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13037" w14:textId="7DD191A1" w:rsidR="007B46A5" w:rsidRPr="00DF3692" w:rsidRDefault="00DF3692" w:rsidP="007B46A5">
      <w:pPr>
        <w:rPr>
          <w:sz w:val="20"/>
        </w:rPr>
      </w:pPr>
      <w:r>
        <w:rPr>
          <w:sz w:val="20"/>
        </w:rPr>
        <w:t>Filed 7/12/18</w:t>
      </w:r>
    </w:p>
    <w:p w14:paraId="44A374B6" w14:textId="77777777" w:rsidR="007B46A5" w:rsidRDefault="007B46A5" w:rsidP="007B46A5">
      <w:pPr>
        <w:jc w:val="center"/>
      </w:pPr>
    </w:p>
    <w:p w14:paraId="4DC155F0" w14:textId="77777777" w:rsidR="007B46A5" w:rsidRDefault="007B46A5" w:rsidP="007B46A5">
      <w:pPr>
        <w:jc w:val="center"/>
      </w:pPr>
    </w:p>
    <w:p w14:paraId="0D0AC0A4" w14:textId="77777777" w:rsidR="007B46A5" w:rsidRDefault="007B46A5" w:rsidP="007B46A5">
      <w:pPr>
        <w:jc w:val="center"/>
      </w:pPr>
    </w:p>
    <w:p w14:paraId="708D0EFE" w14:textId="77777777" w:rsidR="007B46A5" w:rsidRDefault="007B46A5" w:rsidP="007B46A5">
      <w:pPr>
        <w:jc w:val="center"/>
        <w:rPr>
          <w:sz w:val="36"/>
        </w:rPr>
      </w:pPr>
      <w:r>
        <w:rPr>
          <w:b/>
          <w:sz w:val="36"/>
        </w:rPr>
        <w:t>IN THE SUPREME COURT OF CALIFORNIA</w:t>
      </w:r>
    </w:p>
    <w:p w14:paraId="6E85280C" w14:textId="77777777" w:rsidR="007B46A5" w:rsidRDefault="007B46A5" w:rsidP="007B46A5">
      <w:pPr>
        <w:jc w:val="center"/>
      </w:pPr>
    </w:p>
    <w:p w14:paraId="055E4548" w14:textId="77777777" w:rsidR="007B46A5" w:rsidRDefault="007B46A5" w:rsidP="007B46A5">
      <w:pPr>
        <w:jc w:val="center"/>
      </w:pPr>
    </w:p>
    <w:p w14:paraId="0C948472" w14:textId="77777777" w:rsidR="007B46A5" w:rsidRDefault="007B46A5" w:rsidP="007B46A5">
      <w:pPr>
        <w:jc w:val="center"/>
      </w:pPr>
    </w:p>
    <w:p w14:paraId="38A9C01D" w14:textId="4A5D6F76" w:rsidR="007B46A5" w:rsidRDefault="00556E55" w:rsidP="007B46A5">
      <w:pPr>
        <w:tabs>
          <w:tab w:val="left" w:pos="4680"/>
          <w:tab w:val="center" w:pos="7200"/>
        </w:tabs>
        <w:spacing w:line="240" w:lineRule="atLeast"/>
      </w:pPr>
      <w:r>
        <w:t xml:space="preserve">THE </w:t>
      </w:r>
      <w:r w:rsidR="007B46A5">
        <w:t>PEOPLE,</w:t>
      </w:r>
      <w:r w:rsidR="005C5794">
        <w:tab/>
        <w:t xml:space="preserve"> </w:t>
      </w:r>
      <w:proofErr w:type="gramStart"/>
      <w:r w:rsidR="005C5794">
        <w:t xml:space="preserve">  </w:t>
      </w:r>
      <w:r w:rsidR="007B46A5">
        <w:t>)</w:t>
      </w:r>
      <w:proofErr w:type="gramEnd"/>
    </w:p>
    <w:p w14:paraId="633BE2F0" w14:textId="77777777" w:rsidR="007B46A5" w:rsidRDefault="007B46A5" w:rsidP="007B46A5">
      <w:pPr>
        <w:tabs>
          <w:tab w:val="left" w:pos="1440"/>
          <w:tab w:val="left" w:pos="4680"/>
          <w:tab w:val="center" w:pos="7200"/>
        </w:tabs>
        <w:spacing w:line="240" w:lineRule="atLeast"/>
      </w:pPr>
      <w:r>
        <w:tab/>
      </w:r>
      <w:r>
        <w:tab/>
      </w:r>
      <w:r w:rsidR="00D56782">
        <w:t xml:space="preserve">   </w:t>
      </w:r>
      <w:r>
        <w:t>)</w:t>
      </w:r>
    </w:p>
    <w:p w14:paraId="0B7DF931" w14:textId="77777777" w:rsidR="007B46A5" w:rsidRDefault="007B46A5" w:rsidP="007B46A5">
      <w:pPr>
        <w:tabs>
          <w:tab w:val="left" w:pos="1440"/>
          <w:tab w:val="left" w:pos="4680"/>
          <w:tab w:val="center" w:pos="7200"/>
        </w:tabs>
        <w:spacing w:line="240" w:lineRule="atLeast"/>
      </w:pPr>
      <w:r>
        <w:tab/>
        <w:t>Plaintiff and Respondent,</w:t>
      </w:r>
      <w:r>
        <w:tab/>
      </w:r>
      <w:r w:rsidR="00D56782">
        <w:t xml:space="preserve"> </w:t>
      </w:r>
      <w:proofErr w:type="gramStart"/>
      <w:r w:rsidR="00D56782">
        <w:t xml:space="preserve">  </w:t>
      </w:r>
      <w:r>
        <w:t>)</w:t>
      </w:r>
      <w:proofErr w:type="gramEnd"/>
    </w:p>
    <w:p w14:paraId="7ACD84C5" w14:textId="77777777" w:rsidR="007B46A5" w:rsidRDefault="00FD63D7" w:rsidP="00D01D14">
      <w:pPr>
        <w:tabs>
          <w:tab w:val="left" w:pos="4680"/>
          <w:tab w:val="center" w:pos="7200"/>
        </w:tabs>
        <w:spacing w:line="240" w:lineRule="atLeast"/>
      </w:pPr>
      <w:r>
        <w:tab/>
        <w:t xml:space="preserve">   </w:t>
      </w:r>
      <w:r w:rsidR="007B46A5">
        <w:t>)</w:t>
      </w:r>
      <w:r w:rsidR="007B46A5">
        <w:tab/>
        <w:t>S0</w:t>
      </w:r>
      <w:r w:rsidR="00E7435E">
        <w:t>57242</w:t>
      </w:r>
    </w:p>
    <w:p w14:paraId="396B6DB5" w14:textId="77777777" w:rsidR="007B46A5" w:rsidRDefault="007B46A5" w:rsidP="007B46A5">
      <w:pPr>
        <w:tabs>
          <w:tab w:val="left" w:pos="1440"/>
          <w:tab w:val="left" w:pos="4680"/>
          <w:tab w:val="center" w:pos="7200"/>
        </w:tabs>
        <w:spacing w:line="240" w:lineRule="atLeast"/>
      </w:pPr>
      <w:r>
        <w:tab/>
        <w:t>v.</w:t>
      </w:r>
      <w:r>
        <w:tab/>
      </w:r>
      <w:r w:rsidR="00D56782">
        <w:t xml:space="preserve">   </w:t>
      </w:r>
      <w:r>
        <w:t>)</w:t>
      </w:r>
    </w:p>
    <w:p w14:paraId="695C8135" w14:textId="77777777" w:rsidR="007B46A5" w:rsidRDefault="007B46A5" w:rsidP="007B46A5">
      <w:pPr>
        <w:tabs>
          <w:tab w:val="left" w:pos="1440"/>
          <w:tab w:val="left" w:pos="4680"/>
          <w:tab w:val="center" w:pos="7200"/>
        </w:tabs>
        <w:spacing w:line="240" w:lineRule="atLeast"/>
      </w:pPr>
      <w:r>
        <w:tab/>
      </w:r>
      <w:r>
        <w:tab/>
      </w:r>
      <w:r w:rsidR="00D56782">
        <w:t xml:space="preserve">   </w:t>
      </w:r>
      <w:r>
        <w:t>)</w:t>
      </w:r>
      <w:r>
        <w:tab/>
        <w:t xml:space="preserve"> </w:t>
      </w:r>
    </w:p>
    <w:p w14:paraId="1CD5C0E6" w14:textId="77777777" w:rsidR="007B46A5" w:rsidRDefault="00E7435E" w:rsidP="007B46A5">
      <w:pPr>
        <w:tabs>
          <w:tab w:val="left" w:pos="4680"/>
          <w:tab w:val="center" w:pos="7200"/>
        </w:tabs>
        <w:spacing w:line="240" w:lineRule="atLeast"/>
      </w:pPr>
      <w:r>
        <w:t>CHRISTOPHER ALAN SPENCER</w:t>
      </w:r>
      <w:r w:rsidR="007B46A5">
        <w:t>,</w:t>
      </w:r>
      <w:r w:rsidR="007B46A5">
        <w:tab/>
      </w:r>
      <w:r w:rsidR="00D56782">
        <w:t xml:space="preserve"> </w:t>
      </w:r>
      <w:proofErr w:type="gramStart"/>
      <w:r w:rsidR="00D56782">
        <w:t xml:space="preserve">  </w:t>
      </w:r>
      <w:r w:rsidR="007B46A5">
        <w:t>)</w:t>
      </w:r>
      <w:proofErr w:type="gramEnd"/>
    </w:p>
    <w:p w14:paraId="4F55E795" w14:textId="77777777" w:rsidR="007B46A5" w:rsidRDefault="007B46A5" w:rsidP="007B46A5">
      <w:pPr>
        <w:tabs>
          <w:tab w:val="left" w:pos="4680"/>
          <w:tab w:val="center" w:pos="7200"/>
        </w:tabs>
        <w:spacing w:line="240" w:lineRule="atLeast"/>
      </w:pPr>
      <w:r>
        <w:tab/>
      </w:r>
      <w:r w:rsidR="00D56782">
        <w:t xml:space="preserve">   </w:t>
      </w:r>
      <w:r w:rsidR="00E7435E">
        <w:t>)</w:t>
      </w:r>
      <w:r w:rsidR="00E7435E">
        <w:tab/>
        <w:t>Santa Clara</w:t>
      </w:r>
      <w:r>
        <w:t xml:space="preserve"> County</w:t>
      </w:r>
    </w:p>
    <w:p w14:paraId="2DA22987" w14:textId="77777777" w:rsidR="007B46A5" w:rsidRDefault="007B46A5" w:rsidP="007B46A5">
      <w:pPr>
        <w:tabs>
          <w:tab w:val="left" w:pos="1440"/>
          <w:tab w:val="left" w:pos="4680"/>
          <w:tab w:val="center" w:pos="7200"/>
        </w:tabs>
        <w:spacing w:line="240" w:lineRule="atLeast"/>
      </w:pPr>
      <w:r>
        <w:tab/>
        <w:t>Defendant and Appellant.</w:t>
      </w:r>
      <w:r>
        <w:tab/>
      </w:r>
      <w:r w:rsidR="00D56782">
        <w:t xml:space="preserve"> </w:t>
      </w:r>
      <w:proofErr w:type="gramStart"/>
      <w:r w:rsidR="00D56782">
        <w:t xml:space="preserve">  </w:t>
      </w:r>
      <w:r>
        <w:t>)</w:t>
      </w:r>
      <w:proofErr w:type="gramEnd"/>
      <w:r>
        <w:tab/>
        <w:t xml:space="preserve">Super. Ct. No. </w:t>
      </w:r>
      <w:r w:rsidR="00E7435E">
        <w:t>155731</w:t>
      </w:r>
    </w:p>
    <w:p w14:paraId="411FF72F" w14:textId="77777777" w:rsidR="007B46A5" w:rsidRDefault="007B46A5" w:rsidP="007B46A5">
      <w:pPr>
        <w:tabs>
          <w:tab w:val="left" w:leader="underscore" w:pos="4680"/>
        </w:tabs>
        <w:spacing w:line="240" w:lineRule="atLeast"/>
        <w:rPr>
          <w:u w:val="single"/>
        </w:rPr>
      </w:pPr>
      <w:r>
        <w:tab/>
      </w:r>
      <w:r w:rsidR="00D56782">
        <w:t xml:space="preserve">   </w:t>
      </w:r>
      <w:r>
        <w:t>)</w:t>
      </w:r>
    </w:p>
    <w:p w14:paraId="025AA96F" w14:textId="77777777" w:rsidR="007B46A5" w:rsidRDefault="007B46A5">
      <w:pPr>
        <w:tabs>
          <w:tab w:val="left" w:pos="1440"/>
        </w:tabs>
        <w:spacing w:line="480" w:lineRule="atLeast"/>
        <w:jc w:val="center"/>
        <w:rPr>
          <w:b/>
          <w:caps/>
        </w:rPr>
      </w:pPr>
    </w:p>
    <w:p w14:paraId="6B22B541" w14:textId="418BAA39" w:rsidR="00747DDD" w:rsidRPr="00201EBA" w:rsidRDefault="00201EBA" w:rsidP="00201EBA">
      <w:pPr>
        <w:spacing w:line="480" w:lineRule="atLeast"/>
        <w:ind w:firstLine="720"/>
      </w:pPr>
      <w:r>
        <w:t xml:space="preserve">A jury convicted </w:t>
      </w:r>
      <w:r w:rsidR="00CE5CF4">
        <w:t xml:space="preserve">defendant </w:t>
      </w:r>
      <w:r>
        <w:t xml:space="preserve">Christopher </w:t>
      </w:r>
      <w:r w:rsidR="00747DDD">
        <w:t>Spencer</w:t>
      </w:r>
      <w:r>
        <w:t xml:space="preserve"> of murdering James Madden</w:t>
      </w:r>
      <w:r w:rsidR="006A2980">
        <w:t xml:space="preserve">.  </w:t>
      </w:r>
      <w:r w:rsidR="00D01D14">
        <w:t xml:space="preserve">(Pen. Code § 187; all further undesignated references are to this code.)  </w:t>
      </w:r>
      <w:r w:rsidR="006A2980">
        <w:t>It also found true the special circumstance allegation</w:t>
      </w:r>
      <w:r w:rsidR="00727BF5">
        <w:t>s</w:t>
      </w:r>
      <w:r w:rsidR="006A2980">
        <w:t xml:space="preserve"> that Spencer murdered Madden while robbing him and burglarizing his place of business.  </w:t>
      </w:r>
      <w:r w:rsidR="00EE16B1">
        <w:t>(§ 190.2</w:t>
      </w:r>
      <w:r w:rsidR="007651F4">
        <w:t xml:space="preserve">, </w:t>
      </w:r>
      <w:proofErr w:type="spellStart"/>
      <w:r w:rsidR="007651F4">
        <w:t>subd</w:t>
      </w:r>
      <w:proofErr w:type="spellEnd"/>
      <w:r w:rsidR="007651F4">
        <w:t xml:space="preserve">. </w:t>
      </w:r>
      <w:r w:rsidR="00EE16B1">
        <w:t>(a</w:t>
      </w:r>
      <w:proofErr w:type="gramStart"/>
      <w:r w:rsidR="00EE16B1">
        <w:t>)(</w:t>
      </w:r>
      <w:proofErr w:type="gramEnd"/>
      <w:r w:rsidR="00EE16B1">
        <w:t xml:space="preserve">17).)  </w:t>
      </w:r>
      <w:r w:rsidR="006A2980">
        <w:t xml:space="preserve">The jury </w:t>
      </w:r>
      <w:r w:rsidR="00F5429E">
        <w:t>returned a verdict of death</w:t>
      </w:r>
      <w:r w:rsidR="00371195">
        <w:t xml:space="preserve">, </w:t>
      </w:r>
      <w:r w:rsidR="00CE66DB">
        <w:t>prompting this automatic appeal</w:t>
      </w:r>
      <w:r w:rsidR="00747DDD">
        <w:t xml:space="preserve">.  (Cal. Const., art. VI, § 11; </w:t>
      </w:r>
      <w:r w:rsidR="00C97FAF">
        <w:t xml:space="preserve">Pen. Code </w:t>
      </w:r>
      <w:r w:rsidR="00747DDD">
        <w:t xml:space="preserve">§ 1239, </w:t>
      </w:r>
      <w:proofErr w:type="spellStart"/>
      <w:r w:rsidR="00747DDD">
        <w:t>subd</w:t>
      </w:r>
      <w:proofErr w:type="spellEnd"/>
      <w:r w:rsidR="00747DDD">
        <w:t xml:space="preserve">. (b).)  </w:t>
      </w:r>
      <w:r w:rsidR="00CA6B6F">
        <w:t>W</w:t>
      </w:r>
      <w:r w:rsidR="00747DDD">
        <w:t>e affirm the judgment</w:t>
      </w:r>
      <w:r w:rsidR="00FB2C1E">
        <w:t xml:space="preserve"> in its entirety</w:t>
      </w:r>
      <w:r w:rsidR="00747DDD">
        <w:t>.</w:t>
      </w:r>
    </w:p>
    <w:p w14:paraId="2D9065B8" w14:textId="77777777" w:rsidR="0083420E" w:rsidRDefault="003C2CF5" w:rsidP="00AE0D52">
      <w:pPr>
        <w:pStyle w:val="Heading1"/>
        <w:numPr>
          <w:ilvl w:val="0"/>
          <w:numId w:val="4"/>
        </w:numPr>
        <w:ind w:left="360" w:hanging="360"/>
      </w:pPr>
      <w:bookmarkStart w:id="0" w:name="mainstory"/>
      <w:bookmarkStart w:id="1" w:name="_Toc475713803"/>
      <w:bookmarkStart w:id="2" w:name="_Toc505093775"/>
      <w:bookmarkEnd w:id="0"/>
      <w:r>
        <w:t>FACTS</w:t>
      </w:r>
      <w:bookmarkEnd w:id="1"/>
      <w:bookmarkEnd w:id="2"/>
    </w:p>
    <w:p w14:paraId="179B0C01" w14:textId="77777777" w:rsidR="00B23FDF" w:rsidRPr="002A3153" w:rsidRDefault="00A970B2" w:rsidP="0026181D">
      <w:pPr>
        <w:spacing w:line="480" w:lineRule="atLeast"/>
        <w:ind w:firstLine="720"/>
      </w:pPr>
      <w:r>
        <w:t xml:space="preserve">On January 24, 1991, four days before Madden was fatally stabbed, </w:t>
      </w:r>
      <w:r w:rsidR="00F50AF7">
        <w:t>a group of men</w:t>
      </w:r>
      <w:r w:rsidR="00BF0738">
        <w:t xml:space="preserve"> robbed</w:t>
      </w:r>
      <w:r w:rsidR="003D0138">
        <w:t xml:space="preserve"> Ben Gra</w:t>
      </w:r>
      <w:r>
        <w:t>ber outside of a liquor store</w:t>
      </w:r>
      <w:r w:rsidR="00613F51">
        <w:t xml:space="preserve"> in San Jose</w:t>
      </w:r>
      <w:r>
        <w:t xml:space="preserve">.  </w:t>
      </w:r>
      <w:r w:rsidR="00B23FDF">
        <w:t>One of the men shocked Graber with a stun gun</w:t>
      </w:r>
      <w:r w:rsidR="000D3AE4">
        <w:t>.  T</w:t>
      </w:r>
      <w:r w:rsidR="00B23FDF">
        <w:t xml:space="preserve">he use of </w:t>
      </w:r>
      <w:r w:rsidR="000D3AE4">
        <w:t xml:space="preserve">this </w:t>
      </w:r>
      <w:r w:rsidR="00B23FDF">
        <w:t xml:space="preserve">weapon, along with </w:t>
      </w:r>
      <w:r w:rsidR="00A1588C">
        <w:t>tips</w:t>
      </w:r>
      <w:r w:rsidR="00B23FDF">
        <w:t xml:space="preserve"> from an informant, eventually led the police to Daniel </w:t>
      </w:r>
      <w:proofErr w:type="spellStart"/>
      <w:r w:rsidR="00B23FDF">
        <w:t>Silveria</w:t>
      </w:r>
      <w:proofErr w:type="spellEnd"/>
      <w:r w:rsidR="00B23FDF">
        <w:t xml:space="preserve">, John Travis, Matthew Jennings, Troy </w:t>
      </w:r>
      <w:proofErr w:type="spellStart"/>
      <w:r w:rsidR="00B23FDF">
        <w:t>Rackley</w:t>
      </w:r>
      <w:proofErr w:type="spellEnd"/>
      <w:r w:rsidR="00B23FDF">
        <w:t>, and defendant Spencer</w:t>
      </w:r>
      <w:r w:rsidR="0026181D">
        <w:t xml:space="preserve">.  By the time police located and arrested the men, </w:t>
      </w:r>
      <w:r w:rsidR="00901670">
        <w:t>they had murdered Madden</w:t>
      </w:r>
      <w:r w:rsidR="0026181D">
        <w:t xml:space="preserve"> — a crime for which </w:t>
      </w:r>
      <w:r w:rsidR="00AE0F5C">
        <w:t xml:space="preserve">three </w:t>
      </w:r>
      <w:r w:rsidR="001C0A5B">
        <w:t xml:space="preserve">of the </w:t>
      </w:r>
      <w:r w:rsidR="001C0A5B">
        <w:lastRenderedPageBreak/>
        <w:t xml:space="preserve">four adult </w:t>
      </w:r>
      <w:r w:rsidR="00AE0F5C">
        <w:t xml:space="preserve">defendants, </w:t>
      </w:r>
      <w:proofErr w:type="spellStart"/>
      <w:r w:rsidR="00C0689C">
        <w:t>Silveria</w:t>
      </w:r>
      <w:proofErr w:type="spellEnd"/>
      <w:r w:rsidR="00C0689C">
        <w:t>, Travis</w:t>
      </w:r>
      <w:r w:rsidR="002B7EFC">
        <w:t>,</w:t>
      </w:r>
      <w:r w:rsidR="00C0689C">
        <w:t xml:space="preserve"> </w:t>
      </w:r>
      <w:r w:rsidR="0026181D">
        <w:t>and Spencer</w:t>
      </w:r>
      <w:r w:rsidR="00AE0F5C">
        <w:t>,</w:t>
      </w:r>
      <w:r w:rsidR="0026181D">
        <w:t xml:space="preserve"> were convicted and sentenced to death.</w:t>
      </w:r>
      <w:r w:rsidR="00765CA3">
        <w:rPr>
          <w:rStyle w:val="FootnoteReference"/>
        </w:rPr>
        <w:footnoteReference w:id="2"/>
      </w:r>
    </w:p>
    <w:p w14:paraId="322832C5" w14:textId="77777777" w:rsidR="0083420E" w:rsidRDefault="002A3153" w:rsidP="00B72129">
      <w:pPr>
        <w:pStyle w:val="Heading2"/>
        <w:numPr>
          <w:ilvl w:val="0"/>
          <w:numId w:val="6"/>
        </w:numPr>
        <w:tabs>
          <w:tab w:val="clear" w:pos="1152"/>
        </w:tabs>
        <w:ind w:left="360"/>
      </w:pPr>
      <w:bookmarkStart w:id="3" w:name="_Toc505093776"/>
      <w:r>
        <w:t xml:space="preserve">Robbery of Graber at the </w:t>
      </w:r>
      <w:proofErr w:type="spellStart"/>
      <w:r>
        <w:t>Gavilan</w:t>
      </w:r>
      <w:proofErr w:type="spellEnd"/>
      <w:r>
        <w:t xml:space="preserve"> Bottle Shop</w:t>
      </w:r>
      <w:bookmarkEnd w:id="3"/>
    </w:p>
    <w:p w14:paraId="4B307014" w14:textId="5258BD41" w:rsidR="00A1588C" w:rsidRPr="00A1588C" w:rsidRDefault="003838D8" w:rsidP="00A1588C">
      <w:pPr>
        <w:spacing w:line="480" w:lineRule="atLeast"/>
        <w:ind w:firstLine="720"/>
      </w:pPr>
      <w:r>
        <w:t xml:space="preserve">On the evening of January 24, 1991, a group of men stopped Ben Graber as he was leaving his </w:t>
      </w:r>
      <w:r w:rsidR="00BC7052">
        <w:t>job</w:t>
      </w:r>
      <w:r>
        <w:t xml:space="preserve"> at the </w:t>
      </w:r>
      <w:proofErr w:type="spellStart"/>
      <w:r>
        <w:t>Gavilan</w:t>
      </w:r>
      <w:proofErr w:type="spellEnd"/>
      <w:r>
        <w:t xml:space="preserve"> Bottle Shop</w:t>
      </w:r>
      <w:r w:rsidR="00613F51">
        <w:t xml:space="preserve"> located </w:t>
      </w:r>
      <w:r w:rsidR="006622A9">
        <w:t>in San Jose</w:t>
      </w:r>
      <w:r>
        <w:t>.  One of the men shocked Graber on his hip with a stun gun.  They robbed Graber and took cash from the store.</w:t>
      </w:r>
    </w:p>
    <w:p w14:paraId="1C48982B" w14:textId="1534371B" w:rsidR="002A3153" w:rsidRPr="00EC466E" w:rsidRDefault="002A3153" w:rsidP="00D912FB">
      <w:pPr>
        <w:pStyle w:val="Heading3"/>
        <w:tabs>
          <w:tab w:val="clear" w:pos="1584"/>
        </w:tabs>
        <w:ind w:left="360" w:firstLine="0"/>
      </w:pPr>
      <w:bookmarkStart w:id="4" w:name="_Toc475713805"/>
      <w:bookmarkStart w:id="5" w:name="_Toc505093777"/>
      <w:r w:rsidRPr="00C32C16">
        <w:t xml:space="preserve">1.  </w:t>
      </w:r>
      <w:bookmarkEnd w:id="4"/>
      <w:r w:rsidR="00EC466E">
        <w:t>The Stun Gun Robbery Investigation</w:t>
      </w:r>
      <w:bookmarkEnd w:id="5"/>
    </w:p>
    <w:p w14:paraId="2802687D" w14:textId="5C11D0D1" w:rsidR="00422DD2" w:rsidRDefault="003838D8" w:rsidP="003838D8">
      <w:pPr>
        <w:spacing w:line="480" w:lineRule="atLeast"/>
      </w:pPr>
      <w:r>
        <w:tab/>
        <w:t xml:space="preserve">John Boyles, a detective with the San Jose Police Department, </w:t>
      </w:r>
      <w:r w:rsidR="00422DD2">
        <w:t xml:space="preserve">investigated </w:t>
      </w:r>
      <w:r>
        <w:t xml:space="preserve">the </w:t>
      </w:r>
      <w:proofErr w:type="spellStart"/>
      <w:r>
        <w:t>Gavilan</w:t>
      </w:r>
      <w:proofErr w:type="spellEnd"/>
      <w:r>
        <w:t xml:space="preserve"> Bottle Shop </w:t>
      </w:r>
      <w:r w:rsidR="005015C2">
        <w:t xml:space="preserve">robbery </w:t>
      </w:r>
      <w:r w:rsidR="0047686D">
        <w:t>and</w:t>
      </w:r>
      <w:r>
        <w:t xml:space="preserve"> </w:t>
      </w:r>
      <w:r w:rsidR="005015C2">
        <w:t>a</w:t>
      </w:r>
      <w:r w:rsidR="00F81198">
        <w:t>nother robbery at</w:t>
      </w:r>
      <w:r w:rsidR="005015C2">
        <w:t xml:space="preserve"> </w:t>
      </w:r>
      <w:r w:rsidR="00F81198">
        <w:t xml:space="preserve">a </w:t>
      </w:r>
      <w:proofErr w:type="spellStart"/>
      <w:r w:rsidR="005015C2">
        <w:t>Quik</w:t>
      </w:r>
      <w:proofErr w:type="spellEnd"/>
      <w:r w:rsidR="005015C2">
        <w:t xml:space="preserve"> </w:t>
      </w:r>
      <w:r w:rsidR="00F81198">
        <w:t xml:space="preserve">Stop </w:t>
      </w:r>
      <w:r w:rsidR="00450CC5">
        <w:t xml:space="preserve">convenience store </w:t>
      </w:r>
      <w:r w:rsidR="00F81198">
        <w:t>that also involved</w:t>
      </w:r>
      <w:r w:rsidR="002B7EFC">
        <w:t xml:space="preserve"> the</w:t>
      </w:r>
      <w:r>
        <w:t xml:space="preserve"> use of a stun gun.  During his investigation, Detective Boyles learned that </w:t>
      </w:r>
      <w:r w:rsidR="007D7323">
        <w:t xml:space="preserve">Troy </w:t>
      </w:r>
      <w:proofErr w:type="spellStart"/>
      <w:r>
        <w:t>Rackley</w:t>
      </w:r>
      <w:proofErr w:type="spellEnd"/>
      <w:r>
        <w:t xml:space="preserve"> a</w:t>
      </w:r>
      <w:r w:rsidR="00296116">
        <w:t xml:space="preserve">nd </w:t>
      </w:r>
      <w:r w:rsidR="007D7323">
        <w:t xml:space="preserve">Matthew </w:t>
      </w:r>
      <w:r w:rsidR="00296116">
        <w:t xml:space="preserve">Jennings had been identified </w:t>
      </w:r>
      <w:r>
        <w:t>as suspects</w:t>
      </w:r>
      <w:r w:rsidR="00F5013C">
        <w:t xml:space="preserve"> in the robberies</w:t>
      </w:r>
      <w:r w:rsidR="00422DD2">
        <w:t>.</w:t>
      </w:r>
      <w:r w:rsidR="00D62E5D">
        <w:t xml:space="preserve">  </w:t>
      </w:r>
      <w:r w:rsidR="0026586A">
        <w:t xml:space="preserve">Detective Boyles disseminated this information </w:t>
      </w:r>
      <w:r w:rsidR="00830687">
        <w:t xml:space="preserve">generally </w:t>
      </w:r>
      <w:r w:rsidR="008B29E1">
        <w:t xml:space="preserve">via a broadcast “over all our channels within the City of San Jose” and </w:t>
      </w:r>
      <w:r w:rsidR="0026586A">
        <w:t>specific</w:t>
      </w:r>
      <w:r w:rsidR="00841B1F">
        <w:t xml:space="preserve">ally to Officer Brian Hyland, an </w:t>
      </w:r>
      <w:r w:rsidR="0026586A">
        <w:t xml:space="preserve">officer assisting </w:t>
      </w:r>
      <w:r w:rsidR="008B29E1">
        <w:t xml:space="preserve">Detective </w:t>
      </w:r>
      <w:r w:rsidR="000D3AE4">
        <w:t xml:space="preserve">Boyles </w:t>
      </w:r>
      <w:r w:rsidR="0026586A">
        <w:t xml:space="preserve">with the </w:t>
      </w:r>
      <w:r w:rsidR="00D62E5D">
        <w:t>investigation.</w:t>
      </w:r>
    </w:p>
    <w:p w14:paraId="7F6F4618" w14:textId="5F60EB27" w:rsidR="007F04AE" w:rsidRDefault="000D3AE4" w:rsidP="00B52E26">
      <w:pPr>
        <w:spacing w:line="480" w:lineRule="atLeast"/>
        <w:ind w:firstLine="720"/>
      </w:pPr>
      <w:r>
        <w:t xml:space="preserve">At approximately </w:t>
      </w:r>
      <w:r w:rsidR="00450CC5">
        <w:t>5:00 p.m.</w:t>
      </w:r>
      <w:r w:rsidR="00422DD2">
        <w:t xml:space="preserve"> on January 28, 1991, Detective Boyles received a phone call from </w:t>
      </w:r>
      <w:r>
        <w:t xml:space="preserve">a female </w:t>
      </w:r>
      <w:r w:rsidR="00422DD2">
        <w:t>informant.  The</w:t>
      </w:r>
      <w:r w:rsidR="00884221">
        <w:t xml:space="preserve"> </w:t>
      </w:r>
      <w:r>
        <w:t xml:space="preserve">informant </w:t>
      </w:r>
      <w:r w:rsidR="00422DD2">
        <w:t xml:space="preserve">named “Danny, John, Matt, </w:t>
      </w:r>
      <w:r w:rsidR="00AA3227">
        <w:t>Chris and Troy</w:t>
      </w:r>
      <w:r w:rsidR="00422DD2">
        <w:t xml:space="preserve">” as the perpetrators of the stun gun robberies.  </w:t>
      </w:r>
      <w:r w:rsidR="00B10891">
        <w:t xml:space="preserve">Later that night, </w:t>
      </w:r>
      <w:r w:rsidR="00BD33B0">
        <w:t xml:space="preserve">Detective Boyles had another phone conversation with </w:t>
      </w:r>
      <w:r w:rsidR="00B10891">
        <w:t>a woman identifying herself as “Cynthia</w:t>
      </w:r>
      <w:r w:rsidR="00BD33B0">
        <w:t>.</w:t>
      </w:r>
      <w:r w:rsidR="00B10891">
        <w:t>”</w:t>
      </w:r>
      <w:r w:rsidR="00BD33B0">
        <w:t xml:space="preserve">  </w:t>
      </w:r>
      <w:r w:rsidR="00BD33B0" w:rsidRPr="00BD33B0">
        <w:t xml:space="preserve">Based on her voice and the information she provided, Detective Boyles identified Cynthia as the female informant </w:t>
      </w:r>
      <w:r w:rsidR="00A47EA8">
        <w:t>with whom he had</w:t>
      </w:r>
      <w:r w:rsidR="00BD33B0">
        <w:t xml:space="preserve"> </w:t>
      </w:r>
      <w:r w:rsidR="00BD33B0">
        <w:lastRenderedPageBreak/>
        <w:t xml:space="preserve">spoken earlier.  Cynthia provided the detective with additional information </w:t>
      </w:r>
      <w:r w:rsidR="00A47EA8">
        <w:t>about</w:t>
      </w:r>
      <w:r w:rsidR="00BD33B0">
        <w:t xml:space="preserve"> the robbers.</w:t>
      </w:r>
    </w:p>
    <w:p w14:paraId="6AE0F9E2" w14:textId="2F21F157" w:rsidR="00456819" w:rsidRDefault="00456819" w:rsidP="008D26D8">
      <w:pPr>
        <w:spacing w:line="480" w:lineRule="atLeast"/>
        <w:ind w:firstLine="720"/>
      </w:pPr>
      <w:r>
        <w:t xml:space="preserve">Officer Hyland tracked down </w:t>
      </w:r>
      <w:r w:rsidR="008D26D8">
        <w:t xml:space="preserve">the suspects’ </w:t>
      </w:r>
      <w:r w:rsidR="00D62E5D">
        <w:t>addresses</w:t>
      </w:r>
      <w:r w:rsidR="000F206E">
        <w:t>.  I</w:t>
      </w:r>
      <w:r w:rsidR="00EA16C4">
        <w:t xml:space="preserve">n speaking </w:t>
      </w:r>
      <w:r w:rsidR="008D26D8">
        <w:t>to various family members of the</w:t>
      </w:r>
      <w:r w:rsidR="00EA16C4">
        <w:t xml:space="preserve"> group, </w:t>
      </w:r>
      <w:r w:rsidR="000F206E">
        <w:t xml:space="preserve">Officer Hyland </w:t>
      </w:r>
      <w:r w:rsidR="008D26D8">
        <w:t>corroborate</w:t>
      </w:r>
      <w:r w:rsidR="002B7EFC">
        <w:t>d</w:t>
      </w:r>
      <w:r w:rsidR="008D26D8">
        <w:t xml:space="preserve"> specific aspects of the tip provided by Cynthia.  Because Officer Hyland had learned from the message of the informant that the group was planning to commit another robbery, he told everyone </w:t>
      </w:r>
      <w:r w:rsidR="00F44D31">
        <w:t xml:space="preserve">with whom </w:t>
      </w:r>
      <w:r w:rsidR="008D26D8">
        <w:t>he spoke to call 911 if they saw any of the suspects.</w:t>
      </w:r>
    </w:p>
    <w:p w14:paraId="53DF33FC" w14:textId="77777777" w:rsidR="004D71F8" w:rsidRDefault="00AC076B" w:rsidP="00C50086">
      <w:pPr>
        <w:pStyle w:val="Heading3"/>
        <w:tabs>
          <w:tab w:val="clear" w:pos="1584"/>
        </w:tabs>
        <w:ind w:left="360" w:firstLine="0"/>
      </w:pPr>
      <w:bookmarkStart w:id="6" w:name="_Toc505093778"/>
      <w:r>
        <w:t>2.</w:t>
      </w:r>
      <w:r w:rsidR="0032290D">
        <w:t xml:space="preserve"> </w:t>
      </w:r>
      <w:r>
        <w:t xml:space="preserve"> </w:t>
      </w:r>
      <w:r w:rsidR="004D71F8">
        <w:t>The Arrest</w:t>
      </w:r>
      <w:bookmarkEnd w:id="6"/>
    </w:p>
    <w:p w14:paraId="34DA1F24" w14:textId="484C7F1E" w:rsidR="004D71F8" w:rsidRDefault="00CC070C" w:rsidP="004D71F8">
      <w:pPr>
        <w:spacing w:line="480" w:lineRule="atLeast"/>
        <w:ind w:firstLine="720"/>
      </w:pPr>
      <w:r>
        <w:t xml:space="preserve">At approximately </w:t>
      </w:r>
      <w:r w:rsidR="006B1AAC">
        <w:t>6:45 p.m.</w:t>
      </w:r>
      <w:r w:rsidR="004D71F8">
        <w:t xml:space="preserve"> on January 29, 1991, </w:t>
      </w:r>
      <w:r w:rsidR="00E83BD1">
        <w:t xml:space="preserve">an unidentified male called the </w:t>
      </w:r>
      <w:r w:rsidR="004D71F8">
        <w:t xml:space="preserve">San Jose police </w:t>
      </w:r>
      <w:r w:rsidR="00E83BD1">
        <w:t>to alert them</w:t>
      </w:r>
      <w:r w:rsidR="00C133A6">
        <w:t xml:space="preserve"> that the </w:t>
      </w:r>
      <w:r w:rsidR="004D71F8">
        <w:t>stun gun robbery suspe</w:t>
      </w:r>
      <w:r w:rsidR="00157D8D">
        <w:t>cts were at the Oakridge Mall.</w:t>
      </w:r>
      <w:r w:rsidR="00B77E66">
        <w:t xml:space="preserve"> </w:t>
      </w:r>
      <w:r w:rsidR="001C2DCF">
        <w:t xml:space="preserve"> </w:t>
      </w:r>
      <w:r w:rsidR="00CD18F9">
        <w:t>O</w:t>
      </w:r>
      <w:r w:rsidR="004D71F8">
        <w:t xml:space="preserve">fficers arrived at the </w:t>
      </w:r>
      <w:r w:rsidR="00842BC3">
        <w:t>ma</w:t>
      </w:r>
      <w:r w:rsidR="004D71F8">
        <w:t>ll and</w:t>
      </w:r>
      <w:r w:rsidR="00CD18F9">
        <w:t xml:space="preserve">, at the direction of Officer Hyland, </w:t>
      </w:r>
      <w:r w:rsidR="004D71F8">
        <w:t xml:space="preserve">stopped two vehicles matching descriptions </w:t>
      </w:r>
      <w:r w:rsidR="00674A78">
        <w:t>given by the caller</w:t>
      </w:r>
      <w:r w:rsidR="004D71F8">
        <w:t xml:space="preserve"> — a Datsun Z and a Honda Civic.  </w:t>
      </w:r>
      <w:proofErr w:type="spellStart"/>
      <w:r w:rsidR="004D71F8">
        <w:t>Silveria</w:t>
      </w:r>
      <w:proofErr w:type="spellEnd"/>
      <w:r w:rsidR="004D71F8">
        <w:t xml:space="preserve"> was driving the Honda, and Travis was driving the Datsun with </w:t>
      </w:r>
      <w:proofErr w:type="spellStart"/>
      <w:r w:rsidR="004D71F8">
        <w:t>Rackley</w:t>
      </w:r>
      <w:proofErr w:type="spellEnd"/>
      <w:r w:rsidR="004D71F8">
        <w:t xml:space="preserve"> as a passenger.  The police arrested all three individuals.  </w:t>
      </w:r>
      <w:r w:rsidR="00361B82">
        <w:t xml:space="preserve">A search of the vehicles yielded </w:t>
      </w:r>
      <w:r w:rsidR="004D71F8">
        <w:t>over $2,500 in cash</w:t>
      </w:r>
      <w:r w:rsidR="000E7BFB">
        <w:t xml:space="preserve"> from the Datsun,</w:t>
      </w:r>
      <w:r w:rsidR="00361B82">
        <w:t xml:space="preserve"> $694.40 from the Honda</w:t>
      </w:r>
      <w:r w:rsidR="007B3FAE">
        <w:t>,</w:t>
      </w:r>
      <w:r w:rsidR="00361B82">
        <w:t xml:space="preserve"> </w:t>
      </w:r>
      <w:r w:rsidR="004D71F8">
        <w:t xml:space="preserve">and a stun gun and a roll of duct tape in </w:t>
      </w:r>
      <w:r w:rsidR="007B3FAE">
        <w:t>the Honda’s</w:t>
      </w:r>
      <w:r w:rsidR="004D71F8">
        <w:t xml:space="preserve"> </w:t>
      </w:r>
      <w:r w:rsidR="001522CF">
        <w:t>hatchback</w:t>
      </w:r>
      <w:r w:rsidR="004D71F8">
        <w:t>.</w:t>
      </w:r>
    </w:p>
    <w:p w14:paraId="2EE984B1" w14:textId="6CD347F8" w:rsidR="004D71F8" w:rsidRDefault="004D71F8" w:rsidP="004D71F8">
      <w:pPr>
        <w:spacing w:line="480" w:lineRule="atLeast"/>
        <w:ind w:firstLine="720"/>
      </w:pPr>
      <w:r>
        <w:t>Officer Hyland</w:t>
      </w:r>
      <w:r w:rsidR="006E547A">
        <w:t xml:space="preserve"> </w:t>
      </w:r>
      <w:r w:rsidR="00CD18F9">
        <w:t>soon arrived at the scene of the</w:t>
      </w:r>
      <w:r>
        <w:t xml:space="preserve"> Oakridge Mall arrests.  He spoke with </w:t>
      </w:r>
      <w:proofErr w:type="spellStart"/>
      <w:r>
        <w:t>Silveria</w:t>
      </w:r>
      <w:proofErr w:type="spellEnd"/>
      <w:r>
        <w:t xml:space="preserve">, who gave Officer Hyland a description of the cars Jennings and Spencer were driving and told the officer that the two were planning to leave town.  Officer Hyland had </w:t>
      </w:r>
      <w:proofErr w:type="spellStart"/>
      <w:r>
        <w:t>Silveria</w:t>
      </w:r>
      <w:proofErr w:type="spellEnd"/>
      <w:r>
        <w:t xml:space="preserve"> page Jennings, who called back.  Jennings said that he and Spencer were at a friend’s house.  </w:t>
      </w:r>
      <w:r w:rsidR="00580CCA">
        <w:t>Because</w:t>
      </w:r>
      <w:r>
        <w:t xml:space="preserve"> </w:t>
      </w:r>
      <w:proofErr w:type="spellStart"/>
      <w:r>
        <w:t>Silveria</w:t>
      </w:r>
      <w:proofErr w:type="spellEnd"/>
      <w:r>
        <w:t xml:space="preserve"> knew the location but</w:t>
      </w:r>
      <w:r w:rsidR="00866B3B">
        <w:t xml:space="preserve"> not the address of the friend’</w:t>
      </w:r>
      <w:r w:rsidR="00855A45">
        <w:t>s place</w:t>
      </w:r>
      <w:r>
        <w:t xml:space="preserve">, the police brought </w:t>
      </w:r>
      <w:proofErr w:type="spellStart"/>
      <w:r>
        <w:t>Silveria</w:t>
      </w:r>
      <w:proofErr w:type="spellEnd"/>
      <w:r>
        <w:t xml:space="preserve"> along to direct them.  </w:t>
      </w:r>
      <w:proofErr w:type="spellStart"/>
      <w:r>
        <w:t>Silveria</w:t>
      </w:r>
      <w:proofErr w:type="spellEnd"/>
      <w:r>
        <w:t xml:space="preserve"> brought t</w:t>
      </w:r>
      <w:r w:rsidR="00BE400E">
        <w:t xml:space="preserve">he officers to Alice </w:t>
      </w:r>
      <w:r w:rsidR="00DF104E">
        <w:t>Gutierrez,</w:t>
      </w:r>
      <w:r>
        <w:t xml:space="preserve"> </w:t>
      </w:r>
      <w:r w:rsidR="00BE400E">
        <w:t>Christopher Wagner</w:t>
      </w:r>
      <w:r w:rsidR="003C6F79">
        <w:t xml:space="preserve">, and </w:t>
      </w:r>
      <w:r w:rsidR="003C6F79">
        <w:lastRenderedPageBreak/>
        <w:t>John Durbin</w:t>
      </w:r>
      <w:r w:rsidR="00BE400E">
        <w:t xml:space="preserve">’s shared </w:t>
      </w:r>
      <w:r w:rsidR="00AD080C">
        <w:t xml:space="preserve">apartment and </w:t>
      </w:r>
      <w:r>
        <w:t xml:space="preserve">pointed out Spencer’s newly acquired </w:t>
      </w:r>
      <w:r w:rsidR="00A364CE">
        <w:t xml:space="preserve">1979 </w:t>
      </w:r>
      <w:r w:rsidR="00CD42D3">
        <w:t>Triumph</w:t>
      </w:r>
      <w:r w:rsidR="00AA53AB">
        <w:t xml:space="preserve"> </w:t>
      </w:r>
      <w:r>
        <w:t>Spitfire in the parking lot.</w:t>
      </w:r>
    </w:p>
    <w:p w14:paraId="4F944142" w14:textId="77777777" w:rsidR="004D71F8" w:rsidRDefault="004D71F8" w:rsidP="004D71F8">
      <w:pPr>
        <w:spacing w:line="480" w:lineRule="atLeast"/>
        <w:ind w:firstLine="720"/>
      </w:pPr>
      <w:r>
        <w:t xml:space="preserve">Officer Hyland went up the stairs and saw </w:t>
      </w:r>
      <w:r w:rsidR="00AD080C">
        <w:t>Durbin</w:t>
      </w:r>
      <w:r>
        <w:t xml:space="preserve"> in the apartment.  Durbin said that Jennings and Spencer had gone to the store but would return.  When the police searched the apartment, they discovered two packages containing </w:t>
      </w:r>
      <w:r w:rsidR="00FF7BE6">
        <w:t xml:space="preserve">$282 </w:t>
      </w:r>
      <w:r>
        <w:t xml:space="preserve">and </w:t>
      </w:r>
      <w:r w:rsidR="00FF7BE6">
        <w:t>$72</w:t>
      </w:r>
      <w:r w:rsidR="009772A2">
        <w:t>1</w:t>
      </w:r>
      <w:r w:rsidR="00FF7BE6">
        <w:t xml:space="preserve"> </w:t>
      </w:r>
      <w:r>
        <w:t>in cash.</w:t>
      </w:r>
    </w:p>
    <w:p w14:paraId="05985B58" w14:textId="2726BD71" w:rsidR="004D71F8" w:rsidRPr="002A3153" w:rsidRDefault="004D71F8" w:rsidP="004D71F8">
      <w:pPr>
        <w:spacing w:line="480" w:lineRule="atLeast"/>
        <w:ind w:firstLine="720"/>
      </w:pPr>
      <w:r>
        <w:t>Officer Larry Esquivel waited downstairs for J</w:t>
      </w:r>
      <w:r w:rsidR="0048586A">
        <w:t xml:space="preserve">ennings and Spencer to return.  </w:t>
      </w:r>
      <w:r w:rsidR="00CD42D3">
        <w:t>When a red Chevrolet</w:t>
      </w:r>
      <w:r>
        <w:t xml:space="preserve"> pickup </w:t>
      </w:r>
      <w:r w:rsidR="00CD42D3">
        <w:t xml:space="preserve">truck </w:t>
      </w:r>
      <w:r>
        <w:t>pulled up, matching the description of the vehicle that Officer Esquivel had been expecting</w:t>
      </w:r>
      <w:r w:rsidR="00915476">
        <w:t>, police</w:t>
      </w:r>
      <w:r w:rsidR="00382B05">
        <w:t xml:space="preserve"> officers </w:t>
      </w:r>
      <w:r>
        <w:t xml:space="preserve">arrested </w:t>
      </w:r>
      <w:r w:rsidR="00100634">
        <w:t>its occupants</w:t>
      </w:r>
      <w:r w:rsidR="0003160F">
        <w:t>, who turned out to be Jennings and Spencer</w:t>
      </w:r>
      <w:r w:rsidR="00E52F12">
        <w:t>.</w:t>
      </w:r>
    </w:p>
    <w:p w14:paraId="40F4F4B1" w14:textId="6535C190" w:rsidR="002A3153" w:rsidRDefault="00EC466E" w:rsidP="00667FF0">
      <w:pPr>
        <w:pStyle w:val="Heading2"/>
        <w:tabs>
          <w:tab w:val="clear" w:pos="1152"/>
        </w:tabs>
        <w:ind w:left="0" w:firstLine="0"/>
      </w:pPr>
      <w:bookmarkStart w:id="7" w:name="_Toc505093779"/>
      <w:r>
        <w:t>B</w:t>
      </w:r>
      <w:r w:rsidR="00313B55">
        <w:t xml:space="preserve">.  Murder of Madden at </w:t>
      </w:r>
      <w:proofErr w:type="spellStart"/>
      <w:r w:rsidR="00313B55">
        <w:t>Leew</w:t>
      </w:r>
      <w:r w:rsidR="002A3153">
        <w:t>ards</w:t>
      </w:r>
      <w:bookmarkEnd w:id="7"/>
      <w:proofErr w:type="spellEnd"/>
    </w:p>
    <w:p w14:paraId="105C0D36" w14:textId="51F84B88" w:rsidR="00F66758" w:rsidRPr="00F66758" w:rsidRDefault="00F66758" w:rsidP="00F66758">
      <w:pPr>
        <w:spacing w:line="480" w:lineRule="atLeast"/>
      </w:pPr>
      <w:r>
        <w:tab/>
      </w:r>
      <w:r w:rsidR="00E83BD1">
        <w:t xml:space="preserve">Madden worked as a manager at a </w:t>
      </w:r>
      <w:proofErr w:type="spellStart"/>
      <w:r w:rsidR="00100455">
        <w:t>Leewards</w:t>
      </w:r>
      <w:proofErr w:type="spellEnd"/>
      <w:r w:rsidR="00E83BD1">
        <w:t xml:space="preserve"> craft store in Santa Clara.  </w:t>
      </w:r>
      <w:r>
        <w:t xml:space="preserve">On </w:t>
      </w:r>
      <w:r w:rsidR="004D71F8">
        <w:t xml:space="preserve">the night before the robbery suspects were arrested, </w:t>
      </w:r>
      <w:r w:rsidR="00BD35B7">
        <w:t>Madden</w:t>
      </w:r>
      <w:r w:rsidR="00E83BD1">
        <w:t xml:space="preserve"> </w:t>
      </w:r>
      <w:r w:rsidR="00BD35B7">
        <w:t xml:space="preserve">was the last to leave work.  </w:t>
      </w:r>
      <w:r w:rsidR="00890B92">
        <w:t xml:space="preserve">At 10:53 </w:t>
      </w:r>
      <w:r w:rsidR="00100455">
        <w:t>p.m.</w:t>
      </w:r>
      <w:r w:rsidR="00890B92">
        <w:t xml:space="preserve">, an alarm went off at </w:t>
      </w:r>
      <w:proofErr w:type="spellStart"/>
      <w:r w:rsidR="00100455">
        <w:t>Leewards</w:t>
      </w:r>
      <w:proofErr w:type="spellEnd"/>
      <w:r w:rsidR="00890B92">
        <w:t xml:space="preserve">.  A dispatcher from the alarm company spoke </w:t>
      </w:r>
      <w:r w:rsidR="00041C04">
        <w:t>to someone at the store</w:t>
      </w:r>
      <w:r w:rsidR="00E83BD1">
        <w:t>,</w:t>
      </w:r>
      <w:r w:rsidR="000000F0">
        <w:t xml:space="preserve"> </w:t>
      </w:r>
      <w:r w:rsidR="00041C04">
        <w:t xml:space="preserve">but </w:t>
      </w:r>
      <w:r w:rsidR="00CC070C">
        <w:t xml:space="preserve">did not summon the police </w:t>
      </w:r>
      <w:r w:rsidR="00113355">
        <w:t>as</w:t>
      </w:r>
      <w:r w:rsidR="000000F0">
        <w:t xml:space="preserve"> the person on </w:t>
      </w:r>
      <w:r w:rsidR="00196F7D">
        <w:t xml:space="preserve">the </w:t>
      </w:r>
      <w:r w:rsidR="000000F0">
        <w:t>other end</w:t>
      </w:r>
      <w:r w:rsidR="00CC070C">
        <w:t xml:space="preserve"> </w:t>
      </w:r>
      <w:r w:rsidR="00890B92">
        <w:t xml:space="preserve">gave the correct passcode.  </w:t>
      </w:r>
      <w:r w:rsidR="00E83BD1">
        <w:t xml:space="preserve">When </w:t>
      </w:r>
      <w:proofErr w:type="spellStart"/>
      <w:r w:rsidR="00100455">
        <w:t>Leewards</w:t>
      </w:r>
      <w:proofErr w:type="spellEnd"/>
      <w:r w:rsidR="00BD35B7">
        <w:t xml:space="preserve"> employees </w:t>
      </w:r>
      <w:r w:rsidR="00E83BD1">
        <w:t xml:space="preserve">arrived at the store the next morning, they </w:t>
      </w:r>
      <w:r w:rsidR="00BD35B7">
        <w:t>discovered Madden’s body.</w:t>
      </w:r>
    </w:p>
    <w:p w14:paraId="36737B1A" w14:textId="77777777" w:rsidR="009A556F" w:rsidRDefault="00BC5ED0" w:rsidP="00B762B7">
      <w:pPr>
        <w:pStyle w:val="Heading3"/>
        <w:tabs>
          <w:tab w:val="clear" w:pos="1584"/>
        </w:tabs>
        <w:ind w:left="360" w:firstLine="0"/>
      </w:pPr>
      <w:r w:rsidRPr="00A770D8">
        <w:tab/>
      </w:r>
      <w:bookmarkStart w:id="8" w:name="_Toc475713811"/>
      <w:bookmarkStart w:id="9" w:name="_Toc505093780"/>
      <w:r w:rsidRPr="00A770D8">
        <w:t xml:space="preserve">1.  </w:t>
      </w:r>
      <w:bookmarkEnd w:id="8"/>
      <w:r w:rsidR="00A1588C">
        <w:t>The Murder Investigation</w:t>
      </w:r>
      <w:bookmarkEnd w:id="9"/>
    </w:p>
    <w:p w14:paraId="07466DEA" w14:textId="18D09E01" w:rsidR="00853C85" w:rsidRDefault="00B92E99" w:rsidP="00890B92">
      <w:pPr>
        <w:pStyle w:val="NormalIndent"/>
        <w:spacing w:line="480" w:lineRule="atLeast"/>
        <w:ind w:left="0" w:firstLine="720"/>
      </w:pPr>
      <w:r>
        <w:t xml:space="preserve">Detective Sergeant Ted </w:t>
      </w:r>
      <w:proofErr w:type="spellStart"/>
      <w:r>
        <w:t>Keech</w:t>
      </w:r>
      <w:proofErr w:type="spellEnd"/>
      <w:r w:rsidR="00853C85">
        <w:t xml:space="preserve"> of the Santa Clara Police Department</w:t>
      </w:r>
      <w:r w:rsidR="003F66A3">
        <w:t xml:space="preserve"> and his partner</w:t>
      </w:r>
      <w:r w:rsidR="001E7EA0">
        <w:t xml:space="preserve"> </w:t>
      </w:r>
      <w:r>
        <w:t xml:space="preserve">responded </w:t>
      </w:r>
      <w:r w:rsidR="00890B92">
        <w:t xml:space="preserve">to the crime scene at </w:t>
      </w:r>
      <w:proofErr w:type="spellStart"/>
      <w:r w:rsidR="00100455">
        <w:t>Leewards</w:t>
      </w:r>
      <w:proofErr w:type="spellEnd"/>
      <w:r w:rsidR="00890B92">
        <w:t xml:space="preserve"> at approximately 8:15 </w:t>
      </w:r>
      <w:r w:rsidR="00100455">
        <w:t>a.m.</w:t>
      </w:r>
      <w:r w:rsidR="00CC070C">
        <w:t xml:space="preserve"> on </w:t>
      </w:r>
      <w:r w:rsidR="00890B92">
        <w:t xml:space="preserve">January 29, 1991.  Sergeant </w:t>
      </w:r>
      <w:proofErr w:type="spellStart"/>
      <w:r w:rsidR="00890B92">
        <w:t>Keech</w:t>
      </w:r>
      <w:proofErr w:type="spellEnd"/>
      <w:r w:rsidR="00890B92">
        <w:t xml:space="preserve"> observed Madden’s body lying on the floor next to a tipped-over chair.  Madden’s </w:t>
      </w:r>
      <w:r w:rsidR="00041C04">
        <w:t xml:space="preserve">hands and feet were bound with duct tape, and he had duct tape wrapped around his face.  </w:t>
      </w:r>
      <w:r w:rsidR="00397919">
        <w:t>His</w:t>
      </w:r>
      <w:r w:rsidR="00041C04">
        <w:t xml:space="preserve"> body showed numerous </w:t>
      </w:r>
      <w:r w:rsidR="00853C85">
        <w:t xml:space="preserve">puncture </w:t>
      </w:r>
      <w:r w:rsidR="00041C04">
        <w:t xml:space="preserve">wounds, later counted to be </w:t>
      </w:r>
      <w:r w:rsidR="00853C85">
        <w:t xml:space="preserve">32 in total.  In the office where Madden’s body was found, Sergeant </w:t>
      </w:r>
      <w:proofErr w:type="spellStart"/>
      <w:r w:rsidR="00853C85">
        <w:t>Keech</w:t>
      </w:r>
      <w:proofErr w:type="spellEnd"/>
      <w:r w:rsidR="00853C85">
        <w:t xml:space="preserve"> observed empty register trays and ripped-open plastic</w:t>
      </w:r>
      <w:r w:rsidR="00A55126">
        <w:t xml:space="preserve"> bags on top of an empty safe.</w:t>
      </w:r>
    </w:p>
    <w:p w14:paraId="33F358D7" w14:textId="43630439" w:rsidR="00BD35B7" w:rsidRPr="00BD35B7" w:rsidRDefault="00853C85" w:rsidP="00890B92">
      <w:pPr>
        <w:pStyle w:val="NormalIndent"/>
        <w:spacing w:line="480" w:lineRule="atLeast"/>
        <w:ind w:left="0" w:firstLine="720"/>
      </w:pPr>
      <w:r>
        <w:lastRenderedPageBreak/>
        <w:t xml:space="preserve">After reviewing the scene and interviewing </w:t>
      </w:r>
      <w:r w:rsidR="00096452">
        <w:t xml:space="preserve">the </w:t>
      </w:r>
      <w:r>
        <w:t xml:space="preserve">assistant manager, </w:t>
      </w:r>
      <w:r w:rsidR="003D5C92">
        <w:t>Sergeant</w:t>
      </w:r>
      <w:r>
        <w:t xml:space="preserve"> </w:t>
      </w:r>
      <w:proofErr w:type="spellStart"/>
      <w:r>
        <w:t>Keech</w:t>
      </w:r>
      <w:proofErr w:type="spellEnd"/>
      <w:r>
        <w:t xml:space="preserve"> concluded that whoever committed the robbery must have had some familiarity with </w:t>
      </w:r>
      <w:proofErr w:type="spellStart"/>
      <w:r w:rsidR="00100455">
        <w:t>Leewards</w:t>
      </w:r>
      <w:r>
        <w:t>’</w:t>
      </w:r>
      <w:r w:rsidR="00674FC4">
        <w:t>s</w:t>
      </w:r>
      <w:proofErr w:type="spellEnd"/>
      <w:r>
        <w:t xml:space="preserve"> procedure</w:t>
      </w:r>
      <w:r w:rsidR="00E078DA">
        <w:t>s</w:t>
      </w:r>
      <w:r>
        <w:t>.</w:t>
      </w:r>
      <w:r w:rsidR="003D5C92">
        <w:t xml:space="preserve">  He then looked through personnel files and noted that </w:t>
      </w:r>
      <w:proofErr w:type="spellStart"/>
      <w:r w:rsidR="003D5C92">
        <w:t>Silveria</w:t>
      </w:r>
      <w:proofErr w:type="spellEnd"/>
      <w:r w:rsidR="003D5C92">
        <w:t xml:space="preserve"> and Travis were recently terminated from</w:t>
      </w:r>
      <w:r w:rsidR="00D53C82">
        <w:t xml:space="preserve"> </w:t>
      </w:r>
      <w:r w:rsidR="00E0433A">
        <w:t>the store</w:t>
      </w:r>
      <w:r w:rsidR="003D5C92">
        <w:t>.</w:t>
      </w:r>
      <w:r w:rsidR="00483EE6">
        <w:t xml:space="preserve">  </w:t>
      </w:r>
      <w:r w:rsidR="00BE4CCE">
        <w:t>Sometime</w:t>
      </w:r>
      <w:r w:rsidR="00A0078F">
        <w:t xml:space="preserve"> thereafter, S</w:t>
      </w:r>
      <w:r w:rsidR="00483EE6">
        <w:t xml:space="preserve">ergeant </w:t>
      </w:r>
      <w:proofErr w:type="spellStart"/>
      <w:r w:rsidR="00483EE6">
        <w:t>Keech</w:t>
      </w:r>
      <w:proofErr w:type="spellEnd"/>
      <w:r w:rsidR="00A0078F">
        <w:t xml:space="preserve"> learned that </w:t>
      </w:r>
      <w:proofErr w:type="spellStart"/>
      <w:r w:rsidR="00A0078F">
        <w:t>Silveria</w:t>
      </w:r>
      <w:proofErr w:type="spellEnd"/>
      <w:r w:rsidR="00A0078F">
        <w:t xml:space="preserve"> and Travis, along with the other suspects, were in the custody of the San Jose Police Department.  He made his way </w:t>
      </w:r>
      <w:r w:rsidR="008E222F">
        <w:t>to the station</w:t>
      </w:r>
      <w:r w:rsidR="00A0078F">
        <w:t xml:space="preserve"> and arrived </w:t>
      </w:r>
      <w:r w:rsidR="00C232D1">
        <w:t xml:space="preserve">shortly </w:t>
      </w:r>
      <w:r w:rsidR="00A0078F">
        <w:t>after midnight.</w:t>
      </w:r>
    </w:p>
    <w:p w14:paraId="19A3F7BD" w14:textId="77777777" w:rsidR="000865C4" w:rsidRDefault="00E52F12" w:rsidP="00B762B7">
      <w:pPr>
        <w:pStyle w:val="Heading3"/>
        <w:tabs>
          <w:tab w:val="clear" w:pos="1584"/>
        </w:tabs>
        <w:ind w:left="360" w:firstLine="0"/>
      </w:pPr>
      <w:bookmarkStart w:id="10" w:name="_Toc505093781"/>
      <w:r>
        <w:t>2.</w:t>
      </w:r>
      <w:r w:rsidR="0032290D">
        <w:t xml:space="preserve"> </w:t>
      </w:r>
      <w:r>
        <w:t xml:space="preserve"> </w:t>
      </w:r>
      <w:r w:rsidR="00A1588C">
        <w:t>The Interrogation</w:t>
      </w:r>
      <w:bookmarkEnd w:id="10"/>
    </w:p>
    <w:p w14:paraId="4263DA03" w14:textId="7EE98108" w:rsidR="00E4122D" w:rsidRDefault="00E4122D" w:rsidP="004A1152">
      <w:pPr>
        <w:spacing w:line="480" w:lineRule="atLeast"/>
      </w:pPr>
      <w:r>
        <w:tab/>
      </w:r>
      <w:r w:rsidR="00483EE6">
        <w:t xml:space="preserve"> </w:t>
      </w:r>
      <w:r w:rsidR="00740C10">
        <w:t xml:space="preserve">About an hour before </w:t>
      </w:r>
      <w:r w:rsidR="00474E19">
        <w:t xml:space="preserve">Sergeant </w:t>
      </w:r>
      <w:proofErr w:type="spellStart"/>
      <w:r w:rsidR="00474E19">
        <w:t>Keech</w:t>
      </w:r>
      <w:proofErr w:type="spellEnd"/>
      <w:r w:rsidR="00474E19">
        <w:t xml:space="preserve"> arrived, </w:t>
      </w:r>
      <w:r w:rsidR="008F6564">
        <w:t xml:space="preserve">or at around 11:30 </w:t>
      </w:r>
      <w:r w:rsidR="00100455">
        <w:t>p.m.</w:t>
      </w:r>
      <w:r w:rsidR="008F6564">
        <w:t xml:space="preserve"> on January 29, </w:t>
      </w:r>
      <w:r w:rsidR="00474E19">
        <w:t>Detective George De La Rocha</w:t>
      </w:r>
      <w:r w:rsidR="005214FD">
        <w:t xml:space="preserve"> of the San Jose Police Department began questioning Spencer.  </w:t>
      </w:r>
      <w:r w:rsidR="002F1030">
        <w:t>Detective De La Rocha advised</w:t>
      </w:r>
      <w:r w:rsidR="006729C4">
        <w:t xml:space="preserve"> Spencer </w:t>
      </w:r>
      <w:r w:rsidR="002F1030">
        <w:t xml:space="preserve">of his </w:t>
      </w:r>
      <w:r w:rsidR="002F1030">
        <w:rPr>
          <w:i/>
        </w:rPr>
        <w:t xml:space="preserve">Miranda </w:t>
      </w:r>
      <w:r w:rsidR="002F1030">
        <w:t xml:space="preserve">rights, which </w:t>
      </w:r>
      <w:r w:rsidR="00EB4364">
        <w:t>Spencer</w:t>
      </w:r>
      <w:r w:rsidR="001C60B4">
        <w:t xml:space="preserve"> waived</w:t>
      </w:r>
      <w:r w:rsidR="006729C4">
        <w:t xml:space="preserve">.  </w:t>
      </w:r>
      <w:r w:rsidR="000C4362">
        <w:t xml:space="preserve">As Detective De La Rocha was unaware of the </w:t>
      </w:r>
      <w:proofErr w:type="spellStart"/>
      <w:r w:rsidR="00100455">
        <w:t>Leewards</w:t>
      </w:r>
      <w:proofErr w:type="spellEnd"/>
      <w:r w:rsidR="000C4362">
        <w:t xml:space="preserve"> murder when he conducted the interview, his questions centered </w:t>
      </w:r>
      <w:r w:rsidR="00DF4670">
        <w:t xml:space="preserve">on </w:t>
      </w:r>
      <w:r w:rsidR="000C4362">
        <w:t xml:space="preserve">the </w:t>
      </w:r>
      <w:proofErr w:type="spellStart"/>
      <w:r w:rsidR="000C4362">
        <w:t>Gavilan</w:t>
      </w:r>
      <w:proofErr w:type="spellEnd"/>
      <w:r w:rsidR="000C4362">
        <w:t xml:space="preserve"> Bottle Shop incident.  </w:t>
      </w:r>
      <w:r w:rsidR="006729C4">
        <w:t xml:space="preserve">Spencer admitted to driving the getaway car during </w:t>
      </w:r>
      <w:r w:rsidR="000C4362">
        <w:t>this</w:t>
      </w:r>
      <w:r w:rsidR="006729C4">
        <w:t xml:space="preserve"> robbery</w:t>
      </w:r>
      <w:r w:rsidR="00B83814">
        <w:t xml:space="preserve"> and getting paid $70</w:t>
      </w:r>
      <w:r w:rsidR="00BB3F30">
        <w:t xml:space="preserve"> for his participation</w:t>
      </w:r>
      <w:r w:rsidR="006729C4">
        <w:t xml:space="preserve">.  He also said that on the night of January 28 — when Madden was killed — he </w:t>
      </w:r>
      <w:r w:rsidR="00555050">
        <w:t>was</w:t>
      </w:r>
      <w:r w:rsidR="006729C4">
        <w:t xml:space="preserve"> with </w:t>
      </w:r>
      <w:proofErr w:type="spellStart"/>
      <w:r w:rsidR="006729C4">
        <w:t>Silveria</w:t>
      </w:r>
      <w:proofErr w:type="spellEnd"/>
      <w:r w:rsidR="006729C4">
        <w:t xml:space="preserve">, Travis, Jennings, and </w:t>
      </w:r>
      <w:proofErr w:type="spellStart"/>
      <w:r w:rsidR="006729C4">
        <w:t>Rackley</w:t>
      </w:r>
      <w:proofErr w:type="spellEnd"/>
      <w:r w:rsidR="006729C4">
        <w:t>.</w:t>
      </w:r>
    </w:p>
    <w:p w14:paraId="0BAF8274" w14:textId="157CE4DB" w:rsidR="006729C4" w:rsidRDefault="006729C4" w:rsidP="004A1152">
      <w:pPr>
        <w:spacing w:line="480" w:lineRule="atLeast"/>
      </w:pPr>
      <w:r>
        <w:tab/>
      </w:r>
      <w:r w:rsidR="008F6564">
        <w:t xml:space="preserve"> </w:t>
      </w:r>
      <w:r w:rsidR="0055663D">
        <w:t>At about 4</w:t>
      </w:r>
      <w:r w:rsidR="00100455">
        <w:t>:00</w:t>
      </w:r>
      <w:r w:rsidR="0055663D">
        <w:t xml:space="preserve"> </w:t>
      </w:r>
      <w:r w:rsidR="00100455">
        <w:t>a.m.</w:t>
      </w:r>
      <w:r w:rsidR="0055663D">
        <w:t xml:space="preserve"> the next morning, or l</w:t>
      </w:r>
      <w:r w:rsidR="00D242A2">
        <w:t xml:space="preserve">ess than five hours after </w:t>
      </w:r>
      <w:r w:rsidR="00A5056B">
        <w:t xml:space="preserve">waiving his </w:t>
      </w:r>
      <w:r w:rsidR="00A5056B">
        <w:rPr>
          <w:i/>
        </w:rPr>
        <w:t xml:space="preserve">Miranda </w:t>
      </w:r>
      <w:r w:rsidR="00A5056B">
        <w:t>rights</w:t>
      </w:r>
      <w:r w:rsidR="00D242A2">
        <w:t xml:space="preserve">, Spencer </w:t>
      </w:r>
      <w:r w:rsidR="007D0587">
        <w:t>began</w:t>
      </w:r>
      <w:r w:rsidR="00D242A2">
        <w:t xml:space="preserve"> talking to Sergeant </w:t>
      </w:r>
      <w:proofErr w:type="spellStart"/>
      <w:r w:rsidR="00D242A2">
        <w:t>Keech</w:t>
      </w:r>
      <w:proofErr w:type="spellEnd"/>
      <w:r w:rsidR="00E3315F">
        <w:t xml:space="preserve"> and </w:t>
      </w:r>
      <w:r w:rsidR="001E7EA0">
        <w:t>his partner</w:t>
      </w:r>
      <w:r w:rsidR="00D96CA1">
        <w:t xml:space="preserve">, the officers </w:t>
      </w:r>
      <w:r w:rsidR="000C4362">
        <w:t xml:space="preserve">investigating the </w:t>
      </w:r>
      <w:proofErr w:type="spellStart"/>
      <w:r w:rsidR="00100455">
        <w:t>Leewards</w:t>
      </w:r>
      <w:proofErr w:type="spellEnd"/>
      <w:r w:rsidR="000C4362">
        <w:t xml:space="preserve"> break-in</w:t>
      </w:r>
      <w:r w:rsidR="00604283">
        <w:t xml:space="preserve">.  Sergeant </w:t>
      </w:r>
      <w:proofErr w:type="spellStart"/>
      <w:r w:rsidR="00604283">
        <w:t>Keech</w:t>
      </w:r>
      <w:proofErr w:type="spellEnd"/>
      <w:r w:rsidR="00D242A2">
        <w:t xml:space="preserve"> </w:t>
      </w:r>
      <w:r w:rsidR="00486A03">
        <w:t xml:space="preserve">took charge of the interview and </w:t>
      </w:r>
      <w:r w:rsidR="00D242A2">
        <w:t xml:space="preserve">interrogated </w:t>
      </w:r>
      <w:r w:rsidR="00604283">
        <w:t>Spencer</w:t>
      </w:r>
      <w:r w:rsidR="00D242A2">
        <w:t xml:space="preserve"> </w:t>
      </w:r>
      <w:r w:rsidR="00C9255E">
        <w:t>about Madden’s murder.  While Spencer</w:t>
      </w:r>
      <w:r w:rsidR="00D242A2">
        <w:t xml:space="preserve"> initially denied </w:t>
      </w:r>
      <w:r w:rsidR="00D1421E">
        <w:t xml:space="preserve">any </w:t>
      </w:r>
      <w:r w:rsidR="00D242A2">
        <w:t>involvement</w:t>
      </w:r>
      <w:r w:rsidR="00D1421E">
        <w:t xml:space="preserve">, </w:t>
      </w:r>
      <w:r w:rsidR="00C9255E">
        <w:t>he</w:t>
      </w:r>
      <w:r w:rsidR="00D1421E">
        <w:t xml:space="preserve"> eventually confessed and gave a detailed account of what had happened two nights </w:t>
      </w:r>
      <w:r w:rsidR="00E71CB2">
        <w:t>earlier</w:t>
      </w:r>
      <w:r w:rsidR="00D1421E">
        <w:t>.</w:t>
      </w:r>
    </w:p>
    <w:p w14:paraId="672C5C0D" w14:textId="4AA27E25" w:rsidR="00E041FA" w:rsidRDefault="00D1421E" w:rsidP="004A1152">
      <w:pPr>
        <w:spacing w:line="480" w:lineRule="atLeast"/>
      </w:pPr>
      <w:r>
        <w:tab/>
        <w:t xml:space="preserve">According to Spencer, the plan to rob </w:t>
      </w:r>
      <w:proofErr w:type="spellStart"/>
      <w:r w:rsidR="00100455">
        <w:t>Leewards</w:t>
      </w:r>
      <w:proofErr w:type="spellEnd"/>
      <w:r>
        <w:t xml:space="preserve"> was </w:t>
      </w:r>
      <w:proofErr w:type="spellStart"/>
      <w:r>
        <w:t>Silveria’s</w:t>
      </w:r>
      <w:proofErr w:type="spellEnd"/>
      <w:r>
        <w:t xml:space="preserve"> idea</w:t>
      </w:r>
      <w:r w:rsidR="00E83BD1">
        <w:t>,</w:t>
      </w:r>
      <w:r w:rsidR="00705EAB">
        <w:t xml:space="preserve"> and </w:t>
      </w:r>
      <w:r w:rsidR="00E83BD1">
        <w:t xml:space="preserve">it was </w:t>
      </w:r>
      <w:proofErr w:type="spellStart"/>
      <w:r w:rsidR="005469EB">
        <w:t>Silveria</w:t>
      </w:r>
      <w:proofErr w:type="spellEnd"/>
      <w:r w:rsidR="005469EB">
        <w:t xml:space="preserve"> </w:t>
      </w:r>
      <w:r w:rsidR="0085584A">
        <w:t xml:space="preserve">and Travis </w:t>
      </w:r>
      <w:r w:rsidR="00E83BD1">
        <w:t xml:space="preserve">who </w:t>
      </w:r>
      <w:r w:rsidR="005469EB">
        <w:t>called the shots at the scene</w:t>
      </w:r>
      <w:r w:rsidR="00E041FA">
        <w:t xml:space="preserve">.  </w:t>
      </w:r>
      <w:r w:rsidR="00C404E9">
        <w:t>As</w:t>
      </w:r>
      <w:r w:rsidR="001A4747">
        <w:t xml:space="preserve"> they were planning the robbery, </w:t>
      </w:r>
      <w:proofErr w:type="spellStart"/>
      <w:r w:rsidR="001A4747">
        <w:t>Silveria</w:t>
      </w:r>
      <w:proofErr w:type="spellEnd"/>
      <w:r w:rsidR="001A4747">
        <w:t xml:space="preserve"> and Travis </w:t>
      </w:r>
      <w:r w:rsidR="00E83BD1">
        <w:t>mentioned the possibility of</w:t>
      </w:r>
      <w:r w:rsidR="001A4747">
        <w:t xml:space="preserve"> killing Madden </w:t>
      </w:r>
      <w:r w:rsidR="001A4747">
        <w:lastRenderedPageBreak/>
        <w:t xml:space="preserve">because he could identify them as former employees.  </w:t>
      </w:r>
      <w:r>
        <w:t xml:space="preserve">When </w:t>
      </w:r>
      <w:proofErr w:type="spellStart"/>
      <w:r>
        <w:t>Silveria</w:t>
      </w:r>
      <w:proofErr w:type="spellEnd"/>
      <w:r>
        <w:t xml:space="preserve">, Travis, Jennings, </w:t>
      </w:r>
      <w:proofErr w:type="spellStart"/>
      <w:r>
        <w:t>Rackley</w:t>
      </w:r>
      <w:proofErr w:type="spellEnd"/>
      <w:r>
        <w:t xml:space="preserve">, and Spencer arrived at the </w:t>
      </w:r>
      <w:proofErr w:type="spellStart"/>
      <w:r w:rsidR="00100455">
        <w:t>Leewards</w:t>
      </w:r>
      <w:proofErr w:type="spellEnd"/>
      <w:r>
        <w:t xml:space="preserve"> parking lot, they saw Madden’s vehicle </w:t>
      </w:r>
      <w:r w:rsidR="008F298C">
        <w:t>parked in the lot</w:t>
      </w:r>
      <w:r>
        <w:t xml:space="preserve">.  </w:t>
      </w:r>
      <w:proofErr w:type="spellStart"/>
      <w:r>
        <w:t>Silveria</w:t>
      </w:r>
      <w:proofErr w:type="spellEnd"/>
      <w:r>
        <w:t xml:space="preserve"> told Spencer to slash Madden’s tires</w:t>
      </w:r>
      <w:r w:rsidR="00BA7F79">
        <w:t xml:space="preserve">, which </w:t>
      </w:r>
      <w:r>
        <w:t>Spencer did</w:t>
      </w:r>
      <w:r w:rsidR="00E041FA">
        <w:t xml:space="preserve">.  </w:t>
      </w:r>
      <w:r w:rsidR="00BA7F79">
        <w:t>Spencer</w:t>
      </w:r>
      <w:r w:rsidR="00B9266F">
        <w:t xml:space="preserve">, along with </w:t>
      </w:r>
      <w:proofErr w:type="spellStart"/>
      <w:r w:rsidR="00B9266F">
        <w:t>Silveria</w:t>
      </w:r>
      <w:proofErr w:type="spellEnd"/>
      <w:r w:rsidR="00B9266F">
        <w:t xml:space="preserve"> and Travis, </w:t>
      </w:r>
      <w:r w:rsidR="00604283">
        <w:t xml:space="preserve">accosted Madden as he exited </w:t>
      </w:r>
      <w:proofErr w:type="spellStart"/>
      <w:r w:rsidR="00100455">
        <w:t>Leewards</w:t>
      </w:r>
      <w:proofErr w:type="spellEnd"/>
      <w:r w:rsidR="00B9266F">
        <w:t>.</w:t>
      </w:r>
      <w:r w:rsidR="002E3067">
        <w:t xml:space="preserve">  </w:t>
      </w:r>
      <w:r w:rsidR="00DB2CBB">
        <w:t>W</w:t>
      </w:r>
      <w:r w:rsidR="00E041FA">
        <w:t xml:space="preserve">hile </w:t>
      </w:r>
      <w:r w:rsidR="00842F35">
        <w:t xml:space="preserve">Jennings and </w:t>
      </w:r>
      <w:proofErr w:type="spellStart"/>
      <w:r w:rsidR="00E041FA">
        <w:t>Rackley</w:t>
      </w:r>
      <w:proofErr w:type="spellEnd"/>
      <w:r w:rsidR="00E041FA">
        <w:t xml:space="preserve"> remained outside as lookouts</w:t>
      </w:r>
      <w:r w:rsidR="00DB2CBB">
        <w:t xml:space="preserve">, </w:t>
      </w:r>
      <w:proofErr w:type="spellStart"/>
      <w:r w:rsidR="00DB2CBB">
        <w:t>Silveria</w:t>
      </w:r>
      <w:proofErr w:type="spellEnd"/>
      <w:r w:rsidR="00DB2CBB">
        <w:t>, Travis, and Spencer went with Madden back to the store</w:t>
      </w:r>
      <w:r w:rsidR="00E041FA">
        <w:t xml:space="preserve">.  </w:t>
      </w:r>
      <w:r w:rsidR="00DB2CBB">
        <w:t>The three</w:t>
      </w:r>
      <w:r w:rsidR="00E041FA">
        <w:t xml:space="preserve"> </w:t>
      </w:r>
      <w:r w:rsidR="00DB2CBB">
        <w:t xml:space="preserve">took </w:t>
      </w:r>
      <w:r w:rsidR="00E041FA">
        <w:t xml:space="preserve">Madden </w:t>
      </w:r>
      <w:r w:rsidR="00225FE3">
        <w:t>to his office and bound</w:t>
      </w:r>
      <w:r w:rsidR="00DB2CBB">
        <w:t xml:space="preserve"> him </w:t>
      </w:r>
      <w:r w:rsidR="00E041FA">
        <w:t>with duct tape.  When the alarm company called, Spencer took the tape off Madden’s</w:t>
      </w:r>
      <w:r w:rsidR="00844B35">
        <w:t xml:space="preserve"> face so he could give the pass</w:t>
      </w:r>
      <w:r w:rsidR="00E041FA">
        <w:t>code to the dispatcher.</w:t>
      </w:r>
    </w:p>
    <w:p w14:paraId="2BD45C9B" w14:textId="5A682F42" w:rsidR="00E041FA" w:rsidRDefault="00E041FA" w:rsidP="004A1152">
      <w:pPr>
        <w:spacing w:line="480" w:lineRule="atLeast"/>
      </w:pPr>
      <w:r>
        <w:tab/>
      </w:r>
      <w:r w:rsidR="000A5326">
        <w:t xml:space="preserve">Spencer </w:t>
      </w:r>
      <w:r w:rsidR="00DB2CBB">
        <w:t>stated that a</w:t>
      </w:r>
      <w:r>
        <w:t>s th</w:t>
      </w:r>
      <w:r w:rsidR="00DB2CBB">
        <w:t xml:space="preserve">ey were </w:t>
      </w:r>
      <w:r w:rsidR="009609DA">
        <w:t xml:space="preserve">getting </w:t>
      </w:r>
      <w:r w:rsidR="00DB2CBB">
        <w:t>ready to leave</w:t>
      </w:r>
      <w:r>
        <w:t xml:space="preserve">, Travis </w:t>
      </w:r>
      <w:r w:rsidR="00AD46EB">
        <w:t xml:space="preserve">told </w:t>
      </w:r>
      <w:proofErr w:type="spellStart"/>
      <w:r w:rsidR="00AD46EB">
        <w:t>Silveria</w:t>
      </w:r>
      <w:proofErr w:type="spellEnd"/>
      <w:r w:rsidR="00AD46EB">
        <w:t xml:space="preserve"> and Spencer to</w:t>
      </w:r>
      <w:r>
        <w:t xml:space="preserve"> kill Madden.  Spencer stabbed Madden th</w:t>
      </w:r>
      <w:r w:rsidR="000416FD">
        <w:t xml:space="preserve">ree or four times in the chest — </w:t>
      </w:r>
      <w:r w:rsidR="00CD5A23">
        <w:t>admitting that he was the first to stab the victim</w:t>
      </w:r>
      <w:r w:rsidR="000416FD">
        <w:t xml:space="preserve"> — while </w:t>
      </w:r>
      <w:proofErr w:type="spellStart"/>
      <w:r w:rsidR="000416FD">
        <w:t>Silveria</w:t>
      </w:r>
      <w:proofErr w:type="spellEnd"/>
      <w:r w:rsidR="000416FD">
        <w:t xml:space="preserve"> shocked him</w:t>
      </w:r>
      <w:r w:rsidR="00CC070C">
        <w:t xml:space="preserve"> with the stun gun</w:t>
      </w:r>
      <w:r w:rsidR="00CD5A23">
        <w:t xml:space="preserve">.  </w:t>
      </w:r>
      <w:proofErr w:type="spellStart"/>
      <w:r w:rsidR="003E6B18">
        <w:t>Silveria</w:t>
      </w:r>
      <w:proofErr w:type="spellEnd"/>
      <w:r w:rsidR="003E6B18">
        <w:t xml:space="preserve"> and Travis</w:t>
      </w:r>
      <w:r>
        <w:t xml:space="preserve"> </w:t>
      </w:r>
      <w:r w:rsidR="00F6362E">
        <w:t xml:space="preserve">subsequently </w:t>
      </w:r>
      <w:r>
        <w:t xml:space="preserve">also stabbed Madden.  </w:t>
      </w:r>
      <w:r w:rsidR="00FD0B4C">
        <w:t xml:space="preserve">All five </w:t>
      </w:r>
      <w:r w:rsidR="00DB2CBB">
        <w:t xml:space="preserve">perpetrators </w:t>
      </w:r>
      <w:r w:rsidR="00FD0B4C">
        <w:t xml:space="preserve">then left in Spencer’s </w:t>
      </w:r>
      <w:r w:rsidR="001C182A">
        <w:t xml:space="preserve">Dodge </w:t>
      </w:r>
      <w:r w:rsidR="0053521C">
        <w:t>Charger</w:t>
      </w:r>
      <w:r w:rsidR="00FD0B4C">
        <w:t>.</w:t>
      </w:r>
    </w:p>
    <w:p w14:paraId="0CF15FC8" w14:textId="1A607466" w:rsidR="00576E89" w:rsidRDefault="00FD0B4C" w:rsidP="004A1152">
      <w:pPr>
        <w:spacing w:line="480" w:lineRule="atLeast"/>
      </w:pPr>
      <w:r>
        <w:tab/>
        <w:t xml:space="preserve">The </w:t>
      </w:r>
      <w:r w:rsidR="003A3989">
        <w:t xml:space="preserve">men </w:t>
      </w:r>
      <w:r w:rsidR="00CC070C">
        <w:t>obtained</w:t>
      </w:r>
      <w:r w:rsidR="003A3989">
        <w:t xml:space="preserve"> between </w:t>
      </w:r>
      <w:r w:rsidR="003E3066">
        <w:t>$9,000 and $10,000</w:t>
      </w:r>
      <w:r>
        <w:t xml:space="preserve"> from the robbery.  Spencer used his share of the money to buy a</w:t>
      </w:r>
      <w:r w:rsidR="0053521C">
        <w:t xml:space="preserve"> Spitfire (trading in his Charger)</w:t>
      </w:r>
      <w:r w:rsidR="00301E38">
        <w:t xml:space="preserve"> and new clothes</w:t>
      </w:r>
      <w:r>
        <w:t xml:space="preserve">.  </w:t>
      </w:r>
      <w:r w:rsidR="00576E89">
        <w:t>He also</w:t>
      </w:r>
      <w:r>
        <w:t xml:space="preserve"> said that he gave the shoes that he was wearing during the robbery to a Foot Locker </w:t>
      </w:r>
      <w:r w:rsidR="00BE3851">
        <w:t xml:space="preserve">store </w:t>
      </w:r>
      <w:r>
        <w:t xml:space="preserve">in </w:t>
      </w:r>
      <w:r w:rsidR="00576E89">
        <w:t>Oakridge Mall to throw away.</w:t>
      </w:r>
    </w:p>
    <w:p w14:paraId="22F43B59" w14:textId="20BB60FF" w:rsidR="00FD0B4C" w:rsidRPr="00D242A2" w:rsidRDefault="00DC63E1" w:rsidP="00576E89">
      <w:pPr>
        <w:spacing w:line="480" w:lineRule="atLeast"/>
        <w:ind w:firstLine="720"/>
      </w:pPr>
      <w:r>
        <w:t>T</w:t>
      </w:r>
      <w:r w:rsidR="000C267B">
        <w:t xml:space="preserve">he interrogation </w:t>
      </w:r>
      <w:r w:rsidR="00576E89">
        <w:t>ended</w:t>
      </w:r>
      <w:r w:rsidR="000C267B">
        <w:t xml:space="preserve"> </w:t>
      </w:r>
      <w:r w:rsidR="00CD326A">
        <w:t xml:space="preserve">at approximately 5:30 </w:t>
      </w:r>
      <w:r w:rsidR="00100455">
        <w:t>a.m.</w:t>
      </w:r>
      <w:r w:rsidR="003E7E0C">
        <w:t xml:space="preserve"> on</w:t>
      </w:r>
      <w:r w:rsidR="000C267B">
        <w:t xml:space="preserve"> January 30</w:t>
      </w:r>
      <w:r w:rsidR="00A961F9">
        <w:t>, about an hour and a half after it began</w:t>
      </w:r>
      <w:r w:rsidR="001A16A6">
        <w:t>.</w:t>
      </w:r>
    </w:p>
    <w:p w14:paraId="0E9587F2" w14:textId="77777777" w:rsidR="00BC5ED0" w:rsidRDefault="00A1588C" w:rsidP="00667FF0">
      <w:pPr>
        <w:pStyle w:val="Heading2"/>
        <w:tabs>
          <w:tab w:val="clear" w:pos="1152"/>
        </w:tabs>
        <w:ind w:left="0" w:firstLine="0"/>
      </w:pPr>
      <w:bookmarkStart w:id="11" w:name="_Toc475713815"/>
      <w:bookmarkStart w:id="12" w:name="_Toc505093782"/>
      <w:r>
        <w:t>C</w:t>
      </w:r>
      <w:r w:rsidR="00FC7BE3">
        <w:t xml:space="preserve">.  </w:t>
      </w:r>
      <w:bookmarkEnd w:id="11"/>
      <w:r>
        <w:t>Prosecution of Spencer</w:t>
      </w:r>
      <w:bookmarkEnd w:id="12"/>
    </w:p>
    <w:p w14:paraId="198D14C0" w14:textId="5642D624" w:rsidR="00A650AE" w:rsidRPr="00A650AE" w:rsidRDefault="00577CCF" w:rsidP="00A650AE">
      <w:pPr>
        <w:spacing w:line="480" w:lineRule="atLeast"/>
      </w:pPr>
      <w:r>
        <w:tab/>
      </w:r>
      <w:r w:rsidR="00A32EEE">
        <w:t xml:space="preserve">The People charged Spencer </w:t>
      </w:r>
      <w:r w:rsidR="001F6662">
        <w:t xml:space="preserve">with the murder and robbery of Madden, </w:t>
      </w:r>
      <w:r w:rsidR="00FF7CB7">
        <w:t xml:space="preserve">the </w:t>
      </w:r>
      <w:r w:rsidR="001F6662">
        <w:t xml:space="preserve">burglary of </w:t>
      </w:r>
      <w:proofErr w:type="spellStart"/>
      <w:r w:rsidR="00100455">
        <w:t>Leewards</w:t>
      </w:r>
      <w:proofErr w:type="spellEnd"/>
      <w:r w:rsidR="00FF7CB7">
        <w:t xml:space="preserve">, and </w:t>
      </w:r>
      <w:r w:rsidR="00E20F79">
        <w:t xml:space="preserve">the </w:t>
      </w:r>
      <w:r w:rsidR="00FF7CB7">
        <w:t>robbery of Graber at</w:t>
      </w:r>
      <w:r w:rsidR="001F6662">
        <w:t xml:space="preserve"> the </w:t>
      </w:r>
      <w:proofErr w:type="spellStart"/>
      <w:r w:rsidR="001F6662">
        <w:t>Gavilan</w:t>
      </w:r>
      <w:proofErr w:type="spellEnd"/>
      <w:r w:rsidR="001F6662">
        <w:t xml:space="preserve"> Bottle Shop.  </w:t>
      </w:r>
      <w:r w:rsidR="004E73E6">
        <w:t xml:space="preserve">The indictment also alleged </w:t>
      </w:r>
      <w:r w:rsidR="00D90EF2">
        <w:t>several</w:t>
      </w:r>
      <w:r w:rsidR="004E73E6">
        <w:t xml:space="preserve"> special circumstances, although the trial court later granted the prosecutor’s motion to strike the lying-in-wait and torture allegations. </w:t>
      </w:r>
      <w:r w:rsidR="00B74628">
        <w:t xml:space="preserve"> </w:t>
      </w:r>
      <w:r w:rsidR="00D12FA5">
        <w:t>Spencer’s trial</w:t>
      </w:r>
      <w:r w:rsidR="00A61564">
        <w:t>, severed from his codefendants’</w:t>
      </w:r>
      <w:r w:rsidR="00064480">
        <w:t>,</w:t>
      </w:r>
      <w:r w:rsidR="00D12FA5">
        <w:t xml:space="preserve"> commenced on </w:t>
      </w:r>
      <w:r w:rsidR="00765818">
        <w:t>June 10, 1996</w:t>
      </w:r>
      <w:r w:rsidR="00D12FA5">
        <w:t>.</w:t>
      </w:r>
    </w:p>
    <w:p w14:paraId="5461C850" w14:textId="77777777" w:rsidR="000A5326" w:rsidRDefault="000A5326" w:rsidP="00B762B7">
      <w:pPr>
        <w:pStyle w:val="Heading3"/>
        <w:numPr>
          <w:ilvl w:val="0"/>
          <w:numId w:val="10"/>
        </w:numPr>
        <w:tabs>
          <w:tab w:val="clear" w:pos="1584"/>
        </w:tabs>
        <w:ind w:left="360" w:firstLine="0"/>
      </w:pPr>
      <w:bookmarkStart w:id="13" w:name="_Toc505093783"/>
      <w:r>
        <w:lastRenderedPageBreak/>
        <w:t>Guilt Phase</w:t>
      </w:r>
      <w:bookmarkEnd w:id="13"/>
    </w:p>
    <w:p w14:paraId="464E989A" w14:textId="724B9E92" w:rsidR="00062E43" w:rsidRPr="00013422" w:rsidRDefault="00A9181A" w:rsidP="00322051">
      <w:pPr>
        <w:spacing w:line="480" w:lineRule="atLeast"/>
        <w:ind w:firstLine="720"/>
        <w:rPr>
          <w:szCs w:val="26"/>
        </w:rPr>
      </w:pPr>
      <w:r>
        <w:t xml:space="preserve">During the guilt phase of the trial proceeding, </w:t>
      </w:r>
      <w:r w:rsidR="004E73E6">
        <w:t xml:space="preserve">the </w:t>
      </w:r>
      <w:r w:rsidR="00960E6A">
        <w:t xml:space="preserve">prosecution </w:t>
      </w:r>
      <w:r w:rsidR="00C47CDE">
        <w:t xml:space="preserve">introduced Spencer’s confession, as well as corroborating evidence from various sources.  </w:t>
      </w:r>
      <w:r w:rsidR="00F97F05">
        <w:t xml:space="preserve">For example, </w:t>
      </w:r>
      <w:r w:rsidR="00062E43" w:rsidRPr="00013422">
        <w:rPr>
          <w:szCs w:val="26"/>
        </w:rPr>
        <w:t xml:space="preserve">the prosecution </w:t>
      </w:r>
      <w:r w:rsidR="0083036B">
        <w:rPr>
          <w:szCs w:val="26"/>
        </w:rPr>
        <w:t>elicited</w:t>
      </w:r>
      <w:r w:rsidR="00062E43" w:rsidRPr="00013422">
        <w:rPr>
          <w:szCs w:val="26"/>
        </w:rPr>
        <w:t xml:space="preserve"> the testimonies of Gutierrez</w:t>
      </w:r>
      <w:r w:rsidR="0097540C">
        <w:rPr>
          <w:szCs w:val="26"/>
        </w:rPr>
        <w:t xml:space="preserve"> </w:t>
      </w:r>
      <w:r w:rsidR="00062E43" w:rsidRPr="00013422">
        <w:rPr>
          <w:szCs w:val="26"/>
        </w:rPr>
        <w:t xml:space="preserve">and Wagner, </w:t>
      </w:r>
      <w:r w:rsidR="007D297A">
        <w:rPr>
          <w:szCs w:val="26"/>
        </w:rPr>
        <w:t xml:space="preserve">two of the </w:t>
      </w:r>
      <w:r w:rsidR="00062E43" w:rsidRPr="00013422">
        <w:rPr>
          <w:szCs w:val="26"/>
        </w:rPr>
        <w:t xml:space="preserve">roommates at the apartment complex where Spencer was arrested.  </w:t>
      </w:r>
      <w:r w:rsidR="006768CF">
        <w:rPr>
          <w:szCs w:val="26"/>
        </w:rPr>
        <w:t>Gutierrez</w:t>
      </w:r>
      <w:r w:rsidR="00062E43" w:rsidRPr="00013422">
        <w:rPr>
          <w:szCs w:val="26"/>
        </w:rPr>
        <w:t xml:space="preserve"> testified that </w:t>
      </w:r>
      <w:r w:rsidR="006768CF">
        <w:rPr>
          <w:szCs w:val="26"/>
        </w:rPr>
        <w:t>two</w:t>
      </w:r>
      <w:r w:rsidR="00062E43" w:rsidRPr="00013422">
        <w:rPr>
          <w:szCs w:val="26"/>
        </w:rPr>
        <w:t xml:space="preserve"> weeks before the murder, </w:t>
      </w:r>
      <w:r w:rsidR="006768CF">
        <w:rPr>
          <w:szCs w:val="26"/>
        </w:rPr>
        <w:t xml:space="preserve">she had seen Jennings waving </w:t>
      </w:r>
      <w:r w:rsidR="005D6B64">
        <w:rPr>
          <w:szCs w:val="26"/>
        </w:rPr>
        <w:t xml:space="preserve">around </w:t>
      </w:r>
      <w:r w:rsidR="006768CF">
        <w:rPr>
          <w:szCs w:val="26"/>
        </w:rPr>
        <w:t>a stun gun with the other members of the group (</w:t>
      </w:r>
      <w:proofErr w:type="spellStart"/>
      <w:r w:rsidR="00C0689C">
        <w:rPr>
          <w:szCs w:val="26"/>
        </w:rPr>
        <w:t>Silveria</w:t>
      </w:r>
      <w:proofErr w:type="spellEnd"/>
      <w:r w:rsidR="00C0689C">
        <w:rPr>
          <w:szCs w:val="26"/>
        </w:rPr>
        <w:t xml:space="preserve">, </w:t>
      </w:r>
      <w:r w:rsidR="006768CF">
        <w:rPr>
          <w:szCs w:val="26"/>
        </w:rPr>
        <w:t>Travis, and Spencer) present</w:t>
      </w:r>
      <w:r w:rsidR="00062E43" w:rsidRPr="00013422">
        <w:rPr>
          <w:szCs w:val="26"/>
        </w:rPr>
        <w:t xml:space="preserve">.  </w:t>
      </w:r>
      <w:r w:rsidR="00500111">
        <w:rPr>
          <w:szCs w:val="26"/>
        </w:rPr>
        <w:t>She</w:t>
      </w:r>
      <w:r w:rsidR="00062E43" w:rsidRPr="00013422">
        <w:rPr>
          <w:szCs w:val="26"/>
        </w:rPr>
        <w:t xml:space="preserve"> further testified that on January 29, 1991 — the </w:t>
      </w:r>
      <w:r w:rsidR="0026524D">
        <w:rPr>
          <w:szCs w:val="26"/>
        </w:rPr>
        <w:t>day</w:t>
      </w:r>
      <w:r w:rsidR="00062E43" w:rsidRPr="00013422">
        <w:rPr>
          <w:szCs w:val="26"/>
        </w:rPr>
        <w:t xml:space="preserve"> after Madden’s murder — </w:t>
      </w:r>
      <w:r w:rsidR="00286E70">
        <w:rPr>
          <w:szCs w:val="26"/>
        </w:rPr>
        <w:t xml:space="preserve">Jennings and </w:t>
      </w:r>
      <w:r w:rsidR="00062E43" w:rsidRPr="00013422">
        <w:rPr>
          <w:szCs w:val="26"/>
        </w:rPr>
        <w:t xml:space="preserve">Spencer came to the apartment wearing new clothes and Spencer had a package of money and a suitcase.  Spencer said he wanted to leave California to go to Kentucky.  </w:t>
      </w:r>
      <w:r w:rsidR="00500111">
        <w:rPr>
          <w:szCs w:val="26"/>
        </w:rPr>
        <w:t xml:space="preserve">Wagner </w:t>
      </w:r>
      <w:r w:rsidR="00FE7453">
        <w:rPr>
          <w:szCs w:val="26"/>
        </w:rPr>
        <w:t xml:space="preserve">corroborated some of </w:t>
      </w:r>
      <w:r w:rsidR="0097540C">
        <w:rPr>
          <w:szCs w:val="26"/>
        </w:rPr>
        <w:t>Gutierrez’s</w:t>
      </w:r>
      <w:r w:rsidR="00FE7453">
        <w:rPr>
          <w:szCs w:val="26"/>
        </w:rPr>
        <w:t xml:space="preserve"> </w:t>
      </w:r>
      <w:r w:rsidR="0097540C">
        <w:rPr>
          <w:szCs w:val="26"/>
        </w:rPr>
        <w:t>account</w:t>
      </w:r>
      <w:r w:rsidR="00FE7453">
        <w:rPr>
          <w:szCs w:val="26"/>
        </w:rPr>
        <w:t xml:space="preserve"> and </w:t>
      </w:r>
      <w:r w:rsidR="00500111">
        <w:rPr>
          <w:szCs w:val="26"/>
        </w:rPr>
        <w:t>testified that Spencer asked him</w:t>
      </w:r>
      <w:r w:rsidR="00062E43" w:rsidRPr="00013422">
        <w:rPr>
          <w:szCs w:val="26"/>
        </w:rPr>
        <w:t xml:space="preserve"> to listen t</w:t>
      </w:r>
      <w:r w:rsidR="00247342">
        <w:rPr>
          <w:szCs w:val="26"/>
        </w:rPr>
        <w:t xml:space="preserve">o </w:t>
      </w:r>
      <w:r w:rsidR="004805DD">
        <w:rPr>
          <w:szCs w:val="26"/>
        </w:rPr>
        <w:t>a police scanner Wagner owned</w:t>
      </w:r>
      <w:r w:rsidR="00247342">
        <w:rPr>
          <w:szCs w:val="26"/>
        </w:rPr>
        <w:t xml:space="preserve"> </w:t>
      </w:r>
      <w:r w:rsidR="00062E43" w:rsidRPr="00013422">
        <w:rPr>
          <w:szCs w:val="26"/>
        </w:rPr>
        <w:t xml:space="preserve">because </w:t>
      </w:r>
      <w:r w:rsidR="007B0DBA">
        <w:rPr>
          <w:szCs w:val="26"/>
        </w:rPr>
        <w:t>Spencer</w:t>
      </w:r>
      <w:r w:rsidR="00062E43" w:rsidRPr="00013422">
        <w:rPr>
          <w:szCs w:val="26"/>
        </w:rPr>
        <w:t xml:space="preserve"> thought “</w:t>
      </w:r>
      <w:r w:rsidR="00247342">
        <w:rPr>
          <w:szCs w:val="26"/>
        </w:rPr>
        <w:t>the police were looking for him.”</w:t>
      </w:r>
      <w:r w:rsidR="004805DD">
        <w:rPr>
          <w:rStyle w:val="FootnoteReference"/>
          <w:szCs w:val="26"/>
        </w:rPr>
        <w:footnoteReference w:id="3"/>
      </w:r>
      <w:r w:rsidR="00C250B9">
        <w:rPr>
          <w:szCs w:val="26"/>
        </w:rPr>
        <w:t xml:space="preserve">  </w:t>
      </w:r>
      <w:r w:rsidR="00062E43" w:rsidRPr="00013422">
        <w:rPr>
          <w:szCs w:val="26"/>
        </w:rPr>
        <w:t xml:space="preserve">Likewise, </w:t>
      </w:r>
      <w:r w:rsidR="006345E3">
        <w:rPr>
          <w:szCs w:val="26"/>
        </w:rPr>
        <w:t xml:space="preserve">the facts </w:t>
      </w:r>
      <w:r w:rsidR="00062E43" w:rsidRPr="00013422">
        <w:rPr>
          <w:szCs w:val="26"/>
        </w:rPr>
        <w:t xml:space="preserve">that </w:t>
      </w:r>
      <w:proofErr w:type="spellStart"/>
      <w:r w:rsidR="00062E43" w:rsidRPr="00013422">
        <w:rPr>
          <w:szCs w:val="26"/>
        </w:rPr>
        <w:t>Silveria</w:t>
      </w:r>
      <w:proofErr w:type="spellEnd"/>
      <w:r w:rsidR="003327F4">
        <w:rPr>
          <w:szCs w:val="26"/>
        </w:rPr>
        <w:t xml:space="preserve">, </w:t>
      </w:r>
      <w:r w:rsidR="009921E5">
        <w:rPr>
          <w:szCs w:val="26"/>
        </w:rPr>
        <w:t>Travis, Jennings</w:t>
      </w:r>
      <w:r w:rsidR="00E226C8">
        <w:rPr>
          <w:szCs w:val="26"/>
        </w:rPr>
        <w:t>,</w:t>
      </w:r>
      <w:r w:rsidR="009921E5">
        <w:rPr>
          <w:szCs w:val="26"/>
        </w:rPr>
        <w:t xml:space="preserve"> </w:t>
      </w:r>
      <w:r w:rsidR="003327F4">
        <w:rPr>
          <w:szCs w:val="26"/>
        </w:rPr>
        <w:t>and Spencer</w:t>
      </w:r>
      <w:r w:rsidR="00062E43" w:rsidRPr="00013422">
        <w:rPr>
          <w:szCs w:val="26"/>
        </w:rPr>
        <w:t xml:space="preserve"> bought cars and made payments in cash on January 29 were corroborated by the testimonies of salesp</w:t>
      </w:r>
      <w:r w:rsidR="009901D9">
        <w:rPr>
          <w:szCs w:val="26"/>
        </w:rPr>
        <w:t>eople</w:t>
      </w:r>
      <w:r w:rsidR="000144EF">
        <w:rPr>
          <w:szCs w:val="26"/>
        </w:rPr>
        <w:t xml:space="preserve"> at the car dealerships.</w:t>
      </w:r>
    </w:p>
    <w:p w14:paraId="5041293B" w14:textId="41A8594A" w:rsidR="00E2303F" w:rsidRDefault="00062E43" w:rsidP="0044405F">
      <w:pPr>
        <w:spacing w:line="480" w:lineRule="atLeast"/>
        <w:ind w:firstLine="720"/>
      </w:pPr>
      <w:r>
        <w:t>T</w:t>
      </w:r>
      <w:r w:rsidR="00BD6F61">
        <w:t>he prosecution</w:t>
      </w:r>
      <w:r w:rsidR="00B06BEF">
        <w:t xml:space="preserve"> </w:t>
      </w:r>
      <w:r>
        <w:t xml:space="preserve">also </w:t>
      </w:r>
      <w:r w:rsidR="00B06BEF">
        <w:t xml:space="preserve">introduced into </w:t>
      </w:r>
      <w:r w:rsidR="002555CF">
        <w:t xml:space="preserve">evidence </w:t>
      </w:r>
      <w:r w:rsidR="00B06BEF">
        <w:t xml:space="preserve">a pair of shoes recovered from the </w:t>
      </w:r>
      <w:r w:rsidR="001F6B30">
        <w:t xml:space="preserve">dumpster at the </w:t>
      </w:r>
      <w:r w:rsidR="00B06BEF">
        <w:t xml:space="preserve">Oakridge Mall </w:t>
      </w:r>
      <w:r w:rsidR="0044405F">
        <w:t>—</w:t>
      </w:r>
      <w:r w:rsidR="00B06BEF">
        <w:t xml:space="preserve"> the mall where Spencer said he left the shoes he wor</w:t>
      </w:r>
      <w:r w:rsidR="00E226C8">
        <w:t>e</w:t>
      </w:r>
      <w:r w:rsidR="00B06BEF">
        <w:t xml:space="preserve"> during the </w:t>
      </w:r>
      <w:proofErr w:type="spellStart"/>
      <w:r w:rsidR="00100455">
        <w:t>Leewards</w:t>
      </w:r>
      <w:proofErr w:type="spellEnd"/>
      <w:r w:rsidR="00B06BEF">
        <w:t xml:space="preserve"> robbery.  An expert in shoe prints testified that one of those shoes matched a footprint at the </w:t>
      </w:r>
      <w:proofErr w:type="spellStart"/>
      <w:r w:rsidR="00100455">
        <w:t>Leewards</w:t>
      </w:r>
      <w:proofErr w:type="spellEnd"/>
      <w:r w:rsidR="00422258">
        <w:t xml:space="preserve"> crime</w:t>
      </w:r>
      <w:r w:rsidR="00B06BEF">
        <w:t xml:space="preserve"> scene.  </w:t>
      </w:r>
      <w:r>
        <w:t xml:space="preserve">Finally, the </w:t>
      </w:r>
      <w:r w:rsidR="00510554">
        <w:t xml:space="preserve">prosecution </w:t>
      </w:r>
      <w:r w:rsidR="008D2DAC">
        <w:t>presented</w:t>
      </w:r>
      <w:r w:rsidR="00B06BEF">
        <w:t xml:space="preserve"> </w:t>
      </w:r>
      <w:r w:rsidR="00B3789C">
        <w:t>testimony</w:t>
      </w:r>
      <w:r w:rsidR="00C62EAA">
        <w:t xml:space="preserve"> </w:t>
      </w:r>
      <w:r w:rsidR="008D2DAC">
        <w:t xml:space="preserve">from </w:t>
      </w:r>
      <w:r w:rsidR="00C62EAA">
        <w:t xml:space="preserve">a </w:t>
      </w:r>
      <w:r w:rsidR="00B06BEF">
        <w:t xml:space="preserve">Santa Clara </w:t>
      </w:r>
      <w:r w:rsidR="00F8029B">
        <w:t xml:space="preserve">County </w:t>
      </w:r>
      <w:r w:rsidR="00B06BEF">
        <w:t>Coroner’s</w:t>
      </w:r>
      <w:r w:rsidR="00972D66">
        <w:t xml:space="preserve"> Office</w:t>
      </w:r>
      <w:r w:rsidR="008D2DAC">
        <w:t xml:space="preserve"> medical examiner</w:t>
      </w:r>
      <w:r w:rsidR="00B06BEF">
        <w:t xml:space="preserve">.  </w:t>
      </w:r>
      <w:r w:rsidR="00050E39">
        <w:t xml:space="preserve">Doctor </w:t>
      </w:r>
      <w:proofErr w:type="spellStart"/>
      <w:r w:rsidR="000E551D">
        <w:t>Parviz</w:t>
      </w:r>
      <w:proofErr w:type="spellEnd"/>
      <w:r w:rsidR="000E551D">
        <w:t xml:space="preserve"> </w:t>
      </w:r>
      <w:proofErr w:type="spellStart"/>
      <w:r w:rsidR="00B06BEF">
        <w:t>Pakdaman</w:t>
      </w:r>
      <w:proofErr w:type="spellEnd"/>
      <w:r w:rsidR="00B06BEF">
        <w:t xml:space="preserve"> testified that Madden suffered 32 stab wounds:</w:t>
      </w:r>
      <w:r w:rsidR="004F7043">
        <w:t xml:space="preserve"> </w:t>
      </w:r>
      <w:r w:rsidR="00B06BEF">
        <w:t xml:space="preserve"> 5 to the neck, including </w:t>
      </w:r>
      <w:r w:rsidR="009B6B9D">
        <w:t>1</w:t>
      </w:r>
      <w:r w:rsidR="00B06BEF">
        <w:t xml:space="preserve"> that severed his trachea; 24 to the chest, causing </w:t>
      </w:r>
      <w:r w:rsidR="00050E39">
        <w:t xml:space="preserve">multiple penetrations of </w:t>
      </w:r>
      <w:r w:rsidR="00325DCD">
        <w:t>his</w:t>
      </w:r>
      <w:r w:rsidR="00050E39">
        <w:t xml:space="preserve"> lungs and heart; and 3 to the abdomen, </w:t>
      </w:r>
      <w:r w:rsidR="00A70C22">
        <w:t>2</w:t>
      </w:r>
      <w:r w:rsidR="00050E39">
        <w:t xml:space="preserve"> of which penetrated the liver.  </w:t>
      </w:r>
      <w:r w:rsidR="00F862D9">
        <w:t>Madden</w:t>
      </w:r>
      <w:r w:rsidR="00784683">
        <w:t xml:space="preserve"> also had some abrasions on his thigh, </w:t>
      </w:r>
      <w:r w:rsidR="00784683">
        <w:lastRenderedPageBreak/>
        <w:t xml:space="preserve">presumably from the stun gun.  </w:t>
      </w:r>
      <w:r w:rsidR="00050E39">
        <w:t xml:space="preserve">Doctor </w:t>
      </w:r>
      <w:proofErr w:type="spellStart"/>
      <w:r w:rsidR="00050E39">
        <w:t>Pakdaman</w:t>
      </w:r>
      <w:proofErr w:type="spellEnd"/>
      <w:r w:rsidR="00050E39">
        <w:t xml:space="preserve"> opined </w:t>
      </w:r>
      <w:r w:rsidR="00212AA0">
        <w:t xml:space="preserve">that the cause of death was </w:t>
      </w:r>
      <w:r w:rsidR="00050E39">
        <w:t>stab wounds to the neck, chest, and abdomen.</w:t>
      </w:r>
    </w:p>
    <w:p w14:paraId="6ED79BBD" w14:textId="77777777" w:rsidR="00050E39" w:rsidRDefault="00050E39" w:rsidP="00E2303F">
      <w:pPr>
        <w:spacing w:line="480" w:lineRule="atLeast"/>
        <w:ind w:firstLine="720"/>
      </w:pPr>
      <w:r>
        <w:t xml:space="preserve">The defense did not </w:t>
      </w:r>
      <w:r w:rsidR="008D2DAC">
        <w:t>present</w:t>
      </w:r>
      <w:r>
        <w:t xml:space="preserve"> an affirmative case.</w:t>
      </w:r>
      <w:r w:rsidR="005019DB">
        <w:t xml:space="preserve">  Instead, it focused on attacking the prosecution’</w:t>
      </w:r>
      <w:r w:rsidR="00CA6D93">
        <w:t xml:space="preserve">s case-in-chief, primarily by challenging police procedures </w:t>
      </w:r>
      <w:r w:rsidR="008D2DAC">
        <w:t xml:space="preserve">used </w:t>
      </w:r>
      <w:r w:rsidR="00CA6D93">
        <w:t>in the investigation and interrogation.</w:t>
      </w:r>
    </w:p>
    <w:p w14:paraId="607EA3A9" w14:textId="132ED0FA" w:rsidR="00CA6D93" w:rsidRDefault="00CA6D93" w:rsidP="00E2303F">
      <w:pPr>
        <w:spacing w:line="480" w:lineRule="atLeast"/>
        <w:ind w:firstLine="720"/>
      </w:pPr>
      <w:r>
        <w:t xml:space="preserve">On </w:t>
      </w:r>
      <w:r w:rsidR="00765818">
        <w:t xml:space="preserve">August 21, 1996, the jury returned </w:t>
      </w:r>
      <w:r w:rsidR="007F15F6">
        <w:t xml:space="preserve">guilty </w:t>
      </w:r>
      <w:r w:rsidR="00765818">
        <w:t xml:space="preserve">verdicts </w:t>
      </w:r>
      <w:r w:rsidR="00224221">
        <w:t>on</w:t>
      </w:r>
      <w:r w:rsidR="00765818">
        <w:t xml:space="preserve"> all counts.  It also found true the special circumstances </w:t>
      </w:r>
      <w:r w:rsidR="008D5824">
        <w:t xml:space="preserve">that Spencer committed first </w:t>
      </w:r>
      <w:r w:rsidR="00765818">
        <w:t>degree murder while engaged in robbery and burglary.</w:t>
      </w:r>
    </w:p>
    <w:p w14:paraId="755969ED" w14:textId="77777777" w:rsidR="000A5326" w:rsidRDefault="000A5326" w:rsidP="00B762B7">
      <w:pPr>
        <w:pStyle w:val="Heading3"/>
        <w:numPr>
          <w:ilvl w:val="0"/>
          <w:numId w:val="10"/>
        </w:numPr>
        <w:tabs>
          <w:tab w:val="clear" w:pos="1584"/>
        </w:tabs>
        <w:ind w:left="360" w:firstLine="0"/>
      </w:pPr>
      <w:bookmarkStart w:id="14" w:name="_Toc505093784"/>
      <w:r>
        <w:t>Penalty Phase</w:t>
      </w:r>
      <w:bookmarkEnd w:id="14"/>
    </w:p>
    <w:p w14:paraId="024199A5" w14:textId="08117E90" w:rsidR="00AD0A8A" w:rsidRDefault="00765818" w:rsidP="00AD0A8A">
      <w:pPr>
        <w:spacing w:line="480" w:lineRule="atLeast"/>
        <w:ind w:firstLine="720"/>
      </w:pPr>
      <w:r>
        <w:t xml:space="preserve">During </w:t>
      </w:r>
      <w:r w:rsidR="003E28DC">
        <w:t xml:space="preserve">the </w:t>
      </w:r>
      <w:r w:rsidR="00853A7C">
        <w:t>penalty phase</w:t>
      </w:r>
      <w:r w:rsidR="00786E70">
        <w:t xml:space="preserve">, the prosecution </w:t>
      </w:r>
      <w:r w:rsidR="008D2DAC">
        <w:t>presented</w:t>
      </w:r>
      <w:r w:rsidR="00786E70">
        <w:t xml:space="preserve"> </w:t>
      </w:r>
      <w:r w:rsidR="008842FE">
        <w:t>three</w:t>
      </w:r>
      <w:r w:rsidR="00786E70">
        <w:t xml:space="preserve"> types of evidence:  </w:t>
      </w:r>
      <w:r w:rsidR="002120C3">
        <w:t>testimonies</w:t>
      </w:r>
      <w:r w:rsidR="00240D43">
        <w:t xml:space="preserve"> regarding how Madden died</w:t>
      </w:r>
      <w:r w:rsidR="008842FE">
        <w:t xml:space="preserve">; </w:t>
      </w:r>
      <w:r w:rsidR="00240D43">
        <w:t xml:space="preserve">testimonies from witnesses who </w:t>
      </w:r>
      <w:r w:rsidR="00AF7C2D">
        <w:t>observed the immediate response of Madden’s wife and child upon learning of his death</w:t>
      </w:r>
      <w:r w:rsidR="008842FE">
        <w:t xml:space="preserve">; </w:t>
      </w:r>
      <w:r w:rsidR="008D4321">
        <w:t>and victim impact statements from members of Madden’s family</w:t>
      </w:r>
      <w:r w:rsidR="00786E70">
        <w:t>.</w:t>
      </w:r>
      <w:r w:rsidR="00AD0A8A">
        <w:t xml:space="preserve">  </w:t>
      </w:r>
    </w:p>
    <w:p w14:paraId="29AFFBD3" w14:textId="4863ECE0" w:rsidR="009E7DB0" w:rsidRDefault="008D4321" w:rsidP="00AD0A8A">
      <w:pPr>
        <w:spacing w:line="480" w:lineRule="atLeast"/>
        <w:ind w:firstLine="720"/>
      </w:pPr>
      <w:r>
        <w:t xml:space="preserve">The medical examiner, Doctor </w:t>
      </w:r>
      <w:proofErr w:type="spellStart"/>
      <w:r>
        <w:t>Pakdaman</w:t>
      </w:r>
      <w:proofErr w:type="spellEnd"/>
      <w:r>
        <w:t xml:space="preserve">, </w:t>
      </w:r>
      <w:r w:rsidR="00F24F1B">
        <w:t xml:space="preserve">gave testimony indicating how much Madden was likely to have suffered before he died.  He </w:t>
      </w:r>
      <w:r w:rsidR="001A0E8A">
        <w:t>opined</w:t>
      </w:r>
      <w:r>
        <w:t xml:space="preserve"> that Madden was breathing when his l</w:t>
      </w:r>
      <w:r w:rsidR="00982583">
        <w:t>ungs or trachea were penetrated and that he was alive when he toppled from the chair</w:t>
      </w:r>
      <w:r>
        <w:t xml:space="preserve">.  </w:t>
      </w:r>
      <w:r w:rsidR="00073BAA">
        <w:t xml:space="preserve">Doctor </w:t>
      </w:r>
      <w:proofErr w:type="spellStart"/>
      <w:r w:rsidR="00073BAA">
        <w:t>Pakdaman</w:t>
      </w:r>
      <w:proofErr w:type="spellEnd"/>
      <w:r>
        <w:t xml:space="preserve"> “guesstimated” that Madden died 15 to 30 minutes </w:t>
      </w:r>
      <w:r w:rsidR="009E7DB0">
        <w:t>after the first wound.</w:t>
      </w:r>
      <w:r w:rsidR="00AD0A8A">
        <w:t xml:space="preserve">  </w:t>
      </w:r>
      <w:r w:rsidR="009E7DB0">
        <w:t>During the examiner’s testimony</w:t>
      </w:r>
      <w:r w:rsidR="00011AE7">
        <w:t>, the prosec</w:t>
      </w:r>
      <w:r w:rsidR="00A11128">
        <w:t>ution displayed on a mannequin the</w:t>
      </w:r>
      <w:r w:rsidR="00011AE7">
        <w:t xml:space="preserve"> shirt Madden had been wearing at the time of the murder.  The shirt was obvi</w:t>
      </w:r>
      <w:r w:rsidR="007E66DC">
        <w:t>ously bloodied</w:t>
      </w:r>
      <w:r w:rsidR="00011AE7">
        <w:t xml:space="preserve">, and markers had been attached to it to identify punctures and cuts in the fabric.  </w:t>
      </w:r>
      <w:r w:rsidR="00AD0A8A">
        <w:t xml:space="preserve">Sergeant </w:t>
      </w:r>
      <w:proofErr w:type="spellStart"/>
      <w:r w:rsidR="00AD0A8A">
        <w:t>Keech</w:t>
      </w:r>
      <w:proofErr w:type="spellEnd"/>
      <w:r w:rsidR="00AD0A8A">
        <w:t xml:space="preserve">, who authenticated the </w:t>
      </w:r>
      <w:r w:rsidR="00054C63">
        <w:t>item</w:t>
      </w:r>
      <w:r w:rsidR="00AD0A8A">
        <w:t xml:space="preserve">, admitted on cross-examination that additional bloodstains got on the shirt when Madden’s body was transported to the coroner’s office.  Doctor </w:t>
      </w:r>
      <w:proofErr w:type="spellStart"/>
      <w:r w:rsidR="00AD0A8A">
        <w:t>Pakdaman</w:t>
      </w:r>
      <w:proofErr w:type="spellEnd"/>
      <w:r w:rsidR="00AD0A8A">
        <w:t xml:space="preserve"> likewise confirmed that </w:t>
      </w:r>
      <w:r w:rsidR="00C47DE4">
        <w:t xml:space="preserve">there was a difference between the amount of blood on Madden’s shirt </w:t>
      </w:r>
      <w:r w:rsidR="00C46252">
        <w:t>as observed at the murder scene and when the body was delivered to the coroner’s office</w:t>
      </w:r>
      <w:r w:rsidR="00C47DE4">
        <w:t>.</w:t>
      </w:r>
    </w:p>
    <w:p w14:paraId="5F5C9FED" w14:textId="00BFD8B6" w:rsidR="003F1BC5" w:rsidRDefault="003F1BC5" w:rsidP="00AD0A8A">
      <w:pPr>
        <w:spacing w:line="480" w:lineRule="atLeast"/>
        <w:ind w:firstLine="720"/>
      </w:pPr>
      <w:r>
        <w:lastRenderedPageBreak/>
        <w:t xml:space="preserve">Shirley “Sissy” Madden was the victim’s wife.  </w:t>
      </w:r>
      <w:r w:rsidR="00466CFD">
        <w:t xml:space="preserve">Two of her coworkers testified about Sissy’s behavior when she arrived at work on the morning of January 29, 1991.  According to Susan </w:t>
      </w:r>
      <w:proofErr w:type="spellStart"/>
      <w:r w:rsidR="00466CFD">
        <w:t>Thuringer</w:t>
      </w:r>
      <w:proofErr w:type="spellEnd"/>
      <w:r w:rsidR="00466CFD">
        <w:t xml:space="preserve">, Sissy was visibly upset.  Sissy told </w:t>
      </w:r>
      <w:proofErr w:type="spellStart"/>
      <w:r w:rsidR="00466CFD">
        <w:t>Thuringer</w:t>
      </w:r>
      <w:proofErr w:type="spellEnd"/>
      <w:r w:rsidR="00466CFD">
        <w:t xml:space="preserve"> and Kay House, </w:t>
      </w:r>
      <w:r w:rsidR="003D7FA8">
        <w:t>another coworker</w:t>
      </w:r>
      <w:r w:rsidR="00466CFD">
        <w:t xml:space="preserve">, that her husband did not come home </w:t>
      </w:r>
      <w:r w:rsidR="00DD42CF">
        <w:t>the previous</w:t>
      </w:r>
      <w:r w:rsidR="00466CFD">
        <w:t xml:space="preserve"> night.  </w:t>
      </w:r>
      <w:proofErr w:type="spellStart"/>
      <w:r w:rsidR="00466CFD">
        <w:t>Thuringer</w:t>
      </w:r>
      <w:proofErr w:type="spellEnd"/>
      <w:r w:rsidR="00466CFD">
        <w:t xml:space="preserve"> then learned </w:t>
      </w:r>
      <w:r w:rsidR="00137533">
        <w:t xml:space="preserve">from the police </w:t>
      </w:r>
      <w:r w:rsidR="00466CFD">
        <w:t>that Madden had died.  She</w:t>
      </w:r>
      <w:r w:rsidR="00747693">
        <w:t xml:space="preserve"> and House </w:t>
      </w:r>
      <w:r w:rsidR="00466CFD">
        <w:t xml:space="preserve">broke the news to Sissy. </w:t>
      </w:r>
      <w:r w:rsidR="00847D33">
        <w:t xml:space="preserve"> </w:t>
      </w:r>
      <w:r w:rsidR="00747693">
        <w:t>Sissy “reacted like . . . a wounded animal,” “screamed,” “flail[</w:t>
      </w:r>
      <w:proofErr w:type="spellStart"/>
      <w:r w:rsidR="00747693">
        <w:t>ed</w:t>
      </w:r>
      <w:proofErr w:type="spellEnd"/>
      <w:r w:rsidR="00747693">
        <w:t xml:space="preserve">] around,” and had to be “restrained” while her coworkers tried to comfort her.  </w:t>
      </w:r>
      <w:proofErr w:type="spellStart"/>
      <w:r w:rsidR="00466CFD">
        <w:t>Thuringer</w:t>
      </w:r>
      <w:proofErr w:type="spellEnd"/>
      <w:r w:rsidR="00466CFD">
        <w:t xml:space="preserve"> and House</w:t>
      </w:r>
      <w:r w:rsidR="00FA049B">
        <w:t>, along with police officer Brian Lane,</w:t>
      </w:r>
      <w:r w:rsidR="00466CFD">
        <w:t xml:space="preserve"> accompanied Sissy home, where they witnessed Sissy telling her </w:t>
      </w:r>
      <w:r w:rsidR="00FF4894">
        <w:t>seven</w:t>
      </w:r>
      <w:r w:rsidR="00466CFD">
        <w:t xml:space="preserve">-year-old daughter, Julie, that her father had died.  </w:t>
      </w:r>
      <w:proofErr w:type="spellStart"/>
      <w:r w:rsidR="00466CFD">
        <w:t>Thuringer</w:t>
      </w:r>
      <w:proofErr w:type="spellEnd"/>
      <w:r w:rsidR="00466CFD">
        <w:t xml:space="preserve"> recalled Julie </w:t>
      </w:r>
      <w:r w:rsidR="003C4FD5">
        <w:t>screaming</w:t>
      </w:r>
      <w:r w:rsidR="00466CFD">
        <w:t xml:space="preserve">.  </w:t>
      </w:r>
      <w:proofErr w:type="spellStart"/>
      <w:r w:rsidR="00466CFD">
        <w:t>Thuringer’s</w:t>
      </w:r>
      <w:proofErr w:type="spellEnd"/>
      <w:r w:rsidR="00466CFD">
        <w:t xml:space="preserve"> account was confirmed by House, who further stated that Sissy still had a lot of trouble handling her husband’s death.</w:t>
      </w:r>
      <w:r w:rsidR="00314778">
        <w:t xml:space="preserve">  </w:t>
      </w:r>
      <w:r w:rsidR="00FA049B">
        <w:t>Officer Lane also testified briefly abo</w:t>
      </w:r>
      <w:r w:rsidR="006A7561">
        <w:t>ut his interaction with Sissy.</w:t>
      </w:r>
    </w:p>
    <w:p w14:paraId="7F702282" w14:textId="77777777" w:rsidR="00665520" w:rsidRDefault="00665520" w:rsidP="00AD0A8A">
      <w:pPr>
        <w:spacing w:line="480" w:lineRule="atLeast"/>
        <w:ind w:firstLine="720"/>
      </w:pPr>
      <w:r>
        <w:t>Four members of Madden’s family</w:t>
      </w:r>
      <w:r w:rsidR="00C47523">
        <w:t xml:space="preserve"> gave victim impact statements.  These included</w:t>
      </w:r>
      <w:r w:rsidR="00792F86">
        <w:t xml:space="preserve"> Madden’s wife, his mother, sister, and </w:t>
      </w:r>
      <w:r w:rsidR="00C47523">
        <w:t>brother-in-law.  T</w:t>
      </w:r>
      <w:r w:rsidR="00496F3F">
        <w:t xml:space="preserve">he gist of the testimonies </w:t>
      </w:r>
      <w:r w:rsidR="009C3B8F">
        <w:t>was</w:t>
      </w:r>
      <w:r w:rsidR="00496F3F">
        <w:t xml:space="preserve"> Madden’s relationship with his family and the impact his death had on their lives.</w:t>
      </w:r>
    </w:p>
    <w:p w14:paraId="0BE8C626" w14:textId="37D946AF" w:rsidR="00496F3F" w:rsidRDefault="00A37B59" w:rsidP="00AD0A8A">
      <w:pPr>
        <w:spacing w:line="480" w:lineRule="atLeast"/>
        <w:ind w:firstLine="720"/>
      </w:pPr>
      <w:r>
        <w:t xml:space="preserve">In mitigation, the </w:t>
      </w:r>
      <w:r w:rsidR="003766CF">
        <w:t>defense put on</w:t>
      </w:r>
      <w:r w:rsidR="006A24DE">
        <w:t xml:space="preserve"> testimony</w:t>
      </w:r>
      <w:r w:rsidR="002A73C8">
        <w:t xml:space="preserve"> from Spencer’s grandmother, mother, father, sister, hal</w:t>
      </w:r>
      <w:r w:rsidR="002A5077">
        <w:t xml:space="preserve">f-sister, half-brother, and </w:t>
      </w:r>
      <w:r w:rsidR="002A73C8">
        <w:t xml:space="preserve">middle school teacher.  The </w:t>
      </w:r>
      <w:r w:rsidR="001F2F98">
        <w:t xml:space="preserve">witnesses testified to Spencer’s difficult upbringing, marred by poverty, a dysfunctional family, and drug use.  They emphasized that Spencer was </w:t>
      </w:r>
      <w:r w:rsidR="002A5077">
        <w:t>a follower, not a leader.</w:t>
      </w:r>
    </w:p>
    <w:p w14:paraId="7C064916" w14:textId="77777777" w:rsidR="00A923F1" w:rsidRPr="00A923F1" w:rsidRDefault="00786E70" w:rsidP="00034F6E">
      <w:pPr>
        <w:spacing w:line="480" w:lineRule="atLeast"/>
        <w:ind w:firstLine="720"/>
      </w:pPr>
      <w:r>
        <w:t xml:space="preserve">On September 19, 1996, the jury </w:t>
      </w:r>
      <w:r w:rsidR="002B1E93">
        <w:t>returned a recommendation of death</w:t>
      </w:r>
      <w:r>
        <w:t xml:space="preserve">.  </w:t>
      </w:r>
      <w:r w:rsidR="00497209">
        <w:t>The trial court sentenced Spencer</w:t>
      </w:r>
      <w:r w:rsidR="002B1E93">
        <w:t xml:space="preserve"> accordingly, and this appeal followed.</w:t>
      </w:r>
    </w:p>
    <w:p w14:paraId="182ED46B" w14:textId="77777777" w:rsidR="00AB70D8" w:rsidRDefault="00AB70D8" w:rsidP="00AE0D52">
      <w:pPr>
        <w:pStyle w:val="Heading1"/>
        <w:numPr>
          <w:ilvl w:val="0"/>
          <w:numId w:val="4"/>
        </w:numPr>
        <w:ind w:left="360" w:hanging="360"/>
      </w:pPr>
      <w:bookmarkStart w:id="15" w:name="_Toc475713816"/>
      <w:bookmarkStart w:id="16" w:name="_Toc505093785"/>
      <w:r w:rsidRPr="00AB70D8">
        <w:t>DISCUSSION</w:t>
      </w:r>
      <w:bookmarkEnd w:id="15"/>
      <w:bookmarkEnd w:id="16"/>
    </w:p>
    <w:p w14:paraId="5797D76C" w14:textId="3B8A30F7" w:rsidR="00034F6E" w:rsidRPr="003B4092" w:rsidRDefault="002A26D4" w:rsidP="003277C1">
      <w:pPr>
        <w:spacing w:line="480" w:lineRule="atLeast"/>
        <w:ind w:firstLine="720"/>
      </w:pPr>
      <w:r>
        <w:t xml:space="preserve">Spencer raises </w:t>
      </w:r>
      <w:r w:rsidR="00EF4CE2">
        <w:t xml:space="preserve">a number of issues on appeal, </w:t>
      </w:r>
      <w:r w:rsidR="002F2726">
        <w:t xml:space="preserve">most of which </w:t>
      </w:r>
      <w:r w:rsidR="007D6108">
        <w:t xml:space="preserve">focused on </w:t>
      </w:r>
      <w:r w:rsidR="00EF4CE2">
        <w:t>purported errors made by the trial court.</w:t>
      </w:r>
      <w:r w:rsidR="003B4092">
        <w:t xml:space="preserve">  These include</w:t>
      </w:r>
      <w:r w:rsidR="00133337">
        <w:t>:</w:t>
      </w:r>
      <w:r w:rsidR="003B4092">
        <w:t xml:space="preserve"> </w:t>
      </w:r>
      <w:r w:rsidR="00133337">
        <w:t xml:space="preserve"> </w:t>
      </w:r>
      <w:r w:rsidR="007437B0">
        <w:t xml:space="preserve">erroneous exclusion of a </w:t>
      </w:r>
      <w:proofErr w:type="spellStart"/>
      <w:r w:rsidR="007437B0">
        <w:lastRenderedPageBreak/>
        <w:t>venireman</w:t>
      </w:r>
      <w:proofErr w:type="spellEnd"/>
      <w:r w:rsidR="003B4092">
        <w:t xml:space="preserve">; </w:t>
      </w:r>
      <w:r w:rsidR="007437B0">
        <w:t xml:space="preserve">admission of </w:t>
      </w:r>
      <w:r w:rsidR="003B4092">
        <w:t xml:space="preserve">Spencer’s confession despite the lack of probable cause to arrest, </w:t>
      </w:r>
      <w:r w:rsidR="003B4092">
        <w:rPr>
          <w:i/>
        </w:rPr>
        <w:t xml:space="preserve">Miranda </w:t>
      </w:r>
      <w:r w:rsidR="003B4092">
        <w:t xml:space="preserve">advisement, and voluntariness of the confession; </w:t>
      </w:r>
      <w:r w:rsidR="009428C2">
        <w:t>admission of inflammatory evidence, including excessive victim impact statements</w:t>
      </w:r>
      <w:r w:rsidR="003C12C0">
        <w:t>, unduly prejudicial physical evidence,</w:t>
      </w:r>
      <w:r w:rsidR="009428C2">
        <w:t xml:space="preserve"> and comments by the prosecutor amounting to misconduct; and </w:t>
      </w:r>
      <w:r w:rsidR="005C2DC0">
        <w:t>erroneous jury instruction</w:t>
      </w:r>
      <w:r w:rsidR="002040DA">
        <w:t>s</w:t>
      </w:r>
      <w:r w:rsidR="009428C2">
        <w:t xml:space="preserve"> given during the penalty phase with regards to the robbery of Graber at the </w:t>
      </w:r>
      <w:proofErr w:type="spellStart"/>
      <w:r w:rsidR="009428C2">
        <w:t>Gavilan</w:t>
      </w:r>
      <w:proofErr w:type="spellEnd"/>
      <w:r w:rsidR="009428C2">
        <w:t xml:space="preserve"> Bottle Shop.  Spencer also complains of this court’s decision </w:t>
      </w:r>
      <w:r w:rsidR="00EC58A8">
        <w:t xml:space="preserve">not to supplement the appellate record with his codefendants’ trial </w:t>
      </w:r>
      <w:r w:rsidR="00574C83">
        <w:t>transcripts</w:t>
      </w:r>
      <w:r w:rsidR="00EC58A8">
        <w:t>.  Finally, Spencer brings the usual challenges against the constitutionality of California</w:t>
      </w:r>
      <w:r w:rsidR="00585D09">
        <w:t>’s</w:t>
      </w:r>
      <w:r w:rsidR="00EC58A8">
        <w:t xml:space="preserve"> death penalty scheme.  We </w:t>
      </w:r>
      <w:r w:rsidR="00AF6DA1">
        <w:t xml:space="preserve">consider these claims </w:t>
      </w:r>
      <w:r w:rsidR="008D2DAC">
        <w:t>in turn</w:t>
      </w:r>
      <w:r w:rsidR="00EC58A8">
        <w:t xml:space="preserve"> below.</w:t>
      </w:r>
    </w:p>
    <w:p w14:paraId="7730402B" w14:textId="77777777" w:rsidR="00F77C1D" w:rsidRDefault="00AB70D8" w:rsidP="00667FF0">
      <w:pPr>
        <w:pStyle w:val="Heading2"/>
        <w:tabs>
          <w:tab w:val="clear" w:pos="1152"/>
        </w:tabs>
        <w:ind w:left="0" w:firstLine="0"/>
      </w:pPr>
      <w:bookmarkStart w:id="17" w:name="_Toc475713817"/>
      <w:bookmarkStart w:id="18" w:name="_Toc505093786"/>
      <w:r w:rsidRPr="004A3EC4">
        <w:t xml:space="preserve">A.  </w:t>
      </w:r>
      <w:r w:rsidR="00747DDD">
        <w:t>Exclusion of Prospective Juror</w:t>
      </w:r>
      <w:bookmarkEnd w:id="17"/>
      <w:bookmarkEnd w:id="18"/>
    </w:p>
    <w:p w14:paraId="111AAE15" w14:textId="7506C963" w:rsidR="0097007A" w:rsidRDefault="0097007A" w:rsidP="00186378">
      <w:pPr>
        <w:pStyle w:val="Heading3"/>
        <w:tabs>
          <w:tab w:val="clear" w:pos="1584"/>
        </w:tabs>
        <w:ind w:left="360" w:firstLine="0"/>
      </w:pPr>
      <w:bookmarkStart w:id="19" w:name="_Toc475713818"/>
      <w:bookmarkStart w:id="20" w:name="_Toc505093787"/>
      <w:r>
        <w:t>1.  Background</w:t>
      </w:r>
      <w:bookmarkEnd w:id="19"/>
      <w:bookmarkEnd w:id="20"/>
    </w:p>
    <w:p w14:paraId="479503DE" w14:textId="753F2497" w:rsidR="00693B20" w:rsidRDefault="000A1006" w:rsidP="00A73753">
      <w:pPr>
        <w:spacing w:line="480" w:lineRule="atLeast"/>
        <w:ind w:firstLine="720"/>
      </w:pPr>
      <w:r>
        <w:t>Spencer contends that the trial court err</w:t>
      </w:r>
      <w:r w:rsidR="00D96CB4">
        <w:t>oneously dismissed prospective j</w:t>
      </w:r>
      <w:r>
        <w:t xml:space="preserve">uror </w:t>
      </w:r>
      <w:r w:rsidR="006E0155">
        <w:t>C-67</w:t>
      </w:r>
      <w:r>
        <w:t xml:space="preserve"> </w:t>
      </w:r>
      <w:r w:rsidR="00810025">
        <w:t xml:space="preserve">(Juror C-67) </w:t>
      </w:r>
      <w:r>
        <w:t xml:space="preserve">and that the error requires the judgment of death to be set aside.  </w:t>
      </w:r>
      <w:r w:rsidR="0082339B">
        <w:t xml:space="preserve">The trial court </w:t>
      </w:r>
      <w:r w:rsidR="00794C56">
        <w:t xml:space="preserve">dismissed Juror </w:t>
      </w:r>
      <w:r w:rsidR="006E0155">
        <w:t>C-67</w:t>
      </w:r>
      <w:r w:rsidR="00794C56">
        <w:t xml:space="preserve"> </w:t>
      </w:r>
      <w:r w:rsidR="00131C79">
        <w:t>for cause owing to</w:t>
      </w:r>
      <w:r w:rsidR="0082339B">
        <w:t xml:space="preserve"> his views on capital punishment</w:t>
      </w:r>
      <w:r w:rsidR="00D31A6F">
        <w:t>.</w:t>
      </w:r>
      <w:r w:rsidR="00794C56">
        <w:t xml:space="preserve"> </w:t>
      </w:r>
      <w:r w:rsidR="00D31A6F">
        <w:t xml:space="preserve"> </w:t>
      </w:r>
      <w:r w:rsidR="001212C9">
        <w:t>Indeed,</w:t>
      </w:r>
      <w:r w:rsidR="008B1750">
        <w:t xml:space="preserve"> </w:t>
      </w:r>
      <w:r w:rsidR="00D56CB0">
        <w:t>Juror</w:t>
      </w:r>
      <w:r w:rsidR="00794C56">
        <w:t xml:space="preserve"> </w:t>
      </w:r>
      <w:r w:rsidR="006E0155">
        <w:t>C-67</w:t>
      </w:r>
      <w:r w:rsidR="00794C56">
        <w:t xml:space="preserve"> expressed strong </w:t>
      </w:r>
      <w:r w:rsidR="00D31A6F">
        <w:t xml:space="preserve">— </w:t>
      </w:r>
      <w:r w:rsidR="001F7ADE">
        <w:t>though</w:t>
      </w:r>
      <w:r w:rsidR="00D31A6F">
        <w:t xml:space="preserve"> not absolute — </w:t>
      </w:r>
      <w:r w:rsidR="00793B3A">
        <w:t>views on the death penalty in bo</w:t>
      </w:r>
      <w:r w:rsidR="002802DE">
        <w:t>th the jury questionnaire and during</w:t>
      </w:r>
      <w:r w:rsidR="00793B3A">
        <w:t xml:space="preserve"> </w:t>
      </w:r>
      <w:r w:rsidR="00943A32">
        <w:t>oral examination</w:t>
      </w:r>
      <w:r>
        <w:t>.</w:t>
      </w:r>
      <w:r w:rsidR="00A73753">
        <w:t xml:space="preserve">  </w:t>
      </w:r>
      <w:r w:rsidR="001212C9">
        <w:t xml:space="preserve">In the questionnaire, </w:t>
      </w:r>
      <w:r w:rsidR="000810F6">
        <w:t xml:space="preserve">Juror </w:t>
      </w:r>
      <w:r w:rsidR="006E0155">
        <w:t>C-67</w:t>
      </w:r>
      <w:r w:rsidR="000810F6">
        <w:t xml:space="preserve"> gave the following responses</w:t>
      </w:r>
      <w:r w:rsidR="00693B20">
        <w:t xml:space="preserve"> to questions designed to gauge his attitu</w:t>
      </w:r>
      <w:r w:rsidR="004F129C">
        <w:t xml:space="preserve">de </w:t>
      </w:r>
      <w:r w:rsidR="001212C9">
        <w:t>o</w:t>
      </w:r>
      <w:r w:rsidR="0069667F">
        <w:t>n capital punishment</w:t>
      </w:r>
      <w:r w:rsidR="004F129C">
        <w:t>:</w:t>
      </w:r>
    </w:p>
    <w:p w14:paraId="3AC223E1" w14:textId="4E7748C5" w:rsidR="00834B57" w:rsidRDefault="004C57F0" w:rsidP="00834B57">
      <w:pPr>
        <w:spacing w:before="120"/>
        <w:ind w:left="720" w:right="720"/>
      </w:pPr>
      <w:r>
        <w:t>“</w:t>
      </w:r>
      <w:r w:rsidR="00834B57">
        <w:t>Q</w:t>
      </w:r>
      <w:r w:rsidR="001D3EEF">
        <w:t>50</w:t>
      </w:r>
      <w:r w:rsidR="00834B57">
        <w:t>.  Do you have any personal, philosophical, moral or religious beliefs that would affect in some way your ability or willingness to serve as a juror in this case?</w:t>
      </w:r>
    </w:p>
    <w:p w14:paraId="44E74C79" w14:textId="77777777" w:rsidR="00834B57" w:rsidRDefault="00834B57" w:rsidP="00834B57">
      <w:pPr>
        <w:ind w:left="720" w:right="720"/>
      </w:pPr>
      <w:r>
        <w:t>A.  I don’t know.  Religiously I would find it very difficult to ask for death sentence.</w:t>
      </w:r>
    </w:p>
    <w:p w14:paraId="786DA0B6" w14:textId="77777777" w:rsidR="00834B57" w:rsidRDefault="00834B57" w:rsidP="00834B57">
      <w:pPr>
        <w:ind w:left="720" w:right="720"/>
      </w:pPr>
    </w:p>
    <w:p w14:paraId="20BB4F65" w14:textId="6FB20EE3" w:rsidR="00834B57" w:rsidRDefault="004C57F0" w:rsidP="00834B57">
      <w:pPr>
        <w:ind w:left="720" w:right="720"/>
      </w:pPr>
      <w:r>
        <w:t>“</w:t>
      </w:r>
      <w:r w:rsidR="00834B57">
        <w:t>Q</w:t>
      </w:r>
      <w:r w:rsidR="001D3EEF">
        <w:t>120.</w:t>
      </w:r>
      <w:r w:rsidR="00834B57">
        <w:t xml:space="preserve">  What are your general feelings regarding the death penalty?</w:t>
      </w:r>
    </w:p>
    <w:p w14:paraId="4CE1911C" w14:textId="77777777" w:rsidR="00834B57" w:rsidRDefault="00834B57" w:rsidP="00834B57">
      <w:pPr>
        <w:ind w:left="720" w:right="720"/>
      </w:pPr>
      <w:r>
        <w:t>A.  I have a religious bias against the death penalty.</w:t>
      </w:r>
    </w:p>
    <w:p w14:paraId="0488BA97" w14:textId="77777777" w:rsidR="00834B57" w:rsidRDefault="00834B57" w:rsidP="00834B57">
      <w:pPr>
        <w:ind w:left="720" w:right="720"/>
      </w:pPr>
    </w:p>
    <w:p w14:paraId="0C6AD70D" w14:textId="5BC79F0F" w:rsidR="00834B57" w:rsidRDefault="004C57F0" w:rsidP="00834B57">
      <w:pPr>
        <w:ind w:left="720" w:right="720"/>
      </w:pPr>
      <w:r>
        <w:t>“</w:t>
      </w:r>
      <w:r w:rsidR="00834B57">
        <w:t>Q</w:t>
      </w:r>
      <w:r w:rsidR="001D3EEF">
        <w:t>121</w:t>
      </w:r>
      <w:r w:rsidR="00834B57">
        <w:t>.  Which would you say most accurately states your views regarding the death penalty?</w:t>
      </w:r>
    </w:p>
    <w:p w14:paraId="79C8B6EE" w14:textId="741A1A97" w:rsidR="00834B57" w:rsidRDefault="00834B57" w:rsidP="00834B57">
      <w:pPr>
        <w:ind w:left="720" w:right="720"/>
      </w:pPr>
      <w:r>
        <w:lastRenderedPageBreak/>
        <w:t xml:space="preserve">A.  </w:t>
      </w:r>
      <w:r w:rsidR="0036377E">
        <w:t>[Juror checked</w:t>
      </w:r>
      <w:r w:rsidR="00E13435">
        <w:t xml:space="preserve"> the</w:t>
      </w:r>
      <w:r w:rsidR="00C444EF">
        <w:t xml:space="preserve"> boxes indicating ‘</w:t>
      </w:r>
      <w:r>
        <w:t>Strongly against</w:t>
      </w:r>
      <w:r w:rsidR="00C444EF">
        <w:t>’</w:t>
      </w:r>
      <w:r w:rsidR="000462D7">
        <w:t xml:space="preserve"> and</w:t>
      </w:r>
      <w:r>
        <w:t xml:space="preserve"> </w:t>
      </w:r>
      <w:r w:rsidR="00C444EF">
        <w:t>‘</w:t>
      </w:r>
      <w:r w:rsidR="00C14929">
        <w:t>M</w:t>
      </w:r>
      <w:r w:rsidR="000462D7">
        <w:t>oderately against</w:t>
      </w:r>
      <w:r w:rsidR="00C444EF">
        <w:t>’</w:t>
      </w:r>
      <w:r w:rsidR="0078727B">
        <w:t xml:space="preserve"> and wrote </w:t>
      </w:r>
      <w:r w:rsidR="00C444EF">
        <w:t>the word ‘to’</w:t>
      </w:r>
      <w:r w:rsidR="000462D7">
        <w:t xml:space="preserve"> </w:t>
      </w:r>
      <w:r w:rsidR="004025DF">
        <w:t xml:space="preserve">in </w:t>
      </w:r>
      <w:r w:rsidR="000462D7">
        <w:t>between the boxes.</w:t>
      </w:r>
      <w:r w:rsidR="0036377E">
        <w:t>]</w:t>
      </w:r>
    </w:p>
    <w:p w14:paraId="241EC4EB" w14:textId="77777777" w:rsidR="00834B57" w:rsidRDefault="00834B57" w:rsidP="00834B57">
      <w:pPr>
        <w:ind w:left="720" w:right="720"/>
      </w:pPr>
    </w:p>
    <w:p w14:paraId="4B7539F8" w14:textId="1ADF3508" w:rsidR="00834B57" w:rsidRDefault="0036540F" w:rsidP="00834B57">
      <w:pPr>
        <w:ind w:left="720" w:right="720"/>
      </w:pPr>
      <w:r>
        <w:t>“</w:t>
      </w:r>
      <w:r w:rsidR="00834B57">
        <w:t>Q</w:t>
      </w:r>
      <w:r w:rsidR="001D3EEF">
        <w:t>122</w:t>
      </w:r>
      <w:r w:rsidR="00834B57">
        <w:t>.  What are the reasons you either support or oppose the death penalty?</w:t>
      </w:r>
    </w:p>
    <w:p w14:paraId="6B3DCDB0" w14:textId="77777777" w:rsidR="00834B57" w:rsidRDefault="00834B57" w:rsidP="00834B57">
      <w:pPr>
        <w:ind w:left="720" w:right="720"/>
      </w:pPr>
      <w:r>
        <w:t>A.  It is irreversible.  I prefer life without parole, even castration, to death.</w:t>
      </w:r>
    </w:p>
    <w:p w14:paraId="3D08B6AC" w14:textId="77777777" w:rsidR="00834B57" w:rsidRDefault="00834B57" w:rsidP="00834B57">
      <w:pPr>
        <w:ind w:left="720" w:right="720"/>
      </w:pPr>
    </w:p>
    <w:p w14:paraId="1254C751" w14:textId="568AE77A" w:rsidR="00834B57" w:rsidRDefault="0036540F" w:rsidP="00834B57">
      <w:pPr>
        <w:ind w:left="720" w:right="720"/>
      </w:pPr>
      <w:r>
        <w:t>“</w:t>
      </w:r>
      <w:r w:rsidR="00834B57">
        <w:t>Q</w:t>
      </w:r>
      <w:r w:rsidR="002B66F6">
        <w:t>132</w:t>
      </w:r>
      <w:r w:rsidR="00834B57">
        <w:t>.  If a defendant was found guilty of intentional, deliberate first degree murder and at least one of the ‘special circumstances’ was found to be true, would you always vote for L</w:t>
      </w:r>
      <w:r w:rsidR="00522C5D">
        <w:t>ife Without the Possibility of P</w:t>
      </w:r>
      <w:r w:rsidR="00834B57">
        <w:t>arole, and reject Death, regardless of the evidence presented at the penalty phase of the trial?</w:t>
      </w:r>
    </w:p>
    <w:p w14:paraId="596F384E" w14:textId="7FA1FC60" w:rsidR="00834B57" w:rsidRDefault="00834B57" w:rsidP="00834B57">
      <w:pPr>
        <w:ind w:left="720" w:right="720"/>
      </w:pPr>
      <w:r>
        <w:t xml:space="preserve">A. </w:t>
      </w:r>
      <w:r w:rsidR="0036540F">
        <w:t xml:space="preserve"> [Juror checked the ‘No’</w:t>
      </w:r>
      <w:r>
        <w:t xml:space="preserve"> box.]</w:t>
      </w:r>
    </w:p>
    <w:p w14:paraId="1ACFE5ED" w14:textId="77777777" w:rsidR="00CD4B26" w:rsidRDefault="00CD4B26" w:rsidP="00834B57">
      <w:pPr>
        <w:ind w:left="720" w:right="720"/>
      </w:pPr>
    </w:p>
    <w:p w14:paraId="34B4638E" w14:textId="608E8058" w:rsidR="00CD4B26" w:rsidRDefault="0036540F" w:rsidP="00CD4B26">
      <w:pPr>
        <w:ind w:left="720" w:right="720"/>
      </w:pPr>
      <w:r>
        <w:t>“</w:t>
      </w:r>
      <w:r w:rsidR="00CD4B26">
        <w:t>Q</w:t>
      </w:r>
      <w:r w:rsidR="00D9026E">
        <w:t>142</w:t>
      </w:r>
      <w:r w:rsidR="00CD4B26">
        <w:t>.  Do you feel the death penalty should never be imposed for murder?</w:t>
      </w:r>
    </w:p>
    <w:p w14:paraId="075C09BE" w14:textId="54D07459" w:rsidR="00CD4B26" w:rsidRDefault="0036540F" w:rsidP="00CD4B26">
      <w:pPr>
        <w:ind w:left="720" w:right="720"/>
      </w:pPr>
      <w:r>
        <w:t>A.  [Juror checked the ‘No’</w:t>
      </w:r>
      <w:r w:rsidR="00CD4B26">
        <w:t xml:space="preserve"> box.]</w:t>
      </w:r>
    </w:p>
    <w:p w14:paraId="70EE789D" w14:textId="77777777" w:rsidR="00F71FFC" w:rsidRDefault="00F71FFC" w:rsidP="00834B57">
      <w:pPr>
        <w:ind w:left="720" w:right="720"/>
      </w:pPr>
    </w:p>
    <w:p w14:paraId="079620E4" w14:textId="73BDB6A8" w:rsidR="00F71FFC" w:rsidRPr="000A7095" w:rsidRDefault="0036540F" w:rsidP="00834B57">
      <w:pPr>
        <w:ind w:left="720" w:right="720"/>
      </w:pPr>
      <w:r>
        <w:t>“</w:t>
      </w:r>
      <w:r w:rsidR="004F3503" w:rsidRPr="00D9026E">
        <w:t>Q</w:t>
      </w:r>
      <w:r w:rsidR="00D9026E" w:rsidRPr="00D9026E">
        <w:t>140</w:t>
      </w:r>
      <w:r w:rsidR="004F3503" w:rsidRPr="00D9026E">
        <w:t>.</w:t>
      </w:r>
      <w:r w:rsidR="004F3503" w:rsidRPr="004F3503">
        <w:rPr>
          <w:b/>
        </w:rPr>
        <w:t xml:space="preserve">  </w:t>
      </w:r>
      <w:r w:rsidR="004F3503" w:rsidRPr="000A7095">
        <w:t>Under what circumstances, if any, do you believe that the death penalty is appropriate?</w:t>
      </w:r>
    </w:p>
    <w:p w14:paraId="25787610" w14:textId="77777777" w:rsidR="004F3503" w:rsidRPr="000A7095" w:rsidRDefault="004F3503" w:rsidP="00CD4B26">
      <w:pPr>
        <w:ind w:left="720" w:right="720"/>
      </w:pPr>
      <w:r w:rsidRPr="000A7095">
        <w:t xml:space="preserve">A.  Perhaps </w:t>
      </w:r>
      <w:r w:rsidR="00CD4B26" w:rsidRPr="000A7095">
        <w:t>torture or child victims.</w:t>
      </w:r>
    </w:p>
    <w:p w14:paraId="1956163C" w14:textId="77777777" w:rsidR="00F26951" w:rsidRDefault="00F26951" w:rsidP="00834B57">
      <w:pPr>
        <w:ind w:left="720" w:right="720"/>
      </w:pPr>
    </w:p>
    <w:p w14:paraId="169FCE25" w14:textId="275072AB" w:rsidR="00F26951" w:rsidRDefault="0036540F" w:rsidP="00834B57">
      <w:pPr>
        <w:ind w:left="720" w:right="720"/>
      </w:pPr>
      <w:r>
        <w:t>“</w:t>
      </w:r>
      <w:r w:rsidR="00CD4B26">
        <w:t>Q</w:t>
      </w:r>
      <w:r w:rsidR="00D9026E">
        <w:t>149</w:t>
      </w:r>
      <w:r w:rsidR="00CD4B26">
        <w:t>.  Given the fact that you will have two options available to you, can you see yourself, in the appropriate case, rejecting life in prison without the possibility of parole and choosing the death penalty?</w:t>
      </w:r>
    </w:p>
    <w:p w14:paraId="0BB42CD3" w14:textId="259A7712" w:rsidR="00CD4B26" w:rsidRDefault="00CD4B26" w:rsidP="00834B57">
      <w:pPr>
        <w:ind w:left="720" w:right="720"/>
      </w:pPr>
      <w:r>
        <w:t xml:space="preserve">A.  </w:t>
      </w:r>
      <w:r w:rsidR="00DC588D">
        <w:t xml:space="preserve">I don’t know.  </w:t>
      </w:r>
      <w:r>
        <w:t xml:space="preserve">[Juror </w:t>
      </w:r>
      <w:r w:rsidR="00DC588D">
        <w:t xml:space="preserve">also </w:t>
      </w:r>
      <w:r>
        <w:t>circled the ph</w:t>
      </w:r>
      <w:r w:rsidR="00F969D6">
        <w:t>r</w:t>
      </w:r>
      <w:r w:rsidR="0036540F">
        <w:t>ase ‘</w:t>
      </w:r>
      <w:r>
        <w:t>in the appropriate case</w:t>
      </w:r>
      <w:r w:rsidR="00DC588D">
        <w:t>.</w:t>
      </w:r>
      <w:r w:rsidR="0036540F">
        <w:t>’</w:t>
      </w:r>
      <w:r>
        <w:t>]</w:t>
      </w:r>
    </w:p>
    <w:p w14:paraId="1A2843CA" w14:textId="77777777" w:rsidR="008D2E8E" w:rsidRDefault="008D2E8E" w:rsidP="00834B57">
      <w:pPr>
        <w:ind w:left="720" w:right="720"/>
      </w:pPr>
    </w:p>
    <w:p w14:paraId="15BD6B83" w14:textId="3195D2BF" w:rsidR="008D2E8E" w:rsidRPr="000A7095" w:rsidRDefault="0036540F" w:rsidP="00834B57">
      <w:pPr>
        <w:ind w:left="720" w:right="720"/>
      </w:pPr>
      <w:r>
        <w:t>“</w:t>
      </w:r>
      <w:r w:rsidR="008D2E8E">
        <w:t>Q</w:t>
      </w:r>
      <w:r w:rsidR="00522C5D">
        <w:t>150</w:t>
      </w:r>
      <w:r w:rsidR="008D2E8E">
        <w:t>.   In a capital case, the factors in aggravation and mitigation upon which a penalty decis</w:t>
      </w:r>
      <w:r w:rsidR="00F73B09">
        <w:t>ion must rest are set forth in</w:t>
      </w:r>
      <w:r w:rsidR="008D2E8E">
        <w:t xml:space="preserve"> law which will be given the jury by the judge.  </w:t>
      </w:r>
      <w:r w:rsidR="008D2E8E" w:rsidRPr="000A7095">
        <w:t>Can you set aside any preconceived notions you may have about the death penalty, and make any penalty decision in this case based upon the law as it is given by the judge?</w:t>
      </w:r>
    </w:p>
    <w:p w14:paraId="1ED22CE0" w14:textId="021E0A64" w:rsidR="000462D7" w:rsidRPr="000A7095" w:rsidRDefault="008D2E8E" w:rsidP="004B1D54">
      <w:pPr>
        <w:ind w:left="720" w:right="720"/>
      </w:pPr>
      <w:r w:rsidRPr="000A7095">
        <w:t>A.</w:t>
      </w:r>
      <w:r w:rsidR="0036540F">
        <w:t xml:space="preserve">  No.  My true beliefs are not ‘</w:t>
      </w:r>
      <w:r w:rsidRPr="000A7095">
        <w:t>precon</w:t>
      </w:r>
      <w:r w:rsidR="0036540F">
        <w:t>ceived notions to be set aside.’</w:t>
      </w:r>
    </w:p>
    <w:p w14:paraId="00104E44" w14:textId="77777777" w:rsidR="00FD7E45" w:rsidRDefault="00FD7E45" w:rsidP="004B1D54">
      <w:pPr>
        <w:ind w:left="720" w:right="720"/>
      </w:pPr>
    </w:p>
    <w:p w14:paraId="0C9745B9" w14:textId="649A220F" w:rsidR="00FD7E45" w:rsidRDefault="0036540F" w:rsidP="004B1D54">
      <w:pPr>
        <w:ind w:left="720" w:right="720"/>
      </w:pPr>
      <w:r>
        <w:t>“</w:t>
      </w:r>
      <w:r w:rsidR="00FD7E45">
        <w:t>Q</w:t>
      </w:r>
      <w:r w:rsidR="00522C5D">
        <w:t>155</w:t>
      </w:r>
      <w:r w:rsidR="00FD7E45">
        <w:t>.  Could you set aside your personal feelings, if any, and follow the law as the court explains it to you?</w:t>
      </w:r>
    </w:p>
    <w:p w14:paraId="225A7478" w14:textId="77777777" w:rsidR="00FD7E45" w:rsidRDefault="00FD7E45" w:rsidP="004B1D54">
      <w:pPr>
        <w:ind w:left="720" w:right="720"/>
      </w:pPr>
      <w:r>
        <w:t>A.  Yes, with the possible exception of the death penalty.</w:t>
      </w:r>
    </w:p>
    <w:p w14:paraId="0332F1D0" w14:textId="77777777" w:rsidR="00FD7E45" w:rsidRDefault="00FD7E45" w:rsidP="004B1D54">
      <w:pPr>
        <w:ind w:left="720" w:right="720"/>
      </w:pPr>
    </w:p>
    <w:p w14:paraId="54736E23" w14:textId="6CCD810A" w:rsidR="00FD7E45" w:rsidRDefault="0036540F" w:rsidP="004B1D54">
      <w:pPr>
        <w:ind w:left="720" w:right="720"/>
      </w:pPr>
      <w:r>
        <w:lastRenderedPageBreak/>
        <w:t>“</w:t>
      </w:r>
      <w:r w:rsidR="00FD7E45">
        <w:t>Q</w:t>
      </w:r>
      <w:r w:rsidR="00522C5D">
        <w:t>163</w:t>
      </w:r>
      <w:r w:rsidR="00FD7E45">
        <w:t>.  Please mention anything which you believe may affect your ability to be a juror or which may affect your participation as a juror in this trial?</w:t>
      </w:r>
    </w:p>
    <w:p w14:paraId="6B5509AF" w14:textId="70E8EC07" w:rsidR="00D9026E" w:rsidRDefault="00FD7E45" w:rsidP="00D83BAD">
      <w:pPr>
        <w:ind w:left="720" w:right="720"/>
      </w:pPr>
      <w:r>
        <w:t>A.  My reluctance about the death penalty.</w:t>
      </w:r>
      <w:r w:rsidR="0036540F">
        <w:t>”</w:t>
      </w:r>
    </w:p>
    <w:p w14:paraId="38616EAB" w14:textId="77777777" w:rsidR="000462D7" w:rsidRDefault="008F5A1C" w:rsidP="004B1D54">
      <w:pPr>
        <w:spacing w:line="480" w:lineRule="atLeast"/>
        <w:ind w:firstLine="720"/>
      </w:pPr>
      <w:r>
        <w:t xml:space="preserve">Juror </w:t>
      </w:r>
      <w:r w:rsidR="006E0155">
        <w:t>C-67</w:t>
      </w:r>
      <w:r>
        <w:t xml:space="preserve"> offered further insight into his views </w:t>
      </w:r>
      <w:r w:rsidR="00B25842">
        <w:t xml:space="preserve">during </w:t>
      </w:r>
      <w:r w:rsidR="00673E08">
        <w:t>oral examination</w:t>
      </w:r>
      <w:r>
        <w:t xml:space="preserve">.  </w:t>
      </w:r>
      <w:r w:rsidR="007924F8">
        <w:t xml:space="preserve">In </w:t>
      </w:r>
      <w:r w:rsidR="004316DB">
        <w:t>person before the trial court</w:t>
      </w:r>
      <w:r w:rsidR="005E7846">
        <w:t>, t</w:t>
      </w:r>
      <w:r w:rsidR="00B25842">
        <w:t xml:space="preserve">he </w:t>
      </w:r>
      <w:r w:rsidR="00C5006E">
        <w:t xml:space="preserve">judge and </w:t>
      </w:r>
      <w:r w:rsidR="00FD41A0">
        <w:t xml:space="preserve">juror </w:t>
      </w:r>
      <w:r w:rsidR="00C5006E">
        <w:t>had</w:t>
      </w:r>
      <w:r w:rsidR="006A4E07">
        <w:t xml:space="preserve"> the following</w:t>
      </w:r>
      <w:r w:rsidR="00C5006E">
        <w:t xml:space="preserve"> exchange</w:t>
      </w:r>
      <w:r w:rsidR="00610251">
        <w:t>:</w:t>
      </w:r>
    </w:p>
    <w:p w14:paraId="0CDF65C6" w14:textId="7A2DEAB8" w:rsidR="00610251" w:rsidRDefault="00FB34DB" w:rsidP="00610251">
      <w:pPr>
        <w:spacing w:before="120"/>
        <w:ind w:left="720" w:right="720"/>
      </w:pPr>
      <w:r>
        <w:t>“</w:t>
      </w:r>
      <w:r w:rsidR="00522C5D">
        <w:t>Q.</w:t>
      </w:r>
      <w:r w:rsidR="00610251">
        <w:t xml:space="preserve">  Do you think you would automatically vote for one of those penalties [</w:t>
      </w:r>
      <w:r w:rsidR="008D0F32">
        <w:t>life without the possibility of parole</w:t>
      </w:r>
      <w:r w:rsidR="001F1B44">
        <w:t xml:space="preserve"> versus death</w:t>
      </w:r>
      <w:r w:rsidR="00610251">
        <w:t>] simply because you might favor it over the other one?</w:t>
      </w:r>
    </w:p>
    <w:p w14:paraId="715013A0" w14:textId="77777777" w:rsidR="00610251" w:rsidRDefault="00522C5D" w:rsidP="002C6932">
      <w:pPr>
        <w:ind w:left="720" w:right="720"/>
      </w:pPr>
      <w:r>
        <w:t>A.</w:t>
      </w:r>
      <w:r w:rsidR="00610251">
        <w:t xml:space="preserve">  Well, in the questionnaire there were — there was a lot of discussion about the death penalty.</w:t>
      </w:r>
    </w:p>
    <w:p w14:paraId="280DD1E5" w14:textId="77777777" w:rsidR="00610251" w:rsidRDefault="00522C5D" w:rsidP="002C6932">
      <w:pPr>
        <w:ind w:left="720" w:right="720"/>
      </w:pPr>
      <w:r>
        <w:t>Q.</w:t>
      </w:r>
      <w:r w:rsidR="00610251">
        <w:t xml:space="preserve">  Right.</w:t>
      </w:r>
    </w:p>
    <w:p w14:paraId="3539FFE8" w14:textId="77777777" w:rsidR="00610251" w:rsidRDefault="00522C5D" w:rsidP="002C6932">
      <w:pPr>
        <w:ind w:left="720" w:right="720"/>
      </w:pPr>
      <w:r>
        <w:t>A.</w:t>
      </w:r>
      <w:r w:rsidR="00610251">
        <w:t xml:space="preserve">  And I suppose I have a lot of reservations about that, a</w:t>
      </w:r>
      <w:r>
        <w:t>s my answers probably indicate.</w:t>
      </w:r>
    </w:p>
    <w:p w14:paraId="0D1B2639" w14:textId="77777777" w:rsidR="00A52508" w:rsidRDefault="00A52508" w:rsidP="002C6932">
      <w:pPr>
        <w:ind w:left="720" w:right="720"/>
      </w:pPr>
    </w:p>
    <w:p w14:paraId="6596225C" w14:textId="66DA10BC" w:rsidR="00522C5D" w:rsidRDefault="00FB34DB" w:rsidP="002C6932">
      <w:pPr>
        <w:ind w:left="720" w:right="720"/>
      </w:pPr>
      <w:r>
        <w:t>“</w:t>
      </w:r>
      <w:r w:rsidR="00522C5D">
        <w:t>Q.  All right.  With your reservations about the death penalty in mind, do you think in a penalty-phase determination during deliberations, do you think you would always vote against the death penalty despite any aggravating or negative evidence that may have been presented?</w:t>
      </w:r>
    </w:p>
    <w:p w14:paraId="4BB11277" w14:textId="77777777" w:rsidR="00522C5D" w:rsidRDefault="00522C5D" w:rsidP="002C6932">
      <w:pPr>
        <w:ind w:left="720" w:right="720"/>
      </w:pPr>
      <w:r>
        <w:t>A.  I don’t know.  I’ve never had to be in that situation before.</w:t>
      </w:r>
    </w:p>
    <w:p w14:paraId="631E4069" w14:textId="77777777" w:rsidR="00A52508" w:rsidRDefault="00A52508" w:rsidP="002C6932">
      <w:pPr>
        <w:ind w:left="720" w:right="720"/>
      </w:pPr>
    </w:p>
    <w:p w14:paraId="1A99EC8A" w14:textId="11752950" w:rsidR="00522C5D" w:rsidRDefault="00FB34DB" w:rsidP="002C6932">
      <w:pPr>
        <w:ind w:left="720" w:right="720"/>
      </w:pPr>
      <w:r>
        <w:t>“</w:t>
      </w:r>
      <w:r w:rsidR="00522C5D">
        <w:t>Q.  All right.  Let me ask you another assumption type of question</w:t>
      </w:r>
      <w:proofErr w:type="gramStart"/>
      <w:r w:rsidR="002C6932">
        <w:t>. .</w:t>
      </w:r>
      <w:proofErr w:type="gramEnd"/>
      <w:r w:rsidR="002C6932">
        <w:t> </w:t>
      </w:r>
      <w:r w:rsidR="00522C5D">
        <w:t>.</w:t>
      </w:r>
      <w:r w:rsidR="002C6932">
        <w:t> </w:t>
      </w:r>
      <w:r w:rsidR="00D7657F">
        <w:t>.</w:t>
      </w:r>
      <w:r w:rsidR="00522C5D">
        <w:t xml:space="preserve"> Do you think you wou</w:t>
      </w:r>
      <w:r w:rsidR="002C6932">
        <w:t>ld always vote for life without parole and reject death despite any of this negative evidence</w:t>
      </w:r>
      <w:r w:rsidR="00A52508">
        <w:t xml:space="preserve"> that may have been presented during the course of trial?</w:t>
      </w:r>
    </w:p>
    <w:p w14:paraId="1E142F4B" w14:textId="77777777" w:rsidR="00A52508" w:rsidRDefault="00A52508" w:rsidP="002C6932">
      <w:pPr>
        <w:ind w:left="720" w:right="720"/>
      </w:pPr>
      <w:r>
        <w:t>A.  Well, this is obviously the hardest single thing in that whole thing for me and I don’t know.</w:t>
      </w:r>
    </w:p>
    <w:p w14:paraId="07671CD4" w14:textId="77777777" w:rsidR="00A52508" w:rsidRDefault="00A52508" w:rsidP="002C6932">
      <w:pPr>
        <w:ind w:left="720" w:right="720"/>
      </w:pPr>
    </w:p>
    <w:p w14:paraId="19C9968F" w14:textId="08A27D92" w:rsidR="00A52508" w:rsidRDefault="00FB34DB" w:rsidP="00A52508">
      <w:pPr>
        <w:ind w:left="720" w:right="720"/>
      </w:pPr>
      <w:r>
        <w:t>“</w:t>
      </w:r>
      <w:r w:rsidR="00A52508">
        <w:t>Q.  All right.  Let me ask you this:  Assume that . . . in your own mind based on the evidence and the law you believe the death penalty is appropriate in this case, would you vote for it?</w:t>
      </w:r>
    </w:p>
    <w:p w14:paraId="65A19F7F" w14:textId="77777777" w:rsidR="00A52508" w:rsidRDefault="00A52508" w:rsidP="00A52508">
      <w:pPr>
        <w:ind w:left="720" w:right="720"/>
      </w:pPr>
      <w:r>
        <w:t>A.  Well, if I believed the death penalty was warranted in the case then I would vote for it, but for me to believe that the death penalty is warranted is the whole issue.</w:t>
      </w:r>
    </w:p>
    <w:p w14:paraId="0470CA25" w14:textId="77777777" w:rsidR="00A52508" w:rsidRDefault="00A52508" w:rsidP="00A52508">
      <w:pPr>
        <w:ind w:left="720" w:right="720"/>
      </w:pPr>
    </w:p>
    <w:p w14:paraId="76079C58" w14:textId="77EFD876" w:rsidR="00A52508" w:rsidRDefault="00FB34DB" w:rsidP="00A52508">
      <w:pPr>
        <w:ind w:left="720" w:right="720"/>
      </w:pPr>
      <w:r>
        <w:t>“</w:t>
      </w:r>
      <w:r w:rsidR="00A52508">
        <w:t>Q.  Do you think the death penalty would ever be warranted in any kind of case?</w:t>
      </w:r>
    </w:p>
    <w:p w14:paraId="1D05D0EF" w14:textId="77777777" w:rsidR="00A52508" w:rsidRDefault="00A52508" w:rsidP="00A52508">
      <w:pPr>
        <w:ind w:left="720" w:right="720"/>
      </w:pPr>
      <w:r>
        <w:t>A.  Yes.</w:t>
      </w:r>
    </w:p>
    <w:p w14:paraId="032D2922" w14:textId="77777777" w:rsidR="00A52508" w:rsidRDefault="00A52508" w:rsidP="00A52508">
      <w:pPr>
        <w:ind w:left="720" w:right="720"/>
      </w:pPr>
      <w:r>
        <w:lastRenderedPageBreak/>
        <w:t>Q.  Do you think that it would be possible for you to vote for the death penalty in a given case without going into what that case might be?</w:t>
      </w:r>
    </w:p>
    <w:p w14:paraId="768FBBB0" w14:textId="15304FFB" w:rsidR="00A52508" w:rsidRPr="00813CEF" w:rsidRDefault="00A52508" w:rsidP="00A52508">
      <w:pPr>
        <w:ind w:left="720" w:right="720"/>
        <w:rPr>
          <w:b/>
        </w:rPr>
      </w:pPr>
      <w:r>
        <w:t xml:space="preserve">A.  </w:t>
      </w:r>
      <w:r w:rsidRPr="000A7095">
        <w:t>I can imagine things horrible enough to get me to vote for the death penalty, I suppose.</w:t>
      </w:r>
      <w:r w:rsidR="00FB34DB">
        <w:t>”</w:t>
      </w:r>
    </w:p>
    <w:p w14:paraId="032053F1" w14:textId="1104DBB8" w:rsidR="00762907" w:rsidRDefault="00762907" w:rsidP="00A52508">
      <w:pPr>
        <w:spacing w:line="480" w:lineRule="atLeast"/>
      </w:pPr>
      <w:r>
        <w:tab/>
      </w:r>
      <w:r w:rsidR="00F65C42">
        <w:t>T</w:t>
      </w:r>
      <w:r>
        <w:t xml:space="preserve">he trial judge </w:t>
      </w:r>
      <w:r w:rsidR="00F65C42">
        <w:t xml:space="preserve">then </w:t>
      </w:r>
      <w:r w:rsidR="001A7BD5">
        <w:t xml:space="preserve">conducted a sidebar with the attorneys.  The court ultimately found that Juror </w:t>
      </w:r>
      <w:r w:rsidR="006E0155">
        <w:t>C-67</w:t>
      </w:r>
      <w:r w:rsidR="001A7BD5">
        <w:t xml:space="preserve"> was “substantially impaired and would not be able to follow his oath as a juror in this case.”</w:t>
      </w:r>
      <w:r w:rsidR="00A3442B">
        <w:t xml:space="preserve">  </w:t>
      </w:r>
      <w:r w:rsidR="001A7BD5">
        <w:t xml:space="preserve">The court acknowledged that the juror “can think of a situation where he could impose the death penalty, and, of course, we can’t get into what that is.”  </w:t>
      </w:r>
      <w:r w:rsidR="001A7BD5" w:rsidRPr="0082230A">
        <w:t>The</w:t>
      </w:r>
      <w:r w:rsidR="001A7BD5">
        <w:t xml:space="preserve"> judge noted, however, that </w:t>
      </w:r>
      <w:r w:rsidR="00D730F1">
        <w:t>Juror C-67</w:t>
      </w:r>
      <w:r w:rsidR="001A7BD5">
        <w:t xml:space="preserve"> </w:t>
      </w:r>
      <w:r w:rsidR="00D730F1">
        <w:t>“</w:t>
      </w:r>
      <w:r w:rsidR="001A7BD5">
        <w:t xml:space="preserve">thought a long time” before giving this answer.  Immediately before finding </w:t>
      </w:r>
      <w:r w:rsidR="001C3CA8">
        <w:t xml:space="preserve">Juror </w:t>
      </w:r>
      <w:r w:rsidR="006E0155">
        <w:t>C-67</w:t>
      </w:r>
      <w:r w:rsidR="001C3CA8">
        <w:t xml:space="preserve"> to be</w:t>
      </w:r>
      <w:r w:rsidR="001A7BD5">
        <w:t xml:space="preserve"> substantially impaired, the judge remarked</w:t>
      </w:r>
      <w:r w:rsidR="00C27F71">
        <w:t>,</w:t>
      </w:r>
      <w:r w:rsidR="001A7BD5">
        <w:t xml:space="preserve"> “If you go to Question 150, which is, you know, ‘Can you set aside any preconceived notions that you have about the death penalty,’ he says, ‘No. My true beliefs are not preconceived notions to be set aside.</w:t>
      </w:r>
      <w:proofErr w:type="gramStart"/>
      <w:r w:rsidR="001A7BD5">
        <w:t>’ ”</w:t>
      </w:r>
      <w:proofErr w:type="gramEnd"/>
      <w:r w:rsidR="001A7BD5">
        <w:t xml:space="preserve">  Spencer’s attorney urged </w:t>
      </w:r>
      <w:r w:rsidR="00162988">
        <w:t xml:space="preserve">that </w:t>
      </w:r>
      <w:r w:rsidR="001A7BD5">
        <w:t>“</w:t>
      </w:r>
      <w:r w:rsidR="00A53F7F">
        <w:t>that</w:t>
      </w:r>
      <w:r w:rsidR="009F6615">
        <w:t xml:space="preserve"> </w:t>
      </w:r>
      <w:r w:rsidR="001A7BD5">
        <w:t>150 answer [] may be worth further inquiry,” to which the court replied, “I don’t think it is, not based on what he said.</w:t>
      </w:r>
      <w:r w:rsidR="0082230A">
        <w:t xml:space="preserve">”  The court thereafter stated for the record that he </w:t>
      </w:r>
      <w:r w:rsidR="00B91E87">
        <w:t>found</w:t>
      </w:r>
      <w:r w:rsidR="0082230A">
        <w:t xml:space="preserve"> Juror </w:t>
      </w:r>
      <w:r w:rsidR="006E0155">
        <w:t>C-67</w:t>
      </w:r>
      <w:r w:rsidR="0082230A">
        <w:t xml:space="preserve"> to be substantially impaired and excused the juror.</w:t>
      </w:r>
    </w:p>
    <w:p w14:paraId="0A40F87B" w14:textId="77777777" w:rsidR="00747DDD" w:rsidRDefault="003E4877" w:rsidP="00186378">
      <w:pPr>
        <w:pStyle w:val="Heading3"/>
        <w:numPr>
          <w:ilvl w:val="0"/>
          <w:numId w:val="12"/>
        </w:numPr>
        <w:tabs>
          <w:tab w:val="clear" w:pos="1584"/>
        </w:tabs>
        <w:ind w:left="360" w:firstLine="0"/>
      </w:pPr>
      <w:bookmarkStart w:id="21" w:name="_Toc505093788"/>
      <w:r>
        <w:t>Analysis</w:t>
      </w:r>
      <w:bookmarkEnd w:id="21"/>
    </w:p>
    <w:p w14:paraId="79893570" w14:textId="0CDB0603" w:rsidR="00CC698A" w:rsidRPr="002A3726" w:rsidRDefault="00EF7D03" w:rsidP="00CC698A">
      <w:pPr>
        <w:spacing w:line="480" w:lineRule="atLeast"/>
        <w:ind w:firstLine="720"/>
      </w:pPr>
      <w:r>
        <w:t>T</w:t>
      </w:r>
      <w:r w:rsidR="00322309">
        <w:t xml:space="preserve">he standard for determining </w:t>
      </w:r>
      <w:r w:rsidR="00110996">
        <w:t>when</w:t>
      </w:r>
      <w:r w:rsidR="00322309">
        <w:t xml:space="preserve"> a </w:t>
      </w:r>
      <w:r w:rsidR="00A94D9F">
        <w:t xml:space="preserve">prospective </w:t>
      </w:r>
      <w:r w:rsidR="00322309">
        <w:t xml:space="preserve">juror may be excused </w:t>
      </w:r>
      <w:r w:rsidR="0014213D">
        <w:t xml:space="preserve">for cause </w:t>
      </w:r>
      <w:r w:rsidR="00322309">
        <w:t xml:space="preserve">because of his </w:t>
      </w:r>
      <w:r w:rsidR="00367DCC">
        <w:t xml:space="preserve">or her </w:t>
      </w:r>
      <w:r w:rsidR="00322309">
        <w:t>views on capital punishment</w:t>
      </w:r>
      <w:r>
        <w:t xml:space="preserve"> </w:t>
      </w:r>
      <w:r w:rsidR="00B5120A">
        <w:t xml:space="preserve">was initially articulated by the </w:t>
      </w:r>
      <w:r w:rsidR="00A92404">
        <w:t>United States</w:t>
      </w:r>
      <w:r w:rsidR="00B5120A">
        <w:t xml:space="preserve"> Supreme Court</w:t>
      </w:r>
      <w:r w:rsidR="00BF2D26">
        <w:t>.</w:t>
      </w:r>
      <w:r w:rsidR="00CC698A">
        <w:t xml:space="preserve">  </w:t>
      </w:r>
      <w:r>
        <w:t>In</w:t>
      </w:r>
      <w:r w:rsidRPr="00322309">
        <w:t xml:space="preserve"> </w:t>
      </w:r>
      <w:r w:rsidRPr="00322309">
        <w:rPr>
          <w:i/>
        </w:rPr>
        <w:t>Wainwright v. Witt</w:t>
      </w:r>
      <w:r>
        <w:t xml:space="preserve"> (1985) 469 U.S. 412, 424 (</w:t>
      </w:r>
      <w:r>
        <w:rPr>
          <w:i/>
        </w:rPr>
        <w:t>Witt</w:t>
      </w:r>
      <w:r>
        <w:t xml:space="preserve">), the court held that such </w:t>
      </w:r>
      <w:r w:rsidR="00545533">
        <w:t xml:space="preserve">a juror may be excused </w:t>
      </w:r>
      <w:r w:rsidR="00CC698A">
        <w:t xml:space="preserve">if </w:t>
      </w:r>
      <w:r w:rsidR="000017C9">
        <w:t>the juror’s</w:t>
      </w:r>
      <w:r w:rsidR="00CC698A">
        <w:t xml:space="preserve"> views would </w:t>
      </w:r>
      <w:proofErr w:type="gramStart"/>
      <w:r w:rsidR="00BC6068">
        <w:t>“</w:t>
      </w:r>
      <w:r w:rsidR="00940F6C">
        <w:t xml:space="preserve"> </w:t>
      </w:r>
      <w:r w:rsidR="00BC6068">
        <w:t>‘</w:t>
      </w:r>
      <w:proofErr w:type="gramEnd"/>
      <w:r w:rsidR="00CC698A" w:rsidRPr="00CC698A">
        <w:t>prevent or substantially impair the performance of his duties as a juror in a</w:t>
      </w:r>
      <w:r w:rsidR="00CC698A">
        <w:t>ccordance with his instructions and his oath.’</w:t>
      </w:r>
      <w:r>
        <w:t xml:space="preserve"> </w:t>
      </w:r>
      <w:r w:rsidR="00CC698A">
        <w:t xml:space="preserve">”  In announcing this standard, the </w:t>
      </w:r>
      <w:r>
        <w:t>court clarified that</w:t>
      </w:r>
      <w:r w:rsidR="00545533">
        <w:t xml:space="preserve"> — </w:t>
      </w:r>
      <w:r w:rsidR="00BC6068">
        <w:t xml:space="preserve">despite language </w:t>
      </w:r>
      <w:r w:rsidR="002B7EFE">
        <w:t>contained</w:t>
      </w:r>
      <w:r w:rsidR="00B17846">
        <w:t xml:space="preserve"> </w:t>
      </w:r>
      <w:r w:rsidR="00400AD9">
        <w:t xml:space="preserve">in </w:t>
      </w:r>
      <w:r w:rsidR="00BC6068">
        <w:t>the earlier case</w:t>
      </w:r>
      <w:r w:rsidR="002B7EFE">
        <w:t xml:space="preserve"> of</w:t>
      </w:r>
      <w:r w:rsidR="00545533">
        <w:t xml:space="preserve"> </w:t>
      </w:r>
      <w:r w:rsidR="00545533" w:rsidRPr="00545533">
        <w:rPr>
          <w:i/>
        </w:rPr>
        <w:t>Witherspoon v. Ill</w:t>
      </w:r>
      <w:r w:rsidR="00983F71">
        <w:rPr>
          <w:i/>
        </w:rPr>
        <w:t>inois</w:t>
      </w:r>
      <w:r w:rsidR="00545533" w:rsidRPr="00545533">
        <w:t xml:space="preserve"> (1968) 391 U.S. 510, 515, fn. 9</w:t>
      </w:r>
      <w:r w:rsidR="00DE3D8F">
        <w:t xml:space="preserve"> </w:t>
      </w:r>
      <w:r w:rsidR="00545533">
        <w:t>—</w:t>
      </w:r>
      <w:r w:rsidR="002E1B11">
        <w:t xml:space="preserve"> </w:t>
      </w:r>
      <w:r w:rsidR="00545533">
        <w:t xml:space="preserve">dismissal of a </w:t>
      </w:r>
      <w:r w:rsidR="00A94D9F">
        <w:t xml:space="preserve">prospective </w:t>
      </w:r>
      <w:r w:rsidR="00545533">
        <w:t>juror may be proper</w:t>
      </w:r>
      <w:r w:rsidR="0048162C">
        <w:t xml:space="preserve"> even if the juror</w:t>
      </w:r>
      <w:r w:rsidR="002E1B11">
        <w:t xml:space="preserve"> does not “</w:t>
      </w:r>
      <w:r w:rsidR="00991386">
        <w:t>‘</w:t>
      </w:r>
      <w:r w:rsidR="002E1B11">
        <w:t xml:space="preserve">unambiguously” state </w:t>
      </w:r>
      <w:r w:rsidR="00635E6A">
        <w:lastRenderedPageBreak/>
        <w:t xml:space="preserve">that </w:t>
      </w:r>
      <w:r w:rsidR="002E1B11">
        <w:t>he</w:t>
      </w:r>
      <w:r w:rsidR="00991386">
        <w:t xml:space="preserve"> or she</w:t>
      </w:r>
      <w:r w:rsidR="002E1B11">
        <w:t xml:space="preserve"> </w:t>
      </w:r>
      <w:r w:rsidR="00991386">
        <w:t>“</w:t>
      </w:r>
      <w:r w:rsidR="002E1B11">
        <w:t>would automatically vote against the imposition of capital punishment no matter what the trial might reveal.”</w:t>
      </w:r>
      <w:r w:rsidR="00545533">
        <w:t xml:space="preserve">  (</w:t>
      </w:r>
      <w:r w:rsidR="00545533">
        <w:rPr>
          <w:i/>
        </w:rPr>
        <w:t>Witt, supra</w:t>
      </w:r>
      <w:r w:rsidR="002B7EFE">
        <w:t xml:space="preserve">, 469 U.S. </w:t>
      </w:r>
      <w:r w:rsidR="00545533">
        <w:t>at p</w:t>
      </w:r>
      <w:r w:rsidR="00BC6068">
        <w:t xml:space="preserve">. </w:t>
      </w:r>
      <w:r w:rsidR="00B40AD5">
        <w:t>424</w:t>
      </w:r>
      <w:r w:rsidR="00BC6068">
        <w:t>; see also</w:t>
      </w:r>
      <w:r w:rsidR="00503D57">
        <w:t>, e.g.,</w:t>
      </w:r>
      <w:r w:rsidR="00BC6068">
        <w:t xml:space="preserve"> </w:t>
      </w:r>
      <w:r w:rsidR="00BC6068" w:rsidRPr="00BC6068">
        <w:rPr>
          <w:i/>
        </w:rPr>
        <w:t>Darden v. Wainwright</w:t>
      </w:r>
      <w:r w:rsidR="00BC6068" w:rsidRPr="00BC6068">
        <w:t xml:space="preserve"> (1986) 477 U.S. 168, 175</w:t>
      </w:r>
      <w:r w:rsidR="007C13F2">
        <w:t xml:space="preserve"> </w:t>
      </w:r>
      <w:r w:rsidR="00BC6068">
        <w:t xml:space="preserve">[stating that </w:t>
      </w:r>
      <w:r w:rsidR="007C13F2">
        <w:rPr>
          <w:i/>
        </w:rPr>
        <w:t xml:space="preserve">Witt </w:t>
      </w:r>
      <w:r w:rsidR="007C13F2">
        <w:t xml:space="preserve">“modified” the court’s opinion in </w:t>
      </w:r>
      <w:r w:rsidR="007C13F2">
        <w:rPr>
          <w:i/>
        </w:rPr>
        <w:t>Witherspoon</w:t>
      </w:r>
      <w:r w:rsidR="00BC6068">
        <w:t>]</w:t>
      </w:r>
      <w:r w:rsidR="007C13F2">
        <w:t xml:space="preserve">; </w:t>
      </w:r>
      <w:r w:rsidR="009B53FA" w:rsidRPr="009B53FA">
        <w:rPr>
          <w:i/>
        </w:rPr>
        <w:t xml:space="preserve">People v. </w:t>
      </w:r>
      <w:proofErr w:type="spellStart"/>
      <w:r w:rsidR="009B53FA" w:rsidRPr="009B53FA">
        <w:rPr>
          <w:i/>
        </w:rPr>
        <w:t>Kaurish</w:t>
      </w:r>
      <w:proofErr w:type="spellEnd"/>
      <w:r w:rsidR="009B53FA" w:rsidRPr="009B53FA">
        <w:t xml:space="preserve"> (1990) 52 Cal.3d 648, 697</w:t>
      </w:r>
      <w:r w:rsidR="009B53FA">
        <w:t xml:space="preserve"> [</w:t>
      </w:r>
      <w:r w:rsidR="00566988">
        <w:t>noting</w:t>
      </w:r>
      <w:r w:rsidR="009B53FA">
        <w:t xml:space="preserve"> that the high court’s “</w:t>
      </w:r>
      <w:r w:rsidR="009B53FA" w:rsidRPr="009B53FA">
        <w:t xml:space="preserve">position on death penalty exclusion was substantially modified in </w:t>
      </w:r>
      <w:r w:rsidR="009B53FA" w:rsidRPr="009B53FA">
        <w:rPr>
          <w:i/>
        </w:rPr>
        <w:t>Wainwright v. Witt</w:t>
      </w:r>
      <w:r w:rsidR="009B53FA">
        <w:t xml:space="preserve">”].)  </w:t>
      </w:r>
      <w:r w:rsidR="002B7EFE">
        <w:t xml:space="preserve">The </w:t>
      </w:r>
      <w:r w:rsidR="008C4162">
        <w:rPr>
          <w:i/>
        </w:rPr>
        <w:t xml:space="preserve">Witt </w:t>
      </w:r>
      <w:r w:rsidR="002B7EFE">
        <w:t xml:space="preserve">court further explained that, because </w:t>
      </w:r>
      <w:r w:rsidR="003A7784">
        <w:t xml:space="preserve">“many </w:t>
      </w:r>
      <w:proofErr w:type="spellStart"/>
      <w:r w:rsidR="003A7784">
        <w:t>veniremen</w:t>
      </w:r>
      <w:proofErr w:type="spellEnd"/>
      <w:r w:rsidR="003A7784">
        <w:t xml:space="preserve"> simply cannot be asked enough questions to reach the point where their bias [against the death penalty] ha</w:t>
      </w:r>
      <w:r w:rsidR="002B7EFE">
        <w:t>s been made ‘unmistakably clear,</w:t>
      </w:r>
      <w:proofErr w:type="gramStart"/>
      <w:r w:rsidR="002B7EFE">
        <w:t xml:space="preserve">’ </w:t>
      </w:r>
      <w:r w:rsidR="003A7784">
        <w:t>”</w:t>
      </w:r>
      <w:proofErr w:type="gramEnd"/>
      <w:r w:rsidR="002B7EFE">
        <w:t xml:space="preserve"> “deference must be paid to the trial court who sees and hears the juror.”</w:t>
      </w:r>
      <w:r w:rsidR="00C27F71">
        <w:t xml:space="preserve"> </w:t>
      </w:r>
      <w:r w:rsidR="002B7EFE">
        <w:t xml:space="preserve"> (</w:t>
      </w:r>
      <w:r w:rsidR="002B7EFE">
        <w:rPr>
          <w:i/>
        </w:rPr>
        <w:t>Witt</w:t>
      </w:r>
      <w:r w:rsidR="002B7EFE">
        <w:t xml:space="preserve">, </w:t>
      </w:r>
      <w:r w:rsidR="002B7EFE">
        <w:rPr>
          <w:i/>
        </w:rPr>
        <w:t>supra</w:t>
      </w:r>
      <w:r w:rsidR="00097AAD">
        <w:t>, 469 U.S. at p</w:t>
      </w:r>
      <w:r w:rsidR="002606AF">
        <w:t>p</w:t>
      </w:r>
      <w:r w:rsidR="002B7EFE">
        <w:t>. 424</w:t>
      </w:r>
      <w:r w:rsidR="002606AF">
        <w:t>–425, 426</w:t>
      </w:r>
      <w:r w:rsidR="00BF4F3B">
        <w:t xml:space="preserve">.)  </w:t>
      </w:r>
      <w:r w:rsidR="002A3726">
        <w:t>The high court has since “reinforced” this rule of deference.  (</w:t>
      </w:r>
      <w:proofErr w:type="spellStart"/>
      <w:r w:rsidR="002A3726" w:rsidRPr="002A3726">
        <w:rPr>
          <w:i/>
        </w:rPr>
        <w:t>Uttecht</w:t>
      </w:r>
      <w:proofErr w:type="spellEnd"/>
      <w:r w:rsidR="002A3726" w:rsidRPr="002A3726">
        <w:rPr>
          <w:i/>
        </w:rPr>
        <w:t xml:space="preserve"> v. Brown</w:t>
      </w:r>
      <w:r w:rsidR="002A3726" w:rsidRPr="002A3726">
        <w:t xml:space="preserve"> (2007) 551 U.S. 1, 7</w:t>
      </w:r>
      <w:r w:rsidR="002A3726">
        <w:t xml:space="preserve"> (</w:t>
      </w:r>
      <w:r w:rsidR="002A3726">
        <w:rPr>
          <w:i/>
        </w:rPr>
        <w:t>Brown</w:t>
      </w:r>
      <w:r w:rsidR="002A3726">
        <w:t>).)  Thus, “</w:t>
      </w:r>
      <w:r w:rsidR="00DD478A">
        <w:t>[</w:t>
      </w:r>
      <w:r w:rsidR="002A3726">
        <w:t>e</w:t>
      </w:r>
      <w:r w:rsidR="00DD478A">
        <w:t>]</w:t>
      </w:r>
      <w:proofErr w:type="spellStart"/>
      <w:r w:rsidR="002A3726">
        <w:t>ven</w:t>
      </w:r>
      <w:proofErr w:type="spellEnd"/>
      <w:r w:rsidR="002A3726">
        <w:t xml:space="preserve"> when ‘</w:t>
      </w:r>
      <w:r w:rsidR="002A3726" w:rsidRPr="002A3726">
        <w:t xml:space="preserve">[t]he precise wording of the question asked of [the </w:t>
      </w:r>
      <w:proofErr w:type="spellStart"/>
      <w:r w:rsidR="002A3726" w:rsidRPr="002A3726">
        <w:t>venireman</w:t>
      </w:r>
      <w:proofErr w:type="spellEnd"/>
      <w:r w:rsidR="002A3726" w:rsidRPr="002A3726">
        <w:t>], and the answer he gave, do not by themselves compel the conclusion that he could not under any circumstan</w:t>
      </w:r>
      <w:r w:rsidR="002A3726">
        <w:t>ce recommend the death penalty,’</w:t>
      </w:r>
      <w:r w:rsidR="002A3726" w:rsidRPr="002A3726">
        <w:t xml:space="preserve"> the need to defer to the trial court remains because so muc</w:t>
      </w:r>
      <w:r w:rsidR="002A3726">
        <w:t>h may turn on a potential juror’</w:t>
      </w:r>
      <w:r w:rsidR="002A3726" w:rsidRPr="002A3726">
        <w:t>s demeanor.</w:t>
      </w:r>
      <w:r w:rsidR="002A3726">
        <w:t>”</w:t>
      </w:r>
      <w:r w:rsidR="000C41DF">
        <w:t xml:space="preserve"> </w:t>
      </w:r>
      <w:r w:rsidR="002A3726">
        <w:t xml:space="preserve"> (</w:t>
      </w:r>
      <w:r w:rsidR="002A3726">
        <w:rPr>
          <w:i/>
        </w:rPr>
        <w:t xml:space="preserve">Id. </w:t>
      </w:r>
      <w:r w:rsidR="002A3726">
        <w:t>at p. 8</w:t>
      </w:r>
      <w:r w:rsidR="007B310D">
        <w:t>.</w:t>
      </w:r>
      <w:r w:rsidR="002A3726">
        <w:t>)</w:t>
      </w:r>
    </w:p>
    <w:p w14:paraId="1FD407B6" w14:textId="684E05DF" w:rsidR="00920066" w:rsidRDefault="00973600" w:rsidP="00920066">
      <w:pPr>
        <w:spacing w:line="480" w:lineRule="atLeast"/>
        <w:ind w:firstLine="720"/>
      </w:pPr>
      <w:r>
        <w:t>California c</w:t>
      </w:r>
      <w:r w:rsidR="00D40654">
        <w:t>ourts apply</w:t>
      </w:r>
      <w:r>
        <w:t xml:space="preserve"> the same standard announced in </w:t>
      </w:r>
      <w:r>
        <w:rPr>
          <w:i/>
        </w:rPr>
        <w:t xml:space="preserve">Witt </w:t>
      </w:r>
      <w:r>
        <w:t>and its progeny</w:t>
      </w:r>
      <w:r w:rsidR="00DB5747">
        <w:t xml:space="preserve"> in applying </w:t>
      </w:r>
      <w:r w:rsidR="00E61929">
        <w:t xml:space="preserve">the </w:t>
      </w:r>
      <w:r w:rsidR="00DB5747">
        <w:t>corresponding provisions of the California Constitution</w:t>
      </w:r>
      <w:r w:rsidR="00520BE2">
        <w:t>.</w:t>
      </w:r>
      <w:r>
        <w:t xml:space="preserve">  (</w:t>
      </w:r>
      <w:r w:rsidR="001A1B67">
        <w:t xml:space="preserve">E.g. </w:t>
      </w:r>
      <w:r w:rsidR="00C466C0" w:rsidRPr="00C466C0">
        <w:rPr>
          <w:i/>
        </w:rPr>
        <w:t>People v. Ghent</w:t>
      </w:r>
      <w:r w:rsidR="00C466C0" w:rsidRPr="00C466C0">
        <w:t xml:space="preserve"> (1987) 43 Cal.3d 739, 767</w:t>
      </w:r>
      <w:r w:rsidR="00C466C0">
        <w:t xml:space="preserve"> </w:t>
      </w:r>
      <w:r w:rsidR="00CE3BA0">
        <w:t>(</w:t>
      </w:r>
      <w:r w:rsidR="00CE3BA0">
        <w:rPr>
          <w:i/>
        </w:rPr>
        <w:t>Ghent</w:t>
      </w:r>
      <w:r w:rsidR="00CE3BA0">
        <w:t xml:space="preserve">) </w:t>
      </w:r>
      <w:r w:rsidR="00C466C0">
        <w:t xml:space="preserve">[adopting the </w:t>
      </w:r>
      <w:r w:rsidR="00C466C0">
        <w:rPr>
          <w:i/>
        </w:rPr>
        <w:t xml:space="preserve">Witt </w:t>
      </w:r>
      <w:r w:rsidR="00C466C0">
        <w:t xml:space="preserve">standard]; </w:t>
      </w:r>
      <w:r w:rsidR="00C466C0" w:rsidRPr="00C466C0">
        <w:rPr>
          <w:i/>
        </w:rPr>
        <w:t>People v. Gray</w:t>
      </w:r>
      <w:r w:rsidR="00C466C0" w:rsidRPr="00C466C0">
        <w:t xml:space="preserve"> (2005) 37 Cal.4th 168, 192</w:t>
      </w:r>
      <w:r w:rsidR="00C466C0">
        <w:t xml:space="preserve"> (</w:t>
      </w:r>
      <w:r w:rsidR="00C466C0">
        <w:rPr>
          <w:i/>
        </w:rPr>
        <w:t>Gray</w:t>
      </w:r>
      <w:r w:rsidR="00C466C0">
        <w:t>) [“</w:t>
      </w:r>
      <w:r w:rsidR="00C466C0" w:rsidRPr="00C466C0">
        <w:t xml:space="preserve">We apply the same </w:t>
      </w:r>
      <w:r w:rsidR="00C466C0">
        <w:t>[</w:t>
      </w:r>
      <w:r w:rsidR="00C466C0">
        <w:rPr>
          <w:i/>
        </w:rPr>
        <w:t>Witt</w:t>
      </w:r>
      <w:r w:rsidR="00C466C0">
        <w:t xml:space="preserve">] </w:t>
      </w:r>
      <w:r w:rsidR="00C466C0" w:rsidRPr="00C466C0">
        <w:t>standard under the state Constitution.</w:t>
      </w:r>
      <w:r w:rsidR="00C466C0">
        <w:t xml:space="preserve">”].)  </w:t>
      </w:r>
      <w:r w:rsidR="00E430AD">
        <w:t xml:space="preserve">Like the </w:t>
      </w:r>
      <w:r w:rsidR="00296A63">
        <w:t>United States</w:t>
      </w:r>
      <w:r w:rsidR="00B5120A">
        <w:t xml:space="preserve"> Supreme Court</w:t>
      </w:r>
      <w:r w:rsidR="00E430AD">
        <w:t xml:space="preserve">, we </w:t>
      </w:r>
      <w:r w:rsidR="00503D57">
        <w:t>emphasize</w:t>
      </w:r>
      <w:r w:rsidR="00E430AD">
        <w:t xml:space="preserve"> the defer</w:t>
      </w:r>
      <w:r w:rsidR="00B95FBB">
        <w:t xml:space="preserve">ence </w:t>
      </w:r>
      <w:r w:rsidR="00E430AD">
        <w:t xml:space="preserve">owed to the trial judge, </w:t>
      </w:r>
      <w:r w:rsidR="00566988">
        <w:t xml:space="preserve">stating that “where </w:t>
      </w:r>
      <w:r w:rsidR="00566988" w:rsidRPr="00566988">
        <w:t>equivocal or conflicting responses are elicited regarding a pros</w:t>
      </w:r>
      <w:r w:rsidR="00566988">
        <w:t>pective juror’</w:t>
      </w:r>
      <w:r w:rsidR="00566988" w:rsidRPr="00566988">
        <w:t>s ability to impose the</w:t>
      </w:r>
      <w:r w:rsidR="00566988">
        <w:t xml:space="preserve"> death penalty, the trial court’</w:t>
      </w:r>
      <w:r w:rsidR="00566988" w:rsidRPr="00566988">
        <w:t>s determination as to his true state of mind is binding on an appellate court.</w:t>
      </w:r>
      <w:r w:rsidR="00566988">
        <w:t>”</w:t>
      </w:r>
      <w:r w:rsidR="00B95FBB">
        <w:t xml:space="preserve">  </w:t>
      </w:r>
      <w:r w:rsidR="00CE3BA0">
        <w:t>(</w:t>
      </w:r>
      <w:r w:rsidR="00CE3BA0">
        <w:rPr>
          <w:i/>
        </w:rPr>
        <w:t xml:space="preserve">Ghent, </w:t>
      </w:r>
      <w:r w:rsidR="00CE3BA0" w:rsidRPr="00CE3BA0">
        <w:rPr>
          <w:i/>
        </w:rPr>
        <w:t>supra</w:t>
      </w:r>
      <w:r w:rsidR="00CE3BA0">
        <w:rPr>
          <w:i/>
        </w:rPr>
        <w:t xml:space="preserve">, </w:t>
      </w:r>
      <w:r w:rsidR="00CE3BA0">
        <w:t xml:space="preserve">43 Cal.3d at p. 768.)  </w:t>
      </w:r>
      <w:r w:rsidR="00566988" w:rsidRPr="007A3D7C">
        <w:t>Accordingly,</w:t>
      </w:r>
      <w:r w:rsidR="00566988">
        <w:t xml:space="preserve"> </w:t>
      </w:r>
      <w:r w:rsidR="005B3473">
        <w:t>in</w:t>
      </w:r>
      <w:r w:rsidR="00200C72">
        <w:t xml:space="preserve"> such situations where the trial court has had an opportunity to observe the juror’s demeanor</w:t>
      </w:r>
      <w:r w:rsidR="005B3473">
        <w:t xml:space="preserve">, </w:t>
      </w:r>
      <w:r w:rsidR="00566988">
        <w:t xml:space="preserve">we uphold </w:t>
      </w:r>
      <w:r w:rsidR="005B3473">
        <w:t>the</w:t>
      </w:r>
      <w:r w:rsidR="00566988">
        <w:t xml:space="preserve"> court’s decision to excuse </w:t>
      </w:r>
      <w:r w:rsidR="005B3473">
        <w:t xml:space="preserve">the </w:t>
      </w:r>
      <w:r w:rsidR="007A3D7C">
        <w:t>juror</w:t>
      </w:r>
      <w:r w:rsidR="00566988">
        <w:t xml:space="preserve"> </w:t>
      </w:r>
      <w:r w:rsidR="005B3473">
        <w:lastRenderedPageBreak/>
        <w:t>so long as</w:t>
      </w:r>
      <w:r w:rsidR="00566988">
        <w:t xml:space="preserve"> </w:t>
      </w:r>
      <w:r w:rsidR="00C31B92">
        <w:t>it</w:t>
      </w:r>
      <w:r w:rsidR="00566988">
        <w:t xml:space="preserve"> is supported by substantial evidence.</w:t>
      </w:r>
      <w:r w:rsidR="00B95FBB">
        <w:t xml:space="preserve">  </w:t>
      </w:r>
      <w:r w:rsidR="004A3909" w:rsidRPr="004A3909">
        <w:t>(</w:t>
      </w:r>
      <w:r w:rsidR="004A3909" w:rsidRPr="004A3909">
        <w:rPr>
          <w:i/>
        </w:rPr>
        <w:t>People v. Martinez</w:t>
      </w:r>
      <w:r w:rsidR="004A3909" w:rsidRPr="004A3909">
        <w:t xml:space="preserve"> (2009) 47 Cal.4th 399, 426</w:t>
      </w:r>
      <w:r w:rsidR="004A3909">
        <w:t>–</w:t>
      </w:r>
      <w:r w:rsidR="004A3909" w:rsidRPr="004A3909">
        <w:t>427</w:t>
      </w:r>
      <w:r w:rsidR="007A3D7C">
        <w:t xml:space="preserve"> (</w:t>
      </w:r>
      <w:r w:rsidR="007A3D7C">
        <w:rPr>
          <w:i/>
        </w:rPr>
        <w:t>Martinez</w:t>
      </w:r>
      <w:r w:rsidR="007A3D7C">
        <w:t>)</w:t>
      </w:r>
      <w:r w:rsidR="005B3473">
        <w:t xml:space="preserve">; </w:t>
      </w:r>
      <w:r w:rsidR="005B3473" w:rsidRPr="00492B04">
        <w:rPr>
          <w:i/>
        </w:rPr>
        <w:t>People v. Zaragoza</w:t>
      </w:r>
      <w:r w:rsidR="005B3473" w:rsidRPr="00492B04">
        <w:t xml:space="preserve"> (2016) 1 Cal.5th 21, </w:t>
      </w:r>
      <w:r w:rsidR="005B3473">
        <w:t>37–39 (</w:t>
      </w:r>
      <w:r w:rsidR="005B3473">
        <w:rPr>
          <w:i/>
        </w:rPr>
        <w:t>Zaragoza</w:t>
      </w:r>
      <w:r w:rsidR="005B3473">
        <w:t>)</w:t>
      </w:r>
      <w:r w:rsidR="004A3909" w:rsidRPr="004A3909">
        <w:t>.)</w:t>
      </w:r>
    </w:p>
    <w:p w14:paraId="24388964" w14:textId="721432E5" w:rsidR="003E6F1B" w:rsidRPr="00920066" w:rsidRDefault="0074667E" w:rsidP="00920066">
      <w:pPr>
        <w:spacing w:line="480" w:lineRule="atLeast"/>
        <w:ind w:firstLine="720"/>
      </w:pPr>
      <w:r>
        <w:t>Applying this standard</w:t>
      </w:r>
      <w:r w:rsidR="00A56014">
        <w:t>,</w:t>
      </w:r>
      <w:r>
        <w:t xml:space="preserve"> we find </w:t>
      </w:r>
      <w:r w:rsidR="00EC7A65">
        <w:t>the trial court did n</w:t>
      </w:r>
      <w:r w:rsidR="007D6B86">
        <w:t xml:space="preserve">ot err in excusing Juror </w:t>
      </w:r>
      <w:r w:rsidR="006E0155">
        <w:t>C-67</w:t>
      </w:r>
      <w:r w:rsidR="00EC7A65">
        <w:t>.</w:t>
      </w:r>
      <w:r w:rsidR="00B95FBB">
        <w:t xml:space="preserve"> </w:t>
      </w:r>
      <w:r w:rsidR="0088794A">
        <w:t xml:space="preserve"> </w:t>
      </w:r>
      <w:r w:rsidR="0012494B">
        <w:t xml:space="preserve">Time and again, </w:t>
      </w:r>
      <w:r w:rsidR="0088794A">
        <w:t xml:space="preserve">Juror </w:t>
      </w:r>
      <w:r w:rsidR="006E0155">
        <w:t>C-67</w:t>
      </w:r>
      <w:r w:rsidR="0012494B">
        <w:t xml:space="preserve"> expressed uncertainty as to whether he could set aside his </w:t>
      </w:r>
      <w:r w:rsidR="00CA3296">
        <w:t xml:space="preserve">personal </w:t>
      </w:r>
      <w:r w:rsidR="00D02BD9">
        <w:t>antipathy to the death penalty</w:t>
      </w:r>
      <w:r w:rsidR="00CA3296">
        <w:t xml:space="preserve"> </w:t>
      </w:r>
      <w:r w:rsidR="00D02BD9">
        <w:t xml:space="preserve">and follow the law as instructed.   For example, when asked in the questionnaire whether he could put aside his “personal feelings </w:t>
      </w:r>
      <w:r w:rsidR="00CE3768">
        <w:t>. . . and follow the law</w:t>
      </w:r>
      <w:r w:rsidR="00D02BD9">
        <w:t xml:space="preserve"> as the court explains it to you,” the juror answered “</w:t>
      </w:r>
      <w:r w:rsidR="00F4323A">
        <w:t>Yes,” but “</w:t>
      </w:r>
      <w:r w:rsidR="00D02BD9">
        <w:t xml:space="preserve">with the possible exception of the death penalty.”  </w:t>
      </w:r>
      <w:r w:rsidR="009138CB">
        <w:t>The juror also</w:t>
      </w:r>
      <w:r w:rsidR="00D02BD9">
        <w:t xml:space="preserve"> mentioned his “reluctance about the death penalty” as something which may affect his ability to be a juror or his participation as a juror in this trial.</w:t>
      </w:r>
      <w:r w:rsidR="00A5753F">
        <w:t xml:space="preserve">  </w:t>
      </w:r>
      <w:r w:rsidR="000B5699">
        <w:t xml:space="preserve">He </w:t>
      </w:r>
      <w:r w:rsidR="00A4695C">
        <w:t xml:space="preserve">further </w:t>
      </w:r>
      <w:r w:rsidR="000B5699">
        <w:t>stated that he did not know whether he could</w:t>
      </w:r>
      <w:r w:rsidR="00421661">
        <w:t xml:space="preserve"> </w:t>
      </w:r>
      <w:r w:rsidR="000B5699">
        <w:t>choose the death penalty</w:t>
      </w:r>
      <w:r w:rsidR="00421661">
        <w:t xml:space="preserve"> even “in the appropriate case</w:t>
      </w:r>
      <w:r w:rsidR="000B5699">
        <w:t>.</w:t>
      </w:r>
      <w:r w:rsidR="00421661">
        <w:t>”</w:t>
      </w:r>
      <w:r w:rsidR="000B5699">
        <w:t xml:space="preserve">  </w:t>
      </w:r>
      <w:r w:rsidR="0066642A">
        <w:t>Twice more w</w:t>
      </w:r>
      <w:r w:rsidR="00A5753F">
        <w:t>hen probed by the</w:t>
      </w:r>
      <w:r w:rsidR="00CE3768">
        <w:t xml:space="preserve"> court during oral examination </w:t>
      </w:r>
      <w:r w:rsidR="009C7C91">
        <w:t>about</w:t>
      </w:r>
      <w:r w:rsidR="00CE3768">
        <w:t xml:space="preserve"> whether he “</w:t>
      </w:r>
      <w:r w:rsidR="00CE3768" w:rsidRPr="00CE3768">
        <w:t>would always vote against the death penalty despite any aggravating or negative evidence that may have been presented</w:t>
      </w:r>
      <w:r w:rsidR="00CE3768">
        <w:t xml:space="preserve">,” the juror answered “I don’t know.”  Given the juror’s own </w:t>
      </w:r>
      <w:r w:rsidR="00346812">
        <w:t xml:space="preserve">recognition that he </w:t>
      </w:r>
      <w:r w:rsidR="000B4BD9">
        <w:t xml:space="preserve">did not know whether </w:t>
      </w:r>
      <w:r w:rsidR="00CE3768">
        <w:t xml:space="preserve">he could follow the law or ever vote for the death sentence, the trial court did not </w:t>
      </w:r>
      <w:r w:rsidR="00A72B61">
        <w:t xml:space="preserve">commit </w:t>
      </w:r>
      <w:r w:rsidR="00A72B61">
        <w:rPr>
          <w:i/>
        </w:rPr>
        <w:t>Witherspoon</w:t>
      </w:r>
      <w:r w:rsidR="00A72B61" w:rsidRPr="00051685">
        <w:t>/</w:t>
      </w:r>
      <w:r w:rsidR="00A72B61">
        <w:rPr>
          <w:i/>
        </w:rPr>
        <w:t xml:space="preserve">Witt </w:t>
      </w:r>
      <w:r w:rsidR="00A72B61">
        <w:t xml:space="preserve">error </w:t>
      </w:r>
      <w:r w:rsidR="00184BA7">
        <w:t xml:space="preserve">when it found </w:t>
      </w:r>
      <w:r w:rsidR="00CE3768">
        <w:t>the juror was substantially</w:t>
      </w:r>
      <w:r w:rsidR="003E6F1B">
        <w:t xml:space="preserve"> impaired.</w:t>
      </w:r>
      <w:r w:rsidR="009A7844">
        <w:t xml:space="preserve">  (</w:t>
      </w:r>
      <w:r w:rsidR="00B3540D" w:rsidRPr="00B3540D">
        <w:rPr>
          <w:rFonts w:eastAsia="Calibri"/>
          <w:i/>
          <w:szCs w:val="26"/>
        </w:rPr>
        <w:t>People v. Wash</w:t>
      </w:r>
      <w:r w:rsidR="00B3540D" w:rsidRPr="00B3540D">
        <w:rPr>
          <w:rFonts w:eastAsia="Calibri"/>
          <w:szCs w:val="26"/>
        </w:rPr>
        <w:t> (1993) 6 Cal.4th 215, 255</w:t>
      </w:r>
      <w:r w:rsidR="002A6589">
        <w:rPr>
          <w:rFonts w:eastAsia="Calibri"/>
          <w:szCs w:val="26"/>
        </w:rPr>
        <w:t xml:space="preserve"> </w:t>
      </w:r>
      <w:r w:rsidR="00936074">
        <w:rPr>
          <w:rFonts w:eastAsia="Calibri"/>
          <w:szCs w:val="26"/>
        </w:rPr>
        <w:t>(</w:t>
      </w:r>
      <w:r w:rsidR="00936074">
        <w:rPr>
          <w:rFonts w:eastAsia="Calibri"/>
          <w:i/>
          <w:szCs w:val="26"/>
        </w:rPr>
        <w:t>Wash</w:t>
      </w:r>
      <w:r w:rsidR="00936074">
        <w:rPr>
          <w:rFonts w:eastAsia="Calibri"/>
          <w:szCs w:val="26"/>
        </w:rPr>
        <w:t xml:space="preserve">) </w:t>
      </w:r>
      <w:r w:rsidR="002A6589">
        <w:rPr>
          <w:rFonts w:eastAsia="Calibri"/>
          <w:szCs w:val="26"/>
        </w:rPr>
        <w:t xml:space="preserve">[finding no error in a trial court’s decision to dismiss for cause when the </w:t>
      </w:r>
      <w:proofErr w:type="spellStart"/>
      <w:r w:rsidR="00936074">
        <w:rPr>
          <w:rFonts w:eastAsia="Calibri"/>
          <w:szCs w:val="26"/>
        </w:rPr>
        <w:t>venirewoman</w:t>
      </w:r>
      <w:proofErr w:type="spellEnd"/>
      <w:r w:rsidR="002A6589">
        <w:rPr>
          <w:rFonts w:eastAsia="Calibri"/>
          <w:szCs w:val="26"/>
        </w:rPr>
        <w:t xml:space="preserve"> “consistently responded</w:t>
      </w:r>
      <w:r w:rsidR="0099528F">
        <w:rPr>
          <w:rFonts w:eastAsia="Calibri"/>
          <w:szCs w:val="26"/>
        </w:rPr>
        <w:t>,</w:t>
      </w:r>
      <w:r w:rsidR="002A6589">
        <w:rPr>
          <w:rFonts w:eastAsia="Calibri"/>
          <w:szCs w:val="26"/>
        </w:rPr>
        <w:t xml:space="preserve"> ‘I don’t know’ in answer to the question whether she was capable of voting for death”]</w:t>
      </w:r>
      <w:r w:rsidR="009A7844">
        <w:t>.)</w:t>
      </w:r>
    </w:p>
    <w:p w14:paraId="27FB849E" w14:textId="72763F93" w:rsidR="00D02BD9" w:rsidRPr="002A4C7C" w:rsidRDefault="00184BA7" w:rsidP="003E6F1B">
      <w:pPr>
        <w:spacing w:line="480" w:lineRule="atLeast"/>
        <w:ind w:firstLine="720"/>
      </w:pPr>
      <w:r>
        <w:t>B</w:t>
      </w:r>
      <w:r w:rsidR="0066642A">
        <w:t xml:space="preserve">oth this court and the </w:t>
      </w:r>
      <w:r w:rsidR="0099528F">
        <w:t>United States</w:t>
      </w:r>
      <w:r>
        <w:t xml:space="preserve"> Supreme Court</w:t>
      </w:r>
      <w:r w:rsidR="0066642A">
        <w:t xml:space="preserve"> </w:t>
      </w:r>
      <w:r w:rsidR="00411079">
        <w:t>recognize</w:t>
      </w:r>
      <w:r w:rsidR="0066642A">
        <w:t xml:space="preserve"> that </w:t>
      </w:r>
      <w:r w:rsidR="00A74D80">
        <w:t>“</w:t>
      </w:r>
      <w:r w:rsidR="00A74D80" w:rsidRPr="00A74D80">
        <w:t>those who firmly believe that the death penalty is unjust may nevertheless serve as jurors in capital cases</w:t>
      </w:r>
      <w:r w:rsidR="0066642A">
        <w:t>”</w:t>
      </w:r>
      <w:r w:rsidR="00052D6E">
        <w:t xml:space="preserve"> </w:t>
      </w:r>
      <w:r w:rsidR="0066642A">
        <w:t>— but only</w:t>
      </w:r>
      <w:r w:rsidR="00A74D80" w:rsidRPr="00A74D80">
        <w:t xml:space="preserve"> </w:t>
      </w:r>
      <w:r w:rsidR="0066642A">
        <w:t>“</w:t>
      </w:r>
      <w:r w:rsidR="00A74D80" w:rsidRPr="0066642A">
        <w:t>so long as</w:t>
      </w:r>
      <w:r w:rsidR="00A74D80" w:rsidRPr="00A74D80">
        <w:t xml:space="preserve"> they state clearly that they are willing </w:t>
      </w:r>
      <w:r w:rsidR="00A74D80">
        <w:t xml:space="preserve">to temporarily set aside their </w:t>
      </w:r>
      <w:r w:rsidR="00A74D80" w:rsidRPr="00A74D80">
        <w:t>own beliefs in deference to the rule of law.</w:t>
      </w:r>
      <w:r w:rsidR="00A74D80">
        <w:t xml:space="preserve">” </w:t>
      </w:r>
      <w:r w:rsidR="00CA6A14">
        <w:t xml:space="preserve"> </w:t>
      </w:r>
      <w:r w:rsidR="00A74D80">
        <w:t>(</w:t>
      </w:r>
      <w:r w:rsidR="00A74D80" w:rsidRPr="00A74D80">
        <w:rPr>
          <w:i/>
        </w:rPr>
        <w:t>Lockhart v. McCree</w:t>
      </w:r>
      <w:r w:rsidR="00A74D80">
        <w:t xml:space="preserve"> (1986) 476 U.S. 162, 176;</w:t>
      </w:r>
      <w:r w:rsidR="00A74D80" w:rsidRPr="00A74D80">
        <w:t xml:space="preserve"> </w:t>
      </w:r>
      <w:r w:rsidR="00FF10A2">
        <w:t xml:space="preserve">see, </w:t>
      </w:r>
      <w:r w:rsidR="00897E87">
        <w:t>e.g.</w:t>
      </w:r>
      <w:r w:rsidR="00CE71EF">
        <w:t>,</w:t>
      </w:r>
      <w:r w:rsidR="00897E87">
        <w:t xml:space="preserve"> </w:t>
      </w:r>
      <w:r w:rsidR="00A74D80" w:rsidRPr="00A74D80">
        <w:rPr>
          <w:i/>
        </w:rPr>
        <w:t>Martinez</w:t>
      </w:r>
      <w:r w:rsidR="00A74D80">
        <w:t xml:space="preserve">, </w:t>
      </w:r>
      <w:r w:rsidR="00A74D80">
        <w:rPr>
          <w:i/>
        </w:rPr>
        <w:t xml:space="preserve">supra, </w:t>
      </w:r>
      <w:r w:rsidR="00A74D80">
        <w:t xml:space="preserve">47 </w:t>
      </w:r>
      <w:r w:rsidR="00A74D80">
        <w:lastRenderedPageBreak/>
        <w:t xml:space="preserve">Cal.4th at p. </w:t>
      </w:r>
      <w:r w:rsidR="00A74D80" w:rsidRPr="00A74D80">
        <w:t>431</w:t>
      </w:r>
      <w:r w:rsidR="00897E87">
        <w:t xml:space="preserve"> [applying </w:t>
      </w:r>
      <w:r w:rsidR="00897E87">
        <w:rPr>
          <w:i/>
        </w:rPr>
        <w:t xml:space="preserve">Lockhart </w:t>
      </w:r>
      <w:r w:rsidR="00897E87">
        <w:t>to the facts of the case]</w:t>
      </w:r>
      <w:r w:rsidR="00A74D80">
        <w:t xml:space="preserve">.)  </w:t>
      </w:r>
      <w:r>
        <w:t xml:space="preserve">In this context, the crucial aspect of the </w:t>
      </w:r>
      <w:r w:rsidR="00223AF1">
        <w:t>trial court’s interaction with J</w:t>
      </w:r>
      <w:r>
        <w:t xml:space="preserve">uror </w:t>
      </w:r>
      <w:r w:rsidR="006E0155">
        <w:t>C-67</w:t>
      </w:r>
      <w:r w:rsidR="00A74D80">
        <w:t xml:space="preserve"> </w:t>
      </w:r>
      <w:r>
        <w:t xml:space="preserve">was not the juror’s “reluctance about the death penalty,” but instead the absence of a </w:t>
      </w:r>
      <w:r w:rsidR="00A74D80">
        <w:t>clear statement</w:t>
      </w:r>
      <w:r>
        <w:t xml:space="preserve"> from the juror regarding </w:t>
      </w:r>
      <w:r w:rsidR="00EE4263">
        <w:t>his</w:t>
      </w:r>
      <w:r>
        <w:t xml:space="preserve"> willingness and ability to temporarily set aside</w:t>
      </w:r>
      <w:r w:rsidR="004C3DD2">
        <w:t xml:space="preserve"> his</w:t>
      </w:r>
      <w:r>
        <w:t xml:space="preserve"> personal beliefs</w:t>
      </w:r>
      <w:r w:rsidR="00702B53">
        <w:t xml:space="preserve">, </w:t>
      </w:r>
      <w:r>
        <w:t>if necessary</w:t>
      </w:r>
      <w:r w:rsidR="00702B53">
        <w:t>,</w:t>
      </w:r>
      <w:r>
        <w:t xml:space="preserve"> to follow the law’s requirements</w:t>
      </w:r>
      <w:r w:rsidR="00A74D80">
        <w:t>.</w:t>
      </w:r>
      <w:r w:rsidR="001F2D8A">
        <w:t xml:space="preserve">  </w:t>
      </w:r>
      <w:r>
        <w:t>I</w:t>
      </w:r>
      <w:r w:rsidR="00460FFA">
        <w:t>n answering q</w:t>
      </w:r>
      <w:r w:rsidR="00D52969">
        <w:t xml:space="preserve">uestion 150 on the questionnaire, which asked whether the juror could suspend </w:t>
      </w:r>
      <w:r w:rsidR="001F2D8A">
        <w:t>“</w:t>
      </w:r>
      <w:r w:rsidR="001F2D8A" w:rsidRPr="001F2D8A">
        <w:t xml:space="preserve">any preconceived notions you may have about the death penalty, and make any penalty decision in this case based upon the </w:t>
      </w:r>
      <w:r w:rsidR="00D52969">
        <w:t>law as it is given by the judge,</w:t>
      </w:r>
      <w:r w:rsidR="001F2D8A">
        <w:t>”</w:t>
      </w:r>
      <w:r w:rsidR="00D52969">
        <w:t xml:space="preserve"> the juror wrote</w:t>
      </w:r>
      <w:r w:rsidR="00766329">
        <w:t xml:space="preserve">, </w:t>
      </w:r>
      <w:r w:rsidR="00D52969">
        <w:t>“No.  My true beliefs are not ‘preco</w:t>
      </w:r>
      <w:r w:rsidR="00FB411D">
        <w:t>nceived notions to be set aside</w:t>
      </w:r>
      <w:r w:rsidR="00D52969">
        <w:t>.</w:t>
      </w:r>
      <w:proofErr w:type="gramStart"/>
      <w:r w:rsidR="00FB411D">
        <w:t>’ </w:t>
      </w:r>
      <w:r w:rsidR="00D52969">
        <w:t>”</w:t>
      </w:r>
      <w:proofErr w:type="gramEnd"/>
      <w:r w:rsidR="00D52969">
        <w:t xml:space="preserve">  </w:t>
      </w:r>
      <w:r w:rsidR="002A4C7C">
        <w:t xml:space="preserve">Spencer argues that the juror’s answer merely expressed umbrage at his beliefs being called “preconceived notions.”  That </w:t>
      </w:r>
      <w:r w:rsidR="00D13F4F">
        <w:t xml:space="preserve">is </w:t>
      </w:r>
      <w:r w:rsidR="002A4C7C">
        <w:t>one interpretation of the answer</w:t>
      </w:r>
      <w:r w:rsidR="00D8663B">
        <w:t>, but</w:t>
      </w:r>
      <w:r w:rsidR="00E31724">
        <w:t xml:space="preserve"> not one the trial court was required to adopt</w:t>
      </w:r>
      <w:r w:rsidR="00915870">
        <w:t xml:space="preserve">.  </w:t>
      </w:r>
      <w:r w:rsidR="00C83D60">
        <w:t>After</w:t>
      </w:r>
      <w:r w:rsidR="00DE6432">
        <w:t xml:space="preserve"> </w:t>
      </w:r>
      <w:r w:rsidR="00C83D60">
        <w:t>considering</w:t>
      </w:r>
      <w:r w:rsidR="00DE6432">
        <w:t xml:space="preserve"> the juror’s other</w:t>
      </w:r>
      <w:r w:rsidR="0029570E">
        <w:t xml:space="preserve"> in-person</w:t>
      </w:r>
      <w:r w:rsidR="00DE6432">
        <w:t xml:space="preserve"> </w:t>
      </w:r>
      <w:r w:rsidR="00C83D60">
        <w:t>responses</w:t>
      </w:r>
      <w:r w:rsidR="006A6F39">
        <w:t>,</w:t>
      </w:r>
      <w:r w:rsidR="00DE6432">
        <w:t xml:space="preserve"> his demeanor, </w:t>
      </w:r>
      <w:r w:rsidR="0075561C">
        <w:t>and the full text of q</w:t>
      </w:r>
      <w:r w:rsidR="004E13C4">
        <w:t xml:space="preserve">uestion 150 (which prefaces the inquiry with the explanation that “a penalty decision must rest . . . in law”), </w:t>
      </w:r>
      <w:r w:rsidR="00DE6432">
        <w:t>the trial judge could have fairly interpreted the</w:t>
      </w:r>
      <w:r w:rsidR="0058436A">
        <w:t xml:space="preserve"> prospective juror’s</w:t>
      </w:r>
      <w:r w:rsidR="0075561C">
        <w:t xml:space="preserve"> answer to q</w:t>
      </w:r>
      <w:r w:rsidR="00DE6432">
        <w:t xml:space="preserve">uestion 150 </w:t>
      </w:r>
      <w:r w:rsidR="00C83D60">
        <w:t>as conveying</w:t>
      </w:r>
      <w:r w:rsidR="00DE6432">
        <w:t xml:space="preserve"> that </w:t>
      </w:r>
      <w:r w:rsidR="0058436A">
        <w:t>he</w:t>
      </w:r>
      <w:r w:rsidR="00DE6432">
        <w:t xml:space="preserve"> was not willing to set aside his beliefs to the extent required by law.  </w:t>
      </w:r>
      <w:r w:rsidR="00000A76">
        <w:t>In light of the record, w</w:t>
      </w:r>
      <w:r w:rsidR="000229CF">
        <w:t xml:space="preserve">e </w:t>
      </w:r>
      <w:r w:rsidR="00A31209">
        <w:t xml:space="preserve">see no basis to </w:t>
      </w:r>
      <w:r w:rsidR="00631C95">
        <w:t>conclude the</w:t>
      </w:r>
      <w:r w:rsidR="000229CF">
        <w:t xml:space="preserve"> </w:t>
      </w:r>
      <w:r w:rsidR="00A31209">
        <w:t xml:space="preserve">trial </w:t>
      </w:r>
      <w:r w:rsidR="000229CF">
        <w:t>court</w:t>
      </w:r>
      <w:r w:rsidR="00631C95">
        <w:t xml:space="preserve"> </w:t>
      </w:r>
      <w:r w:rsidR="002412F5">
        <w:t>erred</w:t>
      </w:r>
      <w:r w:rsidR="00631C95">
        <w:t xml:space="preserve"> when it decided</w:t>
      </w:r>
      <w:r w:rsidR="00A72B61">
        <w:t xml:space="preserve"> that </w:t>
      </w:r>
      <w:r w:rsidR="000E5F17">
        <w:t>J</w:t>
      </w:r>
      <w:r w:rsidR="00A72B61">
        <w:t xml:space="preserve">uror </w:t>
      </w:r>
      <w:r w:rsidR="006E0155">
        <w:t>C-67</w:t>
      </w:r>
      <w:r w:rsidR="00A72B61">
        <w:t>’s views would prevent</w:t>
      </w:r>
      <w:r w:rsidR="00A72B61" w:rsidRPr="00CC698A">
        <w:t xml:space="preserve"> or substantially impair the performance of </w:t>
      </w:r>
      <w:r w:rsidR="00A55608">
        <w:t>his</w:t>
      </w:r>
      <w:r w:rsidR="00A72B61" w:rsidRPr="00CC698A">
        <w:t xml:space="preserve"> duties</w:t>
      </w:r>
      <w:r w:rsidR="00822CC4">
        <w:t xml:space="preserve">.  </w:t>
      </w:r>
      <w:r w:rsidR="00A31209">
        <w:t>(</w:t>
      </w:r>
      <w:r w:rsidR="00822CC4" w:rsidRPr="00A31209">
        <w:rPr>
          <w:i/>
        </w:rPr>
        <w:t>Witt</w:t>
      </w:r>
      <w:r w:rsidR="00822CC4">
        <w:t xml:space="preserve">, </w:t>
      </w:r>
      <w:r w:rsidR="00822CC4" w:rsidRPr="00A31209">
        <w:rPr>
          <w:i/>
        </w:rPr>
        <w:t>supra</w:t>
      </w:r>
      <w:r w:rsidR="00822CC4">
        <w:t xml:space="preserve">, </w:t>
      </w:r>
      <w:r w:rsidR="00822CC4" w:rsidRPr="00822CC4">
        <w:t xml:space="preserve">469 U.S. </w:t>
      </w:r>
      <w:r w:rsidR="00A31209">
        <w:t xml:space="preserve">at p. </w:t>
      </w:r>
      <w:r w:rsidR="00822CC4" w:rsidRPr="00822CC4">
        <w:t>434</w:t>
      </w:r>
      <w:r w:rsidR="00A31209">
        <w:t xml:space="preserve"> [“</w:t>
      </w:r>
      <w:r w:rsidR="00A31209" w:rsidRPr="00A31209">
        <w:t>the question is not whether a reviewing court might disagree with the trial court</w:t>
      </w:r>
      <w:r w:rsidR="00FB5163">
        <w:t>’</w:t>
      </w:r>
      <w:r w:rsidR="00A31209" w:rsidRPr="00A31209">
        <w:t>s findings, but whether those findings are fairly supported by the record</w:t>
      </w:r>
      <w:r w:rsidR="00A31209">
        <w:t>”].)</w:t>
      </w:r>
    </w:p>
    <w:p w14:paraId="771B5938" w14:textId="364F4504" w:rsidR="00CE3768" w:rsidRDefault="00CD2036" w:rsidP="00A5753F">
      <w:pPr>
        <w:spacing w:line="480" w:lineRule="atLeast"/>
        <w:ind w:firstLine="720"/>
      </w:pPr>
      <w:r>
        <w:t xml:space="preserve">Despite ample </w:t>
      </w:r>
      <w:r w:rsidR="00FD1A16">
        <w:t>evidence supporting the trial court’s decision, Spencer nonetheles</w:t>
      </w:r>
      <w:r w:rsidR="004E7286">
        <w:t xml:space="preserve">s contends that Juror </w:t>
      </w:r>
      <w:r w:rsidR="006E0155">
        <w:t>C-67</w:t>
      </w:r>
      <w:r w:rsidR="004E7286">
        <w:t xml:space="preserve">’s excusal was improper </w:t>
      </w:r>
      <w:r w:rsidR="00D24AFF">
        <w:t>because the juror</w:t>
      </w:r>
      <w:r w:rsidR="00FD1A16">
        <w:t xml:space="preserve"> did not categorically reject the possibility of imposing death.  Spencer argues that because Juror </w:t>
      </w:r>
      <w:r w:rsidR="006E0155">
        <w:t>C-67</w:t>
      </w:r>
      <w:r w:rsidR="00FD1A16">
        <w:t xml:space="preserve"> “recognized there were cases where the death penalty was warranted and . . . could imagine himself imposing such a punishment,” he was not substantially impaired. </w:t>
      </w:r>
      <w:r w:rsidR="00F4323A">
        <w:t xml:space="preserve"> We </w:t>
      </w:r>
      <w:r w:rsidR="00A72B61">
        <w:t>find otherwise.</w:t>
      </w:r>
    </w:p>
    <w:p w14:paraId="6F3A9F8B" w14:textId="0535CD3D" w:rsidR="00B47ECA" w:rsidRDefault="00A72B61" w:rsidP="00EB49D8">
      <w:pPr>
        <w:spacing w:line="480" w:lineRule="atLeast"/>
        <w:ind w:firstLine="720"/>
      </w:pPr>
      <w:r>
        <w:lastRenderedPageBreak/>
        <w:t xml:space="preserve">A trial court may properly infer a </w:t>
      </w:r>
      <w:r w:rsidR="00867581">
        <w:t xml:space="preserve">prospective </w:t>
      </w:r>
      <w:r>
        <w:t xml:space="preserve">juror’s commitment to </w:t>
      </w:r>
      <w:r w:rsidR="00867581">
        <w:t xml:space="preserve">perform the juror’s role with integrity, even where some equivocation is initially present.  </w:t>
      </w:r>
      <w:r w:rsidR="00EF6754">
        <w:t xml:space="preserve">(See </w:t>
      </w:r>
      <w:r w:rsidR="00EB49D8" w:rsidRPr="0034792D">
        <w:rPr>
          <w:i/>
        </w:rPr>
        <w:t>People v. Stewart</w:t>
      </w:r>
      <w:r w:rsidR="00EB49D8" w:rsidRPr="0034792D">
        <w:t xml:space="preserve"> (2004) 33 Cal.4th 425, 4</w:t>
      </w:r>
      <w:r w:rsidR="00EB49D8">
        <w:t>47 (</w:t>
      </w:r>
      <w:r w:rsidR="00EB49D8">
        <w:rPr>
          <w:i/>
        </w:rPr>
        <w:t>Stewart</w:t>
      </w:r>
      <w:r w:rsidR="00EB49D8">
        <w:t>) [</w:t>
      </w:r>
      <w:r w:rsidR="00C30DB8">
        <w:t xml:space="preserve">describing a qualified juror as </w:t>
      </w:r>
      <w:r w:rsidR="001E559E">
        <w:t>someone</w:t>
      </w:r>
      <w:r w:rsidR="00C30DB8">
        <w:t xml:space="preserve"> who may initially express hesitation</w:t>
      </w:r>
      <w:r w:rsidR="00727DD7">
        <w:t xml:space="preserve"> about imposing the death penalty and “yet</w:t>
      </w:r>
      <w:r w:rsidR="00AB6350">
        <w:t>,</w:t>
      </w:r>
      <w:r w:rsidR="00727DD7">
        <w:t xml:space="preserve"> </w:t>
      </w:r>
      <w:r w:rsidR="00EB49D8" w:rsidRPr="00EB49D8">
        <w:t>in response to brief follow-up questioning, persuasively demonstrate an ability to put aside personal reservations, properly weigh and consider the aggravating and mitigating evidence, and make that very difficult determination concerning the appropriateness of a death sentence</w:t>
      </w:r>
      <w:r w:rsidR="00EB49D8">
        <w:t>”]</w:t>
      </w:r>
      <w:r w:rsidR="00EF6754">
        <w:t xml:space="preserve">.)  </w:t>
      </w:r>
      <w:r>
        <w:t>Nonetheless, the</w:t>
      </w:r>
      <w:r w:rsidR="00B47ECA">
        <w:t xml:space="preserve"> proper inquiry i</w:t>
      </w:r>
      <w:r w:rsidR="00867581">
        <w:t xml:space="preserve">n determining whether </w:t>
      </w:r>
      <w:r w:rsidR="00867581">
        <w:rPr>
          <w:i/>
        </w:rPr>
        <w:t>Witherspoon</w:t>
      </w:r>
      <w:r w:rsidR="00867581" w:rsidRPr="00EF6754">
        <w:t>/</w:t>
      </w:r>
      <w:r w:rsidR="00867581">
        <w:rPr>
          <w:i/>
        </w:rPr>
        <w:t xml:space="preserve">Witt </w:t>
      </w:r>
      <w:r w:rsidR="00867581">
        <w:t xml:space="preserve">error occurred </w:t>
      </w:r>
      <w:r w:rsidR="00EF6754">
        <w:t xml:space="preserve">is </w:t>
      </w:r>
      <w:r w:rsidR="00B47ECA">
        <w:t xml:space="preserve">not whether </w:t>
      </w:r>
      <w:r w:rsidR="00867581">
        <w:t>some</w:t>
      </w:r>
      <w:r w:rsidR="00ED1CDB">
        <w:t xml:space="preserve"> evidence</w:t>
      </w:r>
      <w:r w:rsidR="00867581">
        <w:t xml:space="preserve"> exists</w:t>
      </w:r>
      <w:r w:rsidR="00ED1CDB">
        <w:t xml:space="preserve"> that the prospective juror could</w:t>
      </w:r>
      <w:r w:rsidR="00E54C90">
        <w:t xml:space="preserve"> </w:t>
      </w:r>
      <w:r w:rsidR="00ED1CDB">
        <w:t>vote</w:t>
      </w:r>
      <w:r w:rsidR="00B47ECA">
        <w:t xml:space="preserve"> for the death penalty.  </w:t>
      </w:r>
      <w:r w:rsidR="00867581">
        <w:t>The</w:t>
      </w:r>
      <w:r w:rsidR="00B47ECA">
        <w:t xml:space="preserve"> standard is </w:t>
      </w:r>
      <w:r w:rsidR="00867581">
        <w:t xml:space="preserve">instead </w:t>
      </w:r>
      <w:r w:rsidR="00B47ECA">
        <w:t>whether substantial evidence exists to support the tri</w:t>
      </w:r>
      <w:r w:rsidR="003F1DD1">
        <w:t>al judge’s determination that the juror</w:t>
      </w:r>
      <w:r w:rsidR="00B47ECA">
        <w:t xml:space="preserve"> was substantially impaired</w:t>
      </w:r>
      <w:r w:rsidR="00873742">
        <w:t xml:space="preserve"> </w:t>
      </w:r>
      <w:r w:rsidR="00861E69">
        <w:t>in terms of</w:t>
      </w:r>
      <w:r w:rsidR="00873742">
        <w:t xml:space="preserve"> his ability to do so</w:t>
      </w:r>
      <w:r w:rsidR="00B47ECA">
        <w:t xml:space="preserve">.  </w:t>
      </w:r>
      <w:r w:rsidR="007A091E">
        <w:t xml:space="preserve">The record provides support for the trial court’s decision.  </w:t>
      </w:r>
      <w:r w:rsidR="00BF42ED">
        <w:t>So</w:t>
      </w:r>
      <w:r w:rsidR="00FD0453">
        <w:t>,</w:t>
      </w:r>
      <w:r w:rsidR="00BF42ED">
        <w:t xml:space="preserve"> t</w:t>
      </w:r>
      <w:r w:rsidR="007A091E">
        <w:t>he</w:t>
      </w:r>
      <w:r w:rsidR="00B47ECA">
        <w:t xml:space="preserve"> fact that Juror </w:t>
      </w:r>
      <w:r w:rsidR="006E0155">
        <w:t>C-67</w:t>
      </w:r>
      <w:r w:rsidR="00B47ECA">
        <w:t xml:space="preserve"> also gave some responses indicating that he would not automatically vote against the death penalty is not ground</w:t>
      </w:r>
      <w:r w:rsidR="00225112">
        <w:t>s</w:t>
      </w:r>
      <w:r w:rsidR="00B47ECA">
        <w:t xml:space="preserve"> for reversing the death judgment.  </w:t>
      </w:r>
      <w:r w:rsidR="0005101C">
        <w:t>(</w:t>
      </w:r>
      <w:r w:rsidR="0005101C" w:rsidRPr="0005101C">
        <w:rPr>
          <w:i/>
        </w:rPr>
        <w:t>Martinez</w:t>
      </w:r>
      <w:r w:rsidR="0005101C">
        <w:t xml:space="preserve">, </w:t>
      </w:r>
      <w:r w:rsidR="0005101C" w:rsidRPr="0005101C">
        <w:rPr>
          <w:i/>
        </w:rPr>
        <w:t>supra</w:t>
      </w:r>
      <w:r w:rsidR="0005101C">
        <w:t xml:space="preserve">, </w:t>
      </w:r>
      <w:r w:rsidR="0005101C" w:rsidRPr="0005101C">
        <w:t xml:space="preserve">47 Cal.4th </w:t>
      </w:r>
      <w:r w:rsidR="0005101C">
        <w:t>at pp.</w:t>
      </w:r>
      <w:r w:rsidR="0005101C" w:rsidRPr="0005101C">
        <w:t xml:space="preserve"> 431</w:t>
      </w:r>
      <w:r w:rsidR="0005101C">
        <w:t>–</w:t>
      </w:r>
      <w:r w:rsidR="0005101C" w:rsidRPr="0005101C">
        <w:t>432</w:t>
      </w:r>
      <w:r w:rsidR="0005101C">
        <w:t xml:space="preserve"> [“</w:t>
      </w:r>
      <w:r w:rsidR="0005101C" w:rsidRPr="0005101C">
        <w:t xml:space="preserve">When a prospective juror has made statements that </w:t>
      </w:r>
      <w:r w:rsidR="00764AD3">
        <w:t>tend to support the trial court’</w:t>
      </w:r>
      <w:r w:rsidR="0005101C" w:rsidRPr="0005101C">
        <w:t>s conclusion th</w:t>
      </w:r>
      <w:r w:rsidR="0005101C">
        <w:t>at the juror is not qualified, ‘</w:t>
      </w:r>
      <w:r w:rsidR="0012033A">
        <w:t>the fact that the juror</w:t>
      </w:r>
      <w:r w:rsidR="0005101C" w:rsidRPr="0005101C">
        <w:t xml:space="preserve"> also gave statements that might have warranted keeping [</w:t>
      </w:r>
      <w:r w:rsidR="0005101C">
        <w:t>him</w:t>
      </w:r>
      <w:r w:rsidR="0012033A">
        <w:t>] as a juror</w:t>
      </w:r>
      <w:r w:rsidR="0005101C" w:rsidRPr="0005101C">
        <w:t xml:space="preserve"> d</w:t>
      </w:r>
      <w:r w:rsidR="0012033A">
        <w:t>oes not change the</w:t>
      </w:r>
      <w:r w:rsidR="0005101C">
        <w:t xml:space="preserve"> conclusion’</w:t>
      </w:r>
      <w:r w:rsidR="00B67ECC">
        <w:t xml:space="preserve"> that </w:t>
      </w:r>
      <w:r w:rsidR="0005101C" w:rsidRPr="0005101C">
        <w:t>substantial ev</w:t>
      </w:r>
      <w:r w:rsidR="0005101C">
        <w:t>idence supports the trial court’</w:t>
      </w:r>
      <w:r w:rsidR="0005101C" w:rsidRPr="0005101C">
        <w:t>s ruling.</w:t>
      </w:r>
      <w:r w:rsidR="0005101C">
        <w:t>”</w:t>
      </w:r>
      <w:r w:rsidR="00CA6A14">
        <w:t xml:space="preserve"> </w:t>
      </w:r>
      <w:r w:rsidR="00855D1B">
        <w:t xml:space="preserve"> (internal alteration marks omitted)</w:t>
      </w:r>
      <w:r w:rsidR="0005101C">
        <w:t>]</w:t>
      </w:r>
      <w:r w:rsidR="0005101C" w:rsidRPr="0005101C">
        <w:t>.</w:t>
      </w:r>
      <w:r w:rsidR="0005101C">
        <w:t>)</w:t>
      </w:r>
    </w:p>
    <w:p w14:paraId="37078E68" w14:textId="77777777" w:rsidR="00ED1CDB" w:rsidRDefault="007A091E" w:rsidP="00CC698A">
      <w:pPr>
        <w:spacing w:line="480" w:lineRule="atLeast"/>
        <w:ind w:firstLine="720"/>
      </w:pPr>
      <w:r>
        <w:t>Indeed</w:t>
      </w:r>
      <w:r w:rsidR="00ED1CDB">
        <w:t xml:space="preserve">, the </w:t>
      </w:r>
      <w:r w:rsidR="00861E69">
        <w:t xml:space="preserve">specific </w:t>
      </w:r>
      <w:r w:rsidR="00ED1CDB">
        <w:t xml:space="preserve">answers </w:t>
      </w:r>
      <w:r w:rsidR="00861E69">
        <w:t>from</w:t>
      </w:r>
      <w:r w:rsidR="00ED1CDB">
        <w:t xml:space="preserve"> Juror </w:t>
      </w:r>
      <w:r w:rsidR="006E0155">
        <w:t>C-67</w:t>
      </w:r>
      <w:r w:rsidR="00ED1CDB">
        <w:t xml:space="preserve"> on which Spencer hinges his argument </w:t>
      </w:r>
      <w:r w:rsidR="009116E4">
        <w:t>do not change the overall equivocal nature of the juror’s responses</w:t>
      </w:r>
      <w:r w:rsidR="00ED1CDB">
        <w:t xml:space="preserve">.  </w:t>
      </w:r>
      <w:r w:rsidR="00987291">
        <w:t>C</w:t>
      </w:r>
      <w:r w:rsidR="00ED1CDB">
        <w:t>onsider</w:t>
      </w:r>
      <w:r w:rsidR="00987291">
        <w:t>, for instance,</w:t>
      </w:r>
      <w:r w:rsidR="00ED1CDB">
        <w:t xml:space="preserve"> the juror’s </w:t>
      </w:r>
      <w:r w:rsidR="001F5571">
        <w:t>answer</w:t>
      </w:r>
      <w:r w:rsidR="00ED1CDB">
        <w:t xml:space="preserve"> that “</w:t>
      </w:r>
      <w:r w:rsidR="00800ED6" w:rsidRPr="00800ED6">
        <w:t>I can imagine things horrible enough to get me to vote for the death penalty, I suppose.</w:t>
      </w:r>
      <w:r w:rsidR="00800ED6">
        <w:t xml:space="preserve">”  The response, coming only after Juror </w:t>
      </w:r>
      <w:r w:rsidR="006E0155">
        <w:t>C-67</w:t>
      </w:r>
      <w:r w:rsidR="00800ED6">
        <w:t xml:space="preserve"> averred more than once that he did not know whether he could follow the court’s instructions, was itself qualified and uncertain.  The </w:t>
      </w:r>
      <w:proofErr w:type="spellStart"/>
      <w:r w:rsidR="00800ED6">
        <w:lastRenderedPageBreak/>
        <w:t>venireman</w:t>
      </w:r>
      <w:proofErr w:type="spellEnd"/>
      <w:r w:rsidR="00B93F53">
        <w:t xml:space="preserve"> “suppose[d]” he</w:t>
      </w:r>
      <w:r w:rsidR="00800ED6">
        <w:t xml:space="preserve"> could “imagine” </w:t>
      </w:r>
      <w:r w:rsidR="00CB4F53">
        <w:t xml:space="preserve">scenarios where </w:t>
      </w:r>
      <w:r w:rsidR="008E37BA">
        <w:t>he w</w:t>
      </w:r>
      <w:r w:rsidR="00800ED6">
        <w:t xml:space="preserve">ould vote for </w:t>
      </w:r>
      <w:r w:rsidR="007739BF">
        <w:t xml:space="preserve">death.  </w:t>
      </w:r>
      <w:r w:rsidR="00CB4F53">
        <w:t xml:space="preserve">While the </w:t>
      </w:r>
      <w:r w:rsidR="00473A76">
        <w:t xml:space="preserve">trial </w:t>
      </w:r>
      <w:r w:rsidR="00CB4F53">
        <w:t xml:space="preserve">court felt it could not “get into what” those scenarios were, the </w:t>
      </w:r>
      <w:r w:rsidR="009707DC">
        <w:t xml:space="preserve">juror’s </w:t>
      </w:r>
      <w:r w:rsidR="00097F54">
        <w:t>questionnaire</w:t>
      </w:r>
      <w:r w:rsidR="00CB4F53">
        <w:t xml:space="preserve"> </w:t>
      </w:r>
      <w:r w:rsidR="0012254C">
        <w:t xml:space="preserve">answer indicated </w:t>
      </w:r>
      <w:r w:rsidR="00CB4F53">
        <w:t xml:space="preserve">that they </w:t>
      </w:r>
      <w:r w:rsidR="00A4317B">
        <w:t>involved circumstances</w:t>
      </w:r>
      <w:r w:rsidR="00CB4F53">
        <w:t xml:space="preserve"> </w:t>
      </w:r>
      <w:r w:rsidR="00473A76">
        <w:t>not</w:t>
      </w:r>
      <w:r w:rsidR="00216526">
        <w:t xml:space="preserve"> </w:t>
      </w:r>
      <w:r w:rsidR="00CB4F53">
        <w:t xml:space="preserve">present at Spencer’s trial — those </w:t>
      </w:r>
      <w:r w:rsidR="002F7612">
        <w:t>featuring</w:t>
      </w:r>
      <w:r w:rsidR="00CB4F53">
        <w:t xml:space="preserve"> “torture or child victims.”  </w:t>
      </w:r>
      <w:r w:rsidR="00217574">
        <w:t>T</w:t>
      </w:r>
      <w:r w:rsidR="006E568F">
        <w:t>he prosecution had</w:t>
      </w:r>
      <w:r w:rsidR="00354B5E">
        <w:t xml:space="preserve"> withdrawn the torture special circumstance allegation before </w:t>
      </w:r>
      <w:r w:rsidR="00A0261D">
        <w:t>jury selection began</w:t>
      </w:r>
      <w:r w:rsidR="00473A76">
        <w:t xml:space="preserve">, and </w:t>
      </w:r>
      <w:r w:rsidR="00354B5E">
        <w:t xml:space="preserve">the </w:t>
      </w:r>
      <w:r w:rsidR="00473A76">
        <w:t>sole murder victim</w:t>
      </w:r>
      <w:r w:rsidR="005E555D">
        <w:t>, age</w:t>
      </w:r>
      <w:r w:rsidR="00354B5E">
        <w:t xml:space="preserve"> 35</w:t>
      </w:r>
      <w:r w:rsidR="005E555D">
        <w:t xml:space="preserve"> </w:t>
      </w:r>
      <w:r w:rsidR="00F95048">
        <w:t xml:space="preserve">when he died, </w:t>
      </w:r>
      <w:r w:rsidR="005E555D">
        <w:t xml:space="preserve">was </w:t>
      </w:r>
      <w:r w:rsidR="00F95048">
        <w:t>not a child</w:t>
      </w:r>
      <w:r w:rsidR="00354B5E">
        <w:t xml:space="preserve">. </w:t>
      </w:r>
      <w:r>
        <w:t xml:space="preserve"> </w:t>
      </w:r>
      <w:r w:rsidR="00F95048">
        <w:t xml:space="preserve">To excuse the juror under such circumstances </w:t>
      </w:r>
      <w:r>
        <w:t xml:space="preserve">does not constitute </w:t>
      </w:r>
      <w:r w:rsidRPr="007A091E">
        <w:rPr>
          <w:i/>
        </w:rPr>
        <w:t>Witherspoon</w:t>
      </w:r>
      <w:r w:rsidRPr="00051685">
        <w:t>/</w:t>
      </w:r>
      <w:r w:rsidRPr="00AE76AB">
        <w:rPr>
          <w:i/>
        </w:rPr>
        <w:t>Witt</w:t>
      </w:r>
      <w:r>
        <w:t xml:space="preserve"> error</w:t>
      </w:r>
      <w:r w:rsidR="00D2687A">
        <w:t xml:space="preserve">.  </w:t>
      </w:r>
      <w:r w:rsidR="001912FB" w:rsidRPr="001912FB">
        <w:t>(</w:t>
      </w:r>
      <w:r w:rsidR="00D82F44" w:rsidRPr="00D82F44">
        <w:rPr>
          <w:i/>
          <w:iCs/>
        </w:rPr>
        <w:t>People v. Jones</w:t>
      </w:r>
      <w:r w:rsidR="00D82F44" w:rsidRPr="00D82F44">
        <w:t> (2017) 3 Cal.5th 583, 615</w:t>
      </w:r>
      <w:r w:rsidR="005063E9">
        <w:t xml:space="preserve"> </w:t>
      </w:r>
      <w:r w:rsidR="00D82F44">
        <w:t>[affirming the excusal of a prospective juror for cause when the juror “</w:t>
      </w:r>
      <w:r w:rsidR="00D82F44" w:rsidRPr="00D82F44">
        <w:t>articulated only a single hypothetical situation in which he could see himse</w:t>
      </w:r>
      <w:r w:rsidR="00D82F44">
        <w:t xml:space="preserve">lf voting for the death </w:t>
      </w:r>
      <w:proofErr w:type="gramStart"/>
      <w:r w:rsidR="00D82F44">
        <w:t>penalty .</w:t>
      </w:r>
      <w:proofErr w:type="gramEnd"/>
      <w:r w:rsidR="007D1B28">
        <w:t> </w:t>
      </w:r>
      <w:r w:rsidR="00D82F44">
        <w:t>.</w:t>
      </w:r>
      <w:r w:rsidR="007D1B28">
        <w:t> </w:t>
      </w:r>
      <w:r w:rsidR="00D82F44">
        <w:t xml:space="preserve">. </w:t>
      </w:r>
      <w:r w:rsidR="00D82F44" w:rsidRPr="00D82F44">
        <w:t>and that hypothetical situation w</w:t>
      </w:r>
      <w:r w:rsidR="00D82F44">
        <w:t xml:space="preserve">as not applicable in this case”]; </w:t>
      </w:r>
      <w:r w:rsidR="009E0A83" w:rsidRPr="009E0A83">
        <w:rPr>
          <w:i/>
          <w:iCs/>
        </w:rPr>
        <w:t>People v. Tate</w:t>
      </w:r>
      <w:r w:rsidR="009E0A83">
        <w:t xml:space="preserve"> (2010) 49 Cal.4th 635, 666 </w:t>
      </w:r>
      <w:r w:rsidR="00334E91">
        <w:t>(</w:t>
      </w:r>
      <w:r w:rsidR="00334E91">
        <w:rPr>
          <w:i/>
        </w:rPr>
        <w:t>Tate</w:t>
      </w:r>
      <w:r w:rsidR="00334E91">
        <w:t xml:space="preserve">) </w:t>
      </w:r>
      <w:r w:rsidR="009E0A83">
        <w:t>[“</w:t>
      </w:r>
      <w:r w:rsidR="009E0A83" w:rsidRPr="009E0A83">
        <w:t>a prospective juror may be excused if his or her views on capital punishment would cause him or her invariably to vote either for death, or</w:t>
      </w:r>
      <w:r w:rsidR="009E0A83">
        <w:t xml:space="preserve"> for life, in the case at hand”].)</w:t>
      </w:r>
    </w:p>
    <w:p w14:paraId="37EF0FD0" w14:textId="4C8EC122" w:rsidR="008172C7" w:rsidRDefault="00593E48" w:rsidP="00CC698A">
      <w:pPr>
        <w:spacing w:line="480" w:lineRule="atLeast"/>
        <w:ind w:firstLine="720"/>
      </w:pPr>
      <w:r>
        <w:t>T</w:t>
      </w:r>
      <w:r w:rsidR="00987291">
        <w:t xml:space="preserve">he </w:t>
      </w:r>
      <w:r w:rsidR="007C0B23">
        <w:t xml:space="preserve">equivocality of </w:t>
      </w:r>
      <w:r w:rsidR="000919D3">
        <w:t>prospective jurors’</w:t>
      </w:r>
      <w:r w:rsidR="007C0B23">
        <w:t xml:space="preserve"> responses</w:t>
      </w:r>
      <w:r w:rsidR="00987291">
        <w:t xml:space="preserve"> may be further com</w:t>
      </w:r>
      <w:r w:rsidR="00286935">
        <w:t xml:space="preserve">pounded by their </w:t>
      </w:r>
      <w:proofErr w:type="gramStart"/>
      <w:r w:rsidR="00987291">
        <w:t>deme</w:t>
      </w:r>
      <w:r w:rsidR="00286935">
        <w:t>anor,</w:t>
      </w:r>
      <w:proofErr w:type="gramEnd"/>
      <w:r w:rsidR="00286935">
        <w:t xml:space="preserve"> which </w:t>
      </w:r>
      <w:r w:rsidR="008B6A5F">
        <w:t>trial judge</w:t>
      </w:r>
      <w:r w:rsidR="00286935">
        <w:t>s</w:t>
      </w:r>
      <w:r w:rsidR="008B6A5F">
        <w:t xml:space="preserve"> </w:t>
      </w:r>
      <w:r w:rsidR="00861E69">
        <w:t>can readily</w:t>
      </w:r>
      <w:r w:rsidR="008B6A5F">
        <w:t xml:space="preserve"> </w:t>
      </w:r>
      <w:r w:rsidR="00D8082D">
        <w:t>observe</w:t>
      </w:r>
      <w:r w:rsidR="008B6A5F">
        <w:t>.  (</w:t>
      </w:r>
      <w:r w:rsidR="008B6A5F" w:rsidRPr="008B6A5F">
        <w:rPr>
          <w:i/>
        </w:rPr>
        <w:t>Witt</w:t>
      </w:r>
      <w:r w:rsidR="008B6A5F">
        <w:t xml:space="preserve">, </w:t>
      </w:r>
      <w:r w:rsidR="008B6A5F" w:rsidRPr="008B6A5F">
        <w:rPr>
          <w:i/>
        </w:rPr>
        <w:t>supra</w:t>
      </w:r>
      <w:r w:rsidR="008B6A5F">
        <w:t xml:space="preserve">, </w:t>
      </w:r>
      <w:r w:rsidR="008B6A5F" w:rsidRPr="008B6A5F">
        <w:t xml:space="preserve">469 U.S. </w:t>
      </w:r>
      <w:r w:rsidR="008B6A5F">
        <w:t>at p.</w:t>
      </w:r>
      <w:r w:rsidR="008B6A5F" w:rsidRPr="008B6A5F">
        <w:t xml:space="preserve"> 428, fn. 9</w:t>
      </w:r>
      <w:r w:rsidR="008B6A5F">
        <w:t xml:space="preserve"> </w:t>
      </w:r>
      <w:proofErr w:type="gramStart"/>
      <w:r w:rsidR="008B6A5F">
        <w:t>[“ ‘</w:t>
      </w:r>
      <w:proofErr w:type="gramEnd"/>
      <w:r w:rsidR="008B6A5F" w:rsidRPr="008B6A5F">
        <w:t xml:space="preserve">[The] manner of the juror while testifying is oftentimes more indicative of the real character of his opinion than his words. </w:t>
      </w:r>
      <w:r w:rsidR="008B6A5F">
        <w:t xml:space="preserve"> </w:t>
      </w:r>
      <w:r w:rsidR="008B6A5F" w:rsidRPr="008B6A5F">
        <w:t>That is seen below, but cannot al</w:t>
      </w:r>
      <w:r w:rsidR="008B6A5F">
        <w:t>ways be spread upon the record.</w:t>
      </w:r>
      <w:proofErr w:type="gramStart"/>
      <w:r w:rsidR="008B6A5F">
        <w:t>’ ”</w:t>
      </w:r>
      <w:proofErr w:type="gramEnd"/>
      <w:r w:rsidR="008B6A5F">
        <w:t>]</w:t>
      </w:r>
      <w:r w:rsidR="0034792D">
        <w:t xml:space="preserve">; </w:t>
      </w:r>
      <w:r w:rsidR="0034792D" w:rsidRPr="0034792D">
        <w:rPr>
          <w:i/>
        </w:rPr>
        <w:t>Stewart</w:t>
      </w:r>
      <w:r w:rsidR="00EB49D8">
        <w:t xml:space="preserve">, </w:t>
      </w:r>
      <w:r w:rsidR="00EB49D8" w:rsidRPr="00EB49D8">
        <w:rPr>
          <w:i/>
          <w:iCs/>
        </w:rPr>
        <w:t>supra</w:t>
      </w:r>
      <w:r w:rsidR="00EB49D8">
        <w:t xml:space="preserve">, </w:t>
      </w:r>
      <w:r w:rsidR="0034792D" w:rsidRPr="00EB49D8">
        <w:t>33</w:t>
      </w:r>
      <w:r w:rsidR="0034792D" w:rsidRPr="0034792D">
        <w:t xml:space="preserve"> Cal.4th </w:t>
      </w:r>
      <w:r w:rsidR="00EB49D8">
        <w:t>at p.</w:t>
      </w:r>
      <w:r w:rsidR="0034792D" w:rsidRPr="0034792D">
        <w:t xml:space="preserve"> 451</w:t>
      </w:r>
      <w:r w:rsidR="0034792D">
        <w:t xml:space="preserve"> [“</w:t>
      </w:r>
      <w:r w:rsidR="0034792D" w:rsidRPr="0034792D">
        <w:t>a trial judge who observes and speaks with a prospect</w:t>
      </w:r>
      <w:r w:rsidR="00BC07F0">
        <w:t>ive juror and hears that person’</w:t>
      </w:r>
      <w:r w:rsidR="0034792D" w:rsidRPr="0034792D">
        <w:t>s responses (noting,</w:t>
      </w:r>
      <w:r w:rsidR="00BC07F0">
        <w:t xml:space="preserve"> among other things, the person’</w:t>
      </w:r>
      <w:r w:rsidR="0034792D" w:rsidRPr="0034792D">
        <w:t>s tone of voice, apparent level of confidence, and demeanor), gleans valuable information that simply does not appear on the record</w:t>
      </w:r>
      <w:r w:rsidR="0034792D">
        <w:t>”]</w:t>
      </w:r>
      <w:r w:rsidR="008B6A5F">
        <w:t xml:space="preserve">.)  In this case, </w:t>
      </w:r>
      <w:r w:rsidR="00343FB4">
        <w:t xml:space="preserve">the record </w:t>
      </w:r>
      <w:r w:rsidR="006E7690">
        <w:t xml:space="preserve">affirmatively </w:t>
      </w:r>
      <w:r w:rsidR="00343FB4">
        <w:t>discloses</w:t>
      </w:r>
      <w:r w:rsidR="008B6A5F">
        <w:t xml:space="preserve"> that Juror </w:t>
      </w:r>
      <w:r w:rsidR="006E0155">
        <w:t>C-67</w:t>
      </w:r>
      <w:r w:rsidR="008B6A5F">
        <w:t xml:space="preserve">’s demeanor contributed to </w:t>
      </w:r>
      <w:r w:rsidR="00343FB4">
        <w:t>the trial court’s</w:t>
      </w:r>
      <w:r w:rsidR="008B6A5F">
        <w:t xml:space="preserve"> decision to excuse him for cause</w:t>
      </w:r>
      <w:r w:rsidR="00286935">
        <w:t xml:space="preserve">.  </w:t>
      </w:r>
      <w:r w:rsidR="00354B5E">
        <w:t xml:space="preserve">In discounting Juror </w:t>
      </w:r>
      <w:r w:rsidR="006E0155">
        <w:t>C-67</w:t>
      </w:r>
      <w:r w:rsidR="00354B5E">
        <w:t>’s answer that he “could imagine things horrible enough to get [him] to vote the death penalty”</w:t>
      </w:r>
      <w:r w:rsidR="00286935">
        <w:t xml:space="preserve"> </w:t>
      </w:r>
      <w:r w:rsidR="00354B5E">
        <w:t xml:space="preserve">— a crucial response on which Spencer rests his case — </w:t>
      </w:r>
      <w:r w:rsidR="00286935">
        <w:t>the</w:t>
      </w:r>
      <w:r w:rsidR="00343FB4">
        <w:t xml:space="preserve"> court noted that</w:t>
      </w:r>
      <w:r w:rsidR="008B6A5F">
        <w:t xml:space="preserve"> </w:t>
      </w:r>
      <w:r w:rsidR="0048175B">
        <w:t xml:space="preserve">Juror </w:t>
      </w:r>
      <w:r w:rsidR="006E0155">
        <w:lastRenderedPageBreak/>
        <w:t>C-67</w:t>
      </w:r>
      <w:r w:rsidR="008B6A5F">
        <w:t xml:space="preserve"> “thought a long time” before </w:t>
      </w:r>
      <w:r w:rsidR="00354B5E">
        <w:t>giving that answer.</w:t>
      </w:r>
      <w:r w:rsidR="003F37B9">
        <w:t xml:space="preserve">  (</w:t>
      </w:r>
      <w:r w:rsidR="00EA2161">
        <w:t>See</w:t>
      </w:r>
      <w:r w:rsidR="003F37B9">
        <w:t xml:space="preserve"> </w:t>
      </w:r>
      <w:r w:rsidR="003F37B9" w:rsidRPr="005E5F70">
        <w:rPr>
          <w:i/>
        </w:rPr>
        <w:t xml:space="preserve">People v. </w:t>
      </w:r>
      <w:proofErr w:type="spellStart"/>
      <w:r w:rsidR="003F37B9" w:rsidRPr="005E5F70">
        <w:rPr>
          <w:i/>
        </w:rPr>
        <w:t>Abilez</w:t>
      </w:r>
      <w:proofErr w:type="spellEnd"/>
      <w:r w:rsidR="003F37B9" w:rsidRPr="005E5F70">
        <w:t xml:space="preserve"> (2007) 41 Cal.4th 472, 498</w:t>
      </w:r>
      <w:r w:rsidR="003F37B9">
        <w:t xml:space="preserve"> [finding that “</w:t>
      </w:r>
      <w:r w:rsidR="003F37B9" w:rsidRPr="005E5F70">
        <w:t>the trial court was well within its broad discretion</w:t>
      </w:r>
      <w:r w:rsidR="003F37B9">
        <w:t>” when it excused a juror for cause based on the juror’s answers and “</w:t>
      </w:r>
      <w:r w:rsidR="008442B0">
        <w:t>[</w:t>
      </w:r>
      <w:r w:rsidR="003F37B9">
        <w:t>m</w:t>
      </w:r>
      <w:r w:rsidR="008442B0">
        <w:t>]</w:t>
      </w:r>
      <w:r w:rsidR="003F37B9">
        <w:t>ore significantly” her hesitation before answering].)</w:t>
      </w:r>
    </w:p>
    <w:p w14:paraId="693E64D8" w14:textId="6BB51EF3" w:rsidR="0099254F" w:rsidRPr="00717BDD" w:rsidRDefault="00D8082D" w:rsidP="00717BDD">
      <w:pPr>
        <w:spacing w:line="480" w:lineRule="atLeast"/>
        <w:ind w:firstLine="720"/>
      </w:pPr>
      <w:r>
        <w:t xml:space="preserve">We defer to trial courts when they </w:t>
      </w:r>
      <w:r w:rsidR="008060E3">
        <w:t xml:space="preserve">dismiss potential </w:t>
      </w:r>
      <w:r w:rsidR="00157B7E">
        <w:t xml:space="preserve">jurors </w:t>
      </w:r>
      <w:r w:rsidR="00922AA8">
        <w:t>based on</w:t>
      </w:r>
      <w:r w:rsidR="00157B7E">
        <w:t xml:space="preserve"> their</w:t>
      </w:r>
      <w:r w:rsidR="00FD2C2F">
        <w:t xml:space="preserve"> equivocation and demeanor</w:t>
      </w:r>
      <w:r w:rsidR="005E5F70">
        <w:t>.  (</w:t>
      </w:r>
      <w:r w:rsidR="00FD2C2F">
        <w:t xml:space="preserve">E.g., </w:t>
      </w:r>
      <w:r w:rsidR="00C74009" w:rsidRPr="00492B04">
        <w:rPr>
          <w:i/>
        </w:rPr>
        <w:t>Zaragoza</w:t>
      </w:r>
      <w:r w:rsidR="005B3473">
        <w:t xml:space="preserve">, </w:t>
      </w:r>
      <w:r w:rsidR="005B3473" w:rsidRPr="005B3473">
        <w:rPr>
          <w:i/>
        </w:rPr>
        <w:t>supra</w:t>
      </w:r>
      <w:r w:rsidR="005B3473">
        <w:t xml:space="preserve">, </w:t>
      </w:r>
      <w:r w:rsidR="00C74009" w:rsidRPr="005B3473">
        <w:t>1</w:t>
      </w:r>
      <w:r w:rsidR="00C74009" w:rsidRPr="00492B04">
        <w:t xml:space="preserve"> Cal.5th </w:t>
      </w:r>
      <w:r w:rsidR="005B3473">
        <w:t>at p.</w:t>
      </w:r>
      <w:r w:rsidR="00C74009" w:rsidRPr="00492B04">
        <w:t xml:space="preserve"> </w:t>
      </w:r>
      <w:r w:rsidR="00C74009">
        <w:t>42 [“</w:t>
      </w:r>
      <w:r w:rsidR="00EF3EB9">
        <w:t>We defer to the trial court’</w:t>
      </w:r>
      <w:r w:rsidR="00C74009" w:rsidRPr="00492B04">
        <w:t xml:space="preserve">s resolution of </w:t>
      </w:r>
      <w:r w:rsidR="009D5FFA">
        <w:t>these</w:t>
      </w:r>
      <w:r w:rsidR="00C74009" w:rsidRPr="00492B04">
        <w:t xml:space="preserve"> conflicting responses, because that court had the </w:t>
      </w:r>
      <w:r w:rsidR="00C74009">
        <w:t>opportunity to assess the juror’</w:t>
      </w:r>
      <w:r w:rsidR="00C74009" w:rsidRPr="00492B04">
        <w:t>s tone, apparent level </w:t>
      </w:r>
      <w:r w:rsidR="00C74009">
        <w:t xml:space="preserve">of confidence, and demeanor.”]; </w:t>
      </w:r>
      <w:r w:rsidR="00FD0453" w:rsidRPr="00825212">
        <w:rPr>
          <w:i/>
        </w:rPr>
        <w:t>People v. Moon</w:t>
      </w:r>
      <w:r w:rsidR="00FD0453" w:rsidRPr="00825212">
        <w:t xml:space="preserve"> (2005) 37 Cal.4th 1, 15</w:t>
      </w:r>
      <w:r w:rsidR="00FD0453">
        <w:t>–</w:t>
      </w:r>
      <w:r w:rsidR="00FD0453" w:rsidRPr="00825212">
        <w:t>16</w:t>
      </w:r>
      <w:r w:rsidR="00FD0453">
        <w:t xml:space="preserve"> [</w:t>
      </w:r>
      <w:r w:rsidR="00FD0453" w:rsidRPr="00825212">
        <w:t>defer</w:t>
      </w:r>
      <w:r w:rsidR="00FD0453">
        <w:t>ring to the trial court’</w:t>
      </w:r>
      <w:r w:rsidR="00FD0453" w:rsidRPr="00825212">
        <w:t>s ev</w:t>
      </w:r>
      <w:r w:rsidR="00FD0453">
        <w:t>aluation of a prospective juror’</w:t>
      </w:r>
      <w:r w:rsidR="00FD0453" w:rsidRPr="00825212">
        <w:t xml:space="preserve">s state of mind </w:t>
      </w:r>
      <w:r w:rsidR="00FD0453">
        <w:t xml:space="preserve">when the juror “was less than consistent in her answers”]; </w:t>
      </w:r>
      <w:r w:rsidR="00825212" w:rsidRPr="00825212">
        <w:rPr>
          <w:i/>
        </w:rPr>
        <w:t>Gray</w:t>
      </w:r>
      <w:r w:rsidR="00825212">
        <w:t xml:space="preserve">, </w:t>
      </w:r>
      <w:r w:rsidR="00825212" w:rsidRPr="00825212">
        <w:rPr>
          <w:i/>
        </w:rPr>
        <w:t>supra</w:t>
      </w:r>
      <w:r w:rsidR="00825212">
        <w:t xml:space="preserve">, </w:t>
      </w:r>
      <w:r w:rsidR="00825212" w:rsidRPr="00825212">
        <w:t xml:space="preserve">37 Cal.4th </w:t>
      </w:r>
      <w:r w:rsidR="00825212">
        <w:t>at</w:t>
      </w:r>
      <w:r w:rsidR="00825212" w:rsidRPr="00825212">
        <w:t xml:space="preserve"> </w:t>
      </w:r>
      <w:r w:rsidR="00825212">
        <w:t xml:space="preserve">p. </w:t>
      </w:r>
      <w:r w:rsidR="00825212" w:rsidRPr="00825212">
        <w:t>194</w:t>
      </w:r>
      <w:r w:rsidR="00825212">
        <w:t xml:space="preserve"> [“</w:t>
      </w:r>
      <w:r w:rsidR="00825212" w:rsidRPr="00825212">
        <w:t>In light of her equivocal answers</w:t>
      </w:r>
      <w:r w:rsidR="00825212">
        <w:t xml:space="preserve"> on </w:t>
      </w:r>
      <w:proofErr w:type="spellStart"/>
      <w:r w:rsidR="00825212">
        <w:t>voir</w:t>
      </w:r>
      <w:proofErr w:type="spellEnd"/>
      <w:r w:rsidR="00825212">
        <w:t xml:space="preserve"> dire, we defer to the </w:t>
      </w:r>
      <w:r w:rsidR="000F2770">
        <w:t>trial court’</w:t>
      </w:r>
      <w:r w:rsidR="00825212" w:rsidRPr="00825212">
        <w:t>s implicit det</w:t>
      </w:r>
      <w:r w:rsidR="00825212">
        <w:t>ermination regarding Juror C.B.’</w:t>
      </w:r>
      <w:r w:rsidR="00825212" w:rsidRPr="00825212">
        <w:t>s state of mind and conclude substant</w:t>
      </w:r>
      <w:r w:rsidR="00825212">
        <w:t>ial evidence supports the court’</w:t>
      </w:r>
      <w:r w:rsidR="00825212" w:rsidRPr="00825212">
        <w:t>s ruling</w:t>
      </w:r>
      <w:r w:rsidR="000D0892">
        <w:t xml:space="preserve"> . . . .</w:t>
      </w:r>
      <w:r w:rsidR="00825212">
        <w:t>”]</w:t>
      </w:r>
      <w:r w:rsidR="00D833C6">
        <w:t xml:space="preserve">.)  </w:t>
      </w:r>
      <w:r w:rsidR="00717BDD">
        <w:t xml:space="preserve">Indeed, we have upheld such a decision even when a prospective juror gave responses </w:t>
      </w:r>
      <w:r w:rsidR="0060621E">
        <w:t>somewhat</w:t>
      </w:r>
      <w:r w:rsidR="00717BDD">
        <w:t xml:space="preserve"> more </w:t>
      </w:r>
      <w:r w:rsidR="0060621E">
        <w:t>indicative</w:t>
      </w:r>
      <w:r w:rsidR="00717BDD">
        <w:t xml:space="preserve"> of her </w:t>
      </w:r>
      <w:r w:rsidR="0060621E">
        <w:t>willingness</w:t>
      </w:r>
      <w:r w:rsidR="00717BDD">
        <w:t xml:space="preserve"> to vote for the death penalty than </w:t>
      </w:r>
      <w:r w:rsidR="0060621E">
        <w:t>what</w:t>
      </w:r>
      <w:r w:rsidR="00717BDD">
        <w:t xml:space="preserve"> Juror </w:t>
      </w:r>
      <w:r w:rsidR="006E0155">
        <w:t>C-67</w:t>
      </w:r>
      <w:r w:rsidR="0060621E">
        <w:t xml:space="preserve"> provided</w:t>
      </w:r>
      <w:r w:rsidR="00717BDD">
        <w:t>.  (</w:t>
      </w:r>
      <w:r w:rsidR="00717BDD">
        <w:rPr>
          <w:i/>
          <w:iCs/>
        </w:rPr>
        <w:t>Martinez</w:t>
      </w:r>
      <w:r w:rsidR="00717BDD">
        <w:t xml:space="preserve">, </w:t>
      </w:r>
      <w:r w:rsidR="00717BDD">
        <w:rPr>
          <w:i/>
          <w:iCs/>
        </w:rPr>
        <w:t>supra</w:t>
      </w:r>
      <w:r w:rsidR="00717BDD">
        <w:t>, 47 Cal.4th at pp. 427–430, 433, 466 [affirming the decision to dismiss a juror who</w:t>
      </w:r>
      <w:r w:rsidR="00700D21">
        <w:t>,</w:t>
      </w:r>
      <w:r w:rsidR="00D30D8A">
        <w:t xml:space="preserve"> among other things,</w:t>
      </w:r>
      <w:r w:rsidR="00717BDD">
        <w:t xml:space="preserve"> </w:t>
      </w:r>
      <w:r w:rsidR="00C7368B">
        <w:t xml:space="preserve">stated </w:t>
      </w:r>
      <w:r w:rsidR="00717BDD">
        <w:t>“</w:t>
      </w:r>
      <w:r w:rsidR="00717BDD" w:rsidRPr="00717BDD">
        <w:t>I have some very strong views against the death penalty</w:t>
      </w:r>
      <w:r w:rsidR="009C3B8F" w:rsidRPr="00717BDD">
        <w:t xml:space="preserve">.  </w:t>
      </w:r>
      <w:r w:rsidR="00717BDD" w:rsidRPr="00717BDD">
        <w:t>And I feel I could listen to the evidence and make a dete</w:t>
      </w:r>
      <w:r w:rsidR="004E0766">
        <w:t>rmination based on the evidence</w:t>
      </w:r>
      <w:r w:rsidR="00717BDD" w:rsidRPr="00717BDD">
        <w:t>”</w:t>
      </w:r>
      <w:r w:rsidR="00717BDD">
        <w:t>].)</w:t>
      </w:r>
    </w:p>
    <w:p w14:paraId="19AF9AD9" w14:textId="4222B4BB" w:rsidR="007D3A9D" w:rsidRDefault="00082ADC" w:rsidP="007D3A9D">
      <w:pPr>
        <w:spacing w:line="480" w:lineRule="atLeast"/>
        <w:ind w:firstLine="720"/>
      </w:pPr>
      <w:r>
        <w:t xml:space="preserve">Finally, </w:t>
      </w:r>
      <w:r w:rsidR="00D8082D">
        <w:t>although trial courts have a responsibility to probe ambiguous juror responses that may initially evince a reluctance to consider imposing the death penalty</w:t>
      </w:r>
      <w:r w:rsidR="003929EE">
        <w:t xml:space="preserve"> (</w:t>
      </w:r>
      <w:r w:rsidR="00751FA8">
        <w:t xml:space="preserve">e.g., </w:t>
      </w:r>
      <w:r w:rsidR="00751FA8">
        <w:rPr>
          <w:i/>
        </w:rPr>
        <w:t>Stewart</w:t>
      </w:r>
      <w:r w:rsidR="00751FA8">
        <w:t xml:space="preserve">, </w:t>
      </w:r>
      <w:r w:rsidR="00751FA8">
        <w:rPr>
          <w:i/>
        </w:rPr>
        <w:t>supra</w:t>
      </w:r>
      <w:r w:rsidR="00751FA8">
        <w:t xml:space="preserve">, </w:t>
      </w:r>
      <w:r w:rsidR="00751FA8" w:rsidRPr="00751FA8">
        <w:t xml:space="preserve">33 Cal.4th </w:t>
      </w:r>
      <w:r w:rsidR="00751FA8">
        <w:t>at pp.</w:t>
      </w:r>
      <w:r w:rsidR="00751FA8" w:rsidRPr="00751FA8">
        <w:t xml:space="preserve"> 445</w:t>
      </w:r>
      <w:r w:rsidR="00751FA8">
        <w:t>–</w:t>
      </w:r>
      <w:r w:rsidR="00751FA8" w:rsidRPr="00751FA8">
        <w:t>447</w:t>
      </w:r>
      <w:r w:rsidR="003929EE">
        <w:t>)</w:t>
      </w:r>
      <w:r w:rsidR="00D8082D">
        <w:t xml:space="preserve">, the court </w:t>
      </w:r>
      <w:r w:rsidR="00BC0BD2">
        <w:t xml:space="preserve">here </w:t>
      </w:r>
      <w:r w:rsidR="00D8082D">
        <w:t xml:space="preserve">made a meaningful effort to engage with the questions raised by </w:t>
      </w:r>
      <w:r w:rsidR="00BC0BD2">
        <w:t xml:space="preserve">Juror </w:t>
      </w:r>
      <w:r w:rsidR="006E0155">
        <w:t>C-67</w:t>
      </w:r>
      <w:r w:rsidR="00BC0BD2">
        <w:t xml:space="preserve">’s </w:t>
      </w:r>
      <w:r w:rsidR="00CD4466">
        <w:t>responses</w:t>
      </w:r>
      <w:r w:rsidR="00D8082D">
        <w:t xml:space="preserve">.  Given the circumstances </w:t>
      </w:r>
      <w:r w:rsidR="00D826FD">
        <w:t>of</w:t>
      </w:r>
      <w:r w:rsidR="00D8082D">
        <w:t xml:space="preserve"> this case, </w:t>
      </w:r>
      <w:r>
        <w:t xml:space="preserve">we reject Spencer’s assertion </w:t>
      </w:r>
      <w:r w:rsidR="00BA49E6">
        <w:t xml:space="preserve">that the trial court had an obligation to engage in </w:t>
      </w:r>
      <w:r w:rsidR="00D8082D">
        <w:t xml:space="preserve">even </w:t>
      </w:r>
      <w:r w:rsidR="00BA49E6">
        <w:t xml:space="preserve">“further questioning, as defense counsel suggested” to the extent that </w:t>
      </w:r>
      <w:r w:rsidR="00F96472">
        <w:t>Juror C-67’s</w:t>
      </w:r>
      <w:r w:rsidR="00BA49E6">
        <w:t xml:space="preserve"> answers reveal</w:t>
      </w:r>
      <w:r w:rsidR="00F96472">
        <w:t>ed</w:t>
      </w:r>
      <w:r w:rsidR="00BA49E6">
        <w:t xml:space="preserve"> </w:t>
      </w:r>
      <w:r w:rsidR="00BF41F6">
        <w:t xml:space="preserve">lingering </w:t>
      </w:r>
      <w:r w:rsidR="00BA49E6">
        <w:t xml:space="preserve">ambiguity.  </w:t>
      </w:r>
      <w:r w:rsidR="00BA49E6">
        <w:lastRenderedPageBreak/>
        <w:t xml:space="preserve">While it is true that </w:t>
      </w:r>
      <w:r w:rsidR="0006532B">
        <w:t>“</w:t>
      </w:r>
      <w:r w:rsidR="00BA49E6">
        <w:t>[</w:t>
      </w:r>
      <w:proofErr w:type="spellStart"/>
      <w:r w:rsidR="00BA49E6">
        <w:t>i</w:t>
      </w:r>
      <w:proofErr w:type="spellEnd"/>
      <w:r w:rsidR="00BA49E6">
        <w:t>]</w:t>
      </w:r>
      <w:r w:rsidR="0006532B" w:rsidRPr="0006532B">
        <w:t>f the trial court rema</w:t>
      </w:r>
      <w:r w:rsidR="00A74D80">
        <w:t xml:space="preserve">ined uncertain as to whether </w:t>
      </w:r>
      <w:r w:rsidR="00BA49E6">
        <w:t xml:space="preserve">[a </w:t>
      </w:r>
      <w:proofErr w:type="spellStart"/>
      <w:r w:rsidR="00BA49E6">
        <w:t>venireman’s</w:t>
      </w:r>
      <w:proofErr w:type="spellEnd"/>
      <w:r w:rsidR="00BA49E6">
        <w:t>]</w:t>
      </w:r>
      <w:r w:rsidR="0006532B" w:rsidRPr="0006532B">
        <w:t xml:space="preserve"> views concerning the death penalty would impair his ability </w:t>
      </w:r>
      <w:r w:rsidR="007D3A9D">
        <w:t>. . . the court [</w:t>
      </w:r>
      <w:proofErr w:type="spellStart"/>
      <w:r w:rsidR="007D3A9D">
        <w:t>i</w:t>
      </w:r>
      <w:proofErr w:type="spellEnd"/>
      <w:r w:rsidR="007D3A9D">
        <w:t>]</w:t>
      </w:r>
      <w:r w:rsidR="0006532B" w:rsidRPr="0006532B">
        <w:t>s free</w:t>
      </w:r>
      <w:r w:rsidR="00BA49E6">
        <w:t xml:space="preserve"> </w:t>
      </w:r>
      <w:r w:rsidR="00AC2894">
        <w:t>. . .</w:t>
      </w:r>
      <w:r w:rsidR="00BA49E6">
        <w:t xml:space="preserve"> </w:t>
      </w:r>
      <w:r w:rsidR="0006532B" w:rsidRPr="0006532B">
        <w:t>to foll</w:t>
      </w:r>
      <w:r w:rsidR="00BA49E6">
        <w:t>ow up with additi</w:t>
      </w:r>
      <w:r w:rsidR="006E5A39">
        <w:t>onal questions</w:t>
      </w:r>
      <w:r w:rsidR="00BA49E6">
        <w:t>”</w:t>
      </w:r>
      <w:r w:rsidR="0006532B">
        <w:t xml:space="preserve"> </w:t>
      </w:r>
      <w:r w:rsidR="0006532B" w:rsidRPr="0006532B">
        <w:t>(</w:t>
      </w:r>
      <w:r w:rsidR="0006532B" w:rsidRPr="0006532B">
        <w:rPr>
          <w:i/>
        </w:rPr>
        <w:t>People v. Heard</w:t>
      </w:r>
      <w:r w:rsidR="00BA49E6">
        <w:t xml:space="preserve"> (2003) 31 Cal.4th 946, 965), it is not </w:t>
      </w:r>
      <w:r w:rsidR="00E01212">
        <w:t>true</w:t>
      </w:r>
      <w:r w:rsidR="00BA49E6">
        <w:t xml:space="preserve"> that</w:t>
      </w:r>
      <w:r w:rsidR="00824A4E">
        <w:t>,</w:t>
      </w:r>
      <w:r w:rsidR="00BA49E6">
        <w:t xml:space="preserve"> once the </w:t>
      </w:r>
      <w:r w:rsidR="007D3A9D">
        <w:t xml:space="preserve">court has formed a definite impression, it still must </w:t>
      </w:r>
      <w:r w:rsidR="007B554E">
        <w:t>ask more</w:t>
      </w:r>
      <w:r w:rsidR="007D3A9D">
        <w:t xml:space="preserve"> questions.  </w:t>
      </w:r>
      <w:r w:rsidR="00981576">
        <w:t xml:space="preserve">(See </w:t>
      </w:r>
      <w:r w:rsidR="00981576" w:rsidRPr="00981576">
        <w:rPr>
          <w:i/>
        </w:rPr>
        <w:t>Witt</w:t>
      </w:r>
      <w:r w:rsidR="00981576">
        <w:t xml:space="preserve">, </w:t>
      </w:r>
      <w:r w:rsidR="00981576">
        <w:rPr>
          <w:i/>
        </w:rPr>
        <w:t xml:space="preserve">supra, </w:t>
      </w:r>
      <w:r w:rsidR="00981576" w:rsidRPr="00981576">
        <w:t xml:space="preserve">469 U.S. </w:t>
      </w:r>
      <w:r w:rsidR="00981576">
        <w:t>at pp.</w:t>
      </w:r>
      <w:r w:rsidR="00981576" w:rsidRPr="00981576">
        <w:t xml:space="preserve"> 424</w:t>
      </w:r>
      <w:r w:rsidR="00981576">
        <w:t>–</w:t>
      </w:r>
      <w:r w:rsidR="00981576" w:rsidRPr="00981576">
        <w:t>425</w:t>
      </w:r>
      <w:r w:rsidR="00981576">
        <w:t xml:space="preserve"> [noting that “</w:t>
      </w:r>
      <w:r w:rsidR="00981576" w:rsidRPr="00981576">
        <w:t xml:space="preserve">many </w:t>
      </w:r>
      <w:proofErr w:type="spellStart"/>
      <w:r w:rsidR="00981576" w:rsidRPr="00981576">
        <w:t>veniremen</w:t>
      </w:r>
      <w:proofErr w:type="spellEnd"/>
      <w:r w:rsidR="00981576" w:rsidRPr="00981576">
        <w:t xml:space="preserve"> simply </w:t>
      </w:r>
      <w:r w:rsidR="00981576">
        <w:t xml:space="preserve">cannot </w:t>
      </w:r>
      <w:r w:rsidR="00981576" w:rsidRPr="00981576">
        <w:t>be asked enough questions to reach the point where their bias ha</w:t>
      </w:r>
      <w:r w:rsidR="00981576">
        <w:t>s been made ‘unmistakably clear’</w:t>
      </w:r>
      <w:r w:rsidR="005635C9">
        <w:t> </w:t>
      </w:r>
      <w:r w:rsidR="009B3901">
        <w:t>”</w:t>
      </w:r>
      <w:r w:rsidR="00981576">
        <w:t>]</w:t>
      </w:r>
      <w:r w:rsidR="00BF41F6" w:rsidRPr="00981576">
        <w:t>;</w:t>
      </w:r>
      <w:r w:rsidR="001045F7">
        <w:t xml:space="preserve"> </w:t>
      </w:r>
      <w:r w:rsidR="001045F7" w:rsidRPr="001045F7">
        <w:rPr>
          <w:i/>
        </w:rPr>
        <w:t>Brown</w:t>
      </w:r>
      <w:r w:rsidR="001045F7">
        <w:t xml:space="preserve">, </w:t>
      </w:r>
      <w:r w:rsidR="001045F7">
        <w:rPr>
          <w:i/>
        </w:rPr>
        <w:t>supra</w:t>
      </w:r>
      <w:r w:rsidR="001045F7">
        <w:t>,</w:t>
      </w:r>
      <w:r w:rsidR="001045F7" w:rsidRPr="001045F7">
        <w:t xml:space="preserve"> </w:t>
      </w:r>
      <w:r w:rsidR="001045F7">
        <w:t>551 U.S. at p.</w:t>
      </w:r>
      <w:r w:rsidR="001045F7" w:rsidRPr="001045F7">
        <w:t xml:space="preserve"> </w:t>
      </w:r>
      <w:r w:rsidR="002563AE">
        <w:t>8</w:t>
      </w:r>
      <w:r w:rsidR="001045F7">
        <w:t xml:space="preserve"> [</w:t>
      </w:r>
      <w:r w:rsidR="00C33E53">
        <w:t>reiterating</w:t>
      </w:r>
      <w:r w:rsidR="00DE718B">
        <w:t xml:space="preserve"> that excusal of a juror may be appropriate even when “ ‘</w:t>
      </w:r>
      <w:r w:rsidR="00DE718B" w:rsidRPr="00DE718B">
        <w:t xml:space="preserve">[t]he precise wording of the question asked of [the </w:t>
      </w:r>
      <w:proofErr w:type="spellStart"/>
      <w:r w:rsidR="00DE718B" w:rsidRPr="00DE718B">
        <w:t>venireman</w:t>
      </w:r>
      <w:proofErr w:type="spellEnd"/>
      <w:r w:rsidR="00DE718B" w:rsidRPr="00DE718B">
        <w:t>], and the answer he gave, do not by themselves compel</w:t>
      </w:r>
      <w:r w:rsidR="00DE718B">
        <w:t xml:space="preserve"> </w:t>
      </w:r>
      <w:r w:rsidR="00DE718B" w:rsidRPr="00DE718B">
        <w:t>the conclusion that he could not under any circumstance recommend the death penalty</w:t>
      </w:r>
      <w:r w:rsidR="00DE718B">
        <w:t>’ ”</w:t>
      </w:r>
      <w:r w:rsidR="001045F7">
        <w:t>]</w:t>
      </w:r>
      <w:r w:rsidR="009938DB">
        <w:t xml:space="preserve">; </w:t>
      </w:r>
      <w:r w:rsidR="009938DB">
        <w:rPr>
          <w:i/>
        </w:rPr>
        <w:t>Tate</w:t>
      </w:r>
      <w:r w:rsidR="009938DB">
        <w:t xml:space="preserve">, </w:t>
      </w:r>
      <w:r w:rsidR="009938DB">
        <w:rPr>
          <w:i/>
        </w:rPr>
        <w:t>supra</w:t>
      </w:r>
      <w:r w:rsidR="009938DB">
        <w:t xml:space="preserve">, </w:t>
      </w:r>
      <w:r w:rsidR="009938DB" w:rsidRPr="009938DB">
        <w:t xml:space="preserve">49 Cal.4th </w:t>
      </w:r>
      <w:r w:rsidR="009938DB">
        <w:t>at p.</w:t>
      </w:r>
      <w:r w:rsidR="009938DB" w:rsidRPr="009938DB">
        <w:t xml:space="preserve"> 678</w:t>
      </w:r>
      <w:r w:rsidR="009938DB">
        <w:t xml:space="preserve"> [</w:t>
      </w:r>
      <w:r w:rsidR="001D5F98">
        <w:t>finding that the trial court did not err by denying the defense’s request for further questioning when “</w:t>
      </w:r>
      <w:r w:rsidR="001D5F98" w:rsidRPr="001D5F98">
        <w:t xml:space="preserve">the court could reasonably conclude that further </w:t>
      </w:r>
      <w:proofErr w:type="spellStart"/>
      <w:r w:rsidR="001D5F98" w:rsidRPr="001D5F98">
        <w:t>voir</w:t>
      </w:r>
      <w:proofErr w:type="spellEnd"/>
      <w:r w:rsidR="001D5F98" w:rsidRPr="001D5F98">
        <w:t xml:space="preserve"> dire would not change its imp</w:t>
      </w:r>
      <w:r w:rsidR="001D5F98">
        <w:t xml:space="preserve">ression of [the </w:t>
      </w:r>
      <w:r w:rsidR="00951361">
        <w:t xml:space="preserve">prospective </w:t>
      </w:r>
      <w:r w:rsidR="001D5F98">
        <w:t>juror’s] state of mind”</w:t>
      </w:r>
      <w:r w:rsidR="009938DB">
        <w:t>]</w:t>
      </w:r>
      <w:r w:rsidR="00341838">
        <w:t>.)</w:t>
      </w:r>
    </w:p>
    <w:p w14:paraId="00D42B49" w14:textId="58C663F6" w:rsidR="00334129" w:rsidRDefault="00B3455B" w:rsidP="007D3A9D">
      <w:pPr>
        <w:spacing w:line="480" w:lineRule="atLeast"/>
        <w:ind w:firstLine="720"/>
      </w:pPr>
      <w:r>
        <w:t>W</w:t>
      </w:r>
      <w:r w:rsidR="00501B1D">
        <w:t>e</w:t>
      </w:r>
      <w:r w:rsidR="00CF1E2C">
        <w:t xml:space="preserve"> find </w:t>
      </w:r>
      <w:r w:rsidR="00501B1D">
        <w:t xml:space="preserve">the trial court did not commit </w:t>
      </w:r>
      <w:r w:rsidR="00501B1D" w:rsidRPr="00051685">
        <w:rPr>
          <w:i/>
        </w:rPr>
        <w:t>Witherspoon</w:t>
      </w:r>
      <w:r w:rsidR="00501B1D">
        <w:t>/</w:t>
      </w:r>
      <w:r w:rsidR="00501B1D" w:rsidRPr="00051685">
        <w:rPr>
          <w:i/>
        </w:rPr>
        <w:t>Witt</w:t>
      </w:r>
      <w:r w:rsidR="00501B1D">
        <w:t xml:space="preserve"> error.  Because the record supports the conclusion that a trial court could reasonably conclude </w:t>
      </w:r>
      <w:r w:rsidR="00CF1E2C">
        <w:t xml:space="preserve">Juror </w:t>
      </w:r>
      <w:r w:rsidR="006E0155">
        <w:t>C-67</w:t>
      </w:r>
      <w:r w:rsidR="00CF1E2C">
        <w:t xml:space="preserve"> was substantially impaired</w:t>
      </w:r>
      <w:r w:rsidR="00501B1D">
        <w:t>,</w:t>
      </w:r>
      <w:r w:rsidR="00C9531D">
        <w:t xml:space="preserve"> the </w:t>
      </w:r>
      <w:r w:rsidR="00501B1D">
        <w:t xml:space="preserve">trial </w:t>
      </w:r>
      <w:r w:rsidR="00C9531D">
        <w:t>court</w:t>
      </w:r>
      <w:r w:rsidR="00CF1E2C">
        <w:t xml:space="preserve"> did not err in dismissing the</w:t>
      </w:r>
      <w:r w:rsidR="00F326D7">
        <w:t xml:space="preserve"> prospective</w:t>
      </w:r>
      <w:r w:rsidR="00CF1E2C">
        <w:t xml:space="preserve"> juror.</w:t>
      </w:r>
    </w:p>
    <w:p w14:paraId="668D48B0" w14:textId="77777777" w:rsidR="00AB70D8" w:rsidRPr="001A2218" w:rsidRDefault="00AB70D8" w:rsidP="00633596">
      <w:pPr>
        <w:pStyle w:val="Heading2"/>
        <w:tabs>
          <w:tab w:val="clear" w:pos="1152"/>
        </w:tabs>
        <w:ind w:left="360" w:hanging="360"/>
      </w:pPr>
      <w:bookmarkStart w:id="22" w:name="_Toc475713823"/>
      <w:bookmarkStart w:id="23" w:name="_Toc505093789"/>
      <w:r w:rsidRPr="001A2218">
        <w:t xml:space="preserve">B.  </w:t>
      </w:r>
      <w:r w:rsidR="00747DDD">
        <w:t>Probable Cause to Arrest</w:t>
      </w:r>
      <w:bookmarkEnd w:id="22"/>
      <w:bookmarkEnd w:id="23"/>
    </w:p>
    <w:p w14:paraId="552A787B" w14:textId="4A06AC03" w:rsidR="00BC5ED0" w:rsidRDefault="0097007A" w:rsidP="007A5F5D">
      <w:pPr>
        <w:pStyle w:val="Heading3"/>
        <w:tabs>
          <w:tab w:val="clear" w:pos="1584"/>
        </w:tabs>
        <w:ind w:left="360" w:firstLine="0"/>
      </w:pPr>
      <w:bookmarkStart w:id="24" w:name="_Toc475713824"/>
      <w:bookmarkStart w:id="25" w:name="_Toc505093790"/>
      <w:r w:rsidRPr="00775C53">
        <w:t>1.  Background</w:t>
      </w:r>
      <w:bookmarkEnd w:id="24"/>
      <w:bookmarkEnd w:id="25"/>
    </w:p>
    <w:p w14:paraId="595CE53E" w14:textId="77777777" w:rsidR="0076036E" w:rsidRDefault="001B745D" w:rsidP="001B745D">
      <w:pPr>
        <w:spacing w:line="480" w:lineRule="atLeast"/>
      </w:pPr>
      <w:r>
        <w:tab/>
        <w:t>Spencer complains the police lacked probable cause to arrest him and</w:t>
      </w:r>
      <w:r w:rsidR="00023887">
        <w:t>, as such,</w:t>
      </w:r>
      <w:r>
        <w:t xml:space="preserve"> the trial court erred in refusing to suppress his confession as </w:t>
      </w:r>
      <w:r w:rsidR="00501B1D">
        <w:t xml:space="preserve">the unlawful </w:t>
      </w:r>
      <w:r>
        <w:t xml:space="preserve">“fruit” of </w:t>
      </w:r>
      <w:r w:rsidR="00501B1D">
        <w:t xml:space="preserve">his purportedly </w:t>
      </w:r>
      <w:r>
        <w:t>illegal arrest.</w:t>
      </w:r>
      <w:r w:rsidR="00023887">
        <w:t xml:space="preserve">  </w:t>
      </w:r>
      <w:r w:rsidR="0076036E">
        <w:t xml:space="preserve">To address this argument, we </w:t>
      </w:r>
      <w:r w:rsidR="004A0CF0">
        <w:t>survey</w:t>
      </w:r>
      <w:r w:rsidR="0076036E">
        <w:t xml:space="preserve"> the facts known to the San Jose Police Department at the time its officers </w:t>
      </w:r>
      <w:r w:rsidR="005A6DCF">
        <w:t xml:space="preserve">apprehended </w:t>
      </w:r>
      <w:r w:rsidR="00366AC2">
        <w:t>Spencer</w:t>
      </w:r>
      <w:r w:rsidR="0076036E">
        <w:t>.</w:t>
      </w:r>
    </w:p>
    <w:p w14:paraId="5BD35E34" w14:textId="77777777" w:rsidR="00925498" w:rsidRDefault="004A0CF0" w:rsidP="0076036E">
      <w:pPr>
        <w:spacing w:line="480" w:lineRule="atLeast"/>
        <w:ind w:firstLine="720"/>
      </w:pPr>
      <w:r>
        <w:lastRenderedPageBreak/>
        <w:t xml:space="preserve">By </w:t>
      </w:r>
      <w:r w:rsidR="001B56D3">
        <w:t xml:space="preserve">the time </w:t>
      </w:r>
      <w:r>
        <w:t xml:space="preserve">the police arrested </w:t>
      </w:r>
      <w:r w:rsidR="001B56D3">
        <w:t xml:space="preserve">Spencer, </w:t>
      </w:r>
      <w:r>
        <w:t>they</w:t>
      </w:r>
      <w:r w:rsidR="001B56D3">
        <w:t xml:space="preserve"> had taken into custody </w:t>
      </w:r>
      <w:proofErr w:type="spellStart"/>
      <w:r w:rsidR="001B56D3">
        <w:t>Silveria</w:t>
      </w:r>
      <w:proofErr w:type="spellEnd"/>
      <w:r w:rsidR="001B56D3">
        <w:t>, Travis</w:t>
      </w:r>
      <w:r w:rsidR="00C2139D">
        <w:t>,</w:t>
      </w:r>
      <w:r w:rsidR="00925498">
        <w:t xml:space="preserve"> and </w:t>
      </w:r>
      <w:proofErr w:type="spellStart"/>
      <w:r w:rsidR="00925498">
        <w:t>Rackley</w:t>
      </w:r>
      <w:proofErr w:type="spellEnd"/>
      <w:r w:rsidR="00925498">
        <w:t xml:space="preserve">.  </w:t>
      </w:r>
      <w:r w:rsidR="001B56D3">
        <w:t xml:space="preserve">From the search of the vehicles that </w:t>
      </w:r>
      <w:proofErr w:type="spellStart"/>
      <w:r w:rsidR="001B56D3">
        <w:t>Silveria</w:t>
      </w:r>
      <w:proofErr w:type="spellEnd"/>
      <w:r w:rsidR="001B56D3">
        <w:t xml:space="preserve"> and Travis were driving when </w:t>
      </w:r>
      <w:r w:rsidR="00366AC2">
        <w:t xml:space="preserve">arrested, </w:t>
      </w:r>
      <w:r w:rsidR="005C3B2E">
        <w:t>officers</w:t>
      </w:r>
      <w:r w:rsidR="00366AC2">
        <w:t xml:space="preserve"> </w:t>
      </w:r>
      <w:r w:rsidR="001B56D3">
        <w:t>recovered large sums of cash, duct tape, and a stun gun</w:t>
      </w:r>
      <w:r w:rsidR="00925498">
        <w:t xml:space="preserve">.  </w:t>
      </w:r>
      <w:r w:rsidR="00366AC2">
        <w:t>T</w:t>
      </w:r>
      <w:r w:rsidR="00A33CFA">
        <w:t>hey had</w:t>
      </w:r>
      <w:r w:rsidR="00366AC2">
        <w:t xml:space="preserve"> also identified </w:t>
      </w:r>
      <w:proofErr w:type="spellStart"/>
      <w:r w:rsidR="00925498">
        <w:t>Rackley</w:t>
      </w:r>
      <w:proofErr w:type="spellEnd"/>
      <w:r w:rsidR="00925498">
        <w:t xml:space="preserve"> and Jennings </w:t>
      </w:r>
      <w:r w:rsidR="00366AC2">
        <w:t xml:space="preserve">as suspects </w:t>
      </w:r>
      <w:r w:rsidR="00751FA8">
        <w:t xml:space="preserve">in robberies at the </w:t>
      </w:r>
      <w:proofErr w:type="spellStart"/>
      <w:r w:rsidR="00751FA8">
        <w:t>Gavilan</w:t>
      </w:r>
      <w:proofErr w:type="spellEnd"/>
      <w:r w:rsidR="00751FA8">
        <w:t xml:space="preserve"> Bottle Shop and another location involving the use of a stun gun</w:t>
      </w:r>
      <w:r w:rsidR="00925498">
        <w:t>.</w:t>
      </w:r>
    </w:p>
    <w:p w14:paraId="56D1D332" w14:textId="2EA3D101" w:rsidR="00F0229A" w:rsidRDefault="00925498" w:rsidP="008D26D8">
      <w:pPr>
        <w:spacing w:line="480" w:lineRule="atLeast"/>
        <w:ind w:firstLine="720"/>
      </w:pPr>
      <w:r>
        <w:t xml:space="preserve">Upon </w:t>
      </w:r>
      <w:r w:rsidR="002B65F7">
        <w:t>being arrested</w:t>
      </w:r>
      <w:r>
        <w:t xml:space="preserve">, </w:t>
      </w:r>
      <w:proofErr w:type="spellStart"/>
      <w:r w:rsidR="001B56D3">
        <w:t>Silveria</w:t>
      </w:r>
      <w:proofErr w:type="spellEnd"/>
      <w:r w:rsidR="001B56D3">
        <w:t xml:space="preserve"> offered to help the police track down Jennings</w:t>
      </w:r>
      <w:r>
        <w:t xml:space="preserve"> and Spencer</w:t>
      </w:r>
      <w:r w:rsidR="001B56D3">
        <w:t xml:space="preserve">, the remaining suspects at large whose names the police already knew through the tip provided by Cynthia and the </w:t>
      </w:r>
      <w:r w:rsidR="004A0CF0">
        <w:t xml:space="preserve">investigation </w:t>
      </w:r>
      <w:r w:rsidR="001B56D3">
        <w:t xml:space="preserve">done by Officer Hyland.  </w:t>
      </w:r>
      <w:r w:rsidR="008D26D8" w:rsidRPr="008D26D8">
        <w:t xml:space="preserve">At a motion hearing conducted some months before the beginning of trial, </w:t>
      </w:r>
      <w:r w:rsidR="00C44231" w:rsidRPr="008D26D8">
        <w:t xml:space="preserve">Sergeant </w:t>
      </w:r>
      <w:r w:rsidR="00C44231">
        <w:t xml:space="preserve">George McCall, </w:t>
      </w:r>
      <w:r w:rsidR="001B461F">
        <w:t xml:space="preserve">the police officer who took the call when “Cynthia” </w:t>
      </w:r>
      <w:r w:rsidR="00326363">
        <w:t xml:space="preserve">phoned </w:t>
      </w:r>
      <w:r w:rsidR="001B461F">
        <w:t xml:space="preserve">the station the evening of </w:t>
      </w:r>
      <w:r w:rsidR="003F4662">
        <w:t>January 28, 1991</w:t>
      </w:r>
      <w:r w:rsidR="00C44231">
        <w:t xml:space="preserve">, testified.  He stated </w:t>
      </w:r>
      <w:r w:rsidR="008D26D8" w:rsidRPr="008D26D8">
        <w:t xml:space="preserve">that the caller indicated the suspects were </w:t>
      </w:r>
      <w:r w:rsidR="00AC55F6">
        <w:t>driving</w:t>
      </w:r>
      <w:r w:rsidR="008D26D8" w:rsidRPr="008D26D8">
        <w:t xml:space="preserve"> a Dodge Charger, and they said they “were going to be leaving town and they were going to pull another robbery that night.”  She also provided a last name of “</w:t>
      </w:r>
      <w:proofErr w:type="spellStart"/>
      <w:r w:rsidR="008D26D8" w:rsidRPr="008D26D8">
        <w:t>Silvera</w:t>
      </w:r>
      <w:r w:rsidR="00F0229A">
        <w:t>s</w:t>
      </w:r>
      <w:proofErr w:type="spellEnd"/>
      <w:r w:rsidR="00F0229A">
        <w:t>” or “</w:t>
      </w:r>
      <w:proofErr w:type="spellStart"/>
      <w:r w:rsidR="00F0229A">
        <w:t>Silveria</w:t>
      </w:r>
      <w:proofErr w:type="spellEnd"/>
      <w:r w:rsidR="00F0229A">
        <w:t>” for “Danny.”</w:t>
      </w:r>
    </w:p>
    <w:p w14:paraId="4AA00AFE" w14:textId="5EA690D5" w:rsidR="007867BF" w:rsidRDefault="008D26D8" w:rsidP="00F0229A">
      <w:pPr>
        <w:spacing w:line="480" w:lineRule="atLeast"/>
        <w:ind w:firstLine="720"/>
      </w:pPr>
      <w:r w:rsidRPr="008D26D8">
        <w:t>Sergeant McCall passed the information along to Detective Boyles and Officer Hyland.</w:t>
      </w:r>
      <w:r w:rsidR="000B38BF">
        <w:t xml:space="preserve">  </w:t>
      </w:r>
      <w:r w:rsidR="007A375A">
        <w:t>Detective Boyles then spoke to Cynthia.</w:t>
      </w:r>
      <w:r w:rsidR="00F0229A">
        <w:t xml:space="preserve">  </w:t>
      </w:r>
      <w:r w:rsidRPr="008D26D8">
        <w:t xml:space="preserve">Detective Boyles testified that Cynthia provided a last name of Jennings for Matt and </w:t>
      </w:r>
      <w:proofErr w:type="spellStart"/>
      <w:r w:rsidRPr="008D26D8">
        <w:t>Silveria</w:t>
      </w:r>
      <w:proofErr w:type="spellEnd"/>
      <w:r w:rsidRPr="008D26D8">
        <w:t xml:space="preserve"> for Danny during </w:t>
      </w:r>
      <w:r w:rsidR="007A375A">
        <w:t>this conversation</w:t>
      </w:r>
      <w:r w:rsidRPr="008D26D8">
        <w:t>.  She also provided Jennings’</w:t>
      </w:r>
      <w:r w:rsidR="000D1E20">
        <w:t>s</w:t>
      </w:r>
      <w:r w:rsidRPr="008D26D8">
        <w:t xml:space="preserve"> address and said Jennings was driving a vehic</w:t>
      </w:r>
      <w:r w:rsidR="000B38BF">
        <w:t>le that was possibly a Charger.</w:t>
      </w:r>
    </w:p>
    <w:p w14:paraId="78D28657" w14:textId="2EEFE2AD" w:rsidR="004468C8" w:rsidRDefault="000B38BF" w:rsidP="00F0229A">
      <w:pPr>
        <w:spacing w:line="480" w:lineRule="atLeast"/>
        <w:ind w:firstLine="720"/>
      </w:pPr>
      <w:r>
        <w:t xml:space="preserve">Officer Hyland corroborated crucial details from Cynthia’s account when he went to the suspects’ residences.  For instance, </w:t>
      </w:r>
      <w:r w:rsidR="001E4F54">
        <w:t>o</w:t>
      </w:r>
      <w:r w:rsidR="008D26D8" w:rsidRPr="008D26D8">
        <w:t>ne of Jennings’</w:t>
      </w:r>
      <w:r w:rsidR="000D1E20">
        <w:t>s</w:t>
      </w:r>
      <w:r w:rsidR="008D26D8" w:rsidRPr="008D26D8">
        <w:t xml:space="preserve"> brothers informed </w:t>
      </w:r>
      <w:r w:rsidR="00DE4AD6">
        <w:t xml:space="preserve">Officer Hyland </w:t>
      </w:r>
      <w:r w:rsidR="008D26D8" w:rsidRPr="008D26D8">
        <w:t xml:space="preserve">that Jennings, </w:t>
      </w:r>
      <w:proofErr w:type="spellStart"/>
      <w:r w:rsidR="008D26D8" w:rsidRPr="008D26D8">
        <w:t>Rackley</w:t>
      </w:r>
      <w:proofErr w:type="spellEnd"/>
      <w:r w:rsidR="008D26D8" w:rsidRPr="008D26D8">
        <w:t xml:space="preserve">, Travis, </w:t>
      </w:r>
      <w:proofErr w:type="spellStart"/>
      <w:r w:rsidR="008D26D8" w:rsidRPr="008D26D8">
        <w:t>Silveria</w:t>
      </w:r>
      <w:proofErr w:type="spellEnd"/>
      <w:r w:rsidR="008D26D8" w:rsidRPr="008D26D8">
        <w:t xml:space="preserve">, and Spencer hung out as a group and that Jennings had packed a suitcase and left with the others.  The brother also confirmed that Spencer had a Charger.  </w:t>
      </w:r>
      <w:proofErr w:type="spellStart"/>
      <w:r w:rsidR="008D26D8" w:rsidRPr="008D26D8">
        <w:t>Silveria’s</w:t>
      </w:r>
      <w:proofErr w:type="spellEnd"/>
      <w:r w:rsidR="008D26D8" w:rsidRPr="008D26D8">
        <w:t xml:space="preserve"> brother likewise told the officer that </w:t>
      </w:r>
      <w:proofErr w:type="spellStart"/>
      <w:r w:rsidR="008D26D8" w:rsidRPr="008D26D8">
        <w:t>Silveria</w:t>
      </w:r>
      <w:proofErr w:type="spellEnd"/>
      <w:r w:rsidR="008D26D8" w:rsidRPr="008D26D8">
        <w:t xml:space="preserve"> had packed a suitcase and left.</w:t>
      </w:r>
      <w:r w:rsidR="004468C8">
        <w:t xml:space="preserve">  </w:t>
      </w:r>
      <w:r w:rsidR="004B7999">
        <w:t>So</w:t>
      </w:r>
      <w:r w:rsidR="00AB260C">
        <w:t xml:space="preserve"> </w:t>
      </w:r>
      <w:r w:rsidR="001B56D3">
        <w:t xml:space="preserve">Officer </w:t>
      </w:r>
      <w:r w:rsidR="001B56D3">
        <w:lastRenderedPageBreak/>
        <w:t xml:space="preserve">Hyland’s </w:t>
      </w:r>
      <w:r w:rsidR="004A0CF0">
        <w:t xml:space="preserve">work </w:t>
      </w:r>
      <w:r w:rsidR="001B56D3">
        <w:t xml:space="preserve">revealed that </w:t>
      </w:r>
      <w:proofErr w:type="spellStart"/>
      <w:r w:rsidR="001B56D3">
        <w:t>Silveria</w:t>
      </w:r>
      <w:proofErr w:type="spellEnd"/>
      <w:r w:rsidR="001B56D3">
        <w:t xml:space="preserve">, Travis, </w:t>
      </w:r>
      <w:proofErr w:type="spellStart"/>
      <w:r w:rsidR="001B56D3">
        <w:t>Rackley</w:t>
      </w:r>
      <w:proofErr w:type="spellEnd"/>
      <w:r w:rsidR="001B56D3">
        <w:t xml:space="preserve">, </w:t>
      </w:r>
      <w:r w:rsidR="00925498">
        <w:t xml:space="preserve">Jennings, and </w:t>
      </w:r>
      <w:r w:rsidR="001B56D3">
        <w:t>Spencer hung out as a group</w:t>
      </w:r>
      <w:r w:rsidR="004A0CF0">
        <w:t>,</w:t>
      </w:r>
      <w:r w:rsidR="00495AAC">
        <w:t xml:space="preserve"> </w:t>
      </w:r>
      <w:r w:rsidR="009B6896">
        <w:t xml:space="preserve">and that members of the group had packed suitcases and left with one another.  </w:t>
      </w:r>
      <w:r w:rsidR="00495AAC">
        <w:t>T</w:t>
      </w:r>
      <w:r w:rsidR="009B6896">
        <w:t>hese facts</w:t>
      </w:r>
      <w:r w:rsidR="00CE1362">
        <w:t xml:space="preserve"> </w:t>
      </w:r>
      <w:r w:rsidR="004A0CF0">
        <w:t>matched</w:t>
      </w:r>
      <w:r w:rsidR="009B6896">
        <w:t xml:space="preserve"> the information </w:t>
      </w:r>
      <w:r w:rsidR="00A80AE0">
        <w:t>provided by Cynthia</w:t>
      </w:r>
      <w:r w:rsidR="004A0CF0">
        <w:t xml:space="preserve"> ––</w:t>
      </w:r>
      <w:r w:rsidR="009B6896">
        <w:t xml:space="preserve"> including her information that the group w</w:t>
      </w:r>
      <w:r w:rsidR="00C2139D">
        <w:t>as</w:t>
      </w:r>
      <w:r w:rsidR="00B65536">
        <w:t xml:space="preserve"> planning to skip town.</w:t>
      </w:r>
    </w:p>
    <w:p w14:paraId="3F78B02A" w14:textId="77777777" w:rsidR="004C33A0" w:rsidRPr="001B745D" w:rsidRDefault="007C0141" w:rsidP="004468C8">
      <w:pPr>
        <w:spacing w:line="480" w:lineRule="atLeast"/>
        <w:ind w:firstLine="720"/>
      </w:pPr>
      <w:r>
        <w:t xml:space="preserve">When </w:t>
      </w:r>
      <w:proofErr w:type="spellStart"/>
      <w:r>
        <w:t>Silveria</w:t>
      </w:r>
      <w:proofErr w:type="spellEnd"/>
      <w:r>
        <w:t xml:space="preserve"> was arrested, he</w:t>
      </w:r>
      <w:r w:rsidR="00A80AE0">
        <w:t xml:space="preserve"> </w:t>
      </w:r>
      <w:r w:rsidR="00A242F7">
        <w:t>further</w:t>
      </w:r>
      <w:r w:rsidR="00A80AE0">
        <w:t xml:space="preserve"> cooperated with law enforcement</w:t>
      </w:r>
      <w:r w:rsidR="00B65536">
        <w:t>.  He contacted</w:t>
      </w:r>
      <w:r w:rsidR="00A80AE0">
        <w:t xml:space="preserve"> </w:t>
      </w:r>
      <w:r w:rsidR="00B65536">
        <w:t>Jennings, then directed</w:t>
      </w:r>
      <w:r w:rsidR="00925498">
        <w:t xml:space="preserve"> the officers to the apartment where Jennings and S</w:t>
      </w:r>
      <w:r w:rsidR="00A80AE0">
        <w:t>p</w:t>
      </w:r>
      <w:r w:rsidR="004E7426">
        <w:t>encer were staying and</w:t>
      </w:r>
      <w:r w:rsidR="00B65536">
        <w:t xml:space="preserve"> pointed</w:t>
      </w:r>
      <w:r w:rsidR="00925498">
        <w:t xml:space="preserve"> out Spencer’s newly acquired vehicle to </w:t>
      </w:r>
      <w:r w:rsidR="00F97987">
        <w:t>them</w:t>
      </w:r>
      <w:r w:rsidR="00925498">
        <w:t xml:space="preserve">.  The police then arrested Spencer when he and Jennings arrived back </w:t>
      </w:r>
      <w:r w:rsidR="00DA2C2B">
        <w:t>at the apartment together.</w:t>
      </w:r>
    </w:p>
    <w:p w14:paraId="140B1F24" w14:textId="085747A9" w:rsidR="00D64839" w:rsidRPr="00D64839" w:rsidRDefault="0097007A" w:rsidP="007A5F5D">
      <w:pPr>
        <w:pStyle w:val="Heading3"/>
        <w:tabs>
          <w:tab w:val="clear" w:pos="1584"/>
        </w:tabs>
        <w:ind w:left="360" w:firstLine="0"/>
      </w:pPr>
      <w:bookmarkStart w:id="26" w:name="_Toc475713825"/>
      <w:bookmarkStart w:id="27" w:name="_Toc505093791"/>
      <w:r w:rsidRPr="00775C53">
        <w:t xml:space="preserve">2.  </w:t>
      </w:r>
      <w:bookmarkEnd w:id="26"/>
      <w:r w:rsidR="003E4877">
        <w:t>Analysis</w:t>
      </w:r>
      <w:bookmarkEnd w:id="27"/>
    </w:p>
    <w:p w14:paraId="09B6606E" w14:textId="2F39A125" w:rsidR="00893F6E" w:rsidRDefault="009D1284" w:rsidP="007F3A5A">
      <w:pPr>
        <w:spacing w:line="480" w:lineRule="atLeast"/>
      </w:pPr>
      <w:r>
        <w:tab/>
        <w:t xml:space="preserve"> </w:t>
      </w:r>
      <w:r w:rsidR="00BA52E3">
        <w:t>Probable cause</w:t>
      </w:r>
      <w:r w:rsidR="0072295F">
        <w:t xml:space="preserve"> to arrest </w:t>
      </w:r>
      <w:r w:rsidR="009C0EB8">
        <w:t xml:space="preserve">exists where </w:t>
      </w:r>
      <w:r w:rsidR="0057479D">
        <w:t>facts known to the arresting officer would be sufficient to persuade a person of “reasonable caution” that the individual arrested committed a crime</w:t>
      </w:r>
      <w:r w:rsidR="009C3B8F">
        <w:t xml:space="preserve">.  </w:t>
      </w:r>
      <w:r w:rsidR="009C0EB8">
        <w:t>(</w:t>
      </w:r>
      <w:r w:rsidR="009C0EB8" w:rsidRPr="009C0EB8">
        <w:rPr>
          <w:i/>
        </w:rPr>
        <w:t xml:space="preserve">People v. </w:t>
      </w:r>
      <w:proofErr w:type="spellStart"/>
      <w:r w:rsidR="009C0EB8" w:rsidRPr="009C0EB8">
        <w:rPr>
          <w:i/>
        </w:rPr>
        <w:t>Celis</w:t>
      </w:r>
      <w:proofErr w:type="spellEnd"/>
      <w:r w:rsidR="009C0EB8" w:rsidRPr="009C0EB8">
        <w:t xml:space="preserve"> (2004) 33 Cal.4th 667, 673</w:t>
      </w:r>
      <w:r w:rsidR="009C0EB8">
        <w:t>.)</w:t>
      </w:r>
      <w:r w:rsidR="00C0689C">
        <w:t xml:space="preserve">  </w:t>
      </w:r>
      <w:r w:rsidR="00893F6E">
        <w:t>Information provide</w:t>
      </w:r>
      <w:r w:rsidR="003F3288">
        <w:t xml:space="preserve">d by an anonymous informant </w:t>
      </w:r>
      <w:r w:rsidR="006140D8">
        <w:t xml:space="preserve">can constitute </w:t>
      </w:r>
      <w:r w:rsidR="00893F6E">
        <w:t>a sufficient basis for finding probable cause</w:t>
      </w:r>
      <w:r w:rsidR="0066704A">
        <w:t xml:space="preserve"> </w:t>
      </w:r>
      <w:r w:rsidR="006140D8">
        <w:t>–– but only when</w:t>
      </w:r>
      <w:r w:rsidR="00893F6E">
        <w:t xml:space="preserve"> “the informant’s statement is reasonably corroborated.”  (</w:t>
      </w:r>
      <w:r w:rsidR="00893F6E" w:rsidRPr="00893F6E">
        <w:rPr>
          <w:i/>
          <w:iCs/>
        </w:rPr>
        <w:t>Jones v. United States</w:t>
      </w:r>
      <w:r w:rsidR="00D80A9B">
        <w:t> (1960) 362 U.S. 257, 269</w:t>
      </w:r>
      <w:r w:rsidR="00893F6E">
        <w:t xml:space="preserve">.)  In </w:t>
      </w:r>
      <w:r w:rsidR="005572ED">
        <w:t>examining</w:t>
      </w:r>
      <w:r w:rsidR="00893F6E">
        <w:t xml:space="preserve"> whether </w:t>
      </w:r>
      <w:r w:rsidR="006140D8">
        <w:t>police obtained such</w:t>
      </w:r>
      <w:r w:rsidR="00627762">
        <w:t xml:space="preserve"> </w:t>
      </w:r>
      <w:r w:rsidR="00D64E0D">
        <w:t>reasonabl</w:t>
      </w:r>
      <w:r w:rsidR="006140D8">
        <w:t>e</w:t>
      </w:r>
      <w:r w:rsidR="00627762">
        <w:t xml:space="preserve"> corrobora</w:t>
      </w:r>
      <w:r w:rsidR="00A43EF4">
        <w:t>t</w:t>
      </w:r>
      <w:r w:rsidR="006140D8">
        <w:t>ion of an informant’s tip</w:t>
      </w:r>
      <w:r w:rsidR="008F5D46">
        <w:t xml:space="preserve">, we apply a totality of the </w:t>
      </w:r>
      <w:r w:rsidR="00627762">
        <w:t xml:space="preserve">circumstances determination in which an informant’s </w:t>
      </w:r>
      <w:proofErr w:type="gramStart"/>
      <w:r w:rsidR="00627762">
        <w:t>“</w:t>
      </w:r>
      <w:r w:rsidR="009933DE">
        <w:t xml:space="preserve"> ‘</w:t>
      </w:r>
      <w:proofErr w:type="gramEnd"/>
      <w:r w:rsidR="00627762">
        <w:t>veracity,</w:t>
      </w:r>
      <w:r w:rsidR="009933DE">
        <w:t xml:space="preserve">’ ” </w:t>
      </w:r>
      <w:r w:rsidR="00627762">
        <w:t>“</w:t>
      </w:r>
      <w:r w:rsidR="009933DE">
        <w:t xml:space="preserve"> ‘</w:t>
      </w:r>
      <w:r w:rsidR="00627762">
        <w:t>reliability,</w:t>
      </w:r>
      <w:r w:rsidR="009933DE">
        <w:t xml:space="preserve">’ </w:t>
      </w:r>
      <w:r w:rsidR="00627762">
        <w:t>” and “</w:t>
      </w:r>
      <w:r w:rsidR="009933DE">
        <w:t xml:space="preserve"> ‘</w:t>
      </w:r>
      <w:r w:rsidR="00627762">
        <w:t>basis of knowledge</w:t>
      </w:r>
      <w:r w:rsidR="009933DE">
        <w:t xml:space="preserve">’ </w:t>
      </w:r>
      <w:r w:rsidR="00627762">
        <w:t>” are “relevant considerations.</w:t>
      </w:r>
      <w:r w:rsidR="007F3A5A">
        <w:t>”</w:t>
      </w:r>
      <w:r w:rsidR="00627762">
        <w:t xml:space="preserve">  </w:t>
      </w:r>
      <w:r w:rsidR="00197293">
        <w:t>(</w:t>
      </w:r>
      <w:r w:rsidR="00197293" w:rsidRPr="00197293">
        <w:rPr>
          <w:i/>
          <w:iCs/>
        </w:rPr>
        <w:t>Illinois v. Gates</w:t>
      </w:r>
      <w:r w:rsidR="00197293" w:rsidRPr="00197293">
        <w:t xml:space="preserve"> (1983) 462 U.S. 213, </w:t>
      </w:r>
      <w:r w:rsidR="00197293">
        <w:t xml:space="preserve">230, </w:t>
      </w:r>
      <w:r w:rsidR="00197293" w:rsidRPr="00197293">
        <w:t>233</w:t>
      </w:r>
      <w:r w:rsidR="00197293">
        <w:t xml:space="preserve"> (</w:t>
      </w:r>
      <w:r w:rsidR="00197293" w:rsidRPr="00197293">
        <w:rPr>
          <w:i/>
        </w:rPr>
        <w:t>Gates</w:t>
      </w:r>
      <w:r w:rsidR="00197293">
        <w:t xml:space="preserve">).)  </w:t>
      </w:r>
      <w:r w:rsidR="00923567">
        <w:t>An informant’s veracity or reliability</w:t>
      </w:r>
      <w:r w:rsidR="005D29E8">
        <w:t xml:space="preserve"> may be established by </w:t>
      </w:r>
      <w:r w:rsidR="00394496">
        <w:t xml:space="preserve">her </w:t>
      </w:r>
      <w:r w:rsidR="00966CBF">
        <w:t>having provided</w:t>
      </w:r>
      <w:r w:rsidR="005D29E8">
        <w:t xml:space="preserve"> tips that prove</w:t>
      </w:r>
      <w:r w:rsidR="00EA7CF2">
        <w:t>d</w:t>
      </w:r>
      <w:r w:rsidR="005D29E8">
        <w:t xml:space="preserve"> true.  (See, e.g., </w:t>
      </w:r>
      <w:r w:rsidR="005D29E8">
        <w:rPr>
          <w:i/>
          <w:iCs/>
        </w:rPr>
        <w:t>Draper v. United States</w:t>
      </w:r>
      <w:r w:rsidR="005D29E8" w:rsidRPr="004F4B8B">
        <w:rPr>
          <w:i/>
          <w:iCs/>
        </w:rPr>
        <w:t xml:space="preserve"> </w:t>
      </w:r>
      <w:r w:rsidR="005D29E8" w:rsidRPr="004F4B8B">
        <w:t>(1959)</w:t>
      </w:r>
      <w:r w:rsidR="005D29E8">
        <w:t xml:space="preserve"> 358 U.S. 307, 309 </w:t>
      </w:r>
      <w:r w:rsidR="007F3A5A">
        <w:t>(</w:t>
      </w:r>
      <w:r w:rsidR="007F3A5A">
        <w:rPr>
          <w:i/>
          <w:iCs/>
        </w:rPr>
        <w:t>Draper</w:t>
      </w:r>
      <w:r w:rsidR="007F3A5A">
        <w:t xml:space="preserve">) </w:t>
      </w:r>
      <w:r w:rsidR="005D29E8">
        <w:t>[noting that the informant Hereford</w:t>
      </w:r>
      <w:r w:rsidR="00970463">
        <w:t xml:space="preserve"> </w:t>
      </w:r>
      <w:r w:rsidR="005D29E8">
        <w:t>“</w:t>
      </w:r>
      <w:r w:rsidR="005D29E8" w:rsidRPr="005D29E8">
        <w:t xml:space="preserve">from time to time gave information to </w:t>
      </w:r>
      <w:r w:rsidR="005D29E8">
        <w:t xml:space="preserve">[agent] </w:t>
      </w:r>
      <w:r w:rsidR="005D29E8" w:rsidRPr="005D29E8">
        <w:t>Marsh regarding violations of the narcotic laws</w:t>
      </w:r>
      <w:r w:rsidR="005D29E8">
        <w:t xml:space="preserve"> . . .</w:t>
      </w:r>
      <w:r w:rsidR="005D29E8" w:rsidRPr="005D29E8">
        <w:t xml:space="preserve"> </w:t>
      </w:r>
      <w:r w:rsidR="005D29E8">
        <w:t>[and]</w:t>
      </w:r>
      <w:r w:rsidR="005D29E8" w:rsidRPr="005D29E8">
        <w:t xml:space="preserve"> Marsh had always found the information given by Hereford to be accurate and reliable</w:t>
      </w:r>
      <w:r w:rsidR="005D29E8">
        <w:t xml:space="preserve">”].)  </w:t>
      </w:r>
      <w:r w:rsidR="00923567">
        <w:t xml:space="preserve">An informant’s </w:t>
      </w:r>
      <w:r w:rsidR="007F3A5A">
        <w:t xml:space="preserve">basis of </w:t>
      </w:r>
      <w:r w:rsidR="00A40B83">
        <w:t>knowledge</w:t>
      </w:r>
      <w:r w:rsidR="00923567">
        <w:t xml:space="preserve"> </w:t>
      </w:r>
      <w:r w:rsidR="0060621E">
        <w:t xml:space="preserve">–– the </w:t>
      </w:r>
      <w:r w:rsidR="005E65C2">
        <w:t>grounds upon which</w:t>
      </w:r>
      <w:r w:rsidR="0060621E">
        <w:t xml:space="preserve"> the </w:t>
      </w:r>
      <w:r w:rsidR="0060621E">
        <w:lastRenderedPageBreak/>
        <w:t>informant believes or knows something to be true –– </w:t>
      </w:r>
      <w:r w:rsidR="007F3A5A">
        <w:t xml:space="preserve">is also </w:t>
      </w:r>
      <w:r w:rsidR="00970463">
        <w:t>important</w:t>
      </w:r>
      <w:r w:rsidR="0060621E">
        <w:t xml:space="preserve">, </w:t>
      </w:r>
      <w:r w:rsidR="007F3A5A">
        <w:t xml:space="preserve">since the </w:t>
      </w:r>
      <w:r w:rsidR="000A6899">
        <w:t>tip</w:t>
      </w:r>
      <w:r w:rsidR="007F3A5A">
        <w:t xml:space="preserve"> supplied is more trustworthy if the informant has first-hand knowledge of the criminal activity.  (See, e.g., </w:t>
      </w:r>
      <w:r w:rsidR="00DB09B8" w:rsidRPr="007F3A5A">
        <w:rPr>
          <w:i/>
          <w:iCs/>
        </w:rPr>
        <w:t>Gates</w:t>
      </w:r>
      <w:r w:rsidR="00DB09B8">
        <w:t xml:space="preserve">, </w:t>
      </w:r>
      <w:r w:rsidR="00DB09B8" w:rsidRPr="007F3A5A">
        <w:rPr>
          <w:i/>
          <w:iCs/>
        </w:rPr>
        <w:t>supra</w:t>
      </w:r>
      <w:r w:rsidR="00DB09B8">
        <w:t xml:space="preserve">, 462 U.S. at pp. 277–280 </w:t>
      </w:r>
      <w:r w:rsidR="00970463">
        <w:t>[discussing various cases where the court focused on whether the informant spoke with personal knowledge]</w:t>
      </w:r>
      <w:r w:rsidR="007F3A5A">
        <w:t xml:space="preserve">.)  </w:t>
      </w:r>
      <w:r w:rsidR="00E83BD1">
        <w:t xml:space="preserve">What the </w:t>
      </w:r>
      <w:r w:rsidR="007F3A5A">
        <w:t xml:space="preserve">court in </w:t>
      </w:r>
      <w:r w:rsidR="007F3A5A" w:rsidRPr="007F3A5A">
        <w:rPr>
          <w:i/>
          <w:iCs/>
        </w:rPr>
        <w:t>Gates</w:t>
      </w:r>
      <w:r w:rsidR="00E83BD1">
        <w:rPr>
          <w:i/>
          <w:iCs/>
        </w:rPr>
        <w:t xml:space="preserve"> </w:t>
      </w:r>
      <w:r w:rsidR="00E83BD1">
        <w:rPr>
          <w:iCs/>
        </w:rPr>
        <w:t>clarified</w:t>
      </w:r>
      <w:r w:rsidR="007F3A5A">
        <w:t xml:space="preserve">, however, </w:t>
      </w:r>
      <w:r w:rsidR="00E83BD1">
        <w:t xml:space="preserve">is </w:t>
      </w:r>
      <w:r w:rsidR="007F3A5A">
        <w:t xml:space="preserve">that “veracity,” “reliability,” and “basis of </w:t>
      </w:r>
      <w:r w:rsidR="004238FB">
        <w:t>knowledge</w:t>
      </w:r>
      <w:r w:rsidR="007F3A5A">
        <w:t xml:space="preserve">” are </w:t>
      </w:r>
      <w:r w:rsidR="007F3A5A" w:rsidRPr="007F3A5A">
        <w:t>not rigid, “independent requirements” which must all be present</w:t>
      </w:r>
      <w:r w:rsidR="007F3A5A">
        <w:t>.  (</w:t>
      </w:r>
      <w:r w:rsidR="00DB09B8">
        <w:rPr>
          <w:i/>
          <w:iCs/>
        </w:rPr>
        <w:t>Id.</w:t>
      </w:r>
      <w:r w:rsidR="00DB09B8">
        <w:t xml:space="preserve"> at</w:t>
      </w:r>
      <w:r w:rsidR="00C333C1">
        <w:t xml:space="preserve"> p. 230</w:t>
      </w:r>
      <w:r w:rsidR="007F3A5A">
        <w:t xml:space="preserve">.)  </w:t>
      </w:r>
      <w:r w:rsidR="00E83BD1">
        <w:t>The</w:t>
      </w:r>
      <w:r w:rsidR="00627762">
        <w:t xml:space="preserve"> focus</w:t>
      </w:r>
      <w:r w:rsidR="00E83BD1">
        <w:t xml:space="preserve"> instead</w:t>
      </w:r>
      <w:r w:rsidR="00627762">
        <w:t xml:space="preserve"> is on the “overall reliability” of the informant’s tip</w:t>
      </w:r>
      <w:r w:rsidR="0087026C">
        <w:t xml:space="preserve">. </w:t>
      </w:r>
      <w:r w:rsidR="00197293">
        <w:t xml:space="preserve"> (</w:t>
      </w:r>
      <w:r w:rsidR="00C333C1">
        <w:rPr>
          <w:i/>
        </w:rPr>
        <w:t xml:space="preserve">Id. </w:t>
      </w:r>
      <w:r w:rsidR="00C333C1">
        <w:t>at p. 233</w:t>
      </w:r>
      <w:r w:rsidR="00197293">
        <w:t>.)</w:t>
      </w:r>
    </w:p>
    <w:p w14:paraId="349DFFDA" w14:textId="1A0A42D2" w:rsidR="003624AA" w:rsidRDefault="00197293" w:rsidP="00893F6E">
      <w:pPr>
        <w:spacing w:line="480" w:lineRule="atLeast"/>
      </w:pPr>
      <w:r>
        <w:tab/>
      </w:r>
      <w:r w:rsidR="00D64E0D">
        <w:t xml:space="preserve">In this case, information known to </w:t>
      </w:r>
      <w:r w:rsidR="0026586A">
        <w:t xml:space="preserve">Detective Boyles and Officer Hyland </w:t>
      </w:r>
      <w:r w:rsidR="00D64E0D">
        <w:t xml:space="preserve">at the time of Spencer’s arrest would </w:t>
      </w:r>
      <w:r w:rsidR="00E83BD1">
        <w:t xml:space="preserve">indeed likely persuade </w:t>
      </w:r>
      <w:r w:rsidR="00A825FD">
        <w:t>someone</w:t>
      </w:r>
      <w:r w:rsidR="00D64E0D">
        <w:t xml:space="preserve"> </w:t>
      </w:r>
      <w:proofErr w:type="gramStart"/>
      <w:r w:rsidR="00A825FD">
        <w:t>“</w:t>
      </w:r>
      <w:r w:rsidR="00291ED7">
        <w:t xml:space="preserve"> ‘</w:t>
      </w:r>
      <w:proofErr w:type="gramEnd"/>
      <w:r w:rsidR="00D64E0D">
        <w:t>of reasonable caution in the belief</w:t>
      </w:r>
      <w:r w:rsidR="00291ED7">
        <w:t xml:space="preserve">’ </w:t>
      </w:r>
      <w:r w:rsidR="00D64E0D">
        <w:t xml:space="preserve">” </w:t>
      </w:r>
      <w:r w:rsidR="00A825FD">
        <w:t xml:space="preserve">to </w:t>
      </w:r>
      <w:r w:rsidR="00E83BD1">
        <w:t xml:space="preserve">conclude </w:t>
      </w:r>
      <w:r w:rsidR="00D64E0D">
        <w:t xml:space="preserve">Spencer </w:t>
      </w:r>
      <w:r w:rsidR="00A825FD">
        <w:t xml:space="preserve">had </w:t>
      </w:r>
      <w:r w:rsidR="00D64E0D">
        <w:t>committed a felony.  (</w:t>
      </w:r>
      <w:r w:rsidR="00D64E0D" w:rsidRPr="00D64E0D">
        <w:rPr>
          <w:i/>
          <w:iCs/>
        </w:rPr>
        <w:t>Wong Sun v. United States</w:t>
      </w:r>
      <w:r w:rsidR="00D64E0D" w:rsidRPr="00D64E0D">
        <w:t> (1963) 371 U.S. 471, 479</w:t>
      </w:r>
      <w:r w:rsidR="00D64E0D">
        <w:t>.)   During her first call to the police, Cynthia informed Detective Boyles that “Danny, John, Matt, Chris and Troy” were perpetrators of the stun gun robberies.  Detective Boyles</w:t>
      </w:r>
      <w:r w:rsidR="003624AA">
        <w:t xml:space="preserve"> </w:t>
      </w:r>
      <w:r w:rsidR="00B9019A">
        <w:t>already knew that</w:t>
      </w:r>
      <w:r w:rsidR="003624AA">
        <w:t xml:space="preserve"> Matthew Jennings and Troy </w:t>
      </w:r>
      <w:proofErr w:type="spellStart"/>
      <w:r w:rsidR="003624AA">
        <w:t>Rackley</w:t>
      </w:r>
      <w:proofErr w:type="spellEnd"/>
      <w:r w:rsidR="003624AA">
        <w:t xml:space="preserve"> </w:t>
      </w:r>
      <w:r w:rsidR="00751FA8">
        <w:t xml:space="preserve">— </w:t>
      </w:r>
      <w:r w:rsidR="008A4DF1">
        <w:t xml:space="preserve">individuals </w:t>
      </w:r>
      <w:r w:rsidR="00751FA8">
        <w:t xml:space="preserve">identified by their full names — </w:t>
      </w:r>
      <w:r w:rsidR="00B9019A">
        <w:t>were suspects</w:t>
      </w:r>
      <w:r w:rsidR="003624AA">
        <w:t xml:space="preserve">.  </w:t>
      </w:r>
      <w:r w:rsidR="00B9019A">
        <w:t xml:space="preserve">The </w:t>
      </w:r>
      <w:r w:rsidR="005B2354">
        <w:t>d</w:t>
      </w:r>
      <w:r w:rsidR="00B9019A">
        <w:t xml:space="preserve">etective thus </w:t>
      </w:r>
      <w:r w:rsidR="00C32F01">
        <w:t xml:space="preserve">was </w:t>
      </w:r>
      <w:r w:rsidR="00DF16E3">
        <w:t xml:space="preserve">immediately </w:t>
      </w:r>
      <w:r w:rsidR="003624AA">
        <w:t xml:space="preserve">able to corroborate </w:t>
      </w:r>
      <w:r w:rsidR="00B9019A">
        <w:t>part of Cynthia’s information</w:t>
      </w:r>
      <w:r w:rsidR="003624AA">
        <w:t xml:space="preserve">.  Cynthia later </w:t>
      </w:r>
      <w:r w:rsidR="00346421">
        <w:t xml:space="preserve">also </w:t>
      </w:r>
      <w:r w:rsidR="003624AA">
        <w:t xml:space="preserve">provided </w:t>
      </w:r>
      <w:r w:rsidR="00156ABF">
        <w:t xml:space="preserve">some of the </w:t>
      </w:r>
      <w:r w:rsidR="00B9019A">
        <w:t xml:space="preserve">suspects’ last names — </w:t>
      </w:r>
      <w:proofErr w:type="spellStart"/>
      <w:r w:rsidR="00C65DB8">
        <w:t>Silveria</w:t>
      </w:r>
      <w:proofErr w:type="spellEnd"/>
      <w:r w:rsidR="00C65DB8">
        <w:t xml:space="preserve"> for “Danny” </w:t>
      </w:r>
      <w:r w:rsidR="00B9019A">
        <w:t xml:space="preserve">and </w:t>
      </w:r>
      <w:r w:rsidR="003624AA">
        <w:t>Jennings for “</w:t>
      </w:r>
      <w:r w:rsidR="00B9019A">
        <w:t>Matt</w:t>
      </w:r>
      <w:r w:rsidR="003624AA">
        <w:t xml:space="preserve">” </w:t>
      </w:r>
      <w:r w:rsidR="00FD73B4">
        <w:t xml:space="preserve">— and </w:t>
      </w:r>
      <w:r w:rsidR="00F730F1">
        <w:t xml:space="preserve">so </w:t>
      </w:r>
      <w:r w:rsidR="00B9019A">
        <w:t>solidified the fact</w:t>
      </w:r>
      <w:r w:rsidR="003624AA">
        <w:t xml:space="preserve"> she ha</w:t>
      </w:r>
      <w:r w:rsidR="00205FBC">
        <w:t>d</w:t>
      </w:r>
      <w:r w:rsidR="003624AA">
        <w:t xml:space="preserve"> accurately named at least one person known to the police to be a suspect (Matthew Jennings).</w:t>
      </w:r>
    </w:p>
    <w:p w14:paraId="2C6D2843" w14:textId="5DC9A511" w:rsidR="005F7B86" w:rsidRDefault="00E83BD1" w:rsidP="002D63EC">
      <w:pPr>
        <w:spacing w:line="480" w:lineRule="atLeast"/>
        <w:ind w:firstLine="720"/>
      </w:pPr>
      <w:r>
        <w:t xml:space="preserve">Further corroboration of Cynthia’s information emerged from </w:t>
      </w:r>
      <w:r w:rsidR="003624AA">
        <w:t>Officer Hyland</w:t>
      </w:r>
      <w:r w:rsidR="00B9019A">
        <w:t>’s</w:t>
      </w:r>
      <w:r w:rsidR="00A825FD">
        <w:t xml:space="preserve"> subsequent</w:t>
      </w:r>
      <w:r w:rsidR="00B9019A">
        <w:t xml:space="preserve"> </w:t>
      </w:r>
      <w:r>
        <w:t>investigation</w:t>
      </w:r>
      <w:r w:rsidR="003624AA">
        <w:t xml:space="preserve">.  </w:t>
      </w:r>
      <w:r w:rsidR="00DF41FA">
        <w:t>By</w:t>
      </w:r>
      <w:r w:rsidR="003624AA">
        <w:t xml:space="preserve"> </w:t>
      </w:r>
      <w:r w:rsidR="006668DA">
        <w:t>speaking</w:t>
      </w:r>
      <w:r w:rsidR="00A825FD">
        <w:t xml:space="preserve"> with the suspects’ </w:t>
      </w:r>
      <w:r w:rsidR="003624AA">
        <w:t>family members</w:t>
      </w:r>
      <w:r w:rsidR="00DF41FA">
        <w:t>, Officer Hyland confirmed</w:t>
      </w:r>
      <w:r w:rsidR="003624AA">
        <w:t xml:space="preserve"> that they </w:t>
      </w:r>
      <w:r w:rsidR="0059486B">
        <w:t xml:space="preserve">indeed </w:t>
      </w:r>
      <w:r w:rsidR="003624AA">
        <w:t>hung out as a group</w:t>
      </w:r>
      <w:r w:rsidR="00A825FD">
        <w:t>,</w:t>
      </w:r>
      <w:r w:rsidR="00B9019A">
        <w:t xml:space="preserve"> and that some of them had packed suitcases and left with others</w:t>
      </w:r>
      <w:r w:rsidR="00A825FD">
        <w:t xml:space="preserve"> in the group</w:t>
      </w:r>
      <w:r w:rsidR="003624AA">
        <w:t xml:space="preserve">.  </w:t>
      </w:r>
      <w:r w:rsidR="00B9019A">
        <w:t xml:space="preserve">While these </w:t>
      </w:r>
      <w:r w:rsidR="00A825FD">
        <w:t>details may seem trifling</w:t>
      </w:r>
      <w:r w:rsidR="00111815">
        <w:t>, they lend</w:t>
      </w:r>
      <w:r w:rsidR="00B9019A">
        <w:t xml:space="preserve"> credence to Cynthia’s tip that the men committed the robberies together and </w:t>
      </w:r>
      <w:r w:rsidR="00111815">
        <w:t>were planning</w:t>
      </w:r>
      <w:r w:rsidR="00B9019A">
        <w:t xml:space="preserve"> to leave town. </w:t>
      </w:r>
      <w:r w:rsidR="003B3CB3">
        <w:t xml:space="preserve"> As </w:t>
      </w:r>
      <w:r w:rsidR="00B9019A">
        <w:t>“</w:t>
      </w:r>
      <w:r w:rsidR="003B3CB3">
        <w:t>i</w:t>
      </w:r>
      <w:r w:rsidR="00B9019A">
        <w:t xml:space="preserve">nnocent behavior frequently will provide the basis </w:t>
      </w:r>
      <w:r w:rsidR="002D63EC">
        <w:t>for a showing of probable cause</w:t>
      </w:r>
      <w:r w:rsidR="00731BBA">
        <w:t>,</w:t>
      </w:r>
      <w:r w:rsidR="002D63EC">
        <w:t>”</w:t>
      </w:r>
      <w:r w:rsidR="002206F5">
        <w:t xml:space="preserve"> the </w:t>
      </w:r>
      <w:r w:rsidR="002206F5">
        <w:lastRenderedPageBreak/>
        <w:t xml:space="preserve">pertinent question is not whether the activities corroborated by the police are </w:t>
      </w:r>
      <w:r w:rsidR="00EF0CA7">
        <w:t xml:space="preserve">criminal </w:t>
      </w:r>
      <w:r w:rsidR="00111815">
        <w:t xml:space="preserve">in nature </w:t>
      </w:r>
      <w:r w:rsidR="002206F5">
        <w:t>but rather</w:t>
      </w:r>
      <w:r w:rsidR="00673DAB">
        <w:t>,</w:t>
      </w:r>
      <w:r w:rsidR="002206F5">
        <w:t xml:space="preserve"> “the degree of suspicion that attaches to particular types of noncriminal acts.</w:t>
      </w:r>
      <w:r w:rsidR="00EF0CA7">
        <w:t>”</w:t>
      </w:r>
      <w:r w:rsidR="002D63EC">
        <w:t xml:space="preserve">  (</w:t>
      </w:r>
      <w:r w:rsidR="002D63EC">
        <w:rPr>
          <w:i/>
        </w:rPr>
        <w:t>Gates</w:t>
      </w:r>
      <w:r w:rsidR="002D63EC">
        <w:t xml:space="preserve">, </w:t>
      </w:r>
      <w:r w:rsidR="002D63EC">
        <w:rPr>
          <w:i/>
        </w:rPr>
        <w:t>supra</w:t>
      </w:r>
      <w:r w:rsidR="002D63EC">
        <w:t xml:space="preserve">, </w:t>
      </w:r>
      <w:r w:rsidR="008D190E">
        <w:t>462 U.S. at p.</w:t>
      </w:r>
      <w:r w:rsidR="006D5D89">
        <w:t xml:space="preserve"> 244</w:t>
      </w:r>
      <w:r w:rsidR="002D63EC" w:rsidRPr="002D63EC">
        <w:t>, fn. 13</w:t>
      </w:r>
      <w:r w:rsidR="002206F5">
        <w:t xml:space="preserve">; </w:t>
      </w:r>
      <w:r w:rsidR="002D63EC">
        <w:t>see also</w:t>
      </w:r>
      <w:r w:rsidR="00045BCE">
        <w:t>, e.g.,</w:t>
      </w:r>
      <w:r w:rsidR="002D63EC">
        <w:t xml:space="preserve"> </w:t>
      </w:r>
      <w:r w:rsidR="005D29E8">
        <w:rPr>
          <w:i/>
          <w:iCs/>
        </w:rPr>
        <w:t>Draper</w:t>
      </w:r>
      <w:r w:rsidR="004F4B8B">
        <w:t xml:space="preserve">, </w:t>
      </w:r>
      <w:r w:rsidR="005D29E8" w:rsidRPr="005D29E8">
        <w:rPr>
          <w:i/>
          <w:iCs/>
        </w:rPr>
        <w:t>supra</w:t>
      </w:r>
      <w:r w:rsidR="005D29E8">
        <w:t xml:space="preserve">, 358 U.S. 307 at pp. </w:t>
      </w:r>
      <w:r w:rsidR="004F4B8B" w:rsidRPr="005D29E8">
        <w:t>312</w:t>
      </w:r>
      <w:r w:rsidR="004F4B8B">
        <w:t>–</w:t>
      </w:r>
      <w:r w:rsidR="004F4B8B" w:rsidRPr="004F4B8B">
        <w:t>313</w:t>
      </w:r>
      <w:r w:rsidR="004F4B8B">
        <w:t xml:space="preserve"> [a “classic</w:t>
      </w:r>
      <w:r w:rsidR="004F4B8B" w:rsidRPr="004F4B8B">
        <w:t xml:space="preserve"> case on the value of corroborative efforts of police officials</w:t>
      </w:r>
      <w:r w:rsidR="004F4B8B">
        <w:t xml:space="preserve">” </w:t>
      </w:r>
      <w:r w:rsidR="008D190E">
        <w:t>(</w:t>
      </w:r>
      <w:r w:rsidR="008D190E">
        <w:rPr>
          <w:i/>
        </w:rPr>
        <w:t>Gates</w:t>
      </w:r>
      <w:r w:rsidR="008D190E" w:rsidRPr="008D190E">
        <w:t>,</w:t>
      </w:r>
      <w:r w:rsidR="008D190E">
        <w:rPr>
          <w:i/>
        </w:rPr>
        <w:t xml:space="preserve"> supra</w:t>
      </w:r>
      <w:r w:rsidR="008D190E">
        <w:t>, 462 U.S. at p.</w:t>
      </w:r>
      <w:r w:rsidR="00DF4B69">
        <w:t xml:space="preserve"> 242</w:t>
      </w:r>
      <w:r w:rsidR="008D190E">
        <w:t xml:space="preserve">) </w:t>
      </w:r>
      <w:r w:rsidR="004F4B8B">
        <w:t xml:space="preserve">where the court </w:t>
      </w:r>
      <w:r w:rsidR="00EF0CA7">
        <w:t xml:space="preserve">affirmed that the police had probable cause even though all </w:t>
      </w:r>
      <w:r w:rsidR="00156ABF">
        <w:t xml:space="preserve">the </w:t>
      </w:r>
      <w:r w:rsidR="00EF0CA7">
        <w:t>details corrobor</w:t>
      </w:r>
      <w:r w:rsidR="006573E9">
        <w:t>ated from an informant’s tip were</w:t>
      </w:r>
      <w:r w:rsidR="00EF0CA7">
        <w:t xml:space="preserve"> of innocuous behavior</w:t>
      </w:r>
      <w:r w:rsidR="004F4B8B">
        <w:t xml:space="preserve">]; </w:t>
      </w:r>
      <w:r w:rsidR="002D63EC" w:rsidRPr="002D63EC">
        <w:rPr>
          <w:i/>
        </w:rPr>
        <w:t>People v. Costello</w:t>
      </w:r>
      <w:r w:rsidR="002D63EC" w:rsidRPr="002D63EC">
        <w:t xml:space="preserve"> (1988) 204 Cal.App.3d 431, 446</w:t>
      </w:r>
      <w:r w:rsidR="002D63EC">
        <w:t xml:space="preserve"> [“</w:t>
      </w:r>
      <w:r w:rsidR="002D63EC" w:rsidRPr="002D63EC">
        <w:t xml:space="preserve">Even observations of seemingly innocent activity suffice alone, as corroboration, if the anonymous tip casts the </w:t>
      </w:r>
      <w:r w:rsidR="002206F5">
        <w:t>activity in a suspicious light.</w:t>
      </w:r>
      <w:r w:rsidR="002D63EC">
        <w:t>”]</w:t>
      </w:r>
      <w:r w:rsidR="00045BCE">
        <w:t xml:space="preserve">; </w:t>
      </w:r>
      <w:r w:rsidR="00045BCE" w:rsidRPr="00045BCE">
        <w:rPr>
          <w:i/>
          <w:iCs/>
        </w:rPr>
        <w:t>People v. Ramirez</w:t>
      </w:r>
      <w:r w:rsidR="00045BCE" w:rsidRPr="00045BCE">
        <w:t> </w:t>
      </w:r>
      <w:r w:rsidR="00045BCE">
        <w:t>(1984) 162 Cal.App.3d 70, 73–75 [same]</w:t>
      </w:r>
      <w:r w:rsidR="005F7B86">
        <w:t>.)</w:t>
      </w:r>
    </w:p>
    <w:p w14:paraId="72AE528D" w14:textId="0B858801" w:rsidR="00197293" w:rsidRDefault="002206F5" w:rsidP="002D63EC">
      <w:pPr>
        <w:spacing w:line="480" w:lineRule="atLeast"/>
        <w:ind w:firstLine="720"/>
      </w:pPr>
      <w:r>
        <w:t>That the five men hung out as a group is an innocent detail</w:t>
      </w:r>
      <w:r w:rsidR="00F44B2D">
        <w:t>.  It</w:t>
      </w:r>
      <w:r>
        <w:t xml:space="preserve"> </w:t>
      </w:r>
      <w:r w:rsidR="00F44B2D">
        <w:t>nonetheless takes</w:t>
      </w:r>
      <w:r w:rsidR="00E83BD1">
        <w:t xml:space="preserve"> on a </w:t>
      </w:r>
      <w:r>
        <w:t xml:space="preserve">suspicious cast </w:t>
      </w:r>
      <w:r w:rsidR="00F44B2D">
        <w:t xml:space="preserve">in light of </w:t>
      </w:r>
      <w:r>
        <w:t xml:space="preserve">Cynthia’s information linking all five together as </w:t>
      </w:r>
      <w:r w:rsidR="002120B3">
        <w:t>stun-gun robbers</w:t>
      </w:r>
      <w:r w:rsidR="00F44B2D">
        <w:t>,</w:t>
      </w:r>
      <w:r>
        <w:t xml:space="preserve"> and the knowledge that two of them were </w:t>
      </w:r>
      <w:r w:rsidR="00731BBA">
        <w:t>already suspects</w:t>
      </w:r>
      <w:r>
        <w:t xml:space="preserve">.  </w:t>
      </w:r>
      <w:r w:rsidR="004F4B8B">
        <w:t xml:space="preserve">(See </w:t>
      </w:r>
      <w:r w:rsidR="004F4B8B" w:rsidRPr="004F4B8B">
        <w:rPr>
          <w:i/>
          <w:iCs/>
        </w:rPr>
        <w:t xml:space="preserve">People </w:t>
      </w:r>
      <w:proofErr w:type="gramStart"/>
      <w:r w:rsidR="004F4B8B" w:rsidRPr="004F4B8B">
        <w:rPr>
          <w:i/>
          <w:iCs/>
        </w:rPr>
        <w:t>v.</w:t>
      </w:r>
      <w:proofErr w:type="gramEnd"/>
      <w:r w:rsidR="004F4B8B" w:rsidRPr="004F4B8B">
        <w:rPr>
          <w:i/>
          <w:iCs/>
        </w:rPr>
        <w:t xml:space="preserve"> Medina</w:t>
      </w:r>
      <w:r w:rsidR="004F4B8B" w:rsidRPr="004F4B8B">
        <w:t> (1985) 165 Cal.App.3d 11, 19</w:t>
      </w:r>
      <w:r w:rsidR="004F4B8B">
        <w:t>–</w:t>
      </w:r>
      <w:r w:rsidR="004F4B8B" w:rsidRPr="004F4B8B">
        <w:t>2</w:t>
      </w:r>
      <w:r w:rsidR="004F4B8B">
        <w:t>0 [finding it “inappropriate to conduct a piecemeal examination” of an informant’s tip on different suspects “when the informant’</w:t>
      </w:r>
      <w:r w:rsidR="004F4B8B" w:rsidRPr="004F4B8B">
        <w:t xml:space="preserve">s information linked these suspects and their houses together and </w:t>
      </w:r>
      <w:r w:rsidR="004F4B8B">
        <w:t>this link was also corroborated”</w:t>
      </w:r>
      <w:r w:rsidR="006B4474">
        <w:t xml:space="preserve"> (italics omitted)</w:t>
      </w:r>
      <w:r w:rsidR="004F4B8B">
        <w:t>].)  Likewise, that the men were planning to leave town is a corroborated piece of information “relating not just to easily obtained facts and conditions existing at the time of the tip, but to future actions of third parties ordinarily not easily predicted.”  (</w:t>
      </w:r>
      <w:r w:rsidR="004F4B8B">
        <w:rPr>
          <w:i/>
        </w:rPr>
        <w:t>Gates</w:t>
      </w:r>
      <w:r w:rsidR="004F4B8B">
        <w:t xml:space="preserve">, </w:t>
      </w:r>
      <w:r w:rsidR="004F4B8B" w:rsidRPr="004F4B8B">
        <w:rPr>
          <w:i/>
        </w:rPr>
        <w:t>supra</w:t>
      </w:r>
      <w:r w:rsidR="004F4B8B">
        <w:t xml:space="preserve">, </w:t>
      </w:r>
      <w:r w:rsidR="004F4B8B" w:rsidRPr="004F4B8B">
        <w:t xml:space="preserve">462 U.S. </w:t>
      </w:r>
      <w:r w:rsidR="004F4B8B">
        <w:t>at p.</w:t>
      </w:r>
      <w:r w:rsidR="004F4B8B" w:rsidRPr="004F4B8B">
        <w:t xml:space="preserve"> 245</w:t>
      </w:r>
      <w:r w:rsidR="004F4B8B">
        <w:t>.)</w:t>
      </w:r>
      <w:r w:rsidR="00EF0CA7">
        <w:t xml:space="preserve">  </w:t>
      </w:r>
      <w:r w:rsidR="00107DE3">
        <w:t xml:space="preserve">This last piece of information — </w:t>
      </w:r>
      <w:r w:rsidR="00EF0CA7">
        <w:t>along with the nugget that the men “were going to pull another robbery” on the same night Cynthia contacted the police</w:t>
      </w:r>
      <w:r w:rsidR="00107DE3">
        <w:t xml:space="preserve"> —</w:t>
      </w:r>
      <w:r w:rsidR="00EF0CA7">
        <w:t xml:space="preserve"> imparted an urge</w:t>
      </w:r>
      <w:r w:rsidR="00AB15F3">
        <w:t>ncy to the police investigation</w:t>
      </w:r>
      <w:r w:rsidR="00107DE3">
        <w:t xml:space="preserve"> and</w:t>
      </w:r>
      <w:r w:rsidR="003C52C7">
        <w:t xml:space="preserve">, given the rest of the corroborated details, </w:t>
      </w:r>
      <w:r w:rsidR="00107DE3">
        <w:t xml:space="preserve">gave </w:t>
      </w:r>
      <w:r w:rsidR="00012053">
        <w:t>rise</w:t>
      </w:r>
      <w:r w:rsidR="00107DE3">
        <w:t xml:space="preserve"> to</w:t>
      </w:r>
      <w:r w:rsidR="00AB15F3">
        <w:t xml:space="preserve"> </w:t>
      </w:r>
      <w:r w:rsidR="00107DE3">
        <w:t>a fair</w:t>
      </w:r>
      <w:r w:rsidR="00EF0CA7">
        <w:t xml:space="preserve"> inference that Cynthia </w:t>
      </w:r>
      <w:r w:rsidR="003C52C7">
        <w:t xml:space="preserve">gleaned </w:t>
      </w:r>
      <w:r w:rsidR="00EF0CA7">
        <w:t>her information “either from the [suspects themselves] or someone they trusted.”  (</w:t>
      </w:r>
      <w:r w:rsidR="00EF0CA7">
        <w:rPr>
          <w:i/>
        </w:rPr>
        <w:t>Id</w:t>
      </w:r>
      <w:r w:rsidR="00AB15F3">
        <w:t>. at p. 246.)</w:t>
      </w:r>
      <w:r w:rsidR="000C1139">
        <w:t xml:space="preserve">  </w:t>
      </w:r>
      <w:r w:rsidR="003C52C7">
        <w:t xml:space="preserve">So the </w:t>
      </w:r>
      <w:r w:rsidR="000C1139">
        <w:t>details corroborated go beyond mundane facts</w:t>
      </w:r>
      <w:r w:rsidR="00140C12">
        <w:t xml:space="preserve"> </w:t>
      </w:r>
      <w:r w:rsidR="000C1139">
        <w:t xml:space="preserve">that </w:t>
      </w:r>
      <w:r w:rsidR="000A3D6B">
        <w:t>remain</w:t>
      </w:r>
      <w:r w:rsidR="000C1139">
        <w:t xml:space="preserve"> </w:t>
      </w:r>
      <w:r w:rsidR="000C1139">
        <w:lastRenderedPageBreak/>
        <w:t>innocuous even in light of a tip.  (</w:t>
      </w:r>
      <w:r w:rsidR="005C5939">
        <w:t>Contra</w:t>
      </w:r>
      <w:r w:rsidR="000A3D6B">
        <w:t xml:space="preserve"> </w:t>
      </w:r>
      <w:r w:rsidR="000C1139" w:rsidRPr="000C1139">
        <w:rPr>
          <w:i/>
          <w:iCs/>
        </w:rPr>
        <w:t>People v. Fein</w:t>
      </w:r>
      <w:r w:rsidR="000C1139" w:rsidRPr="000C1139">
        <w:t> (1971) 4 Cal.3d 747, 752</w:t>
      </w:r>
      <w:r w:rsidR="000C1139">
        <w:t>–</w:t>
      </w:r>
      <w:r w:rsidR="000C1139" w:rsidRPr="000C1139">
        <w:t>753</w:t>
      </w:r>
      <w:r w:rsidR="000A3D6B">
        <w:t xml:space="preserve"> [finding no probable cause when the police corroborated only the “defendant’</w:t>
      </w:r>
      <w:r w:rsidR="000A3D6B" w:rsidRPr="000C1139">
        <w:t xml:space="preserve">s first name, his presence at the apartment, and the presence of the </w:t>
      </w:r>
      <w:r w:rsidR="000A3D6B">
        <w:t>[defendant’s vehicle]”</w:t>
      </w:r>
      <w:r w:rsidR="00B73DAA">
        <w:t>]</w:t>
      </w:r>
      <w:r w:rsidR="000C1139">
        <w:t>.)</w:t>
      </w:r>
    </w:p>
    <w:p w14:paraId="24A1DE9D" w14:textId="5C19C139" w:rsidR="0099162B" w:rsidRDefault="003C52C7" w:rsidP="00D83A6A">
      <w:pPr>
        <w:spacing w:line="480" w:lineRule="atLeast"/>
        <w:ind w:firstLine="720"/>
      </w:pPr>
      <w:r>
        <w:t>By</w:t>
      </w:r>
      <w:r w:rsidR="00AB15F3">
        <w:t xml:space="preserve"> the time </w:t>
      </w:r>
      <w:proofErr w:type="spellStart"/>
      <w:r w:rsidR="00AB15F3">
        <w:t>Silveria</w:t>
      </w:r>
      <w:proofErr w:type="spellEnd"/>
      <w:r w:rsidR="00AB15F3">
        <w:t xml:space="preserve">, Travis, and </w:t>
      </w:r>
      <w:proofErr w:type="spellStart"/>
      <w:r w:rsidR="00AB15F3">
        <w:t>Rackley</w:t>
      </w:r>
      <w:proofErr w:type="spellEnd"/>
      <w:r>
        <w:t xml:space="preserve"> were under arrest</w:t>
      </w:r>
      <w:r w:rsidR="00AB15F3">
        <w:t xml:space="preserve">, </w:t>
      </w:r>
      <w:r>
        <w:t xml:space="preserve">then, the police </w:t>
      </w:r>
      <w:r w:rsidR="00AB15F3">
        <w:t xml:space="preserve">had verified sufficient details of Cynthia’s tip </w:t>
      </w:r>
      <w:r w:rsidR="00980237">
        <w:t>to</w:t>
      </w:r>
      <w:r w:rsidR="00AB15F3">
        <w:t xml:space="preserve"> </w:t>
      </w:r>
      <w:r w:rsidR="00980237">
        <w:t xml:space="preserve">render them </w:t>
      </w:r>
      <w:r w:rsidR="00AB15F3">
        <w:t xml:space="preserve">reasonably persuaded that she was right about some things and so was </w:t>
      </w:r>
      <w:proofErr w:type="gramStart"/>
      <w:r w:rsidR="00AB15F3">
        <w:t>“</w:t>
      </w:r>
      <w:r w:rsidR="00124CD9">
        <w:t xml:space="preserve"> ‘</w:t>
      </w:r>
      <w:proofErr w:type="gramEnd"/>
      <w:r w:rsidR="00AB15F3">
        <w:t>probably right about other facts</w:t>
      </w:r>
      <w:r w:rsidR="00980237">
        <w:t>.</w:t>
      </w:r>
      <w:r w:rsidR="00627DD4">
        <w:t xml:space="preserve">’ </w:t>
      </w:r>
      <w:r w:rsidR="00AB15F3">
        <w:t xml:space="preserve">” </w:t>
      </w:r>
      <w:r w:rsidR="00980237">
        <w:t xml:space="preserve"> </w:t>
      </w:r>
      <w:r w:rsidR="00233D40">
        <w:t>(</w:t>
      </w:r>
      <w:r w:rsidR="00424ECE">
        <w:rPr>
          <w:i/>
        </w:rPr>
        <w:t>Gates</w:t>
      </w:r>
      <w:r w:rsidR="00424ECE">
        <w:t xml:space="preserve">, </w:t>
      </w:r>
      <w:r w:rsidR="00424ECE" w:rsidRPr="004F4B8B">
        <w:rPr>
          <w:i/>
        </w:rPr>
        <w:t>supra</w:t>
      </w:r>
      <w:r w:rsidR="00424ECE">
        <w:t xml:space="preserve">, </w:t>
      </w:r>
      <w:r w:rsidR="00424ECE" w:rsidRPr="004F4B8B">
        <w:t xml:space="preserve">462 U.S. </w:t>
      </w:r>
      <w:r w:rsidR="00424ECE">
        <w:t xml:space="preserve">at pp. </w:t>
      </w:r>
      <w:r w:rsidR="00424ECE" w:rsidRPr="00AB15F3">
        <w:t>244</w:t>
      </w:r>
      <w:r w:rsidR="00424ECE">
        <w:t>–</w:t>
      </w:r>
      <w:r w:rsidR="00424ECE" w:rsidRPr="00AB15F3">
        <w:t>245</w:t>
      </w:r>
      <w:r w:rsidR="00424ECE">
        <w:t xml:space="preserve"> [stating that such an inference “</w:t>
      </w:r>
      <w:r w:rsidR="00424ECE" w:rsidRPr="00AB15F3">
        <w:t>suffices for the practical, common-sense judgment called for in making a probable-cause determination</w:t>
      </w:r>
      <w:r w:rsidR="00424ECE">
        <w:t xml:space="preserve">”]; </w:t>
      </w:r>
      <w:r w:rsidR="00A57656">
        <w:rPr>
          <w:i/>
        </w:rPr>
        <w:t xml:space="preserve">People v. </w:t>
      </w:r>
      <w:r w:rsidR="00424ECE" w:rsidRPr="00026880">
        <w:rPr>
          <w:i/>
          <w:iCs/>
        </w:rPr>
        <w:t>Medina</w:t>
      </w:r>
      <w:r w:rsidR="00424ECE">
        <w:t xml:space="preserve">, </w:t>
      </w:r>
      <w:r w:rsidR="00424ECE" w:rsidRPr="00026880">
        <w:rPr>
          <w:i/>
        </w:rPr>
        <w:t>supra</w:t>
      </w:r>
      <w:r w:rsidR="00424ECE">
        <w:t xml:space="preserve">, </w:t>
      </w:r>
      <w:r w:rsidR="00424ECE" w:rsidRPr="00026880">
        <w:t xml:space="preserve">165 Cal.App.3d </w:t>
      </w:r>
      <w:r w:rsidR="00424ECE">
        <w:t>at p.</w:t>
      </w:r>
      <w:r w:rsidR="00424ECE" w:rsidRPr="00026880">
        <w:t xml:space="preserve"> 18</w:t>
      </w:r>
      <w:r w:rsidR="00424ECE">
        <w:t xml:space="preserve"> </w:t>
      </w:r>
      <w:proofErr w:type="gramStart"/>
      <w:r w:rsidR="00424ECE">
        <w:t>[“ ‘</w:t>
      </w:r>
      <w:proofErr w:type="gramEnd"/>
      <w:r w:rsidR="00424ECE" w:rsidRPr="00026880">
        <w:t>corroboration of information to establi</w:t>
      </w:r>
      <w:r w:rsidR="00424ECE">
        <w:t>sh the veracity of the informer . . .</w:t>
      </w:r>
      <w:r w:rsidR="00424ECE" w:rsidRPr="00026880">
        <w:t xml:space="preserve"> is based on the premise that if it can be shown that part of the information provided by an informer is correct, this gives credibility to th</w:t>
      </w:r>
      <w:r w:rsidR="00424ECE">
        <w:t>e remainder of the information’</w:t>
      </w:r>
      <w:r w:rsidR="0065262C">
        <w:t> </w:t>
      </w:r>
      <w:r w:rsidR="00424ECE">
        <w:t xml:space="preserve">”].)  </w:t>
      </w:r>
      <w:r w:rsidR="0060621E">
        <w:t>Such “other facts”</w:t>
      </w:r>
      <w:r w:rsidR="00980237">
        <w:t xml:space="preserve"> </w:t>
      </w:r>
      <w:r w:rsidR="00AB15F3">
        <w:t>includ</w:t>
      </w:r>
      <w:r w:rsidR="00B80E14">
        <w:t>e</w:t>
      </w:r>
      <w:r w:rsidR="0060621E">
        <w:t>, in this context,</w:t>
      </w:r>
      <w:r w:rsidR="00B80E14">
        <w:t xml:space="preserve"> </w:t>
      </w:r>
      <w:r w:rsidR="00795B4F">
        <w:t>Cynthia’s</w:t>
      </w:r>
      <w:r w:rsidR="00026880">
        <w:t xml:space="preserve"> claim about</w:t>
      </w:r>
      <w:r w:rsidR="00AB15F3">
        <w:t xml:space="preserve"> </w:t>
      </w:r>
      <w:r w:rsidR="00174CE3">
        <w:t>Spencer’s</w:t>
      </w:r>
      <w:r w:rsidR="00AB15F3">
        <w:t xml:space="preserve"> </w:t>
      </w:r>
      <w:r w:rsidR="00026880">
        <w:t>involvement</w:t>
      </w:r>
      <w:r w:rsidR="00AB15F3">
        <w:t xml:space="preserve"> in the robberies.</w:t>
      </w:r>
    </w:p>
    <w:p w14:paraId="70E5FC62" w14:textId="77777777" w:rsidR="002F5140" w:rsidRDefault="009F7726" w:rsidP="00D83A6A">
      <w:pPr>
        <w:spacing w:line="480" w:lineRule="atLeast"/>
        <w:ind w:firstLine="720"/>
      </w:pPr>
      <w:r>
        <w:t>T</w:t>
      </w:r>
      <w:r w:rsidR="00D80A9B">
        <w:t>he</w:t>
      </w:r>
      <w:r w:rsidR="00026880">
        <w:t xml:space="preserve"> evidence </w:t>
      </w:r>
      <w:r w:rsidR="00D83A6A">
        <w:t xml:space="preserve">recovered </w:t>
      </w:r>
      <w:r w:rsidR="0099162B">
        <w:t>from</w:t>
      </w:r>
      <w:r w:rsidR="00026880">
        <w:t xml:space="preserve"> </w:t>
      </w:r>
      <w:r w:rsidR="00C32C61">
        <w:t xml:space="preserve">the </w:t>
      </w:r>
      <w:r w:rsidR="0099162B">
        <w:t xml:space="preserve">initial </w:t>
      </w:r>
      <w:r w:rsidR="003368FD">
        <w:t>arrest</w:t>
      </w:r>
      <w:r w:rsidR="0099162B">
        <w:t>s</w:t>
      </w:r>
      <w:r w:rsidR="00026880">
        <w:t xml:space="preserve"> </w:t>
      </w:r>
      <w:r>
        <w:t xml:space="preserve">further </w:t>
      </w:r>
      <w:r w:rsidR="00980237">
        <w:t xml:space="preserve">enhanced </w:t>
      </w:r>
      <w:r w:rsidR="00C32C61">
        <w:t xml:space="preserve">Cynthia’s </w:t>
      </w:r>
      <w:r w:rsidR="00980237">
        <w:t>credibility</w:t>
      </w:r>
      <w:r w:rsidR="005D0378">
        <w:t xml:space="preserve">. </w:t>
      </w:r>
      <w:r w:rsidR="00D80A9B">
        <w:t xml:space="preserve"> </w:t>
      </w:r>
      <w:r w:rsidR="00C32C61">
        <w:t>F</w:t>
      </w:r>
      <w:r w:rsidR="005D0378">
        <w:t xml:space="preserve">rom </w:t>
      </w:r>
      <w:r w:rsidR="00044FA9">
        <w:t xml:space="preserve">a search of </w:t>
      </w:r>
      <w:proofErr w:type="spellStart"/>
      <w:r w:rsidR="00DA5AAB">
        <w:t>Silveria’s</w:t>
      </w:r>
      <w:proofErr w:type="spellEnd"/>
      <w:r w:rsidR="00DA5AAB">
        <w:t xml:space="preserve"> and Travis’s vehicles</w:t>
      </w:r>
      <w:r w:rsidR="00C32C61">
        <w:t>, the police recovered</w:t>
      </w:r>
      <w:r w:rsidR="005D0378">
        <w:t xml:space="preserve"> </w:t>
      </w:r>
      <w:r w:rsidR="00D80A9B">
        <w:t xml:space="preserve">substantial sums of </w:t>
      </w:r>
      <w:r w:rsidR="00FE3972">
        <w:t>cash</w:t>
      </w:r>
      <w:r w:rsidR="00AD694D">
        <w:t xml:space="preserve"> and a stun gun</w:t>
      </w:r>
      <w:r w:rsidR="00FE3972">
        <w:t xml:space="preserve"> —</w:t>
      </w:r>
      <w:r w:rsidR="005B2354">
        <w:t xml:space="preserve"> </w:t>
      </w:r>
      <w:r w:rsidR="00346421">
        <w:t xml:space="preserve">evidence </w:t>
      </w:r>
      <w:r w:rsidR="00995FA8">
        <w:t xml:space="preserve">highly corroborative of </w:t>
      </w:r>
      <w:r w:rsidR="00346421">
        <w:t>the</w:t>
      </w:r>
      <w:r w:rsidR="00D80A9B">
        <w:t xml:space="preserve"> tip that the men committed robberies with the use of </w:t>
      </w:r>
      <w:r w:rsidR="00631D7F">
        <w:t>such a weapon</w:t>
      </w:r>
      <w:r w:rsidR="00D80A9B">
        <w:t>.</w:t>
      </w:r>
      <w:r w:rsidR="005D0378">
        <w:t xml:space="preserve"> </w:t>
      </w:r>
      <w:r w:rsidR="00FE3972">
        <w:t xml:space="preserve"> </w:t>
      </w:r>
      <w:proofErr w:type="spellStart"/>
      <w:r w:rsidR="005D0378">
        <w:t>Silveria</w:t>
      </w:r>
      <w:proofErr w:type="spellEnd"/>
      <w:r w:rsidR="005D0378">
        <w:t xml:space="preserve"> then directed the officers to Jennings and Spencer’s location and pointed out Spencer’s new car</w:t>
      </w:r>
      <w:r w:rsidR="00995FA8">
        <w:t>,</w:t>
      </w:r>
      <w:r w:rsidR="005D0378">
        <w:t xml:space="preserve"> </w:t>
      </w:r>
      <w:r w:rsidR="00E351BD">
        <w:t>a purchase</w:t>
      </w:r>
      <w:r w:rsidR="005D0378">
        <w:t xml:space="preserve"> that looks suspicious </w:t>
      </w:r>
      <w:r w:rsidR="00AB7E66">
        <w:t>given</w:t>
      </w:r>
      <w:r w:rsidR="005D0378">
        <w:t xml:space="preserve"> the tip that Spencer had participated in robberies in which the </w:t>
      </w:r>
      <w:r w:rsidR="00F7329B">
        <w:t>perpetrators</w:t>
      </w:r>
      <w:r w:rsidR="00374640">
        <w:t xml:space="preserve"> got away with cash</w:t>
      </w:r>
      <w:r w:rsidR="005D0378">
        <w:t xml:space="preserve">.  </w:t>
      </w:r>
      <w:r w:rsidR="00995FA8">
        <w:t xml:space="preserve">The officers then arrested </w:t>
      </w:r>
      <w:r w:rsidR="00C741EE">
        <w:t xml:space="preserve">Spencer when he arrived </w:t>
      </w:r>
      <w:r w:rsidR="00995FA8">
        <w:t>back a</w:t>
      </w:r>
      <w:r w:rsidR="002F5140">
        <w:t>t the apartment with Jennings.</w:t>
      </w:r>
    </w:p>
    <w:p w14:paraId="42102327" w14:textId="69BF2E71" w:rsidR="002206F5" w:rsidRDefault="00980237" w:rsidP="002F5140">
      <w:pPr>
        <w:spacing w:line="480" w:lineRule="atLeast"/>
        <w:ind w:firstLine="720"/>
      </w:pPr>
      <w:r>
        <w:t xml:space="preserve">Taking into account </w:t>
      </w:r>
      <w:r w:rsidR="002F5140">
        <w:t xml:space="preserve">the totality of </w:t>
      </w:r>
      <w:r w:rsidR="00F44B2D">
        <w:t xml:space="preserve">these </w:t>
      </w:r>
      <w:r w:rsidR="002F5140">
        <w:t>circumstances, w</w:t>
      </w:r>
      <w:r w:rsidR="00EF3278">
        <w:t>e conclude that t</w:t>
      </w:r>
      <w:r w:rsidR="00995FA8">
        <w:t>he arrest was made with probable cause, and the trial court did not err when it refused to suppress Spencer’s confession</w:t>
      </w:r>
      <w:r w:rsidR="000C1139">
        <w:t xml:space="preserve"> on this basis</w:t>
      </w:r>
      <w:r w:rsidR="00995FA8">
        <w:t>.</w:t>
      </w:r>
      <w:r w:rsidR="002F5140">
        <w:t xml:space="preserve">  </w:t>
      </w:r>
      <w:r w:rsidR="00147971">
        <w:t>Nothing</w:t>
      </w:r>
      <w:r w:rsidR="002206F5">
        <w:t xml:space="preserve"> Spencer </w:t>
      </w:r>
      <w:r w:rsidR="001322D6">
        <w:t>says</w:t>
      </w:r>
      <w:r w:rsidR="002206F5">
        <w:t xml:space="preserve"> </w:t>
      </w:r>
      <w:r w:rsidR="002206F5">
        <w:lastRenderedPageBreak/>
        <w:t xml:space="preserve">persuades us </w:t>
      </w:r>
      <w:r w:rsidR="009525A9">
        <w:t>otherwise</w:t>
      </w:r>
      <w:r w:rsidR="002206F5">
        <w:t>.  Spencer argues that Cynthia was not a “citizen-informant” and therefore the information she provided could</w:t>
      </w:r>
      <w:r w:rsidR="00E16165">
        <w:t xml:space="preserve"> not</w:t>
      </w:r>
      <w:r w:rsidR="002206F5">
        <w:t xml:space="preserve"> be treated as “presumptively reliable.”</w:t>
      </w:r>
      <w:r w:rsidR="00995FA8">
        <w:t xml:space="preserve">  (</w:t>
      </w:r>
      <w:r w:rsidR="00EF3278">
        <w:t xml:space="preserve">See </w:t>
      </w:r>
      <w:r w:rsidR="00995FA8">
        <w:rPr>
          <w:i/>
        </w:rPr>
        <w:t>Gates</w:t>
      </w:r>
      <w:r w:rsidR="00995FA8">
        <w:t xml:space="preserve">, </w:t>
      </w:r>
      <w:r w:rsidR="00995FA8">
        <w:rPr>
          <w:i/>
        </w:rPr>
        <w:t>supra</w:t>
      </w:r>
      <w:r w:rsidR="00995FA8">
        <w:t xml:space="preserve">, </w:t>
      </w:r>
      <w:r w:rsidR="00995FA8" w:rsidRPr="00995FA8">
        <w:t xml:space="preserve">462 U.S. </w:t>
      </w:r>
      <w:r w:rsidR="00995FA8">
        <w:t>at pp.</w:t>
      </w:r>
      <w:r w:rsidR="00995FA8" w:rsidRPr="00995FA8">
        <w:t xml:space="preserve"> 233</w:t>
      </w:r>
      <w:r w:rsidR="00995FA8">
        <w:t>–</w:t>
      </w:r>
      <w:r w:rsidR="00995FA8" w:rsidRPr="00995FA8">
        <w:t>2</w:t>
      </w:r>
      <w:r w:rsidR="00995FA8">
        <w:t>34 [“</w:t>
      </w:r>
      <w:r w:rsidR="00995FA8" w:rsidRPr="00995FA8">
        <w:t>if an unquestionably honest citizen comes forward with a report of criminal activity</w:t>
      </w:r>
      <w:r w:rsidR="00995FA8">
        <w:t xml:space="preserve"> — </w:t>
      </w:r>
      <w:r w:rsidR="00995FA8" w:rsidRPr="00995FA8">
        <w:t>which if fabricated would su</w:t>
      </w:r>
      <w:r w:rsidR="00995FA8">
        <w:t xml:space="preserve">bject him to criminal liability — </w:t>
      </w:r>
      <w:r w:rsidR="00995FA8" w:rsidRPr="00995FA8">
        <w:t>w</w:t>
      </w:r>
      <w:r w:rsidR="00C878D3">
        <w:t>e have found </w:t>
      </w:r>
      <w:r w:rsidR="00995FA8" w:rsidRPr="00995FA8">
        <w:t>rigorous scrutiny of the basis of his knowledge unnecessary</w:t>
      </w:r>
      <w:r w:rsidR="00995FA8">
        <w:t xml:space="preserve">”]; </w:t>
      </w:r>
      <w:r w:rsidR="00995FA8" w:rsidRPr="00995FA8">
        <w:rPr>
          <w:i/>
          <w:iCs/>
        </w:rPr>
        <w:t>People v. Hogan</w:t>
      </w:r>
      <w:r w:rsidR="00995FA8" w:rsidRPr="00995FA8">
        <w:t> (1969) 71 Cal.2d 888, 890</w:t>
      </w:r>
      <w:r w:rsidR="00C878D3">
        <w:t>–</w:t>
      </w:r>
      <w:r w:rsidR="00995FA8" w:rsidRPr="00995FA8">
        <w:t>891</w:t>
      </w:r>
      <w:r w:rsidR="00C878D3">
        <w:t xml:space="preserve">; </w:t>
      </w:r>
      <w:r w:rsidR="00C878D3" w:rsidRPr="00C878D3">
        <w:rPr>
          <w:i/>
          <w:iCs/>
        </w:rPr>
        <w:t>Humphrey v. Appellate Division</w:t>
      </w:r>
      <w:r w:rsidR="00C878D3" w:rsidRPr="00C878D3">
        <w:t> (2002) 29 Cal.4th 569, 575</w:t>
      </w:r>
      <w:r w:rsidR="00C878D3">
        <w:t>–</w:t>
      </w:r>
      <w:r w:rsidR="00C878D3" w:rsidRPr="00C878D3">
        <w:t>576</w:t>
      </w:r>
      <w:r w:rsidR="00C878D3">
        <w:t>.)</w:t>
      </w:r>
      <w:r w:rsidR="00883434">
        <w:t xml:space="preserve">  </w:t>
      </w:r>
      <w:r w:rsidR="008D67F4">
        <w:t xml:space="preserve">Yet whether or not </w:t>
      </w:r>
      <w:r w:rsidR="00883434">
        <w:t xml:space="preserve">Cynthia </w:t>
      </w:r>
      <w:r w:rsidR="008D67F4">
        <w:t xml:space="preserve">fits the precise parameters of </w:t>
      </w:r>
      <w:r w:rsidR="00D43F10">
        <w:t xml:space="preserve">a citizen </w:t>
      </w:r>
      <w:r w:rsidR="00883434">
        <w:t xml:space="preserve">informant is immaterial to our analysis.  Neither we nor the police </w:t>
      </w:r>
      <w:r w:rsidR="00883434" w:rsidRPr="00AE76AB">
        <w:rPr>
          <w:i/>
        </w:rPr>
        <w:t>presumed</w:t>
      </w:r>
      <w:r w:rsidR="00883434">
        <w:t xml:space="preserve"> her information to be reliable</w:t>
      </w:r>
      <w:r w:rsidR="008D67F4">
        <w:t xml:space="preserve">.  Instead the </w:t>
      </w:r>
      <w:r w:rsidR="00883434">
        <w:t xml:space="preserve">police </w:t>
      </w:r>
      <w:r w:rsidR="009B7E25">
        <w:t>substantiated</w:t>
      </w:r>
      <w:r w:rsidR="00883434">
        <w:t xml:space="preserve"> her tip</w:t>
      </w:r>
      <w:r w:rsidR="008D67F4">
        <w:t xml:space="preserve"> –– and garnered sufficient corroboration</w:t>
      </w:r>
      <w:r w:rsidR="00883434">
        <w:t xml:space="preserve"> to establish a substantial basis for crediting her information.  </w:t>
      </w:r>
      <w:r w:rsidR="008D67F4">
        <w:t>That proves sufficient</w:t>
      </w:r>
      <w:r w:rsidR="00883434">
        <w:t>.  (</w:t>
      </w:r>
      <w:r w:rsidR="00883434">
        <w:rPr>
          <w:i/>
        </w:rPr>
        <w:t>Gates</w:t>
      </w:r>
      <w:r w:rsidR="00883434">
        <w:t xml:space="preserve">, </w:t>
      </w:r>
      <w:r w:rsidR="00883434">
        <w:rPr>
          <w:i/>
        </w:rPr>
        <w:t>supra</w:t>
      </w:r>
      <w:r w:rsidR="00883434">
        <w:t xml:space="preserve">, </w:t>
      </w:r>
      <w:r w:rsidR="00883434" w:rsidRPr="00883434">
        <w:t xml:space="preserve">462 U.S. </w:t>
      </w:r>
      <w:r w:rsidR="00883434">
        <w:t>at pp.</w:t>
      </w:r>
      <w:r w:rsidR="00883434" w:rsidRPr="00883434">
        <w:t xml:space="preserve"> 244</w:t>
      </w:r>
      <w:r w:rsidR="00301AC5">
        <w:t>–</w:t>
      </w:r>
      <w:r w:rsidR="00883434" w:rsidRPr="00883434">
        <w:t>245</w:t>
      </w:r>
      <w:r w:rsidR="00301AC5">
        <w:t xml:space="preserve"> [“</w:t>
      </w:r>
      <w:r w:rsidR="00301AC5" w:rsidRPr="00301AC5">
        <w:t xml:space="preserve">It is enough, for purposes of </w:t>
      </w:r>
      <w:r w:rsidR="00301AC5">
        <w:t>assessing probable cause, that ‘</w:t>
      </w:r>
      <w:r w:rsidR="00301AC5" w:rsidRPr="00301AC5">
        <w:t>[corroboration] through other sour</w:t>
      </w:r>
      <w:r w:rsidR="000C1139">
        <w:t>ces of information reduced the </w:t>
      </w:r>
      <w:r w:rsidR="00301AC5" w:rsidRPr="00301AC5">
        <w:t>chances of a r</w:t>
      </w:r>
      <w:r w:rsidR="00301AC5">
        <w:t>eckless or prevaricating tale,’ thus providing ‘</w:t>
      </w:r>
      <w:r w:rsidR="00301AC5" w:rsidRPr="00301AC5">
        <w:t>a substantial basis for crediting the hearsay.</w:t>
      </w:r>
      <w:proofErr w:type="gramStart"/>
      <w:r w:rsidR="00301AC5">
        <w:t>’</w:t>
      </w:r>
      <w:r w:rsidR="000A1C7E">
        <w:t> </w:t>
      </w:r>
      <w:r w:rsidR="00301AC5">
        <w:t>”</w:t>
      </w:r>
      <w:proofErr w:type="gramEnd"/>
      <w:r w:rsidR="00301AC5">
        <w:t>].)</w:t>
      </w:r>
    </w:p>
    <w:p w14:paraId="00216A36" w14:textId="77777777" w:rsidR="001A2218" w:rsidRDefault="0097007A" w:rsidP="00633596">
      <w:pPr>
        <w:pStyle w:val="Heading2"/>
        <w:tabs>
          <w:tab w:val="clear" w:pos="1152"/>
        </w:tabs>
        <w:ind w:left="360" w:hanging="360"/>
      </w:pPr>
      <w:bookmarkStart w:id="28" w:name="_Toc475713829"/>
      <w:bookmarkStart w:id="29" w:name="_Toc505093792"/>
      <w:r w:rsidRPr="00FE6E8D">
        <w:t>C</w:t>
      </w:r>
      <w:r w:rsidR="00AB70D8" w:rsidRPr="00FE6E8D">
        <w:t>.</w:t>
      </w:r>
      <w:r w:rsidRPr="00FE6E8D">
        <w:t xml:space="preserve">  </w:t>
      </w:r>
      <w:r w:rsidR="00811D7B">
        <w:t xml:space="preserve">Necessity of </w:t>
      </w:r>
      <w:r w:rsidR="00747DDD">
        <w:rPr>
          <w:i/>
        </w:rPr>
        <w:t xml:space="preserve">Miranda </w:t>
      </w:r>
      <w:proofErr w:type="spellStart"/>
      <w:r w:rsidR="00E275DD">
        <w:t>Rea</w:t>
      </w:r>
      <w:r w:rsidR="00BC6F60">
        <w:t>dvisement</w:t>
      </w:r>
      <w:bookmarkEnd w:id="28"/>
      <w:bookmarkEnd w:id="29"/>
      <w:proofErr w:type="spellEnd"/>
    </w:p>
    <w:p w14:paraId="1CF44155" w14:textId="43D47D76" w:rsidR="00027A76" w:rsidRDefault="0097007A" w:rsidP="007A5F5D">
      <w:pPr>
        <w:pStyle w:val="Heading3"/>
        <w:tabs>
          <w:tab w:val="clear" w:pos="1584"/>
        </w:tabs>
        <w:ind w:left="360" w:firstLine="0"/>
      </w:pPr>
      <w:bookmarkStart w:id="30" w:name="_Toc475713830"/>
      <w:bookmarkStart w:id="31" w:name="_Toc505093793"/>
      <w:r>
        <w:t>1.  Background</w:t>
      </w:r>
      <w:bookmarkEnd w:id="30"/>
      <w:bookmarkEnd w:id="31"/>
    </w:p>
    <w:p w14:paraId="617B17B2" w14:textId="08F7F36D" w:rsidR="00C062D7" w:rsidRDefault="00450CDB" w:rsidP="00F93649">
      <w:pPr>
        <w:spacing w:line="480" w:lineRule="atLeast"/>
        <w:ind w:firstLine="720"/>
      </w:pPr>
      <w:r>
        <w:t xml:space="preserve">Spencer </w:t>
      </w:r>
      <w:r w:rsidR="00BA15F2">
        <w:t xml:space="preserve">next argues that, even if he had been lawfully arrested, his confession to Madden’s murder must be suppressed because </w:t>
      </w:r>
      <w:r w:rsidR="00C062D7">
        <w:t xml:space="preserve">Sergeant </w:t>
      </w:r>
      <w:proofErr w:type="spellStart"/>
      <w:r w:rsidR="00C062D7">
        <w:t>Keech</w:t>
      </w:r>
      <w:proofErr w:type="spellEnd"/>
      <w:r w:rsidR="00C062D7">
        <w:t xml:space="preserve"> did not advise him of his rights</w:t>
      </w:r>
      <w:r w:rsidR="00F93649">
        <w:t xml:space="preserve"> under </w:t>
      </w:r>
      <w:r w:rsidR="00F93649" w:rsidRPr="00E31920">
        <w:rPr>
          <w:i/>
          <w:iCs/>
        </w:rPr>
        <w:t>Miranda v. Ariz</w:t>
      </w:r>
      <w:r w:rsidR="009B7E25">
        <w:rPr>
          <w:i/>
          <w:iCs/>
        </w:rPr>
        <w:t>ona</w:t>
      </w:r>
      <w:r w:rsidR="00F93649" w:rsidRPr="00E31920">
        <w:t> (1966) 384 U.S. 436</w:t>
      </w:r>
      <w:r w:rsidR="00F93649">
        <w:t xml:space="preserve"> (</w:t>
      </w:r>
      <w:r w:rsidR="00F93649">
        <w:rPr>
          <w:i/>
        </w:rPr>
        <w:t>Miranda</w:t>
      </w:r>
      <w:r w:rsidR="00F93649">
        <w:t>)</w:t>
      </w:r>
      <w:r w:rsidR="00BA15F2">
        <w:t xml:space="preserve">.  Spencer concedes that </w:t>
      </w:r>
      <w:r w:rsidR="00C062D7" w:rsidRPr="00C062D7">
        <w:t>Detective De La Rocha</w:t>
      </w:r>
      <w:r w:rsidR="00564E5C">
        <w:t xml:space="preserve"> — who interrogated him about</w:t>
      </w:r>
      <w:r w:rsidR="00C062D7">
        <w:t xml:space="preserve"> the robberies — advised him of his rights and that he </w:t>
      </w:r>
      <w:r w:rsidR="00B635AC">
        <w:t xml:space="preserve">knowingly and intelligently </w:t>
      </w:r>
      <w:r w:rsidR="00C062D7">
        <w:t>waived those rights.  He thus</w:t>
      </w:r>
      <w:r w:rsidR="006869EF">
        <w:t xml:space="preserve"> concedes that the confession to</w:t>
      </w:r>
      <w:r w:rsidR="00C062D7">
        <w:t xml:space="preserve"> the robberies “would stand on its own.”  </w:t>
      </w:r>
      <w:r w:rsidR="00112B3A">
        <w:t xml:space="preserve">Nonetheless, he </w:t>
      </w:r>
      <w:r w:rsidR="00C062D7">
        <w:t xml:space="preserve">contends that Sergeant </w:t>
      </w:r>
      <w:proofErr w:type="spellStart"/>
      <w:r w:rsidR="00C062D7">
        <w:lastRenderedPageBreak/>
        <w:t>Keec</w:t>
      </w:r>
      <w:r w:rsidR="0010026E">
        <w:t>h</w:t>
      </w:r>
      <w:proofErr w:type="spellEnd"/>
      <w:r w:rsidR="0010026E">
        <w:t xml:space="preserve"> was under an obligation to </w:t>
      </w:r>
      <w:proofErr w:type="spellStart"/>
      <w:r w:rsidR="0010026E">
        <w:t>re</w:t>
      </w:r>
      <w:r w:rsidR="00C062D7">
        <w:t>advise</w:t>
      </w:r>
      <w:proofErr w:type="spellEnd"/>
      <w:r w:rsidR="00C062D7">
        <w:t xml:space="preserve"> him of his </w:t>
      </w:r>
      <w:r w:rsidR="00C062D7">
        <w:rPr>
          <w:i/>
        </w:rPr>
        <w:t>Miranda</w:t>
      </w:r>
      <w:r w:rsidR="00C062D7">
        <w:t xml:space="preserve"> rights when he interrogated him about the murder.</w:t>
      </w:r>
    </w:p>
    <w:p w14:paraId="4A48EA45" w14:textId="7572272E" w:rsidR="00C062D7" w:rsidRDefault="00C062D7" w:rsidP="003860FE">
      <w:pPr>
        <w:spacing w:line="480" w:lineRule="atLeast"/>
        <w:ind w:firstLine="720"/>
      </w:pPr>
      <w:r>
        <w:t xml:space="preserve">Spencer does not dispute that less than five hours passed between the time when </w:t>
      </w:r>
      <w:r w:rsidR="00803CB3">
        <w:t xml:space="preserve">he waived his </w:t>
      </w:r>
      <w:r w:rsidR="00803CB3">
        <w:rPr>
          <w:i/>
        </w:rPr>
        <w:t xml:space="preserve">Miranda </w:t>
      </w:r>
      <w:r w:rsidR="00803CB3">
        <w:t xml:space="preserve">rights </w:t>
      </w:r>
      <w:r>
        <w:t xml:space="preserve">and when </w:t>
      </w:r>
      <w:r w:rsidR="00D947C9">
        <w:t>Sergeant</w:t>
      </w:r>
      <w:r>
        <w:t xml:space="preserve"> </w:t>
      </w:r>
      <w:proofErr w:type="spellStart"/>
      <w:r>
        <w:t>Keech</w:t>
      </w:r>
      <w:proofErr w:type="spellEnd"/>
      <w:r>
        <w:t xml:space="preserve"> began his interrogation.  He also does not dispute that the following exchange took place after Sergeant </w:t>
      </w:r>
      <w:proofErr w:type="spellStart"/>
      <w:r>
        <w:t>Keech</w:t>
      </w:r>
      <w:proofErr w:type="spellEnd"/>
      <w:r>
        <w:t xml:space="preserve"> introduced himself and his partner:</w:t>
      </w:r>
    </w:p>
    <w:p w14:paraId="6A503467" w14:textId="3D1F591E" w:rsidR="007F53D6" w:rsidRDefault="007C31A3" w:rsidP="00811BD5">
      <w:pPr>
        <w:spacing w:before="120"/>
        <w:ind w:left="2160" w:right="720" w:hanging="1440"/>
      </w:pPr>
      <w:r>
        <w:t>“</w:t>
      </w:r>
      <w:proofErr w:type="spellStart"/>
      <w:r w:rsidR="007F53D6">
        <w:t>Keech</w:t>
      </w:r>
      <w:proofErr w:type="spellEnd"/>
      <w:r w:rsidR="007F53D6">
        <w:t>:</w:t>
      </w:r>
      <w:r w:rsidR="007F53D6">
        <w:tab/>
      </w:r>
      <w:r w:rsidR="00C062D7">
        <w:t>We’re from Santa Clara Police Department.  Okay, uh, I understand you already talked to one of the San Jose detectives.  Is that correct?</w:t>
      </w:r>
    </w:p>
    <w:p w14:paraId="76AAAE09" w14:textId="77777777" w:rsidR="007C31A3" w:rsidRDefault="007C31A3" w:rsidP="00811BD5">
      <w:pPr>
        <w:ind w:left="2160" w:right="720" w:hanging="1440"/>
        <w:contextualSpacing/>
      </w:pPr>
    </w:p>
    <w:p w14:paraId="21F73D5E" w14:textId="087A3E74" w:rsidR="007F53D6" w:rsidRDefault="007C31A3" w:rsidP="00811BD5">
      <w:pPr>
        <w:ind w:left="2160" w:right="720" w:hanging="1440"/>
        <w:contextualSpacing/>
      </w:pPr>
      <w:r>
        <w:t>“</w:t>
      </w:r>
      <w:r w:rsidR="007F53D6">
        <w:t>Spencer:</w:t>
      </w:r>
      <w:r w:rsidR="007F53D6">
        <w:tab/>
      </w:r>
      <w:r w:rsidR="00C062D7">
        <w:t>Yes, I have.</w:t>
      </w:r>
    </w:p>
    <w:p w14:paraId="150A7027" w14:textId="77777777" w:rsidR="007C31A3" w:rsidRDefault="007C31A3" w:rsidP="00811BD5">
      <w:pPr>
        <w:ind w:left="2160" w:right="720" w:hanging="1440"/>
        <w:contextualSpacing/>
      </w:pPr>
    </w:p>
    <w:p w14:paraId="24FA12D8" w14:textId="22CFD731" w:rsidR="00C062D7" w:rsidRDefault="007C31A3" w:rsidP="00811BD5">
      <w:pPr>
        <w:ind w:left="2160" w:right="720" w:hanging="1440"/>
        <w:contextualSpacing/>
      </w:pPr>
      <w:r>
        <w:t>“</w:t>
      </w:r>
      <w:proofErr w:type="spellStart"/>
      <w:r w:rsidR="007F53D6">
        <w:t>Keech</w:t>
      </w:r>
      <w:proofErr w:type="spellEnd"/>
      <w:r w:rsidR="007F53D6">
        <w:t>:</w:t>
      </w:r>
      <w:r w:rsidR="007F53D6">
        <w:tab/>
      </w:r>
      <w:r w:rsidR="00C062D7">
        <w:t>Okay.  And I understand you . . .</w:t>
      </w:r>
    </w:p>
    <w:p w14:paraId="623AC78C" w14:textId="77777777" w:rsidR="007C31A3" w:rsidRDefault="007C31A3" w:rsidP="00811BD5">
      <w:pPr>
        <w:ind w:left="2160" w:right="720" w:hanging="1440"/>
        <w:contextualSpacing/>
      </w:pPr>
    </w:p>
    <w:p w14:paraId="28B1BE30" w14:textId="7A7AD05C" w:rsidR="00C062D7" w:rsidRDefault="007C31A3" w:rsidP="00811BD5">
      <w:pPr>
        <w:ind w:left="2160" w:right="720" w:hanging="1440"/>
        <w:contextualSpacing/>
      </w:pPr>
      <w:r>
        <w:t>“</w:t>
      </w:r>
      <w:r w:rsidR="007F53D6">
        <w:t>Spencer:</w:t>
      </w:r>
      <w:r w:rsidR="007F53D6">
        <w:tab/>
      </w:r>
      <w:r w:rsidR="00C062D7">
        <w:t>I’ve admitted</w:t>
      </w:r>
      <w:r w:rsidR="002E681E">
        <w:t xml:space="preserve"> to being involved in a robbery</w:t>
      </w:r>
      <w:r w:rsidR="00650D8D">
        <w:t>.</w:t>
      </w:r>
    </w:p>
    <w:p w14:paraId="450E0003" w14:textId="77777777" w:rsidR="007C31A3" w:rsidRDefault="007C31A3" w:rsidP="00811BD5">
      <w:pPr>
        <w:ind w:left="2160" w:right="720" w:hanging="1440"/>
        <w:contextualSpacing/>
      </w:pPr>
    </w:p>
    <w:p w14:paraId="45DA097C" w14:textId="2EDFAC0F" w:rsidR="002E681E" w:rsidRDefault="007C31A3" w:rsidP="00811BD5">
      <w:pPr>
        <w:ind w:left="2160" w:right="720" w:hanging="1440"/>
        <w:contextualSpacing/>
      </w:pPr>
      <w:r>
        <w:t>“</w:t>
      </w:r>
      <w:proofErr w:type="spellStart"/>
      <w:r w:rsidR="007F53D6">
        <w:t>Keech</w:t>
      </w:r>
      <w:proofErr w:type="spellEnd"/>
      <w:r w:rsidR="007F53D6">
        <w:t>:</w:t>
      </w:r>
      <w:r w:rsidR="007F53D6">
        <w:tab/>
      </w:r>
      <w:r w:rsidR="002E681E">
        <w:t>Okay.  And he read you, uh, your rights?</w:t>
      </w:r>
    </w:p>
    <w:p w14:paraId="1F90136D" w14:textId="77777777" w:rsidR="007C31A3" w:rsidRDefault="007C31A3" w:rsidP="00811BD5">
      <w:pPr>
        <w:ind w:left="2160" w:right="720" w:hanging="1440"/>
        <w:contextualSpacing/>
      </w:pPr>
    </w:p>
    <w:p w14:paraId="58AAAFEA" w14:textId="76C93200" w:rsidR="002E681E" w:rsidRDefault="007C31A3" w:rsidP="00811BD5">
      <w:pPr>
        <w:ind w:left="2160" w:right="720" w:hanging="1440"/>
      </w:pPr>
      <w:r>
        <w:t>“</w:t>
      </w:r>
      <w:r w:rsidR="007F53D6">
        <w:t>Spencer:</w:t>
      </w:r>
      <w:r w:rsidR="007F53D6">
        <w:tab/>
      </w:r>
      <w:r w:rsidR="002E681E">
        <w:t>Yes.</w:t>
      </w:r>
    </w:p>
    <w:p w14:paraId="6F74E5EA" w14:textId="77777777" w:rsidR="007C31A3" w:rsidRDefault="007C31A3" w:rsidP="00811BD5">
      <w:pPr>
        <w:ind w:left="2160" w:right="720" w:hanging="1440"/>
        <w:contextualSpacing/>
      </w:pPr>
    </w:p>
    <w:p w14:paraId="272B83FE" w14:textId="45BFF05C" w:rsidR="002E681E" w:rsidRDefault="007C31A3" w:rsidP="00811BD5">
      <w:pPr>
        <w:ind w:left="2160" w:right="720" w:hanging="1440"/>
        <w:contextualSpacing/>
      </w:pPr>
      <w:r>
        <w:t>“</w:t>
      </w:r>
      <w:proofErr w:type="spellStart"/>
      <w:r w:rsidR="007F53D6">
        <w:t>Keech</w:t>
      </w:r>
      <w:proofErr w:type="spellEnd"/>
      <w:r w:rsidR="007F53D6">
        <w:t>:</w:t>
      </w:r>
      <w:r w:rsidR="007F53D6">
        <w:tab/>
      </w:r>
      <w:r w:rsidR="002E681E">
        <w:t>Did you understand your rights?</w:t>
      </w:r>
    </w:p>
    <w:p w14:paraId="4008FC37" w14:textId="77777777" w:rsidR="007C31A3" w:rsidRDefault="007C31A3" w:rsidP="00811BD5">
      <w:pPr>
        <w:ind w:left="2160" w:right="720" w:hanging="1440"/>
        <w:contextualSpacing/>
      </w:pPr>
    </w:p>
    <w:p w14:paraId="4B7374E6" w14:textId="2C1839E9" w:rsidR="002E681E" w:rsidRDefault="007C31A3" w:rsidP="00811BD5">
      <w:pPr>
        <w:ind w:left="2160" w:right="720" w:hanging="1440"/>
        <w:contextualSpacing/>
      </w:pPr>
      <w:r>
        <w:t>“</w:t>
      </w:r>
      <w:r w:rsidR="007F53D6">
        <w:t>Spencer:</w:t>
      </w:r>
      <w:r w:rsidR="007F53D6">
        <w:tab/>
      </w:r>
      <w:r w:rsidR="002E681E">
        <w:t>Yes.</w:t>
      </w:r>
    </w:p>
    <w:p w14:paraId="30CEF895" w14:textId="77777777" w:rsidR="007C31A3" w:rsidRDefault="007C31A3" w:rsidP="00811BD5">
      <w:pPr>
        <w:ind w:left="2160" w:right="720" w:hanging="1440"/>
        <w:contextualSpacing/>
      </w:pPr>
    </w:p>
    <w:p w14:paraId="27587C4A" w14:textId="39D510EB" w:rsidR="002E681E" w:rsidRDefault="007C31A3" w:rsidP="00811BD5">
      <w:pPr>
        <w:ind w:left="2160" w:right="720" w:hanging="1440"/>
        <w:contextualSpacing/>
      </w:pPr>
      <w:r>
        <w:t>“</w:t>
      </w:r>
      <w:proofErr w:type="spellStart"/>
      <w:r w:rsidR="002E681E">
        <w:t>K</w:t>
      </w:r>
      <w:r w:rsidR="007F53D6">
        <w:t>eech</w:t>
      </w:r>
      <w:proofErr w:type="spellEnd"/>
      <w:r w:rsidR="007F53D6">
        <w:t>:</w:t>
      </w:r>
      <w:r w:rsidR="007F53D6">
        <w:tab/>
      </w:r>
      <w:r w:rsidR="002E681E">
        <w:t>Okay.  And you waived your rights.</w:t>
      </w:r>
    </w:p>
    <w:p w14:paraId="01C9F945" w14:textId="77777777" w:rsidR="007C31A3" w:rsidRDefault="007C31A3" w:rsidP="00811BD5">
      <w:pPr>
        <w:ind w:left="2160" w:right="720" w:hanging="1440"/>
        <w:contextualSpacing/>
      </w:pPr>
    </w:p>
    <w:p w14:paraId="08A4E978" w14:textId="4A5299AA" w:rsidR="002E681E" w:rsidRDefault="007C31A3" w:rsidP="00811BD5">
      <w:pPr>
        <w:ind w:left="2160" w:right="720" w:hanging="1440"/>
        <w:contextualSpacing/>
      </w:pPr>
      <w:r>
        <w:t>“</w:t>
      </w:r>
      <w:r w:rsidR="007F53D6">
        <w:t>Spencer:</w:t>
      </w:r>
      <w:r w:rsidR="007F53D6">
        <w:tab/>
      </w:r>
      <w:r w:rsidR="002E681E">
        <w:t>Yes.</w:t>
      </w:r>
      <w:r w:rsidR="00811BD5">
        <w:t>”</w:t>
      </w:r>
    </w:p>
    <w:p w14:paraId="399D581E" w14:textId="0E54453E" w:rsidR="00007103" w:rsidRPr="00BA15F2" w:rsidRDefault="00811BD5" w:rsidP="001826D0">
      <w:pPr>
        <w:spacing w:line="480" w:lineRule="atLeast"/>
        <w:ind w:firstLine="720"/>
      </w:pPr>
      <w:r>
        <w:t xml:space="preserve">After some further back and </w:t>
      </w:r>
      <w:r w:rsidR="00374640">
        <w:t xml:space="preserve">forth which, when transcribed, took about a page, </w:t>
      </w:r>
      <w:r w:rsidR="00A207A4">
        <w:t xml:space="preserve">Sergeant </w:t>
      </w:r>
      <w:proofErr w:type="spellStart"/>
      <w:r w:rsidR="00A207A4">
        <w:t>Keech</w:t>
      </w:r>
      <w:proofErr w:type="spellEnd"/>
      <w:r w:rsidR="00374640">
        <w:t xml:space="preserve"> </w:t>
      </w:r>
      <w:r w:rsidR="003127AC">
        <w:t>started</w:t>
      </w:r>
      <w:r w:rsidR="00374640">
        <w:t xml:space="preserve"> the questions bearing on the murder.  The </w:t>
      </w:r>
      <w:r w:rsidR="00896FB2">
        <w:t>sergeant</w:t>
      </w:r>
      <w:r w:rsidR="002E681E">
        <w:t xml:space="preserve"> asked, “Where did you spend the night last night?  First of all, you understand your rights.  You’re willing to talk to us.  Is that correct?” to which Spencer answered, “Yes.”  The interrogation continued apace from there</w:t>
      </w:r>
      <w:r w:rsidR="00007103">
        <w:t xml:space="preserve">, with Spencer eventually confessing to participating in the robbery and stabbing Madden multiple times on the way out the door.  </w:t>
      </w:r>
      <w:r w:rsidR="009A6F07">
        <w:t>A</w:t>
      </w:r>
      <w:r w:rsidR="00007103">
        <w:t xml:space="preserve">fter getting </w:t>
      </w:r>
      <w:r w:rsidR="00403D56">
        <w:t xml:space="preserve">the </w:t>
      </w:r>
      <w:r w:rsidR="00007103">
        <w:t xml:space="preserve">details </w:t>
      </w:r>
      <w:r w:rsidR="00403D56">
        <w:t>to</w:t>
      </w:r>
      <w:r w:rsidR="00007103">
        <w:t xml:space="preserve"> the crime, </w:t>
      </w:r>
      <w:r w:rsidR="00A207A4">
        <w:lastRenderedPageBreak/>
        <w:t xml:space="preserve">Sergeant </w:t>
      </w:r>
      <w:proofErr w:type="spellStart"/>
      <w:r w:rsidR="00A207A4">
        <w:t>Keech</w:t>
      </w:r>
      <w:proofErr w:type="spellEnd"/>
      <w:r w:rsidR="00007103">
        <w:t xml:space="preserve"> </w:t>
      </w:r>
      <w:r w:rsidR="00B635AC">
        <w:t xml:space="preserve">once more </w:t>
      </w:r>
      <w:r w:rsidR="00003A8E">
        <w:t xml:space="preserve">brought up the </w:t>
      </w:r>
      <w:r w:rsidR="00007103">
        <w:rPr>
          <w:i/>
        </w:rPr>
        <w:t xml:space="preserve">Miranda </w:t>
      </w:r>
      <w:r w:rsidR="00007103">
        <w:t xml:space="preserve">rights.  Spencer again confirmed he was read “[his] Miranda rights,” that “I know my Miranda rights,” and that he understood those rights.  </w:t>
      </w:r>
      <w:r w:rsidR="00A53508">
        <w:t>The interrogation terminated shortly thereafter.</w:t>
      </w:r>
    </w:p>
    <w:p w14:paraId="644A413A" w14:textId="77777777" w:rsidR="00630063" w:rsidRPr="00262F9F" w:rsidRDefault="003E4877" w:rsidP="006E0F6C">
      <w:pPr>
        <w:pStyle w:val="Heading3"/>
        <w:numPr>
          <w:ilvl w:val="0"/>
          <w:numId w:val="17"/>
        </w:numPr>
        <w:tabs>
          <w:tab w:val="clear" w:pos="1584"/>
        </w:tabs>
        <w:ind w:left="360" w:firstLine="0"/>
      </w:pPr>
      <w:bookmarkStart w:id="32" w:name="_Toc505093794"/>
      <w:r w:rsidRPr="00262F9F">
        <w:t>Analysis</w:t>
      </w:r>
      <w:bookmarkEnd w:id="32"/>
    </w:p>
    <w:p w14:paraId="0FB52F1B" w14:textId="67E5AFDB" w:rsidR="00F45B4D" w:rsidRDefault="0060621E" w:rsidP="00111E59">
      <w:pPr>
        <w:spacing w:line="480" w:lineRule="atLeast"/>
        <w:ind w:firstLine="720"/>
      </w:pPr>
      <w:r>
        <w:t xml:space="preserve">Where a subsequent interrogation is </w:t>
      </w:r>
      <w:proofErr w:type="gramStart"/>
      <w:r>
        <w:t>“</w:t>
      </w:r>
      <w:r w:rsidR="00ED402F">
        <w:t xml:space="preserve"> ‘</w:t>
      </w:r>
      <w:proofErr w:type="gramEnd"/>
      <w:r>
        <w:t>reasonably contemporaneous</w:t>
      </w:r>
      <w:r w:rsidR="00ED402F">
        <w:t xml:space="preserve">’ </w:t>
      </w:r>
      <w:r>
        <w:t xml:space="preserve">” with the prior waiver, and the prior waiver was “knowing and intelligent,” police need not undertake a </w:t>
      </w:r>
      <w:r w:rsidR="00111E59" w:rsidRPr="00111E59">
        <w:rPr>
          <w:i/>
          <w:iCs/>
        </w:rPr>
        <w:t>Miranda</w:t>
      </w:r>
      <w:r w:rsidR="00111E59" w:rsidRPr="00111E59">
        <w:t> </w:t>
      </w:r>
      <w:proofErr w:type="spellStart"/>
      <w:r w:rsidR="00111E59" w:rsidRPr="00111E59">
        <w:t>readvisement</w:t>
      </w:r>
      <w:proofErr w:type="spellEnd"/>
      <w:r>
        <w:t>.</w:t>
      </w:r>
      <w:r w:rsidR="00111E59">
        <w:t xml:space="preserve"> </w:t>
      </w:r>
      <w:r>
        <w:t xml:space="preserve"> </w:t>
      </w:r>
      <w:r w:rsidR="00111E59" w:rsidRPr="00111E59">
        <w:t>(</w:t>
      </w:r>
      <w:r w:rsidR="007320B5" w:rsidRPr="007320B5">
        <w:rPr>
          <w:i/>
          <w:iCs/>
        </w:rPr>
        <w:t>People v. Mickle</w:t>
      </w:r>
      <w:r w:rsidR="007320B5">
        <w:t> (1991) 54 Cal.3d 140, 170 (</w:t>
      </w:r>
      <w:r w:rsidR="007320B5">
        <w:rPr>
          <w:i/>
        </w:rPr>
        <w:t>Mickle</w:t>
      </w:r>
      <w:r w:rsidR="007320B5">
        <w:t>)</w:t>
      </w:r>
      <w:r w:rsidR="00111E59" w:rsidRPr="00111E59">
        <w:t>.)</w:t>
      </w:r>
      <w:r w:rsidR="00382A42">
        <w:t xml:space="preserve">  </w:t>
      </w:r>
      <w:r w:rsidR="007A4046">
        <w:t>In determining whether</w:t>
      </w:r>
      <w:r w:rsidR="009F7A38">
        <w:t xml:space="preserve"> a subsequent interrogation is </w:t>
      </w:r>
      <w:r w:rsidR="007A4046">
        <w:t xml:space="preserve">reasonably contemporaneous, we consider the </w:t>
      </w:r>
      <w:r w:rsidR="00CA710B">
        <w:t>totality of the circumstances</w:t>
      </w:r>
      <w:r w:rsidR="004D6E8F">
        <w:t>.  Relevant considerations include</w:t>
      </w:r>
      <w:proofErr w:type="gramStart"/>
      <w:r w:rsidR="007A4046">
        <w:t xml:space="preserve">:  </w:t>
      </w:r>
      <w:r w:rsidR="00382A42">
        <w:t>“</w:t>
      </w:r>
      <w:proofErr w:type="gramEnd"/>
      <w:r w:rsidR="00382A42" w:rsidRPr="00382A42">
        <w:t>1) the amount of time that has passed since the initial waiver; 2) any change in the identity of the interrogator or location of the interrogation; 3) an official reminder of the prior advi</w:t>
      </w:r>
      <w:r w:rsidR="001C00CA">
        <w:t>sement; 4) the suspect’</w:t>
      </w:r>
      <w:r w:rsidR="00382A42" w:rsidRPr="00382A42">
        <w:t>s sophistication or past experience with law enforcement; and 5) further indicia that the defendant subjectively understands and waives his rights.</w:t>
      </w:r>
      <w:r w:rsidR="00382A42">
        <w:t>”  (</w:t>
      </w:r>
      <w:r w:rsidR="007911FB" w:rsidRPr="00111E59">
        <w:rPr>
          <w:i/>
          <w:iCs/>
        </w:rPr>
        <w:t>People v. Smith</w:t>
      </w:r>
      <w:r w:rsidR="007911FB" w:rsidRPr="00111E59">
        <w:t> (2007) 40 Cal.4th 483, 504</w:t>
      </w:r>
      <w:r w:rsidR="007911FB">
        <w:t xml:space="preserve"> (</w:t>
      </w:r>
      <w:r w:rsidR="007911FB">
        <w:rPr>
          <w:i/>
        </w:rPr>
        <w:t>Smith</w:t>
      </w:r>
      <w:r w:rsidR="007911FB">
        <w:t>).</w:t>
      </w:r>
      <w:r w:rsidR="00382A42">
        <w:t>)</w:t>
      </w:r>
    </w:p>
    <w:p w14:paraId="34DCDAE7" w14:textId="76EB8E41" w:rsidR="009A512F" w:rsidRDefault="00A254F4" w:rsidP="00485181">
      <w:pPr>
        <w:spacing w:line="480" w:lineRule="atLeast"/>
        <w:ind w:firstLine="720"/>
      </w:pPr>
      <w:r>
        <w:t>We conclude that t</w:t>
      </w:r>
      <w:r w:rsidR="00A54B50">
        <w:t xml:space="preserve">he subsequent </w:t>
      </w:r>
      <w:r w:rsidR="00485181">
        <w:t xml:space="preserve">interrogation </w:t>
      </w:r>
      <w:r w:rsidR="00A54B50">
        <w:t xml:space="preserve">conducted by Sergeant </w:t>
      </w:r>
      <w:proofErr w:type="spellStart"/>
      <w:r w:rsidR="00A54B50">
        <w:t>Keech</w:t>
      </w:r>
      <w:proofErr w:type="spellEnd"/>
      <w:r w:rsidR="00A54B50">
        <w:t xml:space="preserve"> and his partner </w:t>
      </w:r>
      <w:r w:rsidR="00485181">
        <w:t>was</w:t>
      </w:r>
      <w:r w:rsidR="00141D67">
        <w:t xml:space="preserve"> indeed</w:t>
      </w:r>
      <w:r w:rsidR="00C82A0F">
        <w:t xml:space="preserve"> </w:t>
      </w:r>
      <w:r w:rsidR="00485181">
        <w:t>reasonably co</w:t>
      </w:r>
      <w:r w:rsidR="00C82A0F">
        <w:t>ntemporaneous</w:t>
      </w:r>
      <w:r w:rsidR="00485181">
        <w:t xml:space="preserve"> with </w:t>
      </w:r>
      <w:r w:rsidR="00A54B50">
        <w:t>Spencer’s</w:t>
      </w:r>
      <w:r w:rsidR="00485181">
        <w:t xml:space="preserve"> waiver </w:t>
      </w:r>
      <w:r w:rsidR="00A54B50">
        <w:t xml:space="preserve">of his </w:t>
      </w:r>
      <w:r w:rsidR="00A54B50">
        <w:rPr>
          <w:i/>
        </w:rPr>
        <w:t xml:space="preserve">Miranda </w:t>
      </w:r>
      <w:r w:rsidR="00A54B50">
        <w:t>rights</w:t>
      </w:r>
      <w:r w:rsidR="00AA07A9">
        <w:t xml:space="preserve">.  </w:t>
      </w:r>
      <w:r w:rsidR="0000060B">
        <w:t>O</w:t>
      </w:r>
      <w:r w:rsidR="00485181">
        <w:t xml:space="preserve">nly five hours </w:t>
      </w:r>
      <w:r w:rsidR="00AA07A9">
        <w:t xml:space="preserve">had </w:t>
      </w:r>
      <w:r w:rsidR="00485181">
        <w:t>passed</w:t>
      </w:r>
      <w:r w:rsidR="00A54B50">
        <w:t xml:space="preserve"> between the time of the waiver and the interrogation;</w:t>
      </w:r>
      <w:r w:rsidR="00AA07A9">
        <w:t xml:space="preserve"> </w:t>
      </w:r>
      <w:r w:rsidR="00485181">
        <w:t>there was no change in the location of the interrogation and Spencer remained in custody</w:t>
      </w:r>
      <w:r w:rsidR="00A54B50">
        <w:t xml:space="preserve"> in the interim; </w:t>
      </w:r>
      <w:r w:rsidR="009E7FA2">
        <w:t>Sergeant</w:t>
      </w:r>
      <w:r w:rsidR="00EF19D0">
        <w:t xml:space="preserve"> </w:t>
      </w:r>
      <w:proofErr w:type="spellStart"/>
      <w:r w:rsidR="00EF19D0">
        <w:t>Keech</w:t>
      </w:r>
      <w:proofErr w:type="spellEnd"/>
      <w:r w:rsidR="00EF19D0">
        <w:t xml:space="preserve"> officially </w:t>
      </w:r>
      <w:r w:rsidR="00AA07A9">
        <w:t>reminded</w:t>
      </w:r>
      <w:r w:rsidR="00EF19D0">
        <w:t xml:space="preserve"> Spencer of his prior advisement</w:t>
      </w:r>
      <w:r w:rsidR="0000060B">
        <w:t>;</w:t>
      </w:r>
      <w:r w:rsidR="00AA07A9">
        <w:t xml:space="preserve"> and </w:t>
      </w:r>
      <w:r w:rsidR="00A54B50">
        <w:t xml:space="preserve">Spencer unambiguously indicated that he understood </w:t>
      </w:r>
      <w:r w:rsidR="00EF19D0">
        <w:t xml:space="preserve">the advisement </w:t>
      </w:r>
      <w:r w:rsidR="00A54B50">
        <w:t>and waived his rights</w:t>
      </w:r>
      <w:r w:rsidR="009A512F">
        <w:t>.</w:t>
      </w:r>
    </w:p>
    <w:p w14:paraId="17C69D52" w14:textId="681205FB" w:rsidR="00F73817" w:rsidRDefault="009A6F07" w:rsidP="00485181">
      <w:pPr>
        <w:spacing w:line="480" w:lineRule="atLeast"/>
        <w:ind w:firstLine="720"/>
      </w:pPr>
      <w:r>
        <w:t>Under similar circumstances, t</w:t>
      </w:r>
      <w:r w:rsidR="00A54B50">
        <w:t xml:space="preserve">his court has more than once </w:t>
      </w:r>
      <w:r w:rsidR="00EF19D0">
        <w:t xml:space="preserve">found that </w:t>
      </w:r>
      <w:r w:rsidR="00245068">
        <w:t xml:space="preserve">a </w:t>
      </w:r>
      <w:r w:rsidR="00EF19D0">
        <w:rPr>
          <w:i/>
        </w:rPr>
        <w:t xml:space="preserve">Miranda </w:t>
      </w:r>
      <w:proofErr w:type="spellStart"/>
      <w:r w:rsidR="0070673C">
        <w:t>re</w:t>
      </w:r>
      <w:r w:rsidR="00EF19D0">
        <w:t>advisement</w:t>
      </w:r>
      <w:proofErr w:type="spellEnd"/>
      <w:r w:rsidR="00EF19D0">
        <w:t xml:space="preserve"> </w:t>
      </w:r>
      <w:r w:rsidR="003D3A66">
        <w:t>is</w:t>
      </w:r>
      <w:r w:rsidR="00245068">
        <w:t xml:space="preserve"> not</w:t>
      </w:r>
      <w:r w:rsidR="003D3A66">
        <w:t xml:space="preserve"> </w:t>
      </w:r>
      <w:r w:rsidR="00EF19D0">
        <w:t xml:space="preserve">required.  </w:t>
      </w:r>
      <w:r w:rsidR="009A512F">
        <w:t xml:space="preserve">In </w:t>
      </w:r>
      <w:r w:rsidR="00EF19D0">
        <w:rPr>
          <w:i/>
        </w:rPr>
        <w:t>Mickle</w:t>
      </w:r>
      <w:r w:rsidR="00EF19D0">
        <w:t xml:space="preserve">, </w:t>
      </w:r>
      <w:r w:rsidR="00EF19D0">
        <w:rPr>
          <w:i/>
        </w:rPr>
        <w:t>supra</w:t>
      </w:r>
      <w:r w:rsidR="00EF19D0">
        <w:t>, 54 Cal.3d at p. 171</w:t>
      </w:r>
      <w:r w:rsidR="009A512F">
        <w:t xml:space="preserve">, for instance, we held that </w:t>
      </w:r>
      <w:r w:rsidR="00EF19D0">
        <w:t xml:space="preserve">that no </w:t>
      </w:r>
      <w:r w:rsidR="00EF19D0">
        <w:rPr>
          <w:i/>
        </w:rPr>
        <w:t xml:space="preserve">Miranda </w:t>
      </w:r>
      <w:r w:rsidR="00EF19D0">
        <w:t>violation occurred when</w:t>
      </w:r>
      <w:r w:rsidR="003E7091">
        <w:t xml:space="preserve">, among other </w:t>
      </w:r>
      <w:r w:rsidR="003E7091">
        <w:lastRenderedPageBreak/>
        <w:t>things,</w:t>
      </w:r>
      <w:r w:rsidR="00EF19D0">
        <w:t xml:space="preserve"> the subsequent interrogation took place 36 hours after the last advisement, the suspect remained in official custody, and “[n]</w:t>
      </w:r>
      <w:proofErr w:type="spellStart"/>
      <w:r w:rsidR="00EF19D0" w:rsidRPr="00EF19D0">
        <w:t>othing</w:t>
      </w:r>
      <w:proofErr w:type="spellEnd"/>
      <w:r w:rsidR="00EF19D0" w:rsidRPr="00EF19D0">
        <w:t xml:space="preserve"> in the record indicate</w:t>
      </w:r>
      <w:r w:rsidR="007A6CE0">
        <w:t>[d]</w:t>
      </w:r>
      <w:r w:rsidR="00EF19D0" w:rsidRPr="00EF19D0">
        <w:t xml:space="preserve"> that defendant was mentally impaired or otherwise incapable of remembering the prior advisement and deciding to answer a few more questions</w:t>
      </w:r>
      <w:r w:rsidR="009A512F">
        <w:t xml:space="preserve">.”  Likewise, in </w:t>
      </w:r>
      <w:r w:rsidR="00EF19D0">
        <w:rPr>
          <w:i/>
        </w:rPr>
        <w:t>Smith</w:t>
      </w:r>
      <w:r w:rsidR="00FC69B1">
        <w:t xml:space="preserve">, </w:t>
      </w:r>
      <w:r w:rsidR="00FC69B1">
        <w:rPr>
          <w:i/>
        </w:rPr>
        <w:t>supra</w:t>
      </w:r>
      <w:r w:rsidR="00FC69B1">
        <w:t xml:space="preserve">, </w:t>
      </w:r>
      <w:r w:rsidR="00FC69B1" w:rsidRPr="00FC69B1">
        <w:t xml:space="preserve">40 Cal.4th </w:t>
      </w:r>
      <w:r w:rsidR="00FC69B1">
        <w:t>at pp.</w:t>
      </w:r>
      <w:r w:rsidR="00FC69B1" w:rsidRPr="00FC69B1">
        <w:t xml:space="preserve"> 504</w:t>
      </w:r>
      <w:r w:rsidR="00FC69B1">
        <w:t>–</w:t>
      </w:r>
      <w:r w:rsidR="00FC69B1" w:rsidRPr="00FC69B1">
        <w:t>505</w:t>
      </w:r>
      <w:r w:rsidR="009A512F">
        <w:t xml:space="preserve">, we ruled </w:t>
      </w:r>
      <w:r w:rsidR="00FC69B1">
        <w:t xml:space="preserve">that no </w:t>
      </w:r>
      <w:proofErr w:type="spellStart"/>
      <w:r w:rsidR="00F97956">
        <w:t>readvisement</w:t>
      </w:r>
      <w:proofErr w:type="spellEnd"/>
      <w:r w:rsidR="00FC69B1">
        <w:t xml:space="preserve"> was necessary when the second interrogation occurred “less than 12 hours after the first interrogation ended,” the defendant remained in custody, </w:t>
      </w:r>
      <w:r w:rsidR="001D3737">
        <w:t xml:space="preserve">and </w:t>
      </w:r>
      <w:r w:rsidR="00FC69B1">
        <w:t>“[t]</w:t>
      </w:r>
      <w:r w:rsidR="00FC69B1" w:rsidRPr="00FC69B1">
        <w:t>he same officers conducted the interrogation, in the same office, and asked defendant whether he remembered the </w:t>
      </w:r>
      <w:r w:rsidR="00FC69B1" w:rsidRPr="00FC69B1">
        <w:rPr>
          <w:i/>
          <w:iCs/>
        </w:rPr>
        <w:t>Miranda</w:t>
      </w:r>
      <w:r w:rsidR="00FC69B1" w:rsidRPr="00FC69B1">
        <w:t> warnings</w:t>
      </w:r>
      <w:r w:rsidR="009A512F">
        <w:t>.</w:t>
      </w:r>
      <w:r w:rsidR="00FC69B1">
        <w:t>”</w:t>
      </w:r>
      <w:r w:rsidR="009A512F">
        <w:t xml:space="preserve">  We came to the same conclusion in </w:t>
      </w:r>
      <w:r w:rsidR="00FC69B1" w:rsidRPr="00FC69B1">
        <w:rPr>
          <w:i/>
          <w:iCs/>
        </w:rPr>
        <w:t>People v. Williams</w:t>
      </w:r>
      <w:r w:rsidR="00FC69B1" w:rsidRPr="00FC69B1">
        <w:t> (2010) 49 Cal.4th 405, 435</w:t>
      </w:r>
      <w:r w:rsidR="005A573B">
        <w:t xml:space="preserve"> (</w:t>
      </w:r>
      <w:r w:rsidR="005A573B">
        <w:rPr>
          <w:i/>
        </w:rPr>
        <w:t>Williams</w:t>
      </w:r>
      <w:r w:rsidR="005A573B">
        <w:t>)</w:t>
      </w:r>
      <w:r w:rsidR="009A512F">
        <w:t xml:space="preserve">, in which we determined that </w:t>
      </w:r>
      <w:r w:rsidR="00FC69B1">
        <w:t xml:space="preserve">the second interrogation </w:t>
      </w:r>
      <w:r w:rsidR="009A512F">
        <w:t xml:space="preserve">— </w:t>
      </w:r>
      <w:r w:rsidR="00FC69B1">
        <w:t xml:space="preserve">“having occurred </w:t>
      </w:r>
      <w:r w:rsidR="00FC69B1" w:rsidRPr="00FC69B1">
        <w:t>approximately 40 hours later in the same location as the first, a</w:t>
      </w:r>
      <w:r w:rsidR="00FC69B1">
        <w:t>nd was conducted by one of the </w:t>
      </w:r>
      <w:r w:rsidR="00FC69B1" w:rsidRPr="00FC69B1">
        <w:t>previous interrogators</w:t>
      </w:r>
      <w:r w:rsidR="00FC69B1">
        <w:t xml:space="preserve">” </w:t>
      </w:r>
      <w:r w:rsidR="006A1507">
        <w:t xml:space="preserve">— </w:t>
      </w:r>
      <w:r w:rsidR="00FC69B1">
        <w:t>was reasonably contemporaneous with the waiver</w:t>
      </w:r>
      <w:r w:rsidR="004D4610">
        <w:t>.</w:t>
      </w:r>
    </w:p>
    <w:p w14:paraId="398E1E9E" w14:textId="52B2AD8F" w:rsidR="00D2296E" w:rsidRDefault="00141D67" w:rsidP="00D2296E">
      <w:pPr>
        <w:spacing w:line="480" w:lineRule="atLeast"/>
        <w:ind w:firstLine="720"/>
      </w:pPr>
      <w:r>
        <w:t>True:</w:t>
      </w:r>
      <w:r w:rsidR="00FC69B1">
        <w:t xml:space="preserve"> </w:t>
      </w:r>
      <w:r w:rsidR="00416FEC">
        <w:t xml:space="preserve"> </w:t>
      </w:r>
      <w:r w:rsidR="00FC69B1">
        <w:t xml:space="preserve">not </w:t>
      </w:r>
      <w:r w:rsidR="00D2296E">
        <w:t xml:space="preserve">all </w:t>
      </w:r>
      <w:r w:rsidR="00EB7C25">
        <w:t xml:space="preserve">of </w:t>
      </w:r>
      <w:r w:rsidR="00D2296E">
        <w:t xml:space="preserve">the </w:t>
      </w:r>
      <w:r w:rsidR="00EB7C25">
        <w:t xml:space="preserve">relevant </w:t>
      </w:r>
      <w:r w:rsidR="00D2296E">
        <w:t>factors</w:t>
      </w:r>
      <w:r>
        <w:t xml:space="preserve"> tend to cut in the People’s</w:t>
      </w:r>
      <w:r w:rsidR="00FC69B1">
        <w:t xml:space="preserve"> favor.  In particular, </w:t>
      </w:r>
      <w:r w:rsidR="009A512F">
        <w:t xml:space="preserve">different officers interrogated Spencer about the murder </w:t>
      </w:r>
      <w:r w:rsidR="002E2E1E">
        <w:t>and</w:t>
      </w:r>
      <w:r w:rsidR="009A512F">
        <w:t xml:space="preserve"> the robberies, and Spencer </w:t>
      </w:r>
      <w:r w:rsidR="006B05D7">
        <w:t xml:space="preserve">— 21 years old at the time and having an </w:t>
      </w:r>
      <w:proofErr w:type="gramStart"/>
      <w:r w:rsidR="006B05D7">
        <w:t>“ ‘</w:t>
      </w:r>
      <w:proofErr w:type="gramEnd"/>
      <w:r w:rsidR="006B05D7">
        <w:t>insignificant record of cri</w:t>
      </w:r>
      <w:r w:rsidR="0001630C">
        <w:t>minal conduct’ </w:t>
      </w:r>
      <w:r w:rsidR="006B05D7">
        <w:t>”</w:t>
      </w:r>
      <w:r w:rsidR="00817DF1">
        <w:rPr>
          <w:rStyle w:val="FootnoteReference"/>
        </w:rPr>
        <w:footnoteReference w:id="4"/>
      </w:r>
      <w:r w:rsidR="006B05D7">
        <w:t xml:space="preserve"> — can be presumed not to have much</w:t>
      </w:r>
      <w:r w:rsidR="006A1507">
        <w:t xml:space="preserve"> </w:t>
      </w:r>
      <w:r w:rsidR="00C624FD">
        <w:t>“</w:t>
      </w:r>
      <w:r w:rsidR="00C624FD" w:rsidRPr="00382A42">
        <w:t>sophistication or past experience with law enforcement</w:t>
      </w:r>
      <w:r w:rsidR="00C624FD">
        <w:t>.”</w:t>
      </w:r>
      <w:r w:rsidR="009A512F">
        <w:t xml:space="preserve">  </w:t>
      </w:r>
      <w:r w:rsidR="006B05D7">
        <w:t>(</w:t>
      </w:r>
      <w:r w:rsidR="00897BE4" w:rsidRPr="00897BE4">
        <w:rPr>
          <w:i/>
        </w:rPr>
        <w:t>Smith</w:t>
      </w:r>
      <w:r w:rsidR="00897BE4">
        <w:t xml:space="preserve">, </w:t>
      </w:r>
      <w:r w:rsidR="00897BE4">
        <w:rPr>
          <w:i/>
        </w:rPr>
        <w:t>supra</w:t>
      </w:r>
      <w:r w:rsidR="00897BE4">
        <w:t xml:space="preserve">, </w:t>
      </w:r>
      <w:r w:rsidR="00897BE4" w:rsidRPr="00897BE4">
        <w:t xml:space="preserve">40 Cal.4th </w:t>
      </w:r>
      <w:r w:rsidR="00897BE4">
        <w:t>at p.</w:t>
      </w:r>
      <w:r w:rsidR="00817DF1">
        <w:t xml:space="preserve"> 504</w:t>
      </w:r>
      <w:r w:rsidR="006B05D7">
        <w:t>.)</w:t>
      </w:r>
      <w:r w:rsidR="00CF163A">
        <w:t xml:space="preserve"> </w:t>
      </w:r>
      <w:r w:rsidR="006B05D7">
        <w:t xml:space="preserve"> </w:t>
      </w:r>
      <w:r w:rsidR="009A512F">
        <w:t xml:space="preserve">Nonetheless, we find that these factors </w:t>
      </w:r>
      <w:r w:rsidR="003E7091">
        <w:t xml:space="preserve">do not persuade us to </w:t>
      </w:r>
      <w:r w:rsidR="00C902E2">
        <w:t>a</w:t>
      </w:r>
      <w:r w:rsidR="003E7091">
        <w:t xml:space="preserve"> different conclusion</w:t>
      </w:r>
      <w:r w:rsidR="00D2296E">
        <w:t>.</w:t>
      </w:r>
    </w:p>
    <w:p w14:paraId="1C396659" w14:textId="2D8F8B37" w:rsidR="008802F4" w:rsidRDefault="00D2296E" w:rsidP="00A44236">
      <w:pPr>
        <w:spacing w:line="480" w:lineRule="atLeast"/>
        <w:ind w:firstLine="720"/>
      </w:pPr>
      <w:r>
        <w:t xml:space="preserve">The </w:t>
      </w:r>
      <w:r>
        <w:rPr>
          <w:i/>
        </w:rPr>
        <w:t xml:space="preserve">Miranda </w:t>
      </w:r>
      <w:r>
        <w:t xml:space="preserve">court itself confronted a situation in which two different law enforcement authorities interrogated a suspect for two different crimes.  </w:t>
      </w:r>
      <w:r w:rsidR="00A31EAE">
        <w:t>What it concluded is</w:t>
      </w:r>
      <w:r>
        <w:t xml:space="preserve"> that</w:t>
      </w:r>
      <w:r w:rsidR="009A512F">
        <w:t xml:space="preserve"> </w:t>
      </w:r>
      <w:r w:rsidR="00C624FD">
        <w:t>“</w:t>
      </w:r>
      <w:r w:rsidR="00817DF1">
        <w:t>[</w:t>
      </w:r>
      <w:r w:rsidR="00C624FD">
        <w:t>a</w:t>
      </w:r>
      <w:r w:rsidR="00817DF1">
        <w:t>]</w:t>
      </w:r>
      <w:proofErr w:type="spellStart"/>
      <w:r w:rsidR="00C624FD" w:rsidRPr="00C624FD">
        <w:t>lthough</w:t>
      </w:r>
      <w:proofErr w:type="spellEnd"/>
      <w:r w:rsidR="00C624FD" w:rsidRPr="00C624FD">
        <w:t xml:space="preserve"> the two law enforcement authorities are legally distinct and the crimes for which they interrogated </w:t>
      </w:r>
      <w:r w:rsidR="00C624FD">
        <w:t xml:space="preserve">[defendant] </w:t>
      </w:r>
      <w:r w:rsidR="00C624FD" w:rsidRPr="00C624FD">
        <w:t>Westover were different, the impact on him was that of a co</w:t>
      </w:r>
      <w:r w:rsidR="00C624FD">
        <w:t xml:space="preserve">ntinuous period of questioning.”  </w:t>
      </w:r>
      <w:r w:rsidR="00C624FD">
        <w:lastRenderedPageBreak/>
        <w:t>(</w:t>
      </w:r>
      <w:r w:rsidR="00C624FD" w:rsidRPr="00C624FD">
        <w:rPr>
          <w:i/>
          <w:iCs/>
        </w:rPr>
        <w:t>Miranda</w:t>
      </w:r>
      <w:r w:rsidR="00C624FD">
        <w:rPr>
          <w:iCs/>
        </w:rPr>
        <w:t xml:space="preserve">, </w:t>
      </w:r>
      <w:r w:rsidR="00C624FD" w:rsidRPr="00C624FD">
        <w:rPr>
          <w:i/>
          <w:iCs/>
        </w:rPr>
        <w:t>supra</w:t>
      </w:r>
      <w:r w:rsidR="00C624FD">
        <w:rPr>
          <w:iCs/>
        </w:rPr>
        <w:t xml:space="preserve">, </w:t>
      </w:r>
      <w:r w:rsidR="00C624FD" w:rsidRPr="00C624FD">
        <w:t>384</w:t>
      </w:r>
      <w:r w:rsidR="00C624FD">
        <w:t xml:space="preserve"> U.S. at p.</w:t>
      </w:r>
      <w:r w:rsidR="00C624FD" w:rsidRPr="00C624FD">
        <w:t xml:space="preserve"> 496</w:t>
      </w:r>
      <w:r w:rsidR="00D11EA8">
        <w:t xml:space="preserve">; see also </w:t>
      </w:r>
      <w:r w:rsidR="00D11EA8" w:rsidRPr="00D11EA8">
        <w:rPr>
          <w:i/>
          <w:iCs/>
        </w:rPr>
        <w:t xml:space="preserve">People v. </w:t>
      </w:r>
      <w:proofErr w:type="spellStart"/>
      <w:r w:rsidR="00D11EA8" w:rsidRPr="00D11EA8">
        <w:rPr>
          <w:i/>
          <w:iCs/>
        </w:rPr>
        <w:t>Pettingill</w:t>
      </w:r>
      <w:proofErr w:type="spellEnd"/>
      <w:r w:rsidR="00D11EA8" w:rsidRPr="00D11EA8">
        <w:t> (1978) 21 Cal.3d 231, 245</w:t>
      </w:r>
      <w:r w:rsidR="00D11EA8">
        <w:t xml:space="preserve"> [observing in a different context that “</w:t>
      </w:r>
      <w:r w:rsidR="00D11EA8" w:rsidRPr="00D11EA8">
        <w:t>th</w:t>
      </w:r>
      <w:r w:rsidR="00D11EA8">
        <w:t xml:space="preserve">e large majority of suspects </w:t>
      </w:r>
      <w:r w:rsidR="008F45F1">
        <w:t>. . .</w:t>
      </w:r>
      <w:r w:rsidR="00D11EA8">
        <w:t xml:space="preserve"> </w:t>
      </w:r>
      <w:r w:rsidR="00D11EA8" w:rsidRPr="00D11EA8">
        <w:t xml:space="preserve">see the uniform only as a symbol of police authority, </w:t>
      </w:r>
      <w:r w:rsidR="00D11EA8">
        <w:t>[and]</w:t>
      </w:r>
      <w:r w:rsidR="00D11EA8" w:rsidRPr="00D11EA8">
        <w:t xml:space="preserve"> neither know nor care about the precise jurisdictional competence of their interrogators</w:t>
      </w:r>
      <w:r w:rsidR="00D11EA8">
        <w:t>”]</w:t>
      </w:r>
      <w:r w:rsidR="00C624FD">
        <w:t xml:space="preserve">.)  Of course, </w:t>
      </w:r>
      <w:r w:rsidR="008300A1">
        <w:t xml:space="preserve">the </w:t>
      </w:r>
      <w:r w:rsidR="00C624FD">
        <w:t xml:space="preserve">“continuous period of questioning” </w:t>
      </w:r>
      <w:r w:rsidR="00FD20FD">
        <w:t xml:space="preserve">in </w:t>
      </w:r>
      <w:r w:rsidR="00FD20FD">
        <w:rPr>
          <w:i/>
        </w:rPr>
        <w:t xml:space="preserve">Miranda </w:t>
      </w:r>
      <w:r w:rsidR="00C624FD">
        <w:t xml:space="preserve">meant </w:t>
      </w:r>
      <w:r w:rsidR="008300A1">
        <w:t xml:space="preserve">that </w:t>
      </w:r>
      <w:r w:rsidR="00C624FD">
        <w:t xml:space="preserve">the failure to provide the necessary advisement at the first interrogation tainted the subsequent questioning </w:t>
      </w:r>
      <w:r w:rsidR="008300A1">
        <w:t>–– during which</w:t>
      </w:r>
      <w:r w:rsidR="00C624FD">
        <w:t xml:space="preserve"> warnings were given</w:t>
      </w:r>
      <w:r w:rsidR="00D11EA8">
        <w:t xml:space="preserve">.  </w:t>
      </w:r>
      <w:r w:rsidR="001A372E">
        <w:t>(</w:t>
      </w:r>
      <w:r w:rsidR="001A372E">
        <w:rPr>
          <w:i/>
        </w:rPr>
        <w:t>Miranda</w:t>
      </w:r>
      <w:r w:rsidR="001A372E">
        <w:t xml:space="preserve">, </w:t>
      </w:r>
      <w:r w:rsidR="001A372E">
        <w:rPr>
          <w:i/>
        </w:rPr>
        <w:t>supra</w:t>
      </w:r>
      <w:r w:rsidR="001A372E">
        <w:t xml:space="preserve">, </w:t>
      </w:r>
      <w:r w:rsidR="001A372E" w:rsidRPr="00C624FD">
        <w:t>384</w:t>
      </w:r>
      <w:r w:rsidR="001A372E">
        <w:t xml:space="preserve"> U.S. at p.</w:t>
      </w:r>
      <w:r w:rsidR="001A372E" w:rsidRPr="00C624FD">
        <w:t xml:space="preserve"> 496</w:t>
      </w:r>
      <w:r w:rsidR="001A372E">
        <w:t xml:space="preserve">.)  </w:t>
      </w:r>
      <w:r w:rsidR="00D11EA8">
        <w:t xml:space="preserve">Yet the same logic </w:t>
      </w:r>
      <w:r w:rsidR="00083C0E">
        <w:t>runs</w:t>
      </w:r>
      <w:r w:rsidR="00D11EA8">
        <w:t xml:space="preserve"> in reverse</w:t>
      </w:r>
      <w:r w:rsidR="008300A1">
        <w:t>, at least barring a gap in time between portions of the interrogation sufficiently long to establish that the second segment should be treated as an entirely separate session</w:t>
      </w:r>
      <w:r w:rsidR="00D11EA8">
        <w:t xml:space="preserve">.  </w:t>
      </w:r>
      <w:r w:rsidR="00462382">
        <w:t>(</w:t>
      </w:r>
      <w:r w:rsidR="00A44236">
        <w:t xml:space="preserve">Accord </w:t>
      </w:r>
      <w:r w:rsidR="00A44236" w:rsidRPr="00A44236">
        <w:rPr>
          <w:i/>
          <w:iCs/>
        </w:rPr>
        <w:t xml:space="preserve">People </w:t>
      </w:r>
      <w:proofErr w:type="gramStart"/>
      <w:r w:rsidR="00A44236" w:rsidRPr="00A44236">
        <w:rPr>
          <w:i/>
          <w:iCs/>
        </w:rPr>
        <w:t>v.</w:t>
      </w:r>
      <w:proofErr w:type="gramEnd"/>
      <w:r w:rsidR="00A44236" w:rsidRPr="00A44236">
        <w:rPr>
          <w:i/>
          <w:iCs/>
        </w:rPr>
        <w:t xml:space="preserve"> Duff</w:t>
      </w:r>
      <w:r w:rsidR="00A44236" w:rsidRPr="00A44236">
        <w:t xml:space="preserve"> (2014) 58 Cal.4th 527, 555</w:t>
      </w:r>
      <w:r w:rsidR="00A44236">
        <w:t xml:space="preserve"> [“</w:t>
      </w:r>
      <w:r w:rsidR="00A44236" w:rsidRPr="00A44236">
        <w:t xml:space="preserve">We have permitted as </w:t>
      </w:r>
      <w:r w:rsidR="00A44236">
        <w:t>‘</w:t>
      </w:r>
      <w:r w:rsidR="00A44236" w:rsidRPr="00A44236">
        <w:t>reasonably contemporaneous</w:t>
      </w:r>
      <w:r w:rsidR="00A44236">
        <w:t>’</w:t>
      </w:r>
      <w:r w:rsidR="00A44236" w:rsidRPr="00A44236">
        <w:t xml:space="preserve"> the resumption of interrogation without a </w:t>
      </w:r>
      <w:proofErr w:type="spellStart"/>
      <w:r w:rsidR="00A44236" w:rsidRPr="00A44236">
        <w:t>readvisement</w:t>
      </w:r>
      <w:proofErr w:type="spellEnd"/>
      <w:r w:rsidR="00A44236" w:rsidRPr="00A44236">
        <w:t xml:space="preserve"> even a day or two after the initial waiver.</w:t>
      </w:r>
      <w:r w:rsidR="00A44236">
        <w:t>”]</w:t>
      </w:r>
      <w:r w:rsidR="00462382">
        <w:t xml:space="preserve">.)  </w:t>
      </w:r>
      <w:r w:rsidR="00C3474D">
        <w:t>Here, Spencer was advised of his rights at the initial interrogation by Detective De La Rocha</w:t>
      </w:r>
      <w:r w:rsidR="00462382">
        <w:t xml:space="preserve"> of the </w:t>
      </w:r>
      <w:r w:rsidR="001F074F">
        <w:t>San Jose</w:t>
      </w:r>
      <w:r w:rsidR="00462382">
        <w:t xml:space="preserve"> Police Department, and </w:t>
      </w:r>
      <w:r w:rsidR="00AA67B3">
        <w:t xml:space="preserve">was </w:t>
      </w:r>
      <w:r w:rsidR="00462382">
        <w:t xml:space="preserve">later reminded of them by </w:t>
      </w:r>
      <w:r w:rsidR="00A207A4">
        <w:t xml:space="preserve">Sergeant </w:t>
      </w:r>
      <w:proofErr w:type="spellStart"/>
      <w:r w:rsidR="00A207A4">
        <w:t>Keech</w:t>
      </w:r>
      <w:proofErr w:type="spellEnd"/>
      <w:r w:rsidR="00462382">
        <w:t xml:space="preserve"> of the Santa Clara Police Department.</w:t>
      </w:r>
      <w:r w:rsidR="00C3474D">
        <w:t xml:space="preserve"> </w:t>
      </w:r>
      <w:r w:rsidR="00462382">
        <w:t xml:space="preserve"> D</w:t>
      </w:r>
      <w:r w:rsidR="00C3474D">
        <w:t xml:space="preserve">espite the fact </w:t>
      </w:r>
      <w:r w:rsidR="00D11EA8">
        <w:t>the</w:t>
      </w:r>
      <w:r w:rsidR="00462382">
        <w:t xml:space="preserve">se departments </w:t>
      </w:r>
      <w:r w:rsidR="00D11EA8">
        <w:t xml:space="preserve">are legally distinct and “the crimes for which </w:t>
      </w:r>
      <w:r w:rsidR="009F2923">
        <w:t>[the officers]</w:t>
      </w:r>
      <w:r w:rsidR="00D11EA8">
        <w:t xml:space="preserve"> interro</w:t>
      </w:r>
      <w:r w:rsidR="001A0B73">
        <w:t>gated” Spencer were different</w:t>
      </w:r>
      <w:r w:rsidR="00D81592">
        <w:t xml:space="preserve"> (</w:t>
      </w:r>
      <w:r w:rsidR="00D81592">
        <w:rPr>
          <w:i/>
        </w:rPr>
        <w:t>Miranda</w:t>
      </w:r>
      <w:r w:rsidR="00D81592">
        <w:t xml:space="preserve">, </w:t>
      </w:r>
      <w:r w:rsidR="00D81592">
        <w:rPr>
          <w:i/>
        </w:rPr>
        <w:t>supra</w:t>
      </w:r>
      <w:r w:rsidR="00D81592">
        <w:t xml:space="preserve">, </w:t>
      </w:r>
      <w:r w:rsidR="00D81592" w:rsidRPr="00C624FD">
        <w:t>384</w:t>
      </w:r>
      <w:r w:rsidR="00D81592">
        <w:t xml:space="preserve"> U.S. at p.</w:t>
      </w:r>
      <w:r w:rsidR="00D81592" w:rsidRPr="00C624FD">
        <w:t xml:space="preserve"> 496</w:t>
      </w:r>
      <w:r w:rsidR="00D81592">
        <w:t>)</w:t>
      </w:r>
      <w:r w:rsidR="00C3474D">
        <w:t xml:space="preserve">, </w:t>
      </w:r>
      <w:r w:rsidR="00C3474D" w:rsidRPr="003E7091">
        <w:t>Sergeant</w:t>
      </w:r>
      <w:r w:rsidR="0037398D">
        <w:t xml:space="preserve"> </w:t>
      </w:r>
      <w:proofErr w:type="spellStart"/>
      <w:r w:rsidR="0037398D">
        <w:t>Keech’s</w:t>
      </w:r>
      <w:proofErr w:type="spellEnd"/>
      <w:r w:rsidR="0037398D">
        <w:t xml:space="preserve"> interrogation may be reasonably contemporaneous</w:t>
      </w:r>
      <w:r w:rsidR="006D6D20">
        <w:t xml:space="preserve"> </w:t>
      </w:r>
      <w:r w:rsidR="00C3474D">
        <w:t>with Detective De La Rocha’s questioning</w:t>
      </w:r>
      <w:r w:rsidR="001A0B73">
        <w:t>.</w:t>
      </w:r>
      <w:r w:rsidR="00C3474D">
        <w:t xml:space="preserve">  </w:t>
      </w:r>
      <w:proofErr w:type="spellStart"/>
      <w:r w:rsidR="00EB62D3">
        <w:t>R</w:t>
      </w:r>
      <w:r w:rsidR="00C6353F">
        <w:t>eadvisement</w:t>
      </w:r>
      <w:proofErr w:type="spellEnd"/>
      <w:r w:rsidR="00C6353F">
        <w:t xml:space="preserve"> </w:t>
      </w:r>
      <w:r w:rsidR="00D81592">
        <w:t>therefore</w:t>
      </w:r>
      <w:r w:rsidR="00C3474D">
        <w:t xml:space="preserve"> was unnecessary</w:t>
      </w:r>
      <w:r w:rsidR="008802F4">
        <w:t>.</w:t>
      </w:r>
    </w:p>
    <w:p w14:paraId="61181ABA" w14:textId="22E3A914" w:rsidR="00E223C1" w:rsidRDefault="00EB62D3" w:rsidP="00E223C1">
      <w:pPr>
        <w:spacing w:line="480" w:lineRule="atLeast"/>
        <w:ind w:firstLine="720"/>
      </w:pPr>
      <w:r>
        <w:t>This conclusion is not affected by Spencer’s youth or the fact</w:t>
      </w:r>
      <w:r w:rsidR="00B920AA">
        <w:t xml:space="preserve"> that</w:t>
      </w:r>
      <w:r>
        <w:t xml:space="preserve"> his criminal record consisted only of misdemeanors.</w:t>
      </w:r>
      <w:r w:rsidR="00D11EA8">
        <w:t xml:space="preserve">  </w:t>
      </w:r>
      <w:r w:rsidR="009F2923">
        <w:t xml:space="preserve">(See </w:t>
      </w:r>
      <w:r w:rsidR="009F2923" w:rsidRPr="009F2923">
        <w:rPr>
          <w:i/>
          <w:iCs/>
        </w:rPr>
        <w:t>People v. Stallworth</w:t>
      </w:r>
      <w:r w:rsidR="009F2923" w:rsidRPr="009F2923">
        <w:t> (2008) 164 Cal.App.4th 1079, 1089</w:t>
      </w:r>
      <w:r w:rsidR="009F2923">
        <w:t xml:space="preserve"> [ruling that the police were not obligated to </w:t>
      </w:r>
      <w:proofErr w:type="spellStart"/>
      <w:r w:rsidR="009F2923">
        <w:t>readvise</w:t>
      </w:r>
      <w:proofErr w:type="spellEnd"/>
      <w:r w:rsidR="009F2923">
        <w:t xml:space="preserve"> an 18-year-old suspect with an </w:t>
      </w:r>
      <w:r w:rsidR="00D7343E">
        <w:t xml:space="preserve">11th </w:t>
      </w:r>
      <w:r w:rsidR="009F2923">
        <w:t xml:space="preserve">grade education </w:t>
      </w:r>
      <w:r w:rsidR="00ED2A9A">
        <w:t>even though</w:t>
      </w:r>
      <w:r w:rsidR="009F2923">
        <w:t xml:space="preserve"> the record does not establish whether </w:t>
      </w:r>
      <w:r w:rsidR="004E2637">
        <w:t xml:space="preserve">the suspect’s </w:t>
      </w:r>
      <w:r w:rsidR="009F2923">
        <w:t>“</w:t>
      </w:r>
      <w:r w:rsidR="009F2923" w:rsidRPr="009F2923">
        <w:t>juvenile proceedings gave him experience with </w:t>
      </w:r>
      <w:r w:rsidR="009F2923" w:rsidRPr="009F2923">
        <w:rPr>
          <w:i/>
          <w:iCs/>
        </w:rPr>
        <w:t>Miranda</w:t>
      </w:r>
      <w:r w:rsidR="009F2923" w:rsidRPr="009F2923">
        <w:t> warnings</w:t>
      </w:r>
      <w:r w:rsidR="009F2923">
        <w:t>”].)</w:t>
      </w:r>
      <w:r w:rsidR="00E223C1">
        <w:t xml:space="preserve">  </w:t>
      </w:r>
      <w:r w:rsidR="009F2923">
        <w:t xml:space="preserve">Moreover, </w:t>
      </w:r>
      <w:r w:rsidR="004D6E8F">
        <w:t xml:space="preserve">the importance of </w:t>
      </w:r>
      <w:r w:rsidR="00751FA8">
        <w:t xml:space="preserve">Spencer’s relative inexperience and the different identities of his interrogators </w:t>
      </w:r>
      <w:r w:rsidR="004D6E8F">
        <w:t>is</w:t>
      </w:r>
      <w:r w:rsidR="00751FA8">
        <w:t xml:space="preserve"> overshadowed by </w:t>
      </w:r>
      <w:r w:rsidR="004D6E8F">
        <w:lastRenderedPageBreak/>
        <w:t xml:space="preserve">the presence of </w:t>
      </w:r>
      <w:r w:rsidR="006A1507">
        <w:t xml:space="preserve">clear indicia that Spencer understood his </w:t>
      </w:r>
      <w:r w:rsidR="006A1507">
        <w:rPr>
          <w:i/>
        </w:rPr>
        <w:t xml:space="preserve">Miranda </w:t>
      </w:r>
      <w:r w:rsidR="006A1507">
        <w:t>rights</w:t>
      </w:r>
      <w:r w:rsidR="004D6E8F">
        <w:t xml:space="preserve"> ––</w:t>
      </w:r>
      <w:r w:rsidR="003C0EEA">
        <w:t xml:space="preserve"> and</w:t>
      </w:r>
      <w:r w:rsidR="006A1507">
        <w:t xml:space="preserve"> </w:t>
      </w:r>
      <w:r w:rsidR="0031565F">
        <w:t>chose to waive them</w:t>
      </w:r>
      <w:r w:rsidR="00E223C1">
        <w:t>.</w:t>
      </w:r>
    </w:p>
    <w:p w14:paraId="74C64CD3" w14:textId="77777777" w:rsidR="00D11EA8" w:rsidRDefault="006A1507" w:rsidP="00E223C1">
      <w:pPr>
        <w:spacing w:line="480" w:lineRule="atLeast"/>
        <w:ind w:firstLine="720"/>
      </w:pPr>
      <w:r>
        <w:t xml:space="preserve">At the beginning of the interrogation, Sergeant </w:t>
      </w:r>
      <w:proofErr w:type="spellStart"/>
      <w:r>
        <w:t>Keech</w:t>
      </w:r>
      <w:proofErr w:type="spellEnd"/>
      <w:r>
        <w:t xml:space="preserve"> not only reminded Spencer of his prior </w:t>
      </w:r>
      <w:r>
        <w:rPr>
          <w:i/>
        </w:rPr>
        <w:t xml:space="preserve">Miranda </w:t>
      </w:r>
      <w:r w:rsidR="006A4450">
        <w:t>warnings</w:t>
      </w:r>
      <w:r w:rsidR="00EB62D3">
        <w:t>,</w:t>
      </w:r>
      <w:r>
        <w:t xml:space="preserve"> but also confirmed </w:t>
      </w:r>
      <w:r w:rsidR="00EB62D3">
        <w:t xml:space="preserve">Spencer </w:t>
      </w:r>
      <w:r>
        <w:t xml:space="preserve">understood and waived </w:t>
      </w:r>
      <w:r w:rsidR="006A4450">
        <w:t>his rights</w:t>
      </w:r>
      <w:r>
        <w:t>.  Before asking Spencer about the circumstances surrounding the murder, the Sergeant again asked wh</w:t>
      </w:r>
      <w:r w:rsidR="0016701C">
        <w:t>ether Spencer understood</w:t>
      </w:r>
      <w:r>
        <w:t xml:space="preserve"> his rights and </w:t>
      </w:r>
      <w:r w:rsidR="00FB0933">
        <w:t xml:space="preserve">was </w:t>
      </w:r>
      <w:r>
        <w:t>willing to talk —</w:t>
      </w:r>
      <w:r w:rsidR="003C0EEA">
        <w:t xml:space="preserve"> </w:t>
      </w:r>
      <w:r>
        <w:t xml:space="preserve">to which Spencer again unambiguously answered yes.  Finally, </w:t>
      </w:r>
      <w:r w:rsidR="00EB62D3">
        <w:t xml:space="preserve">near </w:t>
      </w:r>
      <w:r>
        <w:t>the end of the interview</w:t>
      </w:r>
      <w:r w:rsidR="00EB62D3">
        <w:t xml:space="preserve"> –– </w:t>
      </w:r>
      <w:r>
        <w:t xml:space="preserve">when Sergeant </w:t>
      </w:r>
      <w:proofErr w:type="spellStart"/>
      <w:r>
        <w:t>Keech</w:t>
      </w:r>
      <w:proofErr w:type="spellEnd"/>
      <w:r>
        <w:t xml:space="preserve"> once </w:t>
      </w:r>
      <w:r w:rsidR="00FB0933">
        <w:t>more</w:t>
      </w:r>
      <w:r>
        <w:t xml:space="preserve"> brought up the </w:t>
      </w:r>
      <w:r>
        <w:rPr>
          <w:i/>
        </w:rPr>
        <w:t xml:space="preserve">Miranda </w:t>
      </w:r>
      <w:r>
        <w:t>warnings</w:t>
      </w:r>
      <w:r w:rsidR="00EB62D3">
        <w:t xml:space="preserve"> </w:t>
      </w:r>
      <w:r w:rsidR="000558C4">
        <w:t>—</w:t>
      </w:r>
      <w:r>
        <w:t xml:space="preserve"> Spencer repeated some of the rights verbatim back to the </w:t>
      </w:r>
      <w:r w:rsidR="00C6650C">
        <w:t xml:space="preserve">officer.  </w:t>
      </w:r>
      <w:r w:rsidR="00654825">
        <w:t xml:space="preserve">While a belated </w:t>
      </w:r>
      <w:r w:rsidR="00FB0933">
        <w:t xml:space="preserve">advisement cannot </w:t>
      </w:r>
      <w:r w:rsidR="00654825">
        <w:t xml:space="preserve">render admissible a prior confession, </w:t>
      </w:r>
      <w:r w:rsidR="006A4450">
        <w:t xml:space="preserve">we do not think that this exchange constitutes an after-the-fact </w:t>
      </w:r>
      <w:r w:rsidR="006A4450">
        <w:rPr>
          <w:i/>
        </w:rPr>
        <w:t xml:space="preserve">Miranda </w:t>
      </w:r>
      <w:r w:rsidR="006A4450">
        <w:t xml:space="preserve">warning.  Rather, </w:t>
      </w:r>
      <w:r w:rsidR="00FE4446">
        <w:t>coming at the end of the interview, the exchange</w:t>
      </w:r>
      <w:r w:rsidR="006A4450">
        <w:t xml:space="preserve"> confirms that Spencer knew his rights</w:t>
      </w:r>
      <w:r w:rsidR="007D7EE4">
        <w:t xml:space="preserve"> </w:t>
      </w:r>
      <w:r w:rsidR="00FE4446">
        <w:t xml:space="preserve">throughout the interrogation </w:t>
      </w:r>
      <w:r w:rsidR="007D7EE4">
        <w:t>and waived them when he willingly talked to the officers</w:t>
      </w:r>
      <w:r w:rsidR="006A4450">
        <w:t>.</w:t>
      </w:r>
    </w:p>
    <w:p w14:paraId="767E3322" w14:textId="77777777" w:rsidR="003C0EEA" w:rsidRDefault="00EB62D3" w:rsidP="00485181">
      <w:pPr>
        <w:spacing w:line="480" w:lineRule="atLeast"/>
        <w:ind w:firstLine="720"/>
      </w:pPr>
      <w:r>
        <w:t xml:space="preserve">Taking </w:t>
      </w:r>
      <w:r w:rsidR="00462382">
        <w:t xml:space="preserve">into </w:t>
      </w:r>
      <w:r>
        <w:t xml:space="preserve">account </w:t>
      </w:r>
      <w:r w:rsidR="003C0EEA" w:rsidRPr="003C0EEA">
        <w:t>the</w:t>
      </w:r>
      <w:r w:rsidR="003C0EEA">
        <w:t xml:space="preserve"> totality of</w:t>
      </w:r>
      <w:r w:rsidR="003C0EEA" w:rsidRPr="003C0EEA">
        <w:t xml:space="preserve"> </w:t>
      </w:r>
      <w:r>
        <w:t xml:space="preserve">relevant </w:t>
      </w:r>
      <w:r w:rsidR="003C0EEA" w:rsidRPr="003C0EEA">
        <w:t xml:space="preserve">circumstances, we find the officers interrogating Spencer on Madden’s murder were not required to </w:t>
      </w:r>
      <w:proofErr w:type="spellStart"/>
      <w:r w:rsidR="003C0EEA" w:rsidRPr="003C0EEA">
        <w:t>readvise</w:t>
      </w:r>
      <w:proofErr w:type="spellEnd"/>
      <w:r w:rsidR="003C0EEA" w:rsidRPr="003C0EEA">
        <w:t xml:space="preserve"> him of his </w:t>
      </w:r>
      <w:r w:rsidR="003C0EEA" w:rsidRPr="003C0EEA">
        <w:rPr>
          <w:i/>
        </w:rPr>
        <w:t xml:space="preserve">Miranda </w:t>
      </w:r>
      <w:r w:rsidR="00872A27">
        <w:t>rights.</w:t>
      </w:r>
    </w:p>
    <w:p w14:paraId="627CA28D" w14:textId="77777777" w:rsidR="00DB0ADE" w:rsidRDefault="0097007A" w:rsidP="00633596">
      <w:pPr>
        <w:pStyle w:val="Heading2"/>
        <w:tabs>
          <w:tab w:val="clear" w:pos="1152"/>
        </w:tabs>
        <w:ind w:left="360" w:hanging="360"/>
      </w:pPr>
      <w:bookmarkStart w:id="33" w:name="_Toc475713832"/>
      <w:bookmarkStart w:id="34" w:name="_Toc505093795"/>
      <w:r w:rsidRPr="00FE6E8D">
        <w:t xml:space="preserve">D.  </w:t>
      </w:r>
      <w:r w:rsidR="003859CE">
        <w:t>Voluntariness of Confession</w:t>
      </w:r>
      <w:bookmarkEnd w:id="33"/>
      <w:bookmarkEnd w:id="34"/>
    </w:p>
    <w:p w14:paraId="6274D728" w14:textId="391D312C" w:rsidR="0097007A" w:rsidRDefault="0097007A" w:rsidP="006E0F6C">
      <w:pPr>
        <w:pStyle w:val="Heading3"/>
        <w:tabs>
          <w:tab w:val="clear" w:pos="1584"/>
        </w:tabs>
        <w:ind w:left="360" w:firstLine="0"/>
      </w:pPr>
      <w:bookmarkStart w:id="35" w:name="_Toc475713833"/>
      <w:bookmarkStart w:id="36" w:name="_Toc505093796"/>
      <w:r>
        <w:t>1.  Background</w:t>
      </w:r>
      <w:bookmarkEnd w:id="35"/>
      <w:bookmarkEnd w:id="36"/>
    </w:p>
    <w:p w14:paraId="376F14DD" w14:textId="2F2EB1B4" w:rsidR="002D2DB8" w:rsidRDefault="00F45B4D" w:rsidP="002255D6">
      <w:pPr>
        <w:spacing w:line="480" w:lineRule="atLeast"/>
      </w:pPr>
      <w:r>
        <w:tab/>
      </w:r>
      <w:r w:rsidR="00EB62D3">
        <w:t>Separate from</w:t>
      </w:r>
      <w:r w:rsidR="000E5E84">
        <w:t xml:space="preserve"> his </w:t>
      </w:r>
      <w:r w:rsidR="000E5E84">
        <w:rPr>
          <w:i/>
        </w:rPr>
        <w:t>Miranda</w:t>
      </w:r>
      <w:r w:rsidR="00EB62D3">
        <w:t>-focused argument</w:t>
      </w:r>
      <w:r w:rsidR="000E5E84">
        <w:t xml:space="preserve">, </w:t>
      </w:r>
      <w:r>
        <w:t xml:space="preserve">Spencer </w:t>
      </w:r>
      <w:r w:rsidR="00EB62D3">
        <w:t xml:space="preserve">contends </w:t>
      </w:r>
      <w:r w:rsidR="00F566A9">
        <w:t xml:space="preserve">that </w:t>
      </w:r>
      <w:r w:rsidR="004B5937">
        <w:t xml:space="preserve">his confession was involuntary.  </w:t>
      </w:r>
      <w:r w:rsidR="00EB62D3">
        <w:t xml:space="preserve">His </w:t>
      </w:r>
      <w:r w:rsidR="00F566A9">
        <w:t>argument</w:t>
      </w:r>
      <w:r w:rsidR="00EB62D3">
        <w:t xml:space="preserve"> is based</w:t>
      </w:r>
      <w:r w:rsidR="00FE4F5E">
        <w:t xml:space="preserve"> </w:t>
      </w:r>
      <w:r w:rsidR="009130B2">
        <w:t>on</w:t>
      </w:r>
      <w:r w:rsidR="002D2DB8">
        <w:t xml:space="preserve"> a long statement Sergeant </w:t>
      </w:r>
      <w:proofErr w:type="spellStart"/>
      <w:r w:rsidR="00FF5688">
        <w:t>Keech</w:t>
      </w:r>
      <w:proofErr w:type="spellEnd"/>
      <w:r w:rsidR="00FF5688">
        <w:t xml:space="preserve"> </w:t>
      </w:r>
      <w:r w:rsidR="009130B2">
        <w:t xml:space="preserve">made, </w:t>
      </w:r>
      <w:r w:rsidR="003E7091">
        <w:t>laying out</w:t>
      </w:r>
      <w:r w:rsidR="00FF5688">
        <w:t xml:space="preserve"> what</w:t>
      </w:r>
      <w:r w:rsidR="009130B2">
        <w:t xml:space="preserve"> he believed happened the night Spencer and his cohort killed Madden.  After </w:t>
      </w:r>
      <w:r w:rsidR="007A6E1D">
        <w:t>giving</w:t>
      </w:r>
      <w:r w:rsidR="009130B2">
        <w:t xml:space="preserve"> the facts of the case as he believed them to be, Sergeant </w:t>
      </w:r>
      <w:proofErr w:type="spellStart"/>
      <w:r w:rsidR="009130B2">
        <w:t>Keech</w:t>
      </w:r>
      <w:proofErr w:type="spellEnd"/>
      <w:r w:rsidR="009130B2">
        <w:t xml:space="preserve"> exhorted Spencer to tell his “side of the story</w:t>
      </w:r>
      <w:r w:rsidR="002D2DB8">
        <w:t>.</w:t>
      </w:r>
      <w:r w:rsidR="00FF5688">
        <w:t>”</w:t>
      </w:r>
      <w:r w:rsidR="002D2DB8">
        <w:t xml:space="preserve">  </w:t>
      </w:r>
      <w:r w:rsidR="00FF5688">
        <w:t>The Sergeant continued, “</w:t>
      </w:r>
      <w:r w:rsidR="002D2DB8">
        <w:t xml:space="preserve">You don’t take this chance right </w:t>
      </w:r>
      <w:r w:rsidR="00CD32A5">
        <w:t>now</w:t>
      </w:r>
      <w:r w:rsidR="002D2DB8">
        <w:t xml:space="preserve">, you may never get it again.  And if you don’t think I can’t prove this case, </w:t>
      </w:r>
      <w:bookmarkStart w:id="37" w:name="_Hlk502695239"/>
      <w:r w:rsidR="002D2DB8">
        <w:t xml:space="preserve">if you don’t think I can’t fry you, </w:t>
      </w:r>
      <w:r w:rsidR="002D2DB8">
        <w:lastRenderedPageBreak/>
        <w:t>you’re sadly mistaken</w:t>
      </w:r>
      <w:bookmarkEnd w:id="37"/>
      <w:r w:rsidR="002D2DB8">
        <w:t xml:space="preserve">, Chris.  Now, don’t let these guys lay it all on you </w:t>
      </w:r>
      <w:proofErr w:type="spellStart"/>
      <w:r w:rsidR="00F15337">
        <w:t>’</w:t>
      </w:r>
      <w:r w:rsidR="00EB62D3">
        <w:t>c</w:t>
      </w:r>
      <w:r w:rsidR="002D2DB8">
        <w:t>ause</w:t>
      </w:r>
      <w:proofErr w:type="spellEnd"/>
      <w:r w:rsidR="002D2DB8">
        <w:t xml:space="preserve"> that’s what’s happening.  You get a chance to lay some back and say exactly what happened.  Whose idea was it?</w:t>
      </w:r>
      <w:r w:rsidR="009130B2">
        <w:t>”</w:t>
      </w:r>
    </w:p>
    <w:p w14:paraId="3B803B60" w14:textId="13AC4E45" w:rsidR="009130B2" w:rsidRDefault="009130B2" w:rsidP="00F45B4D">
      <w:pPr>
        <w:spacing w:line="480" w:lineRule="atLeast"/>
      </w:pPr>
      <w:r>
        <w:tab/>
      </w:r>
      <w:r w:rsidR="00FF5688">
        <w:t>Spencer responded by attempting t</w:t>
      </w:r>
      <w:r w:rsidR="00C9325B">
        <w:t xml:space="preserve">o negotiate.  </w:t>
      </w:r>
      <w:r w:rsidR="00FF5688">
        <w:t>The attempt was cut sh</w:t>
      </w:r>
      <w:r w:rsidR="00D7343E">
        <w:t xml:space="preserve">ort by Sergeant </w:t>
      </w:r>
      <w:proofErr w:type="spellStart"/>
      <w:r w:rsidR="00D7343E">
        <w:t>Keech</w:t>
      </w:r>
      <w:proofErr w:type="spellEnd"/>
      <w:r w:rsidR="00D7343E">
        <w:t xml:space="preserve">, who said, </w:t>
      </w:r>
      <w:r w:rsidR="00FF5688">
        <w:t>“If you tell me the whole story, it’s because you want to tell me the whole story.”  After some inaudible comment</w:t>
      </w:r>
      <w:r w:rsidR="005A2F4F">
        <w:t>s</w:t>
      </w:r>
      <w:r w:rsidR="00FF5688">
        <w:t xml:space="preserve">, the Sergeant </w:t>
      </w:r>
      <w:r w:rsidR="007A6E1D">
        <w:t>reiterated</w:t>
      </w:r>
      <w:r w:rsidR="00FF5688">
        <w:t xml:space="preserve">, “. . . don’t ask me to make you any promises.  I can’t make you any promises, Chris.  All I can tell you is that I’ll put this down as accurately as you </w:t>
      </w:r>
      <w:r w:rsidR="00412349">
        <w:t xml:space="preserve">tell </w:t>
      </w:r>
      <w:r w:rsidR="00FF5688">
        <w:t xml:space="preserve">me what, what really happened, and that’ll be your story.”  </w:t>
      </w:r>
      <w:r w:rsidR="002255D6">
        <w:t>At this point, the interrogation proceeded with Spencer providing many of the details about what happened the night of Madden’s murder and the morning after.</w:t>
      </w:r>
    </w:p>
    <w:p w14:paraId="4172AA97" w14:textId="77777777" w:rsidR="002255D6" w:rsidRPr="00F45B4D" w:rsidRDefault="00A12416" w:rsidP="00673ED5">
      <w:pPr>
        <w:spacing w:line="480" w:lineRule="atLeast"/>
        <w:ind w:firstLine="720"/>
      </w:pPr>
      <w:r>
        <w:t>T</w:t>
      </w:r>
      <w:r w:rsidR="00673ED5">
        <w:t>owards the</w:t>
      </w:r>
      <w:r w:rsidR="002255D6">
        <w:t xml:space="preserve"> end of the interview, Sergeant </w:t>
      </w:r>
      <w:proofErr w:type="spellStart"/>
      <w:r w:rsidR="002255D6">
        <w:t>Keech</w:t>
      </w:r>
      <w:proofErr w:type="spellEnd"/>
      <w:r w:rsidR="002255D6">
        <w:t xml:space="preserve"> asked Spencer a series of questions regarding the </w:t>
      </w:r>
      <w:r>
        <w:t>statement</w:t>
      </w:r>
      <w:r w:rsidR="002255D6">
        <w:t xml:space="preserve"> Spencer just gave.</w:t>
      </w:r>
    </w:p>
    <w:p w14:paraId="67073F17" w14:textId="6D2C4C90" w:rsidR="00630063" w:rsidRDefault="006C0A05" w:rsidP="00F6381D">
      <w:pPr>
        <w:spacing w:before="120"/>
        <w:ind w:left="2160" w:right="720" w:hanging="1440"/>
      </w:pPr>
      <w:r>
        <w:t>“</w:t>
      </w:r>
      <w:proofErr w:type="spellStart"/>
      <w:r w:rsidR="00F6381D">
        <w:t>Keech</w:t>
      </w:r>
      <w:proofErr w:type="spellEnd"/>
      <w:r w:rsidR="00F6381D">
        <w:t>:</w:t>
      </w:r>
      <w:r w:rsidR="00F6381D">
        <w:tab/>
      </w:r>
      <w:r w:rsidR="00630063">
        <w:t>The statement that you gave us tonight, was that free and voluntarily given?</w:t>
      </w:r>
    </w:p>
    <w:p w14:paraId="7F0092A0" w14:textId="77777777" w:rsidR="006C0A05" w:rsidRDefault="006C0A05" w:rsidP="0032353F">
      <w:pPr>
        <w:ind w:left="2160" w:right="720" w:hanging="1440"/>
      </w:pPr>
    </w:p>
    <w:p w14:paraId="1C0C4633" w14:textId="3E74C907" w:rsidR="00630063" w:rsidRDefault="006C0A05" w:rsidP="0032353F">
      <w:pPr>
        <w:ind w:left="2160" w:right="720" w:hanging="1440"/>
      </w:pPr>
      <w:r>
        <w:t>“</w:t>
      </w:r>
      <w:r w:rsidR="00F6381D">
        <w:t>Spencer:</w:t>
      </w:r>
      <w:r w:rsidR="00F6381D">
        <w:tab/>
      </w:r>
      <w:r w:rsidR="00630063">
        <w:t>Yes.</w:t>
      </w:r>
    </w:p>
    <w:p w14:paraId="553DDCBC" w14:textId="77777777" w:rsidR="006C0A05" w:rsidRDefault="006C0A05" w:rsidP="0032353F">
      <w:pPr>
        <w:ind w:left="2160" w:right="720" w:hanging="1440"/>
      </w:pPr>
    </w:p>
    <w:p w14:paraId="1DEDDB23" w14:textId="6D5D3B25" w:rsidR="00630063" w:rsidRDefault="006C0A05" w:rsidP="0032353F">
      <w:pPr>
        <w:ind w:left="2160" w:right="720" w:hanging="1440"/>
      </w:pPr>
      <w:r>
        <w:t>“</w:t>
      </w:r>
      <w:proofErr w:type="spellStart"/>
      <w:r w:rsidR="00F6381D">
        <w:t>Keech</w:t>
      </w:r>
      <w:proofErr w:type="spellEnd"/>
      <w:r w:rsidR="00F6381D">
        <w:t>:</w:t>
      </w:r>
      <w:r w:rsidR="00F6381D">
        <w:tab/>
      </w:r>
      <w:r w:rsidR="00630063">
        <w:t>Did we make you any promises?</w:t>
      </w:r>
    </w:p>
    <w:p w14:paraId="570B2572" w14:textId="77777777" w:rsidR="006C0A05" w:rsidRDefault="006C0A05" w:rsidP="0032353F">
      <w:pPr>
        <w:ind w:left="2160" w:right="720" w:hanging="1440"/>
      </w:pPr>
    </w:p>
    <w:p w14:paraId="48FC8191" w14:textId="77D1DBF5" w:rsidR="00630063" w:rsidRDefault="006C0A05" w:rsidP="0032353F">
      <w:pPr>
        <w:ind w:left="2160" w:right="720" w:hanging="1440"/>
      </w:pPr>
      <w:r>
        <w:t>“</w:t>
      </w:r>
      <w:r w:rsidR="00F6381D">
        <w:t>Spencer:</w:t>
      </w:r>
      <w:r w:rsidR="00F6381D">
        <w:tab/>
      </w:r>
      <w:r w:rsidR="00630063">
        <w:t>No.</w:t>
      </w:r>
    </w:p>
    <w:p w14:paraId="2BEAB39F" w14:textId="77777777" w:rsidR="006C0A05" w:rsidRDefault="006C0A05" w:rsidP="0032353F">
      <w:pPr>
        <w:ind w:left="2160" w:right="720" w:hanging="1440"/>
      </w:pPr>
    </w:p>
    <w:p w14:paraId="1A0365D4" w14:textId="28DE292E" w:rsidR="00630063" w:rsidRDefault="006C0A05" w:rsidP="0032353F">
      <w:pPr>
        <w:ind w:left="2160" w:right="720" w:hanging="1440"/>
      </w:pPr>
      <w:r>
        <w:t>“</w:t>
      </w:r>
      <w:proofErr w:type="spellStart"/>
      <w:r w:rsidR="00F6381D">
        <w:t>Keech</w:t>
      </w:r>
      <w:proofErr w:type="spellEnd"/>
      <w:r w:rsidR="00F6381D">
        <w:t>:</w:t>
      </w:r>
      <w:r w:rsidR="00F6381D">
        <w:tab/>
      </w:r>
      <w:r w:rsidR="00630063">
        <w:t>Did we coerce you in any way?</w:t>
      </w:r>
    </w:p>
    <w:p w14:paraId="4980AF42" w14:textId="77777777" w:rsidR="006C0A05" w:rsidRDefault="006C0A05" w:rsidP="0032353F">
      <w:pPr>
        <w:ind w:left="2160" w:right="720" w:hanging="1440"/>
      </w:pPr>
    </w:p>
    <w:p w14:paraId="0F663ACE" w14:textId="635DDAD7" w:rsidR="00630063" w:rsidRDefault="006C0A05" w:rsidP="0032353F">
      <w:pPr>
        <w:ind w:left="2160" w:right="720" w:hanging="1440"/>
      </w:pPr>
      <w:r>
        <w:t>“</w:t>
      </w:r>
      <w:r w:rsidR="00F6381D">
        <w:t>Spencer:</w:t>
      </w:r>
      <w:r w:rsidR="00F6381D">
        <w:tab/>
      </w:r>
      <w:r w:rsidR="00630063">
        <w:t>What does that mean?</w:t>
      </w:r>
    </w:p>
    <w:p w14:paraId="17DE58AE" w14:textId="77777777" w:rsidR="006C0A05" w:rsidRDefault="006C0A05" w:rsidP="0032353F">
      <w:pPr>
        <w:ind w:left="2160" w:right="720" w:hanging="1440"/>
      </w:pPr>
    </w:p>
    <w:p w14:paraId="5FEA9A92" w14:textId="5A104CBB" w:rsidR="00630063" w:rsidRDefault="006C0A05" w:rsidP="0032353F">
      <w:pPr>
        <w:ind w:left="2160" w:right="720" w:hanging="1440"/>
      </w:pPr>
      <w:r>
        <w:t>“</w:t>
      </w:r>
      <w:proofErr w:type="spellStart"/>
      <w:r w:rsidR="00F6381D">
        <w:t>Keech</w:t>
      </w:r>
      <w:proofErr w:type="spellEnd"/>
      <w:r w:rsidR="00F6381D">
        <w:t>:</w:t>
      </w:r>
      <w:r w:rsidR="00F6381D">
        <w:tab/>
      </w:r>
      <w:r w:rsidR="00630063">
        <w:t xml:space="preserve">Did </w:t>
      </w:r>
      <w:r w:rsidR="00F6381D">
        <w:t>we</w:t>
      </w:r>
      <w:r w:rsidR="00630063">
        <w:t xml:space="preserve"> threaten you?</w:t>
      </w:r>
    </w:p>
    <w:p w14:paraId="638A8E33" w14:textId="77777777" w:rsidR="006C0A05" w:rsidRDefault="006C0A05" w:rsidP="0032353F">
      <w:pPr>
        <w:ind w:left="2160" w:right="720" w:hanging="1440"/>
      </w:pPr>
    </w:p>
    <w:p w14:paraId="4638B38C" w14:textId="63BDF821" w:rsidR="00630063" w:rsidRDefault="006C0A05" w:rsidP="006E0F6C">
      <w:pPr>
        <w:spacing w:after="120"/>
        <w:ind w:left="2160" w:right="720" w:hanging="1440"/>
      </w:pPr>
      <w:r>
        <w:t>“</w:t>
      </w:r>
      <w:r w:rsidR="00F6381D">
        <w:t>Spencer:</w:t>
      </w:r>
      <w:r w:rsidR="00F6381D">
        <w:tab/>
      </w:r>
      <w:r w:rsidR="00630063">
        <w:t>[Laughs] No.</w:t>
      </w:r>
      <w:r>
        <w:t>”</w:t>
      </w:r>
    </w:p>
    <w:p w14:paraId="084CD9E7" w14:textId="3DBA685C" w:rsidR="0097007A" w:rsidRDefault="0097007A" w:rsidP="006E0F6C">
      <w:pPr>
        <w:pStyle w:val="Heading3"/>
        <w:tabs>
          <w:tab w:val="clear" w:pos="1584"/>
        </w:tabs>
        <w:spacing w:before="120"/>
        <w:ind w:left="360" w:firstLine="0"/>
      </w:pPr>
      <w:bookmarkStart w:id="38" w:name="_Toc475713834"/>
      <w:bookmarkStart w:id="39" w:name="_Toc505093797"/>
      <w:r>
        <w:t xml:space="preserve">2.  </w:t>
      </w:r>
      <w:bookmarkEnd w:id="38"/>
      <w:r w:rsidR="003E4877">
        <w:t>Analysis</w:t>
      </w:r>
      <w:bookmarkEnd w:id="39"/>
    </w:p>
    <w:p w14:paraId="075036CF" w14:textId="6601B255" w:rsidR="00FE4446" w:rsidRDefault="00502A16" w:rsidP="0067608A">
      <w:pPr>
        <w:spacing w:line="480" w:lineRule="atLeast"/>
      </w:pPr>
      <w:r>
        <w:tab/>
      </w:r>
      <w:r w:rsidR="0067608A">
        <w:t xml:space="preserve">Spencer is </w:t>
      </w:r>
      <w:r w:rsidR="00EB62D3">
        <w:t xml:space="preserve">of course </w:t>
      </w:r>
      <w:r w:rsidR="0067608A">
        <w:t>correct that “[a]</w:t>
      </w:r>
      <w:r w:rsidR="0067608A" w:rsidRPr="00D2296E">
        <w:t>n involuntary confession may not be introduced into evidence at trial.</w:t>
      </w:r>
      <w:r w:rsidR="0067608A">
        <w:t xml:space="preserve">”  </w:t>
      </w:r>
      <w:r w:rsidR="0067608A" w:rsidRPr="00D2296E">
        <w:t>(</w:t>
      </w:r>
      <w:r w:rsidR="0067608A" w:rsidRPr="00D2296E">
        <w:rPr>
          <w:i/>
          <w:iCs/>
        </w:rPr>
        <w:t>People v. Carrington</w:t>
      </w:r>
      <w:r w:rsidR="0067608A" w:rsidRPr="00D2296E">
        <w:t xml:space="preserve"> (2009) 47 Cal.4th 145, </w:t>
      </w:r>
      <w:r w:rsidR="0067608A" w:rsidRPr="00D2296E">
        <w:lastRenderedPageBreak/>
        <w:t>169</w:t>
      </w:r>
      <w:r w:rsidR="0067608A">
        <w:t xml:space="preserve"> (</w:t>
      </w:r>
      <w:r w:rsidR="0067608A">
        <w:rPr>
          <w:i/>
        </w:rPr>
        <w:t>Carrington</w:t>
      </w:r>
      <w:r w:rsidR="0067608A">
        <w:t>)</w:t>
      </w:r>
      <w:r w:rsidR="0067608A" w:rsidRPr="00D2296E">
        <w:t>.)</w:t>
      </w:r>
      <w:r w:rsidR="0067608A">
        <w:t xml:space="preserve">  </w:t>
      </w:r>
      <w:r w:rsidR="000461CF">
        <w:t xml:space="preserve">In determining whether a confession is involuntary, </w:t>
      </w:r>
      <w:r w:rsidR="00EB62D3">
        <w:t xml:space="preserve">we consider </w:t>
      </w:r>
      <w:r w:rsidR="000461CF">
        <w:t>the</w:t>
      </w:r>
      <w:r w:rsidR="00F959AF">
        <w:t xml:space="preserve"> totality of t</w:t>
      </w:r>
      <w:r w:rsidR="000461CF">
        <w:t xml:space="preserve">he circumstances to see if a </w:t>
      </w:r>
      <w:r w:rsidR="00F959AF">
        <w:t xml:space="preserve">defendant’s choice to confess was not </w:t>
      </w:r>
      <w:proofErr w:type="gramStart"/>
      <w:r w:rsidR="00F959AF">
        <w:t>“</w:t>
      </w:r>
      <w:r w:rsidR="00C25371">
        <w:t xml:space="preserve"> ‘</w:t>
      </w:r>
      <w:proofErr w:type="gramEnd"/>
      <w:r w:rsidR="00F959AF">
        <w:t>essentially free</w:t>
      </w:r>
      <w:r w:rsidR="00C25371">
        <w:t xml:space="preserve">’ </w:t>
      </w:r>
      <w:r w:rsidR="00F959AF">
        <w:t xml:space="preserve">” because his will was overborne by </w:t>
      </w:r>
      <w:r w:rsidR="00D47878">
        <w:t xml:space="preserve">the </w:t>
      </w:r>
      <w:r w:rsidR="00F959AF">
        <w:t>coercive practices of his interrogator.  (</w:t>
      </w:r>
      <w:r w:rsidR="00F959AF">
        <w:rPr>
          <w:i/>
        </w:rPr>
        <w:t>Ibid</w:t>
      </w:r>
      <w:r w:rsidR="00F959AF">
        <w:t>.)</w:t>
      </w:r>
      <w:r w:rsidR="000461CF">
        <w:t xml:space="preserve">  </w:t>
      </w:r>
      <w:r w:rsidR="00E02BA0">
        <w:t xml:space="preserve">We have </w:t>
      </w:r>
      <w:r w:rsidR="00112F88">
        <w:t xml:space="preserve">found </w:t>
      </w:r>
      <w:r w:rsidR="00BC5E2E">
        <w:t>a confession</w:t>
      </w:r>
      <w:r w:rsidR="000978BA">
        <w:t xml:space="preserve"> </w:t>
      </w:r>
      <w:r w:rsidR="00112F88">
        <w:t xml:space="preserve">not “essentially free” </w:t>
      </w:r>
      <w:r w:rsidR="0082483D">
        <w:t>when</w:t>
      </w:r>
      <w:r w:rsidR="00112F88">
        <w:t xml:space="preserve"> a suspect’s </w:t>
      </w:r>
      <w:r w:rsidR="000978BA">
        <w:t xml:space="preserve">confinement was physically oppressive, invocations of </w:t>
      </w:r>
      <w:r w:rsidR="008F019A">
        <w:t>his or her</w:t>
      </w:r>
      <w:r w:rsidR="00E02BA0">
        <w:t xml:space="preserve"> </w:t>
      </w:r>
      <w:r w:rsidR="000978BA">
        <w:rPr>
          <w:i/>
          <w:iCs/>
        </w:rPr>
        <w:t xml:space="preserve">Miranda </w:t>
      </w:r>
      <w:r w:rsidR="000978BA">
        <w:t xml:space="preserve">rights were flagrantly ignored, or </w:t>
      </w:r>
      <w:r w:rsidR="00E02BA0">
        <w:t>the suspect’s</w:t>
      </w:r>
      <w:r w:rsidR="000978BA">
        <w:t xml:space="preserve"> mental state </w:t>
      </w:r>
      <w:r w:rsidR="00E02BA0">
        <w:t xml:space="preserve">was </w:t>
      </w:r>
      <w:r w:rsidR="000978BA">
        <w:t>visibly compromised</w:t>
      </w:r>
      <w:r w:rsidR="009E65F0">
        <w:t>.</w:t>
      </w:r>
      <w:r w:rsidR="000978BA">
        <w:t xml:space="preserve"> </w:t>
      </w:r>
      <w:r w:rsidR="009E65F0">
        <w:t xml:space="preserve"> </w:t>
      </w:r>
      <w:r w:rsidR="000978BA">
        <w:t>(</w:t>
      </w:r>
      <w:r w:rsidR="000978BA" w:rsidRPr="004A0B9E">
        <w:rPr>
          <w:i/>
          <w:iCs/>
        </w:rPr>
        <w:t>People v. Neal</w:t>
      </w:r>
      <w:r w:rsidR="000978BA" w:rsidRPr="004A0B9E">
        <w:t> (2003) 31 Cal.4th 63</w:t>
      </w:r>
      <w:r w:rsidR="000978BA">
        <w:t xml:space="preserve"> (</w:t>
      </w:r>
      <w:r w:rsidR="000978BA">
        <w:rPr>
          <w:i/>
        </w:rPr>
        <w:t>Neal</w:t>
      </w:r>
      <w:r w:rsidR="000978BA">
        <w:t xml:space="preserve">); </w:t>
      </w:r>
      <w:r w:rsidR="00BC5E2E" w:rsidRPr="004A0B9E">
        <w:rPr>
          <w:i/>
          <w:iCs/>
        </w:rPr>
        <w:t xml:space="preserve">People v. </w:t>
      </w:r>
      <w:proofErr w:type="spellStart"/>
      <w:r w:rsidR="00BC5E2E" w:rsidRPr="004A0B9E">
        <w:rPr>
          <w:i/>
          <w:iCs/>
        </w:rPr>
        <w:t>McClary</w:t>
      </w:r>
      <w:proofErr w:type="spellEnd"/>
      <w:r w:rsidR="00BC5E2E" w:rsidRPr="004A0B9E">
        <w:t> (1977) 20 Cal.3d 218</w:t>
      </w:r>
      <w:r w:rsidR="002138B4">
        <w:t xml:space="preserve"> (</w:t>
      </w:r>
      <w:proofErr w:type="spellStart"/>
      <w:r w:rsidR="002138B4">
        <w:rPr>
          <w:i/>
          <w:iCs/>
        </w:rPr>
        <w:t>McClary</w:t>
      </w:r>
      <w:proofErr w:type="spellEnd"/>
      <w:r w:rsidR="002138B4">
        <w:t>)</w:t>
      </w:r>
      <w:r w:rsidR="00BC5E2E">
        <w:t xml:space="preserve">; </w:t>
      </w:r>
      <w:r w:rsidR="000978BA" w:rsidRPr="00624318">
        <w:rPr>
          <w:i/>
          <w:iCs/>
        </w:rPr>
        <w:t>People v. Hogan</w:t>
      </w:r>
      <w:r w:rsidR="000978BA" w:rsidRPr="00624318">
        <w:t xml:space="preserve"> (1982) 31 Cal.3d 815</w:t>
      </w:r>
      <w:r w:rsidR="002138B4">
        <w:t xml:space="preserve"> (</w:t>
      </w:r>
      <w:r w:rsidR="002138B4">
        <w:rPr>
          <w:i/>
          <w:iCs/>
        </w:rPr>
        <w:t>Hogan</w:t>
      </w:r>
      <w:r w:rsidR="002138B4">
        <w:t>)</w:t>
      </w:r>
      <w:r w:rsidR="00E02BA0">
        <w:t>.</w:t>
      </w:r>
      <w:r w:rsidR="006706FE">
        <w:t>)</w:t>
      </w:r>
      <w:r w:rsidR="00E02BA0">
        <w:t xml:space="preserve">  We </w:t>
      </w:r>
      <w:r w:rsidR="000461CF">
        <w:t xml:space="preserve">are not persuaded </w:t>
      </w:r>
      <w:r w:rsidR="009379BA">
        <w:t>the circumstances of Spencer’s interrogation are comparable.</w:t>
      </w:r>
    </w:p>
    <w:p w14:paraId="2B53460B" w14:textId="0C4C193F" w:rsidR="00F619C9" w:rsidRDefault="00BE24B8" w:rsidP="00CD4BE0">
      <w:pPr>
        <w:spacing w:line="480" w:lineRule="atLeast"/>
        <w:ind w:firstLine="720"/>
      </w:pPr>
      <w:r>
        <w:t>We begin by noting</w:t>
      </w:r>
      <w:r w:rsidR="00F619C9">
        <w:t xml:space="preserve"> </w:t>
      </w:r>
      <w:r w:rsidR="009872F2">
        <w:t xml:space="preserve">certain </w:t>
      </w:r>
      <w:r w:rsidR="00E200DC">
        <w:t>factual predicates missing from Spencer’s involuntariness claim</w:t>
      </w:r>
      <w:r w:rsidR="00F619C9">
        <w:t xml:space="preserve">.  </w:t>
      </w:r>
      <w:r w:rsidR="001C13B2">
        <w:t>Spencer</w:t>
      </w:r>
      <w:r w:rsidR="00FE4446">
        <w:t xml:space="preserve"> makes “</w:t>
      </w:r>
      <w:r w:rsidR="00FE4446" w:rsidRPr="00FE4446">
        <w:t>no claim of physical intimidation or dep</w:t>
      </w:r>
      <w:r w:rsidR="00FE4446">
        <w:t>rivation” and “</w:t>
      </w:r>
      <w:r w:rsidR="00FE4446" w:rsidRPr="00FE4446">
        <w:t>no assertion of coercive tac</w:t>
      </w:r>
      <w:r w:rsidR="00FE4446">
        <w:t>tics other than the contents of</w:t>
      </w:r>
      <w:r w:rsidR="00FE4446" w:rsidRPr="00FE4446">
        <w:t> the interrogation itself</w:t>
      </w:r>
      <w:r w:rsidR="00FE4446">
        <w:t xml:space="preserve">.”  </w:t>
      </w:r>
      <w:r w:rsidR="004A0B9E">
        <w:t>(</w:t>
      </w:r>
      <w:r w:rsidR="004A0B9E" w:rsidRPr="004A0B9E">
        <w:rPr>
          <w:i/>
          <w:iCs/>
        </w:rPr>
        <w:t>People v. Holloway</w:t>
      </w:r>
      <w:r w:rsidR="004A0B9E" w:rsidRPr="004A0B9E">
        <w:t> (2004) 33 Cal.4th 96, 114 (</w:t>
      </w:r>
      <w:r w:rsidR="004A0B9E" w:rsidRPr="004A0B9E">
        <w:rPr>
          <w:i/>
        </w:rPr>
        <w:t>Holloway</w:t>
      </w:r>
      <w:r w:rsidR="004A0B9E">
        <w:t>)</w:t>
      </w:r>
      <w:r w:rsidR="00C43FB6">
        <w:t>.)  (Contra</w:t>
      </w:r>
      <w:r w:rsidR="009872F2">
        <w:t xml:space="preserve"> </w:t>
      </w:r>
      <w:r w:rsidR="00175460" w:rsidRPr="004A0B9E">
        <w:rPr>
          <w:i/>
          <w:iCs/>
        </w:rPr>
        <w:t>Neal</w:t>
      </w:r>
      <w:r w:rsidR="000978BA">
        <w:t xml:space="preserve">, </w:t>
      </w:r>
      <w:r w:rsidR="000978BA" w:rsidRPr="000978BA">
        <w:rPr>
          <w:i/>
          <w:iCs/>
        </w:rPr>
        <w:t>supra</w:t>
      </w:r>
      <w:r w:rsidR="000978BA">
        <w:t xml:space="preserve">, </w:t>
      </w:r>
      <w:r w:rsidR="00175460" w:rsidRPr="000978BA">
        <w:t>31</w:t>
      </w:r>
      <w:r w:rsidR="00175460" w:rsidRPr="004A0B9E">
        <w:t xml:space="preserve"> Cal.4th </w:t>
      </w:r>
      <w:r w:rsidR="000978BA">
        <w:t xml:space="preserve">at p. </w:t>
      </w:r>
      <w:r w:rsidR="00175460">
        <w:t xml:space="preserve">84 [a case in which we </w:t>
      </w:r>
      <w:r w:rsidR="00195C0D">
        <w:t xml:space="preserve">held </w:t>
      </w:r>
      <w:r w:rsidR="00175460">
        <w:t>the confession involuntary</w:t>
      </w:r>
      <w:r w:rsidR="00235775">
        <w:t>,</w:t>
      </w:r>
      <w:r w:rsidR="00175460">
        <w:t xml:space="preserve"> in part</w:t>
      </w:r>
      <w:r w:rsidR="00235775">
        <w:t>,</w:t>
      </w:r>
      <w:r w:rsidR="00175460">
        <w:t xml:space="preserve"> because the defendant “was placed [overnight] in a cell without a toilet or a sink,” “did not have access to counsel or to any other noncustodial personnel,” “was not taken to a bathroom or given any water until the next morning,” and “was not provided with any food until </w:t>
      </w:r>
      <w:proofErr w:type="spellStart"/>
      <w:r w:rsidR="00175460">
        <w:t>some time</w:t>
      </w:r>
      <w:proofErr w:type="spellEnd"/>
      <w:r w:rsidR="00175460">
        <w:t xml:space="preserve"> following the third interview, after more than 24 hours in custody and more than 36 hours since his last meal”]</w:t>
      </w:r>
      <w:r w:rsidR="004A0B9E">
        <w:t>.)</w:t>
      </w:r>
      <w:r w:rsidR="004A0B9E" w:rsidRPr="004A0B9E">
        <w:t xml:space="preserve"> </w:t>
      </w:r>
      <w:r w:rsidR="004A0B9E">
        <w:t xml:space="preserve"> </w:t>
      </w:r>
      <w:r w:rsidR="009379BA">
        <w:t xml:space="preserve">Nor does Spencer </w:t>
      </w:r>
      <w:r w:rsidR="00787BD1">
        <w:t>dispute</w:t>
      </w:r>
      <w:r w:rsidR="00FE4446">
        <w:t xml:space="preserve"> that</w:t>
      </w:r>
      <w:r w:rsidR="00787BD1">
        <w:t xml:space="preserve">, prior to the interview by Sergeant </w:t>
      </w:r>
      <w:proofErr w:type="spellStart"/>
      <w:r w:rsidR="00787BD1">
        <w:t>Keech</w:t>
      </w:r>
      <w:proofErr w:type="spellEnd"/>
      <w:r w:rsidR="00787BD1">
        <w:t>,</w:t>
      </w:r>
      <w:r w:rsidR="00FE4446">
        <w:t xml:space="preserve"> </w:t>
      </w:r>
      <w:r w:rsidR="00195C0D">
        <w:t xml:space="preserve">he received </w:t>
      </w:r>
      <w:r w:rsidR="00195C0D">
        <w:rPr>
          <w:i/>
          <w:iCs/>
        </w:rPr>
        <w:t xml:space="preserve">Miranda </w:t>
      </w:r>
      <w:r w:rsidR="00195C0D">
        <w:t>warnings and waived his rights.</w:t>
      </w:r>
      <w:r w:rsidR="00787BD1">
        <w:rPr>
          <w:rStyle w:val="FootnoteReference"/>
        </w:rPr>
        <w:footnoteReference w:id="5"/>
      </w:r>
      <w:r w:rsidR="00195C0D">
        <w:t xml:space="preserve">  </w:t>
      </w:r>
      <w:r w:rsidR="00FE4446">
        <w:t>(</w:t>
      </w:r>
      <w:r w:rsidR="008075C1">
        <w:t>See</w:t>
      </w:r>
      <w:r w:rsidR="00195C0D">
        <w:t xml:space="preserve"> </w:t>
      </w:r>
      <w:r w:rsidR="00175460" w:rsidRPr="004A0B9E">
        <w:rPr>
          <w:i/>
          <w:iCs/>
        </w:rPr>
        <w:t>Holloway</w:t>
      </w:r>
      <w:r w:rsidR="00175460">
        <w:t xml:space="preserve">, </w:t>
      </w:r>
      <w:r w:rsidR="00175460" w:rsidRPr="00175460">
        <w:rPr>
          <w:i/>
          <w:iCs/>
        </w:rPr>
        <w:t>supra</w:t>
      </w:r>
      <w:r w:rsidR="00175460">
        <w:t xml:space="preserve">, </w:t>
      </w:r>
      <w:r w:rsidR="00175460" w:rsidRPr="00175460">
        <w:t>33</w:t>
      </w:r>
      <w:r w:rsidR="00175460" w:rsidRPr="004A0B9E">
        <w:t xml:space="preserve"> Cal.4th </w:t>
      </w:r>
      <w:r w:rsidR="00175460">
        <w:t>at p.</w:t>
      </w:r>
      <w:r w:rsidR="00175460" w:rsidRPr="004A0B9E">
        <w:t xml:space="preserve"> 114</w:t>
      </w:r>
      <w:r w:rsidR="00195C0D">
        <w:t xml:space="preserve"> [</w:t>
      </w:r>
      <w:r w:rsidR="009872F2">
        <w:t xml:space="preserve">a </w:t>
      </w:r>
      <w:r w:rsidR="00FA3ED4">
        <w:t>voluntary confession case</w:t>
      </w:r>
      <w:r w:rsidR="009872F2">
        <w:t xml:space="preserve"> where </w:t>
      </w:r>
      <w:r w:rsidR="00195C0D">
        <w:t>suspect was “</w:t>
      </w:r>
      <w:r w:rsidR="00195C0D" w:rsidRPr="00FE4446">
        <w:t>fully advised of his rights and voluntarily waived them</w:t>
      </w:r>
      <w:r w:rsidR="00195C0D">
        <w:t>”];</w:t>
      </w:r>
      <w:r w:rsidR="00CD4BE0">
        <w:t xml:space="preserve"> </w:t>
      </w:r>
      <w:r w:rsidR="00CD4BE0">
        <w:rPr>
          <w:i/>
          <w:iCs/>
        </w:rPr>
        <w:t>Williams</w:t>
      </w:r>
      <w:r w:rsidR="00CD4BE0">
        <w:t xml:space="preserve">, </w:t>
      </w:r>
      <w:r w:rsidR="00710C1D" w:rsidRPr="00710C1D">
        <w:rPr>
          <w:i/>
        </w:rPr>
        <w:t>supra</w:t>
      </w:r>
      <w:r w:rsidR="00710C1D">
        <w:t xml:space="preserve">, </w:t>
      </w:r>
      <w:r w:rsidR="00CD4BE0" w:rsidRPr="00710C1D">
        <w:t>49</w:t>
      </w:r>
      <w:r w:rsidR="00CD4BE0">
        <w:t xml:space="preserve"> Cal.4th at p. </w:t>
      </w:r>
      <w:r w:rsidR="009872F2">
        <w:t xml:space="preserve">442 </w:t>
      </w:r>
      <w:r w:rsidR="00CD4BE0">
        <w:t>[a</w:t>
      </w:r>
      <w:r w:rsidR="00A33C37">
        <w:t>nother</w:t>
      </w:r>
      <w:r w:rsidR="00CD4BE0">
        <w:t xml:space="preserve"> voluntary confession case where “</w:t>
      </w:r>
      <w:r w:rsidR="00CD4BE0" w:rsidRPr="00CD4BE0">
        <w:t xml:space="preserve">Defendant understood his right </w:t>
      </w:r>
      <w:r w:rsidR="00CD4BE0" w:rsidRPr="00CD4BE0">
        <w:lastRenderedPageBreak/>
        <w:t>to counsel and to remain silent, but waived those rights</w:t>
      </w:r>
      <w:r w:rsidR="00CD4BE0">
        <w:t>”]</w:t>
      </w:r>
      <w:r w:rsidR="009E2A32">
        <w:t>.)  (Contra</w:t>
      </w:r>
      <w:r w:rsidR="00175460">
        <w:t xml:space="preserve"> </w:t>
      </w:r>
      <w:r w:rsidR="00C62381" w:rsidRPr="00C62381">
        <w:rPr>
          <w:i/>
          <w:iCs/>
        </w:rPr>
        <w:t xml:space="preserve">People </w:t>
      </w:r>
      <w:proofErr w:type="gramStart"/>
      <w:r w:rsidR="00C62381" w:rsidRPr="00C62381">
        <w:rPr>
          <w:i/>
          <w:iCs/>
        </w:rPr>
        <w:t>v.</w:t>
      </w:r>
      <w:proofErr w:type="gramEnd"/>
      <w:r w:rsidR="00C62381" w:rsidRPr="00C62381">
        <w:rPr>
          <w:i/>
          <w:iCs/>
        </w:rPr>
        <w:t xml:space="preserve"> Hinds</w:t>
      </w:r>
      <w:r w:rsidR="00C62381" w:rsidRPr="00C62381">
        <w:t xml:space="preserve"> (1984) 154 Cal.App.3d 222, 230</w:t>
      </w:r>
      <w:r w:rsidR="00C62381">
        <w:t>–</w:t>
      </w:r>
      <w:r w:rsidR="00C62381" w:rsidRPr="00C62381">
        <w:t>231</w:t>
      </w:r>
      <w:r w:rsidR="00C62381">
        <w:t xml:space="preserve"> [a case </w:t>
      </w:r>
      <w:r w:rsidR="00CD4BE0">
        <w:t xml:space="preserve">of coercion </w:t>
      </w:r>
      <w:r w:rsidR="00C62381">
        <w:t xml:space="preserve">in which the detective “spoke softly and indistinctly” while reading the defendant his </w:t>
      </w:r>
      <w:r w:rsidR="00C62381">
        <w:rPr>
          <w:i/>
          <w:iCs/>
        </w:rPr>
        <w:t xml:space="preserve">Miranda </w:t>
      </w:r>
      <w:r w:rsidR="00C62381">
        <w:t xml:space="preserve">rights and did not </w:t>
      </w:r>
      <w:r w:rsidR="00F619C9">
        <w:t>ask if the defendant wished to waive his rights</w:t>
      </w:r>
      <w:r w:rsidR="00C62381">
        <w:t>]</w:t>
      </w:r>
      <w:r w:rsidR="00175460">
        <w:t>.</w:t>
      </w:r>
      <w:r w:rsidR="00FE4446">
        <w:t xml:space="preserve">)  </w:t>
      </w:r>
      <w:r w:rsidR="00A62AB2">
        <w:t xml:space="preserve">Despite </w:t>
      </w:r>
      <w:r w:rsidR="009872F2">
        <w:t xml:space="preserve">his </w:t>
      </w:r>
      <w:r w:rsidR="00A62AB2">
        <w:t>advisement</w:t>
      </w:r>
      <w:r w:rsidR="009872F2">
        <w:t>, Spencer</w:t>
      </w:r>
      <w:r w:rsidR="00FE4446">
        <w:t xml:space="preserve"> did not attempt to invoke </w:t>
      </w:r>
      <w:r w:rsidR="00A62AB2">
        <w:t>any of these rights</w:t>
      </w:r>
      <w:r w:rsidR="00FE4446">
        <w:t xml:space="preserve"> during the interview.</w:t>
      </w:r>
      <w:r w:rsidR="004A0B9E">
        <w:t xml:space="preserve">  </w:t>
      </w:r>
      <w:r w:rsidR="0059278E">
        <w:t>(Contra</w:t>
      </w:r>
      <w:r w:rsidR="00C62381">
        <w:t xml:space="preserve"> </w:t>
      </w:r>
      <w:r w:rsidR="00C62381">
        <w:rPr>
          <w:i/>
        </w:rPr>
        <w:t>Neal</w:t>
      </w:r>
      <w:r w:rsidR="00C62381">
        <w:t xml:space="preserve">, </w:t>
      </w:r>
      <w:r w:rsidR="00C62381" w:rsidRPr="007A63CC">
        <w:rPr>
          <w:i/>
        </w:rPr>
        <w:t>supra</w:t>
      </w:r>
      <w:r w:rsidR="00C62381">
        <w:t xml:space="preserve">, </w:t>
      </w:r>
      <w:r w:rsidR="00C62381" w:rsidRPr="007A63CC">
        <w:t>31</w:t>
      </w:r>
      <w:r w:rsidR="00C62381">
        <w:t xml:space="preserve"> Cal.4th at p. 74 [</w:t>
      </w:r>
      <w:r w:rsidR="00235775">
        <w:t xml:space="preserve">the suspect </w:t>
      </w:r>
      <w:r w:rsidR="00C62381">
        <w:t>invoked both his right to remain silent and his right to counsel</w:t>
      </w:r>
      <w:r w:rsidR="00F619C9">
        <w:t xml:space="preserve"> — </w:t>
      </w:r>
      <w:r w:rsidR="00C62381">
        <w:t xml:space="preserve">the latter </w:t>
      </w:r>
      <w:proofErr w:type="gramStart"/>
      <w:r w:rsidR="00C62381">
        <w:t>“ ‘</w:t>
      </w:r>
      <w:proofErr w:type="gramEnd"/>
      <w:r w:rsidR="00C62381">
        <w:t xml:space="preserve"> probably’ ‘7 to 10 times’ ”</w:t>
      </w:r>
      <w:r w:rsidR="00F619C9">
        <w:t xml:space="preserve"> — </w:t>
      </w:r>
      <w:r w:rsidR="00C62381">
        <w:t xml:space="preserve">only to be deliberately ignored </w:t>
      </w:r>
      <w:r w:rsidR="00235775">
        <w:t>so that the detective could “obtain a statement”</w:t>
      </w:r>
      <w:r w:rsidR="00C62381">
        <w:t>]</w:t>
      </w:r>
      <w:r w:rsidR="00235775">
        <w:t xml:space="preserve">; </w:t>
      </w:r>
      <w:proofErr w:type="spellStart"/>
      <w:r w:rsidR="00235775" w:rsidRPr="004A0B9E">
        <w:rPr>
          <w:i/>
          <w:iCs/>
        </w:rPr>
        <w:t>McClary</w:t>
      </w:r>
      <w:proofErr w:type="spellEnd"/>
      <w:r w:rsidR="0053111F">
        <w:t xml:space="preserve">, </w:t>
      </w:r>
      <w:r w:rsidR="0053111F" w:rsidRPr="0053111F">
        <w:rPr>
          <w:i/>
          <w:iCs/>
        </w:rPr>
        <w:t>supra</w:t>
      </w:r>
      <w:r w:rsidR="0053111F">
        <w:t xml:space="preserve">, </w:t>
      </w:r>
      <w:r w:rsidR="00235775" w:rsidRPr="0053111F">
        <w:t>20</w:t>
      </w:r>
      <w:r w:rsidR="00235775" w:rsidRPr="004A0B9E">
        <w:t xml:space="preserve"> Cal.3d </w:t>
      </w:r>
      <w:r w:rsidR="0053111F">
        <w:t>at pp.</w:t>
      </w:r>
      <w:r w:rsidR="00235775">
        <w:t xml:space="preserve"> 222–226 [“</w:t>
      </w:r>
      <w:r w:rsidR="00235775" w:rsidRPr="007A63CC">
        <w:t xml:space="preserve">The People concede that </w:t>
      </w:r>
      <w:r w:rsidR="00235775">
        <w:t>the officers violated defendant’</w:t>
      </w:r>
      <w:r w:rsidR="00235775" w:rsidRPr="007A63CC">
        <w:t>s </w:t>
      </w:r>
      <w:r w:rsidR="00235775" w:rsidRPr="007A63CC">
        <w:rPr>
          <w:i/>
          <w:iCs/>
        </w:rPr>
        <w:t>Miranda</w:t>
      </w:r>
      <w:r w:rsidR="00235775" w:rsidRPr="007A63CC">
        <w:t> rights when they ignored her repeated requests for an attorney to assist her</w:t>
      </w:r>
      <w:r w:rsidR="00235775">
        <w:t xml:space="preserve"> . . . .”]</w:t>
      </w:r>
      <w:r w:rsidR="00A33C37">
        <w:t xml:space="preserve">.)  </w:t>
      </w:r>
      <w:r w:rsidR="00787BD1">
        <w:t>These missing elements distinguish Spencer’s case from those where we have found the confession to be involuntary.</w:t>
      </w:r>
      <w:r w:rsidR="00A33C37">
        <w:t xml:space="preserve">  (See </w:t>
      </w:r>
      <w:r w:rsidR="00A33C37" w:rsidRPr="00A33C37">
        <w:rPr>
          <w:i/>
          <w:iCs/>
        </w:rPr>
        <w:t xml:space="preserve">People v. </w:t>
      </w:r>
      <w:proofErr w:type="spellStart"/>
      <w:r w:rsidR="00A33C37" w:rsidRPr="00A33C37">
        <w:rPr>
          <w:i/>
          <w:iCs/>
        </w:rPr>
        <w:t>Winbush</w:t>
      </w:r>
      <w:proofErr w:type="spellEnd"/>
      <w:r w:rsidR="00A33C37" w:rsidRPr="00A33C37">
        <w:t> (2017) 2 Cal.5th 402, 454 (</w:t>
      </w:r>
      <w:proofErr w:type="spellStart"/>
      <w:r w:rsidR="00A33C37" w:rsidRPr="00A33C37">
        <w:rPr>
          <w:i/>
        </w:rPr>
        <w:t>Winbush</w:t>
      </w:r>
      <w:proofErr w:type="spellEnd"/>
      <w:r w:rsidR="00A33C37" w:rsidRPr="00A33C37">
        <w:t>) [“This flagrant violation of </w:t>
      </w:r>
      <w:r w:rsidR="00A33C37" w:rsidRPr="00A33C37">
        <w:rPr>
          <w:i/>
          <w:iCs/>
        </w:rPr>
        <w:t xml:space="preserve">Miranda </w:t>
      </w:r>
      <w:r w:rsidR="00A33C37" w:rsidRPr="00A33C37">
        <w:t xml:space="preserve">weighed heavily in our conclusion that the interrogation [in </w:t>
      </w:r>
      <w:r w:rsidR="00A33C37" w:rsidRPr="00A33C37">
        <w:rPr>
          <w:i/>
        </w:rPr>
        <w:t>Neal</w:t>
      </w:r>
      <w:r w:rsidR="00A33C37" w:rsidRPr="00A33C37">
        <w:t>] was coercive.”];</w:t>
      </w:r>
      <w:r w:rsidR="00A33C37" w:rsidRPr="00A33C37">
        <w:rPr>
          <w:i/>
          <w:iCs/>
        </w:rPr>
        <w:t xml:space="preserve"> </w:t>
      </w:r>
      <w:r w:rsidR="00A33C37" w:rsidRPr="00A33C37">
        <w:rPr>
          <w:i/>
        </w:rPr>
        <w:t>Holloway</w:t>
      </w:r>
      <w:r w:rsidR="00A33C37" w:rsidRPr="00A33C37">
        <w:t xml:space="preserve">, 33 Cal.4th at p. 117 [distinguishing </w:t>
      </w:r>
      <w:proofErr w:type="spellStart"/>
      <w:r w:rsidR="00A33C37" w:rsidRPr="00A33C37">
        <w:rPr>
          <w:i/>
        </w:rPr>
        <w:t>McClary</w:t>
      </w:r>
      <w:proofErr w:type="spellEnd"/>
      <w:r w:rsidR="00A33C37" w:rsidRPr="00A33C37">
        <w:t xml:space="preserve"> </w:t>
      </w:r>
      <w:r w:rsidR="00E25E23">
        <w:t>where</w:t>
      </w:r>
      <w:r w:rsidR="00A33C37" w:rsidRPr="00A33C37">
        <w:t xml:space="preserve"> “we have no such insistent overriding of a defendant’s invocation of rights, no false representation regarding the death penalty, and no promise of a particular charge or other particular lenient treatment i</w:t>
      </w:r>
      <w:r w:rsidR="00A20488">
        <w:t>n exchange for cooperation”].)</w:t>
      </w:r>
    </w:p>
    <w:p w14:paraId="34B2D93B" w14:textId="31B84C7B" w:rsidR="00CF3D04" w:rsidRDefault="009872F2" w:rsidP="00316F76">
      <w:pPr>
        <w:spacing w:line="480" w:lineRule="atLeast"/>
        <w:ind w:firstLine="720"/>
      </w:pPr>
      <w:r>
        <w:t>We also</w:t>
      </w:r>
      <w:r w:rsidR="00A82EFA">
        <w:t xml:space="preserve"> find significant </w:t>
      </w:r>
      <w:r w:rsidR="001C13B2">
        <w:t xml:space="preserve">Sergeant </w:t>
      </w:r>
      <w:proofErr w:type="spellStart"/>
      <w:r w:rsidR="001C13B2">
        <w:t>Keech’s</w:t>
      </w:r>
      <w:proofErr w:type="spellEnd"/>
      <w:r w:rsidR="001C13B2">
        <w:t xml:space="preserve"> conduct</w:t>
      </w:r>
      <w:r w:rsidR="004A31EB">
        <w:t>,</w:t>
      </w:r>
      <w:r w:rsidR="001C13B2">
        <w:t xml:space="preserve"> and Spencer’s </w:t>
      </w:r>
      <w:r w:rsidR="007F1280">
        <w:t>response</w:t>
      </w:r>
      <w:r w:rsidR="004A31EB">
        <w:t xml:space="preserve"> to it</w:t>
      </w:r>
      <w:r w:rsidR="001C13B2">
        <w:t>.  W</w:t>
      </w:r>
      <w:r w:rsidR="0054113F">
        <w:t xml:space="preserve">hile Sergeant </w:t>
      </w:r>
      <w:proofErr w:type="spellStart"/>
      <w:r w:rsidR="0054113F">
        <w:t>Keech</w:t>
      </w:r>
      <w:proofErr w:type="spellEnd"/>
      <w:r w:rsidR="0054113F">
        <w:t xml:space="preserve"> confronted Spencer </w:t>
      </w:r>
      <w:r w:rsidR="00A62AB2">
        <w:t xml:space="preserve">and </w:t>
      </w:r>
      <w:r w:rsidR="0054113F">
        <w:t xml:space="preserve">gradually </w:t>
      </w:r>
      <w:r w:rsidR="00BA1489">
        <w:t>gleaned from him</w:t>
      </w:r>
      <w:r w:rsidR="0054113F">
        <w:t xml:space="preserve"> </w:t>
      </w:r>
      <w:r w:rsidR="00BA1489">
        <w:t xml:space="preserve">ever </w:t>
      </w:r>
      <w:r w:rsidR="0054113F">
        <w:t xml:space="preserve">more incriminating details, the </w:t>
      </w:r>
      <w:r w:rsidR="00BA1489">
        <w:t xml:space="preserve">record does not indicate that the </w:t>
      </w:r>
      <w:r w:rsidR="0054113F">
        <w:t xml:space="preserve">officer </w:t>
      </w:r>
      <w:r w:rsidR="0057487F">
        <w:t>made vituperative statements</w:t>
      </w:r>
      <w:r w:rsidR="00A33C37">
        <w:t xml:space="preserve">.  </w:t>
      </w:r>
      <w:r w:rsidR="00BF2AD6">
        <w:t>The officer</w:t>
      </w:r>
      <w:r w:rsidR="00A33C37">
        <w:t xml:space="preserve"> engaged in no</w:t>
      </w:r>
      <w:r w:rsidR="0054113F">
        <w:t xml:space="preserve"> name-calling, </w:t>
      </w:r>
      <w:r w:rsidR="00E43E90">
        <w:t xml:space="preserve">no </w:t>
      </w:r>
      <w:r w:rsidR="0057487F">
        <w:t xml:space="preserve">obvious </w:t>
      </w:r>
      <w:r w:rsidR="00070C0E">
        <w:t>strong-arm tactics</w:t>
      </w:r>
      <w:r w:rsidR="00063F10">
        <w:t>,</w:t>
      </w:r>
      <w:r w:rsidR="0054113F">
        <w:t xml:space="preserve"> </w:t>
      </w:r>
      <w:r w:rsidR="00E43E90">
        <w:t xml:space="preserve">and no </w:t>
      </w:r>
      <w:r w:rsidR="001C13B2">
        <w:t xml:space="preserve">base </w:t>
      </w:r>
      <w:r w:rsidR="00063F10">
        <w:t>appeals to</w:t>
      </w:r>
      <w:r w:rsidR="005C4CD9">
        <w:t xml:space="preserve"> Spencer’s </w:t>
      </w:r>
      <w:r w:rsidR="00F240F4">
        <w:t>deeply held beliefs.  (Contra</w:t>
      </w:r>
      <w:r w:rsidR="00A62AB2">
        <w:t xml:space="preserve"> </w:t>
      </w:r>
      <w:r w:rsidR="00235775">
        <w:rPr>
          <w:i/>
          <w:iCs/>
        </w:rPr>
        <w:t xml:space="preserve">People v. </w:t>
      </w:r>
      <w:proofErr w:type="spellStart"/>
      <w:r w:rsidR="00235775">
        <w:rPr>
          <w:i/>
          <w:iCs/>
        </w:rPr>
        <w:t>Esqueda</w:t>
      </w:r>
      <w:proofErr w:type="spellEnd"/>
      <w:r w:rsidR="00235775">
        <w:t xml:space="preserve"> (1993) 17 Cal.App.4th 1450</w:t>
      </w:r>
      <w:r w:rsidR="001C13B2">
        <w:t xml:space="preserve">, 1468, 1478, 1485–1486 </w:t>
      </w:r>
      <w:r w:rsidR="00235775">
        <w:t>[</w:t>
      </w:r>
      <w:r w:rsidR="001C13B2">
        <w:t>a case in which the police officers “got in [the defendant’s] face,” “yelled,” “screamed,” “made accusations about him not being a man or not having any balls,” and “</w:t>
      </w:r>
      <w:r w:rsidR="001C13B2" w:rsidRPr="001C13B2">
        <w:t>appealed to his manhood, his religion, and his Hispanic heritage</w:t>
      </w:r>
      <w:r w:rsidR="001C13B2">
        <w:t>”</w:t>
      </w:r>
      <w:r w:rsidR="00235775">
        <w:t>]</w:t>
      </w:r>
      <w:r w:rsidR="00175460">
        <w:t xml:space="preserve">.)  For his part, </w:t>
      </w:r>
      <w:r w:rsidR="00175460">
        <w:lastRenderedPageBreak/>
        <w:t xml:space="preserve">Spencer gave coherent, responsive answers and did not appear </w:t>
      </w:r>
      <w:r w:rsidR="00B847D9">
        <w:t>excessively</w:t>
      </w:r>
      <w:r w:rsidR="00175460">
        <w:t xml:space="preserve"> fearful or distressed.  </w:t>
      </w:r>
      <w:r w:rsidR="001C13B2">
        <w:t>(</w:t>
      </w:r>
      <w:r w:rsidR="00F13AC4">
        <w:t>See</w:t>
      </w:r>
      <w:r w:rsidR="00624318">
        <w:t xml:space="preserve"> </w:t>
      </w:r>
      <w:r w:rsidR="00624318">
        <w:rPr>
          <w:i/>
          <w:iCs/>
        </w:rPr>
        <w:t>Carrington</w:t>
      </w:r>
      <w:r w:rsidR="00624318">
        <w:t xml:space="preserve">, </w:t>
      </w:r>
      <w:r w:rsidR="004A46F6" w:rsidRPr="004A46F6">
        <w:rPr>
          <w:i/>
        </w:rPr>
        <w:t>supra</w:t>
      </w:r>
      <w:r w:rsidR="004A46F6">
        <w:t xml:space="preserve">, </w:t>
      </w:r>
      <w:r w:rsidR="00624318" w:rsidRPr="004A46F6">
        <w:t>47</w:t>
      </w:r>
      <w:r w:rsidR="00624318">
        <w:t xml:space="preserve"> Cal.4th at p. </w:t>
      </w:r>
      <w:r w:rsidR="00FB465A">
        <w:t xml:space="preserve">175 </w:t>
      </w:r>
      <w:r w:rsidR="00624318">
        <w:t>[</w:t>
      </w:r>
      <w:r w:rsidR="00FB465A">
        <w:t>a case where we found the confession to be voluntary because, among other things, “[t]</w:t>
      </w:r>
      <w:r w:rsidR="00FB465A" w:rsidRPr="00FB465A">
        <w:t xml:space="preserve">here is no indication that defendant was induced by fear to make a statement. </w:t>
      </w:r>
      <w:r w:rsidR="00936B47">
        <w:t xml:space="preserve"> </w:t>
      </w:r>
      <w:r w:rsidR="00FB465A" w:rsidRPr="00FB465A">
        <w:t xml:space="preserve">She appeared lucid and aware throughout the entire interrogation session and never asked the police officers to terminate the interview. </w:t>
      </w:r>
      <w:r w:rsidR="00936B47">
        <w:t xml:space="preserve"> </w:t>
      </w:r>
      <w:r w:rsidR="00FB465A" w:rsidRPr="00FB465A">
        <w:t>Defendant spoke with confidence, and her answers were coherent</w:t>
      </w:r>
      <w:r w:rsidR="00FB465A">
        <w:t>”</w:t>
      </w:r>
      <w:r w:rsidR="00624318">
        <w:t>]</w:t>
      </w:r>
      <w:r w:rsidR="00E033BB">
        <w:t>.)  (Contra</w:t>
      </w:r>
      <w:r w:rsidR="00D96DCB">
        <w:t xml:space="preserve"> </w:t>
      </w:r>
      <w:r w:rsidR="00624318" w:rsidRPr="00624318">
        <w:rPr>
          <w:i/>
          <w:iCs/>
        </w:rPr>
        <w:t>Hogan</w:t>
      </w:r>
      <w:r w:rsidR="00563F65">
        <w:t xml:space="preserve">, </w:t>
      </w:r>
      <w:r w:rsidR="00563F65" w:rsidRPr="00563F65">
        <w:rPr>
          <w:i/>
          <w:iCs/>
        </w:rPr>
        <w:t>supra</w:t>
      </w:r>
      <w:r w:rsidR="00563F65">
        <w:t xml:space="preserve">, </w:t>
      </w:r>
      <w:r w:rsidR="00624318" w:rsidRPr="00563F65">
        <w:t>31</w:t>
      </w:r>
      <w:r w:rsidR="00624318" w:rsidRPr="00624318">
        <w:t xml:space="preserve"> Cal.3d </w:t>
      </w:r>
      <w:r w:rsidR="00563F65">
        <w:t>at p.</w:t>
      </w:r>
      <w:r w:rsidR="00624318" w:rsidRPr="00624318">
        <w:t xml:space="preserve"> 828 </w:t>
      </w:r>
      <w:r w:rsidR="00624318">
        <w:t>[</w:t>
      </w:r>
      <w:r w:rsidR="00FB465A">
        <w:t xml:space="preserve">an involuntary confession case in which the defendant </w:t>
      </w:r>
      <w:r w:rsidR="00787BD1">
        <w:t>gave a statement</w:t>
      </w:r>
      <w:r w:rsidR="00FB465A">
        <w:t xml:space="preserve"> while “sobbing,” “weeping” and “</w:t>
      </w:r>
      <w:r w:rsidR="00FB465A" w:rsidRPr="00FB465A">
        <w:t xml:space="preserve">eventually </w:t>
      </w:r>
      <w:r w:rsidR="00765229">
        <w:t>[</w:t>
      </w:r>
      <w:r w:rsidR="00FB465A" w:rsidRPr="00FB465A">
        <w:t>bec</w:t>
      </w:r>
      <w:r w:rsidR="00787BD1">
        <w:t>oming]</w:t>
      </w:r>
      <w:r w:rsidR="00B67CC6">
        <w:t xml:space="preserve"> </w:t>
      </w:r>
      <w:r w:rsidR="00FB465A" w:rsidRPr="00FB465A">
        <w:t>so upset that he vomited</w:t>
      </w:r>
      <w:r w:rsidR="00FB465A">
        <w:t>”</w:t>
      </w:r>
      <w:r w:rsidR="00624318">
        <w:t xml:space="preserve">].)  Spencer also had the wherewithal to </w:t>
      </w:r>
      <w:r w:rsidR="0057487F">
        <w:t xml:space="preserve">articulate –– </w:t>
      </w:r>
      <w:r w:rsidR="00CD4BE0">
        <w:t>time and again</w:t>
      </w:r>
      <w:r w:rsidR="0057487F">
        <w:t xml:space="preserve"> –– a version of events</w:t>
      </w:r>
      <w:r w:rsidR="00CD4BE0">
        <w:t xml:space="preserve"> </w:t>
      </w:r>
      <w:r w:rsidR="003B21E7">
        <w:t xml:space="preserve">that </w:t>
      </w:r>
      <w:r w:rsidR="0057487F">
        <w:t>minimiz</w:t>
      </w:r>
      <w:r w:rsidR="003B21E7">
        <w:t>ed</w:t>
      </w:r>
      <w:r w:rsidR="00FB465A">
        <w:t xml:space="preserve"> his involvement</w:t>
      </w:r>
      <w:r w:rsidR="0057487F">
        <w:t>.  Along the way, he</w:t>
      </w:r>
      <w:r w:rsidR="00FB465A">
        <w:t xml:space="preserve"> </w:t>
      </w:r>
      <w:r w:rsidR="0057487F">
        <w:t xml:space="preserve">changed </w:t>
      </w:r>
      <w:r w:rsidR="00FB465A">
        <w:t xml:space="preserve">his story from </w:t>
      </w:r>
      <w:r w:rsidR="0057487F">
        <w:t>one emphasizing that he knew nothing about the offense</w:t>
      </w:r>
      <w:r w:rsidR="00FB465A">
        <w:t xml:space="preserve">, to </w:t>
      </w:r>
      <w:r w:rsidR="0057487F">
        <w:t xml:space="preserve">one </w:t>
      </w:r>
      <w:r w:rsidR="007D7CB0">
        <w:t>admitting</w:t>
      </w:r>
      <w:r w:rsidR="0057487F">
        <w:t xml:space="preserve"> he was </w:t>
      </w:r>
      <w:r w:rsidR="00FB465A">
        <w:t xml:space="preserve">at the scene but </w:t>
      </w:r>
      <w:r w:rsidR="0057487F">
        <w:t xml:space="preserve">maintaining he had </w:t>
      </w:r>
      <w:r w:rsidR="00FB465A">
        <w:t>not participat</w:t>
      </w:r>
      <w:r w:rsidR="0057487F">
        <w:t>ed</w:t>
      </w:r>
      <w:r w:rsidR="00FB465A">
        <w:t xml:space="preserve"> in the </w:t>
      </w:r>
      <w:r w:rsidR="00FA3052">
        <w:t>killing</w:t>
      </w:r>
      <w:r w:rsidR="00FB465A">
        <w:t>, to finally admitting that he stabbed the victim</w:t>
      </w:r>
      <w:r w:rsidR="00624318">
        <w:t>.  (</w:t>
      </w:r>
      <w:r w:rsidR="00E259B4">
        <w:t xml:space="preserve">See </w:t>
      </w:r>
      <w:r w:rsidR="00FB465A">
        <w:rPr>
          <w:i/>
          <w:iCs/>
        </w:rPr>
        <w:t>Williams</w:t>
      </w:r>
      <w:r w:rsidR="00FB465A">
        <w:t xml:space="preserve">, </w:t>
      </w:r>
      <w:r w:rsidR="00696572" w:rsidRPr="00696572">
        <w:rPr>
          <w:i/>
        </w:rPr>
        <w:t>supra</w:t>
      </w:r>
      <w:r w:rsidR="00696572">
        <w:t xml:space="preserve">, </w:t>
      </w:r>
      <w:r w:rsidR="00FB465A" w:rsidRPr="00696572">
        <w:t>49</w:t>
      </w:r>
      <w:r w:rsidR="00FB465A">
        <w:t xml:space="preserve"> Cal.4th at pp. </w:t>
      </w:r>
      <w:r w:rsidR="00CD4BE0">
        <w:t>442, 444 [crediting the fact that “</w:t>
      </w:r>
      <w:r w:rsidR="00CD4BE0" w:rsidRPr="00CD4BE0">
        <w:t>defendant continued to deny responsibility in the face of the officers</w:t>
      </w:r>
      <w:r w:rsidR="00CD4BE0">
        <w:t>’</w:t>
      </w:r>
      <w:r w:rsidR="00CD4BE0" w:rsidRPr="00CD4BE0">
        <w:t xml:space="preserve"> assertions</w:t>
      </w:r>
      <w:r w:rsidR="00CD4BE0">
        <w:t xml:space="preserve">” as </w:t>
      </w:r>
      <w:r w:rsidR="00B73C4D">
        <w:t>evidence that the defendant’s will was not overborne</w:t>
      </w:r>
      <w:r w:rsidR="00CD4BE0">
        <w:t>]</w:t>
      </w:r>
      <w:r w:rsidR="00FB465A">
        <w:t>.)</w:t>
      </w:r>
    </w:p>
    <w:p w14:paraId="4C447FFA" w14:textId="77777777" w:rsidR="00C31AF9" w:rsidRPr="00630063" w:rsidRDefault="00A33C37" w:rsidP="00AF78AB">
      <w:pPr>
        <w:spacing w:line="480" w:lineRule="atLeast"/>
        <w:ind w:right="720" w:firstLine="720"/>
      </w:pPr>
      <w:r>
        <w:t>In addition</w:t>
      </w:r>
      <w:r w:rsidR="00CF3D04">
        <w:t>, Spencer</w:t>
      </w:r>
      <w:r w:rsidR="00D4436F">
        <w:t xml:space="preserve"> </w:t>
      </w:r>
      <w:r w:rsidR="00496736">
        <w:t xml:space="preserve">acknowledged at the end of the interview that </w:t>
      </w:r>
      <w:r w:rsidR="00EF2348">
        <w:t>his confession was “free and voluntarily given</w:t>
      </w:r>
      <w:r w:rsidR="00FB0DBF">
        <w:t>.”  He confirmed that</w:t>
      </w:r>
      <w:r w:rsidR="00EF2348">
        <w:t xml:space="preserve"> th</w:t>
      </w:r>
      <w:r w:rsidR="00FB0DBF">
        <w:t>e officers made him no promises</w:t>
      </w:r>
      <w:r w:rsidR="00EF2348">
        <w:t xml:space="preserve"> and</w:t>
      </w:r>
      <w:r w:rsidR="00CF3D04">
        <w:t xml:space="preserve"> that they did not threaten him.  </w:t>
      </w:r>
      <w:r>
        <w:t>Indeed</w:t>
      </w:r>
      <w:r w:rsidR="00496736">
        <w:t xml:space="preserve">, </w:t>
      </w:r>
      <w:r w:rsidR="00CF3D04">
        <w:t xml:space="preserve">he was comfortable enough so that he could laugh when responding </w:t>
      </w:r>
      <w:r w:rsidR="00FB0DBF">
        <w:t xml:space="preserve">“no” </w:t>
      </w:r>
      <w:r w:rsidR="00496736">
        <w:t xml:space="preserve">to the </w:t>
      </w:r>
      <w:r w:rsidR="00D4436F">
        <w:t>question whether he was threatened.</w:t>
      </w:r>
    </w:p>
    <w:p w14:paraId="7AEE87F6" w14:textId="71CD7D35" w:rsidR="00316F76" w:rsidRDefault="00CF3D04" w:rsidP="00316F76">
      <w:pPr>
        <w:spacing w:line="480" w:lineRule="atLeast"/>
        <w:ind w:firstLine="720"/>
      </w:pPr>
      <w:r>
        <w:t xml:space="preserve">Given these circumstances, we </w:t>
      </w:r>
      <w:r w:rsidR="00A44236">
        <w:t xml:space="preserve">do not </w:t>
      </w:r>
      <w:r>
        <w:t xml:space="preserve">find </w:t>
      </w:r>
      <w:r w:rsidR="00A44236">
        <w:t xml:space="preserve">a basis here to conclude that </w:t>
      </w:r>
      <w:r>
        <w:t>t</w:t>
      </w:r>
      <w:r w:rsidR="001D3A46">
        <w:t xml:space="preserve">he interrogation techniques </w:t>
      </w:r>
      <w:r w:rsidR="00A44236">
        <w:t xml:space="preserve">Spencer complains of </w:t>
      </w:r>
      <w:r w:rsidR="001D3A46">
        <w:t>amount</w:t>
      </w:r>
      <w:r w:rsidR="00A44236">
        <w:t>ed</w:t>
      </w:r>
      <w:r w:rsidR="001D3A46">
        <w:t xml:space="preserve"> to coercion.</w:t>
      </w:r>
      <w:r w:rsidR="001111A4">
        <w:t xml:space="preserve">  </w:t>
      </w:r>
      <w:r w:rsidR="00165AE8">
        <w:t xml:space="preserve">These </w:t>
      </w:r>
      <w:r w:rsidR="00C42D8C">
        <w:t xml:space="preserve">complained-of </w:t>
      </w:r>
      <w:r w:rsidR="001D3A46">
        <w:t xml:space="preserve">tactics </w:t>
      </w:r>
      <w:r w:rsidR="00165AE8">
        <w:t>include “</w:t>
      </w:r>
      <w:r w:rsidR="00165AE8" w:rsidRPr="00165AE8">
        <w:t>repeated expressions that</w:t>
      </w:r>
      <w:r w:rsidR="00165AE8">
        <w:t xml:space="preserve"> </w:t>
      </w:r>
      <w:r w:rsidR="00165AE8" w:rsidRPr="00165AE8">
        <w:t>appellant was lying, an implication that the death penalty would be imposed, fabricated</w:t>
      </w:r>
      <w:r w:rsidR="00165AE8">
        <w:t xml:space="preserve"> </w:t>
      </w:r>
      <w:r w:rsidR="00165AE8" w:rsidRPr="00165AE8">
        <w:t>evidence against appellant, and implied promises of leniency</w:t>
      </w:r>
      <w:r w:rsidR="003C4830">
        <w:t xml:space="preserve">” in combination with </w:t>
      </w:r>
      <w:r w:rsidR="00165AE8">
        <w:t xml:space="preserve">“appellant’s </w:t>
      </w:r>
      <w:r w:rsidR="00165AE8">
        <w:lastRenderedPageBreak/>
        <w:t>physical state and pers</w:t>
      </w:r>
      <w:r w:rsidR="003C4830">
        <w:t xml:space="preserve">onal characteristics.”  </w:t>
      </w:r>
      <w:r w:rsidR="00A44236">
        <w:t>That</w:t>
      </w:r>
      <w:r w:rsidR="003C4830">
        <w:t xml:space="preserve"> Sergeant </w:t>
      </w:r>
      <w:proofErr w:type="spellStart"/>
      <w:r w:rsidR="003C4830">
        <w:t>K</w:t>
      </w:r>
      <w:r w:rsidR="00A51BC3">
        <w:t>eech</w:t>
      </w:r>
      <w:proofErr w:type="spellEnd"/>
      <w:r w:rsidR="00A51BC3">
        <w:t xml:space="preserve"> told Spencer, even repeatedly, </w:t>
      </w:r>
      <w:r w:rsidR="001D3A46">
        <w:t xml:space="preserve">that </w:t>
      </w:r>
      <w:r w:rsidR="003C4830">
        <w:t>“the police knew he was lying about the extent of his involvement”</w:t>
      </w:r>
      <w:r w:rsidR="00A44236">
        <w:t xml:space="preserve"> does not rise to the threshold necessary to taint the interrogation as unlawful.</w:t>
      </w:r>
      <w:r w:rsidR="003C4830">
        <w:t xml:space="preserve">  Spencer did lie — artlessly — and the </w:t>
      </w:r>
      <w:r w:rsidR="008751EC">
        <w:t>s</w:t>
      </w:r>
      <w:r w:rsidR="001D3A46">
        <w:t>ergeant</w:t>
      </w:r>
      <w:r w:rsidR="003C4830">
        <w:t xml:space="preserve"> confronted him with inconsistencies in his story</w:t>
      </w:r>
      <w:r>
        <w:t xml:space="preserve">.  This </w:t>
      </w:r>
      <w:r w:rsidR="008725E5">
        <w:t>is not an improper</w:t>
      </w:r>
      <w:r>
        <w:t xml:space="preserve"> interrogation technique, as an interrogation may </w:t>
      </w:r>
      <w:r w:rsidR="002E0498">
        <w:t>include</w:t>
      </w:r>
      <w:r>
        <w:t xml:space="preserve"> </w:t>
      </w:r>
      <w:proofErr w:type="gramStart"/>
      <w:r w:rsidR="008A119E">
        <w:t>“ </w:t>
      </w:r>
      <w:r w:rsidR="001D3A46">
        <w:t>‘</w:t>
      </w:r>
      <w:proofErr w:type="gramEnd"/>
      <w:r w:rsidR="001D3A46" w:rsidRPr="001D3A46">
        <w:t>exchanges of information, summaries of evidence, outline of theories of events, confrontation with contradictory facts, even debate between police and suspect</w:t>
      </w:r>
      <w:r w:rsidR="003C4830">
        <w:t>.</w:t>
      </w:r>
      <w:r w:rsidR="001D3A46">
        <w:t>’ ”  (</w:t>
      </w:r>
      <w:r w:rsidR="001D3A46" w:rsidRPr="001D3A46">
        <w:rPr>
          <w:i/>
          <w:iCs/>
        </w:rPr>
        <w:t>Holloway</w:t>
      </w:r>
      <w:r w:rsidR="001D3A46">
        <w:t xml:space="preserve">, </w:t>
      </w:r>
      <w:r w:rsidR="001D3A46" w:rsidRPr="001D3A46">
        <w:rPr>
          <w:i/>
          <w:iCs/>
        </w:rPr>
        <w:t>supra</w:t>
      </w:r>
      <w:r w:rsidR="001D3A46">
        <w:t xml:space="preserve">, </w:t>
      </w:r>
      <w:r w:rsidR="001D3A46" w:rsidRPr="001D3A46">
        <w:t xml:space="preserve">33 Cal.4th </w:t>
      </w:r>
      <w:r w:rsidR="001D3A46">
        <w:t>at p.</w:t>
      </w:r>
      <w:r w:rsidR="001D3A46" w:rsidRPr="001D3A46">
        <w:t xml:space="preserve"> 115</w:t>
      </w:r>
      <w:r w:rsidR="001D3A46">
        <w:t>.)</w:t>
      </w:r>
    </w:p>
    <w:p w14:paraId="2BE2E905" w14:textId="51D0E4BB" w:rsidR="0048154E" w:rsidRPr="0048154E" w:rsidRDefault="003C4830" w:rsidP="0048154E">
      <w:pPr>
        <w:spacing w:line="480" w:lineRule="atLeast"/>
        <w:ind w:firstLine="720"/>
      </w:pPr>
      <w:r>
        <w:t xml:space="preserve">Insofar as Spencer is suggesting that Sergeant </w:t>
      </w:r>
      <w:proofErr w:type="spellStart"/>
      <w:r>
        <w:t>Keech</w:t>
      </w:r>
      <w:proofErr w:type="spellEnd"/>
      <w:r>
        <w:t xml:space="preserve"> engaged in </w:t>
      </w:r>
      <w:r w:rsidR="00742C84">
        <w:t xml:space="preserve">impermissible tactics amounting to </w:t>
      </w:r>
      <w:r>
        <w:t>“brainwashing</w:t>
      </w:r>
      <w:r w:rsidR="00316F76">
        <w:t xml:space="preserve">” </w:t>
      </w:r>
      <w:r w:rsidR="0057487F">
        <w:t xml:space="preserve">when </w:t>
      </w:r>
      <w:r w:rsidR="00316F76">
        <w:t xml:space="preserve">laying </w:t>
      </w:r>
      <w:r w:rsidR="00546B98">
        <w:t xml:space="preserve">out a narrative of what he believed happened on the night of Madden’s murder, </w:t>
      </w:r>
      <w:r w:rsidR="00316F76">
        <w:t xml:space="preserve">we note </w:t>
      </w:r>
      <w:r w:rsidR="00742C84">
        <w:t xml:space="preserve">it was </w:t>
      </w:r>
      <w:r w:rsidR="00546B98">
        <w:t xml:space="preserve">Spencer </w:t>
      </w:r>
      <w:r w:rsidR="00742C84">
        <w:t xml:space="preserve">himself who </w:t>
      </w:r>
      <w:r w:rsidR="00546B98">
        <w:t>supplied many of the details.</w:t>
      </w:r>
      <w:r w:rsidR="00316F76">
        <w:t xml:space="preserve">  </w:t>
      </w:r>
      <w:r w:rsidR="00742C84">
        <w:t>An example:  while</w:t>
      </w:r>
      <w:r w:rsidR="0048154E">
        <w:t xml:space="preserve"> Sergeant </w:t>
      </w:r>
      <w:proofErr w:type="spellStart"/>
      <w:r w:rsidR="0048154E">
        <w:t>Keech</w:t>
      </w:r>
      <w:proofErr w:type="spellEnd"/>
      <w:r w:rsidR="0048154E">
        <w:t xml:space="preserve"> stated</w:t>
      </w:r>
      <w:r w:rsidR="0048154E" w:rsidRPr="0048154E">
        <w:t xml:space="preserve"> </w:t>
      </w:r>
      <w:r w:rsidR="0048154E">
        <w:t xml:space="preserve">that </w:t>
      </w:r>
      <w:r w:rsidR="0048154E" w:rsidRPr="0048154E">
        <w:t xml:space="preserve">Spencer and his coconspirators got to </w:t>
      </w:r>
      <w:proofErr w:type="spellStart"/>
      <w:r w:rsidR="00100455">
        <w:t>Leewards</w:t>
      </w:r>
      <w:proofErr w:type="spellEnd"/>
      <w:r w:rsidR="0048154E" w:rsidRPr="0048154E">
        <w:t xml:space="preserve"> early and </w:t>
      </w:r>
      <w:r w:rsidR="00CF3D04">
        <w:t>waited to ambush Madden</w:t>
      </w:r>
      <w:r w:rsidR="0048154E" w:rsidRPr="0048154E">
        <w:t xml:space="preserve">, Spencer </w:t>
      </w:r>
      <w:r w:rsidR="00742C84">
        <w:t xml:space="preserve">added </w:t>
      </w:r>
      <w:r w:rsidR="0048154E" w:rsidRPr="0048154E">
        <w:t xml:space="preserve">the fact that </w:t>
      </w:r>
      <w:r w:rsidR="00CF3D04">
        <w:t>he and his friends</w:t>
      </w:r>
      <w:r w:rsidR="0048154E" w:rsidRPr="0048154E">
        <w:t xml:space="preserve"> had waited about “two, two and a half hours” until Madden exited the building and that</w:t>
      </w:r>
      <w:r w:rsidR="00CF3D04">
        <w:t>,</w:t>
      </w:r>
      <w:r w:rsidR="0048154E" w:rsidRPr="0048154E">
        <w:t xml:space="preserve"> while wait</w:t>
      </w:r>
      <w:r w:rsidR="00CF3D04">
        <w:t xml:space="preserve">ing, he </w:t>
      </w:r>
      <w:r w:rsidR="0048154E" w:rsidRPr="0048154E">
        <w:t xml:space="preserve">saw janitors </w:t>
      </w:r>
      <w:r w:rsidR="00CF3D04">
        <w:t xml:space="preserve">who </w:t>
      </w:r>
      <w:r w:rsidR="0048154E" w:rsidRPr="0048154E">
        <w:t xml:space="preserve">drove a “white van” and were “waxing the floors.”  On the more crucial aspects of the crime, Spencer, </w:t>
      </w:r>
      <w:r w:rsidR="00CF3D04">
        <w:t>again</w:t>
      </w:r>
      <w:r w:rsidR="0048154E" w:rsidRPr="0048154E">
        <w:t xml:space="preserve">, confessed to details not suggested by Sergeant </w:t>
      </w:r>
      <w:proofErr w:type="spellStart"/>
      <w:r w:rsidR="0048154E" w:rsidRPr="0048154E">
        <w:t>Keech</w:t>
      </w:r>
      <w:proofErr w:type="spellEnd"/>
      <w:r w:rsidR="0048154E" w:rsidRPr="0048154E">
        <w:t>.  For instance, after much prevarication, Spencer admitted that he stabbed Madden “[t]</w:t>
      </w:r>
      <w:proofErr w:type="spellStart"/>
      <w:r w:rsidR="0048154E" w:rsidRPr="0048154E">
        <w:t>hree</w:t>
      </w:r>
      <w:proofErr w:type="spellEnd"/>
      <w:r w:rsidR="0048154E" w:rsidRPr="0048154E">
        <w:t xml:space="preserve"> or four times” before handing the knife to Travis.  Sergeant </w:t>
      </w:r>
      <w:proofErr w:type="spellStart"/>
      <w:r w:rsidR="0048154E" w:rsidRPr="0048154E">
        <w:t>Keech</w:t>
      </w:r>
      <w:proofErr w:type="spellEnd"/>
      <w:r w:rsidR="0048154E" w:rsidRPr="0048154E">
        <w:t xml:space="preserve">, in contrast, advanced the theory that Spencer “and Danny and John, you guys, all three of you, stabbed that dude” without suggesting the order in which each perpetrator stabbed Madden or </w:t>
      </w:r>
      <w:r w:rsidR="00F62C56">
        <w:t>how many times they did it.</w:t>
      </w:r>
    </w:p>
    <w:p w14:paraId="3B123A03" w14:textId="01CB9F9A" w:rsidR="00B6469D" w:rsidRDefault="00560CCE" w:rsidP="003D7CA3">
      <w:pPr>
        <w:spacing w:line="480" w:lineRule="atLeast"/>
        <w:ind w:firstLine="720"/>
      </w:pPr>
      <w:r>
        <w:t xml:space="preserve">Sergeant </w:t>
      </w:r>
      <w:proofErr w:type="spellStart"/>
      <w:r>
        <w:t>Keech’s</w:t>
      </w:r>
      <w:proofErr w:type="spellEnd"/>
      <w:r>
        <w:t xml:space="preserve"> “outline of theories of events” did not come near the kind of </w:t>
      </w:r>
      <w:r w:rsidR="00117D9F">
        <w:t xml:space="preserve">scenario that was the basis for our finding of </w:t>
      </w:r>
      <w:r>
        <w:t xml:space="preserve">unconstitutional </w:t>
      </w:r>
      <w:r w:rsidR="00A51BC3">
        <w:t>“</w:t>
      </w:r>
      <w:r w:rsidR="0002482A">
        <w:t>brainwashing</w:t>
      </w:r>
      <w:r w:rsidR="00A51BC3">
        <w:t>”</w:t>
      </w:r>
      <w:r>
        <w:t xml:space="preserve"> in</w:t>
      </w:r>
      <w:r w:rsidR="009C53E3">
        <w:t xml:space="preserve"> a previous case</w:t>
      </w:r>
      <w:r>
        <w:t xml:space="preserve">.  </w:t>
      </w:r>
      <w:r w:rsidR="003D7CA3">
        <w:t>(</w:t>
      </w:r>
      <w:r w:rsidR="003D7CA3" w:rsidRPr="001D3A46">
        <w:rPr>
          <w:i/>
          <w:iCs/>
        </w:rPr>
        <w:t>Holloway</w:t>
      </w:r>
      <w:r w:rsidR="003D7CA3">
        <w:t xml:space="preserve">, </w:t>
      </w:r>
      <w:r w:rsidR="003D7CA3" w:rsidRPr="001D3A46">
        <w:rPr>
          <w:i/>
          <w:iCs/>
        </w:rPr>
        <w:t>supra</w:t>
      </w:r>
      <w:r w:rsidR="003D7CA3">
        <w:t xml:space="preserve">, </w:t>
      </w:r>
      <w:r w:rsidR="003D7CA3" w:rsidRPr="001D3A46">
        <w:t xml:space="preserve">33 Cal.4th </w:t>
      </w:r>
      <w:r w:rsidR="003D7CA3">
        <w:t>at p.</w:t>
      </w:r>
      <w:r w:rsidR="003D7CA3" w:rsidRPr="001D3A46">
        <w:t xml:space="preserve"> 115</w:t>
      </w:r>
      <w:r w:rsidR="003D7CA3">
        <w:t xml:space="preserve">.)  </w:t>
      </w:r>
      <w:r>
        <w:t xml:space="preserve">In </w:t>
      </w:r>
      <w:r w:rsidR="009C53E3">
        <w:rPr>
          <w:i/>
          <w:iCs/>
        </w:rPr>
        <w:t>Hogan</w:t>
      </w:r>
      <w:r>
        <w:t xml:space="preserve">, </w:t>
      </w:r>
      <w:r w:rsidR="009C53E3">
        <w:rPr>
          <w:i/>
          <w:iCs/>
        </w:rPr>
        <w:t>supra</w:t>
      </w:r>
      <w:r w:rsidR="009C53E3">
        <w:t xml:space="preserve">, 31 Cal.3d at p. 843, </w:t>
      </w:r>
      <w:r>
        <w:t xml:space="preserve">we acknowledged that coercion </w:t>
      </w:r>
      <w:r w:rsidR="00210F17">
        <w:t>may include</w:t>
      </w:r>
      <w:r>
        <w:t xml:space="preserve"> </w:t>
      </w:r>
      <w:proofErr w:type="gramStart"/>
      <w:r>
        <w:t>“</w:t>
      </w:r>
      <w:r w:rsidR="002D7C1B">
        <w:t> </w:t>
      </w:r>
      <w:r>
        <w:t>‘</w:t>
      </w:r>
      <w:proofErr w:type="gramEnd"/>
      <w:r>
        <w:t>t</w:t>
      </w:r>
      <w:r w:rsidRPr="00560CCE">
        <w:t xml:space="preserve">he brainwashing </w:t>
      </w:r>
      <w:r w:rsidRPr="00560CCE">
        <w:lastRenderedPageBreak/>
        <w:t>that comes from repeated suggestion and prolonged interrogation</w:t>
      </w:r>
      <w:r>
        <w:t>.’</w:t>
      </w:r>
      <w:r w:rsidR="008A119E">
        <w:t xml:space="preserve"> </w:t>
      </w:r>
      <w:r>
        <w:t xml:space="preserve">”  What the police had done in </w:t>
      </w:r>
      <w:r w:rsidR="005B0459">
        <w:rPr>
          <w:i/>
          <w:iCs/>
        </w:rPr>
        <w:t>Hogan</w:t>
      </w:r>
      <w:r>
        <w:t>, however, was to</w:t>
      </w:r>
      <w:r w:rsidR="009A4468" w:rsidRPr="003E3E24">
        <w:t xml:space="preserve"> “repeatedly </w:t>
      </w:r>
      <w:proofErr w:type="gramStart"/>
      <w:r w:rsidR="009A4468" w:rsidRPr="003E3E24">
        <w:t>suggest</w:t>
      </w:r>
      <w:r>
        <w:t>[</w:t>
      </w:r>
      <w:proofErr w:type="gramEnd"/>
      <w:r>
        <w:t>]</w:t>
      </w:r>
      <w:r w:rsidR="009A4468" w:rsidRPr="003E3E24">
        <w:t xml:space="preserve"> to appellant that he was unquestionably guilty and that he suffered from mental illness.”  (</w:t>
      </w:r>
      <w:r w:rsidR="009A4468" w:rsidRPr="003E3E24">
        <w:rPr>
          <w:i/>
        </w:rPr>
        <w:t>Ibid</w:t>
      </w:r>
      <w:r w:rsidR="009A4468" w:rsidRPr="003E3E24">
        <w:t xml:space="preserve">.)  Moreover, “[t]he </w:t>
      </w:r>
      <w:proofErr w:type="gramStart"/>
      <w:r w:rsidR="009A4468" w:rsidRPr="003E3E24">
        <w:t>question</w:t>
      </w:r>
      <w:proofErr w:type="gramEnd"/>
      <w:r w:rsidR="009A4468" w:rsidRPr="003E3E24">
        <w:t xml:space="preserve"> of appellant’s mental illness” was not only “raised by the interrogating officers” but also “reinforced by appellant’s wife and her communication to him that yet another police officer thought he had gone berserk and committed the homicides.”  (</w:t>
      </w:r>
      <w:r w:rsidR="009A4468" w:rsidRPr="003E3E24">
        <w:rPr>
          <w:i/>
        </w:rPr>
        <w:t>Ibid</w:t>
      </w:r>
      <w:r w:rsidR="009A4468" w:rsidRPr="003E3E24">
        <w:t xml:space="preserve">.)  </w:t>
      </w:r>
      <w:r>
        <w:t xml:space="preserve">These </w:t>
      </w:r>
      <w:r w:rsidR="00212D0D">
        <w:t>suggestions</w:t>
      </w:r>
      <w:r>
        <w:t xml:space="preserve">, combined with prolonged interrogations, resulted in </w:t>
      </w:r>
      <w:r w:rsidR="009A4468">
        <w:t xml:space="preserve">the </w:t>
      </w:r>
      <w:r w:rsidR="009A4468" w:rsidRPr="003E3E24">
        <w:t>defendant himself eventually express</w:t>
      </w:r>
      <w:r>
        <w:t>ing</w:t>
      </w:r>
      <w:r w:rsidR="009A4468" w:rsidRPr="003E3E24">
        <w:t xml:space="preserve"> doubts as to his own sanity.  (</w:t>
      </w:r>
      <w:r w:rsidR="009A4468" w:rsidRPr="003E3E24">
        <w:rPr>
          <w:i/>
        </w:rPr>
        <w:t xml:space="preserve">Id. </w:t>
      </w:r>
      <w:r w:rsidR="009A4468" w:rsidRPr="003E3E24">
        <w:t>at pp. 835–838.)</w:t>
      </w:r>
      <w:r w:rsidR="00B6469D">
        <w:t xml:space="preserve"> </w:t>
      </w:r>
      <w:r w:rsidR="00C30E7B">
        <w:t xml:space="preserve"> No </w:t>
      </w:r>
      <w:r>
        <w:t xml:space="preserve">circumstance </w:t>
      </w:r>
      <w:r w:rsidR="00C30E7B">
        <w:t xml:space="preserve">suggesting </w:t>
      </w:r>
      <w:r w:rsidR="00140D67">
        <w:t xml:space="preserve">that such a brainwash occurred </w:t>
      </w:r>
      <w:r>
        <w:t xml:space="preserve">presents </w:t>
      </w:r>
      <w:r w:rsidR="00C30E7B">
        <w:t>itself</w:t>
      </w:r>
      <w:r>
        <w:t xml:space="preserve"> here.</w:t>
      </w:r>
    </w:p>
    <w:p w14:paraId="45484CB9" w14:textId="3141D73B" w:rsidR="00412349" w:rsidRDefault="0002482A" w:rsidP="00AE321A">
      <w:pPr>
        <w:spacing w:line="480" w:lineRule="atLeast"/>
        <w:ind w:firstLine="720"/>
      </w:pPr>
      <w:r>
        <w:t xml:space="preserve">We likewise </w:t>
      </w:r>
      <w:r w:rsidR="003F4ADD">
        <w:t xml:space="preserve">dispose of the rest of </w:t>
      </w:r>
      <w:r w:rsidR="000A62B8">
        <w:t>Spencer’s arguments</w:t>
      </w:r>
      <w:r>
        <w:t xml:space="preserve"> regarding </w:t>
      </w:r>
      <w:r w:rsidR="00F87D73">
        <w:t xml:space="preserve">Sergeant </w:t>
      </w:r>
      <w:proofErr w:type="spellStart"/>
      <w:r w:rsidR="00F87D73">
        <w:t>Keech’s</w:t>
      </w:r>
      <w:proofErr w:type="spellEnd"/>
      <w:r w:rsidR="00F87D73">
        <w:t xml:space="preserve"> conduct in the interrogation room</w:t>
      </w:r>
      <w:r w:rsidR="003F4ADD">
        <w:t xml:space="preserve">.  Although Sergeant </w:t>
      </w:r>
      <w:proofErr w:type="spellStart"/>
      <w:r w:rsidR="003F4ADD">
        <w:t>Keech</w:t>
      </w:r>
      <w:proofErr w:type="spellEnd"/>
      <w:r w:rsidR="003F4ADD">
        <w:t xml:space="preserve"> brought up the death penalty — remarking that “if you don’t think I can’t fry you, you’re sadly mistaken” — the statement was made in isolation and Spencer did not appear cowed by the remark.  In any </w:t>
      </w:r>
      <w:r w:rsidR="00496736">
        <w:t>event</w:t>
      </w:r>
      <w:r w:rsidR="003F4ADD">
        <w:t xml:space="preserve">, </w:t>
      </w:r>
      <w:proofErr w:type="gramStart"/>
      <w:r w:rsidR="003F4ADD">
        <w:t xml:space="preserve">“ </w:t>
      </w:r>
      <w:r w:rsidR="00312ED1">
        <w:t>‘</w:t>
      </w:r>
      <w:proofErr w:type="gramEnd"/>
      <w:r w:rsidR="003F4ADD" w:rsidRPr="003F4ADD">
        <w:t>a confession will not be invalidated simply because the possibility of a death sentence was discussed</w:t>
      </w:r>
      <w:r w:rsidR="00312ED1">
        <w:t>.’ ”  (</w:t>
      </w:r>
      <w:r w:rsidR="00312ED1" w:rsidRPr="00312ED1">
        <w:rPr>
          <w:i/>
          <w:iCs/>
        </w:rPr>
        <w:t>Holloway</w:t>
      </w:r>
      <w:r w:rsidR="00312ED1">
        <w:t xml:space="preserve">, </w:t>
      </w:r>
      <w:r w:rsidR="00312ED1" w:rsidRPr="00312ED1">
        <w:rPr>
          <w:i/>
          <w:iCs/>
        </w:rPr>
        <w:t>supra</w:t>
      </w:r>
      <w:r w:rsidR="00312ED1">
        <w:t xml:space="preserve">, </w:t>
      </w:r>
      <w:r w:rsidR="00312ED1" w:rsidRPr="00312ED1">
        <w:t xml:space="preserve">33 Cal.4th </w:t>
      </w:r>
      <w:r w:rsidR="00312ED1">
        <w:t>at p.</w:t>
      </w:r>
      <w:r w:rsidR="00312ED1" w:rsidRPr="00312ED1">
        <w:t xml:space="preserve"> 11</w:t>
      </w:r>
      <w:r w:rsidR="00312ED1">
        <w:t>5–116 [finding the confession voluntary des</w:t>
      </w:r>
      <w:r w:rsidR="009102C3">
        <w:t xml:space="preserve">pite the detective stating </w:t>
      </w:r>
      <w:r w:rsidR="00312ED1">
        <w:t>“</w:t>
      </w:r>
      <w:r w:rsidR="009102C3">
        <w:t>W</w:t>
      </w:r>
      <w:r w:rsidR="00312ED1">
        <w:t xml:space="preserve">e’re talking about a death penalty case here”]; </w:t>
      </w:r>
      <w:r w:rsidR="00312ED1">
        <w:rPr>
          <w:i/>
          <w:iCs/>
        </w:rPr>
        <w:t>Williams</w:t>
      </w:r>
      <w:r w:rsidR="00312ED1">
        <w:t xml:space="preserve">, </w:t>
      </w:r>
      <w:r w:rsidR="00312ED1">
        <w:rPr>
          <w:i/>
          <w:iCs/>
        </w:rPr>
        <w:t>supra</w:t>
      </w:r>
      <w:r w:rsidR="00312ED1">
        <w:t>, 49 Cal.4th at p</w:t>
      </w:r>
      <w:r w:rsidR="00C031AF">
        <w:t>p. 437–438 [same</w:t>
      </w:r>
      <w:r w:rsidR="00225E09">
        <w:t>,</w:t>
      </w:r>
      <w:r w:rsidR="00C031AF">
        <w:t xml:space="preserve"> de</w:t>
      </w:r>
      <w:r w:rsidR="00C415A1">
        <w:t>spite the detectives referring</w:t>
      </w:r>
      <w:r w:rsidR="006D1740">
        <w:t xml:space="preserve"> to</w:t>
      </w:r>
      <w:r w:rsidR="00C031AF">
        <w:t xml:space="preserve"> the “gas chamber” more than once]</w:t>
      </w:r>
      <w:r w:rsidR="00312ED1">
        <w:t>.)</w:t>
      </w:r>
      <w:r w:rsidR="00312ED1" w:rsidRPr="00312ED1">
        <w:t xml:space="preserve"> </w:t>
      </w:r>
      <w:r w:rsidR="00312ED1">
        <w:t xml:space="preserve"> Instead, a constitutional violation will be found “only where </w:t>
      </w:r>
      <w:r w:rsidR="003F4ADD" w:rsidRPr="003F4ADD">
        <w:t xml:space="preserve">the confession results directly from the threat such punishment will be imposed if the suspect is uncooperative, coupled with a </w:t>
      </w:r>
      <w:r w:rsidR="00312ED1">
        <w:t>‘</w:t>
      </w:r>
      <w:r w:rsidR="003F4ADD" w:rsidRPr="003F4ADD">
        <w:t>promise [of] leniency in exchange for the suspect</w:t>
      </w:r>
      <w:r w:rsidR="00312ED1">
        <w:t>’</w:t>
      </w:r>
      <w:r w:rsidR="003F4ADD" w:rsidRPr="003F4ADD">
        <w:t>s cooperation</w:t>
      </w:r>
      <w:r w:rsidR="00312ED1">
        <w:t>.</w:t>
      </w:r>
      <w:proofErr w:type="gramStart"/>
      <w:r w:rsidR="00312ED1">
        <w:t xml:space="preserve">’ </w:t>
      </w:r>
      <w:r w:rsidR="003F4ADD" w:rsidRPr="003F4ADD">
        <w:t>”</w:t>
      </w:r>
      <w:proofErr w:type="gramEnd"/>
      <w:r w:rsidR="00312ED1">
        <w:t xml:space="preserve">  </w:t>
      </w:r>
      <w:r w:rsidR="00312ED1" w:rsidRPr="003F4ADD">
        <w:t>(</w:t>
      </w:r>
      <w:r w:rsidR="00C911A7" w:rsidRPr="00312ED1">
        <w:rPr>
          <w:i/>
          <w:iCs/>
        </w:rPr>
        <w:t>Holloway</w:t>
      </w:r>
      <w:r w:rsidR="00C911A7">
        <w:t xml:space="preserve">, </w:t>
      </w:r>
      <w:r w:rsidR="00C911A7" w:rsidRPr="00312ED1">
        <w:rPr>
          <w:i/>
          <w:iCs/>
        </w:rPr>
        <w:t>supra</w:t>
      </w:r>
      <w:r w:rsidR="00C911A7">
        <w:t xml:space="preserve">, </w:t>
      </w:r>
      <w:r w:rsidR="00C911A7" w:rsidRPr="00312ED1">
        <w:t xml:space="preserve">33 Cal.4th </w:t>
      </w:r>
      <w:r w:rsidR="00C911A7">
        <w:t>at p</w:t>
      </w:r>
      <w:r w:rsidR="00B43627">
        <w:t>p</w:t>
      </w:r>
      <w:r w:rsidR="00C911A7">
        <w:t>.</w:t>
      </w:r>
      <w:r w:rsidR="00C911A7" w:rsidRPr="00312ED1">
        <w:t xml:space="preserve"> 11</w:t>
      </w:r>
      <w:r w:rsidR="00C911A7">
        <w:t>5–116.</w:t>
      </w:r>
      <w:r w:rsidR="00312ED1" w:rsidRPr="003F4ADD">
        <w:t>)</w:t>
      </w:r>
      <w:r w:rsidR="00312ED1">
        <w:t xml:space="preserve">  Here, Sergeant </w:t>
      </w:r>
      <w:proofErr w:type="spellStart"/>
      <w:r w:rsidR="00312ED1">
        <w:t>Keech</w:t>
      </w:r>
      <w:proofErr w:type="spellEnd"/>
      <w:r w:rsidR="00312ED1">
        <w:t xml:space="preserve"> made no promise of leniency. </w:t>
      </w:r>
      <w:r w:rsidR="00C031AF">
        <w:t xml:space="preserve"> </w:t>
      </w:r>
      <w:r w:rsidR="00AE321A">
        <w:t>Contrary to what Spencer argues, t</w:t>
      </w:r>
      <w:r>
        <w:t>he Sergeant’s suggestion that Spencer did not mean to kill the victim but only to “cut” him did not amount to an implied promise of leniency.  (</w:t>
      </w:r>
      <w:r>
        <w:rPr>
          <w:i/>
          <w:iCs/>
        </w:rPr>
        <w:t>Williams</w:t>
      </w:r>
      <w:r>
        <w:t xml:space="preserve">, </w:t>
      </w:r>
      <w:r>
        <w:rPr>
          <w:i/>
          <w:iCs/>
        </w:rPr>
        <w:t>supra</w:t>
      </w:r>
      <w:r>
        <w:t xml:space="preserve">, </w:t>
      </w:r>
      <w:r w:rsidRPr="00C911A7">
        <w:t xml:space="preserve">49 Cal.4th </w:t>
      </w:r>
      <w:r>
        <w:t>at p.</w:t>
      </w:r>
      <w:r w:rsidRPr="00C911A7">
        <w:t xml:space="preserve"> 444</w:t>
      </w:r>
      <w:r>
        <w:t xml:space="preserve"> [holding that “</w:t>
      </w:r>
      <w:r w:rsidRPr="00C911A7">
        <w:t xml:space="preserve">the suggestions made by the </w:t>
      </w:r>
      <w:r w:rsidRPr="00C911A7">
        <w:lastRenderedPageBreak/>
        <w:t>interrogating officers that defendant may not have been the actual killer, or may not have intended that the victim die</w:t>
      </w:r>
      <w:r>
        <w:t xml:space="preserve">” were a permissible interrogation tactic]; </w:t>
      </w:r>
      <w:r w:rsidRPr="00C911A7">
        <w:rPr>
          <w:i/>
          <w:iCs/>
        </w:rPr>
        <w:t>Carrington</w:t>
      </w:r>
      <w:r>
        <w:t xml:space="preserve">, </w:t>
      </w:r>
      <w:r w:rsidRPr="00C911A7">
        <w:rPr>
          <w:i/>
          <w:iCs/>
        </w:rPr>
        <w:t>supra</w:t>
      </w:r>
      <w:r>
        <w:t xml:space="preserve">, </w:t>
      </w:r>
      <w:r w:rsidRPr="00C911A7">
        <w:t xml:space="preserve">47 Cal.4th </w:t>
      </w:r>
      <w:r>
        <w:t>at p.</w:t>
      </w:r>
      <w:r w:rsidRPr="00C911A7">
        <w:t xml:space="preserve"> 171</w:t>
      </w:r>
      <w:r>
        <w:t xml:space="preserve"> [similar].)  </w:t>
      </w:r>
      <w:r w:rsidR="00574C83">
        <w:t>Indeed</w:t>
      </w:r>
      <w:r w:rsidR="00C031AF">
        <w:t xml:space="preserve">, </w:t>
      </w:r>
      <w:r w:rsidR="00574C83">
        <w:t xml:space="preserve">Sergeant </w:t>
      </w:r>
      <w:proofErr w:type="spellStart"/>
      <w:r w:rsidR="00574C83">
        <w:t>Keech</w:t>
      </w:r>
      <w:proofErr w:type="spellEnd"/>
      <w:r w:rsidR="00697BD8">
        <w:t xml:space="preserve"> expressly told Spencer </w:t>
      </w:r>
      <w:r w:rsidR="00574C83">
        <w:t xml:space="preserve">that </w:t>
      </w:r>
      <w:r>
        <w:t>he “</w:t>
      </w:r>
      <w:r w:rsidR="00697BD8">
        <w:t xml:space="preserve">can’t make </w:t>
      </w:r>
      <w:r>
        <w:t>[</w:t>
      </w:r>
      <w:r w:rsidR="00574C83">
        <w:t>him</w:t>
      </w:r>
      <w:r>
        <w:t>]</w:t>
      </w:r>
      <w:r w:rsidR="00697BD8">
        <w:t xml:space="preserve"> any promises”</w:t>
      </w:r>
      <w:r w:rsidR="00574C83">
        <w:t xml:space="preserve"> and that </w:t>
      </w:r>
      <w:r w:rsidR="005F1620">
        <w:t>Spencer</w:t>
      </w:r>
      <w:r w:rsidR="00574C83">
        <w:t xml:space="preserve"> should not a</w:t>
      </w:r>
      <w:r w:rsidR="00AA1388">
        <w:t>sk for them.</w:t>
      </w:r>
    </w:p>
    <w:p w14:paraId="01B42190" w14:textId="3A5F5954" w:rsidR="00C911A7" w:rsidRDefault="00574C83" w:rsidP="00182718">
      <w:pPr>
        <w:spacing w:line="480" w:lineRule="atLeast"/>
        <w:ind w:firstLine="720"/>
      </w:pPr>
      <w:r>
        <w:t>Along the same line</w:t>
      </w:r>
      <w:r w:rsidR="00C911A7">
        <w:t xml:space="preserve">, we </w:t>
      </w:r>
      <w:r>
        <w:t xml:space="preserve">find no error in Sergeant </w:t>
      </w:r>
      <w:proofErr w:type="spellStart"/>
      <w:r>
        <w:t>Keech’s</w:t>
      </w:r>
      <w:proofErr w:type="spellEnd"/>
      <w:r>
        <w:t xml:space="preserve"> false representation </w:t>
      </w:r>
      <w:r w:rsidR="00C911A7">
        <w:t xml:space="preserve">that the police had found Spencer’s fingerprints at the crime scene.  </w:t>
      </w:r>
      <w:r w:rsidR="000238E2">
        <w:t>(</w:t>
      </w:r>
      <w:r w:rsidR="006B10DD" w:rsidRPr="000238E2">
        <w:rPr>
          <w:i/>
          <w:iCs/>
        </w:rPr>
        <w:t xml:space="preserve">People v. </w:t>
      </w:r>
      <w:proofErr w:type="spellStart"/>
      <w:r w:rsidR="006B10DD" w:rsidRPr="000238E2">
        <w:rPr>
          <w:i/>
          <w:iCs/>
        </w:rPr>
        <w:t>Farnam</w:t>
      </w:r>
      <w:proofErr w:type="spellEnd"/>
      <w:r w:rsidR="006B10DD" w:rsidRPr="000238E2">
        <w:t xml:space="preserve"> (2002) 28 Cal.4th 107, 182</w:t>
      </w:r>
      <w:r w:rsidR="006B10DD">
        <w:t xml:space="preserve"> (</w:t>
      </w:r>
      <w:proofErr w:type="spellStart"/>
      <w:r w:rsidR="006B10DD">
        <w:rPr>
          <w:i/>
          <w:iCs/>
        </w:rPr>
        <w:t>Farnam</w:t>
      </w:r>
      <w:proofErr w:type="spellEnd"/>
      <w:r w:rsidR="006B10DD">
        <w:t>)</w:t>
      </w:r>
      <w:r w:rsidR="000238E2">
        <w:rPr>
          <w:i/>
          <w:iCs/>
        </w:rPr>
        <w:t xml:space="preserve"> </w:t>
      </w:r>
      <w:r w:rsidR="000238E2">
        <w:t>[</w:t>
      </w:r>
      <w:r w:rsidR="006B10DD">
        <w:t>stating that “[w]</w:t>
      </w:r>
      <w:r w:rsidR="006B10DD" w:rsidRPr="000238E2">
        <w:t>here the deception is not of a type reasonably likely to procure an untrue statement</w:t>
      </w:r>
      <w:r w:rsidR="006B10DD">
        <w:t>,</w:t>
      </w:r>
      <w:r w:rsidR="006B10DD" w:rsidRPr="000238E2">
        <w:t xml:space="preserve"> a finding of involuntariness is unwarranted</w:t>
      </w:r>
      <w:r w:rsidR="006B10DD">
        <w:t xml:space="preserve">” and that </w:t>
      </w:r>
      <w:r w:rsidR="000238E2">
        <w:t>“</w:t>
      </w:r>
      <w:r w:rsidR="000238E2" w:rsidRPr="000238E2">
        <w:t>the deception concerning defendant</w:t>
      </w:r>
      <w:r w:rsidR="000238E2">
        <w:t>’</w:t>
      </w:r>
      <w:r w:rsidR="000238E2" w:rsidRPr="000238E2">
        <w:t>s fingerprints was unlikely to produce a false confession</w:t>
      </w:r>
      <w:r w:rsidR="000238E2">
        <w:t xml:space="preserve">”]; </w:t>
      </w:r>
      <w:r w:rsidR="00C911A7" w:rsidRPr="00C911A7">
        <w:rPr>
          <w:i/>
          <w:iCs/>
        </w:rPr>
        <w:t xml:space="preserve">People v. </w:t>
      </w:r>
      <w:proofErr w:type="spellStart"/>
      <w:r w:rsidR="00C911A7" w:rsidRPr="00C911A7">
        <w:rPr>
          <w:i/>
          <w:iCs/>
        </w:rPr>
        <w:t>Musselwhite</w:t>
      </w:r>
      <w:proofErr w:type="spellEnd"/>
      <w:r w:rsidR="00C911A7" w:rsidRPr="00C911A7">
        <w:t xml:space="preserve"> (1998) 17 Cal.4th 1216, 1241</w:t>
      </w:r>
      <w:r w:rsidR="00C911A7">
        <w:t xml:space="preserve"> [</w:t>
      </w:r>
      <w:r w:rsidR="000238E2">
        <w:t xml:space="preserve">finding the confession admissible because </w:t>
      </w:r>
      <w:r w:rsidR="00C911A7">
        <w:t>“</w:t>
      </w:r>
      <w:r w:rsidR="00C911A7" w:rsidRPr="00C911A7">
        <w:t>it does not follow that</w:t>
      </w:r>
      <w:r w:rsidR="00B0737F">
        <w:t xml:space="preserve"> [falsely]</w:t>
      </w:r>
      <w:r w:rsidR="00C911A7" w:rsidRPr="00C911A7">
        <w:t xml:space="preserve"> telling a murder suspect in the course of questioning that his prints had been lifted from the neck of the homicide victim </w:t>
      </w:r>
      <w:r w:rsidR="00C911A7">
        <w:t>‘</w:t>
      </w:r>
      <w:r w:rsidR="00C911A7" w:rsidRPr="00C911A7">
        <w:t>caused</w:t>
      </w:r>
      <w:r w:rsidR="00C911A7">
        <w:t>’</w:t>
      </w:r>
      <w:r w:rsidR="00C911A7" w:rsidRPr="00C911A7">
        <w:t xml:space="preserve"> him to confess</w:t>
      </w:r>
      <w:r w:rsidR="00C911A7">
        <w:t>”]</w:t>
      </w:r>
      <w:r w:rsidR="000238E2">
        <w:t xml:space="preserve">; </w:t>
      </w:r>
      <w:r w:rsidR="00182718" w:rsidRPr="00182718">
        <w:rPr>
          <w:i/>
          <w:iCs/>
        </w:rPr>
        <w:t>People v. Watkins</w:t>
      </w:r>
      <w:r w:rsidR="00182718" w:rsidRPr="00182718">
        <w:t xml:space="preserve"> (1970) 6 Cal.App.3d 119, 124</w:t>
      </w:r>
      <w:r w:rsidR="00182718">
        <w:t>–</w:t>
      </w:r>
      <w:r w:rsidR="00182718" w:rsidRPr="00182718">
        <w:t>125</w:t>
      </w:r>
      <w:r w:rsidR="00182718">
        <w:t xml:space="preserve"> [</w:t>
      </w:r>
      <w:r>
        <w:t>similar</w:t>
      </w:r>
      <w:r w:rsidR="00182718">
        <w:t xml:space="preserve">]; </w:t>
      </w:r>
      <w:r w:rsidR="000238E2">
        <w:t xml:space="preserve">accord </w:t>
      </w:r>
      <w:r w:rsidR="000238E2">
        <w:rPr>
          <w:i/>
          <w:iCs/>
        </w:rPr>
        <w:t>Smith</w:t>
      </w:r>
      <w:r w:rsidR="000238E2">
        <w:t xml:space="preserve">, </w:t>
      </w:r>
      <w:r w:rsidR="000238E2">
        <w:rPr>
          <w:i/>
          <w:iCs/>
        </w:rPr>
        <w:t>supra</w:t>
      </w:r>
      <w:r w:rsidR="000238E2">
        <w:t>,</w:t>
      </w:r>
      <w:r w:rsidR="000238E2" w:rsidRPr="000238E2">
        <w:t xml:space="preserve"> 40 Cal.4th </w:t>
      </w:r>
      <w:r w:rsidR="000238E2">
        <w:t>at pp.</w:t>
      </w:r>
      <w:r w:rsidR="000238E2" w:rsidRPr="000238E2">
        <w:t xml:space="preserve"> 505</w:t>
      </w:r>
      <w:r w:rsidR="000238E2">
        <w:t>–</w:t>
      </w:r>
      <w:r w:rsidR="000238E2" w:rsidRPr="000238E2">
        <w:t>506</w:t>
      </w:r>
      <w:r w:rsidR="000238E2">
        <w:t xml:space="preserve"> [listing cases where “</w:t>
      </w:r>
      <w:r w:rsidR="00F91FE6">
        <w:t>[</w:t>
      </w:r>
      <w:r w:rsidR="000238E2">
        <w:t>c</w:t>
      </w:r>
      <w:r w:rsidR="00F91FE6">
        <w:t>]</w:t>
      </w:r>
      <w:proofErr w:type="spellStart"/>
      <w:r w:rsidR="000238E2" w:rsidRPr="000238E2">
        <w:t>ourts</w:t>
      </w:r>
      <w:proofErr w:type="spellEnd"/>
      <w:r w:rsidR="000238E2" w:rsidRPr="000238E2">
        <w:t xml:space="preserve"> have repeatedly found proper interrogation tactics</w:t>
      </w:r>
      <w:r w:rsidR="000238E2">
        <w:t>” both “</w:t>
      </w:r>
      <w:r w:rsidR="000238E2" w:rsidRPr="000238E2">
        <w:t>intimidating and deceptive</w:t>
      </w:r>
      <w:r w:rsidR="000238E2">
        <w:t>”].)</w:t>
      </w:r>
    </w:p>
    <w:p w14:paraId="7678484F" w14:textId="77777777" w:rsidR="000238E2" w:rsidRPr="00C911A7" w:rsidRDefault="000238E2" w:rsidP="000238E2">
      <w:pPr>
        <w:spacing w:line="480" w:lineRule="atLeast"/>
        <w:ind w:firstLine="720"/>
      </w:pPr>
      <w:r>
        <w:t xml:space="preserve">Finally, </w:t>
      </w:r>
      <w:r w:rsidR="00496736">
        <w:t xml:space="preserve">Spencer’s “physical state” and “personal characteristics” do not strike us as sufficient </w:t>
      </w:r>
      <w:r w:rsidR="00574C83">
        <w:t xml:space="preserve">bases </w:t>
      </w:r>
      <w:r w:rsidR="00D4436F">
        <w:t xml:space="preserve">to disturb the trial court’s decision to admit his confession.  </w:t>
      </w:r>
      <w:r w:rsidR="00783B82" w:rsidRPr="00783B82">
        <w:t>(</w:t>
      </w:r>
      <w:r w:rsidR="00BF31A5">
        <w:t>See</w:t>
      </w:r>
      <w:r w:rsidR="001C7649">
        <w:t xml:space="preserve"> </w:t>
      </w:r>
      <w:r w:rsidR="00783B82" w:rsidRPr="00783B82">
        <w:rPr>
          <w:i/>
          <w:iCs/>
        </w:rPr>
        <w:t xml:space="preserve">People </w:t>
      </w:r>
      <w:proofErr w:type="gramStart"/>
      <w:r w:rsidR="00783B82" w:rsidRPr="00783B82">
        <w:rPr>
          <w:i/>
          <w:iCs/>
        </w:rPr>
        <w:t>v.</w:t>
      </w:r>
      <w:proofErr w:type="gramEnd"/>
      <w:r w:rsidR="00783B82" w:rsidRPr="00783B82">
        <w:rPr>
          <w:i/>
          <w:iCs/>
        </w:rPr>
        <w:t xml:space="preserve"> Dykes</w:t>
      </w:r>
      <w:r w:rsidR="00783B82" w:rsidRPr="00783B82">
        <w:t> (2009) 46 Cal.4th 731, 753</w:t>
      </w:r>
      <w:r w:rsidR="00783B82">
        <w:t xml:space="preserve"> </w:t>
      </w:r>
      <w:r w:rsidR="006975D1">
        <w:t>(</w:t>
      </w:r>
      <w:r w:rsidR="006975D1">
        <w:rPr>
          <w:i/>
        </w:rPr>
        <w:t>Dykes</w:t>
      </w:r>
      <w:r w:rsidR="006975D1">
        <w:t xml:space="preserve">) </w:t>
      </w:r>
      <w:r w:rsidR="00783B82">
        <w:t>[rejecting the defendant’s claim that “</w:t>
      </w:r>
      <w:r w:rsidR="00783B82" w:rsidRPr="00783B82">
        <w:t>his decision to confess was based upon his youth and his absence of experience wi</w:t>
      </w:r>
      <w:r w:rsidR="00783B82">
        <w:t>th the criminal justice system” since “</w:t>
      </w:r>
      <w:r w:rsidR="00783B82" w:rsidRPr="00783B82">
        <w:t>there was no indication of police exploitation of these circumstances</w:t>
      </w:r>
      <w:r w:rsidR="00783B82">
        <w:t>”]</w:t>
      </w:r>
      <w:r w:rsidR="00783B82" w:rsidRPr="00783B82">
        <w:t>.)</w:t>
      </w:r>
      <w:r w:rsidR="00783B82">
        <w:t xml:space="preserve">  </w:t>
      </w:r>
      <w:r w:rsidR="00CD693C">
        <w:t>I</w:t>
      </w:r>
      <w:r w:rsidR="00D4436F">
        <w:t xml:space="preserve">t is true that Spencer </w:t>
      </w:r>
      <w:r w:rsidR="00AE321A">
        <w:t>was coughing during the interrogation and stated that he had bronchitis</w:t>
      </w:r>
      <w:r w:rsidR="00D4436F">
        <w:t>.  There is no evidence, however, that the cough diminished Spencer’s mental faculties</w:t>
      </w:r>
      <w:r w:rsidR="00ED15F7">
        <w:t xml:space="preserve"> </w:t>
      </w:r>
      <w:r w:rsidR="00D4436F">
        <w:t xml:space="preserve">or made him especially vulnerable to Sergeant </w:t>
      </w:r>
      <w:proofErr w:type="spellStart"/>
      <w:r w:rsidR="00D4436F">
        <w:t>Keech’s</w:t>
      </w:r>
      <w:proofErr w:type="spellEnd"/>
      <w:r w:rsidR="00D4436F">
        <w:t xml:space="preserve"> questioning.  Indeed, the </w:t>
      </w:r>
      <w:r w:rsidR="00D4436F">
        <w:lastRenderedPageBreak/>
        <w:t>activities that Spencer admitted to engaging in the night before and the morning of his arrest indicated a rather robust constitution; however bad his bronchitis may have been, it did not keep him from driving around with his friends</w:t>
      </w:r>
      <w:r w:rsidR="00E44437">
        <w:t>, enjoying a night at a hotel,</w:t>
      </w:r>
      <w:r w:rsidR="00D4436F">
        <w:t xml:space="preserve"> or going shopping for a new car, new clothes</w:t>
      </w:r>
      <w:r w:rsidR="00AE321A">
        <w:t>,</w:t>
      </w:r>
      <w:r w:rsidR="00D4436F">
        <w:t xml:space="preserve"> and </w:t>
      </w:r>
      <w:r w:rsidR="00AE321A">
        <w:t xml:space="preserve">new </w:t>
      </w:r>
      <w:r w:rsidR="00D4436F">
        <w:t>shoes in the morning.</w:t>
      </w:r>
    </w:p>
    <w:p w14:paraId="7F7AE4FA" w14:textId="77777777" w:rsidR="00CC6EFD" w:rsidRPr="00530C04" w:rsidRDefault="00217445" w:rsidP="00806EE8">
      <w:pPr>
        <w:spacing w:line="480" w:lineRule="atLeast"/>
        <w:ind w:firstLine="720"/>
      </w:pPr>
      <w:r>
        <w:t xml:space="preserve">In light of this analysis and the circumstances of Spencer’s interrogation, we </w:t>
      </w:r>
      <w:r w:rsidR="00CC6EFD">
        <w:t xml:space="preserve">conclude that </w:t>
      </w:r>
      <w:r w:rsidR="004A5B51">
        <w:t>his</w:t>
      </w:r>
      <w:r w:rsidR="00CC6EFD">
        <w:t xml:space="preserve"> confession was voluntary.</w:t>
      </w:r>
    </w:p>
    <w:p w14:paraId="28AF3957" w14:textId="77777777" w:rsidR="00E62117" w:rsidRDefault="00521E24" w:rsidP="00633596">
      <w:pPr>
        <w:pStyle w:val="Heading2"/>
        <w:tabs>
          <w:tab w:val="clear" w:pos="1152"/>
        </w:tabs>
        <w:ind w:left="360" w:hanging="360"/>
      </w:pPr>
      <w:bookmarkStart w:id="40" w:name="_Toc475713843"/>
      <w:bookmarkStart w:id="41" w:name="_Toc505093798"/>
      <w:r>
        <w:t>E</w:t>
      </w:r>
      <w:r w:rsidR="00F77C1D" w:rsidRPr="00FE6E8D">
        <w:t xml:space="preserve">.  </w:t>
      </w:r>
      <w:r w:rsidR="00BC6F60">
        <w:t>Propriety</w:t>
      </w:r>
      <w:r w:rsidR="0070400F">
        <w:t xml:space="preserve"> of </w:t>
      </w:r>
      <w:r w:rsidR="0045281D">
        <w:t>Victim Impact Statements</w:t>
      </w:r>
      <w:bookmarkEnd w:id="40"/>
      <w:bookmarkEnd w:id="41"/>
    </w:p>
    <w:p w14:paraId="65379572" w14:textId="77777777" w:rsidR="00806EE8" w:rsidRDefault="00806EE8" w:rsidP="00FB3B70">
      <w:pPr>
        <w:pStyle w:val="Heading3"/>
        <w:tabs>
          <w:tab w:val="clear" w:pos="1584"/>
        </w:tabs>
        <w:ind w:left="360" w:firstLine="0"/>
        <w:rPr>
          <w:i w:val="0"/>
          <w:iCs/>
        </w:rPr>
      </w:pPr>
      <w:bookmarkStart w:id="42" w:name="_Toc505093799"/>
      <w:r>
        <w:t>1.  Background</w:t>
      </w:r>
      <w:bookmarkEnd w:id="42"/>
    </w:p>
    <w:p w14:paraId="206D2443" w14:textId="5E21D29A" w:rsidR="006E6F67" w:rsidRPr="00E44437" w:rsidRDefault="00E44437" w:rsidP="00E44437">
      <w:pPr>
        <w:spacing w:line="480" w:lineRule="atLeast"/>
      </w:pPr>
      <w:r>
        <w:tab/>
      </w:r>
      <w:r w:rsidR="006E6F67">
        <w:t xml:space="preserve">Four </w:t>
      </w:r>
      <w:r w:rsidR="008B735B">
        <w:t xml:space="preserve">members </w:t>
      </w:r>
      <w:r w:rsidR="006E6F67">
        <w:t xml:space="preserve">of Madden’s </w:t>
      </w:r>
      <w:r w:rsidR="008B735B">
        <w:t xml:space="preserve">family </w:t>
      </w:r>
      <w:r w:rsidR="006E6F67">
        <w:t>gave victim impact statements at the pe</w:t>
      </w:r>
      <w:r w:rsidR="00013ACD">
        <w:t>nalty phase of the trial</w:t>
      </w:r>
      <w:r w:rsidR="00217445">
        <w:t xml:space="preserve">.  </w:t>
      </w:r>
      <w:r w:rsidR="00CD693C">
        <w:t>In addition, t</w:t>
      </w:r>
      <w:r w:rsidR="00013ACD">
        <w:t>hree</w:t>
      </w:r>
      <w:r w:rsidR="006E6F67">
        <w:t xml:space="preserve"> witnesses testified </w:t>
      </w:r>
      <w:r w:rsidR="008D6FCE">
        <w:t>as to</w:t>
      </w:r>
      <w:r w:rsidR="00217445">
        <w:t xml:space="preserve"> </w:t>
      </w:r>
      <w:r w:rsidR="00AD3201">
        <w:t xml:space="preserve">how </w:t>
      </w:r>
      <w:r w:rsidR="00217445">
        <w:t xml:space="preserve">Madden’s </w:t>
      </w:r>
      <w:r w:rsidR="00AD3201">
        <w:t>wife received the news of his death</w:t>
      </w:r>
      <w:r w:rsidR="006E6F67">
        <w:t xml:space="preserve">.  Spencer complains that </w:t>
      </w:r>
      <w:r w:rsidR="00AD3201">
        <w:t xml:space="preserve">the number of witnesses, the presentation of their testimonies, and the content of their statements were “excessive, irrelevant and highly prejudicial.”  In particular, he complains that too many </w:t>
      </w:r>
      <w:r w:rsidR="00217445">
        <w:t xml:space="preserve">witnesses discussed </w:t>
      </w:r>
      <w:r w:rsidR="00AD3201">
        <w:t>the impact of Madden’s death on his wife</w:t>
      </w:r>
      <w:r w:rsidR="00705D4B">
        <w:t>;</w:t>
      </w:r>
      <w:r w:rsidR="00AD3201">
        <w:t xml:space="preserve"> that they discussed too </w:t>
      </w:r>
      <w:r w:rsidR="00A132E3">
        <w:t>extensively</w:t>
      </w:r>
      <w:r w:rsidR="00AD3201">
        <w:t xml:space="preserve"> </w:t>
      </w:r>
      <w:r w:rsidR="00D71D62">
        <w:t>the effect</w:t>
      </w:r>
      <w:r w:rsidR="00AD3201">
        <w:t xml:space="preserve"> </w:t>
      </w:r>
      <w:r w:rsidR="00BE4880">
        <w:t xml:space="preserve">of his death </w:t>
      </w:r>
      <w:r w:rsidR="00AD3201">
        <w:t xml:space="preserve">on </w:t>
      </w:r>
      <w:r w:rsidR="003449E4">
        <w:t>individuals who did not testify</w:t>
      </w:r>
      <w:r w:rsidR="00AD3201">
        <w:t xml:space="preserve"> — including </w:t>
      </w:r>
      <w:r w:rsidR="001F33FF">
        <w:t>Madden’s</w:t>
      </w:r>
      <w:r w:rsidR="00E52373">
        <w:t xml:space="preserve"> daughter, who was seven years </w:t>
      </w:r>
      <w:r w:rsidR="00AD3201">
        <w:t>old at the time of her father’s death</w:t>
      </w:r>
      <w:r w:rsidR="00705D4B">
        <w:t>;</w:t>
      </w:r>
      <w:r w:rsidR="00AD3201">
        <w:t xml:space="preserve"> that they talked about Madden’s life at points in time far </w:t>
      </w:r>
      <w:r w:rsidR="003563AA">
        <w:t xml:space="preserve">removed </w:t>
      </w:r>
      <w:r w:rsidR="00705D4B">
        <w:t xml:space="preserve">from his death; </w:t>
      </w:r>
      <w:r w:rsidR="00AD3201">
        <w:t xml:space="preserve">and that </w:t>
      </w:r>
      <w:r w:rsidR="003563AA">
        <w:t xml:space="preserve">photographs of Madden </w:t>
      </w:r>
      <w:r w:rsidR="00694432">
        <w:t>should not have been</w:t>
      </w:r>
      <w:r w:rsidR="003563AA">
        <w:t xml:space="preserve"> introduced into evidence.</w:t>
      </w:r>
    </w:p>
    <w:p w14:paraId="1614DCC2" w14:textId="53914635" w:rsidR="00806EE8" w:rsidRDefault="00806EE8" w:rsidP="00FB3B70">
      <w:pPr>
        <w:pStyle w:val="Heading3"/>
        <w:tabs>
          <w:tab w:val="clear" w:pos="1584"/>
        </w:tabs>
        <w:ind w:left="360" w:firstLine="0"/>
        <w:rPr>
          <w:i w:val="0"/>
          <w:iCs/>
        </w:rPr>
      </w:pPr>
      <w:bookmarkStart w:id="43" w:name="_Toc505093800"/>
      <w:r>
        <w:t>2.  Analysis</w:t>
      </w:r>
      <w:bookmarkEnd w:id="43"/>
    </w:p>
    <w:p w14:paraId="3965BDB7" w14:textId="77777777" w:rsidR="00355B55" w:rsidRPr="00736261" w:rsidRDefault="00C07733" w:rsidP="00046EAC">
      <w:pPr>
        <w:spacing w:line="480" w:lineRule="atLeast"/>
        <w:ind w:firstLine="720"/>
      </w:pPr>
      <w:r>
        <w:t xml:space="preserve">Evidence </w:t>
      </w:r>
      <w:r w:rsidR="003B5364">
        <w:t xml:space="preserve">relating to a murder victim’s personal characteristics and the impact of the crime on the victim’s family </w:t>
      </w:r>
      <w:r w:rsidR="00E2631C">
        <w:t>i</w:t>
      </w:r>
      <w:r w:rsidR="00CA5011">
        <w:t xml:space="preserve">s </w:t>
      </w:r>
      <w:r w:rsidR="00AF7260">
        <w:t>relevant</w:t>
      </w:r>
      <w:r w:rsidR="00E93377">
        <w:t xml:space="preserve"> to show the victim’s </w:t>
      </w:r>
      <w:proofErr w:type="gramStart"/>
      <w:r w:rsidR="00E93377">
        <w:t>“ </w:t>
      </w:r>
      <w:r w:rsidR="00CA5011">
        <w:t>‘</w:t>
      </w:r>
      <w:proofErr w:type="gramEnd"/>
      <w:r w:rsidR="00CA5011">
        <w:t xml:space="preserve">uniqueness as an individual human being’ ” and thereby “the specific harm caused by the defendant.”  </w:t>
      </w:r>
      <w:r w:rsidR="00CA5011" w:rsidRPr="00CA5011">
        <w:t>(</w:t>
      </w:r>
      <w:r w:rsidR="00CA5011" w:rsidRPr="00CA5011">
        <w:rPr>
          <w:i/>
          <w:iCs/>
        </w:rPr>
        <w:t>Payne v. Tennessee</w:t>
      </w:r>
      <w:r w:rsidR="00CA5011" w:rsidRPr="00CA5011">
        <w:t> (1991) 501 U.S. 808, 823</w:t>
      </w:r>
      <w:r w:rsidR="00CA5011">
        <w:t xml:space="preserve">, 825.)  </w:t>
      </w:r>
      <w:r w:rsidR="00F979A1">
        <w:t xml:space="preserve">Under California law, such evidence is admissible </w:t>
      </w:r>
      <w:r w:rsidR="00D96916">
        <w:t xml:space="preserve">as a circumstance of the crime </w:t>
      </w:r>
      <w:r w:rsidR="00D96916">
        <w:lastRenderedPageBreak/>
        <w:t>under section 190.3, factor (a).</w:t>
      </w:r>
      <w:r w:rsidR="00736261">
        <w:t xml:space="preserve">  </w:t>
      </w:r>
      <w:r w:rsidR="00736261" w:rsidRPr="00736261">
        <w:t>(</w:t>
      </w:r>
      <w:r w:rsidR="003C2FD6" w:rsidRPr="003C2FD6">
        <w:rPr>
          <w:i/>
          <w:iCs/>
        </w:rPr>
        <w:t>People v. Edwards</w:t>
      </w:r>
      <w:r w:rsidR="003C2FD6" w:rsidRPr="003C2FD6">
        <w:t> (1991) 54 Cal.3d 787, 835</w:t>
      </w:r>
      <w:r w:rsidR="003C2FD6">
        <w:t xml:space="preserve">; </w:t>
      </w:r>
      <w:r w:rsidR="003C2FD6" w:rsidRPr="003C2FD6">
        <w:rPr>
          <w:i/>
          <w:iCs/>
        </w:rPr>
        <w:t>People v. Russell</w:t>
      </w:r>
      <w:r w:rsidR="003C2FD6">
        <w:t> (2010) 50 Cal.4th 1228, 1264 (</w:t>
      </w:r>
      <w:r w:rsidR="003C2FD6">
        <w:rPr>
          <w:i/>
        </w:rPr>
        <w:t>Russell</w:t>
      </w:r>
      <w:r w:rsidR="003C2FD6">
        <w:t>)</w:t>
      </w:r>
      <w:r w:rsidR="00736261" w:rsidRPr="00736261">
        <w:t>.)</w:t>
      </w:r>
      <w:r w:rsidR="00736261">
        <w:t xml:space="preserve">  Victim impact statements </w:t>
      </w:r>
      <w:r w:rsidR="00D71D62">
        <w:t>are</w:t>
      </w:r>
      <w:r w:rsidR="00736261">
        <w:t>, by their nature, emotional</w:t>
      </w:r>
      <w:r w:rsidR="00217445">
        <w:t>.  They merit</w:t>
      </w:r>
      <w:r w:rsidR="00736261">
        <w:t xml:space="preserve"> </w:t>
      </w:r>
      <w:r w:rsidR="00217445">
        <w:t>exclusion</w:t>
      </w:r>
      <w:r w:rsidR="00736261">
        <w:t xml:space="preserve"> only if they constitute such “inflammatory rhetoric” as to elicit “purely emotional or irrational responses from the jury.”  </w:t>
      </w:r>
      <w:r w:rsidR="00282267" w:rsidRPr="00736261">
        <w:t>(</w:t>
      </w:r>
      <w:r w:rsidR="003C2FD6" w:rsidRPr="00435B91">
        <w:rPr>
          <w:i/>
          <w:iCs/>
        </w:rPr>
        <w:t>People</w:t>
      </w:r>
      <w:r w:rsidR="003C2FD6" w:rsidRPr="00736261">
        <w:rPr>
          <w:i/>
          <w:iCs/>
        </w:rPr>
        <w:t xml:space="preserve"> v. Simon</w:t>
      </w:r>
      <w:r w:rsidR="003C2FD6" w:rsidRPr="00736261">
        <w:t> (2016) 1 Cal.5th 98, 138</w:t>
      </w:r>
      <w:r w:rsidR="003C2FD6">
        <w:t xml:space="preserve"> (</w:t>
      </w:r>
      <w:r w:rsidR="003C2FD6">
        <w:rPr>
          <w:i/>
        </w:rPr>
        <w:t>Simon</w:t>
      </w:r>
      <w:r w:rsidR="003C2FD6">
        <w:t>).</w:t>
      </w:r>
      <w:r w:rsidR="00282267" w:rsidRPr="00736261">
        <w:t>)</w:t>
      </w:r>
      <w:r w:rsidR="00282267">
        <w:t xml:space="preserve">  </w:t>
      </w:r>
      <w:r w:rsidR="00736261">
        <w:t>We review a trial court’s decision to admit victim impact evidence for abuse of discretion.  (</w:t>
      </w:r>
      <w:r w:rsidR="00736261">
        <w:rPr>
          <w:i/>
        </w:rPr>
        <w:t>Ibid</w:t>
      </w:r>
      <w:r w:rsidR="00736261">
        <w:t>.)</w:t>
      </w:r>
    </w:p>
    <w:p w14:paraId="0F2BFB03" w14:textId="77777777" w:rsidR="007D300E" w:rsidRDefault="00D24D09" w:rsidP="007D300E">
      <w:pPr>
        <w:spacing w:line="480" w:lineRule="atLeast"/>
        <w:ind w:firstLine="720"/>
      </w:pPr>
      <w:r>
        <w:t xml:space="preserve">With the exception of </w:t>
      </w:r>
      <w:r w:rsidR="00257705">
        <w:t>the</w:t>
      </w:r>
      <w:r>
        <w:t xml:space="preserve"> photographs, Spencer does not appear to have objected to the introduction of </w:t>
      </w:r>
      <w:r w:rsidR="007D300E">
        <w:t>the victim impact evidence.</w:t>
      </w:r>
      <w:r w:rsidR="00894383">
        <w:rPr>
          <w:rStyle w:val="FootnoteReference"/>
        </w:rPr>
        <w:footnoteReference w:id="6"/>
      </w:r>
      <w:r w:rsidR="007D300E">
        <w:t xml:space="preserve"> </w:t>
      </w:r>
      <w:r w:rsidR="00994592">
        <w:t xml:space="preserve"> </w:t>
      </w:r>
      <w:r w:rsidR="001909DA">
        <w:t xml:space="preserve">To preserve a claim of error regarding the admission of evidence, a party must object to its admission.  </w:t>
      </w:r>
      <w:r w:rsidR="00E62EEF" w:rsidRPr="00403A03">
        <w:t>(</w:t>
      </w:r>
      <w:r w:rsidR="00E62EEF" w:rsidRPr="00403A03">
        <w:rPr>
          <w:i/>
          <w:iCs/>
        </w:rPr>
        <w:t>People v. Pollock</w:t>
      </w:r>
      <w:r w:rsidR="00E62EEF">
        <w:t> (2004) 32 Cal.4th 1153, 1181</w:t>
      </w:r>
      <w:r w:rsidR="00AF24F6">
        <w:t xml:space="preserve"> (</w:t>
      </w:r>
      <w:r w:rsidR="00AF24F6">
        <w:rPr>
          <w:i/>
        </w:rPr>
        <w:t>Pollock</w:t>
      </w:r>
      <w:r w:rsidR="00AF24F6">
        <w:t>)</w:t>
      </w:r>
      <w:r w:rsidR="00E62EEF" w:rsidRPr="00403A03">
        <w:t>)</w:t>
      </w:r>
      <w:r w:rsidR="00E62EEF">
        <w:t xml:space="preserve">; </w:t>
      </w:r>
      <w:r w:rsidR="00894383" w:rsidRPr="00894383">
        <w:rPr>
          <w:i/>
          <w:iCs/>
        </w:rPr>
        <w:t>Simon</w:t>
      </w:r>
      <w:r w:rsidR="00894383">
        <w:t xml:space="preserve">, </w:t>
      </w:r>
      <w:r w:rsidR="00894383" w:rsidRPr="00894383">
        <w:rPr>
          <w:i/>
        </w:rPr>
        <w:t>supra</w:t>
      </w:r>
      <w:r w:rsidR="00894383">
        <w:t xml:space="preserve">, </w:t>
      </w:r>
      <w:r w:rsidR="00894383" w:rsidRPr="00894383">
        <w:t xml:space="preserve">1 Cal.5th </w:t>
      </w:r>
      <w:r w:rsidR="00894383">
        <w:t>at p.</w:t>
      </w:r>
      <w:r w:rsidR="00894383" w:rsidRPr="00894383">
        <w:t xml:space="preserve"> 139</w:t>
      </w:r>
      <w:r w:rsidR="00894383">
        <w:t xml:space="preserve"> [stating that it was “incumbent” upon the defendant “</w:t>
      </w:r>
      <w:r w:rsidR="00894383" w:rsidRPr="00894383">
        <w:t>to monitor the victim impact evidence on an ongoing basis during the penalty phase and raise any specific objections at that time</w:t>
      </w:r>
      <w:r w:rsidR="00894383">
        <w:t>”].)</w:t>
      </w:r>
      <w:r w:rsidR="001909DA">
        <w:t xml:space="preserve">  The absence of such an objection from Spencer forfeits any claim on appeal that the testimonies were erroneously admitted.</w:t>
      </w:r>
    </w:p>
    <w:p w14:paraId="25495A4A" w14:textId="77777777" w:rsidR="00AF598E" w:rsidRPr="003E59D5" w:rsidRDefault="00894383" w:rsidP="00C07733">
      <w:pPr>
        <w:spacing w:line="480" w:lineRule="atLeast"/>
        <w:ind w:firstLine="720"/>
      </w:pPr>
      <w:r>
        <w:t>Even if S</w:t>
      </w:r>
      <w:r w:rsidR="00840B8B">
        <w:t>pencer</w:t>
      </w:r>
      <w:r>
        <w:t xml:space="preserve"> had </w:t>
      </w:r>
      <w:r w:rsidR="001909DA">
        <w:t>objected</w:t>
      </w:r>
      <w:r>
        <w:t xml:space="preserve">, his argument </w:t>
      </w:r>
      <w:r w:rsidR="005D734B">
        <w:t>still fails on the merit</w:t>
      </w:r>
      <w:r w:rsidR="00B5214D">
        <w:t>s</w:t>
      </w:r>
      <w:r w:rsidR="005D734B">
        <w:t xml:space="preserve">.  </w:t>
      </w:r>
      <w:r w:rsidR="000473DE">
        <w:t>The number of witnesses that testified</w:t>
      </w:r>
      <w:r w:rsidR="004F5C44">
        <w:t xml:space="preserve"> in this case</w:t>
      </w:r>
      <w:r w:rsidR="000473DE">
        <w:t xml:space="preserve">, the content of their testimonies, and the </w:t>
      </w:r>
      <w:r w:rsidR="004F5C44">
        <w:t xml:space="preserve">decision to admit </w:t>
      </w:r>
      <w:r w:rsidR="00990DF6">
        <w:t>four</w:t>
      </w:r>
      <w:r w:rsidR="000473DE">
        <w:t xml:space="preserve"> of the victim’s photographs </w:t>
      </w:r>
      <w:r w:rsidR="00E814DA">
        <w:t>are</w:t>
      </w:r>
      <w:r w:rsidR="000473DE">
        <w:t xml:space="preserve"> </w:t>
      </w:r>
      <w:r w:rsidR="00C86DE5">
        <w:t xml:space="preserve">all </w:t>
      </w:r>
      <w:r w:rsidR="000473DE">
        <w:t xml:space="preserve">within the limits of </w:t>
      </w:r>
      <w:r w:rsidR="00DE5229">
        <w:t xml:space="preserve">what </w:t>
      </w:r>
      <w:r w:rsidR="000473DE">
        <w:t>we found proper in prior cases.</w:t>
      </w:r>
      <w:r w:rsidR="004F5C44">
        <w:t xml:space="preserve">  </w:t>
      </w:r>
      <w:r w:rsidR="00964112">
        <w:t xml:space="preserve">In </w:t>
      </w:r>
      <w:r w:rsidR="004F5C44">
        <w:rPr>
          <w:i/>
        </w:rPr>
        <w:t>Simon</w:t>
      </w:r>
      <w:r w:rsidR="004F5C44">
        <w:t xml:space="preserve">, </w:t>
      </w:r>
      <w:r w:rsidR="004F5C44">
        <w:rPr>
          <w:i/>
        </w:rPr>
        <w:t>supra</w:t>
      </w:r>
      <w:r w:rsidR="004F5C44">
        <w:t>, 1 Cal.5th at pp. 135–</w:t>
      </w:r>
      <w:r w:rsidR="002F53B2">
        <w:t>139</w:t>
      </w:r>
      <w:r w:rsidR="004F5C44">
        <w:t>,</w:t>
      </w:r>
      <w:r w:rsidR="00E814DA">
        <w:t xml:space="preserve"> </w:t>
      </w:r>
      <w:r w:rsidR="00682BA7">
        <w:t>for example,</w:t>
      </w:r>
      <w:r w:rsidR="00E814DA">
        <w:t xml:space="preserve"> </w:t>
      </w:r>
      <w:r w:rsidR="00DE5229">
        <w:t xml:space="preserve">we affirmed the trial court’s decision to allow </w:t>
      </w:r>
      <w:r w:rsidR="004F5C44">
        <w:t xml:space="preserve">six witnesses </w:t>
      </w:r>
      <w:r w:rsidR="00DE5229">
        <w:t>to give</w:t>
      </w:r>
      <w:r w:rsidR="004F5C44">
        <w:t xml:space="preserve"> victim impact statements, </w:t>
      </w:r>
      <w:r w:rsidR="00DE5229">
        <w:t>which described</w:t>
      </w:r>
      <w:r w:rsidR="004F5C44">
        <w:t xml:space="preserve"> “</w:t>
      </w:r>
      <w:r w:rsidR="004F5C44" w:rsidRPr="004F5C44">
        <w:t>the nature of their relationships with the victims, how they learned about the crimes, and how the crimes impacted their lives</w:t>
      </w:r>
      <w:r w:rsidR="002F53B2">
        <w:t xml:space="preserve">.”  </w:t>
      </w:r>
      <w:r w:rsidR="00DA0E2A">
        <w:t>This was precisely the nature of the testimonies offered in Spencer’s case</w:t>
      </w:r>
      <w:r w:rsidR="00C35FA9">
        <w:t xml:space="preserve">, </w:t>
      </w:r>
      <w:r w:rsidR="00DA0E2A">
        <w:lastRenderedPageBreak/>
        <w:t>where family members testified about their relationship</w:t>
      </w:r>
      <w:r w:rsidR="00C35FA9">
        <w:t xml:space="preserve"> with the deceased,</w:t>
      </w:r>
      <w:r w:rsidR="00DA0E2A">
        <w:t xml:space="preserve"> how they learned about </w:t>
      </w:r>
      <w:r w:rsidR="00DC25F2">
        <w:t>his</w:t>
      </w:r>
      <w:r w:rsidR="00DA0E2A">
        <w:t xml:space="preserve"> death</w:t>
      </w:r>
      <w:r w:rsidR="00C46A90">
        <w:t xml:space="preserve"> (</w:t>
      </w:r>
      <w:r w:rsidR="00DA0E2A">
        <w:t xml:space="preserve">with </w:t>
      </w:r>
      <w:r w:rsidR="00C35FA9">
        <w:t xml:space="preserve">Sissy’s narrative </w:t>
      </w:r>
      <w:r w:rsidR="00DA0E2A">
        <w:t xml:space="preserve">given special emphasis through </w:t>
      </w:r>
      <w:r w:rsidR="00C35FA9">
        <w:t>the</w:t>
      </w:r>
      <w:r w:rsidR="00DA0E2A">
        <w:t xml:space="preserve"> testimonies of </w:t>
      </w:r>
      <w:r w:rsidR="001842B5">
        <w:t>those</w:t>
      </w:r>
      <w:r w:rsidR="00DA0E2A">
        <w:t xml:space="preserve"> who saw how </w:t>
      </w:r>
      <w:r w:rsidR="00C35FA9">
        <w:t>she reacted to the news that her husband had died</w:t>
      </w:r>
      <w:r w:rsidR="00C46A90">
        <w:t>)</w:t>
      </w:r>
      <w:r w:rsidR="00DE5229">
        <w:t>,</w:t>
      </w:r>
      <w:r w:rsidR="00C35FA9">
        <w:t xml:space="preserve"> and how his </w:t>
      </w:r>
      <w:r w:rsidR="00DC25F2">
        <w:t>murder</w:t>
      </w:r>
      <w:r w:rsidR="00C35FA9">
        <w:t xml:space="preserve"> affected their lives. </w:t>
      </w:r>
      <w:r w:rsidR="00DE5229">
        <w:t xml:space="preserve"> </w:t>
      </w:r>
      <w:r w:rsidR="00DC25F2">
        <w:t xml:space="preserve">Like in </w:t>
      </w:r>
      <w:r w:rsidR="00DC25F2">
        <w:rPr>
          <w:i/>
        </w:rPr>
        <w:t>Simon</w:t>
      </w:r>
      <w:r w:rsidR="00DC25F2">
        <w:t>, the testimonies painted a picture of emotional devastation</w:t>
      </w:r>
      <w:r w:rsidR="00853B21">
        <w:t>,</w:t>
      </w:r>
      <w:r w:rsidR="00DC25F2">
        <w:t xml:space="preserve"> “but that is to be expected when loved ones have been brutally murdered.”  (</w:t>
      </w:r>
      <w:r w:rsidR="00DC25F2">
        <w:rPr>
          <w:i/>
        </w:rPr>
        <w:t>Simon</w:t>
      </w:r>
      <w:r w:rsidR="00DC25F2">
        <w:t xml:space="preserve">, </w:t>
      </w:r>
      <w:r w:rsidR="00DC25F2">
        <w:rPr>
          <w:i/>
        </w:rPr>
        <w:t>supra</w:t>
      </w:r>
      <w:r w:rsidR="00DC25F2">
        <w:t xml:space="preserve">, 1 Cal.5th </w:t>
      </w:r>
      <w:r w:rsidR="00F910D8">
        <w:t xml:space="preserve">at p. 140.)  </w:t>
      </w:r>
      <w:r w:rsidR="003E59D5">
        <w:t xml:space="preserve">And as in </w:t>
      </w:r>
      <w:r w:rsidR="003E59D5">
        <w:rPr>
          <w:i/>
        </w:rPr>
        <w:t>Simon</w:t>
      </w:r>
      <w:r w:rsidR="00724544">
        <w:t xml:space="preserve">, </w:t>
      </w:r>
      <w:r w:rsidR="003E59D5" w:rsidRPr="003E59D5">
        <w:t xml:space="preserve">our </w:t>
      </w:r>
      <w:r w:rsidR="00724544">
        <w:t xml:space="preserve">independent </w:t>
      </w:r>
      <w:r w:rsidR="003E59D5" w:rsidRPr="003E59D5">
        <w:t xml:space="preserve">review of the record indicates the </w:t>
      </w:r>
      <w:r w:rsidR="00E12716">
        <w:t>evidence was</w:t>
      </w:r>
      <w:r w:rsidR="003E59D5" w:rsidRPr="003E59D5">
        <w:t xml:space="preserve"> not so</w:t>
      </w:r>
      <w:r w:rsidR="003E59D5">
        <w:t xml:space="preserve"> emotional</w:t>
      </w:r>
      <w:r w:rsidR="00D74F7D">
        <w:t xml:space="preserve"> — even when accompanied with pictures (</w:t>
      </w:r>
      <w:r w:rsidR="00D74F7D">
        <w:rPr>
          <w:i/>
        </w:rPr>
        <w:t xml:space="preserve">id. </w:t>
      </w:r>
      <w:r w:rsidR="00D74F7D">
        <w:t>at pp. 135–136) —</w:t>
      </w:r>
      <w:r w:rsidR="003E59D5">
        <w:t xml:space="preserve"> </w:t>
      </w:r>
      <w:r w:rsidR="00D74F7D">
        <w:t>“</w:t>
      </w:r>
      <w:r w:rsidR="003E59D5">
        <w:t>that the trial court’</w:t>
      </w:r>
      <w:r w:rsidR="003E59D5" w:rsidRPr="003E59D5">
        <w:t xml:space="preserve">s failure to exclude it amounted to an abuse </w:t>
      </w:r>
      <w:r w:rsidR="003E59D5">
        <w:t xml:space="preserve">of discretion or rendered [the] </w:t>
      </w:r>
      <w:r w:rsidR="003E59D5" w:rsidRPr="003E59D5">
        <w:t>trial fundamentally unfair.</w:t>
      </w:r>
      <w:r w:rsidR="003E59D5">
        <w:t>”  (</w:t>
      </w:r>
      <w:r w:rsidR="00D74F7D">
        <w:rPr>
          <w:i/>
        </w:rPr>
        <w:t>I</w:t>
      </w:r>
      <w:r w:rsidR="003E59D5">
        <w:rPr>
          <w:i/>
        </w:rPr>
        <w:t>d</w:t>
      </w:r>
      <w:r w:rsidR="003E59D5">
        <w:t>.</w:t>
      </w:r>
      <w:r w:rsidR="00D74F7D">
        <w:t xml:space="preserve"> at p. 140.</w:t>
      </w:r>
      <w:r w:rsidR="00E12716">
        <w:t>)</w:t>
      </w:r>
    </w:p>
    <w:p w14:paraId="0A198534" w14:textId="62F7058E" w:rsidR="00F32D99" w:rsidRPr="00C72FE4" w:rsidRDefault="00F910D8" w:rsidP="00282860">
      <w:pPr>
        <w:spacing w:line="480" w:lineRule="atLeast"/>
        <w:ind w:firstLine="720"/>
      </w:pPr>
      <w:r>
        <w:t xml:space="preserve">Focusing on the specific facets of the </w:t>
      </w:r>
      <w:r w:rsidR="0073770B">
        <w:t xml:space="preserve">victim impact </w:t>
      </w:r>
      <w:r>
        <w:t xml:space="preserve">evidence Spencer </w:t>
      </w:r>
      <w:r w:rsidR="00255943">
        <w:t>challenges</w:t>
      </w:r>
      <w:r>
        <w:t xml:space="preserve"> does not persuade us </w:t>
      </w:r>
      <w:r w:rsidR="001909DA">
        <w:t>otherwise</w:t>
      </w:r>
      <w:r>
        <w:t xml:space="preserve">.  </w:t>
      </w:r>
      <w:r w:rsidR="0020560A">
        <w:t>S</w:t>
      </w:r>
      <w:r w:rsidR="00AC6FB7">
        <w:t>even</w:t>
      </w:r>
      <w:r>
        <w:t xml:space="preserve"> people offered victim impact statements in this case</w:t>
      </w:r>
      <w:r w:rsidR="00661EB8">
        <w:t xml:space="preserve">, </w:t>
      </w:r>
      <w:r w:rsidR="003E59D5">
        <w:t>with t</w:t>
      </w:r>
      <w:r w:rsidR="0020560A">
        <w:t>estimo</w:t>
      </w:r>
      <w:r w:rsidR="0076656C">
        <w:t xml:space="preserve">nies </w:t>
      </w:r>
      <w:r w:rsidR="00FE757D">
        <w:t>spanning about</w:t>
      </w:r>
      <w:r w:rsidR="0076656C">
        <w:t xml:space="preserve"> 73</w:t>
      </w:r>
      <w:r w:rsidR="0020560A">
        <w:t xml:space="preserve"> page</w:t>
      </w:r>
      <w:r w:rsidR="00994FE9">
        <w:t>s</w:t>
      </w:r>
      <w:r w:rsidR="003E59D5">
        <w:t xml:space="preserve">.  </w:t>
      </w:r>
      <w:r w:rsidR="00774A9C">
        <w:t>Spencer calls</w:t>
      </w:r>
      <w:r w:rsidR="003F6E77">
        <w:t xml:space="preserve"> our attention to a case</w:t>
      </w:r>
      <w:r w:rsidR="00D07D90">
        <w:t xml:space="preserve"> </w:t>
      </w:r>
      <w:r w:rsidR="003F6E77">
        <w:t xml:space="preserve">where the evidence introduced was more limited.  </w:t>
      </w:r>
      <w:r w:rsidR="00281CDB">
        <w:t>While it</w:t>
      </w:r>
      <w:r w:rsidR="003B2E8F">
        <w:t xml:space="preserve"> is true that in</w:t>
      </w:r>
      <w:r w:rsidR="00FC6876">
        <w:t xml:space="preserve"> </w:t>
      </w:r>
      <w:r w:rsidR="00D07D90" w:rsidRPr="00774A9C">
        <w:rPr>
          <w:i/>
          <w:iCs/>
        </w:rPr>
        <w:t>People v. Roldan</w:t>
      </w:r>
      <w:r w:rsidR="00D07D90" w:rsidRPr="00774A9C">
        <w:t> (2005) 35 Cal.4th 646</w:t>
      </w:r>
      <w:r w:rsidR="00D07D90">
        <w:t xml:space="preserve">, </w:t>
      </w:r>
      <w:r w:rsidR="009D5A09">
        <w:t xml:space="preserve">732–733, </w:t>
      </w:r>
      <w:r w:rsidR="003F6E77">
        <w:t>only one family member</w:t>
      </w:r>
      <w:r w:rsidR="00350777">
        <w:t xml:space="preserve"> </w:t>
      </w:r>
      <w:r w:rsidR="003F6E77">
        <w:t>testified and her “</w:t>
      </w:r>
      <w:r w:rsidR="003F6E77" w:rsidRPr="003F6E77">
        <w:t>time on the stand was relatively short and subdued</w:t>
      </w:r>
      <w:r w:rsidR="00281CDB">
        <w:t>,</w:t>
      </w:r>
      <w:r w:rsidR="009D5A09">
        <w:t>”</w:t>
      </w:r>
      <w:r w:rsidR="00281CDB">
        <w:t xml:space="preserve"> </w:t>
      </w:r>
      <w:r w:rsidR="009D5A09">
        <w:t xml:space="preserve">Spencer </w:t>
      </w:r>
      <w:r w:rsidR="00C72FE4">
        <w:t>advances</w:t>
      </w:r>
      <w:r w:rsidR="009D5A09">
        <w:t xml:space="preserve"> no persuasive reason</w:t>
      </w:r>
      <w:r w:rsidR="00281CDB">
        <w:t xml:space="preserve"> </w:t>
      </w:r>
      <w:r w:rsidR="009D5A09">
        <w:t xml:space="preserve">for why </w:t>
      </w:r>
      <w:r w:rsidR="009D5A09">
        <w:rPr>
          <w:i/>
        </w:rPr>
        <w:t xml:space="preserve">Roldan </w:t>
      </w:r>
      <w:r w:rsidR="009D5A09">
        <w:t>should be</w:t>
      </w:r>
      <w:r w:rsidR="00281CDB">
        <w:t xml:space="preserve"> treated</w:t>
      </w:r>
      <w:r w:rsidR="009D5A09">
        <w:t xml:space="preserve"> </w:t>
      </w:r>
      <w:r w:rsidR="003F6E77">
        <w:t xml:space="preserve">as setting the </w:t>
      </w:r>
      <w:r w:rsidR="00A402A1">
        <w:t>upper</w:t>
      </w:r>
      <w:r w:rsidR="003F6E77">
        <w:t xml:space="preserve"> limit on victim imp</w:t>
      </w:r>
      <w:r w:rsidR="00282860">
        <w:t>act evidence</w:t>
      </w:r>
      <w:r w:rsidR="00281CDB">
        <w:t>.</w:t>
      </w:r>
      <w:r w:rsidR="00E12716">
        <w:t xml:space="preserve">  </w:t>
      </w:r>
      <w:r w:rsidR="00E1619F">
        <w:t xml:space="preserve">Having reviewed </w:t>
      </w:r>
      <w:r w:rsidR="00092FFA">
        <w:t xml:space="preserve">the </w:t>
      </w:r>
      <w:r w:rsidR="00E1619F">
        <w:t xml:space="preserve">statements </w:t>
      </w:r>
      <w:r w:rsidR="00D94178">
        <w:t xml:space="preserve">from </w:t>
      </w:r>
      <w:r w:rsidR="00E1619F">
        <w:t>four members of Madden’s family</w:t>
      </w:r>
      <w:r w:rsidR="00D94178">
        <w:t xml:space="preserve"> and </w:t>
      </w:r>
      <w:r w:rsidR="00092FFA">
        <w:t xml:space="preserve">three </w:t>
      </w:r>
      <w:r w:rsidR="00D94178">
        <w:t>unrelated persons</w:t>
      </w:r>
      <w:r w:rsidR="00092FFA">
        <w:t xml:space="preserve"> who testified to Sissy’s reaction upon learning of her husband’s death</w:t>
      </w:r>
      <w:r w:rsidR="00E1619F">
        <w:t xml:space="preserve">, we </w:t>
      </w:r>
      <w:r w:rsidR="00E6468D">
        <w:t>believe</w:t>
      </w:r>
      <w:r w:rsidR="00092FFA">
        <w:t xml:space="preserve"> the evidence — while somewhat cumulative — was not excessive.</w:t>
      </w:r>
      <w:r w:rsidR="0034522C">
        <w:t xml:space="preserve">  (See </w:t>
      </w:r>
      <w:proofErr w:type="spellStart"/>
      <w:r w:rsidR="0034522C">
        <w:rPr>
          <w:i/>
        </w:rPr>
        <w:t>Winbush</w:t>
      </w:r>
      <w:proofErr w:type="spellEnd"/>
      <w:r w:rsidR="0034522C">
        <w:t xml:space="preserve">, </w:t>
      </w:r>
      <w:r w:rsidR="0034522C">
        <w:rPr>
          <w:i/>
        </w:rPr>
        <w:t>supra</w:t>
      </w:r>
      <w:r w:rsidR="009A3217">
        <w:t>, 2 Cal.5th at p. 464</w:t>
      </w:r>
      <w:r w:rsidR="0034522C">
        <w:t xml:space="preserve"> [discussing cases where more </w:t>
      </w:r>
      <w:r w:rsidR="00C72FE4">
        <w:t>than seven people offered testimony, which was found to be “not unfairly excessive”</w:t>
      </w:r>
      <w:r w:rsidR="000021A6">
        <w:t>].)</w:t>
      </w:r>
    </w:p>
    <w:p w14:paraId="1017D7D6" w14:textId="59E70A44" w:rsidR="00DC25F2" w:rsidRDefault="001909DA" w:rsidP="00C07733">
      <w:pPr>
        <w:spacing w:line="480" w:lineRule="atLeast"/>
        <w:ind w:firstLine="720"/>
      </w:pPr>
      <w:r>
        <w:t>Nor</w:t>
      </w:r>
      <w:r w:rsidR="00E6468D">
        <w:t xml:space="preserve"> was</w:t>
      </w:r>
      <w:r w:rsidR="0020560A">
        <w:t xml:space="preserve"> </w:t>
      </w:r>
      <w:r>
        <w:t xml:space="preserve">it improper </w:t>
      </w:r>
      <w:r w:rsidR="0020560A">
        <w:t xml:space="preserve">that the witnesses </w:t>
      </w:r>
      <w:r>
        <w:t xml:space="preserve">discussed </w:t>
      </w:r>
      <w:r w:rsidR="0020560A">
        <w:t xml:space="preserve">the impact of </w:t>
      </w:r>
      <w:r w:rsidR="00F35327">
        <w:t xml:space="preserve">the </w:t>
      </w:r>
      <w:r w:rsidR="00F115B8">
        <w:t>victim</w:t>
      </w:r>
      <w:r w:rsidR="0020560A">
        <w:t>’s death on their own lives</w:t>
      </w:r>
      <w:r>
        <w:t xml:space="preserve">, </w:t>
      </w:r>
      <w:r w:rsidR="0020560A">
        <w:t xml:space="preserve">as well as the lives of other family members </w:t>
      </w:r>
      <w:r>
        <w:t xml:space="preserve">–– irrespective </w:t>
      </w:r>
      <w:r w:rsidR="0020560A">
        <w:t>of whether these family members themselves testified.  (</w:t>
      </w:r>
      <w:r w:rsidR="008B1430" w:rsidRPr="008B1430">
        <w:rPr>
          <w:i/>
          <w:iCs/>
        </w:rPr>
        <w:t xml:space="preserve">People v. </w:t>
      </w:r>
      <w:proofErr w:type="spellStart"/>
      <w:r w:rsidR="008B1430" w:rsidRPr="008B1430">
        <w:rPr>
          <w:i/>
          <w:iCs/>
        </w:rPr>
        <w:t>Panah</w:t>
      </w:r>
      <w:proofErr w:type="spellEnd"/>
      <w:r w:rsidR="008B1430">
        <w:t> (2005) 35 Cal.4th 395, 495 [“T</w:t>
      </w:r>
      <w:r w:rsidR="008B1430" w:rsidRPr="008B1430">
        <w:t xml:space="preserve">here is no requirement that family members </w:t>
      </w:r>
      <w:r w:rsidR="008B1430" w:rsidRPr="008B1430">
        <w:lastRenderedPageBreak/>
        <w:t>confine their testimony</w:t>
      </w:r>
      <w:r w:rsidR="00350777">
        <w:t xml:space="preserve"> about the impact of the victim’</w:t>
      </w:r>
      <w:r w:rsidR="008B1430" w:rsidRPr="008B1430">
        <w:t>s death to themselves, omitting mention of other family members.</w:t>
      </w:r>
      <w:r w:rsidR="008B1430">
        <w:t xml:space="preserve">”].)  </w:t>
      </w:r>
      <w:r w:rsidR="004A24B4">
        <w:t xml:space="preserve">No authority supports </w:t>
      </w:r>
      <w:r w:rsidR="00E64A4D">
        <w:t xml:space="preserve">Spencer’s suggestion that </w:t>
      </w:r>
      <w:r w:rsidR="00F32D99">
        <w:t>because somebody testified, others m</w:t>
      </w:r>
      <w:r w:rsidR="0063691F">
        <w:t>ust not talk about the</w:t>
      </w:r>
      <w:r w:rsidR="00687EB1">
        <w:t xml:space="preserve"> testifying person’s</w:t>
      </w:r>
      <w:r w:rsidR="00E6468D">
        <w:t xml:space="preserve"> experience.  The same goes for his contention that because somebody — </w:t>
      </w:r>
      <w:r w:rsidR="00F32D99">
        <w:t xml:space="preserve">like Madden’s young child and aged great-grandmother — did not </w:t>
      </w:r>
      <w:r w:rsidR="00D704C3">
        <w:t>take the stand</w:t>
      </w:r>
      <w:r w:rsidR="00002175">
        <w:t>,</w:t>
      </w:r>
      <w:r w:rsidR="00F32D99">
        <w:t xml:space="preserve"> the number of </w:t>
      </w:r>
      <w:r>
        <w:t xml:space="preserve">witnesses </w:t>
      </w:r>
      <w:r w:rsidR="00F32D99">
        <w:t xml:space="preserve">who may </w:t>
      </w:r>
      <w:r>
        <w:t xml:space="preserve">properly discuss </w:t>
      </w:r>
      <w:r w:rsidR="00002175">
        <w:t xml:space="preserve">the impact of the murder on </w:t>
      </w:r>
      <w:r>
        <w:t xml:space="preserve">those individuals </w:t>
      </w:r>
      <w:r w:rsidR="00F32D99">
        <w:t xml:space="preserve">must be kept to “at most, one.”  </w:t>
      </w:r>
      <w:r w:rsidR="00E6468D">
        <w:t>O</w:t>
      </w:r>
      <w:r w:rsidR="00F32D99">
        <w:t>ur precedent</w:t>
      </w:r>
      <w:r w:rsidR="00E6468D">
        <w:t>, in</w:t>
      </w:r>
      <w:r w:rsidR="006D60F9">
        <w:t xml:space="preserve"> fact</w:t>
      </w:r>
      <w:r w:rsidR="00E6468D">
        <w:t>,</w:t>
      </w:r>
      <w:r w:rsidR="00F32D99">
        <w:t xml:space="preserve"> is to the contrary.  (E.g. </w:t>
      </w:r>
      <w:r w:rsidR="00F32D99" w:rsidRPr="00F32D99">
        <w:rPr>
          <w:i/>
        </w:rPr>
        <w:t>Russell</w:t>
      </w:r>
      <w:r w:rsidR="00F32D99" w:rsidRPr="00F32D99">
        <w:t xml:space="preserve">, </w:t>
      </w:r>
      <w:r w:rsidR="00F32D99" w:rsidRPr="00F32D99">
        <w:rPr>
          <w:i/>
        </w:rPr>
        <w:t>supra</w:t>
      </w:r>
      <w:r w:rsidR="009F53F1">
        <w:t>, 50 Cal.4th at p</w:t>
      </w:r>
      <w:r w:rsidR="00F32D99" w:rsidRPr="00F32D99">
        <w:t xml:space="preserve">. </w:t>
      </w:r>
      <w:r w:rsidR="00F32D99">
        <w:t>126</w:t>
      </w:r>
      <w:r w:rsidR="00F32D99" w:rsidRPr="00F32D99">
        <w:t>5 [“Though the victims’ wives did testify about the impact of their husbands’ deaths on their families, we reject defendant’</w:t>
      </w:r>
      <w:r w:rsidR="00002175">
        <w:t>s claims that the victims’</w:t>
      </w:r>
      <w:r w:rsidR="00F32D99" w:rsidRPr="00F32D99">
        <w:t xml:space="preserve"> children were precluded from providing testimony regarding their personal experiences resulting from the deaths of their fathers.”]</w:t>
      </w:r>
      <w:r w:rsidR="00E6468D">
        <w:t xml:space="preserve">; </w:t>
      </w:r>
      <w:r w:rsidR="009F53F1">
        <w:rPr>
          <w:i/>
        </w:rPr>
        <w:t xml:space="preserve">id. </w:t>
      </w:r>
      <w:r w:rsidR="009F53F1">
        <w:t xml:space="preserve">at p. </w:t>
      </w:r>
      <w:r w:rsidR="009F53F1" w:rsidRPr="00F32D99">
        <w:t>126</w:t>
      </w:r>
      <w:r w:rsidR="009F53F1">
        <w:t>4</w:t>
      </w:r>
      <w:r w:rsidR="00F32D99">
        <w:t xml:space="preserve"> [finding no abuse of discretion </w:t>
      </w:r>
      <w:r w:rsidR="00F534F0">
        <w:t>in</w:t>
      </w:r>
      <w:r w:rsidR="00F32D99">
        <w:t xml:space="preserve"> the trial judge’s decision to allow at least two witnesses to talk about how a f</w:t>
      </w:r>
      <w:r w:rsidR="007213AA">
        <w:t>ather’s death affected his son Christopher</w:t>
      </w:r>
      <w:r w:rsidR="00F32D99">
        <w:t xml:space="preserve"> even though Christopher himself did not take</w:t>
      </w:r>
      <w:r w:rsidR="00371BC2">
        <w:t xml:space="preserve"> the</w:t>
      </w:r>
      <w:r w:rsidR="00F32D99">
        <w:t xml:space="preserve"> stand]</w:t>
      </w:r>
      <w:r w:rsidR="00F32D99" w:rsidRPr="00F32D99">
        <w:t>.)</w:t>
      </w:r>
    </w:p>
    <w:p w14:paraId="7DBFEC34" w14:textId="699D0F62" w:rsidR="0026189F" w:rsidRDefault="001909DA" w:rsidP="0026189F">
      <w:pPr>
        <w:spacing w:line="480" w:lineRule="atLeast"/>
        <w:ind w:firstLine="720"/>
      </w:pPr>
      <w:r>
        <w:t xml:space="preserve">Spencer also contends </w:t>
      </w:r>
      <w:r w:rsidR="0026189F">
        <w:t>Madden’s family</w:t>
      </w:r>
      <w:r w:rsidR="001A4D84">
        <w:t xml:space="preserve"> </w:t>
      </w:r>
      <w:r>
        <w:t xml:space="preserve">may </w:t>
      </w:r>
      <w:r w:rsidR="001A4D84">
        <w:t xml:space="preserve">testify only about events close to the time of </w:t>
      </w:r>
      <w:r w:rsidR="0026189F">
        <w:t>his</w:t>
      </w:r>
      <w:r w:rsidR="001A4D84">
        <w:t xml:space="preserve"> death</w:t>
      </w:r>
      <w:r>
        <w:t>.  We disagree</w:t>
      </w:r>
      <w:r w:rsidR="001A4D84">
        <w:t>.  (</w:t>
      </w:r>
      <w:r w:rsidR="001A4D84" w:rsidRPr="001A4D84">
        <w:rPr>
          <w:i/>
          <w:iCs/>
        </w:rPr>
        <w:t>People v. Garcia</w:t>
      </w:r>
      <w:r w:rsidR="001A4D84" w:rsidRPr="001A4D84">
        <w:t> (2011) 52 Cal.4th 706, 751</w:t>
      </w:r>
      <w:r w:rsidR="001A4D84">
        <w:t>–</w:t>
      </w:r>
      <w:r w:rsidR="001A4D84" w:rsidRPr="001A4D84">
        <w:t>752</w:t>
      </w:r>
      <w:r w:rsidR="00440A1F">
        <w:t xml:space="preserve"> (</w:t>
      </w:r>
      <w:r w:rsidR="00440A1F">
        <w:rPr>
          <w:i/>
        </w:rPr>
        <w:t>Garcia</w:t>
      </w:r>
      <w:r w:rsidR="00440A1F">
        <w:t>)</w:t>
      </w:r>
      <w:r w:rsidR="001A4D84">
        <w:t xml:space="preserve"> [“</w:t>
      </w:r>
      <w:r w:rsidR="00C737F3" w:rsidRPr="00C737F3">
        <w:t xml:space="preserve">The People are entitled to present a </w:t>
      </w:r>
      <w:proofErr w:type="gramStart"/>
      <w:r w:rsidR="00BB5D20">
        <w:t>‘ “</w:t>
      </w:r>
      <w:proofErr w:type="gramEnd"/>
      <w:r w:rsidR="00C737F3" w:rsidRPr="00C737F3">
        <w:t xml:space="preserve">complete life </w:t>
      </w:r>
      <w:proofErr w:type="spellStart"/>
      <w:r w:rsidR="00C737F3" w:rsidRPr="00C737F3">
        <w:t>histor</w:t>
      </w:r>
      <w:proofErr w:type="spellEnd"/>
      <w:r w:rsidR="00C737F3" w:rsidRPr="00C737F3">
        <w:t>[y] [of the murder victim] from early childhood to death.</w:t>
      </w:r>
      <w:r w:rsidR="00BB5D20">
        <w:t xml:space="preserve">” ’ </w:t>
      </w:r>
      <w:r w:rsidR="00C737F3">
        <w:t xml:space="preserve"> </w:t>
      </w:r>
      <w:r w:rsidR="00C737F3" w:rsidRPr="00C737F3">
        <w:t>[</w:t>
      </w:r>
      <w:r w:rsidR="00C737F3">
        <w:t>Citation</w:t>
      </w:r>
      <w:r w:rsidR="00BB5D20">
        <w:t>.</w:t>
      </w:r>
      <w:r w:rsidR="001A4BF1">
        <w:t>]</w:t>
      </w:r>
      <w:r w:rsidR="00BB5D20">
        <w:t xml:space="preserve">  </w:t>
      </w:r>
      <w:r w:rsidR="00C737F3" w:rsidRPr="00C737F3">
        <w:t xml:space="preserve">Such evidence, which typically comes from those who </w:t>
      </w:r>
      <w:r w:rsidR="00BB5D20">
        <w:t>loved the murder victim, shows ‘</w:t>
      </w:r>
      <w:r w:rsidR="00C737F3" w:rsidRPr="00C737F3">
        <w:t>how they missed havin</w:t>
      </w:r>
      <w:r w:rsidR="00BB5D20">
        <w:t>g [that person] in their lives.</w:t>
      </w:r>
      <w:proofErr w:type="gramStart"/>
      <w:r w:rsidR="00BB5D20">
        <w:t>’</w:t>
      </w:r>
      <w:r w:rsidR="00392559">
        <w:t xml:space="preserve"> ”</w:t>
      </w:r>
      <w:proofErr w:type="gramEnd"/>
      <w:r w:rsidR="00C737F3">
        <w:t>]</w:t>
      </w:r>
      <w:r w:rsidR="001A4D84" w:rsidRPr="001A4D84">
        <w:t>.)</w:t>
      </w:r>
      <w:r w:rsidR="00562D85">
        <w:t xml:space="preserve">  As long as the events relayed are not otherwise unduly </w:t>
      </w:r>
      <w:r w:rsidR="0026189F">
        <w:t>prejudicial</w:t>
      </w:r>
      <w:r w:rsidR="00562D85">
        <w:t xml:space="preserve">, they may include anecdotes culled from a lifetime of shared experiences between the victim and </w:t>
      </w:r>
      <w:r w:rsidR="00B55ACF">
        <w:t>those he left behind</w:t>
      </w:r>
      <w:r w:rsidR="00562D85">
        <w:t>.  (</w:t>
      </w:r>
      <w:r w:rsidR="00562D85" w:rsidRPr="00562D85">
        <w:rPr>
          <w:i/>
          <w:iCs/>
        </w:rPr>
        <w:t>People v. Brown</w:t>
      </w:r>
      <w:r w:rsidR="00562D85">
        <w:t> (2004) 33 Cal.4th 382, 398 [“</w:t>
      </w:r>
      <w:r w:rsidR="00562D85" w:rsidRPr="00562D85">
        <w:t xml:space="preserve">To the extent </w:t>
      </w:r>
      <w:r w:rsidR="00562D85">
        <w:t>[those who give victim impact statements]</w:t>
      </w:r>
      <w:r w:rsidR="00562D85" w:rsidRPr="00562D85">
        <w:t xml:space="preserve"> also recollected past incidents or activities they shared with </w:t>
      </w:r>
      <w:r w:rsidR="00562D85">
        <w:t>[the victim]</w:t>
      </w:r>
      <w:r w:rsidR="00562D85" w:rsidRPr="00562D85">
        <w:t xml:space="preserve">, their testimony simply served to explain why they continued to </w:t>
      </w:r>
      <w:r w:rsidR="00562D85" w:rsidRPr="00562D85">
        <w:lastRenderedPageBreak/>
        <w:t>be affect</w:t>
      </w:r>
      <w:r w:rsidR="00562D85">
        <w:t>ed by his loss and to show the ‘victim’s “</w:t>
      </w:r>
      <w:r w:rsidR="00562D85" w:rsidRPr="00562D85">
        <w:t>uniquenes</w:t>
      </w:r>
      <w:r w:rsidR="00E50533">
        <w:t>s as an individual human being</w:t>
      </w:r>
      <w:proofErr w:type="gramStart"/>
      <w:r w:rsidR="00562D85">
        <w:t>”</w:t>
      </w:r>
      <w:r w:rsidR="00E50533">
        <w:t xml:space="preserve"> </w:t>
      </w:r>
      <w:r w:rsidR="00562D85">
        <w:t>’</w:t>
      </w:r>
      <w:proofErr w:type="gramEnd"/>
      <w:r w:rsidR="00232103">
        <w:t xml:space="preserve"> </w:t>
      </w:r>
      <w:r w:rsidR="00562D85">
        <w:t>”]</w:t>
      </w:r>
      <w:r w:rsidR="0026189F">
        <w:t>.)</w:t>
      </w:r>
    </w:p>
    <w:p w14:paraId="46D58153" w14:textId="77777777" w:rsidR="0026189F" w:rsidRDefault="001909DA" w:rsidP="0026189F">
      <w:pPr>
        <w:spacing w:line="480" w:lineRule="atLeast"/>
        <w:ind w:firstLine="720"/>
        <w:rPr>
          <w:iCs/>
        </w:rPr>
      </w:pPr>
      <w:r>
        <w:t>So too may a</w:t>
      </w:r>
      <w:r w:rsidR="0073770B">
        <w:t xml:space="preserve"> jury </w:t>
      </w:r>
      <w:r>
        <w:t xml:space="preserve">be shown pictures of the victim in happier times when it considers </w:t>
      </w:r>
      <w:r w:rsidR="0073770B">
        <w:t xml:space="preserve">testimonies about the devastation brought about by </w:t>
      </w:r>
      <w:r w:rsidR="00BA51CA">
        <w:t>his</w:t>
      </w:r>
      <w:r w:rsidR="0073770B">
        <w:t xml:space="preserve"> dea</w:t>
      </w:r>
      <w:r w:rsidR="001E2CDB">
        <w:t>th</w:t>
      </w:r>
      <w:r w:rsidR="0073770B">
        <w:t xml:space="preserve">.  The prosecution here entered four such pictures into evidence, including two of Madden with his daughter around Christmas.  </w:t>
      </w:r>
      <w:r>
        <w:t>These</w:t>
      </w:r>
      <w:r w:rsidR="001777F5">
        <w:t xml:space="preserve"> pictures </w:t>
      </w:r>
      <w:r>
        <w:t xml:space="preserve">did not create </w:t>
      </w:r>
      <w:r w:rsidR="0073770B">
        <w:t>unfair prejudice.  (</w:t>
      </w:r>
      <w:r w:rsidR="001B3364">
        <w:t>See</w:t>
      </w:r>
      <w:r w:rsidR="002845B5">
        <w:t>, e.g.,</w:t>
      </w:r>
      <w:r w:rsidR="0073770B">
        <w:t xml:space="preserve"> </w:t>
      </w:r>
      <w:r w:rsidR="00440A1F">
        <w:rPr>
          <w:i/>
          <w:iCs/>
        </w:rPr>
        <w:t>Garcia</w:t>
      </w:r>
      <w:r w:rsidR="00440A1F">
        <w:rPr>
          <w:iCs/>
        </w:rPr>
        <w:t xml:space="preserve">, 52 Cal.4th at pp. 720–721, 752–754 [finding no error where the jury was shown an </w:t>
      </w:r>
      <w:r w:rsidR="00440A1F" w:rsidRPr="00440A1F">
        <w:rPr>
          <w:iCs/>
        </w:rPr>
        <w:t>11-minute 45-second videotape</w:t>
      </w:r>
      <w:r w:rsidR="00440A1F">
        <w:rPr>
          <w:iCs/>
        </w:rPr>
        <w:t xml:space="preserve"> consisting of a photo montage of the victim</w:t>
      </w:r>
      <w:r w:rsidR="00440A1F" w:rsidRPr="00440A1F">
        <w:rPr>
          <w:iCs/>
        </w:rPr>
        <w:t xml:space="preserve"> </w:t>
      </w:r>
      <w:r w:rsidR="00440A1F">
        <w:rPr>
          <w:iCs/>
        </w:rPr>
        <w:t xml:space="preserve">depicting images of </w:t>
      </w:r>
      <w:r w:rsidR="001777F5">
        <w:rPr>
          <w:iCs/>
        </w:rPr>
        <w:t>him</w:t>
      </w:r>
      <w:r w:rsidR="00440A1F">
        <w:rPr>
          <w:iCs/>
        </w:rPr>
        <w:t xml:space="preserve"> “as a boy sleeping with a puppy” and as an adult “getting married, raising children, relaxing at home, and enjoying the outdoors”]</w:t>
      </w:r>
      <w:r w:rsidR="001C4860">
        <w:rPr>
          <w:iCs/>
        </w:rPr>
        <w:t xml:space="preserve">; </w:t>
      </w:r>
      <w:r w:rsidR="001C4860" w:rsidRPr="001C4860">
        <w:rPr>
          <w:i/>
          <w:iCs/>
        </w:rPr>
        <w:t>People v. Brady</w:t>
      </w:r>
      <w:r w:rsidR="001C4860" w:rsidRPr="001C4860">
        <w:rPr>
          <w:iCs/>
        </w:rPr>
        <w:t> (2010) 50 Cal.4th 547, 579</w:t>
      </w:r>
      <w:r w:rsidR="001C4860">
        <w:rPr>
          <w:iCs/>
        </w:rPr>
        <w:t xml:space="preserve"> (</w:t>
      </w:r>
      <w:r w:rsidR="001C4860">
        <w:rPr>
          <w:i/>
          <w:iCs/>
        </w:rPr>
        <w:t>Brady</w:t>
      </w:r>
      <w:r w:rsidR="001C4860">
        <w:rPr>
          <w:iCs/>
        </w:rPr>
        <w:t>) [finding no abuse of discretion in the trial judge’s decision to admit a videotape depicting the murder victim celebrating Christmas with his family]</w:t>
      </w:r>
      <w:r w:rsidR="00440A1F">
        <w:rPr>
          <w:iCs/>
        </w:rPr>
        <w:t>.)</w:t>
      </w:r>
    </w:p>
    <w:p w14:paraId="07CF1F81" w14:textId="4D6ECEBD" w:rsidR="00AF24F6" w:rsidRDefault="002B5B31" w:rsidP="003E0957">
      <w:pPr>
        <w:spacing w:line="480" w:lineRule="atLeast"/>
        <w:ind w:firstLine="720"/>
        <w:rPr>
          <w:iCs/>
        </w:rPr>
      </w:pPr>
      <w:r>
        <w:rPr>
          <w:iCs/>
        </w:rPr>
        <w:t xml:space="preserve">Perhaps </w:t>
      </w:r>
      <w:r w:rsidR="001909DA">
        <w:rPr>
          <w:iCs/>
        </w:rPr>
        <w:t xml:space="preserve">recognizing </w:t>
      </w:r>
      <w:r>
        <w:rPr>
          <w:iCs/>
        </w:rPr>
        <w:t xml:space="preserve">the </w:t>
      </w:r>
      <w:r w:rsidR="001909DA">
        <w:rPr>
          <w:iCs/>
        </w:rPr>
        <w:t xml:space="preserve">limitations </w:t>
      </w:r>
      <w:r>
        <w:rPr>
          <w:iCs/>
        </w:rPr>
        <w:t xml:space="preserve">of his argument </w:t>
      </w:r>
      <w:r w:rsidR="001909DA">
        <w:rPr>
          <w:iCs/>
        </w:rPr>
        <w:t xml:space="preserve">concerning victim impact evidence </w:t>
      </w:r>
      <w:r>
        <w:rPr>
          <w:iCs/>
        </w:rPr>
        <w:t xml:space="preserve">under our case law, Spencer seeks to have us abandon it.  He urges us to reconsider our </w:t>
      </w:r>
      <w:r w:rsidR="004553C8">
        <w:rPr>
          <w:iCs/>
        </w:rPr>
        <w:t xml:space="preserve">prior </w:t>
      </w:r>
      <w:r>
        <w:rPr>
          <w:iCs/>
        </w:rPr>
        <w:t>rulings and adopt a narrower limit for victim impact evidence, in line with what he argues is the approach taken by other states.  We have been extended such invitations before</w:t>
      </w:r>
      <w:r w:rsidR="00AF24F6">
        <w:rPr>
          <w:iCs/>
        </w:rPr>
        <w:t xml:space="preserve"> </w:t>
      </w:r>
      <w:r w:rsidR="00F115B8">
        <w:rPr>
          <w:iCs/>
        </w:rPr>
        <w:t xml:space="preserve">— </w:t>
      </w:r>
      <w:r w:rsidR="00AF24F6">
        <w:rPr>
          <w:iCs/>
        </w:rPr>
        <w:t xml:space="preserve">and </w:t>
      </w:r>
      <w:r w:rsidR="00476089">
        <w:rPr>
          <w:iCs/>
        </w:rPr>
        <w:t>refused</w:t>
      </w:r>
      <w:r w:rsidR="00AF24F6">
        <w:rPr>
          <w:iCs/>
        </w:rPr>
        <w:t xml:space="preserve"> them. </w:t>
      </w:r>
      <w:r>
        <w:rPr>
          <w:iCs/>
        </w:rPr>
        <w:t xml:space="preserve"> (</w:t>
      </w:r>
      <w:r w:rsidR="00AF24F6">
        <w:rPr>
          <w:iCs/>
        </w:rPr>
        <w:t>E</w:t>
      </w:r>
      <w:r>
        <w:rPr>
          <w:iCs/>
        </w:rPr>
        <w:t xml:space="preserve">.g., </w:t>
      </w:r>
      <w:r w:rsidR="00AF24F6">
        <w:rPr>
          <w:i/>
          <w:iCs/>
        </w:rPr>
        <w:t>Pollock</w:t>
      </w:r>
      <w:r w:rsidR="00AF24F6">
        <w:rPr>
          <w:iCs/>
        </w:rPr>
        <w:t>, 32 Cal.4th at pp. 1182–1183.</w:t>
      </w:r>
      <w:r>
        <w:rPr>
          <w:iCs/>
        </w:rPr>
        <w:t>)</w:t>
      </w:r>
      <w:r w:rsidR="00AF24F6">
        <w:rPr>
          <w:iCs/>
        </w:rPr>
        <w:t xml:space="preserve">  We </w:t>
      </w:r>
      <w:r w:rsidR="007E501F">
        <w:rPr>
          <w:iCs/>
        </w:rPr>
        <w:t xml:space="preserve">continue </w:t>
      </w:r>
      <w:r w:rsidR="00065BE9">
        <w:rPr>
          <w:iCs/>
        </w:rPr>
        <w:t xml:space="preserve">to </w:t>
      </w:r>
      <w:r w:rsidR="00AF24F6">
        <w:rPr>
          <w:iCs/>
        </w:rPr>
        <w:t>do so now.</w:t>
      </w:r>
    </w:p>
    <w:p w14:paraId="2FF83CE1" w14:textId="77777777" w:rsidR="003E0957" w:rsidRPr="002B5B31" w:rsidRDefault="003E0957" w:rsidP="003E0957">
      <w:pPr>
        <w:spacing w:line="480" w:lineRule="atLeast"/>
        <w:ind w:firstLine="720"/>
        <w:rPr>
          <w:iCs/>
        </w:rPr>
      </w:pPr>
      <w:r>
        <w:rPr>
          <w:iCs/>
        </w:rPr>
        <w:t xml:space="preserve">Under </w:t>
      </w:r>
      <w:r w:rsidR="00115C61">
        <w:rPr>
          <w:iCs/>
        </w:rPr>
        <w:t>well-established</w:t>
      </w:r>
      <w:r>
        <w:rPr>
          <w:iCs/>
        </w:rPr>
        <w:t xml:space="preserve"> California law, we find that the trial court did not abuse its discretion in admitting the victim impact evidence given in this case.</w:t>
      </w:r>
    </w:p>
    <w:p w14:paraId="6144533C" w14:textId="77777777" w:rsidR="00A21415" w:rsidRDefault="00521E24" w:rsidP="00521E24">
      <w:pPr>
        <w:pStyle w:val="Heading2"/>
        <w:tabs>
          <w:tab w:val="clear" w:pos="1152"/>
        </w:tabs>
        <w:ind w:left="0" w:firstLine="0"/>
      </w:pPr>
      <w:bookmarkStart w:id="44" w:name="_Toc475713844"/>
      <w:bookmarkStart w:id="45" w:name="_Toc505093801"/>
      <w:r>
        <w:t>F</w:t>
      </w:r>
      <w:r w:rsidR="00F77C1D" w:rsidRPr="00FE6E8D">
        <w:t xml:space="preserve">.  </w:t>
      </w:r>
      <w:r w:rsidR="00DE382A">
        <w:t xml:space="preserve">Admission of Potentially Inflammatory </w:t>
      </w:r>
      <w:r w:rsidR="0045281D">
        <w:t>Evidence</w:t>
      </w:r>
      <w:bookmarkEnd w:id="44"/>
      <w:bookmarkEnd w:id="45"/>
    </w:p>
    <w:p w14:paraId="153A1A4A" w14:textId="77777777" w:rsidR="00BC6F60" w:rsidRDefault="00BC6F60" w:rsidP="001C3B19">
      <w:pPr>
        <w:pStyle w:val="Heading3"/>
        <w:tabs>
          <w:tab w:val="clear" w:pos="1584"/>
        </w:tabs>
        <w:ind w:left="360" w:firstLine="0"/>
      </w:pPr>
      <w:bookmarkStart w:id="46" w:name="_Toc505093802"/>
      <w:r>
        <w:t>1.  Background</w:t>
      </w:r>
      <w:bookmarkEnd w:id="46"/>
    </w:p>
    <w:p w14:paraId="710F352A" w14:textId="154B87CA" w:rsidR="00CC3670" w:rsidRPr="00476089" w:rsidRDefault="00D63129" w:rsidP="00CC3670">
      <w:pPr>
        <w:spacing w:line="480" w:lineRule="atLeast"/>
        <w:ind w:firstLine="720"/>
      </w:pPr>
      <w:r>
        <w:t xml:space="preserve">Although we find the victim impact evidence properly admitted, we nonetheless consider Spencer’s argument that “[t]he prosecution used physical evidence and expert testimony to compound the prejudicial effects of its victim </w:t>
      </w:r>
      <w:r>
        <w:lastRenderedPageBreak/>
        <w:t xml:space="preserve">impact presentation.”  </w:t>
      </w:r>
      <w:r w:rsidR="00684564">
        <w:t xml:space="preserve">The physical evidence to which Spencer refers </w:t>
      </w:r>
      <w:r w:rsidR="00325015">
        <w:t>is</w:t>
      </w:r>
      <w:r w:rsidR="006606FA">
        <w:t xml:space="preserve"> two exhibits.  One is</w:t>
      </w:r>
      <w:r w:rsidR="0063019D">
        <w:t xml:space="preserve"> </w:t>
      </w:r>
      <w:r w:rsidR="00D321ED">
        <w:t xml:space="preserve">a </w:t>
      </w:r>
      <w:r w:rsidR="0063019D">
        <w:t>photograph of Madden’s thigh, showing four abrasions consistent with burns from a stun gun</w:t>
      </w:r>
      <w:r w:rsidR="006606FA">
        <w:t xml:space="preserve">; the other is </w:t>
      </w:r>
      <w:r w:rsidR="00684564">
        <w:t>the shirt that Madden wor</w:t>
      </w:r>
      <w:r w:rsidR="000844F2">
        <w:t>e</w:t>
      </w:r>
      <w:r w:rsidR="00684564">
        <w:t xml:space="preserve"> on the night of his de</w:t>
      </w:r>
      <w:r w:rsidR="0063019D">
        <w:t>ath</w:t>
      </w:r>
      <w:r w:rsidR="006606FA">
        <w:t>, displayed on a mannequin</w:t>
      </w:r>
      <w:r w:rsidR="00684564">
        <w:t>.  The jury t</w:t>
      </w:r>
      <w:r w:rsidR="009B50FC">
        <w:t xml:space="preserve">hus saw </w:t>
      </w:r>
      <w:r w:rsidR="00294EEB">
        <w:t>a</w:t>
      </w:r>
      <w:r w:rsidR="009B50FC">
        <w:t xml:space="preserve"> bloodied </w:t>
      </w:r>
      <w:r w:rsidR="00684564">
        <w:t>shirt</w:t>
      </w:r>
      <w:r w:rsidR="008D7AAD">
        <w:t xml:space="preserve"> </w:t>
      </w:r>
      <w:r w:rsidR="00684564">
        <w:t xml:space="preserve">with multiple markers attached to it to show </w:t>
      </w:r>
      <w:r w:rsidR="0063019D">
        <w:t>deformities</w:t>
      </w:r>
      <w:r w:rsidR="00684564">
        <w:t xml:space="preserve"> </w:t>
      </w:r>
      <w:r w:rsidR="00483F19">
        <w:t>left</w:t>
      </w:r>
      <w:r w:rsidR="00684564">
        <w:t xml:space="preserve"> by the stabbing.  The jury also heard testimony from the </w:t>
      </w:r>
      <w:r w:rsidR="00F8226D">
        <w:t>medical examiner</w:t>
      </w:r>
      <w:r w:rsidR="00684564">
        <w:t xml:space="preserve">, Doctor </w:t>
      </w:r>
      <w:proofErr w:type="spellStart"/>
      <w:r w:rsidR="00684564">
        <w:t>Pakdaman</w:t>
      </w:r>
      <w:proofErr w:type="spellEnd"/>
      <w:r w:rsidR="006606FA">
        <w:t>, who referred to the shirt and photo</w:t>
      </w:r>
      <w:r w:rsidR="00580203">
        <w:t>graph</w:t>
      </w:r>
      <w:r w:rsidR="006606FA">
        <w:t xml:space="preserve"> during his examination</w:t>
      </w:r>
      <w:r w:rsidR="00684564">
        <w:t xml:space="preserve">.  Spencer asserts that </w:t>
      </w:r>
      <w:r w:rsidR="00C332D9">
        <w:t xml:space="preserve">the doctor’s </w:t>
      </w:r>
      <w:r w:rsidR="00E563C3">
        <w:t xml:space="preserve">testimony </w:t>
      </w:r>
      <w:r w:rsidR="00684564">
        <w:t>was “entirely cumulative and unnecessary</w:t>
      </w:r>
      <w:r w:rsidR="00E563C3">
        <w:t>.</w:t>
      </w:r>
      <w:r w:rsidR="00326068">
        <w:t>”</w:t>
      </w:r>
      <w:r w:rsidR="00E563C3">
        <w:t xml:space="preserve">  To the extent that the testimony </w:t>
      </w:r>
      <w:r w:rsidR="00C332D9">
        <w:t>introduce</w:t>
      </w:r>
      <w:r w:rsidR="00FC2464">
        <w:t>d</w:t>
      </w:r>
      <w:r w:rsidR="00C332D9">
        <w:t xml:space="preserve"> something new by focusing </w:t>
      </w:r>
      <w:r w:rsidR="00E563C3">
        <w:t xml:space="preserve">on </w:t>
      </w:r>
      <w:r w:rsidR="003D22FA">
        <w:t>how much Madden was likely to have suffered</w:t>
      </w:r>
      <w:r w:rsidR="00C332D9">
        <w:t xml:space="preserve">, </w:t>
      </w:r>
      <w:r w:rsidR="00326068">
        <w:t xml:space="preserve">says </w:t>
      </w:r>
      <w:r w:rsidR="00EA2094">
        <w:t>Spencer</w:t>
      </w:r>
      <w:r w:rsidR="00326068">
        <w:t xml:space="preserve">, </w:t>
      </w:r>
      <w:r w:rsidR="00E563C3">
        <w:t xml:space="preserve">it was </w:t>
      </w:r>
      <w:r w:rsidR="003D22FA">
        <w:t>unreliable and inflammatory</w:t>
      </w:r>
      <w:r w:rsidR="00E563C3">
        <w:t>.</w:t>
      </w:r>
    </w:p>
    <w:p w14:paraId="6F777382" w14:textId="14DAA10E" w:rsidR="00BC6F60" w:rsidRDefault="00BC6F60" w:rsidP="001C3B19">
      <w:pPr>
        <w:pStyle w:val="Heading3"/>
        <w:tabs>
          <w:tab w:val="clear" w:pos="1584"/>
        </w:tabs>
        <w:ind w:left="360" w:firstLine="0"/>
      </w:pPr>
      <w:bookmarkStart w:id="47" w:name="_Toc505093803"/>
      <w:r>
        <w:t>2.  Analysis</w:t>
      </w:r>
      <w:bookmarkEnd w:id="47"/>
    </w:p>
    <w:p w14:paraId="549727C1" w14:textId="7FF23D08" w:rsidR="00795F49" w:rsidRDefault="00785D41" w:rsidP="00DA3149">
      <w:pPr>
        <w:spacing w:line="480" w:lineRule="atLeast"/>
      </w:pPr>
      <w:r>
        <w:tab/>
      </w:r>
      <w:r w:rsidR="005B47C8">
        <w:t>Spencer’s various arguments may be distilled to the contention that the</w:t>
      </w:r>
      <w:r w:rsidR="007526E6">
        <w:t xml:space="preserve"> trial court abused its discretion in admitting </w:t>
      </w:r>
      <w:r w:rsidR="00D54A63">
        <w:t xml:space="preserve">the physical evidence and expert testimony </w:t>
      </w:r>
      <w:r w:rsidR="001A001B">
        <w:t>because their</w:t>
      </w:r>
      <w:r w:rsidR="005B47C8">
        <w:t xml:space="preserve"> </w:t>
      </w:r>
      <w:r w:rsidR="007526E6">
        <w:t xml:space="preserve">“probative value </w:t>
      </w:r>
      <w:r w:rsidR="002300B0">
        <w:t>[</w:t>
      </w:r>
      <w:r w:rsidR="007526E6">
        <w:t>was</w:t>
      </w:r>
      <w:r w:rsidR="002300B0">
        <w:t>]</w:t>
      </w:r>
      <w:r w:rsidR="007526E6">
        <w:t xml:space="preserve"> substantially outweighed by the . . . danger of undue prejudice.”  (</w:t>
      </w:r>
      <w:proofErr w:type="spellStart"/>
      <w:r w:rsidR="007526E6">
        <w:t>Evid</w:t>
      </w:r>
      <w:proofErr w:type="spellEnd"/>
      <w:r w:rsidR="007526E6">
        <w:t>. Code</w:t>
      </w:r>
      <w:r w:rsidR="008E1237">
        <w:t>,</w:t>
      </w:r>
      <w:r w:rsidR="007526E6">
        <w:t xml:space="preserve"> §</w:t>
      </w:r>
      <w:r w:rsidR="00C303E0">
        <w:t> </w:t>
      </w:r>
      <w:r w:rsidR="007526E6">
        <w:t xml:space="preserve">352.)  </w:t>
      </w:r>
      <w:r w:rsidR="005B47C8">
        <w:t xml:space="preserve">He </w:t>
      </w:r>
      <w:r w:rsidR="001A001B">
        <w:t xml:space="preserve">fails to appreciate, </w:t>
      </w:r>
      <w:r w:rsidR="005B47C8">
        <w:t xml:space="preserve">however, how circumscribed </w:t>
      </w:r>
      <w:r w:rsidR="000F7DD3">
        <w:t>is the</w:t>
      </w:r>
      <w:r w:rsidR="005B47C8">
        <w:t xml:space="preserve"> </w:t>
      </w:r>
      <w:r w:rsidR="00F97A47">
        <w:t xml:space="preserve">court’s </w:t>
      </w:r>
      <w:r w:rsidR="005B47C8">
        <w:t>discretion</w:t>
      </w:r>
      <w:r w:rsidR="000F7DD3">
        <w:t xml:space="preserve"> to exclude </w:t>
      </w:r>
      <w:r w:rsidR="0054137D">
        <w:t xml:space="preserve">evidence </w:t>
      </w:r>
      <w:r w:rsidR="005B47C8">
        <w:t>at the penalty phase.</w:t>
      </w:r>
      <w:r w:rsidR="00FF19C0">
        <w:t xml:space="preserve"> </w:t>
      </w:r>
      <w:r w:rsidR="005B47C8">
        <w:t xml:space="preserve"> </w:t>
      </w:r>
      <w:r w:rsidR="00A523E5" w:rsidRPr="00A523E5">
        <w:t>(</w:t>
      </w:r>
      <w:r w:rsidR="00A523E5" w:rsidRPr="00A523E5">
        <w:rPr>
          <w:i/>
          <w:iCs/>
        </w:rPr>
        <w:t>People v. Box</w:t>
      </w:r>
      <w:r w:rsidR="00A523E5" w:rsidRPr="00A523E5">
        <w:t xml:space="preserve"> (2000) 23 Cal.4th 1153, 1201</w:t>
      </w:r>
      <w:r w:rsidR="00A523E5">
        <w:t xml:space="preserve"> (</w:t>
      </w:r>
      <w:r w:rsidR="00A523E5">
        <w:rPr>
          <w:i/>
          <w:iCs/>
        </w:rPr>
        <w:t>Box</w:t>
      </w:r>
      <w:r w:rsidR="00A523E5">
        <w:t>)</w:t>
      </w:r>
      <w:r w:rsidR="00DA3149" w:rsidRPr="00DA3149">
        <w:t>.</w:t>
      </w:r>
      <w:r w:rsidR="00A523E5" w:rsidRPr="00A523E5">
        <w:t>)</w:t>
      </w:r>
      <w:r w:rsidR="00A523E5">
        <w:t xml:space="preserve">  </w:t>
      </w:r>
      <w:r w:rsidR="00F97A47">
        <w:t xml:space="preserve">The contrast between </w:t>
      </w:r>
      <w:r w:rsidR="0099089B">
        <w:t xml:space="preserve">the </w:t>
      </w:r>
      <w:r w:rsidR="00F97A47">
        <w:t>guilt and penalty phases of a capital trial is starkly evident in how certain testimony permissible at the penalty stage would be inappropriate during the guilt phase.</w:t>
      </w:r>
      <w:r w:rsidR="001A001B">
        <w:t xml:space="preserve"> </w:t>
      </w:r>
      <w:r w:rsidR="00F97A47">
        <w:t xml:space="preserve"> </w:t>
      </w:r>
      <w:r w:rsidR="00AB4822">
        <w:t>(</w:t>
      </w:r>
      <w:r w:rsidR="00E5376A" w:rsidRPr="00E5376A">
        <w:rPr>
          <w:i/>
          <w:iCs/>
        </w:rPr>
        <w:t xml:space="preserve">People v. </w:t>
      </w:r>
      <w:proofErr w:type="spellStart"/>
      <w:r w:rsidR="00E5376A" w:rsidRPr="00E5376A">
        <w:rPr>
          <w:i/>
          <w:iCs/>
        </w:rPr>
        <w:t>Haskett</w:t>
      </w:r>
      <w:proofErr w:type="spellEnd"/>
      <w:r w:rsidR="005F2FCF">
        <w:t xml:space="preserve"> (1982) </w:t>
      </w:r>
      <w:r w:rsidR="00E5376A" w:rsidRPr="00E5376A">
        <w:t>30 Cal.3d 841, 863</w:t>
      </w:r>
      <w:r w:rsidR="00017CA9">
        <w:t xml:space="preserve"> (</w:t>
      </w:r>
      <w:proofErr w:type="spellStart"/>
      <w:r w:rsidR="00017CA9">
        <w:rPr>
          <w:i/>
          <w:iCs/>
        </w:rPr>
        <w:t>Haskett</w:t>
      </w:r>
      <w:proofErr w:type="spellEnd"/>
      <w:r w:rsidR="00017CA9">
        <w:t>)</w:t>
      </w:r>
      <w:r w:rsidR="00AB4822">
        <w:t xml:space="preserve"> [stating that “</w:t>
      </w:r>
      <w:r w:rsidR="00AB4822" w:rsidRPr="00E5376A">
        <w:t>appeals to the sympathy or passions of the jury are inappropriate at the guilt phase</w:t>
      </w:r>
      <w:r w:rsidR="00AB4822">
        <w:t>” but not so at the penalty stage]</w:t>
      </w:r>
      <w:r w:rsidR="00E5376A">
        <w:t xml:space="preserve">.)  </w:t>
      </w:r>
      <w:r w:rsidR="00AB4822">
        <w:t>Because “</w:t>
      </w:r>
      <w:r w:rsidR="00AB4822" w:rsidRPr="00E5376A">
        <w:t xml:space="preserve">at the penalty phase the jury decides a question the resolution of which turns </w:t>
      </w:r>
      <w:r w:rsidR="00AB4822">
        <w:t>. . .</w:t>
      </w:r>
      <w:r w:rsidR="00AB4822" w:rsidRPr="00E5376A">
        <w:t xml:space="preserve"> on the jury</w:t>
      </w:r>
      <w:r w:rsidR="00AB4822">
        <w:t>’</w:t>
      </w:r>
      <w:r w:rsidR="00AB4822" w:rsidRPr="00E5376A">
        <w:t>s moral assessment</w:t>
      </w:r>
      <w:r w:rsidR="00AB4822">
        <w:t xml:space="preserve">,” </w:t>
      </w:r>
      <w:r w:rsidR="00E5376A">
        <w:t>“[</w:t>
      </w:r>
      <w:proofErr w:type="spellStart"/>
      <w:r w:rsidR="00E5376A">
        <w:t>i</w:t>
      </w:r>
      <w:proofErr w:type="spellEnd"/>
      <w:r w:rsidR="00E5376A">
        <w:t>]</w:t>
      </w:r>
      <w:r w:rsidR="00E5376A" w:rsidRPr="00E5376A">
        <w:t>t is not only appropriate, but necessary, that the jury weigh the sympathetic elements of defendant</w:t>
      </w:r>
      <w:r w:rsidR="00E5376A">
        <w:t>’</w:t>
      </w:r>
      <w:r w:rsidR="00E5376A" w:rsidRPr="00E5376A">
        <w:t>s background against those that may offend the conscience</w:t>
      </w:r>
      <w:r w:rsidR="00E91A73">
        <w:t>.</w:t>
      </w:r>
      <w:r w:rsidR="00304F59">
        <w:t xml:space="preserve">” </w:t>
      </w:r>
      <w:r w:rsidR="000844F2">
        <w:t xml:space="preserve"> </w:t>
      </w:r>
      <w:r w:rsidR="00304F59">
        <w:t>(</w:t>
      </w:r>
      <w:r w:rsidR="00E91A73">
        <w:rPr>
          <w:i/>
          <w:iCs/>
        </w:rPr>
        <w:t>I</w:t>
      </w:r>
      <w:r w:rsidR="00304F59" w:rsidRPr="00304F59">
        <w:rPr>
          <w:i/>
          <w:iCs/>
        </w:rPr>
        <w:t>bid.</w:t>
      </w:r>
      <w:r w:rsidR="00304F59">
        <w:t>)</w:t>
      </w:r>
      <w:r w:rsidR="00E91A73">
        <w:t xml:space="preserve">  At the penalty phase, therefore, </w:t>
      </w:r>
      <w:r w:rsidR="00C303E0">
        <w:t xml:space="preserve">the prosecution </w:t>
      </w:r>
      <w:r w:rsidR="00304F59" w:rsidRPr="00304F59">
        <w:t xml:space="preserve">is entitled to </w:t>
      </w:r>
      <w:r w:rsidR="00304F59">
        <w:lastRenderedPageBreak/>
        <w:t xml:space="preserve">introduce evidence “to </w:t>
      </w:r>
      <w:r w:rsidR="00304F59" w:rsidRPr="00304F59">
        <w:t>place the capital offense and the offender in a morally bad light.</w:t>
      </w:r>
      <w:r w:rsidR="00304F59">
        <w:t>”  (</w:t>
      </w:r>
      <w:r w:rsidR="00304F59">
        <w:rPr>
          <w:i/>
          <w:iCs/>
        </w:rPr>
        <w:t>Box</w:t>
      </w:r>
      <w:r w:rsidR="00304F59">
        <w:t xml:space="preserve">, </w:t>
      </w:r>
      <w:r w:rsidR="00304F59">
        <w:rPr>
          <w:i/>
          <w:iCs/>
        </w:rPr>
        <w:t>supra</w:t>
      </w:r>
      <w:r w:rsidR="00304F59">
        <w:t>, 23 Cal.4th at p. 1201.)</w:t>
      </w:r>
    </w:p>
    <w:p w14:paraId="45DCF5BF" w14:textId="308BBCB1" w:rsidR="00C303E0" w:rsidRDefault="00C303E0" w:rsidP="00304F59">
      <w:pPr>
        <w:spacing w:line="480" w:lineRule="atLeast"/>
      </w:pPr>
      <w:r>
        <w:tab/>
      </w:r>
      <w:r w:rsidR="003169E6">
        <w:t xml:space="preserve">The </w:t>
      </w:r>
      <w:r w:rsidR="004C68E9">
        <w:t>blood</w:t>
      </w:r>
      <w:r w:rsidR="00F44B2D">
        <w:t xml:space="preserve">stained </w:t>
      </w:r>
      <w:r w:rsidR="003169E6">
        <w:t xml:space="preserve">shirt is admissible to show the brutality of the crime Spencer committed.  </w:t>
      </w:r>
      <w:r w:rsidR="00FE65AD">
        <w:t>(</w:t>
      </w:r>
      <w:r w:rsidR="000057FC" w:rsidRPr="000057FC">
        <w:rPr>
          <w:rFonts w:eastAsia="Calibri"/>
          <w:i/>
          <w:szCs w:val="26"/>
        </w:rPr>
        <w:t>People v. Zambrano</w:t>
      </w:r>
      <w:r w:rsidR="000057FC" w:rsidRPr="000057FC">
        <w:rPr>
          <w:rFonts w:eastAsia="Calibri"/>
          <w:szCs w:val="26"/>
        </w:rPr>
        <w:t xml:space="preserve"> (2007) 41 Cal.4th 1082, 1138 </w:t>
      </w:r>
      <w:r w:rsidR="000057FC">
        <w:rPr>
          <w:rFonts w:eastAsia="Calibri"/>
          <w:szCs w:val="26"/>
        </w:rPr>
        <w:t>(</w:t>
      </w:r>
      <w:r w:rsidR="000057FC">
        <w:rPr>
          <w:rFonts w:eastAsia="Calibri"/>
          <w:i/>
          <w:szCs w:val="26"/>
        </w:rPr>
        <w:t>Zambrano</w:t>
      </w:r>
      <w:r w:rsidR="000057FC">
        <w:rPr>
          <w:rFonts w:eastAsia="Calibri"/>
          <w:szCs w:val="26"/>
        </w:rPr>
        <w:t>) [“</w:t>
      </w:r>
      <w:r w:rsidR="000057FC" w:rsidRPr="000057FC">
        <w:rPr>
          <w:rFonts w:eastAsia="Calibri"/>
          <w:szCs w:val="26"/>
        </w:rPr>
        <w:t>The prosecution need not sap the force of its case by presenting only the most antiseptic evidence</w:t>
      </w:r>
      <w:r w:rsidR="000057FC">
        <w:rPr>
          <w:rFonts w:eastAsia="Calibri"/>
          <w:szCs w:val="26"/>
        </w:rPr>
        <w:t xml:space="preserve"> </w:t>
      </w:r>
      <w:proofErr w:type="gramStart"/>
      <w:r w:rsidR="000057FC">
        <w:rPr>
          <w:rFonts w:eastAsia="Calibri"/>
          <w:szCs w:val="26"/>
        </w:rPr>
        <w:t>. . . .</w:t>
      </w:r>
      <w:proofErr w:type="gramEnd"/>
      <w:r w:rsidR="000057FC">
        <w:rPr>
          <w:rFonts w:eastAsia="Calibri"/>
          <w:szCs w:val="26"/>
        </w:rPr>
        <w:t>”].)</w:t>
      </w:r>
      <w:r w:rsidR="000057FC">
        <w:t xml:space="preserve">  Moreover, a</w:t>
      </w:r>
      <w:r w:rsidR="003169E6">
        <w:t>lthough the prosecution witnesses admitted that more blood got on the shirt as Madden’s body was being transported to the coroner’s office, th</w:t>
      </w:r>
      <w:r w:rsidR="00C12E94">
        <w:t>e fact that the shirt did not look as it did when Spencer left Madden</w:t>
      </w:r>
      <w:r w:rsidR="003169E6">
        <w:t xml:space="preserve"> </w:t>
      </w:r>
      <w:r w:rsidR="009E0CBD">
        <w:t xml:space="preserve">merely </w:t>
      </w:r>
      <w:r w:rsidR="003169E6">
        <w:t xml:space="preserve">goes to the probative value of the </w:t>
      </w:r>
      <w:r w:rsidR="00C12E94">
        <w:t>evidence</w:t>
      </w:r>
      <w:r w:rsidR="003169E6">
        <w:t xml:space="preserve">. </w:t>
      </w:r>
      <w:r w:rsidR="00214E71">
        <w:t xml:space="preserve"> </w:t>
      </w:r>
      <w:r w:rsidR="00F9010B">
        <w:t>What’s more</w:t>
      </w:r>
      <w:r w:rsidR="00214E71">
        <w:t xml:space="preserve">, </w:t>
      </w:r>
      <w:r w:rsidR="007374FB">
        <w:t xml:space="preserve">the shirt </w:t>
      </w:r>
      <w:r w:rsidR="005770AD">
        <w:t xml:space="preserve">only </w:t>
      </w:r>
      <w:r w:rsidR="00C12E94">
        <w:t>became</w:t>
      </w:r>
      <w:r w:rsidR="007374FB">
        <w:t xml:space="preserve"> more blood</w:t>
      </w:r>
      <w:r w:rsidR="002F61F8">
        <w:t>y</w:t>
      </w:r>
      <w:r w:rsidR="007374FB">
        <w:t xml:space="preserve"> because law enforcement was trying to maintain the p</w:t>
      </w:r>
      <w:r w:rsidR="000C1FD0">
        <w:t xml:space="preserve">osition of the body, found </w:t>
      </w:r>
      <w:proofErr w:type="spellStart"/>
      <w:r w:rsidR="000C1FD0">
        <w:t>face</w:t>
      </w:r>
      <w:r w:rsidR="007374FB">
        <w:t>down</w:t>
      </w:r>
      <w:proofErr w:type="spellEnd"/>
      <w:r w:rsidR="007374FB">
        <w:t xml:space="preserve">, in transporting it to the coroner’s office, and </w:t>
      </w:r>
      <w:r w:rsidR="009E0CBD">
        <w:t>blood seeped out from the already inflicted wounds</w:t>
      </w:r>
      <w:r w:rsidR="005770AD">
        <w:t xml:space="preserve"> in the process</w:t>
      </w:r>
      <w:r w:rsidR="009E0CBD">
        <w:t xml:space="preserve">.  </w:t>
      </w:r>
      <w:r w:rsidR="00D0160D">
        <w:t>So t</w:t>
      </w:r>
      <w:r w:rsidR="009E0CBD">
        <w:t xml:space="preserve">he probative value of the shirt was not much </w:t>
      </w:r>
      <w:r w:rsidR="00C12E94">
        <w:t>affected</w:t>
      </w:r>
      <w:r w:rsidR="007C34E6">
        <w:t xml:space="preserve"> by the additional blood </w:t>
      </w:r>
      <w:r w:rsidR="003E3FA2">
        <w:t>as</w:t>
      </w:r>
      <w:r w:rsidR="007C34E6">
        <w:t xml:space="preserve"> the blood “all came from the wounds that were inflicted on Mr. Madden’s body.”  </w:t>
      </w:r>
      <w:r w:rsidR="00C12E94">
        <w:t xml:space="preserve">And neither was the danger of undue prejudice, </w:t>
      </w:r>
      <w:r w:rsidR="003E3FA2">
        <w:t>since</w:t>
      </w:r>
      <w:r w:rsidR="00C12E94">
        <w:t xml:space="preserve"> Spencer’s trial cou</w:t>
      </w:r>
      <w:r w:rsidR="00215F9F">
        <w:t xml:space="preserve">nsel alerted the jury to the </w:t>
      </w:r>
      <w:r w:rsidR="005770AD">
        <w:t xml:space="preserve">fact that the shirt </w:t>
      </w:r>
      <w:r w:rsidR="00C5785B">
        <w:t>had less blood on it</w:t>
      </w:r>
      <w:r w:rsidR="005770AD">
        <w:t xml:space="preserve"> when Madden’s body was found.</w:t>
      </w:r>
    </w:p>
    <w:p w14:paraId="48CC8A09" w14:textId="63CBBFD4" w:rsidR="005770AD" w:rsidRPr="00304F59" w:rsidRDefault="005770AD" w:rsidP="00E21E0B">
      <w:pPr>
        <w:spacing w:line="480" w:lineRule="atLeast"/>
      </w:pPr>
      <w:r>
        <w:tab/>
        <w:t xml:space="preserve">As to </w:t>
      </w:r>
      <w:r w:rsidR="00C5785B">
        <w:t xml:space="preserve">the </w:t>
      </w:r>
      <w:r>
        <w:t>balance between the</w:t>
      </w:r>
      <w:r w:rsidR="00C5785B">
        <w:t xml:space="preserve"> two, we believe the trial court </w:t>
      </w:r>
      <w:r w:rsidR="003B1309">
        <w:t>acted within its discretion</w:t>
      </w:r>
      <w:r w:rsidR="00C5785B">
        <w:t xml:space="preserve"> in finding that the probative value of the shirt was not substantially outweighed by the </w:t>
      </w:r>
      <w:r w:rsidR="005D5EE7">
        <w:t>risk</w:t>
      </w:r>
      <w:r w:rsidR="00802CD6">
        <w:t xml:space="preserve"> of </w:t>
      </w:r>
      <w:r w:rsidR="00C5785B">
        <w:t xml:space="preserve">undue prejudice.  </w:t>
      </w:r>
      <w:r w:rsidR="006E432B">
        <w:t>Consistent with our holding</w:t>
      </w:r>
      <w:r w:rsidR="00E21E0B">
        <w:t xml:space="preserve"> in </w:t>
      </w:r>
      <w:r w:rsidR="00FF6397">
        <w:rPr>
          <w:i/>
          <w:iCs/>
        </w:rPr>
        <w:t xml:space="preserve">People </w:t>
      </w:r>
      <w:proofErr w:type="gramStart"/>
      <w:r w:rsidR="00FF6397">
        <w:rPr>
          <w:i/>
          <w:iCs/>
        </w:rPr>
        <w:t>v.</w:t>
      </w:r>
      <w:proofErr w:type="gramEnd"/>
      <w:r w:rsidR="00FF6397">
        <w:rPr>
          <w:i/>
          <w:iCs/>
        </w:rPr>
        <w:t xml:space="preserve"> Medina</w:t>
      </w:r>
      <w:r w:rsidR="00FF6397">
        <w:t xml:space="preserve"> (1990) 51 Cal.3d 870, 898–899 — a case </w:t>
      </w:r>
      <w:r w:rsidR="00E21E0B">
        <w:t xml:space="preserve">where the </w:t>
      </w:r>
      <w:r w:rsidR="001E4515">
        <w:t>prosecution</w:t>
      </w:r>
      <w:r w:rsidR="00E21E0B">
        <w:t xml:space="preserve"> entered into evidence a mannequin </w:t>
      </w:r>
      <w:r w:rsidR="003D66BF">
        <w:t>wearing</w:t>
      </w:r>
      <w:r w:rsidR="00FF6397">
        <w:t xml:space="preserve"> a victim’s bloodstained shirt —</w:t>
      </w:r>
      <w:r w:rsidR="00E21E0B">
        <w:t xml:space="preserve"> we </w:t>
      </w:r>
      <w:r w:rsidR="003C2EBB">
        <w:t xml:space="preserve">find </w:t>
      </w:r>
      <w:r w:rsidR="00E21E0B">
        <w:t>that “[t]</w:t>
      </w:r>
      <w:r w:rsidR="00E21E0B" w:rsidRPr="00E21E0B">
        <w:t>he trial court was in a far better position than we to assess the potential prejudice arising from the display of such physical evidence.</w:t>
      </w:r>
      <w:r w:rsidR="00E21E0B">
        <w:t xml:space="preserve">” </w:t>
      </w:r>
      <w:r w:rsidR="00FF6397">
        <w:t xml:space="preserve"> Upon the record before us, w</w:t>
      </w:r>
      <w:r w:rsidR="003D66BF">
        <w:t>e see no basis to upset its decision.</w:t>
      </w:r>
    </w:p>
    <w:p w14:paraId="69D85974" w14:textId="1E609399" w:rsidR="0007036F" w:rsidRDefault="00F44B2D" w:rsidP="0007036F">
      <w:pPr>
        <w:spacing w:line="480" w:lineRule="atLeast"/>
        <w:ind w:firstLine="720"/>
      </w:pPr>
      <w:r>
        <w:t>Spencer</w:t>
      </w:r>
      <w:r w:rsidR="00981D6D">
        <w:t xml:space="preserve"> </w:t>
      </w:r>
      <w:r w:rsidR="00500ED0">
        <w:t>relies</w:t>
      </w:r>
      <w:r w:rsidR="00981D6D">
        <w:t xml:space="preserve"> on two out-of-state cases</w:t>
      </w:r>
      <w:r>
        <w:t xml:space="preserve"> in arguing to the contrary:</w:t>
      </w:r>
      <w:r w:rsidR="00B656ED">
        <w:t xml:space="preserve"> </w:t>
      </w:r>
      <w:r w:rsidR="00981D6D">
        <w:t xml:space="preserve"> </w:t>
      </w:r>
      <w:r w:rsidR="00981D6D" w:rsidRPr="00981D6D">
        <w:rPr>
          <w:i/>
          <w:iCs/>
        </w:rPr>
        <w:t>People v. Blue</w:t>
      </w:r>
      <w:r w:rsidR="00981D6D" w:rsidRPr="00981D6D">
        <w:t> (</w:t>
      </w:r>
      <w:r w:rsidR="00262375">
        <w:t xml:space="preserve">Ill. </w:t>
      </w:r>
      <w:r w:rsidR="00981D6D" w:rsidRPr="00981D6D">
        <w:t xml:space="preserve">2000) </w:t>
      </w:r>
      <w:r w:rsidR="00981D6D">
        <w:t xml:space="preserve">724 N.E.2d 920 </w:t>
      </w:r>
      <w:r w:rsidR="00981D6D" w:rsidRPr="00981D6D">
        <w:t>and</w:t>
      </w:r>
      <w:r w:rsidR="00981D6D">
        <w:t xml:space="preserve"> </w:t>
      </w:r>
      <w:r w:rsidR="001B00AA">
        <w:rPr>
          <w:i/>
          <w:iCs/>
        </w:rPr>
        <w:t>U.S.</w:t>
      </w:r>
      <w:r w:rsidR="00981D6D" w:rsidRPr="00981D6D">
        <w:rPr>
          <w:i/>
          <w:iCs/>
        </w:rPr>
        <w:t xml:space="preserve"> v. Sampson</w:t>
      </w:r>
      <w:r w:rsidR="00981D6D" w:rsidRPr="00981D6D">
        <w:t> (</w:t>
      </w:r>
      <w:proofErr w:type="spellStart"/>
      <w:r w:rsidR="00981D6D" w:rsidRPr="00981D6D">
        <w:t>D.Mass</w:t>
      </w:r>
      <w:proofErr w:type="spellEnd"/>
      <w:r w:rsidR="00981D6D" w:rsidRPr="00981D6D">
        <w:t xml:space="preserve">. 2004) 335 </w:t>
      </w:r>
      <w:r w:rsidR="00981D6D" w:rsidRPr="00981D6D">
        <w:lastRenderedPageBreak/>
        <w:t>F.Supp.2d 166</w:t>
      </w:r>
      <w:r w:rsidR="00981D6D">
        <w:t xml:space="preserve"> (</w:t>
      </w:r>
      <w:r w:rsidR="00981D6D">
        <w:rPr>
          <w:i/>
        </w:rPr>
        <w:t>Sampson</w:t>
      </w:r>
      <w:r w:rsidR="00981D6D">
        <w:t>).</w:t>
      </w:r>
      <w:r w:rsidR="00580203">
        <w:t xml:space="preserve">  Both c</w:t>
      </w:r>
      <w:r w:rsidR="000C61B6">
        <w:t xml:space="preserve">ases are </w:t>
      </w:r>
      <w:r w:rsidR="00580203">
        <w:t>distinguishable.</w:t>
      </w:r>
      <w:r w:rsidR="003D66BF">
        <w:t xml:space="preserve">  In </w:t>
      </w:r>
      <w:r w:rsidR="003D66BF">
        <w:rPr>
          <w:i/>
          <w:iCs/>
        </w:rPr>
        <w:t>Blue</w:t>
      </w:r>
      <w:r w:rsidR="003D66BF">
        <w:t xml:space="preserve">, </w:t>
      </w:r>
      <w:r w:rsidR="003D66BF">
        <w:rPr>
          <w:i/>
          <w:iCs/>
        </w:rPr>
        <w:t>supra</w:t>
      </w:r>
      <w:r w:rsidR="003D66BF">
        <w:t xml:space="preserve">, 724 N.E.2d at p. 934, the court found that the victim’s police uniform, splattered with </w:t>
      </w:r>
      <w:r w:rsidR="0007036F">
        <w:t xml:space="preserve">his </w:t>
      </w:r>
      <w:r w:rsidR="003D66BF">
        <w:t xml:space="preserve">blood and brain matter, was “probative of a material fact” but nonetheless should have been excluded because its </w:t>
      </w:r>
      <w:r w:rsidR="00BB78C2">
        <w:t>“</w:t>
      </w:r>
      <w:r w:rsidR="003D66BF">
        <w:t xml:space="preserve">potential prejudice </w:t>
      </w:r>
      <w:r w:rsidR="00AF16BC">
        <w:t xml:space="preserve">. . . </w:t>
      </w:r>
      <w:r w:rsidR="003D66BF">
        <w:t>outweighed its probative value.</w:t>
      </w:r>
      <w:r w:rsidR="00BB78C2">
        <w:t xml:space="preserve">”  </w:t>
      </w:r>
      <w:r>
        <w:t>Yet</w:t>
      </w:r>
      <w:r w:rsidR="00BB78C2">
        <w:t xml:space="preserve"> the standard applied in </w:t>
      </w:r>
      <w:r w:rsidR="00BB78C2">
        <w:rPr>
          <w:i/>
          <w:iCs/>
        </w:rPr>
        <w:t xml:space="preserve">Blue </w:t>
      </w:r>
      <w:r w:rsidR="00965B3C">
        <w:t xml:space="preserve">does not appear to be </w:t>
      </w:r>
      <w:r w:rsidR="009A41E2">
        <w:t>the same as</w:t>
      </w:r>
      <w:r w:rsidR="00965B3C">
        <w:t xml:space="preserve"> the standard </w:t>
      </w:r>
      <w:r w:rsidR="0007036F">
        <w:t>governing</w:t>
      </w:r>
      <w:r w:rsidR="00BB78C2">
        <w:t xml:space="preserve"> the admissibility of evidence</w:t>
      </w:r>
      <w:r w:rsidR="0007036F">
        <w:t xml:space="preserve"> in this state</w:t>
      </w:r>
      <w:r w:rsidR="00A2292A">
        <w:t>.  Our Evidence C</w:t>
      </w:r>
      <w:r w:rsidR="00BB78C2">
        <w:t>ode makes clear that a trial court has the discretion to exclude evid</w:t>
      </w:r>
      <w:r w:rsidR="006E032F">
        <w:t xml:space="preserve">ence if its probative value is </w:t>
      </w:r>
      <w:r w:rsidR="00BB78C2">
        <w:rPr>
          <w:i/>
          <w:iCs/>
        </w:rPr>
        <w:t xml:space="preserve">substantially </w:t>
      </w:r>
      <w:r w:rsidR="006E032F">
        <w:t>outweighed</w:t>
      </w:r>
      <w:r w:rsidR="00BB78C2">
        <w:t xml:space="preserve"> by the danger of prejudice.  (</w:t>
      </w:r>
      <w:proofErr w:type="spellStart"/>
      <w:r w:rsidR="00BB78C2">
        <w:t>Evid</w:t>
      </w:r>
      <w:proofErr w:type="spellEnd"/>
      <w:r w:rsidR="00BB78C2">
        <w:t>. Code</w:t>
      </w:r>
      <w:r w:rsidR="00A2292A">
        <w:t>,</w:t>
      </w:r>
      <w:r w:rsidR="00BB78C2">
        <w:t xml:space="preserve"> § 352.)  </w:t>
      </w:r>
      <w:r w:rsidR="00712494">
        <w:t>That</w:t>
      </w:r>
      <w:r w:rsidR="00BB78C2">
        <w:t xml:space="preserve"> </w:t>
      </w:r>
      <w:r w:rsidR="0007036F">
        <w:t xml:space="preserve">the </w:t>
      </w:r>
      <w:r w:rsidR="00BB78C2">
        <w:t xml:space="preserve">potential prejudice </w:t>
      </w:r>
      <w:r w:rsidR="0007036F">
        <w:t xml:space="preserve">of a piece of evidence </w:t>
      </w:r>
      <w:r w:rsidR="008870A5">
        <w:t xml:space="preserve">simply </w:t>
      </w:r>
      <w:r w:rsidR="00BB78C2">
        <w:t>outweigh</w:t>
      </w:r>
      <w:r w:rsidR="006E432B">
        <w:t>ed</w:t>
      </w:r>
      <w:r w:rsidR="00BB78C2">
        <w:t xml:space="preserve"> </w:t>
      </w:r>
      <w:r w:rsidR="0007036F">
        <w:t>its</w:t>
      </w:r>
      <w:r w:rsidR="00BB78C2">
        <w:t xml:space="preserve"> probative value is thus not enough </w:t>
      </w:r>
      <w:r w:rsidR="00712494">
        <w:t>for</w:t>
      </w:r>
      <w:r w:rsidR="00BB78C2">
        <w:t xml:space="preserve"> the trial court to </w:t>
      </w:r>
      <w:r w:rsidR="00DC1E46">
        <w:t>refuse to admit the</w:t>
      </w:r>
      <w:r w:rsidR="00BB78C2">
        <w:t xml:space="preserve"> evidence.</w:t>
      </w:r>
      <w:r w:rsidR="0007036F">
        <w:t xml:space="preserve">  Moreover, the court in </w:t>
      </w:r>
      <w:r w:rsidR="0007036F">
        <w:rPr>
          <w:i/>
          <w:iCs/>
        </w:rPr>
        <w:t xml:space="preserve">Blue </w:t>
      </w:r>
      <w:r w:rsidR="0007036F">
        <w:t>identified a “</w:t>
      </w:r>
      <w:r w:rsidR="0007036F" w:rsidRPr="0007036F">
        <w:t>a coalescence of facts that tip the evidentiary scale</w:t>
      </w:r>
      <w:r w:rsidR="0007036F">
        <w:t xml:space="preserve">” in finding that the blood- and brain-stained shirt should have been excluded.  </w:t>
      </w:r>
      <w:r w:rsidR="00741C09">
        <w:t>(</w:t>
      </w:r>
      <w:r w:rsidR="00741C09">
        <w:rPr>
          <w:i/>
          <w:iCs/>
        </w:rPr>
        <w:t>Blue</w:t>
      </w:r>
      <w:r w:rsidR="00741C09">
        <w:t xml:space="preserve">, </w:t>
      </w:r>
      <w:r w:rsidR="00741C09">
        <w:rPr>
          <w:i/>
          <w:iCs/>
        </w:rPr>
        <w:t>supra</w:t>
      </w:r>
      <w:r w:rsidR="00741C09">
        <w:t xml:space="preserve">, 724 N.E.2d at p. 934.) </w:t>
      </w:r>
      <w:r w:rsidR="00A30DA2">
        <w:t xml:space="preserve"> </w:t>
      </w:r>
      <w:r>
        <w:t>That “</w:t>
      </w:r>
      <w:r w:rsidR="0007036F">
        <w:t>coalescence</w:t>
      </w:r>
      <w:r>
        <w:t>”</w:t>
      </w:r>
      <w:r w:rsidR="0007036F">
        <w:t xml:space="preserve"> </w:t>
      </w:r>
      <w:r w:rsidR="00FD1729">
        <w:t>contained</w:t>
      </w:r>
      <w:r w:rsidR="0007036F">
        <w:t xml:space="preserve"> a number of </w:t>
      </w:r>
      <w:r w:rsidR="003F4911">
        <w:t>facts</w:t>
      </w:r>
      <w:r w:rsidR="0007036F">
        <w:t xml:space="preserve"> not found in this case</w:t>
      </w:r>
      <w:r>
        <w:t>, such as</w:t>
      </w:r>
      <w:r w:rsidR="00D02813">
        <w:t xml:space="preserve">:  </w:t>
      </w:r>
      <w:r w:rsidR="0007036F">
        <w:t>the challenged evidence was “</w:t>
      </w:r>
      <w:r w:rsidR="0007036F" w:rsidRPr="0007036F">
        <w:t>not just bloody clothes, but the clothes of a police officer, which</w:t>
      </w:r>
      <w:r w:rsidR="0007036F">
        <w:t xml:space="preserve"> . . . </w:t>
      </w:r>
      <w:r w:rsidR="0007036F" w:rsidRPr="0007036F">
        <w:t xml:space="preserve">are uniquely </w:t>
      </w:r>
      <w:r w:rsidR="0007036F">
        <w:t>‘</w:t>
      </w:r>
      <w:r w:rsidR="0007036F" w:rsidRPr="0007036F">
        <w:t>charged with emotion</w:t>
      </w:r>
      <w:proofErr w:type="gramStart"/>
      <w:r w:rsidR="0007036F">
        <w:t>’ ”</w:t>
      </w:r>
      <w:proofErr w:type="gramEnd"/>
      <w:r w:rsidR="0007036F">
        <w:t>; “</w:t>
      </w:r>
      <w:r w:rsidR="0007036F" w:rsidRPr="0007036F">
        <w:t>the jury knew that the stains on the uniform were not only from the officer</w:t>
      </w:r>
      <w:r w:rsidR="0007036F">
        <w:t>’</w:t>
      </w:r>
      <w:r w:rsidR="0007036F" w:rsidRPr="0007036F">
        <w:t>s blood</w:t>
      </w:r>
      <w:r w:rsidR="0007036F">
        <w:t xml:space="preserve"> — </w:t>
      </w:r>
      <w:r w:rsidR="0007036F" w:rsidRPr="0007036F">
        <w:t>a</w:t>
      </w:r>
      <w:r w:rsidR="0007036F">
        <w:t xml:space="preserve"> </w:t>
      </w:r>
      <w:r w:rsidR="0007036F" w:rsidRPr="0007036F">
        <w:t>concept disturbing in and of itself</w:t>
      </w:r>
      <w:r w:rsidR="0007036F">
        <w:t xml:space="preserve"> — </w:t>
      </w:r>
      <w:r w:rsidR="0007036F" w:rsidRPr="0007036F">
        <w:t>but also from the officer</w:t>
      </w:r>
      <w:r w:rsidR="0007036F">
        <w:t>’</w:t>
      </w:r>
      <w:r w:rsidR="0007036F" w:rsidRPr="0007036F">
        <w:t>s brains</w:t>
      </w:r>
      <w:r w:rsidR="00417803">
        <w:t>”</w:t>
      </w:r>
      <w:r w:rsidR="0007036F">
        <w:t>; and “</w:t>
      </w:r>
      <w:r w:rsidR="0007036F" w:rsidRPr="0007036F">
        <w:t>the trial court appeared to encourage the jury to engage in a tactile interaction with the uniform</w:t>
      </w:r>
      <w:r w:rsidR="0007036F">
        <w:t>.”  (</w:t>
      </w:r>
      <w:r w:rsidR="00A30DA2">
        <w:rPr>
          <w:i/>
          <w:iCs/>
        </w:rPr>
        <w:t>Ibid</w:t>
      </w:r>
      <w:r w:rsidR="0007036F">
        <w:t xml:space="preserve">.)  </w:t>
      </w:r>
      <w:r w:rsidR="00087912">
        <w:t xml:space="preserve">In short, </w:t>
      </w:r>
      <w:r w:rsidR="00117D9F">
        <w:t xml:space="preserve">defendant’s emphasis on </w:t>
      </w:r>
      <w:r w:rsidR="00987942" w:rsidRPr="00987942">
        <w:rPr>
          <w:i/>
          <w:iCs/>
        </w:rPr>
        <w:t>Blue</w:t>
      </w:r>
      <w:r w:rsidR="00117D9F">
        <w:rPr>
          <w:iCs/>
        </w:rPr>
        <w:t xml:space="preserve"> –– a case concerning facts </w:t>
      </w:r>
      <w:r w:rsidR="00400FBA">
        <w:rPr>
          <w:iCs/>
        </w:rPr>
        <w:t xml:space="preserve">with </w:t>
      </w:r>
      <w:r w:rsidR="00987942">
        <w:rPr>
          <w:iCs/>
        </w:rPr>
        <w:t>“uniquely ‘charge</w:t>
      </w:r>
      <w:r w:rsidR="00117D9F">
        <w:rPr>
          <w:iCs/>
        </w:rPr>
        <w:t>d</w:t>
      </w:r>
      <w:r w:rsidR="000A3043">
        <w:rPr>
          <w:iCs/>
        </w:rPr>
        <w:t xml:space="preserve"> with emotion</w:t>
      </w:r>
      <w:proofErr w:type="gramStart"/>
      <w:r w:rsidR="00987942">
        <w:rPr>
          <w:iCs/>
        </w:rPr>
        <w:t>’ ”</w:t>
      </w:r>
      <w:proofErr w:type="gramEnd"/>
      <w:r w:rsidR="00987942" w:rsidRPr="00051685">
        <w:t xml:space="preserve"> </w:t>
      </w:r>
      <w:r w:rsidR="00117D9F">
        <w:t xml:space="preserve">–– </w:t>
      </w:r>
      <w:r w:rsidR="0007036F" w:rsidRPr="00987942">
        <w:t>does</w:t>
      </w:r>
      <w:r w:rsidR="00987942">
        <w:t xml:space="preserve"> not persuade us.</w:t>
      </w:r>
      <w:r w:rsidR="00A30DA2">
        <w:t xml:space="preserve">  (</w:t>
      </w:r>
      <w:r w:rsidR="00A30DA2">
        <w:rPr>
          <w:i/>
          <w:iCs/>
        </w:rPr>
        <w:t>Ibid</w:t>
      </w:r>
      <w:r w:rsidR="008D36C3">
        <w:t>.)</w:t>
      </w:r>
    </w:p>
    <w:p w14:paraId="2BEC9D58" w14:textId="6768C29D" w:rsidR="0080037E" w:rsidRDefault="001B43AC" w:rsidP="00500ED0">
      <w:pPr>
        <w:spacing w:line="480" w:lineRule="atLeast"/>
        <w:ind w:firstLine="720"/>
      </w:pPr>
      <w:r>
        <w:t xml:space="preserve">The same applies to </w:t>
      </w:r>
      <w:r>
        <w:rPr>
          <w:i/>
          <w:iCs/>
        </w:rPr>
        <w:t>Sampson</w:t>
      </w:r>
      <w:r w:rsidR="009A6239">
        <w:t>.  There, the District C</w:t>
      </w:r>
      <w:r>
        <w:t xml:space="preserve">ourt </w:t>
      </w:r>
      <w:r w:rsidR="009A6239">
        <w:t>for</w:t>
      </w:r>
      <w:r w:rsidR="00611AB2">
        <w:t xml:space="preserve"> the District of Massachusetts decided to exclude bloody shirts worn by the victims because of “unique considerations.”  (</w:t>
      </w:r>
      <w:r w:rsidR="00611AB2">
        <w:rPr>
          <w:i/>
          <w:iCs/>
        </w:rPr>
        <w:t>Sampson</w:t>
      </w:r>
      <w:r w:rsidR="00611AB2">
        <w:t xml:space="preserve">, </w:t>
      </w:r>
      <w:r w:rsidR="00611AB2">
        <w:rPr>
          <w:i/>
          <w:iCs/>
        </w:rPr>
        <w:t>supra</w:t>
      </w:r>
      <w:r w:rsidR="00611AB2">
        <w:t xml:space="preserve">, </w:t>
      </w:r>
      <w:r w:rsidR="00611AB2" w:rsidRPr="00611AB2">
        <w:t xml:space="preserve">335 F.Supp.2d </w:t>
      </w:r>
      <w:r w:rsidR="00611AB2">
        <w:t>at pp.</w:t>
      </w:r>
      <w:r w:rsidR="00611AB2" w:rsidRPr="00611AB2">
        <w:t xml:space="preserve"> 184</w:t>
      </w:r>
      <w:r w:rsidR="00611AB2">
        <w:t>–185</w:t>
      </w:r>
      <w:r w:rsidR="00611AB2" w:rsidRPr="00611AB2">
        <w:t>.)</w:t>
      </w:r>
      <w:r w:rsidR="00611AB2">
        <w:t xml:space="preserve">  </w:t>
      </w:r>
      <w:r w:rsidR="00D62706">
        <w:t>T</w:t>
      </w:r>
      <w:r w:rsidR="00500ED0">
        <w:t>he</w:t>
      </w:r>
      <w:r w:rsidR="00611AB2">
        <w:t xml:space="preserve"> court</w:t>
      </w:r>
      <w:r w:rsidR="00581E78">
        <w:t xml:space="preserve"> </w:t>
      </w:r>
      <w:r w:rsidR="00217E47">
        <w:t xml:space="preserve">in </w:t>
      </w:r>
      <w:r w:rsidR="00217E47">
        <w:rPr>
          <w:i/>
          <w:iCs/>
        </w:rPr>
        <w:t xml:space="preserve">Sampson </w:t>
      </w:r>
      <w:r w:rsidR="00500ED0">
        <w:t xml:space="preserve">also applied a “more restrictive” standard </w:t>
      </w:r>
      <w:r w:rsidR="0025445F">
        <w:t xml:space="preserve">for admissibility </w:t>
      </w:r>
      <w:r w:rsidR="00500ED0">
        <w:t>than</w:t>
      </w:r>
      <w:r w:rsidR="00217E47">
        <w:t xml:space="preserve"> is demanded</w:t>
      </w:r>
      <w:r w:rsidR="0025445F">
        <w:t xml:space="preserve"> by</w:t>
      </w:r>
      <w:r w:rsidR="00FA4863">
        <w:t xml:space="preserve"> our Evidence C</w:t>
      </w:r>
      <w:r w:rsidR="00500ED0">
        <w:t>ode</w:t>
      </w:r>
      <w:r w:rsidR="00581E78">
        <w:t>.  (</w:t>
      </w:r>
      <w:r w:rsidR="00E758FE">
        <w:rPr>
          <w:i/>
          <w:iCs/>
        </w:rPr>
        <w:t>Id.</w:t>
      </w:r>
      <w:r w:rsidR="002F7FA5" w:rsidRPr="00611AB2">
        <w:t xml:space="preserve"> </w:t>
      </w:r>
      <w:r w:rsidR="00581E78">
        <w:t>at p</w:t>
      </w:r>
      <w:r w:rsidR="00500ED0">
        <w:t xml:space="preserve">. 177.)  </w:t>
      </w:r>
      <w:r w:rsidR="00AD00F7">
        <w:t>Furthermore</w:t>
      </w:r>
      <w:r w:rsidR="00B74A19">
        <w:t xml:space="preserve">, simply because a trial court </w:t>
      </w:r>
      <w:r w:rsidR="00500ED0">
        <w:t xml:space="preserve">exercised its discretion to exclude the shirts does not mean that it </w:t>
      </w:r>
      <w:r w:rsidR="00500ED0">
        <w:lastRenderedPageBreak/>
        <w:t>would be an abuse of discretion to do otherwise.  (</w:t>
      </w:r>
      <w:r w:rsidR="009650B4">
        <w:rPr>
          <w:i/>
        </w:rPr>
        <w:t xml:space="preserve">People v. </w:t>
      </w:r>
      <w:r w:rsidR="00500ED0">
        <w:rPr>
          <w:i/>
          <w:iCs/>
        </w:rPr>
        <w:t>Medina</w:t>
      </w:r>
      <w:r w:rsidR="00500ED0">
        <w:t xml:space="preserve">, </w:t>
      </w:r>
      <w:r w:rsidR="00500ED0" w:rsidRPr="00500ED0">
        <w:rPr>
          <w:i/>
          <w:iCs/>
        </w:rPr>
        <w:t>supra</w:t>
      </w:r>
      <w:r w:rsidR="00500ED0">
        <w:t xml:space="preserve">, </w:t>
      </w:r>
      <w:r w:rsidR="00500ED0" w:rsidRPr="00500ED0">
        <w:t xml:space="preserve">51 Cal.3d </w:t>
      </w:r>
      <w:r w:rsidR="00500ED0">
        <w:t>at p.</w:t>
      </w:r>
      <w:r w:rsidR="00500ED0" w:rsidRPr="00500ED0">
        <w:t xml:space="preserve"> 899</w:t>
      </w:r>
      <w:r w:rsidR="00500ED0">
        <w:t xml:space="preserve"> [“</w:t>
      </w:r>
      <w:r w:rsidR="00500ED0" w:rsidRPr="00500ED0">
        <w:t>Although the court reasonably could have excluded the mannequins from the jury room, we find no a</w:t>
      </w:r>
      <w:r w:rsidR="00214447">
        <w:t>buse of discretion in the court’</w:t>
      </w:r>
      <w:r w:rsidR="00500ED0" w:rsidRPr="00500ED0">
        <w:t>s contrary ruling.</w:t>
      </w:r>
      <w:r w:rsidR="00500ED0">
        <w:t>”]</w:t>
      </w:r>
      <w:r w:rsidR="00500ED0" w:rsidRPr="00500ED0">
        <w:t>.)</w:t>
      </w:r>
    </w:p>
    <w:p w14:paraId="2F5D0985" w14:textId="7E4704D0" w:rsidR="00902E51" w:rsidRDefault="00902E51" w:rsidP="004F0F4E">
      <w:pPr>
        <w:spacing w:line="480" w:lineRule="atLeast"/>
        <w:ind w:firstLine="720"/>
      </w:pPr>
      <w:r>
        <w:t>Spencer fares no better with his argument regarding photograph</w:t>
      </w:r>
      <w:r w:rsidR="00F44B2D">
        <w:t>s</w:t>
      </w:r>
      <w:r>
        <w:t xml:space="preserve"> of the abrasions on Madden’s thigh.  The prosecution introduced this picture to highlight the extent of Madden’s suffering.  As he was being stabbed by Spencer, Madden was simultaneously shocked by </w:t>
      </w:r>
      <w:proofErr w:type="spellStart"/>
      <w:r>
        <w:t>Silveria</w:t>
      </w:r>
      <w:proofErr w:type="spellEnd"/>
      <w:r w:rsidR="00782C23">
        <w:t xml:space="preserve"> and </w:t>
      </w:r>
      <w:r>
        <w:t>his body bore the wounds of both.  The photograph is admissible for the same reasons as the shirt</w:t>
      </w:r>
      <w:r w:rsidR="000115A0">
        <w:t xml:space="preserve"> ––</w:t>
      </w:r>
      <w:r>
        <w:t xml:space="preserve"> a conclusion that holds despite the fact that </w:t>
      </w:r>
      <w:proofErr w:type="spellStart"/>
      <w:r>
        <w:t>Silveria</w:t>
      </w:r>
      <w:proofErr w:type="spellEnd"/>
      <w:r>
        <w:t xml:space="preserve">, and not Spencer, inflicted the stun gun injuries.  </w:t>
      </w:r>
      <w:r w:rsidR="004F0F4E">
        <w:t>As relevant evidence</w:t>
      </w:r>
      <w:r w:rsidR="00EF2DE9">
        <w:t xml:space="preserve"> both of the </w:t>
      </w:r>
      <w:r w:rsidR="000115A0">
        <w:t xml:space="preserve">nature </w:t>
      </w:r>
      <w:r w:rsidR="00EF2DE9">
        <w:t>of the crime and Spencer’s indifference to the victim’s suffering</w:t>
      </w:r>
      <w:r w:rsidR="004F0F4E">
        <w:t>, the photograph was properly admitted</w:t>
      </w:r>
      <w:r w:rsidR="00EF2DE9">
        <w:t>.  I</w:t>
      </w:r>
      <w:r w:rsidR="004F0F4E">
        <w:t xml:space="preserve">ts probative value was not substantially outweighed by the danger of undue prejudice — the former being relatively high since Spencer admitted to stabbing Madden at the same time that </w:t>
      </w:r>
      <w:proofErr w:type="spellStart"/>
      <w:r w:rsidR="004F0F4E">
        <w:t>Silveria</w:t>
      </w:r>
      <w:proofErr w:type="spellEnd"/>
      <w:r w:rsidR="004F0F4E">
        <w:t xml:space="preserve"> shocked him</w:t>
      </w:r>
      <w:r w:rsidR="00D74DCF">
        <w:t>,</w:t>
      </w:r>
      <w:r w:rsidR="004F0F4E">
        <w:t xml:space="preserve"> and the latter being relatively low as the jury knew that </w:t>
      </w:r>
      <w:r w:rsidR="00EF2DE9">
        <w:t xml:space="preserve">it was </w:t>
      </w:r>
      <w:proofErr w:type="spellStart"/>
      <w:r w:rsidR="004F0F4E">
        <w:t>Silveria</w:t>
      </w:r>
      <w:proofErr w:type="spellEnd"/>
      <w:r w:rsidR="004F0F4E">
        <w:t xml:space="preserve"> </w:t>
      </w:r>
      <w:r w:rsidR="00EF2DE9">
        <w:t xml:space="preserve">who </w:t>
      </w:r>
      <w:r w:rsidR="004F0F4E">
        <w:t>shocked Madden.</w:t>
      </w:r>
    </w:p>
    <w:p w14:paraId="1F42F0E9" w14:textId="6E8BA0F4" w:rsidR="00902E51" w:rsidRDefault="00902E51" w:rsidP="00D055E2">
      <w:pPr>
        <w:spacing w:line="480" w:lineRule="atLeast"/>
        <w:ind w:firstLine="720"/>
      </w:pPr>
      <w:r>
        <w:t xml:space="preserve">Finally, we find that the trial court did not abuse </w:t>
      </w:r>
      <w:r w:rsidR="004A6B5A">
        <w:t>its</w:t>
      </w:r>
      <w:r>
        <w:t xml:space="preserve"> discretion by allowing the </w:t>
      </w:r>
      <w:r w:rsidR="00BD5DCE">
        <w:t>medical examiner</w:t>
      </w:r>
      <w:r>
        <w:t xml:space="preserve"> to testify.  Doctor </w:t>
      </w:r>
      <w:proofErr w:type="spellStart"/>
      <w:r>
        <w:t>Pakdaman’s</w:t>
      </w:r>
      <w:proofErr w:type="spellEnd"/>
      <w:r>
        <w:t xml:space="preserve"> </w:t>
      </w:r>
      <w:r w:rsidR="00DA3149">
        <w:t xml:space="preserve">testimony during the penalty phase did not simply </w:t>
      </w:r>
      <w:r w:rsidR="00EF2DE9">
        <w:t>duplicate</w:t>
      </w:r>
      <w:r w:rsidR="00DA3149">
        <w:t xml:space="preserve"> the statements he gave during the guilt </w:t>
      </w:r>
      <w:r w:rsidR="000A0C0A">
        <w:t>portion</w:t>
      </w:r>
      <w:r w:rsidR="00DA3149">
        <w:t xml:space="preserve">.  While there was some overlap, </w:t>
      </w:r>
      <w:r w:rsidR="00515DA6">
        <w:t>his</w:t>
      </w:r>
      <w:r w:rsidR="00DA3149">
        <w:t xml:space="preserve"> testimony </w:t>
      </w:r>
      <w:r w:rsidR="00515DA6">
        <w:t>at</w:t>
      </w:r>
      <w:r w:rsidR="00DA3149">
        <w:t xml:space="preserve"> the penalty phase focused more on how much </w:t>
      </w:r>
      <w:r w:rsidR="00515DA6">
        <w:t>Madden</w:t>
      </w:r>
      <w:r w:rsidR="00DA3149">
        <w:t xml:space="preserve"> was likely to have suffered during his final moments (and less on the cause of death, as explained in technical detail during the guilt phase).  For instance, Doctor </w:t>
      </w:r>
      <w:proofErr w:type="spellStart"/>
      <w:r w:rsidR="00DA3149">
        <w:t>Pakdaman</w:t>
      </w:r>
      <w:proofErr w:type="spellEnd"/>
      <w:r w:rsidR="00DA3149">
        <w:t xml:space="preserve"> testified that Madden’s hand was clenched when rigor mortis set in, </w:t>
      </w:r>
      <w:r w:rsidR="00EE40B9">
        <w:t>a fact</w:t>
      </w:r>
      <w:r w:rsidR="00DA3149">
        <w:t xml:space="preserve"> consistent with his having struggled mightily but fruitlessly against his bonds before he died.  The </w:t>
      </w:r>
      <w:r w:rsidR="00C72CA9">
        <w:t>d</w:t>
      </w:r>
      <w:r w:rsidR="00DA3149">
        <w:t xml:space="preserve">octor also testified that Madden did not die immediately from his injuries, as indicated by the foam found in his airways and the </w:t>
      </w:r>
      <w:r w:rsidR="002D5D92">
        <w:t>abrasion</w:t>
      </w:r>
      <w:r w:rsidR="00DA3149">
        <w:t xml:space="preserve"> on his head.</w:t>
      </w:r>
      <w:r w:rsidR="00C72CA9">
        <w:t xml:space="preserve">  While Spencer got </w:t>
      </w:r>
      <w:r w:rsidR="00515DA6">
        <w:t xml:space="preserve">Doctor </w:t>
      </w:r>
      <w:proofErr w:type="spellStart"/>
      <w:r w:rsidR="00515DA6">
        <w:t>Pakdaman</w:t>
      </w:r>
      <w:proofErr w:type="spellEnd"/>
      <w:r w:rsidR="00515DA6">
        <w:t xml:space="preserve"> to </w:t>
      </w:r>
      <w:r w:rsidR="00CD574B">
        <w:t>say</w:t>
      </w:r>
      <w:r w:rsidR="00515DA6">
        <w:t xml:space="preserve"> that the </w:t>
      </w:r>
      <w:r w:rsidR="00515DA6">
        <w:lastRenderedPageBreak/>
        <w:t xml:space="preserve">clenched hand was also consistent with something other than the victim having struggled and </w:t>
      </w:r>
      <w:r w:rsidR="00CD574B">
        <w:t>the estimated time of death was a guess,</w:t>
      </w:r>
      <w:r w:rsidR="00515DA6">
        <w:t xml:space="preserve"> the doctor</w:t>
      </w:r>
      <w:r w:rsidR="00CD574B">
        <w:t>’s testimony was nonetheless based on evidence and reasonable inferences drawn therefrom</w:t>
      </w:r>
      <w:r w:rsidR="00515DA6">
        <w:t>.  Simply because other inferences were possible does not make the testimony unreliabl</w:t>
      </w:r>
      <w:r w:rsidR="006810D1">
        <w:t>e</w:t>
      </w:r>
      <w:r w:rsidR="000115A0">
        <w:t>.  L</w:t>
      </w:r>
      <w:r w:rsidR="0076130A">
        <w:t xml:space="preserve">ikewise, </w:t>
      </w:r>
      <w:r w:rsidR="00467570">
        <w:t xml:space="preserve">just </w:t>
      </w:r>
      <w:r w:rsidR="006810D1">
        <w:t>because the testimony placed the killing in a “</w:t>
      </w:r>
      <w:r w:rsidR="006810D1" w:rsidRPr="00304F59">
        <w:t>morally bad light</w:t>
      </w:r>
      <w:r w:rsidR="006810D1">
        <w:t xml:space="preserve">” does not </w:t>
      </w:r>
      <w:r w:rsidR="000115A0">
        <w:t xml:space="preserve">render </w:t>
      </w:r>
      <w:r w:rsidR="006810D1">
        <w:t>it inflammatory</w:t>
      </w:r>
      <w:r w:rsidR="000115A0">
        <w:t>, and therefore inadmissible</w:t>
      </w:r>
      <w:r w:rsidR="006810D1">
        <w:t>.  (</w:t>
      </w:r>
      <w:r w:rsidR="006810D1">
        <w:rPr>
          <w:i/>
          <w:iCs/>
        </w:rPr>
        <w:t>Box</w:t>
      </w:r>
      <w:r w:rsidR="006810D1">
        <w:t xml:space="preserve">, </w:t>
      </w:r>
      <w:r w:rsidR="006810D1">
        <w:rPr>
          <w:i/>
          <w:iCs/>
        </w:rPr>
        <w:t>supra</w:t>
      </w:r>
      <w:r w:rsidR="006810D1">
        <w:t>, 23 Cal.4th at p. 1201.)</w:t>
      </w:r>
    </w:p>
    <w:p w14:paraId="6620D9F5" w14:textId="242CDFBB" w:rsidR="00D05D86" w:rsidRPr="00294BFC" w:rsidRDefault="00D663DD" w:rsidP="00294BFC">
      <w:pPr>
        <w:spacing w:line="480" w:lineRule="atLeast"/>
        <w:ind w:firstLine="720"/>
      </w:pPr>
      <w:r>
        <w:t xml:space="preserve">Spencer </w:t>
      </w:r>
      <w:r w:rsidR="006810D1">
        <w:t>resists this conclusion</w:t>
      </w:r>
      <w:r w:rsidR="000115A0">
        <w:t>.  He</w:t>
      </w:r>
      <w:r w:rsidR="006810D1">
        <w:t xml:space="preserve"> purports to find support for his position in </w:t>
      </w:r>
      <w:r w:rsidR="006810D1" w:rsidRPr="006810D1">
        <w:rPr>
          <w:i/>
          <w:iCs/>
        </w:rPr>
        <w:t>People v. Love</w:t>
      </w:r>
      <w:r w:rsidR="006810D1" w:rsidRPr="006810D1">
        <w:t xml:space="preserve"> (1960) 53 Cal.2d 843</w:t>
      </w:r>
      <w:r w:rsidR="006810D1">
        <w:t xml:space="preserve">.  While </w:t>
      </w:r>
      <w:r w:rsidR="006810D1">
        <w:rPr>
          <w:i/>
          <w:iCs/>
        </w:rPr>
        <w:t>Love</w:t>
      </w:r>
      <w:r w:rsidR="002E1C88">
        <w:t xml:space="preserve"> is </w:t>
      </w:r>
      <w:r w:rsidR="006810D1">
        <w:t xml:space="preserve">a case </w:t>
      </w:r>
      <w:r w:rsidR="008763BF">
        <w:t>where this court</w:t>
      </w:r>
      <w:r w:rsidR="006810D1">
        <w:t xml:space="preserve"> reversed the death judgment due to erroneous admission of evidence “designed to appeal to the passion of the jury” (</w:t>
      </w:r>
      <w:r w:rsidR="006810D1">
        <w:rPr>
          <w:i/>
          <w:iCs/>
        </w:rPr>
        <w:t xml:space="preserve">id. </w:t>
      </w:r>
      <w:r w:rsidR="006810D1">
        <w:t>at pp. 854–858)</w:t>
      </w:r>
      <w:r w:rsidR="001C4511">
        <w:t xml:space="preserve">, </w:t>
      </w:r>
      <w:r w:rsidR="005309D3">
        <w:t xml:space="preserve">it is also a case whose continuing validity has been called into question.  In </w:t>
      </w:r>
      <w:r w:rsidR="00E70DC1" w:rsidRPr="00E70DC1">
        <w:rPr>
          <w:i/>
          <w:iCs/>
        </w:rPr>
        <w:t>Brady</w:t>
      </w:r>
      <w:r w:rsidR="00E70DC1">
        <w:t xml:space="preserve">, </w:t>
      </w:r>
      <w:r w:rsidR="00E70DC1" w:rsidRPr="00E70DC1">
        <w:rPr>
          <w:i/>
          <w:iCs/>
        </w:rPr>
        <w:t>supra</w:t>
      </w:r>
      <w:r w:rsidR="00E70DC1">
        <w:t xml:space="preserve">, </w:t>
      </w:r>
      <w:r w:rsidR="00E70DC1" w:rsidRPr="00E70DC1">
        <w:t xml:space="preserve">50 Cal.4th </w:t>
      </w:r>
      <w:r w:rsidR="00E70DC1">
        <w:t>at p.</w:t>
      </w:r>
      <w:r w:rsidR="00E70DC1" w:rsidRPr="00E70DC1">
        <w:t xml:space="preserve"> 575</w:t>
      </w:r>
      <w:r w:rsidR="00294BFC">
        <w:t>, we noted that “</w:t>
      </w:r>
      <w:r w:rsidR="00294BFC" w:rsidRPr="00294BFC">
        <w:rPr>
          <w:i/>
          <w:iCs/>
        </w:rPr>
        <w:t>Love</w:t>
      </w:r>
      <w:r w:rsidR="00294BFC" w:rsidRPr="00294BFC">
        <w:t xml:space="preserve"> predates the high court</w:t>
      </w:r>
      <w:r w:rsidR="008F626E">
        <w:t>’</w:t>
      </w:r>
      <w:r w:rsidR="00294BFC" w:rsidRPr="00294BFC">
        <w:t xml:space="preserve">s ruling in </w:t>
      </w:r>
      <w:r w:rsidR="00294BFC" w:rsidRPr="00294BFC">
        <w:rPr>
          <w:i/>
          <w:iCs/>
        </w:rPr>
        <w:t>Payne v. Tennessee</w:t>
      </w:r>
      <w:r w:rsidR="00294BFC" w:rsidRPr="00294BFC">
        <w:t xml:space="preserve">, </w:t>
      </w:r>
      <w:r w:rsidR="00294BFC" w:rsidRPr="00294BFC">
        <w:rPr>
          <w:i/>
          <w:iCs/>
        </w:rPr>
        <w:t>supra</w:t>
      </w:r>
      <w:r w:rsidR="00294BFC" w:rsidRPr="00294BFC">
        <w:t>, 501 U.S. 808, and the enactment of section 190.3, both of which expressly allow the jury to consider the circumstances of the crime</w:t>
      </w:r>
      <w:r w:rsidR="00294BFC">
        <w:t xml:space="preserve"> </w:t>
      </w:r>
      <w:r w:rsidR="00294BFC" w:rsidRPr="00294BFC">
        <w:t>—</w:t>
      </w:r>
      <w:r w:rsidR="00294BFC">
        <w:t xml:space="preserve"> </w:t>
      </w:r>
      <w:r w:rsidR="00294BFC" w:rsidRPr="00294BFC">
        <w:t>including its immediate injurious impact.</w:t>
      </w:r>
      <w:r w:rsidR="00294BFC">
        <w:t xml:space="preserve">”  </w:t>
      </w:r>
      <w:r w:rsidR="00A06D2D">
        <w:t>Moreover</w:t>
      </w:r>
      <w:r w:rsidR="00294BFC">
        <w:t xml:space="preserve">, in the years since </w:t>
      </w:r>
      <w:r w:rsidR="00294BFC">
        <w:rPr>
          <w:i/>
          <w:iCs/>
        </w:rPr>
        <w:t xml:space="preserve">Love </w:t>
      </w:r>
      <w:r w:rsidR="00294BFC">
        <w:t>was decided, “</w:t>
      </w:r>
      <w:r w:rsidR="00294BFC" w:rsidRPr="00294BFC">
        <w:t xml:space="preserve">we have upheld the admission of </w:t>
      </w:r>
      <w:r w:rsidR="00294BFC">
        <w:t>[evidence]</w:t>
      </w:r>
      <w:r w:rsidR="00294BFC" w:rsidRPr="00294BFC">
        <w:t xml:space="preserve"> similar to </w:t>
      </w:r>
      <w:r w:rsidR="00296E7B">
        <w:t>[that]</w:t>
      </w:r>
      <w:r w:rsidR="00294BFC" w:rsidRPr="00294BFC">
        <w:t xml:space="preserve"> at issue</w:t>
      </w:r>
      <w:r w:rsidR="00294BFC">
        <w:t>”</w:t>
      </w:r>
      <w:r w:rsidR="00BD1402">
        <w:t xml:space="preserve"> in </w:t>
      </w:r>
      <w:r w:rsidR="00DB64DC">
        <w:t xml:space="preserve">the </w:t>
      </w:r>
      <w:r w:rsidR="00BD1402">
        <w:t>case.</w:t>
      </w:r>
      <w:r w:rsidR="00294BFC">
        <w:t xml:space="preserve">  (</w:t>
      </w:r>
      <w:r w:rsidR="00294BFC">
        <w:rPr>
          <w:i/>
          <w:iCs/>
        </w:rPr>
        <w:t xml:space="preserve">Id. </w:t>
      </w:r>
      <w:r w:rsidR="00294BFC">
        <w:t>at p. 575, fn. 13.)</w:t>
      </w:r>
      <w:r w:rsidR="002E3EA0">
        <w:t xml:space="preserve">  “</w:t>
      </w:r>
      <w:r w:rsidR="002E3EA0" w:rsidRPr="002E3EA0">
        <w:t>Even assuming for argument that </w:t>
      </w:r>
      <w:r w:rsidR="002E3EA0" w:rsidRPr="002E3EA0">
        <w:rPr>
          <w:bCs/>
          <w:i/>
          <w:iCs/>
        </w:rPr>
        <w:t>Love</w:t>
      </w:r>
      <w:r w:rsidR="002E3EA0" w:rsidRPr="002E3EA0">
        <w:t> has not been </w:t>
      </w:r>
      <w:r w:rsidR="002E3EA0" w:rsidRPr="002E3EA0">
        <w:rPr>
          <w:bCs/>
        </w:rPr>
        <w:t>overtaken by</w:t>
      </w:r>
      <w:r w:rsidR="002E3EA0">
        <w:t xml:space="preserve"> subsequent judicial decisions </w:t>
      </w:r>
      <w:r w:rsidR="002E3EA0" w:rsidRPr="002E3EA0">
        <w:t>concerning the admissibility of victim impact evidence in capital trials, it has no bearing on the meaning of section 190.3, factor (a) as presently written.</w:t>
      </w:r>
      <w:r w:rsidR="002E3EA0">
        <w:t xml:space="preserve">”  </w:t>
      </w:r>
      <w:r w:rsidR="002E3EA0" w:rsidRPr="002E3EA0">
        <w:t>(</w:t>
      </w:r>
      <w:r w:rsidR="002E3EA0" w:rsidRPr="002E3EA0">
        <w:rPr>
          <w:i/>
          <w:iCs/>
        </w:rPr>
        <w:t xml:space="preserve">People v. </w:t>
      </w:r>
      <w:proofErr w:type="spellStart"/>
      <w:r w:rsidR="002E3EA0" w:rsidRPr="002E3EA0">
        <w:rPr>
          <w:i/>
          <w:iCs/>
        </w:rPr>
        <w:t>Seumanu</w:t>
      </w:r>
      <w:proofErr w:type="spellEnd"/>
      <w:r w:rsidR="002E3EA0" w:rsidRPr="002E3EA0">
        <w:t> (2015) 61 Cal.4th 1293, 1368</w:t>
      </w:r>
      <w:r w:rsidR="00616A0D">
        <w:t xml:space="preserve"> (</w:t>
      </w:r>
      <w:proofErr w:type="spellStart"/>
      <w:r w:rsidR="00616A0D">
        <w:rPr>
          <w:i/>
        </w:rPr>
        <w:t>Seumanu</w:t>
      </w:r>
      <w:proofErr w:type="spellEnd"/>
      <w:r w:rsidR="00616A0D">
        <w:t>)</w:t>
      </w:r>
      <w:r w:rsidR="002E3EA0" w:rsidRPr="002E3EA0">
        <w:t>.)</w:t>
      </w:r>
    </w:p>
    <w:p w14:paraId="15567881" w14:textId="77777777" w:rsidR="00FF19C0" w:rsidRPr="00D05D86" w:rsidRDefault="0002122B" w:rsidP="00611AB2">
      <w:pPr>
        <w:spacing w:line="480" w:lineRule="atLeast"/>
        <w:ind w:firstLine="720"/>
      </w:pPr>
      <w:r>
        <w:t xml:space="preserve">We conclude that </w:t>
      </w:r>
      <w:r w:rsidR="00611AB2">
        <w:t xml:space="preserve">the introduction of the </w:t>
      </w:r>
      <w:r w:rsidR="00D47407">
        <w:t xml:space="preserve">challenged </w:t>
      </w:r>
      <w:r w:rsidR="00611AB2">
        <w:t>physical evidence, expert testimony, and victim impact statements</w:t>
      </w:r>
      <w:r w:rsidR="00D47407">
        <w:t xml:space="preserve"> </w:t>
      </w:r>
      <w:r>
        <w:t xml:space="preserve">— considered individually and cumulatively — </w:t>
      </w:r>
      <w:r w:rsidR="0089201A">
        <w:t>was not</w:t>
      </w:r>
      <w:r w:rsidR="00D47407">
        <w:t xml:space="preserve"> error.</w:t>
      </w:r>
    </w:p>
    <w:p w14:paraId="3159A0F1" w14:textId="77777777" w:rsidR="0045281D" w:rsidRPr="0045281D" w:rsidRDefault="00521E24" w:rsidP="00633596">
      <w:pPr>
        <w:pStyle w:val="Heading2"/>
        <w:tabs>
          <w:tab w:val="clear" w:pos="1152"/>
        </w:tabs>
        <w:ind w:left="360" w:hanging="360"/>
      </w:pPr>
      <w:bookmarkStart w:id="48" w:name="_Toc475713845"/>
      <w:bookmarkStart w:id="49" w:name="_Toc505093804"/>
      <w:r>
        <w:lastRenderedPageBreak/>
        <w:t>G</w:t>
      </w:r>
      <w:r w:rsidR="0097007A" w:rsidRPr="00F3204D">
        <w:t xml:space="preserve">.  </w:t>
      </w:r>
      <w:r w:rsidR="00A628ED">
        <w:t xml:space="preserve">Alleged </w:t>
      </w:r>
      <w:r w:rsidR="0045281D">
        <w:t>Prosecutorial Misconduct</w:t>
      </w:r>
      <w:bookmarkEnd w:id="48"/>
      <w:bookmarkEnd w:id="49"/>
    </w:p>
    <w:p w14:paraId="567FFA3E" w14:textId="77777777" w:rsidR="007E617F" w:rsidRDefault="0045281D" w:rsidP="003819D6">
      <w:pPr>
        <w:spacing w:line="480" w:lineRule="atLeast"/>
      </w:pPr>
      <w:bookmarkStart w:id="50" w:name="_Toc475713846"/>
      <w:r>
        <w:tab/>
      </w:r>
      <w:r w:rsidR="00F44B2D">
        <w:t xml:space="preserve">According to </w:t>
      </w:r>
      <w:r w:rsidR="007B7E39">
        <w:t>Spencer</w:t>
      </w:r>
      <w:r w:rsidR="00F44B2D">
        <w:t xml:space="preserve">, </w:t>
      </w:r>
      <w:r w:rsidR="007B7E39">
        <w:t>the prosecutor made numerous comments amounting to misconduct during his</w:t>
      </w:r>
      <w:r w:rsidR="00F44B2D">
        <w:t xml:space="preserve"> penalty phase</w:t>
      </w:r>
      <w:r w:rsidR="007B7E39">
        <w:t xml:space="preserve"> closing argument.  </w:t>
      </w:r>
      <w:r w:rsidR="00E21632">
        <w:t xml:space="preserve">To preserve such a claim, however, Spencer must have made </w:t>
      </w:r>
      <w:proofErr w:type="gramStart"/>
      <w:r w:rsidR="00E21632">
        <w:t>“ ‘</w:t>
      </w:r>
      <w:proofErr w:type="gramEnd"/>
      <w:r w:rsidR="00E21632">
        <w:t>a timely objection at trial and request</w:t>
      </w:r>
      <w:r w:rsidR="00C15181">
        <w:t>[</w:t>
      </w:r>
      <w:proofErr w:type="spellStart"/>
      <w:r w:rsidR="00C15181">
        <w:t>ed</w:t>
      </w:r>
      <w:proofErr w:type="spellEnd"/>
      <w:r w:rsidR="00C15181">
        <w:t>]</w:t>
      </w:r>
      <w:r w:rsidR="00E21632">
        <w:t xml:space="preserve"> an admonition.’ ”</w:t>
      </w:r>
      <w:r w:rsidR="00DB1C05">
        <w:t xml:space="preserve"> </w:t>
      </w:r>
      <w:r w:rsidR="00E21632">
        <w:t xml:space="preserve"> </w:t>
      </w:r>
      <w:r w:rsidR="00E21632" w:rsidRPr="00E13F81">
        <w:t>(</w:t>
      </w:r>
      <w:r w:rsidR="00E21632" w:rsidRPr="00E13F81">
        <w:rPr>
          <w:i/>
          <w:iCs/>
        </w:rPr>
        <w:t>People v. Clark</w:t>
      </w:r>
      <w:r w:rsidR="00E21632" w:rsidRPr="00E13F81">
        <w:t> (2016) 63 Cal.4th 522, 577</w:t>
      </w:r>
      <w:r w:rsidR="00E21632">
        <w:t xml:space="preserve"> (</w:t>
      </w:r>
      <w:r w:rsidR="00E21632">
        <w:rPr>
          <w:i/>
        </w:rPr>
        <w:t>Clark</w:t>
      </w:r>
      <w:r w:rsidR="00E21632">
        <w:t>)</w:t>
      </w:r>
      <w:r w:rsidR="00E21632" w:rsidRPr="00E13F81">
        <w:t>.)</w:t>
      </w:r>
      <w:r w:rsidR="00E21632">
        <w:t xml:space="preserve">  Otherwise, his claim is reviewable </w:t>
      </w:r>
      <w:proofErr w:type="gramStart"/>
      <w:r w:rsidR="00E21632">
        <w:t>“ ‘</w:t>
      </w:r>
      <w:proofErr w:type="gramEnd"/>
      <w:r w:rsidR="007B7E39" w:rsidRPr="00E13F81">
        <w:t>only if an admonition would not have cured the harm caused by the misconduct.</w:t>
      </w:r>
      <w:r w:rsidR="00BB7B91">
        <w:t>’ </w:t>
      </w:r>
      <w:r w:rsidR="007B7E39" w:rsidRPr="00E13F81">
        <w:t>” </w:t>
      </w:r>
      <w:r w:rsidR="007B7E39">
        <w:t xml:space="preserve"> </w:t>
      </w:r>
      <w:r w:rsidR="00E21632">
        <w:t>(</w:t>
      </w:r>
      <w:r w:rsidR="00E21632">
        <w:rPr>
          <w:i/>
        </w:rPr>
        <w:t>Ibid.</w:t>
      </w:r>
      <w:r w:rsidR="00E21632">
        <w:t xml:space="preserve">)  </w:t>
      </w:r>
      <w:r w:rsidR="006D11F4">
        <w:t xml:space="preserve">Spencer’s claims thus fail at the threshold since he did not object </w:t>
      </w:r>
      <w:r w:rsidR="001226CB">
        <w:t>to the supposed</w:t>
      </w:r>
      <w:r w:rsidR="004A4DEE">
        <w:t xml:space="preserve"> improper comments at trial and </w:t>
      </w:r>
      <w:r w:rsidR="00460D95">
        <w:t>has adva</w:t>
      </w:r>
      <w:r w:rsidR="0079675C">
        <w:t xml:space="preserve">nced no persuasive reason why </w:t>
      </w:r>
      <w:r w:rsidR="00C726B4">
        <w:t>an</w:t>
      </w:r>
      <w:r w:rsidR="0079675C">
        <w:t xml:space="preserve"> objection or request </w:t>
      </w:r>
      <w:r w:rsidR="00C726B4">
        <w:t>f</w:t>
      </w:r>
      <w:r w:rsidR="0079675C">
        <w:t xml:space="preserve">or </w:t>
      </w:r>
      <w:r w:rsidR="00C726B4">
        <w:t xml:space="preserve">an </w:t>
      </w:r>
      <w:r w:rsidR="0079675C">
        <w:t>admo</w:t>
      </w:r>
      <w:r w:rsidR="007E617F">
        <w:t>nition would have been futile.</w:t>
      </w:r>
    </w:p>
    <w:p w14:paraId="06AFFB50" w14:textId="77AFB5CA" w:rsidR="00F85C6E" w:rsidRPr="00D642F5" w:rsidRDefault="0079675C" w:rsidP="007E617F">
      <w:pPr>
        <w:spacing w:line="480" w:lineRule="atLeast"/>
        <w:ind w:firstLine="720"/>
        <w:rPr>
          <w:rFonts w:eastAsia="Calibri"/>
          <w:szCs w:val="26"/>
        </w:rPr>
      </w:pPr>
      <w:r>
        <w:t>While Spencer generically asserts that the harm was done the moment the pro</w:t>
      </w:r>
      <w:r w:rsidR="0058450E">
        <w:t>secutor “uttered his comments</w:t>
      </w:r>
      <w:r>
        <w:t>,</w:t>
      </w:r>
      <w:r w:rsidR="0058450E">
        <w:t>”</w:t>
      </w:r>
      <w:r>
        <w:t xml:space="preserve"> he</w:t>
      </w:r>
      <w:r w:rsidR="00F44B2D">
        <w:t xml:space="preserve"> supplies no </w:t>
      </w:r>
      <w:r>
        <w:t xml:space="preserve">plausible reason for why that is the case.  </w:t>
      </w:r>
      <w:r w:rsidR="00D642F5">
        <w:t>Spencer complains of multiple instances of misconduct, each supposedly driven home by the prosecutor uttering multiple remarks on the theme, and yet objected to none of them.  Had he objected at the first instance of any improper comment, t</w:t>
      </w:r>
      <w:r>
        <w:t xml:space="preserve">he trial court could have instructed the prosecutor to </w:t>
      </w:r>
      <w:r w:rsidR="00D642F5">
        <w:t xml:space="preserve">abandon that line of argument and </w:t>
      </w:r>
      <w:r w:rsidR="006C5DA0">
        <w:t xml:space="preserve">issued </w:t>
      </w:r>
      <w:r w:rsidR="00D642F5">
        <w:t xml:space="preserve">specific disapproving </w:t>
      </w:r>
      <w:r w:rsidR="00A02CF3">
        <w:t>directives</w:t>
      </w:r>
      <w:r w:rsidR="00D642F5">
        <w:t xml:space="preserve"> to the jury.</w:t>
      </w:r>
      <w:r w:rsidR="0058169F">
        <w:t xml:space="preserve">  He did not, and </w:t>
      </w:r>
      <w:r w:rsidR="00201A75">
        <w:t>so</w:t>
      </w:r>
      <w:r w:rsidR="0058169F">
        <w:t xml:space="preserve"> cannot </w:t>
      </w:r>
      <w:r w:rsidR="00BA16F2">
        <w:t xml:space="preserve">now </w:t>
      </w:r>
      <w:r w:rsidR="0058169F">
        <w:t xml:space="preserve">be heard </w:t>
      </w:r>
      <w:r w:rsidR="00165A8D">
        <w:t xml:space="preserve">to </w:t>
      </w:r>
      <w:r w:rsidR="0058169F">
        <w:t>complain</w:t>
      </w:r>
      <w:r w:rsidR="006C5DA0">
        <w:t>.  (E.g.,</w:t>
      </w:r>
      <w:r w:rsidR="004F1783">
        <w:t xml:space="preserve"> </w:t>
      </w:r>
      <w:proofErr w:type="spellStart"/>
      <w:r w:rsidR="004F1783" w:rsidRPr="004F1783">
        <w:rPr>
          <w:rFonts w:eastAsia="Calibri"/>
          <w:i/>
          <w:szCs w:val="26"/>
        </w:rPr>
        <w:t>Seumanu</w:t>
      </w:r>
      <w:proofErr w:type="spellEnd"/>
      <w:r w:rsidR="00E448D0">
        <w:rPr>
          <w:rFonts w:eastAsia="Calibri"/>
          <w:szCs w:val="26"/>
        </w:rPr>
        <w:t xml:space="preserve">, </w:t>
      </w:r>
      <w:r w:rsidR="00E448D0" w:rsidRPr="00E448D0">
        <w:rPr>
          <w:rFonts w:eastAsia="Calibri"/>
          <w:i/>
          <w:szCs w:val="26"/>
        </w:rPr>
        <w:t>supra</w:t>
      </w:r>
      <w:r w:rsidR="00E448D0">
        <w:rPr>
          <w:rFonts w:eastAsia="Calibri"/>
          <w:szCs w:val="26"/>
        </w:rPr>
        <w:t xml:space="preserve">, </w:t>
      </w:r>
      <w:r w:rsidR="004F1783" w:rsidRPr="00E448D0">
        <w:rPr>
          <w:rFonts w:eastAsia="Calibri"/>
          <w:szCs w:val="26"/>
        </w:rPr>
        <w:t>61</w:t>
      </w:r>
      <w:r w:rsidR="004F1783" w:rsidRPr="004F1783">
        <w:rPr>
          <w:rFonts w:eastAsia="Calibri"/>
          <w:szCs w:val="26"/>
        </w:rPr>
        <w:t xml:space="preserve"> Cal.4th </w:t>
      </w:r>
      <w:r w:rsidR="00E448D0">
        <w:rPr>
          <w:rFonts w:eastAsia="Calibri"/>
          <w:szCs w:val="26"/>
        </w:rPr>
        <w:t>at pp.</w:t>
      </w:r>
      <w:r w:rsidR="004F1783" w:rsidRPr="004F1783">
        <w:rPr>
          <w:rFonts w:eastAsia="Calibri"/>
          <w:szCs w:val="26"/>
        </w:rPr>
        <w:t xml:space="preserve"> 1340–1341</w:t>
      </w:r>
      <w:r w:rsidR="004F1783">
        <w:rPr>
          <w:rFonts w:eastAsia="Calibri"/>
          <w:szCs w:val="26"/>
        </w:rPr>
        <w:t xml:space="preserve"> [</w:t>
      </w:r>
      <w:r w:rsidR="001370A8">
        <w:rPr>
          <w:rFonts w:eastAsia="Calibri"/>
          <w:szCs w:val="26"/>
        </w:rPr>
        <w:t xml:space="preserve">listing </w:t>
      </w:r>
      <w:r w:rsidR="00344C4F">
        <w:rPr>
          <w:rFonts w:eastAsia="Calibri"/>
          <w:szCs w:val="26"/>
        </w:rPr>
        <w:t xml:space="preserve">numerous </w:t>
      </w:r>
      <w:r w:rsidR="001370A8">
        <w:rPr>
          <w:rFonts w:eastAsia="Calibri"/>
          <w:szCs w:val="26"/>
        </w:rPr>
        <w:t xml:space="preserve">cases to </w:t>
      </w:r>
      <w:r w:rsidR="00344C4F">
        <w:rPr>
          <w:rFonts w:eastAsia="Calibri"/>
          <w:szCs w:val="26"/>
        </w:rPr>
        <w:t>show</w:t>
      </w:r>
      <w:r w:rsidR="001370A8">
        <w:rPr>
          <w:rFonts w:eastAsia="Calibri"/>
          <w:szCs w:val="26"/>
        </w:rPr>
        <w:t xml:space="preserve"> </w:t>
      </w:r>
      <w:r w:rsidR="00344C4F">
        <w:rPr>
          <w:rFonts w:eastAsia="Calibri"/>
          <w:szCs w:val="26"/>
        </w:rPr>
        <w:t>how well established is</w:t>
      </w:r>
      <w:r w:rsidR="004F1783">
        <w:rPr>
          <w:rFonts w:eastAsia="Calibri"/>
          <w:szCs w:val="26"/>
        </w:rPr>
        <w:t xml:space="preserve"> “</w:t>
      </w:r>
      <w:r w:rsidR="004F1783" w:rsidRPr="004F1783">
        <w:rPr>
          <w:rFonts w:eastAsia="Calibri"/>
          <w:szCs w:val="26"/>
        </w:rPr>
        <w:t>the rule requiring claims of prosecutorial misconduct be preserved for appellate review by a timely and specific objection and request for admonition</w:t>
      </w:r>
      <w:r w:rsidR="004F1783">
        <w:rPr>
          <w:rFonts w:eastAsia="Calibri"/>
          <w:szCs w:val="26"/>
        </w:rPr>
        <w:t>”]</w:t>
      </w:r>
      <w:r w:rsidR="006C5DA0">
        <w:rPr>
          <w:rFonts w:eastAsia="Calibri"/>
          <w:szCs w:val="26"/>
        </w:rPr>
        <w:t>.)</w:t>
      </w:r>
      <w:r w:rsidR="00660C35">
        <w:t xml:space="preserve">  (Contra</w:t>
      </w:r>
      <w:r w:rsidR="006C5DA0">
        <w:t xml:space="preserve"> </w:t>
      </w:r>
      <w:r w:rsidR="006A3575" w:rsidRPr="00530EF4">
        <w:rPr>
          <w:rFonts w:eastAsia="Calibri"/>
          <w:i/>
          <w:iCs/>
          <w:szCs w:val="26"/>
        </w:rPr>
        <w:t>People v. Hill</w:t>
      </w:r>
      <w:r w:rsidR="006A3575" w:rsidRPr="00530EF4">
        <w:rPr>
          <w:rFonts w:eastAsia="Calibri"/>
          <w:szCs w:val="26"/>
        </w:rPr>
        <w:t xml:space="preserve"> (1998) 17 Cal.4th 800, </w:t>
      </w:r>
      <w:r w:rsidR="006C5DA0" w:rsidRPr="00D642F5">
        <w:rPr>
          <w:rFonts w:eastAsia="Calibri"/>
          <w:szCs w:val="26"/>
        </w:rPr>
        <w:t xml:space="preserve">821 </w:t>
      </w:r>
      <w:r w:rsidR="006A3575">
        <w:rPr>
          <w:rFonts w:eastAsia="Calibri"/>
          <w:szCs w:val="26"/>
        </w:rPr>
        <w:t>(</w:t>
      </w:r>
      <w:r w:rsidR="006A3575">
        <w:rPr>
          <w:rFonts w:eastAsia="Calibri"/>
          <w:i/>
          <w:szCs w:val="26"/>
        </w:rPr>
        <w:t>Hill</w:t>
      </w:r>
      <w:r w:rsidR="006A3575">
        <w:rPr>
          <w:rFonts w:eastAsia="Calibri"/>
          <w:szCs w:val="26"/>
        </w:rPr>
        <w:t xml:space="preserve">) </w:t>
      </w:r>
      <w:r w:rsidR="006C5DA0">
        <w:rPr>
          <w:rFonts w:eastAsia="Calibri"/>
          <w:szCs w:val="26"/>
        </w:rPr>
        <w:t>[excusing the defendant from the obligation to “continually object” in the “unusual circumstances” when he was subjected to a “constant barrage” of the prosecutor’s unethical conduct and the trial court not only failed to rein in the excesses but sometimes contributed to it].)</w:t>
      </w:r>
    </w:p>
    <w:p w14:paraId="2848D6EC" w14:textId="3F46CC6A" w:rsidR="004A4DEE" w:rsidRPr="00F85C6E" w:rsidRDefault="004A4DEE" w:rsidP="00F85C6E">
      <w:pPr>
        <w:spacing w:line="480" w:lineRule="atLeast"/>
      </w:pPr>
      <w:r>
        <w:tab/>
        <w:t xml:space="preserve">Were we to reach </w:t>
      </w:r>
      <w:r w:rsidR="00D221CB">
        <w:t>the merits of Spencer’s claims, we would</w:t>
      </w:r>
      <w:r w:rsidR="005C036B">
        <w:t xml:space="preserve"> </w:t>
      </w:r>
      <w:r w:rsidR="000115A0">
        <w:t xml:space="preserve">find </w:t>
      </w:r>
      <w:r w:rsidR="008859C5">
        <w:t>them</w:t>
      </w:r>
      <w:r w:rsidR="000115A0">
        <w:t xml:space="preserve"> </w:t>
      </w:r>
      <w:r w:rsidR="009513A3">
        <w:t>deficient</w:t>
      </w:r>
      <w:r w:rsidR="008859C5">
        <w:t xml:space="preserve">.  </w:t>
      </w:r>
      <w:r w:rsidR="0017317C">
        <w:t xml:space="preserve">To prevail, Spencer must show </w:t>
      </w:r>
      <w:proofErr w:type="gramStart"/>
      <w:r w:rsidR="001F79E0" w:rsidRPr="001F79E0">
        <w:t>“</w:t>
      </w:r>
      <w:r w:rsidR="001F79E0">
        <w:t xml:space="preserve"> ‘</w:t>
      </w:r>
      <w:proofErr w:type="gramEnd"/>
      <w:r w:rsidR="001F79E0">
        <w:t>a </w:t>
      </w:r>
      <w:r w:rsidR="001F79E0" w:rsidRPr="001F79E0">
        <w:t xml:space="preserve">reasonable likelihood the jury </w:t>
      </w:r>
      <w:r w:rsidR="001F79E0" w:rsidRPr="001F79E0">
        <w:lastRenderedPageBreak/>
        <w:t>understood or applied the complained-of comments in a</w:t>
      </w:r>
      <w:r w:rsidR="0017317C">
        <w:t xml:space="preserve">n improper or erroneous manner.’ ”  </w:t>
      </w:r>
      <w:r w:rsidR="0017317C" w:rsidRPr="00FF701E">
        <w:t>(</w:t>
      </w:r>
      <w:r w:rsidR="0017317C" w:rsidRPr="00FF701E">
        <w:rPr>
          <w:i/>
          <w:iCs/>
        </w:rPr>
        <w:t>Dykes</w:t>
      </w:r>
      <w:r w:rsidR="0017317C">
        <w:rPr>
          <w:iCs/>
        </w:rPr>
        <w:t xml:space="preserve">, </w:t>
      </w:r>
      <w:r w:rsidR="0017317C">
        <w:rPr>
          <w:i/>
          <w:iCs/>
        </w:rPr>
        <w:t>supra</w:t>
      </w:r>
      <w:r w:rsidR="0017317C">
        <w:rPr>
          <w:iCs/>
        </w:rPr>
        <w:t>,</w:t>
      </w:r>
      <w:r w:rsidR="0017317C" w:rsidRPr="00FF701E">
        <w:t> </w:t>
      </w:r>
      <w:r w:rsidR="0017317C">
        <w:t>46 Cal.4th at pp. 771–</w:t>
      </w:r>
      <w:r w:rsidR="0017317C" w:rsidRPr="00FF701E">
        <w:t>772.)</w:t>
      </w:r>
      <w:r w:rsidR="0017317C">
        <w:t xml:space="preserve">  </w:t>
      </w:r>
      <w:r w:rsidR="004B28CC">
        <w:t xml:space="preserve">This is not a low standard to meet, </w:t>
      </w:r>
      <w:r w:rsidR="00276667">
        <w:t>since</w:t>
      </w:r>
      <w:r w:rsidR="004B28CC">
        <w:t xml:space="preserve"> </w:t>
      </w:r>
      <w:proofErr w:type="gramStart"/>
      <w:r w:rsidR="004B28CC">
        <w:t>“ ‘</w:t>
      </w:r>
      <w:proofErr w:type="gramEnd"/>
      <w:r w:rsidR="00232109">
        <w:t>we “do not lightly infer”</w:t>
      </w:r>
      <w:r w:rsidR="001F79E0" w:rsidRPr="001F79E0">
        <w:t xml:space="preserve"> that the jury drew the most damaging rather than the least damaging meaning from the prosecu</w:t>
      </w:r>
      <w:r w:rsidR="001F79E0">
        <w:t>tor’</w:t>
      </w:r>
      <w:r w:rsidR="001F79E0" w:rsidRPr="001F79E0">
        <w:t>s statements.</w:t>
      </w:r>
      <w:r w:rsidR="001F79E0">
        <w:t xml:space="preserve">’ </w:t>
      </w:r>
      <w:r w:rsidR="001F79E0" w:rsidRPr="001F79E0">
        <w:t>”</w:t>
      </w:r>
      <w:r w:rsidR="00A06087">
        <w:t xml:space="preserve"> </w:t>
      </w:r>
      <w:r w:rsidR="001F79E0" w:rsidRPr="001F79E0">
        <w:t xml:space="preserve"> </w:t>
      </w:r>
      <w:r w:rsidR="0017317C">
        <w:t>(</w:t>
      </w:r>
      <w:r w:rsidR="00A75DC9">
        <w:rPr>
          <w:i/>
        </w:rPr>
        <w:t>Id</w:t>
      </w:r>
      <w:r w:rsidR="0017317C">
        <w:rPr>
          <w:i/>
        </w:rPr>
        <w:t>.</w:t>
      </w:r>
      <w:r w:rsidR="00A75DC9">
        <w:rPr>
          <w:i/>
        </w:rPr>
        <w:t xml:space="preserve"> </w:t>
      </w:r>
      <w:r w:rsidR="00A75DC9">
        <w:t>at p. 772</w:t>
      </w:r>
      <w:r w:rsidR="0017317C" w:rsidRPr="0017317C">
        <w:t xml:space="preserve">; </w:t>
      </w:r>
      <w:r w:rsidR="0017317C" w:rsidRPr="0017317C">
        <w:rPr>
          <w:i/>
        </w:rPr>
        <w:t xml:space="preserve">Donnelly v. </w:t>
      </w:r>
      <w:proofErr w:type="spellStart"/>
      <w:r w:rsidR="0017317C" w:rsidRPr="0017317C">
        <w:rPr>
          <w:i/>
        </w:rPr>
        <w:t>DeChristoforo</w:t>
      </w:r>
      <w:proofErr w:type="spellEnd"/>
      <w:r w:rsidR="0017317C" w:rsidRPr="0017317C">
        <w:t> (1974) 416 U.S. 637, 647</w:t>
      </w:r>
      <w:r w:rsidR="0017317C">
        <w:t xml:space="preserve">.)  </w:t>
      </w:r>
      <w:r w:rsidR="00401AEC">
        <w:t>Spencer consistently ignores this point of law and asks us to adopt the most damaging — and far-reaching — interpretation of the prosecutor’s comments to find that he committed misconduct</w:t>
      </w:r>
      <w:r w:rsidR="0012295C">
        <w:t xml:space="preserve"> in the five areas discussed below</w:t>
      </w:r>
      <w:r w:rsidR="00401AEC">
        <w:t>.</w:t>
      </w:r>
    </w:p>
    <w:p w14:paraId="0D69F1AE" w14:textId="77777777" w:rsidR="00337821" w:rsidRDefault="00337821" w:rsidP="00A507DB">
      <w:pPr>
        <w:pStyle w:val="Heading3"/>
        <w:numPr>
          <w:ilvl w:val="0"/>
          <w:numId w:val="13"/>
        </w:numPr>
        <w:tabs>
          <w:tab w:val="clear" w:pos="1584"/>
        </w:tabs>
        <w:ind w:left="360" w:firstLine="0"/>
      </w:pPr>
      <w:bookmarkStart w:id="51" w:name="_Toc505093805"/>
      <w:r>
        <w:t>Mischaracterization of Jurors’ Oath</w:t>
      </w:r>
      <w:bookmarkEnd w:id="51"/>
    </w:p>
    <w:p w14:paraId="346960CD" w14:textId="6BA01DB3" w:rsidR="009946AF" w:rsidRDefault="006E7B06" w:rsidP="00DD6E8B">
      <w:pPr>
        <w:pStyle w:val="NormalIndent"/>
        <w:spacing w:line="480" w:lineRule="atLeast"/>
        <w:ind w:left="0" w:firstLine="720"/>
      </w:pPr>
      <w:r>
        <w:t xml:space="preserve">Spencer </w:t>
      </w:r>
      <w:r w:rsidR="0012295C">
        <w:t>first claims that the pro</w:t>
      </w:r>
      <w:r w:rsidR="007254A8">
        <w:t>secution</w:t>
      </w:r>
      <w:r w:rsidR="0012295C">
        <w:t xml:space="preserve"> “mischaracterized</w:t>
      </w:r>
      <w:r w:rsidR="00DD6E8B">
        <w:t xml:space="preserve"> the juror</w:t>
      </w:r>
      <w:r w:rsidR="0012295C">
        <w:t>s</w:t>
      </w:r>
      <w:r w:rsidR="00DD6E8B">
        <w:t>’</w:t>
      </w:r>
      <w:r w:rsidR="0012295C">
        <w:t xml:space="preserve"> oath and argued that society demanded a death verdict.”  </w:t>
      </w:r>
      <w:r w:rsidR="00C4514F">
        <w:t xml:space="preserve">To support his claim, Spencer </w:t>
      </w:r>
      <w:r w:rsidR="004D358D">
        <w:t xml:space="preserve">points to places in the closing argument where the prosecutor </w:t>
      </w:r>
      <w:r w:rsidR="00684B35">
        <w:t>described</w:t>
      </w:r>
      <w:r w:rsidR="00C4514F">
        <w:t xml:space="preserve"> the </w:t>
      </w:r>
      <w:r w:rsidR="00CD1B9D">
        <w:t xml:space="preserve">jury’s verdict </w:t>
      </w:r>
      <w:r w:rsidR="00684B35">
        <w:t xml:space="preserve">as </w:t>
      </w:r>
      <w:r w:rsidR="006F2263">
        <w:t>r</w:t>
      </w:r>
      <w:r w:rsidR="00684B35">
        <w:t>eflecting</w:t>
      </w:r>
      <w:r w:rsidR="00CD1B9D">
        <w:t xml:space="preserve"> some external norms, e.g. the “conscience of </w:t>
      </w:r>
      <w:r w:rsidR="000E0D49">
        <w:t>the community</w:t>
      </w:r>
      <w:r w:rsidR="00CD1B9D">
        <w:t>” or society’s need for justice</w:t>
      </w:r>
      <w:r w:rsidR="00C4514F">
        <w:t xml:space="preserve">.  </w:t>
      </w:r>
      <w:r w:rsidR="006F6A09">
        <w:t xml:space="preserve">He also highlights parts of the prosecutor’s argument in which </w:t>
      </w:r>
      <w:r w:rsidR="007B7F73">
        <w:t xml:space="preserve">the prosecutor </w:t>
      </w:r>
      <w:r w:rsidR="00707D5F">
        <w:t>purportedly said that</w:t>
      </w:r>
      <w:r w:rsidR="006F6A09">
        <w:t xml:space="preserve"> </w:t>
      </w:r>
      <w:r w:rsidR="008F34C0">
        <w:t>to vote</w:t>
      </w:r>
      <w:r w:rsidR="00710D7A">
        <w:t xml:space="preserve"> for life without the possibility of parole </w:t>
      </w:r>
      <w:r w:rsidR="008F34C0">
        <w:t>was to</w:t>
      </w:r>
      <w:r w:rsidR="00707D5F">
        <w:t xml:space="preserve"> “</w:t>
      </w:r>
      <w:r w:rsidR="008F34C0">
        <w:t>take</w:t>
      </w:r>
      <w:r w:rsidR="00707D5F">
        <w:t xml:space="preserve"> the easy way out</w:t>
      </w:r>
      <w:r w:rsidR="006F6A09">
        <w:t>.</w:t>
      </w:r>
      <w:r w:rsidR="00710D7A">
        <w:t xml:space="preserve">”  </w:t>
      </w:r>
      <w:r w:rsidR="004F0BC5">
        <w:t>Spencer</w:t>
      </w:r>
      <w:r w:rsidR="006F6A09">
        <w:t xml:space="preserve"> argues that these comments “diminish[</w:t>
      </w:r>
      <w:proofErr w:type="spellStart"/>
      <w:r w:rsidR="006F6A09">
        <w:t>ed</w:t>
      </w:r>
      <w:proofErr w:type="spellEnd"/>
      <w:r w:rsidR="006F6A09">
        <w:t>] the jurors’ sense of personal, moral responsibility for the penalty decision.”  We disagree.</w:t>
      </w:r>
    </w:p>
    <w:p w14:paraId="49B361FA" w14:textId="77777777" w:rsidR="006F6A09" w:rsidRDefault="00710D7A" w:rsidP="006E7B06">
      <w:pPr>
        <w:pStyle w:val="NormalIndent"/>
        <w:spacing w:line="480" w:lineRule="atLeast"/>
        <w:ind w:left="0" w:firstLine="720"/>
      </w:pPr>
      <w:r>
        <w:t xml:space="preserve">Far from diminishing the jury’s </w:t>
      </w:r>
      <w:r w:rsidR="00DF7AE3">
        <w:t>sober responsibility</w:t>
      </w:r>
      <w:r>
        <w:t xml:space="preserve"> at the penalty stage, the prosecutor stated the correct standard jurors </w:t>
      </w:r>
      <w:r w:rsidR="009D038C">
        <w:t>were</w:t>
      </w:r>
      <w:r>
        <w:t xml:space="preserve"> to follow in deciding whether Spencer should live or die.  The prosecutor</w:t>
      </w:r>
      <w:r w:rsidR="004448E5">
        <w:t xml:space="preserve"> thus told the jury</w:t>
      </w:r>
      <w:proofErr w:type="gramStart"/>
      <w:r w:rsidR="004448E5">
        <w:t xml:space="preserve">:  </w:t>
      </w:r>
      <w:r>
        <w:t>“</w:t>
      </w:r>
      <w:proofErr w:type="gramEnd"/>
      <w:r w:rsidR="004448E5">
        <w:t>Y</w:t>
      </w:r>
      <w:r w:rsidR="00174B00">
        <w:t xml:space="preserve">our </w:t>
      </w:r>
      <w:r>
        <w:t xml:space="preserve">responsibility as jurors is to weigh and consider all of the aggravating evidence, all of the mitigating evidence, and make your determination </w:t>
      </w:r>
      <w:r w:rsidR="00174B00">
        <w:t>based on a moral evaluation</w:t>
      </w:r>
      <w:r w:rsidR="00DF4776">
        <w:t xml:space="preserve">.”  </w:t>
      </w:r>
      <w:r w:rsidR="004448E5">
        <w:t>Moreover, “[t]</w:t>
      </w:r>
      <w:r w:rsidR="00555B4E">
        <w:t>o</w:t>
      </w:r>
      <w:r w:rsidR="009D038C">
        <w:t xml:space="preserve"> </w:t>
      </w:r>
      <w:proofErr w:type="gramStart"/>
      <w:r w:rsidR="009D038C">
        <w:t>return</w:t>
      </w:r>
      <w:proofErr w:type="gramEnd"/>
      <w:r w:rsidR="009D038C">
        <w:t xml:space="preserve"> a judgment of death, you must be persuaded that the aggravating circumstances are so substantial in comparison with the mitigating evidence that it warrants death </w:t>
      </w:r>
      <w:r w:rsidR="000D3D87">
        <w:t>rather than life without parole.</w:t>
      </w:r>
      <w:r w:rsidR="004A7023">
        <w:t>”</w:t>
      </w:r>
      <w:r w:rsidR="000D3D87">
        <w:t xml:space="preserve">  </w:t>
      </w:r>
      <w:r w:rsidR="002E039B">
        <w:lastRenderedPageBreak/>
        <w:t xml:space="preserve">Elsewhere the prosecution impressed upon the </w:t>
      </w:r>
      <w:r w:rsidR="00CF5F3E">
        <w:t xml:space="preserve">jury the weight and solemnity of </w:t>
      </w:r>
      <w:r w:rsidR="009A3A27">
        <w:t>its</w:t>
      </w:r>
      <w:r w:rsidR="00CF5F3E">
        <w:t xml:space="preserve"> decision, </w:t>
      </w:r>
      <w:r w:rsidR="004A7023">
        <w:t xml:space="preserve">and the fact that </w:t>
      </w:r>
      <w:r w:rsidR="000D3D87">
        <w:t>each juror must participate in the moral weighing on which Spencer’s life hung</w:t>
      </w:r>
      <w:r w:rsidR="00CF5F3E">
        <w:t xml:space="preserve">.  </w:t>
      </w:r>
      <w:r w:rsidR="00CD3A4A">
        <w:t>A</w:t>
      </w:r>
      <w:r w:rsidR="004A7023">
        <w:t xml:space="preserve"> fair reading of the prosecution’s closin</w:t>
      </w:r>
      <w:r w:rsidR="009C749D">
        <w:t>g statement</w:t>
      </w:r>
      <w:r w:rsidR="004A7023">
        <w:t xml:space="preserve"> persuade</w:t>
      </w:r>
      <w:r w:rsidR="00B852A0">
        <w:t>s</w:t>
      </w:r>
      <w:r w:rsidR="004A7023">
        <w:t xml:space="preserve"> us that it did not misstate the law applicable at the penalty stage.</w:t>
      </w:r>
    </w:p>
    <w:p w14:paraId="01C294EE" w14:textId="60ED0669" w:rsidR="004A7023" w:rsidRPr="00E828AB" w:rsidRDefault="004A7023" w:rsidP="006E7B06">
      <w:pPr>
        <w:pStyle w:val="NormalIndent"/>
        <w:spacing w:line="480" w:lineRule="atLeast"/>
        <w:ind w:left="0" w:firstLine="720"/>
        <w:rPr>
          <w:rFonts w:eastAsia="Calibri"/>
          <w:szCs w:val="26"/>
        </w:rPr>
      </w:pPr>
      <w:r>
        <w:t xml:space="preserve">Spencer’s argument to the contrary </w:t>
      </w:r>
      <w:r w:rsidR="00F44B2D">
        <w:t>depends on singling</w:t>
      </w:r>
      <w:r>
        <w:t xml:space="preserve"> out individual comments, assign</w:t>
      </w:r>
      <w:r w:rsidR="00F44B2D">
        <w:t>ing</w:t>
      </w:r>
      <w:r>
        <w:t xml:space="preserve"> the most damaging </w:t>
      </w:r>
      <w:r w:rsidR="00F44B2D">
        <w:t xml:space="preserve">possible interpretation </w:t>
      </w:r>
      <w:r>
        <w:t>to them, and then claim</w:t>
      </w:r>
      <w:r w:rsidR="00F44B2D">
        <w:t>ing</w:t>
      </w:r>
      <w:r>
        <w:t xml:space="preserve"> — in contradiction </w:t>
      </w:r>
      <w:r w:rsidR="003E433A">
        <w:t xml:space="preserve">of </w:t>
      </w:r>
      <w:r>
        <w:t xml:space="preserve">the </w:t>
      </w:r>
      <w:r w:rsidR="00665C18">
        <w:t xml:space="preserve">record and </w:t>
      </w:r>
      <w:r>
        <w:t>case</w:t>
      </w:r>
      <w:r w:rsidR="00E2545A">
        <w:t xml:space="preserve"> </w:t>
      </w:r>
      <w:r>
        <w:t>law — that the</w:t>
      </w:r>
      <w:r w:rsidR="00F44B2D">
        <w:t>se comments</w:t>
      </w:r>
      <w:r>
        <w:t xml:space="preserve"> amount to prosecutorial misconduct.  For example, </w:t>
      </w:r>
      <w:r w:rsidR="006B7927">
        <w:t xml:space="preserve">Spencer </w:t>
      </w:r>
      <w:r w:rsidR="00665C18">
        <w:t>uses the</w:t>
      </w:r>
      <w:r w:rsidR="006B7927">
        <w:t xml:space="preserve"> </w:t>
      </w:r>
      <w:r w:rsidR="00015B60">
        <w:t>prosecutor’s</w:t>
      </w:r>
      <w:r w:rsidR="006B7927">
        <w:t xml:space="preserve"> comment that the jury’s verdict reflected the “conscience of this community” to argue</w:t>
      </w:r>
      <w:r w:rsidR="00665C18">
        <w:t xml:space="preserve"> that</w:t>
      </w:r>
      <w:r w:rsidR="006B7927">
        <w:t xml:space="preserve"> </w:t>
      </w:r>
      <w:r w:rsidR="00665C18">
        <w:t xml:space="preserve">it </w:t>
      </w:r>
      <w:r w:rsidR="009C749D">
        <w:t>“told jurors that they were morally bound to return a death sen</w:t>
      </w:r>
      <w:r w:rsidR="00DF4776">
        <w:t xml:space="preserve">tence.”  </w:t>
      </w:r>
      <w:r w:rsidR="003E433A">
        <w:t>Yet</w:t>
      </w:r>
      <w:r w:rsidR="009C749D">
        <w:t xml:space="preserve"> Spencer’s </w:t>
      </w:r>
      <w:r w:rsidR="00116605">
        <w:t xml:space="preserve">trial </w:t>
      </w:r>
      <w:r w:rsidR="009C749D">
        <w:t xml:space="preserve">counsel </w:t>
      </w:r>
      <w:r w:rsidR="00394431">
        <w:t>also told the jury</w:t>
      </w:r>
      <w:r w:rsidR="009C749D">
        <w:t xml:space="preserve"> that </w:t>
      </w:r>
      <w:r w:rsidR="00394431">
        <w:t>it was</w:t>
      </w:r>
      <w:r w:rsidR="009C749D">
        <w:t xml:space="preserve"> acting as “the conscience of </w:t>
      </w:r>
      <w:r w:rsidR="003F38BB">
        <w:t>the community</w:t>
      </w:r>
      <w:r w:rsidR="009C749D">
        <w:t xml:space="preserve">.”  </w:t>
      </w:r>
      <w:r w:rsidR="00394431">
        <w:t xml:space="preserve">As the </w:t>
      </w:r>
      <w:r w:rsidR="003E433A">
        <w:t>attorneys’</w:t>
      </w:r>
      <w:r w:rsidR="00394431">
        <w:t xml:space="preserve"> comm</w:t>
      </w:r>
      <w:r w:rsidR="00481736">
        <w:t>ents indicate</w:t>
      </w:r>
      <w:r w:rsidR="007732D4">
        <w:t xml:space="preserve"> and our precedent</w:t>
      </w:r>
      <w:r w:rsidR="003E433A">
        <w:t xml:space="preserve"> make</w:t>
      </w:r>
      <w:r w:rsidR="007732D4">
        <w:t>s</w:t>
      </w:r>
      <w:r w:rsidR="003E433A">
        <w:t xml:space="preserve"> clear</w:t>
      </w:r>
      <w:r w:rsidR="00481736">
        <w:t>, “[j]</w:t>
      </w:r>
      <w:proofErr w:type="spellStart"/>
      <w:r w:rsidR="00481736">
        <w:t>urors</w:t>
      </w:r>
      <w:proofErr w:type="spellEnd"/>
      <w:r w:rsidR="00481736">
        <w:t xml:space="preserve"> </w:t>
      </w:r>
      <w:r w:rsidR="00481736">
        <w:rPr>
          <w:i/>
        </w:rPr>
        <w:t xml:space="preserve">are </w:t>
      </w:r>
      <w:r w:rsidR="00481736">
        <w:t>the conscience of the community”</w:t>
      </w:r>
      <w:r w:rsidR="003E433A">
        <w:t xml:space="preserve"> and it is </w:t>
      </w:r>
      <w:r w:rsidR="00481736">
        <w:t>“</w:t>
      </w:r>
      <w:r w:rsidR="003E433A">
        <w:t>not</w:t>
      </w:r>
      <w:r w:rsidR="00481736">
        <w:t xml:space="preserve"> error to tell them so in closing argument.”  (</w:t>
      </w:r>
      <w:r w:rsidR="00481736" w:rsidRPr="00481736">
        <w:rPr>
          <w:rFonts w:eastAsia="Calibri"/>
          <w:i/>
          <w:szCs w:val="26"/>
        </w:rPr>
        <w:t xml:space="preserve">People v. </w:t>
      </w:r>
      <w:proofErr w:type="spellStart"/>
      <w:r w:rsidR="00481736" w:rsidRPr="00481736">
        <w:rPr>
          <w:rFonts w:eastAsia="Calibri"/>
          <w:i/>
          <w:szCs w:val="26"/>
        </w:rPr>
        <w:t>Gamache</w:t>
      </w:r>
      <w:proofErr w:type="spellEnd"/>
      <w:r w:rsidR="00481736" w:rsidRPr="00481736">
        <w:rPr>
          <w:rFonts w:eastAsia="Calibri"/>
          <w:szCs w:val="26"/>
        </w:rPr>
        <w:t> (2010) 48 Cal.4th 347, 389</w:t>
      </w:r>
      <w:r w:rsidR="00005915">
        <w:rPr>
          <w:rFonts w:eastAsia="Calibri"/>
          <w:szCs w:val="26"/>
        </w:rPr>
        <w:t xml:space="preserve"> </w:t>
      </w:r>
      <w:r w:rsidR="003E433A">
        <w:rPr>
          <w:rFonts w:eastAsia="Calibri"/>
          <w:szCs w:val="26"/>
        </w:rPr>
        <w:t>[listing cases].)</w:t>
      </w:r>
      <w:r w:rsidR="0089354C">
        <w:rPr>
          <w:rFonts w:eastAsia="Calibri"/>
          <w:szCs w:val="26"/>
        </w:rPr>
        <w:t xml:space="preserve">  More generally, not every reference to </w:t>
      </w:r>
      <w:r w:rsidR="00A876CC">
        <w:rPr>
          <w:rFonts w:eastAsia="Calibri"/>
          <w:szCs w:val="26"/>
        </w:rPr>
        <w:t xml:space="preserve">the victim’s family — </w:t>
      </w:r>
      <w:r w:rsidR="0089354C">
        <w:rPr>
          <w:rFonts w:eastAsia="Calibri"/>
          <w:szCs w:val="26"/>
        </w:rPr>
        <w:t>a</w:t>
      </w:r>
      <w:r w:rsidR="00A876CC">
        <w:rPr>
          <w:rFonts w:eastAsia="Calibri"/>
          <w:szCs w:val="26"/>
        </w:rPr>
        <w:t>n external institution —</w:t>
      </w:r>
      <w:r w:rsidR="00E828AB">
        <w:rPr>
          <w:rFonts w:eastAsia="Calibri"/>
          <w:szCs w:val="26"/>
        </w:rPr>
        <w:t xml:space="preserve"> the </w:t>
      </w:r>
      <w:r w:rsidR="00117D9F">
        <w:rPr>
          <w:rFonts w:eastAsia="Calibri"/>
          <w:szCs w:val="26"/>
        </w:rPr>
        <w:t>“</w:t>
      </w:r>
      <w:r w:rsidR="00E828AB">
        <w:rPr>
          <w:rFonts w:eastAsia="Calibri"/>
          <w:szCs w:val="26"/>
        </w:rPr>
        <w:t>community,</w:t>
      </w:r>
      <w:r w:rsidR="00117D9F">
        <w:rPr>
          <w:rFonts w:eastAsia="Calibri"/>
          <w:szCs w:val="26"/>
        </w:rPr>
        <w:t xml:space="preserve">” or </w:t>
      </w:r>
      <w:r w:rsidR="00E828AB">
        <w:rPr>
          <w:rFonts w:eastAsia="Calibri"/>
          <w:szCs w:val="26"/>
        </w:rPr>
        <w:t>society at large</w:t>
      </w:r>
      <w:r w:rsidR="00117D9F">
        <w:rPr>
          <w:rFonts w:eastAsia="Calibri"/>
          <w:szCs w:val="26"/>
        </w:rPr>
        <w:t xml:space="preserve"> constitutes an</w:t>
      </w:r>
      <w:r w:rsidR="00E828AB">
        <w:rPr>
          <w:rFonts w:eastAsia="Calibri"/>
          <w:szCs w:val="26"/>
        </w:rPr>
        <w:t xml:space="preserve"> improper attempt to dissuade the jurors from making a personal decision.  (E.g., </w:t>
      </w:r>
      <w:r w:rsidR="00E828AB">
        <w:rPr>
          <w:rFonts w:eastAsia="Calibri"/>
          <w:i/>
          <w:iCs/>
          <w:szCs w:val="26"/>
        </w:rPr>
        <w:t>Zambrano</w:t>
      </w:r>
      <w:r w:rsidR="00E828AB">
        <w:rPr>
          <w:rFonts w:eastAsia="Calibri"/>
          <w:szCs w:val="26"/>
        </w:rPr>
        <w:t xml:space="preserve">, </w:t>
      </w:r>
      <w:r w:rsidR="00E828AB">
        <w:rPr>
          <w:rFonts w:eastAsia="Calibri"/>
          <w:i/>
          <w:iCs/>
          <w:szCs w:val="26"/>
        </w:rPr>
        <w:t>supra</w:t>
      </w:r>
      <w:r w:rsidR="00E828AB">
        <w:rPr>
          <w:rFonts w:eastAsia="Calibri"/>
          <w:szCs w:val="26"/>
        </w:rPr>
        <w:t>, 41 Cal.4th at pp. 1177–1179.)</w:t>
      </w:r>
    </w:p>
    <w:p w14:paraId="20D83186" w14:textId="6410741B" w:rsidR="006465F4" w:rsidRDefault="00F44B2D" w:rsidP="00530EF4">
      <w:pPr>
        <w:pStyle w:val="NormalIndent"/>
        <w:spacing w:line="480" w:lineRule="atLeast"/>
        <w:ind w:left="0" w:firstLine="720"/>
        <w:rPr>
          <w:rFonts w:eastAsia="Calibri"/>
          <w:szCs w:val="26"/>
        </w:rPr>
      </w:pPr>
      <w:r>
        <w:rPr>
          <w:rFonts w:eastAsia="Calibri"/>
          <w:szCs w:val="26"/>
        </w:rPr>
        <w:t>Nor did</w:t>
      </w:r>
      <w:r w:rsidR="006465F4">
        <w:rPr>
          <w:rFonts w:eastAsia="Calibri"/>
          <w:szCs w:val="26"/>
        </w:rPr>
        <w:t xml:space="preserve"> </w:t>
      </w:r>
      <w:r w:rsidR="003E433A">
        <w:rPr>
          <w:rFonts w:eastAsia="Calibri"/>
          <w:szCs w:val="26"/>
        </w:rPr>
        <w:t>the pr</w:t>
      </w:r>
      <w:r w:rsidR="00202609">
        <w:rPr>
          <w:rFonts w:eastAsia="Calibri"/>
          <w:szCs w:val="26"/>
        </w:rPr>
        <w:t>osecution</w:t>
      </w:r>
      <w:r w:rsidR="003E433A">
        <w:rPr>
          <w:rFonts w:eastAsia="Calibri"/>
          <w:szCs w:val="26"/>
        </w:rPr>
        <w:t xml:space="preserve"> denigrate the jury’s “</w:t>
      </w:r>
      <w:r w:rsidR="00C779A9">
        <w:rPr>
          <w:rFonts w:eastAsia="Calibri"/>
          <w:szCs w:val="26"/>
        </w:rPr>
        <w:t>solemn</w:t>
      </w:r>
      <w:r w:rsidR="003E433A">
        <w:rPr>
          <w:rFonts w:eastAsia="Calibri"/>
          <w:szCs w:val="26"/>
        </w:rPr>
        <w:t xml:space="preserve"> responsibility” by insisting that anything but a death sentence would be taking the easy way out.  Instead, the prosecutor urged </w:t>
      </w:r>
      <w:r w:rsidR="00290DB3">
        <w:rPr>
          <w:rFonts w:eastAsia="Calibri"/>
          <w:szCs w:val="26"/>
        </w:rPr>
        <w:t>jurors</w:t>
      </w:r>
      <w:r w:rsidR="007E1715">
        <w:rPr>
          <w:rFonts w:eastAsia="Calibri"/>
          <w:szCs w:val="26"/>
        </w:rPr>
        <w:t xml:space="preserve"> not to for</w:t>
      </w:r>
      <w:r w:rsidR="003E433A">
        <w:rPr>
          <w:rFonts w:eastAsia="Calibri"/>
          <w:szCs w:val="26"/>
        </w:rPr>
        <w:t xml:space="preserve">go the punishment for the wrong reasons — because it would absolve them of the need to weigh the moral blameworthiness of Spencer’s conduct.  </w:t>
      </w:r>
      <w:r w:rsidR="00361C0A">
        <w:rPr>
          <w:rFonts w:eastAsia="Calibri"/>
          <w:szCs w:val="26"/>
        </w:rPr>
        <w:t xml:space="preserve">Such comments </w:t>
      </w:r>
      <w:r w:rsidR="00910155">
        <w:rPr>
          <w:rFonts w:eastAsia="Calibri"/>
          <w:szCs w:val="26"/>
        </w:rPr>
        <w:t>fall within the scope of acceptable arguments advanced at the close of trial.</w:t>
      </w:r>
      <w:r w:rsidR="00D650AD">
        <w:rPr>
          <w:rFonts w:eastAsia="Calibri"/>
          <w:szCs w:val="26"/>
        </w:rPr>
        <w:t xml:space="preserve">  (</w:t>
      </w:r>
      <w:r w:rsidR="00937EB0">
        <w:rPr>
          <w:rFonts w:eastAsia="Calibri"/>
          <w:szCs w:val="26"/>
        </w:rPr>
        <w:t xml:space="preserve">See, e.g., </w:t>
      </w:r>
      <w:r w:rsidR="007C4AA6" w:rsidRPr="007C4AA6">
        <w:rPr>
          <w:rFonts w:eastAsia="Calibri"/>
          <w:i/>
          <w:iCs/>
          <w:szCs w:val="26"/>
        </w:rPr>
        <w:t>People v. Jones</w:t>
      </w:r>
      <w:r w:rsidR="007C4AA6" w:rsidRPr="007C4AA6">
        <w:rPr>
          <w:rFonts w:eastAsia="Calibri"/>
          <w:szCs w:val="26"/>
        </w:rPr>
        <w:t xml:space="preserve"> (1997) 15 Cal.4th 119, 185</w:t>
      </w:r>
      <w:r w:rsidR="007C4AA6">
        <w:rPr>
          <w:rFonts w:eastAsia="Calibri"/>
          <w:szCs w:val="26"/>
        </w:rPr>
        <w:t xml:space="preserve"> [“</w:t>
      </w:r>
      <w:r w:rsidR="007C4AA6" w:rsidRPr="007C4AA6">
        <w:rPr>
          <w:rFonts w:eastAsia="Calibri"/>
          <w:szCs w:val="26"/>
        </w:rPr>
        <w:t>It was proper for the prosecutor to argue that determining the appropriate punishment in a capital case is a difficult decision that requires courage.</w:t>
      </w:r>
      <w:r w:rsidR="007C4AA6">
        <w:rPr>
          <w:rFonts w:eastAsia="Calibri"/>
          <w:szCs w:val="26"/>
        </w:rPr>
        <w:t>”]</w:t>
      </w:r>
      <w:r w:rsidR="000310E0">
        <w:rPr>
          <w:rFonts w:eastAsia="Calibri"/>
          <w:szCs w:val="26"/>
        </w:rPr>
        <w:t>.)</w:t>
      </w:r>
    </w:p>
    <w:p w14:paraId="20F0AAF7" w14:textId="77777777" w:rsidR="00A570F1" w:rsidRPr="00481736" w:rsidRDefault="007F3D1F" w:rsidP="006E7B06">
      <w:pPr>
        <w:pStyle w:val="NormalIndent"/>
        <w:spacing w:line="480" w:lineRule="atLeast"/>
        <w:ind w:left="0" w:firstLine="720"/>
      </w:pPr>
      <w:r>
        <w:rPr>
          <w:rFonts w:eastAsia="Calibri"/>
          <w:szCs w:val="26"/>
        </w:rPr>
        <w:lastRenderedPageBreak/>
        <w:t>In sum,</w:t>
      </w:r>
      <w:r w:rsidR="004A757E">
        <w:rPr>
          <w:rFonts w:eastAsia="Calibri"/>
          <w:szCs w:val="26"/>
        </w:rPr>
        <w:t xml:space="preserve"> we </w:t>
      </w:r>
      <w:r w:rsidR="00910155">
        <w:rPr>
          <w:rFonts w:eastAsia="Calibri"/>
          <w:szCs w:val="26"/>
        </w:rPr>
        <w:t xml:space="preserve">reject </w:t>
      </w:r>
      <w:r w:rsidR="004A757E">
        <w:rPr>
          <w:rFonts w:eastAsia="Calibri"/>
          <w:szCs w:val="26"/>
        </w:rPr>
        <w:t>Spencer’s claim that the jurors were “browbeaten with the message that they owed it to the victim’s family, to the prosecutor, to the legal system, and to society to co</w:t>
      </w:r>
      <w:r w:rsidR="005C1E50">
        <w:rPr>
          <w:rFonts w:eastAsia="Calibri"/>
          <w:szCs w:val="26"/>
        </w:rPr>
        <w:t>ndemn Chris Spencer to death.”</w:t>
      </w:r>
    </w:p>
    <w:p w14:paraId="4BDB8292" w14:textId="77777777" w:rsidR="0045281D" w:rsidRDefault="0045281D" w:rsidP="00A507DB">
      <w:pPr>
        <w:pStyle w:val="Heading3"/>
        <w:numPr>
          <w:ilvl w:val="0"/>
          <w:numId w:val="13"/>
        </w:numPr>
        <w:tabs>
          <w:tab w:val="clear" w:pos="1584"/>
        </w:tabs>
        <w:ind w:left="360" w:firstLine="0"/>
      </w:pPr>
      <w:bookmarkStart w:id="52" w:name="_Toc505093806"/>
      <w:r w:rsidRPr="0045281D">
        <w:t>Appeal to Emotion</w:t>
      </w:r>
      <w:bookmarkEnd w:id="52"/>
    </w:p>
    <w:p w14:paraId="3F2D07C3" w14:textId="420D3CD9" w:rsidR="00FD277A" w:rsidRDefault="008957DD" w:rsidP="00A570F1">
      <w:pPr>
        <w:pStyle w:val="NormalIndent"/>
        <w:spacing w:line="480" w:lineRule="atLeast"/>
        <w:ind w:left="0" w:firstLine="720"/>
      </w:pPr>
      <w:r>
        <w:t>Spencer next argues that the prosecution improperly appealed to the jurors’ emotion</w:t>
      </w:r>
      <w:r w:rsidR="00845DFE">
        <w:t xml:space="preserve"> during </w:t>
      </w:r>
      <w:r w:rsidR="001B51D8">
        <w:t xml:space="preserve">the opening and </w:t>
      </w:r>
      <w:r w:rsidR="00845DFE">
        <w:t>closing argument</w:t>
      </w:r>
      <w:r w:rsidR="00EC5198">
        <w:t>s</w:t>
      </w:r>
      <w:r w:rsidR="00401DFE">
        <w:t xml:space="preserve"> </w:t>
      </w:r>
      <w:r w:rsidR="00EC5198">
        <w:t>at</w:t>
      </w:r>
      <w:r w:rsidR="00401DFE">
        <w:t xml:space="preserve"> the penalty phase</w:t>
      </w:r>
      <w:r>
        <w:t>.  Much of his argument replays the contention that the victim impact evidence given in this case</w:t>
      </w:r>
      <w:r w:rsidR="0086354D">
        <w:t xml:space="preserve"> — </w:t>
      </w:r>
      <w:r w:rsidR="001B51D8">
        <w:t>previewed and</w:t>
      </w:r>
      <w:r w:rsidR="0086354D">
        <w:t xml:space="preserve"> recapped by the prosecution in its </w:t>
      </w:r>
      <w:r w:rsidR="00B7168E">
        <w:t xml:space="preserve">two </w:t>
      </w:r>
      <w:r w:rsidR="00DC7A74">
        <w:t>statement</w:t>
      </w:r>
      <w:r w:rsidR="001B51D8">
        <w:t>s</w:t>
      </w:r>
      <w:r w:rsidR="0086354D">
        <w:t xml:space="preserve"> —</w:t>
      </w:r>
      <w:r>
        <w:t xml:space="preserve"> was undul</w:t>
      </w:r>
      <w:r w:rsidR="0086354D">
        <w:t xml:space="preserve">y prejudicial.  </w:t>
      </w:r>
      <w:r w:rsidR="00BF10BB">
        <w:t>To the extent the opening statement contains any content not challenged</w:t>
      </w:r>
      <w:r w:rsidR="00117D9F">
        <w:t xml:space="preserve"> elsewhere</w:t>
      </w:r>
      <w:r w:rsidR="00BF10BB">
        <w:t xml:space="preserve">, we note that the prosecutor correctly stated the law when he emphasized that emotion has </w:t>
      </w:r>
      <w:r w:rsidR="00DB1C05">
        <w:t xml:space="preserve">a </w:t>
      </w:r>
      <w:r w:rsidR="00BF10BB">
        <w:t>role in the jury’s deliberation during the penalty phase.  (</w:t>
      </w:r>
      <w:proofErr w:type="spellStart"/>
      <w:r w:rsidR="00017CA9" w:rsidRPr="00E5376A">
        <w:rPr>
          <w:i/>
          <w:iCs/>
        </w:rPr>
        <w:t>Haskett</w:t>
      </w:r>
      <w:proofErr w:type="spellEnd"/>
      <w:r w:rsidR="00017CA9" w:rsidRPr="00E5376A">
        <w:t xml:space="preserve">, </w:t>
      </w:r>
      <w:r w:rsidR="00017CA9" w:rsidRPr="00017CA9">
        <w:rPr>
          <w:i/>
          <w:iCs/>
        </w:rPr>
        <w:t>supra</w:t>
      </w:r>
      <w:r w:rsidR="00017CA9">
        <w:t xml:space="preserve">, </w:t>
      </w:r>
      <w:r w:rsidR="00017CA9" w:rsidRPr="00017CA9">
        <w:t>30</w:t>
      </w:r>
      <w:r w:rsidR="00651F12">
        <w:t xml:space="preserve"> Cal.</w:t>
      </w:r>
      <w:r w:rsidR="00017CA9" w:rsidRPr="00E5376A">
        <w:t xml:space="preserve">3d </w:t>
      </w:r>
      <w:r w:rsidR="00017CA9">
        <w:t>at p.</w:t>
      </w:r>
      <w:r w:rsidR="00017CA9" w:rsidRPr="00E5376A">
        <w:t xml:space="preserve"> 863</w:t>
      </w:r>
      <w:r w:rsidR="00017CA9">
        <w:t>.)</w:t>
      </w:r>
      <w:r w:rsidR="00951243">
        <w:t xml:space="preserve">  </w:t>
      </w:r>
      <w:r w:rsidR="00DA613A">
        <w:t>Not much else is new, and there is no basis for us to treat the issues differently here than how we resolved them in the discussion of victim impact evidence and the prosecution’s closing argument.</w:t>
      </w:r>
    </w:p>
    <w:p w14:paraId="3D8F8CD2" w14:textId="1B067B2C" w:rsidR="004E29A5" w:rsidRPr="001470C5" w:rsidRDefault="00AA3E1A" w:rsidP="008C6023">
      <w:pPr>
        <w:pStyle w:val="NormalIndent"/>
        <w:spacing w:line="480" w:lineRule="atLeast"/>
        <w:ind w:left="0" w:firstLine="720"/>
      </w:pPr>
      <w:r w:rsidRPr="008C6023">
        <w:t>Nor do we need to revisit</w:t>
      </w:r>
      <w:r w:rsidR="00330281" w:rsidRPr="008C6023">
        <w:t xml:space="preserve"> our prior cases permitting </w:t>
      </w:r>
      <w:r w:rsidR="00973FC3" w:rsidRPr="008C6023">
        <w:t>the People</w:t>
      </w:r>
      <w:r w:rsidR="008C6023">
        <w:t xml:space="preserve"> to argue Spencer did not deserve mercy.  </w:t>
      </w:r>
      <w:r w:rsidR="008C6023">
        <w:rPr>
          <w:rFonts w:eastAsia="Calibri"/>
          <w:szCs w:val="26"/>
        </w:rPr>
        <w:t xml:space="preserve">Most </w:t>
      </w:r>
      <w:r w:rsidR="00C84F72">
        <w:rPr>
          <w:rFonts w:eastAsia="Calibri"/>
          <w:szCs w:val="26"/>
        </w:rPr>
        <w:t xml:space="preserve">of </w:t>
      </w:r>
      <w:r w:rsidR="008C6023">
        <w:rPr>
          <w:rFonts w:eastAsia="Calibri"/>
          <w:szCs w:val="26"/>
        </w:rPr>
        <w:t>the prosecutor’s comments focused on the effect of Madden’s murder on his family</w:t>
      </w:r>
      <w:r w:rsidR="00D87CDC">
        <w:rPr>
          <w:rFonts w:eastAsia="Calibri"/>
          <w:szCs w:val="26"/>
        </w:rPr>
        <w:t xml:space="preserve"> and encouraged the jury to empathize</w:t>
      </w:r>
      <w:r w:rsidR="008C6023">
        <w:rPr>
          <w:rFonts w:eastAsia="Calibri"/>
          <w:szCs w:val="26"/>
        </w:rPr>
        <w:t xml:space="preserve"> with the victim and his survivors</w:t>
      </w:r>
      <w:r w:rsidR="001470C5">
        <w:rPr>
          <w:rFonts w:eastAsia="Calibri"/>
          <w:szCs w:val="26"/>
        </w:rPr>
        <w:t xml:space="preserve"> — all of which is permissible during the penalty phase.  (See, </w:t>
      </w:r>
      <w:r w:rsidR="00293F6B">
        <w:rPr>
          <w:rFonts w:eastAsia="Calibri"/>
          <w:i/>
          <w:szCs w:val="26"/>
        </w:rPr>
        <w:t>post</w:t>
      </w:r>
      <w:r w:rsidR="005C0C2E">
        <w:rPr>
          <w:rFonts w:eastAsia="Calibri"/>
          <w:szCs w:val="26"/>
        </w:rPr>
        <w:t>, section II.</w:t>
      </w:r>
      <w:r w:rsidR="00D255A8">
        <w:rPr>
          <w:rFonts w:eastAsia="Calibri"/>
          <w:szCs w:val="26"/>
        </w:rPr>
        <w:t xml:space="preserve">G.3 </w:t>
      </w:r>
      <w:r w:rsidR="001470C5">
        <w:rPr>
          <w:rFonts w:eastAsia="Calibri"/>
          <w:szCs w:val="26"/>
        </w:rPr>
        <w:t>[addressing the prosecutor’s appeal for the jury to empathize with the victim and his f</w:t>
      </w:r>
      <w:r w:rsidR="00F06AB0">
        <w:rPr>
          <w:rFonts w:eastAsia="Calibri"/>
          <w:szCs w:val="26"/>
        </w:rPr>
        <w:t>amily].)  Where the prosecutor</w:t>
      </w:r>
      <w:r w:rsidR="001470C5">
        <w:rPr>
          <w:rFonts w:eastAsia="Calibri"/>
          <w:szCs w:val="26"/>
        </w:rPr>
        <w:t xml:space="preserve"> </w:t>
      </w:r>
      <w:r w:rsidR="00F06AB0">
        <w:rPr>
          <w:rFonts w:eastAsia="Calibri"/>
          <w:szCs w:val="26"/>
        </w:rPr>
        <w:t>came</w:t>
      </w:r>
      <w:r w:rsidR="00AD42BD">
        <w:rPr>
          <w:rFonts w:eastAsia="Calibri"/>
          <w:szCs w:val="26"/>
        </w:rPr>
        <w:t xml:space="preserve"> </w:t>
      </w:r>
      <w:r w:rsidR="001470C5">
        <w:rPr>
          <w:rFonts w:eastAsia="Calibri"/>
          <w:szCs w:val="26"/>
        </w:rPr>
        <w:t xml:space="preserve">close to </w:t>
      </w:r>
      <w:r w:rsidR="00F06AB0">
        <w:rPr>
          <w:rFonts w:eastAsia="Calibri"/>
          <w:szCs w:val="26"/>
        </w:rPr>
        <w:t>eliciting</w:t>
      </w:r>
      <w:r w:rsidR="00AD42BD">
        <w:rPr>
          <w:rFonts w:eastAsia="Calibri"/>
          <w:szCs w:val="26"/>
        </w:rPr>
        <w:t xml:space="preserve"> </w:t>
      </w:r>
      <w:r w:rsidR="00F06AB0">
        <w:rPr>
          <w:rFonts w:eastAsia="Calibri"/>
          <w:szCs w:val="26"/>
        </w:rPr>
        <w:t xml:space="preserve">some </w:t>
      </w:r>
      <w:r w:rsidR="00BE321F">
        <w:rPr>
          <w:rFonts w:eastAsia="Calibri"/>
          <w:szCs w:val="26"/>
        </w:rPr>
        <w:t>sort</w:t>
      </w:r>
      <w:r w:rsidR="00F06AB0">
        <w:rPr>
          <w:rFonts w:eastAsia="Calibri"/>
          <w:szCs w:val="26"/>
        </w:rPr>
        <w:t xml:space="preserve"> of retribution</w:t>
      </w:r>
      <w:r w:rsidR="00D87CDC">
        <w:rPr>
          <w:rFonts w:eastAsia="Calibri"/>
          <w:szCs w:val="26"/>
        </w:rPr>
        <w:t xml:space="preserve"> — </w:t>
      </w:r>
      <w:r w:rsidR="00F06AB0">
        <w:rPr>
          <w:rFonts w:eastAsia="Calibri"/>
          <w:szCs w:val="26"/>
        </w:rPr>
        <w:t xml:space="preserve">such as when he urged the jury to overcome any reluctance it might have in handing down the death penalty by considering </w:t>
      </w:r>
      <w:r w:rsidR="00424237">
        <w:rPr>
          <w:rFonts w:eastAsia="Calibri"/>
          <w:szCs w:val="26"/>
        </w:rPr>
        <w:t xml:space="preserve">how </w:t>
      </w:r>
      <w:r w:rsidR="00F06AB0">
        <w:rPr>
          <w:rFonts w:eastAsia="Calibri"/>
          <w:szCs w:val="26"/>
        </w:rPr>
        <w:t>Spencer showed no such reluctance in “</w:t>
      </w:r>
      <w:proofErr w:type="spellStart"/>
      <w:r w:rsidR="00F06AB0">
        <w:rPr>
          <w:rFonts w:eastAsia="Calibri"/>
          <w:szCs w:val="26"/>
        </w:rPr>
        <w:t>plung</w:t>
      </w:r>
      <w:proofErr w:type="spellEnd"/>
      <w:r w:rsidR="00F06AB0">
        <w:rPr>
          <w:rFonts w:eastAsia="Calibri"/>
          <w:szCs w:val="26"/>
        </w:rPr>
        <w:t>[</w:t>
      </w:r>
      <w:proofErr w:type="spellStart"/>
      <w:r w:rsidR="00F06AB0">
        <w:rPr>
          <w:rFonts w:eastAsia="Calibri"/>
          <w:szCs w:val="26"/>
        </w:rPr>
        <w:t>ing</w:t>
      </w:r>
      <w:proofErr w:type="spellEnd"/>
      <w:r w:rsidR="00F06AB0">
        <w:rPr>
          <w:rFonts w:eastAsia="Calibri"/>
          <w:szCs w:val="26"/>
        </w:rPr>
        <w:t>]” a knife “again and again” into Madden</w:t>
      </w:r>
      <w:r w:rsidR="00D87CDC">
        <w:rPr>
          <w:rFonts w:eastAsia="Calibri"/>
          <w:szCs w:val="26"/>
        </w:rPr>
        <w:t xml:space="preserve"> — </w:t>
      </w:r>
      <w:r w:rsidR="00AD42BD">
        <w:rPr>
          <w:rFonts w:eastAsia="Calibri"/>
          <w:szCs w:val="26"/>
        </w:rPr>
        <w:t>still such</w:t>
      </w:r>
      <w:r w:rsidR="00F06AB0">
        <w:rPr>
          <w:rFonts w:eastAsia="Calibri"/>
          <w:szCs w:val="26"/>
        </w:rPr>
        <w:t xml:space="preserve"> exhortations are not categorically inappropriate</w:t>
      </w:r>
      <w:r w:rsidR="00AD42BD">
        <w:rPr>
          <w:rFonts w:eastAsia="Calibri"/>
          <w:szCs w:val="26"/>
        </w:rPr>
        <w:t xml:space="preserve">.  </w:t>
      </w:r>
      <w:r w:rsidR="001470C5" w:rsidRPr="008C6023">
        <w:t xml:space="preserve">(E.g. </w:t>
      </w:r>
      <w:r w:rsidR="001470C5" w:rsidRPr="008C6023">
        <w:rPr>
          <w:rFonts w:eastAsia="Calibri"/>
          <w:i/>
          <w:szCs w:val="26"/>
        </w:rPr>
        <w:t>People v. Kennedy</w:t>
      </w:r>
      <w:r w:rsidR="001470C5" w:rsidRPr="008C6023">
        <w:rPr>
          <w:rFonts w:eastAsia="Calibri"/>
          <w:szCs w:val="26"/>
        </w:rPr>
        <w:t xml:space="preserve"> (2005) 36 Cal.4th 595, 636 [“We reject defendant’s additional claim that the prosecution committed misconduct during its closing argument in </w:t>
      </w:r>
      <w:r w:rsidR="001470C5" w:rsidRPr="008C6023">
        <w:rPr>
          <w:rFonts w:eastAsia="Calibri"/>
          <w:szCs w:val="26"/>
        </w:rPr>
        <w:lastRenderedPageBreak/>
        <w:t xml:space="preserve">telling the jury that defendant deserved no less punishment than what he inflicted on the murder victim and that defendant did not show mercy or sympathy to the victim.  The argument is permissible under California </w:t>
      </w:r>
      <w:r w:rsidR="00C5613E">
        <w:rPr>
          <w:rFonts w:eastAsia="Calibri"/>
          <w:szCs w:val="26"/>
        </w:rPr>
        <w:t>law.”]</w:t>
      </w:r>
      <w:r w:rsidR="001470C5" w:rsidRPr="008C6023">
        <w:rPr>
          <w:rFonts w:eastAsia="Calibri"/>
          <w:szCs w:val="26"/>
        </w:rPr>
        <w:t>.)</w:t>
      </w:r>
      <w:r w:rsidR="00C135FE">
        <w:rPr>
          <w:rFonts w:eastAsia="Calibri"/>
          <w:szCs w:val="26"/>
        </w:rPr>
        <w:t xml:space="preserve">  </w:t>
      </w:r>
      <w:r w:rsidR="00790B3A">
        <w:rPr>
          <w:rFonts w:eastAsia="Calibri"/>
          <w:szCs w:val="26"/>
        </w:rPr>
        <w:t xml:space="preserve">Where, as here, the comments are </w:t>
      </w:r>
      <w:r w:rsidR="00C135FE">
        <w:rPr>
          <w:rFonts w:eastAsia="Calibri"/>
          <w:szCs w:val="26"/>
        </w:rPr>
        <w:t>brief, isolated, and “</w:t>
      </w:r>
      <w:r w:rsidR="00C135FE" w:rsidRPr="00C135FE">
        <w:rPr>
          <w:rFonts w:eastAsia="Calibri"/>
          <w:szCs w:val="26"/>
        </w:rPr>
        <w:t>do not form the principal basis for advocating the imposition of the death penalty</w:t>
      </w:r>
      <w:r w:rsidR="00BE321F">
        <w:rPr>
          <w:rFonts w:eastAsia="Calibri"/>
          <w:szCs w:val="26"/>
        </w:rPr>
        <w:t xml:space="preserve">,” they do not constitute misconduct.  (E.g., </w:t>
      </w:r>
      <w:r w:rsidR="00BE321F" w:rsidRPr="00D87CDC">
        <w:rPr>
          <w:rFonts w:eastAsia="Calibri"/>
          <w:i/>
          <w:szCs w:val="26"/>
        </w:rPr>
        <w:t>Ghent</w:t>
      </w:r>
      <w:r w:rsidR="00BE321F">
        <w:rPr>
          <w:rFonts w:eastAsia="Calibri"/>
          <w:szCs w:val="26"/>
        </w:rPr>
        <w:t xml:space="preserve">, </w:t>
      </w:r>
      <w:r w:rsidR="00BE321F" w:rsidRPr="00BE321F">
        <w:rPr>
          <w:rFonts w:eastAsia="Calibri"/>
          <w:i/>
          <w:szCs w:val="26"/>
        </w:rPr>
        <w:t>supra</w:t>
      </w:r>
      <w:r w:rsidR="00BE321F">
        <w:rPr>
          <w:rFonts w:eastAsia="Calibri"/>
          <w:szCs w:val="26"/>
        </w:rPr>
        <w:t xml:space="preserve">, </w:t>
      </w:r>
      <w:r w:rsidR="00BE321F" w:rsidRPr="00BE321F">
        <w:rPr>
          <w:rFonts w:eastAsia="Calibri"/>
          <w:szCs w:val="26"/>
        </w:rPr>
        <w:t xml:space="preserve">43 Cal.3d </w:t>
      </w:r>
      <w:r w:rsidR="00BE321F">
        <w:rPr>
          <w:rFonts w:eastAsia="Calibri"/>
          <w:szCs w:val="26"/>
        </w:rPr>
        <w:t>at p.</w:t>
      </w:r>
      <w:r w:rsidR="00BE321F" w:rsidRPr="00BE321F">
        <w:rPr>
          <w:rFonts w:eastAsia="Calibri"/>
          <w:szCs w:val="26"/>
        </w:rPr>
        <w:t xml:space="preserve"> 771.</w:t>
      </w:r>
      <w:r w:rsidR="00BE321F">
        <w:rPr>
          <w:rFonts w:eastAsia="Calibri"/>
          <w:szCs w:val="26"/>
        </w:rPr>
        <w:t>)</w:t>
      </w:r>
    </w:p>
    <w:p w14:paraId="471A2AFB" w14:textId="77777777" w:rsidR="0045281D" w:rsidRDefault="00F42E94" w:rsidP="00A507DB">
      <w:pPr>
        <w:pStyle w:val="Heading3"/>
        <w:numPr>
          <w:ilvl w:val="0"/>
          <w:numId w:val="13"/>
        </w:numPr>
        <w:tabs>
          <w:tab w:val="clear" w:pos="1584"/>
        </w:tabs>
        <w:ind w:left="360" w:firstLine="0"/>
      </w:pPr>
      <w:r>
        <w:t>Appeal to Empathy</w:t>
      </w:r>
    </w:p>
    <w:p w14:paraId="51EFBF17" w14:textId="01015D5B" w:rsidR="00891D3C" w:rsidRDefault="0006713B" w:rsidP="00DD211F">
      <w:pPr>
        <w:spacing w:line="480" w:lineRule="atLeast"/>
        <w:ind w:firstLine="720"/>
        <w:rPr>
          <w:rFonts w:eastAsia="Calibri"/>
          <w:szCs w:val="26"/>
        </w:rPr>
      </w:pPr>
      <w:r>
        <w:t xml:space="preserve">Along </w:t>
      </w:r>
      <w:r w:rsidR="007732D4">
        <w:t>the same line as his argument about the jury being asked to withhold its mercy</w:t>
      </w:r>
      <w:r>
        <w:t>, Spencer argues that it is “</w:t>
      </w:r>
      <w:r w:rsidR="00B26CD6">
        <w:rPr>
          <w:i/>
        </w:rPr>
        <w:t>impermissible</w:t>
      </w:r>
      <w:r>
        <w:rPr>
          <w:i/>
        </w:rPr>
        <w:t xml:space="preserve"> </w:t>
      </w:r>
      <w:r>
        <w:t>for an attorney to argue to jurors that they should place themselves in the position of the victim in assessing the sanction to be imposed against the defendant.”</w:t>
      </w:r>
      <w:r w:rsidR="007732D4">
        <w:t xml:space="preserve">  </w:t>
      </w:r>
      <w:r w:rsidR="00AA3E1A">
        <w:t xml:space="preserve">While </w:t>
      </w:r>
      <w:r w:rsidR="007732D4">
        <w:t>Spencer claims that “[</w:t>
      </w:r>
      <w:proofErr w:type="spellStart"/>
      <w:r w:rsidR="007732D4">
        <w:t>i</w:t>
      </w:r>
      <w:proofErr w:type="spellEnd"/>
      <w:r w:rsidR="007732D4">
        <w:t xml:space="preserve">]t has long been held” that such an argument is improper, our precedent </w:t>
      </w:r>
      <w:r w:rsidR="00AA3E1A">
        <w:t xml:space="preserve">is </w:t>
      </w:r>
      <w:r w:rsidR="007732D4">
        <w:t xml:space="preserve">to the contrary.  (E.g., </w:t>
      </w:r>
      <w:r w:rsidR="007732D4" w:rsidRPr="007732D4">
        <w:rPr>
          <w:i/>
        </w:rPr>
        <w:t>Dykes</w:t>
      </w:r>
      <w:r w:rsidR="007732D4">
        <w:t xml:space="preserve">, </w:t>
      </w:r>
      <w:r w:rsidR="007732D4">
        <w:rPr>
          <w:i/>
        </w:rPr>
        <w:t>supra</w:t>
      </w:r>
      <w:r w:rsidR="006231D2">
        <w:t>, 46</w:t>
      </w:r>
      <w:r w:rsidR="007732D4">
        <w:t xml:space="preserve"> Cal.4th at pp.</w:t>
      </w:r>
      <w:r w:rsidR="007732D4" w:rsidRPr="007732D4">
        <w:rPr>
          <w:rFonts w:eastAsia="Calibri"/>
          <w:szCs w:val="26"/>
        </w:rPr>
        <w:t xml:space="preserve"> 793–794</w:t>
      </w:r>
      <w:r w:rsidR="00AE079B">
        <w:rPr>
          <w:rFonts w:eastAsia="Calibri"/>
          <w:szCs w:val="26"/>
        </w:rPr>
        <w:t xml:space="preserve"> [“</w:t>
      </w:r>
      <w:r w:rsidR="006231D2">
        <w:rPr>
          <w:rFonts w:eastAsia="Calibri"/>
          <w:szCs w:val="26"/>
        </w:rPr>
        <w:t xml:space="preserve">it is not improper at </w:t>
      </w:r>
      <w:proofErr w:type="spellStart"/>
      <w:r w:rsidR="006231D2">
        <w:rPr>
          <w:rFonts w:eastAsia="Calibri"/>
          <w:szCs w:val="26"/>
        </w:rPr>
        <w:t>th</w:t>
      </w:r>
      <w:proofErr w:type="spellEnd"/>
      <w:r w:rsidR="006231D2">
        <w:rPr>
          <w:rFonts w:eastAsia="Calibri"/>
          <w:szCs w:val="26"/>
        </w:rPr>
        <w:t xml:space="preserve">[e] [penalty] </w:t>
      </w:r>
      <w:r w:rsidR="006231D2" w:rsidRPr="006231D2">
        <w:rPr>
          <w:rFonts w:eastAsia="Calibri"/>
          <w:szCs w:val="26"/>
        </w:rPr>
        <w:t>phase of the</w:t>
      </w:r>
      <w:r w:rsidR="006231D2">
        <w:rPr>
          <w:rFonts w:eastAsia="Calibri"/>
          <w:szCs w:val="26"/>
        </w:rPr>
        <w:t xml:space="preserve"> trial for the prosecutor to ‘</w:t>
      </w:r>
      <w:r w:rsidR="006231D2" w:rsidRPr="006231D2">
        <w:rPr>
          <w:rFonts w:eastAsia="Calibri"/>
          <w:szCs w:val="26"/>
        </w:rPr>
        <w:t>invite the jurors to put themselves in the place of the victi</w:t>
      </w:r>
      <w:r w:rsidR="001470C5">
        <w:rPr>
          <w:rFonts w:eastAsia="Calibri"/>
          <w:szCs w:val="26"/>
        </w:rPr>
        <w:t>ms and imagine their suffering</w:t>
      </w:r>
      <w:r w:rsidR="006231D2">
        <w:rPr>
          <w:rFonts w:eastAsia="Calibri"/>
          <w:szCs w:val="26"/>
        </w:rPr>
        <w:t xml:space="preserve">’ </w:t>
      </w:r>
      <w:r w:rsidR="00AE079B">
        <w:rPr>
          <w:rFonts w:eastAsia="Calibri"/>
          <w:szCs w:val="26"/>
        </w:rPr>
        <w:t>”]</w:t>
      </w:r>
      <w:r w:rsidR="00361C0A">
        <w:rPr>
          <w:rFonts w:eastAsia="Calibri"/>
          <w:szCs w:val="26"/>
        </w:rPr>
        <w:t xml:space="preserve">; </w:t>
      </w:r>
      <w:r w:rsidR="007732D4">
        <w:rPr>
          <w:rFonts w:eastAsia="Calibri"/>
          <w:i/>
          <w:szCs w:val="26"/>
        </w:rPr>
        <w:t>Wash</w:t>
      </w:r>
      <w:r w:rsidR="007732D4">
        <w:rPr>
          <w:rFonts w:eastAsia="Calibri"/>
          <w:szCs w:val="26"/>
        </w:rPr>
        <w:t xml:space="preserve">, </w:t>
      </w:r>
      <w:r w:rsidR="007732D4">
        <w:rPr>
          <w:rFonts w:eastAsia="Calibri"/>
          <w:i/>
          <w:szCs w:val="26"/>
        </w:rPr>
        <w:t>supra</w:t>
      </w:r>
      <w:r w:rsidR="007732D4">
        <w:rPr>
          <w:rFonts w:eastAsia="Calibri"/>
          <w:szCs w:val="26"/>
        </w:rPr>
        <w:t xml:space="preserve">, 6 Cal.4th at pp. </w:t>
      </w:r>
      <w:r w:rsidR="007732D4" w:rsidRPr="007732D4">
        <w:rPr>
          <w:rFonts w:eastAsia="Calibri"/>
          <w:szCs w:val="26"/>
        </w:rPr>
        <w:t>263–264</w:t>
      </w:r>
      <w:r w:rsidR="0016219F">
        <w:rPr>
          <w:rFonts w:eastAsia="Calibri"/>
          <w:szCs w:val="26"/>
        </w:rPr>
        <w:t xml:space="preserve"> [similar]</w:t>
      </w:r>
      <w:r w:rsidR="00361C0A">
        <w:rPr>
          <w:rFonts w:eastAsia="Calibri"/>
          <w:szCs w:val="26"/>
        </w:rPr>
        <w:t xml:space="preserve">; </w:t>
      </w:r>
      <w:r w:rsidR="00361C0A" w:rsidRPr="00361C0A">
        <w:rPr>
          <w:rFonts w:eastAsia="Calibri"/>
          <w:i/>
          <w:szCs w:val="26"/>
        </w:rPr>
        <w:t>People v. Jackson</w:t>
      </w:r>
      <w:r w:rsidR="00361C0A" w:rsidRPr="00361C0A">
        <w:rPr>
          <w:rFonts w:eastAsia="Calibri"/>
          <w:szCs w:val="26"/>
        </w:rPr>
        <w:t> (2009) 45 Cal.4th 662, 692</w:t>
      </w:r>
      <w:r w:rsidR="00DA73DA">
        <w:rPr>
          <w:rFonts w:eastAsia="Calibri"/>
          <w:szCs w:val="26"/>
        </w:rPr>
        <w:t xml:space="preserve"> [</w:t>
      </w:r>
      <w:r w:rsidR="0016219F">
        <w:rPr>
          <w:rFonts w:eastAsia="Calibri"/>
          <w:szCs w:val="26"/>
        </w:rPr>
        <w:t>“</w:t>
      </w:r>
      <w:r w:rsidR="003A4B35">
        <w:rPr>
          <w:rFonts w:eastAsia="Calibri"/>
          <w:szCs w:val="26"/>
        </w:rPr>
        <w:t>[</w:t>
      </w:r>
      <w:r w:rsidR="0016219F">
        <w:rPr>
          <w:rFonts w:eastAsia="Calibri"/>
          <w:szCs w:val="26"/>
        </w:rPr>
        <w:t>t</w:t>
      </w:r>
      <w:r w:rsidR="003A4B35">
        <w:rPr>
          <w:rFonts w:eastAsia="Calibri"/>
          <w:szCs w:val="26"/>
        </w:rPr>
        <w:t>]</w:t>
      </w:r>
      <w:r w:rsidR="0016219F">
        <w:rPr>
          <w:rFonts w:eastAsia="Calibri"/>
          <w:szCs w:val="26"/>
        </w:rPr>
        <w:t>he prosecutor did not commit misconduct by inviting the jurors to put themselves in the shoes of the victim’s family”]</w:t>
      </w:r>
      <w:r w:rsidR="001470C5">
        <w:rPr>
          <w:rFonts w:eastAsia="Calibri"/>
          <w:szCs w:val="26"/>
        </w:rPr>
        <w:t>;</w:t>
      </w:r>
      <w:r w:rsidR="001470C5" w:rsidRPr="001470C5">
        <w:t xml:space="preserve"> </w:t>
      </w:r>
      <w:r w:rsidR="001470C5" w:rsidRPr="001470C5">
        <w:rPr>
          <w:rFonts w:eastAsia="Calibri"/>
          <w:i/>
          <w:szCs w:val="26"/>
        </w:rPr>
        <w:t xml:space="preserve">People v. </w:t>
      </w:r>
      <w:proofErr w:type="spellStart"/>
      <w:r w:rsidR="001470C5" w:rsidRPr="001470C5">
        <w:rPr>
          <w:rFonts w:eastAsia="Calibri"/>
          <w:i/>
          <w:szCs w:val="26"/>
        </w:rPr>
        <w:t>Stitely</w:t>
      </w:r>
      <w:proofErr w:type="spellEnd"/>
      <w:r w:rsidR="001470C5" w:rsidRPr="001470C5">
        <w:rPr>
          <w:rFonts w:eastAsia="Calibri"/>
          <w:szCs w:val="26"/>
        </w:rPr>
        <w:t xml:space="preserve"> (2005) 35 Cal.4th 514, 568</w:t>
      </w:r>
      <w:r w:rsidR="001470C5">
        <w:rPr>
          <w:rFonts w:eastAsia="Calibri"/>
          <w:szCs w:val="26"/>
        </w:rPr>
        <w:t xml:space="preserve"> [“</w:t>
      </w:r>
      <w:r w:rsidR="001470C5" w:rsidRPr="001470C5">
        <w:rPr>
          <w:rFonts w:eastAsia="Calibri"/>
          <w:szCs w:val="26"/>
        </w:rPr>
        <w:t xml:space="preserve">the prosecutor was free to ask penalty jurors to consider </w:t>
      </w:r>
      <w:r w:rsidR="001470C5">
        <w:rPr>
          <w:rFonts w:eastAsia="Calibri"/>
          <w:szCs w:val="26"/>
        </w:rPr>
        <w:t xml:space="preserve">. . . </w:t>
      </w:r>
      <w:r w:rsidR="001470C5" w:rsidRPr="001470C5">
        <w:rPr>
          <w:rFonts w:eastAsia="Calibri"/>
          <w:szCs w:val="26"/>
        </w:rPr>
        <w:t>the unique pain that either the victims or their families experienced as a result of the charge</w:t>
      </w:r>
      <w:r w:rsidR="001470C5">
        <w:rPr>
          <w:rFonts w:eastAsia="Calibri"/>
          <w:szCs w:val="26"/>
        </w:rPr>
        <w:t>d crimes”]</w:t>
      </w:r>
      <w:r w:rsidR="00361C0A">
        <w:rPr>
          <w:rFonts w:eastAsia="Calibri"/>
          <w:szCs w:val="26"/>
        </w:rPr>
        <w:t>.)</w:t>
      </w:r>
    </w:p>
    <w:p w14:paraId="7582C260" w14:textId="1CA70DB0" w:rsidR="00F11B6E" w:rsidRPr="007732D4" w:rsidRDefault="00AA3E1A" w:rsidP="00DD211F">
      <w:pPr>
        <w:spacing w:line="480" w:lineRule="atLeast"/>
        <w:ind w:firstLine="720"/>
      </w:pPr>
      <w:r>
        <w:rPr>
          <w:rFonts w:eastAsia="Calibri"/>
          <w:szCs w:val="26"/>
        </w:rPr>
        <w:t>Ignoring</w:t>
      </w:r>
      <w:r w:rsidR="00AE079B">
        <w:rPr>
          <w:rFonts w:eastAsia="Calibri"/>
          <w:szCs w:val="26"/>
        </w:rPr>
        <w:t xml:space="preserve"> this line of authorities</w:t>
      </w:r>
      <w:r>
        <w:rPr>
          <w:rFonts w:eastAsia="Calibri"/>
          <w:szCs w:val="26"/>
        </w:rPr>
        <w:t>, Spencer</w:t>
      </w:r>
      <w:r w:rsidR="00AE079B">
        <w:rPr>
          <w:rFonts w:eastAsia="Calibri"/>
          <w:szCs w:val="26"/>
        </w:rPr>
        <w:t xml:space="preserve"> instead calls</w:t>
      </w:r>
      <w:r w:rsidR="00361C0A">
        <w:rPr>
          <w:rFonts w:eastAsia="Calibri"/>
          <w:szCs w:val="26"/>
        </w:rPr>
        <w:t xml:space="preserve"> our attention to </w:t>
      </w:r>
      <w:r w:rsidR="00361C0A" w:rsidRPr="00361C0A">
        <w:rPr>
          <w:rFonts w:eastAsia="Calibri"/>
          <w:i/>
          <w:szCs w:val="26"/>
        </w:rPr>
        <w:t xml:space="preserve">Loth </w:t>
      </w:r>
      <w:proofErr w:type="gramStart"/>
      <w:r w:rsidR="00361C0A" w:rsidRPr="00361C0A">
        <w:rPr>
          <w:rFonts w:eastAsia="Calibri"/>
          <w:i/>
          <w:szCs w:val="26"/>
        </w:rPr>
        <w:t>v.</w:t>
      </w:r>
      <w:proofErr w:type="gramEnd"/>
      <w:r w:rsidR="00361C0A" w:rsidRPr="00361C0A">
        <w:rPr>
          <w:rFonts w:eastAsia="Calibri"/>
          <w:i/>
          <w:szCs w:val="26"/>
        </w:rPr>
        <w:t xml:space="preserve"> Truck-A-Way Corp.</w:t>
      </w:r>
      <w:r w:rsidR="00361C0A" w:rsidRPr="00361C0A">
        <w:rPr>
          <w:rFonts w:eastAsia="Calibri"/>
          <w:szCs w:val="26"/>
        </w:rPr>
        <w:t> (1998) 60 Cal.App.4th 757</w:t>
      </w:r>
      <w:r w:rsidR="004A30E2">
        <w:rPr>
          <w:rFonts w:eastAsia="Calibri"/>
          <w:szCs w:val="26"/>
        </w:rPr>
        <w:t>.  We fail</w:t>
      </w:r>
      <w:r w:rsidR="00AE079B">
        <w:rPr>
          <w:rFonts w:eastAsia="Calibri"/>
          <w:szCs w:val="26"/>
        </w:rPr>
        <w:t xml:space="preserve"> to see how </w:t>
      </w:r>
      <w:r w:rsidR="00AE079B">
        <w:rPr>
          <w:rFonts w:eastAsia="Calibri"/>
          <w:i/>
          <w:szCs w:val="26"/>
        </w:rPr>
        <w:t>Loth</w:t>
      </w:r>
      <w:r w:rsidR="00AE079B">
        <w:rPr>
          <w:rFonts w:eastAsia="Calibri"/>
          <w:szCs w:val="26"/>
        </w:rPr>
        <w:t xml:space="preserve"> is relevant, considering that </w:t>
      </w:r>
      <w:r w:rsidR="00F16CCD">
        <w:rPr>
          <w:rFonts w:eastAsia="Calibri"/>
          <w:szCs w:val="26"/>
        </w:rPr>
        <w:t xml:space="preserve">the case dealt </w:t>
      </w:r>
      <w:r w:rsidR="00AE079B" w:rsidRPr="00AE079B">
        <w:rPr>
          <w:rFonts w:eastAsia="Calibri"/>
          <w:szCs w:val="26"/>
        </w:rPr>
        <w:t>with the proper method for assessing money damages in a personal injury lawsuit</w:t>
      </w:r>
      <w:r w:rsidR="00AE079B">
        <w:rPr>
          <w:rFonts w:eastAsia="Calibri"/>
          <w:szCs w:val="26"/>
        </w:rPr>
        <w:t xml:space="preserve">.  </w:t>
      </w:r>
      <w:r w:rsidR="00891D3C" w:rsidRPr="00891D3C">
        <w:rPr>
          <w:rFonts w:eastAsia="Calibri"/>
          <w:i/>
          <w:szCs w:val="26"/>
        </w:rPr>
        <w:t>People v. Lopez</w:t>
      </w:r>
      <w:r w:rsidR="00891D3C" w:rsidRPr="00891D3C">
        <w:rPr>
          <w:rFonts w:eastAsia="Calibri"/>
          <w:szCs w:val="26"/>
        </w:rPr>
        <w:t> (2008) 42 Cal.4th 960</w:t>
      </w:r>
      <w:r w:rsidR="00236AD5">
        <w:rPr>
          <w:rFonts w:eastAsia="Calibri"/>
          <w:szCs w:val="26"/>
        </w:rPr>
        <w:t>,</w:t>
      </w:r>
      <w:r w:rsidR="00891D3C">
        <w:rPr>
          <w:rFonts w:eastAsia="Calibri"/>
          <w:szCs w:val="26"/>
        </w:rPr>
        <w:t xml:space="preserve"> is likewise unilluminating, since it was not a </w:t>
      </w:r>
      <w:r w:rsidR="003E2AAE">
        <w:rPr>
          <w:rFonts w:eastAsia="Calibri"/>
          <w:szCs w:val="26"/>
        </w:rPr>
        <w:t>capital</w:t>
      </w:r>
      <w:r w:rsidR="00891D3C">
        <w:rPr>
          <w:rFonts w:eastAsia="Calibri"/>
          <w:szCs w:val="26"/>
        </w:rPr>
        <w:t xml:space="preserve"> case involving a separate </w:t>
      </w:r>
      <w:r w:rsidR="00891D3C">
        <w:rPr>
          <w:rFonts w:eastAsia="Calibri"/>
          <w:szCs w:val="26"/>
        </w:rPr>
        <w:lastRenderedPageBreak/>
        <w:t>punishment proceeding.</w:t>
      </w:r>
      <w:r w:rsidR="00891D3C" w:rsidRPr="00891D3C">
        <w:rPr>
          <w:rFonts w:eastAsia="Calibri"/>
          <w:szCs w:val="26"/>
        </w:rPr>
        <w:t xml:space="preserve"> </w:t>
      </w:r>
      <w:r w:rsidR="00891D3C">
        <w:rPr>
          <w:rFonts w:eastAsia="Calibri"/>
          <w:szCs w:val="26"/>
        </w:rPr>
        <w:t xml:space="preserve"> Here, Spencer is challenging the </w:t>
      </w:r>
      <w:r w:rsidR="00802AD1">
        <w:rPr>
          <w:rFonts w:eastAsia="Calibri"/>
          <w:szCs w:val="26"/>
        </w:rPr>
        <w:t>prosecutor’s</w:t>
      </w:r>
      <w:r w:rsidR="00891D3C">
        <w:rPr>
          <w:rFonts w:eastAsia="Calibri"/>
          <w:szCs w:val="26"/>
        </w:rPr>
        <w:t xml:space="preserve"> closing statement made at the end of the punishment phase, and </w:t>
      </w:r>
      <w:r w:rsidR="001B6EF8">
        <w:rPr>
          <w:rFonts w:eastAsia="Calibri"/>
          <w:szCs w:val="26"/>
        </w:rPr>
        <w:t>as we have made clear,</w:t>
      </w:r>
      <w:r w:rsidR="00891D3C">
        <w:rPr>
          <w:rFonts w:eastAsia="Calibri"/>
          <w:szCs w:val="26"/>
        </w:rPr>
        <w:t xml:space="preserve"> </w:t>
      </w:r>
      <w:r w:rsidR="00891D3C" w:rsidRPr="00AE079B">
        <w:rPr>
          <w:rFonts w:eastAsia="Calibri"/>
          <w:szCs w:val="26"/>
        </w:rPr>
        <w:t>“</w:t>
      </w:r>
      <w:r w:rsidR="00891D3C">
        <w:rPr>
          <w:rFonts w:eastAsia="Calibri"/>
          <w:szCs w:val="26"/>
        </w:rPr>
        <w:t>[a]</w:t>
      </w:r>
      <w:proofErr w:type="spellStart"/>
      <w:r w:rsidR="00891D3C" w:rsidRPr="00AE079B">
        <w:rPr>
          <w:rFonts w:eastAsia="Calibri"/>
          <w:szCs w:val="26"/>
        </w:rPr>
        <w:t>lthough</w:t>
      </w:r>
      <w:proofErr w:type="spellEnd"/>
      <w:r w:rsidR="00891D3C" w:rsidRPr="00AE079B">
        <w:rPr>
          <w:rFonts w:eastAsia="Calibri"/>
          <w:szCs w:val="26"/>
        </w:rPr>
        <w:t xml:space="preserve"> it is inappropriate at the </w:t>
      </w:r>
      <w:r w:rsidR="00891D3C" w:rsidRPr="00AE079B">
        <w:rPr>
          <w:rFonts w:eastAsia="Calibri"/>
          <w:i/>
          <w:iCs/>
          <w:szCs w:val="26"/>
        </w:rPr>
        <w:t>guilt</w:t>
      </w:r>
      <w:r w:rsidR="00891D3C" w:rsidRPr="00AE079B">
        <w:rPr>
          <w:rFonts w:eastAsia="Calibri"/>
          <w:szCs w:val="26"/>
        </w:rPr>
        <w:t> phase for a prosecutor to appeal to sympathy by inviting the jury to view the case through the victim’s eyes [citation], such appeals are entirely appropriate at the </w:t>
      </w:r>
      <w:r w:rsidR="00891D3C" w:rsidRPr="00AE079B">
        <w:rPr>
          <w:rFonts w:eastAsia="Calibri"/>
          <w:i/>
          <w:iCs/>
          <w:szCs w:val="26"/>
        </w:rPr>
        <w:t>penalty</w:t>
      </w:r>
      <w:r w:rsidR="00891D3C" w:rsidRPr="00AE079B">
        <w:rPr>
          <w:rFonts w:eastAsia="Calibri"/>
          <w:szCs w:val="26"/>
        </w:rPr>
        <w:t> phase.”</w:t>
      </w:r>
      <w:r w:rsidR="00891D3C">
        <w:rPr>
          <w:rFonts w:eastAsia="Calibri"/>
          <w:szCs w:val="26"/>
        </w:rPr>
        <w:t xml:space="preserve">  </w:t>
      </w:r>
      <w:r w:rsidR="00891D3C" w:rsidRPr="00891D3C">
        <w:rPr>
          <w:rFonts w:eastAsia="Calibri"/>
          <w:szCs w:val="26"/>
        </w:rPr>
        <w:t>(</w:t>
      </w:r>
      <w:proofErr w:type="spellStart"/>
      <w:r w:rsidR="00891D3C" w:rsidRPr="00891D3C">
        <w:rPr>
          <w:rFonts w:eastAsia="Calibri"/>
          <w:i/>
          <w:szCs w:val="26"/>
        </w:rPr>
        <w:t>Winbush</w:t>
      </w:r>
      <w:proofErr w:type="spellEnd"/>
      <w:r w:rsidR="00891D3C" w:rsidRPr="00891D3C">
        <w:rPr>
          <w:rFonts w:eastAsia="Calibri"/>
          <w:szCs w:val="26"/>
        </w:rPr>
        <w:t xml:space="preserve">, </w:t>
      </w:r>
      <w:r w:rsidR="00891D3C" w:rsidRPr="00891D3C">
        <w:rPr>
          <w:rFonts w:eastAsia="Calibri"/>
          <w:i/>
          <w:szCs w:val="26"/>
        </w:rPr>
        <w:t>supra</w:t>
      </w:r>
      <w:r w:rsidR="00891D3C" w:rsidRPr="00891D3C">
        <w:rPr>
          <w:rFonts w:eastAsia="Calibri"/>
          <w:szCs w:val="26"/>
        </w:rPr>
        <w:t>, 2 Cal.5th at pp. 485–486</w:t>
      </w:r>
      <w:r w:rsidR="009A6A32">
        <w:rPr>
          <w:rFonts w:eastAsia="Calibri"/>
          <w:szCs w:val="26"/>
        </w:rPr>
        <w:t>.)</w:t>
      </w:r>
    </w:p>
    <w:p w14:paraId="3467C1BB" w14:textId="77777777" w:rsidR="0045281D" w:rsidRDefault="0045281D" w:rsidP="00A507DB">
      <w:pPr>
        <w:pStyle w:val="Heading3"/>
        <w:numPr>
          <w:ilvl w:val="0"/>
          <w:numId w:val="13"/>
        </w:numPr>
        <w:tabs>
          <w:tab w:val="clear" w:pos="1584"/>
        </w:tabs>
        <w:ind w:left="360" w:firstLine="0"/>
      </w:pPr>
      <w:bookmarkStart w:id="53" w:name="_Toc505093808"/>
      <w:r w:rsidRPr="00621E90">
        <w:rPr>
          <w:i w:val="0"/>
        </w:rPr>
        <w:t>Griffin</w:t>
      </w:r>
      <w:r w:rsidRPr="0045281D">
        <w:t xml:space="preserve"> Error</w:t>
      </w:r>
      <w:bookmarkEnd w:id="53"/>
    </w:p>
    <w:p w14:paraId="0B7FE94B" w14:textId="77777777" w:rsidR="00534EE0" w:rsidRDefault="00FD6169" w:rsidP="00B74FED">
      <w:pPr>
        <w:spacing w:line="480" w:lineRule="atLeast"/>
        <w:ind w:firstLine="720"/>
      </w:pPr>
      <w:r>
        <w:t xml:space="preserve">Spencer also fails to persuade us that </w:t>
      </w:r>
      <w:r w:rsidR="0009728B">
        <w:t xml:space="preserve">the prosecution improperly commented on his silence, in contravention </w:t>
      </w:r>
      <w:r w:rsidR="00554070">
        <w:t>of</w:t>
      </w:r>
      <w:r w:rsidR="0009728B">
        <w:t xml:space="preserve"> </w:t>
      </w:r>
      <w:r w:rsidR="00587964">
        <w:t>the teaching of</w:t>
      </w:r>
      <w:r w:rsidR="0009728B">
        <w:t xml:space="preserve"> </w:t>
      </w:r>
      <w:r w:rsidR="0009728B">
        <w:rPr>
          <w:i/>
        </w:rPr>
        <w:t>Griffin v. California</w:t>
      </w:r>
      <w:r w:rsidR="00136623">
        <w:t xml:space="preserve"> (1965) </w:t>
      </w:r>
      <w:r w:rsidR="0009728B">
        <w:t>380 U.S. 609.  The prosecutor purporte</w:t>
      </w:r>
      <w:r w:rsidR="006C2C9B">
        <w:t>dly committed this error when he</w:t>
      </w:r>
      <w:r w:rsidR="0009728B">
        <w:t xml:space="preserve"> </w:t>
      </w:r>
      <w:r w:rsidR="00534EE0">
        <w:t>argued that Spencer’s trial counsel “won’t be able to point to any remorse on the part of his client for what he has done, because there is none here before you.”  Quoting from Spencer’s confession, the prosecutor continued</w:t>
      </w:r>
      <w:r w:rsidR="00697C7A">
        <w:t>,</w:t>
      </w:r>
      <w:r w:rsidR="00534EE0">
        <w:t xml:space="preserve"> “No remorse, of course, unless it’s in his statement where he speaks of himself</w:t>
      </w:r>
      <w:proofErr w:type="gramStart"/>
      <w:r w:rsidR="00534EE0">
        <w:t>:  ‘</w:t>
      </w:r>
      <w:proofErr w:type="gramEnd"/>
      <w:r w:rsidR="00534EE0">
        <w:t>What am I looking at?  How long am I going to have to serve? . . . Oh fuck.  There went my life.</w:t>
      </w:r>
      <w:proofErr w:type="gramStart"/>
      <w:r w:rsidR="005D67A8">
        <w:t xml:space="preserve">’ </w:t>
      </w:r>
      <w:r w:rsidR="00534EE0">
        <w:t>”</w:t>
      </w:r>
      <w:proofErr w:type="gramEnd"/>
      <w:r w:rsidR="00534EE0">
        <w:t xml:space="preserve">  The prosecutor then </w:t>
      </w:r>
      <w:r w:rsidR="008E327F">
        <w:t>ask</w:t>
      </w:r>
      <w:r w:rsidR="005B5088">
        <w:t>ed</w:t>
      </w:r>
      <w:r w:rsidR="008E327F">
        <w:t xml:space="preserve"> rhetorically</w:t>
      </w:r>
      <w:r w:rsidR="00534EE0">
        <w:t>, “Anywhere in there does he say that h</w:t>
      </w:r>
      <w:r w:rsidR="00301F0D">
        <w:t>e’s sorry for what he’s done?”</w:t>
      </w:r>
    </w:p>
    <w:p w14:paraId="4525AB3A" w14:textId="5F0D8612" w:rsidR="00B74FED" w:rsidRPr="00132FDC" w:rsidRDefault="0032505B" w:rsidP="00B74FED">
      <w:pPr>
        <w:spacing w:line="480" w:lineRule="atLeast"/>
        <w:ind w:firstLine="720"/>
      </w:pPr>
      <w:r>
        <w:t xml:space="preserve">We do not perceive in such remarks </w:t>
      </w:r>
      <w:r w:rsidR="00534EE0">
        <w:t xml:space="preserve">an oblique reference to Spencer’s decision to </w:t>
      </w:r>
      <w:r w:rsidR="005238B3">
        <w:t>remain silent</w:t>
      </w:r>
      <w:r w:rsidR="00534EE0">
        <w:t xml:space="preserve"> at trial.  Instead, the prosecution</w:t>
      </w:r>
      <w:r w:rsidR="00E77BDE">
        <w:t>’s emphasis</w:t>
      </w:r>
      <w:r w:rsidR="007B1F7B">
        <w:t xml:space="preserve"> is</w:t>
      </w:r>
      <w:r w:rsidR="00E77BDE">
        <w:t xml:space="preserve"> </w:t>
      </w:r>
      <w:r w:rsidR="00534EE0">
        <w:t xml:space="preserve">that there is no evidence that Spencer has expressed remorse.  </w:t>
      </w:r>
      <w:r w:rsidR="00131E1A">
        <w:t>The lack of remorse is relevant</w:t>
      </w:r>
      <w:r w:rsidR="00627166">
        <w:t>, as its presence miti</w:t>
      </w:r>
      <w:r w:rsidR="00D83E89">
        <w:t>gates against the death penalty.  (</w:t>
      </w:r>
      <w:r w:rsidR="00D83E89" w:rsidRPr="00131E1A">
        <w:rPr>
          <w:i/>
        </w:rPr>
        <w:t>Wash</w:t>
      </w:r>
      <w:r w:rsidR="00D83E89">
        <w:t xml:space="preserve">, </w:t>
      </w:r>
      <w:r w:rsidR="00D83E89">
        <w:rPr>
          <w:i/>
        </w:rPr>
        <w:t>supra</w:t>
      </w:r>
      <w:r w:rsidR="00D83E89">
        <w:t>, 6 Cal.4th at p.</w:t>
      </w:r>
      <w:r w:rsidR="00131E1A">
        <w:t xml:space="preserve"> 265 [“</w:t>
      </w:r>
      <w:r w:rsidR="00131E1A" w:rsidRPr="00131E1A">
        <w:rPr>
          <w:rFonts w:eastAsia="Calibri"/>
          <w:szCs w:val="26"/>
        </w:rPr>
        <w:t>It is proper to argue that remorse is lacking as a circumstance in mitigation.</w:t>
      </w:r>
      <w:r w:rsidR="00131E1A">
        <w:t xml:space="preserve">”]; </w:t>
      </w:r>
      <w:r w:rsidR="00131E1A" w:rsidRPr="00131E1A">
        <w:rPr>
          <w:i/>
        </w:rPr>
        <w:t>Dykes</w:t>
      </w:r>
      <w:r w:rsidR="00131E1A" w:rsidRPr="00131E1A">
        <w:t xml:space="preserve">, </w:t>
      </w:r>
      <w:r w:rsidR="00131E1A" w:rsidRPr="00131E1A">
        <w:rPr>
          <w:i/>
        </w:rPr>
        <w:t>supra</w:t>
      </w:r>
      <w:r w:rsidR="00131E1A" w:rsidRPr="00131E1A">
        <w:t xml:space="preserve">, 46 Cal.4th </w:t>
      </w:r>
      <w:r w:rsidR="00131E1A">
        <w:t xml:space="preserve">at pp. </w:t>
      </w:r>
      <w:r w:rsidR="00131E1A" w:rsidRPr="00131E1A">
        <w:rPr>
          <w:rFonts w:eastAsia="Calibri"/>
          <w:szCs w:val="26"/>
        </w:rPr>
        <w:t>798–799</w:t>
      </w:r>
      <w:r w:rsidR="00CF1588">
        <w:rPr>
          <w:rFonts w:eastAsia="Calibri"/>
          <w:szCs w:val="26"/>
        </w:rPr>
        <w:t xml:space="preserve"> [similar]</w:t>
      </w:r>
      <w:r w:rsidR="00131E1A">
        <w:t xml:space="preserve">.)  Moreover, calling attention to the fact that </w:t>
      </w:r>
      <w:r w:rsidR="00132FDC">
        <w:t xml:space="preserve">“there was no evidence that </w:t>
      </w:r>
      <w:r w:rsidR="009E688B">
        <w:t>[</w:t>
      </w:r>
      <w:r w:rsidR="00132FDC">
        <w:t>the</w:t>
      </w:r>
      <w:r w:rsidR="009E688B">
        <w:t>]</w:t>
      </w:r>
      <w:r w:rsidR="00132FDC">
        <w:t xml:space="preserve"> defendant had ever expressed remorse” does not violate </w:t>
      </w:r>
      <w:r w:rsidR="00132FDC">
        <w:rPr>
          <w:i/>
        </w:rPr>
        <w:t>Griffin</w:t>
      </w:r>
      <w:r w:rsidR="00132FDC">
        <w:t>.  (</w:t>
      </w:r>
      <w:r w:rsidR="00132FDC" w:rsidRPr="00132FDC">
        <w:rPr>
          <w:rFonts w:eastAsia="Calibri"/>
          <w:i/>
          <w:szCs w:val="26"/>
        </w:rPr>
        <w:t>Zambrano</w:t>
      </w:r>
      <w:r w:rsidR="00132FDC">
        <w:rPr>
          <w:rFonts w:eastAsia="Calibri"/>
          <w:szCs w:val="26"/>
        </w:rPr>
        <w:t xml:space="preserve">, </w:t>
      </w:r>
      <w:r w:rsidR="00132FDC" w:rsidRPr="00132FDC">
        <w:rPr>
          <w:rFonts w:eastAsia="Calibri"/>
          <w:i/>
          <w:szCs w:val="26"/>
        </w:rPr>
        <w:t>supra</w:t>
      </w:r>
      <w:r w:rsidR="00132FDC">
        <w:rPr>
          <w:rFonts w:eastAsia="Calibri"/>
          <w:szCs w:val="26"/>
        </w:rPr>
        <w:t xml:space="preserve">, </w:t>
      </w:r>
      <w:r w:rsidR="00132FDC" w:rsidRPr="00132FDC">
        <w:rPr>
          <w:rFonts w:eastAsia="Calibri"/>
          <w:szCs w:val="26"/>
        </w:rPr>
        <w:t xml:space="preserve">41 Cal.4th </w:t>
      </w:r>
      <w:r w:rsidR="00132FDC">
        <w:rPr>
          <w:rFonts w:eastAsia="Calibri"/>
          <w:szCs w:val="26"/>
        </w:rPr>
        <w:t>at p.</w:t>
      </w:r>
      <w:r w:rsidR="00132FDC" w:rsidRPr="00132FDC">
        <w:rPr>
          <w:rFonts w:eastAsia="Calibri"/>
          <w:szCs w:val="26"/>
        </w:rPr>
        <w:t xml:space="preserve"> 1174</w:t>
      </w:r>
      <w:r w:rsidR="00132FDC">
        <w:rPr>
          <w:rFonts w:eastAsia="Calibri"/>
          <w:szCs w:val="26"/>
        </w:rPr>
        <w:t xml:space="preserve"> [“</w:t>
      </w:r>
      <w:r w:rsidR="00132FDC" w:rsidRPr="00132FDC">
        <w:rPr>
          <w:rFonts w:eastAsia="Calibri"/>
          <w:szCs w:val="26"/>
        </w:rPr>
        <w:t xml:space="preserve">The prosecutor did not comment that defendant had failed to take the </w:t>
      </w:r>
      <w:r w:rsidR="00132FDC" w:rsidRPr="00132FDC">
        <w:rPr>
          <w:rFonts w:eastAsia="Calibri"/>
          <w:szCs w:val="26"/>
        </w:rPr>
        <w:lastRenderedPageBreak/>
        <w:t xml:space="preserve">stand to express remorse; he simply said there was no evidence that defendant had ever expressed remorse. </w:t>
      </w:r>
      <w:r w:rsidR="00132FDC">
        <w:rPr>
          <w:rFonts w:eastAsia="Calibri"/>
          <w:szCs w:val="26"/>
        </w:rPr>
        <w:t xml:space="preserve"> </w:t>
      </w:r>
      <w:r w:rsidR="00132FDC" w:rsidRPr="00132FDC">
        <w:rPr>
          <w:rFonts w:eastAsia="Calibri"/>
          <w:szCs w:val="26"/>
        </w:rPr>
        <w:t xml:space="preserve">We have consistently found such penalty phase argument permissible under </w:t>
      </w:r>
      <w:r w:rsidR="00132FDC" w:rsidRPr="00132FDC">
        <w:rPr>
          <w:rFonts w:eastAsia="Calibri"/>
          <w:i/>
          <w:szCs w:val="26"/>
        </w:rPr>
        <w:t>Griffin</w:t>
      </w:r>
      <w:r w:rsidR="00132FDC">
        <w:rPr>
          <w:rFonts w:eastAsia="Calibri"/>
          <w:szCs w:val="26"/>
        </w:rPr>
        <w:t xml:space="preserve"> </w:t>
      </w:r>
      <w:proofErr w:type="gramStart"/>
      <w:r w:rsidR="00132FDC">
        <w:rPr>
          <w:rFonts w:eastAsia="Calibri"/>
          <w:szCs w:val="26"/>
        </w:rPr>
        <w:t>. . . .</w:t>
      </w:r>
      <w:proofErr w:type="gramEnd"/>
      <w:r w:rsidR="00132FDC">
        <w:rPr>
          <w:rFonts w:eastAsia="Calibri"/>
          <w:szCs w:val="26"/>
        </w:rPr>
        <w:t>”</w:t>
      </w:r>
      <w:r w:rsidR="000754CB">
        <w:rPr>
          <w:rFonts w:eastAsia="Calibri"/>
          <w:szCs w:val="26"/>
        </w:rPr>
        <w:t xml:space="preserve"> (italics </w:t>
      </w:r>
      <w:r w:rsidR="00E6131F">
        <w:rPr>
          <w:rFonts w:eastAsia="Calibri"/>
          <w:szCs w:val="26"/>
        </w:rPr>
        <w:t>omitted</w:t>
      </w:r>
      <w:r w:rsidR="000754CB">
        <w:rPr>
          <w:rFonts w:eastAsia="Calibri"/>
          <w:szCs w:val="26"/>
        </w:rPr>
        <w:t>)</w:t>
      </w:r>
      <w:r w:rsidR="00132FDC">
        <w:rPr>
          <w:rFonts w:eastAsia="Calibri"/>
          <w:szCs w:val="26"/>
        </w:rPr>
        <w:t>]</w:t>
      </w:r>
      <w:r w:rsidR="00132FDC">
        <w:t xml:space="preserve">; </w:t>
      </w:r>
      <w:r w:rsidR="0076010A" w:rsidRPr="0076010A">
        <w:rPr>
          <w:rFonts w:eastAsia="Calibri"/>
          <w:i/>
          <w:szCs w:val="26"/>
        </w:rPr>
        <w:t>Brady</w:t>
      </w:r>
      <w:r w:rsidR="0076010A">
        <w:rPr>
          <w:rFonts w:eastAsia="Calibri"/>
          <w:szCs w:val="26"/>
        </w:rPr>
        <w:t xml:space="preserve">, </w:t>
      </w:r>
      <w:r w:rsidR="0076010A" w:rsidRPr="0076010A">
        <w:rPr>
          <w:rFonts w:eastAsia="Calibri"/>
          <w:i/>
          <w:szCs w:val="26"/>
        </w:rPr>
        <w:t>supra</w:t>
      </w:r>
      <w:r w:rsidR="0076010A">
        <w:rPr>
          <w:rFonts w:eastAsia="Calibri"/>
          <w:szCs w:val="26"/>
        </w:rPr>
        <w:t xml:space="preserve">, </w:t>
      </w:r>
      <w:r w:rsidR="0076010A" w:rsidRPr="0076010A">
        <w:rPr>
          <w:rFonts w:eastAsia="Calibri"/>
          <w:szCs w:val="26"/>
        </w:rPr>
        <w:t xml:space="preserve">50 Cal.4th </w:t>
      </w:r>
      <w:r w:rsidR="0076010A">
        <w:rPr>
          <w:rFonts w:eastAsia="Calibri"/>
          <w:szCs w:val="26"/>
        </w:rPr>
        <w:t>at p.</w:t>
      </w:r>
      <w:r w:rsidR="0076010A" w:rsidRPr="0076010A">
        <w:rPr>
          <w:rFonts w:eastAsia="Calibri"/>
          <w:szCs w:val="26"/>
        </w:rPr>
        <w:t xml:space="preserve"> 585</w:t>
      </w:r>
      <w:r w:rsidR="0016219F">
        <w:rPr>
          <w:rFonts w:eastAsia="Calibri"/>
          <w:szCs w:val="26"/>
        </w:rPr>
        <w:t xml:space="preserve"> [similar].</w:t>
      </w:r>
      <w:r w:rsidR="00132FDC">
        <w:t>)</w:t>
      </w:r>
      <w:r w:rsidR="0016219F">
        <w:t xml:space="preserve">  </w:t>
      </w:r>
      <w:r w:rsidR="007E3003">
        <w:t>In this case, the pros</w:t>
      </w:r>
      <w:r w:rsidR="00D71802">
        <w:t xml:space="preserve">ecutor simply </w:t>
      </w:r>
      <w:r w:rsidR="00A15F2A">
        <w:t>stressed</w:t>
      </w:r>
      <w:r w:rsidR="00D71802">
        <w:t xml:space="preserve"> that</w:t>
      </w:r>
      <w:r w:rsidR="009C759B">
        <w:t>,</w:t>
      </w:r>
      <w:r w:rsidR="00D71802">
        <w:t xml:space="preserve"> during</w:t>
      </w:r>
      <w:r w:rsidR="007E3003">
        <w:t xml:space="preserve"> his confession</w:t>
      </w:r>
      <w:r w:rsidR="001F08F4">
        <w:t>,</w:t>
      </w:r>
      <w:r w:rsidR="007E3003">
        <w:t xml:space="preserve"> Spencer showed no sympathy to the victim and only expressed concerns about what would happen to himself.  </w:t>
      </w:r>
      <w:r w:rsidR="000B1902">
        <w:t>We find no constitutional violation in such remarks.</w:t>
      </w:r>
    </w:p>
    <w:p w14:paraId="5126A6C3" w14:textId="77777777" w:rsidR="003F16D3" w:rsidRPr="00051685" w:rsidRDefault="0045281D" w:rsidP="00A507DB">
      <w:pPr>
        <w:pStyle w:val="Heading3"/>
        <w:numPr>
          <w:ilvl w:val="0"/>
          <w:numId w:val="13"/>
        </w:numPr>
        <w:tabs>
          <w:tab w:val="clear" w:pos="1584"/>
        </w:tabs>
        <w:ind w:left="360" w:firstLine="0"/>
      </w:pPr>
      <w:bookmarkStart w:id="54" w:name="_Toc505093809"/>
      <w:r w:rsidRPr="00BF744A">
        <w:t>Bengal Tiger Story</w:t>
      </w:r>
      <w:bookmarkEnd w:id="50"/>
      <w:bookmarkEnd w:id="54"/>
    </w:p>
    <w:p w14:paraId="52D866BF" w14:textId="441EB5CE" w:rsidR="004603FD" w:rsidRDefault="000242AF" w:rsidP="004603FD">
      <w:pPr>
        <w:spacing w:line="480" w:lineRule="atLeast"/>
        <w:ind w:firstLine="720"/>
      </w:pPr>
      <w:r>
        <w:t xml:space="preserve">Finally, Spencer </w:t>
      </w:r>
      <w:r w:rsidR="00F31C9E">
        <w:t>claims that the prosecution</w:t>
      </w:r>
      <w:r w:rsidR="00D20B9B">
        <w:t xml:space="preserve"> dehumanized him by telling a story in which he is analogized to a vicious animal.  The story goes something like this:  two friends visit a zoo and see a Bengal tiger “lying in the sun,” “kind of fat and relaxed and comfortable.”  One friend </w:t>
      </w:r>
      <w:r w:rsidR="00CD3695">
        <w:t>said</w:t>
      </w:r>
      <w:r w:rsidR="00D20B9B">
        <w:t xml:space="preserve"> </w:t>
      </w:r>
      <w:r w:rsidR="001928D0">
        <w:t xml:space="preserve">to </w:t>
      </w:r>
      <w:r w:rsidR="00D20B9B">
        <w:t>the other</w:t>
      </w:r>
      <w:proofErr w:type="gramStart"/>
      <w:r w:rsidR="00AA3E1A">
        <w:t xml:space="preserve">: </w:t>
      </w:r>
      <w:r w:rsidR="00DB789A">
        <w:t xml:space="preserve"> </w:t>
      </w:r>
      <w:r w:rsidR="00191186">
        <w:t>“</w:t>
      </w:r>
      <w:proofErr w:type="gramEnd"/>
      <w:r w:rsidR="00191186">
        <w:t>T</w:t>
      </w:r>
      <w:r w:rsidR="00D20B9B">
        <w:t>hat’s not a Bengal tig</w:t>
      </w:r>
      <w:r w:rsidR="00740622">
        <w:t xml:space="preserve">er.”  The two then fly to India, </w:t>
      </w:r>
      <w:r w:rsidR="00D20B9B">
        <w:t>where</w:t>
      </w:r>
      <w:r w:rsidR="00740622">
        <w:t xml:space="preserve">, </w:t>
      </w:r>
      <w:r w:rsidR="00567E1A">
        <w:t>in the midst of the jungle</w:t>
      </w:r>
      <w:r w:rsidR="00740622">
        <w:t>,</w:t>
      </w:r>
      <w:r w:rsidR="00D20B9B">
        <w:t xml:space="preserve"> they encounter a creature “fifteen feet long,” standing “over its kill,” with “blood dripping from its mouth.”  </w:t>
      </w:r>
      <w:r w:rsidR="007A10E8">
        <w:t>A</w:t>
      </w:r>
      <w:r w:rsidR="00D20B9B">
        <w:t>fter the t</w:t>
      </w:r>
      <w:r w:rsidR="007A10E8">
        <w:t xml:space="preserve">wo friends made a narrow escape, they </w:t>
      </w:r>
      <w:r w:rsidR="00D20B9B">
        <w:t>agree</w:t>
      </w:r>
      <w:r w:rsidR="007A10E8">
        <w:t>d</w:t>
      </w:r>
      <w:r w:rsidR="00D20B9B">
        <w:t xml:space="preserve"> that they </w:t>
      </w:r>
      <w:r w:rsidR="00AB1AD6">
        <w:t xml:space="preserve">now </w:t>
      </w:r>
      <w:r w:rsidR="00D20B9B">
        <w:t>have seen a Bengal tiger.</w:t>
      </w:r>
      <w:r w:rsidR="00BE2C73">
        <w:t xml:space="preserve">  </w:t>
      </w:r>
      <w:r w:rsidR="00FB6873">
        <w:t>T</w:t>
      </w:r>
      <w:r w:rsidR="00BE2C73">
        <w:t>he prosecutor</w:t>
      </w:r>
      <w:r w:rsidR="00A96783">
        <w:t xml:space="preserve"> explained</w:t>
      </w:r>
      <w:r w:rsidR="00BE2C73">
        <w:t xml:space="preserve"> </w:t>
      </w:r>
      <w:r w:rsidR="00A96783">
        <w:t>the</w:t>
      </w:r>
      <w:r w:rsidR="00A16A80">
        <w:t xml:space="preserve"> parable </w:t>
      </w:r>
      <w:r w:rsidR="00A96783">
        <w:t>this way</w:t>
      </w:r>
      <w:proofErr w:type="gramStart"/>
      <w:r w:rsidR="00A16A80">
        <w:t>:  “</w:t>
      </w:r>
      <w:proofErr w:type="gramEnd"/>
      <w:r w:rsidR="00A16A80">
        <w:t>T</w:t>
      </w:r>
      <w:r w:rsidR="00BE2C73">
        <w:t>he point of [the story] is this . . .</w:t>
      </w:r>
      <w:r w:rsidR="00944A76">
        <w:t xml:space="preserve"> .  </w:t>
      </w:r>
      <w:r w:rsidR="00BE2C73">
        <w:t>You’ve got Mr. Spencer in court.  You’ve got a photo of him here</w:t>
      </w:r>
      <w:proofErr w:type="gramStart"/>
      <w:r w:rsidR="00BE2C73">
        <w:t>. . . .</w:t>
      </w:r>
      <w:proofErr w:type="gramEnd"/>
      <w:r w:rsidR="00BE2C73">
        <w:t xml:space="preserve"> </w:t>
      </w:r>
      <w:r w:rsidR="00944A76">
        <w:t xml:space="preserve"> </w:t>
      </w:r>
      <w:r w:rsidR="00BE2C73">
        <w:t>[But] [t]he only one that saw the Beng</w:t>
      </w:r>
      <w:r w:rsidR="00D2587E">
        <w:t>al tiger, the real Bengal tige</w:t>
      </w:r>
      <w:r w:rsidR="00BE2C73">
        <w:t xml:space="preserve">r, inside that man, Chris Spencer, was Jim Madden.  In that setting that night the tiger </w:t>
      </w:r>
      <w:r w:rsidR="005742F8">
        <w:t xml:space="preserve">came </w:t>
      </w:r>
      <w:r w:rsidR="00BE2C73">
        <w:t xml:space="preserve">out and that’s the result.  The boy shown in the photograph is not the tiger.  The boy didn’t kill him.  The defendant did, the man seated in </w:t>
      </w:r>
      <w:r w:rsidR="00B83D6D">
        <w:t>court.”</w:t>
      </w:r>
    </w:p>
    <w:p w14:paraId="52EA9A68" w14:textId="62491D84" w:rsidR="00A81F25" w:rsidRDefault="00F44B2D" w:rsidP="004603FD">
      <w:pPr>
        <w:spacing w:line="480" w:lineRule="atLeast"/>
        <w:ind w:firstLine="720"/>
        <w:rPr>
          <w:rFonts w:eastAsia="Calibri"/>
          <w:bCs/>
          <w:iCs/>
          <w:szCs w:val="26"/>
        </w:rPr>
      </w:pPr>
      <w:r>
        <w:t xml:space="preserve">Considered in </w:t>
      </w:r>
      <w:r w:rsidR="00AA3E1A">
        <w:t xml:space="preserve">context, the message conveyed by this aspect of the </w:t>
      </w:r>
      <w:r w:rsidR="00535902">
        <w:t xml:space="preserve">prosecutor’s </w:t>
      </w:r>
      <w:r w:rsidR="00AA3E1A">
        <w:t xml:space="preserve">closing argument was not categorically different from passages we have deemed acceptable in earlier capital cases.  </w:t>
      </w:r>
      <w:r w:rsidR="000A47ED">
        <w:t xml:space="preserve">We have </w:t>
      </w:r>
      <w:r w:rsidR="00535902">
        <w:t>determine</w:t>
      </w:r>
      <w:r w:rsidR="00795051">
        <w:t>d</w:t>
      </w:r>
      <w:r w:rsidR="000A47ED">
        <w:t xml:space="preserve"> it </w:t>
      </w:r>
      <w:r w:rsidR="00535902">
        <w:t xml:space="preserve">was </w:t>
      </w:r>
      <w:r w:rsidR="000A47ED">
        <w:t xml:space="preserve">acceptable, as an example, for the People to convey in closing that jurors should </w:t>
      </w:r>
      <w:r w:rsidR="000A47ED">
        <w:lastRenderedPageBreak/>
        <w:t xml:space="preserve">not be </w:t>
      </w:r>
      <w:r w:rsidR="00A8401B">
        <w:t>“</w:t>
      </w:r>
      <w:r w:rsidR="000369C9">
        <w:t>misled by defendant’</w:t>
      </w:r>
      <w:r w:rsidR="000369C9" w:rsidRPr="000369C9">
        <w:t>s benign and docile appearance at trial, but to remember him as the murderer</w:t>
      </w:r>
      <w:r w:rsidR="000369C9">
        <w:t xml:space="preserve">.”  </w:t>
      </w:r>
      <w:r w:rsidR="00A8401B">
        <w:rPr>
          <w:rFonts w:eastAsia="Calibri"/>
          <w:bCs/>
          <w:iCs/>
          <w:szCs w:val="26"/>
        </w:rPr>
        <w:t>(</w:t>
      </w:r>
      <w:r w:rsidR="000369C9" w:rsidRPr="000369C9">
        <w:rPr>
          <w:rFonts w:eastAsia="Calibri"/>
          <w:bCs/>
          <w:i/>
          <w:iCs/>
          <w:szCs w:val="26"/>
        </w:rPr>
        <w:t>People v. Duncan</w:t>
      </w:r>
      <w:r w:rsidR="000369C9" w:rsidRPr="000369C9">
        <w:rPr>
          <w:rFonts w:eastAsia="Calibri"/>
          <w:bCs/>
          <w:iCs/>
          <w:szCs w:val="26"/>
        </w:rPr>
        <w:t> (1991) 53 Cal.3d 955, 976–977</w:t>
      </w:r>
      <w:r w:rsidR="000369C9">
        <w:rPr>
          <w:rFonts w:eastAsia="Calibri"/>
          <w:bCs/>
          <w:iCs/>
          <w:szCs w:val="26"/>
        </w:rPr>
        <w:t>.</w:t>
      </w:r>
      <w:r w:rsidR="00A8401B">
        <w:rPr>
          <w:rFonts w:eastAsia="Calibri"/>
          <w:bCs/>
          <w:iCs/>
          <w:szCs w:val="26"/>
        </w:rPr>
        <w:t xml:space="preserve">)  </w:t>
      </w:r>
      <w:r w:rsidR="00AA3E1A">
        <w:rPr>
          <w:rFonts w:eastAsia="Calibri"/>
          <w:bCs/>
          <w:iCs/>
          <w:szCs w:val="26"/>
        </w:rPr>
        <w:t xml:space="preserve">Indeed, the </w:t>
      </w:r>
      <w:r w:rsidR="00A8401B">
        <w:rPr>
          <w:rFonts w:eastAsia="Calibri"/>
          <w:bCs/>
          <w:iCs/>
          <w:szCs w:val="26"/>
        </w:rPr>
        <w:t>Bengal tiger story ha</w:t>
      </w:r>
      <w:r w:rsidR="00257A8C">
        <w:rPr>
          <w:rFonts w:eastAsia="Calibri"/>
          <w:bCs/>
          <w:iCs/>
          <w:szCs w:val="26"/>
        </w:rPr>
        <w:t>s been told in California court</w:t>
      </w:r>
      <w:r w:rsidR="00A8401B">
        <w:rPr>
          <w:rFonts w:eastAsia="Calibri"/>
          <w:bCs/>
          <w:iCs/>
          <w:szCs w:val="26"/>
        </w:rPr>
        <w:t>rooms before, and we have more than once found no impropriety in its use.  (</w:t>
      </w:r>
      <w:r w:rsidR="00A8401B">
        <w:rPr>
          <w:rFonts w:eastAsia="Calibri"/>
          <w:bCs/>
          <w:i/>
          <w:iCs/>
          <w:szCs w:val="26"/>
        </w:rPr>
        <w:t>Ibid</w:t>
      </w:r>
      <w:r w:rsidR="00A8401B">
        <w:rPr>
          <w:rFonts w:eastAsia="Calibri"/>
          <w:bCs/>
          <w:iCs/>
          <w:szCs w:val="26"/>
        </w:rPr>
        <w:t>.;</w:t>
      </w:r>
      <w:r w:rsidR="000369C9">
        <w:rPr>
          <w:rFonts w:eastAsia="Calibri"/>
          <w:bCs/>
          <w:iCs/>
          <w:szCs w:val="26"/>
        </w:rPr>
        <w:t xml:space="preserve"> </w:t>
      </w:r>
      <w:r w:rsidR="000369C9" w:rsidRPr="000369C9">
        <w:rPr>
          <w:rFonts w:eastAsia="Calibri"/>
          <w:bCs/>
          <w:i/>
          <w:iCs/>
          <w:szCs w:val="26"/>
        </w:rPr>
        <w:t>Brady</w:t>
      </w:r>
      <w:r w:rsidR="000369C9" w:rsidRPr="000369C9">
        <w:rPr>
          <w:rFonts w:eastAsia="Calibri"/>
          <w:bCs/>
          <w:iCs/>
          <w:szCs w:val="26"/>
        </w:rPr>
        <w:t xml:space="preserve">, </w:t>
      </w:r>
      <w:r w:rsidR="005A3847" w:rsidRPr="005A3847">
        <w:rPr>
          <w:rFonts w:eastAsia="Calibri"/>
          <w:bCs/>
          <w:i/>
          <w:iCs/>
          <w:szCs w:val="26"/>
        </w:rPr>
        <w:t>supra</w:t>
      </w:r>
      <w:r w:rsidR="005A3847">
        <w:rPr>
          <w:rFonts w:eastAsia="Calibri"/>
          <w:bCs/>
          <w:iCs/>
          <w:szCs w:val="26"/>
        </w:rPr>
        <w:t xml:space="preserve">, </w:t>
      </w:r>
      <w:r w:rsidR="000369C9" w:rsidRPr="005A3847">
        <w:rPr>
          <w:rFonts w:eastAsia="Calibri"/>
          <w:bCs/>
          <w:iCs/>
          <w:szCs w:val="26"/>
        </w:rPr>
        <w:t>50</w:t>
      </w:r>
      <w:r w:rsidR="000369C9" w:rsidRPr="000369C9">
        <w:rPr>
          <w:rFonts w:eastAsia="Calibri"/>
          <w:bCs/>
          <w:iCs/>
          <w:szCs w:val="26"/>
        </w:rPr>
        <w:t xml:space="preserve"> Cal.4th at p. 585</w:t>
      </w:r>
      <w:r w:rsidR="00A8401B">
        <w:rPr>
          <w:rFonts w:eastAsia="Calibri"/>
          <w:bCs/>
          <w:iCs/>
          <w:szCs w:val="26"/>
        </w:rPr>
        <w:t xml:space="preserve">.)  </w:t>
      </w:r>
      <w:r w:rsidR="000A47ED">
        <w:rPr>
          <w:rFonts w:eastAsia="Calibri"/>
          <w:bCs/>
          <w:iCs/>
          <w:szCs w:val="26"/>
        </w:rPr>
        <w:t xml:space="preserve">The People may </w:t>
      </w:r>
      <w:r w:rsidR="000369C9">
        <w:rPr>
          <w:rFonts w:eastAsia="Calibri"/>
          <w:bCs/>
          <w:iCs/>
          <w:szCs w:val="26"/>
        </w:rPr>
        <w:t xml:space="preserve">comment on the evidence introduced to </w:t>
      </w:r>
      <w:r w:rsidR="000A47ED">
        <w:rPr>
          <w:rFonts w:eastAsia="Calibri"/>
          <w:bCs/>
          <w:iCs/>
          <w:szCs w:val="26"/>
        </w:rPr>
        <w:t xml:space="preserve">convey </w:t>
      </w:r>
      <w:r w:rsidR="000369C9">
        <w:rPr>
          <w:rFonts w:eastAsia="Calibri"/>
          <w:bCs/>
          <w:iCs/>
          <w:szCs w:val="26"/>
        </w:rPr>
        <w:t>the viciousness of Madden’s murder</w:t>
      </w:r>
      <w:r w:rsidR="00A47B14">
        <w:rPr>
          <w:rFonts w:eastAsia="Calibri"/>
          <w:bCs/>
          <w:iCs/>
          <w:szCs w:val="26"/>
        </w:rPr>
        <w:t xml:space="preserve">, including by using a story </w:t>
      </w:r>
      <w:r w:rsidR="00117D9F">
        <w:rPr>
          <w:rFonts w:eastAsia="Calibri"/>
          <w:bCs/>
          <w:iCs/>
          <w:szCs w:val="26"/>
        </w:rPr>
        <w:t xml:space="preserve">that could be understood by some jurors to </w:t>
      </w:r>
      <w:r w:rsidR="009C3B8F">
        <w:rPr>
          <w:rFonts w:eastAsia="Calibri"/>
          <w:bCs/>
          <w:iCs/>
          <w:szCs w:val="26"/>
        </w:rPr>
        <w:t>describe the</w:t>
      </w:r>
      <w:r w:rsidR="00A47B14">
        <w:rPr>
          <w:rFonts w:eastAsia="Calibri"/>
          <w:bCs/>
          <w:iCs/>
          <w:szCs w:val="26"/>
        </w:rPr>
        <w:t xml:space="preserve"> murderer as a monster.</w:t>
      </w:r>
      <w:r w:rsidR="000369C9">
        <w:rPr>
          <w:rFonts w:eastAsia="Calibri"/>
          <w:bCs/>
          <w:iCs/>
          <w:szCs w:val="26"/>
        </w:rPr>
        <w:t xml:space="preserve">  (</w:t>
      </w:r>
      <w:r w:rsidR="000369C9" w:rsidRPr="000369C9">
        <w:rPr>
          <w:rFonts w:eastAsia="Calibri"/>
          <w:bCs/>
          <w:i/>
          <w:iCs/>
          <w:szCs w:val="26"/>
        </w:rPr>
        <w:t>Zambrano</w:t>
      </w:r>
      <w:r w:rsidR="000369C9">
        <w:rPr>
          <w:rFonts w:eastAsia="Calibri"/>
          <w:bCs/>
          <w:iCs/>
          <w:szCs w:val="26"/>
        </w:rPr>
        <w:t xml:space="preserve">, </w:t>
      </w:r>
      <w:r w:rsidR="000369C9" w:rsidRPr="000369C9">
        <w:rPr>
          <w:rFonts w:eastAsia="Calibri"/>
          <w:bCs/>
          <w:i/>
          <w:iCs/>
          <w:szCs w:val="26"/>
        </w:rPr>
        <w:t>supra</w:t>
      </w:r>
      <w:r w:rsidR="000369C9">
        <w:rPr>
          <w:rFonts w:eastAsia="Calibri"/>
          <w:bCs/>
          <w:iCs/>
          <w:szCs w:val="26"/>
        </w:rPr>
        <w:t xml:space="preserve">, </w:t>
      </w:r>
      <w:r w:rsidR="000369C9" w:rsidRPr="000369C9">
        <w:rPr>
          <w:rFonts w:eastAsia="Calibri"/>
          <w:bCs/>
          <w:iCs/>
          <w:szCs w:val="26"/>
        </w:rPr>
        <w:t xml:space="preserve">41 Cal.4th </w:t>
      </w:r>
      <w:r w:rsidR="00886354">
        <w:rPr>
          <w:rFonts w:eastAsia="Calibri"/>
          <w:bCs/>
          <w:iCs/>
          <w:szCs w:val="26"/>
        </w:rPr>
        <w:t>at p.</w:t>
      </w:r>
      <w:r w:rsidR="000369C9" w:rsidRPr="000369C9">
        <w:rPr>
          <w:rFonts w:eastAsia="Calibri"/>
          <w:bCs/>
          <w:iCs/>
          <w:szCs w:val="26"/>
        </w:rPr>
        <w:t xml:space="preserve"> 1172</w:t>
      </w:r>
      <w:r w:rsidR="00886354">
        <w:rPr>
          <w:rFonts w:eastAsia="Calibri"/>
          <w:bCs/>
          <w:iCs/>
          <w:szCs w:val="26"/>
        </w:rPr>
        <w:t xml:space="preserve"> [</w:t>
      </w:r>
      <w:r w:rsidR="00192C76">
        <w:rPr>
          <w:rFonts w:eastAsia="Calibri"/>
          <w:bCs/>
          <w:iCs/>
          <w:szCs w:val="26"/>
        </w:rPr>
        <w:t>“</w:t>
      </w:r>
      <w:r w:rsidR="00CB224C">
        <w:rPr>
          <w:rFonts w:eastAsia="Calibri"/>
          <w:bCs/>
          <w:iCs/>
          <w:szCs w:val="26"/>
        </w:rPr>
        <w:t xml:space="preserve">Argument may include opprobrious epithets warranted by </w:t>
      </w:r>
      <w:r w:rsidR="00192C76" w:rsidRPr="00192C76">
        <w:rPr>
          <w:rFonts w:eastAsia="Calibri"/>
          <w:bCs/>
          <w:iCs/>
          <w:szCs w:val="26"/>
        </w:rPr>
        <w:t>the evidence.</w:t>
      </w:r>
      <w:r w:rsidR="00192C76">
        <w:rPr>
          <w:rFonts w:eastAsia="Calibri"/>
          <w:bCs/>
          <w:iCs/>
          <w:szCs w:val="26"/>
        </w:rPr>
        <w:t>”</w:t>
      </w:r>
      <w:r w:rsidR="00886354">
        <w:rPr>
          <w:rFonts w:eastAsia="Calibri"/>
          <w:bCs/>
          <w:iCs/>
          <w:szCs w:val="26"/>
        </w:rPr>
        <w:t xml:space="preserve">]; </w:t>
      </w:r>
      <w:proofErr w:type="spellStart"/>
      <w:r w:rsidR="00886354" w:rsidRPr="00192C76">
        <w:rPr>
          <w:rFonts w:eastAsia="Calibri"/>
          <w:bCs/>
          <w:i/>
          <w:iCs/>
          <w:szCs w:val="26"/>
        </w:rPr>
        <w:t>Farnam</w:t>
      </w:r>
      <w:proofErr w:type="spellEnd"/>
      <w:r w:rsidR="00886354">
        <w:rPr>
          <w:rFonts w:eastAsia="Calibri"/>
          <w:bCs/>
          <w:iCs/>
          <w:szCs w:val="26"/>
        </w:rPr>
        <w:t xml:space="preserve">, </w:t>
      </w:r>
      <w:r w:rsidR="00886354" w:rsidRPr="00886354">
        <w:rPr>
          <w:rFonts w:eastAsia="Calibri"/>
          <w:bCs/>
          <w:i/>
          <w:iCs/>
          <w:szCs w:val="26"/>
        </w:rPr>
        <w:t>supra</w:t>
      </w:r>
      <w:r w:rsidR="00886354">
        <w:rPr>
          <w:rFonts w:eastAsia="Calibri"/>
          <w:bCs/>
          <w:iCs/>
          <w:szCs w:val="26"/>
        </w:rPr>
        <w:t xml:space="preserve">, </w:t>
      </w:r>
      <w:r w:rsidR="00886354" w:rsidRPr="00886354">
        <w:rPr>
          <w:rFonts w:eastAsia="Calibri"/>
          <w:bCs/>
          <w:iCs/>
          <w:szCs w:val="26"/>
        </w:rPr>
        <w:t xml:space="preserve">28 Cal.4th </w:t>
      </w:r>
      <w:r w:rsidR="00886354">
        <w:rPr>
          <w:rFonts w:eastAsia="Calibri"/>
          <w:bCs/>
          <w:iCs/>
          <w:szCs w:val="26"/>
        </w:rPr>
        <w:t>at p.</w:t>
      </w:r>
      <w:r w:rsidR="00886354" w:rsidRPr="00886354">
        <w:rPr>
          <w:rFonts w:eastAsia="Calibri"/>
          <w:bCs/>
          <w:iCs/>
          <w:szCs w:val="26"/>
        </w:rPr>
        <w:t xml:space="preserve"> 168</w:t>
      </w:r>
      <w:r w:rsidR="00192C76">
        <w:rPr>
          <w:rFonts w:eastAsia="Calibri"/>
          <w:bCs/>
          <w:iCs/>
          <w:szCs w:val="26"/>
        </w:rPr>
        <w:t xml:space="preserve"> [</w:t>
      </w:r>
      <w:r w:rsidR="00390787">
        <w:rPr>
          <w:rFonts w:eastAsia="Calibri"/>
          <w:bCs/>
          <w:iCs/>
          <w:szCs w:val="26"/>
        </w:rPr>
        <w:t>concluding that the prosecutor</w:t>
      </w:r>
      <w:r w:rsidR="0056372E">
        <w:rPr>
          <w:rFonts w:eastAsia="Calibri"/>
          <w:bCs/>
          <w:iCs/>
          <w:szCs w:val="26"/>
        </w:rPr>
        <w:t>’s</w:t>
      </w:r>
      <w:r w:rsidR="00390787">
        <w:rPr>
          <w:rFonts w:eastAsia="Calibri"/>
          <w:bCs/>
          <w:iCs/>
          <w:szCs w:val="26"/>
        </w:rPr>
        <w:t xml:space="preserve"> descriptions of the defendant as </w:t>
      </w:r>
      <w:proofErr w:type="gramStart"/>
      <w:r w:rsidR="00390787">
        <w:rPr>
          <w:rFonts w:eastAsia="Calibri"/>
          <w:bCs/>
          <w:iCs/>
          <w:szCs w:val="26"/>
        </w:rPr>
        <w:t>“</w:t>
      </w:r>
      <w:r w:rsidR="004C24DB">
        <w:rPr>
          <w:rFonts w:eastAsia="Calibri"/>
          <w:bCs/>
          <w:iCs/>
          <w:szCs w:val="26"/>
        </w:rPr>
        <w:t xml:space="preserve"> ‘</w:t>
      </w:r>
      <w:proofErr w:type="gramEnd"/>
      <w:r w:rsidR="00390787">
        <w:rPr>
          <w:rFonts w:eastAsia="Calibri"/>
          <w:bCs/>
          <w:iCs/>
          <w:szCs w:val="26"/>
        </w:rPr>
        <w:t>monstrous,</w:t>
      </w:r>
      <w:r w:rsidR="004C24DB">
        <w:rPr>
          <w:rFonts w:eastAsia="Calibri"/>
          <w:bCs/>
          <w:iCs/>
          <w:szCs w:val="26"/>
        </w:rPr>
        <w:t xml:space="preserve"> ’ </w:t>
      </w:r>
      <w:r w:rsidR="00390787">
        <w:rPr>
          <w:rFonts w:eastAsia="Calibri"/>
          <w:bCs/>
          <w:iCs/>
          <w:szCs w:val="26"/>
        </w:rPr>
        <w:t>” “</w:t>
      </w:r>
      <w:r w:rsidR="004C24DB">
        <w:rPr>
          <w:rFonts w:eastAsia="Calibri"/>
          <w:bCs/>
          <w:iCs/>
          <w:szCs w:val="26"/>
        </w:rPr>
        <w:t xml:space="preserve"> ‘</w:t>
      </w:r>
      <w:r w:rsidR="00390787">
        <w:rPr>
          <w:rFonts w:eastAsia="Calibri"/>
          <w:bCs/>
          <w:iCs/>
          <w:szCs w:val="26"/>
        </w:rPr>
        <w:t>cold-blooded,</w:t>
      </w:r>
      <w:r w:rsidR="004C24DB">
        <w:rPr>
          <w:rFonts w:eastAsia="Calibri"/>
          <w:bCs/>
          <w:iCs/>
          <w:szCs w:val="26"/>
        </w:rPr>
        <w:t xml:space="preserve"> ’ </w:t>
      </w:r>
      <w:r w:rsidR="00390787">
        <w:rPr>
          <w:rFonts w:eastAsia="Calibri"/>
          <w:bCs/>
          <w:iCs/>
          <w:szCs w:val="26"/>
        </w:rPr>
        <w:t>” and a “</w:t>
      </w:r>
      <w:r w:rsidR="004C24DB">
        <w:rPr>
          <w:rFonts w:eastAsia="Calibri"/>
          <w:bCs/>
          <w:iCs/>
          <w:szCs w:val="26"/>
        </w:rPr>
        <w:t xml:space="preserve"> ‘</w:t>
      </w:r>
      <w:r w:rsidR="00390787">
        <w:rPr>
          <w:rFonts w:eastAsia="Calibri"/>
          <w:bCs/>
          <w:iCs/>
          <w:szCs w:val="26"/>
        </w:rPr>
        <w:t>predator</w:t>
      </w:r>
      <w:r w:rsidR="004C24DB">
        <w:rPr>
          <w:rFonts w:eastAsia="Calibri"/>
          <w:bCs/>
          <w:iCs/>
          <w:szCs w:val="26"/>
        </w:rPr>
        <w:t xml:space="preserve">’ </w:t>
      </w:r>
      <w:r w:rsidR="00390787">
        <w:rPr>
          <w:rFonts w:eastAsia="Calibri"/>
          <w:bCs/>
          <w:iCs/>
          <w:szCs w:val="26"/>
        </w:rPr>
        <w:t>” were fair comment on the evidence</w:t>
      </w:r>
      <w:r w:rsidR="00192C76">
        <w:rPr>
          <w:rFonts w:eastAsia="Calibri"/>
          <w:bCs/>
          <w:iCs/>
          <w:szCs w:val="26"/>
        </w:rPr>
        <w:t>]</w:t>
      </w:r>
      <w:r w:rsidR="00886354">
        <w:rPr>
          <w:rFonts w:eastAsia="Calibri"/>
          <w:bCs/>
          <w:iCs/>
          <w:szCs w:val="26"/>
        </w:rPr>
        <w:t>.)</w:t>
      </w:r>
    </w:p>
    <w:p w14:paraId="0D326CA3" w14:textId="24DD544E" w:rsidR="007427C0" w:rsidRPr="007427C0" w:rsidRDefault="008114D6" w:rsidP="007427C0">
      <w:pPr>
        <w:pStyle w:val="NormalIndent"/>
        <w:spacing w:line="480" w:lineRule="atLeast"/>
        <w:ind w:left="0" w:firstLine="720"/>
      </w:pPr>
      <w:r>
        <w:rPr>
          <w:rFonts w:eastAsia="Calibri"/>
          <w:szCs w:val="26"/>
        </w:rPr>
        <w:t>So</w:t>
      </w:r>
      <w:r w:rsidR="00944A76">
        <w:rPr>
          <w:rFonts w:eastAsia="Calibri"/>
          <w:szCs w:val="26"/>
        </w:rPr>
        <w:t xml:space="preserve"> </w:t>
      </w:r>
      <w:r w:rsidR="001B0821">
        <w:rPr>
          <w:rFonts w:eastAsia="Calibri"/>
          <w:szCs w:val="26"/>
        </w:rPr>
        <w:t>a</w:t>
      </w:r>
      <w:r w:rsidR="007427C0">
        <w:rPr>
          <w:rFonts w:eastAsia="Calibri"/>
          <w:szCs w:val="26"/>
        </w:rPr>
        <w:t>t the close of the pen</w:t>
      </w:r>
      <w:r w:rsidR="00E02241">
        <w:rPr>
          <w:rFonts w:eastAsia="Calibri"/>
          <w:szCs w:val="26"/>
        </w:rPr>
        <w:t xml:space="preserve">alty phase, the prosecutor has </w:t>
      </w:r>
      <w:r w:rsidR="007427C0">
        <w:rPr>
          <w:rFonts w:eastAsia="Calibri"/>
          <w:szCs w:val="26"/>
        </w:rPr>
        <w:t>wide latitude and may argue his case with rigor.  (</w:t>
      </w:r>
      <w:r w:rsidR="00E02241" w:rsidRPr="00A926B1">
        <w:rPr>
          <w:rFonts w:eastAsia="Calibri"/>
          <w:i/>
          <w:iCs/>
          <w:szCs w:val="26"/>
        </w:rPr>
        <w:t>Dykes</w:t>
      </w:r>
      <w:r w:rsidR="00E02241">
        <w:rPr>
          <w:rFonts w:eastAsia="Calibri"/>
          <w:szCs w:val="26"/>
        </w:rPr>
        <w:t xml:space="preserve">, </w:t>
      </w:r>
      <w:r w:rsidR="00E02241" w:rsidRPr="00A926B1">
        <w:rPr>
          <w:rFonts w:eastAsia="Calibri"/>
          <w:i/>
          <w:iCs/>
          <w:szCs w:val="26"/>
        </w:rPr>
        <w:t>supra</w:t>
      </w:r>
      <w:r w:rsidR="00E02241">
        <w:rPr>
          <w:rFonts w:eastAsia="Calibri"/>
          <w:szCs w:val="26"/>
        </w:rPr>
        <w:t xml:space="preserve">, </w:t>
      </w:r>
      <w:r w:rsidR="00E02241" w:rsidRPr="00A926B1">
        <w:rPr>
          <w:rFonts w:eastAsia="Calibri"/>
          <w:szCs w:val="26"/>
        </w:rPr>
        <w:t xml:space="preserve">46 Cal.4th </w:t>
      </w:r>
      <w:r w:rsidR="00E02241">
        <w:rPr>
          <w:rFonts w:eastAsia="Calibri"/>
          <w:szCs w:val="26"/>
        </w:rPr>
        <w:t>at p.</w:t>
      </w:r>
      <w:r w:rsidR="00E02241" w:rsidRPr="00A926B1">
        <w:rPr>
          <w:rFonts w:eastAsia="Calibri"/>
          <w:szCs w:val="26"/>
        </w:rPr>
        <w:t xml:space="preserve"> 768</w:t>
      </w:r>
      <w:r w:rsidR="00E02241">
        <w:rPr>
          <w:rFonts w:eastAsia="Calibri"/>
          <w:szCs w:val="26"/>
        </w:rPr>
        <w:t xml:space="preserve">; </w:t>
      </w:r>
      <w:proofErr w:type="spellStart"/>
      <w:r w:rsidR="00E02241" w:rsidRPr="00CE47BD">
        <w:rPr>
          <w:rFonts w:eastAsia="Calibri"/>
          <w:i/>
          <w:iCs/>
          <w:szCs w:val="26"/>
        </w:rPr>
        <w:t>Seumanu</w:t>
      </w:r>
      <w:proofErr w:type="spellEnd"/>
      <w:r w:rsidR="00E02241">
        <w:rPr>
          <w:rFonts w:eastAsia="Calibri"/>
          <w:szCs w:val="26"/>
        </w:rPr>
        <w:t xml:space="preserve">, </w:t>
      </w:r>
      <w:r w:rsidR="00E02241" w:rsidRPr="00CE47BD">
        <w:rPr>
          <w:rFonts w:eastAsia="Calibri"/>
          <w:i/>
          <w:iCs/>
          <w:szCs w:val="26"/>
        </w:rPr>
        <w:t>supra</w:t>
      </w:r>
      <w:r w:rsidR="00E02241">
        <w:rPr>
          <w:rFonts w:eastAsia="Calibri"/>
          <w:szCs w:val="26"/>
        </w:rPr>
        <w:t xml:space="preserve">, </w:t>
      </w:r>
      <w:r w:rsidR="00E02241" w:rsidRPr="00CE47BD">
        <w:rPr>
          <w:rFonts w:eastAsia="Calibri"/>
          <w:szCs w:val="26"/>
        </w:rPr>
        <w:t xml:space="preserve">61 Cal.4th </w:t>
      </w:r>
      <w:r w:rsidR="00E02241">
        <w:rPr>
          <w:rFonts w:eastAsia="Calibri"/>
          <w:szCs w:val="26"/>
        </w:rPr>
        <w:t>at p. 1331</w:t>
      </w:r>
      <w:r w:rsidR="007427C0">
        <w:rPr>
          <w:rFonts w:eastAsia="Calibri"/>
          <w:szCs w:val="26"/>
        </w:rPr>
        <w:t xml:space="preserve">.)  We conclude that </w:t>
      </w:r>
      <w:r w:rsidR="008757B0">
        <w:rPr>
          <w:rFonts w:eastAsia="Calibri"/>
          <w:szCs w:val="26"/>
        </w:rPr>
        <w:t xml:space="preserve">the prosecutor here did </w:t>
      </w:r>
      <w:proofErr w:type="gramStart"/>
      <w:r w:rsidR="008757B0">
        <w:rPr>
          <w:rFonts w:eastAsia="Calibri"/>
          <w:szCs w:val="26"/>
        </w:rPr>
        <w:t>not</w:t>
      </w:r>
      <w:r w:rsidR="007427C0">
        <w:rPr>
          <w:rFonts w:eastAsia="Calibri"/>
          <w:szCs w:val="26"/>
        </w:rPr>
        <w:t xml:space="preserve">  exceed</w:t>
      </w:r>
      <w:proofErr w:type="gramEnd"/>
      <w:r w:rsidR="007427C0">
        <w:rPr>
          <w:rFonts w:eastAsia="Calibri"/>
          <w:szCs w:val="26"/>
        </w:rPr>
        <w:t xml:space="preserve"> the relatively wide scope the law affords him.</w:t>
      </w:r>
    </w:p>
    <w:p w14:paraId="627E6F6C" w14:textId="77777777" w:rsidR="0097007A" w:rsidRDefault="00521E24" w:rsidP="00633596">
      <w:pPr>
        <w:pStyle w:val="Heading2"/>
        <w:tabs>
          <w:tab w:val="clear" w:pos="1152"/>
        </w:tabs>
        <w:ind w:left="360" w:hanging="360"/>
      </w:pPr>
      <w:bookmarkStart w:id="55" w:name="_Toc475713847"/>
      <w:bookmarkStart w:id="56" w:name="_Toc505093810"/>
      <w:r>
        <w:t>H</w:t>
      </w:r>
      <w:r w:rsidR="0097007A" w:rsidRPr="00FE6E8D">
        <w:t xml:space="preserve">.  </w:t>
      </w:r>
      <w:r w:rsidR="0012714E">
        <w:t>Consideration of</w:t>
      </w:r>
      <w:r w:rsidR="000436DF">
        <w:t xml:space="preserve"> </w:t>
      </w:r>
      <w:r w:rsidR="00FA3FDB">
        <w:t xml:space="preserve">Graber </w:t>
      </w:r>
      <w:r w:rsidR="000436DF">
        <w:t>Robbery</w:t>
      </w:r>
      <w:r w:rsidR="0012714E">
        <w:t xml:space="preserve"> During Penalty Phase</w:t>
      </w:r>
      <w:bookmarkEnd w:id="55"/>
      <w:bookmarkEnd w:id="56"/>
      <w:r w:rsidR="00716C2D">
        <w:t xml:space="preserve"> </w:t>
      </w:r>
    </w:p>
    <w:p w14:paraId="278563A5" w14:textId="77777777" w:rsidR="000A47ED" w:rsidRPr="00AE76AB" w:rsidRDefault="000A47ED" w:rsidP="00B069DA">
      <w:pPr>
        <w:spacing w:line="480" w:lineRule="atLeast"/>
        <w:rPr>
          <w:i/>
        </w:rPr>
      </w:pPr>
      <w:r>
        <w:tab/>
      </w:r>
      <w:bookmarkStart w:id="57" w:name="_Toc505093811"/>
      <w:bookmarkStart w:id="58" w:name="_Toc475713848"/>
      <w:r>
        <w:t xml:space="preserve">Spencer contends that the trial court erred in its response to a question from the jury regarding how an aspect of the jury instructions related to the jury’s consideration of the robbery of Ben Graber at the </w:t>
      </w:r>
      <w:proofErr w:type="spellStart"/>
      <w:r>
        <w:t>Gavilan</w:t>
      </w:r>
      <w:proofErr w:type="spellEnd"/>
      <w:r>
        <w:t xml:space="preserve"> Bottle Shop.  We find otherwise.</w:t>
      </w:r>
      <w:bookmarkEnd w:id="57"/>
    </w:p>
    <w:p w14:paraId="434C6983" w14:textId="1795E08F" w:rsidR="0097007A" w:rsidRDefault="0097007A" w:rsidP="00A507DB">
      <w:pPr>
        <w:pStyle w:val="Heading3"/>
        <w:tabs>
          <w:tab w:val="clear" w:pos="1584"/>
        </w:tabs>
        <w:ind w:left="360" w:firstLine="0"/>
        <w:contextualSpacing/>
      </w:pPr>
      <w:bookmarkStart w:id="59" w:name="_Toc505093812"/>
      <w:r>
        <w:t>1.  Background</w:t>
      </w:r>
      <w:bookmarkEnd w:id="58"/>
      <w:bookmarkEnd w:id="59"/>
    </w:p>
    <w:p w14:paraId="6578A5BF" w14:textId="77777777" w:rsidR="00310A4A" w:rsidRDefault="00CD1756" w:rsidP="0088341A">
      <w:pPr>
        <w:spacing w:line="480" w:lineRule="atLeast"/>
        <w:ind w:firstLine="720"/>
      </w:pPr>
      <w:r>
        <w:t>At the end of the</w:t>
      </w:r>
      <w:r w:rsidR="006F556F">
        <w:t xml:space="preserve"> penalty phase</w:t>
      </w:r>
      <w:r>
        <w:t xml:space="preserve">, the court instructed the jury on the </w:t>
      </w:r>
      <w:r w:rsidR="00E53C95">
        <w:t>mitigating and aggravating elements</w:t>
      </w:r>
      <w:r>
        <w:t xml:space="preserve"> that it may consider in </w:t>
      </w:r>
      <w:r w:rsidR="00310A4A">
        <w:t xml:space="preserve">deliberation.  </w:t>
      </w:r>
      <w:r w:rsidR="000A47ED">
        <w:t xml:space="preserve">Specifically, the </w:t>
      </w:r>
      <w:r w:rsidR="00310A4A">
        <w:t xml:space="preserve">court instructed the jury on the </w:t>
      </w:r>
      <w:r w:rsidR="00D26485">
        <w:t xml:space="preserve">various </w:t>
      </w:r>
      <w:r w:rsidR="00310A4A">
        <w:t xml:space="preserve">factors </w:t>
      </w:r>
      <w:r w:rsidR="00D26485">
        <w:t>laid out</w:t>
      </w:r>
      <w:r w:rsidR="00310A4A">
        <w:t xml:space="preserve"> </w:t>
      </w:r>
      <w:r w:rsidR="00C51615">
        <w:t xml:space="preserve">in </w:t>
      </w:r>
      <w:r w:rsidR="00310A4A">
        <w:t>section 190.3, including</w:t>
      </w:r>
      <w:r w:rsidR="00C51615">
        <w:t xml:space="preserve"> factors (a), </w:t>
      </w:r>
      <w:r w:rsidR="00CA60BB">
        <w:t>(b), (j), and (k), the catch</w:t>
      </w:r>
      <w:r w:rsidR="00D26485">
        <w:t xml:space="preserve">all factor.  </w:t>
      </w:r>
      <w:r w:rsidR="00C866E4">
        <w:t>As laid out in the court’s instructions, these are</w:t>
      </w:r>
      <w:r w:rsidR="00D26485">
        <w:t>:</w:t>
      </w:r>
    </w:p>
    <w:p w14:paraId="1137CBE4" w14:textId="77777777" w:rsidR="00FB3851" w:rsidRDefault="00FB3851" w:rsidP="00F81611">
      <w:pPr>
        <w:spacing w:before="120" w:after="120"/>
        <w:ind w:left="720" w:right="720"/>
      </w:pPr>
      <w:r>
        <w:lastRenderedPageBreak/>
        <w:t xml:space="preserve">“(a) </w:t>
      </w:r>
      <w:r w:rsidR="00310A4A">
        <w:t>The circumstances of the crime which the defendant was convicted in the present proceeding and the existence of any special circumstance found to be true.</w:t>
      </w:r>
    </w:p>
    <w:p w14:paraId="2E04622E" w14:textId="071CB050" w:rsidR="00FB3851" w:rsidRDefault="00FB3851" w:rsidP="00F81611">
      <w:pPr>
        <w:spacing w:before="120"/>
        <w:ind w:left="720" w:right="720"/>
      </w:pPr>
      <w:r>
        <w:t xml:space="preserve">“(b) </w:t>
      </w:r>
      <w:r w:rsidR="00310A4A">
        <w:t>The presence o</w:t>
      </w:r>
      <w:r w:rsidR="00912537">
        <w:t xml:space="preserve">r </w:t>
      </w:r>
      <w:r w:rsidR="00310A4A">
        <w:t xml:space="preserve">absence of criminal activity by the defendant, other than the crimes for which the defendant has been tried in the present proceedings, which involved the use or attempted use of force </w:t>
      </w:r>
      <w:proofErr w:type="gramStart"/>
      <w:r w:rsidR="00310A4A">
        <w:t>. . . .</w:t>
      </w:r>
      <w:proofErr w:type="gramEnd"/>
    </w:p>
    <w:p w14:paraId="35C281D4" w14:textId="77777777" w:rsidR="00FB3851" w:rsidRDefault="00FB3851" w:rsidP="00F81611">
      <w:pPr>
        <w:spacing w:before="120"/>
        <w:ind w:left="720" w:right="720"/>
      </w:pPr>
      <w:r>
        <w:t xml:space="preserve">“(j) </w:t>
      </w:r>
      <w:r w:rsidR="00310A4A">
        <w:t xml:space="preserve">Whether or not the defendant was an accomplice to the offense and his participation in the commission of the offense was relatively minor. </w:t>
      </w:r>
    </w:p>
    <w:p w14:paraId="10024DFE" w14:textId="3F129855" w:rsidR="00310A4A" w:rsidRDefault="00FB3851" w:rsidP="00F81611">
      <w:pPr>
        <w:spacing w:before="120"/>
        <w:ind w:left="720" w:right="720"/>
      </w:pPr>
      <w:r>
        <w:t xml:space="preserve">“(k) </w:t>
      </w:r>
      <w:r w:rsidR="00FB3C18">
        <w:t xml:space="preserve">Any other circumstance which extenuates the gravity of the crime even though it is </w:t>
      </w:r>
      <w:r w:rsidR="00827B1A">
        <w:t xml:space="preserve">not </w:t>
      </w:r>
      <w:r w:rsidR="00FB3C18">
        <w:t>a legal excuse for the crime and any sympathetic or other aspect of the defendant’s character or record that the defendant offers as a basis for a sentence less than death, whether or not related to the offense for which he is on trial.</w:t>
      </w:r>
      <w:r w:rsidR="006540F8">
        <w:t>”</w:t>
      </w:r>
    </w:p>
    <w:p w14:paraId="4376C045" w14:textId="312F9258" w:rsidR="00FB3C18" w:rsidRDefault="00D26485" w:rsidP="00FB3C18">
      <w:pPr>
        <w:spacing w:line="480" w:lineRule="atLeast"/>
      </w:pPr>
      <w:r>
        <w:tab/>
        <w:t xml:space="preserve">The court also instructed the jury that the robbery of Graber at the </w:t>
      </w:r>
      <w:proofErr w:type="spellStart"/>
      <w:r>
        <w:t>Gavilan</w:t>
      </w:r>
      <w:proofErr w:type="spellEnd"/>
      <w:r>
        <w:t xml:space="preserve"> Bottle Shop is an aggravating circumstance that it may consider under factor (b).  </w:t>
      </w:r>
      <w:r w:rsidR="00827B1A">
        <w:t>The instruction was given</w:t>
      </w:r>
      <w:r w:rsidR="002C3F28">
        <w:t xml:space="preserve"> over</w:t>
      </w:r>
      <w:r>
        <w:t xml:space="preserve"> Spencer’s objection.  </w:t>
      </w:r>
      <w:r w:rsidR="00C5675A">
        <w:t>Spencer argued that the robbery of Graber does not fall under factor</w:t>
      </w:r>
      <w:r w:rsidR="00327B26">
        <w:t xml:space="preserve"> </w:t>
      </w:r>
      <w:r w:rsidR="00C5675A">
        <w:t xml:space="preserve">(b) because </w:t>
      </w:r>
      <w:r w:rsidR="00FA37D9">
        <w:t>that</w:t>
      </w:r>
      <w:r w:rsidR="00327B26">
        <w:t xml:space="preserve"> robbery and Madden’s murder were “indisting</w:t>
      </w:r>
      <w:r w:rsidR="00CA60BB">
        <w:t>uishable.</w:t>
      </w:r>
      <w:r w:rsidR="00A84E85">
        <w:t xml:space="preserve">”  As </w:t>
      </w:r>
      <w:r w:rsidR="00A954FD">
        <w:t>Spencer’s</w:t>
      </w:r>
      <w:r w:rsidR="00A84E85">
        <w:t xml:space="preserve"> counsel</w:t>
      </w:r>
      <w:r w:rsidR="00327B26">
        <w:t xml:space="preserve"> stated, “what we got here is a course of conduct over the space of about a week </w:t>
      </w:r>
      <w:r w:rsidR="00E04BC9">
        <w:t>. . .</w:t>
      </w:r>
      <w:r w:rsidR="00327B26">
        <w:t xml:space="preserve"> based more or less on the same motivation and culminating in the robbery and murder at </w:t>
      </w:r>
      <w:proofErr w:type="spellStart"/>
      <w:r w:rsidR="00100455">
        <w:t>Leewards</w:t>
      </w:r>
      <w:proofErr w:type="spellEnd"/>
      <w:r w:rsidR="00327B26">
        <w:t>.”  The prosecution disagreed, pointing out that although the robbery and murder were “consolidated for purposes of this trial,” they were “two separa</w:t>
      </w:r>
      <w:r w:rsidR="008021CB">
        <w:t xml:space="preserve">te crimes,” committed </w:t>
      </w:r>
      <w:r w:rsidR="003D066C">
        <w:t>four days apart.</w:t>
      </w:r>
      <w:r w:rsidR="00327B26">
        <w:t xml:space="preserve"> </w:t>
      </w:r>
      <w:r w:rsidR="00810027">
        <w:t xml:space="preserve"> </w:t>
      </w:r>
      <w:r w:rsidR="00327B26">
        <w:t xml:space="preserve">The court sided with the </w:t>
      </w:r>
      <w:r w:rsidR="00507F2A">
        <w:t>prosecution</w:t>
      </w:r>
      <w:r w:rsidR="00327B26">
        <w:t>.</w:t>
      </w:r>
    </w:p>
    <w:p w14:paraId="3DBAFD58" w14:textId="2AB69AA7" w:rsidR="004E0A1E" w:rsidRDefault="00327B26" w:rsidP="004E0A1E">
      <w:pPr>
        <w:spacing w:line="480" w:lineRule="atLeast"/>
      </w:pPr>
      <w:r>
        <w:tab/>
      </w:r>
      <w:r w:rsidR="00B610AF">
        <w:t xml:space="preserve">The jury then entered deliberation.  Two days </w:t>
      </w:r>
      <w:r w:rsidR="009D3755">
        <w:t>later</w:t>
      </w:r>
      <w:r w:rsidR="00B610AF">
        <w:t xml:space="preserve">, </w:t>
      </w:r>
      <w:r w:rsidR="006D1491">
        <w:t>it</w:t>
      </w:r>
      <w:r w:rsidR="00B610AF">
        <w:t xml:space="preserve"> sent a question to the trial judge, asking “Does Factor (j) apply to Factor (b), the robbery of Ben Graber, in regard</w:t>
      </w:r>
      <w:r w:rsidR="0096631C">
        <w:t>s</w:t>
      </w:r>
      <w:r w:rsidR="00B610AF">
        <w:t xml:space="preserve"> to a mitigating factor, or does Factor (j) relate only to the robbery, burglary and murder of James Madden?”</w:t>
      </w:r>
      <w:r w:rsidR="00D42D96">
        <w:t xml:space="preserve">  The court consulted with counsel for both sides, indicating that in its opinion, “</w:t>
      </w:r>
      <w:r w:rsidR="00F520E9">
        <w:t>Factor (j) only relates</w:t>
      </w:r>
      <w:r w:rsidR="00D42D96">
        <w:t xml:space="preserve"> to the robbery, burglary and murder of James Madden.”  </w:t>
      </w:r>
      <w:r w:rsidR="00840507">
        <w:t xml:space="preserve">Spencer objected, with the substance of </w:t>
      </w:r>
      <w:r w:rsidR="00840507">
        <w:lastRenderedPageBreak/>
        <w:t>his lengthy objection being that</w:t>
      </w:r>
      <w:r w:rsidR="00966DCA">
        <w:t>, under f</w:t>
      </w:r>
      <w:r w:rsidR="0012303C">
        <w:t>actor (j),</w:t>
      </w:r>
      <w:r w:rsidR="00840507">
        <w:t xml:space="preserve"> the jury can consider his limited role in the robbery of Graber as a mitigating circumstance to the murder of Madden.  </w:t>
      </w:r>
      <w:r w:rsidR="00B25B5D">
        <w:t>He acknowledge</w:t>
      </w:r>
      <w:r w:rsidR="00966DCA">
        <w:t>d</w:t>
      </w:r>
      <w:r w:rsidR="00B25B5D">
        <w:t xml:space="preserve">, however, </w:t>
      </w:r>
      <w:r w:rsidR="00314D63">
        <w:t xml:space="preserve">that he understood why “the defense, don’t have it coming to get strong </w:t>
      </w:r>
      <w:r w:rsidR="008334BD">
        <w:t xml:space="preserve">endorsements from the bench.”  </w:t>
      </w:r>
      <w:r w:rsidR="00840507">
        <w:t>After some delay, the court instructed the jury that “</w:t>
      </w:r>
      <w:r w:rsidR="005F7114">
        <w:t>[t]</w:t>
      </w:r>
      <w:r w:rsidR="00840507">
        <w:t>he Factor (j) only relates to the robbery, burglary and murder of James Madden.”  Three days later, the jury returned a verdict of death.</w:t>
      </w:r>
    </w:p>
    <w:p w14:paraId="4995F07C" w14:textId="77777777" w:rsidR="00327B26" w:rsidRPr="0088341A" w:rsidRDefault="000A4228" w:rsidP="004E0A1E">
      <w:pPr>
        <w:spacing w:line="480" w:lineRule="atLeast"/>
        <w:ind w:firstLine="720"/>
      </w:pPr>
      <w:r>
        <w:t xml:space="preserve">On appeal, </w:t>
      </w:r>
      <w:r w:rsidR="004E0A1E">
        <w:t xml:space="preserve">Spencer </w:t>
      </w:r>
      <w:r w:rsidR="002C3F28">
        <w:t xml:space="preserve">argues that </w:t>
      </w:r>
      <w:r w:rsidR="0097105D">
        <w:t>the court’s response to the jury’s que</w:t>
      </w:r>
      <w:r w:rsidR="00D63F63">
        <w:t>stion</w:t>
      </w:r>
      <w:r w:rsidR="005271DF">
        <w:t xml:space="preserve"> constituted reversible error</w:t>
      </w:r>
      <w:r w:rsidR="0097105D">
        <w:t>.</w:t>
      </w:r>
      <w:r>
        <w:t xml:space="preserve">  </w:t>
      </w:r>
      <w:r w:rsidR="005271DF">
        <w:t>He makes three independent</w:t>
      </w:r>
      <w:r w:rsidR="00697339">
        <w:t xml:space="preserve"> arguments to support </w:t>
      </w:r>
      <w:r w:rsidR="005271DF">
        <w:t>his claim.  First, he asserts that the ro</w:t>
      </w:r>
      <w:r w:rsidR="00BA75A5">
        <w:t xml:space="preserve">bbery of Graber </w:t>
      </w:r>
      <w:r w:rsidR="005271DF">
        <w:t>was factor (a) and not factor (b) evidence.  Second, he claims that, even if the robbery was factor (b) evidence, the burglary may be considered as a mitigating circumstance under factor (j).  Finally, he says that even if the court</w:t>
      </w:r>
      <w:r w:rsidR="00C0588E">
        <w:t>’s</w:t>
      </w:r>
      <w:r w:rsidR="000D5CA4">
        <w:t xml:space="preserve"> answer wa</w:t>
      </w:r>
      <w:r w:rsidR="005271DF">
        <w:t xml:space="preserve">s technically correct, it was </w:t>
      </w:r>
      <w:r w:rsidR="00382883">
        <w:t>misleading</w:t>
      </w:r>
      <w:r w:rsidR="005271DF">
        <w:t>, as the court should have instructed the jury that it could consider Spencer’s limited participation in robbery of Graber as a mitigating circumstance under factor (k), the catchall factor.</w:t>
      </w:r>
    </w:p>
    <w:p w14:paraId="1837A4E2" w14:textId="4A80822A" w:rsidR="0097007A" w:rsidRDefault="0097007A" w:rsidP="00293F36">
      <w:pPr>
        <w:pStyle w:val="Heading3"/>
        <w:tabs>
          <w:tab w:val="clear" w:pos="1584"/>
        </w:tabs>
        <w:ind w:left="360" w:firstLine="0"/>
      </w:pPr>
      <w:bookmarkStart w:id="60" w:name="_Toc475713849"/>
      <w:bookmarkStart w:id="61" w:name="_Toc505093813"/>
      <w:r>
        <w:t xml:space="preserve">2.  </w:t>
      </w:r>
      <w:bookmarkEnd w:id="60"/>
      <w:r w:rsidR="003E4877">
        <w:t>Analysis</w:t>
      </w:r>
      <w:bookmarkEnd w:id="61"/>
    </w:p>
    <w:p w14:paraId="29BD31CB" w14:textId="77777777" w:rsidR="00CC0251" w:rsidRDefault="005271DF" w:rsidP="009B616D">
      <w:pPr>
        <w:spacing w:line="480" w:lineRule="atLeast"/>
        <w:ind w:firstLine="720"/>
      </w:pPr>
      <w:r>
        <w:t xml:space="preserve">Spencer’s claim </w:t>
      </w:r>
      <w:r w:rsidR="000A47ED">
        <w:t xml:space="preserve">on this issue is, at </w:t>
      </w:r>
      <w:r w:rsidR="00425B9B">
        <w:t xml:space="preserve">its </w:t>
      </w:r>
      <w:r w:rsidR="000A47ED">
        <w:t>core, a contention</w:t>
      </w:r>
      <w:r w:rsidR="008110CC">
        <w:t xml:space="preserve"> that </w:t>
      </w:r>
      <w:r>
        <w:t xml:space="preserve">the court “misled the jury into believing that Appellant Spencer’s relative culpability in the </w:t>
      </w:r>
      <w:proofErr w:type="spellStart"/>
      <w:r>
        <w:t>Gavilan</w:t>
      </w:r>
      <w:proofErr w:type="spellEnd"/>
      <w:r>
        <w:t xml:space="preserve"> Bottle Shop robbery was irrelevant.”</w:t>
      </w:r>
      <w:r w:rsidR="008110CC">
        <w:t xml:space="preserve">  </w:t>
      </w:r>
      <w:r w:rsidR="009B616D">
        <w:t>We reject this contention.</w:t>
      </w:r>
    </w:p>
    <w:p w14:paraId="5A2BFB5B" w14:textId="2D3B42EB" w:rsidR="000350FA" w:rsidRPr="0088341A" w:rsidRDefault="00A96783" w:rsidP="000350FA">
      <w:pPr>
        <w:spacing w:line="480" w:lineRule="atLeast"/>
        <w:ind w:firstLine="720"/>
      </w:pPr>
      <w:r>
        <w:rPr>
          <w:iCs/>
        </w:rPr>
        <w:t xml:space="preserve">On appeal, whether the trial court erred in instructing the jury is determined by examining </w:t>
      </w:r>
      <w:proofErr w:type="gramStart"/>
      <w:r>
        <w:rPr>
          <w:iCs/>
        </w:rPr>
        <w:t>“</w:t>
      </w:r>
      <w:r w:rsidR="00EE4A80">
        <w:rPr>
          <w:iCs/>
        </w:rPr>
        <w:t xml:space="preserve"> ‘</w:t>
      </w:r>
      <w:proofErr w:type="gramEnd"/>
      <w:r w:rsidR="00EE4A80">
        <w:rPr>
          <w:iCs/>
        </w:rPr>
        <w:t xml:space="preserve"> “</w:t>
      </w:r>
      <w:r w:rsidR="00B32158" w:rsidRPr="00B32158">
        <w:rPr>
          <w:iCs/>
        </w:rPr>
        <w:t>the entire record, including the instructio</w:t>
      </w:r>
      <w:r>
        <w:rPr>
          <w:iCs/>
        </w:rPr>
        <w:t>ns and arguments</w:t>
      </w:r>
      <w:r w:rsidR="00EE4A80">
        <w:rPr>
          <w:iCs/>
        </w:rPr>
        <w:t xml:space="preserve">” ’ </w:t>
      </w:r>
      <w:r>
        <w:rPr>
          <w:iCs/>
        </w:rPr>
        <w:t>” to see if “</w:t>
      </w:r>
      <w:r w:rsidR="00EE4A80">
        <w:rPr>
          <w:iCs/>
        </w:rPr>
        <w:t xml:space="preserve"> ‘ “</w:t>
      </w:r>
      <w:r w:rsidR="00B32158" w:rsidRPr="00B32158">
        <w:rPr>
          <w:iCs/>
        </w:rPr>
        <w:t>the jury was misled to the prejudice of the defendant.</w:t>
      </w:r>
      <w:r w:rsidR="00EE4A80">
        <w:rPr>
          <w:iCs/>
        </w:rPr>
        <w:t xml:space="preserve">” ’ </w:t>
      </w:r>
      <w:r w:rsidR="00B32158">
        <w:rPr>
          <w:iCs/>
        </w:rPr>
        <w:t>”  (</w:t>
      </w:r>
      <w:r w:rsidR="00B32158" w:rsidRPr="00B32158">
        <w:rPr>
          <w:i/>
          <w:iCs/>
        </w:rPr>
        <w:t>Dykes</w:t>
      </w:r>
      <w:r w:rsidR="00B32158">
        <w:rPr>
          <w:iCs/>
        </w:rPr>
        <w:t xml:space="preserve">, </w:t>
      </w:r>
      <w:r w:rsidR="00B32158" w:rsidRPr="00B32158">
        <w:rPr>
          <w:i/>
          <w:iCs/>
        </w:rPr>
        <w:t>supra</w:t>
      </w:r>
      <w:r w:rsidR="00B32158">
        <w:rPr>
          <w:iCs/>
        </w:rPr>
        <w:t xml:space="preserve">, </w:t>
      </w:r>
      <w:r w:rsidR="00B32158" w:rsidRPr="00B32158">
        <w:rPr>
          <w:iCs/>
        </w:rPr>
        <w:t xml:space="preserve">46 Cal.4th </w:t>
      </w:r>
      <w:r w:rsidR="00B32158">
        <w:rPr>
          <w:iCs/>
        </w:rPr>
        <w:t>at p.</w:t>
      </w:r>
      <w:r w:rsidR="00B32158" w:rsidRPr="00B32158">
        <w:rPr>
          <w:iCs/>
        </w:rPr>
        <w:t xml:space="preserve"> 795.)</w:t>
      </w:r>
      <w:r w:rsidR="00BA3991">
        <w:rPr>
          <w:iCs/>
        </w:rPr>
        <w:t xml:space="preserve">  </w:t>
      </w:r>
      <w:r w:rsidR="00B72E02">
        <w:rPr>
          <w:iCs/>
        </w:rPr>
        <w:t>T</w:t>
      </w:r>
      <w:r w:rsidR="00BA75A5">
        <w:rPr>
          <w:iCs/>
        </w:rPr>
        <w:t>he record</w:t>
      </w:r>
      <w:r w:rsidR="009D5CA6">
        <w:rPr>
          <w:iCs/>
        </w:rPr>
        <w:t xml:space="preserve"> persuades us that</w:t>
      </w:r>
      <w:r w:rsidR="00336331">
        <w:rPr>
          <w:iCs/>
        </w:rPr>
        <w:t xml:space="preserve"> the </w:t>
      </w:r>
      <w:r w:rsidR="00BA75A5">
        <w:rPr>
          <w:iCs/>
        </w:rPr>
        <w:t xml:space="preserve">trial </w:t>
      </w:r>
      <w:r w:rsidR="00336331">
        <w:rPr>
          <w:iCs/>
        </w:rPr>
        <w:t>court did not mislead jurors into believing that</w:t>
      </w:r>
      <w:r w:rsidR="00B72E02">
        <w:rPr>
          <w:iCs/>
        </w:rPr>
        <w:t xml:space="preserve"> </w:t>
      </w:r>
      <w:r w:rsidR="00467EDD">
        <w:rPr>
          <w:iCs/>
        </w:rPr>
        <w:t xml:space="preserve">the nature of Spencer’s participation in </w:t>
      </w:r>
      <w:r w:rsidR="00B72E02">
        <w:rPr>
          <w:iCs/>
        </w:rPr>
        <w:t>the</w:t>
      </w:r>
      <w:r w:rsidR="00336331">
        <w:rPr>
          <w:iCs/>
        </w:rPr>
        <w:t xml:space="preserve"> incident at the </w:t>
      </w:r>
      <w:proofErr w:type="spellStart"/>
      <w:r w:rsidR="00336331">
        <w:rPr>
          <w:iCs/>
        </w:rPr>
        <w:t>Gavilan</w:t>
      </w:r>
      <w:proofErr w:type="spellEnd"/>
      <w:r w:rsidR="00336331">
        <w:rPr>
          <w:iCs/>
        </w:rPr>
        <w:t xml:space="preserve"> Bottle Shop</w:t>
      </w:r>
      <w:r w:rsidR="00B72E02">
        <w:rPr>
          <w:iCs/>
        </w:rPr>
        <w:t>,</w:t>
      </w:r>
      <w:r w:rsidR="00314880">
        <w:rPr>
          <w:iCs/>
        </w:rPr>
        <w:t xml:space="preserve"> </w:t>
      </w:r>
      <w:r w:rsidR="00336331">
        <w:rPr>
          <w:iCs/>
        </w:rPr>
        <w:t xml:space="preserve">in which </w:t>
      </w:r>
      <w:r w:rsidR="00467EDD">
        <w:rPr>
          <w:iCs/>
        </w:rPr>
        <w:t>he</w:t>
      </w:r>
      <w:r w:rsidR="00336331">
        <w:rPr>
          <w:iCs/>
        </w:rPr>
        <w:t xml:space="preserve"> acted as the getaway driver and </w:t>
      </w:r>
      <w:r w:rsidR="00336331">
        <w:rPr>
          <w:iCs/>
        </w:rPr>
        <w:lastRenderedPageBreak/>
        <w:t>got $70 for his participation, was irrelevant.</w:t>
      </w:r>
      <w:r w:rsidR="00BA75A5">
        <w:rPr>
          <w:iCs/>
        </w:rPr>
        <w:t xml:space="preserve">  </w:t>
      </w:r>
      <w:r w:rsidR="00696C0B">
        <w:rPr>
          <w:iCs/>
        </w:rPr>
        <w:t>As part of its instructions before the jury retired to deliberate, the court told jurors that they may consider</w:t>
      </w:r>
      <w:r w:rsidR="000350FA">
        <w:rPr>
          <w:iCs/>
        </w:rPr>
        <w:t xml:space="preserve"> “</w:t>
      </w:r>
      <w:r w:rsidR="00DD18AB">
        <w:rPr>
          <w:iCs/>
        </w:rPr>
        <w:t>[</w:t>
      </w:r>
      <w:r w:rsidR="000350FA">
        <w:rPr>
          <w:iCs/>
        </w:rPr>
        <w:t>a</w:t>
      </w:r>
      <w:r w:rsidR="00DD18AB">
        <w:rPr>
          <w:iCs/>
        </w:rPr>
        <w:t>]</w:t>
      </w:r>
      <w:proofErr w:type="spellStart"/>
      <w:r w:rsidR="00DD18AB" w:rsidRPr="00DD18AB">
        <w:rPr>
          <w:iCs/>
        </w:rPr>
        <w:t>ny</w:t>
      </w:r>
      <w:proofErr w:type="spellEnd"/>
      <w:r w:rsidR="00DD18AB" w:rsidRPr="00DD18AB">
        <w:rPr>
          <w:iCs/>
        </w:rPr>
        <w:t xml:space="preserve"> other circumstance which extenuates the gravity of the crime </w:t>
      </w:r>
      <w:r w:rsidR="00DD18AB">
        <w:rPr>
          <w:iCs/>
        </w:rPr>
        <w:t>. . .</w:t>
      </w:r>
      <w:r w:rsidR="00DD18AB" w:rsidRPr="00DD18AB">
        <w:rPr>
          <w:iCs/>
        </w:rPr>
        <w:t xml:space="preserve"> and any sympathetic or other aspect of the defendant’s character or record that the defendant offers as a basis for a sentence less than death</w:t>
      </w:r>
      <w:r w:rsidR="00BA75A5">
        <w:rPr>
          <w:iCs/>
        </w:rPr>
        <w:t xml:space="preserve">.”  </w:t>
      </w:r>
      <w:r w:rsidR="000350FA">
        <w:rPr>
          <w:iCs/>
        </w:rPr>
        <w:t>Spencer thus already got what he contends was his due:</w:t>
      </w:r>
      <w:r w:rsidR="00F20F99">
        <w:rPr>
          <w:iCs/>
        </w:rPr>
        <w:t xml:space="preserve">  an instruction that the jury sh</w:t>
      </w:r>
      <w:r w:rsidR="000350FA">
        <w:rPr>
          <w:iCs/>
        </w:rPr>
        <w:t xml:space="preserve">ould consider </w:t>
      </w:r>
      <w:r w:rsidR="00DD18AB">
        <w:rPr>
          <w:iCs/>
        </w:rPr>
        <w:t xml:space="preserve">“any other circumstance” — which includes </w:t>
      </w:r>
      <w:r w:rsidR="006C72F3">
        <w:rPr>
          <w:iCs/>
        </w:rPr>
        <w:t>Spencer’s</w:t>
      </w:r>
      <w:r w:rsidR="000350FA">
        <w:rPr>
          <w:iCs/>
        </w:rPr>
        <w:t xml:space="preserve"> </w:t>
      </w:r>
      <w:r w:rsidR="000350FA">
        <w:t xml:space="preserve">limited participation in </w:t>
      </w:r>
      <w:r w:rsidR="00F206E6">
        <w:t xml:space="preserve">the </w:t>
      </w:r>
      <w:r w:rsidR="000350FA">
        <w:t xml:space="preserve">robbery of Graber </w:t>
      </w:r>
      <w:r w:rsidR="00DD18AB">
        <w:t xml:space="preserve">— </w:t>
      </w:r>
      <w:r w:rsidR="000350FA">
        <w:t xml:space="preserve">as a mitigating </w:t>
      </w:r>
      <w:r w:rsidR="002F0E9E">
        <w:t>circumstance</w:t>
      </w:r>
      <w:r w:rsidR="000350FA">
        <w:t xml:space="preserve"> under factor (k), the catchall factor.</w:t>
      </w:r>
    </w:p>
    <w:p w14:paraId="6456BE41" w14:textId="408FB5EB" w:rsidR="00B32158" w:rsidRPr="00E11D07" w:rsidRDefault="000350FA" w:rsidP="009B616D">
      <w:pPr>
        <w:spacing w:line="480" w:lineRule="atLeast"/>
        <w:ind w:firstLine="720"/>
        <w:rPr>
          <w:iCs/>
        </w:rPr>
      </w:pPr>
      <w:r>
        <w:rPr>
          <w:iCs/>
        </w:rPr>
        <w:t xml:space="preserve">Nothing the court </w:t>
      </w:r>
      <w:r w:rsidR="000A47ED">
        <w:rPr>
          <w:iCs/>
        </w:rPr>
        <w:t xml:space="preserve">conveyed </w:t>
      </w:r>
      <w:r>
        <w:rPr>
          <w:iCs/>
        </w:rPr>
        <w:t>in answering the jury’s question affected this instruction.  The jury asked the court about factor (j) — not factor (k) — and the court gave a responsive answer as to factor (j).</w:t>
      </w:r>
      <w:r w:rsidR="00696C0B">
        <w:rPr>
          <w:iCs/>
        </w:rPr>
        <w:t xml:space="preserve">  Contrary to what Spencer asserts, the court was not required to r</w:t>
      </w:r>
      <w:r w:rsidR="0086649A">
        <w:rPr>
          <w:iCs/>
        </w:rPr>
        <w:t xml:space="preserve">einstruct the jury </w:t>
      </w:r>
      <w:r w:rsidR="00283A5E">
        <w:rPr>
          <w:iCs/>
        </w:rPr>
        <w:t xml:space="preserve">as to other evidentiary limits, including the wide-ranging scope of </w:t>
      </w:r>
      <w:r w:rsidR="0086649A">
        <w:rPr>
          <w:iCs/>
        </w:rPr>
        <w:t>factor (k).  (</w:t>
      </w:r>
      <w:r w:rsidR="0086649A" w:rsidRPr="0086649A">
        <w:rPr>
          <w:i/>
          <w:iCs/>
        </w:rPr>
        <w:t>People v. Burton</w:t>
      </w:r>
      <w:r w:rsidR="0086649A" w:rsidRPr="0086649A">
        <w:rPr>
          <w:iCs/>
        </w:rPr>
        <w:t> (1989) 48 Cal.3d 843, 866–867 [“The trial court responded </w:t>
      </w:r>
      <w:r w:rsidR="00283A5E">
        <w:rPr>
          <w:iCs/>
        </w:rPr>
        <w:t>to the jury’</w:t>
      </w:r>
      <w:r w:rsidR="0086649A" w:rsidRPr="0086649A">
        <w:rPr>
          <w:iCs/>
        </w:rPr>
        <w:t>s question; it was not required to do more.”].)</w:t>
      </w:r>
      <w:r w:rsidR="00283A5E">
        <w:rPr>
          <w:iCs/>
        </w:rPr>
        <w:t xml:space="preserve">  The court’s answer itself could no</w:t>
      </w:r>
      <w:r w:rsidR="002F0E9E">
        <w:rPr>
          <w:iCs/>
        </w:rPr>
        <w:t>t have misle</w:t>
      </w:r>
      <w:r w:rsidR="00383865">
        <w:rPr>
          <w:iCs/>
        </w:rPr>
        <w:t>d the</w:t>
      </w:r>
      <w:r w:rsidR="00C07130">
        <w:rPr>
          <w:iCs/>
        </w:rPr>
        <w:t xml:space="preserve"> jury because </w:t>
      </w:r>
      <w:r w:rsidR="00283A5E">
        <w:rPr>
          <w:iCs/>
        </w:rPr>
        <w:t xml:space="preserve">the </w:t>
      </w:r>
      <w:r w:rsidR="00383865">
        <w:rPr>
          <w:iCs/>
        </w:rPr>
        <w:t>content of the response</w:t>
      </w:r>
      <w:r w:rsidR="00283A5E">
        <w:rPr>
          <w:iCs/>
        </w:rPr>
        <w:t xml:space="preserve"> — </w:t>
      </w:r>
      <w:r w:rsidR="00383865">
        <w:rPr>
          <w:iCs/>
        </w:rPr>
        <w:t xml:space="preserve">strictly </w:t>
      </w:r>
      <w:r w:rsidR="000D4702">
        <w:rPr>
          <w:iCs/>
        </w:rPr>
        <w:t>relating</w:t>
      </w:r>
      <w:r w:rsidR="00283A5E">
        <w:rPr>
          <w:iCs/>
        </w:rPr>
        <w:t xml:space="preserve"> to factor (j) — </w:t>
      </w:r>
      <w:r w:rsidR="00194211">
        <w:rPr>
          <w:iCs/>
        </w:rPr>
        <w:t>posed no bar to</w:t>
      </w:r>
      <w:r w:rsidR="00283A5E">
        <w:rPr>
          <w:iCs/>
        </w:rPr>
        <w:t xml:space="preserve"> the jury’s ability to take into account mitigating circumstance</w:t>
      </w:r>
      <w:r w:rsidR="00DD18AB">
        <w:rPr>
          <w:iCs/>
        </w:rPr>
        <w:t>s</w:t>
      </w:r>
      <w:r w:rsidR="00283A5E">
        <w:rPr>
          <w:iCs/>
        </w:rPr>
        <w:t xml:space="preserve"> under factor (k).</w:t>
      </w:r>
      <w:r w:rsidR="00E11D07">
        <w:rPr>
          <w:iCs/>
        </w:rPr>
        <w:t xml:space="preserve">  (See </w:t>
      </w:r>
      <w:r w:rsidR="00781702">
        <w:rPr>
          <w:i/>
          <w:iCs/>
        </w:rPr>
        <w:t>Burton</w:t>
      </w:r>
      <w:r w:rsidR="00781702">
        <w:rPr>
          <w:iCs/>
        </w:rPr>
        <w:t xml:space="preserve">, </w:t>
      </w:r>
      <w:r w:rsidR="00781702">
        <w:rPr>
          <w:i/>
          <w:iCs/>
        </w:rPr>
        <w:t>supra</w:t>
      </w:r>
      <w:r w:rsidR="00781702">
        <w:rPr>
          <w:iCs/>
        </w:rPr>
        <w:t>,</w:t>
      </w:r>
      <w:r w:rsidR="00E11D07">
        <w:rPr>
          <w:iCs/>
        </w:rPr>
        <w:t xml:space="preserve"> </w:t>
      </w:r>
      <w:r w:rsidR="00781702">
        <w:rPr>
          <w:iCs/>
        </w:rPr>
        <w:t xml:space="preserve">48 Cal.3d at p. 867 </w:t>
      </w:r>
      <w:r w:rsidR="00E11D07">
        <w:rPr>
          <w:iCs/>
        </w:rPr>
        <w:t xml:space="preserve">[concluding that “the jury could not have been misled concerning the relevant scope of mitigating evidence” when the trial court properly instructed it with regard to factor (k) </w:t>
      </w:r>
      <w:r w:rsidR="007120FD">
        <w:rPr>
          <w:iCs/>
        </w:rPr>
        <w:t>prior to answering a</w:t>
      </w:r>
      <w:r w:rsidR="000C4A61">
        <w:rPr>
          <w:iCs/>
        </w:rPr>
        <w:t xml:space="preserve"> question </w:t>
      </w:r>
      <w:r w:rsidR="007120FD">
        <w:rPr>
          <w:iCs/>
        </w:rPr>
        <w:t xml:space="preserve">that </w:t>
      </w:r>
      <w:r w:rsidR="000C4A61">
        <w:rPr>
          <w:iCs/>
        </w:rPr>
        <w:t>arose during deliberation</w:t>
      </w:r>
      <w:r w:rsidR="00E11D07">
        <w:rPr>
          <w:iCs/>
        </w:rPr>
        <w:t>].)</w:t>
      </w:r>
    </w:p>
    <w:p w14:paraId="6ECDA88A" w14:textId="5388CE8C" w:rsidR="00535E63" w:rsidRDefault="000D4702" w:rsidP="000F3C22">
      <w:pPr>
        <w:spacing w:line="480" w:lineRule="atLeast"/>
        <w:ind w:firstLine="720"/>
        <w:rPr>
          <w:iCs/>
        </w:rPr>
      </w:pPr>
      <w:r>
        <w:rPr>
          <w:iCs/>
        </w:rPr>
        <w:t>In addition, Spencer is mistaken that the court’s characterization</w:t>
      </w:r>
      <w:r w:rsidR="00C31376">
        <w:rPr>
          <w:iCs/>
        </w:rPr>
        <w:t xml:space="preserve"> of </w:t>
      </w:r>
      <w:r w:rsidR="007B0E88">
        <w:rPr>
          <w:iCs/>
        </w:rPr>
        <w:t xml:space="preserve">the </w:t>
      </w:r>
      <w:r>
        <w:rPr>
          <w:iCs/>
        </w:rPr>
        <w:t xml:space="preserve">Graber robbery as factor (b) </w:t>
      </w:r>
      <w:r w:rsidR="0042436E">
        <w:rPr>
          <w:iCs/>
        </w:rPr>
        <w:t xml:space="preserve">evidence </w:t>
      </w:r>
      <w:r>
        <w:rPr>
          <w:iCs/>
        </w:rPr>
        <w:t xml:space="preserve">precluded the jury from considering </w:t>
      </w:r>
      <w:r w:rsidR="001E4640">
        <w:rPr>
          <w:iCs/>
        </w:rPr>
        <w:t>his</w:t>
      </w:r>
      <w:r>
        <w:rPr>
          <w:iCs/>
        </w:rPr>
        <w:t xml:space="preserve"> </w:t>
      </w:r>
      <w:r w:rsidR="00AF73C9">
        <w:rPr>
          <w:iCs/>
        </w:rPr>
        <w:t xml:space="preserve">“relative culpability” </w:t>
      </w:r>
      <w:r>
        <w:rPr>
          <w:iCs/>
        </w:rPr>
        <w:t xml:space="preserve">in that crime.  Although </w:t>
      </w:r>
      <w:r w:rsidR="00AF73C9">
        <w:rPr>
          <w:iCs/>
        </w:rPr>
        <w:t xml:space="preserve">the presence of criminal activity other than the capital crime is an aggravating factor, how </w:t>
      </w:r>
      <w:r w:rsidR="00AF73C9" w:rsidRPr="00AF73C9">
        <w:rPr>
          <w:i/>
          <w:iCs/>
        </w:rPr>
        <w:t>much</w:t>
      </w:r>
      <w:r w:rsidR="00AF73C9">
        <w:rPr>
          <w:iCs/>
        </w:rPr>
        <w:t xml:space="preserve"> the Graber robbery aggravated the circumstances of Madden’</w:t>
      </w:r>
      <w:r w:rsidR="00642302">
        <w:rPr>
          <w:iCs/>
        </w:rPr>
        <w:t>s murder is</w:t>
      </w:r>
      <w:r w:rsidR="00AF73C9">
        <w:rPr>
          <w:iCs/>
        </w:rPr>
        <w:t xml:space="preserve"> an evaluation the jury was free to make.  The court specifically instructed the jury as such, stating that </w:t>
      </w:r>
      <w:r w:rsidR="000E0CCF">
        <w:rPr>
          <w:iCs/>
        </w:rPr>
        <w:lastRenderedPageBreak/>
        <w:t>“[e]</w:t>
      </w:r>
      <w:r>
        <w:rPr>
          <w:iCs/>
        </w:rPr>
        <w:t xml:space="preserve">ach individual juror may weigh and consider each and all of the various factors and circumstances on which relevant evidence has been offered in this case, being free to assign whatever value he or she deems appropriate to each factor and circumstance.”  </w:t>
      </w:r>
      <w:r w:rsidR="00AF73C9">
        <w:rPr>
          <w:iCs/>
        </w:rPr>
        <w:t>The jury thus could have considered the fact that Spencer “only” acted as a getaway driver in deciding the weight to attach to this crime</w:t>
      </w:r>
      <w:r w:rsidR="00E11D07">
        <w:rPr>
          <w:iCs/>
        </w:rPr>
        <w:t>.</w:t>
      </w:r>
      <w:r w:rsidR="000F3C22">
        <w:rPr>
          <w:iCs/>
        </w:rPr>
        <w:t xml:space="preserve">  </w:t>
      </w:r>
      <w:r w:rsidR="00D2298E">
        <w:rPr>
          <w:iCs/>
        </w:rPr>
        <w:t>Again, Spencer got what he want</w:t>
      </w:r>
      <w:r w:rsidR="005A7934">
        <w:rPr>
          <w:iCs/>
        </w:rPr>
        <w:t>ed</w:t>
      </w:r>
      <w:r w:rsidR="000F383C">
        <w:rPr>
          <w:iCs/>
        </w:rPr>
        <w:t xml:space="preserve"> from the court’s instruction</w:t>
      </w:r>
      <w:r w:rsidR="00D2298E">
        <w:rPr>
          <w:iCs/>
        </w:rPr>
        <w:t xml:space="preserve">:  the jury </w:t>
      </w:r>
      <w:r w:rsidR="000F3C22">
        <w:rPr>
          <w:iCs/>
        </w:rPr>
        <w:t xml:space="preserve">indeed </w:t>
      </w:r>
      <w:r w:rsidR="00D2298E" w:rsidRPr="000F3C22">
        <w:rPr>
          <w:iCs/>
        </w:rPr>
        <w:t>was</w:t>
      </w:r>
      <w:r w:rsidR="00D2298E" w:rsidRPr="00B9312C">
        <w:rPr>
          <w:i/>
          <w:iCs/>
        </w:rPr>
        <w:t xml:space="preserve"> </w:t>
      </w:r>
      <w:r w:rsidR="00D2298E">
        <w:rPr>
          <w:iCs/>
        </w:rPr>
        <w:t>able</w:t>
      </w:r>
      <w:r w:rsidR="001832E0">
        <w:rPr>
          <w:iCs/>
        </w:rPr>
        <w:t xml:space="preserve"> to consider</w:t>
      </w:r>
      <w:r w:rsidR="00D2298E">
        <w:rPr>
          <w:iCs/>
        </w:rPr>
        <w:t xml:space="preserve"> </w:t>
      </w:r>
      <w:r w:rsidR="00BC001D">
        <w:rPr>
          <w:iCs/>
        </w:rPr>
        <w:t>his</w:t>
      </w:r>
      <w:r w:rsidR="00D2298E">
        <w:rPr>
          <w:iCs/>
        </w:rPr>
        <w:t xml:space="preserve"> </w:t>
      </w:r>
      <w:r w:rsidR="00BC001D">
        <w:rPr>
          <w:iCs/>
        </w:rPr>
        <w:t>“</w:t>
      </w:r>
      <w:r w:rsidR="00D2298E">
        <w:rPr>
          <w:iCs/>
        </w:rPr>
        <w:t>level of participation in the prior crime when assessing how much weight to ass</w:t>
      </w:r>
      <w:r w:rsidR="00405451">
        <w:rPr>
          <w:iCs/>
        </w:rPr>
        <w:t>ign to the 190.3(b) evidence.”</w:t>
      </w:r>
    </w:p>
    <w:p w14:paraId="62C7A9AC" w14:textId="339FFEC9" w:rsidR="0026244A" w:rsidRDefault="009A4CAF" w:rsidP="000F3C22">
      <w:pPr>
        <w:spacing w:line="480" w:lineRule="atLeast"/>
        <w:ind w:firstLine="720"/>
        <w:rPr>
          <w:iCs/>
        </w:rPr>
      </w:pPr>
      <w:r>
        <w:rPr>
          <w:iCs/>
        </w:rPr>
        <w:t>T</w:t>
      </w:r>
      <w:r w:rsidR="00535E63">
        <w:rPr>
          <w:iCs/>
        </w:rPr>
        <w:t xml:space="preserve">he court’s answer to the jury’s question did not do violence to this instruction.  </w:t>
      </w:r>
      <w:r w:rsidR="004624A5">
        <w:rPr>
          <w:iCs/>
        </w:rPr>
        <w:t>The answer</w:t>
      </w:r>
      <w:r w:rsidR="00535E63">
        <w:rPr>
          <w:iCs/>
        </w:rPr>
        <w:t xml:space="preserve"> only informed jurors that they</w:t>
      </w:r>
      <w:r w:rsidR="00D2298E">
        <w:rPr>
          <w:iCs/>
        </w:rPr>
        <w:t xml:space="preserve"> could not consider Spencer’s participation in the </w:t>
      </w:r>
      <w:r w:rsidR="003526F7">
        <w:rPr>
          <w:iCs/>
        </w:rPr>
        <w:t xml:space="preserve">robbery </w:t>
      </w:r>
      <w:r w:rsidR="00D2298E">
        <w:rPr>
          <w:iCs/>
        </w:rPr>
        <w:t xml:space="preserve">when debating whether Spencer’s involvement in </w:t>
      </w:r>
      <w:r w:rsidR="00D2298E" w:rsidRPr="00D2298E">
        <w:rPr>
          <w:i/>
          <w:iCs/>
        </w:rPr>
        <w:t>the murder</w:t>
      </w:r>
      <w:r w:rsidR="00D2298E">
        <w:rPr>
          <w:iCs/>
        </w:rPr>
        <w:t xml:space="preserve"> was minor</w:t>
      </w:r>
      <w:r w:rsidR="0024398B">
        <w:rPr>
          <w:iCs/>
        </w:rPr>
        <w:t xml:space="preserve"> under factor (j)</w:t>
      </w:r>
      <w:r w:rsidR="00D2298E">
        <w:rPr>
          <w:iCs/>
        </w:rPr>
        <w:t>.</w:t>
      </w:r>
      <w:r w:rsidR="009B2DD8">
        <w:rPr>
          <w:iCs/>
        </w:rPr>
        <w:t xml:space="preserve"> </w:t>
      </w:r>
      <w:r w:rsidR="00CA48FD">
        <w:rPr>
          <w:iCs/>
        </w:rPr>
        <w:t xml:space="preserve"> </w:t>
      </w:r>
      <w:r w:rsidR="0024398B">
        <w:rPr>
          <w:iCs/>
        </w:rPr>
        <w:t>Pursuant to</w:t>
      </w:r>
      <w:r w:rsidR="0030724C">
        <w:rPr>
          <w:iCs/>
        </w:rPr>
        <w:t xml:space="preserve"> factor (j), the jury considers “[w]</w:t>
      </w:r>
      <w:proofErr w:type="spellStart"/>
      <w:r w:rsidR="0030724C" w:rsidRPr="0030724C">
        <w:rPr>
          <w:iCs/>
        </w:rPr>
        <w:t>hether</w:t>
      </w:r>
      <w:proofErr w:type="spellEnd"/>
      <w:r w:rsidR="0030724C" w:rsidRPr="0030724C">
        <w:rPr>
          <w:iCs/>
        </w:rPr>
        <w:t xml:space="preserve"> or not the defendant</w:t>
      </w:r>
      <w:r w:rsidR="0030724C">
        <w:rPr>
          <w:iCs/>
        </w:rPr>
        <w:t>[</w:t>
      </w:r>
      <w:r w:rsidR="00BF35C6">
        <w:rPr>
          <w:iCs/>
        </w:rPr>
        <w:t>’</w:t>
      </w:r>
      <w:r w:rsidR="0030724C">
        <w:rPr>
          <w:iCs/>
        </w:rPr>
        <w:t>s</w:t>
      </w:r>
      <w:proofErr w:type="gramStart"/>
      <w:r w:rsidR="0030724C">
        <w:rPr>
          <w:iCs/>
        </w:rPr>
        <w:t>]</w:t>
      </w:r>
      <w:r w:rsidR="0030724C" w:rsidRPr="0030724C">
        <w:rPr>
          <w:iCs/>
        </w:rPr>
        <w:t xml:space="preserve"> </w:t>
      </w:r>
      <w:r w:rsidR="0030724C">
        <w:rPr>
          <w:iCs/>
        </w:rPr>
        <w:t>.</w:t>
      </w:r>
      <w:proofErr w:type="gramEnd"/>
      <w:r w:rsidR="0024398B">
        <w:rPr>
          <w:iCs/>
        </w:rPr>
        <w:t> </w:t>
      </w:r>
      <w:r w:rsidR="0030724C">
        <w:rPr>
          <w:iCs/>
        </w:rPr>
        <w:t>.</w:t>
      </w:r>
      <w:r w:rsidR="0024398B">
        <w:rPr>
          <w:iCs/>
        </w:rPr>
        <w:t> </w:t>
      </w:r>
      <w:r w:rsidR="0030724C">
        <w:rPr>
          <w:iCs/>
        </w:rPr>
        <w:t>.</w:t>
      </w:r>
      <w:r w:rsidR="0030724C" w:rsidRPr="0030724C">
        <w:rPr>
          <w:iCs/>
        </w:rPr>
        <w:t xml:space="preserve"> participation in the commission of the offense was relatively minor.</w:t>
      </w:r>
      <w:r w:rsidR="0030724C">
        <w:rPr>
          <w:iCs/>
        </w:rPr>
        <w:t xml:space="preserve">”  </w:t>
      </w:r>
      <w:r w:rsidR="007356CD">
        <w:rPr>
          <w:iCs/>
        </w:rPr>
        <w:t xml:space="preserve">(§ 190.3, </w:t>
      </w:r>
      <w:proofErr w:type="spellStart"/>
      <w:r w:rsidR="007356CD">
        <w:rPr>
          <w:iCs/>
        </w:rPr>
        <w:t>subd</w:t>
      </w:r>
      <w:proofErr w:type="spellEnd"/>
      <w:r w:rsidR="007356CD">
        <w:rPr>
          <w:iCs/>
        </w:rPr>
        <w:t xml:space="preserve">. (j).)  </w:t>
      </w:r>
      <w:r w:rsidR="0030724C">
        <w:rPr>
          <w:iCs/>
        </w:rPr>
        <w:t>We agree with the People that the singular reference to “the offense” in a statutory provision governing the life or death decision in a capital crime ref</w:t>
      </w:r>
      <w:r w:rsidR="007C2C94">
        <w:rPr>
          <w:iCs/>
        </w:rPr>
        <w:t xml:space="preserve">ers only to the capital crime.  </w:t>
      </w:r>
      <w:r w:rsidR="007C2C94" w:rsidRPr="009B2DD8">
        <w:rPr>
          <w:iCs/>
        </w:rPr>
        <w:t>(</w:t>
      </w:r>
      <w:r w:rsidR="007C2C94">
        <w:rPr>
          <w:iCs/>
        </w:rPr>
        <w:t xml:space="preserve">See </w:t>
      </w:r>
      <w:r w:rsidR="007C2C94" w:rsidRPr="009B2DD8">
        <w:rPr>
          <w:i/>
          <w:iCs/>
        </w:rPr>
        <w:t>People v. Keenan</w:t>
      </w:r>
      <w:r w:rsidR="007C2C94" w:rsidRPr="009B2DD8">
        <w:rPr>
          <w:iCs/>
        </w:rPr>
        <w:t> (1988) 46 Cal.3d 478, 513, fn. 15</w:t>
      </w:r>
      <w:r w:rsidR="007C2C94">
        <w:rPr>
          <w:iCs/>
        </w:rPr>
        <w:t xml:space="preserve"> [characterizing factor (j) as “minor participation in the capital offense”]</w:t>
      </w:r>
      <w:r w:rsidR="007C2C94" w:rsidRPr="009B2DD8">
        <w:rPr>
          <w:iCs/>
        </w:rPr>
        <w:t>.)</w:t>
      </w:r>
      <w:r w:rsidR="007C2C94">
        <w:rPr>
          <w:iCs/>
        </w:rPr>
        <w:t xml:space="preserve">  It does</w:t>
      </w:r>
      <w:r w:rsidR="0030724C">
        <w:rPr>
          <w:iCs/>
        </w:rPr>
        <w:t xml:space="preserve"> not </w:t>
      </w:r>
      <w:r w:rsidR="007C2C94">
        <w:rPr>
          <w:iCs/>
        </w:rPr>
        <w:t xml:space="preserve">refer </w:t>
      </w:r>
      <w:r w:rsidR="0030724C">
        <w:rPr>
          <w:iCs/>
        </w:rPr>
        <w:t xml:space="preserve">to any other offense, including </w:t>
      </w:r>
      <w:r w:rsidR="00C23FD9">
        <w:rPr>
          <w:iCs/>
        </w:rPr>
        <w:t xml:space="preserve">a </w:t>
      </w:r>
      <w:r w:rsidR="0030724C">
        <w:rPr>
          <w:iCs/>
        </w:rPr>
        <w:t>robbery committed four days earlier</w:t>
      </w:r>
      <w:r w:rsidR="003526F7">
        <w:rPr>
          <w:iCs/>
        </w:rPr>
        <w:t>,</w:t>
      </w:r>
      <w:r w:rsidR="0030724C">
        <w:rPr>
          <w:iCs/>
        </w:rPr>
        <w:t xml:space="preserve"> targeted at a different victim at a different location.</w:t>
      </w:r>
    </w:p>
    <w:p w14:paraId="20C508EC" w14:textId="77777777" w:rsidR="00FF1448" w:rsidRPr="00896FF0" w:rsidRDefault="000D4702" w:rsidP="0026244A">
      <w:pPr>
        <w:spacing w:line="480" w:lineRule="atLeast"/>
        <w:ind w:firstLine="720"/>
      </w:pPr>
      <w:r>
        <w:rPr>
          <w:iCs/>
        </w:rPr>
        <w:t>Finally, the court</w:t>
      </w:r>
      <w:r w:rsidR="0081050E">
        <w:rPr>
          <w:iCs/>
        </w:rPr>
        <w:t xml:space="preserve"> correctly instructed the jury that </w:t>
      </w:r>
      <w:r w:rsidR="00E11D07">
        <w:rPr>
          <w:iCs/>
        </w:rPr>
        <w:t xml:space="preserve">the </w:t>
      </w:r>
      <w:r w:rsidR="0026244A">
        <w:rPr>
          <w:iCs/>
        </w:rPr>
        <w:t xml:space="preserve">Graber </w:t>
      </w:r>
      <w:r w:rsidR="00E11D07">
        <w:rPr>
          <w:iCs/>
        </w:rPr>
        <w:t>robbery was factor (b) evidence</w:t>
      </w:r>
      <w:r>
        <w:rPr>
          <w:iCs/>
        </w:rPr>
        <w:t xml:space="preserve">.  We said as much in </w:t>
      </w:r>
      <w:r w:rsidRPr="00642CB2">
        <w:rPr>
          <w:i/>
          <w:iCs/>
        </w:rPr>
        <w:t xml:space="preserve">People </w:t>
      </w:r>
      <w:proofErr w:type="gramStart"/>
      <w:r w:rsidRPr="00642CB2">
        <w:rPr>
          <w:i/>
          <w:iCs/>
        </w:rPr>
        <w:t>v.</w:t>
      </w:r>
      <w:proofErr w:type="gramEnd"/>
      <w:r w:rsidRPr="00642CB2">
        <w:rPr>
          <w:i/>
          <w:iCs/>
        </w:rPr>
        <w:t xml:space="preserve"> Prince</w:t>
      </w:r>
      <w:r w:rsidRPr="00642CB2">
        <w:t> (2007) 40 Cal.4th 1179</w:t>
      </w:r>
      <w:r>
        <w:t xml:space="preserve">.  There, </w:t>
      </w:r>
      <w:r w:rsidR="003D29CE">
        <w:t xml:space="preserve">in the same proceeding where he was tried for murder, </w:t>
      </w:r>
      <w:r>
        <w:t xml:space="preserve">the defendant was tried for </w:t>
      </w:r>
      <w:r w:rsidR="00E774E4">
        <w:t>multiple burglaries of homes</w:t>
      </w:r>
      <w:r w:rsidR="004935E4">
        <w:t xml:space="preserve"> belonging to persons other than the murder victims.  (</w:t>
      </w:r>
      <w:r w:rsidR="004935E4">
        <w:rPr>
          <w:i/>
        </w:rPr>
        <w:t xml:space="preserve">Id. </w:t>
      </w:r>
      <w:r w:rsidR="004935E4">
        <w:t xml:space="preserve">at p. 1188.)  Citing the same authority as Spencer here principally relies on, the defendant in </w:t>
      </w:r>
      <w:r w:rsidR="004935E4">
        <w:rPr>
          <w:i/>
        </w:rPr>
        <w:t xml:space="preserve">Prince </w:t>
      </w:r>
      <w:r w:rsidR="004935E4">
        <w:t xml:space="preserve">argued that “noncapital crimes of which a defendant was convicted in the same proceeding [as the capital crimes] never may </w:t>
      </w:r>
      <w:r w:rsidR="004935E4">
        <w:lastRenderedPageBreak/>
        <w:t xml:space="preserve">be considered at the penalty phase </w:t>
      </w:r>
      <w:r w:rsidR="004935E4" w:rsidRPr="004935E4">
        <w:t>as evidence in aggravation under section 190.3, factor (b)</w:t>
      </w:r>
      <w:r w:rsidR="004935E4">
        <w:t>.”  (</w:t>
      </w:r>
      <w:r w:rsidR="004935E4">
        <w:rPr>
          <w:i/>
        </w:rPr>
        <w:t xml:space="preserve">Id. </w:t>
      </w:r>
      <w:r w:rsidR="004935E4">
        <w:t xml:space="preserve">at </w:t>
      </w:r>
      <w:r w:rsidR="004D6BFA">
        <w:t xml:space="preserve">p. </w:t>
      </w:r>
      <w:r w:rsidR="004935E4">
        <w:t xml:space="preserve">1292.)  We rejected the claim, finding that the robberies of those who were not murder victims were admissible under factor (b) and did not become </w:t>
      </w:r>
      <w:r w:rsidR="0021731D">
        <w:t>otherwise</w:t>
      </w:r>
      <w:r w:rsidR="004935E4">
        <w:t xml:space="preserve"> merely “because of a joinder with capital offenses.”</w:t>
      </w:r>
      <w:r w:rsidR="00381FB5">
        <w:t xml:space="preserve">  (</w:t>
      </w:r>
      <w:r w:rsidR="00381FB5">
        <w:rPr>
          <w:i/>
        </w:rPr>
        <w:t>Ibid</w:t>
      </w:r>
      <w:r w:rsidR="00381FB5">
        <w:t>.)</w:t>
      </w:r>
      <w:r w:rsidR="00896FF0">
        <w:t xml:space="preserve">  </w:t>
      </w:r>
      <w:r w:rsidR="00FF1448">
        <w:t xml:space="preserve">Moreover, although </w:t>
      </w:r>
      <w:r w:rsidR="00896FF0">
        <w:t xml:space="preserve">the burglaries of </w:t>
      </w:r>
      <w:r w:rsidR="00415E02">
        <w:t xml:space="preserve">the </w:t>
      </w:r>
      <w:r w:rsidR="0072727D">
        <w:t xml:space="preserve">homes of </w:t>
      </w:r>
      <w:r w:rsidR="00DD35A9">
        <w:t xml:space="preserve">the </w:t>
      </w:r>
      <w:r w:rsidR="00896FF0">
        <w:t>murder victims and those who escaped unharmed featured the same modus operandi (</w:t>
      </w:r>
      <w:r w:rsidR="00896FF0">
        <w:rPr>
          <w:i/>
        </w:rPr>
        <w:t xml:space="preserve">id. </w:t>
      </w:r>
      <w:r w:rsidR="00896FF0">
        <w:t xml:space="preserve">at pp. 1192–1193), we had no trouble concluding </w:t>
      </w:r>
      <w:r w:rsidR="003E2B11">
        <w:t xml:space="preserve">that burglaries of </w:t>
      </w:r>
      <w:r w:rsidR="00DD35A9">
        <w:t xml:space="preserve">homes not belonging to </w:t>
      </w:r>
      <w:r w:rsidR="003E2B11">
        <w:t>the murder victims were factor (b) evidence in the penalty phase of the murders.</w:t>
      </w:r>
      <w:r w:rsidR="00FF1448">
        <w:t xml:space="preserve">  We come to the same conclusion here.</w:t>
      </w:r>
    </w:p>
    <w:p w14:paraId="41F40C9E" w14:textId="77777777" w:rsidR="00521E24" w:rsidRDefault="00521E24" w:rsidP="00521E24">
      <w:pPr>
        <w:pStyle w:val="Heading2"/>
        <w:tabs>
          <w:tab w:val="clear" w:pos="1152"/>
        </w:tabs>
        <w:ind w:left="360" w:hanging="360"/>
      </w:pPr>
      <w:bookmarkStart w:id="62" w:name="_Toc505093814"/>
      <w:r>
        <w:t>I.  Completeness of Appellate Record</w:t>
      </w:r>
      <w:bookmarkEnd w:id="62"/>
    </w:p>
    <w:p w14:paraId="4A94DCCB" w14:textId="52984F35" w:rsidR="00521E24" w:rsidRDefault="00521E24" w:rsidP="00600D63">
      <w:pPr>
        <w:pStyle w:val="Heading3"/>
        <w:tabs>
          <w:tab w:val="clear" w:pos="1584"/>
        </w:tabs>
        <w:ind w:left="360" w:firstLine="0"/>
      </w:pPr>
      <w:bookmarkStart w:id="63" w:name="_Toc475713839"/>
      <w:bookmarkStart w:id="64" w:name="_Toc505093815"/>
      <w:r>
        <w:t>1.  Background</w:t>
      </w:r>
      <w:bookmarkEnd w:id="63"/>
      <w:bookmarkEnd w:id="64"/>
    </w:p>
    <w:p w14:paraId="4BE737F4" w14:textId="1DE9D7B6" w:rsidR="007E5ABF" w:rsidRDefault="00EF2348" w:rsidP="007E5ABF">
      <w:pPr>
        <w:spacing w:line="480" w:lineRule="atLeast"/>
      </w:pPr>
      <w:r>
        <w:tab/>
      </w:r>
      <w:r w:rsidR="00707253">
        <w:t xml:space="preserve">In addition to his claims about errors committed by the trial court, Spencer </w:t>
      </w:r>
      <w:r w:rsidR="0013690E">
        <w:t xml:space="preserve">asserts that this court also erred by refusing to supplement his appellate record with his codefendants’ trial transcripts.  The argument hinges on comments that </w:t>
      </w:r>
      <w:r w:rsidR="006A4954">
        <w:t xml:space="preserve">the </w:t>
      </w:r>
      <w:r w:rsidR="005A4FCD">
        <w:t>prosecution</w:t>
      </w:r>
      <w:r w:rsidR="006A4954">
        <w:t xml:space="preserve"> made in</w:t>
      </w:r>
      <w:r w:rsidR="0013690E">
        <w:t xml:space="preserve"> </w:t>
      </w:r>
      <w:r w:rsidR="006A27D3">
        <w:t xml:space="preserve">its </w:t>
      </w:r>
      <w:r w:rsidR="0013690E">
        <w:t>closing statement in the penalty phase.</w:t>
      </w:r>
      <w:r w:rsidR="00577B40">
        <w:rPr>
          <w:rStyle w:val="FootnoteReference"/>
        </w:rPr>
        <w:footnoteReference w:id="7"/>
      </w:r>
      <w:r w:rsidR="0013690E">
        <w:t xml:space="preserve">  The </w:t>
      </w:r>
      <w:r w:rsidR="006A4954">
        <w:t xml:space="preserve">prosecutor </w:t>
      </w:r>
      <w:r w:rsidR="0013690E">
        <w:t xml:space="preserve">there highlighted the fact that Spencer — by his own confession — was the first to stab Madden.  </w:t>
      </w:r>
      <w:r w:rsidR="000E5ADB">
        <w:t xml:space="preserve">In </w:t>
      </w:r>
      <w:r w:rsidR="00D076D4">
        <w:t>response to the various testimonies elicited by the defense that Spencer</w:t>
      </w:r>
      <w:r w:rsidR="00D65298">
        <w:t xml:space="preserve"> was a follower, </w:t>
      </w:r>
      <w:r w:rsidR="00D076D4">
        <w:t>not the leader</w:t>
      </w:r>
      <w:r w:rsidR="00D65298">
        <w:t>, and the emphasis on the same theme during closing argument</w:t>
      </w:r>
      <w:r w:rsidR="007E5ABF">
        <w:t>, t</w:t>
      </w:r>
      <w:r w:rsidR="0013690E">
        <w:t xml:space="preserve">he </w:t>
      </w:r>
      <w:r w:rsidR="006A4954">
        <w:t>prosecutor</w:t>
      </w:r>
      <w:r w:rsidR="007E5ABF">
        <w:t xml:space="preserve"> stated, “remember, when he says follows the lead </w:t>
      </w:r>
      <w:r w:rsidR="00C1368C">
        <w:t xml:space="preserve">there was no stabbing before Mr. Spencer started it.  </w:t>
      </w:r>
      <w:r w:rsidR="0013690E">
        <w:t xml:space="preserve">Under Mr. Spencer’s version, in effect, John Travis and Danny </w:t>
      </w:r>
      <w:proofErr w:type="spellStart"/>
      <w:r w:rsidR="0013690E">
        <w:t>Silveria</w:t>
      </w:r>
      <w:proofErr w:type="spellEnd"/>
      <w:r w:rsidR="0013690E">
        <w:t xml:space="preserve"> followed his lead.  He led the stabbing.</w:t>
      </w:r>
      <w:r w:rsidR="00FC6829">
        <w:t>”</w:t>
      </w:r>
    </w:p>
    <w:p w14:paraId="005A6E2D" w14:textId="066AEE0D" w:rsidR="00831832" w:rsidRDefault="00C1368C" w:rsidP="00831832">
      <w:pPr>
        <w:spacing w:line="480" w:lineRule="atLeast"/>
        <w:ind w:firstLine="720"/>
      </w:pPr>
      <w:r>
        <w:lastRenderedPageBreak/>
        <w:t>Spencer</w:t>
      </w:r>
      <w:r w:rsidR="008111D1">
        <w:t>’s trial counsel</w:t>
      </w:r>
      <w:r w:rsidR="00043D80">
        <w:t xml:space="preserve">, James </w:t>
      </w:r>
      <w:proofErr w:type="spellStart"/>
      <w:r w:rsidR="00043D80">
        <w:t>Mantell</w:t>
      </w:r>
      <w:proofErr w:type="spellEnd"/>
      <w:r w:rsidR="00043D80">
        <w:t>,</w:t>
      </w:r>
      <w:r w:rsidR="0013690E">
        <w:t xml:space="preserve"> objected</w:t>
      </w:r>
      <w:r w:rsidR="000A47ED">
        <w:t xml:space="preserve">.  What he conveyed is </w:t>
      </w:r>
      <w:r w:rsidR="0013690E">
        <w:t>that he thought it was “not permissible”</w:t>
      </w:r>
      <w:r>
        <w:t xml:space="preserve"> that the prosecution should try to reduce </w:t>
      </w:r>
      <w:proofErr w:type="spellStart"/>
      <w:r>
        <w:t>Silveria</w:t>
      </w:r>
      <w:proofErr w:type="spellEnd"/>
      <w:r>
        <w:t xml:space="preserve"> </w:t>
      </w:r>
      <w:r w:rsidR="002153FE">
        <w:t xml:space="preserve">and Travis </w:t>
      </w:r>
      <w:r>
        <w:t xml:space="preserve">“to the position of stooges for Chris Spencer.”  </w:t>
      </w:r>
      <w:r w:rsidR="006104E9">
        <w:t xml:space="preserve">In a sidebar, </w:t>
      </w:r>
      <w:proofErr w:type="spellStart"/>
      <w:r w:rsidR="006104E9">
        <w:t>Mantell</w:t>
      </w:r>
      <w:proofErr w:type="spellEnd"/>
      <w:r w:rsidR="006104E9">
        <w:t xml:space="preserve"> argued that</w:t>
      </w:r>
      <w:r w:rsidR="0015216F">
        <w:t xml:space="preserve"> during </w:t>
      </w:r>
      <w:proofErr w:type="spellStart"/>
      <w:r w:rsidR="0015216F">
        <w:t>Silveria</w:t>
      </w:r>
      <w:proofErr w:type="spellEnd"/>
      <w:r>
        <w:t xml:space="preserve"> and Travis’s</w:t>
      </w:r>
      <w:r w:rsidR="00332D3B">
        <w:t xml:space="preserve"> trial</w:t>
      </w:r>
      <w:r>
        <w:t xml:space="preserve">, “they were the principals and Mr. Spencer was absent.”  </w:t>
      </w:r>
      <w:r w:rsidR="00EA7674">
        <w:t xml:space="preserve">“But more importantly,” said </w:t>
      </w:r>
      <w:proofErr w:type="spellStart"/>
      <w:r w:rsidR="006104E9">
        <w:t>Mantell</w:t>
      </w:r>
      <w:proofErr w:type="spellEnd"/>
      <w:r w:rsidR="00EA7674">
        <w:t xml:space="preserve">, “there is on the record of </w:t>
      </w:r>
      <w:r w:rsidR="00EA7674" w:rsidRPr="00EA7674">
        <w:t>this</w:t>
      </w:r>
      <w:r w:rsidR="00EA7674">
        <w:rPr>
          <w:i/>
        </w:rPr>
        <w:t xml:space="preserve"> </w:t>
      </w:r>
      <w:r w:rsidR="00EA7674">
        <w:t xml:space="preserve">case evidence . . . which establishes very clearly the tertiary position of Chris Spencer in the planning and plotting of this entire operation.”  </w:t>
      </w:r>
      <w:r w:rsidR="006104E9">
        <w:t>The prosecutor riposted that he was</w:t>
      </w:r>
      <w:r w:rsidR="007123E5">
        <w:t xml:space="preserve"> referring to </w:t>
      </w:r>
      <w:r w:rsidR="006104E9">
        <w:t xml:space="preserve">evidence on the record of this case.  </w:t>
      </w:r>
      <w:r>
        <w:t xml:space="preserve">The </w:t>
      </w:r>
      <w:r w:rsidR="00443595">
        <w:t>court</w:t>
      </w:r>
      <w:r>
        <w:t xml:space="preserve"> dealt with the</w:t>
      </w:r>
      <w:r w:rsidR="00402A13">
        <w:t xml:space="preserve"> objection by directing counsel</w:t>
      </w:r>
      <w:r>
        <w:t xml:space="preserve"> for both sides to “stick . . . to what was brought out during the course of this trial.”</w:t>
      </w:r>
      <w:r w:rsidR="008111D1">
        <w:t xml:space="preserve">  </w:t>
      </w:r>
      <w:r w:rsidR="00EA22E9">
        <w:t xml:space="preserve">Following this instruction, </w:t>
      </w:r>
      <w:r w:rsidR="006A4954">
        <w:t xml:space="preserve">the prosecutor </w:t>
      </w:r>
      <w:r w:rsidR="00EA22E9">
        <w:t>argued to</w:t>
      </w:r>
      <w:r w:rsidR="007E5ABF">
        <w:t xml:space="preserve"> the jury</w:t>
      </w:r>
      <w:proofErr w:type="gramStart"/>
      <w:r w:rsidR="00EA22E9">
        <w:t>:</w:t>
      </w:r>
      <w:r w:rsidR="007E5ABF">
        <w:t xml:space="preserve"> </w:t>
      </w:r>
      <w:r w:rsidR="00EA22E9">
        <w:t xml:space="preserve"> </w:t>
      </w:r>
      <w:r w:rsidR="007E5ABF">
        <w:t>“</w:t>
      </w:r>
      <w:proofErr w:type="gramEnd"/>
      <w:r w:rsidR="007E5ABF">
        <w:t>Don’t speculate.  Don’t guess</w:t>
      </w:r>
      <w:proofErr w:type="gramStart"/>
      <w:r w:rsidR="007E5ABF">
        <w:t>. . . .</w:t>
      </w:r>
      <w:proofErr w:type="gramEnd"/>
      <w:r w:rsidR="007E5ABF">
        <w:t xml:space="preserve"> Look to the evidence.  And I submit that you’re not going to find the evidence that Mr. </w:t>
      </w:r>
      <w:proofErr w:type="spellStart"/>
      <w:r w:rsidR="007E5ABF">
        <w:t>Mantell</w:t>
      </w:r>
      <w:proofErr w:type="spellEnd"/>
      <w:r w:rsidR="00EA22E9">
        <w:t xml:space="preserve"> </w:t>
      </w:r>
      <w:r w:rsidR="007E5ABF">
        <w:t xml:space="preserve">is talking about when he says that Chris Spencer was just following the lead. </w:t>
      </w:r>
      <w:r w:rsidR="00240D0C">
        <w:t xml:space="preserve"> </w:t>
      </w:r>
      <w:r w:rsidR="00EA22E9">
        <w:t xml:space="preserve">Chris Spencer acted.  He made choices and he is fully accountable therefor. </w:t>
      </w:r>
      <w:r w:rsidR="007E5ABF">
        <w:t xml:space="preserve"> He admits finally being the initial stabber and then passing the five [sic]</w:t>
      </w:r>
      <w:r w:rsidR="00EA22E9">
        <w:t xml:space="preserve"> on to others so that they could continue with the stabbing that he began.”  </w:t>
      </w:r>
      <w:r w:rsidR="008A54BE">
        <w:t>Relying on</w:t>
      </w:r>
      <w:r>
        <w:t xml:space="preserve"> the</w:t>
      </w:r>
      <w:r w:rsidR="00240D0C">
        <w:t>se comments</w:t>
      </w:r>
      <w:r w:rsidR="004364F8">
        <w:t>, Spencer</w:t>
      </w:r>
      <w:r>
        <w:t xml:space="preserve"> now claims that the prosecuti</w:t>
      </w:r>
      <w:r w:rsidR="00D645D6">
        <w:t>on used inconsistent theories at</w:t>
      </w:r>
      <w:r w:rsidR="004364F8">
        <w:t xml:space="preserve"> </w:t>
      </w:r>
      <w:r w:rsidR="008D7F64">
        <w:t xml:space="preserve">his trial and his codefendants’ trials </w:t>
      </w:r>
      <w:r>
        <w:t xml:space="preserve">and </w:t>
      </w:r>
      <w:r w:rsidR="00CE65D6">
        <w:t>so</w:t>
      </w:r>
      <w:r>
        <w:t xml:space="preserve"> arguably violated </w:t>
      </w:r>
      <w:r w:rsidR="004364F8">
        <w:t>his</w:t>
      </w:r>
      <w:r w:rsidR="00831832">
        <w:t xml:space="preserve"> due process rights.</w:t>
      </w:r>
    </w:p>
    <w:p w14:paraId="2841625B" w14:textId="5F43DEAD" w:rsidR="00C1368C" w:rsidRPr="00FE10F9" w:rsidRDefault="00C1368C" w:rsidP="00831832">
      <w:pPr>
        <w:spacing w:line="480" w:lineRule="atLeast"/>
        <w:ind w:firstLine="720"/>
      </w:pPr>
      <w:r>
        <w:t xml:space="preserve">The nub </w:t>
      </w:r>
      <w:r w:rsidR="004364F8">
        <w:t>of Spencer’s</w:t>
      </w:r>
      <w:r>
        <w:t xml:space="preserve"> </w:t>
      </w:r>
      <w:r w:rsidR="008111D1">
        <w:t>contention</w:t>
      </w:r>
      <w:r>
        <w:t>, however, is not</w:t>
      </w:r>
      <w:r w:rsidR="000A47ED">
        <w:t xml:space="preserve"> about</w:t>
      </w:r>
      <w:r>
        <w:t xml:space="preserve"> what happened at trial, but rather what transpired afterwards.  </w:t>
      </w:r>
      <w:r w:rsidR="008111D1">
        <w:t xml:space="preserve">After </w:t>
      </w:r>
      <w:r w:rsidR="000C7732">
        <w:t xml:space="preserve">current </w:t>
      </w:r>
      <w:r w:rsidR="008111D1">
        <w:t>counsel was appointed to represent Spencer</w:t>
      </w:r>
      <w:r w:rsidR="00CB2300">
        <w:t xml:space="preserve"> on appeal</w:t>
      </w:r>
      <w:r w:rsidR="00FC3F6F">
        <w:t xml:space="preserve">, </w:t>
      </w:r>
      <w:r w:rsidR="00E071E4">
        <w:t>he</w:t>
      </w:r>
      <w:r w:rsidR="008111D1">
        <w:t xml:space="preserve"> petitioned this court for an </w:t>
      </w:r>
      <w:r w:rsidR="00CB2300">
        <w:t xml:space="preserve">order </w:t>
      </w:r>
      <w:r w:rsidR="006935EF">
        <w:t>augmenting</w:t>
      </w:r>
      <w:r w:rsidR="008111D1">
        <w:t xml:space="preserve"> the appellate record to inclu</w:t>
      </w:r>
      <w:r w:rsidR="00DB0F97">
        <w:t xml:space="preserve">de the transcripts of </w:t>
      </w:r>
      <w:proofErr w:type="spellStart"/>
      <w:r w:rsidR="00DB0F97">
        <w:t>Silveria</w:t>
      </w:r>
      <w:proofErr w:type="spellEnd"/>
      <w:r w:rsidR="008111D1">
        <w:t xml:space="preserve"> and Travis’</w:t>
      </w:r>
      <w:r w:rsidR="00DB0F97">
        <w:t>s trial</w:t>
      </w:r>
      <w:r w:rsidR="00056CAA">
        <w:t>.</w:t>
      </w:r>
      <w:r w:rsidR="008111D1">
        <w:t xml:space="preserve">  We denied the motion.  </w:t>
      </w:r>
      <w:r w:rsidR="00E66D38">
        <w:t xml:space="preserve">Spencer </w:t>
      </w:r>
      <w:r w:rsidR="008111D1">
        <w:t xml:space="preserve">argues that this was </w:t>
      </w:r>
      <w:r w:rsidR="00E66D38">
        <w:t xml:space="preserve">a </w:t>
      </w:r>
      <w:r w:rsidR="008111D1">
        <w:t>prejudicial error requiring reversal</w:t>
      </w:r>
      <w:r w:rsidR="00056CAA">
        <w:t>, with prejudice stemming</w:t>
      </w:r>
      <w:r w:rsidR="005418E3">
        <w:t xml:space="preserve"> from the fact </w:t>
      </w:r>
      <w:r w:rsidR="00560431">
        <w:t xml:space="preserve">that </w:t>
      </w:r>
      <w:r w:rsidR="005418E3">
        <w:t xml:space="preserve">the </w:t>
      </w:r>
      <w:r w:rsidR="008111D1">
        <w:t xml:space="preserve">fees </w:t>
      </w:r>
      <w:r w:rsidR="00560431">
        <w:t xml:space="preserve">to which </w:t>
      </w:r>
      <w:r w:rsidR="00E66D38">
        <w:t xml:space="preserve">his </w:t>
      </w:r>
      <w:r w:rsidR="00560431">
        <w:t>counsel is entitled</w:t>
      </w:r>
      <w:r w:rsidR="002C2FB2">
        <w:t xml:space="preserve"> depend</w:t>
      </w:r>
      <w:r w:rsidR="005418E3">
        <w:t xml:space="preserve"> on the length of the record</w:t>
      </w:r>
      <w:r w:rsidR="008111D1">
        <w:t>.  Had we supplemented the record, counsel could have obtained “up to an additional $30,000</w:t>
      </w:r>
      <w:r w:rsidR="005418E3">
        <w:t xml:space="preserve">.”  Without this money, counsel </w:t>
      </w:r>
      <w:r w:rsidR="005418E3">
        <w:lastRenderedPageBreak/>
        <w:t>was “handicap[</w:t>
      </w:r>
      <w:proofErr w:type="spellStart"/>
      <w:r w:rsidR="005418E3">
        <w:t>ped</w:t>
      </w:r>
      <w:proofErr w:type="spellEnd"/>
      <w:r w:rsidR="005418E3">
        <w:t>]” since “[w]</w:t>
      </w:r>
      <w:proofErr w:type="spellStart"/>
      <w:r w:rsidR="005418E3">
        <w:t>hatever</w:t>
      </w:r>
      <w:proofErr w:type="spellEnd"/>
      <w:r w:rsidR="005418E3">
        <w:t xml:space="preserve"> the quantum of work Spencer’s counsel could perform, properly contemplated </w:t>
      </w:r>
      <w:r w:rsidR="004C743F">
        <w:t xml:space="preserve">[sic] counsel could do more.” </w:t>
      </w:r>
      <w:r w:rsidR="005418E3">
        <w:t xml:space="preserve"> “This deficit” of money, says counsel, “potentially affects each and every aspect of Spencer’s case </w:t>
      </w:r>
      <w:r w:rsidR="00265776">
        <w:t xml:space="preserve">in the </w:t>
      </w:r>
      <w:proofErr w:type="spellStart"/>
      <w:r w:rsidR="00265776">
        <w:t>post conviction</w:t>
      </w:r>
      <w:proofErr w:type="spellEnd"/>
      <w:r w:rsidR="00265776">
        <w:t xml:space="preserve"> arena.”</w:t>
      </w:r>
      <w:r w:rsidR="00951C2D">
        <w:t xml:space="preserve">  Spencer a</w:t>
      </w:r>
      <w:r w:rsidR="00284258">
        <w:t>lso</w:t>
      </w:r>
      <w:r w:rsidR="009A01DE">
        <w:t xml:space="preserve"> contends that his inconsistent </w:t>
      </w:r>
      <w:r w:rsidR="00951C2D">
        <w:t xml:space="preserve">theories claim must be raised on appeal, because had he “chosen to pursue it via habeas corpus . . . the result would have been waiver of the issue” under </w:t>
      </w:r>
      <w:proofErr w:type="gramStart"/>
      <w:r w:rsidR="00FE10F9" w:rsidRPr="00FE10F9">
        <w:rPr>
          <w:i/>
        </w:rPr>
        <w:t>In</w:t>
      </w:r>
      <w:proofErr w:type="gramEnd"/>
      <w:r w:rsidR="00FE10F9" w:rsidRPr="00FE10F9">
        <w:rPr>
          <w:i/>
        </w:rPr>
        <w:t xml:space="preserve"> re Dixon</w:t>
      </w:r>
      <w:r w:rsidR="00FE10F9" w:rsidRPr="00FE10F9">
        <w:t xml:space="preserve"> (1953) 41 Cal.2d 756</w:t>
      </w:r>
      <w:r w:rsidR="00FE10F9">
        <w:t xml:space="preserve"> (</w:t>
      </w:r>
      <w:r w:rsidR="00FE10F9">
        <w:rPr>
          <w:i/>
        </w:rPr>
        <w:t>Dixon</w:t>
      </w:r>
      <w:r w:rsidR="00FE10F9">
        <w:t>).</w:t>
      </w:r>
      <w:r w:rsidR="00B92FCF">
        <w:t xml:space="preserve">  We </w:t>
      </w:r>
      <w:r w:rsidR="00284258">
        <w:t>find no merit in</w:t>
      </w:r>
      <w:r w:rsidR="00641E15">
        <w:t xml:space="preserve"> his arguments</w:t>
      </w:r>
      <w:r w:rsidR="00284258">
        <w:t>.</w:t>
      </w:r>
    </w:p>
    <w:p w14:paraId="6F6704C4" w14:textId="411E35A8" w:rsidR="00521E24" w:rsidRDefault="00521E24" w:rsidP="00DB24D7">
      <w:pPr>
        <w:pStyle w:val="Heading3"/>
        <w:tabs>
          <w:tab w:val="clear" w:pos="1584"/>
        </w:tabs>
        <w:ind w:left="360" w:firstLine="0"/>
      </w:pPr>
      <w:bookmarkStart w:id="65" w:name="_Toc475713840"/>
      <w:bookmarkStart w:id="66" w:name="_Toc505093816"/>
      <w:r>
        <w:t xml:space="preserve">2.  </w:t>
      </w:r>
      <w:bookmarkEnd w:id="65"/>
      <w:r>
        <w:t>Analysis</w:t>
      </w:r>
      <w:bookmarkEnd w:id="66"/>
    </w:p>
    <w:p w14:paraId="5E2EB4E8" w14:textId="77777777" w:rsidR="000A47ED" w:rsidRDefault="00310506" w:rsidP="00891F2A">
      <w:pPr>
        <w:spacing w:line="480" w:lineRule="atLeast"/>
        <w:ind w:firstLine="720"/>
      </w:pPr>
      <w:r>
        <w:t xml:space="preserve">Under </w:t>
      </w:r>
      <w:r w:rsidR="000A47ED">
        <w:t xml:space="preserve">Spencer’s </w:t>
      </w:r>
      <w:r>
        <w:t xml:space="preserve">theory, </w:t>
      </w:r>
      <w:r w:rsidR="00A74550">
        <w:t xml:space="preserve">whenever an appellate </w:t>
      </w:r>
      <w:r w:rsidR="001A0CB3">
        <w:t xml:space="preserve">record omits </w:t>
      </w:r>
      <w:r w:rsidR="005847EE">
        <w:t xml:space="preserve">any </w:t>
      </w:r>
      <w:r w:rsidR="001A0CB3">
        <w:t xml:space="preserve">information that a defendant claims should have </w:t>
      </w:r>
      <w:r w:rsidR="00490270">
        <w:t xml:space="preserve">been </w:t>
      </w:r>
      <w:r w:rsidR="001A0CB3">
        <w:t>included, prejudice necessarily ensues because counsel</w:t>
      </w:r>
      <w:r w:rsidR="005847EE">
        <w:t xml:space="preserve"> </w:t>
      </w:r>
      <w:r w:rsidR="001A0CB3">
        <w:t>is handicapped by the lack of fees that “should have been forthcoming</w:t>
      </w:r>
      <w:r w:rsidR="00A74550">
        <w:t>.</w:t>
      </w:r>
      <w:r w:rsidR="00A07338">
        <w:t xml:space="preserve">”  </w:t>
      </w:r>
      <w:r w:rsidR="00B646BB">
        <w:t xml:space="preserve">Prejudice, as Spencer tells it, occurs </w:t>
      </w:r>
      <w:r w:rsidR="001A0CB3">
        <w:t xml:space="preserve">“regardless of the length of the missing record because </w:t>
      </w:r>
      <w:r w:rsidR="001A0CB3">
        <w:rPr>
          <w:i/>
        </w:rPr>
        <w:t xml:space="preserve">any </w:t>
      </w:r>
      <w:r w:rsidR="001A0CB3">
        <w:t>additional uncompensated work creates a handicap relative to</w:t>
      </w:r>
      <w:r w:rsidR="0043534F">
        <w:t xml:space="preserve"> other counsel to that extent.”</w:t>
      </w:r>
    </w:p>
    <w:p w14:paraId="40DF2317" w14:textId="604AF6D4" w:rsidR="005847EE" w:rsidRDefault="000A47ED" w:rsidP="00891F2A">
      <w:pPr>
        <w:spacing w:line="480" w:lineRule="atLeast"/>
        <w:ind w:firstLine="720"/>
      </w:pPr>
      <w:r>
        <w:t xml:space="preserve">Spencer’s argument proves too much.  </w:t>
      </w:r>
      <w:r w:rsidR="00891F2A">
        <w:t xml:space="preserve">Even taking </w:t>
      </w:r>
      <w:r w:rsidR="00DB2A51">
        <w:t>th</w:t>
      </w:r>
      <w:r w:rsidR="00660FD0">
        <w:t>e</w:t>
      </w:r>
      <w:r w:rsidR="00DB2A51">
        <w:t xml:space="preserve"> argument</w:t>
      </w:r>
      <w:r w:rsidR="00891F2A">
        <w:t xml:space="preserve"> at face value, we are unclear what “additional uncompensated work” counsel claims to have done</w:t>
      </w:r>
      <w:r w:rsidR="00DB2A51">
        <w:t xml:space="preserve">, </w:t>
      </w:r>
      <w:r w:rsidR="00A86CC8">
        <w:t>since he</w:t>
      </w:r>
      <w:r w:rsidR="00891F2A">
        <w:t xml:space="preserve"> does not assert that he reviewed the transcripts o</w:t>
      </w:r>
      <w:r w:rsidR="00332D3B">
        <w:t>f Spencer’s codefendants’ trial</w:t>
      </w:r>
      <w:r w:rsidR="00891F2A">
        <w:t xml:space="preserve"> despite their not being included in the appellate record. </w:t>
      </w:r>
      <w:r w:rsidR="009C3B8F">
        <w:t xml:space="preserve"> </w:t>
      </w:r>
      <w:r w:rsidR="00891F2A" w:rsidRPr="001A0CB3">
        <w:t xml:space="preserve">We also note that it is </w:t>
      </w:r>
      <w:r w:rsidR="00DB2A51">
        <w:t xml:space="preserve">very much </w:t>
      </w:r>
      <w:r w:rsidR="00891F2A">
        <w:t>uncertain</w:t>
      </w:r>
      <w:r w:rsidR="00891F2A" w:rsidRPr="001A0CB3">
        <w:t xml:space="preserve"> whether counsel would have received </w:t>
      </w:r>
      <w:r w:rsidR="00891F2A" w:rsidRPr="001A0CB3">
        <w:rPr>
          <w:i/>
        </w:rPr>
        <w:t xml:space="preserve">any </w:t>
      </w:r>
      <w:r w:rsidR="00891F2A" w:rsidRPr="001A0CB3">
        <w:t>additional fees even if the record were supplemented in the manner he requested.  As Spencer concedes, his counsel was already being compensated at the highest level under the fixed fee system</w:t>
      </w:r>
      <w:r w:rsidR="00891F2A">
        <w:t>.  A</w:t>
      </w:r>
      <w:r w:rsidR="00891F2A" w:rsidRPr="001A0CB3">
        <w:t xml:space="preserve">dditional fees </w:t>
      </w:r>
      <w:r w:rsidR="00891F2A">
        <w:t xml:space="preserve">thus </w:t>
      </w:r>
      <w:r w:rsidR="00891F2A" w:rsidRPr="001A0CB3">
        <w:t>would have been available only “[</w:t>
      </w:r>
      <w:proofErr w:type="spellStart"/>
      <w:r w:rsidR="00891F2A" w:rsidRPr="001A0CB3">
        <w:t>i</w:t>
      </w:r>
      <w:proofErr w:type="spellEnd"/>
      <w:r w:rsidR="00891F2A" w:rsidRPr="001A0CB3">
        <w:t>]n extraordinary and unique situations</w:t>
      </w:r>
      <w:r w:rsidR="00891F2A">
        <w:t>.</w:t>
      </w:r>
      <w:r w:rsidR="00F76922">
        <w:t>”</w:t>
      </w:r>
      <w:r w:rsidR="00891F2A" w:rsidRPr="001A0CB3">
        <w:t xml:space="preserve"> </w:t>
      </w:r>
      <w:r w:rsidR="00891F2A">
        <w:t xml:space="preserve"> </w:t>
      </w:r>
      <w:r w:rsidR="00891F2A" w:rsidRPr="001A0CB3">
        <w:t>(</w:t>
      </w:r>
      <w:r w:rsidR="00E45DCF">
        <w:t>Supreme Ct.</w:t>
      </w:r>
      <w:r w:rsidR="00300C2E">
        <w:t xml:space="preserve"> of Cal.</w:t>
      </w:r>
      <w:r w:rsidR="00E45DCF">
        <w:t xml:space="preserve">, </w:t>
      </w:r>
      <w:r w:rsidR="00891F2A" w:rsidRPr="001A0CB3">
        <w:t>Guidel</w:t>
      </w:r>
      <w:r w:rsidR="00E45DCF">
        <w:t>ines for Fixed Fee Appointments, on Optional Basis, to Automatic Appeals and Related Habeas Corpus Proceeding in the Cal. Supreme Ct.</w:t>
      </w:r>
      <w:r w:rsidR="00983A93">
        <w:t xml:space="preserve">, guideline </w:t>
      </w:r>
      <w:r w:rsidR="00891F2A" w:rsidRPr="001A0CB3">
        <w:t xml:space="preserve">3 [“In </w:t>
      </w:r>
      <w:r w:rsidR="00891F2A" w:rsidRPr="001A0CB3">
        <w:lastRenderedPageBreak/>
        <w:t>extraordinary and unique situations, the Court will entertain requests for additional fees based on exceptional circumstances (e.g., circumstances that were unforeseeable at the time of the appointment of counsel on a fixed fee basis).</w:t>
      </w:r>
      <w:r w:rsidR="00C260EC">
        <w:t xml:space="preserve">  </w:t>
      </w:r>
      <w:r w:rsidR="00C260EC" w:rsidRPr="00C260EC">
        <w:t>In such situations, counsel shall have the burden of proof to justify any additional fees</w:t>
      </w:r>
      <w:r w:rsidR="00C260EC">
        <w:t>.</w:t>
      </w:r>
      <w:r w:rsidR="00891F2A">
        <w:t>”</w:t>
      </w:r>
      <w:r w:rsidR="00891F2A" w:rsidRPr="001A0CB3">
        <w:t xml:space="preserve">].)  </w:t>
      </w:r>
      <w:r w:rsidR="00633330">
        <w:t xml:space="preserve">We see no hints from counsel’s briefing that </w:t>
      </w:r>
      <w:r w:rsidR="00845733">
        <w:t>Spencer’s</w:t>
      </w:r>
      <w:r w:rsidR="00633330">
        <w:t xml:space="preserve"> case</w:t>
      </w:r>
      <w:r w:rsidR="00891F2A">
        <w:t xml:space="preserve"> presented such “extraordinary,” “unique,” or “exceptional circumstances.”</w:t>
      </w:r>
      <w:r w:rsidR="00EE6BB4">
        <w:t xml:space="preserve">  (</w:t>
      </w:r>
      <w:r w:rsidR="00EE6BB4">
        <w:rPr>
          <w:i/>
        </w:rPr>
        <w:t>Ibid.</w:t>
      </w:r>
      <w:r w:rsidR="00EE6BB4">
        <w:t>)</w:t>
      </w:r>
    </w:p>
    <w:p w14:paraId="4B51F808" w14:textId="64FF0A16" w:rsidR="00AA07D8" w:rsidRPr="00622BB3" w:rsidRDefault="00891F2A" w:rsidP="00891F2A">
      <w:pPr>
        <w:spacing w:line="480" w:lineRule="atLeast"/>
        <w:ind w:firstLine="720"/>
      </w:pPr>
      <w:r>
        <w:t xml:space="preserve">In any event, we are not </w:t>
      </w:r>
      <w:r w:rsidR="000A47ED">
        <w:t xml:space="preserve">persuaded </w:t>
      </w:r>
      <w:r>
        <w:t xml:space="preserve">the appellate record here </w:t>
      </w:r>
      <w:r w:rsidR="005D220E">
        <w:t>is</w:t>
      </w:r>
      <w:r>
        <w:t xml:space="preserve"> inadequate.  </w:t>
      </w:r>
      <w:r w:rsidR="00DC430D">
        <w:t>A</w:t>
      </w:r>
      <w:r w:rsidR="005847EE">
        <w:t xml:space="preserve"> criminal defendant </w:t>
      </w:r>
      <w:r w:rsidR="002A6628">
        <w:t>“</w:t>
      </w:r>
      <w:r w:rsidR="002A6628" w:rsidRPr="002A6628">
        <w:t>bears the burden of demonstrating that the record is not adequate</w:t>
      </w:r>
      <w:r w:rsidR="00DC430D" w:rsidRPr="00DC430D">
        <w:t xml:space="preserve"> to permit meaningful </w:t>
      </w:r>
      <w:r w:rsidR="00CD334F">
        <w:t xml:space="preserve">appellate </w:t>
      </w:r>
      <w:r w:rsidR="00DC430D" w:rsidRPr="00DC430D">
        <w:t>review</w:t>
      </w:r>
      <w:r w:rsidR="00DC430D">
        <w:t>.</w:t>
      </w:r>
      <w:r w:rsidR="00DC430D" w:rsidRPr="00DC430D">
        <w:t>”</w:t>
      </w:r>
      <w:r w:rsidR="00704B81">
        <w:t xml:space="preserve"> </w:t>
      </w:r>
      <w:r w:rsidR="00DC430D" w:rsidRPr="00DC430D">
        <w:t xml:space="preserve"> </w:t>
      </w:r>
      <w:r w:rsidR="00526EC8">
        <w:t>(</w:t>
      </w:r>
      <w:r w:rsidR="002A6628" w:rsidRPr="002A6628">
        <w:rPr>
          <w:i/>
          <w:iCs/>
        </w:rPr>
        <w:t>People v. Young</w:t>
      </w:r>
      <w:r w:rsidR="002A6628" w:rsidRPr="002A6628">
        <w:t xml:space="preserve"> (2005) 34 Cal.4th 1149, 1170.)  </w:t>
      </w:r>
      <w:r w:rsidR="00391B4E">
        <w:t>In this case</w:t>
      </w:r>
      <w:r w:rsidR="002A6628">
        <w:t xml:space="preserve">, Spencer </w:t>
      </w:r>
      <w:r w:rsidR="00B36249">
        <w:t>claim</w:t>
      </w:r>
      <w:r w:rsidR="002A6628">
        <w:t>s that</w:t>
      </w:r>
      <w:r>
        <w:t xml:space="preserve"> the prosecutor argued inconsistent and irreconcilable theories</w:t>
      </w:r>
      <w:r w:rsidR="00AA07D8">
        <w:t xml:space="preserve"> </w:t>
      </w:r>
      <w:r>
        <w:t>at his and his codefendants’ trials</w:t>
      </w:r>
      <w:r w:rsidR="00B646BB">
        <w:t xml:space="preserve"> </w:t>
      </w:r>
      <w:r>
        <w:t>— an issue he would have brought up on appeal had the record been augmented to include materia</w:t>
      </w:r>
      <w:r w:rsidR="00332D3B">
        <w:t>ls from his codefendants’ trial</w:t>
      </w:r>
      <w:r>
        <w:t xml:space="preserve">.  </w:t>
      </w:r>
      <w:r w:rsidR="009D1B7F">
        <w:t xml:space="preserve">But our precedent makes </w:t>
      </w:r>
      <w:r w:rsidR="00FB1C2A">
        <w:t xml:space="preserve">clear that such an inconsistent </w:t>
      </w:r>
      <w:r w:rsidR="009D1B7F">
        <w:t xml:space="preserve">theories claim should be brought — not </w:t>
      </w:r>
      <w:r w:rsidR="00332D3B">
        <w:t>on</w:t>
      </w:r>
      <w:r w:rsidR="009D1B7F">
        <w:t xml:space="preserve"> appeal — but in a habeas </w:t>
      </w:r>
      <w:r w:rsidR="00622BB3">
        <w:t xml:space="preserve">corpus </w:t>
      </w:r>
      <w:r w:rsidR="009D1B7F">
        <w:t>petition.  (</w:t>
      </w:r>
      <w:r w:rsidR="009D1B7F" w:rsidRPr="007D1BB3">
        <w:rPr>
          <w:i/>
          <w:iCs/>
        </w:rPr>
        <w:t xml:space="preserve">People v. </w:t>
      </w:r>
      <w:proofErr w:type="spellStart"/>
      <w:r w:rsidR="009D1B7F" w:rsidRPr="007D1BB3">
        <w:rPr>
          <w:i/>
          <w:iCs/>
        </w:rPr>
        <w:t>Sakarias</w:t>
      </w:r>
      <w:proofErr w:type="spellEnd"/>
      <w:r w:rsidR="009D1B7F" w:rsidRPr="007D1BB3">
        <w:t> (2000) 22 Cal.4th 596, 635</w:t>
      </w:r>
      <w:r w:rsidR="009D1B7F">
        <w:t xml:space="preserve"> (</w:t>
      </w:r>
      <w:proofErr w:type="spellStart"/>
      <w:r w:rsidR="009D1B7F">
        <w:rPr>
          <w:i/>
        </w:rPr>
        <w:t>Sakarias</w:t>
      </w:r>
      <w:proofErr w:type="spellEnd"/>
      <w:r w:rsidR="009D1B7F">
        <w:t>) [“</w:t>
      </w:r>
      <w:r w:rsidR="009D1B7F" w:rsidRPr="007D1BB3">
        <w:t>Where, as here, the asserted inconsistencies in prosecutorial theory were not the subject of any proceeding in the trial court and, hence, neither the inconsistencies nor any explanations the prosecutor may have been able to offer appear in the appellate record, any due process claim</w:t>
      </w:r>
      <w:r w:rsidR="009D1B7F">
        <w:t xml:space="preserve"> defendant can state should be ‘</w:t>
      </w:r>
      <w:r w:rsidR="009D1B7F" w:rsidRPr="007D1BB3">
        <w:t>presented by petition for writ of habea</w:t>
      </w:r>
      <w:r w:rsidR="009D1B7F">
        <w:t xml:space="preserve">s corpus rather than by appeal.’ ”]; </w:t>
      </w:r>
      <w:r w:rsidR="009D1B7F" w:rsidRPr="007D1BB3">
        <w:rPr>
          <w:i/>
          <w:iCs/>
        </w:rPr>
        <w:t xml:space="preserve">People v. </w:t>
      </w:r>
      <w:proofErr w:type="spellStart"/>
      <w:r w:rsidR="009D1B7F" w:rsidRPr="007D1BB3">
        <w:rPr>
          <w:i/>
          <w:iCs/>
        </w:rPr>
        <w:t>Waidla</w:t>
      </w:r>
      <w:proofErr w:type="spellEnd"/>
      <w:r w:rsidR="009D1B7F" w:rsidRPr="007D1BB3">
        <w:t> (2000) 22 Cal.4th 690, 743</w:t>
      </w:r>
      <w:r w:rsidR="009D1B7F">
        <w:t>–</w:t>
      </w:r>
      <w:r w:rsidR="009D1B7F" w:rsidRPr="007D1BB3">
        <w:t>744</w:t>
      </w:r>
      <w:r w:rsidR="009D1B7F">
        <w:t xml:space="preserve"> [same]; </w:t>
      </w:r>
      <w:r w:rsidR="009D1B7F">
        <w:rPr>
          <w:i/>
          <w:iCs/>
        </w:rPr>
        <w:t>People v. Moore</w:t>
      </w:r>
      <w:r w:rsidR="009D1B7F">
        <w:t xml:space="preserve"> (2011) 51 Cal.4th 1104, 1143 [same]</w:t>
      </w:r>
      <w:r w:rsidR="009D1B7F" w:rsidRPr="007D1BB3">
        <w:t>.)</w:t>
      </w:r>
    </w:p>
    <w:p w14:paraId="22A51A1C" w14:textId="094DCF16" w:rsidR="009D1B7F" w:rsidRDefault="007D1BB3" w:rsidP="00CA7E6A">
      <w:pPr>
        <w:spacing w:line="480" w:lineRule="atLeast"/>
        <w:ind w:firstLine="720"/>
      </w:pPr>
      <w:r>
        <w:t>Spencer</w:t>
      </w:r>
      <w:r w:rsidR="00802BF1">
        <w:t xml:space="preserve"> attempts to </w:t>
      </w:r>
      <w:r w:rsidR="00C97005">
        <w:t>undermine</w:t>
      </w:r>
      <w:r w:rsidR="00802BF1">
        <w:t xml:space="preserve"> this conclusion by arguing that his trial counsel objected </w:t>
      </w:r>
      <w:r w:rsidR="004E6B2D">
        <w:t>during the prosecution’s closing statement</w:t>
      </w:r>
      <w:r w:rsidR="00C97005">
        <w:t>,</w:t>
      </w:r>
      <w:r w:rsidR="004E6B2D">
        <w:t xml:space="preserve"> </w:t>
      </w:r>
      <w:r w:rsidR="00802BF1">
        <w:t xml:space="preserve">and so did make the “asserted inconsistencies in prosecutorial theory” the subject of proceeding </w:t>
      </w:r>
      <w:r w:rsidR="00073A55">
        <w:t>at</w:t>
      </w:r>
      <w:r w:rsidR="00705E1D">
        <w:t xml:space="preserve"> trial</w:t>
      </w:r>
      <w:r w:rsidR="002E14CD">
        <w:t>.</w:t>
      </w:r>
      <w:r w:rsidR="00A07338">
        <w:t xml:space="preserve"> </w:t>
      </w:r>
      <w:r w:rsidR="002E14CD">
        <w:t xml:space="preserve"> </w:t>
      </w:r>
      <w:r w:rsidR="0043636D">
        <w:t>(</w:t>
      </w:r>
      <w:proofErr w:type="spellStart"/>
      <w:r w:rsidR="0043636D" w:rsidRPr="007D1BB3">
        <w:rPr>
          <w:i/>
          <w:iCs/>
        </w:rPr>
        <w:t>Sakarias</w:t>
      </w:r>
      <w:proofErr w:type="spellEnd"/>
      <w:r w:rsidR="0043636D">
        <w:t xml:space="preserve">, </w:t>
      </w:r>
      <w:r w:rsidR="0043636D">
        <w:rPr>
          <w:i/>
        </w:rPr>
        <w:t>supra</w:t>
      </w:r>
      <w:r w:rsidR="0043636D">
        <w:t>, 22 Cal.4th at p.</w:t>
      </w:r>
      <w:r w:rsidR="0043636D" w:rsidRPr="007D1BB3">
        <w:t xml:space="preserve"> 635</w:t>
      </w:r>
      <w:r w:rsidR="0043636D">
        <w:t xml:space="preserve">.)  </w:t>
      </w:r>
      <w:r w:rsidR="005749E5">
        <w:t>The</w:t>
      </w:r>
      <w:r w:rsidR="00802BF1">
        <w:t xml:space="preserve"> objection</w:t>
      </w:r>
      <w:r w:rsidR="002E14CD">
        <w:t>, however,</w:t>
      </w:r>
      <w:r w:rsidR="00A07338">
        <w:t xml:space="preserve"> </w:t>
      </w:r>
      <w:r w:rsidR="00EA7674">
        <w:t>centered on what the evidence introduced in Spencer’s trial showed</w:t>
      </w:r>
      <w:r w:rsidR="00AF57B9">
        <w:t xml:space="preserve">.  </w:t>
      </w:r>
      <w:r w:rsidR="005F2B4F">
        <w:t xml:space="preserve">While Spencer’s trial counsel </w:t>
      </w:r>
      <w:r w:rsidR="005F2B4F">
        <w:lastRenderedPageBreak/>
        <w:t>alluded to what the prosecutor argued in</w:t>
      </w:r>
      <w:r w:rsidR="008F0959">
        <w:t xml:space="preserve"> </w:t>
      </w:r>
      <w:proofErr w:type="spellStart"/>
      <w:r w:rsidR="008F0959">
        <w:t>Silveria</w:t>
      </w:r>
      <w:proofErr w:type="spellEnd"/>
      <w:r w:rsidR="008F0959">
        <w:t xml:space="preserve"> and Travis’s trial, counsel</w:t>
      </w:r>
      <w:r w:rsidR="005F2B4F">
        <w:t xml:space="preserve"> </w:t>
      </w:r>
      <w:r w:rsidR="00CA7E6A">
        <w:t xml:space="preserve">agreed that what mattered was the evidence “on the record of </w:t>
      </w:r>
      <w:r w:rsidR="00CA7E6A">
        <w:rPr>
          <w:i/>
        </w:rPr>
        <w:t xml:space="preserve">this </w:t>
      </w:r>
      <w:r w:rsidR="00CA7E6A">
        <w:t xml:space="preserve">case” and </w:t>
      </w:r>
      <w:r w:rsidR="005F2B4F">
        <w:t xml:space="preserve">did not </w:t>
      </w:r>
      <w:r w:rsidR="00CA7E6A">
        <w:t xml:space="preserve">otherwise </w:t>
      </w:r>
      <w:r w:rsidR="005F2B4F">
        <w:t xml:space="preserve">seek to introduce </w:t>
      </w:r>
      <w:r w:rsidR="007906A7">
        <w:t>the record of</w:t>
      </w:r>
      <w:r w:rsidR="00CA7E6A">
        <w:t xml:space="preserve"> </w:t>
      </w:r>
      <w:r w:rsidR="006D3ED9">
        <w:t xml:space="preserve">that </w:t>
      </w:r>
      <w:r w:rsidR="00CA7E6A">
        <w:t xml:space="preserve">separate trial into Spencer’s </w:t>
      </w:r>
      <w:r w:rsidR="007906A7">
        <w:t>trial</w:t>
      </w:r>
      <w:r w:rsidR="00A646D0">
        <w:t xml:space="preserve"> proceeding</w:t>
      </w:r>
      <w:r w:rsidR="00CA7E6A">
        <w:t>.</w:t>
      </w:r>
      <w:r w:rsidR="005F2B4F">
        <w:t xml:space="preserve">  </w:t>
      </w:r>
      <w:r w:rsidR="00896B88">
        <w:t>As</w:t>
      </w:r>
      <w:r w:rsidR="00A237CF">
        <w:t xml:space="preserve"> the inconsistent </w:t>
      </w:r>
      <w:r w:rsidR="00CA7E6A">
        <w:t xml:space="preserve">theories claim was not litigated below, it </w:t>
      </w:r>
      <w:r w:rsidR="00AF7721">
        <w:t>cannot</w:t>
      </w:r>
      <w:r w:rsidR="00CA7E6A">
        <w:t xml:space="preserve"> be litigated on this direct appeal</w:t>
      </w:r>
      <w:r w:rsidR="007906A7">
        <w:t>.</w:t>
      </w:r>
    </w:p>
    <w:p w14:paraId="32E7576D" w14:textId="2F89808F" w:rsidR="00C20BF6" w:rsidRPr="007906A7" w:rsidRDefault="00CA7E6A" w:rsidP="00E35778">
      <w:pPr>
        <w:spacing w:line="480" w:lineRule="atLeast"/>
        <w:ind w:firstLine="720"/>
      </w:pPr>
      <w:r>
        <w:t xml:space="preserve">Finally, since the claim properly belongs in a habeas petition, it is not barred by </w:t>
      </w:r>
      <w:r>
        <w:rPr>
          <w:i/>
        </w:rPr>
        <w:t>Dixon</w:t>
      </w:r>
      <w:r w:rsidR="007906A7">
        <w:t xml:space="preserve">’s “general rule” that a claim which “could have been” raised on appeal cannot wait for habeas proceeding.  </w:t>
      </w:r>
      <w:r w:rsidR="007906A7" w:rsidRPr="007906A7">
        <w:t>(</w:t>
      </w:r>
      <w:r w:rsidR="007906A7" w:rsidRPr="007906A7">
        <w:rPr>
          <w:i/>
        </w:rPr>
        <w:t>Dixon</w:t>
      </w:r>
      <w:r w:rsidR="007906A7">
        <w:t xml:space="preserve">, </w:t>
      </w:r>
      <w:r w:rsidR="007906A7">
        <w:rPr>
          <w:i/>
        </w:rPr>
        <w:t>supra</w:t>
      </w:r>
      <w:r w:rsidR="007906A7">
        <w:t>,</w:t>
      </w:r>
      <w:r w:rsidR="007906A7" w:rsidRPr="007906A7">
        <w:t xml:space="preserve"> 41 Cal.2d </w:t>
      </w:r>
      <w:r w:rsidR="007906A7">
        <w:t>at p.</w:t>
      </w:r>
      <w:r w:rsidR="007906A7" w:rsidRPr="007906A7">
        <w:t xml:space="preserve"> 759.)</w:t>
      </w:r>
      <w:r w:rsidR="007906A7">
        <w:t xml:space="preserve">  Sp</w:t>
      </w:r>
      <w:r w:rsidR="00B33697">
        <w:t xml:space="preserve">encer may make his inconsistent </w:t>
      </w:r>
      <w:r w:rsidR="007906A7">
        <w:t xml:space="preserve">theory claim on habeas corpus without fear of a </w:t>
      </w:r>
      <w:r w:rsidR="007906A7">
        <w:rPr>
          <w:i/>
        </w:rPr>
        <w:t xml:space="preserve">Dixon </w:t>
      </w:r>
      <w:r w:rsidR="007906A7">
        <w:t>bar</w:t>
      </w:r>
      <w:r w:rsidR="005F214A">
        <w:t xml:space="preserve"> and </w:t>
      </w:r>
      <w:r w:rsidR="00B10337">
        <w:t>suffers no prejudice because of his appellate record.</w:t>
      </w:r>
    </w:p>
    <w:p w14:paraId="7011AD5D" w14:textId="77777777" w:rsidR="005803B3" w:rsidRPr="00AC5040" w:rsidRDefault="005803B3" w:rsidP="00B53C43">
      <w:pPr>
        <w:pStyle w:val="Heading2"/>
        <w:tabs>
          <w:tab w:val="clear" w:pos="1152"/>
        </w:tabs>
        <w:ind w:left="360" w:hanging="360"/>
      </w:pPr>
      <w:bookmarkStart w:id="67" w:name="_Toc505093817"/>
      <w:r>
        <w:t xml:space="preserve">J.  </w:t>
      </w:r>
      <w:r w:rsidRPr="00FE6E8D">
        <w:t>Constitutionality of California’s Death Penalty Statute</w:t>
      </w:r>
      <w:bookmarkEnd w:id="67"/>
    </w:p>
    <w:p w14:paraId="7134AE89" w14:textId="3A90563C" w:rsidR="004A481C" w:rsidRDefault="009553C0" w:rsidP="00C33E61">
      <w:pPr>
        <w:tabs>
          <w:tab w:val="left" w:pos="1440"/>
        </w:tabs>
        <w:spacing w:line="480" w:lineRule="atLeast"/>
        <w:ind w:firstLine="720"/>
      </w:pPr>
      <w:r>
        <w:t>Spencer</w:t>
      </w:r>
      <w:r w:rsidR="005803B3">
        <w:t xml:space="preserve"> asserts that several aspects of California’s death </w:t>
      </w:r>
      <w:r>
        <w:t>penalty statute violate the United States</w:t>
      </w:r>
      <w:r w:rsidR="005803B3">
        <w:t xml:space="preserve"> Constitution.  As </w:t>
      </w:r>
      <w:r w:rsidR="001447C1">
        <w:t>Spencer</w:t>
      </w:r>
      <w:r w:rsidR="005803B3">
        <w:t xml:space="preserve"> concedes, we have previously considered and rejected each of his claims.  We decline his request to here reconsider our prior conclusions</w:t>
      </w:r>
      <w:r w:rsidR="00A81CEA">
        <w:t xml:space="preserve"> and continue to hold </w:t>
      </w:r>
      <w:r w:rsidR="00C97005">
        <w:t xml:space="preserve">that </w:t>
      </w:r>
      <w:r w:rsidR="00821E4E">
        <w:t>s</w:t>
      </w:r>
      <w:r w:rsidR="009F358A" w:rsidRPr="009F358A">
        <w:t>ection 190.2</w:t>
      </w:r>
      <w:r w:rsidR="00B86A51">
        <w:t>, which enumerates</w:t>
      </w:r>
      <w:r w:rsidR="002B561E">
        <w:t xml:space="preserve"> a number of special circumstances making a defendant eligible for the death penalty,</w:t>
      </w:r>
      <w:r w:rsidR="009F358A" w:rsidRPr="009F358A">
        <w:t xml:space="preserve"> is not impermissibly broad.</w:t>
      </w:r>
      <w:r w:rsidR="002B561E">
        <w:t xml:space="preserve">  </w:t>
      </w:r>
      <w:r w:rsidR="002B561E" w:rsidRPr="002B561E">
        <w:t>(</w:t>
      </w:r>
      <w:r w:rsidR="002B561E" w:rsidRPr="002B561E">
        <w:rPr>
          <w:i/>
          <w:iCs/>
        </w:rPr>
        <w:t>People v. Wall</w:t>
      </w:r>
      <w:r w:rsidR="002B561E" w:rsidRPr="002B561E">
        <w:t xml:space="preserve"> (2017) 3 Cal.5th 1048, 1072.)</w:t>
      </w:r>
      <w:r w:rsidR="0019262B">
        <w:t xml:space="preserve">  Likewise, </w:t>
      </w:r>
      <w:r w:rsidR="00EF7E2C">
        <w:t>s</w:t>
      </w:r>
      <w:r w:rsidR="00503185">
        <w:t>ection 190.3</w:t>
      </w:r>
      <w:r w:rsidR="009711DA">
        <w:t>,</w:t>
      </w:r>
      <w:r w:rsidR="00503185">
        <w:t xml:space="preserve"> factor (a)</w:t>
      </w:r>
      <w:r w:rsidR="009711DA">
        <w:t xml:space="preserve">, in allowing the </w:t>
      </w:r>
      <w:proofErr w:type="spellStart"/>
      <w:r w:rsidR="009711DA">
        <w:t>sentencer</w:t>
      </w:r>
      <w:proofErr w:type="spellEnd"/>
      <w:r w:rsidR="009711DA">
        <w:t xml:space="preserve"> to consider the </w:t>
      </w:r>
      <w:proofErr w:type="gramStart"/>
      <w:r w:rsidR="009711DA">
        <w:t>“</w:t>
      </w:r>
      <w:r w:rsidR="005E7419">
        <w:t xml:space="preserve"> ‘</w:t>
      </w:r>
      <w:proofErr w:type="gramEnd"/>
      <w:r w:rsidR="009711DA">
        <w:t>circumstances of the crime</w:t>
      </w:r>
      <w:r w:rsidR="005E7419">
        <w:t xml:space="preserve">’ </w:t>
      </w:r>
      <w:r w:rsidR="009711DA">
        <w:t>” in a determination of whether to impose the death penalty,</w:t>
      </w:r>
      <w:r w:rsidR="00503185">
        <w:t xml:space="preserve"> </w:t>
      </w:r>
      <w:r w:rsidR="005803B3">
        <w:t>is not unconstitutionally vague, arbitrary or capricious.  (</w:t>
      </w:r>
      <w:r w:rsidR="00812F60">
        <w:rPr>
          <w:i/>
          <w:iCs/>
        </w:rPr>
        <w:t>Clark</w:t>
      </w:r>
      <w:r w:rsidR="000D4FB1">
        <w:t xml:space="preserve">, </w:t>
      </w:r>
      <w:r w:rsidR="000D4FB1" w:rsidRPr="000D4FB1">
        <w:rPr>
          <w:i/>
        </w:rPr>
        <w:t>supra</w:t>
      </w:r>
      <w:r w:rsidR="000D4FB1">
        <w:t xml:space="preserve">, </w:t>
      </w:r>
      <w:r w:rsidR="00812F60" w:rsidRPr="000D4FB1">
        <w:t>63</w:t>
      </w:r>
      <w:r w:rsidR="00812F60">
        <w:t xml:space="preserve"> Cal.4th </w:t>
      </w:r>
      <w:r w:rsidR="000D4FB1">
        <w:t>at p.</w:t>
      </w:r>
      <w:r w:rsidR="00812F60">
        <w:t xml:space="preserve"> 643.)</w:t>
      </w:r>
      <w:r w:rsidR="00C97005">
        <w:t xml:space="preserve">  Nor do the California or </w:t>
      </w:r>
      <w:r w:rsidR="00FC2DE0">
        <w:t>f</w:t>
      </w:r>
      <w:r w:rsidR="00C33E61">
        <w:t>ederal C</w:t>
      </w:r>
      <w:r w:rsidR="00C97005">
        <w:t>onstitutions require the prosecution to bear the burden of proof or persuasion at the penalty phase of a capital trial, or compel the jury to find beyond a reasonable doubt matters such as the veracity of aggravating factors</w:t>
      </w:r>
      <w:r w:rsidR="00F111F0">
        <w:t xml:space="preserve">.  </w:t>
      </w:r>
      <w:r w:rsidR="002C1EF0" w:rsidRPr="002C1EF0">
        <w:t>(</w:t>
      </w:r>
      <w:proofErr w:type="spellStart"/>
      <w:r w:rsidR="002C1EF0" w:rsidRPr="002C1EF0">
        <w:rPr>
          <w:i/>
          <w:iCs/>
        </w:rPr>
        <w:t>Seumanu</w:t>
      </w:r>
      <w:proofErr w:type="spellEnd"/>
      <w:r w:rsidR="0005275E">
        <w:t xml:space="preserve">, </w:t>
      </w:r>
      <w:r w:rsidR="0005275E" w:rsidRPr="0005275E">
        <w:rPr>
          <w:i/>
        </w:rPr>
        <w:t>supra</w:t>
      </w:r>
      <w:r w:rsidR="0005275E">
        <w:t xml:space="preserve">, </w:t>
      </w:r>
      <w:r w:rsidR="002C1EF0" w:rsidRPr="0005275E">
        <w:t>61</w:t>
      </w:r>
      <w:r w:rsidR="002C1EF0" w:rsidRPr="002C1EF0">
        <w:t xml:space="preserve"> Cal.4th </w:t>
      </w:r>
      <w:r w:rsidR="0005275E">
        <w:t>at p.</w:t>
      </w:r>
      <w:r w:rsidR="002C1EF0" w:rsidRPr="002C1EF0">
        <w:t xml:space="preserve"> 1376.)</w:t>
      </w:r>
    </w:p>
    <w:p w14:paraId="0D18B163" w14:textId="77777777" w:rsidR="00DE6023" w:rsidRDefault="00DE6023" w:rsidP="009711DA">
      <w:pPr>
        <w:tabs>
          <w:tab w:val="left" w:pos="1440"/>
        </w:tabs>
        <w:spacing w:line="480" w:lineRule="atLeast"/>
        <w:ind w:firstLine="720"/>
      </w:pPr>
      <w:r>
        <w:t xml:space="preserve">Because capital defendants and noncapital defendants are not similarly situated, California does not </w:t>
      </w:r>
      <w:r w:rsidRPr="003F16D3">
        <w:t xml:space="preserve">deny capital defendants equal protection by providing </w:t>
      </w:r>
      <w:r w:rsidRPr="003F16D3">
        <w:lastRenderedPageBreak/>
        <w:t>certain procedural protections</w:t>
      </w:r>
      <w:r>
        <w:t xml:space="preserve"> </w:t>
      </w:r>
      <w:r w:rsidRPr="003F16D3">
        <w:t>to noncapital defendants</w:t>
      </w:r>
      <w:r>
        <w:t xml:space="preserve"> but not to capital defendants.  </w:t>
      </w:r>
      <w:r w:rsidRPr="003F16D3">
        <w:t>(</w:t>
      </w:r>
      <w:r>
        <w:rPr>
          <w:i/>
          <w:iCs/>
        </w:rPr>
        <w:t>People v. Johnson</w:t>
      </w:r>
      <w:r>
        <w:t xml:space="preserve"> (2016) 62 Cal.4th 600, 657</w:t>
      </w:r>
      <w:r w:rsidR="00B87684">
        <w:t xml:space="preserve"> (</w:t>
      </w:r>
      <w:r w:rsidR="00B87684">
        <w:rPr>
          <w:i/>
          <w:iCs/>
        </w:rPr>
        <w:t>Johnson</w:t>
      </w:r>
      <w:r w:rsidR="00B87684">
        <w:t>)</w:t>
      </w:r>
      <w:r w:rsidR="009711DA">
        <w:t>.)  In particular, written findings by a jury recommending a death sentence are not required.  (</w:t>
      </w:r>
      <w:r w:rsidR="009711DA" w:rsidRPr="009711DA">
        <w:rPr>
          <w:i/>
          <w:iCs/>
        </w:rPr>
        <w:t>People v. Salazar</w:t>
      </w:r>
      <w:r w:rsidR="009711DA" w:rsidRPr="009711DA">
        <w:t xml:space="preserve"> (2016) 63 Cal.4th 214, 256</w:t>
      </w:r>
      <w:r w:rsidR="009711DA">
        <w:t>.)</w:t>
      </w:r>
    </w:p>
    <w:p w14:paraId="74EF057E" w14:textId="1C7702D1" w:rsidR="00ED4232" w:rsidRDefault="004A481C">
      <w:pPr>
        <w:tabs>
          <w:tab w:val="left" w:pos="1440"/>
        </w:tabs>
        <w:spacing w:line="480" w:lineRule="atLeast"/>
        <w:ind w:firstLine="720"/>
      </w:pPr>
      <w:r>
        <w:t xml:space="preserve">The absence of a requirement for the court to consider </w:t>
      </w:r>
      <w:proofErr w:type="spellStart"/>
      <w:r>
        <w:t>intercase</w:t>
      </w:r>
      <w:proofErr w:type="spellEnd"/>
      <w:r>
        <w:t xml:space="preserve"> proportionalit</w:t>
      </w:r>
      <w:r w:rsidR="009A64E7">
        <w:t>y does not violate the federal C</w:t>
      </w:r>
      <w:r>
        <w:t>onstitution</w:t>
      </w:r>
      <w:r w:rsidR="009711DA">
        <w:t xml:space="preserve">.  </w:t>
      </w:r>
      <w:r>
        <w:t>(</w:t>
      </w:r>
      <w:r w:rsidR="009711DA">
        <w:rPr>
          <w:i/>
          <w:iCs/>
        </w:rPr>
        <w:t>Clark</w:t>
      </w:r>
      <w:r w:rsidR="009711DA">
        <w:t xml:space="preserve">, </w:t>
      </w:r>
      <w:r w:rsidR="009711DA" w:rsidRPr="0032301A">
        <w:rPr>
          <w:i/>
        </w:rPr>
        <w:t>supra</w:t>
      </w:r>
      <w:r w:rsidR="009711DA">
        <w:t xml:space="preserve">, </w:t>
      </w:r>
      <w:r w:rsidR="009711DA" w:rsidRPr="009711DA">
        <w:t>63</w:t>
      </w:r>
      <w:r w:rsidR="009711DA">
        <w:t xml:space="preserve"> Cal.4th at p. 644</w:t>
      </w:r>
      <w:r>
        <w:t>.)</w:t>
      </w:r>
      <w:r w:rsidR="00C97005">
        <w:t xml:space="preserve">  Nor does the</w:t>
      </w:r>
      <w:r w:rsidR="00C97005" w:rsidRPr="004A481C">
        <w:t xml:space="preserve"> </w:t>
      </w:r>
      <w:r w:rsidRPr="004A481C">
        <w:t>jury</w:t>
      </w:r>
      <w:r>
        <w:t>’</w:t>
      </w:r>
      <w:r w:rsidRPr="004A481C">
        <w:t xml:space="preserve">s reliance on </w:t>
      </w:r>
      <w:proofErr w:type="spellStart"/>
      <w:r w:rsidRPr="004A481C">
        <w:t>unadjudicated</w:t>
      </w:r>
      <w:proofErr w:type="spellEnd"/>
      <w:r w:rsidRPr="004A481C">
        <w:t xml:space="preserve"> criminal activity as a factor in aggravation under section 190.3, factor (b), without unanimously agreeing on its existence beyond a reasonable doubt, deprive a defendant of any rights guaranteed by the federal Constitution, including the Sixth Amendment right to jury trial.</w:t>
      </w:r>
      <w:r>
        <w:t xml:space="preserve">  </w:t>
      </w:r>
      <w:r w:rsidR="00ED4232">
        <w:t>(</w:t>
      </w:r>
      <w:r w:rsidR="00ED4232">
        <w:rPr>
          <w:i/>
          <w:iCs/>
        </w:rPr>
        <w:t>Clark</w:t>
      </w:r>
      <w:r w:rsidR="00ED4232">
        <w:t xml:space="preserve">, </w:t>
      </w:r>
      <w:r w:rsidR="00ED4232" w:rsidRPr="0032301A">
        <w:rPr>
          <w:i/>
        </w:rPr>
        <w:t>supra</w:t>
      </w:r>
      <w:r w:rsidR="00ED4232">
        <w:t xml:space="preserve">, </w:t>
      </w:r>
      <w:r w:rsidR="00ED4232" w:rsidRPr="009711DA">
        <w:t>63</w:t>
      </w:r>
      <w:r w:rsidR="00ED4232">
        <w:t xml:space="preserve"> Cal.4th at p. 644.)</w:t>
      </w:r>
    </w:p>
    <w:p w14:paraId="1E16EC9F" w14:textId="5506D373" w:rsidR="007424DC" w:rsidRDefault="00503185">
      <w:pPr>
        <w:tabs>
          <w:tab w:val="left" w:pos="1440"/>
        </w:tabs>
        <w:spacing w:line="480" w:lineRule="atLeast"/>
        <w:ind w:firstLine="720"/>
      </w:pPr>
      <w:r>
        <w:t xml:space="preserve">The use of restrictive adjectives, such as </w:t>
      </w:r>
      <w:r w:rsidR="00620D88">
        <w:t>“extreme” and “substantial” in s</w:t>
      </w:r>
      <w:r>
        <w:t>ection 190.3’s list of potential mitigating factors</w:t>
      </w:r>
      <w:r w:rsidR="00555564">
        <w:t>,</w:t>
      </w:r>
      <w:r>
        <w:t xml:space="preserve"> does not bar consideration of constitutionally relevant evidence.  </w:t>
      </w:r>
      <w:r w:rsidR="009711DA">
        <w:t>(</w:t>
      </w:r>
      <w:r w:rsidR="009711DA">
        <w:rPr>
          <w:i/>
          <w:iCs/>
        </w:rPr>
        <w:t>Simon</w:t>
      </w:r>
      <w:r w:rsidR="00B7156C">
        <w:t xml:space="preserve">, </w:t>
      </w:r>
      <w:r w:rsidR="00B7156C" w:rsidRPr="00B7156C">
        <w:rPr>
          <w:i/>
        </w:rPr>
        <w:t>supra</w:t>
      </w:r>
      <w:r w:rsidR="00B7156C">
        <w:t xml:space="preserve">, </w:t>
      </w:r>
      <w:r w:rsidR="009711DA" w:rsidRPr="00B7156C">
        <w:t>1</w:t>
      </w:r>
      <w:r w:rsidR="00B7156C">
        <w:t xml:space="preserve"> Cal.5th at p.</w:t>
      </w:r>
      <w:r w:rsidR="009711DA">
        <w:t xml:space="preserve"> 150.)</w:t>
      </w:r>
      <w:r w:rsidR="00C97005">
        <w:t xml:space="preserve">  </w:t>
      </w:r>
      <w:r w:rsidR="00C51ACC">
        <w:t xml:space="preserve">There is no constitutional requirement that the jury be instructed concerning which of the sentencing factors are aggravating, which are mitigating, and which could be either aggravating or mitigating.  </w:t>
      </w:r>
      <w:r w:rsidR="009711DA">
        <w:t>(</w:t>
      </w:r>
      <w:r w:rsidR="009711DA">
        <w:rPr>
          <w:i/>
          <w:iCs/>
        </w:rPr>
        <w:t>Clark</w:t>
      </w:r>
      <w:r w:rsidR="00D83F45">
        <w:t xml:space="preserve">, </w:t>
      </w:r>
      <w:r w:rsidR="00D83F45" w:rsidRPr="00D83F45">
        <w:rPr>
          <w:i/>
          <w:iCs/>
        </w:rPr>
        <w:t>supra</w:t>
      </w:r>
      <w:r w:rsidR="00D83F45">
        <w:t xml:space="preserve">, </w:t>
      </w:r>
      <w:r w:rsidR="009711DA" w:rsidRPr="00D83F45">
        <w:t>63</w:t>
      </w:r>
      <w:r w:rsidR="009711DA">
        <w:t xml:space="preserve"> Cal.4th at p. 644.)</w:t>
      </w:r>
      <w:r w:rsidR="00C97005">
        <w:t xml:space="preserve">  </w:t>
      </w:r>
      <w:r>
        <w:t>I</w:t>
      </w:r>
      <w:r w:rsidRPr="003F16D3">
        <w:t>nternational</w:t>
      </w:r>
      <w:r w:rsidR="00C97005">
        <w:t xml:space="preserve"> law </w:t>
      </w:r>
      <w:r>
        <w:t>do</w:t>
      </w:r>
      <w:r w:rsidR="00C97005">
        <w:t>es</w:t>
      </w:r>
      <w:r>
        <w:t xml:space="preserve"> not </w:t>
      </w:r>
      <w:r w:rsidRPr="003F16D3">
        <w:t xml:space="preserve">render the death penalty unconstitutional as applied in this state.  </w:t>
      </w:r>
      <w:r>
        <w:t>(</w:t>
      </w:r>
      <w:r w:rsidR="00CE0DE2">
        <w:rPr>
          <w:i/>
          <w:iCs/>
        </w:rPr>
        <w:t>People v. Nguyen</w:t>
      </w:r>
      <w:r w:rsidR="00CE0DE2">
        <w:t xml:space="preserve"> (2015) 61 Cal.4th 1015, 1092.</w:t>
      </w:r>
      <w:r w:rsidRPr="003F16D3">
        <w:t>)</w:t>
      </w:r>
      <w:r w:rsidR="00C97005">
        <w:t xml:space="preserve">  And Spencer advances no other persuasive basis for us to find</w:t>
      </w:r>
      <w:r w:rsidR="00C51ACC">
        <w:t xml:space="preserve"> California’s capital sentencing scheme </w:t>
      </w:r>
      <w:r w:rsidR="00C97005">
        <w:t xml:space="preserve">unconstitutional </w:t>
      </w:r>
      <w:r w:rsidR="00C51ACC">
        <w:t>as a whole.  (</w:t>
      </w:r>
      <w:r w:rsidR="00C51ACC">
        <w:rPr>
          <w:i/>
          <w:iCs/>
        </w:rPr>
        <w:t>Johnson</w:t>
      </w:r>
      <w:r w:rsidR="00C51ACC">
        <w:t xml:space="preserve">, </w:t>
      </w:r>
      <w:r w:rsidR="00C51ACC">
        <w:rPr>
          <w:i/>
          <w:iCs/>
        </w:rPr>
        <w:t>supra</w:t>
      </w:r>
      <w:r w:rsidR="00C51ACC">
        <w:t xml:space="preserve">, </w:t>
      </w:r>
      <w:r w:rsidR="00C51ACC" w:rsidRPr="00C51ACC">
        <w:t xml:space="preserve">62 Cal.4th </w:t>
      </w:r>
      <w:r w:rsidR="00C51ACC">
        <w:t>at pp.</w:t>
      </w:r>
      <w:r w:rsidR="00C51ACC" w:rsidRPr="00C51ACC">
        <w:t xml:space="preserve"> 657</w:t>
      </w:r>
      <w:r w:rsidR="00C51ACC">
        <w:t>–</w:t>
      </w:r>
      <w:r w:rsidR="00C51ACC" w:rsidRPr="00C51ACC">
        <w:t>658.)</w:t>
      </w:r>
    </w:p>
    <w:p w14:paraId="70804149" w14:textId="77777777" w:rsidR="007424DC" w:rsidRDefault="007424DC">
      <w:r>
        <w:br w:type="page"/>
      </w:r>
    </w:p>
    <w:p w14:paraId="04899F9D" w14:textId="77777777" w:rsidR="00AB70D8" w:rsidRDefault="00AB70D8" w:rsidP="007B46A5">
      <w:pPr>
        <w:pStyle w:val="Heading1"/>
      </w:pPr>
      <w:bookmarkStart w:id="68" w:name="_Toc475713850"/>
      <w:bookmarkStart w:id="69" w:name="_Toc505093818"/>
      <w:r w:rsidRPr="00AB70D8">
        <w:lastRenderedPageBreak/>
        <w:t>III.  DISPOSITION</w:t>
      </w:r>
      <w:bookmarkEnd w:id="68"/>
      <w:bookmarkEnd w:id="69"/>
    </w:p>
    <w:p w14:paraId="2EBD0E85" w14:textId="77777777" w:rsidR="00E52C98" w:rsidRDefault="00124A41" w:rsidP="00E52C98">
      <w:pPr>
        <w:tabs>
          <w:tab w:val="left" w:pos="1440"/>
        </w:tabs>
        <w:spacing w:line="480" w:lineRule="atLeast"/>
        <w:ind w:firstLine="720"/>
      </w:pPr>
      <w:r>
        <w:t xml:space="preserve">Because </w:t>
      </w:r>
      <w:r w:rsidR="00146B7E">
        <w:t>we find no reversible error</w:t>
      </w:r>
      <w:r w:rsidR="00276E85">
        <w:t xml:space="preserve">, </w:t>
      </w:r>
      <w:r w:rsidR="00B95EB1">
        <w:t>we affirm</w:t>
      </w:r>
      <w:r w:rsidR="00146B7E">
        <w:t xml:space="preserve"> the judgment in its entirety</w:t>
      </w:r>
      <w:r w:rsidR="00F60E4D">
        <w:t>.</w:t>
      </w:r>
    </w:p>
    <w:p w14:paraId="25E2DEE8" w14:textId="77777777" w:rsidR="00F60E4D" w:rsidRDefault="00F60E4D" w:rsidP="00E52C98">
      <w:pPr>
        <w:tabs>
          <w:tab w:val="left" w:pos="1440"/>
        </w:tabs>
        <w:spacing w:line="480" w:lineRule="atLeast"/>
        <w:ind w:firstLine="720"/>
      </w:pPr>
    </w:p>
    <w:p w14:paraId="0B8E34EA" w14:textId="77777777" w:rsidR="00B90782" w:rsidRPr="00DB48CD" w:rsidRDefault="00B90782" w:rsidP="00B90782">
      <w:pPr>
        <w:tabs>
          <w:tab w:val="left" w:pos="5040"/>
        </w:tabs>
        <w:spacing w:line="480" w:lineRule="atLeast"/>
        <w:jc w:val="right"/>
        <w:rPr>
          <w:b/>
          <w:smallCaps/>
        </w:rPr>
      </w:pPr>
      <w:r>
        <w:rPr>
          <w:b/>
        </w:rPr>
        <w:t>CUÉLLAR, J.</w:t>
      </w:r>
    </w:p>
    <w:p w14:paraId="6990A52F" w14:textId="77777777" w:rsidR="00B90782" w:rsidRDefault="00B90782" w:rsidP="00B90782">
      <w:pPr>
        <w:tabs>
          <w:tab w:val="left" w:pos="1440"/>
        </w:tabs>
        <w:spacing w:line="480" w:lineRule="atLeast"/>
        <w:rPr>
          <w:smallCaps/>
        </w:rPr>
      </w:pPr>
    </w:p>
    <w:p w14:paraId="6D1DF468" w14:textId="6F62B972" w:rsidR="00B90782" w:rsidRDefault="00B90782" w:rsidP="00B90782">
      <w:pPr>
        <w:tabs>
          <w:tab w:val="left" w:pos="1440"/>
        </w:tabs>
        <w:spacing w:line="480" w:lineRule="atLeast"/>
        <w:rPr>
          <w:b/>
        </w:rPr>
      </w:pPr>
      <w:r>
        <w:rPr>
          <w:b/>
        </w:rPr>
        <w:t>WE CONCUR:</w:t>
      </w:r>
    </w:p>
    <w:p w14:paraId="39713C88" w14:textId="77777777" w:rsidR="00D75136" w:rsidRDefault="00D75136" w:rsidP="00B90782">
      <w:pPr>
        <w:tabs>
          <w:tab w:val="left" w:pos="1440"/>
        </w:tabs>
        <w:spacing w:line="480" w:lineRule="atLeast"/>
        <w:rPr>
          <w:b/>
        </w:rPr>
      </w:pPr>
    </w:p>
    <w:p w14:paraId="78A17688" w14:textId="77777777" w:rsidR="00142F13" w:rsidRPr="00142F13" w:rsidRDefault="00142F13" w:rsidP="0022203E">
      <w:pPr>
        <w:tabs>
          <w:tab w:val="left" w:pos="1440"/>
        </w:tabs>
        <w:rPr>
          <w:b/>
          <w:caps/>
        </w:rPr>
      </w:pPr>
      <w:r w:rsidRPr="00142F13">
        <w:rPr>
          <w:b/>
          <w:caps/>
        </w:rPr>
        <w:t>Cantil-Sakauye, C. J.</w:t>
      </w:r>
    </w:p>
    <w:p w14:paraId="5D9FABA9" w14:textId="77777777" w:rsidR="00142F13" w:rsidRPr="00072AC1" w:rsidRDefault="00142F13" w:rsidP="0022203E">
      <w:pPr>
        <w:tabs>
          <w:tab w:val="left" w:pos="1440"/>
        </w:tabs>
        <w:rPr>
          <w:b/>
          <w:caps/>
          <w:lang w:val="es-ES"/>
        </w:rPr>
      </w:pPr>
      <w:r w:rsidRPr="00072AC1">
        <w:rPr>
          <w:b/>
          <w:caps/>
          <w:lang w:val="es-ES"/>
        </w:rPr>
        <w:t>Chin, J.</w:t>
      </w:r>
    </w:p>
    <w:p w14:paraId="51896509" w14:textId="77777777" w:rsidR="00142F13" w:rsidRPr="00072AC1" w:rsidRDefault="00142F13" w:rsidP="0022203E">
      <w:pPr>
        <w:tabs>
          <w:tab w:val="left" w:pos="1440"/>
        </w:tabs>
        <w:rPr>
          <w:b/>
          <w:caps/>
          <w:lang w:val="es-ES"/>
        </w:rPr>
      </w:pPr>
      <w:r w:rsidRPr="00072AC1">
        <w:rPr>
          <w:b/>
          <w:caps/>
          <w:lang w:val="es-ES"/>
        </w:rPr>
        <w:t>Corrigan, J.</w:t>
      </w:r>
    </w:p>
    <w:p w14:paraId="1EF5E0AA" w14:textId="77777777" w:rsidR="00142F13" w:rsidRPr="00072AC1" w:rsidRDefault="00142F13" w:rsidP="0022203E">
      <w:pPr>
        <w:tabs>
          <w:tab w:val="left" w:pos="1440"/>
        </w:tabs>
        <w:rPr>
          <w:b/>
          <w:caps/>
          <w:lang w:val="es-ES"/>
        </w:rPr>
      </w:pPr>
      <w:r w:rsidRPr="00072AC1">
        <w:rPr>
          <w:b/>
          <w:caps/>
          <w:lang w:val="es-ES"/>
        </w:rPr>
        <w:t>Liu, J.</w:t>
      </w:r>
    </w:p>
    <w:p w14:paraId="59B89DCB" w14:textId="792FBFC2" w:rsidR="00142F13" w:rsidRDefault="00142F13" w:rsidP="0022203E">
      <w:pPr>
        <w:tabs>
          <w:tab w:val="left" w:pos="1440"/>
        </w:tabs>
        <w:rPr>
          <w:b/>
          <w:caps/>
        </w:rPr>
      </w:pPr>
      <w:r>
        <w:rPr>
          <w:b/>
          <w:caps/>
        </w:rPr>
        <w:t>Kruger, J.</w:t>
      </w:r>
    </w:p>
    <w:p w14:paraId="50343022" w14:textId="64E1EF9F" w:rsidR="00142F13" w:rsidRPr="00142F13" w:rsidRDefault="00142F13" w:rsidP="0022203E">
      <w:pPr>
        <w:tabs>
          <w:tab w:val="left" w:pos="1440"/>
        </w:tabs>
        <w:rPr>
          <w:caps/>
        </w:rPr>
      </w:pPr>
      <w:r>
        <w:rPr>
          <w:b/>
          <w:caps/>
        </w:rPr>
        <w:t>Hill, j.</w:t>
      </w:r>
      <w:r w:rsidRPr="00142F13">
        <w:rPr>
          <w:rStyle w:val="FootnoteReference"/>
          <w:caps/>
        </w:rPr>
        <w:footnoteReference w:customMarkFollows="1" w:id="8"/>
        <w:t>*</w:t>
      </w:r>
    </w:p>
    <w:p w14:paraId="742C4AE8" w14:textId="77777777" w:rsidR="00142F13" w:rsidRPr="00142F13" w:rsidRDefault="00142F13" w:rsidP="00B90782">
      <w:pPr>
        <w:tabs>
          <w:tab w:val="left" w:pos="1440"/>
        </w:tabs>
        <w:spacing w:line="480" w:lineRule="atLeast"/>
        <w:rPr>
          <w:b/>
          <w:caps/>
        </w:rPr>
      </w:pPr>
    </w:p>
    <w:p w14:paraId="6F529E0A" w14:textId="77777777" w:rsidR="00D75136" w:rsidRDefault="00D75136" w:rsidP="00E52C98">
      <w:pPr>
        <w:tabs>
          <w:tab w:val="left" w:pos="1440"/>
        </w:tabs>
        <w:spacing w:line="480" w:lineRule="atLeast"/>
        <w:sectPr w:rsidR="00D75136" w:rsidSect="00773B92">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pgMar w:top="1440" w:right="1800" w:bottom="1440" w:left="1800" w:header="720" w:footer="720" w:gutter="0"/>
          <w:pgNumType w:start="1"/>
          <w:cols w:space="720"/>
        </w:sectPr>
      </w:pPr>
    </w:p>
    <w:p w14:paraId="16B09B8F" w14:textId="77777777" w:rsidR="00D75136" w:rsidRPr="00D75136" w:rsidRDefault="00D75136" w:rsidP="00D75136">
      <w:pPr>
        <w:rPr>
          <w:i/>
          <w:sz w:val="20"/>
        </w:rPr>
      </w:pPr>
      <w:r w:rsidRPr="00D75136">
        <w:rPr>
          <w:i/>
          <w:sz w:val="20"/>
        </w:rPr>
        <w:lastRenderedPageBreak/>
        <w:t>See next page for addresses and telephone numbers for counsel who argued in Supreme Court.</w:t>
      </w:r>
    </w:p>
    <w:p w14:paraId="104C7812" w14:textId="77777777" w:rsidR="00D75136" w:rsidRPr="00D75136" w:rsidRDefault="00D75136" w:rsidP="00D75136">
      <w:pPr>
        <w:rPr>
          <w:i/>
          <w:sz w:val="20"/>
        </w:rPr>
      </w:pPr>
    </w:p>
    <w:p w14:paraId="60A70A14" w14:textId="77777777" w:rsidR="00D75136" w:rsidRPr="00D75136" w:rsidRDefault="00D75136" w:rsidP="00D75136">
      <w:pPr>
        <w:rPr>
          <w:bCs/>
          <w:i/>
          <w:sz w:val="20"/>
        </w:rPr>
      </w:pPr>
      <w:r w:rsidRPr="00D75136">
        <w:rPr>
          <w:b/>
          <w:sz w:val="20"/>
        </w:rPr>
        <w:t>Name of Opinion</w:t>
      </w:r>
      <w:r w:rsidRPr="00D75136">
        <w:rPr>
          <w:sz w:val="20"/>
        </w:rPr>
        <w:t xml:space="preserve"> People v. Spencer</w:t>
      </w:r>
    </w:p>
    <w:p w14:paraId="033A7C4F" w14:textId="77777777" w:rsidR="00D75136" w:rsidRPr="00D75136" w:rsidRDefault="00D75136" w:rsidP="00D75136">
      <w:pPr>
        <w:rPr>
          <w:b/>
          <w:sz w:val="20"/>
        </w:rPr>
      </w:pPr>
      <w:r w:rsidRPr="00D75136">
        <w:rPr>
          <w:b/>
          <w:sz w:val="20"/>
        </w:rPr>
        <w:t>__________________________________________________________________________________</w:t>
      </w:r>
    </w:p>
    <w:p w14:paraId="75BF8A69" w14:textId="77777777" w:rsidR="00D75136" w:rsidRPr="00D75136" w:rsidRDefault="00D75136" w:rsidP="00D75136">
      <w:pPr>
        <w:rPr>
          <w:b/>
          <w:sz w:val="20"/>
        </w:rPr>
      </w:pPr>
    </w:p>
    <w:p w14:paraId="502DC253" w14:textId="77777777" w:rsidR="00D75136" w:rsidRPr="00D75136" w:rsidRDefault="00D75136" w:rsidP="00D75136">
      <w:pPr>
        <w:rPr>
          <w:bCs/>
          <w:sz w:val="20"/>
        </w:rPr>
      </w:pPr>
      <w:r w:rsidRPr="00D75136">
        <w:rPr>
          <w:b/>
          <w:sz w:val="20"/>
        </w:rPr>
        <w:t>Unpublished Opinion</w:t>
      </w:r>
    </w:p>
    <w:p w14:paraId="0684D561" w14:textId="77777777" w:rsidR="00D75136" w:rsidRPr="00D75136" w:rsidRDefault="00D75136" w:rsidP="00D75136">
      <w:pPr>
        <w:rPr>
          <w:sz w:val="20"/>
        </w:rPr>
      </w:pPr>
      <w:r w:rsidRPr="00D75136">
        <w:rPr>
          <w:b/>
          <w:sz w:val="20"/>
        </w:rPr>
        <w:t>Original Appeal</w:t>
      </w:r>
      <w:r w:rsidRPr="00D75136">
        <w:rPr>
          <w:sz w:val="20"/>
        </w:rPr>
        <w:t xml:space="preserve"> XXX</w:t>
      </w:r>
    </w:p>
    <w:p w14:paraId="30FA9AF1" w14:textId="77777777" w:rsidR="00D75136" w:rsidRPr="00D75136" w:rsidRDefault="00D75136" w:rsidP="00D75136">
      <w:pPr>
        <w:rPr>
          <w:sz w:val="20"/>
        </w:rPr>
      </w:pPr>
      <w:r w:rsidRPr="00D75136">
        <w:rPr>
          <w:b/>
          <w:sz w:val="20"/>
        </w:rPr>
        <w:t>Original Proceeding</w:t>
      </w:r>
    </w:p>
    <w:p w14:paraId="1916EBF1" w14:textId="77777777" w:rsidR="00D75136" w:rsidRPr="00D75136" w:rsidRDefault="00D75136" w:rsidP="00D75136">
      <w:pPr>
        <w:rPr>
          <w:sz w:val="20"/>
        </w:rPr>
      </w:pPr>
      <w:r w:rsidRPr="00D75136">
        <w:rPr>
          <w:b/>
          <w:sz w:val="20"/>
        </w:rPr>
        <w:t>Review Granted</w:t>
      </w:r>
    </w:p>
    <w:p w14:paraId="1F662E9B" w14:textId="77777777" w:rsidR="00D75136" w:rsidRPr="00D75136" w:rsidRDefault="00D75136" w:rsidP="00D75136">
      <w:pPr>
        <w:rPr>
          <w:b/>
          <w:sz w:val="20"/>
        </w:rPr>
      </w:pPr>
      <w:r w:rsidRPr="00D75136">
        <w:rPr>
          <w:b/>
          <w:sz w:val="20"/>
        </w:rPr>
        <w:t>Rehearing Granted</w:t>
      </w:r>
    </w:p>
    <w:p w14:paraId="2E16B0AC" w14:textId="77777777" w:rsidR="00D75136" w:rsidRPr="00D75136" w:rsidRDefault="00D75136" w:rsidP="00D75136">
      <w:pPr>
        <w:rPr>
          <w:b/>
          <w:sz w:val="20"/>
        </w:rPr>
      </w:pPr>
    </w:p>
    <w:p w14:paraId="37849173" w14:textId="77777777" w:rsidR="00D75136" w:rsidRPr="00D75136" w:rsidRDefault="00D75136" w:rsidP="00D75136">
      <w:pPr>
        <w:rPr>
          <w:b/>
          <w:sz w:val="20"/>
        </w:rPr>
      </w:pPr>
      <w:r w:rsidRPr="00D75136">
        <w:rPr>
          <w:b/>
          <w:sz w:val="20"/>
        </w:rPr>
        <w:t>__________________________________________________________________________________</w:t>
      </w:r>
    </w:p>
    <w:p w14:paraId="73CCAFE2" w14:textId="77777777" w:rsidR="00D75136" w:rsidRPr="00D75136" w:rsidRDefault="00D75136" w:rsidP="00D75136">
      <w:pPr>
        <w:rPr>
          <w:b/>
          <w:sz w:val="20"/>
        </w:rPr>
      </w:pPr>
    </w:p>
    <w:p w14:paraId="0E845968" w14:textId="77777777" w:rsidR="00D75136" w:rsidRPr="00D75136" w:rsidRDefault="00D75136" w:rsidP="00D75136">
      <w:pPr>
        <w:rPr>
          <w:bCs/>
          <w:sz w:val="20"/>
        </w:rPr>
      </w:pPr>
      <w:r w:rsidRPr="00D75136">
        <w:rPr>
          <w:b/>
          <w:sz w:val="20"/>
        </w:rPr>
        <w:t>Opinion No.</w:t>
      </w:r>
      <w:r w:rsidRPr="00D75136">
        <w:rPr>
          <w:sz w:val="20"/>
        </w:rPr>
        <w:t xml:space="preserve"> S057242</w:t>
      </w:r>
    </w:p>
    <w:p w14:paraId="06669844" w14:textId="77777777" w:rsidR="00D75136" w:rsidRPr="00D75136" w:rsidRDefault="00D75136" w:rsidP="00D75136">
      <w:pPr>
        <w:rPr>
          <w:bCs/>
          <w:sz w:val="20"/>
        </w:rPr>
      </w:pPr>
      <w:r w:rsidRPr="00D75136">
        <w:rPr>
          <w:b/>
          <w:sz w:val="20"/>
        </w:rPr>
        <w:t>Date Filed:</w:t>
      </w:r>
      <w:r w:rsidRPr="00D75136">
        <w:rPr>
          <w:sz w:val="20"/>
        </w:rPr>
        <w:t xml:space="preserve"> July 12, 2018</w:t>
      </w:r>
    </w:p>
    <w:p w14:paraId="28EC25FF" w14:textId="77777777" w:rsidR="00D75136" w:rsidRPr="00D75136" w:rsidRDefault="00D75136" w:rsidP="00D75136">
      <w:pPr>
        <w:rPr>
          <w:b/>
          <w:sz w:val="20"/>
        </w:rPr>
      </w:pPr>
      <w:r w:rsidRPr="00D75136">
        <w:rPr>
          <w:b/>
          <w:sz w:val="20"/>
        </w:rPr>
        <w:t>__________________________________________________________________________________</w:t>
      </w:r>
    </w:p>
    <w:p w14:paraId="067A7172" w14:textId="77777777" w:rsidR="00D75136" w:rsidRPr="00D75136" w:rsidRDefault="00D75136" w:rsidP="00D75136">
      <w:pPr>
        <w:rPr>
          <w:b/>
          <w:sz w:val="20"/>
        </w:rPr>
      </w:pPr>
    </w:p>
    <w:p w14:paraId="225ED2AC" w14:textId="77777777" w:rsidR="00D75136" w:rsidRPr="00D75136" w:rsidRDefault="00D75136" w:rsidP="00D75136">
      <w:pPr>
        <w:rPr>
          <w:bCs/>
          <w:sz w:val="20"/>
        </w:rPr>
      </w:pPr>
      <w:r w:rsidRPr="00D75136">
        <w:rPr>
          <w:b/>
          <w:sz w:val="20"/>
        </w:rPr>
        <w:t xml:space="preserve">Court: </w:t>
      </w:r>
      <w:r w:rsidRPr="00D75136">
        <w:rPr>
          <w:sz w:val="20"/>
        </w:rPr>
        <w:t>Superior</w:t>
      </w:r>
    </w:p>
    <w:p w14:paraId="2AC4C310" w14:textId="77777777" w:rsidR="00D75136" w:rsidRPr="00D75136" w:rsidRDefault="00D75136" w:rsidP="00D75136">
      <w:pPr>
        <w:rPr>
          <w:bCs/>
          <w:sz w:val="20"/>
        </w:rPr>
      </w:pPr>
      <w:r w:rsidRPr="00D75136">
        <w:rPr>
          <w:b/>
          <w:sz w:val="20"/>
        </w:rPr>
        <w:t>County:</w:t>
      </w:r>
      <w:r w:rsidRPr="00D75136">
        <w:rPr>
          <w:sz w:val="20"/>
        </w:rPr>
        <w:t xml:space="preserve"> Santa Clara</w:t>
      </w:r>
    </w:p>
    <w:p w14:paraId="597C0797" w14:textId="77777777" w:rsidR="00D75136" w:rsidRPr="00D75136" w:rsidRDefault="00D75136" w:rsidP="00D75136">
      <w:pPr>
        <w:ind w:left="720" w:hanging="720"/>
        <w:rPr>
          <w:b/>
          <w:bCs/>
          <w:sz w:val="20"/>
        </w:rPr>
      </w:pPr>
      <w:r w:rsidRPr="00D75136">
        <w:rPr>
          <w:b/>
          <w:sz w:val="20"/>
        </w:rPr>
        <w:t>Judge:</w:t>
      </w:r>
      <w:r w:rsidRPr="00D75136">
        <w:rPr>
          <w:sz w:val="20"/>
        </w:rPr>
        <w:t xml:space="preserve"> Hugh F. Mullin III</w:t>
      </w:r>
    </w:p>
    <w:p w14:paraId="063C1057" w14:textId="77777777" w:rsidR="00D75136" w:rsidRPr="00D75136" w:rsidRDefault="00D75136" w:rsidP="00D75136">
      <w:pPr>
        <w:rPr>
          <w:b/>
          <w:sz w:val="20"/>
        </w:rPr>
      </w:pPr>
    </w:p>
    <w:p w14:paraId="494B7CF9" w14:textId="77777777" w:rsidR="00D75136" w:rsidRPr="00D75136" w:rsidRDefault="00D75136" w:rsidP="00D75136">
      <w:pPr>
        <w:rPr>
          <w:b/>
          <w:sz w:val="20"/>
        </w:rPr>
      </w:pPr>
      <w:r w:rsidRPr="00D75136">
        <w:rPr>
          <w:b/>
          <w:sz w:val="20"/>
        </w:rPr>
        <w:t>__________________________________________________________________________________</w:t>
      </w:r>
    </w:p>
    <w:p w14:paraId="70062C1A" w14:textId="77777777" w:rsidR="00D75136" w:rsidRPr="00D75136" w:rsidRDefault="00D75136" w:rsidP="00D75136">
      <w:pPr>
        <w:rPr>
          <w:b/>
          <w:sz w:val="20"/>
        </w:rPr>
      </w:pPr>
    </w:p>
    <w:p w14:paraId="37D6E4DF" w14:textId="77777777" w:rsidR="00D75136" w:rsidRPr="00D75136" w:rsidRDefault="00D75136" w:rsidP="00D75136">
      <w:pPr>
        <w:rPr>
          <w:b/>
          <w:sz w:val="20"/>
        </w:rPr>
      </w:pPr>
      <w:r w:rsidRPr="00D75136">
        <w:rPr>
          <w:b/>
          <w:sz w:val="20"/>
        </w:rPr>
        <w:t>Counsel:</w:t>
      </w:r>
    </w:p>
    <w:p w14:paraId="4A170991" w14:textId="77777777" w:rsidR="00D75136" w:rsidRPr="00D75136" w:rsidRDefault="00D75136" w:rsidP="00D75136">
      <w:pPr>
        <w:rPr>
          <w:b/>
          <w:sz w:val="20"/>
        </w:rPr>
      </w:pPr>
    </w:p>
    <w:p w14:paraId="70D6CF3F" w14:textId="77777777" w:rsidR="00D75136" w:rsidRPr="00D75136" w:rsidRDefault="00D75136" w:rsidP="00D75136">
      <w:pPr>
        <w:rPr>
          <w:sz w:val="20"/>
        </w:rPr>
      </w:pPr>
      <w:proofErr w:type="spellStart"/>
      <w:r w:rsidRPr="00D75136">
        <w:rPr>
          <w:sz w:val="20"/>
        </w:rPr>
        <w:t>Emry</w:t>
      </w:r>
      <w:proofErr w:type="spellEnd"/>
      <w:r w:rsidRPr="00D75136">
        <w:rPr>
          <w:sz w:val="20"/>
        </w:rPr>
        <w:t xml:space="preserve"> J. Allen, under appointment by the Supreme Court, for Defendant and Appellant.</w:t>
      </w:r>
    </w:p>
    <w:p w14:paraId="7BD9A057" w14:textId="77777777" w:rsidR="00D75136" w:rsidRPr="00D75136" w:rsidRDefault="00D75136" w:rsidP="00D75136">
      <w:pPr>
        <w:rPr>
          <w:sz w:val="20"/>
        </w:rPr>
      </w:pPr>
    </w:p>
    <w:p w14:paraId="66E91E91" w14:textId="77777777" w:rsidR="00D75136" w:rsidRPr="00D75136" w:rsidRDefault="00D75136" w:rsidP="00D75136">
      <w:pPr>
        <w:rPr>
          <w:sz w:val="20"/>
        </w:rPr>
      </w:pPr>
      <w:r w:rsidRPr="00D75136">
        <w:rPr>
          <w:sz w:val="20"/>
        </w:rPr>
        <w:t xml:space="preserve">Kamala D. Harris and Xavier Becerra, Attorneys General, Dane R. Gillette and Gerald A. </w:t>
      </w:r>
      <w:proofErr w:type="spellStart"/>
      <w:r w:rsidRPr="00D75136">
        <w:rPr>
          <w:sz w:val="20"/>
        </w:rPr>
        <w:t>Engler</w:t>
      </w:r>
      <w:proofErr w:type="spellEnd"/>
      <w:r w:rsidRPr="00D75136">
        <w:rPr>
          <w:sz w:val="20"/>
        </w:rPr>
        <w:t xml:space="preserve">, Chief Assistant Attorneys General, Alice B. </w:t>
      </w:r>
      <w:proofErr w:type="spellStart"/>
      <w:r w:rsidRPr="00D75136">
        <w:rPr>
          <w:sz w:val="20"/>
        </w:rPr>
        <w:t>Lustre</w:t>
      </w:r>
      <w:proofErr w:type="spellEnd"/>
      <w:r w:rsidRPr="00D75136">
        <w:rPr>
          <w:sz w:val="20"/>
        </w:rPr>
        <w:t xml:space="preserve"> and Arthur P. </w:t>
      </w:r>
      <w:proofErr w:type="spellStart"/>
      <w:r w:rsidRPr="00D75136">
        <w:rPr>
          <w:sz w:val="20"/>
        </w:rPr>
        <w:t>Beever</w:t>
      </w:r>
      <w:proofErr w:type="spellEnd"/>
      <w:r w:rsidRPr="00D75136">
        <w:rPr>
          <w:sz w:val="20"/>
        </w:rPr>
        <w:t>, Deputy Attorneys General, for Plaintiff and Respondent.</w:t>
      </w:r>
    </w:p>
    <w:p w14:paraId="18468F59" w14:textId="77777777" w:rsidR="00D75136" w:rsidRPr="00D75136" w:rsidRDefault="00D75136" w:rsidP="00D75136">
      <w:pPr>
        <w:rPr>
          <w:b/>
          <w:sz w:val="20"/>
        </w:rPr>
      </w:pPr>
    </w:p>
    <w:p w14:paraId="65F607AC" w14:textId="77777777" w:rsidR="00D75136" w:rsidRPr="00D75136" w:rsidRDefault="00D75136" w:rsidP="00D75136">
      <w:pPr>
        <w:rPr>
          <w:b/>
          <w:sz w:val="20"/>
        </w:rPr>
      </w:pPr>
    </w:p>
    <w:p w14:paraId="2A91301F" w14:textId="77777777" w:rsidR="00D75136" w:rsidRPr="00D75136" w:rsidRDefault="00D75136" w:rsidP="00D75136">
      <w:pPr>
        <w:rPr>
          <w:b/>
          <w:sz w:val="20"/>
        </w:rPr>
      </w:pPr>
    </w:p>
    <w:p w14:paraId="1EEFD88D" w14:textId="77777777" w:rsidR="00D75136" w:rsidRPr="00D75136" w:rsidRDefault="00D75136" w:rsidP="00D75136">
      <w:pPr>
        <w:rPr>
          <w:b/>
          <w:sz w:val="20"/>
        </w:rPr>
      </w:pPr>
    </w:p>
    <w:p w14:paraId="7253510B" w14:textId="77777777" w:rsidR="00D75136" w:rsidRPr="00D75136" w:rsidRDefault="00D75136" w:rsidP="00D75136">
      <w:pPr>
        <w:rPr>
          <w:b/>
          <w:sz w:val="20"/>
        </w:rPr>
      </w:pPr>
      <w:r w:rsidRPr="00D75136">
        <w:rPr>
          <w:b/>
          <w:sz w:val="20"/>
        </w:rPr>
        <w:br w:type="page"/>
      </w:r>
    </w:p>
    <w:p w14:paraId="0158F934" w14:textId="77777777" w:rsidR="00D75136" w:rsidRPr="00D75136" w:rsidRDefault="00D75136" w:rsidP="00D75136">
      <w:pPr>
        <w:rPr>
          <w:b/>
          <w:sz w:val="20"/>
        </w:rPr>
      </w:pPr>
    </w:p>
    <w:p w14:paraId="4D5CEA13" w14:textId="77777777" w:rsidR="00D75136" w:rsidRPr="00D75136" w:rsidRDefault="00D75136" w:rsidP="00D75136">
      <w:pPr>
        <w:rPr>
          <w:b/>
          <w:sz w:val="20"/>
        </w:rPr>
      </w:pPr>
    </w:p>
    <w:p w14:paraId="008CBEDD" w14:textId="77777777" w:rsidR="00D75136" w:rsidRPr="00D75136" w:rsidRDefault="00D75136" w:rsidP="00D75136">
      <w:pPr>
        <w:rPr>
          <w:b/>
          <w:sz w:val="20"/>
        </w:rPr>
      </w:pPr>
    </w:p>
    <w:p w14:paraId="3282C8B4" w14:textId="77777777" w:rsidR="00D75136" w:rsidRPr="00D75136" w:rsidRDefault="00D75136" w:rsidP="00D75136">
      <w:pPr>
        <w:rPr>
          <w:b/>
          <w:sz w:val="20"/>
        </w:rPr>
      </w:pPr>
      <w:r w:rsidRPr="00D75136">
        <w:rPr>
          <w:b/>
          <w:sz w:val="20"/>
        </w:rPr>
        <w:t>Counsel who argued in Supreme Court (not intended for publication with opinion):</w:t>
      </w:r>
    </w:p>
    <w:p w14:paraId="5E5A5F81" w14:textId="77777777" w:rsidR="00D75136" w:rsidRPr="00D75136" w:rsidRDefault="00D75136" w:rsidP="00D75136">
      <w:pPr>
        <w:rPr>
          <w:b/>
          <w:sz w:val="20"/>
        </w:rPr>
      </w:pPr>
    </w:p>
    <w:p w14:paraId="4C0ED375" w14:textId="77777777" w:rsidR="00D75136" w:rsidRPr="00D75136" w:rsidRDefault="00D75136" w:rsidP="00D75136">
      <w:pPr>
        <w:rPr>
          <w:sz w:val="20"/>
          <w:lang w:val="fr-FR"/>
        </w:rPr>
      </w:pPr>
      <w:r w:rsidRPr="00D75136">
        <w:rPr>
          <w:sz w:val="20"/>
          <w:lang w:val="fr-FR"/>
        </w:rPr>
        <w:t>Emry J. Allen</w:t>
      </w:r>
    </w:p>
    <w:p w14:paraId="6FD30DC3" w14:textId="77777777" w:rsidR="00D75136" w:rsidRPr="00D75136" w:rsidRDefault="00D75136" w:rsidP="00D75136">
      <w:pPr>
        <w:rPr>
          <w:sz w:val="20"/>
          <w:lang w:val="fr-FR"/>
        </w:rPr>
      </w:pPr>
      <w:r w:rsidRPr="00D75136">
        <w:rPr>
          <w:sz w:val="20"/>
          <w:lang w:val="fr-FR"/>
        </w:rPr>
        <w:t>5050 Laguna Boulevard, Suite 112</w:t>
      </w:r>
    </w:p>
    <w:p w14:paraId="0EC3DF04" w14:textId="77777777" w:rsidR="00D75136" w:rsidRPr="00D75136" w:rsidRDefault="00D75136" w:rsidP="00D75136">
      <w:pPr>
        <w:rPr>
          <w:sz w:val="20"/>
        </w:rPr>
      </w:pPr>
      <w:r w:rsidRPr="00D75136">
        <w:rPr>
          <w:sz w:val="20"/>
        </w:rPr>
        <w:t>Elk Grove, CA  95758</w:t>
      </w:r>
    </w:p>
    <w:p w14:paraId="0B4F4298" w14:textId="77777777" w:rsidR="00D75136" w:rsidRPr="00D75136" w:rsidRDefault="00D75136" w:rsidP="00D75136">
      <w:pPr>
        <w:rPr>
          <w:sz w:val="20"/>
        </w:rPr>
      </w:pPr>
      <w:r w:rsidRPr="00D75136">
        <w:rPr>
          <w:sz w:val="20"/>
        </w:rPr>
        <w:t>(916) 691-4118</w:t>
      </w:r>
    </w:p>
    <w:p w14:paraId="7ABA8626" w14:textId="77777777" w:rsidR="00D75136" w:rsidRPr="00D75136" w:rsidRDefault="00D75136" w:rsidP="00D75136">
      <w:pPr>
        <w:rPr>
          <w:sz w:val="20"/>
        </w:rPr>
      </w:pPr>
    </w:p>
    <w:p w14:paraId="60B96434" w14:textId="77777777" w:rsidR="00D75136" w:rsidRPr="00D75136" w:rsidRDefault="00D75136" w:rsidP="00D75136">
      <w:pPr>
        <w:rPr>
          <w:sz w:val="20"/>
        </w:rPr>
      </w:pPr>
      <w:r w:rsidRPr="00D75136">
        <w:rPr>
          <w:sz w:val="20"/>
        </w:rPr>
        <w:t xml:space="preserve">Arthur P. </w:t>
      </w:r>
      <w:proofErr w:type="spellStart"/>
      <w:r w:rsidRPr="00D75136">
        <w:rPr>
          <w:sz w:val="20"/>
        </w:rPr>
        <w:t>Beever</w:t>
      </w:r>
      <w:proofErr w:type="spellEnd"/>
    </w:p>
    <w:p w14:paraId="4345F73B" w14:textId="77777777" w:rsidR="00D75136" w:rsidRPr="00D75136" w:rsidRDefault="00D75136" w:rsidP="00D75136">
      <w:pPr>
        <w:rPr>
          <w:sz w:val="20"/>
        </w:rPr>
      </w:pPr>
      <w:r w:rsidRPr="00D75136">
        <w:rPr>
          <w:sz w:val="20"/>
        </w:rPr>
        <w:t>Deputy Attorney General</w:t>
      </w:r>
    </w:p>
    <w:p w14:paraId="6E2A7231" w14:textId="77777777" w:rsidR="00D75136" w:rsidRPr="00D75136" w:rsidRDefault="00D75136" w:rsidP="00D75136">
      <w:pPr>
        <w:rPr>
          <w:sz w:val="20"/>
        </w:rPr>
      </w:pPr>
      <w:r w:rsidRPr="00D75136">
        <w:rPr>
          <w:sz w:val="20"/>
        </w:rPr>
        <w:t>455 Golden Gate Avenue, Suite 11000</w:t>
      </w:r>
    </w:p>
    <w:p w14:paraId="6D6BA0E2" w14:textId="77777777" w:rsidR="00D75136" w:rsidRPr="00D75136" w:rsidRDefault="00D75136" w:rsidP="00D75136">
      <w:pPr>
        <w:rPr>
          <w:sz w:val="20"/>
        </w:rPr>
      </w:pPr>
      <w:r w:rsidRPr="00D75136">
        <w:rPr>
          <w:sz w:val="20"/>
        </w:rPr>
        <w:t>San Francisco, CA  94102-7004</w:t>
      </w:r>
    </w:p>
    <w:p w14:paraId="5507EB45" w14:textId="77777777" w:rsidR="00D75136" w:rsidRPr="00D75136" w:rsidRDefault="00D75136" w:rsidP="00D75136">
      <w:pPr>
        <w:rPr>
          <w:b/>
          <w:sz w:val="20"/>
        </w:rPr>
      </w:pPr>
      <w:r w:rsidRPr="00D75136">
        <w:rPr>
          <w:sz w:val="20"/>
        </w:rPr>
        <w:t>(415) 510-3761</w:t>
      </w:r>
    </w:p>
    <w:p w14:paraId="31362F0C" w14:textId="2DAD6042" w:rsidR="00CD12A2" w:rsidRPr="00E52C98" w:rsidRDefault="00CD12A2" w:rsidP="00E52C98">
      <w:pPr>
        <w:tabs>
          <w:tab w:val="left" w:pos="1440"/>
        </w:tabs>
        <w:spacing w:line="480" w:lineRule="atLeast"/>
      </w:pPr>
      <w:bookmarkStart w:id="70" w:name="_GoBack"/>
      <w:bookmarkEnd w:id="70"/>
    </w:p>
    <w:sectPr w:rsidR="00CD12A2" w:rsidRPr="00E52C9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4782F" w14:textId="77777777" w:rsidR="00D42608" w:rsidRDefault="00D42608">
      <w:r>
        <w:separator/>
      </w:r>
    </w:p>
  </w:endnote>
  <w:endnote w:type="continuationSeparator" w:id="0">
    <w:p w14:paraId="7F2AA94D" w14:textId="77777777" w:rsidR="00D42608" w:rsidRDefault="00D42608">
      <w:r>
        <w:continuationSeparator/>
      </w:r>
    </w:p>
  </w:endnote>
  <w:endnote w:type="continuationNotice" w:id="1">
    <w:p w14:paraId="056CE6B8" w14:textId="77777777" w:rsidR="00D42608" w:rsidRDefault="00D42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8998" w14:textId="77777777" w:rsidR="00A91245" w:rsidRDefault="00A91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763921"/>
      <w:docPartObj>
        <w:docPartGallery w:val="Page Numbers (Bottom of Page)"/>
        <w:docPartUnique/>
      </w:docPartObj>
    </w:sdtPr>
    <w:sdtEndPr>
      <w:rPr>
        <w:noProof/>
      </w:rPr>
    </w:sdtEndPr>
    <w:sdtContent>
      <w:p w14:paraId="39A6E3EE" w14:textId="28A5BD4B" w:rsidR="003441AF" w:rsidRDefault="003441AF">
        <w:pPr>
          <w:pStyle w:val="Footer"/>
          <w:jc w:val="center"/>
        </w:pPr>
        <w:r>
          <w:fldChar w:fldCharType="begin"/>
        </w:r>
        <w:r>
          <w:instrText xml:space="preserve"> PAGE   \* MERGEFORMAT </w:instrText>
        </w:r>
        <w:r>
          <w:fldChar w:fldCharType="separate"/>
        </w:r>
        <w:r w:rsidR="00D75136">
          <w:rPr>
            <w:noProof/>
          </w:rPr>
          <w:t>67</w:t>
        </w:r>
        <w:r>
          <w:rPr>
            <w:noProof/>
          </w:rPr>
          <w:fldChar w:fldCharType="end"/>
        </w:r>
      </w:p>
    </w:sdtContent>
  </w:sdt>
  <w:p w14:paraId="5282F036" w14:textId="77777777" w:rsidR="003441AF" w:rsidRDefault="003441A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2CB3" w14:textId="77777777" w:rsidR="00A91245" w:rsidRDefault="00A912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2059" w14:textId="77777777" w:rsidR="00E21ADC" w:rsidRDefault="00D426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295C" w14:textId="77777777" w:rsidR="00E21ADC" w:rsidRDefault="00D426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55FF" w14:textId="77777777" w:rsidR="00E21ADC" w:rsidRDefault="00D42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E2C5" w14:textId="77777777" w:rsidR="00D42608" w:rsidRDefault="00D42608">
      <w:r>
        <w:separator/>
      </w:r>
    </w:p>
  </w:footnote>
  <w:footnote w:type="continuationSeparator" w:id="0">
    <w:p w14:paraId="5F26DAE6" w14:textId="77777777" w:rsidR="00D42608" w:rsidRDefault="00D42608">
      <w:pPr>
        <w:rPr>
          <w:sz w:val="22"/>
        </w:rPr>
      </w:pPr>
      <w:r>
        <w:rPr>
          <w:sz w:val="22"/>
        </w:rPr>
        <w:continuationSeparator/>
      </w:r>
    </w:p>
    <w:p w14:paraId="70A89E37" w14:textId="77777777" w:rsidR="00D42608" w:rsidRDefault="00D42608">
      <w:pPr>
        <w:rPr>
          <w:sz w:val="22"/>
        </w:rPr>
      </w:pPr>
    </w:p>
    <w:p w14:paraId="0FCA9D11" w14:textId="77777777" w:rsidR="00D42608" w:rsidRDefault="00D42608">
      <w:pPr>
        <w:rPr>
          <w:sz w:val="22"/>
        </w:rPr>
      </w:pPr>
    </w:p>
  </w:footnote>
  <w:footnote w:type="continuationNotice" w:id="1">
    <w:p w14:paraId="5515DD2A" w14:textId="77777777" w:rsidR="00D42608" w:rsidRDefault="00D42608">
      <w:pPr>
        <w:rPr>
          <w:i/>
          <w:sz w:val="22"/>
        </w:rPr>
      </w:pPr>
    </w:p>
    <w:p w14:paraId="42D26568" w14:textId="77777777" w:rsidR="00D42608" w:rsidRDefault="00D42608">
      <w:pPr>
        <w:jc w:val="right"/>
        <w:rPr>
          <w:i/>
          <w:sz w:val="20"/>
        </w:rPr>
      </w:pPr>
    </w:p>
  </w:footnote>
  <w:footnote w:id="2">
    <w:p w14:paraId="1B68EE19" w14:textId="1FC8B73D" w:rsidR="003441AF" w:rsidRPr="00120E5C" w:rsidRDefault="003441AF">
      <w:pPr>
        <w:pStyle w:val="FootnoteText"/>
      </w:pPr>
      <w:r>
        <w:rPr>
          <w:rStyle w:val="FootnoteReference"/>
        </w:rPr>
        <w:footnoteRef/>
      </w:r>
      <w:r>
        <w:tab/>
      </w:r>
      <w:proofErr w:type="spellStart"/>
      <w:r>
        <w:t>Rackley</w:t>
      </w:r>
      <w:proofErr w:type="spellEnd"/>
      <w:r>
        <w:t xml:space="preserve"> was a minor at the time of the murder.  He pleaded guilty and received a sentence of 25 years to life.  Jennings, who did not stab Madden, was sentenced to life without the possibility of parole.  (</w:t>
      </w:r>
      <w:r>
        <w:rPr>
          <w:i/>
        </w:rPr>
        <w:t>Jennings v. Runnels</w:t>
      </w:r>
      <w:r>
        <w:t xml:space="preserve"> (9th Cir. 2012) 493 Fed. Appx. 903.)</w:t>
      </w:r>
    </w:p>
  </w:footnote>
  <w:footnote w:id="3">
    <w:p w14:paraId="2382F0F4" w14:textId="520002D1" w:rsidR="003441AF" w:rsidRDefault="003441AF" w:rsidP="004805DD">
      <w:pPr>
        <w:pStyle w:val="FootnoteText"/>
      </w:pPr>
      <w:r>
        <w:rPr>
          <w:rStyle w:val="FootnoteReference"/>
        </w:rPr>
        <w:footnoteRef/>
      </w:r>
      <w:r>
        <w:t xml:space="preserve"> </w:t>
      </w:r>
      <w:r>
        <w:tab/>
        <w:t>Wagner provided some inconsistent testimony, later saying that Spencer did not tell him why he wanted him (Wagner) to turn on the scanner.</w:t>
      </w:r>
    </w:p>
  </w:footnote>
  <w:footnote w:id="4">
    <w:p w14:paraId="5812E717" w14:textId="2A5CAC48" w:rsidR="003441AF" w:rsidRDefault="003441AF">
      <w:pPr>
        <w:pStyle w:val="FootnoteText"/>
      </w:pPr>
      <w:r>
        <w:rPr>
          <w:rStyle w:val="FootnoteReference"/>
        </w:rPr>
        <w:footnoteRef/>
      </w:r>
      <w:r>
        <w:t xml:space="preserve"> </w:t>
      </w:r>
      <w:r>
        <w:tab/>
        <w:t>The prosecution noted that at the time of his arrest, Spencer had four prior misdemeanor convictions and three jail sentences.</w:t>
      </w:r>
    </w:p>
  </w:footnote>
  <w:footnote w:id="5">
    <w:p w14:paraId="71627922" w14:textId="77777777" w:rsidR="003441AF" w:rsidRDefault="003441AF">
      <w:pPr>
        <w:pStyle w:val="FootnoteText"/>
      </w:pPr>
      <w:r>
        <w:rPr>
          <w:rStyle w:val="FootnoteReference"/>
        </w:rPr>
        <w:footnoteRef/>
      </w:r>
      <w:r>
        <w:t xml:space="preserve"> </w:t>
      </w:r>
      <w:r>
        <w:tab/>
        <w:t xml:space="preserve">Spencer does argue that he should have been </w:t>
      </w:r>
      <w:proofErr w:type="spellStart"/>
      <w:r>
        <w:t>readvised</w:t>
      </w:r>
      <w:proofErr w:type="spellEnd"/>
      <w:r>
        <w:t xml:space="preserve"> of those rights by Sergeant </w:t>
      </w:r>
      <w:proofErr w:type="spellStart"/>
      <w:r>
        <w:t>Keech</w:t>
      </w:r>
      <w:proofErr w:type="spellEnd"/>
      <w:r>
        <w:t>, but we have rejected that claim.</w:t>
      </w:r>
    </w:p>
  </w:footnote>
  <w:footnote w:id="6">
    <w:p w14:paraId="69CE0BE7" w14:textId="77777777" w:rsidR="003441AF" w:rsidRDefault="003441AF">
      <w:pPr>
        <w:pStyle w:val="FootnoteText"/>
      </w:pPr>
      <w:r>
        <w:rPr>
          <w:rStyle w:val="FootnoteReference"/>
        </w:rPr>
        <w:footnoteRef/>
      </w:r>
      <w:r>
        <w:t xml:space="preserve"> </w:t>
      </w:r>
      <w:r>
        <w:tab/>
        <w:t xml:space="preserve">Indeed, in raising an objection to the photographs, trial counsel stated, “I’m not going to bother to stand up and object to things that I know the law </w:t>
      </w:r>
      <w:proofErr w:type="gramStart"/>
      <w:r>
        <w:t>permits .</w:t>
      </w:r>
      <w:proofErr w:type="gramEnd"/>
      <w:r>
        <w:t> . . .”</w:t>
      </w:r>
    </w:p>
  </w:footnote>
  <w:footnote w:id="7">
    <w:p w14:paraId="20AB952E" w14:textId="10D2DBD2" w:rsidR="003441AF" w:rsidRDefault="003441AF">
      <w:pPr>
        <w:pStyle w:val="FootnoteText"/>
      </w:pPr>
      <w:r>
        <w:rPr>
          <w:rStyle w:val="FootnoteReference"/>
        </w:rPr>
        <w:footnoteRef/>
      </w:r>
      <w:r>
        <w:t xml:space="preserve"> </w:t>
      </w:r>
      <w:r>
        <w:tab/>
        <w:t>Spencer also mentions that certain materials from his codefendants’ trial, e.g., prospective juror questionnaires, were reused at his trial.  Such materials, however, contribute nothing to Spencer’s claim (discussed below) that the prosecution employed inconsistent theories in his trial and his codefendants’ trials.</w:t>
      </w:r>
    </w:p>
  </w:footnote>
  <w:footnote w:id="8">
    <w:p w14:paraId="4AB29727" w14:textId="2F2907AF" w:rsidR="00142F13" w:rsidRDefault="00142F13">
      <w:pPr>
        <w:pStyle w:val="FootnoteText"/>
      </w:pPr>
      <w:r w:rsidRPr="00142F13">
        <w:rPr>
          <w:b/>
        </w:rPr>
        <w:t>*</w:t>
      </w:r>
      <w:r w:rsidRPr="00142F13">
        <w:t xml:space="preserve">         Administrative Presiding Justice of the Court of Appeal, Fifth Appellate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39C0" w14:textId="77777777" w:rsidR="00A91245" w:rsidRDefault="00A91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D887" w14:textId="77777777" w:rsidR="00A91245" w:rsidRDefault="00A91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CB18" w14:textId="77777777" w:rsidR="00A91245" w:rsidRDefault="00A912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9A8EF" w14:textId="77777777" w:rsidR="00E21ADC" w:rsidRDefault="00D426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F983" w14:textId="77777777" w:rsidR="00E21ADC" w:rsidRDefault="00D426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2614" w14:textId="77777777" w:rsidR="00E21ADC" w:rsidRDefault="00D4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2FCA"/>
    <w:multiLevelType w:val="hybridMultilevel"/>
    <w:tmpl w:val="D13ED9BA"/>
    <w:lvl w:ilvl="0" w:tplc="F5A8A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9F5"/>
    <w:multiLevelType w:val="hybridMultilevel"/>
    <w:tmpl w:val="B454851E"/>
    <w:lvl w:ilvl="0" w:tplc="1A48B830">
      <w:start w:val="2"/>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31F7CA6"/>
    <w:multiLevelType w:val="hybridMultilevel"/>
    <w:tmpl w:val="9614172E"/>
    <w:lvl w:ilvl="0" w:tplc="1788FD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07DB1"/>
    <w:multiLevelType w:val="hybridMultilevel"/>
    <w:tmpl w:val="607C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707231"/>
    <w:multiLevelType w:val="hybridMultilevel"/>
    <w:tmpl w:val="361E68BA"/>
    <w:lvl w:ilvl="0" w:tplc="806ACF46">
      <w:start w:val="1"/>
      <w:numFmt w:val="lowerLetter"/>
      <w:lvlText w:val="%1."/>
      <w:lvlJc w:val="left"/>
      <w:pPr>
        <w:ind w:left="1947" w:hanging="360"/>
      </w:pPr>
      <w:rPr>
        <w:rFonts w:hint="default"/>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5" w15:restartNumberingAfterBreak="0">
    <w:nsid w:val="1DA746D6"/>
    <w:multiLevelType w:val="hybridMultilevel"/>
    <w:tmpl w:val="9A868FE6"/>
    <w:lvl w:ilvl="0" w:tplc="91AE6D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53A7F"/>
    <w:multiLevelType w:val="hybridMultilevel"/>
    <w:tmpl w:val="B51A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63BAD"/>
    <w:multiLevelType w:val="hybridMultilevel"/>
    <w:tmpl w:val="9F18FB90"/>
    <w:lvl w:ilvl="0" w:tplc="68DEAE5C">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F21DF"/>
    <w:multiLevelType w:val="hybridMultilevel"/>
    <w:tmpl w:val="D376D35E"/>
    <w:lvl w:ilvl="0" w:tplc="E4D2F9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D3C631B"/>
    <w:multiLevelType w:val="hybridMultilevel"/>
    <w:tmpl w:val="EAA09BFC"/>
    <w:lvl w:ilvl="0" w:tplc="44F26256">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E1545C"/>
    <w:multiLevelType w:val="hybridMultilevel"/>
    <w:tmpl w:val="476C626E"/>
    <w:lvl w:ilvl="0" w:tplc="05FAC89A">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11" w15:restartNumberingAfterBreak="0">
    <w:nsid w:val="63E173D8"/>
    <w:multiLevelType w:val="hybridMultilevel"/>
    <w:tmpl w:val="27009958"/>
    <w:lvl w:ilvl="0" w:tplc="223A5E10">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C56D9"/>
    <w:multiLevelType w:val="hybridMultilevel"/>
    <w:tmpl w:val="179C3570"/>
    <w:lvl w:ilvl="0" w:tplc="02BE9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3679A9"/>
    <w:multiLevelType w:val="hybridMultilevel"/>
    <w:tmpl w:val="CD7817BE"/>
    <w:lvl w:ilvl="0" w:tplc="0F6CE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06FDD"/>
    <w:multiLevelType w:val="hybridMultilevel"/>
    <w:tmpl w:val="990A9464"/>
    <w:lvl w:ilvl="0" w:tplc="2E920D2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2054CA"/>
    <w:multiLevelType w:val="hybridMultilevel"/>
    <w:tmpl w:val="B02C2A04"/>
    <w:lvl w:ilvl="0" w:tplc="31C22F5E">
      <w:start w:val="2"/>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D950580"/>
    <w:multiLevelType w:val="hybridMultilevel"/>
    <w:tmpl w:val="901E5208"/>
    <w:lvl w:ilvl="0" w:tplc="DFC2A62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10"/>
  </w:num>
  <w:num w:numId="4">
    <w:abstractNumId w:val="0"/>
  </w:num>
  <w:num w:numId="5">
    <w:abstractNumId w:val="9"/>
  </w:num>
  <w:num w:numId="6">
    <w:abstractNumId w:val="14"/>
  </w:num>
  <w:num w:numId="7">
    <w:abstractNumId w:val="12"/>
  </w:num>
  <w:num w:numId="8">
    <w:abstractNumId w:val="2"/>
  </w:num>
  <w:num w:numId="9">
    <w:abstractNumId w:val="5"/>
  </w:num>
  <w:num w:numId="10">
    <w:abstractNumId w:val="8"/>
  </w:num>
  <w:num w:numId="11">
    <w:abstractNumId w:val="13"/>
  </w:num>
  <w:num w:numId="12">
    <w:abstractNumId w:val="15"/>
  </w:num>
  <w:num w:numId="13">
    <w:abstractNumId w:val="6"/>
  </w:num>
  <w:num w:numId="14">
    <w:abstractNumId w:val="4"/>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removePersonalInformation/>
  <w:removeDateAndTime/>
  <w:printFractionalCharacterWidth/>
  <w:activeWritingStyle w:appName="MSWord" w:lang="en-US" w:vendorID="64" w:dllVersion="0"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D8"/>
    <w:rsid w:val="000000F0"/>
    <w:rsid w:val="0000060B"/>
    <w:rsid w:val="00000A76"/>
    <w:rsid w:val="00000DD2"/>
    <w:rsid w:val="000011D1"/>
    <w:rsid w:val="000017C9"/>
    <w:rsid w:val="00002058"/>
    <w:rsid w:val="00002175"/>
    <w:rsid w:val="000021A6"/>
    <w:rsid w:val="00002517"/>
    <w:rsid w:val="000037E2"/>
    <w:rsid w:val="000038FB"/>
    <w:rsid w:val="00003A8E"/>
    <w:rsid w:val="00003F25"/>
    <w:rsid w:val="0000428A"/>
    <w:rsid w:val="00004318"/>
    <w:rsid w:val="000057FC"/>
    <w:rsid w:val="00005915"/>
    <w:rsid w:val="00005F85"/>
    <w:rsid w:val="00007103"/>
    <w:rsid w:val="00007E0A"/>
    <w:rsid w:val="000100D7"/>
    <w:rsid w:val="000115A0"/>
    <w:rsid w:val="00011AE7"/>
    <w:rsid w:val="00012053"/>
    <w:rsid w:val="000138E8"/>
    <w:rsid w:val="000139E5"/>
    <w:rsid w:val="00013ACD"/>
    <w:rsid w:val="00013DF2"/>
    <w:rsid w:val="0001440F"/>
    <w:rsid w:val="000144EF"/>
    <w:rsid w:val="000154D0"/>
    <w:rsid w:val="00015B60"/>
    <w:rsid w:val="00016305"/>
    <w:rsid w:val="0001630C"/>
    <w:rsid w:val="00016E86"/>
    <w:rsid w:val="00017CA9"/>
    <w:rsid w:val="00020123"/>
    <w:rsid w:val="00020576"/>
    <w:rsid w:val="0002122B"/>
    <w:rsid w:val="000219E1"/>
    <w:rsid w:val="000229CF"/>
    <w:rsid w:val="00022DF1"/>
    <w:rsid w:val="00023887"/>
    <w:rsid w:val="000238E2"/>
    <w:rsid w:val="00023FAF"/>
    <w:rsid w:val="000242AF"/>
    <w:rsid w:val="0002482A"/>
    <w:rsid w:val="00024F87"/>
    <w:rsid w:val="00025685"/>
    <w:rsid w:val="00026123"/>
    <w:rsid w:val="00026880"/>
    <w:rsid w:val="00027565"/>
    <w:rsid w:val="00027A76"/>
    <w:rsid w:val="00030485"/>
    <w:rsid w:val="00030DDC"/>
    <w:rsid w:val="00030F48"/>
    <w:rsid w:val="000310E0"/>
    <w:rsid w:val="0003160F"/>
    <w:rsid w:val="00032442"/>
    <w:rsid w:val="000339EC"/>
    <w:rsid w:val="000348E2"/>
    <w:rsid w:val="00034F6E"/>
    <w:rsid w:val="000350FA"/>
    <w:rsid w:val="000352B6"/>
    <w:rsid w:val="00035803"/>
    <w:rsid w:val="000361A3"/>
    <w:rsid w:val="000369C9"/>
    <w:rsid w:val="00037066"/>
    <w:rsid w:val="00037D26"/>
    <w:rsid w:val="000408F1"/>
    <w:rsid w:val="000416FD"/>
    <w:rsid w:val="0004198D"/>
    <w:rsid w:val="00041C04"/>
    <w:rsid w:val="00042A3B"/>
    <w:rsid w:val="00042B5D"/>
    <w:rsid w:val="000435F5"/>
    <w:rsid w:val="000436DF"/>
    <w:rsid w:val="00043D80"/>
    <w:rsid w:val="00044C38"/>
    <w:rsid w:val="00044FA9"/>
    <w:rsid w:val="000451F1"/>
    <w:rsid w:val="000454B9"/>
    <w:rsid w:val="00045BCE"/>
    <w:rsid w:val="00045F3A"/>
    <w:rsid w:val="000461CF"/>
    <w:rsid w:val="000462D7"/>
    <w:rsid w:val="000462E6"/>
    <w:rsid w:val="0004688B"/>
    <w:rsid w:val="00046EAC"/>
    <w:rsid w:val="000473DE"/>
    <w:rsid w:val="00050E39"/>
    <w:rsid w:val="0005101C"/>
    <w:rsid w:val="00051685"/>
    <w:rsid w:val="0005275E"/>
    <w:rsid w:val="000527CF"/>
    <w:rsid w:val="00052D6E"/>
    <w:rsid w:val="00052E2D"/>
    <w:rsid w:val="0005334E"/>
    <w:rsid w:val="00053546"/>
    <w:rsid w:val="00053736"/>
    <w:rsid w:val="00054C63"/>
    <w:rsid w:val="000558C4"/>
    <w:rsid w:val="00056544"/>
    <w:rsid w:val="00056677"/>
    <w:rsid w:val="00056CAA"/>
    <w:rsid w:val="00057751"/>
    <w:rsid w:val="00057A2C"/>
    <w:rsid w:val="000604AD"/>
    <w:rsid w:val="0006058E"/>
    <w:rsid w:val="00062037"/>
    <w:rsid w:val="00062616"/>
    <w:rsid w:val="00062E43"/>
    <w:rsid w:val="000636AF"/>
    <w:rsid w:val="00063F10"/>
    <w:rsid w:val="00064480"/>
    <w:rsid w:val="00064B0A"/>
    <w:rsid w:val="0006532B"/>
    <w:rsid w:val="00065BE9"/>
    <w:rsid w:val="00065D81"/>
    <w:rsid w:val="00065E74"/>
    <w:rsid w:val="00066F34"/>
    <w:rsid w:val="0006713B"/>
    <w:rsid w:val="0007036F"/>
    <w:rsid w:val="00070C0E"/>
    <w:rsid w:val="00072AC1"/>
    <w:rsid w:val="00073707"/>
    <w:rsid w:val="00073A55"/>
    <w:rsid w:val="00073BAA"/>
    <w:rsid w:val="000754CB"/>
    <w:rsid w:val="00075A7F"/>
    <w:rsid w:val="00075EFF"/>
    <w:rsid w:val="00080589"/>
    <w:rsid w:val="00080EA5"/>
    <w:rsid w:val="00081040"/>
    <w:rsid w:val="000810F6"/>
    <w:rsid w:val="00081294"/>
    <w:rsid w:val="000818D2"/>
    <w:rsid w:val="00082153"/>
    <w:rsid w:val="00082ADC"/>
    <w:rsid w:val="00083C0E"/>
    <w:rsid w:val="00083ED6"/>
    <w:rsid w:val="000842DB"/>
    <w:rsid w:val="000844F2"/>
    <w:rsid w:val="00085B37"/>
    <w:rsid w:val="000860F3"/>
    <w:rsid w:val="000865C4"/>
    <w:rsid w:val="00087272"/>
    <w:rsid w:val="0008786D"/>
    <w:rsid w:val="00087912"/>
    <w:rsid w:val="00087CC4"/>
    <w:rsid w:val="00087FB8"/>
    <w:rsid w:val="00090AD3"/>
    <w:rsid w:val="000919D3"/>
    <w:rsid w:val="00091BF8"/>
    <w:rsid w:val="00092FFA"/>
    <w:rsid w:val="00093AEB"/>
    <w:rsid w:val="00093FAB"/>
    <w:rsid w:val="00094B43"/>
    <w:rsid w:val="00095B5A"/>
    <w:rsid w:val="00096452"/>
    <w:rsid w:val="000964BF"/>
    <w:rsid w:val="0009728B"/>
    <w:rsid w:val="000978BA"/>
    <w:rsid w:val="00097AAD"/>
    <w:rsid w:val="00097CEF"/>
    <w:rsid w:val="00097F54"/>
    <w:rsid w:val="000A0C0A"/>
    <w:rsid w:val="000A0CD7"/>
    <w:rsid w:val="000A1006"/>
    <w:rsid w:val="000A1671"/>
    <w:rsid w:val="000A1C7E"/>
    <w:rsid w:val="000A3043"/>
    <w:rsid w:val="000A3D6B"/>
    <w:rsid w:val="000A4228"/>
    <w:rsid w:val="000A44EC"/>
    <w:rsid w:val="000A47ED"/>
    <w:rsid w:val="000A5326"/>
    <w:rsid w:val="000A58B4"/>
    <w:rsid w:val="000A62B8"/>
    <w:rsid w:val="000A6899"/>
    <w:rsid w:val="000A705D"/>
    <w:rsid w:val="000A7095"/>
    <w:rsid w:val="000A77E1"/>
    <w:rsid w:val="000A7B4B"/>
    <w:rsid w:val="000B12A8"/>
    <w:rsid w:val="000B1902"/>
    <w:rsid w:val="000B1CBA"/>
    <w:rsid w:val="000B3750"/>
    <w:rsid w:val="000B38BF"/>
    <w:rsid w:val="000B4BD9"/>
    <w:rsid w:val="000B557D"/>
    <w:rsid w:val="000B5699"/>
    <w:rsid w:val="000B6780"/>
    <w:rsid w:val="000B6F53"/>
    <w:rsid w:val="000C1139"/>
    <w:rsid w:val="000C1C8A"/>
    <w:rsid w:val="000C1FD0"/>
    <w:rsid w:val="000C20FE"/>
    <w:rsid w:val="000C267B"/>
    <w:rsid w:val="000C2C95"/>
    <w:rsid w:val="000C3DC3"/>
    <w:rsid w:val="000C41DF"/>
    <w:rsid w:val="000C4362"/>
    <w:rsid w:val="000C4A61"/>
    <w:rsid w:val="000C6170"/>
    <w:rsid w:val="000C61B6"/>
    <w:rsid w:val="000C6EF3"/>
    <w:rsid w:val="000C7732"/>
    <w:rsid w:val="000D0892"/>
    <w:rsid w:val="000D0D33"/>
    <w:rsid w:val="000D10DF"/>
    <w:rsid w:val="000D1E20"/>
    <w:rsid w:val="000D2490"/>
    <w:rsid w:val="000D35FC"/>
    <w:rsid w:val="000D3AE4"/>
    <w:rsid w:val="000D3B56"/>
    <w:rsid w:val="000D3D87"/>
    <w:rsid w:val="000D4691"/>
    <w:rsid w:val="000D4702"/>
    <w:rsid w:val="000D4FB1"/>
    <w:rsid w:val="000D5B6F"/>
    <w:rsid w:val="000D5CA4"/>
    <w:rsid w:val="000D72CB"/>
    <w:rsid w:val="000E0771"/>
    <w:rsid w:val="000E0CCF"/>
    <w:rsid w:val="000E0D49"/>
    <w:rsid w:val="000E2AA4"/>
    <w:rsid w:val="000E3230"/>
    <w:rsid w:val="000E3951"/>
    <w:rsid w:val="000E3C2A"/>
    <w:rsid w:val="000E4A88"/>
    <w:rsid w:val="000E551D"/>
    <w:rsid w:val="000E5A59"/>
    <w:rsid w:val="000E5ADB"/>
    <w:rsid w:val="000E5E84"/>
    <w:rsid w:val="000E5F17"/>
    <w:rsid w:val="000E605A"/>
    <w:rsid w:val="000E67DB"/>
    <w:rsid w:val="000E7610"/>
    <w:rsid w:val="000E7BFB"/>
    <w:rsid w:val="000E7C23"/>
    <w:rsid w:val="000E7E49"/>
    <w:rsid w:val="000F0F30"/>
    <w:rsid w:val="000F206E"/>
    <w:rsid w:val="000F2426"/>
    <w:rsid w:val="000F25EF"/>
    <w:rsid w:val="000F2715"/>
    <w:rsid w:val="000F2770"/>
    <w:rsid w:val="000F2D76"/>
    <w:rsid w:val="000F383C"/>
    <w:rsid w:val="000F3C22"/>
    <w:rsid w:val="000F58D6"/>
    <w:rsid w:val="000F5913"/>
    <w:rsid w:val="000F629F"/>
    <w:rsid w:val="000F71FC"/>
    <w:rsid w:val="000F7DD3"/>
    <w:rsid w:val="0010026E"/>
    <w:rsid w:val="00100455"/>
    <w:rsid w:val="00100634"/>
    <w:rsid w:val="00100C4A"/>
    <w:rsid w:val="001027D9"/>
    <w:rsid w:val="001045F7"/>
    <w:rsid w:val="00107BB9"/>
    <w:rsid w:val="00107DE3"/>
    <w:rsid w:val="00110996"/>
    <w:rsid w:val="00110B66"/>
    <w:rsid w:val="001111A4"/>
    <w:rsid w:val="00111630"/>
    <w:rsid w:val="00111815"/>
    <w:rsid w:val="00111DDA"/>
    <w:rsid w:val="00111E59"/>
    <w:rsid w:val="001124E9"/>
    <w:rsid w:val="0011290E"/>
    <w:rsid w:val="00112B3A"/>
    <w:rsid w:val="00112F88"/>
    <w:rsid w:val="00112FFA"/>
    <w:rsid w:val="00113355"/>
    <w:rsid w:val="00113758"/>
    <w:rsid w:val="001142CD"/>
    <w:rsid w:val="00114689"/>
    <w:rsid w:val="00114C38"/>
    <w:rsid w:val="00115C61"/>
    <w:rsid w:val="00115DE6"/>
    <w:rsid w:val="00115E30"/>
    <w:rsid w:val="00116605"/>
    <w:rsid w:val="001173B0"/>
    <w:rsid w:val="00117D9F"/>
    <w:rsid w:val="00117E68"/>
    <w:rsid w:val="0012033A"/>
    <w:rsid w:val="00120C62"/>
    <w:rsid w:val="00120E5C"/>
    <w:rsid w:val="001212C9"/>
    <w:rsid w:val="0012144E"/>
    <w:rsid w:val="0012254C"/>
    <w:rsid w:val="001226CB"/>
    <w:rsid w:val="0012295C"/>
    <w:rsid w:val="0012303C"/>
    <w:rsid w:val="0012494B"/>
    <w:rsid w:val="00124A41"/>
    <w:rsid w:val="00124CD9"/>
    <w:rsid w:val="00124D43"/>
    <w:rsid w:val="00124DDF"/>
    <w:rsid w:val="0012501D"/>
    <w:rsid w:val="00125C73"/>
    <w:rsid w:val="00126C60"/>
    <w:rsid w:val="0012714E"/>
    <w:rsid w:val="0013151E"/>
    <w:rsid w:val="00131AB0"/>
    <w:rsid w:val="00131C79"/>
    <w:rsid w:val="00131E1A"/>
    <w:rsid w:val="001322D6"/>
    <w:rsid w:val="001325AA"/>
    <w:rsid w:val="00132FDC"/>
    <w:rsid w:val="00133337"/>
    <w:rsid w:val="001362AF"/>
    <w:rsid w:val="00136623"/>
    <w:rsid w:val="0013665B"/>
    <w:rsid w:val="0013690E"/>
    <w:rsid w:val="00136D00"/>
    <w:rsid w:val="001370A8"/>
    <w:rsid w:val="00137533"/>
    <w:rsid w:val="0013771D"/>
    <w:rsid w:val="001379D6"/>
    <w:rsid w:val="00140BAB"/>
    <w:rsid w:val="00140C12"/>
    <w:rsid w:val="00140D67"/>
    <w:rsid w:val="00140FF2"/>
    <w:rsid w:val="00141D67"/>
    <w:rsid w:val="0014213D"/>
    <w:rsid w:val="00142F13"/>
    <w:rsid w:val="00142F74"/>
    <w:rsid w:val="00143512"/>
    <w:rsid w:val="001436F8"/>
    <w:rsid w:val="001437E6"/>
    <w:rsid w:val="001440AB"/>
    <w:rsid w:val="001447C1"/>
    <w:rsid w:val="00144ADC"/>
    <w:rsid w:val="00145A44"/>
    <w:rsid w:val="0014607F"/>
    <w:rsid w:val="0014670D"/>
    <w:rsid w:val="001467B4"/>
    <w:rsid w:val="00146B7E"/>
    <w:rsid w:val="001470C5"/>
    <w:rsid w:val="00147971"/>
    <w:rsid w:val="001501AC"/>
    <w:rsid w:val="00150212"/>
    <w:rsid w:val="001508C8"/>
    <w:rsid w:val="00150CA2"/>
    <w:rsid w:val="00151120"/>
    <w:rsid w:val="00151288"/>
    <w:rsid w:val="00151505"/>
    <w:rsid w:val="00151CC9"/>
    <w:rsid w:val="00151E6C"/>
    <w:rsid w:val="0015216F"/>
    <w:rsid w:val="001522CF"/>
    <w:rsid w:val="00153291"/>
    <w:rsid w:val="00154385"/>
    <w:rsid w:val="001548DE"/>
    <w:rsid w:val="00154B7E"/>
    <w:rsid w:val="0015529F"/>
    <w:rsid w:val="00156ABF"/>
    <w:rsid w:val="00157B7E"/>
    <w:rsid w:val="00157C9C"/>
    <w:rsid w:val="00157D8D"/>
    <w:rsid w:val="00160B28"/>
    <w:rsid w:val="00160C4D"/>
    <w:rsid w:val="0016219F"/>
    <w:rsid w:val="00162988"/>
    <w:rsid w:val="00164018"/>
    <w:rsid w:val="0016421E"/>
    <w:rsid w:val="00165A8D"/>
    <w:rsid w:val="00165AE8"/>
    <w:rsid w:val="00165D46"/>
    <w:rsid w:val="0016693E"/>
    <w:rsid w:val="0016701C"/>
    <w:rsid w:val="0017015B"/>
    <w:rsid w:val="0017054C"/>
    <w:rsid w:val="0017065F"/>
    <w:rsid w:val="00170A63"/>
    <w:rsid w:val="00170B0B"/>
    <w:rsid w:val="00171D54"/>
    <w:rsid w:val="0017317C"/>
    <w:rsid w:val="001732E8"/>
    <w:rsid w:val="00174B00"/>
    <w:rsid w:val="00174CE3"/>
    <w:rsid w:val="00175460"/>
    <w:rsid w:val="00175CB4"/>
    <w:rsid w:val="001761AD"/>
    <w:rsid w:val="001777F5"/>
    <w:rsid w:val="00180AA5"/>
    <w:rsid w:val="00180E7A"/>
    <w:rsid w:val="00181650"/>
    <w:rsid w:val="001826D0"/>
    <w:rsid w:val="00182718"/>
    <w:rsid w:val="00182A14"/>
    <w:rsid w:val="001832E0"/>
    <w:rsid w:val="001842B5"/>
    <w:rsid w:val="00184375"/>
    <w:rsid w:val="00184BA7"/>
    <w:rsid w:val="00184F53"/>
    <w:rsid w:val="001859B1"/>
    <w:rsid w:val="00185F53"/>
    <w:rsid w:val="00186378"/>
    <w:rsid w:val="00186D52"/>
    <w:rsid w:val="001901A2"/>
    <w:rsid w:val="001907D3"/>
    <w:rsid w:val="001909DA"/>
    <w:rsid w:val="00191186"/>
    <w:rsid w:val="001912FB"/>
    <w:rsid w:val="00191399"/>
    <w:rsid w:val="00191553"/>
    <w:rsid w:val="00191AD2"/>
    <w:rsid w:val="0019262B"/>
    <w:rsid w:val="0019270B"/>
    <w:rsid w:val="001928D0"/>
    <w:rsid w:val="00192C76"/>
    <w:rsid w:val="00193BB0"/>
    <w:rsid w:val="00194211"/>
    <w:rsid w:val="00195C0D"/>
    <w:rsid w:val="00195DF8"/>
    <w:rsid w:val="0019633E"/>
    <w:rsid w:val="0019663A"/>
    <w:rsid w:val="00196835"/>
    <w:rsid w:val="00196F7D"/>
    <w:rsid w:val="00197293"/>
    <w:rsid w:val="00197A5A"/>
    <w:rsid w:val="00197F1A"/>
    <w:rsid w:val="00197FF1"/>
    <w:rsid w:val="001A001B"/>
    <w:rsid w:val="001A0531"/>
    <w:rsid w:val="001A06A9"/>
    <w:rsid w:val="001A0B73"/>
    <w:rsid w:val="001A0CB3"/>
    <w:rsid w:val="001A0E8A"/>
    <w:rsid w:val="001A16A6"/>
    <w:rsid w:val="001A1B67"/>
    <w:rsid w:val="001A2015"/>
    <w:rsid w:val="001A2218"/>
    <w:rsid w:val="001A3699"/>
    <w:rsid w:val="001A372E"/>
    <w:rsid w:val="001A4747"/>
    <w:rsid w:val="001A48BB"/>
    <w:rsid w:val="001A4BF1"/>
    <w:rsid w:val="001A4D84"/>
    <w:rsid w:val="001A5B46"/>
    <w:rsid w:val="001A78FD"/>
    <w:rsid w:val="001A7A6C"/>
    <w:rsid w:val="001A7BD5"/>
    <w:rsid w:val="001B00AA"/>
    <w:rsid w:val="001B0821"/>
    <w:rsid w:val="001B2D2A"/>
    <w:rsid w:val="001B304A"/>
    <w:rsid w:val="001B316B"/>
    <w:rsid w:val="001B3364"/>
    <w:rsid w:val="001B3516"/>
    <w:rsid w:val="001B3731"/>
    <w:rsid w:val="001B3DB6"/>
    <w:rsid w:val="001B43AC"/>
    <w:rsid w:val="001B461F"/>
    <w:rsid w:val="001B51D8"/>
    <w:rsid w:val="001B52D6"/>
    <w:rsid w:val="001B5503"/>
    <w:rsid w:val="001B56D3"/>
    <w:rsid w:val="001B5A50"/>
    <w:rsid w:val="001B6EF8"/>
    <w:rsid w:val="001B745D"/>
    <w:rsid w:val="001C00CA"/>
    <w:rsid w:val="001C0A5B"/>
    <w:rsid w:val="001C0D42"/>
    <w:rsid w:val="001C0EA8"/>
    <w:rsid w:val="001C13B2"/>
    <w:rsid w:val="001C1459"/>
    <w:rsid w:val="001C182A"/>
    <w:rsid w:val="001C2A6F"/>
    <w:rsid w:val="001C2DCF"/>
    <w:rsid w:val="001C351A"/>
    <w:rsid w:val="001C3B19"/>
    <w:rsid w:val="001C3CA8"/>
    <w:rsid w:val="001C4511"/>
    <w:rsid w:val="001C4860"/>
    <w:rsid w:val="001C4A3E"/>
    <w:rsid w:val="001C52C5"/>
    <w:rsid w:val="001C54E7"/>
    <w:rsid w:val="001C60B4"/>
    <w:rsid w:val="001C677D"/>
    <w:rsid w:val="001C67B1"/>
    <w:rsid w:val="001C681A"/>
    <w:rsid w:val="001C6A6C"/>
    <w:rsid w:val="001C6E03"/>
    <w:rsid w:val="001C7216"/>
    <w:rsid w:val="001C7649"/>
    <w:rsid w:val="001C7AC2"/>
    <w:rsid w:val="001D0287"/>
    <w:rsid w:val="001D087D"/>
    <w:rsid w:val="001D0BFF"/>
    <w:rsid w:val="001D3613"/>
    <w:rsid w:val="001D3737"/>
    <w:rsid w:val="001D3A46"/>
    <w:rsid w:val="001D3EEF"/>
    <w:rsid w:val="001D4072"/>
    <w:rsid w:val="001D5F98"/>
    <w:rsid w:val="001D600A"/>
    <w:rsid w:val="001D6CFB"/>
    <w:rsid w:val="001D7408"/>
    <w:rsid w:val="001D7530"/>
    <w:rsid w:val="001D7E6B"/>
    <w:rsid w:val="001E0FC9"/>
    <w:rsid w:val="001E1335"/>
    <w:rsid w:val="001E19C4"/>
    <w:rsid w:val="001E24DA"/>
    <w:rsid w:val="001E292B"/>
    <w:rsid w:val="001E2CDB"/>
    <w:rsid w:val="001E3724"/>
    <w:rsid w:val="001E4515"/>
    <w:rsid w:val="001E4640"/>
    <w:rsid w:val="001E4F54"/>
    <w:rsid w:val="001E5133"/>
    <w:rsid w:val="001E559E"/>
    <w:rsid w:val="001E580A"/>
    <w:rsid w:val="001E6952"/>
    <w:rsid w:val="001E73EC"/>
    <w:rsid w:val="001E76E2"/>
    <w:rsid w:val="001E7E7E"/>
    <w:rsid w:val="001E7EA0"/>
    <w:rsid w:val="001E7F59"/>
    <w:rsid w:val="001F074F"/>
    <w:rsid w:val="001F08F4"/>
    <w:rsid w:val="001F177C"/>
    <w:rsid w:val="001F1B44"/>
    <w:rsid w:val="001F1D28"/>
    <w:rsid w:val="001F203F"/>
    <w:rsid w:val="001F2D8A"/>
    <w:rsid w:val="001F2F98"/>
    <w:rsid w:val="001F33FF"/>
    <w:rsid w:val="001F41EF"/>
    <w:rsid w:val="001F5571"/>
    <w:rsid w:val="001F6662"/>
    <w:rsid w:val="001F6B30"/>
    <w:rsid w:val="001F79E0"/>
    <w:rsid w:val="001F7ADE"/>
    <w:rsid w:val="00200C72"/>
    <w:rsid w:val="00201A75"/>
    <w:rsid w:val="00201BC9"/>
    <w:rsid w:val="00201EBA"/>
    <w:rsid w:val="00202609"/>
    <w:rsid w:val="002031AC"/>
    <w:rsid w:val="0020333E"/>
    <w:rsid w:val="00203997"/>
    <w:rsid w:val="00203ADA"/>
    <w:rsid w:val="00203D76"/>
    <w:rsid w:val="002040DA"/>
    <w:rsid w:val="0020459B"/>
    <w:rsid w:val="0020560A"/>
    <w:rsid w:val="00205FBC"/>
    <w:rsid w:val="0020602F"/>
    <w:rsid w:val="0020656C"/>
    <w:rsid w:val="002068BC"/>
    <w:rsid w:val="002073CA"/>
    <w:rsid w:val="0021003D"/>
    <w:rsid w:val="002102EE"/>
    <w:rsid w:val="00210D9D"/>
    <w:rsid w:val="00210F17"/>
    <w:rsid w:val="00211970"/>
    <w:rsid w:val="00211F01"/>
    <w:rsid w:val="002120B3"/>
    <w:rsid w:val="002120C3"/>
    <w:rsid w:val="00212AA0"/>
    <w:rsid w:val="00212D0D"/>
    <w:rsid w:val="002138B4"/>
    <w:rsid w:val="00214447"/>
    <w:rsid w:val="002147ED"/>
    <w:rsid w:val="00214AB8"/>
    <w:rsid w:val="00214E71"/>
    <w:rsid w:val="002153FE"/>
    <w:rsid w:val="00215F9F"/>
    <w:rsid w:val="00216526"/>
    <w:rsid w:val="0021731D"/>
    <w:rsid w:val="00217445"/>
    <w:rsid w:val="00217481"/>
    <w:rsid w:val="00217574"/>
    <w:rsid w:val="00217E47"/>
    <w:rsid w:val="002206F5"/>
    <w:rsid w:val="00221451"/>
    <w:rsid w:val="00221EB4"/>
    <w:rsid w:val="00221F92"/>
    <w:rsid w:val="00222372"/>
    <w:rsid w:val="00222F5D"/>
    <w:rsid w:val="00223AF1"/>
    <w:rsid w:val="00224221"/>
    <w:rsid w:val="00225112"/>
    <w:rsid w:val="00225276"/>
    <w:rsid w:val="002255D6"/>
    <w:rsid w:val="00225E09"/>
    <w:rsid w:val="00225FE3"/>
    <w:rsid w:val="0022718C"/>
    <w:rsid w:val="002272A6"/>
    <w:rsid w:val="00227AAB"/>
    <w:rsid w:val="002300B0"/>
    <w:rsid w:val="00230241"/>
    <w:rsid w:val="00232103"/>
    <w:rsid w:val="00232109"/>
    <w:rsid w:val="0023268F"/>
    <w:rsid w:val="002338DE"/>
    <w:rsid w:val="00233A4B"/>
    <w:rsid w:val="00233D0D"/>
    <w:rsid w:val="00233D40"/>
    <w:rsid w:val="00235775"/>
    <w:rsid w:val="00235F81"/>
    <w:rsid w:val="00236AD5"/>
    <w:rsid w:val="00240D0C"/>
    <w:rsid w:val="00240D43"/>
    <w:rsid w:val="002412F5"/>
    <w:rsid w:val="00241DFC"/>
    <w:rsid w:val="002421CE"/>
    <w:rsid w:val="00243142"/>
    <w:rsid w:val="0024398B"/>
    <w:rsid w:val="0024405E"/>
    <w:rsid w:val="002443DD"/>
    <w:rsid w:val="002447A0"/>
    <w:rsid w:val="00245068"/>
    <w:rsid w:val="00245865"/>
    <w:rsid w:val="00245BEA"/>
    <w:rsid w:val="00245EF5"/>
    <w:rsid w:val="002467A5"/>
    <w:rsid w:val="00247342"/>
    <w:rsid w:val="00247CF9"/>
    <w:rsid w:val="002518C9"/>
    <w:rsid w:val="00252619"/>
    <w:rsid w:val="0025263D"/>
    <w:rsid w:val="00252A2A"/>
    <w:rsid w:val="0025376D"/>
    <w:rsid w:val="0025445F"/>
    <w:rsid w:val="00254A2A"/>
    <w:rsid w:val="002555CF"/>
    <w:rsid w:val="00255943"/>
    <w:rsid w:val="00255DE0"/>
    <w:rsid w:val="002563AE"/>
    <w:rsid w:val="00257705"/>
    <w:rsid w:val="00257A8C"/>
    <w:rsid w:val="002606AF"/>
    <w:rsid w:val="00261699"/>
    <w:rsid w:val="0026181D"/>
    <w:rsid w:val="0026189F"/>
    <w:rsid w:val="00262375"/>
    <w:rsid w:val="0026244A"/>
    <w:rsid w:val="00262F9F"/>
    <w:rsid w:val="002630DF"/>
    <w:rsid w:val="0026524D"/>
    <w:rsid w:val="00265776"/>
    <w:rsid w:val="0026586A"/>
    <w:rsid w:val="00267C74"/>
    <w:rsid w:val="00270CFA"/>
    <w:rsid w:val="00270CFB"/>
    <w:rsid w:val="00271BB0"/>
    <w:rsid w:val="00271EEB"/>
    <w:rsid w:val="002727F4"/>
    <w:rsid w:val="00272915"/>
    <w:rsid w:val="00272C7B"/>
    <w:rsid w:val="00276667"/>
    <w:rsid w:val="0027695C"/>
    <w:rsid w:val="00276E85"/>
    <w:rsid w:val="002802DE"/>
    <w:rsid w:val="00280BBA"/>
    <w:rsid w:val="00281133"/>
    <w:rsid w:val="00281CDB"/>
    <w:rsid w:val="00282267"/>
    <w:rsid w:val="00282565"/>
    <w:rsid w:val="00282860"/>
    <w:rsid w:val="0028343B"/>
    <w:rsid w:val="0028379A"/>
    <w:rsid w:val="00283A5E"/>
    <w:rsid w:val="002840BA"/>
    <w:rsid w:val="00284258"/>
    <w:rsid w:val="002845B5"/>
    <w:rsid w:val="002855C6"/>
    <w:rsid w:val="00285E76"/>
    <w:rsid w:val="00286935"/>
    <w:rsid w:val="00286E70"/>
    <w:rsid w:val="002878D8"/>
    <w:rsid w:val="0028793C"/>
    <w:rsid w:val="00290338"/>
    <w:rsid w:val="0029043F"/>
    <w:rsid w:val="00290514"/>
    <w:rsid w:val="00290DB3"/>
    <w:rsid w:val="00291640"/>
    <w:rsid w:val="00291853"/>
    <w:rsid w:val="00291E2C"/>
    <w:rsid w:val="00291ED7"/>
    <w:rsid w:val="00293F36"/>
    <w:rsid w:val="00293F6B"/>
    <w:rsid w:val="002942FB"/>
    <w:rsid w:val="002948F4"/>
    <w:rsid w:val="00294AF8"/>
    <w:rsid w:val="00294BFC"/>
    <w:rsid w:val="00294EEB"/>
    <w:rsid w:val="002951EB"/>
    <w:rsid w:val="0029570E"/>
    <w:rsid w:val="002957E7"/>
    <w:rsid w:val="00295F83"/>
    <w:rsid w:val="00296116"/>
    <w:rsid w:val="00296A63"/>
    <w:rsid w:val="00296E21"/>
    <w:rsid w:val="00296E7B"/>
    <w:rsid w:val="002A26D4"/>
    <w:rsid w:val="002A2841"/>
    <w:rsid w:val="002A3153"/>
    <w:rsid w:val="002A3726"/>
    <w:rsid w:val="002A45CB"/>
    <w:rsid w:val="002A4C7C"/>
    <w:rsid w:val="002A5004"/>
    <w:rsid w:val="002A5077"/>
    <w:rsid w:val="002A6589"/>
    <w:rsid w:val="002A6628"/>
    <w:rsid w:val="002A73C8"/>
    <w:rsid w:val="002A7DAE"/>
    <w:rsid w:val="002A7EF0"/>
    <w:rsid w:val="002B0A31"/>
    <w:rsid w:val="002B0D66"/>
    <w:rsid w:val="002B1E93"/>
    <w:rsid w:val="002B2A50"/>
    <w:rsid w:val="002B4161"/>
    <w:rsid w:val="002B51B8"/>
    <w:rsid w:val="002B561E"/>
    <w:rsid w:val="002B5B31"/>
    <w:rsid w:val="002B65F7"/>
    <w:rsid w:val="002B66F6"/>
    <w:rsid w:val="002B6927"/>
    <w:rsid w:val="002B7218"/>
    <w:rsid w:val="002B78CE"/>
    <w:rsid w:val="002B7A5E"/>
    <w:rsid w:val="002B7EFC"/>
    <w:rsid w:val="002B7EFE"/>
    <w:rsid w:val="002C0625"/>
    <w:rsid w:val="002C09B0"/>
    <w:rsid w:val="002C0ACA"/>
    <w:rsid w:val="002C1157"/>
    <w:rsid w:val="002C1D85"/>
    <w:rsid w:val="002C1EF0"/>
    <w:rsid w:val="002C20EB"/>
    <w:rsid w:val="002C2481"/>
    <w:rsid w:val="002C2E8D"/>
    <w:rsid w:val="002C2FB2"/>
    <w:rsid w:val="002C3F28"/>
    <w:rsid w:val="002C4351"/>
    <w:rsid w:val="002C6932"/>
    <w:rsid w:val="002D187F"/>
    <w:rsid w:val="002D2DB8"/>
    <w:rsid w:val="002D455F"/>
    <w:rsid w:val="002D51E4"/>
    <w:rsid w:val="002D5D92"/>
    <w:rsid w:val="002D63EC"/>
    <w:rsid w:val="002D66E9"/>
    <w:rsid w:val="002D698A"/>
    <w:rsid w:val="002D6F2D"/>
    <w:rsid w:val="002D7C1B"/>
    <w:rsid w:val="002E015F"/>
    <w:rsid w:val="002E039B"/>
    <w:rsid w:val="002E0498"/>
    <w:rsid w:val="002E0DE2"/>
    <w:rsid w:val="002E0E16"/>
    <w:rsid w:val="002E14CD"/>
    <w:rsid w:val="002E1B11"/>
    <w:rsid w:val="002E1C88"/>
    <w:rsid w:val="002E2845"/>
    <w:rsid w:val="002E2E1E"/>
    <w:rsid w:val="002E3067"/>
    <w:rsid w:val="002E3EA0"/>
    <w:rsid w:val="002E5D76"/>
    <w:rsid w:val="002E681E"/>
    <w:rsid w:val="002E6993"/>
    <w:rsid w:val="002E6A41"/>
    <w:rsid w:val="002E7F4C"/>
    <w:rsid w:val="002F0E9E"/>
    <w:rsid w:val="002F1030"/>
    <w:rsid w:val="002F148F"/>
    <w:rsid w:val="002F17C1"/>
    <w:rsid w:val="002F24AA"/>
    <w:rsid w:val="002F2726"/>
    <w:rsid w:val="002F5140"/>
    <w:rsid w:val="002F53B2"/>
    <w:rsid w:val="002F5793"/>
    <w:rsid w:val="002F5EBD"/>
    <w:rsid w:val="002F61F8"/>
    <w:rsid w:val="002F7612"/>
    <w:rsid w:val="002F7FA5"/>
    <w:rsid w:val="003003B8"/>
    <w:rsid w:val="00300905"/>
    <w:rsid w:val="00300C2E"/>
    <w:rsid w:val="00301AC5"/>
    <w:rsid w:val="00301E38"/>
    <w:rsid w:val="00301F0D"/>
    <w:rsid w:val="0030426F"/>
    <w:rsid w:val="003047C1"/>
    <w:rsid w:val="00304A77"/>
    <w:rsid w:val="00304F59"/>
    <w:rsid w:val="003050E6"/>
    <w:rsid w:val="0030724C"/>
    <w:rsid w:val="0031035A"/>
    <w:rsid w:val="00310457"/>
    <w:rsid w:val="00310506"/>
    <w:rsid w:val="00310A4A"/>
    <w:rsid w:val="003127AC"/>
    <w:rsid w:val="00312ED1"/>
    <w:rsid w:val="0031345C"/>
    <w:rsid w:val="0031353F"/>
    <w:rsid w:val="00313B55"/>
    <w:rsid w:val="00314778"/>
    <w:rsid w:val="00314880"/>
    <w:rsid w:val="00314D63"/>
    <w:rsid w:val="0031501A"/>
    <w:rsid w:val="0031565F"/>
    <w:rsid w:val="003156F0"/>
    <w:rsid w:val="0031642D"/>
    <w:rsid w:val="003169E6"/>
    <w:rsid w:val="00316F76"/>
    <w:rsid w:val="00317D80"/>
    <w:rsid w:val="0032034D"/>
    <w:rsid w:val="0032164F"/>
    <w:rsid w:val="00322051"/>
    <w:rsid w:val="00322309"/>
    <w:rsid w:val="0032290D"/>
    <w:rsid w:val="0032301A"/>
    <w:rsid w:val="0032353F"/>
    <w:rsid w:val="0032454C"/>
    <w:rsid w:val="00324BA1"/>
    <w:rsid w:val="00324D2D"/>
    <w:rsid w:val="00325015"/>
    <w:rsid w:val="0032505B"/>
    <w:rsid w:val="00325A65"/>
    <w:rsid w:val="00325DCD"/>
    <w:rsid w:val="00326068"/>
    <w:rsid w:val="00326363"/>
    <w:rsid w:val="003265B3"/>
    <w:rsid w:val="003277C1"/>
    <w:rsid w:val="00327B26"/>
    <w:rsid w:val="00327E96"/>
    <w:rsid w:val="00330281"/>
    <w:rsid w:val="00330A35"/>
    <w:rsid w:val="003327F4"/>
    <w:rsid w:val="00332D3B"/>
    <w:rsid w:val="00334129"/>
    <w:rsid w:val="00334E91"/>
    <w:rsid w:val="003362FE"/>
    <w:rsid w:val="00336331"/>
    <w:rsid w:val="003368FD"/>
    <w:rsid w:val="00336B22"/>
    <w:rsid w:val="003377BD"/>
    <w:rsid w:val="00337821"/>
    <w:rsid w:val="00340490"/>
    <w:rsid w:val="00341838"/>
    <w:rsid w:val="00343FB4"/>
    <w:rsid w:val="0034410E"/>
    <w:rsid w:val="003441AF"/>
    <w:rsid w:val="003445C4"/>
    <w:rsid w:val="003446FE"/>
    <w:rsid w:val="003449E4"/>
    <w:rsid w:val="00344B84"/>
    <w:rsid w:val="00344C4F"/>
    <w:rsid w:val="0034522C"/>
    <w:rsid w:val="0034545C"/>
    <w:rsid w:val="00346421"/>
    <w:rsid w:val="00346812"/>
    <w:rsid w:val="00346A9D"/>
    <w:rsid w:val="0034792D"/>
    <w:rsid w:val="00350777"/>
    <w:rsid w:val="00350AB6"/>
    <w:rsid w:val="00351F1A"/>
    <w:rsid w:val="003526F7"/>
    <w:rsid w:val="00352AB6"/>
    <w:rsid w:val="00354B5E"/>
    <w:rsid w:val="00354FE0"/>
    <w:rsid w:val="00355B55"/>
    <w:rsid w:val="003563AA"/>
    <w:rsid w:val="00361B82"/>
    <w:rsid w:val="00361C0A"/>
    <w:rsid w:val="00361D86"/>
    <w:rsid w:val="003624AA"/>
    <w:rsid w:val="00362834"/>
    <w:rsid w:val="0036377E"/>
    <w:rsid w:val="00363C4B"/>
    <w:rsid w:val="00364F26"/>
    <w:rsid w:val="0036540F"/>
    <w:rsid w:val="00366AC2"/>
    <w:rsid w:val="00367DCC"/>
    <w:rsid w:val="00371195"/>
    <w:rsid w:val="0037163A"/>
    <w:rsid w:val="00371761"/>
    <w:rsid w:val="00371BC2"/>
    <w:rsid w:val="00371C18"/>
    <w:rsid w:val="00372A12"/>
    <w:rsid w:val="00373802"/>
    <w:rsid w:val="0037398D"/>
    <w:rsid w:val="00374640"/>
    <w:rsid w:val="00374DAF"/>
    <w:rsid w:val="0037619D"/>
    <w:rsid w:val="003766CF"/>
    <w:rsid w:val="00380A85"/>
    <w:rsid w:val="00380D93"/>
    <w:rsid w:val="003819D6"/>
    <w:rsid w:val="00381FB5"/>
    <w:rsid w:val="003826FF"/>
    <w:rsid w:val="00382883"/>
    <w:rsid w:val="00382A42"/>
    <w:rsid w:val="00382B05"/>
    <w:rsid w:val="00383865"/>
    <w:rsid w:val="003838D8"/>
    <w:rsid w:val="00384855"/>
    <w:rsid w:val="00384B90"/>
    <w:rsid w:val="00384E0E"/>
    <w:rsid w:val="003859CE"/>
    <w:rsid w:val="003860FE"/>
    <w:rsid w:val="00387C8A"/>
    <w:rsid w:val="00390787"/>
    <w:rsid w:val="003913ED"/>
    <w:rsid w:val="00391B4E"/>
    <w:rsid w:val="00392559"/>
    <w:rsid w:val="003925EB"/>
    <w:rsid w:val="003929EE"/>
    <w:rsid w:val="00392F4B"/>
    <w:rsid w:val="00394431"/>
    <w:rsid w:val="00394496"/>
    <w:rsid w:val="00394741"/>
    <w:rsid w:val="003951AB"/>
    <w:rsid w:val="0039584B"/>
    <w:rsid w:val="00396F11"/>
    <w:rsid w:val="0039733A"/>
    <w:rsid w:val="00397919"/>
    <w:rsid w:val="00397CA1"/>
    <w:rsid w:val="003A115D"/>
    <w:rsid w:val="003A1459"/>
    <w:rsid w:val="003A1FCC"/>
    <w:rsid w:val="003A3989"/>
    <w:rsid w:val="003A3BDD"/>
    <w:rsid w:val="003A43B2"/>
    <w:rsid w:val="003A4895"/>
    <w:rsid w:val="003A4B35"/>
    <w:rsid w:val="003A568F"/>
    <w:rsid w:val="003A5840"/>
    <w:rsid w:val="003A6519"/>
    <w:rsid w:val="003A7784"/>
    <w:rsid w:val="003B1309"/>
    <w:rsid w:val="003B21E7"/>
    <w:rsid w:val="003B2E11"/>
    <w:rsid w:val="003B2E8F"/>
    <w:rsid w:val="003B3CB3"/>
    <w:rsid w:val="003B4092"/>
    <w:rsid w:val="003B4EA4"/>
    <w:rsid w:val="003B5364"/>
    <w:rsid w:val="003B5500"/>
    <w:rsid w:val="003B595D"/>
    <w:rsid w:val="003B6B85"/>
    <w:rsid w:val="003B7AB6"/>
    <w:rsid w:val="003C0BE9"/>
    <w:rsid w:val="003C0EEA"/>
    <w:rsid w:val="003C12C0"/>
    <w:rsid w:val="003C1BA9"/>
    <w:rsid w:val="003C2915"/>
    <w:rsid w:val="003C2CF5"/>
    <w:rsid w:val="003C2EBB"/>
    <w:rsid w:val="003C2FD6"/>
    <w:rsid w:val="003C4830"/>
    <w:rsid w:val="003C4FD5"/>
    <w:rsid w:val="003C52C7"/>
    <w:rsid w:val="003C5384"/>
    <w:rsid w:val="003C5A50"/>
    <w:rsid w:val="003C6A23"/>
    <w:rsid w:val="003C6F79"/>
    <w:rsid w:val="003C7E97"/>
    <w:rsid w:val="003D0138"/>
    <w:rsid w:val="003D02DF"/>
    <w:rsid w:val="003D066C"/>
    <w:rsid w:val="003D16A5"/>
    <w:rsid w:val="003D22FA"/>
    <w:rsid w:val="003D29CE"/>
    <w:rsid w:val="003D3A66"/>
    <w:rsid w:val="003D5C92"/>
    <w:rsid w:val="003D66BF"/>
    <w:rsid w:val="003D6DE0"/>
    <w:rsid w:val="003D7CA3"/>
    <w:rsid w:val="003D7D6C"/>
    <w:rsid w:val="003D7DA4"/>
    <w:rsid w:val="003D7FA8"/>
    <w:rsid w:val="003E06E1"/>
    <w:rsid w:val="003E0957"/>
    <w:rsid w:val="003E1D17"/>
    <w:rsid w:val="003E217F"/>
    <w:rsid w:val="003E28DC"/>
    <w:rsid w:val="003E2AAE"/>
    <w:rsid w:val="003E2B11"/>
    <w:rsid w:val="003E3066"/>
    <w:rsid w:val="003E3FA2"/>
    <w:rsid w:val="003E3FBE"/>
    <w:rsid w:val="003E433A"/>
    <w:rsid w:val="003E4877"/>
    <w:rsid w:val="003E4A8D"/>
    <w:rsid w:val="003E5156"/>
    <w:rsid w:val="003E59D5"/>
    <w:rsid w:val="003E6AC0"/>
    <w:rsid w:val="003E6B18"/>
    <w:rsid w:val="003E6C31"/>
    <w:rsid w:val="003E6F1B"/>
    <w:rsid w:val="003E7091"/>
    <w:rsid w:val="003E7094"/>
    <w:rsid w:val="003E7538"/>
    <w:rsid w:val="003E79AB"/>
    <w:rsid w:val="003E7E0C"/>
    <w:rsid w:val="003F16D3"/>
    <w:rsid w:val="003F1BC5"/>
    <w:rsid w:val="003F1DD1"/>
    <w:rsid w:val="003F21A4"/>
    <w:rsid w:val="003F3288"/>
    <w:rsid w:val="003F3427"/>
    <w:rsid w:val="003F37B9"/>
    <w:rsid w:val="003F38BB"/>
    <w:rsid w:val="003F42CB"/>
    <w:rsid w:val="003F464B"/>
    <w:rsid w:val="003F4662"/>
    <w:rsid w:val="003F4911"/>
    <w:rsid w:val="003F4ADD"/>
    <w:rsid w:val="003F66A3"/>
    <w:rsid w:val="003F6C72"/>
    <w:rsid w:val="003F6E77"/>
    <w:rsid w:val="00400AD9"/>
    <w:rsid w:val="00400FBA"/>
    <w:rsid w:val="004017BC"/>
    <w:rsid w:val="00401AEC"/>
    <w:rsid w:val="00401BAE"/>
    <w:rsid w:val="00401DFE"/>
    <w:rsid w:val="004025DF"/>
    <w:rsid w:val="00402A13"/>
    <w:rsid w:val="00403258"/>
    <w:rsid w:val="004036D4"/>
    <w:rsid w:val="00403A03"/>
    <w:rsid w:val="00403AC7"/>
    <w:rsid w:val="00403D56"/>
    <w:rsid w:val="00405451"/>
    <w:rsid w:val="0040796D"/>
    <w:rsid w:val="00411079"/>
    <w:rsid w:val="00411E90"/>
    <w:rsid w:val="00411E9E"/>
    <w:rsid w:val="0041229E"/>
    <w:rsid w:val="00412349"/>
    <w:rsid w:val="00412AB9"/>
    <w:rsid w:val="00412FBE"/>
    <w:rsid w:val="004140F8"/>
    <w:rsid w:val="0041416B"/>
    <w:rsid w:val="004149D8"/>
    <w:rsid w:val="00415450"/>
    <w:rsid w:val="0041563C"/>
    <w:rsid w:val="00415E02"/>
    <w:rsid w:val="004160AC"/>
    <w:rsid w:val="004160ED"/>
    <w:rsid w:val="004163D0"/>
    <w:rsid w:val="00416FEC"/>
    <w:rsid w:val="00417803"/>
    <w:rsid w:val="00421661"/>
    <w:rsid w:val="00421BB3"/>
    <w:rsid w:val="00422258"/>
    <w:rsid w:val="00422CF4"/>
    <w:rsid w:val="00422DD2"/>
    <w:rsid w:val="00422F87"/>
    <w:rsid w:val="004238FB"/>
    <w:rsid w:val="00424237"/>
    <w:rsid w:val="0042436E"/>
    <w:rsid w:val="00424ECE"/>
    <w:rsid w:val="00425041"/>
    <w:rsid w:val="00425B9B"/>
    <w:rsid w:val="004306E9"/>
    <w:rsid w:val="004316DB"/>
    <w:rsid w:val="0043534F"/>
    <w:rsid w:val="004358D1"/>
    <w:rsid w:val="00435B91"/>
    <w:rsid w:val="0043636D"/>
    <w:rsid w:val="004364F8"/>
    <w:rsid w:val="00436E23"/>
    <w:rsid w:val="00437284"/>
    <w:rsid w:val="00437E52"/>
    <w:rsid w:val="00437EF4"/>
    <w:rsid w:val="00440974"/>
    <w:rsid w:val="00440A1F"/>
    <w:rsid w:val="00441942"/>
    <w:rsid w:val="0044343B"/>
    <w:rsid w:val="00443595"/>
    <w:rsid w:val="0044405F"/>
    <w:rsid w:val="00444096"/>
    <w:rsid w:val="004448E5"/>
    <w:rsid w:val="00444FE0"/>
    <w:rsid w:val="00445295"/>
    <w:rsid w:val="004468C8"/>
    <w:rsid w:val="004469CC"/>
    <w:rsid w:val="00447715"/>
    <w:rsid w:val="004477BF"/>
    <w:rsid w:val="00450CC5"/>
    <w:rsid w:val="00450CDB"/>
    <w:rsid w:val="00450D94"/>
    <w:rsid w:val="0045281D"/>
    <w:rsid w:val="00452F08"/>
    <w:rsid w:val="004532DD"/>
    <w:rsid w:val="0045387C"/>
    <w:rsid w:val="00454492"/>
    <w:rsid w:val="00454CE6"/>
    <w:rsid w:val="004553C8"/>
    <w:rsid w:val="00456708"/>
    <w:rsid w:val="00456819"/>
    <w:rsid w:val="00457055"/>
    <w:rsid w:val="004603FD"/>
    <w:rsid w:val="00460D95"/>
    <w:rsid w:val="00460FFA"/>
    <w:rsid w:val="004617FC"/>
    <w:rsid w:val="00462382"/>
    <w:rsid w:val="004624A5"/>
    <w:rsid w:val="00462C28"/>
    <w:rsid w:val="0046387B"/>
    <w:rsid w:val="00463A4C"/>
    <w:rsid w:val="00465471"/>
    <w:rsid w:val="00465756"/>
    <w:rsid w:val="00466404"/>
    <w:rsid w:val="0046670A"/>
    <w:rsid w:val="00466C32"/>
    <w:rsid w:val="00466CFD"/>
    <w:rsid w:val="00467570"/>
    <w:rsid w:val="00467EDD"/>
    <w:rsid w:val="0047136A"/>
    <w:rsid w:val="004733B1"/>
    <w:rsid w:val="00473469"/>
    <w:rsid w:val="00473A76"/>
    <w:rsid w:val="00473F6B"/>
    <w:rsid w:val="00474D5A"/>
    <w:rsid w:val="00474E19"/>
    <w:rsid w:val="00475FCF"/>
    <w:rsid w:val="00476089"/>
    <w:rsid w:val="0047686D"/>
    <w:rsid w:val="00477F54"/>
    <w:rsid w:val="004805DD"/>
    <w:rsid w:val="00480E8A"/>
    <w:rsid w:val="0048154E"/>
    <w:rsid w:val="0048162C"/>
    <w:rsid w:val="00481736"/>
    <w:rsid w:val="0048175B"/>
    <w:rsid w:val="00481BD3"/>
    <w:rsid w:val="0048226D"/>
    <w:rsid w:val="00482F87"/>
    <w:rsid w:val="00483EE6"/>
    <w:rsid w:val="00483F19"/>
    <w:rsid w:val="0048510D"/>
    <w:rsid w:val="00485181"/>
    <w:rsid w:val="004854B1"/>
    <w:rsid w:val="0048586A"/>
    <w:rsid w:val="0048669B"/>
    <w:rsid w:val="00486A03"/>
    <w:rsid w:val="00487DA3"/>
    <w:rsid w:val="00487FF5"/>
    <w:rsid w:val="00490270"/>
    <w:rsid w:val="004927D4"/>
    <w:rsid w:val="00492B04"/>
    <w:rsid w:val="004935E4"/>
    <w:rsid w:val="00493BCE"/>
    <w:rsid w:val="004942F9"/>
    <w:rsid w:val="00494609"/>
    <w:rsid w:val="00495AAC"/>
    <w:rsid w:val="00496736"/>
    <w:rsid w:val="00496F3F"/>
    <w:rsid w:val="00497209"/>
    <w:rsid w:val="004A0B9E"/>
    <w:rsid w:val="004A0CF0"/>
    <w:rsid w:val="004A1152"/>
    <w:rsid w:val="004A1198"/>
    <w:rsid w:val="004A1409"/>
    <w:rsid w:val="004A161A"/>
    <w:rsid w:val="004A24B4"/>
    <w:rsid w:val="004A2551"/>
    <w:rsid w:val="004A2A08"/>
    <w:rsid w:val="004A30E2"/>
    <w:rsid w:val="004A31EB"/>
    <w:rsid w:val="004A3909"/>
    <w:rsid w:val="004A3EC4"/>
    <w:rsid w:val="004A4118"/>
    <w:rsid w:val="004A4354"/>
    <w:rsid w:val="004A46F6"/>
    <w:rsid w:val="004A481C"/>
    <w:rsid w:val="004A4DEE"/>
    <w:rsid w:val="004A506D"/>
    <w:rsid w:val="004A5500"/>
    <w:rsid w:val="004A5B51"/>
    <w:rsid w:val="004A654E"/>
    <w:rsid w:val="004A6980"/>
    <w:rsid w:val="004A6B5A"/>
    <w:rsid w:val="004A7023"/>
    <w:rsid w:val="004A757E"/>
    <w:rsid w:val="004B0617"/>
    <w:rsid w:val="004B1D54"/>
    <w:rsid w:val="004B28CC"/>
    <w:rsid w:val="004B3DDE"/>
    <w:rsid w:val="004B5609"/>
    <w:rsid w:val="004B5878"/>
    <w:rsid w:val="004B5908"/>
    <w:rsid w:val="004B5937"/>
    <w:rsid w:val="004B64C5"/>
    <w:rsid w:val="004B6DB0"/>
    <w:rsid w:val="004B7435"/>
    <w:rsid w:val="004B7999"/>
    <w:rsid w:val="004C0375"/>
    <w:rsid w:val="004C0B4D"/>
    <w:rsid w:val="004C1F9F"/>
    <w:rsid w:val="004C24DB"/>
    <w:rsid w:val="004C2758"/>
    <w:rsid w:val="004C33A0"/>
    <w:rsid w:val="004C3DD2"/>
    <w:rsid w:val="004C57F0"/>
    <w:rsid w:val="004C592B"/>
    <w:rsid w:val="004C68E9"/>
    <w:rsid w:val="004C743F"/>
    <w:rsid w:val="004C7D8D"/>
    <w:rsid w:val="004D00C9"/>
    <w:rsid w:val="004D0FCF"/>
    <w:rsid w:val="004D1A85"/>
    <w:rsid w:val="004D2075"/>
    <w:rsid w:val="004D229F"/>
    <w:rsid w:val="004D358D"/>
    <w:rsid w:val="004D3707"/>
    <w:rsid w:val="004D45EA"/>
    <w:rsid w:val="004D4610"/>
    <w:rsid w:val="004D4AE6"/>
    <w:rsid w:val="004D6BFA"/>
    <w:rsid w:val="004D6D0E"/>
    <w:rsid w:val="004D6E8F"/>
    <w:rsid w:val="004D71F8"/>
    <w:rsid w:val="004D766A"/>
    <w:rsid w:val="004D7B06"/>
    <w:rsid w:val="004E0766"/>
    <w:rsid w:val="004E0A1E"/>
    <w:rsid w:val="004E12D8"/>
    <w:rsid w:val="004E13C4"/>
    <w:rsid w:val="004E1A7C"/>
    <w:rsid w:val="004E2321"/>
    <w:rsid w:val="004E25C1"/>
    <w:rsid w:val="004E2637"/>
    <w:rsid w:val="004E29A5"/>
    <w:rsid w:val="004E3486"/>
    <w:rsid w:val="004E3DF4"/>
    <w:rsid w:val="004E470A"/>
    <w:rsid w:val="004E4B70"/>
    <w:rsid w:val="004E4E3C"/>
    <w:rsid w:val="004E6008"/>
    <w:rsid w:val="004E67D4"/>
    <w:rsid w:val="004E6B2D"/>
    <w:rsid w:val="004E7286"/>
    <w:rsid w:val="004E73E6"/>
    <w:rsid w:val="004E7426"/>
    <w:rsid w:val="004E77BF"/>
    <w:rsid w:val="004F0BC5"/>
    <w:rsid w:val="004F0F4E"/>
    <w:rsid w:val="004F129C"/>
    <w:rsid w:val="004F145E"/>
    <w:rsid w:val="004F14FC"/>
    <w:rsid w:val="004F1783"/>
    <w:rsid w:val="004F2B70"/>
    <w:rsid w:val="004F2F10"/>
    <w:rsid w:val="004F3503"/>
    <w:rsid w:val="004F4B8B"/>
    <w:rsid w:val="004F55B1"/>
    <w:rsid w:val="004F5C44"/>
    <w:rsid w:val="004F7043"/>
    <w:rsid w:val="004F76C6"/>
    <w:rsid w:val="004F7840"/>
    <w:rsid w:val="004F7A11"/>
    <w:rsid w:val="004F7B12"/>
    <w:rsid w:val="004F7DB6"/>
    <w:rsid w:val="00500111"/>
    <w:rsid w:val="005001C3"/>
    <w:rsid w:val="005002AA"/>
    <w:rsid w:val="005004F0"/>
    <w:rsid w:val="005009CA"/>
    <w:rsid w:val="00500B5A"/>
    <w:rsid w:val="00500ED0"/>
    <w:rsid w:val="005014F4"/>
    <w:rsid w:val="005015C2"/>
    <w:rsid w:val="00501976"/>
    <w:rsid w:val="005019DB"/>
    <w:rsid w:val="00501B1D"/>
    <w:rsid w:val="00502250"/>
    <w:rsid w:val="005029F8"/>
    <w:rsid w:val="00502A16"/>
    <w:rsid w:val="00503185"/>
    <w:rsid w:val="00503239"/>
    <w:rsid w:val="00503D57"/>
    <w:rsid w:val="00505467"/>
    <w:rsid w:val="005058AB"/>
    <w:rsid w:val="005063E9"/>
    <w:rsid w:val="00507284"/>
    <w:rsid w:val="00507717"/>
    <w:rsid w:val="00507F2A"/>
    <w:rsid w:val="00510554"/>
    <w:rsid w:val="00510A76"/>
    <w:rsid w:val="00511BAF"/>
    <w:rsid w:val="005127B1"/>
    <w:rsid w:val="005127CD"/>
    <w:rsid w:val="00512832"/>
    <w:rsid w:val="00514522"/>
    <w:rsid w:val="00514A14"/>
    <w:rsid w:val="00514E5D"/>
    <w:rsid w:val="00514E88"/>
    <w:rsid w:val="00515400"/>
    <w:rsid w:val="00515410"/>
    <w:rsid w:val="00515DA6"/>
    <w:rsid w:val="00515DDD"/>
    <w:rsid w:val="0051628F"/>
    <w:rsid w:val="00516517"/>
    <w:rsid w:val="00520BE2"/>
    <w:rsid w:val="00520D34"/>
    <w:rsid w:val="005214FD"/>
    <w:rsid w:val="00521E24"/>
    <w:rsid w:val="00522C5D"/>
    <w:rsid w:val="005238B3"/>
    <w:rsid w:val="00523F45"/>
    <w:rsid w:val="0052536E"/>
    <w:rsid w:val="00525802"/>
    <w:rsid w:val="00526246"/>
    <w:rsid w:val="00526EC8"/>
    <w:rsid w:val="005271DF"/>
    <w:rsid w:val="00530600"/>
    <w:rsid w:val="005309D3"/>
    <w:rsid w:val="00530C04"/>
    <w:rsid w:val="00530E07"/>
    <w:rsid w:val="00530EF4"/>
    <w:rsid w:val="0053111F"/>
    <w:rsid w:val="005312C7"/>
    <w:rsid w:val="0053313A"/>
    <w:rsid w:val="00533DA2"/>
    <w:rsid w:val="00534EE0"/>
    <w:rsid w:val="0053521C"/>
    <w:rsid w:val="00535902"/>
    <w:rsid w:val="00535E63"/>
    <w:rsid w:val="00536D7F"/>
    <w:rsid w:val="005376DA"/>
    <w:rsid w:val="0053799E"/>
    <w:rsid w:val="00540E42"/>
    <w:rsid w:val="0054113F"/>
    <w:rsid w:val="0054137D"/>
    <w:rsid w:val="005414AE"/>
    <w:rsid w:val="005418E3"/>
    <w:rsid w:val="005425E3"/>
    <w:rsid w:val="00542F83"/>
    <w:rsid w:val="005443E5"/>
    <w:rsid w:val="0054445A"/>
    <w:rsid w:val="005445F4"/>
    <w:rsid w:val="00545533"/>
    <w:rsid w:val="005469EB"/>
    <w:rsid w:val="00546B98"/>
    <w:rsid w:val="00550FF7"/>
    <w:rsid w:val="005512B0"/>
    <w:rsid w:val="0055256D"/>
    <w:rsid w:val="00554070"/>
    <w:rsid w:val="00554B7D"/>
    <w:rsid w:val="00555050"/>
    <w:rsid w:val="00555564"/>
    <w:rsid w:val="00555B4E"/>
    <w:rsid w:val="0055663D"/>
    <w:rsid w:val="00556E55"/>
    <w:rsid w:val="005572ED"/>
    <w:rsid w:val="00557AF4"/>
    <w:rsid w:val="00557C02"/>
    <w:rsid w:val="00560431"/>
    <w:rsid w:val="00560CCE"/>
    <w:rsid w:val="00561DB5"/>
    <w:rsid w:val="00562564"/>
    <w:rsid w:val="00562D85"/>
    <w:rsid w:val="00562FF7"/>
    <w:rsid w:val="005635C9"/>
    <w:rsid w:val="0056372E"/>
    <w:rsid w:val="0056374C"/>
    <w:rsid w:val="00563F65"/>
    <w:rsid w:val="00564E5C"/>
    <w:rsid w:val="00565985"/>
    <w:rsid w:val="00566988"/>
    <w:rsid w:val="00567623"/>
    <w:rsid w:val="00567929"/>
    <w:rsid w:val="00567E1A"/>
    <w:rsid w:val="00571A9B"/>
    <w:rsid w:val="00572D54"/>
    <w:rsid w:val="00573273"/>
    <w:rsid w:val="005742F8"/>
    <w:rsid w:val="00574625"/>
    <w:rsid w:val="0057479D"/>
    <w:rsid w:val="0057487F"/>
    <w:rsid w:val="005749E5"/>
    <w:rsid w:val="00574C83"/>
    <w:rsid w:val="005757EF"/>
    <w:rsid w:val="00576E89"/>
    <w:rsid w:val="005770AD"/>
    <w:rsid w:val="00577494"/>
    <w:rsid w:val="005774D1"/>
    <w:rsid w:val="005776D8"/>
    <w:rsid w:val="005779CA"/>
    <w:rsid w:val="00577B40"/>
    <w:rsid w:val="00577CCF"/>
    <w:rsid w:val="00580203"/>
    <w:rsid w:val="005803B3"/>
    <w:rsid w:val="00580A25"/>
    <w:rsid w:val="00580CCA"/>
    <w:rsid w:val="0058169F"/>
    <w:rsid w:val="00581E78"/>
    <w:rsid w:val="00582D6F"/>
    <w:rsid w:val="0058337D"/>
    <w:rsid w:val="00583E2C"/>
    <w:rsid w:val="0058436A"/>
    <w:rsid w:val="0058450E"/>
    <w:rsid w:val="0058453E"/>
    <w:rsid w:val="005847EE"/>
    <w:rsid w:val="00584CC0"/>
    <w:rsid w:val="00585064"/>
    <w:rsid w:val="00585D09"/>
    <w:rsid w:val="00586163"/>
    <w:rsid w:val="005870A3"/>
    <w:rsid w:val="005872BA"/>
    <w:rsid w:val="00587315"/>
    <w:rsid w:val="00587964"/>
    <w:rsid w:val="00587E2F"/>
    <w:rsid w:val="00590455"/>
    <w:rsid w:val="0059278E"/>
    <w:rsid w:val="005929B4"/>
    <w:rsid w:val="00592D02"/>
    <w:rsid w:val="00593E48"/>
    <w:rsid w:val="005945FE"/>
    <w:rsid w:val="0059486B"/>
    <w:rsid w:val="00594BC2"/>
    <w:rsid w:val="00595B1B"/>
    <w:rsid w:val="00595F62"/>
    <w:rsid w:val="005963C3"/>
    <w:rsid w:val="005966E2"/>
    <w:rsid w:val="005A02C6"/>
    <w:rsid w:val="005A05C1"/>
    <w:rsid w:val="005A1497"/>
    <w:rsid w:val="005A16AA"/>
    <w:rsid w:val="005A1CD1"/>
    <w:rsid w:val="005A1D5F"/>
    <w:rsid w:val="005A2325"/>
    <w:rsid w:val="005A2F4F"/>
    <w:rsid w:val="005A3847"/>
    <w:rsid w:val="005A3CFE"/>
    <w:rsid w:val="005A4F86"/>
    <w:rsid w:val="005A4FCD"/>
    <w:rsid w:val="005A573B"/>
    <w:rsid w:val="005A66E5"/>
    <w:rsid w:val="005A6DCF"/>
    <w:rsid w:val="005A7934"/>
    <w:rsid w:val="005A7CA5"/>
    <w:rsid w:val="005B0459"/>
    <w:rsid w:val="005B1123"/>
    <w:rsid w:val="005B1614"/>
    <w:rsid w:val="005B21EE"/>
    <w:rsid w:val="005B2354"/>
    <w:rsid w:val="005B3473"/>
    <w:rsid w:val="005B3D76"/>
    <w:rsid w:val="005B3FE6"/>
    <w:rsid w:val="005B47C8"/>
    <w:rsid w:val="005B5088"/>
    <w:rsid w:val="005B5676"/>
    <w:rsid w:val="005B7B46"/>
    <w:rsid w:val="005C036B"/>
    <w:rsid w:val="005C0993"/>
    <w:rsid w:val="005C0C2E"/>
    <w:rsid w:val="005C1E50"/>
    <w:rsid w:val="005C2DC0"/>
    <w:rsid w:val="005C35AB"/>
    <w:rsid w:val="005C3693"/>
    <w:rsid w:val="005C3B2E"/>
    <w:rsid w:val="005C4CD9"/>
    <w:rsid w:val="005C4FCF"/>
    <w:rsid w:val="005C56C6"/>
    <w:rsid w:val="005C5794"/>
    <w:rsid w:val="005C5939"/>
    <w:rsid w:val="005C5E80"/>
    <w:rsid w:val="005C62A3"/>
    <w:rsid w:val="005C67EE"/>
    <w:rsid w:val="005D0378"/>
    <w:rsid w:val="005D059A"/>
    <w:rsid w:val="005D220E"/>
    <w:rsid w:val="005D29E8"/>
    <w:rsid w:val="005D2E4F"/>
    <w:rsid w:val="005D4104"/>
    <w:rsid w:val="005D41F1"/>
    <w:rsid w:val="005D4C79"/>
    <w:rsid w:val="005D5EE7"/>
    <w:rsid w:val="005D67A8"/>
    <w:rsid w:val="005D6B64"/>
    <w:rsid w:val="005D734B"/>
    <w:rsid w:val="005E125C"/>
    <w:rsid w:val="005E2A61"/>
    <w:rsid w:val="005E3688"/>
    <w:rsid w:val="005E37CF"/>
    <w:rsid w:val="005E382B"/>
    <w:rsid w:val="005E4E74"/>
    <w:rsid w:val="005E555D"/>
    <w:rsid w:val="005E5F3E"/>
    <w:rsid w:val="005E5F70"/>
    <w:rsid w:val="005E65C2"/>
    <w:rsid w:val="005E702D"/>
    <w:rsid w:val="005E7419"/>
    <w:rsid w:val="005E7846"/>
    <w:rsid w:val="005E7DF7"/>
    <w:rsid w:val="005F0803"/>
    <w:rsid w:val="005F1436"/>
    <w:rsid w:val="005F1620"/>
    <w:rsid w:val="005F16E4"/>
    <w:rsid w:val="005F214A"/>
    <w:rsid w:val="005F22A0"/>
    <w:rsid w:val="005F2B4F"/>
    <w:rsid w:val="005F2FCF"/>
    <w:rsid w:val="005F4173"/>
    <w:rsid w:val="005F4956"/>
    <w:rsid w:val="005F63C9"/>
    <w:rsid w:val="005F6502"/>
    <w:rsid w:val="005F7114"/>
    <w:rsid w:val="005F7B86"/>
    <w:rsid w:val="00600D63"/>
    <w:rsid w:val="006010B1"/>
    <w:rsid w:val="0060142C"/>
    <w:rsid w:val="00601D96"/>
    <w:rsid w:val="00602B91"/>
    <w:rsid w:val="00604283"/>
    <w:rsid w:val="0060621E"/>
    <w:rsid w:val="00606852"/>
    <w:rsid w:val="006070BC"/>
    <w:rsid w:val="006071A2"/>
    <w:rsid w:val="00610251"/>
    <w:rsid w:val="006104E9"/>
    <w:rsid w:val="00610794"/>
    <w:rsid w:val="006119FA"/>
    <w:rsid w:val="00611AB2"/>
    <w:rsid w:val="006127FC"/>
    <w:rsid w:val="006132DC"/>
    <w:rsid w:val="00613F51"/>
    <w:rsid w:val="006140D8"/>
    <w:rsid w:val="00615612"/>
    <w:rsid w:val="00616A0D"/>
    <w:rsid w:val="006172BF"/>
    <w:rsid w:val="00620AC5"/>
    <w:rsid w:val="00620D88"/>
    <w:rsid w:val="00621DA1"/>
    <w:rsid w:val="00621E90"/>
    <w:rsid w:val="00622BB3"/>
    <w:rsid w:val="00622C69"/>
    <w:rsid w:val="00622DE3"/>
    <w:rsid w:val="00622E0A"/>
    <w:rsid w:val="006231D2"/>
    <w:rsid w:val="0062351C"/>
    <w:rsid w:val="006236B9"/>
    <w:rsid w:val="00624318"/>
    <w:rsid w:val="00624D28"/>
    <w:rsid w:val="00626157"/>
    <w:rsid w:val="00627166"/>
    <w:rsid w:val="00627762"/>
    <w:rsid w:val="00627DD4"/>
    <w:rsid w:val="00630063"/>
    <w:rsid w:val="0063019D"/>
    <w:rsid w:val="006311AE"/>
    <w:rsid w:val="0063125D"/>
    <w:rsid w:val="00631C95"/>
    <w:rsid w:val="00631C9C"/>
    <w:rsid w:val="00631D7F"/>
    <w:rsid w:val="006332DB"/>
    <w:rsid w:val="00633330"/>
    <w:rsid w:val="00633596"/>
    <w:rsid w:val="006345E3"/>
    <w:rsid w:val="0063496A"/>
    <w:rsid w:val="00634A4E"/>
    <w:rsid w:val="00635D69"/>
    <w:rsid w:val="00635E6A"/>
    <w:rsid w:val="00636408"/>
    <w:rsid w:val="0063665C"/>
    <w:rsid w:val="006367EF"/>
    <w:rsid w:val="0063691F"/>
    <w:rsid w:val="006371FB"/>
    <w:rsid w:val="006374DC"/>
    <w:rsid w:val="00637D83"/>
    <w:rsid w:val="00640731"/>
    <w:rsid w:val="00640CB4"/>
    <w:rsid w:val="00641E15"/>
    <w:rsid w:val="00642302"/>
    <w:rsid w:val="00642CB2"/>
    <w:rsid w:val="00642D60"/>
    <w:rsid w:val="00645028"/>
    <w:rsid w:val="00645EBF"/>
    <w:rsid w:val="006461CE"/>
    <w:rsid w:val="006465F4"/>
    <w:rsid w:val="0064797A"/>
    <w:rsid w:val="00650482"/>
    <w:rsid w:val="00650D8D"/>
    <w:rsid w:val="006517CC"/>
    <w:rsid w:val="00651E01"/>
    <w:rsid w:val="00651F12"/>
    <w:rsid w:val="006522D1"/>
    <w:rsid w:val="00652476"/>
    <w:rsid w:val="0065262C"/>
    <w:rsid w:val="00652851"/>
    <w:rsid w:val="006540F8"/>
    <w:rsid w:val="00654825"/>
    <w:rsid w:val="006562B4"/>
    <w:rsid w:val="006573E9"/>
    <w:rsid w:val="006606FA"/>
    <w:rsid w:val="00660C35"/>
    <w:rsid w:val="00660FD0"/>
    <w:rsid w:val="00661EB8"/>
    <w:rsid w:val="0066227E"/>
    <w:rsid w:val="006622A9"/>
    <w:rsid w:val="00662B89"/>
    <w:rsid w:val="00662EA3"/>
    <w:rsid w:val="00664E8A"/>
    <w:rsid w:val="00665520"/>
    <w:rsid w:val="006655A9"/>
    <w:rsid w:val="00665C18"/>
    <w:rsid w:val="0066611A"/>
    <w:rsid w:val="006661E2"/>
    <w:rsid w:val="0066642A"/>
    <w:rsid w:val="006668DA"/>
    <w:rsid w:val="00666A2B"/>
    <w:rsid w:val="0066704A"/>
    <w:rsid w:val="00667154"/>
    <w:rsid w:val="00667FF0"/>
    <w:rsid w:val="006706FE"/>
    <w:rsid w:val="006707CA"/>
    <w:rsid w:val="00671FC6"/>
    <w:rsid w:val="006729C4"/>
    <w:rsid w:val="00673DAB"/>
    <w:rsid w:val="00673E08"/>
    <w:rsid w:val="00673ED5"/>
    <w:rsid w:val="00674A78"/>
    <w:rsid w:val="00674FC4"/>
    <w:rsid w:val="00675D4A"/>
    <w:rsid w:val="00675E9B"/>
    <w:rsid w:val="0067608A"/>
    <w:rsid w:val="006766E4"/>
    <w:rsid w:val="006768CF"/>
    <w:rsid w:val="00680A74"/>
    <w:rsid w:val="006810D1"/>
    <w:rsid w:val="00682548"/>
    <w:rsid w:val="00682BA7"/>
    <w:rsid w:val="00682E51"/>
    <w:rsid w:val="00684564"/>
    <w:rsid w:val="00684B35"/>
    <w:rsid w:val="00685BA9"/>
    <w:rsid w:val="00685F2D"/>
    <w:rsid w:val="00686911"/>
    <w:rsid w:val="006869EF"/>
    <w:rsid w:val="00687848"/>
    <w:rsid w:val="00687EB1"/>
    <w:rsid w:val="00690560"/>
    <w:rsid w:val="006907A9"/>
    <w:rsid w:val="00690D2A"/>
    <w:rsid w:val="00691131"/>
    <w:rsid w:val="006914C0"/>
    <w:rsid w:val="00691500"/>
    <w:rsid w:val="00692039"/>
    <w:rsid w:val="006934D1"/>
    <w:rsid w:val="006935EF"/>
    <w:rsid w:val="0069387C"/>
    <w:rsid w:val="00693B20"/>
    <w:rsid w:val="00694011"/>
    <w:rsid w:val="00694432"/>
    <w:rsid w:val="00694637"/>
    <w:rsid w:val="00695756"/>
    <w:rsid w:val="00696572"/>
    <w:rsid w:val="0069667F"/>
    <w:rsid w:val="00696B50"/>
    <w:rsid w:val="00696BB8"/>
    <w:rsid w:val="00696C0B"/>
    <w:rsid w:val="00696DA6"/>
    <w:rsid w:val="00697339"/>
    <w:rsid w:val="006975D1"/>
    <w:rsid w:val="00697BD8"/>
    <w:rsid w:val="00697C7A"/>
    <w:rsid w:val="006A13F7"/>
    <w:rsid w:val="006A1507"/>
    <w:rsid w:val="006A1C18"/>
    <w:rsid w:val="006A24DE"/>
    <w:rsid w:val="006A27D3"/>
    <w:rsid w:val="006A2980"/>
    <w:rsid w:val="006A3076"/>
    <w:rsid w:val="006A3575"/>
    <w:rsid w:val="006A4450"/>
    <w:rsid w:val="006A484F"/>
    <w:rsid w:val="006A4954"/>
    <w:rsid w:val="006A4E07"/>
    <w:rsid w:val="006A6F39"/>
    <w:rsid w:val="006A7561"/>
    <w:rsid w:val="006A78F8"/>
    <w:rsid w:val="006A7D4E"/>
    <w:rsid w:val="006B05D7"/>
    <w:rsid w:val="006B10DD"/>
    <w:rsid w:val="006B1AAC"/>
    <w:rsid w:val="006B1F15"/>
    <w:rsid w:val="006B1F44"/>
    <w:rsid w:val="006B2996"/>
    <w:rsid w:val="006B314B"/>
    <w:rsid w:val="006B35D8"/>
    <w:rsid w:val="006B3BEE"/>
    <w:rsid w:val="006B4474"/>
    <w:rsid w:val="006B455C"/>
    <w:rsid w:val="006B58D0"/>
    <w:rsid w:val="006B7927"/>
    <w:rsid w:val="006B7B28"/>
    <w:rsid w:val="006C0A05"/>
    <w:rsid w:val="006C2C9B"/>
    <w:rsid w:val="006C344D"/>
    <w:rsid w:val="006C461A"/>
    <w:rsid w:val="006C5840"/>
    <w:rsid w:val="006C5DA0"/>
    <w:rsid w:val="006C6818"/>
    <w:rsid w:val="006C6841"/>
    <w:rsid w:val="006C72F3"/>
    <w:rsid w:val="006C75F7"/>
    <w:rsid w:val="006D11F4"/>
    <w:rsid w:val="006D1491"/>
    <w:rsid w:val="006D1740"/>
    <w:rsid w:val="006D2504"/>
    <w:rsid w:val="006D290F"/>
    <w:rsid w:val="006D2969"/>
    <w:rsid w:val="006D2DF2"/>
    <w:rsid w:val="006D3ED9"/>
    <w:rsid w:val="006D587F"/>
    <w:rsid w:val="006D5D89"/>
    <w:rsid w:val="006D60F9"/>
    <w:rsid w:val="006D6D20"/>
    <w:rsid w:val="006D7261"/>
    <w:rsid w:val="006E002A"/>
    <w:rsid w:val="006E00F3"/>
    <w:rsid w:val="006E0155"/>
    <w:rsid w:val="006E032F"/>
    <w:rsid w:val="006E0AA0"/>
    <w:rsid w:val="006E0F6C"/>
    <w:rsid w:val="006E2223"/>
    <w:rsid w:val="006E29BD"/>
    <w:rsid w:val="006E2C07"/>
    <w:rsid w:val="006E306D"/>
    <w:rsid w:val="006E432B"/>
    <w:rsid w:val="006E547A"/>
    <w:rsid w:val="006E568F"/>
    <w:rsid w:val="006E5A39"/>
    <w:rsid w:val="006E6F67"/>
    <w:rsid w:val="006E7461"/>
    <w:rsid w:val="006E7690"/>
    <w:rsid w:val="006E7B06"/>
    <w:rsid w:val="006E7FE9"/>
    <w:rsid w:val="006F2263"/>
    <w:rsid w:val="006F2360"/>
    <w:rsid w:val="006F556F"/>
    <w:rsid w:val="006F56D5"/>
    <w:rsid w:val="006F5E73"/>
    <w:rsid w:val="006F6176"/>
    <w:rsid w:val="006F690E"/>
    <w:rsid w:val="006F6A09"/>
    <w:rsid w:val="006F6DFD"/>
    <w:rsid w:val="006F71C3"/>
    <w:rsid w:val="006F736A"/>
    <w:rsid w:val="006F7ACD"/>
    <w:rsid w:val="006F7C18"/>
    <w:rsid w:val="00700450"/>
    <w:rsid w:val="00700D21"/>
    <w:rsid w:val="00702B53"/>
    <w:rsid w:val="00703C1C"/>
    <w:rsid w:val="0070400F"/>
    <w:rsid w:val="00704B81"/>
    <w:rsid w:val="00705A6D"/>
    <w:rsid w:val="00705D4B"/>
    <w:rsid w:val="00705D76"/>
    <w:rsid w:val="00705DC4"/>
    <w:rsid w:val="00705E1D"/>
    <w:rsid w:val="00705EAB"/>
    <w:rsid w:val="0070673C"/>
    <w:rsid w:val="00706F16"/>
    <w:rsid w:val="00707253"/>
    <w:rsid w:val="00707D5F"/>
    <w:rsid w:val="0071043E"/>
    <w:rsid w:val="00710C1D"/>
    <w:rsid w:val="00710D7A"/>
    <w:rsid w:val="007117DB"/>
    <w:rsid w:val="007119B5"/>
    <w:rsid w:val="007120FD"/>
    <w:rsid w:val="0071226B"/>
    <w:rsid w:val="007123E5"/>
    <w:rsid w:val="00712494"/>
    <w:rsid w:val="00713ADD"/>
    <w:rsid w:val="0071439A"/>
    <w:rsid w:val="00714891"/>
    <w:rsid w:val="007157E2"/>
    <w:rsid w:val="00715910"/>
    <w:rsid w:val="00715C17"/>
    <w:rsid w:val="00715F73"/>
    <w:rsid w:val="00716C2D"/>
    <w:rsid w:val="00717534"/>
    <w:rsid w:val="00717817"/>
    <w:rsid w:val="00717BDD"/>
    <w:rsid w:val="007213AA"/>
    <w:rsid w:val="00722500"/>
    <w:rsid w:val="0072295F"/>
    <w:rsid w:val="00723D9C"/>
    <w:rsid w:val="00724544"/>
    <w:rsid w:val="007254A8"/>
    <w:rsid w:val="00725556"/>
    <w:rsid w:val="0072727D"/>
    <w:rsid w:val="0072733F"/>
    <w:rsid w:val="00727BC2"/>
    <w:rsid w:val="00727BF5"/>
    <w:rsid w:val="00727DD7"/>
    <w:rsid w:val="00731BBA"/>
    <w:rsid w:val="007320B5"/>
    <w:rsid w:val="00733635"/>
    <w:rsid w:val="00733767"/>
    <w:rsid w:val="007356CD"/>
    <w:rsid w:val="00735E5F"/>
    <w:rsid w:val="00736261"/>
    <w:rsid w:val="0073635C"/>
    <w:rsid w:val="007374FB"/>
    <w:rsid w:val="0073770B"/>
    <w:rsid w:val="00737C7F"/>
    <w:rsid w:val="00740029"/>
    <w:rsid w:val="00740622"/>
    <w:rsid w:val="00740C10"/>
    <w:rsid w:val="00741C09"/>
    <w:rsid w:val="007424DC"/>
    <w:rsid w:val="007427C0"/>
    <w:rsid w:val="00742C84"/>
    <w:rsid w:val="007433FB"/>
    <w:rsid w:val="00743782"/>
    <w:rsid w:val="007437B0"/>
    <w:rsid w:val="00743E45"/>
    <w:rsid w:val="0074446D"/>
    <w:rsid w:val="00744FAE"/>
    <w:rsid w:val="00745A03"/>
    <w:rsid w:val="00745DE6"/>
    <w:rsid w:val="0074667E"/>
    <w:rsid w:val="00746A7B"/>
    <w:rsid w:val="00747032"/>
    <w:rsid w:val="00747693"/>
    <w:rsid w:val="00747DDD"/>
    <w:rsid w:val="007509B4"/>
    <w:rsid w:val="0075147D"/>
    <w:rsid w:val="00751681"/>
    <w:rsid w:val="00751FA8"/>
    <w:rsid w:val="00752536"/>
    <w:rsid w:val="007526E6"/>
    <w:rsid w:val="0075437B"/>
    <w:rsid w:val="007546D1"/>
    <w:rsid w:val="0075561C"/>
    <w:rsid w:val="00755F32"/>
    <w:rsid w:val="007561C8"/>
    <w:rsid w:val="0076010A"/>
    <w:rsid w:val="00760114"/>
    <w:rsid w:val="0076036E"/>
    <w:rsid w:val="00760C89"/>
    <w:rsid w:val="00761074"/>
    <w:rsid w:val="0076130A"/>
    <w:rsid w:val="00761708"/>
    <w:rsid w:val="00761F89"/>
    <w:rsid w:val="00762907"/>
    <w:rsid w:val="0076435B"/>
    <w:rsid w:val="00764AD3"/>
    <w:rsid w:val="00765160"/>
    <w:rsid w:val="007651F4"/>
    <w:rsid w:val="00765229"/>
    <w:rsid w:val="00765818"/>
    <w:rsid w:val="00765CA3"/>
    <w:rsid w:val="00766329"/>
    <w:rsid w:val="00766345"/>
    <w:rsid w:val="0076656C"/>
    <w:rsid w:val="00771EDD"/>
    <w:rsid w:val="00772173"/>
    <w:rsid w:val="007732B7"/>
    <w:rsid w:val="007732D4"/>
    <w:rsid w:val="007735DF"/>
    <w:rsid w:val="007739BF"/>
    <w:rsid w:val="00773B92"/>
    <w:rsid w:val="007741F7"/>
    <w:rsid w:val="007745B8"/>
    <w:rsid w:val="00774A9C"/>
    <w:rsid w:val="00775C53"/>
    <w:rsid w:val="0077698F"/>
    <w:rsid w:val="00777DD7"/>
    <w:rsid w:val="00781702"/>
    <w:rsid w:val="00782A26"/>
    <w:rsid w:val="00782C0F"/>
    <w:rsid w:val="00782C23"/>
    <w:rsid w:val="00783B82"/>
    <w:rsid w:val="00783F97"/>
    <w:rsid w:val="007840C1"/>
    <w:rsid w:val="00784273"/>
    <w:rsid w:val="00784683"/>
    <w:rsid w:val="00785D41"/>
    <w:rsid w:val="007867BF"/>
    <w:rsid w:val="00786AB6"/>
    <w:rsid w:val="00786CD5"/>
    <w:rsid w:val="00786E70"/>
    <w:rsid w:val="0078727B"/>
    <w:rsid w:val="00787B81"/>
    <w:rsid w:val="00787BD1"/>
    <w:rsid w:val="007906A7"/>
    <w:rsid w:val="00790B3A"/>
    <w:rsid w:val="00790F58"/>
    <w:rsid w:val="007911FB"/>
    <w:rsid w:val="007924F8"/>
    <w:rsid w:val="00792E6E"/>
    <w:rsid w:val="00792F86"/>
    <w:rsid w:val="007939B6"/>
    <w:rsid w:val="00793B3A"/>
    <w:rsid w:val="00794C56"/>
    <w:rsid w:val="00795051"/>
    <w:rsid w:val="00795363"/>
    <w:rsid w:val="0079575C"/>
    <w:rsid w:val="0079589F"/>
    <w:rsid w:val="00795B4F"/>
    <w:rsid w:val="00795E07"/>
    <w:rsid w:val="00795F49"/>
    <w:rsid w:val="007960EF"/>
    <w:rsid w:val="00796273"/>
    <w:rsid w:val="0079675C"/>
    <w:rsid w:val="00797815"/>
    <w:rsid w:val="007A091E"/>
    <w:rsid w:val="007A10E8"/>
    <w:rsid w:val="007A1138"/>
    <w:rsid w:val="007A23D1"/>
    <w:rsid w:val="007A375A"/>
    <w:rsid w:val="007A3D7C"/>
    <w:rsid w:val="007A4046"/>
    <w:rsid w:val="007A5F5D"/>
    <w:rsid w:val="007A63CC"/>
    <w:rsid w:val="007A6CE0"/>
    <w:rsid w:val="007A6E1D"/>
    <w:rsid w:val="007A78D9"/>
    <w:rsid w:val="007B0DBA"/>
    <w:rsid w:val="007B0E88"/>
    <w:rsid w:val="007B13D2"/>
    <w:rsid w:val="007B1578"/>
    <w:rsid w:val="007B1F7B"/>
    <w:rsid w:val="007B2ADE"/>
    <w:rsid w:val="007B310D"/>
    <w:rsid w:val="007B3FAE"/>
    <w:rsid w:val="007B46A5"/>
    <w:rsid w:val="007B554E"/>
    <w:rsid w:val="007B6F27"/>
    <w:rsid w:val="007B72D1"/>
    <w:rsid w:val="007B7CEE"/>
    <w:rsid w:val="007B7E39"/>
    <w:rsid w:val="007B7F73"/>
    <w:rsid w:val="007C0141"/>
    <w:rsid w:val="007C0B23"/>
    <w:rsid w:val="007C13F2"/>
    <w:rsid w:val="007C2574"/>
    <w:rsid w:val="007C2C94"/>
    <w:rsid w:val="007C310E"/>
    <w:rsid w:val="007C31A3"/>
    <w:rsid w:val="007C34E6"/>
    <w:rsid w:val="007C4AA6"/>
    <w:rsid w:val="007C72C8"/>
    <w:rsid w:val="007C758C"/>
    <w:rsid w:val="007C795F"/>
    <w:rsid w:val="007D0587"/>
    <w:rsid w:val="007D1B28"/>
    <w:rsid w:val="007D1BB3"/>
    <w:rsid w:val="007D22AF"/>
    <w:rsid w:val="007D25C1"/>
    <w:rsid w:val="007D297A"/>
    <w:rsid w:val="007D2D98"/>
    <w:rsid w:val="007D300E"/>
    <w:rsid w:val="007D3A9D"/>
    <w:rsid w:val="007D447C"/>
    <w:rsid w:val="007D4AE0"/>
    <w:rsid w:val="007D5702"/>
    <w:rsid w:val="007D6108"/>
    <w:rsid w:val="007D6B86"/>
    <w:rsid w:val="007D6FF3"/>
    <w:rsid w:val="007D7323"/>
    <w:rsid w:val="007D7A1D"/>
    <w:rsid w:val="007D7CB0"/>
    <w:rsid w:val="007D7EE4"/>
    <w:rsid w:val="007E1715"/>
    <w:rsid w:val="007E3003"/>
    <w:rsid w:val="007E376F"/>
    <w:rsid w:val="007E409A"/>
    <w:rsid w:val="007E40FA"/>
    <w:rsid w:val="007E501F"/>
    <w:rsid w:val="007E5270"/>
    <w:rsid w:val="007E567F"/>
    <w:rsid w:val="007E5ABF"/>
    <w:rsid w:val="007E617F"/>
    <w:rsid w:val="007E63DA"/>
    <w:rsid w:val="007E66DC"/>
    <w:rsid w:val="007E6D1C"/>
    <w:rsid w:val="007E7C2C"/>
    <w:rsid w:val="007F04AE"/>
    <w:rsid w:val="007F09FA"/>
    <w:rsid w:val="007F11B7"/>
    <w:rsid w:val="007F1280"/>
    <w:rsid w:val="007F15F6"/>
    <w:rsid w:val="007F198C"/>
    <w:rsid w:val="007F1C86"/>
    <w:rsid w:val="007F1CA8"/>
    <w:rsid w:val="007F2333"/>
    <w:rsid w:val="007F26BF"/>
    <w:rsid w:val="007F2BAF"/>
    <w:rsid w:val="007F3A5A"/>
    <w:rsid w:val="007F3AC2"/>
    <w:rsid w:val="007F3D1F"/>
    <w:rsid w:val="007F422D"/>
    <w:rsid w:val="007F53D6"/>
    <w:rsid w:val="007F5A06"/>
    <w:rsid w:val="007F5CD6"/>
    <w:rsid w:val="007F646C"/>
    <w:rsid w:val="007F6B75"/>
    <w:rsid w:val="0080037E"/>
    <w:rsid w:val="0080061A"/>
    <w:rsid w:val="008007A3"/>
    <w:rsid w:val="00800ED6"/>
    <w:rsid w:val="008021CB"/>
    <w:rsid w:val="008025A5"/>
    <w:rsid w:val="008025BC"/>
    <w:rsid w:val="00802AD1"/>
    <w:rsid w:val="00802BF1"/>
    <w:rsid w:val="00802CD6"/>
    <w:rsid w:val="00803C68"/>
    <w:rsid w:val="00803CB3"/>
    <w:rsid w:val="008042D9"/>
    <w:rsid w:val="008054DA"/>
    <w:rsid w:val="008060E3"/>
    <w:rsid w:val="0080651B"/>
    <w:rsid w:val="00806EE8"/>
    <w:rsid w:val="008075C1"/>
    <w:rsid w:val="00807AFD"/>
    <w:rsid w:val="00810025"/>
    <w:rsid w:val="00810027"/>
    <w:rsid w:val="00810502"/>
    <w:rsid w:val="0081050E"/>
    <w:rsid w:val="008110CC"/>
    <w:rsid w:val="0081119D"/>
    <w:rsid w:val="008111D1"/>
    <w:rsid w:val="00811215"/>
    <w:rsid w:val="008114D6"/>
    <w:rsid w:val="008116D0"/>
    <w:rsid w:val="00811BD5"/>
    <w:rsid w:val="00811D7B"/>
    <w:rsid w:val="0081294A"/>
    <w:rsid w:val="0081297B"/>
    <w:rsid w:val="00812F60"/>
    <w:rsid w:val="00813CEF"/>
    <w:rsid w:val="00815853"/>
    <w:rsid w:val="00815C2C"/>
    <w:rsid w:val="008163B1"/>
    <w:rsid w:val="008172C7"/>
    <w:rsid w:val="00817DF1"/>
    <w:rsid w:val="00821726"/>
    <w:rsid w:val="00821C62"/>
    <w:rsid w:val="00821E4E"/>
    <w:rsid w:val="0082230A"/>
    <w:rsid w:val="00822B3E"/>
    <w:rsid w:val="00822CC4"/>
    <w:rsid w:val="00823336"/>
    <w:rsid w:val="0082339B"/>
    <w:rsid w:val="00823588"/>
    <w:rsid w:val="00824055"/>
    <w:rsid w:val="0082483D"/>
    <w:rsid w:val="00824A4E"/>
    <w:rsid w:val="00825212"/>
    <w:rsid w:val="008274D6"/>
    <w:rsid w:val="00827B0E"/>
    <w:rsid w:val="00827B1A"/>
    <w:rsid w:val="008300A1"/>
    <w:rsid w:val="0083036B"/>
    <w:rsid w:val="0083037B"/>
    <w:rsid w:val="00830687"/>
    <w:rsid w:val="00830BDA"/>
    <w:rsid w:val="0083151D"/>
    <w:rsid w:val="0083177B"/>
    <w:rsid w:val="00831832"/>
    <w:rsid w:val="00831988"/>
    <w:rsid w:val="00832389"/>
    <w:rsid w:val="008334BD"/>
    <w:rsid w:val="00833C6C"/>
    <w:rsid w:val="0083420E"/>
    <w:rsid w:val="00834B57"/>
    <w:rsid w:val="00834CD9"/>
    <w:rsid w:val="00835DDA"/>
    <w:rsid w:val="00835E92"/>
    <w:rsid w:val="00840507"/>
    <w:rsid w:val="00840B8B"/>
    <w:rsid w:val="008415D9"/>
    <w:rsid w:val="00841B1F"/>
    <w:rsid w:val="00842BC3"/>
    <w:rsid w:val="00842C1A"/>
    <w:rsid w:val="00842F35"/>
    <w:rsid w:val="0084306B"/>
    <w:rsid w:val="008430F4"/>
    <w:rsid w:val="008442B0"/>
    <w:rsid w:val="0084463F"/>
    <w:rsid w:val="00844B35"/>
    <w:rsid w:val="00844EBE"/>
    <w:rsid w:val="00845733"/>
    <w:rsid w:val="00845DFE"/>
    <w:rsid w:val="0084601C"/>
    <w:rsid w:val="00846208"/>
    <w:rsid w:val="00846DCE"/>
    <w:rsid w:val="008475A9"/>
    <w:rsid w:val="0084782E"/>
    <w:rsid w:val="00847D33"/>
    <w:rsid w:val="0085020C"/>
    <w:rsid w:val="008511DC"/>
    <w:rsid w:val="00851DAF"/>
    <w:rsid w:val="00851EB9"/>
    <w:rsid w:val="008527D0"/>
    <w:rsid w:val="00853A7C"/>
    <w:rsid w:val="00853B21"/>
    <w:rsid w:val="00853C66"/>
    <w:rsid w:val="00853C85"/>
    <w:rsid w:val="00854417"/>
    <w:rsid w:val="008557C2"/>
    <w:rsid w:val="0085584A"/>
    <w:rsid w:val="00855A45"/>
    <w:rsid w:val="00855D1B"/>
    <w:rsid w:val="008563A7"/>
    <w:rsid w:val="00860743"/>
    <w:rsid w:val="00861E69"/>
    <w:rsid w:val="00862771"/>
    <w:rsid w:val="00862DAB"/>
    <w:rsid w:val="00862EAE"/>
    <w:rsid w:val="0086321F"/>
    <w:rsid w:val="0086354D"/>
    <w:rsid w:val="00863763"/>
    <w:rsid w:val="008642C2"/>
    <w:rsid w:val="00864B58"/>
    <w:rsid w:val="00864FBD"/>
    <w:rsid w:val="00865B09"/>
    <w:rsid w:val="0086649A"/>
    <w:rsid w:val="00866A07"/>
    <w:rsid w:val="00866B3B"/>
    <w:rsid w:val="00867581"/>
    <w:rsid w:val="008678B8"/>
    <w:rsid w:val="0087026C"/>
    <w:rsid w:val="00870804"/>
    <w:rsid w:val="00870DE7"/>
    <w:rsid w:val="008713B1"/>
    <w:rsid w:val="0087172E"/>
    <w:rsid w:val="00871A8B"/>
    <w:rsid w:val="008725E5"/>
    <w:rsid w:val="00872A27"/>
    <w:rsid w:val="00872D0B"/>
    <w:rsid w:val="008730EB"/>
    <w:rsid w:val="0087353B"/>
    <w:rsid w:val="00873742"/>
    <w:rsid w:val="00873F08"/>
    <w:rsid w:val="00874D32"/>
    <w:rsid w:val="008751EC"/>
    <w:rsid w:val="008754FB"/>
    <w:rsid w:val="008757B0"/>
    <w:rsid w:val="00875859"/>
    <w:rsid w:val="008763BF"/>
    <w:rsid w:val="00877AEE"/>
    <w:rsid w:val="008802F4"/>
    <w:rsid w:val="0088112E"/>
    <w:rsid w:val="00881891"/>
    <w:rsid w:val="00881B1F"/>
    <w:rsid w:val="00881F2E"/>
    <w:rsid w:val="008821BD"/>
    <w:rsid w:val="00882A24"/>
    <w:rsid w:val="0088341A"/>
    <w:rsid w:val="00883434"/>
    <w:rsid w:val="008841C3"/>
    <w:rsid w:val="00884221"/>
    <w:rsid w:val="008842FE"/>
    <w:rsid w:val="008843C9"/>
    <w:rsid w:val="008848D5"/>
    <w:rsid w:val="00885189"/>
    <w:rsid w:val="008859C5"/>
    <w:rsid w:val="00885C08"/>
    <w:rsid w:val="00886354"/>
    <w:rsid w:val="008870A5"/>
    <w:rsid w:val="00887903"/>
    <w:rsid w:val="0088794A"/>
    <w:rsid w:val="008900B4"/>
    <w:rsid w:val="0089084A"/>
    <w:rsid w:val="00890B92"/>
    <w:rsid w:val="00891003"/>
    <w:rsid w:val="00891405"/>
    <w:rsid w:val="00891D3C"/>
    <w:rsid w:val="00891F2A"/>
    <w:rsid w:val="0089201A"/>
    <w:rsid w:val="0089354C"/>
    <w:rsid w:val="00893F6E"/>
    <w:rsid w:val="00894383"/>
    <w:rsid w:val="00894B8C"/>
    <w:rsid w:val="00894D80"/>
    <w:rsid w:val="008957DD"/>
    <w:rsid w:val="00896B88"/>
    <w:rsid w:val="00896FB2"/>
    <w:rsid w:val="00896FF0"/>
    <w:rsid w:val="00897BE4"/>
    <w:rsid w:val="00897E87"/>
    <w:rsid w:val="008A0AE8"/>
    <w:rsid w:val="008A100C"/>
    <w:rsid w:val="008A1109"/>
    <w:rsid w:val="008A119E"/>
    <w:rsid w:val="008A1B5D"/>
    <w:rsid w:val="008A2667"/>
    <w:rsid w:val="008A3791"/>
    <w:rsid w:val="008A4DF1"/>
    <w:rsid w:val="008A4F8B"/>
    <w:rsid w:val="008A54BE"/>
    <w:rsid w:val="008A579B"/>
    <w:rsid w:val="008A7579"/>
    <w:rsid w:val="008A768C"/>
    <w:rsid w:val="008A76C8"/>
    <w:rsid w:val="008B0013"/>
    <w:rsid w:val="008B1430"/>
    <w:rsid w:val="008B1750"/>
    <w:rsid w:val="008B17A8"/>
    <w:rsid w:val="008B1E4E"/>
    <w:rsid w:val="008B1F5D"/>
    <w:rsid w:val="008B2452"/>
    <w:rsid w:val="008B2558"/>
    <w:rsid w:val="008B2813"/>
    <w:rsid w:val="008B29E1"/>
    <w:rsid w:val="008B2F94"/>
    <w:rsid w:val="008B33C4"/>
    <w:rsid w:val="008B66E6"/>
    <w:rsid w:val="008B69B0"/>
    <w:rsid w:val="008B6A5F"/>
    <w:rsid w:val="008B7062"/>
    <w:rsid w:val="008B7290"/>
    <w:rsid w:val="008B735B"/>
    <w:rsid w:val="008C25F2"/>
    <w:rsid w:val="008C2A24"/>
    <w:rsid w:val="008C2FD9"/>
    <w:rsid w:val="008C313A"/>
    <w:rsid w:val="008C4162"/>
    <w:rsid w:val="008C6023"/>
    <w:rsid w:val="008D0055"/>
    <w:rsid w:val="008D0F32"/>
    <w:rsid w:val="008D1287"/>
    <w:rsid w:val="008D190E"/>
    <w:rsid w:val="008D26D8"/>
    <w:rsid w:val="008D2DAC"/>
    <w:rsid w:val="008D2E8E"/>
    <w:rsid w:val="008D36C3"/>
    <w:rsid w:val="008D4321"/>
    <w:rsid w:val="008D4397"/>
    <w:rsid w:val="008D45D8"/>
    <w:rsid w:val="008D4FFD"/>
    <w:rsid w:val="008D5170"/>
    <w:rsid w:val="008D553A"/>
    <w:rsid w:val="008D5571"/>
    <w:rsid w:val="008D5824"/>
    <w:rsid w:val="008D67F4"/>
    <w:rsid w:val="008D6FCE"/>
    <w:rsid w:val="008D7AAD"/>
    <w:rsid w:val="008D7F64"/>
    <w:rsid w:val="008E1237"/>
    <w:rsid w:val="008E15D8"/>
    <w:rsid w:val="008E222F"/>
    <w:rsid w:val="008E327F"/>
    <w:rsid w:val="008E37BA"/>
    <w:rsid w:val="008E4291"/>
    <w:rsid w:val="008E49EE"/>
    <w:rsid w:val="008E4B61"/>
    <w:rsid w:val="008E5FA3"/>
    <w:rsid w:val="008E7404"/>
    <w:rsid w:val="008E75A1"/>
    <w:rsid w:val="008E77A0"/>
    <w:rsid w:val="008F019A"/>
    <w:rsid w:val="008F0793"/>
    <w:rsid w:val="008F0959"/>
    <w:rsid w:val="008F0AD4"/>
    <w:rsid w:val="008F298C"/>
    <w:rsid w:val="008F30A7"/>
    <w:rsid w:val="008F34C0"/>
    <w:rsid w:val="008F3DA1"/>
    <w:rsid w:val="008F45F1"/>
    <w:rsid w:val="008F4644"/>
    <w:rsid w:val="008F5A1C"/>
    <w:rsid w:val="008F5D46"/>
    <w:rsid w:val="008F626E"/>
    <w:rsid w:val="008F6564"/>
    <w:rsid w:val="008F757C"/>
    <w:rsid w:val="008F76D4"/>
    <w:rsid w:val="0090042F"/>
    <w:rsid w:val="00901670"/>
    <w:rsid w:val="00901DB3"/>
    <w:rsid w:val="009025E2"/>
    <w:rsid w:val="00902A50"/>
    <w:rsid w:val="00902CB9"/>
    <w:rsid w:val="00902D62"/>
    <w:rsid w:val="00902E51"/>
    <w:rsid w:val="0090357B"/>
    <w:rsid w:val="00903850"/>
    <w:rsid w:val="00904475"/>
    <w:rsid w:val="00904933"/>
    <w:rsid w:val="00904B5F"/>
    <w:rsid w:val="00905413"/>
    <w:rsid w:val="0090658A"/>
    <w:rsid w:val="0090675A"/>
    <w:rsid w:val="00906FEF"/>
    <w:rsid w:val="00910155"/>
    <w:rsid w:val="009102C3"/>
    <w:rsid w:val="009104D5"/>
    <w:rsid w:val="009116E4"/>
    <w:rsid w:val="00911AC4"/>
    <w:rsid w:val="009124B9"/>
    <w:rsid w:val="00912537"/>
    <w:rsid w:val="009130B2"/>
    <w:rsid w:val="009133B3"/>
    <w:rsid w:val="009138CB"/>
    <w:rsid w:val="00914639"/>
    <w:rsid w:val="00915476"/>
    <w:rsid w:val="00915870"/>
    <w:rsid w:val="00915A9A"/>
    <w:rsid w:val="0091654C"/>
    <w:rsid w:val="00917B1F"/>
    <w:rsid w:val="00920066"/>
    <w:rsid w:val="00920805"/>
    <w:rsid w:val="0092228C"/>
    <w:rsid w:val="009228FA"/>
    <w:rsid w:val="009229E8"/>
    <w:rsid w:val="00922AA8"/>
    <w:rsid w:val="009230EA"/>
    <w:rsid w:val="00923252"/>
    <w:rsid w:val="00923567"/>
    <w:rsid w:val="00924168"/>
    <w:rsid w:val="009245DE"/>
    <w:rsid w:val="0092491B"/>
    <w:rsid w:val="00924CD3"/>
    <w:rsid w:val="009253FC"/>
    <w:rsid w:val="00925498"/>
    <w:rsid w:val="00926089"/>
    <w:rsid w:val="00927B21"/>
    <w:rsid w:val="00932415"/>
    <w:rsid w:val="0093282B"/>
    <w:rsid w:val="00933ECD"/>
    <w:rsid w:val="0093490A"/>
    <w:rsid w:val="00934F7C"/>
    <w:rsid w:val="009354B4"/>
    <w:rsid w:val="009359D0"/>
    <w:rsid w:val="00936074"/>
    <w:rsid w:val="00936B47"/>
    <w:rsid w:val="009376F3"/>
    <w:rsid w:val="0093789F"/>
    <w:rsid w:val="009379BA"/>
    <w:rsid w:val="00937EB0"/>
    <w:rsid w:val="00937F70"/>
    <w:rsid w:val="00940D17"/>
    <w:rsid w:val="00940F6C"/>
    <w:rsid w:val="00942070"/>
    <w:rsid w:val="009428C2"/>
    <w:rsid w:val="00943A32"/>
    <w:rsid w:val="00943F25"/>
    <w:rsid w:val="00944A76"/>
    <w:rsid w:val="00945F68"/>
    <w:rsid w:val="0095113C"/>
    <w:rsid w:val="00951243"/>
    <w:rsid w:val="00951361"/>
    <w:rsid w:val="009513A3"/>
    <w:rsid w:val="00951C2D"/>
    <w:rsid w:val="009525A9"/>
    <w:rsid w:val="00952B10"/>
    <w:rsid w:val="00954DB5"/>
    <w:rsid w:val="009553BE"/>
    <w:rsid w:val="009553C0"/>
    <w:rsid w:val="00955602"/>
    <w:rsid w:val="00955ACF"/>
    <w:rsid w:val="00955CE8"/>
    <w:rsid w:val="009569B5"/>
    <w:rsid w:val="00956BC2"/>
    <w:rsid w:val="00957865"/>
    <w:rsid w:val="00960359"/>
    <w:rsid w:val="00960978"/>
    <w:rsid w:val="009609DA"/>
    <w:rsid w:val="00960E6A"/>
    <w:rsid w:val="00961281"/>
    <w:rsid w:val="00964112"/>
    <w:rsid w:val="00964F22"/>
    <w:rsid w:val="009650B4"/>
    <w:rsid w:val="00965B3C"/>
    <w:rsid w:val="0096631C"/>
    <w:rsid w:val="00966CBF"/>
    <w:rsid w:val="00966DCA"/>
    <w:rsid w:val="0097007A"/>
    <w:rsid w:val="00970463"/>
    <w:rsid w:val="009707DC"/>
    <w:rsid w:val="00970DA3"/>
    <w:rsid w:val="0097105D"/>
    <w:rsid w:val="009711DA"/>
    <w:rsid w:val="00971ABD"/>
    <w:rsid w:val="00972289"/>
    <w:rsid w:val="00972D66"/>
    <w:rsid w:val="00972FC7"/>
    <w:rsid w:val="00973600"/>
    <w:rsid w:val="00973FC3"/>
    <w:rsid w:val="0097540C"/>
    <w:rsid w:val="009759C6"/>
    <w:rsid w:val="00975BDE"/>
    <w:rsid w:val="00975EF6"/>
    <w:rsid w:val="00976922"/>
    <w:rsid w:val="00976CA2"/>
    <w:rsid w:val="009772A2"/>
    <w:rsid w:val="00980048"/>
    <w:rsid w:val="00980237"/>
    <w:rsid w:val="00981576"/>
    <w:rsid w:val="00981D6D"/>
    <w:rsid w:val="00982341"/>
    <w:rsid w:val="00982583"/>
    <w:rsid w:val="00982ED7"/>
    <w:rsid w:val="0098399C"/>
    <w:rsid w:val="00983A93"/>
    <w:rsid w:val="00983F71"/>
    <w:rsid w:val="00985AED"/>
    <w:rsid w:val="00986BCE"/>
    <w:rsid w:val="00987291"/>
    <w:rsid w:val="009872F2"/>
    <w:rsid w:val="00987942"/>
    <w:rsid w:val="00987E01"/>
    <w:rsid w:val="00987ECB"/>
    <w:rsid w:val="0099007F"/>
    <w:rsid w:val="00990127"/>
    <w:rsid w:val="009901D9"/>
    <w:rsid w:val="0099034E"/>
    <w:rsid w:val="009905B5"/>
    <w:rsid w:val="0099089B"/>
    <w:rsid w:val="00990DF3"/>
    <w:rsid w:val="00990DF6"/>
    <w:rsid w:val="00991386"/>
    <w:rsid w:val="0099138F"/>
    <w:rsid w:val="0099162B"/>
    <w:rsid w:val="009921E5"/>
    <w:rsid w:val="0099254F"/>
    <w:rsid w:val="009933DE"/>
    <w:rsid w:val="009938DB"/>
    <w:rsid w:val="00994592"/>
    <w:rsid w:val="009946AF"/>
    <w:rsid w:val="00994FE9"/>
    <w:rsid w:val="0099528F"/>
    <w:rsid w:val="00995D1F"/>
    <w:rsid w:val="00995FA8"/>
    <w:rsid w:val="00996DC7"/>
    <w:rsid w:val="00997255"/>
    <w:rsid w:val="009975A0"/>
    <w:rsid w:val="00997672"/>
    <w:rsid w:val="009A01DE"/>
    <w:rsid w:val="009A1869"/>
    <w:rsid w:val="009A23B0"/>
    <w:rsid w:val="009A2520"/>
    <w:rsid w:val="009A27CD"/>
    <w:rsid w:val="009A3217"/>
    <w:rsid w:val="009A3A27"/>
    <w:rsid w:val="009A3C95"/>
    <w:rsid w:val="009A41E2"/>
    <w:rsid w:val="009A4468"/>
    <w:rsid w:val="009A4472"/>
    <w:rsid w:val="009A4CAF"/>
    <w:rsid w:val="009A512F"/>
    <w:rsid w:val="009A556F"/>
    <w:rsid w:val="009A5670"/>
    <w:rsid w:val="009A56BA"/>
    <w:rsid w:val="009A6239"/>
    <w:rsid w:val="009A64E7"/>
    <w:rsid w:val="009A6503"/>
    <w:rsid w:val="009A6A32"/>
    <w:rsid w:val="009A6F07"/>
    <w:rsid w:val="009A6F0E"/>
    <w:rsid w:val="009A7844"/>
    <w:rsid w:val="009B014C"/>
    <w:rsid w:val="009B07B3"/>
    <w:rsid w:val="009B110F"/>
    <w:rsid w:val="009B197B"/>
    <w:rsid w:val="009B1EB4"/>
    <w:rsid w:val="009B2184"/>
    <w:rsid w:val="009B2920"/>
    <w:rsid w:val="009B2DD8"/>
    <w:rsid w:val="009B3901"/>
    <w:rsid w:val="009B4A81"/>
    <w:rsid w:val="009B50FC"/>
    <w:rsid w:val="009B52F1"/>
    <w:rsid w:val="009B53FA"/>
    <w:rsid w:val="009B5AB5"/>
    <w:rsid w:val="009B5E79"/>
    <w:rsid w:val="009B616D"/>
    <w:rsid w:val="009B61A2"/>
    <w:rsid w:val="009B6896"/>
    <w:rsid w:val="009B6B9D"/>
    <w:rsid w:val="009B70E2"/>
    <w:rsid w:val="009B7E25"/>
    <w:rsid w:val="009C0472"/>
    <w:rsid w:val="009C0EB8"/>
    <w:rsid w:val="009C1033"/>
    <w:rsid w:val="009C22A7"/>
    <w:rsid w:val="009C2E0F"/>
    <w:rsid w:val="009C3B8F"/>
    <w:rsid w:val="009C513B"/>
    <w:rsid w:val="009C53E3"/>
    <w:rsid w:val="009C549C"/>
    <w:rsid w:val="009C585E"/>
    <w:rsid w:val="009C5BED"/>
    <w:rsid w:val="009C5F68"/>
    <w:rsid w:val="009C6498"/>
    <w:rsid w:val="009C68F6"/>
    <w:rsid w:val="009C749D"/>
    <w:rsid w:val="009C759B"/>
    <w:rsid w:val="009C7C91"/>
    <w:rsid w:val="009C7D1F"/>
    <w:rsid w:val="009D038C"/>
    <w:rsid w:val="009D0769"/>
    <w:rsid w:val="009D1284"/>
    <w:rsid w:val="009D1B7F"/>
    <w:rsid w:val="009D3472"/>
    <w:rsid w:val="009D3755"/>
    <w:rsid w:val="009D557C"/>
    <w:rsid w:val="009D59D1"/>
    <w:rsid w:val="009D5A09"/>
    <w:rsid w:val="009D5CA6"/>
    <w:rsid w:val="009D5FFA"/>
    <w:rsid w:val="009D68B6"/>
    <w:rsid w:val="009D6D69"/>
    <w:rsid w:val="009E0A83"/>
    <w:rsid w:val="009E0CBD"/>
    <w:rsid w:val="009E0E68"/>
    <w:rsid w:val="009E2245"/>
    <w:rsid w:val="009E2628"/>
    <w:rsid w:val="009E29E2"/>
    <w:rsid w:val="009E2A32"/>
    <w:rsid w:val="009E2BD7"/>
    <w:rsid w:val="009E46B6"/>
    <w:rsid w:val="009E4E71"/>
    <w:rsid w:val="009E5878"/>
    <w:rsid w:val="009E5897"/>
    <w:rsid w:val="009E65F0"/>
    <w:rsid w:val="009E688B"/>
    <w:rsid w:val="009E7DB0"/>
    <w:rsid w:val="009E7FA2"/>
    <w:rsid w:val="009F12D2"/>
    <w:rsid w:val="009F2053"/>
    <w:rsid w:val="009F266C"/>
    <w:rsid w:val="009F2923"/>
    <w:rsid w:val="009F358A"/>
    <w:rsid w:val="009F429A"/>
    <w:rsid w:val="009F4C70"/>
    <w:rsid w:val="009F4ED3"/>
    <w:rsid w:val="009F53F1"/>
    <w:rsid w:val="009F6615"/>
    <w:rsid w:val="009F6712"/>
    <w:rsid w:val="009F7726"/>
    <w:rsid w:val="009F7A38"/>
    <w:rsid w:val="009F7B6E"/>
    <w:rsid w:val="00A0078F"/>
    <w:rsid w:val="00A01BBE"/>
    <w:rsid w:val="00A025BB"/>
    <w:rsid w:val="00A0261D"/>
    <w:rsid w:val="00A0281E"/>
    <w:rsid w:val="00A02CF3"/>
    <w:rsid w:val="00A03128"/>
    <w:rsid w:val="00A06087"/>
    <w:rsid w:val="00A060DE"/>
    <w:rsid w:val="00A06B9A"/>
    <w:rsid w:val="00A06D2D"/>
    <w:rsid w:val="00A07338"/>
    <w:rsid w:val="00A07590"/>
    <w:rsid w:val="00A07F39"/>
    <w:rsid w:val="00A10F60"/>
    <w:rsid w:val="00A11128"/>
    <w:rsid w:val="00A12416"/>
    <w:rsid w:val="00A1257B"/>
    <w:rsid w:val="00A12DA8"/>
    <w:rsid w:val="00A132E3"/>
    <w:rsid w:val="00A1467B"/>
    <w:rsid w:val="00A1588C"/>
    <w:rsid w:val="00A15928"/>
    <w:rsid w:val="00A15C7C"/>
    <w:rsid w:val="00A15F2A"/>
    <w:rsid w:val="00A169CF"/>
    <w:rsid w:val="00A16A80"/>
    <w:rsid w:val="00A20488"/>
    <w:rsid w:val="00A207A4"/>
    <w:rsid w:val="00A20CFB"/>
    <w:rsid w:val="00A21415"/>
    <w:rsid w:val="00A21CB3"/>
    <w:rsid w:val="00A2292A"/>
    <w:rsid w:val="00A22E61"/>
    <w:rsid w:val="00A22FFF"/>
    <w:rsid w:val="00A237CF"/>
    <w:rsid w:val="00A24084"/>
    <w:rsid w:val="00A2424F"/>
    <w:rsid w:val="00A242F7"/>
    <w:rsid w:val="00A254F4"/>
    <w:rsid w:val="00A258D4"/>
    <w:rsid w:val="00A270E6"/>
    <w:rsid w:val="00A2773C"/>
    <w:rsid w:val="00A30333"/>
    <w:rsid w:val="00A30647"/>
    <w:rsid w:val="00A3090B"/>
    <w:rsid w:val="00A30DA2"/>
    <w:rsid w:val="00A31209"/>
    <w:rsid w:val="00A317D5"/>
    <w:rsid w:val="00A31EAE"/>
    <w:rsid w:val="00A320A3"/>
    <w:rsid w:val="00A32EEE"/>
    <w:rsid w:val="00A331C4"/>
    <w:rsid w:val="00A3392B"/>
    <w:rsid w:val="00A33C37"/>
    <w:rsid w:val="00A33CFA"/>
    <w:rsid w:val="00A3442B"/>
    <w:rsid w:val="00A34DF0"/>
    <w:rsid w:val="00A34EC1"/>
    <w:rsid w:val="00A3536E"/>
    <w:rsid w:val="00A35802"/>
    <w:rsid w:val="00A364CE"/>
    <w:rsid w:val="00A37B59"/>
    <w:rsid w:val="00A37C5C"/>
    <w:rsid w:val="00A400BD"/>
    <w:rsid w:val="00A402A1"/>
    <w:rsid w:val="00A40971"/>
    <w:rsid w:val="00A40B83"/>
    <w:rsid w:val="00A415F8"/>
    <w:rsid w:val="00A42FF0"/>
    <w:rsid w:val="00A4317B"/>
    <w:rsid w:val="00A434F4"/>
    <w:rsid w:val="00A43EF4"/>
    <w:rsid w:val="00A44037"/>
    <w:rsid w:val="00A44236"/>
    <w:rsid w:val="00A44366"/>
    <w:rsid w:val="00A44BC9"/>
    <w:rsid w:val="00A45419"/>
    <w:rsid w:val="00A45FC6"/>
    <w:rsid w:val="00A465A5"/>
    <w:rsid w:val="00A468DA"/>
    <w:rsid w:val="00A4695C"/>
    <w:rsid w:val="00A46D53"/>
    <w:rsid w:val="00A47B14"/>
    <w:rsid w:val="00A47EA8"/>
    <w:rsid w:val="00A5056B"/>
    <w:rsid w:val="00A507DB"/>
    <w:rsid w:val="00A507DE"/>
    <w:rsid w:val="00A50DB6"/>
    <w:rsid w:val="00A51BC3"/>
    <w:rsid w:val="00A52383"/>
    <w:rsid w:val="00A523E5"/>
    <w:rsid w:val="00A52508"/>
    <w:rsid w:val="00A526B2"/>
    <w:rsid w:val="00A5292F"/>
    <w:rsid w:val="00A52E4A"/>
    <w:rsid w:val="00A53508"/>
    <w:rsid w:val="00A53F7F"/>
    <w:rsid w:val="00A54B50"/>
    <w:rsid w:val="00A54C87"/>
    <w:rsid w:val="00A55126"/>
    <w:rsid w:val="00A55608"/>
    <w:rsid w:val="00A56014"/>
    <w:rsid w:val="00A562DB"/>
    <w:rsid w:val="00A570F1"/>
    <w:rsid w:val="00A572A6"/>
    <w:rsid w:val="00A57409"/>
    <w:rsid w:val="00A5753F"/>
    <w:rsid w:val="00A57656"/>
    <w:rsid w:val="00A579C7"/>
    <w:rsid w:val="00A57F88"/>
    <w:rsid w:val="00A61564"/>
    <w:rsid w:val="00A6284F"/>
    <w:rsid w:val="00A628ED"/>
    <w:rsid w:val="00A62AB2"/>
    <w:rsid w:val="00A646D0"/>
    <w:rsid w:val="00A64700"/>
    <w:rsid w:val="00A650AE"/>
    <w:rsid w:val="00A65C9B"/>
    <w:rsid w:val="00A66039"/>
    <w:rsid w:val="00A66132"/>
    <w:rsid w:val="00A671B1"/>
    <w:rsid w:val="00A70C22"/>
    <w:rsid w:val="00A71522"/>
    <w:rsid w:val="00A72584"/>
    <w:rsid w:val="00A72825"/>
    <w:rsid w:val="00A72B61"/>
    <w:rsid w:val="00A732BB"/>
    <w:rsid w:val="00A73367"/>
    <w:rsid w:val="00A73753"/>
    <w:rsid w:val="00A73955"/>
    <w:rsid w:val="00A74550"/>
    <w:rsid w:val="00A74CA9"/>
    <w:rsid w:val="00A74D80"/>
    <w:rsid w:val="00A7572A"/>
    <w:rsid w:val="00A75D05"/>
    <w:rsid w:val="00A75D9C"/>
    <w:rsid w:val="00A75DC9"/>
    <w:rsid w:val="00A770D8"/>
    <w:rsid w:val="00A77F4A"/>
    <w:rsid w:val="00A8006A"/>
    <w:rsid w:val="00A80AE0"/>
    <w:rsid w:val="00A80BFC"/>
    <w:rsid w:val="00A80D05"/>
    <w:rsid w:val="00A81895"/>
    <w:rsid w:val="00A81CEA"/>
    <w:rsid w:val="00A81F25"/>
    <w:rsid w:val="00A825FD"/>
    <w:rsid w:val="00A82704"/>
    <w:rsid w:val="00A82EFA"/>
    <w:rsid w:val="00A83214"/>
    <w:rsid w:val="00A83CF5"/>
    <w:rsid w:val="00A8401B"/>
    <w:rsid w:val="00A848AB"/>
    <w:rsid w:val="00A84B3F"/>
    <w:rsid w:val="00A84E85"/>
    <w:rsid w:val="00A85E4D"/>
    <w:rsid w:val="00A8607E"/>
    <w:rsid w:val="00A86CC8"/>
    <w:rsid w:val="00A8711E"/>
    <w:rsid w:val="00A874B6"/>
    <w:rsid w:val="00A8768E"/>
    <w:rsid w:val="00A876CC"/>
    <w:rsid w:val="00A87EF2"/>
    <w:rsid w:val="00A906CB"/>
    <w:rsid w:val="00A91245"/>
    <w:rsid w:val="00A916B3"/>
    <w:rsid w:val="00A9181A"/>
    <w:rsid w:val="00A923F1"/>
    <w:rsid w:val="00A92404"/>
    <w:rsid w:val="00A926B1"/>
    <w:rsid w:val="00A933F2"/>
    <w:rsid w:val="00A949B8"/>
    <w:rsid w:val="00A94D9F"/>
    <w:rsid w:val="00A954FD"/>
    <w:rsid w:val="00A961F9"/>
    <w:rsid w:val="00A96783"/>
    <w:rsid w:val="00A970B2"/>
    <w:rsid w:val="00AA02FD"/>
    <w:rsid w:val="00AA07A9"/>
    <w:rsid w:val="00AA07D8"/>
    <w:rsid w:val="00AA0815"/>
    <w:rsid w:val="00AA0D0C"/>
    <w:rsid w:val="00AA1388"/>
    <w:rsid w:val="00AA276F"/>
    <w:rsid w:val="00AA3227"/>
    <w:rsid w:val="00AA3E1A"/>
    <w:rsid w:val="00AA44D5"/>
    <w:rsid w:val="00AA53AB"/>
    <w:rsid w:val="00AA53D3"/>
    <w:rsid w:val="00AA5BFB"/>
    <w:rsid w:val="00AA63F0"/>
    <w:rsid w:val="00AA67B3"/>
    <w:rsid w:val="00AA6B5F"/>
    <w:rsid w:val="00AA72E6"/>
    <w:rsid w:val="00AA74DB"/>
    <w:rsid w:val="00AA79C5"/>
    <w:rsid w:val="00AB0002"/>
    <w:rsid w:val="00AB15F3"/>
    <w:rsid w:val="00AB16FC"/>
    <w:rsid w:val="00AB1AD6"/>
    <w:rsid w:val="00AB1DE7"/>
    <w:rsid w:val="00AB1FF0"/>
    <w:rsid w:val="00AB220F"/>
    <w:rsid w:val="00AB260C"/>
    <w:rsid w:val="00AB3339"/>
    <w:rsid w:val="00AB4822"/>
    <w:rsid w:val="00AB5190"/>
    <w:rsid w:val="00AB6350"/>
    <w:rsid w:val="00AB70D8"/>
    <w:rsid w:val="00AB774E"/>
    <w:rsid w:val="00AB7E66"/>
    <w:rsid w:val="00AC076B"/>
    <w:rsid w:val="00AC1799"/>
    <w:rsid w:val="00AC1F2F"/>
    <w:rsid w:val="00AC264D"/>
    <w:rsid w:val="00AC2725"/>
    <w:rsid w:val="00AC2894"/>
    <w:rsid w:val="00AC3615"/>
    <w:rsid w:val="00AC3BFC"/>
    <w:rsid w:val="00AC5040"/>
    <w:rsid w:val="00AC55F6"/>
    <w:rsid w:val="00AC5F3D"/>
    <w:rsid w:val="00AC674E"/>
    <w:rsid w:val="00AC6EF5"/>
    <w:rsid w:val="00AC6FB7"/>
    <w:rsid w:val="00AD00F7"/>
    <w:rsid w:val="00AD080C"/>
    <w:rsid w:val="00AD0A8A"/>
    <w:rsid w:val="00AD0AAB"/>
    <w:rsid w:val="00AD1163"/>
    <w:rsid w:val="00AD223F"/>
    <w:rsid w:val="00AD2D0C"/>
    <w:rsid w:val="00AD300B"/>
    <w:rsid w:val="00AD3201"/>
    <w:rsid w:val="00AD3B16"/>
    <w:rsid w:val="00AD42BD"/>
    <w:rsid w:val="00AD46EB"/>
    <w:rsid w:val="00AD694D"/>
    <w:rsid w:val="00AD791C"/>
    <w:rsid w:val="00AE015A"/>
    <w:rsid w:val="00AE079B"/>
    <w:rsid w:val="00AE0B04"/>
    <w:rsid w:val="00AE0D52"/>
    <w:rsid w:val="00AE0F5C"/>
    <w:rsid w:val="00AE179B"/>
    <w:rsid w:val="00AE1E96"/>
    <w:rsid w:val="00AE2218"/>
    <w:rsid w:val="00AE321A"/>
    <w:rsid w:val="00AE5E26"/>
    <w:rsid w:val="00AE606E"/>
    <w:rsid w:val="00AE63DB"/>
    <w:rsid w:val="00AE76AB"/>
    <w:rsid w:val="00AE7793"/>
    <w:rsid w:val="00AF06CD"/>
    <w:rsid w:val="00AF0DCE"/>
    <w:rsid w:val="00AF16BC"/>
    <w:rsid w:val="00AF1A47"/>
    <w:rsid w:val="00AF24F6"/>
    <w:rsid w:val="00AF264A"/>
    <w:rsid w:val="00AF3AC2"/>
    <w:rsid w:val="00AF404B"/>
    <w:rsid w:val="00AF51B4"/>
    <w:rsid w:val="00AF57B9"/>
    <w:rsid w:val="00AF598E"/>
    <w:rsid w:val="00AF5E93"/>
    <w:rsid w:val="00AF6DA1"/>
    <w:rsid w:val="00AF7260"/>
    <w:rsid w:val="00AF73C9"/>
    <w:rsid w:val="00AF7721"/>
    <w:rsid w:val="00AF78AB"/>
    <w:rsid w:val="00AF7C2D"/>
    <w:rsid w:val="00B00D65"/>
    <w:rsid w:val="00B02617"/>
    <w:rsid w:val="00B03C9C"/>
    <w:rsid w:val="00B04CD0"/>
    <w:rsid w:val="00B06454"/>
    <w:rsid w:val="00B069DA"/>
    <w:rsid w:val="00B06BEF"/>
    <w:rsid w:val="00B06D7D"/>
    <w:rsid w:val="00B07062"/>
    <w:rsid w:val="00B072A8"/>
    <w:rsid w:val="00B0737F"/>
    <w:rsid w:val="00B10337"/>
    <w:rsid w:val="00B10891"/>
    <w:rsid w:val="00B10C6E"/>
    <w:rsid w:val="00B11161"/>
    <w:rsid w:val="00B13C05"/>
    <w:rsid w:val="00B13EEE"/>
    <w:rsid w:val="00B142D8"/>
    <w:rsid w:val="00B1440C"/>
    <w:rsid w:val="00B1440E"/>
    <w:rsid w:val="00B149F5"/>
    <w:rsid w:val="00B14A9C"/>
    <w:rsid w:val="00B16B23"/>
    <w:rsid w:val="00B176A8"/>
    <w:rsid w:val="00B17846"/>
    <w:rsid w:val="00B20616"/>
    <w:rsid w:val="00B21A4B"/>
    <w:rsid w:val="00B2281C"/>
    <w:rsid w:val="00B230FA"/>
    <w:rsid w:val="00B23FDF"/>
    <w:rsid w:val="00B24529"/>
    <w:rsid w:val="00B24C24"/>
    <w:rsid w:val="00B25842"/>
    <w:rsid w:val="00B25B5D"/>
    <w:rsid w:val="00B26CD6"/>
    <w:rsid w:val="00B270ED"/>
    <w:rsid w:val="00B273E3"/>
    <w:rsid w:val="00B27576"/>
    <w:rsid w:val="00B316D8"/>
    <w:rsid w:val="00B32158"/>
    <w:rsid w:val="00B326BB"/>
    <w:rsid w:val="00B3275D"/>
    <w:rsid w:val="00B33697"/>
    <w:rsid w:val="00B34350"/>
    <w:rsid w:val="00B344C5"/>
    <w:rsid w:val="00B3455B"/>
    <w:rsid w:val="00B34A5D"/>
    <w:rsid w:val="00B34D33"/>
    <w:rsid w:val="00B351E3"/>
    <w:rsid w:val="00B3540D"/>
    <w:rsid w:val="00B360C6"/>
    <w:rsid w:val="00B36249"/>
    <w:rsid w:val="00B369C4"/>
    <w:rsid w:val="00B3789C"/>
    <w:rsid w:val="00B405CC"/>
    <w:rsid w:val="00B409C5"/>
    <w:rsid w:val="00B40AD0"/>
    <w:rsid w:val="00B40AD5"/>
    <w:rsid w:val="00B40C37"/>
    <w:rsid w:val="00B41036"/>
    <w:rsid w:val="00B42609"/>
    <w:rsid w:val="00B43593"/>
    <w:rsid w:val="00B43627"/>
    <w:rsid w:val="00B439D9"/>
    <w:rsid w:val="00B447EE"/>
    <w:rsid w:val="00B4671C"/>
    <w:rsid w:val="00B47ECA"/>
    <w:rsid w:val="00B5077B"/>
    <w:rsid w:val="00B50B82"/>
    <w:rsid w:val="00B50C60"/>
    <w:rsid w:val="00B50F99"/>
    <w:rsid w:val="00B5120A"/>
    <w:rsid w:val="00B51E41"/>
    <w:rsid w:val="00B5214D"/>
    <w:rsid w:val="00B52E26"/>
    <w:rsid w:val="00B531EC"/>
    <w:rsid w:val="00B53A36"/>
    <w:rsid w:val="00B53A39"/>
    <w:rsid w:val="00B53C43"/>
    <w:rsid w:val="00B55650"/>
    <w:rsid w:val="00B55ACF"/>
    <w:rsid w:val="00B55D03"/>
    <w:rsid w:val="00B55E4F"/>
    <w:rsid w:val="00B55FAB"/>
    <w:rsid w:val="00B56C07"/>
    <w:rsid w:val="00B57462"/>
    <w:rsid w:val="00B606C6"/>
    <w:rsid w:val="00B610AF"/>
    <w:rsid w:val="00B61C3B"/>
    <w:rsid w:val="00B635AC"/>
    <w:rsid w:val="00B63F6F"/>
    <w:rsid w:val="00B641DB"/>
    <w:rsid w:val="00B6459E"/>
    <w:rsid w:val="00B6469D"/>
    <w:rsid w:val="00B646BB"/>
    <w:rsid w:val="00B653CE"/>
    <w:rsid w:val="00B65536"/>
    <w:rsid w:val="00B656ED"/>
    <w:rsid w:val="00B664C1"/>
    <w:rsid w:val="00B665B5"/>
    <w:rsid w:val="00B679A4"/>
    <w:rsid w:val="00B67CC6"/>
    <w:rsid w:val="00B67ECC"/>
    <w:rsid w:val="00B7110E"/>
    <w:rsid w:val="00B7156C"/>
    <w:rsid w:val="00B7168E"/>
    <w:rsid w:val="00B72129"/>
    <w:rsid w:val="00B7276B"/>
    <w:rsid w:val="00B72850"/>
    <w:rsid w:val="00B72E02"/>
    <w:rsid w:val="00B735CF"/>
    <w:rsid w:val="00B73C4D"/>
    <w:rsid w:val="00B73DAA"/>
    <w:rsid w:val="00B74628"/>
    <w:rsid w:val="00B74A19"/>
    <w:rsid w:val="00B74FED"/>
    <w:rsid w:val="00B762B7"/>
    <w:rsid w:val="00B768FA"/>
    <w:rsid w:val="00B775C8"/>
    <w:rsid w:val="00B77E66"/>
    <w:rsid w:val="00B804D8"/>
    <w:rsid w:val="00B80E14"/>
    <w:rsid w:val="00B823A5"/>
    <w:rsid w:val="00B827FC"/>
    <w:rsid w:val="00B83814"/>
    <w:rsid w:val="00B83D6D"/>
    <w:rsid w:val="00B8441E"/>
    <w:rsid w:val="00B847D9"/>
    <w:rsid w:val="00B852A0"/>
    <w:rsid w:val="00B86A51"/>
    <w:rsid w:val="00B86CBC"/>
    <w:rsid w:val="00B87684"/>
    <w:rsid w:val="00B9019A"/>
    <w:rsid w:val="00B90782"/>
    <w:rsid w:val="00B91E87"/>
    <w:rsid w:val="00B920AA"/>
    <w:rsid w:val="00B924B7"/>
    <w:rsid w:val="00B9266F"/>
    <w:rsid w:val="00B92E99"/>
    <w:rsid w:val="00B92FCF"/>
    <w:rsid w:val="00B92FED"/>
    <w:rsid w:val="00B9312C"/>
    <w:rsid w:val="00B935E7"/>
    <w:rsid w:val="00B93E27"/>
    <w:rsid w:val="00B93F53"/>
    <w:rsid w:val="00B94F63"/>
    <w:rsid w:val="00B95816"/>
    <w:rsid w:val="00B95EB1"/>
    <w:rsid w:val="00B95FBB"/>
    <w:rsid w:val="00B97066"/>
    <w:rsid w:val="00B97246"/>
    <w:rsid w:val="00B97A47"/>
    <w:rsid w:val="00B97EBB"/>
    <w:rsid w:val="00BA0534"/>
    <w:rsid w:val="00BA1489"/>
    <w:rsid w:val="00BA15F2"/>
    <w:rsid w:val="00BA16F2"/>
    <w:rsid w:val="00BA1EA2"/>
    <w:rsid w:val="00BA307A"/>
    <w:rsid w:val="00BA3991"/>
    <w:rsid w:val="00BA3BBE"/>
    <w:rsid w:val="00BA49E6"/>
    <w:rsid w:val="00BA4CB2"/>
    <w:rsid w:val="00BA4DB5"/>
    <w:rsid w:val="00BA51CA"/>
    <w:rsid w:val="00BA52E3"/>
    <w:rsid w:val="00BA570D"/>
    <w:rsid w:val="00BA75A5"/>
    <w:rsid w:val="00BA7A47"/>
    <w:rsid w:val="00BA7F79"/>
    <w:rsid w:val="00BB0D71"/>
    <w:rsid w:val="00BB0EFD"/>
    <w:rsid w:val="00BB2BC5"/>
    <w:rsid w:val="00BB3BD3"/>
    <w:rsid w:val="00BB3F30"/>
    <w:rsid w:val="00BB4170"/>
    <w:rsid w:val="00BB4524"/>
    <w:rsid w:val="00BB4DA3"/>
    <w:rsid w:val="00BB5104"/>
    <w:rsid w:val="00BB5451"/>
    <w:rsid w:val="00BB5D20"/>
    <w:rsid w:val="00BB5DFA"/>
    <w:rsid w:val="00BB62EA"/>
    <w:rsid w:val="00BB6FFB"/>
    <w:rsid w:val="00BB78C2"/>
    <w:rsid w:val="00BB7B91"/>
    <w:rsid w:val="00BC001D"/>
    <w:rsid w:val="00BC07F0"/>
    <w:rsid w:val="00BC0A5C"/>
    <w:rsid w:val="00BC0BD2"/>
    <w:rsid w:val="00BC0CAC"/>
    <w:rsid w:val="00BC3B76"/>
    <w:rsid w:val="00BC442C"/>
    <w:rsid w:val="00BC54AE"/>
    <w:rsid w:val="00BC5CBB"/>
    <w:rsid w:val="00BC5E2E"/>
    <w:rsid w:val="00BC5ED0"/>
    <w:rsid w:val="00BC6068"/>
    <w:rsid w:val="00BC6873"/>
    <w:rsid w:val="00BC6F60"/>
    <w:rsid w:val="00BC7052"/>
    <w:rsid w:val="00BD074C"/>
    <w:rsid w:val="00BD1402"/>
    <w:rsid w:val="00BD156C"/>
    <w:rsid w:val="00BD28E8"/>
    <w:rsid w:val="00BD2E43"/>
    <w:rsid w:val="00BD33B0"/>
    <w:rsid w:val="00BD35B7"/>
    <w:rsid w:val="00BD363D"/>
    <w:rsid w:val="00BD4B3E"/>
    <w:rsid w:val="00BD5DCE"/>
    <w:rsid w:val="00BD6309"/>
    <w:rsid w:val="00BD6F61"/>
    <w:rsid w:val="00BE0711"/>
    <w:rsid w:val="00BE1695"/>
    <w:rsid w:val="00BE24B8"/>
    <w:rsid w:val="00BE2C73"/>
    <w:rsid w:val="00BE321F"/>
    <w:rsid w:val="00BE3851"/>
    <w:rsid w:val="00BE3970"/>
    <w:rsid w:val="00BE400E"/>
    <w:rsid w:val="00BE446D"/>
    <w:rsid w:val="00BE47A0"/>
    <w:rsid w:val="00BE4880"/>
    <w:rsid w:val="00BE4A65"/>
    <w:rsid w:val="00BE4C91"/>
    <w:rsid w:val="00BE4CCE"/>
    <w:rsid w:val="00BE646C"/>
    <w:rsid w:val="00BE6C68"/>
    <w:rsid w:val="00BE766B"/>
    <w:rsid w:val="00BE7783"/>
    <w:rsid w:val="00BF0087"/>
    <w:rsid w:val="00BF0738"/>
    <w:rsid w:val="00BF0BC5"/>
    <w:rsid w:val="00BF10BB"/>
    <w:rsid w:val="00BF2AD6"/>
    <w:rsid w:val="00BF2D26"/>
    <w:rsid w:val="00BF31A5"/>
    <w:rsid w:val="00BF35C6"/>
    <w:rsid w:val="00BF41F6"/>
    <w:rsid w:val="00BF42ED"/>
    <w:rsid w:val="00BF4503"/>
    <w:rsid w:val="00BF4F3B"/>
    <w:rsid w:val="00BF4F89"/>
    <w:rsid w:val="00BF522F"/>
    <w:rsid w:val="00BF6D70"/>
    <w:rsid w:val="00BF744A"/>
    <w:rsid w:val="00BF7ADB"/>
    <w:rsid w:val="00BF7C7D"/>
    <w:rsid w:val="00C003C6"/>
    <w:rsid w:val="00C00584"/>
    <w:rsid w:val="00C00CFD"/>
    <w:rsid w:val="00C00E84"/>
    <w:rsid w:val="00C031AF"/>
    <w:rsid w:val="00C03358"/>
    <w:rsid w:val="00C04031"/>
    <w:rsid w:val="00C044ED"/>
    <w:rsid w:val="00C0588E"/>
    <w:rsid w:val="00C062D7"/>
    <w:rsid w:val="00C06383"/>
    <w:rsid w:val="00C0689C"/>
    <w:rsid w:val="00C069B2"/>
    <w:rsid w:val="00C07130"/>
    <w:rsid w:val="00C0719F"/>
    <w:rsid w:val="00C07733"/>
    <w:rsid w:val="00C1002C"/>
    <w:rsid w:val="00C10629"/>
    <w:rsid w:val="00C11922"/>
    <w:rsid w:val="00C12E94"/>
    <w:rsid w:val="00C133A6"/>
    <w:rsid w:val="00C135FE"/>
    <w:rsid w:val="00C1368C"/>
    <w:rsid w:val="00C13914"/>
    <w:rsid w:val="00C14929"/>
    <w:rsid w:val="00C15048"/>
    <w:rsid w:val="00C15181"/>
    <w:rsid w:val="00C16C72"/>
    <w:rsid w:val="00C20A88"/>
    <w:rsid w:val="00C20BF6"/>
    <w:rsid w:val="00C2139D"/>
    <w:rsid w:val="00C22040"/>
    <w:rsid w:val="00C232D1"/>
    <w:rsid w:val="00C23B95"/>
    <w:rsid w:val="00C23FD9"/>
    <w:rsid w:val="00C24E32"/>
    <w:rsid w:val="00C250B9"/>
    <w:rsid w:val="00C25371"/>
    <w:rsid w:val="00C255BD"/>
    <w:rsid w:val="00C25E05"/>
    <w:rsid w:val="00C260EC"/>
    <w:rsid w:val="00C26278"/>
    <w:rsid w:val="00C2651E"/>
    <w:rsid w:val="00C2666B"/>
    <w:rsid w:val="00C27323"/>
    <w:rsid w:val="00C27F71"/>
    <w:rsid w:val="00C303E0"/>
    <w:rsid w:val="00C3049E"/>
    <w:rsid w:val="00C30BD1"/>
    <w:rsid w:val="00C30C09"/>
    <w:rsid w:val="00C30DB8"/>
    <w:rsid w:val="00C30E7B"/>
    <w:rsid w:val="00C31376"/>
    <w:rsid w:val="00C31AF9"/>
    <w:rsid w:val="00C31B92"/>
    <w:rsid w:val="00C31C2C"/>
    <w:rsid w:val="00C3241B"/>
    <w:rsid w:val="00C3248D"/>
    <w:rsid w:val="00C32B81"/>
    <w:rsid w:val="00C32C16"/>
    <w:rsid w:val="00C32C61"/>
    <w:rsid w:val="00C32F01"/>
    <w:rsid w:val="00C332D9"/>
    <w:rsid w:val="00C333C1"/>
    <w:rsid w:val="00C334CE"/>
    <w:rsid w:val="00C33E53"/>
    <w:rsid w:val="00C33E61"/>
    <w:rsid w:val="00C3474D"/>
    <w:rsid w:val="00C35B20"/>
    <w:rsid w:val="00C35FA9"/>
    <w:rsid w:val="00C36790"/>
    <w:rsid w:val="00C37077"/>
    <w:rsid w:val="00C37DFA"/>
    <w:rsid w:val="00C403C4"/>
    <w:rsid w:val="00C40409"/>
    <w:rsid w:val="00C404E9"/>
    <w:rsid w:val="00C40867"/>
    <w:rsid w:val="00C412D6"/>
    <w:rsid w:val="00C415A1"/>
    <w:rsid w:val="00C41680"/>
    <w:rsid w:val="00C42C44"/>
    <w:rsid w:val="00C42D8C"/>
    <w:rsid w:val="00C435F9"/>
    <w:rsid w:val="00C43FB6"/>
    <w:rsid w:val="00C44231"/>
    <w:rsid w:val="00C444EF"/>
    <w:rsid w:val="00C4514F"/>
    <w:rsid w:val="00C45470"/>
    <w:rsid w:val="00C455E7"/>
    <w:rsid w:val="00C46252"/>
    <w:rsid w:val="00C466C0"/>
    <w:rsid w:val="00C46A90"/>
    <w:rsid w:val="00C47523"/>
    <w:rsid w:val="00C479A1"/>
    <w:rsid w:val="00C47CDE"/>
    <w:rsid w:val="00C47DE4"/>
    <w:rsid w:val="00C5006E"/>
    <w:rsid w:val="00C50086"/>
    <w:rsid w:val="00C509B1"/>
    <w:rsid w:val="00C50D7D"/>
    <w:rsid w:val="00C5146E"/>
    <w:rsid w:val="00C51615"/>
    <w:rsid w:val="00C51ACC"/>
    <w:rsid w:val="00C51C44"/>
    <w:rsid w:val="00C51F9B"/>
    <w:rsid w:val="00C54280"/>
    <w:rsid w:val="00C55571"/>
    <w:rsid w:val="00C55746"/>
    <w:rsid w:val="00C560A5"/>
    <w:rsid w:val="00C5613E"/>
    <w:rsid w:val="00C5675A"/>
    <w:rsid w:val="00C56B79"/>
    <w:rsid w:val="00C57424"/>
    <w:rsid w:val="00C5785B"/>
    <w:rsid w:val="00C62381"/>
    <w:rsid w:val="00C624FD"/>
    <w:rsid w:val="00C62EAA"/>
    <w:rsid w:val="00C632F6"/>
    <w:rsid w:val="00C6353F"/>
    <w:rsid w:val="00C63563"/>
    <w:rsid w:val="00C64E2D"/>
    <w:rsid w:val="00C65DB8"/>
    <w:rsid w:val="00C6650C"/>
    <w:rsid w:val="00C66CEC"/>
    <w:rsid w:val="00C700DD"/>
    <w:rsid w:val="00C7173D"/>
    <w:rsid w:val="00C726B4"/>
    <w:rsid w:val="00C72989"/>
    <w:rsid w:val="00C72CA9"/>
    <w:rsid w:val="00C72FE4"/>
    <w:rsid w:val="00C7368B"/>
    <w:rsid w:val="00C737F3"/>
    <w:rsid w:val="00C73D4D"/>
    <w:rsid w:val="00C74009"/>
    <w:rsid w:val="00C741EE"/>
    <w:rsid w:val="00C74577"/>
    <w:rsid w:val="00C7464E"/>
    <w:rsid w:val="00C747F5"/>
    <w:rsid w:val="00C74994"/>
    <w:rsid w:val="00C74E3A"/>
    <w:rsid w:val="00C750E6"/>
    <w:rsid w:val="00C752B2"/>
    <w:rsid w:val="00C758F6"/>
    <w:rsid w:val="00C7786E"/>
    <w:rsid w:val="00C779A9"/>
    <w:rsid w:val="00C81A81"/>
    <w:rsid w:val="00C82390"/>
    <w:rsid w:val="00C82A0F"/>
    <w:rsid w:val="00C83D60"/>
    <w:rsid w:val="00C8463B"/>
    <w:rsid w:val="00C8483C"/>
    <w:rsid w:val="00C84F72"/>
    <w:rsid w:val="00C853CD"/>
    <w:rsid w:val="00C866E4"/>
    <w:rsid w:val="00C86DE5"/>
    <w:rsid w:val="00C86EC5"/>
    <w:rsid w:val="00C871FF"/>
    <w:rsid w:val="00C878D3"/>
    <w:rsid w:val="00C902E2"/>
    <w:rsid w:val="00C911A7"/>
    <w:rsid w:val="00C91CD6"/>
    <w:rsid w:val="00C9255E"/>
    <w:rsid w:val="00C9267C"/>
    <w:rsid w:val="00C92E66"/>
    <w:rsid w:val="00C9325B"/>
    <w:rsid w:val="00C93AA5"/>
    <w:rsid w:val="00C93FBA"/>
    <w:rsid w:val="00C9531D"/>
    <w:rsid w:val="00C9571C"/>
    <w:rsid w:val="00C95988"/>
    <w:rsid w:val="00C95B6F"/>
    <w:rsid w:val="00C95D74"/>
    <w:rsid w:val="00C962F8"/>
    <w:rsid w:val="00C97005"/>
    <w:rsid w:val="00C97FAF"/>
    <w:rsid w:val="00CA0C4C"/>
    <w:rsid w:val="00CA1300"/>
    <w:rsid w:val="00CA1640"/>
    <w:rsid w:val="00CA3296"/>
    <w:rsid w:val="00CA3B98"/>
    <w:rsid w:val="00CA3F67"/>
    <w:rsid w:val="00CA4335"/>
    <w:rsid w:val="00CA48FD"/>
    <w:rsid w:val="00CA4995"/>
    <w:rsid w:val="00CA5011"/>
    <w:rsid w:val="00CA5AF5"/>
    <w:rsid w:val="00CA60BB"/>
    <w:rsid w:val="00CA6722"/>
    <w:rsid w:val="00CA6A14"/>
    <w:rsid w:val="00CA6B6F"/>
    <w:rsid w:val="00CA6D93"/>
    <w:rsid w:val="00CA710B"/>
    <w:rsid w:val="00CA7E6A"/>
    <w:rsid w:val="00CB1049"/>
    <w:rsid w:val="00CB111A"/>
    <w:rsid w:val="00CB1276"/>
    <w:rsid w:val="00CB224C"/>
    <w:rsid w:val="00CB2300"/>
    <w:rsid w:val="00CB436C"/>
    <w:rsid w:val="00CB4F53"/>
    <w:rsid w:val="00CB5425"/>
    <w:rsid w:val="00CB5C8E"/>
    <w:rsid w:val="00CB5C9B"/>
    <w:rsid w:val="00CB5EC7"/>
    <w:rsid w:val="00CC0251"/>
    <w:rsid w:val="00CC070C"/>
    <w:rsid w:val="00CC0CE1"/>
    <w:rsid w:val="00CC12B1"/>
    <w:rsid w:val="00CC1DC0"/>
    <w:rsid w:val="00CC2DB4"/>
    <w:rsid w:val="00CC3160"/>
    <w:rsid w:val="00CC3670"/>
    <w:rsid w:val="00CC3DEB"/>
    <w:rsid w:val="00CC698A"/>
    <w:rsid w:val="00CC6D1B"/>
    <w:rsid w:val="00CC6EFD"/>
    <w:rsid w:val="00CC77D0"/>
    <w:rsid w:val="00CD0179"/>
    <w:rsid w:val="00CD02C8"/>
    <w:rsid w:val="00CD12A2"/>
    <w:rsid w:val="00CD16E5"/>
    <w:rsid w:val="00CD1756"/>
    <w:rsid w:val="00CD188A"/>
    <w:rsid w:val="00CD18F9"/>
    <w:rsid w:val="00CD1B9D"/>
    <w:rsid w:val="00CD2036"/>
    <w:rsid w:val="00CD326A"/>
    <w:rsid w:val="00CD32A5"/>
    <w:rsid w:val="00CD334F"/>
    <w:rsid w:val="00CD3695"/>
    <w:rsid w:val="00CD3A4A"/>
    <w:rsid w:val="00CD42D3"/>
    <w:rsid w:val="00CD4466"/>
    <w:rsid w:val="00CD4B26"/>
    <w:rsid w:val="00CD4B4E"/>
    <w:rsid w:val="00CD4BE0"/>
    <w:rsid w:val="00CD574B"/>
    <w:rsid w:val="00CD5A23"/>
    <w:rsid w:val="00CD64AA"/>
    <w:rsid w:val="00CD693C"/>
    <w:rsid w:val="00CD6C8D"/>
    <w:rsid w:val="00CD6D5E"/>
    <w:rsid w:val="00CE0947"/>
    <w:rsid w:val="00CE0DE2"/>
    <w:rsid w:val="00CE111B"/>
    <w:rsid w:val="00CE1362"/>
    <w:rsid w:val="00CE31C3"/>
    <w:rsid w:val="00CE369B"/>
    <w:rsid w:val="00CE3768"/>
    <w:rsid w:val="00CE3BA0"/>
    <w:rsid w:val="00CE4553"/>
    <w:rsid w:val="00CE47BD"/>
    <w:rsid w:val="00CE4982"/>
    <w:rsid w:val="00CE4CA8"/>
    <w:rsid w:val="00CE557A"/>
    <w:rsid w:val="00CE5CF4"/>
    <w:rsid w:val="00CE65D6"/>
    <w:rsid w:val="00CE66DB"/>
    <w:rsid w:val="00CE71EF"/>
    <w:rsid w:val="00CE744D"/>
    <w:rsid w:val="00CE774A"/>
    <w:rsid w:val="00CE78CF"/>
    <w:rsid w:val="00CE79B9"/>
    <w:rsid w:val="00CE7D67"/>
    <w:rsid w:val="00CF0226"/>
    <w:rsid w:val="00CF1588"/>
    <w:rsid w:val="00CF163A"/>
    <w:rsid w:val="00CF1E2C"/>
    <w:rsid w:val="00CF20D1"/>
    <w:rsid w:val="00CF211C"/>
    <w:rsid w:val="00CF226F"/>
    <w:rsid w:val="00CF24D4"/>
    <w:rsid w:val="00CF272A"/>
    <w:rsid w:val="00CF3A0E"/>
    <w:rsid w:val="00CF3D04"/>
    <w:rsid w:val="00CF4095"/>
    <w:rsid w:val="00CF5F3E"/>
    <w:rsid w:val="00CF6742"/>
    <w:rsid w:val="00CF789B"/>
    <w:rsid w:val="00D0015B"/>
    <w:rsid w:val="00D003C8"/>
    <w:rsid w:val="00D0160D"/>
    <w:rsid w:val="00D01D14"/>
    <w:rsid w:val="00D01ECB"/>
    <w:rsid w:val="00D023A4"/>
    <w:rsid w:val="00D02525"/>
    <w:rsid w:val="00D02813"/>
    <w:rsid w:val="00D02BD9"/>
    <w:rsid w:val="00D02EEB"/>
    <w:rsid w:val="00D03955"/>
    <w:rsid w:val="00D03A5D"/>
    <w:rsid w:val="00D03FE6"/>
    <w:rsid w:val="00D048B8"/>
    <w:rsid w:val="00D055E2"/>
    <w:rsid w:val="00D05C19"/>
    <w:rsid w:val="00D05D86"/>
    <w:rsid w:val="00D05DFA"/>
    <w:rsid w:val="00D076D4"/>
    <w:rsid w:val="00D07D90"/>
    <w:rsid w:val="00D07F37"/>
    <w:rsid w:val="00D105B3"/>
    <w:rsid w:val="00D117E7"/>
    <w:rsid w:val="00D11D50"/>
    <w:rsid w:val="00D11EA8"/>
    <w:rsid w:val="00D12908"/>
    <w:rsid w:val="00D12CBC"/>
    <w:rsid w:val="00D12FA5"/>
    <w:rsid w:val="00D1385D"/>
    <w:rsid w:val="00D13F4F"/>
    <w:rsid w:val="00D1421E"/>
    <w:rsid w:val="00D15CC8"/>
    <w:rsid w:val="00D16752"/>
    <w:rsid w:val="00D172EF"/>
    <w:rsid w:val="00D202E2"/>
    <w:rsid w:val="00D203A9"/>
    <w:rsid w:val="00D20B9B"/>
    <w:rsid w:val="00D221CB"/>
    <w:rsid w:val="00D22424"/>
    <w:rsid w:val="00D2272A"/>
    <w:rsid w:val="00D2296E"/>
    <w:rsid w:val="00D2298E"/>
    <w:rsid w:val="00D22C2E"/>
    <w:rsid w:val="00D23817"/>
    <w:rsid w:val="00D242A2"/>
    <w:rsid w:val="00D246C3"/>
    <w:rsid w:val="00D24908"/>
    <w:rsid w:val="00D24AFF"/>
    <w:rsid w:val="00D24D09"/>
    <w:rsid w:val="00D255A8"/>
    <w:rsid w:val="00D2587E"/>
    <w:rsid w:val="00D26485"/>
    <w:rsid w:val="00D26538"/>
    <w:rsid w:val="00D2687A"/>
    <w:rsid w:val="00D26FA6"/>
    <w:rsid w:val="00D30049"/>
    <w:rsid w:val="00D30413"/>
    <w:rsid w:val="00D30D8A"/>
    <w:rsid w:val="00D31A6F"/>
    <w:rsid w:val="00D321ED"/>
    <w:rsid w:val="00D371BE"/>
    <w:rsid w:val="00D37599"/>
    <w:rsid w:val="00D375A6"/>
    <w:rsid w:val="00D37941"/>
    <w:rsid w:val="00D37A50"/>
    <w:rsid w:val="00D40654"/>
    <w:rsid w:val="00D42608"/>
    <w:rsid w:val="00D42D96"/>
    <w:rsid w:val="00D42D9A"/>
    <w:rsid w:val="00D43F10"/>
    <w:rsid w:val="00D4436F"/>
    <w:rsid w:val="00D4492F"/>
    <w:rsid w:val="00D45B85"/>
    <w:rsid w:val="00D47407"/>
    <w:rsid w:val="00D47878"/>
    <w:rsid w:val="00D508F1"/>
    <w:rsid w:val="00D523AD"/>
    <w:rsid w:val="00D52969"/>
    <w:rsid w:val="00D53935"/>
    <w:rsid w:val="00D53C82"/>
    <w:rsid w:val="00D54A63"/>
    <w:rsid w:val="00D55765"/>
    <w:rsid w:val="00D5621C"/>
    <w:rsid w:val="00D56782"/>
    <w:rsid w:val="00D56AB1"/>
    <w:rsid w:val="00D56CB0"/>
    <w:rsid w:val="00D56F6B"/>
    <w:rsid w:val="00D576D1"/>
    <w:rsid w:val="00D57D90"/>
    <w:rsid w:val="00D60DAF"/>
    <w:rsid w:val="00D614F9"/>
    <w:rsid w:val="00D615AA"/>
    <w:rsid w:val="00D62706"/>
    <w:rsid w:val="00D62E5D"/>
    <w:rsid w:val="00D63129"/>
    <w:rsid w:val="00D63F63"/>
    <w:rsid w:val="00D63FBB"/>
    <w:rsid w:val="00D642F5"/>
    <w:rsid w:val="00D645D6"/>
    <w:rsid w:val="00D647C4"/>
    <w:rsid w:val="00D64839"/>
    <w:rsid w:val="00D64E0D"/>
    <w:rsid w:val="00D650AD"/>
    <w:rsid w:val="00D651CB"/>
    <w:rsid w:val="00D65298"/>
    <w:rsid w:val="00D66293"/>
    <w:rsid w:val="00D663DD"/>
    <w:rsid w:val="00D66756"/>
    <w:rsid w:val="00D704C3"/>
    <w:rsid w:val="00D70F14"/>
    <w:rsid w:val="00D71644"/>
    <w:rsid w:val="00D71802"/>
    <w:rsid w:val="00D718F1"/>
    <w:rsid w:val="00D71B61"/>
    <w:rsid w:val="00D71D62"/>
    <w:rsid w:val="00D73001"/>
    <w:rsid w:val="00D730F1"/>
    <w:rsid w:val="00D73350"/>
    <w:rsid w:val="00D7343E"/>
    <w:rsid w:val="00D73F4F"/>
    <w:rsid w:val="00D74DCF"/>
    <w:rsid w:val="00D74F3C"/>
    <w:rsid w:val="00D74F7D"/>
    <w:rsid w:val="00D75136"/>
    <w:rsid w:val="00D75970"/>
    <w:rsid w:val="00D75A65"/>
    <w:rsid w:val="00D7657F"/>
    <w:rsid w:val="00D7661C"/>
    <w:rsid w:val="00D77069"/>
    <w:rsid w:val="00D8049B"/>
    <w:rsid w:val="00D8082D"/>
    <w:rsid w:val="00D80A9B"/>
    <w:rsid w:val="00D81592"/>
    <w:rsid w:val="00D817B0"/>
    <w:rsid w:val="00D81BA9"/>
    <w:rsid w:val="00D826FD"/>
    <w:rsid w:val="00D82B7C"/>
    <w:rsid w:val="00D82C56"/>
    <w:rsid w:val="00D82F44"/>
    <w:rsid w:val="00D833C6"/>
    <w:rsid w:val="00D83A6A"/>
    <w:rsid w:val="00D83BAD"/>
    <w:rsid w:val="00D83BCF"/>
    <w:rsid w:val="00D83E89"/>
    <w:rsid w:val="00D83F45"/>
    <w:rsid w:val="00D84795"/>
    <w:rsid w:val="00D84B18"/>
    <w:rsid w:val="00D85484"/>
    <w:rsid w:val="00D85823"/>
    <w:rsid w:val="00D85FDC"/>
    <w:rsid w:val="00D8663B"/>
    <w:rsid w:val="00D87CDC"/>
    <w:rsid w:val="00D9026E"/>
    <w:rsid w:val="00D90EA5"/>
    <w:rsid w:val="00D90EF2"/>
    <w:rsid w:val="00D912FB"/>
    <w:rsid w:val="00D91377"/>
    <w:rsid w:val="00D922C5"/>
    <w:rsid w:val="00D9321E"/>
    <w:rsid w:val="00D94178"/>
    <w:rsid w:val="00D947C9"/>
    <w:rsid w:val="00D95C08"/>
    <w:rsid w:val="00D95F76"/>
    <w:rsid w:val="00D96916"/>
    <w:rsid w:val="00D96BBF"/>
    <w:rsid w:val="00D96CA1"/>
    <w:rsid w:val="00D96CB4"/>
    <w:rsid w:val="00D96DCB"/>
    <w:rsid w:val="00D9774D"/>
    <w:rsid w:val="00D979F7"/>
    <w:rsid w:val="00D97C0A"/>
    <w:rsid w:val="00DA0392"/>
    <w:rsid w:val="00DA0E2A"/>
    <w:rsid w:val="00DA2C2B"/>
    <w:rsid w:val="00DA3149"/>
    <w:rsid w:val="00DA46A5"/>
    <w:rsid w:val="00DA534E"/>
    <w:rsid w:val="00DA55D4"/>
    <w:rsid w:val="00DA5AAB"/>
    <w:rsid w:val="00DA5ECC"/>
    <w:rsid w:val="00DA613A"/>
    <w:rsid w:val="00DA64BA"/>
    <w:rsid w:val="00DA6B6B"/>
    <w:rsid w:val="00DA73DA"/>
    <w:rsid w:val="00DB05AE"/>
    <w:rsid w:val="00DB09B8"/>
    <w:rsid w:val="00DB0ADE"/>
    <w:rsid w:val="00DB0F97"/>
    <w:rsid w:val="00DB1140"/>
    <w:rsid w:val="00DB1C05"/>
    <w:rsid w:val="00DB1F13"/>
    <w:rsid w:val="00DB24D7"/>
    <w:rsid w:val="00DB2A51"/>
    <w:rsid w:val="00DB2CBB"/>
    <w:rsid w:val="00DB2FED"/>
    <w:rsid w:val="00DB3D49"/>
    <w:rsid w:val="00DB482C"/>
    <w:rsid w:val="00DB5747"/>
    <w:rsid w:val="00DB64DC"/>
    <w:rsid w:val="00DB77E7"/>
    <w:rsid w:val="00DB789A"/>
    <w:rsid w:val="00DC17B2"/>
    <w:rsid w:val="00DC1E46"/>
    <w:rsid w:val="00DC25F2"/>
    <w:rsid w:val="00DC2FC5"/>
    <w:rsid w:val="00DC3255"/>
    <w:rsid w:val="00DC430D"/>
    <w:rsid w:val="00DC45D7"/>
    <w:rsid w:val="00DC51F5"/>
    <w:rsid w:val="00DC588D"/>
    <w:rsid w:val="00DC5E22"/>
    <w:rsid w:val="00DC61DB"/>
    <w:rsid w:val="00DC63E1"/>
    <w:rsid w:val="00DC6451"/>
    <w:rsid w:val="00DC7A74"/>
    <w:rsid w:val="00DD18AB"/>
    <w:rsid w:val="00DD1DBE"/>
    <w:rsid w:val="00DD1DEE"/>
    <w:rsid w:val="00DD211F"/>
    <w:rsid w:val="00DD3344"/>
    <w:rsid w:val="00DD35A9"/>
    <w:rsid w:val="00DD3966"/>
    <w:rsid w:val="00DD42CF"/>
    <w:rsid w:val="00DD430A"/>
    <w:rsid w:val="00DD4354"/>
    <w:rsid w:val="00DD4524"/>
    <w:rsid w:val="00DD478A"/>
    <w:rsid w:val="00DD66FF"/>
    <w:rsid w:val="00DD6836"/>
    <w:rsid w:val="00DD6E8B"/>
    <w:rsid w:val="00DE00A4"/>
    <w:rsid w:val="00DE1E4D"/>
    <w:rsid w:val="00DE33D9"/>
    <w:rsid w:val="00DE382A"/>
    <w:rsid w:val="00DE3CA8"/>
    <w:rsid w:val="00DE3D8F"/>
    <w:rsid w:val="00DE3EDE"/>
    <w:rsid w:val="00DE41C2"/>
    <w:rsid w:val="00DE4AD6"/>
    <w:rsid w:val="00DE4F79"/>
    <w:rsid w:val="00DE513A"/>
    <w:rsid w:val="00DE5229"/>
    <w:rsid w:val="00DE5F00"/>
    <w:rsid w:val="00DE6023"/>
    <w:rsid w:val="00DE6432"/>
    <w:rsid w:val="00DE64C1"/>
    <w:rsid w:val="00DE718B"/>
    <w:rsid w:val="00DE75C7"/>
    <w:rsid w:val="00DE7880"/>
    <w:rsid w:val="00DE79F9"/>
    <w:rsid w:val="00DE7C18"/>
    <w:rsid w:val="00DF0131"/>
    <w:rsid w:val="00DF104E"/>
    <w:rsid w:val="00DF16E3"/>
    <w:rsid w:val="00DF1A46"/>
    <w:rsid w:val="00DF222C"/>
    <w:rsid w:val="00DF26F5"/>
    <w:rsid w:val="00DF3061"/>
    <w:rsid w:val="00DF3370"/>
    <w:rsid w:val="00DF3692"/>
    <w:rsid w:val="00DF41FA"/>
    <w:rsid w:val="00DF4670"/>
    <w:rsid w:val="00DF4776"/>
    <w:rsid w:val="00DF4B69"/>
    <w:rsid w:val="00DF56D1"/>
    <w:rsid w:val="00DF6159"/>
    <w:rsid w:val="00DF74E2"/>
    <w:rsid w:val="00DF7AE3"/>
    <w:rsid w:val="00E00190"/>
    <w:rsid w:val="00E00D9B"/>
    <w:rsid w:val="00E01212"/>
    <w:rsid w:val="00E02241"/>
    <w:rsid w:val="00E02603"/>
    <w:rsid w:val="00E02B82"/>
    <w:rsid w:val="00E02BA0"/>
    <w:rsid w:val="00E033BB"/>
    <w:rsid w:val="00E041FA"/>
    <w:rsid w:val="00E0433A"/>
    <w:rsid w:val="00E04BC9"/>
    <w:rsid w:val="00E04E9D"/>
    <w:rsid w:val="00E06420"/>
    <w:rsid w:val="00E071BD"/>
    <w:rsid w:val="00E071E4"/>
    <w:rsid w:val="00E07286"/>
    <w:rsid w:val="00E07579"/>
    <w:rsid w:val="00E078DA"/>
    <w:rsid w:val="00E10195"/>
    <w:rsid w:val="00E10541"/>
    <w:rsid w:val="00E113CB"/>
    <w:rsid w:val="00E11D07"/>
    <w:rsid w:val="00E12716"/>
    <w:rsid w:val="00E128C7"/>
    <w:rsid w:val="00E13435"/>
    <w:rsid w:val="00E136AA"/>
    <w:rsid w:val="00E13F81"/>
    <w:rsid w:val="00E14042"/>
    <w:rsid w:val="00E14196"/>
    <w:rsid w:val="00E14C53"/>
    <w:rsid w:val="00E155CF"/>
    <w:rsid w:val="00E15611"/>
    <w:rsid w:val="00E15F3F"/>
    <w:rsid w:val="00E16165"/>
    <w:rsid w:val="00E1619F"/>
    <w:rsid w:val="00E162B9"/>
    <w:rsid w:val="00E17744"/>
    <w:rsid w:val="00E17E9B"/>
    <w:rsid w:val="00E200DC"/>
    <w:rsid w:val="00E204A9"/>
    <w:rsid w:val="00E20F79"/>
    <w:rsid w:val="00E21632"/>
    <w:rsid w:val="00E21C5D"/>
    <w:rsid w:val="00E21E0B"/>
    <w:rsid w:val="00E223C1"/>
    <w:rsid w:val="00E226C8"/>
    <w:rsid w:val="00E2277E"/>
    <w:rsid w:val="00E22902"/>
    <w:rsid w:val="00E2303F"/>
    <w:rsid w:val="00E23E03"/>
    <w:rsid w:val="00E242D8"/>
    <w:rsid w:val="00E24B32"/>
    <w:rsid w:val="00E2545A"/>
    <w:rsid w:val="00E259B4"/>
    <w:rsid w:val="00E25E23"/>
    <w:rsid w:val="00E2631C"/>
    <w:rsid w:val="00E26829"/>
    <w:rsid w:val="00E275DD"/>
    <w:rsid w:val="00E27DE6"/>
    <w:rsid w:val="00E301D6"/>
    <w:rsid w:val="00E30814"/>
    <w:rsid w:val="00E3117F"/>
    <w:rsid w:val="00E31724"/>
    <w:rsid w:val="00E31920"/>
    <w:rsid w:val="00E3315F"/>
    <w:rsid w:val="00E351BD"/>
    <w:rsid w:val="00E35778"/>
    <w:rsid w:val="00E36CB2"/>
    <w:rsid w:val="00E4122D"/>
    <w:rsid w:val="00E42763"/>
    <w:rsid w:val="00E4285D"/>
    <w:rsid w:val="00E430AD"/>
    <w:rsid w:val="00E43E90"/>
    <w:rsid w:val="00E44353"/>
    <w:rsid w:val="00E44437"/>
    <w:rsid w:val="00E448D0"/>
    <w:rsid w:val="00E4520B"/>
    <w:rsid w:val="00E45DCF"/>
    <w:rsid w:val="00E47218"/>
    <w:rsid w:val="00E50533"/>
    <w:rsid w:val="00E50CC1"/>
    <w:rsid w:val="00E50EA0"/>
    <w:rsid w:val="00E51180"/>
    <w:rsid w:val="00E51234"/>
    <w:rsid w:val="00E51457"/>
    <w:rsid w:val="00E517C3"/>
    <w:rsid w:val="00E52373"/>
    <w:rsid w:val="00E52434"/>
    <w:rsid w:val="00E52458"/>
    <w:rsid w:val="00E52A08"/>
    <w:rsid w:val="00E52C98"/>
    <w:rsid w:val="00E52F12"/>
    <w:rsid w:val="00E53319"/>
    <w:rsid w:val="00E5372F"/>
    <w:rsid w:val="00E5376A"/>
    <w:rsid w:val="00E53AA3"/>
    <w:rsid w:val="00E53C45"/>
    <w:rsid w:val="00E53C95"/>
    <w:rsid w:val="00E54C90"/>
    <w:rsid w:val="00E563C3"/>
    <w:rsid w:val="00E56F9B"/>
    <w:rsid w:val="00E57CBF"/>
    <w:rsid w:val="00E600BB"/>
    <w:rsid w:val="00E6131F"/>
    <w:rsid w:val="00E61929"/>
    <w:rsid w:val="00E61F4A"/>
    <w:rsid w:val="00E62117"/>
    <w:rsid w:val="00E6220D"/>
    <w:rsid w:val="00E62EEF"/>
    <w:rsid w:val="00E63F38"/>
    <w:rsid w:val="00E6468D"/>
    <w:rsid w:val="00E64A4D"/>
    <w:rsid w:val="00E65D15"/>
    <w:rsid w:val="00E66656"/>
    <w:rsid w:val="00E66D38"/>
    <w:rsid w:val="00E671E1"/>
    <w:rsid w:val="00E67921"/>
    <w:rsid w:val="00E67DA7"/>
    <w:rsid w:val="00E67FD3"/>
    <w:rsid w:val="00E70036"/>
    <w:rsid w:val="00E70DC1"/>
    <w:rsid w:val="00E71CB2"/>
    <w:rsid w:val="00E71F85"/>
    <w:rsid w:val="00E736AE"/>
    <w:rsid w:val="00E73782"/>
    <w:rsid w:val="00E73E0F"/>
    <w:rsid w:val="00E74009"/>
    <w:rsid w:val="00E7435E"/>
    <w:rsid w:val="00E74E0D"/>
    <w:rsid w:val="00E755EA"/>
    <w:rsid w:val="00E758FE"/>
    <w:rsid w:val="00E766DC"/>
    <w:rsid w:val="00E76F2F"/>
    <w:rsid w:val="00E774E4"/>
    <w:rsid w:val="00E77BDE"/>
    <w:rsid w:val="00E80DFC"/>
    <w:rsid w:val="00E814DA"/>
    <w:rsid w:val="00E821F0"/>
    <w:rsid w:val="00E828AB"/>
    <w:rsid w:val="00E83BD1"/>
    <w:rsid w:val="00E84191"/>
    <w:rsid w:val="00E84EE3"/>
    <w:rsid w:val="00E85773"/>
    <w:rsid w:val="00E86D78"/>
    <w:rsid w:val="00E87380"/>
    <w:rsid w:val="00E904BE"/>
    <w:rsid w:val="00E91A73"/>
    <w:rsid w:val="00E91FCC"/>
    <w:rsid w:val="00E930DF"/>
    <w:rsid w:val="00E93377"/>
    <w:rsid w:val="00E93759"/>
    <w:rsid w:val="00E93EE5"/>
    <w:rsid w:val="00E94318"/>
    <w:rsid w:val="00E94A1E"/>
    <w:rsid w:val="00E96476"/>
    <w:rsid w:val="00E971C9"/>
    <w:rsid w:val="00E97561"/>
    <w:rsid w:val="00EA0AD7"/>
    <w:rsid w:val="00EA0E7C"/>
    <w:rsid w:val="00EA1505"/>
    <w:rsid w:val="00EA16C4"/>
    <w:rsid w:val="00EA2094"/>
    <w:rsid w:val="00EA20E1"/>
    <w:rsid w:val="00EA2161"/>
    <w:rsid w:val="00EA22E9"/>
    <w:rsid w:val="00EA35C2"/>
    <w:rsid w:val="00EA381E"/>
    <w:rsid w:val="00EA47A8"/>
    <w:rsid w:val="00EA4BC3"/>
    <w:rsid w:val="00EA7674"/>
    <w:rsid w:val="00EA7CF2"/>
    <w:rsid w:val="00EA7E09"/>
    <w:rsid w:val="00EB0F5E"/>
    <w:rsid w:val="00EB1048"/>
    <w:rsid w:val="00EB26C8"/>
    <w:rsid w:val="00EB3183"/>
    <w:rsid w:val="00EB3301"/>
    <w:rsid w:val="00EB3B5E"/>
    <w:rsid w:val="00EB3CA4"/>
    <w:rsid w:val="00EB4364"/>
    <w:rsid w:val="00EB49D8"/>
    <w:rsid w:val="00EB5629"/>
    <w:rsid w:val="00EB62D3"/>
    <w:rsid w:val="00EB749B"/>
    <w:rsid w:val="00EB7B29"/>
    <w:rsid w:val="00EB7C25"/>
    <w:rsid w:val="00EC0132"/>
    <w:rsid w:val="00EC1A6A"/>
    <w:rsid w:val="00EC25F2"/>
    <w:rsid w:val="00EC466E"/>
    <w:rsid w:val="00EC4798"/>
    <w:rsid w:val="00EC5198"/>
    <w:rsid w:val="00EC5500"/>
    <w:rsid w:val="00EC58A8"/>
    <w:rsid w:val="00EC6494"/>
    <w:rsid w:val="00EC698A"/>
    <w:rsid w:val="00EC6C67"/>
    <w:rsid w:val="00EC7A65"/>
    <w:rsid w:val="00ED0083"/>
    <w:rsid w:val="00ED0B7B"/>
    <w:rsid w:val="00ED14C6"/>
    <w:rsid w:val="00ED15F7"/>
    <w:rsid w:val="00ED1C02"/>
    <w:rsid w:val="00ED1CDB"/>
    <w:rsid w:val="00ED2A9A"/>
    <w:rsid w:val="00ED2E4A"/>
    <w:rsid w:val="00ED3F69"/>
    <w:rsid w:val="00ED402F"/>
    <w:rsid w:val="00ED4232"/>
    <w:rsid w:val="00ED4B0C"/>
    <w:rsid w:val="00ED60C6"/>
    <w:rsid w:val="00ED6390"/>
    <w:rsid w:val="00ED677F"/>
    <w:rsid w:val="00ED6E1E"/>
    <w:rsid w:val="00ED7939"/>
    <w:rsid w:val="00ED7A2F"/>
    <w:rsid w:val="00EE0D78"/>
    <w:rsid w:val="00EE123F"/>
    <w:rsid w:val="00EE16B1"/>
    <w:rsid w:val="00EE1C38"/>
    <w:rsid w:val="00EE216E"/>
    <w:rsid w:val="00EE2D97"/>
    <w:rsid w:val="00EE2E3E"/>
    <w:rsid w:val="00EE40B9"/>
    <w:rsid w:val="00EE4263"/>
    <w:rsid w:val="00EE4A80"/>
    <w:rsid w:val="00EE5692"/>
    <w:rsid w:val="00EE6BB4"/>
    <w:rsid w:val="00EE7685"/>
    <w:rsid w:val="00EF0189"/>
    <w:rsid w:val="00EF0232"/>
    <w:rsid w:val="00EF0CA7"/>
    <w:rsid w:val="00EF12F9"/>
    <w:rsid w:val="00EF1701"/>
    <w:rsid w:val="00EF19D0"/>
    <w:rsid w:val="00EF2009"/>
    <w:rsid w:val="00EF2348"/>
    <w:rsid w:val="00EF2DE9"/>
    <w:rsid w:val="00EF3278"/>
    <w:rsid w:val="00EF34AC"/>
    <w:rsid w:val="00EF381A"/>
    <w:rsid w:val="00EF3EB9"/>
    <w:rsid w:val="00EF483D"/>
    <w:rsid w:val="00EF4CE2"/>
    <w:rsid w:val="00EF537B"/>
    <w:rsid w:val="00EF56B9"/>
    <w:rsid w:val="00EF6754"/>
    <w:rsid w:val="00EF6D93"/>
    <w:rsid w:val="00EF7C27"/>
    <w:rsid w:val="00EF7D03"/>
    <w:rsid w:val="00EF7E2C"/>
    <w:rsid w:val="00F0190C"/>
    <w:rsid w:val="00F01F88"/>
    <w:rsid w:val="00F0229A"/>
    <w:rsid w:val="00F03677"/>
    <w:rsid w:val="00F03E5A"/>
    <w:rsid w:val="00F04192"/>
    <w:rsid w:val="00F04313"/>
    <w:rsid w:val="00F043BE"/>
    <w:rsid w:val="00F054E7"/>
    <w:rsid w:val="00F05CD9"/>
    <w:rsid w:val="00F06AB0"/>
    <w:rsid w:val="00F06D6D"/>
    <w:rsid w:val="00F07468"/>
    <w:rsid w:val="00F10C03"/>
    <w:rsid w:val="00F111F0"/>
    <w:rsid w:val="00F115B8"/>
    <w:rsid w:val="00F11B6E"/>
    <w:rsid w:val="00F13110"/>
    <w:rsid w:val="00F13AC4"/>
    <w:rsid w:val="00F14A17"/>
    <w:rsid w:val="00F14E34"/>
    <w:rsid w:val="00F151D0"/>
    <w:rsid w:val="00F15337"/>
    <w:rsid w:val="00F15BBC"/>
    <w:rsid w:val="00F15CAD"/>
    <w:rsid w:val="00F15D9E"/>
    <w:rsid w:val="00F1682B"/>
    <w:rsid w:val="00F16CCD"/>
    <w:rsid w:val="00F2045C"/>
    <w:rsid w:val="00F206E6"/>
    <w:rsid w:val="00F20910"/>
    <w:rsid w:val="00F20B6D"/>
    <w:rsid w:val="00F20F99"/>
    <w:rsid w:val="00F23576"/>
    <w:rsid w:val="00F23CD3"/>
    <w:rsid w:val="00F240F4"/>
    <w:rsid w:val="00F24F1B"/>
    <w:rsid w:val="00F25809"/>
    <w:rsid w:val="00F26042"/>
    <w:rsid w:val="00F26951"/>
    <w:rsid w:val="00F26CEE"/>
    <w:rsid w:val="00F26E44"/>
    <w:rsid w:val="00F271D2"/>
    <w:rsid w:val="00F30A21"/>
    <w:rsid w:val="00F311D1"/>
    <w:rsid w:val="00F3169E"/>
    <w:rsid w:val="00F31C9E"/>
    <w:rsid w:val="00F3204D"/>
    <w:rsid w:val="00F326D7"/>
    <w:rsid w:val="00F32D99"/>
    <w:rsid w:val="00F33403"/>
    <w:rsid w:val="00F33EB0"/>
    <w:rsid w:val="00F34909"/>
    <w:rsid w:val="00F35327"/>
    <w:rsid w:val="00F359C4"/>
    <w:rsid w:val="00F35E5E"/>
    <w:rsid w:val="00F37664"/>
    <w:rsid w:val="00F40877"/>
    <w:rsid w:val="00F410E7"/>
    <w:rsid w:val="00F41290"/>
    <w:rsid w:val="00F4240B"/>
    <w:rsid w:val="00F42E94"/>
    <w:rsid w:val="00F4323A"/>
    <w:rsid w:val="00F43397"/>
    <w:rsid w:val="00F436F8"/>
    <w:rsid w:val="00F43889"/>
    <w:rsid w:val="00F43DC5"/>
    <w:rsid w:val="00F4443C"/>
    <w:rsid w:val="00F44B2D"/>
    <w:rsid w:val="00F44C61"/>
    <w:rsid w:val="00F44D31"/>
    <w:rsid w:val="00F45B4D"/>
    <w:rsid w:val="00F45FAD"/>
    <w:rsid w:val="00F466C3"/>
    <w:rsid w:val="00F4784F"/>
    <w:rsid w:val="00F5013C"/>
    <w:rsid w:val="00F50602"/>
    <w:rsid w:val="00F5072D"/>
    <w:rsid w:val="00F50AF7"/>
    <w:rsid w:val="00F513CC"/>
    <w:rsid w:val="00F520E9"/>
    <w:rsid w:val="00F534F0"/>
    <w:rsid w:val="00F53D72"/>
    <w:rsid w:val="00F5429E"/>
    <w:rsid w:val="00F55096"/>
    <w:rsid w:val="00F55AEF"/>
    <w:rsid w:val="00F563B7"/>
    <w:rsid w:val="00F566A9"/>
    <w:rsid w:val="00F56A16"/>
    <w:rsid w:val="00F56D8E"/>
    <w:rsid w:val="00F56DC8"/>
    <w:rsid w:val="00F56F9A"/>
    <w:rsid w:val="00F57645"/>
    <w:rsid w:val="00F604D5"/>
    <w:rsid w:val="00F60E4D"/>
    <w:rsid w:val="00F61527"/>
    <w:rsid w:val="00F619C9"/>
    <w:rsid w:val="00F622A9"/>
    <w:rsid w:val="00F62C56"/>
    <w:rsid w:val="00F6362E"/>
    <w:rsid w:val="00F6381D"/>
    <w:rsid w:val="00F65C42"/>
    <w:rsid w:val="00F66758"/>
    <w:rsid w:val="00F67A1C"/>
    <w:rsid w:val="00F701D9"/>
    <w:rsid w:val="00F706E3"/>
    <w:rsid w:val="00F71155"/>
    <w:rsid w:val="00F71387"/>
    <w:rsid w:val="00F71FFC"/>
    <w:rsid w:val="00F730BB"/>
    <w:rsid w:val="00F730F1"/>
    <w:rsid w:val="00F7329B"/>
    <w:rsid w:val="00F73817"/>
    <w:rsid w:val="00F73B09"/>
    <w:rsid w:val="00F7598B"/>
    <w:rsid w:val="00F76922"/>
    <w:rsid w:val="00F76AF1"/>
    <w:rsid w:val="00F77C1D"/>
    <w:rsid w:val="00F8029B"/>
    <w:rsid w:val="00F81198"/>
    <w:rsid w:val="00F81611"/>
    <w:rsid w:val="00F81AFD"/>
    <w:rsid w:val="00F8226D"/>
    <w:rsid w:val="00F83B8E"/>
    <w:rsid w:val="00F83BA2"/>
    <w:rsid w:val="00F8421E"/>
    <w:rsid w:val="00F85C6E"/>
    <w:rsid w:val="00F85D63"/>
    <w:rsid w:val="00F862D9"/>
    <w:rsid w:val="00F86A97"/>
    <w:rsid w:val="00F87D73"/>
    <w:rsid w:val="00F9010B"/>
    <w:rsid w:val="00F9034E"/>
    <w:rsid w:val="00F90627"/>
    <w:rsid w:val="00F906A4"/>
    <w:rsid w:val="00F910D8"/>
    <w:rsid w:val="00F9184A"/>
    <w:rsid w:val="00F91A1A"/>
    <w:rsid w:val="00F91BF8"/>
    <w:rsid w:val="00F91FE6"/>
    <w:rsid w:val="00F9356F"/>
    <w:rsid w:val="00F93649"/>
    <w:rsid w:val="00F9464C"/>
    <w:rsid w:val="00F95048"/>
    <w:rsid w:val="00F95268"/>
    <w:rsid w:val="00F954FE"/>
    <w:rsid w:val="00F959AF"/>
    <w:rsid w:val="00F96472"/>
    <w:rsid w:val="00F969D6"/>
    <w:rsid w:val="00F96B40"/>
    <w:rsid w:val="00F96B9F"/>
    <w:rsid w:val="00F97956"/>
    <w:rsid w:val="00F97987"/>
    <w:rsid w:val="00F979A1"/>
    <w:rsid w:val="00F97A47"/>
    <w:rsid w:val="00F97DAC"/>
    <w:rsid w:val="00F97F05"/>
    <w:rsid w:val="00FA049B"/>
    <w:rsid w:val="00FA0770"/>
    <w:rsid w:val="00FA1450"/>
    <w:rsid w:val="00FA1F45"/>
    <w:rsid w:val="00FA2275"/>
    <w:rsid w:val="00FA23FB"/>
    <w:rsid w:val="00FA3052"/>
    <w:rsid w:val="00FA3650"/>
    <w:rsid w:val="00FA37D9"/>
    <w:rsid w:val="00FA3D61"/>
    <w:rsid w:val="00FA3E1C"/>
    <w:rsid w:val="00FA3ED4"/>
    <w:rsid w:val="00FA3FDB"/>
    <w:rsid w:val="00FA4385"/>
    <w:rsid w:val="00FA4863"/>
    <w:rsid w:val="00FA5B28"/>
    <w:rsid w:val="00FA6972"/>
    <w:rsid w:val="00FB0527"/>
    <w:rsid w:val="00FB0933"/>
    <w:rsid w:val="00FB0DBF"/>
    <w:rsid w:val="00FB1371"/>
    <w:rsid w:val="00FB1660"/>
    <w:rsid w:val="00FB171B"/>
    <w:rsid w:val="00FB1BDB"/>
    <w:rsid w:val="00FB1C2A"/>
    <w:rsid w:val="00FB2AFA"/>
    <w:rsid w:val="00FB2C1E"/>
    <w:rsid w:val="00FB2D78"/>
    <w:rsid w:val="00FB34DB"/>
    <w:rsid w:val="00FB3851"/>
    <w:rsid w:val="00FB3B70"/>
    <w:rsid w:val="00FB3C18"/>
    <w:rsid w:val="00FB3EA9"/>
    <w:rsid w:val="00FB411D"/>
    <w:rsid w:val="00FB465A"/>
    <w:rsid w:val="00FB5163"/>
    <w:rsid w:val="00FB6873"/>
    <w:rsid w:val="00FB6A02"/>
    <w:rsid w:val="00FB7299"/>
    <w:rsid w:val="00FC09FC"/>
    <w:rsid w:val="00FC1D97"/>
    <w:rsid w:val="00FC2464"/>
    <w:rsid w:val="00FC2BD1"/>
    <w:rsid w:val="00FC2DE0"/>
    <w:rsid w:val="00FC3F6F"/>
    <w:rsid w:val="00FC490A"/>
    <w:rsid w:val="00FC6829"/>
    <w:rsid w:val="00FC6876"/>
    <w:rsid w:val="00FC69B1"/>
    <w:rsid w:val="00FC6D51"/>
    <w:rsid w:val="00FC7BE3"/>
    <w:rsid w:val="00FD0080"/>
    <w:rsid w:val="00FD0453"/>
    <w:rsid w:val="00FD0B4C"/>
    <w:rsid w:val="00FD166B"/>
    <w:rsid w:val="00FD1729"/>
    <w:rsid w:val="00FD1A16"/>
    <w:rsid w:val="00FD20FD"/>
    <w:rsid w:val="00FD24BC"/>
    <w:rsid w:val="00FD277A"/>
    <w:rsid w:val="00FD2C2F"/>
    <w:rsid w:val="00FD3DF1"/>
    <w:rsid w:val="00FD41A0"/>
    <w:rsid w:val="00FD41BF"/>
    <w:rsid w:val="00FD52C4"/>
    <w:rsid w:val="00FD5B63"/>
    <w:rsid w:val="00FD5B8E"/>
    <w:rsid w:val="00FD6169"/>
    <w:rsid w:val="00FD63D7"/>
    <w:rsid w:val="00FD69F5"/>
    <w:rsid w:val="00FD73B4"/>
    <w:rsid w:val="00FD7E45"/>
    <w:rsid w:val="00FD7E74"/>
    <w:rsid w:val="00FE10F9"/>
    <w:rsid w:val="00FE2B2C"/>
    <w:rsid w:val="00FE2D30"/>
    <w:rsid w:val="00FE303D"/>
    <w:rsid w:val="00FE321C"/>
    <w:rsid w:val="00FE3972"/>
    <w:rsid w:val="00FE3BF2"/>
    <w:rsid w:val="00FE429F"/>
    <w:rsid w:val="00FE4446"/>
    <w:rsid w:val="00FE4F5E"/>
    <w:rsid w:val="00FE5C92"/>
    <w:rsid w:val="00FE65AD"/>
    <w:rsid w:val="00FE6CC4"/>
    <w:rsid w:val="00FE6E8D"/>
    <w:rsid w:val="00FE7453"/>
    <w:rsid w:val="00FE757D"/>
    <w:rsid w:val="00FE7F49"/>
    <w:rsid w:val="00FF0676"/>
    <w:rsid w:val="00FF10A2"/>
    <w:rsid w:val="00FF1448"/>
    <w:rsid w:val="00FF19C0"/>
    <w:rsid w:val="00FF2ADE"/>
    <w:rsid w:val="00FF3609"/>
    <w:rsid w:val="00FF381B"/>
    <w:rsid w:val="00FF43B1"/>
    <w:rsid w:val="00FF485F"/>
    <w:rsid w:val="00FF4894"/>
    <w:rsid w:val="00FF5688"/>
    <w:rsid w:val="00FF6397"/>
    <w:rsid w:val="00FF701E"/>
    <w:rsid w:val="00FF73B7"/>
    <w:rsid w:val="00FF7BE6"/>
    <w:rsid w:val="00FF7C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9F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basedOn w:val="DefaultParagraphFont"/>
    <w:uiPriority w:val="99"/>
    <w:rPr>
      <w:b/>
      <w:position w:val="6"/>
      <w:sz w:val="20"/>
    </w:rPr>
  </w:style>
  <w:style w:type="paragraph" w:styleId="FootnoteText">
    <w:name w:val="footnote text"/>
    <w:basedOn w:val="Normal"/>
    <w:link w:val="FootnoteTextChar"/>
    <w:uiPriority w:val="99"/>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59"/>
    </w:pPr>
  </w:style>
  <w:style w:type="paragraph" w:styleId="TOC3">
    <w:name w:val="toc 3"/>
    <w:basedOn w:val="Normal"/>
    <w:next w:val="Normal"/>
    <w:autoRedefine/>
    <w:uiPriority w:val="39"/>
    <w:pPr>
      <w:ind w:left="520"/>
    </w:pPr>
  </w:style>
  <w:style w:type="paragraph" w:styleId="TOC4">
    <w:name w:val="toc 4"/>
    <w:basedOn w:val="Normal"/>
    <w:next w:val="Normal"/>
    <w:autoRedefine/>
    <w:uiPriority w:val="39"/>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styleId="Emphasis">
    <w:name w:val="Emphasis"/>
    <w:basedOn w:val="DefaultParagraphFont"/>
    <w:uiPriority w:val="20"/>
    <w:qFormat/>
    <w:rsid w:val="007E567F"/>
    <w:rPr>
      <w:i/>
      <w:iCs/>
    </w:rPr>
  </w:style>
  <w:style w:type="character" w:customStyle="1" w:styleId="costarpage">
    <w:name w:val="co_starpage"/>
    <w:basedOn w:val="DefaultParagraphFont"/>
    <w:rsid w:val="007E567F"/>
  </w:style>
  <w:style w:type="paragraph" w:styleId="ListParagraph">
    <w:name w:val="List Paragraph"/>
    <w:basedOn w:val="Normal"/>
    <w:uiPriority w:val="34"/>
    <w:qFormat/>
    <w:rsid w:val="002C1157"/>
    <w:pPr>
      <w:ind w:left="720"/>
      <w:contextualSpacing/>
    </w:pPr>
  </w:style>
  <w:style w:type="paragraph" w:styleId="TOCHeading">
    <w:name w:val="TOC Heading"/>
    <w:basedOn w:val="Heading1"/>
    <w:next w:val="Normal"/>
    <w:uiPriority w:val="39"/>
    <w:unhideWhenUsed/>
    <w:qFormat/>
    <w:rsid w:val="00CD12A2"/>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BalloonText">
    <w:name w:val="Balloon Text"/>
    <w:basedOn w:val="Normal"/>
    <w:link w:val="BalloonTextChar"/>
    <w:uiPriority w:val="99"/>
    <w:semiHidden/>
    <w:unhideWhenUsed/>
    <w:rsid w:val="00CD12A2"/>
    <w:rPr>
      <w:rFonts w:ascii="Tahoma" w:hAnsi="Tahoma" w:cs="Tahoma"/>
      <w:sz w:val="16"/>
      <w:szCs w:val="16"/>
    </w:rPr>
  </w:style>
  <w:style w:type="character" w:customStyle="1" w:styleId="BalloonTextChar">
    <w:name w:val="Balloon Text Char"/>
    <w:basedOn w:val="DefaultParagraphFont"/>
    <w:link w:val="BalloonText"/>
    <w:uiPriority w:val="99"/>
    <w:semiHidden/>
    <w:rsid w:val="00CD12A2"/>
    <w:rPr>
      <w:rFonts w:ascii="Tahoma" w:hAnsi="Tahoma" w:cs="Tahoma"/>
      <w:sz w:val="16"/>
      <w:szCs w:val="16"/>
    </w:rPr>
  </w:style>
  <w:style w:type="character" w:styleId="Hyperlink">
    <w:name w:val="Hyperlink"/>
    <w:basedOn w:val="DefaultParagraphFont"/>
    <w:uiPriority w:val="99"/>
    <w:unhideWhenUsed/>
    <w:rsid w:val="007B46A5"/>
    <w:rPr>
      <w:color w:val="0000FF" w:themeColor="hyperlink"/>
      <w:u w:val="single"/>
    </w:rPr>
  </w:style>
  <w:style w:type="character" w:customStyle="1" w:styleId="FootnoteTextChar">
    <w:name w:val="Footnote Text Char"/>
    <w:basedOn w:val="DefaultParagraphFont"/>
    <w:link w:val="FootnoteText"/>
    <w:uiPriority w:val="99"/>
    <w:semiHidden/>
    <w:rsid w:val="00445295"/>
    <w:rPr>
      <w:sz w:val="26"/>
    </w:rPr>
  </w:style>
  <w:style w:type="character" w:styleId="CommentReference">
    <w:name w:val="annotation reference"/>
    <w:basedOn w:val="DefaultParagraphFont"/>
    <w:uiPriority w:val="99"/>
    <w:semiHidden/>
    <w:unhideWhenUsed/>
    <w:rsid w:val="00445295"/>
    <w:rPr>
      <w:sz w:val="16"/>
      <w:szCs w:val="16"/>
    </w:rPr>
  </w:style>
  <w:style w:type="paragraph" w:styleId="CommentText">
    <w:name w:val="annotation text"/>
    <w:basedOn w:val="Normal"/>
    <w:link w:val="CommentTextChar"/>
    <w:uiPriority w:val="99"/>
    <w:semiHidden/>
    <w:unhideWhenUsed/>
    <w:rsid w:val="00445295"/>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45295"/>
    <w:rPr>
      <w:rFonts w:asciiTheme="minorHAnsi" w:eastAsiaTheme="minorHAnsi" w:hAnsiTheme="minorHAnsi" w:cstheme="minorBidi"/>
    </w:rPr>
  </w:style>
  <w:style w:type="character" w:customStyle="1" w:styleId="HeaderChar">
    <w:name w:val="Header Char"/>
    <w:basedOn w:val="DefaultParagraphFont"/>
    <w:link w:val="Header"/>
    <w:uiPriority w:val="99"/>
    <w:rsid w:val="00515DDD"/>
    <w:rPr>
      <w:sz w:val="26"/>
    </w:rPr>
  </w:style>
  <w:style w:type="character" w:customStyle="1" w:styleId="FooterChar">
    <w:name w:val="Footer Char"/>
    <w:basedOn w:val="DefaultParagraphFont"/>
    <w:link w:val="Footer"/>
    <w:uiPriority w:val="99"/>
    <w:rsid w:val="00E821F0"/>
    <w:rPr>
      <w:sz w:val="26"/>
    </w:rPr>
  </w:style>
  <w:style w:type="paragraph" w:styleId="CommentSubject">
    <w:name w:val="annotation subject"/>
    <w:basedOn w:val="CommentText"/>
    <w:next w:val="CommentText"/>
    <w:link w:val="CommentSubjectChar"/>
    <w:uiPriority w:val="99"/>
    <w:semiHidden/>
    <w:unhideWhenUsed/>
    <w:rsid w:val="00C0058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00584"/>
    <w:rPr>
      <w:rFonts w:asciiTheme="minorHAnsi" w:eastAsiaTheme="minorHAnsi" w:hAnsiTheme="minorHAnsi" w:cstheme="minorBidi"/>
      <w:b/>
      <w:bCs/>
    </w:rPr>
  </w:style>
  <w:style w:type="character" w:customStyle="1" w:styleId="cosearchterm">
    <w:name w:val="co_searchterm"/>
    <w:basedOn w:val="DefaultParagraphFont"/>
    <w:rsid w:val="000037E2"/>
  </w:style>
  <w:style w:type="paragraph" w:styleId="Revision">
    <w:name w:val="Revision"/>
    <w:hidden/>
    <w:uiPriority w:val="99"/>
    <w:semiHidden/>
    <w:rsid w:val="008B2452"/>
    <w:rPr>
      <w:sz w:val="26"/>
    </w:rPr>
  </w:style>
  <w:style w:type="character" w:customStyle="1" w:styleId="UnresolvedMention1">
    <w:name w:val="Unresolved Mention1"/>
    <w:basedOn w:val="DefaultParagraphFont"/>
    <w:uiPriority w:val="99"/>
    <w:semiHidden/>
    <w:unhideWhenUsed/>
    <w:rsid w:val="00C911A7"/>
    <w:rPr>
      <w:color w:val="808080"/>
      <w:shd w:val="clear" w:color="auto" w:fill="E6E6E6"/>
    </w:rPr>
  </w:style>
  <w:style w:type="paragraph" w:styleId="NormalWeb">
    <w:name w:val="Normal (Web)"/>
    <w:basedOn w:val="Normal"/>
    <w:uiPriority w:val="99"/>
    <w:semiHidden/>
    <w:unhideWhenUsed/>
    <w:rsid w:val="00070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109">
      <w:bodyDiv w:val="1"/>
      <w:marLeft w:val="0"/>
      <w:marRight w:val="0"/>
      <w:marTop w:val="0"/>
      <w:marBottom w:val="0"/>
      <w:divBdr>
        <w:top w:val="none" w:sz="0" w:space="0" w:color="auto"/>
        <w:left w:val="none" w:sz="0" w:space="0" w:color="auto"/>
        <w:bottom w:val="none" w:sz="0" w:space="0" w:color="auto"/>
        <w:right w:val="none" w:sz="0" w:space="0" w:color="auto"/>
      </w:divBdr>
      <w:divsChild>
        <w:div w:id="370615175">
          <w:marLeft w:val="0"/>
          <w:marRight w:val="0"/>
          <w:marTop w:val="0"/>
          <w:marBottom w:val="0"/>
          <w:divBdr>
            <w:top w:val="none" w:sz="0" w:space="0" w:color="auto"/>
            <w:left w:val="none" w:sz="0" w:space="0" w:color="auto"/>
            <w:bottom w:val="none" w:sz="0" w:space="0" w:color="auto"/>
            <w:right w:val="none" w:sz="0" w:space="0" w:color="auto"/>
          </w:divBdr>
          <w:divsChild>
            <w:div w:id="19921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402">
      <w:bodyDiv w:val="1"/>
      <w:marLeft w:val="0"/>
      <w:marRight w:val="0"/>
      <w:marTop w:val="0"/>
      <w:marBottom w:val="0"/>
      <w:divBdr>
        <w:top w:val="none" w:sz="0" w:space="0" w:color="auto"/>
        <w:left w:val="none" w:sz="0" w:space="0" w:color="auto"/>
        <w:bottom w:val="none" w:sz="0" w:space="0" w:color="auto"/>
        <w:right w:val="none" w:sz="0" w:space="0" w:color="auto"/>
      </w:divBdr>
      <w:divsChild>
        <w:div w:id="257064348">
          <w:marLeft w:val="0"/>
          <w:marRight w:val="0"/>
          <w:marTop w:val="0"/>
          <w:marBottom w:val="0"/>
          <w:divBdr>
            <w:top w:val="none" w:sz="0" w:space="0" w:color="auto"/>
            <w:left w:val="none" w:sz="0" w:space="0" w:color="auto"/>
            <w:bottom w:val="none" w:sz="0" w:space="0" w:color="auto"/>
            <w:right w:val="none" w:sz="0" w:space="0" w:color="auto"/>
          </w:divBdr>
          <w:divsChild>
            <w:div w:id="307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310">
      <w:bodyDiv w:val="1"/>
      <w:marLeft w:val="0"/>
      <w:marRight w:val="0"/>
      <w:marTop w:val="0"/>
      <w:marBottom w:val="0"/>
      <w:divBdr>
        <w:top w:val="none" w:sz="0" w:space="0" w:color="auto"/>
        <w:left w:val="none" w:sz="0" w:space="0" w:color="auto"/>
        <w:bottom w:val="none" w:sz="0" w:space="0" w:color="auto"/>
        <w:right w:val="none" w:sz="0" w:space="0" w:color="auto"/>
      </w:divBdr>
    </w:div>
    <w:div w:id="17240602">
      <w:bodyDiv w:val="1"/>
      <w:marLeft w:val="0"/>
      <w:marRight w:val="0"/>
      <w:marTop w:val="0"/>
      <w:marBottom w:val="0"/>
      <w:divBdr>
        <w:top w:val="none" w:sz="0" w:space="0" w:color="auto"/>
        <w:left w:val="none" w:sz="0" w:space="0" w:color="auto"/>
        <w:bottom w:val="none" w:sz="0" w:space="0" w:color="auto"/>
        <w:right w:val="none" w:sz="0" w:space="0" w:color="auto"/>
      </w:divBdr>
      <w:divsChild>
        <w:div w:id="357045483">
          <w:marLeft w:val="0"/>
          <w:marRight w:val="0"/>
          <w:marTop w:val="0"/>
          <w:marBottom w:val="0"/>
          <w:divBdr>
            <w:top w:val="none" w:sz="0" w:space="0" w:color="auto"/>
            <w:left w:val="none" w:sz="0" w:space="0" w:color="auto"/>
            <w:bottom w:val="none" w:sz="0" w:space="0" w:color="auto"/>
            <w:right w:val="none" w:sz="0" w:space="0" w:color="auto"/>
          </w:divBdr>
          <w:divsChild>
            <w:div w:id="10422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295">
      <w:bodyDiv w:val="1"/>
      <w:marLeft w:val="0"/>
      <w:marRight w:val="0"/>
      <w:marTop w:val="0"/>
      <w:marBottom w:val="0"/>
      <w:divBdr>
        <w:top w:val="none" w:sz="0" w:space="0" w:color="auto"/>
        <w:left w:val="none" w:sz="0" w:space="0" w:color="auto"/>
        <w:bottom w:val="none" w:sz="0" w:space="0" w:color="auto"/>
        <w:right w:val="none" w:sz="0" w:space="0" w:color="auto"/>
      </w:divBdr>
      <w:divsChild>
        <w:div w:id="1551335126">
          <w:marLeft w:val="0"/>
          <w:marRight w:val="0"/>
          <w:marTop w:val="0"/>
          <w:marBottom w:val="0"/>
          <w:divBdr>
            <w:top w:val="none" w:sz="0" w:space="0" w:color="auto"/>
            <w:left w:val="none" w:sz="0" w:space="0" w:color="auto"/>
            <w:bottom w:val="none" w:sz="0" w:space="0" w:color="auto"/>
            <w:right w:val="none" w:sz="0" w:space="0" w:color="auto"/>
          </w:divBdr>
          <w:divsChild>
            <w:div w:id="19216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8576">
      <w:bodyDiv w:val="1"/>
      <w:marLeft w:val="0"/>
      <w:marRight w:val="0"/>
      <w:marTop w:val="0"/>
      <w:marBottom w:val="0"/>
      <w:divBdr>
        <w:top w:val="none" w:sz="0" w:space="0" w:color="auto"/>
        <w:left w:val="none" w:sz="0" w:space="0" w:color="auto"/>
        <w:bottom w:val="none" w:sz="0" w:space="0" w:color="auto"/>
        <w:right w:val="none" w:sz="0" w:space="0" w:color="auto"/>
      </w:divBdr>
      <w:divsChild>
        <w:div w:id="1544446276">
          <w:marLeft w:val="0"/>
          <w:marRight w:val="0"/>
          <w:marTop w:val="0"/>
          <w:marBottom w:val="0"/>
          <w:divBdr>
            <w:top w:val="none" w:sz="0" w:space="0" w:color="auto"/>
            <w:left w:val="none" w:sz="0" w:space="0" w:color="auto"/>
            <w:bottom w:val="none" w:sz="0" w:space="0" w:color="auto"/>
            <w:right w:val="none" w:sz="0" w:space="0" w:color="auto"/>
          </w:divBdr>
          <w:divsChild>
            <w:div w:id="357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5603">
      <w:bodyDiv w:val="1"/>
      <w:marLeft w:val="0"/>
      <w:marRight w:val="0"/>
      <w:marTop w:val="0"/>
      <w:marBottom w:val="0"/>
      <w:divBdr>
        <w:top w:val="none" w:sz="0" w:space="0" w:color="auto"/>
        <w:left w:val="none" w:sz="0" w:space="0" w:color="auto"/>
        <w:bottom w:val="none" w:sz="0" w:space="0" w:color="auto"/>
        <w:right w:val="none" w:sz="0" w:space="0" w:color="auto"/>
      </w:divBdr>
      <w:divsChild>
        <w:div w:id="1392464411">
          <w:marLeft w:val="0"/>
          <w:marRight w:val="0"/>
          <w:marTop w:val="0"/>
          <w:marBottom w:val="0"/>
          <w:divBdr>
            <w:top w:val="none" w:sz="0" w:space="0" w:color="auto"/>
            <w:left w:val="none" w:sz="0" w:space="0" w:color="auto"/>
            <w:bottom w:val="none" w:sz="0" w:space="0" w:color="auto"/>
            <w:right w:val="none" w:sz="0" w:space="0" w:color="auto"/>
          </w:divBdr>
          <w:divsChild>
            <w:div w:id="3583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607">
      <w:bodyDiv w:val="1"/>
      <w:marLeft w:val="0"/>
      <w:marRight w:val="0"/>
      <w:marTop w:val="0"/>
      <w:marBottom w:val="0"/>
      <w:divBdr>
        <w:top w:val="none" w:sz="0" w:space="0" w:color="auto"/>
        <w:left w:val="none" w:sz="0" w:space="0" w:color="auto"/>
        <w:bottom w:val="none" w:sz="0" w:space="0" w:color="auto"/>
        <w:right w:val="none" w:sz="0" w:space="0" w:color="auto"/>
      </w:divBdr>
      <w:divsChild>
        <w:div w:id="1656841293">
          <w:marLeft w:val="0"/>
          <w:marRight w:val="0"/>
          <w:marTop w:val="0"/>
          <w:marBottom w:val="0"/>
          <w:divBdr>
            <w:top w:val="none" w:sz="0" w:space="0" w:color="auto"/>
            <w:left w:val="none" w:sz="0" w:space="0" w:color="auto"/>
            <w:bottom w:val="none" w:sz="0" w:space="0" w:color="auto"/>
            <w:right w:val="none" w:sz="0" w:space="0" w:color="auto"/>
          </w:divBdr>
          <w:divsChild>
            <w:div w:id="11900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3635">
      <w:bodyDiv w:val="1"/>
      <w:marLeft w:val="0"/>
      <w:marRight w:val="0"/>
      <w:marTop w:val="0"/>
      <w:marBottom w:val="0"/>
      <w:divBdr>
        <w:top w:val="none" w:sz="0" w:space="0" w:color="auto"/>
        <w:left w:val="none" w:sz="0" w:space="0" w:color="auto"/>
        <w:bottom w:val="none" w:sz="0" w:space="0" w:color="auto"/>
        <w:right w:val="none" w:sz="0" w:space="0" w:color="auto"/>
      </w:divBdr>
      <w:divsChild>
        <w:div w:id="1182815565">
          <w:marLeft w:val="0"/>
          <w:marRight w:val="0"/>
          <w:marTop w:val="0"/>
          <w:marBottom w:val="0"/>
          <w:divBdr>
            <w:top w:val="none" w:sz="0" w:space="0" w:color="auto"/>
            <w:left w:val="none" w:sz="0" w:space="0" w:color="auto"/>
            <w:bottom w:val="none" w:sz="0" w:space="0" w:color="auto"/>
            <w:right w:val="none" w:sz="0" w:space="0" w:color="auto"/>
          </w:divBdr>
          <w:divsChild>
            <w:div w:id="17728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247">
      <w:bodyDiv w:val="1"/>
      <w:marLeft w:val="0"/>
      <w:marRight w:val="0"/>
      <w:marTop w:val="0"/>
      <w:marBottom w:val="0"/>
      <w:divBdr>
        <w:top w:val="none" w:sz="0" w:space="0" w:color="auto"/>
        <w:left w:val="none" w:sz="0" w:space="0" w:color="auto"/>
        <w:bottom w:val="none" w:sz="0" w:space="0" w:color="auto"/>
        <w:right w:val="none" w:sz="0" w:space="0" w:color="auto"/>
      </w:divBdr>
      <w:divsChild>
        <w:div w:id="1040401990">
          <w:marLeft w:val="0"/>
          <w:marRight w:val="0"/>
          <w:marTop w:val="0"/>
          <w:marBottom w:val="0"/>
          <w:divBdr>
            <w:top w:val="none" w:sz="0" w:space="0" w:color="auto"/>
            <w:left w:val="none" w:sz="0" w:space="0" w:color="auto"/>
            <w:bottom w:val="none" w:sz="0" w:space="0" w:color="auto"/>
            <w:right w:val="none" w:sz="0" w:space="0" w:color="auto"/>
          </w:divBdr>
          <w:divsChild>
            <w:div w:id="17770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3752">
      <w:bodyDiv w:val="1"/>
      <w:marLeft w:val="0"/>
      <w:marRight w:val="0"/>
      <w:marTop w:val="0"/>
      <w:marBottom w:val="0"/>
      <w:divBdr>
        <w:top w:val="none" w:sz="0" w:space="0" w:color="auto"/>
        <w:left w:val="none" w:sz="0" w:space="0" w:color="auto"/>
        <w:bottom w:val="none" w:sz="0" w:space="0" w:color="auto"/>
        <w:right w:val="none" w:sz="0" w:space="0" w:color="auto"/>
      </w:divBdr>
      <w:divsChild>
        <w:div w:id="1000353238">
          <w:marLeft w:val="0"/>
          <w:marRight w:val="0"/>
          <w:marTop w:val="0"/>
          <w:marBottom w:val="0"/>
          <w:divBdr>
            <w:top w:val="none" w:sz="0" w:space="0" w:color="auto"/>
            <w:left w:val="none" w:sz="0" w:space="0" w:color="auto"/>
            <w:bottom w:val="none" w:sz="0" w:space="0" w:color="auto"/>
            <w:right w:val="none" w:sz="0" w:space="0" w:color="auto"/>
          </w:divBdr>
          <w:divsChild>
            <w:div w:id="1015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5938">
      <w:bodyDiv w:val="1"/>
      <w:marLeft w:val="0"/>
      <w:marRight w:val="0"/>
      <w:marTop w:val="0"/>
      <w:marBottom w:val="0"/>
      <w:divBdr>
        <w:top w:val="none" w:sz="0" w:space="0" w:color="auto"/>
        <w:left w:val="none" w:sz="0" w:space="0" w:color="auto"/>
        <w:bottom w:val="none" w:sz="0" w:space="0" w:color="auto"/>
        <w:right w:val="none" w:sz="0" w:space="0" w:color="auto"/>
      </w:divBdr>
      <w:divsChild>
        <w:div w:id="442968604">
          <w:marLeft w:val="0"/>
          <w:marRight w:val="0"/>
          <w:marTop w:val="0"/>
          <w:marBottom w:val="0"/>
          <w:divBdr>
            <w:top w:val="none" w:sz="0" w:space="0" w:color="auto"/>
            <w:left w:val="none" w:sz="0" w:space="0" w:color="auto"/>
            <w:bottom w:val="none" w:sz="0" w:space="0" w:color="auto"/>
            <w:right w:val="none" w:sz="0" w:space="0" w:color="auto"/>
          </w:divBdr>
          <w:divsChild>
            <w:div w:id="1072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148">
      <w:bodyDiv w:val="1"/>
      <w:marLeft w:val="0"/>
      <w:marRight w:val="0"/>
      <w:marTop w:val="0"/>
      <w:marBottom w:val="0"/>
      <w:divBdr>
        <w:top w:val="none" w:sz="0" w:space="0" w:color="auto"/>
        <w:left w:val="none" w:sz="0" w:space="0" w:color="auto"/>
        <w:bottom w:val="none" w:sz="0" w:space="0" w:color="auto"/>
        <w:right w:val="none" w:sz="0" w:space="0" w:color="auto"/>
      </w:divBdr>
      <w:divsChild>
        <w:div w:id="804851279">
          <w:marLeft w:val="0"/>
          <w:marRight w:val="0"/>
          <w:marTop w:val="0"/>
          <w:marBottom w:val="0"/>
          <w:divBdr>
            <w:top w:val="none" w:sz="0" w:space="0" w:color="auto"/>
            <w:left w:val="none" w:sz="0" w:space="0" w:color="auto"/>
            <w:bottom w:val="none" w:sz="0" w:space="0" w:color="auto"/>
            <w:right w:val="none" w:sz="0" w:space="0" w:color="auto"/>
          </w:divBdr>
          <w:divsChild>
            <w:div w:id="7387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04">
      <w:bodyDiv w:val="1"/>
      <w:marLeft w:val="0"/>
      <w:marRight w:val="0"/>
      <w:marTop w:val="0"/>
      <w:marBottom w:val="0"/>
      <w:divBdr>
        <w:top w:val="none" w:sz="0" w:space="0" w:color="auto"/>
        <w:left w:val="none" w:sz="0" w:space="0" w:color="auto"/>
        <w:bottom w:val="none" w:sz="0" w:space="0" w:color="auto"/>
        <w:right w:val="none" w:sz="0" w:space="0" w:color="auto"/>
      </w:divBdr>
      <w:divsChild>
        <w:div w:id="1937202680">
          <w:marLeft w:val="0"/>
          <w:marRight w:val="0"/>
          <w:marTop w:val="0"/>
          <w:marBottom w:val="0"/>
          <w:divBdr>
            <w:top w:val="none" w:sz="0" w:space="0" w:color="auto"/>
            <w:left w:val="none" w:sz="0" w:space="0" w:color="auto"/>
            <w:bottom w:val="none" w:sz="0" w:space="0" w:color="auto"/>
            <w:right w:val="none" w:sz="0" w:space="0" w:color="auto"/>
          </w:divBdr>
          <w:divsChild>
            <w:div w:id="6870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9067">
      <w:bodyDiv w:val="1"/>
      <w:marLeft w:val="0"/>
      <w:marRight w:val="0"/>
      <w:marTop w:val="0"/>
      <w:marBottom w:val="0"/>
      <w:divBdr>
        <w:top w:val="none" w:sz="0" w:space="0" w:color="auto"/>
        <w:left w:val="none" w:sz="0" w:space="0" w:color="auto"/>
        <w:bottom w:val="none" w:sz="0" w:space="0" w:color="auto"/>
        <w:right w:val="none" w:sz="0" w:space="0" w:color="auto"/>
      </w:divBdr>
      <w:divsChild>
        <w:div w:id="10182900">
          <w:marLeft w:val="0"/>
          <w:marRight w:val="0"/>
          <w:marTop w:val="0"/>
          <w:marBottom w:val="0"/>
          <w:divBdr>
            <w:top w:val="none" w:sz="0" w:space="0" w:color="auto"/>
            <w:left w:val="none" w:sz="0" w:space="0" w:color="auto"/>
            <w:bottom w:val="none" w:sz="0" w:space="0" w:color="auto"/>
            <w:right w:val="none" w:sz="0" w:space="0" w:color="auto"/>
          </w:divBdr>
        </w:div>
        <w:div w:id="243346145">
          <w:marLeft w:val="0"/>
          <w:marRight w:val="0"/>
          <w:marTop w:val="0"/>
          <w:marBottom w:val="0"/>
          <w:divBdr>
            <w:top w:val="none" w:sz="0" w:space="0" w:color="auto"/>
            <w:left w:val="none" w:sz="0" w:space="0" w:color="auto"/>
            <w:bottom w:val="none" w:sz="0" w:space="0" w:color="auto"/>
            <w:right w:val="none" w:sz="0" w:space="0" w:color="auto"/>
          </w:divBdr>
        </w:div>
        <w:div w:id="395013890">
          <w:marLeft w:val="0"/>
          <w:marRight w:val="0"/>
          <w:marTop w:val="0"/>
          <w:marBottom w:val="0"/>
          <w:divBdr>
            <w:top w:val="none" w:sz="0" w:space="0" w:color="auto"/>
            <w:left w:val="none" w:sz="0" w:space="0" w:color="auto"/>
            <w:bottom w:val="none" w:sz="0" w:space="0" w:color="auto"/>
            <w:right w:val="none" w:sz="0" w:space="0" w:color="auto"/>
          </w:divBdr>
        </w:div>
        <w:div w:id="607856700">
          <w:marLeft w:val="0"/>
          <w:marRight w:val="0"/>
          <w:marTop w:val="0"/>
          <w:marBottom w:val="0"/>
          <w:divBdr>
            <w:top w:val="none" w:sz="0" w:space="0" w:color="auto"/>
            <w:left w:val="none" w:sz="0" w:space="0" w:color="auto"/>
            <w:bottom w:val="none" w:sz="0" w:space="0" w:color="auto"/>
            <w:right w:val="none" w:sz="0" w:space="0" w:color="auto"/>
          </w:divBdr>
        </w:div>
        <w:div w:id="747773867">
          <w:marLeft w:val="0"/>
          <w:marRight w:val="0"/>
          <w:marTop w:val="0"/>
          <w:marBottom w:val="0"/>
          <w:divBdr>
            <w:top w:val="none" w:sz="0" w:space="0" w:color="auto"/>
            <w:left w:val="none" w:sz="0" w:space="0" w:color="auto"/>
            <w:bottom w:val="none" w:sz="0" w:space="0" w:color="auto"/>
            <w:right w:val="none" w:sz="0" w:space="0" w:color="auto"/>
          </w:divBdr>
        </w:div>
        <w:div w:id="979698364">
          <w:marLeft w:val="0"/>
          <w:marRight w:val="0"/>
          <w:marTop w:val="0"/>
          <w:marBottom w:val="0"/>
          <w:divBdr>
            <w:top w:val="none" w:sz="0" w:space="0" w:color="auto"/>
            <w:left w:val="none" w:sz="0" w:space="0" w:color="auto"/>
            <w:bottom w:val="none" w:sz="0" w:space="0" w:color="auto"/>
            <w:right w:val="none" w:sz="0" w:space="0" w:color="auto"/>
          </w:divBdr>
        </w:div>
        <w:div w:id="982731399">
          <w:marLeft w:val="0"/>
          <w:marRight w:val="0"/>
          <w:marTop w:val="0"/>
          <w:marBottom w:val="0"/>
          <w:divBdr>
            <w:top w:val="none" w:sz="0" w:space="0" w:color="auto"/>
            <w:left w:val="none" w:sz="0" w:space="0" w:color="auto"/>
            <w:bottom w:val="none" w:sz="0" w:space="0" w:color="auto"/>
            <w:right w:val="none" w:sz="0" w:space="0" w:color="auto"/>
          </w:divBdr>
        </w:div>
        <w:div w:id="996420411">
          <w:marLeft w:val="0"/>
          <w:marRight w:val="0"/>
          <w:marTop w:val="0"/>
          <w:marBottom w:val="0"/>
          <w:divBdr>
            <w:top w:val="none" w:sz="0" w:space="0" w:color="auto"/>
            <w:left w:val="none" w:sz="0" w:space="0" w:color="auto"/>
            <w:bottom w:val="none" w:sz="0" w:space="0" w:color="auto"/>
            <w:right w:val="none" w:sz="0" w:space="0" w:color="auto"/>
          </w:divBdr>
        </w:div>
        <w:div w:id="1048801987">
          <w:marLeft w:val="0"/>
          <w:marRight w:val="0"/>
          <w:marTop w:val="0"/>
          <w:marBottom w:val="0"/>
          <w:divBdr>
            <w:top w:val="none" w:sz="0" w:space="0" w:color="auto"/>
            <w:left w:val="none" w:sz="0" w:space="0" w:color="auto"/>
            <w:bottom w:val="none" w:sz="0" w:space="0" w:color="auto"/>
            <w:right w:val="none" w:sz="0" w:space="0" w:color="auto"/>
          </w:divBdr>
        </w:div>
        <w:div w:id="1050804533">
          <w:marLeft w:val="0"/>
          <w:marRight w:val="0"/>
          <w:marTop w:val="0"/>
          <w:marBottom w:val="0"/>
          <w:divBdr>
            <w:top w:val="none" w:sz="0" w:space="0" w:color="auto"/>
            <w:left w:val="none" w:sz="0" w:space="0" w:color="auto"/>
            <w:bottom w:val="none" w:sz="0" w:space="0" w:color="auto"/>
            <w:right w:val="none" w:sz="0" w:space="0" w:color="auto"/>
          </w:divBdr>
        </w:div>
        <w:div w:id="1135365590">
          <w:marLeft w:val="0"/>
          <w:marRight w:val="0"/>
          <w:marTop w:val="0"/>
          <w:marBottom w:val="0"/>
          <w:divBdr>
            <w:top w:val="none" w:sz="0" w:space="0" w:color="auto"/>
            <w:left w:val="none" w:sz="0" w:space="0" w:color="auto"/>
            <w:bottom w:val="none" w:sz="0" w:space="0" w:color="auto"/>
            <w:right w:val="none" w:sz="0" w:space="0" w:color="auto"/>
          </w:divBdr>
        </w:div>
        <w:div w:id="1212956159">
          <w:marLeft w:val="0"/>
          <w:marRight w:val="0"/>
          <w:marTop w:val="0"/>
          <w:marBottom w:val="0"/>
          <w:divBdr>
            <w:top w:val="none" w:sz="0" w:space="0" w:color="auto"/>
            <w:left w:val="none" w:sz="0" w:space="0" w:color="auto"/>
            <w:bottom w:val="none" w:sz="0" w:space="0" w:color="auto"/>
            <w:right w:val="none" w:sz="0" w:space="0" w:color="auto"/>
          </w:divBdr>
        </w:div>
        <w:div w:id="1296645083">
          <w:marLeft w:val="0"/>
          <w:marRight w:val="0"/>
          <w:marTop w:val="0"/>
          <w:marBottom w:val="0"/>
          <w:divBdr>
            <w:top w:val="none" w:sz="0" w:space="0" w:color="auto"/>
            <w:left w:val="none" w:sz="0" w:space="0" w:color="auto"/>
            <w:bottom w:val="none" w:sz="0" w:space="0" w:color="auto"/>
            <w:right w:val="none" w:sz="0" w:space="0" w:color="auto"/>
          </w:divBdr>
        </w:div>
        <w:div w:id="1474907270">
          <w:marLeft w:val="0"/>
          <w:marRight w:val="0"/>
          <w:marTop w:val="0"/>
          <w:marBottom w:val="0"/>
          <w:divBdr>
            <w:top w:val="none" w:sz="0" w:space="0" w:color="auto"/>
            <w:left w:val="none" w:sz="0" w:space="0" w:color="auto"/>
            <w:bottom w:val="none" w:sz="0" w:space="0" w:color="auto"/>
            <w:right w:val="none" w:sz="0" w:space="0" w:color="auto"/>
          </w:divBdr>
        </w:div>
        <w:div w:id="1758093948">
          <w:marLeft w:val="0"/>
          <w:marRight w:val="0"/>
          <w:marTop w:val="0"/>
          <w:marBottom w:val="0"/>
          <w:divBdr>
            <w:top w:val="none" w:sz="0" w:space="0" w:color="auto"/>
            <w:left w:val="none" w:sz="0" w:space="0" w:color="auto"/>
            <w:bottom w:val="none" w:sz="0" w:space="0" w:color="auto"/>
            <w:right w:val="none" w:sz="0" w:space="0" w:color="auto"/>
          </w:divBdr>
        </w:div>
        <w:div w:id="1887258480">
          <w:marLeft w:val="0"/>
          <w:marRight w:val="0"/>
          <w:marTop w:val="0"/>
          <w:marBottom w:val="0"/>
          <w:divBdr>
            <w:top w:val="none" w:sz="0" w:space="0" w:color="auto"/>
            <w:left w:val="none" w:sz="0" w:space="0" w:color="auto"/>
            <w:bottom w:val="none" w:sz="0" w:space="0" w:color="auto"/>
            <w:right w:val="none" w:sz="0" w:space="0" w:color="auto"/>
          </w:divBdr>
        </w:div>
        <w:div w:id="1912301617">
          <w:marLeft w:val="0"/>
          <w:marRight w:val="0"/>
          <w:marTop w:val="0"/>
          <w:marBottom w:val="0"/>
          <w:divBdr>
            <w:top w:val="none" w:sz="0" w:space="0" w:color="auto"/>
            <w:left w:val="none" w:sz="0" w:space="0" w:color="auto"/>
            <w:bottom w:val="none" w:sz="0" w:space="0" w:color="auto"/>
            <w:right w:val="none" w:sz="0" w:space="0" w:color="auto"/>
          </w:divBdr>
        </w:div>
        <w:div w:id="2146466185">
          <w:marLeft w:val="0"/>
          <w:marRight w:val="0"/>
          <w:marTop w:val="0"/>
          <w:marBottom w:val="0"/>
          <w:divBdr>
            <w:top w:val="none" w:sz="0" w:space="0" w:color="auto"/>
            <w:left w:val="none" w:sz="0" w:space="0" w:color="auto"/>
            <w:bottom w:val="none" w:sz="0" w:space="0" w:color="auto"/>
            <w:right w:val="none" w:sz="0" w:space="0" w:color="auto"/>
          </w:divBdr>
        </w:div>
      </w:divsChild>
    </w:div>
    <w:div w:id="168718893">
      <w:bodyDiv w:val="1"/>
      <w:marLeft w:val="0"/>
      <w:marRight w:val="0"/>
      <w:marTop w:val="0"/>
      <w:marBottom w:val="0"/>
      <w:divBdr>
        <w:top w:val="none" w:sz="0" w:space="0" w:color="auto"/>
        <w:left w:val="none" w:sz="0" w:space="0" w:color="auto"/>
        <w:bottom w:val="none" w:sz="0" w:space="0" w:color="auto"/>
        <w:right w:val="none" w:sz="0" w:space="0" w:color="auto"/>
      </w:divBdr>
      <w:divsChild>
        <w:div w:id="1390306611">
          <w:marLeft w:val="0"/>
          <w:marRight w:val="0"/>
          <w:marTop w:val="0"/>
          <w:marBottom w:val="0"/>
          <w:divBdr>
            <w:top w:val="none" w:sz="0" w:space="0" w:color="auto"/>
            <w:left w:val="none" w:sz="0" w:space="0" w:color="auto"/>
            <w:bottom w:val="none" w:sz="0" w:space="0" w:color="auto"/>
            <w:right w:val="none" w:sz="0" w:space="0" w:color="auto"/>
          </w:divBdr>
          <w:divsChild>
            <w:div w:id="20908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08">
      <w:bodyDiv w:val="1"/>
      <w:marLeft w:val="0"/>
      <w:marRight w:val="0"/>
      <w:marTop w:val="0"/>
      <w:marBottom w:val="0"/>
      <w:divBdr>
        <w:top w:val="none" w:sz="0" w:space="0" w:color="auto"/>
        <w:left w:val="none" w:sz="0" w:space="0" w:color="auto"/>
        <w:bottom w:val="none" w:sz="0" w:space="0" w:color="auto"/>
        <w:right w:val="none" w:sz="0" w:space="0" w:color="auto"/>
      </w:divBdr>
      <w:divsChild>
        <w:div w:id="1105154544">
          <w:marLeft w:val="0"/>
          <w:marRight w:val="0"/>
          <w:marTop w:val="0"/>
          <w:marBottom w:val="0"/>
          <w:divBdr>
            <w:top w:val="none" w:sz="0" w:space="0" w:color="auto"/>
            <w:left w:val="none" w:sz="0" w:space="0" w:color="auto"/>
            <w:bottom w:val="none" w:sz="0" w:space="0" w:color="auto"/>
            <w:right w:val="none" w:sz="0" w:space="0" w:color="auto"/>
          </w:divBdr>
          <w:divsChild>
            <w:div w:id="11045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8147">
      <w:bodyDiv w:val="1"/>
      <w:marLeft w:val="0"/>
      <w:marRight w:val="0"/>
      <w:marTop w:val="0"/>
      <w:marBottom w:val="0"/>
      <w:divBdr>
        <w:top w:val="none" w:sz="0" w:space="0" w:color="auto"/>
        <w:left w:val="none" w:sz="0" w:space="0" w:color="auto"/>
        <w:bottom w:val="none" w:sz="0" w:space="0" w:color="auto"/>
        <w:right w:val="none" w:sz="0" w:space="0" w:color="auto"/>
      </w:divBdr>
      <w:divsChild>
        <w:div w:id="1533762737">
          <w:marLeft w:val="0"/>
          <w:marRight w:val="0"/>
          <w:marTop w:val="0"/>
          <w:marBottom w:val="0"/>
          <w:divBdr>
            <w:top w:val="none" w:sz="0" w:space="0" w:color="auto"/>
            <w:left w:val="none" w:sz="0" w:space="0" w:color="auto"/>
            <w:bottom w:val="none" w:sz="0" w:space="0" w:color="auto"/>
            <w:right w:val="none" w:sz="0" w:space="0" w:color="auto"/>
          </w:divBdr>
          <w:divsChild>
            <w:div w:id="1053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746">
      <w:bodyDiv w:val="1"/>
      <w:marLeft w:val="0"/>
      <w:marRight w:val="0"/>
      <w:marTop w:val="0"/>
      <w:marBottom w:val="0"/>
      <w:divBdr>
        <w:top w:val="none" w:sz="0" w:space="0" w:color="auto"/>
        <w:left w:val="none" w:sz="0" w:space="0" w:color="auto"/>
        <w:bottom w:val="none" w:sz="0" w:space="0" w:color="auto"/>
        <w:right w:val="none" w:sz="0" w:space="0" w:color="auto"/>
      </w:divBdr>
      <w:divsChild>
        <w:div w:id="449280699">
          <w:marLeft w:val="0"/>
          <w:marRight w:val="0"/>
          <w:marTop w:val="0"/>
          <w:marBottom w:val="0"/>
          <w:divBdr>
            <w:top w:val="none" w:sz="0" w:space="0" w:color="auto"/>
            <w:left w:val="none" w:sz="0" w:space="0" w:color="auto"/>
            <w:bottom w:val="none" w:sz="0" w:space="0" w:color="auto"/>
            <w:right w:val="none" w:sz="0" w:space="0" w:color="auto"/>
          </w:divBdr>
          <w:divsChild>
            <w:div w:id="20686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10322">
      <w:bodyDiv w:val="1"/>
      <w:marLeft w:val="0"/>
      <w:marRight w:val="0"/>
      <w:marTop w:val="0"/>
      <w:marBottom w:val="0"/>
      <w:divBdr>
        <w:top w:val="none" w:sz="0" w:space="0" w:color="auto"/>
        <w:left w:val="none" w:sz="0" w:space="0" w:color="auto"/>
        <w:bottom w:val="none" w:sz="0" w:space="0" w:color="auto"/>
        <w:right w:val="none" w:sz="0" w:space="0" w:color="auto"/>
      </w:divBdr>
      <w:divsChild>
        <w:div w:id="894894571">
          <w:marLeft w:val="0"/>
          <w:marRight w:val="0"/>
          <w:marTop w:val="0"/>
          <w:marBottom w:val="0"/>
          <w:divBdr>
            <w:top w:val="none" w:sz="0" w:space="0" w:color="auto"/>
            <w:left w:val="none" w:sz="0" w:space="0" w:color="auto"/>
            <w:bottom w:val="none" w:sz="0" w:space="0" w:color="auto"/>
            <w:right w:val="none" w:sz="0" w:space="0" w:color="auto"/>
          </w:divBdr>
          <w:divsChild>
            <w:div w:id="8097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556">
      <w:bodyDiv w:val="1"/>
      <w:marLeft w:val="0"/>
      <w:marRight w:val="0"/>
      <w:marTop w:val="0"/>
      <w:marBottom w:val="0"/>
      <w:divBdr>
        <w:top w:val="none" w:sz="0" w:space="0" w:color="auto"/>
        <w:left w:val="none" w:sz="0" w:space="0" w:color="auto"/>
        <w:bottom w:val="none" w:sz="0" w:space="0" w:color="auto"/>
        <w:right w:val="none" w:sz="0" w:space="0" w:color="auto"/>
      </w:divBdr>
      <w:divsChild>
        <w:div w:id="462577441">
          <w:marLeft w:val="0"/>
          <w:marRight w:val="0"/>
          <w:marTop w:val="0"/>
          <w:marBottom w:val="0"/>
          <w:divBdr>
            <w:top w:val="none" w:sz="0" w:space="0" w:color="auto"/>
            <w:left w:val="none" w:sz="0" w:space="0" w:color="auto"/>
            <w:bottom w:val="none" w:sz="0" w:space="0" w:color="auto"/>
            <w:right w:val="none" w:sz="0" w:space="0" w:color="auto"/>
          </w:divBdr>
          <w:divsChild>
            <w:div w:id="9862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8754">
      <w:bodyDiv w:val="1"/>
      <w:marLeft w:val="0"/>
      <w:marRight w:val="0"/>
      <w:marTop w:val="0"/>
      <w:marBottom w:val="0"/>
      <w:divBdr>
        <w:top w:val="none" w:sz="0" w:space="0" w:color="auto"/>
        <w:left w:val="none" w:sz="0" w:space="0" w:color="auto"/>
        <w:bottom w:val="none" w:sz="0" w:space="0" w:color="auto"/>
        <w:right w:val="none" w:sz="0" w:space="0" w:color="auto"/>
      </w:divBdr>
      <w:divsChild>
        <w:div w:id="717896528">
          <w:marLeft w:val="0"/>
          <w:marRight w:val="0"/>
          <w:marTop w:val="0"/>
          <w:marBottom w:val="0"/>
          <w:divBdr>
            <w:top w:val="none" w:sz="0" w:space="0" w:color="auto"/>
            <w:left w:val="none" w:sz="0" w:space="0" w:color="auto"/>
            <w:bottom w:val="none" w:sz="0" w:space="0" w:color="auto"/>
            <w:right w:val="none" w:sz="0" w:space="0" w:color="auto"/>
          </w:divBdr>
          <w:divsChild>
            <w:div w:id="20797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6841">
      <w:bodyDiv w:val="1"/>
      <w:marLeft w:val="0"/>
      <w:marRight w:val="0"/>
      <w:marTop w:val="0"/>
      <w:marBottom w:val="0"/>
      <w:divBdr>
        <w:top w:val="none" w:sz="0" w:space="0" w:color="auto"/>
        <w:left w:val="none" w:sz="0" w:space="0" w:color="auto"/>
        <w:bottom w:val="none" w:sz="0" w:space="0" w:color="auto"/>
        <w:right w:val="none" w:sz="0" w:space="0" w:color="auto"/>
      </w:divBdr>
      <w:divsChild>
        <w:div w:id="388842077">
          <w:marLeft w:val="0"/>
          <w:marRight w:val="0"/>
          <w:marTop w:val="0"/>
          <w:marBottom w:val="0"/>
          <w:divBdr>
            <w:top w:val="none" w:sz="0" w:space="0" w:color="auto"/>
            <w:left w:val="none" w:sz="0" w:space="0" w:color="auto"/>
            <w:bottom w:val="none" w:sz="0" w:space="0" w:color="auto"/>
            <w:right w:val="none" w:sz="0" w:space="0" w:color="auto"/>
          </w:divBdr>
          <w:divsChild>
            <w:div w:id="15500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26">
      <w:bodyDiv w:val="1"/>
      <w:marLeft w:val="0"/>
      <w:marRight w:val="0"/>
      <w:marTop w:val="0"/>
      <w:marBottom w:val="0"/>
      <w:divBdr>
        <w:top w:val="none" w:sz="0" w:space="0" w:color="auto"/>
        <w:left w:val="none" w:sz="0" w:space="0" w:color="auto"/>
        <w:bottom w:val="none" w:sz="0" w:space="0" w:color="auto"/>
        <w:right w:val="none" w:sz="0" w:space="0" w:color="auto"/>
      </w:divBdr>
      <w:divsChild>
        <w:div w:id="218519098">
          <w:marLeft w:val="0"/>
          <w:marRight w:val="0"/>
          <w:marTop w:val="0"/>
          <w:marBottom w:val="0"/>
          <w:divBdr>
            <w:top w:val="none" w:sz="0" w:space="0" w:color="auto"/>
            <w:left w:val="none" w:sz="0" w:space="0" w:color="auto"/>
            <w:bottom w:val="none" w:sz="0" w:space="0" w:color="auto"/>
            <w:right w:val="none" w:sz="0" w:space="0" w:color="auto"/>
          </w:divBdr>
          <w:divsChild>
            <w:div w:id="963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8861">
      <w:bodyDiv w:val="1"/>
      <w:marLeft w:val="0"/>
      <w:marRight w:val="0"/>
      <w:marTop w:val="0"/>
      <w:marBottom w:val="0"/>
      <w:divBdr>
        <w:top w:val="none" w:sz="0" w:space="0" w:color="auto"/>
        <w:left w:val="none" w:sz="0" w:space="0" w:color="auto"/>
        <w:bottom w:val="none" w:sz="0" w:space="0" w:color="auto"/>
        <w:right w:val="none" w:sz="0" w:space="0" w:color="auto"/>
      </w:divBdr>
      <w:divsChild>
        <w:div w:id="11878732">
          <w:marLeft w:val="0"/>
          <w:marRight w:val="0"/>
          <w:marTop w:val="0"/>
          <w:marBottom w:val="0"/>
          <w:divBdr>
            <w:top w:val="none" w:sz="0" w:space="0" w:color="auto"/>
            <w:left w:val="none" w:sz="0" w:space="0" w:color="auto"/>
            <w:bottom w:val="none" w:sz="0" w:space="0" w:color="auto"/>
            <w:right w:val="none" w:sz="0" w:space="0" w:color="auto"/>
          </w:divBdr>
          <w:divsChild>
            <w:div w:id="257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9563">
      <w:bodyDiv w:val="1"/>
      <w:marLeft w:val="0"/>
      <w:marRight w:val="0"/>
      <w:marTop w:val="0"/>
      <w:marBottom w:val="0"/>
      <w:divBdr>
        <w:top w:val="none" w:sz="0" w:space="0" w:color="auto"/>
        <w:left w:val="none" w:sz="0" w:space="0" w:color="auto"/>
        <w:bottom w:val="none" w:sz="0" w:space="0" w:color="auto"/>
        <w:right w:val="none" w:sz="0" w:space="0" w:color="auto"/>
      </w:divBdr>
      <w:divsChild>
        <w:div w:id="843588060">
          <w:marLeft w:val="0"/>
          <w:marRight w:val="0"/>
          <w:marTop w:val="0"/>
          <w:marBottom w:val="0"/>
          <w:divBdr>
            <w:top w:val="none" w:sz="0" w:space="0" w:color="auto"/>
            <w:left w:val="none" w:sz="0" w:space="0" w:color="auto"/>
            <w:bottom w:val="none" w:sz="0" w:space="0" w:color="auto"/>
            <w:right w:val="none" w:sz="0" w:space="0" w:color="auto"/>
          </w:divBdr>
          <w:divsChild>
            <w:div w:id="3278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9353">
      <w:bodyDiv w:val="1"/>
      <w:marLeft w:val="0"/>
      <w:marRight w:val="0"/>
      <w:marTop w:val="0"/>
      <w:marBottom w:val="0"/>
      <w:divBdr>
        <w:top w:val="none" w:sz="0" w:space="0" w:color="auto"/>
        <w:left w:val="none" w:sz="0" w:space="0" w:color="auto"/>
        <w:bottom w:val="none" w:sz="0" w:space="0" w:color="auto"/>
        <w:right w:val="none" w:sz="0" w:space="0" w:color="auto"/>
      </w:divBdr>
      <w:divsChild>
        <w:div w:id="38289473">
          <w:marLeft w:val="0"/>
          <w:marRight w:val="0"/>
          <w:marTop w:val="0"/>
          <w:marBottom w:val="0"/>
          <w:divBdr>
            <w:top w:val="none" w:sz="0" w:space="0" w:color="auto"/>
            <w:left w:val="none" w:sz="0" w:space="0" w:color="auto"/>
            <w:bottom w:val="none" w:sz="0" w:space="0" w:color="auto"/>
            <w:right w:val="none" w:sz="0" w:space="0" w:color="auto"/>
          </w:divBdr>
          <w:divsChild>
            <w:div w:id="2885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9622">
      <w:bodyDiv w:val="1"/>
      <w:marLeft w:val="0"/>
      <w:marRight w:val="0"/>
      <w:marTop w:val="0"/>
      <w:marBottom w:val="0"/>
      <w:divBdr>
        <w:top w:val="none" w:sz="0" w:space="0" w:color="auto"/>
        <w:left w:val="none" w:sz="0" w:space="0" w:color="auto"/>
        <w:bottom w:val="none" w:sz="0" w:space="0" w:color="auto"/>
        <w:right w:val="none" w:sz="0" w:space="0" w:color="auto"/>
      </w:divBdr>
      <w:divsChild>
        <w:div w:id="1103106854">
          <w:marLeft w:val="0"/>
          <w:marRight w:val="0"/>
          <w:marTop w:val="0"/>
          <w:marBottom w:val="0"/>
          <w:divBdr>
            <w:top w:val="none" w:sz="0" w:space="0" w:color="auto"/>
            <w:left w:val="none" w:sz="0" w:space="0" w:color="auto"/>
            <w:bottom w:val="none" w:sz="0" w:space="0" w:color="auto"/>
            <w:right w:val="none" w:sz="0" w:space="0" w:color="auto"/>
          </w:divBdr>
          <w:divsChild>
            <w:div w:id="10755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91542">
      <w:bodyDiv w:val="1"/>
      <w:marLeft w:val="0"/>
      <w:marRight w:val="0"/>
      <w:marTop w:val="0"/>
      <w:marBottom w:val="0"/>
      <w:divBdr>
        <w:top w:val="none" w:sz="0" w:space="0" w:color="auto"/>
        <w:left w:val="none" w:sz="0" w:space="0" w:color="auto"/>
        <w:bottom w:val="none" w:sz="0" w:space="0" w:color="auto"/>
        <w:right w:val="none" w:sz="0" w:space="0" w:color="auto"/>
      </w:divBdr>
      <w:divsChild>
        <w:div w:id="1711686154">
          <w:marLeft w:val="0"/>
          <w:marRight w:val="0"/>
          <w:marTop w:val="0"/>
          <w:marBottom w:val="0"/>
          <w:divBdr>
            <w:top w:val="none" w:sz="0" w:space="0" w:color="auto"/>
            <w:left w:val="none" w:sz="0" w:space="0" w:color="auto"/>
            <w:bottom w:val="none" w:sz="0" w:space="0" w:color="auto"/>
            <w:right w:val="none" w:sz="0" w:space="0" w:color="auto"/>
          </w:divBdr>
          <w:divsChild>
            <w:div w:id="16940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7487">
      <w:bodyDiv w:val="1"/>
      <w:marLeft w:val="0"/>
      <w:marRight w:val="0"/>
      <w:marTop w:val="0"/>
      <w:marBottom w:val="0"/>
      <w:divBdr>
        <w:top w:val="none" w:sz="0" w:space="0" w:color="auto"/>
        <w:left w:val="none" w:sz="0" w:space="0" w:color="auto"/>
        <w:bottom w:val="none" w:sz="0" w:space="0" w:color="auto"/>
        <w:right w:val="none" w:sz="0" w:space="0" w:color="auto"/>
      </w:divBdr>
      <w:divsChild>
        <w:div w:id="1591962085">
          <w:marLeft w:val="0"/>
          <w:marRight w:val="0"/>
          <w:marTop w:val="0"/>
          <w:marBottom w:val="0"/>
          <w:divBdr>
            <w:top w:val="none" w:sz="0" w:space="0" w:color="auto"/>
            <w:left w:val="none" w:sz="0" w:space="0" w:color="auto"/>
            <w:bottom w:val="none" w:sz="0" w:space="0" w:color="auto"/>
            <w:right w:val="none" w:sz="0" w:space="0" w:color="auto"/>
          </w:divBdr>
          <w:divsChild>
            <w:div w:id="1896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5364">
      <w:bodyDiv w:val="1"/>
      <w:marLeft w:val="0"/>
      <w:marRight w:val="0"/>
      <w:marTop w:val="0"/>
      <w:marBottom w:val="0"/>
      <w:divBdr>
        <w:top w:val="none" w:sz="0" w:space="0" w:color="auto"/>
        <w:left w:val="none" w:sz="0" w:space="0" w:color="auto"/>
        <w:bottom w:val="none" w:sz="0" w:space="0" w:color="auto"/>
        <w:right w:val="none" w:sz="0" w:space="0" w:color="auto"/>
      </w:divBdr>
      <w:divsChild>
        <w:div w:id="591012326">
          <w:marLeft w:val="0"/>
          <w:marRight w:val="0"/>
          <w:marTop w:val="0"/>
          <w:marBottom w:val="0"/>
          <w:divBdr>
            <w:top w:val="none" w:sz="0" w:space="0" w:color="auto"/>
            <w:left w:val="none" w:sz="0" w:space="0" w:color="auto"/>
            <w:bottom w:val="none" w:sz="0" w:space="0" w:color="auto"/>
            <w:right w:val="none" w:sz="0" w:space="0" w:color="auto"/>
          </w:divBdr>
          <w:divsChild>
            <w:div w:id="635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016">
      <w:bodyDiv w:val="1"/>
      <w:marLeft w:val="0"/>
      <w:marRight w:val="0"/>
      <w:marTop w:val="0"/>
      <w:marBottom w:val="0"/>
      <w:divBdr>
        <w:top w:val="none" w:sz="0" w:space="0" w:color="auto"/>
        <w:left w:val="none" w:sz="0" w:space="0" w:color="auto"/>
        <w:bottom w:val="none" w:sz="0" w:space="0" w:color="auto"/>
        <w:right w:val="none" w:sz="0" w:space="0" w:color="auto"/>
      </w:divBdr>
      <w:divsChild>
        <w:div w:id="1550994932">
          <w:marLeft w:val="0"/>
          <w:marRight w:val="0"/>
          <w:marTop w:val="0"/>
          <w:marBottom w:val="0"/>
          <w:divBdr>
            <w:top w:val="none" w:sz="0" w:space="0" w:color="auto"/>
            <w:left w:val="none" w:sz="0" w:space="0" w:color="auto"/>
            <w:bottom w:val="none" w:sz="0" w:space="0" w:color="auto"/>
            <w:right w:val="none" w:sz="0" w:space="0" w:color="auto"/>
          </w:divBdr>
          <w:divsChild>
            <w:div w:id="5153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08340">
      <w:bodyDiv w:val="1"/>
      <w:marLeft w:val="0"/>
      <w:marRight w:val="0"/>
      <w:marTop w:val="0"/>
      <w:marBottom w:val="0"/>
      <w:divBdr>
        <w:top w:val="none" w:sz="0" w:space="0" w:color="auto"/>
        <w:left w:val="none" w:sz="0" w:space="0" w:color="auto"/>
        <w:bottom w:val="none" w:sz="0" w:space="0" w:color="auto"/>
        <w:right w:val="none" w:sz="0" w:space="0" w:color="auto"/>
      </w:divBdr>
    </w:div>
    <w:div w:id="438763604">
      <w:bodyDiv w:val="1"/>
      <w:marLeft w:val="0"/>
      <w:marRight w:val="0"/>
      <w:marTop w:val="0"/>
      <w:marBottom w:val="0"/>
      <w:divBdr>
        <w:top w:val="none" w:sz="0" w:space="0" w:color="auto"/>
        <w:left w:val="none" w:sz="0" w:space="0" w:color="auto"/>
        <w:bottom w:val="none" w:sz="0" w:space="0" w:color="auto"/>
        <w:right w:val="none" w:sz="0" w:space="0" w:color="auto"/>
      </w:divBdr>
      <w:divsChild>
        <w:div w:id="1402173322">
          <w:marLeft w:val="0"/>
          <w:marRight w:val="0"/>
          <w:marTop w:val="0"/>
          <w:marBottom w:val="0"/>
          <w:divBdr>
            <w:top w:val="none" w:sz="0" w:space="0" w:color="auto"/>
            <w:left w:val="none" w:sz="0" w:space="0" w:color="auto"/>
            <w:bottom w:val="none" w:sz="0" w:space="0" w:color="auto"/>
            <w:right w:val="none" w:sz="0" w:space="0" w:color="auto"/>
          </w:divBdr>
          <w:divsChild>
            <w:div w:id="14767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70488">
      <w:bodyDiv w:val="1"/>
      <w:marLeft w:val="0"/>
      <w:marRight w:val="0"/>
      <w:marTop w:val="0"/>
      <w:marBottom w:val="0"/>
      <w:divBdr>
        <w:top w:val="none" w:sz="0" w:space="0" w:color="auto"/>
        <w:left w:val="none" w:sz="0" w:space="0" w:color="auto"/>
        <w:bottom w:val="none" w:sz="0" w:space="0" w:color="auto"/>
        <w:right w:val="none" w:sz="0" w:space="0" w:color="auto"/>
      </w:divBdr>
      <w:divsChild>
        <w:div w:id="1468550377">
          <w:marLeft w:val="0"/>
          <w:marRight w:val="0"/>
          <w:marTop w:val="0"/>
          <w:marBottom w:val="0"/>
          <w:divBdr>
            <w:top w:val="none" w:sz="0" w:space="0" w:color="auto"/>
            <w:left w:val="none" w:sz="0" w:space="0" w:color="auto"/>
            <w:bottom w:val="none" w:sz="0" w:space="0" w:color="auto"/>
            <w:right w:val="none" w:sz="0" w:space="0" w:color="auto"/>
          </w:divBdr>
          <w:divsChild>
            <w:div w:id="3751674">
              <w:marLeft w:val="0"/>
              <w:marRight w:val="0"/>
              <w:marTop w:val="0"/>
              <w:marBottom w:val="0"/>
              <w:divBdr>
                <w:top w:val="none" w:sz="0" w:space="0" w:color="auto"/>
                <w:left w:val="none" w:sz="0" w:space="0" w:color="auto"/>
                <w:bottom w:val="none" w:sz="0" w:space="0" w:color="auto"/>
                <w:right w:val="none" w:sz="0" w:space="0" w:color="auto"/>
              </w:divBdr>
              <w:divsChild>
                <w:div w:id="1554467518">
                  <w:marLeft w:val="0"/>
                  <w:marRight w:val="0"/>
                  <w:marTop w:val="0"/>
                  <w:marBottom w:val="0"/>
                  <w:divBdr>
                    <w:top w:val="none" w:sz="0" w:space="0" w:color="auto"/>
                    <w:left w:val="none" w:sz="0" w:space="0" w:color="auto"/>
                    <w:bottom w:val="none" w:sz="0" w:space="0" w:color="auto"/>
                    <w:right w:val="none" w:sz="0" w:space="0" w:color="auto"/>
                  </w:divBdr>
                </w:div>
              </w:divsChild>
            </w:div>
            <w:div w:id="1204899311">
              <w:marLeft w:val="0"/>
              <w:marRight w:val="0"/>
              <w:marTop w:val="0"/>
              <w:marBottom w:val="0"/>
              <w:divBdr>
                <w:top w:val="none" w:sz="0" w:space="0" w:color="auto"/>
                <w:left w:val="none" w:sz="0" w:space="0" w:color="auto"/>
                <w:bottom w:val="none" w:sz="0" w:space="0" w:color="auto"/>
                <w:right w:val="none" w:sz="0" w:space="0" w:color="auto"/>
              </w:divBdr>
            </w:div>
            <w:div w:id="1540702494">
              <w:marLeft w:val="0"/>
              <w:marRight w:val="0"/>
              <w:marTop w:val="0"/>
              <w:marBottom w:val="0"/>
              <w:divBdr>
                <w:top w:val="none" w:sz="0" w:space="0" w:color="auto"/>
                <w:left w:val="none" w:sz="0" w:space="0" w:color="auto"/>
                <w:bottom w:val="none" w:sz="0" w:space="0" w:color="auto"/>
                <w:right w:val="none" w:sz="0" w:space="0" w:color="auto"/>
              </w:divBdr>
              <w:divsChild>
                <w:div w:id="379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7280">
      <w:bodyDiv w:val="1"/>
      <w:marLeft w:val="0"/>
      <w:marRight w:val="0"/>
      <w:marTop w:val="0"/>
      <w:marBottom w:val="0"/>
      <w:divBdr>
        <w:top w:val="none" w:sz="0" w:space="0" w:color="auto"/>
        <w:left w:val="none" w:sz="0" w:space="0" w:color="auto"/>
        <w:bottom w:val="none" w:sz="0" w:space="0" w:color="auto"/>
        <w:right w:val="none" w:sz="0" w:space="0" w:color="auto"/>
      </w:divBdr>
      <w:divsChild>
        <w:div w:id="1119569655">
          <w:marLeft w:val="0"/>
          <w:marRight w:val="0"/>
          <w:marTop w:val="0"/>
          <w:marBottom w:val="0"/>
          <w:divBdr>
            <w:top w:val="none" w:sz="0" w:space="0" w:color="auto"/>
            <w:left w:val="none" w:sz="0" w:space="0" w:color="auto"/>
            <w:bottom w:val="none" w:sz="0" w:space="0" w:color="auto"/>
            <w:right w:val="none" w:sz="0" w:space="0" w:color="auto"/>
          </w:divBdr>
          <w:divsChild>
            <w:div w:id="12941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1654">
      <w:bodyDiv w:val="1"/>
      <w:marLeft w:val="0"/>
      <w:marRight w:val="0"/>
      <w:marTop w:val="0"/>
      <w:marBottom w:val="0"/>
      <w:divBdr>
        <w:top w:val="none" w:sz="0" w:space="0" w:color="auto"/>
        <w:left w:val="none" w:sz="0" w:space="0" w:color="auto"/>
        <w:bottom w:val="none" w:sz="0" w:space="0" w:color="auto"/>
        <w:right w:val="none" w:sz="0" w:space="0" w:color="auto"/>
      </w:divBdr>
      <w:divsChild>
        <w:div w:id="2139103722">
          <w:marLeft w:val="0"/>
          <w:marRight w:val="0"/>
          <w:marTop w:val="0"/>
          <w:marBottom w:val="0"/>
          <w:divBdr>
            <w:top w:val="none" w:sz="0" w:space="0" w:color="auto"/>
            <w:left w:val="none" w:sz="0" w:space="0" w:color="auto"/>
            <w:bottom w:val="none" w:sz="0" w:space="0" w:color="auto"/>
            <w:right w:val="none" w:sz="0" w:space="0" w:color="auto"/>
          </w:divBdr>
          <w:divsChild>
            <w:div w:id="7811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509">
      <w:bodyDiv w:val="1"/>
      <w:marLeft w:val="0"/>
      <w:marRight w:val="0"/>
      <w:marTop w:val="0"/>
      <w:marBottom w:val="0"/>
      <w:divBdr>
        <w:top w:val="none" w:sz="0" w:space="0" w:color="auto"/>
        <w:left w:val="none" w:sz="0" w:space="0" w:color="auto"/>
        <w:bottom w:val="none" w:sz="0" w:space="0" w:color="auto"/>
        <w:right w:val="none" w:sz="0" w:space="0" w:color="auto"/>
      </w:divBdr>
      <w:divsChild>
        <w:div w:id="673458249">
          <w:marLeft w:val="0"/>
          <w:marRight w:val="0"/>
          <w:marTop w:val="0"/>
          <w:marBottom w:val="0"/>
          <w:divBdr>
            <w:top w:val="none" w:sz="0" w:space="0" w:color="auto"/>
            <w:left w:val="none" w:sz="0" w:space="0" w:color="auto"/>
            <w:bottom w:val="none" w:sz="0" w:space="0" w:color="auto"/>
            <w:right w:val="none" w:sz="0" w:space="0" w:color="auto"/>
          </w:divBdr>
          <w:divsChild>
            <w:div w:id="18554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3640">
      <w:bodyDiv w:val="1"/>
      <w:marLeft w:val="0"/>
      <w:marRight w:val="0"/>
      <w:marTop w:val="0"/>
      <w:marBottom w:val="0"/>
      <w:divBdr>
        <w:top w:val="none" w:sz="0" w:space="0" w:color="auto"/>
        <w:left w:val="none" w:sz="0" w:space="0" w:color="auto"/>
        <w:bottom w:val="none" w:sz="0" w:space="0" w:color="auto"/>
        <w:right w:val="none" w:sz="0" w:space="0" w:color="auto"/>
      </w:divBdr>
      <w:divsChild>
        <w:div w:id="963511157">
          <w:marLeft w:val="0"/>
          <w:marRight w:val="0"/>
          <w:marTop w:val="0"/>
          <w:marBottom w:val="0"/>
          <w:divBdr>
            <w:top w:val="none" w:sz="0" w:space="0" w:color="auto"/>
            <w:left w:val="none" w:sz="0" w:space="0" w:color="auto"/>
            <w:bottom w:val="none" w:sz="0" w:space="0" w:color="auto"/>
            <w:right w:val="none" w:sz="0" w:space="0" w:color="auto"/>
          </w:divBdr>
          <w:divsChild>
            <w:div w:id="14884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2784">
      <w:bodyDiv w:val="1"/>
      <w:marLeft w:val="0"/>
      <w:marRight w:val="0"/>
      <w:marTop w:val="0"/>
      <w:marBottom w:val="0"/>
      <w:divBdr>
        <w:top w:val="none" w:sz="0" w:space="0" w:color="auto"/>
        <w:left w:val="none" w:sz="0" w:space="0" w:color="auto"/>
        <w:bottom w:val="none" w:sz="0" w:space="0" w:color="auto"/>
        <w:right w:val="none" w:sz="0" w:space="0" w:color="auto"/>
      </w:divBdr>
      <w:divsChild>
        <w:div w:id="17390819">
          <w:marLeft w:val="0"/>
          <w:marRight w:val="0"/>
          <w:marTop w:val="0"/>
          <w:marBottom w:val="0"/>
          <w:divBdr>
            <w:top w:val="none" w:sz="0" w:space="0" w:color="auto"/>
            <w:left w:val="none" w:sz="0" w:space="0" w:color="auto"/>
            <w:bottom w:val="none" w:sz="0" w:space="0" w:color="auto"/>
            <w:right w:val="none" w:sz="0" w:space="0" w:color="auto"/>
          </w:divBdr>
          <w:divsChild>
            <w:div w:id="1321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7477">
      <w:bodyDiv w:val="1"/>
      <w:marLeft w:val="0"/>
      <w:marRight w:val="0"/>
      <w:marTop w:val="0"/>
      <w:marBottom w:val="0"/>
      <w:divBdr>
        <w:top w:val="none" w:sz="0" w:space="0" w:color="auto"/>
        <w:left w:val="none" w:sz="0" w:space="0" w:color="auto"/>
        <w:bottom w:val="none" w:sz="0" w:space="0" w:color="auto"/>
        <w:right w:val="none" w:sz="0" w:space="0" w:color="auto"/>
      </w:divBdr>
      <w:divsChild>
        <w:div w:id="51316073">
          <w:marLeft w:val="0"/>
          <w:marRight w:val="0"/>
          <w:marTop w:val="0"/>
          <w:marBottom w:val="0"/>
          <w:divBdr>
            <w:top w:val="none" w:sz="0" w:space="0" w:color="auto"/>
            <w:left w:val="none" w:sz="0" w:space="0" w:color="auto"/>
            <w:bottom w:val="none" w:sz="0" w:space="0" w:color="auto"/>
            <w:right w:val="none" w:sz="0" w:space="0" w:color="auto"/>
          </w:divBdr>
          <w:divsChild>
            <w:div w:id="10888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3889">
      <w:bodyDiv w:val="1"/>
      <w:marLeft w:val="0"/>
      <w:marRight w:val="0"/>
      <w:marTop w:val="0"/>
      <w:marBottom w:val="0"/>
      <w:divBdr>
        <w:top w:val="none" w:sz="0" w:space="0" w:color="auto"/>
        <w:left w:val="none" w:sz="0" w:space="0" w:color="auto"/>
        <w:bottom w:val="none" w:sz="0" w:space="0" w:color="auto"/>
        <w:right w:val="none" w:sz="0" w:space="0" w:color="auto"/>
      </w:divBdr>
      <w:divsChild>
        <w:div w:id="412629691">
          <w:marLeft w:val="0"/>
          <w:marRight w:val="0"/>
          <w:marTop w:val="0"/>
          <w:marBottom w:val="0"/>
          <w:divBdr>
            <w:top w:val="none" w:sz="0" w:space="0" w:color="auto"/>
            <w:left w:val="none" w:sz="0" w:space="0" w:color="auto"/>
            <w:bottom w:val="none" w:sz="0" w:space="0" w:color="auto"/>
            <w:right w:val="none" w:sz="0" w:space="0" w:color="auto"/>
          </w:divBdr>
          <w:divsChild>
            <w:div w:id="7935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377">
      <w:bodyDiv w:val="1"/>
      <w:marLeft w:val="0"/>
      <w:marRight w:val="0"/>
      <w:marTop w:val="0"/>
      <w:marBottom w:val="0"/>
      <w:divBdr>
        <w:top w:val="none" w:sz="0" w:space="0" w:color="auto"/>
        <w:left w:val="none" w:sz="0" w:space="0" w:color="auto"/>
        <w:bottom w:val="none" w:sz="0" w:space="0" w:color="auto"/>
        <w:right w:val="none" w:sz="0" w:space="0" w:color="auto"/>
      </w:divBdr>
      <w:divsChild>
        <w:div w:id="291131208">
          <w:marLeft w:val="0"/>
          <w:marRight w:val="0"/>
          <w:marTop w:val="0"/>
          <w:marBottom w:val="0"/>
          <w:divBdr>
            <w:top w:val="none" w:sz="0" w:space="0" w:color="auto"/>
            <w:left w:val="none" w:sz="0" w:space="0" w:color="auto"/>
            <w:bottom w:val="none" w:sz="0" w:space="0" w:color="auto"/>
            <w:right w:val="none" w:sz="0" w:space="0" w:color="auto"/>
          </w:divBdr>
          <w:divsChild>
            <w:div w:id="21096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5707">
      <w:bodyDiv w:val="1"/>
      <w:marLeft w:val="0"/>
      <w:marRight w:val="0"/>
      <w:marTop w:val="0"/>
      <w:marBottom w:val="0"/>
      <w:divBdr>
        <w:top w:val="none" w:sz="0" w:space="0" w:color="auto"/>
        <w:left w:val="none" w:sz="0" w:space="0" w:color="auto"/>
        <w:bottom w:val="none" w:sz="0" w:space="0" w:color="auto"/>
        <w:right w:val="none" w:sz="0" w:space="0" w:color="auto"/>
      </w:divBdr>
      <w:divsChild>
        <w:div w:id="1120688319">
          <w:marLeft w:val="0"/>
          <w:marRight w:val="0"/>
          <w:marTop w:val="0"/>
          <w:marBottom w:val="0"/>
          <w:divBdr>
            <w:top w:val="none" w:sz="0" w:space="0" w:color="auto"/>
            <w:left w:val="none" w:sz="0" w:space="0" w:color="auto"/>
            <w:bottom w:val="none" w:sz="0" w:space="0" w:color="auto"/>
            <w:right w:val="none" w:sz="0" w:space="0" w:color="auto"/>
          </w:divBdr>
          <w:divsChild>
            <w:div w:id="1889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498">
      <w:bodyDiv w:val="1"/>
      <w:marLeft w:val="0"/>
      <w:marRight w:val="0"/>
      <w:marTop w:val="0"/>
      <w:marBottom w:val="0"/>
      <w:divBdr>
        <w:top w:val="none" w:sz="0" w:space="0" w:color="auto"/>
        <w:left w:val="none" w:sz="0" w:space="0" w:color="auto"/>
        <w:bottom w:val="none" w:sz="0" w:space="0" w:color="auto"/>
        <w:right w:val="none" w:sz="0" w:space="0" w:color="auto"/>
      </w:divBdr>
      <w:divsChild>
        <w:div w:id="552158277">
          <w:marLeft w:val="0"/>
          <w:marRight w:val="0"/>
          <w:marTop w:val="0"/>
          <w:marBottom w:val="0"/>
          <w:divBdr>
            <w:top w:val="none" w:sz="0" w:space="0" w:color="auto"/>
            <w:left w:val="none" w:sz="0" w:space="0" w:color="auto"/>
            <w:bottom w:val="none" w:sz="0" w:space="0" w:color="auto"/>
            <w:right w:val="none" w:sz="0" w:space="0" w:color="auto"/>
          </w:divBdr>
          <w:divsChild>
            <w:div w:id="16645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01076">
      <w:bodyDiv w:val="1"/>
      <w:marLeft w:val="0"/>
      <w:marRight w:val="0"/>
      <w:marTop w:val="0"/>
      <w:marBottom w:val="0"/>
      <w:divBdr>
        <w:top w:val="none" w:sz="0" w:space="0" w:color="auto"/>
        <w:left w:val="none" w:sz="0" w:space="0" w:color="auto"/>
        <w:bottom w:val="none" w:sz="0" w:space="0" w:color="auto"/>
        <w:right w:val="none" w:sz="0" w:space="0" w:color="auto"/>
      </w:divBdr>
      <w:divsChild>
        <w:div w:id="310796232">
          <w:marLeft w:val="0"/>
          <w:marRight w:val="0"/>
          <w:marTop w:val="0"/>
          <w:marBottom w:val="0"/>
          <w:divBdr>
            <w:top w:val="none" w:sz="0" w:space="0" w:color="auto"/>
            <w:left w:val="none" w:sz="0" w:space="0" w:color="auto"/>
            <w:bottom w:val="none" w:sz="0" w:space="0" w:color="auto"/>
            <w:right w:val="none" w:sz="0" w:space="0" w:color="auto"/>
          </w:divBdr>
          <w:divsChild>
            <w:div w:id="135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1618">
      <w:bodyDiv w:val="1"/>
      <w:marLeft w:val="0"/>
      <w:marRight w:val="0"/>
      <w:marTop w:val="0"/>
      <w:marBottom w:val="0"/>
      <w:divBdr>
        <w:top w:val="none" w:sz="0" w:space="0" w:color="auto"/>
        <w:left w:val="none" w:sz="0" w:space="0" w:color="auto"/>
        <w:bottom w:val="none" w:sz="0" w:space="0" w:color="auto"/>
        <w:right w:val="none" w:sz="0" w:space="0" w:color="auto"/>
      </w:divBdr>
      <w:divsChild>
        <w:div w:id="167719951">
          <w:marLeft w:val="0"/>
          <w:marRight w:val="0"/>
          <w:marTop w:val="0"/>
          <w:marBottom w:val="0"/>
          <w:divBdr>
            <w:top w:val="none" w:sz="0" w:space="0" w:color="auto"/>
            <w:left w:val="none" w:sz="0" w:space="0" w:color="auto"/>
            <w:bottom w:val="none" w:sz="0" w:space="0" w:color="auto"/>
            <w:right w:val="none" w:sz="0" w:space="0" w:color="auto"/>
          </w:divBdr>
          <w:divsChild>
            <w:div w:id="9116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3380">
      <w:bodyDiv w:val="1"/>
      <w:marLeft w:val="0"/>
      <w:marRight w:val="0"/>
      <w:marTop w:val="0"/>
      <w:marBottom w:val="0"/>
      <w:divBdr>
        <w:top w:val="none" w:sz="0" w:space="0" w:color="auto"/>
        <w:left w:val="none" w:sz="0" w:space="0" w:color="auto"/>
        <w:bottom w:val="none" w:sz="0" w:space="0" w:color="auto"/>
        <w:right w:val="none" w:sz="0" w:space="0" w:color="auto"/>
      </w:divBdr>
      <w:divsChild>
        <w:div w:id="1853445467">
          <w:marLeft w:val="0"/>
          <w:marRight w:val="0"/>
          <w:marTop w:val="0"/>
          <w:marBottom w:val="0"/>
          <w:divBdr>
            <w:top w:val="none" w:sz="0" w:space="0" w:color="auto"/>
            <w:left w:val="none" w:sz="0" w:space="0" w:color="auto"/>
            <w:bottom w:val="none" w:sz="0" w:space="0" w:color="auto"/>
            <w:right w:val="none" w:sz="0" w:space="0" w:color="auto"/>
          </w:divBdr>
          <w:divsChild>
            <w:div w:id="10462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5586">
      <w:bodyDiv w:val="1"/>
      <w:marLeft w:val="0"/>
      <w:marRight w:val="0"/>
      <w:marTop w:val="0"/>
      <w:marBottom w:val="0"/>
      <w:divBdr>
        <w:top w:val="none" w:sz="0" w:space="0" w:color="auto"/>
        <w:left w:val="none" w:sz="0" w:space="0" w:color="auto"/>
        <w:bottom w:val="none" w:sz="0" w:space="0" w:color="auto"/>
        <w:right w:val="none" w:sz="0" w:space="0" w:color="auto"/>
      </w:divBdr>
      <w:divsChild>
        <w:div w:id="1386374583">
          <w:marLeft w:val="0"/>
          <w:marRight w:val="0"/>
          <w:marTop w:val="0"/>
          <w:marBottom w:val="0"/>
          <w:divBdr>
            <w:top w:val="none" w:sz="0" w:space="0" w:color="auto"/>
            <w:left w:val="none" w:sz="0" w:space="0" w:color="auto"/>
            <w:bottom w:val="none" w:sz="0" w:space="0" w:color="auto"/>
            <w:right w:val="none" w:sz="0" w:space="0" w:color="auto"/>
          </w:divBdr>
          <w:divsChild>
            <w:div w:id="475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3022">
      <w:bodyDiv w:val="1"/>
      <w:marLeft w:val="0"/>
      <w:marRight w:val="0"/>
      <w:marTop w:val="0"/>
      <w:marBottom w:val="0"/>
      <w:divBdr>
        <w:top w:val="none" w:sz="0" w:space="0" w:color="auto"/>
        <w:left w:val="none" w:sz="0" w:space="0" w:color="auto"/>
        <w:bottom w:val="none" w:sz="0" w:space="0" w:color="auto"/>
        <w:right w:val="none" w:sz="0" w:space="0" w:color="auto"/>
      </w:divBdr>
      <w:divsChild>
        <w:div w:id="691104690">
          <w:marLeft w:val="0"/>
          <w:marRight w:val="0"/>
          <w:marTop w:val="0"/>
          <w:marBottom w:val="0"/>
          <w:divBdr>
            <w:top w:val="none" w:sz="0" w:space="0" w:color="auto"/>
            <w:left w:val="none" w:sz="0" w:space="0" w:color="auto"/>
            <w:bottom w:val="none" w:sz="0" w:space="0" w:color="auto"/>
            <w:right w:val="none" w:sz="0" w:space="0" w:color="auto"/>
          </w:divBdr>
          <w:divsChild>
            <w:div w:id="5967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5596">
      <w:bodyDiv w:val="1"/>
      <w:marLeft w:val="0"/>
      <w:marRight w:val="0"/>
      <w:marTop w:val="0"/>
      <w:marBottom w:val="0"/>
      <w:divBdr>
        <w:top w:val="none" w:sz="0" w:space="0" w:color="auto"/>
        <w:left w:val="none" w:sz="0" w:space="0" w:color="auto"/>
        <w:bottom w:val="none" w:sz="0" w:space="0" w:color="auto"/>
        <w:right w:val="none" w:sz="0" w:space="0" w:color="auto"/>
      </w:divBdr>
      <w:divsChild>
        <w:div w:id="1749691740">
          <w:marLeft w:val="0"/>
          <w:marRight w:val="0"/>
          <w:marTop w:val="0"/>
          <w:marBottom w:val="0"/>
          <w:divBdr>
            <w:top w:val="none" w:sz="0" w:space="0" w:color="auto"/>
            <w:left w:val="none" w:sz="0" w:space="0" w:color="auto"/>
            <w:bottom w:val="none" w:sz="0" w:space="0" w:color="auto"/>
            <w:right w:val="none" w:sz="0" w:space="0" w:color="auto"/>
          </w:divBdr>
          <w:divsChild>
            <w:div w:id="6222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9487">
      <w:bodyDiv w:val="1"/>
      <w:marLeft w:val="0"/>
      <w:marRight w:val="0"/>
      <w:marTop w:val="0"/>
      <w:marBottom w:val="0"/>
      <w:divBdr>
        <w:top w:val="none" w:sz="0" w:space="0" w:color="auto"/>
        <w:left w:val="none" w:sz="0" w:space="0" w:color="auto"/>
        <w:bottom w:val="none" w:sz="0" w:space="0" w:color="auto"/>
        <w:right w:val="none" w:sz="0" w:space="0" w:color="auto"/>
      </w:divBdr>
      <w:divsChild>
        <w:div w:id="839195918">
          <w:marLeft w:val="0"/>
          <w:marRight w:val="0"/>
          <w:marTop w:val="0"/>
          <w:marBottom w:val="0"/>
          <w:divBdr>
            <w:top w:val="none" w:sz="0" w:space="0" w:color="auto"/>
            <w:left w:val="none" w:sz="0" w:space="0" w:color="auto"/>
            <w:bottom w:val="none" w:sz="0" w:space="0" w:color="auto"/>
            <w:right w:val="none" w:sz="0" w:space="0" w:color="auto"/>
          </w:divBdr>
          <w:divsChild>
            <w:div w:id="12050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511">
      <w:bodyDiv w:val="1"/>
      <w:marLeft w:val="0"/>
      <w:marRight w:val="0"/>
      <w:marTop w:val="0"/>
      <w:marBottom w:val="0"/>
      <w:divBdr>
        <w:top w:val="none" w:sz="0" w:space="0" w:color="auto"/>
        <w:left w:val="none" w:sz="0" w:space="0" w:color="auto"/>
        <w:bottom w:val="none" w:sz="0" w:space="0" w:color="auto"/>
        <w:right w:val="none" w:sz="0" w:space="0" w:color="auto"/>
      </w:divBdr>
      <w:divsChild>
        <w:div w:id="1240796546">
          <w:marLeft w:val="0"/>
          <w:marRight w:val="0"/>
          <w:marTop w:val="0"/>
          <w:marBottom w:val="0"/>
          <w:divBdr>
            <w:top w:val="none" w:sz="0" w:space="0" w:color="auto"/>
            <w:left w:val="none" w:sz="0" w:space="0" w:color="auto"/>
            <w:bottom w:val="none" w:sz="0" w:space="0" w:color="auto"/>
            <w:right w:val="none" w:sz="0" w:space="0" w:color="auto"/>
          </w:divBdr>
          <w:divsChild>
            <w:div w:id="13996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5073">
      <w:bodyDiv w:val="1"/>
      <w:marLeft w:val="0"/>
      <w:marRight w:val="0"/>
      <w:marTop w:val="0"/>
      <w:marBottom w:val="0"/>
      <w:divBdr>
        <w:top w:val="none" w:sz="0" w:space="0" w:color="auto"/>
        <w:left w:val="none" w:sz="0" w:space="0" w:color="auto"/>
        <w:bottom w:val="none" w:sz="0" w:space="0" w:color="auto"/>
        <w:right w:val="none" w:sz="0" w:space="0" w:color="auto"/>
      </w:divBdr>
      <w:divsChild>
        <w:div w:id="1935478066">
          <w:marLeft w:val="0"/>
          <w:marRight w:val="0"/>
          <w:marTop w:val="0"/>
          <w:marBottom w:val="0"/>
          <w:divBdr>
            <w:top w:val="none" w:sz="0" w:space="0" w:color="auto"/>
            <w:left w:val="none" w:sz="0" w:space="0" w:color="auto"/>
            <w:bottom w:val="none" w:sz="0" w:space="0" w:color="auto"/>
            <w:right w:val="none" w:sz="0" w:space="0" w:color="auto"/>
          </w:divBdr>
          <w:divsChild>
            <w:div w:id="4691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262">
      <w:bodyDiv w:val="1"/>
      <w:marLeft w:val="0"/>
      <w:marRight w:val="0"/>
      <w:marTop w:val="0"/>
      <w:marBottom w:val="0"/>
      <w:divBdr>
        <w:top w:val="none" w:sz="0" w:space="0" w:color="auto"/>
        <w:left w:val="none" w:sz="0" w:space="0" w:color="auto"/>
        <w:bottom w:val="none" w:sz="0" w:space="0" w:color="auto"/>
        <w:right w:val="none" w:sz="0" w:space="0" w:color="auto"/>
      </w:divBdr>
      <w:divsChild>
        <w:div w:id="269822743">
          <w:marLeft w:val="0"/>
          <w:marRight w:val="0"/>
          <w:marTop w:val="0"/>
          <w:marBottom w:val="0"/>
          <w:divBdr>
            <w:top w:val="none" w:sz="0" w:space="0" w:color="auto"/>
            <w:left w:val="none" w:sz="0" w:space="0" w:color="auto"/>
            <w:bottom w:val="none" w:sz="0" w:space="0" w:color="auto"/>
            <w:right w:val="none" w:sz="0" w:space="0" w:color="auto"/>
          </w:divBdr>
          <w:divsChild>
            <w:div w:id="66809249">
              <w:marLeft w:val="0"/>
              <w:marRight w:val="0"/>
              <w:marTop w:val="0"/>
              <w:marBottom w:val="0"/>
              <w:divBdr>
                <w:top w:val="none" w:sz="0" w:space="0" w:color="auto"/>
                <w:left w:val="none" w:sz="0" w:space="0" w:color="auto"/>
                <w:bottom w:val="none" w:sz="0" w:space="0" w:color="auto"/>
                <w:right w:val="none" w:sz="0" w:space="0" w:color="auto"/>
              </w:divBdr>
              <w:divsChild>
                <w:div w:id="317463470">
                  <w:marLeft w:val="0"/>
                  <w:marRight w:val="0"/>
                  <w:marTop w:val="0"/>
                  <w:marBottom w:val="0"/>
                  <w:divBdr>
                    <w:top w:val="none" w:sz="0" w:space="0" w:color="auto"/>
                    <w:left w:val="none" w:sz="0" w:space="0" w:color="auto"/>
                    <w:bottom w:val="none" w:sz="0" w:space="0" w:color="auto"/>
                    <w:right w:val="none" w:sz="0" w:space="0" w:color="auto"/>
                  </w:divBdr>
                </w:div>
              </w:divsChild>
            </w:div>
            <w:div w:id="642929677">
              <w:marLeft w:val="0"/>
              <w:marRight w:val="0"/>
              <w:marTop w:val="0"/>
              <w:marBottom w:val="0"/>
              <w:divBdr>
                <w:top w:val="none" w:sz="0" w:space="0" w:color="auto"/>
                <w:left w:val="none" w:sz="0" w:space="0" w:color="auto"/>
                <w:bottom w:val="none" w:sz="0" w:space="0" w:color="auto"/>
                <w:right w:val="none" w:sz="0" w:space="0" w:color="auto"/>
              </w:divBdr>
              <w:divsChild>
                <w:div w:id="662319172">
                  <w:marLeft w:val="0"/>
                  <w:marRight w:val="0"/>
                  <w:marTop w:val="0"/>
                  <w:marBottom w:val="0"/>
                  <w:divBdr>
                    <w:top w:val="none" w:sz="0" w:space="0" w:color="auto"/>
                    <w:left w:val="none" w:sz="0" w:space="0" w:color="auto"/>
                    <w:bottom w:val="none" w:sz="0" w:space="0" w:color="auto"/>
                    <w:right w:val="none" w:sz="0" w:space="0" w:color="auto"/>
                  </w:divBdr>
                </w:div>
              </w:divsChild>
            </w:div>
            <w:div w:id="16811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7269">
      <w:bodyDiv w:val="1"/>
      <w:marLeft w:val="0"/>
      <w:marRight w:val="0"/>
      <w:marTop w:val="0"/>
      <w:marBottom w:val="0"/>
      <w:divBdr>
        <w:top w:val="none" w:sz="0" w:space="0" w:color="auto"/>
        <w:left w:val="none" w:sz="0" w:space="0" w:color="auto"/>
        <w:bottom w:val="none" w:sz="0" w:space="0" w:color="auto"/>
        <w:right w:val="none" w:sz="0" w:space="0" w:color="auto"/>
      </w:divBdr>
      <w:divsChild>
        <w:div w:id="2053724198">
          <w:marLeft w:val="0"/>
          <w:marRight w:val="0"/>
          <w:marTop w:val="0"/>
          <w:marBottom w:val="0"/>
          <w:divBdr>
            <w:top w:val="none" w:sz="0" w:space="0" w:color="auto"/>
            <w:left w:val="none" w:sz="0" w:space="0" w:color="auto"/>
            <w:bottom w:val="none" w:sz="0" w:space="0" w:color="auto"/>
            <w:right w:val="none" w:sz="0" w:space="0" w:color="auto"/>
          </w:divBdr>
          <w:divsChild>
            <w:div w:id="9994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190">
      <w:bodyDiv w:val="1"/>
      <w:marLeft w:val="0"/>
      <w:marRight w:val="0"/>
      <w:marTop w:val="0"/>
      <w:marBottom w:val="0"/>
      <w:divBdr>
        <w:top w:val="none" w:sz="0" w:space="0" w:color="auto"/>
        <w:left w:val="none" w:sz="0" w:space="0" w:color="auto"/>
        <w:bottom w:val="none" w:sz="0" w:space="0" w:color="auto"/>
        <w:right w:val="none" w:sz="0" w:space="0" w:color="auto"/>
      </w:divBdr>
      <w:divsChild>
        <w:div w:id="214392406">
          <w:marLeft w:val="0"/>
          <w:marRight w:val="0"/>
          <w:marTop w:val="0"/>
          <w:marBottom w:val="0"/>
          <w:divBdr>
            <w:top w:val="none" w:sz="0" w:space="0" w:color="auto"/>
            <w:left w:val="none" w:sz="0" w:space="0" w:color="auto"/>
            <w:bottom w:val="none" w:sz="0" w:space="0" w:color="auto"/>
            <w:right w:val="none" w:sz="0" w:space="0" w:color="auto"/>
          </w:divBdr>
          <w:divsChild>
            <w:div w:id="14227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4869">
      <w:bodyDiv w:val="1"/>
      <w:marLeft w:val="0"/>
      <w:marRight w:val="0"/>
      <w:marTop w:val="0"/>
      <w:marBottom w:val="0"/>
      <w:divBdr>
        <w:top w:val="none" w:sz="0" w:space="0" w:color="auto"/>
        <w:left w:val="none" w:sz="0" w:space="0" w:color="auto"/>
        <w:bottom w:val="none" w:sz="0" w:space="0" w:color="auto"/>
        <w:right w:val="none" w:sz="0" w:space="0" w:color="auto"/>
      </w:divBdr>
      <w:divsChild>
        <w:div w:id="1621492017">
          <w:marLeft w:val="0"/>
          <w:marRight w:val="0"/>
          <w:marTop w:val="0"/>
          <w:marBottom w:val="0"/>
          <w:divBdr>
            <w:top w:val="none" w:sz="0" w:space="0" w:color="auto"/>
            <w:left w:val="none" w:sz="0" w:space="0" w:color="auto"/>
            <w:bottom w:val="none" w:sz="0" w:space="0" w:color="auto"/>
            <w:right w:val="none" w:sz="0" w:space="0" w:color="auto"/>
          </w:divBdr>
          <w:divsChild>
            <w:div w:id="11313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9876">
      <w:bodyDiv w:val="1"/>
      <w:marLeft w:val="0"/>
      <w:marRight w:val="0"/>
      <w:marTop w:val="0"/>
      <w:marBottom w:val="0"/>
      <w:divBdr>
        <w:top w:val="none" w:sz="0" w:space="0" w:color="auto"/>
        <w:left w:val="none" w:sz="0" w:space="0" w:color="auto"/>
        <w:bottom w:val="none" w:sz="0" w:space="0" w:color="auto"/>
        <w:right w:val="none" w:sz="0" w:space="0" w:color="auto"/>
      </w:divBdr>
      <w:divsChild>
        <w:div w:id="778645455">
          <w:marLeft w:val="0"/>
          <w:marRight w:val="0"/>
          <w:marTop w:val="0"/>
          <w:marBottom w:val="0"/>
          <w:divBdr>
            <w:top w:val="none" w:sz="0" w:space="0" w:color="auto"/>
            <w:left w:val="none" w:sz="0" w:space="0" w:color="auto"/>
            <w:bottom w:val="none" w:sz="0" w:space="0" w:color="auto"/>
            <w:right w:val="none" w:sz="0" w:space="0" w:color="auto"/>
          </w:divBdr>
          <w:divsChild>
            <w:div w:id="13719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9">
      <w:bodyDiv w:val="1"/>
      <w:marLeft w:val="0"/>
      <w:marRight w:val="0"/>
      <w:marTop w:val="0"/>
      <w:marBottom w:val="0"/>
      <w:divBdr>
        <w:top w:val="none" w:sz="0" w:space="0" w:color="auto"/>
        <w:left w:val="none" w:sz="0" w:space="0" w:color="auto"/>
        <w:bottom w:val="none" w:sz="0" w:space="0" w:color="auto"/>
        <w:right w:val="none" w:sz="0" w:space="0" w:color="auto"/>
      </w:divBdr>
      <w:divsChild>
        <w:div w:id="1293942805">
          <w:marLeft w:val="0"/>
          <w:marRight w:val="0"/>
          <w:marTop w:val="0"/>
          <w:marBottom w:val="0"/>
          <w:divBdr>
            <w:top w:val="none" w:sz="0" w:space="0" w:color="auto"/>
            <w:left w:val="none" w:sz="0" w:space="0" w:color="auto"/>
            <w:bottom w:val="none" w:sz="0" w:space="0" w:color="auto"/>
            <w:right w:val="none" w:sz="0" w:space="0" w:color="auto"/>
          </w:divBdr>
          <w:divsChild>
            <w:div w:id="11588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6512">
      <w:bodyDiv w:val="1"/>
      <w:marLeft w:val="0"/>
      <w:marRight w:val="0"/>
      <w:marTop w:val="0"/>
      <w:marBottom w:val="0"/>
      <w:divBdr>
        <w:top w:val="none" w:sz="0" w:space="0" w:color="auto"/>
        <w:left w:val="none" w:sz="0" w:space="0" w:color="auto"/>
        <w:bottom w:val="none" w:sz="0" w:space="0" w:color="auto"/>
        <w:right w:val="none" w:sz="0" w:space="0" w:color="auto"/>
      </w:divBdr>
      <w:divsChild>
        <w:div w:id="440690183">
          <w:marLeft w:val="0"/>
          <w:marRight w:val="0"/>
          <w:marTop w:val="0"/>
          <w:marBottom w:val="0"/>
          <w:divBdr>
            <w:top w:val="none" w:sz="0" w:space="0" w:color="auto"/>
            <w:left w:val="none" w:sz="0" w:space="0" w:color="auto"/>
            <w:bottom w:val="none" w:sz="0" w:space="0" w:color="auto"/>
            <w:right w:val="none" w:sz="0" w:space="0" w:color="auto"/>
          </w:divBdr>
          <w:divsChild>
            <w:div w:id="18960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2169">
      <w:bodyDiv w:val="1"/>
      <w:marLeft w:val="0"/>
      <w:marRight w:val="0"/>
      <w:marTop w:val="0"/>
      <w:marBottom w:val="0"/>
      <w:divBdr>
        <w:top w:val="none" w:sz="0" w:space="0" w:color="auto"/>
        <w:left w:val="none" w:sz="0" w:space="0" w:color="auto"/>
        <w:bottom w:val="none" w:sz="0" w:space="0" w:color="auto"/>
        <w:right w:val="none" w:sz="0" w:space="0" w:color="auto"/>
      </w:divBdr>
    </w:div>
    <w:div w:id="1077021081">
      <w:bodyDiv w:val="1"/>
      <w:marLeft w:val="0"/>
      <w:marRight w:val="0"/>
      <w:marTop w:val="0"/>
      <w:marBottom w:val="0"/>
      <w:divBdr>
        <w:top w:val="none" w:sz="0" w:space="0" w:color="auto"/>
        <w:left w:val="none" w:sz="0" w:space="0" w:color="auto"/>
        <w:bottom w:val="none" w:sz="0" w:space="0" w:color="auto"/>
        <w:right w:val="none" w:sz="0" w:space="0" w:color="auto"/>
      </w:divBdr>
      <w:divsChild>
        <w:div w:id="1493792765">
          <w:marLeft w:val="0"/>
          <w:marRight w:val="0"/>
          <w:marTop w:val="0"/>
          <w:marBottom w:val="0"/>
          <w:divBdr>
            <w:top w:val="none" w:sz="0" w:space="0" w:color="auto"/>
            <w:left w:val="none" w:sz="0" w:space="0" w:color="auto"/>
            <w:bottom w:val="none" w:sz="0" w:space="0" w:color="auto"/>
            <w:right w:val="none" w:sz="0" w:space="0" w:color="auto"/>
          </w:divBdr>
          <w:divsChild>
            <w:div w:id="11282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5495">
      <w:bodyDiv w:val="1"/>
      <w:marLeft w:val="0"/>
      <w:marRight w:val="0"/>
      <w:marTop w:val="0"/>
      <w:marBottom w:val="0"/>
      <w:divBdr>
        <w:top w:val="none" w:sz="0" w:space="0" w:color="auto"/>
        <w:left w:val="none" w:sz="0" w:space="0" w:color="auto"/>
        <w:bottom w:val="none" w:sz="0" w:space="0" w:color="auto"/>
        <w:right w:val="none" w:sz="0" w:space="0" w:color="auto"/>
      </w:divBdr>
      <w:divsChild>
        <w:div w:id="2096316555">
          <w:marLeft w:val="0"/>
          <w:marRight w:val="0"/>
          <w:marTop w:val="0"/>
          <w:marBottom w:val="0"/>
          <w:divBdr>
            <w:top w:val="none" w:sz="0" w:space="0" w:color="auto"/>
            <w:left w:val="none" w:sz="0" w:space="0" w:color="auto"/>
            <w:bottom w:val="none" w:sz="0" w:space="0" w:color="auto"/>
            <w:right w:val="none" w:sz="0" w:space="0" w:color="auto"/>
          </w:divBdr>
          <w:divsChild>
            <w:div w:id="20860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9043">
      <w:bodyDiv w:val="1"/>
      <w:marLeft w:val="0"/>
      <w:marRight w:val="0"/>
      <w:marTop w:val="0"/>
      <w:marBottom w:val="0"/>
      <w:divBdr>
        <w:top w:val="none" w:sz="0" w:space="0" w:color="auto"/>
        <w:left w:val="none" w:sz="0" w:space="0" w:color="auto"/>
        <w:bottom w:val="none" w:sz="0" w:space="0" w:color="auto"/>
        <w:right w:val="none" w:sz="0" w:space="0" w:color="auto"/>
      </w:divBdr>
    </w:div>
    <w:div w:id="1123574032">
      <w:bodyDiv w:val="1"/>
      <w:marLeft w:val="0"/>
      <w:marRight w:val="0"/>
      <w:marTop w:val="0"/>
      <w:marBottom w:val="0"/>
      <w:divBdr>
        <w:top w:val="none" w:sz="0" w:space="0" w:color="auto"/>
        <w:left w:val="none" w:sz="0" w:space="0" w:color="auto"/>
        <w:bottom w:val="none" w:sz="0" w:space="0" w:color="auto"/>
        <w:right w:val="none" w:sz="0" w:space="0" w:color="auto"/>
      </w:divBdr>
      <w:divsChild>
        <w:div w:id="448279781">
          <w:marLeft w:val="0"/>
          <w:marRight w:val="0"/>
          <w:marTop w:val="0"/>
          <w:marBottom w:val="0"/>
          <w:divBdr>
            <w:top w:val="none" w:sz="0" w:space="0" w:color="auto"/>
            <w:left w:val="none" w:sz="0" w:space="0" w:color="auto"/>
            <w:bottom w:val="none" w:sz="0" w:space="0" w:color="auto"/>
            <w:right w:val="none" w:sz="0" w:space="0" w:color="auto"/>
          </w:divBdr>
          <w:divsChild>
            <w:div w:id="20972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1102">
      <w:bodyDiv w:val="1"/>
      <w:marLeft w:val="0"/>
      <w:marRight w:val="0"/>
      <w:marTop w:val="0"/>
      <w:marBottom w:val="0"/>
      <w:divBdr>
        <w:top w:val="none" w:sz="0" w:space="0" w:color="auto"/>
        <w:left w:val="none" w:sz="0" w:space="0" w:color="auto"/>
        <w:bottom w:val="none" w:sz="0" w:space="0" w:color="auto"/>
        <w:right w:val="none" w:sz="0" w:space="0" w:color="auto"/>
      </w:divBdr>
      <w:divsChild>
        <w:div w:id="939027785">
          <w:marLeft w:val="0"/>
          <w:marRight w:val="0"/>
          <w:marTop w:val="0"/>
          <w:marBottom w:val="0"/>
          <w:divBdr>
            <w:top w:val="none" w:sz="0" w:space="0" w:color="auto"/>
            <w:left w:val="none" w:sz="0" w:space="0" w:color="auto"/>
            <w:bottom w:val="none" w:sz="0" w:space="0" w:color="auto"/>
            <w:right w:val="none" w:sz="0" w:space="0" w:color="auto"/>
          </w:divBdr>
          <w:divsChild>
            <w:div w:id="16378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2461">
      <w:bodyDiv w:val="1"/>
      <w:marLeft w:val="0"/>
      <w:marRight w:val="0"/>
      <w:marTop w:val="0"/>
      <w:marBottom w:val="0"/>
      <w:divBdr>
        <w:top w:val="none" w:sz="0" w:space="0" w:color="auto"/>
        <w:left w:val="none" w:sz="0" w:space="0" w:color="auto"/>
        <w:bottom w:val="none" w:sz="0" w:space="0" w:color="auto"/>
        <w:right w:val="none" w:sz="0" w:space="0" w:color="auto"/>
      </w:divBdr>
      <w:divsChild>
        <w:div w:id="1456752990">
          <w:marLeft w:val="0"/>
          <w:marRight w:val="0"/>
          <w:marTop w:val="0"/>
          <w:marBottom w:val="0"/>
          <w:divBdr>
            <w:top w:val="none" w:sz="0" w:space="0" w:color="auto"/>
            <w:left w:val="none" w:sz="0" w:space="0" w:color="auto"/>
            <w:bottom w:val="none" w:sz="0" w:space="0" w:color="auto"/>
            <w:right w:val="none" w:sz="0" w:space="0" w:color="auto"/>
          </w:divBdr>
          <w:divsChild>
            <w:div w:id="1292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3141">
      <w:bodyDiv w:val="1"/>
      <w:marLeft w:val="0"/>
      <w:marRight w:val="0"/>
      <w:marTop w:val="0"/>
      <w:marBottom w:val="0"/>
      <w:divBdr>
        <w:top w:val="none" w:sz="0" w:space="0" w:color="auto"/>
        <w:left w:val="none" w:sz="0" w:space="0" w:color="auto"/>
        <w:bottom w:val="none" w:sz="0" w:space="0" w:color="auto"/>
        <w:right w:val="none" w:sz="0" w:space="0" w:color="auto"/>
      </w:divBdr>
      <w:divsChild>
        <w:div w:id="148910339">
          <w:marLeft w:val="0"/>
          <w:marRight w:val="0"/>
          <w:marTop w:val="0"/>
          <w:marBottom w:val="0"/>
          <w:divBdr>
            <w:top w:val="none" w:sz="0" w:space="0" w:color="auto"/>
            <w:left w:val="none" w:sz="0" w:space="0" w:color="auto"/>
            <w:bottom w:val="none" w:sz="0" w:space="0" w:color="auto"/>
            <w:right w:val="none" w:sz="0" w:space="0" w:color="auto"/>
          </w:divBdr>
          <w:divsChild>
            <w:div w:id="9068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0855">
      <w:bodyDiv w:val="1"/>
      <w:marLeft w:val="0"/>
      <w:marRight w:val="0"/>
      <w:marTop w:val="0"/>
      <w:marBottom w:val="0"/>
      <w:divBdr>
        <w:top w:val="none" w:sz="0" w:space="0" w:color="auto"/>
        <w:left w:val="none" w:sz="0" w:space="0" w:color="auto"/>
        <w:bottom w:val="none" w:sz="0" w:space="0" w:color="auto"/>
        <w:right w:val="none" w:sz="0" w:space="0" w:color="auto"/>
      </w:divBdr>
    </w:div>
    <w:div w:id="1224415949">
      <w:bodyDiv w:val="1"/>
      <w:marLeft w:val="0"/>
      <w:marRight w:val="0"/>
      <w:marTop w:val="0"/>
      <w:marBottom w:val="0"/>
      <w:divBdr>
        <w:top w:val="none" w:sz="0" w:space="0" w:color="auto"/>
        <w:left w:val="none" w:sz="0" w:space="0" w:color="auto"/>
        <w:bottom w:val="none" w:sz="0" w:space="0" w:color="auto"/>
        <w:right w:val="none" w:sz="0" w:space="0" w:color="auto"/>
      </w:divBdr>
      <w:divsChild>
        <w:div w:id="1759209117">
          <w:marLeft w:val="0"/>
          <w:marRight w:val="0"/>
          <w:marTop w:val="0"/>
          <w:marBottom w:val="0"/>
          <w:divBdr>
            <w:top w:val="none" w:sz="0" w:space="0" w:color="auto"/>
            <w:left w:val="none" w:sz="0" w:space="0" w:color="auto"/>
            <w:bottom w:val="none" w:sz="0" w:space="0" w:color="auto"/>
            <w:right w:val="none" w:sz="0" w:space="0" w:color="auto"/>
          </w:divBdr>
          <w:divsChild>
            <w:div w:id="870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3257">
      <w:bodyDiv w:val="1"/>
      <w:marLeft w:val="0"/>
      <w:marRight w:val="0"/>
      <w:marTop w:val="0"/>
      <w:marBottom w:val="0"/>
      <w:divBdr>
        <w:top w:val="none" w:sz="0" w:space="0" w:color="auto"/>
        <w:left w:val="none" w:sz="0" w:space="0" w:color="auto"/>
        <w:bottom w:val="none" w:sz="0" w:space="0" w:color="auto"/>
        <w:right w:val="none" w:sz="0" w:space="0" w:color="auto"/>
      </w:divBdr>
      <w:divsChild>
        <w:div w:id="261256846">
          <w:marLeft w:val="0"/>
          <w:marRight w:val="0"/>
          <w:marTop w:val="0"/>
          <w:marBottom w:val="0"/>
          <w:divBdr>
            <w:top w:val="none" w:sz="0" w:space="0" w:color="auto"/>
            <w:left w:val="none" w:sz="0" w:space="0" w:color="auto"/>
            <w:bottom w:val="none" w:sz="0" w:space="0" w:color="auto"/>
            <w:right w:val="none" w:sz="0" w:space="0" w:color="auto"/>
          </w:divBdr>
          <w:divsChild>
            <w:div w:id="9579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9124">
      <w:bodyDiv w:val="1"/>
      <w:marLeft w:val="0"/>
      <w:marRight w:val="0"/>
      <w:marTop w:val="0"/>
      <w:marBottom w:val="0"/>
      <w:divBdr>
        <w:top w:val="none" w:sz="0" w:space="0" w:color="auto"/>
        <w:left w:val="none" w:sz="0" w:space="0" w:color="auto"/>
        <w:bottom w:val="none" w:sz="0" w:space="0" w:color="auto"/>
        <w:right w:val="none" w:sz="0" w:space="0" w:color="auto"/>
      </w:divBdr>
      <w:divsChild>
        <w:div w:id="531118506">
          <w:marLeft w:val="0"/>
          <w:marRight w:val="0"/>
          <w:marTop w:val="0"/>
          <w:marBottom w:val="0"/>
          <w:divBdr>
            <w:top w:val="none" w:sz="0" w:space="0" w:color="auto"/>
            <w:left w:val="none" w:sz="0" w:space="0" w:color="auto"/>
            <w:bottom w:val="none" w:sz="0" w:space="0" w:color="auto"/>
            <w:right w:val="none" w:sz="0" w:space="0" w:color="auto"/>
          </w:divBdr>
          <w:divsChild>
            <w:div w:id="17325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298">
      <w:bodyDiv w:val="1"/>
      <w:marLeft w:val="0"/>
      <w:marRight w:val="0"/>
      <w:marTop w:val="0"/>
      <w:marBottom w:val="0"/>
      <w:divBdr>
        <w:top w:val="none" w:sz="0" w:space="0" w:color="auto"/>
        <w:left w:val="none" w:sz="0" w:space="0" w:color="auto"/>
        <w:bottom w:val="none" w:sz="0" w:space="0" w:color="auto"/>
        <w:right w:val="none" w:sz="0" w:space="0" w:color="auto"/>
      </w:divBdr>
      <w:divsChild>
        <w:div w:id="731273424">
          <w:marLeft w:val="0"/>
          <w:marRight w:val="0"/>
          <w:marTop w:val="0"/>
          <w:marBottom w:val="0"/>
          <w:divBdr>
            <w:top w:val="none" w:sz="0" w:space="0" w:color="auto"/>
            <w:left w:val="none" w:sz="0" w:space="0" w:color="auto"/>
            <w:bottom w:val="none" w:sz="0" w:space="0" w:color="auto"/>
            <w:right w:val="none" w:sz="0" w:space="0" w:color="auto"/>
          </w:divBdr>
          <w:divsChild>
            <w:div w:id="721557703">
              <w:marLeft w:val="0"/>
              <w:marRight w:val="0"/>
              <w:marTop w:val="0"/>
              <w:marBottom w:val="0"/>
              <w:divBdr>
                <w:top w:val="none" w:sz="0" w:space="0" w:color="auto"/>
                <w:left w:val="none" w:sz="0" w:space="0" w:color="auto"/>
                <w:bottom w:val="none" w:sz="0" w:space="0" w:color="auto"/>
                <w:right w:val="none" w:sz="0" w:space="0" w:color="auto"/>
              </w:divBdr>
            </w:div>
            <w:div w:id="1504661114">
              <w:marLeft w:val="0"/>
              <w:marRight w:val="0"/>
              <w:marTop w:val="0"/>
              <w:marBottom w:val="0"/>
              <w:divBdr>
                <w:top w:val="none" w:sz="0" w:space="0" w:color="auto"/>
                <w:left w:val="none" w:sz="0" w:space="0" w:color="auto"/>
                <w:bottom w:val="none" w:sz="0" w:space="0" w:color="auto"/>
                <w:right w:val="none" w:sz="0" w:space="0" w:color="auto"/>
              </w:divBdr>
              <w:divsChild>
                <w:div w:id="336614508">
                  <w:marLeft w:val="0"/>
                  <w:marRight w:val="0"/>
                  <w:marTop w:val="0"/>
                  <w:marBottom w:val="0"/>
                  <w:divBdr>
                    <w:top w:val="none" w:sz="0" w:space="0" w:color="auto"/>
                    <w:left w:val="none" w:sz="0" w:space="0" w:color="auto"/>
                    <w:bottom w:val="none" w:sz="0" w:space="0" w:color="auto"/>
                    <w:right w:val="none" w:sz="0" w:space="0" w:color="auto"/>
                  </w:divBdr>
                  <w:divsChild>
                    <w:div w:id="1064527548">
                      <w:marLeft w:val="0"/>
                      <w:marRight w:val="0"/>
                      <w:marTop w:val="0"/>
                      <w:marBottom w:val="0"/>
                      <w:divBdr>
                        <w:top w:val="none" w:sz="0" w:space="0" w:color="auto"/>
                        <w:left w:val="none" w:sz="0" w:space="0" w:color="auto"/>
                        <w:bottom w:val="none" w:sz="0" w:space="0" w:color="auto"/>
                        <w:right w:val="none" w:sz="0" w:space="0" w:color="auto"/>
                      </w:divBdr>
                    </w:div>
                    <w:div w:id="16873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410">
      <w:bodyDiv w:val="1"/>
      <w:marLeft w:val="0"/>
      <w:marRight w:val="0"/>
      <w:marTop w:val="0"/>
      <w:marBottom w:val="0"/>
      <w:divBdr>
        <w:top w:val="none" w:sz="0" w:space="0" w:color="auto"/>
        <w:left w:val="none" w:sz="0" w:space="0" w:color="auto"/>
        <w:bottom w:val="none" w:sz="0" w:space="0" w:color="auto"/>
        <w:right w:val="none" w:sz="0" w:space="0" w:color="auto"/>
      </w:divBdr>
      <w:divsChild>
        <w:div w:id="289289659">
          <w:marLeft w:val="0"/>
          <w:marRight w:val="0"/>
          <w:marTop w:val="0"/>
          <w:marBottom w:val="0"/>
          <w:divBdr>
            <w:top w:val="none" w:sz="0" w:space="0" w:color="auto"/>
            <w:left w:val="none" w:sz="0" w:space="0" w:color="auto"/>
            <w:bottom w:val="none" w:sz="0" w:space="0" w:color="auto"/>
            <w:right w:val="none" w:sz="0" w:space="0" w:color="auto"/>
          </w:divBdr>
          <w:divsChild>
            <w:div w:id="12456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0459">
      <w:bodyDiv w:val="1"/>
      <w:marLeft w:val="0"/>
      <w:marRight w:val="0"/>
      <w:marTop w:val="0"/>
      <w:marBottom w:val="0"/>
      <w:divBdr>
        <w:top w:val="none" w:sz="0" w:space="0" w:color="auto"/>
        <w:left w:val="none" w:sz="0" w:space="0" w:color="auto"/>
        <w:bottom w:val="none" w:sz="0" w:space="0" w:color="auto"/>
        <w:right w:val="none" w:sz="0" w:space="0" w:color="auto"/>
      </w:divBdr>
      <w:divsChild>
        <w:div w:id="206576511">
          <w:marLeft w:val="0"/>
          <w:marRight w:val="0"/>
          <w:marTop w:val="0"/>
          <w:marBottom w:val="0"/>
          <w:divBdr>
            <w:top w:val="none" w:sz="0" w:space="0" w:color="auto"/>
            <w:left w:val="none" w:sz="0" w:space="0" w:color="auto"/>
            <w:bottom w:val="none" w:sz="0" w:space="0" w:color="auto"/>
            <w:right w:val="none" w:sz="0" w:space="0" w:color="auto"/>
          </w:divBdr>
          <w:divsChild>
            <w:div w:id="4173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7687">
      <w:bodyDiv w:val="1"/>
      <w:marLeft w:val="0"/>
      <w:marRight w:val="0"/>
      <w:marTop w:val="0"/>
      <w:marBottom w:val="0"/>
      <w:divBdr>
        <w:top w:val="none" w:sz="0" w:space="0" w:color="auto"/>
        <w:left w:val="none" w:sz="0" w:space="0" w:color="auto"/>
        <w:bottom w:val="none" w:sz="0" w:space="0" w:color="auto"/>
        <w:right w:val="none" w:sz="0" w:space="0" w:color="auto"/>
      </w:divBdr>
      <w:divsChild>
        <w:div w:id="574752290">
          <w:marLeft w:val="0"/>
          <w:marRight w:val="0"/>
          <w:marTop w:val="0"/>
          <w:marBottom w:val="0"/>
          <w:divBdr>
            <w:top w:val="none" w:sz="0" w:space="0" w:color="auto"/>
            <w:left w:val="none" w:sz="0" w:space="0" w:color="auto"/>
            <w:bottom w:val="none" w:sz="0" w:space="0" w:color="auto"/>
            <w:right w:val="none" w:sz="0" w:space="0" w:color="auto"/>
          </w:divBdr>
          <w:divsChild>
            <w:div w:id="17839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2728">
      <w:bodyDiv w:val="1"/>
      <w:marLeft w:val="0"/>
      <w:marRight w:val="0"/>
      <w:marTop w:val="0"/>
      <w:marBottom w:val="0"/>
      <w:divBdr>
        <w:top w:val="none" w:sz="0" w:space="0" w:color="auto"/>
        <w:left w:val="none" w:sz="0" w:space="0" w:color="auto"/>
        <w:bottom w:val="none" w:sz="0" w:space="0" w:color="auto"/>
        <w:right w:val="none" w:sz="0" w:space="0" w:color="auto"/>
      </w:divBdr>
      <w:divsChild>
        <w:div w:id="1406563125">
          <w:marLeft w:val="0"/>
          <w:marRight w:val="0"/>
          <w:marTop w:val="0"/>
          <w:marBottom w:val="0"/>
          <w:divBdr>
            <w:top w:val="none" w:sz="0" w:space="0" w:color="auto"/>
            <w:left w:val="none" w:sz="0" w:space="0" w:color="auto"/>
            <w:bottom w:val="none" w:sz="0" w:space="0" w:color="auto"/>
            <w:right w:val="none" w:sz="0" w:space="0" w:color="auto"/>
          </w:divBdr>
          <w:divsChild>
            <w:div w:id="303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6580">
      <w:bodyDiv w:val="1"/>
      <w:marLeft w:val="0"/>
      <w:marRight w:val="0"/>
      <w:marTop w:val="0"/>
      <w:marBottom w:val="0"/>
      <w:divBdr>
        <w:top w:val="none" w:sz="0" w:space="0" w:color="auto"/>
        <w:left w:val="none" w:sz="0" w:space="0" w:color="auto"/>
        <w:bottom w:val="none" w:sz="0" w:space="0" w:color="auto"/>
        <w:right w:val="none" w:sz="0" w:space="0" w:color="auto"/>
      </w:divBdr>
      <w:divsChild>
        <w:div w:id="1101878504">
          <w:marLeft w:val="0"/>
          <w:marRight w:val="0"/>
          <w:marTop w:val="0"/>
          <w:marBottom w:val="0"/>
          <w:divBdr>
            <w:top w:val="none" w:sz="0" w:space="0" w:color="auto"/>
            <w:left w:val="none" w:sz="0" w:space="0" w:color="auto"/>
            <w:bottom w:val="none" w:sz="0" w:space="0" w:color="auto"/>
            <w:right w:val="none" w:sz="0" w:space="0" w:color="auto"/>
          </w:divBdr>
          <w:divsChild>
            <w:div w:id="1689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2311">
      <w:bodyDiv w:val="1"/>
      <w:marLeft w:val="0"/>
      <w:marRight w:val="0"/>
      <w:marTop w:val="0"/>
      <w:marBottom w:val="0"/>
      <w:divBdr>
        <w:top w:val="none" w:sz="0" w:space="0" w:color="auto"/>
        <w:left w:val="none" w:sz="0" w:space="0" w:color="auto"/>
        <w:bottom w:val="none" w:sz="0" w:space="0" w:color="auto"/>
        <w:right w:val="none" w:sz="0" w:space="0" w:color="auto"/>
      </w:divBdr>
      <w:divsChild>
        <w:div w:id="1285307852">
          <w:marLeft w:val="0"/>
          <w:marRight w:val="0"/>
          <w:marTop w:val="0"/>
          <w:marBottom w:val="0"/>
          <w:divBdr>
            <w:top w:val="none" w:sz="0" w:space="0" w:color="auto"/>
            <w:left w:val="none" w:sz="0" w:space="0" w:color="auto"/>
            <w:bottom w:val="none" w:sz="0" w:space="0" w:color="auto"/>
            <w:right w:val="none" w:sz="0" w:space="0" w:color="auto"/>
          </w:divBdr>
          <w:divsChild>
            <w:div w:id="15926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472">
      <w:bodyDiv w:val="1"/>
      <w:marLeft w:val="0"/>
      <w:marRight w:val="0"/>
      <w:marTop w:val="0"/>
      <w:marBottom w:val="0"/>
      <w:divBdr>
        <w:top w:val="none" w:sz="0" w:space="0" w:color="auto"/>
        <w:left w:val="none" w:sz="0" w:space="0" w:color="auto"/>
        <w:bottom w:val="none" w:sz="0" w:space="0" w:color="auto"/>
        <w:right w:val="none" w:sz="0" w:space="0" w:color="auto"/>
      </w:divBdr>
      <w:divsChild>
        <w:div w:id="504443236">
          <w:marLeft w:val="0"/>
          <w:marRight w:val="0"/>
          <w:marTop w:val="0"/>
          <w:marBottom w:val="0"/>
          <w:divBdr>
            <w:top w:val="none" w:sz="0" w:space="0" w:color="auto"/>
            <w:left w:val="none" w:sz="0" w:space="0" w:color="auto"/>
            <w:bottom w:val="none" w:sz="0" w:space="0" w:color="auto"/>
            <w:right w:val="none" w:sz="0" w:space="0" w:color="auto"/>
          </w:divBdr>
          <w:divsChild>
            <w:div w:id="16202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2753">
      <w:bodyDiv w:val="1"/>
      <w:marLeft w:val="0"/>
      <w:marRight w:val="0"/>
      <w:marTop w:val="0"/>
      <w:marBottom w:val="0"/>
      <w:divBdr>
        <w:top w:val="none" w:sz="0" w:space="0" w:color="auto"/>
        <w:left w:val="none" w:sz="0" w:space="0" w:color="auto"/>
        <w:bottom w:val="none" w:sz="0" w:space="0" w:color="auto"/>
        <w:right w:val="none" w:sz="0" w:space="0" w:color="auto"/>
      </w:divBdr>
      <w:divsChild>
        <w:div w:id="1077020081">
          <w:marLeft w:val="0"/>
          <w:marRight w:val="0"/>
          <w:marTop w:val="0"/>
          <w:marBottom w:val="0"/>
          <w:divBdr>
            <w:top w:val="none" w:sz="0" w:space="0" w:color="auto"/>
            <w:left w:val="none" w:sz="0" w:space="0" w:color="auto"/>
            <w:bottom w:val="none" w:sz="0" w:space="0" w:color="auto"/>
            <w:right w:val="none" w:sz="0" w:space="0" w:color="auto"/>
          </w:divBdr>
          <w:divsChild>
            <w:div w:id="18921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906">
      <w:bodyDiv w:val="1"/>
      <w:marLeft w:val="0"/>
      <w:marRight w:val="0"/>
      <w:marTop w:val="0"/>
      <w:marBottom w:val="0"/>
      <w:divBdr>
        <w:top w:val="none" w:sz="0" w:space="0" w:color="auto"/>
        <w:left w:val="none" w:sz="0" w:space="0" w:color="auto"/>
        <w:bottom w:val="none" w:sz="0" w:space="0" w:color="auto"/>
        <w:right w:val="none" w:sz="0" w:space="0" w:color="auto"/>
      </w:divBdr>
    </w:div>
    <w:div w:id="1602299407">
      <w:bodyDiv w:val="1"/>
      <w:marLeft w:val="0"/>
      <w:marRight w:val="0"/>
      <w:marTop w:val="0"/>
      <w:marBottom w:val="0"/>
      <w:divBdr>
        <w:top w:val="none" w:sz="0" w:space="0" w:color="auto"/>
        <w:left w:val="none" w:sz="0" w:space="0" w:color="auto"/>
        <w:bottom w:val="none" w:sz="0" w:space="0" w:color="auto"/>
        <w:right w:val="none" w:sz="0" w:space="0" w:color="auto"/>
      </w:divBdr>
      <w:divsChild>
        <w:div w:id="1435906264">
          <w:marLeft w:val="0"/>
          <w:marRight w:val="0"/>
          <w:marTop w:val="0"/>
          <w:marBottom w:val="0"/>
          <w:divBdr>
            <w:top w:val="none" w:sz="0" w:space="0" w:color="auto"/>
            <w:left w:val="none" w:sz="0" w:space="0" w:color="auto"/>
            <w:bottom w:val="none" w:sz="0" w:space="0" w:color="auto"/>
            <w:right w:val="none" w:sz="0" w:space="0" w:color="auto"/>
          </w:divBdr>
          <w:divsChild>
            <w:div w:id="109130677">
              <w:marLeft w:val="0"/>
              <w:marRight w:val="0"/>
              <w:marTop w:val="0"/>
              <w:marBottom w:val="0"/>
              <w:divBdr>
                <w:top w:val="none" w:sz="0" w:space="0" w:color="auto"/>
                <w:left w:val="none" w:sz="0" w:space="0" w:color="auto"/>
                <w:bottom w:val="none" w:sz="0" w:space="0" w:color="auto"/>
                <w:right w:val="none" w:sz="0" w:space="0" w:color="auto"/>
              </w:divBdr>
              <w:divsChild>
                <w:div w:id="990138037">
                  <w:marLeft w:val="0"/>
                  <w:marRight w:val="0"/>
                  <w:marTop w:val="0"/>
                  <w:marBottom w:val="0"/>
                  <w:divBdr>
                    <w:top w:val="none" w:sz="0" w:space="0" w:color="auto"/>
                    <w:left w:val="none" w:sz="0" w:space="0" w:color="auto"/>
                    <w:bottom w:val="none" w:sz="0" w:space="0" w:color="auto"/>
                    <w:right w:val="none" w:sz="0" w:space="0" w:color="auto"/>
                  </w:divBdr>
                </w:div>
              </w:divsChild>
            </w:div>
            <w:div w:id="263195941">
              <w:marLeft w:val="0"/>
              <w:marRight w:val="0"/>
              <w:marTop w:val="0"/>
              <w:marBottom w:val="0"/>
              <w:divBdr>
                <w:top w:val="none" w:sz="0" w:space="0" w:color="auto"/>
                <w:left w:val="none" w:sz="0" w:space="0" w:color="auto"/>
                <w:bottom w:val="none" w:sz="0" w:space="0" w:color="auto"/>
                <w:right w:val="none" w:sz="0" w:space="0" w:color="auto"/>
              </w:divBdr>
            </w:div>
            <w:div w:id="1315914547">
              <w:marLeft w:val="0"/>
              <w:marRight w:val="0"/>
              <w:marTop w:val="0"/>
              <w:marBottom w:val="0"/>
              <w:divBdr>
                <w:top w:val="none" w:sz="0" w:space="0" w:color="auto"/>
                <w:left w:val="none" w:sz="0" w:space="0" w:color="auto"/>
                <w:bottom w:val="none" w:sz="0" w:space="0" w:color="auto"/>
                <w:right w:val="none" w:sz="0" w:space="0" w:color="auto"/>
              </w:divBdr>
              <w:divsChild>
                <w:div w:id="915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6643">
      <w:bodyDiv w:val="1"/>
      <w:marLeft w:val="0"/>
      <w:marRight w:val="0"/>
      <w:marTop w:val="0"/>
      <w:marBottom w:val="0"/>
      <w:divBdr>
        <w:top w:val="none" w:sz="0" w:space="0" w:color="auto"/>
        <w:left w:val="none" w:sz="0" w:space="0" w:color="auto"/>
        <w:bottom w:val="none" w:sz="0" w:space="0" w:color="auto"/>
        <w:right w:val="none" w:sz="0" w:space="0" w:color="auto"/>
      </w:divBdr>
      <w:divsChild>
        <w:div w:id="641809621">
          <w:marLeft w:val="0"/>
          <w:marRight w:val="0"/>
          <w:marTop w:val="0"/>
          <w:marBottom w:val="0"/>
          <w:divBdr>
            <w:top w:val="none" w:sz="0" w:space="0" w:color="auto"/>
            <w:left w:val="none" w:sz="0" w:space="0" w:color="auto"/>
            <w:bottom w:val="none" w:sz="0" w:space="0" w:color="auto"/>
            <w:right w:val="none" w:sz="0" w:space="0" w:color="auto"/>
          </w:divBdr>
          <w:divsChild>
            <w:div w:id="14566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427">
      <w:bodyDiv w:val="1"/>
      <w:marLeft w:val="0"/>
      <w:marRight w:val="0"/>
      <w:marTop w:val="0"/>
      <w:marBottom w:val="0"/>
      <w:divBdr>
        <w:top w:val="none" w:sz="0" w:space="0" w:color="auto"/>
        <w:left w:val="none" w:sz="0" w:space="0" w:color="auto"/>
        <w:bottom w:val="none" w:sz="0" w:space="0" w:color="auto"/>
        <w:right w:val="none" w:sz="0" w:space="0" w:color="auto"/>
      </w:divBdr>
      <w:divsChild>
        <w:div w:id="545721447">
          <w:marLeft w:val="0"/>
          <w:marRight w:val="0"/>
          <w:marTop w:val="0"/>
          <w:marBottom w:val="0"/>
          <w:divBdr>
            <w:top w:val="none" w:sz="0" w:space="0" w:color="auto"/>
            <w:left w:val="none" w:sz="0" w:space="0" w:color="auto"/>
            <w:bottom w:val="none" w:sz="0" w:space="0" w:color="auto"/>
            <w:right w:val="none" w:sz="0" w:space="0" w:color="auto"/>
          </w:divBdr>
          <w:divsChild>
            <w:div w:id="1701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9814">
      <w:bodyDiv w:val="1"/>
      <w:marLeft w:val="0"/>
      <w:marRight w:val="0"/>
      <w:marTop w:val="0"/>
      <w:marBottom w:val="0"/>
      <w:divBdr>
        <w:top w:val="none" w:sz="0" w:space="0" w:color="auto"/>
        <w:left w:val="none" w:sz="0" w:space="0" w:color="auto"/>
        <w:bottom w:val="none" w:sz="0" w:space="0" w:color="auto"/>
        <w:right w:val="none" w:sz="0" w:space="0" w:color="auto"/>
      </w:divBdr>
      <w:divsChild>
        <w:div w:id="362052856">
          <w:marLeft w:val="0"/>
          <w:marRight w:val="0"/>
          <w:marTop w:val="240"/>
          <w:marBottom w:val="0"/>
          <w:divBdr>
            <w:top w:val="none" w:sz="0" w:space="0" w:color="auto"/>
            <w:left w:val="none" w:sz="0" w:space="0" w:color="auto"/>
            <w:bottom w:val="none" w:sz="0" w:space="0" w:color="auto"/>
            <w:right w:val="none" w:sz="0" w:space="0" w:color="auto"/>
          </w:divBdr>
          <w:divsChild>
            <w:div w:id="1008291976">
              <w:marLeft w:val="0"/>
              <w:marRight w:val="0"/>
              <w:marTop w:val="0"/>
              <w:marBottom w:val="0"/>
              <w:divBdr>
                <w:top w:val="none" w:sz="0" w:space="0" w:color="auto"/>
                <w:left w:val="none" w:sz="0" w:space="0" w:color="auto"/>
                <w:bottom w:val="none" w:sz="0" w:space="0" w:color="auto"/>
                <w:right w:val="none" w:sz="0" w:space="0" w:color="auto"/>
              </w:divBdr>
            </w:div>
          </w:divsChild>
        </w:div>
        <w:div w:id="796292893">
          <w:marLeft w:val="0"/>
          <w:marRight w:val="0"/>
          <w:marTop w:val="240"/>
          <w:marBottom w:val="0"/>
          <w:divBdr>
            <w:top w:val="none" w:sz="0" w:space="0" w:color="auto"/>
            <w:left w:val="none" w:sz="0" w:space="0" w:color="auto"/>
            <w:bottom w:val="none" w:sz="0" w:space="0" w:color="auto"/>
            <w:right w:val="none" w:sz="0" w:space="0" w:color="auto"/>
          </w:divBdr>
          <w:divsChild>
            <w:div w:id="1130708270">
              <w:marLeft w:val="0"/>
              <w:marRight w:val="0"/>
              <w:marTop w:val="240"/>
              <w:marBottom w:val="0"/>
              <w:divBdr>
                <w:top w:val="none" w:sz="0" w:space="0" w:color="auto"/>
                <w:left w:val="none" w:sz="0" w:space="0" w:color="auto"/>
                <w:bottom w:val="none" w:sz="0" w:space="0" w:color="auto"/>
                <w:right w:val="none" w:sz="0" w:space="0" w:color="auto"/>
              </w:divBdr>
              <w:divsChild>
                <w:div w:id="511839468">
                  <w:marLeft w:val="0"/>
                  <w:marRight w:val="0"/>
                  <w:marTop w:val="0"/>
                  <w:marBottom w:val="0"/>
                  <w:divBdr>
                    <w:top w:val="none" w:sz="0" w:space="0" w:color="auto"/>
                    <w:left w:val="none" w:sz="0" w:space="0" w:color="auto"/>
                    <w:bottom w:val="none" w:sz="0" w:space="0" w:color="auto"/>
                    <w:right w:val="none" w:sz="0" w:space="0" w:color="auto"/>
                  </w:divBdr>
                  <w:divsChild>
                    <w:div w:id="19278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3769">
      <w:bodyDiv w:val="1"/>
      <w:marLeft w:val="0"/>
      <w:marRight w:val="0"/>
      <w:marTop w:val="0"/>
      <w:marBottom w:val="0"/>
      <w:divBdr>
        <w:top w:val="none" w:sz="0" w:space="0" w:color="auto"/>
        <w:left w:val="none" w:sz="0" w:space="0" w:color="auto"/>
        <w:bottom w:val="none" w:sz="0" w:space="0" w:color="auto"/>
        <w:right w:val="none" w:sz="0" w:space="0" w:color="auto"/>
      </w:divBdr>
      <w:divsChild>
        <w:div w:id="1784807753">
          <w:marLeft w:val="0"/>
          <w:marRight w:val="0"/>
          <w:marTop w:val="0"/>
          <w:marBottom w:val="0"/>
          <w:divBdr>
            <w:top w:val="none" w:sz="0" w:space="0" w:color="auto"/>
            <w:left w:val="none" w:sz="0" w:space="0" w:color="auto"/>
            <w:bottom w:val="none" w:sz="0" w:space="0" w:color="auto"/>
            <w:right w:val="none" w:sz="0" w:space="0" w:color="auto"/>
          </w:divBdr>
          <w:divsChild>
            <w:div w:id="8008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9432">
      <w:bodyDiv w:val="1"/>
      <w:marLeft w:val="0"/>
      <w:marRight w:val="0"/>
      <w:marTop w:val="0"/>
      <w:marBottom w:val="0"/>
      <w:divBdr>
        <w:top w:val="none" w:sz="0" w:space="0" w:color="auto"/>
        <w:left w:val="none" w:sz="0" w:space="0" w:color="auto"/>
        <w:bottom w:val="none" w:sz="0" w:space="0" w:color="auto"/>
        <w:right w:val="none" w:sz="0" w:space="0" w:color="auto"/>
      </w:divBdr>
      <w:divsChild>
        <w:div w:id="662005336">
          <w:marLeft w:val="0"/>
          <w:marRight w:val="0"/>
          <w:marTop w:val="0"/>
          <w:marBottom w:val="0"/>
          <w:divBdr>
            <w:top w:val="none" w:sz="0" w:space="0" w:color="auto"/>
            <w:left w:val="none" w:sz="0" w:space="0" w:color="auto"/>
            <w:bottom w:val="none" w:sz="0" w:space="0" w:color="auto"/>
            <w:right w:val="none" w:sz="0" w:space="0" w:color="auto"/>
          </w:divBdr>
          <w:divsChild>
            <w:div w:id="580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560">
      <w:bodyDiv w:val="1"/>
      <w:marLeft w:val="0"/>
      <w:marRight w:val="0"/>
      <w:marTop w:val="0"/>
      <w:marBottom w:val="0"/>
      <w:divBdr>
        <w:top w:val="none" w:sz="0" w:space="0" w:color="auto"/>
        <w:left w:val="none" w:sz="0" w:space="0" w:color="auto"/>
        <w:bottom w:val="none" w:sz="0" w:space="0" w:color="auto"/>
        <w:right w:val="none" w:sz="0" w:space="0" w:color="auto"/>
      </w:divBdr>
      <w:divsChild>
        <w:div w:id="1927181416">
          <w:marLeft w:val="0"/>
          <w:marRight w:val="0"/>
          <w:marTop w:val="0"/>
          <w:marBottom w:val="0"/>
          <w:divBdr>
            <w:top w:val="none" w:sz="0" w:space="0" w:color="auto"/>
            <w:left w:val="none" w:sz="0" w:space="0" w:color="auto"/>
            <w:bottom w:val="none" w:sz="0" w:space="0" w:color="auto"/>
            <w:right w:val="none" w:sz="0" w:space="0" w:color="auto"/>
          </w:divBdr>
          <w:divsChild>
            <w:div w:id="12581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5892">
      <w:bodyDiv w:val="1"/>
      <w:marLeft w:val="0"/>
      <w:marRight w:val="0"/>
      <w:marTop w:val="0"/>
      <w:marBottom w:val="0"/>
      <w:divBdr>
        <w:top w:val="none" w:sz="0" w:space="0" w:color="auto"/>
        <w:left w:val="none" w:sz="0" w:space="0" w:color="auto"/>
        <w:bottom w:val="none" w:sz="0" w:space="0" w:color="auto"/>
        <w:right w:val="none" w:sz="0" w:space="0" w:color="auto"/>
      </w:divBdr>
      <w:divsChild>
        <w:div w:id="276570751">
          <w:marLeft w:val="0"/>
          <w:marRight w:val="0"/>
          <w:marTop w:val="0"/>
          <w:marBottom w:val="0"/>
          <w:divBdr>
            <w:top w:val="none" w:sz="0" w:space="0" w:color="auto"/>
            <w:left w:val="none" w:sz="0" w:space="0" w:color="auto"/>
            <w:bottom w:val="none" w:sz="0" w:space="0" w:color="auto"/>
            <w:right w:val="none" w:sz="0" w:space="0" w:color="auto"/>
          </w:divBdr>
          <w:divsChild>
            <w:div w:id="2362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5003">
      <w:bodyDiv w:val="1"/>
      <w:marLeft w:val="0"/>
      <w:marRight w:val="0"/>
      <w:marTop w:val="0"/>
      <w:marBottom w:val="0"/>
      <w:divBdr>
        <w:top w:val="none" w:sz="0" w:space="0" w:color="auto"/>
        <w:left w:val="none" w:sz="0" w:space="0" w:color="auto"/>
        <w:bottom w:val="none" w:sz="0" w:space="0" w:color="auto"/>
        <w:right w:val="none" w:sz="0" w:space="0" w:color="auto"/>
      </w:divBdr>
      <w:divsChild>
        <w:div w:id="450366811">
          <w:marLeft w:val="0"/>
          <w:marRight w:val="0"/>
          <w:marTop w:val="0"/>
          <w:marBottom w:val="0"/>
          <w:divBdr>
            <w:top w:val="none" w:sz="0" w:space="0" w:color="auto"/>
            <w:left w:val="none" w:sz="0" w:space="0" w:color="auto"/>
            <w:bottom w:val="none" w:sz="0" w:space="0" w:color="auto"/>
            <w:right w:val="none" w:sz="0" w:space="0" w:color="auto"/>
          </w:divBdr>
          <w:divsChild>
            <w:div w:id="13568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7266">
      <w:bodyDiv w:val="1"/>
      <w:marLeft w:val="0"/>
      <w:marRight w:val="0"/>
      <w:marTop w:val="0"/>
      <w:marBottom w:val="0"/>
      <w:divBdr>
        <w:top w:val="none" w:sz="0" w:space="0" w:color="auto"/>
        <w:left w:val="none" w:sz="0" w:space="0" w:color="auto"/>
        <w:bottom w:val="none" w:sz="0" w:space="0" w:color="auto"/>
        <w:right w:val="none" w:sz="0" w:space="0" w:color="auto"/>
      </w:divBdr>
      <w:divsChild>
        <w:div w:id="1124346269">
          <w:marLeft w:val="0"/>
          <w:marRight w:val="0"/>
          <w:marTop w:val="0"/>
          <w:marBottom w:val="0"/>
          <w:divBdr>
            <w:top w:val="none" w:sz="0" w:space="0" w:color="auto"/>
            <w:left w:val="none" w:sz="0" w:space="0" w:color="auto"/>
            <w:bottom w:val="none" w:sz="0" w:space="0" w:color="auto"/>
            <w:right w:val="none" w:sz="0" w:space="0" w:color="auto"/>
          </w:divBdr>
          <w:divsChild>
            <w:div w:id="1021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9547">
      <w:bodyDiv w:val="1"/>
      <w:marLeft w:val="0"/>
      <w:marRight w:val="0"/>
      <w:marTop w:val="0"/>
      <w:marBottom w:val="0"/>
      <w:divBdr>
        <w:top w:val="none" w:sz="0" w:space="0" w:color="auto"/>
        <w:left w:val="none" w:sz="0" w:space="0" w:color="auto"/>
        <w:bottom w:val="none" w:sz="0" w:space="0" w:color="auto"/>
        <w:right w:val="none" w:sz="0" w:space="0" w:color="auto"/>
      </w:divBdr>
      <w:divsChild>
        <w:div w:id="2028679921">
          <w:marLeft w:val="0"/>
          <w:marRight w:val="0"/>
          <w:marTop w:val="0"/>
          <w:marBottom w:val="0"/>
          <w:divBdr>
            <w:top w:val="none" w:sz="0" w:space="0" w:color="auto"/>
            <w:left w:val="none" w:sz="0" w:space="0" w:color="auto"/>
            <w:bottom w:val="none" w:sz="0" w:space="0" w:color="auto"/>
            <w:right w:val="none" w:sz="0" w:space="0" w:color="auto"/>
          </w:divBdr>
          <w:divsChild>
            <w:div w:id="27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9318">
      <w:bodyDiv w:val="1"/>
      <w:marLeft w:val="0"/>
      <w:marRight w:val="0"/>
      <w:marTop w:val="0"/>
      <w:marBottom w:val="0"/>
      <w:divBdr>
        <w:top w:val="none" w:sz="0" w:space="0" w:color="auto"/>
        <w:left w:val="none" w:sz="0" w:space="0" w:color="auto"/>
        <w:bottom w:val="none" w:sz="0" w:space="0" w:color="auto"/>
        <w:right w:val="none" w:sz="0" w:space="0" w:color="auto"/>
      </w:divBdr>
      <w:divsChild>
        <w:div w:id="355159825">
          <w:marLeft w:val="0"/>
          <w:marRight w:val="0"/>
          <w:marTop w:val="0"/>
          <w:marBottom w:val="0"/>
          <w:divBdr>
            <w:top w:val="none" w:sz="0" w:space="0" w:color="auto"/>
            <w:left w:val="none" w:sz="0" w:space="0" w:color="auto"/>
            <w:bottom w:val="none" w:sz="0" w:space="0" w:color="auto"/>
            <w:right w:val="none" w:sz="0" w:space="0" w:color="auto"/>
          </w:divBdr>
          <w:divsChild>
            <w:div w:id="5339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3373">
      <w:bodyDiv w:val="1"/>
      <w:marLeft w:val="0"/>
      <w:marRight w:val="0"/>
      <w:marTop w:val="0"/>
      <w:marBottom w:val="0"/>
      <w:divBdr>
        <w:top w:val="none" w:sz="0" w:space="0" w:color="auto"/>
        <w:left w:val="none" w:sz="0" w:space="0" w:color="auto"/>
        <w:bottom w:val="none" w:sz="0" w:space="0" w:color="auto"/>
        <w:right w:val="none" w:sz="0" w:space="0" w:color="auto"/>
      </w:divBdr>
      <w:divsChild>
        <w:div w:id="1812018559">
          <w:marLeft w:val="0"/>
          <w:marRight w:val="0"/>
          <w:marTop w:val="0"/>
          <w:marBottom w:val="0"/>
          <w:divBdr>
            <w:top w:val="none" w:sz="0" w:space="0" w:color="auto"/>
            <w:left w:val="none" w:sz="0" w:space="0" w:color="auto"/>
            <w:bottom w:val="none" w:sz="0" w:space="0" w:color="auto"/>
            <w:right w:val="none" w:sz="0" w:space="0" w:color="auto"/>
          </w:divBdr>
          <w:divsChild>
            <w:div w:id="14293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5691">
      <w:bodyDiv w:val="1"/>
      <w:marLeft w:val="0"/>
      <w:marRight w:val="0"/>
      <w:marTop w:val="0"/>
      <w:marBottom w:val="0"/>
      <w:divBdr>
        <w:top w:val="none" w:sz="0" w:space="0" w:color="auto"/>
        <w:left w:val="none" w:sz="0" w:space="0" w:color="auto"/>
        <w:bottom w:val="none" w:sz="0" w:space="0" w:color="auto"/>
        <w:right w:val="none" w:sz="0" w:space="0" w:color="auto"/>
      </w:divBdr>
      <w:divsChild>
        <w:div w:id="1205675681">
          <w:marLeft w:val="0"/>
          <w:marRight w:val="0"/>
          <w:marTop w:val="0"/>
          <w:marBottom w:val="0"/>
          <w:divBdr>
            <w:top w:val="none" w:sz="0" w:space="0" w:color="auto"/>
            <w:left w:val="none" w:sz="0" w:space="0" w:color="auto"/>
            <w:bottom w:val="none" w:sz="0" w:space="0" w:color="auto"/>
            <w:right w:val="none" w:sz="0" w:space="0" w:color="auto"/>
          </w:divBdr>
          <w:divsChild>
            <w:div w:id="13067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8584">
      <w:bodyDiv w:val="1"/>
      <w:marLeft w:val="0"/>
      <w:marRight w:val="0"/>
      <w:marTop w:val="0"/>
      <w:marBottom w:val="0"/>
      <w:divBdr>
        <w:top w:val="none" w:sz="0" w:space="0" w:color="auto"/>
        <w:left w:val="none" w:sz="0" w:space="0" w:color="auto"/>
        <w:bottom w:val="none" w:sz="0" w:space="0" w:color="auto"/>
        <w:right w:val="none" w:sz="0" w:space="0" w:color="auto"/>
      </w:divBdr>
      <w:divsChild>
        <w:div w:id="152918942">
          <w:marLeft w:val="0"/>
          <w:marRight w:val="0"/>
          <w:marTop w:val="0"/>
          <w:marBottom w:val="0"/>
          <w:divBdr>
            <w:top w:val="none" w:sz="0" w:space="0" w:color="auto"/>
            <w:left w:val="none" w:sz="0" w:space="0" w:color="auto"/>
            <w:bottom w:val="none" w:sz="0" w:space="0" w:color="auto"/>
            <w:right w:val="none" w:sz="0" w:space="0" w:color="auto"/>
          </w:divBdr>
          <w:divsChild>
            <w:div w:id="3660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408725677">
          <w:marLeft w:val="0"/>
          <w:marRight w:val="0"/>
          <w:marTop w:val="0"/>
          <w:marBottom w:val="0"/>
          <w:divBdr>
            <w:top w:val="none" w:sz="0" w:space="0" w:color="auto"/>
            <w:left w:val="none" w:sz="0" w:space="0" w:color="auto"/>
            <w:bottom w:val="none" w:sz="0" w:space="0" w:color="auto"/>
            <w:right w:val="none" w:sz="0" w:space="0" w:color="auto"/>
          </w:divBdr>
          <w:divsChild>
            <w:div w:id="11335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6531">
      <w:bodyDiv w:val="1"/>
      <w:marLeft w:val="0"/>
      <w:marRight w:val="0"/>
      <w:marTop w:val="0"/>
      <w:marBottom w:val="0"/>
      <w:divBdr>
        <w:top w:val="none" w:sz="0" w:space="0" w:color="auto"/>
        <w:left w:val="none" w:sz="0" w:space="0" w:color="auto"/>
        <w:bottom w:val="none" w:sz="0" w:space="0" w:color="auto"/>
        <w:right w:val="none" w:sz="0" w:space="0" w:color="auto"/>
      </w:divBdr>
      <w:divsChild>
        <w:div w:id="1518033693">
          <w:marLeft w:val="0"/>
          <w:marRight w:val="0"/>
          <w:marTop w:val="0"/>
          <w:marBottom w:val="0"/>
          <w:divBdr>
            <w:top w:val="none" w:sz="0" w:space="0" w:color="auto"/>
            <w:left w:val="none" w:sz="0" w:space="0" w:color="auto"/>
            <w:bottom w:val="none" w:sz="0" w:space="0" w:color="auto"/>
            <w:right w:val="none" w:sz="0" w:space="0" w:color="auto"/>
          </w:divBdr>
          <w:divsChild>
            <w:div w:id="1643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749">
      <w:bodyDiv w:val="1"/>
      <w:marLeft w:val="0"/>
      <w:marRight w:val="0"/>
      <w:marTop w:val="0"/>
      <w:marBottom w:val="0"/>
      <w:divBdr>
        <w:top w:val="none" w:sz="0" w:space="0" w:color="auto"/>
        <w:left w:val="none" w:sz="0" w:space="0" w:color="auto"/>
        <w:bottom w:val="none" w:sz="0" w:space="0" w:color="auto"/>
        <w:right w:val="none" w:sz="0" w:space="0" w:color="auto"/>
      </w:divBdr>
      <w:divsChild>
        <w:div w:id="2140298790">
          <w:marLeft w:val="0"/>
          <w:marRight w:val="0"/>
          <w:marTop w:val="0"/>
          <w:marBottom w:val="0"/>
          <w:divBdr>
            <w:top w:val="none" w:sz="0" w:space="0" w:color="auto"/>
            <w:left w:val="none" w:sz="0" w:space="0" w:color="auto"/>
            <w:bottom w:val="none" w:sz="0" w:space="0" w:color="auto"/>
            <w:right w:val="none" w:sz="0" w:space="0" w:color="auto"/>
          </w:divBdr>
          <w:divsChild>
            <w:div w:id="967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3766">
      <w:bodyDiv w:val="1"/>
      <w:marLeft w:val="0"/>
      <w:marRight w:val="0"/>
      <w:marTop w:val="0"/>
      <w:marBottom w:val="0"/>
      <w:divBdr>
        <w:top w:val="none" w:sz="0" w:space="0" w:color="auto"/>
        <w:left w:val="none" w:sz="0" w:space="0" w:color="auto"/>
        <w:bottom w:val="none" w:sz="0" w:space="0" w:color="auto"/>
        <w:right w:val="none" w:sz="0" w:space="0" w:color="auto"/>
      </w:divBdr>
      <w:divsChild>
        <w:div w:id="779420418">
          <w:marLeft w:val="0"/>
          <w:marRight w:val="0"/>
          <w:marTop w:val="0"/>
          <w:marBottom w:val="0"/>
          <w:divBdr>
            <w:top w:val="none" w:sz="0" w:space="0" w:color="auto"/>
            <w:left w:val="none" w:sz="0" w:space="0" w:color="auto"/>
            <w:bottom w:val="none" w:sz="0" w:space="0" w:color="auto"/>
            <w:right w:val="none" w:sz="0" w:space="0" w:color="auto"/>
          </w:divBdr>
          <w:divsChild>
            <w:div w:id="12517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401">
      <w:bodyDiv w:val="1"/>
      <w:marLeft w:val="0"/>
      <w:marRight w:val="0"/>
      <w:marTop w:val="0"/>
      <w:marBottom w:val="0"/>
      <w:divBdr>
        <w:top w:val="none" w:sz="0" w:space="0" w:color="auto"/>
        <w:left w:val="none" w:sz="0" w:space="0" w:color="auto"/>
        <w:bottom w:val="none" w:sz="0" w:space="0" w:color="auto"/>
        <w:right w:val="none" w:sz="0" w:space="0" w:color="auto"/>
      </w:divBdr>
      <w:divsChild>
        <w:div w:id="1014724729">
          <w:marLeft w:val="0"/>
          <w:marRight w:val="0"/>
          <w:marTop w:val="0"/>
          <w:marBottom w:val="0"/>
          <w:divBdr>
            <w:top w:val="none" w:sz="0" w:space="0" w:color="auto"/>
            <w:left w:val="none" w:sz="0" w:space="0" w:color="auto"/>
            <w:bottom w:val="none" w:sz="0" w:space="0" w:color="auto"/>
            <w:right w:val="none" w:sz="0" w:space="0" w:color="auto"/>
          </w:divBdr>
          <w:divsChild>
            <w:div w:id="115687589">
              <w:marLeft w:val="0"/>
              <w:marRight w:val="0"/>
              <w:marTop w:val="0"/>
              <w:marBottom w:val="0"/>
              <w:divBdr>
                <w:top w:val="none" w:sz="0" w:space="0" w:color="auto"/>
                <w:left w:val="none" w:sz="0" w:space="0" w:color="auto"/>
                <w:bottom w:val="none" w:sz="0" w:space="0" w:color="auto"/>
                <w:right w:val="none" w:sz="0" w:space="0" w:color="auto"/>
              </w:divBdr>
              <w:divsChild>
                <w:div w:id="2039160050">
                  <w:marLeft w:val="0"/>
                  <w:marRight w:val="0"/>
                  <w:marTop w:val="0"/>
                  <w:marBottom w:val="0"/>
                  <w:divBdr>
                    <w:top w:val="none" w:sz="0" w:space="0" w:color="auto"/>
                    <w:left w:val="none" w:sz="0" w:space="0" w:color="auto"/>
                    <w:bottom w:val="none" w:sz="0" w:space="0" w:color="auto"/>
                    <w:right w:val="none" w:sz="0" w:space="0" w:color="auto"/>
                  </w:divBdr>
                </w:div>
              </w:divsChild>
            </w:div>
            <w:div w:id="992417638">
              <w:marLeft w:val="0"/>
              <w:marRight w:val="0"/>
              <w:marTop w:val="0"/>
              <w:marBottom w:val="0"/>
              <w:divBdr>
                <w:top w:val="none" w:sz="0" w:space="0" w:color="auto"/>
                <w:left w:val="none" w:sz="0" w:space="0" w:color="auto"/>
                <w:bottom w:val="none" w:sz="0" w:space="0" w:color="auto"/>
                <w:right w:val="none" w:sz="0" w:space="0" w:color="auto"/>
              </w:divBdr>
            </w:div>
            <w:div w:id="1348023751">
              <w:marLeft w:val="0"/>
              <w:marRight w:val="0"/>
              <w:marTop w:val="0"/>
              <w:marBottom w:val="0"/>
              <w:divBdr>
                <w:top w:val="none" w:sz="0" w:space="0" w:color="auto"/>
                <w:left w:val="none" w:sz="0" w:space="0" w:color="auto"/>
                <w:bottom w:val="none" w:sz="0" w:space="0" w:color="auto"/>
                <w:right w:val="none" w:sz="0" w:space="0" w:color="auto"/>
              </w:divBdr>
              <w:divsChild>
                <w:div w:id="591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6885">
      <w:bodyDiv w:val="1"/>
      <w:marLeft w:val="0"/>
      <w:marRight w:val="0"/>
      <w:marTop w:val="0"/>
      <w:marBottom w:val="0"/>
      <w:divBdr>
        <w:top w:val="none" w:sz="0" w:space="0" w:color="auto"/>
        <w:left w:val="none" w:sz="0" w:space="0" w:color="auto"/>
        <w:bottom w:val="none" w:sz="0" w:space="0" w:color="auto"/>
        <w:right w:val="none" w:sz="0" w:space="0" w:color="auto"/>
      </w:divBdr>
      <w:divsChild>
        <w:div w:id="1947228266">
          <w:marLeft w:val="0"/>
          <w:marRight w:val="0"/>
          <w:marTop w:val="0"/>
          <w:marBottom w:val="0"/>
          <w:divBdr>
            <w:top w:val="none" w:sz="0" w:space="0" w:color="auto"/>
            <w:left w:val="none" w:sz="0" w:space="0" w:color="auto"/>
            <w:bottom w:val="none" w:sz="0" w:space="0" w:color="auto"/>
            <w:right w:val="none" w:sz="0" w:space="0" w:color="auto"/>
          </w:divBdr>
          <w:divsChild>
            <w:div w:id="10924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4812">
      <w:bodyDiv w:val="1"/>
      <w:marLeft w:val="0"/>
      <w:marRight w:val="0"/>
      <w:marTop w:val="0"/>
      <w:marBottom w:val="0"/>
      <w:divBdr>
        <w:top w:val="none" w:sz="0" w:space="0" w:color="auto"/>
        <w:left w:val="none" w:sz="0" w:space="0" w:color="auto"/>
        <w:bottom w:val="none" w:sz="0" w:space="0" w:color="auto"/>
        <w:right w:val="none" w:sz="0" w:space="0" w:color="auto"/>
      </w:divBdr>
      <w:divsChild>
        <w:div w:id="1458718855">
          <w:marLeft w:val="0"/>
          <w:marRight w:val="0"/>
          <w:marTop w:val="0"/>
          <w:marBottom w:val="0"/>
          <w:divBdr>
            <w:top w:val="none" w:sz="0" w:space="0" w:color="auto"/>
            <w:left w:val="none" w:sz="0" w:space="0" w:color="auto"/>
            <w:bottom w:val="none" w:sz="0" w:space="0" w:color="auto"/>
            <w:right w:val="none" w:sz="0" w:space="0" w:color="auto"/>
          </w:divBdr>
          <w:divsChild>
            <w:div w:id="20282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2508">
      <w:bodyDiv w:val="1"/>
      <w:marLeft w:val="0"/>
      <w:marRight w:val="0"/>
      <w:marTop w:val="0"/>
      <w:marBottom w:val="0"/>
      <w:divBdr>
        <w:top w:val="none" w:sz="0" w:space="0" w:color="auto"/>
        <w:left w:val="none" w:sz="0" w:space="0" w:color="auto"/>
        <w:bottom w:val="none" w:sz="0" w:space="0" w:color="auto"/>
        <w:right w:val="none" w:sz="0" w:space="0" w:color="auto"/>
      </w:divBdr>
      <w:divsChild>
        <w:div w:id="1249928903">
          <w:marLeft w:val="0"/>
          <w:marRight w:val="0"/>
          <w:marTop w:val="0"/>
          <w:marBottom w:val="0"/>
          <w:divBdr>
            <w:top w:val="none" w:sz="0" w:space="0" w:color="auto"/>
            <w:left w:val="none" w:sz="0" w:space="0" w:color="auto"/>
            <w:bottom w:val="none" w:sz="0" w:space="0" w:color="auto"/>
            <w:right w:val="none" w:sz="0" w:space="0" w:color="auto"/>
          </w:divBdr>
          <w:divsChild>
            <w:div w:id="1398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7453">
      <w:bodyDiv w:val="1"/>
      <w:marLeft w:val="0"/>
      <w:marRight w:val="0"/>
      <w:marTop w:val="0"/>
      <w:marBottom w:val="0"/>
      <w:divBdr>
        <w:top w:val="none" w:sz="0" w:space="0" w:color="auto"/>
        <w:left w:val="none" w:sz="0" w:space="0" w:color="auto"/>
        <w:bottom w:val="none" w:sz="0" w:space="0" w:color="auto"/>
        <w:right w:val="none" w:sz="0" w:space="0" w:color="auto"/>
      </w:divBdr>
      <w:divsChild>
        <w:div w:id="1195969980">
          <w:marLeft w:val="0"/>
          <w:marRight w:val="0"/>
          <w:marTop w:val="0"/>
          <w:marBottom w:val="0"/>
          <w:divBdr>
            <w:top w:val="none" w:sz="0" w:space="0" w:color="auto"/>
            <w:left w:val="none" w:sz="0" w:space="0" w:color="auto"/>
            <w:bottom w:val="none" w:sz="0" w:space="0" w:color="auto"/>
            <w:right w:val="none" w:sz="0" w:space="0" w:color="auto"/>
          </w:divBdr>
          <w:divsChild>
            <w:div w:id="15921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8501">
      <w:bodyDiv w:val="1"/>
      <w:marLeft w:val="0"/>
      <w:marRight w:val="0"/>
      <w:marTop w:val="0"/>
      <w:marBottom w:val="0"/>
      <w:divBdr>
        <w:top w:val="none" w:sz="0" w:space="0" w:color="auto"/>
        <w:left w:val="none" w:sz="0" w:space="0" w:color="auto"/>
        <w:bottom w:val="none" w:sz="0" w:space="0" w:color="auto"/>
        <w:right w:val="none" w:sz="0" w:space="0" w:color="auto"/>
      </w:divBdr>
      <w:divsChild>
        <w:div w:id="2095130960">
          <w:marLeft w:val="0"/>
          <w:marRight w:val="0"/>
          <w:marTop w:val="0"/>
          <w:marBottom w:val="0"/>
          <w:divBdr>
            <w:top w:val="none" w:sz="0" w:space="0" w:color="auto"/>
            <w:left w:val="none" w:sz="0" w:space="0" w:color="auto"/>
            <w:bottom w:val="none" w:sz="0" w:space="0" w:color="auto"/>
            <w:right w:val="none" w:sz="0" w:space="0" w:color="auto"/>
          </w:divBdr>
          <w:divsChild>
            <w:div w:id="21429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1291">
      <w:bodyDiv w:val="1"/>
      <w:marLeft w:val="0"/>
      <w:marRight w:val="0"/>
      <w:marTop w:val="0"/>
      <w:marBottom w:val="0"/>
      <w:divBdr>
        <w:top w:val="none" w:sz="0" w:space="0" w:color="auto"/>
        <w:left w:val="none" w:sz="0" w:space="0" w:color="auto"/>
        <w:bottom w:val="none" w:sz="0" w:space="0" w:color="auto"/>
        <w:right w:val="none" w:sz="0" w:space="0" w:color="auto"/>
      </w:divBdr>
      <w:divsChild>
        <w:div w:id="669674350">
          <w:marLeft w:val="0"/>
          <w:marRight w:val="0"/>
          <w:marTop w:val="0"/>
          <w:marBottom w:val="0"/>
          <w:divBdr>
            <w:top w:val="none" w:sz="0" w:space="0" w:color="auto"/>
            <w:left w:val="none" w:sz="0" w:space="0" w:color="auto"/>
            <w:bottom w:val="none" w:sz="0" w:space="0" w:color="auto"/>
            <w:right w:val="none" w:sz="0" w:space="0" w:color="auto"/>
          </w:divBdr>
          <w:divsChild>
            <w:div w:id="624775259">
              <w:marLeft w:val="0"/>
              <w:marRight w:val="0"/>
              <w:marTop w:val="0"/>
              <w:marBottom w:val="0"/>
              <w:divBdr>
                <w:top w:val="none" w:sz="0" w:space="0" w:color="auto"/>
                <w:left w:val="none" w:sz="0" w:space="0" w:color="auto"/>
                <w:bottom w:val="none" w:sz="0" w:space="0" w:color="auto"/>
                <w:right w:val="none" w:sz="0" w:space="0" w:color="auto"/>
              </w:divBdr>
              <w:divsChild>
                <w:div w:id="1633824312">
                  <w:marLeft w:val="0"/>
                  <w:marRight w:val="0"/>
                  <w:marTop w:val="0"/>
                  <w:marBottom w:val="0"/>
                  <w:divBdr>
                    <w:top w:val="none" w:sz="0" w:space="0" w:color="auto"/>
                    <w:left w:val="none" w:sz="0" w:space="0" w:color="auto"/>
                    <w:bottom w:val="none" w:sz="0" w:space="0" w:color="auto"/>
                    <w:right w:val="none" w:sz="0" w:space="0" w:color="auto"/>
                  </w:divBdr>
                </w:div>
              </w:divsChild>
            </w:div>
            <w:div w:id="865093654">
              <w:marLeft w:val="0"/>
              <w:marRight w:val="0"/>
              <w:marTop w:val="0"/>
              <w:marBottom w:val="0"/>
              <w:divBdr>
                <w:top w:val="none" w:sz="0" w:space="0" w:color="auto"/>
                <w:left w:val="none" w:sz="0" w:space="0" w:color="auto"/>
                <w:bottom w:val="none" w:sz="0" w:space="0" w:color="auto"/>
                <w:right w:val="none" w:sz="0" w:space="0" w:color="auto"/>
              </w:divBdr>
              <w:divsChild>
                <w:div w:id="1603025532">
                  <w:marLeft w:val="0"/>
                  <w:marRight w:val="0"/>
                  <w:marTop w:val="0"/>
                  <w:marBottom w:val="0"/>
                  <w:divBdr>
                    <w:top w:val="none" w:sz="0" w:space="0" w:color="auto"/>
                    <w:left w:val="none" w:sz="0" w:space="0" w:color="auto"/>
                    <w:bottom w:val="none" w:sz="0" w:space="0" w:color="auto"/>
                    <w:right w:val="none" w:sz="0" w:space="0" w:color="auto"/>
                  </w:divBdr>
                </w:div>
              </w:divsChild>
            </w:div>
            <w:div w:id="998928476">
              <w:marLeft w:val="0"/>
              <w:marRight w:val="0"/>
              <w:marTop w:val="0"/>
              <w:marBottom w:val="0"/>
              <w:divBdr>
                <w:top w:val="none" w:sz="0" w:space="0" w:color="auto"/>
                <w:left w:val="none" w:sz="0" w:space="0" w:color="auto"/>
                <w:bottom w:val="none" w:sz="0" w:space="0" w:color="auto"/>
                <w:right w:val="none" w:sz="0" w:space="0" w:color="auto"/>
              </w:divBdr>
              <w:divsChild>
                <w:div w:id="1833524429">
                  <w:marLeft w:val="0"/>
                  <w:marRight w:val="0"/>
                  <w:marTop w:val="0"/>
                  <w:marBottom w:val="0"/>
                  <w:divBdr>
                    <w:top w:val="none" w:sz="0" w:space="0" w:color="auto"/>
                    <w:left w:val="none" w:sz="0" w:space="0" w:color="auto"/>
                    <w:bottom w:val="none" w:sz="0" w:space="0" w:color="auto"/>
                    <w:right w:val="none" w:sz="0" w:space="0" w:color="auto"/>
                  </w:divBdr>
                </w:div>
              </w:divsChild>
            </w:div>
            <w:div w:id="1149782468">
              <w:marLeft w:val="0"/>
              <w:marRight w:val="0"/>
              <w:marTop w:val="0"/>
              <w:marBottom w:val="0"/>
              <w:divBdr>
                <w:top w:val="none" w:sz="0" w:space="0" w:color="auto"/>
                <w:left w:val="none" w:sz="0" w:space="0" w:color="auto"/>
                <w:bottom w:val="none" w:sz="0" w:space="0" w:color="auto"/>
                <w:right w:val="none" w:sz="0" w:space="0" w:color="auto"/>
              </w:divBdr>
              <w:divsChild>
                <w:div w:id="1899242577">
                  <w:marLeft w:val="0"/>
                  <w:marRight w:val="0"/>
                  <w:marTop w:val="0"/>
                  <w:marBottom w:val="0"/>
                  <w:divBdr>
                    <w:top w:val="none" w:sz="0" w:space="0" w:color="auto"/>
                    <w:left w:val="none" w:sz="0" w:space="0" w:color="auto"/>
                    <w:bottom w:val="none" w:sz="0" w:space="0" w:color="auto"/>
                    <w:right w:val="none" w:sz="0" w:space="0" w:color="auto"/>
                  </w:divBdr>
                </w:div>
              </w:divsChild>
            </w:div>
            <w:div w:id="1154875403">
              <w:marLeft w:val="0"/>
              <w:marRight w:val="0"/>
              <w:marTop w:val="0"/>
              <w:marBottom w:val="0"/>
              <w:divBdr>
                <w:top w:val="none" w:sz="0" w:space="0" w:color="auto"/>
                <w:left w:val="none" w:sz="0" w:space="0" w:color="auto"/>
                <w:bottom w:val="none" w:sz="0" w:space="0" w:color="auto"/>
                <w:right w:val="none" w:sz="0" w:space="0" w:color="auto"/>
              </w:divBdr>
            </w:div>
            <w:div w:id="1381398746">
              <w:marLeft w:val="0"/>
              <w:marRight w:val="0"/>
              <w:marTop w:val="0"/>
              <w:marBottom w:val="0"/>
              <w:divBdr>
                <w:top w:val="none" w:sz="0" w:space="0" w:color="auto"/>
                <w:left w:val="none" w:sz="0" w:space="0" w:color="auto"/>
                <w:bottom w:val="none" w:sz="0" w:space="0" w:color="auto"/>
                <w:right w:val="none" w:sz="0" w:space="0" w:color="auto"/>
              </w:divBdr>
              <w:divsChild>
                <w:div w:id="570312397">
                  <w:marLeft w:val="0"/>
                  <w:marRight w:val="0"/>
                  <w:marTop w:val="0"/>
                  <w:marBottom w:val="0"/>
                  <w:divBdr>
                    <w:top w:val="none" w:sz="0" w:space="0" w:color="auto"/>
                    <w:left w:val="none" w:sz="0" w:space="0" w:color="auto"/>
                    <w:bottom w:val="none" w:sz="0" w:space="0" w:color="auto"/>
                    <w:right w:val="none" w:sz="0" w:space="0" w:color="auto"/>
                  </w:divBdr>
                </w:div>
              </w:divsChild>
            </w:div>
            <w:div w:id="1708290579">
              <w:marLeft w:val="0"/>
              <w:marRight w:val="0"/>
              <w:marTop w:val="0"/>
              <w:marBottom w:val="0"/>
              <w:divBdr>
                <w:top w:val="none" w:sz="0" w:space="0" w:color="auto"/>
                <w:left w:val="none" w:sz="0" w:space="0" w:color="auto"/>
                <w:bottom w:val="none" w:sz="0" w:space="0" w:color="auto"/>
                <w:right w:val="none" w:sz="0" w:space="0" w:color="auto"/>
              </w:divBdr>
              <w:divsChild>
                <w:div w:id="408237893">
                  <w:marLeft w:val="0"/>
                  <w:marRight w:val="0"/>
                  <w:marTop w:val="0"/>
                  <w:marBottom w:val="0"/>
                  <w:divBdr>
                    <w:top w:val="none" w:sz="0" w:space="0" w:color="auto"/>
                    <w:left w:val="none" w:sz="0" w:space="0" w:color="auto"/>
                    <w:bottom w:val="none" w:sz="0" w:space="0" w:color="auto"/>
                    <w:right w:val="none" w:sz="0" w:space="0" w:color="auto"/>
                  </w:divBdr>
                </w:div>
              </w:divsChild>
            </w:div>
            <w:div w:id="1843929006">
              <w:marLeft w:val="0"/>
              <w:marRight w:val="0"/>
              <w:marTop w:val="0"/>
              <w:marBottom w:val="0"/>
              <w:divBdr>
                <w:top w:val="none" w:sz="0" w:space="0" w:color="auto"/>
                <w:left w:val="none" w:sz="0" w:space="0" w:color="auto"/>
                <w:bottom w:val="none" w:sz="0" w:space="0" w:color="auto"/>
                <w:right w:val="none" w:sz="0" w:space="0" w:color="auto"/>
              </w:divBdr>
              <w:divsChild>
                <w:div w:id="19917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2336">
      <w:bodyDiv w:val="1"/>
      <w:marLeft w:val="0"/>
      <w:marRight w:val="0"/>
      <w:marTop w:val="0"/>
      <w:marBottom w:val="0"/>
      <w:divBdr>
        <w:top w:val="none" w:sz="0" w:space="0" w:color="auto"/>
        <w:left w:val="none" w:sz="0" w:space="0" w:color="auto"/>
        <w:bottom w:val="none" w:sz="0" w:space="0" w:color="auto"/>
        <w:right w:val="none" w:sz="0" w:space="0" w:color="auto"/>
      </w:divBdr>
    </w:div>
    <w:div w:id="2067684831">
      <w:bodyDiv w:val="1"/>
      <w:marLeft w:val="0"/>
      <w:marRight w:val="0"/>
      <w:marTop w:val="0"/>
      <w:marBottom w:val="0"/>
      <w:divBdr>
        <w:top w:val="none" w:sz="0" w:space="0" w:color="auto"/>
        <w:left w:val="none" w:sz="0" w:space="0" w:color="auto"/>
        <w:bottom w:val="none" w:sz="0" w:space="0" w:color="auto"/>
        <w:right w:val="none" w:sz="0" w:space="0" w:color="auto"/>
      </w:divBdr>
      <w:divsChild>
        <w:div w:id="1088772255">
          <w:marLeft w:val="0"/>
          <w:marRight w:val="0"/>
          <w:marTop w:val="0"/>
          <w:marBottom w:val="0"/>
          <w:divBdr>
            <w:top w:val="none" w:sz="0" w:space="0" w:color="auto"/>
            <w:left w:val="none" w:sz="0" w:space="0" w:color="auto"/>
            <w:bottom w:val="none" w:sz="0" w:space="0" w:color="auto"/>
            <w:right w:val="none" w:sz="0" w:space="0" w:color="auto"/>
          </w:divBdr>
          <w:divsChild>
            <w:div w:id="9348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6974">
      <w:bodyDiv w:val="1"/>
      <w:marLeft w:val="0"/>
      <w:marRight w:val="0"/>
      <w:marTop w:val="0"/>
      <w:marBottom w:val="0"/>
      <w:divBdr>
        <w:top w:val="none" w:sz="0" w:space="0" w:color="auto"/>
        <w:left w:val="none" w:sz="0" w:space="0" w:color="auto"/>
        <w:bottom w:val="none" w:sz="0" w:space="0" w:color="auto"/>
        <w:right w:val="none" w:sz="0" w:space="0" w:color="auto"/>
      </w:divBdr>
      <w:divsChild>
        <w:div w:id="1624926318">
          <w:marLeft w:val="0"/>
          <w:marRight w:val="0"/>
          <w:marTop w:val="0"/>
          <w:marBottom w:val="0"/>
          <w:divBdr>
            <w:top w:val="none" w:sz="0" w:space="0" w:color="auto"/>
            <w:left w:val="none" w:sz="0" w:space="0" w:color="auto"/>
            <w:bottom w:val="none" w:sz="0" w:space="0" w:color="auto"/>
            <w:right w:val="none" w:sz="0" w:space="0" w:color="auto"/>
          </w:divBdr>
          <w:divsChild>
            <w:div w:id="16230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3871">
      <w:bodyDiv w:val="1"/>
      <w:marLeft w:val="0"/>
      <w:marRight w:val="0"/>
      <w:marTop w:val="0"/>
      <w:marBottom w:val="0"/>
      <w:divBdr>
        <w:top w:val="none" w:sz="0" w:space="0" w:color="auto"/>
        <w:left w:val="none" w:sz="0" w:space="0" w:color="auto"/>
        <w:bottom w:val="none" w:sz="0" w:space="0" w:color="auto"/>
        <w:right w:val="none" w:sz="0" w:space="0" w:color="auto"/>
      </w:divBdr>
      <w:divsChild>
        <w:div w:id="2052342552">
          <w:marLeft w:val="0"/>
          <w:marRight w:val="0"/>
          <w:marTop w:val="0"/>
          <w:marBottom w:val="0"/>
          <w:divBdr>
            <w:top w:val="none" w:sz="0" w:space="0" w:color="auto"/>
            <w:left w:val="none" w:sz="0" w:space="0" w:color="auto"/>
            <w:bottom w:val="none" w:sz="0" w:space="0" w:color="auto"/>
            <w:right w:val="none" w:sz="0" w:space="0" w:color="auto"/>
          </w:divBdr>
          <w:divsChild>
            <w:div w:id="1596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23">
      <w:bodyDiv w:val="1"/>
      <w:marLeft w:val="0"/>
      <w:marRight w:val="0"/>
      <w:marTop w:val="0"/>
      <w:marBottom w:val="0"/>
      <w:divBdr>
        <w:top w:val="none" w:sz="0" w:space="0" w:color="auto"/>
        <w:left w:val="none" w:sz="0" w:space="0" w:color="auto"/>
        <w:bottom w:val="none" w:sz="0" w:space="0" w:color="auto"/>
        <w:right w:val="none" w:sz="0" w:space="0" w:color="auto"/>
      </w:divBdr>
      <w:divsChild>
        <w:div w:id="1476802117">
          <w:marLeft w:val="0"/>
          <w:marRight w:val="0"/>
          <w:marTop w:val="0"/>
          <w:marBottom w:val="0"/>
          <w:divBdr>
            <w:top w:val="none" w:sz="0" w:space="0" w:color="auto"/>
            <w:left w:val="none" w:sz="0" w:space="0" w:color="auto"/>
            <w:bottom w:val="none" w:sz="0" w:space="0" w:color="auto"/>
            <w:right w:val="none" w:sz="0" w:space="0" w:color="auto"/>
          </w:divBdr>
          <w:divsChild>
            <w:div w:id="18624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7021">
      <w:bodyDiv w:val="1"/>
      <w:marLeft w:val="0"/>
      <w:marRight w:val="0"/>
      <w:marTop w:val="0"/>
      <w:marBottom w:val="0"/>
      <w:divBdr>
        <w:top w:val="none" w:sz="0" w:space="0" w:color="auto"/>
        <w:left w:val="none" w:sz="0" w:space="0" w:color="auto"/>
        <w:bottom w:val="none" w:sz="0" w:space="0" w:color="auto"/>
        <w:right w:val="none" w:sz="0" w:space="0" w:color="auto"/>
      </w:divBdr>
      <w:divsChild>
        <w:div w:id="1474719038">
          <w:marLeft w:val="0"/>
          <w:marRight w:val="0"/>
          <w:marTop w:val="0"/>
          <w:marBottom w:val="0"/>
          <w:divBdr>
            <w:top w:val="none" w:sz="0" w:space="0" w:color="auto"/>
            <w:left w:val="none" w:sz="0" w:space="0" w:color="auto"/>
            <w:bottom w:val="none" w:sz="0" w:space="0" w:color="auto"/>
            <w:right w:val="none" w:sz="0" w:space="0" w:color="auto"/>
          </w:divBdr>
          <w:divsChild>
            <w:div w:id="10058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4652">
      <w:bodyDiv w:val="1"/>
      <w:marLeft w:val="0"/>
      <w:marRight w:val="0"/>
      <w:marTop w:val="0"/>
      <w:marBottom w:val="0"/>
      <w:divBdr>
        <w:top w:val="none" w:sz="0" w:space="0" w:color="auto"/>
        <w:left w:val="none" w:sz="0" w:space="0" w:color="auto"/>
        <w:bottom w:val="none" w:sz="0" w:space="0" w:color="auto"/>
        <w:right w:val="none" w:sz="0" w:space="0" w:color="auto"/>
      </w:divBdr>
      <w:divsChild>
        <w:div w:id="1162237534">
          <w:marLeft w:val="0"/>
          <w:marRight w:val="0"/>
          <w:marTop w:val="0"/>
          <w:marBottom w:val="0"/>
          <w:divBdr>
            <w:top w:val="none" w:sz="0" w:space="0" w:color="auto"/>
            <w:left w:val="none" w:sz="0" w:space="0" w:color="auto"/>
            <w:bottom w:val="none" w:sz="0" w:space="0" w:color="auto"/>
            <w:right w:val="none" w:sz="0" w:space="0" w:color="auto"/>
          </w:divBdr>
          <w:divsChild>
            <w:div w:id="60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3366">
      <w:bodyDiv w:val="1"/>
      <w:marLeft w:val="0"/>
      <w:marRight w:val="0"/>
      <w:marTop w:val="0"/>
      <w:marBottom w:val="0"/>
      <w:divBdr>
        <w:top w:val="none" w:sz="0" w:space="0" w:color="auto"/>
        <w:left w:val="none" w:sz="0" w:space="0" w:color="auto"/>
        <w:bottom w:val="none" w:sz="0" w:space="0" w:color="auto"/>
        <w:right w:val="none" w:sz="0" w:space="0" w:color="auto"/>
      </w:divBdr>
      <w:divsChild>
        <w:div w:id="2018189197">
          <w:marLeft w:val="0"/>
          <w:marRight w:val="0"/>
          <w:marTop w:val="0"/>
          <w:marBottom w:val="0"/>
          <w:divBdr>
            <w:top w:val="none" w:sz="0" w:space="0" w:color="auto"/>
            <w:left w:val="none" w:sz="0" w:space="0" w:color="auto"/>
            <w:bottom w:val="none" w:sz="0" w:space="0" w:color="auto"/>
            <w:right w:val="none" w:sz="0" w:space="0" w:color="auto"/>
          </w:divBdr>
          <w:divsChild>
            <w:div w:id="1174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19116</Words>
  <Characters>108966</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2018-07-11T17:55:00Z</cp:lastPrinted>
  <dcterms:created xsi:type="dcterms:W3CDTF">2018-07-11T17:59:00Z</dcterms:created>
  <dcterms:modified xsi:type="dcterms:W3CDTF">2018-07-11T18:03:00Z</dcterms:modified>
</cp:coreProperties>
</file>