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C8D22" w14:textId="305B85B9" w:rsidR="00654E94" w:rsidRDefault="00237600" w:rsidP="00237600">
      <w:pPr>
        <w:tabs>
          <w:tab w:val="left" w:pos="1440"/>
          <w:tab w:val="left" w:pos="4680"/>
          <w:tab w:val="center" w:pos="7200"/>
        </w:tabs>
        <w:spacing w:after="0"/>
        <w:jc w:val="center"/>
        <w:rPr>
          <w:sz w:val="36"/>
          <w:szCs w:val="26"/>
        </w:rPr>
      </w:pPr>
      <w:bookmarkStart w:id="0" w:name="MarkDocLoc"/>
      <w:bookmarkStart w:id="1" w:name="_Hlk532204366"/>
      <w:bookmarkEnd w:id="0"/>
      <w:r>
        <w:rPr>
          <w:b/>
          <w:sz w:val="36"/>
          <w:szCs w:val="26"/>
        </w:rPr>
        <w:t>IN THE SUPREME COURT OF CALIFORNIA</w:t>
      </w:r>
    </w:p>
    <w:p w14:paraId="69B98CA5" w14:textId="0E5597B9" w:rsidR="00237600" w:rsidRDefault="00237600" w:rsidP="00237600">
      <w:pPr>
        <w:tabs>
          <w:tab w:val="left" w:pos="1440"/>
          <w:tab w:val="left" w:pos="4680"/>
          <w:tab w:val="center" w:pos="7200"/>
        </w:tabs>
        <w:spacing w:after="0"/>
        <w:jc w:val="center"/>
        <w:rPr>
          <w:szCs w:val="26"/>
        </w:rPr>
      </w:pPr>
    </w:p>
    <w:p w14:paraId="04AA4F68" w14:textId="4C8CE152" w:rsidR="00237600" w:rsidRDefault="00237600" w:rsidP="00237600">
      <w:pPr>
        <w:tabs>
          <w:tab w:val="left" w:pos="1440"/>
          <w:tab w:val="left" w:pos="4680"/>
          <w:tab w:val="center" w:pos="7200"/>
        </w:tabs>
        <w:spacing w:after="0"/>
        <w:jc w:val="center"/>
        <w:rPr>
          <w:szCs w:val="26"/>
        </w:rPr>
      </w:pPr>
      <w:r>
        <w:rPr>
          <w:szCs w:val="26"/>
        </w:rPr>
        <w:t>THE PEOPLE,</w:t>
      </w:r>
    </w:p>
    <w:p w14:paraId="12729EE8" w14:textId="0CB7C903" w:rsidR="00237600" w:rsidRDefault="00237600" w:rsidP="00237600">
      <w:pPr>
        <w:tabs>
          <w:tab w:val="left" w:pos="1440"/>
          <w:tab w:val="left" w:pos="4680"/>
          <w:tab w:val="center" w:pos="7200"/>
        </w:tabs>
        <w:spacing w:after="0"/>
        <w:jc w:val="center"/>
        <w:rPr>
          <w:szCs w:val="26"/>
        </w:rPr>
      </w:pPr>
      <w:r>
        <w:rPr>
          <w:szCs w:val="26"/>
        </w:rPr>
        <w:t>Plaintiff and Respondent,</w:t>
      </w:r>
    </w:p>
    <w:p w14:paraId="203CF223" w14:textId="7A75CE06" w:rsidR="00237600" w:rsidRDefault="00237600" w:rsidP="00237600">
      <w:pPr>
        <w:tabs>
          <w:tab w:val="left" w:pos="1440"/>
          <w:tab w:val="left" w:pos="4680"/>
          <w:tab w:val="center" w:pos="7200"/>
        </w:tabs>
        <w:spacing w:after="0"/>
        <w:jc w:val="center"/>
        <w:rPr>
          <w:szCs w:val="26"/>
        </w:rPr>
      </w:pPr>
      <w:r>
        <w:rPr>
          <w:szCs w:val="26"/>
        </w:rPr>
        <w:t>v.</w:t>
      </w:r>
    </w:p>
    <w:p w14:paraId="146DC500" w14:textId="01A73CCE" w:rsidR="00237600" w:rsidRDefault="00237600" w:rsidP="00237600">
      <w:pPr>
        <w:tabs>
          <w:tab w:val="left" w:pos="1440"/>
          <w:tab w:val="left" w:pos="4680"/>
          <w:tab w:val="center" w:pos="7200"/>
        </w:tabs>
        <w:spacing w:after="0"/>
        <w:jc w:val="center"/>
        <w:rPr>
          <w:szCs w:val="26"/>
        </w:rPr>
      </w:pPr>
      <w:r>
        <w:rPr>
          <w:szCs w:val="26"/>
        </w:rPr>
        <w:t>MICHAEL RAYMOND JOHNSON,</w:t>
      </w:r>
    </w:p>
    <w:p w14:paraId="2C19549D" w14:textId="5D1910B5" w:rsidR="00237600" w:rsidRDefault="00237600" w:rsidP="00237600">
      <w:pPr>
        <w:tabs>
          <w:tab w:val="left" w:pos="1440"/>
          <w:tab w:val="left" w:pos="4680"/>
          <w:tab w:val="center" w:pos="7200"/>
        </w:tabs>
        <w:spacing w:after="0"/>
        <w:jc w:val="center"/>
        <w:rPr>
          <w:szCs w:val="26"/>
        </w:rPr>
      </w:pPr>
      <w:r>
        <w:rPr>
          <w:szCs w:val="26"/>
        </w:rPr>
        <w:t>Defendant and Appellant.</w:t>
      </w:r>
    </w:p>
    <w:p w14:paraId="25A2E565" w14:textId="75470DE8" w:rsidR="00237600" w:rsidRDefault="00237600" w:rsidP="00237600">
      <w:pPr>
        <w:tabs>
          <w:tab w:val="left" w:pos="1440"/>
          <w:tab w:val="left" w:pos="4680"/>
          <w:tab w:val="center" w:pos="7200"/>
        </w:tabs>
        <w:spacing w:after="0"/>
        <w:jc w:val="center"/>
        <w:rPr>
          <w:szCs w:val="26"/>
        </w:rPr>
      </w:pPr>
    </w:p>
    <w:p w14:paraId="41ED82A7" w14:textId="336F29B1" w:rsidR="00237600" w:rsidRDefault="00237600" w:rsidP="00237600">
      <w:pPr>
        <w:tabs>
          <w:tab w:val="left" w:pos="1440"/>
          <w:tab w:val="left" w:pos="4680"/>
          <w:tab w:val="center" w:pos="7200"/>
        </w:tabs>
        <w:spacing w:after="0"/>
        <w:jc w:val="center"/>
        <w:rPr>
          <w:szCs w:val="26"/>
        </w:rPr>
      </w:pPr>
      <w:r>
        <w:rPr>
          <w:szCs w:val="26"/>
        </w:rPr>
        <w:t>S070250</w:t>
      </w:r>
    </w:p>
    <w:p w14:paraId="4A9F2D03" w14:textId="578EB164" w:rsidR="00237600" w:rsidRDefault="00237600" w:rsidP="00237600">
      <w:pPr>
        <w:tabs>
          <w:tab w:val="left" w:pos="1440"/>
          <w:tab w:val="left" w:pos="4680"/>
          <w:tab w:val="center" w:pos="7200"/>
        </w:tabs>
        <w:spacing w:after="0"/>
        <w:jc w:val="center"/>
        <w:rPr>
          <w:szCs w:val="26"/>
        </w:rPr>
      </w:pPr>
    </w:p>
    <w:p w14:paraId="18383959" w14:textId="615E5845" w:rsidR="00237600" w:rsidRDefault="00237600" w:rsidP="00237600">
      <w:pPr>
        <w:tabs>
          <w:tab w:val="left" w:pos="1440"/>
          <w:tab w:val="left" w:pos="4680"/>
          <w:tab w:val="center" w:pos="7200"/>
        </w:tabs>
        <w:spacing w:after="0"/>
        <w:jc w:val="center"/>
        <w:rPr>
          <w:szCs w:val="26"/>
        </w:rPr>
      </w:pPr>
      <w:r>
        <w:rPr>
          <w:szCs w:val="26"/>
        </w:rPr>
        <w:t>Ventura County Superior Court</w:t>
      </w:r>
    </w:p>
    <w:p w14:paraId="7B6D3F75" w14:textId="57508646" w:rsidR="00237600" w:rsidRDefault="00F52799" w:rsidP="00237600">
      <w:pPr>
        <w:tabs>
          <w:tab w:val="left" w:pos="1440"/>
          <w:tab w:val="left" w:pos="4680"/>
          <w:tab w:val="center" w:pos="7200"/>
        </w:tabs>
        <w:spacing w:after="0"/>
        <w:jc w:val="center"/>
        <w:rPr>
          <w:szCs w:val="26"/>
        </w:rPr>
      </w:pPr>
      <w:r>
        <w:rPr>
          <w:szCs w:val="26"/>
        </w:rPr>
        <w:t xml:space="preserve">CR </w:t>
      </w:r>
      <w:r w:rsidR="00237600">
        <w:rPr>
          <w:szCs w:val="26"/>
        </w:rPr>
        <w:t>39376</w:t>
      </w:r>
    </w:p>
    <w:p w14:paraId="7F397508" w14:textId="5A4BB010" w:rsidR="00237600" w:rsidRDefault="00237600" w:rsidP="00237600">
      <w:pPr>
        <w:pBdr>
          <w:bottom w:val="single" w:sz="4" w:space="1" w:color="auto"/>
        </w:pBdr>
        <w:tabs>
          <w:tab w:val="left" w:pos="1440"/>
          <w:tab w:val="left" w:pos="4680"/>
          <w:tab w:val="center" w:pos="7200"/>
        </w:tabs>
        <w:spacing w:after="0"/>
        <w:jc w:val="center"/>
        <w:rPr>
          <w:szCs w:val="26"/>
        </w:rPr>
      </w:pPr>
    </w:p>
    <w:p w14:paraId="24AE2EE7" w14:textId="494A2CA2" w:rsidR="00237600" w:rsidRDefault="00237600" w:rsidP="00237600">
      <w:pPr>
        <w:tabs>
          <w:tab w:val="left" w:pos="1440"/>
          <w:tab w:val="left" w:pos="4680"/>
          <w:tab w:val="center" w:pos="7200"/>
        </w:tabs>
        <w:spacing w:after="0"/>
        <w:jc w:val="center"/>
        <w:rPr>
          <w:szCs w:val="26"/>
        </w:rPr>
      </w:pPr>
    </w:p>
    <w:p w14:paraId="30AC13EE" w14:textId="77777777" w:rsidR="00305141" w:rsidRDefault="00324D84" w:rsidP="00237600">
      <w:pPr>
        <w:tabs>
          <w:tab w:val="left" w:pos="1440"/>
          <w:tab w:val="left" w:pos="4680"/>
          <w:tab w:val="center" w:pos="7200"/>
        </w:tabs>
        <w:spacing w:after="0"/>
        <w:jc w:val="center"/>
        <w:rPr>
          <w:szCs w:val="26"/>
        </w:rPr>
      </w:pPr>
      <w:r>
        <w:rPr>
          <w:szCs w:val="26"/>
        </w:rPr>
        <w:t>January 3,</w:t>
      </w:r>
      <w:r w:rsidR="00237600">
        <w:rPr>
          <w:szCs w:val="26"/>
        </w:rPr>
        <w:t xml:space="preserve"> 202</w:t>
      </w:r>
      <w:r>
        <w:rPr>
          <w:szCs w:val="26"/>
        </w:rPr>
        <w:t>2</w:t>
      </w:r>
    </w:p>
    <w:p w14:paraId="3D9F1F17" w14:textId="5485678D" w:rsidR="00237600" w:rsidRDefault="00305141" w:rsidP="00237600">
      <w:pPr>
        <w:tabs>
          <w:tab w:val="left" w:pos="1440"/>
          <w:tab w:val="left" w:pos="4680"/>
          <w:tab w:val="center" w:pos="7200"/>
        </w:tabs>
        <w:spacing w:after="0"/>
        <w:jc w:val="center"/>
        <w:rPr>
          <w:szCs w:val="26"/>
        </w:rPr>
      </w:pPr>
      <w:r>
        <w:rPr>
          <w:szCs w:val="26"/>
        </w:rPr>
        <w:t>(reposted with corrected editorial information)</w:t>
      </w:r>
    </w:p>
    <w:p w14:paraId="3420198C" w14:textId="4E80DE02" w:rsidR="00237600" w:rsidRDefault="00237600" w:rsidP="00237600">
      <w:pPr>
        <w:tabs>
          <w:tab w:val="left" w:pos="1440"/>
          <w:tab w:val="left" w:pos="4680"/>
          <w:tab w:val="center" w:pos="7200"/>
        </w:tabs>
        <w:spacing w:after="0"/>
        <w:jc w:val="center"/>
        <w:rPr>
          <w:szCs w:val="26"/>
        </w:rPr>
      </w:pPr>
    </w:p>
    <w:p w14:paraId="6153AFFD" w14:textId="08AD61C5" w:rsidR="00324D84" w:rsidRDefault="00324D84" w:rsidP="00324D84">
      <w:pPr>
        <w:tabs>
          <w:tab w:val="left" w:pos="1440"/>
          <w:tab w:val="left" w:pos="4680"/>
          <w:tab w:val="center" w:pos="7200"/>
        </w:tabs>
        <w:spacing w:after="0"/>
        <w:jc w:val="left"/>
      </w:pPr>
      <w:bookmarkStart w:id="2" w:name="Return"/>
      <w:bookmarkEnd w:id="2"/>
      <w:r>
        <w:t xml:space="preserve">Justice Groban authored the opinion of the Court, in which </w:t>
      </w:r>
      <w:r>
        <w:rPr>
          <w:szCs w:val="26"/>
        </w:rPr>
        <w:t>Chief Justice Cantil-Sakauye and Justices Corrigan, Kruger</w:t>
      </w:r>
      <w:r w:rsidR="00C900B7">
        <w:rPr>
          <w:szCs w:val="26"/>
        </w:rPr>
        <w:t>,</w:t>
      </w:r>
      <w:r>
        <w:rPr>
          <w:szCs w:val="26"/>
        </w:rPr>
        <w:t xml:space="preserve"> and Jenkins</w:t>
      </w:r>
      <w:r>
        <w:t xml:space="preserve"> concurred.</w:t>
      </w:r>
    </w:p>
    <w:p w14:paraId="49DF3376" w14:textId="77777777" w:rsidR="00F83095" w:rsidRDefault="00F83095" w:rsidP="00324D84">
      <w:pPr>
        <w:spacing w:after="0"/>
        <w:jc w:val="left"/>
      </w:pPr>
    </w:p>
    <w:p w14:paraId="3FC88E7E" w14:textId="77777777" w:rsidR="00F764E6" w:rsidRDefault="00324D84" w:rsidP="00F764E6">
      <w:pPr>
        <w:tabs>
          <w:tab w:val="left" w:pos="1440"/>
          <w:tab w:val="left" w:pos="4680"/>
          <w:tab w:val="center" w:pos="7200"/>
        </w:tabs>
        <w:spacing w:after="0"/>
        <w:jc w:val="left"/>
      </w:pPr>
      <w:r>
        <w:t xml:space="preserve">Justice Liu filed a dissenting opinion, in </w:t>
      </w:r>
      <w:r w:rsidRPr="00D8456F">
        <w:rPr>
          <w:szCs w:val="26"/>
        </w:rPr>
        <w:t xml:space="preserve">which </w:t>
      </w:r>
      <w:r w:rsidR="008E3F6E">
        <w:rPr>
          <w:szCs w:val="26"/>
        </w:rPr>
        <w:t xml:space="preserve">Justice </w:t>
      </w:r>
      <w:r>
        <w:rPr>
          <w:szCs w:val="26"/>
        </w:rPr>
        <w:t>Lavin</w:t>
      </w:r>
      <w:r w:rsidRPr="00F35423">
        <w:rPr>
          <w:szCs w:val="26"/>
          <w:vertAlign w:val="superscript"/>
        </w:rPr>
        <w:t>*</w:t>
      </w:r>
      <w:r>
        <w:rPr>
          <w:szCs w:val="26"/>
        </w:rPr>
        <w:t xml:space="preserve"> concurred.</w:t>
      </w:r>
    </w:p>
    <w:p w14:paraId="0C0F4B9F" w14:textId="77777777" w:rsidR="00F764E6" w:rsidRDefault="00F764E6" w:rsidP="00F764E6">
      <w:pPr>
        <w:pBdr>
          <w:bottom w:val="single" w:sz="4" w:space="1" w:color="auto"/>
        </w:pBdr>
        <w:tabs>
          <w:tab w:val="left" w:pos="1440"/>
          <w:tab w:val="left" w:pos="4680"/>
          <w:tab w:val="center" w:pos="7200"/>
        </w:tabs>
        <w:spacing w:line="240" w:lineRule="exact"/>
        <w:jc w:val="left"/>
      </w:pPr>
    </w:p>
    <w:p w14:paraId="4C504B5C" w14:textId="2F6D5B31" w:rsidR="00F83095" w:rsidRDefault="00F83095" w:rsidP="00F83095">
      <w:pPr>
        <w:rPr>
          <w:b/>
          <w:caps/>
          <w:szCs w:val="27"/>
        </w:rPr>
      </w:pPr>
    </w:p>
    <w:p w14:paraId="11502C0A" w14:textId="77777777" w:rsidR="00A46D8E" w:rsidRDefault="00A46D8E" w:rsidP="00F83095">
      <w:pPr>
        <w:rPr>
          <w:b/>
          <w:caps/>
          <w:szCs w:val="27"/>
        </w:rPr>
      </w:pPr>
    </w:p>
    <w:p w14:paraId="1CC47D72" w14:textId="3F67F7D7" w:rsidR="00F83095" w:rsidRPr="00076843" w:rsidRDefault="00F83095" w:rsidP="00F83095">
      <w:pPr>
        <w:rPr>
          <w:b/>
          <w:caps/>
          <w:szCs w:val="27"/>
        </w:rPr>
      </w:pPr>
      <w:r w:rsidRPr="00076843">
        <w:rPr>
          <w:b/>
          <w:caps/>
          <w:szCs w:val="27"/>
        </w:rPr>
        <w:t>__________________________</w:t>
      </w:r>
    </w:p>
    <w:p w14:paraId="390D4F56" w14:textId="77777777" w:rsidR="00F83095" w:rsidRPr="00076843" w:rsidRDefault="00F83095" w:rsidP="00C65236">
      <w:pPr>
        <w:spacing w:line="300" w:lineRule="exact"/>
        <w:rPr>
          <w:szCs w:val="27"/>
        </w:rPr>
      </w:pPr>
      <w:r w:rsidRPr="00F35423">
        <w:rPr>
          <w:szCs w:val="27"/>
          <w:vertAlign w:val="superscript"/>
        </w:rPr>
        <w:t>*</w:t>
      </w:r>
      <w:r w:rsidRPr="00076843">
        <w:rPr>
          <w:szCs w:val="27"/>
        </w:rPr>
        <w:tab/>
        <w:t xml:space="preserve">Associate Justice of the Court of Appeal, Second Appellate District, </w:t>
      </w:r>
      <w:r w:rsidRPr="00076843">
        <w:rPr>
          <w:rFonts w:cs="Arial"/>
          <w:szCs w:val="27"/>
        </w:rPr>
        <w:t>Division</w:t>
      </w:r>
      <w:r w:rsidRPr="00076843">
        <w:rPr>
          <w:szCs w:val="27"/>
        </w:rPr>
        <w:t xml:space="preserve"> Three, assigned by the Chief Justice pursuant to article VI, section 6 of the California Constitution.</w:t>
      </w:r>
    </w:p>
    <w:p w14:paraId="28F2C20B" w14:textId="5B3E4FAE" w:rsidR="00F83095" w:rsidRDefault="00F83095">
      <w:pPr>
        <w:tabs>
          <w:tab w:val="left" w:pos="1440"/>
          <w:tab w:val="left" w:pos="4680"/>
          <w:tab w:val="center" w:pos="7200"/>
        </w:tabs>
        <w:spacing w:line="480" w:lineRule="atLeast"/>
        <w:rPr>
          <w:sz w:val="26"/>
          <w:szCs w:val="26"/>
        </w:rPr>
        <w:sectPr w:rsidR="00F83095" w:rsidSect="00237600">
          <w:headerReference w:type="even" r:id="rId8"/>
          <w:headerReference w:type="default" r:id="rId9"/>
          <w:footerReference w:type="even" r:id="rId10"/>
          <w:footerReference w:type="default" r:id="rId11"/>
          <w:headerReference w:type="first" r:id="rId12"/>
          <w:footerReference w:type="first" r:id="rId13"/>
          <w:pgSz w:w="12240" w:h="15840"/>
          <w:pgMar w:top="1800" w:right="2160" w:bottom="1440" w:left="2160" w:header="720" w:footer="720" w:gutter="0"/>
          <w:cols w:space="720"/>
          <w:titlePg/>
          <w:docGrid w:linePitch="367"/>
        </w:sectPr>
      </w:pPr>
    </w:p>
    <w:p w14:paraId="24EB7AA4" w14:textId="097081F1" w:rsidR="00237600" w:rsidRDefault="00237600" w:rsidP="00237600">
      <w:pPr>
        <w:tabs>
          <w:tab w:val="left" w:pos="1440"/>
          <w:tab w:val="left" w:pos="4680"/>
          <w:tab w:val="center" w:pos="7200"/>
        </w:tabs>
        <w:jc w:val="center"/>
        <w:rPr>
          <w:szCs w:val="26"/>
        </w:rPr>
      </w:pPr>
      <w:r>
        <w:rPr>
          <w:szCs w:val="26"/>
        </w:rPr>
        <w:lastRenderedPageBreak/>
        <w:t>PEOPLE v. JOHNSON</w:t>
      </w:r>
    </w:p>
    <w:p w14:paraId="144B25BB" w14:textId="0AA8B90F" w:rsidR="00237600" w:rsidRDefault="00237600" w:rsidP="00237600">
      <w:pPr>
        <w:tabs>
          <w:tab w:val="left" w:pos="1440"/>
          <w:tab w:val="left" w:pos="4680"/>
          <w:tab w:val="center" w:pos="7200"/>
        </w:tabs>
        <w:jc w:val="center"/>
        <w:rPr>
          <w:szCs w:val="26"/>
        </w:rPr>
      </w:pPr>
      <w:r>
        <w:rPr>
          <w:szCs w:val="26"/>
        </w:rPr>
        <w:t>S070250</w:t>
      </w:r>
    </w:p>
    <w:p w14:paraId="05D02B13" w14:textId="1E113B57" w:rsidR="00237600" w:rsidRDefault="00237600" w:rsidP="00237600">
      <w:pPr>
        <w:tabs>
          <w:tab w:val="left" w:pos="1440"/>
          <w:tab w:val="left" w:pos="4680"/>
          <w:tab w:val="center" w:pos="7200"/>
        </w:tabs>
        <w:jc w:val="center"/>
        <w:rPr>
          <w:szCs w:val="26"/>
        </w:rPr>
      </w:pPr>
    </w:p>
    <w:p w14:paraId="161E3E5E" w14:textId="61D897AF" w:rsidR="00237600" w:rsidRDefault="00237600" w:rsidP="00237600">
      <w:pPr>
        <w:tabs>
          <w:tab w:val="left" w:pos="1440"/>
          <w:tab w:val="left" w:pos="4680"/>
          <w:tab w:val="center" w:pos="7200"/>
        </w:tabs>
        <w:jc w:val="center"/>
        <w:rPr>
          <w:szCs w:val="26"/>
        </w:rPr>
      </w:pPr>
      <w:r>
        <w:rPr>
          <w:szCs w:val="26"/>
        </w:rPr>
        <w:t>Opinion of the Court by Groban, J.</w:t>
      </w:r>
    </w:p>
    <w:p w14:paraId="4D3FF17C" w14:textId="77777777" w:rsidR="00237600" w:rsidRPr="00237600" w:rsidRDefault="00237600" w:rsidP="00237600">
      <w:pPr>
        <w:tabs>
          <w:tab w:val="left" w:pos="1440"/>
          <w:tab w:val="left" w:pos="4680"/>
          <w:tab w:val="center" w:pos="7200"/>
        </w:tabs>
        <w:jc w:val="center"/>
        <w:rPr>
          <w:szCs w:val="26"/>
        </w:rPr>
      </w:pPr>
    </w:p>
    <w:p w14:paraId="37DDD5AF" w14:textId="2190956E" w:rsidR="00283550" w:rsidRPr="00237600" w:rsidRDefault="00283550" w:rsidP="00237600">
      <w:pPr>
        <w:ind w:firstLine="720"/>
        <w:rPr>
          <w:szCs w:val="26"/>
        </w:rPr>
      </w:pPr>
      <w:bookmarkStart w:id="3" w:name="mainstory"/>
      <w:bookmarkEnd w:id="3"/>
      <w:r w:rsidRPr="00237600">
        <w:rPr>
          <w:szCs w:val="26"/>
        </w:rPr>
        <w:t xml:space="preserve">A jury convicted defendant </w:t>
      </w:r>
      <w:r w:rsidR="003261BA" w:rsidRPr="00237600">
        <w:rPr>
          <w:szCs w:val="26"/>
        </w:rPr>
        <w:t xml:space="preserve">Michael Raymond Johnson </w:t>
      </w:r>
      <w:r w:rsidRPr="00237600">
        <w:rPr>
          <w:szCs w:val="26"/>
        </w:rPr>
        <w:t>of first degree murder (Pen. Code, § 187),</w:t>
      </w:r>
      <w:r w:rsidRPr="00237600">
        <w:rPr>
          <w:b/>
          <w:szCs w:val="26"/>
        </w:rPr>
        <w:t xml:space="preserve"> </w:t>
      </w:r>
      <w:r w:rsidRPr="00237600">
        <w:rPr>
          <w:szCs w:val="26"/>
        </w:rPr>
        <w:t xml:space="preserve">attempted murder (Pen. Code, §§ 187, 664), one count each of kidnapping and spousal rape (Pen. Code, §§ 207, subd. (a), 262, subd. (a)(1)), and of being a felon in possession of a firearm (Pen. Code, </w:t>
      </w:r>
      <w:r w:rsidR="00335477">
        <w:rPr>
          <w:szCs w:val="26"/>
        </w:rPr>
        <w:t xml:space="preserve">former </w:t>
      </w:r>
      <w:r w:rsidRPr="00237600">
        <w:rPr>
          <w:szCs w:val="26"/>
        </w:rPr>
        <w:t xml:space="preserve">§ 12021, subd. (a)(1)).  It found true the special circumstances of intentionally killing a peace officer engaged in the performance of his duties, and murder during the commission of a kidnapping (Pen. Code, § 190.2, subd. (a)(7), (17)(B)), as well as various sentencing enhancements.  The jury returned a verdict of death at the penalty phase.  The court denied the automatic motion to modify the verdict (Pen. Code, § 190.4, subd. (e)), imposed </w:t>
      </w:r>
      <w:r w:rsidR="00EB20EF" w:rsidRPr="00237600">
        <w:rPr>
          <w:szCs w:val="26"/>
        </w:rPr>
        <w:t xml:space="preserve">the </w:t>
      </w:r>
      <w:r w:rsidRPr="00237600">
        <w:rPr>
          <w:szCs w:val="26"/>
        </w:rPr>
        <w:t xml:space="preserve">death sentence, and imposed stayed sentences for the remaining counts.  This appeal is automatic.  (Pen. Code, § 1239, subd. (b).)  </w:t>
      </w:r>
      <w:r w:rsidR="00320F5A" w:rsidRPr="00237600">
        <w:rPr>
          <w:szCs w:val="26"/>
        </w:rPr>
        <w:t xml:space="preserve">We affirm the judgment.  </w:t>
      </w:r>
    </w:p>
    <w:p w14:paraId="5BD34681" w14:textId="75827352" w:rsidR="00D3695D" w:rsidRPr="00237600" w:rsidRDefault="00D3695D" w:rsidP="00CF400F">
      <w:pPr>
        <w:pStyle w:val="Heading1"/>
        <w:numPr>
          <w:ilvl w:val="0"/>
          <w:numId w:val="2"/>
        </w:numPr>
        <w:rPr>
          <w:position w:val="4"/>
          <w:szCs w:val="26"/>
        </w:rPr>
      </w:pPr>
      <w:bookmarkStart w:id="4" w:name="_Toc77593172"/>
      <w:r w:rsidRPr="00237600">
        <w:rPr>
          <w:szCs w:val="26"/>
        </w:rPr>
        <w:t xml:space="preserve">THE </w:t>
      </w:r>
      <w:r w:rsidR="00875AD9" w:rsidRPr="00237600">
        <w:rPr>
          <w:szCs w:val="26"/>
        </w:rPr>
        <w:t>FACTS</w:t>
      </w:r>
      <w:bookmarkEnd w:id="4"/>
      <w:r w:rsidRPr="00237600">
        <w:rPr>
          <w:position w:val="4"/>
          <w:szCs w:val="26"/>
        </w:rPr>
        <w:t xml:space="preserve"> </w:t>
      </w:r>
    </w:p>
    <w:p w14:paraId="792FFA25" w14:textId="057F0485" w:rsidR="005E14BE" w:rsidRPr="00237600" w:rsidRDefault="005E14BE" w:rsidP="00237600">
      <w:pPr>
        <w:pStyle w:val="NormalIndent"/>
        <w:ind w:left="0" w:firstLine="720"/>
        <w:rPr>
          <w:szCs w:val="26"/>
        </w:rPr>
      </w:pPr>
      <w:r w:rsidRPr="00237600">
        <w:rPr>
          <w:szCs w:val="26"/>
        </w:rPr>
        <w:t>According to the evidence presented at his trial, in July 1996, defendant</w:t>
      </w:r>
      <w:r w:rsidR="00130C59" w:rsidRPr="00237600">
        <w:rPr>
          <w:szCs w:val="26"/>
        </w:rPr>
        <w:t xml:space="preserve"> </w:t>
      </w:r>
      <w:r w:rsidRPr="00237600">
        <w:rPr>
          <w:szCs w:val="26"/>
        </w:rPr>
        <w:t>armed himself and kidnapped</w:t>
      </w:r>
      <w:r w:rsidR="00945C3F" w:rsidRPr="00237600">
        <w:rPr>
          <w:szCs w:val="26"/>
        </w:rPr>
        <w:t xml:space="preserve"> </w:t>
      </w:r>
      <w:r w:rsidR="006A5801" w:rsidRPr="00237600">
        <w:rPr>
          <w:szCs w:val="26"/>
        </w:rPr>
        <w:t xml:space="preserve">his wife, </w:t>
      </w:r>
      <w:r w:rsidR="00C917AF">
        <w:rPr>
          <w:szCs w:val="26"/>
        </w:rPr>
        <w:t>G.A.</w:t>
      </w:r>
      <w:r w:rsidR="006A5801" w:rsidRPr="00237600">
        <w:rPr>
          <w:szCs w:val="26"/>
        </w:rPr>
        <w:t xml:space="preserve">, </w:t>
      </w:r>
      <w:r w:rsidRPr="00237600">
        <w:rPr>
          <w:szCs w:val="26"/>
        </w:rPr>
        <w:t xml:space="preserve">from her workplace.  She eventually accompanied defendant to a remote mountain area where he forced her to engage in sexual activity.  Later that day, after defendant and </w:t>
      </w:r>
      <w:r w:rsidR="00616470">
        <w:rPr>
          <w:szCs w:val="26"/>
        </w:rPr>
        <w:t>G.A.</w:t>
      </w:r>
      <w:r w:rsidR="00616470" w:rsidRPr="00237600">
        <w:rPr>
          <w:szCs w:val="26"/>
        </w:rPr>
        <w:t xml:space="preserve"> </w:t>
      </w:r>
      <w:r w:rsidRPr="00237600">
        <w:rPr>
          <w:szCs w:val="26"/>
        </w:rPr>
        <w:t xml:space="preserve">had returned to </w:t>
      </w:r>
      <w:r w:rsidR="00616470">
        <w:rPr>
          <w:szCs w:val="26"/>
        </w:rPr>
        <w:t>G.A.</w:t>
      </w:r>
      <w:r w:rsidR="00616470" w:rsidRPr="00237600">
        <w:rPr>
          <w:szCs w:val="26"/>
        </w:rPr>
        <w:t xml:space="preserve">’s </w:t>
      </w:r>
      <w:r w:rsidRPr="00237600">
        <w:rPr>
          <w:szCs w:val="26"/>
        </w:rPr>
        <w:t xml:space="preserve">home, the police, responding to a 911 call, arrived and removed </w:t>
      </w:r>
      <w:r w:rsidR="00616470">
        <w:rPr>
          <w:szCs w:val="26"/>
        </w:rPr>
        <w:t>G.A.</w:t>
      </w:r>
      <w:r w:rsidRPr="00237600">
        <w:rPr>
          <w:szCs w:val="26"/>
        </w:rPr>
        <w:t xml:space="preserve"> from the house.  Defendant then shot and killed one officer at the scene, 26-year-old Ventura County Deputy </w:t>
      </w:r>
      <w:r w:rsidRPr="00237600">
        <w:rPr>
          <w:szCs w:val="26"/>
        </w:rPr>
        <w:lastRenderedPageBreak/>
        <w:t xml:space="preserve">Sheriff Peter Aguirre, and fired several rounds toward another officer, Deputy Sheriff James Fryhoff, who was able to disable defendant with return gunfire.  </w:t>
      </w:r>
    </w:p>
    <w:p w14:paraId="5344B6A0" w14:textId="1DFD871C" w:rsidR="00D3695D" w:rsidRPr="00237600" w:rsidRDefault="00F11808" w:rsidP="00237600">
      <w:pPr>
        <w:pStyle w:val="Heading2"/>
        <w:rPr>
          <w:szCs w:val="26"/>
        </w:rPr>
      </w:pPr>
      <w:r>
        <w:rPr>
          <w:szCs w:val="26"/>
        </w:rPr>
        <w:t>A.</w:t>
      </w:r>
      <w:r>
        <w:rPr>
          <w:szCs w:val="26"/>
        </w:rPr>
        <w:tab/>
      </w:r>
      <w:bookmarkStart w:id="5" w:name="_Toc77593173"/>
      <w:r w:rsidR="00D3695D" w:rsidRPr="00237600">
        <w:rPr>
          <w:szCs w:val="26"/>
        </w:rPr>
        <w:t>Guilt Phase</w:t>
      </w:r>
      <w:bookmarkEnd w:id="5"/>
    </w:p>
    <w:p w14:paraId="0E1F0A52" w14:textId="44F2D4BC" w:rsidR="00D3695D" w:rsidRPr="00237600" w:rsidRDefault="00CF400F" w:rsidP="00237600">
      <w:pPr>
        <w:pStyle w:val="Heading3"/>
        <w:rPr>
          <w:noProof/>
          <w:szCs w:val="26"/>
        </w:rPr>
      </w:pPr>
      <w:bookmarkStart w:id="6" w:name="_Toc77593174"/>
      <w:bookmarkStart w:id="7" w:name="_Hlk19535001"/>
      <w:r>
        <w:rPr>
          <w:noProof/>
          <w:szCs w:val="26"/>
        </w:rPr>
        <w:t>1.</w:t>
      </w:r>
      <w:r>
        <w:rPr>
          <w:noProof/>
          <w:szCs w:val="26"/>
        </w:rPr>
        <w:tab/>
      </w:r>
      <w:r w:rsidR="00D3695D" w:rsidRPr="00237600">
        <w:rPr>
          <w:noProof/>
          <w:szCs w:val="26"/>
        </w:rPr>
        <w:t>Prosecution Evidence</w:t>
      </w:r>
      <w:bookmarkEnd w:id="6"/>
    </w:p>
    <w:p w14:paraId="57DB985F" w14:textId="58ACB0A5" w:rsidR="00D3695D" w:rsidRPr="00237600" w:rsidRDefault="007959A7" w:rsidP="00237600">
      <w:pPr>
        <w:pStyle w:val="NormalIndent"/>
        <w:ind w:left="0" w:firstLine="720"/>
        <w:rPr>
          <w:szCs w:val="26"/>
        </w:rPr>
      </w:pPr>
      <w:r w:rsidRPr="00237600">
        <w:rPr>
          <w:szCs w:val="26"/>
        </w:rPr>
        <w:t xml:space="preserve">Defendant and </w:t>
      </w:r>
      <w:r w:rsidR="00C917AF">
        <w:rPr>
          <w:szCs w:val="26"/>
        </w:rPr>
        <w:t>G.A.</w:t>
      </w:r>
      <w:r w:rsidRPr="00237600">
        <w:rPr>
          <w:szCs w:val="26"/>
        </w:rPr>
        <w:t xml:space="preserve"> married in 1985 but the</w:t>
      </w:r>
      <w:r w:rsidR="00725A17">
        <w:rPr>
          <w:szCs w:val="26"/>
        </w:rPr>
        <w:t>y</w:t>
      </w:r>
      <w:r w:rsidRPr="00237600">
        <w:rPr>
          <w:szCs w:val="26"/>
        </w:rPr>
        <w:t xml:space="preserve"> had little contact over the following years.  </w:t>
      </w:r>
      <w:r w:rsidR="000371C6" w:rsidRPr="00237600">
        <w:rPr>
          <w:szCs w:val="26"/>
        </w:rPr>
        <w:t>They</w:t>
      </w:r>
      <w:r w:rsidRPr="00237600">
        <w:rPr>
          <w:szCs w:val="26"/>
        </w:rPr>
        <w:t xml:space="preserve"> reestablished contact and began a romantic relationship</w:t>
      </w:r>
      <w:r w:rsidR="000371C6" w:rsidRPr="00237600">
        <w:rPr>
          <w:szCs w:val="26"/>
        </w:rPr>
        <w:t xml:space="preserve"> in early 1996</w:t>
      </w:r>
      <w:r w:rsidRPr="00237600">
        <w:rPr>
          <w:szCs w:val="26"/>
        </w:rPr>
        <w:t xml:space="preserve">.  </w:t>
      </w:r>
      <w:bookmarkEnd w:id="7"/>
      <w:r w:rsidR="00616470">
        <w:rPr>
          <w:szCs w:val="26"/>
        </w:rPr>
        <w:t>G.A.</w:t>
      </w:r>
      <w:r w:rsidR="007B342C" w:rsidRPr="00237600">
        <w:rPr>
          <w:szCs w:val="26"/>
        </w:rPr>
        <w:t>, her 15-year-old</w:t>
      </w:r>
      <w:r w:rsidR="008A2C6C" w:rsidRPr="00237600">
        <w:rPr>
          <w:szCs w:val="26"/>
        </w:rPr>
        <w:t xml:space="preserve"> daughter</w:t>
      </w:r>
      <w:r w:rsidR="00725A17">
        <w:rPr>
          <w:szCs w:val="26"/>
        </w:rPr>
        <w:t xml:space="preserve"> </w:t>
      </w:r>
      <w:r w:rsidR="00083AA0">
        <w:rPr>
          <w:szCs w:val="26"/>
        </w:rPr>
        <w:t>from a different relationship</w:t>
      </w:r>
      <w:r w:rsidR="008A2C6C" w:rsidRPr="00237600">
        <w:rPr>
          <w:szCs w:val="26"/>
        </w:rPr>
        <w:t>, D</w:t>
      </w:r>
      <w:r w:rsidR="00C30A1B">
        <w:rPr>
          <w:szCs w:val="26"/>
        </w:rPr>
        <w:t>.G.</w:t>
      </w:r>
      <w:r w:rsidR="008A2C6C" w:rsidRPr="00237600">
        <w:rPr>
          <w:szCs w:val="26"/>
        </w:rPr>
        <w:t xml:space="preserve">, </w:t>
      </w:r>
      <w:r w:rsidR="007B342C" w:rsidRPr="00237600">
        <w:rPr>
          <w:szCs w:val="26"/>
        </w:rPr>
        <w:t>and D</w:t>
      </w:r>
      <w:r w:rsidR="00C30A1B">
        <w:rPr>
          <w:szCs w:val="26"/>
        </w:rPr>
        <w:t>.G.</w:t>
      </w:r>
      <w:r w:rsidR="00B149B4" w:rsidRPr="00237600">
        <w:rPr>
          <w:szCs w:val="26"/>
        </w:rPr>
        <w:t>’</w:t>
      </w:r>
      <w:r w:rsidR="007B342C" w:rsidRPr="00237600">
        <w:rPr>
          <w:szCs w:val="26"/>
        </w:rPr>
        <w:t xml:space="preserve">s </w:t>
      </w:r>
      <w:r w:rsidR="00D3695D" w:rsidRPr="00237600">
        <w:rPr>
          <w:szCs w:val="26"/>
        </w:rPr>
        <w:t>boyfriend</w:t>
      </w:r>
      <w:r w:rsidR="00027335" w:rsidRPr="00237600">
        <w:rPr>
          <w:szCs w:val="26"/>
        </w:rPr>
        <w:t>,</w:t>
      </w:r>
      <w:r w:rsidR="00D3695D" w:rsidRPr="00237600">
        <w:rPr>
          <w:szCs w:val="26"/>
        </w:rPr>
        <w:t xml:space="preserve"> Francisco, </w:t>
      </w:r>
      <w:r w:rsidR="007B342C" w:rsidRPr="00237600">
        <w:rPr>
          <w:szCs w:val="26"/>
        </w:rPr>
        <w:t>lived together</w:t>
      </w:r>
      <w:r w:rsidR="00D3695D" w:rsidRPr="00237600">
        <w:rPr>
          <w:szCs w:val="26"/>
        </w:rPr>
        <w:t xml:space="preserve"> in a one-bedroom house </w:t>
      </w:r>
      <w:r w:rsidR="00043173" w:rsidRPr="00237600">
        <w:rPr>
          <w:szCs w:val="26"/>
        </w:rPr>
        <w:t>in</w:t>
      </w:r>
      <w:r w:rsidR="00D3695D" w:rsidRPr="00237600">
        <w:rPr>
          <w:szCs w:val="26"/>
        </w:rPr>
        <w:t xml:space="preserve"> Ojai.  Defendant began living </w:t>
      </w:r>
      <w:r w:rsidR="00D4593E" w:rsidRPr="00237600">
        <w:rPr>
          <w:szCs w:val="26"/>
        </w:rPr>
        <w:t xml:space="preserve">at the house </w:t>
      </w:r>
      <w:r w:rsidR="00D3695D" w:rsidRPr="00237600">
        <w:rPr>
          <w:szCs w:val="26"/>
        </w:rPr>
        <w:t xml:space="preserve">with </w:t>
      </w:r>
      <w:r w:rsidR="00616470">
        <w:rPr>
          <w:szCs w:val="26"/>
        </w:rPr>
        <w:t>G.A.</w:t>
      </w:r>
      <w:r w:rsidR="003644CB" w:rsidRPr="00237600">
        <w:rPr>
          <w:szCs w:val="26"/>
        </w:rPr>
        <w:t xml:space="preserve">, </w:t>
      </w:r>
      <w:r w:rsidR="00C30A1B">
        <w:rPr>
          <w:szCs w:val="26"/>
        </w:rPr>
        <w:t>D.G.</w:t>
      </w:r>
      <w:r w:rsidR="003644CB" w:rsidRPr="00237600">
        <w:rPr>
          <w:szCs w:val="26"/>
        </w:rPr>
        <w:t>, and Francisco</w:t>
      </w:r>
      <w:r w:rsidR="007B342C" w:rsidRPr="00237600">
        <w:rPr>
          <w:szCs w:val="26"/>
        </w:rPr>
        <w:t xml:space="preserve"> </w:t>
      </w:r>
      <w:r w:rsidR="00C2685B" w:rsidRPr="00237600">
        <w:rPr>
          <w:szCs w:val="26"/>
        </w:rPr>
        <w:t>in June 1996</w:t>
      </w:r>
      <w:r w:rsidR="00D3695D" w:rsidRPr="00237600">
        <w:rPr>
          <w:szCs w:val="26"/>
        </w:rPr>
        <w:t xml:space="preserve">.  </w:t>
      </w:r>
    </w:p>
    <w:p w14:paraId="5FBBF399" w14:textId="64068ADD" w:rsidR="00C2685B" w:rsidRPr="00237600" w:rsidRDefault="00C2685B" w:rsidP="00237600">
      <w:pPr>
        <w:pStyle w:val="NormalIndent"/>
        <w:ind w:left="0" w:firstLine="720"/>
        <w:rPr>
          <w:szCs w:val="26"/>
        </w:rPr>
      </w:pPr>
      <w:r w:rsidRPr="00237600">
        <w:rPr>
          <w:szCs w:val="26"/>
        </w:rPr>
        <w:t xml:space="preserve">On July 14, defendant and </w:t>
      </w:r>
      <w:r w:rsidR="00616470">
        <w:rPr>
          <w:szCs w:val="26"/>
        </w:rPr>
        <w:t>G.A.</w:t>
      </w:r>
      <w:r w:rsidRPr="00237600">
        <w:rPr>
          <w:szCs w:val="26"/>
        </w:rPr>
        <w:t xml:space="preserve"> went to a secluded mountain area to “make love” at a spot they had visited for this purpose a few times before.  They removed their clothes, but then defendant became angry and jealous when </w:t>
      </w:r>
      <w:r w:rsidR="00616470">
        <w:rPr>
          <w:szCs w:val="26"/>
        </w:rPr>
        <w:t>G.A.</w:t>
      </w:r>
      <w:r w:rsidRPr="00237600">
        <w:rPr>
          <w:szCs w:val="26"/>
        </w:rPr>
        <w:t xml:space="preserve"> told him she had come there before with </w:t>
      </w:r>
      <w:r w:rsidR="00C30A1B">
        <w:rPr>
          <w:szCs w:val="26"/>
        </w:rPr>
        <w:t>D.G.</w:t>
      </w:r>
      <w:r w:rsidRPr="00237600">
        <w:rPr>
          <w:szCs w:val="26"/>
        </w:rPr>
        <w:t xml:space="preserve">’s father.  </w:t>
      </w:r>
      <w:r w:rsidR="00616470">
        <w:rPr>
          <w:szCs w:val="26"/>
        </w:rPr>
        <w:t>G.A.</w:t>
      </w:r>
      <w:r w:rsidRPr="00237600">
        <w:rPr>
          <w:szCs w:val="26"/>
        </w:rPr>
        <w:t xml:space="preserve"> explained to defendant that it was a long time ago, </w:t>
      </w:r>
      <w:r w:rsidR="00056518" w:rsidRPr="00237600">
        <w:rPr>
          <w:szCs w:val="26"/>
        </w:rPr>
        <w:t xml:space="preserve">and </w:t>
      </w:r>
      <w:r w:rsidR="00C30A1B">
        <w:rPr>
          <w:szCs w:val="26"/>
        </w:rPr>
        <w:t>G.A. and defendant then</w:t>
      </w:r>
      <w:r w:rsidR="00056518" w:rsidRPr="00237600">
        <w:rPr>
          <w:szCs w:val="26"/>
        </w:rPr>
        <w:t xml:space="preserve"> had sex</w:t>
      </w:r>
      <w:r w:rsidRPr="00237600">
        <w:rPr>
          <w:szCs w:val="26"/>
        </w:rPr>
        <w:t>.</w:t>
      </w:r>
    </w:p>
    <w:p w14:paraId="1E715146" w14:textId="3B2CAA18" w:rsidR="007959A7" w:rsidRPr="00237600" w:rsidRDefault="00D4593E" w:rsidP="00237600">
      <w:pPr>
        <w:pStyle w:val="NormalIndent"/>
        <w:ind w:left="0" w:firstLine="720"/>
        <w:rPr>
          <w:szCs w:val="26"/>
        </w:rPr>
      </w:pPr>
      <w:r w:rsidRPr="00237600">
        <w:rPr>
          <w:szCs w:val="26"/>
        </w:rPr>
        <w:t>On an unspecified date a</w:t>
      </w:r>
      <w:r w:rsidR="00C2685B" w:rsidRPr="00237600">
        <w:rPr>
          <w:szCs w:val="26"/>
        </w:rPr>
        <w:t xml:space="preserve">round that </w:t>
      </w:r>
      <w:r w:rsidR="004F52C1" w:rsidRPr="00237600">
        <w:rPr>
          <w:szCs w:val="26"/>
        </w:rPr>
        <w:t xml:space="preserve">same </w:t>
      </w:r>
      <w:r w:rsidR="00C2685B" w:rsidRPr="00237600">
        <w:rPr>
          <w:szCs w:val="26"/>
        </w:rPr>
        <w:t>time</w:t>
      </w:r>
      <w:r w:rsidR="007959A7" w:rsidRPr="00237600">
        <w:rPr>
          <w:szCs w:val="26"/>
        </w:rPr>
        <w:t xml:space="preserve">, </w:t>
      </w:r>
      <w:r w:rsidR="00F00148">
        <w:rPr>
          <w:szCs w:val="26"/>
        </w:rPr>
        <w:t>G.A.</w:t>
      </w:r>
      <w:r w:rsidR="007959A7" w:rsidRPr="00237600">
        <w:rPr>
          <w:szCs w:val="26"/>
        </w:rPr>
        <w:t xml:space="preserve"> was</w:t>
      </w:r>
      <w:r w:rsidR="00C2685B" w:rsidRPr="00237600">
        <w:rPr>
          <w:szCs w:val="26"/>
        </w:rPr>
        <w:t xml:space="preserve"> at home</w:t>
      </w:r>
      <w:r w:rsidR="007959A7" w:rsidRPr="00237600">
        <w:rPr>
          <w:szCs w:val="26"/>
        </w:rPr>
        <w:t xml:space="preserve"> in the shower laughing about something.  </w:t>
      </w:r>
      <w:r w:rsidR="00114579" w:rsidRPr="00237600">
        <w:rPr>
          <w:szCs w:val="26"/>
        </w:rPr>
        <w:t>Defendant</w:t>
      </w:r>
      <w:r w:rsidR="00C2685B" w:rsidRPr="00237600">
        <w:rPr>
          <w:szCs w:val="26"/>
        </w:rPr>
        <w:t xml:space="preserve">, who was also home, </w:t>
      </w:r>
      <w:r w:rsidR="007959A7" w:rsidRPr="00237600">
        <w:rPr>
          <w:szCs w:val="26"/>
        </w:rPr>
        <w:t xml:space="preserve">accused her of being in the shower with Francisco.  </w:t>
      </w:r>
      <w:r w:rsidR="00616470">
        <w:rPr>
          <w:szCs w:val="26"/>
        </w:rPr>
        <w:t>G.A.</w:t>
      </w:r>
      <w:r w:rsidR="007959A7" w:rsidRPr="00237600">
        <w:rPr>
          <w:szCs w:val="26"/>
        </w:rPr>
        <w:t xml:space="preserve"> told </w:t>
      </w:r>
      <w:r w:rsidR="00114579" w:rsidRPr="00237600">
        <w:rPr>
          <w:szCs w:val="26"/>
        </w:rPr>
        <w:t xml:space="preserve">defendant </w:t>
      </w:r>
      <w:r w:rsidR="007959A7" w:rsidRPr="00237600">
        <w:rPr>
          <w:szCs w:val="26"/>
        </w:rPr>
        <w:t xml:space="preserve">he was “crazy” </w:t>
      </w:r>
      <w:r w:rsidR="00530162" w:rsidRPr="00237600">
        <w:rPr>
          <w:szCs w:val="26"/>
        </w:rPr>
        <w:t xml:space="preserve">because she </w:t>
      </w:r>
      <w:r w:rsidR="007959A7" w:rsidRPr="00237600">
        <w:rPr>
          <w:szCs w:val="26"/>
        </w:rPr>
        <w:t>had been alone in the bathroom and Francisco had been in the living room with D</w:t>
      </w:r>
      <w:r w:rsidR="00C30A1B">
        <w:rPr>
          <w:szCs w:val="26"/>
        </w:rPr>
        <w:t>.G.</w:t>
      </w:r>
      <w:r w:rsidR="007959A7" w:rsidRPr="00237600">
        <w:rPr>
          <w:szCs w:val="26"/>
        </w:rPr>
        <w:t>.</w:t>
      </w:r>
    </w:p>
    <w:p w14:paraId="6783A546" w14:textId="5A307B75" w:rsidR="00D3695D" w:rsidRPr="00237600" w:rsidRDefault="00C2685B" w:rsidP="00237600">
      <w:pPr>
        <w:pStyle w:val="NormalIndent"/>
        <w:ind w:left="0" w:firstLine="720"/>
        <w:rPr>
          <w:szCs w:val="26"/>
        </w:rPr>
      </w:pPr>
      <w:r w:rsidRPr="00237600">
        <w:rPr>
          <w:szCs w:val="26"/>
        </w:rPr>
        <w:t>On July 15</w:t>
      </w:r>
      <w:r w:rsidR="00A2008B" w:rsidRPr="00237600">
        <w:rPr>
          <w:szCs w:val="26"/>
        </w:rPr>
        <w:t xml:space="preserve">, when </w:t>
      </w:r>
      <w:r w:rsidR="00F00148">
        <w:rPr>
          <w:szCs w:val="26"/>
        </w:rPr>
        <w:t>G.A.</w:t>
      </w:r>
      <w:r w:rsidR="00A2008B" w:rsidRPr="00237600">
        <w:rPr>
          <w:szCs w:val="26"/>
        </w:rPr>
        <w:t xml:space="preserve"> </w:t>
      </w:r>
      <w:r w:rsidRPr="00237600">
        <w:rPr>
          <w:szCs w:val="26"/>
        </w:rPr>
        <w:t>returned home from work</w:t>
      </w:r>
      <w:r w:rsidR="00A2008B" w:rsidRPr="00237600">
        <w:rPr>
          <w:szCs w:val="26"/>
        </w:rPr>
        <w:t xml:space="preserve">, she learned that defendant had moved out.  On the phone, defendant told </w:t>
      </w:r>
      <w:r w:rsidR="00F00148">
        <w:rPr>
          <w:szCs w:val="26"/>
        </w:rPr>
        <w:t>G.A.</w:t>
      </w:r>
      <w:r w:rsidR="00A2008B" w:rsidRPr="00237600">
        <w:rPr>
          <w:szCs w:val="26"/>
        </w:rPr>
        <w:t xml:space="preserve"> </w:t>
      </w:r>
      <w:r w:rsidRPr="00237600">
        <w:rPr>
          <w:szCs w:val="26"/>
        </w:rPr>
        <w:t xml:space="preserve">that </w:t>
      </w:r>
      <w:r w:rsidR="00A2008B" w:rsidRPr="00237600">
        <w:rPr>
          <w:szCs w:val="26"/>
        </w:rPr>
        <w:t xml:space="preserve">she was not good enough for him and he wanted a divorce.  He said he moved out because he thought </w:t>
      </w:r>
      <w:r w:rsidR="00F00148">
        <w:rPr>
          <w:szCs w:val="26"/>
        </w:rPr>
        <w:t>G.A.</w:t>
      </w:r>
      <w:r w:rsidR="00A2008B" w:rsidRPr="00237600">
        <w:rPr>
          <w:szCs w:val="26"/>
        </w:rPr>
        <w:t xml:space="preserve"> had been talking to Francisco in the shower and he was jealous.</w:t>
      </w:r>
      <w:r w:rsidR="002311AF" w:rsidRPr="00237600">
        <w:rPr>
          <w:szCs w:val="26"/>
        </w:rPr>
        <w:t xml:space="preserve"> </w:t>
      </w:r>
    </w:p>
    <w:p w14:paraId="2F8B99DD" w14:textId="44555DB4" w:rsidR="00C2685B" w:rsidRPr="00237600" w:rsidRDefault="00912F6B" w:rsidP="00237600">
      <w:pPr>
        <w:pStyle w:val="NormalIndent"/>
        <w:ind w:left="0" w:firstLine="720"/>
        <w:rPr>
          <w:szCs w:val="26"/>
        </w:rPr>
      </w:pPr>
      <w:r w:rsidRPr="00237600">
        <w:rPr>
          <w:szCs w:val="26"/>
        </w:rPr>
        <w:t>On</w:t>
      </w:r>
      <w:r w:rsidR="00043173" w:rsidRPr="00237600">
        <w:rPr>
          <w:szCs w:val="26"/>
        </w:rPr>
        <w:t xml:space="preserve"> the afternoon of</w:t>
      </w:r>
      <w:r w:rsidR="00D3695D" w:rsidRPr="00237600">
        <w:rPr>
          <w:szCs w:val="26"/>
        </w:rPr>
        <w:t xml:space="preserve"> July 17, defendant came to the residence where </w:t>
      </w:r>
      <w:r w:rsidR="00F00148">
        <w:rPr>
          <w:szCs w:val="26"/>
        </w:rPr>
        <w:t>G.A.</w:t>
      </w:r>
      <w:r w:rsidR="00D3695D" w:rsidRPr="00237600">
        <w:rPr>
          <w:szCs w:val="26"/>
        </w:rPr>
        <w:t xml:space="preserve"> worked as a housekeeper, followed </w:t>
      </w:r>
      <w:r w:rsidR="00ED2898" w:rsidRPr="00237600">
        <w:rPr>
          <w:szCs w:val="26"/>
        </w:rPr>
        <w:t xml:space="preserve">her </w:t>
      </w:r>
      <w:r w:rsidR="00D3695D" w:rsidRPr="00237600">
        <w:rPr>
          <w:szCs w:val="26"/>
        </w:rPr>
        <w:t xml:space="preserve">into </w:t>
      </w:r>
      <w:r w:rsidR="00ED2898" w:rsidRPr="00237600">
        <w:rPr>
          <w:szCs w:val="26"/>
        </w:rPr>
        <w:t>the house</w:t>
      </w:r>
      <w:r w:rsidR="00FA2477" w:rsidRPr="00237600">
        <w:rPr>
          <w:szCs w:val="26"/>
        </w:rPr>
        <w:t xml:space="preserve">, and </w:t>
      </w:r>
      <w:r w:rsidR="005518BB" w:rsidRPr="00237600">
        <w:rPr>
          <w:szCs w:val="26"/>
        </w:rPr>
        <w:t xml:space="preserve">threw </w:t>
      </w:r>
      <w:r w:rsidR="00FA2477" w:rsidRPr="00237600">
        <w:rPr>
          <w:szCs w:val="26"/>
        </w:rPr>
        <w:t>a</w:t>
      </w:r>
      <w:r w:rsidR="00CF7432" w:rsidRPr="00237600">
        <w:rPr>
          <w:szCs w:val="26"/>
        </w:rPr>
        <w:t xml:space="preserve"> gun on a bed.  </w:t>
      </w:r>
      <w:r w:rsidR="005518BB" w:rsidRPr="00237600">
        <w:rPr>
          <w:szCs w:val="26"/>
        </w:rPr>
        <w:t xml:space="preserve">He had another gun in his pocket.  </w:t>
      </w:r>
      <w:r w:rsidR="00CC4DEC" w:rsidRPr="00237600">
        <w:rPr>
          <w:szCs w:val="26"/>
        </w:rPr>
        <w:t xml:space="preserve">He told </w:t>
      </w:r>
      <w:r w:rsidR="00F00148">
        <w:rPr>
          <w:szCs w:val="26"/>
        </w:rPr>
        <w:t>G.A.</w:t>
      </w:r>
      <w:r w:rsidR="00CC4DEC" w:rsidRPr="00237600">
        <w:rPr>
          <w:szCs w:val="26"/>
        </w:rPr>
        <w:t>, “I love you, I can</w:t>
      </w:r>
      <w:r w:rsidR="00B149B4" w:rsidRPr="00237600">
        <w:rPr>
          <w:szCs w:val="26"/>
        </w:rPr>
        <w:t>’</w:t>
      </w:r>
      <w:r w:rsidR="00CC4DEC" w:rsidRPr="00237600">
        <w:rPr>
          <w:szCs w:val="26"/>
        </w:rPr>
        <w:t xml:space="preserve">t leave, I have to stay close to you.”  </w:t>
      </w:r>
      <w:r w:rsidR="00F00148">
        <w:rPr>
          <w:szCs w:val="26"/>
        </w:rPr>
        <w:t>G.A.</w:t>
      </w:r>
      <w:r w:rsidR="00CC4DEC" w:rsidRPr="00237600">
        <w:rPr>
          <w:szCs w:val="26"/>
        </w:rPr>
        <w:t xml:space="preserve"> told defendant that he could not stay with her because she needed to work.  Defendant repeatedly told </w:t>
      </w:r>
      <w:r w:rsidR="00F00148">
        <w:rPr>
          <w:szCs w:val="26"/>
        </w:rPr>
        <w:t>G.A.</w:t>
      </w:r>
      <w:r w:rsidR="00CC4DEC" w:rsidRPr="00237600">
        <w:rPr>
          <w:szCs w:val="26"/>
        </w:rPr>
        <w:t xml:space="preserve"> that he had to stay with her, “every minute of every day.”  </w:t>
      </w:r>
      <w:r w:rsidR="005518BB" w:rsidRPr="00237600">
        <w:rPr>
          <w:szCs w:val="26"/>
        </w:rPr>
        <w:t xml:space="preserve">He told her he would take her to Wisconsin but that they </w:t>
      </w:r>
      <w:r w:rsidR="005B7DE9" w:rsidRPr="00237600">
        <w:rPr>
          <w:szCs w:val="26"/>
        </w:rPr>
        <w:t xml:space="preserve">first </w:t>
      </w:r>
      <w:r w:rsidR="005518BB" w:rsidRPr="00237600">
        <w:rPr>
          <w:szCs w:val="26"/>
        </w:rPr>
        <w:t xml:space="preserve">needed to rob a bank because they did not have money.  </w:t>
      </w:r>
      <w:r w:rsidR="00F00148">
        <w:rPr>
          <w:szCs w:val="26"/>
        </w:rPr>
        <w:t>G.A.</w:t>
      </w:r>
      <w:r w:rsidR="005518BB" w:rsidRPr="00237600">
        <w:rPr>
          <w:szCs w:val="26"/>
        </w:rPr>
        <w:t xml:space="preserve">, who was doing laundry while they spoke, </w:t>
      </w:r>
      <w:r w:rsidR="00D3695D" w:rsidRPr="00237600">
        <w:rPr>
          <w:szCs w:val="26"/>
        </w:rPr>
        <w:t xml:space="preserve">explained that she needed to work to support </w:t>
      </w:r>
      <w:r w:rsidR="00F00148">
        <w:rPr>
          <w:szCs w:val="26"/>
        </w:rPr>
        <w:t>her daughter</w:t>
      </w:r>
      <w:r w:rsidR="008A2C6C" w:rsidRPr="00237600">
        <w:rPr>
          <w:szCs w:val="26"/>
        </w:rPr>
        <w:t xml:space="preserve"> </w:t>
      </w:r>
      <w:r w:rsidR="00D3695D" w:rsidRPr="00237600">
        <w:rPr>
          <w:szCs w:val="26"/>
        </w:rPr>
        <w:t xml:space="preserve">and could not </w:t>
      </w:r>
      <w:r w:rsidR="007B342C" w:rsidRPr="00237600">
        <w:rPr>
          <w:szCs w:val="26"/>
        </w:rPr>
        <w:t>leave</w:t>
      </w:r>
      <w:r w:rsidR="00D3695D" w:rsidRPr="00237600">
        <w:rPr>
          <w:szCs w:val="26"/>
        </w:rPr>
        <w:t xml:space="preserve">.  Defendant said he would take </w:t>
      </w:r>
      <w:r w:rsidR="00F00148">
        <w:rPr>
          <w:szCs w:val="26"/>
        </w:rPr>
        <w:t>G.A.</w:t>
      </w:r>
      <w:r w:rsidR="00F00148" w:rsidRPr="00237600">
        <w:rPr>
          <w:szCs w:val="26"/>
        </w:rPr>
        <w:t xml:space="preserve"> </w:t>
      </w:r>
      <w:r w:rsidR="00D3695D" w:rsidRPr="00237600">
        <w:rPr>
          <w:szCs w:val="26"/>
        </w:rPr>
        <w:t xml:space="preserve">by force. </w:t>
      </w:r>
    </w:p>
    <w:p w14:paraId="40684B44" w14:textId="1EDE98A3" w:rsidR="007B342C" w:rsidRPr="00237600" w:rsidRDefault="00F00148" w:rsidP="00237600">
      <w:pPr>
        <w:pStyle w:val="NormalIndent"/>
        <w:ind w:left="0" w:firstLine="720"/>
        <w:rPr>
          <w:szCs w:val="26"/>
        </w:rPr>
      </w:pPr>
      <w:r>
        <w:rPr>
          <w:szCs w:val="26"/>
        </w:rPr>
        <w:t>G.A.</w:t>
      </w:r>
      <w:r w:rsidR="00EB39B9" w:rsidRPr="00237600">
        <w:rPr>
          <w:szCs w:val="26"/>
        </w:rPr>
        <w:t xml:space="preserve"> had not seen defendant like this before. He</w:t>
      </w:r>
      <w:r w:rsidR="00D3695D" w:rsidRPr="00237600">
        <w:rPr>
          <w:szCs w:val="26"/>
        </w:rPr>
        <w:t xml:space="preserve"> was acting strangely, “crazy,” </w:t>
      </w:r>
      <w:r w:rsidR="005518BB" w:rsidRPr="00237600">
        <w:rPr>
          <w:szCs w:val="26"/>
        </w:rPr>
        <w:t xml:space="preserve">and </w:t>
      </w:r>
      <w:r w:rsidR="00D3695D" w:rsidRPr="00237600">
        <w:rPr>
          <w:szCs w:val="26"/>
        </w:rPr>
        <w:t xml:space="preserve">speaking rapidly and loudly.  </w:t>
      </w:r>
      <w:r w:rsidR="005518BB" w:rsidRPr="00237600">
        <w:rPr>
          <w:szCs w:val="26"/>
        </w:rPr>
        <w:t xml:space="preserve">He </w:t>
      </w:r>
      <w:r w:rsidR="002039D5">
        <w:rPr>
          <w:szCs w:val="26"/>
        </w:rPr>
        <w:t xml:space="preserve">had a </w:t>
      </w:r>
      <w:r w:rsidR="002E53B2">
        <w:rPr>
          <w:szCs w:val="26"/>
        </w:rPr>
        <w:t>pistol</w:t>
      </w:r>
      <w:r w:rsidR="002039D5">
        <w:rPr>
          <w:szCs w:val="26"/>
        </w:rPr>
        <w:t xml:space="preserve"> and </w:t>
      </w:r>
      <w:r w:rsidR="0080526D" w:rsidRPr="00237600">
        <w:rPr>
          <w:szCs w:val="26"/>
        </w:rPr>
        <w:t>bec</w:t>
      </w:r>
      <w:r w:rsidR="004F52C1" w:rsidRPr="00237600">
        <w:rPr>
          <w:szCs w:val="26"/>
        </w:rPr>
        <w:t>a</w:t>
      </w:r>
      <w:r w:rsidR="0080526D" w:rsidRPr="00237600">
        <w:rPr>
          <w:szCs w:val="26"/>
        </w:rPr>
        <w:t xml:space="preserve">me </w:t>
      </w:r>
      <w:r w:rsidR="005518BB" w:rsidRPr="00237600">
        <w:rPr>
          <w:szCs w:val="26"/>
        </w:rPr>
        <w:t xml:space="preserve">angry when </w:t>
      </w:r>
      <w:r>
        <w:rPr>
          <w:szCs w:val="26"/>
        </w:rPr>
        <w:t>G.A.</w:t>
      </w:r>
      <w:r w:rsidR="005518BB" w:rsidRPr="00237600">
        <w:rPr>
          <w:szCs w:val="26"/>
        </w:rPr>
        <w:t xml:space="preserve"> tried to convince him to give her the </w:t>
      </w:r>
      <w:r w:rsidR="002E53B2">
        <w:rPr>
          <w:szCs w:val="26"/>
        </w:rPr>
        <w:t>pistol</w:t>
      </w:r>
      <w:r w:rsidR="005518BB" w:rsidRPr="00237600">
        <w:rPr>
          <w:szCs w:val="26"/>
        </w:rPr>
        <w:t xml:space="preserve">.  </w:t>
      </w:r>
      <w:r w:rsidR="007B342C" w:rsidRPr="00237600">
        <w:rPr>
          <w:szCs w:val="26"/>
        </w:rPr>
        <w:t xml:space="preserve">He </w:t>
      </w:r>
      <w:r w:rsidR="002E1D17" w:rsidRPr="00237600">
        <w:rPr>
          <w:szCs w:val="26"/>
        </w:rPr>
        <w:t>mentioned</w:t>
      </w:r>
      <w:r w:rsidR="007B342C" w:rsidRPr="00237600">
        <w:rPr>
          <w:szCs w:val="26"/>
        </w:rPr>
        <w:t xml:space="preserve"> a movie he was going to write that they had previously joked about, called “Crazy Love,” </w:t>
      </w:r>
      <w:r w:rsidR="002E1D17" w:rsidRPr="00237600">
        <w:rPr>
          <w:szCs w:val="26"/>
        </w:rPr>
        <w:t xml:space="preserve">which was a story in which defendant thought he and </w:t>
      </w:r>
      <w:r>
        <w:rPr>
          <w:szCs w:val="26"/>
        </w:rPr>
        <w:t>G.A.</w:t>
      </w:r>
      <w:r w:rsidR="002E1D17" w:rsidRPr="00237600">
        <w:rPr>
          <w:szCs w:val="26"/>
        </w:rPr>
        <w:t xml:space="preserve"> were both crazy</w:t>
      </w:r>
      <w:r w:rsidR="00C2685B" w:rsidRPr="00237600">
        <w:rPr>
          <w:szCs w:val="26"/>
        </w:rPr>
        <w:t>.  He</w:t>
      </w:r>
      <w:r w:rsidR="002E1D17" w:rsidRPr="00237600">
        <w:rPr>
          <w:szCs w:val="26"/>
        </w:rPr>
        <w:t xml:space="preserve"> told </w:t>
      </w:r>
      <w:r>
        <w:rPr>
          <w:szCs w:val="26"/>
        </w:rPr>
        <w:t>G.A.</w:t>
      </w:r>
      <w:r w:rsidR="002E1D17" w:rsidRPr="00237600">
        <w:rPr>
          <w:szCs w:val="26"/>
        </w:rPr>
        <w:t xml:space="preserve"> </w:t>
      </w:r>
      <w:r w:rsidR="007B342C" w:rsidRPr="00237600">
        <w:rPr>
          <w:szCs w:val="26"/>
        </w:rPr>
        <w:t>they were in the movie</w:t>
      </w:r>
      <w:r w:rsidR="00040E3C" w:rsidRPr="00237600">
        <w:rPr>
          <w:szCs w:val="26"/>
        </w:rPr>
        <w:t xml:space="preserve"> </w:t>
      </w:r>
      <w:r w:rsidR="00852B25" w:rsidRPr="00237600">
        <w:rPr>
          <w:szCs w:val="26"/>
        </w:rPr>
        <w:t>at that moment</w:t>
      </w:r>
      <w:r w:rsidR="007B342C" w:rsidRPr="00237600">
        <w:rPr>
          <w:szCs w:val="26"/>
        </w:rPr>
        <w:t xml:space="preserve">. </w:t>
      </w:r>
      <w:r w:rsidR="002E1D17" w:rsidRPr="00237600">
        <w:rPr>
          <w:szCs w:val="26"/>
        </w:rPr>
        <w:t xml:space="preserve"> </w:t>
      </w:r>
    </w:p>
    <w:p w14:paraId="633CF305" w14:textId="148B7380" w:rsidR="007B39FC" w:rsidRPr="00237600" w:rsidRDefault="006D095B" w:rsidP="00237600">
      <w:pPr>
        <w:pStyle w:val="NormalIndent"/>
        <w:ind w:left="0" w:firstLine="720"/>
        <w:rPr>
          <w:szCs w:val="26"/>
        </w:rPr>
      </w:pPr>
      <w:r w:rsidRPr="00237600">
        <w:rPr>
          <w:szCs w:val="26"/>
        </w:rPr>
        <w:t xml:space="preserve">While defendant and </w:t>
      </w:r>
      <w:r w:rsidR="00F00148">
        <w:rPr>
          <w:szCs w:val="26"/>
        </w:rPr>
        <w:t>G.A.</w:t>
      </w:r>
      <w:r w:rsidRPr="00237600">
        <w:rPr>
          <w:szCs w:val="26"/>
        </w:rPr>
        <w:t xml:space="preserve"> were still at her employer</w:t>
      </w:r>
      <w:r w:rsidR="00B149B4" w:rsidRPr="00237600">
        <w:rPr>
          <w:szCs w:val="26"/>
        </w:rPr>
        <w:t>’</w:t>
      </w:r>
      <w:r w:rsidRPr="00237600">
        <w:rPr>
          <w:szCs w:val="26"/>
        </w:rPr>
        <w:t>s house, d</w:t>
      </w:r>
      <w:r w:rsidR="007B39FC" w:rsidRPr="00237600">
        <w:rPr>
          <w:szCs w:val="26"/>
        </w:rPr>
        <w:t xml:space="preserve">efendant </w:t>
      </w:r>
      <w:r w:rsidRPr="00237600">
        <w:rPr>
          <w:szCs w:val="26"/>
        </w:rPr>
        <w:t>told</w:t>
      </w:r>
      <w:r w:rsidR="007B39FC" w:rsidRPr="00237600">
        <w:rPr>
          <w:szCs w:val="26"/>
        </w:rPr>
        <w:t xml:space="preserve"> </w:t>
      </w:r>
      <w:r w:rsidR="00F00148">
        <w:rPr>
          <w:szCs w:val="26"/>
        </w:rPr>
        <w:t>G.A.</w:t>
      </w:r>
      <w:r w:rsidRPr="00237600">
        <w:rPr>
          <w:szCs w:val="26"/>
        </w:rPr>
        <w:t xml:space="preserve"> he wanted her</w:t>
      </w:r>
      <w:r w:rsidR="007B39FC" w:rsidRPr="00237600">
        <w:rPr>
          <w:szCs w:val="26"/>
        </w:rPr>
        <w:t xml:space="preserve"> to remove Francisco from her home.  </w:t>
      </w:r>
      <w:r w:rsidR="00F00148">
        <w:rPr>
          <w:szCs w:val="26"/>
        </w:rPr>
        <w:t>G.A.</w:t>
      </w:r>
      <w:r w:rsidR="007B39FC" w:rsidRPr="00237600">
        <w:rPr>
          <w:szCs w:val="26"/>
        </w:rPr>
        <w:t xml:space="preserve"> called </w:t>
      </w:r>
      <w:r w:rsidR="00083AA0">
        <w:rPr>
          <w:szCs w:val="26"/>
        </w:rPr>
        <w:t>her daughter</w:t>
      </w:r>
      <w:r w:rsidR="009C379F" w:rsidRPr="00237600">
        <w:rPr>
          <w:szCs w:val="26"/>
        </w:rPr>
        <w:t xml:space="preserve"> at </w:t>
      </w:r>
      <w:r w:rsidR="00F00148">
        <w:rPr>
          <w:szCs w:val="26"/>
        </w:rPr>
        <w:t>G.A.</w:t>
      </w:r>
      <w:r w:rsidR="00B149B4" w:rsidRPr="00237600">
        <w:rPr>
          <w:szCs w:val="26"/>
        </w:rPr>
        <w:t>’</w:t>
      </w:r>
      <w:r w:rsidR="009C379F" w:rsidRPr="00237600">
        <w:rPr>
          <w:szCs w:val="26"/>
        </w:rPr>
        <w:t>s house</w:t>
      </w:r>
      <w:r w:rsidR="007B39FC" w:rsidRPr="00237600">
        <w:rPr>
          <w:szCs w:val="26"/>
        </w:rPr>
        <w:t xml:space="preserve"> and </w:t>
      </w:r>
      <w:r w:rsidR="009C379F" w:rsidRPr="00237600">
        <w:rPr>
          <w:szCs w:val="26"/>
        </w:rPr>
        <w:t xml:space="preserve">told </w:t>
      </w:r>
      <w:r w:rsidR="00083AA0">
        <w:rPr>
          <w:szCs w:val="26"/>
        </w:rPr>
        <w:t>her</w:t>
      </w:r>
      <w:r w:rsidR="009C379F" w:rsidRPr="00237600">
        <w:rPr>
          <w:szCs w:val="26"/>
        </w:rPr>
        <w:t xml:space="preserve"> that</w:t>
      </w:r>
      <w:r w:rsidR="007B39FC" w:rsidRPr="00237600">
        <w:rPr>
          <w:szCs w:val="26"/>
        </w:rPr>
        <w:t xml:space="preserve"> she and Francisco needed to leave, mentioning that defendant had two “pistolas.” </w:t>
      </w:r>
    </w:p>
    <w:p w14:paraId="3443F0B1" w14:textId="6C73039B" w:rsidR="007B39FC" w:rsidRPr="00237600" w:rsidRDefault="007B39FC" w:rsidP="00237600">
      <w:pPr>
        <w:pStyle w:val="NormalIndent"/>
        <w:ind w:left="0" w:firstLine="720"/>
        <w:rPr>
          <w:szCs w:val="26"/>
        </w:rPr>
      </w:pPr>
      <w:r w:rsidRPr="00237600">
        <w:rPr>
          <w:szCs w:val="26"/>
        </w:rPr>
        <w:t xml:space="preserve">Shortly after, </w:t>
      </w:r>
      <w:r w:rsidR="00F00148">
        <w:rPr>
          <w:szCs w:val="26"/>
        </w:rPr>
        <w:t>G.A.</w:t>
      </w:r>
      <w:r w:rsidR="00B149B4" w:rsidRPr="00237600">
        <w:rPr>
          <w:szCs w:val="26"/>
        </w:rPr>
        <w:t>’</w:t>
      </w:r>
      <w:r w:rsidRPr="00237600">
        <w:rPr>
          <w:szCs w:val="26"/>
        </w:rPr>
        <w:t xml:space="preserve">s employer called to tell </w:t>
      </w:r>
      <w:r w:rsidR="00F00148">
        <w:rPr>
          <w:szCs w:val="26"/>
        </w:rPr>
        <w:t>G.A.</w:t>
      </w:r>
      <w:r w:rsidR="00F00148" w:rsidRPr="00237600">
        <w:rPr>
          <w:szCs w:val="26"/>
        </w:rPr>
        <w:t xml:space="preserve"> </w:t>
      </w:r>
      <w:r w:rsidRPr="00237600">
        <w:rPr>
          <w:szCs w:val="26"/>
        </w:rPr>
        <w:t xml:space="preserve"> she was free to leave.  To convince defendant to leave, </w:t>
      </w:r>
      <w:r w:rsidR="00F00148">
        <w:rPr>
          <w:szCs w:val="26"/>
        </w:rPr>
        <w:t>G.A.</w:t>
      </w:r>
      <w:r w:rsidRPr="00237600">
        <w:rPr>
          <w:szCs w:val="26"/>
        </w:rPr>
        <w:t xml:space="preserve"> suggested they go for a ride.  She suggested they each leave in their own car, but defendant insisted</w:t>
      </w:r>
      <w:r w:rsidR="00C2685B" w:rsidRPr="00237600">
        <w:rPr>
          <w:szCs w:val="26"/>
        </w:rPr>
        <w:t xml:space="preserve"> </w:t>
      </w:r>
      <w:r w:rsidRPr="00237600">
        <w:rPr>
          <w:szCs w:val="26"/>
        </w:rPr>
        <w:t xml:space="preserve">they travel in one car.  </w:t>
      </w:r>
      <w:r w:rsidR="00AD1659" w:rsidRPr="00237600">
        <w:rPr>
          <w:szCs w:val="26"/>
        </w:rPr>
        <w:t xml:space="preserve">They left </w:t>
      </w:r>
      <w:r w:rsidR="00926EEA" w:rsidRPr="00237600">
        <w:rPr>
          <w:szCs w:val="26"/>
        </w:rPr>
        <w:t>for</w:t>
      </w:r>
      <w:r w:rsidR="00AD1659" w:rsidRPr="00237600">
        <w:rPr>
          <w:szCs w:val="26"/>
        </w:rPr>
        <w:t xml:space="preserve"> </w:t>
      </w:r>
      <w:r w:rsidR="00F00148">
        <w:rPr>
          <w:szCs w:val="26"/>
        </w:rPr>
        <w:t>G.A.</w:t>
      </w:r>
      <w:r w:rsidR="00B149B4" w:rsidRPr="00237600">
        <w:rPr>
          <w:szCs w:val="26"/>
        </w:rPr>
        <w:t>’</w:t>
      </w:r>
      <w:r w:rsidR="00AD1659" w:rsidRPr="00237600">
        <w:rPr>
          <w:szCs w:val="26"/>
        </w:rPr>
        <w:t>s house.</w:t>
      </w:r>
    </w:p>
    <w:p w14:paraId="221A96C1" w14:textId="411DDA62" w:rsidR="0071204A" w:rsidRPr="00237600" w:rsidRDefault="00D3695D" w:rsidP="00237600">
      <w:pPr>
        <w:pStyle w:val="NormalIndent"/>
        <w:ind w:left="0" w:firstLine="720"/>
        <w:rPr>
          <w:szCs w:val="26"/>
        </w:rPr>
      </w:pPr>
      <w:r w:rsidRPr="00237600">
        <w:rPr>
          <w:szCs w:val="26"/>
        </w:rPr>
        <w:t xml:space="preserve">When </w:t>
      </w:r>
      <w:r w:rsidR="00146DF7" w:rsidRPr="00237600">
        <w:rPr>
          <w:szCs w:val="26"/>
        </w:rPr>
        <w:t>they</w:t>
      </w:r>
      <w:r w:rsidRPr="00237600">
        <w:rPr>
          <w:szCs w:val="26"/>
        </w:rPr>
        <w:t xml:space="preserve"> arrived at </w:t>
      </w:r>
      <w:r w:rsidR="00F00148">
        <w:rPr>
          <w:szCs w:val="26"/>
        </w:rPr>
        <w:t>G.A.</w:t>
      </w:r>
      <w:r w:rsidR="00B149B4" w:rsidRPr="00237600">
        <w:rPr>
          <w:szCs w:val="26"/>
        </w:rPr>
        <w:t>’</w:t>
      </w:r>
      <w:r w:rsidRPr="00237600">
        <w:rPr>
          <w:szCs w:val="26"/>
        </w:rPr>
        <w:t>s home, D</w:t>
      </w:r>
      <w:r w:rsidR="002039D5">
        <w:rPr>
          <w:szCs w:val="26"/>
        </w:rPr>
        <w:t>.G.</w:t>
      </w:r>
      <w:r w:rsidRPr="00237600">
        <w:rPr>
          <w:szCs w:val="26"/>
        </w:rPr>
        <w:t xml:space="preserve"> and Francisco were still there</w:t>
      </w:r>
      <w:r w:rsidR="00237057" w:rsidRPr="00237600">
        <w:rPr>
          <w:szCs w:val="26"/>
        </w:rPr>
        <w:t>,</w:t>
      </w:r>
      <w:r w:rsidRPr="00237600">
        <w:rPr>
          <w:szCs w:val="26"/>
        </w:rPr>
        <w:t xml:space="preserve"> along with </w:t>
      </w:r>
      <w:r w:rsidR="00040E3C" w:rsidRPr="00237600">
        <w:rPr>
          <w:szCs w:val="26"/>
        </w:rPr>
        <w:t>other</w:t>
      </w:r>
      <w:r w:rsidRPr="00237600">
        <w:rPr>
          <w:szCs w:val="26"/>
        </w:rPr>
        <w:t xml:space="preserve"> children.  </w:t>
      </w:r>
      <w:r w:rsidR="00C025B4" w:rsidRPr="00237600">
        <w:rPr>
          <w:szCs w:val="26"/>
        </w:rPr>
        <w:t xml:space="preserve">Defendant said everyone could stay except Francisco.  </w:t>
      </w:r>
      <w:r w:rsidR="00F00148">
        <w:rPr>
          <w:szCs w:val="26"/>
        </w:rPr>
        <w:t>G.A.</w:t>
      </w:r>
      <w:r w:rsidRPr="00237600">
        <w:rPr>
          <w:szCs w:val="26"/>
        </w:rPr>
        <w:t xml:space="preserve"> insisted</w:t>
      </w:r>
      <w:r w:rsidR="00BB010B" w:rsidRPr="00237600">
        <w:rPr>
          <w:szCs w:val="26"/>
        </w:rPr>
        <w:t xml:space="preserve"> that</w:t>
      </w:r>
      <w:r w:rsidRPr="00237600">
        <w:rPr>
          <w:szCs w:val="26"/>
        </w:rPr>
        <w:t xml:space="preserve"> </w:t>
      </w:r>
      <w:r w:rsidR="00C025B4" w:rsidRPr="00237600">
        <w:rPr>
          <w:szCs w:val="26"/>
        </w:rPr>
        <w:t>everyone</w:t>
      </w:r>
      <w:r w:rsidR="009F6D45" w:rsidRPr="00237600">
        <w:rPr>
          <w:szCs w:val="26"/>
        </w:rPr>
        <w:t xml:space="preserve"> </w:t>
      </w:r>
      <w:r w:rsidR="00640BCF" w:rsidRPr="00237600">
        <w:rPr>
          <w:szCs w:val="26"/>
        </w:rPr>
        <w:t xml:space="preserve">leave </w:t>
      </w:r>
      <w:r w:rsidRPr="00237600">
        <w:rPr>
          <w:szCs w:val="26"/>
        </w:rPr>
        <w:t>because she was afraid defendant</w:t>
      </w:r>
      <w:r w:rsidR="00996909" w:rsidRPr="00237600">
        <w:rPr>
          <w:szCs w:val="26"/>
        </w:rPr>
        <w:t xml:space="preserve"> might shoot the</w:t>
      </w:r>
      <w:r w:rsidR="005B7DE9" w:rsidRPr="00237600">
        <w:rPr>
          <w:szCs w:val="26"/>
        </w:rPr>
        <w:t xml:space="preserve"> children</w:t>
      </w:r>
      <w:r w:rsidRPr="00237600">
        <w:rPr>
          <w:szCs w:val="26"/>
        </w:rPr>
        <w:t xml:space="preserve">.  </w:t>
      </w:r>
      <w:r w:rsidR="00F00148">
        <w:rPr>
          <w:szCs w:val="26"/>
        </w:rPr>
        <w:t>G.A.</w:t>
      </w:r>
      <w:r w:rsidRPr="00237600">
        <w:rPr>
          <w:szCs w:val="26"/>
        </w:rPr>
        <w:t xml:space="preserve"> did not feel </w:t>
      </w:r>
      <w:r w:rsidR="00C2685B" w:rsidRPr="00237600">
        <w:rPr>
          <w:szCs w:val="26"/>
        </w:rPr>
        <w:t xml:space="preserve">that </w:t>
      </w:r>
      <w:r w:rsidRPr="00237600">
        <w:rPr>
          <w:szCs w:val="26"/>
        </w:rPr>
        <w:t xml:space="preserve">she could get away from defendant.  She told </w:t>
      </w:r>
      <w:r w:rsidR="00FA2477" w:rsidRPr="00237600">
        <w:rPr>
          <w:szCs w:val="26"/>
        </w:rPr>
        <w:t>defendant</w:t>
      </w:r>
      <w:r w:rsidRPr="00237600">
        <w:rPr>
          <w:szCs w:val="26"/>
        </w:rPr>
        <w:t>, “Let</w:t>
      </w:r>
      <w:r w:rsidR="00B149B4" w:rsidRPr="00237600">
        <w:rPr>
          <w:szCs w:val="26"/>
        </w:rPr>
        <w:t>’</w:t>
      </w:r>
      <w:r w:rsidRPr="00237600">
        <w:rPr>
          <w:szCs w:val="26"/>
        </w:rPr>
        <w:t xml:space="preserve">s go cruising.”  </w:t>
      </w:r>
      <w:r w:rsidR="0071204A" w:rsidRPr="00237600">
        <w:rPr>
          <w:szCs w:val="26"/>
        </w:rPr>
        <w:t>Because he believed he was being followed, defendant took D</w:t>
      </w:r>
      <w:r w:rsidR="002039D5">
        <w:rPr>
          <w:szCs w:val="26"/>
        </w:rPr>
        <w:t>.G.</w:t>
      </w:r>
      <w:r w:rsidR="00B149B4" w:rsidRPr="00237600">
        <w:rPr>
          <w:szCs w:val="26"/>
        </w:rPr>
        <w:t>’</w:t>
      </w:r>
      <w:r w:rsidR="0071204A" w:rsidRPr="00237600">
        <w:rPr>
          <w:szCs w:val="26"/>
        </w:rPr>
        <w:t xml:space="preserve">s dog with them because it would bark when it saw people it did not recognize. </w:t>
      </w:r>
    </w:p>
    <w:p w14:paraId="39540BE4" w14:textId="582F6EFA" w:rsidR="00344F83" w:rsidRPr="00237600" w:rsidRDefault="00D3695D" w:rsidP="00237600">
      <w:pPr>
        <w:pStyle w:val="NormalIndent"/>
        <w:ind w:left="0" w:firstLine="720"/>
        <w:rPr>
          <w:szCs w:val="26"/>
        </w:rPr>
      </w:pPr>
      <w:r w:rsidRPr="00237600">
        <w:rPr>
          <w:szCs w:val="26"/>
        </w:rPr>
        <w:t xml:space="preserve">They returned to the </w:t>
      </w:r>
      <w:r w:rsidR="00C025B4" w:rsidRPr="00237600">
        <w:rPr>
          <w:szCs w:val="26"/>
        </w:rPr>
        <w:t xml:space="preserve">mountain </w:t>
      </w:r>
      <w:r w:rsidRPr="00237600">
        <w:rPr>
          <w:szCs w:val="26"/>
        </w:rPr>
        <w:t>spot they had visited on July 14.  Defendant wanted to move further up the mountains</w:t>
      </w:r>
      <w:r w:rsidR="00237057" w:rsidRPr="00237600">
        <w:rPr>
          <w:szCs w:val="26"/>
        </w:rPr>
        <w:t>,</w:t>
      </w:r>
      <w:r w:rsidRPr="00237600">
        <w:rPr>
          <w:szCs w:val="26"/>
        </w:rPr>
        <w:t xml:space="preserve"> but </w:t>
      </w:r>
      <w:r w:rsidR="00F00148">
        <w:rPr>
          <w:szCs w:val="26"/>
        </w:rPr>
        <w:t>G.A.</w:t>
      </w:r>
      <w:r w:rsidRPr="00237600">
        <w:rPr>
          <w:szCs w:val="26"/>
        </w:rPr>
        <w:t xml:space="preserve"> did not want to</w:t>
      </w:r>
      <w:r w:rsidR="00B14091" w:rsidRPr="00237600">
        <w:rPr>
          <w:szCs w:val="26"/>
        </w:rPr>
        <w:t>, so defendant stopped where they were</w:t>
      </w:r>
      <w:r w:rsidRPr="00237600">
        <w:rPr>
          <w:szCs w:val="26"/>
        </w:rPr>
        <w:t xml:space="preserve">.  </w:t>
      </w:r>
      <w:r w:rsidR="00F00148">
        <w:rPr>
          <w:szCs w:val="26"/>
        </w:rPr>
        <w:t>G.A.</w:t>
      </w:r>
      <w:r w:rsidR="0027672D" w:rsidRPr="00237600">
        <w:rPr>
          <w:szCs w:val="26"/>
        </w:rPr>
        <w:t xml:space="preserve"> testified that d</w:t>
      </w:r>
      <w:r w:rsidR="009620DA" w:rsidRPr="00237600">
        <w:rPr>
          <w:szCs w:val="26"/>
        </w:rPr>
        <w:t xml:space="preserve">efendant kept looking around, “scared,” and said that someone was following him.  </w:t>
      </w:r>
      <w:r w:rsidRPr="00237600">
        <w:rPr>
          <w:szCs w:val="26"/>
        </w:rPr>
        <w:t>They brought pillows and a blanket from the car, secured the dog to a tree, undressed</w:t>
      </w:r>
      <w:r w:rsidR="00E55889" w:rsidRPr="00237600">
        <w:rPr>
          <w:szCs w:val="26"/>
        </w:rPr>
        <w:t>,</w:t>
      </w:r>
      <w:r w:rsidRPr="00237600">
        <w:rPr>
          <w:szCs w:val="26"/>
        </w:rPr>
        <w:t xml:space="preserve"> and lay down.  </w:t>
      </w:r>
      <w:r w:rsidR="00F00148">
        <w:rPr>
          <w:szCs w:val="26"/>
        </w:rPr>
        <w:t>G.A.</w:t>
      </w:r>
      <w:r w:rsidRPr="00237600">
        <w:rPr>
          <w:szCs w:val="26"/>
        </w:rPr>
        <w:t xml:space="preserve"> </w:t>
      </w:r>
      <w:r w:rsidR="00E26122" w:rsidRPr="00237600">
        <w:rPr>
          <w:szCs w:val="26"/>
        </w:rPr>
        <w:t xml:space="preserve">explained that she </w:t>
      </w:r>
      <w:r w:rsidRPr="00237600">
        <w:rPr>
          <w:szCs w:val="26"/>
        </w:rPr>
        <w:t xml:space="preserve">removed her clothes because defendant was removing his clothes </w:t>
      </w:r>
      <w:r w:rsidR="00640BCF" w:rsidRPr="00237600">
        <w:rPr>
          <w:szCs w:val="26"/>
        </w:rPr>
        <w:t>like they had done</w:t>
      </w:r>
      <w:r w:rsidRPr="00237600">
        <w:rPr>
          <w:szCs w:val="26"/>
        </w:rPr>
        <w:t xml:space="preserve"> at </w:t>
      </w:r>
      <w:r w:rsidR="00640BCF" w:rsidRPr="00237600">
        <w:rPr>
          <w:szCs w:val="26"/>
        </w:rPr>
        <w:t>this</w:t>
      </w:r>
      <w:r w:rsidRPr="00237600">
        <w:rPr>
          <w:szCs w:val="26"/>
        </w:rPr>
        <w:t xml:space="preserve"> location a few times before</w:t>
      </w:r>
      <w:r w:rsidR="005C3496" w:rsidRPr="00237600">
        <w:rPr>
          <w:szCs w:val="26"/>
        </w:rPr>
        <w:t xml:space="preserve"> to have sex</w:t>
      </w:r>
      <w:r w:rsidR="00640BCF" w:rsidRPr="00237600">
        <w:rPr>
          <w:szCs w:val="26"/>
        </w:rPr>
        <w:t xml:space="preserve">, but </w:t>
      </w:r>
      <w:r w:rsidR="00912F56" w:rsidRPr="00237600">
        <w:rPr>
          <w:szCs w:val="26"/>
        </w:rPr>
        <w:t xml:space="preserve">they had never before had sex while </w:t>
      </w:r>
      <w:r w:rsidR="00640BCF" w:rsidRPr="00237600">
        <w:rPr>
          <w:szCs w:val="26"/>
        </w:rPr>
        <w:t xml:space="preserve">defendant </w:t>
      </w:r>
      <w:r w:rsidR="001A6DE8" w:rsidRPr="00237600">
        <w:rPr>
          <w:szCs w:val="26"/>
        </w:rPr>
        <w:t xml:space="preserve">possessed </w:t>
      </w:r>
      <w:r w:rsidRPr="00237600">
        <w:rPr>
          <w:szCs w:val="26"/>
        </w:rPr>
        <w:t>guns.</w:t>
      </w:r>
      <w:r w:rsidR="00AB75F2" w:rsidRPr="00237600">
        <w:rPr>
          <w:szCs w:val="26"/>
        </w:rPr>
        <w:t xml:space="preserve"> </w:t>
      </w:r>
    </w:p>
    <w:p w14:paraId="56CF98A9" w14:textId="40801E41" w:rsidR="00AB75F2" w:rsidRPr="00237600" w:rsidRDefault="00F00148" w:rsidP="00237600">
      <w:pPr>
        <w:pStyle w:val="NormalIndent"/>
        <w:ind w:left="0" w:firstLine="720"/>
        <w:rPr>
          <w:szCs w:val="26"/>
        </w:rPr>
      </w:pPr>
      <w:r>
        <w:rPr>
          <w:szCs w:val="26"/>
        </w:rPr>
        <w:t>G.A.</w:t>
      </w:r>
      <w:r w:rsidR="00344F83" w:rsidRPr="00237600">
        <w:rPr>
          <w:szCs w:val="26"/>
        </w:rPr>
        <w:t xml:space="preserve"> testified </w:t>
      </w:r>
      <w:r w:rsidR="00DE3A59" w:rsidRPr="00237600">
        <w:rPr>
          <w:szCs w:val="26"/>
        </w:rPr>
        <w:t xml:space="preserve">at trial </w:t>
      </w:r>
      <w:r w:rsidR="00344F83" w:rsidRPr="00237600">
        <w:rPr>
          <w:szCs w:val="26"/>
        </w:rPr>
        <w:t xml:space="preserve">that </w:t>
      </w:r>
      <w:r w:rsidR="00AB75F2" w:rsidRPr="00237600">
        <w:rPr>
          <w:szCs w:val="26"/>
        </w:rPr>
        <w:t>defendant</w:t>
      </w:r>
      <w:r w:rsidR="00E26122" w:rsidRPr="00237600">
        <w:rPr>
          <w:szCs w:val="26"/>
        </w:rPr>
        <w:t xml:space="preserve"> </w:t>
      </w:r>
      <w:r w:rsidR="0039663D" w:rsidRPr="00237600">
        <w:rPr>
          <w:szCs w:val="26"/>
        </w:rPr>
        <w:t xml:space="preserve">then </w:t>
      </w:r>
      <w:r w:rsidR="00E26122" w:rsidRPr="00237600">
        <w:rPr>
          <w:szCs w:val="26"/>
        </w:rPr>
        <w:t xml:space="preserve">got on top of </w:t>
      </w:r>
      <w:r w:rsidR="000A49BF">
        <w:rPr>
          <w:szCs w:val="26"/>
        </w:rPr>
        <w:t>her</w:t>
      </w:r>
      <w:r w:rsidR="00E26122" w:rsidRPr="00237600">
        <w:rPr>
          <w:szCs w:val="26"/>
        </w:rPr>
        <w:t xml:space="preserve"> and tried to have sex.  </w:t>
      </w:r>
      <w:r w:rsidR="0027672D" w:rsidRPr="00237600">
        <w:rPr>
          <w:szCs w:val="26"/>
        </w:rPr>
        <w:t>She</w:t>
      </w:r>
      <w:r w:rsidR="00D9746E" w:rsidRPr="00237600">
        <w:rPr>
          <w:szCs w:val="26"/>
        </w:rPr>
        <w:t xml:space="preserve"> testified that d</w:t>
      </w:r>
      <w:r w:rsidR="00E26122" w:rsidRPr="00237600">
        <w:rPr>
          <w:szCs w:val="26"/>
        </w:rPr>
        <w:t>efendant</w:t>
      </w:r>
      <w:r w:rsidR="00AB75F2" w:rsidRPr="00237600">
        <w:rPr>
          <w:szCs w:val="26"/>
        </w:rPr>
        <w:t xml:space="preserve"> was unable to get an erection </w:t>
      </w:r>
      <w:r w:rsidR="009620DA" w:rsidRPr="00237600">
        <w:rPr>
          <w:szCs w:val="26"/>
        </w:rPr>
        <w:t xml:space="preserve">or ejaculate </w:t>
      </w:r>
      <w:r w:rsidR="00AB75F2" w:rsidRPr="00237600">
        <w:rPr>
          <w:szCs w:val="26"/>
        </w:rPr>
        <w:t>and did not penetrate her</w:t>
      </w:r>
      <w:r w:rsidR="00B93C3F" w:rsidRPr="00237600">
        <w:rPr>
          <w:szCs w:val="26"/>
        </w:rPr>
        <w:t xml:space="preserve"> vagina</w:t>
      </w:r>
      <w:r w:rsidR="00D9746E" w:rsidRPr="00237600">
        <w:rPr>
          <w:szCs w:val="26"/>
        </w:rPr>
        <w:t>.  B</w:t>
      </w:r>
      <w:r w:rsidR="00AB75F2" w:rsidRPr="00237600">
        <w:rPr>
          <w:szCs w:val="26"/>
        </w:rPr>
        <w:t xml:space="preserve">ut she remembered </w:t>
      </w:r>
      <w:r w:rsidR="00B93C3F" w:rsidRPr="00237600">
        <w:rPr>
          <w:szCs w:val="26"/>
        </w:rPr>
        <w:t>telling</w:t>
      </w:r>
      <w:r w:rsidR="00B745C4" w:rsidRPr="00237600">
        <w:rPr>
          <w:szCs w:val="26"/>
        </w:rPr>
        <w:t xml:space="preserve"> Sergeant</w:t>
      </w:r>
      <w:r w:rsidR="00B93C3F" w:rsidRPr="00237600">
        <w:rPr>
          <w:szCs w:val="26"/>
        </w:rPr>
        <w:t xml:space="preserve"> Garcia</w:t>
      </w:r>
      <w:r w:rsidR="00AB75F2" w:rsidRPr="00237600">
        <w:rPr>
          <w:szCs w:val="26"/>
        </w:rPr>
        <w:t xml:space="preserve"> that </w:t>
      </w:r>
      <w:r w:rsidR="000F3A85" w:rsidRPr="00237600">
        <w:rPr>
          <w:szCs w:val="26"/>
        </w:rPr>
        <w:t>they had sex</w:t>
      </w:r>
      <w:r w:rsidR="00AB75F2" w:rsidRPr="00237600">
        <w:rPr>
          <w:szCs w:val="26"/>
        </w:rPr>
        <w:t xml:space="preserve">.  </w:t>
      </w:r>
      <w:r w:rsidR="000F3A85" w:rsidRPr="00237600">
        <w:rPr>
          <w:szCs w:val="26"/>
        </w:rPr>
        <w:t xml:space="preserve">The jury heard </w:t>
      </w:r>
      <w:r>
        <w:rPr>
          <w:szCs w:val="26"/>
        </w:rPr>
        <w:t>G.A.</w:t>
      </w:r>
      <w:r w:rsidR="00B149B4" w:rsidRPr="00237600">
        <w:rPr>
          <w:szCs w:val="26"/>
        </w:rPr>
        <w:t>’</w:t>
      </w:r>
      <w:r w:rsidR="000F3A85" w:rsidRPr="00237600">
        <w:rPr>
          <w:szCs w:val="26"/>
        </w:rPr>
        <w:t xml:space="preserve">s grand jury testimony </w:t>
      </w:r>
      <w:r w:rsidR="00B745C4" w:rsidRPr="00237600">
        <w:rPr>
          <w:szCs w:val="26"/>
        </w:rPr>
        <w:t xml:space="preserve">in which she said that </w:t>
      </w:r>
      <w:r w:rsidR="001123F3" w:rsidRPr="00237600">
        <w:rPr>
          <w:szCs w:val="26"/>
        </w:rPr>
        <w:t xml:space="preserve">defendant was able to insert his penis </w:t>
      </w:r>
      <w:r w:rsidR="00B745C4" w:rsidRPr="00237600">
        <w:rPr>
          <w:szCs w:val="26"/>
        </w:rPr>
        <w:t xml:space="preserve">inside her vagina </w:t>
      </w:r>
      <w:r w:rsidR="001123F3" w:rsidRPr="00237600">
        <w:rPr>
          <w:szCs w:val="26"/>
        </w:rPr>
        <w:t>“a little bit.”</w:t>
      </w:r>
    </w:p>
    <w:p w14:paraId="771D7D5D" w14:textId="58D872A3" w:rsidR="00D3695D" w:rsidRPr="00237600" w:rsidRDefault="00AB75F2" w:rsidP="00237600">
      <w:pPr>
        <w:pStyle w:val="NormalIndent"/>
        <w:ind w:left="0" w:firstLine="720"/>
        <w:rPr>
          <w:szCs w:val="26"/>
        </w:rPr>
      </w:pPr>
      <w:r w:rsidRPr="00237600">
        <w:rPr>
          <w:szCs w:val="26"/>
        </w:rPr>
        <w:t xml:space="preserve">After </w:t>
      </w:r>
      <w:r w:rsidR="00AF30D0" w:rsidRPr="00237600">
        <w:rPr>
          <w:szCs w:val="26"/>
        </w:rPr>
        <w:t>about 20 minutes,</w:t>
      </w:r>
      <w:r w:rsidRPr="00237600">
        <w:rPr>
          <w:szCs w:val="26"/>
        </w:rPr>
        <w:t xml:space="preserve"> </w:t>
      </w:r>
      <w:r w:rsidR="00F00148">
        <w:rPr>
          <w:szCs w:val="26"/>
        </w:rPr>
        <w:t>G.A.</w:t>
      </w:r>
      <w:r w:rsidR="00D3695D" w:rsidRPr="00237600">
        <w:rPr>
          <w:szCs w:val="26"/>
        </w:rPr>
        <w:t xml:space="preserve"> </w:t>
      </w:r>
      <w:r w:rsidR="006309CE" w:rsidRPr="00237600">
        <w:rPr>
          <w:szCs w:val="26"/>
        </w:rPr>
        <w:t>told defendant</w:t>
      </w:r>
      <w:r w:rsidR="00D3695D" w:rsidRPr="00237600">
        <w:rPr>
          <w:szCs w:val="26"/>
        </w:rPr>
        <w:t>, “Let</w:t>
      </w:r>
      <w:r w:rsidR="00B149B4" w:rsidRPr="00237600">
        <w:rPr>
          <w:szCs w:val="26"/>
        </w:rPr>
        <w:t>’</w:t>
      </w:r>
      <w:r w:rsidR="00D3695D" w:rsidRPr="00237600">
        <w:rPr>
          <w:szCs w:val="26"/>
        </w:rPr>
        <w:t xml:space="preserve">s go,” because the mosquitos were biting her.  </w:t>
      </w:r>
      <w:r w:rsidR="0067268F">
        <w:rPr>
          <w:szCs w:val="26"/>
        </w:rPr>
        <w:t>D</w:t>
      </w:r>
      <w:r w:rsidR="00CA7F23" w:rsidRPr="00237600">
        <w:rPr>
          <w:szCs w:val="26"/>
        </w:rPr>
        <w:t xml:space="preserve">efendant </w:t>
      </w:r>
      <w:r w:rsidR="00097C3C" w:rsidRPr="00237600">
        <w:rPr>
          <w:szCs w:val="26"/>
        </w:rPr>
        <w:t>packed</w:t>
      </w:r>
      <w:r w:rsidR="00CA7F23" w:rsidRPr="00237600">
        <w:rPr>
          <w:szCs w:val="26"/>
        </w:rPr>
        <w:t xml:space="preserve"> everything up and t</w:t>
      </w:r>
      <w:r w:rsidR="00912F6B" w:rsidRPr="00237600">
        <w:rPr>
          <w:szCs w:val="26"/>
        </w:rPr>
        <w:t>hey</w:t>
      </w:r>
      <w:r w:rsidR="00D3695D" w:rsidRPr="00237600">
        <w:rPr>
          <w:szCs w:val="26"/>
        </w:rPr>
        <w:t xml:space="preserve"> left </w:t>
      </w:r>
      <w:r w:rsidR="009E6612" w:rsidRPr="00237600">
        <w:rPr>
          <w:szCs w:val="26"/>
        </w:rPr>
        <w:t xml:space="preserve">for </w:t>
      </w:r>
      <w:r w:rsidR="00F00148">
        <w:rPr>
          <w:szCs w:val="26"/>
        </w:rPr>
        <w:t>G.A.</w:t>
      </w:r>
      <w:r w:rsidR="00B149B4" w:rsidRPr="00237600">
        <w:rPr>
          <w:szCs w:val="26"/>
        </w:rPr>
        <w:t>’</w:t>
      </w:r>
      <w:r w:rsidRPr="00237600">
        <w:rPr>
          <w:szCs w:val="26"/>
        </w:rPr>
        <w:t xml:space="preserve">s </w:t>
      </w:r>
      <w:r w:rsidR="00D3695D" w:rsidRPr="00237600">
        <w:rPr>
          <w:szCs w:val="26"/>
        </w:rPr>
        <w:t xml:space="preserve">home.  </w:t>
      </w:r>
      <w:r w:rsidR="006309CE" w:rsidRPr="00237600">
        <w:rPr>
          <w:szCs w:val="26"/>
        </w:rPr>
        <w:t xml:space="preserve">After </w:t>
      </w:r>
      <w:r w:rsidR="00D3695D" w:rsidRPr="00237600">
        <w:rPr>
          <w:szCs w:val="26"/>
        </w:rPr>
        <w:t>they arrived at the house, D</w:t>
      </w:r>
      <w:r w:rsidR="002039D5">
        <w:rPr>
          <w:szCs w:val="26"/>
        </w:rPr>
        <w:t>.G.</w:t>
      </w:r>
      <w:r w:rsidR="00655EDB" w:rsidRPr="00237600">
        <w:rPr>
          <w:szCs w:val="26"/>
        </w:rPr>
        <w:t>, who had left</w:t>
      </w:r>
      <w:r w:rsidR="00ED34EB" w:rsidRPr="00237600">
        <w:rPr>
          <w:szCs w:val="26"/>
        </w:rPr>
        <w:t xml:space="preserve"> the house earlier,</w:t>
      </w:r>
      <w:r w:rsidR="00D3695D" w:rsidRPr="00237600">
        <w:rPr>
          <w:szCs w:val="26"/>
        </w:rPr>
        <w:t xml:space="preserve"> called </w:t>
      </w:r>
      <w:r w:rsidR="00F00148">
        <w:rPr>
          <w:szCs w:val="26"/>
        </w:rPr>
        <w:t>G.A.</w:t>
      </w:r>
      <w:r w:rsidR="003B4062" w:rsidRPr="00237600">
        <w:rPr>
          <w:szCs w:val="26"/>
        </w:rPr>
        <w:t xml:space="preserve"> </w:t>
      </w:r>
      <w:r w:rsidR="00D3695D" w:rsidRPr="00237600">
        <w:rPr>
          <w:szCs w:val="26"/>
        </w:rPr>
        <w:t>and asked if she should call the police</w:t>
      </w:r>
      <w:r w:rsidR="00097C3C" w:rsidRPr="00237600">
        <w:rPr>
          <w:szCs w:val="26"/>
        </w:rPr>
        <w:t xml:space="preserve">. </w:t>
      </w:r>
      <w:r w:rsidR="00D3695D" w:rsidRPr="00237600">
        <w:rPr>
          <w:szCs w:val="26"/>
        </w:rPr>
        <w:t xml:space="preserve"> </w:t>
      </w:r>
      <w:r w:rsidR="00F00148">
        <w:rPr>
          <w:szCs w:val="26"/>
        </w:rPr>
        <w:t>G.A.</w:t>
      </w:r>
      <w:r w:rsidR="00D3695D" w:rsidRPr="00237600">
        <w:rPr>
          <w:szCs w:val="26"/>
        </w:rPr>
        <w:t xml:space="preserve"> said yes.  D</w:t>
      </w:r>
      <w:r w:rsidR="002039D5">
        <w:rPr>
          <w:szCs w:val="26"/>
        </w:rPr>
        <w:t>.G.</w:t>
      </w:r>
      <w:r w:rsidR="00D3695D" w:rsidRPr="00237600">
        <w:rPr>
          <w:szCs w:val="26"/>
        </w:rPr>
        <w:t xml:space="preserve"> </w:t>
      </w:r>
      <w:r w:rsidR="00097C3C" w:rsidRPr="00237600">
        <w:rPr>
          <w:szCs w:val="26"/>
        </w:rPr>
        <w:t xml:space="preserve">called and </w:t>
      </w:r>
      <w:r w:rsidR="00D3695D" w:rsidRPr="00237600">
        <w:rPr>
          <w:szCs w:val="26"/>
        </w:rPr>
        <w:t xml:space="preserve">informed </w:t>
      </w:r>
      <w:r w:rsidR="00040E3C" w:rsidRPr="00237600">
        <w:rPr>
          <w:szCs w:val="26"/>
        </w:rPr>
        <w:t>an</w:t>
      </w:r>
      <w:r w:rsidR="00D3695D" w:rsidRPr="00237600">
        <w:rPr>
          <w:szCs w:val="26"/>
        </w:rPr>
        <w:t xml:space="preserve"> emergency operator that </w:t>
      </w:r>
      <w:r w:rsidR="00F00148">
        <w:rPr>
          <w:szCs w:val="26"/>
        </w:rPr>
        <w:t>G.A.</w:t>
      </w:r>
      <w:r w:rsidR="00D3695D" w:rsidRPr="00237600">
        <w:rPr>
          <w:szCs w:val="26"/>
        </w:rPr>
        <w:t xml:space="preserve"> was in danger</w:t>
      </w:r>
      <w:r w:rsidR="00912F56" w:rsidRPr="00237600">
        <w:rPr>
          <w:szCs w:val="26"/>
        </w:rPr>
        <w:t xml:space="preserve">, </w:t>
      </w:r>
      <w:r w:rsidR="00D3695D" w:rsidRPr="00237600">
        <w:rPr>
          <w:szCs w:val="26"/>
        </w:rPr>
        <w:t>that defendant had two guns</w:t>
      </w:r>
      <w:r w:rsidR="00912F56" w:rsidRPr="00237600">
        <w:rPr>
          <w:szCs w:val="26"/>
        </w:rPr>
        <w:t>,</w:t>
      </w:r>
      <w:r w:rsidR="00D3695D" w:rsidRPr="00237600">
        <w:rPr>
          <w:szCs w:val="26"/>
        </w:rPr>
        <w:t xml:space="preserve"> and</w:t>
      </w:r>
      <w:r w:rsidR="00912F56" w:rsidRPr="00237600">
        <w:rPr>
          <w:szCs w:val="26"/>
        </w:rPr>
        <w:t xml:space="preserve"> that he</w:t>
      </w:r>
      <w:r w:rsidR="00D3695D" w:rsidRPr="00237600">
        <w:rPr>
          <w:szCs w:val="26"/>
        </w:rPr>
        <w:t xml:space="preserve"> had made </w:t>
      </w:r>
      <w:r w:rsidR="00F00148">
        <w:rPr>
          <w:szCs w:val="26"/>
        </w:rPr>
        <w:t>G.A.</w:t>
      </w:r>
      <w:r w:rsidR="00E55889" w:rsidRPr="00237600">
        <w:rPr>
          <w:szCs w:val="26"/>
        </w:rPr>
        <w:t xml:space="preserve"> remove</w:t>
      </w:r>
      <w:r w:rsidR="00EC36E3" w:rsidRPr="00237600">
        <w:rPr>
          <w:szCs w:val="26"/>
        </w:rPr>
        <w:t xml:space="preserve"> </w:t>
      </w:r>
      <w:r w:rsidR="002039D5">
        <w:rPr>
          <w:szCs w:val="26"/>
        </w:rPr>
        <w:t>D.G.</w:t>
      </w:r>
      <w:r w:rsidR="00EC36E3" w:rsidRPr="00237600">
        <w:rPr>
          <w:szCs w:val="26"/>
        </w:rPr>
        <w:t xml:space="preserve"> </w:t>
      </w:r>
      <w:r w:rsidR="00E55889" w:rsidRPr="00237600">
        <w:rPr>
          <w:szCs w:val="26"/>
        </w:rPr>
        <w:t xml:space="preserve">from </w:t>
      </w:r>
      <w:r w:rsidR="00EC36E3" w:rsidRPr="00237600">
        <w:rPr>
          <w:szCs w:val="26"/>
        </w:rPr>
        <w:t>the house.</w:t>
      </w:r>
      <w:r w:rsidR="00D3695D" w:rsidRPr="00237600">
        <w:rPr>
          <w:szCs w:val="26"/>
        </w:rPr>
        <w:t xml:space="preserve">  D</w:t>
      </w:r>
      <w:r w:rsidR="002039D5">
        <w:rPr>
          <w:szCs w:val="26"/>
        </w:rPr>
        <w:t>.G.</w:t>
      </w:r>
      <w:r w:rsidR="00D3695D" w:rsidRPr="00237600">
        <w:rPr>
          <w:szCs w:val="26"/>
        </w:rPr>
        <w:t xml:space="preserve"> </w:t>
      </w:r>
      <w:r w:rsidR="00083AA0" w:rsidRPr="00237600">
        <w:rPr>
          <w:szCs w:val="26"/>
        </w:rPr>
        <w:t xml:space="preserve"> </w:t>
      </w:r>
      <w:r w:rsidR="00D3695D" w:rsidRPr="00237600">
        <w:rPr>
          <w:szCs w:val="26"/>
        </w:rPr>
        <w:t>reported that defendant had a criminal record and was planning to rob a bank.  Police were dispatched</w:t>
      </w:r>
      <w:r w:rsidR="00097C3C" w:rsidRPr="00237600">
        <w:rPr>
          <w:szCs w:val="26"/>
        </w:rPr>
        <w:t xml:space="preserve"> to </w:t>
      </w:r>
      <w:r w:rsidR="00F00148">
        <w:rPr>
          <w:szCs w:val="26"/>
        </w:rPr>
        <w:t>G.A.</w:t>
      </w:r>
      <w:r w:rsidR="00B149B4" w:rsidRPr="00237600">
        <w:rPr>
          <w:szCs w:val="26"/>
        </w:rPr>
        <w:t>’</w:t>
      </w:r>
      <w:r w:rsidR="00097C3C" w:rsidRPr="00237600">
        <w:rPr>
          <w:szCs w:val="26"/>
        </w:rPr>
        <w:t>s house</w:t>
      </w:r>
      <w:r w:rsidR="00D3695D" w:rsidRPr="00237600">
        <w:rPr>
          <w:szCs w:val="26"/>
        </w:rPr>
        <w:t xml:space="preserve">.  </w:t>
      </w:r>
    </w:p>
    <w:p w14:paraId="415F4282" w14:textId="0B7B7A3F" w:rsidR="00D3695D" w:rsidRPr="00237600" w:rsidRDefault="00D3695D" w:rsidP="00237600">
      <w:pPr>
        <w:pStyle w:val="NormalIndent"/>
        <w:ind w:left="0" w:firstLine="720"/>
        <w:rPr>
          <w:szCs w:val="26"/>
        </w:rPr>
      </w:pPr>
      <w:r w:rsidRPr="00237600">
        <w:rPr>
          <w:szCs w:val="26"/>
        </w:rPr>
        <w:t xml:space="preserve">At the house, defendant wanted to have sex but </w:t>
      </w:r>
      <w:r w:rsidR="00F00148">
        <w:rPr>
          <w:szCs w:val="26"/>
        </w:rPr>
        <w:t>G.A.</w:t>
      </w:r>
      <w:r w:rsidRPr="00237600">
        <w:rPr>
          <w:szCs w:val="26"/>
        </w:rPr>
        <w:t xml:space="preserve"> </w:t>
      </w:r>
      <w:r w:rsidR="0067268F">
        <w:rPr>
          <w:szCs w:val="26"/>
        </w:rPr>
        <w:t>told</w:t>
      </w:r>
      <w:r w:rsidR="0007320B" w:rsidRPr="00237600">
        <w:rPr>
          <w:szCs w:val="26"/>
        </w:rPr>
        <w:t xml:space="preserve"> defendant</w:t>
      </w:r>
      <w:r w:rsidRPr="00237600">
        <w:rPr>
          <w:szCs w:val="26"/>
        </w:rPr>
        <w:t xml:space="preserve"> </w:t>
      </w:r>
      <w:r w:rsidR="000A49BF">
        <w:rPr>
          <w:szCs w:val="26"/>
        </w:rPr>
        <w:t xml:space="preserve">to </w:t>
      </w:r>
      <w:r w:rsidRPr="00237600">
        <w:rPr>
          <w:szCs w:val="26"/>
        </w:rPr>
        <w:t xml:space="preserve">take a shower.  </w:t>
      </w:r>
      <w:r w:rsidR="00F00148">
        <w:rPr>
          <w:szCs w:val="26"/>
        </w:rPr>
        <w:t>G.A</w:t>
      </w:r>
      <w:r w:rsidR="00E55889" w:rsidRPr="00237600">
        <w:rPr>
          <w:szCs w:val="26"/>
        </w:rPr>
        <w:t xml:space="preserve"> wanted to distract </w:t>
      </w:r>
      <w:r w:rsidR="00040E3C" w:rsidRPr="00237600">
        <w:rPr>
          <w:szCs w:val="26"/>
        </w:rPr>
        <w:t>defendant</w:t>
      </w:r>
      <w:r w:rsidR="00E55889" w:rsidRPr="00237600">
        <w:rPr>
          <w:szCs w:val="26"/>
        </w:rPr>
        <w:t xml:space="preserve"> and for him to surrender to the police.  </w:t>
      </w:r>
      <w:r w:rsidR="00A80952" w:rsidRPr="00237600">
        <w:rPr>
          <w:szCs w:val="26"/>
        </w:rPr>
        <w:t>Defendant</w:t>
      </w:r>
      <w:r w:rsidRPr="00237600">
        <w:rPr>
          <w:szCs w:val="26"/>
        </w:rPr>
        <w:t xml:space="preserve"> </w:t>
      </w:r>
      <w:r w:rsidR="000A49BF">
        <w:rPr>
          <w:szCs w:val="26"/>
        </w:rPr>
        <w:t>told</w:t>
      </w:r>
      <w:r w:rsidRPr="00237600">
        <w:rPr>
          <w:szCs w:val="26"/>
        </w:rPr>
        <w:t xml:space="preserve"> </w:t>
      </w:r>
      <w:r w:rsidR="00F00148">
        <w:rPr>
          <w:szCs w:val="26"/>
        </w:rPr>
        <w:t>G.A.</w:t>
      </w:r>
      <w:r w:rsidRPr="00237600">
        <w:rPr>
          <w:szCs w:val="26"/>
        </w:rPr>
        <w:t xml:space="preserve"> to take a shower with him</w:t>
      </w:r>
      <w:r w:rsidR="0067268F">
        <w:rPr>
          <w:szCs w:val="26"/>
        </w:rPr>
        <w:t>,</w:t>
      </w:r>
      <w:r w:rsidRPr="00237600">
        <w:rPr>
          <w:szCs w:val="26"/>
        </w:rPr>
        <w:t xml:space="preserve"> so they got in the shower</w:t>
      </w:r>
      <w:r w:rsidR="0007320B" w:rsidRPr="00237600">
        <w:rPr>
          <w:szCs w:val="26"/>
        </w:rPr>
        <w:t xml:space="preserve"> together</w:t>
      </w:r>
      <w:r w:rsidRPr="00237600">
        <w:rPr>
          <w:szCs w:val="26"/>
        </w:rPr>
        <w:t xml:space="preserve">.  While showering, defendant kept the guns on a window ledge near his hands.  </w:t>
      </w:r>
      <w:r w:rsidR="00E55889" w:rsidRPr="00237600">
        <w:rPr>
          <w:szCs w:val="26"/>
        </w:rPr>
        <w:t>At</w:t>
      </w:r>
      <w:r w:rsidRPr="00237600">
        <w:rPr>
          <w:szCs w:val="26"/>
        </w:rPr>
        <w:t xml:space="preserve"> no point that day did </w:t>
      </w:r>
      <w:r w:rsidR="00F00148">
        <w:rPr>
          <w:szCs w:val="26"/>
        </w:rPr>
        <w:t>G.A.</w:t>
      </w:r>
      <w:r w:rsidRPr="00237600">
        <w:rPr>
          <w:szCs w:val="26"/>
        </w:rPr>
        <w:t xml:space="preserve"> feel she could get away from defendant.</w:t>
      </w:r>
    </w:p>
    <w:p w14:paraId="7E875A74" w14:textId="5364D5C4" w:rsidR="0007320B" w:rsidRPr="00237600" w:rsidRDefault="00097C3C" w:rsidP="00237600">
      <w:pPr>
        <w:pStyle w:val="NormalIndent"/>
        <w:ind w:left="0" w:firstLine="720"/>
        <w:rPr>
          <w:szCs w:val="26"/>
        </w:rPr>
      </w:pPr>
      <w:r w:rsidRPr="00237600">
        <w:rPr>
          <w:szCs w:val="26"/>
        </w:rPr>
        <w:t xml:space="preserve">Meanwhile, </w:t>
      </w:r>
      <w:r w:rsidR="00D3695D" w:rsidRPr="00237600">
        <w:rPr>
          <w:szCs w:val="26"/>
        </w:rPr>
        <w:t xml:space="preserve">Deputies Aguirre and Steven Sagely </w:t>
      </w:r>
      <w:r w:rsidR="000E43E4" w:rsidRPr="00237600">
        <w:rPr>
          <w:szCs w:val="26"/>
        </w:rPr>
        <w:t xml:space="preserve">responded to the </w:t>
      </w:r>
      <w:r w:rsidR="00D3695D" w:rsidRPr="00237600">
        <w:rPr>
          <w:szCs w:val="26"/>
        </w:rPr>
        <w:t>domestic disturbance</w:t>
      </w:r>
      <w:r w:rsidR="000E43E4" w:rsidRPr="00237600">
        <w:rPr>
          <w:szCs w:val="26"/>
        </w:rPr>
        <w:t xml:space="preserve"> call</w:t>
      </w:r>
      <w:r w:rsidR="00D3695D" w:rsidRPr="00237600">
        <w:rPr>
          <w:szCs w:val="26"/>
        </w:rPr>
        <w:t xml:space="preserve">, </w:t>
      </w:r>
      <w:r w:rsidR="000E43E4" w:rsidRPr="00237600">
        <w:rPr>
          <w:szCs w:val="26"/>
        </w:rPr>
        <w:t xml:space="preserve">with </w:t>
      </w:r>
      <w:r w:rsidR="00BB3F2A" w:rsidRPr="00237600">
        <w:rPr>
          <w:szCs w:val="26"/>
        </w:rPr>
        <w:t xml:space="preserve">Deputies </w:t>
      </w:r>
      <w:r w:rsidR="00D3695D" w:rsidRPr="00237600">
        <w:rPr>
          <w:szCs w:val="26"/>
        </w:rPr>
        <w:t>Fryhoff and David Sparks</w:t>
      </w:r>
      <w:r w:rsidR="00165A24" w:rsidRPr="00237600">
        <w:rPr>
          <w:szCs w:val="26"/>
        </w:rPr>
        <w:t xml:space="preserve"> responding</w:t>
      </w:r>
      <w:r w:rsidR="00D3695D" w:rsidRPr="00237600">
        <w:rPr>
          <w:szCs w:val="26"/>
        </w:rPr>
        <w:t xml:space="preserve"> as backup.  </w:t>
      </w:r>
      <w:r w:rsidRPr="00237600">
        <w:rPr>
          <w:szCs w:val="26"/>
        </w:rPr>
        <w:t xml:space="preserve">Fryhoff and Sparks took positions at the rear of the house while </w:t>
      </w:r>
      <w:r w:rsidR="00D3695D" w:rsidRPr="00237600">
        <w:rPr>
          <w:szCs w:val="26"/>
        </w:rPr>
        <w:t xml:space="preserve">Aguirre and Sagely </w:t>
      </w:r>
      <w:r w:rsidR="00271AF7" w:rsidRPr="00237600">
        <w:rPr>
          <w:szCs w:val="26"/>
        </w:rPr>
        <w:t xml:space="preserve">approached </w:t>
      </w:r>
      <w:r w:rsidR="00D3695D" w:rsidRPr="00237600">
        <w:rPr>
          <w:szCs w:val="26"/>
        </w:rPr>
        <w:t xml:space="preserve">the front </w:t>
      </w:r>
      <w:r w:rsidR="00DE3A59" w:rsidRPr="00237600">
        <w:rPr>
          <w:szCs w:val="26"/>
        </w:rPr>
        <w:t>and knocked on the front door</w:t>
      </w:r>
      <w:r w:rsidR="00D3695D" w:rsidRPr="00237600">
        <w:rPr>
          <w:szCs w:val="26"/>
        </w:rPr>
        <w:t xml:space="preserve">.  </w:t>
      </w:r>
    </w:p>
    <w:p w14:paraId="29A5FD31" w14:textId="0A8F9C6E" w:rsidR="00D3695D" w:rsidRPr="00237600" w:rsidRDefault="0007320B" w:rsidP="00237600">
      <w:pPr>
        <w:pStyle w:val="NormalIndent"/>
        <w:ind w:left="0" w:firstLine="720"/>
        <w:rPr>
          <w:szCs w:val="26"/>
        </w:rPr>
      </w:pPr>
      <w:r w:rsidRPr="00237600">
        <w:rPr>
          <w:szCs w:val="26"/>
        </w:rPr>
        <w:t>K</w:t>
      </w:r>
      <w:r w:rsidR="00D3695D" w:rsidRPr="00237600">
        <w:rPr>
          <w:szCs w:val="26"/>
        </w:rPr>
        <w:t xml:space="preserve">nowing it was the police, </w:t>
      </w:r>
      <w:r w:rsidR="00F00148">
        <w:rPr>
          <w:szCs w:val="26"/>
        </w:rPr>
        <w:t>G.A.</w:t>
      </w:r>
      <w:r w:rsidRPr="00237600">
        <w:rPr>
          <w:szCs w:val="26"/>
        </w:rPr>
        <w:t xml:space="preserve"> </w:t>
      </w:r>
      <w:r w:rsidR="00D3695D" w:rsidRPr="00237600">
        <w:rPr>
          <w:szCs w:val="26"/>
        </w:rPr>
        <w:t xml:space="preserve">went </w:t>
      </w:r>
      <w:r w:rsidRPr="00237600">
        <w:rPr>
          <w:szCs w:val="26"/>
        </w:rPr>
        <w:t xml:space="preserve">to the front door </w:t>
      </w:r>
      <w:r w:rsidR="00AE0733" w:rsidRPr="00237600">
        <w:rPr>
          <w:szCs w:val="26"/>
        </w:rPr>
        <w:t>in her towel</w:t>
      </w:r>
      <w:r w:rsidRPr="00237600">
        <w:rPr>
          <w:szCs w:val="26"/>
        </w:rPr>
        <w:t xml:space="preserve">.  </w:t>
      </w:r>
      <w:r w:rsidR="00165A24" w:rsidRPr="00237600">
        <w:rPr>
          <w:szCs w:val="26"/>
        </w:rPr>
        <w:t xml:space="preserve">Sagely </w:t>
      </w:r>
      <w:r w:rsidR="00097C3C" w:rsidRPr="00237600">
        <w:rPr>
          <w:szCs w:val="26"/>
        </w:rPr>
        <w:t xml:space="preserve">saw </w:t>
      </w:r>
      <w:r w:rsidR="00F00148">
        <w:rPr>
          <w:szCs w:val="26"/>
        </w:rPr>
        <w:t>G.A.</w:t>
      </w:r>
      <w:r w:rsidR="0043607C" w:rsidRPr="00237600">
        <w:rPr>
          <w:szCs w:val="26"/>
        </w:rPr>
        <w:t xml:space="preserve"> </w:t>
      </w:r>
      <w:r w:rsidR="00097C3C" w:rsidRPr="00237600">
        <w:rPr>
          <w:szCs w:val="26"/>
        </w:rPr>
        <w:t>appearing</w:t>
      </w:r>
      <w:r w:rsidR="00D3695D" w:rsidRPr="00237600">
        <w:rPr>
          <w:szCs w:val="26"/>
        </w:rPr>
        <w:t xml:space="preserve"> upset</w:t>
      </w:r>
      <w:r w:rsidR="00271AF7" w:rsidRPr="00237600">
        <w:rPr>
          <w:szCs w:val="26"/>
        </w:rPr>
        <w:t xml:space="preserve">, </w:t>
      </w:r>
      <w:r w:rsidR="00D3695D" w:rsidRPr="00237600">
        <w:rPr>
          <w:szCs w:val="26"/>
        </w:rPr>
        <w:t>like she had been crying</w:t>
      </w:r>
      <w:r w:rsidR="00271AF7" w:rsidRPr="00237600">
        <w:rPr>
          <w:szCs w:val="26"/>
        </w:rPr>
        <w:t xml:space="preserve"> </w:t>
      </w:r>
      <w:r w:rsidR="00D3695D" w:rsidRPr="00237600">
        <w:rPr>
          <w:szCs w:val="26"/>
        </w:rPr>
        <w:t>and</w:t>
      </w:r>
      <w:r w:rsidR="00681164">
        <w:rPr>
          <w:szCs w:val="26"/>
        </w:rPr>
        <w:t xml:space="preserve"> </w:t>
      </w:r>
      <w:r w:rsidR="00097C3C" w:rsidRPr="00237600">
        <w:rPr>
          <w:szCs w:val="26"/>
        </w:rPr>
        <w:t xml:space="preserve">she </w:t>
      </w:r>
      <w:r w:rsidR="00D3695D" w:rsidRPr="00237600">
        <w:rPr>
          <w:szCs w:val="26"/>
        </w:rPr>
        <w:t xml:space="preserve">was trying to speak.  </w:t>
      </w:r>
      <w:r w:rsidR="00AE0733" w:rsidRPr="00237600">
        <w:rPr>
          <w:szCs w:val="26"/>
        </w:rPr>
        <w:t xml:space="preserve">As </w:t>
      </w:r>
      <w:r w:rsidR="00F00148">
        <w:rPr>
          <w:szCs w:val="26"/>
        </w:rPr>
        <w:t>G.A.</w:t>
      </w:r>
      <w:r w:rsidR="0043607C" w:rsidRPr="00237600">
        <w:rPr>
          <w:szCs w:val="26"/>
        </w:rPr>
        <w:t xml:space="preserve"> </w:t>
      </w:r>
      <w:r w:rsidR="00AE0733" w:rsidRPr="00237600">
        <w:rPr>
          <w:szCs w:val="26"/>
        </w:rPr>
        <w:t xml:space="preserve">was stepping outside and Aguirre was stepping inside, </w:t>
      </w:r>
      <w:r w:rsidR="00F00148">
        <w:rPr>
          <w:szCs w:val="26"/>
        </w:rPr>
        <w:t>G.A.</w:t>
      </w:r>
      <w:r w:rsidR="00D3695D" w:rsidRPr="00237600">
        <w:rPr>
          <w:szCs w:val="26"/>
        </w:rPr>
        <w:t xml:space="preserve"> </w:t>
      </w:r>
      <w:r w:rsidR="005B7DE9" w:rsidRPr="00237600">
        <w:rPr>
          <w:szCs w:val="26"/>
        </w:rPr>
        <w:t>told the officers</w:t>
      </w:r>
      <w:r w:rsidR="00AE0733" w:rsidRPr="00237600">
        <w:rPr>
          <w:szCs w:val="26"/>
        </w:rPr>
        <w:t xml:space="preserve"> that </w:t>
      </w:r>
      <w:r w:rsidR="00D3695D" w:rsidRPr="00237600">
        <w:rPr>
          <w:szCs w:val="26"/>
        </w:rPr>
        <w:t>defendant had guns.</w:t>
      </w:r>
      <w:r w:rsidR="00AE0733" w:rsidRPr="00237600">
        <w:rPr>
          <w:szCs w:val="26"/>
        </w:rPr>
        <w:t xml:space="preserve"> </w:t>
      </w:r>
    </w:p>
    <w:p w14:paraId="5FEF0DC0" w14:textId="14F2556C" w:rsidR="00D3695D" w:rsidRPr="00237600" w:rsidRDefault="00A65C82" w:rsidP="00237600">
      <w:pPr>
        <w:pStyle w:val="NormalIndent"/>
        <w:ind w:left="0" w:firstLine="720"/>
        <w:rPr>
          <w:szCs w:val="26"/>
        </w:rPr>
      </w:pPr>
      <w:r w:rsidRPr="00237600">
        <w:rPr>
          <w:szCs w:val="26"/>
        </w:rPr>
        <w:t xml:space="preserve">The officers remaining outside then heard rapid gunfire from inside the house.  While looking in a window, Fryhoff observed defendant running for the front door, so Fryhoff ran toward the front of the house.  As he rounded the front corner, he saw defendant on the front lawn, face Fryhoff and fire several rounds </w:t>
      </w:r>
      <w:r w:rsidR="00A62E86" w:rsidRPr="00237600">
        <w:rPr>
          <w:szCs w:val="26"/>
        </w:rPr>
        <w:t>toward</w:t>
      </w:r>
      <w:r w:rsidRPr="00237600">
        <w:rPr>
          <w:szCs w:val="26"/>
        </w:rPr>
        <w:t xml:space="preserve"> him.  While taking cover, Fryhoff was able to shoot defendant in the chest, and </w:t>
      </w:r>
      <w:r w:rsidR="005B7DE9" w:rsidRPr="00237600">
        <w:rPr>
          <w:szCs w:val="26"/>
        </w:rPr>
        <w:t xml:space="preserve">then </w:t>
      </w:r>
      <w:r w:rsidRPr="00237600">
        <w:rPr>
          <w:szCs w:val="26"/>
        </w:rPr>
        <w:t>saw him lying naked on his back with two guns nearby.</w:t>
      </w:r>
    </w:p>
    <w:p w14:paraId="70EF6D7E" w14:textId="4E6DA92F" w:rsidR="00D3695D" w:rsidRPr="00237600" w:rsidRDefault="00A65C82" w:rsidP="00237600">
      <w:pPr>
        <w:pStyle w:val="NormalIndent"/>
        <w:ind w:left="0" w:firstLine="720"/>
        <w:rPr>
          <w:szCs w:val="26"/>
        </w:rPr>
      </w:pPr>
      <w:r w:rsidRPr="00237600">
        <w:rPr>
          <w:szCs w:val="26"/>
        </w:rPr>
        <w:t>The officers</w:t>
      </w:r>
      <w:r w:rsidR="00D3695D" w:rsidRPr="00237600">
        <w:rPr>
          <w:szCs w:val="26"/>
        </w:rPr>
        <w:t xml:space="preserve"> </w:t>
      </w:r>
      <w:r w:rsidR="00D306D2" w:rsidRPr="00237600">
        <w:rPr>
          <w:szCs w:val="26"/>
        </w:rPr>
        <w:t>found</w:t>
      </w:r>
      <w:r w:rsidR="00D3695D" w:rsidRPr="00237600">
        <w:rPr>
          <w:szCs w:val="26"/>
        </w:rPr>
        <w:t xml:space="preserve"> Aguirre </w:t>
      </w:r>
      <w:r w:rsidR="00D306D2" w:rsidRPr="00237600">
        <w:rPr>
          <w:szCs w:val="26"/>
        </w:rPr>
        <w:t>inside</w:t>
      </w:r>
      <w:r w:rsidR="00A62E86" w:rsidRPr="00237600">
        <w:rPr>
          <w:szCs w:val="26"/>
        </w:rPr>
        <w:t xml:space="preserve"> the house</w:t>
      </w:r>
      <w:r w:rsidR="00D306D2" w:rsidRPr="00237600">
        <w:rPr>
          <w:szCs w:val="26"/>
        </w:rPr>
        <w:t xml:space="preserve">, lying on his back, </w:t>
      </w:r>
      <w:r w:rsidR="004A5639" w:rsidRPr="00237600">
        <w:rPr>
          <w:szCs w:val="26"/>
        </w:rPr>
        <w:t xml:space="preserve">between a wall and a large potted plant in a corner, </w:t>
      </w:r>
      <w:r w:rsidR="00D306D2" w:rsidRPr="00237600">
        <w:rPr>
          <w:szCs w:val="26"/>
        </w:rPr>
        <w:t>“[b]leeding profusely from the face,” and struggling to breath</w:t>
      </w:r>
      <w:r w:rsidR="001E2E73" w:rsidRPr="00237600">
        <w:rPr>
          <w:szCs w:val="26"/>
        </w:rPr>
        <w:t>e</w:t>
      </w:r>
      <w:r w:rsidR="00D3695D" w:rsidRPr="00237600">
        <w:rPr>
          <w:szCs w:val="26"/>
        </w:rPr>
        <w:t xml:space="preserve">.  </w:t>
      </w:r>
      <w:r w:rsidR="00D11818" w:rsidRPr="00237600">
        <w:rPr>
          <w:szCs w:val="26"/>
        </w:rPr>
        <w:t xml:space="preserve">Deputy Aguirre </w:t>
      </w:r>
      <w:r w:rsidR="00097C3C" w:rsidRPr="00237600">
        <w:rPr>
          <w:szCs w:val="26"/>
        </w:rPr>
        <w:t>died from</w:t>
      </w:r>
      <w:r w:rsidR="00D11818" w:rsidRPr="00237600">
        <w:rPr>
          <w:szCs w:val="26"/>
        </w:rPr>
        <w:t xml:space="preserve"> his injuries that were caused by</w:t>
      </w:r>
      <w:r w:rsidR="00097C3C" w:rsidRPr="00237600">
        <w:rPr>
          <w:szCs w:val="26"/>
        </w:rPr>
        <w:t xml:space="preserve"> gunshot wounds.  His gun was fully loaded and holstered.  </w:t>
      </w:r>
    </w:p>
    <w:p w14:paraId="2C486672" w14:textId="6A04ED41" w:rsidR="00D3695D" w:rsidRPr="00237600" w:rsidRDefault="00CC4E90" w:rsidP="00237600">
      <w:pPr>
        <w:pStyle w:val="NormalIndent"/>
        <w:ind w:left="0" w:firstLine="720"/>
        <w:rPr>
          <w:szCs w:val="26"/>
        </w:rPr>
      </w:pPr>
      <w:r w:rsidRPr="00237600">
        <w:rPr>
          <w:szCs w:val="26"/>
        </w:rPr>
        <w:t xml:space="preserve">After </w:t>
      </w:r>
      <w:r w:rsidR="00D11818" w:rsidRPr="00237600">
        <w:rPr>
          <w:szCs w:val="26"/>
        </w:rPr>
        <w:t xml:space="preserve">the shootout, </w:t>
      </w:r>
      <w:r w:rsidRPr="00237600">
        <w:rPr>
          <w:szCs w:val="26"/>
        </w:rPr>
        <w:t>defendant was taken into custody</w:t>
      </w:r>
      <w:r w:rsidR="00D11818" w:rsidRPr="00237600">
        <w:rPr>
          <w:szCs w:val="26"/>
        </w:rPr>
        <w:t xml:space="preserve"> and </w:t>
      </w:r>
      <w:r w:rsidR="00EB20EF" w:rsidRPr="00237600">
        <w:rPr>
          <w:szCs w:val="26"/>
        </w:rPr>
        <w:t xml:space="preserve">transported </w:t>
      </w:r>
      <w:r w:rsidR="00D11818" w:rsidRPr="00237600">
        <w:rPr>
          <w:szCs w:val="26"/>
        </w:rPr>
        <w:t xml:space="preserve">to a hospital for treatment of his chest gunshot wound.  </w:t>
      </w:r>
      <w:r w:rsidR="00146DF7" w:rsidRPr="00237600">
        <w:rPr>
          <w:szCs w:val="26"/>
        </w:rPr>
        <w:t>P</w:t>
      </w:r>
      <w:r w:rsidR="00D3695D" w:rsidRPr="00237600">
        <w:rPr>
          <w:szCs w:val="26"/>
        </w:rPr>
        <w:t>sychiatrist Donald Patterson</w:t>
      </w:r>
      <w:r w:rsidRPr="00237600">
        <w:rPr>
          <w:szCs w:val="26"/>
        </w:rPr>
        <w:t>, retained by the district attorney</w:t>
      </w:r>
      <w:r w:rsidR="00B149B4" w:rsidRPr="00237600">
        <w:rPr>
          <w:szCs w:val="26"/>
        </w:rPr>
        <w:t>’</w:t>
      </w:r>
      <w:r w:rsidRPr="00237600">
        <w:rPr>
          <w:szCs w:val="26"/>
        </w:rPr>
        <w:t>s office,</w:t>
      </w:r>
      <w:r w:rsidR="00D3695D" w:rsidRPr="00237600">
        <w:rPr>
          <w:szCs w:val="26"/>
        </w:rPr>
        <w:t xml:space="preserve"> interviewed defendant </w:t>
      </w:r>
      <w:r w:rsidR="003D0C62" w:rsidRPr="00237600">
        <w:rPr>
          <w:szCs w:val="26"/>
        </w:rPr>
        <w:t xml:space="preserve">that night </w:t>
      </w:r>
      <w:r w:rsidR="00842169" w:rsidRPr="00237600">
        <w:rPr>
          <w:szCs w:val="26"/>
        </w:rPr>
        <w:t xml:space="preserve">while </w:t>
      </w:r>
      <w:r w:rsidR="00D3695D" w:rsidRPr="00237600">
        <w:rPr>
          <w:szCs w:val="26"/>
        </w:rPr>
        <w:t xml:space="preserve">he was receiving treatment in </w:t>
      </w:r>
      <w:r w:rsidR="00A62E86" w:rsidRPr="00237600">
        <w:rPr>
          <w:szCs w:val="26"/>
        </w:rPr>
        <w:t>a</w:t>
      </w:r>
      <w:r w:rsidR="00EE2ABB" w:rsidRPr="00237600">
        <w:rPr>
          <w:szCs w:val="26"/>
        </w:rPr>
        <w:t xml:space="preserve"> hospital</w:t>
      </w:r>
      <w:r w:rsidR="00D3695D" w:rsidRPr="00237600">
        <w:rPr>
          <w:szCs w:val="26"/>
        </w:rPr>
        <w:t xml:space="preserve"> emergency </w:t>
      </w:r>
      <w:r w:rsidR="00EE2ABB" w:rsidRPr="00237600">
        <w:rPr>
          <w:szCs w:val="26"/>
        </w:rPr>
        <w:t>room</w:t>
      </w:r>
      <w:r w:rsidR="00D3695D" w:rsidRPr="00237600">
        <w:rPr>
          <w:szCs w:val="26"/>
        </w:rPr>
        <w:t xml:space="preserve">.  </w:t>
      </w:r>
    </w:p>
    <w:p w14:paraId="17DC87EF" w14:textId="0814C24E" w:rsidR="0003375F" w:rsidRPr="00237600" w:rsidRDefault="008654A7" w:rsidP="00237600">
      <w:pPr>
        <w:pStyle w:val="NormalIndent"/>
        <w:ind w:left="0" w:firstLine="720"/>
        <w:rPr>
          <w:szCs w:val="26"/>
        </w:rPr>
      </w:pPr>
      <w:r w:rsidRPr="00237600">
        <w:rPr>
          <w:szCs w:val="26"/>
        </w:rPr>
        <w:t xml:space="preserve">The prosecution played </w:t>
      </w:r>
      <w:r w:rsidR="004E11A6" w:rsidRPr="00237600">
        <w:rPr>
          <w:szCs w:val="26"/>
        </w:rPr>
        <w:t xml:space="preserve">portions of </w:t>
      </w:r>
      <w:r w:rsidR="0003375F" w:rsidRPr="00237600">
        <w:rPr>
          <w:szCs w:val="26"/>
        </w:rPr>
        <w:t>the</w:t>
      </w:r>
      <w:r w:rsidRPr="00237600">
        <w:rPr>
          <w:szCs w:val="26"/>
        </w:rPr>
        <w:t xml:space="preserve"> interview during the trial.  </w:t>
      </w:r>
      <w:r w:rsidR="00941C8F" w:rsidRPr="00237600">
        <w:rPr>
          <w:szCs w:val="26"/>
        </w:rPr>
        <w:t>D</w:t>
      </w:r>
      <w:r w:rsidRPr="00237600">
        <w:rPr>
          <w:szCs w:val="26"/>
        </w:rPr>
        <w:t xml:space="preserve">efendant </w:t>
      </w:r>
      <w:r w:rsidR="00CE5801" w:rsidRPr="00237600">
        <w:rPr>
          <w:szCs w:val="26"/>
        </w:rPr>
        <w:t>described</w:t>
      </w:r>
      <w:r w:rsidRPr="00237600">
        <w:rPr>
          <w:szCs w:val="26"/>
        </w:rPr>
        <w:t xml:space="preserve"> his intense feelings of jealousy for </w:t>
      </w:r>
      <w:r w:rsidR="00F00148">
        <w:rPr>
          <w:szCs w:val="26"/>
        </w:rPr>
        <w:t>G.A.</w:t>
      </w:r>
      <w:r w:rsidR="00127EE9" w:rsidRPr="00237600">
        <w:rPr>
          <w:szCs w:val="26"/>
        </w:rPr>
        <w:t xml:space="preserve"> and </w:t>
      </w:r>
      <w:r w:rsidR="0027672D" w:rsidRPr="00237600">
        <w:rPr>
          <w:szCs w:val="26"/>
        </w:rPr>
        <w:t xml:space="preserve">belief that </w:t>
      </w:r>
      <w:r w:rsidRPr="00237600">
        <w:rPr>
          <w:szCs w:val="26"/>
        </w:rPr>
        <w:t>she was unfaithful.  He confessed to kidnapping her at gunpoint</w:t>
      </w:r>
      <w:r w:rsidR="00A8754E" w:rsidRPr="00237600">
        <w:rPr>
          <w:szCs w:val="26"/>
        </w:rPr>
        <w:t>.  He also</w:t>
      </w:r>
      <w:r w:rsidRPr="00237600">
        <w:rPr>
          <w:szCs w:val="26"/>
        </w:rPr>
        <w:t xml:space="preserve"> </w:t>
      </w:r>
      <w:r w:rsidR="0003375F" w:rsidRPr="00237600">
        <w:rPr>
          <w:szCs w:val="26"/>
        </w:rPr>
        <w:t>described jumping</w:t>
      </w:r>
      <w:r w:rsidRPr="00237600">
        <w:rPr>
          <w:szCs w:val="26"/>
        </w:rPr>
        <w:t xml:space="preserve"> out from behind a wall and shooting Aguirre</w:t>
      </w:r>
      <w:r w:rsidR="00A8754E" w:rsidRPr="00237600">
        <w:rPr>
          <w:szCs w:val="26"/>
        </w:rPr>
        <w:t xml:space="preserve"> after he saw the police pulling </w:t>
      </w:r>
      <w:r w:rsidR="00F00148">
        <w:rPr>
          <w:szCs w:val="26"/>
        </w:rPr>
        <w:t>G.A.</w:t>
      </w:r>
      <w:r w:rsidR="00A8754E" w:rsidRPr="00237600">
        <w:rPr>
          <w:szCs w:val="26"/>
        </w:rPr>
        <w:t xml:space="preserve"> out of the house</w:t>
      </w:r>
      <w:r w:rsidRPr="00237600">
        <w:rPr>
          <w:szCs w:val="26"/>
        </w:rPr>
        <w:t xml:space="preserve">.  He described </w:t>
      </w:r>
      <w:r w:rsidR="00F65590" w:rsidRPr="00237600">
        <w:rPr>
          <w:szCs w:val="26"/>
        </w:rPr>
        <w:t>feeling as if he had been in a movie</w:t>
      </w:r>
      <w:r w:rsidR="0059147D" w:rsidRPr="00237600">
        <w:rPr>
          <w:szCs w:val="26"/>
        </w:rPr>
        <w:t xml:space="preserve"> that afternoon</w:t>
      </w:r>
      <w:r w:rsidR="00F65590" w:rsidRPr="00237600">
        <w:rPr>
          <w:szCs w:val="26"/>
        </w:rPr>
        <w:t xml:space="preserve"> but explained</w:t>
      </w:r>
      <w:r w:rsidRPr="00237600">
        <w:rPr>
          <w:szCs w:val="26"/>
        </w:rPr>
        <w:t xml:space="preserve"> that he was conscious of what he had done and that </w:t>
      </w:r>
      <w:r w:rsidR="00F65590" w:rsidRPr="00237600">
        <w:rPr>
          <w:szCs w:val="26"/>
        </w:rPr>
        <w:t xml:space="preserve">his acts </w:t>
      </w:r>
      <w:r w:rsidRPr="00237600">
        <w:rPr>
          <w:szCs w:val="26"/>
        </w:rPr>
        <w:t>had been a passive suicide attempt.</w:t>
      </w:r>
    </w:p>
    <w:p w14:paraId="2FDEA175" w14:textId="1A473135" w:rsidR="00D3695D" w:rsidRPr="00237600" w:rsidRDefault="001438FA" w:rsidP="00237600">
      <w:pPr>
        <w:pStyle w:val="NormalIndent"/>
        <w:ind w:left="0" w:firstLine="720"/>
        <w:rPr>
          <w:szCs w:val="26"/>
        </w:rPr>
      </w:pPr>
      <w:r w:rsidRPr="00237600">
        <w:rPr>
          <w:szCs w:val="26"/>
        </w:rPr>
        <w:t>T</w:t>
      </w:r>
      <w:r w:rsidR="002A4556" w:rsidRPr="00237600">
        <w:rPr>
          <w:szCs w:val="26"/>
        </w:rPr>
        <w:t>he</w:t>
      </w:r>
      <w:r w:rsidR="005B7DE9" w:rsidRPr="00237600">
        <w:rPr>
          <w:szCs w:val="26"/>
        </w:rPr>
        <w:t xml:space="preserve"> prosecution presented </w:t>
      </w:r>
      <w:r w:rsidR="002A4556" w:rsidRPr="00237600">
        <w:rPr>
          <w:szCs w:val="26"/>
        </w:rPr>
        <w:t>expert testimony</w:t>
      </w:r>
      <w:r w:rsidR="005B7DE9" w:rsidRPr="00237600">
        <w:rPr>
          <w:szCs w:val="26"/>
        </w:rPr>
        <w:t xml:space="preserve"> </w:t>
      </w:r>
      <w:r w:rsidR="0067151C" w:rsidRPr="00237600">
        <w:rPr>
          <w:szCs w:val="26"/>
        </w:rPr>
        <w:t>on three subjects</w:t>
      </w:r>
      <w:r w:rsidR="00E27CB3">
        <w:rPr>
          <w:szCs w:val="26"/>
        </w:rPr>
        <w:t> </w:t>
      </w:r>
      <w:bookmarkStart w:id="8" w:name="_Hlk87969614"/>
      <w:r w:rsidR="00600E1E" w:rsidRPr="00237600">
        <w:rPr>
          <w:szCs w:val="26"/>
        </w:rPr>
        <w:t>—</w:t>
      </w:r>
      <w:bookmarkEnd w:id="8"/>
      <w:r w:rsidR="00F71343">
        <w:rPr>
          <w:szCs w:val="26"/>
        </w:rPr>
        <w:t xml:space="preserve"> </w:t>
      </w:r>
      <w:r w:rsidR="00BB3F2A" w:rsidRPr="00237600">
        <w:rPr>
          <w:szCs w:val="26"/>
        </w:rPr>
        <w:t xml:space="preserve">Deputy </w:t>
      </w:r>
      <w:r w:rsidR="00A80952" w:rsidRPr="00237600">
        <w:rPr>
          <w:szCs w:val="26"/>
        </w:rPr>
        <w:t>Aguirre</w:t>
      </w:r>
      <w:r w:rsidR="00B149B4" w:rsidRPr="00237600">
        <w:rPr>
          <w:szCs w:val="26"/>
        </w:rPr>
        <w:t>’</w:t>
      </w:r>
      <w:r w:rsidR="00A80952" w:rsidRPr="00237600">
        <w:rPr>
          <w:szCs w:val="26"/>
        </w:rPr>
        <w:t xml:space="preserve">s </w:t>
      </w:r>
      <w:r w:rsidR="00840AE1" w:rsidRPr="00237600">
        <w:rPr>
          <w:szCs w:val="26"/>
        </w:rPr>
        <w:t xml:space="preserve">gunshot </w:t>
      </w:r>
      <w:r w:rsidR="00A80952" w:rsidRPr="00237600">
        <w:rPr>
          <w:szCs w:val="26"/>
        </w:rPr>
        <w:t>wounds,</w:t>
      </w:r>
      <w:r w:rsidR="002A4556" w:rsidRPr="00237600">
        <w:rPr>
          <w:szCs w:val="26"/>
        </w:rPr>
        <w:t xml:space="preserve"> </w:t>
      </w:r>
      <w:r w:rsidR="005B7DE9" w:rsidRPr="00237600">
        <w:rPr>
          <w:szCs w:val="26"/>
        </w:rPr>
        <w:t xml:space="preserve">bullet </w:t>
      </w:r>
      <w:r w:rsidR="00A80952" w:rsidRPr="00237600">
        <w:rPr>
          <w:szCs w:val="26"/>
        </w:rPr>
        <w:t xml:space="preserve">forensics, </w:t>
      </w:r>
      <w:r w:rsidR="005B7DE9" w:rsidRPr="00237600">
        <w:rPr>
          <w:szCs w:val="26"/>
        </w:rPr>
        <w:t>and</w:t>
      </w:r>
      <w:r w:rsidR="00A80952" w:rsidRPr="00237600">
        <w:rPr>
          <w:szCs w:val="26"/>
        </w:rPr>
        <w:t xml:space="preserve"> blood spatter patterns</w:t>
      </w:r>
      <w:r w:rsidR="00E27CB3">
        <w:rPr>
          <w:szCs w:val="26"/>
        </w:rPr>
        <w:t> </w:t>
      </w:r>
      <w:r w:rsidR="00600E1E" w:rsidRPr="00237600">
        <w:rPr>
          <w:szCs w:val="26"/>
        </w:rPr>
        <w:t>—</w:t>
      </w:r>
      <w:r w:rsidR="00F71343">
        <w:rPr>
          <w:szCs w:val="26"/>
        </w:rPr>
        <w:t xml:space="preserve"> </w:t>
      </w:r>
      <w:r w:rsidR="00BF0F15" w:rsidRPr="00237600">
        <w:rPr>
          <w:szCs w:val="26"/>
        </w:rPr>
        <w:t>to</w:t>
      </w:r>
      <w:r w:rsidR="00840AE1" w:rsidRPr="00237600">
        <w:rPr>
          <w:szCs w:val="26"/>
        </w:rPr>
        <w:t xml:space="preserve"> </w:t>
      </w:r>
      <w:r w:rsidR="005B7DE9" w:rsidRPr="00237600">
        <w:rPr>
          <w:szCs w:val="26"/>
        </w:rPr>
        <w:t>support its</w:t>
      </w:r>
      <w:r w:rsidR="000C3DAA" w:rsidRPr="00237600">
        <w:rPr>
          <w:szCs w:val="26"/>
        </w:rPr>
        <w:t xml:space="preserve"> </w:t>
      </w:r>
      <w:r w:rsidR="005B7DE9" w:rsidRPr="00237600">
        <w:rPr>
          <w:szCs w:val="26"/>
        </w:rPr>
        <w:t xml:space="preserve">theory that defendant shot </w:t>
      </w:r>
      <w:r w:rsidR="00A80952" w:rsidRPr="00237600">
        <w:rPr>
          <w:szCs w:val="26"/>
        </w:rPr>
        <w:t xml:space="preserve">and killed </w:t>
      </w:r>
      <w:r w:rsidR="005B7DE9" w:rsidRPr="00237600">
        <w:rPr>
          <w:szCs w:val="26"/>
        </w:rPr>
        <w:t xml:space="preserve">Aguirre in an execution style.  </w:t>
      </w:r>
      <w:r w:rsidR="00840AE1" w:rsidRPr="00237600">
        <w:rPr>
          <w:szCs w:val="26"/>
        </w:rPr>
        <w:t>As to the first subject</w:t>
      </w:r>
      <w:r w:rsidR="002A4556" w:rsidRPr="00237600">
        <w:rPr>
          <w:szCs w:val="26"/>
        </w:rPr>
        <w:t xml:space="preserve">, Deputy </w:t>
      </w:r>
      <w:r w:rsidR="00D3695D" w:rsidRPr="00237600">
        <w:rPr>
          <w:szCs w:val="26"/>
        </w:rPr>
        <w:t>Aguirre</w:t>
      </w:r>
      <w:r w:rsidR="00B149B4" w:rsidRPr="00237600">
        <w:rPr>
          <w:szCs w:val="26"/>
        </w:rPr>
        <w:t>’</w:t>
      </w:r>
      <w:r w:rsidR="002A4556" w:rsidRPr="00237600">
        <w:rPr>
          <w:szCs w:val="26"/>
        </w:rPr>
        <w:t>s gunshot wounds, he</w:t>
      </w:r>
      <w:r w:rsidR="00D3695D" w:rsidRPr="00237600">
        <w:rPr>
          <w:szCs w:val="26"/>
        </w:rPr>
        <w:t xml:space="preserve"> </w:t>
      </w:r>
      <w:r w:rsidR="002A4556" w:rsidRPr="00237600">
        <w:rPr>
          <w:szCs w:val="26"/>
        </w:rPr>
        <w:t>suffered</w:t>
      </w:r>
      <w:r w:rsidR="00D3695D" w:rsidRPr="00237600">
        <w:rPr>
          <w:szCs w:val="26"/>
        </w:rPr>
        <w:t xml:space="preserve"> three</w:t>
      </w:r>
      <w:r w:rsidR="00E27CB3">
        <w:rPr>
          <w:szCs w:val="26"/>
        </w:rPr>
        <w:t> </w:t>
      </w:r>
      <w:r w:rsidR="00CD688B" w:rsidRPr="00237600">
        <w:rPr>
          <w:szCs w:val="26"/>
        </w:rPr>
        <w:t>—</w:t>
      </w:r>
      <w:r w:rsidR="00F71343">
        <w:rPr>
          <w:szCs w:val="26"/>
        </w:rPr>
        <w:t xml:space="preserve"> </w:t>
      </w:r>
      <w:r w:rsidR="00D3695D" w:rsidRPr="00237600">
        <w:rPr>
          <w:szCs w:val="26"/>
        </w:rPr>
        <w:t>one in his left arm and two entering the left and right</w:t>
      </w:r>
      <w:r w:rsidR="00CD688B" w:rsidRPr="00237600">
        <w:rPr>
          <w:szCs w:val="26"/>
        </w:rPr>
        <w:t xml:space="preserve"> side of his</w:t>
      </w:r>
      <w:r w:rsidR="00D3695D" w:rsidRPr="00237600">
        <w:rPr>
          <w:szCs w:val="26"/>
        </w:rPr>
        <w:t xml:space="preserve"> forehead</w:t>
      </w:r>
      <w:r w:rsidR="00E27CB3">
        <w:rPr>
          <w:szCs w:val="26"/>
        </w:rPr>
        <w:t> </w:t>
      </w:r>
      <w:r w:rsidR="00CD688B" w:rsidRPr="00237600">
        <w:rPr>
          <w:szCs w:val="26"/>
        </w:rPr>
        <w:t>—</w:t>
      </w:r>
      <w:r w:rsidR="00F71343">
        <w:rPr>
          <w:szCs w:val="26"/>
        </w:rPr>
        <w:t xml:space="preserve"> </w:t>
      </w:r>
      <w:r w:rsidR="00D3695D" w:rsidRPr="00237600">
        <w:rPr>
          <w:szCs w:val="26"/>
        </w:rPr>
        <w:t xml:space="preserve">all with exit wounds.  </w:t>
      </w:r>
      <w:r w:rsidR="0003375F" w:rsidRPr="00237600">
        <w:rPr>
          <w:szCs w:val="26"/>
        </w:rPr>
        <w:t>The medical examiner</w:t>
      </w:r>
      <w:r w:rsidR="002A4556" w:rsidRPr="00237600">
        <w:rPr>
          <w:szCs w:val="26"/>
        </w:rPr>
        <w:t>, who autopsied Aguirre</w:t>
      </w:r>
      <w:r w:rsidR="00B149B4" w:rsidRPr="00237600">
        <w:rPr>
          <w:szCs w:val="26"/>
        </w:rPr>
        <w:t>’</w:t>
      </w:r>
      <w:r w:rsidR="002A4556" w:rsidRPr="00237600">
        <w:rPr>
          <w:szCs w:val="26"/>
        </w:rPr>
        <w:t>s body,</w:t>
      </w:r>
      <w:r w:rsidR="0003375F" w:rsidRPr="00237600">
        <w:rPr>
          <w:szCs w:val="26"/>
        </w:rPr>
        <w:t xml:space="preserve"> opined</w:t>
      </w:r>
      <w:r w:rsidR="00963132" w:rsidRPr="00237600">
        <w:rPr>
          <w:szCs w:val="26"/>
        </w:rPr>
        <w:t xml:space="preserve">:  Each </w:t>
      </w:r>
      <w:r w:rsidR="00D3695D" w:rsidRPr="00237600">
        <w:rPr>
          <w:szCs w:val="26"/>
        </w:rPr>
        <w:t xml:space="preserve">of the head </w:t>
      </w:r>
      <w:r w:rsidR="00EB20EF" w:rsidRPr="00237600">
        <w:rPr>
          <w:szCs w:val="26"/>
        </w:rPr>
        <w:t xml:space="preserve">gunshot </w:t>
      </w:r>
      <w:r w:rsidR="00C51B64" w:rsidRPr="00237600">
        <w:rPr>
          <w:szCs w:val="26"/>
        </w:rPr>
        <w:t xml:space="preserve">wounds </w:t>
      </w:r>
      <w:r w:rsidR="00D3695D" w:rsidRPr="00237600">
        <w:rPr>
          <w:szCs w:val="26"/>
        </w:rPr>
        <w:t xml:space="preserve">likely caused </w:t>
      </w:r>
      <w:r w:rsidR="0063665E" w:rsidRPr="00237600">
        <w:rPr>
          <w:szCs w:val="26"/>
        </w:rPr>
        <w:t xml:space="preserve">instantaneous </w:t>
      </w:r>
      <w:r w:rsidR="00D3695D" w:rsidRPr="00237600">
        <w:rPr>
          <w:szCs w:val="26"/>
        </w:rPr>
        <w:t xml:space="preserve">loss of consciousness and motor skills.  Aguirre would </w:t>
      </w:r>
      <w:r w:rsidR="00CD74AD" w:rsidRPr="00237600">
        <w:rPr>
          <w:szCs w:val="26"/>
        </w:rPr>
        <w:t>have been incapable of shielding himself once he received the first of the head wounds</w:t>
      </w:r>
      <w:r w:rsidR="00D3695D" w:rsidRPr="00237600">
        <w:rPr>
          <w:szCs w:val="26"/>
        </w:rPr>
        <w:t>.  Based on stippling wounds</w:t>
      </w:r>
      <w:r w:rsidR="00CD74AD" w:rsidRPr="00237600">
        <w:rPr>
          <w:szCs w:val="26"/>
        </w:rPr>
        <w:t xml:space="preserve"> on Aguirre’s right forehead</w:t>
      </w:r>
      <w:r w:rsidR="00D3695D" w:rsidRPr="00237600">
        <w:rPr>
          <w:szCs w:val="26"/>
        </w:rPr>
        <w:t>, the gun</w:t>
      </w:r>
      <w:r w:rsidR="00B149B4" w:rsidRPr="00237600">
        <w:rPr>
          <w:szCs w:val="26"/>
        </w:rPr>
        <w:t>’</w:t>
      </w:r>
      <w:r w:rsidR="00D3695D" w:rsidRPr="00237600">
        <w:rPr>
          <w:szCs w:val="26"/>
        </w:rPr>
        <w:t xml:space="preserve">s muzzle was approximately </w:t>
      </w:r>
      <w:r w:rsidR="00292165" w:rsidRPr="00237600">
        <w:rPr>
          <w:szCs w:val="26"/>
        </w:rPr>
        <w:t>12 to 18 inches</w:t>
      </w:r>
      <w:r w:rsidR="00D3695D" w:rsidRPr="00237600">
        <w:rPr>
          <w:szCs w:val="26"/>
        </w:rPr>
        <w:t xml:space="preserve"> from Aguirre</w:t>
      </w:r>
      <w:r w:rsidR="00B149B4" w:rsidRPr="00237600">
        <w:rPr>
          <w:szCs w:val="26"/>
        </w:rPr>
        <w:t>’</w:t>
      </w:r>
      <w:r w:rsidR="00D3695D" w:rsidRPr="00237600">
        <w:rPr>
          <w:szCs w:val="26"/>
        </w:rPr>
        <w:t xml:space="preserve">s head when </w:t>
      </w:r>
      <w:r w:rsidR="000E1AD2" w:rsidRPr="00237600">
        <w:rPr>
          <w:szCs w:val="26"/>
        </w:rPr>
        <w:t xml:space="preserve">the bullet entered </w:t>
      </w:r>
      <w:r w:rsidR="00CD688B" w:rsidRPr="00237600">
        <w:rPr>
          <w:szCs w:val="26"/>
        </w:rPr>
        <w:t xml:space="preserve">the </w:t>
      </w:r>
      <w:r w:rsidR="00D3695D" w:rsidRPr="00237600">
        <w:rPr>
          <w:szCs w:val="26"/>
        </w:rPr>
        <w:t>right</w:t>
      </w:r>
      <w:r w:rsidR="00CD688B" w:rsidRPr="00237600">
        <w:rPr>
          <w:szCs w:val="26"/>
        </w:rPr>
        <w:t xml:space="preserve"> side of his</w:t>
      </w:r>
      <w:r w:rsidR="00D3695D" w:rsidRPr="00237600">
        <w:rPr>
          <w:szCs w:val="26"/>
        </w:rPr>
        <w:t xml:space="preserve"> forehead.  </w:t>
      </w:r>
      <w:r w:rsidR="006B5337" w:rsidRPr="00237600">
        <w:rPr>
          <w:szCs w:val="26"/>
        </w:rPr>
        <w:t>Stippling wounds are caused when the muzzle of a gun is sufficiently close to the target so that gunpowder released with the bullet</w:t>
      </w:r>
      <w:r w:rsidR="00B149B4" w:rsidRPr="00237600">
        <w:rPr>
          <w:szCs w:val="26"/>
        </w:rPr>
        <w:t>’</w:t>
      </w:r>
      <w:r w:rsidR="006B5337" w:rsidRPr="00237600">
        <w:rPr>
          <w:szCs w:val="26"/>
        </w:rPr>
        <w:t>s discharge impacts the skin and causes injuries.</w:t>
      </w:r>
    </w:p>
    <w:p w14:paraId="0AE4C340" w14:textId="00AC6BFD" w:rsidR="00D3695D" w:rsidRPr="00237600" w:rsidRDefault="0098642C" w:rsidP="00237600">
      <w:pPr>
        <w:pStyle w:val="NormalIndent"/>
        <w:ind w:left="0" w:firstLine="720"/>
        <w:rPr>
          <w:szCs w:val="26"/>
        </w:rPr>
      </w:pPr>
      <w:r w:rsidRPr="00237600">
        <w:rPr>
          <w:szCs w:val="26"/>
        </w:rPr>
        <w:t>Second, the</w:t>
      </w:r>
      <w:r w:rsidR="00D3695D" w:rsidRPr="00237600">
        <w:rPr>
          <w:szCs w:val="26"/>
        </w:rPr>
        <w:t xml:space="preserve"> prosecution</w:t>
      </w:r>
      <w:r w:rsidR="00B149B4" w:rsidRPr="00237600">
        <w:rPr>
          <w:szCs w:val="26"/>
        </w:rPr>
        <w:t>’</w:t>
      </w:r>
      <w:r w:rsidRPr="00237600">
        <w:rPr>
          <w:szCs w:val="26"/>
        </w:rPr>
        <w:t>s</w:t>
      </w:r>
      <w:r w:rsidR="00D3695D" w:rsidRPr="00237600">
        <w:rPr>
          <w:szCs w:val="26"/>
        </w:rPr>
        <w:t xml:space="preserve"> ballistics expert opined</w:t>
      </w:r>
      <w:r w:rsidR="00963132" w:rsidRPr="00237600">
        <w:rPr>
          <w:szCs w:val="26"/>
        </w:rPr>
        <w:t xml:space="preserve">: </w:t>
      </w:r>
      <w:r w:rsidR="00D3695D" w:rsidRPr="00237600">
        <w:rPr>
          <w:szCs w:val="26"/>
        </w:rPr>
        <w:t xml:space="preserve"> </w:t>
      </w:r>
      <w:r w:rsidRPr="00237600">
        <w:rPr>
          <w:szCs w:val="26"/>
        </w:rPr>
        <w:t xml:space="preserve">The trajectory of a bullet that passed </w:t>
      </w:r>
      <w:r w:rsidR="00685E78" w:rsidRPr="00237600">
        <w:rPr>
          <w:szCs w:val="26"/>
        </w:rPr>
        <w:t xml:space="preserve">into </w:t>
      </w:r>
      <w:r w:rsidRPr="00237600">
        <w:rPr>
          <w:szCs w:val="26"/>
        </w:rPr>
        <w:t xml:space="preserve">the floor in the </w:t>
      </w:r>
      <w:r w:rsidR="000645A1" w:rsidRPr="00237600">
        <w:rPr>
          <w:szCs w:val="26"/>
        </w:rPr>
        <w:t>part</w:t>
      </w:r>
      <w:r w:rsidRPr="00237600">
        <w:rPr>
          <w:szCs w:val="26"/>
        </w:rPr>
        <w:t xml:space="preserve"> of the house where Aguirre was shot was consistent with being the final shot into Aguirre.  </w:t>
      </w:r>
      <w:r w:rsidR="00D3695D" w:rsidRPr="00237600">
        <w:rPr>
          <w:szCs w:val="26"/>
        </w:rPr>
        <w:t>Two magazines of ammunition found in a fanny pack in the home and two boxes of ammunition found in a suitcase in defendant</w:t>
      </w:r>
      <w:r w:rsidR="00B149B4" w:rsidRPr="00237600">
        <w:rPr>
          <w:szCs w:val="26"/>
        </w:rPr>
        <w:t>’</w:t>
      </w:r>
      <w:r w:rsidR="00D3695D" w:rsidRPr="00237600">
        <w:rPr>
          <w:szCs w:val="26"/>
        </w:rPr>
        <w:t xml:space="preserve">s car were consistent with </w:t>
      </w:r>
      <w:r w:rsidR="00271AF7" w:rsidRPr="00237600">
        <w:rPr>
          <w:szCs w:val="26"/>
        </w:rPr>
        <w:t>those</w:t>
      </w:r>
      <w:r w:rsidR="00D3695D" w:rsidRPr="00237600">
        <w:rPr>
          <w:szCs w:val="26"/>
        </w:rPr>
        <w:t xml:space="preserve"> </w:t>
      </w:r>
      <w:r w:rsidR="00902077" w:rsidRPr="00237600">
        <w:rPr>
          <w:szCs w:val="26"/>
        </w:rPr>
        <w:t xml:space="preserve">fired </w:t>
      </w:r>
      <w:r w:rsidR="00D3695D" w:rsidRPr="00237600">
        <w:rPr>
          <w:szCs w:val="26"/>
        </w:rPr>
        <w:t xml:space="preserve">from the </w:t>
      </w:r>
      <w:r w:rsidRPr="00237600">
        <w:rPr>
          <w:szCs w:val="26"/>
        </w:rPr>
        <w:t xml:space="preserve">Colt .45-caliber and Beretta .32-caliber semiautomatic handguns found </w:t>
      </w:r>
      <w:r w:rsidR="0027672D" w:rsidRPr="00237600">
        <w:rPr>
          <w:szCs w:val="26"/>
        </w:rPr>
        <w:t xml:space="preserve">outside </w:t>
      </w:r>
      <w:r w:rsidRPr="00237600">
        <w:rPr>
          <w:szCs w:val="26"/>
        </w:rPr>
        <w:t>near defendant when he was arrested</w:t>
      </w:r>
      <w:r w:rsidR="00D3695D" w:rsidRPr="00237600">
        <w:rPr>
          <w:szCs w:val="26"/>
        </w:rPr>
        <w:t xml:space="preserve">.  </w:t>
      </w:r>
    </w:p>
    <w:p w14:paraId="05231524" w14:textId="71B785AD" w:rsidR="00D3695D" w:rsidRPr="00237600" w:rsidRDefault="00CC1ED3" w:rsidP="00237600">
      <w:pPr>
        <w:pStyle w:val="NormalIndent"/>
        <w:ind w:left="0" w:firstLine="720"/>
        <w:rPr>
          <w:szCs w:val="26"/>
        </w:rPr>
      </w:pPr>
      <w:r w:rsidRPr="00237600">
        <w:rPr>
          <w:szCs w:val="26"/>
        </w:rPr>
        <w:t>Third, a blood spatter analyst testified about the</w:t>
      </w:r>
      <w:r w:rsidR="00D3695D" w:rsidRPr="00237600">
        <w:rPr>
          <w:szCs w:val="26"/>
        </w:rPr>
        <w:t xml:space="preserve"> three areas of blood spatter </w:t>
      </w:r>
      <w:r w:rsidR="0028131A" w:rsidRPr="00237600">
        <w:rPr>
          <w:szCs w:val="26"/>
        </w:rPr>
        <w:t xml:space="preserve">events </w:t>
      </w:r>
      <w:r w:rsidR="00D3695D" w:rsidRPr="00237600">
        <w:rPr>
          <w:szCs w:val="26"/>
        </w:rPr>
        <w:t xml:space="preserve">on the walls and objects in the area </w:t>
      </w:r>
      <w:r w:rsidRPr="00237600">
        <w:rPr>
          <w:szCs w:val="26"/>
        </w:rPr>
        <w:t xml:space="preserve">where </w:t>
      </w:r>
      <w:r w:rsidR="0027672D" w:rsidRPr="00237600">
        <w:rPr>
          <w:szCs w:val="26"/>
        </w:rPr>
        <w:t xml:space="preserve">Deputy </w:t>
      </w:r>
      <w:r w:rsidRPr="00237600">
        <w:rPr>
          <w:szCs w:val="26"/>
        </w:rPr>
        <w:t>Aguirre was shot</w:t>
      </w:r>
      <w:r w:rsidR="00D3695D" w:rsidRPr="00237600">
        <w:rPr>
          <w:szCs w:val="26"/>
        </w:rPr>
        <w:t xml:space="preserve">.  </w:t>
      </w:r>
      <w:r w:rsidRPr="00237600">
        <w:rPr>
          <w:szCs w:val="26"/>
        </w:rPr>
        <w:t>The expert</w:t>
      </w:r>
      <w:r w:rsidR="00D3695D" w:rsidRPr="00237600">
        <w:rPr>
          <w:szCs w:val="26"/>
        </w:rPr>
        <w:t xml:space="preserve"> </w:t>
      </w:r>
      <w:r w:rsidR="00963132" w:rsidRPr="00237600">
        <w:rPr>
          <w:szCs w:val="26"/>
        </w:rPr>
        <w:t>opined:  O</w:t>
      </w:r>
      <w:r w:rsidR="00D3695D" w:rsidRPr="00237600">
        <w:rPr>
          <w:szCs w:val="26"/>
        </w:rPr>
        <w:t>ne of the blood spatter deposits</w:t>
      </w:r>
      <w:r w:rsidR="004A5639" w:rsidRPr="00237600">
        <w:rPr>
          <w:szCs w:val="26"/>
        </w:rPr>
        <w:t>, indicating a high velocity event (gunshot)</w:t>
      </w:r>
      <w:r w:rsidR="007C3FD1" w:rsidRPr="00237600">
        <w:rPr>
          <w:szCs w:val="26"/>
        </w:rPr>
        <w:t>,</w:t>
      </w:r>
      <w:r w:rsidR="00D3695D" w:rsidRPr="00237600">
        <w:rPr>
          <w:szCs w:val="26"/>
        </w:rPr>
        <w:t xml:space="preserve"> occurred while Aguirre</w:t>
      </w:r>
      <w:r w:rsidR="00B149B4" w:rsidRPr="00237600">
        <w:rPr>
          <w:szCs w:val="26"/>
        </w:rPr>
        <w:t>’</w:t>
      </w:r>
      <w:r w:rsidR="00D3695D" w:rsidRPr="00237600">
        <w:rPr>
          <w:szCs w:val="26"/>
        </w:rPr>
        <w:t>s head was about 13 inches from the floor</w:t>
      </w:r>
      <w:r w:rsidR="004A5639" w:rsidRPr="00237600">
        <w:rPr>
          <w:szCs w:val="26"/>
        </w:rPr>
        <w:t xml:space="preserve">, </w:t>
      </w:r>
      <w:r w:rsidR="00B33FF8" w:rsidRPr="00237600">
        <w:rPr>
          <w:szCs w:val="26"/>
        </w:rPr>
        <w:t>facing up</w:t>
      </w:r>
      <w:r w:rsidR="004A5639" w:rsidRPr="00237600">
        <w:rPr>
          <w:szCs w:val="26"/>
        </w:rPr>
        <w:t xml:space="preserve">, between a wall and </w:t>
      </w:r>
      <w:r w:rsidR="00681164">
        <w:rPr>
          <w:szCs w:val="26"/>
        </w:rPr>
        <w:t>a</w:t>
      </w:r>
      <w:r w:rsidR="004A5639" w:rsidRPr="00237600">
        <w:rPr>
          <w:szCs w:val="26"/>
        </w:rPr>
        <w:t xml:space="preserve"> potted plant in the corner</w:t>
      </w:r>
      <w:r w:rsidR="00D3695D" w:rsidRPr="00237600">
        <w:rPr>
          <w:szCs w:val="26"/>
        </w:rPr>
        <w:t xml:space="preserve">.  </w:t>
      </w:r>
      <w:r w:rsidR="006B5337" w:rsidRPr="00237600">
        <w:rPr>
          <w:szCs w:val="26"/>
        </w:rPr>
        <w:t>The</w:t>
      </w:r>
      <w:r w:rsidR="00220C90" w:rsidRPr="00237600">
        <w:rPr>
          <w:szCs w:val="26"/>
        </w:rPr>
        <w:t xml:space="preserve"> bullet trajectory that went into the floor was consistent with the bullet wound in Deputy Aguirre</w:t>
      </w:r>
      <w:r w:rsidR="00B149B4" w:rsidRPr="00237600">
        <w:rPr>
          <w:szCs w:val="26"/>
        </w:rPr>
        <w:t>’</w:t>
      </w:r>
      <w:r w:rsidR="00220C90" w:rsidRPr="00237600">
        <w:rPr>
          <w:szCs w:val="26"/>
        </w:rPr>
        <w:t xml:space="preserve">s right forehead that had the stippling pattern.  </w:t>
      </w:r>
      <w:r w:rsidR="00963132" w:rsidRPr="00237600">
        <w:rPr>
          <w:szCs w:val="26"/>
        </w:rPr>
        <w:t>A</w:t>
      </w:r>
      <w:r w:rsidR="00D3695D" w:rsidRPr="00237600">
        <w:rPr>
          <w:szCs w:val="26"/>
        </w:rPr>
        <w:t xml:space="preserve"> spatter pattern </w:t>
      </w:r>
      <w:r w:rsidR="0027672D" w:rsidRPr="00237600">
        <w:rPr>
          <w:szCs w:val="26"/>
        </w:rPr>
        <w:t xml:space="preserve">on Aguirre’s hand </w:t>
      </w:r>
      <w:r w:rsidR="00EA0E87" w:rsidRPr="00237600">
        <w:rPr>
          <w:szCs w:val="26"/>
        </w:rPr>
        <w:t>suggested</w:t>
      </w:r>
      <w:r w:rsidR="00D3695D" w:rsidRPr="00237600">
        <w:rPr>
          <w:szCs w:val="26"/>
        </w:rPr>
        <w:t xml:space="preserve"> that </w:t>
      </w:r>
      <w:r w:rsidR="0027672D" w:rsidRPr="00237600">
        <w:rPr>
          <w:szCs w:val="26"/>
        </w:rPr>
        <w:t xml:space="preserve">it </w:t>
      </w:r>
      <w:r w:rsidR="00D3695D" w:rsidRPr="00237600">
        <w:rPr>
          <w:szCs w:val="26"/>
        </w:rPr>
        <w:t>had been in a defensive position.</w:t>
      </w:r>
    </w:p>
    <w:p w14:paraId="2DEEC3F8" w14:textId="3CB2A396" w:rsidR="00D3695D" w:rsidRPr="00237600" w:rsidRDefault="005B58E1" w:rsidP="00237600">
      <w:pPr>
        <w:pStyle w:val="NormalIndent"/>
        <w:ind w:left="0" w:firstLine="720"/>
        <w:rPr>
          <w:szCs w:val="26"/>
        </w:rPr>
      </w:pPr>
      <w:bookmarkStart w:id="9" w:name="_Hlk35430872"/>
      <w:r w:rsidRPr="00237600">
        <w:rPr>
          <w:szCs w:val="26"/>
        </w:rPr>
        <w:t>The prosecution also presented evidence about defendant</w:t>
      </w:r>
      <w:r w:rsidR="00B149B4" w:rsidRPr="00237600">
        <w:rPr>
          <w:szCs w:val="26"/>
        </w:rPr>
        <w:t>’</w:t>
      </w:r>
      <w:r w:rsidRPr="00237600">
        <w:rPr>
          <w:szCs w:val="26"/>
        </w:rPr>
        <w:t xml:space="preserve">s criminal record to show </w:t>
      </w:r>
      <w:r w:rsidR="00A7164A" w:rsidRPr="00237600">
        <w:rPr>
          <w:szCs w:val="26"/>
        </w:rPr>
        <w:t>he</w:t>
      </w:r>
      <w:r w:rsidRPr="00237600">
        <w:rPr>
          <w:szCs w:val="26"/>
        </w:rPr>
        <w:t xml:space="preserve"> faced a potential life sentence when he </w:t>
      </w:r>
      <w:r w:rsidR="003C2E0B" w:rsidRPr="00237600">
        <w:rPr>
          <w:szCs w:val="26"/>
        </w:rPr>
        <w:t xml:space="preserve">armed </w:t>
      </w:r>
      <w:r w:rsidRPr="00237600">
        <w:rPr>
          <w:szCs w:val="26"/>
        </w:rPr>
        <w:t xml:space="preserve">himself on </w:t>
      </w:r>
      <w:r w:rsidR="003C2E0B" w:rsidRPr="00237600">
        <w:rPr>
          <w:szCs w:val="26"/>
        </w:rPr>
        <w:t>the day of the shooting</w:t>
      </w:r>
      <w:r w:rsidRPr="00237600">
        <w:rPr>
          <w:szCs w:val="26"/>
        </w:rPr>
        <w:t xml:space="preserve">.  </w:t>
      </w:r>
      <w:r w:rsidR="00256F1A" w:rsidRPr="00237600">
        <w:rPr>
          <w:szCs w:val="26"/>
        </w:rPr>
        <w:t>A</w:t>
      </w:r>
      <w:r w:rsidR="0028131A" w:rsidRPr="00237600">
        <w:rPr>
          <w:color w:val="000000"/>
          <w:szCs w:val="26"/>
        </w:rPr>
        <w:t xml:space="preserve"> Ventura County deputy district attorney testified</w:t>
      </w:r>
      <w:r w:rsidR="00FD0164" w:rsidRPr="00237600">
        <w:rPr>
          <w:color w:val="000000"/>
          <w:szCs w:val="26"/>
        </w:rPr>
        <w:t xml:space="preserve"> as an expert on sentencing,</w:t>
      </w:r>
      <w:r w:rsidR="0028131A" w:rsidRPr="00237600">
        <w:rPr>
          <w:color w:val="000000"/>
          <w:szCs w:val="26"/>
        </w:rPr>
        <w:t xml:space="preserve"> that defendant </w:t>
      </w:r>
      <w:r w:rsidR="00CC1ED3" w:rsidRPr="00237600">
        <w:rPr>
          <w:color w:val="000000"/>
          <w:szCs w:val="26"/>
        </w:rPr>
        <w:t xml:space="preserve">had served a prison term and </w:t>
      </w:r>
      <w:r w:rsidR="0028131A" w:rsidRPr="00237600">
        <w:rPr>
          <w:color w:val="000000"/>
          <w:szCs w:val="26"/>
        </w:rPr>
        <w:t>had convict</w:t>
      </w:r>
      <w:r w:rsidR="00CD74AD" w:rsidRPr="00237600">
        <w:rPr>
          <w:color w:val="000000"/>
          <w:szCs w:val="26"/>
        </w:rPr>
        <w:t>ions</w:t>
      </w:r>
      <w:r w:rsidR="0028131A" w:rsidRPr="00237600">
        <w:rPr>
          <w:color w:val="000000"/>
          <w:szCs w:val="26"/>
        </w:rPr>
        <w:t xml:space="preserve"> </w:t>
      </w:r>
      <w:r w:rsidR="00CD74AD" w:rsidRPr="00237600">
        <w:rPr>
          <w:color w:val="000000"/>
          <w:szCs w:val="26"/>
        </w:rPr>
        <w:t xml:space="preserve">for </w:t>
      </w:r>
      <w:r w:rsidR="0028131A" w:rsidRPr="00237600">
        <w:rPr>
          <w:color w:val="000000"/>
          <w:szCs w:val="26"/>
        </w:rPr>
        <w:t xml:space="preserve">five felonies including two serious felonies.  He explained that a person with two prior serious felonies faced a sentence of 25 years to life upon conviction of a new felony.  </w:t>
      </w:r>
      <w:r w:rsidR="0028131A" w:rsidRPr="00237600">
        <w:rPr>
          <w:szCs w:val="26"/>
        </w:rPr>
        <w:t>D</w:t>
      </w:r>
      <w:r w:rsidR="00D3695D" w:rsidRPr="00237600">
        <w:rPr>
          <w:szCs w:val="26"/>
        </w:rPr>
        <w:t>efendant</w:t>
      </w:r>
      <w:r w:rsidR="00B149B4" w:rsidRPr="00237600">
        <w:rPr>
          <w:szCs w:val="26"/>
        </w:rPr>
        <w:t>’</w:t>
      </w:r>
      <w:r w:rsidR="00D3695D" w:rsidRPr="00237600">
        <w:rPr>
          <w:szCs w:val="26"/>
        </w:rPr>
        <w:t>s parole officer from 1991</w:t>
      </w:r>
      <w:r w:rsidR="00CC1ED3" w:rsidRPr="00237600">
        <w:rPr>
          <w:szCs w:val="26"/>
        </w:rPr>
        <w:t xml:space="preserve"> </w:t>
      </w:r>
      <w:r w:rsidR="00D3695D" w:rsidRPr="00237600">
        <w:rPr>
          <w:szCs w:val="26"/>
        </w:rPr>
        <w:t>testified</w:t>
      </w:r>
      <w:r w:rsidR="00A7164A" w:rsidRPr="00237600">
        <w:rPr>
          <w:szCs w:val="26"/>
        </w:rPr>
        <w:t xml:space="preserve"> about</w:t>
      </w:r>
      <w:r w:rsidR="00D3695D" w:rsidRPr="00237600">
        <w:rPr>
          <w:szCs w:val="26"/>
        </w:rPr>
        <w:t xml:space="preserve"> his practice </w:t>
      </w:r>
      <w:r w:rsidR="003C2E0B" w:rsidRPr="00237600">
        <w:rPr>
          <w:szCs w:val="26"/>
        </w:rPr>
        <w:t>of reviewing</w:t>
      </w:r>
      <w:r w:rsidR="00D3695D" w:rsidRPr="00237600">
        <w:rPr>
          <w:szCs w:val="26"/>
        </w:rPr>
        <w:t xml:space="preserve"> with parolees the conditions of </w:t>
      </w:r>
      <w:r w:rsidR="00084BFE" w:rsidRPr="00237600">
        <w:rPr>
          <w:szCs w:val="26"/>
        </w:rPr>
        <w:t xml:space="preserve">their </w:t>
      </w:r>
      <w:r w:rsidR="00D3695D" w:rsidRPr="00237600">
        <w:rPr>
          <w:szCs w:val="26"/>
        </w:rPr>
        <w:t>parole prior to their release date, including the requirement</w:t>
      </w:r>
      <w:r w:rsidR="00335D15" w:rsidRPr="00237600">
        <w:rPr>
          <w:szCs w:val="26"/>
        </w:rPr>
        <w:t xml:space="preserve"> </w:t>
      </w:r>
      <w:r w:rsidR="003C2E0B" w:rsidRPr="00237600">
        <w:rPr>
          <w:szCs w:val="26"/>
        </w:rPr>
        <w:t>that parolees must</w:t>
      </w:r>
      <w:r w:rsidR="00D3695D" w:rsidRPr="00237600">
        <w:rPr>
          <w:szCs w:val="26"/>
        </w:rPr>
        <w:t xml:space="preserve"> refrain from possessing firearms</w:t>
      </w:r>
      <w:r w:rsidR="00084BFE" w:rsidRPr="00237600">
        <w:rPr>
          <w:szCs w:val="26"/>
        </w:rPr>
        <w:t xml:space="preserve">. </w:t>
      </w:r>
      <w:r w:rsidR="00D3695D" w:rsidRPr="00237600">
        <w:rPr>
          <w:szCs w:val="26"/>
        </w:rPr>
        <w:t xml:space="preserve"> </w:t>
      </w:r>
      <w:r w:rsidR="00084BFE" w:rsidRPr="00237600">
        <w:rPr>
          <w:szCs w:val="26"/>
        </w:rPr>
        <w:t>H</w:t>
      </w:r>
      <w:r w:rsidR="00D3695D" w:rsidRPr="00237600">
        <w:rPr>
          <w:szCs w:val="26"/>
        </w:rPr>
        <w:t>e would advise parolee</w:t>
      </w:r>
      <w:r w:rsidR="004D0A0A" w:rsidRPr="00237600">
        <w:rPr>
          <w:szCs w:val="26"/>
        </w:rPr>
        <w:t>s</w:t>
      </w:r>
      <w:r w:rsidR="00D3695D" w:rsidRPr="00237600">
        <w:rPr>
          <w:szCs w:val="26"/>
        </w:rPr>
        <w:t xml:space="preserve"> that </w:t>
      </w:r>
      <w:r w:rsidR="00681164">
        <w:rPr>
          <w:szCs w:val="26"/>
        </w:rPr>
        <w:t xml:space="preserve">it is a felony for a felon to </w:t>
      </w:r>
      <w:r w:rsidR="00D3695D" w:rsidRPr="00237600">
        <w:rPr>
          <w:szCs w:val="26"/>
        </w:rPr>
        <w:t xml:space="preserve">possess a firearm.  </w:t>
      </w:r>
      <w:r w:rsidR="008F008E" w:rsidRPr="00237600">
        <w:rPr>
          <w:szCs w:val="26"/>
        </w:rPr>
        <w:t xml:space="preserve">He recalled defendant signing a parole form that </w:t>
      </w:r>
      <w:r w:rsidR="004F22FD" w:rsidRPr="00237600">
        <w:rPr>
          <w:szCs w:val="26"/>
        </w:rPr>
        <w:t xml:space="preserve">informed </w:t>
      </w:r>
      <w:r w:rsidR="008F008E" w:rsidRPr="00237600">
        <w:rPr>
          <w:szCs w:val="26"/>
        </w:rPr>
        <w:t xml:space="preserve">defendant </w:t>
      </w:r>
      <w:r w:rsidR="00CC0451" w:rsidRPr="00237600">
        <w:rPr>
          <w:szCs w:val="26"/>
        </w:rPr>
        <w:t xml:space="preserve">that he </w:t>
      </w:r>
      <w:r w:rsidR="008F008E" w:rsidRPr="00237600">
        <w:rPr>
          <w:szCs w:val="26"/>
        </w:rPr>
        <w:t>was prohibited from possessing firearms.</w:t>
      </w:r>
    </w:p>
    <w:p w14:paraId="3BE0DC48" w14:textId="723C6035" w:rsidR="00D3695D" w:rsidRPr="00237600" w:rsidRDefault="00CF400F" w:rsidP="00237600">
      <w:pPr>
        <w:pStyle w:val="Heading3"/>
        <w:rPr>
          <w:noProof/>
          <w:szCs w:val="26"/>
        </w:rPr>
      </w:pPr>
      <w:bookmarkStart w:id="10" w:name="_Toc77593175"/>
      <w:bookmarkEnd w:id="9"/>
      <w:r>
        <w:rPr>
          <w:noProof/>
          <w:szCs w:val="26"/>
        </w:rPr>
        <w:t>2.</w:t>
      </w:r>
      <w:r>
        <w:rPr>
          <w:noProof/>
          <w:szCs w:val="26"/>
        </w:rPr>
        <w:tab/>
      </w:r>
      <w:r w:rsidR="00D3695D" w:rsidRPr="00237600">
        <w:rPr>
          <w:noProof/>
          <w:szCs w:val="26"/>
        </w:rPr>
        <w:t>Defense Evidence</w:t>
      </w:r>
      <w:bookmarkEnd w:id="10"/>
    </w:p>
    <w:p w14:paraId="344EFB37" w14:textId="52F7819A" w:rsidR="00362541" w:rsidRPr="00237600" w:rsidRDefault="003B549D" w:rsidP="00237600">
      <w:pPr>
        <w:pStyle w:val="NormalIndent"/>
        <w:ind w:left="0" w:firstLine="720"/>
        <w:rPr>
          <w:szCs w:val="26"/>
        </w:rPr>
      </w:pPr>
      <w:r w:rsidRPr="00237600">
        <w:rPr>
          <w:szCs w:val="26"/>
        </w:rPr>
        <w:t>To contest the prosecution</w:t>
      </w:r>
      <w:r w:rsidR="00B149B4" w:rsidRPr="00237600">
        <w:rPr>
          <w:szCs w:val="26"/>
        </w:rPr>
        <w:t>’</w:t>
      </w:r>
      <w:r w:rsidRPr="00237600">
        <w:rPr>
          <w:szCs w:val="26"/>
        </w:rPr>
        <w:t>s case on premeditation, t</w:t>
      </w:r>
      <w:r w:rsidR="00C50642" w:rsidRPr="00237600">
        <w:rPr>
          <w:szCs w:val="26"/>
        </w:rPr>
        <w:t xml:space="preserve">he defense presented wound ballistics, crime reconstruction, </w:t>
      </w:r>
      <w:r w:rsidR="00BB472B" w:rsidRPr="00237600">
        <w:rPr>
          <w:szCs w:val="26"/>
        </w:rPr>
        <w:t xml:space="preserve">and </w:t>
      </w:r>
      <w:r w:rsidR="008237EF" w:rsidRPr="00237600">
        <w:rPr>
          <w:szCs w:val="26"/>
        </w:rPr>
        <w:t>optometry</w:t>
      </w:r>
      <w:r w:rsidR="00BB472B" w:rsidRPr="00237600">
        <w:rPr>
          <w:szCs w:val="26"/>
        </w:rPr>
        <w:t xml:space="preserve"> evidence, as well as</w:t>
      </w:r>
      <w:r w:rsidR="00C50642" w:rsidRPr="00237600">
        <w:rPr>
          <w:szCs w:val="26"/>
        </w:rPr>
        <w:t xml:space="preserve"> evidence</w:t>
      </w:r>
      <w:r w:rsidR="008356D4" w:rsidRPr="00237600">
        <w:rPr>
          <w:szCs w:val="26"/>
        </w:rPr>
        <w:t xml:space="preserve"> </w:t>
      </w:r>
      <w:r w:rsidR="00BB472B" w:rsidRPr="00237600">
        <w:rPr>
          <w:szCs w:val="26"/>
        </w:rPr>
        <w:t>of defendant</w:t>
      </w:r>
      <w:r w:rsidR="00B149B4" w:rsidRPr="00237600">
        <w:rPr>
          <w:szCs w:val="26"/>
        </w:rPr>
        <w:t>’</w:t>
      </w:r>
      <w:r w:rsidR="00BB472B" w:rsidRPr="00237600">
        <w:rPr>
          <w:szCs w:val="26"/>
        </w:rPr>
        <w:t>s behavior immediately after the shooting</w:t>
      </w:r>
      <w:r w:rsidR="00C50642" w:rsidRPr="00237600">
        <w:rPr>
          <w:szCs w:val="26"/>
        </w:rPr>
        <w:t xml:space="preserve">.  </w:t>
      </w:r>
      <w:r w:rsidR="00A052C5" w:rsidRPr="00237600">
        <w:rPr>
          <w:szCs w:val="26"/>
        </w:rPr>
        <w:t>To contest the special circumstance allegations</w:t>
      </w:r>
      <w:r w:rsidR="00DA1790" w:rsidRPr="00237600">
        <w:rPr>
          <w:szCs w:val="26"/>
        </w:rPr>
        <w:t xml:space="preserve"> of intentionally killing a peace officer engaged in the performance of his duties, and murder during the commission of a kidnapping</w:t>
      </w:r>
      <w:r w:rsidR="00A052C5" w:rsidRPr="00237600">
        <w:rPr>
          <w:szCs w:val="26"/>
        </w:rPr>
        <w:t>, it</w:t>
      </w:r>
      <w:r w:rsidR="00815AA7" w:rsidRPr="00237600">
        <w:rPr>
          <w:szCs w:val="26"/>
        </w:rPr>
        <w:t xml:space="preserve"> also presented an expert on police practices and evidence that defendant did not kidnap </w:t>
      </w:r>
      <w:r w:rsidR="00F00148">
        <w:rPr>
          <w:szCs w:val="26"/>
        </w:rPr>
        <w:t>G.A</w:t>
      </w:r>
      <w:r w:rsidR="00815AA7" w:rsidRPr="00237600">
        <w:rPr>
          <w:szCs w:val="26"/>
        </w:rPr>
        <w:t xml:space="preserve">.  </w:t>
      </w:r>
    </w:p>
    <w:p w14:paraId="3C6F922B" w14:textId="186EFB9F" w:rsidR="00D3695D" w:rsidRPr="00237600" w:rsidRDefault="007C3FD1" w:rsidP="00237600">
      <w:pPr>
        <w:pStyle w:val="NormalIndent"/>
        <w:ind w:left="0" w:firstLine="720"/>
        <w:rPr>
          <w:szCs w:val="26"/>
        </w:rPr>
      </w:pPr>
      <w:r w:rsidRPr="00237600">
        <w:rPr>
          <w:szCs w:val="26"/>
        </w:rPr>
        <w:t xml:space="preserve">A defense </w:t>
      </w:r>
      <w:r w:rsidR="00D3695D" w:rsidRPr="00237600">
        <w:rPr>
          <w:szCs w:val="26"/>
        </w:rPr>
        <w:t>expert on wound ballistics</w:t>
      </w:r>
      <w:r w:rsidR="00187CE8" w:rsidRPr="00237600">
        <w:rPr>
          <w:szCs w:val="26"/>
        </w:rPr>
        <w:t>,</w:t>
      </w:r>
      <w:r w:rsidR="00362541" w:rsidRPr="00237600">
        <w:rPr>
          <w:szCs w:val="26"/>
        </w:rPr>
        <w:t xml:space="preserve"> Dr. Martin Fackler</w:t>
      </w:r>
      <w:r w:rsidR="00187CE8" w:rsidRPr="00237600">
        <w:rPr>
          <w:szCs w:val="26"/>
        </w:rPr>
        <w:t>,</w:t>
      </w:r>
      <w:r w:rsidR="00D3695D" w:rsidRPr="00237600">
        <w:rPr>
          <w:szCs w:val="26"/>
        </w:rPr>
        <w:t xml:space="preserve"> opined that based on the </w:t>
      </w:r>
      <w:r w:rsidR="00A052C5" w:rsidRPr="00237600">
        <w:rPr>
          <w:szCs w:val="26"/>
        </w:rPr>
        <w:t>forensic</w:t>
      </w:r>
      <w:r w:rsidR="00D3695D" w:rsidRPr="00237600">
        <w:rPr>
          <w:szCs w:val="26"/>
        </w:rPr>
        <w:t xml:space="preserve"> evidence</w:t>
      </w:r>
      <w:r w:rsidR="00A052C5" w:rsidRPr="00237600">
        <w:rPr>
          <w:szCs w:val="26"/>
        </w:rPr>
        <w:t>, which included</w:t>
      </w:r>
      <w:r w:rsidR="00D3695D" w:rsidRPr="00237600">
        <w:rPr>
          <w:szCs w:val="26"/>
        </w:rPr>
        <w:t xml:space="preserve"> </w:t>
      </w:r>
      <w:r w:rsidR="00BB472B" w:rsidRPr="00237600">
        <w:rPr>
          <w:szCs w:val="26"/>
        </w:rPr>
        <w:t>Deputy Aguirre</w:t>
      </w:r>
      <w:r w:rsidR="00B149B4" w:rsidRPr="00237600">
        <w:rPr>
          <w:szCs w:val="26"/>
        </w:rPr>
        <w:t>’</w:t>
      </w:r>
      <w:r w:rsidR="00BB472B" w:rsidRPr="00237600">
        <w:rPr>
          <w:szCs w:val="26"/>
        </w:rPr>
        <w:t>s stippling wound</w:t>
      </w:r>
      <w:r w:rsidR="00D3695D" w:rsidRPr="00237600">
        <w:rPr>
          <w:szCs w:val="26"/>
        </w:rPr>
        <w:t xml:space="preserve"> and the angles of bullet trajectories</w:t>
      </w:r>
      <w:r w:rsidR="00BB472B" w:rsidRPr="00237600">
        <w:rPr>
          <w:szCs w:val="26"/>
        </w:rPr>
        <w:t xml:space="preserve"> within </w:t>
      </w:r>
      <w:r w:rsidR="00F00148">
        <w:rPr>
          <w:szCs w:val="26"/>
        </w:rPr>
        <w:t>G.A.</w:t>
      </w:r>
      <w:r w:rsidR="00B149B4" w:rsidRPr="00237600">
        <w:rPr>
          <w:szCs w:val="26"/>
        </w:rPr>
        <w:t>’</w:t>
      </w:r>
      <w:r w:rsidR="00BB472B" w:rsidRPr="00237600">
        <w:rPr>
          <w:szCs w:val="26"/>
        </w:rPr>
        <w:t>s house</w:t>
      </w:r>
      <w:r w:rsidR="00D3695D" w:rsidRPr="00237600">
        <w:rPr>
          <w:szCs w:val="26"/>
        </w:rPr>
        <w:t xml:space="preserve">, it was impossible to determine the sequence of </w:t>
      </w:r>
      <w:r w:rsidR="00F146DC" w:rsidRPr="00237600">
        <w:rPr>
          <w:szCs w:val="26"/>
        </w:rPr>
        <w:t xml:space="preserve">the </w:t>
      </w:r>
      <w:r w:rsidR="00D3695D" w:rsidRPr="00237600">
        <w:rPr>
          <w:szCs w:val="26"/>
        </w:rPr>
        <w:t xml:space="preserve">shots </w:t>
      </w:r>
      <w:r w:rsidR="00F146DC" w:rsidRPr="00237600">
        <w:rPr>
          <w:szCs w:val="26"/>
        </w:rPr>
        <w:t xml:space="preserve">fired </w:t>
      </w:r>
      <w:r w:rsidR="00D3695D" w:rsidRPr="00237600">
        <w:rPr>
          <w:szCs w:val="26"/>
        </w:rPr>
        <w:t xml:space="preserve">and whether </w:t>
      </w:r>
      <w:r w:rsidR="008237EF" w:rsidRPr="00237600">
        <w:rPr>
          <w:szCs w:val="26"/>
        </w:rPr>
        <w:t xml:space="preserve">Aguirre or defendant or both </w:t>
      </w:r>
      <w:r w:rsidR="00D3695D" w:rsidRPr="00237600">
        <w:rPr>
          <w:szCs w:val="26"/>
        </w:rPr>
        <w:t xml:space="preserve">were in motion </w:t>
      </w:r>
      <w:r w:rsidR="003F38E4" w:rsidRPr="00237600">
        <w:rPr>
          <w:szCs w:val="26"/>
        </w:rPr>
        <w:t>when</w:t>
      </w:r>
      <w:r w:rsidR="00D3695D" w:rsidRPr="00237600">
        <w:rPr>
          <w:szCs w:val="26"/>
        </w:rPr>
        <w:t xml:space="preserve"> the shots were fired.  </w:t>
      </w:r>
      <w:r w:rsidR="003F38E4" w:rsidRPr="00237600">
        <w:rPr>
          <w:szCs w:val="26"/>
        </w:rPr>
        <w:t>It</w:t>
      </w:r>
      <w:r w:rsidR="00D3695D" w:rsidRPr="00237600">
        <w:rPr>
          <w:szCs w:val="26"/>
        </w:rPr>
        <w:t xml:space="preserve"> was possible that defendant shot Aguirre </w:t>
      </w:r>
      <w:r w:rsidR="00BB36FA" w:rsidRPr="00237600">
        <w:rPr>
          <w:szCs w:val="26"/>
        </w:rPr>
        <w:t>deliberately</w:t>
      </w:r>
      <w:r w:rsidR="00D3695D" w:rsidRPr="00237600">
        <w:rPr>
          <w:szCs w:val="26"/>
        </w:rPr>
        <w:t xml:space="preserve"> after Aguirre was on the ground</w:t>
      </w:r>
      <w:r w:rsidR="00BB36FA" w:rsidRPr="00237600">
        <w:rPr>
          <w:szCs w:val="26"/>
        </w:rPr>
        <w:t>,</w:t>
      </w:r>
      <w:r w:rsidR="00D3695D" w:rsidRPr="00237600">
        <w:rPr>
          <w:szCs w:val="26"/>
        </w:rPr>
        <w:t xml:space="preserve"> but it was also possible</w:t>
      </w:r>
      <w:r w:rsidR="001A6A60" w:rsidRPr="00237600">
        <w:rPr>
          <w:szCs w:val="26"/>
        </w:rPr>
        <w:t>,</w:t>
      </w:r>
      <w:r w:rsidR="00D3695D" w:rsidRPr="00237600">
        <w:rPr>
          <w:szCs w:val="26"/>
        </w:rPr>
        <w:t xml:space="preserve"> and a “little” more likely based on the rapidity of the shots</w:t>
      </w:r>
      <w:r w:rsidR="001A6A60" w:rsidRPr="00237600">
        <w:rPr>
          <w:szCs w:val="26"/>
        </w:rPr>
        <w:t>,</w:t>
      </w:r>
      <w:r w:rsidR="00D3695D" w:rsidRPr="00237600">
        <w:rPr>
          <w:szCs w:val="26"/>
        </w:rPr>
        <w:t xml:space="preserve"> that defendant shot Aguirre wh</w:t>
      </w:r>
      <w:r w:rsidR="00BB36FA" w:rsidRPr="00237600">
        <w:rPr>
          <w:szCs w:val="26"/>
        </w:rPr>
        <w:t>ile</w:t>
      </w:r>
      <w:r w:rsidR="00D3695D" w:rsidRPr="00237600">
        <w:rPr>
          <w:szCs w:val="26"/>
        </w:rPr>
        <w:t xml:space="preserve"> defendant was running by</w:t>
      </w:r>
      <w:r w:rsidR="00773579">
        <w:rPr>
          <w:szCs w:val="26"/>
        </w:rPr>
        <w:t>,</w:t>
      </w:r>
      <w:r w:rsidR="00D3695D" w:rsidRPr="00237600">
        <w:rPr>
          <w:szCs w:val="26"/>
        </w:rPr>
        <w:t xml:space="preserve"> and Aguirre was falling to the ground.</w:t>
      </w:r>
    </w:p>
    <w:p w14:paraId="1F47578F" w14:textId="61E7E914" w:rsidR="00D3695D" w:rsidRPr="00237600" w:rsidRDefault="00A052C5" w:rsidP="00237600">
      <w:pPr>
        <w:pStyle w:val="NormalIndent"/>
        <w:ind w:left="0" w:firstLine="720"/>
        <w:rPr>
          <w:szCs w:val="26"/>
        </w:rPr>
      </w:pPr>
      <w:bookmarkStart w:id="11" w:name="_Hlk532214723"/>
      <w:r w:rsidRPr="00237600">
        <w:rPr>
          <w:szCs w:val="26"/>
        </w:rPr>
        <w:t>The</w:t>
      </w:r>
      <w:r w:rsidR="00D3695D" w:rsidRPr="00237600">
        <w:rPr>
          <w:szCs w:val="26"/>
        </w:rPr>
        <w:t xml:space="preserve"> crime scene reconstruction</w:t>
      </w:r>
      <w:r w:rsidR="00285A86" w:rsidRPr="00237600">
        <w:rPr>
          <w:szCs w:val="26"/>
        </w:rPr>
        <w:t>ist</w:t>
      </w:r>
      <w:r w:rsidR="00D3695D" w:rsidRPr="00237600">
        <w:rPr>
          <w:szCs w:val="26"/>
        </w:rPr>
        <w:t xml:space="preserve"> </w:t>
      </w:r>
      <w:r w:rsidR="00046136" w:rsidRPr="00237600">
        <w:rPr>
          <w:szCs w:val="26"/>
        </w:rPr>
        <w:t xml:space="preserve">similarly </w:t>
      </w:r>
      <w:r w:rsidR="00D3695D" w:rsidRPr="00237600">
        <w:rPr>
          <w:szCs w:val="26"/>
        </w:rPr>
        <w:t xml:space="preserve">opined that the physical evidence did not support </w:t>
      </w:r>
      <w:r w:rsidR="008A7910" w:rsidRPr="00237600">
        <w:rPr>
          <w:szCs w:val="26"/>
        </w:rPr>
        <w:t xml:space="preserve">conclusions </w:t>
      </w:r>
      <w:r w:rsidR="00D3695D" w:rsidRPr="00237600">
        <w:rPr>
          <w:szCs w:val="26"/>
        </w:rPr>
        <w:t>as to the sequence of shots fired</w:t>
      </w:r>
      <w:r w:rsidR="002D1F13" w:rsidRPr="00237600">
        <w:rPr>
          <w:szCs w:val="26"/>
        </w:rPr>
        <w:t xml:space="preserve"> </w:t>
      </w:r>
      <w:r w:rsidR="008A7910" w:rsidRPr="00237600">
        <w:rPr>
          <w:szCs w:val="26"/>
        </w:rPr>
        <w:t>and</w:t>
      </w:r>
      <w:r w:rsidR="00D3695D" w:rsidRPr="00237600">
        <w:rPr>
          <w:szCs w:val="26"/>
        </w:rPr>
        <w:t xml:space="preserve"> </w:t>
      </w:r>
      <w:r w:rsidR="00CE1ECF" w:rsidRPr="00237600">
        <w:rPr>
          <w:szCs w:val="26"/>
        </w:rPr>
        <w:t>whether</w:t>
      </w:r>
      <w:r w:rsidR="00D3695D" w:rsidRPr="00237600">
        <w:rPr>
          <w:szCs w:val="26"/>
        </w:rPr>
        <w:t xml:space="preserve"> the shooting was execution style, but</w:t>
      </w:r>
      <w:r w:rsidR="00CE1ECF" w:rsidRPr="00237600">
        <w:rPr>
          <w:szCs w:val="26"/>
        </w:rPr>
        <w:t xml:space="preserve"> rather</w:t>
      </w:r>
      <w:r w:rsidR="00D3695D" w:rsidRPr="00237600">
        <w:rPr>
          <w:szCs w:val="26"/>
        </w:rPr>
        <w:t xml:space="preserve"> that </w:t>
      </w:r>
      <w:r w:rsidR="009E67FC" w:rsidRPr="00237600">
        <w:rPr>
          <w:szCs w:val="26"/>
        </w:rPr>
        <w:t>the</w:t>
      </w:r>
      <w:r w:rsidR="00D3695D" w:rsidRPr="00237600">
        <w:rPr>
          <w:szCs w:val="26"/>
        </w:rPr>
        <w:t xml:space="preserve"> </w:t>
      </w:r>
      <w:r w:rsidR="009E67FC" w:rsidRPr="00237600">
        <w:rPr>
          <w:szCs w:val="26"/>
        </w:rPr>
        <w:t xml:space="preserve">evidence was consistent with </w:t>
      </w:r>
      <w:r w:rsidR="00CE1ECF" w:rsidRPr="00237600">
        <w:rPr>
          <w:szCs w:val="26"/>
        </w:rPr>
        <w:t>defendant</w:t>
      </w:r>
      <w:r w:rsidR="009E67FC" w:rsidRPr="00237600">
        <w:rPr>
          <w:szCs w:val="26"/>
        </w:rPr>
        <w:t xml:space="preserve"> firing the gun while either or both </w:t>
      </w:r>
      <w:r w:rsidR="00D42246" w:rsidRPr="00237600">
        <w:rPr>
          <w:szCs w:val="26"/>
        </w:rPr>
        <w:t>he and Deputy Aguirre</w:t>
      </w:r>
      <w:r w:rsidR="009E67FC" w:rsidRPr="00237600">
        <w:rPr>
          <w:szCs w:val="26"/>
        </w:rPr>
        <w:t xml:space="preserve"> were in motion and that the </w:t>
      </w:r>
      <w:r w:rsidRPr="00237600">
        <w:rPr>
          <w:szCs w:val="26"/>
        </w:rPr>
        <w:t>final</w:t>
      </w:r>
      <w:r w:rsidR="009E67FC" w:rsidRPr="00237600">
        <w:rPr>
          <w:szCs w:val="26"/>
        </w:rPr>
        <w:t xml:space="preserve"> shot to Aguirre</w:t>
      </w:r>
      <w:r w:rsidR="00B149B4" w:rsidRPr="00237600">
        <w:rPr>
          <w:szCs w:val="26"/>
        </w:rPr>
        <w:t>’</w:t>
      </w:r>
      <w:r w:rsidR="009E67FC" w:rsidRPr="00237600">
        <w:rPr>
          <w:szCs w:val="26"/>
        </w:rPr>
        <w:t xml:space="preserve">s head </w:t>
      </w:r>
      <w:r w:rsidR="00285A86" w:rsidRPr="00237600">
        <w:rPr>
          <w:szCs w:val="26"/>
        </w:rPr>
        <w:t>occurred</w:t>
      </w:r>
      <w:r w:rsidR="009E67FC" w:rsidRPr="00237600">
        <w:rPr>
          <w:szCs w:val="26"/>
        </w:rPr>
        <w:t xml:space="preserve"> while he was incapacitated and falling but not yet </w:t>
      </w:r>
      <w:r w:rsidR="00BB36FA" w:rsidRPr="00237600">
        <w:rPr>
          <w:szCs w:val="26"/>
        </w:rPr>
        <w:t xml:space="preserve">on </w:t>
      </w:r>
      <w:r w:rsidR="009E67FC" w:rsidRPr="00237600">
        <w:rPr>
          <w:szCs w:val="26"/>
        </w:rPr>
        <w:t xml:space="preserve">the ground.  </w:t>
      </w:r>
      <w:r w:rsidR="00D42246" w:rsidRPr="00237600">
        <w:rPr>
          <w:szCs w:val="26"/>
        </w:rPr>
        <w:t>He</w:t>
      </w:r>
      <w:r w:rsidR="00D3695D" w:rsidRPr="00237600">
        <w:rPr>
          <w:szCs w:val="26"/>
        </w:rPr>
        <w:t xml:space="preserve"> viewed the “scene as a dynamic, fast-moving sequence of events”</w:t>
      </w:r>
      <w:r w:rsidR="00CE1ECF" w:rsidRPr="00237600">
        <w:rPr>
          <w:szCs w:val="26"/>
        </w:rPr>
        <w:t xml:space="preserve"> with continuing changes in the position and distance between defendant and Deputy Aguirre.</w:t>
      </w:r>
      <w:r w:rsidR="00D3695D" w:rsidRPr="00237600">
        <w:rPr>
          <w:szCs w:val="26"/>
        </w:rPr>
        <w:t xml:space="preserve">  </w:t>
      </w:r>
      <w:r w:rsidR="00CE1ECF" w:rsidRPr="00237600">
        <w:rPr>
          <w:szCs w:val="26"/>
        </w:rPr>
        <w:t xml:space="preserve">Defendant could have been running by as he fired the gun. </w:t>
      </w:r>
    </w:p>
    <w:bookmarkEnd w:id="11"/>
    <w:p w14:paraId="0EF6DDEC" w14:textId="41212593" w:rsidR="00046136" w:rsidRPr="00237600" w:rsidRDefault="00895020" w:rsidP="00237600">
      <w:pPr>
        <w:pStyle w:val="NormalIndent"/>
        <w:ind w:left="0" w:firstLine="720"/>
        <w:rPr>
          <w:szCs w:val="26"/>
        </w:rPr>
      </w:pPr>
      <w:r w:rsidRPr="00237600">
        <w:rPr>
          <w:szCs w:val="26"/>
        </w:rPr>
        <w:t>An optometrist who examined d</w:t>
      </w:r>
      <w:r w:rsidR="00046136" w:rsidRPr="00237600">
        <w:rPr>
          <w:szCs w:val="26"/>
        </w:rPr>
        <w:t xml:space="preserve">efendant </w:t>
      </w:r>
      <w:r w:rsidRPr="00237600">
        <w:rPr>
          <w:szCs w:val="26"/>
        </w:rPr>
        <w:t xml:space="preserve">in 1994 testified that defendant </w:t>
      </w:r>
      <w:r w:rsidR="00046136" w:rsidRPr="00237600">
        <w:rPr>
          <w:szCs w:val="26"/>
        </w:rPr>
        <w:t>had 20/400 vision, which meant that he could only see at 20 feet what a person with normal vision could see at 400 feet.  Movement and backlighting also affect a person</w:t>
      </w:r>
      <w:r w:rsidR="00B149B4" w:rsidRPr="00237600">
        <w:rPr>
          <w:szCs w:val="26"/>
        </w:rPr>
        <w:t>’</w:t>
      </w:r>
      <w:r w:rsidR="00046136" w:rsidRPr="00237600">
        <w:rPr>
          <w:szCs w:val="26"/>
        </w:rPr>
        <w:t xml:space="preserve">s vision.  A person with 20/400 vision, however, could discern </w:t>
      </w:r>
      <w:r w:rsidR="003C2E0B" w:rsidRPr="00237600">
        <w:rPr>
          <w:szCs w:val="26"/>
        </w:rPr>
        <w:t>whether</w:t>
      </w:r>
      <w:r w:rsidR="00046136" w:rsidRPr="00237600">
        <w:rPr>
          <w:szCs w:val="26"/>
        </w:rPr>
        <w:t xml:space="preserve"> a person was lying on the ground</w:t>
      </w:r>
      <w:r w:rsidR="00CD74AD" w:rsidRPr="00237600">
        <w:rPr>
          <w:szCs w:val="26"/>
        </w:rPr>
        <w:t xml:space="preserve">, </w:t>
      </w:r>
      <w:r w:rsidR="00046136" w:rsidRPr="00237600">
        <w:rPr>
          <w:szCs w:val="26"/>
        </w:rPr>
        <w:t>the location of the person</w:t>
      </w:r>
      <w:r w:rsidR="00B149B4" w:rsidRPr="00237600">
        <w:rPr>
          <w:szCs w:val="26"/>
        </w:rPr>
        <w:t>’</w:t>
      </w:r>
      <w:r w:rsidR="00046136" w:rsidRPr="00237600">
        <w:rPr>
          <w:szCs w:val="26"/>
        </w:rPr>
        <w:t>s head, whether he was wearing a badge and</w:t>
      </w:r>
      <w:r w:rsidR="004E236B" w:rsidRPr="00237600">
        <w:rPr>
          <w:szCs w:val="26"/>
        </w:rPr>
        <w:t xml:space="preserve"> </w:t>
      </w:r>
      <w:r w:rsidR="00046136" w:rsidRPr="00237600">
        <w:rPr>
          <w:szCs w:val="26"/>
        </w:rPr>
        <w:t xml:space="preserve">gun belt, and whether he was bleeding. </w:t>
      </w:r>
    </w:p>
    <w:p w14:paraId="2FAC5976" w14:textId="6924D020" w:rsidR="0050632F" w:rsidRPr="00237600" w:rsidRDefault="0050632F" w:rsidP="00237600">
      <w:pPr>
        <w:pStyle w:val="NormalIndent"/>
        <w:ind w:left="0" w:firstLine="720"/>
        <w:rPr>
          <w:szCs w:val="26"/>
        </w:rPr>
      </w:pPr>
      <w:r w:rsidRPr="00237600">
        <w:rPr>
          <w:szCs w:val="26"/>
        </w:rPr>
        <w:t>To show that defendant</w:t>
      </w:r>
      <w:r w:rsidR="00B149B4" w:rsidRPr="00237600">
        <w:rPr>
          <w:szCs w:val="26"/>
        </w:rPr>
        <w:t>’</w:t>
      </w:r>
      <w:r w:rsidRPr="00237600">
        <w:rPr>
          <w:szCs w:val="26"/>
        </w:rPr>
        <w:t xml:space="preserve">s behavior was rash and delusional rather than premeditated, the defense additionally presented testimony </w:t>
      </w:r>
      <w:r w:rsidR="00A052C5" w:rsidRPr="00237600">
        <w:rPr>
          <w:szCs w:val="26"/>
        </w:rPr>
        <w:t>of</w:t>
      </w:r>
      <w:r w:rsidRPr="00237600">
        <w:rPr>
          <w:szCs w:val="26"/>
        </w:rPr>
        <w:t xml:space="preserve"> a sheriff</w:t>
      </w:r>
      <w:r w:rsidR="00B149B4" w:rsidRPr="00237600">
        <w:rPr>
          <w:szCs w:val="26"/>
        </w:rPr>
        <w:t>’</w:t>
      </w:r>
      <w:r w:rsidRPr="00237600">
        <w:rPr>
          <w:szCs w:val="26"/>
        </w:rPr>
        <w:t>s deputy</w:t>
      </w:r>
      <w:r w:rsidR="00A052C5" w:rsidRPr="00237600">
        <w:rPr>
          <w:szCs w:val="26"/>
        </w:rPr>
        <w:t>, that he</w:t>
      </w:r>
      <w:r w:rsidRPr="00237600">
        <w:rPr>
          <w:szCs w:val="26"/>
        </w:rPr>
        <w:t xml:space="preserve"> heard defendant repeatedly mumbling “Hare Krishna” while he </w:t>
      </w:r>
      <w:r w:rsidR="003B549D" w:rsidRPr="00237600">
        <w:rPr>
          <w:szCs w:val="26"/>
        </w:rPr>
        <w:t>lay naked on the ground after the shootout with Fryhoff</w:t>
      </w:r>
      <w:r w:rsidRPr="00237600">
        <w:rPr>
          <w:szCs w:val="26"/>
        </w:rPr>
        <w:t xml:space="preserve">. </w:t>
      </w:r>
    </w:p>
    <w:p w14:paraId="01F0DC96" w14:textId="42B6AA7F" w:rsidR="00D3695D" w:rsidRPr="00237600" w:rsidRDefault="005316FB" w:rsidP="00237600">
      <w:pPr>
        <w:pStyle w:val="NormalIndent"/>
        <w:ind w:left="0" w:firstLine="720"/>
        <w:rPr>
          <w:szCs w:val="26"/>
        </w:rPr>
      </w:pPr>
      <w:r w:rsidRPr="0047629F">
        <w:rPr>
          <w:szCs w:val="26"/>
        </w:rPr>
        <w:t xml:space="preserve">As part of its challenge to the special circumstance of shooting a police officer while engaged in the performance of his duties, the defense presented the testimony of </w:t>
      </w:r>
      <w:r w:rsidR="00681164" w:rsidRPr="0047629F">
        <w:rPr>
          <w:szCs w:val="26"/>
        </w:rPr>
        <w:t xml:space="preserve">Roger Clark, </w:t>
      </w:r>
      <w:r w:rsidRPr="0047629F">
        <w:rPr>
          <w:szCs w:val="26"/>
        </w:rPr>
        <w:t xml:space="preserve">an expert </w:t>
      </w:r>
      <w:r w:rsidR="00362541" w:rsidRPr="0047629F">
        <w:rPr>
          <w:szCs w:val="26"/>
        </w:rPr>
        <w:t>on</w:t>
      </w:r>
      <w:r w:rsidRPr="0047629F">
        <w:rPr>
          <w:szCs w:val="26"/>
        </w:rPr>
        <w:t xml:space="preserve"> police practices</w:t>
      </w:r>
      <w:r w:rsidR="00681164" w:rsidRPr="0047629F">
        <w:rPr>
          <w:szCs w:val="26"/>
        </w:rPr>
        <w:t>.</w:t>
      </w:r>
      <w:r w:rsidR="00362541" w:rsidRPr="0047629F">
        <w:rPr>
          <w:szCs w:val="26"/>
        </w:rPr>
        <w:t xml:space="preserve"> </w:t>
      </w:r>
      <w:r w:rsidR="00681164" w:rsidRPr="0047629F">
        <w:rPr>
          <w:szCs w:val="26"/>
        </w:rPr>
        <w:t xml:space="preserve"> </w:t>
      </w:r>
      <w:r w:rsidR="00362541" w:rsidRPr="0047629F">
        <w:rPr>
          <w:szCs w:val="26"/>
        </w:rPr>
        <w:t>Clark</w:t>
      </w:r>
      <w:r w:rsidRPr="0047629F">
        <w:rPr>
          <w:szCs w:val="26"/>
        </w:rPr>
        <w:t xml:space="preserve"> </w:t>
      </w:r>
      <w:r w:rsidR="00D3695D" w:rsidRPr="0047629F">
        <w:rPr>
          <w:szCs w:val="26"/>
        </w:rPr>
        <w:t xml:space="preserve">opined that </w:t>
      </w:r>
      <w:r w:rsidR="007676DD" w:rsidRPr="0047629F">
        <w:rPr>
          <w:szCs w:val="26"/>
        </w:rPr>
        <w:t xml:space="preserve">under the circumstances, </w:t>
      </w:r>
      <w:r w:rsidR="00D3695D" w:rsidRPr="0047629F">
        <w:rPr>
          <w:szCs w:val="26"/>
        </w:rPr>
        <w:t xml:space="preserve">a reasonable and well-trained officer </w:t>
      </w:r>
      <w:r w:rsidR="007676DD" w:rsidRPr="0047629F">
        <w:rPr>
          <w:szCs w:val="26"/>
        </w:rPr>
        <w:t xml:space="preserve">would not </w:t>
      </w:r>
      <w:r w:rsidR="00D3695D" w:rsidRPr="0047629F">
        <w:rPr>
          <w:szCs w:val="26"/>
        </w:rPr>
        <w:t xml:space="preserve">have concluded that exigent circumstances </w:t>
      </w:r>
      <w:r w:rsidR="00625A7C" w:rsidRPr="0047629F">
        <w:rPr>
          <w:szCs w:val="26"/>
        </w:rPr>
        <w:t>warranted</w:t>
      </w:r>
      <w:r w:rsidR="00D3695D" w:rsidRPr="0047629F">
        <w:rPr>
          <w:szCs w:val="26"/>
        </w:rPr>
        <w:t xml:space="preserve"> police entry </w:t>
      </w:r>
      <w:r w:rsidR="00681164" w:rsidRPr="0047629F">
        <w:rPr>
          <w:szCs w:val="26"/>
        </w:rPr>
        <w:t>because</w:t>
      </w:r>
      <w:r w:rsidR="00D3695D" w:rsidRPr="0047629F">
        <w:rPr>
          <w:szCs w:val="26"/>
        </w:rPr>
        <w:t xml:space="preserve"> the purported victim was already outside and nothing “was emanating from inside the house to indicate that there </w:t>
      </w:r>
      <w:r w:rsidR="007676DD" w:rsidRPr="0047629F">
        <w:rPr>
          <w:szCs w:val="26"/>
        </w:rPr>
        <w:t>[was]</w:t>
      </w:r>
      <w:r w:rsidR="00D3695D" w:rsidRPr="0047629F">
        <w:rPr>
          <w:szCs w:val="26"/>
        </w:rPr>
        <w:t xml:space="preserve"> a crime being committed or someone in danger which would create the emergency for the officer, necessitate the officer to go in.”</w:t>
      </w:r>
      <w:r w:rsidR="00D3695D" w:rsidRPr="00237600">
        <w:rPr>
          <w:szCs w:val="26"/>
        </w:rPr>
        <w:t xml:space="preserve">  A reasonable officer would have </w:t>
      </w:r>
      <w:r w:rsidR="009E67FC" w:rsidRPr="00237600">
        <w:rPr>
          <w:szCs w:val="26"/>
        </w:rPr>
        <w:t>coordinated with his partners instead of entering</w:t>
      </w:r>
      <w:r w:rsidR="007676DD" w:rsidRPr="00237600">
        <w:rPr>
          <w:szCs w:val="26"/>
        </w:rPr>
        <w:t xml:space="preserve"> the house</w:t>
      </w:r>
      <w:r w:rsidR="00D3695D" w:rsidRPr="00237600">
        <w:rPr>
          <w:szCs w:val="26"/>
        </w:rPr>
        <w:t xml:space="preserve">. </w:t>
      </w:r>
    </w:p>
    <w:p w14:paraId="67722DBA" w14:textId="4F143915" w:rsidR="00437C25" w:rsidRPr="00237600" w:rsidRDefault="008323A9" w:rsidP="00237600">
      <w:pPr>
        <w:pStyle w:val="NormalIndent"/>
        <w:ind w:left="0" w:firstLine="720"/>
        <w:rPr>
          <w:szCs w:val="26"/>
        </w:rPr>
      </w:pPr>
      <w:r w:rsidRPr="00237600">
        <w:rPr>
          <w:szCs w:val="26"/>
        </w:rPr>
        <w:t xml:space="preserve">Regarding </w:t>
      </w:r>
      <w:r w:rsidR="003C2E0B" w:rsidRPr="00237600">
        <w:rPr>
          <w:szCs w:val="26"/>
        </w:rPr>
        <w:t>the</w:t>
      </w:r>
      <w:r w:rsidRPr="00237600">
        <w:rPr>
          <w:szCs w:val="26"/>
        </w:rPr>
        <w:t xml:space="preserve"> kidnapping </w:t>
      </w:r>
      <w:r w:rsidR="003C2E0B" w:rsidRPr="00237600">
        <w:rPr>
          <w:szCs w:val="26"/>
        </w:rPr>
        <w:t>offenses including the kidnapping special circumstance</w:t>
      </w:r>
      <w:r w:rsidRPr="00237600">
        <w:rPr>
          <w:szCs w:val="26"/>
        </w:rPr>
        <w:t>, the</w:t>
      </w:r>
      <w:r w:rsidR="00437C25" w:rsidRPr="00237600">
        <w:rPr>
          <w:szCs w:val="26"/>
        </w:rPr>
        <w:t xml:space="preserve"> </w:t>
      </w:r>
      <w:r w:rsidR="00362541" w:rsidRPr="00237600">
        <w:rPr>
          <w:szCs w:val="26"/>
        </w:rPr>
        <w:t>defense</w:t>
      </w:r>
      <w:r w:rsidR="00437C25" w:rsidRPr="00237600">
        <w:rPr>
          <w:szCs w:val="26"/>
        </w:rPr>
        <w:t xml:space="preserve"> read into the evidence </w:t>
      </w:r>
      <w:r w:rsidR="003C2E0B" w:rsidRPr="00237600">
        <w:rPr>
          <w:szCs w:val="26"/>
        </w:rPr>
        <w:t xml:space="preserve">the following </w:t>
      </w:r>
      <w:r w:rsidR="00437C25" w:rsidRPr="00237600">
        <w:rPr>
          <w:szCs w:val="26"/>
        </w:rPr>
        <w:t xml:space="preserve">portions of </w:t>
      </w:r>
      <w:r w:rsidR="00C62CA4" w:rsidRPr="00237600">
        <w:rPr>
          <w:szCs w:val="26"/>
        </w:rPr>
        <w:t>Sergeant Garcia</w:t>
      </w:r>
      <w:r w:rsidR="00B149B4" w:rsidRPr="00237600">
        <w:rPr>
          <w:szCs w:val="26"/>
        </w:rPr>
        <w:t>’</w:t>
      </w:r>
      <w:r w:rsidR="00C62CA4" w:rsidRPr="00237600">
        <w:rPr>
          <w:szCs w:val="26"/>
        </w:rPr>
        <w:t xml:space="preserve">s interview of </w:t>
      </w:r>
      <w:r w:rsidR="00F00148">
        <w:rPr>
          <w:szCs w:val="26"/>
        </w:rPr>
        <w:t>G.A.</w:t>
      </w:r>
      <w:r w:rsidR="00362541" w:rsidRPr="00237600">
        <w:rPr>
          <w:szCs w:val="26"/>
        </w:rPr>
        <w:t xml:space="preserve">:  </w:t>
      </w:r>
      <w:r w:rsidR="003E3652" w:rsidRPr="00237600">
        <w:rPr>
          <w:szCs w:val="26"/>
        </w:rPr>
        <w:t xml:space="preserve">Garcia asked </w:t>
      </w:r>
      <w:r w:rsidR="00F00148">
        <w:rPr>
          <w:szCs w:val="26"/>
        </w:rPr>
        <w:t>G.A.</w:t>
      </w:r>
      <w:r w:rsidR="003E3652" w:rsidRPr="00237600">
        <w:rPr>
          <w:szCs w:val="26"/>
        </w:rPr>
        <w:t xml:space="preserve"> if defendant made any threat like he would kill or shoot </w:t>
      </w:r>
      <w:r w:rsidR="00681164">
        <w:rPr>
          <w:szCs w:val="26"/>
        </w:rPr>
        <w:t>her</w:t>
      </w:r>
      <w:r w:rsidR="003E3652" w:rsidRPr="00237600">
        <w:rPr>
          <w:szCs w:val="26"/>
        </w:rPr>
        <w:t xml:space="preserve"> if she would not come with him</w:t>
      </w:r>
      <w:r w:rsidR="00362541" w:rsidRPr="00237600">
        <w:rPr>
          <w:szCs w:val="26"/>
        </w:rPr>
        <w:t xml:space="preserve">.  </w:t>
      </w:r>
      <w:r w:rsidR="00F00148">
        <w:rPr>
          <w:szCs w:val="26"/>
        </w:rPr>
        <w:t>G.A.</w:t>
      </w:r>
      <w:r w:rsidR="00437C25" w:rsidRPr="00237600">
        <w:rPr>
          <w:szCs w:val="26"/>
        </w:rPr>
        <w:t xml:space="preserve"> </w:t>
      </w:r>
      <w:r w:rsidR="003E3652" w:rsidRPr="00237600">
        <w:rPr>
          <w:szCs w:val="26"/>
        </w:rPr>
        <w:t>responded</w:t>
      </w:r>
      <w:r w:rsidR="00437C25" w:rsidRPr="00237600">
        <w:rPr>
          <w:szCs w:val="26"/>
        </w:rPr>
        <w:t xml:space="preserve"> </w:t>
      </w:r>
      <w:r w:rsidR="006A50A5" w:rsidRPr="00237600">
        <w:rPr>
          <w:szCs w:val="26"/>
        </w:rPr>
        <w:t xml:space="preserve">that defendant showed her the gun but did not point it at her and that he told </w:t>
      </w:r>
      <w:r w:rsidR="00F00148">
        <w:rPr>
          <w:szCs w:val="26"/>
        </w:rPr>
        <w:t>G.A.</w:t>
      </w:r>
      <w:r w:rsidR="006A50A5" w:rsidRPr="00237600">
        <w:rPr>
          <w:szCs w:val="26"/>
        </w:rPr>
        <w:t xml:space="preserve"> that if she did not come with him, he would stay with her </w:t>
      </w:r>
      <w:r w:rsidR="00A60AD9" w:rsidRPr="00237600">
        <w:rPr>
          <w:szCs w:val="26"/>
        </w:rPr>
        <w:t>because</w:t>
      </w:r>
      <w:r w:rsidR="006A50A5" w:rsidRPr="00237600">
        <w:rPr>
          <w:szCs w:val="26"/>
        </w:rPr>
        <w:t xml:space="preserve"> he did not want to be without her for one minute.  She told </w:t>
      </w:r>
      <w:r w:rsidR="00A60AD9" w:rsidRPr="00237600">
        <w:rPr>
          <w:szCs w:val="26"/>
        </w:rPr>
        <w:t>Sergeant Garcia</w:t>
      </w:r>
      <w:r w:rsidR="006A50A5" w:rsidRPr="00237600">
        <w:rPr>
          <w:szCs w:val="26"/>
        </w:rPr>
        <w:t xml:space="preserve"> that she felt </w:t>
      </w:r>
      <w:r w:rsidR="00F36E5E" w:rsidRPr="00237600">
        <w:rPr>
          <w:szCs w:val="26"/>
        </w:rPr>
        <w:t>afraid</w:t>
      </w:r>
      <w:r w:rsidR="006A50A5" w:rsidRPr="00237600">
        <w:rPr>
          <w:szCs w:val="26"/>
        </w:rPr>
        <w:t xml:space="preserve"> and hurt because defendant </w:t>
      </w:r>
      <w:r w:rsidR="00F36E5E" w:rsidRPr="00237600">
        <w:rPr>
          <w:szCs w:val="26"/>
        </w:rPr>
        <w:t xml:space="preserve">had forced </w:t>
      </w:r>
      <w:r w:rsidR="00F00148">
        <w:rPr>
          <w:szCs w:val="26"/>
        </w:rPr>
        <w:t>G.A.</w:t>
      </w:r>
      <w:r w:rsidR="006A50A5" w:rsidRPr="00237600">
        <w:rPr>
          <w:szCs w:val="26"/>
        </w:rPr>
        <w:t xml:space="preserve"> </w:t>
      </w:r>
      <w:r w:rsidR="00F36E5E" w:rsidRPr="00237600">
        <w:rPr>
          <w:szCs w:val="26"/>
        </w:rPr>
        <w:t>to remove</w:t>
      </w:r>
      <w:r w:rsidR="006A50A5" w:rsidRPr="00237600">
        <w:rPr>
          <w:szCs w:val="26"/>
        </w:rPr>
        <w:t xml:space="preserve"> </w:t>
      </w:r>
      <w:r w:rsidR="00083AA0">
        <w:rPr>
          <w:szCs w:val="26"/>
        </w:rPr>
        <w:t>her daughter</w:t>
      </w:r>
      <w:r w:rsidR="00083AA0" w:rsidRPr="00237600">
        <w:rPr>
          <w:szCs w:val="26"/>
        </w:rPr>
        <w:t xml:space="preserve"> </w:t>
      </w:r>
      <w:r w:rsidR="00F36E5E" w:rsidRPr="00237600">
        <w:rPr>
          <w:szCs w:val="26"/>
        </w:rPr>
        <w:t>from</w:t>
      </w:r>
      <w:r w:rsidR="006A50A5" w:rsidRPr="00237600">
        <w:rPr>
          <w:szCs w:val="26"/>
        </w:rPr>
        <w:t xml:space="preserve"> the house </w:t>
      </w:r>
      <w:r w:rsidR="00F36E5E" w:rsidRPr="00237600">
        <w:rPr>
          <w:szCs w:val="26"/>
        </w:rPr>
        <w:t xml:space="preserve">that day.  Because defendant had guns, </w:t>
      </w:r>
      <w:r w:rsidR="00F00148">
        <w:rPr>
          <w:szCs w:val="26"/>
        </w:rPr>
        <w:t>G.A.</w:t>
      </w:r>
      <w:r w:rsidR="00F36E5E" w:rsidRPr="00237600">
        <w:rPr>
          <w:szCs w:val="26"/>
        </w:rPr>
        <w:t xml:space="preserve"> explained that she was forced to leave with him so that there was “no danger to my children.”  </w:t>
      </w:r>
      <w:r w:rsidR="003C5AF1" w:rsidRPr="00237600">
        <w:rPr>
          <w:szCs w:val="26"/>
        </w:rPr>
        <w:t xml:space="preserve">Defendant did not at any time that day say anything to </w:t>
      </w:r>
      <w:r w:rsidR="00F00148">
        <w:rPr>
          <w:szCs w:val="26"/>
        </w:rPr>
        <w:t>G.A.</w:t>
      </w:r>
      <w:r w:rsidR="003C5AF1" w:rsidRPr="00237600">
        <w:rPr>
          <w:szCs w:val="26"/>
        </w:rPr>
        <w:t xml:space="preserve"> about shooting or killing anyone.</w:t>
      </w:r>
    </w:p>
    <w:p w14:paraId="104B1C5E" w14:textId="2CD79D15" w:rsidR="00D3695D" w:rsidRPr="00237600" w:rsidRDefault="00CF400F" w:rsidP="00237600">
      <w:pPr>
        <w:pStyle w:val="Heading3"/>
        <w:rPr>
          <w:noProof/>
          <w:szCs w:val="26"/>
        </w:rPr>
      </w:pPr>
      <w:bookmarkStart w:id="12" w:name="_Toc77593176"/>
      <w:r>
        <w:rPr>
          <w:noProof/>
          <w:szCs w:val="26"/>
        </w:rPr>
        <w:t>3.</w:t>
      </w:r>
      <w:r>
        <w:rPr>
          <w:noProof/>
          <w:szCs w:val="26"/>
        </w:rPr>
        <w:tab/>
      </w:r>
      <w:r w:rsidR="00D3695D" w:rsidRPr="00237600">
        <w:rPr>
          <w:noProof/>
          <w:szCs w:val="26"/>
        </w:rPr>
        <w:t>Rebuttal Evidence</w:t>
      </w:r>
      <w:bookmarkEnd w:id="12"/>
    </w:p>
    <w:p w14:paraId="2C8C0CA2" w14:textId="66A55A41" w:rsidR="00D3695D" w:rsidRPr="00237600" w:rsidRDefault="00B70CCE" w:rsidP="00237600">
      <w:pPr>
        <w:pStyle w:val="NormalIndent"/>
        <w:ind w:left="0" w:firstLine="720"/>
        <w:rPr>
          <w:szCs w:val="26"/>
        </w:rPr>
      </w:pPr>
      <w:r w:rsidRPr="00237600">
        <w:rPr>
          <w:szCs w:val="26"/>
        </w:rPr>
        <w:t xml:space="preserve">The prosecution presented </w:t>
      </w:r>
      <w:r w:rsidR="005316FB" w:rsidRPr="00237600">
        <w:rPr>
          <w:szCs w:val="26"/>
        </w:rPr>
        <w:t xml:space="preserve">a police practices expert, </w:t>
      </w:r>
      <w:r w:rsidRPr="00237600">
        <w:rPr>
          <w:szCs w:val="26"/>
        </w:rPr>
        <w:t xml:space="preserve">who </w:t>
      </w:r>
      <w:r w:rsidR="00C669B5" w:rsidRPr="00237600">
        <w:rPr>
          <w:szCs w:val="26"/>
        </w:rPr>
        <w:t>opined that under the</w:t>
      </w:r>
      <w:r w:rsidR="00D3695D" w:rsidRPr="00237600">
        <w:rPr>
          <w:szCs w:val="26"/>
        </w:rPr>
        <w:t xml:space="preserve"> circumstances, a reasonable police officer would determine that immediate entry </w:t>
      </w:r>
      <w:r w:rsidR="008323A9" w:rsidRPr="00237600">
        <w:rPr>
          <w:szCs w:val="26"/>
        </w:rPr>
        <w:t xml:space="preserve">into </w:t>
      </w:r>
      <w:r w:rsidR="00F00148">
        <w:rPr>
          <w:szCs w:val="26"/>
        </w:rPr>
        <w:t>G.A.</w:t>
      </w:r>
      <w:r w:rsidR="00B149B4" w:rsidRPr="00237600">
        <w:rPr>
          <w:szCs w:val="26"/>
        </w:rPr>
        <w:t>’</w:t>
      </w:r>
      <w:r w:rsidR="008323A9" w:rsidRPr="00237600">
        <w:rPr>
          <w:szCs w:val="26"/>
        </w:rPr>
        <w:t xml:space="preserve">s home </w:t>
      </w:r>
      <w:r w:rsidR="00D3695D" w:rsidRPr="00237600">
        <w:rPr>
          <w:szCs w:val="26"/>
        </w:rPr>
        <w:t xml:space="preserve">was necessary to protect the officers and </w:t>
      </w:r>
      <w:r w:rsidR="00625A7C" w:rsidRPr="00237600">
        <w:rPr>
          <w:szCs w:val="26"/>
        </w:rPr>
        <w:t>the purported victim</w:t>
      </w:r>
      <w:r w:rsidR="008323A9" w:rsidRPr="00237600">
        <w:rPr>
          <w:szCs w:val="26"/>
        </w:rPr>
        <w:t xml:space="preserve">, </w:t>
      </w:r>
      <w:r w:rsidR="00F00148">
        <w:rPr>
          <w:szCs w:val="26"/>
        </w:rPr>
        <w:t>G.A.</w:t>
      </w:r>
      <w:r w:rsidR="008323A9" w:rsidRPr="00237600">
        <w:rPr>
          <w:szCs w:val="26"/>
        </w:rPr>
        <w:t xml:space="preserve">, </w:t>
      </w:r>
      <w:r w:rsidR="00FA3639" w:rsidRPr="00237600">
        <w:rPr>
          <w:szCs w:val="26"/>
        </w:rPr>
        <w:t>because</w:t>
      </w:r>
      <w:r w:rsidR="00D3695D" w:rsidRPr="00237600">
        <w:rPr>
          <w:szCs w:val="26"/>
        </w:rPr>
        <w:t xml:space="preserve"> the lighting conditions did not allow the officers to see inside, and </w:t>
      </w:r>
      <w:r w:rsidR="008323A9" w:rsidRPr="00237600">
        <w:rPr>
          <w:szCs w:val="26"/>
        </w:rPr>
        <w:t xml:space="preserve">because </w:t>
      </w:r>
      <w:r w:rsidR="00D3695D" w:rsidRPr="00237600">
        <w:rPr>
          <w:szCs w:val="26"/>
        </w:rPr>
        <w:t xml:space="preserve">the police needed to investigate an ongoing domestic disturbance situation.  </w:t>
      </w:r>
      <w:r w:rsidR="00D43CCD" w:rsidRPr="00237600">
        <w:rPr>
          <w:szCs w:val="26"/>
        </w:rPr>
        <w:t>Without entering the house</w:t>
      </w:r>
      <w:r w:rsidR="00285A86" w:rsidRPr="00237600">
        <w:rPr>
          <w:szCs w:val="26"/>
        </w:rPr>
        <w:t>,</w:t>
      </w:r>
      <w:r w:rsidR="00D43CCD" w:rsidRPr="00237600">
        <w:rPr>
          <w:szCs w:val="26"/>
        </w:rPr>
        <w:t xml:space="preserve"> </w:t>
      </w:r>
      <w:r w:rsidR="00D3695D" w:rsidRPr="00237600">
        <w:rPr>
          <w:szCs w:val="26"/>
        </w:rPr>
        <w:t xml:space="preserve">Aguirre would </w:t>
      </w:r>
      <w:r w:rsidR="00625A7C" w:rsidRPr="00237600">
        <w:rPr>
          <w:szCs w:val="26"/>
        </w:rPr>
        <w:t>have been unable to</w:t>
      </w:r>
      <w:r w:rsidR="00D3695D" w:rsidRPr="00237600">
        <w:rPr>
          <w:szCs w:val="26"/>
        </w:rPr>
        <w:t xml:space="preserve"> fulfill his role as the officer </w:t>
      </w:r>
      <w:r w:rsidR="00395E1D" w:rsidRPr="00237600">
        <w:rPr>
          <w:szCs w:val="26"/>
        </w:rPr>
        <w:t xml:space="preserve">protecting the contacting officer </w:t>
      </w:r>
      <w:r w:rsidR="00D43CCD" w:rsidRPr="00237600">
        <w:rPr>
          <w:szCs w:val="26"/>
        </w:rPr>
        <w:t>because</w:t>
      </w:r>
      <w:r w:rsidR="00D3695D" w:rsidRPr="00237600">
        <w:rPr>
          <w:szCs w:val="26"/>
        </w:rPr>
        <w:t xml:space="preserve"> he </w:t>
      </w:r>
      <w:r w:rsidR="00395E1D" w:rsidRPr="00237600">
        <w:rPr>
          <w:szCs w:val="26"/>
        </w:rPr>
        <w:t>was</w:t>
      </w:r>
      <w:r w:rsidR="00D3695D" w:rsidRPr="00237600">
        <w:rPr>
          <w:szCs w:val="26"/>
        </w:rPr>
        <w:t xml:space="preserve"> not in a position to determine </w:t>
      </w:r>
      <w:r w:rsidR="00D240A4" w:rsidRPr="00237600">
        <w:rPr>
          <w:szCs w:val="26"/>
        </w:rPr>
        <w:t>where “</w:t>
      </w:r>
      <w:r w:rsidR="00D3695D" w:rsidRPr="00237600">
        <w:rPr>
          <w:szCs w:val="26"/>
        </w:rPr>
        <w:t>the threat</w:t>
      </w:r>
      <w:r w:rsidR="00D240A4" w:rsidRPr="00237600">
        <w:rPr>
          <w:szCs w:val="26"/>
        </w:rPr>
        <w:t>” was coming from.</w:t>
      </w:r>
      <w:r w:rsidR="00D3695D" w:rsidRPr="00237600">
        <w:rPr>
          <w:szCs w:val="26"/>
        </w:rPr>
        <w:t xml:space="preserve">  A reasonable police officer would not believe that retreat or doing nothing was a safe alternative because</w:t>
      </w:r>
      <w:r w:rsidR="001D5124" w:rsidRPr="00237600">
        <w:rPr>
          <w:szCs w:val="26"/>
        </w:rPr>
        <w:t xml:space="preserve"> of the limited </w:t>
      </w:r>
      <w:r w:rsidR="008323A9" w:rsidRPr="00237600">
        <w:rPr>
          <w:szCs w:val="26"/>
        </w:rPr>
        <w:t>opportunity for</w:t>
      </w:r>
      <w:r w:rsidR="00D3695D" w:rsidRPr="00237600">
        <w:rPr>
          <w:szCs w:val="26"/>
        </w:rPr>
        <w:t xml:space="preserve"> the officers </w:t>
      </w:r>
      <w:r w:rsidR="001D5124" w:rsidRPr="00237600">
        <w:rPr>
          <w:szCs w:val="26"/>
        </w:rPr>
        <w:t>to</w:t>
      </w:r>
      <w:r w:rsidR="00D3695D" w:rsidRPr="00237600">
        <w:rPr>
          <w:szCs w:val="26"/>
        </w:rPr>
        <w:t xml:space="preserve"> </w:t>
      </w:r>
      <w:r w:rsidR="00395E1D" w:rsidRPr="00237600">
        <w:rPr>
          <w:szCs w:val="26"/>
        </w:rPr>
        <w:t>conceal themselves</w:t>
      </w:r>
      <w:r w:rsidR="00D3695D" w:rsidRPr="00237600">
        <w:rPr>
          <w:szCs w:val="26"/>
        </w:rPr>
        <w:t xml:space="preserve"> and the limited exit available from the gated property.  Officers are trained to </w:t>
      </w:r>
      <w:r w:rsidR="009509BD" w:rsidRPr="00237600">
        <w:rPr>
          <w:szCs w:val="26"/>
        </w:rPr>
        <w:t>respond</w:t>
      </w:r>
      <w:r w:rsidR="00D3695D" w:rsidRPr="00237600">
        <w:rPr>
          <w:szCs w:val="26"/>
        </w:rPr>
        <w:t xml:space="preserve"> quickly </w:t>
      </w:r>
      <w:r w:rsidR="001D5124" w:rsidRPr="00237600">
        <w:rPr>
          <w:szCs w:val="26"/>
        </w:rPr>
        <w:t>in</w:t>
      </w:r>
      <w:r w:rsidR="00D3695D" w:rsidRPr="00237600">
        <w:rPr>
          <w:szCs w:val="26"/>
        </w:rPr>
        <w:t xml:space="preserve"> this </w:t>
      </w:r>
      <w:r w:rsidR="00EC59CE" w:rsidRPr="00237600">
        <w:rPr>
          <w:szCs w:val="26"/>
        </w:rPr>
        <w:t>scenario</w:t>
      </w:r>
      <w:r w:rsidR="00D3695D" w:rsidRPr="00237600">
        <w:rPr>
          <w:szCs w:val="26"/>
        </w:rPr>
        <w:t xml:space="preserve">. </w:t>
      </w:r>
    </w:p>
    <w:p w14:paraId="13CD5C1A" w14:textId="5D52849E" w:rsidR="00D3695D" w:rsidRPr="00237600" w:rsidRDefault="00B377D0" w:rsidP="00237600">
      <w:pPr>
        <w:pStyle w:val="Heading2"/>
        <w:rPr>
          <w:noProof/>
          <w:szCs w:val="26"/>
        </w:rPr>
      </w:pPr>
      <w:bookmarkStart w:id="13" w:name="_Toc77593177"/>
      <w:r>
        <w:rPr>
          <w:noProof/>
          <w:szCs w:val="26"/>
        </w:rPr>
        <w:t>B.</w:t>
      </w:r>
      <w:r>
        <w:rPr>
          <w:noProof/>
          <w:szCs w:val="26"/>
        </w:rPr>
        <w:tab/>
      </w:r>
      <w:r w:rsidR="00D3695D" w:rsidRPr="00237600">
        <w:rPr>
          <w:noProof/>
          <w:szCs w:val="26"/>
        </w:rPr>
        <w:t>Penalty Phase</w:t>
      </w:r>
      <w:bookmarkEnd w:id="13"/>
    </w:p>
    <w:p w14:paraId="4852FC3B" w14:textId="25E01104" w:rsidR="006147A5" w:rsidRPr="00237600" w:rsidRDefault="00CF400F" w:rsidP="00237600">
      <w:pPr>
        <w:pStyle w:val="Heading3"/>
        <w:rPr>
          <w:szCs w:val="26"/>
        </w:rPr>
      </w:pPr>
      <w:bookmarkStart w:id="14" w:name="_Hlk532983501"/>
      <w:r>
        <w:rPr>
          <w:szCs w:val="26"/>
        </w:rPr>
        <w:t>1.</w:t>
      </w:r>
      <w:r>
        <w:rPr>
          <w:szCs w:val="26"/>
        </w:rPr>
        <w:tab/>
      </w:r>
      <w:bookmarkStart w:id="15" w:name="_Toc77593178"/>
      <w:r w:rsidR="006147A5" w:rsidRPr="00237600">
        <w:rPr>
          <w:szCs w:val="26"/>
        </w:rPr>
        <w:t>Prosecution Evidence</w:t>
      </w:r>
      <w:bookmarkEnd w:id="15"/>
    </w:p>
    <w:p w14:paraId="32A33269" w14:textId="4FA59E56" w:rsidR="00774DAC" w:rsidRPr="00237600" w:rsidRDefault="00B92544" w:rsidP="00237600">
      <w:pPr>
        <w:pStyle w:val="NormalIndent"/>
        <w:ind w:left="0" w:firstLine="720"/>
        <w:rPr>
          <w:szCs w:val="26"/>
        </w:rPr>
      </w:pPr>
      <w:r w:rsidRPr="00237600">
        <w:rPr>
          <w:szCs w:val="26"/>
        </w:rPr>
        <w:t xml:space="preserve">The prosecution presented evidence of the impact of </w:t>
      </w:r>
      <w:r w:rsidR="00774DAC" w:rsidRPr="00237600">
        <w:rPr>
          <w:szCs w:val="26"/>
        </w:rPr>
        <w:t>26-year-old</w:t>
      </w:r>
      <w:r w:rsidR="00A233AB" w:rsidRPr="00237600">
        <w:rPr>
          <w:szCs w:val="26"/>
        </w:rPr>
        <w:t xml:space="preserve"> </w:t>
      </w:r>
      <w:r w:rsidRPr="00237600">
        <w:rPr>
          <w:szCs w:val="26"/>
        </w:rPr>
        <w:t>Aguirre</w:t>
      </w:r>
      <w:r w:rsidR="00B149B4" w:rsidRPr="00237600">
        <w:rPr>
          <w:szCs w:val="26"/>
        </w:rPr>
        <w:t>’</w:t>
      </w:r>
      <w:r w:rsidRPr="00237600">
        <w:rPr>
          <w:szCs w:val="26"/>
        </w:rPr>
        <w:t>s death on his family, friends, and fellow officers (</w:t>
      </w:r>
      <w:r w:rsidR="00EB014C" w:rsidRPr="00237600">
        <w:rPr>
          <w:szCs w:val="26"/>
        </w:rPr>
        <w:t xml:space="preserve">Pen. Code, </w:t>
      </w:r>
      <w:r w:rsidRPr="00237600">
        <w:rPr>
          <w:szCs w:val="26"/>
        </w:rPr>
        <w:t>§</w:t>
      </w:r>
      <w:r w:rsidR="00A04EF2" w:rsidRPr="00237600">
        <w:rPr>
          <w:szCs w:val="26"/>
        </w:rPr>
        <w:t> </w:t>
      </w:r>
      <w:r w:rsidRPr="00237600">
        <w:rPr>
          <w:szCs w:val="26"/>
        </w:rPr>
        <w:t>190.3, factor (a)), defendant</w:t>
      </w:r>
      <w:r w:rsidR="00B149B4" w:rsidRPr="00237600">
        <w:rPr>
          <w:szCs w:val="26"/>
        </w:rPr>
        <w:t>’</w:t>
      </w:r>
      <w:r w:rsidRPr="00237600">
        <w:rPr>
          <w:szCs w:val="26"/>
        </w:rPr>
        <w:t>s criminal activity involving the use or threatened use of force or viol</w:t>
      </w:r>
      <w:bookmarkEnd w:id="14"/>
      <w:r w:rsidRPr="00237600">
        <w:rPr>
          <w:szCs w:val="26"/>
        </w:rPr>
        <w:t>ence (</w:t>
      </w:r>
      <w:r w:rsidR="00335477">
        <w:rPr>
          <w:i/>
          <w:iCs/>
          <w:szCs w:val="26"/>
        </w:rPr>
        <w:t>id.</w:t>
      </w:r>
      <w:r w:rsidR="00335477">
        <w:rPr>
          <w:szCs w:val="26"/>
        </w:rPr>
        <w:t xml:space="preserve">, </w:t>
      </w:r>
      <w:r w:rsidRPr="00237600">
        <w:rPr>
          <w:szCs w:val="26"/>
        </w:rPr>
        <w:t>factor (b)),</w:t>
      </w:r>
      <w:r w:rsidR="001441B1" w:rsidRPr="00237600">
        <w:rPr>
          <w:szCs w:val="26"/>
        </w:rPr>
        <w:t xml:space="preserve"> and his</w:t>
      </w:r>
      <w:r w:rsidRPr="00237600">
        <w:rPr>
          <w:szCs w:val="26"/>
        </w:rPr>
        <w:t xml:space="preserve"> prior felony convictions (</w:t>
      </w:r>
      <w:r w:rsidR="00335477">
        <w:rPr>
          <w:i/>
          <w:iCs/>
          <w:szCs w:val="26"/>
        </w:rPr>
        <w:t>id.</w:t>
      </w:r>
      <w:r w:rsidR="00335477">
        <w:rPr>
          <w:szCs w:val="26"/>
        </w:rPr>
        <w:t xml:space="preserve">, </w:t>
      </w:r>
      <w:r w:rsidRPr="00237600">
        <w:rPr>
          <w:szCs w:val="26"/>
        </w:rPr>
        <w:t>factor (c))</w:t>
      </w:r>
      <w:r w:rsidR="001441B1" w:rsidRPr="00237600">
        <w:rPr>
          <w:szCs w:val="26"/>
        </w:rPr>
        <w:t>.</w:t>
      </w:r>
      <w:r w:rsidR="007B2FD5" w:rsidRPr="00237600">
        <w:rPr>
          <w:szCs w:val="26"/>
        </w:rPr>
        <w:t xml:space="preserve"> </w:t>
      </w:r>
    </w:p>
    <w:p w14:paraId="39D1AADB" w14:textId="19DEEE60" w:rsidR="003907E8" w:rsidRPr="00237600" w:rsidRDefault="003C2E0B" w:rsidP="00237600">
      <w:pPr>
        <w:pStyle w:val="NormalIndent"/>
        <w:ind w:left="0" w:firstLine="720"/>
        <w:rPr>
          <w:szCs w:val="26"/>
        </w:rPr>
      </w:pPr>
      <w:r w:rsidRPr="00237600">
        <w:rPr>
          <w:szCs w:val="26"/>
        </w:rPr>
        <w:t xml:space="preserve">Deputy </w:t>
      </w:r>
      <w:r w:rsidR="007B2FD5" w:rsidRPr="00237600">
        <w:rPr>
          <w:szCs w:val="26"/>
        </w:rPr>
        <w:t>Aguirre</w:t>
      </w:r>
      <w:r w:rsidR="000862E5" w:rsidRPr="00237600">
        <w:rPr>
          <w:szCs w:val="26"/>
        </w:rPr>
        <w:t xml:space="preserve"> </w:t>
      </w:r>
      <w:r w:rsidR="00774DAC" w:rsidRPr="00237600">
        <w:rPr>
          <w:szCs w:val="26"/>
        </w:rPr>
        <w:t>and his wife met in high school</w:t>
      </w:r>
      <w:r w:rsidR="00E54DCD" w:rsidRPr="00237600">
        <w:rPr>
          <w:szCs w:val="26"/>
        </w:rPr>
        <w:t xml:space="preserve"> and</w:t>
      </w:r>
      <w:r w:rsidR="00774DAC" w:rsidRPr="00237600">
        <w:rPr>
          <w:szCs w:val="26"/>
        </w:rPr>
        <w:t xml:space="preserve"> </w:t>
      </w:r>
      <w:r w:rsidR="000862E5" w:rsidRPr="00237600">
        <w:rPr>
          <w:szCs w:val="26"/>
        </w:rPr>
        <w:t xml:space="preserve">had a </w:t>
      </w:r>
      <w:r w:rsidRPr="00237600">
        <w:rPr>
          <w:szCs w:val="26"/>
        </w:rPr>
        <w:t xml:space="preserve">three-year-old </w:t>
      </w:r>
      <w:r w:rsidR="000862E5" w:rsidRPr="00237600">
        <w:rPr>
          <w:szCs w:val="26"/>
        </w:rPr>
        <w:t xml:space="preserve">daughter for whom Aguirre was the primary caretaker </w:t>
      </w:r>
      <w:r w:rsidR="00774DAC" w:rsidRPr="00237600">
        <w:rPr>
          <w:szCs w:val="26"/>
        </w:rPr>
        <w:t>while</w:t>
      </w:r>
      <w:r w:rsidR="000862E5" w:rsidRPr="00237600">
        <w:rPr>
          <w:szCs w:val="26"/>
        </w:rPr>
        <w:t xml:space="preserve"> both </w:t>
      </w:r>
      <w:r w:rsidR="00774DAC" w:rsidRPr="00237600">
        <w:rPr>
          <w:szCs w:val="26"/>
        </w:rPr>
        <w:t>he and his wife</w:t>
      </w:r>
      <w:r w:rsidR="000862E5" w:rsidRPr="00237600">
        <w:rPr>
          <w:szCs w:val="26"/>
        </w:rPr>
        <w:t xml:space="preserve"> worked.  Aguirre</w:t>
      </w:r>
      <w:r w:rsidR="00B149B4" w:rsidRPr="00237600">
        <w:rPr>
          <w:szCs w:val="26"/>
        </w:rPr>
        <w:t>’</w:t>
      </w:r>
      <w:r w:rsidR="000862E5" w:rsidRPr="00237600">
        <w:rPr>
          <w:szCs w:val="26"/>
        </w:rPr>
        <w:t xml:space="preserve">s wife described the pain and loss </w:t>
      </w:r>
      <w:r w:rsidR="00681164">
        <w:rPr>
          <w:szCs w:val="26"/>
        </w:rPr>
        <w:t xml:space="preserve">she </w:t>
      </w:r>
      <w:r w:rsidR="000862E5" w:rsidRPr="00237600">
        <w:rPr>
          <w:szCs w:val="26"/>
        </w:rPr>
        <w:t>felt</w:t>
      </w:r>
      <w:r w:rsidR="00681164">
        <w:rPr>
          <w:szCs w:val="26"/>
        </w:rPr>
        <w:t>.</w:t>
      </w:r>
      <w:r w:rsidR="000862E5" w:rsidRPr="00237600">
        <w:rPr>
          <w:szCs w:val="26"/>
        </w:rPr>
        <w:t xml:space="preserve"> </w:t>
      </w:r>
      <w:r w:rsidR="00681164">
        <w:rPr>
          <w:szCs w:val="26"/>
        </w:rPr>
        <w:t xml:space="preserve"> T</w:t>
      </w:r>
      <w:r w:rsidR="000862E5" w:rsidRPr="00237600">
        <w:rPr>
          <w:szCs w:val="26"/>
        </w:rPr>
        <w:t>heir daughter</w:t>
      </w:r>
      <w:r w:rsidR="001858CE" w:rsidRPr="00237600">
        <w:rPr>
          <w:szCs w:val="26"/>
        </w:rPr>
        <w:t xml:space="preserve"> </w:t>
      </w:r>
      <w:r w:rsidR="00681164">
        <w:rPr>
          <w:szCs w:val="26"/>
        </w:rPr>
        <w:t xml:space="preserve">also felt the loss and </w:t>
      </w:r>
      <w:r w:rsidR="00E54DCD" w:rsidRPr="00237600">
        <w:rPr>
          <w:szCs w:val="26"/>
        </w:rPr>
        <w:t>had continued to ask</w:t>
      </w:r>
      <w:r w:rsidR="000862E5" w:rsidRPr="00237600">
        <w:rPr>
          <w:szCs w:val="26"/>
        </w:rPr>
        <w:t xml:space="preserve"> when her father was returning.  Aguirre</w:t>
      </w:r>
      <w:r w:rsidR="00B149B4" w:rsidRPr="00237600">
        <w:rPr>
          <w:szCs w:val="26"/>
        </w:rPr>
        <w:t>’</w:t>
      </w:r>
      <w:r w:rsidR="000862E5" w:rsidRPr="00237600">
        <w:rPr>
          <w:szCs w:val="26"/>
        </w:rPr>
        <w:t xml:space="preserve">s daughter </w:t>
      </w:r>
      <w:r w:rsidR="00E24710" w:rsidRPr="00237600">
        <w:rPr>
          <w:szCs w:val="26"/>
        </w:rPr>
        <w:t>had</w:t>
      </w:r>
      <w:r w:rsidR="000862E5" w:rsidRPr="00237600">
        <w:rPr>
          <w:szCs w:val="26"/>
        </w:rPr>
        <w:t xml:space="preserve"> been </w:t>
      </w:r>
      <w:r w:rsidR="00285A86" w:rsidRPr="00237600">
        <w:rPr>
          <w:szCs w:val="26"/>
        </w:rPr>
        <w:t>un</w:t>
      </w:r>
      <w:r w:rsidR="000862E5" w:rsidRPr="00237600">
        <w:rPr>
          <w:szCs w:val="26"/>
        </w:rPr>
        <w:t xml:space="preserve">able to continue kindergarten.  </w:t>
      </w:r>
      <w:r w:rsidR="0022192F" w:rsidRPr="00237600">
        <w:rPr>
          <w:szCs w:val="26"/>
        </w:rPr>
        <w:t>Aguirre</w:t>
      </w:r>
      <w:r w:rsidR="00B149B4" w:rsidRPr="00237600">
        <w:rPr>
          <w:szCs w:val="26"/>
        </w:rPr>
        <w:t>’</w:t>
      </w:r>
      <w:r w:rsidR="0022192F" w:rsidRPr="00237600">
        <w:rPr>
          <w:szCs w:val="26"/>
        </w:rPr>
        <w:t xml:space="preserve">s mother described </w:t>
      </w:r>
      <w:r w:rsidR="00285A86" w:rsidRPr="00237600">
        <w:rPr>
          <w:szCs w:val="26"/>
        </w:rPr>
        <w:t>Aguirre</w:t>
      </w:r>
      <w:r w:rsidR="00B149B4" w:rsidRPr="00237600">
        <w:rPr>
          <w:szCs w:val="26"/>
        </w:rPr>
        <w:t>’</w:t>
      </w:r>
      <w:r w:rsidR="00285A86" w:rsidRPr="00237600">
        <w:rPr>
          <w:szCs w:val="26"/>
        </w:rPr>
        <w:t>s</w:t>
      </w:r>
      <w:r w:rsidR="00D43CCD" w:rsidRPr="00237600">
        <w:rPr>
          <w:szCs w:val="26"/>
        </w:rPr>
        <w:t xml:space="preserve"> </w:t>
      </w:r>
      <w:r w:rsidR="0022192F" w:rsidRPr="00237600">
        <w:rPr>
          <w:szCs w:val="26"/>
        </w:rPr>
        <w:t>generosity</w:t>
      </w:r>
      <w:r w:rsidR="00403A96" w:rsidRPr="00237600">
        <w:rPr>
          <w:szCs w:val="26"/>
        </w:rPr>
        <w:t>,</w:t>
      </w:r>
      <w:r w:rsidR="0022192F" w:rsidRPr="00237600">
        <w:rPr>
          <w:szCs w:val="26"/>
        </w:rPr>
        <w:t xml:space="preserve"> close relationship with his daughter</w:t>
      </w:r>
      <w:r w:rsidR="00403A96" w:rsidRPr="00237600">
        <w:rPr>
          <w:szCs w:val="26"/>
        </w:rPr>
        <w:t xml:space="preserve">, and educational aspirations, and </w:t>
      </w:r>
      <w:r w:rsidR="00F47831" w:rsidRPr="00237600">
        <w:rPr>
          <w:szCs w:val="26"/>
        </w:rPr>
        <w:t>described</w:t>
      </w:r>
      <w:r w:rsidR="00403A96" w:rsidRPr="00237600">
        <w:rPr>
          <w:szCs w:val="26"/>
        </w:rPr>
        <w:t xml:space="preserve"> </w:t>
      </w:r>
      <w:r w:rsidR="00E54DCD" w:rsidRPr="00237600">
        <w:rPr>
          <w:szCs w:val="26"/>
        </w:rPr>
        <w:t>seeing</w:t>
      </w:r>
      <w:r w:rsidR="00403A96" w:rsidRPr="00237600">
        <w:rPr>
          <w:szCs w:val="26"/>
        </w:rPr>
        <w:t xml:space="preserve"> Aguirre</w:t>
      </w:r>
      <w:r w:rsidR="00B149B4" w:rsidRPr="00237600">
        <w:rPr>
          <w:szCs w:val="26"/>
        </w:rPr>
        <w:t>’</w:t>
      </w:r>
      <w:r w:rsidR="00403A96" w:rsidRPr="00237600">
        <w:rPr>
          <w:szCs w:val="26"/>
        </w:rPr>
        <w:t xml:space="preserve">s </w:t>
      </w:r>
      <w:r w:rsidR="00D43CCD" w:rsidRPr="00237600">
        <w:rPr>
          <w:szCs w:val="26"/>
        </w:rPr>
        <w:t xml:space="preserve">injured </w:t>
      </w:r>
      <w:r w:rsidR="00403A96" w:rsidRPr="00237600">
        <w:rPr>
          <w:szCs w:val="26"/>
        </w:rPr>
        <w:t xml:space="preserve">body at the hospital and the </w:t>
      </w:r>
      <w:r w:rsidR="00D27128" w:rsidRPr="00237600">
        <w:rPr>
          <w:szCs w:val="26"/>
        </w:rPr>
        <w:t>e</w:t>
      </w:r>
      <w:r w:rsidR="00403A96" w:rsidRPr="00237600">
        <w:rPr>
          <w:szCs w:val="26"/>
        </w:rPr>
        <w:t>ffect</w:t>
      </w:r>
      <w:r w:rsidR="003F38E4" w:rsidRPr="00237600">
        <w:rPr>
          <w:szCs w:val="26"/>
        </w:rPr>
        <w:t xml:space="preserve"> of</w:t>
      </w:r>
      <w:r w:rsidR="00403A96" w:rsidRPr="00237600">
        <w:rPr>
          <w:szCs w:val="26"/>
        </w:rPr>
        <w:t xml:space="preserve"> his death</w:t>
      </w:r>
      <w:r w:rsidR="0022192F" w:rsidRPr="00237600">
        <w:rPr>
          <w:szCs w:val="26"/>
        </w:rPr>
        <w:t xml:space="preserve">.  </w:t>
      </w:r>
      <w:r w:rsidR="000862E5" w:rsidRPr="00237600">
        <w:rPr>
          <w:szCs w:val="26"/>
        </w:rPr>
        <w:t>Aguirre</w:t>
      </w:r>
      <w:r w:rsidR="00B149B4" w:rsidRPr="00237600">
        <w:rPr>
          <w:szCs w:val="26"/>
        </w:rPr>
        <w:t>’</w:t>
      </w:r>
      <w:r w:rsidR="000862E5" w:rsidRPr="00237600">
        <w:rPr>
          <w:szCs w:val="26"/>
        </w:rPr>
        <w:t>s sister-in-law described the positive influence and support Aguirre</w:t>
      </w:r>
      <w:r w:rsidR="00DB5EFB" w:rsidRPr="00237600">
        <w:rPr>
          <w:szCs w:val="26"/>
        </w:rPr>
        <w:t xml:space="preserve"> had</w:t>
      </w:r>
      <w:r w:rsidR="000862E5" w:rsidRPr="00237600">
        <w:rPr>
          <w:szCs w:val="26"/>
        </w:rPr>
        <w:t xml:space="preserve"> provided when she was struggling with substance abuse and teenage motherhood.  Aguirre</w:t>
      </w:r>
      <w:r w:rsidR="00B149B4" w:rsidRPr="00237600">
        <w:rPr>
          <w:szCs w:val="26"/>
        </w:rPr>
        <w:t>’</w:t>
      </w:r>
      <w:r w:rsidR="000862E5" w:rsidRPr="00237600">
        <w:rPr>
          <w:szCs w:val="26"/>
        </w:rPr>
        <w:t>s childhood best friend described</w:t>
      </w:r>
      <w:r w:rsidR="003F38E4" w:rsidRPr="00237600">
        <w:rPr>
          <w:szCs w:val="26"/>
        </w:rPr>
        <w:t xml:space="preserve"> his struggle with Aguirre</w:t>
      </w:r>
      <w:r w:rsidR="00B149B4" w:rsidRPr="00237600">
        <w:rPr>
          <w:szCs w:val="26"/>
        </w:rPr>
        <w:t>’</w:t>
      </w:r>
      <w:r w:rsidR="003F38E4" w:rsidRPr="00237600">
        <w:rPr>
          <w:szCs w:val="26"/>
        </w:rPr>
        <w:t xml:space="preserve">s death and </w:t>
      </w:r>
      <w:r w:rsidR="00DB5EFB" w:rsidRPr="00237600">
        <w:rPr>
          <w:szCs w:val="26"/>
        </w:rPr>
        <w:t xml:space="preserve">recalled </w:t>
      </w:r>
      <w:r w:rsidR="003F38E4" w:rsidRPr="00237600">
        <w:rPr>
          <w:szCs w:val="26"/>
        </w:rPr>
        <w:t>Aguirre</w:t>
      </w:r>
      <w:r w:rsidR="00B149B4" w:rsidRPr="00237600">
        <w:rPr>
          <w:szCs w:val="26"/>
        </w:rPr>
        <w:t>’</w:t>
      </w:r>
      <w:r w:rsidR="003F38E4" w:rsidRPr="00237600">
        <w:rPr>
          <w:szCs w:val="26"/>
        </w:rPr>
        <w:t>s</w:t>
      </w:r>
      <w:r w:rsidR="000862E5" w:rsidRPr="00237600">
        <w:rPr>
          <w:szCs w:val="26"/>
        </w:rPr>
        <w:t xml:space="preserve"> positive qualities including his sense of humor.</w:t>
      </w:r>
    </w:p>
    <w:p w14:paraId="3B945CB0" w14:textId="445714B3" w:rsidR="003907E8" w:rsidRPr="00237600" w:rsidRDefault="000862E5" w:rsidP="00237600">
      <w:pPr>
        <w:pStyle w:val="NormalIndent"/>
        <w:ind w:left="0" w:firstLine="720"/>
        <w:rPr>
          <w:szCs w:val="26"/>
        </w:rPr>
      </w:pPr>
      <w:r w:rsidRPr="00237600">
        <w:rPr>
          <w:szCs w:val="26"/>
        </w:rPr>
        <w:t xml:space="preserve">Fryhoff, Sparks, and other officers </w:t>
      </w:r>
      <w:r w:rsidR="00A233AB" w:rsidRPr="00237600">
        <w:rPr>
          <w:szCs w:val="26"/>
        </w:rPr>
        <w:t xml:space="preserve">also described Aguirre as a </w:t>
      </w:r>
      <w:r w:rsidR="00AB6424" w:rsidRPr="00237600">
        <w:rPr>
          <w:szCs w:val="26"/>
        </w:rPr>
        <w:t>kind</w:t>
      </w:r>
      <w:r w:rsidR="00D43CCD" w:rsidRPr="00237600">
        <w:rPr>
          <w:szCs w:val="26"/>
        </w:rPr>
        <w:t>,</w:t>
      </w:r>
      <w:r w:rsidR="00AB6424" w:rsidRPr="00237600">
        <w:rPr>
          <w:szCs w:val="26"/>
        </w:rPr>
        <w:t xml:space="preserve"> religious family man</w:t>
      </w:r>
      <w:r w:rsidR="00A233AB" w:rsidRPr="00237600">
        <w:rPr>
          <w:szCs w:val="26"/>
        </w:rPr>
        <w:t xml:space="preserve">, </w:t>
      </w:r>
      <w:r w:rsidR="003C2E0B" w:rsidRPr="00237600">
        <w:rPr>
          <w:szCs w:val="26"/>
        </w:rPr>
        <w:t xml:space="preserve">and described </w:t>
      </w:r>
      <w:r w:rsidRPr="00237600">
        <w:rPr>
          <w:szCs w:val="26"/>
        </w:rPr>
        <w:t>the</w:t>
      </w:r>
      <w:r w:rsidR="00D43CCD" w:rsidRPr="00237600">
        <w:rPr>
          <w:szCs w:val="26"/>
        </w:rPr>
        <w:t>ir</w:t>
      </w:r>
      <w:r w:rsidRPr="00237600">
        <w:rPr>
          <w:szCs w:val="26"/>
        </w:rPr>
        <w:t xml:space="preserve"> deep feelings of loss </w:t>
      </w:r>
      <w:r w:rsidR="00A233AB" w:rsidRPr="00237600">
        <w:rPr>
          <w:szCs w:val="26"/>
        </w:rPr>
        <w:t xml:space="preserve">and </w:t>
      </w:r>
      <w:r w:rsidRPr="00237600">
        <w:rPr>
          <w:szCs w:val="26"/>
        </w:rPr>
        <w:t>guilt</w:t>
      </w:r>
      <w:r w:rsidR="00E54DCD" w:rsidRPr="00237600">
        <w:rPr>
          <w:szCs w:val="26"/>
        </w:rPr>
        <w:t xml:space="preserve"> </w:t>
      </w:r>
      <w:r w:rsidR="00A233AB" w:rsidRPr="00237600">
        <w:rPr>
          <w:szCs w:val="26"/>
        </w:rPr>
        <w:t>and the long-lasting impacts</w:t>
      </w:r>
      <w:r w:rsidR="003C2E0B" w:rsidRPr="00237600">
        <w:rPr>
          <w:szCs w:val="26"/>
        </w:rPr>
        <w:t xml:space="preserve"> that Aguirre’s death had</w:t>
      </w:r>
      <w:r w:rsidR="00A233AB" w:rsidRPr="00237600">
        <w:rPr>
          <w:szCs w:val="26"/>
        </w:rPr>
        <w:t xml:space="preserve"> on the</w:t>
      </w:r>
      <w:r w:rsidR="00E54DCD" w:rsidRPr="00237600">
        <w:rPr>
          <w:szCs w:val="26"/>
        </w:rPr>
        <w:t xml:space="preserve"> </w:t>
      </w:r>
      <w:r w:rsidR="003C2E0B" w:rsidRPr="00237600">
        <w:rPr>
          <w:szCs w:val="26"/>
        </w:rPr>
        <w:t>sheriff’s</w:t>
      </w:r>
      <w:r w:rsidR="00A233AB" w:rsidRPr="00237600">
        <w:rPr>
          <w:szCs w:val="26"/>
        </w:rPr>
        <w:t xml:space="preserve"> department</w:t>
      </w:r>
      <w:r w:rsidRPr="00237600">
        <w:rPr>
          <w:szCs w:val="26"/>
        </w:rPr>
        <w:t xml:space="preserve">.  </w:t>
      </w:r>
      <w:r w:rsidR="00A233AB" w:rsidRPr="00237600">
        <w:rPr>
          <w:szCs w:val="26"/>
        </w:rPr>
        <w:t>They described the experience of discovering Aguirre bleeding and dying in the house</w:t>
      </w:r>
      <w:r w:rsidR="00AB6424" w:rsidRPr="00237600">
        <w:rPr>
          <w:szCs w:val="26"/>
        </w:rPr>
        <w:t xml:space="preserve"> and the trauma experienced by the sheriff</w:t>
      </w:r>
      <w:r w:rsidR="00B149B4" w:rsidRPr="00237600">
        <w:rPr>
          <w:szCs w:val="26"/>
        </w:rPr>
        <w:t>’</w:t>
      </w:r>
      <w:r w:rsidR="00AB6424" w:rsidRPr="00237600">
        <w:rPr>
          <w:szCs w:val="26"/>
        </w:rPr>
        <w:t>s department that day</w:t>
      </w:r>
      <w:r w:rsidR="00A233AB" w:rsidRPr="00237600">
        <w:rPr>
          <w:szCs w:val="26"/>
        </w:rPr>
        <w:t xml:space="preserve">. </w:t>
      </w:r>
    </w:p>
    <w:p w14:paraId="45B4B091" w14:textId="04D06E8E" w:rsidR="00D3695D" w:rsidRPr="00237600" w:rsidRDefault="003B5CE7" w:rsidP="00237600">
      <w:pPr>
        <w:pStyle w:val="NormalIndent"/>
        <w:ind w:left="0" w:firstLine="720"/>
        <w:rPr>
          <w:szCs w:val="26"/>
        </w:rPr>
      </w:pPr>
      <w:r w:rsidRPr="00237600">
        <w:rPr>
          <w:szCs w:val="26"/>
        </w:rPr>
        <w:t>A local teenager remembered Aguirre</w:t>
      </w:r>
      <w:r w:rsidR="00B149B4" w:rsidRPr="00237600">
        <w:rPr>
          <w:szCs w:val="26"/>
        </w:rPr>
        <w:t>’</w:t>
      </w:r>
      <w:r w:rsidR="00B84CA5" w:rsidRPr="00237600">
        <w:rPr>
          <w:szCs w:val="26"/>
        </w:rPr>
        <w:t>s approachability and that he stood out</w:t>
      </w:r>
      <w:r w:rsidR="0028664F" w:rsidRPr="00237600">
        <w:rPr>
          <w:szCs w:val="26"/>
        </w:rPr>
        <w:t xml:space="preserve"> as an officer who </w:t>
      </w:r>
      <w:r w:rsidR="00FE2189" w:rsidRPr="00237600">
        <w:rPr>
          <w:szCs w:val="26"/>
        </w:rPr>
        <w:t>showed</w:t>
      </w:r>
      <w:r w:rsidR="00C86017" w:rsidRPr="00237600">
        <w:rPr>
          <w:szCs w:val="26"/>
        </w:rPr>
        <w:t xml:space="preserve"> </w:t>
      </w:r>
      <w:r w:rsidR="003C2E0B" w:rsidRPr="00237600">
        <w:rPr>
          <w:szCs w:val="26"/>
        </w:rPr>
        <w:t xml:space="preserve">an </w:t>
      </w:r>
      <w:r w:rsidR="00C86017" w:rsidRPr="00237600">
        <w:rPr>
          <w:szCs w:val="26"/>
        </w:rPr>
        <w:t>active interest and support toward</w:t>
      </w:r>
      <w:r w:rsidR="00E54DCD" w:rsidRPr="00237600">
        <w:rPr>
          <w:szCs w:val="26"/>
        </w:rPr>
        <w:t xml:space="preserve"> him</w:t>
      </w:r>
      <w:r w:rsidR="00B84CA5" w:rsidRPr="00237600">
        <w:rPr>
          <w:szCs w:val="26"/>
        </w:rPr>
        <w:t xml:space="preserve"> and other teenagers in the community</w:t>
      </w:r>
      <w:r w:rsidRPr="00237600">
        <w:rPr>
          <w:szCs w:val="26"/>
        </w:rPr>
        <w:t xml:space="preserve">. </w:t>
      </w:r>
    </w:p>
    <w:p w14:paraId="3FE68258" w14:textId="781AD9AE" w:rsidR="00AB6424" w:rsidRPr="00237600" w:rsidRDefault="00403A96" w:rsidP="00237600">
      <w:pPr>
        <w:pStyle w:val="NormalIndent"/>
        <w:ind w:left="0" w:firstLine="720"/>
        <w:rPr>
          <w:szCs w:val="26"/>
        </w:rPr>
      </w:pPr>
      <w:r w:rsidRPr="00237600">
        <w:rPr>
          <w:szCs w:val="26"/>
        </w:rPr>
        <w:t xml:space="preserve">The prosecution presented three incidents of criminal activity in which defendant used force or violence. </w:t>
      </w:r>
      <w:r w:rsidR="00F838D1" w:rsidRPr="00237600">
        <w:rPr>
          <w:szCs w:val="26"/>
        </w:rPr>
        <w:t xml:space="preserve"> </w:t>
      </w:r>
      <w:r w:rsidR="003B5CE7" w:rsidRPr="00237600">
        <w:rPr>
          <w:szCs w:val="26"/>
        </w:rPr>
        <w:t>In December 1986, defendant carjacked a woman</w:t>
      </w:r>
      <w:r w:rsidR="00774DAC" w:rsidRPr="00237600">
        <w:rPr>
          <w:szCs w:val="26"/>
        </w:rPr>
        <w:t xml:space="preserve"> at gunpoint</w:t>
      </w:r>
      <w:r w:rsidR="00681164">
        <w:rPr>
          <w:szCs w:val="26"/>
        </w:rPr>
        <w:t xml:space="preserve">, throwing her purse out the window when she </w:t>
      </w:r>
      <w:r w:rsidR="009A0E58">
        <w:rPr>
          <w:szCs w:val="26"/>
        </w:rPr>
        <w:t>exited</w:t>
      </w:r>
      <w:r w:rsidR="00681164">
        <w:rPr>
          <w:szCs w:val="26"/>
        </w:rPr>
        <w:t xml:space="preserve"> </w:t>
      </w:r>
      <w:r w:rsidR="009A0E58">
        <w:rPr>
          <w:szCs w:val="26"/>
        </w:rPr>
        <w:t>her</w:t>
      </w:r>
      <w:r w:rsidR="00681164">
        <w:rPr>
          <w:szCs w:val="26"/>
        </w:rPr>
        <w:t xml:space="preserve"> car</w:t>
      </w:r>
      <w:r w:rsidR="00774DAC" w:rsidRPr="00237600">
        <w:rPr>
          <w:szCs w:val="26"/>
        </w:rPr>
        <w:t xml:space="preserve">.  </w:t>
      </w:r>
      <w:r w:rsidR="00E54DCD" w:rsidRPr="00237600">
        <w:rPr>
          <w:szCs w:val="26"/>
        </w:rPr>
        <w:t>Defendant had also</w:t>
      </w:r>
      <w:r w:rsidR="00B06DE1" w:rsidRPr="00237600">
        <w:rPr>
          <w:szCs w:val="26"/>
        </w:rPr>
        <w:t xml:space="preserve"> robbed a McDonald</w:t>
      </w:r>
      <w:r w:rsidR="00B149B4" w:rsidRPr="00237600">
        <w:rPr>
          <w:szCs w:val="26"/>
        </w:rPr>
        <w:t>’</w:t>
      </w:r>
      <w:r w:rsidR="00B06DE1" w:rsidRPr="00237600">
        <w:rPr>
          <w:szCs w:val="26"/>
        </w:rPr>
        <w:t>s</w:t>
      </w:r>
      <w:r w:rsidR="00326CF1" w:rsidRPr="00237600">
        <w:rPr>
          <w:szCs w:val="26"/>
        </w:rPr>
        <w:t xml:space="preserve"> restaurant</w:t>
      </w:r>
      <w:r w:rsidR="00B06DE1" w:rsidRPr="00237600">
        <w:rPr>
          <w:szCs w:val="26"/>
        </w:rPr>
        <w:t xml:space="preserve"> at gunpoint.  </w:t>
      </w:r>
      <w:r w:rsidR="00AB6424" w:rsidRPr="00237600">
        <w:rPr>
          <w:szCs w:val="26"/>
        </w:rPr>
        <w:t>In November 1993, someone in a</w:t>
      </w:r>
      <w:r w:rsidR="00E25E6E" w:rsidRPr="00237600">
        <w:rPr>
          <w:szCs w:val="26"/>
        </w:rPr>
        <w:t xml:space="preserve"> white</w:t>
      </w:r>
      <w:r w:rsidR="00AB6424" w:rsidRPr="00237600">
        <w:rPr>
          <w:szCs w:val="26"/>
        </w:rPr>
        <w:t xml:space="preserve"> tru</w:t>
      </w:r>
      <w:r w:rsidR="00E25E6E" w:rsidRPr="00237600">
        <w:rPr>
          <w:szCs w:val="26"/>
        </w:rPr>
        <w:t>ck hit pedestrian Johnny Reeves, collide</w:t>
      </w:r>
      <w:r w:rsidR="00116C09" w:rsidRPr="00237600">
        <w:rPr>
          <w:szCs w:val="26"/>
        </w:rPr>
        <w:t>d</w:t>
      </w:r>
      <w:r w:rsidR="00E25E6E" w:rsidRPr="00237600">
        <w:rPr>
          <w:szCs w:val="26"/>
        </w:rPr>
        <w:t xml:space="preserve"> with a parked vehicle, and dr</w:t>
      </w:r>
      <w:r w:rsidR="00116C09" w:rsidRPr="00237600">
        <w:rPr>
          <w:szCs w:val="26"/>
        </w:rPr>
        <w:t>o</w:t>
      </w:r>
      <w:r w:rsidR="00E25E6E" w:rsidRPr="00237600">
        <w:rPr>
          <w:szCs w:val="26"/>
        </w:rPr>
        <w:t>ve away</w:t>
      </w:r>
      <w:r w:rsidR="00AB6424" w:rsidRPr="00237600">
        <w:rPr>
          <w:szCs w:val="26"/>
        </w:rPr>
        <w:t xml:space="preserve">.  </w:t>
      </w:r>
      <w:r w:rsidR="00875AD9" w:rsidRPr="00237600">
        <w:rPr>
          <w:szCs w:val="26"/>
        </w:rPr>
        <w:t>In 1995, defendant reported to the sheriff</w:t>
      </w:r>
      <w:r w:rsidR="00B149B4" w:rsidRPr="00237600">
        <w:rPr>
          <w:szCs w:val="26"/>
        </w:rPr>
        <w:t>’</w:t>
      </w:r>
      <w:r w:rsidR="00875AD9" w:rsidRPr="00237600">
        <w:rPr>
          <w:szCs w:val="26"/>
        </w:rPr>
        <w:t xml:space="preserve">s department that in November 1994, after his brother told him that gang members had assaulted him, defendant </w:t>
      </w:r>
      <w:r w:rsidR="003C2E0B" w:rsidRPr="00237600">
        <w:rPr>
          <w:szCs w:val="26"/>
        </w:rPr>
        <w:t>had gotten</w:t>
      </w:r>
      <w:r w:rsidR="00875AD9" w:rsidRPr="00237600">
        <w:rPr>
          <w:szCs w:val="26"/>
        </w:rPr>
        <w:t xml:space="preserve"> in his truck and started driving because he had decided to hit the first person who he saw that looked like a gang member.  </w:t>
      </w:r>
      <w:r w:rsidR="00E25E6E" w:rsidRPr="00237600">
        <w:rPr>
          <w:szCs w:val="26"/>
        </w:rPr>
        <w:t xml:space="preserve">He saw a pedestrian that he thought fit the description, hit him, and drove off, possibly hitting another car.  </w:t>
      </w:r>
      <w:r w:rsidR="00825511" w:rsidRPr="00237600">
        <w:rPr>
          <w:szCs w:val="26"/>
        </w:rPr>
        <w:t xml:space="preserve">Defendant </w:t>
      </w:r>
      <w:r w:rsidR="003F2942" w:rsidRPr="00237600">
        <w:rPr>
          <w:szCs w:val="26"/>
        </w:rPr>
        <w:t>reported the</w:t>
      </w:r>
      <w:r w:rsidR="00825511" w:rsidRPr="00237600">
        <w:rPr>
          <w:szCs w:val="26"/>
        </w:rPr>
        <w:t xml:space="preserve"> incident to take responsibility as part of his Alcoholics Anonymous </w:t>
      </w:r>
      <w:r w:rsidR="00335477">
        <w:rPr>
          <w:szCs w:val="26"/>
        </w:rPr>
        <w:t xml:space="preserve">(AA) </w:t>
      </w:r>
      <w:r w:rsidR="003F2942" w:rsidRPr="00237600">
        <w:rPr>
          <w:szCs w:val="26"/>
        </w:rPr>
        <w:t>efforts</w:t>
      </w:r>
      <w:r w:rsidR="00825511" w:rsidRPr="00237600">
        <w:rPr>
          <w:szCs w:val="26"/>
        </w:rPr>
        <w:t xml:space="preserve"> and </w:t>
      </w:r>
      <w:r w:rsidR="003F2942" w:rsidRPr="00237600">
        <w:rPr>
          <w:szCs w:val="26"/>
        </w:rPr>
        <w:t>explained</w:t>
      </w:r>
      <w:r w:rsidR="00825511" w:rsidRPr="00237600">
        <w:rPr>
          <w:szCs w:val="26"/>
        </w:rPr>
        <w:t xml:space="preserve"> he had also reported it to the sheriff</w:t>
      </w:r>
      <w:r w:rsidR="00B149B4" w:rsidRPr="00237600">
        <w:rPr>
          <w:szCs w:val="26"/>
        </w:rPr>
        <w:t>’</w:t>
      </w:r>
      <w:r w:rsidR="00825511" w:rsidRPr="00237600">
        <w:rPr>
          <w:szCs w:val="26"/>
        </w:rPr>
        <w:t>s department a year earlier.</w:t>
      </w:r>
    </w:p>
    <w:p w14:paraId="09233161" w14:textId="793340E3" w:rsidR="00403A96" w:rsidRPr="00237600" w:rsidRDefault="00403A96" w:rsidP="00237600">
      <w:pPr>
        <w:pStyle w:val="NormalIndent"/>
        <w:ind w:left="0" w:firstLine="720"/>
        <w:rPr>
          <w:szCs w:val="26"/>
        </w:rPr>
      </w:pPr>
      <w:r w:rsidRPr="00237600">
        <w:rPr>
          <w:szCs w:val="26"/>
        </w:rPr>
        <w:t xml:space="preserve">The prosecution reminded the jury of the guilt phase evidence </w:t>
      </w:r>
      <w:r w:rsidR="00E95AB8" w:rsidRPr="00237600">
        <w:rPr>
          <w:szCs w:val="26"/>
        </w:rPr>
        <w:t xml:space="preserve">concerning </w:t>
      </w:r>
      <w:r w:rsidRPr="00237600">
        <w:rPr>
          <w:szCs w:val="26"/>
        </w:rPr>
        <w:t>defendant</w:t>
      </w:r>
      <w:r w:rsidR="00B149B4" w:rsidRPr="00237600">
        <w:rPr>
          <w:szCs w:val="26"/>
        </w:rPr>
        <w:t>’</w:t>
      </w:r>
      <w:r w:rsidRPr="00237600">
        <w:rPr>
          <w:szCs w:val="26"/>
        </w:rPr>
        <w:t xml:space="preserve">s prior </w:t>
      </w:r>
      <w:r w:rsidR="00853E20" w:rsidRPr="00237600">
        <w:rPr>
          <w:szCs w:val="26"/>
        </w:rPr>
        <w:t xml:space="preserve">felony </w:t>
      </w:r>
      <w:r w:rsidRPr="00237600">
        <w:rPr>
          <w:szCs w:val="26"/>
        </w:rPr>
        <w:t>convictions</w:t>
      </w:r>
      <w:r w:rsidR="00853E20" w:rsidRPr="00237600">
        <w:rPr>
          <w:szCs w:val="26"/>
        </w:rPr>
        <w:t xml:space="preserve">. </w:t>
      </w:r>
    </w:p>
    <w:p w14:paraId="262A0DB0" w14:textId="503F6AF6" w:rsidR="006147A5" w:rsidRPr="00237600" w:rsidRDefault="00CF400F" w:rsidP="00237600">
      <w:pPr>
        <w:pStyle w:val="Heading3"/>
        <w:rPr>
          <w:szCs w:val="26"/>
        </w:rPr>
      </w:pPr>
      <w:bookmarkStart w:id="16" w:name="_Toc77593179"/>
      <w:r>
        <w:rPr>
          <w:szCs w:val="26"/>
        </w:rPr>
        <w:t>2.</w:t>
      </w:r>
      <w:r>
        <w:rPr>
          <w:szCs w:val="26"/>
        </w:rPr>
        <w:tab/>
      </w:r>
      <w:r w:rsidR="006147A5" w:rsidRPr="00237600">
        <w:rPr>
          <w:szCs w:val="26"/>
        </w:rPr>
        <w:t>Defense Evidence</w:t>
      </w:r>
      <w:bookmarkEnd w:id="16"/>
      <w:r w:rsidR="006147A5" w:rsidRPr="00237600">
        <w:rPr>
          <w:szCs w:val="26"/>
        </w:rPr>
        <w:t xml:space="preserve"> </w:t>
      </w:r>
    </w:p>
    <w:p w14:paraId="365BDC4D" w14:textId="731EBF52" w:rsidR="00FA2253" w:rsidRPr="00237600" w:rsidRDefault="00223F3E" w:rsidP="00237600">
      <w:pPr>
        <w:pStyle w:val="NormalIndent"/>
        <w:ind w:left="0" w:firstLine="720"/>
        <w:rPr>
          <w:szCs w:val="26"/>
        </w:rPr>
      </w:pPr>
      <w:r w:rsidRPr="00237600">
        <w:rPr>
          <w:szCs w:val="26"/>
        </w:rPr>
        <w:t xml:space="preserve">Pursuant to </w:t>
      </w:r>
      <w:r w:rsidR="00690BE6" w:rsidRPr="00237600">
        <w:rPr>
          <w:szCs w:val="26"/>
        </w:rPr>
        <w:t xml:space="preserve">Penal Code </w:t>
      </w:r>
      <w:r w:rsidRPr="00237600">
        <w:rPr>
          <w:szCs w:val="26"/>
        </w:rPr>
        <w:t xml:space="preserve">section 190.3, </w:t>
      </w:r>
      <w:r w:rsidR="00FA2253" w:rsidRPr="00237600">
        <w:rPr>
          <w:szCs w:val="26"/>
        </w:rPr>
        <w:t>factors (d), (h), and (k)</w:t>
      </w:r>
      <w:r w:rsidRPr="00237600">
        <w:rPr>
          <w:szCs w:val="26"/>
        </w:rPr>
        <w:t>,</w:t>
      </w:r>
      <w:r w:rsidR="00FA2253" w:rsidRPr="00237600">
        <w:rPr>
          <w:szCs w:val="26"/>
        </w:rPr>
        <w:t xml:space="preserve"> </w:t>
      </w:r>
      <w:r w:rsidRPr="00237600">
        <w:rPr>
          <w:szCs w:val="26"/>
        </w:rPr>
        <w:t xml:space="preserve">the defense presented </w:t>
      </w:r>
      <w:r w:rsidR="00FA2253" w:rsidRPr="00237600">
        <w:rPr>
          <w:szCs w:val="26"/>
        </w:rPr>
        <w:t xml:space="preserve">evidence that defendant </w:t>
      </w:r>
      <w:r w:rsidR="005C0035" w:rsidRPr="00237600">
        <w:rPr>
          <w:szCs w:val="26"/>
        </w:rPr>
        <w:t>struggled with schizophrenia</w:t>
      </w:r>
      <w:r w:rsidR="00FA2253" w:rsidRPr="00237600">
        <w:rPr>
          <w:szCs w:val="26"/>
        </w:rPr>
        <w:t xml:space="preserve"> and his crimes </w:t>
      </w:r>
      <w:r w:rsidR="004A23A5" w:rsidRPr="00237600">
        <w:rPr>
          <w:szCs w:val="26"/>
        </w:rPr>
        <w:t>derived from</w:t>
      </w:r>
      <w:r w:rsidR="00FA2253" w:rsidRPr="00237600">
        <w:rPr>
          <w:szCs w:val="26"/>
        </w:rPr>
        <w:t xml:space="preserve"> his mental disease, </w:t>
      </w:r>
      <w:r w:rsidR="0015679C" w:rsidRPr="00237600">
        <w:rPr>
          <w:szCs w:val="26"/>
        </w:rPr>
        <w:t>he</w:t>
      </w:r>
      <w:r w:rsidR="00DF6665" w:rsidRPr="00237600">
        <w:rPr>
          <w:szCs w:val="26"/>
        </w:rPr>
        <w:t xml:space="preserve"> served in the army </w:t>
      </w:r>
      <w:r w:rsidR="007F4608" w:rsidRPr="00237600">
        <w:rPr>
          <w:szCs w:val="26"/>
        </w:rPr>
        <w:t>during the</w:t>
      </w:r>
      <w:r w:rsidR="00DF6665" w:rsidRPr="00237600">
        <w:rPr>
          <w:szCs w:val="26"/>
        </w:rPr>
        <w:t xml:space="preserve"> Vietnam </w:t>
      </w:r>
      <w:r w:rsidR="007F4608" w:rsidRPr="00237600">
        <w:rPr>
          <w:szCs w:val="26"/>
        </w:rPr>
        <w:t xml:space="preserve">War under </w:t>
      </w:r>
      <w:r w:rsidR="00DF6665" w:rsidRPr="00237600">
        <w:rPr>
          <w:szCs w:val="26"/>
        </w:rPr>
        <w:t>difficult conditions</w:t>
      </w:r>
      <w:r w:rsidR="00FA2253" w:rsidRPr="00237600">
        <w:rPr>
          <w:szCs w:val="26"/>
        </w:rPr>
        <w:t xml:space="preserve">, </w:t>
      </w:r>
      <w:r w:rsidR="00DF6665" w:rsidRPr="00237600">
        <w:rPr>
          <w:szCs w:val="26"/>
        </w:rPr>
        <w:t>he would make a positive adjustment to prison</w:t>
      </w:r>
      <w:r w:rsidR="00FA2253" w:rsidRPr="00237600">
        <w:rPr>
          <w:szCs w:val="26"/>
        </w:rPr>
        <w:t>,</w:t>
      </w:r>
      <w:r w:rsidR="00DF6665" w:rsidRPr="00237600">
        <w:rPr>
          <w:szCs w:val="26"/>
        </w:rPr>
        <w:t xml:space="preserve"> he</w:t>
      </w:r>
      <w:r w:rsidR="00FA2253" w:rsidRPr="00237600">
        <w:rPr>
          <w:szCs w:val="26"/>
        </w:rPr>
        <w:t xml:space="preserve"> </w:t>
      </w:r>
      <w:r w:rsidR="002D1195" w:rsidRPr="00237600">
        <w:rPr>
          <w:szCs w:val="26"/>
        </w:rPr>
        <w:t xml:space="preserve">had </w:t>
      </w:r>
      <w:r w:rsidR="00FA2253" w:rsidRPr="00237600">
        <w:rPr>
          <w:szCs w:val="26"/>
        </w:rPr>
        <w:t>work</w:t>
      </w:r>
      <w:r w:rsidR="00DF6665" w:rsidRPr="00237600">
        <w:rPr>
          <w:szCs w:val="26"/>
        </w:rPr>
        <w:t>ed</w:t>
      </w:r>
      <w:r w:rsidR="00FA2253" w:rsidRPr="00237600">
        <w:rPr>
          <w:szCs w:val="26"/>
        </w:rPr>
        <w:t xml:space="preserve"> as a rehabilitation counselor, and </w:t>
      </w:r>
      <w:r w:rsidR="00DF6665" w:rsidRPr="00237600">
        <w:rPr>
          <w:szCs w:val="26"/>
        </w:rPr>
        <w:t xml:space="preserve">he had sought </w:t>
      </w:r>
      <w:r w:rsidR="004A23A5" w:rsidRPr="00237600">
        <w:rPr>
          <w:szCs w:val="26"/>
        </w:rPr>
        <w:t xml:space="preserve">help for his mental health </w:t>
      </w:r>
      <w:r w:rsidR="00766A9E" w:rsidRPr="00237600">
        <w:rPr>
          <w:szCs w:val="26"/>
        </w:rPr>
        <w:t>difficulties</w:t>
      </w:r>
      <w:r w:rsidR="00FA2253" w:rsidRPr="00237600">
        <w:rPr>
          <w:szCs w:val="26"/>
        </w:rPr>
        <w:t>.</w:t>
      </w:r>
      <w:r w:rsidR="006C2BE6" w:rsidRPr="00237600">
        <w:rPr>
          <w:szCs w:val="26"/>
        </w:rPr>
        <w:t xml:space="preserve"> </w:t>
      </w:r>
    </w:p>
    <w:p w14:paraId="7D1F34C2" w14:textId="00C28768" w:rsidR="002E08FA" w:rsidRPr="00237600" w:rsidRDefault="002E08FA" w:rsidP="00237600">
      <w:pPr>
        <w:pStyle w:val="NormalIndent"/>
        <w:ind w:left="0" w:firstLine="720"/>
        <w:rPr>
          <w:szCs w:val="26"/>
        </w:rPr>
      </w:pPr>
      <w:r w:rsidRPr="00237600">
        <w:rPr>
          <w:szCs w:val="26"/>
        </w:rPr>
        <w:t xml:space="preserve">Defendant served in the military starting </w:t>
      </w:r>
      <w:r w:rsidR="007A458C" w:rsidRPr="00237600">
        <w:rPr>
          <w:szCs w:val="26"/>
        </w:rPr>
        <w:t xml:space="preserve">in 1965 </w:t>
      </w:r>
      <w:r w:rsidRPr="00237600">
        <w:rPr>
          <w:szCs w:val="26"/>
        </w:rPr>
        <w:t>at age 18</w:t>
      </w:r>
      <w:r w:rsidR="007B215F" w:rsidRPr="00237600">
        <w:rPr>
          <w:szCs w:val="26"/>
        </w:rPr>
        <w:t xml:space="preserve"> and was </w:t>
      </w:r>
      <w:r w:rsidRPr="00237600">
        <w:rPr>
          <w:szCs w:val="26"/>
        </w:rPr>
        <w:t xml:space="preserve">stationed in Vietnam under dangerous conditions.  </w:t>
      </w:r>
      <w:r w:rsidR="002D1195" w:rsidRPr="00237600">
        <w:rPr>
          <w:szCs w:val="26"/>
        </w:rPr>
        <w:t>His</w:t>
      </w:r>
      <w:r w:rsidRPr="00237600">
        <w:rPr>
          <w:szCs w:val="26"/>
        </w:rPr>
        <w:t xml:space="preserve"> battery unit </w:t>
      </w:r>
      <w:r w:rsidR="002D1195" w:rsidRPr="00237600">
        <w:rPr>
          <w:szCs w:val="26"/>
        </w:rPr>
        <w:t xml:space="preserve">second commander </w:t>
      </w:r>
      <w:r w:rsidRPr="00237600">
        <w:rPr>
          <w:szCs w:val="26"/>
        </w:rPr>
        <w:t xml:space="preserve">remembered defendant as a “hard worker” and a “smart kid.”  </w:t>
      </w:r>
      <w:r w:rsidR="00CD74AD" w:rsidRPr="00237600">
        <w:rPr>
          <w:szCs w:val="26"/>
        </w:rPr>
        <w:t xml:space="preserve">Another soldier serving </w:t>
      </w:r>
      <w:r w:rsidRPr="00237600">
        <w:rPr>
          <w:szCs w:val="26"/>
        </w:rPr>
        <w:t xml:space="preserve">in the same unit </w:t>
      </w:r>
      <w:r w:rsidR="00CD74AD" w:rsidRPr="00237600">
        <w:rPr>
          <w:szCs w:val="26"/>
        </w:rPr>
        <w:t xml:space="preserve">testified that </w:t>
      </w:r>
      <w:r w:rsidRPr="00237600">
        <w:rPr>
          <w:szCs w:val="26"/>
        </w:rPr>
        <w:t>defendant served as a radio telephone operator (RTO)</w:t>
      </w:r>
      <w:r w:rsidR="00CD74AD" w:rsidRPr="00237600">
        <w:rPr>
          <w:szCs w:val="26"/>
        </w:rPr>
        <w:t>,</w:t>
      </w:r>
      <w:r w:rsidRPr="00237600">
        <w:rPr>
          <w:szCs w:val="26"/>
        </w:rPr>
        <w:t xml:space="preserve"> which was </w:t>
      </w:r>
      <w:r w:rsidR="00C45CE8" w:rsidRPr="00237600">
        <w:rPr>
          <w:szCs w:val="26"/>
        </w:rPr>
        <w:t xml:space="preserve">a “very hazardous” assignment that usually required volunteers because most </w:t>
      </w:r>
      <w:r w:rsidR="00E775C6" w:rsidRPr="00237600">
        <w:rPr>
          <w:szCs w:val="26"/>
        </w:rPr>
        <w:t xml:space="preserve">RTOs </w:t>
      </w:r>
      <w:r w:rsidR="00C45CE8" w:rsidRPr="00237600">
        <w:rPr>
          <w:szCs w:val="26"/>
        </w:rPr>
        <w:t>would be “cracking up or burning out</w:t>
      </w:r>
      <w:r w:rsidRPr="00237600">
        <w:rPr>
          <w:szCs w:val="26"/>
        </w:rPr>
        <w:t>.</w:t>
      </w:r>
      <w:r w:rsidR="00C45CE8" w:rsidRPr="00237600">
        <w:rPr>
          <w:szCs w:val="26"/>
        </w:rPr>
        <w:t>”</w:t>
      </w:r>
      <w:r w:rsidRPr="00237600">
        <w:rPr>
          <w:szCs w:val="26"/>
        </w:rPr>
        <w:t xml:space="preserve">  </w:t>
      </w:r>
      <w:r w:rsidR="00C45CE8" w:rsidRPr="00237600">
        <w:rPr>
          <w:szCs w:val="26"/>
        </w:rPr>
        <w:t xml:space="preserve">Defendant served as an RTO on more than one occasion.  </w:t>
      </w:r>
      <w:r w:rsidR="007B215F" w:rsidRPr="00237600">
        <w:rPr>
          <w:szCs w:val="26"/>
        </w:rPr>
        <w:t xml:space="preserve">Defendant was once found absent without leave while in </w:t>
      </w:r>
      <w:r w:rsidR="00875AD9" w:rsidRPr="00237600">
        <w:rPr>
          <w:szCs w:val="26"/>
        </w:rPr>
        <w:t>Vietnam and</w:t>
      </w:r>
      <w:r w:rsidR="007B215F" w:rsidRPr="00237600">
        <w:rPr>
          <w:szCs w:val="26"/>
        </w:rPr>
        <w:t xml:space="preserve"> was “issued an undesirable discharge certificate.”</w:t>
      </w:r>
    </w:p>
    <w:p w14:paraId="3137FEEC" w14:textId="391DEA70" w:rsidR="007B215F" w:rsidRPr="00237600" w:rsidRDefault="007B215F" w:rsidP="00237600">
      <w:pPr>
        <w:pStyle w:val="NormalIndent"/>
        <w:ind w:left="0" w:firstLine="720"/>
        <w:rPr>
          <w:szCs w:val="26"/>
        </w:rPr>
      </w:pPr>
      <w:r w:rsidRPr="00237600">
        <w:rPr>
          <w:szCs w:val="26"/>
        </w:rPr>
        <w:t>Defendant</w:t>
      </w:r>
      <w:r w:rsidR="00B149B4" w:rsidRPr="00237600">
        <w:rPr>
          <w:szCs w:val="26"/>
        </w:rPr>
        <w:t>’</w:t>
      </w:r>
      <w:r w:rsidRPr="00237600">
        <w:rPr>
          <w:szCs w:val="26"/>
        </w:rPr>
        <w:t xml:space="preserve">s mother observed he was “quiet and withdrawn” </w:t>
      </w:r>
      <w:r w:rsidR="00714932" w:rsidRPr="00237600">
        <w:rPr>
          <w:szCs w:val="26"/>
        </w:rPr>
        <w:t>after</w:t>
      </w:r>
      <w:r w:rsidR="00CD74AD" w:rsidRPr="00237600">
        <w:rPr>
          <w:szCs w:val="26"/>
        </w:rPr>
        <w:t xml:space="preserve"> returning</w:t>
      </w:r>
      <w:r w:rsidRPr="00237600">
        <w:rPr>
          <w:szCs w:val="26"/>
        </w:rPr>
        <w:t xml:space="preserve"> from the Vietnam War.  After he returned, he would often be gone for long periods of time and show up unexpectedly, homeless.  During the early 1990s, defendant exhibited odd behavior around food, such as having bad dreams when he ate pork and asking his parents to remove bacon fat from the </w:t>
      </w:r>
      <w:r w:rsidR="00681164">
        <w:rPr>
          <w:szCs w:val="26"/>
        </w:rPr>
        <w:t>re</w:t>
      </w:r>
      <w:r w:rsidRPr="00237600">
        <w:rPr>
          <w:szCs w:val="26"/>
        </w:rPr>
        <w:t>frige</w:t>
      </w:r>
      <w:r w:rsidR="00681164">
        <w:rPr>
          <w:szCs w:val="26"/>
        </w:rPr>
        <w:t>rator</w:t>
      </w:r>
      <w:r w:rsidRPr="00237600">
        <w:rPr>
          <w:szCs w:val="26"/>
        </w:rPr>
        <w:t xml:space="preserve"> because he believed it was contaminating his food. </w:t>
      </w:r>
    </w:p>
    <w:p w14:paraId="4C3B74BB" w14:textId="011EDBE9" w:rsidR="00607620" w:rsidRPr="00237600" w:rsidRDefault="00E775C6" w:rsidP="00237600">
      <w:pPr>
        <w:pStyle w:val="NormalIndent"/>
        <w:ind w:left="0" w:firstLine="720"/>
        <w:rPr>
          <w:szCs w:val="26"/>
        </w:rPr>
      </w:pPr>
      <w:r w:rsidRPr="00237600">
        <w:rPr>
          <w:szCs w:val="26"/>
        </w:rPr>
        <w:t>In 1981, d</w:t>
      </w:r>
      <w:r w:rsidR="000F1ABA" w:rsidRPr="00237600">
        <w:rPr>
          <w:szCs w:val="26"/>
        </w:rPr>
        <w:t xml:space="preserve">efendant </w:t>
      </w:r>
      <w:r w:rsidR="00607620" w:rsidRPr="00237600">
        <w:rPr>
          <w:szCs w:val="26"/>
        </w:rPr>
        <w:t xml:space="preserve">worked in exchange for room and board for Jane Siemon, a </w:t>
      </w:r>
      <w:r w:rsidR="000F1ABA" w:rsidRPr="00237600">
        <w:rPr>
          <w:szCs w:val="26"/>
        </w:rPr>
        <w:t xml:space="preserve">Wisconsin dairy farmer.  </w:t>
      </w:r>
      <w:r w:rsidR="002D1195" w:rsidRPr="00237600">
        <w:rPr>
          <w:szCs w:val="26"/>
        </w:rPr>
        <w:t xml:space="preserve">One day, </w:t>
      </w:r>
      <w:r w:rsidR="00607620" w:rsidRPr="00237600">
        <w:rPr>
          <w:szCs w:val="26"/>
        </w:rPr>
        <w:t>Siemon sent</w:t>
      </w:r>
      <w:r w:rsidR="002D1195" w:rsidRPr="00237600">
        <w:rPr>
          <w:szCs w:val="26"/>
        </w:rPr>
        <w:t xml:space="preserve"> some</w:t>
      </w:r>
      <w:r w:rsidR="00607620" w:rsidRPr="00237600">
        <w:rPr>
          <w:szCs w:val="26"/>
        </w:rPr>
        <w:t xml:space="preserve"> soup</w:t>
      </w:r>
      <w:r w:rsidR="007B215F" w:rsidRPr="00237600">
        <w:rPr>
          <w:szCs w:val="26"/>
        </w:rPr>
        <w:t xml:space="preserve"> </w:t>
      </w:r>
      <w:r w:rsidR="008629FD" w:rsidRPr="00237600">
        <w:rPr>
          <w:szCs w:val="26"/>
        </w:rPr>
        <w:t xml:space="preserve">to </w:t>
      </w:r>
      <w:r w:rsidR="00607620" w:rsidRPr="00237600">
        <w:rPr>
          <w:szCs w:val="26"/>
        </w:rPr>
        <w:t>her husband and defendant wh</w:t>
      </w:r>
      <w:r w:rsidR="00F15675" w:rsidRPr="00237600">
        <w:rPr>
          <w:szCs w:val="26"/>
        </w:rPr>
        <w:t>ile</w:t>
      </w:r>
      <w:r w:rsidR="00607620" w:rsidRPr="00237600">
        <w:rPr>
          <w:szCs w:val="26"/>
        </w:rPr>
        <w:t xml:space="preserve"> they were working on the farm.  </w:t>
      </w:r>
      <w:r w:rsidR="001C7BCF" w:rsidRPr="00237600">
        <w:rPr>
          <w:szCs w:val="26"/>
        </w:rPr>
        <w:t>D</w:t>
      </w:r>
      <w:r w:rsidR="00607620" w:rsidRPr="00237600">
        <w:rPr>
          <w:szCs w:val="26"/>
        </w:rPr>
        <w:t>efendant</w:t>
      </w:r>
      <w:r w:rsidR="00F924D2" w:rsidRPr="00237600">
        <w:rPr>
          <w:szCs w:val="26"/>
        </w:rPr>
        <w:t>,</w:t>
      </w:r>
      <w:r w:rsidR="00607620" w:rsidRPr="00237600">
        <w:rPr>
          <w:szCs w:val="26"/>
        </w:rPr>
        <w:t xml:space="preserve"> believ</w:t>
      </w:r>
      <w:r w:rsidR="002D1195" w:rsidRPr="00237600">
        <w:rPr>
          <w:szCs w:val="26"/>
        </w:rPr>
        <w:t>ing</w:t>
      </w:r>
      <w:r w:rsidR="00607620" w:rsidRPr="00237600">
        <w:rPr>
          <w:szCs w:val="26"/>
        </w:rPr>
        <w:t xml:space="preserve"> Siemon was trying to poison</w:t>
      </w:r>
      <w:r w:rsidR="00F924D2" w:rsidRPr="00237600">
        <w:rPr>
          <w:szCs w:val="26"/>
        </w:rPr>
        <w:t xml:space="preserve"> him</w:t>
      </w:r>
      <w:r w:rsidR="002D1195" w:rsidRPr="00237600">
        <w:rPr>
          <w:szCs w:val="26"/>
        </w:rPr>
        <w:t xml:space="preserve">, </w:t>
      </w:r>
      <w:r w:rsidR="008629FD" w:rsidRPr="00237600">
        <w:rPr>
          <w:szCs w:val="26"/>
        </w:rPr>
        <w:t>refused to</w:t>
      </w:r>
      <w:r w:rsidR="00607620" w:rsidRPr="00237600">
        <w:rPr>
          <w:szCs w:val="26"/>
        </w:rPr>
        <w:t xml:space="preserve"> eat her cooking for the</w:t>
      </w:r>
      <w:r w:rsidRPr="00237600">
        <w:rPr>
          <w:szCs w:val="26"/>
        </w:rPr>
        <w:t xml:space="preserve"> remaining</w:t>
      </w:r>
      <w:r w:rsidR="00607620" w:rsidRPr="00237600">
        <w:rPr>
          <w:szCs w:val="26"/>
        </w:rPr>
        <w:t xml:space="preserve"> several months on the farm.</w:t>
      </w:r>
    </w:p>
    <w:p w14:paraId="1FFA1156" w14:textId="34122C82" w:rsidR="009E1FFA" w:rsidRPr="00237600" w:rsidRDefault="00F7060C" w:rsidP="00237600">
      <w:pPr>
        <w:pStyle w:val="NormalIndent"/>
        <w:ind w:left="0" w:firstLine="720"/>
        <w:rPr>
          <w:szCs w:val="26"/>
        </w:rPr>
      </w:pPr>
      <w:r w:rsidRPr="00237600">
        <w:rPr>
          <w:szCs w:val="26"/>
        </w:rPr>
        <w:t xml:space="preserve">A </w:t>
      </w:r>
      <w:r w:rsidR="00C25965" w:rsidRPr="00237600">
        <w:rPr>
          <w:szCs w:val="26"/>
        </w:rPr>
        <w:t>Ventura County s</w:t>
      </w:r>
      <w:r w:rsidR="009E1FFA" w:rsidRPr="00237600">
        <w:rPr>
          <w:szCs w:val="26"/>
        </w:rPr>
        <w:t xml:space="preserve">ocial worker </w:t>
      </w:r>
      <w:r w:rsidR="00C25965" w:rsidRPr="00237600">
        <w:rPr>
          <w:szCs w:val="26"/>
        </w:rPr>
        <w:t>performed a</w:t>
      </w:r>
      <w:r w:rsidR="009E1FFA" w:rsidRPr="00237600">
        <w:rPr>
          <w:szCs w:val="26"/>
        </w:rPr>
        <w:t xml:space="preserve"> </w:t>
      </w:r>
      <w:r w:rsidR="00C25965" w:rsidRPr="00237600">
        <w:rPr>
          <w:szCs w:val="26"/>
        </w:rPr>
        <w:t>psychiatric assessment</w:t>
      </w:r>
      <w:r w:rsidR="009E1FFA" w:rsidRPr="00237600">
        <w:rPr>
          <w:szCs w:val="26"/>
        </w:rPr>
        <w:t xml:space="preserve"> o</w:t>
      </w:r>
      <w:r w:rsidR="007B215F" w:rsidRPr="00237600">
        <w:rPr>
          <w:szCs w:val="26"/>
        </w:rPr>
        <w:t>f</w:t>
      </w:r>
      <w:r w:rsidR="009E1FFA" w:rsidRPr="00237600">
        <w:rPr>
          <w:szCs w:val="26"/>
        </w:rPr>
        <w:t xml:space="preserve"> defendant </w:t>
      </w:r>
      <w:r w:rsidR="00C25965" w:rsidRPr="00237600">
        <w:rPr>
          <w:szCs w:val="26"/>
        </w:rPr>
        <w:t>in 1994</w:t>
      </w:r>
      <w:r w:rsidR="00F15675" w:rsidRPr="00237600">
        <w:rPr>
          <w:szCs w:val="26"/>
        </w:rPr>
        <w:t xml:space="preserve"> and</w:t>
      </w:r>
      <w:r w:rsidR="00C25965" w:rsidRPr="00237600">
        <w:rPr>
          <w:szCs w:val="26"/>
        </w:rPr>
        <w:t xml:space="preserve"> concluded </w:t>
      </w:r>
      <w:r w:rsidR="00F15675" w:rsidRPr="00237600">
        <w:rPr>
          <w:szCs w:val="26"/>
        </w:rPr>
        <w:t xml:space="preserve">he </w:t>
      </w:r>
      <w:r w:rsidR="00C25965" w:rsidRPr="00237600">
        <w:rPr>
          <w:szCs w:val="26"/>
        </w:rPr>
        <w:t>had organic delusional disorder</w:t>
      </w:r>
      <w:r w:rsidR="00930249" w:rsidRPr="00237600">
        <w:rPr>
          <w:szCs w:val="26"/>
        </w:rPr>
        <w:t xml:space="preserve"> related to brain damage from </w:t>
      </w:r>
      <w:r w:rsidR="007A63CC" w:rsidRPr="00237600">
        <w:rPr>
          <w:szCs w:val="26"/>
        </w:rPr>
        <w:t>the “heavy use” of marijuana, LSD, and amphetamines</w:t>
      </w:r>
      <w:r w:rsidR="00C25965" w:rsidRPr="00237600">
        <w:rPr>
          <w:szCs w:val="26"/>
        </w:rPr>
        <w:t xml:space="preserve">.  </w:t>
      </w:r>
      <w:r w:rsidR="009C40B1" w:rsidRPr="00237600">
        <w:rPr>
          <w:szCs w:val="26"/>
        </w:rPr>
        <w:t>She based her conclusion on defendant</w:t>
      </w:r>
      <w:r w:rsidR="00B149B4" w:rsidRPr="00237600">
        <w:rPr>
          <w:szCs w:val="26"/>
        </w:rPr>
        <w:t>’</w:t>
      </w:r>
      <w:r w:rsidR="009C40B1" w:rsidRPr="00237600">
        <w:rPr>
          <w:szCs w:val="26"/>
        </w:rPr>
        <w:t>s description of several delusions, e.g., that he was in</w:t>
      </w:r>
      <w:r w:rsidR="00C25965" w:rsidRPr="00237600">
        <w:rPr>
          <w:szCs w:val="26"/>
        </w:rPr>
        <w:t xml:space="preserve"> an “underground” war against those who sought to brainwash “organic eaters” </w:t>
      </w:r>
      <w:r w:rsidR="00FA3639" w:rsidRPr="00237600">
        <w:rPr>
          <w:szCs w:val="26"/>
        </w:rPr>
        <w:t>by poisoning</w:t>
      </w:r>
      <w:r w:rsidR="00C25965" w:rsidRPr="00237600">
        <w:rPr>
          <w:szCs w:val="26"/>
        </w:rPr>
        <w:t xml:space="preserve"> </w:t>
      </w:r>
      <w:r w:rsidR="009C40B1" w:rsidRPr="00237600">
        <w:rPr>
          <w:szCs w:val="26"/>
        </w:rPr>
        <w:t>the</w:t>
      </w:r>
      <w:r w:rsidR="00C25965" w:rsidRPr="00237600">
        <w:rPr>
          <w:szCs w:val="26"/>
        </w:rPr>
        <w:t xml:space="preserve"> food, water, and air.  </w:t>
      </w:r>
      <w:r w:rsidR="009C40B1" w:rsidRPr="00237600">
        <w:rPr>
          <w:szCs w:val="26"/>
        </w:rPr>
        <w:t>Defendant</w:t>
      </w:r>
      <w:r w:rsidR="00E775C6" w:rsidRPr="00237600">
        <w:rPr>
          <w:szCs w:val="26"/>
        </w:rPr>
        <w:t xml:space="preserve"> </w:t>
      </w:r>
      <w:r w:rsidR="00C25965" w:rsidRPr="00237600">
        <w:rPr>
          <w:szCs w:val="26"/>
        </w:rPr>
        <w:t>believed that “people who inhabit the real world</w:t>
      </w:r>
      <w:r w:rsidR="00F15675" w:rsidRPr="00237600">
        <w:rPr>
          <w:szCs w:val="26"/>
        </w:rPr>
        <w:t>,</w:t>
      </w:r>
      <w:r w:rsidR="00C25965" w:rsidRPr="00237600">
        <w:rPr>
          <w:szCs w:val="26"/>
        </w:rPr>
        <w:t>” including his parents</w:t>
      </w:r>
      <w:r w:rsidR="00F15675" w:rsidRPr="00237600">
        <w:rPr>
          <w:szCs w:val="26"/>
        </w:rPr>
        <w:t>,</w:t>
      </w:r>
      <w:r w:rsidR="00C25965" w:rsidRPr="00237600">
        <w:rPr>
          <w:szCs w:val="26"/>
        </w:rPr>
        <w:t xml:space="preserve"> sought to control </w:t>
      </w:r>
      <w:r w:rsidR="00E775C6" w:rsidRPr="00237600">
        <w:rPr>
          <w:szCs w:val="26"/>
        </w:rPr>
        <w:t xml:space="preserve">and </w:t>
      </w:r>
      <w:r w:rsidR="00144372" w:rsidRPr="00237600">
        <w:rPr>
          <w:szCs w:val="26"/>
        </w:rPr>
        <w:t>read his mind</w:t>
      </w:r>
      <w:r w:rsidR="00C25965" w:rsidRPr="00237600">
        <w:rPr>
          <w:szCs w:val="26"/>
        </w:rPr>
        <w:t xml:space="preserve">.  </w:t>
      </w:r>
      <w:r w:rsidR="007B215F" w:rsidRPr="00237600">
        <w:rPr>
          <w:szCs w:val="26"/>
        </w:rPr>
        <w:t>D</w:t>
      </w:r>
      <w:r w:rsidR="00C25965" w:rsidRPr="00237600">
        <w:rPr>
          <w:szCs w:val="26"/>
        </w:rPr>
        <w:t>efendant</w:t>
      </w:r>
      <w:r w:rsidR="00B149B4" w:rsidRPr="00237600">
        <w:rPr>
          <w:szCs w:val="26"/>
        </w:rPr>
        <w:t>’</w:t>
      </w:r>
      <w:r w:rsidR="00C25965" w:rsidRPr="00237600">
        <w:rPr>
          <w:szCs w:val="26"/>
        </w:rPr>
        <w:t xml:space="preserve">s self-reported story of hitting a pedestrian believing he was a gang member was evidence of </w:t>
      </w:r>
      <w:r w:rsidR="00144372" w:rsidRPr="00237600">
        <w:rPr>
          <w:szCs w:val="26"/>
        </w:rPr>
        <w:t>delusional disorder</w:t>
      </w:r>
      <w:r w:rsidR="00C25965" w:rsidRPr="00237600">
        <w:rPr>
          <w:szCs w:val="26"/>
        </w:rPr>
        <w:t xml:space="preserve">.  </w:t>
      </w:r>
      <w:r w:rsidR="00144372" w:rsidRPr="00237600">
        <w:rPr>
          <w:szCs w:val="26"/>
        </w:rPr>
        <w:t>Defendant did not appear to be seeking “benefits</w:t>
      </w:r>
      <w:r w:rsidR="00F15675" w:rsidRPr="00237600">
        <w:rPr>
          <w:szCs w:val="26"/>
        </w:rPr>
        <w:t>,</w:t>
      </w:r>
      <w:r w:rsidR="00144372" w:rsidRPr="00237600">
        <w:rPr>
          <w:szCs w:val="26"/>
        </w:rPr>
        <w:t xml:space="preserve">” </w:t>
      </w:r>
      <w:r w:rsidR="00285EE0" w:rsidRPr="00237600">
        <w:rPr>
          <w:szCs w:val="26"/>
        </w:rPr>
        <w:t xml:space="preserve">but </w:t>
      </w:r>
      <w:r w:rsidR="00144372" w:rsidRPr="00237600">
        <w:rPr>
          <w:szCs w:val="26"/>
        </w:rPr>
        <w:t xml:space="preserve">instead </w:t>
      </w:r>
      <w:r w:rsidR="00F15675" w:rsidRPr="00237600">
        <w:rPr>
          <w:szCs w:val="26"/>
        </w:rPr>
        <w:t>wanted</w:t>
      </w:r>
      <w:r w:rsidR="00144372" w:rsidRPr="00237600">
        <w:rPr>
          <w:szCs w:val="26"/>
        </w:rPr>
        <w:t xml:space="preserve"> treatment </w:t>
      </w:r>
      <w:r w:rsidR="00285EE0" w:rsidRPr="00237600">
        <w:rPr>
          <w:szCs w:val="26"/>
        </w:rPr>
        <w:t>because he believed</w:t>
      </w:r>
      <w:r w:rsidR="00144372" w:rsidRPr="00237600">
        <w:rPr>
          <w:szCs w:val="26"/>
        </w:rPr>
        <w:t xml:space="preserve"> himself to be a danger to others and</w:t>
      </w:r>
      <w:r w:rsidR="00F15675" w:rsidRPr="00237600">
        <w:rPr>
          <w:szCs w:val="26"/>
        </w:rPr>
        <w:t xml:space="preserve"> </w:t>
      </w:r>
      <w:r w:rsidR="00285EE0" w:rsidRPr="00237600">
        <w:rPr>
          <w:szCs w:val="26"/>
        </w:rPr>
        <w:t>wanted to</w:t>
      </w:r>
      <w:r w:rsidR="00144372" w:rsidRPr="00237600">
        <w:rPr>
          <w:szCs w:val="26"/>
        </w:rPr>
        <w:t xml:space="preserve"> rehabilitate himself so </w:t>
      </w:r>
      <w:r w:rsidR="003C2E0B" w:rsidRPr="00237600">
        <w:rPr>
          <w:szCs w:val="26"/>
        </w:rPr>
        <w:t xml:space="preserve">that </w:t>
      </w:r>
      <w:r w:rsidR="00144372" w:rsidRPr="00237600">
        <w:rPr>
          <w:szCs w:val="26"/>
        </w:rPr>
        <w:t xml:space="preserve">he could return to work. </w:t>
      </w:r>
    </w:p>
    <w:p w14:paraId="5777DD31" w14:textId="4BB798D6" w:rsidR="00551E62" w:rsidRPr="00237600" w:rsidRDefault="00551E62" w:rsidP="00237600">
      <w:pPr>
        <w:pStyle w:val="NormalIndent"/>
        <w:ind w:left="0" w:firstLine="720"/>
        <w:rPr>
          <w:szCs w:val="26"/>
        </w:rPr>
      </w:pPr>
      <w:r w:rsidRPr="00237600">
        <w:rPr>
          <w:szCs w:val="26"/>
        </w:rPr>
        <w:t xml:space="preserve">A </w:t>
      </w:r>
      <w:r w:rsidR="00F15675" w:rsidRPr="00237600">
        <w:rPr>
          <w:szCs w:val="26"/>
        </w:rPr>
        <w:t xml:space="preserve">county </w:t>
      </w:r>
      <w:r w:rsidRPr="00237600">
        <w:rPr>
          <w:szCs w:val="26"/>
        </w:rPr>
        <w:t xml:space="preserve">drug and alcohol counselor saw defendant for six months in 1994.  </w:t>
      </w:r>
      <w:r w:rsidR="00E70A29" w:rsidRPr="00237600">
        <w:rPr>
          <w:szCs w:val="26"/>
        </w:rPr>
        <w:t>Defendant had sought help because he believed he was a danger to himself or others</w:t>
      </w:r>
      <w:r w:rsidR="008B5D6E" w:rsidRPr="00237600">
        <w:rPr>
          <w:szCs w:val="26"/>
        </w:rPr>
        <w:t xml:space="preserve">. </w:t>
      </w:r>
      <w:r w:rsidR="00E70A29" w:rsidRPr="00237600">
        <w:rPr>
          <w:szCs w:val="26"/>
        </w:rPr>
        <w:t xml:space="preserve"> </w:t>
      </w:r>
      <w:r w:rsidR="00037C56" w:rsidRPr="00237600">
        <w:rPr>
          <w:szCs w:val="26"/>
        </w:rPr>
        <w:t>He explained in a letter to the counselor that he had stolen his employer</w:t>
      </w:r>
      <w:r w:rsidR="00B149B4" w:rsidRPr="00237600">
        <w:rPr>
          <w:szCs w:val="26"/>
        </w:rPr>
        <w:t>’</w:t>
      </w:r>
      <w:r w:rsidR="00037C56" w:rsidRPr="00237600">
        <w:rPr>
          <w:szCs w:val="26"/>
        </w:rPr>
        <w:t>s car, but that the employer had agreed “to drop all charges” if defendant would seek mental health treatment</w:t>
      </w:r>
      <w:r w:rsidR="00E70A29" w:rsidRPr="00237600">
        <w:rPr>
          <w:szCs w:val="26"/>
        </w:rPr>
        <w:t>.  Defendant did not miss appointments</w:t>
      </w:r>
      <w:r w:rsidR="007B215F" w:rsidRPr="00237600">
        <w:rPr>
          <w:szCs w:val="26"/>
        </w:rPr>
        <w:t xml:space="preserve">, which </w:t>
      </w:r>
      <w:r w:rsidR="00285EE0" w:rsidRPr="00237600">
        <w:rPr>
          <w:szCs w:val="26"/>
        </w:rPr>
        <w:t xml:space="preserve">he would attend by bicycling </w:t>
      </w:r>
      <w:r w:rsidR="00E70A29" w:rsidRPr="00237600">
        <w:rPr>
          <w:szCs w:val="26"/>
        </w:rPr>
        <w:t xml:space="preserve">from Ventura to Ojai and appeared “[v]ery much” committed to his rehabilitation.  </w:t>
      </w:r>
      <w:r w:rsidR="003C2E0B" w:rsidRPr="00237600">
        <w:rPr>
          <w:szCs w:val="26"/>
        </w:rPr>
        <w:t>But d</w:t>
      </w:r>
      <w:r w:rsidR="00E70A29" w:rsidRPr="00237600">
        <w:rPr>
          <w:szCs w:val="26"/>
        </w:rPr>
        <w:t>efendant was</w:t>
      </w:r>
      <w:r w:rsidR="003C2E0B" w:rsidRPr="00237600">
        <w:rPr>
          <w:szCs w:val="26"/>
        </w:rPr>
        <w:t xml:space="preserve"> also</w:t>
      </w:r>
      <w:r w:rsidR="00E70A29" w:rsidRPr="00237600">
        <w:rPr>
          <w:szCs w:val="26"/>
        </w:rPr>
        <w:t xml:space="preserve"> facing homelessness and </w:t>
      </w:r>
      <w:r w:rsidR="00193E61" w:rsidRPr="00237600">
        <w:rPr>
          <w:szCs w:val="26"/>
        </w:rPr>
        <w:t>feared</w:t>
      </w:r>
      <w:r w:rsidR="00E70A29" w:rsidRPr="00237600">
        <w:rPr>
          <w:szCs w:val="26"/>
        </w:rPr>
        <w:t xml:space="preserve"> returning to prison.</w:t>
      </w:r>
    </w:p>
    <w:p w14:paraId="2C6D8F8C" w14:textId="3FE9564D" w:rsidR="0049028C" w:rsidRPr="00237600" w:rsidRDefault="00E775C6" w:rsidP="00237600">
      <w:pPr>
        <w:pStyle w:val="NormalIndent"/>
        <w:ind w:left="0" w:firstLine="720"/>
        <w:rPr>
          <w:szCs w:val="26"/>
        </w:rPr>
      </w:pPr>
      <w:r w:rsidRPr="00237600">
        <w:rPr>
          <w:szCs w:val="26"/>
        </w:rPr>
        <w:t>County p</w:t>
      </w:r>
      <w:r w:rsidR="00A72DAD" w:rsidRPr="00237600">
        <w:rPr>
          <w:szCs w:val="26"/>
        </w:rPr>
        <w:t xml:space="preserve">sychologist Lisa Kus diagnosed defendant in 1994 </w:t>
      </w:r>
      <w:r w:rsidR="00285EE0" w:rsidRPr="00237600">
        <w:rPr>
          <w:szCs w:val="26"/>
        </w:rPr>
        <w:t xml:space="preserve">with </w:t>
      </w:r>
      <w:r w:rsidR="00A72DAD" w:rsidRPr="00237600">
        <w:rPr>
          <w:szCs w:val="26"/>
        </w:rPr>
        <w:t xml:space="preserve">organic delusional disorder based on his history of substance abuse. </w:t>
      </w:r>
      <w:r w:rsidR="00391612" w:rsidRPr="00237600">
        <w:rPr>
          <w:szCs w:val="26"/>
        </w:rPr>
        <w:t xml:space="preserve"> </w:t>
      </w:r>
      <w:r w:rsidR="001E184C" w:rsidRPr="00237600">
        <w:rPr>
          <w:szCs w:val="26"/>
        </w:rPr>
        <w:t>S</w:t>
      </w:r>
      <w:r w:rsidR="00A72DAD" w:rsidRPr="00237600">
        <w:rPr>
          <w:szCs w:val="26"/>
        </w:rPr>
        <w:t>everal months later</w:t>
      </w:r>
      <w:r w:rsidR="001E184C" w:rsidRPr="00237600">
        <w:rPr>
          <w:szCs w:val="26"/>
        </w:rPr>
        <w:t>,</w:t>
      </w:r>
      <w:r w:rsidR="00A72DAD" w:rsidRPr="00237600">
        <w:rPr>
          <w:szCs w:val="26"/>
        </w:rPr>
        <w:t xml:space="preserve"> when </w:t>
      </w:r>
      <w:r w:rsidRPr="00237600">
        <w:rPr>
          <w:szCs w:val="26"/>
        </w:rPr>
        <w:t>defendant</w:t>
      </w:r>
      <w:r w:rsidR="00A72DAD" w:rsidRPr="00237600">
        <w:rPr>
          <w:szCs w:val="26"/>
        </w:rPr>
        <w:t xml:space="preserve"> returned because his delusions were persisting, she referred him to a psychiatrist who prescribed an antipsychotic medication</w:t>
      </w:r>
      <w:r w:rsidR="001E184C" w:rsidRPr="00237600">
        <w:rPr>
          <w:szCs w:val="26"/>
        </w:rPr>
        <w:t>.  A</w:t>
      </w:r>
      <w:r w:rsidR="00A72DAD" w:rsidRPr="00237600">
        <w:rPr>
          <w:szCs w:val="26"/>
        </w:rPr>
        <w:t>nother psychiatrist on the staff</w:t>
      </w:r>
      <w:r w:rsidRPr="00237600">
        <w:rPr>
          <w:szCs w:val="26"/>
        </w:rPr>
        <w:t xml:space="preserve">, however, </w:t>
      </w:r>
      <w:r w:rsidR="00A72DAD" w:rsidRPr="00237600">
        <w:rPr>
          <w:szCs w:val="26"/>
        </w:rPr>
        <w:t>evaluated defendant and concluded</w:t>
      </w:r>
      <w:r w:rsidR="00193E61" w:rsidRPr="00237600">
        <w:rPr>
          <w:szCs w:val="26"/>
        </w:rPr>
        <w:t xml:space="preserve"> that </w:t>
      </w:r>
      <w:r w:rsidR="00A72DAD" w:rsidRPr="00237600">
        <w:rPr>
          <w:szCs w:val="26"/>
        </w:rPr>
        <w:t xml:space="preserve">he did not need medication. </w:t>
      </w:r>
      <w:r w:rsidR="00391612" w:rsidRPr="00237600">
        <w:rPr>
          <w:szCs w:val="26"/>
        </w:rPr>
        <w:t xml:space="preserve"> </w:t>
      </w:r>
      <w:r w:rsidR="00A72DAD" w:rsidRPr="00237600">
        <w:rPr>
          <w:szCs w:val="26"/>
        </w:rPr>
        <w:t xml:space="preserve">Dr. Kus did not diagnose defendant with schizophrenia because she could not rule </w:t>
      </w:r>
      <w:r w:rsidR="001E184C" w:rsidRPr="00237600">
        <w:rPr>
          <w:szCs w:val="26"/>
        </w:rPr>
        <w:t xml:space="preserve">out </w:t>
      </w:r>
      <w:r w:rsidR="00A72DAD" w:rsidRPr="00237600">
        <w:rPr>
          <w:szCs w:val="26"/>
        </w:rPr>
        <w:t>that his delusions were unrelated to his substance abuse history</w:t>
      </w:r>
      <w:r w:rsidR="001E184C" w:rsidRPr="00237600">
        <w:rPr>
          <w:szCs w:val="26"/>
        </w:rPr>
        <w:t>,</w:t>
      </w:r>
      <w:r w:rsidR="00A72DAD" w:rsidRPr="00237600">
        <w:rPr>
          <w:szCs w:val="26"/>
        </w:rPr>
        <w:t xml:space="preserve"> but she was </w:t>
      </w:r>
      <w:r w:rsidR="001E184C" w:rsidRPr="00237600">
        <w:rPr>
          <w:szCs w:val="26"/>
        </w:rPr>
        <w:t>“</w:t>
      </w:r>
      <w:r w:rsidR="00A72DAD" w:rsidRPr="00237600">
        <w:rPr>
          <w:szCs w:val="26"/>
        </w:rPr>
        <w:t>very confident</w:t>
      </w:r>
      <w:r w:rsidR="001E184C" w:rsidRPr="00237600">
        <w:rPr>
          <w:szCs w:val="26"/>
        </w:rPr>
        <w:t>”</w:t>
      </w:r>
      <w:r w:rsidR="00A72DAD" w:rsidRPr="00237600">
        <w:rPr>
          <w:szCs w:val="26"/>
        </w:rPr>
        <w:t xml:space="preserve"> he suffered </w:t>
      </w:r>
      <w:r w:rsidR="001E184C" w:rsidRPr="00237600">
        <w:rPr>
          <w:szCs w:val="26"/>
        </w:rPr>
        <w:t xml:space="preserve">from </w:t>
      </w:r>
      <w:r w:rsidR="00A72DAD" w:rsidRPr="00237600">
        <w:rPr>
          <w:szCs w:val="26"/>
        </w:rPr>
        <w:t>a delusional disorder</w:t>
      </w:r>
      <w:r w:rsidR="0095471D" w:rsidRPr="00237600">
        <w:rPr>
          <w:szCs w:val="26"/>
        </w:rPr>
        <w:t xml:space="preserve"> and</w:t>
      </w:r>
      <w:r w:rsidR="00A72DAD" w:rsidRPr="00237600">
        <w:rPr>
          <w:szCs w:val="26"/>
        </w:rPr>
        <w:t xml:space="preserve"> described at length the delusions he had self-reported. </w:t>
      </w:r>
      <w:r w:rsidR="00391612" w:rsidRPr="00237600">
        <w:rPr>
          <w:szCs w:val="26"/>
        </w:rPr>
        <w:t xml:space="preserve"> </w:t>
      </w:r>
      <w:r w:rsidR="00A72DAD" w:rsidRPr="00237600">
        <w:rPr>
          <w:szCs w:val="26"/>
        </w:rPr>
        <w:t xml:space="preserve">She noted that defendant had </w:t>
      </w:r>
      <w:r w:rsidR="00E73367" w:rsidRPr="00237600">
        <w:rPr>
          <w:szCs w:val="26"/>
        </w:rPr>
        <w:t xml:space="preserve">stated that he </w:t>
      </w:r>
      <w:r w:rsidR="006E6CA9" w:rsidRPr="00237600">
        <w:rPr>
          <w:szCs w:val="26"/>
        </w:rPr>
        <w:t xml:space="preserve">believed he needed to maintain his sobriety because he did not want to go back to jail, but that he </w:t>
      </w:r>
      <w:r w:rsidR="00A72DAD" w:rsidRPr="00237600">
        <w:rPr>
          <w:szCs w:val="26"/>
        </w:rPr>
        <w:t xml:space="preserve">appeared sincere in </w:t>
      </w:r>
      <w:r w:rsidR="002D1195" w:rsidRPr="00237600">
        <w:rPr>
          <w:szCs w:val="26"/>
        </w:rPr>
        <w:t>seeking</w:t>
      </w:r>
      <w:r w:rsidR="00A72DAD" w:rsidRPr="00237600">
        <w:rPr>
          <w:szCs w:val="26"/>
        </w:rPr>
        <w:t xml:space="preserve"> help.</w:t>
      </w:r>
    </w:p>
    <w:p w14:paraId="57CF2BF2" w14:textId="75A09E96" w:rsidR="00A64F57" w:rsidRPr="00237600" w:rsidRDefault="00A64F57" w:rsidP="00237600">
      <w:pPr>
        <w:pStyle w:val="NormalIndent"/>
        <w:ind w:left="0" w:firstLine="720"/>
        <w:rPr>
          <w:szCs w:val="26"/>
        </w:rPr>
      </w:pPr>
      <w:r w:rsidRPr="00237600">
        <w:rPr>
          <w:szCs w:val="26"/>
        </w:rPr>
        <w:t xml:space="preserve">A county psychiatrist saw defendant in 1995 and prescribed him with Haldol, an antipsychotic medication.  The psychiatrist observed defendant to exhibit symptoms of delusion including the belief that his son wanted to harm him and had staged an event to intimidate him.  </w:t>
      </w:r>
    </w:p>
    <w:p w14:paraId="6E6E5322" w14:textId="3D227423" w:rsidR="00607620" w:rsidRPr="00237600" w:rsidRDefault="005016CC" w:rsidP="00237600">
      <w:pPr>
        <w:pStyle w:val="NormalIndent"/>
        <w:ind w:left="0" w:firstLine="720"/>
        <w:rPr>
          <w:szCs w:val="26"/>
        </w:rPr>
      </w:pPr>
      <w:r w:rsidRPr="00237600">
        <w:rPr>
          <w:szCs w:val="26"/>
        </w:rPr>
        <w:t xml:space="preserve">Defendant </w:t>
      </w:r>
      <w:r w:rsidR="007B215F" w:rsidRPr="00237600">
        <w:rPr>
          <w:szCs w:val="26"/>
        </w:rPr>
        <w:t>earned</w:t>
      </w:r>
      <w:r w:rsidRPr="00237600">
        <w:rPr>
          <w:szCs w:val="26"/>
        </w:rPr>
        <w:t xml:space="preserve"> a certificate of completion</w:t>
      </w:r>
      <w:r w:rsidR="007B215F" w:rsidRPr="00237600">
        <w:rPr>
          <w:szCs w:val="26"/>
        </w:rPr>
        <w:t xml:space="preserve"> for</w:t>
      </w:r>
      <w:r w:rsidR="00D909CC" w:rsidRPr="00237600">
        <w:rPr>
          <w:szCs w:val="26"/>
        </w:rPr>
        <w:t xml:space="preserve"> </w:t>
      </w:r>
      <w:r w:rsidR="007B215F" w:rsidRPr="00237600">
        <w:rPr>
          <w:szCs w:val="26"/>
        </w:rPr>
        <w:t xml:space="preserve">a two-year alcohol and drug studies program at Oxnard College around </w:t>
      </w:r>
      <w:r w:rsidR="00D909CC" w:rsidRPr="00237600">
        <w:rPr>
          <w:szCs w:val="26"/>
        </w:rPr>
        <w:t>1996</w:t>
      </w:r>
      <w:r w:rsidR="007B215F" w:rsidRPr="00237600">
        <w:rPr>
          <w:szCs w:val="26"/>
        </w:rPr>
        <w:t>.  Defendant</w:t>
      </w:r>
      <w:r w:rsidR="00B149B4" w:rsidRPr="00237600">
        <w:rPr>
          <w:szCs w:val="26"/>
        </w:rPr>
        <w:t>’</w:t>
      </w:r>
      <w:r w:rsidR="007B215F" w:rsidRPr="00237600">
        <w:rPr>
          <w:szCs w:val="26"/>
        </w:rPr>
        <w:t xml:space="preserve">s professor </w:t>
      </w:r>
      <w:r w:rsidR="00CD74AD" w:rsidRPr="00237600">
        <w:rPr>
          <w:szCs w:val="26"/>
        </w:rPr>
        <w:t>in</w:t>
      </w:r>
      <w:r w:rsidR="007B215F" w:rsidRPr="00237600">
        <w:rPr>
          <w:szCs w:val="26"/>
        </w:rPr>
        <w:t xml:space="preserve"> the program said defendant</w:t>
      </w:r>
      <w:r w:rsidRPr="00237600">
        <w:rPr>
          <w:szCs w:val="26"/>
        </w:rPr>
        <w:t xml:space="preserve"> was an “excellent student</w:t>
      </w:r>
      <w:r w:rsidR="0095471D" w:rsidRPr="00237600">
        <w:rPr>
          <w:szCs w:val="26"/>
        </w:rPr>
        <w:t>.</w:t>
      </w:r>
      <w:r w:rsidRPr="00237600">
        <w:rPr>
          <w:szCs w:val="26"/>
        </w:rPr>
        <w:t xml:space="preserve">” </w:t>
      </w:r>
    </w:p>
    <w:p w14:paraId="31D8398B" w14:textId="3E2AD486" w:rsidR="00D958CE" w:rsidRPr="00237600" w:rsidRDefault="007B215F" w:rsidP="00237600">
      <w:pPr>
        <w:pStyle w:val="NormalIndent"/>
        <w:ind w:left="0" w:firstLine="720"/>
        <w:rPr>
          <w:szCs w:val="26"/>
        </w:rPr>
      </w:pPr>
      <w:r w:rsidRPr="00237600">
        <w:rPr>
          <w:szCs w:val="26"/>
        </w:rPr>
        <w:t>D</w:t>
      </w:r>
      <w:r w:rsidR="00AE4232" w:rsidRPr="00237600">
        <w:rPr>
          <w:szCs w:val="26"/>
        </w:rPr>
        <w:t xml:space="preserve">efendant </w:t>
      </w:r>
      <w:r w:rsidR="00D909CC" w:rsidRPr="00237600">
        <w:rPr>
          <w:szCs w:val="26"/>
        </w:rPr>
        <w:t>volunteered as a counselor</w:t>
      </w:r>
      <w:r w:rsidR="00D958CE" w:rsidRPr="00237600">
        <w:rPr>
          <w:szCs w:val="26"/>
        </w:rPr>
        <w:t xml:space="preserve"> during 1995</w:t>
      </w:r>
      <w:r w:rsidR="00C91145" w:rsidRPr="00237600">
        <w:rPr>
          <w:szCs w:val="26"/>
        </w:rPr>
        <w:t xml:space="preserve"> and</w:t>
      </w:r>
      <w:r w:rsidR="006E2F12" w:rsidRPr="00237600">
        <w:rPr>
          <w:szCs w:val="26"/>
        </w:rPr>
        <w:t>/or</w:t>
      </w:r>
      <w:r w:rsidR="00C91145" w:rsidRPr="00237600">
        <w:rPr>
          <w:szCs w:val="26"/>
        </w:rPr>
        <w:t xml:space="preserve"> </w:t>
      </w:r>
      <w:r w:rsidR="00D958CE" w:rsidRPr="00237600">
        <w:rPr>
          <w:szCs w:val="26"/>
        </w:rPr>
        <w:t>1996</w:t>
      </w:r>
      <w:r w:rsidRPr="00237600">
        <w:rPr>
          <w:szCs w:val="26"/>
        </w:rPr>
        <w:t xml:space="preserve"> in a Salvation Army substance abuse rehabilitation program</w:t>
      </w:r>
      <w:r w:rsidR="00D909CC" w:rsidRPr="00237600">
        <w:rPr>
          <w:szCs w:val="26"/>
        </w:rPr>
        <w:t xml:space="preserve">.  </w:t>
      </w:r>
      <w:r w:rsidR="00E775C6" w:rsidRPr="00237600">
        <w:rPr>
          <w:szCs w:val="26"/>
        </w:rPr>
        <w:t>Defendant</w:t>
      </w:r>
      <w:r w:rsidR="00B149B4" w:rsidRPr="00237600">
        <w:rPr>
          <w:szCs w:val="26"/>
        </w:rPr>
        <w:t>’</w:t>
      </w:r>
      <w:r w:rsidRPr="00237600">
        <w:rPr>
          <w:szCs w:val="26"/>
        </w:rPr>
        <w:t xml:space="preserve">s supervisor, who was the director of the program, said defendant </w:t>
      </w:r>
      <w:r w:rsidR="00D909CC" w:rsidRPr="00237600">
        <w:rPr>
          <w:szCs w:val="26"/>
        </w:rPr>
        <w:t xml:space="preserve">was a “superior” worker and </w:t>
      </w:r>
      <w:r w:rsidR="00D958CE" w:rsidRPr="00237600">
        <w:rPr>
          <w:szCs w:val="26"/>
        </w:rPr>
        <w:t>“very committed,” “extremely caring,” and an “extremely good listener.”  He had one of the “highest graduation rate</w:t>
      </w:r>
      <w:r w:rsidR="00E775C6" w:rsidRPr="00237600">
        <w:rPr>
          <w:szCs w:val="26"/>
        </w:rPr>
        <w:t>[s]</w:t>
      </w:r>
      <w:r w:rsidR="00D958CE" w:rsidRPr="00237600">
        <w:rPr>
          <w:szCs w:val="26"/>
        </w:rPr>
        <w:t xml:space="preserve">” for his caseload of participants and “the actual rehabilitation of the men that worked for [defendant] was better than most.”  </w:t>
      </w:r>
      <w:r w:rsidRPr="00237600">
        <w:rPr>
          <w:szCs w:val="26"/>
        </w:rPr>
        <w:t>D</w:t>
      </w:r>
      <w:r w:rsidR="0095471D" w:rsidRPr="00237600">
        <w:rPr>
          <w:szCs w:val="26"/>
        </w:rPr>
        <w:t>efendant</w:t>
      </w:r>
      <w:r w:rsidR="00B149B4" w:rsidRPr="00237600">
        <w:rPr>
          <w:szCs w:val="26"/>
        </w:rPr>
        <w:t>’</w:t>
      </w:r>
      <w:r w:rsidR="0095471D" w:rsidRPr="00237600">
        <w:rPr>
          <w:szCs w:val="26"/>
        </w:rPr>
        <w:t xml:space="preserve">s supervisor </w:t>
      </w:r>
      <w:r w:rsidR="00D958CE" w:rsidRPr="00237600">
        <w:rPr>
          <w:szCs w:val="26"/>
        </w:rPr>
        <w:t>at Primary Purpose, a recovery home for addicts whe</w:t>
      </w:r>
      <w:r w:rsidR="0095471D" w:rsidRPr="00237600">
        <w:rPr>
          <w:szCs w:val="26"/>
        </w:rPr>
        <w:t>re</w:t>
      </w:r>
      <w:r w:rsidR="00D958CE" w:rsidRPr="00237600">
        <w:rPr>
          <w:szCs w:val="26"/>
        </w:rPr>
        <w:t xml:space="preserve"> </w:t>
      </w:r>
      <w:r w:rsidR="0095471D" w:rsidRPr="00237600">
        <w:rPr>
          <w:szCs w:val="26"/>
        </w:rPr>
        <w:t xml:space="preserve">defendant </w:t>
      </w:r>
      <w:r w:rsidR="00D958CE" w:rsidRPr="00237600">
        <w:rPr>
          <w:szCs w:val="26"/>
        </w:rPr>
        <w:t>worked as a paid detox</w:t>
      </w:r>
      <w:r w:rsidRPr="00237600">
        <w:rPr>
          <w:szCs w:val="26"/>
        </w:rPr>
        <w:t>ification</w:t>
      </w:r>
      <w:r w:rsidR="00D958CE" w:rsidRPr="00237600">
        <w:rPr>
          <w:szCs w:val="26"/>
        </w:rPr>
        <w:t xml:space="preserve"> specialist in 1995, rated </w:t>
      </w:r>
      <w:r w:rsidR="00E775C6" w:rsidRPr="00237600">
        <w:rPr>
          <w:szCs w:val="26"/>
        </w:rPr>
        <w:t>defendant</w:t>
      </w:r>
      <w:r w:rsidR="00B149B4" w:rsidRPr="00237600">
        <w:rPr>
          <w:szCs w:val="26"/>
        </w:rPr>
        <w:t>’</w:t>
      </w:r>
      <w:r w:rsidR="00E775C6" w:rsidRPr="00237600">
        <w:rPr>
          <w:szCs w:val="26"/>
        </w:rPr>
        <w:t>s</w:t>
      </w:r>
      <w:r w:rsidR="00D958CE" w:rsidRPr="00237600">
        <w:rPr>
          <w:szCs w:val="26"/>
        </w:rPr>
        <w:t xml:space="preserve"> work as “excellent” and “dependable</w:t>
      </w:r>
      <w:r w:rsidR="0095471D" w:rsidRPr="00237600">
        <w:rPr>
          <w:szCs w:val="26"/>
        </w:rPr>
        <w:t>.</w:t>
      </w:r>
      <w:r w:rsidR="00D958CE" w:rsidRPr="00237600">
        <w:rPr>
          <w:szCs w:val="26"/>
        </w:rPr>
        <w:t>”</w:t>
      </w:r>
      <w:r w:rsidR="000D35DF" w:rsidRPr="00237600">
        <w:rPr>
          <w:szCs w:val="26"/>
        </w:rPr>
        <w:t xml:space="preserve"> </w:t>
      </w:r>
      <w:r w:rsidR="0095471D" w:rsidRPr="00237600">
        <w:rPr>
          <w:szCs w:val="26"/>
        </w:rPr>
        <w:t xml:space="preserve"> Defendant listened well to the clients and </w:t>
      </w:r>
      <w:r w:rsidR="000D35DF" w:rsidRPr="00237600">
        <w:rPr>
          <w:szCs w:val="26"/>
        </w:rPr>
        <w:t>assist</w:t>
      </w:r>
      <w:r w:rsidR="00C91145" w:rsidRPr="00237600">
        <w:rPr>
          <w:szCs w:val="26"/>
        </w:rPr>
        <w:t>ed</w:t>
      </w:r>
      <w:r w:rsidR="000D35DF" w:rsidRPr="00237600">
        <w:rPr>
          <w:szCs w:val="26"/>
        </w:rPr>
        <w:t xml:space="preserve"> </w:t>
      </w:r>
      <w:r w:rsidR="0095471D" w:rsidRPr="00237600">
        <w:rPr>
          <w:szCs w:val="26"/>
        </w:rPr>
        <w:t xml:space="preserve">them </w:t>
      </w:r>
      <w:r w:rsidR="000D35DF" w:rsidRPr="00237600">
        <w:rPr>
          <w:szCs w:val="26"/>
        </w:rPr>
        <w:t>with placement in long-term programs</w:t>
      </w:r>
      <w:r w:rsidR="00C91145" w:rsidRPr="00237600">
        <w:rPr>
          <w:szCs w:val="26"/>
        </w:rPr>
        <w:t xml:space="preserve"> “very well</w:t>
      </w:r>
      <w:r w:rsidR="008E41CF" w:rsidRPr="00237600">
        <w:rPr>
          <w:szCs w:val="26"/>
        </w:rPr>
        <w:t>.</w:t>
      </w:r>
      <w:r w:rsidR="00C91145" w:rsidRPr="00237600">
        <w:rPr>
          <w:szCs w:val="26"/>
        </w:rPr>
        <w:t>”</w:t>
      </w:r>
      <w:r w:rsidR="000D35DF" w:rsidRPr="00237600">
        <w:rPr>
          <w:szCs w:val="26"/>
        </w:rPr>
        <w:t xml:space="preserve"> </w:t>
      </w:r>
    </w:p>
    <w:p w14:paraId="4F245207" w14:textId="5D6F34E3" w:rsidR="00F254C6" w:rsidRPr="00237600" w:rsidRDefault="007B215F" w:rsidP="00237600">
      <w:pPr>
        <w:pStyle w:val="NormalIndent"/>
        <w:ind w:left="0" w:firstLine="720"/>
        <w:rPr>
          <w:szCs w:val="26"/>
        </w:rPr>
      </w:pPr>
      <w:r w:rsidRPr="00237600">
        <w:rPr>
          <w:szCs w:val="26"/>
        </w:rPr>
        <w:t>D</w:t>
      </w:r>
      <w:r w:rsidR="00F254C6" w:rsidRPr="00237600">
        <w:rPr>
          <w:szCs w:val="26"/>
        </w:rPr>
        <w:t>efendant</w:t>
      </w:r>
      <w:r w:rsidR="00B149B4" w:rsidRPr="00237600">
        <w:rPr>
          <w:szCs w:val="26"/>
        </w:rPr>
        <w:t>’</w:t>
      </w:r>
      <w:r w:rsidR="00F254C6" w:rsidRPr="00237600">
        <w:rPr>
          <w:szCs w:val="26"/>
        </w:rPr>
        <w:t xml:space="preserve">s supervisor </w:t>
      </w:r>
      <w:r w:rsidR="00F64A1A" w:rsidRPr="00237600">
        <w:rPr>
          <w:szCs w:val="26"/>
        </w:rPr>
        <w:t>at Tiber House</w:t>
      </w:r>
      <w:r w:rsidR="002D1195" w:rsidRPr="00237600">
        <w:rPr>
          <w:szCs w:val="26"/>
        </w:rPr>
        <w:t xml:space="preserve">, </w:t>
      </w:r>
      <w:r w:rsidRPr="00237600">
        <w:rPr>
          <w:szCs w:val="26"/>
        </w:rPr>
        <w:t xml:space="preserve">a sober living residence for mentally ill men, </w:t>
      </w:r>
      <w:r w:rsidR="00F254C6" w:rsidRPr="00237600">
        <w:rPr>
          <w:szCs w:val="26"/>
        </w:rPr>
        <w:t>said defendant was the “best house manager” the facility had</w:t>
      </w:r>
      <w:r w:rsidR="00F64A1A" w:rsidRPr="00237600">
        <w:rPr>
          <w:szCs w:val="26"/>
        </w:rPr>
        <w:t xml:space="preserve">.  </w:t>
      </w:r>
      <w:r w:rsidR="00F5507B" w:rsidRPr="00237600">
        <w:rPr>
          <w:szCs w:val="26"/>
        </w:rPr>
        <w:t>During his yearlong employment</w:t>
      </w:r>
      <w:r w:rsidRPr="00237600">
        <w:rPr>
          <w:szCs w:val="26"/>
        </w:rPr>
        <w:t xml:space="preserve"> starting in 1995</w:t>
      </w:r>
      <w:r w:rsidR="00F5507B" w:rsidRPr="00237600">
        <w:rPr>
          <w:szCs w:val="26"/>
        </w:rPr>
        <w:t xml:space="preserve">, defendant demonstrated that he cared “very much” about the residents, providing counseling and support “[e]very chance he got,” often </w:t>
      </w:r>
      <w:r w:rsidRPr="00237600">
        <w:rPr>
          <w:szCs w:val="26"/>
        </w:rPr>
        <w:t>at</w:t>
      </w:r>
      <w:r w:rsidR="00F5507B" w:rsidRPr="00237600">
        <w:rPr>
          <w:szCs w:val="26"/>
        </w:rPr>
        <w:t xml:space="preserve"> his own </w:t>
      </w:r>
      <w:r w:rsidRPr="00237600">
        <w:rPr>
          <w:szCs w:val="26"/>
        </w:rPr>
        <w:t xml:space="preserve">expense and </w:t>
      </w:r>
      <w:r w:rsidR="00F5507B" w:rsidRPr="00237600">
        <w:rPr>
          <w:szCs w:val="26"/>
        </w:rPr>
        <w:t xml:space="preserve">time. </w:t>
      </w:r>
      <w:r w:rsidR="00D80F1F" w:rsidRPr="00237600">
        <w:rPr>
          <w:szCs w:val="26"/>
        </w:rPr>
        <w:t xml:space="preserve"> </w:t>
      </w:r>
      <w:r w:rsidR="00F5507B" w:rsidRPr="00237600">
        <w:rPr>
          <w:szCs w:val="26"/>
        </w:rPr>
        <w:t xml:space="preserve">Defendant was a “very good listener,” and was viewed as compassionate and trustworthy.  Defendant also appeared to “be struggling with something,” and was committed to his own recovery and “constantly attending” </w:t>
      </w:r>
      <w:r w:rsidR="00335477">
        <w:rPr>
          <w:szCs w:val="26"/>
        </w:rPr>
        <w:t>AA</w:t>
      </w:r>
      <w:r w:rsidR="00F5507B" w:rsidRPr="00237600">
        <w:rPr>
          <w:szCs w:val="26"/>
        </w:rPr>
        <w:t xml:space="preserve"> meetings.  Defendant</w:t>
      </w:r>
      <w:r w:rsidR="00B149B4" w:rsidRPr="00237600">
        <w:rPr>
          <w:szCs w:val="26"/>
        </w:rPr>
        <w:t>’</w:t>
      </w:r>
      <w:r w:rsidR="00F5507B" w:rsidRPr="00237600">
        <w:rPr>
          <w:szCs w:val="26"/>
        </w:rPr>
        <w:t>s role was to counsel the residents and oversee the house, and he received free board in exchange.</w:t>
      </w:r>
      <w:r w:rsidR="00F254C6" w:rsidRPr="00237600">
        <w:rPr>
          <w:szCs w:val="26"/>
        </w:rPr>
        <w:t xml:space="preserve"> </w:t>
      </w:r>
    </w:p>
    <w:p w14:paraId="3F6BA9CA" w14:textId="0E4CDEEE" w:rsidR="00FF4CFD" w:rsidRPr="00237600" w:rsidRDefault="00864C90" w:rsidP="00237600">
      <w:pPr>
        <w:pStyle w:val="NormalIndent"/>
        <w:ind w:left="0" w:firstLine="720"/>
        <w:rPr>
          <w:szCs w:val="26"/>
        </w:rPr>
      </w:pPr>
      <w:r w:rsidRPr="00237600">
        <w:rPr>
          <w:szCs w:val="26"/>
        </w:rPr>
        <w:t>Psychologist Charles Hinkin</w:t>
      </w:r>
      <w:r w:rsidR="00FC4AE4" w:rsidRPr="00237600">
        <w:rPr>
          <w:szCs w:val="26"/>
        </w:rPr>
        <w:t>, assi</w:t>
      </w:r>
      <w:r w:rsidR="00005F98" w:rsidRPr="00237600">
        <w:rPr>
          <w:szCs w:val="26"/>
        </w:rPr>
        <w:t>stant professor</w:t>
      </w:r>
      <w:r w:rsidR="00FC4AE4" w:rsidRPr="00237600">
        <w:rPr>
          <w:szCs w:val="26"/>
        </w:rPr>
        <w:t xml:space="preserve"> at </w:t>
      </w:r>
      <w:r w:rsidR="00335477">
        <w:rPr>
          <w:szCs w:val="26"/>
        </w:rPr>
        <w:t xml:space="preserve">the University of California at Los Angeles </w:t>
      </w:r>
      <w:r w:rsidR="00FC4AE4" w:rsidRPr="00237600">
        <w:rPr>
          <w:szCs w:val="26"/>
        </w:rPr>
        <w:t xml:space="preserve">School of Medicine and director of </w:t>
      </w:r>
      <w:r w:rsidR="00005F98" w:rsidRPr="00237600">
        <w:rPr>
          <w:szCs w:val="26"/>
        </w:rPr>
        <w:t xml:space="preserve">the </w:t>
      </w:r>
      <w:r w:rsidR="00FC4AE4" w:rsidRPr="00237600">
        <w:rPr>
          <w:szCs w:val="26"/>
        </w:rPr>
        <w:t xml:space="preserve">neuropsychology assessment lab at the West </w:t>
      </w:r>
      <w:r w:rsidR="00E775C6" w:rsidRPr="00237600">
        <w:rPr>
          <w:szCs w:val="26"/>
        </w:rPr>
        <w:t>Los Angeles</w:t>
      </w:r>
      <w:r w:rsidR="00FC4AE4" w:rsidRPr="00237600">
        <w:rPr>
          <w:szCs w:val="26"/>
        </w:rPr>
        <w:t xml:space="preserve"> VA</w:t>
      </w:r>
      <w:r w:rsidR="00E775C6" w:rsidRPr="00237600">
        <w:rPr>
          <w:szCs w:val="26"/>
        </w:rPr>
        <w:t xml:space="preserve"> Medical</w:t>
      </w:r>
      <w:r w:rsidR="00FC4AE4" w:rsidRPr="00237600">
        <w:rPr>
          <w:szCs w:val="26"/>
        </w:rPr>
        <w:t xml:space="preserve"> Center, has treated veterans for brain </w:t>
      </w:r>
      <w:r w:rsidR="00FF4CFD" w:rsidRPr="00237600">
        <w:rPr>
          <w:szCs w:val="26"/>
        </w:rPr>
        <w:t>diseases</w:t>
      </w:r>
      <w:r w:rsidR="00FC4AE4" w:rsidRPr="00237600">
        <w:rPr>
          <w:szCs w:val="26"/>
        </w:rPr>
        <w:t xml:space="preserve"> including schizophrenia.  </w:t>
      </w:r>
      <w:r w:rsidR="00FF4CFD" w:rsidRPr="00237600">
        <w:rPr>
          <w:szCs w:val="26"/>
        </w:rPr>
        <w:t xml:space="preserve">He reviewed </w:t>
      </w:r>
      <w:r w:rsidR="00AE4232" w:rsidRPr="00237600">
        <w:rPr>
          <w:szCs w:val="26"/>
        </w:rPr>
        <w:t>defendant</w:t>
      </w:r>
      <w:r w:rsidR="00B149B4" w:rsidRPr="00237600">
        <w:rPr>
          <w:szCs w:val="26"/>
        </w:rPr>
        <w:t>’</w:t>
      </w:r>
      <w:r w:rsidR="00AE4232" w:rsidRPr="00237600">
        <w:rPr>
          <w:szCs w:val="26"/>
        </w:rPr>
        <w:t xml:space="preserve">s records and the police </w:t>
      </w:r>
      <w:r w:rsidR="00D522EF" w:rsidRPr="00237600">
        <w:rPr>
          <w:szCs w:val="26"/>
        </w:rPr>
        <w:t xml:space="preserve">investigation </w:t>
      </w:r>
      <w:r w:rsidR="00193E61" w:rsidRPr="00237600">
        <w:rPr>
          <w:szCs w:val="26"/>
        </w:rPr>
        <w:t xml:space="preserve">files </w:t>
      </w:r>
      <w:r w:rsidR="00D522EF" w:rsidRPr="00237600">
        <w:rPr>
          <w:szCs w:val="26"/>
        </w:rPr>
        <w:t>and</w:t>
      </w:r>
      <w:r w:rsidR="00FF4CFD" w:rsidRPr="00237600">
        <w:rPr>
          <w:szCs w:val="26"/>
        </w:rPr>
        <w:t xml:space="preserve"> </w:t>
      </w:r>
      <w:r w:rsidR="00AE4232" w:rsidRPr="00237600">
        <w:rPr>
          <w:szCs w:val="26"/>
        </w:rPr>
        <w:t>interviewed and tested defendant for</w:t>
      </w:r>
      <w:r w:rsidR="00FF4CFD" w:rsidRPr="00237600">
        <w:rPr>
          <w:szCs w:val="26"/>
        </w:rPr>
        <w:t xml:space="preserve"> approximately eight hours</w:t>
      </w:r>
      <w:r w:rsidR="00F64A1A" w:rsidRPr="00237600">
        <w:rPr>
          <w:szCs w:val="26"/>
        </w:rPr>
        <w:t>.  Hinkin</w:t>
      </w:r>
      <w:r w:rsidR="00FF4CFD" w:rsidRPr="00237600">
        <w:rPr>
          <w:szCs w:val="26"/>
        </w:rPr>
        <w:t xml:space="preserve"> concluded defendant suffer</w:t>
      </w:r>
      <w:r w:rsidR="002D1195" w:rsidRPr="00237600">
        <w:rPr>
          <w:szCs w:val="26"/>
        </w:rPr>
        <w:t>ed</w:t>
      </w:r>
      <w:r w:rsidR="00FF4CFD" w:rsidRPr="00237600">
        <w:rPr>
          <w:szCs w:val="26"/>
        </w:rPr>
        <w:t xml:space="preserve"> from paranoid schizophrenia that manifested at approximately age 32. </w:t>
      </w:r>
    </w:p>
    <w:p w14:paraId="205D7CA8" w14:textId="36110A9B" w:rsidR="009A5088" w:rsidRPr="00237600" w:rsidRDefault="00FC76F7" w:rsidP="00237600">
      <w:pPr>
        <w:pStyle w:val="NormalIndent"/>
        <w:ind w:left="0" w:firstLine="720"/>
        <w:rPr>
          <w:szCs w:val="26"/>
        </w:rPr>
      </w:pPr>
      <w:r w:rsidRPr="00237600">
        <w:rPr>
          <w:szCs w:val="26"/>
        </w:rPr>
        <w:t>Hinkin</w:t>
      </w:r>
      <w:r w:rsidR="00FF4CFD" w:rsidRPr="00237600">
        <w:rPr>
          <w:szCs w:val="26"/>
        </w:rPr>
        <w:t xml:space="preserve"> noted that defendant had suffered</w:t>
      </w:r>
      <w:r w:rsidR="00834CA3" w:rsidRPr="00237600">
        <w:rPr>
          <w:szCs w:val="26"/>
        </w:rPr>
        <w:t xml:space="preserve"> </w:t>
      </w:r>
      <w:r w:rsidR="00E41E78" w:rsidRPr="00237600">
        <w:rPr>
          <w:szCs w:val="26"/>
        </w:rPr>
        <w:t>several</w:t>
      </w:r>
      <w:r w:rsidR="00834CA3" w:rsidRPr="00237600">
        <w:rPr>
          <w:szCs w:val="26"/>
        </w:rPr>
        <w:t xml:space="preserve"> </w:t>
      </w:r>
      <w:r w:rsidR="00654CB6" w:rsidRPr="00237600">
        <w:rPr>
          <w:szCs w:val="26"/>
        </w:rPr>
        <w:t xml:space="preserve">paranoid </w:t>
      </w:r>
      <w:r w:rsidR="00834CA3" w:rsidRPr="00237600">
        <w:rPr>
          <w:szCs w:val="26"/>
        </w:rPr>
        <w:t xml:space="preserve">delusions </w:t>
      </w:r>
      <w:r w:rsidR="00FF4CFD" w:rsidRPr="00237600">
        <w:rPr>
          <w:szCs w:val="26"/>
        </w:rPr>
        <w:t>over the previous 20 years</w:t>
      </w:r>
      <w:r w:rsidR="00F65893" w:rsidRPr="00237600">
        <w:rPr>
          <w:szCs w:val="26"/>
        </w:rPr>
        <w:t>,</w:t>
      </w:r>
      <w:r w:rsidR="00FF4CFD" w:rsidRPr="00237600">
        <w:rPr>
          <w:szCs w:val="26"/>
        </w:rPr>
        <w:t xml:space="preserve"> </w:t>
      </w:r>
      <w:r w:rsidR="00654CB6" w:rsidRPr="00237600">
        <w:rPr>
          <w:szCs w:val="26"/>
        </w:rPr>
        <w:t xml:space="preserve">some of which </w:t>
      </w:r>
      <w:r w:rsidR="0080526D" w:rsidRPr="00237600">
        <w:rPr>
          <w:szCs w:val="26"/>
        </w:rPr>
        <w:t xml:space="preserve">defendant </w:t>
      </w:r>
      <w:r w:rsidR="00654CB6" w:rsidRPr="00237600">
        <w:rPr>
          <w:szCs w:val="26"/>
        </w:rPr>
        <w:t>had noted in his interview with Dr. Patterson</w:t>
      </w:r>
      <w:r w:rsidR="009B30EA" w:rsidRPr="00237600">
        <w:rPr>
          <w:szCs w:val="26"/>
        </w:rPr>
        <w:t xml:space="preserve"> upon his arrest</w:t>
      </w:r>
      <w:r w:rsidR="00654CB6" w:rsidRPr="00237600">
        <w:rPr>
          <w:szCs w:val="26"/>
        </w:rPr>
        <w:t xml:space="preserve">, </w:t>
      </w:r>
      <w:r w:rsidR="00AE4232" w:rsidRPr="00237600">
        <w:rPr>
          <w:szCs w:val="26"/>
        </w:rPr>
        <w:t xml:space="preserve">such as his belief that </w:t>
      </w:r>
      <w:r w:rsidR="00FF4CFD" w:rsidRPr="00237600">
        <w:rPr>
          <w:szCs w:val="26"/>
        </w:rPr>
        <w:t>he was part of a world of organic eaters forced underground to wage war against others</w:t>
      </w:r>
      <w:r w:rsidR="00E31860" w:rsidRPr="00237600">
        <w:rPr>
          <w:szCs w:val="26"/>
        </w:rPr>
        <w:t xml:space="preserve"> and </w:t>
      </w:r>
      <w:r w:rsidR="00CE389E" w:rsidRPr="00237600">
        <w:rPr>
          <w:szCs w:val="26"/>
        </w:rPr>
        <w:t xml:space="preserve">that his parents </w:t>
      </w:r>
      <w:r w:rsidR="00AE4232" w:rsidRPr="00237600">
        <w:rPr>
          <w:szCs w:val="26"/>
        </w:rPr>
        <w:t xml:space="preserve">were Nazis who </w:t>
      </w:r>
      <w:r w:rsidR="00CE389E" w:rsidRPr="00237600">
        <w:rPr>
          <w:szCs w:val="26"/>
        </w:rPr>
        <w:t>wanted to poison him through food</w:t>
      </w:r>
      <w:r w:rsidR="00E31860" w:rsidRPr="00237600">
        <w:rPr>
          <w:szCs w:val="26"/>
        </w:rPr>
        <w:t xml:space="preserve">.  He had </w:t>
      </w:r>
      <w:r w:rsidR="00654CB6" w:rsidRPr="00237600">
        <w:rPr>
          <w:szCs w:val="26"/>
        </w:rPr>
        <w:t xml:space="preserve">also </w:t>
      </w:r>
      <w:r w:rsidR="00E31860" w:rsidRPr="00237600">
        <w:rPr>
          <w:szCs w:val="26"/>
        </w:rPr>
        <w:t>believed</w:t>
      </w:r>
      <w:r w:rsidR="00C86017" w:rsidRPr="00237600">
        <w:rPr>
          <w:szCs w:val="26"/>
        </w:rPr>
        <w:t xml:space="preserve"> </w:t>
      </w:r>
      <w:r w:rsidR="00CE389E" w:rsidRPr="00237600">
        <w:rPr>
          <w:szCs w:val="26"/>
        </w:rPr>
        <w:t xml:space="preserve">that he was a “warrior for Krishna” and robbed </w:t>
      </w:r>
      <w:r w:rsidR="005D72A8" w:rsidRPr="00237600">
        <w:rPr>
          <w:szCs w:val="26"/>
        </w:rPr>
        <w:t xml:space="preserve">a </w:t>
      </w:r>
      <w:r w:rsidR="00CE389E" w:rsidRPr="00237600">
        <w:rPr>
          <w:szCs w:val="26"/>
        </w:rPr>
        <w:t>McDonald</w:t>
      </w:r>
      <w:r w:rsidR="00B149B4" w:rsidRPr="00237600">
        <w:rPr>
          <w:szCs w:val="26"/>
        </w:rPr>
        <w:t>’</w:t>
      </w:r>
      <w:r w:rsidR="00CE389E" w:rsidRPr="00237600">
        <w:rPr>
          <w:szCs w:val="26"/>
        </w:rPr>
        <w:t>s to show that “killing sacred cows” was evil</w:t>
      </w:r>
      <w:r w:rsidR="00C86017" w:rsidRPr="00237600">
        <w:rPr>
          <w:szCs w:val="26"/>
        </w:rPr>
        <w:t>.  He also had delusion</w:t>
      </w:r>
      <w:r w:rsidR="00E31860" w:rsidRPr="00237600">
        <w:rPr>
          <w:szCs w:val="26"/>
        </w:rPr>
        <w:t>s</w:t>
      </w:r>
      <w:r w:rsidR="00CE389E" w:rsidRPr="00237600">
        <w:rPr>
          <w:szCs w:val="26"/>
        </w:rPr>
        <w:t xml:space="preserve"> that his father had molested </w:t>
      </w:r>
      <w:r w:rsidR="00193E61" w:rsidRPr="00237600">
        <w:rPr>
          <w:szCs w:val="26"/>
        </w:rPr>
        <w:t>defendant’s</w:t>
      </w:r>
      <w:r w:rsidR="00CE389E" w:rsidRPr="00237600">
        <w:rPr>
          <w:szCs w:val="26"/>
        </w:rPr>
        <w:t xml:space="preserve"> son, that </w:t>
      </w:r>
      <w:r w:rsidR="00F00148">
        <w:rPr>
          <w:szCs w:val="26"/>
        </w:rPr>
        <w:t>G.A.</w:t>
      </w:r>
      <w:r w:rsidR="00CE389E" w:rsidRPr="00237600">
        <w:rPr>
          <w:szCs w:val="26"/>
        </w:rPr>
        <w:t xml:space="preserve"> was having an affair with </w:t>
      </w:r>
      <w:r w:rsidR="00C86017" w:rsidRPr="00237600">
        <w:rPr>
          <w:szCs w:val="26"/>
        </w:rPr>
        <w:t>Francisco</w:t>
      </w:r>
      <w:r w:rsidR="00CE389E" w:rsidRPr="00237600">
        <w:rPr>
          <w:szCs w:val="26"/>
        </w:rPr>
        <w:t>, that he was in a movie</w:t>
      </w:r>
      <w:r w:rsidR="00C86017" w:rsidRPr="00237600">
        <w:rPr>
          <w:szCs w:val="26"/>
        </w:rPr>
        <w:t xml:space="preserve"> on the day of the shooting</w:t>
      </w:r>
      <w:r w:rsidR="00CE389E" w:rsidRPr="00237600">
        <w:rPr>
          <w:szCs w:val="26"/>
        </w:rPr>
        <w:t xml:space="preserve">, </w:t>
      </w:r>
      <w:r w:rsidR="00654CB6" w:rsidRPr="00237600">
        <w:rPr>
          <w:szCs w:val="26"/>
        </w:rPr>
        <w:t xml:space="preserve">and </w:t>
      </w:r>
      <w:r w:rsidR="00CE389E" w:rsidRPr="00237600">
        <w:rPr>
          <w:szCs w:val="26"/>
        </w:rPr>
        <w:t xml:space="preserve">that his son intentionally made him ill </w:t>
      </w:r>
      <w:r w:rsidR="006131CC" w:rsidRPr="00237600">
        <w:rPr>
          <w:szCs w:val="26"/>
        </w:rPr>
        <w:t xml:space="preserve">and </w:t>
      </w:r>
      <w:r w:rsidR="00C86017" w:rsidRPr="00237600">
        <w:rPr>
          <w:szCs w:val="26"/>
        </w:rPr>
        <w:t xml:space="preserve">staged a gang fight </w:t>
      </w:r>
      <w:r w:rsidR="006131CC" w:rsidRPr="00237600">
        <w:rPr>
          <w:szCs w:val="26"/>
        </w:rPr>
        <w:t xml:space="preserve">in order </w:t>
      </w:r>
      <w:r w:rsidR="00CE389E" w:rsidRPr="00237600">
        <w:rPr>
          <w:szCs w:val="26"/>
        </w:rPr>
        <w:t xml:space="preserve">to intimidate </w:t>
      </w:r>
      <w:r w:rsidR="001F3B47" w:rsidRPr="00237600">
        <w:rPr>
          <w:szCs w:val="26"/>
        </w:rPr>
        <w:t>him</w:t>
      </w:r>
      <w:r w:rsidR="00FF4CFD" w:rsidRPr="00237600">
        <w:rPr>
          <w:szCs w:val="26"/>
        </w:rPr>
        <w:t xml:space="preserve">.  </w:t>
      </w:r>
      <w:r w:rsidR="00F40E40" w:rsidRPr="00237600">
        <w:rPr>
          <w:szCs w:val="26"/>
        </w:rPr>
        <w:t xml:space="preserve">Hinkin noted that defendant also reported to </w:t>
      </w:r>
      <w:r w:rsidR="00E4107C" w:rsidRPr="00237600">
        <w:rPr>
          <w:szCs w:val="26"/>
        </w:rPr>
        <w:t>Patterson</w:t>
      </w:r>
      <w:r w:rsidR="00F40E40" w:rsidRPr="00237600">
        <w:rPr>
          <w:szCs w:val="26"/>
        </w:rPr>
        <w:t xml:space="preserve"> that he had experienced</w:t>
      </w:r>
      <w:r w:rsidR="00654CB6" w:rsidRPr="00237600">
        <w:rPr>
          <w:szCs w:val="26"/>
        </w:rPr>
        <w:t xml:space="preserve"> a “lot of hallucinations” while taking Haldol.</w:t>
      </w:r>
    </w:p>
    <w:p w14:paraId="3D83FD71" w14:textId="092462B1" w:rsidR="00FF4CFD" w:rsidRPr="00237600" w:rsidRDefault="00146FB6" w:rsidP="00237600">
      <w:pPr>
        <w:pStyle w:val="NormalIndent"/>
        <w:ind w:left="0" w:firstLine="720"/>
        <w:rPr>
          <w:szCs w:val="26"/>
        </w:rPr>
      </w:pPr>
      <w:r w:rsidRPr="00237600">
        <w:rPr>
          <w:szCs w:val="26"/>
        </w:rPr>
        <w:t>Hinkin explained that a</w:t>
      </w:r>
      <w:r w:rsidR="00551A36" w:rsidRPr="00237600">
        <w:rPr>
          <w:szCs w:val="26"/>
        </w:rPr>
        <w:t xml:space="preserve">n example of the </w:t>
      </w:r>
      <w:r w:rsidR="00681164">
        <w:rPr>
          <w:szCs w:val="26"/>
        </w:rPr>
        <w:t>“</w:t>
      </w:r>
      <w:r w:rsidR="00551A36" w:rsidRPr="00237600">
        <w:rPr>
          <w:szCs w:val="26"/>
        </w:rPr>
        <w:t>flat affect</w:t>
      </w:r>
      <w:r w:rsidR="00681164">
        <w:rPr>
          <w:szCs w:val="26"/>
        </w:rPr>
        <w:t>”</w:t>
      </w:r>
      <w:r w:rsidR="00551A36" w:rsidRPr="00237600">
        <w:rPr>
          <w:szCs w:val="26"/>
        </w:rPr>
        <w:t xml:space="preserve"> typical of schizophrenia</w:t>
      </w:r>
      <w:r w:rsidR="00905DF1" w:rsidRPr="00237600">
        <w:rPr>
          <w:szCs w:val="26"/>
        </w:rPr>
        <w:t xml:space="preserve"> was defendant</w:t>
      </w:r>
      <w:r w:rsidR="00B149B4" w:rsidRPr="00237600">
        <w:rPr>
          <w:szCs w:val="26"/>
        </w:rPr>
        <w:t>’</w:t>
      </w:r>
      <w:r w:rsidR="00905DF1" w:rsidRPr="00237600">
        <w:rPr>
          <w:szCs w:val="26"/>
        </w:rPr>
        <w:t xml:space="preserve">s lack of emotional response during the interview </w:t>
      </w:r>
      <w:r w:rsidR="001F3A86" w:rsidRPr="00237600">
        <w:rPr>
          <w:szCs w:val="26"/>
        </w:rPr>
        <w:t xml:space="preserve">with </w:t>
      </w:r>
      <w:r w:rsidR="00E4107C" w:rsidRPr="00237600">
        <w:rPr>
          <w:szCs w:val="26"/>
        </w:rPr>
        <w:t>Patterson</w:t>
      </w:r>
      <w:r w:rsidR="001F3A86" w:rsidRPr="00237600">
        <w:rPr>
          <w:szCs w:val="26"/>
        </w:rPr>
        <w:t xml:space="preserve"> </w:t>
      </w:r>
      <w:r w:rsidR="00905DF1" w:rsidRPr="00237600">
        <w:rPr>
          <w:szCs w:val="26"/>
        </w:rPr>
        <w:t xml:space="preserve">and his explanation </w:t>
      </w:r>
      <w:r w:rsidR="00782F9D" w:rsidRPr="00237600">
        <w:rPr>
          <w:szCs w:val="26"/>
        </w:rPr>
        <w:t xml:space="preserve">to </w:t>
      </w:r>
      <w:r w:rsidR="00E4107C" w:rsidRPr="00237600">
        <w:rPr>
          <w:szCs w:val="26"/>
        </w:rPr>
        <w:t>Patterson</w:t>
      </w:r>
      <w:r w:rsidR="00782F9D" w:rsidRPr="00237600">
        <w:rPr>
          <w:szCs w:val="26"/>
        </w:rPr>
        <w:t xml:space="preserve"> </w:t>
      </w:r>
      <w:r w:rsidR="00905DF1" w:rsidRPr="00237600">
        <w:rPr>
          <w:szCs w:val="26"/>
        </w:rPr>
        <w:t>that he was not feeling any emotion, where a normal person would have</w:t>
      </w:r>
      <w:r w:rsidR="00FC67FC" w:rsidRPr="00237600">
        <w:rPr>
          <w:szCs w:val="26"/>
        </w:rPr>
        <w:t xml:space="preserve"> had</w:t>
      </w:r>
      <w:r w:rsidR="00905DF1" w:rsidRPr="00237600">
        <w:rPr>
          <w:szCs w:val="26"/>
        </w:rPr>
        <w:t xml:space="preserve"> a “huge emotional response”</w:t>
      </w:r>
      <w:r w:rsidR="001F3A86" w:rsidRPr="00237600">
        <w:rPr>
          <w:szCs w:val="26"/>
        </w:rPr>
        <w:t xml:space="preserve"> to the events </w:t>
      </w:r>
      <w:r w:rsidR="00F40E40" w:rsidRPr="00237600">
        <w:rPr>
          <w:szCs w:val="26"/>
        </w:rPr>
        <w:t>on the day of the shooting</w:t>
      </w:r>
      <w:r w:rsidR="001F3A86" w:rsidRPr="00237600">
        <w:rPr>
          <w:szCs w:val="26"/>
        </w:rPr>
        <w:t>.</w:t>
      </w:r>
      <w:r w:rsidR="00551A36" w:rsidRPr="00237600">
        <w:rPr>
          <w:szCs w:val="26"/>
        </w:rPr>
        <w:t xml:space="preserve"> </w:t>
      </w:r>
    </w:p>
    <w:p w14:paraId="0B9EABAD" w14:textId="6558C2F5" w:rsidR="00E41902" w:rsidRPr="00237600" w:rsidRDefault="00146FB6" w:rsidP="00237600">
      <w:pPr>
        <w:pStyle w:val="NormalIndent"/>
        <w:ind w:left="0" w:firstLine="720"/>
        <w:rPr>
          <w:szCs w:val="26"/>
        </w:rPr>
      </w:pPr>
      <w:r w:rsidRPr="00237600">
        <w:rPr>
          <w:szCs w:val="26"/>
        </w:rPr>
        <w:t>Hinkin testified that d</w:t>
      </w:r>
      <w:r w:rsidR="00E41902" w:rsidRPr="00237600">
        <w:rPr>
          <w:szCs w:val="26"/>
        </w:rPr>
        <w:t>efendant</w:t>
      </w:r>
      <w:r w:rsidR="00B149B4" w:rsidRPr="00237600">
        <w:rPr>
          <w:szCs w:val="26"/>
        </w:rPr>
        <w:t>’</w:t>
      </w:r>
      <w:r w:rsidR="00E41902" w:rsidRPr="00237600">
        <w:rPr>
          <w:szCs w:val="26"/>
        </w:rPr>
        <w:t xml:space="preserve">s various test results </w:t>
      </w:r>
      <w:r w:rsidR="00A34947" w:rsidRPr="00237600">
        <w:rPr>
          <w:szCs w:val="26"/>
        </w:rPr>
        <w:t xml:space="preserve">and </w:t>
      </w:r>
      <w:r w:rsidR="009E2EF5" w:rsidRPr="00237600">
        <w:rPr>
          <w:szCs w:val="26"/>
        </w:rPr>
        <w:t>overall</w:t>
      </w:r>
      <w:r w:rsidR="00A34947" w:rsidRPr="00237600">
        <w:rPr>
          <w:szCs w:val="26"/>
        </w:rPr>
        <w:t xml:space="preserve"> history</w:t>
      </w:r>
      <w:r w:rsidR="00905DF1" w:rsidRPr="00237600">
        <w:rPr>
          <w:szCs w:val="26"/>
        </w:rPr>
        <w:t>,</w:t>
      </w:r>
      <w:r w:rsidR="00A34947" w:rsidRPr="00237600">
        <w:rPr>
          <w:szCs w:val="26"/>
        </w:rPr>
        <w:t xml:space="preserve"> </w:t>
      </w:r>
      <w:r w:rsidR="00F91DCB" w:rsidRPr="00237600">
        <w:rPr>
          <w:szCs w:val="26"/>
        </w:rPr>
        <w:t xml:space="preserve">including </w:t>
      </w:r>
      <w:r w:rsidR="00E31860" w:rsidRPr="00237600">
        <w:rPr>
          <w:szCs w:val="26"/>
        </w:rPr>
        <w:t>accounts of</w:t>
      </w:r>
      <w:r w:rsidR="001D473A" w:rsidRPr="00237600">
        <w:rPr>
          <w:szCs w:val="26"/>
        </w:rPr>
        <w:t xml:space="preserve"> others such as</w:t>
      </w:r>
      <w:r w:rsidR="00F91DCB" w:rsidRPr="00237600">
        <w:rPr>
          <w:szCs w:val="26"/>
        </w:rPr>
        <w:t xml:space="preserve"> the </w:t>
      </w:r>
      <w:r w:rsidR="009E2EF5" w:rsidRPr="00237600">
        <w:rPr>
          <w:szCs w:val="26"/>
        </w:rPr>
        <w:t xml:space="preserve">Wisconsin </w:t>
      </w:r>
      <w:r w:rsidR="00F91DCB" w:rsidRPr="00237600">
        <w:rPr>
          <w:szCs w:val="26"/>
        </w:rPr>
        <w:t>farmer</w:t>
      </w:r>
      <w:r w:rsidR="00043FFE" w:rsidRPr="00237600">
        <w:rPr>
          <w:szCs w:val="26"/>
        </w:rPr>
        <w:t xml:space="preserve">, suggested </w:t>
      </w:r>
      <w:r w:rsidR="00F91DCB" w:rsidRPr="00237600">
        <w:rPr>
          <w:szCs w:val="26"/>
        </w:rPr>
        <w:t xml:space="preserve">that defendant was schizophrenic </w:t>
      </w:r>
      <w:r w:rsidR="005D2A32" w:rsidRPr="00237600">
        <w:rPr>
          <w:szCs w:val="26"/>
        </w:rPr>
        <w:t>and not</w:t>
      </w:r>
      <w:r w:rsidR="00E41902" w:rsidRPr="00237600">
        <w:rPr>
          <w:szCs w:val="26"/>
        </w:rPr>
        <w:t xml:space="preserve"> </w:t>
      </w:r>
      <w:r w:rsidR="00043FFE" w:rsidRPr="00237600">
        <w:rPr>
          <w:szCs w:val="26"/>
        </w:rPr>
        <w:t>feigning</w:t>
      </w:r>
      <w:r w:rsidR="00A34947" w:rsidRPr="00237600">
        <w:rPr>
          <w:szCs w:val="26"/>
        </w:rPr>
        <w:t xml:space="preserve"> mental illness</w:t>
      </w:r>
      <w:r w:rsidR="00E41902" w:rsidRPr="00237600">
        <w:rPr>
          <w:szCs w:val="26"/>
        </w:rPr>
        <w:t xml:space="preserve">.  </w:t>
      </w:r>
      <w:r w:rsidR="000523D2" w:rsidRPr="00237600">
        <w:rPr>
          <w:szCs w:val="26"/>
        </w:rPr>
        <w:t xml:space="preserve">Defendant </w:t>
      </w:r>
      <w:r w:rsidR="00EF712B" w:rsidRPr="00237600">
        <w:rPr>
          <w:szCs w:val="26"/>
        </w:rPr>
        <w:t xml:space="preserve">had a significant score </w:t>
      </w:r>
      <w:r w:rsidR="000523D2" w:rsidRPr="00237600">
        <w:rPr>
          <w:szCs w:val="26"/>
        </w:rPr>
        <w:t xml:space="preserve">on the </w:t>
      </w:r>
      <w:r w:rsidR="00FD63CB" w:rsidRPr="00237600">
        <w:rPr>
          <w:szCs w:val="26"/>
        </w:rPr>
        <w:t xml:space="preserve">paranoid </w:t>
      </w:r>
      <w:r w:rsidR="000523D2" w:rsidRPr="00237600">
        <w:rPr>
          <w:szCs w:val="26"/>
        </w:rPr>
        <w:t xml:space="preserve">schizophrenia scale </w:t>
      </w:r>
      <w:r w:rsidR="00FD63CB" w:rsidRPr="00237600">
        <w:rPr>
          <w:szCs w:val="26"/>
        </w:rPr>
        <w:t xml:space="preserve">on a </w:t>
      </w:r>
      <w:r w:rsidR="002C0946" w:rsidRPr="00237600">
        <w:rPr>
          <w:szCs w:val="26"/>
        </w:rPr>
        <w:t xml:space="preserve">standardized </w:t>
      </w:r>
      <w:r w:rsidR="00FD63CB" w:rsidRPr="00237600">
        <w:rPr>
          <w:szCs w:val="26"/>
        </w:rPr>
        <w:t>test he took in 1974</w:t>
      </w:r>
      <w:r w:rsidR="000523D2" w:rsidRPr="00237600">
        <w:rPr>
          <w:szCs w:val="26"/>
        </w:rPr>
        <w:t>.</w:t>
      </w:r>
      <w:r w:rsidR="00B230B0" w:rsidRPr="00237600">
        <w:rPr>
          <w:szCs w:val="26"/>
        </w:rPr>
        <w:t xml:space="preserve"> </w:t>
      </w:r>
    </w:p>
    <w:p w14:paraId="612CB43B" w14:textId="32AE1CDE" w:rsidR="00FC76F7" w:rsidRPr="00237600" w:rsidRDefault="00FC76F7" w:rsidP="00237600">
      <w:pPr>
        <w:pStyle w:val="NormalIndent"/>
        <w:ind w:left="0" w:firstLine="720"/>
        <w:rPr>
          <w:szCs w:val="26"/>
        </w:rPr>
      </w:pPr>
      <w:r w:rsidRPr="00237600">
        <w:rPr>
          <w:szCs w:val="26"/>
        </w:rPr>
        <w:t xml:space="preserve">Hinkin opined defendant suffered from a psychotic episode </w:t>
      </w:r>
      <w:r w:rsidR="0041360C" w:rsidRPr="00237600">
        <w:rPr>
          <w:szCs w:val="26"/>
        </w:rPr>
        <w:t xml:space="preserve">of schizophrenia </w:t>
      </w:r>
      <w:r w:rsidRPr="00237600">
        <w:rPr>
          <w:szCs w:val="26"/>
        </w:rPr>
        <w:t xml:space="preserve">during </w:t>
      </w:r>
      <w:r w:rsidR="00905DF1" w:rsidRPr="00237600">
        <w:rPr>
          <w:szCs w:val="26"/>
        </w:rPr>
        <w:t xml:space="preserve">the shooting and </w:t>
      </w:r>
      <w:r w:rsidRPr="00237600">
        <w:rPr>
          <w:szCs w:val="26"/>
        </w:rPr>
        <w:t xml:space="preserve">the </w:t>
      </w:r>
      <w:r w:rsidR="00905DF1" w:rsidRPr="00237600">
        <w:rPr>
          <w:szCs w:val="26"/>
        </w:rPr>
        <w:t xml:space="preserve">days </w:t>
      </w:r>
      <w:r w:rsidRPr="00237600">
        <w:rPr>
          <w:szCs w:val="26"/>
        </w:rPr>
        <w:t xml:space="preserve">preceding </w:t>
      </w:r>
      <w:r w:rsidR="00905DF1" w:rsidRPr="00237600">
        <w:rPr>
          <w:szCs w:val="26"/>
        </w:rPr>
        <w:t xml:space="preserve">it.  </w:t>
      </w:r>
      <w:r w:rsidR="005D2A32" w:rsidRPr="00237600">
        <w:rPr>
          <w:szCs w:val="26"/>
        </w:rPr>
        <w:t>Defendant</w:t>
      </w:r>
      <w:r w:rsidRPr="00237600">
        <w:rPr>
          <w:szCs w:val="26"/>
        </w:rPr>
        <w:t xml:space="preserve"> was “under the influence of extreme mental or emotional disturbance” that day, his capacity to conform his conduct to the law was impaired</w:t>
      </w:r>
      <w:r w:rsidR="00120D4F" w:rsidRPr="00237600">
        <w:rPr>
          <w:szCs w:val="26"/>
        </w:rPr>
        <w:t>,</w:t>
      </w:r>
      <w:r w:rsidRPr="00237600">
        <w:rPr>
          <w:szCs w:val="26"/>
        </w:rPr>
        <w:t xml:space="preserve"> and he committed the offense because of the disease.  </w:t>
      </w:r>
      <w:r w:rsidR="00185FE6" w:rsidRPr="00237600">
        <w:rPr>
          <w:szCs w:val="26"/>
        </w:rPr>
        <w:t>Hinkin</w:t>
      </w:r>
      <w:r w:rsidRPr="00237600">
        <w:rPr>
          <w:szCs w:val="26"/>
        </w:rPr>
        <w:t xml:space="preserve"> noted </w:t>
      </w:r>
      <w:r w:rsidR="00043FFE" w:rsidRPr="00237600">
        <w:rPr>
          <w:szCs w:val="26"/>
        </w:rPr>
        <w:t xml:space="preserve">that </w:t>
      </w:r>
      <w:r w:rsidRPr="00237600">
        <w:rPr>
          <w:szCs w:val="26"/>
        </w:rPr>
        <w:t>defendant had</w:t>
      </w:r>
      <w:r w:rsidR="00043FFE" w:rsidRPr="00237600">
        <w:rPr>
          <w:szCs w:val="26"/>
        </w:rPr>
        <w:t xml:space="preserve"> </w:t>
      </w:r>
      <w:r w:rsidR="00F7060C" w:rsidRPr="00237600">
        <w:rPr>
          <w:szCs w:val="26"/>
        </w:rPr>
        <w:t xml:space="preserve">erroneously </w:t>
      </w:r>
      <w:r w:rsidRPr="00237600">
        <w:rPr>
          <w:szCs w:val="26"/>
        </w:rPr>
        <w:t xml:space="preserve">believed </w:t>
      </w:r>
      <w:r w:rsidR="001F3A86" w:rsidRPr="00237600">
        <w:rPr>
          <w:szCs w:val="26"/>
        </w:rPr>
        <w:t xml:space="preserve">that </w:t>
      </w:r>
      <w:r w:rsidRPr="00237600">
        <w:rPr>
          <w:szCs w:val="26"/>
        </w:rPr>
        <w:t xml:space="preserve">Francisco had been in the shower with </w:t>
      </w:r>
      <w:r w:rsidR="00F00148">
        <w:rPr>
          <w:szCs w:val="26"/>
        </w:rPr>
        <w:t>G.A.</w:t>
      </w:r>
      <w:r w:rsidRPr="00237600">
        <w:rPr>
          <w:szCs w:val="26"/>
        </w:rPr>
        <w:t>, stated he believed he was in a movie, was hysterically laughing</w:t>
      </w:r>
      <w:r w:rsidR="00485C22" w:rsidRPr="00237600">
        <w:rPr>
          <w:szCs w:val="26"/>
        </w:rPr>
        <w:t xml:space="preserve"> according to an account by </w:t>
      </w:r>
      <w:r w:rsidR="00F00148">
        <w:rPr>
          <w:szCs w:val="26"/>
        </w:rPr>
        <w:t>G.A.</w:t>
      </w:r>
      <w:r w:rsidR="00485C22" w:rsidRPr="00237600">
        <w:rPr>
          <w:szCs w:val="26"/>
        </w:rPr>
        <w:t xml:space="preserve"> that Hinkin </w:t>
      </w:r>
      <w:r w:rsidR="004A0ACE" w:rsidRPr="00237600">
        <w:rPr>
          <w:szCs w:val="26"/>
        </w:rPr>
        <w:t xml:space="preserve">had </w:t>
      </w:r>
      <w:r w:rsidR="00485C22" w:rsidRPr="00237600">
        <w:rPr>
          <w:szCs w:val="26"/>
        </w:rPr>
        <w:t>reviewed</w:t>
      </w:r>
      <w:r w:rsidR="00185FE6" w:rsidRPr="00237600">
        <w:rPr>
          <w:szCs w:val="26"/>
        </w:rPr>
        <w:t>,</w:t>
      </w:r>
      <w:r w:rsidRPr="00237600">
        <w:rPr>
          <w:szCs w:val="26"/>
        </w:rPr>
        <w:t xml:space="preserve"> </w:t>
      </w:r>
      <w:r w:rsidR="00185FE6" w:rsidRPr="00237600">
        <w:rPr>
          <w:szCs w:val="26"/>
        </w:rPr>
        <w:t xml:space="preserve">seemed agitated and scared, </w:t>
      </w:r>
      <w:r w:rsidRPr="00237600">
        <w:rPr>
          <w:szCs w:val="26"/>
        </w:rPr>
        <w:t xml:space="preserve">kept looking around and </w:t>
      </w:r>
      <w:r w:rsidR="00043FFE" w:rsidRPr="00237600">
        <w:rPr>
          <w:szCs w:val="26"/>
        </w:rPr>
        <w:t>took</w:t>
      </w:r>
      <w:r w:rsidR="00476F36" w:rsidRPr="00237600">
        <w:rPr>
          <w:szCs w:val="26"/>
        </w:rPr>
        <w:t xml:space="preserve"> </w:t>
      </w:r>
      <w:r w:rsidR="00F00148">
        <w:rPr>
          <w:szCs w:val="26"/>
        </w:rPr>
        <w:t>G.A.</w:t>
      </w:r>
      <w:r w:rsidR="00B149B4" w:rsidRPr="00237600">
        <w:rPr>
          <w:szCs w:val="26"/>
        </w:rPr>
        <w:t>’</w:t>
      </w:r>
      <w:r w:rsidR="001D473A" w:rsidRPr="00237600">
        <w:rPr>
          <w:szCs w:val="26"/>
        </w:rPr>
        <w:t>s dog</w:t>
      </w:r>
      <w:r w:rsidR="00476F36" w:rsidRPr="00237600">
        <w:rPr>
          <w:szCs w:val="26"/>
        </w:rPr>
        <w:t xml:space="preserve"> because he thought he was being followed, </w:t>
      </w:r>
      <w:r w:rsidR="001D473A" w:rsidRPr="00237600">
        <w:rPr>
          <w:szCs w:val="26"/>
        </w:rPr>
        <w:t>and</w:t>
      </w:r>
      <w:r w:rsidR="00CA38DF" w:rsidRPr="00237600">
        <w:rPr>
          <w:szCs w:val="26"/>
        </w:rPr>
        <w:t xml:space="preserve"> reported to </w:t>
      </w:r>
      <w:r w:rsidR="00E4107C" w:rsidRPr="00237600">
        <w:rPr>
          <w:szCs w:val="26"/>
        </w:rPr>
        <w:t>Patterson</w:t>
      </w:r>
      <w:r w:rsidR="00CA38DF" w:rsidRPr="00237600">
        <w:rPr>
          <w:szCs w:val="26"/>
        </w:rPr>
        <w:t xml:space="preserve"> “kind of having </w:t>
      </w:r>
      <w:r w:rsidR="00043FFE" w:rsidRPr="00237600">
        <w:rPr>
          <w:szCs w:val="26"/>
        </w:rPr>
        <w:t>[a]</w:t>
      </w:r>
      <w:r w:rsidR="00CA38DF" w:rsidRPr="00237600">
        <w:rPr>
          <w:szCs w:val="26"/>
        </w:rPr>
        <w:t xml:space="preserve"> delusion”</w:t>
      </w:r>
      <w:r w:rsidR="00C460DC" w:rsidRPr="00237600">
        <w:rPr>
          <w:szCs w:val="26"/>
        </w:rPr>
        <w:t xml:space="preserve"> that day.</w:t>
      </w:r>
    </w:p>
    <w:p w14:paraId="0B0B37F8" w14:textId="1AD4959F" w:rsidR="005603EC" w:rsidRPr="00237600" w:rsidRDefault="00BD70A7" w:rsidP="00237600">
      <w:pPr>
        <w:pStyle w:val="NormalIndent"/>
        <w:ind w:left="0" w:firstLine="720"/>
        <w:rPr>
          <w:szCs w:val="26"/>
        </w:rPr>
      </w:pPr>
      <w:r w:rsidRPr="00237600">
        <w:rPr>
          <w:szCs w:val="26"/>
        </w:rPr>
        <w:t>James Park, a</w:t>
      </w:r>
      <w:r w:rsidR="003A7A79" w:rsidRPr="00237600">
        <w:rPr>
          <w:szCs w:val="26"/>
        </w:rPr>
        <w:t xml:space="preserve"> psychologist and</w:t>
      </w:r>
      <w:r w:rsidRPr="00237600">
        <w:rPr>
          <w:szCs w:val="26"/>
        </w:rPr>
        <w:t xml:space="preserve"> institutional adjustment expert, reviewed defendant</w:t>
      </w:r>
      <w:r w:rsidR="00B149B4" w:rsidRPr="00237600">
        <w:rPr>
          <w:szCs w:val="26"/>
        </w:rPr>
        <w:t>’</w:t>
      </w:r>
      <w:r w:rsidRPr="00237600">
        <w:rPr>
          <w:szCs w:val="26"/>
        </w:rPr>
        <w:t xml:space="preserve">s correctional records and opined </w:t>
      </w:r>
      <w:r w:rsidR="001F3A86" w:rsidRPr="00237600">
        <w:rPr>
          <w:szCs w:val="26"/>
        </w:rPr>
        <w:t xml:space="preserve">that </w:t>
      </w:r>
      <w:r w:rsidRPr="00237600">
        <w:rPr>
          <w:szCs w:val="26"/>
        </w:rPr>
        <w:t xml:space="preserve">defendant would be a “reasonably good prisoner” </w:t>
      </w:r>
      <w:r w:rsidR="001D473A" w:rsidRPr="00237600">
        <w:rPr>
          <w:szCs w:val="26"/>
        </w:rPr>
        <w:t xml:space="preserve">and </w:t>
      </w:r>
      <w:r w:rsidRPr="00237600">
        <w:rPr>
          <w:szCs w:val="26"/>
        </w:rPr>
        <w:t xml:space="preserve">good worker.  Defendant had previously received “recognition of outstanding performance” working on a prison building retrofit project.  Based on </w:t>
      </w:r>
      <w:r w:rsidR="003A7A79" w:rsidRPr="00237600">
        <w:rPr>
          <w:szCs w:val="26"/>
        </w:rPr>
        <w:t xml:space="preserve">research and </w:t>
      </w:r>
      <w:r w:rsidRPr="00237600">
        <w:rPr>
          <w:szCs w:val="26"/>
        </w:rPr>
        <w:t>his experience</w:t>
      </w:r>
      <w:r w:rsidR="003A7A79" w:rsidRPr="00237600">
        <w:rPr>
          <w:szCs w:val="26"/>
        </w:rPr>
        <w:t xml:space="preserve"> working in </w:t>
      </w:r>
      <w:r w:rsidR="00120D4F" w:rsidRPr="00237600">
        <w:rPr>
          <w:szCs w:val="26"/>
        </w:rPr>
        <w:t xml:space="preserve">the </w:t>
      </w:r>
      <w:r w:rsidR="003A7A79" w:rsidRPr="00237600">
        <w:rPr>
          <w:szCs w:val="26"/>
        </w:rPr>
        <w:t>Department of Corrections</w:t>
      </w:r>
      <w:r w:rsidRPr="00237600">
        <w:rPr>
          <w:szCs w:val="26"/>
        </w:rPr>
        <w:t xml:space="preserve">, </w:t>
      </w:r>
      <w:r w:rsidR="005D2A32" w:rsidRPr="00237600">
        <w:rPr>
          <w:szCs w:val="26"/>
        </w:rPr>
        <w:t xml:space="preserve">Park opined that </w:t>
      </w:r>
      <w:r w:rsidRPr="00237600">
        <w:rPr>
          <w:szCs w:val="26"/>
        </w:rPr>
        <w:t>older prisoners like</w:t>
      </w:r>
      <w:r w:rsidR="003A7A79" w:rsidRPr="00237600">
        <w:rPr>
          <w:szCs w:val="26"/>
        </w:rPr>
        <w:t xml:space="preserve"> defendant</w:t>
      </w:r>
      <w:r w:rsidRPr="00237600">
        <w:rPr>
          <w:szCs w:val="26"/>
        </w:rPr>
        <w:t xml:space="preserve"> (age 50</w:t>
      </w:r>
      <w:r w:rsidR="00120D4F" w:rsidRPr="00237600">
        <w:rPr>
          <w:szCs w:val="26"/>
        </w:rPr>
        <w:t xml:space="preserve"> at the time of trial</w:t>
      </w:r>
      <w:r w:rsidRPr="00237600">
        <w:rPr>
          <w:szCs w:val="26"/>
        </w:rPr>
        <w:t xml:space="preserve">) </w:t>
      </w:r>
      <w:r w:rsidR="003A7A79" w:rsidRPr="00237600">
        <w:rPr>
          <w:szCs w:val="26"/>
        </w:rPr>
        <w:t>are more likely to “conform” and have a positive effect on other inmates.</w:t>
      </w:r>
      <w:r w:rsidRPr="00237600">
        <w:rPr>
          <w:szCs w:val="26"/>
        </w:rPr>
        <w:t xml:space="preserve">  </w:t>
      </w:r>
      <w:r w:rsidR="003A7A79" w:rsidRPr="00237600">
        <w:rPr>
          <w:szCs w:val="26"/>
        </w:rPr>
        <w:t xml:space="preserve">Defendant had no history of violence in his earlier incarcerations and was unlikely to be dangerous.  The prosecution questioned </w:t>
      </w:r>
      <w:r w:rsidR="001D473A" w:rsidRPr="00237600">
        <w:rPr>
          <w:szCs w:val="26"/>
        </w:rPr>
        <w:t xml:space="preserve">Park </w:t>
      </w:r>
      <w:r w:rsidR="003A7A79" w:rsidRPr="00237600">
        <w:rPr>
          <w:szCs w:val="26"/>
        </w:rPr>
        <w:t xml:space="preserve">at length about </w:t>
      </w:r>
      <w:r w:rsidR="001F3A86" w:rsidRPr="00237600">
        <w:rPr>
          <w:szCs w:val="26"/>
        </w:rPr>
        <w:t>Park’s</w:t>
      </w:r>
      <w:r w:rsidR="003A7A79" w:rsidRPr="00237600">
        <w:rPr>
          <w:szCs w:val="26"/>
        </w:rPr>
        <w:t xml:space="preserve"> background and work history at the Department of Corrections, and </w:t>
      </w:r>
      <w:r w:rsidR="00C460DC" w:rsidRPr="00237600">
        <w:rPr>
          <w:szCs w:val="26"/>
        </w:rPr>
        <w:t xml:space="preserve">about </w:t>
      </w:r>
      <w:r w:rsidR="00120D4F" w:rsidRPr="00237600">
        <w:rPr>
          <w:szCs w:val="26"/>
        </w:rPr>
        <w:t>prisoners</w:t>
      </w:r>
      <w:r w:rsidR="00B149B4" w:rsidRPr="00237600">
        <w:rPr>
          <w:szCs w:val="26"/>
        </w:rPr>
        <w:t>’</w:t>
      </w:r>
      <w:r w:rsidR="00120D4F" w:rsidRPr="00237600">
        <w:rPr>
          <w:szCs w:val="26"/>
        </w:rPr>
        <w:t xml:space="preserve"> </w:t>
      </w:r>
      <w:r w:rsidR="003A7A79" w:rsidRPr="00237600">
        <w:rPr>
          <w:szCs w:val="26"/>
        </w:rPr>
        <w:t xml:space="preserve">access to </w:t>
      </w:r>
      <w:r w:rsidR="000C007B" w:rsidRPr="00237600">
        <w:rPr>
          <w:szCs w:val="26"/>
        </w:rPr>
        <w:t>exercise facilities</w:t>
      </w:r>
      <w:r w:rsidR="003A7A79" w:rsidRPr="00237600">
        <w:rPr>
          <w:szCs w:val="26"/>
        </w:rPr>
        <w:t>, cable television, medical care</w:t>
      </w:r>
      <w:r w:rsidR="00C460DC" w:rsidRPr="00237600">
        <w:rPr>
          <w:szCs w:val="26"/>
        </w:rPr>
        <w:t xml:space="preserve">, </w:t>
      </w:r>
      <w:r w:rsidR="000C007B" w:rsidRPr="00237600">
        <w:rPr>
          <w:szCs w:val="26"/>
        </w:rPr>
        <w:t xml:space="preserve">education, </w:t>
      </w:r>
      <w:r w:rsidR="00120D4F" w:rsidRPr="00237600">
        <w:rPr>
          <w:szCs w:val="26"/>
        </w:rPr>
        <w:t xml:space="preserve">and </w:t>
      </w:r>
      <w:r w:rsidR="000C007B" w:rsidRPr="00237600">
        <w:rPr>
          <w:szCs w:val="26"/>
        </w:rPr>
        <w:t>visitors</w:t>
      </w:r>
      <w:r w:rsidR="003A7A79" w:rsidRPr="00237600">
        <w:rPr>
          <w:szCs w:val="26"/>
        </w:rPr>
        <w:t>.</w:t>
      </w:r>
    </w:p>
    <w:p w14:paraId="486ED439" w14:textId="5A53B45E" w:rsidR="00BD3A50" w:rsidRPr="00237600" w:rsidRDefault="00CF400F" w:rsidP="00237600">
      <w:pPr>
        <w:pStyle w:val="Heading3"/>
        <w:rPr>
          <w:szCs w:val="26"/>
        </w:rPr>
      </w:pPr>
      <w:bookmarkStart w:id="17" w:name="_Toc77593180"/>
      <w:r>
        <w:rPr>
          <w:szCs w:val="26"/>
        </w:rPr>
        <w:t>3.</w:t>
      </w:r>
      <w:r>
        <w:rPr>
          <w:szCs w:val="26"/>
        </w:rPr>
        <w:tab/>
      </w:r>
      <w:r w:rsidR="00BD3A50" w:rsidRPr="00237600">
        <w:rPr>
          <w:szCs w:val="26"/>
        </w:rPr>
        <w:t>Rebuttal Evidence</w:t>
      </w:r>
      <w:bookmarkEnd w:id="17"/>
    </w:p>
    <w:p w14:paraId="5ED07236" w14:textId="09FFAE41" w:rsidR="00A90345" w:rsidRPr="00237600" w:rsidRDefault="008013BF" w:rsidP="00237600">
      <w:pPr>
        <w:pStyle w:val="NormalIndent"/>
        <w:ind w:left="0" w:firstLine="720"/>
        <w:rPr>
          <w:szCs w:val="26"/>
        </w:rPr>
      </w:pPr>
      <w:r w:rsidRPr="00237600">
        <w:rPr>
          <w:szCs w:val="26"/>
        </w:rPr>
        <w:t xml:space="preserve">The jury heard </w:t>
      </w:r>
      <w:r w:rsidR="00BB3C11" w:rsidRPr="00237600">
        <w:rPr>
          <w:szCs w:val="26"/>
        </w:rPr>
        <w:t>additional portions of</w:t>
      </w:r>
      <w:r w:rsidRPr="00237600">
        <w:rPr>
          <w:szCs w:val="26"/>
        </w:rPr>
        <w:t xml:space="preserve"> defendant</w:t>
      </w:r>
      <w:r w:rsidR="00B149B4" w:rsidRPr="00237600">
        <w:rPr>
          <w:szCs w:val="26"/>
        </w:rPr>
        <w:t>’</w:t>
      </w:r>
      <w:r w:rsidRPr="00237600">
        <w:rPr>
          <w:szCs w:val="26"/>
        </w:rPr>
        <w:t xml:space="preserve">s interview with Patterson.  </w:t>
      </w:r>
      <w:r w:rsidR="00BB3C11" w:rsidRPr="00237600">
        <w:rPr>
          <w:szCs w:val="26"/>
        </w:rPr>
        <w:t>In it, d</w:t>
      </w:r>
      <w:r w:rsidR="00A90345" w:rsidRPr="00237600">
        <w:rPr>
          <w:szCs w:val="26"/>
        </w:rPr>
        <w:t xml:space="preserve">efendant described his evaluations by </w:t>
      </w:r>
      <w:r w:rsidR="00BB3C11" w:rsidRPr="00237600">
        <w:rPr>
          <w:szCs w:val="26"/>
        </w:rPr>
        <w:t xml:space="preserve">the </w:t>
      </w:r>
      <w:r w:rsidR="00A90345" w:rsidRPr="00237600">
        <w:rPr>
          <w:szCs w:val="26"/>
        </w:rPr>
        <w:t xml:space="preserve">various Ventura County </w:t>
      </w:r>
      <w:r w:rsidR="00BB3C11" w:rsidRPr="00237600">
        <w:rPr>
          <w:szCs w:val="26"/>
        </w:rPr>
        <w:t>m</w:t>
      </w:r>
      <w:r w:rsidR="00A90345" w:rsidRPr="00237600">
        <w:rPr>
          <w:szCs w:val="26"/>
        </w:rPr>
        <w:t xml:space="preserve">ental </w:t>
      </w:r>
      <w:r w:rsidR="00BB3C11" w:rsidRPr="00237600">
        <w:rPr>
          <w:szCs w:val="26"/>
        </w:rPr>
        <w:t>h</w:t>
      </w:r>
      <w:r w:rsidR="00A90345" w:rsidRPr="00237600">
        <w:rPr>
          <w:szCs w:val="26"/>
        </w:rPr>
        <w:t>ealth</w:t>
      </w:r>
      <w:r w:rsidR="00BB3C11" w:rsidRPr="00237600">
        <w:rPr>
          <w:szCs w:val="26"/>
        </w:rPr>
        <w:t xml:space="preserve"> staff</w:t>
      </w:r>
      <w:r w:rsidR="00A90345" w:rsidRPr="00237600">
        <w:rPr>
          <w:szCs w:val="26"/>
        </w:rPr>
        <w:t xml:space="preserve">, </w:t>
      </w:r>
      <w:r w:rsidR="00FD02E9" w:rsidRPr="00237600">
        <w:rPr>
          <w:szCs w:val="26"/>
        </w:rPr>
        <w:t>the</w:t>
      </w:r>
      <w:r w:rsidR="00BB3C11" w:rsidRPr="00237600">
        <w:rPr>
          <w:szCs w:val="26"/>
        </w:rPr>
        <w:t xml:space="preserve"> “real frightening” hallucinations</w:t>
      </w:r>
      <w:r w:rsidR="00FD02E9" w:rsidRPr="00237600">
        <w:rPr>
          <w:szCs w:val="26"/>
        </w:rPr>
        <w:t xml:space="preserve"> </w:t>
      </w:r>
      <w:r w:rsidR="00BB3C11" w:rsidRPr="00237600">
        <w:rPr>
          <w:szCs w:val="26"/>
        </w:rPr>
        <w:t xml:space="preserve">he experienced while taking </w:t>
      </w:r>
      <w:r w:rsidR="00FD02E9" w:rsidRPr="00237600">
        <w:rPr>
          <w:szCs w:val="26"/>
        </w:rPr>
        <w:t>Haldol</w:t>
      </w:r>
      <w:r w:rsidR="00A90345" w:rsidRPr="00237600">
        <w:rPr>
          <w:szCs w:val="26"/>
        </w:rPr>
        <w:t xml:space="preserve">, his attendance </w:t>
      </w:r>
      <w:r w:rsidR="00043FFE" w:rsidRPr="00237600">
        <w:rPr>
          <w:szCs w:val="26"/>
        </w:rPr>
        <w:t>in recovery programs</w:t>
      </w:r>
      <w:r w:rsidR="00A90345" w:rsidRPr="00237600">
        <w:rPr>
          <w:szCs w:val="26"/>
        </w:rPr>
        <w:t xml:space="preserve">, </w:t>
      </w:r>
      <w:r w:rsidR="00043FFE" w:rsidRPr="00237600">
        <w:rPr>
          <w:szCs w:val="26"/>
        </w:rPr>
        <w:t xml:space="preserve">and his </w:t>
      </w:r>
      <w:r w:rsidR="00F7060C" w:rsidRPr="00237600">
        <w:rPr>
          <w:szCs w:val="26"/>
        </w:rPr>
        <w:t>self-</w:t>
      </w:r>
      <w:r w:rsidR="00A90345" w:rsidRPr="00237600">
        <w:rPr>
          <w:szCs w:val="26"/>
        </w:rPr>
        <w:t xml:space="preserve">diagnosis </w:t>
      </w:r>
      <w:r w:rsidR="00FD02E9" w:rsidRPr="00237600">
        <w:rPr>
          <w:szCs w:val="26"/>
        </w:rPr>
        <w:t>of</w:t>
      </w:r>
      <w:r w:rsidR="00A90345" w:rsidRPr="00237600">
        <w:rPr>
          <w:szCs w:val="26"/>
        </w:rPr>
        <w:t xml:space="preserve"> schizophrenia</w:t>
      </w:r>
      <w:r w:rsidR="00043FFE" w:rsidRPr="00237600">
        <w:rPr>
          <w:szCs w:val="26"/>
        </w:rPr>
        <w:t xml:space="preserve">. </w:t>
      </w:r>
      <w:r w:rsidR="001170FE" w:rsidRPr="00237600">
        <w:rPr>
          <w:szCs w:val="26"/>
        </w:rPr>
        <w:t xml:space="preserve"> </w:t>
      </w:r>
      <w:r w:rsidR="00043FFE" w:rsidRPr="00237600">
        <w:rPr>
          <w:szCs w:val="26"/>
        </w:rPr>
        <w:t>He described</w:t>
      </w:r>
      <w:r w:rsidR="00A90345" w:rsidRPr="00237600">
        <w:rPr>
          <w:szCs w:val="26"/>
        </w:rPr>
        <w:t xml:space="preserve"> </w:t>
      </w:r>
      <w:r w:rsidR="00BB3C11" w:rsidRPr="00237600">
        <w:rPr>
          <w:szCs w:val="26"/>
        </w:rPr>
        <w:t xml:space="preserve">experiencing delusional thinking </w:t>
      </w:r>
      <w:r w:rsidR="00E80261" w:rsidRPr="00237600">
        <w:rPr>
          <w:szCs w:val="26"/>
        </w:rPr>
        <w:t xml:space="preserve">when </w:t>
      </w:r>
      <w:r w:rsidR="00BB3C11" w:rsidRPr="00237600">
        <w:rPr>
          <w:szCs w:val="26"/>
        </w:rPr>
        <w:t>in close emotional relationships</w:t>
      </w:r>
      <w:r w:rsidR="00E80261" w:rsidRPr="00237600">
        <w:rPr>
          <w:szCs w:val="26"/>
        </w:rPr>
        <w:t xml:space="preserve"> such as with </w:t>
      </w:r>
      <w:r w:rsidR="00F00148">
        <w:rPr>
          <w:szCs w:val="26"/>
        </w:rPr>
        <w:t>G.A.</w:t>
      </w:r>
      <w:r w:rsidR="00E80261" w:rsidRPr="00237600">
        <w:rPr>
          <w:szCs w:val="26"/>
        </w:rPr>
        <w:t xml:space="preserve"> and </w:t>
      </w:r>
      <w:r w:rsidR="007B73C5" w:rsidRPr="00237600">
        <w:rPr>
          <w:szCs w:val="26"/>
        </w:rPr>
        <w:t xml:space="preserve">with </w:t>
      </w:r>
      <w:r w:rsidR="00E80261" w:rsidRPr="00237600">
        <w:rPr>
          <w:szCs w:val="26"/>
        </w:rPr>
        <w:t>his son</w:t>
      </w:r>
      <w:r w:rsidR="00043FFE" w:rsidRPr="00237600">
        <w:rPr>
          <w:szCs w:val="26"/>
        </w:rPr>
        <w:t xml:space="preserve">.  </w:t>
      </w:r>
      <w:r w:rsidR="00E80261" w:rsidRPr="00237600">
        <w:rPr>
          <w:szCs w:val="26"/>
        </w:rPr>
        <w:t xml:space="preserve">He explained that he did not form close bonds with </w:t>
      </w:r>
      <w:r w:rsidR="00627EEE" w:rsidRPr="00237600">
        <w:rPr>
          <w:szCs w:val="26"/>
        </w:rPr>
        <w:t>friends or</w:t>
      </w:r>
      <w:r w:rsidR="00E80261" w:rsidRPr="00237600">
        <w:rPr>
          <w:szCs w:val="26"/>
        </w:rPr>
        <w:t xml:space="preserve"> </w:t>
      </w:r>
      <w:r w:rsidR="00D522EF" w:rsidRPr="00237600">
        <w:rPr>
          <w:szCs w:val="26"/>
        </w:rPr>
        <w:t>family and</w:t>
      </w:r>
      <w:r w:rsidR="00627EEE" w:rsidRPr="00237600">
        <w:rPr>
          <w:szCs w:val="26"/>
        </w:rPr>
        <w:t xml:space="preserve"> avoided</w:t>
      </w:r>
      <w:r w:rsidR="00E80261" w:rsidRPr="00237600">
        <w:rPr>
          <w:szCs w:val="26"/>
        </w:rPr>
        <w:t xml:space="preserve"> his son because </w:t>
      </w:r>
      <w:r w:rsidR="00627EEE" w:rsidRPr="00237600">
        <w:rPr>
          <w:szCs w:val="26"/>
        </w:rPr>
        <w:t>he w</w:t>
      </w:r>
      <w:r w:rsidR="00E80261" w:rsidRPr="00237600">
        <w:rPr>
          <w:szCs w:val="26"/>
        </w:rPr>
        <w:t>ould be</w:t>
      </w:r>
      <w:r w:rsidR="00512EE8" w:rsidRPr="00237600">
        <w:rPr>
          <w:szCs w:val="26"/>
        </w:rPr>
        <w:t>come</w:t>
      </w:r>
      <w:r w:rsidR="00E80261" w:rsidRPr="00237600">
        <w:rPr>
          <w:szCs w:val="26"/>
        </w:rPr>
        <w:t xml:space="preserve"> “pretty emotional</w:t>
      </w:r>
      <w:r w:rsidR="00773579">
        <w:rPr>
          <w:szCs w:val="26"/>
        </w:rPr>
        <w:t>,</w:t>
      </w:r>
      <w:r w:rsidR="00E80261" w:rsidRPr="00237600">
        <w:rPr>
          <w:szCs w:val="26"/>
        </w:rPr>
        <w:t xml:space="preserve">” and </w:t>
      </w:r>
      <w:r w:rsidR="00627EEE" w:rsidRPr="00237600">
        <w:rPr>
          <w:szCs w:val="26"/>
        </w:rPr>
        <w:t xml:space="preserve">his delusional thinking would become “amplified.” </w:t>
      </w:r>
      <w:r w:rsidR="00E80261" w:rsidRPr="00237600">
        <w:rPr>
          <w:szCs w:val="26"/>
        </w:rPr>
        <w:t xml:space="preserve"> </w:t>
      </w:r>
      <w:r w:rsidR="005D2A32" w:rsidRPr="00237600">
        <w:rPr>
          <w:szCs w:val="26"/>
        </w:rPr>
        <w:t>Defendant</w:t>
      </w:r>
      <w:r w:rsidR="00043FFE" w:rsidRPr="00237600">
        <w:rPr>
          <w:szCs w:val="26"/>
        </w:rPr>
        <w:t xml:space="preserve"> </w:t>
      </w:r>
      <w:r w:rsidR="00BB3C11" w:rsidRPr="00237600">
        <w:rPr>
          <w:szCs w:val="26"/>
        </w:rPr>
        <w:t>experienced</w:t>
      </w:r>
      <w:r w:rsidR="00A90345" w:rsidRPr="00237600">
        <w:rPr>
          <w:szCs w:val="26"/>
        </w:rPr>
        <w:t xml:space="preserve"> </w:t>
      </w:r>
      <w:r w:rsidR="00E17E7C" w:rsidRPr="00237600">
        <w:rPr>
          <w:szCs w:val="26"/>
        </w:rPr>
        <w:t>“</w:t>
      </w:r>
      <w:r w:rsidR="00A90345" w:rsidRPr="00237600">
        <w:rPr>
          <w:szCs w:val="26"/>
        </w:rPr>
        <w:t>intense paranoia</w:t>
      </w:r>
      <w:r w:rsidR="00E17E7C" w:rsidRPr="00237600">
        <w:rPr>
          <w:szCs w:val="26"/>
        </w:rPr>
        <w:t>”</w:t>
      </w:r>
      <w:r w:rsidR="00A90345" w:rsidRPr="00237600">
        <w:rPr>
          <w:szCs w:val="26"/>
        </w:rPr>
        <w:t xml:space="preserve"> and</w:t>
      </w:r>
      <w:r w:rsidR="00E17E7C" w:rsidRPr="00237600">
        <w:rPr>
          <w:szCs w:val="26"/>
        </w:rPr>
        <w:t xml:space="preserve"> a</w:t>
      </w:r>
      <w:r w:rsidR="00A90345" w:rsidRPr="00237600">
        <w:rPr>
          <w:szCs w:val="26"/>
        </w:rPr>
        <w:t xml:space="preserve"> desire to kill his father </w:t>
      </w:r>
      <w:r w:rsidR="00BB3C11" w:rsidRPr="00237600">
        <w:rPr>
          <w:szCs w:val="26"/>
        </w:rPr>
        <w:t>when</w:t>
      </w:r>
      <w:r w:rsidR="00A90345" w:rsidRPr="00237600">
        <w:rPr>
          <w:szCs w:val="26"/>
        </w:rPr>
        <w:t xml:space="preserve"> he </w:t>
      </w:r>
      <w:r w:rsidR="00043FFE" w:rsidRPr="00237600">
        <w:rPr>
          <w:szCs w:val="26"/>
        </w:rPr>
        <w:t>believed</w:t>
      </w:r>
      <w:r w:rsidR="00FD02E9" w:rsidRPr="00237600">
        <w:rPr>
          <w:szCs w:val="26"/>
        </w:rPr>
        <w:t xml:space="preserve"> he</w:t>
      </w:r>
      <w:r w:rsidR="004F4F99" w:rsidRPr="00237600">
        <w:rPr>
          <w:szCs w:val="26"/>
        </w:rPr>
        <w:t xml:space="preserve"> had molested defendant</w:t>
      </w:r>
      <w:r w:rsidR="00B149B4" w:rsidRPr="00237600">
        <w:rPr>
          <w:szCs w:val="26"/>
        </w:rPr>
        <w:t>’</w:t>
      </w:r>
      <w:r w:rsidR="004F4F99" w:rsidRPr="00237600">
        <w:rPr>
          <w:szCs w:val="26"/>
        </w:rPr>
        <w:t>s son</w:t>
      </w:r>
      <w:r w:rsidR="00043FFE" w:rsidRPr="00237600">
        <w:rPr>
          <w:szCs w:val="26"/>
        </w:rPr>
        <w:t xml:space="preserve">.  He </w:t>
      </w:r>
      <w:r w:rsidR="005D2A32" w:rsidRPr="00237600">
        <w:rPr>
          <w:szCs w:val="26"/>
        </w:rPr>
        <w:t xml:space="preserve">also </w:t>
      </w:r>
      <w:r w:rsidR="00043FFE" w:rsidRPr="00237600">
        <w:rPr>
          <w:szCs w:val="26"/>
        </w:rPr>
        <w:t xml:space="preserve">described </w:t>
      </w:r>
      <w:r w:rsidR="004F4F99" w:rsidRPr="00237600">
        <w:rPr>
          <w:szCs w:val="26"/>
        </w:rPr>
        <w:t>his criminal history,</w:t>
      </w:r>
      <w:r w:rsidR="00043FFE" w:rsidRPr="00237600">
        <w:rPr>
          <w:szCs w:val="26"/>
        </w:rPr>
        <w:t xml:space="preserve"> including robbing a McDonald</w:t>
      </w:r>
      <w:r w:rsidR="00B149B4" w:rsidRPr="00237600">
        <w:rPr>
          <w:szCs w:val="26"/>
        </w:rPr>
        <w:t>’</w:t>
      </w:r>
      <w:r w:rsidR="00043FFE" w:rsidRPr="00237600">
        <w:rPr>
          <w:szCs w:val="26"/>
        </w:rPr>
        <w:t>s as part of a “religious battle” and</w:t>
      </w:r>
      <w:r w:rsidR="004F4F99" w:rsidRPr="00237600">
        <w:rPr>
          <w:szCs w:val="26"/>
        </w:rPr>
        <w:t xml:space="preserve"> that he “sorta had that delusion today too</w:t>
      </w:r>
      <w:r w:rsidR="00043FFE" w:rsidRPr="00237600">
        <w:rPr>
          <w:szCs w:val="26"/>
        </w:rPr>
        <w:t>.</w:t>
      </w:r>
      <w:r w:rsidR="004F4F99" w:rsidRPr="00237600">
        <w:rPr>
          <w:szCs w:val="26"/>
        </w:rPr>
        <w:t xml:space="preserve">” </w:t>
      </w:r>
      <w:r w:rsidR="00043FFE" w:rsidRPr="00237600">
        <w:rPr>
          <w:szCs w:val="26"/>
        </w:rPr>
        <w:t xml:space="preserve"> </w:t>
      </w:r>
      <w:r w:rsidR="00CF2839" w:rsidRPr="00237600">
        <w:rPr>
          <w:szCs w:val="26"/>
        </w:rPr>
        <w:t xml:space="preserve">He explained that he had reported his delusions to </w:t>
      </w:r>
      <w:r w:rsidR="00326CF1" w:rsidRPr="00237600">
        <w:rPr>
          <w:szCs w:val="26"/>
        </w:rPr>
        <w:t xml:space="preserve">prison </w:t>
      </w:r>
      <w:r w:rsidR="00CF2839" w:rsidRPr="00237600">
        <w:rPr>
          <w:szCs w:val="26"/>
        </w:rPr>
        <w:t>staff</w:t>
      </w:r>
      <w:r w:rsidR="00326CF1" w:rsidRPr="00237600">
        <w:rPr>
          <w:szCs w:val="26"/>
        </w:rPr>
        <w:t xml:space="preserve"> while he was incarcerated for the McDonald’s robbery</w:t>
      </w:r>
      <w:r w:rsidR="00CF2839" w:rsidRPr="00237600">
        <w:rPr>
          <w:szCs w:val="26"/>
        </w:rPr>
        <w:t>.</w:t>
      </w:r>
      <w:r w:rsidR="006C2BE6" w:rsidRPr="00237600">
        <w:rPr>
          <w:szCs w:val="26"/>
        </w:rPr>
        <w:t xml:space="preserve"> </w:t>
      </w:r>
    </w:p>
    <w:p w14:paraId="7DBA63D8" w14:textId="1069BFC4" w:rsidR="005C32FA" w:rsidRPr="00237600" w:rsidRDefault="002A1F22" w:rsidP="00237600">
      <w:pPr>
        <w:pStyle w:val="NormalIndent"/>
        <w:ind w:left="0" w:firstLine="720"/>
        <w:rPr>
          <w:szCs w:val="26"/>
        </w:rPr>
      </w:pPr>
      <w:r w:rsidRPr="00237600">
        <w:rPr>
          <w:szCs w:val="26"/>
        </w:rPr>
        <w:t>Patterson</w:t>
      </w:r>
      <w:r w:rsidR="001C26BD" w:rsidRPr="00237600">
        <w:rPr>
          <w:szCs w:val="26"/>
        </w:rPr>
        <w:t xml:space="preserve"> </w:t>
      </w:r>
      <w:r w:rsidR="00005F98" w:rsidRPr="00237600">
        <w:rPr>
          <w:szCs w:val="26"/>
        </w:rPr>
        <w:t>ha</w:t>
      </w:r>
      <w:r w:rsidR="00D22C6A" w:rsidRPr="00237600">
        <w:rPr>
          <w:szCs w:val="26"/>
        </w:rPr>
        <w:t>d</w:t>
      </w:r>
      <w:r w:rsidR="00005F98" w:rsidRPr="00237600">
        <w:rPr>
          <w:szCs w:val="26"/>
        </w:rPr>
        <w:t xml:space="preserve"> been a court-retained</w:t>
      </w:r>
      <w:r w:rsidR="00187F3A" w:rsidRPr="00237600">
        <w:rPr>
          <w:szCs w:val="26"/>
        </w:rPr>
        <w:t xml:space="preserve"> psychiatric</w:t>
      </w:r>
      <w:r w:rsidR="00005F98" w:rsidRPr="00237600">
        <w:rPr>
          <w:szCs w:val="26"/>
        </w:rPr>
        <w:t xml:space="preserve"> expert in criminal </w:t>
      </w:r>
      <w:r w:rsidR="005D2A32" w:rsidRPr="00237600">
        <w:rPr>
          <w:szCs w:val="26"/>
        </w:rPr>
        <w:t xml:space="preserve">and other </w:t>
      </w:r>
      <w:r w:rsidR="00005F98" w:rsidRPr="00237600">
        <w:rPr>
          <w:szCs w:val="26"/>
        </w:rPr>
        <w:t>matters for over 40 years</w:t>
      </w:r>
      <w:r w:rsidR="00D22C6A" w:rsidRPr="00237600">
        <w:rPr>
          <w:szCs w:val="26"/>
        </w:rPr>
        <w:t xml:space="preserve">.  </w:t>
      </w:r>
      <w:r w:rsidR="00A7337E" w:rsidRPr="00237600">
        <w:rPr>
          <w:szCs w:val="26"/>
        </w:rPr>
        <w:t xml:space="preserve">He </w:t>
      </w:r>
      <w:r w:rsidR="00005F98" w:rsidRPr="00237600">
        <w:rPr>
          <w:szCs w:val="26"/>
        </w:rPr>
        <w:t xml:space="preserve">interviewed defendant </w:t>
      </w:r>
      <w:r w:rsidR="00187F3A" w:rsidRPr="00237600">
        <w:rPr>
          <w:szCs w:val="26"/>
        </w:rPr>
        <w:t>on the night of the shooting so he could evaluate his mental status in that timeframe</w:t>
      </w:r>
      <w:r w:rsidR="00005F98" w:rsidRPr="00237600">
        <w:rPr>
          <w:szCs w:val="26"/>
        </w:rPr>
        <w:t>.  Defendant appeared in contact</w:t>
      </w:r>
      <w:r w:rsidR="006614E3" w:rsidRPr="00237600">
        <w:rPr>
          <w:szCs w:val="26"/>
        </w:rPr>
        <w:t xml:space="preserve"> with reality, unparanoid, </w:t>
      </w:r>
      <w:r w:rsidR="00483EBC" w:rsidRPr="00237600">
        <w:rPr>
          <w:szCs w:val="26"/>
        </w:rPr>
        <w:t>no</w:t>
      </w:r>
      <w:r w:rsidR="006614E3" w:rsidRPr="00237600">
        <w:rPr>
          <w:szCs w:val="26"/>
        </w:rPr>
        <w:t>ndelusional, no</w:t>
      </w:r>
      <w:r w:rsidR="00483EBC" w:rsidRPr="00237600">
        <w:rPr>
          <w:szCs w:val="26"/>
        </w:rPr>
        <w:t>n</w:t>
      </w:r>
      <w:r w:rsidR="006614E3" w:rsidRPr="00237600">
        <w:rPr>
          <w:szCs w:val="26"/>
        </w:rPr>
        <w:t xml:space="preserve">hallucinatory, unconfused, responsive, </w:t>
      </w:r>
      <w:r w:rsidR="00C558FA" w:rsidRPr="00237600">
        <w:rPr>
          <w:szCs w:val="26"/>
        </w:rPr>
        <w:t xml:space="preserve">and </w:t>
      </w:r>
      <w:r w:rsidR="006614E3" w:rsidRPr="00237600">
        <w:rPr>
          <w:szCs w:val="26"/>
        </w:rPr>
        <w:t>coherent</w:t>
      </w:r>
      <w:r w:rsidR="00C558FA" w:rsidRPr="00237600">
        <w:rPr>
          <w:szCs w:val="26"/>
        </w:rPr>
        <w:t>,</w:t>
      </w:r>
      <w:r w:rsidR="006614E3" w:rsidRPr="00237600">
        <w:rPr>
          <w:szCs w:val="26"/>
        </w:rPr>
        <w:t xml:space="preserve"> </w:t>
      </w:r>
      <w:r w:rsidR="006D6563" w:rsidRPr="00237600">
        <w:rPr>
          <w:szCs w:val="26"/>
        </w:rPr>
        <w:t>and had</w:t>
      </w:r>
      <w:r w:rsidR="006614E3" w:rsidRPr="00237600">
        <w:rPr>
          <w:szCs w:val="26"/>
        </w:rPr>
        <w:t xml:space="preserve"> well-organized speech.   </w:t>
      </w:r>
    </w:p>
    <w:p w14:paraId="72955AB0" w14:textId="202E0288" w:rsidR="006D6563" w:rsidRPr="00237600" w:rsidRDefault="00B13459" w:rsidP="00237600">
      <w:pPr>
        <w:pStyle w:val="NormalIndent"/>
        <w:ind w:left="0" w:firstLine="720"/>
        <w:rPr>
          <w:szCs w:val="26"/>
        </w:rPr>
      </w:pPr>
      <w:r w:rsidRPr="00237600">
        <w:rPr>
          <w:szCs w:val="26"/>
        </w:rPr>
        <w:t>Patterson also reviewed defendant</w:t>
      </w:r>
      <w:r w:rsidR="00B149B4" w:rsidRPr="00237600">
        <w:rPr>
          <w:szCs w:val="26"/>
        </w:rPr>
        <w:t>’</w:t>
      </w:r>
      <w:r w:rsidRPr="00237600">
        <w:rPr>
          <w:szCs w:val="26"/>
        </w:rPr>
        <w:t xml:space="preserve">s mental health and other records.  </w:t>
      </w:r>
      <w:r w:rsidR="00670ADB" w:rsidRPr="00237600">
        <w:rPr>
          <w:szCs w:val="26"/>
        </w:rPr>
        <w:t>He</w:t>
      </w:r>
      <w:r w:rsidR="00612C0B" w:rsidRPr="00237600">
        <w:rPr>
          <w:szCs w:val="26"/>
        </w:rPr>
        <w:t xml:space="preserve"> </w:t>
      </w:r>
      <w:r w:rsidR="006F240A" w:rsidRPr="00237600">
        <w:rPr>
          <w:szCs w:val="26"/>
        </w:rPr>
        <w:t>agreed with</w:t>
      </w:r>
      <w:r w:rsidR="00612C0B" w:rsidRPr="00237600">
        <w:rPr>
          <w:szCs w:val="26"/>
        </w:rPr>
        <w:t xml:space="preserve"> the Ventura County mental health professionals</w:t>
      </w:r>
      <w:r w:rsidR="00B149B4" w:rsidRPr="00237600">
        <w:rPr>
          <w:szCs w:val="26"/>
        </w:rPr>
        <w:t>’</w:t>
      </w:r>
      <w:r w:rsidR="006F240A" w:rsidRPr="00237600">
        <w:rPr>
          <w:szCs w:val="26"/>
        </w:rPr>
        <w:t xml:space="preserve"> diagnosis </w:t>
      </w:r>
      <w:r w:rsidR="00C558FA" w:rsidRPr="00237600">
        <w:rPr>
          <w:szCs w:val="26"/>
        </w:rPr>
        <w:t>of</w:t>
      </w:r>
      <w:r w:rsidR="00612C0B" w:rsidRPr="00237600">
        <w:rPr>
          <w:szCs w:val="26"/>
        </w:rPr>
        <w:t xml:space="preserve"> organic delusional disorder given defendant</w:t>
      </w:r>
      <w:r w:rsidR="00B149B4" w:rsidRPr="00237600">
        <w:rPr>
          <w:szCs w:val="26"/>
        </w:rPr>
        <w:t>’</w:t>
      </w:r>
      <w:r w:rsidR="00612C0B" w:rsidRPr="00237600">
        <w:rPr>
          <w:szCs w:val="26"/>
        </w:rPr>
        <w:t>s 20</w:t>
      </w:r>
      <w:r w:rsidR="008515D9" w:rsidRPr="00237600">
        <w:rPr>
          <w:szCs w:val="26"/>
        </w:rPr>
        <w:t>-</w:t>
      </w:r>
      <w:r w:rsidR="00612C0B" w:rsidRPr="00237600">
        <w:rPr>
          <w:szCs w:val="26"/>
        </w:rPr>
        <w:t>year history of abus</w:t>
      </w:r>
      <w:r w:rsidR="008F16F9" w:rsidRPr="00237600">
        <w:rPr>
          <w:szCs w:val="26"/>
        </w:rPr>
        <w:t>ing alcohol, marijuana, and methamphetamine, but there was not information available as to how often and what quantity of substances defendant had consumed</w:t>
      </w:r>
      <w:r w:rsidR="00612C0B" w:rsidRPr="00237600">
        <w:rPr>
          <w:szCs w:val="26"/>
        </w:rPr>
        <w:t xml:space="preserve">.  </w:t>
      </w:r>
      <w:r w:rsidR="006D6563" w:rsidRPr="00237600">
        <w:rPr>
          <w:szCs w:val="26"/>
        </w:rPr>
        <w:t xml:space="preserve">The difference between delusional disorder and schizophrenia, Patterson opined, was that the </w:t>
      </w:r>
      <w:r w:rsidR="00187F3A" w:rsidRPr="00237600">
        <w:rPr>
          <w:szCs w:val="26"/>
        </w:rPr>
        <w:t>former</w:t>
      </w:r>
      <w:r w:rsidR="006D6563" w:rsidRPr="00237600">
        <w:rPr>
          <w:szCs w:val="26"/>
        </w:rPr>
        <w:t xml:space="preserve"> was characterized by </w:t>
      </w:r>
      <w:r w:rsidR="00681164">
        <w:rPr>
          <w:szCs w:val="26"/>
        </w:rPr>
        <w:t>“</w:t>
      </w:r>
      <w:r w:rsidR="00187F3A" w:rsidRPr="00237600">
        <w:rPr>
          <w:szCs w:val="26"/>
        </w:rPr>
        <w:t>non-bizarre</w:t>
      </w:r>
      <w:r w:rsidR="00681164">
        <w:rPr>
          <w:szCs w:val="26"/>
        </w:rPr>
        <w:t>”</w:t>
      </w:r>
      <w:r w:rsidR="00187F3A" w:rsidRPr="00237600">
        <w:rPr>
          <w:szCs w:val="26"/>
        </w:rPr>
        <w:t xml:space="preserve"> </w:t>
      </w:r>
      <w:r w:rsidR="006D6563" w:rsidRPr="00237600">
        <w:rPr>
          <w:szCs w:val="26"/>
        </w:rPr>
        <w:t>as opposed to</w:t>
      </w:r>
      <w:r w:rsidR="00187F3A" w:rsidRPr="00237600">
        <w:rPr>
          <w:szCs w:val="26"/>
        </w:rPr>
        <w:t xml:space="preserve"> bizarre delusions</w:t>
      </w:r>
      <w:r w:rsidR="006D6563" w:rsidRPr="00237600">
        <w:rPr>
          <w:szCs w:val="26"/>
        </w:rPr>
        <w:t>, e.g., believing one</w:t>
      </w:r>
      <w:r w:rsidR="00B149B4" w:rsidRPr="00237600">
        <w:rPr>
          <w:szCs w:val="26"/>
        </w:rPr>
        <w:t>’</w:t>
      </w:r>
      <w:r w:rsidR="006D6563" w:rsidRPr="00237600">
        <w:rPr>
          <w:szCs w:val="26"/>
        </w:rPr>
        <w:t>s internal organs have been replaced.  The belief that one was being poisoned or followed, or that a partner was unfaithful</w:t>
      </w:r>
      <w:r w:rsidR="00187F3A" w:rsidRPr="00237600">
        <w:rPr>
          <w:szCs w:val="26"/>
        </w:rPr>
        <w:t xml:space="preserve">, </w:t>
      </w:r>
      <w:r w:rsidR="006D6563" w:rsidRPr="00237600">
        <w:rPr>
          <w:szCs w:val="26"/>
        </w:rPr>
        <w:t xml:space="preserve">were examples of non-bizarre delusions because such events could actually happen.  Paranoid schizophrenics are characterized by delusions of </w:t>
      </w:r>
      <w:r w:rsidR="00D522EF" w:rsidRPr="00237600">
        <w:rPr>
          <w:szCs w:val="26"/>
        </w:rPr>
        <w:t>persecution and</w:t>
      </w:r>
      <w:r w:rsidR="006D6563" w:rsidRPr="00237600">
        <w:rPr>
          <w:szCs w:val="26"/>
        </w:rPr>
        <w:t xml:space="preserve"> are suspicious of others.  The schizophrenic is not in contact with reality, whereas a person with a delusional disorder can function except in the areas of his </w:t>
      </w:r>
      <w:r w:rsidR="00681164">
        <w:rPr>
          <w:szCs w:val="26"/>
        </w:rPr>
        <w:t xml:space="preserve">or her </w:t>
      </w:r>
      <w:r w:rsidR="006D6563" w:rsidRPr="00237600">
        <w:rPr>
          <w:szCs w:val="26"/>
        </w:rPr>
        <w:t xml:space="preserve">delusion.  Patterson agreed periods of remission </w:t>
      </w:r>
      <w:r w:rsidR="000B5CE1" w:rsidRPr="00237600">
        <w:rPr>
          <w:szCs w:val="26"/>
        </w:rPr>
        <w:t xml:space="preserve">can occur </w:t>
      </w:r>
      <w:r w:rsidR="006D6563" w:rsidRPr="00237600">
        <w:rPr>
          <w:szCs w:val="26"/>
        </w:rPr>
        <w:t>whe</w:t>
      </w:r>
      <w:r w:rsidR="00187F3A" w:rsidRPr="00237600">
        <w:rPr>
          <w:szCs w:val="26"/>
        </w:rPr>
        <w:t>n</w:t>
      </w:r>
      <w:r w:rsidR="006D6563" w:rsidRPr="00237600">
        <w:rPr>
          <w:szCs w:val="26"/>
        </w:rPr>
        <w:t xml:space="preserve"> the schizophrenic individual is better functioning</w:t>
      </w:r>
      <w:r w:rsidR="00773579">
        <w:rPr>
          <w:szCs w:val="26"/>
        </w:rPr>
        <w:t>,</w:t>
      </w:r>
      <w:r w:rsidR="006D6563" w:rsidRPr="00237600">
        <w:rPr>
          <w:szCs w:val="26"/>
        </w:rPr>
        <w:t xml:space="preserve"> but the paranoia is nonetheless present.  The schizophrenic individual tries to control exposure to upsetting events to avoid paranoid episodes.</w:t>
      </w:r>
      <w:r w:rsidR="006C2BE6" w:rsidRPr="00237600">
        <w:rPr>
          <w:szCs w:val="26"/>
        </w:rPr>
        <w:t xml:space="preserve"> </w:t>
      </w:r>
    </w:p>
    <w:p w14:paraId="66C510A4" w14:textId="2CF414BD" w:rsidR="00005F98" w:rsidRPr="00237600" w:rsidRDefault="002317DA" w:rsidP="00237600">
      <w:pPr>
        <w:pStyle w:val="NormalIndent"/>
        <w:ind w:left="0" w:firstLine="720"/>
        <w:rPr>
          <w:szCs w:val="26"/>
        </w:rPr>
      </w:pPr>
      <w:r w:rsidRPr="00237600">
        <w:rPr>
          <w:szCs w:val="26"/>
        </w:rPr>
        <w:t>Patterson opined defendant</w:t>
      </w:r>
      <w:r w:rsidR="00B149B4" w:rsidRPr="00237600">
        <w:rPr>
          <w:szCs w:val="26"/>
        </w:rPr>
        <w:t>’</w:t>
      </w:r>
      <w:r w:rsidRPr="00237600">
        <w:rPr>
          <w:szCs w:val="26"/>
        </w:rPr>
        <w:t>s delusions were substance-induced delusions</w:t>
      </w:r>
      <w:r w:rsidR="0045671A" w:rsidRPr="00237600">
        <w:rPr>
          <w:szCs w:val="26"/>
        </w:rPr>
        <w:t>.</w:t>
      </w:r>
      <w:r w:rsidRPr="00237600">
        <w:rPr>
          <w:szCs w:val="26"/>
        </w:rPr>
        <w:t xml:space="preserve">  He</w:t>
      </w:r>
      <w:r w:rsidR="00097C61" w:rsidRPr="00237600">
        <w:rPr>
          <w:szCs w:val="26"/>
        </w:rPr>
        <w:t xml:space="preserve"> acknowledged that the </w:t>
      </w:r>
      <w:r w:rsidR="001170FE" w:rsidRPr="00237600">
        <w:rPr>
          <w:szCs w:val="26"/>
        </w:rPr>
        <w:t>Diagnostic and Statistical Manual of Mental Disorders, Fourth Edition (</w:t>
      </w:r>
      <w:r w:rsidR="00097C61" w:rsidRPr="00237600">
        <w:rPr>
          <w:szCs w:val="26"/>
        </w:rPr>
        <w:t>DSM-IV</w:t>
      </w:r>
      <w:r w:rsidR="001170FE" w:rsidRPr="00237600">
        <w:rPr>
          <w:szCs w:val="26"/>
        </w:rPr>
        <w:t>)</w:t>
      </w:r>
      <w:r w:rsidR="00097C61" w:rsidRPr="00237600">
        <w:rPr>
          <w:szCs w:val="26"/>
        </w:rPr>
        <w:t xml:space="preserve"> rule</w:t>
      </w:r>
      <w:r w:rsidR="001170FE" w:rsidRPr="00237600">
        <w:rPr>
          <w:szCs w:val="26"/>
        </w:rPr>
        <w:t>d</w:t>
      </w:r>
      <w:r w:rsidR="00097C61" w:rsidRPr="00237600">
        <w:rPr>
          <w:szCs w:val="26"/>
        </w:rPr>
        <w:t xml:space="preserve"> out substance-based delusional disorder as a diagnosis if </w:t>
      </w:r>
      <w:r w:rsidR="00280E65" w:rsidRPr="00237600">
        <w:rPr>
          <w:szCs w:val="26"/>
        </w:rPr>
        <w:t>the subject ha</w:t>
      </w:r>
      <w:r w:rsidR="001170FE" w:rsidRPr="00237600">
        <w:rPr>
          <w:szCs w:val="26"/>
        </w:rPr>
        <w:t>d</w:t>
      </w:r>
      <w:r w:rsidR="00097C61" w:rsidRPr="00237600">
        <w:rPr>
          <w:szCs w:val="26"/>
        </w:rPr>
        <w:t xml:space="preserve"> been substance</w:t>
      </w:r>
      <w:r w:rsidR="000A49BF">
        <w:rPr>
          <w:szCs w:val="26"/>
        </w:rPr>
        <w:t xml:space="preserve"> </w:t>
      </w:r>
      <w:r w:rsidR="00097C61" w:rsidRPr="00237600">
        <w:rPr>
          <w:szCs w:val="26"/>
        </w:rPr>
        <w:t xml:space="preserve">free for four weeks.  </w:t>
      </w:r>
      <w:r w:rsidR="00280E65" w:rsidRPr="00237600">
        <w:rPr>
          <w:szCs w:val="26"/>
        </w:rPr>
        <w:t xml:space="preserve">Even though defendant had </w:t>
      </w:r>
      <w:r w:rsidR="00C558FA" w:rsidRPr="00237600">
        <w:rPr>
          <w:szCs w:val="26"/>
        </w:rPr>
        <w:t>denied</w:t>
      </w:r>
      <w:r w:rsidR="00280E65" w:rsidRPr="00237600">
        <w:rPr>
          <w:szCs w:val="26"/>
        </w:rPr>
        <w:t xml:space="preserve"> ingest</w:t>
      </w:r>
      <w:r w:rsidR="00C558FA" w:rsidRPr="00237600">
        <w:rPr>
          <w:szCs w:val="26"/>
        </w:rPr>
        <w:t>ing</w:t>
      </w:r>
      <w:r w:rsidR="00280E65" w:rsidRPr="00237600">
        <w:rPr>
          <w:szCs w:val="26"/>
        </w:rPr>
        <w:t xml:space="preserve"> drugs </w:t>
      </w:r>
      <w:r w:rsidR="000A49BF">
        <w:rPr>
          <w:szCs w:val="26"/>
        </w:rPr>
        <w:t xml:space="preserve">for over </w:t>
      </w:r>
      <w:r w:rsidR="00420984" w:rsidRPr="00237600">
        <w:rPr>
          <w:szCs w:val="26"/>
        </w:rPr>
        <w:t>two years</w:t>
      </w:r>
      <w:r w:rsidR="00280E65" w:rsidRPr="00237600">
        <w:rPr>
          <w:szCs w:val="26"/>
        </w:rPr>
        <w:t>, Patterson hypothesized that defendant</w:t>
      </w:r>
      <w:r w:rsidR="00B149B4" w:rsidRPr="00237600">
        <w:rPr>
          <w:szCs w:val="26"/>
        </w:rPr>
        <w:t>’</w:t>
      </w:r>
      <w:r w:rsidR="00280E65" w:rsidRPr="00237600">
        <w:rPr>
          <w:szCs w:val="26"/>
        </w:rPr>
        <w:t xml:space="preserve">s belief that his father had molested his son was the result of drug use.  Patterson acknowledged that defendant had </w:t>
      </w:r>
      <w:r w:rsidR="00C558FA" w:rsidRPr="00237600">
        <w:rPr>
          <w:szCs w:val="26"/>
        </w:rPr>
        <w:t xml:space="preserve">provided </w:t>
      </w:r>
      <w:r w:rsidR="00280E65" w:rsidRPr="00237600">
        <w:rPr>
          <w:szCs w:val="26"/>
        </w:rPr>
        <w:t>a lot of truthful information in his interview</w:t>
      </w:r>
      <w:r w:rsidR="00C558FA" w:rsidRPr="00237600">
        <w:rPr>
          <w:szCs w:val="26"/>
        </w:rPr>
        <w:t>,</w:t>
      </w:r>
      <w:r w:rsidR="00280E65" w:rsidRPr="00237600">
        <w:rPr>
          <w:szCs w:val="26"/>
        </w:rPr>
        <w:t xml:space="preserve"> </w:t>
      </w:r>
      <w:r w:rsidR="008515D9" w:rsidRPr="00237600">
        <w:rPr>
          <w:szCs w:val="26"/>
        </w:rPr>
        <w:t xml:space="preserve">but </w:t>
      </w:r>
      <w:r w:rsidR="002E08FA" w:rsidRPr="00237600">
        <w:rPr>
          <w:szCs w:val="26"/>
        </w:rPr>
        <w:t xml:space="preserve">believed defendant was trying to manipulate </w:t>
      </w:r>
      <w:r w:rsidR="00BB6448" w:rsidRPr="00237600">
        <w:rPr>
          <w:szCs w:val="26"/>
        </w:rPr>
        <w:t>him</w:t>
      </w:r>
      <w:r w:rsidR="00280E65" w:rsidRPr="00237600">
        <w:rPr>
          <w:szCs w:val="26"/>
        </w:rPr>
        <w:t xml:space="preserve">. </w:t>
      </w:r>
    </w:p>
    <w:p w14:paraId="311C436A" w14:textId="7DBD2A6C" w:rsidR="00BF06A1" w:rsidRPr="00237600" w:rsidRDefault="00483EBC" w:rsidP="00237600">
      <w:pPr>
        <w:pStyle w:val="NormalIndent"/>
        <w:ind w:left="0" w:firstLine="720"/>
        <w:rPr>
          <w:szCs w:val="26"/>
        </w:rPr>
      </w:pPr>
      <w:r w:rsidRPr="00237600">
        <w:rPr>
          <w:szCs w:val="26"/>
        </w:rPr>
        <w:t xml:space="preserve">Patterson concluded defendant was not suffering from delusional disorder on the day of the shooting and was able to wholly control his behavior.  </w:t>
      </w:r>
      <w:r w:rsidR="009F7D46" w:rsidRPr="00237600">
        <w:rPr>
          <w:szCs w:val="26"/>
        </w:rPr>
        <w:t xml:space="preserve">Defendant was apparently capable of enjoying sexual relationships with </w:t>
      </w:r>
      <w:r w:rsidR="00F00148">
        <w:rPr>
          <w:szCs w:val="26"/>
        </w:rPr>
        <w:t>G.A.</w:t>
      </w:r>
      <w:r w:rsidR="008515D9" w:rsidRPr="00237600">
        <w:rPr>
          <w:szCs w:val="26"/>
        </w:rPr>
        <w:t xml:space="preserve">, </w:t>
      </w:r>
      <w:r w:rsidR="009F7D46" w:rsidRPr="00237600">
        <w:rPr>
          <w:szCs w:val="26"/>
        </w:rPr>
        <w:t xml:space="preserve">did not lack motivation as evidenced by his </w:t>
      </w:r>
      <w:r w:rsidR="003D1C1B" w:rsidRPr="00237600">
        <w:rPr>
          <w:szCs w:val="26"/>
        </w:rPr>
        <w:t>work</w:t>
      </w:r>
      <w:r w:rsidR="009F7D46" w:rsidRPr="00237600">
        <w:rPr>
          <w:szCs w:val="26"/>
        </w:rPr>
        <w:t xml:space="preserve"> at Tiber House and Primary Purpose, maintained good eye contact during the interview</w:t>
      </w:r>
      <w:r w:rsidR="008515D9" w:rsidRPr="00237600">
        <w:rPr>
          <w:szCs w:val="26"/>
        </w:rPr>
        <w:t xml:space="preserve">, </w:t>
      </w:r>
      <w:r w:rsidR="009F7D46" w:rsidRPr="00237600">
        <w:rPr>
          <w:szCs w:val="26"/>
        </w:rPr>
        <w:t>and was not scattered in his discussion of topics</w:t>
      </w:r>
      <w:r w:rsidR="00FD509B" w:rsidRPr="00237600">
        <w:rPr>
          <w:szCs w:val="26"/>
        </w:rPr>
        <w:t>,</w:t>
      </w:r>
      <w:r w:rsidR="009F7D46" w:rsidRPr="00237600">
        <w:rPr>
          <w:szCs w:val="26"/>
        </w:rPr>
        <w:t xml:space="preserve"> </w:t>
      </w:r>
      <w:r w:rsidRPr="00237600">
        <w:rPr>
          <w:szCs w:val="26"/>
        </w:rPr>
        <w:t>which all indicated</w:t>
      </w:r>
      <w:r w:rsidR="009F7D46" w:rsidRPr="00237600">
        <w:rPr>
          <w:szCs w:val="26"/>
        </w:rPr>
        <w:t xml:space="preserve"> </w:t>
      </w:r>
      <w:r w:rsidR="00FD509B" w:rsidRPr="00237600">
        <w:rPr>
          <w:szCs w:val="26"/>
        </w:rPr>
        <w:t>the absence of schizophrenia</w:t>
      </w:r>
      <w:r w:rsidR="009F7D46" w:rsidRPr="00237600">
        <w:rPr>
          <w:szCs w:val="26"/>
        </w:rPr>
        <w:t>.</w:t>
      </w:r>
      <w:r w:rsidR="00FD509B" w:rsidRPr="00237600">
        <w:rPr>
          <w:szCs w:val="26"/>
        </w:rPr>
        <w:t xml:space="preserve"> </w:t>
      </w:r>
    </w:p>
    <w:p w14:paraId="15D07B8E" w14:textId="00835B63" w:rsidR="007A63CC" w:rsidRPr="00237600" w:rsidRDefault="007A63CC" w:rsidP="00237600">
      <w:pPr>
        <w:pStyle w:val="NormalIndent"/>
        <w:ind w:left="0" w:firstLine="720"/>
        <w:rPr>
          <w:szCs w:val="26"/>
        </w:rPr>
      </w:pPr>
      <w:r w:rsidRPr="00237600">
        <w:rPr>
          <w:szCs w:val="26"/>
        </w:rPr>
        <w:t xml:space="preserve">Defendant’s classmate at Oxnard College testified that defendant told her he began using LSD in high school. </w:t>
      </w:r>
    </w:p>
    <w:p w14:paraId="2452F933" w14:textId="5EBAE31D" w:rsidR="00B34F87" w:rsidRPr="00237600" w:rsidRDefault="00837F99" w:rsidP="00DD4832">
      <w:pPr>
        <w:pStyle w:val="Heading1"/>
        <w:numPr>
          <w:ilvl w:val="0"/>
          <w:numId w:val="2"/>
        </w:numPr>
        <w:rPr>
          <w:noProof/>
          <w:szCs w:val="26"/>
        </w:rPr>
      </w:pPr>
      <w:bookmarkStart w:id="18" w:name="_Toc77593181"/>
      <w:r w:rsidRPr="00237600">
        <w:rPr>
          <w:noProof/>
          <w:szCs w:val="26"/>
        </w:rPr>
        <w:t>DISCUSSION</w:t>
      </w:r>
      <w:bookmarkEnd w:id="18"/>
    </w:p>
    <w:p w14:paraId="3AF0DE98" w14:textId="312BA9E5" w:rsidR="003A5DAF" w:rsidRPr="00237600" w:rsidRDefault="003A5DAF" w:rsidP="00DD4832">
      <w:pPr>
        <w:pStyle w:val="Heading2"/>
        <w:numPr>
          <w:ilvl w:val="1"/>
          <w:numId w:val="2"/>
        </w:numPr>
        <w:rPr>
          <w:bCs/>
          <w:i/>
          <w:iCs/>
          <w:noProof/>
          <w:szCs w:val="26"/>
        </w:rPr>
      </w:pPr>
      <w:bookmarkStart w:id="19" w:name="_Toc77593182"/>
      <w:r w:rsidRPr="00237600">
        <w:rPr>
          <w:noProof/>
          <w:szCs w:val="26"/>
        </w:rPr>
        <w:t>Denial of Defendant</w:t>
      </w:r>
      <w:r w:rsidR="00B149B4" w:rsidRPr="00237600">
        <w:rPr>
          <w:noProof/>
          <w:szCs w:val="26"/>
        </w:rPr>
        <w:t>’</w:t>
      </w:r>
      <w:r w:rsidRPr="00237600">
        <w:rPr>
          <w:noProof/>
          <w:szCs w:val="26"/>
        </w:rPr>
        <w:t xml:space="preserve">s Motion to Suppress His </w:t>
      </w:r>
      <w:r w:rsidR="00496745">
        <w:rPr>
          <w:noProof/>
          <w:szCs w:val="26"/>
        </w:rPr>
        <w:tab/>
      </w:r>
      <w:r w:rsidRPr="00237600">
        <w:rPr>
          <w:noProof/>
          <w:szCs w:val="26"/>
        </w:rPr>
        <w:t>Statements Made to Patterson</w:t>
      </w:r>
      <w:bookmarkEnd w:id="19"/>
    </w:p>
    <w:p w14:paraId="3E160025" w14:textId="47BFB185" w:rsidR="00C732A6" w:rsidRPr="00237600" w:rsidRDefault="003A5DAF" w:rsidP="00237600">
      <w:pPr>
        <w:tabs>
          <w:tab w:val="left" w:pos="1440"/>
        </w:tabs>
        <w:ind w:firstLine="720"/>
        <w:rPr>
          <w:szCs w:val="26"/>
        </w:rPr>
      </w:pPr>
      <w:r w:rsidRPr="00237600">
        <w:rPr>
          <w:szCs w:val="26"/>
        </w:rPr>
        <w:t>Defendant contends his rights under the Fifth and Fourteenth Amendments to the federal Constitution were violated when, after he had been arrested, law enforcement representatives repeatedly disregarded his multiple invocations of both his rights to silence and to have counsel present</w:t>
      </w:r>
      <w:r w:rsidR="008F4EEE" w:rsidRPr="00237600">
        <w:rPr>
          <w:szCs w:val="26"/>
        </w:rPr>
        <w:t xml:space="preserve"> and </w:t>
      </w:r>
      <w:r w:rsidR="00A54CB0" w:rsidRPr="00237600">
        <w:rPr>
          <w:szCs w:val="26"/>
        </w:rPr>
        <w:t xml:space="preserve">ultimately </w:t>
      </w:r>
      <w:r w:rsidR="00676CC9" w:rsidRPr="00237600">
        <w:rPr>
          <w:szCs w:val="26"/>
        </w:rPr>
        <w:t>coerc</w:t>
      </w:r>
      <w:r w:rsidR="008F4EEE" w:rsidRPr="00237600">
        <w:rPr>
          <w:szCs w:val="26"/>
        </w:rPr>
        <w:t>ed</w:t>
      </w:r>
      <w:r w:rsidR="00676CC9" w:rsidRPr="00237600">
        <w:rPr>
          <w:szCs w:val="26"/>
        </w:rPr>
        <w:t xml:space="preserve"> his confession</w:t>
      </w:r>
      <w:r w:rsidRPr="00237600">
        <w:rPr>
          <w:szCs w:val="26"/>
        </w:rPr>
        <w:t xml:space="preserve">.  </w:t>
      </w:r>
      <w:r w:rsidR="00C732A6" w:rsidRPr="00237600">
        <w:rPr>
          <w:szCs w:val="26"/>
        </w:rPr>
        <w:t>The trial court found</w:t>
      </w:r>
      <w:r w:rsidR="00003EAF" w:rsidRPr="00237600">
        <w:rPr>
          <w:szCs w:val="26"/>
        </w:rPr>
        <w:t xml:space="preserve"> that</w:t>
      </w:r>
      <w:r w:rsidR="005D512E" w:rsidRPr="00237600">
        <w:rPr>
          <w:szCs w:val="26"/>
        </w:rPr>
        <w:t xml:space="preserve"> defendant had invoked his rights to silence and to have counsel and</w:t>
      </w:r>
      <w:r w:rsidR="00187910" w:rsidRPr="00237600">
        <w:rPr>
          <w:szCs w:val="26"/>
        </w:rPr>
        <w:t xml:space="preserve"> accordingly</w:t>
      </w:r>
      <w:r w:rsidR="005D512E" w:rsidRPr="00237600">
        <w:rPr>
          <w:szCs w:val="26"/>
        </w:rPr>
        <w:t xml:space="preserve"> </w:t>
      </w:r>
      <w:r w:rsidR="00A2656D" w:rsidRPr="00237600">
        <w:rPr>
          <w:szCs w:val="26"/>
        </w:rPr>
        <w:t xml:space="preserve">suppressed some of his statements made during </w:t>
      </w:r>
      <w:r w:rsidR="00187910" w:rsidRPr="00237600">
        <w:rPr>
          <w:szCs w:val="26"/>
        </w:rPr>
        <w:t xml:space="preserve">one of the earlier encounters with </w:t>
      </w:r>
      <w:r w:rsidR="00642936" w:rsidRPr="00237600">
        <w:rPr>
          <w:szCs w:val="26"/>
        </w:rPr>
        <w:t>law enforcement</w:t>
      </w:r>
      <w:r w:rsidR="00187910" w:rsidRPr="00237600">
        <w:rPr>
          <w:szCs w:val="26"/>
        </w:rPr>
        <w:t xml:space="preserve">.  </w:t>
      </w:r>
      <w:r w:rsidR="00C516F1" w:rsidRPr="00237600">
        <w:rPr>
          <w:szCs w:val="26"/>
        </w:rPr>
        <w:t>The court found, however, that defendant initiated the later discussion with</w:t>
      </w:r>
      <w:r w:rsidR="00BF3369" w:rsidRPr="00237600">
        <w:rPr>
          <w:szCs w:val="26"/>
        </w:rPr>
        <w:t xml:space="preserve"> Patterson</w:t>
      </w:r>
      <w:r w:rsidR="00C516F1" w:rsidRPr="00237600">
        <w:rPr>
          <w:szCs w:val="26"/>
        </w:rPr>
        <w:t xml:space="preserve"> </w:t>
      </w:r>
      <w:r w:rsidR="00DD265B" w:rsidRPr="00237600">
        <w:rPr>
          <w:szCs w:val="26"/>
        </w:rPr>
        <w:t>and knowingly and voluntarily waived his earlier invocation of his rights.</w:t>
      </w:r>
    </w:p>
    <w:p w14:paraId="6661C829" w14:textId="405B745D" w:rsidR="00C64CA5" w:rsidRPr="00237600" w:rsidRDefault="009604DB" w:rsidP="00237600">
      <w:pPr>
        <w:tabs>
          <w:tab w:val="left" w:pos="1440"/>
        </w:tabs>
        <w:ind w:firstLine="720"/>
        <w:rPr>
          <w:szCs w:val="26"/>
        </w:rPr>
      </w:pPr>
      <w:r w:rsidRPr="00237600">
        <w:rPr>
          <w:szCs w:val="26"/>
        </w:rPr>
        <w:t xml:space="preserve">Defendant </w:t>
      </w:r>
      <w:r w:rsidR="00FA6F39" w:rsidRPr="00237600">
        <w:rPr>
          <w:szCs w:val="26"/>
        </w:rPr>
        <w:t>argues</w:t>
      </w:r>
      <w:r w:rsidR="003A5DAF" w:rsidRPr="00237600">
        <w:rPr>
          <w:szCs w:val="26"/>
        </w:rPr>
        <w:t xml:space="preserve"> Patterson unlawfully interrogated </w:t>
      </w:r>
      <w:r w:rsidR="00420984" w:rsidRPr="00237600">
        <w:rPr>
          <w:szCs w:val="26"/>
        </w:rPr>
        <w:t>him</w:t>
      </w:r>
      <w:r w:rsidR="00081063" w:rsidRPr="00237600">
        <w:rPr>
          <w:szCs w:val="26"/>
        </w:rPr>
        <w:t xml:space="preserve"> in violation of </w:t>
      </w:r>
      <w:bookmarkStart w:id="20" w:name="_Hlk87974070"/>
      <w:r w:rsidR="00496904" w:rsidRPr="00237600">
        <w:rPr>
          <w:i/>
          <w:iCs/>
          <w:szCs w:val="26"/>
        </w:rPr>
        <w:t>Miranda v. Arizona</w:t>
      </w:r>
      <w:r w:rsidR="00496904" w:rsidRPr="00237600">
        <w:rPr>
          <w:szCs w:val="26"/>
        </w:rPr>
        <w:t xml:space="preserve"> (1966) 384 U.S. 436</w:t>
      </w:r>
      <w:r w:rsidR="003E4574" w:rsidRPr="00237600">
        <w:rPr>
          <w:szCs w:val="26"/>
        </w:rPr>
        <w:t xml:space="preserve"> (</w:t>
      </w:r>
      <w:r w:rsidR="003E4574" w:rsidRPr="00237600">
        <w:rPr>
          <w:i/>
          <w:iCs/>
          <w:szCs w:val="26"/>
        </w:rPr>
        <w:t>Miranda</w:t>
      </w:r>
      <w:r w:rsidR="003E4574" w:rsidRPr="00237600">
        <w:rPr>
          <w:szCs w:val="26"/>
        </w:rPr>
        <w:t>)</w:t>
      </w:r>
      <w:r w:rsidR="00496904" w:rsidRPr="00237600">
        <w:rPr>
          <w:szCs w:val="26"/>
        </w:rPr>
        <w:t xml:space="preserve"> and </w:t>
      </w:r>
      <w:r w:rsidR="00496904" w:rsidRPr="00237600">
        <w:rPr>
          <w:i/>
          <w:iCs/>
          <w:szCs w:val="26"/>
        </w:rPr>
        <w:t>Edwards v. Arizona</w:t>
      </w:r>
      <w:r w:rsidR="00496904" w:rsidRPr="00237600">
        <w:rPr>
          <w:szCs w:val="26"/>
        </w:rPr>
        <w:t xml:space="preserve"> (1981) 451 U.S. 477</w:t>
      </w:r>
      <w:r w:rsidR="003E4574" w:rsidRPr="00237600">
        <w:rPr>
          <w:szCs w:val="26"/>
        </w:rPr>
        <w:t xml:space="preserve"> (</w:t>
      </w:r>
      <w:r w:rsidR="003E4574" w:rsidRPr="00237600">
        <w:rPr>
          <w:i/>
          <w:iCs/>
          <w:szCs w:val="26"/>
        </w:rPr>
        <w:t>Edwards</w:t>
      </w:r>
      <w:r w:rsidR="003E4574" w:rsidRPr="00237600">
        <w:rPr>
          <w:szCs w:val="26"/>
        </w:rPr>
        <w:t>)</w:t>
      </w:r>
      <w:r w:rsidR="003A5DAF" w:rsidRPr="00237600">
        <w:rPr>
          <w:szCs w:val="26"/>
        </w:rPr>
        <w:t xml:space="preserve">, </w:t>
      </w:r>
      <w:bookmarkEnd w:id="20"/>
      <w:r w:rsidR="003A5DAF" w:rsidRPr="00237600">
        <w:rPr>
          <w:szCs w:val="26"/>
        </w:rPr>
        <w:t>ultimately obtaining his admissions and confessions that were subsequently admitted against him during the prosecution</w:t>
      </w:r>
      <w:r w:rsidR="00B149B4" w:rsidRPr="00237600">
        <w:rPr>
          <w:szCs w:val="26"/>
        </w:rPr>
        <w:t>’</w:t>
      </w:r>
      <w:r w:rsidR="003A5DAF" w:rsidRPr="00237600">
        <w:rPr>
          <w:szCs w:val="26"/>
        </w:rPr>
        <w:t xml:space="preserve">s case-in-chief.  The Attorney General does not dispute that defendant initially invoked both his rights to silence and to have counsel present but contends defendant himself eventually initiated the communication with Patterson that led to his statements, and therefore the trial court properly denied the motion to suppress. </w:t>
      </w:r>
    </w:p>
    <w:p w14:paraId="25C7502B" w14:textId="45E4365D" w:rsidR="00CE2B9E" w:rsidRPr="00237600" w:rsidRDefault="007A0856" w:rsidP="00237600">
      <w:pPr>
        <w:tabs>
          <w:tab w:val="left" w:pos="1440"/>
        </w:tabs>
        <w:ind w:firstLine="720"/>
        <w:rPr>
          <w:szCs w:val="26"/>
        </w:rPr>
      </w:pPr>
      <w:bookmarkStart w:id="21" w:name="_Hlk76644257"/>
      <w:r w:rsidRPr="00237600">
        <w:rPr>
          <w:szCs w:val="26"/>
        </w:rPr>
        <w:t xml:space="preserve">While </w:t>
      </w:r>
      <w:r w:rsidR="000B3E7B" w:rsidRPr="00237600">
        <w:rPr>
          <w:szCs w:val="26"/>
        </w:rPr>
        <w:t>the issue is close</w:t>
      </w:r>
      <w:r w:rsidRPr="00237600">
        <w:rPr>
          <w:szCs w:val="26"/>
        </w:rPr>
        <w:t>, we agree with the trial court that the record, particularly the record</w:t>
      </w:r>
      <w:r w:rsidR="00306D4C" w:rsidRPr="00237600">
        <w:rPr>
          <w:szCs w:val="26"/>
        </w:rPr>
        <w:t>ed</w:t>
      </w:r>
      <w:r w:rsidR="000A6411" w:rsidRPr="00237600">
        <w:rPr>
          <w:szCs w:val="26"/>
        </w:rPr>
        <w:t xml:space="preserve"> interview</w:t>
      </w:r>
      <w:r w:rsidRPr="00237600">
        <w:rPr>
          <w:szCs w:val="26"/>
        </w:rPr>
        <w:t xml:space="preserve">, demonstrates that defendant initiated the conversation </w:t>
      </w:r>
      <w:r w:rsidR="004E6B55" w:rsidRPr="00237600">
        <w:rPr>
          <w:szCs w:val="26"/>
        </w:rPr>
        <w:t>freely</w:t>
      </w:r>
      <w:r w:rsidRPr="00237600">
        <w:rPr>
          <w:szCs w:val="26"/>
        </w:rPr>
        <w:t xml:space="preserve"> and that he knowing</w:t>
      </w:r>
      <w:r w:rsidR="00FD312B" w:rsidRPr="00237600">
        <w:rPr>
          <w:szCs w:val="26"/>
        </w:rPr>
        <w:t>ly</w:t>
      </w:r>
      <w:r w:rsidRPr="00237600">
        <w:rPr>
          <w:szCs w:val="26"/>
        </w:rPr>
        <w:t xml:space="preserve"> and voluntar</w:t>
      </w:r>
      <w:r w:rsidR="00FD312B" w:rsidRPr="00237600">
        <w:rPr>
          <w:szCs w:val="26"/>
        </w:rPr>
        <w:t>ily</w:t>
      </w:r>
      <w:r w:rsidRPr="00237600">
        <w:rPr>
          <w:szCs w:val="26"/>
        </w:rPr>
        <w:t xml:space="preserve"> waive</w:t>
      </w:r>
      <w:r w:rsidR="00FD312B" w:rsidRPr="00237600">
        <w:rPr>
          <w:szCs w:val="26"/>
        </w:rPr>
        <w:t>d</w:t>
      </w:r>
      <w:r w:rsidRPr="00237600">
        <w:rPr>
          <w:szCs w:val="26"/>
        </w:rPr>
        <w:t xml:space="preserve"> his </w:t>
      </w:r>
      <w:r w:rsidRPr="00237600">
        <w:rPr>
          <w:i/>
          <w:iCs/>
          <w:szCs w:val="26"/>
        </w:rPr>
        <w:t>Miranda</w:t>
      </w:r>
      <w:r w:rsidRPr="00237600">
        <w:rPr>
          <w:szCs w:val="26"/>
        </w:rPr>
        <w:t xml:space="preserve"> rights.  </w:t>
      </w:r>
    </w:p>
    <w:bookmarkEnd w:id="21"/>
    <w:p w14:paraId="425D6AB2" w14:textId="000BD518" w:rsidR="00165172" w:rsidRPr="00237600" w:rsidRDefault="00BF7606" w:rsidP="00237600">
      <w:pPr>
        <w:tabs>
          <w:tab w:val="left" w:pos="1440"/>
        </w:tabs>
        <w:ind w:firstLine="720"/>
        <w:rPr>
          <w:szCs w:val="26"/>
        </w:rPr>
      </w:pPr>
      <w:r w:rsidRPr="00237600">
        <w:rPr>
          <w:szCs w:val="26"/>
        </w:rPr>
        <w:t>Nonetheless, we are troubled by the earlier law enforcement conduct.  In a three</w:t>
      </w:r>
      <w:r w:rsidR="00773579">
        <w:rPr>
          <w:szCs w:val="26"/>
        </w:rPr>
        <w:t>-</w:t>
      </w:r>
      <w:r w:rsidRPr="00237600">
        <w:rPr>
          <w:szCs w:val="26"/>
        </w:rPr>
        <w:t xml:space="preserve">hour period, while defendant was at the hospital receiving treatment for a fresh gunshot wound, law enforcement officials repeatedly approached defendant to obtain a statement, impermissibly interviewed him, angrily confronted him about Aguirre’s murder, and sent a psychiatrist to defendant’s hospital room to interview him.  Within this timeframe, defendant invoked his right to silence each time he was asked, on four occasions, and on </w:t>
      </w:r>
      <w:r w:rsidR="002C4BD9" w:rsidRPr="00237600">
        <w:rPr>
          <w:szCs w:val="26"/>
        </w:rPr>
        <w:t xml:space="preserve">at least </w:t>
      </w:r>
      <w:r w:rsidRPr="00237600">
        <w:rPr>
          <w:szCs w:val="26"/>
        </w:rPr>
        <w:t xml:space="preserve">two of those occasions also requested an attorney.  </w:t>
      </w:r>
      <w:r w:rsidR="009B67FE" w:rsidRPr="00237600">
        <w:rPr>
          <w:szCs w:val="26"/>
        </w:rPr>
        <w:t>The</w:t>
      </w:r>
      <w:r w:rsidRPr="00237600">
        <w:rPr>
          <w:szCs w:val="26"/>
        </w:rPr>
        <w:t xml:space="preserve"> trial court</w:t>
      </w:r>
      <w:r w:rsidR="009B67FE" w:rsidRPr="00237600">
        <w:rPr>
          <w:szCs w:val="26"/>
        </w:rPr>
        <w:t xml:space="preserve"> ack</w:t>
      </w:r>
      <w:r w:rsidR="003628DB" w:rsidRPr="00237600">
        <w:rPr>
          <w:szCs w:val="26"/>
        </w:rPr>
        <w:t>n</w:t>
      </w:r>
      <w:r w:rsidR="009B67FE" w:rsidRPr="00237600">
        <w:rPr>
          <w:szCs w:val="26"/>
        </w:rPr>
        <w:t xml:space="preserve">owledged </w:t>
      </w:r>
      <w:r w:rsidR="00614DB7" w:rsidRPr="00237600">
        <w:rPr>
          <w:szCs w:val="26"/>
        </w:rPr>
        <w:t xml:space="preserve">that statements were taken from defendant </w:t>
      </w:r>
      <w:r w:rsidR="00B16233" w:rsidRPr="00237600">
        <w:rPr>
          <w:szCs w:val="26"/>
        </w:rPr>
        <w:t xml:space="preserve">after he had invoked these rights </w:t>
      </w:r>
      <w:r w:rsidR="009B67FE" w:rsidRPr="00237600">
        <w:rPr>
          <w:szCs w:val="26"/>
        </w:rPr>
        <w:t>and appropriately suppressed statements related to them.  But we agree with the trial court that defendant initiated the subsequent conversation with Patterson and did so</w:t>
      </w:r>
      <w:r w:rsidRPr="00237600">
        <w:rPr>
          <w:szCs w:val="26"/>
        </w:rPr>
        <w:t xml:space="preserve"> </w:t>
      </w:r>
      <w:r w:rsidR="000D30C0" w:rsidRPr="00237600">
        <w:rPr>
          <w:szCs w:val="26"/>
        </w:rPr>
        <w:t xml:space="preserve">with a </w:t>
      </w:r>
      <w:r w:rsidRPr="00237600">
        <w:rPr>
          <w:szCs w:val="26"/>
        </w:rPr>
        <w:t>knowing and voluntar</w:t>
      </w:r>
      <w:r w:rsidR="000D30C0" w:rsidRPr="00237600">
        <w:rPr>
          <w:szCs w:val="26"/>
        </w:rPr>
        <w:t>y</w:t>
      </w:r>
      <w:r w:rsidRPr="00237600">
        <w:rPr>
          <w:szCs w:val="26"/>
        </w:rPr>
        <w:t xml:space="preserve"> </w:t>
      </w:r>
      <w:r w:rsidR="000D30C0" w:rsidRPr="00237600">
        <w:rPr>
          <w:szCs w:val="26"/>
        </w:rPr>
        <w:t xml:space="preserve">waiver </w:t>
      </w:r>
      <w:r w:rsidRPr="00237600">
        <w:rPr>
          <w:szCs w:val="26"/>
        </w:rPr>
        <w:t xml:space="preserve">and therefore </w:t>
      </w:r>
      <w:r w:rsidR="009B67FE" w:rsidRPr="00237600">
        <w:rPr>
          <w:szCs w:val="26"/>
        </w:rPr>
        <w:t>the statements to Patterson were admissible</w:t>
      </w:r>
      <w:r w:rsidRPr="00237600">
        <w:rPr>
          <w:szCs w:val="26"/>
        </w:rPr>
        <w:t xml:space="preserve">.  </w:t>
      </w:r>
    </w:p>
    <w:p w14:paraId="59872D9D" w14:textId="7FC4EDDA" w:rsidR="003A5DAF" w:rsidRPr="00237600" w:rsidRDefault="00CF400F" w:rsidP="00237600">
      <w:pPr>
        <w:pStyle w:val="Heading3"/>
        <w:rPr>
          <w:szCs w:val="26"/>
        </w:rPr>
      </w:pPr>
      <w:r>
        <w:rPr>
          <w:szCs w:val="26"/>
        </w:rPr>
        <w:t>1.</w:t>
      </w:r>
      <w:r>
        <w:rPr>
          <w:szCs w:val="26"/>
        </w:rPr>
        <w:tab/>
      </w:r>
      <w:bookmarkStart w:id="22" w:name="_Toc77593183"/>
      <w:r w:rsidR="003A5DAF" w:rsidRPr="00237600">
        <w:rPr>
          <w:szCs w:val="26"/>
        </w:rPr>
        <w:t>Factual Background</w:t>
      </w:r>
      <w:bookmarkEnd w:id="22"/>
    </w:p>
    <w:p w14:paraId="31EDBDEC" w14:textId="3D56D79F" w:rsidR="003A5DAF" w:rsidRPr="00237600" w:rsidRDefault="00CF400F" w:rsidP="00237600">
      <w:pPr>
        <w:pStyle w:val="Heading4"/>
        <w:rPr>
          <w:iCs/>
          <w:szCs w:val="26"/>
        </w:rPr>
      </w:pPr>
      <w:r>
        <w:rPr>
          <w:szCs w:val="26"/>
        </w:rPr>
        <w:t>a.</w:t>
      </w:r>
      <w:r>
        <w:rPr>
          <w:szCs w:val="26"/>
        </w:rPr>
        <w:tab/>
      </w:r>
      <w:r w:rsidR="00227D6F" w:rsidRPr="00237600">
        <w:rPr>
          <w:szCs w:val="26"/>
        </w:rPr>
        <w:t xml:space="preserve">Earlier </w:t>
      </w:r>
      <w:r w:rsidR="003A5DAF" w:rsidRPr="00237600">
        <w:rPr>
          <w:szCs w:val="26"/>
        </w:rPr>
        <w:t xml:space="preserve">Law Enforcement Contacts with Defendant  </w:t>
      </w:r>
    </w:p>
    <w:p w14:paraId="089BD111" w14:textId="66CDCD83" w:rsidR="003A5DAF" w:rsidRPr="00237600" w:rsidRDefault="00CD74AD" w:rsidP="00237600">
      <w:pPr>
        <w:tabs>
          <w:tab w:val="left" w:pos="1440"/>
        </w:tabs>
        <w:ind w:firstLine="720"/>
        <w:rPr>
          <w:szCs w:val="26"/>
        </w:rPr>
      </w:pPr>
      <w:r w:rsidRPr="00237600">
        <w:rPr>
          <w:szCs w:val="26"/>
        </w:rPr>
        <w:t>After he was arrested, p</w:t>
      </w:r>
      <w:r w:rsidR="003A5DAF" w:rsidRPr="00237600">
        <w:rPr>
          <w:szCs w:val="26"/>
        </w:rPr>
        <w:t>aramedics transported defendant to Ojai Valley Community Hospital</w:t>
      </w:r>
      <w:r w:rsidR="009944B4" w:rsidRPr="00237600">
        <w:rPr>
          <w:szCs w:val="26"/>
        </w:rPr>
        <w:t xml:space="preserve"> at about 6:15 p.m.</w:t>
      </w:r>
      <w:r w:rsidR="003A5DAF" w:rsidRPr="00237600">
        <w:rPr>
          <w:szCs w:val="26"/>
        </w:rPr>
        <w:t xml:space="preserve"> for treatment of his injuries that included </w:t>
      </w:r>
      <w:r w:rsidRPr="00237600">
        <w:rPr>
          <w:szCs w:val="26"/>
        </w:rPr>
        <w:t xml:space="preserve">the </w:t>
      </w:r>
      <w:r w:rsidR="003A5DAF" w:rsidRPr="00237600">
        <w:rPr>
          <w:szCs w:val="26"/>
        </w:rPr>
        <w:t xml:space="preserve">chest gunshot wound.  </w:t>
      </w:r>
      <w:r w:rsidR="001E5741" w:rsidRPr="00237600">
        <w:rPr>
          <w:szCs w:val="26"/>
        </w:rPr>
        <w:t xml:space="preserve">At approximately 7:00 p.m., </w:t>
      </w:r>
      <w:r w:rsidR="003A5DAF" w:rsidRPr="00237600">
        <w:rPr>
          <w:szCs w:val="26"/>
        </w:rPr>
        <w:t>Ventura County Sheriff</w:t>
      </w:r>
      <w:r w:rsidR="00B149B4" w:rsidRPr="00237600">
        <w:rPr>
          <w:szCs w:val="26"/>
        </w:rPr>
        <w:t>’</w:t>
      </w:r>
      <w:r w:rsidR="003A5DAF" w:rsidRPr="00237600">
        <w:rPr>
          <w:szCs w:val="26"/>
        </w:rPr>
        <w:t xml:space="preserve">s Detective Robert Young contacted defendant in the emergency room to obtain a statement about shooting Deputy Aguirre.  Defendant was lying in a hospital gurney, naked with a cloth </w:t>
      </w:r>
      <w:r w:rsidR="00207675" w:rsidRPr="00237600">
        <w:rPr>
          <w:szCs w:val="26"/>
        </w:rPr>
        <w:t>over</w:t>
      </w:r>
      <w:r w:rsidR="003A5DAF" w:rsidRPr="00237600">
        <w:rPr>
          <w:szCs w:val="26"/>
        </w:rPr>
        <w:t xml:space="preserve"> his lower body, handcuffed by both hands to the gurney, and connected to monitors, intravenous fluids, and a urinary catheter. </w:t>
      </w:r>
    </w:p>
    <w:p w14:paraId="5CB033D8" w14:textId="177D38D2" w:rsidR="003A5DAF" w:rsidRPr="00237600" w:rsidRDefault="003A5DAF" w:rsidP="00237600">
      <w:pPr>
        <w:tabs>
          <w:tab w:val="left" w:pos="1440"/>
        </w:tabs>
        <w:ind w:firstLine="720"/>
        <w:rPr>
          <w:szCs w:val="26"/>
        </w:rPr>
      </w:pPr>
      <w:r w:rsidRPr="00237600">
        <w:rPr>
          <w:szCs w:val="26"/>
        </w:rPr>
        <w:t xml:space="preserve">Young informed defendant he was under arrest for the suspected murder of a police officer, advised him of his </w:t>
      </w:r>
      <w:r w:rsidRPr="00237600">
        <w:rPr>
          <w:i/>
          <w:szCs w:val="26"/>
        </w:rPr>
        <w:t>Miranda</w:t>
      </w:r>
      <w:r w:rsidRPr="00237600">
        <w:rPr>
          <w:szCs w:val="26"/>
        </w:rPr>
        <w:t xml:space="preserve"> rights, and asked if he was willing to talk.  Defendant responded “no.”</w:t>
      </w:r>
    </w:p>
    <w:p w14:paraId="6EC1C7EC" w14:textId="4554AF98" w:rsidR="003A5DAF" w:rsidRPr="00237600" w:rsidRDefault="003A5DAF" w:rsidP="00237600">
      <w:pPr>
        <w:tabs>
          <w:tab w:val="left" w:pos="1440"/>
        </w:tabs>
        <w:ind w:firstLine="720"/>
        <w:rPr>
          <w:szCs w:val="26"/>
        </w:rPr>
      </w:pPr>
      <w:r w:rsidRPr="00237600">
        <w:rPr>
          <w:szCs w:val="26"/>
        </w:rPr>
        <w:t xml:space="preserve">Young then informed Michael Bradbury, the </w:t>
      </w:r>
      <w:r w:rsidR="00DE3F21" w:rsidRPr="00237600">
        <w:rPr>
          <w:szCs w:val="26"/>
        </w:rPr>
        <w:t xml:space="preserve">District Attorney of </w:t>
      </w:r>
      <w:r w:rsidRPr="00237600">
        <w:rPr>
          <w:szCs w:val="26"/>
        </w:rPr>
        <w:t xml:space="preserve">Ventura County, that defendant had “refused to waive his </w:t>
      </w:r>
      <w:r w:rsidRPr="00237600">
        <w:rPr>
          <w:i/>
          <w:szCs w:val="26"/>
        </w:rPr>
        <w:t>Miranda</w:t>
      </w:r>
      <w:r w:rsidRPr="00237600">
        <w:rPr>
          <w:szCs w:val="26"/>
        </w:rPr>
        <w:t xml:space="preserve"> rights and discuss the shooting” but had not requested legal counsel.  </w:t>
      </w:r>
      <w:r w:rsidR="009604DB" w:rsidRPr="00237600">
        <w:rPr>
          <w:szCs w:val="26"/>
        </w:rPr>
        <w:t xml:space="preserve">At 7:20 p.m., </w:t>
      </w:r>
      <w:r w:rsidRPr="00237600">
        <w:rPr>
          <w:szCs w:val="26"/>
        </w:rPr>
        <w:t xml:space="preserve">Bradbury </w:t>
      </w:r>
      <w:r w:rsidR="007B73C5" w:rsidRPr="00237600">
        <w:rPr>
          <w:szCs w:val="26"/>
        </w:rPr>
        <w:t xml:space="preserve">approached and </w:t>
      </w:r>
      <w:r w:rsidRPr="00237600">
        <w:rPr>
          <w:szCs w:val="26"/>
        </w:rPr>
        <w:t xml:space="preserve">spoke with defendant at his hospital gurney in the emergency room to verify </w:t>
      </w:r>
      <w:r w:rsidR="00207675" w:rsidRPr="00237600">
        <w:rPr>
          <w:szCs w:val="26"/>
        </w:rPr>
        <w:t>that</w:t>
      </w:r>
      <w:r w:rsidR="00BF03D7" w:rsidRPr="00237600">
        <w:rPr>
          <w:szCs w:val="26"/>
        </w:rPr>
        <w:t xml:space="preserve"> </w:t>
      </w:r>
      <w:r w:rsidRPr="00237600">
        <w:rPr>
          <w:szCs w:val="26"/>
        </w:rPr>
        <w:t xml:space="preserve">defendant </w:t>
      </w:r>
      <w:r w:rsidR="00207675" w:rsidRPr="00237600">
        <w:rPr>
          <w:szCs w:val="26"/>
        </w:rPr>
        <w:t xml:space="preserve">was </w:t>
      </w:r>
      <w:r w:rsidR="00BF03D7" w:rsidRPr="00237600">
        <w:rPr>
          <w:szCs w:val="26"/>
        </w:rPr>
        <w:t xml:space="preserve">“advised of </w:t>
      </w:r>
      <w:r w:rsidR="00207675" w:rsidRPr="00237600">
        <w:rPr>
          <w:szCs w:val="26"/>
        </w:rPr>
        <w:t xml:space="preserve">[his] </w:t>
      </w:r>
      <w:r w:rsidR="00BF03D7" w:rsidRPr="00237600">
        <w:rPr>
          <w:szCs w:val="26"/>
        </w:rPr>
        <w:t>rights to remain silent</w:t>
      </w:r>
      <w:r w:rsidR="00207675" w:rsidRPr="00237600">
        <w:rPr>
          <w:szCs w:val="26"/>
        </w:rPr>
        <w:t>,</w:t>
      </w:r>
      <w:r w:rsidR="00BF03D7" w:rsidRPr="00237600">
        <w:rPr>
          <w:szCs w:val="26"/>
        </w:rPr>
        <w:t xml:space="preserve">” </w:t>
      </w:r>
      <w:r w:rsidRPr="00237600">
        <w:rPr>
          <w:szCs w:val="26"/>
        </w:rPr>
        <w:t>did not want to talk to the police</w:t>
      </w:r>
      <w:r w:rsidR="00207675" w:rsidRPr="00237600">
        <w:rPr>
          <w:szCs w:val="26"/>
        </w:rPr>
        <w:t>,</w:t>
      </w:r>
      <w:r w:rsidRPr="00237600">
        <w:rPr>
          <w:szCs w:val="26"/>
        </w:rPr>
        <w:t xml:space="preserve"> and understood he would need to initiate further discussion if he decided to talk.  According to Bradbury, defendant opened his eyes, and affirmed he did not want to talk, stating, “Yes, I feel a little bit in shock right now.  I may want to talk to you later.” </w:t>
      </w:r>
    </w:p>
    <w:p w14:paraId="1B1F9C80" w14:textId="24D531A7" w:rsidR="003A5DAF" w:rsidRPr="00237600" w:rsidRDefault="003A5DAF" w:rsidP="00237600">
      <w:pPr>
        <w:tabs>
          <w:tab w:val="left" w:pos="1440"/>
        </w:tabs>
        <w:ind w:firstLine="720"/>
        <w:rPr>
          <w:szCs w:val="26"/>
        </w:rPr>
      </w:pPr>
      <w:r w:rsidRPr="00237600">
        <w:rPr>
          <w:szCs w:val="26"/>
        </w:rPr>
        <w:t xml:space="preserve">A few minutes later, at approximately 7:30 p.m., Detective Young and district attorney investigators Richard Haas and Dennis Fitzgerald contacted defendant at his hospital gurney in the emergency room to obtain his consent to search </w:t>
      </w:r>
      <w:r w:rsidR="00F00148">
        <w:rPr>
          <w:szCs w:val="26"/>
        </w:rPr>
        <w:t>G.A.</w:t>
      </w:r>
      <w:r w:rsidR="00B149B4" w:rsidRPr="00237600">
        <w:rPr>
          <w:szCs w:val="26"/>
        </w:rPr>
        <w:t>’</w:t>
      </w:r>
      <w:r w:rsidRPr="00237600">
        <w:rPr>
          <w:szCs w:val="26"/>
        </w:rPr>
        <w:t>s house.</w:t>
      </w:r>
      <w:r w:rsidRPr="00237600">
        <w:rPr>
          <w:rStyle w:val="FootnoteReference"/>
          <w:szCs w:val="26"/>
        </w:rPr>
        <w:footnoteReference w:id="2"/>
      </w:r>
      <w:r w:rsidRPr="00237600">
        <w:rPr>
          <w:b/>
          <w:bCs/>
          <w:szCs w:val="26"/>
        </w:rPr>
        <w:t xml:space="preserve"> </w:t>
      </w:r>
      <w:r w:rsidRPr="00237600">
        <w:rPr>
          <w:szCs w:val="26"/>
        </w:rPr>
        <w:t xml:space="preserve"> After defendant gave consent, Haas asked defendant about his living situation</w:t>
      </w:r>
      <w:r w:rsidR="00B7033F" w:rsidRPr="00237600">
        <w:rPr>
          <w:szCs w:val="26"/>
        </w:rPr>
        <w:t xml:space="preserve"> and his occupation</w:t>
      </w:r>
      <w:r w:rsidRPr="00237600">
        <w:rPr>
          <w:szCs w:val="26"/>
        </w:rPr>
        <w:t>.  Following defendant</w:t>
      </w:r>
      <w:r w:rsidR="00B149B4" w:rsidRPr="00237600">
        <w:rPr>
          <w:szCs w:val="26"/>
        </w:rPr>
        <w:t>’</w:t>
      </w:r>
      <w:r w:rsidRPr="00237600">
        <w:rPr>
          <w:szCs w:val="26"/>
        </w:rPr>
        <w:t>s response that he was a resident manager at a facility for patients with a dual diagnosis of mental illness and chemical dependency, Young asked defendant whether he was</w:t>
      </w:r>
      <w:r w:rsidR="00D575B8" w:rsidRPr="00237600">
        <w:rPr>
          <w:szCs w:val="26"/>
        </w:rPr>
        <w:t xml:space="preserve"> </w:t>
      </w:r>
      <w:r w:rsidR="00782F9D" w:rsidRPr="00237600">
        <w:rPr>
          <w:szCs w:val="26"/>
        </w:rPr>
        <w:t>“</w:t>
      </w:r>
      <w:r w:rsidR="00D575B8" w:rsidRPr="00237600">
        <w:rPr>
          <w:szCs w:val="26"/>
        </w:rPr>
        <w:t>a patient there or just the, uh, manager?”</w:t>
      </w:r>
      <w:r w:rsidRPr="00237600">
        <w:rPr>
          <w:szCs w:val="26"/>
        </w:rPr>
        <w:t xml:space="preserve">  Defendant responded </w:t>
      </w:r>
      <w:r w:rsidR="00D575B8" w:rsidRPr="00237600">
        <w:rPr>
          <w:szCs w:val="26"/>
        </w:rPr>
        <w:t xml:space="preserve">he was the manager </w:t>
      </w:r>
      <w:r w:rsidRPr="00237600">
        <w:rPr>
          <w:szCs w:val="26"/>
        </w:rPr>
        <w:t xml:space="preserve">but that </w:t>
      </w:r>
      <w:r w:rsidR="00D575B8" w:rsidRPr="00237600">
        <w:rPr>
          <w:szCs w:val="26"/>
        </w:rPr>
        <w:t>he had “been a mental health patient,” explaining, “two years ago I went into the mental health system.”</w:t>
      </w:r>
      <w:r w:rsidRPr="00237600">
        <w:rPr>
          <w:szCs w:val="26"/>
        </w:rPr>
        <w:t xml:space="preserve">  </w:t>
      </w:r>
      <w:r w:rsidR="00D575B8" w:rsidRPr="00237600">
        <w:rPr>
          <w:szCs w:val="26"/>
        </w:rPr>
        <w:t xml:space="preserve">Haas asked for the name of the facility where defendant was the residential manager.  Defendant responded, “Tyber House for men with dual diagnosis.”  </w:t>
      </w:r>
      <w:r w:rsidRPr="00237600">
        <w:rPr>
          <w:szCs w:val="26"/>
        </w:rPr>
        <w:t xml:space="preserve">Haas asked if there was </w:t>
      </w:r>
      <w:r w:rsidR="00326CF1" w:rsidRPr="00237600">
        <w:rPr>
          <w:szCs w:val="26"/>
        </w:rPr>
        <w:t>“</w:t>
      </w:r>
      <w:r w:rsidRPr="00237600">
        <w:rPr>
          <w:szCs w:val="26"/>
        </w:rPr>
        <w:t xml:space="preserve">chemical dependency as well as mental </w:t>
      </w:r>
      <w:r w:rsidR="00326CF1" w:rsidRPr="00237600">
        <w:rPr>
          <w:szCs w:val="26"/>
        </w:rPr>
        <w:t>problems”</w:t>
      </w:r>
      <w:r w:rsidRPr="00237600">
        <w:rPr>
          <w:szCs w:val="26"/>
        </w:rPr>
        <w:t>; defendant responded</w:t>
      </w:r>
      <w:r w:rsidR="00D575B8" w:rsidRPr="00237600">
        <w:rPr>
          <w:szCs w:val="26"/>
        </w:rPr>
        <w:t xml:space="preserve">, “I have both, I have what they call a dual diagnosis.” </w:t>
      </w:r>
      <w:r w:rsidRPr="00237600">
        <w:rPr>
          <w:szCs w:val="26"/>
        </w:rPr>
        <w:t xml:space="preserve"> Haas asked</w:t>
      </w:r>
      <w:r w:rsidR="00D575B8" w:rsidRPr="00237600">
        <w:rPr>
          <w:szCs w:val="26"/>
        </w:rPr>
        <w:t>, “what was your chemical dependency?”</w:t>
      </w:r>
      <w:r w:rsidRPr="00237600">
        <w:rPr>
          <w:szCs w:val="26"/>
        </w:rPr>
        <w:t xml:space="preserve"> </w:t>
      </w:r>
      <w:r w:rsidR="00D575B8" w:rsidRPr="00237600">
        <w:rPr>
          <w:szCs w:val="26"/>
        </w:rPr>
        <w:t xml:space="preserve"> D</w:t>
      </w:r>
      <w:r w:rsidRPr="00237600">
        <w:rPr>
          <w:szCs w:val="26"/>
        </w:rPr>
        <w:t>efendant responded, “marijuana.”  Haas asked</w:t>
      </w:r>
      <w:r w:rsidR="00D575B8" w:rsidRPr="00237600">
        <w:rPr>
          <w:szCs w:val="26"/>
        </w:rPr>
        <w:t>, “If we had someone come out and talk to you like a psychiatrist, would you be willing to talk to him?”</w:t>
      </w:r>
      <w:r w:rsidR="003C50F4" w:rsidRPr="00237600">
        <w:rPr>
          <w:szCs w:val="26"/>
        </w:rPr>
        <w:t xml:space="preserve">  </w:t>
      </w:r>
      <w:r w:rsidRPr="00237600">
        <w:rPr>
          <w:szCs w:val="26"/>
        </w:rPr>
        <w:t>Defendant responded</w:t>
      </w:r>
      <w:r w:rsidR="00D575B8" w:rsidRPr="00237600">
        <w:rPr>
          <w:szCs w:val="26"/>
        </w:rPr>
        <w:t xml:space="preserve">, “Yes, the last time I talked to one was probably a year and a half ago.” </w:t>
      </w:r>
      <w:r w:rsidRPr="00237600">
        <w:rPr>
          <w:szCs w:val="26"/>
        </w:rPr>
        <w:t xml:space="preserve"> Haas asked</w:t>
      </w:r>
      <w:r w:rsidR="00D575B8" w:rsidRPr="00237600">
        <w:rPr>
          <w:szCs w:val="26"/>
        </w:rPr>
        <w:t>, “</w:t>
      </w:r>
      <w:r w:rsidR="00681164">
        <w:rPr>
          <w:szCs w:val="26"/>
        </w:rPr>
        <w:t>[D]</w:t>
      </w:r>
      <w:r w:rsidR="00D575B8" w:rsidRPr="00237600">
        <w:rPr>
          <w:szCs w:val="26"/>
        </w:rPr>
        <w:t>o you have a regular one or anything or?”</w:t>
      </w:r>
      <w:r w:rsidRPr="00237600">
        <w:rPr>
          <w:szCs w:val="26"/>
        </w:rPr>
        <w:t xml:space="preserve"> </w:t>
      </w:r>
      <w:r w:rsidR="00D575B8" w:rsidRPr="00237600">
        <w:rPr>
          <w:szCs w:val="26"/>
        </w:rPr>
        <w:t xml:space="preserve"> D</w:t>
      </w:r>
      <w:r w:rsidRPr="00237600">
        <w:rPr>
          <w:szCs w:val="26"/>
        </w:rPr>
        <w:t>efendant responded</w:t>
      </w:r>
      <w:r w:rsidR="00D575B8" w:rsidRPr="00237600">
        <w:rPr>
          <w:szCs w:val="26"/>
        </w:rPr>
        <w:t>, “No.  A year</w:t>
      </w:r>
      <w:r w:rsidR="00CD74AD" w:rsidRPr="00237600">
        <w:rPr>
          <w:szCs w:val="26"/>
        </w:rPr>
        <w:t xml:space="preserve"> </w:t>
      </w:r>
      <w:r w:rsidR="00D575B8" w:rsidRPr="00237600">
        <w:rPr>
          <w:szCs w:val="26"/>
        </w:rPr>
        <w:t>and a half ago it took me nine months to see a psychiatrist (</w:t>
      </w:r>
      <w:r w:rsidR="009A0E58">
        <w:t>unintelligible</w:t>
      </w:r>
      <w:r w:rsidR="00D575B8" w:rsidRPr="00237600">
        <w:rPr>
          <w:szCs w:val="26"/>
        </w:rPr>
        <w:t>) I saw a counselor and [then] a psychologist (</w:t>
      </w:r>
      <w:r w:rsidR="009A0E58">
        <w:t>unintelligible</w:t>
      </w:r>
      <w:r w:rsidR="00D575B8" w:rsidRPr="00237600">
        <w:rPr>
          <w:szCs w:val="26"/>
        </w:rPr>
        <w:t>) psychiatrist.</w:t>
      </w:r>
      <w:r w:rsidR="00940D31" w:rsidRPr="00237600">
        <w:rPr>
          <w:szCs w:val="26"/>
        </w:rPr>
        <w:t>”</w:t>
      </w:r>
      <w:r w:rsidRPr="00237600">
        <w:rPr>
          <w:szCs w:val="26"/>
        </w:rPr>
        <w:t xml:space="preserve">  The investigators did not readvise defendant of his </w:t>
      </w:r>
      <w:r w:rsidRPr="00237600">
        <w:rPr>
          <w:i/>
          <w:szCs w:val="26"/>
        </w:rPr>
        <w:t>Miranda</w:t>
      </w:r>
      <w:r w:rsidRPr="00237600">
        <w:rPr>
          <w:szCs w:val="26"/>
        </w:rPr>
        <w:t xml:space="preserve"> rights before asking these questions.  Haas testified at the suppression hearing that he would have asked defendant if he would speak to a psychiatrist even if defendant had invoked his right to counsel.  </w:t>
      </w:r>
      <w:r w:rsidR="00561779" w:rsidRPr="00237600">
        <w:rPr>
          <w:szCs w:val="26"/>
        </w:rPr>
        <w:t>As noted below, the trial court found that Haas and Young violated defendant’s right to silence by continuing to interview him after he had given consent to search the house.</w:t>
      </w:r>
    </w:p>
    <w:p w14:paraId="26C3A667" w14:textId="6C62562D" w:rsidR="003A5DAF" w:rsidRPr="00237600" w:rsidRDefault="003A5DAF" w:rsidP="00237600">
      <w:pPr>
        <w:tabs>
          <w:tab w:val="left" w:pos="1440"/>
        </w:tabs>
        <w:ind w:firstLine="720"/>
        <w:rPr>
          <w:szCs w:val="26"/>
        </w:rPr>
      </w:pPr>
      <w:r w:rsidRPr="00237600">
        <w:rPr>
          <w:szCs w:val="26"/>
        </w:rPr>
        <w:t xml:space="preserve">At 8:25 p.m., </w:t>
      </w:r>
      <w:r w:rsidR="00CD74AD" w:rsidRPr="00237600">
        <w:rPr>
          <w:szCs w:val="26"/>
        </w:rPr>
        <w:t xml:space="preserve">Detective </w:t>
      </w:r>
      <w:r w:rsidRPr="00237600">
        <w:rPr>
          <w:szCs w:val="26"/>
        </w:rPr>
        <w:t>Young returned to defendant</w:t>
      </w:r>
      <w:r w:rsidR="00B149B4" w:rsidRPr="00237600">
        <w:rPr>
          <w:szCs w:val="26"/>
        </w:rPr>
        <w:t>’</w:t>
      </w:r>
      <w:r w:rsidRPr="00237600">
        <w:rPr>
          <w:szCs w:val="26"/>
        </w:rPr>
        <w:t>s hospital room to ask for a statement, reminding defendant he had purportedly told</w:t>
      </w:r>
      <w:r w:rsidR="00CD74AD" w:rsidRPr="00237600">
        <w:rPr>
          <w:szCs w:val="26"/>
        </w:rPr>
        <w:t xml:space="preserve"> District Attorney</w:t>
      </w:r>
      <w:r w:rsidRPr="00237600">
        <w:rPr>
          <w:szCs w:val="26"/>
        </w:rPr>
        <w:t xml:space="preserve"> Bradbury that he might be willing to speak after he felt more comfortable.  Defendant responded “no,” explaining, “I think I told [Bradbury] that, uh, I think I</w:t>
      </w:r>
      <w:r w:rsidR="00B149B4" w:rsidRPr="00237600">
        <w:rPr>
          <w:szCs w:val="26"/>
        </w:rPr>
        <w:t>’</w:t>
      </w:r>
      <w:r w:rsidRPr="00237600">
        <w:rPr>
          <w:szCs w:val="26"/>
        </w:rPr>
        <w:t>m in a state of shock right now and I</w:t>
      </w:r>
      <w:r w:rsidR="00B149B4" w:rsidRPr="00237600">
        <w:rPr>
          <w:szCs w:val="26"/>
        </w:rPr>
        <w:t>’</w:t>
      </w:r>
      <w:r w:rsidRPr="00237600">
        <w:rPr>
          <w:szCs w:val="26"/>
        </w:rPr>
        <w:t>m kinda confused so I</w:t>
      </w:r>
      <w:r w:rsidR="00B149B4" w:rsidRPr="00237600">
        <w:rPr>
          <w:szCs w:val="26"/>
        </w:rPr>
        <w:t>’</w:t>
      </w:r>
      <w:r w:rsidRPr="00237600">
        <w:rPr>
          <w:szCs w:val="26"/>
        </w:rPr>
        <w:t>d rather wait to talk to a lawyer, I think that</w:t>
      </w:r>
      <w:r w:rsidR="00B149B4" w:rsidRPr="00237600">
        <w:rPr>
          <w:szCs w:val="26"/>
        </w:rPr>
        <w:t>’</w:t>
      </w:r>
      <w:r w:rsidRPr="00237600">
        <w:rPr>
          <w:szCs w:val="26"/>
        </w:rPr>
        <w:t>d be a good idea.”  Young asked defendant if he wanted to talk to a lawyer and defendant responded, “I think so . . . I think that</w:t>
      </w:r>
      <w:r w:rsidR="00B149B4" w:rsidRPr="00237600">
        <w:rPr>
          <w:szCs w:val="26"/>
        </w:rPr>
        <w:t>’</w:t>
      </w:r>
      <w:r w:rsidRPr="00237600">
        <w:rPr>
          <w:szCs w:val="26"/>
        </w:rPr>
        <w:t xml:space="preserve">d be a good idea.” </w:t>
      </w:r>
    </w:p>
    <w:p w14:paraId="3AD39755" w14:textId="614115C2" w:rsidR="003A5DAF" w:rsidRPr="00237600" w:rsidRDefault="009604DB" w:rsidP="00237600">
      <w:pPr>
        <w:tabs>
          <w:tab w:val="left" w:pos="1440"/>
        </w:tabs>
        <w:ind w:firstLine="720"/>
        <w:rPr>
          <w:szCs w:val="26"/>
        </w:rPr>
      </w:pPr>
      <w:r w:rsidRPr="00237600">
        <w:rPr>
          <w:szCs w:val="26"/>
        </w:rPr>
        <w:t>At about 8:50 p.m., j</w:t>
      </w:r>
      <w:r w:rsidR="003A5DAF" w:rsidRPr="00237600">
        <w:rPr>
          <w:szCs w:val="26"/>
        </w:rPr>
        <w:t>ust before leaving the hospital, Young returned to defendant</w:t>
      </w:r>
      <w:r w:rsidR="00B149B4" w:rsidRPr="00237600">
        <w:rPr>
          <w:szCs w:val="26"/>
        </w:rPr>
        <w:t>’</w:t>
      </w:r>
      <w:r w:rsidR="003A5DAF" w:rsidRPr="00237600">
        <w:rPr>
          <w:szCs w:val="26"/>
        </w:rPr>
        <w:t xml:space="preserve">s room to address him.  Upset, Young told defendant that he had not just shot a “uniform” but rather had killed a “living, productive human being, unlike” defendant.  He told defendant that he wanted him to know the name of the deputy he had murdered, that he was 26 years old and had a wife and </w:t>
      </w:r>
      <w:r w:rsidR="0004513A" w:rsidRPr="00237600">
        <w:rPr>
          <w:szCs w:val="26"/>
        </w:rPr>
        <w:t xml:space="preserve">a </w:t>
      </w:r>
      <w:r w:rsidR="003A5DAF" w:rsidRPr="00237600">
        <w:rPr>
          <w:szCs w:val="26"/>
        </w:rPr>
        <w:t xml:space="preserve">child, and that he wanted him to remember </w:t>
      </w:r>
      <w:r w:rsidR="007B73C5" w:rsidRPr="00237600">
        <w:rPr>
          <w:szCs w:val="26"/>
        </w:rPr>
        <w:t xml:space="preserve">Deputy </w:t>
      </w:r>
      <w:r w:rsidR="003A5DAF" w:rsidRPr="00237600">
        <w:rPr>
          <w:szCs w:val="26"/>
        </w:rPr>
        <w:t xml:space="preserve">Aguirre and his family “every minute of every day for the rest of his life.”  According to Young and a nurse who overheard the encounter, defendant responded that he sensed that Young was angry. </w:t>
      </w:r>
    </w:p>
    <w:p w14:paraId="27028CEB" w14:textId="7F55BE9D" w:rsidR="00227D6F" w:rsidRPr="00237600" w:rsidRDefault="00CF400F" w:rsidP="00237600">
      <w:pPr>
        <w:pStyle w:val="Heading4"/>
        <w:rPr>
          <w:iCs/>
          <w:szCs w:val="26"/>
        </w:rPr>
      </w:pPr>
      <w:r>
        <w:rPr>
          <w:szCs w:val="26"/>
        </w:rPr>
        <w:t>b.</w:t>
      </w:r>
      <w:r>
        <w:rPr>
          <w:szCs w:val="26"/>
        </w:rPr>
        <w:tab/>
      </w:r>
      <w:r w:rsidR="00227D6F" w:rsidRPr="00237600">
        <w:rPr>
          <w:szCs w:val="26"/>
        </w:rPr>
        <w:t>Patterson Contacts Defendant</w:t>
      </w:r>
      <w:r w:rsidR="001E252A" w:rsidRPr="00237600">
        <w:rPr>
          <w:szCs w:val="26"/>
        </w:rPr>
        <w:t xml:space="preserve"> </w:t>
      </w:r>
    </w:p>
    <w:p w14:paraId="1852AC0F" w14:textId="7F6A9A71" w:rsidR="00C8638F" w:rsidRPr="00237600" w:rsidRDefault="003A5DAF" w:rsidP="00237600">
      <w:pPr>
        <w:tabs>
          <w:tab w:val="left" w:pos="1440"/>
        </w:tabs>
        <w:ind w:firstLine="720"/>
        <w:rPr>
          <w:szCs w:val="26"/>
        </w:rPr>
      </w:pPr>
      <w:r w:rsidRPr="00237600">
        <w:rPr>
          <w:szCs w:val="26"/>
        </w:rPr>
        <w:t>Defendant was then transferred to another hospital.  There, psychiatrist Donald Patterson began observing defendant in the hospital</w:t>
      </w:r>
      <w:r w:rsidR="00B149B4" w:rsidRPr="00237600">
        <w:rPr>
          <w:szCs w:val="26"/>
        </w:rPr>
        <w:t>’</w:t>
      </w:r>
      <w:r w:rsidRPr="00237600">
        <w:rPr>
          <w:szCs w:val="26"/>
        </w:rPr>
        <w:t>s trauma observation room starting at approximately 9:15 p.m.  The district attorney</w:t>
      </w:r>
      <w:r w:rsidR="00B149B4" w:rsidRPr="00237600">
        <w:rPr>
          <w:szCs w:val="26"/>
        </w:rPr>
        <w:t>’</w:t>
      </w:r>
      <w:r w:rsidRPr="00237600">
        <w:rPr>
          <w:szCs w:val="26"/>
        </w:rPr>
        <w:t xml:space="preserve">s office had </w:t>
      </w:r>
      <w:r w:rsidR="00E56DB1" w:rsidRPr="00237600">
        <w:rPr>
          <w:szCs w:val="26"/>
        </w:rPr>
        <w:t xml:space="preserve">called </w:t>
      </w:r>
      <w:r w:rsidRPr="00237600">
        <w:rPr>
          <w:szCs w:val="26"/>
        </w:rPr>
        <w:t xml:space="preserve">Patterson </w:t>
      </w:r>
      <w:r w:rsidR="00E56DB1" w:rsidRPr="00237600">
        <w:rPr>
          <w:szCs w:val="26"/>
        </w:rPr>
        <w:t xml:space="preserve">on the evening of the homicide and retained him </w:t>
      </w:r>
      <w:r w:rsidRPr="00237600">
        <w:rPr>
          <w:szCs w:val="26"/>
        </w:rPr>
        <w:t xml:space="preserve">to interview defendant close in time to the events that day to </w:t>
      </w:r>
      <w:r w:rsidR="00E56DB1" w:rsidRPr="00237600">
        <w:rPr>
          <w:szCs w:val="26"/>
        </w:rPr>
        <w:t xml:space="preserve">evaluate </w:t>
      </w:r>
      <w:r w:rsidRPr="00237600">
        <w:rPr>
          <w:szCs w:val="26"/>
        </w:rPr>
        <w:t>his mental stat</w:t>
      </w:r>
      <w:r w:rsidR="00E56DB1" w:rsidRPr="00237600">
        <w:rPr>
          <w:szCs w:val="26"/>
        </w:rPr>
        <w:t>e</w:t>
      </w:r>
      <w:r w:rsidRPr="00237600">
        <w:rPr>
          <w:szCs w:val="26"/>
        </w:rPr>
        <w:t xml:space="preserve"> as a homicide suspect.  </w:t>
      </w:r>
      <w:r w:rsidR="00E56DB1" w:rsidRPr="00237600">
        <w:rPr>
          <w:szCs w:val="26"/>
        </w:rPr>
        <w:t xml:space="preserve">Patterson had conducted 17 such evaluations of homicide suspects on behalf of the district attorney’s office in the previous six years.  </w:t>
      </w:r>
      <w:r w:rsidR="00C8638F" w:rsidRPr="00237600">
        <w:rPr>
          <w:szCs w:val="26"/>
        </w:rPr>
        <w:t xml:space="preserve">He </w:t>
      </w:r>
      <w:r w:rsidR="00C05F8C" w:rsidRPr="00237600">
        <w:rPr>
          <w:szCs w:val="26"/>
        </w:rPr>
        <w:t xml:space="preserve">explained that his purpose was to determine defendant’s mental status close in time to the earlier events that day but </w:t>
      </w:r>
      <w:r w:rsidR="00806439" w:rsidRPr="00237600">
        <w:rPr>
          <w:szCs w:val="26"/>
        </w:rPr>
        <w:t xml:space="preserve">that </w:t>
      </w:r>
      <w:r w:rsidR="00C53F25" w:rsidRPr="00237600">
        <w:rPr>
          <w:szCs w:val="26"/>
        </w:rPr>
        <w:t>“eliciting incriminating information</w:t>
      </w:r>
      <w:r w:rsidR="00FD6F23" w:rsidRPr="00237600">
        <w:rPr>
          <w:szCs w:val="26"/>
        </w:rPr>
        <w:t>” . . . “was not the purpose of my interview.”</w:t>
      </w:r>
      <w:r w:rsidR="00806439" w:rsidRPr="00237600">
        <w:rPr>
          <w:szCs w:val="26"/>
        </w:rPr>
        <w:t xml:space="preserve"> </w:t>
      </w:r>
    </w:p>
    <w:p w14:paraId="3A8A9B4F" w14:textId="638DBAB4" w:rsidR="0052763C" w:rsidRPr="00237600" w:rsidRDefault="003A5DAF" w:rsidP="00237600">
      <w:pPr>
        <w:tabs>
          <w:tab w:val="left" w:pos="1440"/>
        </w:tabs>
        <w:ind w:firstLine="720"/>
        <w:rPr>
          <w:szCs w:val="26"/>
        </w:rPr>
      </w:pPr>
      <w:r w:rsidRPr="00237600">
        <w:rPr>
          <w:szCs w:val="26"/>
        </w:rPr>
        <w:t>Deputy District Attorney Richard Holmes</w:t>
      </w:r>
      <w:r w:rsidR="00EA7CF5" w:rsidRPr="00237600">
        <w:rPr>
          <w:szCs w:val="26"/>
        </w:rPr>
        <w:t>,</w:t>
      </w:r>
      <w:r w:rsidRPr="00237600">
        <w:rPr>
          <w:szCs w:val="26"/>
        </w:rPr>
        <w:t xml:space="preserve"> </w:t>
      </w:r>
      <w:r w:rsidR="00EA7CF5" w:rsidRPr="00237600">
        <w:rPr>
          <w:szCs w:val="26"/>
        </w:rPr>
        <w:t>along with</w:t>
      </w:r>
      <w:r w:rsidR="00E56DB1" w:rsidRPr="00237600">
        <w:rPr>
          <w:szCs w:val="26"/>
        </w:rPr>
        <w:t xml:space="preserve"> a district attorney investigator</w:t>
      </w:r>
      <w:r w:rsidR="00EA7CF5" w:rsidRPr="00237600">
        <w:rPr>
          <w:szCs w:val="26"/>
        </w:rPr>
        <w:t>,</w:t>
      </w:r>
      <w:r w:rsidR="00E56DB1" w:rsidRPr="00237600">
        <w:rPr>
          <w:szCs w:val="26"/>
        </w:rPr>
        <w:t xml:space="preserve"> </w:t>
      </w:r>
      <w:r w:rsidRPr="00237600">
        <w:rPr>
          <w:szCs w:val="26"/>
        </w:rPr>
        <w:t>met Patterson at the hospital</w:t>
      </w:r>
      <w:r w:rsidR="00E56DB1" w:rsidRPr="00237600">
        <w:rPr>
          <w:szCs w:val="26"/>
        </w:rPr>
        <w:t>, gave him a tape record</w:t>
      </w:r>
      <w:r w:rsidR="00EA7CF5" w:rsidRPr="00237600">
        <w:rPr>
          <w:szCs w:val="26"/>
        </w:rPr>
        <w:t>er</w:t>
      </w:r>
      <w:r w:rsidR="00E56DB1" w:rsidRPr="00237600">
        <w:rPr>
          <w:szCs w:val="26"/>
        </w:rPr>
        <w:t xml:space="preserve"> and a </w:t>
      </w:r>
      <w:r w:rsidR="00E56DB1" w:rsidRPr="00237600">
        <w:rPr>
          <w:i/>
          <w:iCs/>
          <w:szCs w:val="26"/>
        </w:rPr>
        <w:t>Miranda</w:t>
      </w:r>
      <w:r w:rsidR="00E56DB1" w:rsidRPr="00237600">
        <w:rPr>
          <w:szCs w:val="26"/>
        </w:rPr>
        <w:t xml:space="preserve"> advisement card,</w:t>
      </w:r>
      <w:r w:rsidRPr="00237600">
        <w:rPr>
          <w:szCs w:val="26"/>
        </w:rPr>
        <w:t xml:space="preserve"> and </w:t>
      </w:r>
      <w:r w:rsidR="00EA7CF5" w:rsidRPr="00237600">
        <w:rPr>
          <w:szCs w:val="26"/>
        </w:rPr>
        <w:t xml:space="preserve">instructed him to contact defendant.  </w:t>
      </w:r>
      <w:r w:rsidR="00FC208E" w:rsidRPr="00237600">
        <w:rPr>
          <w:szCs w:val="26"/>
        </w:rPr>
        <w:t xml:space="preserve">Patterson was aware that the district attorney’s office would be paying his fee.  </w:t>
      </w:r>
      <w:r w:rsidR="00EA7CF5" w:rsidRPr="00237600">
        <w:rPr>
          <w:szCs w:val="26"/>
        </w:rPr>
        <w:t xml:space="preserve">Holmes </w:t>
      </w:r>
      <w:r w:rsidRPr="00237600">
        <w:rPr>
          <w:szCs w:val="26"/>
        </w:rPr>
        <w:t xml:space="preserve">informed </w:t>
      </w:r>
      <w:r w:rsidR="00EA7CF5" w:rsidRPr="00237600">
        <w:rPr>
          <w:szCs w:val="26"/>
        </w:rPr>
        <w:t xml:space="preserve">Patterson </w:t>
      </w:r>
      <w:r w:rsidR="00E768D2" w:rsidRPr="00237600">
        <w:rPr>
          <w:szCs w:val="26"/>
        </w:rPr>
        <w:t xml:space="preserve">that </w:t>
      </w:r>
      <w:r w:rsidRPr="00237600">
        <w:rPr>
          <w:szCs w:val="26"/>
        </w:rPr>
        <w:t xml:space="preserve">defendant had been advised of his </w:t>
      </w:r>
      <w:r w:rsidRPr="00237600">
        <w:rPr>
          <w:i/>
          <w:szCs w:val="26"/>
        </w:rPr>
        <w:t>Miranda</w:t>
      </w:r>
      <w:r w:rsidRPr="00237600">
        <w:rPr>
          <w:szCs w:val="26"/>
        </w:rPr>
        <w:t xml:space="preserve"> rights and had been unwilling to talk but had stated he might be willing to talk later.  </w:t>
      </w:r>
      <w:r w:rsidR="009E1989" w:rsidRPr="00237600">
        <w:rPr>
          <w:szCs w:val="26"/>
        </w:rPr>
        <w:t xml:space="preserve">Holmes confirmed Patterson was there to engage defendant in conversation, explaining </w:t>
      </w:r>
      <w:r w:rsidR="00F10BA4" w:rsidRPr="00237600">
        <w:rPr>
          <w:szCs w:val="26"/>
        </w:rPr>
        <w:t xml:space="preserve">at the suppression hearing </w:t>
      </w:r>
      <w:r w:rsidR="009E1989" w:rsidRPr="00237600">
        <w:rPr>
          <w:szCs w:val="26"/>
        </w:rPr>
        <w:t>that he told Patterson:  “I’d like you to go in and do your usual thing, advise him of his rights, tell him who you are, who you work for, and see if he wants to talk now.”</w:t>
      </w:r>
    </w:p>
    <w:p w14:paraId="03F074F2" w14:textId="2B6CCC7A" w:rsidR="00425C9F" w:rsidRPr="00237600" w:rsidRDefault="003A5DAF" w:rsidP="00237600">
      <w:pPr>
        <w:tabs>
          <w:tab w:val="left" w:pos="1440"/>
        </w:tabs>
        <w:ind w:firstLine="720"/>
        <w:rPr>
          <w:szCs w:val="26"/>
        </w:rPr>
      </w:pPr>
      <w:r w:rsidRPr="00237600">
        <w:rPr>
          <w:szCs w:val="26"/>
        </w:rPr>
        <w:t xml:space="preserve">Holmes was unaware that defendant had invoked his right to counsel to Detective Young.  </w:t>
      </w:r>
      <w:r w:rsidR="00A2426A" w:rsidRPr="00237600">
        <w:rPr>
          <w:szCs w:val="26"/>
        </w:rPr>
        <w:t xml:space="preserve">Had </w:t>
      </w:r>
      <w:r w:rsidR="00E768D2" w:rsidRPr="00237600">
        <w:rPr>
          <w:szCs w:val="26"/>
        </w:rPr>
        <w:t>Holmes</w:t>
      </w:r>
      <w:r w:rsidR="00A2426A" w:rsidRPr="00237600">
        <w:rPr>
          <w:szCs w:val="26"/>
        </w:rPr>
        <w:t xml:space="preserve"> known </w:t>
      </w:r>
      <w:r w:rsidR="00E768D2" w:rsidRPr="00237600">
        <w:rPr>
          <w:szCs w:val="26"/>
        </w:rPr>
        <w:t>defendant</w:t>
      </w:r>
      <w:r w:rsidR="00A2426A" w:rsidRPr="00237600">
        <w:rPr>
          <w:szCs w:val="26"/>
        </w:rPr>
        <w:t xml:space="preserve"> had invoked</w:t>
      </w:r>
      <w:r w:rsidR="00681164">
        <w:rPr>
          <w:szCs w:val="26"/>
        </w:rPr>
        <w:t xml:space="preserve"> </w:t>
      </w:r>
      <w:r w:rsidR="009A0E58">
        <w:rPr>
          <w:szCs w:val="26"/>
        </w:rPr>
        <w:t>h</w:t>
      </w:r>
      <w:r w:rsidR="00681164">
        <w:rPr>
          <w:szCs w:val="26"/>
        </w:rPr>
        <w:t>is right to</w:t>
      </w:r>
      <w:r w:rsidR="00A2426A" w:rsidRPr="00237600">
        <w:rPr>
          <w:szCs w:val="26"/>
        </w:rPr>
        <w:t xml:space="preserve"> counsel earlier in the evening, he would not have permitted Patterson to speak with defendant.  Holmes explained, “[b]ecause it’s improper.  If</w:t>
      </w:r>
      <w:r w:rsidR="00EA55A8">
        <w:rPr>
          <w:szCs w:val="26"/>
        </w:rPr>
        <w:t> </w:t>
      </w:r>
      <w:r w:rsidR="00D01195" w:rsidRPr="00237600">
        <w:rPr>
          <w:szCs w:val="26"/>
        </w:rPr>
        <w:t>—</w:t>
      </w:r>
      <w:r w:rsidR="00A2426A" w:rsidRPr="00237600">
        <w:rPr>
          <w:szCs w:val="26"/>
        </w:rPr>
        <w:t xml:space="preserve"> if someone has unequivocally invoked counsel, it’s improper for law enforcement to contact him.  And I would</w:t>
      </w:r>
      <w:r w:rsidR="00EA55A8">
        <w:rPr>
          <w:szCs w:val="26"/>
        </w:rPr>
        <w:t> </w:t>
      </w:r>
      <w:r w:rsidR="00D01195" w:rsidRPr="00237600">
        <w:rPr>
          <w:szCs w:val="26"/>
        </w:rPr>
        <w:t>—</w:t>
      </w:r>
      <w:r w:rsidR="00A2426A" w:rsidRPr="00237600">
        <w:rPr>
          <w:szCs w:val="26"/>
        </w:rPr>
        <w:t xml:space="preserve"> I would stay absolutely away from there.”  </w:t>
      </w:r>
      <w:r w:rsidR="0040605E" w:rsidRPr="00237600">
        <w:rPr>
          <w:szCs w:val="26"/>
        </w:rPr>
        <w:t xml:space="preserve">He testified further, </w:t>
      </w:r>
      <w:r w:rsidR="00A2426A" w:rsidRPr="00237600">
        <w:rPr>
          <w:szCs w:val="26"/>
        </w:rPr>
        <w:t>“[I]t’s not at all proper if they’ve invoked their right to counsel, and I just simply stay away from</w:t>
      </w:r>
      <w:r w:rsidR="00EA55A8">
        <w:rPr>
          <w:szCs w:val="26"/>
        </w:rPr>
        <w:t> </w:t>
      </w:r>
      <w:r w:rsidR="00D01195" w:rsidRPr="00237600">
        <w:rPr>
          <w:szCs w:val="26"/>
        </w:rPr>
        <w:t>—</w:t>
      </w:r>
      <w:r w:rsidR="00A2426A" w:rsidRPr="00237600">
        <w:rPr>
          <w:szCs w:val="26"/>
        </w:rPr>
        <w:t xml:space="preserve"> if somebody invokes the right to counsel, I would let Dr. Patterson watch and observe and that would be it.” </w:t>
      </w:r>
    </w:p>
    <w:p w14:paraId="62617084" w14:textId="07ED2117" w:rsidR="003A5DAF" w:rsidRPr="00237600" w:rsidRDefault="003A5DAF" w:rsidP="00237600">
      <w:pPr>
        <w:tabs>
          <w:tab w:val="left" w:pos="1440"/>
        </w:tabs>
        <w:ind w:firstLine="720"/>
        <w:rPr>
          <w:szCs w:val="26"/>
        </w:rPr>
      </w:pPr>
      <w:r w:rsidRPr="00237600">
        <w:rPr>
          <w:szCs w:val="26"/>
        </w:rPr>
        <w:t xml:space="preserve">Patterson observed defendant for about an hour during which a surgery resident </w:t>
      </w:r>
      <w:r w:rsidR="007B73C5" w:rsidRPr="00237600">
        <w:rPr>
          <w:szCs w:val="26"/>
        </w:rPr>
        <w:t>evaluated</w:t>
      </w:r>
      <w:r w:rsidRPr="00237600">
        <w:rPr>
          <w:szCs w:val="26"/>
        </w:rPr>
        <w:t xml:space="preserve"> defendant</w:t>
      </w:r>
      <w:r w:rsidR="00B149B4" w:rsidRPr="00237600">
        <w:rPr>
          <w:szCs w:val="26"/>
        </w:rPr>
        <w:t>’</w:t>
      </w:r>
      <w:r w:rsidRPr="00237600">
        <w:rPr>
          <w:szCs w:val="26"/>
        </w:rPr>
        <w:t xml:space="preserve">s injuries.  </w:t>
      </w:r>
      <w:r w:rsidR="00F151C2" w:rsidRPr="00237600">
        <w:rPr>
          <w:szCs w:val="26"/>
        </w:rPr>
        <w:t>In Patterson’s presence, d</w:t>
      </w:r>
      <w:r w:rsidRPr="00237600">
        <w:rPr>
          <w:szCs w:val="26"/>
        </w:rPr>
        <w:t>efendant reported to the surgery resident that he was experiencing chest and neck pain, and discomfort and numbness, and noted to the surgery resident his understanding that it was “against the rules to give prisoners anything for pain.”  The surgery resident explained</w:t>
      </w:r>
      <w:r w:rsidR="00F151C2" w:rsidRPr="00237600">
        <w:rPr>
          <w:szCs w:val="26"/>
        </w:rPr>
        <w:t>, “it’s not against the rules, however, the doctor needs to evaluate you when you’re not under the influence of any medication because if we give you something that altered your sensorium.  Then we’re not gonna be able to treat</w:t>
      </w:r>
      <w:r w:rsidR="004561B3" w:rsidRPr="00237600">
        <w:rPr>
          <w:szCs w:val="26"/>
        </w:rPr>
        <w:t>[]</w:t>
      </w:r>
      <w:r w:rsidR="00F151C2" w:rsidRPr="00237600">
        <w:rPr>
          <w:szCs w:val="26"/>
        </w:rPr>
        <w:t>you appropriately so when the doctor says that they’ve gotten all the information that they need, then that will be</w:t>
      </w:r>
      <w:r w:rsidR="00EA55A8">
        <w:rPr>
          <w:szCs w:val="26"/>
        </w:rPr>
        <w:t> </w:t>
      </w:r>
      <w:r w:rsidR="00F151C2" w:rsidRPr="00237600">
        <w:rPr>
          <w:szCs w:val="26"/>
        </w:rPr>
        <w:t xml:space="preserve">—”  </w:t>
      </w:r>
      <w:r w:rsidR="00D52E68" w:rsidRPr="00237600">
        <w:rPr>
          <w:szCs w:val="26"/>
        </w:rPr>
        <w:t>The surgery resident testified at the hearing that she told defendant this</w:t>
      </w:r>
      <w:r w:rsidR="00D01195">
        <w:rPr>
          <w:szCs w:val="26"/>
        </w:rPr>
        <w:t> </w:t>
      </w:r>
      <w:r w:rsidR="00EE09E5" w:rsidRPr="00237600">
        <w:rPr>
          <w:szCs w:val="26"/>
        </w:rPr>
        <w:t>—</w:t>
      </w:r>
      <w:r w:rsidR="00F71343">
        <w:rPr>
          <w:szCs w:val="26"/>
        </w:rPr>
        <w:t xml:space="preserve"> </w:t>
      </w:r>
      <w:r w:rsidR="00D52E68" w:rsidRPr="00237600">
        <w:rPr>
          <w:szCs w:val="26"/>
        </w:rPr>
        <w:t>that she needed to delay the administration of pain medication</w:t>
      </w:r>
      <w:r w:rsidR="00D01195">
        <w:rPr>
          <w:szCs w:val="26"/>
        </w:rPr>
        <w:t> </w:t>
      </w:r>
      <w:r w:rsidR="00EE09E5" w:rsidRPr="00237600">
        <w:rPr>
          <w:szCs w:val="26"/>
        </w:rPr>
        <w:t>—</w:t>
      </w:r>
      <w:r w:rsidR="00F71343">
        <w:rPr>
          <w:szCs w:val="26"/>
        </w:rPr>
        <w:t xml:space="preserve"> </w:t>
      </w:r>
      <w:r w:rsidR="00D52E68" w:rsidRPr="00237600">
        <w:rPr>
          <w:szCs w:val="26"/>
        </w:rPr>
        <w:t xml:space="preserve">so that the surgery resident could </w:t>
      </w:r>
      <w:r w:rsidR="002623FC" w:rsidRPr="00237600">
        <w:rPr>
          <w:szCs w:val="26"/>
        </w:rPr>
        <w:t>assess</w:t>
      </w:r>
      <w:r w:rsidR="00D52E68" w:rsidRPr="00237600">
        <w:rPr>
          <w:szCs w:val="26"/>
        </w:rPr>
        <w:t xml:space="preserve"> defendant.  </w:t>
      </w:r>
      <w:r w:rsidRPr="00237600">
        <w:rPr>
          <w:szCs w:val="26"/>
        </w:rPr>
        <w:t xml:space="preserve">Defendant was still handcuffed to his gurney and connected to monitors, intravenous fluids, and a urinary catheter. </w:t>
      </w:r>
    </w:p>
    <w:p w14:paraId="4D0862FB" w14:textId="7190BCE8" w:rsidR="001D47BB" w:rsidRPr="00237600" w:rsidRDefault="00F151C2" w:rsidP="00237600">
      <w:pPr>
        <w:tabs>
          <w:tab w:val="left" w:pos="1440"/>
        </w:tabs>
        <w:ind w:firstLine="720"/>
        <w:rPr>
          <w:szCs w:val="26"/>
        </w:rPr>
      </w:pPr>
      <w:r w:rsidRPr="00237600">
        <w:rPr>
          <w:szCs w:val="26"/>
        </w:rPr>
        <w:t xml:space="preserve">At approximately 10:04 p.m., </w:t>
      </w:r>
      <w:r w:rsidR="00E4107C" w:rsidRPr="00237600">
        <w:rPr>
          <w:szCs w:val="26"/>
        </w:rPr>
        <w:t>Patterson</w:t>
      </w:r>
      <w:r w:rsidR="003A5DAF" w:rsidRPr="00237600">
        <w:rPr>
          <w:szCs w:val="26"/>
        </w:rPr>
        <w:t xml:space="preserve"> introduced himself to defendant as “a psychiatrist from Santa Barbara</w:t>
      </w:r>
      <w:r w:rsidR="00DE7BCF" w:rsidRPr="00237600">
        <w:rPr>
          <w:szCs w:val="26"/>
        </w:rPr>
        <w:t>.</w:t>
      </w:r>
      <w:r w:rsidR="003A5DAF" w:rsidRPr="00237600">
        <w:rPr>
          <w:szCs w:val="26"/>
        </w:rPr>
        <w:t xml:space="preserve">” </w:t>
      </w:r>
      <w:r w:rsidR="00DE7BCF" w:rsidRPr="00237600">
        <w:rPr>
          <w:szCs w:val="26"/>
        </w:rPr>
        <w:t xml:space="preserve"> </w:t>
      </w:r>
      <w:r w:rsidR="00802EEB" w:rsidRPr="00237600">
        <w:rPr>
          <w:szCs w:val="26"/>
        </w:rPr>
        <w:t xml:space="preserve">Defendant responded, “I heard you were going to come here.”  </w:t>
      </w:r>
      <w:r w:rsidR="00F61F68" w:rsidRPr="00237600">
        <w:rPr>
          <w:szCs w:val="26"/>
        </w:rPr>
        <w:t xml:space="preserve">Patterson </w:t>
      </w:r>
      <w:r w:rsidR="003A5DAF" w:rsidRPr="00237600">
        <w:rPr>
          <w:szCs w:val="26"/>
        </w:rPr>
        <w:t xml:space="preserve">told </w:t>
      </w:r>
      <w:r w:rsidR="00F61F68" w:rsidRPr="00237600">
        <w:rPr>
          <w:szCs w:val="26"/>
        </w:rPr>
        <w:t xml:space="preserve">defendant </w:t>
      </w:r>
      <w:r w:rsidR="003A5DAF" w:rsidRPr="00237600">
        <w:rPr>
          <w:szCs w:val="26"/>
        </w:rPr>
        <w:t>“the DA</w:t>
      </w:r>
      <w:r w:rsidR="00B149B4" w:rsidRPr="00237600">
        <w:rPr>
          <w:szCs w:val="26"/>
        </w:rPr>
        <w:t>’</w:t>
      </w:r>
      <w:r w:rsidR="003A5DAF" w:rsidRPr="00237600">
        <w:rPr>
          <w:szCs w:val="26"/>
        </w:rPr>
        <w:t xml:space="preserve">s office [had] asked me to come and talk with ya.” </w:t>
      </w:r>
      <w:r w:rsidR="001D47BB" w:rsidRPr="00237600">
        <w:rPr>
          <w:szCs w:val="26"/>
        </w:rPr>
        <w:t>Defendant responded, “Great</w:t>
      </w:r>
      <w:r w:rsidR="00E01235" w:rsidRPr="00237600">
        <w:rPr>
          <w:szCs w:val="26"/>
        </w:rPr>
        <w:t xml:space="preserve">.” </w:t>
      </w:r>
    </w:p>
    <w:p w14:paraId="112D1018" w14:textId="2F1B2EBF" w:rsidR="003A5DAF" w:rsidRPr="00237600" w:rsidRDefault="003A5DAF" w:rsidP="00237600">
      <w:pPr>
        <w:tabs>
          <w:tab w:val="left" w:pos="1440"/>
        </w:tabs>
        <w:ind w:firstLine="720"/>
        <w:rPr>
          <w:szCs w:val="26"/>
        </w:rPr>
      </w:pPr>
      <w:r w:rsidRPr="00237600">
        <w:rPr>
          <w:szCs w:val="26"/>
        </w:rPr>
        <w:t>Regarding defendant</w:t>
      </w:r>
      <w:r w:rsidR="00B149B4" w:rsidRPr="00237600">
        <w:rPr>
          <w:szCs w:val="26"/>
        </w:rPr>
        <w:t>’</w:t>
      </w:r>
      <w:r w:rsidRPr="00237600">
        <w:rPr>
          <w:szCs w:val="26"/>
        </w:rPr>
        <w:t xml:space="preserve">s </w:t>
      </w:r>
      <w:r w:rsidRPr="00237600">
        <w:rPr>
          <w:i/>
          <w:szCs w:val="26"/>
        </w:rPr>
        <w:t>Miranda</w:t>
      </w:r>
      <w:r w:rsidRPr="00237600">
        <w:rPr>
          <w:szCs w:val="26"/>
        </w:rPr>
        <w:t xml:space="preserve"> rights, Patterson told defendant:  “And I have to advise you of your rights the same as you</w:t>
      </w:r>
      <w:r w:rsidR="00B149B4" w:rsidRPr="00237600">
        <w:rPr>
          <w:szCs w:val="26"/>
        </w:rPr>
        <w:t>’</w:t>
      </w:r>
      <w:r w:rsidRPr="00237600">
        <w:rPr>
          <w:szCs w:val="26"/>
        </w:rPr>
        <w:t>ve probably been advised already, namely that you don</w:t>
      </w:r>
      <w:r w:rsidR="00B149B4" w:rsidRPr="00237600">
        <w:rPr>
          <w:szCs w:val="26"/>
        </w:rPr>
        <w:t>’</w:t>
      </w:r>
      <w:r w:rsidRPr="00237600">
        <w:rPr>
          <w:szCs w:val="26"/>
        </w:rPr>
        <w:t>t have to cooperate with us, you have the right to remain silent, don</w:t>
      </w:r>
      <w:r w:rsidR="00B149B4" w:rsidRPr="00237600">
        <w:rPr>
          <w:szCs w:val="26"/>
        </w:rPr>
        <w:t>’</w:t>
      </w:r>
      <w:r w:rsidRPr="00237600">
        <w:rPr>
          <w:szCs w:val="26"/>
        </w:rPr>
        <w:t>t have to talk with me or ask</w:t>
      </w:r>
      <w:r w:rsidR="00EA55A8">
        <w:rPr>
          <w:szCs w:val="26"/>
        </w:rPr>
        <w:t> </w:t>
      </w:r>
      <w:r w:rsidR="00D01195" w:rsidRPr="00237600">
        <w:rPr>
          <w:szCs w:val="26"/>
        </w:rPr>
        <w:t>—</w:t>
      </w:r>
      <w:r w:rsidRPr="00237600">
        <w:rPr>
          <w:szCs w:val="26"/>
        </w:rPr>
        <w:t xml:space="preserve"> tell me anything about yourself or answer any of my questions.”  He said further, “And anything you say could be used against you in a court of law.  I will make a report of it</w:t>
      </w:r>
      <w:r w:rsidR="00773579">
        <w:rPr>
          <w:szCs w:val="26"/>
        </w:rPr>
        <w:t>,</w:t>
      </w:r>
      <w:r w:rsidRPr="00237600">
        <w:rPr>
          <w:szCs w:val="26"/>
        </w:rPr>
        <w:t xml:space="preserve"> and you subsequently will see it, a copy of my report, and if you can</w:t>
      </w:r>
      <w:r w:rsidR="00B149B4" w:rsidRPr="00237600">
        <w:rPr>
          <w:szCs w:val="26"/>
        </w:rPr>
        <w:t>’</w:t>
      </w:r>
      <w:r w:rsidRPr="00237600">
        <w:rPr>
          <w:szCs w:val="26"/>
        </w:rPr>
        <w:t>t afford to provide yourself an attorney at this point, it</w:t>
      </w:r>
      <w:r w:rsidR="00B149B4" w:rsidRPr="00237600">
        <w:rPr>
          <w:szCs w:val="26"/>
        </w:rPr>
        <w:t>’</w:t>
      </w:r>
      <w:r w:rsidRPr="00237600">
        <w:rPr>
          <w:szCs w:val="26"/>
        </w:rPr>
        <w:t xml:space="preserve">s the responsibility of the </w:t>
      </w:r>
      <w:r w:rsidR="00064622">
        <w:rPr>
          <w:szCs w:val="26"/>
        </w:rPr>
        <w:t>C</w:t>
      </w:r>
      <w:r w:rsidRPr="00237600">
        <w:rPr>
          <w:szCs w:val="26"/>
        </w:rPr>
        <w:t xml:space="preserve">ounty of Ventura to obtain such legal aid for you, get you an attorney.”  Patterson did not tell defendant that he had the right to have an attorney present before and during the questioning. </w:t>
      </w:r>
    </w:p>
    <w:p w14:paraId="08CF30F4" w14:textId="614E827C" w:rsidR="003A5DAF" w:rsidRPr="00237600" w:rsidRDefault="003A5DAF" w:rsidP="00237600">
      <w:pPr>
        <w:tabs>
          <w:tab w:val="left" w:pos="1440"/>
        </w:tabs>
        <w:ind w:firstLine="720"/>
        <w:rPr>
          <w:szCs w:val="26"/>
        </w:rPr>
      </w:pPr>
      <w:r w:rsidRPr="00237600">
        <w:rPr>
          <w:szCs w:val="26"/>
        </w:rPr>
        <w:t>Patterson asked, “So</w:t>
      </w:r>
      <w:r w:rsidR="00B25BA8">
        <w:rPr>
          <w:szCs w:val="26"/>
        </w:rPr>
        <w:t>,</w:t>
      </w:r>
      <w:r w:rsidRPr="00237600">
        <w:rPr>
          <w:szCs w:val="26"/>
        </w:rPr>
        <w:t xml:space="preserve"> the next thing then in knowing these things, are you willing to talk with me about yourself?”  Defendant declined to talk, explaining, “</w:t>
      </w:r>
      <w:r w:rsidR="001731A5" w:rsidRPr="00237600">
        <w:rPr>
          <w:szCs w:val="26"/>
        </w:rPr>
        <w:t xml:space="preserve">I don’t think so.  </w:t>
      </w:r>
      <w:r w:rsidRPr="00237600">
        <w:rPr>
          <w:szCs w:val="26"/>
        </w:rPr>
        <w:t>I</w:t>
      </w:r>
      <w:r w:rsidR="00B149B4" w:rsidRPr="00237600">
        <w:rPr>
          <w:szCs w:val="26"/>
        </w:rPr>
        <w:t>’</w:t>
      </w:r>
      <w:r w:rsidRPr="00237600">
        <w:rPr>
          <w:szCs w:val="26"/>
        </w:rPr>
        <w:t>m facing very serious charges and I think I</w:t>
      </w:r>
      <w:r w:rsidR="00B149B4" w:rsidRPr="00237600">
        <w:rPr>
          <w:szCs w:val="26"/>
        </w:rPr>
        <w:t>’</w:t>
      </w:r>
      <w:r w:rsidRPr="00237600">
        <w:rPr>
          <w:szCs w:val="26"/>
        </w:rPr>
        <w:t>d rather talk to a lawyer first.”  He stated further, “That be okay?  I think right now I</w:t>
      </w:r>
      <w:r w:rsidR="00B149B4" w:rsidRPr="00237600">
        <w:rPr>
          <w:szCs w:val="26"/>
        </w:rPr>
        <w:t>’</w:t>
      </w:r>
      <w:r w:rsidRPr="00237600">
        <w:rPr>
          <w:szCs w:val="26"/>
        </w:rPr>
        <w:t>m in a state of shock and kind of confused and I don</w:t>
      </w:r>
      <w:r w:rsidR="00B149B4" w:rsidRPr="00237600">
        <w:rPr>
          <w:szCs w:val="26"/>
        </w:rPr>
        <w:t>’</w:t>
      </w:r>
      <w:r w:rsidRPr="00237600">
        <w:rPr>
          <w:szCs w:val="26"/>
        </w:rPr>
        <w:t>t know that the information I</w:t>
      </w:r>
      <w:r w:rsidR="00B149B4" w:rsidRPr="00237600">
        <w:rPr>
          <w:szCs w:val="26"/>
        </w:rPr>
        <w:t>’</w:t>
      </w:r>
      <w:r w:rsidRPr="00237600">
        <w:rPr>
          <w:szCs w:val="26"/>
        </w:rPr>
        <w:t>d give you would be that accurate.”</w:t>
      </w:r>
    </w:p>
    <w:p w14:paraId="0F95B804" w14:textId="5B853556" w:rsidR="003A5DAF" w:rsidRPr="00237600" w:rsidRDefault="003A5DAF" w:rsidP="00237600">
      <w:pPr>
        <w:tabs>
          <w:tab w:val="left" w:pos="1440"/>
        </w:tabs>
        <w:ind w:firstLine="720"/>
        <w:rPr>
          <w:szCs w:val="26"/>
        </w:rPr>
      </w:pPr>
      <w:r w:rsidRPr="00237600">
        <w:rPr>
          <w:szCs w:val="26"/>
        </w:rPr>
        <w:t>Patterson responded, “</w:t>
      </w:r>
      <w:r w:rsidR="00136869" w:rsidRPr="00237600">
        <w:rPr>
          <w:szCs w:val="26"/>
        </w:rPr>
        <w:t xml:space="preserve">I see.  </w:t>
      </w:r>
      <w:r w:rsidRPr="00237600">
        <w:rPr>
          <w:szCs w:val="26"/>
        </w:rPr>
        <w:t>Well</w:t>
      </w:r>
      <w:r w:rsidR="00773579">
        <w:rPr>
          <w:szCs w:val="26"/>
        </w:rPr>
        <w:t>,</w:t>
      </w:r>
      <w:r w:rsidRPr="00237600">
        <w:rPr>
          <w:szCs w:val="26"/>
        </w:rPr>
        <w:t xml:space="preserve"> that</w:t>
      </w:r>
      <w:r w:rsidR="00B149B4" w:rsidRPr="00237600">
        <w:rPr>
          <w:szCs w:val="26"/>
        </w:rPr>
        <w:t>’</w:t>
      </w:r>
      <w:r w:rsidRPr="00237600">
        <w:rPr>
          <w:szCs w:val="26"/>
        </w:rPr>
        <w:t>s your decision, you have to make that</w:t>
      </w:r>
      <w:r w:rsidR="00EA55A8">
        <w:rPr>
          <w:szCs w:val="26"/>
        </w:rPr>
        <w:t> </w:t>
      </w:r>
      <w:r w:rsidRPr="00237600">
        <w:rPr>
          <w:szCs w:val="26"/>
        </w:rPr>
        <w:t>—</w:t>
      </w:r>
      <w:r w:rsidR="00F71343">
        <w:rPr>
          <w:szCs w:val="26"/>
        </w:rPr>
        <w:t xml:space="preserve"> </w:t>
      </w:r>
      <w:r w:rsidRPr="00237600">
        <w:rPr>
          <w:szCs w:val="26"/>
        </w:rPr>
        <w:t>”  Defendant repeated, “that</w:t>
      </w:r>
      <w:r w:rsidR="00B149B4" w:rsidRPr="00237600">
        <w:rPr>
          <w:szCs w:val="26"/>
        </w:rPr>
        <w:t>’</w:t>
      </w:r>
      <w:r w:rsidRPr="00237600">
        <w:rPr>
          <w:szCs w:val="26"/>
        </w:rPr>
        <w:t>s the decision I</w:t>
      </w:r>
      <w:r w:rsidR="00B149B4" w:rsidRPr="00237600">
        <w:rPr>
          <w:szCs w:val="26"/>
        </w:rPr>
        <w:t>’</w:t>
      </w:r>
      <w:r w:rsidRPr="00237600">
        <w:rPr>
          <w:szCs w:val="26"/>
        </w:rPr>
        <w:t xml:space="preserve">ve made.” </w:t>
      </w:r>
      <w:r w:rsidR="00DA7335" w:rsidRPr="00237600">
        <w:rPr>
          <w:szCs w:val="26"/>
        </w:rPr>
        <w:t xml:space="preserve"> </w:t>
      </w:r>
      <w:r w:rsidRPr="00237600">
        <w:rPr>
          <w:szCs w:val="26"/>
        </w:rPr>
        <w:t>Patterson responded, “I</w:t>
      </w:r>
      <w:r w:rsidR="00B149B4" w:rsidRPr="00237600">
        <w:rPr>
          <w:szCs w:val="26"/>
        </w:rPr>
        <w:t>’</w:t>
      </w:r>
      <w:r w:rsidRPr="00237600">
        <w:rPr>
          <w:szCs w:val="26"/>
        </w:rPr>
        <w:t xml:space="preserve">m gonna just stay around here with you and let you get back from </w:t>
      </w:r>
      <w:r w:rsidR="00335477">
        <w:rPr>
          <w:szCs w:val="26"/>
        </w:rPr>
        <w:t>X</w:t>
      </w:r>
      <w:r w:rsidRPr="00237600">
        <w:rPr>
          <w:szCs w:val="26"/>
        </w:rPr>
        <w:t>-ray and see how you</w:t>
      </w:r>
      <w:r w:rsidR="00B149B4" w:rsidRPr="00237600">
        <w:rPr>
          <w:szCs w:val="26"/>
        </w:rPr>
        <w:t>’</w:t>
      </w:r>
      <w:r w:rsidRPr="00237600">
        <w:rPr>
          <w:szCs w:val="26"/>
        </w:rPr>
        <w:t>re getting along and see if you still feel, feel that way or</w:t>
      </w:r>
      <w:r w:rsidR="00EA55A8">
        <w:rPr>
          <w:szCs w:val="26"/>
        </w:rPr>
        <w:t> </w:t>
      </w:r>
      <w:r w:rsidRPr="00237600">
        <w:rPr>
          <w:szCs w:val="26"/>
        </w:rPr>
        <w:t xml:space="preserve">— [¶] . . . [¶]  </w:t>
      </w:r>
      <w:r w:rsidR="00EA55A8">
        <w:rPr>
          <w:szCs w:val="26"/>
        </w:rPr>
        <w:t> </w:t>
      </w:r>
      <w:r w:rsidRPr="00237600">
        <w:rPr>
          <w:szCs w:val="26"/>
        </w:rPr>
        <w:t>— cause at some point you did say that you would be willing to talk to me and so</w:t>
      </w:r>
      <w:r w:rsidR="00EA55A8">
        <w:rPr>
          <w:szCs w:val="26"/>
        </w:rPr>
        <w:t> </w:t>
      </w:r>
      <w:r w:rsidRPr="00237600">
        <w:rPr>
          <w:szCs w:val="26"/>
        </w:rPr>
        <w:t>—.”  He stated further, “And it</w:t>
      </w:r>
      <w:r w:rsidR="00B149B4" w:rsidRPr="00237600">
        <w:rPr>
          <w:szCs w:val="26"/>
        </w:rPr>
        <w:t>’</w:t>
      </w:r>
      <w:r w:rsidRPr="00237600">
        <w:rPr>
          <w:szCs w:val="26"/>
        </w:rPr>
        <w:t xml:space="preserve">s up to you, you can still refuse it, but you did say that at one time.” </w:t>
      </w:r>
    </w:p>
    <w:p w14:paraId="7DC12DD8" w14:textId="3A9F1783" w:rsidR="003A5DAF" w:rsidRPr="00237600" w:rsidRDefault="003A5DAF" w:rsidP="00237600">
      <w:pPr>
        <w:tabs>
          <w:tab w:val="left" w:pos="1440"/>
        </w:tabs>
        <w:ind w:firstLine="720"/>
        <w:rPr>
          <w:szCs w:val="26"/>
        </w:rPr>
      </w:pPr>
      <w:r w:rsidRPr="00237600">
        <w:rPr>
          <w:szCs w:val="26"/>
        </w:rPr>
        <w:t>Defendant responded, “I did say that, yeah.”  Patterson stated, “So I, I</w:t>
      </w:r>
      <w:r w:rsidR="00B149B4" w:rsidRPr="00237600">
        <w:rPr>
          <w:szCs w:val="26"/>
        </w:rPr>
        <w:t>’</w:t>
      </w:r>
      <w:r w:rsidRPr="00237600">
        <w:rPr>
          <w:szCs w:val="26"/>
        </w:rPr>
        <w:t>ll wait a little bit and they</w:t>
      </w:r>
      <w:r w:rsidR="00B149B4" w:rsidRPr="00237600">
        <w:rPr>
          <w:szCs w:val="26"/>
        </w:rPr>
        <w:t>’</w:t>
      </w:r>
      <w:r w:rsidRPr="00237600">
        <w:rPr>
          <w:szCs w:val="26"/>
        </w:rPr>
        <w:t xml:space="preserve">re gonna take you over to </w:t>
      </w:r>
      <w:r w:rsidR="00335477">
        <w:rPr>
          <w:szCs w:val="26"/>
        </w:rPr>
        <w:t>X</w:t>
      </w:r>
      <w:r w:rsidRPr="00237600">
        <w:rPr>
          <w:szCs w:val="26"/>
        </w:rPr>
        <w:t>-ray and get going and get these other things, your medical condition taken care of.  But I</w:t>
      </w:r>
      <w:r w:rsidR="00B149B4" w:rsidRPr="00237600">
        <w:rPr>
          <w:szCs w:val="26"/>
        </w:rPr>
        <w:t>’</w:t>
      </w:r>
      <w:r w:rsidRPr="00237600">
        <w:rPr>
          <w:szCs w:val="26"/>
        </w:rPr>
        <w:t xml:space="preserve">ll be around for a little while.”  </w:t>
      </w:r>
      <w:r w:rsidR="00F05393" w:rsidRPr="00237600">
        <w:rPr>
          <w:szCs w:val="26"/>
        </w:rPr>
        <w:t xml:space="preserve">Defendant responded, </w:t>
      </w:r>
      <w:r w:rsidR="00AE33CD" w:rsidRPr="00237600">
        <w:rPr>
          <w:szCs w:val="26"/>
        </w:rPr>
        <w:t xml:space="preserve">“Alright.” </w:t>
      </w:r>
    </w:p>
    <w:p w14:paraId="7708A0BD" w14:textId="6677A51F" w:rsidR="003A5DAF" w:rsidRPr="00237600" w:rsidRDefault="003A5DAF" w:rsidP="00237600">
      <w:pPr>
        <w:tabs>
          <w:tab w:val="left" w:pos="1440"/>
        </w:tabs>
        <w:ind w:firstLine="720"/>
        <w:rPr>
          <w:szCs w:val="26"/>
        </w:rPr>
      </w:pPr>
      <w:r w:rsidRPr="00237600">
        <w:rPr>
          <w:szCs w:val="26"/>
        </w:rPr>
        <w:t xml:space="preserve">After this </w:t>
      </w:r>
      <w:r w:rsidR="00F151C2" w:rsidRPr="00237600">
        <w:rPr>
          <w:szCs w:val="26"/>
        </w:rPr>
        <w:t>exchange</w:t>
      </w:r>
      <w:r w:rsidRPr="00237600">
        <w:rPr>
          <w:szCs w:val="26"/>
        </w:rPr>
        <w:t xml:space="preserve">, Patterson stepped out of the room momentarily to inform </w:t>
      </w:r>
      <w:r w:rsidR="00CD74AD" w:rsidRPr="00237600">
        <w:rPr>
          <w:szCs w:val="26"/>
        </w:rPr>
        <w:t xml:space="preserve">Deputy District Attorney </w:t>
      </w:r>
      <w:r w:rsidRPr="00237600">
        <w:rPr>
          <w:szCs w:val="26"/>
        </w:rPr>
        <w:t xml:space="preserve">Holmes, who had been waiting in the hallway, that defendant had refused to waive his </w:t>
      </w:r>
      <w:r w:rsidRPr="00237600">
        <w:rPr>
          <w:i/>
          <w:szCs w:val="26"/>
        </w:rPr>
        <w:t>Miranda</w:t>
      </w:r>
      <w:r w:rsidRPr="00237600">
        <w:rPr>
          <w:szCs w:val="26"/>
        </w:rPr>
        <w:t xml:space="preserve"> rights.  Holmes </w:t>
      </w:r>
      <w:r w:rsidR="0059720D" w:rsidRPr="00237600">
        <w:rPr>
          <w:szCs w:val="26"/>
        </w:rPr>
        <w:t xml:space="preserve">testified Patterson did not tell him that </w:t>
      </w:r>
      <w:r w:rsidR="00F151C2" w:rsidRPr="00237600">
        <w:rPr>
          <w:szCs w:val="26"/>
        </w:rPr>
        <w:t xml:space="preserve">defendant </w:t>
      </w:r>
      <w:r w:rsidR="0059720D" w:rsidRPr="00237600">
        <w:rPr>
          <w:szCs w:val="26"/>
        </w:rPr>
        <w:t>had invoked counsel</w:t>
      </w:r>
      <w:r w:rsidR="00200499" w:rsidRPr="00237600">
        <w:rPr>
          <w:szCs w:val="26"/>
        </w:rPr>
        <w:t xml:space="preserve"> but </w:t>
      </w:r>
      <w:r w:rsidR="00697B80" w:rsidRPr="00237600">
        <w:rPr>
          <w:szCs w:val="26"/>
        </w:rPr>
        <w:t xml:space="preserve">instead told him </w:t>
      </w:r>
      <w:r w:rsidR="00200499" w:rsidRPr="00237600">
        <w:rPr>
          <w:szCs w:val="26"/>
        </w:rPr>
        <w:t xml:space="preserve">that defendant had declined to talk </w:t>
      </w:r>
      <w:r w:rsidR="00697B80" w:rsidRPr="00237600">
        <w:rPr>
          <w:szCs w:val="26"/>
        </w:rPr>
        <w:t xml:space="preserve">and </w:t>
      </w:r>
      <w:r w:rsidR="00200499" w:rsidRPr="00237600">
        <w:rPr>
          <w:szCs w:val="26"/>
        </w:rPr>
        <w:t>had said he might be willing to talk later</w:t>
      </w:r>
      <w:r w:rsidR="0059720D" w:rsidRPr="00237600">
        <w:rPr>
          <w:szCs w:val="26"/>
        </w:rPr>
        <w:t xml:space="preserve">.  </w:t>
      </w:r>
      <w:r w:rsidR="00697B80" w:rsidRPr="00237600">
        <w:rPr>
          <w:szCs w:val="26"/>
        </w:rPr>
        <w:t xml:space="preserve">Holmes </w:t>
      </w:r>
      <w:r w:rsidRPr="00237600">
        <w:rPr>
          <w:szCs w:val="26"/>
        </w:rPr>
        <w:t xml:space="preserve">directed Patterson </w:t>
      </w:r>
      <w:r w:rsidR="008332AE" w:rsidRPr="00237600">
        <w:rPr>
          <w:szCs w:val="26"/>
        </w:rPr>
        <w:t xml:space="preserve">“to follow the defendant wherever he went and just </w:t>
      </w:r>
      <w:r w:rsidRPr="00237600">
        <w:rPr>
          <w:szCs w:val="26"/>
        </w:rPr>
        <w:t>observe him.</w:t>
      </w:r>
      <w:r w:rsidR="008332AE" w:rsidRPr="00237600">
        <w:rPr>
          <w:szCs w:val="26"/>
        </w:rPr>
        <w:t>”</w:t>
      </w:r>
      <w:r w:rsidRPr="00237600">
        <w:rPr>
          <w:szCs w:val="26"/>
        </w:rPr>
        <w:t xml:space="preserve">  Ventura County District Attorney Bradbury testified at the suppression hearing that in homicide investigations, the district attorney</w:t>
      </w:r>
      <w:r w:rsidR="00B149B4" w:rsidRPr="00237600">
        <w:rPr>
          <w:szCs w:val="26"/>
        </w:rPr>
        <w:t>’</w:t>
      </w:r>
      <w:r w:rsidRPr="00237600">
        <w:rPr>
          <w:szCs w:val="26"/>
        </w:rPr>
        <w:t>s office would dispatch a psychiatrist to observe the suspect even if he w</w:t>
      </w:r>
      <w:r w:rsidR="00765774">
        <w:rPr>
          <w:szCs w:val="26"/>
        </w:rPr>
        <w:t>ere</w:t>
      </w:r>
      <w:r w:rsidRPr="00237600">
        <w:rPr>
          <w:szCs w:val="26"/>
        </w:rPr>
        <w:t xml:space="preserve"> unwilling to talk.  Patterson followed defendant</w:t>
      </w:r>
      <w:r w:rsidR="00CD74AD" w:rsidRPr="00237600">
        <w:rPr>
          <w:szCs w:val="26"/>
        </w:rPr>
        <w:t>’s gurney</w:t>
      </w:r>
      <w:r w:rsidRPr="00237600">
        <w:rPr>
          <w:szCs w:val="26"/>
        </w:rPr>
        <w:t xml:space="preserve"> </w:t>
      </w:r>
      <w:r w:rsidR="00C94741" w:rsidRPr="00237600">
        <w:rPr>
          <w:szCs w:val="26"/>
        </w:rPr>
        <w:t xml:space="preserve">when </w:t>
      </w:r>
      <w:r w:rsidRPr="00237600">
        <w:rPr>
          <w:szCs w:val="26"/>
        </w:rPr>
        <w:t xml:space="preserve">he was transported to the </w:t>
      </w:r>
      <w:r w:rsidR="00335477">
        <w:rPr>
          <w:szCs w:val="26"/>
        </w:rPr>
        <w:t>X</w:t>
      </w:r>
      <w:r w:rsidRPr="00237600">
        <w:rPr>
          <w:szCs w:val="26"/>
        </w:rPr>
        <w:t>-ray room</w:t>
      </w:r>
      <w:r w:rsidR="00CD74AD" w:rsidRPr="00237600">
        <w:rPr>
          <w:szCs w:val="26"/>
        </w:rPr>
        <w:t xml:space="preserve"> at 10:05 p.m.</w:t>
      </w:r>
      <w:r w:rsidRPr="00237600">
        <w:rPr>
          <w:szCs w:val="26"/>
        </w:rPr>
        <w:t xml:space="preserve">, remained with </w:t>
      </w:r>
      <w:r w:rsidR="007B73C5" w:rsidRPr="00237600">
        <w:rPr>
          <w:szCs w:val="26"/>
        </w:rPr>
        <w:t>him</w:t>
      </w:r>
      <w:r w:rsidRPr="00237600">
        <w:rPr>
          <w:szCs w:val="26"/>
        </w:rPr>
        <w:t xml:space="preserve"> for about 15 minutes while his </w:t>
      </w:r>
      <w:r w:rsidR="00335477">
        <w:rPr>
          <w:szCs w:val="26"/>
        </w:rPr>
        <w:t>X</w:t>
      </w:r>
      <w:r w:rsidRPr="00237600">
        <w:rPr>
          <w:szCs w:val="26"/>
        </w:rPr>
        <w:t>-rays were taken, and then followed him at 10:21 p.m. back to the observation room, where they waited for the surgery resident for about five minutes.  Patterson stood near the foot of defendant</w:t>
      </w:r>
      <w:r w:rsidR="00B149B4" w:rsidRPr="00237600">
        <w:rPr>
          <w:szCs w:val="26"/>
        </w:rPr>
        <w:t>’</w:t>
      </w:r>
      <w:r w:rsidRPr="00237600">
        <w:rPr>
          <w:szCs w:val="26"/>
        </w:rPr>
        <w:t xml:space="preserve">s gurney about two feet to the side. </w:t>
      </w:r>
    </w:p>
    <w:p w14:paraId="210B7ACF" w14:textId="205C0E31" w:rsidR="003A5DAF" w:rsidRPr="00237600" w:rsidRDefault="003A5DAF" w:rsidP="00237600">
      <w:pPr>
        <w:tabs>
          <w:tab w:val="left" w:pos="1440"/>
        </w:tabs>
        <w:ind w:firstLine="720"/>
        <w:rPr>
          <w:szCs w:val="26"/>
        </w:rPr>
      </w:pPr>
      <w:r w:rsidRPr="00237600">
        <w:rPr>
          <w:szCs w:val="26"/>
        </w:rPr>
        <w:t>When the surgery resident returned, she explained to defendant in Patterson</w:t>
      </w:r>
      <w:r w:rsidR="00B149B4" w:rsidRPr="00237600">
        <w:rPr>
          <w:szCs w:val="26"/>
        </w:rPr>
        <w:t>’</w:t>
      </w:r>
      <w:r w:rsidRPr="00237600">
        <w:rPr>
          <w:szCs w:val="26"/>
        </w:rPr>
        <w:t>s presence that doctors would operate on defendant to remove lead fragments from beneath his diaphragm but that the resident would first insert a tube into defendant</w:t>
      </w:r>
      <w:r w:rsidR="00B149B4" w:rsidRPr="00237600">
        <w:rPr>
          <w:szCs w:val="26"/>
        </w:rPr>
        <w:t>’</w:t>
      </w:r>
      <w:r w:rsidRPr="00237600">
        <w:rPr>
          <w:szCs w:val="26"/>
        </w:rPr>
        <w:t xml:space="preserve">s chest to drain blood that had accumulated there.  A few seconds after this conversation, </w:t>
      </w:r>
      <w:r w:rsidR="00BC3BFC" w:rsidRPr="00237600">
        <w:rPr>
          <w:szCs w:val="26"/>
        </w:rPr>
        <w:t xml:space="preserve">which was approximately 20 minutes after defendant had invoked his right to counsel to Patterson, </w:t>
      </w:r>
      <w:r w:rsidRPr="00237600">
        <w:rPr>
          <w:szCs w:val="26"/>
        </w:rPr>
        <w:t>defendant turned to Patterson, who was then the only other person in the room, and said, “[s]till here, huh?”  Patterson responded, “Yeah, just, just in case you</w:t>
      </w:r>
      <w:r w:rsidR="00B149B4" w:rsidRPr="00237600">
        <w:rPr>
          <w:szCs w:val="26"/>
        </w:rPr>
        <w:t>’</w:t>
      </w:r>
      <w:r w:rsidRPr="00237600">
        <w:rPr>
          <w:szCs w:val="26"/>
        </w:rPr>
        <w:t>re</w:t>
      </w:r>
      <w:r w:rsidR="00EA55A8">
        <w:rPr>
          <w:szCs w:val="26"/>
        </w:rPr>
        <w:t> </w:t>
      </w:r>
      <w:r w:rsidRPr="00237600">
        <w:rPr>
          <w:szCs w:val="26"/>
        </w:rPr>
        <w:t>— I can, I can, whatever.”  Defendant said Patterson had a “kind face.”  Patterson thanked him.  Defendant stated, “The last psychiatrist I talked to, made me very angry, you know</w:t>
      </w:r>
      <w:r w:rsidR="00FC56F5" w:rsidRPr="00237600">
        <w:rPr>
          <w:szCs w:val="26"/>
        </w:rPr>
        <w:t>.</w:t>
      </w:r>
      <w:r w:rsidRPr="00237600">
        <w:rPr>
          <w:szCs w:val="26"/>
        </w:rPr>
        <w:t>”</w:t>
      </w:r>
      <w:r w:rsidR="00A4584C" w:rsidRPr="00237600">
        <w:rPr>
          <w:rStyle w:val="FootnoteReference"/>
          <w:szCs w:val="26"/>
        </w:rPr>
        <w:footnoteReference w:id="3"/>
      </w:r>
      <w:r w:rsidR="00047E72" w:rsidRPr="00237600">
        <w:rPr>
          <w:szCs w:val="26"/>
        </w:rPr>
        <w:t xml:space="preserve">  </w:t>
      </w:r>
      <w:r w:rsidRPr="00237600">
        <w:rPr>
          <w:szCs w:val="26"/>
        </w:rPr>
        <w:t>Patterson asked defendant for the psychiatrist</w:t>
      </w:r>
      <w:r w:rsidR="00B149B4" w:rsidRPr="00237600">
        <w:rPr>
          <w:szCs w:val="26"/>
        </w:rPr>
        <w:t>’</w:t>
      </w:r>
      <w:r w:rsidRPr="00237600">
        <w:rPr>
          <w:szCs w:val="26"/>
        </w:rPr>
        <w:t xml:space="preserve">s name.  Defendant gave the names of two psychiatrists he had seen; Patterson </w:t>
      </w:r>
      <w:r w:rsidR="0080526D" w:rsidRPr="00237600">
        <w:rPr>
          <w:szCs w:val="26"/>
        </w:rPr>
        <w:t xml:space="preserve">said </w:t>
      </w:r>
      <w:r w:rsidRPr="00237600">
        <w:rPr>
          <w:szCs w:val="26"/>
        </w:rPr>
        <w:t xml:space="preserve">he did not know them.  Defendant volunteered information about his previous efforts to seek treatment through the county mental health </w:t>
      </w:r>
      <w:r w:rsidR="00F84875">
        <w:rPr>
          <w:szCs w:val="26"/>
        </w:rPr>
        <w:t>department</w:t>
      </w:r>
      <w:r w:rsidR="00331B32">
        <w:rPr>
          <w:szCs w:val="26"/>
        </w:rPr>
        <w:t>.</w:t>
      </w:r>
      <w:r w:rsidRPr="00237600">
        <w:rPr>
          <w:szCs w:val="26"/>
        </w:rPr>
        <w:t xml:space="preserve"> </w:t>
      </w:r>
    </w:p>
    <w:p w14:paraId="50730C53" w14:textId="1A7D12D5" w:rsidR="003A5DAF" w:rsidRPr="00237600" w:rsidRDefault="003A5DAF" w:rsidP="00237600">
      <w:pPr>
        <w:tabs>
          <w:tab w:val="left" w:pos="1440"/>
        </w:tabs>
        <w:ind w:firstLine="720"/>
        <w:rPr>
          <w:szCs w:val="26"/>
        </w:rPr>
      </w:pPr>
      <w:r w:rsidRPr="00237600">
        <w:rPr>
          <w:szCs w:val="26"/>
        </w:rPr>
        <w:t>Following a brief pause during which apparently the surgery resident had reentered the room and could be heard talking, defendant asked Patterson, “You wanna talk about it?”  Patterson responded, “Sure.”  Defendant stated, “I</w:t>
      </w:r>
      <w:r w:rsidR="00B149B4" w:rsidRPr="00237600">
        <w:rPr>
          <w:szCs w:val="26"/>
        </w:rPr>
        <w:t>’</w:t>
      </w:r>
      <w:r w:rsidRPr="00237600">
        <w:rPr>
          <w:szCs w:val="26"/>
        </w:rPr>
        <w:t>ll talk</w:t>
      </w:r>
      <w:r w:rsidR="00773579">
        <w:rPr>
          <w:szCs w:val="26"/>
        </w:rPr>
        <w:t>,</w:t>
      </w:r>
      <w:r w:rsidRPr="00237600">
        <w:rPr>
          <w:szCs w:val="26"/>
        </w:rPr>
        <w:t xml:space="preserve"> and you can listen.”  Patterson agreed, and stated, “Cause you, you don</w:t>
      </w:r>
      <w:r w:rsidR="00B149B4" w:rsidRPr="00237600">
        <w:rPr>
          <w:szCs w:val="26"/>
        </w:rPr>
        <w:t>’</w:t>
      </w:r>
      <w:r w:rsidRPr="00237600">
        <w:rPr>
          <w:szCs w:val="26"/>
        </w:rPr>
        <w:t>t mind</w:t>
      </w:r>
      <w:r w:rsidR="00773579">
        <w:rPr>
          <w:szCs w:val="26"/>
        </w:rPr>
        <w:t>,</w:t>
      </w:r>
      <w:r w:rsidRPr="00237600">
        <w:rPr>
          <w:szCs w:val="26"/>
        </w:rPr>
        <w:t xml:space="preserve"> and we could just talk about what has happened or something.” </w:t>
      </w:r>
    </w:p>
    <w:p w14:paraId="49161978" w14:textId="4BE8F1AD" w:rsidR="008B2640" w:rsidRPr="00237600" w:rsidRDefault="003A5DAF" w:rsidP="00237600">
      <w:pPr>
        <w:pStyle w:val="NormalIndent"/>
        <w:ind w:left="0" w:firstLine="720"/>
        <w:rPr>
          <w:szCs w:val="26"/>
        </w:rPr>
      </w:pPr>
      <w:r w:rsidRPr="00237600">
        <w:rPr>
          <w:szCs w:val="26"/>
        </w:rPr>
        <w:t xml:space="preserve">Defendant then volunteered further information about his mental health history, including earlier diagnosis of organic delusional disorder.   </w:t>
      </w:r>
      <w:r w:rsidR="008C15AA" w:rsidRPr="00237600">
        <w:rPr>
          <w:szCs w:val="26"/>
        </w:rPr>
        <w:t xml:space="preserve">Defendant explained </w:t>
      </w:r>
      <w:r w:rsidR="006D33DC" w:rsidRPr="00237600">
        <w:rPr>
          <w:szCs w:val="26"/>
        </w:rPr>
        <w:t xml:space="preserve">he had attempted to see a psychiatrist at the county mental health </w:t>
      </w:r>
      <w:r w:rsidR="00F84875">
        <w:rPr>
          <w:szCs w:val="26"/>
        </w:rPr>
        <w:t>department</w:t>
      </w:r>
      <w:r w:rsidR="008E68B9" w:rsidRPr="00237600">
        <w:rPr>
          <w:szCs w:val="26"/>
        </w:rPr>
        <w:t xml:space="preserve"> and become “very angry” because the psychiatrist did not think defendant would become a mental health patient and did not schedule him for another appointment.  </w:t>
      </w:r>
      <w:r w:rsidR="00A533B6" w:rsidRPr="00237600">
        <w:rPr>
          <w:szCs w:val="26"/>
        </w:rPr>
        <w:t xml:space="preserve">Defendant explained that being in an “intense emotional relationship” had “amplified” his delusional thinking.  Patterson asked defendant questions about his delusions and whether medication had helped.  Defendant subsequently reiterated that being in an “emotional relationship” (referring to </w:t>
      </w:r>
      <w:r w:rsidR="00F00148">
        <w:rPr>
          <w:szCs w:val="26"/>
        </w:rPr>
        <w:t>G.A.</w:t>
      </w:r>
      <w:r w:rsidR="00A533B6" w:rsidRPr="00237600">
        <w:rPr>
          <w:szCs w:val="26"/>
        </w:rPr>
        <w:t>) had “</w:t>
      </w:r>
      <w:r w:rsidR="00B40CEF" w:rsidRPr="00237600">
        <w:rPr>
          <w:szCs w:val="26"/>
        </w:rPr>
        <w:t>[</w:t>
      </w:r>
      <w:r w:rsidR="00A533B6" w:rsidRPr="00237600">
        <w:rPr>
          <w:szCs w:val="26"/>
        </w:rPr>
        <w:t>s</w:t>
      </w:r>
      <w:r w:rsidR="00B40CEF" w:rsidRPr="00237600">
        <w:rPr>
          <w:szCs w:val="26"/>
        </w:rPr>
        <w:t>]</w:t>
      </w:r>
      <w:r w:rsidR="00A533B6" w:rsidRPr="00237600">
        <w:rPr>
          <w:szCs w:val="26"/>
        </w:rPr>
        <w:t>tirred things up”</w:t>
      </w:r>
      <w:r w:rsidR="008C0150" w:rsidRPr="00237600">
        <w:rPr>
          <w:szCs w:val="26"/>
        </w:rPr>
        <w:t xml:space="preserve"> and that he felt like he was </w:t>
      </w:r>
      <w:r w:rsidR="001D6CEE" w:rsidRPr="00237600">
        <w:rPr>
          <w:szCs w:val="26"/>
        </w:rPr>
        <w:t>“in a movie” that afternoon.</w:t>
      </w:r>
      <w:r w:rsidR="00BD3D88" w:rsidRPr="00237600">
        <w:rPr>
          <w:szCs w:val="26"/>
        </w:rPr>
        <w:t xml:space="preserve"> </w:t>
      </w:r>
    </w:p>
    <w:p w14:paraId="4E8836E9" w14:textId="5051D315" w:rsidR="008B2640" w:rsidRPr="00237600" w:rsidRDefault="00904D4B" w:rsidP="00237600">
      <w:pPr>
        <w:pStyle w:val="NormalIndent"/>
        <w:ind w:left="0" w:firstLine="720"/>
        <w:rPr>
          <w:szCs w:val="26"/>
        </w:rPr>
      </w:pPr>
      <w:r w:rsidRPr="00237600">
        <w:rPr>
          <w:szCs w:val="26"/>
        </w:rPr>
        <w:t xml:space="preserve">Defendant volunteered </w:t>
      </w:r>
      <w:r w:rsidR="002622FA" w:rsidRPr="00237600">
        <w:rPr>
          <w:szCs w:val="26"/>
        </w:rPr>
        <w:t xml:space="preserve">that </w:t>
      </w:r>
      <w:r w:rsidR="009525F3" w:rsidRPr="00237600">
        <w:rPr>
          <w:szCs w:val="26"/>
        </w:rPr>
        <w:t xml:space="preserve">he was </w:t>
      </w:r>
      <w:r w:rsidR="00D408BA" w:rsidRPr="00237600">
        <w:rPr>
          <w:szCs w:val="26"/>
        </w:rPr>
        <w:t xml:space="preserve">“aware of everything that happened that day” and </w:t>
      </w:r>
      <w:r w:rsidR="00F4118B" w:rsidRPr="00237600">
        <w:rPr>
          <w:szCs w:val="26"/>
        </w:rPr>
        <w:t xml:space="preserve">after </w:t>
      </w:r>
      <w:r w:rsidR="00D408BA" w:rsidRPr="00237600">
        <w:rPr>
          <w:szCs w:val="26"/>
        </w:rPr>
        <w:t xml:space="preserve">responding to Patterson’s question </w:t>
      </w:r>
      <w:r w:rsidR="004C5130" w:rsidRPr="00237600">
        <w:rPr>
          <w:szCs w:val="26"/>
        </w:rPr>
        <w:t xml:space="preserve">about why defendant did what he did (defendant </w:t>
      </w:r>
      <w:r w:rsidR="0028577F" w:rsidRPr="00237600">
        <w:rPr>
          <w:szCs w:val="26"/>
        </w:rPr>
        <w:t xml:space="preserve">said he </w:t>
      </w:r>
      <w:r w:rsidR="004C5130" w:rsidRPr="00237600">
        <w:rPr>
          <w:szCs w:val="26"/>
        </w:rPr>
        <w:t>did not know why), d</w:t>
      </w:r>
      <w:r w:rsidR="008B2640" w:rsidRPr="00237600">
        <w:rPr>
          <w:szCs w:val="26"/>
        </w:rPr>
        <w:t>efendant sought to limit the topics of conversation:</w:t>
      </w:r>
    </w:p>
    <w:p w14:paraId="14764B54" w14:textId="77777777" w:rsidR="008B2640" w:rsidRPr="00237600" w:rsidRDefault="008B2640" w:rsidP="00564A7B">
      <w:pPr>
        <w:pStyle w:val="paragraph"/>
        <w:spacing w:before="0" w:beforeAutospacing="0" w:afterAutospacing="0"/>
        <w:ind w:left="720"/>
        <w:textAlignment w:val="baseline"/>
        <w:rPr>
          <w:szCs w:val="26"/>
        </w:rPr>
      </w:pPr>
      <w:r w:rsidRPr="00237600">
        <w:rPr>
          <w:szCs w:val="26"/>
        </w:rPr>
        <w:t>“DEFENDANT:</w:t>
      </w:r>
      <w:r w:rsidRPr="00237600">
        <w:rPr>
          <w:szCs w:val="26"/>
        </w:rPr>
        <w:tab/>
        <w:t xml:space="preserve">I </w:t>
      </w:r>
      <w:r w:rsidRPr="00237600">
        <w:rPr>
          <w:rStyle w:val="normaltextrun"/>
          <w:szCs w:val="26"/>
        </w:rPr>
        <w:t>think</w:t>
      </w:r>
      <w:r w:rsidRPr="00237600">
        <w:rPr>
          <w:szCs w:val="26"/>
        </w:rPr>
        <w:t xml:space="preserve"> I’d be better off talking to you about emotional states than about actual specific facts.</w:t>
      </w:r>
    </w:p>
    <w:p w14:paraId="0E4D5766" w14:textId="77777777" w:rsidR="008B2640" w:rsidRPr="00237600" w:rsidRDefault="008B2640" w:rsidP="00237600">
      <w:pPr>
        <w:pStyle w:val="paragraph"/>
        <w:spacing w:before="0" w:beforeAutospacing="0" w:afterAutospacing="0"/>
        <w:ind w:left="1440" w:hanging="720"/>
        <w:textAlignment w:val="baseline"/>
        <w:rPr>
          <w:szCs w:val="26"/>
        </w:rPr>
      </w:pPr>
      <w:r w:rsidRPr="00237600">
        <w:rPr>
          <w:szCs w:val="26"/>
        </w:rPr>
        <w:t>“PATTERSON:</w:t>
      </w:r>
      <w:r w:rsidRPr="00237600">
        <w:rPr>
          <w:szCs w:val="26"/>
        </w:rPr>
        <w:tab/>
        <w:t>Okay.</w:t>
      </w:r>
    </w:p>
    <w:p w14:paraId="5993C379" w14:textId="77777777" w:rsidR="008B2640" w:rsidRPr="00237600" w:rsidRDefault="008B2640" w:rsidP="00564A7B">
      <w:pPr>
        <w:pStyle w:val="paragraph"/>
        <w:spacing w:before="0" w:beforeAutospacing="0" w:afterAutospacing="0"/>
        <w:ind w:left="720"/>
        <w:textAlignment w:val="baseline"/>
        <w:rPr>
          <w:szCs w:val="26"/>
        </w:rPr>
      </w:pPr>
      <w:r w:rsidRPr="00237600">
        <w:rPr>
          <w:szCs w:val="26"/>
        </w:rPr>
        <w:t>“DEFENDANT:</w:t>
      </w:r>
      <w:r w:rsidRPr="00237600">
        <w:rPr>
          <w:szCs w:val="26"/>
        </w:rPr>
        <w:tab/>
        <w:t>I’m sure my lawyer wouldn’t appreciate it, you know?</w:t>
      </w:r>
    </w:p>
    <w:p w14:paraId="78B221E1" w14:textId="06994180" w:rsidR="008B2640" w:rsidRPr="00237600" w:rsidRDefault="008B2640" w:rsidP="00564A7B">
      <w:pPr>
        <w:pStyle w:val="paragraph"/>
        <w:spacing w:before="0" w:beforeAutospacing="0" w:afterAutospacing="0"/>
        <w:ind w:left="720"/>
        <w:textAlignment w:val="baseline"/>
        <w:rPr>
          <w:szCs w:val="26"/>
        </w:rPr>
      </w:pPr>
      <w:r w:rsidRPr="00237600">
        <w:rPr>
          <w:szCs w:val="26"/>
        </w:rPr>
        <w:t>“PATTERSON:</w:t>
      </w:r>
      <w:r w:rsidRPr="00237600">
        <w:rPr>
          <w:szCs w:val="26"/>
        </w:rPr>
        <w:tab/>
        <w:t>Well</w:t>
      </w:r>
      <w:r w:rsidR="00773579">
        <w:rPr>
          <w:szCs w:val="26"/>
        </w:rPr>
        <w:t>,</w:t>
      </w:r>
      <w:r w:rsidRPr="00237600">
        <w:rPr>
          <w:szCs w:val="26"/>
        </w:rPr>
        <w:t xml:space="preserve"> he can, he can get a copy of what you’re talking about, you know, if that’s</w:t>
      </w:r>
      <w:bookmarkStart w:id="23" w:name="_Hlk88475098"/>
      <w:r w:rsidR="00EA55A8">
        <w:rPr>
          <w:szCs w:val="26"/>
        </w:rPr>
        <w:t> </w:t>
      </w:r>
      <w:r w:rsidRPr="00237600">
        <w:rPr>
          <w:szCs w:val="26"/>
        </w:rPr>
        <w:t>—</w:t>
      </w:r>
      <w:bookmarkEnd w:id="23"/>
    </w:p>
    <w:p w14:paraId="183EC111" w14:textId="428C56FC" w:rsidR="008B2640" w:rsidRPr="00237600" w:rsidRDefault="008B2640" w:rsidP="00564A7B">
      <w:pPr>
        <w:pStyle w:val="paragraph"/>
        <w:spacing w:before="0" w:beforeAutospacing="0" w:afterAutospacing="0"/>
        <w:ind w:left="720"/>
        <w:textAlignment w:val="baseline"/>
        <w:rPr>
          <w:szCs w:val="26"/>
        </w:rPr>
      </w:pPr>
      <w:r w:rsidRPr="00237600">
        <w:rPr>
          <w:szCs w:val="26"/>
        </w:rPr>
        <w:t>“DEFENDANT:</w:t>
      </w:r>
      <w:r w:rsidRPr="00237600">
        <w:rPr>
          <w:szCs w:val="26"/>
        </w:rPr>
        <w:tab/>
        <w:t>Well, I think you, you probably deal with emotional states rather than facts anyway, but (</w:t>
      </w:r>
      <w:r w:rsidR="009A0E58">
        <w:t>unintelligible</w:t>
      </w:r>
      <w:r w:rsidRPr="00237600">
        <w:rPr>
          <w:szCs w:val="26"/>
        </w:rPr>
        <w:t>) if you’re giving some type of a diagnosis.”</w:t>
      </w:r>
      <w:r w:rsidR="00C37EAE" w:rsidRPr="00237600">
        <w:rPr>
          <w:szCs w:val="26"/>
        </w:rPr>
        <w:t xml:space="preserve"> </w:t>
      </w:r>
    </w:p>
    <w:p w14:paraId="797D147F" w14:textId="1480D63A" w:rsidR="008B2640" w:rsidRPr="00237600" w:rsidRDefault="0087060D" w:rsidP="00237600">
      <w:pPr>
        <w:pStyle w:val="NormalIndent"/>
        <w:ind w:left="0" w:firstLine="720"/>
        <w:rPr>
          <w:szCs w:val="26"/>
        </w:rPr>
      </w:pPr>
      <w:r w:rsidRPr="00237600">
        <w:rPr>
          <w:szCs w:val="26"/>
        </w:rPr>
        <w:t>They continue</w:t>
      </w:r>
      <w:r w:rsidR="005456C3" w:rsidRPr="00237600">
        <w:rPr>
          <w:szCs w:val="26"/>
        </w:rPr>
        <w:t>d</w:t>
      </w:r>
      <w:r w:rsidRPr="00237600">
        <w:rPr>
          <w:szCs w:val="26"/>
        </w:rPr>
        <w:t xml:space="preserve"> to discuss defendant’s </w:t>
      </w:r>
      <w:r w:rsidR="0051684A" w:rsidRPr="00237600">
        <w:rPr>
          <w:szCs w:val="26"/>
        </w:rPr>
        <w:t xml:space="preserve">role as a resident manager at the dual diagnosis facility </w:t>
      </w:r>
      <w:r w:rsidR="003C19E1" w:rsidRPr="00237600">
        <w:rPr>
          <w:szCs w:val="26"/>
        </w:rPr>
        <w:t xml:space="preserve">and his involvement with </w:t>
      </w:r>
      <w:r w:rsidR="003C19E1" w:rsidRPr="00C35FB1">
        <w:rPr>
          <w:szCs w:val="26"/>
        </w:rPr>
        <w:t>AA</w:t>
      </w:r>
      <w:r w:rsidR="003C19E1" w:rsidRPr="00237600">
        <w:rPr>
          <w:szCs w:val="26"/>
        </w:rPr>
        <w:t xml:space="preserve"> meetings</w:t>
      </w:r>
      <w:r w:rsidR="00F04ECC" w:rsidRPr="00237600">
        <w:rPr>
          <w:szCs w:val="26"/>
        </w:rPr>
        <w:t xml:space="preserve">.  </w:t>
      </w:r>
      <w:r w:rsidR="00F139B8" w:rsidRPr="00237600">
        <w:rPr>
          <w:szCs w:val="26"/>
        </w:rPr>
        <w:t xml:space="preserve">Defendant </w:t>
      </w:r>
      <w:r w:rsidR="0030656E" w:rsidRPr="00237600">
        <w:rPr>
          <w:szCs w:val="26"/>
        </w:rPr>
        <w:t>eventually introduce</w:t>
      </w:r>
      <w:r w:rsidR="005456C3" w:rsidRPr="00237600">
        <w:rPr>
          <w:szCs w:val="26"/>
        </w:rPr>
        <w:t>d</w:t>
      </w:r>
      <w:r w:rsidR="0030656E" w:rsidRPr="00237600">
        <w:rPr>
          <w:szCs w:val="26"/>
        </w:rPr>
        <w:t xml:space="preserve"> a new topic, that he </w:t>
      </w:r>
      <w:r w:rsidR="005456C3" w:rsidRPr="00237600">
        <w:rPr>
          <w:szCs w:val="26"/>
        </w:rPr>
        <w:t xml:space="preserve">had </w:t>
      </w:r>
      <w:r w:rsidR="0030656E" w:rsidRPr="00237600">
        <w:rPr>
          <w:szCs w:val="26"/>
        </w:rPr>
        <w:t xml:space="preserve">had “another violent episode” about ten years earlier in which he </w:t>
      </w:r>
      <w:r w:rsidR="0032799C" w:rsidRPr="00237600">
        <w:rPr>
          <w:szCs w:val="26"/>
        </w:rPr>
        <w:t>robbed a McDonald’s restaurant.  Defendant mostly talk</w:t>
      </w:r>
      <w:r w:rsidR="00EF7AA7" w:rsidRPr="00237600">
        <w:rPr>
          <w:szCs w:val="26"/>
        </w:rPr>
        <w:t>ed and Patterson would ask</w:t>
      </w:r>
      <w:r w:rsidR="0032799C" w:rsidRPr="00237600">
        <w:rPr>
          <w:szCs w:val="26"/>
        </w:rPr>
        <w:t xml:space="preserve"> </w:t>
      </w:r>
      <w:r w:rsidR="00730F19" w:rsidRPr="00237600">
        <w:rPr>
          <w:szCs w:val="26"/>
        </w:rPr>
        <w:t xml:space="preserve">questions including whether </w:t>
      </w:r>
      <w:r w:rsidR="00EF7AA7" w:rsidRPr="00237600">
        <w:rPr>
          <w:szCs w:val="26"/>
        </w:rPr>
        <w:t xml:space="preserve">defendant </w:t>
      </w:r>
      <w:r w:rsidR="00730F19" w:rsidRPr="00237600">
        <w:rPr>
          <w:szCs w:val="26"/>
        </w:rPr>
        <w:t>tried to seek help</w:t>
      </w:r>
      <w:r w:rsidR="00AA6536" w:rsidRPr="00237600">
        <w:rPr>
          <w:szCs w:val="26"/>
        </w:rPr>
        <w:t xml:space="preserve"> for his delusions</w:t>
      </w:r>
      <w:r w:rsidR="00730F19" w:rsidRPr="00237600">
        <w:rPr>
          <w:szCs w:val="26"/>
        </w:rPr>
        <w:t xml:space="preserve"> in prison </w:t>
      </w:r>
      <w:r w:rsidR="00674D85" w:rsidRPr="00237600">
        <w:rPr>
          <w:szCs w:val="26"/>
        </w:rPr>
        <w:t>and whether his delusions were part of his legal defense</w:t>
      </w:r>
      <w:r w:rsidR="00EF7AA7" w:rsidRPr="00237600">
        <w:rPr>
          <w:szCs w:val="26"/>
        </w:rPr>
        <w:t xml:space="preserve"> for the robbery</w:t>
      </w:r>
      <w:r w:rsidR="0032799C" w:rsidRPr="00237600">
        <w:rPr>
          <w:szCs w:val="26"/>
        </w:rPr>
        <w:t>.</w:t>
      </w:r>
    </w:p>
    <w:p w14:paraId="068D7FAD" w14:textId="09EE2ED4" w:rsidR="00FE162B" w:rsidRPr="00237600" w:rsidRDefault="00780BBD" w:rsidP="00237600">
      <w:pPr>
        <w:pStyle w:val="NormalIndent"/>
        <w:ind w:left="0" w:firstLine="720"/>
        <w:rPr>
          <w:szCs w:val="26"/>
        </w:rPr>
      </w:pPr>
      <w:r w:rsidRPr="00237600">
        <w:rPr>
          <w:szCs w:val="26"/>
        </w:rPr>
        <w:t>Def</w:t>
      </w:r>
      <w:r w:rsidR="00F24003" w:rsidRPr="00237600">
        <w:rPr>
          <w:szCs w:val="26"/>
        </w:rPr>
        <w:t>endant</w:t>
      </w:r>
      <w:r w:rsidRPr="00237600">
        <w:rPr>
          <w:szCs w:val="26"/>
        </w:rPr>
        <w:t xml:space="preserve"> explained that he diagnosed himself with schizophrenia after his own study and that he </w:t>
      </w:r>
      <w:r w:rsidR="009B383F" w:rsidRPr="00237600">
        <w:rPr>
          <w:szCs w:val="26"/>
        </w:rPr>
        <w:t xml:space="preserve">avoided being close to his family because the emotions would exacerbate his delusions.  </w:t>
      </w:r>
      <w:r w:rsidR="00DE6615" w:rsidRPr="00237600">
        <w:rPr>
          <w:szCs w:val="26"/>
        </w:rPr>
        <w:t xml:space="preserve">Defendant explained that he married </w:t>
      </w:r>
      <w:r w:rsidR="00F00148">
        <w:rPr>
          <w:szCs w:val="26"/>
        </w:rPr>
        <w:t>G.A.</w:t>
      </w:r>
      <w:r w:rsidR="00DE6615" w:rsidRPr="00237600">
        <w:rPr>
          <w:szCs w:val="26"/>
        </w:rPr>
        <w:t xml:space="preserve"> so she could get a </w:t>
      </w:r>
      <w:r w:rsidR="00064622">
        <w:rPr>
          <w:szCs w:val="26"/>
        </w:rPr>
        <w:t>g</w:t>
      </w:r>
      <w:r w:rsidR="00DE6615" w:rsidRPr="00237600">
        <w:rPr>
          <w:szCs w:val="26"/>
        </w:rPr>
        <w:t xml:space="preserve">reen </w:t>
      </w:r>
      <w:r w:rsidR="00064622">
        <w:rPr>
          <w:szCs w:val="26"/>
        </w:rPr>
        <w:t>c</w:t>
      </w:r>
      <w:r w:rsidR="00DE6615" w:rsidRPr="00237600">
        <w:rPr>
          <w:szCs w:val="26"/>
        </w:rPr>
        <w:t>ard</w:t>
      </w:r>
      <w:r w:rsidR="00B35BFF" w:rsidRPr="00237600">
        <w:rPr>
          <w:szCs w:val="26"/>
        </w:rPr>
        <w:t>, that they had not been in contact for many years, and that he recontacted her recently so he could get a divorce</w:t>
      </w:r>
      <w:r w:rsidR="00DE6615" w:rsidRPr="00237600">
        <w:rPr>
          <w:szCs w:val="26"/>
        </w:rPr>
        <w:t xml:space="preserve">.  </w:t>
      </w:r>
      <w:r w:rsidR="002375F2" w:rsidRPr="00237600">
        <w:rPr>
          <w:szCs w:val="26"/>
        </w:rPr>
        <w:t xml:space="preserve">Patterson asked </w:t>
      </w:r>
      <w:r w:rsidR="007A2673" w:rsidRPr="00237600">
        <w:rPr>
          <w:szCs w:val="26"/>
        </w:rPr>
        <w:t xml:space="preserve">if </w:t>
      </w:r>
      <w:r w:rsidR="00F00148">
        <w:rPr>
          <w:szCs w:val="26"/>
        </w:rPr>
        <w:t>G.A.</w:t>
      </w:r>
      <w:r w:rsidR="007A2673" w:rsidRPr="00237600">
        <w:rPr>
          <w:szCs w:val="26"/>
        </w:rPr>
        <w:t xml:space="preserve"> was “involved in this thing tonight . . . .”  </w:t>
      </w:r>
      <w:r w:rsidR="00A533B6" w:rsidRPr="00237600">
        <w:rPr>
          <w:szCs w:val="26"/>
        </w:rPr>
        <w:t xml:space="preserve">Defendant </w:t>
      </w:r>
      <w:r w:rsidR="005456C3" w:rsidRPr="00237600">
        <w:rPr>
          <w:szCs w:val="26"/>
        </w:rPr>
        <w:t xml:space="preserve">responded that he had </w:t>
      </w:r>
      <w:r w:rsidR="00A533B6" w:rsidRPr="00237600">
        <w:rPr>
          <w:szCs w:val="26"/>
        </w:rPr>
        <w:t>kidnapp</w:t>
      </w:r>
      <w:r w:rsidR="005456C3" w:rsidRPr="00237600">
        <w:rPr>
          <w:szCs w:val="26"/>
        </w:rPr>
        <w:t>ed</w:t>
      </w:r>
      <w:r w:rsidR="00A533B6" w:rsidRPr="00237600">
        <w:rPr>
          <w:szCs w:val="26"/>
        </w:rPr>
        <w:t xml:space="preserve"> </w:t>
      </w:r>
      <w:r w:rsidR="00F00148">
        <w:rPr>
          <w:szCs w:val="26"/>
        </w:rPr>
        <w:t>G.A.</w:t>
      </w:r>
      <w:r w:rsidR="00A533B6" w:rsidRPr="00237600">
        <w:rPr>
          <w:szCs w:val="26"/>
        </w:rPr>
        <w:t xml:space="preserve"> and </w:t>
      </w:r>
      <w:r w:rsidR="005456C3" w:rsidRPr="00237600">
        <w:rPr>
          <w:szCs w:val="26"/>
        </w:rPr>
        <w:t xml:space="preserve">continued to explain that he had shot </w:t>
      </w:r>
      <w:r w:rsidR="00A533B6" w:rsidRPr="00237600">
        <w:rPr>
          <w:szCs w:val="26"/>
        </w:rPr>
        <w:t xml:space="preserve">Aguirre.  </w:t>
      </w:r>
      <w:r w:rsidR="00C56587" w:rsidRPr="00237600">
        <w:rPr>
          <w:szCs w:val="26"/>
        </w:rPr>
        <w:t xml:space="preserve">Regarding </w:t>
      </w:r>
      <w:r w:rsidR="00F00148">
        <w:rPr>
          <w:szCs w:val="26"/>
        </w:rPr>
        <w:t>G.A.</w:t>
      </w:r>
      <w:r w:rsidR="00C56587" w:rsidRPr="00237600">
        <w:rPr>
          <w:szCs w:val="26"/>
        </w:rPr>
        <w:t xml:space="preserve">, </w:t>
      </w:r>
      <w:r w:rsidR="00BD3D88" w:rsidRPr="00237600">
        <w:rPr>
          <w:szCs w:val="26"/>
        </w:rPr>
        <w:t>he</w:t>
      </w:r>
      <w:r w:rsidR="00C56587" w:rsidRPr="00237600">
        <w:rPr>
          <w:szCs w:val="26"/>
        </w:rPr>
        <w:t xml:space="preserve"> explained, “I kidnapped her, you know” and “pulled a gun on her and I said we’re gonna be together forever.”  Regarding Aguirre, defendant explained that he saw Aguirre enter the home and tell defendant to put his hands up.  Defendant “just jumped out and shot” Aguirre.  He explained, “I was getting what I wanted . . . .” </w:t>
      </w:r>
    </w:p>
    <w:p w14:paraId="1963085A" w14:textId="11873B3B" w:rsidR="00653CE8" w:rsidRPr="00237600" w:rsidRDefault="00FE162B" w:rsidP="00237600">
      <w:pPr>
        <w:pStyle w:val="NormalIndent"/>
        <w:ind w:left="0" w:firstLine="720"/>
        <w:rPr>
          <w:szCs w:val="26"/>
        </w:rPr>
      </w:pPr>
      <w:r w:rsidRPr="00237600">
        <w:rPr>
          <w:szCs w:val="26"/>
        </w:rPr>
        <w:t>When medical staff had arrived to move defendant, Patterson offered to return, stating, “I’ll see if I can come back, but, uh, maybe if it doesn’t bother you to talk to me anyway.”  Defendant responded Patterson, “Yeah, you’re a very good listener, that’s (</w:t>
      </w:r>
      <w:r w:rsidR="009A0E58">
        <w:t>unintelligible</w:t>
      </w:r>
      <w:r w:rsidRPr="00237600">
        <w:rPr>
          <w:szCs w:val="26"/>
        </w:rPr>
        <w:t xml:space="preserve">).”  Defendant later explained, “I’m kinda, you know, uh, self-diagnosing, nobody else will diagnose me.”  Patterson responded, “Trying, trying to figure yourself out, huh?”  Defendant agreed, “Yeah, I mean I’m just confused, you know?”  He discussed at length his own efforts, through classes, reading articles, and study of the DSM-IV, to diagnose himself and understand his condition. </w:t>
      </w:r>
    </w:p>
    <w:p w14:paraId="04E41354" w14:textId="4151FFC3" w:rsidR="0046311E" w:rsidRPr="00237600" w:rsidRDefault="00482ACC" w:rsidP="00237600">
      <w:pPr>
        <w:pStyle w:val="NormalIndent"/>
        <w:ind w:left="0" w:firstLine="720"/>
        <w:rPr>
          <w:szCs w:val="26"/>
        </w:rPr>
      </w:pPr>
      <w:r w:rsidRPr="00237600">
        <w:rPr>
          <w:szCs w:val="26"/>
        </w:rPr>
        <w:t>After defendant explained</w:t>
      </w:r>
      <w:r w:rsidR="000378CD" w:rsidRPr="00237600">
        <w:rPr>
          <w:szCs w:val="26"/>
        </w:rPr>
        <w:t xml:space="preserve"> “what happened”</w:t>
      </w:r>
      <w:r w:rsidRPr="00237600">
        <w:rPr>
          <w:szCs w:val="26"/>
        </w:rPr>
        <w:t xml:space="preserve"> that day, </w:t>
      </w:r>
      <w:r w:rsidR="00B45664" w:rsidRPr="00237600">
        <w:rPr>
          <w:szCs w:val="26"/>
        </w:rPr>
        <w:t>defendant</w:t>
      </w:r>
      <w:r w:rsidR="0046311E" w:rsidRPr="00237600">
        <w:rPr>
          <w:szCs w:val="26"/>
        </w:rPr>
        <w:t xml:space="preserve"> and Patterson discussed defendant’s reasons for speaking with Patterson:  </w:t>
      </w:r>
    </w:p>
    <w:p w14:paraId="212B45F1" w14:textId="40727ADB" w:rsidR="000378CD" w:rsidRPr="00237600" w:rsidRDefault="000378CD" w:rsidP="00564A7B">
      <w:pPr>
        <w:pStyle w:val="paragraph"/>
        <w:spacing w:before="0" w:beforeAutospacing="0" w:afterAutospacing="0"/>
        <w:ind w:left="720"/>
        <w:textAlignment w:val="baseline"/>
        <w:rPr>
          <w:rStyle w:val="normaltextrun"/>
          <w:szCs w:val="26"/>
        </w:rPr>
      </w:pPr>
      <w:r w:rsidRPr="00237600">
        <w:rPr>
          <w:rStyle w:val="normaltextrun"/>
          <w:szCs w:val="26"/>
        </w:rPr>
        <w:t>“DEFENDANT:</w:t>
      </w:r>
      <w:r w:rsidRPr="00237600">
        <w:rPr>
          <w:rStyle w:val="normaltextrun"/>
          <w:szCs w:val="26"/>
        </w:rPr>
        <w:tab/>
        <w:t>I started out by just not wanting to tell you exactly what happened</w:t>
      </w:r>
      <w:r w:rsidR="00EA55A8">
        <w:rPr>
          <w:rStyle w:val="normaltextrun"/>
          <w:szCs w:val="26"/>
        </w:rPr>
        <w:t> </w:t>
      </w:r>
      <w:r w:rsidR="007042D7" w:rsidRPr="00237600">
        <w:rPr>
          <w:szCs w:val="26"/>
        </w:rPr>
        <w:t>—</w:t>
      </w:r>
      <w:r w:rsidRPr="00237600">
        <w:rPr>
          <w:rStyle w:val="normaltextrun"/>
          <w:szCs w:val="26"/>
        </w:rPr>
        <w:t xml:space="preserve"> </w:t>
      </w:r>
    </w:p>
    <w:p w14:paraId="426C978A" w14:textId="380C0B04" w:rsidR="000378CD" w:rsidRPr="00237600" w:rsidRDefault="000378CD" w:rsidP="00237600">
      <w:pPr>
        <w:pStyle w:val="paragraph"/>
        <w:spacing w:before="0" w:beforeAutospacing="0" w:afterAutospacing="0"/>
        <w:ind w:left="1440" w:hanging="720"/>
        <w:textAlignment w:val="baseline"/>
        <w:rPr>
          <w:rStyle w:val="normaltextrun"/>
          <w:szCs w:val="26"/>
        </w:rPr>
      </w:pPr>
      <w:r w:rsidRPr="00237600">
        <w:rPr>
          <w:rStyle w:val="normaltextrun"/>
          <w:szCs w:val="26"/>
        </w:rPr>
        <w:t>“PATTERSON:</w:t>
      </w:r>
      <w:r w:rsidRPr="00237600">
        <w:rPr>
          <w:rStyle w:val="normaltextrun"/>
          <w:szCs w:val="26"/>
        </w:rPr>
        <w:tab/>
        <w:t>Yeah.</w:t>
      </w:r>
    </w:p>
    <w:p w14:paraId="0A9A9182" w14:textId="02DFF59C" w:rsidR="000378CD" w:rsidRPr="00237600" w:rsidRDefault="000378CD" w:rsidP="00237600">
      <w:pPr>
        <w:pStyle w:val="paragraph"/>
        <w:spacing w:before="0" w:beforeAutospacing="0" w:afterAutospacing="0"/>
        <w:ind w:left="1440" w:hanging="720"/>
        <w:textAlignment w:val="baseline"/>
        <w:rPr>
          <w:rStyle w:val="normaltextrun"/>
          <w:szCs w:val="26"/>
        </w:rPr>
      </w:pPr>
      <w:r w:rsidRPr="00237600">
        <w:rPr>
          <w:rStyle w:val="normaltextrun"/>
          <w:szCs w:val="26"/>
        </w:rPr>
        <w:t>“DEFENDANT:</w:t>
      </w:r>
      <w:r w:rsidRPr="00237600">
        <w:rPr>
          <w:rStyle w:val="normaltextrun"/>
          <w:szCs w:val="26"/>
        </w:rPr>
        <w:tab/>
      </w:r>
      <w:r w:rsidR="00EA55A8">
        <w:rPr>
          <w:rStyle w:val="normaltextrun"/>
          <w:szCs w:val="26"/>
        </w:rPr>
        <w:t> </w:t>
      </w:r>
      <w:r w:rsidR="00B3260F" w:rsidRPr="00237600">
        <w:rPr>
          <w:szCs w:val="26"/>
        </w:rPr>
        <w:t>—</w:t>
      </w:r>
      <w:r w:rsidR="00B3260F" w:rsidRPr="00564A7B">
        <w:t xml:space="preserve"> </w:t>
      </w:r>
      <w:r w:rsidR="006359D2" w:rsidRPr="00237600">
        <w:rPr>
          <w:rStyle w:val="normaltextrun"/>
          <w:szCs w:val="26"/>
        </w:rPr>
        <w:t>but it ended up that way.</w:t>
      </w:r>
    </w:p>
    <w:p w14:paraId="3FE2D106" w14:textId="64DE112D" w:rsidR="006359D2" w:rsidRPr="00237600" w:rsidRDefault="006359D2" w:rsidP="00237600">
      <w:pPr>
        <w:pStyle w:val="paragraph"/>
        <w:spacing w:before="0" w:beforeAutospacing="0" w:afterAutospacing="0"/>
        <w:ind w:left="1440" w:hanging="720"/>
        <w:textAlignment w:val="baseline"/>
        <w:rPr>
          <w:rStyle w:val="normaltextrun"/>
          <w:szCs w:val="26"/>
        </w:rPr>
      </w:pPr>
      <w:r w:rsidRPr="00237600">
        <w:rPr>
          <w:rStyle w:val="normaltextrun"/>
          <w:szCs w:val="26"/>
        </w:rPr>
        <w:t>“PATTERSON:</w:t>
      </w:r>
      <w:r w:rsidRPr="00237600">
        <w:rPr>
          <w:rStyle w:val="normaltextrun"/>
          <w:szCs w:val="26"/>
        </w:rPr>
        <w:tab/>
        <w:t>Well</w:t>
      </w:r>
      <w:r w:rsidR="00773579">
        <w:rPr>
          <w:rStyle w:val="normaltextrun"/>
          <w:szCs w:val="26"/>
        </w:rPr>
        <w:t>,</w:t>
      </w:r>
      <w:r w:rsidRPr="00237600">
        <w:rPr>
          <w:rStyle w:val="normaltextrun"/>
          <w:szCs w:val="26"/>
        </w:rPr>
        <w:t xml:space="preserve"> we went sort of round and round</w:t>
      </w:r>
      <w:bookmarkStart w:id="24" w:name="_Hlk89801451"/>
      <w:r w:rsidR="00EA55A8">
        <w:rPr>
          <w:rStyle w:val="normaltextrun"/>
          <w:szCs w:val="26"/>
        </w:rPr>
        <w:t> </w:t>
      </w:r>
      <w:r w:rsidR="00E11038" w:rsidRPr="00237600">
        <w:rPr>
          <w:szCs w:val="26"/>
        </w:rPr>
        <w:t>—</w:t>
      </w:r>
      <w:bookmarkEnd w:id="24"/>
      <w:r w:rsidRPr="00237600">
        <w:rPr>
          <w:rStyle w:val="normaltextrun"/>
          <w:szCs w:val="26"/>
        </w:rPr>
        <w:t xml:space="preserve"> </w:t>
      </w:r>
    </w:p>
    <w:p w14:paraId="16346DDC" w14:textId="158964C0" w:rsidR="00064622" w:rsidRPr="00237600" w:rsidRDefault="00064622" w:rsidP="00564A7B">
      <w:pPr>
        <w:pStyle w:val="paragraph"/>
        <w:spacing w:before="0" w:beforeAutospacing="0" w:afterAutospacing="0"/>
        <w:ind w:left="720"/>
        <w:textAlignment w:val="baseline"/>
        <w:rPr>
          <w:rStyle w:val="normaltextrun"/>
          <w:szCs w:val="26"/>
        </w:rPr>
      </w:pPr>
      <w:r w:rsidRPr="00237600">
        <w:rPr>
          <w:rStyle w:val="normaltextrun"/>
          <w:szCs w:val="26"/>
        </w:rPr>
        <w:t>“DEFENDANT:</w:t>
      </w:r>
      <w:r w:rsidRPr="00237600">
        <w:rPr>
          <w:rStyle w:val="normaltextrun"/>
          <w:szCs w:val="26"/>
        </w:rPr>
        <w:tab/>
        <w:t>At this point I don’t have anything to lose by being honest and saying what happened.</w:t>
      </w:r>
    </w:p>
    <w:p w14:paraId="6EF21304" w14:textId="64459AAD" w:rsidR="006359D2" w:rsidRPr="00237600" w:rsidRDefault="006359D2" w:rsidP="00237600">
      <w:pPr>
        <w:pStyle w:val="paragraph"/>
        <w:spacing w:before="0" w:beforeAutospacing="0" w:afterAutospacing="0"/>
        <w:ind w:left="1440" w:hanging="720"/>
        <w:textAlignment w:val="baseline"/>
        <w:rPr>
          <w:rStyle w:val="normaltextrun"/>
          <w:szCs w:val="26"/>
        </w:rPr>
      </w:pPr>
      <w:r w:rsidRPr="00237600">
        <w:rPr>
          <w:rStyle w:val="normaltextrun"/>
          <w:szCs w:val="26"/>
        </w:rPr>
        <w:t>“PATTERSON:</w:t>
      </w:r>
      <w:r w:rsidRPr="00237600">
        <w:rPr>
          <w:rStyle w:val="normaltextrun"/>
          <w:szCs w:val="26"/>
        </w:rPr>
        <w:tab/>
        <w:t>Yeah.</w:t>
      </w:r>
    </w:p>
    <w:p w14:paraId="35C7968A" w14:textId="64CA9ABC" w:rsidR="006359D2" w:rsidRPr="00237600" w:rsidRDefault="00064622" w:rsidP="00564A7B">
      <w:pPr>
        <w:pStyle w:val="paragraph"/>
        <w:spacing w:before="0" w:beforeAutospacing="0" w:afterAutospacing="0"/>
        <w:ind w:left="720"/>
        <w:textAlignment w:val="baseline"/>
        <w:rPr>
          <w:rStyle w:val="normaltextrun"/>
          <w:szCs w:val="26"/>
        </w:rPr>
      </w:pPr>
      <w:r w:rsidRPr="00237600">
        <w:rPr>
          <w:rStyle w:val="normaltextrun"/>
          <w:szCs w:val="26"/>
        </w:rPr>
        <w:t>“DEFENDANT:</w:t>
      </w:r>
      <w:r w:rsidRPr="00237600">
        <w:rPr>
          <w:rStyle w:val="normaltextrun"/>
          <w:szCs w:val="26"/>
        </w:rPr>
        <w:tab/>
        <w:t>And I understand my lawyer’s really going to be pissed and so forth.</w:t>
      </w:r>
    </w:p>
    <w:p w14:paraId="2B44A4BC" w14:textId="0DE7EB0A" w:rsidR="0045293D" w:rsidRPr="00237600" w:rsidRDefault="0045293D" w:rsidP="00237600">
      <w:pPr>
        <w:pStyle w:val="paragraph"/>
        <w:spacing w:before="0" w:beforeAutospacing="0" w:afterAutospacing="0"/>
        <w:ind w:left="1440" w:hanging="720"/>
        <w:textAlignment w:val="baseline"/>
        <w:rPr>
          <w:rStyle w:val="normaltextrun"/>
          <w:szCs w:val="26"/>
        </w:rPr>
      </w:pPr>
      <w:r w:rsidRPr="00237600">
        <w:rPr>
          <w:rStyle w:val="normaltextrun"/>
          <w:szCs w:val="26"/>
        </w:rPr>
        <w:t>“PATTERSON:</w:t>
      </w:r>
      <w:r w:rsidRPr="00237600">
        <w:rPr>
          <w:rStyle w:val="normaltextrun"/>
          <w:szCs w:val="26"/>
        </w:rPr>
        <w:tab/>
      </w:r>
      <w:r w:rsidR="004D3310" w:rsidRPr="00237600">
        <w:rPr>
          <w:rStyle w:val="normaltextrun"/>
          <w:szCs w:val="26"/>
        </w:rPr>
        <w:t>Um-hum.</w:t>
      </w:r>
    </w:p>
    <w:p w14:paraId="5F342AB2" w14:textId="5BA3E353" w:rsidR="004D3310" w:rsidRPr="00237600" w:rsidRDefault="004D3310" w:rsidP="00237600">
      <w:pPr>
        <w:pStyle w:val="paragraph"/>
        <w:spacing w:before="0" w:beforeAutospacing="0" w:afterAutospacing="0"/>
        <w:ind w:left="1440" w:hanging="720"/>
        <w:textAlignment w:val="baseline"/>
        <w:rPr>
          <w:rStyle w:val="normaltextrun"/>
          <w:szCs w:val="26"/>
        </w:rPr>
      </w:pPr>
      <w:r w:rsidRPr="00237600">
        <w:rPr>
          <w:rStyle w:val="normaltextrun"/>
          <w:szCs w:val="26"/>
        </w:rPr>
        <w:t>“DEFENDANT:</w:t>
      </w:r>
      <w:r w:rsidRPr="00237600">
        <w:rPr>
          <w:rStyle w:val="normaltextrun"/>
          <w:szCs w:val="26"/>
        </w:rPr>
        <w:tab/>
        <w:t>So then (</w:t>
      </w:r>
      <w:r w:rsidR="009A0E58">
        <w:t>unintelligible</w:t>
      </w:r>
      <w:r w:rsidRPr="00237600">
        <w:rPr>
          <w:rStyle w:val="normaltextrun"/>
          <w:szCs w:val="26"/>
        </w:rPr>
        <w:t>)</w:t>
      </w:r>
    </w:p>
    <w:p w14:paraId="168DFEC6" w14:textId="2FED1A2E" w:rsidR="004D3310" w:rsidRPr="00237600" w:rsidRDefault="004D3310" w:rsidP="00564A7B">
      <w:pPr>
        <w:pStyle w:val="paragraph"/>
        <w:spacing w:before="0" w:beforeAutospacing="0" w:afterAutospacing="0"/>
        <w:ind w:left="720"/>
        <w:textAlignment w:val="baseline"/>
        <w:rPr>
          <w:rStyle w:val="normaltextrun"/>
          <w:szCs w:val="26"/>
        </w:rPr>
      </w:pPr>
      <w:r w:rsidRPr="00237600">
        <w:rPr>
          <w:rStyle w:val="normaltextrun"/>
          <w:szCs w:val="26"/>
        </w:rPr>
        <w:t>“PATTERSON:</w:t>
      </w:r>
      <w:r w:rsidRPr="00237600">
        <w:rPr>
          <w:rStyle w:val="normaltextrun"/>
          <w:szCs w:val="26"/>
        </w:rPr>
        <w:tab/>
        <w:t>You can certainly talk</w:t>
      </w:r>
      <w:r w:rsidR="00773579">
        <w:rPr>
          <w:rStyle w:val="normaltextrun"/>
          <w:szCs w:val="26"/>
        </w:rPr>
        <w:t>,</w:t>
      </w:r>
      <w:r w:rsidRPr="00237600">
        <w:rPr>
          <w:rStyle w:val="normaltextrun"/>
          <w:szCs w:val="26"/>
        </w:rPr>
        <w:t xml:space="preserve"> and he’ll get what we’re talking about.</w:t>
      </w:r>
    </w:p>
    <w:p w14:paraId="14025F0D" w14:textId="6D6C105C" w:rsidR="004D3310" w:rsidRPr="00237600" w:rsidRDefault="00F243E4" w:rsidP="00237600">
      <w:pPr>
        <w:pStyle w:val="paragraph"/>
        <w:spacing w:before="0" w:beforeAutospacing="0" w:afterAutospacing="0"/>
        <w:ind w:left="1440" w:hanging="720"/>
        <w:textAlignment w:val="baseline"/>
        <w:rPr>
          <w:rStyle w:val="normaltextrun"/>
          <w:szCs w:val="26"/>
        </w:rPr>
      </w:pPr>
      <w:r w:rsidRPr="00237600">
        <w:rPr>
          <w:rStyle w:val="normaltextrun"/>
          <w:szCs w:val="26"/>
        </w:rPr>
        <w:t>“DEFENDANT:</w:t>
      </w:r>
      <w:r w:rsidRPr="00237600">
        <w:rPr>
          <w:rStyle w:val="normaltextrun"/>
          <w:szCs w:val="26"/>
        </w:rPr>
        <w:tab/>
        <w:t>I’m sure he will, yeah.</w:t>
      </w:r>
    </w:p>
    <w:p w14:paraId="3372514F" w14:textId="3645CB56" w:rsidR="00F243E4" w:rsidRPr="00237600" w:rsidRDefault="00F243E4" w:rsidP="00237600">
      <w:pPr>
        <w:pStyle w:val="paragraph"/>
        <w:spacing w:before="0" w:beforeAutospacing="0" w:afterAutospacing="0"/>
        <w:ind w:left="1440" w:hanging="720"/>
        <w:textAlignment w:val="baseline"/>
        <w:rPr>
          <w:rStyle w:val="normaltextrun"/>
          <w:szCs w:val="26"/>
        </w:rPr>
      </w:pPr>
      <w:r w:rsidRPr="00237600">
        <w:rPr>
          <w:rStyle w:val="normaltextrun"/>
          <w:szCs w:val="26"/>
        </w:rPr>
        <w:t>“PATTERSON:</w:t>
      </w:r>
      <w:r w:rsidRPr="00237600">
        <w:rPr>
          <w:rStyle w:val="normaltextrun"/>
          <w:szCs w:val="26"/>
        </w:rPr>
        <w:tab/>
        <w:t>And uh</w:t>
      </w:r>
      <w:r w:rsidR="00EA55A8">
        <w:rPr>
          <w:rStyle w:val="normaltextrun"/>
          <w:szCs w:val="26"/>
        </w:rPr>
        <w:t> </w:t>
      </w:r>
      <w:r w:rsidR="00E11038" w:rsidRPr="00237600">
        <w:rPr>
          <w:szCs w:val="26"/>
        </w:rPr>
        <w:t>—</w:t>
      </w:r>
      <w:r w:rsidRPr="00237600">
        <w:rPr>
          <w:rStyle w:val="normaltextrun"/>
          <w:szCs w:val="26"/>
        </w:rPr>
        <w:t xml:space="preserve"> </w:t>
      </w:r>
    </w:p>
    <w:p w14:paraId="3CC62707" w14:textId="2E966082" w:rsidR="0046311E" w:rsidRPr="00237600" w:rsidRDefault="003B787E" w:rsidP="00564A7B">
      <w:pPr>
        <w:pStyle w:val="paragraph"/>
        <w:spacing w:before="0" w:beforeAutospacing="0" w:afterAutospacing="0"/>
        <w:ind w:left="720"/>
        <w:textAlignment w:val="baseline"/>
        <w:rPr>
          <w:rStyle w:val="normaltextrun"/>
          <w:szCs w:val="26"/>
        </w:rPr>
      </w:pPr>
      <w:r w:rsidRPr="00237600">
        <w:rPr>
          <w:rStyle w:val="normaltextrun"/>
          <w:szCs w:val="26"/>
        </w:rPr>
        <w:t>“</w:t>
      </w:r>
      <w:r w:rsidR="0046311E" w:rsidRPr="00237600">
        <w:rPr>
          <w:rStyle w:val="normaltextrun"/>
          <w:szCs w:val="26"/>
        </w:rPr>
        <w:t xml:space="preserve">DEFENDANT:  </w:t>
      </w:r>
      <w:r w:rsidR="0046311E" w:rsidRPr="00237600">
        <w:rPr>
          <w:rStyle w:val="normaltextrun"/>
          <w:szCs w:val="26"/>
        </w:rPr>
        <w:tab/>
      </w:r>
      <w:r w:rsidR="00E52490" w:rsidRPr="00237600">
        <w:rPr>
          <w:rStyle w:val="normaltextrun"/>
          <w:szCs w:val="26"/>
        </w:rPr>
        <w:t xml:space="preserve">And </w:t>
      </w:r>
      <w:r w:rsidR="0046311E" w:rsidRPr="00237600">
        <w:rPr>
          <w:rStyle w:val="normaltextrun"/>
          <w:szCs w:val="26"/>
        </w:rPr>
        <w:t>I don’t know why they, why they say don’t say nothing, because if you did something and people know you did it, there’s people (</w:t>
      </w:r>
      <w:r w:rsidR="009A0E58">
        <w:t>unintelligible</w:t>
      </w:r>
      <w:r w:rsidR="0046311E" w:rsidRPr="00237600">
        <w:rPr>
          <w:rStyle w:val="normaltextrun"/>
          <w:szCs w:val="26"/>
        </w:rPr>
        <w:t>)</w:t>
      </w:r>
      <w:r w:rsidR="00EA55A8">
        <w:rPr>
          <w:rStyle w:val="normaltextrun"/>
          <w:szCs w:val="26"/>
        </w:rPr>
        <w:t> </w:t>
      </w:r>
      <w:r w:rsidR="00E11038" w:rsidRPr="00237600">
        <w:rPr>
          <w:szCs w:val="26"/>
        </w:rPr>
        <w:t>—</w:t>
      </w:r>
    </w:p>
    <w:p w14:paraId="188986D9" w14:textId="291707EB" w:rsidR="0046311E" w:rsidRPr="00237600" w:rsidRDefault="003B787E" w:rsidP="00237600">
      <w:pPr>
        <w:pStyle w:val="paragraph"/>
        <w:spacing w:before="0" w:beforeAutospacing="0" w:afterAutospacing="0"/>
        <w:ind w:left="1440" w:hanging="720"/>
        <w:textAlignment w:val="baseline"/>
        <w:rPr>
          <w:rStyle w:val="normaltextrun"/>
          <w:szCs w:val="26"/>
        </w:rPr>
      </w:pPr>
      <w:r w:rsidRPr="00237600">
        <w:rPr>
          <w:rStyle w:val="normaltextrun"/>
          <w:szCs w:val="26"/>
        </w:rPr>
        <w:t>“</w:t>
      </w:r>
      <w:r w:rsidR="0046311E" w:rsidRPr="00237600">
        <w:rPr>
          <w:rStyle w:val="normaltextrun"/>
          <w:szCs w:val="26"/>
        </w:rPr>
        <w:t xml:space="preserve">PATTERSON:  </w:t>
      </w:r>
      <w:r w:rsidR="0046311E" w:rsidRPr="00237600">
        <w:rPr>
          <w:rStyle w:val="normaltextrun"/>
          <w:szCs w:val="26"/>
        </w:rPr>
        <w:tab/>
        <w:t>They saw you.</w:t>
      </w:r>
    </w:p>
    <w:p w14:paraId="79089BFC" w14:textId="5A0132E4" w:rsidR="0046311E" w:rsidRPr="00237600" w:rsidRDefault="003B787E" w:rsidP="00564A7B">
      <w:pPr>
        <w:pStyle w:val="paragraph"/>
        <w:spacing w:before="0" w:beforeAutospacing="0" w:afterAutospacing="0"/>
        <w:ind w:left="720"/>
        <w:textAlignment w:val="baseline"/>
        <w:rPr>
          <w:rStyle w:val="normaltextrun"/>
          <w:szCs w:val="26"/>
        </w:rPr>
      </w:pPr>
      <w:r w:rsidRPr="00237600">
        <w:rPr>
          <w:rStyle w:val="normaltextrun"/>
          <w:szCs w:val="26"/>
        </w:rPr>
        <w:t>“</w:t>
      </w:r>
      <w:r w:rsidR="0046311E" w:rsidRPr="00237600">
        <w:rPr>
          <w:rStyle w:val="normaltextrun"/>
          <w:szCs w:val="26"/>
        </w:rPr>
        <w:t>DEFENDANT:</w:t>
      </w:r>
      <w:r w:rsidR="0046311E" w:rsidRPr="00237600">
        <w:rPr>
          <w:rStyle w:val="normaltextrun"/>
          <w:szCs w:val="26"/>
        </w:rPr>
        <w:tab/>
      </w:r>
      <w:r w:rsidR="009A0E58">
        <w:rPr>
          <w:rStyle w:val="normaltextrun"/>
          <w:szCs w:val="26"/>
        </w:rPr>
        <w:t xml:space="preserve">. . .  </w:t>
      </w:r>
      <w:r w:rsidR="0046311E" w:rsidRPr="00237600">
        <w:rPr>
          <w:rStyle w:val="normaltextrun"/>
          <w:szCs w:val="26"/>
        </w:rPr>
        <w:t>you know, they saw me, right.  How are you gonna say you didn’t?  I mean that, what are you accomplishing, you know, I think the situ</w:t>
      </w:r>
      <w:r w:rsidR="00EA55A8">
        <w:rPr>
          <w:rStyle w:val="normaltextrun"/>
          <w:szCs w:val="26"/>
        </w:rPr>
        <w:t> </w:t>
      </w:r>
      <w:r w:rsidR="00E11038" w:rsidRPr="00237600">
        <w:rPr>
          <w:szCs w:val="26"/>
        </w:rPr>
        <w:t>—</w:t>
      </w:r>
      <w:r w:rsidR="0046311E" w:rsidRPr="00237600">
        <w:rPr>
          <w:rStyle w:val="normaltextrun"/>
          <w:szCs w:val="26"/>
        </w:rPr>
        <w:t xml:space="preserve">  I think it’s best to be honest, that way you get to the root of it.</w:t>
      </w:r>
    </w:p>
    <w:p w14:paraId="0D301C54" w14:textId="56D9C957" w:rsidR="0046311E" w:rsidRPr="00237600" w:rsidRDefault="003B787E" w:rsidP="00237600">
      <w:pPr>
        <w:pStyle w:val="paragraph"/>
        <w:spacing w:before="0" w:beforeAutospacing="0" w:afterAutospacing="0"/>
        <w:ind w:left="1440" w:hanging="720"/>
        <w:textAlignment w:val="baseline"/>
        <w:rPr>
          <w:rStyle w:val="normaltextrun"/>
          <w:szCs w:val="26"/>
        </w:rPr>
      </w:pPr>
      <w:r w:rsidRPr="00237600">
        <w:rPr>
          <w:rStyle w:val="normaltextrun"/>
          <w:szCs w:val="26"/>
        </w:rPr>
        <w:t>“</w:t>
      </w:r>
      <w:r w:rsidR="0046311E" w:rsidRPr="00237600">
        <w:rPr>
          <w:rStyle w:val="normaltextrun"/>
          <w:szCs w:val="26"/>
        </w:rPr>
        <w:t xml:space="preserve">PATTERSON: </w:t>
      </w:r>
      <w:r w:rsidR="0046311E" w:rsidRPr="00237600">
        <w:rPr>
          <w:rStyle w:val="normaltextrun"/>
          <w:szCs w:val="26"/>
        </w:rPr>
        <w:tab/>
        <w:t>Um-hum.</w:t>
      </w:r>
    </w:p>
    <w:p w14:paraId="76EF8B59" w14:textId="17FBF4CE" w:rsidR="0046311E" w:rsidRPr="00237600" w:rsidRDefault="003B787E" w:rsidP="00564A7B">
      <w:pPr>
        <w:pStyle w:val="paragraph"/>
        <w:spacing w:before="0" w:beforeAutospacing="0" w:afterAutospacing="0"/>
        <w:ind w:left="720"/>
        <w:textAlignment w:val="baseline"/>
        <w:rPr>
          <w:rStyle w:val="normaltextrun"/>
          <w:szCs w:val="26"/>
        </w:rPr>
      </w:pPr>
      <w:r w:rsidRPr="00237600">
        <w:rPr>
          <w:rStyle w:val="normaltextrun"/>
          <w:szCs w:val="26"/>
        </w:rPr>
        <w:t>“</w:t>
      </w:r>
      <w:r w:rsidR="0046311E" w:rsidRPr="00237600">
        <w:rPr>
          <w:rStyle w:val="normaltextrun"/>
          <w:szCs w:val="26"/>
        </w:rPr>
        <w:t>DEFENDANT:</w:t>
      </w:r>
      <w:r w:rsidR="0046311E" w:rsidRPr="00237600">
        <w:rPr>
          <w:rStyle w:val="normaltextrun"/>
          <w:szCs w:val="26"/>
        </w:rPr>
        <w:tab/>
        <w:t>You know, I mean it’s not normal behavior.</w:t>
      </w:r>
    </w:p>
    <w:p w14:paraId="4CFE9C61" w14:textId="3D067AAD" w:rsidR="0046311E" w:rsidRPr="00237600" w:rsidRDefault="003B787E" w:rsidP="00237600">
      <w:pPr>
        <w:pStyle w:val="paragraph"/>
        <w:spacing w:before="0" w:beforeAutospacing="0" w:afterAutospacing="0"/>
        <w:ind w:left="1440" w:hanging="720"/>
        <w:textAlignment w:val="baseline"/>
        <w:rPr>
          <w:rStyle w:val="normaltextrun"/>
          <w:szCs w:val="26"/>
        </w:rPr>
      </w:pPr>
      <w:r w:rsidRPr="00237600">
        <w:rPr>
          <w:rStyle w:val="normaltextrun"/>
          <w:szCs w:val="26"/>
        </w:rPr>
        <w:t>“</w:t>
      </w:r>
      <w:r w:rsidR="0046311E" w:rsidRPr="00237600">
        <w:rPr>
          <w:rStyle w:val="normaltextrun"/>
          <w:szCs w:val="26"/>
        </w:rPr>
        <w:t>PATTERSON:</w:t>
      </w:r>
      <w:r w:rsidR="0046311E" w:rsidRPr="00237600">
        <w:rPr>
          <w:rStyle w:val="normaltextrun"/>
          <w:szCs w:val="26"/>
        </w:rPr>
        <w:tab/>
        <w:t>Um-hum.</w:t>
      </w:r>
    </w:p>
    <w:p w14:paraId="593BBC3C" w14:textId="5A7CA39E" w:rsidR="0046311E" w:rsidRPr="00237600" w:rsidRDefault="003B787E" w:rsidP="00564A7B">
      <w:pPr>
        <w:pStyle w:val="paragraph"/>
        <w:spacing w:before="0" w:beforeAutospacing="0" w:afterAutospacing="0"/>
        <w:ind w:left="720"/>
        <w:textAlignment w:val="baseline"/>
        <w:rPr>
          <w:rStyle w:val="normaltextrun"/>
          <w:szCs w:val="26"/>
        </w:rPr>
      </w:pPr>
      <w:r w:rsidRPr="00237600">
        <w:rPr>
          <w:rStyle w:val="normaltextrun"/>
          <w:szCs w:val="26"/>
        </w:rPr>
        <w:t>“</w:t>
      </w:r>
      <w:r w:rsidR="0046311E" w:rsidRPr="00237600">
        <w:rPr>
          <w:rStyle w:val="normaltextrun"/>
          <w:szCs w:val="26"/>
        </w:rPr>
        <w:t>DEFENDANT:</w:t>
      </w:r>
      <w:r w:rsidR="0046311E" w:rsidRPr="00237600">
        <w:rPr>
          <w:rStyle w:val="normaltextrun"/>
          <w:szCs w:val="26"/>
        </w:rPr>
        <w:tab/>
        <w:t>It’s not, you know the average person wouldn’t (</w:t>
      </w:r>
      <w:r w:rsidR="009A0E58">
        <w:t>unintelligible</w:t>
      </w:r>
      <w:r w:rsidR="0046311E" w:rsidRPr="00237600">
        <w:rPr>
          <w:rStyle w:val="normaltextrun"/>
          <w:szCs w:val="26"/>
        </w:rPr>
        <w:t>) something like that.</w:t>
      </w:r>
    </w:p>
    <w:p w14:paraId="1DBF553E" w14:textId="6210A891" w:rsidR="0046311E" w:rsidRPr="00237600" w:rsidRDefault="003B787E" w:rsidP="00237600">
      <w:pPr>
        <w:pStyle w:val="paragraph"/>
        <w:spacing w:before="0" w:beforeAutospacing="0" w:afterAutospacing="0"/>
        <w:ind w:left="1440" w:hanging="720"/>
        <w:textAlignment w:val="baseline"/>
        <w:rPr>
          <w:rStyle w:val="normaltextrun"/>
          <w:szCs w:val="26"/>
        </w:rPr>
      </w:pPr>
      <w:r w:rsidRPr="00237600">
        <w:rPr>
          <w:rStyle w:val="normaltextrun"/>
          <w:szCs w:val="26"/>
        </w:rPr>
        <w:t>“</w:t>
      </w:r>
      <w:r w:rsidR="0046311E" w:rsidRPr="00237600">
        <w:rPr>
          <w:rStyle w:val="normaltextrun"/>
          <w:szCs w:val="26"/>
        </w:rPr>
        <w:t>PATTERSON:</w:t>
      </w:r>
      <w:r w:rsidR="0046311E" w:rsidRPr="00237600">
        <w:rPr>
          <w:rStyle w:val="normaltextrun"/>
          <w:szCs w:val="26"/>
        </w:rPr>
        <w:tab/>
        <w:t>Yeah.</w:t>
      </w:r>
    </w:p>
    <w:p w14:paraId="4050D6CC" w14:textId="6D216C92" w:rsidR="0046311E" w:rsidRPr="00237600" w:rsidRDefault="003B787E" w:rsidP="00237600">
      <w:pPr>
        <w:pStyle w:val="paragraph"/>
        <w:spacing w:before="0" w:beforeAutospacing="0" w:afterAutospacing="0"/>
        <w:ind w:left="1440" w:hanging="720"/>
        <w:textAlignment w:val="baseline"/>
        <w:rPr>
          <w:rStyle w:val="normaltextrun"/>
          <w:szCs w:val="26"/>
        </w:rPr>
      </w:pPr>
      <w:r w:rsidRPr="00237600">
        <w:rPr>
          <w:rStyle w:val="normaltextrun"/>
          <w:szCs w:val="26"/>
        </w:rPr>
        <w:t>“</w:t>
      </w:r>
      <w:r w:rsidR="0046311E" w:rsidRPr="00237600">
        <w:rPr>
          <w:rStyle w:val="normaltextrun"/>
          <w:szCs w:val="26"/>
        </w:rPr>
        <w:t>DEFENDANT:</w:t>
      </w:r>
      <w:r w:rsidR="0046311E" w:rsidRPr="00237600">
        <w:rPr>
          <w:rStyle w:val="normaltextrun"/>
          <w:szCs w:val="26"/>
        </w:rPr>
        <w:tab/>
        <w:t>So you know.</w:t>
      </w:r>
    </w:p>
    <w:p w14:paraId="444EF570" w14:textId="7B0A4298" w:rsidR="0046311E" w:rsidRPr="00237600" w:rsidRDefault="003B787E" w:rsidP="00564A7B">
      <w:pPr>
        <w:pStyle w:val="paragraph"/>
        <w:spacing w:before="0" w:beforeAutospacing="0" w:afterAutospacing="0"/>
        <w:ind w:left="720"/>
        <w:textAlignment w:val="baseline"/>
        <w:rPr>
          <w:rStyle w:val="normaltextrun"/>
          <w:szCs w:val="26"/>
        </w:rPr>
      </w:pPr>
      <w:r w:rsidRPr="00237600">
        <w:rPr>
          <w:rStyle w:val="normaltextrun"/>
          <w:szCs w:val="26"/>
        </w:rPr>
        <w:t>“</w:t>
      </w:r>
      <w:r w:rsidR="0046311E" w:rsidRPr="00237600">
        <w:rPr>
          <w:rStyle w:val="normaltextrun"/>
          <w:szCs w:val="26"/>
        </w:rPr>
        <w:t xml:space="preserve">PATTERSON: </w:t>
      </w:r>
      <w:r w:rsidR="0046311E" w:rsidRPr="00237600">
        <w:rPr>
          <w:rStyle w:val="normaltextrun"/>
          <w:szCs w:val="26"/>
        </w:rPr>
        <w:tab/>
        <w:t>But you have given me some insight into the way you were feeling and as you say a part of a</w:t>
      </w:r>
      <w:r w:rsidR="00EA55A8">
        <w:rPr>
          <w:rStyle w:val="normaltextrun"/>
          <w:szCs w:val="26"/>
        </w:rPr>
        <w:t> </w:t>
      </w:r>
      <w:r w:rsidR="00E11038" w:rsidRPr="00237600">
        <w:rPr>
          <w:szCs w:val="26"/>
        </w:rPr>
        <w:t>—</w:t>
      </w:r>
      <w:r w:rsidR="0046311E" w:rsidRPr="00237600">
        <w:rPr>
          <w:rStyle w:val="normaltextrun"/>
          <w:szCs w:val="26"/>
        </w:rPr>
        <w:t xml:space="preserve"> </w:t>
      </w:r>
    </w:p>
    <w:p w14:paraId="1548A744" w14:textId="53A9C564" w:rsidR="0046311E" w:rsidRPr="00237600" w:rsidRDefault="003B787E" w:rsidP="00564A7B">
      <w:pPr>
        <w:pStyle w:val="paragraph"/>
        <w:spacing w:before="0" w:beforeAutospacing="0" w:afterAutospacing="0"/>
        <w:ind w:left="720"/>
        <w:textAlignment w:val="baseline"/>
        <w:rPr>
          <w:rStyle w:val="normaltextrun"/>
          <w:szCs w:val="26"/>
        </w:rPr>
      </w:pPr>
      <w:r w:rsidRPr="00237600">
        <w:rPr>
          <w:rStyle w:val="normaltextrun"/>
          <w:szCs w:val="26"/>
        </w:rPr>
        <w:t>“</w:t>
      </w:r>
      <w:r w:rsidR="0046311E" w:rsidRPr="00237600">
        <w:rPr>
          <w:rStyle w:val="normaltextrun"/>
          <w:szCs w:val="26"/>
        </w:rPr>
        <w:t>DEFENDANT:</w:t>
      </w:r>
      <w:r w:rsidR="0046311E" w:rsidRPr="00237600">
        <w:rPr>
          <w:rStyle w:val="normaltextrun"/>
          <w:szCs w:val="26"/>
        </w:rPr>
        <w:tab/>
        <w:t>Yeah, after I’d talked to you a little bit I thought well, it’s probably more beneficial to me to give him as much information as I can while I’m uh</w:t>
      </w:r>
      <w:r w:rsidR="00EA55A8">
        <w:rPr>
          <w:rStyle w:val="normaltextrun"/>
          <w:szCs w:val="26"/>
        </w:rPr>
        <w:t> </w:t>
      </w:r>
      <w:r w:rsidR="00E11038" w:rsidRPr="00237600">
        <w:rPr>
          <w:szCs w:val="26"/>
        </w:rPr>
        <w:t>—</w:t>
      </w:r>
      <w:r w:rsidR="0046311E" w:rsidRPr="00237600">
        <w:rPr>
          <w:rStyle w:val="normaltextrun"/>
          <w:szCs w:val="26"/>
        </w:rPr>
        <w:t xml:space="preserve"> </w:t>
      </w:r>
    </w:p>
    <w:p w14:paraId="4C9DD1D8" w14:textId="7E0DA471" w:rsidR="0046311E" w:rsidRPr="00237600" w:rsidRDefault="003B787E" w:rsidP="00237600">
      <w:pPr>
        <w:pStyle w:val="paragraph"/>
        <w:spacing w:before="0" w:beforeAutospacing="0" w:afterAutospacing="0"/>
        <w:ind w:left="1440" w:hanging="720"/>
        <w:textAlignment w:val="baseline"/>
        <w:rPr>
          <w:rStyle w:val="normaltextrun"/>
          <w:szCs w:val="26"/>
        </w:rPr>
      </w:pPr>
      <w:r w:rsidRPr="00237600">
        <w:rPr>
          <w:rStyle w:val="normaltextrun"/>
          <w:szCs w:val="26"/>
        </w:rPr>
        <w:t>“</w:t>
      </w:r>
      <w:r w:rsidR="0046311E" w:rsidRPr="00237600">
        <w:rPr>
          <w:rStyle w:val="normaltextrun"/>
          <w:szCs w:val="26"/>
        </w:rPr>
        <w:t>PATTERSON:</w:t>
      </w:r>
      <w:r w:rsidR="0046311E" w:rsidRPr="00237600">
        <w:rPr>
          <w:rStyle w:val="normaltextrun"/>
          <w:szCs w:val="26"/>
        </w:rPr>
        <w:tab/>
        <w:t>While you’re fresh, fresh from it.</w:t>
      </w:r>
    </w:p>
    <w:p w14:paraId="4D8FFC67" w14:textId="6CA8FA39" w:rsidR="0046311E" w:rsidRPr="00237600" w:rsidRDefault="003B787E" w:rsidP="00564A7B">
      <w:pPr>
        <w:pStyle w:val="paragraph"/>
        <w:spacing w:before="0" w:beforeAutospacing="0" w:afterAutospacing="0"/>
        <w:ind w:left="720"/>
        <w:textAlignment w:val="baseline"/>
        <w:rPr>
          <w:rStyle w:val="normaltextrun"/>
          <w:szCs w:val="26"/>
        </w:rPr>
      </w:pPr>
      <w:r w:rsidRPr="00237600">
        <w:rPr>
          <w:rStyle w:val="normaltextrun"/>
          <w:szCs w:val="26"/>
        </w:rPr>
        <w:t>“</w:t>
      </w:r>
      <w:r w:rsidR="0046311E" w:rsidRPr="00237600">
        <w:rPr>
          <w:rStyle w:val="normaltextrun"/>
          <w:szCs w:val="26"/>
        </w:rPr>
        <w:t>DEFENDANT:</w:t>
      </w:r>
      <w:r w:rsidR="0046311E" w:rsidRPr="00237600">
        <w:rPr>
          <w:rStyle w:val="normaltextrun"/>
          <w:szCs w:val="26"/>
        </w:rPr>
        <w:tab/>
        <w:t>Yeah, I, I’m not under the influence of any chemicals or drugs yet, they’re gonna sedate me pretty soon.  And it’s fairly close to the time of the incident.</w:t>
      </w:r>
    </w:p>
    <w:p w14:paraId="5DDEDB90" w14:textId="32603336" w:rsidR="0046311E" w:rsidRPr="00237600" w:rsidRDefault="003B787E" w:rsidP="00237600">
      <w:pPr>
        <w:pStyle w:val="paragraph"/>
        <w:spacing w:before="0" w:beforeAutospacing="0" w:afterAutospacing="0"/>
        <w:ind w:left="1440" w:hanging="720"/>
        <w:textAlignment w:val="baseline"/>
        <w:rPr>
          <w:rStyle w:val="normaltextrun"/>
          <w:szCs w:val="26"/>
        </w:rPr>
      </w:pPr>
      <w:r w:rsidRPr="00237600">
        <w:rPr>
          <w:rStyle w:val="normaltextrun"/>
          <w:szCs w:val="26"/>
        </w:rPr>
        <w:t>“</w:t>
      </w:r>
      <w:r w:rsidR="0046311E" w:rsidRPr="00237600">
        <w:rPr>
          <w:rStyle w:val="normaltextrun"/>
          <w:szCs w:val="26"/>
        </w:rPr>
        <w:t>PATTERSON:</w:t>
      </w:r>
      <w:r w:rsidR="0046311E" w:rsidRPr="00237600">
        <w:rPr>
          <w:rStyle w:val="normaltextrun"/>
          <w:szCs w:val="26"/>
        </w:rPr>
        <w:tab/>
        <w:t>Yeah.</w:t>
      </w:r>
    </w:p>
    <w:p w14:paraId="33F90E2F" w14:textId="52CE7615" w:rsidR="0046311E" w:rsidRPr="00237600" w:rsidRDefault="003B787E" w:rsidP="00237600">
      <w:pPr>
        <w:pStyle w:val="paragraph"/>
        <w:spacing w:before="0" w:beforeAutospacing="0" w:afterAutospacing="0"/>
        <w:ind w:left="1440" w:hanging="720"/>
        <w:textAlignment w:val="baseline"/>
        <w:rPr>
          <w:rStyle w:val="normaltextrun"/>
          <w:szCs w:val="26"/>
        </w:rPr>
      </w:pPr>
      <w:r w:rsidRPr="00237600">
        <w:rPr>
          <w:rStyle w:val="normaltextrun"/>
          <w:szCs w:val="26"/>
        </w:rPr>
        <w:t>“</w:t>
      </w:r>
      <w:r w:rsidR="0046311E" w:rsidRPr="00237600">
        <w:rPr>
          <w:rStyle w:val="normaltextrun"/>
          <w:szCs w:val="26"/>
        </w:rPr>
        <w:t>DEFENDANT:</w:t>
      </w:r>
      <w:r w:rsidR="0046311E" w:rsidRPr="00237600">
        <w:rPr>
          <w:rStyle w:val="normaltextrun"/>
          <w:szCs w:val="26"/>
        </w:rPr>
        <w:tab/>
        <w:t>And the closer the better I would think.</w:t>
      </w:r>
    </w:p>
    <w:p w14:paraId="05D5ECAA" w14:textId="0362B0C7" w:rsidR="0046311E" w:rsidRPr="00237600" w:rsidRDefault="003B787E" w:rsidP="00237600">
      <w:pPr>
        <w:pStyle w:val="paragraph"/>
        <w:spacing w:before="0" w:beforeAutospacing="0" w:afterAutospacing="0"/>
        <w:ind w:left="1440" w:hanging="720"/>
        <w:textAlignment w:val="baseline"/>
        <w:rPr>
          <w:rStyle w:val="normaltextrun"/>
          <w:szCs w:val="26"/>
        </w:rPr>
      </w:pPr>
      <w:r w:rsidRPr="00237600">
        <w:rPr>
          <w:rStyle w:val="normaltextrun"/>
          <w:szCs w:val="26"/>
        </w:rPr>
        <w:t>“</w:t>
      </w:r>
      <w:r w:rsidR="0046311E" w:rsidRPr="00237600">
        <w:rPr>
          <w:rStyle w:val="normaltextrun"/>
          <w:szCs w:val="26"/>
        </w:rPr>
        <w:t>PATTERSON:</w:t>
      </w:r>
      <w:r w:rsidR="0046311E" w:rsidRPr="00237600">
        <w:rPr>
          <w:rStyle w:val="normaltextrun"/>
          <w:szCs w:val="26"/>
        </w:rPr>
        <w:tab/>
        <w:t>Yeah.</w:t>
      </w:r>
    </w:p>
    <w:p w14:paraId="3CB75EBE" w14:textId="779AF7F2" w:rsidR="0046311E" w:rsidRPr="00237600" w:rsidRDefault="003B787E" w:rsidP="00564A7B">
      <w:pPr>
        <w:pStyle w:val="paragraph"/>
        <w:spacing w:before="0" w:beforeAutospacing="0" w:afterAutospacing="0"/>
        <w:ind w:left="720"/>
        <w:textAlignment w:val="baseline"/>
        <w:rPr>
          <w:rStyle w:val="normaltextrun"/>
          <w:szCs w:val="26"/>
        </w:rPr>
      </w:pPr>
      <w:r w:rsidRPr="00237600">
        <w:rPr>
          <w:rStyle w:val="normaltextrun"/>
          <w:szCs w:val="26"/>
        </w:rPr>
        <w:t>“</w:t>
      </w:r>
      <w:r w:rsidR="0046311E" w:rsidRPr="00237600">
        <w:rPr>
          <w:rStyle w:val="normaltextrun"/>
          <w:szCs w:val="26"/>
        </w:rPr>
        <w:t>DEFENDANT:</w:t>
      </w:r>
      <w:r w:rsidR="0046311E" w:rsidRPr="00237600">
        <w:rPr>
          <w:rStyle w:val="normaltextrun"/>
          <w:szCs w:val="26"/>
        </w:rPr>
        <w:tab/>
        <w:t>You know.  Time can alter the way you see things.</w:t>
      </w:r>
      <w:r w:rsidRPr="00237600">
        <w:rPr>
          <w:rStyle w:val="normaltextrun"/>
          <w:szCs w:val="26"/>
        </w:rPr>
        <w:t>”</w:t>
      </w:r>
      <w:r w:rsidR="0046311E" w:rsidRPr="00237600">
        <w:rPr>
          <w:rStyle w:val="normaltextrun"/>
          <w:szCs w:val="26"/>
        </w:rPr>
        <w:t xml:space="preserve">  </w:t>
      </w:r>
    </w:p>
    <w:p w14:paraId="03C0CB7E" w14:textId="2F122A89" w:rsidR="00D1556A" w:rsidRPr="00237600" w:rsidRDefault="00465AF0" w:rsidP="00237600">
      <w:pPr>
        <w:pStyle w:val="NormalIndent"/>
        <w:ind w:left="0" w:firstLine="720"/>
        <w:rPr>
          <w:szCs w:val="26"/>
        </w:rPr>
      </w:pPr>
      <w:r w:rsidRPr="00237600">
        <w:rPr>
          <w:szCs w:val="26"/>
        </w:rPr>
        <w:t xml:space="preserve">When Patterson prepared to depart, </w:t>
      </w:r>
      <w:r w:rsidR="00B45664" w:rsidRPr="00237600">
        <w:rPr>
          <w:szCs w:val="26"/>
        </w:rPr>
        <w:t>defendant</w:t>
      </w:r>
      <w:r w:rsidR="006D2BF5" w:rsidRPr="00237600">
        <w:rPr>
          <w:szCs w:val="26"/>
        </w:rPr>
        <w:t xml:space="preserve"> </w:t>
      </w:r>
      <w:r w:rsidR="00924EBA" w:rsidRPr="00237600">
        <w:rPr>
          <w:szCs w:val="26"/>
        </w:rPr>
        <w:t>stated</w:t>
      </w:r>
      <w:r w:rsidR="006D2BF5" w:rsidRPr="00237600">
        <w:rPr>
          <w:szCs w:val="26"/>
        </w:rPr>
        <w:t>:  “Yeah, it’s probably better if you write your report as quickly as possible</w:t>
      </w:r>
      <w:r w:rsidR="00924EBA" w:rsidRPr="00237600">
        <w:rPr>
          <w:szCs w:val="26"/>
        </w:rPr>
        <w:t xml:space="preserve"> so you can (</w:t>
      </w:r>
      <w:r w:rsidR="009A0E58">
        <w:t>unintelligible</w:t>
      </w:r>
      <w:r w:rsidR="00924EBA" w:rsidRPr="00237600">
        <w:rPr>
          <w:szCs w:val="26"/>
        </w:rPr>
        <w:t>)</w:t>
      </w:r>
      <w:r w:rsidR="006D2BF5" w:rsidRPr="00237600">
        <w:rPr>
          <w:szCs w:val="26"/>
        </w:rPr>
        <w:t>”</w:t>
      </w:r>
      <w:r w:rsidR="00F61588" w:rsidRPr="00237600">
        <w:rPr>
          <w:szCs w:val="26"/>
        </w:rPr>
        <w:t xml:space="preserve"> and </w:t>
      </w:r>
      <w:r w:rsidR="004217FD" w:rsidRPr="00237600">
        <w:rPr>
          <w:szCs w:val="26"/>
        </w:rPr>
        <w:t>remarked, “</w:t>
      </w:r>
      <w:r w:rsidR="00064622">
        <w:rPr>
          <w:szCs w:val="26"/>
        </w:rPr>
        <w:t>Y</w:t>
      </w:r>
      <w:r w:rsidR="004217FD" w:rsidRPr="00237600">
        <w:rPr>
          <w:szCs w:val="26"/>
        </w:rPr>
        <w:t>ou had a kind face. . . .  I think that’s [an] asset in your business.”</w:t>
      </w:r>
      <w:r w:rsidR="001467CE" w:rsidRPr="00237600">
        <w:rPr>
          <w:szCs w:val="26"/>
        </w:rPr>
        <w:t xml:space="preserve"> </w:t>
      </w:r>
    </w:p>
    <w:p w14:paraId="70AE7776" w14:textId="21D1BC12" w:rsidR="005E5A43" w:rsidRPr="00237600" w:rsidRDefault="003A5DAF" w:rsidP="00237600">
      <w:pPr>
        <w:pStyle w:val="NormalIndent"/>
        <w:ind w:left="0" w:firstLine="720"/>
        <w:rPr>
          <w:szCs w:val="26"/>
        </w:rPr>
      </w:pPr>
      <w:r w:rsidRPr="00237600">
        <w:rPr>
          <w:szCs w:val="26"/>
        </w:rPr>
        <w:t>During various points in th</w:t>
      </w:r>
      <w:r w:rsidR="00F151C2" w:rsidRPr="00237600">
        <w:rPr>
          <w:szCs w:val="26"/>
        </w:rPr>
        <w:t>e conversation</w:t>
      </w:r>
      <w:r w:rsidRPr="00237600">
        <w:rPr>
          <w:szCs w:val="26"/>
        </w:rPr>
        <w:t xml:space="preserve">, the surgery resident or other medical staff entered the room to perform medical procedures on defendant including prepping him for the chest tube insertion, drawing blood, and administering local anesthesia and intravenous sedation.  At one point the conversation paused, apparently while the chest tube was inserted. </w:t>
      </w:r>
    </w:p>
    <w:p w14:paraId="79E97D70" w14:textId="793D37BB" w:rsidR="003A5DAF" w:rsidRPr="00237600" w:rsidRDefault="00CF400F" w:rsidP="00237600">
      <w:pPr>
        <w:pStyle w:val="Heading4"/>
        <w:rPr>
          <w:iCs/>
          <w:szCs w:val="26"/>
        </w:rPr>
      </w:pPr>
      <w:r>
        <w:rPr>
          <w:szCs w:val="26"/>
        </w:rPr>
        <w:t>c.</w:t>
      </w:r>
      <w:r>
        <w:rPr>
          <w:szCs w:val="26"/>
        </w:rPr>
        <w:tab/>
      </w:r>
      <w:r w:rsidR="003A5DAF" w:rsidRPr="00237600">
        <w:rPr>
          <w:szCs w:val="26"/>
        </w:rPr>
        <w:t xml:space="preserve">Trial Court </w:t>
      </w:r>
      <w:r w:rsidR="00B965FD" w:rsidRPr="00237600">
        <w:rPr>
          <w:szCs w:val="26"/>
        </w:rPr>
        <w:t xml:space="preserve">Findings and </w:t>
      </w:r>
      <w:r w:rsidR="003A5DAF" w:rsidRPr="00237600">
        <w:rPr>
          <w:szCs w:val="26"/>
        </w:rPr>
        <w:t xml:space="preserve">Rulings  </w:t>
      </w:r>
    </w:p>
    <w:p w14:paraId="0D7E230F" w14:textId="325E1B53" w:rsidR="003A5DAF" w:rsidRPr="00237600" w:rsidRDefault="003A5DAF" w:rsidP="00237600">
      <w:pPr>
        <w:tabs>
          <w:tab w:val="left" w:pos="1440"/>
        </w:tabs>
        <w:ind w:firstLine="720"/>
        <w:rPr>
          <w:szCs w:val="26"/>
        </w:rPr>
      </w:pPr>
      <w:r w:rsidRPr="00237600">
        <w:rPr>
          <w:szCs w:val="26"/>
        </w:rPr>
        <w:t xml:space="preserve">The defense moved to suppress the statements defendant made to </w:t>
      </w:r>
      <w:r w:rsidR="00E4107C" w:rsidRPr="00237600">
        <w:rPr>
          <w:szCs w:val="26"/>
        </w:rPr>
        <w:t>Patterson</w:t>
      </w:r>
      <w:r w:rsidRPr="00237600">
        <w:rPr>
          <w:szCs w:val="26"/>
        </w:rPr>
        <w:t xml:space="preserve">, contending that the police and prosecution had failed to cease efforts to interrogate defendant despite his invocations of his rights to silence and counsel, and that defendant had not waived his </w:t>
      </w:r>
      <w:r w:rsidRPr="00237600">
        <w:rPr>
          <w:i/>
          <w:szCs w:val="26"/>
        </w:rPr>
        <w:t>Miranda</w:t>
      </w:r>
      <w:r w:rsidRPr="00237600">
        <w:rPr>
          <w:szCs w:val="26"/>
        </w:rPr>
        <w:t xml:space="preserve"> rights nor initiated the discussion with Patterson. </w:t>
      </w:r>
    </w:p>
    <w:p w14:paraId="3B13A32F" w14:textId="3AA6743A" w:rsidR="003A5DAF" w:rsidRPr="00237600" w:rsidRDefault="003A5DAF" w:rsidP="00237600">
      <w:pPr>
        <w:tabs>
          <w:tab w:val="left" w:pos="1440"/>
        </w:tabs>
        <w:ind w:firstLine="720"/>
        <w:rPr>
          <w:szCs w:val="26"/>
        </w:rPr>
      </w:pPr>
      <w:r w:rsidRPr="00237600">
        <w:rPr>
          <w:szCs w:val="26"/>
        </w:rPr>
        <w:t xml:space="preserve">After a multiday hearing, the trial court found that defendant invoked his right to silence when Detective Young </w:t>
      </w:r>
      <w:r w:rsidRPr="00237600">
        <w:rPr>
          <w:i/>
          <w:szCs w:val="26"/>
        </w:rPr>
        <w:t>Mirandized</w:t>
      </w:r>
      <w:r w:rsidRPr="00237600">
        <w:rPr>
          <w:szCs w:val="26"/>
        </w:rPr>
        <w:t xml:space="preserve"> him in their first encounter, Young and Investigator Haas violated defendant</w:t>
      </w:r>
      <w:r w:rsidR="00B149B4" w:rsidRPr="00237600">
        <w:rPr>
          <w:szCs w:val="26"/>
        </w:rPr>
        <w:t>’</w:t>
      </w:r>
      <w:r w:rsidRPr="00237600">
        <w:rPr>
          <w:szCs w:val="26"/>
        </w:rPr>
        <w:t xml:space="preserve">s </w:t>
      </w:r>
      <w:r w:rsidRPr="00237600">
        <w:rPr>
          <w:i/>
          <w:szCs w:val="26"/>
        </w:rPr>
        <w:t>Miranda</w:t>
      </w:r>
      <w:r w:rsidRPr="00237600">
        <w:rPr>
          <w:szCs w:val="26"/>
        </w:rPr>
        <w:t xml:space="preserve"> rights by continuing to question him after he had given consent to search </w:t>
      </w:r>
      <w:r w:rsidR="00F00148">
        <w:rPr>
          <w:szCs w:val="26"/>
        </w:rPr>
        <w:t>G.A.</w:t>
      </w:r>
      <w:r w:rsidR="00B149B4" w:rsidRPr="00237600">
        <w:rPr>
          <w:szCs w:val="26"/>
        </w:rPr>
        <w:t>’</w:t>
      </w:r>
      <w:r w:rsidRPr="00237600">
        <w:rPr>
          <w:szCs w:val="26"/>
        </w:rPr>
        <w:t xml:space="preserve">s house, and defendant later invoked his right to counsel to Young.  </w:t>
      </w:r>
      <w:r w:rsidR="002E7F07" w:rsidRPr="00237600">
        <w:rPr>
          <w:szCs w:val="26"/>
        </w:rPr>
        <w:t xml:space="preserve">It excluded portions of the interview </w:t>
      </w:r>
      <w:r w:rsidR="00E7412F" w:rsidRPr="00237600">
        <w:rPr>
          <w:szCs w:val="26"/>
        </w:rPr>
        <w:t xml:space="preserve">conducted </w:t>
      </w:r>
      <w:r w:rsidR="002E7F07" w:rsidRPr="00237600">
        <w:rPr>
          <w:szCs w:val="26"/>
        </w:rPr>
        <w:t>by Young and Haas.</w:t>
      </w:r>
    </w:p>
    <w:p w14:paraId="559D68A9" w14:textId="54EBE990" w:rsidR="002B23A0" w:rsidRPr="00237600" w:rsidRDefault="00EB0479" w:rsidP="00237600">
      <w:pPr>
        <w:tabs>
          <w:tab w:val="left" w:pos="1440"/>
        </w:tabs>
        <w:ind w:firstLine="720"/>
        <w:rPr>
          <w:szCs w:val="26"/>
        </w:rPr>
      </w:pPr>
      <w:r w:rsidRPr="00237600">
        <w:rPr>
          <w:szCs w:val="26"/>
        </w:rPr>
        <w:t>The court found, however, that defendant initiated the discussion with Patterson when he said to him, “</w:t>
      </w:r>
      <w:r w:rsidR="00064622">
        <w:rPr>
          <w:szCs w:val="26"/>
        </w:rPr>
        <w:t>S</w:t>
      </w:r>
      <w:r w:rsidRPr="00237600">
        <w:rPr>
          <w:szCs w:val="26"/>
        </w:rPr>
        <w:t>till here, huh,”</w:t>
      </w:r>
      <w:bookmarkStart w:id="25" w:name="_Hlk87526834"/>
      <w:r w:rsidRPr="00237600">
        <w:rPr>
          <w:szCs w:val="26"/>
        </w:rPr>
        <w:t xml:space="preserve"> and that he invited Patterson to talk more, told him that </w:t>
      </w:r>
      <w:r w:rsidR="00A101B6" w:rsidRPr="00237600">
        <w:rPr>
          <w:szCs w:val="26"/>
        </w:rPr>
        <w:t>he (</w:t>
      </w:r>
      <w:r w:rsidRPr="00237600">
        <w:rPr>
          <w:szCs w:val="26"/>
        </w:rPr>
        <w:t>defendant</w:t>
      </w:r>
      <w:r w:rsidR="00A101B6" w:rsidRPr="00237600">
        <w:rPr>
          <w:szCs w:val="26"/>
        </w:rPr>
        <w:t>)</w:t>
      </w:r>
      <w:r w:rsidRPr="00237600">
        <w:rPr>
          <w:szCs w:val="26"/>
        </w:rPr>
        <w:t xml:space="preserve"> would talk and that Patterson could listen, and picked the topic of conversation. </w:t>
      </w:r>
      <w:bookmarkEnd w:id="25"/>
      <w:r w:rsidRPr="00237600">
        <w:rPr>
          <w:szCs w:val="26"/>
        </w:rPr>
        <w:t xml:space="preserve"> The court concluded that the subsequent contact by Patterson was attenuated from defendant’s earlier invocation</w:t>
      </w:r>
      <w:r w:rsidR="00E7412F" w:rsidRPr="00237600">
        <w:rPr>
          <w:szCs w:val="26"/>
        </w:rPr>
        <w:t>s</w:t>
      </w:r>
      <w:r w:rsidRPr="00237600">
        <w:rPr>
          <w:szCs w:val="26"/>
        </w:rPr>
        <w:t xml:space="preserve">.  </w:t>
      </w:r>
      <w:bookmarkStart w:id="26" w:name="_Hlk87526854"/>
      <w:r w:rsidR="00582E10" w:rsidRPr="00237600">
        <w:rPr>
          <w:szCs w:val="26"/>
        </w:rPr>
        <w:t>The court found “as a fact the defendant, for whatever reason</w:t>
      </w:r>
      <w:r w:rsidR="007D6707">
        <w:rPr>
          <w:szCs w:val="26"/>
        </w:rPr>
        <w:t> </w:t>
      </w:r>
      <w:r w:rsidR="00582E10" w:rsidRPr="00237600">
        <w:rPr>
          <w:szCs w:val="26"/>
        </w:rPr>
        <w:t>—</w:t>
      </w:r>
      <w:r w:rsidR="00F71343">
        <w:rPr>
          <w:szCs w:val="26"/>
        </w:rPr>
        <w:t xml:space="preserve"> </w:t>
      </w:r>
      <w:r w:rsidR="00582E10" w:rsidRPr="00237600">
        <w:rPr>
          <w:szCs w:val="26"/>
        </w:rPr>
        <w:t>and I believe the reason was he wanted to talk to the psychiatrist</w:t>
      </w:r>
      <w:r w:rsidR="007D6707">
        <w:rPr>
          <w:szCs w:val="26"/>
        </w:rPr>
        <w:t> </w:t>
      </w:r>
      <w:r w:rsidR="00582E10" w:rsidRPr="00237600">
        <w:rPr>
          <w:szCs w:val="26"/>
        </w:rPr>
        <w:t>—</w:t>
      </w:r>
      <w:r w:rsidR="00F71343">
        <w:rPr>
          <w:szCs w:val="26"/>
        </w:rPr>
        <w:t xml:space="preserve"> </w:t>
      </w:r>
      <w:r w:rsidR="00582E10" w:rsidRPr="00237600">
        <w:rPr>
          <w:szCs w:val="26"/>
        </w:rPr>
        <w:t>initiated the conversation, controlled the conversation, directed the conversation and took it to the places he wished to go.”</w:t>
      </w:r>
      <w:bookmarkEnd w:id="26"/>
      <w:r w:rsidR="00582E10" w:rsidRPr="00237600">
        <w:rPr>
          <w:szCs w:val="26"/>
        </w:rPr>
        <w:t xml:space="preserve"> </w:t>
      </w:r>
    </w:p>
    <w:p w14:paraId="4214FA80" w14:textId="4060DEE6" w:rsidR="00EB0479" w:rsidRPr="00237600" w:rsidRDefault="00F10339" w:rsidP="00237600">
      <w:pPr>
        <w:tabs>
          <w:tab w:val="left" w:pos="1440"/>
        </w:tabs>
        <w:ind w:firstLine="720"/>
        <w:rPr>
          <w:szCs w:val="26"/>
        </w:rPr>
      </w:pPr>
      <w:r w:rsidRPr="00237600">
        <w:rPr>
          <w:szCs w:val="26"/>
        </w:rPr>
        <w:t xml:space="preserve">The court </w:t>
      </w:r>
      <w:r w:rsidR="00E7412F" w:rsidRPr="00237600">
        <w:rPr>
          <w:szCs w:val="26"/>
        </w:rPr>
        <w:t xml:space="preserve">concluded </w:t>
      </w:r>
      <w:r w:rsidRPr="00237600">
        <w:rPr>
          <w:szCs w:val="26"/>
        </w:rPr>
        <w:t xml:space="preserve">that Patterson’s request to interview defendant after he had invoked counsel to Detective Young of the sheriff’s department did not violate </w:t>
      </w:r>
      <w:r w:rsidRPr="00237600">
        <w:rPr>
          <w:i/>
          <w:szCs w:val="26"/>
        </w:rPr>
        <w:t>Edwards</w:t>
      </w:r>
      <w:r w:rsidRPr="00237600">
        <w:rPr>
          <w:szCs w:val="26"/>
        </w:rPr>
        <w:t xml:space="preserve"> because the district attorney’s office had “come down a separate path” from the sheriff’s department and retained Patterson for its own purpose of evaluating defendant’s mental state.  </w:t>
      </w:r>
      <w:r w:rsidR="00AC3C6E" w:rsidRPr="00237600">
        <w:rPr>
          <w:szCs w:val="26"/>
        </w:rPr>
        <w:t xml:space="preserve">The court found that </w:t>
      </w:r>
      <w:r w:rsidR="002C1857" w:rsidRPr="00237600">
        <w:rPr>
          <w:szCs w:val="26"/>
        </w:rPr>
        <w:t>Patterson went to the hospital “for the avowed purpose</w:t>
      </w:r>
      <w:r w:rsidR="00A4087D" w:rsidRPr="00237600">
        <w:rPr>
          <w:szCs w:val="26"/>
        </w:rPr>
        <w:t xml:space="preserve"> of evaluating defendant for purposes of a determination concerning the defendant’s mental state post-incident and I think the District Attorney’s Office ha</w:t>
      </w:r>
      <w:r w:rsidR="006B7BBA" w:rsidRPr="00237600">
        <w:rPr>
          <w:szCs w:val="26"/>
        </w:rPr>
        <w:t xml:space="preserve">s no alternative but to pursue a line of that nature, </w:t>
      </w:r>
      <w:r w:rsidR="002810B2" w:rsidRPr="00237600">
        <w:rPr>
          <w:szCs w:val="26"/>
        </w:rPr>
        <w:t xml:space="preserve">certainly in a case such as this.” </w:t>
      </w:r>
    </w:p>
    <w:p w14:paraId="7B680668" w14:textId="79B30965" w:rsidR="003A5DAF" w:rsidRPr="00237600" w:rsidRDefault="00EB0479" w:rsidP="00237600">
      <w:pPr>
        <w:tabs>
          <w:tab w:val="left" w:pos="1440"/>
        </w:tabs>
        <w:ind w:firstLine="720"/>
        <w:rPr>
          <w:szCs w:val="26"/>
        </w:rPr>
      </w:pPr>
      <w:r w:rsidRPr="00237600">
        <w:rPr>
          <w:szCs w:val="26"/>
        </w:rPr>
        <w:t xml:space="preserve">The trial court concluded that the audio recording of the interview was “[t]he most powerful and compelling evidence of the defendant’s understanding, knowledge, appreciation and willingness to participate in the conversation . . . .”  The court </w:t>
      </w:r>
      <w:r w:rsidR="00010960" w:rsidRPr="00237600">
        <w:rPr>
          <w:szCs w:val="26"/>
        </w:rPr>
        <w:t>“</w:t>
      </w:r>
      <w:r w:rsidRPr="00237600">
        <w:rPr>
          <w:szCs w:val="26"/>
        </w:rPr>
        <w:t>wish</w:t>
      </w:r>
      <w:r w:rsidR="00010960" w:rsidRPr="00237600">
        <w:rPr>
          <w:szCs w:val="26"/>
        </w:rPr>
        <w:t>[</w:t>
      </w:r>
      <w:r w:rsidRPr="00237600">
        <w:rPr>
          <w:szCs w:val="26"/>
        </w:rPr>
        <w:t>ed</w:t>
      </w:r>
      <w:r w:rsidR="00010960" w:rsidRPr="00237600">
        <w:rPr>
          <w:szCs w:val="26"/>
        </w:rPr>
        <w:t>]</w:t>
      </w:r>
      <w:r w:rsidR="00C16A11" w:rsidRPr="00237600">
        <w:rPr>
          <w:szCs w:val="26"/>
        </w:rPr>
        <w:t>”</w:t>
      </w:r>
      <w:r w:rsidRPr="00237600">
        <w:rPr>
          <w:szCs w:val="26"/>
        </w:rPr>
        <w:t xml:space="preserve"> Patterson had taken an explicit </w:t>
      </w:r>
      <w:r w:rsidRPr="00237600">
        <w:rPr>
          <w:i/>
          <w:iCs/>
          <w:szCs w:val="26"/>
        </w:rPr>
        <w:t>Miranda</w:t>
      </w:r>
      <w:r w:rsidRPr="00237600">
        <w:rPr>
          <w:szCs w:val="26"/>
        </w:rPr>
        <w:t xml:space="preserve"> waiver from defendant </w:t>
      </w:r>
      <w:r w:rsidR="00DA40D3" w:rsidRPr="00237600">
        <w:rPr>
          <w:szCs w:val="26"/>
        </w:rPr>
        <w:t xml:space="preserve">when defendant started talking to Patterson </w:t>
      </w:r>
      <w:r w:rsidRPr="00237600">
        <w:rPr>
          <w:szCs w:val="26"/>
        </w:rPr>
        <w:t xml:space="preserve">but concluded that defendant knowingly waived his rights because he twice stated that his lawyer was going to be upset that defendant had talked to Patterson and </w:t>
      </w:r>
      <w:bookmarkStart w:id="27" w:name="_Hlk87526907"/>
      <w:r w:rsidRPr="00237600">
        <w:rPr>
          <w:szCs w:val="26"/>
        </w:rPr>
        <w:t>because</w:t>
      </w:r>
      <w:r w:rsidR="00BB5146" w:rsidRPr="00237600">
        <w:rPr>
          <w:szCs w:val="26"/>
        </w:rPr>
        <w:t xml:space="preserve"> </w:t>
      </w:r>
      <w:r w:rsidRPr="00237600">
        <w:rPr>
          <w:szCs w:val="26"/>
        </w:rPr>
        <w:t>defendant controlled the conversation and directed the topics for discussion.</w:t>
      </w:r>
      <w:bookmarkEnd w:id="27"/>
      <w:r w:rsidRPr="00237600">
        <w:rPr>
          <w:szCs w:val="26"/>
        </w:rPr>
        <w:t xml:space="preserve">  </w:t>
      </w:r>
      <w:r w:rsidR="00380CE1" w:rsidRPr="00237600">
        <w:rPr>
          <w:szCs w:val="26"/>
        </w:rPr>
        <w:t>The t</w:t>
      </w:r>
      <w:r w:rsidR="0086451C" w:rsidRPr="00237600">
        <w:rPr>
          <w:szCs w:val="26"/>
        </w:rPr>
        <w:t xml:space="preserve">rial court found that </w:t>
      </w:r>
      <w:r w:rsidR="001205D5" w:rsidRPr="00237600">
        <w:rPr>
          <w:szCs w:val="26"/>
        </w:rPr>
        <w:t xml:space="preserve">defendant “knew what was going on.  </w:t>
      </w:r>
      <w:bookmarkStart w:id="28" w:name="_Hlk87526948"/>
      <w:r w:rsidR="001205D5" w:rsidRPr="00237600">
        <w:rPr>
          <w:szCs w:val="26"/>
        </w:rPr>
        <w:t xml:space="preserve">He knew what use it would be put to.  He knew with whom he was speaking.  </w:t>
      </w:r>
      <w:r w:rsidR="004554A1" w:rsidRPr="00237600">
        <w:rPr>
          <w:szCs w:val="26"/>
        </w:rPr>
        <w:t xml:space="preserve">He knew what he was speaking of.  He discusses that he is or is not in pain, he discusses in fact his motivations </w:t>
      </w:r>
      <w:r w:rsidR="007265DB" w:rsidRPr="00237600">
        <w:rPr>
          <w:szCs w:val="26"/>
        </w:rPr>
        <w:t xml:space="preserve">to speak at that time before he becomes anesthetized or sedated, and that was important to him, </w:t>
      </w:r>
      <w:r w:rsidR="004B396A" w:rsidRPr="00237600">
        <w:rPr>
          <w:szCs w:val="26"/>
        </w:rPr>
        <w:t xml:space="preserve">that the facts be known at the best possible time and he tells us that in his statement which would be the time in closest proximity </w:t>
      </w:r>
      <w:r w:rsidR="00E15A40" w:rsidRPr="00237600">
        <w:rPr>
          <w:szCs w:val="26"/>
        </w:rPr>
        <w:t xml:space="preserve">to the time at which these events occurred.”  </w:t>
      </w:r>
      <w:bookmarkEnd w:id="28"/>
      <w:r w:rsidRPr="00237600">
        <w:rPr>
          <w:szCs w:val="26"/>
        </w:rPr>
        <w:t xml:space="preserve">Acknowledging defendant’s medical condition, the court concluded that the audio of the interview nonetheless demonstrated that defendant had knowingly and voluntarily participated in the interview.  </w:t>
      </w:r>
      <w:r w:rsidR="003A5DAF" w:rsidRPr="00237600">
        <w:rPr>
          <w:szCs w:val="26"/>
        </w:rPr>
        <w:t>The court accordingly denied the motion to suppress.</w:t>
      </w:r>
    </w:p>
    <w:p w14:paraId="60CAB6CB" w14:textId="283F04BD" w:rsidR="003A5DAF" w:rsidRPr="00237600" w:rsidRDefault="00CF400F" w:rsidP="00237600">
      <w:pPr>
        <w:pStyle w:val="Heading3"/>
        <w:rPr>
          <w:szCs w:val="26"/>
        </w:rPr>
      </w:pPr>
      <w:bookmarkStart w:id="29" w:name="_Toc77593184"/>
      <w:r>
        <w:rPr>
          <w:szCs w:val="26"/>
        </w:rPr>
        <w:t>2.</w:t>
      </w:r>
      <w:r>
        <w:rPr>
          <w:szCs w:val="26"/>
        </w:rPr>
        <w:tab/>
      </w:r>
      <w:r w:rsidR="003A5DAF" w:rsidRPr="00237600">
        <w:rPr>
          <w:szCs w:val="26"/>
        </w:rPr>
        <w:t>Analysis</w:t>
      </w:r>
      <w:bookmarkEnd w:id="29"/>
      <w:r w:rsidR="003A5DAF" w:rsidRPr="00237600">
        <w:rPr>
          <w:szCs w:val="26"/>
        </w:rPr>
        <w:t xml:space="preserve">  </w:t>
      </w:r>
    </w:p>
    <w:p w14:paraId="5BD3830E" w14:textId="1FED858C" w:rsidR="003A5DAF" w:rsidRPr="00237600" w:rsidRDefault="005E4359" w:rsidP="00237600">
      <w:pPr>
        <w:tabs>
          <w:tab w:val="left" w:pos="1440"/>
        </w:tabs>
        <w:ind w:firstLine="720"/>
        <w:rPr>
          <w:szCs w:val="26"/>
        </w:rPr>
      </w:pPr>
      <w:r w:rsidRPr="00237600">
        <w:rPr>
          <w:szCs w:val="26"/>
        </w:rPr>
        <w:t xml:space="preserve">We address below three questions:  </w:t>
      </w:r>
      <w:r w:rsidR="00064622">
        <w:rPr>
          <w:szCs w:val="26"/>
        </w:rPr>
        <w:t>(1) w</w:t>
      </w:r>
      <w:r w:rsidRPr="00237600">
        <w:rPr>
          <w:szCs w:val="26"/>
        </w:rPr>
        <w:t xml:space="preserve">hether </w:t>
      </w:r>
      <w:r w:rsidR="0028596C" w:rsidRPr="00237600">
        <w:rPr>
          <w:szCs w:val="26"/>
        </w:rPr>
        <w:t xml:space="preserve">law enforcement’s earlier contacts with defendant violated his </w:t>
      </w:r>
      <w:r w:rsidR="0028596C" w:rsidRPr="00237600">
        <w:rPr>
          <w:i/>
          <w:iCs/>
          <w:szCs w:val="26"/>
        </w:rPr>
        <w:t>Miranda</w:t>
      </w:r>
      <w:r w:rsidR="0028596C" w:rsidRPr="00237600">
        <w:rPr>
          <w:szCs w:val="26"/>
        </w:rPr>
        <w:t xml:space="preserve"> rights</w:t>
      </w:r>
      <w:r w:rsidR="00797577">
        <w:rPr>
          <w:szCs w:val="26"/>
        </w:rPr>
        <w:t>;</w:t>
      </w:r>
      <w:r w:rsidR="0028596C" w:rsidRPr="00237600">
        <w:rPr>
          <w:szCs w:val="26"/>
        </w:rPr>
        <w:t xml:space="preserve"> </w:t>
      </w:r>
      <w:r w:rsidR="00064622">
        <w:rPr>
          <w:szCs w:val="26"/>
        </w:rPr>
        <w:t xml:space="preserve">(2) </w:t>
      </w:r>
      <w:r w:rsidR="0028596C" w:rsidRPr="00237600">
        <w:rPr>
          <w:szCs w:val="26"/>
        </w:rPr>
        <w:t>whether defendant initiated the conversation that resulted in his confession</w:t>
      </w:r>
      <w:r w:rsidR="00797577">
        <w:rPr>
          <w:szCs w:val="26"/>
        </w:rPr>
        <w:t>;</w:t>
      </w:r>
      <w:r w:rsidR="0028596C" w:rsidRPr="00237600">
        <w:rPr>
          <w:szCs w:val="26"/>
        </w:rPr>
        <w:t xml:space="preserve"> and </w:t>
      </w:r>
      <w:r w:rsidR="00064622">
        <w:rPr>
          <w:szCs w:val="26"/>
        </w:rPr>
        <w:t xml:space="preserve">(3) </w:t>
      </w:r>
      <w:r w:rsidR="0028596C" w:rsidRPr="00237600">
        <w:rPr>
          <w:szCs w:val="26"/>
        </w:rPr>
        <w:t xml:space="preserve">whether he did so with a knowing and voluntary waiver of his previously invoked </w:t>
      </w:r>
      <w:r w:rsidR="0028596C" w:rsidRPr="00237600">
        <w:rPr>
          <w:i/>
          <w:iCs/>
          <w:szCs w:val="26"/>
        </w:rPr>
        <w:t>Miranda</w:t>
      </w:r>
      <w:r w:rsidR="0028596C" w:rsidRPr="00237600">
        <w:rPr>
          <w:szCs w:val="26"/>
        </w:rPr>
        <w:t xml:space="preserve"> rights.  </w:t>
      </w:r>
      <w:r w:rsidR="003A5DAF" w:rsidRPr="00237600">
        <w:rPr>
          <w:szCs w:val="26"/>
        </w:rPr>
        <w:t xml:space="preserve">“The Fifth Amendment provides that no </w:t>
      </w:r>
      <w:r w:rsidR="00B149B4" w:rsidRPr="00237600">
        <w:rPr>
          <w:szCs w:val="26"/>
        </w:rPr>
        <w:t>‘</w:t>
      </w:r>
      <w:r w:rsidR="003A5DAF" w:rsidRPr="00237600">
        <w:rPr>
          <w:szCs w:val="26"/>
        </w:rPr>
        <w:t>person . . . shall be compelled in any criminal case to be a witness against himself.</w:t>
      </w:r>
      <w:r w:rsidR="00B149B4" w:rsidRPr="00237600">
        <w:rPr>
          <w:szCs w:val="26"/>
        </w:rPr>
        <w:t>’</w:t>
      </w:r>
      <w:r w:rsidR="003A5DAF" w:rsidRPr="00237600">
        <w:rPr>
          <w:szCs w:val="26"/>
        </w:rPr>
        <w:t xml:space="preserve">  In </w:t>
      </w:r>
      <w:r w:rsidR="003A5DAF" w:rsidRPr="00237600">
        <w:rPr>
          <w:i/>
          <w:iCs/>
          <w:szCs w:val="26"/>
        </w:rPr>
        <w:t>Miranda</w:t>
      </w:r>
      <w:r w:rsidR="005E2023">
        <w:rPr>
          <w:szCs w:val="26"/>
        </w:rPr>
        <w:t>[</w:t>
      </w:r>
      <w:r w:rsidR="003A5DAF" w:rsidRPr="00237600">
        <w:rPr>
          <w:i/>
          <w:iCs/>
          <w:szCs w:val="26"/>
        </w:rPr>
        <w:t>,</w:t>
      </w:r>
      <w:r w:rsidR="003A5DAF" w:rsidRPr="00237600">
        <w:rPr>
          <w:szCs w:val="26"/>
        </w:rPr>
        <w:t xml:space="preserve"> </w:t>
      </w:r>
      <w:r w:rsidR="009227AF" w:rsidRPr="00237600">
        <w:rPr>
          <w:i/>
          <w:iCs/>
          <w:szCs w:val="26"/>
        </w:rPr>
        <w:t>supra</w:t>
      </w:r>
      <w:r w:rsidR="00C65663" w:rsidRPr="00237600">
        <w:rPr>
          <w:szCs w:val="26"/>
        </w:rPr>
        <w:t>,</w:t>
      </w:r>
      <w:r w:rsidR="005E2023">
        <w:rPr>
          <w:szCs w:val="26"/>
        </w:rPr>
        <w:t>]</w:t>
      </w:r>
      <w:r w:rsidR="009227AF" w:rsidRPr="00237600">
        <w:rPr>
          <w:szCs w:val="26"/>
        </w:rPr>
        <w:t xml:space="preserve"> </w:t>
      </w:r>
      <w:r w:rsidR="003A5DAF" w:rsidRPr="00237600">
        <w:rPr>
          <w:szCs w:val="26"/>
        </w:rPr>
        <w:t xml:space="preserve">384 U.S. </w:t>
      </w:r>
      <w:r w:rsidR="00D15402" w:rsidRPr="00237600">
        <w:rPr>
          <w:szCs w:val="26"/>
        </w:rPr>
        <w:t> </w:t>
      </w:r>
      <w:r w:rsidR="003A5DAF" w:rsidRPr="00237600">
        <w:rPr>
          <w:szCs w:val="26"/>
        </w:rPr>
        <w:t>436</w:t>
      </w:r>
      <w:r w:rsidR="005E2023">
        <w:rPr>
          <w:szCs w:val="26"/>
        </w:rPr>
        <w:t> . . .</w:t>
      </w:r>
      <w:r w:rsidR="003A5DAF" w:rsidRPr="00237600">
        <w:rPr>
          <w:szCs w:val="26"/>
        </w:rPr>
        <w:t xml:space="preserve">, the </w:t>
      </w:r>
      <w:r w:rsidR="00F151C2" w:rsidRPr="00237600">
        <w:rPr>
          <w:szCs w:val="26"/>
        </w:rPr>
        <w:t>[U</w:t>
      </w:r>
      <w:r w:rsidR="00335477">
        <w:rPr>
          <w:szCs w:val="26"/>
        </w:rPr>
        <w:t xml:space="preserve">nited </w:t>
      </w:r>
      <w:r w:rsidR="00F151C2" w:rsidRPr="00237600">
        <w:rPr>
          <w:szCs w:val="26"/>
        </w:rPr>
        <w:t>S</w:t>
      </w:r>
      <w:r w:rsidR="00335477">
        <w:rPr>
          <w:szCs w:val="26"/>
        </w:rPr>
        <w:t>tates</w:t>
      </w:r>
      <w:r w:rsidR="00F151C2" w:rsidRPr="00237600">
        <w:rPr>
          <w:szCs w:val="26"/>
        </w:rPr>
        <w:t xml:space="preserve"> Supreme] </w:t>
      </w:r>
      <w:r w:rsidR="003A5DAF" w:rsidRPr="00237600">
        <w:rPr>
          <w:szCs w:val="26"/>
        </w:rPr>
        <w:t xml:space="preserve">Court concluded that </w:t>
      </w:r>
      <w:r w:rsidR="00B149B4" w:rsidRPr="00237600">
        <w:rPr>
          <w:szCs w:val="26"/>
        </w:rPr>
        <w:t>‘</w:t>
      </w:r>
      <w:r w:rsidR="003A5DAF" w:rsidRPr="00237600">
        <w:rPr>
          <w:szCs w:val="26"/>
        </w:rPr>
        <w:t>without proper safeguards the process of in-custody interrogation of persons suspected or accused of crime contains inherently compelling pressures which work to undermine the individual</w:t>
      </w:r>
      <w:r w:rsidR="00B149B4" w:rsidRPr="00237600">
        <w:rPr>
          <w:szCs w:val="26"/>
        </w:rPr>
        <w:t>’</w:t>
      </w:r>
      <w:r w:rsidR="003A5DAF" w:rsidRPr="00237600">
        <w:rPr>
          <w:szCs w:val="26"/>
        </w:rPr>
        <w:t>s will to resist and to compel him to speak where he would not otherwise do so freely.</w:t>
      </w:r>
      <w:r w:rsidR="00B149B4" w:rsidRPr="00237600">
        <w:rPr>
          <w:szCs w:val="26"/>
        </w:rPr>
        <w:t>’</w:t>
      </w:r>
      <w:r w:rsidR="003A5DAF" w:rsidRPr="00237600">
        <w:rPr>
          <w:szCs w:val="26"/>
        </w:rPr>
        <w:t xml:space="preserve">  </w:t>
      </w:r>
      <w:r w:rsidR="003A5DAF" w:rsidRPr="00237600">
        <w:rPr>
          <w:i/>
          <w:iCs/>
          <w:szCs w:val="26"/>
        </w:rPr>
        <w:t>Id.,</w:t>
      </w:r>
      <w:r w:rsidR="003A5DAF" w:rsidRPr="00237600">
        <w:rPr>
          <w:szCs w:val="26"/>
        </w:rPr>
        <w:t xml:space="preserve"> at 467.  Accordingly, the Court formulated the now-familiar “procedural safeguards effective to secure the privilege against self-incrimination.” </w:t>
      </w:r>
      <w:r w:rsidR="00B149B4" w:rsidRPr="00237600">
        <w:rPr>
          <w:szCs w:val="26"/>
        </w:rPr>
        <w:t>’</w:t>
      </w:r>
      <w:r w:rsidR="003A5DAF" w:rsidRPr="00237600">
        <w:rPr>
          <w:szCs w:val="26"/>
        </w:rPr>
        <w:t xml:space="preserve">  </w:t>
      </w:r>
      <w:r w:rsidR="003A5DAF" w:rsidRPr="00237600">
        <w:rPr>
          <w:i/>
          <w:iCs/>
          <w:szCs w:val="26"/>
        </w:rPr>
        <w:t>Colorado v. Spring,</w:t>
      </w:r>
      <w:r w:rsidR="003A5DAF" w:rsidRPr="00237600">
        <w:rPr>
          <w:szCs w:val="26"/>
        </w:rPr>
        <w:t xml:space="preserve"> 479 U.S. 564, 572 (1987) (quoting </w:t>
      </w:r>
      <w:r w:rsidR="003A5DAF" w:rsidRPr="00237600">
        <w:rPr>
          <w:i/>
          <w:iCs/>
          <w:szCs w:val="26"/>
        </w:rPr>
        <w:t>Miranda</w:t>
      </w:r>
      <w:r w:rsidR="003A5DAF" w:rsidRPr="00237600">
        <w:rPr>
          <w:szCs w:val="26"/>
        </w:rPr>
        <w:t>,</w:t>
      </w:r>
      <w:r w:rsidR="003A5DAF" w:rsidRPr="00237600">
        <w:rPr>
          <w:i/>
          <w:iCs/>
          <w:szCs w:val="26"/>
        </w:rPr>
        <w:t xml:space="preserve"> supra</w:t>
      </w:r>
      <w:r w:rsidR="003A5DAF" w:rsidRPr="00237600">
        <w:rPr>
          <w:szCs w:val="26"/>
        </w:rPr>
        <w:t xml:space="preserve">, 384 U.S. at 444).  Among these is the rule that when an accused has </w:t>
      </w:r>
      <w:r w:rsidR="00B149B4" w:rsidRPr="00237600">
        <w:rPr>
          <w:szCs w:val="26"/>
        </w:rPr>
        <w:t>‘</w:t>
      </w:r>
      <w:r w:rsidR="003A5DAF" w:rsidRPr="00237600">
        <w:rPr>
          <w:szCs w:val="26"/>
        </w:rPr>
        <w:t>expressed his desire to deal with the police only through counsel, [he] is not subject to further interrogation by the authorities until counsel has been made available to him, unless the accused himself initiates further communication, exchanges, or conversations with the police.</w:t>
      </w:r>
      <w:r w:rsidR="00B149B4" w:rsidRPr="00237600">
        <w:rPr>
          <w:szCs w:val="26"/>
        </w:rPr>
        <w:t>’</w:t>
      </w:r>
      <w:r w:rsidR="003A5DAF" w:rsidRPr="00237600">
        <w:rPr>
          <w:szCs w:val="26"/>
        </w:rPr>
        <w:t xml:space="preserve">  </w:t>
      </w:r>
      <w:r w:rsidR="003A5DAF" w:rsidRPr="00237600">
        <w:rPr>
          <w:i/>
          <w:iCs/>
          <w:szCs w:val="26"/>
        </w:rPr>
        <w:t>Edwards</w:t>
      </w:r>
      <w:r w:rsidR="00335477">
        <w:rPr>
          <w:szCs w:val="26"/>
        </w:rPr>
        <w:t>[,</w:t>
      </w:r>
      <w:r w:rsidR="003A5DAF" w:rsidRPr="00237600">
        <w:rPr>
          <w:i/>
          <w:iCs/>
          <w:szCs w:val="26"/>
        </w:rPr>
        <w:t xml:space="preserve"> </w:t>
      </w:r>
      <w:r w:rsidR="00335477">
        <w:rPr>
          <w:i/>
          <w:iCs/>
          <w:szCs w:val="26"/>
        </w:rPr>
        <w:t>supra</w:t>
      </w:r>
      <w:r w:rsidR="00335477">
        <w:rPr>
          <w:szCs w:val="26"/>
        </w:rPr>
        <w:t>]</w:t>
      </w:r>
      <w:r w:rsidR="003A5DAF" w:rsidRPr="00237600">
        <w:rPr>
          <w:i/>
          <w:iCs/>
          <w:szCs w:val="26"/>
        </w:rPr>
        <w:t>,</w:t>
      </w:r>
      <w:r w:rsidR="003A5DAF" w:rsidRPr="00237600">
        <w:rPr>
          <w:szCs w:val="26"/>
        </w:rPr>
        <w:t xml:space="preserve"> 451 U.S. 477, 484–485 </w:t>
      </w:r>
      <w:r w:rsidR="00335477">
        <w:rPr>
          <w:szCs w:val="26"/>
        </w:rPr>
        <w:t>. . . . </w:t>
      </w:r>
      <w:r w:rsidR="003A5DAF" w:rsidRPr="00237600">
        <w:rPr>
          <w:szCs w:val="26"/>
        </w:rPr>
        <w:t>.”  (</w:t>
      </w:r>
      <w:bookmarkStart w:id="30" w:name="_Hlk49971330"/>
      <w:r w:rsidR="003A5DAF" w:rsidRPr="00237600">
        <w:rPr>
          <w:i/>
          <w:iCs/>
          <w:szCs w:val="26"/>
        </w:rPr>
        <w:t>Arizona v. Mauro</w:t>
      </w:r>
      <w:r w:rsidR="003A5DAF" w:rsidRPr="00237600">
        <w:rPr>
          <w:szCs w:val="26"/>
        </w:rPr>
        <w:t xml:space="preserve"> (1987) 481 U.S. 520, 525–526, fn. </w:t>
      </w:r>
      <w:r w:rsidR="000A3E22" w:rsidRPr="00237600">
        <w:rPr>
          <w:szCs w:val="26"/>
        </w:rPr>
        <w:t>o</w:t>
      </w:r>
      <w:r w:rsidR="003A5DAF" w:rsidRPr="00237600">
        <w:rPr>
          <w:szCs w:val="26"/>
        </w:rPr>
        <w:t>mitted.</w:t>
      </w:r>
      <w:bookmarkEnd w:id="30"/>
      <w:r w:rsidR="003A5DAF" w:rsidRPr="00237600">
        <w:rPr>
          <w:szCs w:val="26"/>
        </w:rPr>
        <w:t xml:space="preserve">)  </w:t>
      </w:r>
      <w:r w:rsidR="002D32AE" w:rsidRPr="00237600">
        <w:rPr>
          <w:szCs w:val="26"/>
        </w:rPr>
        <w:t xml:space="preserve">“ ‘[I]nterrogation’ under </w:t>
      </w:r>
      <w:r w:rsidR="002D32AE" w:rsidRPr="00237600">
        <w:rPr>
          <w:i/>
          <w:iCs/>
          <w:szCs w:val="26"/>
        </w:rPr>
        <w:t>Miranda</w:t>
      </w:r>
      <w:r w:rsidR="002D32AE" w:rsidRPr="00237600">
        <w:rPr>
          <w:szCs w:val="26"/>
        </w:rPr>
        <w:t xml:space="preserve"> refers not only to express questioning, but also to any words or actions on the part of the police . . . that the police should know are reasonably likely to elicit an incriminating response from the suspect.  The latter portion of this definition focuses primarily upon the perceptions of the suspect, rather than the intent of the police.”  </w:t>
      </w:r>
      <w:bookmarkStart w:id="31" w:name="_Hlk87975391"/>
      <w:r w:rsidR="002D32AE" w:rsidRPr="00237600">
        <w:rPr>
          <w:szCs w:val="26"/>
        </w:rPr>
        <w:t>(</w:t>
      </w:r>
      <w:r w:rsidR="00DA0FDC" w:rsidRPr="00237600">
        <w:rPr>
          <w:i/>
          <w:iCs/>
          <w:szCs w:val="26"/>
        </w:rPr>
        <w:t xml:space="preserve">Rhode Island v. Innis </w:t>
      </w:r>
      <w:r w:rsidR="00DA0FDC" w:rsidRPr="00237600">
        <w:rPr>
          <w:szCs w:val="26"/>
        </w:rPr>
        <w:t>(1980) 446 U.S. 291,</w:t>
      </w:r>
      <w:r w:rsidR="002D32AE" w:rsidRPr="00237600">
        <w:rPr>
          <w:szCs w:val="26"/>
        </w:rPr>
        <w:t> 301</w:t>
      </w:r>
      <w:r w:rsidR="005E2023">
        <w:rPr>
          <w:szCs w:val="26"/>
        </w:rPr>
        <w:t>, fns. omitted</w:t>
      </w:r>
      <w:r w:rsidR="00C65663" w:rsidRPr="00237600">
        <w:rPr>
          <w:szCs w:val="26"/>
        </w:rPr>
        <w:t xml:space="preserve"> (</w:t>
      </w:r>
      <w:r w:rsidR="00C65663" w:rsidRPr="00237600">
        <w:rPr>
          <w:i/>
          <w:iCs/>
          <w:szCs w:val="26"/>
        </w:rPr>
        <w:t>Innis</w:t>
      </w:r>
      <w:r w:rsidR="00C65663" w:rsidRPr="00237600">
        <w:rPr>
          <w:szCs w:val="26"/>
        </w:rPr>
        <w:t>)</w:t>
      </w:r>
      <w:r w:rsidR="002D32AE" w:rsidRPr="00237600">
        <w:rPr>
          <w:szCs w:val="26"/>
        </w:rPr>
        <w:t xml:space="preserve">.) </w:t>
      </w:r>
      <w:bookmarkEnd w:id="31"/>
      <w:r w:rsidR="009D3852" w:rsidRPr="00237600">
        <w:rPr>
          <w:szCs w:val="26"/>
        </w:rPr>
        <w:t xml:space="preserve"> </w:t>
      </w:r>
      <w:r w:rsidR="00AB6402" w:rsidRPr="00237600">
        <w:rPr>
          <w:szCs w:val="26"/>
        </w:rPr>
        <w:t>“</w:t>
      </w:r>
      <w:r w:rsidR="002005DE" w:rsidRPr="00237600">
        <w:rPr>
          <w:szCs w:val="26"/>
        </w:rPr>
        <w:t> </w:t>
      </w:r>
      <w:r w:rsidR="00AB6402" w:rsidRPr="00237600">
        <w:rPr>
          <w:szCs w:val="26"/>
        </w:rPr>
        <w:t>‘[N]ot all conversation between an officer and a suspect constitutes interrogation.  The police may speak to a suspect in custody as long as the speech would not reasonably be construed as calling for an incriminating response.’</w:t>
      </w:r>
      <w:r w:rsidR="002005DE" w:rsidRPr="00237600">
        <w:rPr>
          <w:szCs w:val="26"/>
        </w:rPr>
        <w:t> </w:t>
      </w:r>
      <w:r w:rsidR="00AB6402" w:rsidRPr="00237600">
        <w:rPr>
          <w:szCs w:val="26"/>
        </w:rPr>
        <w:t xml:space="preserve">” </w:t>
      </w:r>
      <w:r w:rsidR="00E10B23" w:rsidRPr="00237600">
        <w:rPr>
          <w:szCs w:val="26"/>
        </w:rPr>
        <w:t xml:space="preserve"> </w:t>
      </w:r>
      <w:r w:rsidR="00AB6402" w:rsidRPr="00237600">
        <w:rPr>
          <w:szCs w:val="26"/>
        </w:rPr>
        <w:t>(</w:t>
      </w:r>
      <w:bookmarkStart w:id="32" w:name="_Hlk87975435"/>
      <w:r w:rsidR="00AB6402" w:rsidRPr="00237600">
        <w:rPr>
          <w:i/>
          <w:iCs/>
          <w:szCs w:val="26"/>
        </w:rPr>
        <w:t>People v. Hensley</w:t>
      </w:r>
      <w:r w:rsidR="00AB6402" w:rsidRPr="00237600">
        <w:rPr>
          <w:szCs w:val="26"/>
        </w:rPr>
        <w:t xml:space="preserve"> (2014) 59</w:t>
      </w:r>
      <w:r w:rsidR="00D15402" w:rsidRPr="00237600">
        <w:rPr>
          <w:szCs w:val="26"/>
        </w:rPr>
        <w:t> </w:t>
      </w:r>
      <w:r w:rsidR="00AB6402" w:rsidRPr="00237600">
        <w:rPr>
          <w:szCs w:val="26"/>
        </w:rPr>
        <w:t>Cal.4th 788, 810</w:t>
      </w:r>
      <w:r w:rsidR="00DA0FDC" w:rsidRPr="00237600">
        <w:rPr>
          <w:szCs w:val="26"/>
        </w:rPr>
        <w:t>–</w:t>
      </w:r>
      <w:r w:rsidR="00AB6402" w:rsidRPr="00237600">
        <w:rPr>
          <w:szCs w:val="26"/>
        </w:rPr>
        <w:t>811</w:t>
      </w:r>
      <w:r w:rsidR="00C65663" w:rsidRPr="00237600">
        <w:rPr>
          <w:szCs w:val="26"/>
        </w:rPr>
        <w:t xml:space="preserve"> (</w:t>
      </w:r>
      <w:r w:rsidR="00C65663" w:rsidRPr="00237600">
        <w:rPr>
          <w:i/>
          <w:iCs/>
          <w:szCs w:val="26"/>
        </w:rPr>
        <w:t>Hensley</w:t>
      </w:r>
      <w:r w:rsidR="00C65663" w:rsidRPr="00237600">
        <w:rPr>
          <w:szCs w:val="26"/>
        </w:rPr>
        <w:t>)</w:t>
      </w:r>
      <w:r w:rsidR="00AB6402" w:rsidRPr="00237600">
        <w:rPr>
          <w:szCs w:val="26"/>
        </w:rPr>
        <w:t xml:space="preserve">.)  </w:t>
      </w:r>
      <w:bookmarkStart w:id="33" w:name="_Hlk90039336"/>
      <w:bookmarkEnd w:id="32"/>
      <w:r w:rsidR="00890638" w:rsidRPr="00237600">
        <w:rPr>
          <w:szCs w:val="26"/>
        </w:rPr>
        <w:t xml:space="preserve">The </w:t>
      </w:r>
      <w:r w:rsidR="00607C2B" w:rsidRPr="00237600">
        <w:rPr>
          <w:szCs w:val="26"/>
        </w:rPr>
        <w:t>ban on further interrogation is intended to prevent police “</w:t>
      </w:r>
      <w:r w:rsidR="002005DE" w:rsidRPr="00237600">
        <w:rPr>
          <w:szCs w:val="26"/>
        </w:rPr>
        <w:t> </w:t>
      </w:r>
      <w:r w:rsidR="00607C2B" w:rsidRPr="00237600">
        <w:rPr>
          <w:szCs w:val="26"/>
        </w:rPr>
        <w:t>‘</w:t>
      </w:r>
      <w:r w:rsidR="006579E1">
        <w:rPr>
          <w:szCs w:val="26"/>
        </w:rPr>
        <w:t> “</w:t>
      </w:r>
      <w:r w:rsidR="00607C2B" w:rsidRPr="00237600">
        <w:rPr>
          <w:szCs w:val="26"/>
        </w:rPr>
        <w:t xml:space="preserve">from badgering a defendant into waiving his previously asserted </w:t>
      </w:r>
      <w:r w:rsidR="00607C2B" w:rsidRPr="00237600">
        <w:rPr>
          <w:i/>
          <w:iCs/>
          <w:szCs w:val="26"/>
        </w:rPr>
        <w:t>Miranda</w:t>
      </w:r>
      <w:r w:rsidR="00607C2B" w:rsidRPr="00237600">
        <w:rPr>
          <w:szCs w:val="26"/>
        </w:rPr>
        <w:t xml:space="preserve"> rights.</w:t>
      </w:r>
      <w:r w:rsidR="006579E1">
        <w:rPr>
          <w:szCs w:val="26"/>
        </w:rPr>
        <w:t>” </w:t>
      </w:r>
      <w:r w:rsidR="00607C2B" w:rsidRPr="00237600">
        <w:rPr>
          <w:szCs w:val="26"/>
        </w:rPr>
        <w:t>’</w:t>
      </w:r>
      <w:r w:rsidR="002005DE" w:rsidRPr="00237600">
        <w:rPr>
          <w:szCs w:val="26"/>
        </w:rPr>
        <w:t> </w:t>
      </w:r>
      <w:r w:rsidR="00607C2B" w:rsidRPr="00237600">
        <w:rPr>
          <w:szCs w:val="26"/>
        </w:rPr>
        <w:t>”  (</w:t>
      </w:r>
      <w:r w:rsidR="00607C2B" w:rsidRPr="00237600">
        <w:rPr>
          <w:i/>
          <w:iCs/>
          <w:szCs w:val="26"/>
        </w:rPr>
        <w:t>People v. Thomas</w:t>
      </w:r>
      <w:r w:rsidR="00607C2B" w:rsidRPr="00237600">
        <w:rPr>
          <w:szCs w:val="26"/>
        </w:rPr>
        <w:t xml:space="preserve"> (2012) 54</w:t>
      </w:r>
      <w:r w:rsidR="00D15402" w:rsidRPr="00237600">
        <w:rPr>
          <w:szCs w:val="26"/>
        </w:rPr>
        <w:t> </w:t>
      </w:r>
      <w:r w:rsidR="00607C2B" w:rsidRPr="00237600">
        <w:rPr>
          <w:szCs w:val="26"/>
        </w:rPr>
        <w:t xml:space="preserve">Cal.4th 908, 926.) </w:t>
      </w:r>
      <w:r w:rsidR="00DA0FDC" w:rsidRPr="00237600">
        <w:rPr>
          <w:szCs w:val="26"/>
        </w:rPr>
        <w:t xml:space="preserve"> </w:t>
      </w:r>
      <w:bookmarkEnd w:id="33"/>
      <w:r w:rsidR="001000A4" w:rsidRPr="00237600">
        <w:rPr>
          <w:szCs w:val="26"/>
        </w:rPr>
        <w:t>“If further conversations are initiated by the police when there has not been a break in custody, the defendant</w:t>
      </w:r>
      <w:r w:rsidR="0071599B" w:rsidRPr="00237600">
        <w:rPr>
          <w:szCs w:val="26"/>
        </w:rPr>
        <w:t>’</w:t>
      </w:r>
      <w:r w:rsidR="001000A4" w:rsidRPr="00237600">
        <w:rPr>
          <w:szCs w:val="26"/>
        </w:rPr>
        <w:t>s statements are presumed involuntary and inadmissible as substantive evidence at trial.</w:t>
      </w:r>
      <w:r w:rsidR="0071599B" w:rsidRPr="00237600">
        <w:rPr>
          <w:szCs w:val="26"/>
        </w:rPr>
        <w:t>”</w:t>
      </w:r>
      <w:r w:rsidR="001000A4" w:rsidRPr="00237600">
        <w:rPr>
          <w:szCs w:val="26"/>
        </w:rPr>
        <w:t xml:space="preserve">  (</w:t>
      </w:r>
      <w:r w:rsidR="0071599B" w:rsidRPr="00237600">
        <w:rPr>
          <w:i/>
          <w:iCs/>
          <w:szCs w:val="26"/>
        </w:rPr>
        <w:t>Ibid</w:t>
      </w:r>
      <w:r w:rsidR="001000A4" w:rsidRPr="00237600">
        <w:rPr>
          <w:szCs w:val="26"/>
        </w:rPr>
        <w:t>.)</w:t>
      </w:r>
    </w:p>
    <w:p w14:paraId="5C578CD9" w14:textId="4E77F471" w:rsidR="003A5DAF" w:rsidRPr="00237600" w:rsidRDefault="003A5DAF" w:rsidP="00237600">
      <w:pPr>
        <w:tabs>
          <w:tab w:val="left" w:pos="1440"/>
        </w:tabs>
        <w:ind w:firstLine="720"/>
        <w:rPr>
          <w:szCs w:val="26"/>
        </w:rPr>
      </w:pPr>
      <w:r w:rsidRPr="00237600">
        <w:rPr>
          <w:szCs w:val="26"/>
        </w:rPr>
        <w:t xml:space="preserve">In reviewing </w:t>
      </w:r>
      <w:r w:rsidRPr="00237600">
        <w:rPr>
          <w:i/>
          <w:szCs w:val="26"/>
        </w:rPr>
        <w:t>Miranda</w:t>
      </w:r>
      <w:r w:rsidRPr="00237600">
        <w:rPr>
          <w:szCs w:val="26"/>
        </w:rPr>
        <w:t xml:space="preserve"> claims, we “accept the trial court</w:t>
      </w:r>
      <w:r w:rsidR="00B149B4" w:rsidRPr="00237600">
        <w:rPr>
          <w:szCs w:val="26"/>
        </w:rPr>
        <w:t>’</w:t>
      </w:r>
      <w:r w:rsidRPr="00237600">
        <w:rPr>
          <w:szCs w:val="26"/>
        </w:rPr>
        <w:t>s resolution of disputed facts and inferences, and its evaluations of credibility, if they are substantially supported.  [Citations.]  However, we must independently determine from the undisputed facts, and those properly found by the trial court, whether the challenged statement was illegally obtained.”  (</w:t>
      </w:r>
      <w:bookmarkStart w:id="34" w:name="_Hlk49975494"/>
      <w:bookmarkStart w:id="35" w:name="_Hlk87975511"/>
      <w:r w:rsidRPr="00237600">
        <w:rPr>
          <w:i/>
          <w:iCs/>
          <w:szCs w:val="26"/>
        </w:rPr>
        <w:t>People v. Boyer</w:t>
      </w:r>
      <w:r w:rsidRPr="00237600">
        <w:rPr>
          <w:szCs w:val="26"/>
        </w:rPr>
        <w:t xml:space="preserve"> (1989) 48 Cal.3d 247, 263</w:t>
      </w:r>
      <w:bookmarkEnd w:id="34"/>
      <w:r w:rsidR="003E4574" w:rsidRPr="00237600">
        <w:rPr>
          <w:szCs w:val="26"/>
        </w:rPr>
        <w:t xml:space="preserve"> (</w:t>
      </w:r>
      <w:r w:rsidR="003E4574" w:rsidRPr="00237600">
        <w:rPr>
          <w:i/>
          <w:iCs/>
          <w:szCs w:val="26"/>
        </w:rPr>
        <w:t>Boyer</w:t>
      </w:r>
      <w:r w:rsidR="003E4574" w:rsidRPr="00237600">
        <w:rPr>
          <w:szCs w:val="26"/>
        </w:rPr>
        <w:t>)</w:t>
      </w:r>
      <w:r w:rsidR="000F2FB2" w:rsidRPr="00237600">
        <w:rPr>
          <w:szCs w:val="26"/>
        </w:rPr>
        <w:t xml:space="preserve">; </w:t>
      </w:r>
      <w:bookmarkEnd w:id="35"/>
      <w:r w:rsidR="00BE594E" w:rsidRPr="00237600">
        <w:rPr>
          <w:szCs w:val="26"/>
        </w:rPr>
        <w:t xml:space="preserve">accord, </w:t>
      </w:r>
      <w:r w:rsidR="0014734C" w:rsidRPr="00237600">
        <w:rPr>
          <w:i/>
          <w:iCs/>
          <w:szCs w:val="26"/>
        </w:rPr>
        <w:t>People v. Hoyt</w:t>
      </w:r>
      <w:r w:rsidR="0014734C" w:rsidRPr="00237600">
        <w:rPr>
          <w:szCs w:val="26"/>
        </w:rPr>
        <w:t xml:space="preserve"> (2020) 8</w:t>
      </w:r>
      <w:r w:rsidR="00D15402" w:rsidRPr="00237600">
        <w:rPr>
          <w:szCs w:val="26"/>
        </w:rPr>
        <w:t> </w:t>
      </w:r>
      <w:r w:rsidR="0014734C" w:rsidRPr="00237600">
        <w:rPr>
          <w:szCs w:val="26"/>
        </w:rPr>
        <w:t>Cal.5th 892, 931</w:t>
      </w:r>
      <w:r w:rsidRPr="00237600">
        <w:rPr>
          <w:szCs w:val="26"/>
        </w:rPr>
        <w:t xml:space="preserve">.)  We review </w:t>
      </w:r>
      <w:r w:rsidRPr="00237600">
        <w:rPr>
          <w:i/>
          <w:szCs w:val="26"/>
        </w:rPr>
        <w:t>Miranda</w:t>
      </w:r>
      <w:r w:rsidRPr="00237600">
        <w:rPr>
          <w:szCs w:val="26"/>
        </w:rPr>
        <w:t xml:space="preserve"> claims under federal constitutional standards</w:t>
      </w:r>
      <w:bookmarkStart w:id="36" w:name="_Hlk87975525"/>
      <w:r w:rsidRPr="00237600">
        <w:rPr>
          <w:szCs w:val="26"/>
        </w:rPr>
        <w:t>.  (</w:t>
      </w:r>
      <w:bookmarkStart w:id="37" w:name="_Hlk49975515"/>
      <w:r w:rsidRPr="00237600">
        <w:rPr>
          <w:i/>
          <w:iCs/>
          <w:szCs w:val="26"/>
        </w:rPr>
        <w:t>People v. Sims</w:t>
      </w:r>
      <w:r w:rsidRPr="00237600">
        <w:rPr>
          <w:szCs w:val="26"/>
        </w:rPr>
        <w:t xml:space="preserve"> (1993) 5 Cal.4th 405, 440</w:t>
      </w:r>
      <w:bookmarkEnd w:id="37"/>
      <w:r w:rsidR="002C7CA7" w:rsidRPr="00237600">
        <w:rPr>
          <w:szCs w:val="26"/>
        </w:rPr>
        <w:t xml:space="preserve"> (</w:t>
      </w:r>
      <w:r w:rsidR="002C7CA7" w:rsidRPr="00237600">
        <w:rPr>
          <w:i/>
          <w:iCs/>
          <w:szCs w:val="26"/>
        </w:rPr>
        <w:t>Sims</w:t>
      </w:r>
      <w:r w:rsidR="002C7CA7" w:rsidRPr="00237600">
        <w:rPr>
          <w:szCs w:val="26"/>
        </w:rPr>
        <w:t>)</w:t>
      </w:r>
      <w:r w:rsidRPr="00237600">
        <w:rPr>
          <w:szCs w:val="26"/>
        </w:rPr>
        <w:t>.)</w:t>
      </w:r>
      <w:r w:rsidR="0047637D" w:rsidRPr="00237600" w:rsidDel="0047637D">
        <w:rPr>
          <w:rStyle w:val="FootnoteReference"/>
          <w:szCs w:val="26"/>
        </w:rPr>
        <w:t xml:space="preserve"> </w:t>
      </w:r>
      <w:r w:rsidRPr="00237600">
        <w:rPr>
          <w:szCs w:val="26"/>
        </w:rPr>
        <w:t xml:space="preserve">  </w:t>
      </w:r>
      <w:bookmarkEnd w:id="36"/>
      <w:r w:rsidRPr="00237600">
        <w:rPr>
          <w:szCs w:val="26"/>
        </w:rPr>
        <w:t xml:space="preserve"> </w:t>
      </w:r>
    </w:p>
    <w:p w14:paraId="3EE6E0C4" w14:textId="5F499ACC" w:rsidR="00304A6E" w:rsidRPr="00237600" w:rsidRDefault="00CF400F" w:rsidP="00237600">
      <w:pPr>
        <w:pStyle w:val="Heading4"/>
        <w:rPr>
          <w:iCs/>
          <w:szCs w:val="26"/>
        </w:rPr>
      </w:pPr>
      <w:r>
        <w:rPr>
          <w:iCs/>
          <w:szCs w:val="26"/>
        </w:rPr>
        <w:t>a.</w:t>
      </w:r>
      <w:r>
        <w:rPr>
          <w:iCs/>
          <w:szCs w:val="26"/>
        </w:rPr>
        <w:tab/>
      </w:r>
      <w:r w:rsidR="006A2C7A" w:rsidRPr="00237600">
        <w:rPr>
          <w:iCs/>
          <w:szCs w:val="26"/>
        </w:rPr>
        <w:t xml:space="preserve">Earlier Law Enforcement Contacts </w:t>
      </w:r>
      <w:r w:rsidR="00F233FC" w:rsidRPr="00237600">
        <w:rPr>
          <w:iCs/>
          <w:szCs w:val="26"/>
        </w:rPr>
        <w:t xml:space="preserve">Violated </w:t>
      </w:r>
      <w:r w:rsidR="00F233FC" w:rsidRPr="00237600">
        <w:rPr>
          <w:i w:val="0"/>
          <w:szCs w:val="26"/>
        </w:rPr>
        <w:t>Mosley</w:t>
      </w:r>
      <w:r w:rsidR="00F233FC" w:rsidRPr="00237600">
        <w:rPr>
          <w:iCs/>
          <w:szCs w:val="26"/>
        </w:rPr>
        <w:t xml:space="preserve"> and </w:t>
      </w:r>
      <w:r w:rsidR="00F233FC" w:rsidRPr="00237600">
        <w:rPr>
          <w:i w:val="0"/>
          <w:szCs w:val="26"/>
        </w:rPr>
        <w:t>Edwards</w:t>
      </w:r>
      <w:r w:rsidR="00F233FC" w:rsidRPr="00237600">
        <w:rPr>
          <w:iCs/>
          <w:szCs w:val="26"/>
        </w:rPr>
        <w:t xml:space="preserve">  </w:t>
      </w:r>
    </w:p>
    <w:p w14:paraId="661EB23E" w14:textId="5F549A59" w:rsidR="009004C2" w:rsidRPr="00237600" w:rsidRDefault="009004C2" w:rsidP="00237600">
      <w:pPr>
        <w:tabs>
          <w:tab w:val="left" w:pos="1440"/>
        </w:tabs>
        <w:ind w:firstLine="720"/>
        <w:rPr>
          <w:szCs w:val="26"/>
        </w:rPr>
      </w:pPr>
      <w:r w:rsidRPr="00237600">
        <w:rPr>
          <w:szCs w:val="26"/>
        </w:rPr>
        <w:t>We agree with defendant</w:t>
      </w:r>
      <w:r w:rsidR="00D240E7" w:rsidRPr="00237600">
        <w:rPr>
          <w:szCs w:val="26"/>
        </w:rPr>
        <w:t xml:space="preserve"> that his</w:t>
      </w:r>
      <w:r w:rsidRPr="00237600">
        <w:rPr>
          <w:szCs w:val="26"/>
        </w:rPr>
        <w:t xml:space="preserve"> </w:t>
      </w:r>
      <w:r w:rsidRPr="00237600">
        <w:rPr>
          <w:i/>
          <w:iCs/>
          <w:szCs w:val="26"/>
        </w:rPr>
        <w:t>Miranda</w:t>
      </w:r>
      <w:r w:rsidRPr="00237600">
        <w:rPr>
          <w:szCs w:val="26"/>
        </w:rPr>
        <w:t xml:space="preserve"> rights were violated at various points during the evening of July 17, 1996.</w:t>
      </w:r>
      <w:r w:rsidR="00B0364F" w:rsidRPr="00237600">
        <w:rPr>
          <w:szCs w:val="26"/>
        </w:rPr>
        <w:t xml:space="preserve">  </w:t>
      </w:r>
      <w:r w:rsidR="00FE46E1" w:rsidRPr="00237600">
        <w:rPr>
          <w:szCs w:val="26"/>
        </w:rPr>
        <w:t xml:space="preserve">As detailed in the factual background:  (1) Haas and Young approached defendant to question him a mere </w:t>
      </w:r>
      <w:r w:rsidR="006579E1">
        <w:rPr>
          <w:szCs w:val="26"/>
        </w:rPr>
        <w:t>10</w:t>
      </w:r>
      <w:r w:rsidR="00FE46E1" w:rsidRPr="00237600">
        <w:rPr>
          <w:szCs w:val="26"/>
        </w:rPr>
        <w:t xml:space="preserve"> minutes after defendant had confirmed to District Attorney Bradbury that he did not want to speak, and within a half hour of his original invocation to Young.  In that encounter, Haas and Young did not readvise defendant about his rights to remain silent and have the assistance of counsel.  Their questioning concerned the same ongoing investigation and was by one of the same officers, Young, who had just recently attempted to interview defendant.  (2) Less than an hour after this questioning by Haas and Young, Young again returned to defendant’s gurney to ask for a statement concerning the same investigation.  Young did not readvise defendant of his rights, instead informing him that according to Bradbury, defendant had stated he might be willing to talk later.  Defendant responded by telling Young that he thought he had told Bradbury that he was feeling shocked and confused “right now” and wanted to wait to talk to a lawyer, and then reasserted his </w:t>
      </w:r>
      <w:r w:rsidR="00FE46E1" w:rsidRPr="00237600">
        <w:rPr>
          <w:i/>
          <w:iCs/>
          <w:szCs w:val="26"/>
        </w:rPr>
        <w:t>Miranda</w:t>
      </w:r>
      <w:r w:rsidR="00FE46E1" w:rsidRPr="00237600">
        <w:rPr>
          <w:szCs w:val="26"/>
        </w:rPr>
        <w:t xml:space="preserve"> rights to Young.  (3) Nonetheless, Young again returned to defendant’s gurney about 25 minutes after that encounter, to berate him for murdering Aguirre.  (4) Seventy-five minutes after that, Patterson attempted to interview defendant about the same ongoing investigation.  Within this </w:t>
      </w:r>
      <w:r w:rsidR="00C027A0" w:rsidRPr="00237600">
        <w:rPr>
          <w:szCs w:val="26"/>
        </w:rPr>
        <w:t>three-hour</w:t>
      </w:r>
      <w:r w:rsidR="00FE46E1" w:rsidRPr="00237600">
        <w:rPr>
          <w:szCs w:val="26"/>
        </w:rPr>
        <w:t xml:space="preserve"> timeframe, defendant invoked his right to silence each time he was asked, on four occasions, and on </w:t>
      </w:r>
      <w:r w:rsidR="004C7395" w:rsidRPr="00237600">
        <w:rPr>
          <w:szCs w:val="26"/>
        </w:rPr>
        <w:t xml:space="preserve">at least </w:t>
      </w:r>
      <w:r w:rsidR="00FE46E1" w:rsidRPr="00237600">
        <w:rPr>
          <w:szCs w:val="26"/>
        </w:rPr>
        <w:t>two of those occasions also requested an attorney.  In sum, prior to Patterson’s arrival, law enforcement officials had, within the previous three hours, twice contacted defendant about his willingness to provide a statement, impermissibly interviewed him, and angrily confronted him about Aguirre’s murder (after defendant had invoked counsel to the same officer).</w:t>
      </w:r>
      <w:r w:rsidR="00227BEC" w:rsidRPr="00237600">
        <w:rPr>
          <w:szCs w:val="26"/>
        </w:rPr>
        <w:t xml:space="preserve">  The trial court found that defendant invoked his right to silence when Detective Young </w:t>
      </w:r>
      <w:r w:rsidR="00227BEC" w:rsidRPr="00237600">
        <w:rPr>
          <w:i/>
          <w:iCs/>
          <w:szCs w:val="26"/>
        </w:rPr>
        <w:t>Mirand</w:t>
      </w:r>
      <w:r w:rsidR="00227BEC" w:rsidRPr="00335477">
        <w:rPr>
          <w:i/>
          <w:iCs/>
          <w:szCs w:val="26"/>
        </w:rPr>
        <w:t>ized</w:t>
      </w:r>
      <w:r w:rsidR="00227BEC" w:rsidRPr="00237600">
        <w:rPr>
          <w:szCs w:val="26"/>
        </w:rPr>
        <w:t xml:space="preserve"> him in their first encounter, and that Young and Investigator Haas violated defendant’s </w:t>
      </w:r>
      <w:r w:rsidR="00227BEC" w:rsidRPr="00237600">
        <w:rPr>
          <w:i/>
          <w:iCs/>
          <w:szCs w:val="26"/>
        </w:rPr>
        <w:t>Miranda</w:t>
      </w:r>
      <w:r w:rsidR="00227BEC" w:rsidRPr="00237600">
        <w:rPr>
          <w:szCs w:val="26"/>
        </w:rPr>
        <w:t xml:space="preserve"> rights by continuing to question him after he had given consent to search </w:t>
      </w:r>
      <w:r w:rsidR="00F00148">
        <w:rPr>
          <w:szCs w:val="26"/>
        </w:rPr>
        <w:t>G.A.</w:t>
      </w:r>
      <w:r w:rsidR="00227BEC" w:rsidRPr="00237600">
        <w:rPr>
          <w:szCs w:val="26"/>
        </w:rPr>
        <w:t>’s house</w:t>
      </w:r>
      <w:r w:rsidR="00034CED" w:rsidRPr="00237600">
        <w:rPr>
          <w:szCs w:val="26"/>
        </w:rPr>
        <w:t>.  Thus</w:t>
      </w:r>
      <w:r w:rsidR="00765774">
        <w:rPr>
          <w:szCs w:val="26"/>
        </w:rPr>
        <w:t>,</w:t>
      </w:r>
      <w:r w:rsidR="00230123" w:rsidRPr="00237600">
        <w:rPr>
          <w:szCs w:val="26"/>
        </w:rPr>
        <w:t xml:space="preserve"> it correctly excluded portions of the interview conducted by Haas and Young.</w:t>
      </w:r>
      <w:r w:rsidR="00227BEC" w:rsidRPr="00237600">
        <w:rPr>
          <w:szCs w:val="26"/>
        </w:rPr>
        <w:t xml:space="preserve">  </w:t>
      </w:r>
    </w:p>
    <w:p w14:paraId="70A59134" w14:textId="17C8506A" w:rsidR="006C225D" w:rsidRPr="00237600" w:rsidRDefault="00D17CA8" w:rsidP="00237600">
      <w:pPr>
        <w:tabs>
          <w:tab w:val="left" w:pos="1440"/>
        </w:tabs>
        <w:ind w:firstLine="720"/>
        <w:rPr>
          <w:szCs w:val="26"/>
        </w:rPr>
      </w:pPr>
      <w:r w:rsidRPr="00237600">
        <w:rPr>
          <w:szCs w:val="26"/>
        </w:rPr>
        <w:t>We</w:t>
      </w:r>
      <w:r w:rsidR="00571584" w:rsidRPr="00237600">
        <w:rPr>
          <w:szCs w:val="26"/>
        </w:rPr>
        <w:t xml:space="preserve"> </w:t>
      </w:r>
      <w:r w:rsidR="00E37DF8" w:rsidRPr="00237600">
        <w:rPr>
          <w:szCs w:val="26"/>
        </w:rPr>
        <w:t xml:space="preserve">also </w:t>
      </w:r>
      <w:r w:rsidRPr="00237600">
        <w:rPr>
          <w:szCs w:val="26"/>
        </w:rPr>
        <w:t xml:space="preserve">agree with defendant that the district attorney’s office violated </w:t>
      </w:r>
      <w:r w:rsidRPr="00237600">
        <w:rPr>
          <w:i/>
          <w:iCs/>
          <w:szCs w:val="26"/>
        </w:rPr>
        <w:t>Edwards</w:t>
      </w:r>
      <w:r w:rsidRPr="00237600">
        <w:rPr>
          <w:szCs w:val="26"/>
        </w:rPr>
        <w:t xml:space="preserve"> by</w:t>
      </w:r>
      <w:r w:rsidR="00E66073" w:rsidRPr="00237600">
        <w:rPr>
          <w:szCs w:val="26"/>
        </w:rPr>
        <w:t xml:space="preserve"> the manner </w:t>
      </w:r>
      <w:r w:rsidR="00216566" w:rsidRPr="00237600">
        <w:rPr>
          <w:szCs w:val="26"/>
        </w:rPr>
        <w:t xml:space="preserve">in which </w:t>
      </w:r>
      <w:r w:rsidRPr="00237600">
        <w:rPr>
          <w:szCs w:val="26"/>
        </w:rPr>
        <w:t xml:space="preserve">Patterson </w:t>
      </w:r>
      <w:r w:rsidR="00DC1A0A" w:rsidRPr="00237600">
        <w:rPr>
          <w:szCs w:val="26"/>
        </w:rPr>
        <w:t xml:space="preserve">requested </w:t>
      </w:r>
      <w:r w:rsidRPr="00237600">
        <w:rPr>
          <w:szCs w:val="26"/>
        </w:rPr>
        <w:t xml:space="preserve">to interview </w:t>
      </w:r>
      <w:r w:rsidR="007255DB" w:rsidRPr="00237600">
        <w:rPr>
          <w:szCs w:val="26"/>
        </w:rPr>
        <w:t>defendant</w:t>
      </w:r>
      <w:r w:rsidRPr="00237600">
        <w:rPr>
          <w:szCs w:val="26"/>
        </w:rPr>
        <w:t xml:space="preserve"> after he had invoked his right to counsel. </w:t>
      </w:r>
      <w:r w:rsidR="008A6165" w:rsidRPr="00237600">
        <w:rPr>
          <w:szCs w:val="26"/>
        </w:rPr>
        <w:t xml:space="preserve"> </w:t>
      </w:r>
      <w:r w:rsidR="006C225D" w:rsidRPr="00237600">
        <w:rPr>
          <w:szCs w:val="26"/>
        </w:rPr>
        <w:t xml:space="preserve">As the trial court found and the Attorney General agrees, defendant invoked his right to counsel when Detective Young returned to defendant’s gurney at 8:25 p.m. to request a statement.  Resuming contact with a suspect at a later time for purposes of interview, where the suspect had earlier requested the assistance of counsel and remains in custody without counsel, is a clear violation of the </w:t>
      </w:r>
      <w:r w:rsidR="00263085" w:rsidRPr="00237600">
        <w:rPr>
          <w:szCs w:val="26"/>
        </w:rPr>
        <w:t xml:space="preserve">rule </w:t>
      </w:r>
      <w:r w:rsidR="006C225D" w:rsidRPr="00237600">
        <w:rPr>
          <w:szCs w:val="26"/>
        </w:rPr>
        <w:t>that all efforts at interrogation must cease once the right to counsel is invoked.  (</w:t>
      </w:r>
      <w:r w:rsidR="006C225D" w:rsidRPr="00237600">
        <w:rPr>
          <w:i/>
          <w:iCs/>
          <w:szCs w:val="26"/>
        </w:rPr>
        <w:t>Edwards</w:t>
      </w:r>
      <w:r w:rsidR="006C225D" w:rsidRPr="00237600">
        <w:rPr>
          <w:szCs w:val="26"/>
        </w:rPr>
        <w:t xml:space="preserve">, </w:t>
      </w:r>
      <w:r w:rsidR="006C225D" w:rsidRPr="00237600">
        <w:rPr>
          <w:i/>
          <w:szCs w:val="26"/>
        </w:rPr>
        <w:t>supra</w:t>
      </w:r>
      <w:r w:rsidR="006C225D" w:rsidRPr="00237600">
        <w:rPr>
          <w:szCs w:val="26"/>
        </w:rPr>
        <w:t xml:space="preserve">, 451 U.S. at p. 485.)  In </w:t>
      </w:r>
      <w:r w:rsidR="006C225D" w:rsidRPr="00237600">
        <w:rPr>
          <w:i/>
          <w:szCs w:val="26"/>
        </w:rPr>
        <w:t>Edwards</w:t>
      </w:r>
      <w:r w:rsidR="006C225D" w:rsidRPr="00237600">
        <w:rPr>
          <w:szCs w:val="26"/>
        </w:rPr>
        <w:t>, the defendant invoked his right to counsel and questioning ended, but the police returned the next morning for an interview.  (</w:t>
      </w:r>
      <w:r w:rsidR="006C225D" w:rsidRPr="00237600">
        <w:rPr>
          <w:i/>
          <w:iCs/>
          <w:szCs w:val="26"/>
        </w:rPr>
        <w:t>Id.</w:t>
      </w:r>
      <w:r w:rsidR="006C225D" w:rsidRPr="00237600">
        <w:rPr>
          <w:szCs w:val="26"/>
        </w:rPr>
        <w:t xml:space="preserve"> at pp. 478–479.)  Edwards then waived his rights and made statements.  (</w:t>
      </w:r>
      <w:r w:rsidR="006C225D" w:rsidRPr="00237600">
        <w:rPr>
          <w:i/>
          <w:iCs/>
          <w:szCs w:val="26"/>
        </w:rPr>
        <w:t xml:space="preserve">Id. </w:t>
      </w:r>
      <w:r w:rsidR="006C225D" w:rsidRPr="00237600">
        <w:rPr>
          <w:iCs/>
          <w:szCs w:val="26"/>
        </w:rPr>
        <w:t>at p. 479</w:t>
      </w:r>
      <w:r w:rsidR="006C225D" w:rsidRPr="00237600">
        <w:rPr>
          <w:szCs w:val="26"/>
        </w:rPr>
        <w:t>.)  The high court ruled the statements inadmissible, holding that “when an accused has invoked his right to have counsel present during custodial interrogation, a valid waiver of that right cannot be established by showing only that he responded to further police-initiated custodial interrogation even if he has been advised of his rights.”  (</w:t>
      </w:r>
      <w:r w:rsidR="006C225D" w:rsidRPr="00237600">
        <w:rPr>
          <w:i/>
          <w:iCs/>
          <w:szCs w:val="26"/>
        </w:rPr>
        <w:t xml:space="preserve">Id. </w:t>
      </w:r>
      <w:r w:rsidR="006C225D" w:rsidRPr="00237600">
        <w:rPr>
          <w:iCs/>
          <w:szCs w:val="26"/>
        </w:rPr>
        <w:t>at p. </w:t>
      </w:r>
      <w:r w:rsidR="006C225D" w:rsidRPr="00237600">
        <w:rPr>
          <w:szCs w:val="26"/>
        </w:rPr>
        <w:t>484.)</w:t>
      </w:r>
      <w:r w:rsidR="00FC3FF6" w:rsidRPr="00237600">
        <w:rPr>
          <w:szCs w:val="26"/>
        </w:rPr>
        <w:t xml:space="preserve">  </w:t>
      </w:r>
      <w:r w:rsidR="00FC3FF6" w:rsidRPr="00237600">
        <w:rPr>
          <w:i/>
          <w:iCs/>
          <w:szCs w:val="26"/>
        </w:rPr>
        <w:t>Edwards</w:t>
      </w:r>
      <w:r w:rsidR="00FC3FF6" w:rsidRPr="00237600">
        <w:rPr>
          <w:szCs w:val="26"/>
        </w:rPr>
        <w:t xml:space="preserve"> explicitly </w:t>
      </w:r>
      <w:r w:rsidR="00602A3A" w:rsidRPr="00237600">
        <w:rPr>
          <w:szCs w:val="26"/>
        </w:rPr>
        <w:t xml:space="preserve">stated </w:t>
      </w:r>
      <w:r w:rsidR="00FC3FF6" w:rsidRPr="00237600">
        <w:rPr>
          <w:szCs w:val="26"/>
        </w:rPr>
        <w:t xml:space="preserve">that once a suspect invokes the right to counsel, law enforcement personnel may not resume </w:t>
      </w:r>
      <w:r w:rsidR="00D22DCE" w:rsidRPr="00237600">
        <w:rPr>
          <w:szCs w:val="26"/>
        </w:rPr>
        <w:t xml:space="preserve">interrogation </w:t>
      </w:r>
      <w:r w:rsidR="00FC3FF6" w:rsidRPr="00237600">
        <w:rPr>
          <w:szCs w:val="26"/>
        </w:rPr>
        <w:t>until counsel is provided or the suspect reinitiates contact.  This is a bright-line rule:  It requires all questioning cease after a suspect requests counsel.  “</w:t>
      </w:r>
      <w:r w:rsidR="00A1526E" w:rsidRPr="00237600">
        <w:rPr>
          <w:szCs w:val="26"/>
        </w:rPr>
        <w:t> </w:t>
      </w:r>
      <w:r w:rsidR="00FC3FF6" w:rsidRPr="00237600">
        <w:rPr>
          <w:szCs w:val="26"/>
        </w:rPr>
        <w:t>‘In the absence of such a bright-line prohibition, the authorities through “badger[ing]” or “overreaching”</w:t>
      </w:r>
      <w:r w:rsidR="007D6707">
        <w:rPr>
          <w:szCs w:val="26"/>
        </w:rPr>
        <w:t> </w:t>
      </w:r>
      <w:r w:rsidR="00FC3FF6" w:rsidRPr="00237600">
        <w:rPr>
          <w:szCs w:val="26"/>
        </w:rPr>
        <w:t>—</w:t>
      </w:r>
      <w:r w:rsidR="00F71343">
        <w:rPr>
          <w:szCs w:val="26"/>
        </w:rPr>
        <w:t xml:space="preserve"> </w:t>
      </w:r>
      <w:r w:rsidR="00FC3FF6" w:rsidRPr="00237600">
        <w:rPr>
          <w:szCs w:val="26"/>
        </w:rPr>
        <w:t>explicit or subtle, deliberate or unintentional</w:t>
      </w:r>
      <w:r w:rsidR="007D6707">
        <w:rPr>
          <w:szCs w:val="26"/>
        </w:rPr>
        <w:t> </w:t>
      </w:r>
      <w:r w:rsidR="00FC3FF6" w:rsidRPr="00237600">
        <w:rPr>
          <w:szCs w:val="26"/>
        </w:rPr>
        <w:t>—</w:t>
      </w:r>
      <w:r w:rsidR="00F71343">
        <w:rPr>
          <w:szCs w:val="26"/>
        </w:rPr>
        <w:t xml:space="preserve"> </w:t>
      </w:r>
      <w:r w:rsidR="00FC3FF6" w:rsidRPr="00237600">
        <w:rPr>
          <w:szCs w:val="26"/>
        </w:rPr>
        <w:t>might otherwise wear down the accused and persuade him to incriminate himself notwithstanding his earlier request for counsel’s assistance.’</w:t>
      </w:r>
      <w:r w:rsidR="00A1526E" w:rsidRPr="00237600">
        <w:rPr>
          <w:szCs w:val="26"/>
        </w:rPr>
        <w:t> </w:t>
      </w:r>
      <w:r w:rsidR="00FC3FF6" w:rsidRPr="00237600">
        <w:rPr>
          <w:szCs w:val="26"/>
        </w:rPr>
        <w:t xml:space="preserve">”  </w:t>
      </w:r>
      <w:bookmarkStart w:id="38" w:name="_Hlk87975936"/>
      <w:r w:rsidR="00FC3FF6" w:rsidRPr="00237600">
        <w:rPr>
          <w:szCs w:val="26"/>
        </w:rPr>
        <w:t>(</w:t>
      </w:r>
      <w:r w:rsidR="00FC3FF6" w:rsidRPr="00237600">
        <w:rPr>
          <w:i/>
          <w:iCs/>
          <w:szCs w:val="26"/>
        </w:rPr>
        <w:t xml:space="preserve">People v. Henderson </w:t>
      </w:r>
      <w:r w:rsidR="00FC3FF6" w:rsidRPr="00237600">
        <w:rPr>
          <w:szCs w:val="26"/>
        </w:rPr>
        <w:t>(2020) 9</w:t>
      </w:r>
      <w:r w:rsidR="000E3018" w:rsidRPr="00237600">
        <w:rPr>
          <w:szCs w:val="26"/>
        </w:rPr>
        <w:t> </w:t>
      </w:r>
      <w:r w:rsidR="00FC3FF6" w:rsidRPr="00237600">
        <w:rPr>
          <w:szCs w:val="26"/>
        </w:rPr>
        <w:t>Cal.5th 1013, 1022</w:t>
      </w:r>
      <w:r w:rsidR="00D330AC" w:rsidRPr="00237600">
        <w:rPr>
          <w:szCs w:val="26"/>
        </w:rPr>
        <w:t xml:space="preserve"> (</w:t>
      </w:r>
      <w:r w:rsidR="00D330AC" w:rsidRPr="00237600">
        <w:rPr>
          <w:i/>
          <w:iCs/>
          <w:szCs w:val="26"/>
        </w:rPr>
        <w:t>Henderson</w:t>
      </w:r>
      <w:r w:rsidR="00D330AC" w:rsidRPr="00237600">
        <w:rPr>
          <w:szCs w:val="26"/>
        </w:rPr>
        <w:t>)</w:t>
      </w:r>
      <w:r w:rsidR="00FC3FF6" w:rsidRPr="00237600">
        <w:rPr>
          <w:szCs w:val="26"/>
        </w:rPr>
        <w:t xml:space="preserve">, </w:t>
      </w:r>
      <w:bookmarkEnd w:id="38"/>
      <w:r w:rsidR="00FC3FF6" w:rsidRPr="00237600">
        <w:rPr>
          <w:szCs w:val="26"/>
        </w:rPr>
        <w:t xml:space="preserve">quoting </w:t>
      </w:r>
      <w:r w:rsidR="00FC3FF6" w:rsidRPr="00237600">
        <w:rPr>
          <w:i/>
          <w:iCs/>
          <w:szCs w:val="26"/>
        </w:rPr>
        <w:t>Smith v. Illinois</w:t>
      </w:r>
      <w:r w:rsidR="00FC3FF6" w:rsidRPr="00237600">
        <w:rPr>
          <w:szCs w:val="26"/>
        </w:rPr>
        <w:t xml:space="preserve"> (1984) 469 U.S. 91, 98.)</w:t>
      </w:r>
      <w:r w:rsidR="00D22DCE" w:rsidRPr="00237600">
        <w:rPr>
          <w:szCs w:val="26"/>
        </w:rPr>
        <w:t xml:space="preserve">  </w:t>
      </w:r>
    </w:p>
    <w:p w14:paraId="5E392D3E" w14:textId="120BCFE5" w:rsidR="009E3539" w:rsidRPr="00237600" w:rsidRDefault="006514AA" w:rsidP="00237600">
      <w:pPr>
        <w:tabs>
          <w:tab w:val="left" w:pos="1440"/>
        </w:tabs>
        <w:ind w:firstLine="720"/>
        <w:rPr>
          <w:szCs w:val="26"/>
        </w:rPr>
      </w:pPr>
      <w:r w:rsidRPr="00237600">
        <w:rPr>
          <w:szCs w:val="26"/>
        </w:rPr>
        <w:t>The Attorney General contends</w:t>
      </w:r>
      <w:r w:rsidR="007D6707">
        <w:rPr>
          <w:szCs w:val="26"/>
        </w:rPr>
        <w:t> </w:t>
      </w:r>
      <w:r w:rsidR="001847CC" w:rsidRPr="00237600">
        <w:rPr>
          <w:szCs w:val="26"/>
        </w:rPr>
        <w:t>—</w:t>
      </w:r>
      <w:r w:rsidR="00F71343">
        <w:rPr>
          <w:szCs w:val="26"/>
        </w:rPr>
        <w:t xml:space="preserve"> </w:t>
      </w:r>
      <w:r w:rsidR="00A86455" w:rsidRPr="00237600">
        <w:rPr>
          <w:szCs w:val="26"/>
        </w:rPr>
        <w:t>as the trial court concluded below</w:t>
      </w:r>
      <w:r w:rsidR="007D6707">
        <w:rPr>
          <w:szCs w:val="26"/>
        </w:rPr>
        <w:t> </w:t>
      </w:r>
      <w:r w:rsidR="001847CC" w:rsidRPr="00237600">
        <w:rPr>
          <w:szCs w:val="26"/>
        </w:rPr>
        <w:t>—</w:t>
      </w:r>
      <w:r w:rsidR="00F71343">
        <w:rPr>
          <w:szCs w:val="26"/>
        </w:rPr>
        <w:t xml:space="preserve"> </w:t>
      </w:r>
      <w:r w:rsidR="001847CC" w:rsidRPr="00237600">
        <w:rPr>
          <w:szCs w:val="26"/>
        </w:rPr>
        <w:t>that</w:t>
      </w:r>
      <w:r w:rsidRPr="00237600">
        <w:rPr>
          <w:szCs w:val="26"/>
        </w:rPr>
        <w:t xml:space="preserve"> the district attorney’s office had a “legitimate ‘purpose’ ” in “enlist[ing] Dr. Patterson’s aid in observing appellant and gathering information relevant to his mental state, whether or not appellant wished to speak to him.”  By this, the Attorney General can be understood to argue that because the district attorney’s office had another purpose (besides interrogation) in sending Patterson to visit defendant, which was to observe him, the office committed no constitutional violation.  </w:t>
      </w:r>
      <w:r w:rsidR="00AE5CD8" w:rsidRPr="00237600">
        <w:rPr>
          <w:szCs w:val="26"/>
        </w:rPr>
        <w:t xml:space="preserve">The Attorney General is correct, to an extent: </w:t>
      </w:r>
      <w:r w:rsidR="005A2DF4" w:rsidRPr="00237600">
        <w:rPr>
          <w:szCs w:val="26"/>
        </w:rPr>
        <w:t xml:space="preserve"> P</w:t>
      </w:r>
      <w:r w:rsidR="005D141C" w:rsidRPr="00237600">
        <w:rPr>
          <w:szCs w:val="26"/>
        </w:rPr>
        <w:t>olice officers routinely remain in the presence of suspects for custodial matters such as booking and transportation, even after the suspect has invoked his</w:t>
      </w:r>
      <w:r w:rsidR="006579E1">
        <w:rPr>
          <w:szCs w:val="26"/>
        </w:rPr>
        <w:t xml:space="preserve"> or her</w:t>
      </w:r>
      <w:r w:rsidR="005D141C" w:rsidRPr="00237600">
        <w:rPr>
          <w:szCs w:val="26"/>
        </w:rPr>
        <w:t xml:space="preserve"> </w:t>
      </w:r>
      <w:r w:rsidR="005D141C" w:rsidRPr="00237600">
        <w:rPr>
          <w:i/>
          <w:iCs/>
          <w:szCs w:val="26"/>
        </w:rPr>
        <w:t>Miranda</w:t>
      </w:r>
      <w:r w:rsidR="005D141C" w:rsidRPr="00237600">
        <w:rPr>
          <w:szCs w:val="26"/>
        </w:rPr>
        <w:t xml:space="preserve"> rights.  </w:t>
      </w:r>
      <w:r w:rsidR="00C8542D" w:rsidRPr="00237600">
        <w:rPr>
          <w:szCs w:val="26"/>
        </w:rPr>
        <w:t>(E.g</w:t>
      </w:r>
      <w:bookmarkStart w:id="39" w:name="_Hlk87976030"/>
      <w:r w:rsidR="00C8542D" w:rsidRPr="00237600">
        <w:rPr>
          <w:szCs w:val="26"/>
        </w:rPr>
        <w:t xml:space="preserve">., </w:t>
      </w:r>
      <w:r w:rsidR="00A97D61" w:rsidRPr="00237600">
        <w:rPr>
          <w:i/>
          <w:iCs/>
          <w:szCs w:val="26"/>
        </w:rPr>
        <w:t>Oregon v. Bradshaw</w:t>
      </w:r>
      <w:r w:rsidR="00A97D61" w:rsidRPr="00237600">
        <w:rPr>
          <w:szCs w:val="26"/>
        </w:rPr>
        <w:t xml:space="preserve"> (1983) 462 U.S. 1039, 1042 </w:t>
      </w:r>
      <w:r w:rsidR="00AF066C" w:rsidRPr="00237600">
        <w:rPr>
          <w:szCs w:val="26"/>
        </w:rPr>
        <w:t>(</w:t>
      </w:r>
      <w:r w:rsidR="00AF066C" w:rsidRPr="00237600">
        <w:rPr>
          <w:i/>
          <w:iCs/>
          <w:szCs w:val="26"/>
        </w:rPr>
        <w:t>Bradshaw</w:t>
      </w:r>
      <w:r w:rsidR="00AF066C" w:rsidRPr="00237600">
        <w:rPr>
          <w:szCs w:val="26"/>
        </w:rPr>
        <w:t xml:space="preserve">) </w:t>
      </w:r>
      <w:r w:rsidR="00A97D61" w:rsidRPr="00237600">
        <w:rPr>
          <w:szCs w:val="26"/>
        </w:rPr>
        <w:t xml:space="preserve">[transporting suspect </w:t>
      </w:r>
      <w:r w:rsidR="00F85054" w:rsidRPr="00237600">
        <w:rPr>
          <w:szCs w:val="26"/>
        </w:rPr>
        <w:t xml:space="preserve">to police station]; </w:t>
      </w:r>
      <w:r w:rsidR="00B15FF5" w:rsidRPr="00237600">
        <w:rPr>
          <w:i/>
          <w:iCs/>
          <w:szCs w:val="26"/>
        </w:rPr>
        <w:t>People v. Enraca</w:t>
      </w:r>
      <w:r w:rsidR="00B15FF5" w:rsidRPr="00237600">
        <w:rPr>
          <w:szCs w:val="26"/>
        </w:rPr>
        <w:t xml:space="preserve"> (2012) 53</w:t>
      </w:r>
      <w:r w:rsidR="000E3018" w:rsidRPr="00237600">
        <w:t> </w:t>
      </w:r>
      <w:r w:rsidR="00B15FF5" w:rsidRPr="00237600">
        <w:rPr>
          <w:szCs w:val="26"/>
        </w:rPr>
        <w:t>Cal.4th 735, 750</w:t>
      </w:r>
      <w:r w:rsidR="002C7CA7" w:rsidRPr="00237600">
        <w:rPr>
          <w:szCs w:val="26"/>
        </w:rPr>
        <w:t xml:space="preserve"> (</w:t>
      </w:r>
      <w:r w:rsidR="002C7CA7" w:rsidRPr="00237600">
        <w:rPr>
          <w:i/>
          <w:iCs/>
          <w:szCs w:val="26"/>
        </w:rPr>
        <w:t>Enraca</w:t>
      </w:r>
      <w:r w:rsidR="002C7CA7" w:rsidRPr="00237600">
        <w:rPr>
          <w:szCs w:val="26"/>
        </w:rPr>
        <w:t>)</w:t>
      </w:r>
      <w:r w:rsidR="00B15FF5" w:rsidRPr="00237600">
        <w:rPr>
          <w:szCs w:val="26"/>
        </w:rPr>
        <w:t xml:space="preserve"> </w:t>
      </w:r>
      <w:bookmarkEnd w:id="39"/>
      <w:r w:rsidR="00B15FF5" w:rsidRPr="00237600">
        <w:rPr>
          <w:szCs w:val="26"/>
        </w:rPr>
        <w:t>[booking interview]</w:t>
      </w:r>
      <w:r w:rsidR="008C13DA" w:rsidRPr="00237600">
        <w:rPr>
          <w:szCs w:val="26"/>
        </w:rPr>
        <w:t xml:space="preserve">.)  </w:t>
      </w:r>
      <w:r w:rsidR="00F90378" w:rsidRPr="00237600">
        <w:rPr>
          <w:szCs w:val="26"/>
        </w:rPr>
        <w:t xml:space="preserve">But the </w:t>
      </w:r>
      <w:r w:rsidR="0006487A" w:rsidRPr="00237600">
        <w:rPr>
          <w:i/>
          <w:iCs/>
          <w:szCs w:val="26"/>
        </w:rPr>
        <w:t>Edwards</w:t>
      </w:r>
      <w:r w:rsidR="0006487A" w:rsidRPr="00237600">
        <w:rPr>
          <w:szCs w:val="26"/>
        </w:rPr>
        <w:t xml:space="preserve"> rule </w:t>
      </w:r>
      <w:r w:rsidR="00BF7808" w:rsidRPr="00237600">
        <w:rPr>
          <w:szCs w:val="26"/>
        </w:rPr>
        <w:t>“</w:t>
      </w:r>
      <w:r w:rsidR="00A24DDD" w:rsidRPr="00237600">
        <w:rPr>
          <w:szCs w:val="26"/>
        </w:rPr>
        <w:t>renders a</w:t>
      </w:r>
      <w:r w:rsidR="0021661C" w:rsidRPr="00237600">
        <w:rPr>
          <w:szCs w:val="26"/>
        </w:rPr>
        <w:t xml:space="preserve"> [suspect’s]</w:t>
      </w:r>
      <w:r w:rsidR="00A24DDD" w:rsidRPr="00237600">
        <w:rPr>
          <w:szCs w:val="26"/>
        </w:rPr>
        <w:t xml:space="preserve"> statement invalid if the authorities initiate any </w:t>
      </w:r>
      <w:r w:rsidR="00EB0632" w:rsidRPr="00237600">
        <w:rPr>
          <w:szCs w:val="26"/>
        </w:rPr>
        <w:t>‘</w:t>
      </w:r>
      <w:r w:rsidR="00A24DDD" w:rsidRPr="00237600">
        <w:rPr>
          <w:szCs w:val="26"/>
        </w:rPr>
        <w:t>communication, exchanges, or conversations</w:t>
      </w:r>
      <w:r w:rsidR="00EB0632" w:rsidRPr="00237600">
        <w:rPr>
          <w:szCs w:val="26"/>
        </w:rPr>
        <w:t>’</w:t>
      </w:r>
      <w:r w:rsidR="00A24DDD" w:rsidRPr="00237600">
        <w:rPr>
          <w:szCs w:val="26"/>
        </w:rPr>
        <w:t xml:space="preserve"> relating to the case, other than those routinely necessary for custodial purposes.”  (</w:t>
      </w:r>
      <w:r w:rsidR="00A24DDD" w:rsidRPr="00237600">
        <w:rPr>
          <w:i/>
          <w:iCs/>
          <w:szCs w:val="26"/>
        </w:rPr>
        <w:t>Boyer</w:t>
      </w:r>
      <w:r w:rsidR="001831D0" w:rsidRPr="00237600">
        <w:rPr>
          <w:szCs w:val="26"/>
        </w:rPr>
        <w:t xml:space="preserve">, </w:t>
      </w:r>
      <w:r w:rsidR="001831D0" w:rsidRPr="00237600">
        <w:rPr>
          <w:i/>
          <w:iCs/>
          <w:szCs w:val="26"/>
        </w:rPr>
        <w:t>supra</w:t>
      </w:r>
      <w:r w:rsidR="001831D0" w:rsidRPr="00237600">
        <w:rPr>
          <w:szCs w:val="26"/>
        </w:rPr>
        <w:t>,</w:t>
      </w:r>
      <w:r w:rsidR="00A24DDD" w:rsidRPr="00237600">
        <w:rPr>
          <w:szCs w:val="26"/>
        </w:rPr>
        <w:t xml:space="preserve"> 48 Cal.3d 247, 274, italics </w:t>
      </w:r>
      <w:r w:rsidR="006579E1">
        <w:rPr>
          <w:szCs w:val="26"/>
        </w:rPr>
        <w:t>omitted</w:t>
      </w:r>
      <w:r w:rsidR="00A24DDD" w:rsidRPr="00237600">
        <w:rPr>
          <w:szCs w:val="26"/>
        </w:rPr>
        <w:t xml:space="preserve">.)  </w:t>
      </w:r>
    </w:p>
    <w:p w14:paraId="65F85047" w14:textId="69430DE0" w:rsidR="001847CC" w:rsidRPr="00237600" w:rsidRDefault="00100A32" w:rsidP="00237600">
      <w:pPr>
        <w:tabs>
          <w:tab w:val="left" w:pos="1440"/>
        </w:tabs>
        <w:ind w:firstLine="720"/>
        <w:rPr>
          <w:szCs w:val="26"/>
        </w:rPr>
      </w:pPr>
      <w:r w:rsidRPr="00237600">
        <w:rPr>
          <w:szCs w:val="26"/>
        </w:rPr>
        <w:t xml:space="preserve">The evidentiary hearing </w:t>
      </w:r>
      <w:r w:rsidR="00414B32" w:rsidRPr="00237600">
        <w:rPr>
          <w:szCs w:val="26"/>
        </w:rPr>
        <w:t xml:space="preserve">established </w:t>
      </w:r>
      <w:r w:rsidR="00235DBC" w:rsidRPr="00237600">
        <w:rPr>
          <w:szCs w:val="26"/>
        </w:rPr>
        <w:t>the prosecution’s intention to send Patterson to interview defendant about his mental state</w:t>
      </w:r>
      <w:r w:rsidR="004F36A8" w:rsidRPr="00237600">
        <w:rPr>
          <w:szCs w:val="26"/>
        </w:rPr>
        <w:t xml:space="preserve"> and not merely to observe him</w:t>
      </w:r>
      <w:r w:rsidRPr="00237600">
        <w:rPr>
          <w:szCs w:val="26"/>
        </w:rPr>
        <w:t xml:space="preserve">.  </w:t>
      </w:r>
      <w:r w:rsidR="00900720" w:rsidRPr="00237600">
        <w:rPr>
          <w:szCs w:val="26"/>
        </w:rPr>
        <w:t xml:space="preserve">The district attorney’s office called </w:t>
      </w:r>
      <w:r w:rsidR="00E4107C" w:rsidRPr="00237600">
        <w:rPr>
          <w:szCs w:val="26"/>
        </w:rPr>
        <w:t>Patterson</w:t>
      </w:r>
      <w:r w:rsidR="00900720" w:rsidRPr="00237600">
        <w:rPr>
          <w:szCs w:val="26"/>
        </w:rPr>
        <w:t xml:space="preserve"> on the evening of the homicide and retained him to interview defendant close in time to the events that day to evaluate his mental state as a homicide suspect.  </w:t>
      </w:r>
      <w:r w:rsidR="005B3BA6" w:rsidRPr="00237600">
        <w:rPr>
          <w:szCs w:val="26"/>
        </w:rPr>
        <w:t xml:space="preserve">District </w:t>
      </w:r>
      <w:r w:rsidR="006579E1">
        <w:rPr>
          <w:szCs w:val="26"/>
        </w:rPr>
        <w:t>a</w:t>
      </w:r>
      <w:r w:rsidR="005B3BA6" w:rsidRPr="00237600">
        <w:rPr>
          <w:szCs w:val="26"/>
        </w:rPr>
        <w:t xml:space="preserve">ttorney staff gave Patterson a tape recorder, </w:t>
      </w:r>
      <w:r w:rsidR="005B3BA6" w:rsidRPr="00237600">
        <w:rPr>
          <w:i/>
          <w:iCs/>
          <w:szCs w:val="26"/>
        </w:rPr>
        <w:t>Miranda</w:t>
      </w:r>
      <w:r w:rsidR="005B3BA6" w:rsidRPr="00237600">
        <w:rPr>
          <w:szCs w:val="26"/>
        </w:rPr>
        <w:t xml:space="preserve"> card, and instructed him to advise defendant of his </w:t>
      </w:r>
      <w:r w:rsidR="005B3BA6" w:rsidRPr="00237600">
        <w:rPr>
          <w:i/>
          <w:iCs/>
          <w:szCs w:val="26"/>
        </w:rPr>
        <w:t>Miranda</w:t>
      </w:r>
      <w:r w:rsidR="005B3BA6" w:rsidRPr="00237600">
        <w:rPr>
          <w:szCs w:val="26"/>
        </w:rPr>
        <w:t xml:space="preserve"> rights.  </w:t>
      </w:r>
      <w:r w:rsidR="00900720" w:rsidRPr="00237600">
        <w:rPr>
          <w:szCs w:val="26"/>
        </w:rPr>
        <w:t xml:space="preserve">Patterson testified he went to the hospital to interview defendant to evaluate his post-event mental state.  He explained that when a district attorney’s office reaches out to him, “as typical when I get such a call, my question is will the suspect be willing to talk with me.”  </w:t>
      </w:r>
      <w:r w:rsidR="00437D4C" w:rsidRPr="00237600">
        <w:rPr>
          <w:szCs w:val="26"/>
        </w:rPr>
        <w:t xml:space="preserve">Patterson </w:t>
      </w:r>
      <w:r w:rsidR="004C7395" w:rsidRPr="00237600">
        <w:rPr>
          <w:szCs w:val="26"/>
        </w:rPr>
        <w:t xml:space="preserve">did not merely </w:t>
      </w:r>
      <w:r w:rsidR="004C7395" w:rsidRPr="00237600">
        <w:rPr>
          <w:i/>
          <w:iCs/>
          <w:szCs w:val="26"/>
        </w:rPr>
        <w:t>Mirandize</w:t>
      </w:r>
      <w:r w:rsidR="004C7395" w:rsidRPr="00237600">
        <w:rPr>
          <w:szCs w:val="26"/>
        </w:rPr>
        <w:t xml:space="preserve"> defendant.  Instead, </w:t>
      </w:r>
      <w:r w:rsidR="00216566" w:rsidRPr="00237600">
        <w:rPr>
          <w:szCs w:val="26"/>
        </w:rPr>
        <w:t>Patterson</w:t>
      </w:r>
      <w:r w:rsidR="004C7395" w:rsidRPr="00237600">
        <w:rPr>
          <w:szCs w:val="26"/>
        </w:rPr>
        <w:t xml:space="preserve"> did more, making </w:t>
      </w:r>
      <w:r w:rsidR="00437D4C" w:rsidRPr="00237600">
        <w:rPr>
          <w:szCs w:val="26"/>
        </w:rPr>
        <w:t xml:space="preserve">clear to defendant that he was there to “talk” with him, explaining that “the DA’s office asked me to come and talk with ya” and after partially describing defendant’s </w:t>
      </w:r>
      <w:r w:rsidR="00437D4C" w:rsidRPr="00237600">
        <w:rPr>
          <w:i/>
          <w:iCs/>
          <w:szCs w:val="26"/>
        </w:rPr>
        <w:t>Miranda</w:t>
      </w:r>
      <w:r w:rsidR="00437D4C" w:rsidRPr="00237600">
        <w:rPr>
          <w:szCs w:val="26"/>
        </w:rPr>
        <w:t xml:space="preserve"> rights, said, “So</w:t>
      </w:r>
      <w:r w:rsidR="00B25BA8">
        <w:rPr>
          <w:szCs w:val="26"/>
        </w:rPr>
        <w:t>,</w:t>
      </w:r>
      <w:r w:rsidR="00437D4C" w:rsidRPr="00237600">
        <w:rPr>
          <w:szCs w:val="26"/>
        </w:rPr>
        <w:t xml:space="preserve"> the next thing then in knowing these things, are you willing to talk with me about yourself?”  </w:t>
      </w:r>
      <w:r w:rsidR="000103FB" w:rsidRPr="00237600">
        <w:rPr>
          <w:szCs w:val="26"/>
        </w:rPr>
        <w:t>Patterson’s communications here</w:t>
      </w:r>
      <w:r w:rsidR="00216566" w:rsidRPr="00237600">
        <w:rPr>
          <w:szCs w:val="26"/>
        </w:rPr>
        <w:t>,</w:t>
      </w:r>
      <w:r w:rsidR="00216566" w:rsidRPr="00237600" w:rsidDel="00216566">
        <w:rPr>
          <w:szCs w:val="26"/>
        </w:rPr>
        <w:t xml:space="preserve"> </w:t>
      </w:r>
      <w:r w:rsidR="000103FB" w:rsidRPr="00237600">
        <w:rPr>
          <w:szCs w:val="26"/>
        </w:rPr>
        <w:t xml:space="preserve">violated the bright-line rule of </w:t>
      </w:r>
      <w:r w:rsidR="000103FB" w:rsidRPr="00237600">
        <w:rPr>
          <w:i/>
          <w:iCs/>
          <w:szCs w:val="26"/>
        </w:rPr>
        <w:t>Edwards</w:t>
      </w:r>
      <w:r w:rsidR="000103FB" w:rsidRPr="00237600">
        <w:rPr>
          <w:szCs w:val="26"/>
        </w:rPr>
        <w:t xml:space="preserve">.  </w:t>
      </w:r>
      <w:r w:rsidR="00437D4C" w:rsidRPr="00237600">
        <w:rPr>
          <w:szCs w:val="26"/>
        </w:rPr>
        <w:t xml:space="preserve">Deputy Holmes confirmed </w:t>
      </w:r>
      <w:r w:rsidR="000103FB" w:rsidRPr="00237600">
        <w:rPr>
          <w:szCs w:val="26"/>
        </w:rPr>
        <w:t xml:space="preserve">as much </w:t>
      </w:r>
      <w:r w:rsidR="00437D4C" w:rsidRPr="00237600">
        <w:rPr>
          <w:szCs w:val="26"/>
        </w:rPr>
        <w:t xml:space="preserve">that Patterson was there to engage defendant in conversation, explaining that he told Patterson:  “I’d like you to go in and do your usual thing, advise him of his rights, tell him who you are, who you work for, and see if he wants to talk now.”  </w:t>
      </w:r>
      <w:r w:rsidR="00874968" w:rsidRPr="00237600">
        <w:rPr>
          <w:szCs w:val="26"/>
        </w:rPr>
        <w:t xml:space="preserve">Holmes </w:t>
      </w:r>
      <w:r w:rsidR="002E6583" w:rsidRPr="00237600">
        <w:rPr>
          <w:szCs w:val="26"/>
        </w:rPr>
        <w:t>testified</w:t>
      </w:r>
      <w:r w:rsidR="00E37DF8" w:rsidRPr="00237600">
        <w:rPr>
          <w:szCs w:val="26"/>
        </w:rPr>
        <w:t xml:space="preserve"> that ha</w:t>
      </w:r>
      <w:r w:rsidR="002E6583" w:rsidRPr="00237600">
        <w:rPr>
          <w:szCs w:val="26"/>
        </w:rPr>
        <w:t>d</w:t>
      </w:r>
      <w:r w:rsidR="00E37DF8" w:rsidRPr="00237600">
        <w:rPr>
          <w:szCs w:val="26"/>
        </w:rPr>
        <w:t xml:space="preserve"> he </w:t>
      </w:r>
      <w:r w:rsidR="00874968" w:rsidRPr="00237600">
        <w:rPr>
          <w:szCs w:val="26"/>
        </w:rPr>
        <w:t xml:space="preserve">known </w:t>
      </w:r>
      <w:r w:rsidR="002E6583" w:rsidRPr="00237600">
        <w:rPr>
          <w:szCs w:val="26"/>
        </w:rPr>
        <w:t>defendant</w:t>
      </w:r>
      <w:r w:rsidR="00874968" w:rsidRPr="00237600">
        <w:rPr>
          <w:szCs w:val="26"/>
        </w:rPr>
        <w:t xml:space="preserve"> had invoked </w:t>
      </w:r>
      <w:r w:rsidR="00985E8C">
        <w:rPr>
          <w:szCs w:val="26"/>
        </w:rPr>
        <w:t xml:space="preserve">his right to </w:t>
      </w:r>
      <w:r w:rsidR="00874968" w:rsidRPr="00237600">
        <w:rPr>
          <w:szCs w:val="26"/>
        </w:rPr>
        <w:t xml:space="preserve">counsel earlier in the evening, he would not have permitted Patterson to speak with defendant.  </w:t>
      </w:r>
      <w:r w:rsidR="00CE0D53" w:rsidRPr="00237600">
        <w:rPr>
          <w:szCs w:val="26"/>
        </w:rPr>
        <w:t>Holmes explained, “</w:t>
      </w:r>
      <w:r w:rsidR="00985E8C">
        <w:rPr>
          <w:szCs w:val="26"/>
        </w:rPr>
        <w:t>B</w:t>
      </w:r>
      <w:r w:rsidR="00CE0D53" w:rsidRPr="00237600">
        <w:rPr>
          <w:szCs w:val="26"/>
        </w:rPr>
        <w:t>ecause it’s improper.  If</w:t>
      </w:r>
      <w:r w:rsidR="00F71343">
        <w:rPr>
          <w:szCs w:val="26"/>
        </w:rPr>
        <w:t> </w:t>
      </w:r>
      <w:r w:rsidR="0049424B" w:rsidRPr="00237600">
        <w:rPr>
          <w:szCs w:val="26"/>
        </w:rPr>
        <w:t>—</w:t>
      </w:r>
      <w:r w:rsidR="00CE0D53" w:rsidRPr="00237600">
        <w:rPr>
          <w:szCs w:val="26"/>
        </w:rPr>
        <w:t xml:space="preserve"> if someone has unequivocally invoked counsel, it’s improper for law enforcement to contact him.  And I would</w:t>
      </w:r>
      <w:r w:rsidR="00F71343">
        <w:rPr>
          <w:szCs w:val="26"/>
        </w:rPr>
        <w:t> </w:t>
      </w:r>
      <w:r w:rsidR="0049424B" w:rsidRPr="00237600">
        <w:rPr>
          <w:szCs w:val="26"/>
        </w:rPr>
        <w:t>—</w:t>
      </w:r>
      <w:r w:rsidR="00CE0D53" w:rsidRPr="00237600">
        <w:rPr>
          <w:szCs w:val="26"/>
        </w:rPr>
        <w:t xml:space="preserve"> I would stay absolutely away from there.”  He testified further, “[I]t’s not at all proper if they’ve invoked their right to counsel, and I just simply stay away from</w:t>
      </w:r>
      <w:r w:rsidR="00F71343">
        <w:rPr>
          <w:szCs w:val="26"/>
        </w:rPr>
        <w:t> </w:t>
      </w:r>
      <w:r w:rsidR="0049424B" w:rsidRPr="00237600">
        <w:rPr>
          <w:szCs w:val="26"/>
        </w:rPr>
        <w:t>—</w:t>
      </w:r>
      <w:r w:rsidR="00CE0D53" w:rsidRPr="00237600">
        <w:rPr>
          <w:szCs w:val="26"/>
        </w:rPr>
        <w:t xml:space="preserve"> if somebody invokes the right to counsel, I would let Dr. Patterson watch and observe and that would be it.” </w:t>
      </w:r>
    </w:p>
    <w:p w14:paraId="61DC0ADC" w14:textId="323FD992" w:rsidR="00DF4F53" w:rsidRPr="00237600" w:rsidRDefault="004D6604" w:rsidP="00237600">
      <w:pPr>
        <w:tabs>
          <w:tab w:val="left" w:pos="1440"/>
        </w:tabs>
        <w:ind w:firstLine="720"/>
        <w:rPr>
          <w:szCs w:val="26"/>
        </w:rPr>
      </w:pPr>
      <w:r w:rsidRPr="00237600">
        <w:rPr>
          <w:szCs w:val="26"/>
        </w:rPr>
        <w:t>Thus</w:t>
      </w:r>
      <w:r w:rsidR="00765774">
        <w:rPr>
          <w:szCs w:val="26"/>
        </w:rPr>
        <w:t>,</w:t>
      </w:r>
      <w:r w:rsidRPr="00237600">
        <w:rPr>
          <w:szCs w:val="26"/>
        </w:rPr>
        <w:t xml:space="preserve"> the </w:t>
      </w:r>
      <w:r w:rsidR="00317535" w:rsidRPr="00237600">
        <w:rPr>
          <w:szCs w:val="26"/>
        </w:rPr>
        <w:t>record clearly</w:t>
      </w:r>
      <w:r w:rsidRPr="00237600">
        <w:rPr>
          <w:szCs w:val="26"/>
        </w:rPr>
        <w:t xml:space="preserve"> </w:t>
      </w:r>
      <w:r w:rsidR="00414B32" w:rsidRPr="00237600">
        <w:rPr>
          <w:szCs w:val="26"/>
        </w:rPr>
        <w:t xml:space="preserve">shows </w:t>
      </w:r>
      <w:r w:rsidRPr="00237600">
        <w:rPr>
          <w:szCs w:val="26"/>
        </w:rPr>
        <w:t xml:space="preserve">the </w:t>
      </w:r>
      <w:r w:rsidR="00317535" w:rsidRPr="00237600">
        <w:rPr>
          <w:szCs w:val="26"/>
        </w:rPr>
        <w:t>district attorney’s</w:t>
      </w:r>
      <w:r w:rsidRPr="00237600">
        <w:rPr>
          <w:szCs w:val="26"/>
        </w:rPr>
        <w:t xml:space="preserve"> intention that Patterson was to interview defendant for evidence about his mental state as part of its criminal investigation</w:t>
      </w:r>
      <w:r w:rsidR="00775E8E" w:rsidRPr="00237600">
        <w:rPr>
          <w:szCs w:val="26"/>
        </w:rPr>
        <w:t xml:space="preserve">.  </w:t>
      </w:r>
      <w:r w:rsidR="003F4F61" w:rsidRPr="00237600">
        <w:rPr>
          <w:szCs w:val="26"/>
        </w:rPr>
        <w:t xml:space="preserve">This is why Patterson arrived with a </w:t>
      </w:r>
      <w:r w:rsidR="003F4F61" w:rsidRPr="00237600">
        <w:rPr>
          <w:i/>
          <w:iCs/>
          <w:szCs w:val="26"/>
        </w:rPr>
        <w:t>Miranda</w:t>
      </w:r>
      <w:r w:rsidR="003F4F61" w:rsidRPr="00237600">
        <w:rPr>
          <w:szCs w:val="26"/>
        </w:rPr>
        <w:t xml:space="preserve"> card and a tape recorder.  </w:t>
      </w:r>
      <w:r w:rsidR="00464E46" w:rsidRPr="00237600">
        <w:rPr>
          <w:szCs w:val="26"/>
        </w:rPr>
        <w:t>Patterson did not merely observe defendant</w:t>
      </w:r>
      <w:r w:rsidR="009F631D" w:rsidRPr="00237600">
        <w:rPr>
          <w:szCs w:val="26"/>
        </w:rPr>
        <w:t xml:space="preserve"> in order to evaluate his mental state</w:t>
      </w:r>
      <w:r w:rsidR="00464E46" w:rsidRPr="00237600">
        <w:rPr>
          <w:szCs w:val="26"/>
        </w:rPr>
        <w:t xml:space="preserve">:  He contacted defendant, advised him of his </w:t>
      </w:r>
      <w:r w:rsidR="00464E46" w:rsidRPr="00237600">
        <w:rPr>
          <w:i/>
          <w:iCs/>
          <w:szCs w:val="26"/>
        </w:rPr>
        <w:t xml:space="preserve">Miranda </w:t>
      </w:r>
      <w:r w:rsidR="00464E46" w:rsidRPr="00237600">
        <w:rPr>
          <w:szCs w:val="26"/>
        </w:rPr>
        <w:t xml:space="preserve">rights, asked him if he was willing to talk about himself, responded to defendant’s request for counsel by reminding him that he had supposedly earlier agreed to talk to Patterson, and then telling defendant he (Patterson) would remain close by in case defendant changed his mind about asserting his </w:t>
      </w:r>
      <w:r w:rsidR="00464E46" w:rsidRPr="00237600">
        <w:rPr>
          <w:i/>
          <w:iCs/>
          <w:szCs w:val="26"/>
        </w:rPr>
        <w:t>Miranda</w:t>
      </w:r>
      <w:r w:rsidR="00464E46" w:rsidRPr="00237600">
        <w:rPr>
          <w:szCs w:val="26"/>
        </w:rPr>
        <w:t xml:space="preserve"> rights.  </w:t>
      </w:r>
    </w:p>
    <w:p w14:paraId="293AA3C1" w14:textId="63A76112" w:rsidR="00C8373F" w:rsidRPr="00237600" w:rsidRDefault="00775E8E" w:rsidP="00237600">
      <w:pPr>
        <w:tabs>
          <w:tab w:val="left" w:pos="1440"/>
        </w:tabs>
        <w:ind w:firstLine="720"/>
        <w:rPr>
          <w:szCs w:val="26"/>
        </w:rPr>
      </w:pPr>
      <w:r w:rsidRPr="00237600">
        <w:rPr>
          <w:szCs w:val="26"/>
        </w:rPr>
        <w:t xml:space="preserve">The fact that </w:t>
      </w:r>
      <w:r w:rsidR="00426201" w:rsidRPr="00237600">
        <w:rPr>
          <w:szCs w:val="26"/>
        </w:rPr>
        <w:t>Patterson</w:t>
      </w:r>
      <w:r w:rsidRPr="00237600">
        <w:rPr>
          <w:szCs w:val="26"/>
        </w:rPr>
        <w:t xml:space="preserve"> might also have intended to observe defendant does not eliminate the fact that Patterson sought to interview defendant as directed by the district attorney’s office</w:t>
      </w:r>
      <w:r w:rsidR="004D6604" w:rsidRPr="00237600">
        <w:rPr>
          <w:szCs w:val="26"/>
        </w:rPr>
        <w:t xml:space="preserve">.  </w:t>
      </w:r>
      <w:r w:rsidR="006514AA" w:rsidRPr="00237600">
        <w:rPr>
          <w:szCs w:val="26"/>
        </w:rPr>
        <w:t xml:space="preserve">As </w:t>
      </w:r>
      <w:r w:rsidR="006514AA" w:rsidRPr="00237600">
        <w:rPr>
          <w:i/>
          <w:szCs w:val="26"/>
        </w:rPr>
        <w:t>Innis</w:t>
      </w:r>
      <w:r w:rsidR="006514AA" w:rsidRPr="00237600">
        <w:rPr>
          <w:szCs w:val="26"/>
        </w:rPr>
        <w:t xml:space="preserve"> explained, we consider the situation primarily from the suspect’s perspective in determining whether there was interrogation.  (</w:t>
      </w:r>
      <w:r w:rsidR="006514AA" w:rsidRPr="00237600">
        <w:rPr>
          <w:i/>
          <w:iCs/>
          <w:szCs w:val="26"/>
        </w:rPr>
        <w:t>Innis</w:t>
      </w:r>
      <w:r w:rsidR="006514AA" w:rsidRPr="00237600">
        <w:rPr>
          <w:szCs w:val="26"/>
        </w:rPr>
        <w:t xml:space="preserve">, </w:t>
      </w:r>
      <w:r w:rsidR="006514AA" w:rsidRPr="00237600">
        <w:rPr>
          <w:i/>
          <w:szCs w:val="26"/>
        </w:rPr>
        <w:t>supra</w:t>
      </w:r>
      <w:r w:rsidR="006514AA" w:rsidRPr="00237600">
        <w:rPr>
          <w:szCs w:val="26"/>
        </w:rPr>
        <w:t xml:space="preserve">, 446 U.S. at p. 301.)  Even </w:t>
      </w:r>
      <w:r w:rsidR="00BF46B5" w:rsidRPr="00237600">
        <w:rPr>
          <w:szCs w:val="26"/>
        </w:rPr>
        <w:t>if</w:t>
      </w:r>
      <w:r w:rsidR="006514AA" w:rsidRPr="00237600">
        <w:rPr>
          <w:szCs w:val="26"/>
        </w:rPr>
        <w:t xml:space="preserve"> Patterson might have </w:t>
      </w:r>
      <w:r w:rsidR="00BF46B5" w:rsidRPr="00237600">
        <w:rPr>
          <w:szCs w:val="26"/>
        </w:rPr>
        <w:t>permissibly</w:t>
      </w:r>
      <w:r w:rsidR="006514AA" w:rsidRPr="00237600">
        <w:rPr>
          <w:szCs w:val="26"/>
        </w:rPr>
        <w:t xml:space="preserve"> gone to the hospital and sat silently in </w:t>
      </w:r>
      <w:r w:rsidR="00E21339" w:rsidRPr="00237600">
        <w:rPr>
          <w:szCs w:val="26"/>
        </w:rPr>
        <w:t>defendant’s</w:t>
      </w:r>
      <w:r w:rsidR="006514AA" w:rsidRPr="00237600">
        <w:rPr>
          <w:szCs w:val="26"/>
        </w:rPr>
        <w:t xml:space="preserve"> room for the purpose of observing </w:t>
      </w:r>
      <w:r w:rsidR="00E21339" w:rsidRPr="00237600">
        <w:rPr>
          <w:szCs w:val="26"/>
        </w:rPr>
        <w:t>his</w:t>
      </w:r>
      <w:r w:rsidR="006514AA" w:rsidRPr="00237600">
        <w:rPr>
          <w:szCs w:val="26"/>
        </w:rPr>
        <w:t xml:space="preserve"> behavior</w:t>
      </w:r>
      <w:r w:rsidR="00216566" w:rsidRPr="00237600">
        <w:rPr>
          <w:szCs w:val="26"/>
        </w:rPr>
        <w:t xml:space="preserve"> (a fact pattern not before us here)</w:t>
      </w:r>
      <w:r w:rsidR="006514AA" w:rsidRPr="00237600">
        <w:rPr>
          <w:szCs w:val="26"/>
        </w:rPr>
        <w:t xml:space="preserve">, defendant would not have understood </w:t>
      </w:r>
      <w:r w:rsidR="00216566" w:rsidRPr="00237600">
        <w:rPr>
          <w:szCs w:val="26"/>
        </w:rPr>
        <w:t xml:space="preserve">mere silent observation </w:t>
      </w:r>
      <w:r w:rsidR="006514AA" w:rsidRPr="00237600">
        <w:rPr>
          <w:szCs w:val="26"/>
        </w:rPr>
        <w:t xml:space="preserve">to be Patterson’s purpose from Patterson’s words and conduct:  The explanation Patterson </w:t>
      </w:r>
      <w:r w:rsidR="00414B32" w:rsidRPr="00237600">
        <w:rPr>
          <w:szCs w:val="26"/>
        </w:rPr>
        <w:t xml:space="preserve">gave defendant </w:t>
      </w:r>
      <w:r w:rsidR="006514AA" w:rsidRPr="00237600">
        <w:rPr>
          <w:szCs w:val="26"/>
        </w:rPr>
        <w:t xml:space="preserve">for his presence was to interview defendant. </w:t>
      </w:r>
      <w:r w:rsidR="007A3DE3" w:rsidRPr="00237600">
        <w:rPr>
          <w:szCs w:val="26"/>
        </w:rPr>
        <w:t xml:space="preserve"> </w:t>
      </w:r>
      <w:r w:rsidR="0069445B" w:rsidRPr="00237600">
        <w:rPr>
          <w:szCs w:val="26"/>
        </w:rPr>
        <w:t>Patterson told defendant, “the DA</w:t>
      </w:r>
      <w:r w:rsidR="00487161" w:rsidRPr="00237600">
        <w:rPr>
          <w:szCs w:val="26"/>
        </w:rPr>
        <w:t>’</w:t>
      </w:r>
      <w:r w:rsidR="0069445B" w:rsidRPr="00237600">
        <w:rPr>
          <w:szCs w:val="26"/>
        </w:rPr>
        <w:t xml:space="preserve">s </w:t>
      </w:r>
      <w:r w:rsidR="00985E8C">
        <w:rPr>
          <w:szCs w:val="26"/>
        </w:rPr>
        <w:t>o</w:t>
      </w:r>
      <w:r w:rsidR="0069445B" w:rsidRPr="00237600">
        <w:rPr>
          <w:szCs w:val="26"/>
        </w:rPr>
        <w:t xml:space="preserve">ffice asked me to come and talk with ya,” and </w:t>
      </w:r>
      <w:r w:rsidR="00E66FBF" w:rsidRPr="00237600">
        <w:rPr>
          <w:szCs w:val="26"/>
        </w:rPr>
        <w:t xml:space="preserve">after </w:t>
      </w:r>
      <w:r w:rsidR="00A925A4" w:rsidRPr="00237600">
        <w:rPr>
          <w:szCs w:val="26"/>
        </w:rPr>
        <w:t xml:space="preserve">addressing defendant’s </w:t>
      </w:r>
      <w:r w:rsidR="00A925A4" w:rsidRPr="00237600">
        <w:rPr>
          <w:i/>
          <w:iCs/>
          <w:szCs w:val="26"/>
        </w:rPr>
        <w:t>Miranda</w:t>
      </w:r>
      <w:r w:rsidR="00A925A4" w:rsidRPr="00237600">
        <w:rPr>
          <w:szCs w:val="26"/>
        </w:rPr>
        <w:t xml:space="preserve"> rights, asked defendant, “next thing then in knowing these things, are you willing to talk with me about yourself?”</w:t>
      </w:r>
      <w:r w:rsidR="00DA7BF6" w:rsidRPr="00237600">
        <w:rPr>
          <w:szCs w:val="26"/>
        </w:rPr>
        <w:t xml:space="preserve">  (See </w:t>
      </w:r>
      <w:r w:rsidR="00DA7BF6" w:rsidRPr="00237600">
        <w:rPr>
          <w:i/>
          <w:iCs/>
          <w:szCs w:val="26"/>
        </w:rPr>
        <w:t>Innis, supra</w:t>
      </w:r>
      <w:r w:rsidR="00DA7BF6" w:rsidRPr="00237600">
        <w:rPr>
          <w:szCs w:val="26"/>
        </w:rPr>
        <w:t>, 446 U.S. at p. 301</w:t>
      </w:r>
      <w:r w:rsidR="00E477B7">
        <w:rPr>
          <w:szCs w:val="26"/>
        </w:rPr>
        <w:t xml:space="preserve"> [“ </w:t>
      </w:r>
      <w:r w:rsidR="00E477B7" w:rsidRPr="00E477B7">
        <w:rPr>
          <w:szCs w:val="26"/>
        </w:rPr>
        <w:t xml:space="preserve">‘interrogation’ under </w:t>
      </w:r>
      <w:r w:rsidR="00E477B7" w:rsidRPr="00E477B7">
        <w:rPr>
          <w:i/>
          <w:iCs/>
          <w:szCs w:val="26"/>
        </w:rPr>
        <w:t>Miranda</w:t>
      </w:r>
      <w:r w:rsidR="00E477B7" w:rsidRPr="00E477B7">
        <w:rPr>
          <w:szCs w:val="26"/>
        </w:rPr>
        <w:t xml:space="preserve"> refers not only to express questioning, but also to any words or actions on the part of the police (other than those normally attendant to arrest and custody) that the police should know are reasonably likely to elicit an incriminating response from the suspect.”</w:t>
      </w:r>
      <w:r w:rsidR="00E477B7">
        <w:rPr>
          <w:szCs w:val="26"/>
        </w:rPr>
        <w:t>]</w:t>
      </w:r>
      <w:r w:rsidR="00DA7BF6" w:rsidRPr="00237600">
        <w:rPr>
          <w:szCs w:val="26"/>
        </w:rPr>
        <w:t>.)</w:t>
      </w:r>
    </w:p>
    <w:p w14:paraId="1CF1364C" w14:textId="15AA4016" w:rsidR="00A9163E" w:rsidRPr="00237600" w:rsidRDefault="0079013E" w:rsidP="00237600">
      <w:pPr>
        <w:tabs>
          <w:tab w:val="left" w:pos="1440"/>
        </w:tabs>
        <w:ind w:firstLine="720"/>
        <w:rPr>
          <w:szCs w:val="26"/>
        </w:rPr>
      </w:pPr>
      <w:r w:rsidRPr="00237600">
        <w:rPr>
          <w:szCs w:val="26"/>
        </w:rPr>
        <w:t xml:space="preserve">Under settled law, a psychiatric interview of a suspect is interrogation if the interview </w:t>
      </w:r>
      <w:r w:rsidR="00627003" w:rsidRPr="00237600">
        <w:rPr>
          <w:szCs w:val="26"/>
        </w:rPr>
        <w:t>contains material</w:t>
      </w:r>
      <w:r w:rsidRPr="00237600">
        <w:rPr>
          <w:szCs w:val="26"/>
        </w:rPr>
        <w:t xml:space="preserve"> later </w:t>
      </w:r>
      <w:r w:rsidR="00474064" w:rsidRPr="00237600">
        <w:rPr>
          <w:szCs w:val="26"/>
        </w:rPr>
        <w:t xml:space="preserve">to </w:t>
      </w:r>
      <w:r w:rsidRPr="00237600">
        <w:rPr>
          <w:szCs w:val="26"/>
        </w:rPr>
        <w:t>be used in the prosecution’s case</w:t>
      </w:r>
      <w:r w:rsidR="00627003" w:rsidRPr="00237600">
        <w:rPr>
          <w:szCs w:val="26"/>
        </w:rPr>
        <w:t>, including evidence about a suspect’s mental state</w:t>
      </w:r>
      <w:r w:rsidRPr="00237600">
        <w:rPr>
          <w:szCs w:val="26"/>
        </w:rPr>
        <w:t xml:space="preserve">.  </w:t>
      </w:r>
      <w:r w:rsidR="00A9163E" w:rsidRPr="00237600">
        <w:rPr>
          <w:szCs w:val="26"/>
        </w:rPr>
        <w:t xml:space="preserve">(See </w:t>
      </w:r>
      <w:r w:rsidR="00352EC5" w:rsidRPr="00237600">
        <w:rPr>
          <w:i/>
          <w:iCs/>
          <w:szCs w:val="26"/>
        </w:rPr>
        <w:t>People v. San Nicolas</w:t>
      </w:r>
      <w:r w:rsidR="00352EC5" w:rsidRPr="00237600">
        <w:rPr>
          <w:szCs w:val="26"/>
        </w:rPr>
        <w:t xml:space="preserve"> (2004) 34 Cal.4th 614, 640; </w:t>
      </w:r>
      <w:r w:rsidR="00352EC5" w:rsidRPr="00237600">
        <w:rPr>
          <w:i/>
          <w:iCs/>
          <w:szCs w:val="26"/>
        </w:rPr>
        <w:t>Estelle v. Smith</w:t>
      </w:r>
      <w:r w:rsidR="00352EC5" w:rsidRPr="00237600">
        <w:rPr>
          <w:szCs w:val="26"/>
        </w:rPr>
        <w:t xml:space="preserve"> (1981) 451 U.S. 454, 466–469</w:t>
      </w:r>
      <w:r w:rsidR="003E4574" w:rsidRPr="00237600">
        <w:rPr>
          <w:szCs w:val="26"/>
        </w:rPr>
        <w:t xml:space="preserve"> </w:t>
      </w:r>
      <w:r w:rsidR="00352EC5" w:rsidRPr="00237600">
        <w:rPr>
          <w:szCs w:val="26"/>
        </w:rPr>
        <w:t>[</w:t>
      </w:r>
      <w:r w:rsidR="00352EC5" w:rsidRPr="00237600">
        <w:rPr>
          <w:i/>
          <w:iCs/>
          <w:szCs w:val="26"/>
        </w:rPr>
        <w:t>Miranda</w:t>
      </w:r>
      <w:r w:rsidR="00352EC5" w:rsidRPr="00237600">
        <w:rPr>
          <w:szCs w:val="26"/>
        </w:rPr>
        <w:t xml:space="preserve"> advisements were required prior to defendant’s pretrial examination by a court-retained psychiatrist, where the psychiatrist later testified for the prosecution]; </w:t>
      </w:r>
      <w:r w:rsidR="00352EC5" w:rsidRPr="00237600">
        <w:rPr>
          <w:i/>
          <w:iCs/>
          <w:szCs w:val="26"/>
        </w:rPr>
        <w:t>People v. Ghent</w:t>
      </w:r>
      <w:r w:rsidR="00352EC5" w:rsidRPr="00237600">
        <w:rPr>
          <w:szCs w:val="26"/>
        </w:rPr>
        <w:t xml:space="preserve"> (1987) 43 Cal.3d 739, 750; </w:t>
      </w:r>
      <w:r w:rsidR="00352EC5" w:rsidRPr="00237600">
        <w:rPr>
          <w:i/>
          <w:iCs/>
          <w:szCs w:val="26"/>
        </w:rPr>
        <w:t>People v. Polk</w:t>
      </w:r>
      <w:r w:rsidR="00352EC5" w:rsidRPr="00237600">
        <w:rPr>
          <w:szCs w:val="26"/>
        </w:rPr>
        <w:t xml:space="preserve"> (1965) 63 Cal.2d 443, 449; </w:t>
      </w:r>
      <w:r w:rsidR="00352EC5" w:rsidRPr="00237600">
        <w:rPr>
          <w:i/>
          <w:iCs/>
          <w:szCs w:val="26"/>
        </w:rPr>
        <w:t>People v. Walker</w:t>
      </w:r>
      <w:r w:rsidR="00352EC5" w:rsidRPr="00237600">
        <w:rPr>
          <w:szCs w:val="26"/>
        </w:rPr>
        <w:t xml:space="preserve"> (1972) 29 Cal.App.3d 448, 451–456; </w:t>
      </w:r>
      <w:r w:rsidR="00352EC5" w:rsidRPr="00237600">
        <w:rPr>
          <w:i/>
          <w:iCs/>
          <w:szCs w:val="26"/>
        </w:rPr>
        <w:t xml:space="preserve">People v. Montgomery </w:t>
      </w:r>
      <w:r w:rsidR="00352EC5" w:rsidRPr="00237600">
        <w:rPr>
          <w:szCs w:val="26"/>
        </w:rPr>
        <w:t>(1965) 235 Cal.App.2d 582, 590</w:t>
      </w:r>
      <w:r w:rsidR="00A9163E" w:rsidRPr="00237600">
        <w:rPr>
          <w:szCs w:val="26"/>
        </w:rPr>
        <w:t>.)</w:t>
      </w:r>
      <w:r w:rsidR="00486C45" w:rsidRPr="00237600">
        <w:rPr>
          <w:szCs w:val="26"/>
        </w:rPr>
        <w:t xml:space="preserve"> </w:t>
      </w:r>
      <w:r w:rsidR="00A9163E" w:rsidRPr="00237600">
        <w:rPr>
          <w:szCs w:val="26"/>
        </w:rPr>
        <w:t xml:space="preserve"> In </w:t>
      </w:r>
      <w:r w:rsidR="00A9163E" w:rsidRPr="00237600">
        <w:rPr>
          <w:i/>
          <w:iCs/>
          <w:szCs w:val="26"/>
        </w:rPr>
        <w:t>Estelle</w:t>
      </w:r>
      <w:r w:rsidR="00A9163E" w:rsidRPr="00237600">
        <w:rPr>
          <w:szCs w:val="26"/>
        </w:rPr>
        <w:t xml:space="preserve">, </w:t>
      </w:r>
      <w:r w:rsidR="00A9163E" w:rsidRPr="00237600">
        <w:rPr>
          <w:i/>
          <w:iCs/>
          <w:szCs w:val="26"/>
        </w:rPr>
        <w:t>supra</w:t>
      </w:r>
      <w:r w:rsidR="00A9163E" w:rsidRPr="00237600">
        <w:rPr>
          <w:szCs w:val="26"/>
        </w:rPr>
        <w:t>, at p</w:t>
      </w:r>
      <w:r w:rsidR="00985E8C">
        <w:rPr>
          <w:szCs w:val="26"/>
        </w:rPr>
        <w:t>ages</w:t>
      </w:r>
      <w:r w:rsidR="00A9163E" w:rsidRPr="00237600">
        <w:rPr>
          <w:szCs w:val="26"/>
        </w:rPr>
        <w:t> 4</w:t>
      </w:r>
      <w:r w:rsidR="0049424B">
        <w:rPr>
          <w:szCs w:val="26"/>
        </w:rPr>
        <w:t>56</w:t>
      </w:r>
      <w:bookmarkStart w:id="40" w:name="_Hlk89777573"/>
      <w:r w:rsidR="00A9163E" w:rsidRPr="00237600">
        <w:rPr>
          <w:szCs w:val="26"/>
        </w:rPr>
        <w:t>–</w:t>
      </w:r>
      <w:bookmarkEnd w:id="40"/>
      <w:r w:rsidR="00A9163E" w:rsidRPr="00237600">
        <w:rPr>
          <w:szCs w:val="26"/>
        </w:rPr>
        <w:t>4</w:t>
      </w:r>
      <w:r w:rsidR="0049424B">
        <w:rPr>
          <w:szCs w:val="26"/>
        </w:rPr>
        <w:t>57</w:t>
      </w:r>
      <w:r w:rsidR="00A9163E" w:rsidRPr="00237600">
        <w:rPr>
          <w:szCs w:val="26"/>
        </w:rPr>
        <w:t>, the trial court ordered a psychiatric examination of a defendant to determine his competency to stand trial.  (</w:t>
      </w:r>
      <w:r w:rsidR="00A9163E" w:rsidRPr="00237600">
        <w:rPr>
          <w:i/>
          <w:iCs/>
          <w:szCs w:val="26"/>
        </w:rPr>
        <w:t>Id</w:t>
      </w:r>
      <w:r w:rsidR="00A9163E" w:rsidRPr="00237600">
        <w:rPr>
          <w:szCs w:val="26"/>
        </w:rPr>
        <w:t>. at p</w:t>
      </w:r>
      <w:r w:rsidR="0049424B">
        <w:rPr>
          <w:szCs w:val="26"/>
        </w:rPr>
        <w:t>p</w:t>
      </w:r>
      <w:r w:rsidR="00A9163E" w:rsidRPr="00237600">
        <w:rPr>
          <w:szCs w:val="26"/>
        </w:rPr>
        <w:t>. </w:t>
      </w:r>
      <w:r w:rsidR="0049424B">
        <w:rPr>
          <w:szCs w:val="26"/>
        </w:rPr>
        <w:t>456</w:t>
      </w:r>
      <w:r w:rsidR="0049424B" w:rsidRPr="00237600">
        <w:rPr>
          <w:szCs w:val="26"/>
        </w:rPr>
        <w:t>–</w:t>
      </w:r>
      <w:r w:rsidR="00A9163E" w:rsidRPr="00237600">
        <w:rPr>
          <w:szCs w:val="26"/>
        </w:rPr>
        <w:t>457.)  But the examining psychiatrist later testified for the prosecution about defendant’s mental status.  (</w:t>
      </w:r>
      <w:r w:rsidR="00A9163E" w:rsidRPr="00237600">
        <w:rPr>
          <w:i/>
          <w:iCs/>
          <w:szCs w:val="26"/>
        </w:rPr>
        <w:t>Id</w:t>
      </w:r>
      <w:r w:rsidR="00A9163E" w:rsidRPr="00237600">
        <w:rPr>
          <w:szCs w:val="26"/>
        </w:rPr>
        <w:t>. at pp. 459–460, 464.)  The high court held “the Fifth Amendment privilege, therefore, [was] directly involved here because the State used as evidence against respondent the substance of his disclosures during the pretrial psychiatric examination.”  (</w:t>
      </w:r>
      <w:r w:rsidR="00A9163E" w:rsidRPr="00237600">
        <w:rPr>
          <w:i/>
          <w:iCs/>
          <w:szCs w:val="26"/>
        </w:rPr>
        <w:t>Id</w:t>
      </w:r>
      <w:r w:rsidR="00A9163E" w:rsidRPr="00237600">
        <w:rPr>
          <w:szCs w:val="26"/>
        </w:rPr>
        <w:t xml:space="preserve">. at pp. 464–465.)  </w:t>
      </w:r>
      <w:r w:rsidR="00985E8C">
        <w:rPr>
          <w:szCs w:val="26"/>
        </w:rPr>
        <w:t xml:space="preserve">The court explained, </w:t>
      </w:r>
      <w:r w:rsidR="00A9163E" w:rsidRPr="00237600">
        <w:rPr>
          <w:szCs w:val="26"/>
        </w:rPr>
        <w:t>“The considerations calling for the accused to be warned prior to custodial interrogation apply with no less force to the pretrial psychiatric examination at issue here.  Respondent was in custody at the Dallas County Jail when the examination was ordered and when it was conducted. . . .  When Dr. Grigson went beyond simply reporting to the court on the issue of competence and testified for the prosecution at the penalty phase on the crucial issue of respondent’s future dangerousness, his role changed and became essentially like that of an agent of the State recounting unwarned statements made in a postarrest custodial setting.  During the psychiatric evaluation, respondent assuredly was ‘faced with a phase of the adversary system’ and was ‘not in the presence of [a] perso[n] acting solely in his interest.’ ”  (</w:t>
      </w:r>
      <w:r w:rsidR="00A9163E" w:rsidRPr="00237600">
        <w:rPr>
          <w:i/>
          <w:iCs/>
          <w:szCs w:val="26"/>
        </w:rPr>
        <w:t>Id</w:t>
      </w:r>
      <w:r w:rsidR="00A9163E" w:rsidRPr="00237600">
        <w:rPr>
          <w:szCs w:val="26"/>
        </w:rPr>
        <w:t xml:space="preserve">. at p. 467.)  </w:t>
      </w:r>
    </w:p>
    <w:p w14:paraId="5E01CCFE" w14:textId="65623287" w:rsidR="000066A1" w:rsidRPr="00237600" w:rsidRDefault="000066A1" w:rsidP="00237600">
      <w:pPr>
        <w:tabs>
          <w:tab w:val="left" w:pos="1440"/>
        </w:tabs>
        <w:ind w:firstLine="720"/>
        <w:rPr>
          <w:szCs w:val="26"/>
        </w:rPr>
      </w:pPr>
      <w:r w:rsidRPr="00237600">
        <w:rPr>
          <w:szCs w:val="26"/>
        </w:rPr>
        <w:t xml:space="preserve">In the immediate wake of the senseless murder of a beloved colleague, the police and district attorney were understandably zealous in their effort to question the apparent perpetrator.  But we find </w:t>
      </w:r>
      <w:r w:rsidR="000A09C1" w:rsidRPr="00237600">
        <w:rPr>
          <w:szCs w:val="26"/>
        </w:rPr>
        <w:t xml:space="preserve">concerning </w:t>
      </w:r>
      <w:r w:rsidRPr="00237600">
        <w:rPr>
          <w:szCs w:val="26"/>
        </w:rPr>
        <w:t xml:space="preserve">the multiple clear violations of </w:t>
      </w:r>
      <w:r w:rsidRPr="00237600">
        <w:rPr>
          <w:i/>
          <w:iCs/>
          <w:szCs w:val="26"/>
        </w:rPr>
        <w:t>Miranda</w:t>
      </w:r>
      <w:r w:rsidRPr="00237600">
        <w:rPr>
          <w:szCs w:val="26"/>
        </w:rPr>
        <w:t xml:space="preserve"> that occurred in this case</w:t>
      </w:r>
      <w:r w:rsidR="001E306D" w:rsidRPr="00237600">
        <w:rPr>
          <w:szCs w:val="26"/>
        </w:rPr>
        <w:t xml:space="preserve"> through</w:t>
      </w:r>
      <w:r w:rsidRPr="00237600">
        <w:rPr>
          <w:szCs w:val="26"/>
        </w:rPr>
        <w:t xml:space="preserve"> </w:t>
      </w:r>
      <w:r w:rsidR="001E306D" w:rsidRPr="00237600">
        <w:rPr>
          <w:szCs w:val="26"/>
        </w:rPr>
        <w:t>t</w:t>
      </w:r>
      <w:r w:rsidR="00400F0F" w:rsidRPr="00237600">
        <w:rPr>
          <w:szCs w:val="26"/>
        </w:rPr>
        <w:t xml:space="preserve">he repeated efforts of investigating officials to solicit defendant’s waiver of his rights to silence and counsel, after he had expressed his unwillingness to talk.  That defendant invoked his right to remain silent does not mean police could never again approach him and inquire whether he was still unwilling to talk.  (See </w:t>
      </w:r>
      <w:bookmarkStart w:id="41" w:name="_Hlk87976326"/>
      <w:r w:rsidR="00400F0F" w:rsidRPr="00237600">
        <w:rPr>
          <w:i/>
          <w:iCs/>
          <w:szCs w:val="26"/>
        </w:rPr>
        <w:t>Michigan v. Mosley</w:t>
      </w:r>
      <w:r w:rsidR="00400F0F" w:rsidRPr="00237600">
        <w:rPr>
          <w:szCs w:val="26"/>
        </w:rPr>
        <w:t xml:space="preserve"> (1975) 423 U.S. 96, 100–104</w:t>
      </w:r>
      <w:bookmarkEnd w:id="41"/>
      <w:r w:rsidR="00400F0F" w:rsidRPr="00237600">
        <w:rPr>
          <w:szCs w:val="26"/>
        </w:rPr>
        <w:t>.)  But it is one thing to reapproach a suspect about his willingness to talk after a “significant period of time” (</w:t>
      </w:r>
      <w:r w:rsidR="00400F0F" w:rsidRPr="00237600">
        <w:rPr>
          <w:i/>
          <w:iCs/>
          <w:szCs w:val="26"/>
        </w:rPr>
        <w:t>id</w:t>
      </w:r>
      <w:r w:rsidR="00400F0F" w:rsidRPr="00237600">
        <w:rPr>
          <w:szCs w:val="26"/>
        </w:rPr>
        <w:t xml:space="preserve">. at p. 106); it is another thing to reapproach the suspect to confront him or to inquire about his willingness to talk no less than </w:t>
      </w:r>
      <w:r w:rsidR="00400F0F" w:rsidRPr="00237600">
        <w:rPr>
          <w:color w:val="000000" w:themeColor="text1"/>
          <w:szCs w:val="26"/>
        </w:rPr>
        <w:t xml:space="preserve">five </w:t>
      </w:r>
      <w:r w:rsidR="00400F0F" w:rsidRPr="00237600">
        <w:rPr>
          <w:szCs w:val="26"/>
        </w:rPr>
        <w:t xml:space="preserve">times in a roughly three-hour span.  </w:t>
      </w:r>
      <w:r w:rsidRPr="00237600">
        <w:rPr>
          <w:szCs w:val="26"/>
        </w:rPr>
        <w:t>Th</w:t>
      </w:r>
      <w:r w:rsidR="00580500" w:rsidRPr="00237600">
        <w:rPr>
          <w:szCs w:val="26"/>
        </w:rPr>
        <w:t>e</w:t>
      </w:r>
      <w:r w:rsidRPr="00237600">
        <w:rPr>
          <w:szCs w:val="26"/>
        </w:rPr>
        <w:t xml:space="preserve">se violations not only infringed defendant’s established constitutional rights, they also jeopardized the efforts of the prosecution, court, and </w:t>
      </w:r>
      <w:r w:rsidR="00E37DF8" w:rsidRPr="00237600">
        <w:rPr>
          <w:szCs w:val="26"/>
        </w:rPr>
        <w:t xml:space="preserve">jurors to have a jury weigh the charges against </w:t>
      </w:r>
      <w:r w:rsidR="001847CC" w:rsidRPr="00237600">
        <w:rPr>
          <w:szCs w:val="26"/>
        </w:rPr>
        <w:t xml:space="preserve">defendant </w:t>
      </w:r>
      <w:r w:rsidR="00E37DF8" w:rsidRPr="00237600">
        <w:rPr>
          <w:szCs w:val="26"/>
        </w:rPr>
        <w:t>and render a sentence</w:t>
      </w:r>
      <w:r w:rsidRPr="00237600">
        <w:rPr>
          <w:szCs w:val="26"/>
        </w:rPr>
        <w:t>.  We emphasize the substantial costs to the justice system and the lives affected when law enforcement officials, however well-intentioned, do not conform their own conduct to the law.</w:t>
      </w:r>
    </w:p>
    <w:p w14:paraId="4CAC5E3A" w14:textId="08B838DE" w:rsidR="00BC6990" w:rsidRPr="00237600" w:rsidRDefault="00CF400F" w:rsidP="00237600">
      <w:pPr>
        <w:pStyle w:val="Heading4"/>
        <w:rPr>
          <w:szCs w:val="26"/>
        </w:rPr>
      </w:pPr>
      <w:r>
        <w:rPr>
          <w:szCs w:val="26"/>
        </w:rPr>
        <w:t>b.</w:t>
      </w:r>
      <w:r>
        <w:rPr>
          <w:szCs w:val="26"/>
        </w:rPr>
        <w:tab/>
      </w:r>
      <w:r w:rsidR="00A03D4C" w:rsidRPr="00237600">
        <w:rPr>
          <w:szCs w:val="26"/>
        </w:rPr>
        <w:t xml:space="preserve">Defendant Initiated the Conversation </w:t>
      </w:r>
      <w:r w:rsidR="001406ED" w:rsidRPr="00237600">
        <w:rPr>
          <w:szCs w:val="26"/>
        </w:rPr>
        <w:t xml:space="preserve">with Patterson </w:t>
      </w:r>
    </w:p>
    <w:p w14:paraId="050811FF" w14:textId="604DBC22" w:rsidR="004C1C08" w:rsidRPr="00237600" w:rsidRDefault="00EE248B" w:rsidP="00237600">
      <w:pPr>
        <w:tabs>
          <w:tab w:val="left" w:pos="1440"/>
        </w:tabs>
        <w:ind w:firstLine="720"/>
        <w:rPr>
          <w:szCs w:val="26"/>
        </w:rPr>
      </w:pPr>
      <w:r w:rsidRPr="00237600">
        <w:rPr>
          <w:szCs w:val="26"/>
        </w:rPr>
        <w:t xml:space="preserve">Concluding that there were </w:t>
      </w:r>
      <w:r w:rsidRPr="00237600">
        <w:rPr>
          <w:i/>
          <w:iCs/>
          <w:szCs w:val="26"/>
        </w:rPr>
        <w:t>Miranda</w:t>
      </w:r>
      <w:r w:rsidRPr="00237600">
        <w:rPr>
          <w:szCs w:val="26"/>
        </w:rPr>
        <w:t xml:space="preserve"> violations does not, however, resolve the question whether those violations require that defendant’s later statements to </w:t>
      </w:r>
      <w:r w:rsidR="00E4107C" w:rsidRPr="00237600">
        <w:rPr>
          <w:szCs w:val="26"/>
        </w:rPr>
        <w:t>Patterson</w:t>
      </w:r>
      <w:r w:rsidRPr="00237600">
        <w:rPr>
          <w:szCs w:val="26"/>
        </w:rPr>
        <w:t xml:space="preserve"> be suppressed.  </w:t>
      </w:r>
      <w:r w:rsidR="00012808" w:rsidRPr="00237600">
        <w:rPr>
          <w:szCs w:val="26"/>
        </w:rPr>
        <w:t>Like the trial court concluded below, the Attorney General contends defendant initiated the conversation with Patterson</w:t>
      </w:r>
      <w:r w:rsidR="00AF2905" w:rsidRPr="00237600">
        <w:rPr>
          <w:szCs w:val="26"/>
        </w:rPr>
        <w:t>.</w:t>
      </w:r>
      <w:r w:rsidR="00012808" w:rsidRPr="00237600">
        <w:rPr>
          <w:szCs w:val="26"/>
        </w:rPr>
        <w:t xml:space="preserve">  </w:t>
      </w:r>
      <w:r w:rsidR="00C13438" w:rsidRPr="00237600">
        <w:rPr>
          <w:szCs w:val="26"/>
        </w:rPr>
        <w:t xml:space="preserve">After listening to the interview tapes admitted at trial and reviewing the transcripts, we agree that defendant initiated the later discussion that produced the statements admitted at trial.  </w:t>
      </w:r>
    </w:p>
    <w:p w14:paraId="0E22939F" w14:textId="400255C6" w:rsidR="007259E3" w:rsidRPr="00237600" w:rsidRDefault="008A2563" w:rsidP="00237600">
      <w:pPr>
        <w:tabs>
          <w:tab w:val="left" w:pos="1440"/>
        </w:tabs>
        <w:ind w:firstLine="720"/>
        <w:rPr>
          <w:szCs w:val="26"/>
        </w:rPr>
      </w:pPr>
      <w:r w:rsidRPr="00237600">
        <w:rPr>
          <w:szCs w:val="26"/>
        </w:rPr>
        <w:t xml:space="preserve">As noted, interrogation must cease once a suspect requests counsel.  </w:t>
      </w:r>
      <w:r w:rsidR="009F1A7B" w:rsidRPr="00237600">
        <w:rPr>
          <w:szCs w:val="26"/>
        </w:rPr>
        <w:t>(</w:t>
      </w:r>
      <w:r w:rsidR="00682451" w:rsidRPr="00237600">
        <w:rPr>
          <w:i/>
          <w:iCs/>
          <w:szCs w:val="26"/>
        </w:rPr>
        <w:t>Edwards</w:t>
      </w:r>
      <w:r w:rsidR="00682451" w:rsidRPr="00237600">
        <w:rPr>
          <w:szCs w:val="26"/>
        </w:rPr>
        <w:t>,</w:t>
      </w:r>
      <w:r w:rsidR="00E439BC" w:rsidRPr="00237600">
        <w:rPr>
          <w:szCs w:val="26"/>
        </w:rPr>
        <w:t xml:space="preserve"> </w:t>
      </w:r>
      <w:r w:rsidR="00E439BC" w:rsidRPr="00237600">
        <w:rPr>
          <w:i/>
          <w:iCs/>
          <w:szCs w:val="26"/>
        </w:rPr>
        <w:t>supra</w:t>
      </w:r>
      <w:r w:rsidR="00E439BC" w:rsidRPr="00237600">
        <w:rPr>
          <w:szCs w:val="26"/>
        </w:rPr>
        <w:t>,</w:t>
      </w:r>
      <w:r w:rsidR="00682451" w:rsidRPr="00237600">
        <w:rPr>
          <w:szCs w:val="26"/>
        </w:rPr>
        <w:t xml:space="preserve"> 451 U.S. </w:t>
      </w:r>
      <w:r w:rsidR="002032CF" w:rsidRPr="00237600">
        <w:rPr>
          <w:szCs w:val="26"/>
        </w:rPr>
        <w:t>at pp.</w:t>
      </w:r>
      <w:r w:rsidR="00D15402" w:rsidRPr="00237600">
        <w:rPr>
          <w:szCs w:val="26"/>
        </w:rPr>
        <w:t> </w:t>
      </w:r>
      <w:r w:rsidR="0041602A" w:rsidRPr="00237600">
        <w:rPr>
          <w:szCs w:val="26"/>
        </w:rPr>
        <w:t xml:space="preserve">484–485.)  </w:t>
      </w:r>
      <w:r w:rsidR="00C13C15" w:rsidRPr="00237600">
        <w:rPr>
          <w:szCs w:val="26"/>
        </w:rPr>
        <w:t>“</w:t>
      </w:r>
      <w:r w:rsidR="005D2F1F" w:rsidRPr="00237600">
        <w:rPr>
          <w:szCs w:val="26"/>
        </w:rPr>
        <w:t> </w:t>
      </w:r>
      <w:r w:rsidR="00C13C15" w:rsidRPr="00237600">
        <w:rPr>
          <w:szCs w:val="26"/>
        </w:rPr>
        <w:t>‘However, if the defendant thereafter initiates a statement to police, “nothing in the Fifth and Fourteenth Amendments . . . prohibit[s] the police from merely listening to his voluntary, volunteered statements and using them against him at the trial.” ’ ”  (</w:t>
      </w:r>
      <w:r w:rsidR="00C13C15" w:rsidRPr="00237600">
        <w:rPr>
          <w:i/>
          <w:iCs/>
          <w:szCs w:val="26"/>
        </w:rPr>
        <w:t>Hensley</w:t>
      </w:r>
      <w:r w:rsidR="002032CF" w:rsidRPr="00237600">
        <w:rPr>
          <w:szCs w:val="26"/>
        </w:rPr>
        <w:t xml:space="preserve">, </w:t>
      </w:r>
      <w:r w:rsidR="002032CF" w:rsidRPr="00237600">
        <w:rPr>
          <w:i/>
          <w:iCs/>
          <w:szCs w:val="26"/>
        </w:rPr>
        <w:t>supra</w:t>
      </w:r>
      <w:r w:rsidR="002032CF" w:rsidRPr="00237600">
        <w:rPr>
          <w:szCs w:val="26"/>
        </w:rPr>
        <w:t>,</w:t>
      </w:r>
      <w:r w:rsidR="00C13C15" w:rsidRPr="00237600">
        <w:rPr>
          <w:szCs w:val="26"/>
        </w:rPr>
        <w:t xml:space="preserve"> 59</w:t>
      </w:r>
      <w:r w:rsidR="00DC3661" w:rsidRPr="00237600">
        <w:rPr>
          <w:szCs w:val="26"/>
        </w:rPr>
        <w:t> </w:t>
      </w:r>
      <w:r w:rsidR="00C13C15" w:rsidRPr="00237600">
        <w:rPr>
          <w:szCs w:val="26"/>
        </w:rPr>
        <w:t xml:space="preserve">Cal.4th </w:t>
      </w:r>
      <w:r w:rsidR="002032CF" w:rsidRPr="00237600">
        <w:rPr>
          <w:szCs w:val="26"/>
        </w:rPr>
        <w:t>at p.</w:t>
      </w:r>
      <w:r w:rsidR="00D15402" w:rsidRPr="00237600">
        <w:rPr>
          <w:szCs w:val="26"/>
        </w:rPr>
        <w:t> </w:t>
      </w:r>
      <w:r w:rsidR="00C13C15" w:rsidRPr="00237600">
        <w:rPr>
          <w:szCs w:val="26"/>
        </w:rPr>
        <w:t xml:space="preserve">810.)  </w:t>
      </w:r>
      <w:r w:rsidR="00FD5481" w:rsidRPr="00237600">
        <w:rPr>
          <w:szCs w:val="26"/>
        </w:rPr>
        <w:t>“ ‘After a suspect has invoked the right to counsel, police officers may nonetheless resume their interrogation if “the suspect ‘(a) initiated further discussions with the police, and (b) knowingly and intelligently waived the right he had invoked.’ ” ’ ”  (</w:t>
      </w:r>
      <w:r w:rsidR="00FD5481" w:rsidRPr="00237600">
        <w:rPr>
          <w:i/>
          <w:iCs/>
          <w:szCs w:val="26"/>
        </w:rPr>
        <w:t>Enraca</w:t>
      </w:r>
      <w:r w:rsidR="0093703F" w:rsidRPr="00237600">
        <w:rPr>
          <w:szCs w:val="26"/>
        </w:rPr>
        <w:t xml:space="preserve">, </w:t>
      </w:r>
      <w:r w:rsidR="0093703F" w:rsidRPr="00237600">
        <w:rPr>
          <w:i/>
          <w:iCs/>
          <w:szCs w:val="26"/>
        </w:rPr>
        <w:t>supra</w:t>
      </w:r>
      <w:r w:rsidR="0093703F" w:rsidRPr="00237600">
        <w:rPr>
          <w:szCs w:val="26"/>
        </w:rPr>
        <w:t xml:space="preserve">, </w:t>
      </w:r>
      <w:r w:rsidR="00FD5481" w:rsidRPr="00237600">
        <w:rPr>
          <w:szCs w:val="26"/>
        </w:rPr>
        <w:t>53</w:t>
      </w:r>
      <w:r w:rsidR="00DC3661" w:rsidRPr="00237600">
        <w:rPr>
          <w:szCs w:val="26"/>
        </w:rPr>
        <w:t> </w:t>
      </w:r>
      <w:r w:rsidR="00FD5481" w:rsidRPr="00237600">
        <w:rPr>
          <w:szCs w:val="26"/>
        </w:rPr>
        <w:t xml:space="preserve">Cal.4th </w:t>
      </w:r>
      <w:r w:rsidR="0093703F" w:rsidRPr="00237600">
        <w:rPr>
          <w:szCs w:val="26"/>
        </w:rPr>
        <w:t>at p.</w:t>
      </w:r>
      <w:r w:rsidR="00D15402" w:rsidRPr="00237600">
        <w:rPr>
          <w:szCs w:val="26"/>
        </w:rPr>
        <w:t> </w:t>
      </w:r>
      <w:r w:rsidR="00FD5481" w:rsidRPr="00237600">
        <w:rPr>
          <w:szCs w:val="26"/>
        </w:rPr>
        <w:t xml:space="preserve">752.)  “ ‘An accused “initiates” ’ further communication, when his words or conduct ‘can be “fairly said to represent a desire” on his part “to open up a more generalized discussion relating directly or indirectly to the investigation.” ’ ”  </w:t>
      </w:r>
      <w:bookmarkStart w:id="42" w:name="_Hlk87976432"/>
      <w:r w:rsidR="00FD5481" w:rsidRPr="00237600">
        <w:rPr>
          <w:szCs w:val="26"/>
        </w:rPr>
        <w:t>(</w:t>
      </w:r>
      <w:r w:rsidR="00FD5481" w:rsidRPr="00237600">
        <w:rPr>
          <w:i/>
          <w:iCs/>
          <w:szCs w:val="26"/>
        </w:rPr>
        <w:t>People v. Molano</w:t>
      </w:r>
      <w:r w:rsidR="00FD5481" w:rsidRPr="00237600">
        <w:rPr>
          <w:szCs w:val="26"/>
        </w:rPr>
        <w:t xml:space="preserve"> (2019) 7</w:t>
      </w:r>
      <w:r w:rsidR="00DC3661" w:rsidRPr="00237600">
        <w:rPr>
          <w:szCs w:val="26"/>
        </w:rPr>
        <w:t> </w:t>
      </w:r>
      <w:r w:rsidR="00FD5481" w:rsidRPr="00237600">
        <w:rPr>
          <w:szCs w:val="26"/>
        </w:rPr>
        <w:t>Cal.5th 620, 656</w:t>
      </w:r>
      <w:r w:rsidR="002C7CA7" w:rsidRPr="00237600">
        <w:rPr>
          <w:szCs w:val="26"/>
        </w:rPr>
        <w:t xml:space="preserve"> (</w:t>
      </w:r>
      <w:r w:rsidR="002C7CA7" w:rsidRPr="00237600">
        <w:rPr>
          <w:i/>
          <w:iCs/>
          <w:szCs w:val="26"/>
        </w:rPr>
        <w:t>Molano</w:t>
      </w:r>
      <w:r w:rsidR="002C7CA7" w:rsidRPr="00237600">
        <w:rPr>
          <w:szCs w:val="26"/>
        </w:rPr>
        <w:t>)</w:t>
      </w:r>
      <w:r w:rsidR="00FD5481" w:rsidRPr="00237600">
        <w:rPr>
          <w:szCs w:val="26"/>
        </w:rPr>
        <w:t>.)</w:t>
      </w:r>
      <w:r w:rsidR="008A2B49" w:rsidRPr="00237600">
        <w:rPr>
          <w:szCs w:val="26"/>
        </w:rPr>
        <w:t xml:space="preserve"> </w:t>
      </w:r>
      <w:r w:rsidR="00FD5481" w:rsidRPr="00237600">
        <w:rPr>
          <w:szCs w:val="26"/>
        </w:rPr>
        <w:t xml:space="preserve"> </w:t>
      </w:r>
      <w:bookmarkEnd w:id="42"/>
      <w:r w:rsidR="00774FF1" w:rsidRPr="00237600">
        <w:rPr>
          <w:szCs w:val="26"/>
        </w:rPr>
        <w:t>Th</w:t>
      </w:r>
      <w:r w:rsidR="008E1E4B" w:rsidRPr="00237600">
        <w:rPr>
          <w:szCs w:val="26"/>
        </w:rPr>
        <w:t>is</w:t>
      </w:r>
      <w:r w:rsidR="00774FF1" w:rsidRPr="00237600">
        <w:rPr>
          <w:szCs w:val="26"/>
        </w:rPr>
        <w:t xml:space="preserve"> exception to the </w:t>
      </w:r>
      <w:r w:rsidR="00774FF1" w:rsidRPr="00237600">
        <w:rPr>
          <w:i/>
          <w:iCs/>
          <w:szCs w:val="26"/>
        </w:rPr>
        <w:t>Edwards</w:t>
      </w:r>
      <w:r w:rsidR="00774FF1" w:rsidRPr="00237600">
        <w:rPr>
          <w:szCs w:val="26"/>
        </w:rPr>
        <w:t xml:space="preserve"> rule requires that the suspect initiate </w:t>
      </w:r>
      <w:r w:rsidR="00320C58" w:rsidRPr="00237600">
        <w:rPr>
          <w:szCs w:val="26"/>
        </w:rPr>
        <w:t>“</w:t>
      </w:r>
      <w:r w:rsidR="005B0ACB">
        <w:rPr>
          <w:szCs w:val="26"/>
        </w:rPr>
        <w:t> </w:t>
      </w:r>
      <w:r w:rsidR="00320C58" w:rsidRPr="00237600">
        <w:rPr>
          <w:szCs w:val="26"/>
        </w:rPr>
        <w:t>‘</w:t>
      </w:r>
      <w:r w:rsidR="00757D4D" w:rsidRPr="00237600">
        <w:rPr>
          <w:szCs w:val="26"/>
        </w:rPr>
        <w:t>further communication, exchanges, or conversations with the police</w:t>
      </w:r>
      <w:r w:rsidR="00320C58" w:rsidRPr="00237600">
        <w:rPr>
          <w:szCs w:val="26"/>
        </w:rPr>
        <w:t>’ ”</w:t>
      </w:r>
      <w:r w:rsidR="00774FF1" w:rsidRPr="00237600">
        <w:rPr>
          <w:szCs w:val="26"/>
        </w:rPr>
        <w:t xml:space="preserve"> but not</w:t>
      </w:r>
      <w:r w:rsidR="00E4398D" w:rsidRPr="00237600">
        <w:rPr>
          <w:szCs w:val="26"/>
        </w:rPr>
        <w:t xml:space="preserve"> necessarily</w:t>
      </w:r>
      <w:r w:rsidR="00774FF1" w:rsidRPr="00237600">
        <w:t xml:space="preserve"> “</w:t>
      </w:r>
      <w:r w:rsidR="00774FF1" w:rsidRPr="00237600">
        <w:rPr>
          <w:szCs w:val="26"/>
        </w:rPr>
        <w:t xml:space="preserve">the encounter at which he does so.”  </w:t>
      </w:r>
      <w:bookmarkStart w:id="43" w:name="_Hlk87976447"/>
      <w:r w:rsidR="00774FF1" w:rsidRPr="00237600">
        <w:rPr>
          <w:szCs w:val="26"/>
        </w:rPr>
        <w:t>(</w:t>
      </w:r>
      <w:r w:rsidR="006E1296" w:rsidRPr="00237600">
        <w:rPr>
          <w:i/>
          <w:iCs/>
          <w:szCs w:val="26"/>
        </w:rPr>
        <w:t xml:space="preserve">People v. Waidla </w:t>
      </w:r>
      <w:r w:rsidR="006E1296" w:rsidRPr="00237600">
        <w:rPr>
          <w:szCs w:val="26"/>
        </w:rPr>
        <w:t>(2000) 22 Cal.4th 690, 732 (</w:t>
      </w:r>
      <w:r w:rsidR="006E1296" w:rsidRPr="00237600">
        <w:rPr>
          <w:i/>
          <w:iCs/>
          <w:szCs w:val="26"/>
        </w:rPr>
        <w:t>Waidla</w:t>
      </w:r>
      <w:r w:rsidR="006E1296" w:rsidRPr="00237600">
        <w:rPr>
          <w:szCs w:val="26"/>
        </w:rPr>
        <w:t>)</w:t>
      </w:r>
      <w:r w:rsidR="00774FF1" w:rsidRPr="00237600">
        <w:rPr>
          <w:szCs w:val="26"/>
        </w:rPr>
        <w:t xml:space="preserve">; see also </w:t>
      </w:r>
      <w:r w:rsidR="008E1E4B" w:rsidRPr="00237600">
        <w:rPr>
          <w:i/>
          <w:iCs/>
          <w:szCs w:val="26"/>
        </w:rPr>
        <w:t>People v. Mickey</w:t>
      </w:r>
      <w:r w:rsidR="008E1E4B" w:rsidRPr="00237600">
        <w:rPr>
          <w:szCs w:val="26"/>
        </w:rPr>
        <w:t xml:space="preserve"> (1991) 54 Cal.3d 612, </w:t>
      </w:r>
      <w:r w:rsidR="00774FF1" w:rsidRPr="00237600">
        <w:rPr>
          <w:szCs w:val="26"/>
        </w:rPr>
        <w:t>652</w:t>
      </w:r>
      <w:r w:rsidR="008E1E4B" w:rsidRPr="00237600">
        <w:rPr>
          <w:szCs w:val="26"/>
        </w:rPr>
        <w:t xml:space="preserve"> (</w:t>
      </w:r>
      <w:r w:rsidR="008E1E4B" w:rsidRPr="00237600">
        <w:rPr>
          <w:i/>
          <w:iCs/>
          <w:szCs w:val="26"/>
        </w:rPr>
        <w:t>Mickey</w:t>
      </w:r>
      <w:r w:rsidR="008E1E4B" w:rsidRPr="00237600">
        <w:rPr>
          <w:szCs w:val="26"/>
        </w:rPr>
        <w:t>)</w:t>
      </w:r>
      <w:r w:rsidR="00774FF1" w:rsidRPr="00237600">
        <w:rPr>
          <w:szCs w:val="26"/>
        </w:rPr>
        <w:t>.)</w:t>
      </w:r>
      <w:r w:rsidR="00DD4832">
        <w:rPr>
          <w:szCs w:val="26"/>
        </w:rPr>
        <w:t xml:space="preserve">  </w:t>
      </w:r>
      <w:bookmarkEnd w:id="43"/>
      <w:r w:rsidR="00F7534F" w:rsidRPr="00237600">
        <w:rPr>
          <w:szCs w:val="26"/>
        </w:rPr>
        <w:t>D</w:t>
      </w:r>
      <w:r w:rsidR="001A1E7B" w:rsidRPr="00237600">
        <w:rPr>
          <w:szCs w:val="26"/>
        </w:rPr>
        <w:t xml:space="preserve">efendant spoke to </w:t>
      </w:r>
      <w:r w:rsidR="00E4107C" w:rsidRPr="00237600">
        <w:rPr>
          <w:szCs w:val="26"/>
        </w:rPr>
        <w:t>Patterson</w:t>
      </w:r>
      <w:r w:rsidR="001A1E7B" w:rsidRPr="00237600">
        <w:rPr>
          <w:szCs w:val="26"/>
        </w:rPr>
        <w:t xml:space="preserve"> and, as a factual matter, began the conversation that led to his various inculpatory statements.  </w:t>
      </w:r>
      <w:r w:rsidR="00D60390" w:rsidRPr="00237600">
        <w:rPr>
          <w:szCs w:val="26"/>
        </w:rPr>
        <w:t xml:space="preserve">Patterson remained in defendant’s presence after their initial exchange but did not speak to him. </w:t>
      </w:r>
      <w:r w:rsidR="0061180F" w:rsidRPr="00237600">
        <w:rPr>
          <w:szCs w:val="26"/>
        </w:rPr>
        <w:t xml:space="preserve"> </w:t>
      </w:r>
      <w:r w:rsidR="00D60390" w:rsidRPr="00237600">
        <w:rPr>
          <w:szCs w:val="26"/>
        </w:rPr>
        <w:t xml:space="preserve">Around </w:t>
      </w:r>
      <w:r w:rsidR="00C51022" w:rsidRPr="00237600">
        <w:rPr>
          <w:szCs w:val="26"/>
        </w:rPr>
        <w:t xml:space="preserve">20 </w:t>
      </w:r>
      <w:r w:rsidR="00D60390" w:rsidRPr="00237600">
        <w:rPr>
          <w:szCs w:val="26"/>
        </w:rPr>
        <w:t xml:space="preserve">minutes later, after </w:t>
      </w:r>
      <w:r w:rsidR="00335477">
        <w:rPr>
          <w:szCs w:val="26"/>
        </w:rPr>
        <w:t>X</w:t>
      </w:r>
      <w:r w:rsidR="00D60390" w:rsidRPr="00237600">
        <w:rPr>
          <w:szCs w:val="26"/>
        </w:rPr>
        <w:t xml:space="preserve">-rays and a brief conversation with his doctor, defendant asked Patterson, “Still here, huh?” </w:t>
      </w:r>
      <w:r w:rsidR="00E358CF" w:rsidRPr="00237600">
        <w:rPr>
          <w:szCs w:val="26"/>
        </w:rPr>
        <w:t xml:space="preserve"> </w:t>
      </w:r>
      <w:r w:rsidR="00D60390" w:rsidRPr="00237600">
        <w:rPr>
          <w:szCs w:val="26"/>
        </w:rPr>
        <w:t xml:space="preserve">He engaged Patterson in a conversation about psychiatrists who had treated him and then, after some pauses, </w:t>
      </w:r>
      <w:r w:rsidR="00030A42" w:rsidRPr="00237600">
        <w:rPr>
          <w:szCs w:val="26"/>
        </w:rPr>
        <w:t>reconfirmed his desire to speak, asking</w:t>
      </w:r>
      <w:r w:rsidR="00D60390" w:rsidRPr="00237600">
        <w:rPr>
          <w:szCs w:val="26"/>
        </w:rPr>
        <w:t>, “You wanna talk about it?”</w:t>
      </w:r>
      <w:r w:rsidR="006E1296" w:rsidRPr="00237600">
        <w:rPr>
          <w:szCs w:val="26"/>
        </w:rPr>
        <w:t xml:space="preserve">  </w:t>
      </w:r>
      <w:r w:rsidR="00934108" w:rsidRPr="00237600">
        <w:rPr>
          <w:szCs w:val="26"/>
        </w:rPr>
        <w:t>S</w:t>
      </w:r>
      <w:r w:rsidR="006E1296" w:rsidRPr="00237600">
        <w:rPr>
          <w:szCs w:val="26"/>
        </w:rPr>
        <w:t>uspects in custody have initiated further questioning by asking, “ ‘Well,</w:t>
      </w:r>
      <w:r w:rsidR="008A276A" w:rsidRPr="00237600">
        <w:rPr>
          <w:szCs w:val="26"/>
        </w:rPr>
        <w:t xml:space="preserve"> </w:t>
      </w:r>
      <w:r w:rsidR="006E1296" w:rsidRPr="00237600">
        <w:rPr>
          <w:szCs w:val="26"/>
        </w:rPr>
        <w:t>what is going to happen to me now?’ ” (</w:t>
      </w:r>
      <w:r w:rsidR="006E1296" w:rsidRPr="00237600">
        <w:rPr>
          <w:i/>
          <w:iCs/>
          <w:szCs w:val="26"/>
        </w:rPr>
        <w:t>Bradshaw</w:t>
      </w:r>
      <w:r w:rsidR="006E1296" w:rsidRPr="00237600">
        <w:rPr>
          <w:szCs w:val="26"/>
        </w:rPr>
        <w:t xml:space="preserve">, </w:t>
      </w:r>
      <w:r w:rsidR="006E1296" w:rsidRPr="00237600">
        <w:rPr>
          <w:i/>
          <w:iCs/>
          <w:szCs w:val="26"/>
        </w:rPr>
        <w:t>supra</w:t>
      </w:r>
      <w:r w:rsidR="006E1296" w:rsidRPr="00237600">
        <w:rPr>
          <w:szCs w:val="26"/>
        </w:rPr>
        <w:t>, 462 U.S. at p</w:t>
      </w:r>
      <w:r w:rsidR="008A276A" w:rsidRPr="00237600">
        <w:rPr>
          <w:szCs w:val="26"/>
        </w:rPr>
        <w:t>p</w:t>
      </w:r>
      <w:r w:rsidR="006E1296" w:rsidRPr="00237600">
        <w:rPr>
          <w:szCs w:val="26"/>
        </w:rPr>
        <w:t>. 1045</w:t>
      </w:r>
      <w:r w:rsidR="008A276A" w:rsidRPr="00237600">
        <w:rPr>
          <w:szCs w:val="26"/>
        </w:rPr>
        <w:t>–1046</w:t>
      </w:r>
      <w:r w:rsidR="006E1296" w:rsidRPr="00237600">
        <w:rPr>
          <w:szCs w:val="26"/>
        </w:rPr>
        <w:t xml:space="preserve">), </w:t>
      </w:r>
      <w:r w:rsidR="00934108" w:rsidRPr="00237600">
        <w:rPr>
          <w:szCs w:val="26"/>
        </w:rPr>
        <w:t xml:space="preserve">or </w:t>
      </w:r>
      <w:r w:rsidR="00701EF3" w:rsidRPr="00237600">
        <w:rPr>
          <w:szCs w:val="26"/>
        </w:rPr>
        <w:t>“ ‘What can I do for you[?],’</w:t>
      </w:r>
      <w:r w:rsidR="006E1296" w:rsidRPr="00237600">
        <w:rPr>
          <w:szCs w:val="26"/>
        </w:rPr>
        <w:t> ‘What do you want from me?</w:t>
      </w:r>
      <w:r w:rsidR="00701EF3" w:rsidRPr="00237600">
        <w:rPr>
          <w:szCs w:val="26"/>
        </w:rPr>
        <w:t>,</w:t>
      </w:r>
      <w:r w:rsidR="006E1296" w:rsidRPr="00237600">
        <w:rPr>
          <w:szCs w:val="26"/>
        </w:rPr>
        <w:t xml:space="preserve">’ </w:t>
      </w:r>
      <w:r w:rsidR="00701EF3" w:rsidRPr="00237600">
        <w:rPr>
          <w:szCs w:val="26"/>
        </w:rPr>
        <w:t xml:space="preserve">and ‘What can I do to help you[?],’ ” </w:t>
      </w:r>
      <w:r w:rsidR="006E1296" w:rsidRPr="00237600">
        <w:rPr>
          <w:szCs w:val="26"/>
        </w:rPr>
        <w:t>(</w:t>
      </w:r>
      <w:r w:rsidR="006E1296" w:rsidRPr="00237600">
        <w:rPr>
          <w:i/>
          <w:iCs/>
          <w:szCs w:val="26"/>
        </w:rPr>
        <w:t xml:space="preserve">Waidla, </w:t>
      </w:r>
      <w:r w:rsidR="006E1296" w:rsidRPr="00237600">
        <w:rPr>
          <w:szCs w:val="26"/>
        </w:rPr>
        <w:t xml:space="preserve">at p. 731). </w:t>
      </w:r>
      <w:r w:rsidR="00934108" w:rsidRPr="00237600">
        <w:rPr>
          <w:szCs w:val="26"/>
        </w:rPr>
        <w:t xml:space="preserve"> </w:t>
      </w:r>
      <w:r w:rsidR="0036677E" w:rsidRPr="00237600">
        <w:rPr>
          <w:szCs w:val="26"/>
        </w:rPr>
        <w:t>Defendant’s question to Patterson,</w:t>
      </w:r>
      <w:r w:rsidR="00A254F3" w:rsidRPr="00237600">
        <w:t xml:space="preserve"> “Still here, huh?</w:t>
      </w:r>
      <w:r w:rsidR="0036677E" w:rsidRPr="00237600">
        <w:t>,</w:t>
      </w:r>
      <w:r w:rsidR="00A254F3" w:rsidRPr="00237600">
        <w:t xml:space="preserve">” </w:t>
      </w:r>
      <w:r w:rsidR="0036677E" w:rsidRPr="00237600">
        <w:t xml:space="preserve">followed by </w:t>
      </w:r>
      <w:r w:rsidR="00792DC2" w:rsidRPr="00237600">
        <w:t>d</w:t>
      </w:r>
      <w:r w:rsidR="0036677E" w:rsidRPr="00237600">
        <w:t>efendant’s question to Patterson</w:t>
      </w:r>
      <w:r w:rsidR="00934108" w:rsidRPr="00237600">
        <w:rPr>
          <w:szCs w:val="26"/>
        </w:rPr>
        <w:t xml:space="preserve"> if he wanted to “talk about it</w:t>
      </w:r>
      <w:r w:rsidR="0036677E" w:rsidRPr="00237600">
        <w:rPr>
          <w:szCs w:val="26"/>
        </w:rPr>
        <w:t>,</w:t>
      </w:r>
      <w:r w:rsidR="00934108" w:rsidRPr="00237600">
        <w:rPr>
          <w:szCs w:val="26"/>
        </w:rPr>
        <w:t xml:space="preserve">” squarely </w:t>
      </w:r>
      <w:r w:rsidR="000B092C" w:rsidRPr="00237600">
        <w:rPr>
          <w:szCs w:val="26"/>
        </w:rPr>
        <w:t xml:space="preserve">falls within </w:t>
      </w:r>
      <w:r w:rsidR="0036677E" w:rsidRPr="00237600">
        <w:rPr>
          <w:szCs w:val="26"/>
        </w:rPr>
        <w:t xml:space="preserve">the kinds of statements </w:t>
      </w:r>
      <w:r w:rsidR="000B092C" w:rsidRPr="00237600">
        <w:rPr>
          <w:szCs w:val="26"/>
        </w:rPr>
        <w:t xml:space="preserve">we have found to constitute </w:t>
      </w:r>
      <w:r w:rsidR="00934108" w:rsidRPr="00237600">
        <w:rPr>
          <w:szCs w:val="26"/>
        </w:rPr>
        <w:t>an initiation</w:t>
      </w:r>
      <w:r w:rsidR="001C5026">
        <w:rPr>
          <w:szCs w:val="26"/>
        </w:rPr>
        <w:t xml:space="preserve"> of further communication by the accused</w:t>
      </w:r>
      <w:r w:rsidR="00934108" w:rsidRPr="00237600">
        <w:rPr>
          <w:szCs w:val="26"/>
        </w:rPr>
        <w:t>.</w:t>
      </w:r>
      <w:r w:rsidR="000524A2" w:rsidRPr="00237600">
        <w:rPr>
          <w:szCs w:val="26"/>
        </w:rPr>
        <w:t xml:space="preserve">  As the trial court found after an </w:t>
      </w:r>
      <w:r w:rsidR="002B6307" w:rsidRPr="00237600">
        <w:rPr>
          <w:szCs w:val="26"/>
        </w:rPr>
        <w:t>eight</w:t>
      </w:r>
      <w:r w:rsidR="000524A2" w:rsidRPr="00237600">
        <w:rPr>
          <w:szCs w:val="26"/>
        </w:rPr>
        <w:t>-day evidentiary hearing, defendant “initiated the conversation, controlled the conversation, directed the conversation and took it to the places he wished to go.”</w:t>
      </w:r>
    </w:p>
    <w:p w14:paraId="00D6F2DA" w14:textId="2218055D" w:rsidR="001A1E7B" w:rsidRPr="00237600" w:rsidRDefault="00550E65" w:rsidP="00237600">
      <w:pPr>
        <w:tabs>
          <w:tab w:val="left" w:pos="1440"/>
        </w:tabs>
        <w:ind w:firstLine="720"/>
        <w:rPr>
          <w:szCs w:val="26"/>
        </w:rPr>
      </w:pPr>
      <w:r w:rsidRPr="00237600">
        <w:rPr>
          <w:szCs w:val="26"/>
        </w:rPr>
        <w:t>We must next resolve</w:t>
      </w:r>
      <w:r w:rsidR="001A1E7B" w:rsidRPr="00237600">
        <w:rPr>
          <w:szCs w:val="26"/>
        </w:rPr>
        <w:t xml:space="preserve"> whether </w:t>
      </w:r>
      <w:r w:rsidR="000B092C" w:rsidRPr="00237600">
        <w:rPr>
          <w:szCs w:val="26"/>
        </w:rPr>
        <w:t>defendant’s</w:t>
      </w:r>
      <w:r w:rsidRPr="00237600">
        <w:rPr>
          <w:szCs w:val="26"/>
        </w:rPr>
        <w:t xml:space="preserve"> </w:t>
      </w:r>
      <w:r w:rsidR="00E91780" w:rsidRPr="00237600">
        <w:rPr>
          <w:szCs w:val="26"/>
        </w:rPr>
        <w:t>renewed contact with Patterson</w:t>
      </w:r>
      <w:r w:rsidR="000B092C" w:rsidRPr="00237600">
        <w:rPr>
          <w:szCs w:val="26"/>
        </w:rPr>
        <w:t xml:space="preserve"> </w:t>
      </w:r>
      <w:r w:rsidR="001A1E7B" w:rsidRPr="00237600">
        <w:rPr>
          <w:szCs w:val="26"/>
        </w:rPr>
        <w:t xml:space="preserve">should be deemed effective or instead the tainted product of the earlier </w:t>
      </w:r>
      <w:r w:rsidR="001A1E7B" w:rsidRPr="00237600">
        <w:rPr>
          <w:i/>
          <w:iCs/>
          <w:szCs w:val="26"/>
        </w:rPr>
        <w:t>Miranda</w:t>
      </w:r>
      <w:r w:rsidR="001A1E7B" w:rsidRPr="00237600">
        <w:rPr>
          <w:szCs w:val="26"/>
        </w:rPr>
        <w:t xml:space="preserve"> violations, </w:t>
      </w:r>
      <w:r w:rsidR="00E97BE2" w:rsidRPr="00237600">
        <w:rPr>
          <w:szCs w:val="26"/>
        </w:rPr>
        <w:t>considering</w:t>
      </w:r>
      <w:r w:rsidR="001A1E7B" w:rsidRPr="00237600">
        <w:rPr>
          <w:szCs w:val="26"/>
        </w:rPr>
        <w:t xml:space="preserve"> all the relevant surrounding circumstances.</w:t>
      </w:r>
      <w:r w:rsidR="00D7218E" w:rsidRPr="00237600">
        <w:rPr>
          <w:szCs w:val="26"/>
        </w:rPr>
        <w:t xml:space="preserve"> </w:t>
      </w:r>
      <w:r w:rsidR="00860F11" w:rsidRPr="00237600">
        <w:rPr>
          <w:szCs w:val="26"/>
        </w:rPr>
        <w:t xml:space="preserve"> </w:t>
      </w:r>
      <w:bookmarkStart w:id="44" w:name="_Hlk90040667"/>
      <w:r w:rsidR="007F038B" w:rsidRPr="00237600">
        <w:rPr>
          <w:szCs w:val="26"/>
        </w:rPr>
        <w:t>“</w:t>
      </w:r>
      <w:r w:rsidR="001C5026">
        <w:rPr>
          <w:szCs w:val="26"/>
        </w:rPr>
        <w:t>[</w:t>
      </w:r>
      <w:r w:rsidR="007F038B" w:rsidRPr="00237600">
        <w:rPr>
          <w:szCs w:val="26"/>
        </w:rPr>
        <w:t>W</w:t>
      </w:r>
      <w:r w:rsidR="001C5026">
        <w:rPr>
          <w:szCs w:val="26"/>
        </w:rPr>
        <w:t>]</w:t>
      </w:r>
      <w:r w:rsidR="007F038B" w:rsidRPr="00237600">
        <w:rPr>
          <w:szCs w:val="26"/>
        </w:rPr>
        <w:t>e have never found that an initial failure to honor a defendant’s invocation</w:t>
      </w:r>
      <w:r w:rsidR="00823C9A">
        <w:rPr>
          <w:szCs w:val="26"/>
        </w:rPr>
        <w:t> </w:t>
      </w:r>
      <w:r w:rsidR="007F038B" w:rsidRPr="00237600">
        <w:rPr>
          <w:szCs w:val="26"/>
        </w:rPr>
        <w:t>—</w:t>
      </w:r>
      <w:r w:rsidR="005772A0">
        <w:rPr>
          <w:szCs w:val="26"/>
        </w:rPr>
        <w:t xml:space="preserve"> </w:t>
      </w:r>
      <w:r w:rsidR="007F038B" w:rsidRPr="00237600">
        <w:rPr>
          <w:szCs w:val="26"/>
        </w:rPr>
        <w:t xml:space="preserve">whether of the </w:t>
      </w:r>
      <w:r w:rsidR="000B3511" w:rsidRPr="00237600">
        <w:rPr>
          <w:szCs w:val="26"/>
        </w:rPr>
        <w:t>[</w:t>
      </w:r>
      <w:r w:rsidR="00990E48" w:rsidRPr="00237600">
        <w:rPr>
          <w:szCs w:val="26"/>
        </w:rPr>
        <w:t>right</w:t>
      </w:r>
      <w:r w:rsidR="000B3511" w:rsidRPr="00237600">
        <w:rPr>
          <w:szCs w:val="26"/>
        </w:rPr>
        <w:t>]</w:t>
      </w:r>
      <w:r w:rsidR="00990E48" w:rsidRPr="00237600">
        <w:rPr>
          <w:szCs w:val="26"/>
        </w:rPr>
        <w:t xml:space="preserve"> </w:t>
      </w:r>
      <w:r w:rsidR="007F038B" w:rsidRPr="00237600">
        <w:rPr>
          <w:szCs w:val="26"/>
        </w:rPr>
        <w:t>to remain silent or the right to have counsel present</w:t>
      </w:r>
      <w:r w:rsidR="00823C9A">
        <w:rPr>
          <w:szCs w:val="26"/>
        </w:rPr>
        <w:t> </w:t>
      </w:r>
      <w:r w:rsidR="007F038B" w:rsidRPr="00237600">
        <w:rPr>
          <w:szCs w:val="26"/>
        </w:rPr>
        <w:t>—</w:t>
      </w:r>
      <w:r w:rsidR="005772A0">
        <w:rPr>
          <w:szCs w:val="26"/>
        </w:rPr>
        <w:t xml:space="preserve"> </w:t>
      </w:r>
      <w:r w:rsidR="007F038B" w:rsidRPr="00237600">
        <w:rPr>
          <w:szCs w:val="26"/>
        </w:rPr>
        <w:t xml:space="preserve">poses a categorical bar to the admission of any subsequent statement regardless of the circumstances.  Instead, in case after case, we have held that despite the initial failure to honor a </w:t>
      </w:r>
      <w:r w:rsidR="007F038B" w:rsidRPr="00237600">
        <w:rPr>
          <w:i/>
          <w:iCs/>
          <w:szCs w:val="26"/>
        </w:rPr>
        <w:t>Miranda</w:t>
      </w:r>
      <w:r w:rsidR="007F038B" w:rsidRPr="00237600">
        <w:rPr>
          <w:szCs w:val="26"/>
        </w:rPr>
        <w:t xml:space="preserve"> invocation, a voluntary confession obtained during a subsequent interrogation is admissible.”  </w:t>
      </w:r>
      <w:bookmarkStart w:id="45" w:name="_Hlk87976717"/>
      <w:r w:rsidR="007F038B" w:rsidRPr="00237600">
        <w:rPr>
          <w:szCs w:val="26"/>
        </w:rPr>
        <w:t>(</w:t>
      </w:r>
      <w:r w:rsidR="007F038B" w:rsidRPr="00237600">
        <w:rPr>
          <w:i/>
          <w:iCs/>
          <w:szCs w:val="26"/>
        </w:rPr>
        <w:t>People v. Krebs</w:t>
      </w:r>
      <w:r w:rsidR="007F038B" w:rsidRPr="00237600">
        <w:rPr>
          <w:szCs w:val="26"/>
        </w:rPr>
        <w:t xml:space="preserve"> (2019) 8 Cal.5th 265, 314</w:t>
      </w:r>
      <w:r w:rsidR="001C5026">
        <w:rPr>
          <w:szCs w:val="26"/>
        </w:rPr>
        <w:t>, italics omitted</w:t>
      </w:r>
      <w:r w:rsidR="00334E10" w:rsidRPr="00237600">
        <w:rPr>
          <w:szCs w:val="26"/>
        </w:rPr>
        <w:t xml:space="preserve"> (</w:t>
      </w:r>
      <w:r w:rsidR="00334E10" w:rsidRPr="00237600">
        <w:rPr>
          <w:i/>
          <w:iCs/>
          <w:szCs w:val="26"/>
        </w:rPr>
        <w:t>Krebs</w:t>
      </w:r>
      <w:r w:rsidR="00334E10" w:rsidRPr="00237600">
        <w:rPr>
          <w:szCs w:val="26"/>
        </w:rPr>
        <w:t>)</w:t>
      </w:r>
      <w:r w:rsidR="007F038B" w:rsidRPr="00237600">
        <w:rPr>
          <w:szCs w:val="26"/>
        </w:rPr>
        <w:t xml:space="preserve">.)  </w:t>
      </w:r>
      <w:bookmarkEnd w:id="44"/>
      <w:bookmarkEnd w:id="45"/>
      <w:r w:rsidR="00860F11" w:rsidRPr="00237600">
        <w:rPr>
          <w:szCs w:val="26"/>
        </w:rPr>
        <w:t xml:space="preserve">However, </w:t>
      </w:r>
      <w:r w:rsidR="006700E4" w:rsidRPr="00237600">
        <w:rPr>
          <w:szCs w:val="26"/>
        </w:rPr>
        <w:t xml:space="preserve">as a general rule, </w:t>
      </w:r>
      <w:r w:rsidR="00860F11" w:rsidRPr="00237600">
        <w:rPr>
          <w:szCs w:val="26"/>
        </w:rPr>
        <w:t xml:space="preserve">“where law enforcement officers have disregarded a suspect’s previously-invoked rights by continuing to interrogate him, a renewal of contact by the defendant will be considered an ‘initiation’ only if the decision to renew contact was not a </w:t>
      </w:r>
      <w:bookmarkStart w:id="46" w:name="_Hlk90040902"/>
      <w:r w:rsidR="00860F11" w:rsidRPr="00237600">
        <w:rPr>
          <w:szCs w:val="26"/>
        </w:rPr>
        <w:t>‘response to’ or ‘product of’ the prior unlawful interrogation.”  (</w:t>
      </w:r>
      <w:r w:rsidR="006700E4" w:rsidRPr="00237600">
        <w:rPr>
          <w:i/>
          <w:iCs/>
          <w:szCs w:val="26"/>
        </w:rPr>
        <w:t>Mack v. State</w:t>
      </w:r>
      <w:r w:rsidR="006700E4" w:rsidRPr="00237600">
        <w:rPr>
          <w:szCs w:val="26"/>
        </w:rPr>
        <w:t xml:space="preserve"> (Ga. 2014) 765 S.E.2d 896, </w:t>
      </w:r>
      <w:r w:rsidR="00860F11" w:rsidRPr="00237600">
        <w:rPr>
          <w:szCs w:val="26"/>
        </w:rPr>
        <w:t>903</w:t>
      </w:r>
      <w:r w:rsidR="0007141E">
        <w:rPr>
          <w:szCs w:val="26"/>
        </w:rPr>
        <w:t xml:space="preserve"> (</w:t>
      </w:r>
      <w:r w:rsidR="0007141E" w:rsidRPr="0007141E">
        <w:rPr>
          <w:i/>
          <w:iCs/>
          <w:szCs w:val="26"/>
        </w:rPr>
        <w:t>Mack</w:t>
      </w:r>
      <w:r w:rsidR="0007141E">
        <w:rPr>
          <w:szCs w:val="26"/>
        </w:rPr>
        <w:t>)</w:t>
      </w:r>
      <w:r w:rsidR="00860F11" w:rsidRPr="00237600">
        <w:rPr>
          <w:szCs w:val="26"/>
        </w:rPr>
        <w:t xml:space="preserve">.)  </w:t>
      </w:r>
      <w:bookmarkEnd w:id="46"/>
      <w:r w:rsidR="006700E4" w:rsidRPr="00237600">
        <w:rPr>
          <w:szCs w:val="26"/>
        </w:rPr>
        <w:t>In</w:t>
      </w:r>
      <w:r w:rsidR="000D1EE0" w:rsidRPr="00237600">
        <w:rPr>
          <w:szCs w:val="26"/>
        </w:rPr>
        <w:t>d</w:t>
      </w:r>
      <w:r w:rsidR="006700E4" w:rsidRPr="00237600">
        <w:rPr>
          <w:szCs w:val="26"/>
        </w:rPr>
        <w:t xml:space="preserve">eed, </w:t>
      </w:r>
      <w:r w:rsidR="004F5E3B">
        <w:rPr>
          <w:szCs w:val="26"/>
        </w:rPr>
        <w:t xml:space="preserve">to be valid, </w:t>
      </w:r>
      <w:r w:rsidR="006700E4" w:rsidRPr="00237600">
        <w:rPr>
          <w:szCs w:val="26"/>
        </w:rPr>
        <w:t>a</w:t>
      </w:r>
      <w:r w:rsidR="00F95877" w:rsidRPr="00237600">
        <w:rPr>
          <w:szCs w:val="26"/>
        </w:rPr>
        <w:t xml:space="preserve"> defendant’s </w:t>
      </w:r>
      <w:r w:rsidR="009D7444" w:rsidRPr="00237600">
        <w:rPr>
          <w:szCs w:val="26"/>
        </w:rPr>
        <w:t xml:space="preserve">initiation </w:t>
      </w:r>
      <w:r w:rsidR="006700E4" w:rsidRPr="00237600">
        <w:rPr>
          <w:szCs w:val="26"/>
        </w:rPr>
        <w:t xml:space="preserve">cannot be </w:t>
      </w:r>
      <w:r w:rsidR="00FD5EAD" w:rsidRPr="00237600">
        <w:rPr>
          <w:szCs w:val="26"/>
        </w:rPr>
        <w:t xml:space="preserve">the </w:t>
      </w:r>
      <w:r w:rsidR="006700E4" w:rsidRPr="00237600">
        <w:rPr>
          <w:szCs w:val="26"/>
        </w:rPr>
        <w:t xml:space="preserve">product </w:t>
      </w:r>
      <w:r w:rsidR="00FD5EAD" w:rsidRPr="00237600">
        <w:rPr>
          <w:szCs w:val="26"/>
        </w:rPr>
        <w:t xml:space="preserve">of the authorities’ </w:t>
      </w:r>
      <w:r w:rsidR="00F95877" w:rsidRPr="00237600">
        <w:rPr>
          <w:szCs w:val="26"/>
        </w:rPr>
        <w:t>coercion</w:t>
      </w:r>
      <w:r w:rsidR="00FD5EAD" w:rsidRPr="00237600">
        <w:rPr>
          <w:szCs w:val="26"/>
        </w:rPr>
        <w:t xml:space="preserve">.  (E.g., </w:t>
      </w:r>
      <w:r w:rsidR="00FD5EAD" w:rsidRPr="00237600">
        <w:rPr>
          <w:i/>
          <w:iCs/>
          <w:szCs w:val="26"/>
        </w:rPr>
        <w:t>Boyer</w:t>
      </w:r>
      <w:r w:rsidR="00FD5EAD" w:rsidRPr="00237600">
        <w:rPr>
          <w:szCs w:val="26"/>
        </w:rPr>
        <w:t xml:space="preserve">, </w:t>
      </w:r>
      <w:r w:rsidR="00FD5EAD" w:rsidRPr="00237600">
        <w:rPr>
          <w:i/>
          <w:iCs/>
          <w:szCs w:val="26"/>
        </w:rPr>
        <w:t>supra</w:t>
      </w:r>
      <w:r w:rsidR="00FD5EAD" w:rsidRPr="00237600">
        <w:rPr>
          <w:szCs w:val="26"/>
        </w:rPr>
        <w:t>, 48</w:t>
      </w:r>
      <w:r w:rsidR="00DC3661" w:rsidRPr="00237600">
        <w:rPr>
          <w:szCs w:val="26"/>
        </w:rPr>
        <w:t> </w:t>
      </w:r>
      <w:r w:rsidR="00FD5EAD" w:rsidRPr="00237600">
        <w:rPr>
          <w:szCs w:val="26"/>
        </w:rPr>
        <w:t xml:space="preserve">Cal.3d at p. 275 [holding that defendant had not initiated the communication by calling back the officer after he had turned to leave in light of the officer’s comments and earlier unlawful interrogation]; </w:t>
      </w:r>
      <w:bookmarkStart w:id="47" w:name="_Hlk87976967"/>
      <w:r w:rsidR="00001E40" w:rsidRPr="00237600">
        <w:rPr>
          <w:i/>
          <w:iCs/>
          <w:szCs w:val="26"/>
        </w:rPr>
        <w:t xml:space="preserve">People v. Neal </w:t>
      </w:r>
      <w:r w:rsidR="00001E40" w:rsidRPr="00237600">
        <w:rPr>
          <w:szCs w:val="26"/>
        </w:rPr>
        <w:t>(2003) 31</w:t>
      </w:r>
      <w:r w:rsidR="00DC3661" w:rsidRPr="00237600">
        <w:rPr>
          <w:szCs w:val="26"/>
        </w:rPr>
        <w:t> </w:t>
      </w:r>
      <w:r w:rsidR="00001E40" w:rsidRPr="00237600">
        <w:rPr>
          <w:szCs w:val="26"/>
        </w:rPr>
        <w:t xml:space="preserve">Cal.4th 63, 78 </w:t>
      </w:r>
      <w:r w:rsidR="002C7CA7" w:rsidRPr="00237600">
        <w:rPr>
          <w:szCs w:val="26"/>
        </w:rPr>
        <w:t>(</w:t>
      </w:r>
      <w:r w:rsidR="002C7CA7" w:rsidRPr="00237600">
        <w:rPr>
          <w:i/>
          <w:iCs/>
          <w:szCs w:val="26"/>
        </w:rPr>
        <w:t>Neal</w:t>
      </w:r>
      <w:r w:rsidR="002C7CA7" w:rsidRPr="00237600">
        <w:rPr>
          <w:szCs w:val="26"/>
        </w:rPr>
        <w:t xml:space="preserve">) </w:t>
      </w:r>
      <w:bookmarkEnd w:id="47"/>
      <w:r w:rsidR="00FD5EAD" w:rsidRPr="00237600">
        <w:rPr>
          <w:szCs w:val="26"/>
        </w:rPr>
        <w:t xml:space="preserve">[holding that defendant did not voluntarily initiate </w:t>
      </w:r>
      <w:r w:rsidR="006D794C" w:rsidRPr="00237600">
        <w:rPr>
          <w:szCs w:val="26"/>
        </w:rPr>
        <w:t xml:space="preserve">an </w:t>
      </w:r>
      <w:r w:rsidR="00FD5EAD" w:rsidRPr="00237600">
        <w:rPr>
          <w:szCs w:val="26"/>
        </w:rPr>
        <w:t>interview in light of earlier impermissible interrogation and defendant’s youth, isolation, and “low intelligence”]</w:t>
      </w:r>
      <w:r w:rsidR="008A5F5E" w:rsidRPr="00237600">
        <w:rPr>
          <w:szCs w:val="26"/>
        </w:rPr>
        <w:t xml:space="preserve">; </w:t>
      </w:r>
      <w:bookmarkStart w:id="48" w:name="_Hlk87976987"/>
      <w:r w:rsidR="008A5F5E" w:rsidRPr="00237600">
        <w:rPr>
          <w:i/>
          <w:iCs/>
          <w:szCs w:val="26"/>
        </w:rPr>
        <w:t>People v. Bradford</w:t>
      </w:r>
      <w:r w:rsidR="008A5F5E" w:rsidRPr="00237600">
        <w:rPr>
          <w:szCs w:val="26"/>
        </w:rPr>
        <w:t xml:space="preserve"> (1997) 14 Cal.4th 1005, 104</w:t>
      </w:r>
      <w:r w:rsidR="00621ADF" w:rsidRPr="00237600">
        <w:rPr>
          <w:szCs w:val="26"/>
        </w:rPr>
        <w:t>6</w:t>
      </w:r>
      <w:r w:rsidR="008A5F5E" w:rsidRPr="00237600">
        <w:rPr>
          <w:szCs w:val="26"/>
        </w:rPr>
        <w:t xml:space="preserve"> (</w:t>
      </w:r>
      <w:r w:rsidR="008A5F5E" w:rsidRPr="00237600">
        <w:rPr>
          <w:i/>
          <w:iCs/>
          <w:szCs w:val="26"/>
        </w:rPr>
        <w:t>Bradford</w:t>
      </w:r>
      <w:r w:rsidR="008A5F5E" w:rsidRPr="00237600">
        <w:rPr>
          <w:szCs w:val="26"/>
        </w:rPr>
        <w:t>)</w:t>
      </w:r>
      <w:bookmarkEnd w:id="48"/>
      <w:r w:rsidR="008A5F5E" w:rsidRPr="00237600">
        <w:rPr>
          <w:szCs w:val="26"/>
        </w:rPr>
        <w:t xml:space="preserve"> [</w:t>
      </w:r>
      <w:r w:rsidR="00621ADF" w:rsidRPr="00237600">
        <w:rPr>
          <w:szCs w:val="26"/>
        </w:rPr>
        <w:t>rejecting claim that “statement was the tainted product of earlier illegal interrogations”</w:t>
      </w:r>
      <w:r w:rsidR="008A5F5E" w:rsidRPr="00237600">
        <w:rPr>
          <w:szCs w:val="26"/>
        </w:rPr>
        <w:t>]</w:t>
      </w:r>
      <w:r w:rsidR="00FD5EAD" w:rsidRPr="00237600">
        <w:rPr>
          <w:szCs w:val="26"/>
        </w:rPr>
        <w:t xml:space="preserve">.)  </w:t>
      </w:r>
      <w:bookmarkStart w:id="49" w:name="_Hlk90039524"/>
      <w:r w:rsidR="000D1EE0" w:rsidRPr="00237600">
        <w:rPr>
          <w:szCs w:val="26"/>
        </w:rPr>
        <w:t xml:space="preserve">Likewise, </w:t>
      </w:r>
      <w:r w:rsidR="00BC4A7C" w:rsidRPr="00237600">
        <w:rPr>
          <w:szCs w:val="26"/>
        </w:rPr>
        <w:t>“</w:t>
      </w:r>
      <w:r w:rsidR="000D1EE0" w:rsidRPr="00237600">
        <w:rPr>
          <w:szCs w:val="26"/>
        </w:rPr>
        <w:t>a</w:t>
      </w:r>
      <w:r w:rsidR="00BC4A7C" w:rsidRPr="00237600">
        <w:rPr>
          <w:szCs w:val="26"/>
        </w:rPr>
        <w:t xml:space="preserve"> defendant’s decision to talk with police cannot be a product of police interrogation, ‘badgering,’ or ‘overreaching,’ whether ‘explicit or subtle, deliberate or unintentional</w:t>
      </w:r>
      <w:r w:rsidR="001C5026">
        <w:rPr>
          <w:szCs w:val="26"/>
        </w:rPr>
        <w:t>.</w:t>
      </w:r>
      <w:r w:rsidR="00BC4A7C" w:rsidRPr="00237600">
        <w:rPr>
          <w:szCs w:val="26"/>
        </w:rPr>
        <w:t>’</w:t>
      </w:r>
      <w:r w:rsidR="006700E4" w:rsidRPr="00237600">
        <w:rPr>
          <w:szCs w:val="26"/>
        </w:rPr>
        <w:t> </w:t>
      </w:r>
      <w:r w:rsidR="00BC4A7C" w:rsidRPr="00237600">
        <w:rPr>
          <w:szCs w:val="26"/>
        </w:rPr>
        <w:t>”  (</w:t>
      </w:r>
      <w:r w:rsidR="00BC4A7C" w:rsidRPr="00237600">
        <w:rPr>
          <w:i/>
          <w:iCs/>
          <w:szCs w:val="26"/>
        </w:rPr>
        <w:t>People v. Davis</w:t>
      </w:r>
      <w:r w:rsidR="00BC4A7C" w:rsidRPr="00237600">
        <w:rPr>
          <w:szCs w:val="26"/>
        </w:rPr>
        <w:t xml:space="preserve"> (2009) 46</w:t>
      </w:r>
      <w:r w:rsidR="00DC3661" w:rsidRPr="00237600">
        <w:rPr>
          <w:szCs w:val="26"/>
        </w:rPr>
        <w:t> </w:t>
      </w:r>
      <w:r w:rsidR="00BC4A7C" w:rsidRPr="00237600">
        <w:rPr>
          <w:szCs w:val="26"/>
        </w:rPr>
        <w:t>Cal.4th 539, 596</w:t>
      </w:r>
      <w:r w:rsidR="00AA4AA2">
        <w:rPr>
          <w:szCs w:val="26"/>
        </w:rPr>
        <w:t xml:space="preserve"> (</w:t>
      </w:r>
      <w:r w:rsidR="00AA4AA2" w:rsidRPr="00C35FB1">
        <w:rPr>
          <w:i/>
          <w:iCs/>
          <w:szCs w:val="26"/>
        </w:rPr>
        <w:t>Davis</w:t>
      </w:r>
      <w:r w:rsidR="00AA4AA2">
        <w:rPr>
          <w:szCs w:val="26"/>
        </w:rPr>
        <w:t>)</w:t>
      </w:r>
      <w:r w:rsidR="00BC4A7C" w:rsidRPr="00237600">
        <w:rPr>
          <w:szCs w:val="26"/>
        </w:rPr>
        <w:t xml:space="preserve">.)  </w:t>
      </w:r>
      <w:bookmarkEnd w:id="49"/>
      <w:r w:rsidR="00175675" w:rsidRPr="00237600" w:rsidDel="006700E4">
        <w:rPr>
          <w:szCs w:val="26"/>
        </w:rPr>
        <w:t>While</w:t>
      </w:r>
      <w:r w:rsidR="00D7218E" w:rsidRPr="00237600" w:rsidDel="006700E4">
        <w:rPr>
          <w:szCs w:val="26"/>
        </w:rPr>
        <w:t xml:space="preserve"> as a matter of historical fact, </w:t>
      </w:r>
      <w:r w:rsidR="00BB1E5C" w:rsidRPr="00237600" w:rsidDel="006700E4">
        <w:rPr>
          <w:szCs w:val="26"/>
        </w:rPr>
        <w:t xml:space="preserve">a suspect may </w:t>
      </w:r>
      <w:r w:rsidR="00D7218E" w:rsidRPr="00237600" w:rsidDel="006700E4">
        <w:rPr>
          <w:szCs w:val="26"/>
        </w:rPr>
        <w:t xml:space="preserve">have started the contact with authorities, the totality of the circumstances </w:t>
      </w:r>
      <w:r w:rsidR="00BB1E5C" w:rsidRPr="00237600" w:rsidDel="006700E4">
        <w:rPr>
          <w:szCs w:val="26"/>
        </w:rPr>
        <w:t xml:space="preserve">might </w:t>
      </w:r>
      <w:r w:rsidR="00D7218E" w:rsidRPr="00237600" w:rsidDel="006700E4">
        <w:rPr>
          <w:szCs w:val="26"/>
        </w:rPr>
        <w:t xml:space="preserve">demonstrate that doing so was the product of earlier badgering in violation of </w:t>
      </w:r>
      <w:r w:rsidR="00D7218E" w:rsidRPr="00237600" w:rsidDel="006700E4">
        <w:rPr>
          <w:i/>
          <w:iCs/>
          <w:szCs w:val="26"/>
        </w:rPr>
        <w:t>Miranda</w:t>
      </w:r>
      <w:r w:rsidR="00431E30" w:rsidRPr="00237600" w:rsidDel="006700E4">
        <w:rPr>
          <w:szCs w:val="26"/>
        </w:rPr>
        <w:t>.  (</w:t>
      </w:r>
      <w:r w:rsidR="00431E30" w:rsidRPr="00237600" w:rsidDel="006700E4">
        <w:rPr>
          <w:i/>
          <w:iCs/>
          <w:szCs w:val="26"/>
        </w:rPr>
        <w:t>Mack</w:t>
      </w:r>
      <w:r w:rsidR="000D1EE0" w:rsidRPr="00237600">
        <w:rPr>
          <w:szCs w:val="26"/>
        </w:rPr>
        <w:t xml:space="preserve">, at p. </w:t>
      </w:r>
      <w:r w:rsidR="00431E30" w:rsidRPr="00237600" w:rsidDel="006700E4">
        <w:rPr>
          <w:szCs w:val="26"/>
        </w:rPr>
        <w:t>905</w:t>
      </w:r>
      <w:r w:rsidR="00927B01" w:rsidRPr="00237600" w:rsidDel="006700E4">
        <w:rPr>
          <w:szCs w:val="26"/>
        </w:rPr>
        <w:t xml:space="preserve">; </w:t>
      </w:r>
      <w:r w:rsidR="00927B01" w:rsidRPr="00237600" w:rsidDel="006700E4">
        <w:rPr>
          <w:i/>
          <w:iCs/>
          <w:szCs w:val="26"/>
        </w:rPr>
        <w:t>Blake v. State</w:t>
      </w:r>
      <w:r w:rsidR="00927B01" w:rsidRPr="00237600" w:rsidDel="006700E4">
        <w:rPr>
          <w:szCs w:val="26"/>
        </w:rPr>
        <w:t xml:space="preserve"> (Md. 2004) 849 A.2d 410, 413–414, 422.)  </w:t>
      </w:r>
      <w:r w:rsidR="009A40C8" w:rsidRPr="00237600">
        <w:rPr>
          <w:szCs w:val="26"/>
        </w:rPr>
        <w:t>I</w:t>
      </w:r>
      <w:r w:rsidR="00BB6306" w:rsidRPr="00237600">
        <w:rPr>
          <w:szCs w:val="26"/>
        </w:rPr>
        <w:t xml:space="preserve">n </w:t>
      </w:r>
      <w:r w:rsidR="00BB6306" w:rsidRPr="00237600">
        <w:rPr>
          <w:i/>
          <w:iCs/>
          <w:szCs w:val="26"/>
        </w:rPr>
        <w:t>Mack</w:t>
      </w:r>
      <w:r w:rsidR="00BB6306" w:rsidRPr="00237600">
        <w:rPr>
          <w:szCs w:val="26"/>
        </w:rPr>
        <w:t>, police disregarded the suspect’s invocation of his right to stay silent by badgering and cajoling him to come clean for more than 90 minutes, after similarly having ignored his invocation of rights on the previous day</w:t>
      </w:r>
      <w:r w:rsidR="002D3DF0" w:rsidRPr="00237600">
        <w:rPr>
          <w:szCs w:val="26"/>
        </w:rPr>
        <w:t>.  (</w:t>
      </w:r>
      <w:r w:rsidR="00F9775A" w:rsidRPr="00237600">
        <w:rPr>
          <w:i/>
          <w:iCs/>
          <w:szCs w:val="26"/>
        </w:rPr>
        <w:t>Mack</w:t>
      </w:r>
      <w:r w:rsidR="00F9775A" w:rsidRPr="00237600">
        <w:rPr>
          <w:szCs w:val="26"/>
        </w:rPr>
        <w:t>, at pp. 904–905 &amp; fn. 8.)  A</w:t>
      </w:r>
      <w:r w:rsidR="00BB6306" w:rsidRPr="00237600">
        <w:rPr>
          <w:szCs w:val="26"/>
        </w:rPr>
        <w:t>pproximately 10 minutes later, the suspect relented and asked to speak with police.  (</w:t>
      </w:r>
      <w:r w:rsidR="00AA41AF" w:rsidRPr="00237600">
        <w:rPr>
          <w:i/>
          <w:iCs/>
          <w:szCs w:val="26"/>
        </w:rPr>
        <w:t>Ibid</w:t>
      </w:r>
      <w:r w:rsidR="00BB6306" w:rsidRPr="00237600">
        <w:rPr>
          <w:szCs w:val="26"/>
        </w:rPr>
        <w:t xml:space="preserve">.) </w:t>
      </w:r>
      <w:r w:rsidR="00685F45" w:rsidRPr="00237600">
        <w:rPr>
          <w:szCs w:val="26"/>
        </w:rPr>
        <w:t xml:space="preserve"> In </w:t>
      </w:r>
      <w:r w:rsidR="00685F45" w:rsidRPr="00237600">
        <w:rPr>
          <w:i/>
          <w:iCs/>
          <w:szCs w:val="26"/>
        </w:rPr>
        <w:t>Blake</w:t>
      </w:r>
      <w:r w:rsidR="00685F45" w:rsidRPr="00237600">
        <w:rPr>
          <w:szCs w:val="26"/>
        </w:rPr>
        <w:t xml:space="preserve">, </w:t>
      </w:r>
      <w:r w:rsidR="000E4470" w:rsidRPr="00237600">
        <w:rPr>
          <w:szCs w:val="26"/>
        </w:rPr>
        <w:t>after the suspect invoked his right to counsel, a detective gave the suspect a charging document for first degree murder stating the penalty was “DEATH,” even though the suspect was not eligible for the death penalty due to his youth.  (</w:t>
      </w:r>
      <w:r w:rsidR="000E4470" w:rsidRPr="00237600">
        <w:rPr>
          <w:i/>
          <w:iCs/>
          <w:szCs w:val="26"/>
        </w:rPr>
        <w:t>Blake</w:t>
      </w:r>
      <w:r w:rsidR="000E4470" w:rsidRPr="00237600">
        <w:rPr>
          <w:szCs w:val="26"/>
        </w:rPr>
        <w:t>, at p. 413.)  T</w:t>
      </w:r>
      <w:r w:rsidR="00685F45" w:rsidRPr="00237600">
        <w:rPr>
          <w:szCs w:val="26"/>
        </w:rPr>
        <w:t xml:space="preserve">he Maryland high court concluded that </w:t>
      </w:r>
      <w:r w:rsidR="000E4470" w:rsidRPr="00237600">
        <w:rPr>
          <w:szCs w:val="26"/>
        </w:rPr>
        <w:t>the</w:t>
      </w:r>
      <w:r w:rsidR="00685F45" w:rsidRPr="00237600">
        <w:rPr>
          <w:szCs w:val="26"/>
        </w:rPr>
        <w:t xml:space="preserve"> suspect’s</w:t>
      </w:r>
      <w:r w:rsidR="000E4470" w:rsidRPr="00237600">
        <w:rPr>
          <w:szCs w:val="26"/>
        </w:rPr>
        <w:t xml:space="preserve"> </w:t>
      </w:r>
      <w:r w:rsidR="00197356" w:rsidRPr="00237600">
        <w:rPr>
          <w:szCs w:val="26"/>
        </w:rPr>
        <w:t>subsequent</w:t>
      </w:r>
      <w:r w:rsidR="00685F45" w:rsidRPr="00237600">
        <w:rPr>
          <w:szCs w:val="26"/>
        </w:rPr>
        <w:t xml:space="preserve"> question about </w:t>
      </w:r>
      <w:r w:rsidR="000E4470" w:rsidRPr="00237600">
        <w:rPr>
          <w:szCs w:val="26"/>
        </w:rPr>
        <w:t xml:space="preserve">the detective’s </w:t>
      </w:r>
      <w:r w:rsidR="00685F45" w:rsidRPr="00237600">
        <w:rPr>
          <w:szCs w:val="26"/>
        </w:rPr>
        <w:t>comment (“I bet you want to talk now, huh!”) was a response to interrogation rather than initiation.</w:t>
      </w:r>
      <w:r w:rsidR="00B134DC" w:rsidRPr="00237600">
        <w:rPr>
          <w:szCs w:val="26"/>
        </w:rPr>
        <w:t xml:space="preserve">  (</w:t>
      </w:r>
      <w:r w:rsidR="00302A6F" w:rsidRPr="00237600">
        <w:rPr>
          <w:i/>
          <w:iCs/>
          <w:szCs w:val="26"/>
        </w:rPr>
        <w:t xml:space="preserve">Id. </w:t>
      </w:r>
      <w:r w:rsidR="00E3124D" w:rsidRPr="00237600">
        <w:rPr>
          <w:szCs w:val="26"/>
        </w:rPr>
        <w:t>at pp.</w:t>
      </w:r>
      <w:r w:rsidR="00D15402" w:rsidRPr="00237600">
        <w:rPr>
          <w:szCs w:val="26"/>
        </w:rPr>
        <w:t> </w:t>
      </w:r>
      <w:r w:rsidR="00B134DC" w:rsidRPr="00237600">
        <w:rPr>
          <w:szCs w:val="26"/>
        </w:rPr>
        <w:t>413–414, 422.)</w:t>
      </w:r>
      <w:r w:rsidR="000E4470" w:rsidRPr="00237600">
        <w:rPr>
          <w:szCs w:val="26"/>
        </w:rPr>
        <w:t xml:space="preserve">  </w:t>
      </w:r>
    </w:p>
    <w:p w14:paraId="5C894A9B" w14:textId="30B75442" w:rsidR="005115A6" w:rsidRPr="00237600" w:rsidRDefault="00F95877" w:rsidP="00237600">
      <w:pPr>
        <w:tabs>
          <w:tab w:val="left" w:pos="1440"/>
        </w:tabs>
        <w:ind w:firstLine="720"/>
        <w:rPr>
          <w:szCs w:val="26"/>
        </w:rPr>
      </w:pPr>
      <w:r w:rsidRPr="00237600">
        <w:rPr>
          <w:szCs w:val="26"/>
        </w:rPr>
        <w:t xml:space="preserve">Because of the prior </w:t>
      </w:r>
      <w:r w:rsidRPr="00237600">
        <w:rPr>
          <w:i/>
          <w:iCs/>
          <w:szCs w:val="26"/>
        </w:rPr>
        <w:t>Miranda</w:t>
      </w:r>
      <w:r w:rsidRPr="00237600">
        <w:rPr>
          <w:szCs w:val="26"/>
        </w:rPr>
        <w:t xml:space="preserve"> and </w:t>
      </w:r>
      <w:r w:rsidRPr="00237600">
        <w:rPr>
          <w:i/>
          <w:iCs/>
          <w:szCs w:val="26"/>
        </w:rPr>
        <w:t>Edwards</w:t>
      </w:r>
      <w:r w:rsidRPr="00237600">
        <w:rPr>
          <w:szCs w:val="26"/>
        </w:rPr>
        <w:t xml:space="preserve"> violations described above, </w:t>
      </w:r>
      <w:r w:rsidR="00343373">
        <w:rPr>
          <w:szCs w:val="26"/>
        </w:rPr>
        <w:t xml:space="preserve">the </w:t>
      </w:r>
      <w:r w:rsidR="004F2255" w:rsidRPr="00237600">
        <w:rPr>
          <w:szCs w:val="26"/>
        </w:rPr>
        <w:t xml:space="preserve">defendant’s </w:t>
      </w:r>
      <w:r w:rsidR="004C3E5A" w:rsidRPr="00237600">
        <w:rPr>
          <w:szCs w:val="26"/>
        </w:rPr>
        <w:t>contention</w:t>
      </w:r>
      <w:r w:rsidR="004E35F9">
        <w:rPr>
          <w:szCs w:val="26"/>
        </w:rPr>
        <w:t>, echoed by the dissent,</w:t>
      </w:r>
      <w:r w:rsidR="004C3E5A" w:rsidRPr="00237600">
        <w:rPr>
          <w:szCs w:val="26"/>
        </w:rPr>
        <w:t xml:space="preserve"> that </w:t>
      </w:r>
      <w:r w:rsidR="00343373">
        <w:rPr>
          <w:szCs w:val="26"/>
        </w:rPr>
        <w:t>defendant</w:t>
      </w:r>
      <w:r w:rsidR="00343373" w:rsidRPr="00237600">
        <w:rPr>
          <w:szCs w:val="26"/>
        </w:rPr>
        <w:t xml:space="preserve"> </w:t>
      </w:r>
      <w:r w:rsidR="004C3E5A" w:rsidRPr="00237600">
        <w:rPr>
          <w:szCs w:val="26"/>
        </w:rPr>
        <w:t xml:space="preserve">did </w:t>
      </w:r>
      <w:r w:rsidR="00ED2C2A" w:rsidRPr="00237600">
        <w:rPr>
          <w:szCs w:val="26"/>
        </w:rPr>
        <w:t xml:space="preserve">not </w:t>
      </w:r>
      <w:r w:rsidR="004C3E5A" w:rsidRPr="00237600">
        <w:rPr>
          <w:szCs w:val="26"/>
        </w:rPr>
        <w:t>initiate the communication with Patterson is</w:t>
      </w:r>
      <w:r w:rsidR="004F2255" w:rsidRPr="00237600">
        <w:rPr>
          <w:szCs w:val="26"/>
        </w:rPr>
        <w:t xml:space="preserve"> not without force</w:t>
      </w:r>
      <w:r w:rsidRPr="00237600">
        <w:rPr>
          <w:szCs w:val="26"/>
        </w:rPr>
        <w:t>.</w:t>
      </w:r>
      <w:r w:rsidR="00101E98" w:rsidRPr="00237600">
        <w:rPr>
          <w:szCs w:val="26"/>
        </w:rPr>
        <w:t xml:space="preserve"> </w:t>
      </w:r>
      <w:r w:rsidRPr="00237600">
        <w:rPr>
          <w:szCs w:val="26"/>
        </w:rPr>
        <w:t xml:space="preserve"> </w:t>
      </w:r>
      <w:r w:rsidR="00D51526" w:rsidRPr="00237600">
        <w:rPr>
          <w:szCs w:val="26"/>
        </w:rPr>
        <w:t>A</w:t>
      </w:r>
      <w:r w:rsidR="00EB4CA5" w:rsidRPr="00237600">
        <w:rPr>
          <w:szCs w:val="26"/>
        </w:rPr>
        <w:t>nd a</w:t>
      </w:r>
      <w:r w:rsidR="005115A6" w:rsidRPr="00237600">
        <w:rPr>
          <w:szCs w:val="26"/>
        </w:rPr>
        <w:t xml:space="preserve">lthough Patterson asked no more questions, his action of remaining with defendant for the stated purpose of seeing if defendant would change his mind about asserting his </w:t>
      </w:r>
      <w:r w:rsidR="005115A6" w:rsidRPr="00237600">
        <w:rPr>
          <w:i/>
          <w:iCs/>
          <w:szCs w:val="26"/>
        </w:rPr>
        <w:t>Miranda</w:t>
      </w:r>
      <w:r w:rsidR="005115A6" w:rsidRPr="00237600">
        <w:rPr>
          <w:szCs w:val="26"/>
        </w:rPr>
        <w:t xml:space="preserve"> rights</w:t>
      </w:r>
      <w:r w:rsidR="001847CC" w:rsidRPr="00237600">
        <w:rPr>
          <w:szCs w:val="26"/>
        </w:rPr>
        <w:t xml:space="preserve"> </w:t>
      </w:r>
      <w:r w:rsidR="005115A6" w:rsidRPr="00237600">
        <w:rPr>
          <w:szCs w:val="26"/>
        </w:rPr>
        <w:t xml:space="preserve">could have added more pressure to make a statement.  </w:t>
      </w:r>
      <w:r w:rsidR="00E4107C" w:rsidRPr="00237600">
        <w:rPr>
          <w:szCs w:val="26"/>
        </w:rPr>
        <w:t>Patterson</w:t>
      </w:r>
      <w:r w:rsidR="005115A6" w:rsidRPr="00237600">
        <w:rPr>
          <w:szCs w:val="26"/>
        </w:rPr>
        <w:t xml:space="preserve"> remained just a few feet from where defendant was handcuffed to a gurney, twice </w:t>
      </w:r>
      <w:r w:rsidR="004863C7" w:rsidRPr="00237600">
        <w:rPr>
          <w:szCs w:val="26"/>
        </w:rPr>
        <w:t>reminded</w:t>
      </w:r>
      <w:r w:rsidR="00ED2C2A" w:rsidRPr="00237600">
        <w:rPr>
          <w:szCs w:val="26"/>
        </w:rPr>
        <w:t xml:space="preserve"> </w:t>
      </w:r>
      <w:r w:rsidR="005115A6" w:rsidRPr="00237600">
        <w:rPr>
          <w:szCs w:val="26"/>
        </w:rPr>
        <w:t>him he had earlier agreed to speak</w:t>
      </w:r>
      <w:r w:rsidR="004863C7" w:rsidRPr="00237600">
        <w:rPr>
          <w:szCs w:val="26"/>
        </w:rPr>
        <w:t xml:space="preserve"> with a psychiatrist</w:t>
      </w:r>
      <w:r w:rsidR="004F5E3B">
        <w:rPr>
          <w:szCs w:val="26"/>
        </w:rPr>
        <w:t>,</w:t>
      </w:r>
      <w:r w:rsidR="005115A6" w:rsidRPr="00237600">
        <w:rPr>
          <w:szCs w:val="26"/>
        </w:rPr>
        <w:t xml:space="preserve"> and </w:t>
      </w:r>
      <w:r w:rsidR="00ED2C2A" w:rsidRPr="00237600">
        <w:rPr>
          <w:szCs w:val="26"/>
        </w:rPr>
        <w:t xml:space="preserve">advised </w:t>
      </w:r>
      <w:r w:rsidR="005115A6" w:rsidRPr="00237600">
        <w:rPr>
          <w:szCs w:val="26"/>
        </w:rPr>
        <w:t xml:space="preserve">him that Patterson would “just stay around here with [defendant] and . . . see if [defendant] still feel[s]” that he wanted to assert his </w:t>
      </w:r>
      <w:r w:rsidR="005115A6" w:rsidRPr="00237600">
        <w:rPr>
          <w:i/>
          <w:iCs/>
          <w:szCs w:val="26"/>
        </w:rPr>
        <w:t>Miranda</w:t>
      </w:r>
      <w:r w:rsidR="005115A6" w:rsidRPr="00237600">
        <w:rPr>
          <w:szCs w:val="26"/>
        </w:rPr>
        <w:t xml:space="preserve"> rights.  In addition, </w:t>
      </w:r>
      <w:r w:rsidR="00505BD2" w:rsidRPr="00237600">
        <w:rPr>
          <w:szCs w:val="26"/>
        </w:rPr>
        <w:t xml:space="preserve">defendant contends that </w:t>
      </w:r>
      <w:r w:rsidR="005115A6" w:rsidRPr="00237600">
        <w:rPr>
          <w:szCs w:val="26"/>
        </w:rPr>
        <w:t>Young’s angry speech accusing defendant of murder could have added further pressure to confess.  Defendant</w:t>
      </w:r>
      <w:r w:rsidR="00505BD2" w:rsidRPr="00237600">
        <w:rPr>
          <w:szCs w:val="26"/>
        </w:rPr>
        <w:t xml:space="preserve"> also argues that his</w:t>
      </w:r>
      <w:r w:rsidR="005115A6" w:rsidRPr="00237600">
        <w:rPr>
          <w:szCs w:val="26"/>
        </w:rPr>
        <w:t xml:space="preserve"> compromised physical state and related pain, shock, and confusion, would have compromised his ability to withstand the pressure of repeated attempts to obtain a statement.  </w:t>
      </w:r>
      <w:bookmarkStart w:id="50" w:name="_Hlk87977274"/>
      <w:r w:rsidR="005115A6" w:rsidRPr="00237600">
        <w:rPr>
          <w:szCs w:val="26"/>
        </w:rPr>
        <w:t>(</w:t>
      </w:r>
      <w:r w:rsidR="005115A6" w:rsidRPr="00237600">
        <w:rPr>
          <w:i/>
          <w:iCs/>
          <w:szCs w:val="26"/>
        </w:rPr>
        <w:t>People v. Caro</w:t>
      </w:r>
      <w:r w:rsidR="005115A6" w:rsidRPr="00237600">
        <w:rPr>
          <w:szCs w:val="26"/>
        </w:rPr>
        <w:t xml:space="preserve"> (2019) 7</w:t>
      </w:r>
      <w:r w:rsidR="00DC3661" w:rsidRPr="00237600">
        <w:rPr>
          <w:szCs w:val="26"/>
        </w:rPr>
        <w:t> </w:t>
      </w:r>
      <w:r w:rsidR="005115A6" w:rsidRPr="00237600">
        <w:rPr>
          <w:szCs w:val="26"/>
        </w:rPr>
        <w:t>Cal.5th 463, 493</w:t>
      </w:r>
      <w:r w:rsidR="002C7CA7" w:rsidRPr="00237600">
        <w:rPr>
          <w:szCs w:val="26"/>
        </w:rPr>
        <w:t xml:space="preserve"> (</w:t>
      </w:r>
      <w:r w:rsidR="002C7CA7" w:rsidRPr="00237600">
        <w:rPr>
          <w:i/>
          <w:iCs/>
          <w:szCs w:val="26"/>
        </w:rPr>
        <w:t>Caro</w:t>
      </w:r>
      <w:r w:rsidR="002C7CA7" w:rsidRPr="00237600">
        <w:rPr>
          <w:szCs w:val="26"/>
        </w:rPr>
        <w:t>)</w:t>
      </w:r>
      <w:r w:rsidR="004E5B16" w:rsidRPr="00237600">
        <w:rPr>
          <w:szCs w:val="26"/>
        </w:rPr>
        <w:t xml:space="preserve"> </w:t>
      </w:r>
      <w:bookmarkEnd w:id="50"/>
      <w:r w:rsidR="004E5B16" w:rsidRPr="00237600">
        <w:rPr>
          <w:szCs w:val="26"/>
        </w:rPr>
        <w:t>[</w:t>
      </w:r>
      <w:r w:rsidR="00505BD2" w:rsidRPr="00237600">
        <w:rPr>
          <w:szCs w:val="26"/>
        </w:rPr>
        <w:t>“While a defendant</w:t>
      </w:r>
      <w:r w:rsidR="00321B5F" w:rsidRPr="00237600">
        <w:rPr>
          <w:szCs w:val="26"/>
        </w:rPr>
        <w:t>’</w:t>
      </w:r>
      <w:r w:rsidR="00505BD2" w:rsidRPr="00237600">
        <w:rPr>
          <w:szCs w:val="26"/>
        </w:rPr>
        <w:t>s ‘compromised physical and psychological condition’ alone will not render her statements involuntary [citation], that condition is relevant to the inquiry and presents an opportunity for abuse”</w:t>
      </w:r>
      <w:r w:rsidR="004E5B16" w:rsidRPr="00237600">
        <w:rPr>
          <w:szCs w:val="26"/>
        </w:rPr>
        <w:t>].</w:t>
      </w:r>
      <w:r w:rsidR="00505BD2" w:rsidRPr="00237600">
        <w:rPr>
          <w:szCs w:val="26"/>
        </w:rPr>
        <w:t>)</w:t>
      </w:r>
    </w:p>
    <w:p w14:paraId="08D00F60" w14:textId="65103151" w:rsidR="00605704" w:rsidRPr="00237600" w:rsidRDefault="00505BD2" w:rsidP="0085237A">
      <w:pPr>
        <w:tabs>
          <w:tab w:val="left" w:pos="1440"/>
        </w:tabs>
        <w:ind w:firstLine="720"/>
        <w:rPr>
          <w:szCs w:val="26"/>
        </w:rPr>
      </w:pPr>
      <w:r w:rsidRPr="00237600">
        <w:rPr>
          <w:szCs w:val="26"/>
        </w:rPr>
        <w:t>Though these facts and circumstances make this a close case</w:t>
      </w:r>
      <w:r w:rsidR="00C0194F" w:rsidRPr="00237600">
        <w:rPr>
          <w:szCs w:val="26"/>
        </w:rPr>
        <w:t>,</w:t>
      </w:r>
      <w:r w:rsidR="005600F5" w:rsidRPr="00237600">
        <w:rPr>
          <w:szCs w:val="26"/>
        </w:rPr>
        <w:t xml:space="preserve"> </w:t>
      </w:r>
      <w:r w:rsidR="004F2255" w:rsidRPr="00237600">
        <w:rPr>
          <w:szCs w:val="26"/>
        </w:rPr>
        <w:t>the record</w:t>
      </w:r>
      <w:r w:rsidR="004E35F9">
        <w:rPr>
          <w:szCs w:val="26"/>
        </w:rPr>
        <w:t>, particularly the audio recording of defendant’s conversation with Patterson,</w:t>
      </w:r>
      <w:r w:rsidR="008F364F">
        <w:rPr>
          <w:szCs w:val="26"/>
        </w:rPr>
        <w:t xml:space="preserve"> </w:t>
      </w:r>
      <w:r w:rsidR="004F2255" w:rsidRPr="00237600">
        <w:rPr>
          <w:szCs w:val="26"/>
        </w:rPr>
        <w:t xml:space="preserve">reflects defendant’s </w:t>
      </w:r>
      <w:r w:rsidR="00704F76" w:rsidRPr="00237600">
        <w:rPr>
          <w:szCs w:val="26"/>
        </w:rPr>
        <w:t>“clear willingness and intention to talk” to Patterson.  (</w:t>
      </w:r>
      <w:r w:rsidR="00704F76" w:rsidRPr="00237600">
        <w:rPr>
          <w:i/>
          <w:iCs/>
          <w:szCs w:val="26"/>
        </w:rPr>
        <w:t>People v. Gamache</w:t>
      </w:r>
      <w:r w:rsidR="00955E3B" w:rsidRPr="00237600">
        <w:rPr>
          <w:szCs w:val="26"/>
        </w:rPr>
        <w:t xml:space="preserve"> (2010)</w:t>
      </w:r>
      <w:r w:rsidR="00704F76" w:rsidRPr="00237600">
        <w:rPr>
          <w:szCs w:val="26"/>
        </w:rPr>
        <w:t xml:space="preserve"> 48</w:t>
      </w:r>
      <w:r w:rsidR="00DC3661" w:rsidRPr="00237600">
        <w:rPr>
          <w:szCs w:val="26"/>
        </w:rPr>
        <w:t> </w:t>
      </w:r>
      <w:r w:rsidR="00704F76" w:rsidRPr="00237600">
        <w:rPr>
          <w:szCs w:val="26"/>
        </w:rPr>
        <w:t xml:space="preserve">Cal.4th </w:t>
      </w:r>
      <w:r w:rsidR="00955E3B" w:rsidRPr="00237600">
        <w:rPr>
          <w:szCs w:val="26"/>
        </w:rPr>
        <w:t>347,</w:t>
      </w:r>
      <w:r w:rsidR="00704F76" w:rsidRPr="00564A7B">
        <w:rPr>
          <w:rFonts w:ascii="Times New Roman" w:hAnsi="Times New Roman"/>
        </w:rPr>
        <w:t> </w:t>
      </w:r>
      <w:r w:rsidR="00704F76" w:rsidRPr="00237600">
        <w:rPr>
          <w:szCs w:val="26"/>
        </w:rPr>
        <w:t>386</w:t>
      </w:r>
      <w:r w:rsidR="00084B56">
        <w:rPr>
          <w:szCs w:val="26"/>
        </w:rPr>
        <w:t xml:space="preserve"> (</w:t>
      </w:r>
      <w:r w:rsidR="00084B56" w:rsidRPr="00C35FB1">
        <w:rPr>
          <w:i/>
          <w:iCs/>
          <w:szCs w:val="26"/>
        </w:rPr>
        <w:t>Gamache</w:t>
      </w:r>
      <w:r w:rsidR="00084B56">
        <w:rPr>
          <w:szCs w:val="26"/>
        </w:rPr>
        <w:t>)</w:t>
      </w:r>
      <w:r w:rsidR="00704F76" w:rsidRPr="00237600">
        <w:rPr>
          <w:szCs w:val="26"/>
        </w:rPr>
        <w:t>.)</w:t>
      </w:r>
      <w:r w:rsidR="00F37EFB" w:rsidRPr="00237600">
        <w:rPr>
          <w:szCs w:val="26"/>
        </w:rPr>
        <w:t xml:space="preserve"> </w:t>
      </w:r>
      <w:r w:rsidR="0060057D" w:rsidRPr="00237600">
        <w:rPr>
          <w:szCs w:val="26"/>
        </w:rPr>
        <w:t xml:space="preserve"> As a result, we cannot find that defendant’s conversation with Patterson was caused by or the product of earlier violations. </w:t>
      </w:r>
      <w:r w:rsidR="00F37EFB" w:rsidRPr="00237600">
        <w:rPr>
          <w:szCs w:val="26"/>
        </w:rPr>
        <w:t xml:space="preserve"> </w:t>
      </w:r>
      <w:r w:rsidR="00302A6F" w:rsidRPr="00237600">
        <w:rPr>
          <w:szCs w:val="26"/>
        </w:rPr>
        <w:t>(See</w:t>
      </w:r>
      <w:r w:rsidR="00835808" w:rsidRPr="00237600">
        <w:rPr>
          <w:szCs w:val="26"/>
        </w:rPr>
        <w:t>, e.g.,</w:t>
      </w:r>
      <w:r w:rsidR="00302A6F" w:rsidRPr="00237600">
        <w:rPr>
          <w:szCs w:val="26"/>
        </w:rPr>
        <w:t xml:space="preserve"> </w:t>
      </w:r>
      <w:r w:rsidR="00302A6F" w:rsidRPr="00237600">
        <w:rPr>
          <w:i/>
          <w:iCs/>
          <w:szCs w:val="26"/>
        </w:rPr>
        <w:t>Bradford</w:t>
      </w:r>
      <w:r w:rsidR="00302A6F" w:rsidRPr="00237600">
        <w:rPr>
          <w:szCs w:val="26"/>
        </w:rPr>
        <w:t xml:space="preserve">, </w:t>
      </w:r>
      <w:r w:rsidR="00335477" w:rsidRPr="00335477">
        <w:rPr>
          <w:i/>
          <w:iCs/>
          <w:szCs w:val="26"/>
        </w:rPr>
        <w:t>supra</w:t>
      </w:r>
      <w:r w:rsidR="00335477">
        <w:rPr>
          <w:szCs w:val="26"/>
        </w:rPr>
        <w:t xml:space="preserve">, </w:t>
      </w:r>
      <w:r w:rsidR="00302A6F" w:rsidRPr="00335477">
        <w:rPr>
          <w:szCs w:val="26"/>
        </w:rPr>
        <w:t>14</w:t>
      </w:r>
      <w:r w:rsidR="00302A6F" w:rsidRPr="00237600">
        <w:rPr>
          <w:szCs w:val="26"/>
        </w:rPr>
        <w:t xml:space="preserve"> Cal.4th at pp. 1045</w:t>
      </w:r>
      <w:r w:rsidR="00302A6F" w:rsidRPr="00237600" w:rsidDel="006700E4">
        <w:rPr>
          <w:szCs w:val="26"/>
        </w:rPr>
        <w:t>–</w:t>
      </w:r>
      <w:r w:rsidR="00302A6F" w:rsidRPr="00237600">
        <w:rPr>
          <w:szCs w:val="26"/>
        </w:rPr>
        <w:t>1046.)</w:t>
      </w:r>
      <w:r w:rsidR="00C17FBE">
        <w:rPr>
          <w:szCs w:val="26"/>
        </w:rPr>
        <w:t xml:space="preserve">  </w:t>
      </w:r>
    </w:p>
    <w:p w14:paraId="16981CD8" w14:textId="1D8A426E" w:rsidR="004F40F1" w:rsidRDefault="004F40F1" w:rsidP="00237600">
      <w:pPr>
        <w:tabs>
          <w:tab w:val="left" w:pos="1440"/>
        </w:tabs>
        <w:ind w:firstLine="720"/>
        <w:rPr>
          <w:szCs w:val="26"/>
        </w:rPr>
      </w:pPr>
      <w:r w:rsidRPr="00237600">
        <w:rPr>
          <w:szCs w:val="26"/>
        </w:rPr>
        <w:t>First, the record does not reveal the sort of berating evident in other cases that might readily wear down a suspect</w:t>
      </w:r>
      <w:r w:rsidR="007F2DAB" w:rsidRPr="00237600">
        <w:rPr>
          <w:szCs w:val="26"/>
        </w:rPr>
        <w:t xml:space="preserve"> (e.g., </w:t>
      </w:r>
      <w:bookmarkStart w:id="51" w:name="_Hlk90041703"/>
      <w:r w:rsidR="002C70B7" w:rsidRPr="00237600">
        <w:rPr>
          <w:i/>
          <w:iCs/>
          <w:szCs w:val="26"/>
        </w:rPr>
        <w:t>Neal</w:t>
      </w:r>
      <w:r w:rsidR="004D3895" w:rsidRPr="00237600">
        <w:rPr>
          <w:szCs w:val="26"/>
        </w:rPr>
        <w:t xml:space="preserve">, </w:t>
      </w:r>
      <w:r w:rsidR="004D3895" w:rsidRPr="00237600">
        <w:rPr>
          <w:i/>
          <w:iCs/>
          <w:szCs w:val="26"/>
        </w:rPr>
        <w:t>supra</w:t>
      </w:r>
      <w:r w:rsidR="004D3895" w:rsidRPr="00237600">
        <w:rPr>
          <w:szCs w:val="26"/>
        </w:rPr>
        <w:t>,</w:t>
      </w:r>
      <w:r w:rsidR="002C70B7" w:rsidRPr="00237600">
        <w:rPr>
          <w:szCs w:val="26"/>
        </w:rPr>
        <w:t xml:space="preserve"> 31</w:t>
      </w:r>
      <w:r w:rsidR="00DC3661" w:rsidRPr="00237600">
        <w:rPr>
          <w:szCs w:val="26"/>
        </w:rPr>
        <w:t> </w:t>
      </w:r>
      <w:r w:rsidR="002C70B7" w:rsidRPr="00237600">
        <w:rPr>
          <w:szCs w:val="26"/>
        </w:rPr>
        <w:t xml:space="preserve">Cal.4th </w:t>
      </w:r>
      <w:r w:rsidR="004D3895" w:rsidRPr="00237600">
        <w:rPr>
          <w:szCs w:val="26"/>
        </w:rPr>
        <w:t>at pp.</w:t>
      </w:r>
      <w:r w:rsidR="00D15402" w:rsidRPr="00237600">
        <w:rPr>
          <w:szCs w:val="26"/>
        </w:rPr>
        <w:t> </w:t>
      </w:r>
      <w:r w:rsidR="002C70B7" w:rsidRPr="00237600">
        <w:rPr>
          <w:szCs w:val="26"/>
        </w:rPr>
        <w:t xml:space="preserve">80–83; </w:t>
      </w:r>
      <w:r w:rsidR="00981A38" w:rsidRPr="00237600">
        <w:rPr>
          <w:i/>
          <w:iCs/>
          <w:szCs w:val="26"/>
        </w:rPr>
        <w:t>Boyer</w:t>
      </w:r>
      <w:r w:rsidR="004D3895" w:rsidRPr="00237600">
        <w:rPr>
          <w:szCs w:val="26"/>
        </w:rPr>
        <w:t xml:space="preserve">, </w:t>
      </w:r>
      <w:r w:rsidR="004D3895" w:rsidRPr="00237600">
        <w:rPr>
          <w:i/>
          <w:iCs/>
          <w:szCs w:val="26"/>
        </w:rPr>
        <w:t>supra</w:t>
      </w:r>
      <w:r w:rsidR="004D3895" w:rsidRPr="00237600">
        <w:rPr>
          <w:szCs w:val="26"/>
        </w:rPr>
        <w:t xml:space="preserve">, </w:t>
      </w:r>
      <w:r w:rsidR="00981A38" w:rsidRPr="00237600">
        <w:rPr>
          <w:szCs w:val="26"/>
        </w:rPr>
        <w:t>48</w:t>
      </w:r>
      <w:r w:rsidR="00DC3661" w:rsidRPr="00237600">
        <w:rPr>
          <w:szCs w:val="26"/>
        </w:rPr>
        <w:t> </w:t>
      </w:r>
      <w:r w:rsidR="00981A38" w:rsidRPr="00237600">
        <w:rPr>
          <w:szCs w:val="26"/>
        </w:rPr>
        <w:t xml:space="preserve">Cal.3d </w:t>
      </w:r>
      <w:r w:rsidR="004D3895" w:rsidRPr="00237600">
        <w:rPr>
          <w:szCs w:val="26"/>
        </w:rPr>
        <w:t>at pp.</w:t>
      </w:r>
      <w:r w:rsidR="00D15402" w:rsidRPr="00237600">
        <w:rPr>
          <w:szCs w:val="26"/>
        </w:rPr>
        <w:t> </w:t>
      </w:r>
      <w:r w:rsidR="00981A38" w:rsidRPr="00237600">
        <w:rPr>
          <w:szCs w:val="26"/>
        </w:rPr>
        <w:t>273–274)</w:t>
      </w:r>
      <w:r w:rsidRPr="00237600">
        <w:rPr>
          <w:szCs w:val="26"/>
        </w:rPr>
        <w:t xml:space="preserve">, </w:t>
      </w:r>
      <w:bookmarkEnd w:id="51"/>
      <w:r w:rsidRPr="00237600">
        <w:rPr>
          <w:szCs w:val="26"/>
        </w:rPr>
        <w:t xml:space="preserve">but instead a handful of one- to two-minute conversations over a period of a few hours. </w:t>
      </w:r>
      <w:r w:rsidR="000D5E1B" w:rsidRPr="00237600">
        <w:rPr>
          <w:szCs w:val="26"/>
        </w:rPr>
        <w:t xml:space="preserve"> </w:t>
      </w:r>
      <w:r w:rsidR="00062EF9" w:rsidRPr="00237600">
        <w:rPr>
          <w:szCs w:val="26"/>
        </w:rPr>
        <w:t>T</w:t>
      </w:r>
      <w:r w:rsidR="00BD2722" w:rsidRPr="00237600">
        <w:rPr>
          <w:szCs w:val="26"/>
        </w:rPr>
        <w:t>he trial court</w:t>
      </w:r>
      <w:r w:rsidR="004863C7" w:rsidRPr="00237600">
        <w:rPr>
          <w:szCs w:val="26"/>
        </w:rPr>
        <w:t xml:space="preserve">, after </w:t>
      </w:r>
      <w:r w:rsidR="0060057D" w:rsidRPr="00237600">
        <w:rPr>
          <w:szCs w:val="26"/>
        </w:rPr>
        <w:t xml:space="preserve">an extensive </w:t>
      </w:r>
      <w:r w:rsidR="004863C7" w:rsidRPr="00237600">
        <w:rPr>
          <w:szCs w:val="26"/>
        </w:rPr>
        <w:t>hearing, including sworn testimony from Patterson</w:t>
      </w:r>
      <w:r w:rsidR="00026E8D" w:rsidRPr="00237600">
        <w:rPr>
          <w:szCs w:val="26"/>
        </w:rPr>
        <w:t xml:space="preserve"> and at least 16 other witnesses</w:t>
      </w:r>
      <w:r w:rsidR="004863C7" w:rsidRPr="00237600">
        <w:rPr>
          <w:szCs w:val="26"/>
        </w:rPr>
        <w:t>,</w:t>
      </w:r>
      <w:r w:rsidR="00BD2722" w:rsidRPr="00237600">
        <w:rPr>
          <w:szCs w:val="26"/>
        </w:rPr>
        <w:t xml:space="preserve"> found</w:t>
      </w:r>
      <w:r w:rsidR="00062EF9" w:rsidRPr="00237600">
        <w:rPr>
          <w:szCs w:val="26"/>
        </w:rPr>
        <w:t xml:space="preserve"> that</w:t>
      </w:r>
      <w:r w:rsidR="00BD2722" w:rsidRPr="00237600">
        <w:rPr>
          <w:szCs w:val="26"/>
        </w:rPr>
        <w:t xml:space="preserve"> the </w:t>
      </w:r>
      <w:r w:rsidR="0053517E">
        <w:rPr>
          <w:szCs w:val="26"/>
        </w:rPr>
        <w:t xml:space="preserve">tape-recorded </w:t>
      </w:r>
      <w:r w:rsidR="00BD2722" w:rsidRPr="00237600">
        <w:rPr>
          <w:szCs w:val="26"/>
        </w:rPr>
        <w:t>discussion was a “low-key, very, very calm, rational</w:t>
      </w:r>
      <w:r w:rsidR="00EA55A8">
        <w:rPr>
          <w:szCs w:val="26"/>
        </w:rPr>
        <w:t> </w:t>
      </w:r>
      <w:r w:rsidR="00BD2722" w:rsidRPr="00237600">
        <w:rPr>
          <w:szCs w:val="26"/>
        </w:rPr>
        <w:t>—</w:t>
      </w:r>
      <w:r w:rsidR="00EA55A8">
        <w:rPr>
          <w:szCs w:val="26"/>
        </w:rPr>
        <w:t xml:space="preserve"> </w:t>
      </w:r>
      <w:r w:rsidR="00BD2722" w:rsidRPr="00237600">
        <w:rPr>
          <w:szCs w:val="26"/>
        </w:rPr>
        <w:t>perhaps unnervingly so</w:t>
      </w:r>
      <w:r w:rsidR="00EA55A8">
        <w:rPr>
          <w:szCs w:val="26"/>
        </w:rPr>
        <w:t> </w:t>
      </w:r>
      <w:r w:rsidR="00BD2722" w:rsidRPr="00237600">
        <w:rPr>
          <w:szCs w:val="26"/>
        </w:rPr>
        <w:t>—</w:t>
      </w:r>
      <w:r w:rsidR="00EA55A8">
        <w:rPr>
          <w:szCs w:val="26"/>
        </w:rPr>
        <w:t xml:space="preserve"> </w:t>
      </w:r>
      <w:r w:rsidR="00BD2722" w:rsidRPr="00237600">
        <w:rPr>
          <w:szCs w:val="26"/>
        </w:rPr>
        <w:t xml:space="preserve">discussion of what transpired.”  </w:t>
      </w:r>
      <w:r w:rsidR="00081E91" w:rsidRPr="00237600">
        <w:rPr>
          <w:szCs w:val="26"/>
        </w:rPr>
        <w:t xml:space="preserve">At the hearing, Patterson testified “at no point did I attempt to insert any strong injunction for him to talk to me about the crime” and that defendant “was completely alert and very cognizant of what he was talking to me about and without evidence of mental confusion or disorientation.”  </w:t>
      </w:r>
      <w:r w:rsidR="00062EF9" w:rsidRPr="00237600">
        <w:rPr>
          <w:szCs w:val="26"/>
        </w:rPr>
        <w:t>We agree with t</w:t>
      </w:r>
      <w:r w:rsidR="00BD2722" w:rsidRPr="00237600">
        <w:rPr>
          <w:szCs w:val="26"/>
        </w:rPr>
        <w:t xml:space="preserve">he trial court that defendant </w:t>
      </w:r>
      <w:r w:rsidR="004F5E3B">
        <w:rPr>
          <w:szCs w:val="26"/>
        </w:rPr>
        <w:t>revealed</w:t>
      </w:r>
      <w:r w:rsidR="004F5E3B" w:rsidRPr="00237600">
        <w:rPr>
          <w:szCs w:val="26"/>
        </w:rPr>
        <w:t xml:space="preserve"> </w:t>
      </w:r>
      <w:r w:rsidR="00BD2722" w:rsidRPr="00237600">
        <w:rPr>
          <w:szCs w:val="26"/>
        </w:rPr>
        <w:t xml:space="preserve">no “outward sign of stress, </w:t>
      </w:r>
      <w:r w:rsidR="004F5E3B">
        <w:rPr>
          <w:szCs w:val="26"/>
        </w:rPr>
        <w:t xml:space="preserve">[offering] </w:t>
      </w:r>
      <w:r w:rsidR="00BD2722" w:rsidRPr="00237600">
        <w:rPr>
          <w:szCs w:val="26"/>
        </w:rPr>
        <w:t>just a straight account of what happened</w:t>
      </w:r>
      <w:r w:rsidR="004F5E3B">
        <w:rPr>
          <w:szCs w:val="26"/>
        </w:rPr>
        <w:t>,</w:t>
      </w:r>
      <w:r w:rsidR="00BD2722" w:rsidRPr="00237600">
        <w:rPr>
          <w:szCs w:val="26"/>
        </w:rPr>
        <w:t xml:space="preserve">” and his statements were “un[e]xcited, unforced and voluntary . . . .”  </w:t>
      </w:r>
      <w:r w:rsidRPr="00237600">
        <w:rPr>
          <w:szCs w:val="26"/>
        </w:rPr>
        <w:t>Examining the record as a whole,</w:t>
      </w:r>
      <w:r w:rsidR="00BB3037" w:rsidRPr="00237600">
        <w:rPr>
          <w:szCs w:val="26"/>
        </w:rPr>
        <w:t xml:space="preserve"> we conclude</w:t>
      </w:r>
      <w:r w:rsidRPr="00237600">
        <w:rPr>
          <w:szCs w:val="26"/>
        </w:rPr>
        <w:t xml:space="preserve"> the </w:t>
      </w:r>
      <w:r w:rsidR="00244872" w:rsidRPr="00237600">
        <w:rPr>
          <w:szCs w:val="26"/>
        </w:rPr>
        <w:t xml:space="preserve">relatively </w:t>
      </w:r>
      <w:r w:rsidRPr="00237600">
        <w:rPr>
          <w:szCs w:val="26"/>
        </w:rPr>
        <w:t xml:space="preserve">brief </w:t>
      </w:r>
      <w:r w:rsidR="00244872" w:rsidRPr="00237600">
        <w:rPr>
          <w:szCs w:val="26"/>
        </w:rPr>
        <w:t>prior interrogations</w:t>
      </w:r>
      <w:r w:rsidRPr="00237600">
        <w:rPr>
          <w:szCs w:val="26"/>
        </w:rPr>
        <w:t xml:space="preserve"> </w:t>
      </w:r>
      <w:r w:rsidR="00BD2722" w:rsidRPr="00237600">
        <w:rPr>
          <w:szCs w:val="26"/>
        </w:rPr>
        <w:t>that occurred</w:t>
      </w:r>
      <w:r w:rsidR="00823C9A">
        <w:rPr>
          <w:szCs w:val="26"/>
        </w:rPr>
        <w:t> </w:t>
      </w:r>
      <w:r w:rsidRPr="00237600">
        <w:rPr>
          <w:szCs w:val="26"/>
        </w:rPr>
        <w:t>—</w:t>
      </w:r>
      <w:r w:rsidR="002A6F74">
        <w:rPr>
          <w:szCs w:val="26"/>
        </w:rPr>
        <w:t xml:space="preserve"> </w:t>
      </w:r>
      <w:r w:rsidRPr="00237600">
        <w:rPr>
          <w:szCs w:val="26"/>
        </w:rPr>
        <w:t>even when considered cumulatively</w:t>
      </w:r>
      <w:r w:rsidR="00823C9A">
        <w:rPr>
          <w:szCs w:val="26"/>
        </w:rPr>
        <w:t> </w:t>
      </w:r>
      <w:r w:rsidRPr="00237600">
        <w:rPr>
          <w:szCs w:val="26"/>
        </w:rPr>
        <w:t>—</w:t>
      </w:r>
      <w:r w:rsidR="002A6F74">
        <w:rPr>
          <w:szCs w:val="26"/>
        </w:rPr>
        <w:t xml:space="preserve"> </w:t>
      </w:r>
      <w:r w:rsidRPr="00237600">
        <w:rPr>
          <w:szCs w:val="26"/>
        </w:rPr>
        <w:t>did not add up to “</w:t>
      </w:r>
      <w:r w:rsidR="0053517E">
        <w:rPr>
          <w:szCs w:val="26"/>
        </w:rPr>
        <w:t> </w:t>
      </w:r>
      <w:r w:rsidRPr="00237600">
        <w:rPr>
          <w:szCs w:val="26"/>
        </w:rPr>
        <w:t>‘</w:t>
      </w:r>
      <w:r w:rsidR="0053517E">
        <w:rPr>
          <w:szCs w:val="26"/>
        </w:rPr>
        <w:t> ‘</w:t>
      </w:r>
      <w:r w:rsidRPr="00237600">
        <w:rPr>
          <w:szCs w:val="26"/>
        </w:rPr>
        <w:t>badger[ing]</w:t>
      </w:r>
      <w:r w:rsidR="0053517E">
        <w:rPr>
          <w:szCs w:val="26"/>
        </w:rPr>
        <w:t>” </w:t>
      </w:r>
      <w:r w:rsidRPr="00237600">
        <w:rPr>
          <w:szCs w:val="26"/>
        </w:rPr>
        <w:t>’</w:t>
      </w:r>
      <w:r w:rsidR="0053517E">
        <w:rPr>
          <w:szCs w:val="26"/>
        </w:rPr>
        <w:t> </w:t>
      </w:r>
      <w:r w:rsidRPr="00237600">
        <w:rPr>
          <w:szCs w:val="26"/>
        </w:rPr>
        <w:t xml:space="preserve">” that effectively wore down defendant’s will to remain silent. </w:t>
      </w:r>
      <w:r w:rsidR="003D5A44" w:rsidRPr="00237600">
        <w:rPr>
          <w:szCs w:val="26"/>
        </w:rPr>
        <w:t xml:space="preserve"> (</w:t>
      </w:r>
      <w:r w:rsidR="003D5A44" w:rsidRPr="00237600">
        <w:rPr>
          <w:i/>
          <w:iCs/>
          <w:szCs w:val="26"/>
        </w:rPr>
        <w:t>Henderson, supra</w:t>
      </w:r>
      <w:r w:rsidR="003D5A44" w:rsidRPr="00237600">
        <w:rPr>
          <w:szCs w:val="26"/>
        </w:rPr>
        <w:t>, 9 Cal.5th at p. 1022.)</w:t>
      </w:r>
    </w:p>
    <w:p w14:paraId="64BF9F8B" w14:textId="2B72A387" w:rsidR="00AE6BF5" w:rsidRPr="00237600" w:rsidRDefault="006560AB" w:rsidP="00237600">
      <w:pPr>
        <w:tabs>
          <w:tab w:val="left" w:pos="1440"/>
        </w:tabs>
        <w:ind w:firstLine="720"/>
        <w:rPr>
          <w:szCs w:val="26"/>
        </w:rPr>
      </w:pPr>
      <w:r w:rsidRPr="00237600">
        <w:rPr>
          <w:szCs w:val="26"/>
        </w:rPr>
        <w:t xml:space="preserve">Second, although Patterson should not have </w:t>
      </w:r>
      <w:r w:rsidR="00CD285E" w:rsidRPr="00237600">
        <w:rPr>
          <w:szCs w:val="26"/>
        </w:rPr>
        <w:t>contacted defendant to request an interview, he did</w:t>
      </w:r>
      <w:r w:rsidR="004152A5" w:rsidRPr="00237600">
        <w:rPr>
          <w:szCs w:val="26"/>
        </w:rPr>
        <w:t xml:space="preserve"> not</w:t>
      </w:r>
      <w:r w:rsidR="007C5F03" w:rsidRPr="00237600">
        <w:rPr>
          <w:szCs w:val="26"/>
        </w:rPr>
        <w:t xml:space="preserve"> </w:t>
      </w:r>
      <w:r w:rsidR="009920AB" w:rsidRPr="00237600">
        <w:rPr>
          <w:szCs w:val="26"/>
        </w:rPr>
        <w:t xml:space="preserve">ask further </w:t>
      </w:r>
      <w:r w:rsidR="00FE7765" w:rsidRPr="00237600">
        <w:rPr>
          <w:szCs w:val="26"/>
        </w:rPr>
        <w:t xml:space="preserve">questions </w:t>
      </w:r>
      <w:r w:rsidR="009F0B89" w:rsidRPr="00237600">
        <w:rPr>
          <w:szCs w:val="26"/>
        </w:rPr>
        <w:t>after</w:t>
      </w:r>
      <w:r w:rsidR="00FE7765" w:rsidRPr="00237600">
        <w:rPr>
          <w:szCs w:val="26"/>
        </w:rPr>
        <w:t xml:space="preserve"> defendant invoked his right to counsel.</w:t>
      </w:r>
      <w:r w:rsidR="000066A1" w:rsidRPr="00237600">
        <w:rPr>
          <w:szCs w:val="26"/>
        </w:rPr>
        <w:t xml:space="preserve">  </w:t>
      </w:r>
      <w:r w:rsidRPr="00237600">
        <w:rPr>
          <w:i/>
          <w:iCs/>
          <w:szCs w:val="26"/>
        </w:rPr>
        <w:t>Edwards</w:t>
      </w:r>
      <w:r w:rsidRPr="00237600">
        <w:rPr>
          <w:szCs w:val="26"/>
        </w:rPr>
        <w:t xml:space="preserve"> does not bar further contact with a suspect, only </w:t>
      </w:r>
      <w:r w:rsidR="005413FD" w:rsidRPr="00237600">
        <w:rPr>
          <w:szCs w:val="26"/>
        </w:rPr>
        <w:t xml:space="preserve">further </w:t>
      </w:r>
      <w:r w:rsidR="00864D64" w:rsidRPr="00237600">
        <w:rPr>
          <w:szCs w:val="26"/>
        </w:rPr>
        <w:t>interrogation</w:t>
      </w:r>
      <w:r w:rsidRPr="00237600">
        <w:rPr>
          <w:szCs w:val="26"/>
        </w:rPr>
        <w:t xml:space="preserve">.  </w:t>
      </w:r>
      <w:r w:rsidR="000C716D" w:rsidRPr="00237600">
        <w:rPr>
          <w:szCs w:val="26"/>
        </w:rPr>
        <w:t xml:space="preserve">(See </w:t>
      </w:r>
      <w:r w:rsidR="000C716D" w:rsidRPr="00237600">
        <w:rPr>
          <w:i/>
          <w:iCs/>
          <w:szCs w:val="26"/>
        </w:rPr>
        <w:t>Waidla</w:t>
      </w:r>
      <w:r w:rsidR="008E1E4B" w:rsidRPr="00237600">
        <w:rPr>
          <w:i/>
          <w:iCs/>
          <w:szCs w:val="26"/>
        </w:rPr>
        <w:t>, supra</w:t>
      </w:r>
      <w:r w:rsidR="008E1E4B" w:rsidRPr="00237600">
        <w:rPr>
          <w:szCs w:val="26"/>
        </w:rPr>
        <w:t>,</w:t>
      </w:r>
      <w:r w:rsidR="000C716D" w:rsidRPr="00237600">
        <w:rPr>
          <w:szCs w:val="26"/>
        </w:rPr>
        <w:t xml:space="preserve"> 22</w:t>
      </w:r>
      <w:r w:rsidR="00DC3661" w:rsidRPr="00237600">
        <w:rPr>
          <w:szCs w:val="26"/>
        </w:rPr>
        <w:t> </w:t>
      </w:r>
      <w:r w:rsidR="000C716D" w:rsidRPr="00237600">
        <w:rPr>
          <w:szCs w:val="26"/>
        </w:rPr>
        <w:t xml:space="preserve">Cal.4th </w:t>
      </w:r>
      <w:r w:rsidR="008E1E4B" w:rsidRPr="00237600">
        <w:rPr>
          <w:szCs w:val="26"/>
        </w:rPr>
        <w:t>at pp.</w:t>
      </w:r>
      <w:r w:rsidR="000C716D" w:rsidRPr="00237600">
        <w:rPr>
          <w:szCs w:val="26"/>
        </w:rPr>
        <w:t xml:space="preserve"> </w:t>
      </w:r>
      <w:r w:rsidR="00C92A4C" w:rsidRPr="00237600">
        <w:rPr>
          <w:szCs w:val="26"/>
        </w:rPr>
        <w:t>728–</w:t>
      </w:r>
      <w:r w:rsidR="000C716D" w:rsidRPr="00237600">
        <w:rPr>
          <w:szCs w:val="26"/>
        </w:rPr>
        <w:t>732</w:t>
      </w:r>
      <w:r w:rsidR="002C7CA7" w:rsidRPr="00237600">
        <w:rPr>
          <w:szCs w:val="26"/>
        </w:rPr>
        <w:t xml:space="preserve"> </w:t>
      </w:r>
      <w:r w:rsidR="00812F13" w:rsidRPr="00237600">
        <w:rPr>
          <w:szCs w:val="26"/>
        </w:rPr>
        <w:t>[</w:t>
      </w:r>
      <w:r w:rsidR="00CE4FB1" w:rsidRPr="00237600">
        <w:rPr>
          <w:szCs w:val="26"/>
        </w:rPr>
        <w:t xml:space="preserve">although officer went to jail </w:t>
      </w:r>
      <w:r w:rsidR="00B270EF" w:rsidRPr="00237600">
        <w:rPr>
          <w:szCs w:val="26"/>
        </w:rPr>
        <w:t xml:space="preserve">and met </w:t>
      </w:r>
      <w:r w:rsidR="00C34E5E" w:rsidRPr="00237600">
        <w:rPr>
          <w:szCs w:val="26"/>
        </w:rPr>
        <w:t xml:space="preserve">Waidla </w:t>
      </w:r>
      <w:r w:rsidR="00CE4FB1" w:rsidRPr="00237600">
        <w:rPr>
          <w:szCs w:val="26"/>
        </w:rPr>
        <w:t>for express purpose of interrogating</w:t>
      </w:r>
      <w:r w:rsidR="00BF5429" w:rsidRPr="00237600">
        <w:rPr>
          <w:szCs w:val="26"/>
        </w:rPr>
        <w:t xml:space="preserve"> him</w:t>
      </w:r>
      <w:r w:rsidR="00CE4FB1" w:rsidRPr="00237600">
        <w:rPr>
          <w:szCs w:val="26"/>
        </w:rPr>
        <w:t xml:space="preserve">, </w:t>
      </w:r>
      <w:r w:rsidR="00C34E5E" w:rsidRPr="00237600">
        <w:rPr>
          <w:szCs w:val="26"/>
        </w:rPr>
        <w:t xml:space="preserve">Waidla </w:t>
      </w:r>
      <w:r w:rsidR="00A12E8D" w:rsidRPr="00237600">
        <w:rPr>
          <w:szCs w:val="26"/>
        </w:rPr>
        <w:t xml:space="preserve">initiated </w:t>
      </w:r>
      <w:r w:rsidR="00CE4FB1" w:rsidRPr="00237600">
        <w:rPr>
          <w:szCs w:val="26"/>
        </w:rPr>
        <w:t xml:space="preserve">the </w:t>
      </w:r>
      <w:r w:rsidR="00A12E8D" w:rsidRPr="00237600">
        <w:rPr>
          <w:szCs w:val="26"/>
        </w:rPr>
        <w:t>interrogation</w:t>
      </w:r>
      <w:r w:rsidR="00CE4FB1" w:rsidRPr="00237600">
        <w:rPr>
          <w:szCs w:val="26"/>
        </w:rPr>
        <w:t xml:space="preserve"> </w:t>
      </w:r>
      <w:r w:rsidR="00A3005C" w:rsidRPr="00237600">
        <w:rPr>
          <w:szCs w:val="26"/>
        </w:rPr>
        <w:t xml:space="preserve">when </w:t>
      </w:r>
      <w:r w:rsidR="00CE4FB1" w:rsidRPr="00237600">
        <w:rPr>
          <w:szCs w:val="26"/>
        </w:rPr>
        <w:t xml:space="preserve">he repeatedly interrupted the officer with offers of assistance before the officer had a chance to address and advise him of his </w:t>
      </w:r>
      <w:r w:rsidR="00CE4FB1" w:rsidRPr="00237600">
        <w:rPr>
          <w:i/>
          <w:iCs/>
          <w:szCs w:val="26"/>
        </w:rPr>
        <w:t>Miranda</w:t>
      </w:r>
      <w:r w:rsidR="00CE4FB1" w:rsidRPr="00237600">
        <w:rPr>
          <w:szCs w:val="26"/>
        </w:rPr>
        <w:t xml:space="preserve"> rights]</w:t>
      </w:r>
      <w:r w:rsidR="000C716D" w:rsidRPr="00237600">
        <w:rPr>
          <w:szCs w:val="26"/>
        </w:rPr>
        <w:t xml:space="preserve">; </w:t>
      </w:r>
      <w:r w:rsidR="000C716D" w:rsidRPr="00237600">
        <w:rPr>
          <w:i/>
          <w:iCs/>
          <w:szCs w:val="26"/>
        </w:rPr>
        <w:t>Mickey</w:t>
      </w:r>
      <w:r w:rsidR="008E1E4B" w:rsidRPr="00237600">
        <w:rPr>
          <w:i/>
          <w:iCs/>
          <w:szCs w:val="26"/>
        </w:rPr>
        <w:t>, supra</w:t>
      </w:r>
      <w:r w:rsidR="008E1E4B" w:rsidRPr="00237600">
        <w:rPr>
          <w:szCs w:val="26"/>
        </w:rPr>
        <w:t>,</w:t>
      </w:r>
      <w:r w:rsidR="000C716D" w:rsidRPr="00237600">
        <w:rPr>
          <w:szCs w:val="26"/>
        </w:rPr>
        <w:t xml:space="preserve"> 54</w:t>
      </w:r>
      <w:r w:rsidR="00DC3661" w:rsidRPr="00237600">
        <w:rPr>
          <w:szCs w:val="26"/>
        </w:rPr>
        <w:t> </w:t>
      </w:r>
      <w:r w:rsidR="000C716D" w:rsidRPr="00237600">
        <w:rPr>
          <w:szCs w:val="26"/>
        </w:rPr>
        <w:t xml:space="preserve">Cal.3d </w:t>
      </w:r>
      <w:r w:rsidR="008E1E4B" w:rsidRPr="00237600">
        <w:rPr>
          <w:szCs w:val="26"/>
        </w:rPr>
        <w:t>at p.</w:t>
      </w:r>
      <w:r w:rsidR="000C716D" w:rsidRPr="00237600">
        <w:rPr>
          <w:szCs w:val="26"/>
        </w:rPr>
        <w:t xml:space="preserve"> 652</w:t>
      </w:r>
      <w:r w:rsidR="00F71F39" w:rsidRPr="00237600">
        <w:rPr>
          <w:szCs w:val="26"/>
        </w:rPr>
        <w:t xml:space="preserve"> [</w:t>
      </w:r>
      <w:r w:rsidR="00643D1C" w:rsidRPr="00237600">
        <w:rPr>
          <w:szCs w:val="26"/>
        </w:rPr>
        <w:t xml:space="preserve">rejecting argument that </w:t>
      </w:r>
      <w:r w:rsidR="00643D1C" w:rsidRPr="00237600">
        <w:rPr>
          <w:i/>
          <w:iCs/>
          <w:szCs w:val="26"/>
        </w:rPr>
        <w:t>Edwards</w:t>
      </w:r>
      <w:r w:rsidR="00643D1C" w:rsidRPr="00237600">
        <w:rPr>
          <w:szCs w:val="26"/>
        </w:rPr>
        <w:t xml:space="preserve"> requires a suspect to initiate the meeting at which he initiates the interrogation, </w:t>
      </w:r>
      <w:r w:rsidR="00DE0022" w:rsidRPr="00237600">
        <w:rPr>
          <w:szCs w:val="26"/>
        </w:rPr>
        <w:t>where the defendant had</w:t>
      </w:r>
      <w:r w:rsidR="00864D64" w:rsidRPr="00237600">
        <w:rPr>
          <w:szCs w:val="26"/>
        </w:rPr>
        <w:t xml:space="preserve"> </w:t>
      </w:r>
      <w:r w:rsidR="00F04264" w:rsidRPr="00237600">
        <w:rPr>
          <w:szCs w:val="26"/>
        </w:rPr>
        <w:t>requested an interview while officers were transporting him</w:t>
      </w:r>
      <w:r w:rsidR="00DE0022" w:rsidRPr="00237600">
        <w:rPr>
          <w:szCs w:val="26"/>
        </w:rPr>
        <w:t>]</w:t>
      </w:r>
      <w:r w:rsidR="000C716D" w:rsidRPr="00237600">
        <w:rPr>
          <w:szCs w:val="26"/>
        </w:rPr>
        <w:t>.)</w:t>
      </w:r>
      <w:r w:rsidR="0083685E" w:rsidRPr="00237600">
        <w:rPr>
          <w:szCs w:val="26"/>
        </w:rPr>
        <w:t xml:space="preserve">  Patterson immediately stopped asking questions when defendant invoked his right to counsel.</w:t>
      </w:r>
      <w:r w:rsidR="007118CD" w:rsidRPr="00237600">
        <w:rPr>
          <w:szCs w:val="26"/>
        </w:rPr>
        <w:t xml:space="preserve">  </w:t>
      </w:r>
      <w:r w:rsidR="008C0550">
        <w:rPr>
          <w:szCs w:val="26"/>
        </w:rPr>
        <w:t xml:space="preserve">Patterson </w:t>
      </w:r>
      <w:r w:rsidR="008F364F">
        <w:rPr>
          <w:szCs w:val="26"/>
        </w:rPr>
        <w:t>soon</w:t>
      </w:r>
      <w:r w:rsidR="008C0550">
        <w:rPr>
          <w:szCs w:val="26"/>
        </w:rPr>
        <w:t xml:space="preserve"> stepped out into the hallway where </w:t>
      </w:r>
      <w:r w:rsidR="00BC2CDC" w:rsidRPr="00237600">
        <w:rPr>
          <w:szCs w:val="26"/>
        </w:rPr>
        <w:t xml:space="preserve">Holmes directed Patterson “to follow the defendant wherever he went and just observe him.”  </w:t>
      </w:r>
    </w:p>
    <w:p w14:paraId="1982C4C0" w14:textId="058F10AB" w:rsidR="00D8688C" w:rsidRPr="00237600" w:rsidRDefault="00A823C4" w:rsidP="00237600">
      <w:pPr>
        <w:ind w:firstLine="720"/>
        <w:rPr>
          <w:b/>
          <w:bCs/>
        </w:rPr>
      </w:pPr>
      <w:r w:rsidRPr="00237600">
        <w:rPr>
          <w:szCs w:val="26"/>
        </w:rPr>
        <w:t xml:space="preserve"> </w:t>
      </w:r>
      <w:r w:rsidR="007F0149" w:rsidRPr="00237600">
        <w:rPr>
          <w:szCs w:val="26"/>
        </w:rPr>
        <w:t xml:space="preserve">Third, </w:t>
      </w:r>
      <w:r w:rsidRPr="00237600">
        <w:rPr>
          <w:szCs w:val="26"/>
        </w:rPr>
        <w:t xml:space="preserve">the recorded interview </w:t>
      </w:r>
      <w:r w:rsidR="00692E3B" w:rsidRPr="00237600">
        <w:rPr>
          <w:szCs w:val="26"/>
        </w:rPr>
        <w:t xml:space="preserve">clearly shows that </w:t>
      </w:r>
      <w:r w:rsidR="00284594" w:rsidRPr="00237600">
        <w:rPr>
          <w:szCs w:val="26"/>
        </w:rPr>
        <w:t xml:space="preserve">defendant </w:t>
      </w:r>
      <w:r w:rsidR="00692E3B" w:rsidRPr="00237600">
        <w:rPr>
          <w:szCs w:val="26"/>
        </w:rPr>
        <w:t>was</w:t>
      </w:r>
      <w:r w:rsidR="00284594" w:rsidRPr="00237600">
        <w:rPr>
          <w:szCs w:val="26"/>
        </w:rPr>
        <w:t xml:space="preserve"> engaging Patterson</w:t>
      </w:r>
      <w:r w:rsidR="00823C9A">
        <w:rPr>
          <w:szCs w:val="26"/>
        </w:rPr>
        <w:t> </w:t>
      </w:r>
      <w:r w:rsidR="00284594" w:rsidRPr="00237600">
        <w:rPr>
          <w:szCs w:val="26"/>
        </w:rPr>
        <w:t>—</w:t>
      </w:r>
      <w:r w:rsidR="002A6F74">
        <w:rPr>
          <w:szCs w:val="26"/>
        </w:rPr>
        <w:t xml:space="preserve"> </w:t>
      </w:r>
      <w:r w:rsidR="00284594" w:rsidRPr="00237600">
        <w:rPr>
          <w:szCs w:val="26"/>
        </w:rPr>
        <w:t>defendant initiate</w:t>
      </w:r>
      <w:r w:rsidR="00A5267C" w:rsidRPr="00237600">
        <w:rPr>
          <w:szCs w:val="26"/>
        </w:rPr>
        <w:t>d</w:t>
      </w:r>
      <w:r w:rsidR="00284594" w:rsidRPr="00237600">
        <w:rPr>
          <w:szCs w:val="26"/>
        </w:rPr>
        <w:t xml:space="preserve"> the conversation and Patterson </w:t>
      </w:r>
      <w:r w:rsidR="00A5267C" w:rsidRPr="00237600">
        <w:rPr>
          <w:szCs w:val="26"/>
        </w:rPr>
        <w:t xml:space="preserve">only responded.  </w:t>
      </w:r>
      <w:r w:rsidR="00FA3721" w:rsidRPr="00FA3721">
        <w:rPr>
          <w:szCs w:val="26"/>
        </w:rPr>
        <w:t>(</w:t>
      </w:r>
      <w:r w:rsidR="00CE2400">
        <w:rPr>
          <w:szCs w:val="26"/>
        </w:rPr>
        <w:t xml:space="preserve">See </w:t>
      </w:r>
      <w:r w:rsidR="00FA3721" w:rsidRPr="00C35FB1">
        <w:rPr>
          <w:i/>
          <w:iCs/>
          <w:szCs w:val="26"/>
        </w:rPr>
        <w:t>Mickey, supra</w:t>
      </w:r>
      <w:r w:rsidR="00FA3721">
        <w:rPr>
          <w:szCs w:val="26"/>
        </w:rPr>
        <w:t xml:space="preserve">, </w:t>
      </w:r>
      <w:r w:rsidR="00FA3721" w:rsidRPr="00FA3721">
        <w:rPr>
          <w:szCs w:val="26"/>
        </w:rPr>
        <w:t xml:space="preserve">54 Cal.3d </w:t>
      </w:r>
      <w:r w:rsidR="00FA3721">
        <w:rPr>
          <w:szCs w:val="26"/>
        </w:rPr>
        <w:t>at p.</w:t>
      </w:r>
      <w:r w:rsidR="00FA3721" w:rsidRPr="00FA3721">
        <w:rPr>
          <w:szCs w:val="26"/>
        </w:rPr>
        <w:t xml:space="preserve"> 648</w:t>
      </w:r>
      <w:r w:rsidR="00CE2400">
        <w:rPr>
          <w:szCs w:val="26"/>
        </w:rPr>
        <w:t xml:space="preserve"> [a</w:t>
      </w:r>
      <w:r w:rsidR="00CE2400" w:rsidRPr="00FA3721">
        <w:rPr>
          <w:szCs w:val="26"/>
        </w:rPr>
        <w:t>n initiation occurs when a suspect’s “words or</w:t>
      </w:r>
      <w:r w:rsidR="00003A7A">
        <w:rPr>
          <w:szCs w:val="26"/>
        </w:rPr>
        <w:t> </w:t>
      </w:r>
      <w:r w:rsidR="00CE2400" w:rsidRPr="00FA3721">
        <w:rPr>
          <w:szCs w:val="26"/>
        </w:rPr>
        <w:t>.</w:t>
      </w:r>
      <w:r w:rsidR="00003A7A">
        <w:rPr>
          <w:szCs w:val="26"/>
        </w:rPr>
        <w:t> </w:t>
      </w:r>
      <w:r w:rsidR="00CE2400" w:rsidRPr="00FA3721">
        <w:rPr>
          <w:szCs w:val="26"/>
        </w:rPr>
        <w:t>.</w:t>
      </w:r>
      <w:r w:rsidR="00003A7A">
        <w:rPr>
          <w:szCs w:val="26"/>
        </w:rPr>
        <w:t> </w:t>
      </w:r>
      <w:r w:rsidR="00CE2400" w:rsidRPr="00FA3721">
        <w:rPr>
          <w:szCs w:val="26"/>
        </w:rPr>
        <w:t>.</w:t>
      </w:r>
      <w:r w:rsidR="00003A7A">
        <w:rPr>
          <w:szCs w:val="26"/>
        </w:rPr>
        <w:t> </w:t>
      </w:r>
      <w:r w:rsidR="00CE2400" w:rsidRPr="00FA3721">
        <w:rPr>
          <w:szCs w:val="26"/>
        </w:rPr>
        <w:t>conduct” can be “</w:t>
      </w:r>
      <w:r w:rsidR="00003A7A">
        <w:rPr>
          <w:szCs w:val="26"/>
        </w:rPr>
        <w:t> </w:t>
      </w:r>
      <w:r w:rsidR="00CE2400" w:rsidRPr="00FA3721">
        <w:rPr>
          <w:szCs w:val="26"/>
        </w:rPr>
        <w:t>‘fairly said to represent a desire</w:t>
      </w:r>
      <w:r w:rsidR="008D5D37">
        <w:rPr>
          <w:szCs w:val="26"/>
        </w:rPr>
        <w:t> </w:t>
      </w:r>
      <w:r w:rsidR="00CE2400" w:rsidRPr="00FA3721">
        <w:rPr>
          <w:szCs w:val="26"/>
        </w:rPr>
        <w:t>.</w:t>
      </w:r>
      <w:r w:rsidR="008D5D37">
        <w:rPr>
          <w:szCs w:val="26"/>
        </w:rPr>
        <w:t> </w:t>
      </w:r>
      <w:r w:rsidR="00CE2400" w:rsidRPr="00FA3721">
        <w:rPr>
          <w:szCs w:val="26"/>
        </w:rPr>
        <w:t>.</w:t>
      </w:r>
      <w:r w:rsidR="008D5D37">
        <w:rPr>
          <w:szCs w:val="26"/>
        </w:rPr>
        <w:t> </w:t>
      </w:r>
      <w:r w:rsidR="00CE2400" w:rsidRPr="00FA3721">
        <w:rPr>
          <w:szCs w:val="26"/>
        </w:rPr>
        <w:t>.</w:t>
      </w:r>
      <w:r w:rsidR="008D5D37">
        <w:rPr>
          <w:szCs w:val="26"/>
        </w:rPr>
        <w:t> </w:t>
      </w:r>
      <w:r w:rsidR="00CE2400" w:rsidRPr="00FA3721">
        <w:rPr>
          <w:szCs w:val="26"/>
        </w:rPr>
        <w:t>to open up a more generalized discussion relating directly or indirectly to the investigation’</w:t>
      </w:r>
      <w:r w:rsidR="00003A7A">
        <w:rPr>
          <w:szCs w:val="26"/>
        </w:rPr>
        <w:t> </w:t>
      </w:r>
      <w:r w:rsidR="00CE2400" w:rsidRPr="00FA3721">
        <w:rPr>
          <w:szCs w:val="26"/>
        </w:rPr>
        <w:t>”</w:t>
      </w:r>
      <w:r w:rsidR="00CE2400">
        <w:rPr>
          <w:szCs w:val="26"/>
        </w:rPr>
        <w:t>]</w:t>
      </w:r>
      <w:r w:rsidR="00FA3721">
        <w:rPr>
          <w:szCs w:val="26"/>
        </w:rPr>
        <w:t>.)</w:t>
      </w:r>
      <w:r w:rsidR="00FA3721" w:rsidRPr="00FA3721">
        <w:rPr>
          <w:szCs w:val="26"/>
        </w:rPr>
        <w:t xml:space="preserve"> </w:t>
      </w:r>
      <w:r w:rsidR="00735B85">
        <w:rPr>
          <w:szCs w:val="26"/>
        </w:rPr>
        <w:t xml:space="preserve"> </w:t>
      </w:r>
      <w:r w:rsidR="0016334E" w:rsidRPr="00237600">
        <w:rPr>
          <w:szCs w:val="26"/>
        </w:rPr>
        <w:t xml:space="preserve">As noted above, after defendant requested counsel, Patterson asked no more questions and there was no discussion for about </w:t>
      </w:r>
      <w:r w:rsidR="000F1F5D" w:rsidRPr="00237600">
        <w:rPr>
          <w:szCs w:val="26"/>
        </w:rPr>
        <w:t xml:space="preserve">20 </w:t>
      </w:r>
      <w:r w:rsidR="0016334E" w:rsidRPr="00237600">
        <w:rPr>
          <w:szCs w:val="26"/>
        </w:rPr>
        <w:t xml:space="preserve">minutes.  </w:t>
      </w:r>
      <w:r w:rsidR="00174853" w:rsidRPr="00237600">
        <w:rPr>
          <w:szCs w:val="26"/>
        </w:rPr>
        <w:t xml:space="preserve">Defendant then asked, </w:t>
      </w:r>
      <w:r w:rsidR="007C64C1" w:rsidRPr="00237600">
        <w:rPr>
          <w:szCs w:val="26"/>
        </w:rPr>
        <w:t>“Still here, huh?”  Patterson responded, “Yeah, just, just in case you’re</w:t>
      </w:r>
      <w:r w:rsidR="00BF2D09">
        <w:rPr>
          <w:szCs w:val="26"/>
        </w:rPr>
        <w:t> </w:t>
      </w:r>
      <w:r w:rsidR="00B3260F" w:rsidRPr="00237600">
        <w:rPr>
          <w:szCs w:val="26"/>
        </w:rPr>
        <w:t>—</w:t>
      </w:r>
      <w:r w:rsidR="007C64C1" w:rsidRPr="00237600">
        <w:rPr>
          <w:szCs w:val="26"/>
        </w:rPr>
        <w:t xml:space="preserve"> I can, I can, whatever.”  </w:t>
      </w:r>
      <w:r w:rsidR="006A0ACF" w:rsidRPr="00237600">
        <w:rPr>
          <w:szCs w:val="26"/>
        </w:rPr>
        <w:t xml:space="preserve">Defendant then remarked, “Yeah, you seem like you have a kind face.”  Patterson responded, “Um, thank you.”  Defendant then asked, “The last psychiatrist I talked to, </w:t>
      </w:r>
      <w:r w:rsidR="00DA3DFD" w:rsidRPr="00237600">
        <w:rPr>
          <w:szCs w:val="26"/>
        </w:rPr>
        <w:t>made me very angry, you know.</w:t>
      </w:r>
      <w:r w:rsidR="006A0ACF" w:rsidRPr="00237600">
        <w:rPr>
          <w:szCs w:val="26"/>
        </w:rPr>
        <w:t xml:space="preserve">”  </w:t>
      </w:r>
      <w:r w:rsidR="001C1328" w:rsidRPr="00237600">
        <w:rPr>
          <w:szCs w:val="26"/>
        </w:rPr>
        <w:t xml:space="preserve">Patterson responded, “You know who it was?”  </w:t>
      </w:r>
      <w:r w:rsidR="0065228E" w:rsidRPr="00237600">
        <w:rPr>
          <w:szCs w:val="26"/>
        </w:rPr>
        <w:t xml:space="preserve">And the two discussed briefly whether Patterson </w:t>
      </w:r>
      <w:r w:rsidR="000D51AF" w:rsidRPr="00237600">
        <w:rPr>
          <w:szCs w:val="26"/>
        </w:rPr>
        <w:t xml:space="preserve">knew </w:t>
      </w:r>
      <w:r w:rsidR="00277023" w:rsidRPr="00237600">
        <w:rPr>
          <w:szCs w:val="26"/>
        </w:rPr>
        <w:t xml:space="preserve">the psychiatrists defendant had seen.  </w:t>
      </w:r>
      <w:r w:rsidR="00924A60" w:rsidRPr="00237600">
        <w:rPr>
          <w:szCs w:val="26"/>
        </w:rPr>
        <w:t xml:space="preserve">Defendant then stated, “Anyway, so two years ago I went through the county mental health system.”  </w:t>
      </w:r>
      <w:r w:rsidR="00683851" w:rsidRPr="00237600">
        <w:rPr>
          <w:szCs w:val="26"/>
        </w:rPr>
        <w:t xml:space="preserve">Patterson responded, “Here in Ventura?”  Defendant responded, “Yeah, the east end, thinking that I had some type of mental disorder.”  Patterson responded, “Hum.”  Defendant </w:t>
      </w:r>
      <w:r w:rsidR="006F29A3" w:rsidRPr="00237600">
        <w:rPr>
          <w:szCs w:val="26"/>
        </w:rPr>
        <w:t xml:space="preserve">volunteered, “And I saw a counselor.  I saw a psychologist and eventually I saw a psychiatrist.  Took about six months.”  </w:t>
      </w:r>
      <w:r w:rsidR="00173F73" w:rsidRPr="00237600">
        <w:rPr>
          <w:szCs w:val="26"/>
        </w:rPr>
        <w:t xml:space="preserve">Patterson verified, “To get to the psychiatrist.”  Defendant responded, “Yeah.”  </w:t>
      </w:r>
      <w:r w:rsidR="00726C97" w:rsidRPr="00237600">
        <w:rPr>
          <w:szCs w:val="26"/>
        </w:rPr>
        <w:t>After a brief interruption</w:t>
      </w:r>
      <w:r w:rsidR="00B00944" w:rsidRPr="00237600">
        <w:rPr>
          <w:szCs w:val="26"/>
        </w:rPr>
        <w:t xml:space="preserve"> to perform a medical procedure</w:t>
      </w:r>
      <w:r w:rsidR="00726C97" w:rsidRPr="00237600">
        <w:rPr>
          <w:szCs w:val="26"/>
        </w:rPr>
        <w:t xml:space="preserve">, defendant asked Patterson, “You wanna talk about it?”  </w:t>
      </w:r>
      <w:r w:rsidR="008C3AF1" w:rsidRPr="00237600">
        <w:rPr>
          <w:szCs w:val="26"/>
        </w:rPr>
        <w:t xml:space="preserve">Patterson responded, </w:t>
      </w:r>
      <w:r w:rsidR="00D71666" w:rsidRPr="00237600">
        <w:rPr>
          <w:szCs w:val="26"/>
        </w:rPr>
        <w:t xml:space="preserve">“Sure.  </w:t>
      </w:r>
      <w:r w:rsidR="009A0E58">
        <w:rPr>
          <w:szCs w:val="26"/>
        </w:rPr>
        <w:t>(</w:t>
      </w:r>
      <w:r w:rsidR="009A0E58">
        <w:t>unintelligible</w:t>
      </w:r>
      <w:r w:rsidR="009A0E58">
        <w:rPr>
          <w:szCs w:val="26"/>
        </w:rPr>
        <w:t>)</w:t>
      </w:r>
      <w:r w:rsidR="00D71666" w:rsidRPr="00237600">
        <w:rPr>
          <w:szCs w:val="26"/>
        </w:rPr>
        <w:t xml:space="preserve">  Cause you, you don’t mind</w:t>
      </w:r>
      <w:r w:rsidR="00765774">
        <w:rPr>
          <w:szCs w:val="26"/>
        </w:rPr>
        <w:t>,</w:t>
      </w:r>
      <w:r w:rsidR="00D71666" w:rsidRPr="00237600">
        <w:rPr>
          <w:szCs w:val="26"/>
        </w:rPr>
        <w:t xml:space="preserve"> and we could just talk about what has happened or something.</w:t>
      </w:r>
      <w:r w:rsidR="00D0186A" w:rsidRPr="00237600">
        <w:rPr>
          <w:szCs w:val="26"/>
        </w:rPr>
        <w:t>”  Defendant continued the conversation, stating, “So anyway I was talking about the psychiatrist that I saw.”</w:t>
      </w:r>
      <w:r w:rsidR="001847CC" w:rsidRPr="00237600">
        <w:rPr>
          <w:szCs w:val="26"/>
        </w:rPr>
        <w:t xml:space="preserve">  </w:t>
      </w:r>
      <w:r w:rsidR="008C3AF1" w:rsidRPr="00237600">
        <w:rPr>
          <w:szCs w:val="26"/>
          <w:lang w:eastAsia="zh-CN"/>
        </w:rPr>
        <w:t xml:space="preserve">Defendant turned the discussion toward his relationship with </w:t>
      </w:r>
      <w:r w:rsidR="00F00148">
        <w:rPr>
          <w:szCs w:val="26"/>
        </w:rPr>
        <w:t>G.A.</w:t>
      </w:r>
      <w:r w:rsidR="008C3AF1" w:rsidRPr="00237600">
        <w:rPr>
          <w:szCs w:val="26"/>
          <w:lang w:eastAsia="zh-CN"/>
        </w:rPr>
        <w:t xml:space="preserve"> and the events under investigation with the comment:  “But I think this emotional relationship that I’ve been in for the last year . . . [s]tirred things up.”  Soon thereafter defendant continued to direct the conversation toward the events under investigation by saying</w:t>
      </w:r>
      <w:r w:rsidR="001972A1">
        <w:rPr>
          <w:szCs w:val="26"/>
          <w:lang w:eastAsia="zh-CN"/>
        </w:rPr>
        <w:t>,</w:t>
      </w:r>
      <w:r w:rsidR="008C3AF1" w:rsidRPr="00237600">
        <w:rPr>
          <w:szCs w:val="26"/>
          <w:lang w:eastAsia="zh-CN"/>
        </w:rPr>
        <w:t xml:space="preserve"> “[Y]ou know I, about this afternoon, I’m aware of everything that happened . . . .”  </w:t>
      </w:r>
      <w:r w:rsidR="001847CC" w:rsidRPr="00237600">
        <w:rPr>
          <w:szCs w:val="26"/>
          <w:lang w:eastAsia="zh-CN"/>
        </w:rPr>
        <w:t>And from there, the conversation</w:t>
      </w:r>
      <w:r w:rsidR="008D0F6F" w:rsidRPr="00237600">
        <w:rPr>
          <w:szCs w:val="26"/>
          <w:lang w:eastAsia="zh-CN"/>
        </w:rPr>
        <w:t xml:space="preserve"> ensued</w:t>
      </w:r>
      <w:r w:rsidR="001847CC" w:rsidRPr="00237600">
        <w:rPr>
          <w:szCs w:val="26"/>
          <w:lang w:eastAsia="zh-CN"/>
        </w:rPr>
        <w:t xml:space="preserve">, defendant talking about his mental health history and past diagnoses, Patterson mostly listening and asking occasional questions. </w:t>
      </w:r>
      <w:r w:rsidR="00603FDF" w:rsidRPr="00237600">
        <w:rPr>
          <w:szCs w:val="26"/>
          <w:lang w:eastAsia="zh-CN"/>
        </w:rPr>
        <w:t xml:space="preserve"> </w:t>
      </w:r>
      <w:r w:rsidR="00290C54" w:rsidRPr="00237600">
        <w:rPr>
          <w:szCs w:val="26"/>
        </w:rPr>
        <w:t>Contrary to defendant’s assertion, it was not Patterson’s question</w:t>
      </w:r>
      <w:r w:rsidR="00823C9A">
        <w:rPr>
          <w:szCs w:val="26"/>
        </w:rPr>
        <w:t> </w:t>
      </w:r>
      <w:r w:rsidR="00290C54" w:rsidRPr="00237600">
        <w:rPr>
          <w:szCs w:val="26"/>
        </w:rPr>
        <w:t>—</w:t>
      </w:r>
      <w:r w:rsidR="00BF2D09">
        <w:rPr>
          <w:szCs w:val="26"/>
        </w:rPr>
        <w:t xml:space="preserve"> </w:t>
      </w:r>
      <w:r w:rsidR="00290C54" w:rsidRPr="00237600">
        <w:rPr>
          <w:szCs w:val="26"/>
        </w:rPr>
        <w:t>“you know who [your last psychiatrist] was?”</w:t>
      </w:r>
      <w:r w:rsidR="002E5CFE">
        <w:rPr>
          <w:szCs w:val="26"/>
        </w:rPr>
        <w:t> </w:t>
      </w:r>
      <w:r w:rsidR="00290C54" w:rsidRPr="00237600">
        <w:rPr>
          <w:szCs w:val="26"/>
        </w:rPr>
        <w:t>—</w:t>
      </w:r>
      <w:r w:rsidR="00BF2D09">
        <w:rPr>
          <w:szCs w:val="26"/>
        </w:rPr>
        <w:t xml:space="preserve"> </w:t>
      </w:r>
      <w:r w:rsidR="00290C54" w:rsidRPr="00237600">
        <w:rPr>
          <w:szCs w:val="26"/>
        </w:rPr>
        <w:t>that turned the conversation to the insta</w:t>
      </w:r>
      <w:r w:rsidR="00322C20" w:rsidRPr="00237600">
        <w:rPr>
          <w:szCs w:val="26"/>
        </w:rPr>
        <w:t>n</w:t>
      </w:r>
      <w:r w:rsidR="00290C54" w:rsidRPr="00237600">
        <w:rPr>
          <w:szCs w:val="26"/>
        </w:rPr>
        <w:t>t crime</w:t>
      </w:r>
      <w:r w:rsidR="00C02A15" w:rsidRPr="00237600">
        <w:rPr>
          <w:szCs w:val="26"/>
        </w:rPr>
        <w:t xml:space="preserve"> and began the discussion about the criminal investigation</w:t>
      </w:r>
      <w:r w:rsidR="00290C54" w:rsidRPr="00237600">
        <w:rPr>
          <w:szCs w:val="26"/>
        </w:rPr>
        <w:t xml:space="preserve">.  Rather, </w:t>
      </w:r>
      <w:r w:rsidR="008C3AF1" w:rsidRPr="00237600">
        <w:rPr>
          <w:szCs w:val="26"/>
          <w:lang w:eastAsia="zh-CN"/>
        </w:rPr>
        <w:t xml:space="preserve">as the above description makes clear, </w:t>
      </w:r>
      <w:r w:rsidR="00E52EA2" w:rsidRPr="00237600">
        <w:rPr>
          <w:szCs w:val="26"/>
          <w:lang w:eastAsia="zh-CN"/>
        </w:rPr>
        <w:t xml:space="preserve">it was </w:t>
      </w:r>
      <w:r w:rsidR="008C3AF1" w:rsidRPr="00237600">
        <w:rPr>
          <w:szCs w:val="26"/>
        </w:rPr>
        <w:t>defendant</w:t>
      </w:r>
      <w:r w:rsidR="00835808" w:rsidRPr="00237600">
        <w:rPr>
          <w:szCs w:val="26"/>
        </w:rPr>
        <w:t xml:space="preserve"> </w:t>
      </w:r>
      <w:r w:rsidR="00E52EA2" w:rsidRPr="00237600">
        <w:rPr>
          <w:szCs w:val="26"/>
        </w:rPr>
        <w:t xml:space="preserve">who turned </w:t>
      </w:r>
      <w:r w:rsidR="008C3AF1" w:rsidRPr="00237600">
        <w:rPr>
          <w:szCs w:val="26"/>
        </w:rPr>
        <w:t xml:space="preserve">the discussion toward his relationship with </w:t>
      </w:r>
      <w:r w:rsidR="00F00148">
        <w:rPr>
          <w:szCs w:val="26"/>
        </w:rPr>
        <w:t>G.A.</w:t>
      </w:r>
      <w:r w:rsidR="008C3AF1" w:rsidRPr="00237600">
        <w:rPr>
          <w:szCs w:val="26"/>
        </w:rPr>
        <w:t xml:space="preserve"> and the events under investigation.  </w:t>
      </w:r>
      <w:r w:rsidR="001847CC" w:rsidRPr="00237600">
        <w:rPr>
          <w:szCs w:val="26"/>
          <w:lang w:eastAsia="zh-CN"/>
        </w:rPr>
        <w:t xml:space="preserve">Over the course of the next hour, </w:t>
      </w:r>
      <w:r w:rsidR="001847CC" w:rsidRPr="00237600">
        <w:rPr>
          <w:szCs w:val="26"/>
        </w:rPr>
        <w:t xml:space="preserve">defendant </w:t>
      </w:r>
      <w:r w:rsidR="00082C97" w:rsidRPr="00237600">
        <w:rPr>
          <w:szCs w:val="26"/>
        </w:rPr>
        <w:t xml:space="preserve">continued to </w:t>
      </w:r>
      <w:r w:rsidR="001847CC" w:rsidRPr="00237600">
        <w:rPr>
          <w:szCs w:val="26"/>
        </w:rPr>
        <w:t>largely</w:t>
      </w:r>
      <w:r w:rsidR="008D0F6F" w:rsidRPr="00237600">
        <w:rPr>
          <w:szCs w:val="26"/>
        </w:rPr>
        <w:t xml:space="preserve"> direct the conversation and select the topics.  </w:t>
      </w:r>
      <w:r w:rsidR="00B64AEE" w:rsidRPr="00237600">
        <w:rPr>
          <w:szCs w:val="26"/>
        </w:rPr>
        <w:t xml:space="preserve">As the trial court </w:t>
      </w:r>
      <w:r w:rsidR="00290C54" w:rsidRPr="00237600">
        <w:rPr>
          <w:szCs w:val="26"/>
        </w:rPr>
        <w:t xml:space="preserve">properly </w:t>
      </w:r>
      <w:r w:rsidR="00B64AEE" w:rsidRPr="00237600">
        <w:rPr>
          <w:szCs w:val="26"/>
        </w:rPr>
        <w:t>found, defendant</w:t>
      </w:r>
      <w:r w:rsidR="00D3210A" w:rsidRPr="00237600">
        <w:rPr>
          <w:szCs w:val="26"/>
        </w:rPr>
        <w:t xml:space="preserve"> </w:t>
      </w:r>
      <w:r w:rsidR="00B64AEE" w:rsidRPr="00237600">
        <w:rPr>
          <w:szCs w:val="26"/>
        </w:rPr>
        <w:t>“picked the topic; he started the conversation.”</w:t>
      </w:r>
    </w:p>
    <w:p w14:paraId="3D5EC213" w14:textId="0ACBFBAB" w:rsidR="00BB4036" w:rsidRDefault="005113D7" w:rsidP="000F325E">
      <w:pPr>
        <w:tabs>
          <w:tab w:val="left" w:pos="1440"/>
        </w:tabs>
        <w:ind w:firstLine="720"/>
        <w:rPr>
          <w:szCs w:val="26"/>
        </w:rPr>
      </w:pPr>
      <w:r w:rsidRPr="00237600">
        <w:rPr>
          <w:szCs w:val="26"/>
        </w:rPr>
        <w:t>Fourth</w:t>
      </w:r>
      <w:r w:rsidR="00D52E10" w:rsidRPr="00237600">
        <w:rPr>
          <w:szCs w:val="26"/>
        </w:rPr>
        <w:t>, and most importantly, the record indicate</w:t>
      </w:r>
      <w:r w:rsidR="004E219F" w:rsidRPr="00237600">
        <w:rPr>
          <w:szCs w:val="26"/>
        </w:rPr>
        <w:t>s</w:t>
      </w:r>
      <w:r w:rsidR="00D52E10" w:rsidRPr="00237600">
        <w:rPr>
          <w:szCs w:val="26"/>
        </w:rPr>
        <w:t xml:space="preserve"> that </w:t>
      </w:r>
      <w:r w:rsidR="00FF08EF" w:rsidRPr="00237600">
        <w:rPr>
          <w:szCs w:val="26"/>
        </w:rPr>
        <w:t>d</w:t>
      </w:r>
      <w:r w:rsidR="00D52E10" w:rsidRPr="00237600">
        <w:rPr>
          <w:szCs w:val="26"/>
        </w:rPr>
        <w:t>efendant was aware he was providing information that might be used against him, yet he viewed the tradeoff a worthwhile one</w:t>
      </w:r>
      <w:r w:rsidR="00CB591A">
        <w:rPr>
          <w:szCs w:val="26"/>
        </w:rPr>
        <w:t xml:space="preserve">.  Upon meeting defendant, Patterson </w:t>
      </w:r>
      <w:r w:rsidR="00CB591A" w:rsidRPr="00417270">
        <w:rPr>
          <w:i/>
          <w:iCs/>
          <w:szCs w:val="26"/>
        </w:rPr>
        <w:t>Mirandized</w:t>
      </w:r>
      <w:r w:rsidR="00CB591A">
        <w:rPr>
          <w:szCs w:val="26"/>
        </w:rPr>
        <w:t xml:space="preserve"> defendant and then asked him</w:t>
      </w:r>
      <w:r w:rsidR="00CB591A" w:rsidRPr="00237600">
        <w:rPr>
          <w:szCs w:val="26"/>
        </w:rPr>
        <w:t>, “So</w:t>
      </w:r>
      <w:r w:rsidR="00CB591A">
        <w:rPr>
          <w:szCs w:val="26"/>
        </w:rPr>
        <w:t>,</w:t>
      </w:r>
      <w:r w:rsidR="00CB591A" w:rsidRPr="00237600">
        <w:rPr>
          <w:szCs w:val="26"/>
        </w:rPr>
        <w:t xml:space="preserve"> the next thing then in knowing these things, are you willing to talk with me about yourself?”  Defendant declined to talk, explaining, “I don’t think so.  I’m facing very serious charges and I think I’d rather talk to a lawyer first.”  He stated further, “That be okay?  I think right now I’m in a state of shock and kind of confused and I don’t know that the information I’d give you would be that accurate.”</w:t>
      </w:r>
      <w:r w:rsidR="00CB591A">
        <w:rPr>
          <w:szCs w:val="26"/>
        </w:rPr>
        <w:t xml:space="preserve">   Early</w:t>
      </w:r>
      <w:r w:rsidR="00CB591A" w:rsidRPr="00237600">
        <w:rPr>
          <w:szCs w:val="26"/>
        </w:rPr>
        <w:t xml:space="preserve"> on in his discussion with Patterson, defendant said:  “I think I’d be better off talking to you about emotional states than about actual specific facts</w:t>
      </w:r>
      <w:r w:rsidR="00CB591A">
        <w:rPr>
          <w:szCs w:val="26"/>
        </w:rPr>
        <w:t>” and “</w:t>
      </w:r>
      <w:r w:rsidR="00CB591A" w:rsidRPr="00237600">
        <w:rPr>
          <w:szCs w:val="26"/>
        </w:rPr>
        <w:t xml:space="preserve">I’m sure my lawyer wouldn’t appreciate it, you know?”  </w:t>
      </w:r>
      <w:r w:rsidR="00CB591A">
        <w:rPr>
          <w:szCs w:val="26"/>
        </w:rPr>
        <w:t xml:space="preserve">Later on </w:t>
      </w:r>
      <w:r w:rsidR="0033104B">
        <w:rPr>
          <w:szCs w:val="26"/>
        </w:rPr>
        <w:t xml:space="preserve">in </w:t>
      </w:r>
      <w:r w:rsidR="00CB591A">
        <w:rPr>
          <w:szCs w:val="26"/>
        </w:rPr>
        <w:t xml:space="preserve">the discussion, defendant elaborated: </w:t>
      </w:r>
      <w:r w:rsidR="00D52E10" w:rsidRPr="00237600">
        <w:rPr>
          <w:szCs w:val="26"/>
        </w:rPr>
        <w:t>“I don’t know why they, why they say don’t say nothing, because if you did something and people know you did it, there’s people .</w:t>
      </w:r>
      <w:r w:rsidR="7415D6F1" w:rsidRPr="00237600">
        <w:rPr>
          <w:szCs w:val="26"/>
        </w:rPr>
        <w:t> . . .  [¶] . . .  [¶]  . . .</w:t>
      </w:r>
      <w:r w:rsidR="00D52E10" w:rsidRPr="00237600">
        <w:rPr>
          <w:szCs w:val="26"/>
        </w:rPr>
        <w:t xml:space="preserve"> you know, they saw me, right.  How are you gonna say you didn’t?  I mean that, what are you accomplishing, you know, I think the situ</w:t>
      </w:r>
      <w:r w:rsidR="000D1751">
        <w:rPr>
          <w:szCs w:val="26"/>
        </w:rPr>
        <w:t> </w:t>
      </w:r>
      <w:r w:rsidR="00D52E10" w:rsidRPr="00237600">
        <w:rPr>
          <w:szCs w:val="26"/>
        </w:rPr>
        <w:t>— I think it’s best to be honest, that way you get to the root of it.  [¶] .</w:t>
      </w:r>
      <w:r w:rsidR="7415D6F1" w:rsidRPr="00237600">
        <w:rPr>
          <w:szCs w:val="26"/>
        </w:rPr>
        <w:t> . .  [¶] . . .</w:t>
      </w:r>
      <w:r w:rsidR="00D52E10" w:rsidRPr="00237600">
        <w:rPr>
          <w:szCs w:val="26"/>
        </w:rPr>
        <w:t xml:space="preserve"> after I’d talked to you a little bit I though[t] well, it’s probably more beneficial to me to give him as much information as I can while I’m uh</w:t>
      </w:r>
      <w:r w:rsidR="000D1751">
        <w:rPr>
          <w:szCs w:val="26"/>
        </w:rPr>
        <w:t> </w:t>
      </w:r>
      <w:r w:rsidR="00D52E10" w:rsidRPr="00237600">
        <w:rPr>
          <w:szCs w:val="26"/>
        </w:rPr>
        <w:t>—  [¶] .</w:t>
      </w:r>
      <w:r w:rsidR="7415D6F1" w:rsidRPr="00237600">
        <w:rPr>
          <w:szCs w:val="26"/>
        </w:rPr>
        <w:t> . .  [¶] . . .</w:t>
      </w:r>
      <w:r w:rsidR="00D52E10" w:rsidRPr="00237600">
        <w:rPr>
          <w:szCs w:val="26"/>
        </w:rPr>
        <w:t xml:space="preserve"> I, I’m not under the influence of any chemicals or drugs yet, they’re gonna sedate me pretty soon.  And it’s fairly close to the time of the incident.”  </w:t>
      </w:r>
      <w:r w:rsidR="00E13E8D" w:rsidRPr="00237600">
        <w:rPr>
          <w:szCs w:val="26"/>
        </w:rPr>
        <w:t>Thus, as the trial court noted, defendant “discuss[</w:t>
      </w:r>
      <w:r w:rsidR="00335477">
        <w:rPr>
          <w:szCs w:val="26"/>
        </w:rPr>
        <w:t>e</w:t>
      </w:r>
      <w:r w:rsidR="00E13E8D" w:rsidRPr="00237600">
        <w:rPr>
          <w:szCs w:val="26"/>
        </w:rPr>
        <w:t xml:space="preserve">d] in fact his motivations to speak at that time before he [became] anesthetized or sedated, and that was important to him, that the facts be known at the best possible time and he tells us that in his statement which would be the time in closest proximity to the time at which these events occurred.”  </w:t>
      </w:r>
      <w:r w:rsidR="008D444B">
        <w:rPr>
          <w:szCs w:val="26"/>
        </w:rPr>
        <w:t xml:space="preserve">The dissent </w:t>
      </w:r>
      <w:r w:rsidR="007A3A26">
        <w:rPr>
          <w:szCs w:val="26"/>
        </w:rPr>
        <w:t>posits</w:t>
      </w:r>
      <w:r w:rsidR="000912E6">
        <w:rPr>
          <w:szCs w:val="26"/>
        </w:rPr>
        <w:t xml:space="preserve"> that defendant</w:t>
      </w:r>
      <w:r w:rsidR="000912E6" w:rsidRPr="008B46B0">
        <w:rPr>
          <w:szCs w:val="26"/>
        </w:rPr>
        <w:t xml:space="preserve"> may have doubted whether he was actually free to remain silent or to consult a lawyer before speaking</w:t>
      </w:r>
      <w:r w:rsidR="000912E6">
        <w:rPr>
          <w:szCs w:val="26"/>
        </w:rPr>
        <w:t xml:space="preserve"> </w:t>
      </w:r>
      <w:r w:rsidR="00AF4A57">
        <w:rPr>
          <w:szCs w:val="26"/>
        </w:rPr>
        <w:t>with Patterson</w:t>
      </w:r>
      <w:r w:rsidR="000912E6">
        <w:rPr>
          <w:szCs w:val="26"/>
        </w:rPr>
        <w:t xml:space="preserve">.  </w:t>
      </w:r>
      <w:r w:rsidR="00B5326A" w:rsidRPr="00C767FD">
        <w:rPr>
          <w:szCs w:val="26"/>
        </w:rPr>
        <w:t>(</w:t>
      </w:r>
      <w:r w:rsidR="00B5326A">
        <w:rPr>
          <w:szCs w:val="26"/>
        </w:rPr>
        <w:t>Dis</w:t>
      </w:r>
      <w:r w:rsidR="00B5326A" w:rsidRPr="00C767FD">
        <w:rPr>
          <w:szCs w:val="26"/>
        </w:rPr>
        <w:t xml:space="preserve">. opn., </w:t>
      </w:r>
      <w:r w:rsidR="00B5326A" w:rsidRPr="001620CD">
        <w:rPr>
          <w:i/>
          <w:iCs/>
          <w:szCs w:val="26"/>
        </w:rPr>
        <w:t>post</w:t>
      </w:r>
      <w:r w:rsidR="00B5326A" w:rsidRPr="00C767FD">
        <w:rPr>
          <w:szCs w:val="26"/>
        </w:rPr>
        <w:t xml:space="preserve">, at </w:t>
      </w:r>
      <w:r w:rsidR="001942EA">
        <w:rPr>
          <w:szCs w:val="26"/>
        </w:rPr>
        <w:t>p</w:t>
      </w:r>
      <w:r w:rsidR="00A119AD">
        <w:rPr>
          <w:szCs w:val="26"/>
        </w:rPr>
        <w:t>p</w:t>
      </w:r>
      <w:r w:rsidR="00B5326A" w:rsidRPr="00C767FD">
        <w:rPr>
          <w:szCs w:val="26"/>
        </w:rPr>
        <w:t xml:space="preserve">. </w:t>
      </w:r>
      <w:r w:rsidR="00A119AD">
        <w:rPr>
          <w:szCs w:val="26"/>
        </w:rPr>
        <w:t>11</w:t>
      </w:r>
      <w:r w:rsidR="00A119AD" w:rsidRPr="00AA4AA2">
        <w:rPr>
          <w:szCs w:val="26"/>
        </w:rPr>
        <w:t>–</w:t>
      </w:r>
      <w:r w:rsidR="00AF40F0">
        <w:rPr>
          <w:szCs w:val="26"/>
        </w:rPr>
        <w:t>1</w:t>
      </w:r>
      <w:r w:rsidR="00D94A31">
        <w:rPr>
          <w:szCs w:val="26"/>
        </w:rPr>
        <w:t>2</w:t>
      </w:r>
      <w:r w:rsidR="00B5326A">
        <w:rPr>
          <w:szCs w:val="26"/>
        </w:rPr>
        <w:t>.</w:t>
      </w:r>
      <w:r w:rsidR="00B5326A" w:rsidRPr="00C767FD">
        <w:rPr>
          <w:szCs w:val="26"/>
        </w:rPr>
        <w:t>)</w:t>
      </w:r>
      <w:r w:rsidR="00B5326A" w:rsidRPr="00735B85">
        <w:rPr>
          <w:szCs w:val="26"/>
        </w:rPr>
        <w:t xml:space="preserve"> </w:t>
      </w:r>
      <w:r w:rsidR="00B5326A">
        <w:rPr>
          <w:szCs w:val="26"/>
        </w:rPr>
        <w:t xml:space="preserve"> </w:t>
      </w:r>
      <w:r w:rsidR="008D444B">
        <w:rPr>
          <w:szCs w:val="26"/>
        </w:rPr>
        <w:t xml:space="preserve">But we need not speculate about defendant’s thought-process </w:t>
      </w:r>
      <w:r w:rsidR="00C56A4B">
        <w:rPr>
          <w:szCs w:val="26"/>
        </w:rPr>
        <w:t>as to why he chose</w:t>
      </w:r>
      <w:r w:rsidR="008D444B">
        <w:rPr>
          <w:szCs w:val="26"/>
        </w:rPr>
        <w:t xml:space="preserve"> to speak with Patterson: defendant expressly detailed </w:t>
      </w:r>
      <w:r w:rsidR="00C56A4B">
        <w:rPr>
          <w:szCs w:val="26"/>
        </w:rPr>
        <w:t>why he chose to speak</w:t>
      </w:r>
      <w:r w:rsidR="008D444B">
        <w:rPr>
          <w:szCs w:val="26"/>
        </w:rPr>
        <w:t xml:space="preserve"> to Patterson</w:t>
      </w:r>
      <w:r w:rsidR="00C56A4B">
        <w:rPr>
          <w:szCs w:val="26"/>
        </w:rPr>
        <w:t xml:space="preserve"> in the taped recording of the discussion</w:t>
      </w:r>
      <w:r w:rsidR="008D444B">
        <w:rPr>
          <w:szCs w:val="26"/>
        </w:rPr>
        <w:t xml:space="preserve">.  </w:t>
      </w:r>
      <w:r w:rsidR="00406DCF" w:rsidRPr="00237600">
        <w:rPr>
          <w:szCs w:val="26"/>
        </w:rPr>
        <w:t xml:space="preserve">Defendant’s statements showed he was making a deliberate decision to speak with Patterson </w:t>
      </w:r>
      <w:r w:rsidR="004F5FB5" w:rsidRPr="00237600">
        <w:rPr>
          <w:szCs w:val="26"/>
        </w:rPr>
        <w:t xml:space="preserve">because he </w:t>
      </w:r>
      <w:r w:rsidR="002A6CF1" w:rsidRPr="00237600">
        <w:rPr>
          <w:szCs w:val="26"/>
        </w:rPr>
        <w:t xml:space="preserve">determined that it was </w:t>
      </w:r>
      <w:r w:rsidR="00F75B31" w:rsidRPr="00237600">
        <w:rPr>
          <w:szCs w:val="26"/>
        </w:rPr>
        <w:t>“best to be honest.”</w:t>
      </w:r>
      <w:r w:rsidR="000912E6">
        <w:rPr>
          <w:szCs w:val="26"/>
        </w:rPr>
        <w:t xml:space="preserve">  </w:t>
      </w:r>
      <w:r w:rsidR="00F75B31" w:rsidRPr="00237600">
        <w:rPr>
          <w:szCs w:val="26"/>
        </w:rPr>
        <w:t xml:space="preserve">Defendant’s statements also show a clear and deliberate recognition </w:t>
      </w:r>
      <w:r w:rsidR="009E2B23" w:rsidRPr="00237600">
        <w:rPr>
          <w:szCs w:val="26"/>
        </w:rPr>
        <w:t xml:space="preserve">that </w:t>
      </w:r>
      <w:r w:rsidR="00406DCF" w:rsidRPr="00237600">
        <w:rPr>
          <w:szCs w:val="26"/>
        </w:rPr>
        <w:t xml:space="preserve">he wanted to speak before </w:t>
      </w:r>
      <w:r w:rsidR="00AA4AA2">
        <w:rPr>
          <w:szCs w:val="26"/>
        </w:rPr>
        <w:t xml:space="preserve">sedatives impacted </w:t>
      </w:r>
      <w:r w:rsidR="00406DCF" w:rsidRPr="00237600">
        <w:rPr>
          <w:szCs w:val="26"/>
        </w:rPr>
        <w:t>his thinking.</w:t>
      </w:r>
      <w:r w:rsidR="00450BD1">
        <w:rPr>
          <w:szCs w:val="26"/>
        </w:rPr>
        <w:t xml:space="preserve">  </w:t>
      </w:r>
      <w:bookmarkStart w:id="52" w:name="_Hlk90038185"/>
      <w:r w:rsidR="0027633A">
        <w:rPr>
          <w:szCs w:val="26"/>
        </w:rPr>
        <w:t xml:space="preserve">And, </w:t>
      </w:r>
      <w:r w:rsidR="000F305B">
        <w:rPr>
          <w:szCs w:val="26"/>
        </w:rPr>
        <w:t>his statement that “</w:t>
      </w:r>
      <w:r w:rsidR="000F305B" w:rsidRPr="00237600">
        <w:rPr>
          <w:szCs w:val="26"/>
        </w:rPr>
        <w:t>I’m sure my lawyer wouldn’t appreciate</w:t>
      </w:r>
      <w:r w:rsidR="000F305B">
        <w:rPr>
          <w:szCs w:val="26"/>
        </w:rPr>
        <w:t xml:space="preserve">” </w:t>
      </w:r>
      <w:r w:rsidR="00923965">
        <w:rPr>
          <w:szCs w:val="26"/>
        </w:rPr>
        <w:t>him</w:t>
      </w:r>
      <w:r w:rsidR="000F305B">
        <w:rPr>
          <w:szCs w:val="26"/>
        </w:rPr>
        <w:t xml:space="preserve"> talking with Patterson about “specific facts,” coupled with his statement (detailed below) </w:t>
      </w:r>
      <w:r w:rsidR="0027633A">
        <w:rPr>
          <w:szCs w:val="26"/>
        </w:rPr>
        <w:t xml:space="preserve">that “I </w:t>
      </w:r>
      <w:r w:rsidR="0027633A" w:rsidRPr="008B46B0">
        <w:rPr>
          <w:szCs w:val="26"/>
        </w:rPr>
        <w:t xml:space="preserve">understand my lawyer’s really going to be </w:t>
      </w:r>
      <w:r w:rsidR="0027633A" w:rsidRPr="00EF011E">
        <w:rPr>
          <w:szCs w:val="26"/>
        </w:rPr>
        <w:t>pissed . . . .”</w:t>
      </w:r>
      <w:r w:rsidR="0027633A">
        <w:rPr>
          <w:szCs w:val="26"/>
        </w:rPr>
        <w:t xml:space="preserve"> demonstrate that he understood he had the right to remain silent or consult a lawyer </w:t>
      </w:r>
      <w:r w:rsidR="006A5C0D">
        <w:rPr>
          <w:szCs w:val="26"/>
        </w:rPr>
        <w:t>before talking to Patterson</w:t>
      </w:r>
      <w:r w:rsidR="0027633A">
        <w:rPr>
          <w:szCs w:val="26"/>
        </w:rPr>
        <w:t>.</w:t>
      </w:r>
      <w:bookmarkEnd w:id="52"/>
    </w:p>
    <w:p w14:paraId="48A825A4" w14:textId="2E364B75" w:rsidR="00AC2196" w:rsidRDefault="001D0CCD" w:rsidP="00CC7F4D">
      <w:pPr>
        <w:tabs>
          <w:tab w:val="left" w:pos="1440"/>
        </w:tabs>
        <w:ind w:firstLine="720"/>
        <w:rPr>
          <w:szCs w:val="26"/>
        </w:rPr>
      </w:pPr>
      <w:r w:rsidRPr="00AA4AA2">
        <w:rPr>
          <w:szCs w:val="26"/>
        </w:rPr>
        <w:t>The dissent also contends that</w:t>
      </w:r>
      <w:r w:rsidRPr="00AA4AA2">
        <w:t xml:space="preserve"> </w:t>
      </w:r>
      <w:r w:rsidRPr="00AA4AA2">
        <w:rPr>
          <w:szCs w:val="26"/>
        </w:rPr>
        <w:t xml:space="preserve">the protection of </w:t>
      </w:r>
      <w:r w:rsidRPr="00AA4AA2">
        <w:rPr>
          <w:i/>
          <w:iCs/>
          <w:szCs w:val="26"/>
        </w:rPr>
        <w:t>Edwards</w:t>
      </w:r>
      <w:r w:rsidRPr="00AA4AA2">
        <w:rPr>
          <w:szCs w:val="26"/>
        </w:rPr>
        <w:t xml:space="preserve"> is not limited to cases where the suspect was berated or where law enforcement employed “overt</w:t>
      </w:r>
      <w:r w:rsidR="006A5C0D" w:rsidRPr="00AA4AA2">
        <w:rPr>
          <w:szCs w:val="26"/>
        </w:rPr>
        <w:t>”</w:t>
      </w:r>
      <w:r w:rsidR="00530727" w:rsidRPr="00AA4AA2">
        <w:rPr>
          <w:szCs w:val="26"/>
        </w:rPr>
        <w:t xml:space="preserve"> </w:t>
      </w:r>
      <w:r w:rsidRPr="00AA4AA2">
        <w:rPr>
          <w:szCs w:val="26"/>
        </w:rPr>
        <w:t xml:space="preserve">coercion. </w:t>
      </w:r>
      <w:r w:rsidR="00863659" w:rsidRPr="00AA4AA2">
        <w:rPr>
          <w:szCs w:val="26"/>
        </w:rPr>
        <w:t xml:space="preserve"> </w:t>
      </w:r>
      <w:r w:rsidR="00AA4AA2" w:rsidRPr="00AA4AA2">
        <w:rPr>
          <w:szCs w:val="26"/>
        </w:rPr>
        <w:t xml:space="preserve">(Dis. opn., </w:t>
      </w:r>
      <w:r w:rsidR="00AA4AA2" w:rsidRPr="00AA4AA2">
        <w:rPr>
          <w:i/>
          <w:iCs/>
          <w:szCs w:val="26"/>
        </w:rPr>
        <w:t>post</w:t>
      </w:r>
      <w:r w:rsidR="00AA4AA2" w:rsidRPr="00AA4AA2">
        <w:rPr>
          <w:szCs w:val="26"/>
        </w:rPr>
        <w:t xml:space="preserve">, at pp. </w:t>
      </w:r>
      <w:r w:rsidR="001942EA">
        <w:rPr>
          <w:szCs w:val="26"/>
        </w:rPr>
        <w:t>2, 19</w:t>
      </w:r>
      <w:r w:rsidR="00AA4AA2" w:rsidRPr="00C35FB1">
        <w:rPr>
          <w:szCs w:val="26"/>
        </w:rPr>
        <w:t xml:space="preserve">.) </w:t>
      </w:r>
      <w:r w:rsidR="00530727" w:rsidRPr="00AA4AA2">
        <w:rPr>
          <w:szCs w:val="26"/>
        </w:rPr>
        <w:t xml:space="preserve"> </w:t>
      </w:r>
      <w:r w:rsidRPr="00AA4AA2">
        <w:rPr>
          <w:szCs w:val="26"/>
        </w:rPr>
        <w:t xml:space="preserve">We agree.  </w:t>
      </w:r>
      <w:r w:rsidR="00AF6D84" w:rsidRPr="00AA4AA2">
        <w:rPr>
          <w:szCs w:val="26"/>
        </w:rPr>
        <w:t>As</w:t>
      </w:r>
      <w:r w:rsidRPr="00AA4AA2">
        <w:rPr>
          <w:szCs w:val="26"/>
        </w:rPr>
        <w:t xml:space="preserve"> the dissent </w:t>
      </w:r>
      <w:r w:rsidR="005D7C13">
        <w:rPr>
          <w:szCs w:val="26"/>
        </w:rPr>
        <w:t>states</w:t>
      </w:r>
      <w:r w:rsidRPr="00AA4AA2">
        <w:rPr>
          <w:szCs w:val="26"/>
        </w:rPr>
        <w:t xml:space="preserve">, the question we must answer is whether defendant’s decision to speak with Patterson was in </w:t>
      </w:r>
      <w:r w:rsidR="001C7E9F">
        <w:rPr>
          <w:szCs w:val="26"/>
        </w:rPr>
        <w:t>“ ‘</w:t>
      </w:r>
      <w:r w:rsidR="004E1A49">
        <w:rPr>
          <w:szCs w:val="26"/>
        </w:rPr>
        <w:t> “</w:t>
      </w:r>
      <w:r w:rsidRPr="00AA4AA2">
        <w:rPr>
          <w:szCs w:val="26"/>
        </w:rPr>
        <w:t>response to</w:t>
      </w:r>
      <w:r w:rsidR="004E1A49">
        <w:rPr>
          <w:szCs w:val="26"/>
        </w:rPr>
        <w:t>”</w:t>
      </w:r>
      <w:r w:rsidRPr="00AA4AA2">
        <w:rPr>
          <w:szCs w:val="26"/>
        </w:rPr>
        <w:t xml:space="preserve"> or </w:t>
      </w:r>
      <w:r w:rsidR="004E1A49">
        <w:rPr>
          <w:szCs w:val="26"/>
        </w:rPr>
        <w:t>“</w:t>
      </w:r>
      <w:r w:rsidRPr="00AA4AA2">
        <w:rPr>
          <w:szCs w:val="26"/>
        </w:rPr>
        <w:t>product of</w:t>
      </w:r>
      <w:r w:rsidR="004E1A49">
        <w:rPr>
          <w:szCs w:val="26"/>
        </w:rPr>
        <w:t>”</w:t>
      </w:r>
      <w:r w:rsidR="001C7E9F">
        <w:rPr>
          <w:szCs w:val="26"/>
        </w:rPr>
        <w:t xml:space="preserve"> </w:t>
      </w:r>
      <w:r w:rsidRPr="00AA4AA2">
        <w:rPr>
          <w:szCs w:val="26"/>
        </w:rPr>
        <w:t>the prior unlawful interrogation.</w:t>
      </w:r>
      <w:r w:rsidR="004E1A49">
        <w:rPr>
          <w:szCs w:val="26"/>
        </w:rPr>
        <w:t>’ </w:t>
      </w:r>
      <w:r w:rsidR="00266A99">
        <w:rPr>
          <w:szCs w:val="26"/>
        </w:rPr>
        <w:t>”</w:t>
      </w:r>
      <w:r w:rsidRPr="00AA4AA2">
        <w:rPr>
          <w:szCs w:val="26"/>
        </w:rPr>
        <w:t xml:space="preserve">  (</w:t>
      </w:r>
      <w:r w:rsidR="00AF40F0">
        <w:rPr>
          <w:szCs w:val="26"/>
        </w:rPr>
        <w:t xml:space="preserve">Dis. opn., </w:t>
      </w:r>
      <w:r w:rsidR="00AF40F0">
        <w:rPr>
          <w:i/>
          <w:iCs/>
          <w:szCs w:val="26"/>
        </w:rPr>
        <w:t>post</w:t>
      </w:r>
      <w:r w:rsidR="00AF40F0">
        <w:rPr>
          <w:szCs w:val="26"/>
        </w:rPr>
        <w:t>, at p</w:t>
      </w:r>
      <w:r w:rsidR="004E1A49">
        <w:rPr>
          <w:szCs w:val="26"/>
        </w:rPr>
        <w:t>p</w:t>
      </w:r>
      <w:r w:rsidR="00AF40F0">
        <w:rPr>
          <w:szCs w:val="26"/>
        </w:rPr>
        <w:t>. 9</w:t>
      </w:r>
      <w:r w:rsidR="004E1A49">
        <w:rPr>
          <w:szCs w:val="26"/>
        </w:rPr>
        <w:t>, 20</w:t>
      </w:r>
      <w:r w:rsidR="00AF40F0">
        <w:rPr>
          <w:szCs w:val="26"/>
        </w:rPr>
        <w:t xml:space="preserve">, quoting </w:t>
      </w:r>
      <w:r w:rsidRPr="00AA4AA2">
        <w:rPr>
          <w:i/>
          <w:iCs/>
          <w:szCs w:val="26"/>
        </w:rPr>
        <w:t>Mack</w:t>
      </w:r>
      <w:r w:rsidR="00AA4AA2" w:rsidRPr="00C35FB1">
        <w:rPr>
          <w:i/>
          <w:iCs/>
          <w:szCs w:val="26"/>
        </w:rPr>
        <w:t>, supra</w:t>
      </w:r>
      <w:r w:rsidR="00AA4AA2" w:rsidRPr="00C35FB1">
        <w:rPr>
          <w:szCs w:val="26"/>
        </w:rPr>
        <w:t>,</w:t>
      </w:r>
      <w:r w:rsidRPr="00AA4AA2">
        <w:rPr>
          <w:szCs w:val="26"/>
        </w:rPr>
        <w:t xml:space="preserve"> 765 S.E.2d </w:t>
      </w:r>
      <w:r w:rsidR="00AA4AA2" w:rsidRPr="00C35FB1">
        <w:rPr>
          <w:szCs w:val="26"/>
        </w:rPr>
        <w:t>at p.</w:t>
      </w:r>
      <w:r w:rsidRPr="00AA4AA2">
        <w:rPr>
          <w:szCs w:val="26"/>
        </w:rPr>
        <w:t xml:space="preserve"> 903</w:t>
      </w:r>
      <w:r w:rsidR="00CE2400">
        <w:rPr>
          <w:szCs w:val="26"/>
        </w:rPr>
        <w:t xml:space="preserve">; see also </w:t>
      </w:r>
      <w:r w:rsidR="00CE2400" w:rsidRPr="00AA4AA2">
        <w:rPr>
          <w:i/>
          <w:iCs/>
          <w:szCs w:val="26"/>
        </w:rPr>
        <w:t>Boyer</w:t>
      </w:r>
      <w:r w:rsidR="00CE2400" w:rsidRPr="00AA4AA2">
        <w:rPr>
          <w:szCs w:val="26"/>
        </w:rPr>
        <w:t xml:space="preserve">, </w:t>
      </w:r>
      <w:r w:rsidR="00CE2400" w:rsidRPr="00AA4AA2">
        <w:rPr>
          <w:i/>
          <w:iCs/>
          <w:szCs w:val="26"/>
        </w:rPr>
        <w:t>supra</w:t>
      </w:r>
      <w:r w:rsidR="00CE2400" w:rsidRPr="00AA4AA2">
        <w:rPr>
          <w:szCs w:val="26"/>
        </w:rPr>
        <w:t>, 48 Cal.3d at pp. 273–274</w:t>
      </w:r>
      <w:r w:rsidRPr="00AA4AA2">
        <w:rPr>
          <w:szCs w:val="26"/>
        </w:rPr>
        <w:t xml:space="preserve">.)  </w:t>
      </w:r>
      <w:r w:rsidR="00B21848" w:rsidRPr="00AA4AA2">
        <w:rPr>
          <w:szCs w:val="26"/>
        </w:rPr>
        <w:t>Our</w:t>
      </w:r>
      <w:r w:rsidR="00C62B68" w:rsidRPr="00AA4AA2">
        <w:rPr>
          <w:szCs w:val="26"/>
        </w:rPr>
        <w:t xml:space="preserve"> case law makes clea</w:t>
      </w:r>
      <w:r w:rsidR="00B21848" w:rsidRPr="00AA4AA2">
        <w:rPr>
          <w:szCs w:val="26"/>
        </w:rPr>
        <w:t>r that</w:t>
      </w:r>
      <w:r w:rsidR="00AA4AA2" w:rsidRPr="00C35FB1">
        <w:rPr>
          <w:szCs w:val="26"/>
        </w:rPr>
        <w:t xml:space="preserve"> </w:t>
      </w:r>
      <w:r w:rsidR="00C62B68" w:rsidRPr="00AA4AA2">
        <w:rPr>
          <w:szCs w:val="26"/>
        </w:rPr>
        <w:t>the question of whether</w:t>
      </w:r>
      <w:r w:rsidR="00267965" w:rsidRPr="00AA4AA2">
        <w:rPr>
          <w:szCs w:val="26"/>
        </w:rPr>
        <w:t xml:space="preserve"> </w:t>
      </w:r>
      <w:r w:rsidR="00EF4311" w:rsidRPr="00AA4AA2">
        <w:rPr>
          <w:szCs w:val="26"/>
        </w:rPr>
        <w:t>law enforcement</w:t>
      </w:r>
      <w:r w:rsidR="00267965" w:rsidRPr="00AA4AA2">
        <w:rPr>
          <w:szCs w:val="26"/>
        </w:rPr>
        <w:t xml:space="preserve"> official</w:t>
      </w:r>
      <w:r w:rsidR="00EF4311" w:rsidRPr="00AA4AA2">
        <w:rPr>
          <w:szCs w:val="26"/>
        </w:rPr>
        <w:t>s rep</w:t>
      </w:r>
      <w:r w:rsidR="00B21848" w:rsidRPr="00AA4AA2">
        <w:rPr>
          <w:szCs w:val="26"/>
        </w:rPr>
        <w:t>ea</w:t>
      </w:r>
      <w:r w:rsidR="00EF4311" w:rsidRPr="00AA4AA2">
        <w:rPr>
          <w:szCs w:val="26"/>
        </w:rPr>
        <w:t>tedly</w:t>
      </w:r>
      <w:r w:rsidR="00267965" w:rsidRPr="00AA4AA2">
        <w:rPr>
          <w:szCs w:val="26"/>
        </w:rPr>
        <w:t xml:space="preserve"> berated</w:t>
      </w:r>
      <w:r w:rsidR="0075402B" w:rsidRPr="001C7E9F">
        <w:rPr>
          <w:szCs w:val="26"/>
        </w:rPr>
        <w:t xml:space="preserve"> </w:t>
      </w:r>
      <w:r w:rsidR="00267965" w:rsidRPr="00AA4AA2">
        <w:rPr>
          <w:szCs w:val="26"/>
        </w:rPr>
        <w:t xml:space="preserve">or </w:t>
      </w:r>
      <w:r w:rsidR="00B21848" w:rsidRPr="00AA4AA2">
        <w:rPr>
          <w:szCs w:val="26"/>
        </w:rPr>
        <w:t>badgered</w:t>
      </w:r>
      <w:r w:rsidR="00267965" w:rsidRPr="00AA4AA2">
        <w:rPr>
          <w:szCs w:val="26"/>
        </w:rPr>
        <w:t xml:space="preserve"> the suspect </w:t>
      </w:r>
      <w:r w:rsidRPr="00AA4AA2">
        <w:rPr>
          <w:szCs w:val="26"/>
        </w:rPr>
        <w:t xml:space="preserve">will naturally be relevant </w:t>
      </w:r>
      <w:r w:rsidR="00C62B68" w:rsidRPr="00AA4AA2">
        <w:rPr>
          <w:szCs w:val="26"/>
        </w:rPr>
        <w:t>in determining</w:t>
      </w:r>
      <w:r w:rsidRPr="00AA4AA2">
        <w:rPr>
          <w:szCs w:val="26"/>
        </w:rPr>
        <w:t xml:space="preserve"> whether the suspect spoke </w:t>
      </w:r>
      <w:r w:rsidRPr="00C35FB1">
        <w:rPr>
          <w:i/>
          <w:iCs/>
          <w:szCs w:val="26"/>
        </w:rPr>
        <w:t>in response</w:t>
      </w:r>
      <w:r w:rsidRPr="00AA4AA2">
        <w:rPr>
          <w:szCs w:val="26"/>
        </w:rPr>
        <w:t xml:space="preserve"> to the </w:t>
      </w:r>
      <w:r w:rsidR="00267965" w:rsidRPr="00AA4AA2">
        <w:rPr>
          <w:szCs w:val="26"/>
        </w:rPr>
        <w:t>officials</w:t>
      </w:r>
      <w:r w:rsidR="00EF4311" w:rsidRPr="00AA4AA2">
        <w:rPr>
          <w:szCs w:val="26"/>
        </w:rPr>
        <w:t>’</w:t>
      </w:r>
      <w:r w:rsidR="00267965" w:rsidRPr="00AA4AA2">
        <w:rPr>
          <w:szCs w:val="26"/>
        </w:rPr>
        <w:t xml:space="preserve"> </w:t>
      </w:r>
      <w:r w:rsidRPr="00AA4AA2">
        <w:rPr>
          <w:szCs w:val="26"/>
        </w:rPr>
        <w:t xml:space="preserve">conduct.  </w:t>
      </w:r>
      <w:r w:rsidR="00C62B68" w:rsidRPr="00AA4AA2">
        <w:rPr>
          <w:szCs w:val="26"/>
        </w:rPr>
        <w:t>(</w:t>
      </w:r>
      <w:r w:rsidR="001C7E9F">
        <w:rPr>
          <w:szCs w:val="26"/>
        </w:rPr>
        <w:t xml:space="preserve">See </w:t>
      </w:r>
      <w:r w:rsidR="00C62B68" w:rsidRPr="00AA4AA2">
        <w:rPr>
          <w:i/>
          <w:iCs/>
          <w:szCs w:val="26"/>
        </w:rPr>
        <w:t>Davis</w:t>
      </w:r>
      <w:r w:rsidR="00AA4AA2" w:rsidRPr="00C35FB1">
        <w:rPr>
          <w:i/>
          <w:iCs/>
          <w:szCs w:val="26"/>
        </w:rPr>
        <w:t>, supra</w:t>
      </w:r>
      <w:r w:rsidR="00AA4AA2" w:rsidRPr="00C35FB1">
        <w:rPr>
          <w:szCs w:val="26"/>
        </w:rPr>
        <w:t>,</w:t>
      </w:r>
      <w:r w:rsidR="00C62B68" w:rsidRPr="00AA4AA2">
        <w:rPr>
          <w:szCs w:val="26"/>
        </w:rPr>
        <w:t xml:space="preserve"> 46 Cal.4th </w:t>
      </w:r>
      <w:r w:rsidR="00AA4AA2" w:rsidRPr="00C35FB1">
        <w:rPr>
          <w:szCs w:val="26"/>
        </w:rPr>
        <w:t>at p.</w:t>
      </w:r>
      <w:r w:rsidR="00C62B68" w:rsidRPr="00AA4AA2">
        <w:rPr>
          <w:szCs w:val="26"/>
        </w:rPr>
        <w:t xml:space="preserve"> 596</w:t>
      </w:r>
      <w:r w:rsidR="00AA4AA2" w:rsidRPr="00C35FB1">
        <w:rPr>
          <w:szCs w:val="26"/>
        </w:rPr>
        <w:t xml:space="preserve"> [</w:t>
      </w:r>
      <w:r w:rsidR="00C62B68" w:rsidRPr="00AA4AA2">
        <w:rPr>
          <w:szCs w:val="26"/>
        </w:rPr>
        <w:t>“a defendant’s decision to talk with police cannot be a product of police interrogation, ‘badgering,’ or ‘overreaching,’ whether ‘explicit or subtle, deliberate or unintentional’ ”</w:t>
      </w:r>
      <w:r w:rsidR="00AA4AA2" w:rsidRPr="00C35FB1">
        <w:rPr>
          <w:szCs w:val="26"/>
        </w:rPr>
        <w:t>]</w:t>
      </w:r>
      <w:r w:rsidR="00C62B68" w:rsidRPr="00AA4AA2">
        <w:rPr>
          <w:szCs w:val="26"/>
        </w:rPr>
        <w:t xml:space="preserve">; see also </w:t>
      </w:r>
      <w:r w:rsidRPr="00AA4AA2">
        <w:rPr>
          <w:i/>
          <w:iCs/>
          <w:szCs w:val="26"/>
        </w:rPr>
        <w:t>Boyer</w:t>
      </w:r>
      <w:r w:rsidRPr="00AA4AA2">
        <w:rPr>
          <w:szCs w:val="26"/>
        </w:rPr>
        <w:t xml:space="preserve">, </w:t>
      </w:r>
      <w:r w:rsidRPr="00AA4AA2">
        <w:rPr>
          <w:i/>
          <w:iCs/>
          <w:szCs w:val="26"/>
        </w:rPr>
        <w:t>supra</w:t>
      </w:r>
      <w:r w:rsidRPr="00AA4AA2">
        <w:rPr>
          <w:szCs w:val="26"/>
        </w:rPr>
        <w:t>, 48 Cal.3d at pp. 273–274</w:t>
      </w:r>
      <w:r w:rsidR="00D929FF">
        <w:rPr>
          <w:szCs w:val="26"/>
        </w:rPr>
        <w:t>.</w:t>
      </w:r>
      <w:r w:rsidRPr="00AA4AA2">
        <w:rPr>
          <w:szCs w:val="26"/>
        </w:rPr>
        <w:t>)</w:t>
      </w:r>
      <w:r w:rsidR="00583740">
        <w:rPr>
          <w:szCs w:val="26"/>
        </w:rPr>
        <w:t xml:space="preserve">  As the dissent </w:t>
      </w:r>
      <w:r w:rsidR="005D7C13">
        <w:rPr>
          <w:szCs w:val="26"/>
        </w:rPr>
        <w:t>acknowledges</w:t>
      </w:r>
      <w:r w:rsidR="00583740">
        <w:rPr>
          <w:szCs w:val="26"/>
        </w:rPr>
        <w:t>: “Of course, where a suspect is berated, it is more likely his initiation was tainted by law enforcement misconduct.</w:t>
      </w:r>
      <w:r w:rsidR="00D2137A">
        <w:rPr>
          <w:szCs w:val="26"/>
        </w:rPr>
        <w:t>”</w:t>
      </w:r>
      <w:r w:rsidR="00583740">
        <w:rPr>
          <w:szCs w:val="26"/>
        </w:rPr>
        <w:t xml:space="preserve">  (</w:t>
      </w:r>
      <w:r w:rsidR="00E22881">
        <w:rPr>
          <w:szCs w:val="26"/>
        </w:rPr>
        <w:t>Dis</w:t>
      </w:r>
      <w:r w:rsidR="00583740">
        <w:rPr>
          <w:szCs w:val="26"/>
        </w:rPr>
        <w:t xml:space="preserve">. opn., </w:t>
      </w:r>
      <w:r w:rsidR="00E22881">
        <w:rPr>
          <w:i/>
          <w:iCs/>
          <w:szCs w:val="26"/>
        </w:rPr>
        <w:t>post</w:t>
      </w:r>
      <w:r w:rsidR="00583740">
        <w:rPr>
          <w:szCs w:val="26"/>
        </w:rPr>
        <w:t>, at p. </w:t>
      </w:r>
      <w:r w:rsidR="004E1A49">
        <w:rPr>
          <w:szCs w:val="26"/>
        </w:rPr>
        <w:t>20</w:t>
      </w:r>
      <w:r w:rsidR="00583740">
        <w:rPr>
          <w:szCs w:val="26"/>
        </w:rPr>
        <w:t>.)  We again agree.  But surely the converse</w:t>
      </w:r>
      <w:r w:rsidR="005D7C13">
        <w:rPr>
          <w:szCs w:val="26"/>
        </w:rPr>
        <w:t xml:space="preserve"> is also true</w:t>
      </w:r>
      <w:r w:rsidR="00583740">
        <w:rPr>
          <w:szCs w:val="26"/>
        </w:rPr>
        <w:t xml:space="preserve">: where a suspect is not berated, though that fact </w:t>
      </w:r>
      <w:r w:rsidR="008161F8">
        <w:rPr>
          <w:szCs w:val="26"/>
        </w:rPr>
        <w:t xml:space="preserve">is </w:t>
      </w:r>
      <w:r w:rsidR="00583740">
        <w:rPr>
          <w:szCs w:val="26"/>
        </w:rPr>
        <w:t xml:space="preserve">not dispositive, it makes it </w:t>
      </w:r>
      <w:r w:rsidR="00583740" w:rsidRPr="00417270">
        <w:rPr>
          <w:i/>
          <w:iCs/>
          <w:szCs w:val="26"/>
        </w:rPr>
        <w:t>less</w:t>
      </w:r>
      <w:r w:rsidR="00583740">
        <w:rPr>
          <w:szCs w:val="26"/>
        </w:rPr>
        <w:t xml:space="preserve"> likely his initiation was tainted by law enforcement misconduct.  </w:t>
      </w:r>
      <w:bookmarkStart w:id="53" w:name="_Hlk90652173"/>
    </w:p>
    <w:p w14:paraId="5D75D8D2" w14:textId="3C01E3DD" w:rsidR="00531DC4" w:rsidRDefault="00AD2FA0" w:rsidP="00396FD3">
      <w:pPr>
        <w:tabs>
          <w:tab w:val="left" w:pos="1440"/>
        </w:tabs>
        <w:ind w:firstLine="720"/>
        <w:rPr>
          <w:szCs w:val="27"/>
        </w:rPr>
      </w:pPr>
      <w:r>
        <w:rPr>
          <w:szCs w:val="26"/>
        </w:rPr>
        <w:t>The</w:t>
      </w:r>
      <w:r w:rsidR="00923965">
        <w:rPr>
          <w:szCs w:val="26"/>
        </w:rPr>
        <w:t xml:space="preserve"> dissent </w:t>
      </w:r>
      <w:r>
        <w:rPr>
          <w:szCs w:val="26"/>
        </w:rPr>
        <w:t xml:space="preserve">also </w:t>
      </w:r>
      <w:r w:rsidR="00923965">
        <w:rPr>
          <w:szCs w:val="26"/>
        </w:rPr>
        <w:t>argues that Patterson’s “understated manner” “</w:t>
      </w:r>
      <w:r w:rsidR="00923965" w:rsidRPr="00FB2AE4">
        <w:rPr>
          <w:szCs w:val="27"/>
        </w:rPr>
        <w:t>presented</w:t>
      </w:r>
      <w:r w:rsidR="00923965">
        <w:rPr>
          <w:szCs w:val="27"/>
        </w:rPr>
        <w:t xml:space="preserve"> </w:t>
      </w:r>
      <w:r w:rsidR="00993EC9">
        <w:rPr>
          <w:szCs w:val="27"/>
        </w:rPr>
        <w:t>[defendant]</w:t>
      </w:r>
      <w:r w:rsidR="00923965">
        <w:rPr>
          <w:szCs w:val="27"/>
        </w:rPr>
        <w:t xml:space="preserve"> with a deliberate contrast to the impatient and even angry officers who had sought to question him earlier</w:t>
      </w:r>
      <w:r w:rsidR="00923965">
        <w:rPr>
          <w:szCs w:val="26"/>
        </w:rPr>
        <w:t xml:space="preserve">.”  </w:t>
      </w:r>
      <w:r w:rsidR="00AF40F0">
        <w:rPr>
          <w:szCs w:val="26"/>
        </w:rPr>
        <w:t xml:space="preserve">(Dis. opn., </w:t>
      </w:r>
      <w:r w:rsidR="00AF40F0">
        <w:rPr>
          <w:i/>
          <w:iCs/>
          <w:szCs w:val="26"/>
        </w:rPr>
        <w:t>post</w:t>
      </w:r>
      <w:r w:rsidR="00AF40F0">
        <w:rPr>
          <w:szCs w:val="26"/>
        </w:rPr>
        <w:t>, at p</w:t>
      </w:r>
      <w:r w:rsidR="00A119AD">
        <w:rPr>
          <w:szCs w:val="26"/>
        </w:rPr>
        <w:t>p</w:t>
      </w:r>
      <w:r w:rsidR="00AF40F0">
        <w:rPr>
          <w:szCs w:val="26"/>
        </w:rPr>
        <w:t>. </w:t>
      </w:r>
      <w:r w:rsidR="00A119AD">
        <w:rPr>
          <w:szCs w:val="26"/>
        </w:rPr>
        <w:t>10</w:t>
      </w:r>
      <w:r w:rsidR="00A119AD" w:rsidRPr="00AA4AA2">
        <w:rPr>
          <w:szCs w:val="26"/>
        </w:rPr>
        <w:t>–</w:t>
      </w:r>
      <w:r w:rsidR="00AF40F0">
        <w:rPr>
          <w:szCs w:val="26"/>
        </w:rPr>
        <w:t>1</w:t>
      </w:r>
      <w:r w:rsidR="007B0A6D">
        <w:rPr>
          <w:szCs w:val="26"/>
        </w:rPr>
        <w:t>1</w:t>
      </w:r>
      <w:r w:rsidR="00AF40F0">
        <w:rPr>
          <w:szCs w:val="26"/>
        </w:rPr>
        <w:t>.)</w:t>
      </w:r>
      <w:r w:rsidR="00923965">
        <w:rPr>
          <w:szCs w:val="26"/>
        </w:rPr>
        <w:t xml:space="preserve">  </w:t>
      </w:r>
      <w:r w:rsidR="00C672FF">
        <w:rPr>
          <w:szCs w:val="26"/>
        </w:rPr>
        <w:t xml:space="preserve">The dissent argues that this fact is relevant in assessing </w:t>
      </w:r>
      <w:r w:rsidR="00C672FF">
        <w:t>“</w:t>
      </w:r>
      <w:r w:rsidR="00775C6C">
        <w:t> </w:t>
      </w:r>
      <w:r w:rsidR="00C672FF">
        <w:t>‘</w:t>
      </w:r>
      <w:r w:rsidR="00C672FF" w:rsidRPr="00C743B3">
        <w:t xml:space="preserve">the entire </w:t>
      </w:r>
      <w:r w:rsidR="00C672FF">
        <w:t>sequence</w:t>
      </w:r>
      <w:r w:rsidR="00C672FF" w:rsidRPr="00C743B3">
        <w:t xml:space="preserve"> of events</w:t>
      </w:r>
      <w:r w:rsidR="00C672FF">
        <w:t>’</w:t>
      </w:r>
      <w:r w:rsidR="00C672FF" w:rsidRPr="00C743B3">
        <w:t xml:space="preserve"> that night.</w:t>
      </w:r>
      <w:r w:rsidR="00C672FF">
        <w:t>”</w:t>
      </w:r>
      <w:r w:rsidR="00C672FF" w:rsidRPr="00C743B3">
        <w:t xml:space="preserve">  </w:t>
      </w:r>
      <w:r w:rsidR="00C672FF" w:rsidRPr="009C3F01">
        <w:rPr>
          <w:szCs w:val="27"/>
        </w:rPr>
        <w:t>(</w:t>
      </w:r>
      <w:r w:rsidR="007B0A6D" w:rsidRPr="00DE419D">
        <w:rPr>
          <w:i/>
          <w:iCs/>
          <w:szCs w:val="27"/>
        </w:rPr>
        <w:t>Id</w:t>
      </w:r>
      <w:r w:rsidR="007B0A6D">
        <w:rPr>
          <w:szCs w:val="27"/>
        </w:rPr>
        <w:t xml:space="preserve">. at p. 10, quoting </w:t>
      </w:r>
      <w:r w:rsidR="00C672FF" w:rsidRPr="009C3F01">
        <w:rPr>
          <w:i/>
          <w:iCs/>
          <w:szCs w:val="27"/>
        </w:rPr>
        <w:t>Mack</w:t>
      </w:r>
      <w:r w:rsidR="00C672FF" w:rsidRPr="009C3F01">
        <w:rPr>
          <w:szCs w:val="27"/>
        </w:rPr>
        <w:t xml:space="preserve">, </w:t>
      </w:r>
      <w:r w:rsidR="00C672FF" w:rsidRPr="009C3F01">
        <w:rPr>
          <w:i/>
          <w:iCs/>
          <w:szCs w:val="27"/>
        </w:rPr>
        <w:t>supra</w:t>
      </w:r>
      <w:r w:rsidR="00C672FF" w:rsidRPr="009C3F01">
        <w:rPr>
          <w:szCs w:val="27"/>
        </w:rPr>
        <w:t>, 765 S.E.2d at p. 904.)</w:t>
      </w:r>
      <w:r w:rsidR="00C672FF">
        <w:rPr>
          <w:szCs w:val="27"/>
        </w:rPr>
        <w:t xml:space="preserve">  </w:t>
      </w:r>
      <w:r w:rsidR="00531DC4">
        <w:rPr>
          <w:szCs w:val="27"/>
        </w:rPr>
        <w:t xml:space="preserve">We disagree.  </w:t>
      </w:r>
      <w:r w:rsidR="00531DC4">
        <w:rPr>
          <w:szCs w:val="26"/>
        </w:rPr>
        <w:t>As the dissent acknowledges, the question we must answer is whether defendant’s decision to talk was the “</w:t>
      </w:r>
      <w:r w:rsidR="007B0A6D">
        <w:rPr>
          <w:szCs w:val="26"/>
        </w:rPr>
        <w:t> ‘ “</w:t>
      </w:r>
      <w:r w:rsidR="00531DC4">
        <w:rPr>
          <w:szCs w:val="26"/>
        </w:rPr>
        <w:t>product of</w:t>
      </w:r>
      <w:r w:rsidR="007B0A6D">
        <w:rPr>
          <w:szCs w:val="26"/>
        </w:rPr>
        <w:t>” the</w:t>
      </w:r>
      <w:r w:rsidR="00531DC4" w:rsidRPr="00AA4AA2">
        <w:rPr>
          <w:szCs w:val="26"/>
        </w:rPr>
        <w:t xml:space="preserve"> prior </w:t>
      </w:r>
      <w:r w:rsidR="00531DC4" w:rsidRPr="00E737D7">
        <w:rPr>
          <w:i/>
          <w:iCs/>
          <w:szCs w:val="26"/>
        </w:rPr>
        <w:t>unlawful</w:t>
      </w:r>
      <w:r w:rsidR="00531DC4" w:rsidRPr="00AA4AA2">
        <w:rPr>
          <w:szCs w:val="26"/>
        </w:rPr>
        <w:t xml:space="preserve"> interrogation.</w:t>
      </w:r>
      <w:r w:rsidR="0011340B">
        <w:rPr>
          <w:szCs w:val="26"/>
        </w:rPr>
        <w:t>’ </w:t>
      </w:r>
      <w:r w:rsidR="00531DC4">
        <w:rPr>
          <w:szCs w:val="26"/>
        </w:rPr>
        <w:t>”</w:t>
      </w:r>
      <w:r w:rsidR="00531DC4" w:rsidRPr="00AA4AA2">
        <w:rPr>
          <w:szCs w:val="26"/>
        </w:rPr>
        <w:t xml:space="preserve">  </w:t>
      </w:r>
      <w:r w:rsidR="00AF40F0">
        <w:rPr>
          <w:szCs w:val="26"/>
        </w:rPr>
        <w:t xml:space="preserve">(Dis. opn., </w:t>
      </w:r>
      <w:r w:rsidR="00AF40F0">
        <w:rPr>
          <w:i/>
          <w:iCs/>
          <w:szCs w:val="26"/>
        </w:rPr>
        <w:t>post</w:t>
      </w:r>
      <w:r w:rsidR="00AF40F0">
        <w:rPr>
          <w:szCs w:val="26"/>
        </w:rPr>
        <w:t xml:space="preserve">, at </w:t>
      </w:r>
      <w:r w:rsidR="007B0A6D">
        <w:rPr>
          <w:szCs w:val="26"/>
        </w:rPr>
        <w:t>pp. 9, 20</w:t>
      </w:r>
      <w:r w:rsidR="00AF40F0">
        <w:rPr>
          <w:szCs w:val="26"/>
        </w:rPr>
        <w:t xml:space="preserve">, quoting </w:t>
      </w:r>
      <w:r w:rsidR="00531DC4" w:rsidRPr="00AA4AA2">
        <w:rPr>
          <w:i/>
          <w:iCs/>
          <w:szCs w:val="26"/>
        </w:rPr>
        <w:t>Mack</w:t>
      </w:r>
      <w:r w:rsidR="00531DC4" w:rsidRPr="00C35FB1">
        <w:rPr>
          <w:i/>
          <w:iCs/>
          <w:szCs w:val="26"/>
        </w:rPr>
        <w:t>, supra</w:t>
      </w:r>
      <w:r w:rsidR="00531DC4" w:rsidRPr="00C35FB1">
        <w:rPr>
          <w:szCs w:val="26"/>
        </w:rPr>
        <w:t>,</w:t>
      </w:r>
      <w:r w:rsidR="00531DC4" w:rsidRPr="00AA4AA2">
        <w:rPr>
          <w:szCs w:val="26"/>
        </w:rPr>
        <w:t xml:space="preserve"> 765 S.E.2d </w:t>
      </w:r>
      <w:r w:rsidR="00531DC4" w:rsidRPr="00C35FB1">
        <w:rPr>
          <w:szCs w:val="26"/>
        </w:rPr>
        <w:t>at p.</w:t>
      </w:r>
      <w:r w:rsidR="00531DC4" w:rsidRPr="00AA4AA2">
        <w:rPr>
          <w:szCs w:val="26"/>
        </w:rPr>
        <w:t xml:space="preserve"> 903</w:t>
      </w:r>
      <w:r w:rsidR="0011340B">
        <w:rPr>
          <w:szCs w:val="26"/>
        </w:rPr>
        <w:t>, italics added</w:t>
      </w:r>
      <w:r w:rsidR="00531DC4">
        <w:rPr>
          <w:szCs w:val="26"/>
        </w:rPr>
        <w:t xml:space="preserve">; see also </w:t>
      </w:r>
      <w:r w:rsidR="00531DC4" w:rsidRPr="00AA4AA2">
        <w:rPr>
          <w:i/>
          <w:iCs/>
          <w:szCs w:val="26"/>
        </w:rPr>
        <w:t>Boyer</w:t>
      </w:r>
      <w:r w:rsidR="00531DC4" w:rsidRPr="00AA4AA2">
        <w:rPr>
          <w:szCs w:val="26"/>
        </w:rPr>
        <w:t xml:space="preserve">, </w:t>
      </w:r>
      <w:r w:rsidR="00531DC4" w:rsidRPr="00AA4AA2">
        <w:rPr>
          <w:i/>
          <w:iCs/>
          <w:szCs w:val="26"/>
        </w:rPr>
        <w:t>supra</w:t>
      </w:r>
      <w:r w:rsidR="00531DC4" w:rsidRPr="00AA4AA2">
        <w:rPr>
          <w:szCs w:val="26"/>
        </w:rPr>
        <w:t>, 48 Cal.3d at pp. 273–274.)</w:t>
      </w:r>
      <w:r w:rsidR="00531DC4" w:rsidRPr="00E955C6">
        <w:rPr>
          <w:szCs w:val="27"/>
        </w:rPr>
        <w:t xml:space="preserve">  </w:t>
      </w:r>
      <w:r w:rsidR="00531DC4">
        <w:rPr>
          <w:szCs w:val="26"/>
        </w:rPr>
        <w:t>Though the dissent suggests that Patterson’s “tactics” were “unethical” (</w:t>
      </w:r>
      <w:r w:rsidR="0011340B">
        <w:rPr>
          <w:szCs w:val="26"/>
        </w:rPr>
        <w:t>d</w:t>
      </w:r>
      <w:r w:rsidR="00AF40F0">
        <w:rPr>
          <w:szCs w:val="26"/>
        </w:rPr>
        <w:t xml:space="preserve">is. opn., </w:t>
      </w:r>
      <w:r w:rsidR="00AF40F0">
        <w:rPr>
          <w:i/>
          <w:iCs/>
          <w:szCs w:val="26"/>
        </w:rPr>
        <w:t>post</w:t>
      </w:r>
      <w:r w:rsidR="00AF40F0">
        <w:rPr>
          <w:szCs w:val="26"/>
        </w:rPr>
        <w:t>, at p</w:t>
      </w:r>
      <w:r w:rsidR="00412020">
        <w:rPr>
          <w:szCs w:val="26"/>
        </w:rPr>
        <w:t>p</w:t>
      </w:r>
      <w:r w:rsidR="00AF40F0">
        <w:rPr>
          <w:szCs w:val="26"/>
        </w:rPr>
        <w:t>. </w:t>
      </w:r>
      <w:r w:rsidR="00412020">
        <w:rPr>
          <w:szCs w:val="26"/>
        </w:rPr>
        <w:t>5</w:t>
      </w:r>
      <w:r w:rsidR="00412020" w:rsidRPr="00AA4AA2">
        <w:rPr>
          <w:szCs w:val="26"/>
        </w:rPr>
        <w:t>–</w:t>
      </w:r>
      <w:r w:rsidR="0011340B">
        <w:rPr>
          <w:szCs w:val="26"/>
        </w:rPr>
        <w:t>6</w:t>
      </w:r>
      <w:r w:rsidR="00412020">
        <w:rPr>
          <w:szCs w:val="26"/>
        </w:rPr>
        <w:t>, 11</w:t>
      </w:r>
      <w:r w:rsidR="00AF40F0">
        <w:rPr>
          <w:szCs w:val="26"/>
        </w:rPr>
        <w:t>)</w:t>
      </w:r>
      <w:r w:rsidR="00531DC4">
        <w:rPr>
          <w:szCs w:val="26"/>
        </w:rPr>
        <w:t xml:space="preserve">, </w:t>
      </w:r>
      <w:r w:rsidR="00064F45">
        <w:rPr>
          <w:szCs w:val="26"/>
        </w:rPr>
        <w:t>it appears to recognize</w:t>
      </w:r>
      <w:r>
        <w:rPr>
          <w:szCs w:val="26"/>
        </w:rPr>
        <w:t>, as it must,</w:t>
      </w:r>
      <w:r w:rsidR="00064F45">
        <w:rPr>
          <w:szCs w:val="26"/>
        </w:rPr>
        <w:t xml:space="preserve"> </w:t>
      </w:r>
      <w:r w:rsidR="007E5968">
        <w:rPr>
          <w:szCs w:val="26"/>
        </w:rPr>
        <w:t>that Patterson’s conduct was lawful.</w:t>
      </w:r>
      <w:r w:rsidR="00531DC4">
        <w:rPr>
          <w:szCs w:val="26"/>
        </w:rPr>
        <w:t xml:space="preserve"> </w:t>
      </w:r>
      <w:r w:rsidR="007E5968">
        <w:rPr>
          <w:szCs w:val="26"/>
        </w:rPr>
        <w:t xml:space="preserve"> </w:t>
      </w:r>
      <w:r w:rsidR="00531DC4">
        <w:rPr>
          <w:szCs w:val="26"/>
        </w:rPr>
        <w:t>(</w:t>
      </w:r>
      <w:r w:rsidR="00A3101B" w:rsidRPr="00DE419D">
        <w:rPr>
          <w:i/>
          <w:iCs/>
          <w:szCs w:val="26"/>
        </w:rPr>
        <w:t>Illinois v.</w:t>
      </w:r>
      <w:r w:rsidR="00A3101B">
        <w:rPr>
          <w:szCs w:val="26"/>
        </w:rPr>
        <w:t xml:space="preserve"> </w:t>
      </w:r>
      <w:r w:rsidR="00531DC4" w:rsidRPr="00417270">
        <w:rPr>
          <w:i/>
          <w:iCs/>
          <w:szCs w:val="26"/>
        </w:rPr>
        <w:t>Perkins</w:t>
      </w:r>
      <w:r w:rsidR="00531DC4">
        <w:rPr>
          <w:szCs w:val="26"/>
        </w:rPr>
        <w:t xml:space="preserve"> </w:t>
      </w:r>
      <w:r w:rsidR="00A3101B">
        <w:rPr>
          <w:szCs w:val="26"/>
        </w:rPr>
        <w:t xml:space="preserve">(1990) </w:t>
      </w:r>
      <w:r w:rsidR="00531DC4">
        <w:rPr>
          <w:szCs w:val="26"/>
        </w:rPr>
        <w:t xml:space="preserve">496 U.S. </w:t>
      </w:r>
      <w:r w:rsidR="00A3101B">
        <w:rPr>
          <w:szCs w:val="26"/>
        </w:rPr>
        <w:t>292</w:t>
      </w:r>
      <w:r w:rsidR="00531DC4">
        <w:rPr>
          <w:szCs w:val="26"/>
        </w:rPr>
        <w:t xml:space="preserve"> </w:t>
      </w:r>
      <w:r w:rsidR="00531DC4" w:rsidRPr="00251CFF">
        <w:rPr>
          <w:szCs w:val="26"/>
        </w:rPr>
        <w:t>296</w:t>
      </w:r>
      <w:r w:rsidR="00531DC4" w:rsidRPr="00AA4AA2">
        <w:rPr>
          <w:szCs w:val="26"/>
        </w:rPr>
        <w:t>–</w:t>
      </w:r>
      <w:r w:rsidR="00531DC4" w:rsidRPr="00251CFF">
        <w:rPr>
          <w:szCs w:val="26"/>
        </w:rPr>
        <w:t>300</w:t>
      </w:r>
      <w:r w:rsidR="00531DC4">
        <w:rPr>
          <w:szCs w:val="26"/>
        </w:rPr>
        <w:t>.)</w:t>
      </w:r>
      <w:r w:rsidR="003F2CB8">
        <w:rPr>
          <w:szCs w:val="26"/>
        </w:rPr>
        <w:t xml:space="preserve">  </w:t>
      </w:r>
      <w:r w:rsidR="00531DC4">
        <w:rPr>
          <w:szCs w:val="26"/>
        </w:rPr>
        <w:t>Patterson’s lawful conduct simply does not answer the question we must resolve</w:t>
      </w:r>
      <w:r w:rsidR="003F2CB8">
        <w:rPr>
          <w:szCs w:val="26"/>
        </w:rPr>
        <w:t xml:space="preserve"> here</w:t>
      </w:r>
      <w:r w:rsidR="00531DC4">
        <w:rPr>
          <w:szCs w:val="26"/>
        </w:rPr>
        <w:t xml:space="preserve">, i.e., </w:t>
      </w:r>
      <w:r w:rsidR="00064F45">
        <w:rPr>
          <w:szCs w:val="26"/>
        </w:rPr>
        <w:t xml:space="preserve">whether defendant spoke to Patterson </w:t>
      </w:r>
      <w:r w:rsidR="00064F45" w:rsidRPr="00DE419D">
        <w:rPr>
          <w:i/>
          <w:iCs/>
          <w:szCs w:val="26"/>
        </w:rPr>
        <w:t>because</w:t>
      </w:r>
      <w:r w:rsidR="00064F45">
        <w:rPr>
          <w:szCs w:val="26"/>
        </w:rPr>
        <w:t xml:space="preserve"> the police had previously acted unlawfully.  And if defendant ultimately decided to talk because of the efficacy of </w:t>
      </w:r>
      <w:r w:rsidR="00064F45" w:rsidRPr="009C3F01">
        <w:rPr>
          <w:szCs w:val="26"/>
        </w:rPr>
        <w:t xml:space="preserve">Patterson’s </w:t>
      </w:r>
      <w:r w:rsidR="00064F45">
        <w:rPr>
          <w:szCs w:val="26"/>
        </w:rPr>
        <w:t>“</w:t>
      </w:r>
      <w:r w:rsidR="00064F45" w:rsidRPr="009C3F01">
        <w:rPr>
          <w:szCs w:val="26"/>
        </w:rPr>
        <w:t>understated manner</w:t>
      </w:r>
      <w:r w:rsidR="00064F45">
        <w:rPr>
          <w:szCs w:val="26"/>
        </w:rPr>
        <w:t>”</w:t>
      </w:r>
      <w:r w:rsidR="00064F45" w:rsidRPr="009C3F01">
        <w:rPr>
          <w:szCs w:val="26"/>
        </w:rPr>
        <w:t xml:space="preserve"> </w:t>
      </w:r>
      <w:r w:rsidR="00AF40F0">
        <w:rPr>
          <w:szCs w:val="26"/>
        </w:rPr>
        <w:t>(</w:t>
      </w:r>
      <w:r w:rsidR="005F0678">
        <w:rPr>
          <w:szCs w:val="26"/>
        </w:rPr>
        <w:t xml:space="preserve">dis. opn., </w:t>
      </w:r>
      <w:r w:rsidR="005F0678" w:rsidRPr="00560A66">
        <w:rPr>
          <w:i/>
          <w:iCs/>
          <w:szCs w:val="26"/>
        </w:rPr>
        <w:t>post</w:t>
      </w:r>
      <w:r w:rsidR="005F0678">
        <w:rPr>
          <w:szCs w:val="26"/>
        </w:rPr>
        <w:t>,</w:t>
      </w:r>
      <w:r w:rsidR="00AF40F0">
        <w:rPr>
          <w:szCs w:val="26"/>
        </w:rPr>
        <w:t xml:space="preserve"> at p</w:t>
      </w:r>
      <w:r w:rsidR="00412020">
        <w:rPr>
          <w:szCs w:val="26"/>
        </w:rPr>
        <w:t>p</w:t>
      </w:r>
      <w:r w:rsidR="00AF40F0">
        <w:rPr>
          <w:szCs w:val="26"/>
        </w:rPr>
        <w:t>. </w:t>
      </w:r>
      <w:r w:rsidR="00412020">
        <w:rPr>
          <w:szCs w:val="26"/>
        </w:rPr>
        <w:t>10</w:t>
      </w:r>
      <w:r w:rsidR="00412020" w:rsidRPr="00AA4AA2">
        <w:rPr>
          <w:szCs w:val="26"/>
        </w:rPr>
        <w:t>–</w:t>
      </w:r>
      <w:r w:rsidR="00D6589F">
        <w:rPr>
          <w:szCs w:val="26"/>
        </w:rPr>
        <w:t>11</w:t>
      </w:r>
      <w:r w:rsidR="00AF40F0">
        <w:rPr>
          <w:szCs w:val="26"/>
        </w:rPr>
        <w:t>)</w:t>
      </w:r>
      <w:r w:rsidR="003F2CB8">
        <w:rPr>
          <w:szCs w:val="26"/>
        </w:rPr>
        <w:t xml:space="preserve"> </w:t>
      </w:r>
      <w:r w:rsidR="00064F45">
        <w:rPr>
          <w:szCs w:val="26"/>
        </w:rPr>
        <w:t xml:space="preserve">and because </w:t>
      </w:r>
      <w:r w:rsidR="00064F45">
        <w:rPr>
          <w:szCs w:val="27"/>
        </w:rPr>
        <w:t xml:space="preserve">he determined that he and Patterson “ ‘share[d] a common interest, that their relationship is a [mutual] rather than an adversarial one’ ” </w:t>
      </w:r>
      <w:r w:rsidR="00064F45">
        <w:rPr>
          <w:szCs w:val="26"/>
        </w:rPr>
        <w:t>(</w:t>
      </w:r>
      <w:r w:rsidR="00D6589F">
        <w:rPr>
          <w:i/>
          <w:iCs/>
          <w:szCs w:val="26"/>
        </w:rPr>
        <w:t>i</w:t>
      </w:r>
      <w:r w:rsidR="00064F45" w:rsidRPr="00417270">
        <w:rPr>
          <w:i/>
          <w:iCs/>
          <w:szCs w:val="26"/>
        </w:rPr>
        <w:t>d</w:t>
      </w:r>
      <w:r w:rsidR="00064F45">
        <w:rPr>
          <w:szCs w:val="26"/>
        </w:rPr>
        <w:t xml:space="preserve">. at p. </w:t>
      </w:r>
      <w:r w:rsidR="00D6589F">
        <w:rPr>
          <w:szCs w:val="26"/>
        </w:rPr>
        <w:t>5</w:t>
      </w:r>
      <w:r w:rsidR="00064F45">
        <w:rPr>
          <w:szCs w:val="26"/>
        </w:rPr>
        <w:t xml:space="preserve">), </w:t>
      </w:r>
      <w:r w:rsidR="00064F45">
        <w:rPr>
          <w:szCs w:val="27"/>
        </w:rPr>
        <w:t xml:space="preserve">then surely defendant did not speak </w:t>
      </w:r>
      <w:r w:rsidR="00064F45" w:rsidRPr="00E737D7">
        <w:rPr>
          <w:i/>
          <w:iCs/>
          <w:szCs w:val="27"/>
        </w:rPr>
        <w:t>because</w:t>
      </w:r>
      <w:r w:rsidR="00064F45">
        <w:rPr>
          <w:szCs w:val="27"/>
        </w:rPr>
        <w:t xml:space="preserve"> of the prior unlawful conduct of police interrogation.</w:t>
      </w:r>
    </w:p>
    <w:p w14:paraId="127AD7A7" w14:textId="3C1E1AAD" w:rsidR="002530CB" w:rsidRPr="000F40D0" w:rsidRDefault="002530CB" w:rsidP="00DE419D">
      <w:pPr>
        <w:tabs>
          <w:tab w:val="left" w:pos="1440"/>
        </w:tabs>
      </w:pPr>
    </w:p>
    <w:bookmarkEnd w:id="53"/>
    <w:p w14:paraId="5ED2A742" w14:textId="12C6DF5C" w:rsidR="003F75CE" w:rsidRPr="007C7C4B" w:rsidRDefault="007C7C4B" w:rsidP="00C35FB1">
      <w:pPr>
        <w:tabs>
          <w:tab w:val="left" w:pos="1440"/>
        </w:tabs>
        <w:ind w:firstLine="720"/>
        <w:rPr>
          <w:szCs w:val="26"/>
        </w:rPr>
      </w:pPr>
      <w:r>
        <w:rPr>
          <w:szCs w:val="26"/>
        </w:rPr>
        <w:t>Finally, the</w:t>
      </w:r>
      <w:r w:rsidR="003F75CE">
        <w:rPr>
          <w:szCs w:val="26"/>
        </w:rPr>
        <w:t xml:space="preserve"> dissent asserts that the majority’s holding abrogates the “</w:t>
      </w:r>
      <w:r w:rsidR="0007141E">
        <w:rPr>
          <w:szCs w:val="26"/>
        </w:rPr>
        <w:t> ‘</w:t>
      </w:r>
      <w:r w:rsidR="003F75CE">
        <w:rPr>
          <w:szCs w:val="26"/>
        </w:rPr>
        <w:t>bright-line rule</w:t>
      </w:r>
      <w:r w:rsidR="0007141E">
        <w:rPr>
          <w:szCs w:val="26"/>
        </w:rPr>
        <w:t>’ </w:t>
      </w:r>
      <w:r w:rsidR="003F75CE">
        <w:rPr>
          <w:szCs w:val="26"/>
        </w:rPr>
        <w:t xml:space="preserve">” in </w:t>
      </w:r>
      <w:r w:rsidR="003F75CE" w:rsidRPr="00C35FB1">
        <w:rPr>
          <w:i/>
          <w:iCs/>
          <w:szCs w:val="26"/>
        </w:rPr>
        <w:t>Edwards</w:t>
      </w:r>
      <w:r w:rsidR="003F75CE" w:rsidRPr="00D551A8">
        <w:rPr>
          <w:szCs w:val="26"/>
        </w:rPr>
        <w:t xml:space="preserve"> “that </w:t>
      </w:r>
      <w:r w:rsidR="003F75CE" w:rsidRPr="00C35FB1">
        <w:rPr>
          <w:i/>
          <w:iCs/>
          <w:szCs w:val="26"/>
        </w:rPr>
        <w:t>all</w:t>
      </w:r>
      <w:r w:rsidR="003F75CE" w:rsidRPr="00D551A8">
        <w:rPr>
          <w:szCs w:val="26"/>
        </w:rPr>
        <w:t xml:space="preserve"> questioning must cease after an accused requests counsel</w:t>
      </w:r>
      <w:r w:rsidR="00257B92">
        <w:rPr>
          <w:szCs w:val="26"/>
        </w:rPr>
        <w:t>.</w:t>
      </w:r>
      <w:r w:rsidR="003F75CE" w:rsidRPr="00D551A8">
        <w:rPr>
          <w:szCs w:val="26"/>
        </w:rPr>
        <w:t xml:space="preserve">” </w:t>
      </w:r>
      <w:r w:rsidR="00257B92">
        <w:rPr>
          <w:szCs w:val="26"/>
        </w:rPr>
        <w:t xml:space="preserve"> </w:t>
      </w:r>
      <w:r w:rsidR="003F75CE" w:rsidRPr="00D551A8">
        <w:rPr>
          <w:szCs w:val="26"/>
        </w:rPr>
        <w:t>(</w:t>
      </w:r>
      <w:r w:rsidR="003F75CE" w:rsidRPr="00C35FB1">
        <w:rPr>
          <w:i/>
          <w:iCs/>
          <w:szCs w:val="26"/>
        </w:rPr>
        <w:t>Smith v. Illinois, supra</w:t>
      </w:r>
      <w:r w:rsidR="003F75CE" w:rsidRPr="00D551A8">
        <w:rPr>
          <w:szCs w:val="26"/>
        </w:rPr>
        <w:t>, 469 U.S. at p. 98</w:t>
      </w:r>
      <w:r w:rsidR="00257B92">
        <w:rPr>
          <w:szCs w:val="26"/>
        </w:rPr>
        <w:t>.</w:t>
      </w:r>
      <w:r w:rsidR="003F75CE" w:rsidRPr="00D551A8">
        <w:rPr>
          <w:szCs w:val="26"/>
        </w:rPr>
        <w:t>)</w:t>
      </w:r>
      <w:r w:rsidR="003F75CE">
        <w:rPr>
          <w:szCs w:val="26"/>
        </w:rPr>
        <w:t xml:space="preserve">  We disagree.  </w:t>
      </w:r>
      <w:r w:rsidR="003F75CE" w:rsidRPr="00237600">
        <w:rPr>
          <w:szCs w:val="26"/>
        </w:rPr>
        <w:t>“</w:t>
      </w:r>
      <w:r w:rsidR="003F75CE">
        <w:rPr>
          <w:szCs w:val="26"/>
        </w:rPr>
        <w:t>[</w:t>
      </w:r>
      <w:r w:rsidR="003F75CE" w:rsidRPr="00237600">
        <w:rPr>
          <w:szCs w:val="26"/>
        </w:rPr>
        <w:t>W</w:t>
      </w:r>
      <w:r w:rsidR="003F75CE">
        <w:rPr>
          <w:szCs w:val="26"/>
        </w:rPr>
        <w:t>]</w:t>
      </w:r>
      <w:r w:rsidR="003F75CE" w:rsidRPr="00237600">
        <w:rPr>
          <w:szCs w:val="26"/>
        </w:rPr>
        <w:t>e have never found that an initial failure to honor a defendant’s invocation</w:t>
      </w:r>
      <w:r w:rsidR="003F75CE">
        <w:rPr>
          <w:szCs w:val="26"/>
        </w:rPr>
        <w:t> </w:t>
      </w:r>
      <w:r w:rsidR="003F75CE" w:rsidRPr="00237600">
        <w:rPr>
          <w:szCs w:val="26"/>
        </w:rPr>
        <w:t>—</w:t>
      </w:r>
      <w:r w:rsidR="005C5C15">
        <w:rPr>
          <w:szCs w:val="26"/>
        </w:rPr>
        <w:t xml:space="preserve"> </w:t>
      </w:r>
      <w:r w:rsidR="003F75CE" w:rsidRPr="00237600">
        <w:rPr>
          <w:szCs w:val="26"/>
        </w:rPr>
        <w:t>whether of the [right] to remain silent or the right to have counsel present</w:t>
      </w:r>
      <w:r w:rsidR="003F75CE">
        <w:rPr>
          <w:szCs w:val="26"/>
        </w:rPr>
        <w:t> </w:t>
      </w:r>
      <w:r w:rsidR="003F75CE" w:rsidRPr="00237600">
        <w:rPr>
          <w:szCs w:val="26"/>
        </w:rPr>
        <w:t>—</w:t>
      </w:r>
      <w:r w:rsidR="005C5C15">
        <w:rPr>
          <w:szCs w:val="26"/>
        </w:rPr>
        <w:t xml:space="preserve"> </w:t>
      </w:r>
      <w:r w:rsidR="003F75CE" w:rsidRPr="00237600">
        <w:rPr>
          <w:szCs w:val="26"/>
        </w:rPr>
        <w:t xml:space="preserve">poses a categorical bar to the admission of any subsequent statement regardless of the circumstances.  Instead, in case after case, we have held that despite the initial failure to honor a </w:t>
      </w:r>
      <w:r w:rsidR="003F75CE" w:rsidRPr="00237600">
        <w:rPr>
          <w:i/>
          <w:iCs/>
          <w:szCs w:val="26"/>
        </w:rPr>
        <w:t>Miranda</w:t>
      </w:r>
      <w:r w:rsidR="003F75CE" w:rsidRPr="00237600">
        <w:rPr>
          <w:szCs w:val="26"/>
        </w:rPr>
        <w:t xml:space="preserve"> invocation, a voluntary confession obtained during a subsequent interrogation is admissible.”  (</w:t>
      </w:r>
      <w:r w:rsidR="003F75CE" w:rsidRPr="00237600">
        <w:rPr>
          <w:i/>
          <w:iCs/>
          <w:szCs w:val="26"/>
        </w:rPr>
        <w:t>Krebs</w:t>
      </w:r>
      <w:r w:rsidR="00EF011E" w:rsidRPr="00C35FB1">
        <w:rPr>
          <w:i/>
          <w:iCs/>
          <w:szCs w:val="26"/>
        </w:rPr>
        <w:t>, supra</w:t>
      </w:r>
      <w:r w:rsidR="00EF011E">
        <w:rPr>
          <w:szCs w:val="26"/>
        </w:rPr>
        <w:t xml:space="preserve">, </w:t>
      </w:r>
      <w:r w:rsidR="003F75CE" w:rsidRPr="00237600">
        <w:rPr>
          <w:szCs w:val="26"/>
        </w:rPr>
        <w:t xml:space="preserve">8 Cal.5th </w:t>
      </w:r>
      <w:r w:rsidR="00EF011E">
        <w:rPr>
          <w:szCs w:val="26"/>
        </w:rPr>
        <w:t>at p.</w:t>
      </w:r>
      <w:r w:rsidR="003F75CE" w:rsidRPr="00237600">
        <w:rPr>
          <w:szCs w:val="26"/>
        </w:rPr>
        <w:t xml:space="preserve"> 314</w:t>
      </w:r>
      <w:r w:rsidR="003F75CE">
        <w:rPr>
          <w:szCs w:val="26"/>
        </w:rPr>
        <w:t>, italics omitted</w:t>
      </w:r>
      <w:r w:rsidR="003F75CE" w:rsidRPr="00237600">
        <w:rPr>
          <w:szCs w:val="26"/>
        </w:rPr>
        <w:t xml:space="preserve">.)  </w:t>
      </w:r>
    </w:p>
    <w:p w14:paraId="421CD05A" w14:textId="077C7E4C" w:rsidR="001D0CCD" w:rsidRDefault="003F75CE" w:rsidP="003F75CE">
      <w:pPr>
        <w:tabs>
          <w:tab w:val="left" w:pos="1440"/>
        </w:tabs>
        <w:ind w:firstLine="720"/>
        <w:rPr>
          <w:szCs w:val="26"/>
        </w:rPr>
      </w:pPr>
      <w:r>
        <w:rPr>
          <w:szCs w:val="26"/>
        </w:rPr>
        <w:t>In fact, the majority and dissent do not disagree on the</w:t>
      </w:r>
      <w:r w:rsidR="00863659">
        <w:rPr>
          <w:szCs w:val="26"/>
        </w:rPr>
        <w:t xml:space="preserve"> applicable</w:t>
      </w:r>
      <w:r>
        <w:rPr>
          <w:szCs w:val="26"/>
        </w:rPr>
        <w:t xml:space="preserve"> legal standard.  We agree that </w:t>
      </w:r>
      <w:r w:rsidRPr="00C35FB1">
        <w:rPr>
          <w:i/>
          <w:iCs/>
          <w:szCs w:val="26"/>
        </w:rPr>
        <w:t>Edwards</w:t>
      </w:r>
      <w:r>
        <w:rPr>
          <w:szCs w:val="26"/>
        </w:rPr>
        <w:t xml:space="preserve"> establishes a bright</w:t>
      </w:r>
      <w:r w:rsidR="00257B92">
        <w:rPr>
          <w:szCs w:val="26"/>
        </w:rPr>
        <w:t>-</w:t>
      </w:r>
      <w:r>
        <w:rPr>
          <w:szCs w:val="26"/>
        </w:rPr>
        <w:t>line rule.  We agree that the question we must ultimately decide is whether defendant’s decision to speak with Patterson was the</w:t>
      </w:r>
      <w:r w:rsidR="00C56680">
        <w:rPr>
          <w:szCs w:val="26"/>
        </w:rPr>
        <w:t xml:space="preserve"> </w:t>
      </w:r>
      <w:r w:rsidR="00EF011E">
        <w:rPr>
          <w:szCs w:val="26"/>
        </w:rPr>
        <w:t>“ </w:t>
      </w:r>
      <w:r w:rsidRPr="00237600">
        <w:rPr>
          <w:szCs w:val="26"/>
        </w:rPr>
        <w:t>‘product of’ the prior unlawful interrogation.”  (</w:t>
      </w:r>
      <w:r w:rsidRPr="00237600">
        <w:rPr>
          <w:i/>
          <w:iCs/>
          <w:szCs w:val="26"/>
        </w:rPr>
        <w:t>Mack</w:t>
      </w:r>
      <w:r w:rsidR="00EF011E">
        <w:rPr>
          <w:i/>
          <w:iCs/>
          <w:szCs w:val="26"/>
        </w:rPr>
        <w:t>, supra</w:t>
      </w:r>
      <w:r w:rsidR="00EF011E">
        <w:rPr>
          <w:szCs w:val="26"/>
        </w:rPr>
        <w:t>,</w:t>
      </w:r>
      <w:r w:rsidRPr="00237600">
        <w:rPr>
          <w:szCs w:val="26"/>
        </w:rPr>
        <w:t xml:space="preserve"> 765 S.E.2d </w:t>
      </w:r>
      <w:r w:rsidR="00EF011E">
        <w:rPr>
          <w:szCs w:val="26"/>
        </w:rPr>
        <w:t>at p.</w:t>
      </w:r>
      <w:r w:rsidRPr="00237600">
        <w:rPr>
          <w:szCs w:val="26"/>
        </w:rPr>
        <w:t xml:space="preserve"> 903.)</w:t>
      </w:r>
      <w:r>
        <w:rPr>
          <w:szCs w:val="26"/>
        </w:rPr>
        <w:t xml:space="preserve">  Where we disagree is in the application of this standard.  The dissen</w:t>
      </w:r>
      <w:r w:rsidR="00C56680">
        <w:rPr>
          <w:szCs w:val="26"/>
        </w:rPr>
        <w:t>t</w:t>
      </w:r>
      <w:r>
        <w:rPr>
          <w:szCs w:val="26"/>
        </w:rPr>
        <w:t xml:space="preserve"> relies heavily on its </w:t>
      </w:r>
      <w:r w:rsidR="00C56680">
        <w:rPr>
          <w:szCs w:val="26"/>
        </w:rPr>
        <w:t>interpretation</w:t>
      </w:r>
      <w:r>
        <w:rPr>
          <w:szCs w:val="26"/>
        </w:rPr>
        <w:t xml:space="preserve"> of a single sentence </w:t>
      </w:r>
      <w:r w:rsidR="00257B92">
        <w:rPr>
          <w:szCs w:val="26"/>
        </w:rPr>
        <w:t xml:space="preserve">Patterson </w:t>
      </w:r>
      <w:r w:rsidR="00863659">
        <w:rPr>
          <w:szCs w:val="26"/>
        </w:rPr>
        <w:t xml:space="preserve">uttered </w:t>
      </w:r>
      <w:r>
        <w:rPr>
          <w:szCs w:val="26"/>
        </w:rPr>
        <w:t xml:space="preserve">in which </w:t>
      </w:r>
      <w:r w:rsidRPr="00B96A72">
        <w:t xml:space="preserve">Patterson reminded </w:t>
      </w:r>
      <w:r>
        <w:t>defendant</w:t>
      </w:r>
      <w:r w:rsidRPr="00B96A72">
        <w:t xml:space="preserve"> that </w:t>
      </w:r>
      <w:r w:rsidR="00257B92">
        <w:t>defendant</w:t>
      </w:r>
      <w:r w:rsidRPr="00B96A72">
        <w:t xml:space="preserve"> had previously promised to speak to </w:t>
      </w:r>
      <w:r w:rsidR="00257B92">
        <w:t>him</w:t>
      </w:r>
      <w:r>
        <w:rPr>
          <w:szCs w:val="26"/>
        </w:rPr>
        <w:t xml:space="preserve"> </w:t>
      </w:r>
      <w:r>
        <w:t xml:space="preserve">and that he would wait around to see if defendant changed his mind.  From this, the dissent surmises that defendant would have felt that he had to speak with Patterson or he </w:t>
      </w:r>
      <w:r w:rsidR="00C56680">
        <w:t>would be</w:t>
      </w:r>
      <w:r>
        <w:t xml:space="preserve"> “</w:t>
      </w:r>
      <w:r w:rsidRPr="0082261A">
        <w:t>going back on his word” and that defendant would have felt that Patterson “was not satisfied with Johnson’s refusal</w:t>
      </w:r>
      <w:r w:rsidRPr="00C35FB1">
        <w:t>.</w:t>
      </w:r>
      <w:r w:rsidRPr="000E5CA2">
        <w:t>”</w:t>
      </w:r>
      <w:r>
        <w:t xml:space="preserve">  </w:t>
      </w:r>
      <w:r w:rsidR="00257B92" w:rsidRPr="00AA4AA2">
        <w:rPr>
          <w:szCs w:val="26"/>
        </w:rPr>
        <w:t xml:space="preserve">(Dis. opn., </w:t>
      </w:r>
      <w:r w:rsidR="00257B92" w:rsidRPr="00AA4AA2">
        <w:rPr>
          <w:i/>
          <w:iCs/>
          <w:szCs w:val="26"/>
        </w:rPr>
        <w:t>post</w:t>
      </w:r>
      <w:r w:rsidR="00257B92" w:rsidRPr="00AA4AA2">
        <w:rPr>
          <w:szCs w:val="26"/>
        </w:rPr>
        <w:t xml:space="preserve">, at </w:t>
      </w:r>
      <w:r w:rsidR="00412020">
        <w:rPr>
          <w:szCs w:val="26"/>
        </w:rPr>
        <w:t>p</w:t>
      </w:r>
      <w:r w:rsidR="00257B92" w:rsidRPr="00AA4AA2">
        <w:rPr>
          <w:szCs w:val="26"/>
        </w:rPr>
        <w:t xml:space="preserve">p. </w:t>
      </w:r>
      <w:r w:rsidR="00412020">
        <w:rPr>
          <w:szCs w:val="26"/>
        </w:rPr>
        <w:t>7</w:t>
      </w:r>
      <w:r w:rsidR="00412020" w:rsidRPr="00AA4AA2">
        <w:rPr>
          <w:szCs w:val="26"/>
        </w:rPr>
        <w:t>–</w:t>
      </w:r>
      <w:r w:rsidR="00D6589F">
        <w:rPr>
          <w:szCs w:val="26"/>
        </w:rPr>
        <w:t>8</w:t>
      </w:r>
      <w:r w:rsidR="00257B92" w:rsidRPr="001620CD">
        <w:rPr>
          <w:szCs w:val="26"/>
        </w:rPr>
        <w:t>.)</w:t>
      </w:r>
      <w:r w:rsidR="00257B92">
        <w:rPr>
          <w:szCs w:val="26"/>
        </w:rPr>
        <w:t xml:space="preserve">  </w:t>
      </w:r>
      <w:r>
        <w:t>This, coupled with Patterson’s decision to remain present for 20 minutes without a break</w:t>
      </w:r>
      <w:r w:rsidR="00DE3B4C">
        <w:t xml:space="preserve"> and without a change in location or personnel</w:t>
      </w:r>
      <w:r>
        <w:t xml:space="preserve">, indicates to the dissent that defendant’s decision to talk was the product of </w:t>
      </w:r>
      <w:r w:rsidR="005329FB">
        <w:t>prior</w:t>
      </w:r>
      <w:r>
        <w:t xml:space="preserve"> unlawful </w:t>
      </w:r>
      <w:r w:rsidR="00C56680">
        <w:t>conduct</w:t>
      </w:r>
      <w:r>
        <w:t>.</w:t>
      </w:r>
      <w:r w:rsidR="007C7C4B">
        <w:rPr>
          <w:rStyle w:val="FootnoteReference"/>
        </w:rPr>
        <w:footnoteReference w:id="4"/>
      </w:r>
      <w:r>
        <w:t xml:space="preserve">  </w:t>
      </w:r>
      <w:r w:rsidR="00D36D58">
        <w:t>(</w:t>
      </w:r>
      <w:r w:rsidR="00D36D58" w:rsidRPr="00417270">
        <w:rPr>
          <w:i/>
          <w:iCs/>
        </w:rPr>
        <w:t>Id</w:t>
      </w:r>
      <w:r w:rsidR="00D36D58">
        <w:t xml:space="preserve">. at pp. </w:t>
      </w:r>
      <w:r w:rsidR="00993EC9">
        <w:t>9</w:t>
      </w:r>
      <w:r w:rsidR="00D36D58" w:rsidRPr="00AA4AA2">
        <w:rPr>
          <w:szCs w:val="26"/>
        </w:rPr>
        <w:t>–</w:t>
      </w:r>
      <w:r w:rsidR="00D36D58">
        <w:t>1</w:t>
      </w:r>
      <w:r w:rsidR="00993EC9">
        <w:t>4</w:t>
      </w:r>
      <w:r w:rsidR="00D36D58">
        <w:t xml:space="preserve">.)  </w:t>
      </w:r>
      <w:r>
        <w:t>But</w:t>
      </w:r>
      <w:r w:rsidR="00921B00">
        <w:t>, once again,</w:t>
      </w:r>
      <w:r>
        <w:t xml:space="preserve"> we need not rely on surmise.  We have a full tape of the interview itself.</w:t>
      </w:r>
      <w:r w:rsidRPr="00B96A72">
        <w:t xml:space="preserve">  </w:t>
      </w:r>
    </w:p>
    <w:p w14:paraId="784CB070" w14:textId="11DB77C7" w:rsidR="00E01E43" w:rsidRPr="00237600" w:rsidRDefault="007C5F03" w:rsidP="00BF5780">
      <w:pPr>
        <w:tabs>
          <w:tab w:val="left" w:pos="1440"/>
        </w:tabs>
        <w:ind w:firstLine="720"/>
        <w:rPr>
          <w:szCs w:val="26"/>
        </w:rPr>
      </w:pPr>
      <w:r w:rsidRPr="00237600">
        <w:rPr>
          <w:szCs w:val="26"/>
        </w:rPr>
        <w:t>U</w:t>
      </w:r>
      <w:r w:rsidR="00096B7E" w:rsidRPr="00237600">
        <w:rPr>
          <w:szCs w:val="26"/>
        </w:rPr>
        <w:t>ltimately</w:t>
      </w:r>
      <w:r w:rsidR="0062038D" w:rsidRPr="00237600">
        <w:rPr>
          <w:szCs w:val="26"/>
        </w:rPr>
        <w:t>,</w:t>
      </w:r>
      <w:r w:rsidR="00096B7E" w:rsidRPr="00237600">
        <w:rPr>
          <w:szCs w:val="26"/>
        </w:rPr>
        <w:t xml:space="preserve"> the operative question is whether, when defendant began talking to </w:t>
      </w:r>
      <w:r w:rsidR="00E4107C" w:rsidRPr="00237600">
        <w:rPr>
          <w:szCs w:val="26"/>
        </w:rPr>
        <w:t>Patterson</w:t>
      </w:r>
      <w:r w:rsidR="00096B7E" w:rsidRPr="00237600">
        <w:rPr>
          <w:szCs w:val="26"/>
        </w:rPr>
        <w:t xml:space="preserve"> at 10:20 p.m., he </w:t>
      </w:r>
      <w:r w:rsidR="00891D19" w:rsidRPr="00237600">
        <w:rPr>
          <w:szCs w:val="26"/>
        </w:rPr>
        <w:t>did so freely, or he did so because of undue coercion</w:t>
      </w:r>
      <w:r w:rsidR="00096B7E" w:rsidRPr="00237600">
        <w:rPr>
          <w:szCs w:val="26"/>
        </w:rPr>
        <w:t xml:space="preserve">.  </w:t>
      </w:r>
      <w:r w:rsidR="00C36A60" w:rsidRPr="00237600">
        <w:rPr>
          <w:szCs w:val="26"/>
        </w:rPr>
        <w:t>A</w:t>
      </w:r>
      <w:r w:rsidR="00796D76" w:rsidRPr="00237600">
        <w:rPr>
          <w:szCs w:val="26"/>
        </w:rPr>
        <w:t>s the trial court explained, the record itself</w:t>
      </w:r>
      <w:r w:rsidR="002E5CFE">
        <w:rPr>
          <w:szCs w:val="26"/>
        </w:rPr>
        <w:t> </w:t>
      </w:r>
      <w:r w:rsidR="00796D76" w:rsidRPr="00237600">
        <w:rPr>
          <w:szCs w:val="26"/>
        </w:rPr>
        <w:t>—</w:t>
      </w:r>
      <w:r w:rsidR="00D23634">
        <w:rPr>
          <w:szCs w:val="26"/>
        </w:rPr>
        <w:t xml:space="preserve"> </w:t>
      </w:r>
      <w:r w:rsidR="00796D76" w:rsidRPr="00237600">
        <w:rPr>
          <w:szCs w:val="26"/>
        </w:rPr>
        <w:t xml:space="preserve">and most notably listening to the tape of defendant’s and </w:t>
      </w:r>
      <w:r w:rsidR="00E4107C" w:rsidRPr="00237600">
        <w:rPr>
          <w:szCs w:val="26"/>
        </w:rPr>
        <w:t>Patterson</w:t>
      </w:r>
      <w:r w:rsidR="00796D76" w:rsidRPr="00237600">
        <w:rPr>
          <w:szCs w:val="26"/>
        </w:rPr>
        <w:t>’s conversation</w:t>
      </w:r>
      <w:r w:rsidR="002E5CFE">
        <w:rPr>
          <w:szCs w:val="26"/>
        </w:rPr>
        <w:t> </w:t>
      </w:r>
      <w:r w:rsidR="00796D76" w:rsidRPr="00237600">
        <w:rPr>
          <w:szCs w:val="26"/>
        </w:rPr>
        <w:t>—</w:t>
      </w:r>
      <w:r w:rsidR="00D23634">
        <w:rPr>
          <w:szCs w:val="26"/>
        </w:rPr>
        <w:t xml:space="preserve"> </w:t>
      </w:r>
      <w:r w:rsidR="00891D19" w:rsidRPr="00237600">
        <w:rPr>
          <w:szCs w:val="26"/>
        </w:rPr>
        <w:t>establishes that defendant, fully aware that his statements could later be used against him, chose to speak with Patterson because “if you did something and people know you did it</w:t>
      </w:r>
      <w:r w:rsidR="00D906F5" w:rsidRPr="00237600">
        <w:rPr>
          <w:szCs w:val="26"/>
        </w:rPr>
        <w:t> . . . </w:t>
      </w:r>
      <w:r w:rsidR="00891D19" w:rsidRPr="00237600">
        <w:rPr>
          <w:szCs w:val="26"/>
        </w:rPr>
        <w:t>it’s best to be honest.”</w:t>
      </w:r>
      <w:r w:rsidR="00796D76" w:rsidRPr="00237600">
        <w:rPr>
          <w:szCs w:val="26"/>
        </w:rPr>
        <w:t xml:space="preserve">  </w:t>
      </w:r>
      <w:r w:rsidR="008D0F6F" w:rsidRPr="00237600">
        <w:rPr>
          <w:szCs w:val="26"/>
        </w:rPr>
        <w:t xml:space="preserve">Our review of the audio recording demonstrates defendant </w:t>
      </w:r>
      <w:r w:rsidR="001972A1">
        <w:rPr>
          <w:szCs w:val="26"/>
        </w:rPr>
        <w:t>was</w:t>
      </w:r>
      <w:r w:rsidR="008D0F6F" w:rsidRPr="00237600">
        <w:rPr>
          <w:szCs w:val="26"/>
        </w:rPr>
        <w:t xml:space="preserve"> speaking easily and comfortably and </w:t>
      </w:r>
      <w:r w:rsidR="001972A1">
        <w:rPr>
          <w:szCs w:val="26"/>
        </w:rPr>
        <w:t>was</w:t>
      </w:r>
      <w:r w:rsidR="008D0F6F" w:rsidRPr="00237600">
        <w:rPr>
          <w:szCs w:val="26"/>
        </w:rPr>
        <w:t xml:space="preserve"> </w:t>
      </w:r>
      <w:r w:rsidR="00B919FF" w:rsidRPr="00237600">
        <w:rPr>
          <w:szCs w:val="26"/>
        </w:rPr>
        <w:t>generally</w:t>
      </w:r>
      <w:r w:rsidR="008D0F6F" w:rsidRPr="00237600">
        <w:rPr>
          <w:szCs w:val="26"/>
        </w:rPr>
        <w:t xml:space="preserve"> directing the conversation while Patterson mostly listen</w:t>
      </w:r>
      <w:r w:rsidR="001972A1">
        <w:rPr>
          <w:szCs w:val="26"/>
        </w:rPr>
        <w:t>ed</w:t>
      </w:r>
      <w:r w:rsidR="008D0F6F" w:rsidRPr="00237600">
        <w:rPr>
          <w:szCs w:val="26"/>
        </w:rPr>
        <w:t xml:space="preserve">.  </w:t>
      </w:r>
      <w:r w:rsidR="00632A10">
        <w:rPr>
          <w:szCs w:val="26"/>
        </w:rPr>
        <w:t xml:space="preserve">As the trial court concluded, </w:t>
      </w:r>
      <w:r w:rsidR="007827C7" w:rsidRPr="00237600">
        <w:rPr>
          <w:szCs w:val="26"/>
        </w:rPr>
        <w:t xml:space="preserve">that defendant “knew what was going on.  He knew what use it would be put to.  He knew with whom he was speaking.  He knew what he was speaking of.  He discusses that he is or is not in pain, he discusses in fact his motivations to speak at that time before he becomes anesthetized or sedated, and that was important to him, that the facts be known at the best possible time and he tells us that in his statement which would be the time in closest proximity to the time at which these events occurred.”  </w:t>
      </w:r>
      <w:r w:rsidR="00097B86">
        <w:rPr>
          <w:szCs w:val="26"/>
        </w:rPr>
        <w:t xml:space="preserve">We </w:t>
      </w:r>
      <w:r w:rsidR="00632A10">
        <w:rPr>
          <w:szCs w:val="26"/>
        </w:rPr>
        <w:t xml:space="preserve">therefore </w:t>
      </w:r>
      <w:r w:rsidR="00097B86">
        <w:rPr>
          <w:szCs w:val="26"/>
        </w:rPr>
        <w:t>need not speculate about why defendant did not speak to Patterson before Patterson identified himself (</w:t>
      </w:r>
      <w:r w:rsidR="0001752A">
        <w:rPr>
          <w:szCs w:val="26"/>
        </w:rPr>
        <w:t>d</w:t>
      </w:r>
      <w:r w:rsidR="0001752A" w:rsidRPr="00AA4AA2">
        <w:rPr>
          <w:szCs w:val="26"/>
        </w:rPr>
        <w:t xml:space="preserve">is. opn., </w:t>
      </w:r>
      <w:r w:rsidR="0001752A" w:rsidRPr="00AA4AA2">
        <w:rPr>
          <w:i/>
          <w:iCs/>
          <w:szCs w:val="26"/>
        </w:rPr>
        <w:t>post</w:t>
      </w:r>
      <w:r w:rsidR="0001752A" w:rsidRPr="00AA4AA2">
        <w:rPr>
          <w:szCs w:val="26"/>
        </w:rPr>
        <w:t xml:space="preserve">, at p. </w:t>
      </w:r>
      <w:r w:rsidR="0001752A">
        <w:rPr>
          <w:szCs w:val="26"/>
        </w:rPr>
        <w:t>1</w:t>
      </w:r>
      <w:r w:rsidR="00993EC9">
        <w:rPr>
          <w:szCs w:val="26"/>
        </w:rPr>
        <w:t>4</w:t>
      </w:r>
      <w:r w:rsidR="00097B86">
        <w:rPr>
          <w:szCs w:val="26"/>
        </w:rPr>
        <w:t>), or whether defendant felt that he was not free to remain silent (</w:t>
      </w:r>
      <w:r w:rsidR="0001752A" w:rsidRPr="00D9640D">
        <w:rPr>
          <w:i/>
          <w:iCs/>
          <w:szCs w:val="26"/>
        </w:rPr>
        <w:t>id</w:t>
      </w:r>
      <w:r w:rsidR="0001752A">
        <w:rPr>
          <w:szCs w:val="26"/>
        </w:rPr>
        <w:t>. at p</w:t>
      </w:r>
      <w:r w:rsidR="00A119AD">
        <w:rPr>
          <w:szCs w:val="26"/>
        </w:rPr>
        <w:t>p</w:t>
      </w:r>
      <w:r w:rsidR="0001752A">
        <w:rPr>
          <w:szCs w:val="26"/>
        </w:rPr>
        <w:t xml:space="preserve">. </w:t>
      </w:r>
      <w:r w:rsidR="00A119AD">
        <w:rPr>
          <w:szCs w:val="26"/>
        </w:rPr>
        <w:t>11</w:t>
      </w:r>
      <w:r w:rsidR="00A119AD" w:rsidRPr="00AA4AA2">
        <w:rPr>
          <w:szCs w:val="26"/>
        </w:rPr>
        <w:t>–</w:t>
      </w:r>
      <w:r w:rsidR="00993EC9">
        <w:rPr>
          <w:szCs w:val="26"/>
        </w:rPr>
        <w:t>1</w:t>
      </w:r>
      <w:r w:rsidR="00D94A31">
        <w:rPr>
          <w:szCs w:val="26"/>
        </w:rPr>
        <w:t>2</w:t>
      </w:r>
      <w:r w:rsidR="00097B86">
        <w:rPr>
          <w:szCs w:val="26"/>
        </w:rPr>
        <w:t>), or whether Patterson’s statements made defendant feel that he would be going back on his word if he did not speak with Patterson</w:t>
      </w:r>
      <w:r w:rsidR="0001752A">
        <w:rPr>
          <w:szCs w:val="26"/>
        </w:rPr>
        <w:t xml:space="preserve"> (</w:t>
      </w:r>
      <w:r w:rsidR="0001752A" w:rsidRPr="00D9640D">
        <w:rPr>
          <w:i/>
          <w:iCs/>
          <w:szCs w:val="26"/>
        </w:rPr>
        <w:t>id</w:t>
      </w:r>
      <w:r w:rsidR="0001752A">
        <w:rPr>
          <w:szCs w:val="26"/>
        </w:rPr>
        <w:t xml:space="preserve">. at p. </w:t>
      </w:r>
      <w:r w:rsidR="00993EC9">
        <w:rPr>
          <w:szCs w:val="26"/>
        </w:rPr>
        <w:t>7</w:t>
      </w:r>
      <w:r w:rsidR="0001752A">
        <w:rPr>
          <w:szCs w:val="26"/>
        </w:rPr>
        <w:t>)</w:t>
      </w:r>
      <w:r w:rsidR="00F52A9C">
        <w:rPr>
          <w:szCs w:val="26"/>
        </w:rPr>
        <w:t>, or whether Patterson</w:t>
      </w:r>
      <w:r w:rsidR="00396FD3">
        <w:rPr>
          <w:szCs w:val="26"/>
        </w:rPr>
        <w:t>’s “understated manner” encouraged defendant to speak to him</w:t>
      </w:r>
      <w:r w:rsidR="00F52A9C">
        <w:rPr>
          <w:szCs w:val="26"/>
        </w:rPr>
        <w:t xml:space="preserve"> </w:t>
      </w:r>
      <w:r w:rsidR="00D36D58">
        <w:rPr>
          <w:szCs w:val="26"/>
        </w:rPr>
        <w:t>(</w:t>
      </w:r>
      <w:r w:rsidR="00993EC9" w:rsidRPr="00DE419D">
        <w:rPr>
          <w:i/>
          <w:iCs/>
          <w:szCs w:val="26"/>
        </w:rPr>
        <w:t>id</w:t>
      </w:r>
      <w:r w:rsidR="00993EC9">
        <w:rPr>
          <w:szCs w:val="26"/>
        </w:rPr>
        <w:t>. at p</w:t>
      </w:r>
      <w:r w:rsidR="00412020">
        <w:rPr>
          <w:szCs w:val="26"/>
        </w:rPr>
        <w:t>p</w:t>
      </w:r>
      <w:r w:rsidR="00993EC9">
        <w:rPr>
          <w:szCs w:val="26"/>
        </w:rPr>
        <w:t xml:space="preserve">. </w:t>
      </w:r>
      <w:r w:rsidR="00412020">
        <w:rPr>
          <w:szCs w:val="26"/>
        </w:rPr>
        <w:t>10</w:t>
      </w:r>
      <w:r w:rsidR="00412020" w:rsidRPr="00AA4AA2">
        <w:rPr>
          <w:szCs w:val="26"/>
        </w:rPr>
        <w:t>–</w:t>
      </w:r>
      <w:r w:rsidR="00993EC9">
        <w:rPr>
          <w:szCs w:val="26"/>
        </w:rPr>
        <w:t>11)</w:t>
      </w:r>
      <w:r w:rsidR="0001752A">
        <w:rPr>
          <w:szCs w:val="26"/>
        </w:rPr>
        <w:t>.</w:t>
      </w:r>
      <w:r w:rsidR="00097B86">
        <w:rPr>
          <w:szCs w:val="26"/>
        </w:rPr>
        <w:t xml:space="preserve"> </w:t>
      </w:r>
      <w:r w:rsidR="00A1762D">
        <w:rPr>
          <w:szCs w:val="26"/>
        </w:rPr>
        <w:t xml:space="preserve"> </w:t>
      </w:r>
      <w:r w:rsidR="00974C6E">
        <w:rPr>
          <w:szCs w:val="26"/>
        </w:rPr>
        <w:t>We</w:t>
      </w:r>
      <w:r w:rsidR="00B55CE7">
        <w:rPr>
          <w:szCs w:val="26"/>
        </w:rPr>
        <w:t xml:space="preserve"> </w:t>
      </w:r>
      <w:r w:rsidR="00082C97" w:rsidRPr="00237600">
        <w:rPr>
          <w:szCs w:val="26"/>
        </w:rPr>
        <w:t>agree with the trial court’s conclusion that</w:t>
      </w:r>
      <w:r w:rsidR="00197356" w:rsidRPr="00237600">
        <w:rPr>
          <w:szCs w:val="26"/>
        </w:rPr>
        <w:t xml:space="preserve"> </w:t>
      </w:r>
      <w:r w:rsidR="0002125A" w:rsidRPr="00237600">
        <w:rPr>
          <w:szCs w:val="26"/>
        </w:rPr>
        <w:t xml:space="preserve">the audio recording of the interview was </w:t>
      </w:r>
      <w:r w:rsidR="00197356" w:rsidRPr="00237600">
        <w:rPr>
          <w:szCs w:val="26"/>
        </w:rPr>
        <w:t>“[t]he most powerful and compelling evidence of the defendant’s understanding, knowledge, appreciation and willingness to participate in the conversation . . . .”</w:t>
      </w:r>
      <w:r w:rsidR="00A63AA4" w:rsidRPr="00237600">
        <w:rPr>
          <w:szCs w:val="26"/>
        </w:rPr>
        <w:t xml:space="preserve">  </w:t>
      </w:r>
      <w:r w:rsidR="00792AE4" w:rsidRPr="00237600">
        <w:rPr>
          <w:szCs w:val="26"/>
        </w:rPr>
        <w:t xml:space="preserve">On this record, </w:t>
      </w:r>
      <w:r w:rsidR="003E1E4D" w:rsidRPr="00237600">
        <w:rPr>
          <w:szCs w:val="26"/>
        </w:rPr>
        <w:t xml:space="preserve">considering the </w:t>
      </w:r>
      <w:r w:rsidR="000C073D" w:rsidRPr="00237600">
        <w:rPr>
          <w:szCs w:val="26"/>
        </w:rPr>
        <w:t>entire circumstances of the interview</w:t>
      </w:r>
      <w:r w:rsidR="003E1E4D" w:rsidRPr="00237600">
        <w:rPr>
          <w:szCs w:val="26"/>
        </w:rPr>
        <w:t xml:space="preserve">, </w:t>
      </w:r>
      <w:r w:rsidR="006E2E1B" w:rsidRPr="00237600">
        <w:rPr>
          <w:szCs w:val="26"/>
        </w:rPr>
        <w:t xml:space="preserve">we are </w:t>
      </w:r>
      <w:r w:rsidR="00792AE4" w:rsidRPr="00237600">
        <w:rPr>
          <w:szCs w:val="26"/>
        </w:rPr>
        <w:t xml:space="preserve">persuaded that </w:t>
      </w:r>
      <w:r w:rsidR="00D91FA2" w:rsidRPr="00237600">
        <w:rPr>
          <w:szCs w:val="26"/>
        </w:rPr>
        <w:t>defendant</w:t>
      </w:r>
      <w:r w:rsidR="00891D19" w:rsidRPr="00237600">
        <w:rPr>
          <w:szCs w:val="26"/>
        </w:rPr>
        <w:t xml:space="preserve"> freely initiated the conversation with</w:t>
      </w:r>
      <w:r w:rsidR="00D91FA2" w:rsidRPr="00237600">
        <w:rPr>
          <w:szCs w:val="26"/>
        </w:rPr>
        <w:t xml:space="preserve"> </w:t>
      </w:r>
      <w:r w:rsidR="00792AE4" w:rsidRPr="00237600">
        <w:rPr>
          <w:szCs w:val="26"/>
        </w:rPr>
        <w:t>Dr.</w:t>
      </w:r>
      <w:r w:rsidR="00792AE4" w:rsidRPr="00564A7B">
        <w:rPr>
          <w:rFonts w:ascii="Times New Roman" w:hAnsi="Times New Roman"/>
        </w:rPr>
        <w:t> </w:t>
      </w:r>
      <w:r w:rsidR="00792AE4" w:rsidRPr="00237600">
        <w:rPr>
          <w:szCs w:val="26"/>
        </w:rPr>
        <w:t>Patterson</w:t>
      </w:r>
      <w:r w:rsidR="00891D19" w:rsidRPr="00237600">
        <w:rPr>
          <w:szCs w:val="26"/>
        </w:rPr>
        <w:t>.</w:t>
      </w:r>
      <w:r w:rsidR="008E0FD9" w:rsidRPr="00237600">
        <w:rPr>
          <w:szCs w:val="26"/>
        </w:rPr>
        <w:t xml:space="preserve">  </w:t>
      </w:r>
    </w:p>
    <w:p w14:paraId="111F4871" w14:textId="1FE4A3EA" w:rsidR="00E80EA9" w:rsidRPr="00237600" w:rsidRDefault="00CF400F" w:rsidP="00237600">
      <w:pPr>
        <w:pStyle w:val="Heading4"/>
        <w:tabs>
          <w:tab w:val="left" w:pos="2430"/>
        </w:tabs>
        <w:rPr>
          <w:iCs/>
          <w:szCs w:val="26"/>
        </w:rPr>
      </w:pPr>
      <w:r>
        <w:rPr>
          <w:szCs w:val="26"/>
        </w:rPr>
        <w:t>c.</w:t>
      </w:r>
      <w:r>
        <w:rPr>
          <w:szCs w:val="26"/>
        </w:rPr>
        <w:tab/>
      </w:r>
      <w:r w:rsidR="00E91705" w:rsidRPr="00237600">
        <w:rPr>
          <w:szCs w:val="26"/>
        </w:rPr>
        <w:t xml:space="preserve">Defendant Knowingly and Voluntarily Waived His </w:t>
      </w:r>
      <w:r w:rsidR="00E91705" w:rsidRPr="00237600">
        <w:rPr>
          <w:i w:val="0"/>
          <w:iCs/>
          <w:szCs w:val="26"/>
        </w:rPr>
        <w:t>Miranda</w:t>
      </w:r>
      <w:r w:rsidR="00E91705" w:rsidRPr="00237600">
        <w:rPr>
          <w:szCs w:val="26"/>
        </w:rPr>
        <w:t xml:space="preserve"> Rights</w:t>
      </w:r>
      <w:r w:rsidR="00E80EA9" w:rsidRPr="00237600">
        <w:rPr>
          <w:szCs w:val="26"/>
        </w:rPr>
        <w:t xml:space="preserve">  </w:t>
      </w:r>
    </w:p>
    <w:p w14:paraId="7BC552CA" w14:textId="2C34B597" w:rsidR="00081975" w:rsidRPr="00237600" w:rsidRDefault="00766C53" w:rsidP="00237600">
      <w:pPr>
        <w:tabs>
          <w:tab w:val="left" w:pos="1440"/>
        </w:tabs>
        <w:ind w:firstLine="720"/>
        <w:rPr>
          <w:szCs w:val="26"/>
        </w:rPr>
      </w:pPr>
      <w:r w:rsidRPr="00237600">
        <w:rPr>
          <w:szCs w:val="26"/>
        </w:rPr>
        <w:t xml:space="preserve">Apart from whether there was a legally valid initiation, there remains the question whether defendant </w:t>
      </w:r>
      <w:r w:rsidR="00C73E0E" w:rsidRPr="00237600">
        <w:rPr>
          <w:szCs w:val="26"/>
        </w:rPr>
        <w:t xml:space="preserve">voluntarily and </w:t>
      </w:r>
      <w:r w:rsidRPr="00237600">
        <w:rPr>
          <w:szCs w:val="26"/>
        </w:rPr>
        <w:t xml:space="preserve">knowingly waived his </w:t>
      </w:r>
      <w:r w:rsidRPr="00237600">
        <w:rPr>
          <w:i/>
          <w:iCs/>
          <w:szCs w:val="26"/>
        </w:rPr>
        <w:t>Miranda</w:t>
      </w:r>
      <w:r w:rsidRPr="00237600">
        <w:rPr>
          <w:szCs w:val="26"/>
        </w:rPr>
        <w:t xml:space="preserve"> rights.</w:t>
      </w:r>
      <w:r w:rsidR="00340989" w:rsidRPr="00237600">
        <w:rPr>
          <w:szCs w:val="26"/>
        </w:rPr>
        <w:t xml:space="preserve">  We conclude he did.</w:t>
      </w:r>
      <w:r w:rsidR="007866BB" w:rsidRPr="00237600">
        <w:rPr>
          <w:szCs w:val="26"/>
        </w:rPr>
        <w:t xml:space="preserve">  </w:t>
      </w:r>
    </w:p>
    <w:p w14:paraId="1D47A134" w14:textId="616EB13A" w:rsidR="00BE58C0" w:rsidRPr="00237600" w:rsidRDefault="00E94170" w:rsidP="00237600">
      <w:pPr>
        <w:tabs>
          <w:tab w:val="left" w:pos="1440"/>
        </w:tabs>
        <w:ind w:firstLine="720"/>
        <w:rPr>
          <w:szCs w:val="26"/>
        </w:rPr>
      </w:pPr>
      <w:r w:rsidRPr="00237600">
        <w:rPr>
          <w:szCs w:val="26"/>
        </w:rPr>
        <w:t xml:space="preserve">As noted above, </w:t>
      </w:r>
      <w:bookmarkStart w:id="54" w:name="_Hlk87880720"/>
      <w:r w:rsidRPr="00237600">
        <w:rPr>
          <w:szCs w:val="26"/>
        </w:rPr>
        <w:t>a suspect initiates “further communication, when his words or conduct ‘can be “fairly said to represent a desire” on his part “to open up a more generalized discussion relating directly or indirectly to the investigation.”</w:t>
      </w:r>
      <w:r w:rsidR="00560AB5" w:rsidRPr="00237600">
        <w:rPr>
          <w:szCs w:val="26"/>
        </w:rPr>
        <w:t> </w:t>
      </w:r>
      <w:r w:rsidRPr="00237600">
        <w:rPr>
          <w:szCs w:val="26"/>
        </w:rPr>
        <w:t>’</w:t>
      </w:r>
      <w:r w:rsidR="00560AB5" w:rsidRPr="00237600">
        <w:rPr>
          <w:szCs w:val="26"/>
        </w:rPr>
        <w:t> </w:t>
      </w:r>
      <w:r w:rsidRPr="00237600">
        <w:rPr>
          <w:szCs w:val="26"/>
        </w:rPr>
        <w:t>”  (</w:t>
      </w:r>
      <w:r w:rsidRPr="00237600">
        <w:rPr>
          <w:i/>
          <w:iCs/>
          <w:szCs w:val="26"/>
        </w:rPr>
        <w:t>Molano</w:t>
      </w:r>
      <w:r w:rsidR="009227AF" w:rsidRPr="00237600">
        <w:rPr>
          <w:i/>
          <w:iCs/>
          <w:szCs w:val="26"/>
        </w:rPr>
        <w:t>, supra,</w:t>
      </w:r>
      <w:r w:rsidRPr="00237600">
        <w:rPr>
          <w:szCs w:val="26"/>
        </w:rPr>
        <w:t xml:space="preserve"> 7</w:t>
      </w:r>
      <w:r w:rsidR="00DC3661" w:rsidRPr="00237600">
        <w:rPr>
          <w:szCs w:val="26"/>
        </w:rPr>
        <w:t> </w:t>
      </w:r>
      <w:r w:rsidRPr="00237600">
        <w:rPr>
          <w:szCs w:val="26"/>
        </w:rPr>
        <w:t xml:space="preserve">Cal.5th </w:t>
      </w:r>
      <w:r w:rsidR="009227AF" w:rsidRPr="00237600">
        <w:rPr>
          <w:szCs w:val="26"/>
        </w:rPr>
        <w:t>at p.</w:t>
      </w:r>
      <w:r w:rsidR="00D15402" w:rsidRPr="00237600">
        <w:rPr>
          <w:szCs w:val="26"/>
        </w:rPr>
        <w:t> </w:t>
      </w:r>
      <w:r w:rsidRPr="00237600">
        <w:rPr>
          <w:szCs w:val="26"/>
        </w:rPr>
        <w:t xml:space="preserve">656.)  </w:t>
      </w:r>
      <w:bookmarkEnd w:id="54"/>
      <w:r w:rsidR="00972C99" w:rsidRPr="00237600">
        <w:rPr>
          <w:szCs w:val="26"/>
        </w:rPr>
        <w:t>“</w:t>
      </w:r>
      <w:r w:rsidR="00600630" w:rsidRPr="00237600">
        <w:rPr>
          <w:szCs w:val="26"/>
        </w:rPr>
        <w:t>T</w:t>
      </w:r>
      <w:r w:rsidR="00972C99" w:rsidRPr="00237600">
        <w:rPr>
          <w:szCs w:val="26"/>
        </w:rPr>
        <w:t>he initiation of further dialogue by the accused</w:t>
      </w:r>
      <w:r w:rsidR="00743733" w:rsidRPr="00237600">
        <w:rPr>
          <w:szCs w:val="26"/>
        </w:rPr>
        <w:t> . . . </w:t>
      </w:r>
      <w:r w:rsidR="00972C99" w:rsidRPr="00237600">
        <w:rPr>
          <w:szCs w:val="26"/>
        </w:rPr>
        <w:t>does not in itself justify reinterrogation”</w:t>
      </w:r>
      <w:r w:rsidR="00750B59">
        <w:rPr>
          <w:szCs w:val="26"/>
        </w:rPr>
        <w:t xml:space="preserve"> (</w:t>
      </w:r>
      <w:r w:rsidR="00750B59" w:rsidRPr="00237600">
        <w:rPr>
          <w:i/>
          <w:iCs/>
          <w:szCs w:val="26"/>
        </w:rPr>
        <w:t>Sims</w:t>
      </w:r>
      <w:r w:rsidR="00750B59" w:rsidRPr="00237600">
        <w:rPr>
          <w:szCs w:val="26"/>
        </w:rPr>
        <w:t xml:space="preserve">, </w:t>
      </w:r>
      <w:r w:rsidR="00750B59" w:rsidRPr="00237600">
        <w:rPr>
          <w:i/>
          <w:iCs/>
          <w:szCs w:val="26"/>
        </w:rPr>
        <w:t>supra</w:t>
      </w:r>
      <w:r w:rsidR="00750B59" w:rsidRPr="00237600">
        <w:rPr>
          <w:szCs w:val="26"/>
        </w:rPr>
        <w:t>, 5 Cal.4th at p. 440</w:t>
      </w:r>
      <w:r w:rsidR="00750B59">
        <w:rPr>
          <w:szCs w:val="26"/>
        </w:rPr>
        <w:t>)</w:t>
      </w:r>
      <w:r w:rsidR="00E91705" w:rsidRPr="00237600">
        <w:rPr>
          <w:szCs w:val="26"/>
        </w:rPr>
        <w:t>;</w:t>
      </w:r>
      <w:r w:rsidR="00972C99" w:rsidRPr="00237600">
        <w:rPr>
          <w:szCs w:val="26"/>
        </w:rPr>
        <w:t xml:space="preserve"> “</w:t>
      </w:r>
      <w:r w:rsidR="00E91705" w:rsidRPr="00237600">
        <w:rPr>
          <w:szCs w:val="26"/>
        </w:rPr>
        <w:t> ‘</w:t>
      </w:r>
      <w:r w:rsidR="00972C99" w:rsidRPr="00237600">
        <w:rPr>
          <w:szCs w:val="26"/>
        </w:rPr>
        <w:t>the burden remains upon the prosecution to show that subsequent events indicated a waiver of the Fifth Amendment right to have counsel present during the interrogation</w:t>
      </w:r>
      <w:r w:rsidR="00E91705" w:rsidRPr="00237600">
        <w:rPr>
          <w:szCs w:val="26"/>
        </w:rPr>
        <w:t>’ </w:t>
      </w:r>
      <w:r w:rsidR="00972C99" w:rsidRPr="00237600">
        <w:rPr>
          <w:szCs w:val="26"/>
        </w:rPr>
        <w:t>” (</w:t>
      </w:r>
      <w:r w:rsidR="00750B59">
        <w:rPr>
          <w:i/>
          <w:iCs/>
          <w:szCs w:val="26"/>
        </w:rPr>
        <w:t>ibid.</w:t>
      </w:r>
      <w:r w:rsidR="00750B59">
        <w:rPr>
          <w:szCs w:val="26"/>
        </w:rPr>
        <w:t>).</w:t>
      </w:r>
      <w:r w:rsidR="00972C99" w:rsidRPr="00237600">
        <w:rPr>
          <w:szCs w:val="26"/>
        </w:rPr>
        <w:t xml:space="preserve">  </w:t>
      </w:r>
      <w:r w:rsidR="00CE07F3" w:rsidRPr="00237600">
        <w:rPr>
          <w:szCs w:val="26"/>
        </w:rPr>
        <w:t>“</w:t>
      </w:r>
      <w:r w:rsidR="00972C99" w:rsidRPr="00237600">
        <w:rPr>
          <w:szCs w:val="26"/>
        </w:rPr>
        <w:t>The state must demonstrate that the suspect knowingly and intelligently waived his right to counsel ‘under the totality of the circumstances, including the necessary fact that the accused, not the police, reopened the dialogue with the authorities.’</w:t>
      </w:r>
      <w:r w:rsidR="00CE07F3" w:rsidRPr="00237600">
        <w:rPr>
          <w:szCs w:val="26"/>
        </w:rPr>
        <w:t> </w:t>
      </w:r>
      <w:r w:rsidR="00972C99" w:rsidRPr="00237600">
        <w:rPr>
          <w:szCs w:val="26"/>
        </w:rPr>
        <w:t>”  (</w:t>
      </w:r>
      <w:r w:rsidR="00972C99" w:rsidRPr="00237600">
        <w:rPr>
          <w:i/>
          <w:iCs/>
          <w:szCs w:val="26"/>
        </w:rPr>
        <w:t>Hensley</w:t>
      </w:r>
      <w:r w:rsidR="008C15C4" w:rsidRPr="00237600">
        <w:rPr>
          <w:szCs w:val="26"/>
        </w:rPr>
        <w:t xml:space="preserve">, </w:t>
      </w:r>
      <w:r w:rsidR="008C15C4" w:rsidRPr="00237600">
        <w:rPr>
          <w:i/>
          <w:iCs/>
          <w:szCs w:val="26"/>
        </w:rPr>
        <w:t>supra</w:t>
      </w:r>
      <w:r w:rsidR="008C15C4" w:rsidRPr="00237600">
        <w:rPr>
          <w:szCs w:val="26"/>
        </w:rPr>
        <w:t>,</w:t>
      </w:r>
      <w:r w:rsidR="00972C99" w:rsidRPr="00237600">
        <w:rPr>
          <w:szCs w:val="26"/>
        </w:rPr>
        <w:t xml:space="preserve"> 59</w:t>
      </w:r>
      <w:r w:rsidR="00DC3661" w:rsidRPr="00237600">
        <w:rPr>
          <w:szCs w:val="26"/>
        </w:rPr>
        <w:t> </w:t>
      </w:r>
      <w:r w:rsidR="00972C99" w:rsidRPr="00237600">
        <w:rPr>
          <w:szCs w:val="26"/>
        </w:rPr>
        <w:t xml:space="preserve">Cal.4th </w:t>
      </w:r>
      <w:r w:rsidR="008C15C4" w:rsidRPr="00237600">
        <w:rPr>
          <w:szCs w:val="26"/>
        </w:rPr>
        <w:t>at p.</w:t>
      </w:r>
      <w:r w:rsidR="00D15402" w:rsidRPr="00237600">
        <w:rPr>
          <w:szCs w:val="26"/>
        </w:rPr>
        <w:t> </w:t>
      </w:r>
      <w:r w:rsidR="00972C99" w:rsidRPr="00237600">
        <w:rPr>
          <w:szCs w:val="26"/>
        </w:rPr>
        <w:t xml:space="preserve">810.)  “ ‘The waiver must be “voluntary in the sense that it was the product of a free and deliberate choice rather than intimidation, coercion, or deception” [citation], and knowing in the sense that it was “made with a full awareness of both the nature of the right being abandoned and the consequences of the decision to abandon it.” ’ ”  </w:t>
      </w:r>
      <w:bookmarkStart w:id="55" w:name="_Hlk87977443"/>
      <w:r w:rsidR="00972C99" w:rsidRPr="00237600">
        <w:rPr>
          <w:szCs w:val="26"/>
        </w:rPr>
        <w:t>(</w:t>
      </w:r>
      <w:r w:rsidR="00972C99" w:rsidRPr="00237600">
        <w:rPr>
          <w:i/>
          <w:iCs/>
          <w:szCs w:val="26"/>
        </w:rPr>
        <w:t>People v. McCurdy</w:t>
      </w:r>
      <w:r w:rsidR="00972C99" w:rsidRPr="00237600">
        <w:rPr>
          <w:szCs w:val="26"/>
        </w:rPr>
        <w:t xml:space="preserve"> (2014) 59</w:t>
      </w:r>
      <w:r w:rsidR="00DC3661" w:rsidRPr="00237600">
        <w:rPr>
          <w:szCs w:val="26"/>
        </w:rPr>
        <w:t> </w:t>
      </w:r>
      <w:r w:rsidR="00972C99" w:rsidRPr="00237600">
        <w:rPr>
          <w:szCs w:val="26"/>
        </w:rPr>
        <w:t>Cal.4th 1063, 1086</w:t>
      </w:r>
      <w:r w:rsidR="00B20F28" w:rsidRPr="00237600">
        <w:rPr>
          <w:szCs w:val="26"/>
        </w:rPr>
        <w:t xml:space="preserve"> (</w:t>
      </w:r>
      <w:r w:rsidR="00B20F28" w:rsidRPr="00237600">
        <w:rPr>
          <w:i/>
          <w:iCs/>
          <w:szCs w:val="26"/>
        </w:rPr>
        <w:t>McCurdy</w:t>
      </w:r>
      <w:r w:rsidR="00B20F28" w:rsidRPr="00237600">
        <w:rPr>
          <w:szCs w:val="26"/>
        </w:rPr>
        <w:t>)</w:t>
      </w:r>
      <w:r w:rsidR="00972C99" w:rsidRPr="00237600">
        <w:rPr>
          <w:szCs w:val="26"/>
        </w:rPr>
        <w:t>.)</w:t>
      </w:r>
      <w:r w:rsidR="001C3ABB" w:rsidRPr="00237600">
        <w:rPr>
          <w:szCs w:val="26"/>
        </w:rPr>
        <w:t xml:space="preserve"> </w:t>
      </w:r>
      <w:bookmarkEnd w:id="55"/>
      <w:r w:rsidR="001C3ABB" w:rsidRPr="00237600">
        <w:rPr>
          <w:szCs w:val="26"/>
        </w:rPr>
        <w:t xml:space="preserve"> </w:t>
      </w:r>
      <w:r w:rsidR="00F54BB1" w:rsidRPr="00237600">
        <w:rPr>
          <w:szCs w:val="26"/>
        </w:rPr>
        <w:t>“</w:t>
      </w:r>
      <w:r w:rsidR="00750B59">
        <w:rPr>
          <w:szCs w:val="26"/>
        </w:rPr>
        <w:t> ‘</w:t>
      </w:r>
      <w:r w:rsidR="00F54BB1" w:rsidRPr="00237600">
        <w:rPr>
          <w:szCs w:val="26"/>
        </w:rPr>
        <w:t>[A]n express waiver is not required where a defendant’s actions make clear that a waiver is intended.</w:t>
      </w:r>
      <w:r w:rsidR="00750B59">
        <w:rPr>
          <w:szCs w:val="26"/>
        </w:rPr>
        <w:t>’ </w:t>
      </w:r>
      <w:r w:rsidR="00F54BB1" w:rsidRPr="00237600">
        <w:rPr>
          <w:szCs w:val="26"/>
        </w:rPr>
        <w:t>”  (</w:t>
      </w:r>
      <w:r w:rsidR="00F54BB1" w:rsidRPr="00237600">
        <w:rPr>
          <w:i/>
          <w:iCs/>
          <w:szCs w:val="26"/>
        </w:rPr>
        <w:t>People v. Frederickson</w:t>
      </w:r>
      <w:r w:rsidR="00F54BB1" w:rsidRPr="00237600">
        <w:rPr>
          <w:szCs w:val="26"/>
        </w:rPr>
        <w:t xml:space="preserve"> (2020) 8 Cal.5th 963, 1010.)  </w:t>
      </w:r>
      <w:r w:rsidR="001B6223" w:rsidRPr="00237600">
        <w:rPr>
          <w:szCs w:val="26"/>
        </w:rPr>
        <w:t xml:space="preserve">Although a suspect’s responses to further interrogation may not be used to cast doubt on the clarity of his </w:t>
      </w:r>
      <w:r w:rsidR="00750B59">
        <w:rPr>
          <w:szCs w:val="26"/>
        </w:rPr>
        <w:t xml:space="preserve">or her </w:t>
      </w:r>
      <w:r w:rsidR="001B6223" w:rsidRPr="00237600">
        <w:rPr>
          <w:szCs w:val="26"/>
        </w:rPr>
        <w:t>initial request for counsel, “[s]uch subsequent statements are relevant only to the distinct question of waiver.”  (</w:t>
      </w:r>
      <w:r w:rsidR="001B6223" w:rsidRPr="00237600">
        <w:rPr>
          <w:i/>
          <w:iCs/>
          <w:szCs w:val="26"/>
        </w:rPr>
        <w:t xml:space="preserve">Smith v. Illinois, supra, </w:t>
      </w:r>
      <w:r w:rsidR="001B6223" w:rsidRPr="00237600">
        <w:rPr>
          <w:szCs w:val="26"/>
        </w:rPr>
        <w:t>469 U.S. at p. 100.)  </w:t>
      </w:r>
      <w:r w:rsidR="00DC0631" w:rsidRPr="00237600">
        <w:rPr>
          <w:szCs w:val="26"/>
        </w:rPr>
        <w:t xml:space="preserve"> </w:t>
      </w:r>
    </w:p>
    <w:p w14:paraId="21981766" w14:textId="4F52522E" w:rsidR="00FF0FE4" w:rsidRPr="00237600" w:rsidRDefault="00060BDD" w:rsidP="00237600">
      <w:pPr>
        <w:tabs>
          <w:tab w:val="left" w:pos="1440"/>
        </w:tabs>
        <w:ind w:firstLine="720"/>
        <w:rPr>
          <w:szCs w:val="26"/>
        </w:rPr>
      </w:pPr>
      <w:r w:rsidRPr="00237600">
        <w:rPr>
          <w:szCs w:val="26"/>
        </w:rPr>
        <w:t>A</w:t>
      </w:r>
      <w:r w:rsidR="00BE58C0" w:rsidRPr="00237600">
        <w:rPr>
          <w:szCs w:val="26"/>
        </w:rPr>
        <w:t xml:space="preserve"> prior </w:t>
      </w:r>
      <w:r w:rsidR="00BE58C0" w:rsidRPr="00237600">
        <w:rPr>
          <w:i/>
          <w:iCs/>
          <w:szCs w:val="26"/>
        </w:rPr>
        <w:t>Edwards</w:t>
      </w:r>
      <w:r w:rsidR="00BE58C0" w:rsidRPr="00237600">
        <w:rPr>
          <w:szCs w:val="26"/>
        </w:rPr>
        <w:t xml:space="preserve"> violation is not by itself dispositive of whether a suspect k</w:t>
      </w:r>
      <w:r w:rsidR="00F54BB1" w:rsidRPr="00237600">
        <w:rPr>
          <w:szCs w:val="26"/>
        </w:rPr>
        <w:t>n</w:t>
      </w:r>
      <w:r w:rsidR="00BE58C0" w:rsidRPr="00237600">
        <w:rPr>
          <w:szCs w:val="26"/>
        </w:rPr>
        <w:t>owing</w:t>
      </w:r>
      <w:r w:rsidR="00CE07F3" w:rsidRPr="00237600">
        <w:rPr>
          <w:szCs w:val="26"/>
        </w:rPr>
        <w:t>l</w:t>
      </w:r>
      <w:r w:rsidR="00BE58C0" w:rsidRPr="00237600">
        <w:rPr>
          <w:szCs w:val="26"/>
        </w:rPr>
        <w:t xml:space="preserve">y and voluntary waived his or her rights.  </w:t>
      </w:r>
      <w:r w:rsidRPr="00237600">
        <w:rPr>
          <w:szCs w:val="26"/>
        </w:rPr>
        <w:t xml:space="preserve">As we have said before, </w:t>
      </w:r>
      <w:r w:rsidR="004453D8" w:rsidRPr="00237600">
        <w:rPr>
          <w:szCs w:val="26"/>
        </w:rPr>
        <w:t>“</w:t>
      </w:r>
      <w:r w:rsidR="00750B59">
        <w:rPr>
          <w:szCs w:val="26"/>
        </w:rPr>
        <w:t>[W]</w:t>
      </w:r>
      <w:r w:rsidR="00CA3631" w:rsidRPr="00237600">
        <w:rPr>
          <w:szCs w:val="26"/>
        </w:rPr>
        <w:t xml:space="preserve">e cannot conclude that an </w:t>
      </w:r>
      <w:r w:rsidR="00CA3631" w:rsidRPr="00237600">
        <w:rPr>
          <w:i/>
          <w:iCs/>
          <w:szCs w:val="26"/>
        </w:rPr>
        <w:t>Edwards</w:t>
      </w:r>
      <w:r w:rsidR="00CA3631" w:rsidRPr="00237600">
        <w:rPr>
          <w:szCs w:val="26"/>
        </w:rPr>
        <w:t xml:space="preserve"> violation, ‘unaccompanied by any actual coercion or other circumstances calculated to undermine the suspect’s ability to exercise his free will, so taints the investigatory process that a subsequent voluntary and informed waiver is ineffective for some indeterminate period.’  (</w:t>
      </w:r>
      <w:r w:rsidR="00CA3631" w:rsidRPr="00237600">
        <w:rPr>
          <w:i/>
          <w:iCs/>
          <w:szCs w:val="26"/>
        </w:rPr>
        <w:t>Oregon v. Elstad</w:t>
      </w:r>
      <w:r w:rsidR="00CA3631" w:rsidRPr="00237600">
        <w:rPr>
          <w:szCs w:val="26"/>
        </w:rPr>
        <w:t xml:space="preserve"> </w:t>
      </w:r>
      <w:r w:rsidR="00335477">
        <w:rPr>
          <w:szCs w:val="26"/>
        </w:rPr>
        <w:t xml:space="preserve">(1985) </w:t>
      </w:r>
      <w:r w:rsidR="00CA3631" w:rsidRPr="00237600">
        <w:rPr>
          <w:szCs w:val="26"/>
        </w:rPr>
        <w:t>470 U.S.</w:t>
      </w:r>
      <w:r w:rsidR="00335477">
        <w:rPr>
          <w:szCs w:val="26"/>
        </w:rPr>
        <w:t>[, 298,]</w:t>
      </w:r>
      <w:r w:rsidR="00CA3631" w:rsidRPr="00237600">
        <w:rPr>
          <w:szCs w:val="26"/>
        </w:rPr>
        <w:t xml:space="preserve"> p. 309.)  Rather, if the statement made after an </w:t>
      </w:r>
      <w:r w:rsidR="00CA3631" w:rsidRPr="00237600">
        <w:rPr>
          <w:i/>
          <w:iCs/>
          <w:szCs w:val="26"/>
        </w:rPr>
        <w:t>Edwards</w:t>
      </w:r>
      <w:r w:rsidR="00CA3631" w:rsidRPr="00237600">
        <w:rPr>
          <w:szCs w:val="26"/>
        </w:rPr>
        <w:t xml:space="preserve"> violation is voluntary, ‘the admissibility of any subsequent statement should turn in these circumstances solely on whether it is knowingly and voluntarily made.’ ”</w:t>
      </w:r>
      <w:r w:rsidR="004453D8" w:rsidRPr="00237600">
        <w:rPr>
          <w:szCs w:val="26"/>
        </w:rPr>
        <w:t>  (</w:t>
      </w:r>
      <w:r w:rsidR="004453D8" w:rsidRPr="00237600">
        <w:rPr>
          <w:i/>
          <w:iCs/>
          <w:szCs w:val="26"/>
        </w:rPr>
        <w:t>Bradford</w:t>
      </w:r>
      <w:r w:rsidR="008A5F5E" w:rsidRPr="00237600">
        <w:rPr>
          <w:i/>
          <w:iCs/>
          <w:szCs w:val="26"/>
        </w:rPr>
        <w:t>, supra</w:t>
      </w:r>
      <w:r w:rsidR="008A5F5E" w:rsidRPr="00237600">
        <w:rPr>
          <w:szCs w:val="26"/>
        </w:rPr>
        <w:t>,</w:t>
      </w:r>
      <w:r w:rsidR="004453D8" w:rsidRPr="00237600">
        <w:rPr>
          <w:szCs w:val="26"/>
        </w:rPr>
        <w:t xml:space="preserve"> 14 Cal.4th </w:t>
      </w:r>
      <w:r w:rsidR="008A5F5E" w:rsidRPr="00237600">
        <w:rPr>
          <w:szCs w:val="26"/>
        </w:rPr>
        <w:t>at p.</w:t>
      </w:r>
      <w:r w:rsidR="004453D8" w:rsidRPr="00237600">
        <w:rPr>
          <w:szCs w:val="26"/>
        </w:rPr>
        <w:t xml:space="preserve"> 1040.)  </w:t>
      </w:r>
      <w:r w:rsidR="00CA3631" w:rsidRPr="00237600">
        <w:rPr>
          <w:szCs w:val="26"/>
        </w:rPr>
        <w:t xml:space="preserve">“Only if the ‘totality of the circumstances surrounding the interrogation’ reveals both an uncoerced choice and the requisite level of comprehension may a court properly conclude that the </w:t>
      </w:r>
      <w:r w:rsidR="00CA3631" w:rsidRPr="00237600">
        <w:rPr>
          <w:i/>
          <w:iCs/>
          <w:szCs w:val="26"/>
        </w:rPr>
        <w:t>Miranda</w:t>
      </w:r>
      <w:r w:rsidR="00CA3631" w:rsidRPr="00237600">
        <w:rPr>
          <w:szCs w:val="26"/>
        </w:rPr>
        <w:t xml:space="preserve"> rights have been waived.”  </w:t>
      </w:r>
      <w:bookmarkStart w:id="56" w:name="_Hlk87977658"/>
      <w:r w:rsidR="00CA3631" w:rsidRPr="00237600">
        <w:rPr>
          <w:szCs w:val="26"/>
        </w:rPr>
        <w:t>(</w:t>
      </w:r>
      <w:r w:rsidR="00CA3631" w:rsidRPr="00237600">
        <w:rPr>
          <w:i/>
          <w:iCs/>
          <w:szCs w:val="26"/>
        </w:rPr>
        <w:t>Moran v. Burbine</w:t>
      </w:r>
      <w:r w:rsidR="00CA3631" w:rsidRPr="00237600">
        <w:rPr>
          <w:szCs w:val="26"/>
        </w:rPr>
        <w:t xml:space="preserve"> (1986) 475 U.S. 412, 421 (</w:t>
      </w:r>
      <w:r w:rsidR="00CA3631" w:rsidRPr="00237600">
        <w:rPr>
          <w:i/>
          <w:iCs/>
          <w:szCs w:val="26"/>
        </w:rPr>
        <w:t>Burbine</w:t>
      </w:r>
      <w:r w:rsidR="00CA3631" w:rsidRPr="00237600">
        <w:rPr>
          <w:szCs w:val="26"/>
        </w:rPr>
        <w:t>).)</w:t>
      </w:r>
      <w:bookmarkEnd w:id="56"/>
      <w:r w:rsidR="008E64BC" w:rsidRPr="00237600">
        <w:rPr>
          <w:szCs w:val="26"/>
        </w:rPr>
        <w:t xml:space="preserve">  </w:t>
      </w:r>
      <w:r w:rsidR="009C1B73" w:rsidRPr="00237600">
        <w:rPr>
          <w:szCs w:val="26"/>
        </w:rPr>
        <w:t>Thus, our case law makes clear that</w:t>
      </w:r>
      <w:r w:rsidR="008E64BC" w:rsidRPr="00237600">
        <w:rPr>
          <w:szCs w:val="26"/>
        </w:rPr>
        <w:t xml:space="preserve"> </w:t>
      </w:r>
      <w:r w:rsidR="009C1B73" w:rsidRPr="00237600">
        <w:rPr>
          <w:szCs w:val="26"/>
        </w:rPr>
        <w:t>earlier attempts to interrogate a defendant after an invocation of rights can</w:t>
      </w:r>
      <w:r w:rsidR="008E64BC" w:rsidRPr="00237600">
        <w:rPr>
          <w:szCs w:val="26"/>
        </w:rPr>
        <w:t xml:space="preserve"> violate </w:t>
      </w:r>
      <w:r w:rsidR="009C1B73" w:rsidRPr="00237600">
        <w:rPr>
          <w:i/>
          <w:iCs/>
          <w:szCs w:val="26"/>
        </w:rPr>
        <w:t>Edwards</w:t>
      </w:r>
      <w:r w:rsidR="008E64BC" w:rsidRPr="00237600">
        <w:rPr>
          <w:szCs w:val="26"/>
        </w:rPr>
        <w:t xml:space="preserve">, but </w:t>
      </w:r>
      <w:r w:rsidR="009C1B73" w:rsidRPr="00237600">
        <w:rPr>
          <w:szCs w:val="26"/>
        </w:rPr>
        <w:t>a</w:t>
      </w:r>
      <w:r w:rsidR="008E64BC" w:rsidRPr="00237600">
        <w:rPr>
          <w:szCs w:val="26"/>
        </w:rPr>
        <w:t xml:space="preserve"> subsequent decision to </w:t>
      </w:r>
      <w:r w:rsidR="009C1B73" w:rsidRPr="00237600">
        <w:rPr>
          <w:szCs w:val="26"/>
        </w:rPr>
        <w:t>speak with law enforcement</w:t>
      </w:r>
      <w:r w:rsidR="008E64BC" w:rsidRPr="00237600">
        <w:rPr>
          <w:szCs w:val="26"/>
        </w:rPr>
        <w:t xml:space="preserve"> can still be voluntary. </w:t>
      </w:r>
      <w:r w:rsidR="009C1B73" w:rsidRPr="00237600">
        <w:rPr>
          <w:szCs w:val="26"/>
        </w:rPr>
        <w:t xml:space="preserve"> That is the case here.</w:t>
      </w:r>
      <w:r w:rsidR="008E64BC" w:rsidRPr="00237600">
        <w:rPr>
          <w:szCs w:val="26"/>
        </w:rPr>
        <w:t xml:space="preserve"> </w:t>
      </w:r>
    </w:p>
    <w:p w14:paraId="2944B31D" w14:textId="1A6C6962" w:rsidR="00476AF4" w:rsidRPr="00237600" w:rsidRDefault="00F55DA0" w:rsidP="00237600">
      <w:pPr>
        <w:tabs>
          <w:tab w:val="left" w:pos="1440"/>
        </w:tabs>
        <w:ind w:firstLine="720"/>
        <w:rPr>
          <w:szCs w:val="26"/>
        </w:rPr>
      </w:pPr>
      <w:r w:rsidRPr="00237600">
        <w:rPr>
          <w:szCs w:val="26"/>
        </w:rPr>
        <w:t xml:space="preserve">Regarding </w:t>
      </w:r>
      <w:r w:rsidR="00265469" w:rsidRPr="00237600">
        <w:rPr>
          <w:szCs w:val="26"/>
        </w:rPr>
        <w:t xml:space="preserve">the </w:t>
      </w:r>
      <w:r w:rsidR="0091409A" w:rsidRPr="00237600">
        <w:rPr>
          <w:szCs w:val="26"/>
        </w:rPr>
        <w:t xml:space="preserve">requirement that the waiver be </w:t>
      </w:r>
      <w:r w:rsidRPr="00237600">
        <w:rPr>
          <w:szCs w:val="26"/>
        </w:rPr>
        <w:t xml:space="preserve">voluntary, we conclude </w:t>
      </w:r>
      <w:r w:rsidR="00A07489" w:rsidRPr="00237600">
        <w:rPr>
          <w:szCs w:val="26"/>
        </w:rPr>
        <w:t xml:space="preserve">that </w:t>
      </w:r>
      <w:r w:rsidR="001E54DF" w:rsidRPr="00237600">
        <w:rPr>
          <w:szCs w:val="26"/>
        </w:rPr>
        <w:t>f</w:t>
      </w:r>
      <w:r w:rsidR="007C5F03" w:rsidRPr="00237600">
        <w:rPr>
          <w:szCs w:val="26"/>
        </w:rPr>
        <w:t xml:space="preserve">or </w:t>
      </w:r>
      <w:r w:rsidR="00476AF4" w:rsidRPr="00237600">
        <w:rPr>
          <w:szCs w:val="26"/>
        </w:rPr>
        <w:t>the same reasons</w:t>
      </w:r>
      <w:r w:rsidR="009C1B73" w:rsidRPr="00237600">
        <w:rPr>
          <w:szCs w:val="26"/>
        </w:rPr>
        <w:t xml:space="preserve"> </w:t>
      </w:r>
      <w:r w:rsidR="00476AF4" w:rsidRPr="00237600">
        <w:rPr>
          <w:szCs w:val="26"/>
        </w:rPr>
        <w:t xml:space="preserve">discussed </w:t>
      </w:r>
      <w:r w:rsidR="003362ED" w:rsidRPr="00237600">
        <w:rPr>
          <w:szCs w:val="26"/>
        </w:rPr>
        <w:t xml:space="preserve">in </w:t>
      </w:r>
      <w:r w:rsidR="00335477">
        <w:rPr>
          <w:szCs w:val="26"/>
        </w:rPr>
        <w:t>part</w:t>
      </w:r>
      <w:r w:rsidR="003362ED" w:rsidRPr="00237600">
        <w:rPr>
          <w:szCs w:val="26"/>
        </w:rPr>
        <w:t xml:space="preserve"> </w:t>
      </w:r>
      <w:r w:rsidR="00643522" w:rsidRPr="00237600">
        <w:rPr>
          <w:szCs w:val="26"/>
        </w:rPr>
        <w:t>II.A.2.</w:t>
      </w:r>
      <w:r w:rsidR="003362ED" w:rsidRPr="00237600">
        <w:rPr>
          <w:szCs w:val="26"/>
        </w:rPr>
        <w:t>b</w:t>
      </w:r>
      <w:r w:rsidR="00750B59">
        <w:rPr>
          <w:szCs w:val="26"/>
        </w:rPr>
        <w:t>.,</w:t>
      </w:r>
      <w:r w:rsidR="00D55BDC" w:rsidRPr="00237600">
        <w:rPr>
          <w:szCs w:val="26"/>
        </w:rPr>
        <w:t xml:space="preserve"> </w:t>
      </w:r>
      <w:r w:rsidR="00D55BDC" w:rsidRPr="00237600">
        <w:rPr>
          <w:i/>
          <w:iCs/>
          <w:szCs w:val="26"/>
        </w:rPr>
        <w:t>ante</w:t>
      </w:r>
      <w:r w:rsidR="00750B59">
        <w:rPr>
          <w:szCs w:val="26"/>
        </w:rPr>
        <w:t>,</w:t>
      </w:r>
      <w:r w:rsidR="00CB44D5" w:rsidRPr="00237600">
        <w:rPr>
          <w:szCs w:val="26"/>
        </w:rPr>
        <w:t xml:space="preserve"> </w:t>
      </w:r>
      <w:r w:rsidR="007F409C" w:rsidRPr="00237600">
        <w:rPr>
          <w:szCs w:val="26"/>
        </w:rPr>
        <w:t xml:space="preserve">the record shows </w:t>
      </w:r>
      <w:r w:rsidR="008133B4" w:rsidRPr="00237600">
        <w:rPr>
          <w:szCs w:val="26"/>
        </w:rPr>
        <w:t xml:space="preserve">that </w:t>
      </w:r>
      <w:r w:rsidR="007F409C" w:rsidRPr="00237600">
        <w:rPr>
          <w:szCs w:val="26"/>
        </w:rPr>
        <w:t xml:space="preserve">defendant’s initiation was voluntary and uncoerced by </w:t>
      </w:r>
      <w:r w:rsidRPr="00237600">
        <w:rPr>
          <w:szCs w:val="26"/>
        </w:rPr>
        <w:t>law enforcement’s earlier conduct.</w:t>
      </w:r>
      <w:r w:rsidR="00CE07F3" w:rsidRPr="00237600">
        <w:rPr>
          <w:szCs w:val="26"/>
        </w:rPr>
        <w:t xml:space="preserve">  </w:t>
      </w:r>
      <w:r w:rsidR="00E40ABA" w:rsidRPr="00237600">
        <w:rPr>
          <w:szCs w:val="26"/>
        </w:rPr>
        <w:t>Notably, t</w:t>
      </w:r>
      <w:r w:rsidR="001B6223" w:rsidRPr="00237600">
        <w:rPr>
          <w:szCs w:val="26"/>
        </w:rPr>
        <w:t>here is no indication that Patterson “</w:t>
      </w:r>
      <w:r w:rsidR="00750B59">
        <w:rPr>
          <w:szCs w:val="26"/>
        </w:rPr>
        <w:t> ‘</w:t>
      </w:r>
      <w:r w:rsidR="001B6223" w:rsidRPr="00237600">
        <w:rPr>
          <w:szCs w:val="26"/>
        </w:rPr>
        <w:t>threatened, tricked, or cajoled</w:t>
      </w:r>
      <w:r w:rsidR="00750B59">
        <w:rPr>
          <w:szCs w:val="26"/>
        </w:rPr>
        <w:t>’ </w:t>
      </w:r>
      <w:r w:rsidR="001B6223" w:rsidRPr="00237600">
        <w:rPr>
          <w:szCs w:val="26"/>
        </w:rPr>
        <w:t>” defendant into a waiver.  (</w:t>
      </w:r>
      <w:r w:rsidR="001B6223" w:rsidRPr="00237600">
        <w:rPr>
          <w:i/>
          <w:iCs/>
          <w:szCs w:val="26"/>
        </w:rPr>
        <w:t>People v. Honeycutt</w:t>
      </w:r>
      <w:r w:rsidR="001B6223" w:rsidRPr="00237600">
        <w:rPr>
          <w:szCs w:val="26"/>
        </w:rPr>
        <w:t xml:space="preserve"> (1977) 20 Cal.3d 150, 160.)</w:t>
      </w:r>
    </w:p>
    <w:p w14:paraId="0123CF14" w14:textId="4AD18B34" w:rsidR="00D7621D" w:rsidRPr="00237600" w:rsidRDefault="005176CE" w:rsidP="00237600">
      <w:pPr>
        <w:tabs>
          <w:tab w:val="left" w:pos="1440"/>
        </w:tabs>
        <w:ind w:firstLine="720"/>
        <w:rPr>
          <w:szCs w:val="26"/>
        </w:rPr>
      </w:pPr>
      <w:r w:rsidRPr="00237600">
        <w:rPr>
          <w:szCs w:val="26"/>
        </w:rPr>
        <w:t>De</w:t>
      </w:r>
      <w:r w:rsidR="00224262" w:rsidRPr="00237600">
        <w:rPr>
          <w:szCs w:val="26"/>
        </w:rPr>
        <w:t xml:space="preserve">fendant </w:t>
      </w:r>
      <w:r w:rsidR="00CD1425" w:rsidRPr="00237600">
        <w:rPr>
          <w:szCs w:val="26"/>
        </w:rPr>
        <w:t xml:space="preserve">relies </w:t>
      </w:r>
      <w:r w:rsidR="00224262" w:rsidRPr="00237600">
        <w:rPr>
          <w:szCs w:val="26"/>
        </w:rPr>
        <w:t xml:space="preserve">on </w:t>
      </w:r>
      <w:r w:rsidR="00E91705" w:rsidRPr="00237600">
        <w:rPr>
          <w:i/>
          <w:iCs/>
          <w:szCs w:val="26"/>
        </w:rPr>
        <w:t>Neal</w:t>
      </w:r>
      <w:r w:rsidR="008C15C4" w:rsidRPr="00237600">
        <w:rPr>
          <w:szCs w:val="26"/>
        </w:rPr>
        <w:t xml:space="preserve">, </w:t>
      </w:r>
      <w:r w:rsidR="008C15C4" w:rsidRPr="00237600">
        <w:rPr>
          <w:i/>
          <w:iCs/>
          <w:szCs w:val="26"/>
        </w:rPr>
        <w:t>supra</w:t>
      </w:r>
      <w:r w:rsidR="008C15C4" w:rsidRPr="00237600">
        <w:rPr>
          <w:szCs w:val="26"/>
        </w:rPr>
        <w:t>,</w:t>
      </w:r>
      <w:r w:rsidR="00E91705" w:rsidRPr="00237600">
        <w:rPr>
          <w:szCs w:val="26"/>
        </w:rPr>
        <w:t xml:space="preserve"> 31</w:t>
      </w:r>
      <w:r w:rsidR="00DC3661" w:rsidRPr="00237600">
        <w:rPr>
          <w:szCs w:val="26"/>
        </w:rPr>
        <w:t> </w:t>
      </w:r>
      <w:r w:rsidR="00E91705" w:rsidRPr="00237600">
        <w:rPr>
          <w:szCs w:val="26"/>
        </w:rPr>
        <w:t xml:space="preserve">Cal.4th 63 </w:t>
      </w:r>
      <w:r w:rsidR="006A3159" w:rsidRPr="00237600">
        <w:rPr>
          <w:szCs w:val="26"/>
        </w:rPr>
        <w:t>to argue</w:t>
      </w:r>
      <w:r w:rsidR="002932B7" w:rsidRPr="00237600">
        <w:rPr>
          <w:szCs w:val="26"/>
        </w:rPr>
        <w:t xml:space="preserve"> he</w:t>
      </w:r>
      <w:r w:rsidR="00CD1425" w:rsidRPr="00237600">
        <w:rPr>
          <w:szCs w:val="26"/>
        </w:rPr>
        <w:t xml:space="preserve"> </w:t>
      </w:r>
      <w:r w:rsidR="007102DE" w:rsidRPr="00237600">
        <w:rPr>
          <w:szCs w:val="26"/>
        </w:rPr>
        <w:t xml:space="preserve">did not </w:t>
      </w:r>
      <w:r w:rsidR="00224262" w:rsidRPr="00237600">
        <w:rPr>
          <w:szCs w:val="26"/>
        </w:rPr>
        <w:t xml:space="preserve">voluntarily waive his </w:t>
      </w:r>
      <w:r w:rsidR="00224262" w:rsidRPr="00237600">
        <w:rPr>
          <w:i/>
          <w:iCs/>
          <w:szCs w:val="26"/>
        </w:rPr>
        <w:t>Miranda</w:t>
      </w:r>
      <w:r w:rsidR="00224262" w:rsidRPr="00237600">
        <w:rPr>
          <w:szCs w:val="26"/>
        </w:rPr>
        <w:t xml:space="preserve"> rights</w:t>
      </w:r>
      <w:r w:rsidR="007102DE" w:rsidRPr="00237600">
        <w:rPr>
          <w:szCs w:val="26"/>
        </w:rPr>
        <w:t xml:space="preserve"> when he spoke with </w:t>
      </w:r>
      <w:r w:rsidR="00E4107C" w:rsidRPr="00237600">
        <w:rPr>
          <w:szCs w:val="26"/>
        </w:rPr>
        <w:t>Patterson</w:t>
      </w:r>
      <w:r w:rsidR="002932B7" w:rsidRPr="00237600">
        <w:rPr>
          <w:szCs w:val="26"/>
        </w:rPr>
        <w:t>, asserting that l</w:t>
      </w:r>
      <w:r w:rsidR="002D21FE" w:rsidRPr="00237600">
        <w:rPr>
          <w:szCs w:val="26"/>
        </w:rPr>
        <w:t>aw enforcement authorities</w:t>
      </w:r>
      <w:r w:rsidR="00224262" w:rsidRPr="00237600">
        <w:rPr>
          <w:szCs w:val="26"/>
        </w:rPr>
        <w:t xml:space="preserve"> repeatedly disregarded defendant’s efforts to remain silent and invoke </w:t>
      </w:r>
      <w:r w:rsidR="00750B59">
        <w:rPr>
          <w:szCs w:val="26"/>
        </w:rPr>
        <w:t xml:space="preserve">his right to </w:t>
      </w:r>
      <w:r w:rsidR="00224262" w:rsidRPr="00237600">
        <w:rPr>
          <w:szCs w:val="26"/>
        </w:rPr>
        <w:t>counsel during the three-and-a-half-hour time frame</w:t>
      </w:r>
      <w:r w:rsidR="00D7621D" w:rsidRPr="00237600">
        <w:rPr>
          <w:szCs w:val="26"/>
        </w:rPr>
        <w:t>, de</w:t>
      </w:r>
      <w:r w:rsidR="00224262" w:rsidRPr="00237600">
        <w:rPr>
          <w:szCs w:val="26"/>
        </w:rPr>
        <w:t>spite defendant’s physical condition and expressed shock and confusion</w:t>
      </w:r>
      <w:r w:rsidR="00830863" w:rsidRPr="00237600">
        <w:rPr>
          <w:szCs w:val="26"/>
        </w:rPr>
        <w:t>,</w:t>
      </w:r>
      <w:r w:rsidR="00F27682" w:rsidRPr="00237600">
        <w:rPr>
          <w:szCs w:val="26"/>
        </w:rPr>
        <w:t xml:space="preserve"> </w:t>
      </w:r>
      <w:r w:rsidR="000859BC" w:rsidRPr="00237600">
        <w:rPr>
          <w:szCs w:val="26"/>
        </w:rPr>
        <w:t>and</w:t>
      </w:r>
      <w:r w:rsidR="00224262" w:rsidRPr="00237600">
        <w:rPr>
          <w:szCs w:val="26"/>
        </w:rPr>
        <w:t xml:space="preserve"> </w:t>
      </w:r>
      <w:r w:rsidR="00765B02" w:rsidRPr="00237600">
        <w:rPr>
          <w:szCs w:val="26"/>
        </w:rPr>
        <w:t xml:space="preserve">that </w:t>
      </w:r>
      <w:r w:rsidR="00224262" w:rsidRPr="00237600">
        <w:rPr>
          <w:szCs w:val="26"/>
        </w:rPr>
        <w:t xml:space="preserve">Young berated defendant for murdering Aguirre. </w:t>
      </w:r>
    </w:p>
    <w:p w14:paraId="0479B91E" w14:textId="2BDB2327" w:rsidR="00D77EEE" w:rsidRPr="00237600" w:rsidRDefault="007E660A" w:rsidP="00237600">
      <w:pPr>
        <w:tabs>
          <w:tab w:val="left" w:pos="1440"/>
        </w:tabs>
        <w:ind w:firstLine="720"/>
        <w:rPr>
          <w:szCs w:val="26"/>
        </w:rPr>
      </w:pPr>
      <w:r w:rsidRPr="00237600">
        <w:rPr>
          <w:szCs w:val="26"/>
        </w:rPr>
        <w:t xml:space="preserve">In </w:t>
      </w:r>
      <w:r w:rsidR="00472882" w:rsidRPr="00237600">
        <w:rPr>
          <w:i/>
          <w:iCs/>
          <w:szCs w:val="26"/>
        </w:rPr>
        <w:t>Neal</w:t>
      </w:r>
      <w:r w:rsidR="00472882" w:rsidRPr="00237600">
        <w:rPr>
          <w:szCs w:val="26"/>
        </w:rPr>
        <w:t>, however,</w:t>
      </w:r>
      <w:r w:rsidR="00334432" w:rsidRPr="00237600">
        <w:rPr>
          <w:szCs w:val="26"/>
        </w:rPr>
        <w:t xml:space="preserve"> the defendant invoked his right to counsel nine times, and the officer intentionally violated the defendant’s </w:t>
      </w:r>
      <w:r w:rsidR="00334432" w:rsidRPr="00237600">
        <w:rPr>
          <w:i/>
          <w:iCs/>
          <w:szCs w:val="26"/>
        </w:rPr>
        <w:t>Miranda</w:t>
      </w:r>
      <w:r w:rsidR="00334432" w:rsidRPr="00237600">
        <w:rPr>
          <w:szCs w:val="26"/>
        </w:rPr>
        <w:t xml:space="preserve"> rights, applying an aggressive method of interrogation that he knew was improper.  “[T]he officer . . . not only continued the questioning improperly but badgered defendant, accusing him of lying, and informing defendant that ‘this is your one chance’ to help </w:t>
      </w:r>
      <w:r w:rsidR="00347E7B" w:rsidRPr="00237600">
        <w:rPr>
          <w:szCs w:val="26"/>
        </w:rPr>
        <w:t>[yourself]</w:t>
      </w:r>
      <w:r w:rsidR="00334432" w:rsidRPr="00237600">
        <w:rPr>
          <w:szCs w:val="26"/>
        </w:rPr>
        <w:t> and that ‘if you don’t try and cooperate . . . , the system is going to stick it to you as hard as they can.’  Despite this badgering, defendant did not admit his guilt at that session.  After the session ended, however, defendant was placed in custody and kept in jail overnight without access to counsel or other noncustodial personnel and without food or drink or toilet facilities.  The following morning, defendant asked to speak to the officer, who thereafter met with him, resumed questioning, and ultimately obtained two confessions from him.”  (</w:t>
      </w:r>
      <w:r w:rsidR="00AA55F3" w:rsidRPr="00237600">
        <w:rPr>
          <w:i/>
          <w:iCs/>
          <w:szCs w:val="26"/>
        </w:rPr>
        <w:t>Neal</w:t>
      </w:r>
      <w:r w:rsidR="00AA55F3" w:rsidRPr="00237600">
        <w:rPr>
          <w:szCs w:val="26"/>
        </w:rPr>
        <w:t xml:space="preserve">, </w:t>
      </w:r>
      <w:r w:rsidR="00AA55F3" w:rsidRPr="00237600">
        <w:rPr>
          <w:i/>
          <w:iCs/>
          <w:szCs w:val="26"/>
        </w:rPr>
        <w:t>supra</w:t>
      </w:r>
      <w:r w:rsidR="00AA55F3" w:rsidRPr="00237600">
        <w:rPr>
          <w:szCs w:val="26"/>
        </w:rPr>
        <w:t>, 31</w:t>
      </w:r>
      <w:r w:rsidR="00DC3661" w:rsidRPr="00237600">
        <w:rPr>
          <w:szCs w:val="26"/>
        </w:rPr>
        <w:t> </w:t>
      </w:r>
      <w:r w:rsidR="00AA55F3" w:rsidRPr="00237600">
        <w:rPr>
          <w:szCs w:val="26"/>
        </w:rPr>
        <w:t>Cal.4th</w:t>
      </w:r>
      <w:r w:rsidR="00334432" w:rsidRPr="00237600">
        <w:rPr>
          <w:szCs w:val="26"/>
        </w:rPr>
        <w:t xml:space="preserve"> at p.</w:t>
      </w:r>
      <w:r w:rsidR="00D15402" w:rsidRPr="00237600">
        <w:rPr>
          <w:szCs w:val="26"/>
        </w:rPr>
        <w:t> </w:t>
      </w:r>
      <w:r w:rsidR="00334432" w:rsidRPr="00237600">
        <w:rPr>
          <w:szCs w:val="26"/>
        </w:rPr>
        <w:t>68; see </w:t>
      </w:r>
      <w:r w:rsidR="00334432" w:rsidRPr="00237600">
        <w:rPr>
          <w:i/>
          <w:iCs/>
          <w:szCs w:val="26"/>
        </w:rPr>
        <w:t>id</w:t>
      </w:r>
      <w:r w:rsidR="00334432" w:rsidRPr="00237600">
        <w:rPr>
          <w:szCs w:val="26"/>
        </w:rPr>
        <w:t>. at pp.</w:t>
      </w:r>
      <w:r w:rsidR="00D15402" w:rsidRPr="00237600">
        <w:rPr>
          <w:szCs w:val="26"/>
        </w:rPr>
        <w:t> </w:t>
      </w:r>
      <w:r w:rsidR="00334432" w:rsidRPr="00237600">
        <w:rPr>
          <w:szCs w:val="26"/>
        </w:rPr>
        <w:t xml:space="preserve">73–75.)  Neal was an 18-year-old high school dropout with </w:t>
      </w:r>
      <w:r w:rsidR="0014306D" w:rsidRPr="00237600">
        <w:rPr>
          <w:szCs w:val="26"/>
        </w:rPr>
        <w:t xml:space="preserve">limited </w:t>
      </w:r>
      <w:r w:rsidR="00334432" w:rsidRPr="00237600">
        <w:rPr>
          <w:szCs w:val="26"/>
        </w:rPr>
        <w:t xml:space="preserve">intelligence and </w:t>
      </w:r>
      <w:r w:rsidR="00750B59">
        <w:rPr>
          <w:szCs w:val="26"/>
        </w:rPr>
        <w:t xml:space="preserve">little </w:t>
      </w:r>
      <w:r w:rsidR="00334432" w:rsidRPr="00237600">
        <w:rPr>
          <w:szCs w:val="26"/>
        </w:rPr>
        <w:t>experience of the criminal justice system.  (</w:t>
      </w:r>
      <w:r w:rsidR="00334432" w:rsidRPr="00237600">
        <w:rPr>
          <w:i/>
          <w:iCs/>
          <w:szCs w:val="26"/>
        </w:rPr>
        <w:t>Id</w:t>
      </w:r>
      <w:r w:rsidR="00334432" w:rsidRPr="00237600">
        <w:rPr>
          <w:szCs w:val="26"/>
        </w:rPr>
        <w:t>. at p.</w:t>
      </w:r>
      <w:r w:rsidR="00D15402" w:rsidRPr="00237600">
        <w:rPr>
          <w:szCs w:val="26"/>
        </w:rPr>
        <w:t> </w:t>
      </w:r>
      <w:r w:rsidR="00334432" w:rsidRPr="00237600">
        <w:rPr>
          <w:szCs w:val="26"/>
        </w:rPr>
        <w:t>84.)</w:t>
      </w:r>
      <w:r w:rsidR="004A0F5A" w:rsidRPr="00237600">
        <w:rPr>
          <w:szCs w:val="26"/>
        </w:rPr>
        <w:t xml:space="preserve">  </w:t>
      </w:r>
    </w:p>
    <w:p w14:paraId="3BA6CC82" w14:textId="4E55A605" w:rsidR="00787335" w:rsidRPr="00237600" w:rsidRDefault="00136DC8" w:rsidP="00237600">
      <w:pPr>
        <w:tabs>
          <w:tab w:val="left" w:pos="1440"/>
        </w:tabs>
        <w:ind w:firstLine="720"/>
        <w:rPr>
          <w:szCs w:val="26"/>
        </w:rPr>
      </w:pPr>
      <w:r w:rsidRPr="00237600">
        <w:rPr>
          <w:szCs w:val="26"/>
        </w:rPr>
        <w:t>Here, d</w:t>
      </w:r>
      <w:r w:rsidR="00787335" w:rsidRPr="00237600">
        <w:rPr>
          <w:szCs w:val="26"/>
        </w:rPr>
        <w:t>efendant not only initiated the conversation</w:t>
      </w:r>
      <w:r w:rsidRPr="00237600">
        <w:rPr>
          <w:szCs w:val="26"/>
        </w:rPr>
        <w:t xml:space="preserve"> with Patterson</w:t>
      </w:r>
      <w:r w:rsidR="00787335" w:rsidRPr="00237600">
        <w:rPr>
          <w:szCs w:val="26"/>
        </w:rPr>
        <w:t xml:space="preserve">, he led it.  Patterson asked few questions and frequently gave only one-word responses, encouraging defendant to continue speaking.  </w:t>
      </w:r>
      <w:r w:rsidR="00253DF5" w:rsidRPr="00237600">
        <w:rPr>
          <w:szCs w:val="26"/>
        </w:rPr>
        <w:t xml:space="preserve">For example, after </w:t>
      </w:r>
      <w:r w:rsidR="00267BED" w:rsidRPr="00237600">
        <w:rPr>
          <w:szCs w:val="26"/>
        </w:rPr>
        <w:t>a brief interruption</w:t>
      </w:r>
      <w:r w:rsidR="007B773A" w:rsidRPr="00237600">
        <w:rPr>
          <w:szCs w:val="26"/>
        </w:rPr>
        <w:t xml:space="preserve"> during which </w:t>
      </w:r>
      <w:r w:rsidR="00F32C85" w:rsidRPr="00237600">
        <w:rPr>
          <w:szCs w:val="26"/>
        </w:rPr>
        <w:t xml:space="preserve">the surgery resident entered the room to </w:t>
      </w:r>
      <w:r w:rsidR="00C111D1" w:rsidRPr="00237600">
        <w:rPr>
          <w:szCs w:val="26"/>
        </w:rPr>
        <w:t>conduct a medical procedure</w:t>
      </w:r>
      <w:r w:rsidR="00267BED" w:rsidRPr="00237600">
        <w:rPr>
          <w:szCs w:val="26"/>
        </w:rPr>
        <w:t xml:space="preserve">, </w:t>
      </w:r>
      <w:r w:rsidR="008F4592" w:rsidRPr="00237600">
        <w:rPr>
          <w:szCs w:val="26"/>
        </w:rPr>
        <w:t>defendant started a new topic, stating, “</w:t>
      </w:r>
      <w:r w:rsidR="00267BED" w:rsidRPr="00237600">
        <w:rPr>
          <w:szCs w:val="26"/>
        </w:rPr>
        <w:t>you know I, about this afternoon, I</w:t>
      </w:r>
      <w:r w:rsidR="00A84B7C" w:rsidRPr="00237600">
        <w:rPr>
          <w:szCs w:val="26"/>
        </w:rPr>
        <w:t>’</w:t>
      </w:r>
      <w:r w:rsidR="00267BED" w:rsidRPr="00237600">
        <w:rPr>
          <w:szCs w:val="26"/>
        </w:rPr>
        <w:t xml:space="preserve">m aware of everything that happened </w:t>
      </w:r>
      <w:r w:rsidR="009A0E58">
        <w:rPr>
          <w:szCs w:val="26"/>
        </w:rPr>
        <w:t>(</w:t>
      </w:r>
      <w:r w:rsidR="009A0E58">
        <w:t>unintelligible</w:t>
      </w:r>
      <w:r w:rsidR="009A0E58">
        <w:rPr>
          <w:szCs w:val="26"/>
        </w:rPr>
        <w:t>)</w:t>
      </w:r>
      <w:r w:rsidR="00267BED" w:rsidRPr="00237600">
        <w:rPr>
          <w:szCs w:val="26"/>
        </w:rPr>
        <w:t xml:space="preserve">.”  </w:t>
      </w:r>
      <w:r w:rsidR="003241B7" w:rsidRPr="00237600">
        <w:rPr>
          <w:szCs w:val="26"/>
        </w:rPr>
        <w:t xml:space="preserve">After they discussed </w:t>
      </w:r>
      <w:r w:rsidR="00F670BA" w:rsidRPr="00237600">
        <w:rPr>
          <w:szCs w:val="26"/>
        </w:rPr>
        <w:t xml:space="preserve">defendant’s attendance at </w:t>
      </w:r>
      <w:r w:rsidR="00750B59">
        <w:rPr>
          <w:szCs w:val="26"/>
        </w:rPr>
        <w:t>AA</w:t>
      </w:r>
      <w:r w:rsidR="00F670BA" w:rsidRPr="00237600">
        <w:rPr>
          <w:szCs w:val="26"/>
        </w:rPr>
        <w:t xml:space="preserve"> meetings, defendant switched to a new topic, stating, </w:t>
      </w:r>
      <w:r w:rsidR="00DD459A" w:rsidRPr="00237600">
        <w:rPr>
          <w:szCs w:val="26"/>
        </w:rPr>
        <w:t>“But this episode with me, just today</w:t>
      </w:r>
      <w:r w:rsidR="008C7E41" w:rsidRPr="00237600">
        <w:rPr>
          <w:szCs w:val="26"/>
        </w:rPr>
        <w:t xml:space="preserve"> </w:t>
      </w:r>
      <w:r w:rsidR="009A0E58">
        <w:rPr>
          <w:szCs w:val="26"/>
        </w:rPr>
        <w:t>(</w:t>
      </w:r>
      <w:r w:rsidR="009A0E58">
        <w:t>unintelligible</w:t>
      </w:r>
      <w:r w:rsidR="009A0E58">
        <w:rPr>
          <w:szCs w:val="26"/>
        </w:rPr>
        <w:t>)</w:t>
      </w:r>
      <w:r w:rsidR="008C7E41" w:rsidRPr="00237600">
        <w:rPr>
          <w:szCs w:val="26"/>
        </w:rPr>
        <w:t xml:space="preserve">.”  </w:t>
      </w:r>
      <w:r w:rsidR="00787335" w:rsidRPr="00237600">
        <w:rPr>
          <w:szCs w:val="26"/>
        </w:rPr>
        <w:t>The overall picture is not of a browbeaten suspect whose will was overborne by a coercive interrogator, but of a suspect eager to tell his story to a sympathetic listener, even though there might be consequences for doing so.  Near the end of their conversation, defendant urged Patterson to “write [his] report as quickly as possible” and remarked, “</w:t>
      </w:r>
      <w:r w:rsidR="00750B59">
        <w:rPr>
          <w:szCs w:val="26"/>
        </w:rPr>
        <w:t>[Y]</w:t>
      </w:r>
      <w:r w:rsidR="00787335" w:rsidRPr="00237600">
        <w:rPr>
          <w:szCs w:val="26"/>
        </w:rPr>
        <w:t>ou had a kind face. . . .  I think that’s [an] asset in your business.”</w:t>
      </w:r>
      <w:r w:rsidR="00324AD2" w:rsidRPr="00237600">
        <w:rPr>
          <w:szCs w:val="26"/>
        </w:rPr>
        <w:t xml:space="preserve"> </w:t>
      </w:r>
      <w:r w:rsidR="00787335" w:rsidRPr="00237600">
        <w:rPr>
          <w:szCs w:val="26"/>
        </w:rPr>
        <w:t xml:space="preserve"> </w:t>
      </w:r>
      <w:r w:rsidR="00F441F0" w:rsidRPr="00237600">
        <w:rPr>
          <w:szCs w:val="26"/>
        </w:rPr>
        <w:t>Thus</w:t>
      </w:r>
      <w:r w:rsidR="00765774">
        <w:rPr>
          <w:szCs w:val="26"/>
        </w:rPr>
        <w:t>,</w:t>
      </w:r>
      <w:r w:rsidR="00F441F0" w:rsidRPr="00237600">
        <w:rPr>
          <w:szCs w:val="26"/>
        </w:rPr>
        <w:t xml:space="preserve"> the discussion between Patterson and defendant paints a different picture than in </w:t>
      </w:r>
      <w:r w:rsidR="00F441F0" w:rsidRPr="00237600">
        <w:rPr>
          <w:i/>
          <w:iCs/>
          <w:szCs w:val="26"/>
        </w:rPr>
        <w:t>Neal</w:t>
      </w:r>
      <w:r w:rsidR="00F441F0" w:rsidRPr="00237600">
        <w:rPr>
          <w:szCs w:val="26"/>
        </w:rPr>
        <w:t xml:space="preserve">. </w:t>
      </w:r>
      <w:r w:rsidR="0037584C" w:rsidRPr="00237600">
        <w:rPr>
          <w:szCs w:val="26"/>
        </w:rPr>
        <w:t xml:space="preserve"> Of significance here and in contrast to </w:t>
      </w:r>
      <w:r w:rsidR="0037584C" w:rsidRPr="00237600">
        <w:rPr>
          <w:i/>
          <w:iCs/>
          <w:szCs w:val="26"/>
        </w:rPr>
        <w:t>Neal</w:t>
      </w:r>
      <w:r w:rsidR="0037584C" w:rsidRPr="00237600">
        <w:rPr>
          <w:szCs w:val="26"/>
        </w:rPr>
        <w:t>, the record before us (including defendant’s statement that his lawyer was “really going to be pissed”) suggests that the actions of law enforcement personnel did not cause defendant to misunderstand the nature of his rights such to undermine the validity of his waiver.  (</w:t>
      </w:r>
      <w:r w:rsidR="0037584C" w:rsidRPr="00237600">
        <w:rPr>
          <w:i/>
          <w:iCs/>
          <w:szCs w:val="26"/>
        </w:rPr>
        <w:t>Edwards</w:t>
      </w:r>
      <w:r w:rsidR="0037584C" w:rsidRPr="00237600">
        <w:rPr>
          <w:szCs w:val="26"/>
        </w:rPr>
        <w:t>, </w:t>
      </w:r>
      <w:r w:rsidR="0037584C" w:rsidRPr="00237600">
        <w:rPr>
          <w:i/>
          <w:iCs/>
          <w:szCs w:val="26"/>
        </w:rPr>
        <w:t>supra</w:t>
      </w:r>
      <w:r w:rsidR="0037584C" w:rsidRPr="00237600">
        <w:rPr>
          <w:szCs w:val="26"/>
        </w:rPr>
        <w:t>, 451 U.S. at p. 485.)</w:t>
      </w:r>
    </w:p>
    <w:p w14:paraId="6C018C40" w14:textId="697F13BE" w:rsidR="00375B35" w:rsidRPr="00237600" w:rsidRDefault="00D45BF3" w:rsidP="00750B59">
      <w:pPr>
        <w:tabs>
          <w:tab w:val="left" w:pos="1440"/>
        </w:tabs>
        <w:ind w:firstLine="720"/>
        <w:rPr>
          <w:szCs w:val="26"/>
        </w:rPr>
      </w:pPr>
      <w:r w:rsidRPr="00237600">
        <w:rPr>
          <w:szCs w:val="26"/>
        </w:rPr>
        <w:t xml:space="preserve">Regarding the </w:t>
      </w:r>
      <w:r w:rsidR="00BD52C0" w:rsidRPr="00237600">
        <w:rPr>
          <w:szCs w:val="26"/>
        </w:rPr>
        <w:t xml:space="preserve">requirement that the </w:t>
      </w:r>
      <w:r w:rsidR="00BD52C0" w:rsidRPr="00237600">
        <w:rPr>
          <w:color w:val="000000" w:themeColor="text1"/>
          <w:szCs w:val="26"/>
        </w:rPr>
        <w:t xml:space="preserve">waiver be </w:t>
      </w:r>
      <w:r w:rsidRPr="00237600">
        <w:rPr>
          <w:color w:val="000000" w:themeColor="text1"/>
          <w:szCs w:val="26"/>
        </w:rPr>
        <w:t>knowing and intelligent</w:t>
      </w:r>
      <w:r w:rsidRPr="00237600">
        <w:rPr>
          <w:szCs w:val="26"/>
        </w:rPr>
        <w:t>,</w:t>
      </w:r>
      <w:r w:rsidR="009523CE" w:rsidRPr="00237600">
        <w:rPr>
          <w:szCs w:val="26"/>
        </w:rPr>
        <w:t xml:space="preserve"> the </w:t>
      </w:r>
      <w:r w:rsidR="00BF35D9" w:rsidRPr="00237600">
        <w:rPr>
          <w:szCs w:val="26"/>
        </w:rPr>
        <w:t xml:space="preserve">record establishes that defendant made a conscious choice to talk to Dr. Patterson despite knowing he was entitled to counsel and also knowing that, by talking to Patterson, he was acting against his legal interest.  </w:t>
      </w:r>
      <w:r w:rsidR="002610B9" w:rsidRPr="00237600">
        <w:rPr>
          <w:szCs w:val="26"/>
        </w:rPr>
        <w:t xml:space="preserve">First, defendant had been read his full </w:t>
      </w:r>
      <w:r w:rsidR="002610B9" w:rsidRPr="00237600">
        <w:rPr>
          <w:i/>
          <w:iCs/>
          <w:szCs w:val="26"/>
        </w:rPr>
        <w:t>Miranda</w:t>
      </w:r>
      <w:r w:rsidR="002610B9" w:rsidRPr="00237600">
        <w:rPr>
          <w:szCs w:val="26"/>
        </w:rPr>
        <w:t xml:space="preserve"> rights by Detective Young at the start of the evening and had invoked those rights by refusing to talk to the police and the district attorney and asking for an attorney.  </w:t>
      </w:r>
      <w:r w:rsidR="003421DD" w:rsidRPr="00237600">
        <w:rPr>
          <w:szCs w:val="26"/>
        </w:rPr>
        <w:t xml:space="preserve">Second, </w:t>
      </w:r>
      <w:r w:rsidR="003D305F" w:rsidRPr="00237600">
        <w:rPr>
          <w:szCs w:val="26"/>
        </w:rPr>
        <w:t xml:space="preserve">Patterson clearly informed defendant at the start of the encounter that his statements could be used against him.  </w:t>
      </w:r>
      <w:r w:rsidR="007C0149" w:rsidRPr="00237600">
        <w:rPr>
          <w:szCs w:val="26"/>
        </w:rPr>
        <w:t>Defendant</w:t>
      </w:r>
      <w:r w:rsidR="003D305F" w:rsidRPr="00237600">
        <w:rPr>
          <w:szCs w:val="26"/>
        </w:rPr>
        <w:t xml:space="preserve"> asserted his </w:t>
      </w:r>
      <w:r w:rsidR="003D305F" w:rsidRPr="00237600">
        <w:rPr>
          <w:i/>
          <w:iCs/>
          <w:szCs w:val="26"/>
        </w:rPr>
        <w:t>Miranda</w:t>
      </w:r>
      <w:r w:rsidR="003D305F" w:rsidRPr="00237600">
        <w:rPr>
          <w:szCs w:val="26"/>
        </w:rPr>
        <w:t xml:space="preserve"> rights to Patterson, as he had earlier in the evening, which showed his understanding that he had the right to assert his rights to Patterson.  </w:t>
      </w:r>
      <w:r w:rsidR="007C58EC" w:rsidRPr="00237600">
        <w:rPr>
          <w:szCs w:val="26"/>
        </w:rPr>
        <w:t>Defendant clearly understood that his statements could be used against him, telling Patterson</w:t>
      </w:r>
      <w:r w:rsidR="001F02B1" w:rsidRPr="00237600">
        <w:rPr>
          <w:szCs w:val="26"/>
        </w:rPr>
        <w:t xml:space="preserve"> </w:t>
      </w:r>
      <w:r w:rsidR="00CE2311" w:rsidRPr="00237600">
        <w:rPr>
          <w:szCs w:val="26"/>
        </w:rPr>
        <w:t>that</w:t>
      </w:r>
      <w:r w:rsidR="001F02B1" w:rsidRPr="00237600">
        <w:rPr>
          <w:szCs w:val="26"/>
        </w:rPr>
        <w:t xml:space="preserve"> </w:t>
      </w:r>
      <w:r w:rsidR="00CE2311" w:rsidRPr="00237600">
        <w:rPr>
          <w:szCs w:val="26"/>
        </w:rPr>
        <w:t>he</w:t>
      </w:r>
      <w:r w:rsidR="001F02B1" w:rsidRPr="00237600">
        <w:rPr>
          <w:szCs w:val="26"/>
        </w:rPr>
        <w:t xml:space="preserve"> </w:t>
      </w:r>
      <w:r w:rsidR="00CE2311" w:rsidRPr="00237600">
        <w:rPr>
          <w:szCs w:val="26"/>
        </w:rPr>
        <w:t>wa</w:t>
      </w:r>
      <w:r w:rsidR="001F02B1" w:rsidRPr="00237600">
        <w:rPr>
          <w:szCs w:val="26"/>
        </w:rPr>
        <w:t>s “</w:t>
      </w:r>
      <w:r w:rsidR="00CE2311" w:rsidRPr="00237600">
        <w:rPr>
          <w:szCs w:val="26"/>
        </w:rPr>
        <w:t>facing</w:t>
      </w:r>
      <w:r w:rsidR="001F02B1" w:rsidRPr="00237600">
        <w:rPr>
          <w:szCs w:val="26"/>
        </w:rPr>
        <w:t xml:space="preserve"> </w:t>
      </w:r>
      <w:r w:rsidR="00CE2311" w:rsidRPr="00237600">
        <w:rPr>
          <w:szCs w:val="26"/>
        </w:rPr>
        <w:t>very</w:t>
      </w:r>
      <w:r w:rsidR="001F02B1" w:rsidRPr="00237600">
        <w:rPr>
          <w:szCs w:val="26"/>
        </w:rPr>
        <w:t xml:space="preserve"> </w:t>
      </w:r>
      <w:r w:rsidR="00CE2311" w:rsidRPr="00237600">
        <w:rPr>
          <w:szCs w:val="26"/>
        </w:rPr>
        <w:t>serious</w:t>
      </w:r>
      <w:r w:rsidR="001F02B1" w:rsidRPr="00237600">
        <w:rPr>
          <w:szCs w:val="26"/>
        </w:rPr>
        <w:t xml:space="preserve"> </w:t>
      </w:r>
      <w:r w:rsidR="00CE2311" w:rsidRPr="00237600">
        <w:rPr>
          <w:szCs w:val="26"/>
        </w:rPr>
        <w:t>charges</w:t>
      </w:r>
      <w:r w:rsidR="001F02B1" w:rsidRPr="00237600">
        <w:rPr>
          <w:szCs w:val="26"/>
        </w:rPr>
        <w:t xml:space="preserve"> </w:t>
      </w:r>
      <w:r w:rsidR="00CE2311" w:rsidRPr="00237600">
        <w:rPr>
          <w:szCs w:val="26"/>
        </w:rPr>
        <w:t>and</w:t>
      </w:r>
      <w:r w:rsidR="001F02B1" w:rsidRPr="00237600">
        <w:rPr>
          <w:szCs w:val="26"/>
        </w:rPr>
        <w:t xml:space="preserve"> </w:t>
      </w:r>
      <w:r w:rsidR="00CE2311" w:rsidRPr="00237600">
        <w:rPr>
          <w:szCs w:val="26"/>
        </w:rPr>
        <w:t>I</w:t>
      </w:r>
      <w:r w:rsidR="001F02B1" w:rsidRPr="00237600">
        <w:rPr>
          <w:szCs w:val="26"/>
        </w:rPr>
        <w:t xml:space="preserve"> </w:t>
      </w:r>
      <w:r w:rsidR="00CE2311" w:rsidRPr="00237600">
        <w:rPr>
          <w:szCs w:val="26"/>
        </w:rPr>
        <w:t>think</w:t>
      </w:r>
      <w:r w:rsidR="001F02B1" w:rsidRPr="00237600">
        <w:rPr>
          <w:szCs w:val="26"/>
        </w:rPr>
        <w:t xml:space="preserve"> </w:t>
      </w:r>
      <w:r w:rsidR="00CE2311" w:rsidRPr="00237600">
        <w:rPr>
          <w:szCs w:val="26"/>
        </w:rPr>
        <w:t>I</w:t>
      </w:r>
      <w:r w:rsidR="001F02B1" w:rsidRPr="00237600">
        <w:rPr>
          <w:szCs w:val="26"/>
        </w:rPr>
        <w:t>’</w:t>
      </w:r>
      <w:r w:rsidR="00CE2311" w:rsidRPr="00237600">
        <w:rPr>
          <w:szCs w:val="26"/>
        </w:rPr>
        <w:t>d</w:t>
      </w:r>
      <w:r w:rsidR="001F02B1" w:rsidRPr="00237600">
        <w:rPr>
          <w:szCs w:val="26"/>
        </w:rPr>
        <w:t xml:space="preserve"> </w:t>
      </w:r>
      <w:r w:rsidR="00CE2311" w:rsidRPr="00237600">
        <w:rPr>
          <w:szCs w:val="26"/>
        </w:rPr>
        <w:t>rather</w:t>
      </w:r>
      <w:r w:rsidR="001F02B1" w:rsidRPr="00237600">
        <w:rPr>
          <w:szCs w:val="26"/>
        </w:rPr>
        <w:t xml:space="preserve"> </w:t>
      </w:r>
      <w:r w:rsidR="00CE2311" w:rsidRPr="00237600">
        <w:rPr>
          <w:szCs w:val="26"/>
        </w:rPr>
        <w:t>talk</w:t>
      </w:r>
      <w:r w:rsidR="001F02B1" w:rsidRPr="00237600">
        <w:rPr>
          <w:szCs w:val="26"/>
        </w:rPr>
        <w:t xml:space="preserve"> </w:t>
      </w:r>
      <w:r w:rsidR="00CE2311" w:rsidRPr="00237600">
        <w:rPr>
          <w:szCs w:val="26"/>
        </w:rPr>
        <w:t>to</w:t>
      </w:r>
      <w:r w:rsidR="001F02B1" w:rsidRPr="00237600">
        <w:rPr>
          <w:szCs w:val="26"/>
        </w:rPr>
        <w:t xml:space="preserve"> </w:t>
      </w:r>
      <w:r w:rsidR="00CE2311" w:rsidRPr="00237600">
        <w:rPr>
          <w:szCs w:val="26"/>
        </w:rPr>
        <w:t>a</w:t>
      </w:r>
      <w:r w:rsidR="001F02B1" w:rsidRPr="00237600">
        <w:rPr>
          <w:szCs w:val="26"/>
        </w:rPr>
        <w:t xml:space="preserve"> </w:t>
      </w:r>
      <w:r w:rsidR="00CE2311" w:rsidRPr="00237600">
        <w:rPr>
          <w:szCs w:val="26"/>
        </w:rPr>
        <w:t>lawyer</w:t>
      </w:r>
      <w:r w:rsidR="001F02B1" w:rsidRPr="00237600">
        <w:rPr>
          <w:szCs w:val="26"/>
        </w:rPr>
        <w:t xml:space="preserve"> </w:t>
      </w:r>
      <w:r w:rsidR="00CE2311" w:rsidRPr="00237600">
        <w:rPr>
          <w:szCs w:val="26"/>
        </w:rPr>
        <w:t>first.</w:t>
      </w:r>
      <w:r w:rsidR="001F02B1" w:rsidRPr="00237600">
        <w:rPr>
          <w:szCs w:val="26"/>
        </w:rPr>
        <w:t xml:space="preserve">”  </w:t>
      </w:r>
      <w:r w:rsidR="003D305F" w:rsidRPr="00237600">
        <w:rPr>
          <w:szCs w:val="26"/>
        </w:rPr>
        <w:t xml:space="preserve">Patterson agreed, stating, “that’s your decision” and “it’s up to you, you can still refuse it . . . .”  </w:t>
      </w:r>
      <w:r w:rsidR="003421DD" w:rsidRPr="00237600">
        <w:rPr>
          <w:szCs w:val="26"/>
        </w:rPr>
        <w:t>Third</w:t>
      </w:r>
      <w:r w:rsidR="0068273B" w:rsidRPr="00237600">
        <w:rPr>
          <w:szCs w:val="26"/>
        </w:rPr>
        <w:t xml:space="preserve">, </w:t>
      </w:r>
      <w:r w:rsidR="00852F8B" w:rsidRPr="00237600">
        <w:rPr>
          <w:szCs w:val="26"/>
        </w:rPr>
        <w:t>Patterson testified</w:t>
      </w:r>
      <w:r w:rsidR="00401EE9" w:rsidRPr="00237600">
        <w:rPr>
          <w:szCs w:val="26"/>
        </w:rPr>
        <w:t xml:space="preserve"> at the hearing</w:t>
      </w:r>
      <w:r w:rsidR="00F83387" w:rsidRPr="00237600">
        <w:rPr>
          <w:szCs w:val="26"/>
        </w:rPr>
        <w:t xml:space="preserve"> </w:t>
      </w:r>
      <w:r w:rsidR="00A14C2E" w:rsidRPr="00237600">
        <w:rPr>
          <w:szCs w:val="26"/>
        </w:rPr>
        <w:t xml:space="preserve">on the </w:t>
      </w:r>
      <w:r w:rsidR="00A14C2E" w:rsidRPr="00237600">
        <w:rPr>
          <w:i/>
          <w:iCs/>
          <w:szCs w:val="26"/>
        </w:rPr>
        <w:t>Miranda</w:t>
      </w:r>
      <w:r w:rsidR="00A14C2E" w:rsidRPr="00237600">
        <w:rPr>
          <w:szCs w:val="26"/>
        </w:rPr>
        <w:t xml:space="preserve"> motion </w:t>
      </w:r>
      <w:r w:rsidR="00F83387" w:rsidRPr="00237600">
        <w:rPr>
          <w:szCs w:val="26"/>
        </w:rPr>
        <w:t>that</w:t>
      </w:r>
      <w:r w:rsidR="0068273B" w:rsidRPr="00237600">
        <w:rPr>
          <w:szCs w:val="26"/>
        </w:rPr>
        <w:t xml:space="preserve"> </w:t>
      </w:r>
      <w:r w:rsidR="00B00F2B" w:rsidRPr="00237600">
        <w:rPr>
          <w:szCs w:val="26"/>
        </w:rPr>
        <w:t>defendant appeared alert and cognizant during the interview, and</w:t>
      </w:r>
      <w:r w:rsidR="0068273B" w:rsidRPr="00237600">
        <w:rPr>
          <w:szCs w:val="26"/>
        </w:rPr>
        <w:t xml:space="preserve"> his participation in the interview was</w:t>
      </w:r>
      <w:r w:rsidR="00B00F2B" w:rsidRPr="00237600">
        <w:rPr>
          <w:szCs w:val="26"/>
        </w:rPr>
        <w:t xml:space="preserve"> unimpaired by his physical conditio</w:t>
      </w:r>
      <w:r w:rsidR="0068273B" w:rsidRPr="00237600">
        <w:rPr>
          <w:szCs w:val="26"/>
        </w:rPr>
        <w:t>n</w:t>
      </w:r>
      <w:r w:rsidR="00B00F2B" w:rsidRPr="00237600">
        <w:rPr>
          <w:szCs w:val="26"/>
        </w:rPr>
        <w:t xml:space="preserve">.  </w:t>
      </w:r>
      <w:r w:rsidR="003421DD" w:rsidRPr="00237600">
        <w:rPr>
          <w:szCs w:val="26"/>
        </w:rPr>
        <w:t>Fourth</w:t>
      </w:r>
      <w:r w:rsidR="003D305F" w:rsidRPr="00237600">
        <w:rPr>
          <w:szCs w:val="26"/>
        </w:rPr>
        <w:t>, and most critically</w:t>
      </w:r>
      <w:r w:rsidR="00BF7779" w:rsidRPr="00237600">
        <w:rPr>
          <w:szCs w:val="26"/>
        </w:rPr>
        <w:t xml:space="preserve">, </w:t>
      </w:r>
      <w:r w:rsidR="003D305F" w:rsidRPr="00237600">
        <w:rPr>
          <w:szCs w:val="26"/>
        </w:rPr>
        <w:t>defenda</w:t>
      </w:r>
      <w:r w:rsidR="007C0149" w:rsidRPr="00237600">
        <w:rPr>
          <w:szCs w:val="26"/>
        </w:rPr>
        <w:t>n</w:t>
      </w:r>
      <w:r w:rsidR="003D305F" w:rsidRPr="00237600">
        <w:rPr>
          <w:szCs w:val="26"/>
        </w:rPr>
        <w:t>t’s own contemporaneous statements</w:t>
      </w:r>
      <w:r w:rsidR="00375B35" w:rsidRPr="00237600">
        <w:rPr>
          <w:szCs w:val="26"/>
        </w:rPr>
        <w:t xml:space="preserve"> demonstrate</w:t>
      </w:r>
      <w:r w:rsidR="00BF7779" w:rsidRPr="00237600">
        <w:rPr>
          <w:szCs w:val="26"/>
        </w:rPr>
        <w:t>d</w:t>
      </w:r>
      <w:r w:rsidR="00375B35" w:rsidRPr="00237600">
        <w:rPr>
          <w:szCs w:val="26"/>
        </w:rPr>
        <w:t xml:space="preserve"> a knowing waiver by defendant of his </w:t>
      </w:r>
      <w:r w:rsidR="00375B35" w:rsidRPr="00237600">
        <w:rPr>
          <w:i/>
          <w:iCs/>
          <w:szCs w:val="26"/>
        </w:rPr>
        <w:t>Miranda</w:t>
      </w:r>
      <w:r w:rsidR="00375B35" w:rsidRPr="00237600">
        <w:rPr>
          <w:szCs w:val="26"/>
        </w:rPr>
        <w:t xml:space="preserve"> rights</w:t>
      </w:r>
      <w:r w:rsidR="003D305F" w:rsidRPr="00237600">
        <w:rPr>
          <w:szCs w:val="26"/>
        </w:rPr>
        <w:t>.  Early on in his discussion with Patterson, defendant said:  “I think I’d be better off talking to you about emotional states than about actual specific facts</w:t>
      </w:r>
      <w:r w:rsidR="00750B59">
        <w:rPr>
          <w:szCs w:val="26"/>
        </w:rPr>
        <w:t>” and “</w:t>
      </w:r>
      <w:r w:rsidR="003D305F" w:rsidRPr="00237600">
        <w:rPr>
          <w:szCs w:val="26"/>
        </w:rPr>
        <w:t xml:space="preserve">I’m sure my lawyer wouldn’t appreciate it, you know?”  </w:t>
      </w:r>
      <w:r w:rsidR="00750B59">
        <w:rPr>
          <w:szCs w:val="26"/>
        </w:rPr>
        <w:t xml:space="preserve">(see p. 31, </w:t>
      </w:r>
      <w:r w:rsidR="00750B59" w:rsidRPr="00750B59">
        <w:rPr>
          <w:i/>
          <w:iCs/>
          <w:szCs w:val="26"/>
        </w:rPr>
        <w:t>ante</w:t>
      </w:r>
      <w:r w:rsidR="00750B59">
        <w:rPr>
          <w:szCs w:val="26"/>
        </w:rPr>
        <w:t xml:space="preserve">.)  </w:t>
      </w:r>
      <w:r w:rsidR="00172439" w:rsidRPr="00750B59">
        <w:rPr>
          <w:szCs w:val="26"/>
        </w:rPr>
        <w:t>Toward</w:t>
      </w:r>
      <w:r w:rsidR="00172439" w:rsidRPr="00237600">
        <w:rPr>
          <w:szCs w:val="26"/>
        </w:rPr>
        <w:t>, the end of the discussion with Patterson, defendant again reiterated this understanding, stating:</w:t>
      </w:r>
    </w:p>
    <w:p w14:paraId="126E63CC" w14:textId="4E8293D4" w:rsidR="00375B35" w:rsidRPr="00237600" w:rsidRDefault="00375B35" w:rsidP="00564A7B">
      <w:pPr>
        <w:pStyle w:val="paragraph"/>
        <w:spacing w:before="240" w:beforeAutospacing="0" w:afterAutospacing="0"/>
        <w:ind w:left="720"/>
        <w:textAlignment w:val="baseline"/>
        <w:rPr>
          <w:szCs w:val="26"/>
        </w:rPr>
      </w:pPr>
      <w:r w:rsidRPr="00237600">
        <w:rPr>
          <w:szCs w:val="26"/>
        </w:rPr>
        <w:t xml:space="preserve">“DEFENDANT:  </w:t>
      </w:r>
      <w:r w:rsidRPr="00237600">
        <w:rPr>
          <w:szCs w:val="26"/>
        </w:rPr>
        <w:tab/>
        <w:t>I started out by just not wanting to tell you exactly what happened</w:t>
      </w:r>
      <w:r w:rsidR="000D1751">
        <w:rPr>
          <w:szCs w:val="26"/>
        </w:rPr>
        <w:t> </w:t>
      </w:r>
      <w:r w:rsidRPr="00237600">
        <w:rPr>
          <w:szCs w:val="26"/>
        </w:rPr>
        <w:t xml:space="preserve">—  </w:t>
      </w:r>
    </w:p>
    <w:p w14:paraId="40637645" w14:textId="74519021" w:rsidR="00375B35" w:rsidRPr="00237600" w:rsidRDefault="00375B35" w:rsidP="00B3260F">
      <w:pPr>
        <w:pStyle w:val="paragraph"/>
        <w:spacing w:before="0" w:beforeAutospacing="0" w:afterAutospacing="0"/>
        <w:ind w:left="1440" w:hanging="720"/>
        <w:textAlignment w:val="baseline"/>
        <w:rPr>
          <w:szCs w:val="26"/>
        </w:rPr>
      </w:pPr>
      <w:r w:rsidRPr="00237600">
        <w:rPr>
          <w:szCs w:val="26"/>
        </w:rPr>
        <w:t xml:space="preserve">“PATTERSON:  </w:t>
      </w:r>
      <w:r w:rsidRPr="00237600">
        <w:rPr>
          <w:szCs w:val="26"/>
        </w:rPr>
        <w:tab/>
        <w:t xml:space="preserve">Yeah. </w:t>
      </w:r>
    </w:p>
    <w:p w14:paraId="42BD08B0" w14:textId="026E1B83" w:rsidR="00375B35" w:rsidRPr="00237600" w:rsidRDefault="00375B35" w:rsidP="00237600">
      <w:pPr>
        <w:pStyle w:val="paragraph"/>
        <w:spacing w:before="0" w:beforeAutospacing="0" w:afterAutospacing="0"/>
        <w:ind w:left="1440" w:hanging="720"/>
        <w:textAlignment w:val="baseline"/>
        <w:rPr>
          <w:szCs w:val="26"/>
        </w:rPr>
      </w:pPr>
      <w:r w:rsidRPr="00237600">
        <w:rPr>
          <w:szCs w:val="26"/>
        </w:rPr>
        <w:t xml:space="preserve">“DEFENDANT:  </w:t>
      </w:r>
      <w:r w:rsidRPr="00237600">
        <w:rPr>
          <w:szCs w:val="26"/>
        </w:rPr>
        <w:tab/>
      </w:r>
      <w:r w:rsidR="000D1751">
        <w:rPr>
          <w:szCs w:val="26"/>
        </w:rPr>
        <w:t> </w:t>
      </w:r>
      <w:r w:rsidRPr="00237600">
        <w:rPr>
          <w:szCs w:val="26"/>
        </w:rPr>
        <w:t xml:space="preserve">— but it ended up that way. </w:t>
      </w:r>
    </w:p>
    <w:p w14:paraId="368A341B" w14:textId="55222EDB" w:rsidR="00375B35" w:rsidRPr="00237600" w:rsidRDefault="00375B35" w:rsidP="00237600">
      <w:pPr>
        <w:pStyle w:val="paragraph"/>
        <w:spacing w:before="0" w:beforeAutospacing="0" w:afterAutospacing="0"/>
        <w:ind w:left="1440" w:hanging="720"/>
        <w:textAlignment w:val="baseline"/>
        <w:rPr>
          <w:szCs w:val="26"/>
        </w:rPr>
      </w:pPr>
      <w:r w:rsidRPr="00237600">
        <w:rPr>
          <w:szCs w:val="26"/>
        </w:rPr>
        <w:t xml:space="preserve">“PATTERSON:  </w:t>
      </w:r>
      <w:r w:rsidRPr="00237600">
        <w:rPr>
          <w:szCs w:val="26"/>
        </w:rPr>
        <w:tab/>
        <w:t>Well</w:t>
      </w:r>
      <w:r w:rsidR="00765774">
        <w:rPr>
          <w:szCs w:val="26"/>
        </w:rPr>
        <w:t>,</w:t>
      </w:r>
      <w:r w:rsidRPr="00237600">
        <w:rPr>
          <w:szCs w:val="26"/>
        </w:rPr>
        <w:t xml:space="preserve"> we went sort of round and round</w:t>
      </w:r>
      <w:r w:rsidR="000D1751">
        <w:rPr>
          <w:szCs w:val="26"/>
        </w:rPr>
        <w:t> </w:t>
      </w:r>
      <w:r w:rsidRPr="00237600">
        <w:rPr>
          <w:szCs w:val="26"/>
        </w:rPr>
        <w:t xml:space="preserve">—  </w:t>
      </w:r>
    </w:p>
    <w:p w14:paraId="1886FE7B" w14:textId="77777777" w:rsidR="00375B35" w:rsidRPr="00237600" w:rsidRDefault="00375B35" w:rsidP="00564A7B">
      <w:pPr>
        <w:pStyle w:val="paragraph"/>
        <w:spacing w:before="0" w:beforeAutospacing="0" w:afterAutospacing="0"/>
        <w:ind w:left="720"/>
        <w:textAlignment w:val="baseline"/>
        <w:rPr>
          <w:szCs w:val="26"/>
        </w:rPr>
      </w:pPr>
      <w:r w:rsidRPr="00237600">
        <w:rPr>
          <w:szCs w:val="26"/>
        </w:rPr>
        <w:t xml:space="preserve">“DEFENDANT:  </w:t>
      </w:r>
      <w:r w:rsidRPr="00237600">
        <w:rPr>
          <w:szCs w:val="26"/>
        </w:rPr>
        <w:tab/>
        <w:t xml:space="preserve">At this point I don’t have anything to lose by being honest and saying what happened. </w:t>
      </w:r>
    </w:p>
    <w:p w14:paraId="0333B016" w14:textId="77777777" w:rsidR="00375B35" w:rsidRPr="00237600" w:rsidRDefault="00375B35" w:rsidP="00237600">
      <w:pPr>
        <w:pStyle w:val="paragraph"/>
        <w:spacing w:before="0" w:beforeAutospacing="0" w:afterAutospacing="0"/>
        <w:ind w:left="1440" w:hanging="720"/>
        <w:textAlignment w:val="baseline"/>
        <w:rPr>
          <w:szCs w:val="26"/>
        </w:rPr>
      </w:pPr>
      <w:r w:rsidRPr="00237600">
        <w:rPr>
          <w:szCs w:val="26"/>
        </w:rPr>
        <w:t xml:space="preserve">“PATTERSON:  </w:t>
      </w:r>
      <w:r w:rsidRPr="00237600">
        <w:rPr>
          <w:szCs w:val="26"/>
        </w:rPr>
        <w:tab/>
        <w:t xml:space="preserve">Yeah. </w:t>
      </w:r>
    </w:p>
    <w:p w14:paraId="4C0E631D" w14:textId="77777777" w:rsidR="00375B35" w:rsidRPr="00237600" w:rsidRDefault="00375B35" w:rsidP="00564A7B">
      <w:pPr>
        <w:pStyle w:val="paragraph"/>
        <w:spacing w:before="0" w:beforeAutospacing="0" w:afterAutospacing="0"/>
        <w:ind w:left="720"/>
        <w:textAlignment w:val="baseline"/>
        <w:rPr>
          <w:szCs w:val="26"/>
        </w:rPr>
      </w:pPr>
      <w:r w:rsidRPr="00237600">
        <w:rPr>
          <w:szCs w:val="26"/>
        </w:rPr>
        <w:t xml:space="preserve">“DEFENDANT:  </w:t>
      </w:r>
      <w:r w:rsidRPr="00237600">
        <w:rPr>
          <w:szCs w:val="26"/>
        </w:rPr>
        <w:tab/>
        <w:t xml:space="preserve">And I understand my lawyer’s really going to be pissed and so forth. </w:t>
      </w:r>
    </w:p>
    <w:p w14:paraId="30E41CA7" w14:textId="77777777" w:rsidR="00375B35" w:rsidRPr="00237600" w:rsidRDefault="00375B35" w:rsidP="00237600">
      <w:pPr>
        <w:pStyle w:val="paragraph"/>
        <w:spacing w:before="0" w:beforeAutospacing="0" w:afterAutospacing="0"/>
        <w:ind w:left="1440" w:hanging="720"/>
        <w:textAlignment w:val="baseline"/>
        <w:rPr>
          <w:szCs w:val="26"/>
        </w:rPr>
      </w:pPr>
      <w:r w:rsidRPr="00237600">
        <w:rPr>
          <w:szCs w:val="26"/>
        </w:rPr>
        <w:t xml:space="preserve">“PATTERSON:  </w:t>
      </w:r>
      <w:r w:rsidRPr="00237600">
        <w:rPr>
          <w:szCs w:val="26"/>
        </w:rPr>
        <w:tab/>
        <w:t xml:space="preserve">Um-hum. </w:t>
      </w:r>
    </w:p>
    <w:p w14:paraId="446A859C" w14:textId="3AB2911A" w:rsidR="00375B35" w:rsidRPr="00237600" w:rsidRDefault="00375B35" w:rsidP="00237600">
      <w:pPr>
        <w:pStyle w:val="paragraph"/>
        <w:spacing w:before="0" w:beforeAutospacing="0" w:afterAutospacing="0"/>
        <w:ind w:left="1440" w:hanging="720"/>
        <w:textAlignment w:val="baseline"/>
        <w:rPr>
          <w:szCs w:val="26"/>
        </w:rPr>
      </w:pPr>
      <w:r w:rsidRPr="00237600">
        <w:rPr>
          <w:szCs w:val="26"/>
        </w:rPr>
        <w:t xml:space="preserve">“DEFENDANT:  </w:t>
      </w:r>
      <w:r w:rsidRPr="00237600">
        <w:rPr>
          <w:szCs w:val="26"/>
        </w:rPr>
        <w:tab/>
        <w:t>So then (</w:t>
      </w:r>
      <w:r w:rsidR="009A0E58">
        <w:t>unintelligible</w:t>
      </w:r>
      <w:r w:rsidRPr="00237600">
        <w:rPr>
          <w:szCs w:val="26"/>
        </w:rPr>
        <w:t xml:space="preserve">). </w:t>
      </w:r>
    </w:p>
    <w:p w14:paraId="6DC77D1F" w14:textId="583A2976" w:rsidR="00375B35" w:rsidRPr="00237600" w:rsidRDefault="00375B35" w:rsidP="00564A7B">
      <w:pPr>
        <w:pStyle w:val="paragraph"/>
        <w:spacing w:before="0" w:beforeAutospacing="0" w:afterAutospacing="0"/>
        <w:ind w:left="720"/>
        <w:textAlignment w:val="baseline"/>
        <w:rPr>
          <w:szCs w:val="26"/>
        </w:rPr>
      </w:pPr>
      <w:r w:rsidRPr="00237600">
        <w:rPr>
          <w:szCs w:val="26"/>
        </w:rPr>
        <w:t xml:space="preserve">“PATTERSON:  </w:t>
      </w:r>
      <w:r w:rsidRPr="00237600">
        <w:rPr>
          <w:szCs w:val="26"/>
        </w:rPr>
        <w:tab/>
        <w:t>You can certainly talk</w:t>
      </w:r>
      <w:r w:rsidR="00765774">
        <w:rPr>
          <w:szCs w:val="26"/>
        </w:rPr>
        <w:t>,</w:t>
      </w:r>
      <w:r w:rsidRPr="00237600">
        <w:rPr>
          <w:szCs w:val="26"/>
        </w:rPr>
        <w:t xml:space="preserve"> and he’ll get what we’re talking about. </w:t>
      </w:r>
    </w:p>
    <w:p w14:paraId="4B00FC33" w14:textId="77777777" w:rsidR="00375B35" w:rsidRPr="00237600" w:rsidRDefault="00375B35" w:rsidP="00237600">
      <w:pPr>
        <w:pStyle w:val="paragraph"/>
        <w:spacing w:before="0" w:beforeAutospacing="0" w:afterAutospacing="0"/>
        <w:ind w:left="1440" w:hanging="720"/>
        <w:textAlignment w:val="baseline"/>
        <w:rPr>
          <w:szCs w:val="26"/>
        </w:rPr>
      </w:pPr>
      <w:r w:rsidRPr="00237600">
        <w:rPr>
          <w:szCs w:val="26"/>
        </w:rPr>
        <w:t xml:space="preserve">“DEFENDANT:  </w:t>
      </w:r>
      <w:r w:rsidRPr="00237600">
        <w:rPr>
          <w:szCs w:val="26"/>
        </w:rPr>
        <w:tab/>
        <w:t xml:space="preserve">I’m sure he will, yeah.   </w:t>
      </w:r>
    </w:p>
    <w:p w14:paraId="2117C709" w14:textId="1B6C5F3B" w:rsidR="00375B35" w:rsidRPr="00237600" w:rsidRDefault="00375B35" w:rsidP="00237600">
      <w:pPr>
        <w:pStyle w:val="paragraph"/>
        <w:spacing w:before="0" w:beforeAutospacing="0" w:afterAutospacing="0"/>
        <w:ind w:left="1440" w:hanging="720"/>
        <w:textAlignment w:val="baseline"/>
        <w:rPr>
          <w:szCs w:val="26"/>
        </w:rPr>
      </w:pPr>
      <w:r w:rsidRPr="00237600">
        <w:rPr>
          <w:szCs w:val="26"/>
        </w:rPr>
        <w:t xml:space="preserve">“PATTERSON:  </w:t>
      </w:r>
      <w:r w:rsidRPr="00237600">
        <w:rPr>
          <w:szCs w:val="26"/>
        </w:rPr>
        <w:tab/>
        <w:t>And uh</w:t>
      </w:r>
      <w:r w:rsidR="000D1751">
        <w:rPr>
          <w:szCs w:val="26"/>
        </w:rPr>
        <w:t> </w:t>
      </w:r>
      <w:r w:rsidRPr="00237600">
        <w:rPr>
          <w:szCs w:val="26"/>
        </w:rPr>
        <w:t xml:space="preserve">—  </w:t>
      </w:r>
    </w:p>
    <w:p w14:paraId="082C05DB" w14:textId="278E127B" w:rsidR="00375B35" w:rsidRPr="00237600" w:rsidRDefault="00375B35" w:rsidP="00564A7B">
      <w:pPr>
        <w:pStyle w:val="paragraph"/>
        <w:spacing w:before="0" w:beforeAutospacing="0" w:afterAutospacing="0"/>
        <w:ind w:left="720"/>
        <w:textAlignment w:val="baseline"/>
        <w:rPr>
          <w:szCs w:val="26"/>
        </w:rPr>
      </w:pPr>
      <w:r w:rsidRPr="00237600">
        <w:rPr>
          <w:szCs w:val="26"/>
        </w:rPr>
        <w:t xml:space="preserve">“DEFENDANT:  </w:t>
      </w:r>
      <w:r w:rsidRPr="00237600">
        <w:rPr>
          <w:szCs w:val="26"/>
        </w:rPr>
        <w:tab/>
        <w:t>And I don’t know why they, why they say don’t say nothing, because if you did something and people know you did it, there’s people (</w:t>
      </w:r>
      <w:r w:rsidR="009A0E58">
        <w:t>unintelligible</w:t>
      </w:r>
      <w:r w:rsidRPr="00237600">
        <w:rPr>
          <w:szCs w:val="26"/>
        </w:rPr>
        <w:t>)</w:t>
      </w:r>
      <w:r w:rsidR="000D1751">
        <w:rPr>
          <w:szCs w:val="26"/>
        </w:rPr>
        <w:t> </w:t>
      </w:r>
      <w:r w:rsidRPr="00237600">
        <w:rPr>
          <w:szCs w:val="26"/>
        </w:rPr>
        <w:t xml:space="preserve">—  </w:t>
      </w:r>
    </w:p>
    <w:p w14:paraId="609F3410" w14:textId="77777777" w:rsidR="00375B35" w:rsidRPr="00237600" w:rsidRDefault="00375B35" w:rsidP="00237600">
      <w:pPr>
        <w:pStyle w:val="paragraph"/>
        <w:spacing w:before="0" w:beforeAutospacing="0" w:afterAutospacing="0"/>
        <w:ind w:left="1440" w:hanging="720"/>
        <w:textAlignment w:val="baseline"/>
        <w:rPr>
          <w:szCs w:val="26"/>
        </w:rPr>
      </w:pPr>
      <w:r w:rsidRPr="00237600">
        <w:rPr>
          <w:szCs w:val="26"/>
        </w:rPr>
        <w:t xml:space="preserve">“PATTERSON: </w:t>
      </w:r>
      <w:r w:rsidRPr="00237600">
        <w:rPr>
          <w:szCs w:val="26"/>
        </w:rPr>
        <w:tab/>
        <w:t xml:space="preserve">They saw you. </w:t>
      </w:r>
    </w:p>
    <w:p w14:paraId="66BB0056" w14:textId="1067CD6E" w:rsidR="00375B35" w:rsidRPr="00237600" w:rsidRDefault="00375B35" w:rsidP="00564A7B">
      <w:pPr>
        <w:pStyle w:val="paragraph"/>
        <w:spacing w:before="0" w:beforeAutospacing="0" w:afterAutospacing="0"/>
        <w:ind w:left="720"/>
        <w:textAlignment w:val="baseline"/>
        <w:rPr>
          <w:szCs w:val="26"/>
        </w:rPr>
      </w:pPr>
      <w:r w:rsidRPr="00237600">
        <w:rPr>
          <w:szCs w:val="26"/>
        </w:rPr>
        <w:t xml:space="preserve">“DEFENDANT:  </w:t>
      </w:r>
      <w:r w:rsidRPr="00237600">
        <w:rPr>
          <w:szCs w:val="26"/>
        </w:rPr>
        <w:tab/>
      </w:r>
      <w:r w:rsidR="000D1751">
        <w:rPr>
          <w:szCs w:val="26"/>
        </w:rPr>
        <w:t> </w:t>
      </w:r>
      <w:r w:rsidRPr="00237600">
        <w:rPr>
          <w:szCs w:val="26"/>
        </w:rPr>
        <w:t>— you know, they saw me, right.  How are you gonna say you didn’t?  I mean that, what are you accomplishing, you know, I think the situ- I think it’s best to be honest, that way you get to the root of it.”</w:t>
      </w:r>
    </w:p>
    <w:p w14:paraId="16E202B9" w14:textId="76CE16B7" w:rsidR="00D45BF3" w:rsidRPr="00237600" w:rsidRDefault="00F24E40" w:rsidP="00237600">
      <w:pPr>
        <w:tabs>
          <w:tab w:val="left" w:pos="1440"/>
        </w:tabs>
        <w:ind w:firstLine="720"/>
        <w:rPr>
          <w:szCs w:val="26"/>
        </w:rPr>
      </w:pPr>
      <w:r w:rsidRPr="00237600">
        <w:rPr>
          <w:szCs w:val="26"/>
        </w:rPr>
        <w:t>These</w:t>
      </w:r>
      <w:r w:rsidR="00375B35" w:rsidRPr="00237600">
        <w:rPr>
          <w:szCs w:val="26"/>
        </w:rPr>
        <w:t xml:space="preserve"> responses demonstrated </w:t>
      </w:r>
      <w:r w:rsidRPr="00237600">
        <w:rPr>
          <w:szCs w:val="26"/>
        </w:rPr>
        <w:t xml:space="preserve">defendant’s </w:t>
      </w:r>
      <w:r w:rsidR="003F0F80" w:rsidRPr="00237600">
        <w:rPr>
          <w:szCs w:val="26"/>
        </w:rPr>
        <w:t>awareness</w:t>
      </w:r>
      <w:r w:rsidR="00375B35" w:rsidRPr="00237600">
        <w:rPr>
          <w:szCs w:val="26"/>
        </w:rPr>
        <w:t xml:space="preserve"> of his rights to silence and counsel and that his statements would be used against him </w:t>
      </w:r>
      <w:r w:rsidR="00B125C3" w:rsidRPr="00237600">
        <w:rPr>
          <w:szCs w:val="26"/>
        </w:rPr>
        <w:t>and</w:t>
      </w:r>
      <w:r w:rsidR="00375B35" w:rsidRPr="00237600">
        <w:rPr>
          <w:szCs w:val="26"/>
        </w:rPr>
        <w:t xml:space="preserve"> </w:t>
      </w:r>
      <w:r w:rsidR="00444E23" w:rsidRPr="00237600">
        <w:rPr>
          <w:szCs w:val="26"/>
        </w:rPr>
        <w:t>his</w:t>
      </w:r>
      <w:r w:rsidR="00375B35" w:rsidRPr="00237600">
        <w:rPr>
          <w:szCs w:val="26"/>
        </w:rPr>
        <w:t xml:space="preserve"> conscious choice to speak to Patterson anyway.  </w:t>
      </w:r>
      <w:r w:rsidR="00FA717C" w:rsidRPr="00237600">
        <w:rPr>
          <w:szCs w:val="26"/>
        </w:rPr>
        <w:t xml:space="preserve">Specifically, </w:t>
      </w:r>
      <w:r w:rsidR="00375B35" w:rsidRPr="00237600">
        <w:rPr>
          <w:szCs w:val="26"/>
        </w:rPr>
        <w:t>defendant’s comment that his attorney would be angry “demonstrated his awareness of the consequences of talking with Dr. Patterson</w:t>
      </w:r>
      <w:r w:rsidR="0073468C" w:rsidRPr="00237600">
        <w:rPr>
          <w:szCs w:val="26"/>
        </w:rPr>
        <w:t>,</w:t>
      </w:r>
      <w:r w:rsidR="00375B35" w:rsidRPr="00237600">
        <w:rPr>
          <w:szCs w:val="26"/>
        </w:rPr>
        <w:t>”</w:t>
      </w:r>
      <w:r w:rsidR="0073468C" w:rsidRPr="00237600">
        <w:rPr>
          <w:szCs w:val="26"/>
        </w:rPr>
        <w:t xml:space="preserve"> as the Attorney General argues,</w:t>
      </w:r>
      <w:r w:rsidR="00375B35" w:rsidRPr="00237600">
        <w:rPr>
          <w:szCs w:val="26"/>
        </w:rPr>
        <w:t xml:space="preserve"> and that defendant’s agreement with Patterson’s statement that defendant’s attorney would “get what we’re talking about” demonstrated that defendant “was aware of his right to speak without counsel and that the statements would be used against him, yet he voluntarily chose to do so anyway.”  </w:t>
      </w:r>
      <w:r w:rsidR="007C0149" w:rsidRPr="00237600">
        <w:rPr>
          <w:szCs w:val="26"/>
        </w:rPr>
        <w:t xml:space="preserve"> </w:t>
      </w:r>
      <w:r w:rsidR="0099729A" w:rsidRPr="00237600">
        <w:rPr>
          <w:szCs w:val="26"/>
        </w:rPr>
        <w:t xml:space="preserve">Defendant’s statement that “I </w:t>
      </w:r>
      <w:r w:rsidR="007C0149" w:rsidRPr="00237600">
        <w:rPr>
          <w:szCs w:val="26"/>
        </w:rPr>
        <w:t>understand my lawyer’s really going to be pissed and so forth</w:t>
      </w:r>
      <w:r w:rsidR="0099729A" w:rsidRPr="00237600">
        <w:rPr>
          <w:szCs w:val="26"/>
        </w:rPr>
        <w:t xml:space="preserve">” demonstrates an understanding </w:t>
      </w:r>
      <w:r w:rsidR="007C0149" w:rsidRPr="00237600">
        <w:rPr>
          <w:szCs w:val="26"/>
        </w:rPr>
        <w:t xml:space="preserve">that he would have a lawyer in the future and </w:t>
      </w:r>
      <w:r w:rsidR="0099729A" w:rsidRPr="00237600">
        <w:rPr>
          <w:szCs w:val="26"/>
        </w:rPr>
        <w:t xml:space="preserve">is a </w:t>
      </w:r>
      <w:r w:rsidR="007C0149" w:rsidRPr="00237600">
        <w:rPr>
          <w:szCs w:val="26"/>
        </w:rPr>
        <w:t>direct acknowledg</w:t>
      </w:r>
      <w:r w:rsidR="0099729A" w:rsidRPr="00237600">
        <w:rPr>
          <w:szCs w:val="26"/>
        </w:rPr>
        <w:t>ment</w:t>
      </w:r>
      <w:r w:rsidR="007C0149" w:rsidRPr="00237600">
        <w:rPr>
          <w:szCs w:val="26"/>
        </w:rPr>
        <w:t xml:space="preserve"> </w:t>
      </w:r>
      <w:r w:rsidR="007C5F03" w:rsidRPr="00237600">
        <w:rPr>
          <w:szCs w:val="26"/>
        </w:rPr>
        <w:t xml:space="preserve">by defendant </w:t>
      </w:r>
      <w:r w:rsidR="007C0149" w:rsidRPr="00237600">
        <w:rPr>
          <w:szCs w:val="26"/>
        </w:rPr>
        <w:t>that what he was doing contradicted what that future lawyer would advise him to do.</w:t>
      </w:r>
      <w:r w:rsidR="00375B35" w:rsidRPr="00237600">
        <w:rPr>
          <w:szCs w:val="26"/>
        </w:rPr>
        <w:t xml:space="preserve">  </w:t>
      </w:r>
      <w:r w:rsidR="0099729A" w:rsidRPr="00237600">
        <w:rPr>
          <w:szCs w:val="26"/>
        </w:rPr>
        <w:t xml:space="preserve">Defendant’s statement that he </w:t>
      </w:r>
      <w:r w:rsidR="00375B35" w:rsidRPr="00237600">
        <w:rPr>
          <w:szCs w:val="26"/>
        </w:rPr>
        <w:t xml:space="preserve">“started out . . . not wanting to tell </w:t>
      </w:r>
      <w:r w:rsidR="009574D1" w:rsidRPr="00237600">
        <w:rPr>
          <w:szCs w:val="26"/>
        </w:rPr>
        <w:t>[</w:t>
      </w:r>
      <w:r w:rsidR="00A053DB" w:rsidRPr="00237600">
        <w:rPr>
          <w:szCs w:val="26"/>
        </w:rPr>
        <w:t>Patterson</w:t>
      </w:r>
      <w:r w:rsidR="009574D1" w:rsidRPr="00237600">
        <w:rPr>
          <w:szCs w:val="26"/>
        </w:rPr>
        <w:t xml:space="preserve">] </w:t>
      </w:r>
      <w:r w:rsidR="00375B35" w:rsidRPr="00237600">
        <w:rPr>
          <w:szCs w:val="26"/>
        </w:rPr>
        <w:t xml:space="preserve">exactly what happened” but </w:t>
      </w:r>
      <w:r w:rsidR="009574D1" w:rsidRPr="00237600">
        <w:rPr>
          <w:szCs w:val="26"/>
        </w:rPr>
        <w:t xml:space="preserve">concluding, </w:t>
      </w:r>
      <w:r w:rsidR="00375B35" w:rsidRPr="00237600">
        <w:rPr>
          <w:szCs w:val="26"/>
        </w:rPr>
        <w:t>“[a]t this point [he did not] have anything to lose by being honest and saying what happened”</w:t>
      </w:r>
      <w:r w:rsidR="0027748E" w:rsidRPr="00237600">
        <w:rPr>
          <w:szCs w:val="26"/>
        </w:rPr>
        <w:t xml:space="preserve"> </w:t>
      </w:r>
      <w:r w:rsidR="0099729A" w:rsidRPr="00237600">
        <w:rPr>
          <w:szCs w:val="26"/>
        </w:rPr>
        <w:t xml:space="preserve">further </w:t>
      </w:r>
      <w:r w:rsidR="00B15F98" w:rsidRPr="00237600">
        <w:rPr>
          <w:szCs w:val="26"/>
        </w:rPr>
        <w:t>i</w:t>
      </w:r>
      <w:r w:rsidR="0099729A" w:rsidRPr="00237600">
        <w:rPr>
          <w:szCs w:val="26"/>
        </w:rPr>
        <w:t xml:space="preserve">llustrates his awareness that he did not have to speak and that he was waiving this right, as did his </w:t>
      </w:r>
      <w:r w:rsidR="00375B35" w:rsidRPr="00237600">
        <w:rPr>
          <w:szCs w:val="26"/>
        </w:rPr>
        <w:t>comment, “I don’t know why they . . . say don’t say nothing, because if you did something and people know you did it</w:t>
      </w:r>
      <w:r w:rsidR="0099729A" w:rsidRPr="00237600">
        <w:rPr>
          <w:szCs w:val="26"/>
        </w:rPr>
        <w:t>.”</w:t>
      </w:r>
      <w:r w:rsidR="00375B35" w:rsidRPr="00237600">
        <w:rPr>
          <w:szCs w:val="26"/>
        </w:rPr>
        <w:t xml:space="preserve">  </w:t>
      </w:r>
    </w:p>
    <w:p w14:paraId="4B21A3E0" w14:textId="15DEE3B8" w:rsidR="00172439" w:rsidRPr="00237600" w:rsidRDefault="00172439" w:rsidP="00237600">
      <w:pPr>
        <w:tabs>
          <w:tab w:val="left" w:pos="1440"/>
        </w:tabs>
        <w:ind w:firstLine="720"/>
        <w:rPr>
          <w:szCs w:val="26"/>
        </w:rPr>
      </w:pPr>
      <w:r w:rsidRPr="00237600">
        <w:rPr>
          <w:szCs w:val="26"/>
        </w:rPr>
        <w:t xml:space="preserve">Defendant </w:t>
      </w:r>
      <w:r w:rsidR="0099729A" w:rsidRPr="00237600">
        <w:rPr>
          <w:szCs w:val="26"/>
        </w:rPr>
        <w:t xml:space="preserve">even </w:t>
      </w:r>
      <w:r w:rsidRPr="00237600">
        <w:rPr>
          <w:szCs w:val="26"/>
        </w:rPr>
        <w:t>knew Patterson would prepare a report</w:t>
      </w:r>
      <w:r w:rsidR="0099729A" w:rsidRPr="00237600">
        <w:rPr>
          <w:szCs w:val="26"/>
        </w:rPr>
        <w:t xml:space="preserve"> at the conclusion of the interview</w:t>
      </w:r>
      <w:r w:rsidRPr="00237600">
        <w:rPr>
          <w:szCs w:val="26"/>
        </w:rPr>
        <w:t>:  When Patterson said he was going to leave defendant to rest before surgery, defendant replied, “Yeah, it’s probably better if you write your report as quickly as possible . . . .”  Thus</w:t>
      </w:r>
      <w:r w:rsidR="00D35A57" w:rsidRPr="00237600">
        <w:rPr>
          <w:szCs w:val="26"/>
        </w:rPr>
        <w:t>,</w:t>
      </w:r>
      <w:r w:rsidRPr="00237600">
        <w:rPr>
          <w:szCs w:val="26"/>
        </w:rPr>
        <w:t xml:space="preserve"> he acknowledged that Patterson would be writing a report on what had been said</w:t>
      </w:r>
      <w:r w:rsidR="00750B59">
        <w:rPr>
          <w:szCs w:val="26"/>
        </w:rPr>
        <w:t>,</w:t>
      </w:r>
      <w:r w:rsidRPr="00237600">
        <w:rPr>
          <w:szCs w:val="26"/>
        </w:rPr>
        <w:t xml:space="preserve"> </w:t>
      </w:r>
      <w:r w:rsidR="00750B59">
        <w:rPr>
          <w:szCs w:val="26"/>
        </w:rPr>
        <w:t>but</w:t>
      </w:r>
      <w:r w:rsidRPr="00237600">
        <w:rPr>
          <w:szCs w:val="26"/>
        </w:rPr>
        <w:t xml:space="preserve"> he spoke with Patterson anyway.  As the trial court observed, defendant’s statements make it clear defendant understood he could have a lawyer and that his statements could be used against him in legal proceedings. </w:t>
      </w:r>
    </w:p>
    <w:p w14:paraId="525B7AB4" w14:textId="6220DDA1" w:rsidR="00B059DD" w:rsidRPr="00237600" w:rsidRDefault="00A92F72" w:rsidP="00237600">
      <w:pPr>
        <w:tabs>
          <w:tab w:val="left" w:pos="1440"/>
        </w:tabs>
        <w:ind w:firstLine="720"/>
        <w:rPr>
          <w:szCs w:val="26"/>
        </w:rPr>
      </w:pPr>
      <w:r w:rsidRPr="00237600">
        <w:rPr>
          <w:szCs w:val="26"/>
        </w:rPr>
        <w:t xml:space="preserve">Relying upon </w:t>
      </w:r>
      <w:r w:rsidRPr="00237600">
        <w:rPr>
          <w:i/>
          <w:iCs/>
          <w:szCs w:val="26"/>
        </w:rPr>
        <w:t>Bradshaw, supra</w:t>
      </w:r>
      <w:r w:rsidRPr="00237600">
        <w:rPr>
          <w:szCs w:val="26"/>
        </w:rPr>
        <w:t xml:space="preserve">, 462 U.S. 1039 and </w:t>
      </w:r>
      <w:r w:rsidRPr="00237600">
        <w:rPr>
          <w:i/>
          <w:iCs/>
          <w:szCs w:val="26"/>
        </w:rPr>
        <w:t>Waidla</w:t>
      </w:r>
      <w:r w:rsidRPr="00237600">
        <w:rPr>
          <w:szCs w:val="26"/>
        </w:rPr>
        <w:t xml:space="preserve">, </w:t>
      </w:r>
      <w:r w:rsidRPr="00237600">
        <w:rPr>
          <w:i/>
          <w:iCs/>
          <w:szCs w:val="26"/>
        </w:rPr>
        <w:t>supra</w:t>
      </w:r>
      <w:r w:rsidRPr="00237600">
        <w:rPr>
          <w:szCs w:val="26"/>
        </w:rPr>
        <w:t>, 22 Cal.4th 690, d</w:t>
      </w:r>
      <w:r w:rsidR="00B059DD" w:rsidRPr="00237600">
        <w:rPr>
          <w:szCs w:val="26"/>
        </w:rPr>
        <w:t>efendant argues that</w:t>
      </w:r>
      <w:r w:rsidRPr="00237600">
        <w:rPr>
          <w:szCs w:val="26"/>
        </w:rPr>
        <w:t xml:space="preserve"> an</w:t>
      </w:r>
      <w:r w:rsidR="00B059DD" w:rsidRPr="00237600">
        <w:rPr>
          <w:szCs w:val="26"/>
        </w:rPr>
        <w:t xml:space="preserve"> </w:t>
      </w:r>
      <w:r w:rsidRPr="00237600">
        <w:rPr>
          <w:szCs w:val="26"/>
        </w:rPr>
        <w:t xml:space="preserve">additional round of </w:t>
      </w:r>
      <w:r w:rsidRPr="00237600">
        <w:rPr>
          <w:i/>
          <w:iCs/>
          <w:szCs w:val="26"/>
        </w:rPr>
        <w:t>Miranda</w:t>
      </w:r>
      <w:r w:rsidRPr="00237600">
        <w:rPr>
          <w:szCs w:val="26"/>
        </w:rPr>
        <w:t xml:space="preserve"> warnings were necessary here after </w:t>
      </w:r>
      <w:r w:rsidR="00E215B6" w:rsidRPr="00237600">
        <w:rPr>
          <w:szCs w:val="26"/>
        </w:rPr>
        <w:t xml:space="preserve">any </w:t>
      </w:r>
      <w:r w:rsidRPr="00237600">
        <w:rPr>
          <w:szCs w:val="26"/>
        </w:rPr>
        <w:t xml:space="preserve">initiation in order to ensure that </w:t>
      </w:r>
      <w:r w:rsidR="00E215B6" w:rsidRPr="00237600">
        <w:rPr>
          <w:szCs w:val="26"/>
        </w:rPr>
        <w:t>his</w:t>
      </w:r>
      <w:r w:rsidRPr="00237600">
        <w:rPr>
          <w:szCs w:val="26"/>
        </w:rPr>
        <w:t xml:space="preserve"> statement </w:t>
      </w:r>
      <w:r w:rsidR="00E215B6" w:rsidRPr="00237600">
        <w:rPr>
          <w:szCs w:val="26"/>
        </w:rPr>
        <w:t>to Patterson was</w:t>
      </w:r>
      <w:r w:rsidRPr="00237600">
        <w:rPr>
          <w:szCs w:val="26"/>
        </w:rPr>
        <w:t xml:space="preserve"> voluntary.  </w:t>
      </w:r>
      <w:r w:rsidR="00F7179D" w:rsidRPr="00237600">
        <w:rPr>
          <w:szCs w:val="26"/>
        </w:rPr>
        <w:t xml:space="preserve">While initiation and waiver are indeed separate inquires that should not be </w:t>
      </w:r>
      <w:r w:rsidR="002624E3" w:rsidRPr="00237600">
        <w:rPr>
          <w:szCs w:val="26"/>
        </w:rPr>
        <w:t>“</w:t>
      </w:r>
      <w:r w:rsidR="00F7179D" w:rsidRPr="00237600">
        <w:rPr>
          <w:szCs w:val="26"/>
        </w:rPr>
        <w:t>meld</w:t>
      </w:r>
      <w:r w:rsidR="002624E3" w:rsidRPr="00237600">
        <w:rPr>
          <w:szCs w:val="26"/>
        </w:rPr>
        <w:t>[</w:t>
      </w:r>
      <w:r w:rsidR="00F7179D" w:rsidRPr="00237600">
        <w:rPr>
          <w:szCs w:val="26"/>
        </w:rPr>
        <w:t>ed</w:t>
      </w:r>
      <w:r w:rsidR="002624E3" w:rsidRPr="00237600">
        <w:rPr>
          <w:szCs w:val="26"/>
        </w:rPr>
        <w:t>]”</w:t>
      </w:r>
      <w:r w:rsidR="00F7179D" w:rsidRPr="00237600">
        <w:rPr>
          <w:szCs w:val="26"/>
        </w:rPr>
        <w:t xml:space="preserve"> together (</w:t>
      </w:r>
      <w:r w:rsidR="00F7179D" w:rsidRPr="00237600">
        <w:rPr>
          <w:i/>
          <w:iCs/>
          <w:szCs w:val="26"/>
        </w:rPr>
        <w:t>Bradshaw</w:t>
      </w:r>
      <w:r w:rsidR="00F7179D" w:rsidRPr="00237600">
        <w:rPr>
          <w:szCs w:val="26"/>
        </w:rPr>
        <w:t>, at p. 1045),</w:t>
      </w:r>
      <w:r w:rsidR="00F7179D" w:rsidRPr="00237600">
        <w:rPr>
          <w:i/>
          <w:iCs/>
          <w:szCs w:val="26"/>
        </w:rPr>
        <w:t xml:space="preserve"> </w:t>
      </w:r>
      <w:r w:rsidR="00F7179D" w:rsidRPr="00237600">
        <w:rPr>
          <w:szCs w:val="26"/>
        </w:rPr>
        <w:t xml:space="preserve">these cases </w:t>
      </w:r>
      <w:r w:rsidRPr="00237600">
        <w:rPr>
          <w:szCs w:val="26"/>
        </w:rPr>
        <w:t xml:space="preserve">do not require a </w:t>
      </w:r>
      <w:r w:rsidR="002B1E82" w:rsidRPr="00237600">
        <w:rPr>
          <w:szCs w:val="26"/>
        </w:rPr>
        <w:t xml:space="preserve">new </w:t>
      </w:r>
      <w:r w:rsidR="002B1E82" w:rsidRPr="00237600">
        <w:rPr>
          <w:i/>
          <w:iCs/>
          <w:szCs w:val="26"/>
        </w:rPr>
        <w:t>Miranda</w:t>
      </w:r>
      <w:r w:rsidR="002B1E82" w:rsidRPr="00237600">
        <w:rPr>
          <w:szCs w:val="26"/>
        </w:rPr>
        <w:t xml:space="preserve"> advisement after a suspect initiates</w:t>
      </w:r>
      <w:r w:rsidR="00750B59">
        <w:rPr>
          <w:szCs w:val="26"/>
        </w:rPr>
        <w:t xml:space="preserve"> dialogue</w:t>
      </w:r>
      <w:r w:rsidR="002B1E82" w:rsidRPr="00237600">
        <w:rPr>
          <w:szCs w:val="26"/>
        </w:rPr>
        <w:t xml:space="preserve">.  </w:t>
      </w:r>
      <w:r w:rsidR="003847F4" w:rsidRPr="00237600">
        <w:rPr>
          <w:szCs w:val="26"/>
        </w:rPr>
        <w:t xml:space="preserve">As the trial court acknowledged, an express </w:t>
      </w:r>
      <w:r w:rsidR="003847F4" w:rsidRPr="00237600">
        <w:rPr>
          <w:i/>
          <w:iCs/>
          <w:szCs w:val="26"/>
        </w:rPr>
        <w:t>Miranda</w:t>
      </w:r>
      <w:r w:rsidR="003847F4" w:rsidRPr="00237600">
        <w:rPr>
          <w:szCs w:val="26"/>
        </w:rPr>
        <w:t xml:space="preserve"> waiver would certainly make this an easier case.  However, it is well settled that</w:t>
      </w:r>
      <w:r w:rsidR="000D1764" w:rsidRPr="00237600">
        <w:rPr>
          <w:szCs w:val="26"/>
        </w:rPr>
        <w:t xml:space="preserve"> </w:t>
      </w:r>
      <w:r w:rsidR="00AE25CD" w:rsidRPr="00237600">
        <w:rPr>
          <w:szCs w:val="26"/>
        </w:rPr>
        <w:t>a suspect initiates “further communication, when his words or conduct ‘can be “fairly said to represent a desire” on his part “to open up a more generalized discussion relating directly or indirectly to the investigation.”</w:t>
      </w:r>
      <w:r w:rsidR="005B0ACB">
        <w:rPr>
          <w:szCs w:val="26"/>
        </w:rPr>
        <w:t> </w:t>
      </w:r>
      <w:r w:rsidR="00AE25CD" w:rsidRPr="00237600">
        <w:rPr>
          <w:szCs w:val="26"/>
        </w:rPr>
        <w:t>’</w:t>
      </w:r>
      <w:r w:rsidR="005B0ACB">
        <w:rPr>
          <w:szCs w:val="26"/>
        </w:rPr>
        <w:t> </w:t>
      </w:r>
      <w:r w:rsidR="00AE25CD" w:rsidRPr="00237600">
        <w:rPr>
          <w:szCs w:val="26"/>
        </w:rPr>
        <w:t>”  (</w:t>
      </w:r>
      <w:r w:rsidR="00AE25CD" w:rsidRPr="00237600">
        <w:rPr>
          <w:i/>
          <w:iCs/>
          <w:szCs w:val="26"/>
        </w:rPr>
        <w:t>Molano, supra</w:t>
      </w:r>
      <w:r w:rsidR="00AE25CD" w:rsidRPr="00237600">
        <w:rPr>
          <w:szCs w:val="26"/>
        </w:rPr>
        <w:t>, 7 Cal.5th at p. 656.)</w:t>
      </w:r>
      <w:r w:rsidR="00907D21" w:rsidRPr="00237600">
        <w:rPr>
          <w:szCs w:val="26"/>
        </w:rPr>
        <w:t xml:space="preserve">  “ ‘In the event he does in fact “initiate” ’ such further communication, exchanges, or conversations, ‘the police may commence interrogation if he validly waives his [</w:t>
      </w:r>
      <w:r w:rsidR="00907D21" w:rsidRPr="00237600">
        <w:rPr>
          <w:i/>
          <w:iCs/>
          <w:szCs w:val="26"/>
        </w:rPr>
        <w:t>Miranda</w:t>
      </w:r>
      <w:r w:rsidR="00907D21" w:rsidRPr="00237600">
        <w:rPr>
          <w:szCs w:val="26"/>
        </w:rPr>
        <w:t>] rights.’ ”  (</w:t>
      </w:r>
      <w:r w:rsidR="00907D21" w:rsidRPr="00237600">
        <w:rPr>
          <w:i/>
          <w:iCs/>
          <w:szCs w:val="26"/>
        </w:rPr>
        <w:t>Waidla</w:t>
      </w:r>
      <w:r w:rsidR="00907D21" w:rsidRPr="00237600">
        <w:rPr>
          <w:szCs w:val="26"/>
        </w:rPr>
        <w:t xml:space="preserve">, at pp. 727–728; see also </w:t>
      </w:r>
      <w:r w:rsidR="00E215B6" w:rsidRPr="00237600">
        <w:rPr>
          <w:i/>
          <w:iCs/>
          <w:szCs w:val="26"/>
        </w:rPr>
        <w:t>Bradshaw</w:t>
      </w:r>
      <w:r w:rsidR="00E215B6" w:rsidRPr="00237600">
        <w:rPr>
          <w:szCs w:val="26"/>
        </w:rPr>
        <w:t>, at p. 1044 [“if a conversation taking place after the accused has ‘expressed his desire to deal with the police only through counsel,’ is initiated by the accused, where reinterrogation follows, the burden remains upon the prosecution to show that subsequent events indicated a waiver of the Fifth Amendment right to have counsel present during the interrogation”]</w:t>
      </w:r>
      <w:r w:rsidR="00907D21" w:rsidRPr="00237600">
        <w:rPr>
          <w:szCs w:val="26"/>
        </w:rPr>
        <w:t>.)</w:t>
      </w:r>
      <w:r w:rsidR="00E215B6" w:rsidRPr="00237600">
        <w:rPr>
          <w:szCs w:val="26"/>
        </w:rPr>
        <w:t xml:space="preserve"> </w:t>
      </w:r>
      <w:r w:rsidR="00C07CDC" w:rsidRPr="00237600">
        <w:rPr>
          <w:szCs w:val="26"/>
        </w:rPr>
        <w:t xml:space="preserve"> </w:t>
      </w:r>
      <w:r w:rsidR="00680431" w:rsidRPr="00237600">
        <w:rPr>
          <w:szCs w:val="26"/>
        </w:rPr>
        <w:t xml:space="preserve">For the reasons stated above, the waiver </w:t>
      </w:r>
      <w:r w:rsidR="00473249" w:rsidRPr="00237600">
        <w:rPr>
          <w:szCs w:val="26"/>
        </w:rPr>
        <w:t xml:space="preserve">here </w:t>
      </w:r>
      <w:r w:rsidR="00680431" w:rsidRPr="00237600">
        <w:rPr>
          <w:szCs w:val="26"/>
        </w:rPr>
        <w:t>was v</w:t>
      </w:r>
      <w:r w:rsidR="00473249" w:rsidRPr="00237600">
        <w:rPr>
          <w:szCs w:val="26"/>
        </w:rPr>
        <w:t>a</w:t>
      </w:r>
      <w:r w:rsidR="00680431" w:rsidRPr="00237600">
        <w:rPr>
          <w:szCs w:val="26"/>
        </w:rPr>
        <w:t>lid.</w:t>
      </w:r>
    </w:p>
    <w:p w14:paraId="41A4C689" w14:textId="0CDE2B8D" w:rsidR="00B27E77" w:rsidRPr="00237600" w:rsidRDefault="00B84879" w:rsidP="00237600">
      <w:pPr>
        <w:tabs>
          <w:tab w:val="left" w:pos="1440"/>
        </w:tabs>
        <w:ind w:firstLine="720"/>
        <w:rPr>
          <w:szCs w:val="26"/>
        </w:rPr>
      </w:pPr>
      <w:r w:rsidRPr="00237600">
        <w:rPr>
          <w:szCs w:val="26"/>
        </w:rPr>
        <w:t xml:space="preserve">Nonetheless, we </w:t>
      </w:r>
      <w:r w:rsidR="00C111D1" w:rsidRPr="00237600">
        <w:rPr>
          <w:szCs w:val="26"/>
        </w:rPr>
        <w:t xml:space="preserve">acknowledge that certain aspects of the interaction between Patterson and defendant make this question close.  </w:t>
      </w:r>
      <w:r w:rsidR="0098548F" w:rsidRPr="00237600">
        <w:rPr>
          <w:szCs w:val="26"/>
        </w:rPr>
        <w:t>First,</w:t>
      </w:r>
      <w:r w:rsidR="0077669B" w:rsidRPr="00237600">
        <w:rPr>
          <w:szCs w:val="26"/>
        </w:rPr>
        <w:t xml:space="preserve"> </w:t>
      </w:r>
      <w:r w:rsidR="00D45BF3" w:rsidRPr="00237600">
        <w:rPr>
          <w:szCs w:val="26"/>
        </w:rPr>
        <w:t>defendant never expressly revoked his invocations</w:t>
      </w:r>
      <w:r w:rsidR="00BD52C0" w:rsidRPr="00237600">
        <w:rPr>
          <w:szCs w:val="26"/>
        </w:rPr>
        <w:t xml:space="preserve">. </w:t>
      </w:r>
      <w:r w:rsidR="00D45BF3" w:rsidRPr="00237600">
        <w:rPr>
          <w:szCs w:val="26"/>
        </w:rPr>
        <w:t xml:space="preserve"> </w:t>
      </w:r>
      <w:r w:rsidR="00A07489" w:rsidRPr="00237600">
        <w:rPr>
          <w:szCs w:val="26"/>
        </w:rPr>
        <w:t xml:space="preserve">Instead, the </w:t>
      </w:r>
      <w:r w:rsidR="004C6233" w:rsidRPr="00237600">
        <w:rPr>
          <w:szCs w:val="26"/>
        </w:rPr>
        <w:t>waiver</w:t>
      </w:r>
      <w:r w:rsidR="00A07489" w:rsidRPr="00237600">
        <w:rPr>
          <w:szCs w:val="26"/>
        </w:rPr>
        <w:t xml:space="preserve"> here was more subtle: </w:t>
      </w:r>
      <w:r w:rsidR="004C6233" w:rsidRPr="00237600">
        <w:rPr>
          <w:szCs w:val="26"/>
        </w:rPr>
        <w:t xml:space="preserve"> </w:t>
      </w:r>
      <w:r w:rsidR="00037A58" w:rsidRPr="00237600">
        <w:rPr>
          <w:szCs w:val="26"/>
        </w:rPr>
        <w:t xml:space="preserve">When </w:t>
      </w:r>
      <w:r w:rsidR="00C46AA8" w:rsidRPr="00237600">
        <w:rPr>
          <w:szCs w:val="26"/>
        </w:rPr>
        <w:t>defendant asked Patterson if he wanted to talk, Patterson respon</w:t>
      </w:r>
      <w:r w:rsidR="00A07489" w:rsidRPr="00237600">
        <w:rPr>
          <w:szCs w:val="26"/>
        </w:rPr>
        <w:t>ded</w:t>
      </w:r>
      <w:r w:rsidR="00C46AA8" w:rsidRPr="00237600">
        <w:rPr>
          <w:szCs w:val="26"/>
        </w:rPr>
        <w:t>, “</w:t>
      </w:r>
      <w:r w:rsidR="00750B59">
        <w:rPr>
          <w:szCs w:val="26"/>
        </w:rPr>
        <w:t>[I]</w:t>
      </w:r>
      <w:r w:rsidR="00C46AA8" w:rsidRPr="00237600">
        <w:rPr>
          <w:szCs w:val="26"/>
        </w:rPr>
        <w:t xml:space="preserve">f you don’t mind and we could just talk about what has happened or something,” </w:t>
      </w:r>
      <w:r w:rsidR="00A07489" w:rsidRPr="00237600">
        <w:rPr>
          <w:szCs w:val="26"/>
        </w:rPr>
        <w:t xml:space="preserve">and then a conversation ensued.  </w:t>
      </w:r>
      <w:r w:rsidR="002A6CF1" w:rsidRPr="00237600">
        <w:rPr>
          <w:szCs w:val="26"/>
        </w:rPr>
        <w:t xml:space="preserve">Defendant later explained that he had not wanted to discuss what had happened that day but that “it ended up that way” and that “at this point,” which was after he had confessed, he had nothing to lose.  </w:t>
      </w:r>
      <w:r w:rsidR="00205574" w:rsidRPr="00237600">
        <w:rPr>
          <w:szCs w:val="26"/>
        </w:rPr>
        <w:t>As the trial court explained, “The only thing lacking</w:t>
      </w:r>
      <w:r w:rsidR="00CB53DA">
        <w:rPr>
          <w:szCs w:val="26"/>
        </w:rPr>
        <w:t> </w:t>
      </w:r>
      <w:r w:rsidR="00205574" w:rsidRPr="00237600">
        <w:rPr>
          <w:szCs w:val="26"/>
        </w:rPr>
        <w:t>—</w:t>
      </w:r>
      <w:r w:rsidR="0040419D">
        <w:rPr>
          <w:szCs w:val="26"/>
        </w:rPr>
        <w:t xml:space="preserve"> </w:t>
      </w:r>
      <w:r w:rsidR="00205574" w:rsidRPr="00237600">
        <w:rPr>
          <w:szCs w:val="26"/>
        </w:rPr>
        <w:t>and I think [defense counsel] argued this point and I think well argued it</w:t>
      </w:r>
      <w:r w:rsidR="00CB53DA">
        <w:rPr>
          <w:szCs w:val="26"/>
        </w:rPr>
        <w:t> </w:t>
      </w:r>
      <w:r w:rsidR="00205574" w:rsidRPr="00237600">
        <w:rPr>
          <w:szCs w:val="26"/>
        </w:rPr>
        <w:t>—</w:t>
      </w:r>
      <w:r w:rsidR="0040419D">
        <w:rPr>
          <w:szCs w:val="26"/>
        </w:rPr>
        <w:t xml:space="preserve"> </w:t>
      </w:r>
      <w:r w:rsidR="00205574" w:rsidRPr="00237600">
        <w:rPr>
          <w:szCs w:val="26"/>
        </w:rPr>
        <w:t xml:space="preserve">was if Dr. Patterson had stopped and stated the </w:t>
      </w:r>
      <w:r w:rsidR="00205574" w:rsidRPr="00237600">
        <w:rPr>
          <w:i/>
          <w:iCs/>
          <w:szCs w:val="26"/>
        </w:rPr>
        <w:t>Miranda</w:t>
      </w:r>
      <w:r w:rsidR="00205574" w:rsidRPr="00237600">
        <w:rPr>
          <w:szCs w:val="26"/>
        </w:rPr>
        <w:t>, we probably wouldn’t be having</w:t>
      </w:r>
      <w:r w:rsidR="00453CDD" w:rsidRPr="00237600">
        <w:rPr>
          <w:szCs w:val="26"/>
        </w:rPr>
        <w:t xml:space="preserve"> </w:t>
      </w:r>
      <w:r w:rsidR="00205574" w:rsidRPr="00237600">
        <w:rPr>
          <w:szCs w:val="26"/>
        </w:rPr>
        <w:t>this conversation.”</w:t>
      </w:r>
      <w:r w:rsidR="00400649" w:rsidRPr="00237600">
        <w:rPr>
          <w:szCs w:val="26"/>
        </w:rPr>
        <w:t xml:space="preserve"> </w:t>
      </w:r>
    </w:p>
    <w:p w14:paraId="3205D73B" w14:textId="23B33351" w:rsidR="003A603F" w:rsidRPr="00237600" w:rsidRDefault="001D6201" w:rsidP="00237600">
      <w:pPr>
        <w:tabs>
          <w:tab w:val="left" w:pos="1440"/>
        </w:tabs>
        <w:ind w:firstLine="720"/>
        <w:rPr>
          <w:szCs w:val="26"/>
        </w:rPr>
      </w:pPr>
      <w:r w:rsidRPr="00237600">
        <w:rPr>
          <w:color w:val="000000" w:themeColor="text1"/>
          <w:szCs w:val="26"/>
        </w:rPr>
        <w:t>Second</w:t>
      </w:r>
      <w:r w:rsidR="002C5AA0" w:rsidRPr="00237600">
        <w:rPr>
          <w:color w:val="000000" w:themeColor="text1"/>
          <w:szCs w:val="26"/>
        </w:rPr>
        <w:t>, defendant’s medical condition</w:t>
      </w:r>
      <w:r w:rsidR="00CB53DA">
        <w:rPr>
          <w:color w:val="000000" w:themeColor="text1"/>
          <w:szCs w:val="26"/>
        </w:rPr>
        <w:t> </w:t>
      </w:r>
      <w:r w:rsidRPr="00237600">
        <w:rPr>
          <w:color w:val="000000" w:themeColor="text1"/>
          <w:szCs w:val="26"/>
        </w:rPr>
        <w:t>—</w:t>
      </w:r>
      <w:r w:rsidR="0040419D">
        <w:rPr>
          <w:color w:val="000000" w:themeColor="text1"/>
          <w:szCs w:val="26"/>
        </w:rPr>
        <w:t xml:space="preserve"> </w:t>
      </w:r>
      <w:r w:rsidRPr="00237600">
        <w:rPr>
          <w:color w:val="000000" w:themeColor="text1"/>
          <w:szCs w:val="26"/>
        </w:rPr>
        <w:t xml:space="preserve">he had been shot, he was in pain, and had been given </w:t>
      </w:r>
      <w:r w:rsidRPr="00237600">
        <w:rPr>
          <w:szCs w:val="26"/>
        </w:rPr>
        <w:t>a “pretty heavy dose” of perhaps “local anesthesia” prior to his confession</w:t>
      </w:r>
      <w:r w:rsidR="00CB53DA">
        <w:rPr>
          <w:szCs w:val="26"/>
        </w:rPr>
        <w:t> </w:t>
      </w:r>
      <w:r w:rsidRPr="00237600">
        <w:rPr>
          <w:szCs w:val="26"/>
        </w:rPr>
        <w:t>—</w:t>
      </w:r>
      <w:r w:rsidR="0040419D">
        <w:rPr>
          <w:szCs w:val="26"/>
        </w:rPr>
        <w:t xml:space="preserve"> </w:t>
      </w:r>
      <w:r w:rsidR="002C5AA0" w:rsidRPr="00237600">
        <w:rPr>
          <w:color w:val="000000" w:themeColor="text1"/>
          <w:szCs w:val="26"/>
        </w:rPr>
        <w:t xml:space="preserve">raises concern about </w:t>
      </w:r>
      <w:r w:rsidR="00632134" w:rsidRPr="00237600">
        <w:rPr>
          <w:color w:val="000000" w:themeColor="text1"/>
          <w:szCs w:val="26"/>
        </w:rPr>
        <w:t xml:space="preserve">whether he would have been </w:t>
      </w:r>
      <w:r w:rsidR="008C44B3" w:rsidRPr="00237600">
        <w:rPr>
          <w:color w:val="000000" w:themeColor="text1"/>
          <w:szCs w:val="26"/>
        </w:rPr>
        <w:t>alert and cognizant during his encounters with Patterson.</w:t>
      </w:r>
    </w:p>
    <w:p w14:paraId="7DAAAC6B" w14:textId="77777777" w:rsidR="00347E7B" w:rsidRPr="00237600" w:rsidRDefault="001D6201" w:rsidP="00237600">
      <w:pPr>
        <w:tabs>
          <w:tab w:val="left" w:pos="1440"/>
        </w:tabs>
        <w:ind w:firstLine="720"/>
        <w:rPr>
          <w:szCs w:val="26"/>
        </w:rPr>
      </w:pPr>
      <w:r w:rsidRPr="00237600">
        <w:rPr>
          <w:szCs w:val="26"/>
        </w:rPr>
        <w:t>Third</w:t>
      </w:r>
      <w:r w:rsidR="003A603F" w:rsidRPr="00237600">
        <w:rPr>
          <w:szCs w:val="26"/>
        </w:rPr>
        <w:t>, t</w:t>
      </w:r>
      <w:r w:rsidR="0061005D" w:rsidRPr="00237600">
        <w:rPr>
          <w:szCs w:val="26"/>
        </w:rPr>
        <w:t>here is the possibility</w:t>
      </w:r>
      <w:r w:rsidR="005702CE" w:rsidRPr="00237600">
        <w:rPr>
          <w:szCs w:val="26"/>
        </w:rPr>
        <w:t xml:space="preserve"> that</w:t>
      </w:r>
      <w:r w:rsidR="00035F0D" w:rsidRPr="00237600">
        <w:rPr>
          <w:szCs w:val="26"/>
        </w:rPr>
        <w:t xml:space="preserve"> </w:t>
      </w:r>
      <w:r w:rsidR="00420A64" w:rsidRPr="00237600">
        <w:rPr>
          <w:szCs w:val="26"/>
        </w:rPr>
        <w:t xml:space="preserve">law enforcement’s prior violations of defendant’s right to counsel may have </w:t>
      </w:r>
      <w:r w:rsidRPr="00237600">
        <w:rPr>
          <w:szCs w:val="26"/>
        </w:rPr>
        <w:t xml:space="preserve">put pressure on </w:t>
      </w:r>
      <w:r w:rsidR="00035F0D" w:rsidRPr="00237600">
        <w:rPr>
          <w:szCs w:val="26"/>
        </w:rPr>
        <w:t>defendant</w:t>
      </w:r>
      <w:r w:rsidRPr="00237600">
        <w:rPr>
          <w:szCs w:val="26"/>
        </w:rPr>
        <w:t xml:space="preserve"> and mad</w:t>
      </w:r>
      <w:r w:rsidR="00035F0D" w:rsidRPr="00237600">
        <w:rPr>
          <w:szCs w:val="26"/>
        </w:rPr>
        <w:t xml:space="preserve">e </w:t>
      </w:r>
      <w:r w:rsidRPr="00237600">
        <w:rPr>
          <w:szCs w:val="26"/>
        </w:rPr>
        <w:t xml:space="preserve">him feel like he had to talk to law enforcement or Patterson despite his prior invocations of his right to silence and to counsel.  </w:t>
      </w:r>
    </w:p>
    <w:p w14:paraId="5E14A3D2" w14:textId="278D9C32" w:rsidR="0073691A" w:rsidRPr="00237600" w:rsidRDefault="008A503C" w:rsidP="00237600">
      <w:pPr>
        <w:tabs>
          <w:tab w:val="left" w:pos="1440"/>
        </w:tabs>
        <w:ind w:firstLine="720"/>
        <w:rPr>
          <w:szCs w:val="26"/>
        </w:rPr>
      </w:pPr>
      <w:r w:rsidRPr="00237600">
        <w:rPr>
          <w:szCs w:val="26"/>
        </w:rPr>
        <w:t xml:space="preserve">Last, </w:t>
      </w:r>
      <w:r w:rsidR="00DB1A18" w:rsidRPr="00237600">
        <w:rPr>
          <w:szCs w:val="26"/>
        </w:rPr>
        <w:t xml:space="preserve">there is the possibility that </w:t>
      </w:r>
      <w:r w:rsidR="0061005D" w:rsidRPr="00237600">
        <w:rPr>
          <w:szCs w:val="26"/>
        </w:rPr>
        <w:t>defendant was unclear as to whether</w:t>
      </w:r>
      <w:r w:rsidR="00DB1A18" w:rsidRPr="00237600">
        <w:rPr>
          <w:szCs w:val="26"/>
        </w:rPr>
        <w:t xml:space="preserve"> Dr. Patterson was there to interrogate defendant or treat him.  Defendant may not have fully appreciated this distinction.  </w:t>
      </w:r>
      <w:r w:rsidR="00CD661E" w:rsidRPr="00237600">
        <w:rPr>
          <w:szCs w:val="26"/>
        </w:rPr>
        <w:t>Defendant</w:t>
      </w:r>
      <w:r w:rsidR="00AC5D69" w:rsidRPr="00237600">
        <w:rPr>
          <w:szCs w:val="26"/>
        </w:rPr>
        <w:t xml:space="preserve"> spoke to Patterson only after expressing potential willingness to Haas</w:t>
      </w:r>
      <w:r w:rsidR="00CD661E" w:rsidRPr="00237600">
        <w:rPr>
          <w:szCs w:val="26"/>
        </w:rPr>
        <w:t xml:space="preserve"> to speak with a psychiatrist in the context of a discussion in which defendant had described his earlier efforts to see mental health specialists.</w:t>
      </w:r>
      <w:r w:rsidR="00A52829" w:rsidRPr="00237600">
        <w:rPr>
          <w:szCs w:val="26"/>
        </w:rPr>
        <w:t xml:space="preserve">  </w:t>
      </w:r>
      <w:r w:rsidR="00BB56A0" w:rsidRPr="00237600">
        <w:rPr>
          <w:szCs w:val="26"/>
        </w:rPr>
        <w:t xml:space="preserve">In talking with Patterson, defendant seemed interested </w:t>
      </w:r>
      <w:r w:rsidR="00963BA5" w:rsidRPr="00237600">
        <w:rPr>
          <w:szCs w:val="26"/>
        </w:rPr>
        <w:t xml:space="preserve">in getting answers about his schizophrenia.  </w:t>
      </w:r>
      <w:r w:rsidR="00F437D7" w:rsidRPr="00237600">
        <w:rPr>
          <w:szCs w:val="26"/>
        </w:rPr>
        <w:t xml:space="preserve">He explained his efforts to get treatment and </w:t>
      </w:r>
      <w:r w:rsidR="002A3C9F" w:rsidRPr="00237600">
        <w:rPr>
          <w:szCs w:val="26"/>
        </w:rPr>
        <w:t xml:space="preserve">described </w:t>
      </w:r>
      <w:r w:rsidR="00B84EA5" w:rsidRPr="00237600">
        <w:rPr>
          <w:szCs w:val="26"/>
        </w:rPr>
        <w:t xml:space="preserve">his delusions and what seemed to worsen them.  </w:t>
      </w:r>
      <w:r w:rsidR="00FF146B" w:rsidRPr="00237600">
        <w:rPr>
          <w:szCs w:val="26"/>
        </w:rPr>
        <w:t xml:space="preserve"> </w:t>
      </w:r>
      <w:r w:rsidR="00A52829" w:rsidRPr="00237600">
        <w:rPr>
          <w:szCs w:val="26"/>
        </w:rPr>
        <w:t>He told Patterson, “I think you,</w:t>
      </w:r>
      <w:r w:rsidR="00202ECB" w:rsidRPr="00237600">
        <w:rPr>
          <w:szCs w:val="26"/>
        </w:rPr>
        <w:t xml:space="preserve"> </w:t>
      </w:r>
      <w:r w:rsidR="00A52829" w:rsidRPr="00237600">
        <w:rPr>
          <w:szCs w:val="26"/>
        </w:rPr>
        <w:t>you probably deal with emotional states rather than facts anyway, but (</w:t>
      </w:r>
      <w:r w:rsidR="009A0E58">
        <w:t>unintelligible</w:t>
      </w:r>
      <w:r w:rsidR="009A0E58">
        <w:rPr>
          <w:szCs w:val="26"/>
        </w:rPr>
        <w:t>)</w:t>
      </w:r>
      <w:r w:rsidR="00A52829" w:rsidRPr="00237600">
        <w:rPr>
          <w:szCs w:val="26"/>
        </w:rPr>
        <w:t xml:space="preserve"> if you</w:t>
      </w:r>
      <w:r w:rsidR="00202ECB" w:rsidRPr="00237600">
        <w:rPr>
          <w:szCs w:val="26"/>
        </w:rPr>
        <w:t>’</w:t>
      </w:r>
      <w:r w:rsidR="00A52829" w:rsidRPr="00237600">
        <w:rPr>
          <w:szCs w:val="26"/>
        </w:rPr>
        <w:t>re giving some type of a diagnosis.”</w:t>
      </w:r>
      <w:r w:rsidR="00CD661E" w:rsidRPr="00237600">
        <w:rPr>
          <w:szCs w:val="26"/>
        </w:rPr>
        <w:t xml:space="preserve"> </w:t>
      </w:r>
    </w:p>
    <w:p w14:paraId="45BAC2E7" w14:textId="0C780F09" w:rsidR="00340989" w:rsidRPr="00237600" w:rsidRDefault="00C96D44" w:rsidP="00237600">
      <w:pPr>
        <w:tabs>
          <w:tab w:val="left" w:pos="1440"/>
        </w:tabs>
        <w:ind w:firstLine="720"/>
        <w:rPr>
          <w:szCs w:val="26"/>
        </w:rPr>
      </w:pPr>
      <w:r w:rsidRPr="00237600">
        <w:rPr>
          <w:szCs w:val="26"/>
        </w:rPr>
        <w:t xml:space="preserve">Nonetheless, </w:t>
      </w:r>
      <w:r w:rsidR="00557AE7" w:rsidRPr="00237600">
        <w:rPr>
          <w:szCs w:val="26"/>
        </w:rPr>
        <w:t xml:space="preserve">despite these </w:t>
      </w:r>
      <w:r w:rsidR="0061005D" w:rsidRPr="00237600">
        <w:rPr>
          <w:szCs w:val="26"/>
        </w:rPr>
        <w:t>countervailing concerns</w:t>
      </w:r>
      <w:r w:rsidR="00557AE7" w:rsidRPr="00237600">
        <w:rPr>
          <w:szCs w:val="26"/>
        </w:rPr>
        <w:t xml:space="preserve">, </w:t>
      </w:r>
      <w:r w:rsidRPr="00237600">
        <w:rPr>
          <w:szCs w:val="26"/>
        </w:rPr>
        <w:t xml:space="preserve">the record overall establishes </w:t>
      </w:r>
      <w:r w:rsidR="00A1028F" w:rsidRPr="00237600">
        <w:rPr>
          <w:szCs w:val="26"/>
        </w:rPr>
        <w:t xml:space="preserve">that defendant made a conscious choice to talk to Patterson despite knowing he was entitled to counsel and also knowing that, by talking to </w:t>
      </w:r>
      <w:r w:rsidR="00E4107C" w:rsidRPr="00237600">
        <w:rPr>
          <w:szCs w:val="26"/>
        </w:rPr>
        <w:t>Patterson</w:t>
      </w:r>
      <w:r w:rsidR="00A1028F" w:rsidRPr="00237600">
        <w:rPr>
          <w:szCs w:val="26"/>
        </w:rPr>
        <w:t xml:space="preserve">, he was acting against his legal interest. </w:t>
      </w:r>
      <w:r w:rsidR="00E668E7" w:rsidRPr="00237600">
        <w:rPr>
          <w:szCs w:val="26"/>
        </w:rPr>
        <w:t xml:space="preserve"> </w:t>
      </w:r>
      <w:r w:rsidR="004363D9" w:rsidRPr="00237600">
        <w:rPr>
          <w:szCs w:val="26"/>
        </w:rPr>
        <w:t xml:space="preserve">Defendant </w:t>
      </w:r>
      <w:r w:rsidR="00E668E7" w:rsidRPr="00237600">
        <w:rPr>
          <w:szCs w:val="26"/>
        </w:rPr>
        <w:t>had been read his</w:t>
      </w:r>
      <w:r w:rsidR="0061005D" w:rsidRPr="00237600">
        <w:rPr>
          <w:szCs w:val="26"/>
        </w:rPr>
        <w:t xml:space="preserve"> full</w:t>
      </w:r>
      <w:r w:rsidR="00E668E7" w:rsidRPr="00237600">
        <w:rPr>
          <w:szCs w:val="26"/>
        </w:rPr>
        <w:t xml:space="preserve"> </w:t>
      </w:r>
      <w:r w:rsidR="00E668E7" w:rsidRPr="00237600">
        <w:rPr>
          <w:i/>
          <w:iCs/>
          <w:szCs w:val="26"/>
        </w:rPr>
        <w:t>Miranda</w:t>
      </w:r>
      <w:r w:rsidR="00E668E7" w:rsidRPr="00237600">
        <w:rPr>
          <w:szCs w:val="26"/>
        </w:rPr>
        <w:t xml:space="preserve"> rights by Detective Young at the start of the evening</w:t>
      </w:r>
      <w:r w:rsidR="00D9722B" w:rsidRPr="00237600">
        <w:rPr>
          <w:szCs w:val="26"/>
        </w:rPr>
        <w:t xml:space="preserve"> and Patterson had</w:t>
      </w:r>
      <w:r w:rsidR="004363D9" w:rsidRPr="00237600">
        <w:rPr>
          <w:szCs w:val="26"/>
        </w:rPr>
        <w:t xml:space="preserve"> clearly informed defendant at the start of the encounter that his statements could be used against him.  </w:t>
      </w:r>
      <w:r w:rsidR="00D9722B" w:rsidRPr="00237600">
        <w:rPr>
          <w:szCs w:val="26"/>
        </w:rPr>
        <w:t>D</w:t>
      </w:r>
      <w:r w:rsidR="000B13F1" w:rsidRPr="00237600">
        <w:rPr>
          <w:szCs w:val="26"/>
        </w:rPr>
        <w:t xml:space="preserve">efendant asserted his </w:t>
      </w:r>
      <w:r w:rsidR="000B13F1" w:rsidRPr="00237600">
        <w:rPr>
          <w:i/>
          <w:iCs/>
          <w:szCs w:val="26"/>
        </w:rPr>
        <w:t>Miranda</w:t>
      </w:r>
      <w:r w:rsidR="000B13F1" w:rsidRPr="00237600">
        <w:rPr>
          <w:szCs w:val="26"/>
        </w:rPr>
        <w:t xml:space="preserve"> rights to Patterson, </w:t>
      </w:r>
      <w:r w:rsidR="002B6DCF" w:rsidRPr="00237600">
        <w:rPr>
          <w:szCs w:val="26"/>
        </w:rPr>
        <w:t>as he had earlier in the evening</w:t>
      </w:r>
      <w:r w:rsidR="00E85008" w:rsidRPr="00237600">
        <w:rPr>
          <w:szCs w:val="26"/>
        </w:rPr>
        <w:t xml:space="preserve">, which showed his understanding that </w:t>
      </w:r>
      <w:r w:rsidR="000803AE" w:rsidRPr="00237600">
        <w:rPr>
          <w:szCs w:val="26"/>
        </w:rPr>
        <w:t>he had the right to assert his rights to Patterson</w:t>
      </w:r>
      <w:r w:rsidR="002B6DCF" w:rsidRPr="00237600">
        <w:rPr>
          <w:szCs w:val="26"/>
        </w:rPr>
        <w:t xml:space="preserve">.  </w:t>
      </w:r>
      <w:r w:rsidR="0037584C" w:rsidRPr="00237600">
        <w:rPr>
          <w:szCs w:val="26"/>
        </w:rPr>
        <w:t xml:space="preserve">Most crucially, </w:t>
      </w:r>
      <w:r w:rsidR="008D0F6F" w:rsidRPr="00237600">
        <w:rPr>
          <w:szCs w:val="26"/>
        </w:rPr>
        <w:t xml:space="preserve">we have the </w:t>
      </w:r>
      <w:r w:rsidR="0021520E" w:rsidRPr="00237600">
        <w:rPr>
          <w:szCs w:val="26"/>
        </w:rPr>
        <w:t>unique</w:t>
      </w:r>
      <w:r w:rsidR="008D0F6F" w:rsidRPr="00237600">
        <w:rPr>
          <w:szCs w:val="26"/>
        </w:rPr>
        <w:t xml:space="preserve"> benefit of being able to listen </w:t>
      </w:r>
      <w:r w:rsidR="0037584C" w:rsidRPr="00237600">
        <w:rPr>
          <w:szCs w:val="26"/>
        </w:rPr>
        <w:t>to the audio of the interview</w:t>
      </w:r>
      <w:r w:rsidR="008D0F6F" w:rsidRPr="00237600">
        <w:rPr>
          <w:szCs w:val="26"/>
        </w:rPr>
        <w:t>, which</w:t>
      </w:r>
      <w:r w:rsidR="0037584C" w:rsidRPr="00237600">
        <w:rPr>
          <w:szCs w:val="26"/>
        </w:rPr>
        <w:t xml:space="preserve"> corroborates Patterson’s testimony that defendant appeared alert and unconfused, and convinces us, as it did the trial court, of “defendant’s understanding, knowledge, appreciation and willingness to participate in the conversation</w:t>
      </w:r>
      <w:r w:rsidR="00403ABA">
        <w:rPr>
          <w:szCs w:val="26"/>
        </w:rPr>
        <w:t> </w:t>
      </w:r>
      <w:r w:rsidR="0037584C" w:rsidRPr="00237600">
        <w:rPr>
          <w:szCs w:val="26"/>
        </w:rPr>
        <w:t>.</w:t>
      </w:r>
      <w:r w:rsidR="00403ABA">
        <w:rPr>
          <w:szCs w:val="26"/>
        </w:rPr>
        <w:t> </w:t>
      </w:r>
      <w:r w:rsidR="0037584C" w:rsidRPr="00237600">
        <w:rPr>
          <w:szCs w:val="26"/>
        </w:rPr>
        <w:t>.</w:t>
      </w:r>
      <w:r w:rsidR="00403ABA">
        <w:rPr>
          <w:szCs w:val="26"/>
        </w:rPr>
        <w:t> </w:t>
      </w:r>
      <w:r w:rsidR="0037584C" w:rsidRPr="00237600">
        <w:rPr>
          <w:szCs w:val="26"/>
        </w:rPr>
        <w:t>.</w:t>
      </w:r>
      <w:r w:rsidR="00403ABA">
        <w:rPr>
          <w:szCs w:val="26"/>
        </w:rPr>
        <w:t> </w:t>
      </w:r>
      <w:r w:rsidR="0037584C" w:rsidRPr="00237600">
        <w:rPr>
          <w:szCs w:val="26"/>
        </w:rPr>
        <w:t xml:space="preserve">.”   </w:t>
      </w:r>
      <w:r w:rsidR="0067733D" w:rsidRPr="00237600">
        <w:rPr>
          <w:szCs w:val="26"/>
        </w:rPr>
        <w:t>(</w:t>
      </w:r>
      <w:r w:rsidR="00AA4573" w:rsidRPr="00237600">
        <w:rPr>
          <w:szCs w:val="26"/>
        </w:rPr>
        <w:t>See</w:t>
      </w:r>
      <w:r w:rsidR="00947857" w:rsidRPr="00237600">
        <w:rPr>
          <w:szCs w:val="26"/>
        </w:rPr>
        <w:t xml:space="preserve"> </w:t>
      </w:r>
      <w:r w:rsidR="00947857" w:rsidRPr="00237600">
        <w:rPr>
          <w:i/>
          <w:iCs/>
          <w:szCs w:val="26"/>
        </w:rPr>
        <w:t>Burbine</w:t>
      </w:r>
      <w:r w:rsidR="001C3ABB" w:rsidRPr="00237600">
        <w:rPr>
          <w:i/>
          <w:iCs/>
          <w:szCs w:val="26"/>
        </w:rPr>
        <w:t>, supra</w:t>
      </w:r>
      <w:r w:rsidR="001C3ABB" w:rsidRPr="00237600">
        <w:rPr>
          <w:szCs w:val="26"/>
        </w:rPr>
        <w:t>,</w:t>
      </w:r>
      <w:r w:rsidR="00947857" w:rsidRPr="00237600">
        <w:rPr>
          <w:szCs w:val="26"/>
        </w:rPr>
        <w:t xml:space="preserve"> 475 U.S. </w:t>
      </w:r>
      <w:r w:rsidR="001C3ABB" w:rsidRPr="00237600">
        <w:rPr>
          <w:szCs w:val="26"/>
        </w:rPr>
        <w:t>at pp.</w:t>
      </w:r>
      <w:r w:rsidR="006A3005" w:rsidRPr="00237600">
        <w:rPr>
          <w:szCs w:val="26"/>
        </w:rPr>
        <w:t xml:space="preserve"> 422–423 [</w:t>
      </w:r>
      <w:r w:rsidR="00947857" w:rsidRPr="00237600">
        <w:rPr>
          <w:szCs w:val="26"/>
        </w:rPr>
        <w:t>“Once it is determined that a suspect’s decision not to rely on his rights was uncoerced, that he at all times knew he could stand mute and request a lawyer, and that he was aware of the State’s intention to use his statements to secure a conviction, the analysis is complete and the waiver is valid as a matter of law”</w:t>
      </w:r>
      <w:r w:rsidR="00477D77" w:rsidRPr="00237600">
        <w:rPr>
          <w:szCs w:val="26"/>
        </w:rPr>
        <w:t>]</w:t>
      </w:r>
      <w:r w:rsidR="00947857" w:rsidRPr="00237600">
        <w:rPr>
          <w:szCs w:val="26"/>
        </w:rPr>
        <w:t xml:space="preserve">; accord, </w:t>
      </w:r>
      <w:r w:rsidR="00947857" w:rsidRPr="00237600">
        <w:rPr>
          <w:i/>
          <w:iCs/>
          <w:szCs w:val="26"/>
        </w:rPr>
        <w:t>People v. Mattson</w:t>
      </w:r>
      <w:r w:rsidR="00947857" w:rsidRPr="00237600">
        <w:rPr>
          <w:szCs w:val="26"/>
        </w:rPr>
        <w:t xml:space="preserve"> (1990) 50</w:t>
      </w:r>
      <w:r w:rsidR="00DC3661" w:rsidRPr="00237600">
        <w:rPr>
          <w:szCs w:val="26"/>
        </w:rPr>
        <w:t> </w:t>
      </w:r>
      <w:r w:rsidR="00947857" w:rsidRPr="00237600">
        <w:rPr>
          <w:szCs w:val="26"/>
        </w:rPr>
        <w:t xml:space="preserve">Cal.3d 826, 867.)  </w:t>
      </w:r>
      <w:r w:rsidR="00AE25CD" w:rsidRPr="00237600">
        <w:rPr>
          <w:szCs w:val="26"/>
        </w:rPr>
        <w:t>We</w:t>
      </w:r>
      <w:r w:rsidR="00A4663D" w:rsidRPr="00237600">
        <w:rPr>
          <w:szCs w:val="26"/>
        </w:rPr>
        <w:t xml:space="preserve"> agree with the trial court’s conclusion</w:t>
      </w:r>
      <w:r w:rsidR="00AE25CD" w:rsidRPr="00237600">
        <w:rPr>
          <w:szCs w:val="26"/>
        </w:rPr>
        <w:t>, described above,</w:t>
      </w:r>
      <w:r w:rsidR="00A4663D" w:rsidRPr="00237600">
        <w:rPr>
          <w:szCs w:val="26"/>
        </w:rPr>
        <w:t xml:space="preserve"> tha</w:t>
      </w:r>
      <w:r w:rsidR="006C6867" w:rsidRPr="00237600">
        <w:rPr>
          <w:szCs w:val="26"/>
        </w:rPr>
        <w:t>t defendant “knew what was going on.  He knew what use it would be put to.  He knew with whom he was speaking.  He knew what he was speaking of.”  We further agree the conversation was “un[e]xcited, unforced and voluntary</w:t>
      </w:r>
      <w:r w:rsidR="006726CD" w:rsidRPr="00237600">
        <w:rPr>
          <w:szCs w:val="26"/>
        </w:rPr>
        <w:t xml:space="preserve"> </w:t>
      </w:r>
      <w:r w:rsidR="006C6867" w:rsidRPr="00237600">
        <w:rPr>
          <w:szCs w:val="26"/>
        </w:rPr>
        <w:t>.</w:t>
      </w:r>
      <w:r w:rsidR="006726CD" w:rsidRPr="00237600">
        <w:rPr>
          <w:szCs w:val="26"/>
        </w:rPr>
        <w:t> . . .</w:t>
      </w:r>
      <w:r w:rsidR="006C6867" w:rsidRPr="00237600">
        <w:rPr>
          <w:szCs w:val="26"/>
        </w:rPr>
        <w:t xml:space="preserve">”  </w:t>
      </w:r>
      <w:r w:rsidR="008D0F6F" w:rsidRPr="00237600">
        <w:rPr>
          <w:szCs w:val="26"/>
        </w:rPr>
        <w:t>In sum, our review of the audio recording reveals a defendant who is speaking freely, easily</w:t>
      </w:r>
      <w:r w:rsidR="00B97933">
        <w:rPr>
          <w:szCs w:val="26"/>
        </w:rPr>
        <w:t>,</w:t>
      </w:r>
      <w:r w:rsidR="008D0F6F" w:rsidRPr="00237600">
        <w:rPr>
          <w:szCs w:val="26"/>
        </w:rPr>
        <w:t xml:space="preserve"> and comfortably </w:t>
      </w:r>
      <w:r w:rsidR="000B5694" w:rsidRPr="00237600">
        <w:rPr>
          <w:szCs w:val="26"/>
        </w:rPr>
        <w:t>and not as the result of “</w:t>
      </w:r>
      <w:r w:rsidR="00465DEB" w:rsidRPr="00237600">
        <w:rPr>
          <w:szCs w:val="26"/>
        </w:rPr>
        <w:t> ‘</w:t>
      </w:r>
      <w:r w:rsidR="00376113" w:rsidRPr="00237600">
        <w:rPr>
          <w:szCs w:val="26"/>
        </w:rPr>
        <w:t> “</w:t>
      </w:r>
      <w:r w:rsidR="000B5694" w:rsidRPr="00237600">
        <w:rPr>
          <w:szCs w:val="26"/>
        </w:rPr>
        <w:t>intimidation, coercion, or deception</w:t>
      </w:r>
      <w:r w:rsidR="004A19BF">
        <w:rPr>
          <w:szCs w:val="26"/>
        </w:rPr>
        <w:t> . . . .</w:t>
      </w:r>
      <w:r w:rsidR="00376113" w:rsidRPr="00237600">
        <w:rPr>
          <w:szCs w:val="26"/>
        </w:rPr>
        <w:t>” ’</w:t>
      </w:r>
      <w:r w:rsidR="00E25152">
        <w:rPr>
          <w:szCs w:val="26"/>
        </w:rPr>
        <w:t> </w:t>
      </w:r>
      <w:r w:rsidR="000B5694" w:rsidRPr="00237600">
        <w:rPr>
          <w:szCs w:val="26"/>
        </w:rPr>
        <w:t xml:space="preserve">”  </w:t>
      </w:r>
      <w:r w:rsidR="00A90090" w:rsidRPr="00237600">
        <w:rPr>
          <w:szCs w:val="26"/>
        </w:rPr>
        <w:t>(</w:t>
      </w:r>
      <w:r w:rsidR="00A90090" w:rsidRPr="00237600">
        <w:rPr>
          <w:i/>
          <w:iCs/>
          <w:szCs w:val="26"/>
        </w:rPr>
        <w:t>McCurdy</w:t>
      </w:r>
      <w:r w:rsidR="00B20F28" w:rsidRPr="00237600">
        <w:rPr>
          <w:szCs w:val="26"/>
        </w:rPr>
        <w:t xml:space="preserve">, </w:t>
      </w:r>
      <w:r w:rsidR="00B20F28" w:rsidRPr="00237600">
        <w:rPr>
          <w:i/>
          <w:iCs/>
          <w:szCs w:val="26"/>
        </w:rPr>
        <w:t>supra</w:t>
      </w:r>
      <w:r w:rsidR="00B20F28" w:rsidRPr="00237600">
        <w:rPr>
          <w:szCs w:val="26"/>
        </w:rPr>
        <w:t>,</w:t>
      </w:r>
      <w:r w:rsidR="00A90090" w:rsidRPr="00237600">
        <w:rPr>
          <w:szCs w:val="26"/>
        </w:rPr>
        <w:t xml:space="preserve"> 59</w:t>
      </w:r>
      <w:r w:rsidR="00DC3661" w:rsidRPr="00237600">
        <w:rPr>
          <w:szCs w:val="26"/>
        </w:rPr>
        <w:t> </w:t>
      </w:r>
      <w:r w:rsidR="00A90090" w:rsidRPr="00237600">
        <w:rPr>
          <w:szCs w:val="26"/>
        </w:rPr>
        <w:t xml:space="preserve">Cal.4th </w:t>
      </w:r>
      <w:r w:rsidR="00B20F28" w:rsidRPr="00237600">
        <w:rPr>
          <w:szCs w:val="26"/>
        </w:rPr>
        <w:t>at p. </w:t>
      </w:r>
      <w:r w:rsidR="00A90090" w:rsidRPr="00237600">
        <w:rPr>
          <w:szCs w:val="26"/>
        </w:rPr>
        <w:t>1086.)</w:t>
      </w:r>
    </w:p>
    <w:p w14:paraId="4A3A3F41" w14:textId="2BB5914D" w:rsidR="0062764C" w:rsidRPr="00237600" w:rsidDel="00C3696A" w:rsidRDefault="00FF3D90" w:rsidP="00237600">
      <w:pPr>
        <w:tabs>
          <w:tab w:val="left" w:pos="1440"/>
        </w:tabs>
        <w:ind w:firstLine="720"/>
        <w:rPr>
          <w:szCs w:val="26"/>
        </w:rPr>
      </w:pPr>
      <w:r w:rsidRPr="00237600">
        <w:rPr>
          <w:szCs w:val="26"/>
        </w:rPr>
        <w:t xml:space="preserve">Accordingly, we affirm the denial of the suppression motion.  </w:t>
      </w:r>
      <w:r w:rsidR="00FC0D6C" w:rsidRPr="00237600">
        <w:rPr>
          <w:szCs w:val="26"/>
        </w:rPr>
        <w:t xml:space="preserve">Defendant’s ultimate decision to speak with Patterson was not the product of the earlier efforts to question him but of his own free will and intelligent choice, knowing he was entitled to, and had the option to wait for, an attorney.  </w:t>
      </w:r>
      <w:r w:rsidR="007C6560" w:rsidRPr="00237600">
        <w:rPr>
          <w:szCs w:val="26"/>
        </w:rPr>
        <w:t xml:space="preserve">Only because of an unusual record affording insight into defendant’s thinking can we conclude </w:t>
      </w:r>
      <w:r w:rsidR="0088455B" w:rsidRPr="00237600">
        <w:rPr>
          <w:szCs w:val="26"/>
        </w:rPr>
        <w:t>defendant’s</w:t>
      </w:r>
      <w:r w:rsidR="007C6560" w:rsidRPr="00237600">
        <w:rPr>
          <w:szCs w:val="26"/>
        </w:rPr>
        <w:t xml:space="preserve"> willingness to talk was uninfluenced by the earlier </w:t>
      </w:r>
      <w:r w:rsidR="007C6560" w:rsidRPr="00237600">
        <w:rPr>
          <w:i/>
          <w:iCs/>
          <w:szCs w:val="26"/>
        </w:rPr>
        <w:t>Miranda</w:t>
      </w:r>
      <w:r w:rsidR="007C6560" w:rsidRPr="00237600">
        <w:rPr>
          <w:szCs w:val="26"/>
        </w:rPr>
        <w:t xml:space="preserve"> violations.  </w:t>
      </w:r>
      <w:r w:rsidR="00F36AC0" w:rsidRPr="00237600">
        <w:rPr>
          <w:szCs w:val="26"/>
        </w:rPr>
        <w:t>To be clear, we do not hold</w:t>
      </w:r>
      <w:r w:rsidR="005F63CB" w:rsidRPr="00237600">
        <w:rPr>
          <w:szCs w:val="26"/>
        </w:rPr>
        <w:t xml:space="preserve"> that, after invocation, law enforcement can return shortly thereafter and </w:t>
      </w:r>
      <w:r w:rsidR="00473249" w:rsidRPr="00237600">
        <w:rPr>
          <w:szCs w:val="26"/>
        </w:rPr>
        <w:t>request to interrogate the suspect</w:t>
      </w:r>
      <w:r w:rsidR="00E25152">
        <w:rPr>
          <w:szCs w:val="26"/>
        </w:rPr>
        <w:t>.</w:t>
      </w:r>
      <w:r w:rsidR="005F63CB" w:rsidRPr="00237600">
        <w:rPr>
          <w:szCs w:val="26"/>
        </w:rPr>
        <w:t xml:space="preserve"> </w:t>
      </w:r>
      <w:r w:rsidR="00E25152">
        <w:rPr>
          <w:szCs w:val="26"/>
        </w:rPr>
        <w:t xml:space="preserve"> T</w:t>
      </w:r>
      <w:r w:rsidR="005F63CB" w:rsidRPr="00237600">
        <w:rPr>
          <w:szCs w:val="26"/>
        </w:rPr>
        <w:t xml:space="preserve">hat violates </w:t>
      </w:r>
      <w:r w:rsidR="005F63CB" w:rsidRPr="00237600">
        <w:rPr>
          <w:i/>
          <w:iCs/>
          <w:szCs w:val="26"/>
        </w:rPr>
        <w:t>Edwards</w:t>
      </w:r>
      <w:r w:rsidR="00335477">
        <w:rPr>
          <w:szCs w:val="26"/>
        </w:rPr>
        <w:t>’s</w:t>
      </w:r>
      <w:r w:rsidR="005F63CB" w:rsidRPr="00237600">
        <w:rPr>
          <w:szCs w:val="26"/>
        </w:rPr>
        <w:t xml:space="preserve"> bright line rule</w:t>
      </w:r>
      <w:r w:rsidR="000065E3" w:rsidRPr="00237600">
        <w:rPr>
          <w:szCs w:val="26"/>
        </w:rPr>
        <w:t>.</w:t>
      </w:r>
      <w:r w:rsidR="005F63CB" w:rsidRPr="00237600">
        <w:rPr>
          <w:szCs w:val="26"/>
        </w:rPr>
        <w:t xml:space="preserve">  Similarly, we </w:t>
      </w:r>
      <w:r w:rsidR="00F36AC0" w:rsidRPr="00237600">
        <w:rPr>
          <w:szCs w:val="26"/>
        </w:rPr>
        <w:t>do not hold</w:t>
      </w:r>
      <w:r w:rsidR="005F63CB" w:rsidRPr="00237600">
        <w:rPr>
          <w:szCs w:val="26"/>
        </w:rPr>
        <w:t xml:space="preserve"> </w:t>
      </w:r>
      <w:r w:rsidR="007C58EC" w:rsidRPr="00237600">
        <w:rPr>
          <w:szCs w:val="26"/>
        </w:rPr>
        <w:t xml:space="preserve">that </w:t>
      </w:r>
      <w:r w:rsidR="000531E9" w:rsidRPr="00237600">
        <w:rPr>
          <w:szCs w:val="26"/>
        </w:rPr>
        <w:t>law enforcement</w:t>
      </w:r>
      <w:r w:rsidR="005F63CB" w:rsidRPr="00237600">
        <w:rPr>
          <w:szCs w:val="26"/>
        </w:rPr>
        <w:t xml:space="preserve"> </w:t>
      </w:r>
      <w:r w:rsidR="008E64BC" w:rsidRPr="00237600">
        <w:rPr>
          <w:szCs w:val="26"/>
        </w:rPr>
        <w:t>ha</w:t>
      </w:r>
      <w:r w:rsidR="008C2BE2" w:rsidRPr="00237600">
        <w:rPr>
          <w:szCs w:val="26"/>
        </w:rPr>
        <w:t>s</w:t>
      </w:r>
      <w:r w:rsidR="008E64BC" w:rsidRPr="00237600">
        <w:rPr>
          <w:szCs w:val="26"/>
        </w:rPr>
        <w:t xml:space="preserve"> </w:t>
      </w:r>
      <w:r w:rsidR="005F63CB" w:rsidRPr="00237600">
        <w:rPr>
          <w:szCs w:val="26"/>
        </w:rPr>
        <w:t xml:space="preserve">carte blanche permission to remain present after an invocation in the hope of </w:t>
      </w:r>
      <w:r w:rsidR="00F36AC0" w:rsidRPr="00237600">
        <w:rPr>
          <w:szCs w:val="26"/>
        </w:rPr>
        <w:t xml:space="preserve">inducing a suspect </w:t>
      </w:r>
      <w:r w:rsidR="005F63CB" w:rsidRPr="00237600">
        <w:rPr>
          <w:szCs w:val="26"/>
        </w:rPr>
        <w:t xml:space="preserve">to talk.  Depending on the facts, such conduct could make </w:t>
      </w:r>
      <w:r w:rsidR="005950A9" w:rsidRPr="00237600">
        <w:rPr>
          <w:szCs w:val="26"/>
        </w:rPr>
        <w:t>a</w:t>
      </w:r>
      <w:r w:rsidR="005F63CB" w:rsidRPr="00237600">
        <w:rPr>
          <w:szCs w:val="26"/>
        </w:rPr>
        <w:t xml:space="preserve"> subsequent initiation </w:t>
      </w:r>
      <w:r w:rsidR="005D2F5A" w:rsidRPr="00237600">
        <w:rPr>
          <w:szCs w:val="26"/>
        </w:rPr>
        <w:t>and</w:t>
      </w:r>
      <w:r w:rsidR="005950A9" w:rsidRPr="00237600">
        <w:rPr>
          <w:szCs w:val="26"/>
        </w:rPr>
        <w:t xml:space="preserve"> waiver </w:t>
      </w:r>
      <w:r w:rsidR="005F63CB" w:rsidRPr="00237600">
        <w:rPr>
          <w:szCs w:val="26"/>
        </w:rPr>
        <w:t xml:space="preserve">involuntary.  For example, we could imagine a case where the </w:t>
      </w:r>
      <w:r w:rsidR="007C58EC" w:rsidRPr="00237600">
        <w:rPr>
          <w:szCs w:val="26"/>
        </w:rPr>
        <w:t xml:space="preserve">subsequent </w:t>
      </w:r>
      <w:r w:rsidR="005F63CB" w:rsidRPr="00237600">
        <w:rPr>
          <w:szCs w:val="26"/>
        </w:rPr>
        <w:t>statement</w:t>
      </w:r>
      <w:r w:rsidR="007C58EC" w:rsidRPr="00237600">
        <w:rPr>
          <w:szCs w:val="26"/>
        </w:rPr>
        <w:t>s</w:t>
      </w:r>
      <w:r w:rsidR="005F63CB" w:rsidRPr="00237600">
        <w:rPr>
          <w:szCs w:val="26"/>
        </w:rPr>
        <w:t xml:space="preserve"> by law enforcement </w:t>
      </w:r>
      <w:r w:rsidR="007C58EC" w:rsidRPr="00237600">
        <w:rPr>
          <w:szCs w:val="26"/>
        </w:rPr>
        <w:t>to the suspect</w:t>
      </w:r>
      <w:r w:rsidR="005F63CB" w:rsidRPr="00237600">
        <w:rPr>
          <w:szCs w:val="26"/>
        </w:rPr>
        <w:t xml:space="preserve"> </w:t>
      </w:r>
      <w:r w:rsidR="00CC00A5" w:rsidRPr="00237600">
        <w:rPr>
          <w:szCs w:val="26"/>
        </w:rPr>
        <w:t xml:space="preserve">are </w:t>
      </w:r>
      <w:r w:rsidR="007C58EC" w:rsidRPr="00237600">
        <w:rPr>
          <w:szCs w:val="26"/>
        </w:rPr>
        <w:t xml:space="preserve">more directive </w:t>
      </w:r>
      <w:r w:rsidR="00CC00A5" w:rsidRPr="00237600">
        <w:rPr>
          <w:szCs w:val="26"/>
        </w:rPr>
        <w:t>(e.g. “we’ll just stay here or follow you around until you change your mind”)</w:t>
      </w:r>
      <w:r w:rsidR="005F63CB" w:rsidRPr="00237600">
        <w:rPr>
          <w:szCs w:val="26"/>
        </w:rPr>
        <w:t xml:space="preserve">, where the duration of the officer’s presence is longer, where the manner in which the officer stays is more menacing or intimidating, </w:t>
      </w:r>
      <w:r w:rsidR="000531E9" w:rsidRPr="00237600">
        <w:rPr>
          <w:szCs w:val="26"/>
        </w:rPr>
        <w:t>or</w:t>
      </w:r>
      <w:r w:rsidR="005F63CB" w:rsidRPr="00237600">
        <w:rPr>
          <w:szCs w:val="26"/>
        </w:rPr>
        <w:t xml:space="preserve"> where the defendant’s ultimate decision to talk seems coerced based upon </w:t>
      </w:r>
      <w:r w:rsidR="000531E9" w:rsidRPr="00237600">
        <w:rPr>
          <w:szCs w:val="26"/>
        </w:rPr>
        <w:t>the defendant’s</w:t>
      </w:r>
      <w:r w:rsidR="005F63CB" w:rsidRPr="00237600">
        <w:rPr>
          <w:szCs w:val="26"/>
        </w:rPr>
        <w:t xml:space="preserve"> responses</w:t>
      </w:r>
      <w:r w:rsidR="000531E9" w:rsidRPr="00237600">
        <w:rPr>
          <w:szCs w:val="26"/>
        </w:rPr>
        <w:t xml:space="preserve">.  </w:t>
      </w:r>
      <w:r w:rsidR="005F63CB" w:rsidRPr="00237600">
        <w:rPr>
          <w:szCs w:val="26"/>
        </w:rPr>
        <w:t xml:space="preserve">But </w:t>
      </w:r>
      <w:r w:rsidR="00F36AC0" w:rsidRPr="00237600">
        <w:rPr>
          <w:szCs w:val="26"/>
        </w:rPr>
        <w:t>that</w:t>
      </w:r>
      <w:r w:rsidR="005F63CB" w:rsidRPr="00237600">
        <w:rPr>
          <w:szCs w:val="26"/>
        </w:rPr>
        <w:t xml:space="preserve"> is not this case.  Every </w:t>
      </w:r>
      <w:r w:rsidR="005F63CB" w:rsidRPr="00237600">
        <w:rPr>
          <w:i/>
          <w:iCs/>
          <w:szCs w:val="26"/>
        </w:rPr>
        <w:t>Miranda</w:t>
      </w:r>
      <w:r w:rsidR="005F63CB" w:rsidRPr="00237600">
        <w:rPr>
          <w:szCs w:val="26"/>
        </w:rPr>
        <w:t xml:space="preserve"> inquiry is highly fact specific, and here we have unique facts</w:t>
      </w:r>
      <w:r w:rsidR="00EB3CCF" w:rsidRPr="00237600">
        <w:rPr>
          <w:szCs w:val="26"/>
        </w:rPr>
        <w:t xml:space="preserve">.  Here, </w:t>
      </w:r>
      <w:bookmarkStart w:id="57" w:name="_Hlk87883300"/>
      <w:r w:rsidR="008E64BC" w:rsidRPr="00237600">
        <w:rPr>
          <w:szCs w:val="26"/>
        </w:rPr>
        <w:t>Patterson</w:t>
      </w:r>
      <w:r w:rsidR="00B90B5F" w:rsidRPr="00237600">
        <w:rPr>
          <w:szCs w:val="26"/>
        </w:rPr>
        <w:t xml:space="preserve"> explained </w:t>
      </w:r>
      <w:r w:rsidR="008E64BC" w:rsidRPr="00237600">
        <w:rPr>
          <w:szCs w:val="26"/>
        </w:rPr>
        <w:t xml:space="preserve">after defendant invoked </w:t>
      </w:r>
      <w:r w:rsidR="00B90B5F" w:rsidRPr="00237600">
        <w:rPr>
          <w:szCs w:val="26"/>
        </w:rPr>
        <w:t xml:space="preserve">that </w:t>
      </w:r>
      <w:r w:rsidR="008E64BC" w:rsidRPr="00237600">
        <w:rPr>
          <w:szCs w:val="26"/>
        </w:rPr>
        <w:t xml:space="preserve">“it’s up to you” and did not ask further questions; </w:t>
      </w:r>
      <w:r w:rsidR="007C685C" w:rsidRPr="00237600">
        <w:rPr>
          <w:szCs w:val="26"/>
        </w:rPr>
        <w:t xml:space="preserve">Patterson was present with defendant for only a limited time period before defendant started the conversation with Patterson; </w:t>
      </w:r>
      <w:bookmarkEnd w:id="57"/>
      <w:r w:rsidR="000C4E50" w:rsidRPr="00237600">
        <w:rPr>
          <w:szCs w:val="26"/>
        </w:rPr>
        <w:t>defendant</w:t>
      </w:r>
      <w:r w:rsidR="008E64BC" w:rsidRPr="00237600">
        <w:rPr>
          <w:szCs w:val="26"/>
        </w:rPr>
        <w:t xml:space="preserve">, and not Patterson, started the conversation at issue; the recorded interview clearly shows that defendant was </w:t>
      </w:r>
      <w:r w:rsidR="000C4E50" w:rsidRPr="00237600">
        <w:rPr>
          <w:szCs w:val="26"/>
        </w:rPr>
        <w:t>calm</w:t>
      </w:r>
      <w:r w:rsidR="008E64BC" w:rsidRPr="00237600">
        <w:rPr>
          <w:szCs w:val="26"/>
        </w:rPr>
        <w:t xml:space="preserve"> and </w:t>
      </w:r>
      <w:r w:rsidR="00F36AC0" w:rsidRPr="00237600">
        <w:rPr>
          <w:szCs w:val="26"/>
        </w:rPr>
        <w:t xml:space="preserve">was </w:t>
      </w:r>
      <w:r w:rsidR="008E64BC" w:rsidRPr="00237600">
        <w:rPr>
          <w:szCs w:val="26"/>
        </w:rPr>
        <w:t xml:space="preserve">engaging Patterson, with defendant largely directing the conversation and selecting the topics; the record indicates that </w:t>
      </w:r>
      <w:r w:rsidR="000C4E50" w:rsidRPr="00237600">
        <w:rPr>
          <w:szCs w:val="26"/>
        </w:rPr>
        <w:t xml:space="preserve">defendant </w:t>
      </w:r>
      <w:r w:rsidR="008E64BC" w:rsidRPr="00237600">
        <w:rPr>
          <w:szCs w:val="26"/>
        </w:rPr>
        <w:t>was aware he was providing information that might be used against him, yet he viewed the trade-off a</w:t>
      </w:r>
      <w:r w:rsidR="00B1010B" w:rsidRPr="00237600">
        <w:rPr>
          <w:szCs w:val="26"/>
        </w:rPr>
        <w:t>s</w:t>
      </w:r>
      <w:r w:rsidR="008E64BC" w:rsidRPr="00237600">
        <w:rPr>
          <w:szCs w:val="26"/>
        </w:rPr>
        <w:t xml:space="preserve"> worthwhile; and </w:t>
      </w:r>
      <w:r w:rsidR="008344CF" w:rsidRPr="00237600">
        <w:rPr>
          <w:szCs w:val="26"/>
        </w:rPr>
        <w:t>the trial court’s</w:t>
      </w:r>
      <w:r w:rsidR="00DF37E6" w:rsidRPr="00237600">
        <w:rPr>
          <w:szCs w:val="26"/>
        </w:rPr>
        <w:t xml:space="preserve"> numerous</w:t>
      </w:r>
      <w:r w:rsidR="008344CF" w:rsidRPr="00237600">
        <w:rPr>
          <w:szCs w:val="26"/>
        </w:rPr>
        <w:t xml:space="preserve"> factual findings are supported by an </w:t>
      </w:r>
      <w:r w:rsidR="008E64BC" w:rsidRPr="00237600">
        <w:rPr>
          <w:szCs w:val="26"/>
        </w:rPr>
        <w:t xml:space="preserve">audio </w:t>
      </w:r>
      <w:r w:rsidR="008344CF" w:rsidRPr="00237600">
        <w:rPr>
          <w:szCs w:val="26"/>
        </w:rPr>
        <w:t>recording that we can listen to and</w:t>
      </w:r>
      <w:r w:rsidR="008E64BC" w:rsidRPr="00237600">
        <w:rPr>
          <w:szCs w:val="26"/>
        </w:rPr>
        <w:t xml:space="preserve"> assess for ourselves. </w:t>
      </w:r>
      <w:bookmarkStart w:id="58" w:name="_Hlk534274245"/>
      <w:bookmarkEnd w:id="1"/>
      <w:r w:rsidR="008E64BC" w:rsidRPr="00237600">
        <w:rPr>
          <w:szCs w:val="26"/>
        </w:rPr>
        <w:t xml:space="preserve"> </w:t>
      </w:r>
      <w:r w:rsidR="00B1010B" w:rsidRPr="00237600">
        <w:rPr>
          <w:szCs w:val="26"/>
        </w:rPr>
        <w:t>On this unique record, we affirm.</w:t>
      </w:r>
      <w:r w:rsidR="007B427F">
        <w:rPr>
          <w:rStyle w:val="FootnoteReference"/>
          <w:szCs w:val="26"/>
        </w:rPr>
        <w:footnoteReference w:id="5"/>
      </w:r>
    </w:p>
    <w:p w14:paraId="34E63188" w14:textId="73218F0E" w:rsidR="00C629B9" w:rsidRPr="00237600" w:rsidRDefault="0062764C" w:rsidP="00DD4832">
      <w:pPr>
        <w:pStyle w:val="Heading2"/>
        <w:numPr>
          <w:ilvl w:val="1"/>
          <w:numId w:val="2"/>
        </w:numPr>
        <w:rPr>
          <w:noProof/>
          <w:szCs w:val="26"/>
        </w:rPr>
      </w:pPr>
      <w:bookmarkStart w:id="59" w:name="_Toc19715687"/>
      <w:bookmarkStart w:id="60" w:name="_Toc77593185"/>
      <w:r w:rsidRPr="00237600">
        <w:rPr>
          <w:noProof/>
          <w:szCs w:val="26"/>
        </w:rPr>
        <w:t xml:space="preserve">Exclusion of Portions of Patterson’s Interview </w:t>
      </w:r>
      <w:r w:rsidR="00496745">
        <w:rPr>
          <w:noProof/>
          <w:szCs w:val="26"/>
        </w:rPr>
        <w:tab/>
      </w:r>
      <w:r w:rsidRPr="00237600">
        <w:rPr>
          <w:noProof/>
          <w:szCs w:val="26"/>
        </w:rPr>
        <w:t>of Defendant</w:t>
      </w:r>
      <w:bookmarkEnd w:id="59"/>
      <w:bookmarkEnd w:id="60"/>
    </w:p>
    <w:p w14:paraId="63A7C486" w14:textId="333F587F" w:rsidR="0062764C" w:rsidRPr="00237600" w:rsidRDefault="0062764C" w:rsidP="00237600">
      <w:pPr>
        <w:ind w:firstLine="720"/>
        <w:rPr>
          <w:szCs w:val="26"/>
        </w:rPr>
      </w:pPr>
      <w:r w:rsidRPr="00237600">
        <w:rPr>
          <w:szCs w:val="26"/>
        </w:rPr>
        <w:t xml:space="preserve">After the trial court denied defendant’s suppression motion, the parties litigated what portions of the Patterson interview were admissible, with </w:t>
      </w:r>
      <w:r w:rsidRPr="00E25152">
        <w:rPr>
          <w:szCs w:val="26"/>
        </w:rPr>
        <w:t>defendant</w:t>
      </w:r>
      <w:r w:rsidRPr="00237600">
        <w:rPr>
          <w:szCs w:val="26"/>
        </w:rPr>
        <w:t xml:space="preserve"> arguing for </w:t>
      </w:r>
      <w:r w:rsidRPr="00E25152">
        <w:rPr>
          <w:szCs w:val="26"/>
        </w:rPr>
        <w:t>admission</w:t>
      </w:r>
      <w:r w:rsidRPr="00237600">
        <w:rPr>
          <w:szCs w:val="26"/>
        </w:rPr>
        <w:t xml:space="preserve"> of the </w:t>
      </w:r>
      <w:r w:rsidRPr="00E25152">
        <w:rPr>
          <w:szCs w:val="26"/>
        </w:rPr>
        <w:t>entire</w:t>
      </w:r>
      <w:r w:rsidRPr="00237600">
        <w:rPr>
          <w:szCs w:val="26"/>
        </w:rPr>
        <w:t xml:space="preserve"> interview but the court generally ruling with the </w:t>
      </w:r>
      <w:r w:rsidRPr="00E25152">
        <w:rPr>
          <w:szCs w:val="26"/>
        </w:rPr>
        <w:t>prosecution</w:t>
      </w:r>
      <w:r w:rsidRPr="00237600">
        <w:rPr>
          <w:szCs w:val="26"/>
        </w:rPr>
        <w:t xml:space="preserve"> in admitting only </w:t>
      </w:r>
      <w:r w:rsidRPr="00E25152">
        <w:rPr>
          <w:szCs w:val="26"/>
        </w:rPr>
        <w:t>limited portions</w:t>
      </w:r>
      <w:r w:rsidRPr="00237600">
        <w:rPr>
          <w:szCs w:val="26"/>
        </w:rPr>
        <w:t xml:space="preserve">.  Defendant challenges the trial court’s ruling, contending that excluding a majority of the interview violated Evidence Code section 356 and his federal constitutional right to due process.  The Attorney General argues the excluded portions were irrelevant to the question of defendant’s mental state and that regardless, any error was harmless.   </w:t>
      </w:r>
      <w:r w:rsidR="00092175" w:rsidRPr="00237600">
        <w:rPr>
          <w:szCs w:val="26"/>
        </w:rPr>
        <w:t xml:space="preserve">We conclude the trial court </w:t>
      </w:r>
      <w:r w:rsidR="00125BC5" w:rsidRPr="00237600">
        <w:rPr>
          <w:szCs w:val="26"/>
        </w:rPr>
        <w:t xml:space="preserve">acted within its </w:t>
      </w:r>
      <w:r w:rsidR="00DD774F" w:rsidRPr="00237600">
        <w:rPr>
          <w:szCs w:val="26"/>
        </w:rPr>
        <w:t>discretion in redacting the statements as it did.</w:t>
      </w:r>
      <w:r w:rsidR="007050A1" w:rsidRPr="00237600" w:rsidDel="007050A1">
        <w:rPr>
          <w:rStyle w:val="FootnoteReference"/>
          <w:szCs w:val="26"/>
        </w:rPr>
        <w:t xml:space="preserve"> </w:t>
      </w:r>
      <w:r w:rsidR="00001D8E" w:rsidRPr="00237600">
        <w:rPr>
          <w:noProof/>
          <w:szCs w:val="26"/>
        </w:rPr>
        <w:t xml:space="preserve"> </w:t>
      </w:r>
      <w:r w:rsidRPr="00237600">
        <w:rPr>
          <w:szCs w:val="26"/>
        </w:rPr>
        <w:t xml:space="preserve">  </w:t>
      </w:r>
    </w:p>
    <w:p w14:paraId="362B388C" w14:textId="3C589CA7" w:rsidR="0062764C" w:rsidRPr="00237600" w:rsidRDefault="00CF400F" w:rsidP="00237600">
      <w:pPr>
        <w:pStyle w:val="Heading3"/>
        <w:rPr>
          <w:szCs w:val="26"/>
        </w:rPr>
      </w:pPr>
      <w:r>
        <w:rPr>
          <w:szCs w:val="26"/>
        </w:rPr>
        <w:t>1.</w:t>
      </w:r>
      <w:r>
        <w:rPr>
          <w:szCs w:val="26"/>
        </w:rPr>
        <w:tab/>
      </w:r>
      <w:bookmarkStart w:id="61" w:name="_Toc77593186"/>
      <w:r w:rsidR="0062764C" w:rsidRPr="00237600">
        <w:rPr>
          <w:szCs w:val="26"/>
        </w:rPr>
        <w:t>Version of Interview Presented to Jury</w:t>
      </w:r>
      <w:bookmarkEnd w:id="61"/>
      <w:r w:rsidR="0062764C" w:rsidRPr="00237600">
        <w:rPr>
          <w:szCs w:val="26"/>
        </w:rPr>
        <w:t xml:space="preserve"> </w:t>
      </w:r>
    </w:p>
    <w:p w14:paraId="332533F8" w14:textId="5C9E9FEF" w:rsidR="0062764C" w:rsidRPr="00237600" w:rsidRDefault="0062764C" w:rsidP="00237600">
      <w:pPr>
        <w:ind w:firstLine="720"/>
        <w:rPr>
          <w:szCs w:val="26"/>
        </w:rPr>
      </w:pPr>
      <w:r w:rsidRPr="00237600">
        <w:rPr>
          <w:szCs w:val="26"/>
        </w:rPr>
        <w:t xml:space="preserve">The redacted interview submitted to the jury described in the statement of facts </w:t>
      </w:r>
      <w:r w:rsidR="00D05B29" w:rsidRPr="00237600">
        <w:rPr>
          <w:i/>
          <w:iCs/>
          <w:szCs w:val="26"/>
        </w:rPr>
        <w:t>ante</w:t>
      </w:r>
      <w:r w:rsidRPr="00237600">
        <w:rPr>
          <w:szCs w:val="26"/>
        </w:rPr>
        <w:t xml:space="preserve"> </w:t>
      </w:r>
      <w:r w:rsidR="00D05B29" w:rsidRPr="00237600">
        <w:rPr>
          <w:szCs w:val="26"/>
        </w:rPr>
        <w:t>is</w:t>
      </w:r>
      <w:r w:rsidRPr="00237600">
        <w:rPr>
          <w:szCs w:val="26"/>
        </w:rPr>
        <w:t xml:space="preserve"> recounted in more detail here.  In the redacted interview, defendant explained that he would become overwhelmed by “intense emotions” and that he had recently been in a monthlong “very intense emotional relationship” with </w:t>
      </w:r>
      <w:r w:rsidR="00F00148">
        <w:rPr>
          <w:szCs w:val="26"/>
        </w:rPr>
        <w:t>G.A.</w:t>
      </w:r>
      <w:r w:rsidRPr="00237600">
        <w:rPr>
          <w:szCs w:val="26"/>
        </w:rPr>
        <w:t xml:space="preserve"> that had “[s]tirred things up.”  He explained he had married </w:t>
      </w:r>
      <w:r w:rsidR="00F00148">
        <w:rPr>
          <w:szCs w:val="26"/>
        </w:rPr>
        <w:t>G.A.</w:t>
      </w:r>
      <w:r w:rsidRPr="00237600">
        <w:rPr>
          <w:szCs w:val="26"/>
        </w:rPr>
        <w:t xml:space="preserve"> some years before as a favor so she could obtain a </w:t>
      </w:r>
      <w:r w:rsidR="00064622">
        <w:rPr>
          <w:szCs w:val="26"/>
        </w:rPr>
        <w:t>g</w:t>
      </w:r>
      <w:r w:rsidRPr="00237600">
        <w:rPr>
          <w:szCs w:val="26"/>
        </w:rPr>
        <w:t xml:space="preserve">reen </w:t>
      </w:r>
      <w:r w:rsidR="00064622">
        <w:rPr>
          <w:szCs w:val="26"/>
        </w:rPr>
        <w:t>c</w:t>
      </w:r>
      <w:r w:rsidRPr="00237600">
        <w:rPr>
          <w:szCs w:val="26"/>
        </w:rPr>
        <w:t xml:space="preserve">ard and that they had had no contact nor began dating until recently.  </w:t>
      </w:r>
      <w:r w:rsidR="00521E53" w:rsidRPr="00237600">
        <w:rPr>
          <w:szCs w:val="26"/>
        </w:rPr>
        <w:t>T</w:t>
      </w:r>
      <w:r w:rsidR="00D05B29" w:rsidRPr="00237600">
        <w:rPr>
          <w:szCs w:val="26"/>
        </w:rPr>
        <w:t xml:space="preserve">he </w:t>
      </w:r>
      <w:r w:rsidR="00521E53" w:rsidRPr="00237600">
        <w:rPr>
          <w:szCs w:val="26"/>
        </w:rPr>
        <w:t>week</w:t>
      </w:r>
      <w:r w:rsidR="00D05B29" w:rsidRPr="00237600">
        <w:rPr>
          <w:szCs w:val="26"/>
        </w:rPr>
        <w:t xml:space="preserve"> before the shooting, he</w:t>
      </w:r>
      <w:r w:rsidRPr="00237600">
        <w:rPr>
          <w:szCs w:val="26"/>
        </w:rPr>
        <w:t xml:space="preserve"> had accused </w:t>
      </w:r>
      <w:r w:rsidR="00F00148">
        <w:rPr>
          <w:szCs w:val="26"/>
        </w:rPr>
        <w:t>G.A.</w:t>
      </w:r>
      <w:r w:rsidRPr="00237600">
        <w:rPr>
          <w:szCs w:val="26"/>
        </w:rPr>
        <w:t xml:space="preserve"> of cheating on him and she had denied it.  He explained to Patterson that he had become intensely jealous of </w:t>
      </w:r>
      <w:r w:rsidR="00F00148">
        <w:rPr>
          <w:szCs w:val="26"/>
        </w:rPr>
        <w:t>G.A.</w:t>
      </w:r>
      <w:r w:rsidRPr="00237600">
        <w:rPr>
          <w:szCs w:val="26"/>
        </w:rPr>
        <w:t xml:space="preserve"> and determined to never be physically separated from her again.  He then confessed to kidnapping </w:t>
      </w:r>
      <w:r w:rsidR="00F00148">
        <w:rPr>
          <w:szCs w:val="26"/>
        </w:rPr>
        <w:t>G.A.</w:t>
      </w:r>
      <w:r w:rsidRPr="00237600">
        <w:rPr>
          <w:szCs w:val="26"/>
        </w:rPr>
        <w:t xml:space="preserve"> at gunpoint.</w:t>
      </w:r>
    </w:p>
    <w:p w14:paraId="35477428" w14:textId="2DF776A6" w:rsidR="0062764C" w:rsidRPr="00237600" w:rsidRDefault="0062764C" w:rsidP="00237600">
      <w:pPr>
        <w:ind w:firstLine="720"/>
        <w:rPr>
          <w:szCs w:val="26"/>
        </w:rPr>
      </w:pPr>
      <w:r w:rsidRPr="00237600">
        <w:rPr>
          <w:szCs w:val="26"/>
        </w:rPr>
        <w:t xml:space="preserve">The portion submitted to the jury also included Patterson and defendant’s discussion of the events surrounding the shooting of Aguirre.  Defendant recalled observing the police pull </w:t>
      </w:r>
      <w:r w:rsidR="00F00148">
        <w:rPr>
          <w:szCs w:val="26"/>
        </w:rPr>
        <w:t>G.A.</w:t>
      </w:r>
      <w:r w:rsidRPr="00237600">
        <w:rPr>
          <w:szCs w:val="26"/>
        </w:rPr>
        <w:t xml:space="preserve"> out of the house and realizing then that her family must have called the police.  He saw Aguirre enter the residence and heard Aguirre tell him to put his hands up.  Defendant explained that he “was kinda looking out” from behind a wall and “just jumped out and shot [Aguirre],” explaining that that was how he “reacted” to the situation.</w:t>
      </w:r>
    </w:p>
    <w:p w14:paraId="113FEBD0" w14:textId="3F559486" w:rsidR="0062764C" w:rsidRPr="00237600" w:rsidRDefault="0062764C" w:rsidP="00237600">
      <w:pPr>
        <w:ind w:firstLine="720"/>
        <w:rPr>
          <w:szCs w:val="26"/>
        </w:rPr>
      </w:pPr>
      <w:r w:rsidRPr="00237600">
        <w:rPr>
          <w:szCs w:val="26"/>
        </w:rPr>
        <w:t xml:space="preserve">The </w:t>
      </w:r>
      <w:r w:rsidR="008E0B3B" w:rsidRPr="00237600">
        <w:rPr>
          <w:szCs w:val="26"/>
        </w:rPr>
        <w:t xml:space="preserve">submitted </w:t>
      </w:r>
      <w:r w:rsidRPr="00237600">
        <w:rPr>
          <w:szCs w:val="26"/>
        </w:rPr>
        <w:t xml:space="preserve">portions </w:t>
      </w:r>
      <w:r w:rsidR="005C0E3D">
        <w:rPr>
          <w:szCs w:val="26"/>
        </w:rPr>
        <w:t>of the</w:t>
      </w:r>
      <w:r w:rsidR="00513966">
        <w:rPr>
          <w:szCs w:val="26"/>
        </w:rPr>
        <w:t xml:space="preserve"> </w:t>
      </w:r>
      <w:r w:rsidR="00CB53DA">
        <w:rPr>
          <w:szCs w:val="26"/>
        </w:rPr>
        <w:t>interview</w:t>
      </w:r>
      <w:r w:rsidR="00513966">
        <w:rPr>
          <w:szCs w:val="26"/>
        </w:rPr>
        <w:t xml:space="preserve"> </w:t>
      </w:r>
      <w:r w:rsidRPr="00237600">
        <w:rPr>
          <w:szCs w:val="26"/>
        </w:rPr>
        <w:t xml:space="preserve">also included some explanation of defendant’s experience of the events that day.  He told Patterson that on the day of the shooting, he felt as if he “was in a movie.”  He recounted earlier conversations with </w:t>
      </w:r>
      <w:r w:rsidR="00F00148">
        <w:rPr>
          <w:szCs w:val="26"/>
        </w:rPr>
        <w:t>G.A.</w:t>
      </w:r>
      <w:r w:rsidRPr="00237600">
        <w:rPr>
          <w:szCs w:val="26"/>
        </w:rPr>
        <w:t xml:space="preserve"> in which she had urged him to write a movie because defendant had “done some writing” in school.  That afternoon when they were driving in the car after leaving </w:t>
      </w:r>
      <w:r w:rsidR="00F00148">
        <w:rPr>
          <w:szCs w:val="26"/>
        </w:rPr>
        <w:t>G.A.</w:t>
      </w:r>
      <w:r w:rsidRPr="00237600">
        <w:rPr>
          <w:szCs w:val="26"/>
        </w:rPr>
        <w:t xml:space="preserve">’s employer’s residence, </w:t>
      </w:r>
      <w:r w:rsidR="00F00148">
        <w:rPr>
          <w:szCs w:val="26"/>
        </w:rPr>
        <w:t>G.A.</w:t>
      </w:r>
      <w:r w:rsidRPr="00237600">
        <w:rPr>
          <w:szCs w:val="26"/>
        </w:rPr>
        <w:t xml:space="preserve"> had reminded defendant about writing a movie and he had explained to her that he was writing the movie at that moment and that they were in the movie “acting it out.”  He told Patterson</w:t>
      </w:r>
      <w:r w:rsidR="005C0E3D">
        <w:rPr>
          <w:szCs w:val="26"/>
        </w:rPr>
        <w:t>,</w:t>
      </w:r>
      <w:r w:rsidRPr="00237600">
        <w:rPr>
          <w:szCs w:val="26"/>
        </w:rPr>
        <w:t xml:space="preserve"> “</w:t>
      </w:r>
      <w:r w:rsidR="005C0E3D">
        <w:rPr>
          <w:szCs w:val="26"/>
        </w:rPr>
        <w:t>[W]</w:t>
      </w:r>
      <w:r w:rsidRPr="00237600">
        <w:rPr>
          <w:szCs w:val="26"/>
        </w:rPr>
        <w:t xml:space="preserve">hen you have guns, then that’s how you write a movie . . . ” and that he kept telling </w:t>
      </w:r>
      <w:r w:rsidR="00F00148">
        <w:rPr>
          <w:szCs w:val="26"/>
        </w:rPr>
        <w:t>G.A.</w:t>
      </w:r>
      <w:r w:rsidRPr="00237600">
        <w:rPr>
          <w:szCs w:val="26"/>
        </w:rPr>
        <w:t>, “</w:t>
      </w:r>
      <w:r w:rsidR="005C0E3D">
        <w:rPr>
          <w:szCs w:val="26"/>
        </w:rPr>
        <w:t>[Y]</w:t>
      </w:r>
      <w:r w:rsidRPr="00237600">
        <w:rPr>
          <w:szCs w:val="26"/>
        </w:rPr>
        <w:t xml:space="preserve">ou’re in [the movie] right now, isn’t it exciting?”  But he explained to Patterson that he was “aware of everything that happened” and “know what I did . . . .”   He explained that he was “getting what [he] wanted” and that the “movie was going the way </w:t>
      </w:r>
      <w:r w:rsidR="0036431E" w:rsidRPr="00237600">
        <w:rPr>
          <w:szCs w:val="26"/>
        </w:rPr>
        <w:t>[he]</w:t>
      </w:r>
      <w:r w:rsidRPr="00237600">
        <w:rPr>
          <w:szCs w:val="26"/>
        </w:rPr>
        <w:t xml:space="preserve"> wanted it to.”  He explained that his actions against the police that day had been a “passive suicide attempt.” </w:t>
      </w:r>
    </w:p>
    <w:p w14:paraId="5C4656C3" w14:textId="5FFAC007" w:rsidR="0062764C" w:rsidRPr="00237600" w:rsidRDefault="00CF400F" w:rsidP="00237600">
      <w:pPr>
        <w:pStyle w:val="Heading3"/>
        <w:rPr>
          <w:szCs w:val="26"/>
        </w:rPr>
      </w:pPr>
      <w:bookmarkStart w:id="62" w:name="_Toc77593187"/>
      <w:r>
        <w:rPr>
          <w:szCs w:val="26"/>
        </w:rPr>
        <w:t>2.</w:t>
      </w:r>
      <w:r>
        <w:rPr>
          <w:szCs w:val="26"/>
        </w:rPr>
        <w:tab/>
      </w:r>
      <w:r w:rsidR="0062764C" w:rsidRPr="00237600">
        <w:rPr>
          <w:szCs w:val="26"/>
        </w:rPr>
        <w:t>Portions of Interview not Presented to Jury</w:t>
      </w:r>
      <w:bookmarkEnd w:id="62"/>
    </w:p>
    <w:p w14:paraId="117B6CA1" w14:textId="512FC121" w:rsidR="0062764C" w:rsidRPr="00237600" w:rsidRDefault="0062764C" w:rsidP="00237600">
      <w:pPr>
        <w:ind w:firstLine="720"/>
        <w:rPr>
          <w:szCs w:val="26"/>
        </w:rPr>
      </w:pPr>
      <w:r w:rsidRPr="00237600">
        <w:rPr>
          <w:szCs w:val="26"/>
        </w:rPr>
        <w:t xml:space="preserve">In the portions of the interview excluded from the jury, defendant and Patterson discussed defendant’s experiences with paranoid delusions, efforts to seek mental health treatment, self-diagnosis of schizophrenia, recognition that close emotional relationships would intensify his delusions, and description of prior criminal activity and incarceration as it related to his delusions.  </w:t>
      </w:r>
      <w:r w:rsidR="008B0C29" w:rsidRPr="00237600">
        <w:rPr>
          <w:szCs w:val="26"/>
        </w:rPr>
        <w:t xml:space="preserve"> Defendant stated, “I think you, you probably deal with emotional states rather than facts anyway, but (</w:t>
      </w:r>
      <w:r w:rsidR="009A0E58">
        <w:t>unintelligible</w:t>
      </w:r>
      <w:r w:rsidR="009A0E58">
        <w:rPr>
          <w:szCs w:val="26"/>
        </w:rPr>
        <w:t>)</w:t>
      </w:r>
      <w:r w:rsidR="008B0C29" w:rsidRPr="00237600">
        <w:rPr>
          <w:szCs w:val="26"/>
        </w:rPr>
        <w:t xml:space="preserve"> if you’re giving some type of a diagnosis.”</w:t>
      </w:r>
    </w:p>
    <w:p w14:paraId="470324A5" w14:textId="4EE8DCE4" w:rsidR="0062764C" w:rsidRPr="00237600" w:rsidRDefault="0062764C" w:rsidP="00237600">
      <w:pPr>
        <w:ind w:firstLine="720"/>
        <w:rPr>
          <w:szCs w:val="26"/>
        </w:rPr>
      </w:pPr>
      <w:r w:rsidRPr="00237600">
        <w:rPr>
          <w:szCs w:val="26"/>
        </w:rPr>
        <w:t xml:space="preserve">Defendant told Patterson he had paranoid delusions.  He explained that about two years before Patterson’s interview of defendant, defendant had contacted the county mental health </w:t>
      </w:r>
      <w:r w:rsidR="00F84875">
        <w:rPr>
          <w:szCs w:val="26"/>
        </w:rPr>
        <w:t>department</w:t>
      </w:r>
      <w:r w:rsidRPr="00237600">
        <w:rPr>
          <w:szCs w:val="26"/>
        </w:rPr>
        <w:t xml:space="preserve"> because he thought he had a mental disorder.  He saw psychologist Lisa Kus (who testified in defendant’s penalty defense) at the county</w:t>
      </w:r>
      <w:r w:rsidR="005C0E3D">
        <w:rPr>
          <w:szCs w:val="26"/>
        </w:rPr>
        <w:t>’s</w:t>
      </w:r>
      <w:r w:rsidRPr="00237600">
        <w:rPr>
          <w:szCs w:val="26"/>
        </w:rPr>
        <w:t xml:space="preserve"> </w:t>
      </w:r>
      <w:r w:rsidR="005C0E3D">
        <w:rPr>
          <w:szCs w:val="26"/>
        </w:rPr>
        <w:t xml:space="preserve">mental </w:t>
      </w:r>
      <w:r w:rsidRPr="00237600">
        <w:rPr>
          <w:szCs w:val="26"/>
        </w:rPr>
        <w:t xml:space="preserve">health </w:t>
      </w:r>
      <w:r w:rsidR="005C0E3D">
        <w:rPr>
          <w:szCs w:val="26"/>
        </w:rPr>
        <w:t>department</w:t>
      </w:r>
      <w:r w:rsidRPr="00237600">
        <w:rPr>
          <w:szCs w:val="26"/>
        </w:rPr>
        <w:t>, and she diagnosed him with organic delusional disorder.  Kus referred defendant to a psychiatrist who prescribed Haldol.  Defendant stopped taking the medication after three days because it caused “a lot of hallucinations” that were “real frightening.”  Patterson told defendant that sometimes Haldol worsens hallucinations.  When defendant went back to the county</w:t>
      </w:r>
      <w:r w:rsidR="005C0E3D">
        <w:rPr>
          <w:szCs w:val="26"/>
        </w:rPr>
        <w:t>’s</w:t>
      </w:r>
      <w:r w:rsidRPr="00237600">
        <w:rPr>
          <w:szCs w:val="26"/>
        </w:rPr>
        <w:t xml:space="preserve"> mental health </w:t>
      </w:r>
      <w:r w:rsidR="005C0E3D">
        <w:rPr>
          <w:szCs w:val="26"/>
        </w:rPr>
        <w:t>department</w:t>
      </w:r>
      <w:r w:rsidRPr="00237600">
        <w:rPr>
          <w:szCs w:val="26"/>
        </w:rPr>
        <w:t xml:space="preserve">, he was seen by another psychiatrist who did not schedule defendant for another appointment because he did not think defendant “was going to be a mental health patient.” </w:t>
      </w:r>
    </w:p>
    <w:p w14:paraId="5EA1A4B5" w14:textId="7192AE0D" w:rsidR="0062764C" w:rsidRPr="00237600" w:rsidRDefault="0062764C" w:rsidP="00237600">
      <w:pPr>
        <w:ind w:firstLine="720"/>
        <w:rPr>
          <w:szCs w:val="26"/>
        </w:rPr>
      </w:pPr>
      <w:r w:rsidRPr="00237600">
        <w:rPr>
          <w:szCs w:val="26"/>
        </w:rPr>
        <w:t>Defendant told Patterson he also attended “12-step meetings and recovery programs” for drug addiction and alcoholism and enrolled in a drug and alcohol counselor’s certificate program at Oxnard Community College.  He told Patterson about his job working as a resident manager at the facility for residents with dual diagnosis of mental disorder and chemical dependency.  Through information gained in these experiences, defendant determined he had schizophrenia.</w:t>
      </w:r>
    </w:p>
    <w:p w14:paraId="7A389AA1" w14:textId="22F4E819" w:rsidR="0062764C" w:rsidRPr="00237600" w:rsidRDefault="0062764C" w:rsidP="00237600">
      <w:pPr>
        <w:ind w:firstLine="720"/>
        <w:rPr>
          <w:szCs w:val="26"/>
        </w:rPr>
      </w:pPr>
      <w:r w:rsidRPr="00237600">
        <w:rPr>
          <w:szCs w:val="26"/>
        </w:rPr>
        <w:t xml:space="preserve">Defendant provided some descriptions of his delusions.  He explained that when he saw Kus, he had been living with his parents and had formed the belief they were “Nazi agents . . . trying to reprogram [defendant] through chemicals” by poisoning his food.  Defendant said he had a “paranoid episode” for three months after that.  Defendant responded affirmatively to Patterson’s question whether defendant still believed his father was poisoning his food. </w:t>
      </w:r>
    </w:p>
    <w:p w14:paraId="6890FB63" w14:textId="7A670133" w:rsidR="0062764C" w:rsidRPr="00237600" w:rsidRDefault="0062764C" w:rsidP="00237600">
      <w:pPr>
        <w:ind w:firstLine="720"/>
        <w:rPr>
          <w:szCs w:val="26"/>
        </w:rPr>
      </w:pPr>
      <w:r w:rsidRPr="00237600">
        <w:rPr>
          <w:szCs w:val="26"/>
        </w:rPr>
        <w:t>He described experiencing an “intense” paranoid delusion about three to six months before the interview with Patterson, in which defendant formed the belief that his father had molested defendant’s son when his son was approximately 7 years old.  Defendant felt “intense” anger and avoided his father, thinking he would have to kill him, until he realized he was having a delusion.</w:t>
      </w:r>
    </w:p>
    <w:p w14:paraId="1D08EA32" w14:textId="77619551" w:rsidR="0062764C" w:rsidRPr="00237600" w:rsidRDefault="0062764C" w:rsidP="00237600">
      <w:pPr>
        <w:ind w:firstLine="720"/>
        <w:rPr>
          <w:szCs w:val="26"/>
        </w:rPr>
      </w:pPr>
      <w:r w:rsidRPr="00237600">
        <w:rPr>
          <w:szCs w:val="26"/>
        </w:rPr>
        <w:t xml:space="preserve">Regarding defendant’s accusation to </w:t>
      </w:r>
      <w:r w:rsidR="00F00148">
        <w:rPr>
          <w:szCs w:val="26"/>
        </w:rPr>
        <w:t>G.A.</w:t>
      </w:r>
      <w:r w:rsidRPr="00237600">
        <w:rPr>
          <w:szCs w:val="26"/>
        </w:rPr>
        <w:t xml:space="preserve"> a few days before the shooting, that </w:t>
      </w:r>
      <w:r w:rsidR="004C63CA" w:rsidRPr="00237600">
        <w:rPr>
          <w:szCs w:val="26"/>
        </w:rPr>
        <w:t>she</w:t>
      </w:r>
      <w:r w:rsidRPr="00237600">
        <w:rPr>
          <w:szCs w:val="26"/>
        </w:rPr>
        <w:t xml:space="preserve"> was cheating on him, defendant told Patterson that </w:t>
      </w:r>
      <w:r w:rsidR="00F00148">
        <w:rPr>
          <w:szCs w:val="26"/>
        </w:rPr>
        <w:t>G.A.</w:t>
      </w:r>
      <w:r w:rsidRPr="00237600">
        <w:rPr>
          <w:szCs w:val="26"/>
        </w:rPr>
        <w:t xml:space="preserve"> responded, “You’re sick, Mike, you’re sick in the head, you need treatment, you should go [see] the doctor.” </w:t>
      </w:r>
    </w:p>
    <w:p w14:paraId="7A0D42D9" w14:textId="7940B924" w:rsidR="0062764C" w:rsidRPr="00237600" w:rsidRDefault="0062764C" w:rsidP="00237600">
      <w:pPr>
        <w:ind w:firstLine="720"/>
        <w:rPr>
          <w:szCs w:val="26"/>
        </w:rPr>
      </w:pPr>
      <w:r w:rsidRPr="00237600">
        <w:rPr>
          <w:szCs w:val="26"/>
        </w:rPr>
        <w:t xml:space="preserve">Defendant explained he had “another violent episode” about </w:t>
      </w:r>
      <w:r w:rsidR="005C0E3D">
        <w:rPr>
          <w:szCs w:val="26"/>
        </w:rPr>
        <w:t>10</w:t>
      </w:r>
      <w:r w:rsidRPr="00237600">
        <w:rPr>
          <w:szCs w:val="26"/>
        </w:rPr>
        <w:t xml:space="preserve"> years earlier, in which he committed armed robbery of a McDonald’s restaurant while he was under the influence of drugs.  Patterson asked if the armed robbery was “a fall off with the paranoid delusional thing.”  Defendant responded, “Well you know the armed robbery thing was, and I, this is all in my files over at Hillmont, but I had the delusion</w:t>
      </w:r>
      <w:r w:rsidR="000D1751">
        <w:rPr>
          <w:szCs w:val="26"/>
        </w:rPr>
        <w:t> </w:t>
      </w:r>
      <w:r w:rsidR="005C0E3D" w:rsidRPr="00237600">
        <w:rPr>
          <w:szCs w:val="26"/>
        </w:rPr>
        <w:t>—</w:t>
      </w:r>
      <w:r w:rsidRPr="00237600">
        <w:rPr>
          <w:szCs w:val="26"/>
        </w:rPr>
        <w:t xml:space="preserve"> I sorta had that delusion today too, but uh, I was doing a religious thing.  It was a religious battle.  (</w:t>
      </w:r>
      <w:r w:rsidR="009A0E58">
        <w:t>unintelligible</w:t>
      </w:r>
      <w:r w:rsidRPr="00237600">
        <w:rPr>
          <w:szCs w:val="26"/>
        </w:rPr>
        <w:t xml:space="preserve">).  Ever heard of Krishna?  The Indian God, Krishna?”  Defendant explained he was Hindu and robbed the McDonald’s restaurant because, “I thought they were the demons of this world selling billions and billions of hamburgers.  I wanted to harm them, so I was gonna rob </w:t>
      </w:r>
      <w:r w:rsidR="005C0E3D">
        <w:rPr>
          <w:szCs w:val="26"/>
        </w:rPr>
        <w:t>’</w:t>
      </w:r>
      <w:r w:rsidRPr="00237600">
        <w:rPr>
          <w:szCs w:val="26"/>
        </w:rPr>
        <w:t>em. . . . I wanted to scare all the people in the restaurant.”</w:t>
      </w:r>
    </w:p>
    <w:p w14:paraId="69CA71FF" w14:textId="116D7F6D" w:rsidR="0062764C" w:rsidRPr="00237600" w:rsidRDefault="0062764C" w:rsidP="00237600">
      <w:pPr>
        <w:ind w:firstLine="720"/>
        <w:rPr>
          <w:szCs w:val="26"/>
        </w:rPr>
      </w:pPr>
      <w:r w:rsidRPr="00237600">
        <w:rPr>
          <w:szCs w:val="26"/>
        </w:rPr>
        <w:t xml:space="preserve">Patterson and defendant discussed his incarceration following the robbery.  Defendant told Patterson that when he was pending release from incarceration, he told a staff psychiatrist that he thought he would be harmful to himself and society and should not be released.  Defendant told prison staff that he was continuing to have “delusions with Krishna.” </w:t>
      </w:r>
    </w:p>
    <w:p w14:paraId="16842486" w14:textId="6F2A7BC3" w:rsidR="0062764C" w:rsidRPr="00237600" w:rsidRDefault="0062764C" w:rsidP="00237600">
      <w:pPr>
        <w:ind w:firstLine="720"/>
        <w:rPr>
          <w:szCs w:val="26"/>
        </w:rPr>
      </w:pPr>
      <w:r w:rsidRPr="00237600">
        <w:rPr>
          <w:szCs w:val="26"/>
        </w:rPr>
        <w:t>Defendant explained that he was not feeling “remorse now” and this was “normal” for him when he was “emotionally excited, to shut down.”  He described feeling like “there’s no emotion” but also that there was “too much emotion.  You don’t realize you have emotions, then you feel that controls your actions.”</w:t>
      </w:r>
    </w:p>
    <w:p w14:paraId="6679D6D5" w14:textId="68AC2BEA" w:rsidR="0062764C" w:rsidRPr="00237600" w:rsidRDefault="0062764C" w:rsidP="00237600">
      <w:pPr>
        <w:ind w:firstLine="720"/>
        <w:rPr>
          <w:szCs w:val="26"/>
        </w:rPr>
      </w:pPr>
      <w:r w:rsidRPr="00237600">
        <w:rPr>
          <w:szCs w:val="26"/>
        </w:rPr>
        <w:t xml:space="preserve">In addition to explaining to Patterson, in the portion submitted to the jury, that the intense emotions defendant experienced were overwhelming, defendant had also explained in the </w:t>
      </w:r>
      <w:r w:rsidR="002E1A7D" w:rsidRPr="00237600">
        <w:rPr>
          <w:szCs w:val="26"/>
        </w:rPr>
        <w:t xml:space="preserve">excluded </w:t>
      </w:r>
      <w:r w:rsidRPr="00237600">
        <w:rPr>
          <w:szCs w:val="26"/>
        </w:rPr>
        <w:t xml:space="preserve">portions of the interview that close emotional relationships “amplified the delusional thinking.”  He explained that the paranoid episodes were “triggered by, by uh, people that . . . are real close . . . .”  Defendant avoided seeing his son, at the time age 22, because it would be a “pretty emotional” experience, and emotions would “amplif[y] the delusional thinking, you know.”  He experienced his emotions as “disorienting and confusing and . . . uncomfortable.”  </w:t>
      </w:r>
    </w:p>
    <w:p w14:paraId="6B33A562" w14:textId="301DAFFD" w:rsidR="0062764C" w:rsidRPr="00237600" w:rsidRDefault="0062764C" w:rsidP="00237600">
      <w:pPr>
        <w:ind w:firstLine="720"/>
        <w:rPr>
          <w:szCs w:val="26"/>
        </w:rPr>
      </w:pPr>
      <w:r w:rsidRPr="00237600">
        <w:rPr>
          <w:szCs w:val="26"/>
        </w:rPr>
        <w:t>In response to Patterson’s question about whether defendant’s delusions had “entirely disappear[ed],”  defendant explained that he still had “paranoid . . . episodes.”  The episodes would “come[] and go[].”</w:t>
      </w:r>
    </w:p>
    <w:p w14:paraId="375C920B" w14:textId="1DB482CC" w:rsidR="0062764C" w:rsidRPr="00237600" w:rsidRDefault="00CF400F" w:rsidP="00237600">
      <w:pPr>
        <w:pStyle w:val="Heading3"/>
        <w:rPr>
          <w:szCs w:val="26"/>
        </w:rPr>
      </w:pPr>
      <w:bookmarkStart w:id="63" w:name="_Toc77593188"/>
      <w:r>
        <w:rPr>
          <w:szCs w:val="26"/>
        </w:rPr>
        <w:t>3.</w:t>
      </w:r>
      <w:r>
        <w:rPr>
          <w:szCs w:val="26"/>
        </w:rPr>
        <w:tab/>
      </w:r>
      <w:r w:rsidR="0062764C" w:rsidRPr="00237600">
        <w:rPr>
          <w:szCs w:val="26"/>
        </w:rPr>
        <w:t>Procedural and Legal Background</w:t>
      </w:r>
      <w:bookmarkEnd w:id="63"/>
    </w:p>
    <w:p w14:paraId="755B8A22" w14:textId="4724FFE6" w:rsidR="0062764C" w:rsidRPr="00237600" w:rsidRDefault="0062764C" w:rsidP="00237600">
      <w:pPr>
        <w:ind w:firstLine="720"/>
        <w:rPr>
          <w:szCs w:val="26"/>
        </w:rPr>
      </w:pPr>
      <w:r w:rsidRPr="00237600">
        <w:rPr>
          <w:szCs w:val="26"/>
        </w:rPr>
        <w:t>The prosecution sought to admit portions of defendant’s statements “to explain the defendant’s actions” on the day of the shooting and argued that the remaining portions concerned evidence of defendant’s criminal, family, educational, and mental health history that was irrelevant “to what the defendant was thinking or doing on the day in question and do not shed any light on the issues in the case.”  The prosecution specifically objected on hearsay grounds to defendant’s comments relaying statements made by his previous treating clinicians.</w:t>
      </w:r>
    </w:p>
    <w:p w14:paraId="53CF27E5" w14:textId="5E77775A" w:rsidR="0062764C" w:rsidRPr="00237600" w:rsidRDefault="0062764C" w:rsidP="00237600">
      <w:pPr>
        <w:ind w:firstLine="720"/>
        <w:rPr>
          <w:szCs w:val="26"/>
        </w:rPr>
      </w:pPr>
      <w:r w:rsidRPr="00237600">
        <w:rPr>
          <w:szCs w:val="26"/>
        </w:rPr>
        <w:t xml:space="preserve">The defense contended that admission of the entire interview was necessary </w:t>
      </w:r>
      <w:r w:rsidR="00FF4860" w:rsidRPr="00237600">
        <w:rPr>
          <w:szCs w:val="26"/>
        </w:rPr>
        <w:t xml:space="preserve">under his federal constitutional due process and confrontation rights </w:t>
      </w:r>
      <w:r w:rsidRPr="00237600">
        <w:rPr>
          <w:szCs w:val="26"/>
        </w:rPr>
        <w:t>because it was defendant’s explanation of why the shooting occurred.</w:t>
      </w:r>
      <w:r w:rsidR="00335477">
        <w:rPr>
          <w:szCs w:val="26"/>
        </w:rPr>
        <w:t xml:space="preserve">  </w:t>
      </w:r>
      <w:r w:rsidRPr="00237600">
        <w:rPr>
          <w:szCs w:val="26"/>
        </w:rPr>
        <w:t>The defense argued that defendant’s statements in the interview</w:t>
      </w:r>
      <w:r w:rsidR="003F7869">
        <w:rPr>
          <w:szCs w:val="26"/>
        </w:rPr>
        <w:t> </w:t>
      </w:r>
      <w:r w:rsidR="00446395" w:rsidRPr="00237600">
        <w:rPr>
          <w:szCs w:val="26"/>
        </w:rPr>
        <w:t>—</w:t>
      </w:r>
      <w:r w:rsidR="001D2C85">
        <w:rPr>
          <w:szCs w:val="26"/>
        </w:rPr>
        <w:t xml:space="preserve"> </w:t>
      </w:r>
      <w:r w:rsidRPr="00237600">
        <w:rPr>
          <w:szCs w:val="26"/>
        </w:rPr>
        <w:t>his descriptions of his symptoms and earlier episodes of delusions, recounting of diagnosis by former mental health clinicians, and explanation that his paranoid delusions were amplified by intense emotional relationships and had resulted in earlier criminal activity</w:t>
      </w:r>
      <w:r w:rsidR="003F7869">
        <w:rPr>
          <w:szCs w:val="26"/>
        </w:rPr>
        <w:t> </w:t>
      </w:r>
      <w:r w:rsidR="00446395" w:rsidRPr="00237600">
        <w:rPr>
          <w:szCs w:val="26"/>
        </w:rPr>
        <w:t>—</w:t>
      </w:r>
      <w:r w:rsidR="001D2C85">
        <w:rPr>
          <w:szCs w:val="26"/>
        </w:rPr>
        <w:t xml:space="preserve"> </w:t>
      </w:r>
      <w:r w:rsidRPr="00237600">
        <w:rPr>
          <w:szCs w:val="26"/>
        </w:rPr>
        <w:t>were in response to Patterson’s questions and an explanation that his paranoid delusions were present in the days leading to, and had resulted in, the shooting and thus were evidence of his mental state.  Defendant also argued that the remaining portions of the interview were connected to the portions offered by the prosecution to show defendant’s thoughts and actions that day, including the admitted portion in which defendant stated that he “just reacted” to the situation</w:t>
      </w:r>
      <w:r w:rsidR="00150351" w:rsidRPr="00237600">
        <w:rPr>
          <w:szCs w:val="26"/>
        </w:rPr>
        <w:t>, and that the</w:t>
      </w:r>
      <w:r w:rsidR="00705D5F" w:rsidRPr="00237600">
        <w:rPr>
          <w:szCs w:val="26"/>
        </w:rPr>
        <w:t xml:space="preserve"> statements</w:t>
      </w:r>
      <w:r w:rsidR="00150351" w:rsidRPr="00237600">
        <w:rPr>
          <w:szCs w:val="26"/>
        </w:rPr>
        <w:t xml:space="preserve"> added corroboration and credibility to the admitted statements</w:t>
      </w:r>
      <w:r w:rsidRPr="00237600">
        <w:rPr>
          <w:szCs w:val="26"/>
        </w:rPr>
        <w:t>.  The defense argued that exclusion of the statements</w:t>
      </w:r>
      <w:r w:rsidR="00C42B54" w:rsidRPr="00237600">
        <w:rPr>
          <w:szCs w:val="26"/>
        </w:rPr>
        <w:t>, and in particular the detailed parsing of the statements,</w:t>
      </w:r>
      <w:r w:rsidRPr="00237600">
        <w:rPr>
          <w:szCs w:val="26"/>
        </w:rPr>
        <w:t xml:space="preserve"> would create a misleading impression that defendant confessed to shooting Aguirre absent any mental illness and that the admitted portions were all that defendant had </w:t>
      </w:r>
      <w:r w:rsidR="001B77DF" w:rsidRPr="00237600">
        <w:rPr>
          <w:szCs w:val="26"/>
        </w:rPr>
        <w:t xml:space="preserve">told Patterson, a psychiatrist, </w:t>
      </w:r>
      <w:r w:rsidRPr="00237600">
        <w:rPr>
          <w:szCs w:val="26"/>
        </w:rPr>
        <w:t>about why he shot Aguirre.  In sum, the defense argued that excluding all references to defendant’s mental illness would create a misleading impression of defendant’s state of mind</w:t>
      </w:r>
      <w:r w:rsidR="00455041" w:rsidRPr="00237600">
        <w:rPr>
          <w:szCs w:val="26"/>
        </w:rPr>
        <w:t xml:space="preserve"> and deprive the jury of a complete evaluation of defendant’s explanation of his mental state</w:t>
      </w:r>
      <w:r w:rsidRPr="00237600">
        <w:rPr>
          <w:szCs w:val="26"/>
        </w:rPr>
        <w:t xml:space="preserve">. </w:t>
      </w:r>
    </w:p>
    <w:p w14:paraId="7F7F2D12" w14:textId="1D15812A" w:rsidR="00087169" w:rsidRPr="00237600" w:rsidRDefault="00113551" w:rsidP="00237600">
      <w:pPr>
        <w:ind w:firstLine="720"/>
        <w:rPr>
          <w:szCs w:val="26"/>
        </w:rPr>
      </w:pPr>
      <w:r w:rsidRPr="00237600">
        <w:rPr>
          <w:szCs w:val="26"/>
        </w:rPr>
        <w:t xml:space="preserve">The prosecution objected </w:t>
      </w:r>
      <w:r w:rsidR="007D7891" w:rsidRPr="00237600">
        <w:rPr>
          <w:szCs w:val="26"/>
        </w:rPr>
        <w:t>to admission of the entire statement as containing multiple layers of hearsay</w:t>
      </w:r>
      <w:r w:rsidR="00473609" w:rsidRPr="00237600">
        <w:rPr>
          <w:szCs w:val="26"/>
        </w:rPr>
        <w:t xml:space="preserve"> and that the defense was not calling </w:t>
      </w:r>
      <w:r w:rsidR="00841B40" w:rsidRPr="00237600">
        <w:rPr>
          <w:szCs w:val="26"/>
        </w:rPr>
        <w:t>a mental state expert in the guilt phase</w:t>
      </w:r>
      <w:r w:rsidR="0014106E" w:rsidRPr="00237600">
        <w:rPr>
          <w:szCs w:val="26"/>
        </w:rPr>
        <w:t xml:space="preserve"> or declaring an intent to </w:t>
      </w:r>
      <w:r w:rsidR="00087169" w:rsidRPr="00237600">
        <w:rPr>
          <w:szCs w:val="26"/>
        </w:rPr>
        <w:t>present a defense based on a mental disease.</w:t>
      </w:r>
    </w:p>
    <w:p w14:paraId="08562F22" w14:textId="180208F7" w:rsidR="00180165" w:rsidRPr="00237600" w:rsidRDefault="0062764C" w:rsidP="00237600">
      <w:pPr>
        <w:ind w:firstLine="720"/>
        <w:rPr>
          <w:szCs w:val="26"/>
        </w:rPr>
      </w:pPr>
      <w:r w:rsidRPr="00237600">
        <w:rPr>
          <w:szCs w:val="26"/>
        </w:rPr>
        <w:t>The trial court denied the defense motion to include the entire interview, admitting the portions requested by the prosecution, some additional passages</w:t>
      </w:r>
      <w:r w:rsidR="00D063B3" w:rsidRPr="00237600">
        <w:rPr>
          <w:szCs w:val="26"/>
        </w:rPr>
        <w:t xml:space="preserve"> the court determined </w:t>
      </w:r>
      <w:r w:rsidR="00196CC7" w:rsidRPr="00237600">
        <w:rPr>
          <w:szCs w:val="26"/>
        </w:rPr>
        <w:t>to admit</w:t>
      </w:r>
      <w:r w:rsidRPr="00237600">
        <w:rPr>
          <w:szCs w:val="26"/>
        </w:rPr>
        <w:t xml:space="preserve">, and two specific portions requested by the defense in response to the court’s ruling.  </w:t>
      </w:r>
      <w:r w:rsidR="00F558D5" w:rsidRPr="00237600">
        <w:rPr>
          <w:szCs w:val="26"/>
        </w:rPr>
        <w:t xml:space="preserve">Specifically, </w:t>
      </w:r>
      <w:r w:rsidR="008D482A" w:rsidRPr="00237600">
        <w:rPr>
          <w:szCs w:val="26"/>
        </w:rPr>
        <w:t xml:space="preserve">on its own, the court admitted </w:t>
      </w:r>
      <w:r w:rsidR="00353B30" w:rsidRPr="00237600">
        <w:rPr>
          <w:szCs w:val="26"/>
        </w:rPr>
        <w:t xml:space="preserve">portions </w:t>
      </w:r>
      <w:r w:rsidR="0004638D" w:rsidRPr="00237600">
        <w:rPr>
          <w:szCs w:val="26"/>
        </w:rPr>
        <w:t xml:space="preserve">of the discussion between Patterson and defendant in which defendant described </w:t>
      </w:r>
      <w:r w:rsidR="00272F24" w:rsidRPr="00237600">
        <w:rPr>
          <w:szCs w:val="26"/>
        </w:rPr>
        <w:t>feeling “these intense emotions that were kind of overwhelming</w:t>
      </w:r>
      <w:r w:rsidR="005A27EA" w:rsidRPr="00237600">
        <w:rPr>
          <w:szCs w:val="26"/>
        </w:rPr>
        <w:t>,</w:t>
      </w:r>
      <w:r w:rsidR="00272F24" w:rsidRPr="00237600">
        <w:rPr>
          <w:szCs w:val="26"/>
        </w:rPr>
        <w:t>”</w:t>
      </w:r>
      <w:r w:rsidR="00016DA1" w:rsidRPr="00237600">
        <w:rPr>
          <w:szCs w:val="26"/>
        </w:rPr>
        <w:t xml:space="preserve"> that </w:t>
      </w:r>
      <w:r w:rsidR="005A27EA" w:rsidRPr="00237600">
        <w:rPr>
          <w:szCs w:val="26"/>
        </w:rPr>
        <w:t>his</w:t>
      </w:r>
      <w:r w:rsidR="00016DA1" w:rsidRPr="00237600">
        <w:rPr>
          <w:szCs w:val="26"/>
        </w:rPr>
        <w:t xml:space="preserve"> relationship with </w:t>
      </w:r>
      <w:r w:rsidR="00F00148">
        <w:rPr>
          <w:szCs w:val="26"/>
        </w:rPr>
        <w:t>G.A.</w:t>
      </w:r>
      <w:r w:rsidR="00016DA1" w:rsidRPr="00237600">
        <w:rPr>
          <w:szCs w:val="26"/>
        </w:rPr>
        <w:t xml:space="preserve"> had “</w:t>
      </w:r>
      <w:r w:rsidR="00D1432C" w:rsidRPr="00237600">
        <w:rPr>
          <w:szCs w:val="26"/>
        </w:rPr>
        <w:t>[s]tirred things up</w:t>
      </w:r>
      <w:r w:rsidR="005A27EA" w:rsidRPr="00237600">
        <w:rPr>
          <w:szCs w:val="26"/>
        </w:rPr>
        <w:t>,</w:t>
      </w:r>
      <w:r w:rsidR="006374FB" w:rsidRPr="00237600">
        <w:rPr>
          <w:szCs w:val="26"/>
        </w:rPr>
        <w:t xml:space="preserve">” that defendant </w:t>
      </w:r>
      <w:r w:rsidR="005A27EA" w:rsidRPr="00237600">
        <w:rPr>
          <w:szCs w:val="26"/>
        </w:rPr>
        <w:t xml:space="preserve">had </w:t>
      </w:r>
      <w:r w:rsidR="006374FB" w:rsidRPr="00237600">
        <w:rPr>
          <w:szCs w:val="26"/>
        </w:rPr>
        <w:t>felt like he was “in a movie”</w:t>
      </w:r>
      <w:r w:rsidR="00341D87" w:rsidRPr="00237600">
        <w:rPr>
          <w:szCs w:val="26"/>
        </w:rPr>
        <w:t xml:space="preserve"> </w:t>
      </w:r>
      <w:r w:rsidR="005A27EA" w:rsidRPr="00237600">
        <w:rPr>
          <w:szCs w:val="26"/>
        </w:rPr>
        <w:t xml:space="preserve">that day but that he </w:t>
      </w:r>
      <w:r w:rsidR="001752CE" w:rsidRPr="00237600">
        <w:rPr>
          <w:szCs w:val="26"/>
        </w:rPr>
        <w:t>was “aware of everything that happened</w:t>
      </w:r>
      <w:r w:rsidR="00D07FB0" w:rsidRPr="00237600">
        <w:rPr>
          <w:szCs w:val="26"/>
        </w:rPr>
        <w:t>,</w:t>
      </w:r>
      <w:r w:rsidR="001752CE" w:rsidRPr="00237600">
        <w:rPr>
          <w:szCs w:val="26"/>
        </w:rPr>
        <w:t>”</w:t>
      </w:r>
      <w:r w:rsidR="00D07FB0" w:rsidRPr="00237600">
        <w:rPr>
          <w:szCs w:val="26"/>
        </w:rPr>
        <w:t xml:space="preserve"> and that </w:t>
      </w:r>
      <w:r w:rsidR="00A85E55" w:rsidRPr="00237600">
        <w:rPr>
          <w:szCs w:val="26"/>
        </w:rPr>
        <w:t xml:space="preserve">his conduct that day was his “reaction to the situation” </w:t>
      </w:r>
      <w:r w:rsidR="00BA0986" w:rsidRPr="00237600">
        <w:rPr>
          <w:szCs w:val="26"/>
        </w:rPr>
        <w:t>and had possibly been a “passive suicide attempt</w:t>
      </w:r>
      <w:r w:rsidR="00B42AB6" w:rsidRPr="00237600">
        <w:rPr>
          <w:szCs w:val="26"/>
        </w:rPr>
        <w:t>,</w:t>
      </w:r>
      <w:r w:rsidR="00BA0986" w:rsidRPr="00237600">
        <w:rPr>
          <w:szCs w:val="26"/>
        </w:rPr>
        <w:t>”</w:t>
      </w:r>
      <w:r w:rsidR="00B42AB6" w:rsidRPr="00237600">
        <w:rPr>
          <w:szCs w:val="26"/>
        </w:rPr>
        <w:t xml:space="preserve"> and that defendant was </w:t>
      </w:r>
      <w:r w:rsidR="00817A7E" w:rsidRPr="00237600">
        <w:rPr>
          <w:szCs w:val="26"/>
        </w:rPr>
        <w:t xml:space="preserve">“getting what [he] wanted, the movie was going the way [he] wanted it to.” </w:t>
      </w:r>
      <w:r w:rsidR="00BA0986" w:rsidRPr="00237600">
        <w:rPr>
          <w:szCs w:val="26"/>
        </w:rPr>
        <w:t xml:space="preserve"> </w:t>
      </w:r>
      <w:r w:rsidR="00CC47DA" w:rsidRPr="00237600">
        <w:rPr>
          <w:szCs w:val="26"/>
        </w:rPr>
        <w:t>In response to defense requests, the court admitted portions in which</w:t>
      </w:r>
      <w:r w:rsidR="009D0264" w:rsidRPr="00237600">
        <w:rPr>
          <w:szCs w:val="26"/>
        </w:rPr>
        <w:t xml:space="preserve"> defendant said </w:t>
      </w:r>
      <w:r w:rsidR="006740C5" w:rsidRPr="00237600">
        <w:rPr>
          <w:szCs w:val="26"/>
        </w:rPr>
        <w:t xml:space="preserve">he had accused </w:t>
      </w:r>
      <w:r w:rsidR="00F00148">
        <w:rPr>
          <w:szCs w:val="26"/>
        </w:rPr>
        <w:t>G.A.</w:t>
      </w:r>
      <w:r w:rsidR="006740C5" w:rsidRPr="00237600">
        <w:rPr>
          <w:szCs w:val="26"/>
        </w:rPr>
        <w:t xml:space="preserve"> of cheating on him the week before, which she denied, but it declined to admit the additional portion in which </w:t>
      </w:r>
      <w:r w:rsidR="00F00148">
        <w:rPr>
          <w:szCs w:val="26"/>
        </w:rPr>
        <w:t>G.A.</w:t>
      </w:r>
      <w:r w:rsidR="006740C5" w:rsidRPr="00237600">
        <w:rPr>
          <w:szCs w:val="26"/>
        </w:rPr>
        <w:t xml:space="preserve"> </w:t>
      </w:r>
      <w:r w:rsidR="00C653CD" w:rsidRPr="00237600">
        <w:rPr>
          <w:szCs w:val="26"/>
        </w:rPr>
        <w:t>further told defendant</w:t>
      </w:r>
      <w:r w:rsidR="009A3067" w:rsidRPr="00237600">
        <w:rPr>
          <w:szCs w:val="26"/>
        </w:rPr>
        <w:t>, “You’re sick, Mike</w:t>
      </w:r>
      <w:r w:rsidR="00997C9B" w:rsidRPr="00237600">
        <w:rPr>
          <w:szCs w:val="26"/>
        </w:rPr>
        <w:t>, you’re sick in the head, you need treatment, go to the doctor.”</w:t>
      </w:r>
    </w:p>
    <w:p w14:paraId="4D3A6B9C" w14:textId="0D002535" w:rsidR="0062764C" w:rsidRPr="00237600" w:rsidRDefault="0062764C" w:rsidP="00237600">
      <w:pPr>
        <w:ind w:firstLine="720"/>
        <w:rPr>
          <w:szCs w:val="26"/>
        </w:rPr>
      </w:pPr>
      <w:r w:rsidRPr="00237600">
        <w:rPr>
          <w:szCs w:val="26"/>
        </w:rPr>
        <w:t xml:space="preserve">The court reasoned that the portions it was admitting were relevant to the prosecution’s offer to show defendant’s “state of mind” and actions that day but that defendant’s “subjective evaluation of his own psychological state as it reflects back upon what he thought he was doing in the context of the psychoanalysis and other treatment he had received throughout, other therapists” </w:t>
      </w:r>
      <w:r w:rsidR="00335477">
        <w:rPr>
          <w:szCs w:val="26"/>
        </w:rPr>
        <w:t>(</w:t>
      </w:r>
      <w:r w:rsidR="00D61DD3" w:rsidRPr="00237600">
        <w:rPr>
          <w:i/>
          <w:iCs/>
          <w:szCs w:val="26"/>
        </w:rPr>
        <w:t>sic</w:t>
      </w:r>
      <w:r w:rsidR="00335477">
        <w:rPr>
          <w:szCs w:val="26"/>
        </w:rPr>
        <w:t>)</w:t>
      </w:r>
      <w:r w:rsidR="00D61DD3" w:rsidRPr="00237600">
        <w:rPr>
          <w:szCs w:val="26"/>
        </w:rPr>
        <w:t xml:space="preserve"> </w:t>
      </w:r>
      <w:r w:rsidRPr="00237600">
        <w:rPr>
          <w:szCs w:val="26"/>
        </w:rPr>
        <w:t>was inadmissible.  The court ruled that the defense could otherwise contest the state’s case on state of mind, malice, and premeditation such as through expert testimony, but could not present expert opinion through defendant’s statements.  The defense could also inquire into the circumstances of the interview</w:t>
      </w:r>
      <w:r w:rsidR="005C0E3D">
        <w:rPr>
          <w:szCs w:val="26"/>
        </w:rPr>
        <w:t>,</w:t>
      </w:r>
      <w:r w:rsidRPr="00237600">
        <w:rPr>
          <w:szCs w:val="26"/>
        </w:rPr>
        <w:t xml:space="preserve"> such as defendant’s condition and the representations made by Patterson.  In response to the court’s ruling, the defense reiterated its contention that admission of the entire interview was required and argued that nonetheless, the inclusion of </w:t>
      </w:r>
      <w:r w:rsidR="005C0E3D">
        <w:rPr>
          <w:szCs w:val="26"/>
        </w:rPr>
        <w:t>15</w:t>
      </w:r>
      <w:r w:rsidRPr="00237600">
        <w:rPr>
          <w:szCs w:val="26"/>
        </w:rPr>
        <w:t xml:space="preserve"> additional lines from the interview was at least admissible under the trial court’s own theory of admissibility.  </w:t>
      </w:r>
      <w:r w:rsidR="00E9568B" w:rsidRPr="00237600">
        <w:rPr>
          <w:szCs w:val="26"/>
        </w:rPr>
        <w:t>As noted above, the</w:t>
      </w:r>
      <w:r w:rsidRPr="00237600">
        <w:rPr>
          <w:szCs w:val="26"/>
        </w:rPr>
        <w:t xml:space="preserve"> trial court admitted some of the requested lines.</w:t>
      </w:r>
    </w:p>
    <w:p w14:paraId="273A88D6" w14:textId="7780A83D" w:rsidR="00AE5840" w:rsidRPr="00237600" w:rsidRDefault="0062764C" w:rsidP="00237600">
      <w:pPr>
        <w:ind w:firstLine="720"/>
        <w:rPr>
          <w:szCs w:val="26"/>
        </w:rPr>
      </w:pPr>
      <w:r w:rsidRPr="00237600">
        <w:rPr>
          <w:szCs w:val="26"/>
        </w:rPr>
        <w:t xml:space="preserve">During its opening statement, the prosecution quoted from defendant’s statements to Patterson that he felt like he was in a movie on the day of the shooting.  The prosecution stated this “wasn’t a hallucination” and quoted defendant’s further comments from the interview in which defendant stated that he had told </w:t>
      </w:r>
      <w:r w:rsidR="00F00148">
        <w:rPr>
          <w:szCs w:val="26"/>
        </w:rPr>
        <w:t>G.A.</w:t>
      </w:r>
      <w:r w:rsidRPr="00237600">
        <w:rPr>
          <w:szCs w:val="26"/>
        </w:rPr>
        <w:t xml:space="preserve"> that he was writing a movie.  The defense renewed its motion under Evidence Code section 356 to have the entire </w:t>
      </w:r>
      <w:r w:rsidR="00513966">
        <w:rPr>
          <w:szCs w:val="26"/>
        </w:rPr>
        <w:t>audio</w:t>
      </w:r>
      <w:r w:rsidRPr="00237600">
        <w:rPr>
          <w:szCs w:val="26"/>
        </w:rPr>
        <w:t xml:space="preserve">tape played during cross-examination, arguing in response to the prosecution’s comment that defendant had not been hallucinating, that the excised portions of the interview supported the defense theory that defendant was experiencing delusions that day, noting specifically that defendant had explained that he had earlier had a delusion that he was in a Hindu religious battle and that he had told Patterson that he “ ‘sort of had that delusion today too.’ ”  The trial court denied the motion, </w:t>
      </w:r>
      <w:r w:rsidR="00AE5840" w:rsidRPr="00237600">
        <w:rPr>
          <w:szCs w:val="26"/>
        </w:rPr>
        <w:t>explaining</w:t>
      </w:r>
      <w:r w:rsidR="005C0E3D">
        <w:rPr>
          <w:szCs w:val="26"/>
        </w:rPr>
        <w:t xml:space="preserve">: </w:t>
      </w:r>
    </w:p>
    <w:p w14:paraId="78F69F20" w14:textId="1DC31549" w:rsidR="00AE5840" w:rsidRPr="00237600" w:rsidRDefault="00AE5840" w:rsidP="00237600">
      <w:pPr>
        <w:ind w:firstLine="720"/>
        <w:rPr>
          <w:szCs w:val="26"/>
        </w:rPr>
      </w:pPr>
      <w:r w:rsidRPr="00237600">
        <w:rPr>
          <w:szCs w:val="26"/>
        </w:rPr>
        <w:t xml:space="preserve">“It is one thing for a person to express subjectively, </w:t>
      </w:r>
      <w:r w:rsidR="006726DE" w:rsidRPr="00237600">
        <w:rPr>
          <w:szCs w:val="26"/>
        </w:rPr>
        <w:t>‘</w:t>
      </w:r>
      <w:r w:rsidRPr="00237600">
        <w:rPr>
          <w:szCs w:val="26"/>
        </w:rPr>
        <w:t>This is my state of mind at the time,</w:t>
      </w:r>
      <w:r w:rsidR="006726DE" w:rsidRPr="00237600">
        <w:rPr>
          <w:szCs w:val="26"/>
        </w:rPr>
        <w:t>’</w:t>
      </w:r>
      <w:r w:rsidRPr="00237600">
        <w:rPr>
          <w:szCs w:val="26"/>
        </w:rPr>
        <w:t xml:space="preserve"> that is, this is what I know, this is what I said, this is what I did, which is what the present offer is, what is before the jury.  It’s a wholly different thing for the</w:t>
      </w:r>
      <w:r w:rsidR="00335477">
        <w:rPr>
          <w:szCs w:val="26"/>
        </w:rPr>
        <w:t>m</w:t>
      </w:r>
      <w:r w:rsidRPr="00237600">
        <w:rPr>
          <w:szCs w:val="26"/>
        </w:rPr>
        <w:t xml:space="preserve"> to have him engage in psychoanalytic theory on why he did what he did.  </w:t>
      </w:r>
    </w:p>
    <w:p w14:paraId="28437E92" w14:textId="430BA585" w:rsidR="00AE5840" w:rsidRPr="00237600" w:rsidRDefault="00AE5840" w:rsidP="00237600">
      <w:pPr>
        <w:ind w:firstLine="720"/>
        <w:rPr>
          <w:szCs w:val="26"/>
        </w:rPr>
      </w:pPr>
      <w:r w:rsidRPr="00237600">
        <w:rPr>
          <w:szCs w:val="26"/>
        </w:rPr>
        <w:t>“And, in substance, what the defense would have the Court do is have Mr.  Johnson become his own expert.  Not on his state of mind at the time, which is</w:t>
      </w:r>
      <w:r w:rsidR="000D1751">
        <w:rPr>
          <w:szCs w:val="26"/>
        </w:rPr>
        <w:t> </w:t>
      </w:r>
      <w:r w:rsidR="003F7869" w:rsidRPr="00237600">
        <w:rPr>
          <w:szCs w:val="26"/>
        </w:rPr>
        <w:t>—</w:t>
      </w:r>
      <w:r w:rsidRPr="00237600">
        <w:rPr>
          <w:szCs w:val="26"/>
        </w:rPr>
        <w:t xml:space="preserve"> you know, one is allowed to give one’s impressions about one’s own physical condition under oath.  But this is really ramblings of someone about former events, former states of mind, former matters which are wholly outside of, in my estimation, what is before the Court.  </w:t>
      </w:r>
    </w:p>
    <w:p w14:paraId="405B68E7" w14:textId="14224B0C" w:rsidR="00AE5840" w:rsidRPr="00237600" w:rsidRDefault="00AE5840" w:rsidP="00237600">
      <w:pPr>
        <w:ind w:firstLine="720"/>
        <w:rPr>
          <w:szCs w:val="26"/>
        </w:rPr>
      </w:pPr>
      <w:r w:rsidRPr="00237600">
        <w:rPr>
          <w:szCs w:val="26"/>
        </w:rPr>
        <w:t xml:space="preserve">“Now, let me be clear.  I think this has all really been rather thoroughly explored.  I am comfortable with the idea and the reason I allowed his expression of his then existing state of mind in because I think you have a right to argue whether a person who sees himself in a movie is a person who has actually formed malice.  I think ultimately I’m going to hear that argument from you.  </w:t>
      </w:r>
    </w:p>
    <w:p w14:paraId="0DD432CC" w14:textId="698965B5" w:rsidR="00AE5840" w:rsidRPr="00237600" w:rsidRDefault="00AE5840" w:rsidP="00237600">
      <w:pPr>
        <w:ind w:firstLine="720"/>
        <w:rPr>
          <w:szCs w:val="26"/>
        </w:rPr>
      </w:pPr>
      <w:r w:rsidRPr="00237600">
        <w:rPr>
          <w:szCs w:val="26"/>
        </w:rPr>
        <w:t>“And inasmuch as he was recounting the events and his then existing state of mind, that is all that is before the jury.  However, to then allow a foray into Mr.  Johnson’s subjective psychoanalytic theory concerning what moves him in times past and how that may have some nexus with times present is not 356.  It’s just</w:t>
      </w:r>
      <w:r w:rsidR="00E21345">
        <w:rPr>
          <w:szCs w:val="26"/>
        </w:rPr>
        <w:t> </w:t>
      </w:r>
      <w:r w:rsidR="003F7869" w:rsidRPr="00237600">
        <w:rPr>
          <w:szCs w:val="26"/>
        </w:rPr>
        <w:t>—</w:t>
      </w:r>
      <w:r w:rsidRPr="00237600">
        <w:rPr>
          <w:szCs w:val="26"/>
        </w:rPr>
        <w:t xml:space="preserve"> it’s not part of the same package.  It’s a wholly different issue.  </w:t>
      </w:r>
    </w:p>
    <w:p w14:paraId="20AD7D86" w14:textId="48C2ACDB" w:rsidR="00AE5840" w:rsidRPr="00237600" w:rsidRDefault="00AE5840" w:rsidP="00237600">
      <w:pPr>
        <w:ind w:firstLine="720"/>
        <w:rPr>
          <w:szCs w:val="26"/>
        </w:rPr>
      </w:pPr>
      <w:r w:rsidRPr="00237600">
        <w:rPr>
          <w:szCs w:val="26"/>
        </w:rPr>
        <w:t>“As to his cognitive functions at the time, you know, the evidence will be whatever the evidence is.  And Dr. Patterson’s examination at this point has been markedly circumspect.  It’s been:</w:t>
      </w:r>
      <w:r w:rsidR="00071341" w:rsidRPr="00237600">
        <w:rPr>
          <w:szCs w:val="26"/>
        </w:rPr>
        <w:t xml:space="preserve"> </w:t>
      </w:r>
      <w:r w:rsidRPr="00237600">
        <w:rPr>
          <w:szCs w:val="26"/>
        </w:rPr>
        <w:t xml:space="preserve"> I was there, there was the person, this is what he said.  And it was redacted to confine itself to the very narrow issues before the Court.  </w:t>
      </w:r>
    </w:p>
    <w:p w14:paraId="3AB5471C" w14:textId="63F23586" w:rsidR="00AE5840" w:rsidRPr="00237600" w:rsidRDefault="00AE5840" w:rsidP="00237600">
      <w:pPr>
        <w:ind w:firstLine="720"/>
        <w:rPr>
          <w:szCs w:val="26"/>
        </w:rPr>
      </w:pPr>
      <w:r w:rsidRPr="00237600">
        <w:rPr>
          <w:szCs w:val="26"/>
        </w:rPr>
        <w:t xml:space="preserve">“I could go on and give you some self-serving comments about how I’m comfortable with this ruling, but I’m more comfortable than I was before with it.  I think it’s a very clear, almost bright line distinction between his evaluative thinking reflectively and his declarative thinking about what in fact occurred.  </w:t>
      </w:r>
    </w:p>
    <w:p w14:paraId="553F1D55" w14:textId="570FD1A1" w:rsidR="0062764C" w:rsidRPr="00237600" w:rsidRDefault="00AE5840" w:rsidP="00237600">
      <w:pPr>
        <w:ind w:firstLine="720"/>
        <w:rPr>
          <w:szCs w:val="26"/>
        </w:rPr>
      </w:pPr>
      <w:r w:rsidRPr="00237600">
        <w:rPr>
          <w:szCs w:val="26"/>
        </w:rPr>
        <w:t>“So</w:t>
      </w:r>
      <w:r w:rsidR="00AE651C">
        <w:rPr>
          <w:szCs w:val="26"/>
        </w:rPr>
        <w:t>,</w:t>
      </w:r>
      <w:r w:rsidRPr="00237600">
        <w:rPr>
          <w:szCs w:val="26"/>
        </w:rPr>
        <w:t xml:space="preserve"> the objection</w:t>
      </w:r>
      <w:r w:rsidR="00E21345">
        <w:rPr>
          <w:szCs w:val="26"/>
        </w:rPr>
        <w:t> </w:t>
      </w:r>
      <w:r w:rsidR="003F7869" w:rsidRPr="00237600">
        <w:rPr>
          <w:szCs w:val="26"/>
        </w:rPr>
        <w:t>—</w:t>
      </w:r>
      <w:r w:rsidRPr="00237600">
        <w:rPr>
          <w:szCs w:val="26"/>
        </w:rPr>
        <w:t xml:space="preserve"> the motion to offer the greater portion of evidence is denied, and the Court stands on its earlier ruling.”</w:t>
      </w:r>
    </w:p>
    <w:p w14:paraId="0D32F1B1" w14:textId="6F6EAB49" w:rsidR="00B15F98" w:rsidRPr="00237600" w:rsidRDefault="0062764C" w:rsidP="00237600">
      <w:pPr>
        <w:ind w:firstLine="720"/>
        <w:rPr>
          <w:szCs w:val="26"/>
        </w:rPr>
      </w:pPr>
      <w:r w:rsidRPr="00237600">
        <w:rPr>
          <w:szCs w:val="26"/>
        </w:rPr>
        <w:t>Evidence Code section 356 provides that “[w]here part of an act, declaration, conversation, or writing is given in evidence by one party, the whole on the same subject may be inquired into by an adverse party</w:t>
      </w:r>
      <w:r w:rsidR="00B07842" w:rsidRPr="00237600">
        <w:rPr>
          <w:szCs w:val="26"/>
        </w:rPr>
        <w:t>; when a letter is read, the answer may be given; and when a detached act, declaration, conversation, or writing is given in evidence, any other act, declaration, conversation, or writing which is necessary to make it understood may also be given in evidence</w:t>
      </w:r>
      <w:r w:rsidRPr="00237600">
        <w:rPr>
          <w:szCs w:val="26"/>
        </w:rPr>
        <w:t> .”  “ ‘ “The purpose of this section is to prevent the use of selected aspects of a conversation, act, declaration, or writing, so as to create a misleading impression on the subjects addressed.” ’ ”  (</w:t>
      </w:r>
      <w:bookmarkStart w:id="64" w:name="_Hlk49991400"/>
      <w:r w:rsidRPr="00237600">
        <w:rPr>
          <w:i/>
          <w:iCs/>
          <w:szCs w:val="26"/>
        </w:rPr>
        <w:t>People v. Hardy</w:t>
      </w:r>
      <w:r w:rsidRPr="00237600">
        <w:rPr>
          <w:szCs w:val="26"/>
        </w:rPr>
        <w:t xml:space="preserve"> (2018) 5 Cal.5th 56, 104</w:t>
      </w:r>
      <w:bookmarkEnd w:id="64"/>
      <w:r w:rsidRPr="00237600">
        <w:rPr>
          <w:szCs w:val="26"/>
        </w:rPr>
        <w:t xml:space="preserve">.)  “ ‘ “ ‘[T]he courts do not draw narrow lines around the exact subject of inquiry.  “In the event a statement admitted in evidence constitutes part of a conversation or correspondence, the opponent is entitled to have placed in evidence all that was said or written by or to the declarant in the course of such conversation or correspondence, provided the other statements have </w:t>
      </w:r>
      <w:r w:rsidRPr="00237600">
        <w:rPr>
          <w:i/>
          <w:iCs/>
          <w:szCs w:val="26"/>
        </w:rPr>
        <w:t>some bearing upon, or connection with,</w:t>
      </w:r>
      <w:r w:rsidRPr="00237600">
        <w:rPr>
          <w:szCs w:val="26"/>
        </w:rPr>
        <w:t xml:space="preserve"> the admission or declaration in evidence. . . .” ’ ” ’ ”  </w:t>
      </w:r>
      <w:bookmarkStart w:id="65" w:name="_Hlk87978241"/>
      <w:r w:rsidRPr="00237600">
        <w:rPr>
          <w:szCs w:val="26"/>
        </w:rPr>
        <w:t>(</w:t>
      </w:r>
      <w:bookmarkStart w:id="66" w:name="_Hlk49991412"/>
      <w:r w:rsidRPr="00237600">
        <w:rPr>
          <w:i/>
          <w:iCs/>
          <w:szCs w:val="26"/>
        </w:rPr>
        <w:t>People v. Clark</w:t>
      </w:r>
      <w:r w:rsidRPr="00237600">
        <w:rPr>
          <w:szCs w:val="26"/>
        </w:rPr>
        <w:t xml:space="preserve"> (2016) 63 Cal.4th 522, 600</w:t>
      </w:r>
      <w:bookmarkEnd w:id="66"/>
      <w:r w:rsidR="003E4574" w:rsidRPr="00237600">
        <w:rPr>
          <w:szCs w:val="26"/>
        </w:rPr>
        <w:t xml:space="preserve"> (</w:t>
      </w:r>
      <w:r w:rsidR="003E4574" w:rsidRPr="00237600">
        <w:rPr>
          <w:i/>
          <w:iCs/>
          <w:szCs w:val="26"/>
        </w:rPr>
        <w:t>Clark</w:t>
      </w:r>
      <w:r w:rsidR="003E4574" w:rsidRPr="00237600">
        <w:rPr>
          <w:szCs w:val="26"/>
        </w:rPr>
        <w:t>)</w:t>
      </w:r>
      <w:r w:rsidRPr="00237600">
        <w:rPr>
          <w:szCs w:val="26"/>
        </w:rPr>
        <w:t>.)</w:t>
      </w:r>
      <w:bookmarkEnd w:id="65"/>
      <w:r w:rsidRPr="00237600">
        <w:rPr>
          <w:szCs w:val="26"/>
        </w:rPr>
        <w:t xml:space="preserve">  This includes admission of portions “of the same interview or conversation, even if they are self-serving” so long as they “ ‘have some bearing upon, or connection with, the admission . . . in evidence.’ ”  (</w:t>
      </w:r>
      <w:bookmarkStart w:id="67" w:name="_Hlk49991425"/>
      <w:r w:rsidRPr="00237600">
        <w:rPr>
          <w:i/>
          <w:iCs/>
          <w:szCs w:val="26"/>
        </w:rPr>
        <w:t>People v. Arias</w:t>
      </w:r>
      <w:r w:rsidRPr="00237600">
        <w:rPr>
          <w:szCs w:val="26"/>
        </w:rPr>
        <w:t xml:space="preserve"> (1996) 13 Cal.4th 92, 156</w:t>
      </w:r>
      <w:bookmarkEnd w:id="67"/>
      <w:r w:rsidRPr="00237600">
        <w:rPr>
          <w:szCs w:val="26"/>
        </w:rPr>
        <w:t>.)  “Evidence Code section 356 ‘ “is founded on the equitable notion that a party who elects to introduce a part of a conversation is precluded from objecting on confrontation clause grounds to introduction by the opposing party of other parts of the conversation which are necessary to make the entirety of the conversation understood.” ’ ”  (</w:t>
      </w:r>
      <w:bookmarkStart w:id="68" w:name="_Hlk49991436"/>
      <w:r w:rsidRPr="00237600">
        <w:rPr>
          <w:i/>
          <w:iCs/>
          <w:szCs w:val="26"/>
        </w:rPr>
        <w:t>People v. Melendez</w:t>
      </w:r>
      <w:r w:rsidRPr="00237600">
        <w:rPr>
          <w:szCs w:val="26"/>
        </w:rPr>
        <w:t xml:space="preserve"> (2016) 2 Cal.5th 1, 26</w:t>
      </w:r>
      <w:bookmarkEnd w:id="68"/>
      <w:r w:rsidRPr="00237600">
        <w:rPr>
          <w:szCs w:val="26"/>
        </w:rPr>
        <w:t xml:space="preserve">.)  </w:t>
      </w:r>
      <w:r w:rsidR="00B07842" w:rsidRPr="00237600">
        <w:rPr>
          <w:szCs w:val="26"/>
        </w:rPr>
        <w:t>“The section permits introduction only of statements ‘on the same subject’ or which are necessary for understanding of the statements already introduced.  The ‘other conversation’ referred to in Evidence Code section 356 must have some bearing upon, or connection with, the admission or declaration in evidence.”  (</w:t>
      </w:r>
      <w:r w:rsidR="00B07842" w:rsidRPr="00237600">
        <w:rPr>
          <w:i/>
          <w:iCs/>
          <w:szCs w:val="26"/>
        </w:rPr>
        <w:t>People v. Breaux</w:t>
      </w:r>
      <w:r w:rsidR="00B07842" w:rsidRPr="00237600">
        <w:rPr>
          <w:szCs w:val="26"/>
        </w:rPr>
        <w:t xml:space="preserve"> (1991) 1</w:t>
      </w:r>
      <w:r w:rsidR="00DC3661" w:rsidRPr="00237600">
        <w:rPr>
          <w:szCs w:val="26"/>
        </w:rPr>
        <w:t> </w:t>
      </w:r>
      <w:r w:rsidR="00B07842" w:rsidRPr="00237600">
        <w:rPr>
          <w:szCs w:val="26"/>
        </w:rPr>
        <w:t xml:space="preserve">Cal.4th 281, 302.)  </w:t>
      </w:r>
      <w:r w:rsidR="000A07C2" w:rsidRPr="00237600">
        <w:rPr>
          <w:szCs w:val="26"/>
        </w:rPr>
        <w:t>Evidence Code section 356 “applies only to statements that have some bearing upon, or connection with, the portion of the conversation originally introduced.</w:t>
      </w:r>
      <w:r w:rsidR="0021560D" w:rsidRPr="00237600">
        <w:rPr>
          <w:szCs w:val="26"/>
        </w:rPr>
        <w:t xml:space="preserve">  [Citation.]  </w:t>
      </w:r>
      <w:r w:rsidR="000A07C2" w:rsidRPr="00237600">
        <w:rPr>
          <w:szCs w:val="26"/>
        </w:rPr>
        <w:t>Statements pertaining to other matters may be excluded.</w:t>
      </w:r>
      <w:r w:rsidR="0021560D" w:rsidRPr="00237600">
        <w:rPr>
          <w:szCs w:val="26"/>
        </w:rPr>
        <w:t xml:space="preserve">” </w:t>
      </w:r>
      <w:r w:rsidR="000A07C2" w:rsidRPr="00237600">
        <w:rPr>
          <w:szCs w:val="26"/>
        </w:rPr>
        <w:t xml:space="preserve"> (</w:t>
      </w:r>
      <w:r w:rsidR="000A07C2" w:rsidRPr="00237600">
        <w:rPr>
          <w:i/>
          <w:iCs/>
          <w:szCs w:val="26"/>
        </w:rPr>
        <w:t>People v. Samuels</w:t>
      </w:r>
      <w:r w:rsidR="000A07C2" w:rsidRPr="00237600">
        <w:rPr>
          <w:szCs w:val="26"/>
        </w:rPr>
        <w:t xml:space="preserve"> (2005) 36</w:t>
      </w:r>
      <w:r w:rsidR="00DC3661" w:rsidRPr="00237600">
        <w:rPr>
          <w:szCs w:val="26"/>
        </w:rPr>
        <w:t> </w:t>
      </w:r>
      <w:r w:rsidR="000A07C2" w:rsidRPr="00237600">
        <w:rPr>
          <w:szCs w:val="26"/>
        </w:rPr>
        <w:t>Cal.4th 96, 130</w:t>
      </w:r>
      <w:r w:rsidR="00652AC5" w:rsidRPr="00237600">
        <w:rPr>
          <w:szCs w:val="26"/>
        </w:rPr>
        <w:t xml:space="preserve">; accord, </w:t>
      </w:r>
      <w:r w:rsidR="00652AC5" w:rsidRPr="00237600">
        <w:rPr>
          <w:i/>
          <w:iCs/>
          <w:szCs w:val="26"/>
        </w:rPr>
        <w:t>People v. Chism</w:t>
      </w:r>
      <w:r w:rsidR="00652AC5" w:rsidRPr="00237600">
        <w:rPr>
          <w:szCs w:val="26"/>
        </w:rPr>
        <w:t xml:space="preserve"> (2014) 58</w:t>
      </w:r>
      <w:r w:rsidR="00DC3661" w:rsidRPr="00237600">
        <w:rPr>
          <w:szCs w:val="26"/>
        </w:rPr>
        <w:t> </w:t>
      </w:r>
      <w:r w:rsidR="00652AC5" w:rsidRPr="00237600">
        <w:rPr>
          <w:szCs w:val="26"/>
        </w:rPr>
        <w:t>Cal.4th 1266, 1324</w:t>
      </w:r>
      <w:r w:rsidR="0021560D" w:rsidRPr="00237600">
        <w:rPr>
          <w:szCs w:val="26"/>
        </w:rPr>
        <w:t xml:space="preserve">.)  </w:t>
      </w:r>
      <w:r w:rsidR="000A07C2" w:rsidRPr="00237600">
        <w:rPr>
          <w:szCs w:val="26"/>
        </w:rPr>
        <w:t>“Section 356 is indisputably ‘</w:t>
      </w:r>
      <w:r w:rsidR="00946304" w:rsidRPr="00237600">
        <w:rPr>
          <w:szCs w:val="26"/>
        </w:rPr>
        <w:t> “</w:t>
      </w:r>
      <w:r w:rsidR="000A07C2" w:rsidRPr="00237600">
        <w:rPr>
          <w:szCs w:val="26"/>
        </w:rPr>
        <w:t>subject to the qualification that the court may exclude those portions of the conversation not relevant to the items thereof which have been introduced.</w:t>
      </w:r>
      <w:r w:rsidR="00946304" w:rsidRPr="00237600">
        <w:rPr>
          <w:szCs w:val="26"/>
        </w:rPr>
        <w:t>” </w:t>
      </w:r>
      <w:r w:rsidR="000A07C2" w:rsidRPr="00237600">
        <w:rPr>
          <w:szCs w:val="26"/>
        </w:rPr>
        <w:t>’  [Citations.]  ‘The rule is not applied mechanically to permit the whole of a transaction to come in without regard to its competency or relevancy . . . .’  (Witkin, Cal.</w:t>
      </w:r>
      <w:r w:rsidR="00B93BA3">
        <w:rPr>
          <w:szCs w:val="26"/>
        </w:rPr>
        <w:t xml:space="preserve"> </w:t>
      </w:r>
      <w:r w:rsidR="000A07C2" w:rsidRPr="00237600">
        <w:rPr>
          <w:szCs w:val="26"/>
        </w:rPr>
        <w:t xml:space="preserve">Evidence (2d </w:t>
      </w:r>
      <w:r w:rsidR="00780360" w:rsidRPr="00237600">
        <w:rPr>
          <w:szCs w:val="26"/>
        </w:rPr>
        <w:t>ed. 1966</w:t>
      </w:r>
      <w:r w:rsidR="000A07C2" w:rsidRPr="00237600">
        <w:rPr>
          <w:szCs w:val="26"/>
        </w:rPr>
        <w:t xml:space="preserve">) </w:t>
      </w:r>
      <w:r w:rsidR="005C0E3D">
        <w:t>§</w:t>
      </w:r>
      <w:r w:rsidR="000A07C2" w:rsidRPr="00237600">
        <w:rPr>
          <w:szCs w:val="26"/>
        </w:rPr>
        <w:t xml:space="preserve"> 320, p.</w:t>
      </w:r>
      <w:r w:rsidR="00D15402" w:rsidRPr="00237600">
        <w:rPr>
          <w:szCs w:val="26"/>
        </w:rPr>
        <w:t> </w:t>
      </w:r>
      <w:r w:rsidR="000A07C2" w:rsidRPr="00237600">
        <w:rPr>
          <w:szCs w:val="26"/>
        </w:rPr>
        <w:t>283.)”  (</w:t>
      </w:r>
      <w:r w:rsidR="000A07C2" w:rsidRPr="00237600">
        <w:rPr>
          <w:i/>
          <w:iCs/>
          <w:szCs w:val="26"/>
        </w:rPr>
        <w:t>People v. Williams</w:t>
      </w:r>
      <w:r w:rsidR="000A07C2" w:rsidRPr="00237600">
        <w:rPr>
          <w:szCs w:val="26"/>
        </w:rPr>
        <w:t xml:space="preserve"> (1975) 13</w:t>
      </w:r>
      <w:r w:rsidR="00DC3661" w:rsidRPr="00237600">
        <w:rPr>
          <w:szCs w:val="26"/>
        </w:rPr>
        <w:t> </w:t>
      </w:r>
      <w:r w:rsidR="000A07C2" w:rsidRPr="00237600">
        <w:rPr>
          <w:szCs w:val="26"/>
        </w:rPr>
        <w:t xml:space="preserve">Cal.3d 559, 565.) </w:t>
      </w:r>
    </w:p>
    <w:p w14:paraId="007A5CB8" w14:textId="60FED38D" w:rsidR="00E30540" w:rsidRPr="00237600" w:rsidRDefault="00652AC5" w:rsidP="00237600">
      <w:pPr>
        <w:ind w:firstLine="720"/>
        <w:rPr>
          <w:szCs w:val="26"/>
        </w:rPr>
      </w:pPr>
      <w:r w:rsidRPr="00237600">
        <w:rPr>
          <w:szCs w:val="26"/>
        </w:rPr>
        <w:t>Further, under section 352, “a trial court has broad discretion to exclude evidence it deems irrelevant, cumulative, or unduly prejudicial or time-consuming.”  (</w:t>
      </w:r>
      <w:r w:rsidRPr="00237600">
        <w:rPr>
          <w:i/>
          <w:iCs/>
          <w:szCs w:val="26"/>
        </w:rPr>
        <w:t>People v. Pride</w:t>
      </w:r>
      <w:r w:rsidRPr="00237600">
        <w:rPr>
          <w:szCs w:val="26"/>
        </w:rPr>
        <w:t xml:space="preserve"> (1992) 3</w:t>
      </w:r>
      <w:r w:rsidR="00DC3661" w:rsidRPr="00237600">
        <w:rPr>
          <w:szCs w:val="26"/>
        </w:rPr>
        <w:t> </w:t>
      </w:r>
      <w:r w:rsidRPr="00237600">
        <w:rPr>
          <w:szCs w:val="26"/>
        </w:rPr>
        <w:t xml:space="preserve">Cal.4th 195, 235; see </w:t>
      </w:r>
      <w:r w:rsidR="00B07842" w:rsidRPr="00237600">
        <w:rPr>
          <w:i/>
          <w:iCs/>
          <w:szCs w:val="26"/>
        </w:rPr>
        <w:t>People v. Zapien</w:t>
      </w:r>
      <w:r w:rsidR="00B07842" w:rsidRPr="00237600">
        <w:rPr>
          <w:szCs w:val="26"/>
        </w:rPr>
        <w:t xml:space="preserve"> (1993) 4</w:t>
      </w:r>
      <w:r w:rsidR="00DC3661" w:rsidRPr="00237600">
        <w:rPr>
          <w:szCs w:val="26"/>
        </w:rPr>
        <w:t> </w:t>
      </w:r>
      <w:r w:rsidR="00B07842" w:rsidRPr="00237600">
        <w:rPr>
          <w:szCs w:val="26"/>
        </w:rPr>
        <w:t>Cal.4th 929, 960 [affirming trial court’s ruling to admit portions of earlier testimony sought by the prosecution for context under Evid</w:t>
      </w:r>
      <w:r w:rsidR="00335477">
        <w:rPr>
          <w:szCs w:val="26"/>
        </w:rPr>
        <w:t>.</w:t>
      </w:r>
      <w:r w:rsidR="00B07842" w:rsidRPr="00237600">
        <w:rPr>
          <w:szCs w:val="26"/>
        </w:rPr>
        <w:t xml:space="preserve"> Code </w:t>
      </w:r>
      <w:r w:rsidR="00335477" w:rsidRPr="00237600">
        <w:rPr>
          <w:szCs w:val="26"/>
        </w:rPr>
        <w:t>§</w:t>
      </w:r>
      <w:r w:rsidR="00B07842" w:rsidRPr="00237600">
        <w:rPr>
          <w:szCs w:val="26"/>
        </w:rPr>
        <w:t xml:space="preserve"> 356 where the court also considered and rejected the defense’s challenge to admission of the statement under </w:t>
      </w:r>
      <w:r w:rsidR="00335477" w:rsidRPr="00237600">
        <w:rPr>
          <w:szCs w:val="26"/>
        </w:rPr>
        <w:t>§</w:t>
      </w:r>
      <w:r w:rsidR="00B07842" w:rsidRPr="00237600">
        <w:rPr>
          <w:szCs w:val="26"/>
        </w:rPr>
        <w:t xml:space="preserve"> 352].)</w:t>
      </w:r>
    </w:p>
    <w:p w14:paraId="715521AA" w14:textId="2B9F5C1E" w:rsidR="0062764C" w:rsidRPr="00237600" w:rsidRDefault="0062764C" w:rsidP="00237600">
      <w:pPr>
        <w:ind w:firstLine="720"/>
        <w:rPr>
          <w:szCs w:val="26"/>
        </w:rPr>
      </w:pPr>
      <w:r w:rsidRPr="00237600">
        <w:rPr>
          <w:szCs w:val="26"/>
        </w:rPr>
        <w:t>A trial court’s ruling under Evidence Code section 356 is reviewed for abuse of discretion.  (</w:t>
      </w:r>
      <w:bookmarkStart w:id="69" w:name="_Hlk49991450"/>
      <w:r w:rsidRPr="00237600">
        <w:rPr>
          <w:i/>
          <w:iCs/>
          <w:szCs w:val="26"/>
        </w:rPr>
        <w:t>People v. Farley</w:t>
      </w:r>
      <w:r w:rsidRPr="00237600">
        <w:rPr>
          <w:szCs w:val="26"/>
        </w:rPr>
        <w:t xml:space="preserve"> (2009) 46 Cal.4th 1053, 1103</w:t>
      </w:r>
      <w:bookmarkEnd w:id="69"/>
      <w:r w:rsidRPr="00237600">
        <w:rPr>
          <w:szCs w:val="26"/>
        </w:rPr>
        <w:t xml:space="preserve">.)   </w:t>
      </w:r>
      <w:r w:rsidR="00EA230D">
        <w:rPr>
          <w:szCs w:val="26"/>
        </w:rPr>
        <w:t>“ ‘ “[</w:t>
      </w:r>
      <w:r w:rsidRPr="00237600">
        <w:rPr>
          <w:szCs w:val="26"/>
        </w:rPr>
        <w:t>T</w:t>
      </w:r>
      <w:r w:rsidR="00EA230D">
        <w:rPr>
          <w:szCs w:val="26"/>
        </w:rPr>
        <w:t>]</w:t>
      </w:r>
      <w:r w:rsidRPr="00237600">
        <w:rPr>
          <w:szCs w:val="26"/>
        </w:rPr>
        <w:t xml:space="preserve">he scope of discretion always resides in the particular law being applied, i.e., in the ‘legal principles governing the subject of [the] action . . . .’  Action that transgresses the confines of the applicable principles of law is outside the scope of discretion and we call such action an </w:t>
      </w:r>
      <w:r w:rsidR="00BA21F2" w:rsidRPr="00237600">
        <w:rPr>
          <w:szCs w:val="26"/>
        </w:rPr>
        <w:t>‘</w:t>
      </w:r>
      <w:r w:rsidRPr="00237600">
        <w:rPr>
          <w:szCs w:val="26"/>
        </w:rPr>
        <w:t>abuse</w:t>
      </w:r>
      <w:r w:rsidR="00BA21F2" w:rsidRPr="00237600">
        <w:rPr>
          <w:szCs w:val="26"/>
        </w:rPr>
        <w:t>’</w:t>
      </w:r>
      <w:r w:rsidRPr="00237600">
        <w:rPr>
          <w:szCs w:val="26"/>
        </w:rPr>
        <w:t xml:space="preserve"> of discretion.” ’ ”  (</w:t>
      </w:r>
      <w:bookmarkStart w:id="70" w:name="_Hlk49991464"/>
      <w:r w:rsidRPr="00237600">
        <w:rPr>
          <w:i/>
          <w:iCs/>
          <w:szCs w:val="26"/>
        </w:rPr>
        <w:t>Williams v. Superior Court</w:t>
      </w:r>
      <w:r w:rsidRPr="00237600">
        <w:rPr>
          <w:szCs w:val="26"/>
        </w:rPr>
        <w:t> (2017) 3</w:t>
      </w:r>
      <w:r w:rsidR="006C2BE6" w:rsidRPr="00237600">
        <w:rPr>
          <w:szCs w:val="26"/>
        </w:rPr>
        <w:t> </w:t>
      </w:r>
      <w:r w:rsidRPr="00237600">
        <w:rPr>
          <w:szCs w:val="26"/>
        </w:rPr>
        <w:t>Cal.5th 531, 540</w:t>
      </w:r>
      <w:bookmarkEnd w:id="70"/>
      <w:r w:rsidRPr="00237600">
        <w:rPr>
          <w:szCs w:val="26"/>
        </w:rPr>
        <w:t xml:space="preserve">.)   “To establish an abuse of discretion, defendants must demonstrate that the trial court’s decision was so erroneous that it ‘falls outside the bounds of reason.’  </w:t>
      </w:r>
      <w:r w:rsidR="00BA21F2" w:rsidRPr="00237600">
        <w:rPr>
          <w:szCs w:val="26"/>
        </w:rPr>
        <w:t xml:space="preserve">[Citations.]  </w:t>
      </w:r>
      <w:r w:rsidRPr="00237600">
        <w:rPr>
          <w:szCs w:val="26"/>
        </w:rPr>
        <w:t xml:space="preserve">A merely debatable ruling cannot be deemed an abuse of discretion.  [Citations.]  An abuse of discretion will be ‘established by “a showing the trial court exercised its discretion in an arbitrary, capricious, or patently absurd manner that resulted in a manifest miscarriage of justice.” ’ ”  </w:t>
      </w:r>
      <w:bookmarkStart w:id="71" w:name="_Hlk87978729"/>
      <w:r w:rsidRPr="00237600">
        <w:rPr>
          <w:szCs w:val="26"/>
        </w:rPr>
        <w:t>(</w:t>
      </w:r>
      <w:bookmarkStart w:id="72" w:name="_Hlk49991475"/>
      <w:r w:rsidRPr="00237600">
        <w:rPr>
          <w:i/>
          <w:iCs/>
          <w:szCs w:val="26"/>
        </w:rPr>
        <w:t>People v. Bryant, Smith and Wheeler</w:t>
      </w:r>
      <w:r w:rsidRPr="00237600">
        <w:rPr>
          <w:szCs w:val="26"/>
        </w:rPr>
        <w:t xml:space="preserve"> (2014) 60</w:t>
      </w:r>
      <w:r w:rsidR="006C2BE6" w:rsidRPr="00237600">
        <w:rPr>
          <w:szCs w:val="26"/>
        </w:rPr>
        <w:t> </w:t>
      </w:r>
      <w:r w:rsidRPr="00237600">
        <w:rPr>
          <w:szCs w:val="26"/>
        </w:rPr>
        <w:t>Cal.4th 335, 390</w:t>
      </w:r>
      <w:bookmarkEnd w:id="72"/>
      <w:r w:rsidR="003E4574" w:rsidRPr="00237600">
        <w:rPr>
          <w:szCs w:val="26"/>
        </w:rPr>
        <w:t xml:space="preserve"> </w:t>
      </w:r>
      <w:r w:rsidRPr="00237600">
        <w:rPr>
          <w:szCs w:val="26"/>
        </w:rPr>
        <w:t>.)</w:t>
      </w:r>
      <w:bookmarkEnd w:id="71"/>
      <w:r w:rsidRPr="00237600">
        <w:rPr>
          <w:szCs w:val="26"/>
        </w:rPr>
        <w:t xml:space="preserve">    </w:t>
      </w:r>
    </w:p>
    <w:p w14:paraId="69F96427" w14:textId="28046F74" w:rsidR="0062764C" w:rsidRPr="00237600" w:rsidRDefault="00CF400F" w:rsidP="00237600">
      <w:pPr>
        <w:pStyle w:val="Heading3"/>
        <w:rPr>
          <w:szCs w:val="26"/>
        </w:rPr>
      </w:pPr>
      <w:bookmarkStart w:id="73" w:name="_Toc77593189"/>
      <w:r>
        <w:rPr>
          <w:szCs w:val="26"/>
        </w:rPr>
        <w:t>4.</w:t>
      </w:r>
      <w:r>
        <w:rPr>
          <w:szCs w:val="26"/>
        </w:rPr>
        <w:tab/>
      </w:r>
      <w:r w:rsidR="00016CC7" w:rsidRPr="00237600">
        <w:rPr>
          <w:szCs w:val="26"/>
        </w:rPr>
        <w:t>Analysis</w:t>
      </w:r>
      <w:bookmarkEnd w:id="73"/>
    </w:p>
    <w:p w14:paraId="6CAD54D1" w14:textId="7FA67101" w:rsidR="00D4783F" w:rsidRPr="00237600" w:rsidRDefault="00326E7A" w:rsidP="00237600">
      <w:pPr>
        <w:ind w:firstLine="720"/>
        <w:rPr>
          <w:szCs w:val="26"/>
        </w:rPr>
      </w:pPr>
      <w:r w:rsidRPr="00237600">
        <w:rPr>
          <w:szCs w:val="26"/>
        </w:rPr>
        <w:t xml:space="preserve">Defendant </w:t>
      </w:r>
      <w:r w:rsidR="00DC0D27" w:rsidRPr="00237600">
        <w:rPr>
          <w:szCs w:val="26"/>
        </w:rPr>
        <w:t>contends</w:t>
      </w:r>
      <w:r w:rsidRPr="00237600">
        <w:rPr>
          <w:szCs w:val="26"/>
        </w:rPr>
        <w:t xml:space="preserve"> on appeal that </w:t>
      </w:r>
      <w:r w:rsidR="00574216" w:rsidRPr="00237600">
        <w:rPr>
          <w:szCs w:val="26"/>
        </w:rPr>
        <w:t xml:space="preserve">the trial court erred in excluding a majority of his statement to Patterson because </w:t>
      </w:r>
      <w:r w:rsidR="00491F19" w:rsidRPr="00237600">
        <w:rPr>
          <w:szCs w:val="26"/>
        </w:rPr>
        <w:t xml:space="preserve">the redacted statement gave the jury an incomplete, prejudicial view of his mental state </w:t>
      </w:r>
      <w:r w:rsidR="00EE6243" w:rsidRPr="00237600">
        <w:rPr>
          <w:szCs w:val="26"/>
        </w:rPr>
        <w:t xml:space="preserve">on the day of the crime as well as during the interview with Patterson. </w:t>
      </w:r>
    </w:p>
    <w:p w14:paraId="5C92263F" w14:textId="4617A569" w:rsidR="00326E7A" w:rsidRPr="00237600" w:rsidRDefault="00017E1C" w:rsidP="00237600">
      <w:pPr>
        <w:ind w:firstLine="720"/>
        <w:rPr>
          <w:szCs w:val="26"/>
        </w:rPr>
      </w:pPr>
      <w:r w:rsidRPr="00237600">
        <w:rPr>
          <w:szCs w:val="26"/>
        </w:rPr>
        <w:t xml:space="preserve">In the interview, defendant had </w:t>
      </w:r>
      <w:r w:rsidR="002D6AE0" w:rsidRPr="00237600">
        <w:rPr>
          <w:szCs w:val="26"/>
        </w:rPr>
        <w:t xml:space="preserve">explained his belief that </w:t>
      </w:r>
      <w:r w:rsidR="009D5AC5" w:rsidRPr="00237600">
        <w:rPr>
          <w:szCs w:val="26"/>
        </w:rPr>
        <w:t xml:space="preserve">he had been plagued by paranoid delusions throughout his life and that they had resulted in criminal activity similar to the events that day.   </w:t>
      </w:r>
      <w:r w:rsidRPr="00237600">
        <w:rPr>
          <w:szCs w:val="26"/>
        </w:rPr>
        <w:t>He</w:t>
      </w:r>
      <w:r w:rsidR="00340245" w:rsidRPr="00237600">
        <w:rPr>
          <w:szCs w:val="26"/>
        </w:rPr>
        <w:t xml:space="preserve"> explained that </w:t>
      </w:r>
      <w:r w:rsidR="00E34F57" w:rsidRPr="00237600">
        <w:rPr>
          <w:szCs w:val="26"/>
        </w:rPr>
        <w:t>his</w:t>
      </w:r>
      <w:r w:rsidR="009F7CFA" w:rsidRPr="00237600">
        <w:rPr>
          <w:szCs w:val="26"/>
        </w:rPr>
        <w:t xml:space="preserve"> </w:t>
      </w:r>
      <w:r w:rsidR="00C24D70" w:rsidRPr="00237600">
        <w:rPr>
          <w:szCs w:val="26"/>
        </w:rPr>
        <w:t>perceptions</w:t>
      </w:r>
      <w:r w:rsidR="00340245" w:rsidRPr="00237600">
        <w:rPr>
          <w:szCs w:val="26"/>
        </w:rPr>
        <w:t xml:space="preserve"> of reality </w:t>
      </w:r>
      <w:r w:rsidR="00C24D70" w:rsidRPr="00237600">
        <w:rPr>
          <w:szCs w:val="26"/>
        </w:rPr>
        <w:t>would be incorrect</w:t>
      </w:r>
      <w:r w:rsidR="002B352A" w:rsidRPr="00237600">
        <w:rPr>
          <w:szCs w:val="26"/>
        </w:rPr>
        <w:t xml:space="preserve"> due to his mental illness</w:t>
      </w:r>
      <w:r w:rsidR="00C24D70" w:rsidRPr="00237600">
        <w:rPr>
          <w:szCs w:val="26"/>
        </w:rPr>
        <w:t xml:space="preserve">.   </w:t>
      </w:r>
      <w:r w:rsidRPr="00237600">
        <w:rPr>
          <w:szCs w:val="26"/>
        </w:rPr>
        <w:t>Defendant</w:t>
      </w:r>
      <w:r w:rsidR="00404BD2" w:rsidRPr="00237600">
        <w:rPr>
          <w:szCs w:val="26"/>
        </w:rPr>
        <w:t xml:space="preserve"> observed that his delusions were </w:t>
      </w:r>
      <w:r w:rsidR="00F664D7" w:rsidRPr="00237600">
        <w:rPr>
          <w:szCs w:val="26"/>
        </w:rPr>
        <w:t>worsened</w:t>
      </w:r>
      <w:r w:rsidR="00404BD2" w:rsidRPr="00237600">
        <w:rPr>
          <w:szCs w:val="26"/>
        </w:rPr>
        <w:t xml:space="preserve"> by close relationships</w:t>
      </w:r>
      <w:r w:rsidR="00EA230D">
        <w:rPr>
          <w:szCs w:val="26"/>
        </w:rPr>
        <w:t>,</w:t>
      </w:r>
      <w:r w:rsidR="00404BD2" w:rsidRPr="00237600">
        <w:rPr>
          <w:szCs w:val="26"/>
        </w:rPr>
        <w:t xml:space="preserve"> such as his parents and his son</w:t>
      </w:r>
      <w:r w:rsidR="00EA230D">
        <w:rPr>
          <w:szCs w:val="26"/>
        </w:rPr>
        <w:t>,</w:t>
      </w:r>
      <w:r w:rsidR="00404BD2" w:rsidRPr="00237600">
        <w:rPr>
          <w:szCs w:val="26"/>
        </w:rPr>
        <w:t xml:space="preserve"> and had previously resulted in homicidal thoughts.   </w:t>
      </w:r>
      <w:r w:rsidR="00871F89" w:rsidRPr="00237600">
        <w:rPr>
          <w:szCs w:val="26"/>
        </w:rPr>
        <w:t>He explained that as the delusions were happening, he would believe they were real, such as that his parents were Nazi agents trying to poison his food</w:t>
      </w:r>
      <w:r w:rsidR="00CD2529" w:rsidRPr="00237600">
        <w:rPr>
          <w:szCs w:val="26"/>
        </w:rPr>
        <w:t xml:space="preserve"> or that his father had molested defendant’s son</w:t>
      </w:r>
      <w:r w:rsidR="00871F89" w:rsidRPr="00237600">
        <w:rPr>
          <w:szCs w:val="26"/>
        </w:rPr>
        <w:t xml:space="preserve">.  </w:t>
      </w:r>
      <w:r w:rsidR="00B81D6A" w:rsidRPr="00237600">
        <w:rPr>
          <w:szCs w:val="26"/>
        </w:rPr>
        <w:t xml:space="preserve">Defendant argues these explanations were </w:t>
      </w:r>
      <w:r w:rsidR="00D23104" w:rsidRPr="00237600">
        <w:rPr>
          <w:szCs w:val="26"/>
        </w:rPr>
        <w:t>part of</w:t>
      </w:r>
      <w:r w:rsidR="00B81D6A" w:rsidRPr="00237600">
        <w:rPr>
          <w:szCs w:val="26"/>
        </w:rPr>
        <w:t xml:space="preserve"> </w:t>
      </w:r>
      <w:r w:rsidR="006D7354" w:rsidRPr="00237600">
        <w:rPr>
          <w:szCs w:val="26"/>
        </w:rPr>
        <w:t xml:space="preserve">his </w:t>
      </w:r>
      <w:r w:rsidR="00B81D6A" w:rsidRPr="00237600">
        <w:rPr>
          <w:szCs w:val="26"/>
        </w:rPr>
        <w:t xml:space="preserve">explanation in the admitted portions </w:t>
      </w:r>
      <w:r w:rsidR="00844720" w:rsidRPr="00237600">
        <w:rPr>
          <w:szCs w:val="26"/>
        </w:rPr>
        <w:t>about becoming</w:t>
      </w:r>
      <w:r w:rsidR="00653DBA" w:rsidRPr="00237600">
        <w:rPr>
          <w:szCs w:val="26"/>
        </w:rPr>
        <w:t xml:space="preserve"> </w:t>
      </w:r>
      <w:r w:rsidR="00B81D6A" w:rsidRPr="00237600">
        <w:rPr>
          <w:szCs w:val="26"/>
        </w:rPr>
        <w:t xml:space="preserve">overwhelmed with feelings for </w:t>
      </w:r>
      <w:r w:rsidR="00F00148">
        <w:rPr>
          <w:szCs w:val="26"/>
        </w:rPr>
        <w:t>G.A.</w:t>
      </w:r>
      <w:r w:rsidR="004A1155" w:rsidRPr="00237600">
        <w:rPr>
          <w:szCs w:val="26"/>
        </w:rPr>
        <w:t xml:space="preserve">; he </w:t>
      </w:r>
      <w:r w:rsidR="00172ABE" w:rsidRPr="00237600">
        <w:rPr>
          <w:szCs w:val="26"/>
        </w:rPr>
        <w:t>highlights that he had told Patterson that</w:t>
      </w:r>
      <w:r w:rsidR="00793F83" w:rsidRPr="00237600">
        <w:rPr>
          <w:szCs w:val="26"/>
        </w:rPr>
        <w:t xml:space="preserve"> </w:t>
      </w:r>
      <w:r w:rsidR="003A4451" w:rsidRPr="00237600">
        <w:rPr>
          <w:szCs w:val="26"/>
        </w:rPr>
        <w:t xml:space="preserve">his intense feelings for </w:t>
      </w:r>
      <w:r w:rsidR="00F00148">
        <w:rPr>
          <w:szCs w:val="26"/>
        </w:rPr>
        <w:t>G.A.</w:t>
      </w:r>
      <w:r w:rsidR="003A4451" w:rsidRPr="00237600">
        <w:rPr>
          <w:szCs w:val="26"/>
        </w:rPr>
        <w:t xml:space="preserve"> </w:t>
      </w:r>
      <w:r w:rsidR="00172ABE" w:rsidRPr="00237600">
        <w:rPr>
          <w:szCs w:val="26"/>
        </w:rPr>
        <w:t xml:space="preserve">had </w:t>
      </w:r>
      <w:r w:rsidR="003A4451" w:rsidRPr="00237600">
        <w:rPr>
          <w:szCs w:val="26"/>
        </w:rPr>
        <w:t>amplified his delusional thinking</w:t>
      </w:r>
      <w:r w:rsidR="00B81D6A" w:rsidRPr="00237600">
        <w:rPr>
          <w:szCs w:val="26"/>
        </w:rPr>
        <w:t xml:space="preserve">.  </w:t>
      </w:r>
      <w:r w:rsidR="0007117E" w:rsidRPr="00237600">
        <w:rPr>
          <w:szCs w:val="26"/>
        </w:rPr>
        <w:t xml:space="preserve">Defendant had told Patterson that he had considered going to see a psychiatrist a week before the shooting because </w:t>
      </w:r>
      <w:r w:rsidR="00047A85" w:rsidRPr="00237600">
        <w:rPr>
          <w:szCs w:val="26"/>
        </w:rPr>
        <w:t xml:space="preserve">when he accused </w:t>
      </w:r>
      <w:r w:rsidR="00F00148">
        <w:rPr>
          <w:szCs w:val="26"/>
        </w:rPr>
        <w:t>G.A.</w:t>
      </w:r>
      <w:r w:rsidR="00047A85" w:rsidRPr="00237600">
        <w:rPr>
          <w:szCs w:val="26"/>
        </w:rPr>
        <w:t xml:space="preserve"> of cheating on him, she had said he was mentally ill and needed to see a doctor.   </w:t>
      </w:r>
      <w:r w:rsidR="00460A37" w:rsidRPr="00237600">
        <w:rPr>
          <w:szCs w:val="26"/>
        </w:rPr>
        <w:t xml:space="preserve">Thus, defendant argues, his complete statement gave meaning </w:t>
      </w:r>
      <w:r w:rsidR="00883489" w:rsidRPr="00237600">
        <w:rPr>
          <w:szCs w:val="26"/>
        </w:rPr>
        <w:t xml:space="preserve">to his behavior and mental state at the time of the kidnapping, </w:t>
      </w:r>
      <w:r w:rsidR="00793F83" w:rsidRPr="00237600">
        <w:rPr>
          <w:szCs w:val="26"/>
        </w:rPr>
        <w:t xml:space="preserve">sexual </w:t>
      </w:r>
      <w:r w:rsidR="00883489" w:rsidRPr="00237600">
        <w:rPr>
          <w:szCs w:val="26"/>
        </w:rPr>
        <w:t xml:space="preserve">assault, and murder.   </w:t>
      </w:r>
      <w:r w:rsidR="00332886" w:rsidRPr="00237600">
        <w:rPr>
          <w:szCs w:val="26"/>
        </w:rPr>
        <w:t xml:space="preserve">He argues exclusion of the statements was prejudicial because it created a misleading impression that he shot Deputy Aguirre </w:t>
      </w:r>
      <w:r w:rsidR="00D02F94" w:rsidRPr="00237600">
        <w:rPr>
          <w:szCs w:val="26"/>
        </w:rPr>
        <w:t xml:space="preserve">absent any mental illness and </w:t>
      </w:r>
      <w:r w:rsidR="006D7354" w:rsidRPr="00237600">
        <w:rPr>
          <w:szCs w:val="26"/>
        </w:rPr>
        <w:t xml:space="preserve">because it </w:t>
      </w:r>
      <w:r w:rsidR="00FA4728" w:rsidRPr="00237600">
        <w:rPr>
          <w:szCs w:val="26"/>
        </w:rPr>
        <w:t xml:space="preserve">allowed the prosecution to argue defendant </w:t>
      </w:r>
      <w:r w:rsidR="00D02F94" w:rsidRPr="00237600">
        <w:rPr>
          <w:szCs w:val="26"/>
        </w:rPr>
        <w:t xml:space="preserve">committed cold-blooded first degree </w:t>
      </w:r>
      <w:r w:rsidR="002B023F" w:rsidRPr="00237600">
        <w:rPr>
          <w:szCs w:val="26"/>
        </w:rPr>
        <w:t xml:space="preserve">special-circumstances </w:t>
      </w:r>
      <w:r w:rsidR="00D02F94" w:rsidRPr="00237600">
        <w:rPr>
          <w:szCs w:val="26"/>
        </w:rPr>
        <w:t xml:space="preserve">murder </w:t>
      </w:r>
      <w:r w:rsidR="00D526D8" w:rsidRPr="00237600">
        <w:rPr>
          <w:szCs w:val="26"/>
        </w:rPr>
        <w:t>by urging the jury</w:t>
      </w:r>
      <w:r w:rsidR="00824E34" w:rsidRPr="00237600">
        <w:rPr>
          <w:szCs w:val="26"/>
        </w:rPr>
        <w:t xml:space="preserve"> </w:t>
      </w:r>
      <w:r w:rsidR="000571F9" w:rsidRPr="00237600">
        <w:rPr>
          <w:szCs w:val="26"/>
        </w:rPr>
        <w:t xml:space="preserve">to </w:t>
      </w:r>
      <w:r w:rsidR="00824E34" w:rsidRPr="00237600">
        <w:rPr>
          <w:szCs w:val="26"/>
        </w:rPr>
        <w:t>“</w:t>
      </w:r>
      <w:r w:rsidR="000571F9" w:rsidRPr="00237600">
        <w:rPr>
          <w:szCs w:val="26"/>
        </w:rPr>
        <w:t xml:space="preserve">listen to that tape to hear the cold and to hear the ice” </w:t>
      </w:r>
      <w:r w:rsidR="002A111C" w:rsidRPr="00237600">
        <w:rPr>
          <w:szCs w:val="26"/>
        </w:rPr>
        <w:t xml:space="preserve">in defendant’ statements </w:t>
      </w:r>
      <w:r w:rsidR="00A80B0D" w:rsidRPr="00237600">
        <w:rPr>
          <w:szCs w:val="26"/>
        </w:rPr>
        <w:t>without the benefit of</w:t>
      </w:r>
      <w:r w:rsidR="00B40F2B" w:rsidRPr="00237600">
        <w:rPr>
          <w:szCs w:val="26"/>
        </w:rPr>
        <w:t xml:space="preserve"> hearing the rest of the interview, which he argues would have given the jury context to evaluate </w:t>
      </w:r>
      <w:r w:rsidR="00D05E52" w:rsidRPr="00237600">
        <w:rPr>
          <w:szCs w:val="26"/>
        </w:rPr>
        <w:t xml:space="preserve">the prosecution’s </w:t>
      </w:r>
      <w:r w:rsidR="00B30C04" w:rsidRPr="00237600">
        <w:rPr>
          <w:szCs w:val="26"/>
        </w:rPr>
        <w:t>characterization of defendant’s demeanor and intent</w:t>
      </w:r>
      <w:r w:rsidR="00D02F94" w:rsidRPr="00237600">
        <w:rPr>
          <w:szCs w:val="26"/>
        </w:rPr>
        <w:t xml:space="preserve">. </w:t>
      </w:r>
    </w:p>
    <w:p w14:paraId="3EBA2465" w14:textId="14319260" w:rsidR="0058107B" w:rsidRPr="00237600" w:rsidRDefault="00DD774F" w:rsidP="00237600">
      <w:pPr>
        <w:ind w:firstLine="720"/>
        <w:rPr>
          <w:szCs w:val="26"/>
        </w:rPr>
      </w:pPr>
      <w:r w:rsidRPr="00237600">
        <w:rPr>
          <w:szCs w:val="26"/>
        </w:rPr>
        <w:t xml:space="preserve">We conclude the trial court </w:t>
      </w:r>
      <w:r w:rsidR="00D05E52" w:rsidRPr="00237600">
        <w:rPr>
          <w:szCs w:val="26"/>
        </w:rPr>
        <w:t xml:space="preserve">acted </w:t>
      </w:r>
      <w:r w:rsidRPr="00237600">
        <w:rPr>
          <w:szCs w:val="26"/>
        </w:rPr>
        <w:t xml:space="preserve">within its discretion to redact the statements as it did.  </w:t>
      </w:r>
      <w:r w:rsidR="00CC18A0" w:rsidRPr="00237600">
        <w:rPr>
          <w:szCs w:val="26"/>
        </w:rPr>
        <w:t xml:space="preserve">First, the court admitted </w:t>
      </w:r>
      <w:r w:rsidR="00561B99" w:rsidRPr="00237600">
        <w:rPr>
          <w:szCs w:val="26"/>
        </w:rPr>
        <w:t xml:space="preserve">defendant’s statements </w:t>
      </w:r>
      <w:r w:rsidR="00D95F9A" w:rsidRPr="00237600">
        <w:rPr>
          <w:szCs w:val="26"/>
        </w:rPr>
        <w:t xml:space="preserve">that described </w:t>
      </w:r>
      <w:r w:rsidR="00561B99" w:rsidRPr="00237600">
        <w:rPr>
          <w:szCs w:val="26"/>
        </w:rPr>
        <w:t xml:space="preserve">his </w:t>
      </w:r>
      <w:r w:rsidR="00D95F9A" w:rsidRPr="00237600">
        <w:rPr>
          <w:szCs w:val="26"/>
        </w:rPr>
        <w:t xml:space="preserve">mental state </w:t>
      </w:r>
      <w:r w:rsidR="00561B99" w:rsidRPr="00237600">
        <w:rPr>
          <w:szCs w:val="26"/>
        </w:rPr>
        <w:t xml:space="preserve">on the day of the shooting.  </w:t>
      </w:r>
      <w:r w:rsidR="001D0AEC" w:rsidRPr="00237600">
        <w:rPr>
          <w:szCs w:val="26"/>
        </w:rPr>
        <w:t xml:space="preserve">Defendant described that </w:t>
      </w:r>
      <w:r w:rsidR="00A560FA" w:rsidRPr="00237600">
        <w:rPr>
          <w:szCs w:val="26"/>
        </w:rPr>
        <w:t xml:space="preserve">he </w:t>
      </w:r>
      <w:r w:rsidR="001D0AEC" w:rsidRPr="00237600">
        <w:rPr>
          <w:szCs w:val="26"/>
        </w:rPr>
        <w:t>“</w:t>
      </w:r>
      <w:r w:rsidR="00A560FA" w:rsidRPr="00237600">
        <w:rPr>
          <w:szCs w:val="26"/>
        </w:rPr>
        <w:t xml:space="preserve">felt these intense emotions that were kinda overwhelming.”  </w:t>
      </w:r>
      <w:r w:rsidR="00672F97" w:rsidRPr="00237600">
        <w:rPr>
          <w:szCs w:val="26"/>
        </w:rPr>
        <w:t xml:space="preserve"> </w:t>
      </w:r>
      <w:r w:rsidR="00544FB6" w:rsidRPr="00237600">
        <w:rPr>
          <w:szCs w:val="26"/>
        </w:rPr>
        <w:t xml:space="preserve">He described that “what happened this afternoon </w:t>
      </w:r>
      <w:r w:rsidR="00F51E5E" w:rsidRPr="00237600">
        <w:rPr>
          <w:szCs w:val="26"/>
        </w:rPr>
        <w:t xml:space="preserve">was </w:t>
      </w:r>
      <w:r w:rsidR="00544FB6" w:rsidRPr="00237600">
        <w:rPr>
          <w:szCs w:val="26"/>
        </w:rPr>
        <w:t>like I was in a movie.</w:t>
      </w:r>
      <w:r w:rsidR="00F51E5E" w:rsidRPr="00237600">
        <w:rPr>
          <w:szCs w:val="26"/>
        </w:rPr>
        <w:t xml:space="preserve">”  </w:t>
      </w:r>
      <w:r w:rsidR="006913AD" w:rsidRPr="00237600">
        <w:rPr>
          <w:szCs w:val="26"/>
        </w:rPr>
        <w:t xml:space="preserve">He described, “it was going on and I was living life and that was a movie.”  </w:t>
      </w:r>
      <w:r w:rsidR="00D4290D" w:rsidRPr="00237600">
        <w:rPr>
          <w:szCs w:val="26"/>
        </w:rPr>
        <w:t>The court reasonabl</w:t>
      </w:r>
      <w:r w:rsidR="002A00FF" w:rsidRPr="00237600">
        <w:rPr>
          <w:szCs w:val="26"/>
        </w:rPr>
        <w:t>y</w:t>
      </w:r>
      <w:r w:rsidR="00D4290D" w:rsidRPr="00237600">
        <w:rPr>
          <w:szCs w:val="26"/>
        </w:rPr>
        <w:t xml:space="preserve"> decided</w:t>
      </w:r>
      <w:r w:rsidR="0099019E" w:rsidRPr="00237600">
        <w:rPr>
          <w:szCs w:val="26"/>
        </w:rPr>
        <w:t xml:space="preserve"> that defendant’s self-diagnosis regarding prior events was unrelated</w:t>
      </w:r>
      <w:r w:rsidR="001A47B9" w:rsidRPr="00237600">
        <w:rPr>
          <w:szCs w:val="26"/>
        </w:rPr>
        <w:t xml:space="preserve"> to the</w:t>
      </w:r>
      <w:r w:rsidR="0099019E" w:rsidRPr="00237600">
        <w:rPr>
          <w:szCs w:val="26"/>
        </w:rPr>
        <w:t xml:space="preserve"> current events</w:t>
      </w:r>
      <w:r w:rsidR="001A47B9" w:rsidRPr="00237600">
        <w:rPr>
          <w:szCs w:val="26"/>
        </w:rPr>
        <w:t xml:space="preserve"> and his description of what he was experiencing that day</w:t>
      </w:r>
      <w:r w:rsidR="0099019E" w:rsidRPr="00237600">
        <w:rPr>
          <w:szCs w:val="26"/>
        </w:rPr>
        <w:t xml:space="preserve">.  </w:t>
      </w:r>
      <w:r w:rsidR="00251B54" w:rsidRPr="00237600">
        <w:rPr>
          <w:szCs w:val="26"/>
        </w:rPr>
        <w:t xml:space="preserve">The trial court chose to </w:t>
      </w:r>
      <w:r w:rsidR="00F5213E" w:rsidRPr="00237600">
        <w:rPr>
          <w:szCs w:val="26"/>
        </w:rPr>
        <w:t xml:space="preserve">distinguish between statements reflecting past unrelated events versus the events on the day of the shooting </w:t>
      </w:r>
      <w:r w:rsidR="00BD30AF" w:rsidRPr="00237600">
        <w:rPr>
          <w:szCs w:val="26"/>
        </w:rPr>
        <w:t xml:space="preserve">and defendant’s analytic statements as to his mind versus declarative statements of what he was experiencing.  </w:t>
      </w:r>
      <w:r w:rsidR="00A71443" w:rsidRPr="00237600">
        <w:rPr>
          <w:szCs w:val="26"/>
        </w:rPr>
        <w:t>Thus</w:t>
      </w:r>
      <w:r w:rsidR="00EA230D">
        <w:rPr>
          <w:szCs w:val="26"/>
        </w:rPr>
        <w:t>,</w:t>
      </w:r>
      <w:r w:rsidR="00A71443" w:rsidRPr="00237600">
        <w:rPr>
          <w:szCs w:val="26"/>
        </w:rPr>
        <w:t xml:space="preserve"> it excluded </w:t>
      </w:r>
      <w:r w:rsidR="00630091" w:rsidRPr="00237600">
        <w:rPr>
          <w:szCs w:val="26"/>
        </w:rPr>
        <w:t>the portions of the interview that covered defendant’s criminal, edu</w:t>
      </w:r>
      <w:r w:rsidR="00B603CE" w:rsidRPr="00237600">
        <w:rPr>
          <w:szCs w:val="26"/>
        </w:rPr>
        <w:t>c</w:t>
      </w:r>
      <w:r w:rsidR="00630091" w:rsidRPr="00237600">
        <w:rPr>
          <w:szCs w:val="26"/>
        </w:rPr>
        <w:t xml:space="preserve">ational, psychiatric, and family history.  </w:t>
      </w:r>
      <w:r w:rsidR="00B8428F" w:rsidRPr="00237600">
        <w:rPr>
          <w:szCs w:val="26"/>
        </w:rPr>
        <w:t xml:space="preserve">As the Attorney General argues, these portions were irrelevant to what defendant was thinking on the day of the shooting.  </w:t>
      </w:r>
      <w:r w:rsidR="00CA6EAF" w:rsidRPr="00237600">
        <w:rPr>
          <w:szCs w:val="26"/>
        </w:rPr>
        <w:t xml:space="preserve">Second, </w:t>
      </w:r>
      <w:r w:rsidR="0021560D" w:rsidRPr="00237600">
        <w:rPr>
          <w:szCs w:val="26"/>
        </w:rPr>
        <w:t xml:space="preserve">the trial court informed the defense that the whole interview was not admissible and that the defense needed to be more specific about which parts it sought to admit, and then it considered further the specific portions the defense identified as admissible. </w:t>
      </w:r>
      <w:r w:rsidR="00717D70" w:rsidRPr="00237600">
        <w:rPr>
          <w:szCs w:val="26"/>
        </w:rPr>
        <w:t xml:space="preserve">The court explained that because the defense had sought to admit the entire interview, “I had to do it essentially on my own, I felt.  I felt somewhat at </w:t>
      </w:r>
      <w:r w:rsidR="00037B22" w:rsidRPr="00237600">
        <w:rPr>
          <w:szCs w:val="26"/>
        </w:rPr>
        <w:t>s</w:t>
      </w:r>
      <w:r w:rsidR="00717D70" w:rsidRPr="00237600">
        <w:rPr>
          <w:szCs w:val="26"/>
        </w:rPr>
        <w:t xml:space="preserve">ea on that.  [¶]  I’ve made the ruling.  Are there things specifically you feel should come in that I’m not allowing in?  Having said, ‘I want it all,’ can you be more precise?”  </w:t>
      </w:r>
      <w:r w:rsidR="0021560D" w:rsidRPr="00237600">
        <w:rPr>
          <w:szCs w:val="26"/>
        </w:rPr>
        <w:t>The record shows the trial court acted carefully in seeking to narrowly admit the portio</w:t>
      </w:r>
      <w:r w:rsidR="008939D5" w:rsidRPr="00237600">
        <w:rPr>
          <w:szCs w:val="26"/>
        </w:rPr>
        <w:t>n</w:t>
      </w:r>
      <w:r w:rsidR="0021560D" w:rsidRPr="00237600">
        <w:rPr>
          <w:szCs w:val="26"/>
        </w:rPr>
        <w:t xml:space="preserve">s related to the portions sought by the prosecution.  Third, </w:t>
      </w:r>
      <w:r w:rsidR="00614AA7" w:rsidRPr="00237600">
        <w:rPr>
          <w:szCs w:val="26"/>
        </w:rPr>
        <w:t>the trial court informed the defense that it could present an expert</w:t>
      </w:r>
      <w:r w:rsidR="00B94B07" w:rsidRPr="00237600">
        <w:rPr>
          <w:szCs w:val="26"/>
        </w:rPr>
        <w:t xml:space="preserve"> to testify about defendant’s mental condition</w:t>
      </w:r>
      <w:r w:rsidR="00E724AA" w:rsidRPr="00237600">
        <w:rPr>
          <w:szCs w:val="26"/>
        </w:rPr>
        <w:t xml:space="preserve"> on the day of the shooting</w:t>
      </w:r>
      <w:r w:rsidR="00E433D9" w:rsidRPr="00237600">
        <w:rPr>
          <w:szCs w:val="26"/>
        </w:rPr>
        <w:t xml:space="preserve">.  </w:t>
      </w:r>
      <w:r w:rsidR="0011377E" w:rsidRPr="00237600">
        <w:rPr>
          <w:szCs w:val="26"/>
        </w:rPr>
        <w:t xml:space="preserve">Counsel apparently chose not to do so.  </w:t>
      </w:r>
      <w:r w:rsidR="000A07C2" w:rsidRPr="00237600">
        <w:rPr>
          <w:szCs w:val="26"/>
        </w:rPr>
        <w:t>The record shows that the trial court carefully reviewed the interview transcript and discussed its reasoning with the parties and provided the defense an additional opportunity to argue for the inclusion of specific statements, before it reasonably concluded it had included all statements that related to defendant’s statement of mind on the day of the shooting.</w:t>
      </w:r>
      <w:r w:rsidR="00652AC5" w:rsidRPr="00237600">
        <w:rPr>
          <w:szCs w:val="26"/>
        </w:rPr>
        <w:t xml:space="preserve">  </w:t>
      </w:r>
      <w:r w:rsidR="00B15F98" w:rsidRPr="00237600">
        <w:rPr>
          <w:szCs w:val="26"/>
        </w:rPr>
        <w:t xml:space="preserve">The trial court’s decision to include statements that related to the defendant’s mental state on the day of the </w:t>
      </w:r>
      <w:r w:rsidR="00470EAF" w:rsidRPr="00237600">
        <w:rPr>
          <w:szCs w:val="26"/>
        </w:rPr>
        <w:t>shooting</w:t>
      </w:r>
      <w:r w:rsidR="00B15F98" w:rsidRPr="00237600">
        <w:rPr>
          <w:szCs w:val="26"/>
        </w:rPr>
        <w:t xml:space="preserve"> but to ex</w:t>
      </w:r>
      <w:r w:rsidR="00CB1F6C" w:rsidRPr="00237600">
        <w:rPr>
          <w:szCs w:val="26"/>
        </w:rPr>
        <w:t>c</w:t>
      </w:r>
      <w:r w:rsidR="00B15F98" w:rsidRPr="00237600">
        <w:rPr>
          <w:szCs w:val="26"/>
        </w:rPr>
        <w:t xml:space="preserve">lude statements regarding his mental state prior to the shooting (in some cases </w:t>
      </w:r>
      <w:r w:rsidR="00BF3E65" w:rsidRPr="00237600">
        <w:rPr>
          <w:szCs w:val="26"/>
        </w:rPr>
        <w:t xml:space="preserve">ten </w:t>
      </w:r>
      <w:r w:rsidR="00B15F98" w:rsidRPr="00237600">
        <w:rPr>
          <w:szCs w:val="26"/>
        </w:rPr>
        <w:t>years</w:t>
      </w:r>
      <w:r w:rsidR="00BF3E65" w:rsidRPr="00237600">
        <w:rPr>
          <w:szCs w:val="26"/>
        </w:rPr>
        <w:t xml:space="preserve"> or more</w:t>
      </w:r>
      <w:r w:rsidR="00B15F98" w:rsidRPr="00237600">
        <w:rPr>
          <w:szCs w:val="26"/>
        </w:rPr>
        <w:t xml:space="preserve"> prior to the shooting) was not an abuse of discretion.   </w:t>
      </w:r>
    </w:p>
    <w:p w14:paraId="5AFDAEB9" w14:textId="188D15E9" w:rsidR="00DD774F" w:rsidRPr="00237600" w:rsidRDefault="008227C7" w:rsidP="00237600">
      <w:pPr>
        <w:ind w:firstLine="720"/>
        <w:rPr>
          <w:szCs w:val="26"/>
        </w:rPr>
      </w:pPr>
      <w:r w:rsidRPr="00237600">
        <w:rPr>
          <w:szCs w:val="26"/>
        </w:rPr>
        <w:t xml:space="preserve">Because </w:t>
      </w:r>
      <w:r w:rsidR="00FB792F" w:rsidRPr="00237600">
        <w:rPr>
          <w:szCs w:val="26"/>
        </w:rPr>
        <w:t xml:space="preserve">the court acted within its discretion </w:t>
      </w:r>
      <w:r w:rsidR="00CB7227" w:rsidRPr="00237600">
        <w:rPr>
          <w:szCs w:val="26"/>
        </w:rPr>
        <w:t xml:space="preserve">under Evidence Code section 356 </w:t>
      </w:r>
      <w:r w:rsidR="00FB792F" w:rsidRPr="00237600">
        <w:rPr>
          <w:szCs w:val="26"/>
        </w:rPr>
        <w:t xml:space="preserve">in excluding </w:t>
      </w:r>
      <w:r w:rsidR="00CB7227" w:rsidRPr="00237600">
        <w:rPr>
          <w:szCs w:val="26"/>
        </w:rPr>
        <w:t>portions of the statements</w:t>
      </w:r>
      <w:r w:rsidRPr="00237600">
        <w:rPr>
          <w:szCs w:val="26"/>
        </w:rPr>
        <w:t xml:space="preserve">, defendant’s related claim </w:t>
      </w:r>
      <w:r w:rsidR="00E82B2D" w:rsidRPr="00237600">
        <w:rPr>
          <w:szCs w:val="26"/>
        </w:rPr>
        <w:t xml:space="preserve">that the trial court violated his due process rights by excluding relevant evidence </w:t>
      </w:r>
      <w:r w:rsidRPr="00237600">
        <w:rPr>
          <w:szCs w:val="26"/>
        </w:rPr>
        <w:t xml:space="preserve">also fails.  </w:t>
      </w:r>
      <w:r w:rsidR="000625C9" w:rsidRPr="00237600">
        <w:rPr>
          <w:szCs w:val="26"/>
        </w:rPr>
        <w:t>“ ‘As a general matter, the ordinary rules of evidence do not impermissibly infringe on the accused</w:t>
      </w:r>
      <w:r w:rsidR="00A81493" w:rsidRPr="00237600">
        <w:rPr>
          <w:szCs w:val="26"/>
        </w:rPr>
        <w:t>’</w:t>
      </w:r>
      <w:r w:rsidR="000625C9" w:rsidRPr="00237600">
        <w:rPr>
          <w:szCs w:val="26"/>
        </w:rPr>
        <w:t>s right to present a defense.  Courts retain, moreover, a traditional and intrinsic power to exercise discretion to control the admission of evidence in the interests of orderly procedure and the avoidance of prejudice.’ ”  (</w:t>
      </w:r>
      <w:r w:rsidR="000625C9" w:rsidRPr="00237600">
        <w:rPr>
          <w:i/>
          <w:iCs/>
          <w:szCs w:val="26"/>
        </w:rPr>
        <w:t>People v. Babbitt</w:t>
      </w:r>
      <w:r w:rsidR="000625C9" w:rsidRPr="00237600">
        <w:rPr>
          <w:szCs w:val="26"/>
        </w:rPr>
        <w:t xml:space="preserve"> (1988) 45</w:t>
      </w:r>
      <w:r w:rsidR="00DC3661" w:rsidRPr="00237600">
        <w:rPr>
          <w:szCs w:val="26"/>
        </w:rPr>
        <w:t> </w:t>
      </w:r>
      <w:r w:rsidR="000625C9" w:rsidRPr="00237600">
        <w:rPr>
          <w:szCs w:val="26"/>
        </w:rPr>
        <w:t>Cal.3d 660, 683</w:t>
      </w:r>
      <w:r w:rsidR="000B4D49" w:rsidRPr="00237600">
        <w:rPr>
          <w:szCs w:val="26"/>
        </w:rPr>
        <w:t xml:space="preserve">; accord, </w:t>
      </w:r>
      <w:r w:rsidR="000B4D49" w:rsidRPr="00237600">
        <w:rPr>
          <w:i/>
          <w:iCs/>
          <w:szCs w:val="26"/>
        </w:rPr>
        <w:t>People v. Frye</w:t>
      </w:r>
      <w:r w:rsidR="000B4D49" w:rsidRPr="00237600">
        <w:rPr>
          <w:szCs w:val="26"/>
        </w:rPr>
        <w:t xml:space="preserve"> (1998) 18</w:t>
      </w:r>
      <w:r w:rsidR="00DC3661" w:rsidRPr="00237600">
        <w:rPr>
          <w:szCs w:val="26"/>
        </w:rPr>
        <w:t> </w:t>
      </w:r>
      <w:r w:rsidR="000B4D49" w:rsidRPr="00237600">
        <w:rPr>
          <w:szCs w:val="26"/>
        </w:rPr>
        <w:t>Cal.4th 894, 948</w:t>
      </w:r>
      <w:r w:rsidR="000625C9" w:rsidRPr="00237600">
        <w:rPr>
          <w:szCs w:val="26"/>
        </w:rPr>
        <w:t xml:space="preserve">.)  </w:t>
      </w:r>
      <w:r w:rsidR="000C6838" w:rsidRPr="00237600">
        <w:rPr>
          <w:szCs w:val="26"/>
        </w:rPr>
        <w:t xml:space="preserve">While the court excluded the portions of the interview it found unrelated to defendant’s statements about the events on the day of the shooting, it </w:t>
      </w:r>
      <w:r w:rsidR="001B4081" w:rsidRPr="00237600">
        <w:rPr>
          <w:szCs w:val="26"/>
        </w:rPr>
        <w:t>informed the</w:t>
      </w:r>
      <w:r w:rsidR="00E535D2" w:rsidRPr="00237600">
        <w:rPr>
          <w:szCs w:val="26"/>
        </w:rPr>
        <w:t xml:space="preserve"> defense </w:t>
      </w:r>
      <w:r w:rsidR="001B4081" w:rsidRPr="00237600">
        <w:rPr>
          <w:szCs w:val="26"/>
        </w:rPr>
        <w:t xml:space="preserve">it </w:t>
      </w:r>
      <w:r w:rsidR="00E535D2" w:rsidRPr="00237600">
        <w:rPr>
          <w:szCs w:val="26"/>
        </w:rPr>
        <w:t>could otherwise contest the state’s case on state of mind, malice, and premeditation such as through</w:t>
      </w:r>
      <w:r w:rsidR="001B4081" w:rsidRPr="00237600">
        <w:rPr>
          <w:szCs w:val="26"/>
        </w:rPr>
        <w:t xml:space="preserve"> presentation of</w:t>
      </w:r>
      <w:r w:rsidR="00E535D2" w:rsidRPr="00237600">
        <w:rPr>
          <w:szCs w:val="26"/>
        </w:rPr>
        <w:t xml:space="preserve"> expert testimony.  </w:t>
      </w:r>
      <w:r w:rsidR="001B4081" w:rsidRPr="00237600">
        <w:rPr>
          <w:szCs w:val="26"/>
        </w:rPr>
        <w:t>Thus</w:t>
      </w:r>
      <w:r w:rsidR="009E7D08">
        <w:rPr>
          <w:szCs w:val="26"/>
        </w:rPr>
        <w:t>,</w:t>
      </w:r>
      <w:r w:rsidR="001B4081" w:rsidRPr="00237600">
        <w:rPr>
          <w:szCs w:val="26"/>
        </w:rPr>
        <w:t xml:space="preserve"> the defense was not precluded from presenting a defense </w:t>
      </w:r>
      <w:r w:rsidR="00F75D02" w:rsidRPr="00237600">
        <w:rPr>
          <w:szCs w:val="26"/>
        </w:rPr>
        <w:t>about his state of mind.</w:t>
      </w:r>
    </w:p>
    <w:p w14:paraId="0D43C541" w14:textId="6979F642" w:rsidR="00B41E2C" w:rsidRPr="00237600" w:rsidRDefault="0062764C" w:rsidP="00DD4832">
      <w:pPr>
        <w:pStyle w:val="Heading2"/>
        <w:numPr>
          <w:ilvl w:val="1"/>
          <w:numId w:val="2"/>
        </w:numPr>
        <w:rPr>
          <w:noProof/>
          <w:szCs w:val="26"/>
        </w:rPr>
      </w:pPr>
      <w:bookmarkStart w:id="74" w:name="_Toc19715684"/>
      <w:bookmarkStart w:id="75" w:name="_Toc77593190"/>
      <w:bookmarkStart w:id="76" w:name="_Hlk524961729"/>
      <w:bookmarkStart w:id="77" w:name="_Toc19715688"/>
      <w:bookmarkEnd w:id="58"/>
      <w:r w:rsidRPr="00237600">
        <w:rPr>
          <w:noProof/>
          <w:szCs w:val="26"/>
        </w:rPr>
        <w:t xml:space="preserve">Admission of Defendant’s Prior Serious Felony </w:t>
      </w:r>
      <w:r w:rsidR="00496745">
        <w:rPr>
          <w:noProof/>
          <w:szCs w:val="26"/>
        </w:rPr>
        <w:tab/>
      </w:r>
      <w:r w:rsidRPr="00237600">
        <w:rPr>
          <w:noProof/>
          <w:szCs w:val="26"/>
        </w:rPr>
        <w:t>Convictions as Evidence of Motive</w:t>
      </w:r>
      <w:bookmarkEnd w:id="74"/>
      <w:bookmarkEnd w:id="75"/>
    </w:p>
    <w:p w14:paraId="2BBE9E34" w14:textId="1546D621" w:rsidR="0062764C" w:rsidRPr="00237600" w:rsidRDefault="0062764C" w:rsidP="00237600">
      <w:pPr>
        <w:pStyle w:val="NormalIndent"/>
        <w:ind w:left="0" w:firstLine="720"/>
        <w:rPr>
          <w:szCs w:val="26"/>
        </w:rPr>
      </w:pPr>
      <w:r w:rsidRPr="00237600">
        <w:rPr>
          <w:szCs w:val="26"/>
        </w:rPr>
        <w:t xml:space="preserve">Defendant contends the trial court’s admission in the guilt phase of evidence of his prior crimes to demonstrate his “Three Strikes” status as proof of motive violated Evidence Code sections 1101 and 352, depriving him of his rights to a fair trial and due process of law, and rendering the penalty determination unreliable in violation of the Fifth, Sixth, Eighth, and Fourteenth Amendments to the United States Constitution.   </w:t>
      </w:r>
      <w:r w:rsidR="00A727E0" w:rsidRPr="00237600">
        <w:rPr>
          <w:szCs w:val="26"/>
        </w:rPr>
        <w:t>He also</w:t>
      </w:r>
      <w:r w:rsidR="009C18FD" w:rsidRPr="00237600">
        <w:rPr>
          <w:szCs w:val="26"/>
        </w:rPr>
        <w:t xml:space="preserve"> raises related prosecutorial misconduct and abuse of discretion claims.  </w:t>
      </w:r>
      <w:r w:rsidR="00DB67B6" w:rsidRPr="00237600">
        <w:rPr>
          <w:szCs w:val="26"/>
        </w:rPr>
        <w:t>W</w:t>
      </w:r>
      <w:r w:rsidR="00AD0A2D" w:rsidRPr="00237600">
        <w:rPr>
          <w:szCs w:val="26"/>
        </w:rPr>
        <w:t>ithout resolving the substantive claims, w</w:t>
      </w:r>
      <w:r w:rsidR="00DB67B6" w:rsidRPr="00237600">
        <w:rPr>
          <w:szCs w:val="26"/>
        </w:rPr>
        <w:t>e conclude any error was harmless.</w:t>
      </w:r>
      <w:r w:rsidR="00166E9C" w:rsidRPr="00237600">
        <w:rPr>
          <w:rStyle w:val="FootnoteReference"/>
          <w:szCs w:val="26"/>
        </w:rPr>
        <w:footnoteReference w:id="6"/>
      </w:r>
      <w:r w:rsidR="00DB67B6" w:rsidRPr="00237600">
        <w:rPr>
          <w:szCs w:val="26"/>
        </w:rPr>
        <w:t xml:space="preserve">  </w:t>
      </w:r>
    </w:p>
    <w:p w14:paraId="5735E31F" w14:textId="30D148E1" w:rsidR="00C37905" w:rsidRPr="00237600" w:rsidRDefault="00CF400F" w:rsidP="00237600">
      <w:pPr>
        <w:pStyle w:val="Heading3"/>
        <w:rPr>
          <w:szCs w:val="26"/>
        </w:rPr>
      </w:pPr>
      <w:r>
        <w:rPr>
          <w:szCs w:val="26"/>
        </w:rPr>
        <w:t>1.</w:t>
      </w:r>
      <w:r>
        <w:rPr>
          <w:szCs w:val="26"/>
        </w:rPr>
        <w:tab/>
      </w:r>
      <w:bookmarkStart w:id="78" w:name="_Toc77593191"/>
      <w:r w:rsidR="007970BD" w:rsidRPr="00237600">
        <w:rPr>
          <w:szCs w:val="26"/>
        </w:rPr>
        <w:t>Factual and Legal Background</w:t>
      </w:r>
      <w:bookmarkEnd w:id="78"/>
    </w:p>
    <w:p w14:paraId="7733BAE5" w14:textId="4CC92F90" w:rsidR="0062764C" w:rsidRPr="00237600" w:rsidRDefault="0062764C" w:rsidP="00237600">
      <w:pPr>
        <w:pStyle w:val="NormalIndent"/>
        <w:ind w:left="0" w:firstLine="720"/>
        <w:rPr>
          <w:szCs w:val="26"/>
        </w:rPr>
      </w:pPr>
      <w:r w:rsidRPr="00237600">
        <w:rPr>
          <w:szCs w:val="26"/>
        </w:rPr>
        <w:t xml:space="preserve">To support its theory of premeditated murder, the prosecution moved to admit evidence that defendant had suffered two prior convictions in 1987 that qualified as serious felonies, and that he had signed a parole form in 1991 stating that possession of a firearm would constitute a felony.  (Evid. Code, § 1101, subd. (b).)  The prosecutor reasoned that if defendant knew he faced a 25-year-to-life sentence for possessing firearms, then his awareness of his status supported an inference that he quickly shot Deputy Aguirre and attempted to kill Deputy Fryhoff to avoid arrest and a potential life sentence. </w:t>
      </w:r>
    </w:p>
    <w:p w14:paraId="1695E5CB" w14:textId="00B417C3" w:rsidR="0062764C" w:rsidRPr="00237600" w:rsidRDefault="0062764C" w:rsidP="00237600">
      <w:pPr>
        <w:pStyle w:val="NormalIndent"/>
        <w:ind w:left="0" w:firstLine="720"/>
        <w:rPr>
          <w:szCs w:val="26"/>
        </w:rPr>
      </w:pPr>
      <w:r w:rsidRPr="00237600">
        <w:rPr>
          <w:szCs w:val="26"/>
        </w:rPr>
        <w:t xml:space="preserve">The defense argued that such inference was speculative because there was no evidence defendant understood and was motivated by the possibility that he faced a Three Strikes sentence.  Defense counsel further argued that defendant may not have understood that his concurrent convictions in 1987 were separate strikes since he had committed the offenses “on the same occasion.” </w:t>
      </w:r>
    </w:p>
    <w:p w14:paraId="3E3C2C9F" w14:textId="35244987" w:rsidR="008D0D29" w:rsidRPr="00237600" w:rsidRDefault="0062764C" w:rsidP="00237600">
      <w:pPr>
        <w:pStyle w:val="NormalIndent"/>
        <w:ind w:left="0" w:firstLine="720"/>
        <w:rPr>
          <w:szCs w:val="26"/>
        </w:rPr>
      </w:pPr>
      <w:r w:rsidRPr="00237600">
        <w:rPr>
          <w:szCs w:val="26"/>
        </w:rPr>
        <w:t xml:space="preserve">Acknowledging that defendant’s knowledge of his status was “to some degree speculative,” the trial court nonetheless granted the prosecution’s motion to admit the evidence of defendant’s prior offenses and the parole advisement, concluding defendant’s criminal history was “significant circumstantial evidence” of motive, the absence of which would “misrepresent the picture of the facts” and render the killing of Deputy Aguirre apparently senseless.  </w:t>
      </w:r>
      <w:bookmarkStart w:id="79" w:name="_Hlk528685048"/>
      <w:r w:rsidR="008D0D29" w:rsidRPr="00237600">
        <w:rPr>
          <w:szCs w:val="26"/>
        </w:rPr>
        <w:t>The court explained,</w:t>
      </w:r>
      <w:r w:rsidR="009158A4" w:rsidRPr="00237600">
        <w:rPr>
          <w:szCs w:val="26"/>
        </w:rPr>
        <w:t xml:space="preserve"> “the point is that in the space of but moments, the defendant, it is alleged, shot and killed a police officer with premeditation and deliberation.  [¶]  Operating in a vacuum, it is arguable that makes little, if any, sense.  The district attorney’s correct.  The Court is also mindful that if it admits evidence concerning the defendant’s criminal history, it’s terribly prejudicial.  [¶]  The role</w:t>
      </w:r>
      <w:r w:rsidR="00F074E1">
        <w:rPr>
          <w:szCs w:val="26"/>
        </w:rPr>
        <w:t> </w:t>
      </w:r>
      <w:r w:rsidR="00945638" w:rsidRPr="00237600">
        <w:rPr>
          <w:szCs w:val="26"/>
        </w:rPr>
        <w:t>—</w:t>
      </w:r>
      <w:r w:rsidR="001D2C85">
        <w:rPr>
          <w:szCs w:val="26"/>
        </w:rPr>
        <w:t xml:space="preserve"> </w:t>
      </w:r>
      <w:r w:rsidR="009158A4" w:rsidRPr="00237600">
        <w:rPr>
          <w:szCs w:val="26"/>
        </w:rPr>
        <w:t>the status of the defendant as a person who just happens to be taking a shower when police arrive and sees them, arms himself and shoots and kills a police officer</w:t>
      </w:r>
      <w:r w:rsidR="00F074E1">
        <w:rPr>
          <w:szCs w:val="26"/>
        </w:rPr>
        <w:t> </w:t>
      </w:r>
      <w:r w:rsidR="00F074E1" w:rsidRPr="00237600">
        <w:rPr>
          <w:szCs w:val="26"/>
        </w:rPr>
        <w:t>—</w:t>
      </w:r>
      <w:r w:rsidR="001D2C85">
        <w:rPr>
          <w:szCs w:val="26"/>
        </w:rPr>
        <w:t xml:space="preserve"> </w:t>
      </w:r>
      <w:r w:rsidR="009158A4" w:rsidRPr="00237600">
        <w:rPr>
          <w:szCs w:val="26"/>
        </w:rPr>
        <w:t xml:space="preserve">on its face makes little, if any, sense in and of itself.  [¶]  There is a total package here that the jury is entitled to consider.  The Court has to weigh how you put that together, understanding that the People’s theory is this is a motive-driven killing, if I understand </w:t>
      </w:r>
      <w:r w:rsidR="00877076" w:rsidRPr="00237600">
        <w:rPr>
          <w:szCs w:val="26"/>
        </w:rPr>
        <w:t>[the prosecutor’s]</w:t>
      </w:r>
      <w:r w:rsidR="009158A4" w:rsidRPr="00237600">
        <w:rPr>
          <w:szCs w:val="26"/>
        </w:rPr>
        <w:t xml:space="preserve"> position.  </w:t>
      </w:r>
      <w:r w:rsidR="00840ECE" w:rsidRPr="00237600">
        <w:rPr>
          <w:szCs w:val="26"/>
        </w:rPr>
        <w:t xml:space="preserve">[¶]  The Court therefore is of the opinion that to deny the People the opportunity to show something about the defendant’s history would be to disable the People from arguing significant circumstantial evidence that runs to motive, which would otherwise be completely absent, and that would be a mis[re]presentation of the picture of the facts as they existed at the time.  </w:t>
      </w:r>
      <w:r w:rsidR="009158A4" w:rsidRPr="00237600">
        <w:rPr>
          <w:szCs w:val="26"/>
        </w:rPr>
        <w:t>[¶]  The Court therefore is of the opinion that the People will be permitted to show that the defendant had suffered unspecified convictions.”</w:t>
      </w:r>
    </w:p>
    <w:p w14:paraId="0F9D674E" w14:textId="1C235971" w:rsidR="0062764C" w:rsidRPr="00237600" w:rsidRDefault="0062764C" w:rsidP="00237600">
      <w:pPr>
        <w:pStyle w:val="NormalIndent"/>
        <w:ind w:left="0" w:firstLine="720"/>
        <w:rPr>
          <w:szCs w:val="26"/>
        </w:rPr>
      </w:pPr>
      <w:r w:rsidRPr="00237600">
        <w:rPr>
          <w:szCs w:val="26"/>
        </w:rPr>
        <w:t xml:space="preserve">The court concluded defendant’s experience with the criminal justice system supported a reasonable inference that he understood the consequences of possessing a firearm.  </w:t>
      </w:r>
      <w:r w:rsidR="0057324D" w:rsidRPr="00237600">
        <w:rPr>
          <w:szCs w:val="26"/>
        </w:rPr>
        <w:t xml:space="preserve">Due to the prejudicial nature of the criminal </w:t>
      </w:r>
      <w:r w:rsidR="00A95ED5" w:rsidRPr="00237600">
        <w:rPr>
          <w:szCs w:val="26"/>
        </w:rPr>
        <w:t>history</w:t>
      </w:r>
      <w:r w:rsidR="0057324D" w:rsidRPr="00237600">
        <w:rPr>
          <w:szCs w:val="26"/>
        </w:rPr>
        <w:t>,</w:t>
      </w:r>
      <w:r w:rsidRPr="00237600">
        <w:rPr>
          <w:szCs w:val="26"/>
        </w:rPr>
        <w:t xml:space="preserve"> the court decided to sanitize the convictions as “unspecified priors” and give the jury a limiting instruction. </w:t>
      </w:r>
    </w:p>
    <w:p w14:paraId="5EDA0790" w14:textId="2656B628" w:rsidR="0057324D" w:rsidRPr="00237600" w:rsidRDefault="0062764C" w:rsidP="00237600">
      <w:pPr>
        <w:pStyle w:val="NormalIndent"/>
        <w:ind w:left="0" w:firstLine="720"/>
        <w:rPr>
          <w:szCs w:val="26"/>
        </w:rPr>
      </w:pPr>
      <w:r w:rsidRPr="00237600">
        <w:rPr>
          <w:szCs w:val="26"/>
        </w:rPr>
        <w:t>In response to the ruling, the defense asked the court not to sanitize the two convictions, which were for assault with a firearm and robbery with a firearm, withdrew its request to bifurcate the trial of the prior</w:t>
      </w:r>
      <w:r w:rsidR="009375CC" w:rsidRPr="00237600">
        <w:rPr>
          <w:szCs w:val="26"/>
        </w:rPr>
        <w:t xml:space="preserve"> conviction </w:t>
      </w:r>
      <w:r w:rsidR="00574F04" w:rsidRPr="00237600">
        <w:rPr>
          <w:szCs w:val="26"/>
        </w:rPr>
        <w:t xml:space="preserve">sentencing allegations </w:t>
      </w:r>
      <w:r w:rsidR="009375CC" w:rsidRPr="00237600">
        <w:rPr>
          <w:szCs w:val="26"/>
        </w:rPr>
        <w:t>and request to stipulate to defendant’s status as a convicted felon (</w:t>
      </w:r>
      <w:r w:rsidR="00574F04" w:rsidRPr="00237600">
        <w:rPr>
          <w:szCs w:val="26"/>
        </w:rPr>
        <w:t>which was an element of</w:t>
      </w:r>
      <w:r w:rsidR="009375CC" w:rsidRPr="00237600">
        <w:rPr>
          <w:szCs w:val="26"/>
        </w:rPr>
        <w:t xml:space="preserve"> the charge of felon in poss</w:t>
      </w:r>
      <w:r w:rsidR="00920270" w:rsidRPr="00237600">
        <w:rPr>
          <w:szCs w:val="26"/>
        </w:rPr>
        <w:t>ession</w:t>
      </w:r>
      <w:r w:rsidR="009375CC" w:rsidRPr="00237600">
        <w:rPr>
          <w:szCs w:val="26"/>
        </w:rPr>
        <w:t xml:space="preserve"> of a firearm)</w:t>
      </w:r>
      <w:r w:rsidRPr="00237600">
        <w:rPr>
          <w:szCs w:val="26"/>
        </w:rPr>
        <w:t xml:space="preserve">, and requested that the parties avoid the phrase “Three Strikes.”  Granting the requests, </w:t>
      </w:r>
      <w:r w:rsidR="0057324D" w:rsidRPr="00237600">
        <w:rPr>
          <w:szCs w:val="26"/>
        </w:rPr>
        <w:t xml:space="preserve">the court instructed the jury that defendant had been convicted of the offenses and would be subject to a 25-year-to-life sentence if he were convicted of possessing a firearm or committing any felony. </w:t>
      </w:r>
    </w:p>
    <w:p w14:paraId="57780108" w14:textId="456C7446" w:rsidR="00A8768B" w:rsidRPr="00237600" w:rsidRDefault="0057324D" w:rsidP="00237600">
      <w:pPr>
        <w:pStyle w:val="NormalIndent"/>
        <w:ind w:left="0" w:firstLine="720"/>
        <w:rPr>
          <w:szCs w:val="26"/>
        </w:rPr>
      </w:pPr>
      <w:r w:rsidRPr="00237600">
        <w:rPr>
          <w:szCs w:val="26"/>
        </w:rPr>
        <w:t xml:space="preserve">The </w:t>
      </w:r>
      <w:r w:rsidR="0062764C" w:rsidRPr="00237600">
        <w:rPr>
          <w:szCs w:val="26"/>
        </w:rPr>
        <w:t xml:space="preserve">court also instructed the jury three times during the trial to consider the priors not as propensity or character evidence, but only as evidence of motive for murder and for proof of the charge of felon in possession of a firearm.  </w:t>
      </w:r>
      <w:bookmarkEnd w:id="79"/>
      <w:r w:rsidR="00F074E1" w:rsidRPr="00C35FB1">
        <w:rPr>
          <w:szCs w:val="26"/>
        </w:rPr>
        <w:t>This f</w:t>
      </w:r>
      <w:r w:rsidRPr="003F7869">
        <w:rPr>
          <w:szCs w:val="26"/>
        </w:rPr>
        <w:t xml:space="preserve">irst </w:t>
      </w:r>
      <w:r w:rsidR="00F074E1" w:rsidRPr="00C35FB1">
        <w:rPr>
          <w:szCs w:val="26"/>
        </w:rPr>
        <w:t xml:space="preserve">occurred </w:t>
      </w:r>
      <w:r w:rsidRPr="003F7869">
        <w:rPr>
          <w:szCs w:val="26"/>
        </w:rPr>
        <w:t>after</w:t>
      </w:r>
      <w:r w:rsidR="00A14826" w:rsidRPr="003F7869">
        <w:rPr>
          <w:szCs w:val="26"/>
        </w:rPr>
        <w:t xml:space="preserve"> </w:t>
      </w:r>
      <w:r w:rsidR="009147D4" w:rsidRPr="003F7869">
        <w:rPr>
          <w:szCs w:val="26"/>
        </w:rPr>
        <w:t xml:space="preserve">the prosecution presented evidence </w:t>
      </w:r>
      <w:r w:rsidR="00914FD2" w:rsidRPr="003F7869">
        <w:rPr>
          <w:szCs w:val="26"/>
        </w:rPr>
        <w:t>about defendant’s criminal record to show that defendant faced a potential life sentence when he armed himself on the day of the shooting</w:t>
      </w:r>
      <w:r w:rsidR="00CC4C3C" w:rsidRPr="003F7869">
        <w:rPr>
          <w:szCs w:val="26"/>
        </w:rPr>
        <w:t xml:space="preserve"> and that his</w:t>
      </w:r>
      <w:r w:rsidR="00370611" w:rsidRPr="003F7869">
        <w:rPr>
          <w:szCs w:val="26"/>
        </w:rPr>
        <w:t xml:space="preserve"> former</w:t>
      </w:r>
      <w:r w:rsidR="00CC4C3C" w:rsidRPr="003F7869">
        <w:rPr>
          <w:szCs w:val="26"/>
        </w:rPr>
        <w:t xml:space="preserve"> parole officer would have advised defendant </w:t>
      </w:r>
      <w:r w:rsidR="00751438" w:rsidRPr="003F7869">
        <w:rPr>
          <w:szCs w:val="26"/>
        </w:rPr>
        <w:t>that possessing a firearm was a felony</w:t>
      </w:r>
      <w:r w:rsidR="00F074E1" w:rsidRPr="00C35FB1">
        <w:rPr>
          <w:szCs w:val="26"/>
        </w:rPr>
        <w:t>.</w:t>
      </w:r>
      <w:r w:rsidR="00A43029" w:rsidRPr="003F7869">
        <w:rPr>
          <w:szCs w:val="26"/>
        </w:rPr>
        <w:t xml:space="preserve"> </w:t>
      </w:r>
      <w:r w:rsidR="00F074E1" w:rsidRPr="00C35FB1">
        <w:rPr>
          <w:szCs w:val="26"/>
        </w:rPr>
        <w:t xml:space="preserve"> T</w:t>
      </w:r>
      <w:r w:rsidR="00A43029" w:rsidRPr="003F7869">
        <w:rPr>
          <w:szCs w:val="26"/>
        </w:rPr>
        <w:t xml:space="preserve">he trial court instructed the jury not to use the evidence to conclude </w:t>
      </w:r>
      <w:r w:rsidRPr="003F7869">
        <w:rPr>
          <w:szCs w:val="26"/>
        </w:rPr>
        <w:t>defendant</w:t>
      </w:r>
      <w:r w:rsidR="00A43029" w:rsidRPr="003F7869">
        <w:rPr>
          <w:szCs w:val="26"/>
        </w:rPr>
        <w:t xml:space="preserve"> had a disposition to commit the crimes, and gave a similar</w:t>
      </w:r>
      <w:r w:rsidR="00A57647" w:rsidRPr="003F7869">
        <w:rPr>
          <w:szCs w:val="26"/>
        </w:rPr>
        <w:t xml:space="preserve"> caution</w:t>
      </w:r>
      <w:r w:rsidR="008B6EB5" w:rsidRPr="003F7869">
        <w:rPr>
          <w:szCs w:val="26"/>
        </w:rPr>
        <w:t xml:space="preserve"> </w:t>
      </w:r>
      <w:r w:rsidR="00A43029" w:rsidRPr="003F7869">
        <w:rPr>
          <w:szCs w:val="26"/>
        </w:rPr>
        <w:t>before deliberations</w:t>
      </w:r>
      <w:r w:rsidR="00A43029" w:rsidRPr="00237600">
        <w:rPr>
          <w:szCs w:val="26"/>
        </w:rPr>
        <w:t xml:space="preserve">.  </w:t>
      </w:r>
      <w:r w:rsidR="008E0D9B" w:rsidRPr="00237600">
        <w:rPr>
          <w:szCs w:val="26"/>
        </w:rPr>
        <w:t xml:space="preserve">Second and third, the </w:t>
      </w:r>
      <w:r w:rsidR="004A04D2" w:rsidRPr="00237600">
        <w:rPr>
          <w:szCs w:val="26"/>
        </w:rPr>
        <w:t>court also instructed the jury in the guilt and penalty phases that statements made by the attorneys during the trial were not evidence.</w:t>
      </w:r>
    </w:p>
    <w:p w14:paraId="60D104F3" w14:textId="69446F5F" w:rsidR="0062764C" w:rsidRPr="00237600" w:rsidRDefault="0062764C" w:rsidP="00237600">
      <w:pPr>
        <w:pStyle w:val="NormalIndent"/>
        <w:ind w:left="0" w:firstLine="720"/>
        <w:rPr>
          <w:szCs w:val="26"/>
        </w:rPr>
      </w:pPr>
      <w:r w:rsidRPr="00237600">
        <w:rPr>
          <w:szCs w:val="26"/>
        </w:rPr>
        <w:t>“ ‘Subdivision (a) of [Evidence Code] section 1101 prohibits admission of evidence of a person’s character, including evidence of character in the form of specific instances of uncharged misconduct, to prove the conduct of that person on a specified occasion.  Subdivision (b) of section 1101 clarifies, however, that this rule does not prohibit admission of evidence of uncharged misconduct when such evidence is relevant to establish some fact other than the person’s character or disposition.’  (</w:t>
      </w:r>
      <w:bookmarkStart w:id="80" w:name="_Hlk49991585"/>
      <w:r w:rsidRPr="00237600">
        <w:rPr>
          <w:i/>
          <w:iCs/>
          <w:szCs w:val="26"/>
        </w:rPr>
        <w:t>People v. Ewoldt</w:t>
      </w:r>
      <w:r w:rsidRPr="00237600">
        <w:rPr>
          <w:szCs w:val="26"/>
        </w:rPr>
        <w:t xml:space="preserve"> (1994) 7 Cal.4th 380, 393</w:t>
      </w:r>
      <w:bookmarkEnd w:id="80"/>
      <w:r w:rsidRPr="00237600">
        <w:rPr>
          <w:szCs w:val="26"/>
        </w:rPr>
        <w:t xml:space="preserve">.)  ‘Evidence that a defendant committed crimes other than those for which he is on trial is admissible when it is logically, naturally, and by reasonable inference relevant to prove some fact at issue, such as motive, intent, preparation or identity.  [Citations.]  The trial court judge has the discretion to admit such evidence after weighing the probative value against the prejudicial effect.’ ”  </w:t>
      </w:r>
      <w:bookmarkStart w:id="81" w:name="_Hlk87979017"/>
      <w:bookmarkStart w:id="82" w:name="_Hlk15987188"/>
      <w:r w:rsidRPr="00237600">
        <w:rPr>
          <w:szCs w:val="26"/>
        </w:rPr>
        <w:t>(</w:t>
      </w:r>
      <w:bookmarkStart w:id="83" w:name="_Hlk49991602"/>
      <w:r w:rsidRPr="00237600">
        <w:rPr>
          <w:i/>
          <w:iCs/>
          <w:szCs w:val="26"/>
        </w:rPr>
        <w:t>People v. Fuiava</w:t>
      </w:r>
      <w:r w:rsidRPr="00237600">
        <w:rPr>
          <w:szCs w:val="26"/>
        </w:rPr>
        <w:t xml:space="preserve"> (2012) 53 Cal.4th 622, 667</w:t>
      </w:r>
      <w:bookmarkEnd w:id="83"/>
      <w:r w:rsidR="002C7CA7" w:rsidRPr="00237600">
        <w:rPr>
          <w:szCs w:val="26"/>
        </w:rPr>
        <w:t xml:space="preserve"> (</w:t>
      </w:r>
      <w:r w:rsidR="002C7CA7" w:rsidRPr="00237600">
        <w:rPr>
          <w:i/>
          <w:iCs/>
          <w:szCs w:val="26"/>
        </w:rPr>
        <w:t>Fuiava</w:t>
      </w:r>
      <w:r w:rsidR="002C7CA7" w:rsidRPr="00237600">
        <w:rPr>
          <w:szCs w:val="26"/>
        </w:rPr>
        <w:t>)</w:t>
      </w:r>
      <w:r w:rsidRPr="00237600">
        <w:rPr>
          <w:szCs w:val="26"/>
        </w:rPr>
        <w:t>.)</w:t>
      </w:r>
      <w:bookmarkEnd w:id="81"/>
      <w:r w:rsidRPr="00237600">
        <w:rPr>
          <w:szCs w:val="26"/>
        </w:rPr>
        <w:t xml:space="preserve">   </w:t>
      </w:r>
      <w:bookmarkEnd w:id="82"/>
      <w:r w:rsidRPr="00237600">
        <w:rPr>
          <w:szCs w:val="26"/>
        </w:rPr>
        <w:t>When reviewing the admission of other crimes evidence to show motive, “ ‘a court must consider:  (1) the materiality of the fact to be proved or disproved, (2) the probative value of the other crime evidence to prove or disprove the fact, and (3) the existence of any rule or policy requiring exclusion even if the evidence is relevant.’ ”  (</w:t>
      </w:r>
      <w:r w:rsidRPr="00237600">
        <w:rPr>
          <w:i/>
          <w:iCs/>
          <w:szCs w:val="26"/>
        </w:rPr>
        <w:t>Ibid</w:t>
      </w:r>
      <w:r w:rsidRPr="00237600">
        <w:rPr>
          <w:szCs w:val="26"/>
        </w:rPr>
        <w:t xml:space="preserve">.)  </w:t>
      </w:r>
    </w:p>
    <w:p w14:paraId="4DB7D32A" w14:textId="20B915F4" w:rsidR="0062764C" w:rsidRPr="00237600" w:rsidRDefault="0062764C" w:rsidP="00237600">
      <w:pPr>
        <w:pStyle w:val="NormalIndent"/>
        <w:ind w:left="0" w:firstLine="720"/>
        <w:rPr>
          <w:szCs w:val="26"/>
        </w:rPr>
      </w:pPr>
      <w:r w:rsidRPr="00237600">
        <w:rPr>
          <w:szCs w:val="26"/>
        </w:rPr>
        <w:t xml:space="preserve">“The court in its discretion may exclude evidence if its probative value is substantially outweighed by the probability that its admission will (a) necessitate undue consumption of time or (b) create substantial danger of undue prejudice, of confusing the issues, or of misleading the jury.”  </w:t>
      </w:r>
      <w:bookmarkStart w:id="84" w:name="_Hlk50041480"/>
      <w:r w:rsidRPr="00237600">
        <w:rPr>
          <w:szCs w:val="26"/>
        </w:rPr>
        <w:t xml:space="preserve">(Evid. Code, § 352.)  </w:t>
      </w:r>
      <w:bookmarkEnd w:id="84"/>
      <w:r w:rsidRPr="00237600">
        <w:rPr>
          <w:szCs w:val="26"/>
        </w:rPr>
        <w:t xml:space="preserve">“ ‘ “[E]vidence should be excluded as unduly prejudicial when it is of such nature as to inflame the emotions of the jury, motivating them to use the information, not to logically evaluate the point upon which it is relevant, but to reward or punish one side because of the jurors’ emotional reaction.  In such a circumstance, the evidence is unduly prejudicial because of the substantial likelihood the jury will use it for an illegitimate purpose.” ’ ”  </w:t>
      </w:r>
      <w:bookmarkStart w:id="85" w:name="_Hlk87979060"/>
      <w:r w:rsidRPr="00237600">
        <w:rPr>
          <w:szCs w:val="26"/>
        </w:rPr>
        <w:t>(</w:t>
      </w:r>
      <w:bookmarkStart w:id="86" w:name="_Hlk49991618"/>
      <w:r w:rsidRPr="00237600">
        <w:rPr>
          <w:i/>
          <w:iCs/>
          <w:szCs w:val="26"/>
        </w:rPr>
        <w:t>People v. Powell</w:t>
      </w:r>
      <w:r w:rsidRPr="00237600">
        <w:rPr>
          <w:szCs w:val="26"/>
        </w:rPr>
        <w:t xml:space="preserve"> (2018) 6 Cal.5th 136</w:t>
      </w:r>
      <w:bookmarkEnd w:id="86"/>
      <w:r w:rsidR="00565FA0" w:rsidRPr="00237600">
        <w:rPr>
          <w:szCs w:val="26"/>
        </w:rPr>
        <w:t>, 162</w:t>
      </w:r>
      <w:r w:rsidR="00963B0E" w:rsidRPr="00237600">
        <w:rPr>
          <w:szCs w:val="26"/>
        </w:rPr>
        <w:t>–</w:t>
      </w:r>
      <w:r w:rsidR="00963B0E">
        <w:rPr>
          <w:szCs w:val="26"/>
        </w:rPr>
        <w:t>163</w:t>
      </w:r>
      <w:r w:rsidR="002C7CA7" w:rsidRPr="00237600">
        <w:rPr>
          <w:szCs w:val="26"/>
        </w:rPr>
        <w:t xml:space="preserve"> (</w:t>
      </w:r>
      <w:r w:rsidR="002C7CA7" w:rsidRPr="00237600">
        <w:rPr>
          <w:i/>
          <w:iCs/>
          <w:szCs w:val="26"/>
        </w:rPr>
        <w:t>Powell</w:t>
      </w:r>
      <w:r w:rsidR="002C7CA7" w:rsidRPr="00237600">
        <w:rPr>
          <w:szCs w:val="26"/>
        </w:rPr>
        <w:t>)</w:t>
      </w:r>
      <w:r w:rsidRPr="00237600">
        <w:rPr>
          <w:szCs w:val="26"/>
        </w:rPr>
        <w:t xml:space="preserve">.)  </w:t>
      </w:r>
    </w:p>
    <w:bookmarkEnd w:id="85"/>
    <w:p w14:paraId="202CD9E3" w14:textId="6ACD650E" w:rsidR="0062764C" w:rsidRPr="00237600" w:rsidRDefault="0062764C" w:rsidP="00237600">
      <w:pPr>
        <w:pStyle w:val="NormalIndent"/>
        <w:ind w:left="0" w:firstLine="720"/>
        <w:rPr>
          <w:szCs w:val="26"/>
        </w:rPr>
      </w:pPr>
      <w:r w:rsidRPr="00237600">
        <w:rPr>
          <w:szCs w:val="26"/>
        </w:rPr>
        <w:t xml:space="preserve">“ ‘ “We review for abuse of discretion a trial court’s rulings on relevance and admission or exclusion of evidence under Evidence Code sections 1101 and 352.” ’ ”  </w:t>
      </w:r>
      <w:bookmarkStart w:id="87" w:name="_Hlk528679858"/>
      <w:r w:rsidRPr="00237600">
        <w:rPr>
          <w:szCs w:val="26"/>
        </w:rPr>
        <w:t>(</w:t>
      </w:r>
      <w:r w:rsidRPr="00237600">
        <w:rPr>
          <w:i/>
          <w:iCs/>
          <w:szCs w:val="26"/>
        </w:rPr>
        <w:t>Fuiava</w:t>
      </w:r>
      <w:r w:rsidRPr="00237600">
        <w:rPr>
          <w:szCs w:val="26"/>
        </w:rPr>
        <w:t>,</w:t>
      </w:r>
      <w:r w:rsidRPr="00237600">
        <w:rPr>
          <w:i/>
          <w:iCs/>
          <w:szCs w:val="26"/>
        </w:rPr>
        <w:t xml:space="preserve"> supra</w:t>
      </w:r>
      <w:r w:rsidRPr="00237600">
        <w:rPr>
          <w:szCs w:val="26"/>
        </w:rPr>
        <w:t>, 53 Cal.4th at p</w:t>
      </w:r>
      <w:r w:rsidR="00D1268D" w:rsidRPr="00237600">
        <w:rPr>
          <w:szCs w:val="26"/>
        </w:rPr>
        <w:t>p</w:t>
      </w:r>
      <w:r w:rsidRPr="00237600">
        <w:rPr>
          <w:szCs w:val="26"/>
        </w:rPr>
        <w:t>. </w:t>
      </w:r>
      <w:r w:rsidR="00D1268D" w:rsidRPr="00237600">
        <w:rPr>
          <w:szCs w:val="26"/>
        </w:rPr>
        <w:t>667</w:t>
      </w:r>
      <w:r w:rsidR="00565FA0" w:rsidRPr="00237600">
        <w:rPr>
          <w:szCs w:val="26"/>
        </w:rPr>
        <w:t>–</w:t>
      </w:r>
      <w:r w:rsidRPr="00237600">
        <w:rPr>
          <w:szCs w:val="26"/>
        </w:rPr>
        <w:t xml:space="preserve">668.)  </w:t>
      </w:r>
      <w:r w:rsidR="009C18FD" w:rsidRPr="00237600">
        <w:rPr>
          <w:szCs w:val="26"/>
        </w:rPr>
        <w:t xml:space="preserve">As noted above, </w:t>
      </w:r>
      <w:r w:rsidRPr="00237600">
        <w:rPr>
          <w:szCs w:val="26"/>
        </w:rPr>
        <w:t>“</w:t>
      </w:r>
      <w:r w:rsidR="009C18FD" w:rsidRPr="00237600">
        <w:rPr>
          <w:szCs w:val="26"/>
        </w:rPr>
        <w:t>[t]</w:t>
      </w:r>
      <w:r w:rsidRPr="00237600">
        <w:rPr>
          <w:szCs w:val="26"/>
        </w:rPr>
        <w:t>he court’s ruling will not be disturbed unless made ‘in an arbitrary, capricious, or patently absurd manner that resulted in a manifest miscarriage of justice.’ ”  (</w:t>
      </w:r>
      <w:r w:rsidRPr="00237600">
        <w:rPr>
          <w:i/>
          <w:iCs/>
          <w:szCs w:val="26"/>
        </w:rPr>
        <w:t>Powell</w:t>
      </w:r>
      <w:r w:rsidRPr="00237600">
        <w:rPr>
          <w:szCs w:val="26"/>
        </w:rPr>
        <w:t>,</w:t>
      </w:r>
      <w:r w:rsidRPr="00237600">
        <w:rPr>
          <w:i/>
          <w:iCs/>
          <w:szCs w:val="26"/>
        </w:rPr>
        <w:t xml:space="preserve"> supra</w:t>
      </w:r>
      <w:r w:rsidRPr="00237600">
        <w:rPr>
          <w:szCs w:val="26"/>
        </w:rPr>
        <w:t>, 6 Cal.5th at p. 162.)</w:t>
      </w:r>
      <w:bookmarkEnd w:id="87"/>
      <w:r w:rsidR="006C2BE6" w:rsidRPr="00237600">
        <w:rPr>
          <w:szCs w:val="26"/>
        </w:rPr>
        <w:t xml:space="preserve">  </w:t>
      </w:r>
    </w:p>
    <w:p w14:paraId="482A9C3F" w14:textId="7973A9FF" w:rsidR="00404D80" w:rsidRPr="00237600" w:rsidRDefault="00CF400F" w:rsidP="00237600">
      <w:pPr>
        <w:pStyle w:val="Heading3"/>
        <w:rPr>
          <w:szCs w:val="26"/>
        </w:rPr>
      </w:pPr>
      <w:bookmarkStart w:id="88" w:name="_Toc77593192"/>
      <w:bookmarkEnd w:id="76"/>
      <w:r>
        <w:rPr>
          <w:szCs w:val="26"/>
        </w:rPr>
        <w:t>2.</w:t>
      </w:r>
      <w:r>
        <w:rPr>
          <w:szCs w:val="26"/>
        </w:rPr>
        <w:tab/>
      </w:r>
      <w:r w:rsidR="00B52C59" w:rsidRPr="00237600">
        <w:rPr>
          <w:szCs w:val="26"/>
        </w:rPr>
        <w:t>Analysis</w:t>
      </w:r>
      <w:bookmarkEnd w:id="88"/>
    </w:p>
    <w:p w14:paraId="4579283C" w14:textId="4993FF4A" w:rsidR="00876A1C" w:rsidRPr="00237600" w:rsidRDefault="00135A6C" w:rsidP="00237600">
      <w:pPr>
        <w:pStyle w:val="NormalIndent"/>
        <w:ind w:left="0" w:firstLine="720"/>
        <w:rPr>
          <w:szCs w:val="26"/>
        </w:rPr>
      </w:pPr>
      <w:r w:rsidRPr="00237600">
        <w:rPr>
          <w:szCs w:val="26"/>
        </w:rPr>
        <w:t>A</w:t>
      </w:r>
      <w:r w:rsidR="004B3767" w:rsidRPr="00237600">
        <w:rPr>
          <w:szCs w:val="26"/>
        </w:rPr>
        <w:t>ssuming without deciding that the admission of the</w:t>
      </w:r>
      <w:r w:rsidRPr="00237600">
        <w:rPr>
          <w:szCs w:val="26"/>
        </w:rPr>
        <w:t xml:space="preserve"> </w:t>
      </w:r>
      <w:r w:rsidR="00D470C7" w:rsidRPr="00237600">
        <w:rPr>
          <w:szCs w:val="26"/>
        </w:rPr>
        <w:t xml:space="preserve">prior crimes evidence </w:t>
      </w:r>
      <w:r w:rsidR="00A86AC5" w:rsidRPr="00237600">
        <w:rPr>
          <w:szCs w:val="26"/>
        </w:rPr>
        <w:t xml:space="preserve">under </w:t>
      </w:r>
      <w:r w:rsidR="00AC6128">
        <w:rPr>
          <w:szCs w:val="26"/>
        </w:rPr>
        <w:t xml:space="preserve">Evidence Code </w:t>
      </w:r>
      <w:r w:rsidR="00A86AC5" w:rsidRPr="00237600">
        <w:rPr>
          <w:szCs w:val="26"/>
        </w:rPr>
        <w:t xml:space="preserve">section 1101, subdivision (b) </w:t>
      </w:r>
      <w:r w:rsidR="00D470C7" w:rsidRPr="00237600">
        <w:rPr>
          <w:szCs w:val="26"/>
        </w:rPr>
        <w:t xml:space="preserve">in the guilt </w:t>
      </w:r>
      <w:r w:rsidR="009C42E6" w:rsidRPr="00237600">
        <w:rPr>
          <w:szCs w:val="26"/>
        </w:rPr>
        <w:t xml:space="preserve">and penalty </w:t>
      </w:r>
      <w:r w:rsidR="00D470C7" w:rsidRPr="00237600">
        <w:rPr>
          <w:szCs w:val="26"/>
        </w:rPr>
        <w:t>phase</w:t>
      </w:r>
      <w:r w:rsidR="009C42E6" w:rsidRPr="00237600">
        <w:rPr>
          <w:szCs w:val="26"/>
        </w:rPr>
        <w:t>s</w:t>
      </w:r>
      <w:r w:rsidR="00A86AC5" w:rsidRPr="00237600">
        <w:rPr>
          <w:szCs w:val="26"/>
        </w:rPr>
        <w:t xml:space="preserve"> </w:t>
      </w:r>
      <w:r w:rsidRPr="00237600">
        <w:rPr>
          <w:szCs w:val="26"/>
        </w:rPr>
        <w:t xml:space="preserve">was </w:t>
      </w:r>
      <w:r w:rsidR="004B3767" w:rsidRPr="00237600">
        <w:rPr>
          <w:szCs w:val="26"/>
        </w:rPr>
        <w:t xml:space="preserve">error, any error was </w:t>
      </w:r>
      <w:r w:rsidRPr="00237600">
        <w:rPr>
          <w:szCs w:val="26"/>
        </w:rPr>
        <w:t>harmless</w:t>
      </w:r>
      <w:r w:rsidR="009C42E6" w:rsidRPr="00237600">
        <w:rPr>
          <w:szCs w:val="26"/>
        </w:rPr>
        <w:t>.</w:t>
      </w:r>
      <w:r w:rsidR="00876A1C" w:rsidRPr="00237600">
        <w:rPr>
          <w:szCs w:val="26"/>
        </w:rPr>
        <w:t xml:space="preserve">  </w:t>
      </w:r>
      <w:r w:rsidR="00BC309D" w:rsidRPr="00237600">
        <w:rPr>
          <w:szCs w:val="26"/>
        </w:rPr>
        <w:t>Considering the evidence’s impact in the guilt phase first, w</w:t>
      </w:r>
      <w:r w:rsidR="00876A1C" w:rsidRPr="00237600">
        <w:rPr>
          <w:szCs w:val="26"/>
        </w:rPr>
        <w:t xml:space="preserve">e review state law errors </w:t>
      </w:r>
      <w:r w:rsidR="004B3767" w:rsidRPr="00237600">
        <w:rPr>
          <w:szCs w:val="26"/>
        </w:rPr>
        <w:t xml:space="preserve">for prejudice </w:t>
      </w:r>
      <w:r w:rsidRPr="00237600">
        <w:rPr>
          <w:szCs w:val="26"/>
        </w:rPr>
        <w:t xml:space="preserve">under </w:t>
      </w:r>
      <w:r w:rsidR="00335477" w:rsidRPr="00237600">
        <w:rPr>
          <w:i/>
          <w:iCs/>
          <w:szCs w:val="26"/>
        </w:rPr>
        <w:t>People v. Watson</w:t>
      </w:r>
      <w:r w:rsidR="00335477" w:rsidRPr="00237600">
        <w:rPr>
          <w:szCs w:val="26"/>
        </w:rPr>
        <w:t xml:space="preserve"> (1956) 46 Cal.2d 818</w:t>
      </w:r>
      <w:r w:rsidR="00335477">
        <w:rPr>
          <w:szCs w:val="26"/>
        </w:rPr>
        <w:t xml:space="preserve"> (</w:t>
      </w:r>
      <w:r w:rsidR="00117C18" w:rsidRPr="00335477">
        <w:rPr>
          <w:i/>
          <w:iCs/>
          <w:szCs w:val="26"/>
        </w:rPr>
        <w:t>Watson</w:t>
      </w:r>
      <w:r w:rsidR="00335477">
        <w:rPr>
          <w:szCs w:val="26"/>
        </w:rPr>
        <w:t>)</w:t>
      </w:r>
      <w:r w:rsidR="006E71C9" w:rsidRPr="00237600">
        <w:rPr>
          <w:szCs w:val="26"/>
        </w:rPr>
        <w:t>.  (</w:t>
      </w:r>
      <w:r w:rsidR="00662C78" w:rsidRPr="00237600">
        <w:rPr>
          <w:i/>
          <w:iCs/>
          <w:szCs w:val="26"/>
        </w:rPr>
        <w:t>People v. Harris</w:t>
      </w:r>
      <w:r w:rsidR="00662C78" w:rsidRPr="00237600">
        <w:rPr>
          <w:szCs w:val="26"/>
        </w:rPr>
        <w:t xml:space="preserve"> (2013) 57</w:t>
      </w:r>
      <w:r w:rsidR="00DC3661" w:rsidRPr="00237600">
        <w:rPr>
          <w:szCs w:val="26"/>
        </w:rPr>
        <w:t> </w:t>
      </w:r>
      <w:r w:rsidR="00662C78" w:rsidRPr="00237600">
        <w:rPr>
          <w:szCs w:val="26"/>
        </w:rPr>
        <w:t>Cal.4th 804, 842</w:t>
      </w:r>
      <w:r w:rsidR="00363D44" w:rsidRPr="00237600">
        <w:rPr>
          <w:szCs w:val="26"/>
        </w:rPr>
        <w:t xml:space="preserve">; </w:t>
      </w:r>
      <w:r w:rsidR="00D470C7" w:rsidRPr="00237600">
        <w:rPr>
          <w:i/>
          <w:iCs/>
          <w:szCs w:val="26"/>
        </w:rPr>
        <w:t>People v. Malone</w:t>
      </w:r>
      <w:r w:rsidR="00D470C7" w:rsidRPr="00237600">
        <w:rPr>
          <w:szCs w:val="26"/>
        </w:rPr>
        <w:t xml:space="preserve"> (1988) 47</w:t>
      </w:r>
      <w:r w:rsidR="00DC3661" w:rsidRPr="00237600">
        <w:rPr>
          <w:szCs w:val="26"/>
        </w:rPr>
        <w:t> </w:t>
      </w:r>
      <w:r w:rsidR="00C316F6" w:rsidRPr="00237600">
        <w:rPr>
          <w:szCs w:val="26"/>
        </w:rPr>
        <w:t>Cal.3d</w:t>
      </w:r>
      <w:r w:rsidR="00D470C7" w:rsidRPr="00237600">
        <w:rPr>
          <w:szCs w:val="26"/>
        </w:rPr>
        <w:t xml:space="preserve"> 1, 22.)</w:t>
      </w:r>
      <w:r w:rsidR="002F1656" w:rsidRPr="00237600">
        <w:rPr>
          <w:szCs w:val="26"/>
        </w:rPr>
        <w:t xml:space="preserve">  This requires us to examine whether it was “reasonably probable that a result more favorable to the appealing party would have been reached in the absence of the error</w:t>
      </w:r>
      <w:r w:rsidR="00EA2D24" w:rsidRPr="00237600">
        <w:rPr>
          <w:szCs w:val="26"/>
        </w:rPr>
        <w:t xml:space="preserve">.”  </w:t>
      </w:r>
      <w:bookmarkStart w:id="89" w:name="_Hlk87979137"/>
      <w:r w:rsidR="00EA2D24" w:rsidRPr="00237600">
        <w:rPr>
          <w:szCs w:val="26"/>
        </w:rPr>
        <w:t>(</w:t>
      </w:r>
      <w:r w:rsidR="002F1656" w:rsidRPr="00237600">
        <w:rPr>
          <w:i/>
          <w:iCs/>
          <w:szCs w:val="26"/>
        </w:rPr>
        <w:t>Watson</w:t>
      </w:r>
      <w:r w:rsidR="00335477">
        <w:rPr>
          <w:szCs w:val="26"/>
        </w:rPr>
        <w:t>, at p.</w:t>
      </w:r>
      <w:r w:rsidR="002F1656" w:rsidRPr="00237600">
        <w:rPr>
          <w:szCs w:val="26"/>
        </w:rPr>
        <w:t xml:space="preserve"> 836</w:t>
      </w:r>
      <w:r w:rsidR="00EA2D24" w:rsidRPr="00237600">
        <w:rPr>
          <w:szCs w:val="26"/>
        </w:rPr>
        <w:t xml:space="preserve">.)  </w:t>
      </w:r>
      <w:bookmarkEnd w:id="89"/>
    </w:p>
    <w:p w14:paraId="7B67A47F" w14:textId="4AC14AAF" w:rsidR="000C4FB2" w:rsidRPr="00237600" w:rsidRDefault="00EF77F9" w:rsidP="00237600">
      <w:pPr>
        <w:pStyle w:val="NormalIndent"/>
        <w:ind w:left="0" w:firstLine="720"/>
        <w:rPr>
          <w:szCs w:val="26"/>
        </w:rPr>
      </w:pPr>
      <w:r w:rsidRPr="00237600">
        <w:rPr>
          <w:szCs w:val="26"/>
        </w:rPr>
        <w:t xml:space="preserve">Our review of the record shows it was not “reasonably probable” defendant would have received a more favorable result had his prior convictions been excluded.  </w:t>
      </w:r>
      <w:r w:rsidR="00D20362" w:rsidRPr="00237600">
        <w:rPr>
          <w:szCs w:val="26"/>
        </w:rPr>
        <w:t xml:space="preserve">To prove defendant premeditated Deputy Aguirre’s murder, the prosecution </w:t>
      </w:r>
      <w:r w:rsidR="004771BA" w:rsidRPr="00237600">
        <w:rPr>
          <w:szCs w:val="26"/>
        </w:rPr>
        <w:t xml:space="preserve">sought to introduce evidence of defendant’s prior Three Strikes offenses to show defendant was motivated to shoot at the officers in order to escape and avoid a </w:t>
      </w:r>
      <w:r w:rsidR="000D2909" w:rsidRPr="00237600">
        <w:rPr>
          <w:szCs w:val="26"/>
        </w:rPr>
        <w:t>life</w:t>
      </w:r>
      <w:r w:rsidR="004771BA" w:rsidRPr="00237600">
        <w:rPr>
          <w:szCs w:val="26"/>
        </w:rPr>
        <w:t xml:space="preserve"> sentence.  </w:t>
      </w:r>
      <w:r w:rsidR="000D2909" w:rsidRPr="00237600">
        <w:rPr>
          <w:szCs w:val="26"/>
        </w:rPr>
        <w:t>But</w:t>
      </w:r>
      <w:r w:rsidR="00903EB1" w:rsidRPr="00237600">
        <w:rPr>
          <w:szCs w:val="26"/>
        </w:rPr>
        <w:t xml:space="preserve"> the evidence was strong that </w:t>
      </w:r>
      <w:r w:rsidR="0010106B" w:rsidRPr="00237600">
        <w:rPr>
          <w:szCs w:val="26"/>
        </w:rPr>
        <w:t xml:space="preserve">defendant killed Deputy Aguirre under all three theories </w:t>
      </w:r>
      <w:r w:rsidR="005A24A7" w:rsidRPr="00237600">
        <w:rPr>
          <w:szCs w:val="26"/>
        </w:rPr>
        <w:t>of first degree murder</w:t>
      </w:r>
      <w:r w:rsidR="00A63C55" w:rsidRPr="00237600">
        <w:rPr>
          <w:szCs w:val="26"/>
        </w:rPr>
        <w:t xml:space="preserve">. </w:t>
      </w:r>
      <w:r w:rsidR="005A24A7" w:rsidRPr="00237600">
        <w:rPr>
          <w:szCs w:val="26"/>
        </w:rPr>
        <w:t xml:space="preserve"> </w:t>
      </w:r>
      <w:r w:rsidR="00A63C55" w:rsidRPr="00237600">
        <w:rPr>
          <w:szCs w:val="26"/>
        </w:rPr>
        <w:t xml:space="preserve">Defendant had confessed to the details of shooting Deputy Aguirre and kidnapping </w:t>
      </w:r>
      <w:r w:rsidR="00F00148">
        <w:rPr>
          <w:szCs w:val="26"/>
        </w:rPr>
        <w:t>G.A.</w:t>
      </w:r>
      <w:r w:rsidR="00A63C55" w:rsidRPr="00237600">
        <w:rPr>
          <w:szCs w:val="26"/>
        </w:rPr>
        <w:t xml:space="preserve">, and acknowledged his awareness that Aguirre was a police officer.  </w:t>
      </w:r>
      <w:r w:rsidR="00CE5824" w:rsidRPr="00237600">
        <w:rPr>
          <w:szCs w:val="26"/>
        </w:rPr>
        <w:t xml:space="preserve">He </w:t>
      </w:r>
      <w:r w:rsidR="008B001C" w:rsidRPr="00237600">
        <w:rPr>
          <w:szCs w:val="26"/>
        </w:rPr>
        <w:t xml:space="preserve">had </w:t>
      </w:r>
      <w:r w:rsidR="00CE5824" w:rsidRPr="00237600">
        <w:rPr>
          <w:szCs w:val="26"/>
        </w:rPr>
        <w:t xml:space="preserve">explained seeing the police officers pulling </w:t>
      </w:r>
      <w:r w:rsidR="00F00148">
        <w:rPr>
          <w:szCs w:val="26"/>
        </w:rPr>
        <w:t>G.A.</w:t>
      </w:r>
      <w:r w:rsidR="00CE5824" w:rsidRPr="00237600">
        <w:rPr>
          <w:szCs w:val="26"/>
        </w:rPr>
        <w:t xml:space="preserve"> out of the house</w:t>
      </w:r>
      <w:r w:rsidR="00E96156" w:rsidRPr="00237600">
        <w:rPr>
          <w:szCs w:val="26"/>
        </w:rPr>
        <w:t xml:space="preserve"> and </w:t>
      </w:r>
      <w:r w:rsidR="008B001C" w:rsidRPr="00237600">
        <w:rPr>
          <w:szCs w:val="26"/>
        </w:rPr>
        <w:t xml:space="preserve">understanding </w:t>
      </w:r>
      <w:r w:rsidR="00E96156" w:rsidRPr="00237600">
        <w:rPr>
          <w:szCs w:val="26"/>
        </w:rPr>
        <w:t xml:space="preserve">then that her daughter had called the police.  Defendant’s </w:t>
      </w:r>
      <w:r w:rsidR="00600A4F" w:rsidRPr="00237600">
        <w:rPr>
          <w:szCs w:val="26"/>
        </w:rPr>
        <w:t xml:space="preserve">confession was </w:t>
      </w:r>
      <w:r w:rsidR="00B0045F" w:rsidRPr="00237600">
        <w:rPr>
          <w:szCs w:val="26"/>
        </w:rPr>
        <w:t>corroborated</w:t>
      </w:r>
      <w:r w:rsidR="00600A4F" w:rsidRPr="00237600">
        <w:rPr>
          <w:szCs w:val="26"/>
        </w:rPr>
        <w:t xml:space="preserve"> </w:t>
      </w:r>
      <w:r w:rsidR="00E809B6">
        <w:rPr>
          <w:szCs w:val="26"/>
        </w:rPr>
        <w:t>by G.A.</w:t>
      </w:r>
      <w:r w:rsidR="00E809B6" w:rsidRPr="00E809B6">
        <w:rPr>
          <w:szCs w:val="26"/>
        </w:rPr>
        <w:t xml:space="preserve">’s testimony about the kidnapping and </w:t>
      </w:r>
      <w:r w:rsidR="00600A4F" w:rsidRPr="00237600">
        <w:rPr>
          <w:szCs w:val="26"/>
        </w:rPr>
        <w:t xml:space="preserve">by defendant’s further actions as witnessed by Deputy Fryhoff that defendant fired several rounds at Fryhoff as defendant ran out of the house.  </w:t>
      </w:r>
      <w:r w:rsidR="00300971" w:rsidRPr="00300971">
        <w:rPr>
          <w:szCs w:val="26"/>
        </w:rPr>
        <w:t xml:space="preserve">Further, expert testimony on gunshot wounds and blood splatter established that Deputy Aguirre was shot in the head at very close range, likely while he was on or near the ground.  </w:t>
      </w:r>
      <w:r w:rsidR="00A347DD" w:rsidRPr="00237600">
        <w:rPr>
          <w:szCs w:val="26"/>
        </w:rPr>
        <w:t xml:space="preserve">Given </w:t>
      </w:r>
      <w:r w:rsidR="00300971">
        <w:rPr>
          <w:szCs w:val="26"/>
        </w:rPr>
        <w:t>all of this evidence</w:t>
      </w:r>
      <w:r w:rsidR="00A347DD" w:rsidRPr="00237600">
        <w:rPr>
          <w:szCs w:val="26"/>
        </w:rPr>
        <w:t xml:space="preserve">, the jury likely would have concluded defendant fired at the officers </w:t>
      </w:r>
      <w:r w:rsidR="00E96156" w:rsidRPr="00237600">
        <w:rPr>
          <w:szCs w:val="26"/>
        </w:rPr>
        <w:t xml:space="preserve">while he was running out of the house </w:t>
      </w:r>
      <w:r w:rsidR="00A347DD" w:rsidRPr="00237600">
        <w:rPr>
          <w:szCs w:val="26"/>
        </w:rPr>
        <w:t xml:space="preserve">in order to </w:t>
      </w:r>
      <w:r w:rsidR="008E5B12" w:rsidRPr="00237600">
        <w:rPr>
          <w:szCs w:val="26"/>
        </w:rPr>
        <w:t xml:space="preserve">escape and </w:t>
      </w:r>
      <w:r w:rsidR="00A347DD" w:rsidRPr="00237600">
        <w:rPr>
          <w:szCs w:val="26"/>
        </w:rPr>
        <w:t>avoid arrest</w:t>
      </w:r>
      <w:r w:rsidR="00622A1D" w:rsidRPr="00237600">
        <w:rPr>
          <w:szCs w:val="26"/>
        </w:rPr>
        <w:t xml:space="preserve">, and regardless, that he premeditated the ambush murder of Deputy Aguirre while kidnapping </w:t>
      </w:r>
      <w:r w:rsidR="00F00148">
        <w:rPr>
          <w:szCs w:val="26"/>
        </w:rPr>
        <w:t>G.A</w:t>
      </w:r>
      <w:r w:rsidR="00A347DD" w:rsidRPr="00237600">
        <w:rPr>
          <w:szCs w:val="26"/>
        </w:rPr>
        <w:t>.</w:t>
      </w:r>
      <w:r w:rsidR="006F42A8" w:rsidRPr="00237600">
        <w:rPr>
          <w:szCs w:val="26"/>
        </w:rPr>
        <w:t xml:space="preserve">  Thus</w:t>
      </w:r>
      <w:r w:rsidR="009E7D08">
        <w:rPr>
          <w:szCs w:val="26"/>
        </w:rPr>
        <w:t>,</w:t>
      </w:r>
      <w:r w:rsidR="006F42A8" w:rsidRPr="00237600">
        <w:rPr>
          <w:szCs w:val="26"/>
        </w:rPr>
        <w:t xml:space="preserve"> the evidence was strong that he premeditated the killing of Deputy Aguirre, as well as killed him in the course of kidnaping </w:t>
      </w:r>
      <w:r w:rsidR="00F00148">
        <w:rPr>
          <w:szCs w:val="26"/>
        </w:rPr>
        <w:t>G.A.</w:t>
      </w:r>
      <w:r w:rsidR="006F42A8" w:rsidRPr="00237600">
        <w:rPr>
          <w:szCs w:val="26"/>
        </w:rPr>
        <w:t xml:space="preserve"> (felony murder theory), as well as jumped out from behind a wall and ambushed the deputy (lying</w:t>
      </w:r>
      <w:r w:rsidR="00DC4500">
        <w:rPr>
          <w:szCs w:val="26"/>
        </w:rPr>
        <w:t>-</w:t>
      </w:r>
      <w:r w:rsidR="006F42A8" w:rsidRPr="00237600">
        <w:rPr>
          <w:szCs w:val="26"/>
        </w:rPr>
        <w:t>in</w:t>
      </w:r>
      <w:r w:rsidR="00DC4500">
        <w:rPr>
          <w:szCs w:val="26"/>
        </w:rPr>
        <w:t>-</w:t>
      </w:r>
      <w:r w:rsidR="006F42A8" w:rsidRPr="00237600">
        <w:rPr>
          <w:szCs w:val="26"/>
        </w:rPr>
        <w:t xml:space="preserve">wait theory).  </w:t>
      </w:r>
    </w:p>
    <w:p w14:paraId="6C9E6AEC" w14:textId="24933A92" w:rsidR="00E83E28" w:rsidRPr="00237600" w:rsidRDefault="00F35ADB" w:rsidP="00237600">
      <w:pPr>
        <w:pStyle w:val="NormalIndent"/>
        <w:ind w:left="0" w:firstLine="720"/>
        <w:rPr>
          <w:szCs w:val="26"/>
        </w:rPr>
      </w:pPr>
      <w:r w:rsidRPr="00237600">
        <w:rPr>
          <w:szCs w:val="26"/>
        </w:rPr>
        <w:t xml:space="preserve">The prior crimes evidence was not a significant part of the prosecution’s case; rather, the prosecutor largely focused on defendant’s confession as proof of his mental state and conduct.  </w:t>
      </w:r>
      <w:r w:rsidR="00A1645C" w:rsidRPr="00237600">
        <w:rPr>
          <w:szCs w:val="26"/>
        </w:rPr>
        <w:t xml:space="preserve">Defendant’s confession was a focal point of the prosecutor’s case on premeditation (as well as the other theories of murder).  The prosecutor discussed defendant’s </w:t>
      </w:r>
      <w:r w:rsidR="00EF1183" w:rsidRPr="00237600">
        <w:rPr>
          <w:szCs w:val="26"/>
        </w:rPr>
        <w:t xml:space="preserve">admissions </w:t>
      </w:r>
      <w:r w:rsidR="00A1645C" w:rsidRPr="00237600">
        <w:rPr>
          <w:szCs w:val="26"/>
        </w:rPr>
        <w:t xml:space="preserve">in his opening statements at the start of trial, played the statements for the jury during the trial, used them in cross-examining defense witnesses, and emphasized how the statements supported the prosecution’s case during closing and rebuttal arguments.  </w:t>
      </w:r>
      <w:r w:rsidR="00295186" w:rsidRPr="00237600">
        <w:rPr>
          <w:szCs w:val="26"/>
        </w:rPr>
        <w:t>In the opening statement,</w:t>
      </w:r>
      <w:r w:rsidR="00B4487C" w:rsidRPr="00237600">
        <w:rPr>
          <w:szCs w:val="26"/>
        </w:rPr>
        <w:t xml:space="preserve"> for example,</w:t>
      </w:r>
      <w:r w:rsidR="00295186" w:rsidRPr="00237600">
        <w:rPr>
          <w:szCs w:val="26"/>
        </w:rPr>
        <w:t xml:space="preserve"> the</w:t>
      </w:r>
      <w:r w:rsidR="00D56530" w:rsidRPr="00237600">
        <w:rPr>
          <w:szCs w:val="26"/>
        </w:rPr>
        <w:t xml:space="preserve"> prosecutor </w:t>
      </w:r>
      <w:r w:rsidR="00295186" w:rsidRPr="00237600">
        <w:rPr>
          <w:szCs w:val="26"/>
        </w:rPr>
        <w:t xml:space="preserve">highlighted that </w:t>
      </w:r>
      <w:r w:rsidR="00B4487C" w:rsidRPr="00237600">
        <w:rPr>
          <w:szCs w:val="26"/>
        </w:rPr>
        <w:t>the jury</w:t>
      </w:r>
      <w:r w:rsidR="00295186" w:rsidRPr="00237600">
        <w:rPr>
          <w:szCs w:val="26"/>
        </w:rPr>
        <w:t xml:space="preserve"> was</w:t>
      </w:r>
      <w:r w:rsidR="00D56530" w:rsidRPr="00237600">
        <w:rPr>
          <w:szCs w:val="26"/>
        </w:rPr>
        <w:t xml:space="preserve"> “going to hear in </w:t>
      </w:r>
      <w:r w:rsidR="00295186" w:rsidRPr="00237600">
        <w:rPr>
          <w:szCs w:val="26"/>
        </w:rPr>
        <w:t>[defendant’s]</w:t>
      </w:r>
      <w:r w:rsidR="00D56530" w:rsidRPr="00237600">
        <w:rPr>
          <w:szCs w:val="26"/>
        </w:rPr>
        <w:t xml:space="preserve"> own words the cold, matter-of-fact way in which he describes this murder of Peter Aguirre.”  </w:t>
      </w:r>
      <w:r w:rsidR="00684EDF" w:rsidRPr="00237600">
        <w:rPr>
          <w:szCs w:val="26"/>
        </w:rPr>
        <w:t>T</w:t>
      </w:r>
      <w:r w:rsidR="00937522" w:rsidRPr="00237600">
        <w:rPr>
          <w:szCs w:val="26"/>
        </w:rPr>
        <w:t>he</w:t>
      </w:r>
      <w:r w:rsidR="00D56530" w:rsidRPr="00237600">
        <w:rPr>
          <w:szCs w:val="26"/>
        </w:rPr>
        <w:t xml:space="preserve"> prosecutor </w:t>
      </w:r>
      <w:r w:rsidR="009C3A41" w:rsidRPr="00237600">
        <w:rPr>
          <w:szCs w:val="26"/>
        </w:rPr>
        <w:t xml:space="preserve">then </w:t>
      </w:r>
      <w:r w:rsidR="00D56530" w:rsidRPr="00237600">
        <w:rPr>
          <w:szCs w:val="26"/>
        </w:rPr>
        <w:t xml:space="preserve">quoted defendant’s statements extensively, about kidnapping </w:t>
      </w:r>
      <w:r w:rsidR="00F00148">
        <w:rPr>
          <w:szCs w:val="26"/>
        </w:rPr>
        <w:t>G.A.</w:t>
      </w:r>
      <w:r w:rsidR="00D56530" w:rsidRPr="00237600">
        <w:rPr>
          <w:szCs w:val="26"/>
        </w:rPr>
        <w:t xml:space="preserve"> from work at gunpoint, going to her house and ordering her 15-year-old daughter to leave, observing the arrival of the police when he and </w:t>
      </w:r>
      <w:r w:rsidR="00F00148">
        <w:rPr>
          <w:szCs w:val="26"/>
        </w:rPr>
        <w:t>G.A.</w:t>
      </w:r>
      <w:r w:rsidR="00D56530" w:rsidRPr="00237600">
        <w:rPr>
          <w:szCs w:val="26"/>
        </w:rPr>
        <w:t xml:space="preserve"> were in the shower, observing the police pull </w:t>
      </w:r>
      <w:r w:rsidR="00F00148">
        <w:rPr>
          <w:szCs w:val="26"/>
        </w:rPr>
        <w:t>G.A.</w:t>
      </w:r>
      <w:r w:rsidR="00D56530" w:rsidRPr="00237600">
        <w:rPr>
          <w:szCs w:val="26"/>
        </w:rPr>
        <w:t xml:space="preserve"> out the front door, and hearing Aguirre telling him to put his hands up.  </w:t>
      </w:r>
      <w:r w:rsidR="00561B51" w:rsidRPr="00237600">
        <w:rPr>
          <w:szCs w:val="26"/>
        </w:rPr>
        <w:t xml:space="preserve">During the trial itself, the prosecutor played the entire audiotape of the redacted interview for the jury to hear.  </w:t>
      </w:r>
      <w:r w:rsidR="00684EDF" w:rsidRPr="00237600">
        <w:rPr>
          <w:szCs w:val="26"/>
        </w:rPr>
        <w:t>In the portions played by the prosecutor, the jury heard</w:t>
      </w:r>
      <w:r w:rsidR="0049649B" w:rsidRPr="00237600">
        <w:rPr>
          <w:szCs w:val="26"/>
        </w:rPr>
        <w:t xml:space="preserve"> </w:t>
      </w:r>
      <w:r w:rsidR="00684EDF" w:rsidRPr="00237600">
        <w:rPr>
          <w:szCs w:val="26"/>
        </w:rPr>
        <w:t>defendant confess</w:t>
      </w:r>
      <w:r w:rsidR="0049649B" w:rsidRPr="00237600">
        <w:rPr>
          <w:szCs w:val="26"/>
        </w:rPr>
        <w:t xml:space="preserve"> that he kidnapped </w:t>
      </w:r>
      <w:r w:rsidR="00F00148">
        <w:rPr>
          <w:szCs w:val="26"/>
        </w:rPr>
        <w:t>G.A.</w:t>
      </w:r>
      <w:r w:rsidR="0049649B" w:rsidRPr="00237600">
        <w:rPr>
          <w:szCs w:val="26"/>
        </w:rPr>
        <w:t xml:space="preserve"> from her workplace, stating, “I would say actually I, I kidnapped her, you know?”  </w:t>
      </w:r>
      <w:r w:rsidR="002B3463" w:rsidRPr="00237600">
        <w:rPr>
          <w:szCs w:val="26"/>
        </w:rPr>
        <w:t>The jury also</w:t>
      </w:r>
      <w:r w:rsidR="00684EDF" w:rsidRPr="00237600">
        <w:rPr>
          <w:szCs w:val="26"/>
        </w:rPr>
        <w:t xml:space="preserve"> heard defendant</w:t>
      </w:r>
      <w:r w:rsidR="00A94B4E" w:rsidRPr="00237600">
        <w:rPr>
          <w:szCs w:val="26"/>
        </w:rPr>
        <w:t xml:space="preserve"> describe looking out from behind a wall, </w:t>
      </w:r>
      <w:r w:rsidR="001A2619" w:rsidRPr="00237600">
        <w:rPr>
          <w:szCs w:val="26"/>
        </w:rPr>
        <w:t>seeing</w:t>
      </w:r>
      <w:r w:rsidR="00A94B4E" w:rsidRPr="00237600">
        <w:rPr>
          <w:szCs w:val="26"/>
        </w:rPr>
        <w:t xml:space="preserve"> the police pull </w:t>
      </w:r>
      <w:r w:rsidR="00F00148">
        <w:rPr>
          <w:szCs w:val="26"/>
        </w:rPr>
        <w:t>G.A.</w:t>
      </w:r>
      <w:r w:rsidR="00A94B4E" w:rsidRPr="00237600">
        <w:rPr>
          <w:szCs w:val="26"/>
        </w:rPr>
        <w:t xml:space="preserve"> out of the front door of the home, </w:t>
      </w:r>
      <w:r w:rsidR="001A2619" w:rsidRPr="00237600">
        <w:rPr>
          <w:szCs w:val="26"/>
        </w:rPr>
        <w:t>and hearing</w:t>
      </w:r>
      <w:r w:rsidR="00A94B4E" w:rsidRPr="00237600">
        <w:rPr>
          <w:szCs w:val="26"/>
        </w:rPr>
        <w:t xml:space="preserve"> </w:t>
      </w:r>
      <w:r w:rsidR="004337BE" w:rsidRPr="00237600">
        <w:rPr>
          <w:szCs w:val="26"/>
        </w:rPr>
        <w:t xml:space="preserve">Deputy Aguirre </w:t>
      </w:r>
      <w:r w:rsidR="00A94B4E" w:rsidRPr="00237600">
        <w:rPr>
          <w:szCs w:val="26"/>
        </w:rPr>
        <w:t>tell him</w:t>
      </w:r>
      <w:r w:rsidR="005F6532" w:rsidRPr="00237600">
        <w:rPr>
          <w:szCs w:val="26"/>
        </w:rPr>
        <w:t xml:space="preserve"> to put his hands up</w:t>
      </w:r>
      <w:bookmarkStart w:id="90" w:name="_Hlk15396758"/>
      <w:r w:rsidR="00A94B4E" w:rsidRPr="00237600">
        <w:rPr>
          <w:szCs w:val="26"/>
        </w:rPr>
        <w:t xml:space="preserve"> </w:t>
      </w:r>
      <w:r w:rsidR="001A2619" w:rsidRPr="00237600">
        <w:rPr>
          <w:szCs w:val="26"/>
        </w:rPr>
        <w:t>in response to which defendant</w:t>
      </w:r>
      <w:r w:rsidR="00A94B4E" w:rsidRPr="00237600">
        <w:rPr>
          <w:szCs w:val="26"/>
        </w:rPr>
        <w:t xml:space="preserve"> </w:t>
      </w:r>
      <w:r w:rsidR="005F6532" w:rsidRPr="00237600">
        <w:rPr>
          <w:szCs w:val="26"/>
        </w:rPr>
        <w:t>“</w:t>
      </w:r>
      <w:bookmarkEnd w:id="90"/>
      <w:r w:rsidR="005F6532" w:rsidRPr="00237600">
        <w:rPr>
          <w:szCs w:val="26"/>
        </w:rPr>
        <w:t xml:space="preserve">just jumped out and shot” </w:t>
      </w:r>
      <w:r w:rsidR="004337BE" w:rsidRPr="00237600">
        <w:rPr>
          <w:szCs w:val="26"/>
        </w:rPr>
        <w:t>him</w:t>
      </w:r>
      <w:r w:rsidR="005F6532" w:rsidRPr="00237600">
        <w:rPr>
          <w:szCs w:val="26"/>
        </w:rPr>
        <w:t xml:space="preserve">.  </w:t>
      </w:r>
      <w:r w:rsidR="00B547AD" w:rsidRPr="00237600">
        <w:rPr>
          <w:szCs w:val="26"/>
        </w:rPr>
        <w:t>In the portion the prosecutor played</w:t>
      </w:r>
      <w:r w:rsidR="00991164" w:rsidRPr="00237600">
        <w:rPr>
          <w:szCs w:val="26"/>
        </w:rPr>
        <w:t xml:space="preserve"> for</w:t>
      </w:r>
      <w:r w:rsidR="00B547AD" w:rsidRPr="00237600">
        <w:rPr>
          <w:szCs w:val="26"/>
        </w:rPr>
        <w:t xml:space="preserve"> the jury</w:t>
      </w:r>
      <w:r w:rsidR="00991164" w:rsidRPr="00237600">
        <w:rPr>
          <w:szCs w:val="26"/>
        </w:rPr>
        <w:t>, it</w:t>
      </w:r>
      <w:r w:rsidR="00B547AD" w:rsidRPr="00237600">
        <w:rPr>
          <w:szCs w:val="26"/>
        </w:rPr>
        <w:t xml:space="preserve"> also heard defendant explain that he shot Deputy Aguirre because he “just reacted” to the situation </w:t>
      </w:r>
      <w:r w:rsidR="00AB3B85" w:rsidRPr="00237600">
        <w:rPr>
          <w:szCs w:val="26"/>
        </w:rPr>
        <w:t>and</w:t>
      </w:r>
      <w:r w:rsidR="00B547AD" w:rsidRPr="00237600">
        <w:rPr>
          <w:szCs w:val="26"/>
        </w:rPr>
        <w:t xml:space="preserve"> that he believed he had attempted a “passive suicide” by his actions that day</w:t>
      </w:r>
      <w:r w:rsidR="00AB3B85" w:rsidRPr="00237600">
        <w:rPr>
          <w:szCs w:val="26"/>
        </w:rPr>
        <w:t>.</w:t>
      </w:r>
      <w:r w:rsidR="00B547AD" w:rsidRPr="00237600">
        <w:rPr>
          <w:szCs w:val="26"/>
        </w:rPr>
        <w:t xml:space="preserve">  </w:t>
      </w:r>
      <w:r w:rsidR="001F3C2D" w:rsidRPr="00237600">
        <w:rPr>
          <w:szCs w:val="26"/>
        </w:rPr>
        <w:t xml:space="preserve">These direct admissions by defendant regarding his culpable state of mind were far more consequential than reference to the fact that defendant might have faced a life sentence for committing the crimes.  </w:t>
      </w:r>
      <w:r w:rsidR="00197723" w:rsidRPr="00237600">
        <w:rPr>
          <w:szCs w:val="26"/>
        </w:rPr>
        <w:t xml:space="preserve">  </w:t>
      </w:r>
    </w:p>
    <w:p w14:paraId="6F6A04F1" w14:textId="173DE02E" w:rsidR="003B7231" w:rsidRPr="00237600" w:rsidRDefault="003B7231" w:rsidP="00237600">
      <w:pPr>
        <w:pStyle w:val="NormalIndent"/>
        <w:ind w:left="0" w:firstLine="720"/>
        <w:rPr>
          <w:szCs w:val="26"/>
        </w:rPr>
      </w:pPr>
      <w:r w:rsidRPr="00237600">
        <w:rPr>
          <w:szCs w:val="26"/>
        </w:rPr>
        <w:t xml:space="preserve">Defendant argues admission of the evidence at the guilt phase was prejudicial because it permitted the jury to use defendant’s prior convictions as propensity evidence, increasing the likelihood defendant was convicted for his status as a prior offender.  However, the jury </w:t>
      </w:r>
      <w:r w:rsidRPr="00E23AC5">
        <w:rPr>
          <w:szCs w:val="26"/>
        </w:rPr>
        <w:t>was twice instructed</w:t>
      </w:r>
      <w:r w:rsidRPr="00237600">
        <w:rPr>
          <w:szCs w:val="26"/>
        </w:rPr>
        <w:t xml:space="preserve"> </w:t>
      </w:r>
      <w:r w:rsidR="00513966">
        <w:rPr>
          <w:szCs w:val="26"/>
        </w:rPr>
        <w:t xml:space="preserve">at the </w:t>
      </w:r>
      <w:r w:rsidR="00E23AC5">
        <w:rPr>
          <w:szCs w:val="26"/>
        </w:rPr>
        <w:t>guilt</w:t>
      </w:r>
      <w:r w:rsidR="00513966">
        <w:rPr>
          <w:szCs w:val="26"/>
        </w:rPr>
        <w:t xml:space="preserve"> phase </w:t>
      </w:r>
      <w:r w:rsidRPr="00237600">
        <w:rPr>
          <w:szCs w:val="26"/>
        </w:rPr>
        <w:t>not to treat the evidence as propensity evidence.  “We must assume, contrary to defendant</w:t>
      </w:r>
      <w:r w:rsidR="008F220A" w:rsidRPr="00237600">
        <w:rPr>
          <w:szCs w:val="26"/>
        </w:rPr>
        <w:t>’</w:t>
      </w:r>
      <w:r w:rsidRPr="00237600">
        <w:rPr>
          <w:szCs w:val="26"/>
        </w:rPr>
        <w:t>s theory of prejudice, that the jury obeyed the express language of the instruction not to use the other-crimes evidence to establish defendant</w:t>
      </w:r>
      <w:r w:rsidR="00F719FC" w:rsidRPr="00237600">
        <w:rPr>
          <w:szCs w:val="26"/>
        </w:rPr>
        <w:t>’</w:t>
      </w:r>
      <w:r w:rsidRPr="00237600">
        <w:rPr>
          <w:szCs w:val="26"/>
        </w:rPr>
        <w:t>s character or his disposition to commit crimes.”  (</w:t>
      </w:r>
      <w:r w:rsidRPr="00237600">
        <w:rPr>
          <w:i/>
          <w:iCs/>
          <w:szCs w:val="26"/>
        </w:rPr>
        <w:t>People v. Hayes</w:t>
      </w:r>
      <w:r w:rsidRPr="00237600">
        <w:rPr>
          <w:szCs w:val="26"/>
        </w:rPr>
        <w:t xml:space="preserve"> (1990) 52</w:t>
      </w:r>
      <w:r w:rsidR="00DC3661" w:rsidRPr="00237600">
        <w:rPr>
          <w:szCs w:val="26"/>
        </w:rPr>
        <w:t> </w:t>
      </w:r>
      <w:r w:rsidRPr="00237600">
        <w:rPr>
          <w:szCs w:val="26"/>
        </w:rPr>
        <w:t xml:space="preserve">Cal.3d 577, 625.)  </w:t>
      </w:r>
    </w:p>
    <w:p w14:paraId="0E3DB7F7" w14:textId="1978F3F1" w:rsidR="008D75E3" w:rsidRPr="00237600" w:rsidRDefault="00C72ABA" w:rsidP="00237600">
      <w:pPr>
        <w:pStyle w:val="NormalIndent"/>
        <w:ind w:left="0" w:firstLine="720"/>
        <w:rPr>
          <w:szCs w:val="26"/>
        </w:rPr>
      </w:pPr>
      <w:r w:rsidRPr="00237600">
        <w:rPr>
          <w:szCs w:val="26"/>
        </w:rPr>
        <w:t>Defendant also contends the prosecutor committed misconduct by repeatedly arguing falsely in the guilt and penalty phases that defendant signed a parole form that advised him that he faced a 25-year-to-life sentence on possession of a firearm.</w:t>
      </w:r>
      <w:r w:rsidR="00DA4A81" w:rsidRPr="00237600" w:rsidDel="00DA4A81">
        <w:rPr>
          <w:rStyle w:val="FootnoteReference"/>
          <w:szCs w:val="26"/>
        </w:rPr>
        <w:t xml:space="preserve"> </w:t>
      </w:r>
      <w:r w:rsidR="000C1DC7" w:rsidRPr="00237600">
        <w:rPr>
          <w:szCs w:val="26"/>
        </w:rPr>
        <w:t xml:space="preserve">   </w:t>
      </w:r>
      <w:r w:rsidR="0062364F" w:rsidRPr="00237600">
        <w:rPr>
          <w:szCs w:val="26"/>
        </w:rPr>
        <w:t>It is misconduct for a prosecutor to argue facts that are not in the evidence.  (</w:t>
      </w:r>
      <w:r w:rsidR="0062364F" w:rsidRPr="00237600">
        <w:rPr>
          <w:i/>
          <w:szCs w:val="26"/>
        </w:rPr>
        <w:t xml:space="preserve">People v. Linton </w:t>
      </w:r>
      <w:r w:rsidR="0062364F" w:rsidRPr="00237600">
        <w:rPr>
          <w:szCs w:val="26"/>
        </w:rPr>
        <w:t>(2013) 56 Cal.4th 1146, 1207</w:t>
      </w:r>
      <w:r w:rsidR="002C7CA7" w:rsidRPr="00237600">
        <w:rPr>
          <w:szCs w:val="26"/>
        </w:rPr>
        <w:t xml:space="preserve"> (</w:t>
      </w:r>
      <w:r w:rsidR="002C7CA7" w:rsidRPr="00237600">
        <w:rPr>
          <w:i/>
          <w:iCs/>
          <w:szCs w:val="26"/>
        </w:rPr>
        <w:t>Linton</w:t>
      </w:r>
      <w:r w:rsidR="002C7CA7" w:rsidRPr="00237600">
        <w:rPr>
          <w:szCs w:val="26"/>
        </w:rPr>
        <w:t>)</w:t>
      </w:r>
      <w:r w:rsidR="0062364F" w:rsidRPr="00237600">
        <w:rPr>
          <w:szCs w:val="26"/>
        </w:rPr>
        <w:t xml:space="preserve">; </w:t>
      </w:r>
      <w:r w:rsidR="0062364F" w:rsidRPr="00237600">
        <w:rPr>
          <w:i/>
          <w:iCs/>
          <w:szCs w:val="26"/>
        </w:rPr>
        <w:t>People v. Mendoza</w:t>
      </w:r>
      <w:r w:rsidR="0062364F" w:rsidRPr="00237600">
        <w:rPr>
          <w:szCs w:val="26"/>
        </w:rPr>
        <w:t xml:space="preserve"> (2016) 62 Cal.4th 856, 906.)  </w:t>
      </w:r>
      <w:r w:rsidR="008D75E3" w:rsidRPr="00237600">
        <w:rPr>
          <w:szCs w:val="26"/>
        </w:rPr>
        <w:t xml:space="preserve">Regardless, </w:t>
      </w:r>
      <w:r w:rsidR="00E62D58" w:rsidRPr="00237600">
        <w:rPr>
          <w:szCs w:val="26"/>
        </w:rPr>
        <w:t xml:space="preserve">without deciding whether the comments were misconduct, </w:t>
      </w:r>
      <w:r w:rsidR="008D75E3" w:rsidRPr="00237600">
        <w:rPr>
          <w:szCs w:val="26"/>
        </w:rPr>
        <w:t>for the reasons described above, these comments would have been harmless because the prosecution largely focused on defendant’s confessions and generally argued defendant would have shot at the police officers to facilitate his escape.</w:t>
      </w:r>
      <w:r w:rsidR="0049377E" w:rsidRPr="00237600">
        <w:rPr>
          <w:szCs w:val="26"/>
        </w:rPr>
        <w:t xml:space="preserve">  </w:t>
      </w:r>
      <w:r w:rsidR="00945D8C" w:rsidRPr="00237600">
        <w:rPr>
          <w:szCs w:val="26"/>
        </w:rPr>
        <w:t xml:space="preserve">Moreover, </w:t>
      </w:r>
      <w:r w:rsidR="00315FE0" w:rsidRPr="00237600">
        <w:rPr>
          <w:szCs w:val="26"/>
        </w:rPr>
        <w:t>even assuming the prosecutor improperly conveyed to the jury that the parole form stated that defendant faced a 25</w:t>
      </w:r>
      <w:r w:rsidR="00DC4E62">
        <w:rPr>
          <w:szCs w:val="26"/>
        </w:rPr>
        <w:t>-</w:t>
      </w:r>
      <w:r w:rsidR="00315FE0" w:rsidRPr="00237600">
        <w:rPr>
          <w:szCs w:val="26"/>
        </w:rPr>
        <w:t>year</w:t>
      </w:r>
      <w:r w:rsidR="00DC4E62">
        <w:rPr>
          <w:szCs w:val="26"/>
        </w:rPr>
        <w:t>-</w:t>
      </w:r>
      <w:r w:rsidR="00315FE0" w:rsidRPr="00237600">
        <w:rPr>
          <w:szCs w:val="26"/>
        </w:rPr>
        <w:t>to</w:t>
      </w:r>
      <w:r w:rsidR="00DC4E62">
        <w:rPr>
          <w:szCs w:val="26"/>
        </w:rPr>
        <w:t>-</w:t>
      </w:r>
      <w:r w:rsidR="00315FE0" w:rsidRPr="00237600">
        <w:rPr>
          <w:szCs w:val="26"/>
        </w:rPr>
        <w:t xml:space="preserve">life sentence for </w:t>
      </w:r>
      <w:r w:rsidR="00381BDD" w:rsidRPr="00237600">
        <w:rPr>
          <w:szCs w:val="26"/>
        </w:rPr>
        <w:t>possessing a firearm, it was undisputed that defendant was advised that possessing a firearm</w:t>
      </w:r>
      <w:r w:rsidR="000E6111" w:rsidRPr="00237600">
        <w:rPr>
          <w:szCs w:val="26"/>
        </w:rPr>
        <w:t xml:space="preserve"> was a felony, which would </w:t>
      </w:r>
      <w:r w:rsidR="00A013CA" w:rsidRPr="00237600">
        <w:rPr>
          <w:szCs w:val="26"/>
        </w:rPr>
        <w:t xml:space="preserve">have potentially </w:t>
      </w:r>
      <w:r w:rsidR="000E6111" w:rsidRPr="00237600">
        <w:rPr>
          <w:szCs w:val="26"/>
        </w:rPr>
        <w:t>subject</w:t>
      </w:r>
      <w:r w:rsidR="00A013CA" w:rsidRPr="00237600">
        <w:rPr>
          <w:szCs w:val="26"/>
        </w:rPr>
        <w:t>ed</w:t>
      </w:r>
      <w:r w:rsidR="000E6111" w:rsidRPr="00237600">
        <w:rPr>
          <w:szCs w:val="26"/>
        </w:rPr>
        <w:t xml:space="preserve"> defendant to further sentencing.  </w:t>
      </w:r>
      <w:r w:rsidR="00EF1183" w:rsidRPr="00237600">
        <w:rPr>
          <w:szCs w:val="26"/>
        </w:rPr>
        <w:t xml:space="preserve">In this way, even without the assumed error, the jury still would have heard uncontradicted evidence that defendant had been advised that </w:t>
      </w:r>
      <w:r w:rsidR="003921C5" w:rsidRPr="00237600">
        <w:rPr>
          <w:szCs w:val="26"/>
        </w:rPr>
        <w:t xml:space="preserve">possessing a firearm was a felony.  Thus, defendant would have been aware that </w:t>
      </w:r>
      <w:r w:rsidR="00EF1183" w:rsidRPr="00237600">
        <w:rPr>
          <w:szCs w:val="26"/>
        </w:rPr>
        <w:t>he could be convicted of a felony if he</w:t>
      </w:r>
      <w:r w:rsidR="00DC4E62">
        <w:rPr>
          <w:szCs w:val="26"/>
        </w:rPr>
        <w:t>, a convicted felon,</w:t>
      </w:r>
      <w:r w:rsidR="00EF1183" w:rsidRPr="00237600">
        <w:rPr>
          <w:szCs w:val="26"/>
        </w:rPr>
        <w:t xml:space="preserve"> were ever apprehended with a firearm.  </w:t>
      </w:r>
      <w:r w:rsidR="000E6111" w:rsidRPr="00237600">
        <w:rPr>
          <w:szCs w:val="26"/>
        </w:rPr>
        <w:t>Thus, any error was harmless.</w:t>
      </w:r>
      <w:r w:rsidR="00441380" w:rsidRPr="00237600">
        <w:rPr>
          <w:rStyle w:val="FootnoteReference"/>
          <w:szCs w:val="26"/>
        </w:rPr>
        <w:footnoteReference w:id="7"/>
      </w:r>
      <w:r w:rsidR="000E6111" w:rsidRPr="00237600">
        <w:rPr>
          <w:szCs w:val="26"/>
        </w:rPr>
        <w:t xml:space="preserve">  </w:t>
      </w:r>
    </w:p>
    <w:p w14:paraId="42E9EED6" w14:textId="01A3C40A" w:rsidR="005D31F2" w:rsidRPr="00237600" w:rsidRDefault="000E12C9" w:rsidP="00237600">
      <w:pPr>
        <w:pStyle w:val="NormalIndent"/>
        <w:ind w:left="0" w:firstLine="720"/>
        <w:rPr>
          <w:szCs w:val="26"/>
        </w:rPr>
      </w:pPr>
      <w:r w:rsidRPr="00237600">
        <w:rPr>
          <w:szCs w:val="26"/>
        </w:rPr>
        <w:t>Defendant also argues admission of the Three Strikes evidence was prejudicial at the penalty phase</w:t>
      </w:r>
      <w:r w:rsidR="00537D75" w:rsidRPr="00237600">
        <w:rPr>
          <w:szCs w:val="26"/>
        </w:rPr>
        <w:t xml:space="preserve">. </w:t>
      </w:r>
      <w:r w:rsidR="00725BCC" w:rsidRPr="00237600">
        <w:rPr>
          <w:szCs w:val="26"/>
        </w:rPr>
        <w:t xml:space="preserve"> </w:t>
      </w:r>
      <w:r w:rsidR="00FD1EE7" w:rsidRPr="00237600">
        <w:rPr>
          <w:szCs w:val="26"/>
        </w:rPr>
        <w:t>Specifically</w:t>
      </w:r>
      <w:r w:rsidR="007B4193" w:rsidRPr="00237600">
        <w:rPr>
          <w:szCs w:val="26"/>
        </w:rPr>
        <w:t>,</w:t>
      </w:r>
      <w:r w:rsidR="00FD1EE7" w:rsidRPr="00237600">
        <w:rPr>
          <w:szCs w:val="26"/>
        </w:rPr>
        <w:t xml:space="preserve"> he argues that his “defense in the penalty phase was that [he] was suffering from the debilitation of paranoid schizophrenia.  The improper admission and use of the evidence</w:t>
      </w:r>
      <w:r w:rsidR="00E23AC5">
        <w:rPr>
          <w:szCs w:val="26"/>
        </w:rPr>
        <w:t> </w:t>
      </w:r>
      <w:r w:rsidR="00FD1EE7" w:rsidRPr="00237600">
        <w:rPr>
          <w:szCs w:val="26"/>
        </w:rPr>
        <w:t>—</w:t>
      </w:r>
      <w:r w:rsidR="001D2C85">
        <w:rPr>
          <w:szCs w:val="26"/>
        </w:rPr>
        <w:t xml:space="preserve"> </w:t>
      </w:r>
      <w:r w:rsidR="00FD1EE7" w:rsidRPr="00237600">
        <w:rPr>
          <w:szCs w:val="26"/>
        </w:rPr>
        <w:t>in light of the prosecution's concealment that appellant was in fact suffering from paranoid schizophrenia, while also denigrating the defense expert on this subject and arguing to the jury that appellant was not suffering from paranoid schizophrenia</w:t>
      </w:r>
      <w:r w:rsidR="00E23AC5">
        <w:rPr>
          <w:szCs w:val="26"/>
        </w:rPr>
        <w:t> </w:t>
      </w:r>
      <w:r w:rsidR="004B5E9D" w:rsidRPr="00237600">
        <w:rPr>
          <w:szCs w:val="26"/>
        </w:rPr>
        <w:t>—</w:t>
      </w:r>
      <w:r w:rsidR="001D2C85">
        <w:rPr>
          <w:szCs w:val="26"/>
        </w:rPr>
        <w:t xml:space="preserve"> </w:t>
      </w:r>
      <w:r w:rsidR="00FD1EE7" w:rsidRPr="00237600">
        <w:rPr>
          <w:szCs w:val="26"/>
        </w:rPr>
        <w:t xml:space="preserve">utterly destroyed the defense.”  </w:t>
      </w:r>
      <w:r w:rsidR="006D04BE" w:rsidRPr="00237600">
        <w:rPr>
          <w:szCs w:val="26"/>
        </w:rPr>
        <w:t xml:space="preserve">Defendant appears to be arguing that the claimed error in admitting the Three Strikes evidence </w:t>
      </w:r>
      <w:r w:rsidR="000D62C9" w:rsidRPr="00237600">
        <w:rPr>
          <w:szCs w:val="26"/>
        </w:rPr>
        <w:t xml:space="preserve">into the trial, </w:t>
      </w:r>
      <w:r w:rsidR="006D04BE" w:rsidRPr="00237600">
        <w:rPr>
          <w:szCs w:val="26"/>
        </w:rPr>
        <w:t xml:space="preserve">and the claimed error in denigrating his expert psychologist </w:t>
      </w:r>
      <w:r w:rsidR="000D62C9" w:rsidRPr="00237600">
        <w:rPr>
          <w:szCs w:val="26"/>
        </w:rPr>
        <w:t>during the penalty phase, had the cumulative</w:t>
      </w:r>
      <w:r w:rsidR="00B75FD3" w:rsidRPr="00237600">
        <w:rPr>
          <w:szCs w:val="26"/>
        </w:rPr>
        <w:t xml:space="preserve"> prejudicial</w:t>
      </w:r>
      <w:r w:rsidR="000D62C9" w:rsidRPr="00237600">
        <w:rPr>
          <w:szCs w:val="26"/>
        </w:rPr>
        <w:t xml:space="preserve"> effect of </w:t>
      </w:r>
      <w:r w:rsidR="00FB0361" w:rsidRPr="00237600">
        <w:rPr>
          <w:szCs w:val="26"/>
        </w:rPr>
        <w:t>persuading the jury to conclude</w:t>
      </w:r>
      <w:r w:rsidR="001033F1" w:rsidRPr="00237600">
        <w:rPr>
          <w:szCs w:val="26"/>
        </w:rPr>
        <w:t xml:space="preserve"> at the penalty phase</w:t>
      </w:r>
      <w:r w:rsidR="00FB0361" w:rsidRPr="00237600">
        <w:rPr>
          <w:szCs w:val="26"/>
        </w:rPr>
        <w:t xml:space="preserve"> that defendant killed Deputy Aguirre because he wanted to avoid arrest and prison and </w:t>
      </w:r>
      <w:r w:rsidR="001033F1" w:rsidRPr="00237600">
        <w:rPr>
          <w:szCs w:val="26"/>
        </w:rPr>
        <w:t xml:space="preserve">to </w:t>
      </w:r>
      <w:r w:rsidR="00FB0361" w:rsidRPr="00237600">
        <w:rPr>
          <w:szCs w:val="26"/>
        </w:rPr>
        <w:t xml:space="preserve">reject the defense’s expert testimony that defendant </w:t>
      </w:r>
      <w:r w:rsidR="007D4C74" w:rsidRPr="00237600">
        <w:rPr>
          <w:szCs w:val="26"/>
        </w:rPr>
        <w:t>killed Deputy Aguirre because he was experiencing schizophrenia.</w:t>
      </w:r>
    </w:p>
    <w:p w14:paraId="533FEEF1" w14:textId="710577E3" w:rsidR="00227859" w:rsidRPr="00237600" w:rsidRDefault="005225E1" w:rsidP="00237600">
      <w:pPr>
        <w:pStyle w:val="NormalIndent"/>
        <w:ind w:left="0" w:firstLine="720"/>
        <w:rPr>
          <w:szCs w:val="26"/>
        </w:rPr>
      </w:pPr>
      <w:r w:rsidRPr="00237600">
        <w:rPr>
          <w:szCs w:val="26"/>
        </w:rPr>
        <w:t>For state law errors, we</w:t>
      </w:r>
      <w:r w:rsidR="00D10FB8" w:rsidRPr="00237600">
        <w:rPr>
          <w:szCs w:val="26"/>
        </w:rPr>
        <w:t xml:space="preserve"> review </w:t>
      </w:r>
      <w:r w:rsidR="008C02AD" w:rsidRPr="00237600">
        <w:rPr>
          <w:szCs w:val="26"/>
        </w:rPr>
        <w:t>whether</w:t>
      </w:r>
      <w:r w:rsidRPr="00237600">
        <w:rPr>
          <w:szCs w:val="26"/>
        </w:rPr>
        <w:t xml:space="preserve"> there was a “reasonable possibility” </w:t>
      </w:r>
      <w:r w:rsidR="00980521" w:rsidRPr="00237600">
        <w:rPr>
          <w:szCs w:val="26"/>
        </w:rPr>
        <w:t xml:space="preserve">the error affected the </w:t>
      </w:r>
      <w:r w:rsidR="00EF55FE" w:rsidRPr="00237600">
        <w:rPr>
          <w:szCs w:val="26"/>
        </w:rPr>
        <w:t xml:space="preserve">penalty </w:t>
      </w:r>
      <w:r w:rsidR="00980521" w:rsidRPr="00237600">
        <w:rPr>
          <w:szCs w:val="26"/>
        </w:rPr>
        <w:t>verdict</w:t>
      </w:r>
      <w:r w:rsidR="00607C10" w:rsidRPr="00237600">
        <w:rPr>
          <w:szCs w:val="26"/>
        </w:rPr>
        <w:t xml:space="preserve">. </w:t>
      </w:r>
      <w:r w:rsidR="00980521" w:rsidRPr="00237600">
        <w:rPr>
          <w:szCs w:val="26"/>
        </w:rPr>
        <w:t xml:space="preserve"> (</w:t>
      </w:r>
      <w:r w:rsidR="00980521" w:rsidRPr="00237600">
        <w:rPr>
          <w:i/>
          <w:iCs/>
          <w:szCs w:val="26"/>
        </w:rPr>
        <w:t>People v. Brown</w:t>
      </w:r>
      <w:r w:rsidR="00980521" w:rsidRPr="00237600">
        <w:rPr>
          <w:szCs w:val="26"/>
        </w:rPr>
        <w:t xml:space="preserve"> (1988) 46</w:t>
      </w:r>
      <w:r w:rsidR="00DC3661" w:rsidRPr="00237600">
        <w:rPr>
          <w:szCs w:val="26"/>
        </w:rPr>
        <w:t> </w:t>
      </w:r>
      <w:r w:rsidR="00980521" w:rsidRPr="00237600">
        <w:rPr>
          <w:szCs w:val="26"/>
        </w:rPr>
        <w:t>Cal.3d 432, 447</w:t>
      </w:r>
      <w:r w:rsidR="00607C10" w:rsidRPr="00237600">
        <w:rPr>
          <w:szCs w:val="26"/>
        </w:rPr>
        <w:t xml:space="preserve">; </w:t>
      </w:r>
      <w:r w:rsidR="005954B4" w:rsidRPr="00237600">
        <w:rPr>
          <w:i/>
          <w:iCs/>
          <w:szCs w:val="26"/>
        </w:rPr>
        <w:t>People v. Ashmus</w:t>
      </w:r>
      <w:r w:rsidR="005954B4" w:rsidRPr="00237600">
        <w:rPr>
          <w:szCs w:val="26"/>
        </w:rPr>
        <w:t xml:space="preserve"> (1991) 54</w:t>
      </w:r>
      <w:r w:rsidR="00DC3661" w:rsidRPr="00237600">
        <w:rPr>
          <w:szCs w:val="26"/>
        </w:rPr>
        <w:t> </w:t>
      </w:r>
      <w:r w:rsidR="005954B4" w:rsidRPr="00237600">
        <w:rPr>
          <w:szCs w:val="26"/>
        </w:rPr>
        <w:t>Cal.3d 932, 965.)</w:t>
      </w:r>
      <w:r w:rsidR="000E197E" w:rsidRPr="00237600">
        <w:rPr>
          <w:szCs w:val="26"/>
        </w:rPr>
        <w:t xml:space="preserve">  </w:t>
      </w:r>
      <w:r w:rsidR="002B6166" w:rsidRPr="00237600">
        <w:rPr>
          <w:szCs w:val="26"/>
        </w:rPr>
        <w:t>As discussed in</w:t>
      </w:r>
      <w:r w:rsidR="00736B74" w:rsidRPr="00237600">
        <w:rPr>
          <w:szCs w:val="26"/>
        </w:rPr>
        <w:t xml:space="preserve"> </w:t>
      </w:r>
      <w:r w:rsidR="00335477">
        <w:rPr>
          <w:szCs w:val="26"/>
        </w:rPr>
        <w:t>part</w:t>
      </w:r>
      <w:r w:rsidR="00335477" w:rsidRPr="00237600">
        <w:rPr>
          <w:szCs w:val="26"/>
        </w:rPr>
        <w:t xml:space="preserve"> </w:t>
      </w:r>
      <w:r w:rsidR="00736B74" w:rsidRPr="00237600">
        <w:rPr>
          <w:szCs w:val="26"/>
        </w:rPr>
        <w:t>II.G.4</w:t>
      </w:r>
      <w:r w:rsidR="007A2C55">
        <w:rPr>
          <w:szCs w:val="26"/>
        </w:rPr>
        <w:t>.</w:t>
      </w:r>
      <w:r w:rsidR="002B6166" w:rsidRPr="00237600">
        <w:rPr>
          <w:szCs w:val="26"/>
        </w:rPr>
        <w:t xml:space="preserve">, we conclude </w:t>
      </w:r>
      <w:r w:rsidR="002F2619" w:rsidRPr="00237600">
        <w:rPr>
          <w:szCs w:val="26"/>
        </w:rPr>
        <w:t xml:space="preserve">the prosecutor’s efforts to denigrate the defense expert would have been harmless.  </w:t>
      </w:r>
      <w:r w:rsidR="00863D6C" w:rsidRPr="00237600">
        <w:rPr>
          <w:szCs w:val="26"/>
        </w:rPr>
        <w:t>The jury, moreover, learned about defendant’s prior violent offenses</w:t>
      </w:r>
      <w:r w:rsidR="00592343" w:rsidRPr="00237600">
        <w:rPr>
          <w:szCs w:val="26"/>
        </w:rPr>
        <w:t xml:space="preserve"> (</w:t>
      </w:r>
      <w:r w:rsidR="00863D6C" w:rsidRPr="00237600">
        <w:rPr>
          <w:szCs w:val="26"/>
        </w:rPr>
        <w:t>that were the basis for the Three Strikes convictions</w:t>
      </w:r>
      <w:r w:rsidR="00592343" w:rsidRPr="00237600">
        <w:rPr>
          <w:szCs w:val="26"/>
        </w:rPr>
        <w:t>)</w:t>
      </w:r>
      <w:r w:rsidR="00863D6C" w:rsidRPr="00237600">
        <w:rPr>
          <w:szCs w:val="26"/>
        </w:rPr>
        <w:t xml:space="preserve"> as part of the prosecution’s presentation of</w:t>
      </w:r>
      <w:r w:rsidR="00D7211D" w:rsidRPr="00237600">
        <w:rPr>
          <w:szCs w:val="26"/>
        </w:rPr>
        <w:t xml:space="preserve"> </w:t>
      </w:r>
      <w:r w:rsidR="007A2C55">
        <w:rPr>
          <w:szCs w:val="26"/>
        </w:rPr>
        <w:t xml:space="preserve">Penal Code </w:t>
      </w:r>
      <w:r w:rsidR="00D7211D" w:rsidRPr="00237600">
        <w:rPr>
          <w:szCs w:val="26"/>
        </w:rPr>
        <w:t xml:space="preserve">section 190.3, factor (b) and factor (c) evidence </w:t>
      </w:r>
      <w:r w:rsidR="002A4F2A" w:rsidRPr="00237600">
        <w:rPr>
          <w:szCs w:val="26"/>
        </w:rPr>
        <w:t xml:space="preserve">on </w:t>
      </w:r>
      <w:r w:rsidR="00D7211D" w:rsidRPr="00237600">
        <w:rPr>
          <w:szCs w:val="26"/>
        </w:rPr>
        <w:t>defendant’s prior criminal activity.</w:t>
      </w:r>
      <w:r w:rsidR="007952F6" w:rsidRPr="00237600">
        <w:rPr>
          <w:szCs w:val="26"/>
        </w:rPr>
        <w:t xml:space="preserve">  </w:t>
      </w:r>
      <w:r w:rsidR="00592343" w:rsidRPr="00237600">
        <w:rPr>
          <w:szCs w:val="26"/>
        </w:rPr>
        <w:t>Thus</w:t>
      </w:r>
      <w:r w:rsidR="009A177A" w:rsidRPr="00237600">
        <w:rPr>
          <w:szCs w:val="26"/>
        </w:rPr>
        <w:t xml:space="preserve">, the </w:t>
      </w:r>
      <w:r w:rsidR="003A6710" w:rsidRPr="00237600">
        <w:rPr>
          <w:szCs w:val="26"/>
        </w:rPr>
        <w:t xml:space="preserve">jury </w:t>
      </w:r>
      <w:r w:rsidR="00C10EB8" w:rsidRPr="00237600">
        <w:rPr>
          <w:szCs w:val="26"/>
        </w:rPr>
        <w:t xml:space="preserve">would have heard </w:t>
      </w:r>
      <w:r w:rsidR="003A6710" w:rsidRPr="00237600">
        <w:rPr>
          <w:szCs w:val="26"/>
        </w:rPr>
        <w:t>about the prior convictions</w:t>
      </w:r>
      <w:r w:rsidR="00C10EB8" w:rsidRPr="00237600">
        <w:rPr>
          <w:szCs w:val="26"/>
        </w:rPr>
        <w:t xml:space="preserve"> that were the basis for the Three Strikes allegations</w:t>
      </w:r>
      <w:r w:rsidR="003A6710" w:rsidRPr="00237600">
        <w:rPr>
          <w:szCs w:val="26"/>
        </w:rPr>
        <w:t xml:space="preserve"> as routine penalty phase evidence regardless of whether they were admissible under the guilt phase </w:t>
      </w:r>
      <w:r w:rsidR="007B2896" w:rsidRPr="00237600">
        <w:rPr>
          <w:szCs w:val="26"/>
        </w:rPr>
        <w:t>theory that defendant shot Deputy Aguirre because he knew he faced a life sentence and thus sought to avoid arrest.</w:t>
      </w:r>
      <w:r w:rsidR="006F4709" w:rsidRPr="00237600">
        <w:rPr>
          <w:rStyle w:val="FootnoteReference"/>
          <w:szCs w:val="26"/>
        </w:rPr>
        <w:footnoteReference w:id="8"/>
      </w:r>
      <w:r w:rsidR="007B2896" w:rsidRPr="00237600">
        <w:rPr>
          <w:szCs w:val="26"/>
        </w:rPr>
        <w:t xml:space="preserve">  </w:t>
      </w:r>
      <w:r w:rsidR="00592343" w:rsidRPr="00237600">
        <w:rPr>
          <w:szCs w:val="26"/>
        </w:rPr>
        <w:t>We t</w:t>
      </w:r>
      <w:r w:rsidR="00DE0224" w:rsidRPr="00237600">
        <w:rPr>
          <w:szCs w:val="26"/>
        </w:rPr>
        <w:t xml:space="preserve">herefore conclude there was no reasonable possibility </w:t>
      </w:r>
      <w:r w:rsidR="009E20B8" w:rsidRPr="00237600">
        <w:rPr>
          <w:szCs w:val="26"/>
        </w:rPr>
        <w:t xml:space="preserve">that </w:t>
      </w:r>
      <w:r w:rsidR="003F37FA" w:rsidRPr="00237600">
        <w:rPr>
          <w:szCs w:val="26"/>
        </w:rPr>
        <w:t xml:space="preserve">any error in admitting </w:t>
      </w:r>
      <w:r w:rsidR="009E20B8" w:rsidRPr="00237600">
        <w:rPr>
          <w:szCs w:val="26"/>
        </w:rPr>
        <w:t xml:space="preserve">defendant’s Three Strikes convictions </w:t>
      </w:r>
      <w:r w:rsidR="003F37FA" w:rsidRPr="00237600">
        <w:rPr>
          <w:szCs w:val="26"/>
        </w:rPr>
        <w:t xml:space="preserve">prejudicially affected </w:t>
      </w:r>
      <w:r w:rsidR="009E20B8" w:rsidRPr="00237600">
        <w:rPr>
          <w:szCs w:val="26"/>
        </w:rPr>
        <w:t>the penalty phase verdict.</w:t>
      </w:r>
    </w:p>
    <w:p w14:paraId="0B8AF06A" w14:textId="06E92AA8" w:rsidR="00227859" w:rsidRPr="00237600" w:rsidRDefault="00227859" w:rsidP="00DD4832">
      <w:pPr>
        <w:pStyle w:val="Heading2"/>
        <w:numPr>
          <w:ilvl w:val="1"/>
          <w:numId w:val="2"/>
        </w:numPr>
        <w:rPr>
          <w:noProof/>
          <w:szCs w:val="26"/>
        </w:rPr>
      </w:pPr>
      <w:r w:rsidRPr="00237600">
        <w:rPr>
          <w:noProof/>
          <w:szCs w:val="26"/>
        </w:rPr>
        <w:t xml:space="preserve">Deputy District Attorney’s Testimony About </w:t>
      </w:r>
      <w:r w:rsidR="00496745">
        <w:rPr>
          <w:noProof/>
          <w:szCs w:val="26"/>
        </w:rPr>
        <w:tab/>
      </w:r>
      <w:r w:rsidRPr="00237600">
        <w:rPr>
          <w:noProof/>
          <w:szCs w:val="26"/>
        </w:rPr>
        <w:t>Defendant’s Criminal Record</w:t>
      </w:r>
    </w:p>
    <w:p w14:paraId="6C35DAA9" w14:textId="084FE62E" w:rsidR="00227859" w:rsidRPr="00237600" w:rsidRDefault="00227859" w:rsidP="00237600">
      <w:pPr>
        <w:pStyle w:val="NormalIndent"/>
        <w:ind w:left="0" w:firstLine="720"/>
        <w:rPr>
          <w:szCs w:val="26"/>
        </w:rPr>
      </w:pPr>
      <w:r w:rsidRPr="00237600">
        <w:rPr>
          <w:szCs w:val="26"/>
        </w:rPr>
        <w:t xml:space="preserve">Defendant contends his state and federal rights to due process and a fair trial were violated by Deputy District Attorney Terence Kilbride’s testimony about defendant’s criminal record.  Specifically, he contends the testimony usurped the jury’s role in determining defendant’s prior convictions.  He also contends the testimony usurped the court’s role in instructing the jury.  We conclude </w:t>
      </w:r>
      <w:r w:rsidR="002624E3" w:rsidRPr="00237600">
        <w:rPr>
          <w:szCs w:val="26"/>
        </w:rPr>
        <w:t>there was no prejudicial error.</w:t>
      </w:r>
    </w:p>
    <w:p w14:paraId="69128286" w14:textId="77777777" w:rsidR="00227859" w:rsidRPr="00237600" w:rsidRDefault="00227859" w:rsidP="00237600">
      <w:pPr>
        <w:pStyle w:val="NormalIndent"/>
        <w:ind w:left="0" w:firstLine="720"/>
        <w:rPr>
          <w:szCs w:val="26"/>
        </w:rPr>
      </w:pPr>
      <w:r w:rsidRPr="00237600">
        <w:rPr>
          <w:szCs w:val="26"/>
        </w:rPr>
        <w:t>As part of the prosecution’s evidence that defendant faced a potential life sentence when he armed himself on the day of the shooting, Kilbride testified, as an expert on sentencing, that defendant had served a prison term and had convictions for five felonies.  Kilbride had worked as a deputy prosecutor for 23 years and was trained and experienced in California sentencing law.  He explained that Penal Code sections 667 and 1170.12 were sentencing schemes under which “a serious felony conviction [has] substantial effects on the amount of sentence a person would serve.”  He explained that “serious felonies” were “certain statutory felonies” identified in the Penal Code.  Kilbride testified that in reviewing defendant’s conviction records, he “determine[d]” that defendant was convicted of several felonies.  He reviewed several of defendant’s conviction records in the jury’s presence, explaining what information each document showed and explaining that two of defendant’s convictions, for robbery with a firearm and for assault with a firearm, qualified as serious felonies under the “statutory definition.”  He then explained that under Penal Code sections 667 and 1170.12, a person with two prior serious felonies faced a sentence of 25 years to life upon conviction of a new felony.  In addition to admitting defendant’s conviction records and Kilbride’s testimony to show that defendant was motivated to kill Deputy Aguirre to avoid a life sentence, the prosecution offered the evidence to show defendant’s status as a convicted felon to support the charge of felon in possession of a firearm, and as proof of prior convictions for the sentencing enhancements.</w:t>
      </w:r>
      <w:r w:rsidRPr="00237600">
        <w:rPr>
          <w:rStyle w:val="FootnoteReference"/>
          <w:szCs w:val="26"/>
        </w:rPr>
        <w:footnoteReference w:id="9"/>
      </w:r>
      <w:r w:rsidRPr="00237600">
        <w:rPr>
          <w:szCs w:val="26"/>
        </w:rPr>
        <w:t xml:space="preserve"> </w:t>
      </w:r>
    </w:p>
    <w:p w14:paraId="062635B6" w14:textId="77777777" w:rsidR="00227859" w:rsidRPr="00237600" w:rsidRDefault="00227859" w:rsidP="00237600">
      <w:pPr>
        <w:pStyle w:val="NormalIndent"/>
        <w:ind w:left="0" w:firstLine="720"/>
        <w:rPr>
          <w:szCs w:val="26"/>
        </w:rPr>
      </w:pPr>
      <w:r w:rsidRPr="00237600">
        <w:rPr>
          <w:szCs w:val="26"/>
        </w:rPr>
        <w:t xml:space="preserve">At the conclusion of Kilbride’s testimony, the trial court instructed the jury that it was to determine (1) “whether in fact the defendant did suffer the felony convictions,” (2) whether the convictions established a motive for Deputy Aguire’s murder, and (3) “whether such felony convictions, if true, establish[ed]” that defendant was a convicted felon for purpose of the charge of felon in possession of a firearm.  During closing argument, the prosecutor informed the jury about its role in completing the verdict forms.  The prosecutor explained “there is a step-by-step process intellectually that you will need to go through to reach the various verdicts that the law instructs you [that] you should in this case.”  The prosecutor stated the jury would have to make several findings on the verdict form with respect to the several charges including a “number of findings” regarding the prior conviction allegations and that “all the appropriate findings are laid out very, very well” in Kilbride’s uncontested testimony.  The prosecutor also told the jury, “You must find he was convicted, served a prison term, that they were serious felonies.  And again, I submit to you that an examination of Mr. Kilbride's uncontested testimony in this will serve you well.”  </w:t>
      </w:r>
    </w:p>
    <w:p w14:paraId="02E7313B" w14:textId="321AE487" w:rsidR="00227859" w:rsidRPr="00237600" w:rsidRDefault="00227859" w:rsidP="00237600">
      <w:pPr>
        <w:pStyle w:val="NormalIndent"/>
        <w:ind w:left="0" w:firstLine="720"/>
        <w:rPr>
          <w:szCs w:val="26"/>
        </w:rPr>
      </w:pPr>
      <w:r w:rsidRPr="00237600">
        <w:rPr>
          <w:szCs w:val="26"/>
        </w:rPr>
        <w:t>First, defendant argues Kilbride’s opinion</w:t>
      </w:r>
      <w:r w:rsidR="00E23AC5">
        <w:rPr>
          <w:szCs w:val="26"/>
        </w:rPr>
        <w:t> </w:t>
      </w:r>
      <w:r w:rsidRPr="00237600">
        <w:rPr>
          <w:szCs w:val="26"/>
        </w:rPr>
        <w:t>—</w:t>
      </w:r>
      <w:r w:rsidR="001D2C85">
        <w:rPr>
          <w:szCs w:val="26"/>
        </w:rPr>
        <w:t xml:space="preserve"> </w:t>
      </w:r>
      <w:r w:rsidRPr="00237600">
        <w:rPr>
          <w:szCs w:val="26"/>
        </w:rPr>
        <w:t>that defendant had five felony convictions including for two serious felonies, and that he faced a 25</w:t>
      </w:r>
      <w:r w:rsidR="005A2CDD">
        <w:rPr>
          <w:szCs w:val="26"/>
        </w:rPr>
        <w:t>-</w:t>
      </w:r>
      <w:r w:rsidRPr="00237600">
        <w:rPr>
          <w:szCs w:val="26"/>
        </w:rPr>
        <w:t>year</w:t>
      </w:r>
      <w:r w:rsidR="005A2CDD">
        <w:rPr>
          <w:szCs w:val="26"/>
        </w:rPr>
        <w:t>-</w:t>
      </w:r>
      <w:r w:rsidRPr="00237600">
        <w:rPr>
          <w:szCs w:val="26"/>
        </w:rPr>
        <w:t>to</w:t>
      </w:r>
      <w:r w:rsidR="005A2CDD">
        <w:rPr>
          <w:szCs w:val="26"/>
        </w:rPr>
        <w:t>-</w:t>
      </w:r>
      <w:r w:rsidRPr="00237600">
        <w:rPr>
          <w:szCs w:val="26"/>
        </w:rPr>
        <w:t>life sentence upon conviction of another felony</w:t>
      </w:r>
      <w:r w:rsidR="00E23AC5">
        <w:rPr>
          <w:szCs w:val="26"/>
        </w:rPr>
        <w:t> </w:t>
      </w:r>
      <w:r w:rsidRPr="00237600">
        <w:rPr>
          <w:szCs w:val="26"/>
        </w:rPr>
        <w:t>—</w:t>
      </w:r>
      <w:r w:rsidR="001D2C85">
        <w:rPr>
          <w:szCs w:val="26"/>
        </w:rPr>
        <w:t xml:space="preserve"> </w:t>
      </w:r>
      <w:r w:rsidRPr="00237600">
        <w:rPr>
          <w:szCs w:val="26"/>
        </w:rPr>
        <w:t xml:space="preserve">violated his federal constitutional right to have a jury </w:t>
      </w:r>
      <w:r w:rsidR="005D1EA9">
        <w:rPr>
          <w:szCs w:val="26"/>
        </w:rPr>
        <w:t>find</w:t>
      </w:r>
      <w:r w:rsidR="005D1EA9" w:rsidRPr="00237600">
        <w:rPr>
          <w:szCs w:val="26"/>
        </w:rPr>
        <w:t xml:space="preserve"> </w:t>
      </w:r>
      <w:r w:rsidRPr="00237600">
        <w:rPr>
          <w:szCs w:val="26"/>
        </w:rPr>
        <w:t xml:space="preserve">beyond a reasonable doubt every element of the charged offenses. </w:t>
      </w:r>
    </w:p>
    <w:p w14:paraId="7A585B0E" w14:textId="7B5917A5" w:rsidR="00227859" w:rsidRPr="00237600" w:rsidRDefault="00227859" w:rsidP="00237600">
      <w:pPr>
        <w:pStyle w:val="NormalIndent"/>
        <w:ind w:left="0" w:firstLine="720"/>
        <w:rPr>
          <w:szCs w:val="26"/>
        </w:rPr>
      </w:pPr>
      <w:r w:rsidRPr="00237600">
        <w:rPr>
          <w:szCs w:val="26"/>
        </w:rPr>
        <w:t>“All criminal defendants have the right to ‘a jury determination that the defendant is guilty of every element of the crime with which he is charged, beyond a reasonable doubt.’  (</w:t>
      </w:r>
      <w:r w:rsidRPr="00237600">
        <w:rPr>
          <w:i/>
          <w:iCs/>
          <w:szCs w:val="26"/>
        </w:rPr>
        <w:t>United States v. Gaudin</w:t>
      </w:r>
      <w:r w:rsidRPr="00237600">
        <w:rPr>
          <w:szCs w:val="26"/>
        </w:rPr>
        <w:t xml:space="preserve"> (1995) 515 U.S. 506, 510 (</w:t>
      </w:r>
      <w:r w:rsidRPr="00237600">
        <w:rPr>
          <w:i/>
          <w:iCs/>
          <w:szCs w:val="26"/>
        </w:rPr>
        <w:t>Gaudin</w:t>
      </w:r>
      <w:r w:rsidRPr="00237600">
        <w:rPr>
          <w:szCs w:val="26"/>
        </w:rPr>
        <w:t xml:space="preserve">); accord, </w:t>
      </w:r>
      <w:r w:rsidRPr="00237600">
        <w:rPr>
          <w:i/>
          <w:iCs/>
          <w:szCs w:val="26"/>
        </w:rPr>
        <w:t>Apprendi v. New Jersey</w:t>
      </w:r>
      <w:r w:rsidRPr="00237600">
        <w:rPr>
          <w:szCs w:val="26"/>
        </w:rPr>
        <w:t xml:space="preserve"> (2000) 530 U.S. 466, 477.)”  (</w:t>
      </w:r>
      <w:r w:rsidRPr="00237600">
        <w:rPr>
          <w:i/>
          <w:iCs/>
          <w:szCs w:val="26"/>
        </w:rPr>
        <w:t>People v. Merritt</w:t>
      </w:r>
      <w:r w:rsidRPr="00237600">
        <w:rPr>
          <w:szCs w:val="26"/>
        </w:rPr>
        <w:t xml:space="preserve"> (2017) </w:t>
      </w:r>
      <w:r w:rsidRPr="00237600">
        <w:t>2 Cal.5th 819</w:t>
      </w:r>
      <w:r w:rsidRPr="00237600">
        <w:rPr>
          <w:szCs w:val="26"/>
        </w:rPr>
        <w:t>, 824.)  Though “a witness may not express an opinion on a defendant’s guilt,” the Evidence Code makes clear that “</w:t>
      </w:r>
      <w:r w:rsidR="00135C82">
        <w:rPr>
          <w:szCs w:val="26"/>
        </w:rPr>
        <w:t>[t]</w:t>
      </w:r>
      <w:r w:rsidRPr="00237600">
        <w:rPr>
          <w:szCs w:val="26"/>
        </w:rPr>
        <w:t xml:space="preserve">estimony in the form of an opinion that is otherwise admissible is not objectionable because it embraces the ultimate issue to be decided by the trier of fact.”  (Evid. Code, § 805.)  </w:t>
      </w:r>
    </w:p>
    <w:p w14:paraId="2AAA11E3" w14:textId="0E074FC7" w:rsidR="00227859" w:rsidRPr="00237600" w:rsidRDefault="00227859" w:rsidP="00237600">
      <w:pPr>
        <w:pStyle w:val="NormalIndent"/>
        <w:ind w:left="0" w:firstLine="720"/>
        <w:rPr>
          <w:szCs w:val="26"/>
        </w:rPr>
      </w:pPr>
      <w:r w:rsidRPr="00237600">
        <w:rPr>
          <w:szCs w:val="26"/>
        </w:rPr>
        <w:t>While Kilbride’s testimony aided the jury in understanding defendant’s criminal records, it was the records themselves that established the facts of defendant’s convictions for several felonies.  Kilbride reviewed the records in the jury’s presence to aid the jury in its understanding of the records.  His testimony did not take away the jury’s function of itself determining from the evidence whether defendant was in fact a convicted felon of the several prior offenses.  The fact that Kilbride’s testimony</w:t>
      </w:r>
      <w:r w:rsidR="00E23AC5">
        <w:rPr>
          <w:szCs w:val="26"/>
        </w:rPr>
        <w:t> </w:t>
      </w:r>
      <w:r w:rsidRPr="00237600">
        <w:rPr>
          <w:szCs w:val="26"/>
        </w:rPr>
        <w:t>—</w:t>
      </w:r>
      <w:r w:rsidR="001D2C85">
        <w:rPr>
          <w:szCs w:val="26"/>
        </w:rPr>
        <w:t xml:space="preserve"> </w:t>
      </w:r>
      <w:r w:rsidRPr="00237600">
        <w:rPr>
          <w:szCs w:val="26"/>
        </w:rPr>
        <w:t xml:space="preserve">that he had determined that defendant’s criminal records showed that defendant had committed the prior convictions and that some qualified as </w:t>
      </w:r>
      <w:r w:rsidR="00135C82">
        <w:rPr>
          <w:szCs w:val="26"/>
        </w:rPr>
        <w:t xml:space="preserve">Three </w:t>
      </w:r>
      <w:r w:rsidRPr="00237600">
        <w:rPr>
          <w:szCs w:val="26"/>
        </w:rPr>
        <w:t>Strike offenses</w:t>
      </w:r>
      <w:r w:rsidR="00E23AC5">
        <w:rPr>
          <w:szCs w:val="26"/>
        </w:rPr>
        <w:t> </w:t>
      </w:r>
      <w:r w:rsidRPr="00237600">
        <w:rPr>
          <w:szCs w:val="26"/>
        </w:rPr>
        <w:t>—</w:t>
      </w:r>
      <w:r w:rsidR="001D2C85">
        <w:rPr>
          <w:szCs w:val="26"/>
        </w:rPr>
        <w:t xml:space="preserve"> </w:t>
      </w:r>
      <w:r w:rsidRPr="00237600">
        <w:rPr>
          <w:szCs w:val="26"/>
        </w:rPr>
        <w:t xml:space="preserve">might have “embrace[d] the ultimate issue,” Evidence Code </w:t>
      </w:r>
      <w:r w:rsidR="00135C82">
        <w:rPr>
          <w:szCs w:val="26"/>
        </w:rPr>
        <w:t>section</w:t>
      </w:r>
      <w:r w:rsidRPr="00237600">
        <w:rPr>
          <w:szCs w:val="26"/>
        </w:rPr>
        <w:t xml:space="preserve"> 805, of whether defendant was guilty of those convictions, did not make the testimony inadmissible.  As the jury was instructed by the trial court and informed by the prosecutor to do so, it determined whether defendant had suffered the prior convictions.  “</w:t>
      </w:r>
      <w:r w:rsidRPr="00E23AC5">
        <w:rPr>
          <w:szCs w:val="26"/>
        </w:rPr>
        <w:t>Testimony in the form of an opinion that is otherwise admissible is not objectionable because it embraces the ultimate issue to be decided by the trier of fact</w:t>
      </w:r>
      <w:r w:rsidRPr="00237600">
        <w:rPr>
          <w:szCs w:val="26"/>
        </w:rPr>
        <w:t>.”  (</w:t>
      </w:r>
      <w:r w:rsidR="00135C82">
        <w:rPr>
          <w:i/>
          <w:iCs/>
          <w:szCs w:val="26"/>
        </w:rPr>
        <w:t>Ibid</w:t>
      </w:r>
      <w:r w:rsidR="00135C82" w:rsidRPr="00564A7B">
        <w:rPr>
          <w:i/>
        </w:rPr>
        <w:t>.</w:t>
      </w:r>
      <w:r w:rsidRPr="00237600">
        <w:rPr>
          <w:szCs w:val="26"/>
        </w:rPr>
        <w:t xml:space="preserve">)  </w:t>
      </w:r>
    </w:p>
    <w:p w14:paraId="597D0E4D" w14:textId="3481E04B" w:rsidR="00227859" w:rsidRPr="00237600" w:rsidRDefault="00227859" w:rsidP="00237600">
      <w:pPr>
        <w:pStyle w:val="NormalIndent"/>
        <w:ind w:left="0" w:firstLine="720"/>
        <w:rPr>
          <w:szCs w:val="26"/>
        </w:rPr>
      </w:pPr>
      <w:r w:rsidRPr="00237600">
        <w:rPr>
          <w:szCs w:val="26"/>
        </w:rPr>
        <w:t>Defendant’s cited authorities fail to support his claim that he was denied his right to a jury determination of every element of the charges.  The cited authorities generally address questions regarding a defendant’s right to a jury trial, which defendant was provided.  (</w:t>
      </w:r>
      <w:r w:rsidRPr="00237600">
        <w:rPr>
          <w:i/>
          <w:iCs/>
          <w:szCs w:val="26"/>
        </w:rPr>
        <w:t>Gaudin</w:t>
      </w:r>
      <w:r w:rsidRPr="00237600">
        <w:rPr>
          <w:szCs w:val="26"/>
        </w:rPr>
        <w:t>,</w:t>
      </w:r>
      <w:r w:rsidRPr="00237600">
        <w:rPr>
          <w:i/>
          <w:iCs/>
          <w:szCs w:val="26"/>
        </w:rPr>
        <w:t xml:space="preserve"> supra</w:t>
      </w:r>
      <w:r w:rsidRPr="00237600">
        <w:rPr>
          <w:szCs w:val="26"/>
        </w:rPr>
        <w:t xml:space="preserve">, 515 U.S. at p. 507 [whether defendant’s constitutional rights were violated by omission from the jury’s consideration of an element of an offense]; </w:t>
      </w:r>
      <w:r w:rsidRPr="00237600">
        <w:rPr>
          <w:i/>
          <w:iCs/>
          <w:szCs w:val="26"/>
        </w:rPr>
        <w:t>Duncan v. L</w:t>
      </w:r>
      <w:r w:rsidR="00135C82">
        <w:rPr>
          <w:i/>
          <w:iCs/>
          <w:szCs w:val="26"/>
        </w:rPr>
        <w:t>ouisiana</w:t>
      </w:r>
      <w:r w:rsidRPr="00237600">
        <w:rPr>
          <w:szCs w:val="26"/>
        </w:rPr>
        <w:t xml:space="preserve"> (1968) 391 U.S. 145, 146 [whether the defendant had a right to a jury trial on an offense subjecting him to punishment of up to two years]; </w:t>
      </w:r>
      <w:r w:rsidRPr="00237600">
        <w:rPr>
          <w:i/>
          <w:iCs/>
          <w:szCs w:val="26"/>
        </w:rPr>
        <w:t>Sandstrom v. Montana</w:t>
      </w:r>
      <w:r w:rsidRPr="00237600">
        <w:rPr>
          <w:szCs w:val="26"/>
        </w:rPr>
        <w:t xml:space="preserve"> (1979) 442 U.S. 510, 512 [whether a jury instruction took away an element of an offense from the jury’s consideration by creating a conclusive presumption on the element].)  In keeping with the cited authorities, defendant was given a jury trial on all of the charges; the court instructed the jury on all of the elements of the charges and that it was to determine “what facts have been proved from the evidence received in the trial” and whether the offenses had been proved beyond a reasonable doubt; and the jury entered verdicts on each count.   As such, defendant’s convictions as to these offenses “rest[ed] upon a jury determination that the defendant is guilty of every element of the crime with which he is charged, beyond a reasonable doubt.”  (</w:t>
      </w:r>
      <w:r w:rsidRPr="00237600">
        <w:rPr>
          <w:i/>
          <w:iCs/>
          <w:szCs w:val="26"/>
        </w:rPr>
        <w:t>Gaudin</w:t>
      </w:r>
      <w:r w:rsidRPr="00237600">
        <w:rPr>
          <w:szCs w:val="26"/>
        </w:rPr>
        <w:t xml:space="preserve">, </w:t>
      </w:r>
      <w:r w:rsidRPr="00237600">
        <w:rPr>
          <w:i/>
          <w:iCs/>
          <w:szCs w:val="26"/>
        </w:rPr>
        <w:t>supra</w:t>
      </w:r>
      <w:r w:rsidRPr="00237600">
        <w:rPr>
          <w:szCs w:val="26"/>
        </w:rPr>
        <w:t xml:space="preserve">, at p. 510.)        </w:t>
      </w:r>
    </w:p>
    <w:p w14:paraId="2D9A7BD6" w14:textId="18DE1532" w:rsidR="00227859" w:rsidRPr="00237600" w:rsidRDefault="00227859" w:rsidP="00237600">
      <w:pPr>
        <w:pStyle w:val="NormalIndent"/>
        <w:ind w:left="0" w:firstLine="720"/>
        <w:rPr>
          <w:szCs w:val="26"/>
        </w:rPr>
      </w:pPr>
      <w:r w:rsidRPr="00237600">
        <w:rPr>
          <w:szCs w:val="26"/>
        </w:rPr>
        <w:t>Second, defendant contends Kilbride’s expert opinion testimony</w:t>
      </w:r>
      <w:r w:rsidR="00D613E0">
        <w:rPr>
          <w:szCs w:val="26"/>
        </w:rPr>
        <w:t> </w:t>
      </w:r>
      <w:r w:rsidRPr="00237600">
        <w:rPr>
          <w:szCs w:val="26"/>
        </w:rPr>
        <w:t>—</w:t>
      </w:r>
      <w:r w:rsidR="001D2C85">
        <w:rPr>
          <w:szCs w:val="26"/>
        </w:rPr>
        <w:t xml:space="preserve"> </w:t>
      </w:r>
      <w:r w:rsidRPr="00237600">
        <w:rPr>
          <w:szCs w:val="26"/>
        </w:rPr>
        <w:t>that defendant had two felonies that qualified as serious felonies and so he faced a 25</w:t>
      </w:r>
      <w:r w:rsidR="004B75F2">
        <w:rPr>
          <w:szCs w:val="26"/>
        </w:rPr>
        <w:t>-</w:t>
      </w:r>
      <w:r w:rsidRPr="00237600">
        <w:rPr>
          <w:szCs w:val="26"/>
        </w:rPr>
        <w:t>year</w:t>
      </w:r>
      <w:r w:rsidR="004B75F2">
        <w:rPr>
          <w:szCs w:val="26"/>
        </w:rPr>
        <w:t>-</w:t>
      </w:r>
      <w:r w:rsidRPr="00237600">
        <w:rPr>
          <w:szCs w:val="26"/>
        </w:rPr>
        <w:t>to</w:t>
      </w:r>
      <w:r w:rsidR="004B75F2">
        <w:rPr>
          <w:szCs w:val="26"/>
        </w:rPr>
        <w:t>-</w:t>
      </w:r>
      <w:r w:rsidRPr="00237600">
        <w:rPr>
          <w:szCs w:val="26"/>
        </w:rPr>
        <w:t>life sentence upon conviction of another felony</w:t>
      </w:r>
      <w:r w:rsidR="00D613E0">
        <w:rPr>
          <w:szCs w:val="26"/>
        </w:rPr>
        <w:t> </w:t>
      </w:r>
      <w:r w:rsidRPr="00237600">
        <w:rPr>
          <w:szCs w:val="26"/>
        </w:rPr>
        <w:t>—</w:t>
      </w:r>
      <w:r w:rsidR="001D2C85">
        <w:rPr>
          <w:szCs w:val="26"/>
        </w:rPr>
        <w:t xml:space="preserve"> </w:t>
      </w:r>
      <w:r w:rsidRPr="00237600">
        <w:rPr>
          <w:szCs w:val="26"/>
        </w:rPr>
        <w:t xml:space="preserve">was an impermissible opinion on the law and thus usurped the trial court’s role to instruct the jury on the law.   Defendant did not preserve this claim.  He contends he preserved it through his Evidence Code section 1101 challenge to the other crimes evidence addressed in </w:t>
      </w:r>
      <w:r w:rsidR="00335477">
        <w:rPr>
          <w:szCs w:val="26"/>
        </w:rPr>
        <w:t>part</w:t>
      </w:r>
      <w:r w:rsidRPr="00237600">
        <w:rPr>
          <w:szCs w:val="26"/>
        </w:rPr>
        <w:t xml:space="preserve"> II.C</w:t>
      </w:r>
      <w:r w:rsidR="00156F61">
        <w:rPr>
          <w:szCs w:val="26"/>
        </w:rPr>
        <w:t>.,</w:t>
      </w:r>
      <w:r w:rsidRPr="00237600">
        <w:rPr>
          <w:szCs w:val="26"/>
        </w:rPr>
        <w:t xml:space="preserve"> </w:t>
      </w:r>
      <w:r w:rsidRPr="00237600">
        <w:rPr>
          <w:i/>
          <w:szCs w:val="26"/>
        </w:rPr>
        <w:t>ante</w:t>
      </w:r>
      <w:r w:rsidRPr="00237600">
        <w:rPr>
          <w:szCs w:val="26"/>
        </w:rPr>
        <w:t xml:space="preserve">.  However, when </w:t>
      </w:r>
      <w:r w:rsidR="00156F61">
        <w:rPr>
          <w:szCs w:val="26"/>
        </w:rPr>
        <w:t>defendant</w:t>
      </w:r>
      <w:r w:rsidRPr="00237600">
        <w:rPr>
          <w:szCs w:val="26"/>
        </w:rPr>
        <w:t xml:space="preserve"> argued below at the hearings and in his briefing, that the evidence of </w:t>
      </w:r>
      <w:r w:rsidR="00156F61">
        <w:rPr>
          <w:szCs w:val="26"/>
        </w:rPr>
        <w:t>his</w:t>
      </w:r>
      <w:r w:rsidRPr="00237600">
        <w:rPr>
          <w:szCs w:val="26"/>
        </w:rPr>
        <w:t xml:space="preserve"> prior convictions was inadmissible as motive evidence under Evidence Code section 1101, defendant did not specifically raise this distinct and unrelated legal challenge</w:t>
      </w:r>
      <w:r w:rsidR="00D613E0">
        <w:rPr>
          <w:szCs w:val="26"/>
        </w:rPr>
        <w:t> </w:t>
      </w:r>
      <w:r w:rsidRPr="00237600">
        <w:rPr>
          <w:szCs w:val="26"/>
        </w:rPr>
        <w:t>—</w:t>
      </w:r>
      <w:r w:rsidR="001D2C85">
        <w:rPr>
          <w:szCs w:val="26"/>
        </w:rPr>
        <w:t xml:space="preserve"> </w:t>
      </w:r>
      <w:r w:rsidRPr="00237600">
        <w:rPr>
          <w:szCs w:val="26"/>
        </w:rPr>
        <w:t>that Kilbride’s opinion testimony usurped the trial court’s role in instructing the jury.  (</w:t>
      </w:r>
      <w:r w:rsidRPr="00237600">
        <w:rPr>
          <w:i/>
          <w:iCs/>
          <w:szCs w:val="26"/>
        </w:rPr>
        <w:t>People v. Lindberg</w:t>
      </w:r>
      <w:r w:rsidRPr="00237600">
        <w:rPr>
          <w:szCs w:val="26"/>
        </w:rPr>
        <w:t xml:space="preserve"> (2008) 45 Cal.4th 1, 48 [defendant forfeited his claim on appeal when, even though he “objected to the admission of the expert’s testimony as a whole, he failed to object specifically on the ground he now advances and thereby deprived the trial court of an opportunity to make a fully informed ruling on the issue”].)   </w:t>
      </w:r>
    </w:p>
    <w:p w14:paraId="03D1C282" w14:textId="2470A17B" w:rsidR="00E60969" w:rsidRPr="00237600" w:rsidRDefault="00227859" w:rsidP="00237600">
      <w:pPr>
        <w:pStyle w:val="NormalIndent"/>
        <w:ind w:left="0" w:firstLine="720"/>
        <w:rPr>
          <w:szCs w:val="26"/>
        </w:rPr>
      </w:pPr>
      <w:r w:rsidRPr="00237600">
        <w:rPr>
          <w:szCs w:val="26"/>
        </w:rPr>
        <w:t xml:space="preserve">Regardless, defendant’s claim that Kilbride’s expert testimony usurped the trial court’s role to instruct the jury about the law, even were we to conclude the claim has merit, is harmless for the reasons we discussed in </w:t>
      </w:r>
      <w:r w:rsidR="00335477">
        <w:rPr>
          <w:szCs w:val="26"/>
        </w:rPr>
        <w:t>part</w:t>
      </w:r>
      <w:r w:rsidRPr="00237600">
        <w:rPr>
          <w:szCs w:val="26"/>
        </w:rPr>
        <w:t xml:space="preserve"> II.C, </w:t>
      </w:r>
      <w:r w:rsidRPr="00237600">
        <w:rPr>
          <w:i/>
          <w:iCs/>
          <w:szCs w:val="26"/>
        </w:rPr>
        <w:t>ante</w:t>
      </w:r>
      <w:r w:rsidRPr="00237600">
        <w:rPr>
          <w:szCs w:val="26"/>
        </w:rPr>
        <w:t>.  (</w:t>
      </w:r>
      <w:r w:rsidRPr="00237600">
        <w:rPr>
          <w:i/>
          <w:iCs/>
          <w:szCs w:val="26"/>
        </w:rPr>
        <w:t>People v. Prieto</w:t>
      </w:r>
      <w:r w:rsidRPr="00237600">
        <w:rPr>
          <w:szCs w:val="26"/>
        </w:rPr>
        <w:t xml:space="preserve"> (2003) 30 Cal.4th 226, 247, </w:t>
      </w:r>
      <w:r w:rsidR="00156F61">
        <w:rPr>
          <w:szCs w:val="26"/>
        </w:rPr>
        <w:t>quoting</w:t>
      </w:r>
      <w:r w:rsidRPr="00237600">
        <w:rPr>
          <w:szCs w:val="26"/>
        </w:rPr>
        <w:t xml:space="preserve"> </w:t>
      </w:r>
      <w:r w:rsidRPr="00237600">
        <w:rPr>
          <w:i/>
          <w:iCs/>
          <w:szCs w:val="26"/>
        </w:rPr>
        <w:t>Watson</w:t>
      </w:r>
      <w:r w:rsidRPr="00237600">
        <w:rPr>
          <w:szCs w:val="26"/>
        </w:rPr>
        <w:t xml:space="preserve">, </w:t>
      </w:r>
      <w:r w:rsidRPr="00237600">
        <w:rPr>
          <w:i/>
          <w:iCs/>
          <w:szCs w:val="26"/>
        </w:rPr>
        <w:t>supra</w:t>
      </w:r>
      <w:r w:rsidRPr="00237600">
        <w:rPr>
          <w:szCs w:val="26"/>
        </w:rPr>
        <w:t xml:space="preserve">, 46 Cal.2d at p. 836 [inadmissible expert testimony warrants reversal only if “ ‘it is reasonably probable that a result more favorable to the appealing party would have been reached’ ” absent the error].)  As we said in </w:t>
      </w:r>
      <w:r w:rsidR="00335477">
        <w:rPr>
          <w:szCs w:val="26"/>
        </w:rPr>
        <w:t>part</w:t>
      </w:r>
      <w:r w:rsidRPr="00237600">
        <w:rPr>
          <w:szCs w:val="26"/>
        </w:rPr>
        <w:t xml:space="preserve"> II.C</w:t>
      </w:r>
      <w:r w:rsidR="00156F61">
        <w:rPr>
          <w:szCs w:val="26"/>
        </w:rPr>
        <w:t>.</w:t>
      </w:r>
      <w:r w:rsidRPr="00237600">
        <w:rPr>
          <w:szCs w:val="26"/>
        </w:rPr>
        <w:t xml:space="preserve">, </w:t>
      </w:r>
      <w:r w:rsidRPr="00237600">
        <w:rPr>
          <w:i/>
          <w:iCs/>
          <w:szCs w:val="26"/>
        </w:rPr>
        <w:t>ante</w:t>
      </w:r>
      <w:r w:rsidRPr="00237600">
        <w:rPr>
          <w:szCs w:val="26"/>
        </w:rPr>
        <w:t>, it was not reasonably probable defendant would have received a more favorable result had his prior convictions evidence been excluded because even without the evidence, the prosecution was able to present strong evidence of defendant’s guilt.</w:t>
      </w:r>
      <w:r w:rsidR="009E20B8" w:rsidRPr="00237600">
        <w:rPr>
          <w:szCs w:val="26"/>
        </w:rPr>
        <w:t xml:space="preserve">  </w:t>
      </w:r>
      <w:r w:rsidR="008A28EB" w:rsidRPr="00237600">
        <w:rPr>
          <w:szCs w:val="26"/>
        </w:rPr>
        <w:t xml:space="preserve">  </w:t>
      </w:r>
    </w:p>
    <w:p w14:paraId="3759E36F" w14:textId="16667737" w:rsidR="0062764C" w:rsidRPr="00237600" w:rsidRDefault="0062764C" w:rsidP="00DD4832">
      <w:pPr>
        <w:pStyle w:val="Heading2"/>
        <w:numPr>
          <w:ilvl w:val="1"/>
          <w:numId w:val="2"/>
        </w:numPr>
        <w:rPr>
          <w:noProof/>
          <w:szCs w:val="26"/>
        </w:rPr>
      </w:pPr>
      <w:bookmarkStart w:id="91" w:name="_Toc77593193"/>
      <w:r w:rsidRPr="00237600">
        <w:rPr>
          <w:noProof/>
          <w:szCs w:val="26"/>
        </w:rPr>
        <w:t>Jury Selection Issues</w:t>
      </w:r>
      <w:bookmarkEnd w:id="77"/>
      <w:bookmarkEnd w:id="91"/>
    </w:p>
    <w:p w14:paraId="0E76EDB2" w14:textId="57A27EEC" w:rsidR="0062764C" w:rsidRPr="00237600" w:rsidRDefault="00CF400F" w:rsidP="00237600">
      <w:pPr>
        <w:pStyle w:val="Heading3"/>
        <w:rPr>
          <w:noProof/>
          <w:szCs w:val="26"/>
        </w:rPr>
      </w:pPr>
      <w:r>
        <w:rPr>
          <w:noProof/>
          <w:szCs w:val="26"/>
        </w:rPr>
        <w:t>1.</w:t>
      </w:r>
      <w:r>
        <w:rPr>
          <w:noProof/>
          <w:szCs w:val="26"/>
        </w:rPr>
        <w:tab/>
      </w:r>
      <w:bookmarkStart w:id="92" w:name="_Toc19715689"/>
      <w:bookmarkStart w:id="93" w:name="_Toc77593194"/>
      <w:r w:rsidR="0062764C" w:rsidRPr="00237600">
        <w:rPr>
          <w:noProof/>
          <w:szCs w:val="26"/>
        </w:rPr>
        <w:t>Denial of For Cause Challenges</w:t>
      </w:r>
      <w:bookmarkEnd w:id="92"/>
      <w:bookmarkEnd w:id="93"/>
      <w:r w:rsidR="0062764C" w:rsidRPr="00237600">
        <w:rPr>
          <w:szCs w:val="26"/>
        </w:rPr>
        <w:t xml:space="preserve"> </w:t>
      </w:r>
    </w:p>
    <w:p w14:paraId="293C2317" w14:textId="089999B3" w:rsidR="00233BBF" w:rsidRPr="00237600" w:rsidRDefault="0062764C" w:rsidP="00237600">
      <w:pPr>
        <w:pStyle w:val="NormalIndent"/>
        <w:ind w:left="0" w:firstLine="720"/>
        <w:rPr>
          <w:szCs w:val="26"/>
        </w:rPr>
      </w:pPr>
      <w:r w:rsidRPr="00237600">
        <w:rPr>
          <w:szCs w:val="26"/>
        </w:rPr>
        <w:t xml:space="preserve">Defendant contends the trial court committed prejudicial error in denying 10 for-cause challenges to prospective jurors.  </w:t>
      </w:r>
      <w:r w:rsidR="00293E67" w:rsidRPr="00237600">
        <w:rPr>
          <w:szCs w:val="26"/>
        </w:rPr>
        <w:t xml:space="preserve">We </w:t>
      </w:r>
      <w:r w:rsidRPr="00237600">
        <w:rPr>
          <w:szCs w:val="26"/>
        </w:rPr>
        <w:t xml:space="preserve">disagree.  </w:t>
      </w:r>
    </w:p>
    <w:p w14:paraId="4F0148D5" w14:textId="791B1E25" w:rsidR="0062764C" w:rsidRPr="00237600" w:rsidRDefault="0062764C" w:rsidP="00237600">
      <w:pPr>
        <w:pStyle w:val="NormalIndent"/>
        <w:ind w:left="0" w:firstLine="720"/>
        <w:rPr>
          <w:szCs w:val="26"/>
        </w:rPr>
      </w:pPr>
      <w:r w:rsidRPr="00237600">
        <w:rPr>
          <w:szCs w:val="26"/>
        </w:rPr>
        <w:t>Defendant used peremptory challenges to remove nine of the ten jurors at issue, asked for and was denied an additional peremptory challenge to use against seated juror (</w:t>
      </w:r>
      <w:r w:rsidR="00335477">
        <w:rPr>
          <w:szCs w:val="26"/>
        </w:rPr>
        <w:t>J</w:t>
      </w:r>
      <w:r w:rsidRPr="00237600">
        <w:rPr>
          <w:szCs w:val="26"/>
        </w:rPr>
        <w:t xml:space="preserve">uror </w:t>
      </w:r>
      <w:r w:rsidR="00335477">
        <w:rPr>
          <w:szCs w:val="26"/>
        </w:rPr>
        <w:t xml:space="preserve">No. </w:t>
      </w:r>
      <w:r w:rsidRPr="00237600">
        <w:rPr>
          <w:szCs w:val="26"/>
        </w:rPr>
        <w:t xml:space="preserve">3121, and expressed dissatisfaction with the jury, explaining that he would have used his peremptory challenges to remove her and other jurors on the panel had he not been forced to use the peremptory challenges to remove the other jurors he had challenged for cause.  Defendant has </w:t>
      </w:r>
      <w:r w:rsidR="00233BBF" w:rsidRPr="00237600">
        <w:rPr>
          <w:szCs w:val="26"/>
        </w:rPr>
        <w:t xml:space="preserve">thus </w:t>
      </w:r>
      <w:r w:rsidRPr="00237600">
        <w:rPr>
          <w:szCs w:val="26"/>
        </w:rPr>
        <w:t xml:space="preserve">preserved his challenge for review.  </w:t>
      </w:r>
      <w:bookmarkStart w:id="94" w:name="_Hlk87979540"/>
      <w:r w:rsidRPr="00237600">
        <w:rPr>
          <w:szCs w:val="26"/>
        </w:rPr>
        <w:t>(</w:t>
      </w:r>
      <w:r w:rsidRPr="00237600">
        <w:rPr>
          <w:i/>
          <w:iCs/>
          <w:szCs w:val="26"/>
        </w:rPr>
        <w:t>People v. Rices</w:t>
      </w:r>
      <w:r w:rsidRPr="00237600">
        <w:rPr>
          <w:szCs w:val="26"/>
        </w:rPr>
        <w:t xml:space="preserve"> (2017) 4 Cal.5th 49, 75</w:t>
      </w:r>
      <w:r w:rsidR="00C5662F" w:rsidRPr="00237600">
        <w:rPr>
          <w:szCs w:val="26"/>
        </w:rPr>
        <w:t xml:space="preserve"> (</w:t>
      </w:r>
      <w:r w:rsidR="00C5662F" w:rsidRPr="00237600">
        <w:rPr>
          <w:i/>
          <w:iCs/>
          <w:szCs w:val="26"/>
        </w:rPr>
        <w:t>Rices</w:t>
      </w:r>
      <w:r w:rsidR="00C5662F" w:rsidRPr="00237600">
        <w:rPr>
          <w:szCs w:val="26"/>
        </w:rPr>
        <w:t>)</w:t>
      </w:r>
      <w:r w:rsidRPr="00237600">
        <w:rPr>
          <w:szCs w:val="26"/>
        </w:rPr>
        <w:t xml:space="preserve"> </w:t>
      </w:r>
      <w:bookmarkEnd w:id="94"/>
      <w:r w:rsidRPr="00237600">
        <w:rPr>
          <w:szCs w:val="26"/>
        </w:rPr>
        <w:t>[</w:t>
      </w:r>
      <w:r w:rsidR="009D4941" w:rsidRPr="00237600">
        <w:rPr>
          <w:szCs w:val="26"/>
        </w:rPr>
        <w:t xml:space="preserve">to preserve a claim of wrongful denial of a challenge for cause, </w:t>
      </w:r>
      <w:r w:rsidRPr="00237600">
        <w:rPr>
          <w:szCs w:val="26"/>
        </w:rPr>
        <w:t xml:space="preserve">“the defendant must (1) exercise a peremptory challenge to remove that prospective juror, (2) exhaust all peremptory challenges or somehow justify the failure to do so, and (3) express dissatisfaction with the jury that is ultimately selected”].)  </w:t>
      </w:r>
    </w:p>
    <w:p w14:paraId="5E8ED5E2" w14:textId="206079E3" w:rsidR="002303A5" w:rsidRPr="00237600" w:rsidRDefault="002303A5" w:rsidP="00237600">
      <w:pPr>
        <w:pStyle w:val="NormalIndent"/>
        <w:ind w:left="0" w:firstLine="720"/>
        <w:rPr>
          <w:szCs w:val="26"/>
        </w:rPr>
      </w:pPr>
      <w:r w:rsidRPr="00237600">
        <w:rPr>
          <w:szCs w:val="26"/>
        </w:rPr>
        <w:t xml:space="preserve">On appeal, defendant contends he was prejudiced by the trial court’s rulings on his for-cause motions that resulted in the seating of </w:t>
      </w:r>
      <w:r w:rsidR="00156F61">
        <w:rPr>
          <w:szCs w:val="26"/>
        </w:rPr>
        <w:t>J</w:t>
      </w:r>
      <w:r w:rsidR="00156F61" w:rsidRPr="00237600">
        <w:rPr>
          <w:szCs w:val="26"/>
        </w:rPr>
        <w:t xml:space="preserve">uror </w:t>
      </w:r>
      <w:r w:rsidR="00156F61">
        <w:rPr>
          <w:szCs w:val="26"/>
        </w:rPr>
        <w:t xml:space="preserve">No. </w:t>
      </w:r>
      <w:r w:rsidR="00156F61" w:rsidRPr="00237600">
        <w:rPr>
          <w:szCs w:val="26"/>
        </w:rPr>
        <w:t>3121</w:t>
      </w:r>
      <w:r w:rsidRPr="00237600">
        <w:rPr>
          <w:szCs w:val="26"/>
        </w:rPr>
        <w:t xml:space="preserve">.   “A criminal defendant is entitled to an impartial jury.”  </w:t>
      </w:r>
      <w:bookmarkStart w:id="95" w:name="_Hlk87979589"/>
      <w:r w:rsidRPr="00237600">
        <w:rPr>
          <w:szCs w:val="26"/>
        </w:rPr>
        <w:t>(</w:t>
      </w:r>
      <w:r w:rsidRPr="00237600">
        <w:rPr>
          <w:i/>
          <w:iCs/>
          <w:szCs w:val="26"/>
        </w:rPr>
        <w:t>People v. Mickel</w:t>
      </w:r>
      <w:r w:rsidRPr="00237600">
        <w:rPr>
          <w:szCs w:val="26"/>
        </w:rPr>
        <w:t xml:space="preserve"> (2016) 2 Cal.5th 181, 215 (</w:t>
      </w:r>
      <w:r w:rsidRPr="00237600">
        <w:rPr>
          <w:i/>
          <w:iCs/>
          <w:szCs w:val="26"/>
        </w:rPr>
        <w:t>Mickel</w:t>
      </w:r>
      <w:r w:rsidRPr="00237600">
        <w:rPr>
          <w:szCs w:val="26"/>
        </w:rPr>
        <w:t>).)</w:t>
      </w:r>
      <w:bookmarkEnd w:id="95"/>
      <w:r w:rsidRPr="00237600">
        <w:rPr>
          <w:szCs w:val="26"/>
        </w:rPr>
        <w:t xml:space="preserve">  As discussed below,</w:t>
      </w:r>
      <w:r w:rsidR="00F70A74" w:rsidRPr="00237600">
        <w:rPr>
          <w:szCs w:val="26"/>
        </w:rPr>
        <w:t xml:space="preserve"> </w:t>
      </w:r>
      <w:r w:rsidR="00F70A74" w:rsidRPr="00237600" w:rsidDel="006F77E8">
        <w:rPr>
          <w:szCs w:val="26"/>
        </w:rPr>
        <w:t>the trial court’s ruling was supported by substantial evidence</w:t>
      </w:r>
      <w:r w:rsidR="00F70A74" w:rsidRPr="00237600">
        <w:rPr>
          <w:szCs w:val="26"/>
        </w:rPr>
        <w:t>.</w:t>
      </w:r>
      <w:r w:rsidRPr="00237600">
        <w:rPr>
          <w:szCs w:val="26"/>
        </w:rPr>
        <w:t xml:space="preserve"> </w:t>
      </w:r>
    </w:p>
    <w:p w14:paraId="28B02156" w14:textId="01B94AA6" w:rsidR="002303A5" w:rsidRPr="00237600" w:rsidRDefault="002303A5" w:rsidP="00237600">
      <w:pPr>
        <w:pStyle w:val="NormalIndent"/>
        <w:ind w:left="0" w:firstLine="720"/>
        <w:rPr>
          <w:szCs w:val="26"/>
        </w:rPr>
      </w:pPr>
      <w:r w:rsidRPr="00237600">
        <w:rPr>
          <w:szCs w:val="26"/>
        </w:rPr>
        <w:t>“A prospective juror’s opinions on the death penalty may support an excusal for cause if those opinions would ‘</w:t>
      </w:r>
      <w:r w:rsidR="00560AB5" w:rsidRPr="00237600">
        <w:rPr>
          <w:szCs w:val="26"/>
        </w:rPr>
        <w:t> </w:t>
      </w:r>
      <w:r w:rsidRPr="00237600">
        <w:rPr>
          <w:szCs w:val="26"/>
        </w:rPr>
        <w:t>“prevent or substantially impair the performance”</w:t>
      </w:r>
      <w:r w:rsidR="00560AB5" w:rsidRPr="00237600">
        <w:rPr>
          <w:szCs w:val="26"/>
        </w:rPr>
        <w:t> </w:t>
      </w:r>
      <w:r w:rsidRPr="00237600">
        <w:rPr>
          <w:szCs w:val="26"/>
        </w:rPr>
        <w:t>’ of the prospective juror’s duties.  ([</w:t>
      </w:r>
      <w:r w:rsidRPr="00237600">
        <w:rPr>
          <w:i/>
          <w:szCs w:val="26"/>
        </w:rPr>
        <w:t>Wainwright v.</w:t>
      </w:r>
      <w:r w:rsidRPr="00237600">
        <w:rPr>
          <w:szCs w:val="26"/>
        </w:rPr>
        <w:t xml:space="preserve">] </w:t>
      </w:r>
      <w:r w:rsidRPr="00237600">
        <w:rPr>
          <w:i/>
          <w:iCs/>
          <w:szCs w:val="26"/>
        </w:rPr>
        <w:t xml:space="preserve">Witt </w:t>
      </w:r>
      <w:r w:rsidRPr="00237600">
        <w:rPr>
          <w:szCs w:val="26"/>
        </w:rPr>
        <w:t>[(1985)] 469 U.S. [412,] 424.)  A prospective juror who is incapable of ‘</w:t>
      </w:r>
      <w:r w:rsidR="00560AB5" w:rsidRPr="00237600">
        <w:rPr>
          <w:szCs w:val="26"/>
        </w:rPr>
        <w:t> </w:t>
      </w:r>
      <w:r w:rsidRPr="00237600">
        <w:rPr>
          <w:szCs w:val="26"/>
        </w:rPr>
        <w:t>“</w:t>
      </w:r>
      <w:r w:rsidR="00560AB5" w:rsidRPr="00237600">
        <w:rPr>
          <w:szCs w:val="26"/>
        </w:rPr>
        <w:t> </w:t>
      </w:r>
      <w:r w:rsidRPr="00237600">
        <w:rPr>
          <w:szCs w:val="26"/>
        </w:rPr>
        <w:t>‘conscientiously consider[ing]’</w:t>
      </w:r>
      <w:r w:rsidR="00560AB5" w:rsidRPr="00237600">
        <w:rPr>
          <w:szCs w:val="26"/>
        </w:rPr>
        <w:t> </w:t>
      </w:r>
      <w:r w:rsidRPr="00237600">
        <w:rPr>
          <w:szCs w:val="26"/>
        </w:rPr>
        <w:t>”</w:t>
      </w:r>
      <w:r w:rsidR="00560AB5" w:rsidRPr="00237600">
        <w:rPr>
          <w:szCs w:val="26"/>
        </w:rPr>
        <w:t> </w:t>
      </w:r>
      <w:r w:rsidRPr="00237600">
        <w:rPr>
          <w:szCs w:val="26"/>
        </w:rPr>
        <w:t>’ the full range of sentencing options, including the death penalty, should be excluded from service.  [Citation.]  An inability to carefully and sincerely consider all sentencing options is distinct, however, from merely holding views about the death penalty, including personal opposition to capital punishment.  [Citation.]  Rather, so long as a prospective juror is willing to ‘</w:t>
      </w:r>
      <w:r w:rsidR="00560AB5" w:rsidRPr="00237600">
        <w:rPr>
          <w:szCs w:val="26"/>
        </w:rPr>
        <w:t> </w:t>
      </w:r>
      <w:r w:rsidRPr="00237600">
        <w:rPr>
          <w:szCs w:val="26"/>
        </w:rPr>
        <w:t>“temporarily set aside [his or her] own beliefs”</w:t>
      </w:r>
      <w:r w:rsidR="00560AB5" w:rsidRPr="00237600">
        <w:rPr>
          <w:szCs w:val="26"/>
        </w:rPr>
        <w:t> </w:t>
      </w:r>
      <w:r w:rsidRPr="00237600">
        <w:rPr>
          <w:szCs w:val="26"/>
        </w:rPr>
        <w:t>’ and fairly consider the sentencing alternatives presented under the law, the prospective juror may properly serve on a capital jury.”  (</w:t>
      </w:r>
      <w:r w:rsidRPr="00237600">
        <w:rPr>
          <w:i/>
          <w:iCs/>
          <w:szCs w:val="26"/>
        </w:rPr>
        <w:t>Mickel</w:t>
      </w:r>
      <w:r w:rsidRPr="00237600">
        <w:rPr>
          <w:szCs w:val="26"/>
        </w:rPr>
        <w:t xml:space="preserve">, </w:t>
      </w:r>
      <w:r w:rsidRPr="00237600">
        <w:rPr>
          <w:i/>
          <w:iCs/>
          <w:szCs w:val="26"/>
        </w:rPr>
        <w:t>supra</w:t>
      </w:r>
      <w:r w:rsidRPr="00237600">
        <w:rPr>
          <w:szCs w:val="26"/>
        </w:rPr>
        <w:t xml:space="preserve">, 2 Cal.5th at p. 215.)  </w:t>
      </w:r>
    </w:p>
    <w:p w14:paraId="5ACD4109" w14:textId="1308DD48" w:rsidR="00CA21F3" w:rsidRPr="00237600" w:rsidDel="00B3516F" w:rsidRDefault="00A72C1F" w:rsidP="00237600">
      <w:pPr>
        <w:pStyle w:val="NormalIndent"/>
        <w:ind w:left="0" w:firstLine="720"/>
        <w:rPr>
          <w:szCs w:val="26"/>
        </w:rPr>
      </w:pPr>
      <w:r w:rsidRPr="00237600">
        <w:rPr>
          <w:szCs w:val="26"/>
        </w:rPr>
        <w:t>“On appeal, we review the trial court</w:t>
      </w:r>
      <w:r w:rsidR="00AE547D" w:rsidRPr="00237600">
        <w:rPr>
          <w:szCs w:val="26"/>
        </w:rPr>
        <w:t>’</w:t>
      </w:r>
      <w:r w:rsidRPr="00237600">
        <w:rPr>
          <w:szCs w:val="26"/>
        </w:rPr>
        <w:t xml:space="preserve">s </w:t>
      </w:r>
      <w:r w:rsidR="00AE547D" w:rsidRPr="00237600">
        <w:rPr>
          <w:szCs w:val="26"/>
        </w:rPr>
        <w:t>‘</w:t>
      </w:r>
      <w:r w:rsidRPr="00237600">
        <w:rPr>
          <w:szCs w:val="26"/>
        </w:rPr>
        <w:t>for cause</w:t>
      </w:r>
      <w:r w:rsidR="00AE547D" w:rsidRPr="00237600">
        <w:rPr>
          <w:szCs w:val="26"/>
        </w:rPr>
        <w:t>’</w:t>
      </w:r>
      <w:r w:rsidRPr="00237600">
        <w:rPr>
          <w:szCs w:val="26"/>
        </w:rPr>
        <w:t xml:space="preserve"> juror excusals deferentially.</w:t>
      </w:r>
      <w:r w:rsidR="00AE547D" w:rsidRPr="00237600">
        <w:rPr>
          <w:szCs w:val="26"/>
        </w:rPr>
        <w:t xml:space="preserve"> </w:t>
      </w:r>
      <w:r w:rsidRPr="00237600">
        <w:rPr>
          <w:szCs w:val="26"/>
        </w:rPr>
        <w:t xml:space="preserve"> If the juror</w:t>
      </w:r>
      <w:r w:rsidR="00AE547D" w:rsidRPr="00237600">
        <w:rPr>
          <w:szCs w:val="26"/>
        </w:rPr>
        <w:t>’</w:t>
      </w:r>
      <w:r w:rsidRPr="00237600">
        <w:rPr>
          <w:szCs w:val="26"/>
        </w:rPr>
        <w:t>s voir dire responses conflict or are equivocal, we accept the trial court</w:t>
      </w:r>
      <w:r w:rsidR="00AE547D" w:rsidRPr="00237600">
        <w:rPr>
          <w:szCs w:val="26"/>
        </w:rPr>
        <w:t>’</w:t>
      </w:r>
      <w:r w:rsidRPr="00237600">
        <w:rPr>
          <w:szCs w:val="26"/>
        </w:rPr>
        <w:t>s findings if supported by substantial evidence.</w:t>
      </w:r>
      <w:r w:rsidR="00AE547D" w:rsidRPr="00237600">
        <w:rPr>
          <w:szCs w:val="26"/>
        </w:rPr>
        <w:t>”  (</w:t>
      </w:r>
      <w:r w:rsidRPr="00237600">
        <w:rPr>
          <w:i/>
          <w:iCs/>
          <w:szCs w:val="26"/>
        </w:rPr>
        <w:t>Caro</w:t>
      </w:r>
      <w:r w:rsidR="009823AC" w:rsidRPr="00237600">
        <w:rPr>
          <w:szCs w:val="26"/>
        </w:rPr>
        <w:t xml:space="preserve">, </w:t>
      </w:r>
      <w:r w:rsidR="009823AC" w:rsidRPr="00237600">
        <w:rPr>
          <w:i/>
          <w:iCs/>
          <w:szCs w:val="26"/>
        </w:rPr>
        <w:t>supra</w:t>
      </w:r>
      <w:r w:rsidR="009823AC" w:rsidRPr="00237600">
        <w:rPr>
          <w:szCs w:val="26"/>
        </w:rPr>
        <w:t>,</w:t>
      </w:r>
      <w:r w:rsidRPr="00237600">
        <w:rPr>
          <w:szCs w:val="26"/>
        </w:rPr>
        <w:t xml:space="preserve"> 7</w:t>
      </w:r>
      <w:r w:rsidR="00DC3661" w:rsidRPr="00237600">
        <w:rPr>
          <w:szCs w:val="26"/>
        </w:rPr>
        <w:t> </w:t>
      </w:r>
      <w:r w:rsidRPr="00237600">
        <w:rPr>
          <w:szCs w:val="26"/>
        </w:rPr>
        <w:t xml:space="preserve">Cal.5th </w:t>
      </w:r>
      <w:r w:rsidR="009823AC" w:rsidRPr="00237600">
        <w:rPr>
          <w:szCs w:val="26"/>
        </w:rPr>
        <w:t>at p. </w:t>
      </w:r>
      <w:r w:rsidRPr="00237600">
        <w:rPr>
          <w:szCs w:val="26"/>
        </w:rPr>
        <w:t>481</w:t>
      </w:r>
      <w:r w:rsidR="00AE547D" w:rsidRPr="00237600">
        <w:rPr>
          <w:szCs w:val="26"/>
        </w:rPr>
        <w:t xml:space="preserve">.) </w:t>
      </w:r>
      <w:r w:rsidRPr="00237600">
        <w:rPr>
          <w:szCs w:val="26"/>
        </w:rPr>
        <w:t xml:space="preserve"> </w:t>
      </w:r>
      <w:r w:rsidR="002303A5" w:rsidRPr="00237600">
        <w:rPr>
          <w:szCs w:val="26"/>
        </w:rPr>
        <w:t>“Where a trial court conducts in-person voir dire, we generally defer to the trial court’s determination as to a prospective juror’s true state of mind.  [Citations.]  Unlike the reviewing court, the trial court that has conducted voir dire has the unique benefit of observing a prospective juror’s credibility, tone, attitude, and demeanor</w:t>
      </w:r>
      <w:r w:rsidR="00D613E0">
        <w:rPr>
          <w:szCs w:val="26"/>
        </w:rPr>
        <w:t> </w:t>
      </w:r>
      <w:r w:rsidR="002303A5" w:rsidRPr="00237600">
        <w:rPr>
          <w:szCs w:val="26"/>
        </w:rPr>
        <w:t>—</w:t>
      </w:r>
      <w:r w:rsidR="001D2C85">
        <w:rPr>
          <w:szCs w:val="26"/>
        </w:rPr>
        <w:t xml:space="preserve"> </w:t>
      </w:r>
      <w:r w:rsidR="002303A5" w:rsidRPr="00237600">
        <w:rPr>
          <w:szCs w:val="26"/>
        </w:rPr>
        <w:t>factors we have described as of ‘ “ ‘critical importance’ ” ’ in determining whether a prospective juror is capable of performing his or her duties as a juror.”  (</w:t>
      </w:r>
      <w:r w:rsidR="002303A5" w:rsidRPr="00237600">
        <w:rPr>
          <w:i/>
          <w:iCs/>
          <w:szCs w:val="26"/>
        </w:rPr>
        <w:t>Mickel</w:t>
      </w:r>
      <w:r w:rsidR="002303A5" w:rsidRPr="00237600">
        <w:rPr>
          <w:szCs w:val="26"/>
        </w:rPr>
        <w:t>,</w:t>
      </w:r>
      <w:r w:rsidR="002303A5" w:rsidRPr="00237600">
        <w:rPr>
          <w:i/>
          <w:iCs/>
          <w:szCs w:val="26"/>
        </w:rPr>
        <w:t xml:space="preserve"> supra</w:t>
      </w:r>
      <w:r w:rsidR="002303A5" w:rsidRPr="00237600">
        <w:rPr>
          <w:szCs w:val="26"/>
        </w:rPr>
        <w:t>, 2 Cal.5th at p. 215.)</w:t>
      </w:r>
      <w:r w:rsidR="002303A5" w:rsidRPr="00237600" w:rsidDel="00B3516F">
        <w:rPr>
          <w:szCs w:val="26"/>
        </w:rPr>
        <w:t xml:space="preserve"> </w:t>
      </w:r>
    </w:p>
    <w:p w14:paraId="26179BBD" w14:textId="639E0541" w:rsidR="003241FB" w:rsidRPr="00237600" w:rsidDel="006F77E8" w:rsidRDefault="00156F61" w:rsidP="00237600">
      <w:pPr>
        <w:pStyle w:val="NormalIndent"/>
        <w:ind w:left="0" w:firstLine="720"/>
        <w:rPr>
          <w:szCs w:val="26"/>
        </w:rPr>
      </w:pPr>
      <w:r>
        <w:rPr>
          <w:szCs w:val="26"/>
        </w:rPr>
        <w:t>J</w:t>
      </w:r>
      <w:r w:rsidRPr="00237600">
        <w:rPr>
          <w:szCs w:val="26"/>
        </w:rPr>
        <w:t xml:space="preserve">uror </w:t>
      </w:r>
      <w:r>
        <w:rPr>
          <w:szCs w:val="26"/>
        </w:rPr>
        <w:t xml:space="preserve">No. </w:t>
      </w:r>
      <w:r w:rsidRPr="00237600">
        <w:rPr>
          <w:szCs w:val="26"/>
        </w:rPr>
        <w:t>3121</w:t>
      </w:r>
      <w:r w:rsidR="003241FB" w:rsidRPr="00237600" w:rsidDel="006F77E8">
        <w:rPr>
          <w:szCs w:val="26"/>
        </w:rPr>
        <w:t xml:space="preserve"> stated in her questionnaire that the death penalty was used too seldom</w:t>
      </w:r>
      <w:r w:rsidR="0074626D" w:rsidRPr="00237600">
        <w:rPr>
          <w:szCs w:val="26"/>
        </w:rPr>
        <w:t>ly</w:t>
      </w:r>
      <w:r w:rsidR="003241FB" w:rsidRPr="00237600" w:rsidDel="006F77E8">
        <w:rPr>
          <w:szCs w:val="26"/>
        </w:rPr>
        <w:t xml:space="preserve"> and that she would be unwilling to consider defendant’s background in determining the appropriate penalty</w:t>
      </w:r>
      <w:r w:rsidR="0074626D" w:rsidRPr="00237600">
        <w:rPr>
          <w:szCs w:val="26"/>
        </w:rPr>
        <w:t>.  S</w:t>
      </w:r>
      <w:r w:rsidR="003241FB" w:rsidRPr="00237600" w:rsidDel="006F77E8">
        <w:rPr>
          <w:szCs w:val="26"/>
        </w:rPr>
        <w:t>he circled 10 on the scale of being strongly in favor of capital punishment</w:t>
      </w:r>
      <w:r w:rsidR="000230FB" w:rsidRPr="00237600">
        <w:rPr>
          <w:szCs w:val="26"/>
        </w:rPr>
        <w:t xml:space="preserve">. </w:t>
      </w:r>
      <w:r w:rsidR="003241FB" w:rsidRPr="00237600" w:rsidDel="006F77E8">
        <w:rPr>
          <w:szCs w:val="26"/>
        </w:rPr>
        <w:t xml:space="preserve"> </w:t>
      </w:r>
      <w:r w:rsidR="000230FB" w:rsidRPr="00237600">
        <w:rPr>
          <w:szCs w:val="26"/>
        </w:rPr>
        <w:t xml:space="preserve">However, during </w:t>
      </w:r>
      <w:r w:rsidR="003241FB" w:rsidRPr="00237600" w:rsidDel="006F77E8">
        <w:rPr>
          <w:szCs w:val="26"/>
        </w:rPr>
        <w:t xml:space="preserve">voir dire </w:t>
      </w:r>
      <w:r w:rsidR="000230FB" w:rsidRPr="00237600">
        <w:rPr>
          <w:szCs w:val="26"/>
        </w:rPr>
        <w:t>s</w:t>
      </w:r>
      <w:r w:rsidR="003241FB" w:rsidRPr="00237600" w:rsidDel="006F77E8">
        <w:rPr>
          <w:szCs w:val="26"/>
        </w:rPr>
        <w:t>he explained that while her “philosophical opinion” would be that the death penalty was automatically appropriate in the case of a police officer killing, that she would not automatically vote for that sentence because “Judge Perren says that we need to listen to the mitigating circumstances</w:t>
      </w:r>
      <w:r w:rsidR="00E86B6E" w:rsidRPr="00237600">
        <w:rPr>
          <w:szCs w:val="26"/>
        </w:rPr>
        <w:t>.</w:t>
      </w:r>
      <w:r w:rsidR="003241FB" w:rsidRPr="00237600" w:rsidDel="006F77E8">
        <w:rPr>
          <w:szCs w:val="26"/>
        </w:rPr>
        <w:t xml:space="preserve">” </w:t>
      </w:r>
      <w:r w:rsidR="00E86B6E" w:rsidRPr="00237600">
        <w:rPr>
          <w:szCs w:val="26"/>
        </w:rPr>
        <w:t xml:space="preserve"> </w:t>
      </w:r>
      <w:r>
        <w:rPr>
          <w:szCs w:val="26"/>
        </w:rPr>
        <w:t>J</w:t>
      </w:r>
      <w:r w:rsidRPr="00237600">
        <w:rPr>
          <w:szCs w:val="26"/>
        </w:rPr>
        <w:t xml:space="preserve">uror </w:t>
      </w:r>
      <w:r>
        <w:rPr>
          <w:szCs w:val="26"/>
        </w:rPr>
        <w:t xml:space="preserve">No. </w:t>
      </w:r>
      <w:r w:rsidRPr="00237600">
        <w:rPr>
          <w:szCs w:val="26"/>
        </w:rPr>
        <w:t>3121</w:t>
      </w:r>
      <w:r w:rsidR="00A13C3F" w:rsidRPr="00237600">
        <w:rPr>
          <w:szCs w:val="26"/>
        </w:rPr>
        <w:t xml:space="preserve"> </w:t>
      </w:r>
      <w:r w:rsidR="00D42B1B" w:rsidRPr="00237600">
        <w:rPr>
          <w:szCs w:val="26"/>
        </w:rPr>
        <w:t>explained that</w:t>
      </w:r>
      <w:r w:rsidR="003241FB" w:rsidRPr="00237600" w:rsidDel="006F77E8">
        <w:rPr>
          <w:szCs w:val="26"/>
        </w:rPr>
        <w:t xml:space="preserve"> that she could honestly consider the</w:t>
      </w:r>
      <w:r w:rsidR="005B3822" w:rsidRPr="00237600">
        <w:rPr>
          <w:szCs w:val="26"/>
        </w:rPr>
        <w:t xml:space="preserve"> mitigating evidence</w:t>
      </w:r>
      <w:r w:rsidR="00D449D1" w:rsidRPr="00237600">
        <w:rPr>
          <w:szCs w:val="26"/>
        </w:rPr>
        <w:t xml:space="preserve">:  She explained that </w:t>
      </w:r>
      <w:r w:rsidR="00513B75" w:rsidRPr="00237600">
        <w:rPr>
          <w:szCs w:val="26"/>
        </w:rPr>
        <w:t>she earlier would have automatically thought the death penalty was appropriate for the murder of a police officer</w:t>
      </w:r>
      <w:r w:rsidR="00462F36" w:rsidRPr="00237600">
        <w:rPr>
          <w:szCs w:val="26"/>
        </w:rPr>
        <w:t xml:space="preserve"> based on the publicity she had read about the case</w:t>
      </w:r>
      <w:r w:rsidR="00513B75" w:rsidRPr="00237600">
        <w:rPr>
          <w:szCs w:val="26"/>
        </w:rPr>
        <w:t xml:space="preserve">, </w:t>
      </w:r>
      <w:r w:rsidR="001D7D56" w:rsidRPr="00237600">
        <w:rPr>
          <w:szCs w:val="26"/>
        </w:rPr>
        <w:t xml:space="preserve">but she would not automatically apply the death penalty </w:t>
      </w:r>
      <w:r w:rsidR="00B42BA9" w:rsidRPr="00237600">
        <w:rPr>
          <w:szCs w:val="26"/>
        </w:rPr>
        <w:t xml:space="preserve">now after hearing </w:t>
      </w:r>
      <w:r w:rsidR="001D7D56" w:rsidRPr="00237600">
        <w:rPr>
          <w:szCs w:val="26"/>
        </w:rPr>
        <w:t>the trial court</w:t>
      </w:r>
      <w:r w:rsidR="00B42BA9" w:rsidRPr="00237600">
        <w:rPr>
          <w:szCs w:val="26"/>
        </w:rPr>
        <w:t xml:space="preserve">’s explanation </w:t>
      </w:r>
      <w:r w:rsidR="001D7D56" w:rsidRPr="00237600">
        <w:rPr>
          <w:szCs w:val="26"/>
        </w:rPr>
        <w:t xml:space="preserve">to the potential jurors that </w:t>
      </w:r>
      <w:r w:rsidR="00462F36" w:rsidRPr="00237600">
        <w:rPr>
          <w:szCs w:val="26"/>
        </w:rPr>
        <w:t>“we need to listen to the mitigating circumstances.”</w:t>
      </w:r>
      <w:r w:rsidR="00B42BA9" w:rsidRPr="00237600">
        <w:rPr>
          <w:szCs w:val="26"/>
        </w:rPr>
        <w:t xml:space="preserve">  </w:t>
      </w:r>
      <w:r w:rsidR="000E6B9A" w:rsidRPr="00237600">
        <w:rPr>
          <w:szCs w:val="26"/>
        </w:rPr>
        <w:t xml:space="preserve">When asked if she could “honestly tell us as you sit here </w:t>
      </w:r>
      <w:r w:rsidR="005B3992" w:rsidRPr="00237600">
        <w:rPr>
          <w:szCs w:val="26"/>
        </w:rPr>
        <w:t>now today” that she “could disregard what [she] heard befor</w:t>
      </w:r>
      <w:r w:rsidR="00D332FB" w:rsidRPr="00237600">
        <w:rPr>
          <w:szCs w:val="26"/>
        </w:rPr>
        <w:t xml:space="preserve">e,”  </w:t>
      </w:r>
      <w:r>
        <w:rPr>
          <w:szCs w:val="26"/>
        </w:rPr>
        <w:t>J</w:t>
      </w:r>
      <w:r w:rsidRPr="00237600">
        <w:rPr>
          <w:szCs w:val="26"/>
        </w:rPr>
        <w:t xml:space="preserve">uror </w:t>
      </w:r>
      <w:r>
        <w:rPr>
          <w:szCs w:val="26"/>
        </w:rPr>
        <w:t xml:space="preserve">No. </w:t>
      </w:r>
      <w:r w:rsidRPr="00237600">
        <w:rPr>
          <w:szCs w:val="26"/>
        </w:rPr>
        <w:t>3121</w:t>
      </w:r>
      <w:r w:rsidR="00D332FB" w:rsidRPr="00237600">
        <w:rPr>
          <w:szCs w:val="26"/>
        </w:rPr>
        <w:t xml:space="preserve"> responded</w:t>
      </w:r>
      <w:r w:rsidR="006C0030" w:rsidRPr="00237600">
        <w:rPr>
          <w:szCs w:val="26"/>
        </w:rPr>
        <w:t xml:space="preserve"> she could if she “heard and saw everything presented</w:t>
      </w:r>
      <w:r w:rsidR="001A3006" w:rsidRPr="00237600">
        <w:rPr>
          <w:szCs w:val="26"/>
        </w:rPr>
        <w:t>, yes.”</w:t>
      </w:r>
      <w:r w:rsidR="003241FB" w:rsidRPr="00237600" w:rsidDel="006F77E8">
        <w:rPr>
          <w:szCs w:val="26"/>
        </w:rPr>
        <w:t xml:space="preserve">  When pressed further, she explained that prior to entering the courtroom</w:t>
      </w:r>
      <w:r w:rsidR="00ED402F">
        <w:rPr>
          <w:szCs w:val="26"/>
        </w:rPr>
        <w:t>,</w:t>
      </w:r>
      <w:r w:rsidR="003241FB" w:rsidRPr="00237600" w:rsidDel="006F77E8">
        <w:rPr>
          <w:szCs w:val="26"/>
        </w:rPr>
        <w:t xml:space="preserve"> she had had a “preconceived notion that the death penalty was appropriate,” but upon seeing defendant, she recognized the “human element,” </w:t>
      </w:r>
      <w:r w:rsidR="003A6176" w:rsidRPr="00237600">
        <w:rPr>
          <w:szCs w:val="26"/>
        </w:rPr>
        <w:t xml:space="preserve">and </w:t>
      </w:r>
      <w:r w:rsidR="003241FB" w:rsidRPr="00237600" w:rsidDel="006F77E8">
        <w:rPr>
          <w:szCs w:val="26"/>
        </w:rPr>
        <w:t>realized she was not the “hanging judge” that she thought</w:t>
      </w:r>
      <w:r w:rsidR="003A6176" w:rsidRPr="00237600">
        <w:rPr>
          <w:szCs w:val="26"/>
        </w:rPr>
        <w:t xml:space="preserve"> she was.  </w:t>
      </w:r>
      <w:r>
        <w:rPr>
          <w:szCs w:val="26"/>
        </w:rPr>
        <w:t>J</w:t>
      </w:r>
      <w:r w:rsidRPr="00237600">
        <w:rPr>
          <w:szCs w:val="26"/>
        </w:rPr>
        <w:t xml:space="preserve">uror </w:t>
      </w:r>
      <w:r>
        <w:rPr>
          <w:szCs w:val="26"/>
        </w:rPr>
        <w:t xml:space="preserve">No. </w:t>
      </w:r>
      <w:r w:rsidRPr="00237600">
        <w:rPr>
          <w:szCs w:val="26"/>
        </w:rPr>
        <w:t>3121</w:t>
      </w:r>
      <w:r w:rsidR="009135FB" w:rsidRPr="00237600">
        <w:rPr>
          <w:szCs w:val="26"/>
        </w:rPr>
        <w:t xml:space="preserve"> said she could </w:t>
      </w:r>
      <w:r w:rsidR="003241FB" w:rsidRPr="00237600" w:rsidDel="006F77E8">
        <w:rPr>
          <w:szCs w:val="26"/>
        </w:rPr>
        <w:t xml:space="preserve">weigh the aggravating and mitigating factors before reaching a decision.  </w:t>
      </w:r>
      <w:r>
        <w:rPr>
          <w:szCs w:val="26"/>
        </w:rPr>
        <w:t>J</w:t>
      </w:r>
      <w:r w:rsidRPr="00237600">
        <w:rPr>
          <w:szCs w:val="26"/>
        </w:rPr>
        <w:t xml:space="preserve">uror </w:t>
      </w:r>
      <w:r>
        <w:rPr>
          <w:szCs w:val="26"/>
        </w:rPr>
        <w:t xml:space="preserve">No. </w:t>
      </w:r>
      <w:r w:rsidRPr="00237600">
        <w:rPr>
          <w:szCs w:val="26"/>
        </w:rPr>
        <w:t>3121</w:t>
      </w:r>
      <w:r w:rsidR="003241FB" w:rsidRPr="00237600" w:rsidDel="006F77E8">
        <w:rPr>
          <w:szCs w:val="26"/>
        </w:rPr>
        <w:t xml:space="preserve"> reiterated this response</w:t>
      </w:r>
      <w:r w:rsidR="001563D0" w:rsidRPr="00237600">
        <w:rPr>
          <w:szCs w:val="26"/>
        </w:rPr>
        <w:t xml:space="preserve">, that she could set aside her philosophical view and </w:t>
      </w:r>
      <w:r w:rsidR="008B4B30" w:rsidRPr="00237600">
        <w:rPr>
          <w:szCs w:val="26"/>
        </w:rPr>
        <w:t xml:space="preserve">consider </w:t>
      </w:r>
      <w:r w:rsidR="00773ACB" w:rsidRPr="00237600">
        <w:rPr>
          <w:szCs w:val="26"/>
        </w:rPr>
        <w:t>the evidence and give defendant a fair trial, the two more times she was asked about this</w:t>
      </w:r>
      <w:r w:rsidR="003241FB" w:rsidRPr="00237600" w:rsidDel="006F77E8">
        <w:rPr>
          <w:szCs w:val="26"/>
        </w:rPr>
        <w:t xml:space="preserve">. </w:t>
      </w:r>
    </w:p>
    <w:p w14:paraId="51A9500D" w14:textId="6AECDFE0" w:rsidR="0062764C" w:rsidRPr="00237600" w:rsidRDefault="00CA21F3" w:rsidP="00237600">
      <w:pPr>
        <w:pStyle w:val="NormalIndent"/>
        <w:ind w:left="0" w:firstLine="720"/>
        <w:rPr>
          <w:szCs w:val="26"/>
        </w:rPr>
      </w:pPr>
      <w:r w:rsidRPr="00237600">
        <w:rPr>
          <w:szCs w:val="26"/>
        </w:rPr>
        <w:t>During voir dire, d</w:t>
      </w:r>
      <w:r w:rsidR="0062764C" w:rsidRPr="00237600">
        <w:rPr>
          <w:szCs w:val="26"/>
        </w:rPr>
        <w:t xml:space="preserve">efendant challenged </w:t>
      </w:r>
      <w:r w:rsidR="00156F61">
        <w:rPr>
          <w:szCs w:val="26"/>
        </w:rPr>
        <w:t>J</w:t>
      </w:r>
      <w:r w:rsidR="00156F61" w:rsidRPr="00237600">
        <w:rPr>
          <w:szCs w:val="26"/>
        </w:rPr>
        <w:t xml:space="preserve">uror </w:t>
      </w:r>
      <w:r w:rsidR="00156F61">
        <w:rPr>
          <w:szCs w:val="26"/>
        </w:rPr>
        <w:t xml:space="preserve">No. </w:t>
      </w:r>
      <w:r w:rsidR="00156F61" w:rsidRPr="00237600">
        <w:rPr>
          <w:szCs w:val="26"/>
        </w:rPr>
        <w:t>3121</w:t>
      </w:r>
      <w:r w:rsidR="0062764C" w:rsidRPr="00237600">
        <w:rPr>
          <w:szCs w:val="26"/>
        </w:rPr>
        <w:t>’s qualification to serve as a juror “based upon her comment that in a case of a first</w:t>
      </w:r>
      <w:r w:rsidR="00E92FE4">
        <w:rPr>
          <w:szCs w:val="26"/>
        </w:rPr>
        <w:t xml:space="preserve"> </w:t>
      </w:r>
      <w:r w:rsidR="0062764C" w:rsidRPr="00237600">
        <w:rPr>
          <w:szCs w:val="26"/>
        </w:rPr>
        <w:t>degree murder with special circumstances the death penalty is automatically appropriate.”  The trial court denied the motion</w:t>
      </w:r>
      <w:r w:rsidR="003F4467" w:rsidRPr="00237600">
        <w:rPr>
          <w:szCs w:val="26"/>
        </w:rPr>
        <w:t>.  It explained, “I think there are actually two moments of lucidity.  One was when she finally understood what the process was.  And she made one of the more profound statements I think we’re ever going to hear.  I had a real strong opinion until I actually had to look at a human being.  Then I had to question actually how strong I felt.  Right on the money.”</w:t>
      </w:r>
      <w:r w:rsidR="0062764C" w:rsidRPr="00237600">
        <w:rPr>
          <w:szCs w:val="26"/>
        </w:rPr>
        <w:t xml:space="preserve"> </w:t>
      </w:r>
    </w:p>
    <w:p w14:paraId="6EEFDBD0" w14:textId="6CFB49AE" w:rsidR="0062764C" w:rsidRPr="00237600" w:rsidDel="006F77E8" w:rsidRDefault="003B4FF3" w:rsidP="00237600">
      <w:pPr>
        <w:pStyle w:val="NormalIndent"/>
        <w:ind w:left="0" w:firstLine="720"/>
        <w:rPr>
          <w:szCs w:val="26"/>
        </w:rPr>
      </w:pPr>
      <w:r w:rsidRPr="00237600">
        <w:rPr>
          <w:szCs w:val="26"/>
        </w:rPr>
        <w:t xml:space="preserve">We conclude </w:t>
      </w:r>
      <w:r w:rsidR="00F70A74" w:rsidRPr="00237600">
        <w:rPr>
          <w:szCs w:val="26"/>
        </w:rPr>
        <w:t xml:space="preserve">the claim fails because substantial evidence supports the </w:t>
      </w:r>
      <w:r w:rsidR="00E74C4C" w:rsidRPr="00237600">
        <w:rPr>
          <w:szCs w:val="26"/>
        </w:rPr>
        <w:t>t</w:t>
      </w:r>
      <w:r w:rsidR="00F70A74" w:rsidRPr="00237600">
        <w:rPr>
          <w:szCs w:val="26"/>
        </w:rPr>
        <w:t>rial court’s ruling</w:t>
      </w:r>
      <w:r w:rsidR="00E74C4C" w:rsidRPr="00237600">
        <w:rPr>
          <w:szCs w:val="26"/>
        </w:rPr>
        <w:t xml:space="preserve">.  </w:t>
      </w:r>
      <w:r w:rsidR="0062764C" w:rsidRPr="00237600" w:rsidDel="006F77E8">
        <w:rPr>
          <w:szCs w:val="26"/>
        </w:rPr>
        <w:t xml:space="preserve">While </w:t>
      </w:r>
      <w:r w:rsidR="00156F61">
        <w:rPr>
          <w:szCs w:val="26"/>
        </w:rPr>
        <w:t>J</w:t>
      </w:r>
      <w:r w:rsidR="00156F61" w:rsidRPr="00237600">
        <w:rPr>
          <w:szCs w:val="26"/>
        </w:rPr>
        <w:t xml:space="preserve">uror </w:t>
      </w:r>
      <w:r w:rsidR="00156F61">
        <w:rPr>
          <w:szCs w:val="26"/>
        </w:rPr>
        <w:t xml:space="preserve">No. </w:t>
      </w:r>
      <w:r w:rsidR="00156F61" w:rsidRPr="00237600">
        <w:rPr>
          <w:szCs w:val="26"/>
        </w:rPr>
        <w:t>3121</w:t>
      </w:r>
      <w:r w:rsidR="0062764C" w:rsidRPr="00237600" w:rsidDel="006F77E8">
        <w:rPr>
          <w:szCs w:val="26"/>
        </w:rPr>
        <w:t xml:space="preserve"> stated in her questionnaire that the death penalty was </w:t>
      </w:r>
      <w:r w:rsidR="00112586" w:rsidRPr="00237600">
        <w:rPr>
          <w:szCs w:val="26"/>
        </w:rPr>
        <w:t>not applied enough</w:t>
      </w:r>
      <w:r w:rsidR="00D76203" w:rsidRPr="00237600">
        <w:rPr>
          <w:szCs w:val="26"/>
        </w:rPr>
        <w:t>,</w:t>
      </w:r>
      <w:r w:rsidR="0062764C" w:rsidRPr="00237600" w:rsidDel="006F77E8">
        <w:rPr>
          <w:szCs w:val="26"/>
        </w:rPr>
        <w:t xml:space="preserve"> that she would be unwilling to consider defendant’s background in determining the appropriate penalty, and </w:t>
      </w:r>
      <w:r w:rsidR="00D76203" w:rsidRPr="00237600">
        <w:rPr>
          <w:szCs w:val="26"/>
        </w:rPr>
        <w:t>that she was</w:t>
      </w:r>
      <w:r w:rsidR="0062764C" w:rsidRPr="00237600" w:rsidDel="006F77E8">
        <w:rPr>
          <w:szCs w:val="26"/>
        </w:rPr>
        <w:t xml:space="preserve"> strongly in favor of capital punishment, her voir dire responses amply demonstrated her ability to set aside her views on capital punishment and consider both sentencing options.  She explained that while her philosophical </w:t>
      </w:r>
      <w:r w:rsidR="00D21FBF" w:rsidRPr="00237600">
        <w:rPr>
          <w:szCs w:val="26"/>
        </w:rPr>
        <w:t>view was</w:t>
      </w:r>
      <w:r w:rsidR="0062764C" w:rsidRPr="00237600" w:rsidDel="006F77E8">
        <w:rPr>
          <w:szCs w:val="26"/>
        </w:rPr>
        <w:t xml:space="preserve"> that the death penalty was automatically appropriate in the case of a police officer killing, she would not automatically vote for that sentence </w:t>
      </w:r>
      <w:r w:rsidR="00D21FBF" w:rsidRPr="00237600">
        <w:rPr>
          <w:szCs w:val="26"/>
        </w:rPr>
        <w:t>and would consider the mitigating evidence</w:t>
      </w:r>
      <w:r w:rsidR="0062764C" w:rsidRPr="00237600" w:rsidDel="006F77E8">
        <w:rPr>
          <w:szCs w:val="26"/>
        </w:rPr>
        <w:t xml:space="preserve">.  When pressed further, she explained that </w:t>
      </w:r>
      <w:r w:rsidR="002D7367" w:rsidRPr="00237600">
        <w:rPr>
          <w:szCs w:val="26"/>
        </w:rPr>
        <w:t>she reconsidered her views upon seeing defendant in the courtroom</w:t>
      </w:r>
      <w:r w:rsidR="0062764C" w:rsidRPr="00237600" w:rsidDel="006F77E8">
        <w:rPr>
          <w:szCs w:val="26"/>
        </w:rPr>
        <w:t xml:space="preserve">, and </w:t>
      </w:r>
      <w:r w:rsidR="001804ED" w:rsidRPr="00237600">
        <w:rPr>
          <w:szCs w:val="26"/>
        </w:rPr>
        <w:t xml:space="preserve">that she </w:t>
      </w:r>
      <w:r w:rsidR="0062764C" w:rsidRPr="00237600" w:rsidDel="006F77E8">
        <w:rPr>
          <w:szCs w:val="26"/>
        </w:rPr>
        <w:t xml:space="preserve">would weigh the aggravating and mitigating </w:t>
      </w:r>
      <w:r w:rsidR="001804ED" w:rsidRPr="00237600">
        <w:rPr>
          <w:szCs w:val="26"/>
        </w:rPr>
        <w:t>evidence</w:t>
      </w:r>
      <w:r w:rsidR="001804ED" w:rsidRPr="00237600" w:rsidDel="006F77E8">
        <w:rPr>
          <w:szCs w:val="26"/>
        </w:rPr>
        <w:t xml:space="preserve"> </w:t>
      </w:r>
      <w:r w:rsidR="0062764C" w:rsidRPr="00237600" w:rsidDel="006F77E8">
        <w:rPr>
          <w:szCs w:val="26"/>
        </w:rPr>
        <w:t xml:space="preserve">before reaching a decision.  </w:t>
      </w:r>
      <w:r w:rsidR="00EA1AE6" w:rsidRPr="00237600">
        <w:rPr>
          <w:szCs w:val="26"/>
        </w:rPr>
        <w:t xml:space="preserve">As described above, </w:t>
      </w:r>
      <w:r w:rsidR="00156F61">
        <w:rPr>
          <w:szCs w:val="26"/>
        </w:rPr>
        <w:t>J</w:t>
      </w:r>
      <w:r w:rsidR="00156F61" w:rsidRPr="00237600">
        <w:rPr>
          <w:szCs w:val="26"/>
        </w:rPr>
        <w:t xml:space="preserve">uror </w:t>
      </w:r>
      <w:r w:rsidR="00156F61">
        <w:rPr>
          <w:szCs w:val="26"/>
        </w:rPr>
        <w:t xml:space="preserve">No. </w:t>
      </w:r>
      <w:r w:rsidR="00156F61" w:rsidRPr="00237600">
        <w:rPr>
          <w:szCs w:val="26"/>
        </w:rPr>
        <w:t>3121</w:t>
      </w:r>
      <w:r w:rsidR="0062764C" w:rsidRPr="00237600" w:rsidDel="006F77E8">
        <w:rPr>
          <w:szCs w:val="26"/>
        </w:rPr>
        <w:t xml:space="preserve"> </w:t>
      </w:r>
      <w:r w:rsidR="001804ED" w:rsidRPr="00237600">
        <w:rPr>
          <w:szCs w:val="26"/>
        </w:rPr>
        <w:t xml:space="preserve">gave similar responses </w:t>
      </w:r>
      <w:r w:rsidR="00FD54BE" w:rsidRPr="00237600">
        <w:rPr>
          <w:szCs w:val="26"/>
        </w:rPr>
        <w:t>when asked again about this</w:t>
      </w:r>
      <w:r w:rsidR="0062764C" w:rsidRPr="00237600" w:rsidDel="006F77E8">
        <w:rPr>
          <w:szCs w:val="26"/>
        </w:rPr>
        <w:t xml:space="preserve">.  </w:t>
      </w:r>
      <w:r w:rsidR="00156F61">
        <w:rPr>
          <w:szCs w:val="26"/>
        </w:rPr>
        <w:t>J</w:t>
      </w:r>
      <w:r w:rsidR="00156F61" w:rsidRPr="00237600">
        <w:rPr>
          <w:szCs w:val="26"/>
        </w:rPr>
        <w:t xml:space="preserve">uror </w:t>
      </w:r>
      <w:r w:rsidR="00156F61">
        <w:rPr>
          <w:szCs w:val="26"/>
        </w:rPr>
        <w:t xml:space="preserve">No. </w:t>
      </w:r>
      <w:r w:rsidR="00156F61" w:rsidRPr="00237600">
        <w:rPr>
          <w:szCs w:val="26"/>
        </w:rPr>
        <w:t>3121</w:t>
      </w:r>
      <w:r w:rsidR="0062764C" w:rsidRPr="00237600" w:rsidDel="006F77E8">
        <w:rPr>
          <w:szCs w:val="26"/>
        </w:rPr>
        <w:t xml:space="preserve">’s comments at voir dire showed that she understood that she needed to consider the evidence presented at trial and not automatically vote for a death sentence based on her views about the death penalty.  </w:t>
      </w:r>
      <w:r w:rsidR="00156F61">
        <w:rPr>
          <w:szCs w:val="26"/>
        </w:rPr>
        <w:t>J</w:t>
      </w:r>
      <w:r w:rsidR="00156F61" w:rsidRPr="00237600">
        <w:rPr>
          <w:szCs w:val="26"/>
        </w:rPr>
        <w:t xml:space="preserve">uror </w:t>
      </w:r>
      <w:r w:rsidR="00156F61">
        <w:rPr>
          <w:szCs w:val="26"/>
        </w:rPr>
        <w:t xml:space="preserve">No. </w:t>
      </w:r>
      <w:r w:rsidR="00156F61" w:rsidRPr="00237600">
        <w:rPr>
          <w:szCs w:val="26"/>
        </w:rPr>
        <w:t>3121</w:t>
      </w:r>
      <w:r w:rsidR="0062764C" w:rsidRPr="00237600" w:rsidDel="006F77E8">
        <w:rPr>
          <w:szCs w:val="26"/>
        </w:rPr>
        <w:t>’s comments thus demonstrated that she was willing to “ ‘</w:t>
      </w:r>
      <w:r w:rsidR="00625836">
        <w:rPr>
          <w:szCs w:val="26"/>
        </w:rPr>
        <w:t> “</w:t>
      </w:r>
      <w:r w:rsidR="0062764C" w:rsidRPr="00237600" w:rsidDel="006F77E8">
        <w:rPr>
          <w:szCs w:val="26"/>
        </w:rPr>
        <w:t>temporarily set aside</w:t>
      </w:r>
      <w:r w:rsidR="00625836">
        <w:rPr>
          <w:szCs w:val="26"/>
        </w:rPr>
        <w:t>” </w:t>
      </w:r>
      <w:r w:rsidR="0062764C" w:rsidRPr="00237600" w:rsidDel="006F77E8">
        <w:rPr>
          <w:szCs w:val="26"/>
        </w:rPr>
        <w:t>’ ” her beliefs and “fairly consider the sentencing alternatives presented under the law . . . .”  (</w:t>
      </w:r>
      <w:r w:rsidR="0062764C" w:rsidRPr="00237600" w:rsidDel="006F77E8">
        <w:rPr>
          <w:i/>
          <w:iCs/>
          <w:szCs w:val="26"/>
        </w:rPr>
        <w:t>Mickel</w:t>
      </w:r>
      <w:r w:rsidR="0062764C" w:rsidRPr="00237600" w:rsidDel="006F77E8">
        <w:rPr>
          <w:szCs w:val="26"/>
        </w:rPr>
        <w:t>,</w:t>
      </w:r>
      <w:r w:rsidR="0062764C" w:rsidRPr="00237600" w:rsidDel="006F77E8">
        <w:rPr>
          <w:i/>
          <w:iCs/>
          <w:szCs w:val="26"/>
        </w:rPr>
        <w:t xml:space="preserve"> supra</w:t>
      </w:r>
      <w:r w:rsidR="0062764C" w:rsidRPr="00237600" w:rsidDel="006F77E8">
        <w:rPr>
          <w:szCs w:val="26"/>
        </w:rPr>
        <w:t xml:space="preserve">, 2 Cal.5th at p. 215.)  Thus, </w:t>
      </w:r>
      <w:r w:rsidR="00F70A74" w:rsidRPr="00237600">
        <w:rPr>
          <w:szCs w:val="26"/>
        </w:rPr>
        <w:t xml:space="preserve">substantial evidence supports </w:t>
      </w:r>
      <w:r w:rsidR="0062764C" w:rsidRPr="00237600" w:rsidDel="006F77E8">
        <w:rPr>
          <w:szCs w:val="26"/>
        </w:rPr>
        <w:t>the trial court’s ruling and defendant’s claim fails.  (</w:t>
      </w:r>
      <w:bookmarkStart w:id="96" w:name="_Hlk49992138"/>
      <w:r w:rsidR="0062764C" w:rsidRPr="00237600" w:rsidDel="006F77E8">
        <w:rPr>
          <w:i/>
          <w:iCs/>
          <w:szCs w:val="26"/>
        </w:rPr>
        <w:t>Caro</w:t>
      </w:r>
      <w:r w:rsidR="009227AF" w:rsidRPr="00237600">
        <w:rPr>
          <w:szCs w:val="26"/>
        </w:rPr>
        <w:t xml:space="preserve">, </w:t>
      </w:r>
      <w:r w:rsidR="009227AF" w:rsidRPr="00237600">
        <w:rPr>
          <w:i/>
          <w:iCs/>
          <w:szCs w:val="26"/>
        </w:rPr>
        <w:t>supra</w:t>
      </w:r>
      <w:r w:rsidR="009227AF" w:rsidRPr="00237600">
        <w:rPr>
          <w:szCs w:val="26"/>
        </w:rPr>
        <w:t>,</w:t>
      </w:r>
      <w:r w:rsidR="0062764C" w:rsidRPr="00237600" w:rsidDel="006F77E8">
        <w:rPr>
          <w:szCs w:val="26"/>
        </w:rPr>
        <w:t xml:space="preserve"> 7</w:t>
      </w:r>
      <w:r w:rsidR="00DC3661" w:rsidRPr="00237600">
        <w:rPr>
          <w:szCs w:val="26"/>
        </w:rPr>
        <w:t> </w:t>
      </w:r>
      <w:r w:rsidR="0062764C" w:rsidRPr="00237600" w:rsidDel="006F77E8">
        <w:rPr>
          <w:szCs w:val="26"/>
        </w:rPr>
        <w:t xml:space="preserve">Cal.5th </w:t>
      </w:r>
      <w:r w:rsidR="009227AF" w:rsidRPr="00237600">
        <w:rPr>
          <w:szCs w:val="26"/>
        </w:rPr>
        <w:t>at p.</w:t>
      </w:r>
      <w:r w:rsidR="00D15402" w:rsidRPr="00237600">
        <w:rPr>
          <w:szCs w:val="26"/>
        </w:rPr>
        <w:t> </w:t>
      </w:r>
      <w:r w:rsidR="0062764C" w:rsidRPr="00237600" w:rsidDel="006F77E8">
        <w:rPr>
          <w:szCs w:val="26"/>
        </w:rPr>
        <w:t>481</w:t>
      </w:r>
      <w:bookmarkEnd w:id="96"/>
      <w:r w:rsidR="0062764C" w:rsidRPr="00237600" w:rsidDel="006F77E8">
        <w:rPr>
          <w:szCs w:val="26"/>
        </w:rPr>
        <w:t xml:space="preserve">.) </w:t>
      </w:r>
    </w:p>
    <w:p w14:paraId="02D09A40" w14:textId="7F094C94" w:rsidR="0062764C" w:rsidRPr="00237600" w:rsidRDefault="00CF400F" w:rsidP="00237600">
      <w:pPr>
        <w:pStyle w:val="Heading3"/>
        <w:rPr>
          <w:noProof/>
          <w:szCs w:val="26"/>
        </w:rPr>
      </w:pPr>
      <w:bookmarkStart w:id="97" w:name="_Toc19715690"/>
      <w:bookmarkStart w:id="98" w:name="_Toc77593195"/>
      <w:r>
        <w:rPr>
          <w:noProof/>
          <w:szCs w:val="26"/>
        </w:rPr>
        <w:t>2.</w:t>
      </w:r>
      <w:r>
        <w:rPr>
          <w:noProof/>
          <w:szCs w:val="26"/>
        </w:rPr>
        <w:tab/>
      </w:r>
      <w:r w:rsidR="0062764C" w:rsidRPr="00237600">
        <w:rPr>
          <w:noProof/>
          <w:szCs w:val="26"/>
        </w:rPr>
        <w:t>Denial of Additional Peremptory Challenges</w:t>
      </w:r>
      <w:bookmarkEnd w:id="97"/>
      <w:bookmarkEnd w:id="98"/>
    </w:p>
    <w:p w14:paraId="17BA3B15" w14:textId="6BADE461" w:rsidR="0062764C" w:rsidRPr="00237600" w:rsidRDefault="0062764C" w:rsidP="00237600">
      <w:pPr>
        <w:ind w:firstLine="720"/>
        <w:rPr>
          <w:szCs w:val="26"/>
        </w:rPr>
      </w:pPr>
      <w:r w:rsidRPr="00237600">
        <w:rPr>
          <w:szCs w:val="26"/>
        </w:rPr>
        <w:t xml:space="preserve">In a variation of the preceding claim, defendant contends the trial court erred in denying his request for additional peremptory challenges in violation of his constitutional right to a fair trial before an impartial jury.   </w:t>
      </w:r>
    </w:p>
    <w:p w14:paraId="5E794017" w14:textId="7F467C9C" w:rsidR="0062764C" w:rsidRPr="00237600" w:rsidRDefault="0062764C" w:rsidP="00237600">
      <w:pPr>
        <w:ind w:firstLine="720"/>
        <w:rPr>
          <w:szCs w:val="26"/>
        </w:rPr>
      </w:pPr>
      <w:r w:rsidRPr="00237600">
        <w:rPr>
          <w:szCs w:val="26"/>
        </w:rPr>
        <w:t>“[T]o establish the constitutional entitlement to additional peremptory challenges argued for here, a criminal defendant must show at the very least that in the absence of such additional challenges he is reasonably likely to receive an unfair trial before a partial jury.”  (</w:t>
      </w:r>
      <w:bookmarkStart w:id="99" w:name="_Hlk49992156"/>
      <w:r w:rsidRPr="00237600">
        <w:rPr>
          <w:i/>
          <w:iCs/>
          <w:szCs w:val="26"/>
        </w:rPr>
        <w:t>People v. Bonin</w:t>
      </w:r>
      <w:r w:rsidRPr="00237600">
        <w:rPr>
          <w:szCs w:val="26"/>
        </w:rPr>
        <w:t xml:space="preserve"> (1988) 46 Cal.3d 659, 679; accord, </w:t>
      </w:r>
      <w:r w:rsidRPr="00237600">
        <w:rPr>
          <w:i/>
          <w:iCs/>
          <w:szCs w:val="26"/>
        </w:rPr>
        <w:t>People v. DePriest</w:t>
      </w:r>
      <w:r w:rsidR="006C2BE6" w:rsidRPr="00237600">
        <w:rPr>
          <w:szCs w:val="26"/>
        </w:rPr>
        <w:t xml:space="preserve"> </w:t>
      </w:r>
      <w:r w:rsidRPr="00237600">
        <w:rPr>
          <w:szCs w:val="26"/>
        </w:rPr>
        <w:t>(2007) 42 Cal.4th 1, 23</w:t>
      </w:r>
      <w:bookmarkEnd w:id="99"/>
      <w:r w:rsidRPr="00237600">
        <w:rPr>
          <w:szCs w:val="26"/>
        </w:rPr>
        <w:t xml:space="preserve">.)  Defendant bases this claim on the contention that </w:t>
      </w:r>
      <w:r w:rsidR="00156F61">
        <w:rPr>
          <w:szCs w:val="26"/>
        </w:rPr>
        <w:t>J</w:t>
      </w:r>
      <w:r w:rsidR="00156F61" w:rsidRPr="00237600">
        <w:rPr>
          <w:szCs w:val="26"/>
        </w:rPr>
        <w:t xml:space="preserve">uror </w:t>
      </w:r>
      <w:r w:rsidR="00156F61">
        <w:rPr>
          <w:szCs w:val="26"/>
        </w:rPr>
        <w:t xml:space="preserve">No. </w:t>
      </w:r>
      <w:r w:rsidR="00156F61" w:rsidRPr="00237600">
        <w:rPr>
          <w:szCs w:val="26"/>
        </w:rPr>
        <w:t>3121</w:t>
      </w:r>
      <w:r w:rsidRPr="00237600">
        <w:rPr>
          <w:szCs w:val="26"/>
        </w:rPr>
        <w:t xml:space="preserve"> was a partial juror, which is belied by the record as shown above.  Defendant’s claim thus fails for the same reason, that he fails to show that a partial juror sat on his jury.  </w:t>
      </w:r>
    </w:p>
    <w:p w14:paraId="6C9C8A52" w14:textId="4E277C29" w:rsidR="0062764C" w:rsidRPr="00237600" w:rsidRDefault="00CF400F" w:rsidP="00237600">
      <w:pPr>
        <w:pStyle w:val="Heading3"/>
        <w:rPr>
          <w:noProof/>
          <w:szCs w:val="26"/>
        </w:rPr>
      </w:pPr>
      <w:bookmarkStart w:id="100" w:name="_Toc19715691"/>
      <w:bookmarkStart w:id="101" w:name="_Toc77593196"/>
      <w:r>
        <w:rPr>
          <w:noProof/>
          <w:szCs w:val="26"/>
        </w:rPr>
        <w:t>3.</w:t>
      </w:r>
      <w:r>
        <w:rPr>
          <w:noProof/>
          <w:szCs w:val="26"/>
        </w:rPr>
        <w:tab/>
      </w:r>
      <w:r w:rsidR="0062764C" w:rsidRPr="00237600">
        <w:rPr>
          <w:noProof/>
          <w:szCs w:val="26"/>
        </w:rPr>
        <w:t xml:space="preserve">Asserted </w:t>
      </w:r>
      <w:r w:rsidR="0062764C" w:rsidRPr="00237600">
        <w:rPr>
          <w:i w:val="0"/>
          <w:noProof/>
          <w:szCs w:val="26"/>
        </w:rPr>
        <w:t>Witt</w:t>
      </w:r>
      <w:r w:rsidR="0062764C" w:rsidRPr="00237600">
        <w:rPr>
          <w:noProof/>
          <w:szCs w:val="26"/>
        </w:rPr>
        <w:t xml:space="preserve"> </w:t>
      </w:r>
      <w:r w:rsidR="00335477">
        <w:rPr>
          <w:noProof/>
          <w:szCs w:val="26"/>
        </w:rPr>
        <w:t>E</w:t>
      </w:r>
      <w:r w:rsidR="0062764C" w:rsidRPr="00237600">
        <w:rPr>
          <w:noProof/>
          <w:szCs w:val="26"/>
        </w:rPr>
        <w:t>rror</w:t>
      </w:r>
      <w:bookmarkEnd w:id="100"/>
      <w:bookmarkEnd w:id="101"/>
    </w:p>
    <w:p w14:paraId="4C734F12" w14:textId="75B7AF3A" w:rsidR="0062764C" w:rsidRPr="00237600" w:rsidRDefault="0062764C" w:rsidP="00237600">
      <w:pPr>
        <w:pStyle w:val="NormalIndent"/>
        <w:ind w:left="0" w:firstLine="720"/>
        <w:rPr>
          <w:szCs w:val="26"/>
        </w:rPr>
      </w:pPr>
      <w:r w:rsidRPr="00237600">
        <w:rPr>
          <w:szCs w:val="26"/>
        </w:rPr>
        <w:t xml:space="preserve">Defendant contends the trial court erred in granting the prosecution’s for-cause challenge to </w:t>
      </w:r>
      <w:r w:rsidR="00625836">
        <w:rPr>
          <w:szCs w:val="26"/>
        </w:rPr>
        <w:t xml:space="preserve">Prospective Juror </w:t>
      </w:r>
      <w:r w:rsidRPr="00237600">
        <w:rPr>
          <w:szCs w:val="26"/>
        </w:rPr>
        <w:t xml:space="preserve">Ann I. because the record fails to support the court’s conclusion that Ann I.’s capital punishment views impaired her ability to serve as a juror.  Defendant also argues that reversal of the guilt phase is required because exclusion of Ann I. in conjunction with the inclusion of </w:t>
      </w:r>
      <w:r w:rsidR="00156F61">
        <w:rPr>
          <w:szCs w:val="26"/>
        </w:rPr>
        <w:t>J</w:t>
      </w:r>
      <w:r w:rsidR="00156F61" w:rsidRPr="00237600">
        <w:rPr>
          <w:szCs w:val="26"/>
        </w:rPr>
        <w:t xml:space="preserve">uror </w:t>
      </w:r>
      <w:r w:rsidR="00156F61">
        <w:rPr>
          <w:szCs w:val="26"/>
        </w:rPr>
        <w:t xml:space="preserve">No. </w:t>
      </w:r>
      <w:r w:rsidR="00156F61" w:rsidRPr="00237600">
        <w:rPr>
          <w:szCs w:val="26"/>
        </w:rPr>
        <w:t>3121</w:t>
      </w:r>
      <w:r w:rsidRPr="00237600">
        <w:rPr>
          <w:szCs w:val="26"/>
        </w:rPr>
        <w:t xml:space="preserve"> resulted in an unfair jury.  We need not reach </w:t>
      </w:r>
      <w:r w:rsidR="008B701C" w:rsidRPr="00237600">
        <w:rPr>
          <w:szCs w:val="26"/>
        </w:rPr>
        <w:t xml:space="preserve">that </w:t>
      </w:r>
      <w:r w:rsidRPr="00237600">
        <w:rPr>
          <w:szCs w:val="26"/>
        </w:rPr>
        <w:t xml:space="preserve">issue </w:t>
      </w:r>
      <w:r w:rsidR="008B701C" w:rsidRPr="00237600">
        <w:rPr>
          <w:szCs w:val="26"/>
        </w:rPr>
        <w:t>because</w:t>
      </w:r>
      <w:r w:rsidRPr="00237600">
        <w:rPr>
          <w:szCs w:val="26"/>
        </w:rPr>
        <w:t xml:space="preserve">, as shown above, the court’s ruling on the challenge to </w:t>
      </w:r>
      <w:r w:rsidR="00156F61">
        <w:rPr>
          <w:szCs w:val="26"/>
        </w:rPr>
        <w:t>J</w:t>
      </w:r>
      <w:r w:rsidR="00156F61" w:rsidRPr="00237600">
        <w:rPr>
          <w:szCs w:val="26"/>
        </w:rPr>
        <w:t xml:space="preserve">uror </w:t>
      </w:r>
      <w:r w:rsidR="00156F61">
        <w:rPr>
          <w:szCs w:val="26"/>
        </w:rPr>
        <w:t xml:space="preserve">No. </w:t>
      </w:r>
      <w:r w:rsidR="00156F61" w:rsidRPr="00237600">
        <w:rPr>
          <w:szCs w:val="26"/>
        </w:rPr>
        <w:t>3121</w:t>
      </w:r>
      <w:r w:rsidRPr="00237600">
        <w:rPr>
          <w:szCs w:val="26"/>
        </w:rPr>
        <w:t xml:space="preserve"> is supported by the record.  </w:t>
      </w:r>
    </w:p>
    <w:p w14:paraId="7EAD32F0" w14:textId="2E0B9F31" w:rsidR="0062764C" w:rsidRPr="00237600" w:rsidRDefault="0062764C" w:rsidP="00237600">
      <w:pPr>
        <w:pStyle w:val="NormalIndent"/>
        <w:ind w:left="0" w:firstLine="720"/>
        <w:rPr>
          <w:szCs w:val="26"/>
        </w:rPr>
      </w:pPr>
      <w:r w:rsidRPr="00237600">
        <w:rPr>
          <w:szCs w:val="26"/>
        </w:rPr>
        <w:t xml:space="preserve">As for </w:t>
      </w:r>
      <w:r w:rsidR="00625836">
        <w:rPr>
          <w:szCs w:val="26"/>
        </w:rPr>
        <w:t xml:space="preserve">Prospective Juror </w:t>
      </w:r>
      <w:r w:rsidRPr="00237600">
        <w:rPr>
          <w:szCs w:val="26"/>
        </w:rPr>
        <w:t xml:space="preserve">Ann I., the test for </w:t>
      </w:r>
      <w:r w:rsidRPr="00237600">
        <w:rPr>
          <w:i/>
          <w:szCs w:val="26"/>
        </w:rPr>
        <w:t>Witt</w:t>
      </w:r>
      <w:r w:rsidRPr="00237600">
        <w:rPr>
          <w:szCs w:val="26"/>
        </w:rPr>
        <w:t xml:space="preserve"> error is the same whether it involves “ ‘erroneous juror exclusion or inclusion.’ ”  (</w:t>
      </w:r>
      <w:bookmarkStart w:id="102" w:name="_Hlk49992176"/>
      <w:r w:rsidRPr="00237600">
        <w:rPr>
          <w:i/>
          <w:iCs/>
          <w:szCs w:val="26"/>
        </w:rPr>
        <w:t>Clark</w:t>
      </w:r>
      <w:r w:rsidR="00A70AF4" w:rsidRPr="00237600">
        <w:rPr>
          <w:szCs w:val="26"/>
        </w:rPr>
        <w:t xml:space="preserve">, </w:t>
      </w:r>
      <w:r w:rsidR="00A70AF4" w:rsidRPr="00237600">
        <w:rPr>
          <w:i/>
          <w:iCs/>
          <w:szCs w:val="26"/>
        </w:rPr>
        <w:t>supra</w:t>
      </w:r>
      <w:r w:rsidR="00A70AF4" w:rsidRPr="00237600">
        <w:rPr>
          <w:szCs w:val="26"/>
        </w:rPr>
        <w:t xml:space="preserve">, </w:t>
      </w:r>
      <w:r w:rsidRPr="00237600">
        <w:rPr>
          <w:szCs w:val="26"/>
        </w:rPr>
        <w:t xml:space="preserve">63 Cal.4th </w:t>
      </w:r>
      <w:r w:rsidR="00A70AF4" w:rsidRPr="00237600">
        <w:rPr>
          <w:szCs w:val="26"/>
        </w:rPr>
        <w:t>at p.</w:t>
      </w:r>
      <w:r w:rsidR="009D4941" w:rsidRPr="00237600">
        <w:rPr>
          <w:szCs w:val="26"/>
        </w:rPr>
        <w:t> </w:t>
      </w:r>
      <w:r w:rsidRPr="00237600">
        <w:rPr>
          <w:szCs w:val="26"/>
        </w:rPr>
        <w:t>564</w:t>
      </w:r>
      <w:bookmarkEnd w:id="102"/>
      <w:r w:rsidRPr="00237600">
        <w:rPr>
          <w:szCs w:val="26"/>
        </w:rPr>
        <w:t>.)  As outlined above, a prospective juror must be excused for holding views on capital punishment that would “ ‘ “substantially impair” ’ ” the juror’s ability to serve.  (</w:t>
      </w:r>
      <w:bookmarkStart w:id="103" w:name="_Hlk15042511"/>
      <w:r w:rsidRPr="00237600">
        <w:rPr>
          <w:i/>
          <w:iCs/>
          <w:szCs w:val="26"/>
        </w:rPr>
        <w:t>Mickel</w:t>
      </w:r>
      <w:r w:rsidRPr="00237600">
        <w:rPr>
          <w:szCs w:val="26"/>
        </w:rPr>
        <w:t xml:space="preserve">, </w:t>
      </w:r>
      <w:r w:rsidRPr="00237600">
        <w:rPr>
          <w:i/>
          <w:szCs w:val="26"/>
        </w:rPr>
        <w:t>supra</w:t>
      </w:r>
      <w:r w:rsidRPr="00237600">
        <w:rPr>
          <w:szCs w:val="26"/>
        </w:rPr>
        <w:t>, 2 Cal.5th at p. 215</w:t>
      </w:r>
      <w:bookmarkEnd w:id="103"/>
      <w:r w:rsidRPr="00237600">
        <w:rPr>
          <w:szCs w:val="26"/>
        </w:rPr>
        <w:t>.)  “A ruling on a cause challenge will be upheld if it is fairly supported by the record.”  (</w:t>
      </w:r>
      <w:bookmarkStart w:id="104" w:name="_Hlk49992229"/>
      <w:r w:rsidRPr="00237600">
        <w:rPr>
          <w:i/>
          <w:iCs/>
          <w:szCs w:val="26"/>
        </w:rPr>
        <w:t>People v. Leon</w:t>
      </w:r>
      <w:r w:rsidR="006C2BE6" w:rsidRPr="00237600">
        <w:rPr>
          <w:szCs w:val="26"/>
        </w:rPr>
        <w:t xml:space="preserve"> </w:t>
      </w:r>
      <w:r w:rsidRPr="00237600">
        <w:rPr>
          <w:szCs w:val="26"/>
        </w:rPr>
        <w:t>(2015) 61 Cal.4th 569, 590</w:t>
      </w:r>
      <w:bookmarkEnd w:id="104"/>
      <w:r w:rsidR="00C65663" w:rsidRPr="00237600">
        <w:rPr>
          <w:szCs w:val="26"/>
        </w:rPr>
        <w:t xml:space="preserve"> (</w:t>
      </w:r>
      <w:r w:rsidR="00C65663" w:rsidRPr="00237600">
        <w:rPr>
          <w:i/>
          <w:iCs/>
          <w:szCs w:val="26"/>
        </w:rPr>
        <w:t>Leon</w:t>
      </w:r>
      <w:r w:rsidR="00C65663" w:rsidRPr="00237600">
        <w:rPr>
          <w:szCs w:val="26"/>
        </w:rPr>
        <w:t>)</w:t>
      </w:r>
      <w:r w:rsidRPr="00237600">
        <w:rPr>
          <w:szCs w:val="26"/>
        </w:rPr>
        <w:t>.)  “[W]here the trial court has had an opportunity to observe the juror’s demeanor, we uphold the court’s decision to excuse the juror so long as it is supported by substantial evidence.”  (</w:t>
      </w:r>
      <w:bookmarkStart w:id="105" w:name="_Hlk49992248"/>
      <w:r w:rsidRPr="00237600">
        <w:rPr>
          <w:i/>
          <w:iCs/>
          <w:szCs w:val="26"/>
        </w:rPr>
        <w:t>People v.</w:t>
      </w:r>
      <w:r w:rsidRPr="00237600">
        <w:rPr>
          <w:szCs w:val="26"/>
        </w:rPr>
        <w:t xml:space="preserve"> </w:t>
      </w:r>
      <w:r w:rsidRPr="00237600">
        <w:rPr>
          <w:i/>
          <w:iCs/>
          <w:szCs w:val="26"/>
        </w:rPr>
        <w:t>Spencer</w:t>
      </w:r>
      <w:r w:rsidR="00BD79D7" w:rsidRPr="00237600">
        <w:rPr>
          <w:i/>
          <w:iCs/>
          <w:szCs w:val="26"/>
        </w:rPr>
        <w:t xml:space="preserve"> </w:t>
      </w:r>
      <w:r w:rsidR="00BD79D7" w:rsidRPr="00237600">
        <w:rPr>
          <w:szCs w:val="26"/>
        </w:rPr>
        <w:t xml:space="preserve">(2018) </w:t>
      </w:r>
      <w:r w:rsidRPr="00237600">
        <w:rPr>
          <w:szCs w:val="26"/>
        </w:rPr>
        <w:t xml:space="preserve">5 Cal.5th </w:t>
      </w:r>
      <w:r w:rsidR="008F314D" w:rsidRPr="00237600">
        <w:rPr>
          <w:szCs w:val="26"/>
        </w:rPr>
        <w:t>642,</w:t>
      </w:r>
      <w:r w:rsidR="006C2BE6" w:rsidRPr="00237600">
        <w:rPr>
          <w:szCs w:val="26"/>
        </w:rPr>
        <w:t xml:space="preserve"> </w:t>
      </w:r>
      <w:r w:rsidRPr="00237600">
        <w:rPr>
          <w:szCs w:val="26"/>
        </w:rPr>
        <w:t>659</w:t>
      </w:r>
      <w:bookmarkEnd w:id="105"/>
      <w:r w:rsidR="00C65663" w:rsidRPr="00237600">
        <w:rPr>
          <w:szCs w:val="26"/>
        </w:rPr>
        <w:t xml:space="preserve"> (</w:t>
      </w:r>
      <w:r w:rsidR="00C65663" w:rsidRPr="00237600">
        <w:rPr>
          <w:i/>
          <w:iCs/>
          <w:szCs w:val="26"/>
        </w:rPr>
        <w:t>Spencer</w:t>
      </w:r>
      <w:r w:rsidR="00C65663" w:rsidRPr="00237600">
        <w:rPr>
          <w:szCs w:val="26"/>
        </w:rPr>
        <w:t>)</w:t>
      </w:r>
      <w:r w:rsidRPr="00237600">
        <w:rPr>
          <w:szCs w:val="26"/>
        </w:rPr>
        <w:t xml:space="preserve">.)  </w:t>
      </w:r>
    </w:p>
    <w:p w14:paraId="55881361" w14:textId="376C948A" w:rsidR="0062764C" w:rsidRPr="00237600" w:rsidRDefault="0062764C" w:rsidP="00237600">
      <w:pPr>
        <w:pStyle w:val="NormalIndent"/>
        <w:ind w:left="0" w:firstLine="720"/>
        <w:rPr>
          <w:szCs w:val="26"/>
        </w:rPr>
      </w:pPr>
      <w:r w:rsidRPr="00237600">
        <w:rPr>
          <w:szCs w:val="26"/>
        </w:rPr>
        <w:t xml:space="preserve">The prosecution challenged </w:t>
      </w:r>
      <w:r w:rsidR="002E17B2">
        <w:rPr>
          <w:szCs w:val="26"/>
        </w:rPr>
        <w:t xml:space="preserve">Prospective Juror </w:t>
      </w:r>
      <w:r w:rsidRPr="00237600">
        <w:rPr>
          <w:szCs w:val="26"/>
        </w:rPr>
        <w:t xml:space="preserve">Ann I. based on her religious view that the death penalty should be limited to extreme cases such as multiple murders, which, as she explained, was “about the only time I think I could vote for it.”  The trial court granted the challenge, concluding that while Ann I. had stated her willingness to “make every effort” to perform her duties as a juror, each such statement was followed by expressions of doubt about whether she could do so. </w:t>
      </w:r>
    </w:p>
    <w:p w14:paraId="605C432F" w14:textId="32806A77" w:rsidR="0062764C" w:rsidRPr="00237600" w:rsidRDefault="0062764C" w:rsidP="00237600">
      <w:pPr>
        <w:pStyle w:val="NormalIndent"/>
        <w:ind w:left="0" w:firstLine="720"/>
        <w:rPr>
          <w:szCs w:val="26"/>
        </w:rPr>
      </w:pPr>
      <w:r w:rsidRPr="00237600">
        <w:rPr>
          <w:szCs w:val="26"/>
        </w:rPr>
        <w:t xml:space="preserve">The record fairly supports the trial court’s determination that </w:t>
      </w:r>
      <w:r w:rsidR="002E17B2">
        <w:rPr>
          <w:szCs w:val="26"/>
        </w:rPr>
        <w:t xml:space="preserve">Prospective Juror </w:t>
      </w:r>
      <w:r w:rsidRPr="00237600">
        <w:rPr>
          <w:szCs w:val="26"/>
        </w:rPr>
        <w:t xml:space="preserve">Ann I.’s views on the death penalty would substantially impair her ability to consider both sentencing options.  In her questionnaire, Ann I. wrote that the death penalty should be a “last resort,” expressed doubt about whether she could “personally recommend the death sentence for another human being,” and felt that a life sentence was her “punishment of choice for all but the most extreme cases.”  During voir dire, </w:t>
      </w:r>
      <w:r w:rsidR="00702E0E" w:rsidRPr="00237600">
        <w:rPr>
          <w:szCs w:val="26"/>
        </w:rPr>
        <w:t>she</w:t>
      </w:r>
      <w:r w:rsidRPr="00237600">
        <w:rPr>
          <w:szCs w:val="26"/>
        </w:rPr>
        <w:t xml:space="preserve"> explained that she did not believe the murder of a police officer was the type of “extreme case” that warranted the death penalty.  While Ann I. stated that she would “listen to the evidence first,” and “hear everything” before voting, she felt that her belief system would make it difficult to keep an open mind toward the death penalty in a case involving only one murder.  </w:t>
      </w:r>
      <w:r w:rsidR="004E5F17" w:rsidRPr="00237600">
        <w:rPr>
          <w:szCs w:val="26"/>
        </w:rPr>
        <w:t>For example, she stated, “</w:t>
      </w:r>
      <w:r w:rsidR="00976048" w:rsidRPr="00237600">
        <w:rPr>
          <w:szCs w:val="26"/>
        </w:rPr>
        <w:t xml:space="preserve">I feel that the death penalty should be reserved for somebody who is a habitual criminal in a serious way, such as someone who has murdered many times, who is a danger not only to one person but to many people.  And that's about the only time I think I could vote for it.”  </w:t>
      </w:r>
      <w:r w:rsidR="0018339D" w:rsidRPr="00237600">
        <w:rPr>
          <w:szCs w:val="26"/>
        </w:rPr>
        <w:t xml:space="preserve">She </w:t>
      </w:r>
      <w:r w:rsidR="000B126B" w:rsidRPr="00237600">
        <w:rPr>
          <w:szCs w:val="26"/>
        </w:rPr>
        <w:t xml:space="preserve">also </w:t>
      </w:r>
      <w:r w:rsidR="0018339D" w:rsidRPr="00237600">
        <w:rPr>
          <w:szCs w:val="26"/>
        </w:rPr>
        <w:t xml:space="preserve">said she </w:t>
      </w:r>
      <w:r w:rsidR="00F51066" w:rsidRPr="00237600">
        <w:rPr>
          <w:szCs w:val="26"/>
        </w:rPr>
        <w:t xml:space="preserve">“could not guarantee” that her “conscience [would] allow [her] to have an open mind, to weigh the circumstances of this one particular murder and make a decision fairly to both sides here.”  </w:t>
      </w:r>
      <w:r w:rsidRPr="00237600">
        <w:rPr>
          <w:szCs w:val="26"/>
        </w:rPr>
        <w:t>When asked by the court whether she could place the “principles of law” above her “religious scruples,” Ann I. responded that she felt her religious beliefs would be “foremost.”  When asked if she could follow the rules of law and apply them to the facts and give both sides an equal hearing in the penalty phase, Ann I. responded, “I think so.  It’s very, very difficult because I don’t really believe in the death penalty as</w:t>
      </w:r>
      <w:r w:rsidR="00E21345">
        <w:rPr>
          <w:szCs w:val="26"/>
        </w:rPr>
        <w:t> </w:t>
      </w:r>
      <w:r w:rsidRPr="00237600">
        <w:rPr>
          <w:szCs w:val="26"/>
        </w:rPr>
        <w:t>—</w:t>
      </w:r>
      <w:r w:rsidR="00CA5EFF">
        <w:rPr>
          <w:szCs w:val="26"/>
        </w:rPr>
        <w:t xml:space="preserve"> </w:t>
      </w:r>
      <w:r w:rsidRPr="00237600">
        <w:rPr>
          <w:szCs w:val="26"/>
        </w:rPr>
        <w:t>as a good penalty.”  She said further, “I really don’t know whether I could do it or not.  I have a feeling it would be something that would weigh on me terrible.”  “[A]nd if I made that decision, having to live with that decision for the rest of my life.  I think it would be very difficult.”  She could not see herself in a case involving one murder voting for death.</w:t>
      </w:r>
    </w:p>
    <w:p w14:paraId="4E8A3ED6" w14:textId="442E68AA" w:rsidR="0062764C" w:rsidRPr="00237600" w:rsidRDefault="002E17B2" w:rsidP="00237600">
      <w:pPr>
        <w:pStyle w:val="NormalIndent"/>
        <w:ind w:left="0" w:firstLine="720"/>
        <w:rPr>
          <w:szCs w:val="26"/>
        </w:rPr>
      </w:pPr>
      <w:r>
        <w:rPr>
          <w:szCs w:val="26"/>
        </w:rPr>
        <w:t xml:space="preserve">Prospective Juror </w:t>
      </w:r>
      <w:r w:rsidR="0062764C" w:rsidRPr="00237600">
        <w:rPr>
          <w:szCs w:val="26"/>
        </w:rPr>
        <w:t xml:space="preserve">Ann I.’s comments </w:t>
      </w:r>
      <w:r w:rsidR="00702E0E" w:rsidRPr="00237600">
        <w:rPr>
          <w:szCs w:val="26"/>
        </w:rPr>
        <w:t>support</w:t>
      </w:r>
      <w:r w:rsidR="0062764C" w:rsidRPr="00237600">
        <w:rPr>
          <w:szCs w:val="26"/>
        </w:rPr>
        <w:t xml:space="preserve"> the trial court’s conclusion that her religious views would make it difficult for her to fairly consider the death penalty as a sentencing option in a case such as this one that involved only one murder.  While Ann I. said she would try to follow the rules and consider both options, she expressed serious doubt about her ability to do so.  “Time and again, [Ann I.] expressed uncertainty as to whether [she] could set aside [her] personal antipathy to the death penalty and follow the law as instructed.”  (</w:t>
      </w:r>
      <w:r w:rsidR="0062764C" w:rsidRPr="00237600">
        <w:rPr>
          <w:i/>
          <w:iCs/>
          <w:szCs w:val="26"/>
        </w:rPr>
        <w:t>Spencer</w:t>
      </w:r>
      <w:r w:rsidR="0062764C" w:rsidRPr="00237600">
        <w:rPr>
          <w:szCs w:val="26"/>
        </w:rPr>
        <w:t>,</w:t>
      </w:r>
      <w:r w:rsidR="0062764C" w:rsidRPr="00237600">
        <w:rPr>
          <w:i/>
          <w:iCs/>
          <w:szCs w:val="26"/>
        </w:rPr>
        <w:t xml:space="preserve"> supra</w:t>
      </w:r>
      <w:r w:rsidR="0062764C" w:rsidRPr="00237600">
        <w:rPr>
          <w:szCs w:val="26"/>
        </w:rPr>
        <w:t xml:space="preserve">, 5 Cal.5th at p. 659.)  Ann I.’s views on the death penalty appeared sufficiently fixed that she could not set them aside and fairly consider both sentencing options as they pertained to the particular facts of this case.  </w:t>
      </w:r>
      <w:r w:rsidR="004E4C17" w:rsidRPr="00237600">
        <w:rPr>
          <w:szCs w:val="26"/>
        </w:rPr>
        <w:t>Critically, she stated that her “religious scruples,” rather than “principles of law,” would be “foremost,” and when asked if she could follow the law, she responded:</w:t>
      </w:r>
      <w:r w:rsidR="002672CB" w:rsidRPr="00237600">
        <w:rPr>
          <w:szCs w:val="26"/>
        </w:rPr>
        <w:t xml:space="preserve"> </w:t>
      </w:r>
      <w:r w:rsidR="004E4C17" w:rsidRPr="00237600">
        <w:rPr>
          <w:szCs w:val="26"/>
        </w:rPr>
        <w:t xml:space="preserve"> “I really don’t know whether I could do it or not.  I have a feeling it would be something that would weigh on me terrible.”   </w:t>
      </w:r>
      <w:r w:rsidR="0062764C" w:rsidRPr="00237600">
        <w:rPr>
          <w:szCs w:val="26"/>
        </w:rPr>
        <w:t>Therefore, the trial court’s ruling is “fairly supported” by the record.  (</w:t>
      </w:r>
      <w:r w:rsidR="0062764C" w:rsidRPr="00237600">
        <w:rPr>
          <w:i/>
          <w:iCs/>
          <w:szCs w:val="26"/>
        </w:rPr>
        <w:t>Leon</w:t>
      </w:r>
      <w:r w:rsidR="0062764C" w:rsidRPr="00237600">
        <w:rPr>
          <w:szCs w:val="26"/>
        </w:rPr>
        <w:t xml:space="preserve">, </w:t>
      </w:r>
      <w:r w:rsidR="0062764C" w:rsidRPr="00237600">
        <w:rPr>
          <w:i/>
          <w:iCs/>
          <w:szCs w:val="26"/>
        </w:rPr>
        <w:t>supra</w:t>
      </w:r>
      <w:r w:rsidR="0062764C" w:rsidRPr="00237600">
        <w:rPr>
          <w:szCs w:val="26"/>
        </w:rPr>
        <w:t>,</w:t>
      </w:r>
      <w:r w:rsidR="006C2BE6" w:rsidRPr="00237600">
        <w:rPr>
          <w:szCs w:val="26"/>
        </w:rPr>
        <w:t xml:space="preserve"> </w:t>
      </w:r>
      <w:r w:rsidR="0062764C" w:rsidRPr="00237600">
        <w:rPr>
          <w:szCs w:val="26"/>
        </w:rPr>
        <w:t>61 Cal.4th at p.</w:t>
      </w:r>
      <w:r w:rsidR="006C2BE6" w:rsidRPr="00237600">
        <w:rPr>
          <w:szCs w:val="26"/>
        </w:rPr>
        <w:t> </w:t>
      </w:r>
      <w:r w:rsidR="0062764C" w:rsidRPr="00237600">
        <w:rPr>
          <w:szCs w:val="26"/>
        </w:rPr>
        <w:t xml:space="preserve">590.)  </w:t>
      </w:r>
    </w:p>
    <w:p w14:paraId="091374F9" w14:textId="3A1618FE" w:rsidR="0062764C" w:rsidRPr="00237600" w:rsidRDefault="0062764C" w:rsidP="00DD4832">
      <w:pPr>
        <w:pStyle w:val="Heading2"/>
        <w:numPr>
          <w:ilvl w:val="1"/>
          <w:numId w:val="2"/>
        </w:numPr>
        <w:rPr>
          <w:noProof/>
          <w:szCs w:val="26"/>
        </w:rPr>
      </w:pPr>
      <w:bookmarkStart w:id="106" w:name="_Toc19715693"/>
      <w:bookmarkStart w:id="107" w:name="_Toc77593198"/>
      <w:r w:rsidRPr="00237600">
        <w:rPr>
          <w:noProof/>
          <w:szCs w:val="26"/>
        </w:rPr>
        <w:t xml:space="preserve">Prosecution’s Use of Defense Expert in a </w:t>
      </w:r>
      <w:r w:rsidR="00496745">
        <w:rPr>
          <w:noProof/>
          <w:szCs w:val="26"/>
        </w:rPr>
        <w:tab/>
      </w:r>
      <w:r w:rsidRPr="00237600">
        <w:rPr>
          <w:noProof/>
          <w:szCs w:val="26"/>
        </w:rPr>
        <w:t>Demonstration</w:t>
      </w:r>
      <w:bookmarkEnd w:id="106"/>
      <w:bookmarkEnd w:id="107"/>
    </w:p>
    <w:p w14:paraId="4A7B2E27" w14:textId="56CF97E5" w:rsidR="0062764C" w:rsidRPr="00237600" w:rsidRDefault="0062764C" w:rsidP="00237600">
      <w:pPr>
        <w:pStyle w:val="NormalIndent"/>
        <w:ind w:left="0" w:firstLine="720"/>
        <w:rPr>
          <w:color w:val="000000"/>
          <w:szCs w:val="26"/>
        </w:rPr>
      </w:pPr>
      <w:r w:rsidRPr="00237600">
        <w:rPr>
          <w:color w:val="000000"/>
          <w:szCs w:val="26"/>
        </w:rPr>
        <w:t xml:space="preserve">Defendant contends the trial court abused its discretion and violated his state and federal due process and fair trial rights by allowing the prosecutor, over a defense objection, to ask the defense wound ballistics expert to demonstrate with a mannequin representing Aguirre, the possible position and location of the gun during the firing of the two shots to Aguirre’s forehead.  </w:t>
      </w:r>
      <w:r w:rsidR="003A5732" w:rsidRPr="00237600">
        <w:rPr>
          <w:color w:val="000000"/>
          <w:szCs w:val="26"/>
        </w:rPr>
        <w:t>The claim lacks merit.</w:t>
      </w:r>
    </w:p>
    <w:p w14:paraId="5254D8AC" w14:textId="48ED5CB9" w:rsidR="009434D2" w:rsidRPr="00237600" w:rsidRDefault="0062764C" w:rsidP="00237600">
      <w:pPr>
        <w:pStyle w:val="NormalIndent"/>
        <w:ind w:left="0" w:firstLine="720"/>
        <w:rPr>
          <w:color w:val="000000"/>
          <w:szCs w:val="26"/>
        </w:rPr>
      </w:pPr>
      <w:r w:rsidRPr="00237600">
        <w:rPr>
          <w:szCs w:val="26"/>
        </w:rPr>
        <w:t>Dr. Martin Fackler</w:t>
      </w:r>
      <w:r w:rsidRPr="00237600">
        <w:rPr>
          <w:color w:val="000000"/>
          <w:szCs w:val="26"/>
        </w:rPr>
        <w:t xml:space="preserve"> had testified for the defense that based on his review of the evidence</w:t>
      </w:r>
      <w:r w:rsidR="00D613E0">
        <w:rPr>
          <w:color w:val="000000"/>
          <w:szCs w:val="26"/>
        </w:rPr>
        <w:t> </w:t>
      </w:r>
      <w:r w:rsidRPr="00237600">
        <w:rPr>
          <w:color w:val="000000"/>
          <w:szCs w:val="26"/>
        </w:rPr>
        <w:t>—</w:t>
      </w:r>
      <w:r w:rsidR="001D2C85">
        <w:rPr>
          <w:color w:val="000000"/>
          <w:szCs w:val="26"/>
        </w:rPr>
        <w:t xml:space="preserve"> </w:t>
      </w:r>
      <w:r w:rsidRPr="00237600">
        <w:rPr>
          <w:color w:val="000000"/>
          <w:szCs w:val="26"/>
        </w:rPr>
        <w:t>the autopsy report, crime scene diagram, photographs, police reports, and witness statements</w:t>
      </w:r>
      <w:r w:rsidR="00D613E0">
        <w:rPr>
          <w:color w:val="000000"/>
          <w:szCs w:val="26"/>
        </w:rPr>
        <w:t> </w:t>
      </w:r>
      <w:r w:rsidRPr="00237600">
        <w:rPr>
          <w:color w:val="000000"/>
          <w:szCs w:val="26"/>
        </w:rPr>
        <w:t>—</w:t>
      </w:r>
      <w:r w:rsidR="001D2C85">
        <w:rPr>
          <w:color w:val="000000"/>
          <w:szCs w:val="26"/>
        </w:rPr>
        <w:t xml:space="preserve"> </w:t>
      </w:r>
      <w:r w:rsidRPr="00237600">
        <w:rPr>
          <w:color w:val="000000"/>
          <w:szCs w:val="26"/>
        </w:rPr>
        <w:t>it was impossible to determine the sequence of the two shots fired to Aguirre’s forehead, the position of his head and whether he was in motion on impact of the bullets, and whether the bullet found in the floor had caused the entry into Aguirre’s left forehead.  He opined that the evidence supported two or more scenarios</w:t>
      </w:r>
      <w:r w:rsidR="00D613E0">
        <w:rPr>
          <w:color w:val="000000"/>
          <w:szCs w:val="26"/>
        </w:rPr>
        <w:t> </w:t>
      </w:r>
      <w:r w:rsidRPr="00237600">
        <w:rPr>
          <w:color w:val="000000"/>
          <w:szCs w:val="26"/>
        </w:rPr>
        <w:t>—</w:t>
      </w:r>
      <w:r w:rsidR="001D2C85">
        <w:rPr>
          <w:color w:val="000000"/>
          <w:szCs w:val="26"/>
        </w:rPr>
        <w:t xml:space="preserve"> </w:t>
      </w:r>
      <w:r w:rsidRPr="00237600">
        <w:rPr>
          <w:color w:val="000000"/>
          <w:szCs w:val="26"/>
        </w:rPr>
        <w:t xml:space="preserve">that the shots were fired in a deliberate manner while Aguirre’s head was near the floor or </w:t>
      </w:r>
      <w:r w:rsidR="009625C4" w:rsidRPr="00237600">
        <w:rPr>
          <w:color w:val="000000"/>
          <w:szCs w:val="26"/>
        </w:rPr>
        <w:t xml:space="preserve">fired </w:t>
      </w:r>
      <w:r w:rsidRPr="00237600">
        <w:rPr>
          <w:color w:val="000000"/>
          <w:szCs w:val="26"/>
        </w:rPr>
        <w:t xml:space="preserve">when Aguirre was in motion and </w:t>
      </w:r>
      <w:r w:rsidR="00D63FCB" w:rsidRPr="00237600">
        <w:rPr>
          <w:color w:val="000000"/>
          <w:szCs w:val="26"/>
        </w:rPr>
        <w:t>defendant</w:t>
      </w:r>
      <w:r w:rsidRPr="00237600">
        <w:rPr>
          <w:color w:val="000000"/>
          <w:szCs w:val="26"/>
        </w:rPr>
        <w:t xml:space="preserve"> was running past him.  The distance and angles from which the shots were fired did not permit </w:t>
      </w:r>
      <w:r w:rsidR="00A32207" w:rsidRPr="00237600">
        <w:rPr>
          <w:color w:val="000000"/>
          <w:szCs w:val="26"/>
        </w:rPr>
        <w:t>Fackler</w:t>
      </w:r>
      <w:r w:rsidRPr="00237600">
        <w:rPr>
          <w:color w:val="000000"/>
          <w:szCs w:val="26"/>
        </w:rPr>
        <w:t xml:space="preserve"> to form an opinion as to whether the parties were still or in motion.  In examining Fackler, the defense asked him to make various assumptions based on the evidence, about which bullet to the forehead was fired last and about the rapidity of the gunfire. </w:t>
      </w:r>
    </w:p>
    <w:p w14:paraId="55A528D1" w14:textId="0160C445" w:rsidR="00EF1841" w:rsidRPr="00237600" w:rsidRDefault="0062764C" w:rsidP="00237600">
      <w:pPr>
        <w:pStyle w:val="NormalIndent"/>
        <w:ind w:left="0" w:firstLine="720"/>
        <w:rPr>
          <w:color w:val="000000"/>
          <w:szCs w:val="26"/>
        </w:rPr>
      </w:pPr>
      <w:r w:rsidRPr="00237600">
        <w:rPr>
          <w:color w:val="000000"/>
          <w:szCs w:val="26"/>
        </w:rPr>
        <w:t>In turn, the prosecution had Fackler participate in a hypothetical demonstration using the murder weapon and a mannequin representing Aguirre</w:t>
      </w:r>
      <w:r w:rsidR="00C824D0" w:rsidRPr="00237600">
        <w:rPr>
          <w:color w:val="000000"/>
          <w:szCs w:val="26"/>
        </w:rPr>
        <w:t xml:space="preserve"> lying on the ground.  The prosecutor asked Fackler to make assumptions</w:t>
      </w:r>
      <w:r w:rsidRPr="00237600">
        <w:rPr>
          <w:color w:val="000000"/>
          <w:szCs w:val="26"/>
        </w:rPr>
        <w:t xml:space="preserve">, based on bullet ejection and trajectory patterns </w:t>
      </w:r>
      <w:r w:rsidR="00C824D0" w:rsidRPr="00237600">
        <w:rPr>
          <w:color w:val="000000"/>
          <w:szCs w:val="26"/>
        </w:rPr>
        <w:t xml:space="preserve">evidence that was </w:t>
      </w:r>
      <w:r w:rsidRPr="00237600">
        <w:rPr>
          <w:color w:val="000000"/>
          <w:szCs w:val="26"/>
        </w:rPr>
        <w:t>provided in prosecution expert testimony.</w:t>
      </w:r>
      <w:r w:rsidR="00A26B75" w:rsidRPr="00237600">
        <w:rPr>
          <w:color w:val="000000"/>
          <w:szCs w:val="26"/>
        </w:rPr>
        <w:t xml:space="preserve"> </w:t>
      </w:r>
    </w:p>
    <w:p w14:paraId="72A662C2" w14:textId="66805421" w:rsidR="0062764C" w:rsidRPr="00237600" w:rsidRDefault="00606FC4" w:rsidP="00237600">
      <w:pPr>
        <w:pStyle w:val="NormalIndent"/>
        <w:ind w:left="0" w:firstLine="720"/>
        <w:rPr>
          <w:color w:val="000000"/>
          <w:szCs w:val="26"/>
        </w:rPr>
      </w:pPr>
      <w:r w:rsidRPr="00237600">
        <w:rPr>
          <w:color w:val="000000"/>
          <w:szCs w:val="26"/>
        </w:rPr>
        <w:t xml:space="preserve">During the testimony, the defendant objected </w:t>
      </w:r>
      <w:r w:rsidR="00215E21" w:rsidRPr="00237600">
        <w:rPr>
          <w:color w:val="000000"/>
          <w:szCs w:val="26"/>
        </w:rPr>
        <w:t>several times for</w:t>
      </w:r>
      <w:r w:rsidRPr="00237600">
        <w:rPr>
          <w:color w:val="000000"/>
          <w:szCs w:val="26"/>
        </w:rPr>
        <w:t xml:space="preserve"> lack of foundation and </w:t>
      </w:r>
      <w:r w:rsidR="00DF7DC7" w:rsidRPr="00237600">
        <w:rPr>
          <w:color w:val="000000"/>
          <w:szCs w:val="26"/>
        </w:rPr>
        <w:t xml:space="preserve">Fackler’s lack of expertise on the </w:t>
      </w:r>
      <w:r w:rsidR="00E64A04" w:rsidRPr="00237600">
        <w:rPr>
          <w:color w:val="000000"/>
          <w:szCs w:val="26"/>
        </w:rPr>
        <w:t>prosecutor’s area of inquiry</w:t>
      </w:r>
      <w:r w:rsidR="00DF7DC7" w:rsidRPr="00237600">
        <w:rPr>
          <w:color w:val="000000"/>
          <w:szCs w:val="26"/>
        </w:rPr>
        <w:t xml:space="preserve">.  The </w:t>
      </w:r>
      <w:r w:rsidR="006813AA" w:rsidRPr="00237600">
        <w:rPr>
          <w:color w:val="000000"/>
          <w:szCs w:val="26"/>
        </w:rPr>
        <w:t>prosecutor</w:t>
      </w:r>
      <w:r w:rsidR="00DF7DC7" w:rsidRPr="00237600">
        <w:rPr>
          <w:color w:val="000000"/>
          <w:szCs w:val="26"/>
        </w:rPr>
        <w:t xml:space="preserve"> </w:t>
      </w:r>
      <w:r w:rsidR="006813AA" w:rsidRPr="00237600">
        <w:rPr>
          <w:color w:val="000000"/>
          <w:szCs w:val="26"/>
        </w:rPr>
        <w:t xml:space="preserve">explained </w:t>
      </w:r>
      <w:r w:rsidR="00E64A04" w:rsidRPr="00237600">
        <w:rPr>
          <w:color w:val="000000"/>
          <w:szCs w:val="26"/>
        </w:rPr>
        <w:t xml:space="preserve">that it was asking Fackler to assume </w:t>
      </w:r>
      <w:r w:rsidR="00561211" w:rsidRPr="00237600">
        <w:rPr>
          <w:color w:val="000000"/>
          <w:szCs w:val="26"/>
        </w:rPr>
        <w:t>facts based on</w:t>
      </w:r>
      <w:r w:rsidR="0063375D" w:rsidRPr="00237600">
        <w:rPr>
          <w:color w:val="000000"/>
          <w:szCs w:val="26"/>
        </w:rPr>
        <w:t xml:space="preserve"> the earlier</w:t>
      </w:r>
      <w:r w:rsidR="00561211" w:rsidRPr="00237600">
        <w:rPr>
          <w:color w:val="000000"/>
          <w:szCs w:val="26"/>
        </w:rPr>
        <w:t xml:space="preserve"> testimony </w:t>
      </w:r>
      <w:r w:rsidR="00093CD4" w:rsidRPr="00237600">
        <w:rPr>
          <w:color w:val="000000"/>
          <w:szCs w:val="26"/>
        </w:rPr>
        <w:t>of the prosecution ballistics expert</w:t>
      </w:r>
      <w:r w:rsidR="00E15A84" w:rsidRPr="00237600">
        <w:rPr>
          <w:color w:val="000000"/>
          <w:szCs w:val="26"/>
        </w:rPr>
        <w:t xml:space="preserve"> </w:t>
      </w:r>
      <w:r w:rsidR="00561211" w:rsidRPr="00237600">
        <w:rPr>
          <w:color w:val="000000"/>
          <w:szCs w:val="26"/>
        </w:rPr>
        <w:t xml:space="preserve">and then to answer the questions posed based on the assumed facts.  </w:t>
      </w:r>
      <w:r w:rsidR="00DF7DC7" w:rsidRPr="00237600">
        <w:rPr>
          <w:color w:val="000000"/>
          <w:szCs w:val="26"/>
        </w:rPr>
        <w:t>The trial court ultimately allowed Fackler to answer the questions.</w:t>
      </w:r>
      <w:r w:rsidR="008C391B" w:rsidRPr="00237600">
        <w:rPr>
          <w:color w:val="000000"/>
          <w:szCs w:val="26"/>
        </w:rPr>
        <w:t xml:space="preserve">  It instructed the jury that </w:t>
      </w:r>
      <w:r w:rsidR="009C7E04" w:rsidRPr="00237600">
        <w:rPr>
          <w:color w:val="000000"/>
          <w:szCs w:val="26"/>
        </w:rPr>
        <w:t xml:space="preserve">the prosecution was </w:t>
      </w:r>
      <w:r w:rsidR="00654544" w:rsidRPr="00237600">
        <w:rPr>
          <w:color w:val="000000"/>
          <w:szCs w:val="26"/>
        </w:rPr>
        <w:t xml:space="preserve">presenting Fackler with a </w:t>
      </w:r>
      <w:r w:rsidR="003F1155" w:rsidRPr="00237600">
        <w:rPr>
          <w:color w:val="000000"/>
          <w:szCs w:val="26"/>
        </w:rPr>
        <w:t>hypothetical</w:t>
      </w:r>
      <w:r w:rsidR="00654544" w:rsidRPr="00237600">
        <w:rPr>
          <w:color w:val="000000"/>
          <w:szCs w:val="26"/>
        </w:rPr>
        <w:t xml:space="preserve"> </w:t>
      </w:r>
      <w:r w:rsidR="009C7E04" w:rsidRPr="00237600">
        <w:rPr>
          <w:color w:val="000000"/>
          <w:szCs w:val="26"/>
        </w:rPr>
        <w:t xml:space="preserve">based on the earlier prosecution </w:t>
      </w:r>
      <w:r w:rsidR="00E15A84" w:rsidRPr="00237600">
        <w:rPr>
          <w:color w:val="000000"/>
          <w:szCs w:val="26"/>
        </w:rPr>
        <w:t xml:space="preserve">ballistics </w:t>
      </w:r>
      <w:r w:rsidR="00064A00" w:rsidRPr="00237600">
        <w:rPr>
          <w:color w:val="000000"/>
          <w:szCs w:val="26"/>
        </w:rPr>
        <w:t>expert</w:t>
      </w:r>
      <w:r w:rsidR="00E15A84" w:rsidRPr="00237600">
        <w:rPr>
          <w:color w:val="000000"/>
          <w:szCs w:val="26"/>
        </w:rPr>
        <w:t>’s</w:t>
      </w:r>
      <w:r w:rsidR="00064A00" w:rsidRPr="00237600">
        <w:rPr>
          <w:color w:val="000000"/>
          <w:szCs w:val="26"/>
        </w:rPr>
        <w:t xml:space="preserve"> </w:t>
      </w:r>
      <w:r w:rsidR="009C7E04" w:rsidRPr="00237600">
        <w:rPr>
          <w:color w:val="000000"/>
          <w:szCs w:val="26"/>
        </w:rPr>
        <w:t>testimony</w:t>
      </w:r>
      <w:r w:rsidR="008971FF" w:rsidRPr="00237600">
        <w:rPr>
          <w:color w:val="000000"/>
          <w:szCs w:val="26"/>
        </w:rPr>
        <w:t xml:space="preserve"> and to respond to the questions about the hypothetical based on his own expertise. </w:t>
      </w:r>
    </w:p>
    <w:p w14:paraId="5113F842" w14:textId="1D2B3B32" w:rsidR="00853D6A" w:rsidRPr="00237600" w:rsidRDefault="00853D6A" w:rsidP="00237600">
      <w:pPr>
        <w:pStyle w:val="NormalIndent"/>
        <w:ind w:left="0" w:firstLine="720"/>
        <w:rPr>
          <w:color w:val="000000"/>
          <w:szCs w:val="26"/>
        </w:rPr>
      </w:pPr>
      <w:r w:rsidRPr="00237600">
        <w:rPr>
          <w:color w:val="000000"/>
          <w:szCs w:val="26"/>
        </w:rPr>
        <w:t xml:space="preserve">On redirect examination, Fackler </w:t>
      </w:r>
      <w:r w:rsidR="00945FF0" w:rsidRPr="00237600">
        <w:rPr>
          <w:color w:val="000000"/>
          <w:szCs w:val="26"/>
        </w:rPr>
        <w:t xml:space="preserve">reiterated that </w:t>
      </w:r>
      <w:r w:rsidR="002D0A0D" w:rsidRPr="00237600">
        <w:rPr>
          <w:color w:val="000000"/>
          <w:szCs w:val="26"/>
        </w:rPr>
        <w:t>it was difficult to conclude from the facts whether</w:t>
      </w:r>
      <w:r w:rsidR="001738A2" w:rsidRPr="00237600">
        <w:rPr>
          <w:color w:val="000000"/>
          <w:szCs w:val="26"/>
        </w:rPr>
        <w:t xml:space="preserve"> defendant fired the gun while standing over Aguirre </w:t>
      </w:r>
      <w:r w:rsidR="002D0A0D" w:rsidRPr="00237600">
        <w:rPr>
          <w:color w:val="000000"/>
          <w:szCs w:val="26"/>
        </w:rPr>
        <w:t xml:space="preserve">or whether </w:t>
      </w:r>
      <w:r w:rsidR="007420EE" w:rsidRPr="00237600">
        <w:rPr>
          <w:color w:val="000000"/>
          <w:szCs w:val="26"/>
        </w:rPr>
        <w:t>when he was</w:t>
      </w:r>
      <w:r w:rsidR="001738A2" w:rsidRPr="00237600">
        <w:rPr>
          <w:color w:val="000000"/>
          <w:szCs w:val="26"/>
        </w:rPr>
        <w:t xml:space="preserve"> running by</w:t>
      </w:r>
      <w:r w:rsidR="00064A00" w:rsidRPr="00237600">
        <w:rPr>
          <w:color w:val="000000"/>
          <w:szCs w:val="26"/>
        </w:rPr>
        <w:t xml:space="preserve"> Aguirre</w:t>
      </w:r>
      <w:r w:rsidR="001738A2" w:rsidRPr="00237600">
        <w:rPr>
          <w:color w:val="000000"/>
          <w:szCs w:val="26"/>
        </w:rPr>
        <w:t xml:space="preserve">.  </w:t>
      </w:r>
      <w:r w:rsidR="008F2303" w:rsidRPr="00237600">
        <w:rPr>
          <w:color w:val="000000"/>
          <w:szCs w:val="26"/>
        </w:rPr>
        <w:t xml:space="preserve">He explained that he was not an expert in ejection patterns. </w:t>
      </w:r>
    </w:p>
    <w:p w14:paraId="7427AF73" w14:textId="49DF05B7" w:rsidR="0062764C" w:rsidRPr="00237600" w:rsidRDefault="0062764C" w:rsidP="00237600">
      <w:pPr>
        <w:pStyle w:val="NormalIndent"/>
        <w:ind w:left="0" w:firstLine="720"/>
        <w:rPr>
          <w:color w:val="000000"/>
          <w:szCs w:val="26"/>
        </w:rPr>
      </w:pPr>
      <w:r w:rsidRPr="00237600">
        <w:rPr>
          <w:color w:val="000000"/>
          <w:szCs w:val="26"/>
        </w:rPr>
        <w:t>“ ‘ “Experimental evidence has long been permitted in California trial courts . . . .” ’  (</w:t>
      </w:r>
      <w:r w:rsidRPr="00237600">
        <w:rPr>
          <w:i/>
          <w:iCs/>
          <w:szCs w:val="26"/>
        </w:rPr>
        <w:t>People v.</w:t>
      </w:r>
      <w:r w:rsidRPr="00237600">
        <w:rPr>
          <w:szCs w:val="26"/>
        </w:rPr>
        <w:t xml:space="preserve"> </w:t>
      </w:r>
      <w:r w:rsidRPr="00237600">
        <w:rPr>
          <w:i/>
          <w:iCs/>
          <w:color w:val="000000"/>
          <w:szCs w:val="26"/>
        </w:rPr>
        <w:t>Bonin</w:t>
      </w:r>
      <w:r w:rsidR="0024090C" w:rsidRPr="00237600">
        <w:rPr>
          <w:color w:val="000000"/>
          <w:szCs w:val="26"/>
        </w:rPr>
        <w:t>[</w:t>
      </w:r>
      <w:r w:rsidR="003C1D27">
        <w:rPr>
          <w:color w:val="000000"/>
          <w:szCs w:val="26"/>
        </w:rPr>
        <w:t>,</w:t>
      </w:r>
      <w:r w:rsidR="004F5AD4" w:rsidRPr="00237600">
        <w:rPr>
          <w:i/>
          <w:iCs/>
          <w:color w:val="000000"/>
          <w:szCs w:val="26"/>
        </w:rPr>
        <w:t xml:space="preserve"> </w:t>
      </w:r>
      <w:r w:rsidR="003C1D27">
        <w:rPr>
          <w:i/>
          <w:iCs/>
          <w:color w:val="000000"/>
          <w:szCs w:val="26"/>
        </w:rPr>
        <w:t>supra</w:t>
      </w:r>
      <w:r w:rsidR="003C1D27" w:rsidRPr="003C1D27">
        <w:rPr>
          <w:color w:val="000000"/>
          <w:szCs w:val="26"/>
        </w:rPr>
        <w:t>,</w:t>
      </w:r>
      <w:r w:rsidR="0024090C" w:rsidRPr="00237600">
        <w:rPr>
          <w:color w:val="000000"/>
          <w:szCs w:val="26"/>
        </w:rPr>
        <w:t>]</w:t>
      </w:r>
      <w:r w:rsidRPr="00237600">
        <w:rPr>
          <w:color w:val="000000"/>
          <w:szCs w:val="26"/>
        </w:rPr>
        <w:t xml:space="preserve"> 47 Cal.3d</w:t>
      </w:r>
      <w:r w:rsidR="004F5AD4" w:rsidRPr="00237600">
        <w:rPr>
          <w:color w:val="000000"/>
          <w:szCs w:val="26"/>
        </w:rPr>
        <w:t xml:space="preserve"> 808, </w:t>
      </w:r>
      <w:r w:rsidRPr="00237600">
        <w:rPr>
          <w:color w:val="000000"/>
          <w:szCs w:val="26"/>
        </w:rPr>
        <w:t>847.)  ‘ “Admissibility of experimental evidence depends upon proof of the following foundational items:  (1) The experiment must be relevant [citations]; (2) the experiment must have been conducted under substantially similar conditions as those of the actual occurrence [citation]; and (3) the evidence of the experiment will not consume undue time, confuse the issues or mislead the jury [citation].” ’  (</w:t>
      </w:r>
      <w:r w:rsidRPr="00237600">
        <w:rPr>
          <w:i/>
          <w:iCs/>
          <w:color w:val="000000"/>
          <w:szCs w:val="26"/>
        </w:rPr>
        <w:t>Ibid.</w:t>
      </w:r>
      <w:r w:rsidRPr="00237600">
        <w:rPr>
          <w:color w:val="000000"/>
          <w:szCs w:val="26"/>
        </w:rPr>
        <w:t xml:space="preserve">)  The proponent of the experimental evidence has the burden to show that the conditions were substantially similar but need not show that they were absolutely identical.”  </w:t>
      </w:r>
      <w:bookmarkStart w:id="108" w:name="_Hlk87979993"/>
      <w:r w:rsidRPr="00237600">
        <w:rPr>
          <w:color w:val="000000"/>
          <w:szCs w:val="26"/>
        </w:rPr>
        <w:t>(</w:t>
      </w:r>
      <w:bookmarkStart w:id="109" w:name="_Hlk49992521"/>
      <w:r w:rsidRPr="00237600">
        <w:rPr>
          <w:i/>
          <w:iCs/>
          <w:color w:val="000000"/>
          <w:szCs w:val="26"/>
        </w:rPr>
        <w:t>People v. Jackson</w:t>
      </w:r>
      <w:r w:rsidR="00BD79D7" w:rsidRPr="00237600">
        <w:rPr>
          <w:i/>
          <w:iCs/>
          <w:color w:val="000000"/>
          <w:szCs w:val="26"/>
        </w:rPr>
        <w:t xml:space="preserve"> </w:t>
      </w:r>
      <w:r w:rsidR="00BD79D7" w:rsidRPr="00237600">
        <w:rPr>
          <w:color w:val="000000"/>
          <w:szCs w:val="26"/>
        </w:rPr>
        <w:t xml:space="preserve">(2016) </w:t>
      </w:r>
      <w:r w:rsidRPr="00237600">
        <w:rPr>
          <w:color w:val="000000"/>
          <w:szCs w:val="26"/>
        </w:rPr>
        <w:t xml:space="preserve">1 Cal.5th </w:t>
      </w:r>
      <w:r w:rsidR="00BD79D7" w:rsidRPr="00237600">
        <w:rPr>
          <w:szCs w:val="26"/>
        </w:rPr>
        <w:t xml:space="preserve">269, </w:t>
      </w:r>
      <w:r w:rsidRPr="00237600">
        <w:rPr>
          <w:color w:val="000000"/>
          <w:szCs w:val="26"/>
        </w:rPr>
        <w:t>342</w:t>
      </w:r>
      <w:bookmarkEnd w:id="109"/>
      <w:r w:rsidRPr="00237600">
        <w:rPr>
          <w:color w:val="000000"/>
          <w:szCs w:val="26"/>
        </w:rPr>
        <w:t>.)</w:t>
      </w:r>
      <w:bookmarkEnd w:id="108"/>
      <w:r w:rsidRPr="00237600">
        <w:rPr>
          <w:color w:val="000000"/>
          <w:szCs w:val="26"/>
        </w:rPr>
        <w:t xml:space="preserve">  “Admissibility also depends on proof, ‘with some particularity,’ of ‘the qualifications of [the] individual[] testifying concerning [the] experimentation . . . .’ ”  </w:t>
      </w:r>
      <w:bookmarkStart w:id="110" w:name="_Hlk87979798"/>
      <w:r w:rsidRPr="00237600">
        <w:rPr>
          <w:color w:val="000000"/>
          <w:szCs w:val="26"/>
        </w:rPr>
        <w:t>(</w:t>
      </w:r>
      <w:r w:rsidR="00236BE7" w:rsidRPr="00237600">
        <w:rPr>
          <w:i/>
          <w:iCs/>
          <w:color w:val="000000"/>
          <w:szCs w:val="26"/>
        </w:rPr>
        <w:t xml:space="preserve">People v. </w:t>
      </w:r>
      <w:r w:rsidRPr="00237600">
        <w:rPr>
          <w:i/>
          <w:iCs/>
          <w:color w:val="000000"/>
          <w:szCs w:val="26"/>
        </w:rPr>
        <w:t>Bonin</w:t>
      </w:r>
      <w:r w:rsidRPr="00237600">
        <w:rPr>
          <w:color w:val="000000"/>
          <w:szCs w:val="26"/>
        </w:rPr>
        <w:t>,</w:t>
      </w:r>
      <w:r w:rsidRPr="00237600">
        <w:rPr>
          <w:i/>
          <w:iCs/>
          <w:color w:val="000000"/>
          <w:szCs w:val="26"/>
        </w:rPr>
        <w:t xml:space="preserve"> supra</w:t>
      </w:r>
      <w:r w:rsidRPr="00237600">
        <w:rPr>
          <w:color w:val="000000"/>
          <w:szCs w:val="26"/>
        </w:rPr>
        <w:t xml:space="preserve">, </w:t>
      </w:r>
      <w:r w:rsidR="00236BE7" w:rsidRPr="00237600">
        <w:rPr>
          <w:color w:val="000000"/>
          <w:szCs w:val="26"/>
        </w:rPr>
        <w:t>47</w:t>
      </w:r>
      <w:r w:rsidR="00DC3661" w:rsidRPr="00237600">
        <w:rPr>
          <w:color w:val="000000"/>
          <w:szCs w:val="26"/>
        </w:rPr>
        <w:t> </w:t>
      </w:r>
      <w:r w:rsidR="00236BE7" w:rsidRPr="00237600">
        <w:rPr>
          <w:color w:val="000000"/>
          <w:szCs w:val="26"/>
        </w:rPr>
        <w:t xml:space="preserve">Cal.3d </w:t>
      </w:r>
      <w:r w:rsidRPr="00237600">
        <w:rPr>
          <w:color w:val="000000"/>
          <w:szCs w:val="26"/>
        </w:rPr>
        <w:t>at p. 847</w:t>
      </w:r>
      <w:r w:rsidR="00236BE7" w:rsidRPr="00237600">
        <w:rPr>
          <w:color w:val="000000"/>
          <w:szCs w:val="26"/>
        </w:rPr>
        <w:t xml:space="preserve"> (</w:t>
      </w:r>
      <w:r w:rsidR="00236BE7" w:rsidRPr="00237600">
        <w:rPr>
          <w:i/>
          <w:iCs/>
          <w:color w:val="000000"/>
          <w:szCs w:val="26"/>
        </w:rPr>
        <w:t>Bonin</w:t>
      </w:r>
      <w:r w:rsidR="00236BE7" w:rsidRPr="00237600">
        <w:rPr>
          <w:color w:val="000000"/>
          <w:szCs w:val="26"/>
        </w:rPr>
        <w:t>)</w:t>
      </w:r>
      <w:r w:rsidRPr="00237600">
        <w:rPr>
          <w:color w:val="000000"/>
          <w:szCs w:val="26"/>
        </w:rPr>
        <w:t>.)</w:t>
      </w:r>
      <w:bookmarkEnd w:id="110"/>
      <w:r w:rsidRPr="00237600">
        <w:rPr>
          <w:color w:val="000000"/>
          <w:szCs w:val="26"/>
        </w:rPr>
        <w:t xml:space="preserve">  “We review the trial court’s decision to admit experimental evidence for abuse of discretion.”  (</w:t>
      </w:r>
      <w:r w:rsidRPr="00237600">
        <w:rPr>
          <w:i/>
          <w:iCs/>
          <w:color w:val="000000"/>
          <w:szCs w:val="26"/>
        </w:rPr>
        <w:t>Jackson</w:t>
      </w:r>
      <w:r w:rsidRPr="00237600">
        <w:rPr>
          <w:color w:val="000000"/>
          <w:szCs w:val="26"/>
        </w:rPr>
        <w:t>,</w:t>
      </w:r>
      <w:r w:rsidRPr="00237600">
        <w:rPr>
          <w:i/>
          <w:iCs/>
          <w:color w:val="000000"/>
          <w:szCs w:val="26"/>
        </w:rPr>
        <w:t xml:space="preserve"> supra</w:t>
      </w:r>
      <w:r w:rsidRPr="00237600">
        <w:rPr>
          <w:color w:val="000000"/>
          <w:szCs w:val="26"/>
        </w:rPr>
        <w:t>,</w:t>
      </w:r>
      <w:r w:rsidR="0017270E" w:rsidRPr="00237600">
        <w:rPr>
          <w:i/>
          <w:iCs/>
          <w:color w:val="000000"/>
          <w:szCs w:val="26"/>
        </w:rPr>
        <w:t xml:space="preserve"> </w:t>
      </w:r>
      <w:r w:rsidRPr="00237600">
        <w:rPr>
          <w:color w:val="000000"/>
          <w:szCs w:val="26"/>
        </w:rPr>
        <w:t xml:space="preserve">at p. 342.)  </w:t>
      </w:r>
    </w:p>
    <w:p w14:paraId="5EDA45A0" w14:textId="57D8B4B5" w:rsidR="0016301F" w:rsidRPr="00237600" w:rsidRDefault="0062764C" w:rsidP="00237600">
      <w:pPr>
        <w:pStyle w:val="NormalIndent"/>
        <w:ind w:left="0" w:firstLine="720"/>
        <w:rPr>
          <w:color w:val="000000"/>
          <w:szCs w:val="26"/>
        </w:rPr>
      </w:pPr>
      <w:r w:rsidRPr="00237600">
        <w:rPr>
          <w:color w:val="000000"/>
          <w:szCs w:val="26"/>
        </w:rPr>
        <w:t xml:space="preserve">The </w:t>
      </w:r>
      <w:r w:rsidR="004A2AD1" w:rsidRPr="00237600">
        <w:rPr>
          <w:color w:val="000000"/>
          <w:szCs w:val="26"/>
        </w:rPr>
        <w:t xml:space="preserve">trial court acted within its discretion in admitting the testimony </w:t>
      </w:r>
      <w:r w:rsidR="00174677" w:rsidRPr="00237600">
        <w:rPr>
          <w:color w:val="000000"/>
          <w:szCs w:val="26"/>
        </w:rPr>
        <w:t>because</w:t>
      </w:r>
      <w:r w:rsidRPr="00237600">
        <w:rPr>
          <w:color w:val="000000"/>
          <w:szCs w:val="26"/>
        </w:rPr>
        <w:t xml:space="preserve"> the record supports a conclusion that the experimental evidence was relevant, substantially similar to the actual conditions, and was not confusing or unduly time</w:t>
      </w:r>
      <w:r w:rsidR="003C1D27">
        <w:rPr>
          <w:color w:val="000000"/>
          <w:szCs w:val="26"/>
        </w:rPr>
        <w:t xml:space="preserve"> </w:t>
      </w:r>
      <w:r w:rsidRPr="00237600">
        <w:rPr>
          <w:color w:val="000000"/>
          <w:szCs w:val="26"/>
        </w:rPr>
        <w:t xml:space="preserve">consuming.  First, </w:t>
      </w:r>
      <w:r w:rsidR="00FE3B81" w:rsidRPr="00237600">
        <w:rPr>
          <w:color w:val="000000"/>
          <w:szCs w:val="26"/>
        </w:rPr>
        <w:t>t</w:t>
      </w:r>
      <w:r w:rsidRPr="00237600">
        <w:rPr>
          <w:color w:val="000000"/>
          <w:szCs w:val="26"/>
        </w:rPr>
        <w:t>he prosecution’s cross-examination of Fackler to demonstrate the position and location of the gun in relation to the mannequin, the ejection pattern, and the bullet trajectory into the floor, related to and rebutted Fackler’s testimony on direct</w:t>
      </w:r>
      <w:r w:rsidR="003C1D27">
        <w:rPr>
          <w:color w:val="000000"/>
          <w:szCs w:val="26"/>
        </w:rPr>
        <w:t xml:space="preserve"> examination</w:t>
      </w:r>
      <w:r w:rsidRPr="00237600">
        <w:rPr>
          <w:color w:val="000000"/>
          <w:szCs w:val="26"/>
        </w:rPr>
        <w:t xml:space="preserve">, that it was impossible to determine the sequence of the forehead shots and whether the parties were in motion.  The evidence was thus relevant and met the first criterion for experimental evidence.  Second, Fackler had maintained this opinion on the basis of various assumptions the defense posed to him about the rapidity and sequence of the shots.  Seemingly in an effort to support its theory that defendant fired the final shot execution-style while Aguirre lay incapacitated on the ground, the prosecution likewise asked Fackler to make certain assumptions about the ejection pattern and trajectory of the bullets based on the testimony of the prosecution ballistics expert and asked him to demonstrate the position and location of the gun consistent with these assumptions.  As such, the trial court would have acted within its broad discretion to conclude that the testimony met the second criterion for experimental evidence because it was based on the evidence of what took place during the shooting as provided by the testimony of the prosecution ballistics expert.  The testimony was brief and Fackler clarified that he was not an expert in ejection patterns or firearms and that the position he was demonstrating was just one position but that there could be several that were consistent with the evidence about the trajectory and ejection patterns.  Therefore, the evidence met the third criterion for experimental evidence because it did not unduly consume time and would not have misled or confused the jury, given Fackler’s qualifications.  Fackler limited his testimony to his own knowledge and the assumptions he was given, clarifying where he lacked expertise.  </w:t>
      </w:r>
      <w:r w:rsidR="00592343" w:rsidRPr="00237600">
        <w:rPr>
          <w:color w:val="000000"/>
          <w:szCs w:val="26"/>
        </w:rPr>
        <w:t xml:space="preserve">His </w:t>
      </w:r>
      <w:r w:rsidRPr="00237600">
        <w:rPr>
          <w:color w:val="000000"/>
          <w:szCs w:val="26"/>
        </w:rPr>
        <w:t xml:space="preserve">testimony as to the position of the gun did not contradict the </w:t>
      </w:r>
      <w:r w:rsidRPr="00237600">
        <w:rPr>
          <w:i/>
          <w:color w:val="000000"/>
          <w:szCs w:val="26"/>
        </w:rPr>
        <w:t>Bonin</w:t>
      </w:r>
      <w:r w:rsidRPr="00237600">
        <w:rPr>
          <w:color w:val="000000"/>
          <w:szCs w:val="26"/>
        </w:rPr>
        <w:t xml:space="preserve"> requirement that the testifying individual have sufficient qualification concerning the experimental evidence. </w:t>
      </w:r>
    </w:p>
    <w:p w14:paraId="0F500260" w14:textId="7CC99752" w:rsidR="0062764C" w:rsidRPr="00237600" w:rsidRDefault="0062764C" w:rsidP="00DD4832">
      <w:pPr>
        <w:pStyle w:val="Heading2"/>
        <w:numPr>
          <w:ilvl w:val="1"/>
          <w:numId w:val="2"/>
        </w:numPr>
        <w:rPr>
          <w:noProof/>
          <w:szCs w:val="26"/>
        </w:rPr>
      </w:pPr>
      <w:bookmarkStart w:id="111" w:name="_Toc19715694"/>
      <w:bookmarkStart w:id="112" w:name="_Toc77593199"/>
      <w:r w:rsidRPr="00237600">
        <w:rPr>
          <w:noProof/>
          <w:szCs w:val="26"/>
        </w:rPr>
        <w:t xml:space="preserve">Asserted Prosecutorial Misconduct Throughout </w:t>
      </w:r>
      <w:r w:rsidR="00496745">
        <w:rPr>
          <w:noProof/>
          <w:szCs w:val="26"/>
        </w:rPr>
        <w:tab/>
      </w:r>
      <w:r w:rsidRPr="00237600">
        <w:rPr>
          <w:noProof/>
          <w:szCs w:val="26"/>
        </w:rPr>
        <w:t>the Trial</w:t>
      </w:r>
      <w:bookmarkEnd w:id="111"/>
      <w:bookmarkEnd w:id="112"/>
    </w:p>
    <w:p w14:paraId="0F445594" w14:textId="29608520" w:rsidR="0062764C" w:rsidRPr="00237600" w:rsidRDefault="0062764C" w:rsidP="00237600">
      <w:pPr>
        <w:pStyle w:val="NormalIndent"/>
        <w:ind w:left="0" w:firstLine="720"/>
        <w:rPr>
          <w:color w:val="000000"/>
          <w:szCs w:val="26"/>
        </w:rPr>
      </w:pPr>
      <w:r w:rsidRPr="00237600">
        <w:rPr>
          <w:color w:val="000000"/>
          <w:szCs w:val="26"/>
        </w:rPr>
        <w:t xml:space="preserve">Defendant contends the prosecutor committed multiple acts of prejudicial misconduct throughout the trial in violation of his state and federal constitutional rights.   Defendant’s claims fall into three general </w:t>
      </w:r>
      <w:r w:rsidR="00BD44FE">
        <w:rPr>
          <w:color w:val="000000"/>
          <w:szCs w:val="26"/>
        </w:rPr>
        <w:t>categories</w:t>
      </w:r>
      <w:r w:rsidRPr="00237600">
        <w:rPr>
          <w:color w:val="000000"/>
          <w:szCs w:val="26"/>
        </w:rPr>
        <w:t xml:space="preserve">:  </w:t>
      </w:r>
      <w:r w:rsidR="009625C4" w:rsidRPr="00237600">
        <w:rPr>
          <w:color w:val="000000"/>
          <w:szCs w:val="26"/>
        </w:rPr>
        <w:t>A</w:t>
      </w:r>
      <w:r w:rsidRPr="00237600">
        <w:rPr>
          <w:color w:val="000000"/>
          <w:szCs w:val="26"/>
        </w:rPr>
        <w:t xml:space="preserve">ttacking the integrity of defense counsel, intimidating the trial court as well as county staff, and attacking the integrity of defense witnesses.   At the hearing on defendant’s new trial motion, the trial court found that several of the prosecutor’s actions were improper but concluded that </w:t>
      </w:r>
      <w:r w:rsidR="00BD44FE">
        <w:rPr>
          <w:color w:val="000000"/>
          <w:szCs w:val="26"/>
        </w:rPr>
        <w:t>because</w:t>
      </w:r>
      <w:r w:rsidRPr="00237600">
        <w:rPr>
          <w:color w:val="000000"/>
          <w:szCs w:val="26"/>
        </w:rPr>
        <w:t xml:space="preserve"> almost all of the conduct took place outside the jury’s presence, there was no prejudice.  </w:t>
      </w:r>
      <w:r w:rsidR="00293E67" w:rsidRPr="00237600">
        <w:rPr>
          <w:color w:val="000000"/>
          <w:szCs w:val="26"/>
        </w:rPr>
        <w:t xml:space="preserve">We </w:t>
      </w:r>
      <w:r w:rsidR="00432CE0" w:rsidRPr="00237600">
        <w:rPr>
          <w:color w:val="000000"/>
          <w:szCs w:val="26"/>
        </w:rPr>
        <w:t xml:space="preserve">agree.  </w:t>
      </w:r>
      <w:r w:rsidRPr="00237600">
        <w:rPr>
          <w:color w:val="000000"/>
          <w:szCs w:val="26"/>
        </w:rPr>
        <w:t xml:space="preserve">The allegations solely concern the lead prosecutor.  While </w:t>
      </w:r>
      <w:r w:rsidR="0040654C" w:rsidRPr="00237600">
        <w:rPr>
          <w:color w:val="000000"/>
          <w:szCs w:val="26"/>
        </w:rPr>
        <w:t>we</w:t>
      </w:r>
      <w:r w:rsidRPr="00237600">
        <w:rPr>
          <w:color w:val="000000"/>
          <w:szCs w:val="26"/>
        </w:rPr>
        <w:t xml:space="preserve"> agree with the trial court that </w:t>
      </w:r>
      <w:r w:rsidR="00376A43" w:rsidRPr="00237600">
        <w:rPr>
          <w:color w:val="000000"/>
          <w:szCs w:val="26"/>
        </w:rPr>
        <w:t>the prosecutor</w:t>
      </w:r>
      <w:r w:rsidRPr="00237600">
        <w:rPr>
          <w:color w:val="000000"/>
          <w:szCs w:val="26"/>
        </w:rPr>
        <w:t>’s conduct was</w:t>
      </w:r>
      <w:r w:rsidR="00B068CA" w:rsidRPr="00237600">
        <w:rPr>
          <w:color w:val="000000"/>
          <w:szCs w:val="26"/>
        </w:rPr>
        <w:t xml:space="preserve"> at times</w:t>
      </w:r>
      <w:r w:rsidRPr="00237600">
        <w:rPr>
          <w:color w:val="000000"/>
          <w:szCs w:val="26"/>
        </w:rPr>
        <w:t xml:space="preserve"> “out of bounds,” most of the conduct took place outside the jury’s presence or otherwise was not prejudicial or not misconduct.    </w:t>
      </w:r>
    </w:p>
    <w:p w14:paraId="4B93B61A" w14:textId="530A92EA" w:rsidR="0062764C" w:rsidRPr="00237600" w:rsidRDefault="0062764C" w:rsidP="00237600">
      <w:pPr>
        <w:pStyle w:val="NormalIndent"/>
        <w:ind w:left="0" w:firstLine="720"/>
        <w:rPr>
          <w:color w:val="000000"/>
          <w:szCs w:val="26"/>
        </w:rPr>
      </w:pPr>
      <w:r w:rsidRPr="00237600">
        <w:rPr>
          <w:color w:val="000000"/>
          <w:szCs w:val="26"/>
        </w:rPr>
        <w:t>Defendant also presents</w:t>
      </w:r>
      <w:r w:rsidR="00BD44FE">
        <w:rPr>
          <w:color w:val="000000"/>
          <w:szCs w:val="26"/>
        </w:rPr>
        <w:t xml:space="preserve"> additional </w:t>
      </w:r>
      <w:r w:rsidRPr="00237600">
        <w:rPr>
          <w:color w:val="000000"/>
          <w:szCs w:val="26"/>
        </w:rPr>
        <w:t xml:space="preserve">misconduct claims </w:t>
      </w:r>
      <w:r w:rsidR="00C21D9F">
        <w:rPr>
          <w:color w:val="000000"/>
          <w:szCs w:val="26"/>
        </w:rPr>
        <w:t>that</w:t>
      </w:r>
      <w:r w:rsidRPr="00237600">
        <w:rPr>
          <w:color w:val="000000"/>
          <w:szCs w:val="26"/>
        </w:rPr>
        <w:t xml:space="preserve"> </w:t>
      </w:r>
      <w:r w:rsidR="00C21D9F">
        <w:rPr>
          <w:color w:val="000000"/>
          <w:szCs w:val="26"/>
        </w:rPr>
        <w:t>w</w:t>
      </w:r>
      <w:r w:rsidR="006255DC" w:rsidRPr="00237600">
        <w:rPr>
          <w:color w:val="000000"/>
          <w:szCs w:val="26"/>
        </w:rPr>
        <w:t xml:space="preserve">e </w:t>
      </w:r>
      <w:r w:rsidRPr="00237600">
        <w:rPr>
          <w:color w:val="000000"/>
          <w:szCs w:val="26"/>
        </w:rPr>
        <w:t xml:space="preserve">discuss in </w:t>
      </w:r>
      <w:bookmarkStart w:id="113" w:name="_Hlk531608596"/>
      <w:r w:rsidR="00F84875">
        <w:rPr>
          <w:color w:val="000000"/>
          <w:szCs w:val="26"/>
        </w:rPr>
        <w:t>parts</w:t>
      </w:r>
      <w:r w:rsidR="00F84875" w:rsidRPr="00237600">
        <w:rPr>
          <w:color w:val="000000"/>
          <w:szCs w:val="26"/>
        </w:rPr>
        <w:t xml:space="preserve"> </w:t>
      </w:r>
      <w:r w:rsidR="00F84875">
        <w:rPr>
          <w:color w:val="000000"/>
          <w:szCs w:val="26"/>
        </w:rPr>
        <w:t>II.</w:t>
      </w:r>
      <w:r w:rsidR="00DE35D5" w:rsidRPr="00237600">
        <w:rPr>
          <w:color w:val="000000"/>
          <w:szCs w:val="26"/>
        </w:rPr>
        <w:t>C</w:t>
      </w:r>
      <w:r w:rsidR="00E63F32" w:rsidRPr="00237600">
        <w:rPr>
          <w:color w:val="000000"/>
          <w:szCs w:val="26"/>
        </w:rPr>
        <w:t xml:space="preserve">., </w:t>
      </w:r>
      <w:r w:rsidR="00F84875">
        <w:rPr>
          <w:color w:val="000000"/>
          <w:szCs w:val="26"/>
        </w:rPr>
        <w:t>II.</w:t>
      </w:r>
      <w:r w:rsidR="00DE35D5" w:rsidRPr="00237600">
        <w:rPr>
          <w:color w:val="000000"/>
          <w:szCs w:val="26"/>
        </w:rPr>
        <w:t>H</w:t>
      </w:r>
      <w:r w:rsidR="00E63F32" w:rsidRPr="00237600">
        <w:rPr>
          <w:color w:val="000000"/>
          <w:szCs w:val="26"/>
        </w:rPr>
        <w:t>.1</w:t>
      </w:r>
      <w:r w:rsidR="00F84875">
        <w:rPr>
          <w:color w:val="000000"/>
          <w:szCs w:val="26"/>
        </w:rPr>
        <w:t>.</w:t>
      </w:r>
      <w:r w:rsidR="00D01508" w:rsidRPr="00237600">
        <w:rPr>
          <w:color w:val="000000"/>
          <w:szCs w:val="26"/>
        </w:rPr>
        <w:t xml:space="preserve">, and </w:t>
      </w:r>
      <w:r w:rsidR="00F84875">
        <w:rPr>
          <w:color w:val="000000"/>
          <w:szCs w:val="26"/>
        </w:rPr>
        <w:t>II.</w:t>
      </w:r>
      <w:r w:rsidR="00DE35D5" w:rsidRPr="00237600">
        <w:rPr>
          <w:color w:val="000000"/>
          <w:szCs w:val="26"/>
        </w:rPr>
        <w:t>H</w:t>
      </w:r>
      <w:r w:rsidR="00E63F32" w:rsidRPr="00237600">
        <w:rPr>
          <w:color w:val="000000"/>
          <w:szCs w:val="26"/>
        </w:rPr>
        <w:t>.2</w:t>
      </w:r>
      <w:r w:rsidR="00DE35D5" w:rsidRPr="00237600">
        <w:rPr>
          <w:color w:val="000000"/>
          <w:szCs w:val="26"/>
        </w:rPr>
        <w:t>.</w:t>
      </w:r>
      <w:r w:rsidRPr="00237600">
        <w:rPr>
          <w:color w:val="000000"/>
          <w:szCs w:val="26"/>
        </w:rPr>
        <w:t xml:space="preserve">  </w:t>
      </w:r>
      <w:bookmarkEnd w:id="113"/>
    </w:p>
    <w:p w14:paraId="7CBDEB25" w14:textId="1C504F37" w:rsidR="0062764C" w:rsidRPr="00237600" w:rsidRDefault="00CF400F" w:rsidP="00237600">
      <w:pPr>
        <w:pStyle w:val="Heading3"/>
        <w:rPr>
          <w:szCs w:val="26"/>
        </w:rPr>
      </w:pPr>
      <w:r>
        <w:rPr>
          <w:szCs w:val="26"/>
        </w:rPr>
        <w:t>1.</w:t>
      </w:r>
      <w:r>
        <w:rPr>
          <w:szCs w:val="26"/>
        </w:rPr>
        <w:tab/>
      </w:r>
      <w:bookmarkStart w:id="114" w:name="_Toc19715695"/>
      <w:bookmarkStart w:id="115" w:name="_Toc77593200"/>
      <w:r w:rsidR="0062764C" w:rsidRPr="00237600">
        <w:rPr>
          <w:szCs w:val="26"/>
        </w:rPr>
        <w:t>Attacking the Integrity of Defense Counsel</w:t>
      </w:r>
      <w:bookmarkEnd w:id="114"/>
      <w:bookmarkEnd w:id="115"/>
    </w:p>
    <w:p w14:paraId="1CF2D345" w14:textId="487B3A94" w:rsidR="0062764C" w:rsidRPr="00237600" w:rsidRDefault="0062764C" w:rsidP="00237600">
      <w:pPr>
        <w:pStyle w:val="NormalIndent"/>
        <w:ind w:left="0" w:firstLine="720"/>
        <w:rPr>
          <w:color w:val="000000"/>
          <w:szCs w:val="26"/>
        </w:rPr>
      </w:pPr>
      <w:r w:rsidRPr="00237600">
        <w:rPr>
          <w:color w:val="000000"/>
          <w:szCs w:val="26"/>
        </w:rPr>
        <w:t xml:space="preserve">Defendant identifies several instances in which the prosecutor attacked the integrity of defense counsel, which attacks he contends were cumulatively prejudicial because they created “a toxic trial atmosphere.”   The prosecutor, for example, accused trial counsel of having no basis in “any honest argument,” taking “some pretty cheap shots” at prosecution witnesses, and making “pretty nasty attacks” on an earlier judge.   </w:t>
      </w:r>
      <w:r w:rsidR="00006111" w:rsidRPr="00237600">
        <w:rPr>
          <w:color w:val="000000"/>
          <w:szCs w:val="26"/>
        </w:rPr>
        <w:t>A</w:t>
      </w:r>
      <w:r w:rsidR="007B1085" w:rsidRPr="00237600">
        <w:rPr>
          <w:color w:val="000000"/>
          <w:szCs w:val="26"/>
        </w:rPr>
        <w:t>s defendant acknowledges, a</w:t>
      </w:r>
      <w:r w:rsidR="00006111" w:rsidRPr="00237600">
        <w:rPr>
          <w:color w:val="000000"/>
          <w:szCs w:val="26"/>
        </w:rPr>
        <w:t xml:space="preserve">ll of the comments at issue took place outside the jury’s presence. </w:t>
      </w:r>
    </w:p>
    <w:p w14:paraId="2A9FB60A" w14:textId="57B3052E" w:rsidR="0062764C" w:rsidRPr="00237600" w:rsidRDefault="0062764C" w:rsidP="00237600">
      <w:pPr>
        <w:pStyle w:val="NormalIndent"/>
        <w:ind w:left="0" w:firstLine="720"/>
        <w:rPr>
          <w:color w:val="000000"/>
          <w:szCs w:val="26"/>
        </w:rPr>
      </w:pPr>
      <w:r w:rsidRPr="00237600">
        <w:rPr>
          <w:color w:val="000000"/>
          <w:szCs w:val="26"/>
        </w:rPr>
        <w:t>“ ‘ “A prosecutor commits misconduct if he or she attacks the integrity of defense counsel, or casts aspersions on defense counsel.”  [Citations.]  “In evaluating a claim of such misconduct, we determine whether the prosecutor’s comments were a fair response to defense counsel’s remarks</w:t>
      </w:r>
      <w:r w:rsidR="00154AF8" w:rsidRPr="00237600">
        <w:rPr>
          <w:color w:val="000000"/>
          <w:szCs w:val="26"/>
        </w:rPr>
        <w:t>”</w:t>
      </w:r>
      <w:r w:rsidRPr="00237600">
        <w:rPr>
          <w:color w:val="000000"/>
          <w:szCs w:val="26"/>
        </w:rPr>
        <w:t xml:space="preserve"> [citation], and whether there is a reasonable likelihood the jury construed the remarks in an objectionable fashion [citation]. ’ ”  (</w:t>
      </w:r>
      <w:bookmarkStart w:id="116" w:name="_Hlk49992575"/>
      <w:r w:rsidRPr="00237600">
        <w:rPr>
          <w:i/>
          <w:color w:val="000000"/>
          <w:szCs w:val="26"/>
        </w:rPr>
        <w:t>People v. Seumanu</w:t>
      </w:r>
      <w:r w:rsidRPr="00237600">
        <w:rPr>
          <w:color w:val="000000"/>
          <w:szCs w:val="26"/>
        </w:rPr>
        <w:t xml:space="preserve"> (2015) 61</w:t>
      </w:r>
      <w:r w:rsidRPr="00237600">
        <w:rPr>
          <w:szCs w:val="26"/>
        </w:rPr>
        <w:t> </w:t>
      </w:r>
      <w:r w:rsidRPr="00237600">
        <w:rPr>
          <w:color w:val="000000"/>
          <w:szCs w:val="26"/>
        </w:rPr>
        <w:t>Cal.4th 1293, 1336–1337</w:t>
      </w:r>
      <w:bookmarkEnd w:id="116"/>
      <w:r w:rsidRPr="00237600">
        <w:rPr>
          <w:color w:val="000000"/>
          <w:szCs w:val="26"/>
        </w:rPr>
        <w:t xml:space="preserve">.)  </w:t>
      </w:r>
    </w:p>
    <w:p w14:paraId="4C176B68" w14:textId="3E88E94D" w:rsidR="0062764C" w:rsidRPr="00237600" w:rsidRDefault="0062764C" w:rsidP="00237600">
      <w:pPr>
        <w:pStyle w:val="NormalIndent"/>
        <w:ind w:left="0" w:firstLine="720"/>
        <w:rPr>
          <w:color w:val="000000"/>
          <w:szCs w:val="26"/>
        </w:rPr>
      </w:pPr>
      <w:r w:rsidRPr="00237600">
        <w:rPr>
          <w:color w:val="000000"/>
          <w:szCs w:val="26"/>
        </w:rPr>
        <w:t xml:space="preserve">At the new trial hearing, the trial court concluded that while </w:t>
      </w:r>
      <w:r w:rsidR="00376A43" w:rsidRPr="00237600">
        <w:rPr>
          <w:color w:val="000000"/>
          <w:szCs w:val="26"/>
        </w:rPr>
        <w:t>the prosecutor</w:t>
      </w:r>
      <w:r w:rsidRPr="00237600">
        <w:rPr>
          <w:color w:val="000000"/>
          <w:szCs w:val="26"/>
        </w:rPr>
        <w:t>’s conduct during the trial, “was out of bounds in a variety of areas in this case,” it was not prejudicial because almost all instances took place outside the jury’s presence.   (</w:t>
      </w:r>
      <w:r w:rsidR="00376A43" w:rsidRPr="00237600">
        <w:rPr>
          <w:color w:val="000000"/>
          <w:szCs w:val="26"/>
        </w:rPr>
        <w:t>The prosecutor</w:t>
      </w:r>
      <w:r w:rsidRPr="00237600">
        <w:rPr>
          <w:color w:val="000000"/>
          <w:szCs w:val="26"/>
        </w:rPr>
        <w:t xml:space="preserve">’s conduct that took place in front of the jury concerned his cross-examination of defense experts, discussed in </w:t>
      </w:r>
      <w:r w:rsidR="00335477">
        <w:rPr>
          <w:color w:val="000000"/>
          <w:szCs w:val="26"/>
        </w:rPr>
        <w:t>pt.</w:t>
      </w:r>
      <w:r w:rsidRPr="00237600">
        <w:rPr>
          <w:color w:val="000000"/>
          <w:szCs w:val="26"/>
        </w:rPr>
        <w:t xml:space="preserve"> </w:t>
      </w:r>
      <w:r w:rsidR="0041234F" w:rsidRPr="00237600">
        <w:rPr>
          <w:color w:val="000000"/>
          <w:szCs w:val="26"/>
        </w:rPr>
        <w:t>II.</w:t>
      </w:r>
      <w:r w:rsidR="00D01508" w:rsidRPr="00237600">
        <w:rPr>
          <w:color w:val="000000"/>
          <w:szCs w:val="26"/>
        </w:rPr>
        <w:t>G</w:t>
      </w:r>
      <w:r w:rsidRPr="00237600">
        <w:rPr>
          <w:color w:val="000000"/>
          <w:szCs w:val="26"/>
        </w:rPr>
        <w:t>.4.</w:t>
      </w:r>
      <w:r w:rsidR="00F84875">
        <w:rPr>
          <w:color w:val="000000"/>
          <w:szCs w:val="26"/>
        </w:rPr>
        <w:t>,</w:t>
      </w:r>
      <w:r w:rsidRPr="00237600">
        <w:rPr>
          <w:color w:val="000000"/>
          <w:szCs w:val="26"/>
        </w:rPr>
        <w:t xml:space="preserve"> </w:t>
      </w:r>
      <w:r w:rsidRPr="00237600">
        <w:rPr>
          <w:i/>
          <w:color w:val="000000"/>
          <w:szCs w:val="26"/>
        </w:rPr>
        <w:t>post</w:t>
      </w:r>
      <w:r w:rsidRPr="00237600">
        <w:rPr>
          <w:color w:val="000000"/>
          <w:szCs w:val="26"/>
        </w:rPr>
        <w:t xml:space="preserve">.)  </w:t>
      </w:r>
      <w:bookmarkStart w:id="117" w:name="_Hlk49992594"/>
      <w:r w:rsidR="00F33FF1" w:rsidRPr="00237600">
        <w:rPr>
          <w:color w:val="000000"/>
          <w:szCs w:val="26"/>
        </w:rPr>
        <w:t xml:space="preserve">This case is </w:t>
      </w:r>
      <w:r w:rsidR="00D06812" w:rsidRPr="00237600">
        <w:rPr>
          <w:color w:val="000000"/>
          <w:szCs w:val="26"/>
        </w:rPr>
        <w:t xml:space="preserve">thus </w:t>
      </w:r>
      <w:r w:rsidR="00F33FF1" w:rsidRPr="00237600">
        <w:rPr>
          <w:color w:val="000000"/>
          <w:szCs w:val="26"/>
        </w:rPr>
        <w:t xml:space="preserve">different than </w:t>
      </w:r>
      <w:bookmarkStart w:id="118" w:name="_Hlk87980091"/>
      <w:r w:rsidRPr="00237600">
        <w:rPr>
          <w:i/>
          <w:color w:val="000000"/>
          <w:szCs w:val="26"/>
        </w:rPr>
        <w:t>People v. Hill</w:t>
      </w:r>
      <w:r w:rsidRPr="00237600">
        <w:rPr>
          <w:color w:val="000000"/>
          <w:szCs w:val="26"/>
        </w:rPr>
        <w:t xml:space="preserve"> (1998) 17 Cal.4th 800, 845</w:t>
      </w:r>
      <w:bookmarkEnd w:id="117"/>
      <w:r w:rsidR="00D55AB6" w:rsidRPr="00237600">
        <w:rPr>
          <w:color w:val="000000"/>
          <w:szCs w:val="26"/>
        </w:rPr>
        <w:t xml:space="preserve"> (</w:t>
      </w:r>
      <w:r w:rsidR="00D55AB6" w:rsidRPr="00237600">
        <w:rPr>
          <w:i/>
          <w:iCs/>
          <w:color w:val="000000"/>
          <w:szCs w:val="26"/>
        </w:rPr>
        <w:t>Hill</w:t>
      </w:r>
      <w:r w:rsidR="00D55AB6" w:rsidRPr="00237600">
        <w:rPr>
          <w:color w:val="000000"/>
          <w:szCs w:val="26"/>
        </w:rPr>
        <w:t>)</w:t>
      </w:r>
      <w:bookmarkEnd w:id="118"/>
      <w:r w:rsidRPr="00237600">
        <w:rPr>
          <w:color w:val="000000"/>
          <w:szCs w:val="26"/>
        </w:rPr>
        <w:t>, on which defendant relies</w:t>
      </w:r>
      <w:r w:rsidR="00F33FF1" w:rsidRPr="00237600">
        <w:rPr>
          <w:color w:val="000000"/>
          <w:szCs w:val="26"/>
        </w:rPr>
        <w:t xml:space="preserve"> and in which the prosecutor committed several acts of misconduct </w:t>
      </w:r>
      <w:r w:rsidR="00592343" w:rsidRPr="00237600">
        <w:rPr>
          <w:color w:val="000000"/>
          <w:szCs w:val="26"/>
        </w:rPr>
        <w:t xml:space="preserve">by disparaging defense counsel </w:t>
      </w:r>
      <w:r w:rsidR="00F33FF1" w:rsidRPr="00237600">
        <w:rPr>
          <w:color w:val="000000"/>
          <w:szCs w:val="26"/>
        </w:rPr>
        <w:t>in front of the jury</w:t>
      </w:r>
      <w:r w:rsidR="00D06812" w:rsidRPr="00237600">
        <w:rPr>
          <w:color w:val="000000"/>
          <w:szCs w:val="26"/>
        </w:rPr>
        <w:t>.</w:t>
      </w:r>
      <w:r w:rsidRPr="00237600">
        <w:rPr>
          <w:color w:val="000000"/>
          <w:szCs w:val="26"/>
        </w:rPr>
        <w:t xml:space="preserve">  </w:t>
      </w:r>
      <w:r w:rsidR="00590C1C" w:rsidRPr="00237600">
        <w:rPr>
          <w:color w:val="000000"/>
          <w:szCs w:val="26"/>
        </w:rPr>
        <w:t>“ ‘An attack on the defendant</w:t>
      </w:r>
      <w:r w:rsidR="00AC564A" w:rsidRPr="00237600">
        <w:rPr>
          <w:color w:val="000000"/>
          <w:szCs w:val="26"/>
        </w:rPr>
        <w:t>’</w:t>
      </w:r>
      <w:r w:rsidR="00590C1C" w:rsidRPr="00237600">
        <w:rPr>
          <w:color w:val="000000"/>
          <w:szCs w:val="26"/>
        </w:rPr>
        <w:t>s attorney can be seriously prejudicial as an attack on the defendant himself</w:t>
      </w:r>
      <w:r w:rsidR="00A360EA" w:rsidRPr="00237600">
        <w:rPr>
          <w:color w:val="000000"/>
          <w:szCs w:val="26"/>
        </w:rPr>
        <w:t> . . . .’ ”</w:t>
      </w:r>
      <w:r w:rsidR="00072540" w:rsidRPr="00237600">
        <w:rPr>
          <w:color w:val="000000"/>
          <w:szCs w:val="26"/>
        </w:rPr>
        <w:t xml:space="preserve">  (</w:t>
      </w:r>
      <w:r w:rsidR="00072540" w:rsidRPr="00237600">
        <w:rPr>
          <w:i/>
          <w:iCs/>
          <w:color w:val="000000"/>
          <w:szCs w:val="26"/>
        </w:rPr>
        <w:t>Id</w:t>
      </w:r>
      <w:r w:rsidR="00072540" w:rsidRPr="00237600">
        <w:rPr>
          <w:color w:val="000000"/>
          <w:szCs w:val="26"/>
        </w:rPr>
        <w:t>. at p. </w:t>
      </w:r>
      <w:r w:rsidR="00590C1C" w:rsidRPr="00237600">
        <w:rPr>
          <w:color w:val="000000"/>
          <w:szCs w:val="26"/>
        </w:rPr>
        <w:t>832</w:t>
      </w:r>
      <w:r w:rsidR="00072540" w:rsidRPr="00237600">
        <w:rPr>
          <w:color w:val="000000"/>
          <w:szCs w:val="26"/>
        </w:rPr>
        <w:t xml:space="preserve">.)  </w:t>
      </w:r>
      <w:r w:rsidR="00475943" w:rsidRPr="00237600">
        <w:rPr>
          <w:color w:val="000000"/>
          <w:szCs w:val="26"/>
        </w:rPr>
        <w:t xml:space="preserve">Although the </w:t>
      </w:r>
      <w:r w:rsidRPr="00237600">
        <w:rPr>
          <w:color w:val="000000"/>
          <w:szCs w:val="26"/>
        </w:rPr>
        <w:t xml:space="preserve">court </w:t>
      </w:r>
      <w:r w:rsidR="005D6206" w:rsidRPr="00237600">
        <w:rPr>
          <w:color w:val="000000"/>
          <w:szCs w:val="26"/>
        </w:rPr>
        <w:t xml:space="preserve">here </w:t>
      </w:r>
      <w:r w:rsidR="00006111" w:rsidRPr="00237600">
        <w:rPr>
          <w:color w:val="000000"/>
          <w:szCs w:val="26"/>
        </w:rPr>
        <w:t xml:space="preserve">heard the prosecutor’s disparaging remarks </w:t>
      </w:r>
      <w:r w:rsidR="00006111" w:rsidRPr="00C21D9F">
        <w:rPr>
          <w:color w:val="000000"/>
          <w:szCs w:val="26"/>
        </w:rPr>
        <w:t>toward</w:t>
      </w:r>
      <w:r w:rsidR="00006111" w:rsidRPr="00237600">
        <w:rPr>
          <w:color w:val="000000"/>
          <w:szCs w:val="26"/>
        </w:rPr>
        <w:t xml:space="preserve"> defense counsel</w:t>
      </w:r>
      <w:r w:rsidR="00475943" w:rsidRPr="00237600">
        <w:rPr>
          <w:color w:val="000000"/>
          <w:szCs w:val="26"/>
        </w:rPr>
        <w:t xml:space="preserve">, </w:t>
      </w:r>
      <w:r w:rsidR="00F61BA4" w:rsidRPr="00237600">
        <w:rPr>
          <w:color w:val="000000"/>
          <w:szCs w:val="26"/>
        </w:rPr>
        <w:t xml:space="preserve">the record demonstrates that </w:t>
      </w:r>
      <w:r w:rsidR="00475943" w:rsidRPr="00237600">
        <w:rPr>
          <w:color w:val="000000"/>
          <w:szCs w:val="26"/>
        </w:rPr>
        <w:t xml:space="preserve">the court </w:t>
      </w:r>
      <w:r w:rsidR="005D6206" w:rsidRPr="00237600">
        <w:rPr>
          <w:color w:val="000000"/>
          <w:szCs w:val="26"/>
        </w:rPr>
        <w:t xml:space="preserve">was </w:t>
      </w:r>
      <w:r w:rsidR="009E6940" w:rsidRPr="00237600">
        <w:rPr>
          <w:color w:val="000000"/>
          <w:szCs w:val="26"/>
        </w:rPr>
        <w:t xml:space="preserve">unaffected </w:t>
      </w:r>
      <w:r w:rsidR="005D6206" w:rsidRPr="00237600">
        <w:rPr>
          <w:color w:val="000000"/>
          <w:szCs w:val="26"/>
        </w:rPr>
        <w:t xml:space="preserve">by the prosecutor’s </w:t>
      </w:r>
      <w:r w:rsidR="00006111" w:rsidRPr="00237600">
        <w:rPr>
          <w:color w:val="000000"/>
          <w:szCs w:val="26"/>
        </w:rPr>
        <w:t>comments</w:t>
      </w:r>
      <w:r w:rsidR="00475943" w:rsidRPr="00237600">
        <w:rPr>
          <w:color w:val="000000"/>
          <w:szCs w:val="26"/>
        </w:rPr>
        <w:t xml:space="preserve">:  In responding to defense counsel’s argument below that the lead prosecutor’s conduct </w:t>
      </w:r>
      <w:r w:rsidR="00475943" w:rsidRPr="00C21D9F">
        <w:rPr>
          <w:color w:val="000000"/>
          <w:szCs w:val="26"/>
        </w:rPr>
        <w:t>toward</w:t>
      </w:r>
      <w:r w:rsidR="00475943" w:rsidRPr="00237600">
        <w:rPr>
          <w:color w:val="000000"/>
          <w:szCs w:val="26"/>
        </w:rPr>
        <w:t xml:space="preserve"> trial counsel would have caused the trial court to “view counsel whose reputation [was] being slandered with a jaundiced eye</w:t>
      </w:r>
      <w:r w:rsidR="005D6206" w:rsidRPr="00237600">
        <w:rPr>
          <w:color w:val="000000"/>
          <w:szCs w:val="26"/>
        </w:rPr>
        <w:t>,</w:t>
      </w:r>
      <w:r w:rsidR="00475943" w:rsidRPr="00237600">
        <w:rPr>
          <w:color w:val="000000"/>
          <w:szCs w:val="26"/>
        </w:rPr>
        <w:t>” the trial court responded that he observed</w:t>
      </w:r>
      <w:r w:rsidR="005D6206" w:rsidRPr="00237600">
        <w:rPr>
          <w:color w:val="000000"/>
          <w:szCs w:val="26"/>
        </w:rPr>
        <w:t xml:space="preserve"> </w:t>
      </w:r>
      <w:r w:rsidR="00026972" w:rsidRPr="00237600">
        <w:rPr>
          <w:color w:val="000000"/>
          <w:szCs w:val="26"/>
        </w:rPr>
        <w:t xml:space="preserve">that both defense counsel </w:t>
      </w:r>
      <w:r w:rsidRPr="00237600">
        <w:rPr>
          <w:color w:val="000000"/>
          <w:szCs w:val="26"/>
        </w:rPr>
        <w:t>conducted themselves with “high ethics” throughout the trial and “I never sensed for a moment any of them shrunk or balked at their task because of [</w:t>
      </w:r>
      <w:r w:rsidR="00376A43" w:rsidRPr="00237600">
        <w:rPr>
          <w:color w:val="000000"/>
          <w:szCs w:val="26"/>
        </w:rPr>
        <w:t>the prosecutor</w:t>
      </w:r>
      <w:r w:rsidRPr="00237600">
        <w:rPr>
          <w:color w:val="000000"/>
          <w:szCs w:val="26"/>
        </w:rPr>
        <w:t>] who did not, retrospectively, conduct himself as he ought to have done.  [¶]  . . . </w:t>
      </w:r>
      <w:r w:rsidR="00F84875">
        <w:rPr>
          <w:color w:val="000000"/>
          <w:szCs w:val="26"/>
        </w:rPr>
        <w:t>[I]</w:t>
      </w:r>
      <w:r w:rsidRPr="00237600">
        <w:rPr>
          <w:color w:val="000000"/>
          <w:szCs w:val="26"/>
        </w:rPr>
        <w:t xml:space="preserve">f you think I will gild the [lily] about </w:t>
      </w:r>
      <w:r w:rsidR="00376A43" w:rsidRPr="00237600">
        <w:rPr>
          <w:color w:val="000000"/>
          <w:szCs w:val="26"/>
        </w:rPr>
        <w:t>[the prosecutor]</w:t>
      </w:r>
      <w:r w:rsidRPr="00237600">
        <w:rPr>
          <w:color w:val="000000"/>
          <w:szCs w:val="26"/>
        </w:rPr>
        <w:t xml:space="preserve">, it ain’t gonna happen.  </w:t>
      </w:r>
      <w:r w:rsidR="00376A43" w:rsidRPr="00237600">
        <w:rPr>
          <w:color w:val="000000"/>
          <w:szCs w:val="26"/>
        </w:rPr>
        <w:t>[The prosecutor’s]</w:t>
      </w:r>
      <w:r w:rsidRPr="00237600">
        <w:rPr>
          <w:color w:val="000000"/>
          <w:szCs w:val="26"/>
        </w:rPr>
        <w:t xml:space="preserve"> conduct was not acceptable.  Ultimately</w:t>
      </w:r>
      <w:r w:rsidR="009E7D08">
        <w:rPr>
          <w:color w:val="000000"/>
          <w:szCs w:val="26"/>
        </w:rPr>
        <w:t>,</w:t>
      </w:r>
      <w:r w:rsidRPr="00237600">
        <w:rPr>
          <w:color w:val="000000"/>
          <w:szCs w:val="26"/>
        </w:rPr>
        <w:t xml:space="preserve"> I told him to sit down at one point when he exploded.  Ultimately, in your presence . . . I told him to knock it off, his conduct was unprofessional.”  </w:t>
      </w:r>
      <w:r w:rsidR="00475943" w:rsidRPr="00237600">
        <w:rPr>
          <w:color w:val="000000"/>
          <w:szCs w:val="26"/>
        </w:rPr>
        <w:t>Thus, n</w:t>
      </w:r>
      <w:r w:rsidRPr="00237600">
        <w:rPr>
          <w:color w:val="000000"/>
          <w:szCs w:val="26"/>
        </w:rPr>
        <w:t>o prejudice is apparent</w:t>
      </w:r>
      <w:r w:rsidR="00006111" w:rsidRPr="00237600">
        <w:rPr>
          <w:color w:val="000000"/>
          <w:szCs w:val="26"/>
        </w:rPr>
        <w:t xml:space="preserve"> because the </w:t>
      </w:r>
      <w:r w:rsidR="00F61BA4" w:rsidRPr="00237600">
        <w:rPr>
          <w:color w:val="000000"/>
          <w:szCs w:val="26"/>
        </w:rPr>
        <w:t xml:space="preserve">record makes clear that the </w:t>
      </w:r>
      <w:r w:rsidR="00006111" w:rsidRPr="00237600">
        <w:rPr>
          <w:color w:val="000000"/>
          <w:szCs w:val="26"/>
        </w:rPr>
        <w:t>trial court was uninfluenced by the prosecutor’s comments towards defense counsel, and the jury did not hear the comments because they were made outside its presence</w:t>
      </w:r>
      <w:r w:rsidRPr="00237600">
        <w:rPr>
          <w:color w:val="000000"/>
          <w:szCs w:val="26"/>
        </w:rPr>
        <w:t xml:space="preserve">.  </w:t>
      </w:r>
      <w:r w:rsidRPr="00237600">
        <w:rPr>
          <w:color w:val="000000"/>
          <w:szCs w:val="26"/>
          <w:vertAlign w:val="superscript"/>
        </w:rPr>
        <w:t xml:space="preserve"> </w:t>
      </w:r>
      <w:r w:rsidRPr="00237600">
        <w:rPr>
          <w:color w:val="000000"/>
          <w:szCs w:val="26"/>
        </w:rPr>
        <w:t xml:space="preserve">   </w:t>
      </w:r>
    </w:p>
    <w:p w14:paraId="39806373" w14:textId="6E811A77" w:rsidR="0062764C" w:rsidRPr="00237600" w:rsidRDefault="00CF400F" w:rsidP="00237600">
      <w:pPr>
        <w:pStyle w:val="Heading3"/>
        <w:rPr>
          <w:szCs w:val="26"/>
        </w:rPr>
      </w:pPr>
      <w:bookmarkStart w:id="119" w:name="_Toc19715696"/>
      <w:bookmarkStart w:id="120" w:name="_Toc77593201"/>
      <w:r>
        <w:rPr>
          <w:szCs w:val="26"/>
        </w:rPr>
        <w:t>2.</w:t>
      </w:r>
      <w:r>
        <w:rPr>
          <w:szCs w:val="26"/>
        </w:rPr>
        <w:tab/>
      </w:r>
      <w:r w:rsidR="0062764C" w:rsidRPr="00237600">
        <w:rPr>
          <w:szCs w:val="26"/>
        </w:rPr>
        <w:t>Intimidating the Trial Court</w:t>
      </w:r>
      <w:bookmarkEnd w:id="119"/>
      <w:bookmarkEnd w:id="120"/>
      <w:r w:rsidR="0062764C" w:rsidRPr="00237600">
        <w:rPr>
          <w:szCs w:val="26"/>
        </w:rPr>
        <w:t xml:space="preserve"> </w:t>
      </w:r>
    </w:p>
    <w:p w14:paraId="39B5A852" w14:textId="233A71C6" w:rsidR="0062764C" w:rsidRPr="00237600" w:rsidRDefault="0062764C" w:rsidP="00237600">
      <w:pPr>
        <w:pStyle w:val="NormalIndent"/>
        <w:ind w:left="0" w:firstLine="720"/>
        <w:rPr>
          <w:color w:val="000000"/>
          <w:szCs w:val="26"/>
        </w:rPr>
      </w:pPr>
      <w:r w:rsidRPr="00237600">
        <w:rPr>
          <w:color w:val="000000"/>
          <w:szCs w:val="26"/>
        </w:rPr>
        <w:t xml:space="preserve">Defendant </w:t>
      </w:r>
      <w:r w:rsidR="005D075F" w:rsidRPr="00237600">
        <w:rPr>
          <w:color w:val="000000"/>
          <w:szCs w:val="26"/>
        </w:rPr>
        <w:t>contends</w:t>
      </w:r>
      <w:r w:rsidRPr="00237600">
        <w:rPr>
          <w:color w:val="000000"/>
          <w:szCs w:val="26"/>
        </w:rPr>
        <w:t xml:space="preserve"> </w:t>
      </w:r>
      <w:r w:rsidR="00376A43" w:rsidRPr="00237600">
        <w:rPr>
          <w:color w:val="000000"/>
          <w:szCs w:val="26"/>
        </w:rPr>
        <w:t>the lead prosecutor</w:t>
      </w:r>
      <w:r w:rsidRPr="00237600">
        <w:rPr>
          <w:color w:val="000000"/>
          <w:szCs w:val="26"/>
        </w:rPr>
        <w:t xml:space="preserve"> attempted to intimidate the trial court</w:t>
      </w:r>
      <w:r w:rsidR="005D075F" w:rsidRPr="00237600">
        <w:rPr>
          <w:color w:val="000000"/>
          <w:szCs w:val="26"/>
        </w:rPr>
        <w:t xml:space="preserve"> on two occasions</w:t>
      </w:r>
      <w:r w:rsidRPr="00237600">
        <w:rPr>
          <w:color w:val="000000"/>
          <w:szCs w:val="26"/>
        </w:rPr>
        <w:t xml:space="preserve">.   </w:t>
      </w:r>
      <w:bookmarkStart w:id="121" w:name="_Hlk10715180"/>
      <w:r w:rsidRPr="00237600">
        <w:rPr>
          <w:color w:val="000000"/>
          <w:szCs w:val="26"/>
        </w:rPr>
        <w:t>“ ‘ “A prosecutor’s misconduct . . . violates California law if it involves ‘the use of deceptive or reprehensible methods to attempt to persuade . . . the court . . . .’ ” ’ ”  (</w:t>
      </w:r>
      <w:bookmarkStart w:id="122" w:name="_Hlk49992616"/>
      <w:r w:rsidRPr="00237600">
        <w:rPr>
          <w:i/>
          <w:color w:val="000000"/>
          <w:szCs w:val="26"/>
        </w:rPr>
        <w:t>Powell</w:t>
      </w:r>
      <w:r w:rsidR="00565FA0" w:rsidRPr="00237600">
        <w:rPr>
          <w:color w:val="000000"/>
          <w:szCs w:val="26"/>
        </w:rPr>
        <w:t xml:space="preserve">, </w:t>
      </w:r>
      <w:r w:rsidR="00565FA0" w:rsidRPr="00237600">
        <w:rPr>
          <w:i/>
          <w:iCs/>
          <w:color w:val="000000"/>
          <w:szCs w:val="26"/>
        </w:rPr>
        <w:t>supra</w:t>
      </w:r>
      <w:r w:rsidR="00565FA0" w:rsidRPr="00237600">
        <w:rPr>
          <w:color w:val="000000"/>
          <w:szCs w:val="26"/>
        </w:rPr>
        <w:t xml:space="preserve">, </w:t>
      </w:r>
      <w:r w:rsidRPr="00237600">
        <w:rPr>
          <w:color w:val="000000"/>
          <w:szCs w:val="26"/>
        </w:rPr>
        <w:t xml:space="preserve">6 Cal.5th </w:t>
      </w:r>
      <w:r w:rsidR="00261650" w:rsidRPr="00237600">
        <w:rPr>
          <w:color w:val="000000"/>
          <w:szCs w:val="26"/>
        </w:rPr>
        <w:t>at p.</w:t>
      </w:r>
      <w:r w:rsidR="009D4941" w:rsidRPr="00237600">
        <w:rPr>
          <w:color w:val="000000"/>
          <w:szCs w:val="26"/>
        </w:rPr>
        <w:t> </w:t>
      </w:r>
      <w:r w:rsidRPr="00237600">
        <w:rPr>
          <w:color w:val="000000"/>
          <w:szCs w:val="26"/>
        </w:rPr>
        <w:t>172</w:t>
      </w:r>
      <w:bookmarkEnd w:id="122"/>
      <w:r w:rsidRPr="00237600">
        <w:rPr>
          <w:color w:val="000000"/>
          <w:szCs w:val="26"/>
        </w:rPr>
        <w:t>.)</w:t>
      </w:r>
      <w:bookmarkEnd w:id="121"/>
      <w:r w:rsidR="005D075F" w:rsidRPr="00237600">
        <w:rPr>
          <w:color w:val="000000"/>
          <w:szCs w:val="26"/>
        </w:rPr>
        <w:t xml:space="preserve">  </w:t>
      </w:r>
      <w:r w:rsidRPr="00237600">
        <w:rPr>
          <w:color w:val="000000"/>
          <w:szCs w:val="26"/>
        </w:rPr>
        <w:t xml:space="preserve">First, </w:t>
      </w:r>
      <w:r w:rsidR="005D075F" w:rsidRPr="00237600">
        <w:rPr>
          <w:color w:val="000000"/>
          <w:szCs w:val="26"/>
        </w:rPr>
        <w:t>defendant</w:t>
      </w:r>
      <w:r w:rsidRPr="00237600">
        <w:rPr>
          <w:color w:val="000000"/>
          <w:szCs w:val="26"/>
        </w:rPr>
        <w:t xml:space="preserve"> asserts </w:t>
      </w:r>
      <w:r w:rsidR="00376A43" w:rsidRPr="00237600">
        <w:rPr>
          <w:color w:val="000000"/>
          <w:szCs w:val="26"/>
        </w:rPr>
        <w:t>the prosecutor</w:t>
      </w:r>
      <w:r w:rsidRPr="00237600">
        <w:rPr>
          <w:color w:val="000000"/>
          <w:szCs w:val="26"/>
        </w:rPr>
        <w:t xml:space="preserve"> tried to persuade the court to deny defendant’s </w:t>
      </w:r>
      <w:r w:rsidRPr="00237600">
        <w:rPr>
          <w:i/>
          <w:color w:val="000000"/>
          <w:szCs w:val="26"/>
        </w:rPr>
        <w:t>Miranda</w:t>
      </w:r>
      <w:r w:rsidRPr="00237600">
        <w:rPr>
          <w:color w:val="000000"/>
          <w:szCs w:val="26"/>
        </w:rPr>
        <w:t xml:space="preserve"> motion by arguing that suppressing defendant’s statements would “operate a</w:t>
      </w:r>
      <w:r w:rsidR="00D7005A">
        <w:rPr>
          <w:color w:val="000000"/>
          <w:szCs w:val="26"/>
        </w:rPr>
        <w:t> </w:t>
      </w:r>
      <w:r w:rsidRPr="00237600">
        <w:rPr>
          <w:color w:val="000000"/>
          <w:szCs w:val="26"/>
        </w:rPr>
        <w:t>—</w:t>
      </w:r>
      <w:r w:rsidR="001D2C85">
        <w:rPr>
          <w:color w:val="000000"/>
          <w:szCs w:val="26"/>
        </w:rPr>
        <w:t xml:space="preserve"> </w:t>
      </w:r>
      <w:r w:rsidRPr="00237600">
        <w:rPr>
          <w:color w:val="000000"/>
          <w:szCs w:val="26"/>
        </w:rPr>
        <w:t xml:space="preserve">fraud upon the jury.”  </w:t>
      </w:r>
      <w:r w:rsidR="00992DC1" w:rsidRPr="00237600">
        <w:rPr>
          <w:color w:val="000000"/>
          <w:szCs w:val="26"/>
        </w:rPr>
        <w:t>Second, he asserts</w:t>
      </w:r>
      <w:r w:rsidRPr="00237600">
        <w:rPr>
          <w:color w:val="000000"/>
          <w:szCs w:val="26"/>
        </w:rPr>
        <w:t xml:space="preserve"> </w:t>
      </w:r>
      <w:r w:rsidR="00376A43" w:rsidRPr="00237600">
        <w:rPr>
          <w:color w:val="000000"/>
          <w:szCs w:val="26"/>
        </w:rPr>
        <w:t>the prosecutor</w:t>
      </w:r>
      <w:r w:rsidRPr="00237600">
        <w:rPr>
          <w:color w:val="000000"/>
          <w:szCs w:val="26"/>
        </w:rPr>
        <w:t xml:space="preserve"> sought to intimidate the court into denying a motion to limit the number of uniformed officers as well as visible signs of mourning in the courtroom.  </w:t>
      </w:r>
      <w:r w:rsidR="00376A43" w:rsidRPr="00237600">
        <w:rPr>
          <w:color w:val="000000"/>
          <w:szCs w:val="26"/>
        </w:rPr>
        <w:t>The prosecutor</w:t>
      </w:r>
      <w:r w:rsidRPr="00237600">
        <w:rPr>
          <w:color w:val="000000"/>
          <w:szCs w:val="26"/>
        </w:rPr>
        <w:t xml:space="preserve"> urged the court to find the officers’ presence necessary “to make sure that the atmosphere in this courtroom is . . . conducive to the ascertainment of justice,” arguing, “we have to make sure that the law enforcement community trusts that what happens here isn’t going to exist in an atmosphere of prejudice . . . and that the 12 people chosen from this community to decide what happens to the killer of Peter Aguirre really got a fair shake at what they had a right to hear . . . . I don’t know what authority you’d have to enforce it anyway.” </w:t>
      </w:r>
    </w:p>
    <w:p w14:paraId="09071514" w14:textId="704B0D3B" w:rsidR="0062764C" w:rsidRPr="00237600" w:rsidRDefault="0062764C" w:rsidP="00237600">
      <w:pPr>
        <w:pStyle w:val="NormalIndent"/>
        <w:ind w:left="0" w:firstLine="720"/>
        <w:rPr>
          <w:color w:val="000000"/>
          <w:szCs w:val="26"/>
        </w:rPr>
      </w:pPr>
      <w:r w:rsidRPr="00237600">
        <w:rPr>
          <w:color w:val="000000"/>
          <w:szCs w:val="26"/>
        </w:rPr>
        <w:t xml:space="preserve">Defendant’s claim lacks merit.  Though </w:t>
      </w:r>
      <w:r w:rsidR="00376A43" w:rsidRPr="00237600">
        <w:rPr>
          <w:color w:val="000000"/>
          <w:szCs w:val="26"/>
        </w:rPr>
        <w:t>the prosecutor</w:t>
      </w:r>
      <w:r w:rsidRPr="00237600">
        <w:rPr>
          <w:color w:val="000000"/>
          <w:szCs w:val="26"/>
        </w:rPr>
        <w:t xml:space="preserve">’s statements were perhaps hyperbolic, there is nothing directly threatening in </w:t>
      </w:r>
      <w:r w:rsidR="00376A43" w:rsidRPr="00237600">
        <w:rPr>
          <w:color w:val="000000"/>
          <w:szCs w:val="26"/>
        </w:rPr>
        <w:t>the prosecutor</w:t>
      </w:r>
      <w:r w:rsidRPr="00237600">
        <w:rPr>
          <w:color w:val="000000"/>
          <w:szCs w:val="26"/>
        </w:rPr>
        <w:t xml:space="preserve">’s remarks.  The trial court considered the </w:t>
      </w:r>
      <w:r w:rsidR="00670DDC" w:rsidRPr="00237600">
        <w:rPr>
          <w:color w:val="000000"/>
          <w:szCs w:val="26"/>
        </w:rPr>
        <w:t xml:space="preserve">prosecutor’s comment </w:t>
      </w:r>
      <w:r w:rsidRPr="00237600">
        <w:rPr>
          <w:color w:val="000000"/>
          <w:szCs w:val="26"/>
        </w:rPr>
        <w:t>that suppressing defendant’s statements to Patterson would “operate a</w:t>
      </w:r>
      <w:r w:rsidR="00D7005A">
        <w:rPr>
          <w:color w:val="000000"/>
          <w:szCs w:val="26"/>
        </w:rPr>
        <w:t> </w:t>
      </w:r>
      <w:r w:rsidR="00D7005A" w:rsidRPr="00237600">
        <w:rPr>
          <w:color w:val="000000"/>
          <w:szCs w:val="26"/>
        </w:rPr>
        <w:t>—</w:t>
      </w:r>
      <w:r w:rsidRPr="00237600">
        <w:rPr>
          <w:color w:val="000000"/>
          <w:szCs w:val="26"/>
        </w:rPr>
        <w:t xml:space="preserve"> fraud </w:t>
      </w:r>
      <w:r w:rsidR="00C91AAF">
        <w:rPr>
          <w:color w:val="000000"/>
          <w:szCs w:val="26"/>
        </w:rPr>
        <w:t>up</w:t>
      </w:r>
      <w:r w:rsidRPr="00237600">
        <w:rPr>
          <w:color w:val="000000"/>
          <w:szCs w:val="26"/>
        </w:rPr>
        <w:t>on the jury</w:t>
      </w:r>
      <w:r w:rsidR="00C91AAF">
        <w:rPr>
          <w:color w:val="000000"/>
          <w:szCs w:val="26"/>
        </w:rPr>
        <w:t>”</w:t>
      </w:r>
      <w:r w:rsidR="00D7005A">
        <w:rPr>
          <w:color w:val="000000"/>
          <w:szCs w:val="26"/>
        </w:rPr>
        <w:t> </w:t>
      </w:r>
      <w:r w:rsidRPr="00237600">
        <w:rPr>
          <w:color w:val="000000"/>
          <w:szCs w:val="26"/>
        </w:rPr>
        <w:t xml:space="preserve">as an attack on </w:t>
      </w:r>
      <w:r w:rsidR="008E5031" w:rsidRPr="00237600">
        <w:rPr>
          <w:color w:val="000000"/>
          <w:szCs w:val="26"/>
        </w:rPr>
        <w:t>the defense</w:t>
      </w:r>
      <w:r w:rsidRPr="00237600">
        <w:rPr>
          <w:color w:val="000000"/>
          <w:szCs w:val="26"/>
        </w:rPr>
        <w:t xml:space="preserve"> rather than the court</w:t>
      </w:r>
      <w:r w:rsidR="00C91AAF">
        <w:rPr>
          <w:color w:val="000000"/>
          <w:szCs w:val="26"/>
        </w:rPr>
        <w:t>.</w:t>
      </w:r>
      <w:r w:rsidRPr="00237600">
        <w:rPr>
          <w:color w:val="000000"/>
          <w:szCs w:val="26"/>
        </w:rPr>
        <w:t xml:space="preserve"> </w:t>
      </w:r>
      <w:r w:rsidR="00C91AAF">
        <w:rPr>
          <w:color w:val="000000"/>
          <w:szCs w:val="26"/>
        </w:rPr>
        <w:t xml:space="preserve"> The trial court</w:t>
      </w:r>
      <w:r w:rsidRPr="00237600">
        <w:rPr>
          <w:color w:val="000000"/>
          <w:szCs w:val="26"/>
        </w:rPr>
        <w:t xml:space="preserve"> explained that “defense counsel’s motion is fully within the ambit of the law and is properly brought before the Court.  [¶]  And I perceive no improper motive by either the government or the defense at this point litigating what are customarily motions brought before the Court routinely.  And so I don</w:t>
      </w:r>
      <w:r w:rsidR="001D430A" w:rsidRPr="00237600">
        <w:rPr>
          <w:color w:val="000000"/>
          <w:szCs w:val="26"/>
        </w:rPr>
        <w:t>’</w:t>
      </w:r>
      <w:r w:rsidRPr="00237600">
        <w:rPr>
          <w:color w:val="000000"/>
          <w:szCs w:val="26"/>
        </w:rPr>
        <w:t xml:space="preserve">t perceive this to be a fraud.”  With respect to the motion to limit officer presence, the court responded pointedly to </w:t>
      </w:r>
      <w:r w:rsidR="00DF5376" w:rsidRPr="00237600">
        <w:rPr>
          <w:color w:val="000000"/>
          <w:szCs w:val="26"/>
        </w:rPr>
        <w:t xml:space="preserve">the prosecutor </w:t>
      </w:r>
      <w:r w:rsidRPr="00237600">
        <w:rPr>
          <w:color w:val="000000"/>
          <w:szCs w:val="26"/>
        </w:rPr>
        <w:t xml:space="preserve">that it would not allow anything in the courtroom that “might influence the jury in its decision.”  </w:t>
      </w:r>
      <w:r w:rsidR="00216843" w:rsidRPr="00237600">
        <w:rPr>
          <w:color w:val="000000"/>
          <w:szCs w:val="26"/>
        </w:rPr>
        <w:t xml:space="preserve">At </w:t>
      </w:r>
      <w:r w:rsidR="00E667A1" w:rsidRPr="00237600">
        <w:rPr>
          <w:color w:val="000000"/>
          <w:szCs w:val="26"/>
        </w:rPr>
        <w:t>a</w:t>
      </w:r>
      <w:r w:rsidR="00216843" w:rsidRPr="00237600">
        <w:rPr>
          <w:color w:val="000000"/>
          <w:szCs w:val="26"/>
        </w:rPr>
        <w:t xml:space="preserve"> later </w:t>
      </w:r>
      <w:r w:rsidR="00E667A1" w:rsidRPr="00237600">
        <w:rPr>
          <w:color w:val="000000"/>
          <w:szCs w:val="26"/>
        </w:rPr>
        <w:t xml:space="preserve">hearing on the defense </w:t>
      </w:r>
      <w:r w:rsidR="00216843" w:rsidRPr="00237600">
        <w:rPr>
          <w:color w:val="000000"/>
          <w:szCs w:val="26"/>
        </w:rPr>
        <w:t xml:space="preserve">motion for </w:t>
      </w:r>
      <w:r w:rsidR="00E667A1" w:rsidRPr="00237600">
        <w:rPr>
          <w:color w:val="000000"/>
          <w:szCs w:val="26"/>
        </w:rPr>
        <w:t xml:space="preserve">a </w:t>
      </w:r>
      <w:r w:rsidR="00216843" w:rsidRPr="00237600">
        <w:rPr>
          <w:color w:val="000000"/>
          <w:szCs w:val="26"/>
        </w:rPr>
        <w:t>new trial in which the defense raised these events as a basis for its claim that the prosecutor had attempted to intimidate the trial court into ruling in the prosecutor’s favor, t</w:t>
      </w:r>
      <w:r w:rsidRPr="00237600">
        <w:rPr>
          <w:color w:val="000000"/>
          <w:szCs w:val="26"/>
        </w:rPr>
        <w:t>he trial court</w:t>
      </w:r>
      <w:r w:rsidR="00006111" w:rsidRPr="00237600">
        <w:rPr>
          <w:color w:val="000000"/>
          <w:szCs w:val="26"/>
        </w:rPr>
        <w:t xml:space="preserve"> </w:t>
      </w:r>
      <w:r w:rsidR="00216843" w:rsidRPr="00237600">
        <w:rPr>
          <w:color w:val="000000"/>
          <w:szCs w:val="26"/>
        </w:rPr>
        <w:t>responded that it had</w:t>
      </w:r>
      <w:r w:rsidRPr="00237600">
        <w:rPr>
          <w:color w:val="000000"/>
          <w:szCs w:val="26"/>
        </w:rPr>
        <w:t xml:space="preserve"> “attributed nothing” to </w:t>
      </w:r>
      <w:r w:rsidR="00DF5376" w:rsidRPr="00237600">
        <w:rPr>
          <w:color w:val="000000"/>
          <w:szCs w:val="26"/>
        </w:rPr>
        <w:t>the prosecutor</w:t>
      </w:r>
      <w:r w:rsidRPr="00237600">
        <w:rPr>
          <w:color w:val="000000"/>
          <w:szCs w:val="26"/>
        </w:rPr>
        <w:t xml:space="preserve">’s comments.  Although defendant refers to several purportedly erroneous trial court rulings </w:t>
      </w:r>
      <w:r w:rsidR="00AF3391" w:rsidRPr="00237600">
        <w:rPr>
          <w:color w:val="000000"/>
          <w:szCs w:val="26"/>
        </w:rPr>
        <w:t xml:space="preserve">addressed </w:t>
      </w:r>
      <w:r w:rsidRPr="00237600">
        <w:rPr>
          <w:color w:val="000000"/>
          <w:szCs w:val="26"/>
        </w:rPr>
        <w:t xml:space="preserve">elsewhere in his brief, which he claims are </w:t>
      </w:r>
      <w:r w:rsidR="00AF3391" w:rsidRPr="00237600">
        <w:rPr>
          <w:color w:val="000000"/>
          <w:szCs w:val="26"/>
        </w:rPr>
        <w:t>evidence</w:t>
      </w:r>
      <w:r w:rsidRPr="00237600">
        <w:rPr>
          <w:color w:val="000000"/>
          <w:szCs w:val="26"/>
        </w:rPr>
        <w:t xml:space="preserve"> of </w:t>
      </w:r>
      <w:r w:rsidR="00376A43" w:rsidRPr="00237600">
        <w:rPr>
          <w:color w:val="000000"/>
          <w:szCs w:val="26"/>
        </w:rPr>
        <w:t>the prosecutor</w:t>
      </w:r>
      <w:r w:rsidRPr="00237600">
        <w:rPr>
          <w:color w:val="000000"/>
          <w:szCs w:val="26"/>
        </w:rPr>
        <w:t xml:space="preserve">’s success in intimidating the court, these assertions are generally without merit and none of the trial court’s rulings appear to be the product of intimidation.  </w:t>
      </w:r>
      <w:bookmarkStart w:id="123" w:name="_Hlk50648561"/>
      <w:r w:rsidR="00D62CF7" w:rsidRPr="00237600">
        <w:rPr>
          <w:color w:val="000000"/>
          <w:szCs w:val="26"/>
        </w:rPr>
        <w:t>(</w:t>
      </w:r>
      <w:r w:rsidRPr="00237600">
        <w:rPr>
          <w:color w:val="000000"/>
          <w:szCs w:val="26"/>
        </w:rPr>
        <w:t xml:space="preserve">See </w:t>
      </w:r>
      <w:r w:rsidR="00335477">
        <w:rPr>
          <w:color w:val="000000"/>
          <w:szCs w:val="26"/>
        </w:rPr>
        <w:t>pts.</w:t>
      </w:r>
      <w:r w:rsidR="00335477" w:rsidRPr="00237600">
        <w:rPr>
          <w:color w:val="000000"/>
          <w:szCs w:val="26"/>
        </w:rPr>
        <w:t xml:space="preserve"> </w:t>
      </w:r>
      <w:r w:rsidR="00335477">
        <w:rPr>
          <w:color w:val="000000"/>
          <w:szCs w:val="26"/>
        </w:rPr>
        <w:t>II.</w:t>
      </w:r>
      <w:r w:rsidR="00AF2F89" w:rsidRPr="00237600">
        <w:rPr>
          <w:color w:val="000000"/>
          <w:szCs w:val="26"/>
        </w:rPr>
        <w:t>C</w:t>
      </w:r>
      <w:r w:rsidR="00FE3B81" w:rsidRPr="00237600">
        <w:rPr>
          <w:color w:val="000000"/>
          <w:szCs w:val="26"/>
        </w:rPr>
        <w:t xml:space="preserve">., </w:t>
      </w:r>
      <w:r w:rsidR="00335477">
        <w:rPr>
          <w:color w:val="000000"/>
          <w:szCs w:val="26"/>
        </w:rPr>
        <w:t>II.</w:t>
      </w:r>
      <w:r w:rsidR="00AF2F89" w:rsidRPr="00237600">
        <w:rPr>
          <w:color w:val="000000"/>
          <w:szCs w:val="26"/>
        </w:rPr>
        <w:t>G</w:t>
      </w:r>
      <w:r w:rsidR="00FE3B81" w:rsidRPr="00237600">
        <w:rPr>
          <w:color w:val="000000"/>
          <w:szCs w:val="26"/>
        </w:rPr>
        <w:t xml:space="preserve">.4., </w:t>
      </w:r>
      <w:r w:rsidR="00335477">
        <w:rPr>
          <w:color w:val="000000"/>
          <w:szCs w:val="26"/>
        </w:rPr>
        <w:t>II.</w:t>
      </w:r>
      <w:r w:rsidR="00AF2F89" w:rsidRPr="00237600">
        <w:rPr>
          <w:color w:val="000000"/>
          <w:szCs w:val="26"/>
        </w:rPr>
        <w:t>H</w:t>
      </w:r>
      <w:r w:rsidR="00FE3B81" w:rsidRPr="00237600">
        <w:rPr>
          <w:color w:val="000000"/>
          <w:szCs w:val="26"/>
        </w:rPr>
        <w:t>.1.</w:t>
      </w:r>
      <w:r w:rsidR="00D62CF7" w:rsidRPr="00237600">
        <w:rPr>
          <w:color w:val="000000"/>
          <w:szCs w:val="26"/>
        </w:rPr>
        <w:t>)</w:t>
      </w:r>
      <w:bookmarkEnd w:id="123"/>
      <w:r w:rsidRPr="00237600">
        <w:rPr>
          <w:color w:val="000000"/>
          <w:szCs w:val="26"/>
        </w:rPr>
        <w:t xml:space="preserve">  </w:t>
      </w:r>
    </w:p>
    <w:p w14:paraId="6FC05816" w14:textId="69AC8885" w:rsidR="0062764C" w:rsidRPr="00237600" w:rsidRDefault="00CF400F" w:rsidP="00237600">
      <w:pPr>
        <w:pStyle w:val="Heading3"/>
        <w:rPr>
          <w:szCs w:val="26"/>
        </w:rPr>
      </w:pPr>
      <w:bookmarkStart w:id="124" w:name="_Toc19715697"/>
      <w:bookmarkStart w:id="125" w:name="_Toc77593202"/>
      <w:r>
        <w:rPr>
          <w:szCs w:val="26"/>
        </w:rPr>
        <w:t>3.</w:t>
      </w:r>
      <w:r>
        <w:rPr>
          <w:szCs w:val="26"/>
        </w:rPr>
        <w:tab/>
      </w:r>
      <w:r w:rsidR="0062764C" w:rsidRPr="00237600">
        <w:rPr>
          <w:szCs w:val="26"/>
        </w:rPr>
        <w:t>Intimidating County Counsel and a Witness</w:t>
      </w:r>
      <w:bookmarkEnd w:id="124"/>
      <w:bookmarkEnd w:id="125"/>
      <w:r w:rsidR="0062764C" w:rsidRPr="00237600">
        <w:rPr>
          <w:szCs w:val="26"/>
        </w:rPr>
        <w:t xml:space="preserve"> </w:t>
      </w:r>
    </w:p>
    <w:p w14:paraId="41002A32" w14:textId="7237A06A" w:rsidR="0062764C" w:rsidRPr="00237600" w:rsidRDefault="0062764C" w:rsidP="00237600">
      <w:pPr>
        <w:pStyle w:val="NormalIndent"/>
        <w:ind w:left="0" w:firstLine="720"/>
        <w:rPr>
          <w:color w:val="000000"/>
          <w:szCs w:val="26"/>
        </w:rPr>
      </w:pPr>
      <w:r w:rsidRPr="00237600">
        <w:rPr>
          <w:color w:val="000000"/>
          <w:szCs w:val="26"/>
        </w:rPr>
        <w:t xml:space="preserve">Defendant next asserts </w:t>
      </w:r>
      <w:r w:rsidR="00376A43" w:rsidRPr="00237600">
        <w:rPr>
          <w:color w:val="000000"/>
          <w:szCs w:val="26"/>
        </w:rPr>
        <w:t>the prosecutor</w:t>
      </w:r>
      <w:r w:rsidRPr="00237600">
        <w:rPr>
          <w:color w:val="000000"/>
          <w:szCs w:val="26"/>
        </w:rPr>
        <w:t xml:space="preserve"> attempted to intimidate county counsel and, indirectly, defense witness Lisa Kus, a county psychologist represented by county counsel, by his comments to counsel and the court in the midst of a protracted legal battle regarding whether the prosecution had a right to access defendant’s mental health records.  According to Assistant County Counsel Patricia McCourt, who represented the </w:t>
      </w:r>
      <w:r w:rsidRPr="00D7005A">
        <w:rPr>
          <w:color w:val="000000"/>
          <w:szCs w:val="26"/>
        </w:rPr>
        <w:t>Ventura County Mental Health Department</w:t>
      </w:r>
      <w:r w:rsidRPr="00237600">
        <w:rPr>
          <w:color w:val="000000"/>
          <w:szCs w:val="26"/>
        </w:rPr>
        <w:t xml:space="preserve">, </w:t>
      </w:r>
      <w:r w:rsidR="00376A43" w:rsidRPr="00237600">
        <w:rPr>
          <w:color w:val="000000"/>
          <w:szCs w:val="26"/>
        </w:rPr>
        <w:t>th</w:t>
      </w:r>
      <w:r w:rsidR="003B103C" w:rsidRPr="00237600">
        <w:rPr>
          <w:color w:val="000000"/>
          <w:szCs w:val="26"/>
        </w:rPr>
        <w:t xml:space="preserve">e </w:t>
      </w:r>
      <w:r w:rsidR="00376A43" w:rsidRPr="00237600">
        <w:rPr>
          <w:color w:val="000000"/>
          <w:szCs w:val="26"/>
        </w:rPr>
        <w:t>prosecutor</w:t>
      </w:r>
      <w:r w:rsidRPr="00237600">
        <w:rPr>
          <w:color w:val="000000"/>
          <w:szCs w:val="26"/>
        </w:rPr>
        <w:t xml:space="preserve"> approached McCourt while seated in the courtroom prior to a hearing and “leaned over me in a very angry way, sort of leering down at me, and said, ‘Well, is it your intention to bring in perjured testimony like you always do?’ ”  For the next several minutes, </w:t>
      </w:r>
      <w:r w:rsidR="00D62CF7" w:rsidRPr="00237600">
        <w:rPr>
          <w:color w:val="000000"/>
          <w:szCs w:val="26"/>
        </w:rPr>
        <w:t xml:space="preserve">McCourt testified, </w:t>
      </w:r>
      <w:r w:rsidR="00376A43" w:rsidRPr="00237600">
        <w:rPr>
          <w:color w:val="000000"/>
          <w:szCs w:val="26"/>
        </w:rPr>
        <w:t>the prosecutor</w:t>
      </w:r>
      <w:r w:rsidRPr="00237600">
        <w:rPr>
          <w:color w:val="000000"/>
          <w:szCs w:val="26"/>
        </w:rPr>
        <w:t xml:space="preserve"> repeatedly approached </w:t>
      </w:r>
      <w:r w:rsidR="00D62CF7" w:rsidRPr="00237600">
        <w:rPr>
          <w:color w:val="000000"/>
          <w:szCs w:val="26"/>
        </w:rPr>
        <w:t xml:space="preserve">her </w:t>
      </w:r>
      <w:r w:rsidRPr="00237600">
        <w:rPr>
          <w:color w:val="000000"/>
          <w:szCs w:val="26"/>
        </w:rPr>
        <w:t xml:space="preserve">and accused her of being “sleazy” and “unethical” and conspiring with Kus to “make up lies about the case” and hide information.  According to McCourt, while </w:t>
      </w:r>
      <w:r w:rsidR="00376A43" w:rsidRPr="00237600">
        <w:rPr>
          <w:color w:val="000000"/>
          <w:szCs w:val="26"/>
        </w:rPr>
        <w:t>the prosecutor</w:t>
      </w:r>
      <w:r w:rsidRPr="00237600">
        <w:rPr>
          <w:color w:val="000000"/>
          <w:szCs w:val="26"/>
        </w:rPr>
        <w:t>’s behavior did not influence her, his “physical presence was at all times angry, intimidating, imposing . . . .”  The courtroom bailiff interceded on McCourt</w:t>
      </w:r>
      <w:r w:rsidR="00B16525" w:rsidRPr="00237600">
        <w:rPr>
          <w:color w:val="000000"/>
          <w:szCs w:val="26"/>
        </w:rPr>
        <w:t>’s behalf</w:t>
      </w:r>
      <w:r w:rsidRPr="00237600">
        <w:rPr>
          <w:color w:val="000000"/>
          <w:szCs w:val="26"/>
        </w:rPr>
        <w:t xml:space="preserve"> until the judge arrived for the hearing on defendant’s mental health records.  At the hearing, </w:t>
      </w:r>
      <w:r w:rsidR="00376A43" w:rsidRPr="00237600">
        <w:rPr>
          <w:color w:val="000000"/>
          <w:szCs w:val="26"/>
        </w:rPr>
        <w:t>the prosecutor</w:t>
      </w:r>
      <w:r w:rsidRPr="00237600">
        <w:rPr>
          <w:color w:val="000000"/>
          <w:szCs w:val="26"/>
        </w:rPr>
        <w:t xml:space="preserve"> then accused the county of obstruction of justice, asserting that Kus, who had previously interviewed defendant and would testify as a defense penalty phase witness, had purportedly removed some “raw data” from defendant’s file and wrote a report “covering her butt” in response to prosecution efforts to obtain defendant’s files.  The trial court, upon learning of the prehearing encounter between </w:t>
      </w:r>
      <w:r w:rsidR="00376A43" w:rsidRPr="00237600">
        <w:rPr>
          <w:color w:val="000000"/>
          <w:szCs w:val="26"/>
        </w:rPr>
        <w:t>the prosecutor</w:t>
      </w:r>
      <w:r w:rsidRPr="00237600">
        <w:rPr>
          <w:color w:val="000000"/>
          <w:szCs w:val="26"/>
        </w:rPr>
        <w:t xml:space="preserve"> and McCourt, advised counsel for both parties that intimidation would not be permitted in his courtroom.  </w:t>
      </w:r>
      <w:r w:rsidR="00376A43" w:rsidRPr="00237600">
        <w:rPr>
          <w:color w:val="000000"/>
          <w:szCs w:val="26"/>
        </w:rPr>
        <w:t>The prosecutor</w:t>
      </w:r>
      <w:r w:rsidRPr="00237600">
        <w:rPr>
          <w:color w:val="000000"/>
          <w:szCs w:val="26"/>
        </w:rPr>
        <w:t xml:space="preserve"> responded that “this case may get very ugly before it’s over.” </w:t>
      </w:r>
    </w:p>
    <w:p w14:paraId="3E5F90B6" w14:textId="2D3AFED9" w:rsidR="0062764C" w:rsidRPr="00237600" w:rsidRDefault="0062764C" w:rsidP="00237600">
      <w:pPr>
        <w:pStyle w:val="NormalIndent"/>
        <w:ind w:left="0" w:firstLine="720"/>
        <w:rPr>
          <w:color w:val="000000"/>
          <w:szCs w:val="26"/>
        </w:rPr>
      </w:pPr>
      <w:r w:rsidRPr="00237600">
        <w:rPr>
          <w:color w:val="000000"/>
          <w:szCs w:val="26"/>
        </w:rPr>
        <w:t xml:space="preserve">Defendant contends that </w:t>
      </w:r>
      <w:r w:rsidR="00376A43" w:rsidRPr="00237600">
        <w:rPr>
          <w:color w:val="000000"/>
          <w:szCs w:val="26"/>
        </w:rPr>
        <w:t>the prosecutor</w:t>
      </w:r>
      <w:r w:rsidRPr="00237600">
        <w:rPr>
          <w:color w:val="000000"/>
          <w:szCs w:val="26"/>
        </w:rPr>
        <w:t xml:space="preserve"> intimidated Kus, citing as proof her testimony that she did not diagnose defendant with schizophrenia.  “ ‘Governmental interference violative of a defendant’s compulsory-process right includes, of course, the intimidation of defense witnesses by the prosecution.  [Citations.]  [¶]  The forms that such prosecutorial misconduct may take are many and varied.  They include, for example, statements to defense witnesses to the effect that they would be prosecuted for any crimes they reveal or commit in the course of their testimony.  [Citations.]’  [Citation.]  Threatening a defense witness with a perjury prosecution also constitutes prosecutorial misconduct that violates a defendant’s constitutional rights.”  (</w:t>
      </w:r>
      <w:r w:rsidRPr="00237600">
        <w:rPr>
          <w:i/>
          <w:color w:val="000000"/>
          <w:szCs w:val="26"/>
        </w:rPr>
        <w:t>Hill</w:t>
      </w:r>
      <w:r w:rsidRPr="00237600">
        <w:rPr>
          <w:iCs/>
          <w:color w:val="000000"/>
          <w:szCs w:val="26"/>
        </w:rPr>
        <w:t>,</w:t>
      </w:r>
      <w:r w:rsidRPr="00237600">
        <w:rPr>
          <w:i/>
          <w:color w:val="000000"/>
          <w:szCs w:val="26"/>
        </w:rPr>
        <w:t xml:space="preserve"> </w:t>
      </w:r>
      <w:r w:rsidR="0017270E" w:rsidRPr="00237600">
        <w:rPr>
          <w:i/>
          <w:color w:val="000000"/>
          <w:szCs w:val="26"/>
        </w:rPr>
        <w:t>supra</w:t>
      </w:r>
      <w:r w:rsidR="0017270E" w:rsidRPr="00237600">
        <w:rPr>
          <w:iCs/>
          <w:color w:val="000000"/>
          <w:szCs w:val="26"/>
        </w:rPr>
        <w:t>,</w:t>
      </w:r>
      <w:r w:rsidR="0017270E" w:rsidRPr="00237600">
        <w:rPr>
          <w:i/>
          <w:color w:val="000000"/>
          <w:szCs w:val="26"/>
        </w:rPr>
        <w:t xml:space="preserve"> </w:t>
      </w:r>
      <w:r w:rsidR="0017270E" w:rsidRPr="00237600">
        <w:rPr>
          <w:color w:val="000000"/>
          <w:szCs w:val="26"/>
        </w:rPr>
        <w:t>17</w:t>
      </w:r>
      <w:r w:rsidRPr="00237600">
        <w:rPr>
          <w:color w:val="000000"/>
          <w:szCs w:val="26"/>
        </w:rPr>
        <w:t xml:space="preserve"> Cal.4th at p. 835.)  </w:t>
      </w:r>
    </w:p>
    <w:p w14:paraId="733F7A12" w14:textId="2839DAE8" w:rsidR="0062764C" w:rsidRPr="00237600" w:rsidRDefault="0080173B" w:rsidP="00237600">
      <w:pPr>
        <w:pStyle w:val="NormalIndent"/>
        <w:ind w:left="0" w:firstLine="720"/>
        <w:rPr>
          <w:color w:val="000000"/>
          <w:szCs w:val="26"/>
        </w:rPr>
      </w:pPr>
      <w:r w:rsidRPr="00237600">
        <w:rPr>
          <w:color w:val="000000"/>
          <w:szCs w:val="26"/>
        </w:rPr>
        <w:t>Nonetheless, d</w:t>
      </w:r>
      <w:r w:rsidR="0062764C" w:rsidRPr="00237600">
        <w:rPr>
          <w:color w:val="000000"/>
          <w:szCs w:val="26"/>
        </w:rPr>
        <w:t xml:space="preserve">efendant’s claim fails for lack of </w:t>
      </w:r>
      <w:r w:rsidR="00B16525" w:rsidRPr="00237600">
        <w:rPr>
          <w:color w:val="000000"/>
          <w:szCs w:val="26"/>
        </w:rPr>
        <w:t>prejudice</w:t>
      </w:r>
      <w:r w:rsidR="0062764C" w:rsidRPr="00237600">
        <w:rPr>
          <w:color w:val="000000"/>
          <w:szCs w:val="26"/>
        </w:rPr>
        <w:t xml:space="preserve">.  As </w:t>
      </w:r>
      <w:r w:rsidR="00061EB8" w:rsidRPr="00237600">
        <w:rPr>
          <w:color w:val="000000"/>
          <w:szCs w:val="26"/>
        </w:rPr>
        <w:t xml:space="preserve">defendant </w:t>
      </w:r>
      <w:r w:rsidR="0062764C" w:rsidRPr="00237600">
        <w:rPr>
          <w:color w:val="000000"/>
          <w:szCs w:val="26"/>
        </w:rPr>
        <w:t>acknowledges, McCourt testified that</w:t>
      </w:r>
      <w:r w:rsidR="00A234FA" w:rsidRPr="00237600">
        <w:rPr>
          <w:color w:val="000000"/>
          <w:szCs w:val="26"/>
        </w:rPr>
        <w:t xml:space="preserve"> </w:t>
      </w:r>
      <w:r w:rsidR="00376A43" w:rsidRPr="00237600">
        <w:rPr>
          <w:color w:val="000000"/>
          <w:szCs w:val="26"/>
        </w:rPr>
        <w:t>the prosecutor</w:t>
      </w:r>
      <w:r w:rsidR="0062764C" w:rsidRPr="00237600">
        <w:rPr>
          <w:color w:val="000000"/>
          <w:szCs w:val="26"/>
        </w:rPr>
        <w:t>’s behavior did not influence her, and</w:t>
      </w:r>
      <w:r w:rsidR="00061EB8" w:rsidRPr="00237600">
        <w:rPr>
          <w:color w:val="000000"/>
          <w:szCs w:val="26"/>
        </w:rPr>
        <w:t>, as defendant concedes,</w:t>
      </w:r>
      <w:r w:rsidR="0062764C" w:rsidRPr="00237600">
        <w:rPr>
          <w:color w:val="000000"/>
          <w:szCs w:val="26"/>
        </w:rPr>
        <w:t xml:space="preserve"> “no evidence has yet been adduced that the prosecution’s threat of an investigation affected” Kus’s testimony.   </w:t>
      </w:r>
      <w:r w:rsidR="00670DDC" w:rsidRPr="00237600">
        <w:rPr>
          <w:color w:val="000000"/>
          <w:szCs w:val="26"/>
        </w:rPr>
        <w:t xml:space="preserve">There is no evidence that Kus omitted a schizophrenia diagnosis because she was intimidated by the lead </w:t>
      </w:r>
      <w:r w:rsidR="00980D94" w:rsidRPr="00237600">
        <w:rPr>
          <w:color w:val="000000"/>
          <w:szCs w:val="26"/>
        </w:rPr>
        <w:t>prosecutor’s</w:t>
      </w:r>
      <w:r w:rsidR="00670DDC" w:rsidRPr="00237600">
        <w:rPr>
          <w:color w:val="000000"/>
          <w:szCs w:val="26"/>
        </w:rPr>
        <w:t xml:space="preserve"> comments.  </w:t>
      </w:r>
      <w:r w:rsidR="00F61BA4" w:rsidRPr="00237600">
        <w:rPr>
          <w:color w:val="000000"/>
          <w:szCs w:val="26"/>
        </w:rPr>
        <w:t>To the contrary</w:t>
      </w:r>
      <w:r w:rsidR="00670DDC" w:rsidRPr="00237600">
        <w:rPr>
          <w:color w:val="000000"/>
          <w:szCs w:val="26"/>
        </w:rPr>
        <w:t xml:space="preserve">, </w:t>
      </w:r>
      <w:r w:rsidR="0062764C" w:rsidRPr="00237600">
        <w:rPr>
          <w:color w:val="000000"/>
          <w:szCs w:val="26"/>
        </w:rPr>
        <w:t xml:space="preserve">Kus </w:t>
      </w:r>
      <w:r w:rsidR="00B16525" w:rsidRPr="00237600">
        <w:rPr>
          <w:color w:val="000000"/>
          <w:szCs w:val="26"/>
        </w:rPr>
        <w:t>testified</w:t>
      </w:r>
      <w:r w:rsidR="0062764C" w:rsidRPr="00237600">
        <w:rPr>
          <w:color w:val="000000"/>
          <w:szCs w:val="26"/>
        </w:rPr>
        <w:t xml:space="preserve"> she had not diagnosed </w:t>
      </w:r>
      <w:r w:rsidR="00C377E2" w:rsidRPr="00237600">
        <w:rPr>
          <w:color w:val="000000"/>
          <w:szCs w:val="26"/>
        </w:rPr>
        <w:t xml:space="preserve">defendant with schizophrenia </w:t>
      </w:r>
      <w:r w:rsidR="0062764C" w:rsidRPr="00237600">
        <w:rPr>
          <w:color w:val="000000"/>
          <w:szCs w:val="26"/>
        </w:rPr>
        <w:t>because she did not have enough information</w:t>
      </w:r>
      <w:r w:rsidR="00F61BA4" w:rsidRPr="00237600">
        <w:rPr>
          <w:color w:val="000000"/>
          <w:szCs w:val="26"/>
        </w:rPr>
        <w:t xml:space="preserve"> to make such a diagnosis</w:t>
      </w:r>
      <w:r w:rsidR="00085D0B" w:rsidRPr="00237600">
        <w:rPr>
          <w:color w:val="000000"/>
          <w:szCs w:val="26"/>
        </w:rPr>
        <w:t xml:space="preserve">.  </w:t>
      </w:r>
      <w:r w:rsidR="00670DDC" w:rsidRPr="00237600">
        <w:rPr>
          <w:color w:val="000000"/>
          <w:szCs w:val="26"/>
        </w:rPr>
        <w:t xml:space="preserve">In addition, she </w:t>
      </w:r>
      <w:r w:rsidR="0062764C" w:rsidRPr="00237600">
        <w:rPr>
          <w:color w:val="000000"/>
          <w:szCs w:val="26"/>
        </w:rPr>
        <w:t xml:space="preserve">testified </w:t>
      </w:r>
      <w:r w:rsidR="00E66F5F" w:rsidRPr="00237600">
        <w:rPr>
          <w:color w:val="000000"/>
          <w:szCs w:val="26"/>
        </w:rPr>
        <w:t xml:space="preserve">to defendant’s benefit </w:t>
      </w:r>
      <w:r w:rsidR="0062764C" w:rsidRPr="00237600">
        <w:rPr>
          <w:color w:val="000000"/>
          <w:szCs w:val="26"/>
        </w:rPr>
        <w:t xml:space="preserve">that defendant did suffer from a delusional disorder.  It does not appear that </w:t>
      </w:r>
      <w:r w:rsidR="00376A43" w:rsidRPr="00237600">
        <w:rPr>
          <w:color w:val="000000"/>
          <w:szCs w:val="26"/>
        </w:rPr>
        <w:t>the prosecutor</w:t>
      </w:r>
      <w:r w:rsidR="0062764C" w:rsidRPr="00237600">
        <w:rPr>
          <w:color w:val="000000"/>
          <w:szCs w:val="26"/>
        </w:rPr>
        <w:t xml:space="preserve">’s behavior, while reprehensible, prevented Kus from evaluating defendant and testifying </w:t>
      </w:r>
      <w:r w:rsidR="00C377E2" w:rsidRPr="00237600">
        <w:rPr>
          <w:color w:val="000000"/>
          <w:szCs w:val="26"/>
        </w:rPr>
        <w:t>about</w:t>
      </w:r>
      <w:r w:rsidR="0062764C" w:rsidRPr="00237600">
        <w:rPr>
          <w:color w:val="000000"/>
          <w:szCs w:val="26"/>
        </w:rPr>
        <w:t xml:space="preserve"> her findings.</w:t>
      </w:r>
      <w:r w:rsidR="00C01AF0" w:rsidRPr="00237600">
        <w:rPr>
          <w:color w:val="000000"/>
          <w:szCs w:val="26"/>
        </w:rPr>
        <w:t xml:space="preserve"> </w:t>
      </w:r>
      <w:r w:rsidR="00085D0B" w:rsidRPr="00237600">
        <w:rPr>
          <w:color w:val="000000"/>
          <w:szCs w:val="26"/>
        </w:rPr>
        <w:t xml:space="preserve"> Because Kus</w:t>
      </w:r>
      <w:r w:rsidR="00C97145" w:rsidRPr="00237600" w:rsidDel="00C97145">
        <w:rPr>
          <w:color w:val="000000"/>
          <w:szCs w:val="26"/>
        </w:rPr>
        <w:t xml:space="preserve"> </w:t>
      </w:r>
      <w:r w:rsidR="00085D0B" w:rsidRPr="00237600">
        <w:rPr>
          <w:color w:val="000000"/>
          <w:szCs w:val="26"/>
        </w:rPr>
        <w:t>testified for defendant</w:t>
      </w:r>
      <w:r w:rsidR="00C97145" w:rsidRPr="00237600">
        <w:rPr>
          <w:color w:val="000000"/>
          <w:szCs w:val="26"/>
        </w:rPr>
        <w:t xml:space="preserve"> and her testimony was unaltered</w:t>
      </w:r>
      <w:r w:rsidR="00085D0B" w:rsidRPr="00237600">
        <w:rPr>
          <w:color w:val="000000"/>
          <w:szCs w:val="26"/>
        </w:rPr>
        <w:t xml:space="preserve">, no prejudice flowed from </w:t>
      </w:r>
      <w:r w:rsidR="00C97145" w:rsidRPr="00237600">
        <w:rPr>
          <w:color w:val="000000"/>
          <w:szCs w:val="26"/>
        </w:rPr>
        <w:t xml:space="preserve">the </w:t>
      </w:r>
      <w:r w:rsidR="00085D0B" w:rsidRPr="00237600">
        <w:rPr>
          <w:color w:val="000000"/>
          <w:szCs w:val="26"/>
        </w:rPr>
        <w:t>individual act of misconduct.  (</w:t>
      </w:r>
      <w:r w:rsidR="00C97145" w:rsidRPr="00237600">
        <w:rPr>
          <w:color w:val="000000"/>
          <w:szCs w:val="26"/>
        </w:rPr>
        <w:t xml:space="preserve">See, e.g., </w:t>
      </w:r>
      <w:r w:rsidR="00085D0B" w:rsidRPr="00237600">
        <w:rPr>
          <w:i/>
          <w:color w:val="000000"/>
          <w:szCs w:val="26"/>
        </w:rPr>
        <w:t>Hill</w:t>
      </w:r>
      <w:r w:rsidR="00085D0B" w:rsidRPr="00237600">
        <w:rPr>
          <w:iCs/>
          <w:color w:val="000000"/>
          <w:szCs w:val="26"/>
        </w:rPr>
        <w:t>,</w:t>
      </w:r>
      <w:r w:rsidR="00085D0B" w:rsidRPr="00237600">
        <w:rPr>
          <w:i/>
          <w:color w:val="000000"/>
          <w:szCs w:val="26"/>
        </w:rPr>
        <w:t xml:space="preserve"> supra</w:t>
      </w:r>
      <w:r w:rsidR="00085D0B" w:rsidRPr="00237600">
        <w:rPr>
          <w:iCs/>
          <w:color w:val="000000"/>
          <w:szCs w:val="26"/>
        </w:rPr>
        <w:t>,</w:t>
      </w:r>
      <w:r w:rsidR="00085D0B" w:rsidRPr="00237600">
        <w:rPr>
          <w:color w:val="000000"/>
          <w:szCs w:val="26"/>
        </w:rPr>
        <w:t xml:space="preserve"> 17 Cal.4th at p. 835.) </w:t>
      </w:r>
    </w:p>
    <w:p w14:paraId="653AEA37" w14:textId="504FA4AD" w:rsidR="0062764C" w:rsidRPr="00237600" w:rsidRDefault="00CF400F" w:rsidP="00237600">
      <w:pPr>
        <w:pStyle w:val="Heading3"/>
        <w:rPr>
          <w:szCs w:val="26"/>
        </w:rPr>
      </w:pPr>
      <w:bookmarkStart w:id="126" w:name="_Toc19715698"/>
      <w:bookmarkStart w:id="127" w:name="_Toc77593203"/>
      <w:r>
        <w:rPr>
          <w:szCs w:val="26"/>
        </w:rPr>
        <w:t>4.</w:t>
      </w:r>
      <w:r>
        <w:rPr>
          <w:szCs w:val="26"/>
        </w:rPr>
        <w:tab/>
      </w:r>
      <w:r w:rsidR="0062764C" w:rsidRPr="00237600">
        <w:rPr>
          <w:szCs w:val="26"/>
        </w:rPr>
        <w:t>Attacking the Integrity of Three Defense Experts</w:t>
      </w:r>
      <w:bookmarkEnd w:id="126"/>
      <w:bookmarkEnd w:id="127"/>
      <w:r w:rsidR="0062764C" w:rsidRPr="00237600">
        <w:rPr>
          <w:szCs w:val="26"/>
        </w:rPr>
        <w:t xml:space="preserve"> </w:t>
      </w:r>
    </w:p>
    <w:p w14:paraId="20382C8E" w14:textId="40FCD8AE" w:rsidR="0062764C" w:rsidRPr="00237600" w:rsidRDefault="0062764C" w:rsidP="00237600">
      <w:pPr>
        <w:pStyle w:val="NormalIndent"/>
        <w:ind w:left="0" w:firstLine="720"/>
        <w:rPr>
          <w:color w:val="000000"/>
          <w:szCs w:val="26"/>
        </w:rPr>
      </w:pPr>
      <w:r w:rsidRPr="00237600">
        <w:rPr>
          <w:color w:val="000000"/>
          <w:szCs w:val="26"/>
        </w:rPr>
        <w:t xml:space="preserve">Defendant also contends the prosecutor committed misconduct by impermissibly impugning the integrity of three defense experts.  First, the prosecutor allegedly committed misconduct by asserting facts not in evidence when he cross-examined Roger Clark, the defense expert on police practices, about purported findings of nepotism and other irregularities in his department, and then again in arguing to the jury that the expert had falsified records. </w:t>
      </w:r>
    </w:p>
    <w:p w14:paraId="6AB1FEA7" w14:textId="13368231" w:rsidR="000404B6" w:rsidRPr="00237600" w:rsidRDefault="0062764C" w:rsidP="00237600">
      <w:pPr>
        <w:pStyle w:val="NormalIndent"/>
        <w:ind w:left="0" w:firstLine="720"/>
        <w:rPr>
          <w:color w:val="000000"/>
          <w:szCs w:val="26"/>
        </w:rPr>
      </w:pPr>
      <w:r w:rsidRPr="00237600">
        <w:rPr>
          <w:color w:val="000000"/>
          <w:szCs w:val="26"/>
        </w:rPr>
        <w:t xml:space="preserve">Clark’s testimony had addressed whether Aguirre acted within the course and scope of his duties as an officer of the law when he entered </w:t>
      </w:r>
      <w:r w:rsidR="00F00148">
        <w:rPr>
          <w:szCs w:val="26"/>
        </w:rPr>
        <w:t>G.A.</w:t>
      </w:r>
      <w:r w:rsidRPr="00237600">
        <w:rPr>
          <w:color w:val="000000"/>
          <w:szCs w:val="26"/>
        </w:rPr>
        <w:t xml:space="preserve">’s home prior to being shot.  </w:t>
      </w:r>
      <w:r w:rsidRPr="00237600">
        <w:rPr>
          <w:szCs w:val="26"/>
        </w:rPr>
        <w:t xml:space="preserve">During </w:t>
      </w:r>
      <w:r w:rsidR="00D57F35" w:rsidRPr="00237600">
        <w:rPr>
          <w:szCs w:val="26"/>
        </w:rPr>
        <w:t>his</w:t>
      </w:r>
      <w:r w:rsidRPr="00237600">
        <w:rPr>
          <w:szCs w:val="26"/>
        </w:rPr>
        <w:t xml:space="preserve"> cross-examination of Clark, </w:t>
      </w:r>
      <w:r w:rsidR="00376A43" w:rsidRPr="00237600">
        <w:rPr>
          <w:szCs w:val="26"/>
        </w:rPr>
        <w:t>the prosecutor</w:t>
      </w:r>
      <w:r w:rsidRPr="00237600">
        <w:rPr>
          <w:szCs w:val="26"/>
        </w:rPr>
        <w:t xml:space="preserve"> asked him whether an “audit” of a unit he had formerly supervised had revealed “a number of irregularities” about the unit including “improprieties in keeping time cards.”  </w:t>
      </w:r>
      <w:r w:rsidR="00D57F35" w:rsidRPr="00237600">
        <w:rPr>
          <w:szCs w:val="26"/>
        </w:rPr>
        <w:t>He</w:t>
      </w:r>
      <w:r w:rsidRPr="00237600">
        <w:rPr>
          <w:szCs w:val="26"/>
        </w:rPr>
        <w:t xml:space="preserve"> asked Clark if the audit report had specifically found Clark “guilty of nepotism.”  </w:t>
      </w:r>
      <w:r w:rsidR="00D57F35" w:rsidRPr="00237600">
        <w:rPr>
          <w:szCs w:val="26"/>
        </w:rPr>
        <w:t xml:space="preserve">He </w:t>
      </w:r>
      <w:r w:rsidRPr="00237600">
        <w:rPr>
          <w:szCs w:val="26"/>
        </w:rPr>
        <w:t xml:space="preserve">asked Clark whether each of the allegations in the audit report were false and whether he believed himself to be a victim of false allegations.  </w:t>
      </w:r>
      <w:r w:rsidR="00D57F35" w:rsidRPr="00237600">
        <w:rPr>
          <w:szCs w:val="26"/>
        </w:rPr>
        <w:t>He</w:t>
      </w:r>
      <w:r w:rsidRPr="00237600">
        <w:rPr>
          <w:szCs w:val="26"/>
        </w:rPr>
        <w:t xml:space="preserve"> asked Clark if he did not feel bitter toward the Sheriff’s office.  </w:t>
      </w:r>
      <w:r w:rsidRPr="00237600">
        <w:rPr>
          <w:color w:val="000000"/>
          <w:szCs w:val="26"/>
        </w:rPr>
        <w:t xml:space="preserve">The trial court responded to defense counsel’s several objections to the prosecutor’s cross-examination by instructing the prosecutor to frame questions in terms of whether Clark had heard </w:t>
      </w:r>
      <w:r w:rsidR="0099593A" w:rsidRPr="00237600">
        <w:rPr>
          <w:color w:val="000000"/>
          <w:szCs w:val="26"/>
        </w:rPr>
        <w:t xml:space="preserve">or read </w:t>
      </w:r>
      <w:r w:rsidRPr="00237600">
        <w:rPr>
          <w:color w:val="000000"/>
          <w:szCs w:val="26"/>
        </w:rPr>
        <w:t xml:space="preserve">about the audit claims rather than whether the audit contained those claims.  </w:t>
      </w:r>
      <w:r w:rsidR="00232A99" w:rsidRPr="00237600">
        <w:rPr>
          <w:color w:val="000000"/>
          <w:szCs w:val="26"/>
        </w:rPr>
        <w:t>During the defense’s redirect examination, Clark testified</w:t>
      </w:r>
      <w:r w:rsidR="00364FA7" w:rsidRPr="00237600">
        <w:rPr>
          <w:color w:val="000000"/>
          <w:szCs w:val="26"/>
        </w:rPr>
        <w:t xml:space="preserve"> that</w:t>
      </w:r>
      <w:r w:rsidR="00232A99" w:rsidRPr="00237600">
        <w:rPr>
          <w:color w:val="000000"/>
          <w:szCs w:val="26"/>
        </w:rPr>
        <w:t xml:space="preserve"> the audit of </w:t>
      </w:r>
      <w:r w:rsidR="00364FA7" w:rsidRPr="00237600">
        <w:rPr>
          <w:color w:val="000000"/>
          <w:szCs w:val="26"/>
        </w:rPr>
        <w:t>h</w:t>
      </w:r>
      <w:r w:rsidR="00232A99" w:rsidRPr="00237600">
        <w:rPr>
          <w:color w:val="000000"/>
          <w:szCs w:val="26"/>
        </w:rPr>
        <w:t xml:space="preserve">is department </w:t>
      </w:r>
      <w:r w:rsidR="00364FA7" w:rsidRPr="00237600">
        <w:rPr>
          <w:color w:val="000000"/>
          <w:szCs w:val="26"/>
        </w:rPr>
        <w:t>that took place after</w:t>
      </w:r>
      <w:r w:rsidR="00232A99" w:rsidRPr="00237600">
        <w:rPr>
          <w:color w:val="000000"/>
          <w:szCs w:val="26"/>
        </w:rPr>
        <w:t xml:space="preserve"> he had left the department did not cause him to feel “disgruntled” toward the Los Angeles Police Department and that he kept in touch with his colleagues and peers, and that his fellow administrators had also provided several “very favorable reviews” of his performance.</w:t>
      </w:r>
      <w:r w:rsidR="00364FA7" w:rsidRPr="00237600">
        <w:rPr>
          <w:color w:val="000000"/>
          <w:szCs w:val="26"/>
        </w:rPr>
        <w:t xml:space="preserve"> </w:t>
      </w:r>
    </w:p>
    <w:p w14:paraId="2611FEA2" w14:textId="439335D7" w:rsidR="0062764C" w:rsidRPr="00237600" w:rsidRDefault="00364FA7" w:rsidP="00237600">
      <w:pPr>
        <w:pStyle w:val="NormalIndent"/>
        <w:ind w:left="0" w:firstLine="720"/>
        <w:rPr>
          <w:color w:val="000000"/>
          <w:szCs w:val="26"/>
        </w:rPr>
      </w:pPr>
      <w:r w:rsidRPr="00237600">
        <w:rPr>
          <w:color w:val="000000"/>
          <w:szCs w:val="26"/>
        </w:rPr>
        <w:t>D</w:t>
      </w:r>
      <w:r w:rsidR="0062764C" w:rsidRPr="00237600">
        <w:rPr>
          <w:color w:val="000000"/>
          <w:szCs w:val="26"/>
        </w:rPr>
        <w:t xml:space="preserve">uring closing argument, the </w:t>
      </w:r>
      <w:r w:rsidRPr="00237600">
        <w:rPr>
          <w:color w:val="000000"/>
          <w:szCs w:val="26"/>
        </w:rPr>
        <w:t xml:space="preserve">prosecutor argued </w:t>
      </w:r>
      <w:r w:rsidR="0062764C" w:rsidRPr="00237600">
        <w:rPr>
          <w:color w:val="000000"/>
          <w:szCs w:val="26"/>
        </w:rPr>
        <w:t xml:space="preserve">that there was “an audit of [Clark’s] department [that] found things like nepotism and irregularities in overtime cards” and discredited Clark’s testimony regarding whether Aguirre was acting in the course of his duties by commenting that Clark was “too busy falsifying records.”  The defense objection to the argument for misstating the evidence was overruled.  The trial court later acknowledged this was an erroneous ruling because </w:t>
      </w:r>
      <w:r w:rsidR="00376A43" w:rsidRPr="00237600">
        <w:rPr>
          <w:color w:val="000000"/>
          <w:szCs w:val="26"/>
        </w:rPr>
        <w:t>the prosecutor</w:t>
      </w:r>
      <w:r w:rsidR="0062764C" w:rsidRPr="00237600">
        <w:rPr>
          <w:color w:val="000000"/>
          <w:szCs w:val="26"/>
        </w:rPr>
        <w:t xml:space="preserve"> had in fact argued facts outside the evidence.  In its own closing argument, t</w:t>
      </w:r>
      <w:r w:rsidR="0062764C" w:rsidRPr="00237600" w:rsidDel="001523AF">
        <w:rPr>
          <w:color w:val="000000"/>
          <w:szCs w:val="26"/>
        </w:rPr>
        <w:t>he defense argued there was no evidence that the expert was guilty of the audit claims and reminded the jury of the court’s</w:t>
      </w:r>
      <w:r w:rsidR="0062764C" w:rsidRPr="00237600">
        <w:rPr>
          <w:color w:val="000000"/>
          <w:szCs w:val="26"/>
        </w:rPr>
        <w:t xml:space="preserve"> earlier</w:t>
      </w:r>
      <w:r w:rsidR="0062764C" w:rsidRPr="00237600" w:rsidDel="001523AF">
        <w:rPr>
          <w:color w:val="000000"/>
          <w:szCs w:val="26"/>
        </w:rPr>
        <w:t xml:space="preserve"> instruction not to consider the allegations for the truth but only whether they affected the expert’s state of mind.</w:t>
      </w:r>
    </w:p>
    <w:p w14:paraId="1B62456D" w14:textId="4243E626" w:rsidR="0062764C" w:rsidRPr="00237600" w:rsidRDefault="0062764C" w:rsidP="00237600">
      <w:pPr>
        <w:pStyle w:val="NormalIndent"/>
        <w:ind w:left="0" w:firstLine="720"/>
        <w:rPr>
          <w:color w:val="000000"/>
          <w:szCs w:val="26"/>
        </w:rPr>
      </w:pPr>
      <w:r w:rsidRPr="00237600">
        <w:rPr>
          <w:szCs w:val="26"/>
        </w:rPr>
        <w:t>“ ‘ “[S]tatements of facts not in evidence</w:t>
      </w:r>
      <w:r w:rsidR="00FC0F4B" w:rsidRPr="00237600">
        <w:rPr>
          <w:szCs w:val="26"/>
        </w:rPr>
        <w:t xml:space="preserve"> [</w:t>
      </w:r>
      <w:r w:rsidR="00802D8D" w:rsidRPr="00237600">
        <w:rPr>
          <w:szCs w:val="26"/>
        </w:rPr>
        <w:t>that are asserted</w:t>
      </w:r>
      <w:r w:rsidR="00FC0F4B" w:rsidRPr="00237600">
        <w:rPr>
          <w:szCs w:val="26"/>
        </w:rPr>
        <w:t>]</w:t>
      </w:r>
      <w:r w:rsidRPr="00237600">
        <w:rPr>
          <w:szCs w:val="26"/>
        </w:rPr>
        <w:t xml:space="preserve"> by the prosecuting attorney in his argument to the jury constitute misconduct.” ’ ”  (</w:t>
      </w:r>
      <w:bookmarkStart w:id="128" w:name="_Hlk49992691"/>
      <w:r w:rsidR="00335477">
        <w:rPr>
          <w:i/>
          <w:iCs/>
          <w:szCs w:val="26"/>
        </w:rPr>
        <w:t xml:space="preserve">People v. </w:t>
      </w:r>
      <w:r w:rsidRPr="00237600">
        <w:rPr>
          <w:i/>
          <w:iCs/>
          <w:color w:val="000000"/>
          <w:szCs w:val="26"/>
        </w:rPr>
        <w:t>Rivera</w:t>
      </w:r>
      <w:r w:rsidR="005C50C7">
        <w:rPr>
          <w:i/>
          <w:iCs/>
          <w:color w:val="000000"/>
          <w:szCs w:val="26"/>
        </w:rPr>
        <w:t xml:space="preserve"> </w:t>
      </w:r>
      <w:r w:rsidR="00335477">
        <w:rPr>
          <w:color w:val="000000"/>
          <w:szCs w:val="26"/>
        </w:rPr>
        <w:t>(2019)</w:t>
      </w:r>
      <w:r w:rsidRPr="00237600">
        <w:rPr>
          <w:color w:val="000000"/>
          <w:szCs w:val="26"/>
        </w:rPr>
        <w:t xml:space="preserve"> 7 Cal.5th </w:t>
      </w:r>
      <w:r w:rsidR="00335477">
        <w:rPr>
          <w:color w:val="000000"/>
          <w:szCs w:val="26"/>
        </w:rPr>
        <w:t>306,</w:t>
      </w:r>
      <w:r w:rsidRPr="00237600">
        <w:rPr>
          <w:color w:val="000000"/>
          <w:szCs w:val="26"/>
        </w:rPr>
        <w:t> 335</w:t>
      </w:r>
      <w:bookmarkEnd w:id="128"/>
      <w:r w:rsidR="00335477">
        <w:rPr>
          <w:color w:val="000000"/>
          <w:szCs w:val="26"/>
        </w:rPr>
        <w:t xml:space="preserve"> (</w:t>
      </w:r>
      <w:r w:rsidR="00335477">
        <w:rPr>
          <w:i/>
          <w:iCs/>
          <w:color w:val="000000"/>
          <w:szCs w:val="26"/>
        </w:rPr>
        <w:t>Rivera</w:t>
      </w:r>
      <w:r w:rsidR="00335477">
        <w:rPr>
          <w:color w:val="000000"/>
          <w:szCs w:val="26"/>
        </w:rPr>
        <w:t>)</w:t>
      </w:r>
      <w:r w:rsidRPr="00237600">
        <w:rPr>
          <w:color w:val="000000"/>
          <w:szCs w:val="26"/>
        </w:rPr>
        <w:t xml:space="preserve">.)  </w:t>
      </w:r>
      <w:r w:rsidR="0099593A" w:rsidRPr="00237600">
        <w:rPr>
          <w:color w:val="000000"/>
          <w:szCs w:val="26"/>
        </w:rPr>
        <w:t xml:space="preserve">As to the prosecutor’s argument, “They did an audit of [Clark’s] department and found things like nepotism and irregularities in overtime cards,” </w:t>
      </w:r>
      <w:r w:rsidR="0035608E" w:rsidRPr="00237600">
        <w:rPr>
          <w:color w:val="000000"/>
          <w:szCs w:val="26"/>
        </w:rPr>
        <w:t>Clark</w:t>
      </w:r>
      <w:r w:rsidR="0099593A" w:rsidRPr="00237600">
        <w:rPr>
          <w:color w:val="000000"/>
          <w:szCs w:val="26"/>
        </w:rPr>
        <w:t xml:space="preserve"> </w:t>
      </w:r>
      <w:r w:rsidR="0035608E" w:rsidRPr="00237600">
        <w:rPr>
          <w:color w:val="000000"/>
          <w:szCs w:val="26"/>
        </w:rPr>
        <w:t xml:space="preserve">acknowledged </w:t>
      </w:r>
      <w:r w:rsidR="0099593A" w:rsidRPr="00237600">
        <w:rPr>
          <w:color w:val="000000"/>
          <w:szCs w:val="26"/>
        </w:rPr>
        <w:t>that he read</w:t>
      </w:r>
      <w:r w:rsidR="0035608E" w:rsidRPr="00237600">
        <w:rPr>
          <w:color w:val="000000"/>
          <w:szCs w:val="26"/>
        </w:rPr>
        <w:t xml:space="preserve"> or heard</w:t>
      </w:r>
      <w:r w:rsidR="0099593A" w:rsidRPr="00237600">
        <w:rPr>
          <w:color w:val="000000"/>
          <w:szCs w:val="26"/>
        </w:rPr>
        <w:t xml:space="preserve"> the audit made these findings, but </w:t>
      </w:r>
      <w:r w:rsidR="00D238B5" w:rsidRPr="00237600">
        <w:rPr>
          <w:color w:val="000000"/>
          <w:szCs w:val="26"/>
        </w:rPr>
        <w:t>testified</w:t>
      </w:r>
      <w:r w:rsidR="0099593A" w:rsidRPr="00237600">
        <w:rPr>
          <w:color w:val="000000"/>
          <w:szCs w:val="26"/>
        </w:rPr>
        <w:t xml:space="preserve"> they were false allegations. </w:t>
      </w:r>
      <w:r w:rsidR="0035608E" w:rsidRPr="00237600">
        <w:rPr>
          <w:color w:val="000000"/>
          <w:szCs w:val="26"/>
        </w:rPr>
        <w:t xml:space="preserve"> </w:t>
      </w:r>
      <w:r w:rsidRPr="00237600">
        <w:rPr>
          <w:color w:val="000000"/>
          <w:szCs w:val="26"/>
        </w:rPr>
        <w:t xml:space="preserve">Even though </w:t>
      </w:r>
      <w:r w:rsidR="00AD317E" w:rsidRPr="00237600">
        <w:rPr>
          <w:color w:val="000000"/>
          <w:szCs w:val="26"/>
        </w:rPr>
        <w:t xml:space="preserve">it appears </w:t>
      </w:r>
      <w:r w:rsidRPr="00237600">
        <w:rPr>
          <w:color w:val="000000"/>
          <w:szCs w:val="26"/>
        </w:rPr>
        <w:t>the prosecutor improperly referred to facts not in the record by asserting that the defense expert had falsified records, this error was harmless</w:t>
      </w:r>
      <w:r w:rsidR="00AD317E" w:rsidRPr="00237600">
        <w:rPr>
          <w:color w:val="000000"/>
          <w:szCs w:val="26"/>
        </w:rPr>
        <w:t>.  The</w:t>
      </w:r>
      <w:r w:rsidR="0023221D" w:rsidRPr="00237600">
        <w:rPr>
          <w:color w:val="000000"/>
          <w:szCs w:val="26"/>
        </w:rPr>
        <w:t xml:space="preserve"> </w:t>
      </w:r>
      <w:r w:rsidRPr="00237600">
        <w:rPr>
          <w:color w:val="000000"/>
          <w:szCs w:val="26"/>
        </w:rPr>
        <w:t>expert’s testimony concerned a</w:t>
      </w:r>
      <w:r w:rsidR="00670DDC" w:rsidRPr="00237600">
        <w:rPr>
          <w:color w:val="000000"/>
          <w:szCs w:val="26"/>
        </w:rPr>
        <w:t xml:space="preserve"> </w:t>
      </w:r>
      <w:r w:rsidR="00F512F5" w:rsidRPr="00237600">
        <w:rPr>
          <w:color w:val="000000"/>
          <w:szCs w:val="26"/>
        </w:rPr>
        <w:t xml:space="preserve">weak </w:t>
      </w:r>
      <w:r w:rsidRPr="00237600">
        <w:rPr>
          <w:color w:val="000000"/>
          <w:szCs w:val="26"/>
        </w:rPr>
        <w:t>part of the defense case</w:t>
      </w:r>
      <w:r w:rsidR="005C50C7">
        <w:rPr>
          <w:color w:val="000000"/>
          <w:szCs w:val="26"/>
        </w:rPr>
        <w:t> </w:t>
      </w:r>
      <w:r w:rsidRPr="00237600">
        <w:rPr>
          <w:color w:val="000000"/>
          <w:szCs w:val="26"/>
        </w:rPr>
        <w:t>—</w:t>
      </w:r>
      <w:r w:rsidR="00230933">
        <w:rPr>
          <w:color w:val="000000"/>
          <w:szCs w:val="26"/>
        </w:rPr>
        <w:t xml:space="preserve"> </w:t>
      </w:r>
      <w:r w:rsidRPr="00237600">
        <w:rPr>
          <w:color w:val="000000"/>
          <w:szCs w:val="26"/>
        </w:rPr>
        <w:t xml:space="preserve">the contention that Aguirre was not acting within the course of his duties as a police officer when he entered the house in response to </w:t>
      </w:r>
      <w:r w:rsidR="002D4C00" w:rsidRPr="00237600">
        <w:rPr>
          <w:color w:val="000000"/>
          <w:szCs w:val="26"/>
        </w:rPr>
        <w:t xml:space="preserve">a highly volatile and dangerous </w:t>
      </w:r>
      <w:r w:rsidRPr="00237600">
        <w:rPr>
          <w:color w:val="000000"/>
          <w:szCs w:val="26"/>
        </w:rPr>
        <w:t xml:space="preserve">911 domestic disturbance call. </w:t>
      </w:r>
      <w:r w:rsidR="00BC16BD" w:rsidRPr="00237600">
        <w:rPr>
          <w:color w:val="000000"/>
          <w:szCs w:val="26"/>
        </w:rPr>
        <w:t xml:space="preserve"> </w:t>
      </w:r>
      <w:r w:rsidR="002D4C00" w:rsidRPr="00237600">
        <w:rPr>
          <w:color w:val="000000"/>
          <w:szCs w:val="26"/>
        </w:rPr>
        <w:t xml:space="preserve">Further, the </w:t>
      </w:r>
      <w:r w:rsidR="00B75C5D" w:rsidRPr="00237600">
        <w:rPr>
          <w:color w:val="000000"/>
          <w:szCs w:val="26"/>
        </w:rPr>
        <w:t xml:space="preserve">expert was still able to testify at length for defendant on this topic and the defense questioned him on redirect </w:t>
      </w:r>
      <w:r w:rsidR="00364FA7" w:rsidRPr="00237600">
        <w:rPr>
          <w:color w:val="000000"/>
          <w:szCs w:val="26"/>
        </w:rPr>
        <w:t>about his lack of ill feelings towards the police department as a result of the audit</w:t>
      </w:r>
      <w:r w:rsidR="00B75C5D" w:rsidRPr="00237600">
        <w:rPr>
          <w:color w:val="000000"/>
          <w:szCs w:val="26"/>
        </w:rPr>
        <w:t xml:space="preserve">.  Moreover, defense counsel was allowed to address the impeachment in closing argument where he argued there was no evidence of the audit claims and reminded the jury of the court’s instructions to only consider the audit allegations for how they would have affected the expert and not for their truth.  </w:t>
      </w:r>
      <w:r w:rsidRPr="00237600">
        <w:rPr>
          <w:color w:val="000000"/>
          <w:szCs w:val="26"/>
        </w:rPr>
        <w:t xml:space="preserve"> </w:t>
      </w:r>
    </w:p>
    <w:p w14:paraId="240E1F65" w14:textId="166F6DFF" w:rsidR="0062764C" w:rsidRPr="00237600" w:rsidRDefault="0062764C" w:rsidP="00237600">
      <w:pPr>
        <w:pStyle w:val="NormalIndent"/>
        <w:ind w:left="0" w:firstLine="720"/>
        <w:rPr>
          <w:szCs w:val="26"/>
        </w:rPr>
      </w:pPr>
      <w:r w:rsidRPr="00237600">
        <w:rPr>
          <w:szCs w:val="26"/>
        </w:rPr>
        <w:t xml:space="preserve">Defendant </w:t>
      </w:r>
      <w:r w:rsidR="00961534" w:rsidRPr="00237600">
        <w:rPr>
          <w:szCs w:val="26"/>
        </w:rPr>
        <w:t xml:space="preserve">second </w:t>
      </w:r>
      <w:r w:rsidRPr="00237600">
        <w:rPr>
          <w:szCs w:val="26"/>
        </w:rPr>
        <w:t xml:space="preserve">contends </w:t>
      </w:r>
      <w:r w:rsidR="00376A43" w:rsidRPr="00237600">
        <w:rPr>
          <w:szCs w:val="26"/>
        </w:rPr>
        <w:t>the prosecutor</w:t>
      </w:r>
      <w:r w:rsidRPr="00237600">
        <w:rPr>
          <w:szCs w:val="26"/>
        </w:rPr>
        <w:t xml:space="preserve"> “made unsubstantiated accusations against” the defense’s prison expert, James Park, to the trial court during a hearing out of the jury’s presence, and during cross-examination, and that </w:t>
      </w:r>
      <w:r w:rsidR="00376A43" w:rsidRPr="00237600">
        <w:rPr>
          <w:szCs w:val="26"/>
        </w:rPr>
        <w:t>the prosecutor</w:t>
      </w:r>
      <w:r w:rsidRPr="00237600">
        <w:rPr>
          <w:szCs w:val="26"/>
        </w:rPr>
        <w:t xml:space="preserve">’s behavior infected the trial with unfairness.  Prior to the start of Park’s testimony, </w:t>
      </w:r>
      <w:r w:rsidR="00376A43" w:rsidRPr="00237600">
        <w:rPr>
          <w:szCs w:val="26"/>
        </w:rPr>
        <w:t>the prosecutor</w:t>
      </w:r>
      <w:r w:rsidRPr="00237600">
        <w:rPr>
          <w:szCs w:val="26"/>
        </w:rPr>
        <w:t xml:space="preserve"> alleged out of the jury’s presence that Park, when previously employed at San Quentin</w:t>
      </w:r>
      <w:r w:rsidR="00170E2C">
        <w:rPr>
          <w:szCs w:val="26"/>
        </w:rPr>
        <w:t xml:space="preserve"> State Prison</w:t>
      </w:r>
      <w:r w:rsidRPr="00237600">
        <w:rPr>
          <w:szCs w:val="26"/>
        </w:rPr>
        <w:t xml:space="preserve">, had allowed an attorney to smuggle a gun to an inmate, who then murdered several security guards.  The trial court denied </w:t>
      </w:r>
      <w:r w:rsidR="00376A43" w:rsidRPr="00237600">
        <w:rPr>
          <w:szCs w:val="26"/>
        </w:rPr>
        <w:t>the prosecutor</w:t>
      </w:r>
      <w:r w:rsidRPr="00237600">
        <w:rPr>
          <w:szCs w:val="26"/>
        </w:rPr>
        <w:t xml:space="preserve">’s request to inquire into that specific area of alleged misconduct, directing him to limit his inquiry generally to the expert’s career, promotions, and demotions.  In the cross-examination that defendant points us to, </w:t>
      </w:r>
      <w:r w:rsidR="00376A43" w:rsidRPr="00237600">
        <w:rPr>
          <w:szCs w:val="26"/>
        </w:rPr>
        <w:t>the prosecutor</w:t>
      </w:r>
      <w:r w:rsidRPr="00237600">
        <w:rPr>
          <w:szCs w:val="26"/>
        </w:rPr>
        <w:t xml:space="preserve"> questioned Park about whether he had taken a stress retirement and whether he was transferred and had stopped working in prisons.  Defendant also points us to cross-examination in which </w:t>
      </w:r>
      <w:r w:rsidR="00376A43" w:rsidRPr="00237600">
        <w:rPr>
          <w:szCs w:val="26"/>
        </w:rPr>
        <w:t>the prosecutor</w:t>
      </w:r>
      <w:r w:rsidRPr="00237600">
        <w:rPr>
          <w:szCs w:val="26"/>
        </w:rPr>
        <w:t xml:space="preserve"> addressed prison photographs Park had brought to court and asked him about prison rules prohibiting photographs of prison facilities because </w:t>
      </w:r>
      <w:r w:rsidR="00F21D6D" w:rsidRPr="00237600">
        <w:rPr>
          <w:szCs w:val="26"/>
        </w:rPr>
        <w:t>such</w:t>
      </w:r>
      <w:r w:rsidRPr="00237600">
        <w:rPr>
          <w:szCs w:val="26"/>
        </w:rPr>
        <w:t xml:space="preserve"> photographs would render the facilities less secure.  This questioning was in response to Park’s testimony during direct examination, during which he had displayed photographs he brought with him of various prison structures, to demonstrate the security features at facilities where prisoners sentenced to life without the possibility of parole are housed.  Park explained in response to </w:t>
      </w:r>
      <w:r w:rsidR="00376A43" w:rsidRPr="00237600">
        <w:rPr>
          <w:szCs w:val="26"/>
        </w:rPr>
        <w:t>the prosecutor</w:t>
      </w:r>
      <w:r w:rsidRPr="00237600">
        <w:rPr>
          <w:szCs w:val="26"/>
        </w:rPr>
        <w:t xml:space="preserve">’s cross-examination that he took the photographs with the warden’s consent.  The trial court later commented that </w:t>
      </w:r>
      <w:r w:rsidR="00376A43" w:rsidRPr="00237600">
        <w:rPr>
          <w:szCs w:val="26"/>
        </w:rPr>
        <w:t>the prosecutor</w:t>
      </w:r>
      <w:r w:rsidRPr="00237600">
        <w:rPr>
          <w:szCs w:val="26"/>
        </w:rPr>
        <w:t xml:space="preserve">’s behavior toward the expert was </w:t>
      </w:r>
      <w:r w:rsidR="00E82ADC" w:rsidRPr="00237600">
        <w:rPr>
          <w:szCs w:val="26"/>
        </w:rPr>
        <w:t>“</w:t>
      </w:r>
      <w:r w:rsidR="002C7E3A" w:rsidRPr="00237600">
        <w:rPr>
          <w:szCs w:val="26"/>
        </w:rPr>
        <w:t>vitriolic, unnecessary and pointless.”</w:t>
      </w:r>
    </w:p>
    <w:p w14:paraId="3CF3CD2E" w14:textId="4E6F9687" w:rsidR="00B56AB6" w:rsidRPr="00237600" w:rsidRDefault="0062764C" w:rsidP="00237600">
      <w:pPr>
        <w:pStyle w:val="NormalIndent"/>
        <w:ind w:left="0" w:firstLine="720"/>
        <w:rPr>
          <w:szCs w:val="26"/>
        </w:rPr>
      </w:pPr>
      <w:r w:rsidRPr="00237600">
        <w:rPr>
          <w:szCs w:val="26"/>
        </w:rPr>
        <w:t xml:space="preserve">“ ‘A prosecutor commits misconduct when his or her conduct either infects the trial with such unfairness as to render the subsequent conviction a denial of due process, or involves deceptive or reprehensible methods employed to persuade the trier of fact.’ ”  </w:t>
      </w:r>
      <w:bookmarkStart w:id="129" w:name="_Hlk87980357"/>
      <w:r w:rsidRPr="00237600">
        <w:rPr>
          <w:szCs w:val="26"/>
        </w:rPr>
        <w:t>(</w:t>
      </w:r>
      <w:bookmarkStart w:id="130" w:name="_Hlk49992712"/>
      <w:r w:rsidRPr="00237600">
        <w:rPr>
          <w:i/>
          <w:iCs/>
          <w:szCs w:val="26"/>
        </w:rPr>
        <w:t>People v. Silveria</w:t>
      </w:r>
      <w:r w:rsidRPr="00237600">
        <w:rPr>
          <w:szCs w:val="26"/>
        </w:rPr>
        <w:t xml:space="preserve"> </w:t>
      </w:r>
      <w:r w:rsidRPr="00237600">
        <w:rPr>
          <w:i/>
          <w:iCs/>
          <w:szCs w:val="26"/>
        </w:rPr>
        <w:t>and Travis</w:t>
      </w:r>
      <w:r w:rsidRPr="00237600">
        <w:rPr>
          <w:szCs w:val="26"/>
        </w:rPr>
        <w:t xml:space="preserve"> (</w:t>
      </w:r>
      <w:r w:rsidR="000D3AC5" w:rsidRPr="00237600">
        <w:rPr>
          <w:szCs w:val="26"/>
        </w:rPr>
        <w:t>2020</w:t>
      </w:r>
      <w:r w:rsidRPr="00237600">
        <w:rPr>
          <w:szCs w:val="26"/>
        </w:rPr>
        <w:t xml:space="preserve">) </w:t>
      </w:r>
      <w:bookmarkEnd w:id="130"/>
      <w:r w:rsidR="000D3AC5" w:rsidRPr="00237600">
        <w:rPr>
          <w:szCs w:val="26"/>
        </w:rPr>
        <w:t>10</w:t>
      </w:r>
      <w:r w:rsidR="009D4941" w:rsidRPr="00237600">
        <w:rPr>
          <w:szCs w:val="26"/>
        </w:rPr>
        <w:t> </w:t>
      </w:r>
      <w:r w:rsidR="000D3AC5" w:rsidRPr="00237600">
        <w:rPr>
          <w:szCs w:val="26"/>
        </w:rPr>
        <w:t>Cal.5th 195, 306</w:t>
      </w:r>
      <w:r w:rsidR="002C7CA7" w:rsidRPr="00237600">
        <w:rPr>
          <w:szCs w:val="26"/>
        </w:rPr>
        <w:t>.</w:t>
      </w:r>
      <w:r w:rsidRPr="00237600">
        <w:rPr>
          <w:szCs w:val="26"/>
        </w:rPr>
        <w:t xml:space="preserve">)  </w:t>
      </w:r>
      <w:bookmarkEnd w:id="129"/>
      <w:r w:rsidRPr="00237600">
        <w:rPr>
          <w:szCs w:val="26"/>
        </w:rPr>
        <w:t xml:space="preserve">However, “ ‘harsh and colorful attacks on the credibility of opposing </w:t>
      </w:r>
      <w:r w:rsidRPr="00564A7B">
        <w:rPr>
          <w:i/>
        </w:rPr>
        <w:t>witnesses</w:t>
      </w:r>
      <w:r w:rsidRPr="00237600">
        <w:rPr>
          <w:szCs w:val="26"/>
        </w:rPr>
        <w:t xml:space="preserve"> are permissible.  [Citations.]  Thus, counsel is free to remind the jurors that a paid witness may accordingly be biased and is also allowed to argue, from the evidence, that a witness’s testimony is unbelievable, unsound, or even a patent “lie.” ’</w:t>
      </w:r>
      <w:r w:rsidR="00EE758C">
        <w:rPr>
          <w:szCs w:val="26"/>
        </w:rPr>
        <w:t>  </w:t>
      </w:r>
      <w:r w:rsidR="00EE758C" w:rsidRPr="00237600">
        <w:rPr>
          <w:szCs w:val="26"/>
        </w:rPr>
        <w:t>”</w:t>
      </w:r>
      <w:r w:rsidRPr="00237600">
        <w:rPr>
          <w:szCs w:val="26"/>
        </w:rPr>
        <w:t xml:space="preserve">  </w:t>
      </w:r>
      <w:r w:rsidR="00F04728">
        <w:rPr>
          <w:szCs w:val="26"/>
        </w:rPr>
        <w:t>(</w:t>
      </w:r>
      <w:r w:rsidR="00F04728" w:rsidRPr="00C35FB1">
        <w:rPr>
          <w:i/>
          <w:iCs/>
          <w:szCs w:val="26"/>
        </w:rPr>
        <w:t>Rivera, supra</w:t>
      </w:r>
      <w:r w:rsidR="00F04728">
        <w:rPr>
          <w:szCs w:val="26"/>
        </w:rPr>
        <w:t>, 7 Cal.5th at pp. 334</w:t>
      </w:r>
      <w:r w:rsidR="00F04728" w:rsidRPr="00237600">
        <w:rPr>
          <w:szCs w:val="26"/>
        </w:rPr>
        <w:t>–</w:t>
      </w:r>
      <w:r w:rsidR="00F04728">
        <w:rPr>
          <w:szCs w:val="26"/>
        </w:rPr>
        <w:t>335.)</w:t>
      </w:r>
      <w:r w:rsidRPr="00237600">
        <w:rPr>
          <w:szCs w:val="26"/>
        </w:rPr>
        <w:t xml:space="preserve">  Defendant fails to explain how </w:t>
      </w:r>
      <w:r w:rsidR="00376A43" w:rsidRPr="00237600">
        <w:rPr>
          <w:szCs w:val="26"/>
        </w:rPr>
        <w:t>the prosecutor</w:t>
      </w:r>
      <w:r w:rsidRPr="00237600">
        <w:rPr>
          <w:szCs w:val="26"/>
        </w:rPr>
        <w:t xml:space="preserve">’s effort to discredit Park by questioning his employment history and by attempting to discredit Park’s testimony regarding the security features of prisons by asking whether he had permission to take the prison photos qualifies as misconduct.  While, as the trial court’s comments suggest, </w:t>
      </w:r>
      <w:r w:rsidR="00376A43" w:rsidRPr="00237600">
        <w:rPr>
          <w:szCs w:val="26"/>
        </w:rPr>
        <w:t>the prosecutor</w:t>
      </w:r>
      <w:r w:rsidR="002C7E3A" w:rsidRPr="00237600">
        <w:rPr>
          <w:szCs w:val="26"/>
        </w:rPr>
        <w:t xml:space="preserve">’s questioning may well have been “vitriolic, unnecessary and pointless,” he </w:t>
      </w:r>
      <w:r w:rsidRPr="00237600">
        <w:rPr>
          <w:szCs w:val="26"/>
        </w:rPr>
        <w:t>did not question Park about topics prohibited by the trial court.  Thus, his cross-examination did not result in “ ‘such unfairness as to render the . . . denial of due process, or involve[] deceptive or reprehensible methods . . . .’ ”  (</w:t>
      </w:r>
      <w:r w:rsidR="002C7CA7" w:rsidRPr="00237600">
        <w:rPr>
          <w:i/>
          <w:iCs/>
          <w:szCs w:val="26"/>
        </w:rPr>
        <w:t>Silveria</w:t>
      </w:r>
      <w:r w:rsidRPr="00237600">
        <w:rPr>
          <w:szCs w:val="26"/>
        </w:rPr>
        <w:t xml:space="preserve">, </w:t>
      </w:r>
      <w:r w:rsidRPr="00237600">
        <w:rPr>
          <w:i/>
          <w:iCs/>
          <w:szCs w:val="26"/>
        </w:rPr>
        <w:t>supra</w:t>
      </w:r>
      <w:r w:rsidRPr="00237600">
        <w:rPr>
          <w:szCs w:val="26"/>
        </w:rPr>
        <w:t xml:space="preserve">, </w:t>
      </w:r>
      <w:r w:rsidR="00694C44" w:rsidRPr="00237600">
        <w:rPr>
          <w:szCs w:val="26"/>
        </w:rPr>
        <w:t>at p.</w:t>
      </w:r>
      <w:r w:rsidR="009D4941" w:rsidRPr="00237600">
        <w:rPr>
          <w:szCs w:val="26"/>
        </w:rPr>
        <w:t> </w:t>
      </w:r>
      <w:r w:rsidR="00694C44" w:rsidRPr="00237600">
        <w:rPr>
          <w:szCs w:val="26"/>
        </w:rPr>
        <w:t>306</w:t>
      </w:r>
      <w:r w:rsidRPr="00237600">
        <w:rPr>
          <w:szCs w:val="26"/>
        </w:rPr>
        <w:t xml:space="preserve">.)  </w:t>
      </w:r>
    </w:p>
    <w:p w14:paraId="76DB6B07" w14:textId="65F9C01E" w:rsidR="0062764C" w:rsidRPr="00237600" w:rsidRDefault="0062764C" w:rsidP="00237600">
      <w:pPr>
        <w:pStyle w:val="NormalIndent"/>
        <w:ind w:left="0" w:firstLine="720"/>
        <w:rPr>
          <w:szCs w:val="26"/>
        </w:rPr>
      </w:pPr>
      <w:r w:rsidRPr="00237600">
        <w:rPr>
          <w:szCs w:val="26"/>
        </w:rPr>
        <w:t xml:space="preserve">Defendant’s last contention is that </w:t>
      </w:r>
      <w:r w:rsidR="00376A43" w:rsidRPr="00237600">
        <w:rPr>
          <w:szCs w:val="26"/>
        </w:rPr>
        <w:t>the prosecutor</w:t>
      </w:r>
      <w:r w:rsidRPr="00237600">
        <w:rPr>
          <w:szCs w:val="26"/>
        </w:rPr>
        <w:t xml:space="preserve"> gestured disparagingly at defense psychology expert Charles Hinkin, who testified during the penalty phase that defendant was a paranoid schizophrenic.   </w:t>
      </w:r>
      <w:r w:rsidR="003B0456" w:rsidRPr="00237600">
        <w:rPr>
          <w:szCs w:val="26"/>
        </w:rPr>
        <w:t>A</w:t>
      </w:r>
      <w:r w:rsidR="0049741E" w:rsidRPr="00237600">
        <w:rPr>
          <w:szCs w:val="26"/>
        </w:rPr>
        <w:t>s</w:t>
      </w:r>
      <w:r w:rsidR="00282786" w:rsidRPr="00237600">
        <w:rPr>
          <w:szCs w:val="26"/>
        </w:rPr>
        <w:t xml:space="preserve"> part of its motion for a new trial, the defense included declarations from t</w:t>
      </w:r>
      <w:r w:rsidRPr="00237600">
        <w:rPr>
          <w:szCs w:val="26"/>
        </w:rPr>
        <w:t>wo jurors</w:t>
      </w:r>
      <w:r w:rsidR="008C02EB" w:rsidRPr="00237600">
        <w:rPr>
          <w:szCs w:val="26"/>
        </w:rPr>
        <w:t>,</w:t>
      </w:r>
      <w:r w:rsidRPr="00237600">
        <w:rPr>
          <w:szCs w:val="26"/>
        </w:rPr>
        <w:t xml:space="preserve"> </w:t>
      </w:r>
      <w:r w:rsidR="00282786" w:rsidRPr="00237600">
        <w:rPr>
          <w:szCs w:val="26"/>
        </w:rPr>
        <w:t xml:space="preserve">who stated </w:t>
      </w:r>
      <w:r w:rsidRPr="00237600">
        <w:rPr>
          <w:szCs w:val="26"/>
        </w:rPr>
        <w:t xml:space="preserve">that </w:t>
      </w:r>
      <w:r w:rsidR="00376A43" w:rsidRPr="00237600">
        <w:rPr>
          <w:szCs w:val="26"/>
        </w:rPr>
        <w:t>the prosecutor</w:t>
      </w:r>
      <w:r w:rsidRPr="00237600">
        <w:rPr>
          <w:szCs w:val="26"/>
        </w:rPr>
        <w:t xml:space="preserve"> made “eye contact with some of the jurors in the jury box and he was smirking and rolling his eyes at the testimony of Dr. Hinkin.”  In his opposition to the motion for new trial, </w:t>
      </w:r>
      <w:r w:rsidR="00376A43" w:rsidRPr="00237600">
        <w:rPr>
          <w:szCs w:val="26"/>
        </w:rPr>
        <w:t>the prosecutor</w:t>
      </w:r>
      <w:r w:rsidRPr="00237600">
        <w:rPr>
          <w:szCs w:val="26"/>
        </w:rPr>
        <w:t xml:space="preserve"> wrote that the expert’s “effeminate mannerisms and weak testimony, limited as it was by his failure to ask basic questions of the defendant during his interview of him, caused understandable reaction from the prosecution.”  The trial court concluded </w:t>
      </w:r>
      <w:r w:rsidR="00376A43" w:rsidRPr="00237600">
        <w:rPr>
          <w:szCs w:val="26"/>
        </w:rPr>
        <w:t>the prosecutor</w:t>
      </w:r>
      <w:r w:rsidRPr="00237600">
        <w:rPr>
          <w:szCs w:val="26"/>
        </w:rPr>
        <w:t>’s conduct was “wrong-headed and unacceptable.”</w:t>
      </w:r>
    </w:p>
    <w:p w14:paraId="3259596C" w14:textId="4C7A7286" w:rsidR="00E82F57" w:rsidRPr="00237600" w:rsidRDefault="00376A43" w:rsidP="00237600">
      <w:pPr>
        <w:pStyle w:val="NormalIndent"/>
        <w:ind w:left="0" w:firstLine="720"/>
        <w:rPr>
          <w:szCs w:val="26"/>
        </w:rPr>
      </w:pPr>
      <w:r w:rsidRPr="00237600">
        <w:rPr>
          <w:szCs w:val="26"/>
        </w:rPr>
        <w:t>The prosecutor</w:t>
      </w:r>
      <w:r w:rsidR="0062764C" w:rsidRPr="00237600">
        <w:rPr>
          <w:szCs w:val="26"/>
        </w:rPr>
        <w:t xml:space="preserve">’s attack of Hinkin based on, as he sees it, the expert’s “effeminate mannerisms,” was wholly improper and </w:t>
      </w:r>
      <w:r w:rsidR="00670DDC" w:rsidRPr="00237600">
        <w:rPr>
          <w:szCs w:val="26"/>
        </w:rPr>
        <w:t xml:space="preserve">clearly </w:t>
      </w:r>
      <w:r w:rsidR="0062764C" w:rsidRPr="00237600">
        <w:rPr>
          <w:szCs w:val="26"/>
        </w:rPr>
        <w:t>falls outside the boundaries of permissible attack “ ‘focused on the evidentiary reasons why [an expert’s opinions] could not be trusted.’ ”  (</w:t>
      </w:r>
      <w:r w:rsidR="0062764C" w:rsidRPr="00237600">
        <w:rPr>
          <w:i/>
          <w:szCs w:val="26"/>
        </w:rPr>
        <w:t>Rivera</w:t>
      </w:r>
      <w:r w:rsidR="0062764C" w:rsidRPr="00237600">
        <w:rPr>
          <w:iCs/>
          <w:szCs w:val="26"/>
        </w:rPr>
        <w:t>,</w:t>
      </w:r>
      <w:r w:rsidR="0062764C" w:rsidRPr="00237600">
        <w:rPr>
          <w:i/>
          <w:szCs w:val="26"/>
        </w:rPr>
        <w:t xml:space="preserve"> supra</w:t>
      </w:r>
      <w:r w:rsidR="0062764C" w:rsidRPr="00237600">
        <w:rPr>
          <w:iCs/>
          <w:szCs w:val="26"/>
        </w:rPr>
        <w:t xml:space="preserve">, </w:t>
      </w:r>
      <w:r w:rsidR="0062764C" w:rsidRPr="00237600">
        <w:rPr>
          <w:szCs w:val="26"/>
        </w:rPr>
        <w:t>7 Cal.5th at p. 335.)  This statement is, by any measure, offensive and inappropriate</w:t>
      </w:r>
      <w:r w:rsidR="00E82F57" w:rsidRPr="00237600">
        <w:rPr>
          <w:szCs w:val="26"/>
        </w:rPr>
        <w:t xml:space="preserve">.  Such language has no place in pleadings, in courtrooms, or anywhere else.  Nonetheless, for purposes of our analysis here, i.e., potential prejudice, the statement was not made in front of the jury and therefore </w:t>
      </w:r>
      <w:r w:rsidR="00E157E8" w:rsidRPr="00237600">
        <w:rPr>
          <w:szCs w:val="26"/>
        </w:rPr>
        <w:t>could not prejudice defendant</w:t>
      </w:r>
      <w:r w:rsidR="00E82F57" w:rsidRPr="00237600">
        <w:rPr>
          <w:szCs w:val="26"/>
        </w:rPr>
        <w:t>.</w:t>
      </w:r>
      <w:r w:rsidR="0062764C" w:rsidRPr="00237600">
        <w:rPr>
          <w:szCs w:val="26"/>
        </w:rPr>
        <w:t xml:space="preserve"> </w:t>
      </w:r>
    </w:p>
    <w:p w14:paraId="5AA5D45E" w14:textId="394C2AB9" w:rsidR="0062764C" w:rsidRPr="00237600" w:rsidRDefault="00E82F57" w:rsidP="00237600">
      <w:pPr>
        <w:pStyle w:val="NormalIndent"/>
        <w:ind w:left="0" w:firstLine="720"/>
        <w:rPr>
          <w:szCs w:val="26"/>
        </w:rPr>
      </w:pPr>
      <w:r w:rsidRPr="00237600">
        <w:rPr>
          <w:szCs w:val="26"/>
        </w:rPr>
        <w:t xml:space="preserve">As for </w:t>
      </w:r>
      <w:r w:rsidR="00376A43" w:rsidRPr="00237600">
        <w:rPr>
          <w:szCs w:val="26"/>
        </w:rPr>
        <w:t>the prosecutor</w:t>
      </w:r>
      <w:r w:rsidRPr="00237600">
        <w:rPr>
          <w:szCs w:val="26"/>
        </w:rPr>
        <w:t>’s smirking and eye-rolling in the presence of the jury, t</w:t>
      </w:r>
      <w:r w:rsidR="0062764C" w:rsidRPr="00237600">
        <w:rPr>
          <w:szCs w:val="26"/>
        </w:rPr>
        <w:t xml:space="preserve">he Attorney General acknowledges that </w:t>
      </w:r>
      <w:r w:rsidRPr="00237600">
        <w:rPr>
          <w:szCs w:val="26"/>
        </w:rPr>
        <w:t>this is “unsuitable” conduct by counsel</w:t>
      </w:r>
      <w:r w:rsidR="0062764C" w:rsidRPr="00237600">
        <w:rPr>
          <w:szCs w:val="26"/>
        </w:rPr>
        <w:t xml:space="preserve">.  </w:t>
      </w:r>
      <w:r w:rsidR="002E04D8" w:rsidRPr="00237600">
        <w:rPr>
          <w:szCs w:val="26"/>
        </w:rPr>
        <w:t>We agree.  This conduct is unacceptable.</w:t>
      </w:r>
      <w:r w:rsidR="0062764C" w:rsidRPr="00237600">
        <w:rPr>
          <w:szCs w:val="26"/>
        </w:rPr>
        <w:t xml:space="preserve">  (</w:t>
      </w:r>
      <w:bookmarkStart w:id="131" w:name="_Hlk49992751"/>
      <w:r w:rsidR="0062764C" w:rsidRPr="00237600">
        <w:rPr>
          <w:i/>
          <w:szCs w:val="26"/>
        </w:rPr>
        <w:t>People v. Williams</w:t>
      </w:r>
      <w:r w:rsidR="0062764C" w:rsidRPr="00237600">
        <w:rPr>
          <w:szCs w:val="26"/>
        </w:rPr>
        <w:t xml:space="preserve"> (2006) 40</w:t>
      </w:r>
      <w:r w:rsidR="00694BB8" w:rsidRPr="00237600">
        <w:rPr>
          <w:szCs w:val="26"/>
        </w:rPr>
        <w:t> </w:t>
      </w:r>
      <w:r w:rsidR="0062764C" w:rsidRPr="00237600">
        <w:rPr>
          <w:szCs w:val="26"/>
        </w:rPr>
        <w:t xml:space="preserve">Cal.4th 287, 322–323 </w:t>
      </w:r>
      <w:bookmarkEnd w:id="131"/>
      <w:r w:rsidR="0062764C" w:rsidRPr="00237600">
        <w:rPr>
          <w:szCs w:val="26"/>
        </w:rPr>
        <w:t xml:space="preserve">[prosecutor’s action of slamming a writing pad and rolling eyes was misconduct]; </w:t>
      </w:r>
      <w:r w:rsidR="0062764C" w:rsidRPr="00237600">
        <w:rPr>
          <w:i/>
          <w:iCs/>
          <w:szCs w:val="26"/>
        </w:rPr>
        <w:t>Hill</w:t>
      </w:r>
      <w:r w:rsidR="0062764C" w:rsidRPr="00237600">
        <w:rPr>
          <w:iCs/>
          <w:szCs w:val="26"/>
        </w:rPr>
        <w:t xml:space="preserve">, </w:t>
      </w:r>
      <w:r w:rsidR="0062764C" w:rsidRPr="00237600">
        <w:rPr>
          <w:i/>
          <w:iCs/>
          <w:szCs w:val="26"/>
        </w:rPr>
        <w:t>supra</w:t>
      </w:r>
      <w:r w:rsidR="0062764C" w:rsidRPr="00237600">
        <w:rPr>
          <w:iCs/>
          <w:szCs w:val="26"/>
        </w:rPr>
        <w:t>,</w:t>
      </w:r>
      <w:r w:rsidR="0062764C" w:rsidRPr="00237600">
        <w:rPr>
          <w:szCs w:val="26"/>
        </w:rPr>
        <w:t xml:space="preserve"> 17</w:t>
      </w:r>
      <w:r w:rsidR="00694BB8" w:rsidRPr="00237600">
        <w:rPr>
          <w:szCs w:val="26"/>
        </w:rPr>
        <w:t> </w:t>
      </w:r>
      <w:r w:rsidR="0062764C" w:rsidRPr="00237600">
        <w:rPr>
          <w:szCs w:val="26"/>
        </w:rPr>
        <w:t>Cal.4th at p. 834 [audibly laughing during defense examination of several witnesses was misconduct].)  Such tactics distract the jury and risk prejudice to the defense.  (</w:t>
      </w:r>
      <w:r w:rsidR="0062764C" w:rsidRPr="00237600">
        <w:rPr>
          <w:i/>
          <w:iCs/>
          <w:szCs w:val="26"/>
        </w:rPr>
        <w:t>Hill</w:t>
      </w:r>
      <w:r w:rsidR="0062764C" w:rsidRPr="00237600">
        <w:rPr>
          <w:iCs/>
          <w:szCs w:val="26"/>
        </w:rPr>
        <w:t xml:space="preserve">, </w:t>
      </w:r>
      <w:r w:rsidR="0062764C" w:rsidRPr="00237600">
        <w:rPr>
          <w:i/>
          <w:iCs/>
          <w:szCs w:val="26"/>
        </w:rPr>
        <w:t>supra</w:t>
      </w:r>
      <w:r w:rsidR="0062764C" w:rsidRPr="00237600">
        <w:rPr>
          <w:iCs/>
          <w:szCs w:val="26"/>
        </w:rPr>
        <w:t>,</w:t>
      </w:r>
      <w:r w:rsidR="0062764C" w:rsidRPr="00237600">
        <w:rPr>
          <w:szCs w:val="26"/>
        </w:rPr>
        <w:t xml:space="preserve"> at p. 834.)  </w:t>
      </w:r>
    </w:p>
    <w:p w14:paraId="26D0F87C" w14:textId="66613D71" w:rsidR="0062764C" w:rsidRPr="00237600" w:rsidRDefault="0062764C" w:rsidP="00237600">
      <w:pPr>
        <w:pStyle w:val="NormalIndent"/>
        <w:ind w:left="0" w:firstLine="720"/>
        <w:rPr>
          <w:szCs w:val="26"/>
        </w:rPr>
      </w:pPr>
      <w:r w:rsidRPr="00237600">
        <w:rPr>
          <w:szCs w:val="26"/>
        </w:rPr>
        <w:t xml:space="preserve">“If we do find misconduct occurred during the penalty phase, ‘we will affirm the judgment unless we conclude there is a reasonable (i.e., realistic) possibility that the jury would have rendered a different verdict had the error or errors not occurred.’ ”  </w:t>
      </w:r>
      <w:bookmarkStart w:id="132" w:name="_Hlk87980462"/>
      <w:r w:rsidRPr="00237600">
        <w:rPr>
          <w:szCs w:val="26"/>
        </w:rPr>
        <w:t>(</w:t>
      </w:r>
      <w:bookmarkStart w:id="133" w:name="_Hlk50055187"/>
      <w:r w:rsidRPr="00237600">
        <w:rPr>
          <w:i/>
          <w:szCs w:val="26"/>
        </w:rPr>
        <w:t>People v. Ghobrial</w:t>
      </w:r>
      <w:r w:rsidRPr="00237600">
        <w:rPr>
          <w:szCs w:val="26"/>
        </w:rPr>
        <w:t xml:space="preserve"> (2018) 5 Cal.5th 250, 289</w:t>
      </w:r>
      <w:bookmarkEnd w:id="133"/>
      <w:r w:rsidR="002C7CA7" w:rsidRPr="00237600">
        <w:rPr>
          <w:szCs w:val="26"/>
        </w:rPr>
        <w:t xml:space="preserve"> (</w:t>
      </w:r>
      <w:r w:rsidR="002C7CA7" w:rsidRPr="00237600">
        <w:rPr>
          <w:i/>
          <w:iCs/>
          <w:szCs w:val="26"/>
        </w:rPr>
        <w:t>Ghobrial</w:t>
      </w:r>
      <w:r w:rsidR="002C7CA7" w:rsidRPr="00237600">
        <w:rPr>
          <w:szCs w:val="26"/>
        </w:rPr>
        <w:t>)</w:t>
      </w:r>
      <w:r w:rsidRPr="00237600">
        <w:rPr>
          <w:szCs w:val="26"/>
        </w:rPr>
        <w:t>.)</w:t>
      </w:r>
      <w:bookmarkEnd w:id="132"/>
      <w:r w:rsidRPr="00237600">
        <w:rPr>
          <w:szCs w:val="26"/>
        </w:rPr>
        <w:t xml:space="preserve">  </w:t>
      </w:r>
      <w:r w:rsidR="0040654C" w:rsidRPr="00237600">
        <w:rPr>
          <w:szCs w:val="26"/>
        </w:rPr>
        <w:t>W</w:t>
      </w:r>
      <w:r w:rsidR="00A81BF5" w:rsidRPr="00237600">
        <w:rPr>
          <w:szCs w:val="26"/>
        </w:rPr>
        <w:t xml:space="preserve">e </w:t>
      </w:r>
      <w:r w:rsidRPr="00237600">
        <w:rPr>
          <w:szCs w:val="26"/>
        </w:rPr>
        <w:t xml:space="preserve">conclude there is no reasonable possibility that </w:t>
      </w:r>
      <w:r w:rsidR="00376A43" w:rsidRPr="00237600">
        <w:rPr>
          <w:szCs w:val="26"/>
        </w:rPr>
        <w:t>the prosecutor</w:t>
      </w:r>
      <w:r w:rsidRPr="00237600">
        <w:rPr>
          <w:szCs w:val="26"/>
        </w:rPr>
        <w:t xml:space="preserve">’s attempt to discredit this witness by smirking and rolling his eyes at the jurors would have influenced the jury in deciding its penalty verdict.  </w:t>
      </w:r>
      <w:r w:rsidR="00376A43" w:rsidRPr="00237600">
        <w:rPr>
          <w:szCs w:val="26"/>
        </w:rPr>
        <w:t>The prosecutor</w:t>
      </w:r>
      <w:r w:rsidRPr="00237600">
        <w:rPr>
          <w:szCs w:val="26"/>
        </w:rPr>
        <w:t xml:space="preserve">’s conduct in </w:t>
      </w:r>
      <w:r w:rsidR="00670DDC" w:rsidRPr="00237600">
        <w:rPr>
          <w:szCs w:val="26"/>
        </w:rPr>
        <w:t xml:space="preserve">smirking and </w:t>
      </w:r>
      <w:r w:rsidRPr="00237600">
        <w:rPr>
          <w:szCs w:val="26"/>
        </w:rPr>
        <w:t xml:space="preserve">rolling his eyes, while inappropriate, does not rise to the level of a case like </w:t>
      </w:r>
      <w:r w:rsidRPr="00237600">
        <w:rPr>
          <w:i/>
          <w:szCs w:val="26"/>
        </w:rPr>
        <w:t>Hill</w:t>
      </w:r>
      <w:r w:rsidRPr="00237600">
        <w:rPr>
          <w:szCs w:val="26"/>
        </w:rPr>
        <w:t xml:space="preserve">, in which the prosecutor subjected the jury to an “onslaught of </w:t>
      </w:r>
      <w:r w:rsidR="00EE758C">
        <w:rPr>
          <w:szCs w:val="26"/>
        </w:rPr>
        <w:t>. . .</w:t>
      </w:r>
      <w:r w:rsidR="009D361E" w:rsidRPr="00237600">
        <w:rPr>
          <w:szCs w:val="26"/>
        </w:rPr>
        <w:t xml:space="preserve"> </w:t>
      </w:r>
      <w:r w:rsidRPr="00237600">
        <w:rPr>
          <w:szCs w:val="26"/>
        </w:rPr>
        <w:t>misconduct,” embarking on a campaign of misleading the jury and denigrating defense counsel.  (</w:t>
      </w:r>
      <w:r w:rsidRPr="00237600">
        <w:rPr>
          <w:i/>
          <w:iCs/>
          <w:szCs w:val="26"/>
        </w:rPr>
        <w:t>Hill</w:t>
      </w:r>
      <w:r w:rsidRPr="00237600">
        <w:rPr>
          <w:iCs/>
          <w:szCs w:val="26"/>
        </w:rPr>
        <w:t xml:space="preserve">, </w:t>
      </w:r>
      <w:r w:rsidRPr="00237600">
        <w:rPr>
          <w:i/>
          <w:iCs/>
          <w:szCs w:val="26"/>
        </w:rPr>
        <w:t>supra</w:t>
      </w:r>
      <w:r w:rsidRPr="00237600">
        <w:rPr>
          <w:iCs/>
          <w:szCs w:val="26"/>
        </w:rPr>
        <w:t>,</w:t>
      </w:r>
      <w:r w:rsidRPr="00237600">
        <w:rPr>
          <w:szCs w:val="26"/>
        </w:rPr>
        <w:t xml:space="preserve"> 17</w:t>
      </w:r>
      <w:r w:rsidR="00694BB8" w:rsidRPr="00237600">
        <w:rPr>
          <w:szCs w:val="26"/>
        </w:rPr>
        <w:t> </w:t>
      </w:r>
      <w:r w:rsidRPr="00237600">
        <w:rPr>
          <w:szCs w:val="26"/>
        </w:rPr>
        <w:t xml:space="preserve">Cal.4th at pp. 845.)  </w:t>
      </w:r>
      <w:r w:rsidR="002E04D8" w:rsidRPr="00237600">
        <w:rPr>
          <w:szCs w:val="26"/>
        </w:rPr>
        <w:t>This mom</w:t>
      </w:r>
      <w:r w:rsidR="00E82F57" w:rsidRPr="00237600">
        <w:rPr>
          <w:szCs w:val="26"/>
        </w:rPr>
        <w:t xml:space="preserve">entary facial gesture by </w:t>
      </w:r>
      <w:r w:rsidR="00376A43" w:rsidRPr="00237600">
        <w:rPr>
          <w:szCs w:val="26"/>
        </w:rPr>
        <w:t>the prosecutor</w:t>
      </w:r>
      <w:r w:rsidR="00E82F57" w:rsidRPr="00237600">
        <w:rPr>
          <w:szCs w:val="26"/>
        </w:rPr>
        <w:t>, though inappropriate, simply is not significant enough to compel us to conclude that, because of it, there was</w:t>
      </w:r>
      <w:r w:rsidRPr="00237600">
        <w:rPr>
          <w:szCs w:val="26"/>
        </w:rPr>
        <w:t xml:space="preserve"> </w:t>
      </w:r>
      <w:r w:rsidR="008E75FD">
        <w:rPr>
          <w:szCs w:val="26"/>
        </w:rPr>
        <w:t>a</w:t>
      </w:r>
      <w:r w:rsidRPr="00237600">
        <w:rPr>
          <w:szCs w:val="26"/>
        </w:rPr>
        <w:t xml:space="preserve"> “reasonable (i.e., realistic) possibility that the jury would have rendered a different verdict.”  </w:t>
      </w:r>
      <w:r w:rsidR="00AF6632" w:rsidRPr="00237600">
        <w:rPr>
          <w:szCs w:val="26"/>
        </w:rPr>
        <w:t>(</w:t>
      </w:r>
      <w:r w:rsidR="00AF6632" w:rsidRPr="00237600">
        <w:rPr>
          <w:i/>
          <w:szCs w:val="26"/>
        </w:rPr>
        <w:t>Ghobrial</w:t>
      </w:r>
      <w:r w:rsidR="00AF6632" w:rsidRPr="00237600">
        <w:rPr>
          <w:szCs w:val="26"/>
        </w:rPr>
        <w:t xml:space="preserve">, </w:t>
      </w:r>
      <w:r w:rsidR="00AF6632" w:rsidRPr="00237600">
        <w:rPr>
          <w:i/>
          <w:iCs/>
          <w:szCs w:val="26"/>
        </w:rPr>
        <w:t>supra</w:t>
      </w:r>
      <w:r w:rsidR="00AF6632" w:rsidRPr="00237600">
        <w:rPr>
          <w:szCs w:val="26"/>
        </w:rPr>
        <w:t xml:space="preserve">, at p. 289.)  </w:t>
      </w:r>
    </w:p>
    <w:p w14:paraId="39D97AD3" w14:textId="05B35F8A" w:rsidR="0062764C" w:rsidRPr="00237600" w:rsidRDefault="0062764C" w:rsidP="00DD4832">
      <w:pPr>
        <w:pStyle w:val="Heading2"/>
        <w:numPr>
          <w:ilvl w:val="1"/>
          <w:numId w:val="2"/>
        </w:numPr>
        <w:rPr>
          <w:noProof/>
          <w:szCs w:val="26"/>
        </w:rPr>
      </w:pPr>
      <w:bookmarkStart w:id="134" w:name="_Toc19715699"/>
      <w:bookmarkStart w:id="135" w:name="_Toc77593204"/>
      <w:r w:rsidRPr="00237600">
        <w:rPr>
          <w:noProof/>
          <w:szCs w:val="26"/>
        </w:rPr>
        <w:t>Additional Penalty Phase Claims</w:t>
      </w:r>
      <w:bookmarkEnd w:id="134"/>
      <w:bookmarkEnd w:id="135"/>
    </w:p>
    <w:p w14:paraId="6749B8F5" w14:textId="04AB531B" w:rsidR="0062764C" w:rsidRPr="00237600" w:rsidRDefault="00496745" w:rsidP="00237600">
      <w:pPr>
        <w:pStyle w:val="Heading3"/>
        <w:rPr>
          <w:noProof/>
          <w:szCs w:val="26"/>
        </w:rPr>
      </w:pPr>
      <w:r>
        <w:rPr>
          <w:noProof/>
          <w:szCs w:val="26"/>
        </w:rPr>
        <w:t>1.</w:t>
      </w:r>
      <w:r>
        <w:rPr>
          <w:noProof/>
          <w:szCs w:val="26"/>
        </w:rPr>
        <w:tab/>
      </w:r>
      <w:bookmarkStart w:id="136" w:name="_Toc19715700"/>
      <w:bookmarkStart w:id="137" w:name="_Toc77593205"/>
      <w:r w:rsidR="0062764C" w:rsidRPr="00237600">
        <w:rPr>
          <w:noProof/>
          <w:szCs w:val="26"/>
        </w:rPr>
        <w:t>Deputy Fryhoff’s Testimony About Failing to Kill Defendant</w:t>
      </w:r>
      <w:bookmarkEnd w:id="136"/>
      <w:bookmarkEnd w:id="137"/>
    </w:p>
    <w:p w14:paraId="124973B6" w14:textId="77777777" w:rsidR="0062764C" w:rsidRPr="00237600" w:rsidRDefault="0062764C" w:rsidP="00237600">
      <w:pPr>
        <w:pStyle w:val="NormalIndent"/>
        <w:ind w:left="0" w:firstLine="720"/>
        <w:rPr>
          <w:szCs w:val="26"/>
        </w:rPr>
      </w:pPr>
      <w:r w:rsidRPr="00237600">
        <w:rPr>
          <w:szCs w:val="26"/>
        </w:rPr>
        <w:t>Defendant contends the following penalty phase testimony by Deputy Fryhoff  was irrelevant, inflammatory, and an impermissible opinion as to the appropriate sentence, and thus violated his Fifth, Eighth, and Fourteenth Amendment rights and corresponding state constitutional rights:</w:t>
      </w:r>
    </w:p>
    <w:p w14:paraId="26E8C564" w14:textId="7EDDB56D" w:rsidR="0062764C" w:rsidRPr="00237600" w:rsidRDefault="00335477" w:rsidP="00564A7B">
      <w:pPr>
        <w:pStyle w:val="NormalIndent"/>
        <w:rPr>
          <w:szCs w:val="26"/>
        </w:rPr>
      </w:pPr>
      <w:r>
        <w:rPr>
          <w:szCs w:val="26"/>
        </w:rPr>
        <w:t>“</w:t>
      </w:r>
      <w:r w:rsidR="0062764C" w:rsidRPr="00237600">
        <w:rPr>
          <w:szCs w:val="26"/>
        </w:rPr>
        <w:t>Q. [</w:t>
      </w:r>
      <w:r w:rsidR="0076692C" w:rsidRPr="00237600">
        <w:rPr>
          <w:szCs w:val="26"/>
        </w:rPr>
        <w:t>P</w:t>
      </w:r>
      <w:r w:rsidR="0062764C" w:rsidRPr="00237600">
        <w:rPr>
          <w:szCs w:val="26"/>
        </w:rPr>
        <w:t>rosecutor]: Describe your emotions for us regarding that part of the incident, the fact that you shot Michael Johnson.</w:t>
      </w:r>
    </w:p>
    <w:p w14:paraId="4AE9509D" w14:textId="418E280C" w:rsidR="0062764C" w:rsidRPr="00237600" w:rsidRDefault="00335477" w:rsidP="00564A7B">
      <w:pPr>
        <w:pStyle w:val="NormalIndent"/>
        <w:rPr>
          <w:szCs w:val="26"/>
        </w:rPr>
      </w:pPr>
      <w:r>
        <w:rPr>
          <w:szCs w:val="26"/>
        </w:rPr>
        <w:t>“</w:t>
      </w:r>
      <w:r w:rsidR="0062764C" w:rsidRPr="00237600">
        <w:rPr>
          <w:szCs w:val="26"/>
        </w:rPr>
        <w:t>A. Um, I’m very upset with myself that I didn’t kill him.</w:t>
      </w:r>
    </w:p>
    <w:p w14:paraId="73C67538" w14:textId="299A0599" w:rsidR="0062764C" w:rsidRPr="00237600" w:rsidRDefault="00335477" w:rsidP="00564A7B">
      <w:pPr>
        <w:pStyle w:val="NormalIndent"/>
        <w:rPr>
          <w:szCs w:val="26"/>
        </w:rPr>
      </w:pPr>
      <w:r>
        <w:rPr>
          <w:szCs w:val="26"/>
        </w:rPr>
        <w:t>“</w:t>
      </w:r>
      <w:r w:rsidR="0062764C" w:rsidRPr="00237600">
        <w:rPr>
          <w:szCs w:val="26"/>
        </w:rPr>
        <w:t>Q. Is that something that you think about often?</w:t>
      </w:r>
    </w:p>
    <w:p w14:paraId="1F8BCB8C" w14:textId="5D1E230F" w:rsidR="0062764C" w:rsidRPr="00237600" w:rsidRDefault="00335477" w:rsidP="00564A7B">
      <w:pPr>
        <w:pStyle w:val="NormalIndent"/>
        <w:rPr>
          <w:szCs w:val="26"/>
        </w:rPr>
      </w:pPr>
      <w:r>
        <w:rPr>
          <w:szCs w:val="26"/>
        </w:rPr>
        <w:t>“</w:t>
      </w:r>
      <w:r w:rsidR="0062764C" w:rsidRPr="00237600">
        <w:rPr>
          <w:szCs w:val="26"/>
        </w:rPr>
        <w:t>A. That’s something I have to live with every day.</w:t>
      </w:r>
    </w:p>
    <w:p w14:paraId="510C8A68" w14:textId="440F46E4" w:rsidR="0062764C" w:rsidRPr="00237600" w:rsidRDefault="00335477" w:rsidP="00564A7B">
      <w:pPr>
        <w:pStyle w:val="NormalIndent"/>
        <w:rPr>
          <w:szCs w:val="26"/>
        </w:rPr>
      </w:pPr>
      <w:r>
        <w:rPr>
          <w:szCs w:val="26"/>
        </w:rPr>
        <w:t>“</w:t>
      </w:r>
      <w:r w:rsidR="0062764C" w:rsidRPr="00237600">
        <w:rPr>
          <w:szCs w:val="26"/>
        </w:rPr>
        <w:t>Q. Does it make you feel that somehow you were a failure as an officer?</w:t>
      </w:r>
    </w:p>
    <w:p w14:paraId="69269BBC" w14:textId="3B7EFE54" w:rsidR="0062764C" w:rsidRPr="00237600" w:rsidRDefault="00335477" w:rsidP="00564A7B">
      <w:pPr>
        <w:pStyle w:val="NormalIndent"/>
        <w:rPr>
          <w:szCs w:val="26"/>
        </w:rPr>
      </w:pPr>
      <w:r>
        <w:rPr>
          <w:szCs w:val="26"/>
        </w:rPr>
        <w:t>“</w:t>
      </w:r>
      <w:r w:rsidR="0062764C" w:rsidRPr="00237600">
        <w:rPr>
          <w:szCs w:val="26"/>
        </w:rPr>
        <w:t>A. Yeah.  It makes me very hostile that I wasn’t able to do it.</w:t>
      </w:r>
      <w:r>
        <w:rPr>
          <w:szCs w:val="26"/>
        </w:rPr>
        <w:t>”</w:t>
      </w:r>
    </w:p>
    <w:p w14:paraId="46621CF4" w14:textId="4726BE8A" w:rsidR="0062764C" w:rsidRPr="00237600" w:rsidRDefault="0062764C" w:rsidP="00237600">
      <w:pPr>
        <w:pStyle w:val="NormalIndent"/>
        <w:ind w:left="0" w:firstLine="720"/>
        <w:rPr>
          <w:szCs w:val="26"/>
        </w:rPr>
      </w:pPr>
      <w:r w:rsidRPr="00237600">
        <w:rPr>
          <w:szCs w:val="26"/>
        </w:rPr>
        <w:t>Prior to this testimony, defendant had objected and asked for a sidebar after the prosecution asked Fryhoff how he felt about not having killed defendant.  The trial court clarified the permitted area of inquiry, that Fryhoff could testify about the event’s impact on him, and that the court would instruct the jury on how it was to consider the evidence.</w:t>
      </w:r>
    </w:p>
    <w:p w14:paraId="3CFD9714" w14:textId="00ABCDDE" w:rsidR="0062764C" w:rsidRPr="00237600" w:rsidRDefault="0062764C" w:rsidP="00237600">
      <w:pPr>
        <w:pStyle w:val="NormalIndent"/>
        <w:ind w:left="0" w:firstLine="720"/>
        <w:rPr>
          <w:szCs w:val="26"/>
        </w:rPr>
      </w:pPr>
      <w:r w:rsidRPr="00237600">
        <w:rPr>
          <w:szCs w:val="26"/>
        </w:rPr>
        <w:t>At the penalty phase, “evidence may be presented by both the people and the defendant as to any matter relevant to aggravation, mitigation, and sentence including, but not limited to, the nature and circumstances of the present offense . . . .”  (</w:t>
      </w:r>
      <w:bookmarkStart w:id="138" w:name="_Hlk49992778"/>
      <w:r w:rsidRPr="00237600">
        <w:rPr>
          <w:szCs w:val="26"/>
        </w:rPr>
        <w:t>Pen. Code, § 190.3</w:t>
      </w:r>
      <w:bookmarkEnd w:id="138"/>
      <w:r w:rsidRPr="00237600">
        <w:rPr>
          <w:szCs w:val="26"/>
        </w:rPr>
        <w:t>.)  “A State may legitimately conclude that evidence about the victim and about the impact of the murder on the victim’s family is relevant to the jury’s decision as to whether or not the death penalty should be imposed.”  (</w:t>
      </w:r>
      <w:bookmarkStart w:id="139" w:name="_Hlk49992789"/>
      <w:r w:rsidRPr="00237600">
        <w:rPr>
          <w:i/>
          <w:iCs/>
          <w:szCs w:val="26"/>
        </w:rPr>
        <w:t>Payne v. Tennessee</w:t>
      </w:r>
      <w:r w:rsidRPr="00237600">
        <w:rPr>
          <w:szCs w:val="26"/>
        </w:rPr>
        <w:t xml:space="preserve"> (1991) 501</w:t>
      </w:r>
      <w:r w:rsidR="00B643F7" w:rsidRPr="00237600">
        <w:rPr>
          <w:szCs w:val="26"/>
        </w:rPr>
        <w:t> </w:t>
      </w:r>
      <w:r w:rsidRPr="00237600">
        <w:rPr>
          <w:szCs w:val="26"/>
        </w:rPr>
        <w:t>U.S. 808, 827</w:t>
      </w:r>
      <w:bookmarkEnd w:id="139"/>
      <w:r w:rsidRPr="00237600">
        <w:rPr>
          <w:szCs w:val="26"/>
        </w:rPr>
        <w:t xml:space="preserve">.)  “Although victim impact testimony is admissible, the victim’s view as to the proper punishment is not.”  </w:t>
      </w:r>
      <w:bookmarkStart w:id="140" w:name="_Hlk87980628"/>
      <w:r w:rsidRPr="00237600">
        <w:rPr>
          <w:szCs w:val="26"/>
        </w:rPr>
        <w:t>(</w:t>
      </w:r>
      <w:bookmarkStart w:id="141" w:name="_Hlk49992799"/>
      <w:r w:rsidRPr="00237600">
        <w:rPr>
          <w:i/>
          <w:iCs/>
          <w:szCs w:val="26"/>
        </w:rPr>
        <w:t>People v. Smith</w:t>
      </w:r>
      <w:r w:rsidRPr="00237600">
        <w:rPr>
          <w:szCs w:val="26"/>
        </w:rPr>
        <w:t xml:space="preserve"> (2003) 30 Cal.4th 581, 622</w:t>
      </w:r>
      <w:bookmarkEnd w:id="141"/>
      <w:r w:rsidR="002C7CA7" w:rsidRPr="00237600">
        <w:rPr>
          <w:szCs w:val="26"/>
        </w:rPr>
        <w:t xml:space="preserve"> (</w:t>
      </w:r>
      <w:r w:rsidR="002C7CA7" w:rsidRPr="00237600">
        <w:rPr>
          <w:i/>
          <w:iCs/>
          <w:szCs w:val="26"/>
        </w:rPr>
        <w:t>Smith</w:t>
      </w:r>
      <w:r w:rsidR="002C7CA7" w:rsidRPr="00237600">
        <w:rPr>
          <w:szCs w:val="26"/>
        </w:rPr>
        <w:t>)</w:t>
      </w:r>
      <w:r w:rsidRPr="00237600">
        <w:rPr>
          <w:szCs w:val="26"/>
        </w:rPr>
        <w:t>.)</w:t>
      </w:r>
      <w:bookmarkEnd w:id="140"/>
      <w:r w:rsidRPr="00237600">
        <w:rPr>
          <w:szCs w:val="26"/>
        </w:rPr>
        <w:t xml:space="preserve">  “ ‘The views of a crime victim . . . regarding the proper punishment has no bearing on the defendant’s character or record or any circumstance of the offense.’ ”  (</w:t>
      </w:r>
      <w:bookmarkStart w:id="142" w:name="_Hlk49992812"/>
      <w:r w:rsidRPr="00237600">
        <w:rPr>
          <w:i/>
          <w:iCs/>
          <w:szCs w:val="26"/>
        </w:rPr>
        <w:t>People v. Sattiewhite</w:t>
      </w:r>
      <w:r w:rsidRPr="00237600">
        <w:rPr>
          <w:szCs w:val="26"/>
        </w:rPr>
        <w:t xml:space="preserve"> (2014) 59 Cal.4th 446, 487</w:t>
      </w:r>
      <w:bookmarkEnd w:id="142"/>
      <w:r w:rsidRPr="00237600">
        <w:rPr>
          <w:szCs w:val="26"/>
        </w:rPr>
        <w:t xml:space="preserve">.)  </w:t>
      </w:r>
      <w:r w:rsidR="00E87C4C" w:rsidRPr="00237600">
        <w:rPr>
          <w:szCs w:val="26"/>
        </w:rPr>
        <w:t>“</w:t>
      </w:r>
      <w:r w:rsidR="00A50076" w:rsidRPr="00237600">
        <w:rPr>
          <w:szCs w:val="26"/>
        </w:rPr>
        <w:t>We review a trial court's decision to admit victim impact evidence for abuse of discretion.</w:t>
      </w:r>
      <w:r w:rsidR="00E87C4C" w:rsidRPr="00237600">
        <w:rPr>
          <w:szCs w:val="26"/>
        </w:rPr>
        <w:t>”  (</w:t>
      </w:r>
      <w:r w:rsidR="00A50076" w:rsidRPr="00237600">
        <w:rPr>
          <w:i/>
          <w:iCs/>
          <w:szCs w:val="26"/>
        </w:rPr>
        <w:t>Spencer</w:t>
      </w:r>
      <w:r w:rsidR="00A56F37" w:rsidRPr="00237600">
        <w:rPr>
          <w:szCs w:val="26"/>
        </w:rPr>
        <w:t xml:space="preserve">, </w:t>
      </w:r>
      <w:r w:rsidR="00A56F37" w:rsidRPr="00237600">
        <w:rPr>
          <w:i/>
          <w:iCs/>
          <w:szCs w:val="26"/>
        </w:rPr>
        <w:t>supra</w:t>
      </w:r>
      <w:r w:rsidR="00A56F37" w:rsidRPr="00237600">
        <w:rPr>
          <w:szCs w:val="26"/>
        </w:rPr>
        <w:t>,</w:t>
      </w:r>
      <w:r w:rsidR="00A50076" w:rsidRPr="00237600">
        <w:rPr>
          <w:szCs w:val="26"/>
        </w:rPr>
        <w:t xml:space="preserve"> 5</w:t>
      </w:r>
      <w:r w:rsidR="00DC3661" w:rsidRPr="00237600">
        <w:rPr>
          <w:szCs w:val="26"/>
        </w:rPr>
        <w:t> </w:t>
      </w:r>
      <w:r w:rsidR="00A50076" w:rsidRPr="00237600">
        <w:rPr>
          <w:szCs w:val="26"/>
        </w:rPr>
        <w:t xml:space="preserve">Cal.5th </w:t>
      </w:r>
      <w:r w:rsidR="00A56F37" w:rsidRPr="00237600">
        <w:rPr>
          <w:szCs w:val="26"/>
        </w:rPr>
        <w:t>at p. </w:t>
      </w:r>
      <w:r w:rsidR="00A50076" w:rsidRPr="00237600">
        <w:rPr>
          <w:szCs w:val="26"/>
        </w:rPr>
        <w:t>677</w:t>
      </w:r>
      <w:r w:rsidR="00E87C4C" w:rsidRPr="00237600">
        <w:rPr>
          <w:szCs w:val="26"/>
        </w:rPr>
        <w:t xml:space="preserve">.)  </w:t>
      </w:r>
    </w:p>
    <w:p w14:paraId="6799BD52" w14:textId="536E057B" w:rsidR="0062764C" w:rsidRPr="00237600" w:rsidRDefault="0062764C" w:rsidP="00237600">
      <w:pPr>
        <w:pStyle w:val="NormalIndent"/>
        <w:ind w:left="0" w:firstLine="720"/>
        <w:rPr>
          <w:szCs w:val="26"/>
        </w:rPr>
      </w:pPr>
      <w:r w:rsidRPr="00237600">
        <w:rPr>
          <w:szCs w:val="26"/>
        </w:rPr>
        <w:t>Fryhoff’s testimony was not about the appropriate penalty verdict but rather about his own remorse and perceived failure concerning the shootout with defendant.  The testimony constituted relevant victim impact evidence because it demonstrated how Fryhoff felt helpless and guilty following the loss of his friend.  The testimony showed Fryhoff’s reasonable response to feeling grief and regret and the jury would have reasonably understood his testimony to be nothing more than an expression of that.  Fryhoff was not making an “impassioned entreaty to the jury to end his suffering and kill appellant, because he had passed up the chance to do so himself,” as defendant argues.</w:t>
      </w:r>
    </w:p>
    <w:p w14:paraId="1000D194" w14:textId="576AC6C7" w:rsidR="0062764C" w:rsidRPr="00237600" w:rsidRDefault="0062764C" w:rsidP="00237600">
      <w:pPr>
        <w:pStyle w:val="NormalIndent"/>
        <w:ind w:left="0" w:firstLine="720"/>
        <w:rPr>
          <w:szCs w:val="26"/>
        </w:rPr>
      </w:pPr>
      <w:r w:rsidRPr="00237600">
        <w:rPr>
          <w:szCs w:val="26"/>
        </w:rPr>
        <w:t>The trial court further instructed the jury at the close of Fryhoff’s testimony that it was not to consider the testimony as opinion evidence on the verdict but rather as victim impact testimony and that the jury alone was charged with the decision of verdict that it was to determine after considering the factors in aggravation and mitigation.  The court similarly instructed during the penalty phase instructions.  We presume jurors follow a court’s instructions.  (</w:t>
      </w:r>
      <w:bookmarkStart w:id="143" w:name="_Hlk49992830"/>
      <w:r w:rsidRPr="00237600">
        <w:rPr>
          <w:i/>
          <w:iCs/>
          <w:szCs w:val="26"/>
        </w:rPr>
        <w:t>People v. Dalton</w:t>
      </w:r>
      <w:r w:rsidRPr="00237600">
        <w:rPr>
          <w:szCs w:val="26"/>
        </w:rPr>
        <w:t xml:space="preserve"> (2019) 7</w:t>
      </w:r>
      <w:r w:rsidR="00B643F7" w:rsidRPr="00237600">
        <w:rPr>
          <w:szCs w:val="26"/>
        </w:rPr>
        <w:t> </w:t>
      </w:r>
      <w:r w:rsidRPr="00237600">
        <w:rPr>
          <w:szCs w:val="26"/>
        </w:rPr>
        <w:t>Cal.5th 166, 238</w:t>
      </w:r>
      <w:bookmarkEnd w:id="143"/>
      <w:r w:rsidRPr="00237600">
        <w:rPr>
          <w:szCs w:val="26"/>
        </w:rPr>
        <w:t xml:space="preserve">.)  </w:t>
      </w:r>
      <w:r w:rsidR="0040654C" w:rsidRPr="00237600">
        <w:rPr>
          <w:szCs w:val="26"/>
        </w:rPr>
        <w:t>W</w:t>
      </w:r>
      <w:r w:rsidR="00A81BF5" w:rsidRPr="00237600">
        <w:rPr>
          <w:szCs w:val="26"/>
        </w:rPr>
        <w:t xml:space="preserve">e </w:t>
      </w:r>
      <w:r w:rsidRPr="00237600">
        <w:rPr>
          <w:szCs w:val="26"/>
        </w:rPr>
        <w:t xml:space="preserve">therefore conclude </w:t>
      </w:r>
      <w:r w:rsidR="003035B8" w:rsidRPr="00237600">
        <w:rPr>
          <w:szCs w:val="26"/>
        </w:rPr>
        <w:t>the trial court acted within its discretion in admitting</w:t>
      </w:r>
      <w:r w:rsidRPr="00237600">
        <w:rPr>
          <w:szCs w:val="26"/>
        </w:rPr>
        <w:t xml:space="preserve"> Fryhoff’s testimony.  </w:t>
      </w:r>
    </w:p>
    <w:p w14:paraId="0A74C5A1" w14:textId="3658B51B" w:rsidR="0062764C" w:rsidRPr="00237600" w:rsidRDefault="0062764C" w:rsidP="00237600">
      <w:pPr>
        <w:pStyle w:val="NormalIndent"/>
        <w:ind w:left="0" w:firstLine="720"/>
        <w:rPr>
          <w:szCs w:val="26"/>
        </w:rPr>
      </w:pPr>
      <w:r w:rsidRPr="00237600">
        <w:rPr>
          <w:szCs w:val="26"/>
        </w:rPr>
        <w:t>Defendant’s related claim of prosecutorial misconduct is also without merit.  Defendant contends the prosecutor committed misconduct by (1) asking Fryhoff how he felt about not having killed defendant, and (2) according to defendant, bullying the trial court into allowing Fryhoff to testify he felt upset and guilty for not killing defendant, and (3) arguing to the jury that Fryhoff would feel guilty for the rest of his life for not having killed the person that killed his fellow officer.</w:t>
      </w:r>
    </w:p>
    <w:p w14:paraId="3CCE6111" w14:textId="43ECFBD7" w:rsidR="0062764C" w:rsidRPr="00237600" w:rsidRDefault="0062764C" w:rsidP="00237600">
      <w:pPr>
        <w:pStyle w:val="NormalIndent"/>
        <w:ind w:left="0" w:firstLine="720"/>
        <w:rPr>
          <w:szCs w:val="26"/>
        </w:rPr>
      </w:pPr>
      <w:r w:rsidRPr="00237600">
        <w:rPr>
          <w:szCs w:val="26"/>
        </w:rPr>
        <w:t>With respect to the first</w:t>
      </w:r>
      <w:r w:rsidR="006525C5" w:rsidRPr="00237600">
        <w:rPr>
          <w:szCs w:val="26"/>
        </w:rPr>
        <w:t xml:space="preserve"> misconduct</w:t>
      </w:r>
      <w:r w:rsidRPr="00237600">
        <w:rPr>
          <w:szCs w:val="26"/>
        </w:rPr>
        <w:t xml:space="preserve"> contention, as discussed above, the prosecutor permissibly asked Fryhoff how he felt about not killing defendant within the parameters set by the trial court.  </w:t>
      </w:r>
    </w:p>
    <w:p w14:paraId="546EB020" w14:textId="11E086C7" w:rsidR="0062764C" w:rsidRPr="00237600" w:rsidRDefault="0062764C" w:rsidP="00237600">
      <w:pPr>
        <w:pStyle w:val="NormalIndent"/>
        <w:ind w:left="0" w:firstLine="720"/>
        <w:rPr>
          <w:szCs w:val="26"/>
        </w:rPr>
      </w:pPr>
      <w:r w:rsidRPr="00237600">
        <w:rPr>
          <w:szCs w:val="26"/>
        </w:rPr>
        <w:t>On the second contention</w:t>
      </w:r>
      <w:r w:rsidR="00F04728">
        <w:rPr>
          <w:szCs w:val="26"/>
        </w:rPr>
        <w:t> </w:t>
      </w:r>
      <w:r w:rsidRPr="00237600">
        <w:rPr>
          <w:szCs w:val="26"/>
        </w:rPr>
        <w:t>—</w:t>
      </w:r>
      <w:r w:rsidR="00230933">
        <w:rPr>
          <w:szCs w:val="26"/>
        </w:rPr>
        <w:t xml:space="preserve"> </w:t>
      </w:r>
      <w:r w:rsidRPr="00237600">
        <w:rPr>
          <w:szCs w:val="26"/>
        </w:rPr>
        <w:t xml:space="preserve">that </w:t>
      </w:r>
      <w:r w:rsidR="00376A43" w:rsidRPr="00237600">
        <w:rPr>
          <w:szCs w:val="26"/>
        </w:rPr>
        <w:t>the prosecutor</w:t>
      </w:r>
      <w:r w:rsidRPr="00237600">
        <w:rPr>
          <w:szCs w:val="26"/>
        </w:rPr>
        <w:t xml:space="preserve"> bullied the court</w:t>
      </w:r>
      <w:r w:rsidR="00F04728">
        <w:rPr>
          <w:szCs w:val="26"/>
        </w:rPr>
        <w:t> </w:t>
      </w:r>
      <w:r w:rsidRPr="00237600">
        <w:rPr>
          <w:szCs w:val="26"/>
        </w:rPr>
        <w:t>—</w:t>
      </w:r>
      <w:r w:rsidR="00230933">
        <w:rPr>
          <w:szCs w:val="26"/>
        </w:rPr>
        <w:t xml:space="preserve"> </w:t>
      </w:r>
      <w:r w:rsidR="00376A43" w:rsidRPr="00237600">
        <w:rPr>
          <w:szCs w:val="26"/>
        </w:rPr>
        <w:t>the prosecutor</w:t>
      </w:r>
      <w:r w:rsidRPr="00237600">
        <w:rPr>
          <w:szCs w:val="26"/>
        </w:rPr>
        <w:t xml:space="preserve"> commented, at a sidebar preceding Fryhoff’s testimony, about the experience of officers involved in shootings that result in the death of fellow officers, stating, “Every cop that ever gets involved in a shooting carries with him a guilt, and this deputy carries with him a guilt, over the fact that he didn’t kill Michael Johnson and that is a guilt that haunts him every day of the rest of his life.”  </w:t>
      </w:r>
      <w:r w:rsidR="00376A43" w:rsidRPr="00237600">
        <w:rPr>
          <w:szCs w:val="26"/>
        </w:rPr>
        <w:t xml:space="preserve">He </w:t>
      </w:r>
      <w:r w:rsidRPr="00237600">
        <w:rPr>
          <w:szCs w:val="26"/>
        </w:rPr>
        <w:t xml:space="preserve">acknowledged that Fryhoff could not offer an opinion as to the appropriate sentence.  The defense then objected that </w:t>
      </w:r>
      <w:r w:rsidR="00376A43" w:rsidRPr="00237600">
        <w:rPr>
          <w:szCs w:val="26"/>
        </w:rPr>
        <w:t>the prosecutor</w:t>
      </w:r>
      <w:r w:rsidRPr="00237600">
        <w:rPr>
          <w:szCs w:val="26"/>
        </w:rPr>
        <w:t xml:space="preserve"> had committed misconduct by inquiring into Fryhoff’s feelings about not killing defendant.  </w:t>
      </w:r>
      <w:r w:rsidR="00376A43" w:rsidRPr="00237600">
        <w:rPr>
          <w:szCs w:val="26"/>
        </w:rPr>
        <w:t>The prosecutor</w:t>
      </w:r>
      <w:r w:rsidRPr="00237600">
        <w:rPr>
          <w:szCs w:val="26"/>
        </w:rPr>
        <w:t xml:space="preserve"> took the defense’s misconduct allegation as a “personal attack” and said he would not be “threatened.”  </w:t>
      </w:r>
      <w:r w:rsidR="00376A43" w:rsidRPr="00237600">
        <w:rPr>
          <w:szCs w:val="26"/>
        </w:rPr>
        <w:t>The prosecutor</w:t>
      </w:r>
      <w:r w:rsidRPr="00237600">
        <w:rPr>
          <w:szCs w:val="26"/>
        </w:rPr>
        <w:t xml:space="preserve">’s comments at the sidebar do not qualify as “bullying,” and the court did not take them as such, as evidenced by its neutral explanation of the type of testimony that would be permitted:  “The impact upon [Fryhoff] will be permitted and in that context you may say to him, ‘What are your emotions that have resulted from the events of that day?’ not leading him to it and what responses he gives.”  After further discussion, the trial court explained that Fryhoff could testify that he wished he had killed defendant:  “This witness is going to be allowed to say that in the context of what his emotions are, and this is a very dramatic piece of business if that’s in fact his feeling, but the statement to him, ‘Do you wish you’d killed him?’  I won’t let that in.  [¶]  On the other hand, what emotions he has, why he’s feeling what he’s feeling, he’ll be allowed to say that . . . .”    </w:t>
      </w:r>
    </w:p>
    <w:p w14:paraId="3567AB7E" w14:textId="0FB73C8F" w:rsidR="0062764C" w:rsidRPr="00237600" w:rsidRDefault="0062764C" w:rsidP="00237600">
      <w:pPr>
        <w:pStyle w:val="NormalIndent"/>
        <w:ind w:left="0" w:firstLine="720"/>
        <w:rPr>
          <w:szCs w:val="26"/>
        </w:rPr>
      </w:pPr>
      <w:r w:rsidRPr="00237600">
        <w:rPr>
          <w:szCs w:val="26"/>
        </w:rPr>
        <w:t>Regarding defendant’s last contention</w:t>
      </w:r>
      <w:r w:rsidR="00A46B7F" w:rsidRPr="00237600">
        <w:rPr>
          <w:szCs w:val="26"/>
        </w:rPr>
        <w:t>, he</w:t>
      </w:r>
      <w:r w:rsidRPr="00237600">
        <w:rPr>
          <w:szCs w:val="26"/>
        </w:rPr>
        <w:t xml:space="preserve"> alleges without explanation that </w:t>
      </w:r>
      <w:r w:rsidR="00376A43" w:rsidRPr="00237600">
        <w:rPr>
          <w:szCs w:val="26"/>
        </w:rPr>
        <w:t>the prosecutor</w:t>
      </w:r>
      <w:r w:rsidRPr="00237600">
        <w:rPr>
          <w:szCs w:val="26"/>
        </w:rPr>
        <w:t>’s comment during closing argument that Fryhoff would “go to his grave feeling guilty because he didn’t kill the man who killed his brother officer,” to which defense counsel objected, was misconduct</w:t>
      </w:r>
      <w:r w:rsidR="00257A64" w:rsidRPr="00237600">
        <w:rPr>
          <w:szCs w:val="26"/>
        </w:rPr>
        <w:t xml:space="preserve">. </w:t>
      </w:r>
      <w:r w:rsidRPr="00237600">
        <w:rPr>
          <w:szCs w:val="26"/>
        </w:rPr>
        <w:t xml:space="preserve"> </w:t>
      </w:r>
      <w:r w:rsidR="00A46B7F" w:rsidRPr="00237600">
        <w:rPr>
          <w:szCs w:val="26"/>
        </w:rPr>
        <w:t xml:space="preserve">However, </w:t>
      </w:r>
      <w:r w:rsidRPr="00237600">
        <w:rPr>
          <w:szCs w:val="26"/>
        </w:rPr>
        <w:t xml:space="preserve">the comment merely reiterated Fryhoff’s own permissible testimony.  </w:t>
      </w:r>
      <w:r w:rsidR="00376A43" w:rsidRPr="00237600">
        <w:rPr>
          <w:szCs w:val="26"/>
        </w:rPr>
        <w:t>The prosecutor</w:t>
      </w:r>
      <w:r w:rsidRPr="00237600">
        <w:rPr>
          <w:szCs w:val="26"/>
        </w:rPr>
        <w:t xml:space="preserve"> was making an appropriate comment on the evidence</w:t>
      </w:r>
      <w:r w:rsidR="00F04728">
        <w:rPr>
          <w:szCs w:val="26"/>
        </w:rPr>
        <w:t> </w:t>
      </w:r>
      <w:r w:rsidRPr="00237600">
        <w:rPr>
          <w:szCs w:val="26"/>
        </w:rPr>
        <w:t>—</w:t>
      </w:r>
      <w:r w:rsidR="00230933">
        <w:rPr>
          <w:szCs w:val="26"/>
        </w:rPr>
        <w:t xml:space="preserve"> </w:t>
      </w:r>
      <w:r w:rsidRPr="00237600">
        <w:rPr>
          <w:szCs w:val="26"/>
        </w:rPr>
        <w:t>in this case victim impact evidence concerning the trauma felt by Fryhoff following Aguirre’s death.  (</w:t>
      </w:r>
      <w:bookmarkStart w:id="144" w:name="_Hlk49992870"/>
      <w:r w:rsidRPr="00237600">
        <w:rPr>
          <w:i/>
          <w:szCs w:val="26"/>
        </w:rPr>
        <w:t>People v. Leonard</w:t>
      </w:r>
      <w:r w:rsidRPr="00237600">
        <w:rPr>
          <w:szCs w:val="26"/>
        </w:rPr>
        <w:t xml:space="preserve"> (2007) 40 Cal.4th 1370, 1419 </w:t>
      </w:r>
      <w:bookmarkEnd w:id="144"/>
      <w:r w:rsidRPr="00237600">
        <w:rPr>
          <w:szCs w:val="26"/>
        </w:rPr>
        <w:t xml:space="preserve">[“evidence that close friends and relatives of the victims suffered emotional trauma as a result of their deaths was permissible victim impact testimony, and the prosecutor appropriately commented on it in his closing argument”].)  Accordingly, </w:t>
      </w:r>
      <w:r w:rsidR="00CF71C4" w:rsidRPr="00237600">
        <w:rPr>
          <w:szCs w:val="26"/>
        </w:rPr>
        <w:t>we</w:t>
      </w:r>
      <w:r w:rsidRPr="00237600">
        <w:rPr>
          <w:szCs w:val="26"/>
        </w:rPr>
        <w:t xml:space="preserve"> conclude there was no prosecutorial misconduct concerning Fryhoff’s testimony.</w:t>
      </w:r>
    </w:p>
    <w:p w14:paraId="652AE1E1" w14:textId="070063D9" w:rsidR="0062764C" w:rsidRPr="00237600" w:rsidRDefault="00496745" w:rsidP="00237600">
      <w:pPr>
        <w:pStyle w:val="Heading3"/>
        <w:rPr>
          <w:noProof/>
          <w:szCs w:val="26"/>
        </w:rPr>
      </w:pPr>
      <w:bookmarkStart w:id="145" w:name="_Toc19715701"/>
      <w:bookmarkStart w:id="146" w:name="_Toc77593206"/>
      <w:r>
        <w:rPr>
          <w:noProof/>
          <w:szCs w:val="26"/>
        </w:rPr>
        <w:t>2.</w:t>
      </w:r>
      <w:r>
        <w:rPr>
          <w:noProof/>
          <w:szCs w:val="26"/>
        </w:rPr>
        <w:tab/>
      </w:r>
      <w:r w:rsidR="0062764C" w:rsidRPr="00237600">
        <w:rPr>
          <w:noProof/>
          <w:szCs w:val="26"/>
        </w:rPr>
        <w:t>Exclusion of Defendant’s Mother’s Testimony</w:t>
      </w:r>
      <w:bookmarkEnd w:id="145"/>
      <w:bookmarkEnd w:id="146"/>
      <w:r w:rsidR="0062764C" w:rsidRPr="00237600">
        <w:rPr>
          <w:noProof/>
          <w:szCs w:val="26"/>
        </w:rPr>
        <w:t xml:space="preserve"> </w:t>
      </w:r>
    </w:p>
    <w:p w14:paraId="39285E2A" w14:textId="5B53AA82" w:rsidR="0062764C" w:rsidRPr="00237600" w:rsidRDefault="0062764C" w:rsidP="00237600">
      <w:pPr>
        <w:pStyle w:val="NormalIndent"/>
        <w:ind w:left="0" w:firstLine="720"/>
        <w:rPr>
          <w:szCs w:val="26"/>
        </w:rPr>
      </w:pPr>
      <w:r w:rsidRPr="00237600">
        <w:rPr>
          <w:szCs w:val="26"/>
        </w:rPr>
        <w:t xml:space="preserve">Defendant contends the trial court erred in excluding his mother’s testimony that she did not want him sentenced to death, and further erred in its manner of admonishing the jury regarding the testimony, and that the prosecutor erred in his manner of objecting to the testimony.  </w:t>
      </w:r>
      <w:r w:rsidR="0061450D" w:rsidRPr="00237600">
        <w:rPr>
          <w:szCs w:val="26"/>
        </w:rPr>
        <w:t xml:space="preserve"> </w:t>
      </w:r>
      <w:r w:rsidR="001B4370" w:rsidRPr="00237600">
        <w:rPr>
          <w:szCs w:val="26"/>
        </w:rPr>
        <w:t>We find no prejudicial error</w:t>
      </w:r>
      <w:r w:rsidR="0061450D" w:rsidRPr="00237600">
        <w:rPr>
          <w:szCs w:val="26"/>
        </w:rPr>
        <w:t>.</w:t>
      </w:r>
      <w:r w:rsidRPr="00237600">
        <w:rPr>
          <w:szCs w:val="26"/>
        </w:rPr>
        <w:t xml:space="preserve">   </w:t>
      </w:r>
    </w:p>
    <w:p w14:paraId="5CB13A89" w14:textId="6A5CDF5D" w:rsidR="0062764C" w:rsidRPr="00237600" w:rsidRDefault="0062764C" w:rsidP="00237600">
      <w:pPr>
        <w:pStyle w:val="NormalIndent"/>
        <w:ind w:left="0" w:firstLine="720"/>
        <w:rPr>
          <w:szCs w:val="26"/>
        </w:rPr>
      </w:pPr>
      <w:r w:rsidRPr="00237600">
        <w:rPr>
          <w:szCs w:val="26"/>
        </w:rPr>
        <w:t xml:space="preserve">After testifying that she loved her son “very much,” defendant’s mother responded negatively to the question whether she wanted him to receive the death penalty.  The prosecution objected in an explosive manner.  The trial court cleared the courtroom and sustained the prosecutor’s objection, finding the testimony impermissible opinion testimony by a family member on the question of penalty.  It then strongly admonished the jury to disregard the question and response, stating, “You are specifically and in the strongest possible terms admonished to disregard the question last asked by defense counsel of this witness and the reply she made to it.  [¶]  The law of this state is clear:  The expressed feelings of family of the defendant are not to be considered by you on the issue of penalty or punishment.  The family of Deputy Aguirre did not and could not express its desires and respected that rule of law. </w:t>
      </w:r>
      <w:r w:rsidR="00A61914">
        <w:rPr>
          <w:szCs w:val="26"/>
        </w:rPr>
        <w:t xml:space="preserve"> </w:t>
      </w:r>
      <w:r w:rsidRPr="00237600">
        <w:rPr>
          <w:szCs w:val="26"/>
        </w:rPr>
        <w:t xml:space="preserve">You can do no less.”  </w:t>
      </w:r>
    </w:p>
    <w:p w14:paraId="161F8C56" w14:textId="39DDF6EC" w:rsidR="0062764C" w:rsidRPr="00237600" w:rsidRDefault="0062764C" w:rsidP="00237600">
      <w:pPr>
        <w:pStyle w:val="NormalIndent"/>
        <w:ind w:left="0" w:firstLine="720"/>
        <w:rPr>
          <w:szCs w:val="26"/>
        </w:rPr>
      </w:pPr>
      <w:r w:rsidRPr="00237600">
        <w:rPr>
          <w:szCs w:val="26"/>
        </w:rPr>
        <w:t xml:space="preserve">Defendant argues in reliance on </w:t>
      </w:r>
      <w:bookmarkStart w:id="147" w:name="_Hlk49992892"/>
      <w:r w:rsidRPr="00237600">
        <w:rPr>
          <w:i/>
          <w:szCs w:val="26"/>
        </w:rPr>
        <w:t>Smith</w:t>
      </w:r>
      <w:r w:rsidR="00A81D4A" w:rsidRPr="00237600">
        <w:rPr>
          <w:szCs w:val="26"/>
        </w:rPr>
        <w:t xml:space="preserve">, </w:t>
      </w:r>
      <w:r w:rsidR="00A81D4A" w:rsidRPr="00237600">
        <w:rPr>
          <w:i/>
          <w:iCs/>
          <w:szCs w:val="26"/>
        </w:rPr>
        <w:t>supra</w:t>
      </w:r>
      <w:r w:rsidR="00A81D4A" w:rsidRPr="00237600">
        <w:rPr>
          <w:szCs w:val="26"/>
        </w:rPr>
        <w:t xml:space="preserve">, </w:t>
      </w:r>
      <w:r w:rsidRPr="00237600">
        <w:rPr>
          <w:szCs w:val="26"/>
        </w:rPr>
        <w:t>30 Cal.4th 581</w:t>
      </w:r>
      <w:bookmarkEnd w:id="147"/>
      <w:r w:rsidRPr="00237600">
        <w:rPr>
          <w:szCs w:val="26"/>
        </w:rPr>
        <w:t xml:space="preserve">, that the testimony was admissible mitigating evidence in the form of character testimony by a close family member.  “Citing </w:t>
      </w:r>
      <w:r w:rsidR="00A61914">
        <w:rPr>
          <w:szCs w:val="26"/>
        </w:rPr>
        <w:t xml:space="preserve">[Penal Code] </w:t>
      </w:r>
      <w:r w:rsidRPr="00237600">
        <w:rPr>
          <w:szCs w:val="26"/>
        </w:rPr>
        <w:t>section 190.3 and the United States Constitution, we have held that testimony from somebody ‘with whom defendant assertedly had a significant relationship, that defendant deserves to live, is proper mitigating evidence as “indirect evidence of the defendant’s character.” ’  [Citations.]  This evidence is admitted, not because the person’s opinion is itself significant, but because it provides insights into the defendant’s character.”  (</w:t>
      </w:r>
      <w:r w:rsidRPr="00237600">
        <w:rPr>
          <w:i/>
          <w:iCs/>
          <w:szCs w:val="26"/>
        </w:rPr>
        <w:t>Smith</w:t>
      </w:r>
      <w:r w:rsidRPr="00237600">
        <w:rPr>
          <w:szCs w:val="26"/>
        </w:rPr>
        <w:t>,</w:t>
      </w:r>
      <w:r w:rsidRPr="00237600">
        <w:rPr>
          <w:i/>
          <w:iCs/>
          <w:szCs w:val="26"/>
        </w:rPr>
        <w:t xml:space="preserve"> </w:t>
      </w:r>
      <w:r w:rsidRPr="00237600">
        <w:rPr>
          <w:szCs w:val="26"/>
        </w:rPr>
        <w:t xml:space="preserve">at pp. 622–623.)  </w:t>
      </w:r>
    </w:p>
    <w:p w14:paraId="53578EAA" w14:textId="3FA1A4FF" w:rsidR="0062764C" w:rsidRPr="00237600" w:rsidRDefault="0062764C" w:rsidP="00237600">
      <w:pPr>
        <w:pStyle w:val="NormalIndent"/>
        <w:ind w:left="0" w:firstLine="720"/>
        <w:rPr>
          <w:szCs w:val="26"/>
        </w:rPr>
      </w:pPr>
      <w:r w:rsidRPr="00237600">
        <w:rPr>
          <w:szCs w:val="26"/>
        </w:rPr>
        <w:t xml:space="preserve">Defense counsel, however, made no offer of proof as to the admissibility of the excluded testimony on this ground, instead submitting that it was admissible as “reverse victim impact” evidence (but that that was “unclear”).  (By “reverse victim impact” evidence, counsel </w:t>
      </w:r>
      <w:r w:rsidR="000C0FE0" w:rsidRPr="00237600">
        <w:rPr>
          <w:szCs w:val="26"/>
        </w:rPr>
        <w:t xml:space="preserve">appeared to be </w:t>
      </w:r>
      <w:r w:rsidRPr="00237600">
        <w:rPr>
          <w:szCs w:val="26"/>
        </w:rPr>
        <w:t xml:space="preserve">referring to the impact defendant’s death would have on his family.)  The specific claim raised on appeal is thus forfeited.  (Evid. Code, § 354, subd. (a); </w:t>
      </w:r>
      <w:bookmarkStart w:id="148" w:name="_Hlk49992921"/>
      <w:r w:rsidRPr="00237600">
        <w:rPr>
          <w:i/>
          <w:iCs/>
          <w:szCs w:val="26"/>
        </w:rPr>
        <w:t>People v. Lightsey</w:t>
      </w:r>
      <w:r w:rsidRPr="00237600">
        <w:rPr>
          <w:szCs w:val="26"/>
        </w:rPr>
        <w:t xml:space="preserve"> (2012) 54 Cal.4th 668, 727 </w:t>
      </w:r>
      <w:bookmarkEnd w:id="148"/>
      <w:r w:rsidRPr="00237600">
        <w:rPr>
          <w:szCs w:val="26"/>
        </w:rPr>
        <w:t>[</w:t>
      </w:r>
      <w:r w:rsidR="009D4941" w:rsidRPr="00237600">
        <w:rPr>
          <w:szCs w:val="26"/>
        </w:rPr>
        <w:t xml:space="preserve">concluding that trial court acted within its discretion in sustaining a prosecution objection </w:t>
      </w:r>
      <w:r w:rsidRPr="00237600">
        <w:rPr>
          <w:szCs w:val="26"/>
        </w:rPr>
        <w:t xml:space="preserve">“when defendant made no offer of proof at trial explaining why the witness should have been permitted to answer the question”].)      </w:t>
      </w:r>
    </w:p>
    <w:p w14:paraId="6108FE46" w14:textId="6CFD18F4" w:rsidR="0062764C" w:rsidRPr="00237600" w:rsidRDefault="0062764C" w:rsidP="00237600">
      <w:pPr>
        <w:ind w:firstLine="720"/>
        <w:rPr>
          <w:color w:val="000000"/>
          <w:szCs w:val="26"/>
        </w:rPr>
      </w:pPr>
      <w:r w:rsidRPr="00237600">
        <w:rPr>
          <w:color w:val="000000"/>
          <w:szCs w:val="26"/>
        </w:rPr>
        <w:t>Defense counsel was incorrect, moreover, about the admissibility of the testimony as “reverse victim impact” evidence.  “ ‘[W]hat is ultimately relevant is a defendant’s background and character</w:t>
      </w:r>
      <w:r w:rsidR="00F04728">
        <w:rPr>
          <w:color w:val="000000"/>
          <w:szCs w:val="26"/>
        </w:rPr>
        <w:t> </w:t>
      </w:r>
      <w:r w:rsidRPr="00237600">
        <w:rPr>
          <w:color w:val="000000"/>
          <w:szCs w:val="26"/>
        </w:rPr>
        <w:t>—</w:t>
      </w:r>
      <w:r w:rsidR="00230933">
        <w:rPr>
          <w:color w:val="000000"/>
          <w:szCs w:val="26"/>
        </w:rPr>
        <w:t xml:space="preserve"> </w:t>
      </w:r>
      <w:r w:rsidRPr="00237600">
        <w:rPr>
          <w:color w:val="000000"/>
          <w:szCs w:val="26"/>
        </w:rPr>
        <w:t xml:space="preserve">not the distress of his or her family.  A defendant may offer evidence that he or she is loved by family members or others, and that these individuals want him or her to live.  But this evidence is relevant because it constitutes indirect evidence of the defendant’s character.  The jury must decide whether the defendant deserves to die, not whether the defendant’s family deserves to suffer the pain of having a family member executed.’  [Citation.]  ‘In summary, we </w:t>
      </w:r>
      <w:r w:rsidR="000A1CA9">
        <w:rPr>
          <w:color w:val="000000"/>
          <w:szCs w:val="26"/>
        </w:rPr>
        <w:t>[</w:t>
      </w:r>
      <w:r w:rsidR="006D53E2" w:rsidRPr="00237600">
        <w:rPr>
          <w:color w:val="000000"/>
          <w:szCs w:val="26"/>
        </w:rPr>
        <w:t>reiterate</w:t>
      </w:r>
      <w:r w:rsidR="000A1CA9">
        <w:rPr>
          <w:color w:val="000000"/>
          <w:szCs w:val="26"/>
        </w:rPr>
        <w:t>]</w:t>
      </w:r>
      <w:r w:rsidR="006D53E2" w:rsidRPr="00237600">
        <w:rPr>
          <w:color w:val="000000"/>
          <w:szCs w:val="26"/>
        </w:rPr>
        <w:t xml:space="preserve"> </w:t>
      </w:r>
      <w:r w:rsidRPr="00237600">
        <w:rPr>
          <w:color w:val="000000"/>
          <w:szCs w:val="26"/>
        </w:rPr>
        <w:t xml:space="preserve">that </w:t>
      </w:r>
      <w:r w:rsidR="006D53E2" w:rsidRPr="00237600">
        <w:rPr>
          <w:color w:val="000000"/>
          <w:szCs w:val="26"/>
        </w:rPr>
        <w:t xml:space="preserve">sympathy for a </w:t>
      </w:r>
      <w:r w:rsidRPr="00237600">
        <w:rPr>
          <w:color w:val="000000"/>
          <w:szCs w:val="26"/>
        </w:rPr>
        <w:t>defendant’s family is not a matter that a capital jury can consider in mitigation, but that family members may offer testimony of the impact of an execution on them if by so doing they illuminate some positive quality of the defendant’s background or character.’ ”  (</w:t>
      </w:r>
      <w:r w:rsidRPr="00237600">
        <w:rPr>
          <w:i/>
          <w:iCs/>
          <w:color w:val="000000"/>
          <w:szCs w:val="26"/>
        </w:rPr>
        <w:t>Rices</w:t>
      </w:r>
      <w:r w:rsidRPr="00237600">
        <w:rPr>
          <w:color w:val="000000"/>
          <w:szCs w:val="26"/>
        </w:rPr>
        <w:t>,</w:t>
      </w:r>
      <w:r w:rsidRPr="00237600">
        <w:rPr>
          <w:i/>
          <w:iCs/>
          <w:color w:val="000000"/>
          <w:szCs w:val="26"/>
        </w:rPr>
        <w:t xml:space="preserve"> supra</w:t>
      </w:r>
      <w:r w:rsidRPr="00237600">
        <w:rPr>
          <w:color w:val="000000"/>
          <w:szCs w:val="26"/>
        </w:rPr>
        <w:t>,</w:t>
      </w:r>
      <w:r w:rsidRPr="00237600">
        <w:rPr>
          <w:i/>
          <w:iCs/>
          <w:color w:val="000000"/>
          <w:szCs w:val="26"/>
        </w:rPr>
        <w:t xml:space="preserve"> </w:t>
      </w:r>
      <w:r w:rsidRPr="00237600">
        <w:rPr>
          <w:color w:val="000000"/>
          <w:szCs w:val="26"/>
        </w:rPr>
        <w:t xml:space="preserve">4 Cal.5th at p. 88.)  With the exception of the struck testimony about whether defendant’s mother wanted defendant to receive the death penalty, she was largely permitted to testify about her positive regard and love for her son, consistent with </w:t>
      </w:r>
      <w:r w:rsidRPr="00237600">
        <w:rPr>
          <w:i/>
          <w:color w:val="000000"/>
          <w:szCs w:val="26"/>
        </w:rPr>
        <w:t>Smith</w:t>
      </w:r>
      <w:r w:rsidRPr="00237600">
        <w:rPr>
          <w:color w:val="000000"/>
          <w:szCs w:val="26"/>
        </w:rPr>
        <w:t xml:space="preserve"> and </w:t>
      </w:r>
      <w:r w:rsidRPr="00237600">
        <w:rPr>
          <w:i/>
          <w:color w:val="000000"/>
          <w:szCs w:val="26"/>
        </w:rPr>
        <w:t>Rices</w:t>
      </w:r>
      <w:r w:rsidRPr="00237600">
        <w:rPr>
          <w:color w:val="000000"/>
          <w:szCs w:val="26"/>
        </w:rPr>
        <w:t>.</w:t>
      </w:r>
    </w:p>
    <w:p w14:paraId="310FC090" w14:textId="477C6AFE" w:rsidR="0062764C" w:rsidRPr="00237600" w:rsidRDefault="0062764C" w:rsidP="00237600">
      <w:pPr>
        <w:pStyle w:val="NormalIndent"/>
        <w:ind w:left="0" w:firstLine="720"/>
        <w:rPr>
          <w:szCs w:val="26"/>
        </w:rPr>
      </w:pPr>
      <w:r w:rsidRPr="00237600">
        <w:rPr>
          <w:szCs w:val="26"/>
        </w:rPr>
        <w:t xml:space="preserve">Defendant also contends the prosecutor committed prejudicial misconduct in his explosive manner of objecting, and that defendant was further prejudiced by the trial court’s clearing of the courtroom following the objection, and its </w:t>
      </w:r>
      <w:r w:rsidR="0012635C" w:rsidRPr="00237600">
        <w:rPr>
          <w:szCs w:val="26"/>
        </w:rPr>
        <w:t>strongly worded</w:t>
      </w:r>
      <w:r w:rsidRPr="00237600">
        <w:rPr>
          <w:szCs w:val="26"/>
        </w:rPr>
        <w:t xml:space="preserve"> admonishment to the jury and comment that Aguirre’s family had respected the rule. </w:t>
      </w:r>
    </w:p>
    <w:p w14:paraId="445B14D3" w14:textId="6ACCB78D" w:rsidR="0062764C" w:rsidRPr="00237600" w:rsidRDefault="0062764C" w:rsidP="00237600">
      <w:pPr>
        <w:pStyle w:val="NormalIndent"/>
        <w:ind w:left="0" w:firstLine="720"/>
        <w:rPr>
          <w:szCs w:val="26"/>
        </w:rPr>
      </w:pPr>
      <w:r w:rsidRPr="00237600">
        <w:rPr>
          <w:szCs w:val="26"/>
        </w:rPr>
        <w:t xml:space="preserve">As defendant notes, the trial court concluded </w:t>
      </w:r>
      <w:r w:rsidR="00376A43" w:rsidRPr="00237600">
        <w:rPr>
          <w:szCs w:val="26"/>
        </w:rPr>
        <w:t xml:space="preserve">the </w:t>
      </w:r>
      <w:r w:rsidRPr="00237600">
        <w:rPr>
          <w:szCs w:val="26"/>
        </w:rPr>
        <w:t xml:space="preserve">prosecutor’s manner of objecting was “intemperate.”  Putting aside the questions whether the prosecutor’s actions constituted misconduct and the trial court’s initial jury admonishment was error, </w:t>
      </w:r>
      <w:r w:rsidR="0061450D" w:rsidRPr="00237600">
        <w:rPr>
          <w:szCs w:val="26"/>
        </w:rPr>
        <w:t>we</w:t>
      </w:r>
      <w:r w:rsidRPr="00237600">
        <w:rPr>
          <w:szCs w:val="26"/>
        </w:rPr>
        <w:t xml:space="preserve"> conclude any error was harmless because there was no “</w:t>
      </w:r>
      <w:r w:rsidR="000A1CA9">
        <w:rPr>
          <w:szCs w:val="26"/>
        </w:rPr>
        <w:t> ‘</w:t>
      </w:r>
      <w:r w:rsidRPr="00237600">
        <w:rPr>
          <w:szCs w:val="26"/>
        </w:rPr>
        <w:t>reasonable . . . possibility</w:t>
      </w:r>
      <w:r w:rsidR="000A1CA9">
        <w:rPr>
          <w:szCs w:val="26"/>
        </w:rPr>
        <w:t>’ </w:t>
      </w:r>
      <w:r w:rsidRPr="00237600">
        <w:rPr>
          <w:szCs w:val="26"/>
        </w:rPr>
        <w:t>” the jury would have rendered a life verdict (</w:t>
      </w:r>
      <w:bookmarkStart w:id="149" w:name="_Hlk49992963"/>
      <w:r w:rsidRPr="00237600">
        <w:rPr>
          <w:i/>
          <w:szCs w:val="26"/>
        </w:rPr>
        <w:t>Ghobrial</w:t>
      </w:r>
      <w:r w:rsidRPr="00237600">
        <w:rPr>
          <w:szCs w:val="26"/>
        </w:rPr>
        <w:t xml:space="preserve">, </w:t>
      </w:r>
      <w:r w:rsidRPr="00237600">
        <w:rPr>
          <w:i/>
          <w:szCs w:val="26"/>
        </w:rPr>
        <w:t>supra</w:t>
      </w:r>
      <w:r w:rsidRPr="00237600">
        <w:rPr>
          <w:iCs/>
          <w:szCs w:val="26"/>
        </w:rPr>
        <w:t>,</w:t>
      </w:r>
      <w:r w:rsidRPr="00237600">
        <w:rPr>
          <w:szCs w:val="26"/>
        </w:rPr>
        <w:t xml:space="preserve"> 5 Cal.5th at p. 289</w:t>
      </w:r>
      <w:bookmarkEnd w:id="149"/>
      <w:r w:rsidRPr="00237600">
        <w:rPr>
          <w:szCs w:val="26"/>
        </w:rPr>
        <w:t xml:space="preserve">) in the absence of </w:t>
      </w:r>
      <w:r w:rsidR="00376A43" w:rsidRPr="00237600">
        <w:rPr>
          <w:szCs w:val="26"/>
        </w:rPr>
        <w:t>the prosecutor</w:t>
      </w:r>
      <w:r w:rsidRPr="00237600">
        <w:rPr>
          <w:szCs w:val="26"/>
        </w:rPr>
        <w:t xml:space="preserve">’s reaction and had the trial court omitted its initial comment that the Aguirre family had respected the rule prohibiting opinions on the penalty verdict.  </w:t>
      </w:r>
      <w:r w:rsidR="0032422E" w:rsidRPr="00237600">
        <w:rPr>
          <w:szCs w:val="26"/>
        </w:rPr>
        <w:t>T</w:t>
      </w:r>
      <w:r w:rsidR="00522857" w:rsidRPr="00237600">
        <w:rPr>
          <w:szCs w:val="26"/>
        </w:rPr>
        <w:t xml:space="preserve">here </w:t>
      </w:r>
      <w:r w:rsidR="000F1B1B" w:rsidRPr="00237600">
        <w:rPr>
          <w:szCs w:val="26"/>
        </w:rPr>
        <w:t>was no reasonable possibility the jury would have sentenced defendant to death simply because the</w:t>
      </w:r>
      <w:r w:rsidR="006A6A77" w:rsidRPr="00237600">
        <w:rPr>
          <w:szCs w:val="26"/>
        </w:rPr>
        <w:t xml:space="preserve"> </w:t>
      </w:r>
      <w:r w:rsidR="00F06DB4" w:rsidRPr="00237600">
        <w:rPr>
          <w:szCs w:val="26"/>
        </w:rPr>
        <w:t>prosecutor</w:t>
      </w:r>
      <w:r w:rsidR="006A6A77" w:rsidRPr="00237600">
        <w:rPr>
          <w:szCs w:val="26"/>
        </w:rPr>
        <w:t xml:space="preserve"> objected in an </w:t>
      </w:r>
      <w:r w:rsidR="003A6B87" w:rsidRPr="00237600">
        <w:rPr>
          <w:szCs w:val="26"/>
        </w:rPr>
        <w:t>intemperate</w:t>
      </w:r>
      <w:r w:rsidR="006A6A77" w:rsidRPr="00237600">
        <w:rPr>
          <w:szCs w:val="26"/>
        </w:rPr>
        <w:t xml:space="preserve"> manner or because the</w:t>
      </w:r>
      <w:r w:rsidR="000F1B1B" w:rsidRPr="00237600">
        <w:rPr>
          <w:szCs w:val="26"/>
        </w:rPr>
        <w:t xml:space="preserve"> trial court admonished </w:t>
      </w:r>
      <w:r w:rsidR="0032422E" w:rsidRPr="00237600">
        <w:rPr>
          <w:szCs w:val="26"/>
        </w:rPr>
        <w:t>defendant’s</w:t>
      </w:r>
      <w:r w:rsidR="000F1B1B" w:rsidRPr="00237600">
        <w:rPr>
          <w:szCs w:val="26"/>
        </w:rPr>
        <w:t xml:space="preserve"> mother for saying she did not want </w:t>
      </w:r>
      <w:r w:rsidR="00B92247" w:rsidRPr="00237600">
        <w:rPr>
          <w:szCs w:val="26"/>
        </w:rPr>
        <w:t>her son to be</w:t>
      </w:r>
      <w:r w:rsidR="000F1B1B" w:rsidRPr="00237600">
        <w:rPr>
          <w:szCs w:val="26"/>
        </w:rPr>
        <w:t xml:space="preserve"> </w:t>
      </w:r>
      <w:r w:rsidR="00C36134" w:rsidRPr="00237600">
        <w:rPr>
          <w:szCs w:val="26"/>
        </w:rPr>
        <w:t xml:space="preserve">sentenced to death.  </w:t>
      </w:r>
      <w:r w:rsidR="000F1B1B" w:rsidRPr="00237600">
        <w:rPr>
          <w:szCs w:val="26"/>
        </w:rPr>
        <w:t xml:space="preserve"> </w:t>
      </w:r>
    </w:p>
    <w:p w14:paraId="753ACB8D" w14:textId="3C3247FA" w:rsidR="0062764C" w:rsidRPr="00237600" w:rsidRDefault="0062764C" w:rsidP="00237600">
      <w:pPr>
        <w:pStyle w:val="NormalIndent"/>
        <w:ind w:left="0" w:firstLine="720"/>
        <w:rPr>
          <w:szCs w:val="26"/>
        </w:rPr>
      </w:pPr>
      <w:r w:rsidRPr="00237600">
        <w:rPr>
          <w:szCs w:val="26"/>
        </w:rPr>
        <w:t>The court, moreover, did repeat the instruction, this time more generally, explaining that the jury was not to consider the opinion testimony of any witness including the families of either party:  “At the time Mrs. Johnson testified, you were instructed to disregard her opinion on the question of penalty or punishment.  I wish to clarify that point.  The question of penalty or punishment is yours to decide based upon the factors in aggravation and mitigation upon which you are now being instructed.  Not included is any perception you may have of the feelings or desires of any witness on that question, including the family of Deputy Aguirre and the family of Mr. Johnson or of any other witness.  [¶]  To the extent that you heard evidence of the impact of defendant’s conduct upon others it was not offered and cannot be considered by you as indicating the desires of the witnesses as to the proper punishment.  Such evidence was received as a component of the ‘circumstances of the crime’ relative to the harm caused by the crime and the blameworthiness of defendant.  You are expressly instructed that you are not to in any way consider what you may believe or suspect to be a witness’ desire for punishment.”  </w:t>
      </w:r>
      <w:r w:rsidR="00927F99" w:rsidRPr="00237600">
        <w:rPr>
          <w:szCs w:val="26"/>
        </w:rPr>
        <w:t>The jury was also instructed</w:t>
      </w:r>
      <w:r w:rsidR="00D109DF" w:rsidRPr="00237600">
        <w:rPr>
          <w:szCs w:val="26"/>
        </w:rPr>
        <w:t xml:space="preserve"> that it could consider “[a]ny other circumstance which extenuates the gravity of the crime even though it is not a legal excuse for the crime and any sympathetic or other aspect of the defendant’s character or record that the defendant offers as a basis for a sentence less than death, whether or not related to the offense for which he is on trial.”  </w:t>
      </w:r>
      <w:r w:rsidRPr="00237600">
        <w:rPr>
          <w:szCs w:val="26"/>
        </w:rPr>
        <w:t>We generally presume the jury would have understood, as the court instructed, that it was simply not to consider any witness’s opinion regarding punishment, and it was reasonably likely the jury would have understood that it was otherwise permitted to consider in its decision defendant’s mother’s unobjected-to testimony describing her love and positive regard for her son.  (</w:t>
      </w:r>
      <w:bookmarkStart w:id="150" w:name="_Hlk49992981"/>
      <w:r w:rsidRPr="00237600">
        <w:rPr>
          <w:i/>
          <w:iCs/>
          <w:szCs w:val="26"/>
        </w:rPr>
        <w:t>People v. Johnson</w:t>
      </w:r>
      <w:r w:rsidR="00B643F7" w:rsidRPr="00237600">
        <w:rPr>
          <w:szCs w:val="26"/>
        </w:rPr>
        <w:t xml:space="preserve"> </w:t>
      </w:r>
      <w:r w:rsidRPr="00237600">
        <w:rPr>
          <w:szCs w:val="26"/>
        </w:rPr>
        <w:t>(2015) 61 Cal.4th 734, 770</w:t>
      </w:r>
      <w:bookmarkEnd w:id="150"/>
      <w:r w:rsidRPr="00237600">
        <w:rPr>
          <w:szCs w:val="26"/>
        </w:rPr>
        <w:t xml:space="preserve"> [“We presume the jurors understood and followed the instructions”].)</w:t>
      </w:r>
    </w:p>
    <w:p w14:paraId="6B9FC573" w14:textId="5B218D04" w:rsidR="0062764C" w:rsidRPr="00237600" w:rsidRDefault="00496745" w:rsidP="00237600">
      <w:pPr>
        <w:pStyle w:val="Heading3"/>
        <w:rPr>
          <w:szCs w:val="26"/>
        </w:rPr>
      </w:pPr>
      <w:bookmarkStart w:id="151" w:name="_Toc19715702"/>
      <w:bookmarkStart w:id="152" w:name="_Toc77593207"/>
      <w:r>
        <w:rPr>
          <w:szCs w:val="26"/>
        </w:rPr>
        <w:t>3.</w:t>
      </w:r>
      <w:r>
        <w:rPr>
          <w:szCs w:val="26"/>
        </w:rPr>
        <w:tab/>
      </w:r>
      <w:r w:rsidR="0062764C" w:rsidRPr="00237600">
        <w:rPr>
          <w:szCs w:val="26"/>
        </w:rPr>
        <w:t>Challenges to California’s Death Penalty Law</w:t>
      </w:r>
      <w:bookmarkEnd w:id="151"/>
      <w:bookmarkEnd w:id="152"/>
    </w:p>
    <w:p w14:paraId="6B66B5E6" w14:textId="77777777" w:rsidR="0062764C" w:rsidRPr="00237600" w:rsidRDefault="0062764C" w:rsidP="00237600">
      <w:pPr>
        <w:pStyle w:val="NormalIndent"/>
        <w:ind w:left="0" w:firstLine="720"/>
        <w:rPr>
          <w:szCs w:val="26"/>
        </w:rPr>
      </w:pPr>
      <w:r w:rsidRPr="00237600">
        <w:rPr>
          <w:szCs w:val="26"/>
        </w:rPr>
        <w:t xml:space="preserve">Defendant raises numerous challenges to California’s death penalty law that we have repeatedly rejected and his proffered reasons for reconsideration of our holdings are unpersuasive:  </w:t>
      </w:r>
    </w:p>
    <w:p w14:paraId="34B4A981" w14:textId="794BBCB7" w:rsidR="0062764C" w:rsidRPr="00237600" w:rsidRDefault="0062764C" w:rsidP="00237600">
      <w:pPr>
        <w:pStyle w:val="NormalIndent"/>
        <w:ind w:left="0" w:firstLine="720"/>
        <w:rPr>
          <w:szCs w:val="26"/>
        </w:rPr>
      </w:pPr>
      <w:r w:rsidRPr="00237600">
        <w:rPr>
          <w:szCs w:val="26"/>
        </w:rPr>
        <w:t xml:space="preserve">“ ‘Neither the federal nor the state Constitution requires that the penalty phase jury make </w:t>
      </w:r>
      <w:r w:rsidRPr="00237600">
        <w:rPr>
          <w:i/>
          <w:szCs w:val="26"/>
        </w:rPr>
        <w:t>unanimous</w:t>
      </w:r>
      <w:r w:rsidRPr="00237600">
        <w:rPr>
          <w:szCs w:val="26"/>
        </w:rPr>
        <w:t xml:space="preserve"> findings concerning the particular aggravating circumstances, find all aggravating factors </w:t>
      </w:r>
      <w:r w:rsidRPr="00237600">
        <w:rPr>
          <w:i/>
          <w:szCs w:val="26"/>
        </w:rPr>
        <w:t>beyond a reasonable doubt</w:t>
      </w:r>
      <w:r w:rsidRPr="00237600">
        <w:rPr>
          <w:szCs w:val="26"/>
        </w:rPr>
        <w:t xml:space="preserve">, or find beyond a reasonable doubt that the aggravating factors </w:t>
      </w:r>
      <w:r w:rsidRPr="00237600">
        <w:rPr>
          <w:i/>
          <w:szCs w:val="26"/>
        </w:rPr>
        <w:t>outweigh</w:t>
      </w:r>
      <w:r w:rsidRPr="00237600">
        <w:rPr>
          <w:szCs w:val="26"/>
        </w:rPr>
        <w:t xml:space="preserve"> the mitigating factors.</w:t>
      </w:r>
      <w:r w:rsidR="00756AD2" w:rsidRPr="00237600">
        <w:rPr>
          <w:szCs w:val="26"/>
        </w:rPr>
        <w:t>’ ”</w:t>
      </w:r>
      <w:r w:rsidRPr="00237600">
        <w:rPr>
          <w:szCs w:val="26"/>
        </w:rPr>
        <w:t xml:space="preserve">  </w:t>
      </w:r>
      <w:r w:rsidR="00756AD2" w:rsidRPr="00237600">
        <w:rPr>
          <w:iCs/>
          <w:szCs w:val="26"/>
        </w:rPr>
        <w:t>(</w:t>
      </w:r>
      <w:r w:rsidR="00756AD2" w:rsidRPr="00237600">
        <w:rPr>
          <w:i/>
          <w:szCs w:val="26"/>
        </w:rPr>
        <w:t>Linton</w:t>
      </w:r>
      <w:r w:rsidR="00756AD2" w:rsidRPr="00237600">
        <w:rPr>
          <w:szCs w:val="26"/>
        </w:rPr>
        <w:t>,</w:t>
      </w:r>
      <w:r w:rsidR="00756AD2" w:rsidRPr="00237600">
        <w:rPr>
          <w:i/>
          <w:szCs w:val="26"/>
        </w:rPr>
        <w:t xml:space="preserve"> supra</w:t>
      </w:r>
      <w:r w:rsidR="00756AD2" w:rsidRPr="00237600">
        <w:rPr>
          <w:szCs w:val="26"/>
        </w:rPr>
        <w:t xml:space="preserve">, 56 Cal.4th at p. 1215; see also </w:t>
      </w:r>
      <w:r w:rsidR="00756AD2" w:rsidRPr="00237600">
        <w:rPr>
          <w:i/>
          <w:iCs/>
          <w:szCs w:val="26"/>
        </w:rPr>
        <w:t>People v. Rangel</w:t>
      </w:r>
      <w:r w:rsidR="00756AD2" w:rsidRPr="00237600">
        <w:rPr>
          <w:szCs w:val="26"/>
        </w:rPr>
        <w:t xml:space="preserve"> (2016) 62 Cal.4th 1192, 1235 [Nor is the death penalty statute unconstitutional for not requiring </w:t>
      </w:r>
      <w:r w:rsidR="000168F1">
        <w:rPr>
          <w:szCs w:val="26"/>
        </w:rPr>
        <w:t>“</w:t>
      </w:r>
      <w:r w:rsidR="00756AD2" w:rsidRPr="00237600">
        <w:rPr>
          <w:szCs w:val="26"/>
        </w:rPr>
        <w:t>findings beyond a reasonable doubt that an aggravating circumstance (other than Pen. Code, § 190.3, factor (b) or (c) evidence) has been proved, that the aggravating factors outweighed the mitigating factors, or that death is the appropriate sentence”].)  “ ‘</w:t>
      </w:r>
      <w:r w:rsidRPr="00237600">
        <w:rPr>
          <w:szCs w:val="26"/>
        </w:rPr>
        <w:t>The United States Supreme Court’s recent decisions interpreting the Sixth Amendment’s jury-trial guarantee [citations] do not alter these conclusions.’</w:t>
      </w:r>
      <w:r w:rsidR="00D15402" w:rsidRPr="00237600">
        <w:rPr>
          <w:szCs w:val="26"/>
        </w:rPr>
        <w:t> </w:t>
      </w:r>
      <w:r w:rsidRPr="00237600">
        <w:rPr>
          <w:szCs w:val="26"/>
        </w:rPr>
        <w:t>”  (</w:t>
      </w:r>
      <w:r w:rsidRPr="00237600">
        <w:rPr>
          <w:i/>
          <w:szCs w:val="26"/>
        </w:rPr>
        <w:t>Linton</w:t>
      </w:r>
      <w:r w:rsidRPr="00237600">
        <w:rPr>
          <w:szCs w:val="26"/>
        </w:rPr>
        <w:t>,</w:t>
      </w:r>
      <w:r w:rsidRPr="00237600">
        <w:rPr>
          <w:i/>
          <w:szCs w:val="26"/>
        </w:rPr>
        <w:t xml:space="preserve"> supra</w:t>
      </w:r>
      <w:r w:rsidRPr="00237600">
        <w:rPr>
          <w:szCs w:val="26"/>
        </w:rPr>
        <w:t>, at p. 1215</w:t>
      </w:r>
      <w:r w:rsidR="00D820C1" w:rsidRPr="00237600">
        <w:rPr>
          <w:szCs w:val="26"/>
        </w:rPr>
        <w:t xml:space="preserve">; see also </w:t>
      </w:r>
      <w:r w:rsidR="00D820C1" w:rsidRPr="00237600">
        <w:rPr>
          <w:i/>
          <w:iCs/>
          <w:szCs w:val="26"/>
        </w:rPr>
        <w:t>People v. McDaniel</w:t>
      </w:r>
      <w:r w:rsidR="00D820C1" w:rsidRPr="00237600">
        <w:rPr>
          <w:szCs w:val="26"/>
        </w:rPr>
        <w:t xml:space="preserve"> (2021) 12 Cal.5th 97</w:t>
      </w:r>
      <w:r w:rsidR="00B45B7A" w:rsidRPr="00237600">
        <w:rPr>
          <w:szCs w:val="26"/>
        </w:rPr>
        <w:t>, 141</w:t>
      </w:r>
      <w:r w:rsidR="00191D3A" w:rsidRPr="00237600">
        <w:rPr>
          <w:szCs w:val="26"/>
        </w:rPr>
        <w:t>–155</w:t>
      </w:r>
      <w:r w:rsidRPr="00237600">
        <w:rPr>
          <w:szCs w:val="26"/>
        </w:rPr>
        <w:t>.)  We have rejected constitutional challenge to the absence of a requirement that the jury make “explicit findings as to any aggravating factors.”  (</w:t>
      </w:r>
      <w:bookmarkStart w:id="153" w:name="_Hlk49992997"/>
      <w:r w:rsidRPr="00237600">
        <w:rPr>
          <w:i/>
          <w:szCs w:val="26"/>
        </w:rPr>
        <w:t>People v. Famalaro</w:t>
      </w:r>
      <w:r w:rsidRPr="00237600">
        <w:rPr>
          <w:szCs w:val="26"/>
        </w:rPr>
        <w:t xml:space="preserve"> (2011) 52 Cal.4th 1, 43</w:t>
      </w:r>
      <w:bookmarkEnd w:id="153"/>
      <w:r w:rsidRPr="00237600">
        <w:rPr>
          <w:szCs w:val="26"/>
        </w:rPr>
        <w:t>.)  “ ‘ “Intercase proportionality review is not required.” ’ ”  (</w:t>
      </w:r>
      <w:r w:rsidRPr="00237600">
        <w:rPr>
          <w:i/>
          <w:szCs w:val="26"/>
        </w:rPr>
        <w:t>People v. Salazar</w:t>
      </w:r>
      <w:r w:rsidRPr="00237600">
        <w:rPr>
          <w:szCs w:val="26"/>
        </w:rPr>
        <w:t xml:space="preserve"> (2016) 63 Cal.4th 214, 257.)  “ ‘The death penalty law adequately narrows the class of death-eligible defendants.’ ”  (</w:t>
      </w:r>
      <w:r w:rsidRPr="00237600">
        <w:rPr>
          <w:i/>
          <w:szCs w:val="26"/>
        </w:rPr>
        <w:t xml:space="preserve">Id. </w:t>
      </w:r>
      <w:r w:rsidRPr="00237600">
        <w:rPr>
          <w:szCs w:val="26"/>
        </w:rPr>
        <w:t>at p. 255.)  “ ‘ “The sentencing factor of ‘circumstances of the crime’ (</w:t>
      </w:r>
      <w:r w:rsidR="00A250B4">
        <w:rPr>
          <w:szCs w:val="26"/>
        </w:rPr>
        <w:t>[</w:t>
      </w:r>
      <w:r w:rsidRPr="00237600">
        <w:rPr>
          <w:szCs w:val="26"/>
        </w:rPr>
        <w:t xml:space="preserve">Pen. Code, </w:t>
      </w:r>
      <w:r w:rsidR="00A250B4">
        <w:rPr>
          <w:szCs w:val="26"/>
        </w:rPr>
        <w:t>]</w:t>
      </w:r>
      <w:r w:rsidRPr="00237600">
        <w:rPr>
          <w:szCs w:val="26"/>
        </w:rPr>
        <w:t>§ 190.3, factor (a)) is not unconstitutionally vague and does not result in the arbitrary and capricious imposition of the death penalty.” ’ ”  (</w:t>
      </w:r>
      <w:r w:rsidR="00A250B4">
        <w:rPr>
          <w:i/>
          <w:szCs w:val="26"/>
        </w:rPr>
        <w:t>Ibid</w:t>
      </w:r>
      <w:r w:rsidRPr="00237600">
        <w:rPr>
          <w:szCs w:val="26"/>
        </w:rPr>
        <w:t>.)  “ ‘ “The California death penalty scheme does not violate equal protection by treating capital and noncapital defendants differently.” ’ ”  (</w:t>
      </w:r>
      <w:r w:rsidRPr="00237600">
        <w:rPr>
          <w:i/>
          <w:szCs w:val="26"/>
        </w:rPr>
        <w:t>Id.</w:t>
      </w:r>
      <w:r w:rsidRPr="00237600">
        <w:rPr>
          <w:szCs w:val="26"/>
        </w:rPr>
        <w:t xml:space="preserve"> at p. 257.)</w:t>
      </w:r>
    </w:p>
    <w:p w14:paraId="096F6788" w14:textId="70C6B38D" w:rsidR="00473AB9" w:rsidRPr="00237600" w:rsidRDefault="00473AB9" w:rsidP="00DD4832">
      <w:pPr>
        <w:pStyle w:val="Heading2"/>
        <w:numPr>
          <w:ilvl w:val="1"/>
          <w:numId w:val="2"/>
        </w:numPr>
        <w:rPr>
          <w:b w:val="0"/>
          <w:bCs/>
        </w:rPr>
      </w:pPr>
      <w:bookmarkStart w:id="154" w:name="_Toc75505806"/>
      <w:r w:rsidRPr="00237600">
        <w:t>Cumulative Error</w:t>
      </w:r>
      <w:bookmarkEnd w:id="154"/>
    </w:p>
    <w:p w14:paraId="11E38368" w14:textId="65E887CC" w:rsidR="00752BDD" w:rsidRDefault="00CD3C5E" w:rsidP="00237600">
      <w:pPr>
        <w:pStyle w:val="Text"/>
        <w:spacing w:line="400" w:lineRule="exact"/>
        <w:ind w:firstLine="0"/>
      </w:pPr>
      <w:r w:rsidRPr="00237600">
        <w:tab/>
      </w:r>
      <w:r w:rsidR="00473AB9" w:rsidRPr="00237600">
        <w:t xml:space="preserve">Defendant contends </w:t>
      </w:r>
      <w:r w:rsidRPr="00237600">
        <w:t>that</w:t>
      </w:r>
      <w:r w:rsidR="00473AB9" w:rsidRPr="00237600">
        <w:t xml:space="preserve"> </w:t>
      </w:r>
      <w:r w:rsidR="000E09A4" w:rsidRPr="00237600">
        <w:t>any</w:t>
      </w:r>
      <w:r w:rsidR="00473AB9" w:rsidRPr="00237600">
        <w:t xml:space="preserve"> guilt and penalty phase error</w:t>
      </w:r>
      <w:r w:rsidRPr="00237600">
        <w:t xml:space="preserve">, if not individually prejudicial, </w:t>
      </w:r>
      <w:r w:rsidR="0058116F" w:rsidRPr="00237600">
        <w:t>is</w:t>
      </w:r>
      <w:r w:rsidRPr="00237600">
        <w:t xml:space="preserve"> cumulatively so</w:t>
      </w:r>
      <w:r w:rsidR="00473AB9" w:rsidRPr="00237600">
        <w:t xml:space="preserve">.  We have found </w:t>
      </w:r>
      <w:r w:rsidR="005F2A3A" w:rsidRPr="00237600">
        <w:t xml:space="preserve">or assumed </w:t>
      </w:r>
      <w:r w:rsidR="00756AD2" w:rsidRPr="00237600">
        <w:t xml:space="preserve">several </w:t>
      </w:r>
      <w:r w:rsidR="00473AB9" w:rsidRPr="00237600">
        <w:t>errors</w:t>
      </w:r>
      <w:r w:rsidR="002E761B" w:rsidRPr="00237600">
        <w:t>:</w:t>
      </w:r>
      <w:r w:rsidR="00783F54" w:rsidRPr="00237600">
        <w:t xml:space="preserve"> </w:t>
      </w:r>
      <w:r w:rsidR="000E09A4" w:rsidRPr="00237600">
        <w:t xml:space="preserve">(1) </w:t>
      </w:r>
      <w:r w:rsidR="005F2A3A" w:rsidRPr="00237600">
        <w:t>the admission of the prior crimes evidence</w:t>
      </w:r>
      <w:r w:rsidR="000E09A4" w:rsidRPr="00237600">
        <w:t xml:space="preserve">; (2) </w:t>
      </w:r>
      <w:r w:rsidR="005F2A3A" w:rsidRPr="00237600">
        <w:t>t</w:t>
      </w:r>
      <w:r w:rsidR="00783F54" w:rsidRPr="00237600">
        <w:t xml:space="preserve">he related </w:t>
      </w:r>
      <w:r w:rsidR="0031331C" w:rsidRPr="00237600">
        <w:t xml:space="preserve">prosecutorial </w:t>
      </w:r>
      <w:r w:rsidR="00783F54" w:rsidRPr="00237600">
        <w:t xml:space="preserve">misconduct claim </w:t>
      </w:r>
      <w:r w:rsidR="005F2A3A" w:rsidRPr="00237600">
        <w:t>concerning</w:t>
      </w:r>
      <w:r w:rsidR="00783F54" w:rsidRPr="00237600">
        <w:t xml:space="preserve"> argument </w:t>
      </w:r>
      <w:r w:rsidRPr="00237600">
        <w:t xml:space="preserve">to the jury </w:t>
      </w:r>
      <w:r w:rsidR="00756AD2" w:rsidRPr="00237600">
        <w:t>that defendant signed a parole form advising him that he faced a 25-year-to-life sentence on possession of a firearm</w:t>
      </w:r>
      <w:r w:rsidR="000E09A4" w:rsidRPr="00237600">
        <w:t xml:space="preserve">; (3) </w:t>
      </w:r>
      <w:r w:rsidRPr="00237600">
        <w:t>t</w:t>
      </w:r>
      <w:r w:rsidR="00783F54" w:rsidRPr="00237600">
        <w:t xml:space="preserve">he related claim that </w:t>
      </w:r>
      <w:r w:rsidRPr="00237600">
        <w:t xml:space="preserve">the </w:t>
      </w:r>
      <w:r w:rsidR="00783F54" w:rsidRPr="00237600">
        <w:t xml:space="preserve">defense was prevented from responding to </w:t>
      </w:r>
      <w:r w:rsidRPr="00237600">
        <w:t>this</w:t>
      </w:r>
      <w:r w:rsidR="00783F54" w:rsidRPr="00237600">
        <w:t xml:space="preserve"> argument</w:t>
      </w:r>
      <w:r w:rsidRPr="00237600">
        <w:t xml:space="preserve">; (4) </w:t>
      </w:r>
      <w:r w:rsidR="00262989" w:rsidRPr="00237600">
        <w:rPr>
          <w:szCs w:val="26"/>
        </w:rPr>
        <w:t xml:space="preserve">the related </w:t>
      </w:r>
      <w:r w:rsidR="002624E3" w:rsidRPr="00237600">
        <w:rPr>
          <w:szCs w:val="26"/>
        </w:rPr>
        <w:t>claim that a deputy district attorney’s expert testimony usurped the trial court’s role to instruct the jury about the law</w:t>
      </w:r>
      <w:r w:rsidR="00262989" w:rsidRPr="00237600">
        <w:rPr>
          <w:szCs w:val="26"/>
        </w:rPr>
        <w:t xml:space="preserve">; (5) </w:t>
      </w:r>
      <w:r w:rsidRPr="00237600">
        <w:t xml:space="preserve">the </w:t>
      </w:r>
      <w:r w:rsidR="0031331C" w:rsidRPr="00237600">
        <w:t xml:space="preserve">prosecutorial </w:t>
      </w:r>
      <w:r w:rsidRPr="00237600">
        <w:t xml:space="preserve">misconduct claim concerning </w:t>
      </w:r>
      <w:r w:rsidR="00783F54" w:rsidRPr="00237600">
        <w:t>efforts to denigrate defense counsel</w:t>
      </w:r>
      <w:r w:rsidRPr="00237600">
        <w:t>; (</w:t>
      </w:r>
      <w:r w:rsidR="00262989" w:rsidRPr="00237600">
        <w:t>6</w:t>
      </w:r>
      <w:r w:rsidRPr="00237600">
        <w:t>) the</w:t>
      </w:r>
      <w:r w:rsidR="0031331C" w:rsidRPr="00237600">
        <w:t xml:space="preserve"> prosecutorial</w:t>
      </w:r>
      <w:r w:rsidRPr="00237600">
        <w:t xml:space="preserve"> misconduct claim concerning </w:t>
      </w:r>
      <w:r w:rsidR="00783F54" w:rsidRPr="00237600">
        <w:t>efforts to intimidate county counsel and a witness</w:t>
      </w:r>
      <w:r w:rsidRPr="00237600">
        <w:t>; (</w:t>
      </w:r>
      <w:r w:rsidR="00262989" w:rsidRPr="00237600">
        <w:t>7</w:t>
      </w:r>
      <w:r w:rsidRPr="00237600">
        <w:t xml:space="preserve">) the </w:t>
      </w:r>
      <w:r w:rsidR="0031331C" w:rsidRPr="00237600">
        <w:t xml:space="preserve">prosecutorial </w:t>
      </w:r>
      <w:r w:rsidRPr="00237600">
        <w:t>misconduct claim</w:t>
      </w:r>
      <w:r w:rsidR="005D7327" w:rsidRPr="00237600">
        <w:t>s</w:t>
      </w:r>
      <w:r w:rsidRPr="00237600">
        <w:t xml:space="preserve"> concerning </w:t>
      </w:r>
      <w:r w:rsidR="00783F54" w:rsidRPr="00237600">
        <w:t>efforts to denigrate defense expert</w:t>
      </w:r>
      <w:r w:rsidR="005D7327" w:rsidRPr="00237600">
        <w:t>s</w:t>
      </w:r>
      <w:r w:rsidR="0031331C" w:rsidRPr="00237600">
        <w:t xml:space="preserve">; </w:t>
      </w:r>
      <w:r w:rsidR="00DE6DA8">
        <w:t xml:space="preserve">and </w:t>
      </w:r>
      <w:r w:rsidR="0031331C" w:rsidRPr="00237600">
        <w:t>(</w:t>
      </w:r>
      <w:r w:rsidR="00262989" w:rsidRPr="00237600">
        <w:t>8</w:t>
      </w:r>
      <w:r w:rsidR="0031331C" w:rsidRPr="00237600">
        <w:t>) the prosecutorial m</w:t>
      </w:r>
      <w:r w:rsidR="00783F54" w:rsidRPr="00237600">
        <w:t xml:space="preserve">isconduct claim </w:t>
      </w:r>
      <w:r w:rsidR="0031331C" w:rsidRPr="00237600">
        <w:t>concerning</w:t>
      </w:r>
      <w:r w:rsidR="001B4370" w:rsidRPr="00237600">
        <w:t xml:space="preserve"> objecting in</w:t>
      </w:r>
      <w:r w:rsidR="00783F54" w:rsidRPr="00237600">
        <w:t xml:space="preserve"> </w:t>
      </w:r>
      <w:r w:rsidR="005D7327" w:rsidRPr="00237600">
        <w:t>an explosive manner and the trial court’s initial jury admonishment</w:t>
      </w:r>
      <w:r w:rsidR="00473AB9" w:rsidRPr="00237600">
        <w:t xml:space="preserve">.  </w:t>
      </w:r>
      <w:r w:rsidR="005F2A3A" w:rsidRPr="00237600">
        <w:t xml:space="preserve">We found any </w:t>
      </w:r>
      <w:r w:rsidR="00F70A74" w:rsidRPr="00237600">
        <w:t xml:space="preserve">assumed or actual </w:t>
      </w:r>
      <w:r w:rsidR="005F2A3A" w:rsidRPr="00237600">
        <w:t xml:space="preserve">error in each of these claims individually harmless.  </w:t>
      </w:r>
      <w:r w:rsidR="000E09A4" w:rsidRPr="00237600">
        <w:t xml:space="preserve">Many of the misconduct claims </w:t>
      </w:r>
      <w:r w:rsidR="0008152D" w:rsidRPr="00237600">
        <w:t>occurred outside the presence of</w:t>
      </w:r>
      <w:r w:rsidR="000E09A4" w:rsidRPr="00237600">
        <w:t xml:space="preserve"> the jury or would have minimal</w:t>
      </w:r>
      <w:r w:rsidR="0031331C" w:rsidRPr="00237600">
        <w:t xml:space="preserve"> prejudicial effect</w:t>
      </w:r>
      <w:r w:rsidR="000E09A4" w:rsidRPr="00237600">
        <w:t xml:space="preserve">.  </w:t>
      </w:r>
      <w:r w:rsidR="00473AB9" w:rsidRPr="00237600">
        <w:t xml:space="preserve">Reversal is not warranted in light of </w:t>
      </w:r>
      <w:r w:rsidR="000E09A4" w:rsidRPr="00237600">
        <w:t>any of these</w:t>
      </w:r>
      <w:r w:rsidR="00473AB9" w:rsidRPr="00237600">
        <w:t xml:space="preserve"> errors</w:t>
      </w:r>
      <w:r w:rsidR="000E09A4" w:rsidRPr="00237600">
        <w:t xml:space="preserve"> individually</w:t>
      </w:r>
      <w:r w:rsidR="00473AB9" w:rsidRPr="00237600">
        <w:t>, nor is there any cumulation of error that merits reversal.</w:t>
      </w:r>
    </w:p>
    <w:p w14:paraId="24AE8509" w14:textId="57E83C9A" w:rsidR="00752BDD" w:rsidRDefault="00752BDD">
      <w:pPr>
        <w:spacing w:after="0" w:line="240" w:lineRule="auto"/>
        <w:jc w:val="left"/>
      </w:pPr>
      <w:r>
        <w:br w:type="page"/>
      </w:r>
    </w:p>
    <w:p w14:paraId="62309C71" w14:textId="5A071F11" w:rsidR="00B90DAB" w:rsidRPr="00237600" w:rsidRDefault="00B90DAB" w:rsidP="00DD4832">
      <w:pPr>
        <w:pStyle w:val="Heading1"/>
        <w:numPr>
          <w:ilvl w:val="0"/>
          <w:numId w:val="2"/>
        </w:numPr>
        <w:rPr>
          <w:szCs w:val="26"/>
        </w:rPr>
      </w:pPr>
      <w:bookmarkStart w:id="155" w:name="_Toc77593208"/>
      <w:r w:rsidRPr="00237600">
        <w:rPr>
          <w:szCs w:val="26"/>
        </w:rPr>
        <w:t>CONCLUSION</w:t>
      </w:r>
      <w:bookmarkEnd w:id="155"/>
    </w:p>
    <w:p w14:paraId="7DEE88BE" w14:textId="3CDC9863" w:rsidR="00B90DAB" w:rsidRPr="00237600" w:rsidRDefault="00293E67" w:rsidP="00237600">
      <w:pPr>
        <w:pStyle w:val="NormalIndent"/>
        <w:ind w:left="0" w:firstLine="720"/>
        <w:rPr>
          <w:szCs w:val="26"/>
        </w:rPr>
      </w:pPr>
      <w:r w:rsidRPr="00237600">
        <w:rPr>
          <w:szCs w:val="26"/>
        </w:rPr>
        <w:t>W</w:t>
      </w:r>
      <w:r w:rsidR="00B90DAB" w:rsidRPr="00237600">
        <w:rPr>
          <w:szCs w:val="26"/>
        </w:rPr>
        <w:t xml:space="preserve">e affirm the judgment.  </w:t>
      </w:r>
    </w:p>
    <w:p w14:paraId="4300DE3B" w14:textId="09D489B6" w:rsidR="00B90DAB" w:rsidRPr="00237600" w:rsidRDefault="00B90DAB" w:rsidP="00237600">
      <w:pPr>
        <w:pStyle w:val="NormalIndent"/>
        <w:ind w:left="0" w:firstLine="720"/>
        <w:rPr>
          <w:szCs w:val="26"/>
        </w:rPr>
      </w:pPr>
    </w:p>
    <w:p w14:paraId="135A44FE" w14:textId="33ECDAD4" w:rsidR="00B90DAB" w:rsidRDefault="00B90DAB" w:rsidP="00237600">
      <w:pPr>
        <w:pStyle w:val="MediumGrid1-Accent21"/>
        <w:tabs>
          <w:tab w:val="left" w:pos="5760"/>
        </w:tabs>
        <w:spacing w:before="120"/>
        <w:ind w:left="0"/>
        <w:contextualSpacing w:val="0"/>
        <w:rPr>
          <w:b/>
          <w:szCs w:val="26"/>
        </w:rPr>
      </w:pPr>
      <w:r w:rsidRPr="00237600">
        <w:rPr>
          <w:szCs w:val="26"/>
        </w:rPr>
        <w:tab/>
      </w:r>
      <w:r w:rsidRPr="00237600">
        <w:rPr>
          <w:b/>
          <w:szCs w:val="26"/>
        </w:rPr>
        <w:t>GROBAN, J.</w:t>
      </w:r>
    </w:p>
    <w:p w14:paraId="2093B73B" w14:textId="74C94287" w:rsidR="00237600" w:rsidRDefault="00237600" w:rsidP="00237600">
      <w:pPr>
        <w:pStyle w:val="MediumGrid1-Accent21"/>
        <w:tabs>
          <w:tab w:val="left" w:pos="5760"/>
        </w:tabs>
        <w:spacing w:before="120"/>
        <w:ind w:left="0"/>
        <w:contextualSpacing w:val="0"/>
        <w:rPr>
          <w:b/>
          <w:szCs w:val="26"/>
        </w:rPr>
      </w:pPr>
    </w:p>
    <w:p w14:paraId="555F002F" w14:textId="77777777" w:rsidR="00F83095" w:rsidRDefault="00F83095" w:rsidP="00F83095">
      <w:pPr>
        <w:rPr>
          <w:b/>
          <w:szCs w:val="26"/>
        </w:rPr>
      </w:pPr>
      <w:bookmarkStart w:id="156" w:name="initials"/>
      <w:bookmarkStart w:id="157" w:name="calendar"/>
      <w:bookmarkStart w:id="158" w:name="plaintiff"/>
      <w:bookmarkEnd w:id="156"/>
      <w:bookmarkEnd w:id="157"/>
      <w:bookmarkEnd w:id="158"/>
      <w:r>
        <w:rPr>
          <w:b/>
          <w:szCs w:val="26"/>
        </w:rPr>
        <w:t>We Concur:</w:t>
      </w:r>
    </w:p>
    <w:p w14:paraId="3896F6D2" w14:textId="77777777" w:rsidR="00F83095" w:rsidRDefault="00F83095" w:rsidP="00F83095">
      <w:pPr>
        <w:spacing w:after="0" w:line="240" w:lineRule="auto"/>
        <w:jc w:val="left"/>
        <w:rPr>
          <w:b/>
          <w:bCs/>
        </w:rPr>
      </w:pPr>
      <w:r>
        <w:rPr>
          <w:b/>
          <w:bCs/>
        </w:rPr>
        <w:t>CANTIL-SAKAUYE, C. J.</w:t>
      </w:r>
    </w:p>
    <w:p w14:paraId="1287B7C6" w14:textId="77777777" w:rsidR="00F83095" w:rsidRDefault="00F83095" w:rsidP="00F83095">
      <w:pPr>
        <w:spacing w:after="0" w:line="240" w:lineRule="auto"/>
        <w:jc w:val="left"/>
        <w:rPr>
          <w:b/>
          <w:bCs/>
        </w:rPr>
      </w:pPr>
      <w:r>
        <w:rPr>
          <w:b/>
          <w:bCs/>
        </w:rPr>
        <w:t>CORRIGAN, J.</w:t>
      </w:r>
    </w:p>
    <w:p w14:paraId="0D1364A3" w14:textId="77777777" w:rsidR="00F83095" w:rsidRDefault="00F83095" w:rsidP="00F83095">
      <w:pPr>
        <w:spacing w:after="0" w:line="240" w:lineRule="auto"/>
        <w:jc w:val="left"/>
        <w:rPr>
          <w:b/>
          <w:bCs/>
        </w:rPr>
      </w:pPr>
      <w:r>
        <w:rPr>
          <w:b/>
          <w:bCs/>
        </w:rPr>
        <w:t>KRUGER, J.</w:t>
      </w:r>
    </w:p>
    <w:p w14:paraId="3C086901" w14:textId="77777777" w:rsidR="00F83095" w:rsidRDefault="00F83095" w:rsidP="00F83095">
      <w:pPr>
        <w:spacing w:after="0" w:line="240" w:lineRule="auto"/>
        <w:jc w:val="left"/>
        <w:rPr>
          <w:b/>
          <w:bCs/>
        </w:rPr>
      </w:pPr>
      <w:r>
        <w:rPr>
          <w:b/>
          <w:bCs/>
        </w:rPr>
        <w:t>JENKINS, J.</w:t>
      </w:r>
    </w:p>
    <w:p w14:paraId="6703357C" w14:textId="77777777" w:rsidR="009732B8" w:rsidRDefault="009732B8" w:rsidP="00F83095">
      <w:pPr>
        <w:rPr>
          <w:szCs w:val="26"/>
        </w:rPr>
        <w:sectPr w:rsidR="009732B8" w:rsidSect="00237600">
          <w:footerReference w:type="first" r:id="rId14"/>
          <w:pgSz w:w="12240" w:h="15840"/>
          <w:pgMar w:top="1800" w:right="2160" w:bottom="1440" w:left="2160" w:header="720" w:footer="720" w:gutter="0"/>
          <w:pgNumType w:start="1"/>
          <w:cols w:space="720"/>
          <w:titlePg/>
          <w:docGrid w:linePitch="367"/>
        </w:sectPr>
      </w:pPr>
    </w:p>
    <w:p w14:paraId="7E3D5383" w14:textId="77777777" w:rsidR="00A16CC5" w:rsidRPr="00A16CC5" w:rsidRDefault="00A16CC5" w:rsidP="00A16CC5">
      <w:pPr>
        <w:jc w:val="center"/>
      </w:pPr>
      <w:r w:rsidRPr="00A16CC5">
        <w:t>PEOPLE v. JOHNSON</w:t>
      </w:r>
    </w:p>
    <w:p w14:paraId="11B9D409" w14:textId="77777777" w:rsidR="00A16CC5" w:rsidRPr="00A16CC5" w:rsidRDefault="00A16CC5" w:rsidP="00A16CC5">
      <w:pPr>
        <w:jc w:val="center"/>
      </w:pPr>
      <w:r w:rsidRPr="00A16CC5">
        <w:t>S070250</w:t>
      </w:r>
    </w:p>
    <w:p w14:paraId="21081219" w14:textId="77777777" w:rsidR="00A16CC5" w:rsidRPr="00A16CC5" w:rsidRDefault="00A16CC5" w:rsidP="00A16CC5">
      <w:pPr>
        <w:jc w:val="center"/>
      </w:pPr>
    </w:p>
    <w:p w14:paraId="4DAAFEBB" w14:textId="77777777" w:rsidR="00A16CC5" w:rsidRPr="00A16CC5" w:rsidRDefault="00A16CC5" w:rsidP="00A16CC5">
      <w:pPr>
        <w:jc w:val="center"/>
      </w:pPr>
      <w:r w:rsidRPr="00A16CC5">
        <w:t>Dissenting Opinion by Justice Liu</w:t>
      </w:r>
    </w:p>
    <w:p w14:paraId="33FB27DF" w14:textId="77777777" w:rsidR="00A16CC5" w:rsidRPr="00A16CC5" w:rsidRDefault="00A16CC5" w:rsidP="00A16CC5">
      <w:pPr>
        <w:jc w:val="center"/>
      </w:pPr>
    </w:p>
    <w:p w14:paraId="45356AFB" w14:textId="6EF1AC5C" w:rsidR="00A16CC5" w:rsidRPr="00A16CC5" w:rsidRDefault="00A16CC5" w:rsidP="00A16CC5">
      <w:pPr>
        <w:ind w:firstLine="720"/>
      </w:pPr>
      <w:r w:rsidRPr="00A16CC5">
        <w:t>Defendant Michael Raymond Johnson was convicted of kidnapping and raping his wife, then shooting and killing one of the officers who responded to the scene, 26-year-old Ventura County Deputy Sheriff Peter Aguirre.  The evidence established that Johnson killed Aguirre, but the degree of his culpability</w:t>
      </w:r>
      <w:r w:rsidR="00230933">
        <w:t> </w:t>
      </w:r>
      <w:r w:rsidRPr="00A16CC5">
        <w:t>— in particular, his state of mind when he shot Aguirre</w:t>
      </w:r>
      <w:r w:rsidR="00230933">
        <w:t> </w:t>
      </w:r>
      <w:r w:rsidRPr="00A16CC5">
        <w:t>— was a contested issue at trial.</w:t>
      </w:r>
    </w:p>
    <w:p w14:paraId="2D55F846" w14:textId="77777777" w:rsidR="00A16CC5" w:rsidRPr="00A16CC5" w:rsidRDefault="00A16CC5" w:rsidP="00A16CC5">
      <w:pPr>
        <w:ind w:firstLine="720"/>
      </w:pPr>
      <w:r w:rsidRPr="00A16CC5">
        <w:t xml:space="preserve">In the immediate aftermath of this tragedy, law enforcement officials mishandled the investigation.  After the shooting, Johnson was arrested and transported to the hospital to receive treatment for a gunshot wound to the chest.  He was hooked up to an IV, with a urinary catheter inserted.  Both his hands were handcuffed to a hospital gurney, and he was naked except for a cloth on his lower body.  With Johnson in this condition, the police and prosecution repeatedly sought to question him in violation of his constitutional rights.  (Maj. opn., </w:t>
      </w:r>
      <w:r w:rsidRPr="00A16CC5">
        <w:rPr>
          <w:i/>
          <w:iCs/>
        </w:rPr>
        <w:t>ante</w:t>
      </w:r>
      <w:r w:rsidRPr="00A16CC5">
        <w:t xml:space="preserve">, at pp. 38–45.)  At various points, Johnson clearly invoked his right to remain silent and his right to an attorney.  </w:t>
      </w:r>
      <w:bookmarkStart w:id="159" w:name="_Hlk89786765"/>
      <w:r w:rsidRPr="00A16CC5">
        <w:rPr>
          <w:szCs w:val="26"/>
        </w:rPr>
        <w:t>(</w:t>
      </w:r>
      <w:r w:rsidRPr="00A16CC5">
        <w:rPr>
          <w:i/>
          <w:iCs/>
          <w:szCs w:val="26"/>
        </w:rPr>
        <w:t xml:space="preserve">Edwards v. Arizona </w:t>
      </w:r>
      <w:r w:rsidRPr="00A16CC5">
        <w:rPr>
          <w:szCs w:val="26"/>
        </w:rPr>
        <w:t>(1981) 451 U.S. 477 (</w:t>
      </w:r>
      <w:r w:rsidRPr="00A16CC5">
        <w:rPr>
          <w:i/>
          <w:iCs/>
          <w:szCs w:val="26"/>
        </w:rPr>
        <w:t>Edwards</w:t>
      </w:r>
      <w:r w:rsidRPr="00A16CC5">
        <w:rPr>
          <w:szCs w:val="26"/>
        </w:rPr>
        <w:t xml:space="preserve">); </w:t>
      </w:r>
      <w:r w:rsidRPr="00A16CC5">
        <w:rPr>
          <w:i/>
          <w:iCs/>
          <w:szCs w:val="26"/>
        </w:rPr>
        <w:t xml:space="preserve">Miranda v. Arizona </w:t>
      </w:r>
      <w:r w:rsidRPr="00A16CC5">
        <w:rPr>
          <w:szCs w:val="26"/>
        </w:rPr>
        <w:t>(1966) 384 U.S. 436 (</w:t>
      </w:r>
      <w:r w:rsidRPr="00A16CC5">
        <w:rPr>
          <w:i/>
          <w:iCs/>
          <w:szCs w:val="26"/>
        </w:rPr>
        <w:t>Miranda</w:t>
      </w:r>
      <w:r w:rsidRPr="00A16CC5">
        <w:rPr>
          <w:szCs w:val="26"/>
        </w:rPr>
        <w:t xml:space="preserve">).) </w:t>
      </w:r>
      <w:bookmarkEnd w:id="159"/>
      <w:r w:rsidRPr="00A16CC5">
        <w:rPr>
          <w:szCs w:val="26"/>
        </w:rPr>
        <w:t xml:space="preserve"> </w:t>
      </w:r>
      <w:r w:rsidRPr="00A16CC5">
        <w:t>Yet, for three hours, the interrogating officers refused to honor these invocations and continued their attempts to obtain a statement from Johnson.  Ultimately, they succeeded:  Johnson made a series of incriminating statements to Dr. Donald S. Patterson, a psychiatrist sent by the district attorney’s office to interview Johnson.  All members of this court agree that Patterson’s attempt to question Johnson clearly violated “his right to have counsel present during custodial interrogation.”  (</w:t>
      </w:r>
      <w:r w:rsidRPr="00A16CC5">
        <w:rPr>
          <w:i/>
          <w:iCs/>
        </w:rPr>
        <w:t>Edwards</w:t>
      </w:r>
      <w:r w:rsidRPr="00A16CC5">
        <w:t xml:space="preserve">, at p. 484; see maj. opn., </w:t>
      </w:r>
      <w:r w:rsidRPr="00A16CC5">
        <w:rPr>
          <w:i/>
          <w:iCs/>
        </w:rPr>
        <w:t>ante</w:t>
      </w:r>
      <w:r w:rsidRPr="00A16CC5">
        <w:t>, at p. 40.)</w:t>
      </w:r>
    </w:p>
    <w:p w14:paraId="56226E25" w14:textId="77777777" w:rsidR="00A16CC5" w:rsidRPr="00A16CC5" w:rsidRDefault="00A16CC5" w:rsidP="00A16CC5">
      <w:pPr>
        <w:ind w:firstLine="720"/>
      </w:pPr>
      <w:r w:rsidRPr="00A16CC5">
        <w:t xml:space="preserve">Despite the raft of constitutional violations that occurred, today’s decision finds no error in the admission of Johnson’s statements because Johnson, after first declining to speak with Patterson, then “initiated” the conversation that led to his confession.  (Maj. opn., </w:t>
      </w:r>
      <w:r w:rsidRPr="00A16CC5">
        <w:rPr>
          <w:i/>
          <w:iCs/>
        </w:rPr>
        <w:t>ante</w:t>
      </w:r>
      <w:r w:rsidRPr="00A16CC5">
        <w:t xml:space="preserve">, at p. 45.)  </w:t>
      </w:r>
      <w:r w:rsidRPr="00A16CC5">
        <w:rPr>
          <w:szCs w:val="26"/>
        </w:rPr>
        <w:t>But</w:t>
      </w:r>
      <w:r w:rsidRPr="00A16CC5">
        <w:t xml:space="preserve"> when a suspect initiates conversation as a result of prior </w:t>
      </w:r>
      <w:r w:rsidRPr="00A16CC5">
        <w:rPr>
          <w:i/>
          <w:iCs/>
        </w:rPr>
        <w:t>Edwards</w:t>
      </w:r>
      <w:r w:rsidRPr="00A16CC5">
        <w:t xml:space="preserve"> violations, his statements are no more admissible than if they were obtained through direct questioning in violation of </w:t>
      </w:r>
      <w:r w:rsidRPr="00A16CC5">
        <w:rPr>
          <w:i/>
          <w:iCs/>
        </w:rPr>
        <w:t>Edwards</w:t>
      </w:r>
      <w:r w:rsidRPr="00A16CC5">
        <w:t>.  Here, Johnson’s initiation was the product of the multiple constitutional violations earlier that night, including two violations by Patterson himself.  Indeed, Patterson’s presence and conduct at the hospital were the culmination of a continuous series of unconstitutional law enforcement tactics intended to get Johnson to talk.</w:t>
      </w:r>
    </w:p>
    <w:p w14:paraId="01E85DAF" w14:textId="009C4938" w:rsidR="00A16CC5" w:rsidRPr="00A16CC5" w:rsidRDefault="00A16CC5" w:rsidP="00A16CC5">
      <w:pPr>
        <w:ind w:firstLine="720"/>
        <w:rPr>
          <w:color w:val="000000"/>
          <w:shd w:val="clear" w:color="auto" w:fill="FFFFFF"/>
        </w:rPr>
      </w:pPr>
      <w:r w:rsidRPr="00A16CC5">
        <w:t xml:space="preserve">The court says Johnson’s initiation was not tainted by any prior violation of his rights because he was not badgered or berated and made the decision to speak with Patterson “freely.”  (Maj. opn., </w:t>
      </w:r>
      <w:r w:rsidRPr="00A16CC5">
        <w:rPr>
          <w:i/>
          <w:iCs/>
        </w:rPr>
        <w:t>ante</w:t>
      </w:r>
      <w:r w:rsidRPr="00A16CC5">
        <w:t xml:space="preserve">, at pp. 57–58.)  Yet neither this court’s nor the United States Supreme Court’s case law has ever suggested that the protection of </w:t>
      </w:r>
      <w:r w:rsidRPr="00A16CC5">
        <w:rPr>
          <w:i/>
          <w:iCs/>
        </w:rPr>
        <w:t>Edwards</w:t>
      </w:r>
      <w:r w:rsidR="00EE3DC5">
        <w:rPr>
          <w:i/>
          <w:iCs/>
        </w:rPr>
        <w:t> </w:t>
      </w:r>
      <w:r w:rsidRPr="00A16CC5">
        <w:t>— which “</w:t>
      </w:r>
      <w:r w:rsidRPr="00A16CC5">
        <w:rPr>
          <w:color w:val="000000"/>
          <w:shd w:val="clear" w:color="auto" w:fill="FFFFFF"/>
        </w:rPr>
        <w:t>set forth a ‘bright-line rule’ that </w:t>
      </w:r>
      <w:r w:rsidRPr="00A16CC5">
        <w:rPr>
          <w:i/>
          <w:iCs/>
          <w:color w:val="000000"/>
          <w:bdr w:val="none" w:sz="0" w:space="0" w:color="auto" w:frame="1"/>
        </w:rPr>
        <w:t>all</w:t>
      </w:r>
      <w:r w:rsidRPr="00A16CC5">
        <w:rPr>
          <w:color w:val="000000"/>
          <w:shd w:val="clear" w:color="auto" w:fill="FFFFFF"/>
        </w:rPr>
        <w:t xml:space="preserve"> questioning must cease after an accused requests counsel” </w:t>
      </w:r>
      <w:bookmarkStart w:id="160" w:name="_Hlk89786998"/>
      <w:r w:rsidRPr="00A16CC5">
        <w:rPr>
          <w:color w:val="000000"/>
          <w:shd w:val="clear" w:color="auto" w:fill="FFFFFF"/>
        </w:rPr>
        <w:t>(</w:t>
      </w:r>
      <w:r w:rsidRPr="00A16CC5">
        <w:rPr>
          <w:i/>
          <w:iCs/>
        </w:rPr>
        <w:t>Smith v. Illinois</w:t>
      </w:r>
      <w:r w:rsidRPr="00A16CC5">
        <w:t xml:space="preserve"> (1984) 469 U.S. 91, 98 (</w:t>
      </w:r>
      <w:r w:rsidRPr="00A16CC5">
        <w:rPr>
          <w:i/>
          <w:iCs/>
        </w:rPr>
        <w:t>per curiam</w:t>
      </w:r>
      <w:r w:rsidRPr="00A16CC5">
        <w:t>) (</w:t>
      </w:r>
      <w:r w:rsidRPr="00A16CC5">
        <w:rPr>
          <w:i/>
          <w:iCs/>
        </w:rPr>
        <w:t>Smith</w:t>
      </w:r>
      <w:r w:rsidRPr="00A16CC5">
        <w:t>))</w:t>
      </w:r>
      <w:bookmarkEnd w:id="160"/>
      <w:r w:rsidR="00EE3DC5">
        <w:t> </w:t>
      </w:r>
      <w:r w:rsidRPr="00A16CC5">
        <w:t>— is limited to cases of overt coercion by law enforcement.  Indeed, once a suspect has invoked the right to counsel, the authorities may not make</w:t>
      </w:r>
      <w:r w:rsidRPr="00A16CC5">
        <w:rPr>
          <w:i/>
          <w:iCs/>
        </w:rPr>
        <w:t xml:space="preserve"> any</w:t>
      </w:r>
      <w:r w:rsidRPr="00A16CC5">
        <w:t xml:space="preserve"> attempt to coax him into speaking, be it “explicit or subtle, deliberate or unintentional.”  (</w:t>
      </w:r>
      <w:r w:rsidRPr="00A16CC5">
        <w:rPr>
          <w:i/>
          <w:iCs/>
        </w:rPr>
        <w:t>Ibid.</w:t>
      </w:r>
      <w:r w:rsidRPr="00A16CC5">
        <w:t>)  Were it otherwise, law enforcement could use psychological manipulation, repeated rounds of questioning, or other tactics to “</w:t>
      </w:r>
      <w:r w:rsidRPr="00A16CC5">
        <w:rPr>
          <w:color w:val="000000"/>
          <w:shd w:val="clear" w:color="auto" w:fill="FFFFFF"/>
        </w:rPr>
        <w:t>persuade [a suspect] to incriminate himself notwithstanding his earlier request for counsel’s assistance.”  (</w:t>
      </w:r>
      <w:r w:rsidRPr="00A16CC5">
        <w:rPr>
          <w:i/>
          <w:iCs/>
          <w:color w:val="000000"/>
          <w:shd w:val="clear" w:color="auto" w:fill="FFFFFF"/>
        </w:rPr>
        <w:t>Ibid.</w:t>
      </w:r>
      <w:r w:rsidRPr="00A16CC5">
        <w:rPr>
          <w:color w:val="000000"/>
          <w:shd w:val="clear" w:color="auto" w:fill="FFFFFF"/>
        </w:rPr>
        <w:t>)  As I explain, that is exactly what happened here.</w:t>
      </w:r>
    </w:p>
    <w:p w14:paraId="4A5EA6B0" w14:textId="77777777" w:rsidR="00A16CC5" w:rsidRPr="00A16CC5" w:rsidRDefault="00A16CC5" w:rsidP="00A16CC5">
      <w:pPr>
        <w:ind w:firstLine="720"/>
      </w:pPr>
      <w:r w:rsidRPr="00A16CC5">
        <w:t>It is understandable that law enforcement officials, after the shooting of a fellow officer, were frustrated and impatient with Johnson’s refusal to talk.  But the law accords every person the right to remain silent and the right to consult a lawyer before speaking to the police.  I fear that the takeaway from today’s decision is that even multiple violations of these basic rights will not result in the exclusion of an incriminating statement if sufficiently clever or subtle tactics are ultimately used to elicit it.  Because I cannot agree that Johnson’s statement was properly admitted, I respectfully dissent.</w:t>
      </w:r>
    </w:p>
    <w:p w14:paraId="2C2D9CE9" w14:textId="77777777" w:rsidR="00A16CC5" w:rsidRPr="00A16CC5" w:rsidRDefault="00A16CC5" w:rsidP="00A16CC5">
      <w:pPr>
        <w:keepNext/>
        <w:jc w:val="center"/>
        <w:rPr>
          <w:b/>
          <w:bCs/>
        </w:rPr>
      </w:pPr>
      <w:r w:rsidRPr="00A16CC5">
        <w:rPr>
          <w:b/>
          <w:bCs/>
        </w:rPr>
        <w:t>I.</w:t>
      </w:r>
    </w:p>
    <w:p w14:paraId="6CE9617F" w14:textId="77777777" w:rsidR="00A16CC5" w:rsidRPr="00A16CC5" w:rsidRDefault="00A16CC5" w:rsidP="00A16CC5">
      <w:pPr>
        <w:ind w:firstLine="720"/>
      </w:pPr>
      <w:r w:rsidRPr="00A16CC5">
        <w:rPr>
          <w:color w:val="000000"/>
          <w:shd w:val="clear" w:color="auto" w:fill="FFFFFF"/>
        </w:rPr>
        <w:t>“[I]f a person in custody is to be subjected to interrogation, he must first be informed in clear and unequivocal terms that he has the right to remain silent” and the “right to consult with counsel prior to questioning.”  (</w:t>
      </w:r>
      <w:r w:rsidRPr="00A16CC5">
        <w:rPr>
          <w:i/>
          <w:iCs/>
          <w:color w:val="000000"/>
          <w:shd w:val="clear" w:color="auto" w:fill="FFFFFF"/>
        </w:rPr>
        <w:t>Miranda</w:t>
      </w:r>
      <w:r w:rsidRPr="00A16CC5">
        <w:rPr>
          <w:color w:val="000000"/>
          <w:shd w:val="clear" w:color="auto" w:fill="FFFFFF"/>
        </w:rPr>
        <w:t xml:space="preserve">, </w:t>
      </w:r>
      <w:r w:rsidRPr="00A16CC5">
        <w:rPr>
          <w:i/>
          <w:iCs/>
          <w:color w:val="000000"/>
          <w:shd w:val="clear" w:color="auto" w:fill="FFFFFF"/>
        </w:rPr>
        <w:t>supra</w:t>
      </w:r>
      <w:r w:rsidRPr="00A16CC5">
        <w:rPr>
          <w:color w:val="000000"/>
          <w:shd w:val="clear" w:color="auto" w:fill="FFFFFF"/>
        </w:rPr>
        <w:t xml:space="preserve">, 384 U.S. at pp. 467–468, 470.)  </w:t>
      </w:r>
      <w:r w:rsidRPr="00A16CC5">
        <w:t>This safeguard is necessary because “</w:t>
      </w:r>
      <w:r w:rsidRPr="00A16CC5">
        <w:rPr>
          <w:szCs w:val="26"/>
        </w:rPr>
        <w:t>the process of in-custody interrogation of persons suspected or accused of crime contains inherently compelling pressures which work to undermine the individual’s will to resist and to compel him to speak where he would not otherwise do so freely.”  (</w:t>
      </w:r>
      <w:r w:rsidRPr="00A16CC5">
        <w:rPr>
          <w:i/>
          <w:iCs/>
          <w:szCs w:val="26"/>
        </w:rPr>
        <w:t>Id.</w:t>
      </w:r>
      <w:r w:rsidRPr="00A16CC5">
        <w:rPr>
          <w:szCs w:val="26"/>
        </w:rPr>
        <w:t xml:space="preserve"> at p. 467.)</w:t>
      </w:r>
    </w:p>
    <w:p w14:paraId="504E3095" w14:textId="77777777" w:rsidR="00A16CC5" w:rsidRPr="00A16CC5" w:rsidRDefault="00A16CC5" w:rsidP="00A16CC5">
      <w:pPr>
        <w:ind w:firstLine="720"/>
      </w:pPr>
      <w:r w:rsidRPr="00A16CC5">
        <w:rPr>
          <w:szCs w:val="26"/>
        </w:rPr>
        <w:t>When an accused has “expressed his desire to deal with the police only through counsel, [he] is not subject to further interrogation by the authorities until counsel has been made available to him, unless [he] himself initiates further communication, exchanges, or conversations with the police.”  (</w:t>
      </w:r>
      <w:r w:rsidRPr="00A16CC5">
        <w:rPr>
          <w:i/>
          <w:iCs/>
          <w:szCs w:val="26"/>
        </w:rPr>
        <w:t>Edwards</w:t>
      </w:r>
      <w:r w:rsidRPr="00A16CC5">
        <w:rPr>
          <w:szCs w:val="26"/>
        </w:rPr>
        <w:t xml:space="preserve">, </w:t>
      </w:r>
      <w:r w:rsidRPr="00A16CC5">
        <w:rPr>
          <w:i/>
          <w:iCs/>
          <w:szCs w:val="26"/>
        </w:rPr>
        <w:t>supra</w:t>
      </w:r>
      <w:r w:rsidRPr="00A16CC5">
        <w:rPr>
          <w:szCs w:val="26"/>
        </w:rPr>
        <w:t>, 451 U.S. at pp. 484–485.)  As noted,</w:t>
      </w:r>
      <w:r w:rsidRPr="00A16CC5">
        <w:t xml:space="preserve"> “</w:t>
      </w:r>
      <w:r w:rsidRPr="00A16CC5">
        <w:rPr>
          <w:i/>
          <w:iCs/>
        </w:rPr>
        <w:t>Edwards</w:t>
      </w:r>
      <w:r w:rsidRPr="00A16CC5">
        <w:t xml:space="preserve"> set forth a ‘bright-line rule’ that </w:t>
      </w:r>
      <w:r w:rsidRPr="00A16CC5">
        <w:rPr>
          <w:i/>
          <w:iCs/>
        </w:rPr>
        <w:t>all</w:t>
      </w:r>
      <w:r w:rsidRPr="00A16CC5">
        <w:t xml:space="preserve"> questioning must cease after an accused requests counsel.”  (</w:t>
      </w:r>
      <w:r w:rsidRPr="00A16CC5">
        <w:rPr>
          <w:i/>
          <w:iCs/>
        </w:rPr>
        <w:t>Smith</w:t>
      </w:r>
      <w:r w:rsidRPr="00A16CC5">
        <w:t xml:space="preserve">, </w:t>
      </w:r>
      <w:r w:rsidRPr="00A16CC5">
        <w:rPr>
          <w:i/>
          <w:iCs/>
        </w:rPr>
        <w:t>supra</w:t>
      </w:r>
      <w:r w:rsidRPr="00A16CC5">
        <w:t>,</w:t>
      </w:r>
      <w:r w:rsidRPr="00A16CC5">
        <w:rPr>
          <w:i/>
          <w:iCs/>
        </w:rPr>
        <w:t xml:space="preserve"> </w:t>
      </w:r>
      <w:r w:rsidRPr="00A16CC5">
        <w:t xml:space="preserve">469 U.S. at p. 98.)  Allowing “the continuation of custodial interrogation after a momentary cessation would clearly frustrate the purposes of </w:t>
      </w:r>
      <w:r w:rsidRPr="00A16CC5">
        <w:rPr>
          <w:i/>
          <w:iCs/>
        </w:rPr>
        <w:t>Miranda</w:t>
      </w:r>
      <w:r w:rsidRPr="00A16CC5">
        <w:t>,” since “repeated rounds of questioning [would] undermine the will of the person being questioned.”  (</w:t>
      </w:r>
      <w:bookmarkStart w:id="161" w:name="_Hlk49982676"/>
      <w:r w:rsidRPr="00A16CC5">
        <w:rPr>
          <w:i/>
          <w:iCs/>
        </w:rPr>
        <w:t xml:space="preserve">Michigan v. Mosley </w:t>
      </w:r>
      <w:r w:rsidRPr="00A16CC5">
        <w:t>(1975) 423 U.S. 96, 102</w:t>
      </w:r>
      <w:bookmarkEnd w:id="161"/>
      <w:r w:rsidRPr="00A16CC5">
        <w:t>.)  By barring law enforcement from continuing to question someone who has invoked the right to counsel, “</w:t>
      </w:r>
      <w:r w:rsidRPr="00A16CC5">
        <w:rPr>
          <w:i/>
          <w:iCs/>
        </w:rPr>
        <w:t>Edwards</w:t>
      </w:r>
      <w:r w:rsidRPr="00A16CC5">
        <w:t xml:space="preserve"> is ‘designed to prevent police from badgering a defendant into waiving his previously asserted </w:t>
      </w:r>
      <w:r w:rsidRPr="00A16CC5">
        <w:rPr>
          <w:i/>
          <w:iCs/>
        </w:rPr>
        <w:t>Miranda</w:t>
      </w:r>
      <w:r w:rsidRPr="00A16CC5">
        <w:t xml:space="preserve"> rights.’ ”  (</w:t>
      </w:r>
      <w:r w:rsidRPr="00A16CC5">
        <w:rPr>
          <w:i/>
          <w:iCs/>
        </w:rPr>
        <w:t>Minnick v. Mississippi</w:t>
      </w:r>
      <w:r w:rsidRPr="00A16CC5">
        <w:t xml:space="preserve"> (1990) 498 U.S. 146, 150.)</w:t>
      </w:r>
    </w:p>
    <w:p w14:paraId="62AAB040" w14:textId="6530891A" w:rsidR="00A16CC5" w:rsidRPr="00A16CC5" w:rsidRDefault="00A16CC5" w:rsidP="00A16CC5">
      <w:pPr>
        <w:ind w:firstLine="720"/>
      </w:pPr>
      <w:r w:rsidRPr="00A16CC5">
        <w:t xml:space="preserve">On the day of the shooting in this case, Johnson was first approached by Detective Robert Young at 7:00 p.m.  He declined to talk, invoking his right to remain silent.  </w:t>
      </w:r>
      <w:r w:rsidRPr="00A16CC5">
        <w:rPr>
          <w:szCs w:val="26"/>
        </w:rPr>
        <w:t>T</w:t>
      </w:r>
      <w:r w:rsidRPr="00A16CC5">
        <w:t xml:space="preserve">wenty minutes later, District Attorney Michael Bradbury approached Johnson to make sure he did not wish to talk.  Johnson declined to give a statement, saying he was “in shock.”  From there, as the court acknowledges (maj. opn., </w:t>
      </w:r>
      <w:r w:rsidRPr="00A16CC5">
        <w:rPr>
          <w:i/>
          <w:iCs/>
        </w:rPr>
        <w:t>ante</w:t>
      </w:r>
      <w:r w:rsidRPr="00A16CC5">
        <w:t xml:space="preserve">, at pp. 38–45), several </w:t>
      </w:r>
      <w:r w:rsidRPr="00A16CC5">
        <w:rPr>
          <w:i/>
          <w:iCs/>
        </w:rPr>
        <w:t>Miranda</w:t>
      </w:r>
      <w:r w:rsidRPr="00A16CC5">
        <w:t xml:space="preserve"> and </w:t>
      </w:r>
      <w:r w:rsidRPr="00A16CC5">
        <w:rPr>
          <w:i/>
          <w:iCs/>
        </w:rPr>
        <w:t xml:space="preserve">Edwards </w:t>
      </w:r>
      <w:r w:rsidRPr="00A16CC5">
        <w:t>violations occurred:  First, 10 minutes after the encounter with Bradbury, Young and investigator Richard Haas approached Johnson and began questioning him again.  Second, less than an hour later, around 8:25 p.m., Young again approached Johnson to ask if he was willing to give a statement regarding what happened.  Johnson remained firm in his refusal to speak, saying that he was “in a state of shock and . . . kinda confused,” and that he wanted to speak to an attorney.  No counsel was provided.  Instead, Young returned half an hour later to berate Johnson for killing Aguirre</w:t>
      </w:r>
      <w:r w:rsidR="00EE3DC5">
        <w:t> </w:t>
      </w:r>
      <w:r w:rsidRPr="00A16CC5">
        <w:t>— the third violation that night.  Johnson still did not give a statement.</w:t>
      </w:r>
    </w:p>
    <w:p w14:paraId="49386536" w14:textId="77777777" w:rsidR="00A16CC5" w:rsidRPr="00A16CC5" w:rsidRDefault="00A16CC5" w:rsidP="00A16CC5">
      <w:pPr>
        <w:ind w:firstLine="720"/>
      </w:pPr>
      <w:r w:rsidRPr="00A16CC5">
        <w:t xml:space="preserve">Undaunted, the prosecution switched gears.  </w:t>
      </w:r>
      <w:r w:rsidRPr="00A16CC5">
        <w:rPr>
          <w:sz w:val="26"/>
          <w:szCs w:val="26"/>
        </w:rPr>
        <w:t>Johnson had told Haas and Young that he had a history of mental health and substance abuse issues, so the investigators</w:t>
      </w:r>
      <w:r w:rsidRPr="00A16CC5">
        <w:rPr>
          <w:sz w:val="26"/>
        </w:rPr>
        <w:t xml:space="preserve"> </w:t>
      </w:r>
      <w:r w:rsidRPr="00A16CC5">
        <w:t>sent a psychiatrist, Patterson, to see if he could get Johnson to talk.  Sending in Patterson violated Johnson’s rights a fourth time.  Once Johnson had invoked his right to counsel to Young, he could not be “subject to further interrogation by the authorities until counsel [was] made available to him.”  (</w:t>
      </w:r>
      <w:r w:rsidRPr="00A16CC5">
        <w:rPr>
          <w:i/>
          <w:iCs/>
        </w:rPr>
        <w:t>Edwards</w:t>
      </w:r>
      <w:r w:rsidRPr="00A16CC5">
        <w:t xml:space="preserve">, </w:t>
      </w:r>
      <w:r w:rsidRPr="00A16CC5">
        <w:rPr>
          <w:i/>
          <w:iCs/>
        </w:rPr>
        <w:t>supra</w:t>
      </w:r>
      <w:r w:rsidRPr="00A16CC5">
        <w:t xml:space="preserve">, 451 U.S. at pp. 484–485; see maj. opn., </w:t>
      </w:r>
      <w:r w:rsidRPr="00A16CC5">
        <w:rPr>
          <w:i/>
          <w:iCs/>
        </w:rPr>
        <w:t>ante</w:t>
      </w:r>
      <w:r w:rsidRPr="00A16CC5">
        <w:t xml:space="preserve">, at pp. 39–40.)  Yet Patterson, an agent of the district attorney’s office, went to the hospital and attempted to interview Johnson in direct violation of </w:t>
      </w:r>
      <w:r w:rsidRPr="00A16CC5">
        <w:rPr>
          <w:i/>
          <w:iCs/>
        </w:rPr>
        <w:t>Edwards</w:t>
      </w:r>
      <w:r w:rsidRPr="00A16CC5">
        <w:t xml:space="preserve">.  (See </w:t>
      </w:r>
      <w:r w:rsidRPr="00A16CC5">
        <w:rPr>
          <w:i/>
          <w:iCs/>
        </w:rPr>
        <w:t>People v. Ghent</w:t>
      </w:r>
      <w:r w:rsidRPr="00A16CC5">
        <w:t xml:space="preserve"> (1987) 43 Cal.3d 739, 750–751 [finding unconstitutional a psychiatrist’s attempt to interview defendant after invocation of right to counsel].)</w:t>
      </w:r>
    </w:p>
    <w:p w14:paraId="138F99EB" w14:textId="36BED3E1" w:rsidR="00A16CC5" w:rsidRPr="00A16CC5" w:rsidRDefault="00A16CC5" w:rsidP="00A16CC5">
      <w:pPr>
        <w:ind w:firstLine="720"/>
        <w:rPr>
          <w:szCs w:val="26"/>
        </w:rPr>
      </w:pPr>
      <w:r w:rsidRPr="00A16CC5">
        <w:rPr>
          <w:szCs w:val="27"/>
        </w:rPr>
        <w:t>This tactic</w:t>
      </w:r>
      <w:r w:rsidR="00EE3DC5">
        <w:rPr>
          <w:szCs w:val="27"/>
        </w:rPr>
        <w:t> </w:t>
      </w:r>
      <w:r w:rsidRPr="00A16CC5">
        <w:rPr>
          <w:szCs w:val="27"/>
        </w:rPr>
        <w:t>— sending in a medical professional as an agent for the prosecution</w:t>
      </w:r>
      <w:r w:rsidR="00EE3DC5">
        <w:rPr>
          <w:szCs w:val="27"/>
        </w:rPr>
        <w:t> </w:t>
      </w:r>
      <w:r w:rsidRPr="00A16CC5">
        <w:rPr>
          <w:szCs w:val="27"/>
        </w:rPr>
        <w:t xml:space="preserve">— is one of the oldest in the book.  (See </w:t>
      </w:r>
      <w:r w:rsidRPr="00A16CC5">
        <w:rPr>
          <w:i/>
          <w:iCs/>
          <w:szCs w:val="27"/>
        </w:rPr>
        <w:t>Leyra v. Denno</w:t>
      </w:r>
      <w:r w:rsidRPr="00A16CC5">
        <w:rPr>
          <w:szCs w:val="27"/>
        </w:rPr>
        <w:t xml:space="preserve"> (1954) 347 U.S. 556, 559 [after days of failing to obtain a confession, interrogators sent in a psychiatrist under the guise of providing medical treatment; the suspect confessed].)  And it is one that Patterson was familiar with.  (See </w:t>
      </w:r>
      <w:r w:rsidRPr="00A16CC5">
        <w:rPr>
          <w:i/>
          <w:iCs/>
          <w:szCs w:val="26"/>
        </w:rPr>
        <w:t>People v. Walker</w:t>
      </w:r>
      <w:r w:rsidRPr="00A16CC5">
        <w:rPr>
          <w:szCs w:val="26"/>
        </w:rPr>
        <w:t xml:space="preserve"> (1972) 29 Cal.App.3d 448, 451 [finding defendant’s self-incriminating statement invalid and reversing conviction where “</w:t>
      </w:r>
      <w:r w:rsidRPr="00A16CC5">
        <w:t xml:space="preserve">Dr. Donald S. Patterson of Santa Barbara, a psychiatrist,” </w:t>
      </w:r>
      <w:r w:rsidRPr="00A16CC5">
        <w:rPr>
          <w:szCs w:val="26"/>
        </w:rPr>
        <w:t xml:space="preserve">violated </w:t>
      </w:r>
      <w:r w:rsidRPr="00A16CC5">
        <w:rPr>
          <w:i/>
          <w:iCs/>
          <w:szCs w:val="26"/>
        </w:rPr>
        <w:t>Edwards</w:t>
      </w:r>
      <w:r w:rsidRPr="00A16CC5">
        <w:rPr>
          <w:szCs w:val="26"/>
        </w:rPr>
        <w:t xml:space="preserve"> by continuing to question him after he asked for an attorney]; </w:t>
      </w:r>
      <w:r w:rsidRPr="00A16CC5">
        <w:rPr>
          <w:i/>
          <w:iCs/>
          <w:szCs w:val="26"/>
        </w:rPr>
        <w:t>id.</w:t>
      </w:r>
      <w:r w:rsidRPr="00A16CC5">
        <w:rPr>
          <w:szCs w:val="26"/>
        </w:rPr>
        <w:t xml:space="preserve"> at pp. 452, 455.)  </w:t>
      </w:r>
      <w:r w:rsidRPr="00A16CC5">
        <w:rPr>
          <w:szCs w:val="27"/>
        </w:rPr>
        <w:t>To obtain a confession, police may attempt to convince a suspect “that he and the interrogator share a common interest, that their relationship is a [mutual] rather than an adversarial one.”  (Leo, Miranda</w:t>
      </w:r>
      <w:r w:rsidRPr="00A16CC5">
        <w:rPr>
          <w:i/>
          <w:iCs/>
          <w:szCs w:val="27"/>
        </w:rPr>
        <w:t>’s Revenge: Police Interrogation as a Confidence Game</w:t>
      </w:r>
      <w:r w:rsidRPr="00A16CC5">
        <w:rPr>
          <w:szCs w:val="27"/>
        </w:rPr>
        <w:t xml:space="preserve"> (1996) 30 L. &amp; Soc’y Rev. 259, 266.)  A psychiatrist can assume this position more easily than a detective or uniformed officer</w:t>
      </w:r>
      <w:r w:rsidR="00EE3DC5">
        <w:rPr>
          <w:szCs w:val="27"/>
        </w:rPr>
        <w:t> </w:t>
      </w:r>
      <w:r w:rsidRPr="00A16CC5">
        <w:rPr>
          <w:szCs w:val="27"/>
        </w:rPr>
        <w:t xml:space="preserve">— particularly where, as here, the suspect has a prior history of psychiatric treatment.  But the practice has been condemned as unethical by professional psychiatric organizations.  (Janofsky, </w:t>
      </w:r>
      <w:r w:rsidRPr="00A16CC5">
        <w:rPr>
          <w:i/>
          <w:iCs/>
          <w:szCs w:val="27"/>
        </w:rPr>
        <w:t>Lies and Coercion: Why Psychiatrists Should Not Participate in Police and Intelligence Interrogations</w:t>
      </w:r>
      <w:r w:rsidRPr="00A16CC5">
        <w:rPr>
          <w:szCs w:val="27"/>
        </w:rPr>
        <w:t xml:space="preserve"> (2006) J. Am. Acad. Psychiatry &amp; L. 472, 475–476 [ethical principles adopted by the American Psychiatric Association and American Academy of Psychiatry and the Law bar psychiatrists from evaluating suspects who have not consulted with legal counsel].)</w:t>
      </w:r>
    </w:p>
    <w:p w14:paraId="071082EC" w14:textId="77777777" w:rsidR="00A16CC5" w:rsidRPr="00A16CC5" w:rsidRDefault="00A16CC5" w:rsidP="00A16CC5">
      <w:pPr>
        <w:ind w:firstLine="720"/>
      </w:pPr>
      <w:r w:rsidRPr="00A16CC5">
        <w:t xml:space="preserve">Today’s opinion acknowledges and denounces these four violations but stops short of finding a fifth.  As noted, Patterson should not have questioned Johnson at all because Johnson had told Young that he wanted an attorney.  But separate and apart from that violation, Patterson’s conduct after Johnson </w:t>
      </w:r>
      <w:r w:rsidRPr="00A16CC5">
        <w:rPr>
          <w:i/>
          <w:iCs/>
        </w:rPr>
        <w:t>again</w:t>
      </w:r>
      <w:r w:rsidRPr="00A16CC5">
        <w:t xml:space="preserve"> invoked his right to counsel in response to Patterson’s unlawful attempt to question him constituted a fifth violation.</w:t>
      </w:r>
    </w:p>
    <w:p w14:paraId="1F7B5434" w14:textId="77777777" w:rsidR="00A16CC5" w:rsidRPr="00A16CC5" w:rsidRDefault="00A16CC5" w:rsidP="00A16CC5">
      <w:pPr>
        <w:ind w:firstLine="720"/>
      </w:pPr>
      <w:r w:rsidRPr="00A16CC5">
        <w:t xml:space="preserve">After arriving at the hospital, Patterson observed Johnson for an hour before introducing himself as “a psychiatrist from Santa Barbara.”  By this time in the night, Johnson had resisted multiple efforts to get him to talk.  But Patterson took a different, more understated approach.  Without disclosing that he was a forensic psychiatrist affiliated with the district attorney’s office, Patterson proceeded to give </w:t>
      </w:r>
      <w:r w:rsidRPr="00A16CC5">
        <w:rPr>
          <w:i/>
          <w:iCs/>
        </w:rPr>
        <w:t>Miranda</w:t>
      </w:r>
      <w:r w:rsidRPr="00A16CC5">
        <w:t xml:space="preserve"> warnings to Johnson and asked if he wanted to talk.  Johnson told Patterson he did not wish to give a statement and wanted to speak to an attorney.  He said he was “in a state of shock and kind of confused” and was not sure he would be providing “accurate” information.</w:t>
      </w:r>
    </w:p>
    <w:p w14:paraId="595A18C5" w14:textId="63358BBA" w:rsidR="00A16CC5" w:rsidRPr="00A16CC5" w:rsidRDefault="00A16CC5" w:rsidP="00A16CC5">
      <w:pPr>
        <w:ind w:firstLine="720"/>
      </w:pPr>
      <w:r w:rsidRPr="00A16CC5">
        <w:t>At this point, Patterson was required to stop interrogating Johnson, but he did not.  Instead, Patterson again tried to convince Johnson to speak to him, saying, “I’m gonna just stay around here with you and let you get back from X-ray and see how you’re getting along and see if you still feel, feel that way or</w:t>
      </w:r>
      <w:r w:rsidR="00CA5EFF">
        <w:t> </w:t>
      </w:r>
      <w:r w:rsidRPr="00A16CC5">
        <w:t xml:space="preserve">— </w:t>
      </w:r>
      <w:r w:rsidRPr="00A16CC5">
        <w:rPr>
          <w:szCs w:val="26"/>
        </w:rPr>
        <w:t>[¶] . . . [¶]</w:t>
      </w:r>
      <w:r w:rsidR="00CA5EFF">
        <w:rPr>
          <w:szCs w:val="26"/>
        </w:rPr>
        <w:t> </w:t>
      </w:r>
      <w:r w:rsidRPr="00A16CC5">
        <w:rPr>
          <w:szCs w:val="26"/>
        </w:rPr>
        <w:t>—</w:t>
      </w:r>
      <w:r w:rsidRPr="00A16CC5">
        <w:t xml:space="preserve"> cause at some point you did say that you would be willing to talk to me and so</w:t>
      </w:r>
      <w:r w:rsidR="00CA5EFF">
        <w:t> </w:t>
      </w:r>
      <w:r w:rsidRPr="00A16CC5">
        <w:t xml:space="preserve">— </w:t>
      </w:r>
      <w:r w:rsidRPr="00A16CC5">
        <w:rPr>
          <w:szCs w:val="26"/>
        </w:rPr>
        <w:t>[¶] . . . [¶]</w:t>
      </w:r>
      <w:r w:rsidR="00CA5EFF">
        <w:rPr>
          <w:szCs w:val="26"/>
        </w:rPr>
        <w:t> </w:t>
      </w:r>
      <w:r w:rsidRPr="00A16CC5">
        <w:rPr>
          <w:szCs w:val="26"/>
        </w:rPr>
        <w:t>—</w:t>
      </w:r>
      <w:r w:rsidRPr="00A16CC5">
        <w:t xml:space="preserve"> And it’s up to you, you can still refuse it, but you did say that at one time.”  After saying this, Patterson stuck close to Johnson’s side; he followed Johnson when his gurney was wheeled into X-ray, stayed with Johnson while his X-rays were taken, then followed him back to his room.  Eventually, Patterson’s strategy worked:  Johnson turned to him and said, “Still here, huh?”  The two began speaking; Johnson started telling Patterson about psychiatrists that had previously treated him, inquiring whether Patterson knew them.  From there, the conversation expanded to include Johnson’s mental health history, his past experiences of delusions, and, eventually, his actions related to the shooting.</w:t>
      </w:r>
    </w:p>
    <w:p w14:paraId="70751B26" w14:textId="77777777" w:rsidR="00A16CC5" w:rsidRPr="00A16CC5" w:rsidRDefault="00A16CC5" w:rsidP="00A16CC5">
      <w:pPr>
        <w:ind w:firstLine="720"/>
      </w:pPr>
      <w:r w:rsidRPr="00A16CC5">
        <w:t xml:space="preserve">Patterson’s tactics were a form of interrogation.  For </w:t>
      </w:r>
      <w:r w:rsidRPr="00A16CC5">
        <w:rPr>
          <w:i/>
          <w:iCs/>
        </w:rPr>
        <w:t>Edwards</w:t>
      </w:r>
      <w:r w:rsidRPr="00A16CC5">
        <w:t xml:space="preserve"> purposes, interrogation includes “not only . . . express questioning, but also . . . any words or actions on the part of the police . . . that the police should know are reasonably likely to elicit an incriminating response from the suspect.”  (</w:t>
      </w:r>
      <w:r w:rsidRPr="00A16CC5">
        <w:rPr>
          <w:i/>
          <w:iCs/>
        </w:rPr>
        <w:t xml:space="preserve">Rhode </w:t>
      </w:r>
      <w:bookmarkStart w:id="162" w:name="_Hlk49984351"/>
      <w:r w:rsidRPr="00A16CC5">
        <w:rPr>
          <w:i/>
          <w:iCs/>
        </w:rPr>
        <w:t>Island v. Innis</w:t>
      </w:r>
      <w:r w:rsidRPr="00A16CC5">
        <w:t xml:space="preserve"> (1980) 446 U.S. 29</w:t>
      </w:r>
      <w:bookmarkEnd w:id="162"/>
      <w:r w:rsidRPr="00A16CC5">
        <w:t xml:space="preserve">1, 301, fn. omitted; cf. maj. opn., </w:t>
      </w:r>
      <w:r w:rsidRPr="00A16CC5">
        <w:rPr>
          <w:i/>
          <w:iCs/>
        </w:rPr>
        <w:t>ante</w:t>
      </w:r>
      <w:r w:rsidRPr="00A16CC5">
        <w:t xml:space="preserve">, at p. 37.)  Patterson’s conduct was </w:t>
      </w:r>
      <w:r w:rsidRPr="00A16CC5">
        <w:rPr>
          <w:szCs w:val="26"/>
        </w:rPr>
        <w:t>reasonably likely to elicit an incriminating response</w:t>
      </w:r>
      <w:r w:rsidRPr="00A16CC5">
        <w:t xml:space="preserve"> in two ways.  First, Patterson reminded Johnson that he had previously promised to speak to Patterson.  The comment suggested that by not speaking to Patterson, Johnson was going back on his word.  This type of statement has been found to constitute further questioning.  (See </w:t>
      </w:r>
      <w:r w:rsidRPr="00A16CC5">
        <w:rPr>
          <w:i/>
          <w:iCs/>
        </w:rPr>
        <w:t>People v. Harris</w:t>
      </w:r>
      <w:r w:rsidRPr="00A16CC5">
        <w:t xml:space="preserve"> (1989) 211 Cal.App.3d 640, 648 [after suspect invoked right to silence, sergeant’s statement, “ ‘I thought you were going to come back and straighten it out,’ ” constituted impermissible further questioning].)</w:t>
      </w:r>
    </w:p>
    <w:p w14:paraId="579F7BFC" w14:textId="77777777" w:rsidR="00A16CC5" w:rsidRPr="00A16CC5" w:rsidRDefault="00A16CC5" w:rsidP="00A16CC5">
      <w:pPr>
        <w:ind w:firstLine="720"/>
      </w:pPr>
      <w:r w:rsidRPr="00A16CC5">
        <w:t>Second, by saying he would wait around to see if Johnson would change his mind and then following Johnson around the hospital, Patterson conveyed that he was not satisfied with Johnson’s refusal.  Patterson explicitly told Johnson that he was waiting until Johnson was willing to speak.  In light of his statement that he was waiting for Johnson to talk, Patterson’s persistence in following Johnson around the hospital for 20 minutes was reasonably likely to elicit a response from Johnson.</w:t>
      </w:r>
    </w:p>
    <w:p w14:paraId="1C646411" w14:textId="0C6DB258" w:rsidR="00A16CC5" w:rsidRPr="00A16CC5" w:rsidRDefault="00A16CC5" w:rsidP="00A16CC5">
      <w:pPr>
        <w:ind w:firstLine="720"/>
      </w:pPr>
      <w:r w:rsidRPr="00A16CC5">
        <w:t>“ ‘ “No authority, and no logic, permits the interrogator to proceed . . . on his own terms and as if the defendant had requested nothing, in the hope that the defendant might be induced to say something casting retrospective doubt on his initial statement that he wished to speak through an attorney or not at all.” ’ ”  (</w:t>
      </w:r>
      <w:r w:rsidRPr="00A16CC5">
        <w:rPr>
          <w:i/>
          <w:iCs/>
        </w:rPr>
        <w:t>People v. Henderson</w:t>
      </w:r>
      <w:r w:rsidRPr="00A16CC5">
        <w:t xml:space="preserve"> (2020) 9 Cal.5th 1013, 1025, quoting </w:t>
      </w:r>
      <w:r w:rsidRPr="00A16CC5">
        <w:rPr>
          <w:i/>
          <w:iCs/>
        </w:rPr>
        <w:t>Smith</w:t>
      </w:r>
      <w:r w:rsidRPr="00A16CC5">
        <w:t xml:space="preserve">, </w:t>
      </w:r>
      <w:r w:rsidRPr="00A16CC5">
        <w:rPr>
          <w:i/>
          <w:iCs/>
        </w:rPr>
        <w:t>supra</w:t>
      </w:r>
      <w:r w:rsidRPr="00A16CC5">
        <w:t>, 469 U.S. at p. 99.)  Yet even after Johnson invoked his right to counsel to Patterson</w:t>
      </w:r>
      <w:r w:rsidR="008D368A">
        <w:t> </w:t>
      </w:r>
      <w:r w:rsidRPr="00A16CC5">
        <w:t>— Johnson’s second such invocation that evening</w:t>
      </w:r>
      <w:r w:rsidR="008D368A">
        <w:t> </w:t>
      </w:r>
      <w:r w:rsidRPr="00A16CC5">
        <w:t xml:space="preserve">— Patterson’s behavior indicated that he was there to interview Johnson and wanted him to talk.  Patterson’s conduct, which ultimately led to Johnson’s incriminating statements, amounted to further interrogation in violation of </w:t>
      </w:r>
      <w:r w:rsidRPr="00A16CC5">
        <w:rPr>
          <w:i/>
          <w:iCs/>
        </w:rPr>
        <w:t>Edwards</w:t>
      </w:r>
      <w:r w:rsidRPr="00A16CC5">
        <w:t>.</w:t>
      </w:r>
    </w:p>
    <w:p w14:paraId="525F9AC5" w14:textId="77777777" w:rsidR="00A16CC5" w:rsidRPr="00A16CC5" w:rsidRDefault="00A16CC5" w:rsidP="00A16CC5">
      <w:pPr>
        <w:jc w:val="center"/>
        <w:rPr>
          <w:b/>
          <w:bCs/>
          <w:szCs w:val="26"/>
        </w:rPr>
      </w:pPr>
      <w:r w:rsidRPr="00A16CC5">
        <w:rPr>
          <w:b/>
          <w:bCs/>
          <w:szCs w:val="26"/>
        </w:rPr>
        <w:t>II.</w:t>
      </w:r>
    </w:p>
    <w:p w14:paraId="38C1530E" w14:textId="77777777" w:rsidR="00A16CC5" w:rsidRPr="00A16CC5" w:rsidRDefault="00A16CC5" w:rsidP="00A16CC5">
      <w:pPr>
        <w:ind w:firstLine="720"/>
      </w:pPr>
      <w:r w:rsidRPr="00A16CC5">
        <w:t xml:space="preserve">The court concludes that Johnson’s confession is admissible because after invoking his right to counsel, Johnson initiated a conversation with Patterson.  It is true that after Patterson had been standing at Johnson’s side for 20 minutes, Johnson turned to him and said, “Still here, huh?”  But this statement was not a valid initiation for </w:t>
      </w:r>
      <w:r w:rsidRPr="00A16CC5">
        <w:rPr>
          <w:i/>
          <w:iCs/>
        </w:rPr>
        <w:t>Edwards</w:t>
      </w:r>
      <w:r w:rsidRPr="00A16CC5">
        <w:t xml:space="preserve"> purposes.</w:t>
      </w:r>
    </w:p>
    <w:p w14:paraId="6B9C119B" w14:textId="77777777" w:rsidR="00A16CC5" w:rsidRPr="00A16CC5" w:rsidRDefault="00A16CC5" w:rsidP="00A16CC5">
      <w:pPr>
        <w:ind w:firstLine="720"/>
      </w:pPr>
      <w:r w:rsidRPr="00A16CC5">
        <w:t xml:space="preserve">Under </w:t>
      </w:r>
      <w:r w:rsidRPr="00A16CC5">
        <w:rPr>
          <w:i/>
          <w:iCs/>
        </w:rPr>
        <w:t>Edwards</w:t>
      </w:r>
      <w:r w:rsidRPr="00A16CC5">
        <w:t>, an initiation occurs when a suspect’s “words or . . . conduct” can be “ ‘fairly said to represent a desire’ . . . ‘to open up a more generalized discussion relating directly or indirectly to the investigation.’ ”  (</w:t>
      </w:r>
      <w:r w:rsidRPr="00A16CC5">
        <w:rPr>
          <w:i/>
          <w:iCs/>
        </w:rPr>
        <w:t>People v. Mickey</w:t>
      </w:r>
      <w:r w:rsidRPr="00A16CC5">
        <w:t xml:space="preserve"> (1991) 54 Cal.3d 612, 648; see </w:t>
      </w:r>
      <w:r w:rsidRPr="00A16CC5">
        <w:rPr>
          <w:i/>
          <w:iCs/>
        </w:rPr>
        <w:t>Edwards</w:t>
      </w:r>
      <w:r w:rsidRPr="00A16CC5">
        <w:t xml:space="preserve">, </w:t>
      </w:r>
      <w:r w:rsidRPr="00A16CC5">
        <w:rPr>
          <w:i/>
          <w:iCs/>
        </w:rPr>
        <w:t>supra</w:t>
      </w:r>
      <w:r w:rsidRPr="00A16CC5">
        <w:t xml:space="preserve">, 451 U.S. at pp. 484–485.)  Where, as here, there has been a prior </w:t>
      </w:r>
      <w:r w:rsidRPr="00A16CC5">
        <w:rPr>
          <w:i/>
          <w:iCs/>
        </w:rPr>
        <w:t>Edwards</w:t>
      </w:r>
      <w:r w:rsidRPr="00A16CC5">
        <w:t xml:space="preserve"> violation, “a renewal of contact by the defendant” constitutes an initiation “only if the decision to renew contact was not a ‘response to’ or ‘product of’ the prior unlawful interrogation.”  </w:t>
      </w:r>
      <w:bookmarkStart w:id="163" w:name="_Hlk89787280"/>
      <w:r w:rsidRPr="00A16CC5">
        <w:t>(</w:t>
      </w:r>
      <w:r w:rsidRPr="00A16CC5">
        <w:rPr>
          <w:i/>
          <w:iCs/>
        </w:rPr>
        <w:t>Mack v. State</w:t>
      </w:r>
      <w:r w:rsidRPr="00A16CC5">
        <w:t xml:space="preserve"> (Ga. 2014) 765 S.E.2d 896, 903 (</w:t>
      </w:r>
      <w:r w:rsidRPr="00A16CC5">
        <w:rPr>
          <w:i/>
          <w:iCs/>
        </w:rPr>
        <w:t>Mack</w:t>
      </w:r>
      <w:r w:rsidRPr="00A16CC5">
        <w:t>).)</w:t>
      </w:r>
      <w:bookmarkEnd w:id="163"/>
      <w:r w:rsidRPr="00A16CC5">
        <w:t xml:space="preserve">  Prior infringements of a defendant’s rights, “even though unavailing at the time,” might have “fatally tainted the spontaneity of [a defendant’s] subsequent statement, making it instead the product of inducement, provocation or subtle coercion.”  (</w:t>
      </w:r>
      <w:r w:rsidRPr="00A16CC5">
        <w:rPr>
          <w:i/>
          <w:iCs/>
        </w:rPr>
        <w:t>People v. Kinnard</w:t>
      </w:r>
      <w:r w:rsidRPr="00A16CC5">
        <w:t xml:space="preserve"> (N.Y.App.Div. 1983) 470 N.Y.S.2d 828, 846; see </w:t>
      </w:r>
      <w:bookmarkStart w:id="164" w:name="_Hlk89787359"/>
      <w:r w:rsidRPr="00A16CC5">
        <w:rPr>
          <w:i/>
          <w:iCs/>
        </w:rPr>
        <w:t>Collazo v. Estelle</w:t>
      </w:r>
      <w:r w:rsidRPr="00A16CC5">
        <w:t xml:space="preserve"> (9th Cir. 1991) 940 F.2d 411, 423 (</w:t>
      </w:r>
      <w:r w:rsidRPr="00A16CC5">
        <w:rPr>
          <w:i/>
          <w:iCs/>
        </w:rPr>
        <w:t>Collazo</w:t>
      </w:r>
      <w:r w:rsidRPr="00A16CC5">
        <w:t>) [a de</w:t>
      </w:r>
      <w:bookmarkEnd w:id="164"/>
      <w:r w:rsidRPr="00A16CC5">
        <w:t>fendant’s subsequent statement is “ ‘initiated’ ” by the police, not by the defendant, if it is the “</w:t>
      </w:r>
      <w:r w:rsidRPr="00A16CC5">
        <w:rPr>
          <w:i/>
          <w:iCs/>
        </w:rPr>
        <w:t>delayed product</w:t>
      </w:r>
      <w:r w:rsidRPr="00A16CC5">
        <w:t>” of unlawful police conduct].)</w:t>
      </w:r>
    </w:p>
    <w:p w14:paraId="5D5C5920" w14:textId="77777777" w:rsidR="00A16CC5" w:rsidRPr="00A16CC5" w:rsidRDefault="00A16CC5" w:rsidP="00A16CC5">
      <w:pPr>
        <w:ind w:firstLine="720"/>
      </w:pPr>
      <w:r w:rsidRPr="00A16CC5">
        <w:t>To determine whether there is a causal connection between a prior unlawful interrogation and a defendant’s later renewal of contact, “the entire sequence of events leading up to the suspect’s renewal of contact must be considered.”  (</w:t>
      </w:r>
      <w:r w:rsidRPr="00A16CC5">
        <w:rPr>
          <w:i/>
          <w:iCs/>
        </w:rPr>
        <w:t>Mack</w:t>
      </w:r>
      <w:r w:rsidRPr="00A16CC5">
        <w:t xml:space="preserve">, </w:t>
      </w:r>
      <w:r w:rsidRPr="00A16CC5">
        <w:rPr>
          <w:i/>
          <w:iCs/>
        </w:rPr>
        <w:t>supra</w:t>
      </w:r>
      <w:r w:rsidRPr="00A16CC5">
        <w:t xml:space="preserve">, 765 S.E.2d at p. 904.)  Other state high courts and federal courts making this assessment have asked “whether (1) there was a break in the stream of events sufficient to insulate the statement from the effect of the prior coercion, (2) it can be inferred that the coercive practices had a continuing effect that touched the subsequent statement, (3) the passage of time, a change in the location of the interrogation, or a change in the identity of the interrogators interrupted the effect of the coercion, and (4) the conditions that would have precluded the use of a first statement had been removed.”  </w:t>
      </w:r>
      <w:bookmarkStart w:id="165" w:name="_Hlk89163252"/>
      <w:r w:rsidRPr="00A16CC5">
        <w:t>(</w:t>
      </w:r>
      <w:r w:rsidRPr="00A16CC5">
        <w:rPr>
          <w:i/>
          <w:iCs/>
        </w:rPr>
        <w:t>Collazo</w:t>
      </w:r>
      <w:r w:rsidRPr="00A16CC5">
        <w:t xml:space="preserve">, </w:t>
      </w:r>
      <w:r w:rsidRPr="00A16CC5">
        <w:rPr>
          <w:i/>
          <w:iCs/>
        </w:rPr>
        <w:t>supra</w:t>
      </w:r>
      <w:r w:rsidRPr="00A16CC5">
        <w:t xml:space="preserve">, 940 F.2d at p. 421; see </w:t>
      </w:r>
      <w:bookmarkStart w:id="166" w:name="_Hlk89787411"/>
      <w:r w:rsidRPr="00A16CC5">
        <w:rPr>
          <w:i/>
          <w:iCs/>
        </w:rPr>
        <w:t>State v. Yoh</w:t>
      </w:r>
      <w:r w:rsidRPr="00A16CC5">
        <w:t xml:space="preserve"> (Vt. 2006) 910 A.2d 853, 862–863 (</w:t>
      </w:r>
      <w:r w:rsidRPr="00A16CC5">
        <w:rPr>
          <w:i/>
          <w:iCs/>
        </w:rPr>
        <w:t>Yoh</w:t>
      </w:r>
      <w:r w:rsidRPr="00A16CC5">
        <w:t>)</w:t>
      </w:r>
      <w:bookmarkEnd w:id="166"/>
      <w:r w:rsidRPr="00A16CC5">
        <w:t xml:space="preserve"> [applying these factors]; </w:t>
      </w:r>
      <w:bookmarkStart w:id="167" w:name="_Hlk89787440"/>
      <w:r w:rsidRPr="00A16CC5">
        <w:rPr>
          <w:i/>
          <w:iCs/>
        </w:rPr>
        <w:t>Blake v. State</w:t>
      </w:r>
      <w:r w:rsidRPr="00A16CC5">
        <w:t xml:space="preserve"> (Md. 2004) 849 A.2d 410, 422 (</w:t>
      </w:r>
      <w:r w:rsidRPr="00A16CC5">
        <w:rPr>
          <w:i/>
          <w:iCs/>
        </w:rPr>
        <w:t>Blake</w:t>
      </w:r>
      <w:r w:rsidRPr="00A16CC5">
        <w:t xml:space="preserve">) </w:t>
      </w:r>
      <w:bookmarkEnd w:id="167"/>
      <w:r w:rsidRPr="00A16CC5">
        <w:t xml:space="preserve">[same]; </w:t>
      </w:r>
      <w:r w:rsidRPr="00A16CC5">
        <w:rPr>
          <w:i/>
          <w:iCs/>
        </w:rPr>
        <w:t>Mack</w:t>
      </w:r>
      <w:r w:rsidRPr="00A16CC5">
        <w:t xml:space="preserve">, </w:t>
      </w:r>
      <w:r w:rsidRPr="00A16CC5">
        <w:rPr>
          <w:i/>
          <w:iCs/>
        </w:rPr>
        <w:t>supra</w:t>
      </w:r>
      <w:r w:rsidRPr="00A16CC5">
        <w:t>, 765 S.E.2d at p. 904 [similar factors].)</w:t>
      </w:r>
    </w:p>
    <w:bookmarkEnd w:id="165"/>
    <w:p w14:paraId="3AD3F72B" w14:textId="22EE1BDD" w:rsidR="00A16CC5" w:rsidRPr="00A16CC5" w:rsidRDefault="00A16CC5" w:rsidP="00A16CC5">
      <w:pPr>
        <w:ind w:firstLine="720"/>
      </w:pPr>
      <w:r w:rsidRPr="00A16CC5">
        <w:t>Here, the Attorney General has not carried his burden to demonstrate that Johnson’s conduct was not a product of prior violations.  (</w:t>
      </w:r>
      <w:r w:rsidRPr="00A16CC5">
        <w:rPr>
          <w:i/>
          <w:iCs/>
        </w:rPr>
        <w:t>People v. Hensley</w:t>
      </w:r>
      <w:r w:rsidRPr="00A16CC5">
        <w:t xml:space="preserve"> (2014) 59 Cal.4th 788, 810 [“The state must demonstrate that . . . ‘ . . . the accused, not the police, reopened the dialogue with the authorities.’ ”].)  Several circumstances support the conclusion that Johnson’s statement to Patterson</w:t>
      </w:r>
      <w:r w:rsidR="00AF2326">
        <w:t> </w:t>
      </w:r>
      <w:r w:rsidRPr="00A16CC5">
        <w:t xml:space="preserve">— “Still here, huh?” — was the product of Patterson’s </w:t>
      </w:r>
      <w:r w:rsidRPr="00A16CC5">
        <w:rPr>
          <w:i/>
          <w:iCs/>
        </w:rPr>
        <w:t>Edwards</w:t>
      </w:r>
      <w:r w:rsidRPr="00A16CC5">
        <w:t xml:space="preserve"> violations.</w:t>
      </w:r>
    </w:p>
    <w:p w14:paraId="70BDFE97" w14:textId="77777777" w:rsidR="00A16CC5" w:rsidRPr="00A16CC5" w:rsidRDefault="00A16CC5" w:rsidP="00A16CC5">
      <w:pPr>
        <w:ind w:firstLine="720"/>
      </w:pPr>
      <w:r w:rsidRPr="00A16CC5">
        <w:t>First, Patterson’s interrogation tactics “had a continuing effect that touched [Johnson’s] subsequent statement.”  (</w:t>
      </w:r>
      <w:r w:rsidRPr="00A16CC5">
        <w:rPr>
          <w:i/>
          <w:iCs/>
        </w:rPr>
        <w:t>Collazo</w:t>
      </w:r>
      <w:r w:rsidRPr="00A16CC5">
        <w:t xml:space="preserve">, </w:t>
      </w:r>
      <w:r w:rsidRPr="00A16CC5">
        <w:rPr>
          <w:i/>
          <w:iCs/>
        </w:rPr>
        <w:t>supra</w:t>
      </w:r>
      <w:r w:rsidRPr="00A16CC5">
        <w:t>, 940 F.2d at p. 421.)  Patterson explicitly told Johnson that he would stay and wait to see if Johnson would change his mind and provide a statement.  By remaining in Johnson’s presence, and especially by following Johnson as he was moved around the hospital, Patterson continued to convey that he wanted Johnson to speak to him.  This behavior was ongoing when Johnson purportedly initiated the conversation with Patterson.</w:t>
      </w:r>
    </w:p>
    <w:p w14:paraId="43DCDC1E" w14:textId="53AF9636" w:rsidR="00A16CC5" w:rsidRPr="00A16CC5" w:rsidRDefault="00A16CC5" w:rsidP="00A16CC5">
      <w:pPr>
        <w:ind w:firstLine="720"/>
      </w:pPr>
      <w:r w:rsidRPr="00A16CC5">
        <w:t xml:space="preserve">Moreover, Patterson’s conduct must be considered against the backdrop of “the entire sequence of events” that night.  </w:t>
      </w:r>
      <w:r w:rsidRPr="00A16CC5">
        <w:rPr>
          <w:szCs w:val="27"/>
        </w:rPr>
        <w:t>(</w:t>
      </w:r>
      <w:r w:rsidRPr="00A16CC5">
        <w:rPr>
          <w:i/>
          <w:iCs/>
          <w:szCs w:val="27"/>
        </w:rPr>
        <w:t>Mack</w:t>
      </w:r>
      <w:r w:rsidRPr="00A16CC5">
        <w:rPr>
          <w:szCs w:val="27"/>
        </w:rPr>
        <w:t xml:space="preserve">, </w:t>
      </w:r>
      <w:r w:rsidRPr="00A16CC5">
        <w:rPr>
          <w:i/>
          <w:iCs/>
          <w:szCs w:val="27"/>
        </w:rPr>
        <w:t>supra</w:t>
      </w:r>
      <w:r w:rsidRPr="00A16CC5">
        <w:rPr>
          <w:szCs w:val="27"/>
        </w:rPr>
        <w:t xml:space="preserve">, 765 S.E.2d at p. 904.)  Patterson’s understated manner and “ ‘kind face’ ” (maj. opn., </w:t>
      </w:r>
      <w:r w:rsidRPr="00A16CC5">
        <w:rPr>
          <w:i/>
          <w:iCs/>
          <w:szCs w:val="27"/>
        </w:rPr>
        <w:t>ante</w:t>
      </w:r>
      <w:r w:rsidRPr="00A16CC5">
        <w:rPr>
          <w:szCs w:val="27"/>
        </w:rPr>
        <w:t xml:space="preserve">, at p. 62) presented Johnson with a deliberate contrast to the impatient and even angry officers who had sought to question him earlier.  The court says this contrast is not “relevant.”  (Maj. opn., </w:t>
      </w:r>
      <w:r w:rsidRPr="00A16CC5">
        <w:rPr>
          <w:i/>
          <w:iCs/>
          <w:szCs w:val="27"/>
        </w:rPr>
        <w:t>ante</w:t>
      </w:r>
      <w:r w:rsidRPr="00A16CC5">
        <w:rPr>
          <w:szCs w:val="27"/>
        </w:rPr>
        <w:t xml:space="preserve">, at p. </w:t>
      </w:r>
      <w:r w:rsidRPr="00A16CC5">
        <w:t xml:space="preserve">55.)  </w:t>
      </w:r>
      <w:r w:rsidRPr="00A16CC5">
        <w:rPr>
          <w:szCs w:val="27"/>
        </w:rPr>
        <w:t>But this shifting approach by law enforcement</w:t>
      </w:r>
      <w:r w:rsidR="00AF2326">
        <w:rPr>
          <w:szCs w:val="27"/>
        </w:rPr>
        <w:t> </w:t>
      </w:r>
      <w:r w:rsidRPr="00A16CC5">
        <w:rPr>
          <w:szCs w:val="27"/>
        </w:rPr>
        <w:t>— “alternat[ing]” between “a show of some hostility” and “ ‘kindhearted[ness]’ ”</w:t>
      </w:r>
      <w:r w:rsidR="00AF2326">
        <w:rPr>
          <w:szCs w:val="27"/>
        </w:rPr>
        <w:t> </w:t>
      </w:r>
      <w:r w:rsidRPr="00A16CC5">
        <w:rPr>
          <w:szCs w:val="27"/>
        </w:rPr>
        <w:t>— is a familiar psychological “ploy.”  (</w:t>
      </w:r>
      <w:r w:rsidRPr="00A16CC5">
        <w:rPr>
          <w:i/>
          <w:iCs/>
          <w:szCs w:val="27"/>
        </w:rPr>
        <w:t>Miranda</w:t>
      </w:r>
      <w:r w:rsidRPr="00A16CC5">
        <w:rPr>
          <w:szCs w:val="27"/>
        </w:rPr>
        <w:t xml:space="preserve">, </w:t>
      </w:r>
      <w:r w:rsidRPr="00A16CC5">
        <w:rPr>
          <w:i/>
          <w:iCs/>
          <w:szCs w:val="27"/>
        </w:rPr>
        <w:t>supra</w:t>
      </w:r>
      <w:r w:rsidRPr="00A16CC5">
        <w:rPr>
          <w:szCs w:val="27"/>
        </w:rPr>
        <w:t>, 384 U.S</w:t>
      </w:r>
      <w:r w:rsidRPr="00A16CC5">
        <w:t xml:space="preserve">. at p. 452; see </w:t>
      </w:r>
      <w:r w:rsidRPr="00A16CC5">
        <w:rPr>
          <w:i/>
          <w:iCs/>
        </w:rPr>
        <w:t>ibid.</w:t>
      </w:r>
      <w:r w:rsidRPr="00A16CC5">
        <w:t xml:space="preserve"> [describing </w:t>
      </w:r>
      <w:r w:rsidRPr="00A16CC5">
        <w:rPr>
          <w:szCs w:val="27"/>
        </w:rPr>
        <w:t xml:space="preserve">“the ‘friendly-unfriendly’ or the ‘Mutt and Jeff’ [good cop-bad cop] act”].)  As </w:t>
      </w:r>
      <w:r w:rsidRPr="00A16CC5">
        <w:rPr>
          <w:i/>
          <w:iCs/>
          <w:szCs w:val="27"/>
        </w:rPr>
        <w:t>Miranda</w:t>
      </w:r>
      <w:r w:rsidRPr="00A16CC5">
        <w:rPr>
          <w:szCs w:val="27"/>
        </w:rPr>
        <w:t xml:space="preserve"> observed, it is one of the “effective tactics” discussed in “various police manuals and texts” that “have had rather extensive use among law enforcement agencies.”</w:t>
      </w:r>
      <w:r w:rsidRPr="00A16CC5">
        <w:t xml:space="preserve">  (</w:t>
      </w:r>
      <w:r w:rsidRPr="00A16CC5">
        <w:rPr>
          <w:i/>
        </w:rPr>
        <w:t>Id.</w:t>
      </w:r>
      <w:r w:rsidRPr="00A16CC5">
        <w:t xml:space="preserve"> at </w:t>
      </w:r>
      <w:r w:rsidRPr="00A16CC5">
        <w:rPr>
          <w:szCs w:val="27"/>
        </w:rPr>
        <w:t>pp. 448, 449, fn. 9.)  In other words, Patterson’s tactic was made more effective by the police and prosecution’s earlier unlawful attempts to question Johnson.  Thus, Johnson’s purported initiation to Patterson was the “ ‘product of’ ” a series of law enforcement tactics that included “the prior unlawful interrogation[s].”  (</w:t>
      </w:r>
      <w:r w:rsidRPr="00A16CC5">
        <w:rPr>
          <w:i/>
          <w:iCs/>
          <w:szCs w:val="27"/>
        </w:rPr>
        <w:t>Mack</w:t>
      </w:r>
      <w:r w:rsidRPr="00A16CC5">
        <w:rPr>
          <w:szCs w:val="27"/>
        </w:rPr>
        <w:t xml:space="preserve">, at p. 903.) </w:t>
      </w:r>
    </w:p>
    <w:p w14:paraId="0AF54F15" w14:textId="77777777" w:rsidR="00A16CC5" w:rsidRPr="00A16CC5" w:rsidRDefault="00A16CC5" w:rsidP="00A16CC5">
      <w:pPr>
        <w:ind w:firstLine="720"/>
      </w:pPr>
      <w:r w:rsidRPr="00A16CC5">
        <w:t>Additionally, when a suspect’s rights are violated on multiple occasions, this gives the impression that law enforcement “w[ill] not honor [the] right to silence or . . . right to counsel until [the suspect] g[ives] . . . a confession.”  (</w:t>
      </w:r>
      <w:bookmarkStart w:id="168" w:name="_Hlk89787526"/>
      <w:r w:rsidRPr="00A16CC5">
        <w:rPr>
          <w:i/>
          <w:iCs/>
        </w:rPr>
        <w:t>People v. Neal</w:t>
      </w:r>
      <w:r w:rsidRPr="00A16CC5">
        <w:t xml:space="preserve"> (2003) 31 Cal.4th 63, 82 (</w:t>
      </w:r>
      <w:r w:rsidRPr="00A16CC5">
        <w:rPr>
          <w:i/>
          <w:iCs/>
        </w:rPr>
        <w:t>Neal</w:t>
      </w:r>
      <w:r w:rsidRPr="00A16CC5">
        <w:t>)</w:t>
      </w:r>
      <w:bookmarkEnd w:id="168"/>
      <w:r w:rsidRPr="00A16CC5">
        <w:t xml:space="preserve">; see </w:t>
      </w:r>
      <w:r w:rsidRPr="00A16CC5">
        <w:rPr>
          <w:i/>
          <w:iCs/>
        </w:rPr>
        <w:t>id</w:t>
      </w:r>
      <w:r w:rsidRPr="00A16CC5">
        <w:t>. at p. 89 (conc. opn. of Kennard, J.) [repeatedly ignoring a suspect’s invocations “unmistakably implie[s] that [he] . . . ha[s] no right to counsel that [law enforcement] was bound to respect”].)  Patterson was not the first person to refuse to accept Johnson’s invocation of the right to silence or right to counsel.  Time and again, Johnson said he did not wish to give a statement or to speak without consulting a lawyer, but law enforcement ignored his invocations.  In light of this official behavior, a reasonable person in Johnson’s position may well have doubted whether he was actually free to remain silent or to consult a lawyer before speaking, despite the warnings he had been given.  None of the events that happened in the hospital would have dispelled that impression; Patterson’s conduct after Johnson again invoked the right to counsel only further conveyed that the authorities would not take no for an answer.</w:t>
      </w:r>
    </w:p>
    <w:p w14:paraId="7FE7867B" w14:textId="77777777" w:rsidR="00A16CC5" w:rsidRPr="00A16CC5" w:rsidRDefault="00A16CC5" w:rsidP="00A16CC5">
      <w:pPr>
        <w:ind w:firstLine="720"/>
      </w:pPr>
      <w:r w:rsidRPr="00A16CC5">
        <w:t>Second, there was no “break in the stream of events sufficient to insulate the statement from the effect of the prior” violations.  (</w:t>
      </w:r>
      <w:r w:rsidRPr="00A16CC5">
        <w:rPr>
          <w:i/>
          <w:iCs/>
        </w:rPr>
        <w:t>Collazo</w:t>
      </w:r>
      <w:r w:rsidRPr="00A16CC5">
        <w:t xml:space="preserve">, </w:t>
      </w:r>
      <w:r w:rsidRPr="00A16CC5">
        <w:rPr>
          <w:i/>
          <w:iCs/>
        </w:rPr>
        <w:t>supra</w:t>
      </w:r>
      <w:r w:rsidRPr="00A16CC5">
        <w:t xml:space="preserve">, 940 F.2d at p. 421.)  In some cases, questioning ends and the suspect is allowed to leave, with the interrogation resuming some days later.  (Cf. </w:t>
      </w:r>
      <w:r w:rsidRPr="00A16CC5">
        <w:rPr>
          <w:i/>
          <w:iCs/>
        </w:rPr>
        <w:t>Mack</w:t>
      </w:r>
      <w:r w:rsidRPr="00A16CC5">
        <w:t xml:space="preserve">, </w:t>
      </w:r>
      <w:r w:rsidRPr="00A16CC5">
        <w:rPr>
          <w:i/>
          <w:iCs/>
        </w:rPr>
        <w:t>supra</w:t>
      </w:r>
      <w:r w:rsidRPr="00A16CC5">
        <w:t xml:space="preserve">, 765 S.E.2d at pp. 901–902 [no break in the stream of events even though initial interview ended and suspect left, because the interrogation resumed the following day].)  Or there may be a pause in the questioning during which the suspect is permitted to leave or make a phone call.  (See, e.g., </w:t>
      </w:r>
      <w:r w:rsidRPr="00A16CC5">
        <w:rPr>
          <w:i/>
          <w:iCs/>
        </w:rPr>
        <w:t>Perrine v. State</w:t>
      </w:r>
      <w:r w:rsidRPr="00A16CC5">
        <w:t xml:space="preserve"> (Fla. Ct.App. 2005) 919 So.2d 520, 523 [suspect left the police station, then returned 30 minutes later and gave a statement]; cf. </w:t>
      </w:r>
      <w:r w:rsidRPr="00A16CC5">
        <w:rPr>
          <w:i/>
          <w:iCs/>
        </w:rPr>
        <w:t>Collazo</w:t>
      </w:r>
      <w:r w:rsidRPr="00A16CC5">
        <w:t xml:space="preserve">, </w:t>
      </w:r>
      <w:r w:rsidRPr="00A16CC5">
        <w:rPr>
          <w:i/>
          <w:iCs/>
        </w:rPr>
        <w:t>supra</w:t>
      </w:r>
      <w:r w:rsidRPr="00A16CC5">
        <w:t>, 940 F.2d at pp. 421–422 [no break in the stream of events even though suspect called his wife during a three-hour pause in questioning].)  Here, by contrast, the violation was ongoing when Johnson initiated.  Patterson explicitly told Johnson that he would stay and wait to see if Johnson would change his mind and speak to him.  This behavior continued until the moment Johnson purportedly initiated.  Aside from briefly stepping out of the room to speak to the district attorney, Patterson remained with Johnson until he made his statement.  All the while, Johnson was handcuffed to a gurney with no choice but to remain in Patterson’s presence.  No break in the stream of events insulated Johnson’s statement from Patterson’s improper interrogation.</w:t>
      </w:r>
    </w:p>
    <w:p w14:paraId="701F232D" w14:textId="01A1EA9A" w:rsidR="00A16CC5" w:rsidRPr="00A16CC5" w:rsidRDefault="00A16CC5" w:rsidP="00A16CC5">
      <w:pPr>
        <w:ind w:firstLine="720"/>
      </w:pPr>
      <w:r w:rsidRPr="00A16CC5">
        <w:t xml:space="preserve">Third, neither “the passage of time, a change in the location of the interrogation, [nor] a change in the identity of the interrogators interrupted the effect” of Patterson’s prior </w:t>
      </w:r>
      <w:r w:rsidRPr="00A16CC5">
        <w:rPr>
          <w:i/>
          <w:iCs/>
        </w:rPr>
        <w:t>Edwards</w:t>
      </w:r>
      <w:r w:rsidRPr="00A16CC5">
        <w:t xml:space="preserve"> violations.  (</w:t>
      </w:r>
      <w:r w:rsidRPr="00A16CC5">
        <w:rPr>
          <w:i/>
          <w:iCs/>
        </w:rPr>
        <w:t>Collazo</w:t>
      </w:r>
      <w:r w:rsidRPr="00A16CC5">
        <w:t xml:space="preserve">, </w:t>
      </w:r>
      <w:r w:rsidRPr="00A16CC5">
        <w:rPr>
          <w:i/>
          <w:iCs/>
        </w:rPr>
        <w:t>supra</w:t>
      </w:r>
      <w:r w:rsidRPr="00A16CC5">
        <w:t xml:space="preserve">, 940 F.2d at p. 421.)  The location remained the same.  Only 20 minutes passed between the improper interrogation and the supposed initiation.  (See </w:t>
      </w:r>
      <w:r w:rsidRPr="00A16CC5">
        <w:rPr>
          <w:i/>
          <w:iCs/>
        </w:rPr>
        <w:t>Blake</w:t>
      </w:r>
      <w:r w:rsidRPr="00A16CC5">
        <w:t xml:space="preserve">, </w:t>
      </w:r>
      <w:r w:rsidRPr="00A16CC5">
        <w:rPr>
          <w:i/>
          <w:iCs/>
        </w:rPr>
        <w:t>supra</w:t>
      </w:r>
      <w:r w:rsidRPr="00A16CC5">
        <w:t>, 849 A.2d at p. 422 [delay of 28 minutes was too short to dispel taint from first improper interrogation].)  Moreover, Johnson’s initial statement</w:t>
      </w:r>
      <w:r w:rsidR="00AF2326">
        <w:t> </w:t>
      </w:r>
      <w:r w:rsidRPr="00A16CC5">
        <w:t>— “Still here, huh?”</w:t>
      </w:r>
      <w:r w:rsidR="00AF2326">
        <w:t> </w:t>
      </w:r>
      <w:r w:rsidRPr="00A16CC5">
        <w:t xml:space="preserve">— is naturally understood as a response to Patterson’s statements and conduct indicating that he would wait to see if Johnson would change his mind.  (See </w:t>
      </w:r>
      <w:r w:rsidRPr="00A16CC5">
        <w:rPr>
          <w:i/>
          <w:iCs/>
        </w:rPr>
        <w:t>ibid.</w:t>
      </w:r>
      <w:r w:rsidRPr="00A16CC5">
        <w:t xml:space="preserve"> [suspect’s initiation was a response to statement made by interrogating officer in the prior improper interrogation].)  Patterson’s response to Johnson — “Yeah, just, just in case you’re . . .”</w:t>
      </w:r>
      <w:r w:rsidR="00AF2326">
        <w:t> </w:t>
      </w:r>
      <w:r w:rsidRPr="00A16CC5">
        <w:t>— further suggests he stayed nearby in order to get Johnson to talk.</w:t>
      </w:r>
    </w:p>
    <w:p w14:paraId="75957758" w14:textId="77777777" w:rsidR="00A16CC5" w:rsidRPr="00A16CC5" w:rsidRDefault="00A16CC5" w:rsidP="00A16CC5">
      <w:pPr>
        <w:ind w:firstLine="720"/>
      </w:pPr>
      <w:r w:rsidRPr="00A16CC5">
        <w:t>Fourth, there was no significant change in “the conditions that would have precluded the use of a first statement.”  (</w:t>
      </w:r>
      <w:r w:rsidRPr="00A16CC5">
        <w:rPr>
          <w:i/>
          <w:iCs/>
        </w:rPr>
        <w:t>Collazo</w:t>
      </w:r>
      <w:r w:rsidRPr="00A16CC5">
        <w:t xml:space="preserve">, </w:t>
      </w:r>
      <w:r w:rsidRPr="00A16CC5">
        <w:rPr>
          <w:i/>
          <w:iCs/>
        </w:rPr>
        <w:t>supra</w:t>
      </w:r>
      <w:r w:rsidRPr="00A16CC5">
        <w:t xml:space="preserve">, 940 F.2d at p. 421.)  Johnson was in a vulnerable state from the time Patterson began interrogating him until the time he supposedly initiated.  Only a few hours had passed since Johnson was involved in a violent shootout with police.  He was nearly naked, handcuffed to a gurney, with a gunshot wound to the chest.  The record shows he was in pain; in Patterson’s presence, he twice asked medical personnel when he could obtain pain medication.  In declining to give a statement, Johnson consistently told authorities that he was “in shock” and “confused.”  His weakened physical state, coupled with his disorientation, made him more susceptible to Patterson’s interrogation tactics, and those conditions remained unchanged at the time Johnson supposedly initiated a conversation.  (See </w:t>
      </w:r>
      <w:r w:rsidRPr="00A16CC5">
        <w:rPr>
          <w:i/>
          <w:iCs/>
        </w:rPr>
        <w:t>Blake</w:t>
      </w:r>
      <w:r w:rsidRPr="00A16CC5">
        <w:t xml:space="preserve">, </w:t>
      </w:r>
      <w:r w:rsidRPr="00A16CC5">
        <w:rPr>
          <w:i/>
          <w:iCs/>
        </w:rPr>
        <w:t>supra</w:t>
      </w:r>
      <w:r w:rsidRPr="00A16CC5">
        <w:t xml:space="preserve">, 849 A.2d at p. 422 [suspect was “in a cold holding cell with little clothing”]; see also </w:t>
      </w:r>
      <w:r w:rsidRPr="00A16CC5">
        <w:rPr>
          <w:i/>
          <w:iCs/>
        </w:rPr>
        <w:t>Mincey v. Arizona</w:t>
      </w:r>
      <w:r w:rsidRPr="00A16CC5">
        <w:t xml:space="preserve"> (1978) 437 U.S. 385, 396–402 [statements were involuntary in part because suspect was in the hospital, wounded and in pain, and expressed confusion during interrogation].)</w:t>
      </w:r>
    </w:p>
    <w:p w14:paraId="021070DF" w14:textId="77777777" w:rsidR="00A16CC5" w:rsidRPr="00A16CC5" w:rsidRDefault="00A16CC5" w:rsidP="00A16CC5">
      <w:pPr>
        <w:ind w:firstLine="720"/>
      </w:pPr>
      <w:r w:rsidRPr="00A16CC5">
        <w:t xml:space="preserve">Finally, the record contains an additional feature indicating that Johnson in all likelihood would not have started a conversation if Patterson had not improperly asked to interview him.  Immediately after arriving at the hospital, Patterson spent an hour silently observing Johnson.  It was only after that hour elapsed that Patterson introduced himself and began to interrogate Johnson in violation of </w:t>
      </w:r>
      <w:r w:rsidRPr="00A16CC5">
        <w:rPr>
          <w:i/>
          <w:iCs/>
        </w:rPr>
        <w:t>Edwards</w:t>
      </w:r>
      <w:r w:rsidRPr="00A16CC5">
        <w:t xml:space="preserve">.  The record does not reveal any attempt by Johnson to engage Patterson in conversation during that hour, much less speak to him about the events of that day.  We need not wonder whether Johnson would have chosen to speak if his rights had not first been violated.  The answer is in the record:  For the entire hour before Patterson sought to interrogate Johnson, Johnson showed no inclination to speak with Patterson.  Only after Patterson unlawfully asked to question Johnson and unlawfully refused to honor Johnson’s invocation of the right to counsel did Johnson initiate a conversation.  On these facts, it is hard to see how Johnson’s purported initiation was anything but derivative of Patterson’s attempt to interrogate him in violation of </w:t>
      </w:r>
      <w:r w:rsidRPr="00A16CC5">
        <w:rPr>
          <w:i/>
          <w:iCs/>
        </w:rPr>
        <w:t>Edwards</w:t>
      </w:r>
      <w:r w:rsidRPr="00A16CC5">
        <w:t>.  In sum, the trial court erred in admitting Johnson’s statement to Patterson.</w:t>
      </w:r>
    </w:p>
    <w:p w14:paraId="4BC6BEE7" w14:textId="77777777" w:rsidR="00A16CC5" w:rsidRPr="00A16CC5" w:rsidRDefault="00A16CC5" w:rsidP="00A16CC5">
      <w:pPr>
        <w:tabs>
          <w:tab w:val="left" w:pos="1440"/>
        </w:tabs>
        <w:ind w:firstLine="720"/>
        <w:rPr>
          <w:szCs w:val="26"/>
        </w:rPr>
      </w:pPr>
      <w:r w:rsidRPr="00A16CC5">
        <w:rPr>
          <w:szCs w:val="26"/>
        </w:rPr>
        <w:t xml:space="preserve">This error was prejudicial to Johnson’s conviction for first degree murder.  Unsurprisingly, Johnson’s </w:t>
      </w:r>
      <w:r w:rsidRPr="00A16CC5">
        <w:rPr>
          <w:rFonts w:cs="TimesNewRomanPSMT"/>
          <w:szCs w:val="26"/>
        </w:rPr>
        <w:t xml:space="preserve">confession was a focal point of the prosecutor’s case:  The prosecutor discussed various parts of the confession in his opening statement, played the entire audiotape of the redacted interview for the jury, used Johnson’s statements in cross-examining defense witnesses, and underscored how the statements supported the prosecution’s case during closing and rebuttal arguments.  Moreover, </w:t>
      </w:r>
      <w:r w:rsidRPr="00A16CC5">
        <w:rPr>
          <w:szCs w:val="26"/>
        </w:rPr>
        <w:t>the prosecution used Johnson’s confession to support each of its three theories of first degree murder:  premeditation, lying in wait, and felony murder.  To support premeditation, the prosecutor described the shooting of Aguirre as “a cold-blooded execution,” emphasizing “the cold and . . . the ice” in Johnson’s voice when he spoke to Patterson.  The prosecutor also used Johnson’s statement to cross-examine defense experts regarding the ballistics evidence, arguing that Johnson killed Aguirre “execution-style” while Aguirre lay disabled on the ground.  Second, regarding lying in wait, the prosecutor used Johnson’s statement to argue that he knew the police were at the door and deliberately ambushed Aguirre.  Third, regarding the felony-murder theory, the prosecutor relied heavily on the fact that Johnson had confessed to kidnapping his wife to establish that the murder occurred during the course of a felony.</w:t>
      </w:r>
    </w:p>
    <w:p w14:paraId="22967DFC" w14:textId="77777777" w:rsidR="00A16CC5" w:rsidRPr="00A16CC5" w:rsidRDefault="00A16CC5" w:rsidP="00A16CC5">
      <w:pPr>
        <w:ind w:firstLine="720"/>
        <w:rPr>
          <w:szCs w:val="26"/>
        </w:rPr>
      </w:pPr>
      <w:r w:rsidRPr="00A16CC5">
        <w:rPr>
          <w:szCs w:val="26"/>
        </w:rPr>
        <w:t>Because Johnson’s own statements were highly probative of his conduct and state of mind, I cannot conclude “beyond a reasonable doubt that the error . . . did not contribute to the verdict obtained.”  (</w:t>
      </w:r>
      <w:r w:rsidRPr="00A16CC5">
        <w:rPr>
          <w:i/>
          <w:iCs/>
          <w:szCs w:val="26"/>
        </w:rPr>
        <w:t>Chapman v. California</w:t>
      </w:r>
      <w:r w:rsidRPr="00A16CC5">
        <w:rPr>
          <w:szCs w:val="26"/>
        </w:rPr>
        <w:t xml:space="preserve"> (1967) 386 U.S. 18, 24; see </w:t>
      </w:r>
      <w:r w:rsidRPr="00A16CC5">
        <w:rPr>
          <w:rFonts w:cs="TimesNewRomanPS-ItalicMT"/>
          <w:i/>
          <w:iCs/>
          <w:szCs w:val="26"/>
        </w:rPr>
        <w:t>Neal</w:t>
      </w:r>
      <w:r w:rsidRPr="00A16CC5">
        <w:rPr>
          <w:rFonts w:cs="TimesNewRomanPS-ItalicMT"/>
          <w:szCs w:val="26"/>
        </w:rPr>
        <w:t xml:space="preserve">, </w:t>
      </w:r>
      <w:r w:rsidRPr="00A16CC5">
        <w:rPr>
          <w:rFonts w:cs="TimesNewRomanPS-ItalicMT"/>
          <w:i/>
          <w:iCs/>
          <w:szCs w:val="26"/>
        </w:rPr>
        <w:t>supra</w:t>
      </w:r>
      <w:r w:rsidRPr="00A16CC5">
        <w:rPr>
          <w:rFonts w:cs="TimesNewRomanPS-ItalicMT"/>
          <w:szCs w:val="26"/>
        </w:rPr>
        <w:t>,</w:t>
      </w:r>
      <w:r w:rsidRPr="00A16CC5">
        <w:rPr>
          <w:rFonts w:cs="TimesNewRomanPS-ItalicMT"/>
          <w:i/>
          <w:iCs/>
          <w:szCs w:val="26"/>
        </w:rPr>
        <w:t xml:space="preserve"> </w:t>
      </w:r>
      <w:r w:rsidRPr="00A16CC5">
        <w:rPr>
          <w:rFonts w:cs="TimesNewRomanPSMT"/>
          <w:szCs w:val="26"/>
        </w:rPr>
        <w:t xml:space="preserve">31 Cal.4th at p. 86 [“ ‘[T]he improper admission of a confession is much more likely to affect the outcome of a trial than are other categories of evidence, and thus is much more likely to be prejudicial . . . .’ ”]; </w:t>
      </w:r>
      <w:r w:rsidRPr="00A16CC5">
        <w:rPr>
          <w:rFonts w:cs="TimesNewRomanPS-ItalicMT"/>
          <w:i/>
          <w:iCs/>
          <w:szCs w:val="26"/>
        </w:rPr>
        <w:t xml:space="preserve">Arizona v. Fulminante </w:t>
      </w:r>
      <w:r w:rsidRPr="00A16CC5">
        <w:rPr>
          <w:rFonts w:cs="TimesNewRomanPSMT"/>
          <w:szCs w:val="26"/>
        </w:rPr>
        <w:t>(1991) 499 U.S. 279, 296 [“A confession is like no other evidence.  Indeed, ‘the defendant’s own confession is probably the most probative and damaging evidence that can be admitted against him . . . .  [T]he admissions of a defendant come from the actor himself, the most knowledgeable and unimpeachable source of information about his past conduct.’ ”]</w:t>
      </w:r>
      <w:r w:rsidRPr="00A16CC5">
        <w:rPr>
          <w:szCs w:val="26"/>
        </w:rPr>
        <w:t>.)  Accordingly, the murder conviction and death sentence cannot stand.</w:t>
      </w:r>
    </w:p>
    <w:p w14:paraId="026C03C4" w14:textId="77777777" w:rsidR="00A16CC5" w:rsidRPr="00A16CC5" w:rsidRDefault="00A16CC5" w:rsidP="00A16CC5">
      <w:pPr>
        <w:keepNext/>
        <w:jc w:val="center"/>
      </w:pPr>
      <w:r w:rsidRPr="00A16CC5">
        <w:rPr>
          <w:b/>
          <w:bCs/>
        </w:rPr>
        <w:t>III.</w:t>
      </w:r>
    </w:p>
    <w:p w14:paraId="04D93A2B" w14:textId="77777777" w:rsidR="00A16CC5" w:rsidRPr="00A16CC5" w:rsidRDefault="00A16CC5" w:rsidP="00A16CC5">
      <w:pPr>
        <w:ind w:firstLine="720"/>
        <w:rPr>
          <w:szCs w:val="26"/>
        </w:rPr>
      </w:pPr>
      <w:r w:rsidRPr="00A16CC5">
        <w:t xml:space="preserve">Today’s opinion declines to consider these </w:t>
      </w:r>
      <w:r w:rsidRPr="00A16CC5">
        <w:rPr>
          <w:szCs w:val="26"/>
        </w:rPr>
        <w:t xml:space="preserve">factors, instead focusing on </w:t>
      </w:r>
      <w:r w:rsidRPr="00A16CC5">
        <w:rPr>
          <w:szCs w:val="27"/>
        </w:rPr>
        <w:t xml:space="preserve">the audio recording of the interview and concluding that “the record . . . </w:t>
      </w:r>
      <w:r w:rsidRPr="00A16CC5">
        <w:rPr>
          <w:szCs w:val="26"/>
        </w:rPr>
        <w:t>reflects defendant’s ‘clear willingness and intention to talk’ to Patterson</w:t>
      </w:r>
      <w:r w:rsidRPr="00A16CC5">
        <w:rPr>
          <w:szCs w:val="27"/>
        </w:rPr>
        <w:t xml:space="preserve">.”  (Maj. opn., </w:t>
      </w:r>
      <w:r w:rsidRPr="00A16CC5">
        <w:rPr>
          <w:i/>
          <w:iCs/>
          <w:szCs w:val="27"/>
        </w:rPr>
        <w:t>ante</w:t>
      </w:r>
      <w:r w:rsidRPr="00A16CC5">
        <w:rPr>
          <w:szCs w:val="27"/>
        </w:rPr>
        <w:t xml:space="preserve">, at p. 49.)  Citing Johnson’s conduct, demeanor, and various statements, the court says his decision to initiate a conversation with Patterson was made calmly and rationally, with </w:t>
      </w:r>
      <w:bookmarkStart w:id="169" w:name="_Hlk89956733"/>
      <w:r w:rsidRPr="00A16CC5">
        <w:rPr>
          <w:szCs w:val="27"/>
        </w:rPr>
        <w:t>full understanding of his rights.  (</w:t>
      </w:r>
      <w:r w:rsidRPr="00A16CC5">
        <w:rPr>
          <w:i/>
          <w:iCs/>
          <w:szCs w:val="27"/>
        </w:rPr>
        <w:t>Id.</w:t>
      </w:r>
      <w:r w:rsidRPr="00A16CC5">
        <w:rPr>
          <w:szCs w:val="27"/>
        </w:rPr>
        <w:t xml:space="preserve"> at </w:t>
      </w:r>
      <w:bookmarkEnd w:id="169"/>
      <w:r w:rsidRPr="00A16CC5">
        <w:rPr>
          <w:szCs w:val="27"/>
        </w:rPr>
        <w:t>pp. 52–54.)</w:t>
      </w:r>
    </w:p>
    <w:p w14:paraId="1C992D70" w14:textId="38AA83CB" w:rsidR="00A16CC5" w:rsidRPr="00A16CC5" w:rsidRDefault="00A16CC5" w:rsidP="00A16CC5">
      <w:pPr>
        <w:ind w:firstLine="720"/>
      </w:pPr>
      <w:r w:rsidRPr="00A16CC5">
        <w:t>As an initial matter, I note that the standard the court applies today</w:t>
      </w:r>
      <w:r w:rsidR="00AF2326">
        <w:t> </w:t>
      </w:r>
      <w:r w:rsidRPr="00A16CC5">
        <w:t>— i.e., there is an initiation “</w:t>
      </w:r>
      <w:r w:rsidRPr="00A16CC5">
        <w:rPr>
          <w:szCs w:val="26"/>
        </w:rPr>
        <w:t>only if the decision to renew contact was not a ‘response to’ or ‘product of’ the prior unlawful interrogation” (</w:t>
      </w:r>
      <w:r w:rsidRPr="00A16CC5">
        <w:rPr>
          <w:i/>
          <w:iCs/>
          <w:szCs w:val="26"/>
        </w:rPr>
        <w:t>Mack</w:t>
      </w:r>
      <w:r w:rsidRPr="00A16CC5">
        <w:rPr>
          <w:szCs w:val="26"/>
        </w:rPr>
        <w:t xml:space="preserve">, </w:t>
      </w:r>
      <w:r w:rsidRPr="00A16CC5">
        <w:rPr>
          <w:i/>
          <w:iCs/>
          <w:szCs w:val="26"/>
        </w:rPr>
        <w:t>supra</w:t>
      </w:r>
      <w:r w:rsidRPr="00A16CC5">
        <w:rPr>
          <w:szCs w:val="26"/>
        </w:rPr>
        <w:t xml:space="preserve">, 765 S.E.2d at p. 903; maj. opn., </w:t>
      </w:r>
      <w:r w:rsidRPr="00A16CC5">
        <w:rPr>
          <w:i/>
          <w:iCs/>
          <w:szCs w:val="26"/>
        </w:rPr>
        <w:t>ante</w:t>
      </w:r>
      <w:r w:rsidRPr="00A16CC5">
        <w:rPr>
          <w:szCs w:val="26"/>
        </w:rPr>
        <w:t>, at pp. 47–48)</w:t>
      </w:r>
      <w:r w:rsidR="00AF2326">
        <w:rPr>
          <w:szCs w:val="26"/>
        </w:rPr>
        <w:t> </w:t>
      </w:r>
      <w:r w:rsidRPr="00A16CC5">
        <w:rPr>
          <w:szCs w:val="26"/>
        </w:rPr>
        <w:t>— was set forth by the Georgia Supreme Court in a decision</w:t>
      </w:r>
      <w:r w:rsidRPr="00A16CC5">
        <w:t xml:space="preserve"> that itself evaluated causation by looking to the four factors articulated by the Ninth Circuit in </w:t>
      </w:r>
      <w:r w:rsidRPr="00A16CC5">
        <w:rPr>
          <w:i/>
          <w:iCs/>
        </w:rPr>
        <w:t>Collazo</w:t>
      </w:r>
      <w:r w:rsidRPr="00A16CC5">
        <w:t xml:space="preserve"> and applied by other state high courts.  (See </w:t>
      </w:r>
      <w:r w:rsidRPr="00A16CC5">
        <w:rPr>
          <w:i/>
          <w:iCs/>
        </w:rPr>
        <w:t>Mack</w:t>
      </w:r>
      <w:r w:rsidRPr="00A16CC5">
        <w:t xml:space="preserve">, at p. 904 [“In determining the causal connection between the prior unlawful interrogation and the suspect’s renewal of contact, the entire sequence of events leading up to the suspect’s renewal of contact must be considered, including but not limited to the lapse of time between the unlawful interrogation and the renewed contact, any change in location or in the identity of the officers involved from one interview to the next, and any break in custody between interviews.  See, e.g., </w:t>
      </w:r>
      <w:r w:rsidRPr="00A16CC5">
        <w:rPr>
          <w:i/>
          <w:iCs/>
        </w:rPr>
        <w:t>Collazo</w:t>
      </w:r>
      <w:r w:rsidRPr="00A16CC5">
        <w:t xml:space="preserve">, 940 F.2d at 421; </w:t>
      </w:r>
      <w:r w:rsidRPr="00A16CC5">
        <w:rPr>
          <w:i/>
          <w:iCs/>
        </w:rPr>
        <w:t>Yoh</w:t>
      </w:r>
      <w:r w:rsidRPr="00A16CC5">
        <w:t xml:space="preserve">, 910 A.2d at 862; </w:t>
      </w:r>
      <w:r w:rsidRPr="00A16CC5">
        <w:rPr>
          <w:i/>
          <w:iCs/>
        </w:rPr>
        <w:t>Blake</w:t>
      </w:r>
      <w:r w:rsidRPr="00A16CC5">
        <w:t xml:space="preserve">, 849 A.2d at 422 . . . .”].)  It is no wonder today’s opinion ignores these factors:  They uniformly suggest that Johnson’s decision to speak with Patterson was a product of prior </w:t>
      </w:r>
      <w:r w:rsidRPr="00A16CC5">
        <w:rPr>
          <w:i/>
          <w:iCs/>
        </w:rPr>
        <w:t>Edwards</w:t>
      </w:r>
      <w:r w:rsidRPr="00A16CC5">
        <w:t xml:space="preserve"> violations.  (</w:t>
      </w:r>
      <w:r w:rsidRPr="00A16CC5">
        <w:rPr>
          <w:i/>
          <w:iCs/>
        </w:rPr>
        <w:t>Ante</w:t>
      </w:r>
      <w:r w:rsidRPr="00A16CC5">
        <w:t>, at pp. 10–14.)</w:t>
      </w:r>
    </w:p>
    <w:p w14:paraId="3B70D36E" w14:textId="77777777" w:rsidR="00A16CC5" w:rsidRPr="00A16CC5" w:rsidRDefault="00A16CC5" w:rsidP="00A16CC5">
      <w:pPr>
        <w:ind w:firstLine="720"/>
        <w:rPr>
          <w:szCs w:val="27"/>
        </w:rPr>
      </w:pPr>
      <w:r w:rsidRPr="00A16CC5">
        <w:rPr>
          <w:szCs w:val="27"/>
        </w:rPr>
        <w:t xml:space="preserve">By focusing on the interview itself and parsing Johnson’s and Patterson’s statements, the court misses the overall context in which those statements were made.  If Johnson had made the statements after treatment for his injury, an appreciable passage of time, or a significant change in location or setting, I might agree that he made a free and rational decision to initiate a conversation with Patterson.  Even if Johnson had initiated a conversation during the initial hour when Patterson silently observed Johnson, this might be a different case.  But those are not the facts here.  At the time he purportedly initiated a conversation with Patterson, Johnson was half-naked and handcuffed to a gurney, late at night in an emergency room, with a gunshot wound to the chest.  His </w:t>
      </w:r>
      <w:r w:rsidRPr="00A16CC5">
        <w:rPr>
          <w:i/>
          <w:iCs/>
          <w:szCs w:val="27"/>
        </w:rPr>
        <w:t>Miranda</w:t>
      </w:r>
      <w:r w:rsidRPr="00A16CC5">
        <w:rPr>
          <w:szCs w:val="27"/>
        </w:rPr>
        <w:t>/</w:t>
      </w:r>
      <w:r w:rsidRPr="00A16CC5">
        <w:rPr>
          <w:i/>
          <w:iCs/>
          <w:szCs w:val="27"/>
        </w:rPr>
        <w:t>Edwards</w:t>
      </w:r>
      <w:r w:rsidRPr="00A16CC5">
        <w:rPr>
          <w:szCs w:val="27"/>
        </w:rPr>
        <w:t xml:space="preserve"> rights had been violated five (or, we can agree, at least four) times over a three-hour period that evening, and Patterson had been a lingering presence, following Johnson around the hospital after he had again invoked his right to counsel.  There was no break in the stream of events or change in conditions that might have separated Johnson’s purported initiation from law enforcement’s prior unlawful attempts to question him.</w:t>
      </w:r>
    </w:p>
    <w:p w14:paraId="726C04ED" w14:textId="77777777" w:rsidR="00A16CC5" w:rsidRPr="00A16CC5" w:rsidRDefault="00A16CC5" w:rsidP="00A16CC5">
      <w:r w:rsidRPr="00A16CC5">
        <w:rPr>
          <w:szCs w:val="27"/>
        </w:rPr>
        <w:tab/>
        <w:t>The court further observes that “</w:t>
      </w:r>
      <w:r w:rsidRPr="00A16CC5">
        <w:rPr>
          <w:szCs w:val="26"/>
        </w:rPr>
        <w:t xml:space="preserve">the record does not reveal the sort of berating evident in other cases that might readily wear down a suspect [citations], but instead a handful of one- to two-minute conversations over a period of a few hours.”  (Maj. opn., </w:t>
      </w:r>
      <w:r w:rsidRPr="00A16CC5">
        <w:rPr>
          <w:i/>
          <w:iCs/>
          <w:szCs w:val="26"/>
        </w:rPr>
        <w:t>ante</w:t>
      </w:r>
      <w:r w:rsidRPr="00A16CC5">
        <w:rPr>
          <w:szCs w:val="26"/>
        </w:rPr>
        <w:t xml:space="preserve">, at </w:t>
      </w:r>
      <w:r w:rsidRPr="00A16CC5">
        <w:t xml:space="preserve">pp. 49–50.)  And although Patterson did violate </w:t>
      </w:r>
      <w:r w:rsidRPr="00A16CC5">
        <w:rPr>
          <w:i/>
          <w:iCs/>
        </w:rPr>
        <w:t>Edwards</w:t>
      </w:r>
      <w:r w:rsidRPr="00A16CC5">
        <w:t xml:space="preserve"> by approaching Johnson in the first place, the court says that “</w:t>
      </w:r>
      <w:r w:rsidRPr="00A16CC5">
        <w:rPr>
          <w:szCs w:val="26"/>
        </w:rPr>
        <w:t>after [Johnson] requested counsel, Patterson asked no more questions and there was no discussion for about 20 minutes.”  (</w:t>
      </w:r>
      <w:r w:rsidRPr="00A16CC5">
        <w:t xml:space="preserve">Maj. opn., </w:t>
      </w:r>
      <w:r w:rsidRPr="00A16CC5">
        <w:rPr>
          <w:i/>
          <w:iCs/>
        </w:rPr>
        <w:t>ante</w:t>
      </w:r>
      <w:r w:rsidRPr="00A16CC5">
        <w:t xml:space="preserve">, </w:t>
      </w:r>
      <w:r w:rsidRPr="00A16CC5">
        <w:rPr>
          <w:szCs w:val="26"/>
        </w:rPr>
        <w:t xml:space="preserve">at p. 51.)  In the court’s telling, </w:t>
      </w:r>
      <w:r w:rsidRPr="00A16CC5">
        <w:rPr>
          <w:szCs w:val="27"/>
        </w:rPr>
        <w:t xml:space="preserve"> “</w:t>
      </w:r>
      <w:r w:rsidRPr="00A16CC5">
        <w:rPr>
          <w:szCs w:val="26"/>
        </w:rPr>
        <w:t xml:space="preserve">[t]he overall picture is not of a browbeaten suspect whose will was overborne by a coercive interrogator, but of a suspect eager to tell his story to a sympathetic listener, even though there might be consequences for doing so.”  (Maj. opn., </w:t>
      </w:r>
      <w:r w:rsidRPr="00A16CC5">
        <w:rPr>
          <w:i/>
          <w:iCs/>
          <w:szCs w:val="26"/>
        </w:rPr>
        <w:t>ante</w:t>
      </w:r>
      <w:r w:rsidRPr="00A16CC5">
        <w:rPr>
          <w:szCs w:val="26"/>
        </w:rPr>
        <w:t>, at p. 62.)</w:t>
      </w:r>
    </w:p>
    <w:p w14:paraId="3505F813" w14:textId="2A6E6C89" w:rsidR="00A16CC5" w:rsidRPr="00A16CC5" w:rsidRDefault="00A16CC5" w:rsidP="00A16CC5">
      <w:pPr>
        <w:ind w:firstLine="720"/>
        <w:rPr>
          <w:szCs w:val="26"/>
        </w:rPr>
      </w:pPr>
      <w:r w:rsidRPr="00A16CC5">
        <w:t>But it is inaccurate to say there was no berating in this case; it is undisputed that Young berated Johnson earlier that night.  Nor is it accurate to suggest that Patterson honored Johnson’s refusal to speak.  Patterson responded to Johnson’s invocation of counsel by urging him to speak, reminding him that he had previously said he would speak to Patterson, and then following him around the hospital.</w:t>
      </w:r>
      <w:bookmarkStart w:id="170" w:name="_Hlk89161851"/>
      <w:bookmarkStart w:id="171" w:name="_Hlk88978439"/>
      <w:r w:rsidRPr="00A16CC5">
        <w:t xml:space="preserve">  </w:t>
      </w:r>
      <w:r w:rsidRPr="00A16CC5">
        <w:rPr>
          <w:szCs w:val="26"/>
        </w:rPr>
        <w:t>And Patterson</w:t>
      </w:r>
      <w:r w:rsidR="00AF2326">
        <w:rPr>
          <w:szCs w:val="26"/>
        </w:rPr>
        <w:t> </w:t>
      </w:r>
      <w:r w:rsidRPr="00A16CC5">
        <w:rPr>
          <w:szCs w:val="26"/>
        </w:rPr>
        <w:t>— who unlawfully approached Johnson to get him to talk and eventually provided crucial testimony to convict him of first degree murder</w:t>
      </w:r>
      <w:r w:rsidR="003240B1">
        <w:rPr>
          <w:szCs w:val="26"/>
        </w:rPr>
        <w:t> </w:t>
      </w:r>
      <w:r w:rsidRPr="00A16CC5">
        <w:rPr>
          <w:szCs w:val="26"/>
        </w:rPr>
        <w:t>— was anything but “a sympathetic listener.”</w:t>
      </w:r>
    </w:p>
    <w:p w14:paraId="410AD408" w14:textId="77777777" w:rsidR="00A16CC5" w:rsidRPr="00A16CC5" w:rsidRDefault="00A16CC5" w:rsidP="00A16CC5">
      <w:pPr>
        <w:ind w:firstLine="720"/>
      </w:pPr>
      <w:r w:rsidRPr="00A16CC5">
        <w:t xml:space="preserve">The court seems to reason that Johnson’s decision to speak to Patterson was untainted by the prior </w:t>
      </w:r>
      <w:r w:rsidRPr="00A16CC5">
        <w:rPr>
          <w:i/>
          <w:iCs/>
        </w:rPr>
        <w:t>Edwards</w:t>
      </w:r>
      <w:r w:rsidRPr="00A16CC5">
        <w:t xml:space="preserve"> violations because the violations were, essentially, not that bad.  But this reasoning cannot be squared with high court precedent.  Again, “</w:t>
      </w:r>
      <w:r w:rsidRPr="00A16CC5">
        <w:rPr>
          <w:i/>
          <w:iCs/>
        </w:rPr>
        <w:t>Edwards</w:t>
      </w:r>
      <w:r w:rsidRPr="00A16CC5">
        <w:t xml:space="preserve"> set forth a ‘bright-line rule’ that </w:t>
      </w:r>
      <w:r w:rsidRPr="00A16CC5">
        <w:rPr>
          <w:i/>
          <w:iCs/>
        </w:rPr>
        <w:t>all</w:t>
      </w:r>
      <w:r w:rsidRPr="00A16CC5">
        <w:t xml:space="preserve"> questioning must cease after an accused requests counsel.”  (</w:t>
      </w:r>
      <w:r w:rsidRPr="00A16CC5">
        <w:rPr>
          <w:i/>
          <w:iCs/>
        </w:rPr>
        <w:t>Smith</w:t>
      </w:r>
      <w:r w:rsidRPr="00A16CC5">
        <w:t xml:space="preserve">, </w:t>
      </w:r>
      <w:r w:rsidRPr="00A16CC5">
        <w:rPr>
          <w:i/>
          <w:iCs/>
        </w:rPr>
        <w:t>supra</w:t>
      </w:r>
      <w:r w:rsidRPr="00A16CC5">
        <w:t>, 469 U.S. at p. 98.)  This bright-line rule is necessary because any attempt to coax a defendant into speaking, regardless of how it is undertaken, can sway a defendant to confess when he otherwise would not have done so.  (</w:t>
      </w:r>
      <w:r w:rsidRPr="00A16CC5">
        <w:rPr>
          <w:i/>
          <w:iCs/>
        </w:rPr>
        <w:t>Ibid</w:t>
      </w:r>
      <w:r w:rsidRPr="00A16CC5">
        <w:t xml:space="preserve">.)  Coercion in interrogation settings “can be mental as well as physical, and . . . the blood of the accused is not the only hallmark of an unconstitutional inquisition.”  </w:t>
      </w:r>
      <w:bookmarkStart w:id="172" w:name="_Hlk89787801"/>
      <w:r w:rsidRPr="00A16CC5">
        <w:t>(</w:t>
      </w:r>
      <w:r w:rsidRPr="00A16CC5">
        <w:rPr>
          <w:i/>
          <w:iCs/>
        </w:rPr>
        <w:t>Blackburn v. Alabama</w:t>
      </w:r>
      <w:r w:rsidRPr="00A16CC5">
        <w:t xml:space="preserve"> (1960) 361 U.S. 199, 206 (</w:t>
      </w:r>
      <w:r w:rsidRPr="00A16CC5">
        <w:rPr>
          <w:i/>
          <w:iCs/>
        </w:rPr>
        <w:t>Blackburn</w:t>
      </w:r>
      <w:r w:rsidRPr="00A16CC5">
        <w:t xml:space="preserve">).)  </w:t>
      </w:r>
      <w:bookmarkEnd w:id="172"/>
      <w:r w:rsidRPr="00A16CC5">
        <w:t xml:space="preserve">The high court has repeatedly stressed that neither physical violence nor overt threats are required to create a coercive atmosphere.  (See, e.g., </w:t>
      </w:r>
      <w:r w:rsidRPr="00A16CC5">
        <w:rPr>
          <w:i/>
          <w:iCs/>
        </w:rPr>
        <w:t>Miranda</w:t>
      </w:r>
      <w:r w:rsidRPr="00A16CC5">
        <w:t xml:space="preserve">, </w:t>
      </w:r>
      <w:r w:rsidRPr="00A16CC5">
        <w:rPr>
          <w:i/>
          <w:iCs/>
        </w:rPr>
        <w:t>supra</w:t>
      </w:r>
      <w:r w:rsidRPr="00A16CC5">
        <w:t xml:space="preserve">, 384 U.S. at p. 467 [discussing the “inherently compelling pressures” of in-custody interrogation]; </w:t>
      </w:r>
      <w:r w:rsidRPr="00A16CC5">
        <w:rPr>
          <w:i/>
          <w:iCs/>
          <w:szCs w:val="26"/>
        </w:rPr>
        <w:t>Arizona v. Mauro</w:t>
      </w:r>
      <w:r w:rsidRPr="00A16CC5">
        <w:rPr>
          <w:szCs w:val="26"/>
        </w:rPr>
        <w:t xml:space="preserve"> (1987) 481 U.S. 520, 529–530 [same]; see also </w:t>
      </w:r>
      <w:r w:rsidRPr="00A16CC5">
        <w:rPr>
          <w:i/>
          <w:iCs/>
        </w:rPr>
        <w:t>Culombe v. Connecticut</w:t>
      </w:r>
      <w:r w:rsidRPr="00A16CC5">
        <w:t xml:space="preserve"> (1961) 367 U.S. 568, 602 [a confession is involuntary when “compulsion, of whatever nature or however infused, propels or helps to propel the confession”].)</w:t>
      </w:r>
      <w:r w:rsidRPr="00A16CC5">
        <w:rPr>
          <w:szCs w:val="26"/>
        </w:rPr>
        <w:t xml:space="preserve">  </w:t>
      </w:r>
      <w:r w:rsidRPr="00A16CC5">
        <w:t>Even “unintentional” behavior can cause a defendant to confess.  (</w:t>
      </w:r>
      <w:r w:rsidRPr="00A16CC5">
        <w:rPr>
          <w:i/>
          <w:iCs/>
        </w:rPr>
        <w:t>Smith</w:t>
      </w:r>
      <w:r w:rsidRPr="00A16CC5">
        <w:t xml:space="preserve">, at p. 98).  </w:t>
      </w:r>
    </w:p>
    <w:p w14:paraId="57751CA8" w14:textId="77777777" w:rsidR="00A16CC5" w:rsidRPr="00A16CC5" w:rsidRDefault="00A16CC5" w:rsidP="00A16CC5">
      <w:pPr>
        <w:ind w:firstLine="720"/>
        <w:rPr>
          <w:szCs w:val="26"/>
        </w:rPr>
      </w:pPr>
      <w:r w:rsidRPr="00A16CC5">
        <w:t>By adopting a bright-line rule, the high court sought to prevent increasingly “sophisticated modes of ‘persuasion’ ” from being used to manipulate suspects into confessing.  (</w:t>
      </w:r>
      <w:r w:rsidRPr="00A16CC5">
        <w:rPr>
          <w:i/>
          <w:iCs/>
        </w:rPr>
        <w:t>Blackburn</w:t>
      </w:r>
      <w:r w:rsidRPr="00A16CC5">
        <w:t xml:space="preserve">, </w:t>
      </w:r>
      <w:r w:rsidRPr="00A16CC5">
        <w:rPr>
          <w:i/>
          <w:iCs/>
        </w:rPr>
        <w:t>supra</w:t>
      </w:r>
      <w:r w:rsidRPr="00A16CC5">
        <w:t xml:space="preserve">, 361 U.S. at p. 206.)  Accordingly, this court has never suggested that the protection of </w:t>
      </w:r>
      <w:r w:rsidRPr="00A16CC5">
        <w:rPr>
          <w:i/>
          <w:iCs/>
        </w:rPr>
        <w:t>Edwards</w:t>
      </w:r>
      <w:r w:rsidRPr="00A16CC5">
        <w:t xml:space="preserve"> is limited to cases of overt coercion by law enforcement.  (See, e.g., </w:t>
      </w:r>
      <w:r w:rsidRPr="00A16CC5">
        <w:rPr>
          <w:i/>
          <w:iCs/>
        </w:rPr>
        <w:t>People v. Davis</w:t>
      </w:r>
      <w:r w:rsidRPr="00A16CC5">
        <w:t xml:space="preserve"> (2009) 46 Cal.4th 539, 596 [recognizing principle of </w:t>
      </w:r>
      <w:r w:rsidRPr="00A16CC5">
        <w:rPr>
          <w:i/>
          <w:iCs/>
        </w:rPr>
        <w:t>Smith</w:t>
      </w:r>
      <w:r w:rsidRPr="00A16CC5">
        <w:t xml:space="preserve">].)  Lower courts, too, have recognized this principle.  (See </w:t>
      </w:r>
      <w:r w:rsidRPr="00A16CC5">
        <w:rPr>
          <w:i/>
          <w:iCs/>
        </w:rPr>
        <w:t xml:space="preserve">People v. </w:t>
      </w:r>
      <w:r w:rsidRPr="00A16CC5">
        <w:rPr>
          <w:i/>
          <w:iCs/>
          <w:szCs w:val="26"/>
        </w:rPr>
        <w:t>Walker</w:t>
      </w:r>
      <w:r w:rsidRPr="00A16CC5">
        <w:rPr>
          <w:szCs w:val="26"/>
        </w:rPr>
        <w:t xml:space="preserve">, </w:t>
      </w:r>
      <w:r w:rsidRPr="00A16CC5">
        <w:rPr>
          <w:i/>
          <w:iCs/>
          <w:szCs w:val="26"/>
        </w:rPr>
        <w:t>supra</w:t>
      </w:r>
      <w:r w:rsidRPr="00A16CC5">
        <w:rPr>
          <w:szCs w:val="26"/>
        </w:rPr>
        <w:t xml:space="preserve">, 29 Cal.App.3d at p. 455 [finding </w:t>
      </w:r>
      <w:r w:rsidRPr="00A16CC5">
        <w:rPr>
          <w:i/>
          <w:iCs/>
          <w:szCs w:val="26"/>
        </w:rPr>
        <w:t>Edwards</w:t>
      </w:r>
      <w:r w:rsidRPr="00A16CC5">
        <w:rPr>
          <w:szCs w:val="26"/>
        </w:rPr>
        <w:t xml:space="preserve"> violation where Patterson continued to question the defendant after he asked for an attorney, with no indication the defendant had been badgered or berated</w:t>
      </w:r>
      <w:r w:rsidRPr="00A16CC5">
        <w:t>]</w:t>
      </w:r>
      <w:r w:rsidRPr="00A16CC5">
        <w:rPr>
          <w:szCs w:val="26"/>
        </w:rPr>
        <w:t>.)</w:t>
      </w:r>
    </w:p>
    <w:p w14:paraId="42D94C7F" w14:textId="7C5FA437" w:rsidR="00A16CC5" w:rsidRPr="00A16CC5" w:rsidRDefault="00A16CC5" w:rsidP="00A16CC5">
      <w:pPr>
        <w:ind w:firstLine="720"/>
      </w:pPr>
      <w:r w:rsidRPr="00A16CC5">
        <w:t>The fact that Johnson was not berated, to the extent it is true, has limited relevance.  The question is whether the conduct of law enforcement</w:t>
      </w:r>
      <w:r w:rsidR="003240B1">
        <w:t> </w:t>
      </w:r>
      <w:r w:rsidRPr="00A16CC5">
        <w:t>— including conduct that may have exerted subtle pressure</w:t>
      </w:r>
      <w:r w:rsidR="003240B1">
        <w:t> </w:t>
      </w:r>
      <w:r w:rsidRPr="00A16CC5">
        <w:t>— would have made a reasonable person more likely to initiate further communication.  As noted, other courts have not hinged this analysis on whether a defendant was badgered or berated; they have instead considered whether various factors, such as the passage of time or a break in the stream of events, “insulate[d] the [defendant’s] statement from the effect of the prior coercion.”  (</w:t>
      </w:r>
      <w:r w:rsidRPr="00A16CC5">
        <w:rPr>
          <w:i/>
          <w:iCs/>
        </w:rPr>
        <w:t>Collazo</w:t>
      </w:r>
      <w:r w:rsidRPr="00A16CC5">
        <w:t xml:space="preserve">, </w:t>
      </w:r>
      <w:r w:rsidRPr="00A16CC5">
        <w:rPr>
          <w:i/>
          <w:iCs/>
        </w:rPr>
        <w:t>supra</w:t>
      </w:r>
      <w:r w:rsidRPr="00A16CC5">
        <w:t xml:space="preserve">, 940 F.2d at p. 421; see </w:t>
      </w:r>
      <w:r w:rsidRPr="00A16CC5">
        <w:rPr>
          <w:i/>
          <w:iCs/>
        </w:rPr>
        <w:t>Yoh</w:t>
      </w:r>
      <w:r w:rsidRPr="00A16CC5">
        <w:t xml:space="preserve">, </w:t>
      </w:r>
      <w:r w:rsidRPr="00A16CC5">
        <w:rPr>
          <w:i/>
          <w:iCs/>
        </w:rPr>
        <w:t>supra</w:t>
      </w:r>
      <w:r w:rsidRPr="00A16CC5">
        <w:t xml:space="preserve">, 910 A.2d at p. 862 [conducting initiation analysis without discussion of berating or lack thereof]; see also </w:t>
      </w:r>
      <w:r w:rsidRPr="00A16CC5">
        <w:rPr>
          <w:i/>
          <w:iCs/>
        </w:rPr>
        <w:t>People v.</w:t>
      </w:r>
      <w:r w:rsidRPr="00A16CC5">
        <w:t xml:space="preserve"> </w:t>
      </w:r>
      <w:r w:rsidRPr="00A16CC5">
        <w:rPr>
          <w:i/>
          <w:iCs/>
        </w:rPr>
        <w:t>Boyer</w:t>
      </w:r>
      <w:r w:rsidRPr="00A16CC5">
        <w:t xml:space="preserve"> (1989) 48 Cal.3d 247, 274 [defendant’s initiation was tainted by prior violations solely because it was a result of the police’s improper resumption of contact, even setting aside earlier badgering], disapproved on another ground in </w:t>
      </w:r>
      <w:r w:rsidRPr="00A16CC5">
        <w:rPr>
          <w:i/>
          <w:iCs/>
        </w:rPr>
        <w:t>People v. Stansbury</w:t>
      </w:r>
      <w:r w:rsidRPr="00A16CC5">
        <w:t xml:space="preserve"> (1995) 9 Cal.4th 824, 830, fn. 1.)  </w:t>
      </w:r>
      <w:r w:rsidRPr="00A16CC5">
        <w:rPr>
          <w:szCs w:val="26"/>
        </w:rPr>
        <w:t xml:space="preserve">Of course, where a suspect is berated, it is more likely his initiation was tainted by law enforcement misconduct.  (Maj. opn., </w:t>
      </w:r>
      <w:r w:rsidRPr="00A16CC5">
        <w:rPr>
          <w:i/>
          <w:iCs/>
          <w:szCs w:val="26"/>
        </w:rPr>
        <w:t>ante</w:t>
      </w:r>
      <w:r w:rsidRPr="00A16CC5">
        <w:rPr>
          <w:szCs w:val="26"/>
        </w:rPr>
        <w:t xml:space="preserve">, at pp. 54–55.)  But the fact that a suspect was not berated simply eliminates one potential source of taint; subtle pressure can take many forms.  As the high court recognized in </w:t>
      </w:r>
      <w:r w:rsidRPr="00A16CC5">
        <w:rPr>
          <w:i/>
          <w:iCs/>
          <w:szCs w:val="26"/>
        </w:rPr>
        <w:t>Miranda</w:t>
      </w:r>
      <w:r w:rsidRPr="00A16CC5">
        <w:rPr>
          <w:szCs w:val="26"/>
        </w:rPr>
        <w:t>, even “ ‘kindness’ ” and “patience” can be deployed to induce a confession.  (</w:t>
      </w:r>
      <w:r w:rsidRPr="00A16CC5">
        <w:rPr>
          <w:i/>
          <w:iCs/>
          <w:szCs w:val="26"/>
        </w:rPr>
        <w:t>Miranda</w:t>
      </w:r>
      <w:r w:rsidRPr="00A16CC5">
        <w:rPr>
          <w:szCs w:val="26"/>
        </w:rPr>
        <w:t xml:space="preserve">, </w:t>
      </w:r>
      <w:r w:rsidRPr="00A16CC5">
        <w:rPr>
          <w:i/>
          <w:iCs/>
          <w:szCs w:val="26"/>
        </w:rPr>
        <w:t>supra</w:t>
      </w:r>
      <w:r w:rsidRPr="00A16CC5">
        <w:rPr>
          <w:szCs w:val="26"/>
        </w:rPr>
        <w:t>, 384 U.S. at pp. 450–451.)</w:t>
      </w:r>
    </w:p>
    <w:p w14:paraId="25587A75" w14:textId="6CE04191" w:rsidR="00A16CC5" w:rsidRPr="00A16CC5" w:rsidRDefault="00A16CC5" w:rsidP="00A16CC5">
      <w:pPr>
        <w:ind w:firstLine="720"/>
      </w:pPr>
      <w:r w:rsidRPr="00A16CC5">
        <w:rPr>
          <w:szCs w:val="27"/>
        </w:rPr>
        <w:t>In sum, I find it hard to believe that Johnson</w:t>
      </w:r>
      <w:r w:rsidR="003240B1">
        <w:rPr>
          <w:szCs w:val="27"/>
        </w:rPr>
        <w:t> </w:t>
      </w:r>
      <w:r w:rsidRPr="00A16CC5">
        <w:rPr>
          <w:szCs w:val="27"/>
        </w:rPr>
        <w:t>— in a clearly vulnerable state, after three hours of unlawful efforts to question him in the face of his repeated invocations of the right to silence and right to counsel</w:t>
      </w:r>
      <w:r w:rsidR="003240B1">
        <w:rPr>
          <w:szCs w:val="27"/>
        </w:rPr>
        <w:t> </w:t>
      </w:r>
      <w:r w:rsidRPr="00A16CC5">
        <w:rPr>
          <w:szCs w:val="27"/>
        </w:rPr>
        <w:t>— somehow made a clean break and initiated a new conversation that “</w:t>
      </w:r>
      <w:r w:rsidRPr="00A16CC5">
        <w:rPr>
          <w:szCs w:val="26"/>
        </w:rPr>
        <w:t>was not a ‘response to’ or ‘product of’ the prior unlawful interrogation.”</w:t>
      </w:r>
      <w:r w:rsidRPr="00A16CC5">
        <w:t xml:space="preserve">  </w:t>
      </w:r>
      <w:r w:rsidRPr="00A16CC5">
        <w:rPr>
          <w:szCs w:val="26"/>
        </w:rPr>
        <w:t>(</w:t>
      </w:r>
      <w:r w:rsidRPr="00A16CC5">
        <w:rPr>
          <w:i/>
          <w:iCs/>
          <w:szCs w:val="26"/>
        </w:rPr>
        <w:t>Mack</w:t>
      </w:r>
      <w:r w:rsidRPr="00A16CC5">
        <w:rPr>
          <w:szCs w:val="26"/>
        </w:rPr>
        <w:t xml:space="preserve">, </w:t>
      </w:r>
      <w:r w:rsidRPr="00A16CC5">
        <w:rPr>
          <w:i/>
          <w:iCs/>
          <w:szCs w:val="26"/>
        </w:rPr>
        <w:t>supra</w:t>
      </w:r>
      <w:r w:rsidRPr="00A16CC5">
        <w:rPr>
          <w:szCs w:val="26"/>
        </w:rPr>
        <w:t>, 765 S.E.2d at p. 903</w:t>
      </w:r>
      <w:r w:rsidRPr="00A16CC5">
        <w:rPr>
          <w:szCs w:val="27"/>
        </w:rPr>
        <w:t>.)</w:t>
      </w:r>
      <w:r w:rsidRPr="00A16CC5">
        <w:t xml:space="preserve">  After today’s decision, what is to prevent law enforcement from ignoring a suspect’s clear invocations and engaging in repeated rounds of questioning, calling in a psychiatrist, or applying other subtle tactics to coax the suspect into “initiating” a conversation?  That is precisely the type of conduct that </w:t>
      </w:r>
      <w:r w:rsidRPr="00A16CC5">
        <w:rPr>
          <w:i/>
          <w:iCs/>
        </w:rPr>
        <w:t>Edwards</w:t>
      </w:r>
      <w:r w:rsidRPr="00A16CC5">
        <w:t>’s bright-line rule seeks to prevent, and it is precisely the type of conduct that happened here.</w:t>
      </w:r>
    </w:p>
    <w:p w14:paraId="4E5E9792" w14:textId="77777777" w:rsidR="00A16CC5" w:rsidRPr="00A16CC5" w:rsidRDefault="00A16CC5" w:rsidP="00A16CC5">
      <w:pPr>
        <w:keepNext/>
        <w:jc w:val="center"/>
      </w:pPr>
      <w:r w:rsidRPr="00A16CC5">
        <w:rPr>
          <w:b/>
          <w:bCs/>
        </w:rPr>
        <w:t>IV.</w:t>
      </w:r>
    </w:p>
    <w:p w14:paraId="1DE9974E" w14:textId="77777777" w:rsidR="00A16CC5" w:rsidRPr="00A16CC5" w:rsidRDefault="00A16CC5" w:rsidP="00A16CC5">
      <w:pPr>
        <w:ind w:firstLine="720"/>
      </w:pPr>
      <w:r w:rsidRPr="00A16CC5">
        <w:t xml:space="preserve">This case involves not one, not two, not three, but five </w:t>
      </w:r>
      <w:r w:rsidRPr="00A16CC5">
        <w:rPr>
          <w:i/>
          <w:iCs/>
        </w:rPr>
        <w:t>Miranda</w:t>
      </w:r>
      <w:r w:rsidRPr="00A16CC5">
        <w:t>/</w:t>
      </w:r>
      <w:r w:rsidRPr="00A16CC5">
        <w:rPr>
          <w:i/>
          <w:iCs/>
        </w:rPr>
        <w:t>Edwards</w:t>
      </w:r>
      <w:r w:rsidRPr="00A16CC5">
        <w:t xml:space="preserve"> violations, all of which took place while Johnson was handcuffed to a hospital bed, almost naked, with a gunshot wound to the chest.  The court calls the law enforcement misconduct in this case “concerning.”  (Maj. opn., </w:t>
      </w:r>
      <w:r w:rsidRPr="00A16CC5">
        <w:rPr>
          <w:i/>
          <w:iCs/>
        </w:rPr>
        <w:t>ante</w:t>
      </w:r>
      <w:r w:rsidRPr="00A16CC5">
        <w:t>, at p. 44.)  But despite its concern, the court affirms Johnson’s murder conviction and death sentence.</w:t>
      </w:r>
    </w:p>
    <w:p w14:paraId="255E47F4" w14:textId="77777777" w:rsidR="00A16CC5" w:rsidRPr="00A16CC5" w:rsidRDefault="00A16CC5" w:rsidP="00A16CC5">
      <w:pPr>
        <w:ind w:firstLine="720"/>
        <w:rPr>
          <w:color w:val="000000"/>
          <w:shd w:val="clear" w:color="auto" w:fill="FFFFFF"/>
        </w:rPr>
      </w:pPr>
      <w:r w:rsidRPr="00A16CC5">
        <w:t xml:space="preserve">Today’s decision tells law enforcement officials that there is “nothing to lose, and a useable confession to gain, if they simply disregard the suspect’s requests for counsel” and continue to interrogate the suspect with shifting and ever subtler tactics.  </w:t>
      </w:r>
      <w:bookmarkStart w:id="173" w:name="_Hlk89787976"/>
      <w:r w:rsidRPr="00A16CC5">
        <w:t>(</w:t>
      </w:r>
      <w:r w:rsidRPr="00A16CC5">
        <w:rPr>
          <w:i/>
          <w:iCs/>
        </w:rPr>
        <w:t>People v. Storm</w:t>
      </w:r>
      <w:r w:rsidRPr="00A16CC5">
        <w:t xml:space="preserve"> (2002) 28 Cal.4th 1007, 1046 (dis. opn. of Chin, J.).)  </w:t>
      </w:r>
      <w:bookmarkEnd w:id="173"/>
      <w:r w:rsidRPr="00A16CC5">
        <w:t>“</w:t>
      </w:r>
      <w:r w:rsidRPr="00A16CC5">
        <w:rPr>
          <w:color w:val="000000"/>
          <w:shd w:val="clear" w:color="auto" w:fill="FFFFFF"/>
        </w:rPr>
        <w:t>We would be naive to assume that law enforcement agencies will not take advantage of the new evidentiary door the majority’s holding would helpfully open for them.”  (</w:t>
      </w:r>
      <w:r w:rsidRPr="00A16CC5">
        <w:rPr>
          <w:i/>
          <w:iCs/>
          <w:color w:val="000000"/>
          <w:shd w:val="clear" w:color="auto" w:fill="FFFFFF"/>
        </w:rPr>
        <w:t>Ibid</w:t>
      </w:r>
      <w:r w:rsidRPr="00A16CC5">
        <w:rPr>
          <w:color w:val="000000"/>
          <w:shd w:val="clear" w:color="auto" w:fill="FFFFFF"/>
        </w:rPr>
        <w:t xml:space="preserve">.; </w:t>
      </w:r>
      <w:r w:rsidRPr="00A16CC5">
        <w:t xml:space="preserve">see Weisselberg, </w:t>
      </w:r>
      <w:r w:rsidRPr="00A16CC5">
        <w:rPr>
          <w:i/>
          <w:iCs/>
        </w:rPr>
        <w:t xml:space="preserve">Mourning </w:t>
      </w:r>
      <w:r w:rsidRPr="00A16CC5">
        <w:t>Miranda (2008) 96 Cal. L.Rev. 1519, 1522 [police “training materials demonstrate how the warning and waiver regime coheres with a sophisticated psychological approach to police interrogation”].)</w:t>
      </w:r>
      <w:r w:rsidRPr="00A16CC5">
        <w:rPr>
          <w:color w:val="000000"/>
          <w:shd w:val="clear" w:color="auto" w:fill="FFFFFF"/>
        </w:rPr>
        <w:t xml:space="preserve">  “Unfortunately, the court’s opinion today will encourage precisely the sort of subterfuge by some law enforcement investigators, with the ensuing violation of constitutional rights, that </w:t>
      </w:r>
      <w:r w:rsidRPr="00A16CC5">
        <w:rPr>
          <w:i/>
          <w:iCs/>
          <w:color w:val="000000"/>
          <w:bdr w:val="none" w:sz="0" w:space="0" w:color="auto" w:frame="1"/>
        </w:rPr>
        <w:t>Miranda</w:t>
      </w:r>
      <w:r w:rsidRPr="00A16CC5">
        <w:rPr>
          <w:color w:val="000000"/>
          <w:shd w:val="clear" w:color="auto" w:fill="FFFFFF"/>
        </w:rPr>
        <w:t> sought to end.”  (</w:t>
      </w:r>
      <w:r w:rsidRPr="00A16CC5">
        <w:rPr>
          <w:i/>
          <w:iCs/>
          <w:color w:val="000000"/>
          <w:shd w:val="clear" w:color="auto" w:fill="FFFFFF"/>
        </w:rPr>
        <w:t>Storm</w:t>
      </w:r>
      <w:r w:rsidRPr="00A16CC5">
        <w:rPr>
          <w:color w:val="000000"/>
          <w:shd w:val="clear" w:color="auto" w:fill="FFFFFF"/>
        </w:rPr>
        <w:t>, at p. 1040 (dis. opn. of George, C. J.).)</w:t>
      </w:r>
    </w:p>
    <w:p w14:paraId="2CFB3375" w14:textId="7996E1E5" w:rsidR="00B205BD" w:rsidRDefault="00A16CC5" w:rsidP="00A16CC5">
      <w:pPr>
        <w:ind w:firstLine="720"/>
        <w:rPr>
          <w:szCs w:val="26"/>
        </w:rPr>
      </w:pPr>
      <w:r w:rsidRPr="00A16CC5">
        <w:rPr>
          <w:color w:val="000000"/>
          <w:shd w:val="clear" w:color="auto" w:fill="FFFFFF"/>
        </w:rPr>
        <w:t>T</w:t>
      </w:r>
      <w:r w:rsidRPr="00A16CC5">
        <w:t xml:space="preserve">he right to remain silent and the right to consult a lawyer when questioned by the police are among the most basic constitutional rights we have.  </w:t>
      </w:r>
      <w:r w:rsidRPr="00A16CC5">
        <w:rPr>
          <w:szCs w:val="26"/>
        </w:rPr>
        <w:t>Because today’s decision makes these essential protections for our citizenry less secure, I respectfully dissent.</w:t>
      </w:r>
      <w:r w:rsidR="00B205BD">
        <w:rPr>
          <w:szCs w:val="26"/>
        </w:rPr>
        <w:br w:type="page"/>
      </w:r>
    </w:p>
    <w:bookmarkEnd w:id="170"/>
    <w:bookmarkEnd w:id="171"/>
    <w:p w14:paraId="5E1D1AC3" w14:textId="77777777" w:rsidR="007D41F7" w:rsidRDefault="007D41F7" w:rsidP="00A16CC5">
      <w:pPr>
        <w:rPr>
          <w:szCs w:val="26"/>
        </w:rPr>
      </w:pPr>
    </w:p>
    <w:p w14:paraId="49E52E66" w14:textId="6041F9E8" w:rsidR="00A16CC5" w:rsidRPr="00A16CC5" w:rsidRDefault="00A16CC5" w:rsidP="00A16CC5">
      <w:pPr>
        <w:rPr>
          <w:b/>
          <w:bCs/>
          <w:szCs w:val="26"/>
        </w:rPr>
      </w:pPr>
      <w:r w:rsidRPr="00A16CC5">
        <w:rPr>
          <w:szCs w:val="26"/>
        </w:rPr>
        <w:tab/>
      </w:r>
      <w:r w:rsidRPr="00A16CC5">
        <w:rPr>
          <w:szCs w:val="26"/>
        </w:rPr>
        <w:tab/>
      </w:r>
      <w:r w:rsidRPr="00A16CC5">
        <w:rPr>
          <w:szCs w:val="26"/>
        </w:rPr>
        <w:tab/>
      </w:r>
      <w:r w:rsidRPr="00A16CC5">
        <w:rPr>
          <w:szCs w:val="26"/>
        </w:rPr>
        <w:tab/>
      </w:r>
      <w:r w:rsidRPr="00A16CC5">
        <w:rPr>
          <w:szCs w:val="26"/>
        </w:rPr>
        <w:tab/>
      </w:r>
      <w:r w:rsidRPr="00A16CC5">
        <w:rPr>
          <w:szCs w:val="26"/>
        </w:rPr>
        <w:tab/>
      </w:r>
      <w:r w:rsidRPr="00A16CC5">
        <w:rPr>
          <w:szCs w:val="26"/>
        </w:rPr>
        <w:tab/>
      </w:r>
      <w:r w:rsidRPr="00A16CC5">
        <w:rPr>
          <w:b/>
          <w:bCs/>
          <w:szCs w:val="26"/>
        </w:rPr>
        <w:t>LIU, J.</w:t>
      </w:r>
    </w:p>
    <w:p w14:paraId="7831E986" w14:textId="77777777" w:rsidR="00A16CC5" w:rsidRPr="00A16CC5" w:rsidRDefault="00A16CC5" w:rsidP="00A16CC5">
      <w:pPr>
        <w:spacing w:after="120" w:line="240" w:lineRule="auto"/>
        <w:rPr>
          <w:b/>
        </w:rPr>
      </w:pPr>
    </w:p>
    <w:p w14:paraId="2DD8BE28" w14:textId="77777777" w:rsidR="00A16CC5" w:rsidRPr="00A16CC5" w:rsidRDefault="00A16CC5" w:rsidP="00A16CC5">
      <w:pPr>
        <w:spacing w:after="120" w:line="240" w:lineRule="auto"/>
        <w:rPr>
          <w:b/>
        </w:rPr>
      </w:pPr>
    </w:p>
    <w:p w14:paraId="6F03BD66" w14:textId="77777777" w:rsidR="00A16CC5" w:rsidRPr="00A16CC5" w:rsidRDefault="00A16CC5" w:rsidP="00A16CC5">
      <w:pPr>
        <w:spacing w:after="120" w:line="240" w:lineRule="auto"/>
        <w:rPr>
          <w:b/>
        </w:rPr>
      </w:pPr>
    </w:p>
    <w:p w14:paraId="7D85ED15" w14:textId="77777777" w:rsidR="00A16CC5" w:rsidRPr="00A16CC5" w:rsidRDefault="00A16CC5" w:rsidP="00A16CC5">
      <w:pPr>
        <w:spacing w:after="120" w:line="240" w:lineRule="auto"/>
        <w:rPr>
          <w:b/>
        </w:rPr>
      </w:pPr>
      <w:r w:rsidRPr="00A16CC5">
        <w:rPr>
          <w:b/>
        </w:rPr>
        <w:t>I Concur:</w:t>
      </w:r>
    </w:p>
    <w:p w14:paraId="15E548BA" w14:textId="77777777" w:rsidR="00A16CC5" w:rsidRPr="00A16CC5" w:rsidRDefault="00A16CC5" w:rsidP="00A16CC5">
      <w:pPr>
        <w:spacing w:after="0" w:line="240" w:lineRule="auto"/>
        <w:rPr>
          <w:lang w:val="it-IT"/>
        </w:rPr>
      </w:pPr>
      <w:r w:rsidRPr="00A16CC5">
        <w:rPr>
          <w:b/>
          <w:lang w:val="it-IT"/>
        </w:rPr>
        <w:t>LAVIN, J.</w:t>
      </w:r>
      <w:r w:rsidRPr="00A16CC5">
        <w:rPr>
          <w:b/>
          <w:position w:val="4"/>
          <w:vertAlign w:val="superscript"/>
          <w:lang w:val="it-IT"/>
        </w:rPr>
        <w:footnoteReference w:customMarkFollows="1" w:id="10"/>
        <w:t>*</w:t>
      </w:r>
    </w:p>
    <w:p w14:paraId="1823B20F" w14:textId="77777777" w:rsidR="00A16CC5" w:rsidRPr="00A16CC5" w:rsidRDefault="00A16CC5" w:rsidP="00A16CC5">
      <w:pPr>
        <w:spacing w:after="0" w:line="240" w:lineRule="auto"/>
        <w:jc w:val="left"/>
        <w:rPr>
          <w:szCs w:val="26"/>
        </w:rPr>
      </w:pPr>
    </w:p>
    <w:p w14:paraId="2C729C8D" w14:textId="77777777" w:rsidR="00A16CC5" w:rsidRPr="00A16CC5" w:rsidRDefault="00A16CC5" w:rsidP="00A16CC5">
      <w:pPr>
        <w:spacing w:after="0" w:line="240" w:lineRule="auto"/>
        <w:jc w:val="left"/>
        <w:rPr>
          <w:szCs w:val="26"/>
        </w:rPr>
      </w:pPr>
    </w:p>
    <w:p w14:paraId="7D599F7B" w14:textId="77777777" w:rsidR="008244B8" w:rsidRDefault="008244B8" w:rsidP="00F83095">
      <w:pPr>
        <w:rPr>
          <w:szCs w:val="26"/>
        </w:rPr>
        <w:sectPr w:rsidR="008244B8" w:rsidSect="00237600">
          <w:headerReference w:type="default" r:id="rId15"/>
          <w:footerReference w:type="first" r:id="rId16"/>
          <w:pgSz w:w="12240" w:h="15840"/>
          <w:pgMar w:top="1800" w:right="2160" w:bottom="1440" w:left="2160" w:header="720" w:footer="720" w:gutter="0"/>
          <w:pgNumType w:start="1"/>
          <w:cols w:space="720"/>
          <w:titlePg/>
          <w:docGrid w:linePitch="367"/>
        </w:sectPr>
      </w:pPr>
    </w:p>
    <w:p w14:paraId="583299DE" w14:textId="77777777" w:rsidR="00E5694B" w:rsidRPr="00E5694B" w:rsidRDefault="00E5694B" w:rsidP="00E5694B">
      <w:pPr>
        <w:spacing w:after="0" w:line="240" w:lineRule="auto"/>
        <w:jc w:val="left"/>
        <w:rPr>
          <w:i/>
          <w:sz w:val="24"/>
          <w:szCs w:val="24"/>
        </w:rPr>
      </w:pPr>
      <w:bookmarkStart w:id="174" w:name="_Hlk89950633"/>
      <w:r w:rsidRPr="00E5694B">
        <w:rPr>
          <w:i/>
          <w:sz w:val="24"/>
          <w:szCs w:val="24"/>
        </w:rPr>
        <w:t>See next page for addresses and telephone numbers for counsel who argued in Supreme Court.</w:t>
      </w:r>
    </w:p>
    <w:p w14:paraId="2845BC8E" w14:textId="77777777" w:rsidR="00E5694B" w:rsidRPr="00E5694B" w:rsidRDefault="00E5694B" w:rsidP="00E5694B">
      <w:pPr>
        <w:spacing w:after="0" w:line="240" w:lineRule="auto"/>
        <w:jc w:val="left"/>
        <w:rPr>
          <w:i/>
          <w:sz w:val="24"/>
          <w:szCs w:val="24"/>
        </w:rPr>
      </w:pPr>
    </w:p>
    <w:p w14:paraId="165F6470" w14:textId="77777777" w:rsidR="00E5694B" w:rsidRPr="00E5694B" w:rsidRDefault="00E5694B" w:rsidP="00E5694B">
      <w:pPr>
        <w:spacing w:after="0" w:line="240" w:lineRule="auto"/>
        <w:jc w:val="left"/>
        <w:rPr>
          <w:bCs/>
          <w:sz w:val="24"/>
          <w:szCs w:val="24"/>
        </w:rPr>
      </w:pPr>
      <w:r w:rsidRPr="00E5694B">
        <w:rPr>
          <w:b/>
          <w:sz w:val="24"/>
          <w:szCs w:val="24"/>
        </w:rPr>
        <w:t xml:space="preserve">Name of Opinion  </w:t>
      </w:r>
      <w:r w:rsidRPr="00E5694B">
        <w:rPr>
          <w:bCs/>
          <w:sz w:val="24"/>
          <w:szCs w:val="24"/>
        </w:rPr>
        <w:t>People v. Johnson</w:t>
      </w:r>
    </w:p>
    <w:p w14:paraId="649CCFC9" w14:textId="77777777" w:rsidR="00E5694B" w:rsidRPr="00E5694B" w:rsidRDefault="00E5694B" w:rsidP="00E5694B">
      <w:pPr>
        <w:spacing w:after="0" w:line="240" w:lineRule="auto"/>
        <w:jc w:val="left"/>
        <w:rPr>
          <w:b/>
          <w:sz w:val="24"/>
          <w:szCs w:val="24"/>
        </w:rPr>
      </w:pPr>
      <w:r w:rsidRPr="00E5694B">
        <w:rPr>
          <w:b/>
          <w:sz w:val="24"/>
          <w:szCs w:val="24"/>
        </w:rPr>
        <w:t xml:space="preserve">__________________________________________________________ </w:t>
      </w:r>
    </w:p>
    <w:p w14:paraId="6EDC4D93" w14:textId="77777777" w:rsidR="00E5694B" w:rsidRPr="00E5694B" w:rsidRDefault="00E5694B" w:rsidP="00E5694B">
      <w:pPr>
        <w:spacing w:after="0" w:line="240" w:lineRule="auto"/>
        <w:jc w:val="left"/>
        <w:rPr>
          <w:b/>
          <w:sz w:val="24"/>
          <w:szCs w:val="24"/>
        </w:rPr>
      </w:pPr>
    </w:p>
    <w:p w14:paraId="1498EE66" w14:textId="77777777" w:rsidR="00E5694B" w:rsidRPr="00E5694B" w:rsidRDefault="00E5694B" w:rsidP="00E5694B">
      <w:pPr>
        <w:spacing w:after="0" w:line="240" w:lineRule="auto"/>
        <w:jc w:val="left"/>
        <w:rPr>
          <w:sz w:val="24"/>
          <w:szCs w:val="24"/>
        </w:rPr>
      </w:pPr>
      <w:r w:rsidRPr="00E5694B">
        <w:rPr>
          <w:b/>
          <w:bCs/>
          <w:sz w:val="24"/>
          <w:szCs w:val="24"/>
          <w:u w:val="single"/>
        </w:rPr>
        <w:t>Procedural Posture</w:t>
      </w:r>
      <w:r w:rsidRPr="00E5694B">
        <w:rPr>
          <w:b/>
          <w:bCs/>
          <w:sz w:val="24"/>
          <w:szCs w:val="24"/>
        </w:rPr>
        <w:t xml:space="preserve"> </w:t>
      </w:r>
      <w:r w:rsidRPr="00E5694B">
        <w:rPr>
          <w:sz w:val="24"/>
          <w:szCs w:val="24"/>
        </w:rPr>
        <w:t>(see XX below)</w:t>
      </w:r>
    </w:p>
    <w:p w14:paraId="49FE8B68" w14:textId="77777777" w:rsidR="00E5694B" w:rsidRPr="00E5694B" w:rsidRDefault="00E5694B" w:rsidP="00E5694B">
      <w:pPr>
        <w:spacing w:after="0" w:line="240" w:lineRule="auto"/>
        <w:jc w:val="left"/>
        <w:rPr>
          <w:sz w:val="24"/>
          <w:szCs w:val="24"/>
        </w:rPr>
      </w:pPr>
      <w:r w:rsidRPr="00E5694B">
        <w:rPr>
          <w:b/>
          <w:bCs/>
          <w:sz w:val="24"/>
          <w:szCs w:val="24"/>
        </w:rPr>
        <w:t>Original Appeal</w:t>
      </w:r>
      <w:r w:rsidRPr="00E5694B">
        <w:rPr>
          <w:sz w:val="24"/>
          <w:szCs w:val="24"/>
        </w:rPr>
        <w:t xml:space="preserve"> XX</w:t>
      </w:r>
    </w:p>
    <w:p w14:paraId="4536F224" w14:textId="77777777" w:rsidR="00E5694B" w:rsidRPr="00E5694B" w:rsidRDefault="00E5694B" w:rsidP="00E5694B">
      <w:pPr>
        <w:spacing w:after="0" w:line="240" w:lineRule="auto"/>
        <w:jc w:val="left"/>
        <w:rPr>
          <w:b/>
          <w:bCs/>
          <w:sz w:val="24"/>
          <w:szCs w:val="24"/>
        </w:rPr>
      </w:pPr>
      <w:r w:rsidRPr="00E5694B">
        <w:rPr>
          <w:b/>
          <w:bCs/>
          <w:sz w:val="24"/>
          <w:szCs w:val="24"/>
        </w:rPr>
        <w:t>Original Proceeding</w:t>
      </w:r>
    </w:p>
    <w:p w14:paraId="67F4355A" w14:textId="77777777" w:rsidR="00E5694B" w:rsidRPr="00E5694B" w:rsidRDefault="00E5694B" w:rsidP="00E5694B">
      <w:pPr>
        <w:spacing w:after="0" w:line="240" w:lineRule="auto"/>
        <w:jc w:val="left"/>
        <w:rPr>
          <w:sz w:val="24"/>
          <w:szCs w:val="24"/>
        </w:rPr>
      </w:pPr>
      <w:r w:rsidRPr="00E5694B">
        <w:rPr>
          <w:b/>
          <w:bCs/>
          <w:sz w:val="24"/>
          <w:szCs w:val="24"/>
        </w:rPr>
        <w:t>Review Granted</w:t>
      </w:r>
      <w:r w:rsidRPr="00E5694B">
        <w:rPr>
          <w:sz w:val="24"/>
          <w:szCs w:val="24"/>
        </w:rPr>
        <w:t xml:space="preserve"> </w:t>
      </w:r>
      <w:r w:rsidRPr="00E5694B">
        <w:rPr>
          <w:b/>
          <w:bCs/>
          <w:sz w:val="24"/>
          <w:szCs w:val="24"/>
        </w:rPr>
        <w:t xml:space="preserve">(published) </w:t>
      </w:r>
    </w:p>
    <w:p w14:paraId="1EAFBB94" w14:textId="77777777" w:rsidR="00E5694B" w:rsidRPr="00E5694B" w:rsidRDefault="00E5694B" w:rsidP="00E5694B">
      <w:pPr>
        <w:spacing w:after="0" w:line="240" w:lineRule="auto"/>
        <w:jc w:val="left"/>
        <w:rPr>
          <w:sz w:val="24"/>
          <w:szCs w:val="24"/>
        </w:rPr>
      </w:pPr>
      <w:r w:rsidRPr="00E5694B">
        <w:rPr>
          <w:b/>
          <w:bCs/>
          <w:sz w:val="24"/>
          <w:szCs w:val="24"/>
        </w:rPr>
        <w:t xml:space="preserve">Review Granted (unpublished) </w:t>
      </w:r>
    </w:p>
    <w:p w14:paraId="56BBD63C" w14:textId="77777777" w:rsidR="00E5694B" w:rsidRPr="00E5694B" w:rsidRDefault="00E5694B" w:rsidP="00E5694B">
      <w:pPr>
        <w:spacing w:after="0" w:line="240" w:lineRule="auto"/>
        <w:jc w:val="left"/>
        <w:rPr>
          <w:b/>
          <w:bCs/>
          <w:sz w:val="24"/>
          <w:szCs w:val="24"/>
        </w:rPr>
      </w:pPr>
      <w:r w:rsidRPr="00E5694B">
        <w:rPr>
          <w:b/>
          <w:bCs/>
          <w:sz w:val="24"/>
          <w:szCs w:val="24"/>
        </w:rPr>
        <w:t>Rehearing Granted</w:t>
      </w:r>
    </w:p>
    <w:p w14:paraId="7F16A1D8" w14:textId="77777777" w:rsidR="00E5694B" w:rsidRPr="00E5694B" w:rsidRDefault="00E5694B" w:rsidP="00E5694B">
      <w:pPr>
        <w:spacing w:after="0" w:line="240" w:lineRule="auto"/>
        <w:jc w:val="left"/>
        <w:rPr>
          <w:b/>
          <w:sz w:val="24"/>
          <w:szCs w:val="24"/>
        </w:rPr>
      </w:pPr>
    </w:p>
    <w:p w14:paraId="224BEACF" w14:textId="77777777" w:rsidR="00E5694B" w:rsidRPr="00E5694B" w:rsidRDefault="00E5694B" w:rsidP="00E5694B">
      <w:pPr>
        <w:spacing w:after="0" w:line="240" w:lineRule="auto"/>
        <w:jc w:val="left"/>
        <w:rPr>
          <w:b/>
          <w:sz w:val="24"/>
          <w:szCs w:val="24"/>
        </w:rPr>
      </w:pPr>
      <w:r w:rsidRPr="00E5694B">
        <w:rPr>
          <w:b/>
          <w:sz w:val="24"/>
          <w:szCs w:val="24"/>
        </w:rPr>
        <w:t xml:space="preserve">__________________________________________________________ </w:t>
      </w:r>
    </w:p>
    <w:p w14:paraId="557BCD1B" w14:textId="77777777" w:rsidR="00E5694B" w:rsidRPr="00E5694B" w:rsidRDefault="00E5694B" w:rsidP="00E5694B">
      <w:pPr>
        <w:spacing w:after="0" w:line="240" w:lineRule="auto"/>
        <w:jc w:val="left"/>
        <w:rPr>
          <w:b/>
          <w:sz w:val="24"/>
          <w:szCs w:val="24"/>
        </w:rPr>
      </w:pPr>
    </w:p>
    <w:p w14:paraId="097870B6" w14:textId="77777777" w:rsidR="00E5694B" w:rsidRPr="00E5694B" w:rsidRDefault="00E5694B" w:rsidP="00E5694B">
      <w:pPr>
        <w:spacing w:after="0" w:line="240" w:lineRule="auto"/>
        <w:jc w:val="left"/>
        <w:rPr>
          <w:bCs/>
          <w:sz w:val="24"/>
          <w:szCs w:val="24"/>
        </w:rPr>
      </w:pPr>
      <w:r w:rsidRPr="00E5694B">
        <w:rPr>
          <w:b/>
          <w:sz w:val="24"/>
          <w:szCs w:val="24"/>
        </w:rPr>
        <w:t>Opinion No.</w:t>
      </w:r>
      <w:r w:rsidRPr="00E5694B">
        <w:rPr>
          <w:sz w:val="24"/>
          <w:szCs w:val="24"/>
        </w:rPr>
        <w:t xml:space="preserve"> S070250</w:t>
      </w:r>
    </w:p>
    <w:p w14:paraId="6C8898CE" w14:textId="77777777" w:rsidR="00E5694B" w:rsidRPr="00E5694B" w:rsidRDefault="00E5694B" w:rsidP="00E5694B">
      <w:pPr>
        <w:spacing w:after="0" w:line="240" w:lineRule="auto"/>
        <w:jc w:val="left"/>
        <w:rPr>
          <w:bCs/>
          <w:sz w:val="24"/>
          <w:szCs w:val="24"/>
        </w:rPr>
      </w:pPr>
      <w:r w:rsidRPr="00E5694B">
        <w:rPr>
          <w:b/>
          <w:sz w:val="24"/>
          <w:szCs w:val="24"/>
        </w:rPr>
        <w:t>Date Filed:</w:t>
      </w:r>
      <w:r w:rsidRPr="00E5694B">
        <w:rPr>
          <w:sz w:val="24"/>
          <w:szCs w:val="24"/>
        </w:rPr>
        <w:t xml:space="preserve">  January 3, 2022</w:t>
      </w:r>
    </w:p>
    <w:p w14:paraId="4F5B1ADC" w14:textId="77777777" w:rsidR="00E5694B" w:rsidRPr="00E5694B" w:rsidRDefault="00E5694B" w:rsidP="00E5694B">
      <w:pPr>
        <w:spacing w:after="0" w:line="240" w:lineRule="auto"/>
        <w:jc w:val="left"/>
        <w:rPr>
          <w:b/>
          <w:sz w:val="24"/>
          <w:szCs w:val="24"/>
        </w:rPr>
      </w:pPr>
      <w:r w:rsidRPr="00E5694B">
        <w:rPr>
          <w:b/>
          <w:sz w:val="24"/>
          <w:szCs w:val="24"/>
        </w:rPr>
        <w:t xml:space="preserve">__________________________________________________________ </w:t>
      </w:r>
    </w:p>
    <w:p w14:paraId="752245DB" w14:textId="77777777" w:rsidR="00E5694B" w:rsidRPr="00E5694B" w:rsidRDefault="00E5694B" w:rsidP="00E5694B">
      <w:pPr>
        <w:spacing w:after="0" w:line="240" w:lineRule="auto"/>
        <w:jc w:val="left"/>
        <w:rPr>
          <w:b/>
          <w:sz w:val="24"/>
          <w:szCs w:val="24"/>
        </w:rPr>
      </w:pPr>
    </w:p>
    <w:p w14:paraId="3EDEDDE4" w14:textId="77777777" w:rsidR="00E5694B" w:rsidRPr="00E5694B" w:rsidRDefault="00E5694B" w:rsidP="00E5694B">
      <w:pPr>
        <w:spacing w:after="0" w:line="240" w:lineRule="auto"/>
        <w:jc w:val="left"/>
        <w:rPr>
          <w:bCs/>
          <w:sz w:val="24"/>
          <w:szCs w:val="24"/>
        </w:rPr>
      </w:pPr>
      <w:r w:rsidRPr="00E5694B">
        <w:rPr>
          <w:b/>
          <w:sz w:val="24"/>
          <w:szCs w:val="24"/>
        </w:rPr>
        <w:t xml:space="preserve">Court:  </w:t>
      </w:r>
      <w:r w:rsidRPr="00E5694B">
        <w:rPr>
          <w:bCs/>
          <w:sz w:val="24"/>
          <w:szCs w:val="24"/>
        </w:rPr>
        <w:t>Superior</w:t>
      </w:r>
    </w:p>
    <w:p w14:paraId="06F34D12" w14:textId="77777777" w:rsidR="00E5694B" w:rsidRPr="00E5694B" w:rsidRDefault="00E5694B" w:rsidP="00E5694B">
      <w:pPr>
        <w:spacing w:after="0" w:line="240" w:lineRule="auto"/>
        <w:jc w:val="left"/>
        <w:rPr>
          <w:bCs/>
          <w:sz w:val="24"/>
          <w:szCs w:val="24"/>
        </w:rPr>
      </w:pPr>
      <w:r w:rsidRPr="00E5694B">
        <w:rPr>
          <w:b/>
          <w:sz w:val="24"/>
          <w:szCs w:val="24"/>
        </w:rPr>
        <w:t xml:space="preserve">County:  </w:t>
      </w:r>
      <w:r w:rsidRPr="00E5694B">
        <w:rPr>
          <w:bCs/>
          <w:sz w:val="24"/>
          <w:szCs w:val="24"/>
        </w:rPr>
        <w:t xml:space="preserve">Ventura </w:t>
      </w:r>
    </w:p>
    <w:p w14:paraId="3EE06BD4" w14:textId="5E243E13" w:rsidR="00E5694B" w:rsidRPr="0084226E" w:rsidRDefault="00E5694B" w:rsidP="00E5694B">
      <w:pPr>
        <w:spacing w:after="0" w:line="240" w:lineRule="auto"/>
        <w:ind w:left="720" w:hanging="720"/>
        <w:jc w:val="left"/>
        <w:rPr>
          <w:bCs/>
          <w:sz w:val="24"/>
          <w:szCs w:val="24"/>
        </w:rPr>
      </w:pPr>
      <w:r w:rsidRPr="00E5694B">
        <w:rPr>
          <w:b/>
          <w:sz w:val="24"/>
          <w:szCs w:val="24"/>
        </w:rPr>
        <w:t xml:space="preserve">Judge: </w:t>
      </w:r>
      <w:r w:rsidR="0084226E">
        <w:rPr>
          <w:b/>
          <w:sz w:val="24"/>
          <w:szCs w:val="24"/>
        </w:rPr>
        <w:t xml:space="preserve"> </w:t>
      </w:r>
      <w:r w:rsidR="0084226E">
        <w:rPr>
          <w:bCs/>
          <w:sz w:val="24"/>
          <w:szCs w:val="24"/>
        </w:rPr>
        <w:t>Steven Z. Perren</w:t>
      </w:r>
    </w:p>
    <w:p w14:paraId="42957803" w14:textId="77777777" w:rsidR="00E5694B" w:rsidRPr="00E5694B" w:rsidRDefault="00E5694B" w:rsidP="00E5694B">
      <w:pPr>
        <w:spacing w:after="0" w:line="240" w:lineRule="auto"/>
        <w:jc w:val="left"/>
        <w:rPr>
          <w:b/>
          <w:sz w:val="24"/>
          <w:szCs w:val="24"/>
        </w:rPr>
      </w:pPr>
      <w:r w:rsidRPr="00E5694B">
        <w:rPr>
          <w:b/>
          <w:sz w:val="24"/>
          <w:szCs w:val="24"/>
        </w:rPr>
        <w:t xml:space="preserve">__________________________________________________________  </w:t>
      </w:r>
    </w:p>
    <w:p w14:paraId="7B29D651" w14:textId="77777777" w:rsidR="00E5694B" w:rsidRPr="00E5694B" w:rsidRDefault="00E5694B" w:rsidP="00E5694B">
      <w:pPr>
        <w:spacing w:after="0" w:line="240" w:lineRule="auto"/>
        <w:jc w:val="left"/>
        <w:rPr>
          <w:b/>
          <w:sz w:val="24"/>
          <w:szCs w:val="24"/>
        </w:rPr>
      </w:pPr>
    </w:p>
    <w:p w14:paraId="0F0FC95B" w14:textId="77777777" w:rsidR="00E5694B" w:rsidRPr="00E5694B" w:rsidRDefault="00E5694B" w:rsidP="00E5694B">
      <w:pPr>
        <w:spacing w:after="0" w:line="240" w:lineRule="auto"/>
        <w:jc w:val="left"/>
        <w:rPr>
          <w:b/>
          <w:sz w:val="24"/>
          <w:szCs w:val="24"/>
        </w:rPr>
      </w:pPr>
      <w:r w:rsidRPr="00E5694B">
        <w:rPr>
          <w:b/>
          <w:sz w:val="24"/>
          <w:szCs w:val="24"/>
        </w:rPr>
        <w:t>Counsel:</w:t>
      </w:r>
    </w:p>
    <w:p w14:paraId="6BAC5922" w14:textId="77777777" w:rsidR="00E5694B" w:rsidRPr="00E5694B" w:rsidRDefault="00E5694B" w:rsidP="00E5694B">
      <w:pPr>
        <w:spacing w:after="0" w:line="240" w:lineRule="auto"/>
        <w:jc w:val="left"/>
        <w:rPr>
          <w:b/>
          <w:sz w:val="24"/>
          <w:szCs w:val="24"/>
        </w:rPr>
      </w:pPr>
    </w:p>
    <w:p w14:paraId="4DE46C94" w14:textId="77777777" w:rsidR="00E5694B" w:rsidRPr="00E5694B" w:rsidRDefault="00E5694B" w:rsidP="00E5694B">
      <w:pPr>
        <w:spacing w:after="0" w:line="240" w:lineRule="auto"/>
        <w:jc w:val="left"/>
        <w:rPr>
          <w:sz w:val="24"/>
          <w:szCs w:val="24"/>
        </w:rPr>
      </w:pPr>
      <w:r w:rsidRPr="00E5694B">
        <w:rPr>
          <w:sz w:val="24"/>
          <w:szCs w:val="24"/>
        </w:rPr>
        <w:t>Anthony J. Dain, under appointment by the Supreme Court, and Tiffany L. Salayer for Defendant and Appellant.</w:t>
      </w:r>
    </w:p>
    <w:p w14:paraId="4F265417" w14:textId="77777777" w:rsidR="00E5694B" w:rsidRPr="00E5694B" w:rsidRDefault="00E5694B" w:rsidP="00E5694B">
      <w:pPr>
        <w:spacing w:after="0" w:line="240" w:lineRule="auto"/>
        <w:jc w:val="left"/>
        <w:rPr>
          <w:sz w:val="24"/>
          <w:szCs w:val="24"/>
        </w:rPr>
      </w:pPr>
    </w:p>
    <w:p w14:paraId="0C74C688" w14:textId="77777777" w:rsidR="00E5694B" w:rsidRPr="00E5694B" w:rsidRDefault="00E5694B" w:rsidP="00E5694B">
      <w:pPr>
        <w:spacing w:after="0" w:line="240" w:lineRule="auto"/>
        <w:jc w:val="left"/>
        <w:rPr>
          <w:sz w:val="24"/>
          <w:szCs w:val="24"/>
        </w:rPr>
      </w:pPr>
      <w:r w:rsidRPr="00E5694B">
        <w:rPr>
          <w:sz w:val="24"/>
          <w:szCs w:val="24"/>
        </w:rPr>
        <w:t>Edmund G. Brown, Jr., and Rob Bonta, Attorneys General, Dane R. Gillette, Chief Assistant Attorney General, Pamela C. Hamanaka, Assistant Attorney General, Keith H. Borjon, Lawrence M. Daniels and Wyatt E. Bloomfield, Deputy Attorneys General, for Plaintiff and Respondent.</w:t>
      </w:r>
    </w:p>
    <w:p w14:paraId="76F11084" w14:textId="77777777" w:rsidR="00E5694B" w:rsidRPr="00E5694B" w:rsidRDefault="00E5694B" w:rsidP="00E5694B">
      <w:pPr>
        <w:spacing w:after="0" w:line="240" w:lineRule="auto"/>
        <w:jc w:val="left"/>
        <w:rPr>
          <w:sz w:val="24"/>
          <w:szCs w:val="24"/>
        </w:rPr>
      </w:pPr>
    </w:p>
    <w:p w14:paraId="1913923D" w14:textId="77777777" w:rsidR="00E5694B" w:rsidRPr="00E5694B" w:rsidRDefault="00E5694B" w:rsidP="00E5694B">
      <w:pPr>
        <w:spacing w:after="0" w:line="240" w:lineRule="auto"/>
        <w:jc w:val="left"/>
        <w:rPr>
          <w:sz w:val="24"/>
          <w:szCs w:val="24"/>
        </w:rPr>
      </w:pPr>
    </w:p>
    <w:p w14:paraId="1EDDF26C" w14:textId="77777777" w:rsidR="00E5694B" w:rsidRPr="00E5694B" w:rsidRDefault="00E5694B" w:rsidP="00E5694B">
      <w:pPr>
        <w:spacing w:after="0" w:line="240" w:lineRule="auto"/>
        <w:jc w:val="left"/>
        <w:rPr>
          <w:sz w:val="24"/>
          <w:szCs w:val="24"/>
        </w:rPr>
      </w:pPr>
    </w:p>
    <w:p w14:paraId="43A9DEEB" w14:textId="77777777" w:rsidR="00E5694B" w:rsidRPr="00E5694B" w:rsidRDefault="00E5694B" w:rsidP="00E5694B">
      <w:pPr>
        <w:spacing w:after="0" w:line="240" w:lineRule="auto"/>
        <w:jc w:val="left"/>
        <w:rPr>
          <w:sz w:val="24"/>
          <w:szCs w:val="24"/>
        </w:rPr>
      </w:pPr>
    </w:p>
    <w:p w14:paraId="66D9B45C" w14:textId="77777777" w:rsidR="00E5694B" w:rsidRPr="00E5694B" w:rsidRDefault="00E5694B" w:rsidP="00E5694B">
      <w:pPr>
        <w:spacing w:after="0" w:line="240" w:lineRule="auto"/>
        <w:jc w:val="left"/>
        <w:rPr>
          <w:sz w:val="24"/>
          <w:szCs w:val="24"/>
        </w:rPr>
      </w:pPr>
    </w:p>
    <w:p w14:paraId="48E92934" w14:textId="77777777" w:rsidR="00E5694B" w:rsidRPr="00E5694B" w:rsidRDefault="00E5694B" w:rsidP="00E5694B">
      <w:pPr>
        <w:spacing w:after="0" w:line="240" w:lineRule="auto"/>
        <w:jc w:val="left"/>
        <w:rPr>
          <w:sz w:val="24"/>
          <w:szCs w:val="24"/>
        </w:rPr>
      </w:pPr>
    </w:p>
    <w:p w14:paraId="33DE8C6E" w14:textId="77777777" w:rsidR="00E5694B" w:rsidRPr="00E5694B" w:rsidRDefault="00E5694B" w:rsidP="00E5694B">
      <w:pPr>
        <w:spacing w:after="0" w:line="240" w:lineRule="auto"/>
        <w:jc w:val="left"/>
        <w:rPr>
          <w:sz w:val="24"/>
          <w:szCs w:val="24"/>
        </w:rPr>
      </w:pPr>
    </w:p>
    <w:p w14:paraId="7BBE17F2" w14:textId="10FFEA5D" w:rsidR="00E5694B" w:rsidRPr="00E5694B" w:rsidRDefault="00E5694B" w:rsidP="00E5694B">
      <w:pPr>
        <w:spacing w:after="0" w:line="240" w:lineRule="auto"/>
        <w:jc w:val="left"/>
        <w:rPr>
          <w:sz w:val="24"/>
          <w:szCs w:val="24"/>
        </w:rPr>
      </w:pPr>
    </w:p>
    <w:p w14:paraId="46A9A3C3" w14:textId="77777777" w:rsidR="00E5694B" w:rsidRPr="00E5694B" w:rsidRDefault="00E5694B" w:rsidP="00E5694B">
      <w:pPr>
        <w:spacing w:after="0" w:line="240" w:lineRule="auto"/>
        <w:jc w:val="left"/>
        <w:rPr>
          <w:b/>
          <w:sz w:val="24"/>
          <w:szCs w:val="24"/>
        </w:rPr>
      </w:pPr>
      <w:r w:rsidRPr="00E5694B">
        <w:rPr>
          <w:color w:val="212121"/>
          <w:sz w:val="24"/>
          <w:szCs w:val="24"/>
          <w:shd w:val="clear" w:color="auto" w:fill="FFFFFF"/>
        </w:rPr>
        <w:br w:type="page"/>
      </w:r>
      <w:r w:rsidRPr="00E5694B">
        <w:rPr>
          <w:b/>
          <w:sz w:val="24"/>
          <w:szCs w:val="24"/>
        </w:rPr>
        <w:t>Counsel who argued in Supreme Court (not intended for publication with opinion):</w:t>
      </w:r>
    </w:p>
    <w:p w14:paraId="74FC4BA0" w14:textId="77777777" w:rsidR="00E5694B" w:rsidRPr="00E5694B" w:rsidRDefault="00E5694B" w:rsidP="00E5694B">
      <w:pPr>
        <w:spacing w:after="0" w:line="240" w:lineRule="auto"/>
        <w:jc w:val="left"/>
        <w:rPr>
          <w:b/>
          <w:sz w:val="24"/>
          <w:szCs w:val="24"/>
        </w:rPr>
      </w:pPr>
    </w:p>
    <w:p w14:paraId="0DEE2686" w14:textId="77777777" w:rsidR="00E5694B" w:rsidRPr="00E5694B" w:rsidRDefault="00E5694B" w:rsidP="00E5694B">
      <w:pPr>
        <w:spacing w:after="0" w:line="240" w:lineRule="auto"/>
        <w:jc w:val="left"/>
        <w:rPr>
          <w:bCs/>
          <w:sz w:val="24"/>
          <w:szCs w:val="24"/>
        </w:rPr>
      </w:pPr>
      <w:r w:rsidRPr="00E5694B">
        <w:rPr>
          <w:bCs/>
          <w:sz w:val="24"/>
          <w:szCs w:val="24"/>
        </w:rPr>
        <w:t>Anthony J. Dain</w:t>
      </w:r>
    </w:p>
    <w:p w14:paraId="04489DA7" w14:textId="77777777" w:rsidR="00E5694B" w:rsidRPr="00E5694B" w:rsidRDefault="00E5694B" w:rsidP="00E5694B">
      <w:pPr>
        <w:spacing w:after="0" w:line="240" w:lineRule="auto"/>
        <w:jc w:val="left"/>
        <w:rPr>
          <w:bCs/>
          <w:sz w:val="24"/>
          <w:szCs w:val="24"/>
        </w:rPr>
      </w:pPr>
      <w:r w:rsidRPr="00E5694B">
        <w:rPr>
          <w:bCs/>
          <w:sz w:val="24"/>
          <w:szCs w:val="24"/>
        </w:rPr>
        <w:t>Procopio, Cory, Hargreaves &amp; Savitch LLP</w:t>
      </w:r>
    </w:p>
    <w:p w14:paraId="70D4C145" w14:textId="77777777" w:rsidR="00E5694B" w:rsidRPr="00E5694B" w:rsidRDefault="00E5694B" w:rsidP="00E5694B">
      <w:pPr>
        <w:spacing w:after="0" w:line="240" w:lineRule="auto"/>
        <w:jc w:val="left"/>
        <w:rPr>
          <w:bCs/>
          <w:sz w:val="24"/>
          <w:szCs w:val="24"/>
        </w:rPr>
      </w:pPr>
      <w:r w:rsidRPr="00E5694B">
        <w:rPr>
          <w:bCs/>
          <w:sz w:val="24"/>
          <w:szCs w:val="24"/>
        </w:rPr>
        <w:t>525 B Street, Suite 2200</w:t>
      </w:r>
    </w:p>
    <w:p w14:paraId="2D075759" w14:textId="77777777" w:rsidR="00E5694B" w:rsidRPr="00E5694B" w:rsidRDefault="00E5694B" w:rsidP="00E5694B">
      <w:pPr>
        <w:spacing w:after="0" w:line="240" w:lineRule="auto"/>
        <w:jc w:val="left"/>
        <w:rPr>
          <w:bCs/>
          <w:sz w:val="24"/>
          <w:szCs w:val="24"/>
        </w:rPr>
      </w:pPr>
      <w:r w:rsidRPr="00E5694B">
        <w:rPr>
          <w:bCs/>
          <w:sz w:val="24"/>
          <w:szCs w:val="24"/>
        </w:rPr>
        <w:t>San Diego, CA 92101</w:t>
      </w:r>
    </w:p>
    <w:p w14:paraId="0DAEBEBD" w14:textId="77777777" w:rsidR="00E5694B" w:rsidRPr="00E5694B" w:rsidRDefault="00E5694B" w:rsidP="00E5694B">
      <w:pPr>
        <w:spacing w:after="0" w:line="240" w:lineRule="auto"/>
        <w:jc w:val="left"/>
        <w:rPr>
          <w:bCs/>
          <w:sz w:val="24"/>
          <w:szCs w:val="24"/>
        </w:rPr>
      </w:pPr>
      <w:r w:rsidRPr="00E5694B">
        <w:rPr>
          <w:bCs/>
          <w:sz w:val="24"/>
          <w:szCs w:val="24"/>
        </w:rPr>
        <w:t>(619) 515-3241</w:t>
      </w:r>
    </w:p>
    <w:p w14:paraId="03D7FE21" w14:textId="77777777" w:rsidR="00E5694B" w:rsidRPr="00E5694B" w:rsidRDefault="00E5694B" w:rsidP="00E5694B">
      <w:pPr>
        <w:spacing w:after="0" w:line="240" w:lineRule="auto"/>
        <w:jc w:val="left"/>
        <w:rPr>
          <w:sz w:val="24"/>
          <w:szCs w:val="24"/>
        </w:rPr>
      </w:pPr>
    </w:p>
    <w:p w14:paraId="103CE493" w14:textId="77777777" w:rsidR="00E5694B" w:rsidRPr="00E5694B" w:rsidRDefault="00E5694B" w:rsidP="00E5694B">
      <w:pPr>
        <w:spacing w:after="0" w:line="240" w:lineRule="auto"/>
        <w:jc w:val="left"/>
        <w:rPr>
          <w:sz w:val="24"/>
          <w:szCs w:val="24"/>
        </w:rPr>
      </w:pPr>
      <w:r w:rsidRPr="00E5694B">
        <w:rPr>
          <w:sz w:val="24"/>
          <w:szCs w:val="24"/>
        </w:rPr>
        <w:t>Wyatt E. Bloomfield</w:t>
      </w:r>
    </w:p>
    <w:p w14:paraId="0B1991CE" w14:textId="77777777" w:rsidR="00E5694B" w:rsidRPr="00E5694B" w:rsidRDefault="00E5694B" w:rsidP="00E5694B">
      <w:pPr>
        <w:spacing w:after="0" w:line="240" w:lineRule="auto"/>
        <w:jc w:val="left"/>
        <w:rPr>
          <w:sz w:val="24"/>
          <w:szCs w:val="24"/>
        </w:rPr>
      </w:pPr>
      <w:r w:rsidRPr="00E5694B">
        <w:rPr>
          <w:sz w:val="24"/>
          <w:szCs w:val="24"/>
        </w:rPr>
        <w:t>Deputy Attorney General</w:t>
      </w:r>
    </w:p>
    <w:p w14:paraId="6EFB3A5D" w14:textId="77777777" w:rsidR="00E5694B" w:rsidRPr="00E5694B" w:rsidRDefault="00E5694B" w:rsidP="00E5694B">
      <w:pPr>
        <w:spacing w:after="0" w:line="240" w:lineRule="auto"/>
        <w:jc w:val="left"/>
        <w:rPr>
          <w:sz w:val="24"/>
          <w:szCs w:val="24"/>
        </w:rPr>
      </w:pPr>
      <w:r w:rsidRPr="00E5694B">
        <w:rPr>
          <w:sz w:val="24"/>
          <w:szCs w:val="24"/>
        </w:rPr>
        <w:t>300 S. Spring Street, Suite 1702</w:t>
      </w:r>
    </w:p>
    <w:p w14:paraId="36FAFA45" w14:textId="77777777" w:rsidR="00E5694B" w:rsidRPr="00E5694B" w:rsidRDefault="00E5694B" w:rsidP="00E5694B">
      <w:pPr>
        <w:spacing w:after="0" w:line="240" w:lineRule="auto"/>
        <w:jc w:val="left"/>
        <w:rPr>
          <w:sz w:val="24"/>
          <w:szCs w:val="24"/>
        </w:rPr>
      </w:pPr>
      <w:r w:rsidRPr="00E5694B">
        <w:rPr>
          <w:sz w:val="24"/>
          <w:szCs w:val="24"/>
        </w:rPr>
        <w:t>Los Angeles, CA 90013</w:t>
      </w:r>
    </w:p>
    <w:p w14:paraId="556005E7" w14:textId="77777777" w:rsidR="00E5694B" w:rsidRPr="00E5694B" w:rsidRDefault="00E5694B" w:rsidP="00E5694B">
      <w:pPr>
        <w:spacing w:after="0" w:line="240" w:lineRule="auto"/>
        <w:jc w:val="left"/>
        <w:rPr>
          <w:sz w:val="24"/>
          <w:szCs w:val="24"/>
        </w:rPr>
      </w:pPr>
      <w:r w:rsidRPr="00E5694B">
        <w:rPr>
          <w:sz w:val="24"/>
          <w:szCs w:val="24"/>
        </w:rPr>
        <w:t>(213) 269-6145</w:t>
      </w:r>
      <w:bookmarkEnd w:id="174"/>
    </w:p>
    <w:p w14:paraId="0519E246" w14:textId="241D5964" w:rsidR="003A5DAF" w:rsidRPr="00237600" w:rsidRDefault="003A5DAF" w:rsidP="00F83095">
      <w:pPr>
        <w:rPr>
          <w:szCs w:val="26"/>
        </w:rPr>
      </w:pPr>
    </w:p>
    <w:sectPr w:rsidR="003A5DAF" w:rsidRPr="00237600" w:rsidSect="00237600">
      <w:headerReference w:type="default" r:id="rId17"/>
      <w:footerReference w:type="default" r:id="rId18"/>
      <w:footerReference w:type="first" r:id="rId19"/>
      <w:pgSz w:w="12240" w:h="15840"/>
      <w:pgMar w:top="1800" w:right="2160" w:bottom="1440" w:left="216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371C" w14:textId="77777777" w:rsidR="00324D84" w:rsidRDefault="00324D84">
      <w:r>
        <w:separator/>
      </w:r>
    </w:p>
  </w:endnote>
  <w:endnote w:type="continuationSeparator" w:id="0">
    <w:p w14:paraId="4B4D4B1B" w14:textId="77777777" w:rsidR="00324D84" w:rsidRDefault="00324D84">
      <w:r>
        <w:continuationSeparator/>
      </w:r>
    </w:p>
  </w:endnote>
  <w:endnote w:type="continuationNotice" w:id="1">
    <w:p w14:paraId="1807FDF6" w14:textId="77777777" w:rsidR="00324D84" w:rsidRDefault="00324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Italic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DC10" w14:textId="77777777" w:rsidR="00A33601" w:rsidRDefault="00A33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4363736"/>
      <w:docPartObj>
        <w:docPartGallery w:val="Page Numbers (Bottom of Page)"/>
        <w:docPartUnique/>
      </w:docPartObj>
    </w:sdtPr>
    <w:sdtEndPr>
      <w:rPr>
        <w:rStyle w:val="PageNumber"/>
      </w:rPr>
    </w:sdtEndPr>
    <w:sdtContent>
      <w:p w14:paraId="3137AED8" w14:textId="2A895268" w:rsidR="00324D84" w:rsidRDefault="00324D84" w:rsidP="004C3E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6E5AB6" w14:textId="77777777" w:rsidR="00324D84" w:rsidRDefault="00324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D3D" w14:textId="77777777" w:rsidR="00A33601" w:rsidRDefault="00A336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9A17" w14:textId="77777777" w:rsidR="00324D84" w:rsidRDefault="00324D84">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B34F" w14:textId="5812B883" w:rsidR="00E11F19" w:rsidRPr="00E11F19" w:rsidRDefault="00E11F19" w:rsidP="00E11F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80FC" w14:textId="066868EC" w:rsidR="00E5694B" w:rsidRDefault="00E5694B" w:rsidP="004C3E5A">
    <w:pPr>
      <w:pStyle w:val="Footer"/>
      <w:framePr w:wrap="none" w:vAnchor="text" w:hAnchor="margin" w:xAlign="center" w:y="1"/>
      <w:rPr>
        <w:rStyle w:val="PageNumber"/>
      </w:rPr>
    </w:pPr>
  </w:p>
  <w:p w14:paraId="05203597" w14:textId="77777777" w:rsidR="00E5694B" w:rsidRDefault="00E5694B" w:rsidP="00E5694B">
    <w:pPr>
      <w:pStyle w:val="Footer"/>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244D" w14:textId="07AD5E91" w:rsidR="00BE752D" w:rsidRPr="00BE752D" w:rsidRDefault="00BE752D" w:rsidP="00BE7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2E6A" w14:textId="77777777" w:rsidR="00324D84" w:rsidRDefault="00324D84">
      <w:r>
        <w:separator/>
      </w:r>
    </w:p>
  </w:footnote>
  <w:footnote w:type="continuationSeparator" w:id="0">
    <w:p w14:paraId="0E1C21FD" w14:textId="77777777" w:rsidR="00324D84" w:rsidRDefault="00324D84">
      <w:pPr>
        <w:rPr>
          <w:sz w:val="22"/>
        </w:rPr>
      </w:pPr>
      <w:r>
        <w:continuationSeparator/>
      </w:r>
    </w:p>
  </w:footnote>
  <w:footnote w:type="continuationNotice" w:id="1">
    <w:p w14:paraId="7656C41C" w14:textId="77777777" w:rsidR="00324D84" w:rsidRDefault="00324D84" w:rsidP="003661B0">
      <w:pPr>
        <w:rPr>
          <w:i/>
          <w:sz w:val="20"/>
        </w:rPr>
      </w:pPr>
    </w:p>
  </w:footnote>
  <w:footnote w:id="2">
    <w:p w14:paraId="3A4F8E06" w14:textId="4F8611D6" w:rsidR="00324D84" w:rsidRPr="00FE4F50" w:rsidRDefault="00324D84" w:rsidP="00237600">
      <w:pPr>
        <w:pStyle w:val="FootnoteText"/>
        <w:rPr>
          <w:szCs w:val="26"/>
        </w:rPr>
      </w:pPr>
      <w:r w:rsidRPr="009D4941">
        <w:rPr>
          <w:rStyle w:val="FootnoteReference"/>
          <w:sz w:val="26"/>
          <w:szCs w:val="26"/>
        </w:rPr>
        <w:footnoteRef/>
      </w:r>
      <w:r w:rsidRPr="009D4941">
        <w:rPr>
          <w:rStyle w:val="FootnoteReference"/>
          <w:bCs/>
          <w:sz w:val="26"/>
        </w:rPr>
        <w:t xml:space="preserve"> </w:t>
      </w:r>
      <w:r w:rsidRPr="00A22618">
        <w:rPr>
          <w:szCs w:val="26"/>
        </w:rPr>
        <w:tab/>
        <w:t>“</w:t>
      </w:r>
      <w:r w:rsidRPr="0024090C">
        <w:rPr>
          <w:i/>
          <w:iCs/>
          <w:szCs w:val="26"/>
        </w:rPr>
        <w:t>Miranda</w:t>
      </w:r>
      <w:r w:rsidRPr="00A22618">
        <w:rPr>
          <w:szCs w:val="26"/>
        </w:rPr>
        <w:t xml:space="preserve"> [is] not violated when an officer ask</w:t>
      </w:r>
      <w:r>
        <w:rPr>
          <w:szCs w:val="26"/>
        </w:rPr>
        <w:t>[s]</w:t>
      </w:r>
      <w:r w:rsidRPr="00A22618">
        <w:rPr>
          <w:szCs w:val="26"/>
        </w:rPr>
        <w:t xml:space="preserve"> for and obtain</w:t>
      </w:r>
      <w:r>
        <w:rPr>
          <w:szCs w:val="26"/>
        </w:rPr>
        <w:t>[s]</w:t>
      </w:r>
      <w:r w:rsidRPr="00A22618">
        <w:rPr>
          <w:szCs w:val="26"/>
        </w:rPr>
        <w:t xml:space="preserve"> consent to search after the defendant had exercised his privilege against self-incrimination</w:t>
      </w:r>
      <w:r>
        <w:rPr>
          <w:szCs w:val="26"/>
        </w:rPr>
        <w:t xml:space="preserve">.”  </w:t>
      </w:r>
      <w:r>
        <w:rPr>
          <w:iCs/>
          <w:szCs w:val="26"/>
        </w:rPr>
        <w:t>(</w:t>
      </w:r>
      <w:r w:rsidRPr="00A22618">
        <w:rPr>
          <w:i/>
          <w:iCs/>
          <w:szCs w:val="26"/>
        </w:rPr>
        <w:t>People v. James</w:t>
      </w:r>
      <w:r w:rsidRPr="00A22618">
        <w:rPr>
          <w:szCs w:val="26"/>
        </w:rPr>
        <w:t xml:space="preserve"> (1977) 19</w:t>
      </w:r>
      <w:r>
        <w:rPr>
          <w:szCs w:val="26"/>
        </w:rPr>
        <w:t> </w:t>
      </w:r>
      <w:r w:rsidRPr="00A22618">
        <w:rPr>
          <w:szCs w:val="26"/>
        </w:rPr>
        <w:t>Cal.3d 99, 115</w:t>
      </w:r>
      <w:r>
        <w:rPr>
          <w:szCs w:val="26"/>
        </w:rPr>
        <w:t xml:space="preserve"> .)  </w:t>
      </w:r>
    </w:p>
  </w:footnote>
  <w:footnote w:id="3">
    <w:p w14:paraId="14E9AE41" w14:textId="43F34989" w:rsidR="00324D84" w:rsidRDefault="00324D84" w:rsidP="00237600">
      <w:pPr>
        <w:pStyle w:val="FootnoteText"/>
      </w:pPr>
      <w:r>
        <w:rPr>
          <w:rStyle w:val="FootnoteReference"/>
        </w:rPr>
        <w:footnoteRef/>
      </w:r>
      <w:r>
        <w:tab/>
      </w:r>
      <w:r w:rsidRPr="003B142E">
        <w:rPr>
          <w:szCs w:val="26"/>
        </w:rPr>
        <w:t xml:space="preserve">The parties’ transcripts interpret the audio of this comment differently.  </w:t>
      </w:r>
      <w:r>
        <w:rPr>
          <w:szCs w:val="26"/>
        </w:rPr>
        <w:t xml:space="preserve">The </w:t>
      </w:r>
      <w:r w:rsidRPr="003B142E">
        <w:rPr>
          <w:szCs w:val="26"/>
        </w:rPr>
        <w:t>prosecution transcript</w:t>
      </w:r>
      <w:r>
        <w:rPr>
          <w:szCs w:val="26"/>
        </w:rPr>
        <w:t xml:space="preserve"> instead interprets this comment as</w:t>
      </w:r>
      <w:r w:rsidRPr="003B142E">
        <w:rPr>
          <w:szCs w:val="26"/>
        </w:rPr>
        <w:t xml:space="preserve">:  “The last psychiatrist I talked to, maybe you know him?”  The trial court did not specifically rule on this statement.  </w:t>
      </w:r>
      <w:r>
        <w:rPr>
          <w:szCs w:val="26"/>
        </w:rPr>
        <w:t>We</w:t>
      </w:r>
      <w:r w:rsidRPr="003B142E">
        <w:rPr>
          <w:szCs w:val="26"/>
        </w:rPr>
        <w:t xml:space="preserve"> adopt the defense version because Patterson agreed at the suppression hearing that this is what defendant said. </w:t>
      </w:r>
      <w:r>
        <w:rPr>
          <w:szCs w:val="26"/>
        </w:rPr>
        <w:t xml:space="preserve"> Regardless of which version we adopt, the two statements are not</w:t>
      </w:r>
      <w:r w:rsidRPr="00872EB6">
        <w:rPr>
          <w:szCs w:val="26"/>
        </w:rPr>
        <w:t xml:space="preserve"> substantively different for purposes of our analysis, </w:t>
      </w:r>
      <w:r>
        <w:rPr>
          <w:szCs w:val="26"/>
        </w:rPr>
        <w:t>especially since the record is undisputed that defendant began the conversation by telling Patterson,</w:t>
      </w:r>
      <w:r w:rsidRPr="00872EB6">
        <w:rPr>
          <w:szCs w:val="26"/>
        </w:rPr>
        <w:t xml:space="preserve"> “</w:t>
      </w:r>
      <w:r>
        <w:rPr>
          <w:szCs w:val="26"/>
        </w:rPr>
        <w:t>S</w:t>
      </w:r>
      <w:r w:rsidRPr="00872EB6">
        <w:rPr>
          <w:szCs w:val="26"/>
        </w:rPr>
        <w:t>till here, huh?</w:t>
      </w:r>
      <w:r>
        <w:rPr>
          <w:szCs w:val="26"/>
        </w:rPr>
        <w:t>”</w:t>
      </w:r>
      <w:r w:rsidRPr="003B142E">
        <w:rPr>
          <w:szCs w:val="26"/>
        </w:rPr>
        <w:t xml:space="preserve">  </w:t>
      </w:r>
      <w:r>
        <w:rPr>
          <w:szCs w:val="26"/>
        </w:rPr>
        <w:t xml:space="preserve"> </w:t>
      </w:r>
    </w:p>
  </w:footnote>
  <w:footnote w:id="4">
    <w:p w14:paraId="46FBE3D6" w14:textId="38C00468" w:rsidR="00324D84" w:rsidRDefault="00324D84">
      <w:pPr>
        <w:pStyle w:val="FootnoteText"/>
      </w:pPr>
      <w:r>
        <w:rPr>
          <w:rStyle w:val="FootnoteReference"/>
        </w:rPr>
        <w:footnoteRef/>
      </w:r>
      <w:r>
        <w:t xml:space="preserve"> </w:t>
      </w:r>
      <w:r>
        <w:tab/>
      </w:r>
      <w:r>
        <w:rPr>
          <w:szCs w:val="26"/>
        </w:rPr>
        <w:t xml:space="preserve">The dissent also relies on the fact that </w:t>
      </w:r>
      <w:r w:rsidRPr="00BB4036">
        <w:rPr>
          <w:szCs w:val="26"/>
        </w:rPr>
        <w:t>Patterson spent a</w:t>
      </w:r>
      <w:r>
        <w:rPr>
          <w:szCs w:val="26"/>
        </w:rPr>
        <w:t>bout</w:t>
      </w:r>
      <w:r w:rsidRPr="00BB4036">
        <w:rPr>
          <w:szCs w:val="26"/>
        </w:rPr>
        <w:t xml:space="preserve"> </w:t>
      </w:r>
      <w:r>
        <w:rPr>
          <w:szCs w:val="26"/>
        </w:rPr>
        <w:t xml:space="preserve">an </w:t>
      </w:r>
      <w:r w:rsidRPr="00BB4036">
        <w:rPr>
          <w:szCs w:val="26"/>
        </w:rPr>
        <w:t xml:space="preserve">hour </w:t>
      </w:r>
      <w:r>
        <w:rPr>
          <w:szCs w:val="26"/>
        </w:rPr>
        <w:t xml:space="preserve">simply </w:t>
      </w:r>
      <w:r w:rsidRPr="00BB4036">
        <w:rPr>
          <w:szCs w:val="26"/>
        </w:rPr>
        <w:t xml:space="preserve">observing </w:t>
      </w:r>
      <w:r>
        <w:rPr>
          <w:szCs w:val="26"/>
        </w:rPr>
        <w:t xml:space="preserve">defendant before introducing himself and yet defendant did not attempt to </w:t>
      </w:r>
      <w:r>
        <w:t>engage Patterson in conversation during this time</w:t>
      </w:r>
      <w:r w:rsidRPr="00BB4036">
        <w:rPr>
          <w:szCs w:val="26"/>
        </w:rPr>
        <w:t xml:space="preserve">.  </w:t>
      </w:r>
      <w:r w:rsidRPr="00AA4AA2">
        <w:rPr>
          <w:szCs w:val="26"/>
        </w:rPr>
        <w:t xml:space="preserve">(Dis. opn., </w:t>
      </w:r>
      <w:r w:rsidRPr="00AA4AA2">
        <w:rPr>
          <w:i/>
          <w:iCs/>
          <w:szCs w:val="26"/>
        </w:rPr>
        <w:t>post</w:t>
      </w:r>
      <w:r w:rsidRPr="00AA4AA2">
        <w:rPr>
          <w:szCs w:val="26"/>
        </w:rPr>
        <w:t xml:space="preserve">, at p. </w:t>
      </w:r>
      <w:r>
        <w:rPr>
          <w:szCs w:val="26"/>
        </w:rPr>
        <w:t>14</w:t>
      </w:r>
      <w:r w:rsidRPr="001620CD">
        <w:rPr>
          <w:szCs w:val="26"/>
        </w:rPr>
        <w:t>.)</w:t>
      </w:r>
      <w:r>
        <w:rPr>
          <w:szCs w:val="26"/>
        </w:rPr>
        <w:t xml:space="preserve">  However, the record further indicates that Patterson was in plainclothes with nothing about his appearance that would show he was associated with law enforcement or the district attorney’s office.  Defendant was on a gurney and, based upon defendant’s condition, Patterson was waiting for “</w:t>
      </w:r>
      <w:r w:rsidRPr="009E3048">
        <w:rPr>
          <w:szCs w:val="26"/>
        </w:rPr>
        <w:t xml:space="preserve">medically </w:t>
      </w:r>
      <w:r>
        <w:rPr>
          <w:szCs w:val="26"/>
        </w:rPr>
        <w:t>. . .</w:t>
      </w:r>
      <w:r w:rsidRPr="009E3048">
        <w:rPr>
          <w:szCs w:val="26"/>
        </w:rPr>
        <w:t xml:space="preserve"> the proper time for me to talk with him about why I was</w:t>
      </w:r>
      <w:r>
        <w:rPr>
          <w:szCs w:val="26"/>
        </w:rPr>
        <w:t xml:space="preserve"> </w:t>
      </w:r>
      <w:r w:rsidRPr="009E3048">
        <w:rPr>
          <w:szCs w:val="26"/>
        </w:rPr>
        <w:t>there.</w:t>
      </w:r>
      <w:r>
        <w:rPr>
          <w:szCs w:val="26"/>
        </w:rPr>
        <w:t>”  Patterson was “not trying to establish eye contact.”  Medical professionals were in and out and Patterson did not identify himself to them.  T</w:t>
      </w:r>
      <w:r w:rsidRPr="00BB4036">
        <w:rPr>
          <w:szCs w:val="26"/>
        </w:rPr>
        <w:t xml:space="preserve">he fact that defendant did not </w:t>
      </w:r>
      <w:r>
        <w:rPr>
          <w:szCs w:val="26"/>
        </w:rPr>
        <w:t xml:space="preserve">begin a dialogue </w:t>
      </w:r>
      <w:r w:rsidRPr="00BB4036">
        <w:rPr>
          <w:szCs w:val="26"/>
        </w:rPr>
        <w:t xml:space="preserve">with a </w:t>
      </w:r>
      <w:r>
        <w:rPr>
          <w:szCs w:val="26"/>
        </w:rPr>
        <w:t xml:space="preserve">silent </w:t>
      </w:r>
      <w:r w:rsidRPr="00BB4036">
        <w:rPr>
          <w:szCs w:val="26"/>
        </w:rPr>
        <w:t xml:space="preserve">stranger </w:t>
      </w:r>
      <w:r>
        <w:rPr>
          <w:szCs w:val="26"/>
        </w:rPr>
        <w:t>under these circumstances</w:t>
      </w:r>
      <w:r w:rsidRPr="00BB4036">
        <w:rPr>
          <w:szCs w:val="26"/>
        </w:rPr>
        <w:t xml:space="preserve"> </w:t>
      </w:r>
      <w:r>
        <w:rPr>
          <w:szCs w:val="26"/>
        </w:rPr>
        <w:t xml:space="preserve">does not inform </w:t>
      </w:r>
      <w:r w:rsidRPr="00BB4036">
        <w:rPr>
          <w:szCs w:val="26"/>
        </w:rPr>
        <w:t xml:space="preserve">whether he </w:t>
      </w:r>
      <w:r>
        <w:rPr>
          <w:szCs w:val="26"/>
        </w:rPr>
        <w:t xml:space="preserve">wanted to initiate further communication with Patterson once Patterson identified himself and stated that </w:t>
      </w:r>
      <w:r w:rsidRPr="00237600">
        <w:rPr>
          <w:szCs w:val="26"/>
        </w:rPr>
        <w:t xml:space="preserve">“the DA’s </w:t>
      </w:r>
      <w:r>
        <w:rPr>
          <w:szCs w:val="26"/>
        </w:rPr>
        <w:t>o</w:t>
      </w:r>
      <w:r w:rsidRPr="00237600">
        <w:rPr>
          <w:szCs w:val="26"/>
        </w:rPr>
        <w:t>ffice asked me to come and talk with ya</w:t>
      </w:r>
      <w:r>
        <w:rPr>
          <w:szCs w:val="26"/>
        </w:rPr>
        <w:t>.”  Only after defendant learned that the district attorney’s office sent Patterson, did defendant eventually decide to speak with him, explaining that “a</w:t>
      </w:r>
      <w:r w:rsidRPr="00237600">
        <w:rPr>
          <w:szCs w:val="26"/>
        </w:rPr>
        <w:t>fter I’d talked to you a little bit I though[t] well, it’s probably more beneficial to me to give him as much information</w:t>
      </w:r>
      <w:r>
        <w:rPr>
          <w:szCs w:val="26"/>
        </w:rPr>
        <w:t> . . . .”</w:t>
      </w:r>
      <w:r w:rsidRPr="00237600">
        <w:rPr>
          <w:szCs w:val="26"/>
        </w:rPr>
        <w:t xml:space="preserve"> </w:t>
      </w:r>
    </w:p>
  </w:footnote>
  <w:footnote w:id="5">
    <w:p w14:paraId="23E32D24" w14:textId="08CD91B3" w:rsidR="00324D84" w:rsidRDefault="00324D84">
      <w:pPr>
        <w:pStyle w:val="FootnoteText"/>
      </w:pPr>
      <w:r>
        <w:rPr>
          <w:rStyle w:val="FootnoteReference"/>
        </w:rPr>
        <w:footnoteRef/>
      </w:r>
      <w:r>
        <w:t xml:space="preserve"> </w:t>
      </w:r>
      <w:r>
        <w:tab/>
        <w:t xml:space="preserve">The dissent expresses concern that this holding will encourage law enforcement to </w:t>
      </w:r>
      <w:r>
        <w:rPr>
          <w:rFonts w:cstheme="minorHAnsi"/>
        </w:rPr>
        <w:t xml:space="preserve">“ ‘simply disregard the suspect’s requests for counsel’ ” and continue to interrogate the suspect with shifting and ever subtler tactics.  </w:t>
      </w:r>
      <w:r w:rsidRPr="00AA4AA2">
        <w:rPr>
          <w:szCs w:val="26"/>
        </w:rPr>
        <w:t xml:space="preserve">(Dis. opn., </w:t>
      </w:r>
      <w:r w:rsidRPr="00AA4AA2">
        <w:rPr>
          <w:i/>
          <w:iCs/>
          <w:szCs w:val="26"/>
        </w:rPr>
        <w:t>post</w:t>
      </w:r>
      <w:r w:rsidRPr="00AA4AA2">
        <w:rPr>
          <w:szCs w:val="26"/>
        </w:rPr>
        <w:t xml:space="preserve">, at p. </w:t>
      </w:r>
      <w:r>
        <w:rPr>
          <w:szCs w:val="26"/>
        </w:rPr>
        <w:t>21, quoting</w:t>
      </w:r>
      <w:r>
        <w:rPr>
          <w:rFonts w:cstheme="minorHAnsi"/>
        </w:rPr>
        <w:t xml:space="preserve"> </w:t>
      </w:r>
      <w:r>
        <w:rPr>
          <w:rFonts w:cstheme="minorHAnsi"/>
          <w:i/>
          <w:iCs/>
        </w:rPr>
        <w:t>People v. Storm</w:t>
      </w:r>
      <w:r>
        <w:rPr>
          <w:rFonts w:cstheme="minorHAnsi"/>
        </w:rPr>
        <w:t xml:space="preserve"> (2002) 28 Cal.4th 1007, 1046 (dis. opn. of Chin, J.).)  We disagree.  First, it is worth noting that we here hold that the trial court properly excluded </w:t>
      </w:r>
      <w:r w:rsidRPr="00237600">
        <w:rPr>
          <w:szCs w:val="26"/>
        </w:rPr>
        <w:t xml:space="preserve">portions of </w:t>
      </w:r>
      <w:r>
        <w:rPr>
          <w:szCs w:val="26"/>
        </w:rPr>
        <w:t xml:space="preserve">defendant’s prior interviews </w:t>
      </w:r>
      <w:r w:rsidRPr="00237600">
        <w:rPr>
          <w:szCs w:val="26"/>
        </w:rPr>
        <w:t>conducted by Haas and Young</w:t>
      </w:r>
      <w:r>
        <w:rPr>
          <w:szCs w:val="26"/>
        </w:rPr>
        <w:t>.  Moreover, we acknowledge above that this is a close case and, on different facts, suppression of defendant’s statements to Patterson could have been required.  This fact alone, involving the possibility</w:t>
      </w:r>
      <w:r w:rsidR="003240B1">
        <w:rPr>
          <w:szCs w:val="26"/>
        </w:rPr>
        <w:t> </w:t>
      </w:r>
      <w:r>
        <w:rPr>
          <w:szCs w:val="26"/>
        </w:rPr>
        <w:t>— litigated over several decades</w:t>
      </w:r>
      <w:r w:rsidR="003240B1">
        <w:rPr>
          <w:szCs w:val="26"/>
        </w:rPr>
        <w:t> </w:t>
      </w:r>
      <w:r>
        <w:rPr>
          <w:szCs w:val="26"/>
        </w:rPr>
        <w:t>— of suppressing statements used at the trial of a defendant convicted of the senseless murder of a law enforcement officer, serves as a stark warning.  No one should take from this opinion the lesson that violations of constitutional rights carry no consequences.  Every violation jeopardizes the ability to place before a jury anything a suspect might say, and jeopardizes any conviction that might be obtained if matters that should have been excluded are erroneously admitted.</w:t>
      </w:r>
    </w:p>
  </w:footnote>
  <w:footnote w:id="6">
    <w:p w14:paraId="47C69887" w14:textId="09E1A720" w:rsidR="00324D84" w:rsidRDefault="00324D84" w:rsidP="00237600">
      <w:pPr>
        <w:pStyle w:val="FootnoteText"/>
      </w:pPr>
      <w:r>
        <w:rPr>
          <w:rStyle w:val="FootnoteReference"/>
        </w:rPr>
        <w:footnoteRef/>
      </w:r>
      <w:r>
        <w:tab/>
      </w:r>
      <w:r w:rsidRPr="003B142E">
        <w:rPr>
          <w:szCs w:val="26"/>
        </w:rPr>
        <w:t xml:space="preserve">As he argued below, defendant also argues that the other crimes evidence was inadmissible to show intent, as distinct from motive, because his prior offenses were insufficiently similar to his current charges to support an inference that he was acting with the same intent in the current charges as he was in the previous offenses.  However, the prosecution did not argue that defendant killed Deputy Aguirre because he was motivated by the same intent he harbored when he committed the past offenses.  The prosecution only used the prior offenses to argue motive, i.e., defendant killed Aguirre to escape a life sentence because the existence of his prior convictions exposed him to a potential life sentence, and the jury was accordingly instructed only on this theory. </w:t>
      </w:r>
    </w:p>
  </w:footnote>
  <w:footnote w:id="7">
    <w:p w14:paraId="00C7DFDB" w14:textId="30D524B5" w:rsidR="00324D84" w:rsidRDefault="00324D84" w:rsidP="00237600">
      <w:pPr>
        <w:pStyle w:val="FootnoteText"/>
      </w:pPr>
      <w:r>
        <w:rPr>
          <w:rStyle w:val="FootnoteReference"/>
        </w:rPr>
        <w:footnoteRef/>
      </w:r>
      <w:r>
        <w:t xml:space="preserve"> </w:t>
      </w:r>
      <w:r>
        <w:tab/>
        <w:t xml:space="preserve">For the same reasons, defendant’s related claim that he was prevented from responding to the prosecutor’s argument, even if it has merit, was also harmless error.  </w:t>
      </w:r>
    </w:p>
  </w:footnote>
  <w:footnote w:id="8">
    <w:p w14:paraId="79E2E00F" w14:textId="195376CA" w:rsidR="00324D84" w:rsidRDefault="00324D84" w:rsidP="00237600">
      <w:pPr>
        <w:pStyle w:val="FootnoteText"/>
      </w:pPr>
      <w:r>
        <w:rPr>
          <w:rStyle w:val="FootnoteReference"/>
        </w:rPr>
        <w:footnoteRef/>
      </w:r>
      <w:r>
        <w:t xml:space="preserve"> </w:t>
      </w:r>
      <w:r>
        <w:tab/>
      </w:r>
      <w:r>
        <w:rPr>
          <w:szCs w:val="26"/>
        </w:rPr>
        <w:t>In determining the penalty, factor (b) of Penal Code, section 190.3 permits the jury to consider evidence of “</w:t>
      </w:r>
      <w:r w:rsidRPr="002D67E8">
        <w:rPr>
          <w:szCs w:val="26"/>
        </w:rPr>
        <w:t>criminal activity by the defendant which involved the use or attempted use of force or violence or the express or implied threat to use force or violence</w:t>
      </w:r>
      <w:r>
        <w:rPr>
          <w:szCs w:val="26"/>
        </w:rPr>
        <w:t>.”  Factor (c) permits the jury to consider evidence of defendant’s prior felony convictions.  (</w:t>
      </w:r>
      <w:r>
        <w:rPr>
          <w:i/>
          <w:iCs/>
          <w:szCs w:val="26"/>
        </w:rPr>
        <w:t>Id.</w:t>
      </w:r>
      <w:r>
        <w:rPr>
          <w:szCs w:val="26"/>
        </w:rPr>
        <w:t>, subd. (c).)</w:t>
      </w:r>
    </w:p>
  </w:footnote>
  <w:footnote w:id="9">
    <w:p w14:paraId="43A9EC3C" w14:textId="52DEAE95" w:rsidR="00324D84" w:rsidRDefault="00324D84" w:rsidP="00237600">
      <w:pPr>
        <w:pStyle w:val="FootnoteText"/>
      </w:pPr>
      <w:r w:rsidRPr="009D4941">
        <w:rPr>
          <w:rStyle w:val="FootnoteReference"/>
          <w:sz w:val="26"/>
          <w:szCs w:val="26"/>
        </w:rPr>
        <w:footnoteRef/>
      </w:r>
      <w:r w:rsidRPr="009D4941">
        <w:rPr>
          <w:position w:val="4"/>
          <w:szCs w:val="26"/>
          <w:vertAlign w:val="superscript"/>
        </w:rPr>
        <w:t xml:space="preserve"> </w:t>
      </w:r>
      <w:r>
        <w:tab/>
      </w:r>
      <w:r>
        <w:rPr>
          <w:szCs w:val="26"/>
        </w:rPr>
        <w:t xml:space="preserve">As explained above, after the trial court ruled against defendant on whether to admit defendant’s prior convictions to show motive, defendant withdrew his motion to bifurcate the trial of his prior convictions allegations, which were the basis of the sentencing enhancement allegations, and withdrew his similar request for a stipulation that defendant was a convicted felon, which was an element of the charge of felon in possession of a firearm. </w:t>
      </w:r>
    </w:p>
  </w:footnote>
  <w:footnote w:id="10">
    <w:p w14:paraId="43ECA26B" w14:textId="77777777" w:rsidR="00A16CC5" w:rsidRDefault="00A16CC5" w:rsidP="00A16CC5">
      <w:pPr>
        <w:pStyle w:val="FootnoteText"/>
      </w:pPr>
      <w:r>
        <w:rPr>
          <w:rStyle w:val="FootnoteReference"/>
        </w:rPr>
        <w:t>*</w:t>
      </w:r>
      <w:r>
        <w:t xml:space="preserve"> </w:t>
      </w:r>
      <w:r>
        <w:tab/>
      </w:r>
      <w:r>
        <w:rPr>
          <w:lang w:bidi="en-US"/>
        </w:rPr>
        <w:t>Associate Justice of the Court of Appeal, Second Appellate District, Division Three,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6675" w14:textId="77777777" w:rsidR="00A33601" w:rsidRDefault="00A33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8D96" w14:textId="71F2C73D" w:rsidR="00324D84" w:rsidRDefault="00324D84">
    <w:pPr>
      <w:pStyle w:val="Header"/>
    </w:pPr>
    <w:r>
      <w:t>PEOPLE v. JOHNSON</w:t>
    </w:r>
  </w:p>
  <w:p w14:paraId="4B468BFC" w14:textId="630E3C4D" w:rsidR="00324D84" w:rsidRDefault="00324D84">
    <w:pPr>
      <w:pStyle w:val="Header"/>
    </w:pPr>
    <w:r>
      <w:t>Opinion of the Court by Groban, J.</w:t>
    </w:r>
  </w:p>
  <w:p w14:paraId="342C3701" w14:textId="77777777" w:rsidR="00324D84" w:rsidRDefault="00324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6ACF" w14:textId="77777777" w:rsidR="00A33601" w:rsidRDefault="00A336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1D6F" w14:textId="77777777" w:rsidR="00A16CC5" w:rsidRDefault="00A16CC5">
    <w:pPr>
      <w:pStyle w:val="Header"/>
    </w:pPr>
    <w:r>
      <w:t>PEOPLE v. JOHNSON</w:t>
    </w:r>
  </w:p>
  <w:p w14:paraId="5B65D9C7" w14:textId="3CF600EC" w:rsidR="00A16CC5" w:rsidRDefault="008630E0">
    <w:pPr>
      <w:pStyle w:val="Header"/>
    </w:pPr>
    <w:r>
      <w:t>Liu</w:t>
    </w:r>
    <w:r w:rsidR="00A16CC5">
      <w:t>, J.</w:t>
    </w:r>
    <w:r>
      <w:t>, dissenting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45CE" w14:textId="20CDF475" w:rsidR="00E5694B" w:rsidRPr="00E5694B" w:rsidRDefault="00E5694B" w:rsidP="00E56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51C"/>
    <w:multiLevelType w:val="multilevel"/>
    <w:tmpl w:val="BC4E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E48F7"/>
    <w:multiLevelType w:val="hybridMultilevel"/>
    <w:tmpl w:val="FECA32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5556C7"/>
    <w:multiLevelType w:val="multilevel"/>
    <w:tmpl w:val="9288F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2245B"/>
    <w:multiLevelType w:val="multilevel"/>
    <w:tmpl w:val="198C830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iCs w: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2847E9D"/>
    <w:multiLevelType w:val="multilevel"/>
    <w:tmpl w:val="5FAA89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4855D10"/>
    <w:multiLevelType w:val="multilevel"/>
    <w:tmpl w:val="E47C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2C764E"/>
    <w:multiLevelType w:val="multilevel"/>
    <w:tmpl w:val="AA5AB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B0D8A"/>
    <w:multiLevelType w:val="hybridMultilevel"/>
    <w:tmpl w:val="1974E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72E58"/>
    <w:multiLevelType w:val="multilevel"/>
    <w:tmpl w:val="4B80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13B8F"/>
    <w:multiLevelType w:val="hybridMultilevel"/>
    <w:tmpl w:val="2C6E0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01D56"/>
    <w:multiLevelType w:val="hybridMultilevel"/>
    <w:tmpl w:val="53D0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04461"/>
    <w:multiLevelType w:val="hybridMultilevel"/>
    <w:tmpl w:val="FECA3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9155D"/>
    <w:multiLevelType w:val="multilevel"/>
    <w:tmpl w:val="6BDC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1A28F3"/>
    <w:multiLevelType w:val="multilevel"/>
    <w:tmpl w:val="33CA29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4C3079"/>
    <w:multiLevelType w:val="hybridMultilevel"/>
    <w:tmpl w:val="9648C0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0566E6"/>
    <w:multiLevelType w:val="multilevel"/>
    <w:tmpl w:val="A9746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D43AF"/>
    <w:multiLevelType w:val="multilevel"/>
    <w:tmpl w:val="0F00E94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31535"/>
    <w:multiLevelType w:val="hybridMultilevel"/>
    <w:tmpl w:val="9180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552C3"/>
    <w:multiLevelType w:val="multilevel"/>
    <w:tmpl w:val="9460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334ECE"/>
    <w:multiLevelType w:val="multilevel"/>
    <w:tmpl w:val="075C9E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112398F"/>
    <w:multiLevelType w:val="multilevel"/>
    <w:tmpl w:val="D05837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3EF2315"/>
    <w:multiLevelType w:val="multilevel"/>
    <w:tmpl w:val="074417A8"/>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55224"/>
    <w:multiLevelType w:val="multilevel"/>
    <w:tmpl w:val="FB104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80658A"/>
    <w:multiLevelType w:val="multilevel"/>
    <w:tmpl w:val="79729C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F857558"/>
    <w:multiLevelType w:val="hybridMultilevel"/>
    <w:tmpl w:val="FFB0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41212"/>
    <w:multiLevelType w:val="multilevel"/>
    <w:tmpl w:val="F0405F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22"/>
  </w:num>
  <w:num w:numId="15">
    <w:abstractNumId w:val="5"/>
  </w:num>
  <w:num w:numId="16">
    <w:abstractNumId w:val="21"/>
  </w:num>
  <w:num w:numId="17">
    <w:abstractNumId w:val="6"/>
  </w:num>
  <w:num w:numId="18">
    <w:abstractNumId w:val="10"/>
  </w:num>
  <w:num w:numId="19">
    <w:abstractNumId w:val="7"/>
  </w:num>
  <w:num w:numId="20">
    <w:abstractNumId w:val="16"/>
  </w:num>
  <w:num w:numId="21">
    <w:abstractNumId w:val="17"/>
  </w:num>
  <w:num w:numId="22">
    <w:abstractNumId w:val="20"/>
  </w:num>
  <w:num w:numId="23">
    <w:abstractNumId w:val="13"/>
  </w:num>
  <w:num w:numId="24">
    <w:abstractNumId w:val="0"/>
  </w:num>
  <w:num w:numId="25">
    <w:abstractNumId w:val="24"/>
  </w:num>
  <w:num w:numId="26">
    <w:abstractNumId w:val="19"/>
  </w:num>
  <w:num w:numId="27">
    <w:abstractNumId w:val="2"/>
  </w:num>
  <w:num w:numId="28">
    <w:abstractNumId w:val="15"/>
  </w:num>
  <w:num w:numId="29">
    <w:abstractNumId w:val="18"/>
  </w:num>
  <w:num w:numId="30">
    <w:abstractNumId w:val="25"/>
  </w:num>
  <w:num w:numId="31">
    <w:abstractNumId w:val="12"/>
  </w:num>
  <w:num w:numId="32">
    <w:abstractNumId w:val="8"/>
  </w:num>
  <w:num w:numId="33">
    <w:abstractNumId w:val="2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F96"/>
    <w:rsid w:val="00000169"/>
    <w:rsid w:val="00000D4C"/>
    <w:rsid w:val="00000FBB"/>
    <w:rsid w:val="0000104E"/>
    <w:rsid w:val="0000169A"/>
    <w:rsid w:val="000016B6"/>
    <w:rsid w:val="000018A7"/>
    <w:rsid w:val="00001D8E"/>
    <w:rsid w:val="00001E40"/>
    <w:rsid w:val="00002576"/>
    <w:rsid w:val="000026B5"/>
    <w:rsid w:val="00002AFC"/>
    <w:rsid w:val="00002D8A"/>
    <w:rsid w:val="00002E24"/>
    <w:rsid w:val="000033AC"/>
    <w:rsid w:val="00003832"/>
    <w:rsid w:val="00003A7A"/>
    <w:rsid w:val="00003EAF"/>
    <w:rsid w:val="0000415E"/>
    <w:rsid w:val="000043A1"/>
    <w:rsid w:val="0000453F"/>
    <w:rsid w:val="0000495F"/>
    <w:rsid w:val="00004E4C"/>
    <w:rsid w:val="00005474"/>
    <w:rsid w:val="000058F3"/>
    <w:rsid w:val="00005A84"/>
    <w:rsid w:val="00005B34"/>
    <w:rsid w:val="00005B6F"/>
    <w:rsid w:val="00005F98"/>
    <w:rsid w:val="00006111"/>
    <w:rsid w:val="000065E3"/>
    <w:rsid w:val="000066A1"/>
    <w:rsid w:val="00006C71"/>
    <w:rsid w:val="00007038"/>
    <w:rsid w:val="000075CB"/>
    <w:rsid w:val="0000799D"/>
    <w:rsid w:val="00007E3A"/>
    <w:rsid w:val="0001007B"/>
    <w:rsid w:val="000103FB"/>
    <w:rsid w:val="00010748"/>
    <w:rsid w:val="0001076F"/>
    <w:rsid w:val="00010960"/>
    <w:rsid w:val="00010FAC"/>
    <w:rsid w:val="0001137C"/>
    <w:rsid w:val="000114AC"/>
    <w:rsid w:val="00011636"/>
    <w:rsid w:val="000118C6"/>
    <w:rsid w:val="00012808"/>
    <w:rsid w:val="00012D95"/>
    <w:rsid w:val="00013DF7"/>
    <w:rsid w:val="000142C9"/>
    <w:rsid w:val="000150B9"/>
    <w:rsid w:val="0001567B"/>
    <w:rsid w:val="0001570D"/>
    <w:rsid w:val="00015C81"/>
    <w:rsid w:val="00015DD2"/>
    <w:rsid w:val="000168F1"/>
    <w:rsid w:val="0001691B"/>
    <w:rsid w:val="00016CC7"/>
    <w:rsid w:val="00016DA1"/>
    <w:rsid w:val="0001752A"/>
    <w:rsid w:val="0001768D"/>
    <w:rsid w:val="000176E0"/>
    <w:rsid w:val="00017B1B"/>
    <w:rsid w:val="00017CB7"/>
    <w:rsid w:val="00017E1C"/>
    <w:rsid w:val="000204A8"/>
    <w:rsid w:val="000206A1"/>
    <w:rsid w:val="000206A4"/>
    <w:rsid w:val="00021130"/>
    <w:rsid w:val="0002125A"/>
    <w:rsid w:val="000215E7"/>
    <w:rsid w:val="00021A47"/>
    <w:rsid w:val="00021B40"/>
    <w:rsid w:val="00021CB2"/>
    <w:rsid w:val="00021DA5"/>
    <w:rsid w:val="000224FE"/>
    <w:rsid w:val="000225A4"/>
    <w:rsid w:val="00022BCD"/>
    <w:rsid w:val="000230FB"/>
    <w:rsid w:val="0002313C"/>
    <w:rsid w:val="00024185"/>
    <w:rsid w:val="0002483D"/>
    <w:rsid w:val="00024F43"/>
    <w:rsid w:val="00025A36"/>
    <w:rsid w:val="0002609A"/>
    <w:rsid w:val="0002633D"/>
    <w:rsid w:val="00026972"/>
    <w:rsid w:val="00026E8D"/>
    <w:rsid w:val="00027146"/>
    <w:rsid w:val="00027335"/>
    <w:rsid w:val="000278AA"/>
    <w:rsid w:val="00027BD6"/>
    <w:rsid w:val="000303AF"/>
    <w:rsid w:val="000303BB"/>
    <w:rsid w:val="00030A42"/>
    <w:rsid w:val="00030BD7"/>
    <w:rsid w:val="00030F0E"/>
    <w:rsid w:val="0003123D"/>
    <w:rsid w:val="00031E2A"/>
    <w:rsid w:val="000320AE"/>
    <w:rsid w:val="000327DB"/>
    <w:rsid w:val="0003302D"/>
    <w:rsid w:val="000334DF"/>
    <w:rsid w:val="00033671"/>
    <w:rsid w:val="000336D2"/>
    <w:rsid w:val="0003375F"/>
    <w:rsid w:val="000339E8"/>
    <w:rsid w:val="00034ACA"/>
    <w:rsid w:val="00034CED"/>
    <w:rsid w:val="00034E2F"/>
    <w:rsid w:val="00035C7A"/>
    <w:rsid w:val="00035DA5"/>
    <w:rsid w:val="00035F0D"/>
    <w:rsid w:val="00036BB0"/>
    <w:rsid w:val="00036E2A"/>
    <w:rsid w:val="00036E89"/>
    <w:rsid w:val="000371C6"/>
    <w:rsid w:val="000378CD"/>
    <w:rsid w:val="0003799F"/>
    <w:rsid w:val="00037A58"/>
    <w:rsid w:val="00037B22"/>
    <w:rsid w:val="00037C56"/>
    <w:rsid w:val="00037D81"/>
    <w:rsid w:val="00040000"/>
    <w:rsid w:val="000404B6"/>
    <w:rsid w:val="00040519"/>
    <w:rsid w:val="00040E3C"/>
    <w:rsid w:val="00041935"/>
    <w:rsid w:val="00041A4A"/>
    <w:rsid w:val="00041A5A"/>
    <w:rsid w:val="00041B2E"/>
    <w:rsid w:val="0004249B"/>
    <w:rsid w:val="00042754"/>
    <w:rsid w:val="00042B0F"/>
    <w:rsid w:val="00043173"/>
    <w:rsid w:val="0004317D"/>
    <w:rsid w:val="000431BC"/>
    <w:rsid w:val="00043757"/>
    <w:rsid w:val="0004386C"/>
    <w:rsid w:val="00043A0E"/>
    <w:rsid w:val="00043FFE"/>
    <w:rsid w:val="00044433"/>
    <w:rsid w:val="00044EFB"/>
    <w:rsid w:val="0004513A"/>
    <w:rsid w:val="000452D2"/>
    <w:rsid w:val="0004562D"/>
    <w:rsid w:val="000456A6"/>
    <w:rsid w:val="00046136"/>
    <w:rsid w:val="000461CD"/>
    <w:rsid w:val="00046388"/>
    <w:rsid w:val="0004638D"/>
    <w:rsid w:val="00047228"/>
    <w:rsid w:val="00047609"/>
    <w:rsid w:val="00047A85"/>
    <w:rsid w:val="00047E72"/>
    <w:rsid w:val="00047F3E"/>
    <w:rsid w:val="00047FCE"/>
    <w:rsid w:val="000504A5"/>
    <w:rsid w:val="00050CE3"/>
    <w:rsid w:val="00051431"/>
    <w:rsid w:val="0005187F"/>
    <w:rsid w:val="00051988"/>
    <w:rsid w:val="00051BB4"/>
    <w:rsid w:val="00051DB5"/>
    <w:rsid w:val="00051EF7"/>
    <w:rsid w:val="0005227A"/>
    <w:rsid w:val="000523D2"/>
    <w:rsid w:val="000524A2"/>
    <w:rsid w:val="000529BA"/>
    <w:rsid w:val="00053008"/>
    <w:rsid w:val="000531E9"/>
    <w:rsid w:val="0005338E"/>
    <w:rsid w:val="000539BC"/>
    <w:rsid w:val="00053A09"/>
    <w:rsid w:val="00053D89"/>
    <w:rsid w:val="00053DAD"/>
    <w:rsid w:val="000542A2"/>
    <w:rsid w:val="0005435F"/>
    <w:rsid w:val="000543AB"/>
    <w:rsid w:val="00054722"/>
    <w:rsid w:val="00054FB0"/>
    <w:rsid w:val="000559EE"/>
    <w:rsid w:val="00056430"/>
    <w:rsid w:val="00056518"/>
    <w:rsid w:val="000565E4"/>
    <w:rsid w:val="0005675C"/>
    <w:rsid w:val="0005689A"/>
    <w:rsid w:val="000568CF"/>
    <w:rsid w:val="00056B14"/>
    <w:rsid w:val="00056B97"/>
    <w:rsid w:val="00056C76"/>
    <w:rsid w:val="000571DF"/>
    <w:rsid w:val="000571F9"/>
    <w:rsid w:val="000573CD"/>
    <w:rsid w:val="00057FFC"/>
    <w:rsid w:val="000601BD"/>
    <w:rsid w:val="00060322"/>
    <w:rsid w:val="00060695"/>
    <w:rsid w:val="00060B75"/>
    <w:rsid w:val="00060BDD"/>
    <w:rsid w:val="00060D8C"/>
    <w:rsid w:val="00060E41"/>
    <w:rsid w:val="00061EB8"/>
    <w:rsid w:val="00062148"/>
    <w:rsid w:val="000625C9"/>
    <w:rsid w:val="000625CB"/>
    <w:rsid w:val="0006269E"/>
    <w:rsid w:val="0006275D"/>
    <w:rsid w:val="0006282F"/>
    <w:rsid w:val="00062ED6"/>
    <w:rsid w:val="00062EF9"/>
    <w:rsid w:val="00062FA4"/>
    <w:rsid w:val="00063862"/>
    <w:rsid w:val="00063B85"/>
    <w:rsid w:val="00063D4E"/>
    <w:rsid w:val="00063DB8"/>
    <w:rsid w:val="00063F6D"/>
    <w:rsid w:val="00064555"/>
    <w:rsid w:val="000645A1"/>
    <w:rsid w:val="00064622"/>
    <w:rsid w:val="0006487A"/>
    <w:rsid w:val="00064A00"/>
    <w:rsid w:val="00064F45"/>
    <w:rsid w:val="000659C3"/>
    <w:rsid w:val="000659FE"/>
    <w:rsid w:val="00065A63"/>
    <w:rsid w:val="00065A7F"/>
    <w:rsid w:val="00065C78"/>
    <w:rsid w:val="00065E7E"/>
    <w:rsid w:val="00065FE5"/>
    <w:rsid w:val="0006619D"/>
    <w:rsid w:val="00066723"/>
    <w:rsid w:val="000667F7"/>
    <w:rsid w:val="00067832"/>
    <w:rsid w:val="00067932"/>
    <w:rsid w:val="000702D1"/>
    <w:rsid w:val="0007117E"/>
    <w:rsid w:val="00071341"/>
    <w:rsid w:val="0007137F"/>
    <w:rsid w:val="00071397"/>
    <w:rsid w:val="0007141E"/>
    <w:rsid w:val="0007170D"/>
    <w:rsid w:val="00071DA1"/>
    <w:rsid w:val="00071DAF"/>
    <w:rsid w:val="00071FE9"/>
    <w:rsid w:val="0007233B"/>
    <w:rsid w:val="00072540"/>
    <w:rsid w:val="00072A3F"/>
    <w:rsid w:val="0007320B"/>
    <w:rsid w:val="00073339"/>
    <w:rsid w:val="000735E9"/>
    <w:rsid w:val="000738BA"/>
    <w:rsid w:val="00073CB8"/>
    <w:rsid w:val="00073E13"/>
    <w:rsid w:val="000741B8"/>
    <w:rsid w:val="00074223"/>
    <w:rsid w:val="00074281"/>
    <w:rsid w:val="00074566"/>
    <w:rsid w:val="000746E7"/>
    <w:rsid w:val="00074CB1"/>
    <w:rsid w:val="000754C5"/>
    <w:rsid w:val="00075ED9"/>
    <w:rsid w:val="000766F3"/>
    <w:rsid w:val="00076794"/>
    <w:rsid w:val="0007699D"/>
    <w:rsid w:val="000769DC"/>
    <w:rsid w:val="00076D38"/>
    <w:rsid w:val="00077CDB"/>
    <w:rsid w:val="00080108"/>
    <w:rsid w:val="0008018E"/>
    <w:rsid w:val="000803AE"/>
    <w:rsid w:val="00080DBB"/>
    <w:rsid w:val="00080FFC"/>
    <w:rsid w:val="00081063"/>
    <w:rsid w:val="000811BB"/>
    <w:rsid w:val="0008152D"/>
    <w:rsid w:val="000818C5"/>
    <w:rsid w:val="00081975"/>
    <w:rsid w:val="00081E91"/>
    <w:rsid w:val="0008205F"/>
    <w:rsid w:val="000822C3"/>
    <w:rsid w:val="000828BB"/>
    <w:rsid w:val="00082C97"/>
    <w:rsid w:val="000831B6"/>
    <w:rsid w:val="0008321F"/>
    <w:rsid w:val="000838E7"/>
    <w:rsid w:val="00083AA0"/>
    <w:rsid w:val="00083AC1"/>
    <w:rsid w:val="00084B56"/>
    <w:rsid w:val="00084BFE"/>
    <w:rsid w:val="000855F2"/>
    <w:rsid w:val="00085714"/>
    <w:rsid w:val="000859BC"/>
    <w:rsid w:val="00085A01"/>
    <w:rsid w:val="00085D0B"/>
    <w:rsid w:val="00085F49"/>
    <w:rsid w:val="000860D1"/>
    <w:rsid w:val="0008615E"/>
    <w:rsid w:val="000862D9"/>
    <w:rsid w:val="000862E5"/>
    <w:rsid w:val="00086731"/>
    <w:rsid w:val="00087022"/>
    <w:rsid w:val="00087169"/>
    <w:rsid w:val="0008729E"/>
    <w:rsid w:val="000877BB"/>
    <w:rsid w:val="00087A15"/>
    <w:rsid w:val="00087AFC"/>
    <w:rsid w:val="00087F81"/>
    <w:rsid w:val="0009011F"/>
    <w:rsid w:val="000904BD"/>
    <w:rsid w:val="000912CA"/>
    <w:rsid w:val="000912E6"/>
    <w:rsid w:val="00091761"/>
    <w:rsid w:val="000920EF"/>
    <w:rsid w:val="00092175"/>
    <w:rsid w:val="000922A4"/>
    <w:rsid w:val="00092480"/>
    <w:rsid w:val="0009254C"/>
    <w:rsid w:val="00092597"/>
    <w:rsid w:val="00092E9E"/>
    <w:rsid w:val="00092EF3"/>
    <w:rsid w:val="000933AD"/>
    <w:rsid w:val="0009351C"/>
    <w:rsid w:val="00093CD4"/>
    <w:rsid w:val="00093E10"/>
    <w:rsid w:val="0009452F"/>
    <w:rsid w:val="00094695"/>
    <w:rsid w:val="00094A55"/>
    <w:rsid w:val="00094FB3"/>
    <w:rsid w:val="00095246"/>
    <w:rsid w:val="00095892"/>
    <w:rsid w:val="00095A8C"/>
    <w:rsid w:val="00095CB7"/>
    <w:rsid w:val="00095D41"/>
    <w:rsid w:val="00095D5F"/>
    <w:rsid w:val="00096A83"/>
    <w:rsid w:val="00096B7E"/>
    <w:rsid w:val="00096F20"/>
    <w:rsid w:val="00097267"/>
    <w:rsid w:val="0009734D"/>
    <w:rsid w:val="0009761F"/>
    <w:rsid w:val="000976D9"/>
    <w:rsid w:val="000979FF"/>
    <w:rsid w:val="00097B86"/>
    <w:rsid w:val="00097C3C"/>
    <w:rsid w:val="00097C61"/>
    <w:rsid w:val="00097CBB"/>
    <w:rsid w:val="00097F4E"/>
    <w:rsid w:val="000A04CD"/>
    <w:rsid w:val="000A07C2"/>
    <w:rsid w:val="000A09C1"/>
    <w:rsid w:val="000A0A1E"/>
    <w:rsid w:val="000A0B0B"/>
    <w:rsid w:val="000A0BA9"/>
    <w:rsid w:val="000A0DB5"/>
    <w:rsid w:val="000A1BD8"/>
    <w:rsid w:val="000A1CA9"/>
    <w:rsid w:val="000A1F90"/>
    <w:rsid w:val="000A21A4"/>
    <w:rsid w:val="000A21AF"/>
    <w:rsid w:val="000A2438"/>
    <w:rsid w:val="000A2502"/>
    <w:rsid w:val="000A2FCC"/>
    <w:rsid w:val="000A3E22"/>
    <w:rsid w:val="000A4455"/>
    <w:rsid w:val="000A49BF"/>
    <w:rsid w:val="000A4E6C"/>
    <w:rsid w:val="000A4F71"/>
    <w:rsid w:val="000A50E7"/>
    <w:rsid w:val="000A592D"/>
    <w:rsid w:val="000A5A72"/>
    <w:rsid w:val="000A5E59"/>
    <w:rsid w:val="000A6411"/>
    <w:rsid w:val="000A66FD"/>
    <w:rsid w:val="000A67A6"/>
    <w:rsid w:val="000A6DDA"/>
    <w:rsid w:val="000A719C"/>
    <w:rsid w:val="000A730D"/>
    <w:rsid w:val="000A7504"/>
    <w:rsid w:val="000A7E54"/>
    <w:rsid w:val="000B020C"/>
    <w:rsid w:val="000B092C"/>
    <w:rsid w:val="000B0962"/>
    <w:rsid w:val="000B0EE9"/>
    <w:rsid w:val="000B126B"/>
    <w:rsid w:val="000B13F1"/>
    <w:rsid w:val="000B1866"/>
    <w:rsid w:val="000B1872"/>
    <w:rsid w:val="000B1A73"/>
    <w:rsid w:val="000B1E9A"/>
    <w:rsid w:val="000B2001"/>
    <w:rsid w:val="000B253F"/>
    <w:rsid w:val="000B2F4A"/>
    <w:rsid w:val="000B3511"/>
    <w:rsid w:val="000B351A"/>
    <w:rsid w:val="000B3D14"/>
    <w:rsid w:val="000B3E7B"/>
    <w:rsid w:val="000B42DD"/>
    <w:rsid w:val="000B4AE0"/>
    <w:rsid w:val="000B4D49"/>
    <w:rsid w:val="000B5694"/>
    <w:rsid w:val="000B585B"/>
    <w:rsid w:val="000B5BDC"/>
    <w:rsid w:val="000B5CE1"/>
    <w:rsid w:val="000B6361"/>
    <w:rsid w:val="000B64D3"/>
    <w:rsid w:val="000B67B6"/>
    <w:rsid w:val="000B6A4B"/>
    <w:rsid w:val="000B6F4D"/>
    <w:rsid w:val="000B70F1"/>
    <w:rsid w:val="000B7251"/>
    <w:rsid w:val="000B72EF"/>
    <w:rsid w:val="000B796C"/>
    <w:rsid w:val="000B79A1"/>
    <w:rsid w:val="000B7AC2"/>
    <w:rsid w:val="000B7AD3"/>
    <w:rsid w:val="000B7AE4"/>
    <w:rsid w:val="000B7FD3"/>
    <w:rsid w:val="000C007B"/>
    <w:rsid w:val="000C009C"/>
    <w:rsid w:val="000C051A"/>
    <w:rsid w:val="000C073D"/>
    <w:rsid w:val="000C07B3"/>
    <w:rsid w:val="000C0857"/>
    <w:rsid w:val="000C0A08"/>
    <w:rsid w:val="000C0B30"/>
    <w:rsid w:val="000C0D22"/>
    <w:rsid w:val="000C0D32"/>
    <w:rsid w:val="000C0D5D"/>
    <w:rsid w:val="000C0FE0"/>
    <w:rsid w:val="000C1079"/>
    <w:rsid w:val="000C1C26"/>
    <w:rsid w:val="000C1DC7"/>
    <w:rsid w:val="000C1E04"/>
    <w:rsid w:val="000C203D"/>
    <w:rsid w:val="000C289E"/>
    <w:rsid w:val="000C2AFB"/>
    <w:rsid w:val="000C2E9D"/>
    <w:rsid w:val="000C339A"/>
    <w:rsid w:val="000C38B4"/>
    <w:rsid w:val="000C3905"/>
    <w:rsid w:val="000C3DAA"/>
    <w:rsid w:val="000C437C"/>
    <w:rsid w:val="000C48AD"/>
    <w:rsid w:val="000C4910"/>
    <w:rsid w:val="000C4A2A"/>
    <w:rsid w:val="000C4E50"/>
    <w:rsid w:val="000C4F2B"/>
    <w:rsid w:val="000C4FB2"/>
    <w:rsid w:val="000C5162"/>
    <w:rsid w:val="000C53D9"/>
    <w:rsid w:val="000C54C1"/>
    <w:rsid w:val="000C58D7"/>
    <w:rsid w:val="000C6144"/>
    <w:rsid w:val="000C66A3"/>
    <w:rsid w:val="000C6838"/>
    <w:rsid w:val="000C6B89"/>
    <w:rsid w:val="000C6BB1"/>
    <w:rsid w:val="000C6D59"/>
    <w:rsid w:val="000C6E8A"/>
    <w:rsid w:val="000C716D"/>
    <w:rsid w:val="000C76D1"/>
    <w:rsid w:val="000C77DB"/>
    <w:rsid w:val="000C7DE8"/>
    <w:rsid w:val="000C7E48"/>
    <w:rsid w:val="000D00D0"/>
    <w:rsid w:val="000D086E"/>
    <w:rsid w:val="000D09DF"/>
    <w:rsid w:val="000D0B41"/>
    <w:rsid w:val="000D1333"/>
    <w:rsid w:val="000D1751"/>
    <w:rsid w:val="000D1764"/>
    <w:rsid w:val="000D17B2"/>
    <w:rsid w:val="000D1CA3"/>
    <w:rsid w:val="000D1D04"/>
    <w:rsid w:val="000D1EE0"/>
    <w:rsid w:val="000D259F"/>
    <w:rsid w:val="000D286D"/>
    <w:rsid w:val="000D2909"/>
    <w:rsid w:val="000D2A6E"/>
    <w:rsid w:val="000D2AE3"/>
    <w:rsid w:val="000D30C0"/>
    <w:rsid w:val="000D3218"/>
    <w:rsid w:val="000D3575"/>
    <w:rsid w:val="000D35DF"/>
    <w:rsid w:val="000D360D"/>
    <w:rsid w:val="000D3AC5"/>
    <w:rsid w:val="000D3D15"/>
    <w:rsid w:val="000D46B8"/>
    <w:rsid w:val="000D4E27"/>
    <w:rsid w:val="000D4FF3"/>
    <w:rsid w:val="000D5012"/>
    <w:rsid w:val="000D51AE"/>
    <w:rsid w:val="000D51AF"/>
    <w:rsid w:val="000D56A8"/>
    <w:rsid w:val="000D5840"/>
    <w:rsid w:val="000D5DAE"/>
    <w:rsid w:val="000D5E1B"/>
    <w:rsid w:val="000D6029"/>
    <w:rsid w:val="000D62C9"/>
    <w:rsid w:val="000D654E"/>
    <w:rsid w:val="000D684B"/>
    <w:rsid w:val="000D686E"/>
    <w:rsid w:val="000D6D19"/>
    <w:rsid w:val="000D6D63"/>
    <w:rsid w:val="000E033E"/>
    <w:rsid w:val="000E06F4"/>
    <w:rsid w:val="000E09A4"/>
    <w:rsid w:val="000E09FC"/>
    <w:rsid w:val="000E0E08"/>
    <w:rsid w:val="000E12C9"/>
    <w:rsid w:val="000E14C7"/>
    <w:rsid w:val="000E1618"/>
    <w:rsid w:val="000E197E"/>
    <w:rsid w:val="000E1AD2"/>
    <w:rsid w:val="000E1BE2"/>
    <w:rsid w:val="000E2467"/>
    <w:rsid w:val="000E2A24"/>
    <w:rsid w:val="000E2B9D"/>
    <w:rsid w:val="000E3018"/>
    <w:rsid w:val="000E347C"/>
    <w:rsid w:val="000E3A2C"/>
    <w:rsid w:val="000E43E4"/>
    <w:rsid w:val="000E4470"/>
    <w:rsid w:val="000E47CB"/>
    <w:rsid w:val="000E4918"/>
    <w:rsid w:val="000E4D16"/>
    <w:rsid w:val="000E5CA2"/>
    <w:rsid w:val="000E5F1D"/>
    <w:rsid w:val="000E603C"/>
    <w:rsid w:val="000E6111"/>
    <w:rsid w:val="000E6194"/>
    <w:rsid w:val="000E6230"/>
    <w:rsid w:val="000E670B"/>
    <w:rsid w:val="000E674C"/>
    <w:rsid w:val="000E6762"/>
    <w:rsid w:val="000E6A3B"/>
    <w:rsid w:val="000E6AE5"/>
    <w:rsid w:val="000E6B9A"/>
    <w:rsid w:val="000E72C5"/>
    <w:rsid w:val="000E77DC"/>
    <w:rsid w:val="000E786B"/>
    <w:rsid w:val="000F0754"/>
    <w:rsid w:val="000F0B17"/>
    <w:rsid w:val="000F1ABA"/>
    <w:rsid w:val="000F1B1B"/>
    <w:rsid w:val="000F1F5D"/>
    <w:rsid w:val="000F2628"/>
    <w:rsid w:val="000F2FB2"/>
    <w:rsid w:val="000F305B"/>
    <w:rsid w:val="000F31AC"/>
    <w:rsid w:val="000F325E"/>
    <w:rsid w:val="000F3A85"/>
    <w:rsid w:val="000F3D52"/>
    <w:rsid w:val="000F3EF6"/>
    <w:rsid w:val="000F40D0"/>
    <w:rsid w:val="000F43E4"/>
    <w:rsid w:val="000F4903"/>
    <w:rsid w:val="000F56C6"/>
    <w:rsid w:val="000F5890"/>
    <w:rsid w:val="000F5C61"/>
    <w:rsid w:val="000F60EC"/>
    <w:rsid w:val="000F6BA9"/>
    <w:rsid w:val="000F6EE3"/>
    <w:rsid w:val="000F7464"/>
    <w:rsid w:val="0010002A"/>
    <w:rsid w:val="001000A4"/>
    <w:rsid w:val="00100A32"/>
    <w:rsid w:val="00100CF2"/>
    <w:rsid w:val="00100D49"/>
    <w:rsid w:val="00100F29"/>
    <w:rsid w:val="0010106B"/>
    <w:rsid w:val="00101865"/>
    <w:rsid w:val="00101E98"/>
    <w:rsid w:val="001022CD"/>
    <w:rsid w:val="001022F7"/>
    <w:rsid w:val="00102307"/>
    <w:rsid w:val="001025FC"/>
    <w:rsid w:val="00102978"/>
    <w:rsid w:val="00102FEE"/>
    <w:rsid w:val="001033F1"/>
    <w:rsid w:val="001039FD"/>
    <w:rsid w:val="00103AEE"/>
    <w:rsid w:val="00103E7B"/>
    <w:rsid w:val="00104363"/>
    <w:rsid w:val="00104611"/>
    <w:rsid w:val="00104E3F"/>
    <w:rsid w:val="00105132"/>
    <w:rsid w:val="001051ED"/>
    <w:rsid w:val="001059DB"/>
    <w:rsid w:val="001060EC"/>
    <w:rsid w:val="00106512"/>
    <w:rsid w:val="00106ACD"/>
    <w:rsid w:val="00110337"/>
    <w:rsid w:val="00110378"/>
    <w:rsid w:val="00110B7D"/>
    <w:rsid w:val="001115C4"/>
    <w:rsid w:val="001117D1"/>
    <w:rsid w:val="00111832"/>
    <w:rsid w:val="00111A37"/>
    <w:rsid w:val="00111E86"/>
    <w:rsid w:val="001123F3"/>
    <w:rsid w:val="00112586"/>
    <w:rsid w:val="00112746"/>
    <w:rsid w:val="00112D89"/>
    <w:rsid w:val="00113018"/>
    <w:rsid w:val="0011340B"/>
    <w:rsid w:val="00113551"/>
    <w:rsid w:val="00113555"/>
    <w:rsid w:val="0011377E"/>
    <w:rsid w:val="001137CB"/>
    <w:rsid w:val="001138F1"/>
    <w:rsid w:val="00113E56"/>
    <w:rsid w:val="0011404C"/>
    <w:rsid w:val="00114579"/>
    <w:rsid w:val="001149C6"/>
    <w:rsid w:val="00114A7E"/>
    <w:rsid w:val="00114E0B"/>
    <w:rsid w:val="00115457"/>
    <w:rsid w:val="0011567A"/>
    <w:rsid w:val="001158B3"/>
    <w:rsid w:val="0011595C"/>
    <w:rsid w:val="00115AA0"/>
    <w:rsid w:val="00115C11"/>
    <w:rsid w:val="00115D74"/>
    <w:rsid w:val="00115F6D"/>
    <w:rsid w:val="001160CA"/>
    <w:rsid w:val="00116407"/>
    <w:rsid w:val="00116991"/>
    <w:rsid w:val="00116C09"/>
    <w:rsid w:val="00116FDE"/>
    <w:rsid w:val="001170FE"/>
    <w:rsid w:val="00117652"/>
    <w:rsid w:val="00117C18"/>
    <w:rsid w:val="00117D30"/>
    <w:rsid w:val="001203E1"/>
    <w:rsid w:val="001205D5"/>
    <w:rsid w:val="0012085F"/>
    <w:rsid w:val="00120D4F"/>
    <w:rsid w:val="00120D76"/>
    <w:rsid w:val="00120F38"/>
    <w:rsid w:val="00121616"/>
    <w:rsid w:val="00121C82"/>
    <w:rsid w:val="0012203B"/>
    <w:rsid w:val="0012206C"/>
    <w:rsid w:val="0012232C"/>
    <w:rsid w:val="00122478"/>
    <w:rsid w:val="00122FE4"/>
    <w:rsid w:val="001232A8"/>
    <w:rsid w:val="0012354F"/>
    <w:rsid w:val="00123582"/>
    <w:rsid w:val="00123674"/>
    <w:rsid w:val="00123CC2"/>
    <w:rsid w:val="0012492A"/>
    <w:rsid w:val="00124BE8"/>
    <w:rsid w:val="00124DC7"/>
    <w:rsid w:val="00124E7F"/>
    <w:rsid w:val="0012564E"/>
    <w:rsid w:val="00125BC5"/>
    <w:rsid w:val="00125C73"/>
    <w:rsid w:val="0012635C"/>
    <w:rsid w:val="0012673B"/>
    <w:rsid w:val="00126823"/>
    <w:rsid w:val="001268D5"/>
    <w:rsid w:val="001269FC"/>
    <w:rsid w:val="00126DFE"/>
    <w:rsid w:val="001275C2"/>
    <w:rsid w:val="00127956"/>
    <w:rsid w:val="00127EE9"/>
    <w:rsid w:val="00130123"/>
    <w:rsid w:val="001307F2"/>
    <w:rsid w:val="00130C59"/>
    <w:rsid w:val="00130F60"/>
    <w:rsid w:val="001313AA"/>
    <w:rsid w:val="00131F03"/>
    <w:rsid w:val="00132421"/>
    <w:rsid w:val="001328EB"/>
    <w:rsid w:val="00132F7E"/>
    <w:rsid w:val="00133983"/>
    <w:rsid w:val="00135A6C"/>
    <w:rsid w:val="00135BE5"/>
    <w:rsid w:val="00135BEF"/>
    <w:rsid w:val="00135C82"/>
    <w:rsid w:val="00135EB1"/>
    <w:rsid w:val="00136869"/>
    <w:rsid w:val="00136AB1"/>
    <w:rsid w:val="00136DC8"/>
    <w:rsid w:val="001370F7"/>
    <w:rsid w:val="001372E1"/>
    <w:rsid w:val="00137411"/>
    <w:rsid w:val="0013757C"/>
    <w:rsid w:val="00137B44"/>
    <w:rsid w:val="001406ED"/>
    <w:rsid w:val="00140A20"/>
    <w:rsid w:val="00140B21"/>
    <w:rsid w:val="0014106E"/>
    <w:rsid w:val="0014185F"/>
    <w:rsid w:val="0014193F"/>
    <w:rsid w:val="00141978"/>
    <w:rsid w:val="00141A3F"/>
    <w:rsid w:val="00141AA8"/>
    <w:rsid w:val="00141F2E"/>
    <w:rsid w:val="001423A2"/>
    <w:rsid w:val="001429A8"/>
    <w:rsid w:val="00142A69"/>
    <w:rsid w:val="00142B0D"/>
    <w:rsid w:val="0014306D"/>
    <w:rsid w:val="00143365"/>
    <w:rsid w:val="0014343C"/>
    <w:rsid w:val="001438C2"/>
    <w:rsid w:val="001438FA"/>
    <w:rsid w:val="00143937"/>
    <w:rsid w:val="001439FE"/>
    <w:rsid w:val="001441B1"/>
    <w:rsid w:val="00144213"/>
    <w:rsid w:val="00144372"/>
    <w:rsid w:val="001446A3"/>
    <w:rsid w:val="001446A8"/>
    <w:rsid w:val="001447E9"/>
    <w:rsid w:val="00144C41"/>
    <w:rsid w:val="00144F23"/>
    <w:rsid w:val="00145308"/>
    <w:rsid w:val="00145388"/>
    <w:rsid w:val="00145470"/>
    <w:rsid w:val="00145C43"/>
    <w:rsid w:val="00145C71"/>
    <w:rsid w:val="00145C74"/>
    <w:rsid w:val="00145DA5"/>
    <w:rsid w:val="00146491"/>
    <w:rsid w:val="001467CE"/>
    <w:rsid w:val="001469EA"/>
    <w:rsid w:val="00146A79"/>
    <w:rsid w:val="00146A8A"/>
    <w:rsid w:val="00146DF7"/>
    <w:rsid w:val="00146FB6"/>
    <w:rsid w:val="00147171"/>
    <w:rsid w:val="001471BC"/>
    <w:rsid w:val="0014734C"/>
    <w:rsid w:val="001476E8"/>
    <w:rsid w:val="00150351"/>
    <w:rsid w:val="0015049A"/>
    <w:rsid w:val="00150722"/>
    <w:rsid w:val="0015074C"/>
    <w:rsid w:val="00150AB5"/>
    <w:rsid w:val="00150CFF"/>
    <w:rsid w:val="0015102E"/>
    <w:rsid w:val="00151095"/>
    <w:rsid w:val="0015190C"/>
    <w:rsid w:val="00151BB4"/>
    <w:rsid w:val="00151F42"/>
    <w:rsid w:val="001523AF"/>
    <w:rsid w:val="00152661"/>
    <w:rsid w:val="00152E50"/>
    <w:rsid w:val="00152F1A"/>
    <w:rsid w:val="00153699"/>
    <w:rsid w:val="001536C6"/>
    <w:rsid w:val="0015391F"/>
    <w:rsid w:val="00153C98"/>
    <w:rsid w:val="00153DD9"/>
    <w:rsid w:val="0015421E"/>
    <w:rsid w:val="00154414"/>
    <w:rsid w:val="00154543"/>
    <w:rsid w:val="00154AF8"/>
    <w:rsid w:val="00154E0C"/>
    <w:rsid w:val="00155335"/>
    <w:rsid w:val="00155FC0"/>
    <w:rsid w:val="00156048"/>
    <w:rsid w:val="001563D0"/>
    <w:rsid w:val="0015678F"/>
    <w:rsid w:val="0015679C"/>
    <w:rsid w:val="00156832"/>
    <w:rsid w:val="00156906"/>
    <w:rsid w:val="00156A7C"/>
    <w:rsid w:val="00156F61"/>
    <w:rsid w:val="001578C9"/>
    <w:rsid w:val="00157D51"/>
    <w:rsid w:val="00157EBF"/>
    <w:rsid w:val="00160435"/>
    <w:rsid w:val="00160972"/>
    <w:rsid w:val="00161321"/>
    <w:rsid w:val="00161335"/>
    <w:rsid w:val="00161481"/>
    <w:rsid w:val="001615DD"/>
    <w:rsid w:val="001615F2"/>
    <w:rsid w:val="00161687"/>
    <w:rsid w:val="001618C6"/>
    <w:rsid w:val="00161B8B"/>
    <w:rsid w:val="001623D3"/>
    <w:rsid w:val="00162441"/>
    <w:rsid w:val="00162899"/>
    <w:rsid w:val="00162AF0"/>
    <w:rsid w:val="00162C55"/>
    <w:rsid w:val="0016301F"/>
    <w:rsid w:val="0016334E"/>
    <w:rsid w:val="0016357D"/>
    <w:rsid w:val="001636B0"/>
    <w:rsid w:val="00163785"/>
    <w:rsid w:val="0016378F"/>
    <w:rsid w:val="00163841"/>
    <w:rsid w:val="00163CE8"/>
    <w:rsid w:val="001640E5"/>
    <w:rsid w:val="00164273"/>
    <w:rsid w:val="00164ABC"/>
    <w:rsid w:val="00165172"/>
    <w:rsid w:val="00165411"/>
    <w:rsid w:val="00165A24"/>
    <w:rsid w:val="00165C53"/>
    <w:rsid w:val="001664E3"/>
    <w:rsid w:val="00166520"/>
    <w:rsid w:val="001665EC"/>
    <w:rsid w:val="0016664C"/>
    <w:rsid w:val="00166975"/>
    <w:rsid w:val="00166A8F"/>
    <w:rsid w:val="00166CBD"/>
    <w:rsid w:val="00166E9C"/>
    <w:rsid w:val="0016722E"/>
    <w:rsid w:val="001672DD"/>
    <w:rsid w:val="00167795"/>
    <w:rsid w:val="001677F1"/>
    <w:rsid w:val="00167AE0"/>
    <w:rsid w:val="00167C7B"/>
    <w:rsid w:val="0017080D"/>
    <w:rsid w:val="00170E2C"/>
    <w:rsid w:val="001711EC"/>
    <w:rsid w:val="00171280"/>
    <w:rsid w:val="0017136A"/>
    <w:rsid w:val="00171569"/>
    <w:rsid w:val="00171C7C"/>
    <w:rsid w:val="00171CAC"/>
    <w:rsid w:val="00172062"/>
    <w:rsid w:val="00172439"/>
    <w:rsid w:val="0017265E"/>
    <w:rsid w:val="0017270E"/>
    <w:rsid w:val="00172ABE"/>
    <w:rsid w:val="001731A5"/>
    <w:rsid w:val="00173325"/>
    <w:rsid w:val="001736F4"/>
    <w:rsid w:val="001738A2"/>
    <w:rsid w:val="00173F73"/>
    <w:rsid w:val="00174677"/>
    <w:rsid w:val="00174695"/>
    <w:rsid w:val="00174853"/>
    <w:rsid w:val="001748B8"/>
    <w:rsid w:val="00174D45"/>
    <w:rsid w:val="00174EA1"/>
    <w:rsid w:val="00175288"/>
    <w:rsid w:val="001752CE"/>
    <w:rsid w:val="00175438"/>
    <w:rsid w:val="00175675"/>
    <w:rsid w:val="00175C8E"/>
    <w:rsid w:val="00175E91"/>
    <w:rsid w:val="001766FB"/>
    <w:rsid w:val="00176817"/>
    <w:rsid w:val="00176ABB"/>
    <w:rsid w:val="001777CD"/>
    <w:rsid w:val="00180165"/>
    <w:rsid w:val="001804ED"/>
    <w:rsid w:val="00180B22"/>
    <w:rsid w:val="00180F16"/>
    <w:rsid w:val="001810C6"/>
    <w:rsid w:val="001811F3"/>
    <w:rsid w:val="00181366"/>
    <w:rsid w:val="001821B6"/>
    <w:rsid w:val="00182763"/>
    <w:rsid w:val="001827CE"/>
    <w:rsid w:val="00182827"/>
    <w:rsid w:val="00182854"/>
    <w:rsid w:val="00182A70"/>
    <w:rsid w:val="001831D0"/>
    <w:rsid w:val="00183370"/>
    <w:rsid w:val="0018339D"/>
    <w:rsid w:val="001838F2"/>
    <w:rsid w:val="001841D6"/>
    <w:rsid w:val="001844A4"/>
    <w:rsid w:val="001847CC"/>
    <w:rsid w:val="00184F27"/>
    <w:rsid w:val="00185560"/>
    <w:rsid w:val="00185820"/>
    <w:rsid w:val="001858CE"/>
    <w:rsid w:val="00185A40"/>
    <w:rsid w:val="00185FE6"/>
    <w:rsid w:val="00186908"/>
    <w:rsid w:val="00186989"/>
    <w:rsid w:val="00186F09"/>
    <w:rsid w:val="00187017"/>
    <w:rsid w:val="0018758C"/>
    <w:rsid w:val="001877C6"/>
    <w:rsid w:val="00187910"/>
    <w:rsid w:val="00187CE8"/>
    <w:rsid w:val="00187F3A"/>
    <w:rsid w:val="0019095A"/>
    <w:rsid w:val="00190A7C"/>
    <w:rsid w:val="00190B9F"/>
    <w:rsid w:val="001916F9"/>
    <w:rsid w:val="001918CA"/>
    <w:rsid w:val="00191BA4"/>
    <w:rsid w:val="00191D3A"/>
    <w:rsid w:val="001921F1"/>
    <w:rsid w:val="00192757"/>
    <w:rsid w:val="00192967"/>
    <w:rsid w:val="00192AC0"/>
    <w:rsid w:val="00192BC0"/>
    <w:rsid w:val="00192C7B"/>
    <w:rsid w:val="00192CE3"/>
    <w:rsid w:val="00192EA0"/>
    <w:rsid w:val="00193E61"/>
    <w:rsid w:val="001942EA"/>
    <w:rsid w:val="001943C2"/>
    <w:rsid w:val="00194834"/>
    <w:rsid w:val="001948A7"/>
    <w:rsid w:val="0019497A"/>
    <w:rsid w:val="00195EB7"/>
    <w:rsid w:val="00196C6C"/>
    <w:rsid w:val="00196CC7"/>
    <w:rsid w:val="00196DEC"/>
    <w:rsid w:val="00196F6B"/>
    <w:rsid w:val="001972A1"/>
    <w:rsid w:val="00197356"/>
    <w:rsid w:val="0019747F"/>
    <w:rsid w:val="00197723"/>
    <w:rsid w:val="001977D3"/>
    <w:rsid w:val="00197988"/>
    <w:rsid w:val="00197EB4"/>
    <w:rsid w:val="001A035E"/>
    <w:rsid w:val="001A0C6D"/>
    <w:rsid w:val="001A199B"/>
    <w:rsid w:val="001A1E7B"/>
    <w:rsid w:val="001A2154"/>
    <w:rsid w:val="001A2619"/>
    <w:rsid w:val="001A2905"/>
    <w:rsid w:val="001A2A4B"/>
    <w:rsid w:val="001A3006"/>
    <w:rsid w:val="001A329D"/>
    <w:rsid w:val="001A35D3"/>
    <w:rsid w:val="001A38D3"/>
    <w:rsid w:val="001A399B"/>
    <w:rsid w:val="001A3A58"/>
    <w:rsid w:val="001A3A59"/>
    <w:rsid w:val="001A3B98"/>
    <w:rsid w:val="001A3CC5"/>
    <w:rsid w:val="001A3FC9"/>
    <w:rsid w:val="001A403A"/>
    <w:rsid w:val="001A43BD"/>
    <w:rsid w:val="001A47B9"/>
    <w:rsid w:val="001A4B46"/>
    <w:rsid w:val="001A4BA7"/>
    <w:rsid w:val="001A4D64"/>
    <w:rsid w:val="001A4F90"/>
    <w:rsid w:val="001A54B2"/>
    <w:rsid w:val="001A5546"/>
    <w:rsid w:val="001A5687"/>
    <w:rsid w:val="001A5C45"/>
    <w:rsid w:val="001A641A"/>
    <w:rsid w:val="001A6719"/>
    <w:rsid w:val="001A6852"/>
    <w:rsid w:val="001A6A60"/>
    <w:rsid w:val="001A6DE8"/>
    <w:rsid w:val="001A6F3F"/>
    <w:rsid w:val="001A72EC"/>
    <w:rsid w:val="001A7437"/>
    <w:rsid w:val="001A7494"/>
    <w:rsid w:val="001A76A8"/>
    <w:rsid w:val="001A7FEA"/>
    <w:rsid w:val="001B0563"/>
    <w:rsid w:val="001B05A0"/>
    <w:rsid w:val="001B05B7"/>
    <w:rsid w:val="001B070F"/>
    <w:rsid w:val="001B09EF"/>
    <w:rsid w:val="001B11D1"/>
    <w:rsid w:val="001B15A4"/>
    <w:rsid w:val="001B1680"/>
    <w:rsid w:val="001B1A96"/>
    <w:rsid w:val="001B1DBC"/>
    <w:rsid w:val="001B1FEC"/>
    <w:rsid w:val="001B27FF"/>
    <w:rsid w:val="001B2D51"/>
    <w:rsid w:val="001B3ECC"/>
    <w:rsid w:val="001B3EE1"/>
    <w:rsid w:val="001B4081"/>
    <w:rsid w:val="001B4370"/>
    <w:rsid w:val="001B4616"/>
    <w:rsid w:val="001B4859"/>
    <w:rsid w:val="001B4A52"/>
    <w:rsid w:val="001B55B4"/>
    <w:rsid w:val="001B5A55"/>
    <w:rsid w:val="001B5EC5"/>
    <w:rsid w:val="001B620B"/>
    <w:rsid w:val="001B6223"/>
    <w:rsid w:val="001B698F"/>
    <w:rsid w:val="001B77DF"/>
    <w:rsid w:val="001B79B1"/>
    <w:rsid w:val="001B7C6B"/>
    <w:rsid w:val="001C0A91"/>
    <w:rsid w:val="001C0CDF"/>
    <w:rsid w:val="001C0CFB"/>
    <w:rsid w:val="001C0E4F"/>
    <w:rsid w:val="001C11E6"/>
    <w:rsid w:val="001C1328"/>
    <w:rsid w:val="001C1566"/>
    <w:rsid w:val="001C161B"/>
    <w:rsid w:val="001C17E8"/>
    <w:rsid w:val="001C1B3D"/>
    <w:rsid w:val="001C2012"/>
    <w:rsid w:val="001C23EF"/>
    <w:rsid w:val="001C26BD"/>
    <w:rsid w:val="001C2749"/>
    <w:rsid w:val="001C2F3E"/>
    <w:rsid w:val="001C3012"/>
    <w:rsid w:val="001C3417"/>
    <w:rsid w:val="001C3513"/>
    <w:rsid w:val="001C362C"/>
    <w:rsid w:val="001C3716"/>
    <w:rsid w:val="001C3762"/>
    <w:rsid w:val="001C37C2"/>
    <w:rsid w:val="001C3ABB"/>
    <w:rsid w:val="001C3B0D"/>
    <w:rsid w:val="001C3CE9"/>
    <w:rsid w:val="001C43C4"/>
    <w:rsid w:val="001C4798"/>
    <w:rsid w:val="001C4BBC"/>
    <w:rsid w:val="001C4E62"/>
    <w:rsid w:val="001C5026"/>
    <w:rsid w:val="001C5269"/>
    <w:rsid w:val="001C528E"/>
    <w:rsid w:val="001C5367"/>
    <w:rsid w:val="001C5612"/>
    <w:rsid w:val="001C56CF"/>
    <w:rsid w:val="001C57B3"/>
    <w:rsid w:val="001C5955"/>
    <w:rsid w:val="001C5B57"/>
    <w:rsid w:val="001C60BD"/>
    <w:rsid w:val="001C6133"/>
    <w:rsid w:val="001C67B2"/>
    <w:rsid w:val="001C6A0C"/>
    <w:rsid w:val="001C6D0D"/>
    <w:rsid w:val="001C6D97"/>
    <w:rsid w:val="001C72F3"/>
    <w:rsid w:val="001C7BCF"/>
    <w:rsid w:val="001C7DB6"/>
    <w:rsid w:val="001C7E9F"/>
    <w:rsid w:val="001D04FB"/>
    <w:rsid w:val="001D0660"/>
    <w:rsid w:val="001D0AEC"/>
    <w:rsid w:val="001D0B10"/>
    <w:rsid w:val="001D0CCD"/>
    <w:rsid w:val="001D0E06"/>
    <w:rsid w:val="001D0F02"/>
    <w:rsid w:val="001D14BB"/>
    <w:rsid w:val="001D1724"/>
    <w:rsid w:val="001D194B"/>
    <w:rsid w:val="001D1ABD"/>
    <w:rsid w:val="001D1B82"/>
    <w:rsid w:val="001D2566"/>
    <w:rsid w:val="001D2BA8"/>
    <w:rsid w:val="001D2C85"/>
    <w:rsid w:val="001D2CF3"/>
    <w:rsid w:val="001D2F07"/>
    <w:rsid w:val="001D355B"/>
    <w:rsid w:val="001D3CC6"/>
    <w:rsid w:val="001D3E57"/>
    <w:rsid w:val="001D430A"/>
    <w:rsid w:val="001D452C"/>
    <w:rsid w:val="001D4561"/>
    <w:rsid w:val="001D473A"/>
    <w:rsid w:val="001D47BB"/>
    <w:rsid w:val="001D4E2B"/>
    <w:rsid w:val="001D4FC5"/>
    <w:rsid w:val="001D4FDB"/>
    <w:rsid w:val="001D50E5"/>
    <w:rsid w:val="001D5124"/>
    <w:rsid w:val="001D557B"/>
    <w:rsid w:val="001D60FB"/>
    <w:rsid w:val="001D6201"/>
    <w:rsid w:val="001D6297"/>
    <w:rsid w:val="001D6B00"/>
    <w:rsid w:val="001D6CEE"/>
    <w:rsid w:val="001D788E"/>
    <w:rsid w:val="001D7B1D"/>
    <w:rsid w:val="001D7D56"/>
    <w:rsid w:val="001E01C8"/>
    <w:rsid w:val="001E12DE"/>
    <w:rsid w:val="001E14A6"/>
    <w:rsid w:val="001E17B2"/>
    <w:rsid w:val="001E17F5"/>
    <w:rsid w:val="001E184C"/>
    <w:rsid w:val="001E2164"/>
    <w:rsid w:val="001E2479"/>
    <w:rsid w:val="001E252A"/>
    <w:rsid w:val="001E29FA"/>
    <w:rsid w:val="001E2A04"/>
    <w:rsid w:val="001E2E73"/>
    <w:rsid w:val="001E2FB0"/>
    <w:rsid w:val="001E306D"/>
    <w:rsid w:val="001E33FF"/>
    <w:rsid w:val="001E3941"/>
    <w:rsid w:val="001E3E62"/>
    <w:rsid w:val="001E454F"/>
    <w:rsid w:val="001E4620"/>
    <w:rsid w:val="001E47A2"/>
    <w:rsid w:val="001E52F8"/>
    <w:rsid w:val="001E5376"/>
    <w:rsid w:val="001E54DF"/>
    <w:rsid w:val="001E5741"/>
    <w:rsid w:val="001E5AB4"/>
    <w:rsid w:val="001E5F86"/>
    <w:rsid w:val="001E5FC3"/>
    <w:rsid w:val="001E6232"/>
    <w:rsid w:val="001E6C29"/>
    <w:rsid w:val="001E6D45"/>
    <w:rsid w:val="001E7495"/>
    <w:rsid w:val="001E7F9E"/>
    <w:rsid w:val="001F0177"/>
    <w:rsid w:val="001F0185"/>
    <w:rsid w:val="001F01FF"/>
    <w:rsid w:val="001F02B1"/>
    <w:rsid w:val="001F06B6"/>
    <w:rsid w:val="001F078D"/>
    <w:rsid w:val="001F0C4E"/>
    <w:rsid w:val="001F0EAE"/>
    <w:rsid w:val="001F0F91"/>
    <w:rsid w:val="001F1143"/>
    <w:rsid w:val="001F1980"/>
    <w:rsid w:val="001F2301"/>
    <w:rsid w:val="001F24A3"/>
    <w:rsid w:val="001F28B3"/>
    <w:rsid w:val="001F28BC"/>
    <w:rsid w:val="001F292B"/>
    <w:rsid w:val="001F2B86"/>
    <w:rsid w:val="001F2C12"/>
    <w:rsid w:val="001F32D3"/>
    <w:rsid w:val="001F347C"/>
    <w:rsid w:val="001F3A86"/>
    <w:rsid w:val="001F3B47"/>
    <w:rsid w:val="001F3C2D"/>
    <w:rsid w:val="001F3F5D"/>
    <w:rsid w:val="001F45A5"/>
    <w:rsid w:val="001F600C"/>
    <w:rsid w:val="001F631F"/>
    <w:rsid w:val="001F6DCB"/>
    <w:rsid w:val="001F7247"/>
    <w:rsid w:val="001F759B"/>
    <w:rsid w:val="001F7AF9"/>
    <w:rsid w:val="00200499"/>
    <w:rsid w:val="002005DE"/>
    <w:rsid w:val="002006BB"/>
    <w:rsid w:val="0020083E"/>
    <w:rsid w:val="0020096A"/>
    <w:rsid w:val="00200E44"/>
    <w:rsid w:val="00201433"/>
    <w:rsid w:val="0020150D"/>
    <w:rsid w:val="002017CB"/>
    <w:rsid w:val="00201C8A"/>
    <w:rsid w:val="00201DE8"/>
    <w:rsid w:val="00202226"/>
    <w:rsid w:val="002025FF"/>
    <w:rsid w:val="0020281F"/>
    <w:rsid w:val="00202CD4"/>
    <w:rsid w:val="00202ECB"/>
    <w:rsid w:val="00202EFF"/>
    <w:rsid w:val="002032CF"/>
    <w:rsid w:val="0020346F"/>
    <w:rsid w:val="002039D5"/>
    <w:rsid w:val="00203A0E"/>
    <w:rsid w:val="00203CBD"/>
    <w:rsid w:val="00203E1A"/>
    <w:rsid w:val="0020412B"/>
    <w:rsid w:val="002041B6"/>
    <w:rsid w:val="00204453"/>
    <w:rsid w:val="00204613"/>
    <w:rsid w:val="00204622"/>
    <w:rsid w:val="00204C97"/>
    <w:rsid w:val="00205574"/>
    <w:rsid w:val="00206225"/>
    <w:rsid w:val="00206BD9"/>
    <w:rsid w:val="00207145"/>
    <w:rsid w:val="00207675"/>
    <w:rsid w:val="00207AF3"/>
    <w:rsid w:val="00207BCA"/>
    <w:rsid w:val="00207ED7"/>
    <w:rsid w:val="0021002E"/>
    <w:rsid w:val="0021013F"/>
    <w:rsid w:val="002104C0"/>
    <w:rsid w:val="0021059C"/>
    <w:rsid w:val="00210952"/>
    <w:rsid w:val="00210AA8"/>
    <w:rsid w:val="00210C09"/>
    <w:rsid w:val="00210C0C"/>
    <w:rsid w:val="00210E96"/>
    <w:rsid w:val="0021111A"/>
    <w:rsid w:val="002112E1"/>
    <w:rsid w:val="00212073"/>
    <w:rsid w:val="002125D7"/>
    <w:rsid w:val="0021277F"/>
    <w:rsid w:val="0021296A"/>
    <w:rsid w:val="00212BAB"/>
    <w:rsid w:val="00212E34"/>
    <w:rsid w:val="0021381C"/>
    <w:rsid w:val="00213BBE"/>
    <w:rsid w:val="00213E45"/>
    <w:rsid w:val="00213F69"/>
    <w:rsid w:val="002142DE"/>
    <w:rsid w:val="00214E39"/>
    <w:rsid w:val="00214E8A"/>
    <w:rsid w:val="002150AD"/>
    <w:rsid w:val="002151F6"/>
    <w:rsid w:val="0021520E"/>
    <w:rsid w:val="0021550D"/>
    <w:rsid w:val="0021560D"/>
    <w:rsid w:val="00215DB1"/>
    <w:rsid w:val="00215E21"/>
    <w:rsid w:val="00215F22"/>
    <w:rsid w:val="00216566"/>
    <w:rsid w:val="002165B5"/>
    <w:rsid w:val="0021661C"/>
    <w:rsid w:val="00216843"/>
    <w:rsid w:val="00216C97"/>
    <w:rsid w:val="002170EF"/>
    <w:rsid w:val="00217BAC"/>
    <w:rsid w:val="00217D51"/>
    <w:rsid w:val="00220252"/>
    <w:rsid w:val="00220815"/>
    <w:rsid w:val="00220880"/>
    <w:rsid w:val="00220C90"/>
    <w:rsid w:val="00221745"/>
    <w:rsid w:val="0022192F"/>
    <w:rsid w:val="002220B8"/>
    <w:rsid w:val="002222FF"/>
    <w:rsid w:val="002223E5"/>
    <w:rsid w:val="0022244E"/>
    <w:rsid w:val="002225C1"/>
    <w:rsid w:val="0022263C"/>
    <w:rsid w:val="00222D92"/>
    <w:rsid w:val="0022340C"/>
    <w:rsid w:val="00223F3E"/>
    <w:rsid w:val="00223F4D"/>
    <w:rsid w:val="00223F70"/>
    <w:rsid w:val="00224262"/>
    <w:rsid w:val="0022439C"/>
    <w:rsid w:val="0022456F"/>
    <w:rsid w:val="002245EC"/>
    <w:rsid w:val="00224C36"/>
    <w:rsid w:val="00224FC7"/>
    <w:rsid w:val="0022505F"/>
    <w:rsid w:val="00225553"/>
    <w:rsid w:val="002256DD"/>
    <w:rsid w:val="00225865"/>
    <w:rsid w:val="002260B9"/>
    <w:rsid w:val="00226479"/>
    <w:rsid w:val="00226AE9"/>
    <w:rsid w:val="00226C10"/>
    <w:rsid w:val="00226E02"/>
    <w:rsid w:val="0022706D"/>
    <w:rsid w:val="0022748D"/>
    <w:rsid w:val="00227859"/>
    <w:rsid w:val="002279DA"/>
    <w:rsid w:val="00227BD8"/>
    <w:rsid w:val="00227BEC"/>
    <w:rsid w:val="00227D6F"/>
    <w:rsid w:val="00227F20"/>
    <w:rsid w:val="00230123"/>
    <w:rsid w:val="002303A5"/>
    <w:rsid w:val="0023040A"/>
    <w:rsid w:val="0023078D"/>
    <w:rsid w:val="00230809"/>
    <w:rsid w:val="00230933"/>
    <w:rsid w:val="00230A6A"/>
    <w:rsid w:val="00230C5B"/>
    <w:rsid w:val="00230E3F"/>
    <w:rsid w:val="002311AF"/>
    <w:rsid w:val="0023136A"/>
    <w:rsid w:val="002313DB"/>
    <w:rsid w:val="002317DA"/>
    <w:rsid w:val="00231C9D"/>
    <w:rsid w:val="00231D2D"/>
    <w:rsid w:val="00231EA4"/>
    <w:rsid w:val="0023221D"/>
    <w:rsid w:val="002322EB"/>
    <w:rsid w:val="0023262B"/>
    <w:rsid w:val="00232673"/>
    <w:rsid w:val="00232A99"/>
    <w:rsid w:val="00232BB5"/>
    <w:rsid w:val="00232E95"/>
    <w:rsid w:val="002332B5"/>
    <w:rsid w:val="002337EB"/>
    <w:rsid w:val="0023391E"/>
    <w:rsid w:val="00233BBF"/>
    <w:rsid w:val="0023460F"/>
    <w:rsid w:val="00234CE0"/>
    <w:rsid w:val="002351D6"/>
    <w:rsid w:val="00235BDD"/>
    <w:rsid w:val="00235DBC"/>
    <w:rsid w:val="002364AA"/>
    <w:rsid w:val="00236824"/>
    <w:rsid w:val="00236843"/>
    <w:rsid w:val="00236BE7"/>
    <w:rsid w:val="00236D39"/>
    <w:rsid w:val="00237057"/>
    <w:rsid w:val="00237453"/>
    <w:rsid w:val="002375F2"/>
    <w:rsid w:val="00237600"/>
    <w:rsid w:val="00237B6A"/>
    <w:rsid w:val="00237EF2"/>
    <w:rsid w:val="002403BA"/>
    <w:rsid w:val="002403E7"/>
    <w:rsid w:val="0024043C"/>
    <w:rsid w:val="002407A7"/>
    <w:rsid w:val="0024090C"/>
    <w:rsid w:val="002409C3"/>
    <w:rsid w:val="00240CC9"/>
    <w:rsid w:val="002411D0"/>
    <w:rsid w:val="00241632"/>
    <w:rsid w:val="002419BF"/>
    <w:rsid w:val="00241C65"/>
    <w:rsid w:val="00241F01"/>
    <w:rsid w:val="0024204A"/>
    <w:rsid w:val="00242310"/>
    <w:rsid w:val="002423E5"/>
    <w:rsid w:val="00242CA3"/>
    <w:rsid w:val="00242F73"/>
    <w:rsid w:val="00243485"/>
    <w:rsid w:val="0024361F"/>
    <w:rsid w:val="00243B0A"/>
    <w:rsid w:val="00243D26"/>
    <w:rsid w:val="002442BE"/>
    <w:rsid w:val="0024461C"/>
    <w:rsid w:val="00244872"/>
    <w:rsid w:val="0024528F"/>
    <w:rsid w:val="002454DB"/>
    <w:rsid w:val="002458D2"/>
    <w:rsid w:val="00246167"/>
    <w:rsid w:val="00246810"/>
    <w:rsid w:val="00246C99"/>
    <w:rsid w:val="0024741B"/>
    <w:rsid w:val="002475C6"/>
    <w:rsid w:val="0024799E"/>
    <w:rsid w:val="00247EF2"/>
    <w:rsid w:val="00247F74"/>
    <w:rsid w:val="00247FD0"/>
    <w:rsid w:val="002501DA"/>
    <w:rsid w:val="002503AC"/>
    <w:rsid w:val="00250EAF"/>
    <w:rsid w:val="00250FDE"/>
    <w:rsid w:val="00251107"/>
    <w:rsid w:val="00251310"/>
    <w:rsid w:val="00251412"/>
    <w:rsid w:val="00251B54"/>
    <w:rsid w:val="00251CFF"/>
    <w:rsid w:val="00251DBB"/>
    <w:rsid w:val="00252AEF"/>
    <w:rsid w:val="00252C4B"/>
    <w:rsid w:val="002530CB"/>
    <w:rsid w:val="0025344A"/>
    <w:rsid w:val="00253CB7"/>
    <w:rsid w:val="00253DF5"/>
    <w:rsid w:val="00253F57"/>
    <w:rsid w:val="00254256"/>
    <w:rsid w:val="00254D9D"/>
    <w:rsid w:val="0025543E"/>
    <w:rsid w:val="00255549"/>
    <w:rsid w:val="0025597D"/>
    <w:rsid w:val="002564A7"/>
    <w:rsid w:val="0025665C"/>
    <w:rsid w:val="0025677D"/>
    <w:rsid w:val="00256C58"/>
    <w:rsid w:val="00256F1A"/>
    <w:rsid w:val="0025707A"/>
    <w:rsid w:val="002570E5"/>
    <w:rsid w:val="00257278"/>
    <w:rsid w:val="002574A9"/>
    <w:rsid w:val="002576E3"/>
    <w:rsid w:val="00257A64"/>
    <w:rsid w:val="00257B92"/>
    <w:rsid w:val="00257C5A"/>
    <w:rsid w:val="00260111"/>
    <w:rsid w:val="002601F2"/>
    <w:rsid w:val="00260254"/>
    <w:rsid w:val="002602FD"/>
    <w:rsid w:val="0026050D"/>
    <w:rsid w:val="002610B9"/>
    <w:rsid w:val="00261115"/>
    <w:rsid w:val="002611D8"/>
    <w:rsid w:val="0026160F"/>
    <w:rsid w:val="00261650"/>
    <w:rsid w:val="00261697"/>
    <w:rsid w:val="002619F5"/>
    <w:rsid w:val="00261CB4"/>
    <w:rsid w:val="00261F8E"/>
    <w:rsid w:val="0026209C"/>
    <w:rsid w:val="002622FA"/>
    <w:rsid w:val="002623FC"/>
    <w:rsid w:val="00262490"/>
    <w:rsid w:val="002624E3"/>
    <w:rsid w:val="0026254D"/>
    <w:rsid w:val="002625F1"/>
    <w:rsid w:val="002627EE"/>
    <w:rsid w:val="00262989"/>
    <w:rsid w:val="002629EF"/>
    <w:rsid w:val="00262B8F"/>
    <w:rsid w:val="00263059"/>
    <w:rsid w:val="00263085"/>
    <w:rsid w:val="00263E6E"/>
    <w:rsid w:val="00264005"/>
    <w:rsid w:val="0026463F"/>
    <w:rsid w:val="002646DF"/>
    <w:rsid w:val="00264DAB"/>
    <w:rsid w:val="00264F1E"/>
    <w:rsid w:val="00265136"/>
    <w:rsid w:val="00265469"/>
    <w:rsid w:val="00265778"/>
    <w:rsid w:val="002657D2"/>
    <w:rsid w:val="0026592E"/>
    <w:rsid w:val="00265B66"/>
    <w:rsid w:val="00265E5C"/>
    <w:rsid w:val="00266658"/>
    <w:rsid w:val="00266A99"/>
    <w:rsid w:val="002672CB"/>
    <w:rsid w:val="002673C4"/>
    <w:rsid w:val="00267667"/>
    <w:rsid w:val="002676B7"/>
    <w:rsid w:val="00267773"/>
    <w:rsid w:val="0026783D"/>
    <w:rsid w:val="00267965"/>
    <w:rsid w:val="00267BED"/>
    <w:rsid w:val="0027066F"/>
    <w:rsid w:val="00271AF7"/>
    <w:rsid w:val="0027213F"/>
    <w:rsid w:val="002722B0"/>
    <w:rsid w:val="00272B0D"/>
    <w:rsid w:val="00272CC1"/>
    <w:rsid w:val="00272E49"/>
    <w:rsid w:val="00272F24"/>
    <w:rsid w:val="002733CF"/>
    <w:rsid w:val="00273477"/>
    <w:rsid w:val="00273A01"/>
    <w:rsid w:val="002740EB"/>
    <w:rsid w:val="00274274"/>
    <w:rsid w:val="00274421"/>
    <w:rsid w:val="00274693"/>
    <w:rsid w:val="00274AA5"/>
    <w:rsid w:val="002750B7"/>
    <w:rsid w:val="00275504"/>
    <w:rsid w:val="002755A3"/>
    <w:rsid w:val="00275838"/>
    <w:rsid w:val="00275D8D"/>
    <w:rsid w:val="00275E2C"/>
    <w:rsid w:val="0027633A"/>
    <w:rsid w:val="002765F2"/>
    <w:rsid w:val="0027672D"/>
    <w:rsid w:val="00276DD9"/>
    <w:rsid w:val="00276DF7"/>
    <w:rsid w:val="00277023"/>
    <w:rsid w:val="00277409"/>
    <w:rsid w:val="0027748E"/>
    <w:rsid w:val="00277BAA"/>
    <w:rsid w:val="00280362"/>
    <w:rsid w:val="00280492"/>
    <w:rsid w:val="002805F4"/>
    <w:rsid w:val="00280810"/>
    <w:rsid w:val="00280B6B"/>
    <w:rsid w:val="00280BCD"/>
    <w:rsid w:val="00280E65"/>
    <w:rsid w:val="002810B2"/>
    <w:rsid w:val="0028131A"/>
    <w:rsid w:val="00282303"/>
    <w:rsid w:val="00282786"/>
    <w:rsid w:val="00282B34"/>
    <w:rsid w:val="00282F9D"/>
    <w:rsid w:val="00283415"/>
    <w:rsid w:val="00283550"/>
    <w:rsid w:val="00283772"/>
    <w:rsid w:val="00283F2A"/>
    <w:rsid w:val="00284146"/>
    <w:rsid w:val="0028427E"/>
    <w:rsid w:val="00284594"/>
    <w:rsid w:val="0028492C"/>
    <w:rsid w:val="00284C95"/>
    <w:rsid w:val="00284CF0"/>
    <w:rsid w:val="00284E1F"/>
    <w:rsid w:val="00285159"/>
    <w:rsid w:val="002854AA"/>
    <w:rsid w:val="0028577F"/>
    <w:rsid w:val="0028596C"/>
    <w:rsid w:val="00285A86"/>
    <w:rsid w:val="00285B0A"/>
    <w:rsid w:val="00285EE0"/>
    <w:rsid w:val="00285FF6"/>
    <w:rsid w:val="0028664F"/>
    <w:rsid w:val="00286A6B"/>
    <w:rsid w:val="00286E34"/>
    <w:rsid w:val="0028788D"/>
    <w:rsid w:val="0029009C"/>
    <w:rsid w:val="002905B0"/>
    <w:rsid w:val="002908C8"/>
    <w:rsid w:val="00290A6F"/>
    <w:rsid w:val="00290AF9"/>
    <w:rsid w:val="00290C1B"/>
    <w:rsid w:val="00290C54"/>
    <w:rsid w:val="00291924"/>
    <w:rsid w:val="00291ADA"/>
    <w:rsid w:val="00291BD7"/>
    <w:rsid w:val="00291D80"/>
    <w:rsid w:val="00292165"/>
    <w:rsid w:val="0029235A"/>
    <w:rsid w:val="0029260F"/>
    <w:rsid w:val="0029298E"/>
    <w:rsid w:val="002932B7"/>
    <w:rsid w:val="002933E0"/>
    <w:rsid w:val="00293444"/>
    <w:rsid w:val="00293C4E"/>
    <w:rsid w:val="00293E67"/>
    <w:rsid w:val="0029400E"/>
    <w:rsid w:val="00294040"/>
    <w:rsid w:val="00294113"/>
    <w:rsid w:val="002943CE"/>
    <w:rsid w:val="002946E2"/>
    <w:rsid w:val="00295186"/>
    <w:rsid w:val="00295288"/>
    <w:rsid w:val="00295386"/>
    <w:rsid w:val="00295A87"/>
    <w:rsid w:val="00295E9E"/>
    <w:rsid w:val="002960ED"/>
    <w:rsid w:val="002961E4"/>
    <w:rsid w:val="0029625B"/>
    <w:rsid w:val="00296729"/>
    <w:rsid w:val="0029677C"/>
    <w:rsid w:val="00296A65"/>
    <w:rsid w:val="00296AE5"/>
    <w:rsid w:val="00296C5A"/>
    <w:rsid w:val="00296F3B"/>
    <w:rsid w:val="002973B8"/>
    <w:rsid w:val="002A00FF"/>
    <w:rsid w:val="002A022B"/>
    <w:rsid w:val="002A0995"/>
    <w:rsid w:val="002A0EC9"/>
    <w:rsid w:val="002A1015"/>
    <w:rsid w:val="002A10EA"/>
    <w:rsid w:val="002A111C"/>
    <w:rsid w:val="002A12BF"/>
    <w:rsid w:val="002A13F0"/>
    <w:rsid w:val="002A151B"/>
    <w:rsid w:val="002A1983"/>
    <w:rsid w:val="002A1AF8"/>
    <w:rsid w:val="002A1D8E"/>
    <w:rsid w:val="002A1F0E"/>
    <w:rsid w:val="002A1F22"/>
    <w:rsid w:val="002A216E"/>
    <w:rsid w:val="002A21BD"/>
    <w:rsid w:val="002A23B3"/>
    <w:rsid w:val="002A2880"/>
    <w:rsid w:val="002A2A2D"/>
    <w:rsid w:val="002A2CB5"/>
    <w:rsid w:val="002A2CE7"/>
    <w:rsid w:val="002A2DC8"/>
    <w:rsid w:val="002A2E50"/>
    <w:rsid w:val="002A3024"/>
    <w:rsid w:val="002A356C"/>
    <w:rsid w:val="002A3C9F"/>
    <w:rsid w:val="002A3E93"/>
    <w:rsid w:val="002A4198"/>
    <w:rsid w:val="002A42FA"/>
    <w:rsid w:val="002A4556"/>
    <w:rsid w:val="002A45BA"/>
    <w:rsid w:val="002A49BD"/>
    <w:rsid w:val="002A4F2A"/>
    <w:rsid w:val="002A4FA9"/>
    <w:rsid w:val="002A527B"/>
    <w:rsid w:val="002A58CE"/>
    <w:rsid w:val="002A6C4D"/>
    <w:rsid w:val="002A6CC1"/>
    <w:rsid w:val="002A6CF1"/>
    <w:rsid w:val="002A6F74"/>
    <w:rsid w:val="002A7194"/>
    <w:rsid w:val="002A7322"/>
    <w:rsid w:val="002A7E3B"/>
    <w:rsid w:val="002B01B0"/>
    <w:rsid w:val="002B023F"/>
    <w:rsid w:val="002B0407"/>
    <w:rsid w:val="002B0879"/>
    <w:rsid w:val="002B0EC2"/>
    <w:rsid w:val="002B0F7F"/>
    <w:rsid w:val="002B120A"/>
    <w:rsid w:val="002B1277"/>
    <w:rsid w:val="002B162D"/>
    <w:rsid w:val="002B1975"/>
    <w:rsid w:val="002B1C65"/>
    <w:rsid w:val="002B1E82"/>
    <w:rsid w:val="002B2092"/>
    <w:rsid w:val="002B23A0"/>
    <w:rsid w:val="002B24F6"/>
    <w:rsid w:val="002B2616"/>
    <w:rsid w:val="002B27E5"/>
    <w:rsid w:val="002B285E"/>
    <w:rsid w:val="002B2D13"/>
    <w:rsid w:val="002B2DD1"/>
    <w:rsid w:val="002B2E13"/>
    <w:rsid w:val="002B3346"/>
    <w:rsid w:val="002B3463"/>
    <w:rsid w:val="002B3505"/>
    <w:rsid w:val="002B352A"/>
    <w:rsid w:val="002B3971"/>
    <w:rsid w:val="002B3AEB"/>
    <w:rsid w:val="002B4313"/>
    <w:rsid w:val="002B449A"/>
    <w:rsid w:val="002B49BD"/>
    <w:rsid w:val="002B4BF6"/>
    <w:rsid w:val="002B4D75"/>
    <w:rsid w:val="002B51AB"/>
    <w:rsid w:val="002B529B"/>
    <w:rsid w:val="002B5E43"/>
    <w:rsid w:val="002B60CF"/>
    <w:rsid w:val="002B6166"/>
    <w:rsid w:val="002B6307"/>
    <w:rsid w:val="002B6850"/>
    <w:rsid w:val="002B6919"/>
    <w:rsid w:val="002B6C7A"/>
    <w:rsid w:val="002B6DCF"/>
    <w:rsid w:val="002B6F6B"/>
    <w:rsid w:val="002B7480"/>
    <w:rsid w:val="002B758E"/>
    <w:rsid w:val="002B76DE"/>
    <w:rsid w:val="002B7717"/>
    <w:rsid w:val="002B784A"/>
    <w:rsid w:val="002B7B32"/>
    <w:rsid w:val="002B7CE1"/>
    <w:rsid w:val="002B7DD5"/>
    <w:rsid w:val="002B7E26"/>
    <w:rsid w:val="002C0521"/>
    <w:rsid w:val="002C05EC"/>
    <w:rsid w:val="002C06C3"/>
    <w:rsid w:val="002C0946"/>
    <w:rsid w:val="002C0FC4"/>
    <w:rsid w:val="002C1496"/>
    <w:rsid w:val="002C1857"/>
    <w:rsid w:val="002C19A2"/>
    <w:rsid w:val="002C1AAF"/>
    <w:rsid w:val="002C1B59"/>
    <w:rsid w:val="002C1E4A"/>
    <w:rsid w:val="002C1FCD"/>
    <w:rsid w:val="002C2241"/>
    <w:rsid w:val="002C2610"/>
    <w:rsid w:val="002C26B8"/>
    <w:rsid w:val="002C333E"/>
    <w:rsid w:val="002C355F"/>
    <w:rsid w:val="002C4068"/>
    <w:rsid w:val="002C40B0"/>
    <w:rsid w:val="002C40D4"/>
    <w:rsid w:val="002C41A4"/>
    <w:rsid w:val="002C456E"/>
    <w:rsid w:val="002C4BD9"/>
    <w:rsid w:val="002C4C71"/>
    <w:rsid w:val="002C4DEE"/>
    <w:rsid w:val="002C4E35"/>
    <w:rsid w:val="002C52F3"/>
    <w:rsid w:val="002C55DF"/>
    <w:rsid w:val="002C5913"/>
    <w:rsid w:val="002C597D"/>
    <w:rsid w:val="002C5AA0"/>
    <w:rsid w:val="002C5B4D"/>
    <w:rsid w:val="002C5C54"/>
    <w:rsid w:val="002C5D3D"/>
    <w:rsid w:val="002C5D5F"/>
    <w:rsid w:val="002C5F1D"/>
    <w:rsid w:val="002C70B7"/>
    <w:rsid w:val="002C71F0"/>
    <w:rsid w:val="002C7A80"/>
    <w:rsid w:val="002C7CA7"/>
    <w:rsid w:val="002C7E3A"/>
    <w:rsid w:val="002C7E3F"/>
    <w:rsid w:val="002D019A"/>
    <w:rsid w:val="002D080F"/>
    <w:rsid w:val="002D088D"/>
    <w:rsid w:val="002D0A0D"/>
    <w:rsid w:val="002D0A3D"/>
    <w:rsid w:val="002D0EDB"/>
    <w:rsid w:val="002D1069"/>
    <w:rsid w:val="002D1195"/>
    <w:rsid w:val="002D1266"/>
    <w:rsid w:val="002D1DC0"/>
    <w:rsid w:val="002D1E6F"/>
    <w:rsid w:val="002D1F13"/>
    <w:rsid w:val="002D1FC5"/>
    <w:rsid w:val="002D21FE"/>
    <w:rsid w:val="002D22ED"/>
    <w:rsid w:val="002D25F2"/>
    <w:rsid w:val="002D262D"/>
    <w:rsid w:val="002D2837"/>
    <w:rsid w:val="002D32AE"/>
    <w:rsid w:val="002D3332"/>
    <w:rsid w:val="002D3665"/>
    <w:rsid w:val="002D3A83"/>
    <w:rsid w:val="002D3DF0"/>
    <w:rsid w:val="002D3F65"/>
    <w:rsid w:val="002D3F8C"/>
    <w:rsid w:val="002D433A"/>
    <w:rsid w:val="002D4349"/>
    <w:rsid w:val="002D44C1"/>
    <w:rsid w:val="002D49D2"/>
    <w:rsid w:val="002D4A6C"/>
    <w:rsid w:val="002D4C00"/>
    <w:rsid w:val="002D5043"/>
    <w:rsid w:val="002D5788"/>
    <w:rsid w:val="002D5A20"/>
    <w:rsid w:val="002D5A39"/>
    <w:rsid w:val="002D5DC9"/>
    <w:rsid w:val="002D5FB4"/>
    <w:rsid w:val="002D5FFD"/>
    <w:rsid w:val="002D6125"/>
    <w:rsid w:val="002D66A5"/>
    <w:rsid w:val="002D67E8"/>
    <w:rsid w:val="002D6983"/>
    <w:rsid w:val="002D6AE0"/>
    <w:rsid w:val="002D6EB1"/>
    <w:rsid w:val="002D71AB"/>
    <w:rsid w:val="002D7278"/>
    <w:rsid w:val="002D7367"/>
    <w:rsid w:val="002D7740"/>
    <w:rsid w:val="002D7A0F"/>
    <w:rsid w:val="002D7C64"/>
    <w:rsid w:val="002D7C75"/>
    <w:rsid w:val="002E015E"/>
    <w:rsid w:val="002E04D8"/>
    <w:rsid w:val="002E08FA"/>
    <w:rsid w:val="002E0AF9"/>
    <w:rsid w:val="002E0C05"/>
    <w:rsid w:val="002E14F3"/>
    <w:rsid w:val="002E17B2"/>
    <w:rsid w:val="002E1A7D"/>
    <w:rsid w:val="002E1A87"/>
    <w:rsid w:val="002E1D17"/>
    <w:rsid w:val="002E1E3D"/>
    <w:rsid w:val="002E1E67"/>
    <w:rsid w:val="002E34CA"/>
    <w:rsid w:val="002E3D3F"/>
    <w:rsid w:val="002E4458"/>
    <w:rsid w:val="002E4961"/>
    <w:rsid w:val="002E4B31"/>
    <w:rsid w:val="002E4D09"/>
    <w:rsid w:val="002E4E7F"/>
    <w:rsid w:val="002E4EB4"/>
    <w:rsid w:val="002E51E1"/>
    <w:rsid w:val="002E52E9"/>
    <w:rsid w:val="002E53B2"/>
    <w:rsid w:val="002E5CFE"/>
    <w:rsid w:val="002E6583"/>
    <w:rsid w:val="002E6815"/>
    <w:rsid w:val="002E68AC"/>
    <w:rsid w:val="002E69F2"/>
    <w:rsid w:val="002E6F92"/>
    <w:rsid w:val="002E6FDB"/>
    <w:rsid w:val="002E712B"/>
    <w:rsid w:val="002E75B9"/>
    <w:rsid w:val="002E7618"/>
    <w:rsid w:val="002E761B"/>
    <w:rsid w:val="002E7742"/>
    <w:rsid w:val="002E7F07"/>
    <w:rsid w:val="002F0184"/>
    <w:rsid w:val="002F03A5"/>
    <w:rsid w:val="002F040C"/>
    <w:rsid w:val="002F0C03"/>
    <w:rsid w:val="002F0D0B"/>
    <w:rsid w:val="002F10E9"/>
    <w:rsid w:val="002F1656"/>
    <w:rsid w:val="002F2619"/>
    <w:rsid w:val="002F2B4D"/>
    <w:rsid w:val="002F2C7E"/>
    <w:rsid w:val="002F2F57"/>
    <w:rsid w:val="002F3179"/>
    <w:rsid w:val="002F33C5"/>
    <w:rsid w:val="002F3F61"/>
    <w:rsid w:val="002F48E5"/>
    <w:rsid w:val="002F53D8"/>
    <w:rsid w:val="002F6C45"/>
    <w:rsid w:val="002F6E3E"/>
    <w:rsid w:val="002F7DC2"/>
    <w:rsid w:val="003000A4"/>
    <w:rsid w:val="00300971"/>
    <w:rsid w:val="003013C5"/>
    <w:rsid w:val="003013D7"/>
    <w:rsid w:val="00301628"/>
    <w:rsid w:val="00301C59"/>
    <w:rsid w:val="00301E77"/>
    <w:rsid w:val="0030224F"/>
    <w:rsid w:val="003028E5"/>
    <w:rsid w:val="00302A6F"/>
    <w:rsid w:val="00302FBA"/>
    <w:rsid w:val="00303106"/>
    <w:rsid w:val="0030325F"/>
    <w:rsid w:val="00303275"/>
    <w:rsid w:val="003035B8"/>
    <w:rsid w:val="00303B06"/>
    <w:rsid w:val="003043E9"/>
    <w:rsid w:val="003045AF"/>
    <w:rsid w:val="00304A6E"/>
    <w:rsid w:val="00304BF1"/>
    <w:rsid w:val="00304ECC"/>
    <w:rsid w:val="003050C6"/>
    <w:rsid w:val="00305141"/>
    <w:rsid w:val="0030539B"/>
    <w:rsid w:val="003059A5"/>
    <w:rsid w:val="00305C91"/>
    <w:rsid w:val="00305DC1"/>
    <w:rsid w:val="0030612C"/>
    <w:rsid w:val="0030656E"/>
    <w:rsid w:val="00306D4C"/>
    <w:rsid w:val="003073D8"/>
    <w:rsid w:val="00307AFF"/>
    <w:rsid w:val="00310285"/>
    <w:rsid w:val="003102C8"/>
    <w:rsid w:val="003103C8"/>
    <w:rsid w:val="0031055B"/>
    <w:rsid w:val="00310EA4"/>
    <w:rsid w:val="00310F71"/>
    <w:rsid w:val="0031111E"/>
    <w:rsid w:val="00311156"/>
    <w:rsid w:val="0031119F"/>
    <w:rsid w:val="00311504"/>
    <w:rsid w:val="00311C70"/>
    <w:rsid w:val="00311D1E"/>
    <w:rsid w:val="003121C3"/>
    <w:rsid w:val="00312E36"/>
    <w:rsid w:val="00312F56"/>
    <w:rsid w:val="00313001"/>
    <w:rsid w:val="0031307B"/>
    <w:rsid w:val="0031331C"/>
    <w:rsid w:val="00313AE9"/>
    <w:rsid w:val="00314C0C"/>
    <w:rsid w:val="003159A3"/>
    <w:rsid w:val="00315B1E"/>
    <w:rsid w:val="00315E76"/>
    <w:rsid w:val="00315FB5"/>
    <w:rsid w:val="00315FE0"/>
    <w:rsid w:val="003162C3"/>
    <w:rsid w:val="003165BE"/>
    <w:rsid w:val="00316FE0"/>
    <w:rsid w:val="0031727A"/>
    <w:rsid w:val="003172D1"/>
    <w:rsid w:val="00317528"/>
    <w:rsid w:val="00317535"/>
    <w:rsid w:val="00317769"/>
    <w:rsid w:val="00317A03"/>
    <w:rsid w:val="00317AFD"/>
    <w:rsid w:val="00317D6D"/>
    <w:rsid w:val="00320158"/>
    <w:rsid w:val="003201BC"/>
    <w:rsid w:val="003208E4"/>
    <w:rsid w:val="00320C58"/>
    <w:rsid w:val="00320E4A"/>
    <w:rsid w:val="00320F5A"/>
    <w:rsid w:val="003211FD"/>
    <w:rsid w:val="003218C2"/>
    <w:rsid w:val="00321AAE"/>
    <w:rsid w:val="00321B3B"/>
    <w:rsid w:val="00321B5F"/>
    <w:rsid w:val="00321B79"/>
    <w:rsid w:val="00321CB2"/>
    <w:rsid w:val="00321D65"/>
    <w:rsid w:val="00322335"/>
    <w:rsid w:val="003225E5"/>
    <w:rsid w:val="003229C4"/>
    <w:rsid w:val="00322C20"/>
    <w:rsid w:val="0032318A"/>
    <w:rsid w:val="00323317"/>
    <w:rsid w:val="0032352D"/>
    <w:rsid w:val="0032397D"/>
    <w:rsid w:val="003240B1"/>
    <w:rsid w:val="003241B7"/>
    <w:rsid w:val="003241FB"/>
    <w:rsid w:val="0032422E"/>
    <w:rsid w:val="0032439E"/>
    <w:rsid w:val="003244B1"/>
    <w:rsid w:val="00324722"/>
    <w:rsid w:val="00324992"/>
    <w:rsid w:val="00324AD2"/>
    <w:rsid w:val="00324D84"/>
    <w:rsid w:val="00325040"/>
    <w:rsid w:val="00326050"/>
    <w:rsid w:val="00326136"/>
    <w:rsid w:val="00326196"/>
    <w:rsid w:val="003261BA"/>
    <w:rsid w:val="00326618"/>
    <w:rsid w:val="0032661E"/>
    <w:rsid w:val="00326CC1"/>
    <w:rsid w:val="00326CF1"/>
    <w:rsid w:val="00326E76"/>
    <w:rsid w:val="00326E7A"/>
    <w:rsid w:val="003270A0"/>
    <w:rsid w:val="003274B5"/>
    <w:rsid w:val="0032766B"/>
    <w:rsid w:val="00327729"/>
    <w:rsid w:val="0032799C"/>
    <w:rsid w:val="00327BC7"/>
    <w:rsid w:val="00327F65"/>
    <w:rsid w:val="00327FC6"/>
    <w:rsid w:val="003306B9"/>
    <w:rsid w:val="00330E34"/>
    <w:rsid w:val="0033104B"/>
    <w:rsid w:val="003311B7"/>
    <w:rsid w:val="00331235"/>
    <w:rsid w:val="0033128D"/>
    <w:rsid w:val="00331B32"/>
    <w:rsid w:val="00331B79"/>
    <w:rsid w:val="00331D8C"/>
    <w:rsid w:val="00331ECB"/>
    <w:rsid w:val="00331FFE"/>
    <w:rsid w:val="003324FF"/>
    <w:rsid w:val="0033253B"/>
    <w:rsid w:val="003326F5"/>
    <w:rsid w:val="00332886"/>
    <w:rsid w:val="003334D1"/>
    <w:rsid w:val="00333902"/>
    <w:rsid w:val="003339B0"/>
    <w:rsid w:val="00333C7A"/>
    <w:rsid w:val="003341E0"/>
    <w:rsid w:val="00334432"/>
    <w:rsid w:val="0033457A"/>
    <w:rsid w:val="0033480D"/>
    <w:rsid w:val="00334BAB"/>
    <w:rsid w:val="00334E10"/>
    <w:rsid w:val="00335477"/>
    <w:rsid w:val="003359FA"/>
    <w:rsid w:val="00335A2E"/>
    <w:rsid w:val="00335BDF"/>
    <w:rsid w:val="00335D15"/>
    <w:rsid w:val="00335FC0"/>
    <w:rsid w:val="00336075"/>
    <w:rsid w:val="00336148"/>
    <w:rsid w:val="003362ED"/>
    <w:rsid w:val="003368D3"/>
    <w:rsid w:val="00336D16"/>
    <w:rsid w:val="00336D7E"/>
    <w:rsid w:val="00337007"/>
    <w:rsid w:val="0033758A"/>
    <w:rsid w:val="0033770D"/>
    <w:rsid w:val="00337B66"/>
    <w:rsid w:val="00337E1C"/>
    <w:rsid w:val="0034008A"/>
    <w:rsid w:val="00340245"/>
    <w:rsid w:val="00340989"/>
    <w:rsid w:val="00341741"/>
    <w:rsid w:val="003419C0"/>
    <w:rsid w:val="00341BFD"/>
    <w:rsid w:val="00341D87"/>
    <w:rsid w:val="003421DD"/>
    <w:rsid w:val="0034259B"/>
    <w:rsid w:val="0034270B"/>
    <w:rsid w:val="00342920"/>
    <w:rsid w:val="003430FF"/>
    <w:rsid w:val="00343373"/>
    <w:rsid w:val="003433F8"/>
    <w:rsid w:val="003437D1"/>
    <w:rsid w:val="00343B8A"/>
    <w:rsid w:val="00343D7E"/>
    <w:rsid w:val="00343DF0"/>
    <w:rsid w:val="00343FF6"/>
    <w:rsid w:val="00344824"/>
    <w:rsid w:val="00344F83"/>
    <w:rsid w:val="003450C6"/>
    <w:rsid w:val="003459BB"/>
    <w:rsid w:val="003459D0"/>
    <w:rsid w:val="00345B63"/>
    <w:rsid w:val="00345B8B"/>
    <w:rsid w:val="00345E42"/>
    <w:rsid w:val="00346047"/>
    <w:rsid w:val="003461B9"/>
    <w:rsid w:val="00346483"/>
    <w:rsid w:val="00346492"/>
    <w:rsid w:val="00346611"/>
    <w:rsid w:val="00346D92"/>
    <w:rsid w:val="0034722A"/>
    <w:rsid w:val="00347741"/>
    <w:rsid w:val="00347930"/>
    <w:rsid w:val="00347E7B"/>
    <w:rsid w:val="00350234"/>
    <w:rsid w:val="00350551"/>
    <w:rsid w:val="00350B04"/>
    <w:rsid w:val="00350CA0"/>
    <w:rsid w:val="0035104D"/>
    <w:rsid w:val="00351177"/>
    <w:rsid w:val="00351DAC"/>
    <w:rsid w:val="00351DF7"/>
    <w:rsid w:val="00352374"/>
    <w:rsid w:val="00352D5F"/>
    <w:rsid w:val="00352EC5"/>
    <w:rsid w:val="003531EA"/>
    <w:rsid w:val="00353208"/>
    <w:rsid w:val="0035372E"/>
    <w:rsid w:val="003537DD"/>
    <w:rsid w:val="00353B30"/>
    <w:rsid w:val="00353BDD"/>
    <w:rsid w:val="00354367"/>
    <w:rsid w:val="00354743"/>
    <w:rsid w:val="00354862"/>
    <w:rsid w:val="00354A29"/>
    <w:rsid w:val="00354AF6"/>
    <w:rsid w:val="0035525A"/>
    <w:rsid w:val="003556B1"/>
    <w:rsid w:val="00355BE1"/>
    <w:rsid w:val="0035608E"/>
    <w:rsid w:val="003574DC"/>
    <w:rsid w:val="00357C8F"/>
    <w:rsid w:val="00357CE3"/>
    <w:rsid w:val="00360313"/>
    <w:rsid w:val="00360620"/>
    <w:rsid w:val="00360654"/>
    <w:rsid w:val="0036196E"/>
    <w:rsid w:val="003622F4"/>
    <w:rsid w:val="00362541"/>
    <w:rsid w:val="00362809"/>
    <w:rsid w:val="003628DB"/>
    <w:rsid w:val="00362BFA"/>
    <w:rsid w:val="00362D20"/>
    <w:rsid w:val="00363413"/>
    <w:rsid w:val="0036345F"/>
    <w:rsid w:val="003634B3"/>
    <w:rsid w:val="003635B3"/>
    <w:rsid w:val="003638F5"/>
    <w:rsid w:val="0036390A"/>
    <w:rsid w:val="00363B22"/>
    <w:rsid w:val="00363D44"/>
    <w:rsid w:val="003642A3"/>
    <w:rsid w:val="0036431E"/>
    <w:rsid w:val="003643BE"/>
    <w:rsid w:val="003644CB"/>
    <w:rsid w:val="003647CE"/>
    <w:rsid w:val="00364D61"/>
    <w:rsid w:val="00364FA7"/>
    <w:rsid w:val="00365777"/>
    <w:rsid w:val="003659E1"/>
    <w:rsid w:val="00365CC8"/>
    <w:rsid w:val="00365E97"/>
    <w:rsid w:val="003661B0"/>
    <w:rsid w:val="003666F5"/>
    <w:rsid w:val="0036677E"/>
    <w:rsid w:val="00366B84"/>
    <w:rsid w:val="00366D03"/>
    <w:rsid w:val="00366D1A"/>
    <w:rsid w:val="00366EA4"/>
    <w:rsid w:val="00366ED0"/>
    <w:rsid w:val="0036721C"/>
    <w:rsid w:val="003673BC"/>
    <w:rsid w:val="0036763B"/>
    <w:rsid w:val="0037054B"/>
    <w:rsid w:val="00370611"/>
    <w:rsid w:val="00370627"/>
    <w:rsid w:val="00370672"/>
    <w:rsid w:val="00370733"/>
    <w:rsid w:val="00370A4A"/>
    <w:rsid w:val="00370B35"/>
    <w:rsid w:val="00370C1B"/>
    <w:rsid w:val="003719C4"/>
    <w:rsid w:val="00371F06"/>
    <w:rsid w:val="003726C5"/>
    <w:rsid w:val="00372734"/>
    <w:rsid w:val="00372743"/>
    <w:rsid w:val="00372794"/>
    <w:rsid w:val="003733E3"/>
    <w:rsid w:val="003737FB"/>
    <w:rsid w:val="00373F3E"/>
    <w:rsid w:val="0037410F"/>
    <w:rsid w:val="0037423A"/>
    <w:rsid w:val="003746F8"/>
    <w:rsid w:val="00374B66"/>
    <w:rsid w:val="003751C1"/>
    <w:rsid w:val="0037584C"/>
    <w:rsid w:val="00375B35"/>
    <w:rsid w:val="00376113"/>
    <w:rsid w:val="00376A43"/>
    <w:rsid w:val="00376EBD"/>
    <w:rsid w:val="00377031"/>
    <w:rsid w:val="0037705E"/>
    <w:rsid w:val="00377460"/>
    <w:rsid w:val="003774E1"/>
    <w:rsid w:val="00377523"/>
    <w:rsid w:val="003800B4"/>
    <w:rsid w:val="00380198"/>
    <w:rsid w:val="00380421"/>
    <w:rsid w:val="00380946"/>
    <w:rsid w:val="00380975"/>
    <w:rsid w:val="00380CE1"/>
    <w:rsid w:val="00380F93"/>
    <w:rsid w:val="003813FD"/>
    <w:rsid w:val="003815BB"/>
    <w:rsid w:val="003816F4"/>
    <w:rsid w:val="00381AFC"/>
    <w:rsid w:val="00381B1E"/>
    <w:rsid w:val="00381B33"/>
    <w:rsid w:val="00381BDD"/>
    <w:rsid w:val="0038220E"/>
    <w:rsid w:val="003822BD"/>
    <w:rsid w:val="003824F5"/>
    <w:rsid w:val="003827DB"/>
    <w:rsid w:val="0038283D"/>
    <w:rsid w:val="003835B4"/>
    <w:rsid w:val="00383883"/>
    <w:rsid w:val="00383AF5"/>
    <w:rsid w:val="00383CBB"/>
    <w:rsid w:val="00383DCE"/>
    <w:rsid w:val="0038411A"/>
    <w:rsid w:val="003844D8"/>
    <w:rsid w:val="00384614"/>
    <w:rsid w:val="003847F4"/>
    <w:rsid w:val="00384B65"/>
    <w:rsid w:val="00384E45"/>
    <w:rsid w:val="003851E4"/>
    <w:rsid w:val="003854A1"/>
    <w:rsid w:val="0038561A"/>
    <w:rsid w:val="00385BA1"/>
    <w:rsid w:val="00386479"/>
    <w:rsid w:val="00386879"/>
    <w:rsid w:val="00386959"/>
    <w:rsid w:val="00386D80"/>
    <w:rsid w:val="00386F72"/>
    <w:rsid w:val="0038739D"/>
    <w:rsid w:val="003875CE"/>
    <w:rsid w:val="00387BA0"/>
    <w:rsid w:val="00387ED8"/>
    <w:rsid w:val="00390179"/>
    <w:rsid w:val="003906AB"/>
    <w:rsid w:val="003907E8"/>
    <w:rsid w:val="00390D84"/>
    <w:rsid w:val="0039117D"/>
    <w:rsid w:val="003913D2"/>
    <w:rsid w:val="00391612"/>
    <w:rsid w:val="0039181E"/>
    <w:rsid w:val="00391F60"/>
    <w:rsid w:val="003921C5"/>
    <w:rsid w:val="003925DB"/>
    <w:rsid w:val="0039272E"/>
    <w:rsid w:val="00392B78"/>
    <w:rsid w:val="00392B8B"/>
    <w:rsid w:val="00393837"/>
    <w:rsid w:val="00393C52"/>
    <w:rsid w:val="00393F9E"/>
    <w:rsid w:val="003945A7"/>
    <w:rsid w:val="00394E89"/>
    <w:rsid w:val="0039536D"/>
    <w:rsid w:val="00395432"/>
    <w:rsid w:val="003954E9"/>
    <w:rsid w:val="00395693"/>
    <w:rsid w:val="003956C8"/>
    <w:rsid w:val="00395C2D"/>
    <w:rsid w:val="00395DA5"/>
    <w:rsid w:val="00395E1D"/>
    <w:rsid w:val="00395E77"/>
    <w:rsid w:val="0039616C"/>
    <w:rsid w:val="0039663D"/>
    <w:rsid w:val="00396917"/>
    <w:rsid w:val="00396FAC"/>
    <w:rsid w:val="00396FD3"/>
    <w:rsid w:val="003970B1"/>
    <w:rsid w:val="00397139"/>
    <w:rsid w:val="003979C5"/>
    <w:rsid w:val="00397DC2"/>
    <w:rsid w:val="003A04AC"/>
    <w:rsid w:val="003A06F9"/>
    <w:rsid w:val="003A08F7"/>
    <w:rsid w:val="003A19B3"/>
    <w:rsid w:val="003A1B3E"/>
    <w:rsid w:val="003A1B6C"/>
    <w:rsid w:val="003A1E8E"/>
    <w:rsid w:val="003A2180"/>
    <w:rsid w:val="003A2412"/>
    <w:rsid w:val="003A2725"/>
    <w:rsid w:val="003A3074"/>
    <w:rsid w:val="003A32E6"/>
    <w:rsid w:val="003A347B"/>
    <w:rsid w:val="003A39B9"/>
    <w:rsid w:val="003A3AC8"/>
    <w:rsid w:val="003A3FA5"/>
    <w:rsid w:val="003A406A"/>
    <w:rsid w:val="003A4451"/>
    <w:rsid w:val="003A45CE"/>
    <w:rsid w:val="003A4D56"/>
    <w:rsid w:val="003A521E"/>
    <w:rsid w:val="003A5520"/>
    <w:rsid w:val="003A5549"/>
    <w:rsid w:val="003A5614"/>
    <w:rsid w:val="003A5732"/>
    <w:rsid w:val="003A58F0"/>
    <w:rsid w:val="003A5DAF"/>
    <w:rsid w:val="003A603F"/>
    <w:rsid w:val="003A6124"/>
    <w:rsid w:val="003A6176"/>
    <w:rsid w:val="003A6205"/>
    <w:rsid w:val="003A66FC"/>
    <w:rsid w:val="003A6710"/>
    <w:rsid w:val="003A6B87"/>
    <w:rsid w:val="003A7050"/>
    <w:rsid w:val="003A7A79"/>
    <w:rsid w:val="003A7C4F"/>
    <w:rsid w:val="003A7CB0"/>
    <w:rsid w:val="003B01C7"/>
    <w:rsid w:val="003B0456"/>
    <w:rsid w:val="003B097A"/>
    <w:rsid w:val="003B0C83"/>
    <w:rsid w:val="003B0DEA"/>
    <w:rsid w:val="003B0E80"/>
    <w:rsid w:val="003B103C"/>
    <w:rsid w:val="003B13D1"/>
    <w:rsid w:val="003B142E"/>
    <w:rsid w:val="003B17E9"/>
    <w:rsid w:val="003B1A3A"/>
    <w:rsid w:val="003B1F49"/>
    <w:rsid w:val="003B2496"/>
    <w:rsid w:val="003B2AFB"/>
    <w:rsid w:val="003B36C2"/>
    <w:rsid w:val="003B36C6"/>
    <w:rsid w:val="003B3AC3"/>
    <w:rsid w:val="003B3E45"/>
    <w:rsid w:val="003B4062"/>
    <w:rsid w:val="003B459C"/>
    <w:rsid w:val="003B46FA"/>
    <w:rsid w:val="003B4FF3"/>
    <w:rsid w:val="003B549D"/>
    <w:rsid w:val="003B5CE7"/>
    <w:rsid w:val="003B601A"/>
    <w:rsid w:val="003B61D8"/>
    <w:rsid w:val="003B628D"/>
    <w:rsid w:val="003B6328"/>
    <w:rsid w:val="003B6CC0"/>
    <w:rsid w:val="003B6ECF"/>
    <w:rsid w:val="003B7231"/>
    <w:rsid w:val="003B768A"/>
    <w:rsid w:val="003B76ED"/>
    <w:rsid w:val="003B787E"/>
    <w:rsid w:val="003C064A"/>
    <w:rsid w:val="003C06F0"/>
    <w:rsid w:val="003C0B0E"/>
    <w:rsid w:val="003C0D6E"/>
    <w:rsid w:val="003C1135"/>
    <w:rsid w:val="003C137E"/>
    <w:rsid w:val="003C139F"/>
    <w:rsid w:val="003C142C"/>
    <w:rsid w:val="003C15AB"/>
    <w:rsid w:val="003C19E1"/>
    <w:rsid w:val="003C1B40"/>
    <w:rsid w:val="003C1B69"/>
    <w:rsid w:val="003C1D27"/>
    <w:rsid w:val="003C2284"/>
    <w:rsid w:val="003C2691"/>
    <w:rsid w:val="003C2E0B"/>
    <w:rsid w:val="003C333B"/>
    <w:rsid w:val="003C347B"/>
    <w:rsid w:val="003C360B"/>
    <w:rsid w:val="003C3F8E"/>
    <w:rsid w:val="003C40AB"/>
    <w:rsid w:val="003C480C"/>
    <w:rsid w:val="003C4921"/>
    <w:rsid w:val="003C4998"/>
    <w:rsid w:val="003C4C80"/>
    <w:rsid w:val="003C4D03"/>
    <w:rsid w:val="003C50F4"/>
    <w:rsid w:val="003C5274"/>
    <w:rsid w:val="003C5AF1"/>
    <w:rsid w:val="003C5F9F"/>
    <w:rsid w:val="003C62A0"/>
    <w:rsid w:val="003C63A4"/>
    <w:rsid w:val="003C653F"/>
    <w:rsid w:val="003C6ACB"/>
    <w:rsid w:val="003C7310"/>
    <w:rsid w:val="003C73BB"/>
    <w:rsid w:val="003C7584"/>
    <w:rsid w:val="003C7E1E"/>
    <w:rsid w:val="003C7F52"/>
    <w:rsid w:val="003D020C"/>
    <w:rsid w:val="003D0C62"/>
    <w:rsid w:val="003D0CC1"/>
    <w:rsid w:val="003D1035"/>
    <w:rsid w:val="003D1068"/>
    <w:rsid w:val="003D13F4"/>
    <w:rsid w:val="003D14C6"/>
    <w:rsid w:val="003D1506"/>
    <w:rsid w:val="003D156B"/>
    <w:rsid w:val="003D1C1B"/>
    <w:rsid w:val="003D1FB4"/>
    <w:rsid w:val="003D23EC"/>
    <w:rsid w:val="003D282C"/>
    <w:rsid w:val="003D2B49"/>
    <w:rsid w:val="003D2E5B"/>
    <w:rsid w:val="003D2EE0"/>
    <w:rsid w:val="003D305F"/>
    <w:rsid w:val="003D3CFC"/>
    <w:rsid w:val="003D3E84"/>
    <w:rsid w:val="003D4B66"/>
    <w:rsid w:val="003D50E8"/>
    <w:rsid w:val="003D5457"/>
    <w:rsid w:val="003D56F3"/>
    <w:rsid w:val="003D58B5"/>
    <w:rsid w:val="003D5A44"/>
    <w:rsid w:val="003D5D8A"/>
    <w:rsid w:val="003D5D97"/>
    <w:rsid w:val="003D5ECA"/>
    <w:rsid w:val="003D5FB6"/>
    <w:rsid w:val="003D6549"/>
    <w:rsid w:val="003D6C0B"/>
    <w:rsid w:val="003D75E1"/>
    <w:rsid w:val="003D7B52"/>
    <w:rsid w:val="003D7E63"/>
    <w:rsid w:val="003E0214"/>
    <w:rsid w:val="003E028A"/>
    <w:rsid w:val="003E0654"/>
    <w:rsid w:val="003E0C84"/>
    <w:rsid w:val="003E0D86"/>
    <w:rsid w:val="003E11E9"/>
    <w:rsid w:val="003E14BA"/>
    <w:rsid w:val="003E1572"/>
    <w:rsid w:val="003E15A4"/>
    <w:rsid w:val="003E1651"/>
    <w:rsid w:val="003E18F6"/>
    <w:rsid w:val="003E1E4D"/>
    <w:rsid w:val="003E1F38"/>
    <w:rsid w:val="003E2644"/>
    <w:rsid w:val="003E27DF"/>
    <w:rsid w:val="003E2E28"/>
    <w:rsid w:val="003E3652"/>
    <w:rsid w:val="003E3982"/>
    <w:rsid w:val="003E39F7"/>
    <w:rsid w:val="003E3B89"/>
    <w:rsid w:val="003E3EAB"/>
    <w:rsid w:val="003E4574"/>
    <w:rsid w:val="003E4699"/>
    <w:rsid w:val="003E476A"/>
    <w:rsid w:val="003E4933"/>
    <w:rsid w:val="003E4ADC"/>
    <w:rsid w:val="003E525F"/>
    <w:rsid w:val="003E53D8"/>
    <w:rsid w:val="003E5685"/>
    <w:rsid w:val="003E5C68"/>
    <w:rsid w:val="003E643E"/>
    <w:rsid w:val="003E64B7"/>
    <w:rsid w:val="003E6ABC"/>
    <w:rsid w:val="003E6B92"/>
    <w:rsid w:val="003E6F2C"/>
    <w:rsid w:val="003E76D0"/>
    <w:rsid w:val="003E79AD"/>
    <w:rsid w:val="003E7CA7"/>
    <w:rsid w:val="003E7CED"/>
    <w:rsid w:val="003F0E84"/>
    <w:rsid w:val="003F0F80"/>
    <w:rsid w:val="003F1155"/>
    <w:rsid w:val="003F1205"/>
    <w:rsid w:val="003F20E5"/>
    <w:rsid w:val="003F2942"/>
    <w:rsid w:val="003F2B67"/>
    <w:rsid w:val="003F2CB8"/>
    <w:rsid w:val="003F2F96"/>
    <w:rsid w:val="003F35A9"/>
    <w:rsid w:val="003F37FA"/>
    <w:rsid w:val="003F38E4"/>
    <w:rsid w:val="003F423E"/>
    <w:rsid w:val="003F4467"/>
    <w:rsid w:val="003F4573"/>
    <w:rsid w:val="003F4A46"/>
    <w:rsid w:val="003F4BEE"/>
    <w:rsid w:val="003F4DAE"/>
    <w:rsid w:val="003F4DC6"/>
    <w:rsid w:val="003F4DDE"/>
    <w:rsid w:val="003F4F61"/>
    <w:rsid w:val="003F52D9"/>
    <w:rsid w:val="003F547F"/>
    <w:rsid w:val="003F597D"/>
    <w:rsid w:val="003F5D76"/>
    <w:rsid w:val="003F5D99"/>
    <w:rsid w:val="003F5E45"/>
    <w:rsid w:val="003F6471"/>
    <w:rsid w:val="003F6CC6"/>
    <w:rsid w:val="003F6D80"/>
    <w:rsid w:val="003F6DD9"/>
    <w:rsid w:val="003F7550"/>
    <w:rsid w:val="003F75A7"/>
    <w:rsid w:val="003F75CE"/>
    <w:rsid w:val="003F7703"/>
    <w:rsid w:val="003F7869"/>
    <w:rsid w:val="003F7C95"/>
    <w:rsid w:val="004004F0"/>
    <w:rsid w:val="00400649"/>
    <w:rsid w:val="004006DE"/>
    <w:rsid w:val="00400842"/>
    <w:rsid w:val="00400F0F"/>
    <w:rsid w:val="0040135E"/>
    <w:rsid w:val="00401551"/>
    <w:rsid w:val="004018D0"/>
    <w:rsid w:val="004019B5"/>
    <w:rsid w:val="00401C21"/>
    <w:rsid w:val="00401EE9"/>
    <w:rsid w:val="004020AE"/>
    <w:rsid w:val="00402610"/>
    <w:rsid w:val="00403000"/>
    <w:rsid w:val="0040312D"/>
    <w:rsid w:val="0040319D"/>
    <w:rsid w:val="00403A96"/>
    <w:rsid w:val="00403ABA"/>
    <w:rsid w:val="004040FE"/>
    <w:rsid w:val="0040419D"/>
    <w:rsid w:val="0040471E"/>
    <w:rsid w:val="0040472C"/>
    <w:rsid w:val="00404A4E"/>
    <w:rsid w:val="00404BD2"/>
    <w:rsid w:val="00404D80"/>
    <w:rsid w:val="004056F3"/>
    <w:rsid w:val="0040605E"/>
    <w:rsid w:val="0040654C"/>
    <w:rsid w:val="00406B94"/>
    <w:rsid w:val="00406DCF"/>
    <w:rsid w:val="00407895"/>
    <w:rsid w:val="00410305"/>
    <w:rsid w:val="00410B5A"/>
    <w:rsid w:val="00410D0D"/>
    <w:rsid w:val="00410D54"/>
    <w:rsid w:val="00410EC4"/>
    <w:rsid w:val="00411DF4"/>
    <w:rsid w:val="00412020"/>
    <w:rsid w:val="00412348"/>
    <w:rsid w:val="0041234F"/>
    <w:rsid w:val="00412B21"/>
    <w:rsid w:val="00413340"/>
    <w:rsid w:val="0041360C"/>
    <w:rsid w:val="00414167"/>
    <w:rsid w:val="004147CA"/>
    <w:rsid w:val="00414868"/>
    <w:rsid w:val="00414B32"/>
    <w:rsid w:val="00414BB5"/>
    <w:rsid w:val="00414ECC"/>
    <w:rsid w:val="00414F89"/>
    <w:rsid w:val="004152A5"/>
    <w:rsid w:val="00415B8F"/>
    <w:rsid w:val="00415D46"/>
    <w:rsid w:val="00415DCA"/>
    <w:rsid w:val="00415FE6"/>
    <w:rsid w:val="00416027"/>
    <w:rsid w:val="0041602A"/>
    <w:rsid w:val="00417270"/>
    <w:rsid w:val="00417471"/>
    <w:rsid w:val="00417EC1"/>
    <w:rsid w:val="00420984"/>
    <w:rsid w:val="00420A64"/>
    <w:rsid w:val="00420F10"/>
    <w:rsid w:val="00421113"/>
    <w:rsid w:val="0042164F"/>
    <w:rsid w:val="004217FD"/>
    <w:rsid w:val="00421844"/>
    <w:rsid w:val="00421A0A"/>
    <w:rsid w:val="00421AC5"/>
    <w:rsid w:val="00421EE4"/>
    <w:rsid w:val="00421F59"/>
    <w:rsid w:val="00422009"/>
    <w:rsid w:val="0042209D"/>
    <w:rsid w:val="004220F0"/>
    <w:rsid w:val="004221AC"/>
    <w:rsid w:val="00422DF5"/>
    <w:rsid w:val="00422E0A"/>
    <w:rsid w:val="004232DA"/>
    <w:rsid w:val="004237A3"/>
    <w:rsid w:val="00423D90"/>
    <w:rsid w:val="0042435F"/>
    <w:rsid w:val="004243F8"/>
    <w:rsid w:val="0042468C"/>
    <w:rsid w:val="00424717"/>
    <w:rsid w:val="004247C8"/>
    <w:rsid w:val="00424F5D"/>
    <w:rsid w:val="004253F1"/>
    <w:rsid w:val="004253F8"/>
    <w:rsid w:val="004256B8"/>
    <w:rsid w:val="00425C9F"/>
    <w:rsid w:val="00425DB3"/>
    <w:rsid w:val="00426201"/>
    <w:rsid w:val="00426738"/>
    <w:rsid w:val="004269D8"/>
    <w:rsid w:val="00426E24"/>
    <w:rsid w:val="00427057"/>
    <w:rsid w:val="0042747F"/>
    <w:rsid w:val="00427CCE"/>
    <w:rsid w:val="00427D95"/>
    <w:rsid w:val="0043015F"/>
    <w:rsid w:val="004301CE"/>
    <w:rsid w:val="004304E3"/>
    <w:rsid w:val="004305CE"/>
    <w:rsid w:val="004306E6"/>
    <w:rsid w:val="0043071E"/>
    <w:rsid w:val="0043084C"/>
    <w:rsid w:val="00430981"/>
    <w:rsid w:val="00430DD5"/>
    <w:rsid w:val="00431466"/>
    <w:rsid w:val="0043188F"/>
    <w:rsid w:val="00431BC3"/>
    <w:rsid w:val="00431E30"/>
    <w:rsid w:val="00432207"/>
    <w:rsid w:val="00432405"/>
    <w:rsid w:val="004326CA"/>
    <w:rsid w:val="00432AA7"/>
    <w:rsid w:val="00432CE0"/>
    <w:rsid w:val="00432ECA"/>
    <w:rsid w:val="004331D7"/>
    <w:rsid w:val="004337BE"/>
    <w:rsid w:val="00433D9F"/>
    <w:rsid w:val="0043425E"/>
    <w:rsid w:val="00434441"/>
    <w:rsid w:val="0043447F"/>
    <w:rsid w:val="00434CC6"/>
    <w:rsid w:val="00434E01"/>
    <w:rsid w:val="004356A1"/>
    <w:rsid w:val="004358DF"/>
    <w:rsid w:val="0043607C"/>
    <w:rsid w:val="004363D9"/>
    <w:rsid w:val="00436962"/>
    <w:rsid w:val="0043719B"/>
    <w:rsid w:val="004372CF"/>
    <w:rsid w:val="00437554"/>
    <w:rsid w:val="00437686"/>
    <w:rsid w:val="004378A0"/>
    <w:rsid w:val="00437A4A"/>
    <w:rsid w:val="00437C25"/>
    <w:rsid w:val="00437D4C"/>
    <w:rsid w:val="004404A4"/>
    <w:rsid w:val="00440A8D"/>
    <w:rsid w:val="00441380"/>
    <w:rsid w:val="0044141E"/>
    <w:rsid w:val="0044142B"/>
    <w:rsid w:val="0044152A"/>
    <w:rsid w:val="00441B35"/>
    <w:rsid w:val="00441CAB"/>
    <w:rsid w:val="00441E46"/>
    <w:rsid w:val="00442A9D"/>
    <w:rsid w:val="00442F0E"/>
    <w:rsid w:val="0044337F"/>
    <w:rsid w:val="004437F0"/>
    <w:rsid w:val="00443ABA"/>
    <w:rsid w:val="00443B31"/>
    <w:rsid w:val="00443F3C"/>
    <w:rsid w:val="00444059"/>
    <w:rsid w:val="004440EC"/>
    <w:rsid w:val="0044421A"/>
    <w:rsid w:val="0044423A"/>
    <w:rsid w:val="0044481A"/>
    <w:rsid w:val="00444E23"/>
    <w:rsid w:val="004453D8"/>
    <w:rsid w:val="00445457"/>
    <w:rsid w:val="004458DE"/>
    <w:rsid w:val="00445E15"/>
    <w:rsid w:val="004460BE"/>
    <w:rsid w:val="00446395"/>
    <w:rsid w:val="00446488"/>
    <w:rsid w:val="0044681E"/>
    <w:rsid w:val="0044698E"/>
    <w:rsid w:val="00446A8F"/>
    <w:rsid w:val="00447B61"/>
    <w:rsid w:val="00447DC6"/>
    <w:rsid w:val="0045087B"/>
    <w:rsid w:val="004509AC"/>
    <w:rsid w:val="00450BD1"/>
    <w:rsid w:val="00450E5F"/>
    <w:rsid w:val="00451D3B"/>
    <w:rsid w:val="00452067"/>
    <w:rsid w:val="004521E3"/>
    <w:rsid w:val="004524AF"/>
    <w:rsid w:val="00452598"/>
    <w:rsid w:val="0045293D"/>
    <w:rsid w:val="00452B3A"/>
    <w:rsid w:val="00452EF0"/>
    <w:rsid w:val="0045307D"/>
    <w:rsid w:val="00453179"/>
    <w:rsid w:val="0045344F"/>
    <w:rsid w:val="00453793"/>
    <w:rsid w:val="004538EE"/>
    <w:rsid w:val="00453CDD"/>
    <w:rsid w:val="0045438F"/>
    <w:rsid w:val="004544B3"/>
    <w:rsid w:val="00454699"/>
    <w:rsid w:val="00454805"/>
    <w:rsid w:val="00454AA7"/>
    <w:rsid w:val="00455041"/>
    <w:rsid w:val="00455157"/>
    <w:rsid w:val="0045524E"/>
    <w:rsid w:val="004553E7"/>
    <w:rsid w:val="004554A1"/>
    <w:rsid w:val="00455D1E"/>
    <w:rsid w:val="00455D44"/>
    <w:rsid w:val="00455E0B"/>
    <w:rsid w:val="004561B3"/>
    <w:rsid w:val="00456247"/>
    <w:rsid w:val="00456426"/>
    <w:rsid w:val="004565A0"/>
    <w:rsid w:val="0045671A"/>
    <w:rsid w:val="004569A7"/>
    <w:rsid w:val="00456B8C"/>
    <w:rsid w:val="00456C08"/>
    <w:rsid w:val="0045723E"/>
    <w:rsid w:val="00457311"/>
    <w:rsid w:val="004575C8"/>
    <w:rsid w:val="00457825"/>
    <w:rsid w:val="00457A98"/>
    <w:rsid w:val="00457AAD"/>
    <w:rsid w:val="00460A37"/>
    <w:rsid w:val="0046125E"/>
    <w:rsid w:val="00461F9A"/>
    <w:rsid w:val="0046201B"/>
    <w:rsid w:val="004623AE"/>
    <w:rsid w:val="0046284A"/>
    <w:rsid w:val="00462F36"/>
    <w:rsid w:val="0046301E"/>
    <w:rsid w:val="0046311E"/>
    <w:rsid w:val="00463428"/>
    <w:rsid w:val="0046361A"/>
    <w:rsid w:val="004636C4"/>
    <w:rsid w:val="004637D6"/>
    <w:rsid w:val="00463C13"/>
    <w:rsid w:val="00464420"/>
    <w:rsid w:val="00464457"/>
    <w:rsid w:val="00464696"/>
    <w:rsid w:val="00464E46"/>
    <w:rsid w:val="004652FB"/>
    <w:rsid w:val="00465A3A"/>
    <w:rsid w:val="00465AF0"/>
    <w:rsid w:val="00465DEB"/>
    <w:rsid w:val="00465F68"/>
    <w:rsid w:val="004664B6"/>
    <w:rsid w:val="00467101"/>
    <w:rsid w:val="00467485"/>
    <w:rsid w:val="004701C9"/>
    <w:rsid w:val="00470556"/>
    <w:rsid w:val="00470875"/>
    <w:rsid w:val="00470926"/>
    <w:rsid w:val="00470A41"/>
    <w:rsid w:val="00470EAF"/>
    <w:rsid w:val="00470FC2"/>
    <w:rsid w:val="00471409"/>
    <w:rsid w:val="004717F8"/>
    <w:rsid w:val="00471B2E"/>
    <w:rsid w:val="00471F07"/>
    <w:rsid w:val="00472268"/>
    <w:rsid w:val="0047250D"/>
    <w:rsid w:val="0047273B"/>
    <w:rsid w:val="00472882"/>
    <w:rsid w:val="0047298F"/>
    <w:rsid w:val="00472B70"/>
    <w:rsid w:val="00472E0B"/>
    <w:rsid w:val="00473249"/>
    <w:rsid w:val="00473609"/>
    <w:rsid w:val="00473A11"/>
    <w:rsid w:val="00473AB9"/>
    <w:rsid w:val="00473BC7"/>
    <w:rsid w:val="00474064"/>
    <w:rsid w:val="00474232"/>
    <w:rsid w:val="004742C2"/>
    <w:rsid w:val="004744F2"/>
    <w:rsid w:val="004747C3"/>
    <w:rsid w:val="00474A29"/>
    <w:rsid w:val="004753F0"/>
    <w:rsid w:val="004753FD"/>
    <w:rsid w:val="0047589C"/>
    <w:rsid w:val="00475943"/>
    <w:rsid w:val="00476126"/>
    <w:rsid w:val="0047629F"/>
    <w:rsid w:val="0047637D"/>
    <w:rsid w:val="0047651D"/>
    <w:rsid w:val="00476AF4"/>
    <w:rsid w:val="00476F36"/>
    <w:rsid w:val="004771BA"/>
    <w:rsid w:val="00477852"/>
    <w:rsid w:val="00477B48"/>
    <w:rsid w:val="00477D77"/>
    <w:rsid w:val="00477E53"/>
    <w:rsid w:val="0048057A"/>
    <w:rsid w:val="0048092D"/>
    <w:rsid w:val="00480A69"/>
    <w:rsid w:val="0048108D"/>
    <w:rsid w:val="00481482"/>
    <w:rsid w:val="0048219F"/>
    <w:rsid w:val="0048232F"/>
    <w:rsid w:val="0048292D"/>
    <w:rsid w:val="00482ACC"/>
    <w:rsid w:val="00482B5E"/>
    <w:rsid w:val="00483381"/>
    <w:rsid w:val="004838F3"/>
    <w:rsid w:val="00483EBC"/>
    <w:rsid w:val="00484471"/>
    <w:rsid w:val="00484912"/>
    <w:rsid w:val="004857CF"/>
    <w:rsid w:val="00485C22"/>
    <w:rsid w:val="004862C3"/>
    <w:rsid w:val="004863C7"/>
    <w:rsid w:val="0048658B"/>
    <w:rsid w:val="00486C45"/>
    <w:rsid w:val="00486FE7"/>
    <w:rsid w:val="00487161"/>
    <w:rsid w:val="004871DE"/>
    <w:rsid w:val="0048732C"/>
    <w:rsid w:val="004878B1"/>
    <w:rsid w:val="004879AB"/>
    <w:rsid w:val="0049028C"/>
    <w:rsid w:val="00490789"/>
    <w:rsid w:val="004908EE"/>
    <w:rsid w:val="00490ACC"/>
    <w:rsid w:val="00490EFB"/>
    <w:rsid w:val="00490F23"/>
    <w:rsid w:val="00490F2B"/>
    <w:rsid w:val="00491639"/>
    <w:rsid w:val="0049169A"/>
    <w:rsid w:val="00491F19"/>
    <w:rsid w:val="00492AB9"/>
    <w:rsid w:val="00492CBC"/>
    <w:rsid w:val="00492D7F"/>
    <w:rsid w:val="00492E25"/>
    <w:rsid w:val="00493100"/>
    <w:rsid w:val="004933CA"/>
    <w:rsid w:val="00493448"/>
    <w:rsid w:val="00493744"/>
    <w:rsid w:val="0049377E"/>
    <w:rsid w:val="00493863"/>
    <w:rsid w:val="00494167"/>
    <w:rsid w:val="0049424B"/>
    <w:rsid w:val="004953CD"/>
    <w:rsid w:val="00495400"/>
    <w:rsid w:val="004955F7"/>
    <w:rsid w:val="00495A48"/>
    <w:rsid w:val="00495B77"/>
    <w:rsid w:val="00495F5B"/>
    <w:rsid w:val="00496080"/>
    <w:rsid w:val="0049630A"/>
    <w:rsid w:val="0049649B"/>
    <w:rsid w:val="00496745"/>
    <w:rsid w:val="00496904"/>
    <w:rsid w:val="00497090"/>
    <w:rsid w:val="004972FA"/>
    <w:rsid w:val="0049741E"/>
    <w:rsid w:val="0049755F"/>
    <w:rsid w:val="00497D4E"/>
    <w:rsid w:val="004A0263"/>
    <w:rsid w:val="004A03F9"/>
    <w:rsid w:val="004A04D2"/>
    <w:rsid w:val="004A06DB"/>
    <w:rsid w:val="004A0ACE"/>
    <w:rsid w:val="004A0DC9"/>
    <w:rsid w:val="004A0F5A"/>
    <w:rsid w:val="004A1155"/>
    <w:rsid w:val="004A14AD"/>
    <w:rsid w:val="004A18F2"/>
    <w:rsid w:val="004A190C"/>
    <w:rsid w:val="004A19BF"/>
    <w:rsid w:val="004A1B98"/>
    <w:rsid w:val="004A1E79"/>
    <w:rsid w:val="004A23A5"/>
    <w:rsid w:val="004A24BC"/>
    <w:rsid w:val="004A2618"/>
    <w:rsid w:val="004A2683"/>
    <w:rsid w:val="004A295A"/>
    <w:rsid w:val="004A2AD1"/>
    <w:rsid w:val="004A2CCE"/>
    <w:rsid w:val="004A338B"/>
    <w:rsid w:val="004A3886"/>
    <w:rsid w:val="004A3B90"/>
    <w:rsid w:val="004A458A"/>
    <w:rsid w:val="004A4A64"/>
    <w:rsid w:val="004A4D32"/>
    <w:rsid w:val="004A50BD"/>
    <w:rsid w:val="004A5141"/>
    <w:rsid w:val="004A5162"/>
    <w:rsid w:val="004A5247"/>
    <w:rsid w:val="004A525C"/>
    <w:rsid w:val="004A52DE"/>
    <w:rsid w:val="004A5639"/>
    <w:rsid w:val="004A5863"/>
    <w:rsid w:val="004A5C51"/>
    <w:rsid w:val="004A5FB7"/>
    <w:rsid w:val="004A6BA6"/>
    <w:rsid w:val="004A725F"/>
    <w:rsid w:val="004B0255"/>
    <w:rsid w:val="004B060B"/>
    <w:rsid w:val="004B0FAF"/>
    <w:rsid w:val="004B1429"/>
    <w:rsid w:val="004B1469"/>
    <w:rsid w:val="004B17C1"/>
    <w:rsid w:val="004B19C4"/>
    <w:rsid w:val="004B1E21"/>
    <w:rsid w:val="004B1FA4"/>
    <w:rsid w:val="004B20B0"/>
    <w:rsid w:val="004B21D6"/>
    <w:rsid w:val="004B2266"/>
    <w:rsid w:val="004B240C"/>
    <w:rsid w:val="004B287E"/>
    <w:rsid w:val="004B2DBA"/>
    <w:rsid w:val="004B322D"/>
    <w:rsid w:val="004B33FD"/>
    <w:rsid w:val="004B3559"/>
    <w:rsid w:val="004B35DD"/>
    <w:rsid w:val="004B3767"/>
    <w:rsid w:val="004B396A"/>
    <w:rsid w:val="004B3D29"/>
    <w:rsid w:val="004B418D"/>
    <w:rsid w:val="004B4493"/>
    <w:rsid w:val="004B4FF5"/>
    <w:rsid w:val="004B535A"/>
    <w:rsid w:val="004B552C"/>
    <w:rsid w:val="004B58D0"/>
    <w:rsid w:val="004B58E6"/>
    <w:rsid w:val="004B5B0C"/>
    <w:rsid w:val="004B5B11"/>
    <w:rsid w:val="004B5C38"/>
    <w:rsid w:val="004B5E9D"/>
    <w:rsid w:val="004B617D"/>
    <w:rsid w:val="004B6298"/>
    <w:rsid w:val="004B62F4"/>
    <w:rsid w:val="004B62F9"/>
    <w:rsid w:val="004B6B06"/>
    <w:rsid w:val="004B723A"/>
    <w:rsid w:val="004B75F2"/>
    <w:rsid w:val="004B7ADC"/>
    <w:rsid w:val="004C0113"/>
    <w:rsid w:val="004C049C"/>
    <w:rsid w:val="004C05AF"/>
    <w:rsid w:val="004C091D"/>
    <w:rsid w:val="004C0D52"/>
    <w:rsid w:val="004C0F6C"/>
    <w:rsid w:val="004C1C08"/>
    <w:rsid w:val="004C2794"/>
    <w:rsid w:val="004C27D3"/>
    <w:rsid w:val="004C2DA3"/>
    <w:rsid w:val="004C2FBE"/>
    <w:rsid w:val="004C3B60"/>
    <w:rsid w:val="004C3CB2"/>
    <w:rsid w:val="004C3E5A"/>
    <w:rsid w:val="004C4F12"/>
    <w:rsid w:val="004C5130"/>
    <w:rsid w:val="004C5732"/>
    <w:rsid w:val="004C57D8"/>
    <w:rsid w:val="004C5AA2"/>
    <w:rsid w:val="004C5AF9"/>
    <w:rsid w:val="004C5F93"/>
    <w:rsid w:val="004C6233"/>
    <w:rsid w:val="004C6285"/>
    <w:rsid w:val="004C63CA"/>
    <w:rsid w:val="004C64AE"/>
    <w:rsid w:val="004C6790"/>
    <w:rsid w:val="004C7292"/>
    <w:rsid w:val="004C737F"/>
    <w:rsid w:val="004C7395"/>
    <w:rsid w:val="004C757E"/>
    <w:rsid w:val="004C75FF"/>
    <w:rsid w:val="004C7704"/>
    <w:rsid w:val="004C7871"/>
    <w:rsid w:val="004C7F8D"/>
    <w:rsid w:val="004D0986"/>
    <w:rsid w:val="004D0A0A"/>
    <w:rsid w:val="004D0A58"/>
    <w:rsid w:val="004D0B46"/>
    <w:rsid w:val="004D0BD7"/>
    <w:rsid w:val="004D1135"/>
    <w:rsid w:val="004D12C7"/>
    <w:rsid w:val="004D198F"/>
    <w:rsid w:val="004D1B9F"/>
    <w:rsid w:val="004D1FD0"/>
    <w:rsid w:val="004D2080"/>
    <w:rsid w:val="004D2336"/>
    <w:rsid w:val="004D2493"/>
    <w:rsid w:val="004D2D7A"/>
    <w:rsid w:val="004D309A"/>
    <w:rsid w:val="004D3310"/>
    <w:rsid w:val="004D353C"/>
    <w:rsid w:val="004D37B3"/>
    <w:rsid w:val="004D3895"/>
    <w:rsid w:val="004D3EB0"/>
    <w:rsid w:val="004D4143"/>
    <w:rsid w:val="004D470D"/>
    <w:rsid w:val="004D4E65"/>
    <w:rsid w:val="004D5049"/>
    <w:rsid w:val="004D5251"/>
    <w:rsid w:val="004D5255"/>
    <w:rsid w:val="004D56A8"/>
    <w:rsid w:val="004D5804"/>
    <w:rsid w:val="004D5982"/>
    <w:rsid w:val="004D5B33"/>
    <w:rsid w:val="004D6604"/>
    <w:rsid w:val="004D69E5"/>
    <w:rsid w:val="004D6F3B"/>
    <w:rsid w:val="004D7138"/>
    <w:rsid w:val="004D74CC"/>
    <w:rsid w:val="004D7593"/>
    <w:rsid w:val="004D76C3"/>
    <w:rsid w:val="004D799C"/>
    <w:rsid w:val="004D7BE1"/>
    <w:rsid w:val="004E007F"/>
    <w:rsid w:val="004E0676"/>
    <w:rsid w:val="004E11A6"/>
    <w:rsid w:val="004E12A0"/>
    <w:rsid w:val="004E1337"/>
    <w:rsid w:val="004E13ED"/>
    <w:rsid w:val="004E1508"/>
    <w:rsid w:val="004E1A33"/>
    <w:rsid w:val="004E1A49"/>
    <w:rsid w:val="004E1A51"/>
    <w:rsid w:val="004E20CC"/>
    <w:rsid w:val="004E219F"/>
    <w:rsid w:val="004E236B"/>
    <w:rsid w:val="004E24D6"/>
    <w:rsid w:val="004E29E3"/>
    <w:rsid w:val="004E313E"/>
    <w:rsid w:val="004E3474"/>
    <w:rsid w:val="004E34CD"/>
    <w:rsid w:val="004E3528"/>
    <w:rsid w:val="004E35D9"/>
    <w:rsid w:val="004E35F9"/>
    <w:rsid w:val="004E3AA0"/>
    <w:rsid w:val="004E3CF0"/>
    <w:rsid w:val="004E3E2F"/>
    <w:rsid w:val="004E4063"/>
    <w:rsid w:val="004E4118"/>
    <w:rsid w:val="004E442D"/>
    <w:rsid w:val="004E465A"/>
    <w:rsid w:val="004E48B2"/>
    <w:rsid w:val="004E4C17"/>
    <w:rsid w:val="004E4E81"/>
    <w:rsid w:val="004E4F3D"/>
    <w:rsid w:val="004E5B16"/>
    <w:rsid w:val="004E5F17"/>
    <w:rsid w:val="004E6072"/>
    <w:rsid w:val="004E636A"/>
    <w:rsid w:val="004E640A"/>
    <w:rsid w:val="004E6496"/>
    <w:rsid w:val="004E67E0"/>
    <w:rsid w:val="004E69A1"/>
    <w:rsid w:val="004E6A0B"/>
    <w:rsid w:val="004E6B55"/>
    <w:rsid w:val="004E6FD5"/>
    <w:rsid w:val="004E7968"/>
    <w:rsid w:val="004E7C39"/>
    <w:rsid w:val="004F05BD"/>
    <w:rsid w:val="004F07D6"/>
    <w:rsid w:val="004F0DC1"/>
    <w:rsid w:val="004F0E21"/>
    <w:rsid w:val="004F1247"/>
    <w:rsid w:val="004F12DE"/>
    <w:rsid w:val="004F17EF"/>
    <w:rsid w:val="004F1E9A"/>
    <w:rsid w:val="004F2029"/>
    <w:rsid w:val="004F2255"/>
    <w:rsid w:val="004F22FD"/>
    <w:rsid w:val="004F27C6"/>
    <w:rsid w:val="004F2D7B"/>
    <w:rsid w:val="004F339E"/>
    <w:rsid w:val="004F3618"/>
    <w:rsid w:val="004F36A8"/>
    <w:rsid w:val="004F3874"/>
    <w:rsid w:val="004F3904"/>
    <w:rsid w:val="004F3D2A"/>
    <w:rsid w:val="004F40F1"/>
    <w:rsid w:val="004F4C1E"/>
    <w:rsid w:val="004F4F99"/>
    <w:rsid w:val="004F52C1"/>
    <w:rsid w:val="004F5AD4"/>
    <w:rsid w:val="004F5E3B"/>
    <w:rsid w:val="004F5FB5"/>
    <w:rsid w:val="004F6215"/>
    <w:rsid w:val="004F6937"/>
    <w:rsid w:val="004F695B"/>
    <w:rsid w:val="004F6D26"/>
    <w:rsid w:val="004F6D62"/>
    <w:rsid w:val="004F750D"/>
    <w:rsid w:val="004F7911"/>
    <w:rsid w:val="004F7D1C"/>
    <w:rsid w:val="0050009C"/>
    <w:rsid w:val="00500B40"/>
    <w:rsid w:val="00500BBA"/>
    <w:rsid w:val="00500E87"/>
    <w:rsid w:val="0050116B"/>
    <w:rsid w:val="005015C5"/>
    <w:rsid w:val="005015E5"/>
    <w:rsid w:val="005016CC"/>
    <w:rsid w:val="00501C1B"/>
    <w:rsid w:val="00502020"/>
    <w:rsid w:val="005028DB"/>
    <w:rsid w:val="00502DAA"/>
    <w:rsid w:val="00503780"/>
    <w:rsid w:val="00503C21"/>
    <w:rsid w:val="00503E1A"/>
    <w:rsid w:val="0050468E"/>
    <w:rsid w:val="005059F4"/>
    <w:rsid w:val="00505AF3"/>
    <w:rsid w:val="00505BD2"/>
    <w:rsid w:val="00505D8C"/>
    <w:rsid w:val="0050632F"/>
    <w:rsid w:val="00506436"/>
    <w:rsid w:val="00506531"/>
    <w:rsid w:val="005065B7"/>
    <w:rsid w:val="0050690F"/>
    <w:rsid w:val="00506C26"/>
    <w:rsid w:val="0050741B"/>
    <w:rsid w:val="00507C93"/>
    <w:rsid w:val="00507E19"/>
    <w:rsid w:val="00510036"/>
    <w:rsid w:val="00511209"/>
    <w:rsid w:val="005113D7"/>
    <w:rsid w:val="005115A6"/>
    <w:rsid w:val="00511633"/>
    <w:rsid w:val="0051222B"/>
    <w:rsid w:val="005126D8"/>
    <w:rsid w:val="00512B94"/>
    <w:rsid w:val="00512E8B"/>
    <w:rsid w:val="00512EDB"/>
    <w:rsid w:val="00512EE8"/>
    <w:rsid w:val="0051371D"/>
    <w:rsid w:val="00513966"/>
    <w:rsid w:val="00513968"/>
    <w:rsid w:val="00513A7D"/>
    <w:rsid w:val="00513B40"/>
    <w:rsid w:val="00513B75"/>
    <w:rsid w:val="00513E83"/>
    <w:rsid w:val="00514030"/>
    <w:rsid w:val="0051486B"/>
    <w:rsid w:val="00514BBE"/>
    <w:rsid w:val="00514ECA"/>
    <w:rsid w:val="0051508E"/>
    <w:rsid w:val="00515183"/>
    <w:rsid w:val="005151A4"/>
    <w:rsid w:val="00515C22"/>
    <w:rsid w:val="00515CAF"/>
    <w:rsid w:val="00515DB2"/>
    <w:rsid w:val="005161C5"/>
    <w:rsid w:val="0051684A"/>
    <w:rsid w:val="00516887"/>
    <w:rsid w:val="005169B2"/>
    <w:rsid w:val="00516D23"/>
    <w:rsid w:val="00516D44"/>
    <w:rsid w:val="005176CE"/>
    <w:rsid w:val="005176E9"/>
    <w:rsid w:val="00517E91"/>
    <w:rsid w:val="00520160"/>
    <w:rsid w:val="005204D3"/>
    <w:rsid w:val="00521414"/>
    <w:rsid w:val="00521CDE"/>
    <w:rsid w:val="00521E53"/>
    <w:rsid w:val="0052202A"/>
    <w:rsid w:val="005225E1"/>
    <w:rsid w:val="00522857"/>
    <w:rsid w:val="00522887"/>
    <w:rsid w:val="005228C8"/>
    <w:rsid w:val="005228FE"/>
    <w:rsid w:val="00522C44"/>
    <w:rsid w:val="0052343B"/>
    <w:rsid w:val="00523474"/>
    <w:rsid w:val="005238BB"/>
    <w:rsid w:val="00523E8A"/>
    <w:rsid w:val="00523FAD"/>
    <w:rsid w:val="005245FD"/>
    <w:rsid w:val="00524615"/>
    <w:rsid w:val="00525281"/>
    <w:rsid w:val="005254D1"/>
    <w:rsid w:val="005259AC"/>
    <w:rsid w:val="00526164"/>
    <w:rsid w:val="00526435"/>
    <w:rsid w:val="00527395"/>
    <w:rsid w:val="0052763C"/>
    <w:rsid w:val="00527701"/>
    <w:rsid w:val="005279CB"/>
    <w:rsid w:val="00527D9B"/>
    <w:rsid w:val="00527ED6"/>
    <w:rsid w:val="0053011C"/>
    <w:rsid w:val="00530162"/>
    <w:rsid w:val="00530727"/>
    <w:rsid w:val="0053075B"/>
    <w:rsid w:val="005309EF"/>
    <w:rsid w:val="00530A8F"/>
    <w:rsid w:val="00530B9D"/>
    <w:rsid w:val="005313D6"/>
    <w:rsid w:val="00531562"/>
    <w:rsid w:val="005316FB"/>
    <w:rsid w:val="0053180B"/>
    <w:rsid w:val="005319D0"/>
    <w:rsid w:val="00531D1A"/>
    <w:rsid w:val="00531DC4"/>
    <w:rsid w:val="00532037"/>
    <w:rsid w:val="0053238B"/>
    <w:rsid w:val="0053278F"/>
    <w:rsid w:val="005329FB"/>
    <w:rsid w:val="005331A5"/>
    <w:rsid w:val="00533224"/>
    <w:rsid w:val="0053397E"/>
    <w:rsid w:val="00533A06"/>
    <w:rsid w:val="00533DE0"/>
    <w:rsid w:val="005341B0"/>
    <w:rsid w:val="005341BE"/>
    <w:rsid w:val="0053439A"/>
    <w:rsid w:val="00534A71"/>
    <w:rsid w:val="0053517E"/>
    <w:rsid w:val="005351C5"/>
    <w:rsid w:val="005352A0"/>
    <w:rsid w:val="00535A1C"/>
    <w:rsid w:val="00535B0B"/>
    <w:rsid w:val="00535C37"/>
    <w:rsid w:val="00536771"/>
    <w:rsid w:val="005368A1"/>
    <w:rsid w:val="00536CEC"/>
    <w:rsid w:val="00537047"/>
    <w:rsid w:val="005370BC"/>
    <w:rsid w:val="00537811"/>
    <w:rsid w:val="00537D75"/>
    <w:rsid w:val="0054004F"/>
    <w:rsid w:val="00540278"/>
    <w:rsid w:val="005405CC"/>
    <w:rsid w:val="005413C9"/>
    <w:rsid w:val="005413FD"/>
    <w:rsid w:val="00541850"/>
    <w:rsid w:val="00541A63"/>
    <w:rsid w:val="0054257C"/>
    <w:rsid w:val="0054260F"/>
    <w:rsid w:val="005427F9"/>
    <w:rsid w:val="005427FB"/>
    <w:rsid w:val="00542D2C"/>
    <w:rsid w:val="005437E2"/>
    <w:rsid w:val="00543D59"/>
    <w:rsid w:val="00543E0A"/>
    <w:rsid w:val="005447F9"/>
    <w:rsid w:val="00544CB3"/>
    <w:rsid w:val="00544F1E"/>
    <w:rsid w:val="00544FB6"/>
    <w:rsid w:val="005456C3"/>
    <w:rsid w:val="00545C5C"/>
    <w:rsid w:val="00545D3A"/>
    <w:rsid w:val="00545FAA"/>
    <w:rsid w:val="005465A9"/>
    <w:rsid w:val="00546B45"/>
    <w:rsid w:val="005471B2"/>
    <w:rsid w:val="00547753"/>
    <w:rsid w:val="00550023"/>
    <w:rsid w:val="00550E65"/>
    <w:rsid w:val="00550F90"/>
    <w:rsid w:val="005516AC"/>
    <w:rsid w:val="005518BB"/>
    <w:rsid w:val="00551A36"/>
    <w:rsid w:val="00551BF9"/>
    <w:rsid w:val="00551E62"/>
    <w:rsid w:val="00552002"/>
    <w:rsid w:val="00552BAE"/>
    <w:rsid w:val="00552FCB"/>
    <w:rsid w:val="005530CD"/>
    <w:rsid w:val="00553969"/>
    <w:rsid w:val="00553CC2"/>
    <w:rsid w:val="0055414B"/>
    <w:rsid w:val="00554506"/>
    <w:rsid w:val="00554A74"/>
    <w:rsid w:val="00555881"/>
    <w:rsid w:val="00555915"/>
    <w:rsid w:val="0055592A"/>
    <w:rsid w:val="0055592F"/>
    <w:rsid w:val="00556181"/>
    <w:rsid w:val="00556529"/>
    <w:rsid w:val="0055691B"/>
    <w:rsid w:val="00557540"/>
    <w:rsid w:val="00557993"/>
    <w:rsid w:val="00557AE7"/>
    <w:rsid w:val="00557CB9"/>
    <w:rsid w:val="00557DD6"/>
    <w:rsid w:val="00557FF7"/>
    <w:rsid w:val="005600F5"/>
    <w:rsid w:val="00560284"/>
    <w:rsid w:val="005603EC"/>
    <w:rsid w:val="005604A8"/>
    <w:rsid w:val="0056056D"/>
    <w:rsid w:val="00560638"/>
    <w:rsid w:val="00560714"/>
    <w:rsid w:val="005607B6"/>
    <w:rsid w:val="00560933"/>
    <w:rsid w:val="005609C8"/>
    <w:rsid w:val="00560A11"/>
    <w:rsid w:val="00560A66"/>
    <w:rsid w:val="00560AB5"/>
    <w:rsid w:val="00561045"/>
    <w:rsid w:val="00561211"/>
    <w:rsid w:val="005616A7"/>
    <w:rsid w:val="00561779"/>
    <w:rsid w:val="00561B51"/>
    <w:rsid w:val="00561B99"/>
    <w:rsid w:val="005631A5"/>
    <w:rsid w:val="0056365B"/>
    <w:rsid w:val="0056390B"/>
    <w:rsid w:val="00563E7B"/>
    <w:rsid w:val="005640FD"/>
    <w:rsid w:val="00564841"/>
    <w:rsid w:val="00564A7B"/>
    <w:rsid w:val="005650E7"/>
    <w:rsid w:val="00565A8A"/>
    <w:rsid w:val="00565B14"/>
    <w:rsid w:val="00565FA0"/>
    <w:rsid w:val="00566360"/>
    <w:rsid w:val="00566527"/>
    <w:rsid w:val="005665AF"/>
    <w:rsid w:val="00566903"/>
    <w:rsid w:val="00567155"/>
    <w:rsid w:val="00567174"/>
    <w:rsid w:val="00567356"/>
    <w:rsid w:val="00567781"/>
    <w:rsid w:val="0057007B"/>
    <w:rsid w:val="00570281"/>
    <w:rsid w:val="005702CE"/>
    <w:rsid w:val="0057049C"/>
    <w:rsid w:val="00571584"/>
    <w:rsid w:val="00571A3F"/>
    <w:rsid w:val="00571EB7"/>
    <w:rsid w:val="00571F86"/>
    <w:rsid w:val="00572329"/>
    <w:rsid w:val="00572449"/>
    <w:rsid w:val="0057262A"/>
    <w:rsid w:val="00572D72"/>
    <w:rsid w:val="00572E3C"/>
    <w:rsid w:val="0057324D"/>
    <w:rsid w:val="00573BAB"/>
    <w:rsid w:val="00573EA1"/>
    <w:rsid w:val="00574216"/>
    <w:rsid w:val="00574445"/>
    <w:rsid w:val="00574578"/>
    <w:rsid w:val="00574947"/>
    <w:rsid w:val="00574CAD"/>
    <w:rsid w:val="00574F04"/>
    <w:rsid w:val="00574F1A"/>
    <w:rsid w:val="005759EA"/>
    <w:rsid w:val="00575A64"/>
    <w:rsid w:val="00575AE1"/>
    <w:rsid w:val="00575B12"/>
    <w:rsid w:val="005772A0"/>
    <w:rsid w:val="005773C6"/>
    <w:rsid w:val="00577516"/>
    <w:rsid w:val="00577A20"/>
    <w:rsid w:val="00577AA1"/>
    <w:rsid w:val="00577E8E"/>
    <w:rsid w:val="00580048"/>
    <w:rsid w:val="00580146"/>
    <w:rsid w:val="005803B9"/>
    <w:rsid w:val="005803D8"/>
    <w:rsid w:val="00580500"/>
    <w:rsid w:val="00580602"/>
    <w:rsid w:val="00580699"/>
    <w:rsid w:val="00580728"/>
    <w:rsid w:val="0058074C"/>
    <w:rsid w:val="0058107B"/>
    <w:rsid w:val="0058116F"/>
    <w:rsid w:val="00581187"/>
    <w:rsid w:val="00581231"/>
    <w:rsid w:val="0058126B"/>
    <w:rsid w:val="00581BDD"/>
    <w:rsid w:val="00581C75"/>
    <w:rsid w:val="00581D00"/>
    <w:rsid w:val="00581F4C"/>
    <w:rsid w:val="00582062"/>
    <w:rsid w:val="005820EB"/>
    <w:rsid w:val="00582626"/>
    <w:rsid w:val="005826DC"/>
    <w:rsid w:val="00582A5B"/>
    <w:rsid w:val="00582D06"/>
    <w:rsid w:val="00582E10"/>
    <w:rsid w:val="00583290"/>
    <w:rsid w:val="00583740"/>
    <w:rsid w:val="0058488F"/>
    <w:rsid w:val="00584DA5"/>
    <w:rsid w:val="00584DCD"/>
    <w:rsid w:val="00585193"/>
    <w:rsid w:val="0058604B"/>
    <w:rsid w:val="005862C0"/>
    <w:rsid w:val="00586415"/>
    <w:rsid w:val="005867BC"/>
    <w:rsid w:val="0058696C"/>
    <w:rsid w:val="00586E7B"/>
    <w:rsid w:val="005870CA"/>
    <w:rsid w:val="00587462"/>
    <w:rsid w:val="00587697"/>
    <w:rsid w:val="005879A6"/>
    <w:rsid w:val="00587A5F"/>
    <w:rsid w:val="00587DB9"/>
    <w:rsid w:val="00590206"/>
    <w:rsid w:val="00590635"/>
    <w:rsid w:val="005908A3"/>
    <w:rsid w:val="00590A8A"/>
    <w:rsid w:val="00590AAF"/>
    <w:rsid w:val="00590C1C"/>
    <w:rsid w:val="0059147D"/>
    <w:rsid w:val="005915DF"/>
    <w:rsid w:val="005916C3"/>
    <w:rsid w:val="00591AC4"/>
    <w:rsid w:val="00591E39"/>
    <w:rsid w:val="00592343"/>
    <w:rsid w:val="00592493"/>
    <w:rsid w:val="005924C7"/>
    <w:rsid w:val="00592B2D"/>
    <w:rsid w:val="00592EFC"/>
    <w:rsid w:val="00593106"/>
    <w:rsid w:val="00593FC2"/>
    <w:rsid w:val="005940F3"/>
    <w:rsid w:val="005941B2"/>
    <w:rsid w:val="0059462E"/>
    <w:rsid w:val="00594959"/>
    <w:rsid w:val="00594985"/>
    <w:rsid w:val="00594FC8"/>
    <w:rsid w:val="005950A9"/>
    <w:rsid w:val="00595452"/>
    <w:rsid w:val="005954B4"/>
    <w:rsid w:val="005957C8"/>
    <w:rsid w:val="0059623F"/>
    <w:rsid w:val="00596F3B"/>
    <w:rsid w:val="005971EF"/>
    <w:rsid w:val="0059720D"/>
    <w:rsid w:val="005A05B3"/>
    <w:rsid w:val="005A0B42"/>
    <w:rsid w:val="005A0CC6"/>
    <w:rsid w:val="005A13E4"/>
    <w:rsid w:val="005A1481"/>
    <w:rsid w:val="005A1FC8"/>
    <w:rsid w:val="005A23CE"/>
    <w:rsid w:val="005A24A7"/>
    <w:rsid w:val="005A27EA"/>
    <w:rsid w:val="005A28A5"/>
    <w:rsid w:val="005A2C38"/>
    <w:rsid w:val="005A2CDD"/>
    <w:rsid w:val="005A2DF4"/>
    <w:rsid w:val="005A327C"/>
    <w:rsid w:val="005A34B9"/>
    <w:rsid w:val="005A34F9"/>
    <w:rsid w:val="005A3E6B"/>
    <w:rsid w:val="005A40FD"/>
    <w:rsid w:val="005A4308"/>
    <w:rsid w:val="005A44D2"/>
    <w:rsid w:val="005A47BA"/>
    <w:rsid w:val="005A5020"/>
    <w:rsid w:val="005A516D"/>
    <w:rsid w:val="005A597B"/>
    <w:rsid w:val="005A5A95"/>
    <w:rsid w:val="005A5E7B"/>
    <w:rsid w:val="005B023E"/>
    <w:rsid w:val="005B0A36"/>
    <w:rsid w:val="005B0ACB"/>
    <w:rsid w:val="005B0FF7"/>
    <w:rsid w:val="005B1793"/>
    <w:rsid w:val="005B18FB"/>
    <w:rsid w:val="005B22C3"/>
    <w:rsid w:val="005B2A93"/>
    <w:rsid w:val="005B2F01"/>
    <w:rsid w:val="005B3291"/>
    <w:rsid w:val="005B3443"/>
    <w:rsid w:val="005B363A"/>
    <w:rsid w:val="005B37E3"/>
    <w:rsid w:val="005B3822"/>
    <w:rsid w:val="005B3992"/>
    <w:rsid w:val="005B3BA6"/>
    <w:rsid w:val="005B444A"/>
    <w:rsid w:val="005B46D8"/>
    <w:rsid w:val="005B4B8D"/>
    <w:rsid w:val="005B4D85"/>
    <w:rsid w:val="005B53B1"/>
    <w:rsid w:val="005B578D"/>
    <w:rsid w:val="005B5805"/>
    <w:rsid w:val="005B58E1"/>
    <w:rsid w:val="005B5A70"/>
    <w:rsid w:val="005B5AB6"/>
    <w:rsid w:val="005B7099"/>
    <w:rsid w:val="005B7720"/>
    <w:rsid w:val="005B7DE9"/>
    <w:rsid w:val="005B7FE6"/>
    <w:rsid w:val="005C0035"/>
    <w:rsid w:val="005C0083"/>
    <w:rsid w:val="005C0323"/>
    <w:rsid w:val="005C0968"/>
    <w:rsid w:val="005C0DC5"/>
    <w:rsid w:val="005C0E3D"/>
    <w:rsid w:val="005C0EE3"/>
    <w:rsid w:val="005C1046"/>
    <w:rsid w:val="005C140E"/>
    <w:rsid w:val="005C16FE"/>
    <w:rsid w:val="005C1828"/>
    <w:rsid w:val="005C198E"/>
    <w:rsid w:val="005C1F23"/>
    <w:rsid w:val="005C2024"/>
    <w:rsid w:val="005C20C3"/>
    <w:rsid w:val="005C2710"/>
    <w:rsid w:val="005C298F"/>
    <w:rsid w:val="005C2E9F"/>
    <w:rsid w:val="005C30E5"/>
    <w:rsid w:val="005C32FA"/>
    <w:rsid w:val="005C3496"/>
    <w:rsid w:val="005C3776"/>
    <w:rsid w:val="005C3D71"/>
    <w:rsid w:val="005C418A"/>
    <w:rsid w:val="005C45E6"/>
    <w:rsid w:val="005C46DB"/>
    <w:rsid w:val="005C48CE"/>
    <w:rsid w:val="005C4EA4"/>
    <w:rsid w:val="005C50C7"/>
    <w:rsid w:val="005C511E"/>
    <w:rsid w:val="005C52C2"/>
    <w:rsid w:val="005C55E0"/>
    <w:rsid w:val="005C57FB"/>
    <w:rsid w:val="005C5B78"/>
    <w:rsid w:val="005C5C15"/>
    <w:rsid w:val="005C5E59"/>
    <w:rsid w:val="005C62B5"/>
    <w:rsid w:val="005C66C7"/>
    <w:rsid w:val="005C6BA8"/>
    <w:rsid w:val="005C6D8E"/>
    <w:rsid w:val="005C6EFC"/>
    <w:rsid w:val="005C6F63"/>
    <w:rsid w:val="005C71BD"/>
    <w:rsid w:val="005C7341"/>
    <w:rsid w:val="005C7975"/>
    <w:rsid w:val="005C7C5E"/>
    <w:rsid w:val="005C7D87"/>
    <w:rsid w:val="005D0422"/>
    <w:rsid w:val="005D05D3"/>
    <w:rsid w:val="005D063C"/>
    <w:rsid w:val="005D075F"/>
    <w:rsid w:val="005D0C44"/>
    <w:rsid w:val="005D1040"/>
    <w:rsid w:val="005D141C"/>
    <w:rsid w:val="005D18C4"/>
    <w:rsid w:val="005D1ACE"/>
    <w:rsid w:val="005D1B17"/>
    <w:rsid w:val="005D1B65"/>
    <w:rsid w:val="005D1D22"/>
    <w:rsid w:val="005D1E75"/>
    <w:rsid w:val="005D1EA9"/>
    <w:rsid w:val="005D1F9F"/>
    <w:rsid w:val="005D260F"/>
    <w:rsid w:val="005D27E2"/>
    <w:rsid w:val="005D2846"/>
    <w:rsid w:val="005D2A32"/>
    <w:rsid w:val="005D2F1F"/>
    <w:rsid w:val="005D2F5A"/>
    <w:rsid w:val="005D31F2"/>
    <w:rsid w:val="005D33F9"/>
    <w:rsid w:val="005D35EE"/>
    <w:rsid w:val="005D3748"/>
    <w:rsid w:val="005D379F"/>
    <w:rsid w:val="005D3BB7"/>
    <w:rsid w:val="005D3FB1"/>
    <w:rsid w:val="005D4816"/>
    <w:rsid w:val="005D491A"/>
    <w:rsid w:val="005D4CEF"/>
    <w:rsid w:val="005D4D44"/>
    <w:rsid w:val="005D512E"/>
    <w:rsid w:val="005D5299"/>
    <w:rsid w:val="005D54AB"/>
    <w:rsid w:val="005D6198"/>
    <w:rsid w:val="005D6206"/>
    <w:rsid w:val="005D65F6"/>
    <w:rsid w:val="005D6C77"/>
    <w:rsid w:val="005D6D56"/>
    <w:rsid w:val="005D72A8"/>
    <w:rsid w:val="005D7327"/>
    <w:rsid w:val="005D7C13"/>
    <w:rsid w:val="005E03AC"/>
    <w:rsid w:val="005E03C4"/>
    <w:rsid w:val="005E0BA0"/>
    <w:rsid w:val="005E0D7C"/>
    <w:rsid w:val="005E11B4"/>
    <w:rsid w:val="005E14BE"/>
    <w:rsid w:val="005E18FE"/>
    <w:rsid w:val="005E2023"/>
    <w:rsid w:val="005E25A3"/>
    <w:rsid w:val="005E2B4F"/>
    <w:rsid w:val="005E2B9D"/>
    <w:rsid w:val="005E2C55"/>
    <w:rsid w:val="005E2D40"/>
    <w:rsid w:val="005E3914"/>
    <w:rsid w:val="005E3ACA"/>
    <w:rsid w:val="005E3D01"/>
    <w:rsid w:val="005E3F70"/>
    <w:rsid w:val="005E4359"/>
    <w:rsid w:val="005E4490"/>
    <w:rsid w:val="005E4B5B"/>
    <w:rsid w:val="005E4E0D"/>
    <w:rsid w:val="005E5235"/>
    <w:rsid w:val="005E5880"/>
    <w:rsid w:val="005E5A43"/>
    <w:rsid w:val="005E5B40"/>
    <w:rsid w:val="005E5D55"/>
    <w:rsid w:val="005E6524"/>
    <w:rsid w:val="005E6CFD"/>
    <w:rsid w:val="005E7098"/>
    <w:rsid w:val="005E7501"/>
    <w:rsid w:val="005E76D0"/>
    <w:rsid w:val="005E78A0"/>
    <w:rsid w:val="005E7A97"/>
    <w:rsid w:val="005E7DE1"/>
    <w:rsid w:val="005E7E1C"/>
    <w:rsid w:val="005E7EC4"/>
    <w:rsid w:val="005F0129"/>
    <w:rsid w:val="005F0678"/>
    <w:rsid w:val="005F070B"/>
    <w:rsid w:val="005F08F5"/>
    <w:rsid w:val="005F091D"/>
    <w:rsid w:val="005F09E0"/>
    <w:rsid w:val="005F14B1"/>
    <w:rsid w:val="005F1564"/>
    <w:rsid w:val="005F1AD7"/>
    <w:rsid w:val="005F1B6E"/>
    <w:rsid w:val="005F1F6A"/>
    <w:rsid w:val="005F2151"/>
    <w:rsid w:val="005F2A3A"/>
    <w:rsid w:val="005F308D"/>
    <w:rsid w:val="005F3C32"/>
    <w:rsid w:val="005F4102"/>
    <w:rsid w:val="005F413F"/>
    <w:rsid w:val="005F440C"/>
    <w:rsid w:val="005F49E1"/>
    <w:rsid w:val="005F4D26"/>
    <w:rsid w:val="005F50E4"/>
    <w:rsid w:val="005F52B8"/>
    <w:rsid w:val="005F57BC"/>
    <w:rsid w:val="005F5E85"/>
    <w:rsid w:val="005F632E"/>
    <w:rsid w:val="005F63CB"/>
    <w:rsid w:val="005F6532"/>
    <w:rsid w:val="005F6CAA"/>
    <w:rsid w:val="005F73C0"/>
    <w:rsid w:val="005F7AB0"/>
    <w:rsid w:val="005F7AF1"/>
    <w:rsid w:val="005F7F19"/>
    <w:rsid w:val="006000CE"/>
    <w:rsid w:val="0060057D"/>
    <w:rsid w:val="006005FD"/>
    <w:rsid w:val="00600630"/>
    <w:rsid w:val="00600A4F"/>
    <w:rsid w:val="00600E1E"/>
    <w:rsid w:val="00601248"/>
    <w:rsid w:val="00601706"/>
    <w:rsid w:val="0060183F"/>
    <w:rsid w:val="00601DE8"/>
    <w:rsid w:val="006021AF"/>
    <w:rsid w:val="00602656"/>
    <w:rsid w:val="006026AA"/>
    <w:rsid w:val="00602A3A"/>
    <w:rsid w:val="00602F28"/>
    <w:rsid w:val="00602F81"/>
    <w:rsid w:val="00603153"/>
    <w:rsid w:val="0060338C"/>
    <w:rsid w:val="0060347E"/>
    <w:rsid w:val="00603FDF"/>
    <w:rsid w:val="00604A1F"/>
    <w:rsid w:val="00605074"/>
    <w:rsid w:val="00605261"/>
    <w:rsid w:val="00605704"/>
    <w:rsid w:val="00605732"/>
    <w:rsid w:val="006058A7"/>
    <w:rsid w:val="00605A21"/>
    <w:rsid w:val="00605FA0"/>
    <w:rsid w:val="00606037"/>
    <w:rsid w:val="006063E6"/>
    <w:rsid w:val="006065BC"/>
    <w:rsid w:val="006065D4"/>
    <w:rsid w:val="00606E7C"/>
    <w:rsid w:val="00606FC4"/>
    <w:rsid w:val="00607109"/>
    <w:rsid w:val="006071F7"/>
    <w:rsid w:val="006072A6"/>
    <w:rsid w:val="00607344"/>
    <w:rsid w:val="00607620"/>
    <w:rsid w:val="006078A1"/>
    <w:rsid w:val="00607941"/>
    <w:rsid w:val="00607C10"/>
    <w:rsid w:val="00607C2B"/>
    <w:rsid w:val="00607F42"/>
    <w:rsid w:val="00610049"/>
    <w:rsid w:val="0061005D"/>
    <w:rsid w:val="00610E10"/>
    <w:rsid w:val="0061180F"/>
    <w:rsid w:val="00611842"/>
    <w:rsid w:val="006126C3"/>
    <w:rsid w:val="00612755"/>
    <w:rsid w:val="00612AE6"/>
    <w:rsid w:val="00612C0B"/>
    <w:rsid w:val="006131CC"/>
    <w:rsid w:val="00613738"/>
    <w:rsid w:val="00613A52"/>
    <w:rsid w:val="00613B45"/>
    <w:rsid w:val="00613B46"/>
    <w:rsid w:val="00613E48"/>
    <w:rsid w:val="00613ED6"/>
    <w:rsid w:val="0061450D"/>
    <w:rsid w:val="00614626"/>
    <w:rsid w:val="006147A5"/>
    <w:rsid w:val="00614AA7"/>
    <w:rsid w:val="00614C99"/>
    <w:rsid w:val="00614DB7"/>
    <w:rsid w:val="0061547E"/>
    <w:rsid w:val="00615E9E"/>
    <w:rsid w:val="00615ED7"/>
    <w:rsid w:val="0061606B"/>
    <w:rsid w:val="006161CC"/>
    <w:rsid w:val="00616395"/>
    <w:rsid w:val="00616470"/>
    <w:rsid w:val="006165E7"/>
    <w:rsid w:val="00616BC9"/>
    <w:rsid w:val="00616D4C"/>
    <w:rsid w:val="00616E8D"/>
    <w:rsid w:val="00616EA8"/>
    <w:rsid w:val="0061760F"/>
    <w:rsid w:val="006177C4"/>
    <w:rsid w:val="00617EA9"/>
    <w:rsid w:val="00620108"/>
    <w:rsid w:val="0062033D"/>
    <w:rsid w:val="0062038D"/>
    <w:rsid w:val="006206D7"/>
    <w:rsid w:val="006216E0"/>
    <w:rsid w:val="00621ADC"/>
    <w:rsid w:val="00621ADF"/>
    <w:rsid w:val="00622166"/>
    <w:rsid w:val="00622521"/>
    <w:rsid w:val="00622908"/>
    <w:rsid w:val="00622A1D"/>
    <w:rsid w:val="00622C94"/>
    <w:rsid w:val="00622DEE"/>
    <w:rsid w:val="00623357"/>
    <w:rsid w:val="00623452"/>
    <w:rsid w:val="0062364F"/>
    <w:rsid w:val="00624173"/>
    <w:rsid w:val="0062443B"/>
    <w:rsid w:val="00624EAA"/>
    <w:rsid w:val="006255DC"/>
    <w:rsid w:val="00625836"/>
    <w:rsid w:val="00625A7C"/>
    <w:rsid w:val="00625D50"/>
    <w:rsid w:val="00626795"/>
    <w:rsid w:val="0062693B"/>
    <w:rsid w:val="00626BFD"/>
    <w:rsid w:val="00626CC1"/>
    <w:rsid w:val="00627003"/>
    <w:rsid w:val="00627239"/>
    <w:rsid w:val="0062732F"/>
    <w:rsid w:val="0062764C"/>
    <w:rsid w:val="00627EEE"/>
    <w:rsid w:val="00630091"/>
    <w:rsid w:val="00630208"/>
    <w:rsid w:val="00630730"/>
    <w:rsid w:val="006309C5"/>
    <w:rsid w:val="006309CE"/>
    <w:rsid w:val="00630A2A"/>
    <w:rsid w:val="00630C80"/>
    <w:rsid w:val="006311AF"/>
    <w:rsid w:val="006319B4"/>
    <w:rsid w:val="00631D84"/>
    <w:rsid w:val="00631FAE"/>
    <w:rsid w:val="00631FFA"/>
    <w:rsid w:val="00632134"/>
    <w:rsid w:val="00632514"/>
    <w:rsid w:val="00632A10"/>
    <w:rsid w:val="00632D05"/>
    <w:rsid w:val="00632FA0"/>
    <w:rsid w:val="0063317E"/>
    <w:rsid w:val="006331CF"/>
    <w:rsid w:val="00633430"/>
    <w:rsid w:val="006336AD"/>
    <w:rsid w:val="0063375D"/>
    <w:rsid w:val="00633AC3"/>
    <w:rsid w:val="006344F3"/>
    <w:rsid w:val="00634982"/>
    <w:rsid w:val="00634E0F"/>
    <w:rsid w:val="006350C3"/>
    <w:rsid w:val="00635517"/>
    <w:rsid w:val="0063552C"/>
    <w:rsid w:val="0063558B"/>
    <w:rsid w:val="0063582F"/>
    <w:rsid w:val="006359D2"/>
    <w:rsid w:val="006359E9"/>
    <w:rsid w:val="00635B3B"/>
    <w:rsid w:val="00635D42"/>
    <w:rsid w:val="00635F7D"/>
    <w:rsid w:val="0063665E"/>
    <w:rsid w:val="0063677F"/>
    <w:rsid w:val="0063688C"/>
    <w:rsid w:val="00636A26"/>
    <w:rsid w:val="00636F55"/>
    <w:rsid w:val="006372BE"/>
    <w:rsid w:val="006374FB"/>
    <w:rsid w:val="00637907"/>
    <w:rsid w:val="0064031C"/>
    <w:rsid w:val="006408E9"/>
    <w:rsid w:val="00640BCF"/>
    <w:rsid w:val="00640CEB"/>
    <w:rsid w:val="00640D92"/>
    <w:rsid w:val="006410EC"/>
    <w:rsid w:val="0064261B"/>
    <w:rsid w:val="00642750"/>
    <w:rsid w:val="00642843"/>
    <w:rsid w:val="00642936"/>
    <w:rsid w:val="00642E90"/>
    <w:rsid w:val="00642EAA"/>
    <w:rsid w:val="006430A4"/>
    <w:rsid w:val="00643522"/>
    <w:rsid w:val="00643614"/>
    <w:rsid w:val="00643D1C"/>
    <w:rsid w:val="006442B6"/>
    <w:rsid w:val="006448CA"/>
    <w:rsid w:val="00644A09"/>
    <w:rsid w:val="00644DBE"/>
    <w:rsid w:val="00645CB9"/>
    <w:rsid w:val="00645D11"/>
    <w:rsid w:val="00645E92"/>
    <w:rsid w:val="00646127"/>
    <w:rsid w:val="006467F1"/>
    <w:rsid w:val="006469FF"/>
    <w:rsid w:val="00646AAE"/>
    <w:rsid w:val="00646C37"/>
    <w:rsid w:val="006471FA"/>
    <w:rsid w:val="0064751F"/>
    <w:rsid w:val="00650122"/>
    <w:rsid w:val="006507D1"/>
    <w:rsid w:val="006509B0"/>
    <w:rsid w:val="00650FB7"/>
    <w:rsid w:val="0065133D"/>
    <w:rsid w:val="006514AA"/>
    <w:rsid w:val="0065152A"/>
    <w:rsid w:val="006516B3"/>
    <w:rsid w:val="00651C5D"/>
    <w:rsid w:val="0065228E"/>
    <w:rsid w:val="006525C5"/>
    <w:rsid w:val="00652AC5"/>
    <w:rsid w:val="006533D5"/>
    <w:rsid w:val="006533FD"/>
    <w:rsid w:val="006534B8"/>
    <w:rsid w:val="006535D2"/>
    <w:rsid w:val="0065385F"/>
    <w:rsid w:val="0065388C"/>
    <w:rsid w:val="00653A1F"/>
    <w:rsid w:val="00653CE8"/>
    <w:rsid w:val="00653DBA"/>
    <w:rsid w:val="00653F26"/>
    <w:rsid w:val="00654544"/>
    <w:rsid w:val="00654B35"/>
    <w:rsid w:val="00654CB6"/>
    <w:rsid w:val="00654D96"/>
    <w:rsid w:val="00654E71"/>
    <w:rsid w:val="00654E94"/>
    <w:rsid w:val="00655250"/>
    <w:rsid w:val="0065540F"/>
    <w:rsid w:val="00655600"/>
    <w:rsid w:val="0065562F"/>
    <w:rsid w:val="00655EDB"/>
    <w:rsid w:val="006560AB"/>
    <w:rsid w:val="00656CA7"/>
    <w:rsid w:val="006572F6"/>
    <w:rsid w:val="0065741B"/>
    <w:rsid w:val="0065771F"/>
    <w:rsid w:val="006579E1"/>
    <w:rsid w:val="00657C4F"/>
    <w:rsid w:val="00657D66"/>
    <w:rsid w:val="00657E27"/>
    <w:rsid w:val="006601FF"/>
    <w:rsid w:val="0066050F"/>
    <w:rsid w:val="0066077B"/>
    <w:rsid w:val="006607E5"/>
    <w:rsid w:val="00660F09"/>
    <w:rsid w:val="0066107D"/>
    <w:rsid w:val="0066149C"/>
    <w:rsid w:val="006614B2"/>
    <w:rsid w:val="006614E3"/>
    <w:rsid w:val="006616C3"/>
    <w:rsid w:val="00661BC2"/>
    <w:rsid w:val="00661F2A"/>
    <w:rsid w:val="00662141"/>
    <w:rsid w:val="006627AB"/>
    <w:rsid w:val="00662953"/>
    <w:rsid w:val="00662B56"/>
    <w:rsid w:val="00662C78"/>
    <w:rsid w:val="00662ECC"/>
    <w:rsid w:val="00662F29"/>
    <w:rsid w:val="006632D4"/>
    <w:rsid w:val="00663692"/>
    <w:rsid w:val="00663D08"/>
    <w:rsid w:val="00664090"/>
    <w:rsid w:val="00664874"/>
    <w:rsid w:val="00664983"/>
    <w:rsid w:val="00664A7F"/>
    <w:rsid w:val="00665435"/>
    <w:rsid w:val="006656A2"/>
    <w:rsid w:val="00666800"/>
    <w:rsid w:val="0066692E"/>
    <w:rsid w:val="00666AC8"/>
    <w:rsid w:val="00666F39"/>
    <w:rsid w:val="00667747"/>
    <w:rsid w:val="0066790C"/>
    <w:rsid w:val="00667E56"/>
    <w:rsid w:val="006700E4"/>
    <w:rsid w:val="00670242"/>
    <w:rsid w:val="00670A82"/>
    <w:rsid w:val="00670ADB"/>
    <w:rsid w:val="00670DDC"/>
    <w:rsid w:val="00670FDB"/>
    <w:rsid w:val="0067151C"/>
    <w:rsid w:val="006716C4"/>
    <w:rsid w:val="00671A0E"/>
    <w:rsid w:val="00671AE9"/>
    <w:rsid w:val="00671B5A"/>
    <w:rsid w:val="00671CD2"/>
    <w:rsid w:val="0067268F"/>
    <w:rsid w:val="006726CD"/>
    <w:rsid w:val="006726DE"/>
    <w:rsid w:val="00672829"/>
    <w:rsid w:val="00672D00"/>
    <w:rsid w:val="00672F97"/>
    <w:rsid w:val="006730A1"/>
    <w:rsid w:val="006734A9"/>
    <w:rsid w:val="006740C5"/>
    <w:rsid w:val="00674180"/>
    <w:rsid w:val="00674548"/>
    <w:rsid w:val="0067475F"/>
    <w:rsid w:val="006749B0"/>
    <w:rsid w:val="00674D85"/>
    <w:rsid w:val="00675531"/>
    <w:rsid w:val="00675C63"/>
    <w:rsid w:val="0067631C"/>
    <w:rsid w:val="0067694D"/>
    <w:rsid w:val="00676CC9"/>
    <w:rsid w:val="0067733D"/>
    <w:rsid w:val="006774DF"/>
    <w:rsid w:val="00680235"/>
    <w:rsid w:val="00680431"/>
    <w:rsid w:val="006804CE"/>
    <w:rsid w:val="00680764"/>
    <w:rsid w:val="00680C32"/>
    <w:rsid w:val="00680DFE"/>
    <w:rsid w:val="00681164"/>
    <w:rsid w:val="006813AA"/>
    <w:rsid w:val="006813ED"/>
    <w:rsid w:val="00681832"/>
    <w:rsid w:val="006821EB"/>
    <w:rsid w:val="00682451"/>
    <w:rsid w:val="006826AA"/>
    <w:rsid w:val="0068273B"/>
    <w:rsid w:val="006827EB"/>
    <w:rsid w:val="00682935"/>
    <w:rsid w:val="00682FA8"/>
    <w:rsid w:val="0068308C"/>
    <w:rsid w:val="0068351B"/>
    <w:rsid w:val="006836E6"/>
    <w:rsid w:val="00683851"/>
    <w:rsid w:val="00683C83"/>
    <w:rsid w:val="00683D3A"/>
    <w:rsid w:val="00683E11"/>
    <w:rsid w:val="00683F54"/>
    <w:rsid w:val="00684241"/>
    <w:rsid w:val="006842A6"/>
    <w:rsid w:val="00684A25"/>
    <w:rsid w:val="00684C1E"/>
    <w:rsid w:val="00684D59"/>
    <w:rsid w:val="00684E3D"/>
    <w:rsid w:val="00684EDF"/>
    <w:rsid w:val="00685099"/>
    <w:rsid w:val="0068534C"/>
    <w:rsid w:val="00685409"/>
    <w:rsid w:val="00685843"/>
    <w:rsid w:val="00685845"/>
    <w:rsid w:val="0068598D"/>
    <w:rsid w:val="00685A40"/>
    <w:rsid w:val="00685C54"/>
    <w:rsid w:val="00685E78"/>
    <w:rsid w:val="00685F45"/>
    <w:rsid w:val="0068601D"/>
    <w:rsid w:val="0068632F"/>
    <w:rsid w:val="00686992"/>
    <w:rsid w:val="00686CDC"/>
    <w:rsid w:val="00686D88"/>
    <w:rsid w:val="00686F46"/>
    <w:rsid w:val="00686F6E"/>
    <w:rsid w:val="00687576"/>
    <w:rsid w:val="00687CA8"/>
    <w:rsid w:val="00687FD4"/>
    <w:rsid w:val="00690013"/>
    <w:rsid w:val="00690502"/>
    <w:rsid w:val="00690504"/>
    <w:rsid w:val="00690BE6"/>
    <w:rsid w:val="00691096"/>
    <w:rsid w:val="006913AD"/>
    <w:rsid w:val="006913F5"/>
    <w:rsid w:val="006915D5"/>
    <w:rsid w:val="00691865"/>
    <w:rsid w:val="00691968"/>
    <w:rsid w:val="00691C72"/>
    <w:rsid w:val="0069228C"/>
    <w:rsid w:val="006923AF"/>
    <w:rsid w:val="0069240D"/>
    <w:rsid w:val="0069249F"/>
    <w:rsid w:val="00692E3B"/>
    <w:rsid w:val="00693485"/>
    <w:rsid w:val="0069445B"/>
    <w:rsid w:val="006944DF"/>
    <w:rsid w:val="00694620"/>
    <w:rsid w:val="00694BB8"/>
    <w:rsid w:val="00694C44"/>
    <w:rsid w:val="00695493"/>
    <w:rsid w:val="006957B2"/>
    <w:rsid w:val="00695B9E"/>
    <w:rsid w:val="0069663A"/>
    <w:rsid w:val="00696885"/>
    <w:rsid w:val="00696AE5"/>
    <w:rsid w:val="00696E63"/>
    <w:rsid w:val="00696EBE"/>
    <w:rsid w:val="006975F4"/>
    <w:rsid w:val="006976E8"/>
    <w:rsid w:val="00697B80"/>
    <w:rsid w:val="00697D83"/>
    <w:rsid w:val="00697EC8"/>
    <w:rsid w:val="006A0271"/>
    <w:rsid w:val="006A0484"/>
    <w:rsid w:val="006A0ACF"/>
    <w:rsid w:val="006A0BD5"/>
    <w:rsid w:val="006A0CCF"/>
    <w:rsid w:val="006A0E85"/>
    <w:rsid w:val="006A1C5C"/>
    <w:rsid w:val="006A1C77"/>
    <w:rsid w:val="006A1DAE"/>
    <w:rsid w:val="006A27D8"/>
    <w:rsid w:val="006A2C7A"/>
    <w:rsid w:val="006A3005"/>
    <w:rsid w:val="006A30AE"/>
    <w:rsid w:val="006A3159"/>
    <w:rsid w:val="006A32D1"/>
    <w:rsid w:val="006A32E4"/>
    <w:rsid w:val="006A34F5"/>
    <w:rsid w:val="006A3C7C"/>
    <w:rsid w:val="006A4270"/>
    <w:rsid w:val="006A4283"/>
    <w:rsid w:val="006A438A"/>
    <w:rsid w:val="006A4981"/>
    <w:rsid w:val="006A49AB"/>
    <w:rsid w:val="006A4BBC"/>
    <w:rsid w:val="006A50A5"/>
    <w:rsid w:val="006A53FD"/>
    <w:rsid w:val="006A5744"/>
    <w:rsid w:val="006A57A9"/>
    <w:rsid w:val="006A5801"/>
    <w:rsid w:val="006A5954"/>
    <w:rsid w:val="006A5C0D"/>
    <w:rsid w:val="006A5C71"/>
    <w:rsid w:val="006A5EEA"/>
    <w:rsid w:val="006A695A"/>
    <w:rsid w:val="006A6A77"/>
    <w:rsid w:val="006A6BA0"/>
    <w:rsid w:val="006A7231"/>
    <w:rsid w:val="006A733B"/>
    <w:rsid w:val="006A741D"/>
    <w:rsid w:val="006A7539"/>
    <w:rsid w:val="006A7633"/>
    <w:rsid w:val="006A7918"/>
    <w:rsid w:val="006A79D2"/>
    <w:rsid w:val="006A7FB9"/>
    <w:rsid w:val="006B0672"/>
    <w:rsid w:val="006B0BDF"/>
    <w:rsid w:val="006B10CA"/>
    <w:rsid w:val="006B12B5"/>
    <w:rsid w:val="006B162C"/>
    <w:rsid w:val="006B1ED0"/>
    <w:rsid w:val="006B261D"/>
    <w:rsid w:val="006B2777"/>
    <w:rsid w:val="006B2871"/>
    <w:rsid w:val="006B2BD5"/>
    <w:rsid w:val="006B35D2"/>
    <w:rsid w:val="006B444B"/>
    <w:rsid w:val="006B5337"/>
    <w:rsid w:val="006B540F"/>
    <w:rsid w:val="006B559B"/>
    <w:rsid w:val="006B5C9F"/>
    <w:rsid w:val="006B5F42"/>
    <w:rsid w:val="006B63F1"/>
    <w:rsid w:val="006B6682"/>
    <w:rsid w:val="006B69E3"/>
    <w:rsid w:val="006B6D1C"/>
    <w:rsid w:val="006B6DE1"/>
    <w:rsid w:val="006B7459"/>
    <w:rsid w:val="006B793E"/>
    <w:rsid w:val="006B7BBA"/>
    <w:rsid w:val="006C0030"/>
    <w:rsid w:val="006C0CCF"/>
    <w:rsid w:val="006C145D"/>
    <w:rsid w:val="006C15A7"/>
    <w:rsid w:val="006C1BB8"/>
    <w:rsid w:val="006C1E8A"/>
    <w:rsid w:val="006C225D"/>
    <w:rsid w:val="006C2269"/>
    <w:rsid w:val="006C23F4"/>
    <w:rsid w:val="006C289F"/>
    <w:rsid w:val="006C2A39"/>
    <w:rsid w:val="006C2BE6"/>
    <w:rsid w:val="006C3314"/>
    <w:rsid w:val="006C3BB6"/>
    <w:rsid w:val="006C42E7"/>
    <w:rsid w:val="006C49A2"/>
    <w:rsid w:val="006C5123"/>
    <w:rsid w:val="006C5147"/>
    <w:rsid w:val="006C597B"/>
    <w:rsid w:val="006C5A51"/>
    <w:rsid w:val="006C5D47"/>
    <w:rsid w:val="006C5F21"/>
    <w:rsid w:val="006C634F"/>
    <w:rsid w:val="006C6403"/>
    <w:rsid w:val="006C641C"/>
    <w:rsid w:val="006C6767"/>
    <w:rsid w:val="006C6867"/>
    <w:rsid w:val="006C7885"/>
    <w:rsid w:val="006C7DB8"/>
    <w:rsid w:val="006D02BF"/>
    <w:rsid w:val="006D04B4"/>
    <w:rsid w:val="006D04BE"/>
    <w:rsid w:val="006D077E"/>
    <w:rsid w:val="006D0905"/>
    <w:rsid w:val="006D095B"/>
    <w:rsid w:val="006D0E0D"/>
    <w:rsid w:val="006D11FD"/>
    <w:rsid w:val="006D153A"/>
    <w:rsid w:val="006D1838"/>
    <w:rsid w:val="006D1E82"/>
    <w:rsid w:val="006D1F8C"/>
    <w:rsid w:val="006D2074"/>
    <w:rsid w:val="006D2BB8"/>
    <w:rsid w:val="006D2BF5"/>
    <w:rsid w:val="006D30A3"/>
    <w:rsid w:val="006D33DC"/>
    <w:rsid w:val="006D3987"/>
    <w:rsid w:val="006D3A04"/>
    <w:rsid w:val="006D3B5E"/>
    <w:rsid w:val="006D41AF"/>
    <w:rsid w:val="006D4BD9"/>
    <w:rsid w:val="006D5217"/>
    <w:rsid w:val="006D53E2"/>
    <w:rsid w:val="006D5416"/>
    <w:rsid w:val="006D5DCA"/>
    <w:rsid w:val="006D5E02"/>
    <w:rsid w:val="006D5E1F"/>
    <w:rsid w:val="006D5E3F"/>
    <w:rsid w:val="006D63A7"/>
    <w:rsid w:val="006D6563"/>
    <w:rsid w:val="006D6745"/>
    <w:rsid w:val="006D6A79"/>
    <w:rsid w:val="006D7354"/>
    <w:rsid w:val="006D792A"/>
    <w:rsid w:val="006D794C"/>
    <w:rsid w:val="006D7C5E"/>
    <w:rsid w:val="006D7D3A"/>
    <w:rsid w:val="006E0054"/>
    <w:rsid w:val="006E04DB"/>
    <w:rsid w:val="006E07B1"/>
    <w:rsid w:val="006E0959"/>
    <w:rsid w:val="006E0B17"/>
    <w:rsid w:val="006E0DE1"/>
    <w:rsid w:val="006E0F36"/>
    <w:rsid w:val="006E0FFD"/>
    <w:rsid w:val="006E1296"/>
    <w:rsid w:val="006E17A4"/>
    <w:rsid w:val="006E199E"/>
    <w:rsid w:val="006E19FF"/>
    <w:rsid w:val="006E1AC0"/>
    <w:rsid w:val="006E1E4E"/>
    <w:rsid w:val="006E2109"/>
    <w:rsid w:val="006E217C"/>
    <w:rsid w:val="006E28B4"/>
    <w:rsid w:val="006E2B49"/>
    <w:rsid w:val="006E2E1B"/>
    <w:rsid w:val="006E2F12"/>
    <w:rsid w:val="006E31E8"/>
    <w:rsid w:val="006E32AF"/>
    <w:rsid w:val="006E3F17"/>
    <w:rsid w:val="006E406F"/>
    <w:rsid w:val="006E4647"/>
    <w:rsid w:val="006E4A87"/>
    <w:rsid w:val="006E590E"/>
    <w:rsid w:val="006E5AC1"/>
    <w:rsid w:val="006E5C9C"/>
    <w:rsid w:val="006E5E86"/>
    <w:rsid w:val="006E5FBF"/>
    <w:rsid w:val="006E5FD3"/>
    <w:rsid w:val="006E6416"/>
    <w:rsid w:val="006E6561"/>
    <w:rsid w:val="006E68EA"/>
    <w:rsid w:val="006E6CA9"/>
    <w:rsid w:val="006E71C9"/>
    <w:rsid w:val="006E7273"/>
    <w:rsid w:val="006E777F"/>
    <w:rsid w:val="006E787F"/>
    <w:rsid w:val="006E7A12"/>
    <w:rsid w:val="006E7AC6"/>
    <w:rsid w:val="006E7EC9"/>
    <w:rsid w:val="006F0A04"/>
    <w:rsid w:val="006F0B10"/>
    <w:rsid w:val="006F0FD9"/>
    <w:rsid w:val="006F1254"/>
    <w:rsid w:val="006F13EA"/>
    <w:rsid w:val="006F19EB"/>
    <w:rsid w:val="006F2095"/>
    <w:rsid w:val="006F215F"/>
    <w:rsid w:val="006F237F"/>
    <w:rsid w:val="006F240A"/>
    <w:rsid w:val="006F247E"/>
    <w:rsid w:val="006F2816"/>
    <w:rsid w:val="006F29A3"/>
    <w:rsid w:val="006F29F3"/>
    <w:rsid w:val="006F2AB4"/>
    <w:rsid w:val="006F341A"/>
    <w:rsid w:val="006F3DC8"/>
    <w:rsid w:val="006F3E80"/>
    <w:rsid w:val="006F4059"/>
    <w:rsid w:val="006F42A8"/>
    <w:rsid w:val="006F4709"/>
    <w:rsid w:val="006F4909"/>
    <w:rsid w:val="006F4D7D"/>
    <w:rsid w:val="006F4F20"/>
    <w:rsid w:val="006F50A7"/>
    <w:rsid w:val="006F550B"/>
    <w:rsid w:val="006F554D"/>
    <w:rsid w:val="006F56F3"/>
    <w:rsid w:val="006F5B24"/>
    <w:rsid w:val="006F5C4E"/>
    <w:rsid w:val="006F5D8B"/>
    <w:rsid w:val="006F6456"/>
    <w:rsid w:val="006F65FA"/>
    <w:rsid w:val="006F6787"/>
    <w:rsid w:val="006F683A"/>
    <w:rsid w:val="006F69EA"/>
    <w:rsid w:val="006F6AA0"/>
    <w:rsid w:val="006F73EC"/>
    <w:rsid w:val="006F77E8"/>
    <w:rsid w:val="006F7B52"/>
    <w:rsid w:val="006F7B7F"/>
    <w:rsid w:val="006F7D33"/>
    <w:rsid w:val="006F7F6F"/>
    <w:rsid w:val="0070021F"/>
    <w:rsid w:val="00700810"/>
    <w:rsid w:val="00700F71"/>
    <w:rsid w:val="00701C4F"/>
    <w:rsid w:val="00701CE6"/>
    <w:rsid w:val="00701EA8"/>
    <w:rsid w:val="00701EF3"/>
    <w:rsid w:val="00702818"/>
    <w:rsid w:val="00702A4A"/>
    <w:rsid w:val="00702A8C"/>
    <w:rsid w:val="00702E0E"/>
    <w:rsid w:val="007038F9"/>
    <w:rsid w:val="00703C09"/>
    <w:rsid w:val="00703C82"/>
    <w:rsid w:val="00703E8B"/>
    <w:rsid w:val="007042D7"/>
    <w:rsid w:val="007044A3"/>
    <w:rsid w:val="00704F30"/>
    <w:rsid w:val="00704F76"/>
    <w:rsid w:val="007050A1"/>
    <w:rsid w:val="0070589C"/>
    <w:rsid w:val="00705D5F"/>
    <w:rsid w:val="0070624C"/>
    <w:rsid w:val="00706407"/>
    <w:rsid w:val="007065A8"/>
    <w:rsid w:val="0070678B"/>
    <w:rsid w:val="00706B7A"/>
    <w:rsid w:val="00706C7F"/>
    <w:rsid w:val="00707920"/>
    <w:rsid w:val="00707B41"/>
    <w:rsid w:val="00707F0B"/>
    <w:rsid w:val="007102DE"/>
    <w:rsid w:val="00710506"/>
    <w:rsid w:val="007108E9"/>
    <w:rsid w:val="0071091C"/>
    <w:rsid w:val="00710A46"/>
    <w:rsid w:val="007111FF"/>
    <w:rsid w:val="007112B4"/>
    <w:rsid w:val="007118CD"/>
    <w:rsid w:val="007118E9"/>
    <w:rsid w:val="00711954"/>
    <w:rsid w:val="0071204A"/>
    <w:rsid w:val="00712271"/>
    <w:rsid w:val="00712277"/>
    <w:rsid w:val="00712A6D"/>
    <w:rsid w:val="00712D71"/>
    <w:rsid w:val="00712DB8"/>
    <w:rsid w:val="00713CDB"/>
    <w:rsid w:val="00713DAC"/>
    <w:rsid w:val="0071447E"/>
    <w:rsid w:val="0071448A"/>
    <w:rsid w:val="00714544"/>
    <w:rsid w:val="00714932"/>
    <w:rsid w:val="00714F5B"/>
    <w:rsid w:val="00715018"/>
    <w:rsid w:val="00715090"/>
    <w:rsid w:val="0071559F"/>
    <w:rsid w:val="007156CD"/>
    <w:rsid w:val="0071571A"/>
    <w:rsid w:val="0071599B"/>
    <w:rsid w:val="00716552"/>
    <w:rsid w:val="007167A2"/>
    <w:rsid w:val="0071694F"/>
    <w:rsid w:val="00716ADB"/>
    <w:rsid w:val="007179D2"/>
    <w:rsid w:val="00717D70"/>
    <w:rsid w:val="00717DE5"/>
    <w:rsid w:val="00720124"/>
    <w:rsid w:val="0072023A"/>
    <w:rsid w:val="00720EB4"/>
    <w:rsid w:val="00721019"/>
    <w:rsid w:val="0072110F"/>
    <w:rsid w:val="00721519"/>
    <w:rsid w:val="007215B4"/>
    <w:rsid w:val="00722143"/>
    <w:rsid w:val="007233BE"/>
    <w:rsid w:val="00724235"/>
    <w:rsid w:val="0072442E"/>
    <w:rsid w:val="00724E19"/>
    <w:rsid w:val="0072521F"/>
    <w:rsid w:val="0072537A"/>
    <w:rsid w:val="007255DB"/>
    <w:rsid w:val="007259E3"/>
    <w:rsid w:val="00725A17"/>
    <w:rsid w:val="00725B09"/>
    <w:rsid w:val="00725B24"/>
    <w:rsid w:val="00725BCC"/>
    <w:rsid w:val="00725DB4"/>
    <w:rsid w:val="00726012"/>
    <w:rsid w:val="007260CB"/>
    <w:rsid w:val="007264AD"/>
    <w:rsid w:val="007265DB"/>
    <w:rsid w:val="00726807"/>
    <w:rsid w:val="00726AFF"/>
    <w:rsid w:val="00726C2C"/>
    <w:rsid w:val="00726C97"/>
    <w:rsid w:val="00726E28"/>
    <w:rsid w:val="00726FAB"/>
    <w:rsid w:val="007270CF"/>
    <w:rsid w:val="0072744A"/>
    <w:rsid w:val="007275A8"/>
    <w:rsid w:val="0072766A"/>
    <w:rsid w:val="00727CDF"/>
    <w:rsid w:val="007302CA"/>
    <w:rsid w:val="00730382"/>
    <w:rsid w:val="0073064C"/>
    <w:rsid w:val="007307B1"/>
    <w:rsid w:val="00730838"/>
    <w:rsid w:val="00730995"/>
    <w:rsid w:val="00730AC3"/>
    <w:rsid w:val="00730CFD"/>
    <w:rsid w:val="00730F19"/>
    <w:rsid w:val="007311CE"/>
    <w:rsid w:val="007316F3"/>
    <w:rsid w:val="0073195E"/>
    <w:rsid w:val="00731B5A"/>
    <w:rsid w:val="007325F5"/>
    <w:rsid w:val="0073278E"/>
    <w:rsid w:val="00732CFA"/>
    <w:rsid w:val="00732DEC"/>
    <w:rsid w:val="00733605"/>
    <w:rsid w:val="00733B46"/>
    <w:rsid w:val="00733BDB"/>
    <w:rsid w:val="00733C20"/>
    <w:rsid w:val="0073468C"/>
    <w:rsid w:val="00734A24"/>
    <w:rsid w:val="00734AF0"/>
    <w:rsid w:val="00734B7C"/>
    <w:rsid w:val="00734C7B"/>
    <w:rsid w:val="00734E49"/>
    <w:rsid w:val="007355EC"/>
    <w:rsid w:val="00735777"/>
    <w:rsid w:val="007357CE"/>
    <w:rsid w:val="00735815"/>
    <w:rsid w:val="00735B85"/>
    <w:rsid w:val="00736361"/>
    <w:rsid w:val="00736719"/>
    <w:rsid w:val="00736753"/>
    <w:rsid w:val="00736829"/>
    <w:rsid w:val="0073691A"/>
    <w:rsid w:val="00736B0D"/>
    <w:rsid w:val="00736B74"/>
    <w:rsid w:val="007372BF"/>
    <w:rsid w:val="007379F2"/>
    <w:rsid w:val="00737A9E"/>
    <w:rsid w:val="00737B64"/>
    <w:rsid w:val="00737DAE"/>
    <w:rsid w:val="00737F6D"/>
    <w:rsid w:val="00740654"/>
    <w:rsid w:val="0074070C"/>
    <w:rsid w:val="00740714"/>
    <w:rsid w:val="007407DF"/>
    <w:rsid w:val="00740ADE"/>
    <w:rsid w:val="00740C06"/>
    <w:rsid w:val="00740DD2"/>
    <w:rsid w:val="00741142"/>
    <w:rsid w:val="007414A3"/>
    <w:rsid w:val="007420EE"/>
    <w:rsid w:val="00742467"/>
    <w:rsid w:val="007425E4"/>
    <w:rsid w:val="007436B1"/>
    <w:rsid w:val="00743733"/>
    <w:rsid w:val="007442A0"/>
    <w:rsid w:val="00744519"/>
    <w:rsid w:val="00744623"/>
    <w:rsid w:val="00745049"/>
    <w:rsid w:val="00745080"/>
    <w:rsid w:val="0074527A"/>
    <w:rsid w:val="00745764"/>
    <w:rsid w:val="00745904"/>
    <w:rsid w:val="0074626D"/>
    <w:rsid w:val="0074687C"/>
    <w:rsid w:val="0074718B"/>
    <w:rsid w:val="00747231"/>
    <w:rsid w:val="007475AC"/>
    <w:rsid w:val="00747856"/>
    <w:rsid w:val="0074789A"/>
    <w:rsid w:val="00747B22"/>
    <w:rsid w:val="00747EC5"/>
    <w:rsid w:val="00750571"/>
    <w:rsid w:val="0075062B"/>
    <w:rsid w:val="00750B59"/>
    <w:rsid w:val="00750C00"/>
    <w:rsid w:val="00751438"/>
    <w:rsid w:val="007518F2"/>
    <w:rsid w:val="007519C4"/>
    <w:rsid w:val="00751BF1"/>
    <w:rsid w:val="00751C9B"/>
    <w:rsid w:val="00751E59"/>
    <w:rsid w:val="0075229C"/>
    <w:rsid w:val="007525E2"/>
    <w:rsid w:val="00752B5B"/>
    <w:rsid w:val="00752BDD"/>
    <w:rsid w:val="00752F4C"/>
    <w:rsid w:val="007534AE"/>
    <w:rsid w:val="00753E90"/>
    <w:rsid w:val="0075402B"/>
    <w:rsid w:val="0075407B"/>
    <w:rsid w:val="00754511"/>
    <w:rsid w:val="007548C7"/>
    <w:rsid w:val="00754B44"/>
    <w:rsid w:val="00754C77"/>
    <w:rsid w:val="00754CCD"/>
    <w:rsid w:val="00754EFC"/>
    <w:rsid w:val="00755051"/>
    <w:rsid w:val="00755A17"/>
    <w:rsid w:val="00755E53"/>
    <w:rsid w:val="0075615D"/>
    <w:rsid w:val="007564DC"/>
    <w:rsid w:val="00756AD2"/>
    <w:rsid w:val="0075735D"/>
    <w:rsid w:val="00757670"/>
    <w:rsid w:val="00757B3F"/>
    <w:rsid w:val="00757CF1"/>
    <w:rsid w:val="00757D4D"/>
    <w:rsid w:val="00760242"/>
    <w:rsid w:val="00760959"/>
    <w:rsid w:val="00760C42"/>
    <w:rsid w:val="00760D6E"/>
    <w:rsid w:val="00761049"/>
    <w:rsid w:val="00761083"/>
    <w:rsid w:val="007616F0"/>
    <w:rsid w:val="00761D95"/>
    <w:rsid w:val="007620E7"/>
    <w:rsid w:val="007622FB"/>
    <w:rsid w:val="00762499"/>
    <w:rsid w:val="00762C18"/>
    <w:rsid w:val="00762D10"/>
    <w:rsid w:val="00763328"/>
    <w:rsid w:val="00763AE3"/>
    <w:rsid w:val="00763B27"/>
    <w:rsid w:val="00763B53"/>
    <w:rsid w:val="00764019"/>
    <w:rsid w:val="007642CE"/>
    <w:rsid w:val="007647AF"/>
    <w:rsid w:val="00764999"/>
    <w:rsid w:val="00765774"/>
    <w:rsid w:val="00765B02"/>
    <w:rsid w:val="007662E1"/>
    <w:rsid w:val="007663F4"/>
    <w:rsid w:val="0076692C"/>
    <w:rsid w:val="00766A9E"/>
    <w:rsid w:val="00766C53"/>
    <w:rsid w:val="00766DF4"/>
    <w:rsid w:val="007672B7"/>
    <w:rsid w:val="00767525"/>
    <w:rsid w:val="007676DD"/>
    <w:rsid w:val="00767C17"/>
    <w:rsid w:val="00770066"/>
    <w:rsid w:val="007707F2"/>
    <w:rsid w:val="00770B29"/>
    <w:rsid w:val="00770D57"/>
    <w:rsid w:val="007712DE"/>
    <w:rsid w:val="00771426"/>
    <w:rsid w:val="007715C1"/>
    <w:rsid w:val="00771DA2"/>
    <w:rsid w:val="00771F6E"/>
    <w:rsid w:val="0077234F"/>
    <w:rsid w:val="007725F4"/>
    <w:rsid w:val="007728E9"/>
    <w:rsid w:val="007729FF"/>
    <w:rsid w:val="00772BAF"/>
    <w:rsid w:val="00773579"/>
    <w:rsid w:val="007736E8"/>
    <w:rsid w:val="00773ACB"/>
    <w:rsid w:val="007745E7"/>
    <w:rsid w:val="0077474B"/>
    <w:rsid w:val="00774DAC"/>
    <w:rsid w:val="00774EA7"/>
    <w:rsid w:val="00774FF1"/>
    <w:rsid w:val="00775274"/>
    <w:rsid w:val="00775C54"/>
    <w:rsid w:val="00775C6C"/>
    <w:rsid w:val="00775E8E"/>
    <w:rsid w:val="00776221"/>
    <w:rsid w:val="0077642C"/>
    <w:rsid w:val="0077658A"/>
    <w:rsid w:val="0077669B"/>
    <w:rsid w:val="0077701E"/>
    <w:rsid w:val="007771B1"/>
    <w:rsid w:val="00777341"/>
    <w:rsid w:val="007775BF"/>
    <w:rsid w:val="00777AA4"/>
    <w:rsid w:val="00777D48"/>
    <w:rsid w:val="0078021E"/>
    <w:rsid w:val="00780360"/>
    <w:rsid w:val="00780437"/>
    <w:rsid w:val="007805E1"/>
    <w:rsid w:val="0078072D"/>
    <w:rsid w:val="007807D6"/>
    <w:rsid w:val="0078092E"/>
    <w:rsid w:val="00780AF7"/>
    <w:rsid w:val="00780BBD"/>
    <w:rsid w:val="007815E4"/>
    <w:rsid w:val="0078177A"/>
    <w:rsid w:val="00781F0C"/>
    <w:rsid w:val="00782395"/>
    <w:rsid w:val="00782513"/>
    <w:rsid w:val="007827C7"/>
    <w:rsid w:val="007827E0"/>
    <w:rsid w:val="00782F9D"/>
    <w:rsid w:val="007830A7"/>
    <w:rsid w:val="007830B2"/>
    <w:rsid w:val="007839F5"/>
    <w:rsid w:val="00783B6D"/>
    <w:rsid w:val="00783DC9"/>
    <w:rsid w:val="00783F54"/>
    <w:rsid w:val="00784224"/>
    <w:rsid w:val="007843FA"/>
    <w:rsid w:val="00784DA6"/>
    <w:rsid w:val="007851E5"/>
    <w:rsid w:val="007858B7"/>
    <w:rsid w:val="00785CC5"/>
    <w:rsid w:val="0078652D"/>
    <w:rsid w:val="007866BB"/>
    <w:rsid w:val="00786AE9"/>
    <w:rsid w:val="00787335"/>
    <w:rsid w:val="00787378"/>
    <w:rsid w:val="00787386"/>
    <w:rsid w:val="00787863"/>
    <w:rsid w:val="00787D4B"/>
    <w:rsid w:val="00787F97"/>
    <w:rsid w:val="0079013E"/>
    <w:rsid w:val="0079044E"/>
    <w:rsid w:val="00790748"/>
    <w:rsid w:val="00790A42"/>
    <w:rsid w:val="00790FA0"/>
    <w:rsid w:val="00791020"/>
    <w:rsid w:val="00792099"/>
    <w:rsid w:val="0079256E"/>
    <w:rsid w:val="007927E8"/>
    <w:rsid w:val="00792AAC"/>
    <w:rsid w:val="00792AE4"/>
    <w:rsid w:val="00792DC2"/>
    <w:rsid w:val="00792DD7"/>
    <w:rsid w:val="00793857"/>
    <w:rsid w:val="00793878"/>
    <w:rsid w:val="00793A86"/>
    <w:rsid w:val="00793BB6"/>
    <w:rsid w:val="00793F1D"/>
    <w:rsid w:val="00793F83"/>
    <w:rsid w:val="007945B0"/>
    <w:rsid w:val="00794695"/>
    <w:rsid w:val="007947D6"/>
    <w:rsid w:val="007952F6"/>
    <w:rsid w:val="007959A7"/>
    <w:rsid w:val="007960E2"/>
    <w:rsid w:val="00796466"/>
    <w:rsid w:val="007967D5"/>
    <w:rsid w:val="00796D76"/>
    <w:rsid w:val="00796F17"/>
    <w:rsid w:val="007970BD"/>
    <w:rsid w:val="00797293"/>
    <w:rsid w:val="00797577"/>
    <w:rsid w:val="0079798A"/>
    <w:rsid w:val="00797B15"/>
    <w:rsid w:val="007A0224"/>
    <w:rsid w:val="007A0623"/>
    <w:rsid w:val="007A0856"/>
    <w:rsid w:val="007A0DBB"/>
    <w:rsid w:val="007A12DC"/>
    <w:rsid w:val="007A1A3C"/>
    <w:rsid w:val="007A24EC"/>
    <w:rsid w:val="007A25D2"/>
    <w:rsid w:val="007A2673"/>
    <w:rsid w:val="007A2C55"/>
    <w:rsid w:val="007A33F3"/>
    <w:rsid w:val="007A3406"/>
    <w:rsid w:val="007A351F"/>
    <w:rsid w:val="007A369F"/>
    <w:rsid w:val="007A37BD"/>
    <w:rsid w:val="007A381F"/>
    <w:rsid w:val="007A3A26"/>
    <w:rsid w:val="007A3DE3"/>
    <w:rsid w:val="007A44BA"/>
    <w:rsid w:val="007A4585"/>
    <w:rsid w:val="007A458C"/>
    <w:rsid w:val="007A48DB"/>
    <w:rsid w:val="007A4CF2"/>
    <w:rsid w:val="007A517A"/>
    <w:rsid w:val="007A520C"/>
    <w:rsid w:val="007A5210"/>
    <w:rsid w:val="007A52C2"/>
    <w:rsid w:val="007A589E"/>
    <w:rsid w:val="007A5E8C"/>
    <w:rsid w:val="007A5F4C"/>
    <w:rsid w:val="007A63CC"/>
    <w:rsid w:val="007A6ED0"/>
    <w:rsid w:val="007A6FB3"/>
    <w:rsid w:val="007A7049"/>
    <w:rsid w:val="007B003E"/>
    <w:rsid w:val="007B011A"/>
    <w:rsid w:val="007B039F"/>
    <w:rsid w:val="007B06D0"/>
    <w:rsid w:val="007B07DE"/>
    <w:rsid w:val="007B0A6D"/>
    <w:rsid w:val="007B0C8A"/>
    <w:rsid w:val="007B1085"/>
    <w:rsid w:val="007B121E"/>
    <w:rsid w:val="007B12B3"/>
    <w:rsid w:val="007B1742"/>
    <w:rsid w:val="007B1A5D"/>
    <w:rsid w:val="007B1F0D"/>
    <w:rsid w:val="007B215F"/>
    <w:rsid w:val="007B2896"/>
    <w:rsid w:val="007B2964"/>
    <w:rsid w:val="007B2A1D"/>
    <w:rsid w:val="007B2F96"/>
    <w:rsid w:val="007B2FC0"/>
    <w:rsid w:val="007B2FD5"/>
    <w:rsid w:val="007B32D7"/>
    <w:rsid w:val="007B342C"/>
    <w:rsid w:val="007B39FC"/>
    <w:rsid w:val="007B3B85"/>
    <w:rsid w:val="007B4193"/>
    <w:rsid w:val="007B4278"/>
    <w:rsid w:val="007B427F"/>
    <w:rsid w:val="007B47FB"/>
    <w:rsid w:val="007B4BBC"/>
    <w:rsid w:val="007B5D67"/>
    <w:rsid w:val="007B625B"/>
    <w:rsid w:val="007B65C1"/>
    <w:rsid w:val="007B6E5E"/>
    <w:rsid w:val="007B73C5"/>
    <w:rsid w:val="007B76F6"/>
    <w:rsid w:val="007B773A"/>
    <w:rsid w:val="007B7AE6"/>
    <w:rsid w:val="007B7BFA"/>
    <w:rsid w:val="007B7C75"/>
    <w:rsid w:val="007B7E3F"/>
    <w:rsid w:val="007C0149"/>
    <w:rsid w:val="007C0667"/>
    <w:rsid w:val="007C0A4B"/>
    <w:rsid w:val="007C137D"/>
    <w:rsid w:val="007C13E4"/>
    <w:rsid w:val="007C14AC"/>
    <w:rsid w:val="007C1523"/>
    <w:rsid w:val="007C17A5"/>
    <w:rsid w:val="007C17E8"/>
    <w:rsid w:val="007C1B23"/>
    <w:rsid w:val="007C238C"/>
    <w:rsid w:val="007C25B9"/>
    <w:rsid w:val="007C25EC"/>
    <w:rsid w:val="007C2633"/>
    <w:rsid w:val="007C271C"/>
    <w:rsid w:val="007C27C3"/>
    <w:rsid w:val="007C2B1E"/>
    <w:rsid w:val="007C2B5F"/>
    <w:rsid w:val="007C2D29"/>
    <w:rsid w:val="007C3256"/>
    <w:rsid w:val="007C354B"/>
    <w:rsid w:val="007C398A"/>
    <w:rsid w:val="007C3FD1"/>
    <w:rsid w:val="007C4073"/>
    <w:rsid w:val="007C42BA"/>
    <w:rsid w:val="007C46E1"/>
    <w:rsid w:val="007C48F0"/>
    <w:rsid w:val="007C4994"/>
    <w:rsid w:val="007C4B40"/>
    <w:rsid w:val="007C53A3"/>
    <w:rsid w:val="007C583A"/>
    <w:rsid w:val="007C58EC"/>
    <w:rsid w:val="007C5932"/>
    <w:rsid w:val="007C5F03"/>
    <w:rsid w:val="007C61DD"/>
    <w:rsid w:val="007C64C1"/>
    <w:rsid w:val="007C6560"/>
    <w:rsid w:val="007C685C"/>
    <w:rsid w:val="007C70BA"/>
    <w:rsid w:val="007C7B56"/>
    <w:rsid w:val="007C7C4B"/>
    <w:rsid w:val="007D0457"/>
    <w:rsid w:val="007D05DD"/>
    <w:rsid w:val="007D0685"/>
    <w:rsid w:val="007D0E82"/>
    <w:rsid w:val="007D17F4"/>
    <w:rsid w:val="007D211E"/>
    <w:rsid w:val="007D255B"/>
    <w:rsid w:val="007D25F1"/>
    <w:rsid w:val="007D3458"/>
    <w:rsid w:val="007D41F7"/>
    <w:rsid w:val="007D467E"/>
    <w:rsid w:val="007D4996"/>
    <w:rsid w:val="007D49B9"/>
    <w:rsid w:val="007D4C74"/>
    <w:rsid w:val="007D5B01"/>
    <w:rsid w:val="007D5D60"/>
    <w:rsid w:val="007D6436"/>
    <w:rsid w:val="007D65DE"/>
    <w:rsid w:val="007D65E9"/>
    <w:rsid w:val="007D6707"/>
    <w:rsid w:val="007D736C"/>
    <w:rsid w:val="007D77C9"/>
    <w:rsid w:val="007D7891"/>
    <w:rsid w:val="007D7A41"/>
    <w:rsid w:val="007D7FD6"/>
    <w:rsid w:val="007E057B"/>
    <w:rsid w:val="007E05C6"/>
    <w:rsid w:val="007E068D"/>
    <w:rsid w:val="007E0D0C"/>
    <w:rsid w:val="007E0D40"/>
    <w:rsid w:val="007E0E7B"/>
    <w:rsid w:val="007E0F16"/>
    <w:rsid w:val="007E1A1C"/>
    <w:rsid w:val="007E1A3A"/>
    <w:rsid w:val="007E1C30"/>
    <w:rsid w:val="007E1EEF"/>
    <w:rsid w:val="007E22AB"/>
    <w:rsid w:val="007E26DF"/>
    <w:rsid w:val="007E2BE7"/>
    <w:rsid w:val="007E3BD5"/>
    <w:rsid w:val="007E3CA5"/>
    <w:rsid w:val="007E4335"/>
    <w:rsid w:val="007E443A"/>
    <w:rsid w:val="007E4500"/>
    <w:rsid w:val="007E458C"/>
    <w:rsid w:val="007E48F9"/>
    <w:rsid w:val="007E5129"/>
    <w:rsid w:val="007E52B0"/>
    <w:rsid w:val="007E5319"/>
    <w:rsid w:val="007E574E"/>
    <w:rsid w:val="007E5768"/>
    <w:rsid w:val="007E5968"/>
    <w:rsid w:val="007E59FB"/>
    <w:rsid w:val="007E5FEC"/>
    <w:rsid w:val="007E60C3"/>
    <w:rsid w:val="007E6579"/>
    <w:rsid w:val="007E65BF"/>
    <w:rsid w:val="007E660A"/>
    <w:rsid w:val="007E6B0C"/>
    <w:rsid w:val="007E6E8F"/>
    <w:rsid w:val="007E7381"/>
    <w:rsid w:val="007E7DF4"/>
    <w:rsid w:val="007E7E14"/>
    <w:rsid w:val="007E7FAF"/>
    <w:rsid w:val="007F0149"/>
    <w:rsid w:val="007F01AB"/>
    <w:rsid w:val="007F038B"/>
    <w:rsid w:val="007F0605"/>
    <w:rsid w:val="007F0AF9"/>
    <w:rsid w:val="007F0D38"/>
    <w:rsid w:val="007F0F3C"/>
    <w:rsid w:val="007F1213"/>
    <w:rsid w:val="007F1428"/>
    <w:rsid w:val="007F14EB"/>
    <w:rsid w:val="007F1D26"/>
    <w:rsid w:val="007F1FBD"/>
    <w:rsid w:val="007F27B8"/>
    <w:rsid w:val="007F2A2F"/>
    <w:rsid w:val="007F2DAB"/>
    <w:rsid w:val="007F2FF5"/>
    <w:rsid w:val="007F32E1"/>
    <w:rsid w:val="007F3480"/>
    <w:rsid w:val="007F3B2A"/>
    <w:rsid w:val="007F409C"/>
    <w:rsid w:val="007F4608"/>
    <w:rsid w:val="007F48EC"/>
    <w:rsid w:val="007F53E2"/>
    <w:rsid w:val="007F5716"/>
    <w:rsid w:val="007F575B"/>
    <w:rsid w:val="007F5DBF"/>
    <w:rsid w:val="007F6621"/>
    <w:rsid w:val="007F6706"/>
    <w:rsid w:val="007F6915"/>
    <w:rsid w:val="007F6CD0"/>
    <w:rsid w:val="007F6D15"/>
    <w:rsid w:val="007F7D1D"/>
    <w:rsid w:val="0080048A"/>
    <w:rsid w:val="00800869"/>
    <w:rsid w:val="00800FD2"/>
    <w:rsid w:val="008010CB"/>
    <w:rsid w:val="008010F0"/>
    <w:rsid w:val="008011E8"/>
    <w:rsid w:val="008013BF"/>
    <w:rsid w:val="0080171F"/>
    <w:rsid w:val="0080173B"/>
    <w:rsid w:val="00801951"/>
    <w:rsid w:val="008025D0"/>
    <w:rsid w:val="00802CBF"/>
    <w:rsid w:val="00802D8D"/>
    <w:rsid w:val="00802EEB"/>
    <w:rsid w:val="00803B1C"/>
    <w:rsid w:val="00803BB2"/>
    <w:rsid w:val="00804789"/>
    <w:rsid w:val="00804950"/>
    <w:rsid w:val="00804FC8"/>
    <w:rsid w:val="00804FEF"/>
    <w:rsid w:val="0080526D"/>
    <w:rsid w:val="00805288"/>
    <w:rsid w:val="008057A8"/>
    <w:rsid w:val="00805A88"/>
    <w:rsid w:val="00806132"/>
    <w:rsid w:val="008063FA"/>
    <w:rsid w:val="00806439"/>
    <w:rsid w:val="0080647C"/>
    <w:rsid w:val="008067DC"/>
    <w:rsid w:val="0080699E"/>
    <w:rsid w:val="00806B6E"/>
    <w:rsid w:val="008072AC"/>
    <w:rsid w:val="00807334"/>
    <w:rsid w:val="00807EE4"/>
    <w:rsid w:val="00810398"/>
    <w:rsid w:val="00810544"/>
    <w:rsid w:val="00810607"/>
    <w:rsid w:val="00810C14"/>
    <w:rsid w:val="00811E21"/>
    <w:rsid w:val="00812192"/>
    <w:rsid w:val="008124DF"/>
    <w:rsid w:val="00812ABA"/>
    <w:rsid w:val="00812E52"/>
    <w:rsid w:val="00812E7D"/>
    <w:rsid w:val="00812F13"/>
    <w:rsid w:val="00812F8E"/>
    <w:rsid w:val="0081316C"/>
    <w:rsid w:val="008133B4"/>
    <w:rsid w:val="00813815"/>
    <w:rsid w:val="0081402D"/>
    <w:rsid w:val="0081409D"/>
    <w:rsid w:val="00814296"/>
    <w:rsid w:val="008142C6"/>
    <w:rsid w:val="008144B3"/>
    <w:rsid w:val="00814D94"/>
    <w:rsid w:val="00815AA7"/>
    <w:rsid w:val="00815AC8"/>
    <w:rsid w:val="00815F4D"/>
    <w:rsid w:val="00816015"/>
    <w:rsid w:val="008161F8"/>
    <w:rsid w:val="00816233"/>
    <w:rsid w:val="008167F9"/>
    <w:rsid w:val="0081690C"/>
    <w:rsid w:val="00816CED"/>
    <w:rsid w:val="00816FAD"/>
    <w:rsid w:val="00816FBD"/>
    <w:rsid w:val="0081721C"/>
    <w:rsid w:val="0081763D"/>
    <w:rsid w:val="008177C8"/>
    <w:rsid w:val="00817A7E"/>
    <w:rsid w:val="00817DCC"/>
    <w:rsid w:val="00817E73"/>
    <w:rsid w:val="00820080"/>
    <w:rsid w:val="0082029E"/>
    <w:rsid w:val="0082089F"/>
    <w:rsid w:val="008211D8"/>
    <w:rsid w:val="00821ACF"/>
    <w:rsid w:val="00821DF9"/>
    <w:rsid w:val="00821EEB"/>
    <w:rsid w:val="0082205F"/>
    <w:rsid w:val="008222C5"/>
    <w:rsid w:val="00822607"/>
    <w:rsid w:val="0082261A"/>
    <w:rsid w:val="00822630"/>
    <w:rsid w:val="0082277D"/>
    <w:rsid w:val="008227C7"/>
    <w:rsid w:val="00822927"/>
    <w:rsid w:val="00822BAE"/>
    <w:rsid w:val="0082325E"/>
    <w:rsid w:val="0082340C"/>
    <w:rsid w:val="0082356A"/>
    <w:rsid w:val="008236E0"/>
    <w:rsid w:val="0082374E"/>
    <w:rsid w:val="008237EF"/>
    <w:rsid w:val="00823841"/>
    <w:rsid w:val="008238FD"/>
    <w:rsid w:val="00823B22"/>
    <w:rsid w:val="00823C9A"/>
    <w:rsid w:val="00824028"/>
    <w:rsid w:val="008244B8"/>
    <w:rsid w:val="008244CD"/>
    <w:rsid w:val="008249A8"/>
    <w:rsid w:val="00824E34"/>
    <w:rsid w:val="00824F42"/>
    <w:rsid w:val="00824F7F"/>
    <w:rsid w:val="00825324"/>
    <w:rsid w:val="00825511"/>
    <w:rsid w:val="008255FA"/>
    <w:rsid w:val="00825AE1"/>
    <w:rsid w:val="00826A48"/>
    <w:rsid w:val="00826CC6"/>
    <w:rsid w:val="00826EDB"/>
    <w:rsid w:val="008272A6"/>
    <w:rsid w:val="00827753"/>
    <w:rsid w:val="00827C39"/>
    <w:rsid w:val="00827FDF"/>
    <w:rsid w:val="008301D6"/>
    <w:rsid w:val="008306A6"/>
    <w:rsid w:val="00830863"/>
    <w:rsid w:val="00830BC4"/>
    <w:rsid w:val="00830E20"/>
    <w:rsid w:val="00830E52"/>
    <w:rsid w:val="0083132A"/>
    <w:rsid w:val="008323A9"/>
    <w:rsid w:val="008325ED"/>
    <w:rsid w:val="00832AE0"/>
    <w:rsid w:val="00833116"/>
    <w:rsid w:val="008332AE"/>
    <w:rsid w:val="00833310"/>
    <w:rsid w:val="0083353C"/>
    <w:rsid w:val="00833988"/>
    <w:rsid w:val="00833B96"/>
    <w:rsid w:val="00833FAF"/>
    <w:rsid w:val="008341D0"/>
    <w:rsid w:val="00834295"/>
    <w:rsid w:val="008344CF"/>
    <w:rsid w:val="008346EA"/>
    <w:rsid w:val="00834CA3"/>
    <w:rsid w:val="00835025"/>
    <w:rsid w:val="008350F7"/>
    <w:rsid w:val="0083519A"/>
    <w:rsid w:val="0083527D"/>
    <w:rsid w:val="008356D4"/>
    <w:rsid w:val="00835808"/>
    <w:rsid w:val="008358B5"/>
    <w:rsid w:val="008362B2"/>
    <w:rsid w:val="0083639B"/>
    <w:rsid w:val="008365D2"/>
    <w:rsid w:val="00836685"/>
    <w:rsid w:val="008367BB"/>
    <w:rsid w:val="0083685E"/>
    <w:rsid w:val="00836A63"/>
    <w:rsid w:val="0083742B"/>
    <w:rsid w:val="0083774F"/>
    <w:rsid w:val="00837890"/>
    <w:rsid w:val="00837D05"/>
    <w:rsid w:val="00837E7C"/>
    <w:rsid w:val="00837E9C"/>
    <w:rsid w:val="00837F99"/>
    <w:rsid w:val="0084013D"/>
    <w:rsid w:val="0084027F"/>
    <w:rsid w:val="0084077E"/>
    <w:rsid w:val="008407A0"/>
    <w:rsid w:val="00840856"/>
    <w:rsid w:val="00840AE1"/>
    <w:rsid w:val="00840D04"/>
    <w:rsid w:val="00840E01"/>
    <w:rsid w:val="00840ECE"/>
    <w:rsid w:val="00840F67"/>
    <w:rsid w:val="008414B7"/>
    <w:rsid w:val="00841519"/>
    <w:rsid w:val="00841B40"/>
    <w:rsid w:val="00842169"/>
    <w:rsid w:val="00842200"/>
    <w:rsid w:val="0084226E"/>
    <w:rsid w:val="00843316"/>
    <w:rsid w:val="00843DFB"/>
    <w:rsid w:val="00843ED0"/>
    <w:rsid w:val="0084464B"/>
    <w:rsid w:val="00844720"/>
    <w:rsid w:val="0084491F"/>
    <w:rsid w:val="008455F8"/>
    <w:rsid w:val="00845A39"/>
    <w:rsid w:val="0084631A"/>
    <w:rsid w:val="0084671F"/>
    <w:rsid w:val="00846D68"/>
    <w:rsid w:val="00846FB4"/>
    <w:rsid w:val="0084703A"/>
    <w:rsid w:val="008471E2"/>
    <w:rsid w:val="0084729A"/>
    <w:rsid w:val="0085021C"/>
    <w:rsid w:val="00850744"/>
    <w:rsid w:val="008509AA"/>
    <w:rsid w:val="00850F0E"/>
    <w:rsid w:val="00850F83"/>
    <w:rsid w:val="0085119F"/>
    <w:rsid w:val="008513D7"/>
    <w:rsid w:val="008515D9"/>
    <w:rsid w:val="00851931"/>
    <w:rsid w:val="0085237A"/>
    <w:rsid w:val="00852713"/>
    <w:rsid w:val="0085274B"/>
    <w:rsid w:val="00852B25"/>
    <w:rsid w:val="00852D26"/>
    <w:rsid w:val="00852E72"/>
    <w:rsid w:val="00852F8B"/>
    <w:rsid w:val="0085362F"/>
    <w:rsid w:val="008536B5"/>
    <w:rsid w:val="00853897"/>
    <w:rsid w:val="00853B15"/>
    <w:rsid w:val="00853D6A"/>
    <w:rsid w:val="00853E20"/>
    <w:rsid w:val="008540DD"/>
    <w:rsid w:val="008543D7"/>
    <w:rsid w:val="0085454A"/>
    <w:rsid w:val="00855408"/>
    <w:rsid w:val="008554CC"/>
    <w:rsid w:val="00855756"/>
    <w:rsid w:val="00855DEC"/>
    <w:rsid w:val="00855F23"/>
    <w:rsid w:val="0085641C"/>
    <w:rsid w:val="008564D2"/>
    <w:rsid w:val="00857315"/>
    <w:rsid w:val="0085767F"/>
    <w:rsid w:val="00857A0F"/>
    <w:rsid w:val="00857B63"/>
    <w:rsid w:val="00857EA5"/>
    <w:rsid w:val="00860505"/>
    <w:rsid w:val="00860536"/>
    <w:rsid w:val="008605D9"/>
    <w:rsid w:val="00860F11"/>
    <w:rsid w:val="00861B89"/>
    <w:rsid w:val="00861D4B"/>
    <w:rsid w:val="008629FD"/>
    <w:rsid w:val="00862E3C"/>
    <w:rsid w:val="008630E0"/>
    <w:rsid w:val="0086313D"/>
    <w:rsid w:val="00863259"/>
    <w:rsid w:val="008632AB"/>
    <w:rsid w:val="00863556"/>
    <w:rsid w:val="008635A4"/>
    <w:rsid w:val="00863659"/>
    <w:rsid w:val="008639AD"/>
    <w:rsid w:val="00863D6C"/>
    <w:rsid w:val="008642C8"/>
    <w:rsid w:val="0086451C"/>
    <w:rsid w:val="008646F9"/>
    <w:rsid w:val="00864778"/>
    <w:rsid w:val="008647B9"/>
    <w:rsid w:val="00864B92"/>
    <w:rsid w:val="00864C90"/>
    <w:rsid w:val="00864D64"/>
    <w:rsid w:val="00864F06"/>
    <w:rsid w:val="008652D8"/>
    <w:rsid w:val="00865422"/>
    <w:rsid w:val="00865441"/>
    <w:rsid w:val="008654A7"/>
    <w:rsid w:val="008655C3"/>
    <w:rsid w:val="008657A4"/>
    <w:rsid w:val="00865EEC"/>
    <w:rsid w:val="00867126"/>
    <w:rsid w:val="008674FC"/>
    <w:rsid w:val="008679D6"/>
    <w:rsid w:val="00867AE1"/>
    <w:rsid w:val="00867CF4"/>
    <w:rsid w:val="008704D2"/>
    <w:rsid w:val="008705A2"/>
    <w:rsid w:val="0087060D"/>
    <w:rsid w:val="0087062F"/>
    <w:rsid w:val="00870A3C"/>
    <w:rsid w:val="008711B3"/>
    <w:rsid w:val="00871A93"/>
    <w:rsid w:val="00871C06"/>
    <w:rsid w:val="00871E36"/>
    <w:rsid w:val="00871F89"/>
    <w:rsid w:val="008724BF"/>
    <w:rsid w:val="00872607"/>
    <w:rsid w:val="00872640"/>
    <w:rsid w:val="00872EB6"/>
    <w:rsid w:val="00873A2B"/>
    <w:rsid w:val="008748D4"/>
    <w:rsid w:val="00874950"/>
    <w:rsid w:val="00874968"/>
    <w:rsid w:val="00874B11"/>
    <w:rsid w:val="00874EE6"/>
    <w:rsid w:val="00875036"/>
    <w:rsid w:val="00875223"/>
    <w:rsid w:val="00875AD9"/>
    <w:rsid w:val="00875D09"/>
    <w:rsid w:val="00876331"/>
    <w:rsid w:val="00876A1C"/>
    <w:rsid w:val="00877076"/>
    <w:rsid w:val="0087710B"/>
    <w:rsid w:val="0087726D"/>
    <w:rsid w:val="0087729E"/>
    <w:rsid w:val="0087758F"/>
    <w:rsid w:val="0087779C"/>
    <w:rsid w:val="008778E0"/>
    <w:rsid w:val="00877A57"/>
    <w:rsid w:val="00877C9F"/>
    <w:rsid w:val="00877D91"/>
    <w:rsid w:val="00877D9A"/>
    <w:rsid w:val="0088038C"/>
    <w:rsid w:val="00881965"/>
    <w:rsid w:val="00881A37"/>
    <w:rsid w:val="0088288C"/>
    <w:rsid w:val="00883489"/>
    <w:rsid w:val="00883570"/>
    <w:rsid w:val="00883BD4"/>
    <w:rsid w:val="00883D3B"/>
    <w:rsid w:val="008841ED"/>
    <w:rsid w:val="0088455B"/>
    <w:rsid w:val="0088486A"/>
    <w:rsid w:val="00885100"/>
    <w:rsid w:val="0088511D"/>
    <w:rsid w:val="00885BDD"/>
    <w:rsid w:val="0088615A"/>
    <w:rsid w:val="008862D8"/>
    <w:rsid w:val="0088650E"/>
    <w:rsid w:val="008865A4"/>
    <w:rsid w:val="008866E1"/>
    <w:rsid w:val="00886802"/>
    <w:rsid w:val="00886825"/>
    <w:rsid w:val="00886F18"/>
    <w:rsid w:val="0088777B"/>
    <w:rsid w:val="00887C23"/>
    <w:rsid w:val="00887C49"/>
    <w:rsid w:val="008900BE"/>
    <w:rsid w:val="0089020F"/>
    <w:rsid w:val="00890555"/>
    <w:rsid w:val="0089055F"/>
    <w:rsid w:val="00890638"/>
    <w:rsid w:val="008906C8"/>
    <w:rsid w:val="00890B26"/>
    <w:rsid w:val="00890FE9"/>
    <w:rsid w:val="0089158E"/>
    <w:rsid w:val="00891B49"/>
    <w:rsid w:val="00891B58"/>
    <w:rsid w:val="00891C4A"/>
    <w:rsid w:val="00891C86"/>
    <w:rsid w:val="00891D19"/>
    <w:rsid w:val="008920C9"/>
    <w:rsid w:val="00892661"/>
    <w:rsid w:val="00892DFF"/>
    <w:rsid w:val="0089306D"/>
    <w:rsid w:val="008930CB"/>
    <w:rsid w:val="008931A2"/>
    <w:rsid w:val="008939D5"/>
    <w:rsid w:val="00893DA4"/>
    <w:rsid w:val="008940C8"/>
    <w:rsid w:val="008945E7"/>
    <w:rsid w:val="0089471F"/>
    <w:rsid w:val="00894BE1"/>
    <w:rsid w:val="00894C3D"/>
    <w:rsid w:val="00894CC8"/>
    <w:rsid w:val="00895020"/>
    <w:rsid w:val="0089525E"/>
    <w:rsid w:val="00895393"/>
    <w:rsid w:val="00895675"/>
    <w:rsid w:val="0089574E"/>
    <w:rsid w:val="00895EDA"/>
    <w:rsid w:val="00896519"/>
    <w:rsid w:val="00896805"/>
    <w:rsid w:val="00896DE5"/>
    <w:rsid w:val="00897012"/>
    <w:rsid w:val="008971FF"/>
    <w:rsid w:val="00897B28"/>
    <w:rsid w:val="00897D60"/>
    <w:rsid w:val="008A00B9"/>
    <w:rsid w:val="008A06E0"/>
    <w:rsid w:val="008A0E3C"/>
    <w:rsid w:val="008A12F6"/>
    <w:rsid w:val="008A1488"/>
    <w:rsid w:val="008A23C3"/>
    <w:rsid w:val="008A2563"/>
    <w:rsid w:val="008A2705"/>
    <w:rsid w:val="008A276A"/>
    <w:rsid w:val="008A28EB"/>
    <w:rsid w:val="008A2B49"/>
    <w:rsid w:val="008A2BD0"/>
    <w:rsid w:val="008A2C6C"/>
    <w:rsid w:val="008A32FD"/>
    <w:rsid w:val="008A3907"/>
    <w:rsid w:val="008A3C5A"/>
    <w:rsid w:val="008A3F43"/>
    <w:rsid w:val="008A4467"/>
    <w:rsid w:val="008A488F"/>
    <w:rsid w:val="008A503C"/>
    <w:rsid w:val="008A52B3"/>
    <w:rsid w:val="008A53B3"/>
    <w:rsid w:val="008A5655"/>
    <w:rsid w:val="008A5F37"/>
    <w:rsid w:val="008A5F5E"/>
    <w:rsid w:val="008A5FAE"/>
    <w:rsid w:val="008A6165"/>
    <w:rsid w:val="008A6C78"/>
    <w:rsid w:val="008A6D4A"/>
    <w:rsid w:val="008A725A"/>
    <w:rsid w:val="008A7328"/>
    <w:rsid w:val="008A7449"/>
    <w:rsid w:val="008A7646"/>
    <w:rsid w:val="008A7910"/>
    <w:rsid w:val="008A79CC"/>
    <w:rsid w:val="008A7C65"/>
    <w:rsid w:val="008B001C"/>
    <w:rsid w:val="008B01A6"/>
    <w:rsid w:val="008B0C29"/>
    <w:rsid w:val="008B0FEC"/>
    <w:rsid w:val="008B1663"/>
    <w:rsid w:val="008B1899"/>
    <w:rsid w:val="008B1B2C"/>
    <w:rsid w:val="008B20FF"/>
    <w:rsid w:val="008B2640"/>
    <w:rsid w:val="008B28E1"/>
    <w:rsid w:val="008B2F63"/>
    <w:rsid w:val="008B3E0B"/>
    <w:rsid w:val="008B4210"/>
    <w:rsid w:val="008B4331"/>
    <w:rsid w:val="008B46B0"/>
    <w:rsid w:val="008B4B30"/>
    <w:rsid w:val="008B51F5"/>
    <w:rsid w:val="008B5C52"/>
    <w:rsid w:val="008B5D6E"/>
    <w:rsid w:val="008B5FA0"/>
    <w:rsid w:val="008B6838"/>
    <w:rsid w:val="008B699D"/>
    <w:rsid w:val="008B69BE"/>
    <w:rsid w:val="008B6B16"/>
    <w:rsid w:val="008B6E3A"/>
    <w:rsid w:val="008B6EB5"/>
    <w:rsid w:val="008B701C"/>
    <w:rsid w:val="008B710E"/>
    <w:rsid w:val="008B714D"/>
    <w:rsid w:val="008B71DD"/>
    <w:rsid w:val="008B7E13"/>
    <w:rsid w:val="008C0150"/>
    <w:rsid w:val="008C02AD"/>
    <w:rsid w:val="008C02EB"/>
    <w:rsid w:val="008C043D"/>
    <w:rsid w:val="008C0550"/>
    <w:rsid w:val="008C07F8"/>
    <w:rsid w:val="008C0BC7"/>
    <w:rsid w:val="008C13DA"/>
    <w:rsid w:val="008C15AA"/>
    <w:rsid w:val="008C15C4"/>
    <w:rsid w:val="008C17AA"/>
    <w:rsid w:val="008C1EEF"/>
    <w:rsid w:val="008C2599"/>
    <w:rsid w:val="008C293B"/>
    <w:rsid w:val="008C2BE2"/>
    <w:rsid w:val="008C2C07"/>
    <w:rsid w:val="008C32A6"/>
    <w:rsid w:val="008C33C4"/>
    <w:rsid w:val="008C3539"/>
    <w:rsid w:val="008C3653"/>
    <w:rsid w:val="008C391B"/>
    <w:rsid w:val="008C3AF1"/>
    <w:rsid w:val="008C3D6F"/>
    <w:rsid w:val="008C44B3"/>
    <w:rsid w:val="008C4931"/>
    <w:rsid w:val="008C4F08"/>
    <w:rsid w:val="008C5408"/>
    <w:rsid w:val="008C5E4A"/>
    <w:rsid w:val="008C63E6"/>
    <w:rsid w:val="008C6593"/>
    <w:rsid w:val="008C6A8F"/>
    <w:rsid w:val="008C6F27"/>
    <w:rsid w:val="008C739D"/>
    <w:rsid w:val="008C78E8"/>
    <w:rsid w:val="008C7A36"/>
    <w:rsid w:val="008C7E41"/>
    <w:rsid w:val="008D011C"/>
    <w:rsid w:val="008D0357"/>
    <w:rsid w:val="008D045F"/>
    <w:rsid w:val="008D0D29"/>
    <w:rsid w:val="008D0F6F"/>
    <w:rsid w:val="008D1E7C"/>
    <w:rsid w:val="008D2041"/>
    <w:rsid w:val="008D25C1"/>
    <w:rsid w:val="008D29C8"/>
    <w:rsid w:val="008D2C73"/>
    <w:rsid w:val="008D31E0"/>
    <w:rsid w:val="008D368A"/>
    <w:rsid w:val="008D3E61"/>
    <w:rsid w:val="008D417A"/>
    <w:rsid w:val="008D444B"/>
    <w:rsid w:val="008D44B9"/>
    <w:rsid w:val="008D482A"/>
    <w:rsid w:val="008D4D25"/>
    <w:rsid w:val="008D5614"/>
    <w:rsid w:val="008D5711"/>
    <w:rsid w:val="008D5D37"/>
    <w:rsid w:val="008D6A77"/>
    <w:rsid w:val="008D6B1C"/>
    <w:rsid w:val="008D6B27"/>
    <w:rsid w:val="008D6B5B"/>
    <w:rsid w:val="008D6C61"/>
    <w:rsid w:val="008D6EC2"/>
    <w:rsid w:val="008D7158"/>
    <w:rsid w:val="008D73C0"/>
    <w:rsid w:val="008D74EE"/>
    <w:rsid w:val="008D75CD"/>
    <w:rsid w:val="008D75E3"/>
    <w:rsid w:val="008D77D3"/>
    <w:rsid w:val="008D789B"/>
    <w:rsid w:val="008D7A0E"/>
    <w:rsid w:val="008D7A45"/>
    <w:rsid w:val="008D7FDC"/>
    <w:rsid w:val="008E042F"/>
    <w:rsid w:val="008E0B3B"/>
    <w:rsid w:val="008E0D9B"/>
    <w:rsid w:val="008E0EA4"/>
    <w:rsid w:val="008E0FD9"/>
    <w:rsid w:val="008E1363"/>
    <w:rsid w:val="008E1E4B"/>
    <w:rsid w:val="008E20F8"/>
    <w:rsid w:val="008E253B"/>
    <w:rsid w:val="008E2669"/>
    <w:rsid w:val="008E2977"/>
    <w:rsid w:val="008E2DE1"/>
    <w:rsid w:val="008E321F"/>
    <w:rsid w:val="008E3301"/>
    <w:rsid w:val="008E3528"/>
    <w:rsid w:val="008E3771"/>
    <w:rsid w:val="008E3826"/>
    <w:rsid w:val="008E3F6E"/>
    <w:rsid w:val="008E41CF"/>
    <w:rsid w:val="008E4662"/>
    <w:rsid w:val="008E4A2E"/>
    <w:rsid w:val="008E4C8D"/>
    <w:rsid w:val="008E4FAF"/>
    <w:rsid w:val="008E5031"/>
    <w:rsid w:val="008E544E"/>
    <w:rsid w:val="008E5587"/>
    <w:rsid w:val="008E560D"/>
    <w:rsid w:val="008E565C"/>
    <w:rsid w:val="008E589D"/>
    <w:rsid w:val="008E5B12"/>
    <w:rsid w:val="008E5D7E"/>
    <w:rsid w:val="008E6385"/>
    <w:rsid w:val="008E647C"/>
    <w:rsid w:val="008E64BC"/>
    <w:rsid w:val="008E66DE"/>
    <w:rsid w:val="008E68B9"/>
    <w:rsid w:val="008E68F6"/>
    <w:rsid w:val="008E75FD"/>
    <w:rsid w:val="008E7715"/>
    <w:rsid w:val="008E78FB"/>
    <w:rsid w:val="008E7C41"/>
    <w:rsid w:val="008F008E"/>
    <w:rsid w:val="008F0557"/>
    <w:rsid w:val="008F0665"/>
    <w:rsid w:val="008F144B"/>
    <w:rsid w:val="008F16F9"/>
    <w:rsid w:val="008F1B4B"/>
    <w:rsid w:val="008F1B8A"/>
    <w:rsid w:val="008F1BF5"/>
    <w:rsid w:val="008F1C7F"/>
    <w:rsid w:val="008F1D40"/>
    <w:rsid w:val="008F21C2"/>
    <w:rsid w:val="008F220A"/>
    <w:rsid w:val="008F22AC"/>
    <w:rsid w:val="008F2303"/>
    <w:rsid w:val="008F27D0"/>
    <w:rsid w:val="008F2BD0"/>
    <w:rsid w:val="008F314D"/>
    <w:rsid w:val="008F3423"/>
    <w:rsid w:val="008F347D"/>
    <w:rsid w:val="008F3554"/>
    <w:rsid w:val="008F364F"/>
    <w:rsid w:val="008F3B19"/>
    <w:rsid w:val="008F3EDE"/>
    <w:rsid w:val="008F4592"/>
    <w:rsid w:val="008F4707"/>
    <w:rsid w:val="008F475E"/>
    <w:rsid w:val="008F4EEE"/>
    <w:rsid w:val="008F5145"/>
    <w:rsid w:val="008F51AB"/>
    <w:rsid w:val="008F5572"/>
    <w:rsid w:val="008F5843"/>
    <w:rsid w:val="008F5EC3"/>
    <w:rsid w:val="008F5F05"/>
    <w:rsid w:val="008F6793"/>
    <w:rsid w:val="008F68C7"/>
    <w:rsid w:val="008F6B70"/>
    <w:rsid w:val="008F7281"/>
    <w:rsid w:val="008F791A"/>
    <w:rsid w:val="008F7C17"/>
    <w:rsid w:val="00900139"/>
    <w:rsid w:val="009004C2"/>
    <w:rsid w:val="00900720"/>
    <w:rsid w:val="00900E63"/>
    <w:rsid w:val="00900ED7"/>
    <w:rsid w:val="0090119A"/>
    <w:rsid w:val="0090195F"/>
    <w:rsid w:val="00901AEC"/>
    <w:rsid w:val="00902070"/>
    <w:rsid w:val="00902077"/>
    <w:rsid w:val="009022B0"/>
    <w:rsid w:val="0090240A"/>
    <w:rsid w:val="00902812"/>
    <w:rsid w:val="00902BA7"/>
    <w:rsid w:val="00902C3B"/>
    <w:rsid w:val="00902CEC"/>
    <w:rsid w:val="00902F42"/>
    <w:rsid w:val="00902FCF"/>
    <w:rsid w:val="00903052"/>
    <w:rsid w:val="009037F8"/>
    <w:rsid w:val="00903E55"/>
    <w:rsid w:val="00903EB1"/>
    <w:rsid w:val="009043FE"/>
    <w:rsid w:val="009045D9"/>
    <w:rsid w:val="00904D4B"/>
    <w:rsid w:val="009053F7"/>
    <w:rsid w:val="00905A30"/>
    <w:rsid w:val="00905DF1"/>
    <w:rsid w:val="00906062"/>
    <w:rsid w:val="009066E0"/>
    <w:rsid w:val="00906D00"/>
    <w:rsid w:val="00906F23"/>
    <w:rsid w:val="00907D21"/>
    <w:rsid w:val="009103A1"/>
    <w:rsid w:val="00910C35"/>
    <w:rsid w:val="00910CBD"/>
    <w:rsid w:val="00910D05"/>
    <w:rsid w:val="00911530"/>
    <w:rsid w:val="0091173C"/>
    <w:rsid w:val="009119F0"/>
    <w:rsid w:val="00911D4A"/>
    <w:rsid w:val="00911EEA"/>
    <w:rsid w:val="009120F0"/>
    <w:rsid w:val="00912511"/>
    <w:rsid w:val="0091253C"/>
    <w:rsid w:val="00912812"/>
    <w:rsid w:val="00912CDC"/>
    <w:rsid w:val="00912F56"/>
    <w:rsid w:val="00912F6B"/>
    <w:rsid w:val="009135FB"/>
    <w:rsid w:val="009136A3"/>
    <w:rsid w:val="0091409A"/>
    <w:rsid w:val="009145FE"/>
    <w:rsid w:val="009147D4"/>
    <w:rsid w:val="00914DAF"/>
    <w:rsid w:val="00914FD2"/>
    <w:rsid w:val="009153C4"/>
    <w:rsid w:val="009158A4"/>
    <w:rsid w:val="00915B25"/>
    <w:rsid w:val="00915C74"/>
    <w:rsid w:val="0091614B"/>
    <w:rsid w:val="0091673D"/>
    <w:rsid w:val="00916928"/>
    <w:rsid w:val="00916A2D"/>
    <w:rsid w:val="00917878"/>
    <w:rsid w:val="009179B3"/>
    <w:rsid w:val="00920270"/>
    <w:rsid w:val="00921685"/>
    <w:rsid w:val="009218E9"/>
    <w:rsid w:val="00921B00"/>
    <w:rsid w:val="00922194"/>
    <w:rsid w:val="009221F1"/>
    <w:rsid w:val="0092240A"/>
    <w:rsid w:val="0092255C"/>
    <w:rsid w:val="0092259A"/>
    <w:rsid w:val="009227AF"/>
    <w:rsid w:val="00922AA7"/>
    <w:rsid w:val="00922C89"/>
    <w:rsid w:val="00922CD6"/>
    <w:rsid w:val="00922F3C"/>
    <w:rsid w:val="00923020"/>
    <w:rsid w:val="0092383D"/>
    <w:rsid w:val="00923965"/>
    <w:rsid w:val="0092486E"/>
    <w:rsid w:val="00924A60"/>
    <w:rsid w:val="00924EBA"/>
    <w:rsid w:val="0092513D"/>
    <w:rsid w:val="00925432"/>
    <w:rsid w:val="00925F3B"/>
    <w:rsid w:val="00925F95"/>
    <w:rsid w:val="009260B0"/>
    <w:rsid w:val="009268C9"/>
    <w:rsid w:val="00926EEA"/>
    <w:rsid w:val="00927026"/>
    <w:rsid w:val="0092730F"/>
    <w:rsid w:val="009275DC"/>
    <w:rsid w:val="009275E8"/>
    <w:rsid w:val="00927A38"/>
    <w:rsid w:val="00927B01"/>
    <w:rsid w:val="00927C1D"/>
    <w:rsid w:val="00927D8F"/>
    <w:rsid w:val="00927F99"/>
    <w:rsid w:val="0093008D"/>
    <w:rsid w:val="00930249"/>
    <w:rsid w:val="0093099B"/>
    <w:rsid w:val="00930A29"/>
    <w:rsid w:val="00930F3A"/>
    <w:rsid w:val="00931673"/>
    <w:rsid w:val="00931851"/>
    <w:rsid w:val="00931859"/>
    <w:rsid w:val="00931BAD"/>
    <w:rsid w:val="00931DD8"/>
    <w:rsid w:val="00931FED"/>
    <w:rsid w:val="00932057"/>
    <w:rsid w:val="00932239"/>
    <w:rsid w:val="00932399"/>
    <w:rsid w:val="009324A8"/>
    <w:rsid w:val="009328C0"/>
    <w:rsid w:val="009328C2"/>
    <w:rsid w:val="009329DB"/>
    <w:rsid w:val="009330AD"/>
    <w:rsid w:val="00934108"/>
    <w:rsid w:val="0093423A"/>
    <w:rsid w:val="00934674"/>
    <w:rsid w:val="0093474F"/>
    <w:rsid w:val="00934B75"/>
    <w:rsid w:val="00935527"/>
    <w:rsid w:val="00936D63"/>
    <w:rsid w:val="0093703F"/>
    <w:rsid w:val="00937522"/>
    <w:rsid w:val="009375B0"/>
    <w:rsid w:val="009375CC"/>
    <w:rsid w:val="009402FD"/>
    <w:rsid w:val="00940719"/>
    <w:rsid w:val="00940A7D"/>
    <w:rsid w:val="00940D31"/>
    <w:rsid w:val="00940F21"/>
    <w:rsid w:val="0094174C"/>
    <w:rsid w:val="00941C8F"/>
    <w:rsid w:val="00941E92"/>
    <w:rsid w:val="009426FA"/>
    <w:rsid w:val="00942DA4"/>
    <w:rsid w:val="00943323"/>
    <w:rsid w:val="009434D2"/>
    <w:rsid w:val="00944520"/>
    <w:rsid w:val="00944726"/>
    <w:rsid w:val="00944953"/>
    <w:rsid w:val="00944A7B"/>
    <w:rsid w:val="00944CF6"/>
    <w:rsid w:val="0094511F"/>
    <w:rsid w:val="009453CA"/>
    <w:rsid w:val="009453F5"/>
    <w:rsid w:val="00945638"/>
    <w:rsid w:val="009458A9"/>
    <w:rsid w:val="00945C3F"/>
    <w:rsid w:val="00945D8C"/>
    <w:rsid w:val="00945FF0"/>
    <w:rsid w:val="009460D6"/>
    <w:rsid w:val="00946304"/>
    <w:rsid w:val="00946396"/>
    <w:rsid w:val="009466A3"/>
    <w:rsid w:val="00947136"/>
    <w:rsid w:val="00947609"/>
    <w:rsid w:val="00947857"/>
    <w:rsid w:val="00947AE4"/>
    <w:rsid w:val="009509BD"/>
    <w:rsid w:val="009510E7"/>
    <w:rsid w:val="0095161A"/>
    <w:rsid w:val="00951620"/>
    <w:rsid w:val="0095187B"/>
    <w:rsid w:val="00951D71"/>
    <w:rsid w:val="009523CE"/>
    <w:rsid w:val="009525F3"/>
    <w:rsid w:val="00952A0B"/>
    <w:rsid w:val="00952AED"/>
    <w:rsid w:val="00952C92"/>
    <w:rsid w:val="00952DDA"/>
    <w:rsid w:val="00952DE5"/>
    <w:rsid w:val="00953276"/>
    <w:rsid w:val="00953E36"/>
    <w:rsid w:val="00954127"/>
    <w:rsid w:val="0095447F"/>
    <w:rsid w:val="009545CA"/>
    <w:rsid w:val="009546FC"/>
    <w:rsid w:val="0095471D"/>
    <w:rsid w:val="00954D55"/>
    <w:rsid w:val="00954E15"/>
    <w:rsid w:val="00955A07"/>
    <w:rsid w:val="00955A3D"/>
    <w:rsid w:val="00955D5A"/>
    <w:rsid w:val="00955E3B"/>
    <w:rsid w:val="0095608B"/>
    <w:rsid w:val="0095659B"/>
    <w:rsid w:val="00956A1B"/>
    <w:rsid w:val="00956E25"/>
    <w:rsid w:val="00956F0F"/>
    <w:rsid w:val="009574D1"/>
    <w:rsid w:val="00957D0C"/>
    <w:rsid w:val="0096025B"/>
    <w:rsid w:val="009603EC"/>
    <w:rsid w:val="009604DB"/>
    <w:rsid w:val="00960607"/>
    <w:rsid w:val="00960DE3"/>
    <w:rsid w:val="00961366"/>
    <w:rsid w:val="00961505"/>
    <w:rsid w:val="00961534"/>
    <w:rsid w:val="009615F9"/>
    <w:rsid w:val="00961FF7"/>
    <w:rsid w:val="009620DA"/>
    <w:rsid w:val="009625C4"/>
    <w:rsid w:val="00962C43"/>
    <w:rsid w:val="00962D24"/>
    <w:rsid w:val="00963132"/>
    <w:rsid w:val="009638AE"/>
    <w:rsid w:val="00963B0E"/>
    <w:rsid w:val="00963BA5"/>
    <w:rsid w:val="00964088"/>
    <w:rsid w:val="0096419B"/>
    <w:rsid w:val="009646AF"/>
    <w:rsid w:val="00964CA1"/>
    <w:rsid w:val="009656D6"/>
    <w:rsid w:val="00965951"/>
    <w:rsid w:val="0096742B"/>
    <w:rsid w:val="00967829"/>
    <w:rsid w:val="009679CF"/>
    <w:rsid w:val="00967D78"/>
    <w:rsid w:val="00967EC8"/>
    <w:rsid w:val="00967F7E"/>
    <w:rsid w:val="009706E9"/>
    <w:rsid w:val="00970798"/>
    <w:rsid w:val="00970BBC"/>
    <w:rsid w:val="00970F98"/>
    <w:rsid w:val="00971035"/>
    <w:rsid w:val="00971265"/>
    <w:rsid w:val="0097126C"/>
    <w:rsid w:val="00971428"/>
    <w:rsid w:val="0097151E"/>
    <w:rsid w:val="009718F7"/>
    <w:rsid w:val="00971CB9"/>
    <w:rsid w:val="00971F32"/>
    <w:rsid w:val="0097217D"/>
    <w:rsid w:val="009726CE"/>
    <w:rsid w:val="00972C2D"/>
    <w:rsid w:val="00972C99"/>
    <w:rsid w:val="00972D20"/>
    <w:rsid w:val="00972DF3"/>
    <w:rsid w:val="00972F7E"/>
    <w:rsid w:val="009732B8"/>
    <w:rsid w:val="0097331A"/>
    <w:rsid w:val="009736C9"/>
    <w:rsid w:val="00973D4E"/>
    <w:rsid w:val="00974336"/>
    <w:rsid w:val="00974503"/>
    <w:rsid w:val="0097492D"/>
    <w:rsid w:val="00974B4D"/>
    <w:rsid w:val="00974C6E"/>
    <w:rsid w:val="00974EF5"/>
    <w:rsid w:val="00974FD0"/>
    <w:rsid w:val="00975141"/>
    <w:rsid w:val="0097535A"/>
    <w:rsid w:val="009756AF"/>
    <w:rsid w:val="00975CF0"/>
    <w:rsid w:val="00975D7D"/>
    <w:rsid w:val="00976048"/>
    <w:rsid w:val="00976057"/>
    <w:rsid w:val="0097627A"/>
    <w:rsid w:val="009764D0"/>
    <w:rsid w:val="0097668C"/>
    <w:rsid w:val="009768AF"/>
    <w:rsid w:val="009768EF"/>
    <w:rsid w:val="00976FC1"/>
    <w:rsid w:val="009770CA"/>
    <w:rsid w:val="00977F49"/>
    <w:rsid w:val="0098000A"/>
    <w:rsid w:val="0098001F"/>
    <w:rsid w:val="00980521"/>
    <w:rsid w:val="009808BD"/>
    <w:rsid w:val="00980D94"/>
    <w:rsid w:val="0098145E"/>
    <w:rsid w:val="0098151B"/>
    <w:rsid w:val="00981889"/>
    <w:rsid w:val="00981A38"/>
    <w:rsid w:val="0098224F"/>
    <w:rsid w:val="009823AC"/>
    <w:rsid w:val="0098260C"/>
    <w:rsid w:val="0098282F"/>
    <w:rsid w:val="00982D7C"/>
    <w:rsid w:val="009835CB"/>
    <w:rsid w:val="009836AB"/>
    <w:rsid w:val="00983AD7"/>
    <w:rsid w:val="00984C4E"/>
    <w:rsid w:val="00984E97"/>
    <w:rsid w:val="00985357"/>
    <w:rsid w:val="0098548F"/>
    <w:rsid w:val="00985616"/>
    <w:rsid w:val="00985866"/>
    <w:rsid w:val="009858A3"/>
    <w:rsid w:val="00985E45"/>
    <w:rsid w:val="00985E8C"/>
    <w:rsid w:val="0098642C"/>
    <w:rsid w:val="00986723"/>
    <w:rsid w:val="00986927"/>
    <w:rsid w:val="009869B3"/>
    <w:rsid w:val="00986D13"/>
    <w:rsid w:val="00986D2E"/>
    <w:rsid w:val="00987759"/>
    <w:rsid w:val="00987C6C"/>
    <w:rsid w:val="0099017B"/>
    <w:rsid w:val="0099019E"/>
    <w:rsid w:val="00990DFB"/>
    <w:rsid w:val="00990E48"/>
    <w:rsid w:val="00991164"/>
    <w:rsid w:val="0099131A"/>
    <w:rsid w:val="009920AB"/>
    <w:rsid w:val="00992352"/>
    <w:rsid w:val="009926D2"/>
    <w:rsid w:val="009928C8"/>
    <w:rsid w:val="009928E8"/>
    <w:rsid w:val="00992947"/>
    <w:rsid w:val="00992D0D"/>
    <w:rsid w:val="00992DC1"/>
    <w:rsid w:val="00993138"/>
    <w:rsid w:val="00993720"/>
    <w:rsid w:val="00993833"/>
    <w:rsid w:val="00993BD7"/>
    <w:rsid w:val="00993DD5"/>
    <w:rsid w:val="00993EC9"/>
    <w:rsid w:val="00994321"/>
    <w:rsid w:val="00994331"/>
    <w:rsid w:val="00994476"/>
    <w:rsid w:val="009944B4"/>
    <w:rsid w:val="0099456A"/>
    <w:rsid w:val="009947AE"/>
    <w:rsid w:val="009949D8"/>
    <w:rsid w:val="00994C90"/>
    <w:rsid w:val="009951FA"/>
    <w:rsid w:val="0099557D"/>
    <w:rsid w:val="0099593A"/>
    <w:rsid w:val="00995EDF"/>
    <w:rsid w:val="00995F5D"/>
    <w:rsid w:val="009964EE"/>
    <w:rsid w:val="00996909"/>
    <w:rsid w:val="00996A73"/>
    <w:rsid w:val="00996ABB"/>
    <w:rsid w:val="00996FDF"/>
    <w:rsid w:val="0099711C"/>
    <w:rsid w:val="00997246"/>
    <w:rsid w:val="0099729A"/>
    <w:rsid w:val="0099787B"/>
    <w:rsid w:val="00997A60"/>
    <w:rsid w:val="00997BAD"/>
    <w:rsid w:val="00997C9B"/>
    <w:rsid w:val="009A06B9"/>
    <w:rsid w:val="009A07FE"/>
    <w:rsid w:val="009A08D6"/>
    <w:rsid w:val="009A0A11"/>
    <w:rsid w:val="009A0B8F"/>
    <w:rsid w:val="009A0DE6"/>
    <w:rsid w:val="009A0E58"/>
    <w:rsid w:val="009A110C"/>
    <w:rsid w:val="009A116C"/>
    <w:rsid w:val="009A177A"/>
    <w:rsid w:val="009A2AC0"/>
    <w:rsid w:val="009A2B4F"/>
    <w:rsid w:val="009A2C42"/>
    <w:rsid w:val="009A3067"/>
    <w:rsid w:val="009A36DA"/>
    <w:rsid w:val="009A36EC"/>
    <w:rsid w:val="009A38CA"/>
    <w:rsid w:val="009A3AB5"/>
    <w:rsid w:val="009A40C8"/>
    <w:rsid w:val="009A40DA"/>
    <w:rsid w:val="009A4A9B"/>
    <w:rsid w:val="009A5088"/>
    <w:rsid w:val="009A586B"/>
    <w:rsid w:val="009A58E1"/>
    <w:rsid w:val="009A5B59"/>
    <w:rsid w:val="009A5BC5"/>
    <w:rsid w:val="009A6092"/>
    <w:rsid w:val="009A684C"/>
    <w:rsid w:val="009A6EA5"/>
    <w:rsid w:val="009A6FD0"/>
    <w:rsid w:val="009A702D"/>
    <w:rsid w:val="009A7486"/>
    <w:rsid w:val="009A7A11"/>
    <w:rsid w:val="009A7BAB"/>
    <w:rsid w:val="009B03FE"/>
    <w:rsid w:val="009B08B1"/>
    <w:rsid w:val="009B11C2"/>
    <w:rsid w:val="009B162E"/>
    <w:rsid w:val="009B1654"/>
    <w:rsid w:val="009B1796"/>
    <w:rsid w:val="009B20A3"/>
    <w:rsid w:val="009B2105"/>
    <w:rsid w:val="009B2138"/>
    <w:rsid w:val="009B230C"/>
    <w:rsid w:val="009B29D3"/>
    <w:rsid w:val="009B2B31"/>
    <w:rsid w:val="009B2C4F"/>
    <w:rsid w:val="009B2D2C"/>
    <w:rsid w:val="009B30EA"/>
    <w:rsid w:val="009B3414"/>
    <w:rsid w:val="009B383F"/>
    <w:rsid w:val="009B3E31"/>
    <w:rsid w:val="009B4425"/>
    <w:rsid w:val="009B44B5"/>
    <w:rsid w:val="009B450F"/>
    <w:rsid w:val="009B45E5"/>
    <w:rsid w:val="009B4AE0"/>
    <w:rsid w:val="009B4BBB"/>
    <w:rsid w:val="009B4C1F"/>
    <w:rsid w:val="009B5346"/>
    <w:rsid w:val="009B5D32"/>
    <w:rsid w:val="009B6646"/>
    <w:rsid w:val="009B67FE"/>
    <w:rsid w:val="009B6F4A"/>
    <w:rsid w:val="009B700C"/>
    <w:rsid w:val="009B70EA"/>
    <w:rsid w:val="009B7113"/>
    <w:rsid w:val="009B7B5D"/>
    <w:rsid w:val="009C005E"/>
    <w:rsid w:val="009C13C0"/>
    <w:rsid w:val="009C13E4"/>
    <w:rsid w:val="009C1851"/>
    <w:rsid w:val="009C18FD"/>
    <w:rsid w:val="009C1B73"/>
    <w:rsid w:val="009C1E4C"/>
    <w:rsid w:val="009C303C"/>
    <w:rsid w:val="009C379F"/>
    <w:rsid w:val="009C3A41"/>
    <w:rsid w:val="009C3CB1"/>
    <w:rsid w:val="009C40B1"/>
    <w:rsid w:val="009C42E6"/>
    <w:rsid w:val="009C4376"/>
    <w:rsid w:val="009C4DCC"/>
    <w:rsid w:val="009C65FB"/>
    <w:rsid w:val="009C6772"/>
    <w:rsid w:val="009C6B72"/>
    <w:rsid w:val="009C79DF"/>
    <w:rsid w:val="009C7BA7"/>
    <w:rsid w:val="009C7E04"/>
    <w:rsid w:val="009D0215"/>
    <w:rsid w:val="009D0264"/>
    <w:rsid w:val="009D050C"/>
    <w:rsid w:val="009D0524"/>
    <w:rsid w:val="009D097E"/>
    <w:rsid w:val="009D0BD8"/>
    <w:rsid w:val="009D162D"/>
    <w:rsid w:val="009D1654"/>
    <w:rsid w:val="009D1B67"/>
    <w:rsid w:val="009D1BD8"/>
    <w:rsid w:val="009D1FB9"/>
    <w:rsid w:val="009D1FBA"/>
    <w:rsid w:val="009D2416"/>
    <w:rsid w:val="009D2725"/>
    <w:rsid w:val="009D296B"/>
    <w:rsid w:val="009D2DCF"/>
    <w:rsid w:val="009D2F08"/>
    <w:rsid w:val="009D361E"/>
    <w:rsid w:val="009D37EB"/>
    <w:rsid w:val="009D3852"/>
    <w:rsid w:val="009D4109"/>
    <w:rsid w:val="009D47B2"/>
    <w:rsid w:val="009D47C9"/>
    <w:rsid w:val="009D4941"/>
    <w:rsid w:val="009D53CE"/>
    <w:rsid w:val="009D5984"/>
    <w:rsid w:val="009D5AC5"/>
    <w:rsid w:val="009D5B47"/>
    <w:rsid w:val="009D5C36"/>
    <w:rsid w:val="009D5CDE"/>
    <w:rsid w:val="009D5F9D"/>
    <w:rsid w:val="009D5FE5"/>
    <w:rsid w:val="009D60C2"/>
    <w:rsid w:val="009D6294"/>
    <w:rsid w:val="009D63BC"/>
    <w:rsid w:val="009D64B5"/>
    <w:rsid w:val="009D6A11"/>
    <w:rsid w:val="009D7444"/>
    <w:rsid w:val="009D78DD"/>
    <w:rsid w:val="009D7CF0"/>
    <w:rsid w:val="009D7E97"/>
    <w:rsid w:val="009E03B5"/>
    <w:rsid w:val="009E042F"/>
    <w:rsid w:val="009E060B"/>
    <w:rsid w:val="009E08C7"/>
    <w:rsid w:val="009E09BC"/>
    <w:rsid w:val="009E0E01"/>
    <w:rsid w:val="009E0EA8"/>
    <w:rsid w:val="009E0F8B"/>
    <w:rsid w:val="009E134B"/>
    <w:rsid w:val="009E142B"/>
    <w:rsid w:val="009E17DE"/>
    <w:rsid w:val="009E1946"/>
    <w:rsid w:val="009E1989"/>
    <w:rsid w:val="009E1C1B"/>
    <w:rsid w:val="009E1CD5"/>
    <w:rsid w:val="009E1D9C"/>
    <w:rsid w:val="009E1F8B"/>
    <w:rsid w:val="009E1FFA"/>
    <w:rsid w:val="009E20B8"/>
    <w:rsid w:val="009E2204"/>
    <w:rsid w:val="009E2B23"/>
    <w:rsid w:val="009E2EF5"/>
    <w:rsid w:val="009E3048"/>
    <w:rsid w:val="009E3253"/>
    <w:rsid w:val="009E3539"/>
    <w:rsid w:val="009E39D4"/>
    <w:rsid w:val="009E3B0A"/>
    <w:rsid w:val="009E3FA2"/>
    <w:rsid w:val="009E3FBA"/>
    <w:rsid w:val="009E44A0"/>
    <w:rsid w:val="009E49E4"/>
    <w:rsid w:val="009E4FD3"/>
    <w:rsid w:val="009E5265"/>
    <w:rsid w:val="009E52AA"/>
    <w:rsid w:val="009E57C4"/>
    <w:rsid w:val="009E5845"/>
    <w:rsid w:val="009E59A1"/>
    <w:rsid w:val="009E5D42"/>
    <w:rsid w:val="009E629A"/>
    <w:rsid w:val="009E6612"/>
    <w:rsid w:val="009E67FC"/>
    <w:rsid w:val="009E6858"/>
    <w:rsid w:val="009E6940"/>
    <w:rsid w:val="009E6AFC"/>
    <w:rsid w:val="009E72F5"/>
    <w:rsid w:val="009E7395"/>
    <w:rsid w:val="009E74A9"/>
    <w:rsid w:val="009E78E0"/>
    <w:rsid w:val="009E7A2E"/>
    <w:rsid w:val="009E7C16"/>
    <w:rsid w:val="009E7D08"/>
    <w:rsid w:val="009E7D8C"/>
    <w:rsid w:val="009F09AE"/>
    <w:rsid w:val="009F0AFA"/>
    <w:rsid w:val="009F0B89"/>
    <w:rsid w:val="009F0D50"/>
    <w:rsid w:val="009F1A7B"/>
    <w:rsid w:val="009F1D6B"/>
    <w:rsid w:val="009F2007"/>
    <w:rsid w:val="009F24F0"/>
    <w:rsid w:val="009F2821"/>
    <w:rsid w:val="009F2A00"/>
    <w:rsid w:val="009F2CA3"/>
    <w:rsid w:val="009F2D08"/>
    <w:rsid w:val="009F2DC7"/>
    <w:rsid w:val="009F2F1D"/>
    <w:rsid w:val="009F2F7A"/>
    <w:rsid w:val="009F337C"/>
    <w:rsid w:val="009F3B54"/>
    <w:rsid w:val="009F3D21"/>
    <w:rsid w:val="009F41C3"/>
    <w:rsid w:val="009F4302"/>
    <w:rsid w:val="009F4C70"/>
    <w:rsid w:val="009F4D88"/>
    <w:rsid w:val="009F54D0"/>
    <w:rsid w:val="009F5911"/>
    <w:rsid w:val="009F59CC"/>
    <w:rsid w:val="009F5CAD"/>
    <w:rsid w:val="009F5EF7"/>
    <w:rsid w:val="009F5FCD"/>
    <w:rsid w:val="009F6176"/>
    <w:rsid w:val="009F631D"/>
    <w:rsid w:val="009F6496"/>
    <w:rsid w:val="009F6D45"/>
    <w:rsid w:val="009F6DC7"/>
    <w:rsid w:val="009F7291"/>
    <w:rsid w:val="009F753F"/>
    <w:rsid w:val="009F7AB3"/>
    <w:rsid w:val="009F7CFA"/>
    <w:rsid w:val="009F7D46"/>
    <w:rsid w:val="009F7DD6"/>
    <w:rsid w:val="009F7F47"/>
    <w:rsid w:val="009F7F86"/>
    <w:rsid w:val="009F7FAC"/>
    <w:rsid w:val="00A004FC"/>
    <w:rsid w:val="00A007E3"/>
    <w:rsid w:val="00A00891"/>
    <w:rsid w:val="00A013CA"/>
    <w:rsid w:val="00A018A1"/>
    <w:rsid w:val="00A01F7F"/>
    <w:rsid w:val="00A0211E"/>
    <w:rsid w:val="00A0238D"/>
    <w:rsid w:val="00A02534"/>
    <w:rsid w:val="00A02BB1"/>
    <w:rsid w:val="00A02C62"/>
    <w:rsid w:val="00A03D4C"/>
    <w:rsid w:val="00A049FB"/>
    <w:rsid w:val="00A04EF2"/>
    <w:rsid w:val="00A052C5"/>
    <w:rsid w:val="00A053DB"/>
    <w:rsid w:val="00A054EE"/>
    <w:rsid w:val="00A05A8B"/>
    <w:rsid w:val="00A05C24"/>
    <w:rsid w:val="00A0606D"/>
    <w:rsid w:val="00A06608"/>
    <w:rsid w:val="00A06687"/>
    <w:rsid w:val="00A066C4"/>
    <w:rsid w:val="00A0721F"/>
    <w:rsid w:val="00A07489"/>
    <w:rsid w:val="00A07D95"/>
    <w:rsid w:val="00A07FBA"/>
    <w:rsid w:val="00A10145"/>
    <w:rsid w:val="00A101B6"/>
    <w:rsid w:val="00A101CD"/>
    <w:rsid w:val="00A10247"/>
    <w:rsid w:val="00A1028F"/>
    <w:rsid w:val="00A102EA"/>
    <w:rsid w:val="00A1071A"/>
    <w:rsid w:val="00A10B8B"/>
    <w:rsid w:val="00A10FD8"/>
    <w:rsid w:val="00A112EA"/>
    <w:rsid w:val="00A113DF"/>
    <w:rsid w:val="00A119AD"/>
    <w:rsid w:val="00A12527"/>
    <w:rsid w:val="00A125E2"/>
    <w:rsid w:val="00A127A6"/>
    <w:rsid w:val="00A1282F"/>
    <w:rsid w:val="00A12BBE"/>
    <w:rsid w:val="00A12E8D"/>
    <w:rsid w:val="00A13277"/>
    <w:rsid w:val="00A137AA"/>
    <w:rsid w:val="00A1384A"/>
    <w:rsid w:val="00A13A94"/>
    <w:rsid w:val="00A13B8A"/>
    <w:rsid w:val="00A13C3F"/>
    <w:rsid w:val="00A1423E"/>
    <w:rsid w:val="00A1476F"/>
    <w:rsid w:val="00A14826"/>
    <w:rsid w:val="00A14C2E"/>
    <w:rsid w:val="00A14D1E"/>
    <w:rsid w:val="00A1526E"/>
    <w:rsid w:val="00A155AC"/>
    <w:rsid w:val="00A15D71"/>
    <w:rsid w:val="00A1645C"/>
    <w:rsid w:val="00A16853"/>
    <w:rsid w:val="00A16CC5"/>
    <w:rsid w:val="00A1715D"/>
    <w:rsid w:val="00A1762D"/>
    <w:rsid w:val="00A17932"/>
    <w:rsid w:val="00A17B84"/>
    <w:rsid w:val="00A17CB5"/>
    <w:rsid w:val="00A17E01"/>
    <w:rsid w:val="00A17E13"/>
    <w:rsid w:val="00A17FF3"/>
    <w:rsid w:val="00A2008B"/>
    <w:rsid w:val="00A203AC"/>
    <w:rsid w:val="00A204FC"/>
    <w:rsid w:val="00A208FB"/>
    <w:rsid w:val="00A20EB4"/>
    <w:rsid w:val="00A21433"/>
    <w:rsid w:val="00A21B1F"/>
    <w:rsid w:val="00A22BD8"/>
    <w:rsid w:val="00A23054"/>
    <w:rsid w:val="00A233AB"/>
    <w:rsid w:val="00A234FA"/>
    <w:rsid w:val="00A234FB"/>
    <w:rsid w:val="00A23AC8"/>
    <w:rsid w:val="00A23AEE"/>
    <w:rsid w:val="00A23E8D"/>
    <w:rsid w:val="00A2426A"/>
    <w:rsid w:val="00A243FF"/>
    <w:rsid w:val="00A244A7"/>
    <w:rsid w:val="00A24DDD"/>
    <w:rsid w:val="00A250B4"/>
    <w:rsid w:val="00A251E8"/>
    <w:rsid w:val="00A25267"/>
    <w:rsid w:val="00A254F3"/>
    <w:rsid w:val="00A2576F"/>
    <w:rsid w:val="00A25C70"/>
    <w:rsid w:val="00A25D5C"/>
    <w:rsid w:val="00A25E1A"/>
    <w:rsid w:val="00A2656D"/>
    <w:rsid w:val="00A2690C"/>
    <w:rsid w:val="00A26B75"/>
    <w:rsid w:val="00A27187"/>
    <w:rsid w:val="00A273C0"/>
    <w:rsid w:val="00A273EF"/>
    <w:rsid w:val="00A27A00"/>
    <w:rsid w:val="00A27E3B"/>
    <w:rsid w:val="00A3005C"/>
    <w:rsid w:val="00A30114"/>
    <w:rsid w:val="00A306BB"/>
    <w:rsid w:val="00A308DD"/>
    <w:rsid w:val="00A30D67"/>
    <w:rsid w:val="00A3101B"/>
    <w:rsid w:val="00A31162"/>
    <w:rsid w:val="00A31758"/>
    <w:rsid w:val="00A31E20"/>
    <w:rsid w:val="00A32207"/>
    <w:rsid w:val="00A32419"/>
    <w:rsid w:val="00A32430"/>
    <w:rsid w:val="00A32A21"/>
    <w:rsid w:val="00A32A5C"/>
    <w:rsid w:val="00A32E4A"/>
    <w:rsid w:val="00A33440"/>
    <w:rsid w:val="00A33601"/>
    <w:rsid w:val="00A33ADE"/>
    <w:rsid w:val="00A33AF8"/>
    <w:rsid w:val="00A33E20"/>
    <w:rsid w:val="00A33EF6"/>
    <w:rsid w:val="00A341D5"/>
    <w:rsid w:val="00A346E5"/>
    <w:rsid w:val="00A347DD"/>
    <w:rsid w:val="00A34947"/>
    <w:rsid w:val="00A349AF"/>
    <w:rsid w:val="00A3513C"/>
    <w:rsid w:val="00A35481"/>
    <w:rsid w:val="00A360EA"/>
    <w:rsid w:val="00A36B3C"/>
    <w:rsid w:val="00A36EA2"/>
    <w:rsid w:val="00A3725B"/>
    <w:rsid w:val="00A37FBA"/>
    <w:rsid w:val="00A37FC5"/>
    <w:rsid w:val="00A401E0"/>
    <w:rsid w:val="00A4087D"/>
    <w:rsid w:val="00A40F3D"/>
    <w:rsid w:val="00A41078"/>
    <w:rsid w:val="00A413CB"/>
    <w:rsid w:val="00A41E9B"/>
    <w:rsid w:val="00A4222C"/>
    <w:rsid w:val="00A42267"/>
    <w:rsid w:val="00A42446"/>
    <w:rsid w:val="00A4295D"/>
    <w:rsid w:val="00A42D4A"/>
    <w:rsid w:val="00A43029"/>
    <w:rsid w:val="00A4367B"/>
    <w:rsid w:val="00A43839"/>
    <w:rsid w:val="00A44153"/>
    <w:rsid w:val="00A4449D"/>
    <w:rsid w:val="00A44775"/>
    <w:rsid w:val="00A44879"/>
    <w:rsid w:val="00A4498E"/>
    <w:rsid w:val="00A44AEA"/>
    <w:rsid w:val="00A44C68"/>
    <w:rsid w:val="00A44EBB"/>
    <w:rsid w:val="00A451F4"/>
    <w:rsid w:val="00A452B5"/>
    <w:rsid w:val="00A45660"/>
    <w:rsid w:val="00A45829"/>
    <w:rsid w:val="00A4584C"/>
    <w:rsid w:val="00A45A75"/>
    <w:rsid w:val="00A460FA"/>
    <w:rsid w:val="00A461FE"/>
    <w:rsid w:val="00A463EF"/>
    <w:rsid w:val="00A4663D"/>
    <w:rsid w:val="00A46803"/>
    <w:rsid w:val="00A468F2"/>
    <w:rsid w:val="00A46B7F"/>
    <w:rsid w:val="00A46D8E"/>
    <w:rsid w:val="00A47A55"/>
    <w:rsid w:val="00A47A82"/>
    <w:rsid w:val="00A47F3F"/>
    <w:rsid w:val="00A50076"/>
    <w:rsid w:val="00A504DB"/>
    <w:rsid w:val="00A506CB"/>
    <w:rsid w:val="00A516D1"/>
    <w:rsid w:val="00A51DB6"/>
    <w:rsid w:val="00A51FDD"/>
    <w:rsid w:val="00A5205C"/>
    <w:rsid w:val="00A520E3"/>
    <w:rsid w:val="00A52235"/>
    <w:rsid w:val="00A5267C"/>
    <w:rsid w:val="00A52829"/>
    <w:rsid w:val="00A5294E"/>
    <w:rsid w:val="00A52DB4"/>
    <w:rsid w:val="00A52E37"/>
    <w:rsid w:val="00A5332B"/>
    <w:rsid w:val="00A53330"/>
    <w:rsid w:val="00A533B6"/>
    <w:rsid w:val="00A540A5"/>
    <w:rsid w:val="00A54A2C"/>
    <w:rsid w:val="00A54CB0"/>
    <w:rsid w:val="00A5513E"/>
    <w:rsid w:val="00A55489"/>
    <w:rsid w:val="00A557EC"/>
    <w:rsid w:val="00A55B6B"/>
    <w:rsid w:val="00A55BE1"/>
    <w:rsid w:val="00A55D03"/>
    <w:rsid w:val="00A55F17"/>
    <w:rsid w:val="00A560FA"/>
    <w:rsid w:val="00A56224"/>
    <w:rsid w:val="00A568DB"/>
    <w:rsid w:val="00A56ABC"/>
    <w:rsid w:val="00A56D28"/>
    <w:rsid w:val="00A56F37"/>
    <w:rsid w:val="00A572E7"/>
    <w:rsid w:val="00A57337"/>
    <w:rsid w:val="00A57647"/>
    <w:rsid w:val="00A57A62"/>
    <w:rsid w:val="00A57BEB"/>
    <w:rsid w:val="00A60112"/>
    <w:rsid w:val="00A6027F"/>
    <w:rsid w:val="00A6037B"/>
    <w:rsid w:val="00A608CF"/>
    <w:rsid w:val="00A6090D"/>
    <w:rsid w:val="00A60AD9"/>
    <w:rsid w:val="00A60D7C"/>
    <w:rsid w:val="00A61323"/>
    <w:rsid w:val="00A61914"/>
    <w:rsid w:val="00A61A26"/>
    <w:rsid w:val="00A62185"/>
    <w:rsid w:val="00A62817"/>
    <w:rsid w:val="00A62E86"/>
    <w:rsid w:val="00A62EC2"/>
    <w:rsid w:val="00A63841"/>
    <w:rsid w:val="00A639C8"/>
    <w:rsid w:val="00A63AA4"/>
    <w:rsid w:val="00A63BD6"/>
    <w:rsid w:val="00A63C55"/>
    <w:rsid w:val="00A642A4"/>
    <w:rsid w:val="00A64648"/>
    <w:rsid w:val="00A6468D"/>
    <w:rsid w:val="00A64B62"/>
    <w:rsid w:val="00A64F57"/>
    <w:rsid w:val="00A65706"/>
    <w:rsid w:val="00A659FB"/>
    <w:rsid w:val="00A65C82"/>
    <w:rsid w:val="00A65D87"/>
    <w:rsid w:val="00A6603C"/>
    <w:rsid w:val="00A667E7"/>
    <w:rsid w:val="00A669BF"/>
    <w:rsid w:val="00A66F7C"/>
    <w:rsid w:val="00A6730D"/>
    <w:rsid w:val="00A67670"/>
    <w:rsid w:val="00A67F86"/>
    <w:rsid w:val="00A70AF4"/>
    <w:rsid w:val="00A70BD2"/>
    <w:rsid w:val="00A70DC8"/>
    <w:rsid w:val="00A7105F"/>
    <w:rsid w:val="00A712F4"/>
    <w:rsid w:val="00A71443"/>
    <w:rsid w:val="00A7164A"/>
    <w:rsid w:val="00A725B6"/>
    <w:rsid w:val="00A727E0"/>
    <w:rsid w:val="00A7292E"/>
    <w:rsid w:val="00A72C1F"/>
    <w:rsid w:val="00A72DAD"/>
    <w:rsid w:val="00A7337E"/>
    <w:rsid w:val="00A736F9"/>
    <w:rsid w:val="00A73723"/>
    <w:rsid w:val="00A7428F"/>
    <w:rsid w:val="00A756AF"/>
    <w:rsid w:val="00A756C3"/>
    <w:rsid w:val="00A75854"/>
    <w:rsid w:val="00A75A0E"/>
    <w:rsid w:val="00A75B9C"/>
    <w:rsid w:val="00A75BBC"/>
    <w:rsid w:val="00A75D87"/>
    <w:rsid w:val="00A76559"/>
    <w:rsid w:val="00A7699A"/>
    <w:rsid w:val="00A76AF9"/>
    <w:rsid w:val="00A76FB8"/>
    <w:rsid w:val="00A80952"/>
    <w:rsid w:val="00A80B0D"/>
    <w:rsid w:val="00A81375"/>
    <w:rsid w:val="00A81412"/>
    <w:rsid w:val="00A81493"/>
    <w:rsid w:val="00A81BF5"/>
    <w:rsid w:val="00A81C0C"/>
    <w:rsid w:val="00A81C3E"/>
    <w:rsid w:val="00A81CDA"/>
    <w:rsid w:val="00A81D4A"/>
    <w:rsid w:val="00A81DF8"/>
    <w:rsid w:val="00A8216D"/>
    <w:rsid w:val="00A82178"/>
    <w:rsid w:val="00A8222B"/>
    <w:rsid w:val="00A823C4"/>
    <w:rsid w:val="00A82430"/>
    <w:rsid w:val="00A82773"/>
    <w:rsid w:val="00A8291B"/>
    <w:rsid w:val="00A82E1B"/>
    <w:rsid w:val="00A83105"/>
    <w:rsid w:val="00A831CD"/>
    <w:rsid w:val="00A831EA"/>
    <w:rsid w:val="00A83297"/>
    <w:rsid w:val="00A835E5"/>
    <w:rsid w:val="00A83682"/>
    <w:rsid w:val="00A83945"/>
    <w:rsid w:val="00A83DA2"/>
    <w:rsid w:val="00A842C7"/>
    <w:rsid w:val="00A84934"/>
    <w:rsid w:val="00A84ADF"/>
    <w:rsid w:val="00A84B7C"/>
    <w:rsid w:val="00A84F50"/>
    <w:rsid w:val="00A85653"/>
    <w:rsid w:val="00A85829"/>
    <w:rsid w:val="00A859EE"/>
    <w:rsid w:val="00A859F9"/>
    <w:rsid w:val="00A85B97"/>
    <w:rsid w:val="00A85BA5"/>
    <w:rsid w:val="00A85D7D"/>
    <w:rsid w:val="00A85E55"/>
    <w:rsid w:val="00A86262"/>
    <w:rsid w:val="00A86455"/>
    <w:rsid w:val="00A86AC5"/>
    <w:rsid w:val="00A86E73"/>
    <w:rsid w:val="00A86F9C"/>
    <w:rsid w:val="00A87513"/>
    <w:rsid w:val="00A8754E"/>
    <w:rsid w:val="00A8768B"/>
    <w:rsid w:val="00A8787C"/>
    <w:rsid w:val="00A87BF7"/>
    <w:rsid w:val="00A87D47"/>
    <w:rsid w:val="00A90003"/>
    <w:rsid w:val="00A9006A"/>
    <w:rsid w:val="00A90090"/>
    <w:rsid w:val="00A90154"/>
    <w:rsid w:val="00A90334"/>
    <w:rsid w:val="00A90345"/>
    <w:rsid w:val="00A909A1"/>
    <w:rsid w:val="00A90B47"/>
    <w:rsid w:val="00A90C92"/>
    <w:rsid w:val="00A910FB"/>
    <w:rsid w:val="00A9163E"/>
    <w:rsid w:val="00A91697"/>
    <w:rsid w:val="00A91FB3"/>
    <w:rsid w:val="00A922D1"/>
    <w:rsid w:val="00A923EF"/>
    <w:rsid w:val="00A925A4"/>
    <w:rsid w:val="00A927CB"/>
    <w:rsid w:val="00A92A79"/>
    <w:rsid w:val="00A92AC3"/>
    <w:rsid w:val="00A92C7A"/>
    <w:rsid w:val="00A92F72"/>
    <w:rsid w:val="00A935A9"/>
    <w:rsid w:val="00A93C15"/>
    <w:rsid w:val="00A93E72"/>
    <w:rsid w:val="00A940CB"/>
    <w:rsid w:val="00A947E5"/>
    <w:rsid w:val="00A948B1"/>
    <w:rsid w:val="00A9497B"/>
    <w:rsid w:val="00A94A5B"/>
    <w:rsid w:val="00A94B4E"/>
    <w:rsid w:val="00A94FB4"/>
    <w:rsid w:val="00A95254"/>
    <w:rsid w:val="00A954A6"/>
    <w:rsid w:val="00A95670"/>
    <w:rsid w:val="00A9569D"/>
    <w:rsid w:val="00A95ED5"/>
    <w:rsid w:val="00A95FD6"/>
    <w:rsid w:val="00A96135"/>
    <w:rsid w:val="00A96145"/>
    <w:rsid w:val="00A96658"/>
    <w:rsid w:val="00A96772"/>
    <w:rsid w:val="00A96E57"/>
    <w:rsid w:val="00A97538"/>
    <w:rsid w:val="00A97D61"/>
    <w:rsid w:val="00AA05A9"/>
    <w:rsid w:val="00AA05D2"/>
    <w:rsid w:val="00AA0856"/>
    <w:rsid w:val="00AA1565"/>
    <w:rsid w:val="00AA15A4"/>
    <w:rsid w:val="00AA1E2D"/>
    <w:rsid w:val="00AA24F9"/>
    <w:rsid w:val="00AA2B2A"/>
    <w:rsid w:val="00AA2C9C"/>
    <w:rsid w:val="00AA2F88"/>
    <w:rsid w:val="00AA3433"/>
    <w:rsid w:val="00AA34FD"/>
    <w:rsid w:val="00AA358A"/>
    <w:rsid w:val="00AA394B"/>
    <w:rsid w:val="00AA39F6"/>
    <w:rsid w:val="00AA3C51"/>
    <w:rsid w:val="00AA4130"/>
    <w:rsid w:val="00AA41AF"/>
    <w:rsid w:val="00AA4529"/>
    <w:rsid w:val="00AA4573"/>
    <w:rsid w:val="00AA4863"/>
    <w:rsid w:val="00AA4AA2"/>
    <w:rsid w:val="00AA5052"/>
    <w:rsid w:val="00AA5348"/>
    <w:rsid w:val="00AA54DC"/>
    <w:rsid w:val="00AA55F3"/>
    <w:rsid w:val="00AA620C"/>
    <w:rsid w:val="00AA6536"/>
    <w:rsid w:val="00AA69BE"/>
    <w:rsid w:val="00AA6FFD"/>
    <w:rsid w:val="00AA7359"/>
    <w:rsid w:val="00AA73C8"/>
    <w:rsid w:val="00AA765B"/>
    <w:rsid w:val="00AA76FB"/>
    <w:rsid w:val="00AA776A"/>
    <w:rsid w:val="00AA7EEC"/>
    <w:rsid w:val="00AB0A88"/>
    <w:rsid w:val="00AB0FE7"/>
    <w:rsid w:val="00AB11F9"/>
    <w:rsid w:val="00AB1784"/>
    <w:rsid w:val="00AB22F9"/>
    <w:rsid w:val="00AB29AF"/>
    <w:rsid w:val="00AB2E9E"/>
    <w:rsid w:val="00AB32E9"/>
    <w:rsid w:val="00AB37D8"/>
    <w:rsid w:val="00AB3A00"/>
    <w:rsid w:val="00AB3A13"/>
    <w:rsid w:val="00AB3B85"/>
    <w:rsid w:val="00AB3CFE"/>
    <w:rsid w:val="00AB43A2"/>
    <w:rsid w:val="00AB44A5"/>
    <w:rsid w:val="00AB469E"/>
    <w:rsid w:val="00AB484B"/>
    <w:rsid w:val="00AB4C6A"/>
    <w:rsid w:val="00AB5094"/>
    <w:rsid w:val="00AB51E7"/>
    <w:rsid w:val="00AB53D0"/>
    <w:rsid w:val="00AB5839"/>
    <w:rsid w:val="00AB5B2C"/>
    <w:rsid w:val="00AB6062"/>
    <w:rsid w:val="00AB6402"/>
    <w:rsid w:val="00AB6424"/>
    <w:rsid w:val="00AB6581"/>
    <w:rsid w:val="00AB65E5"/>
    <w:rsid w:val="00AB6780"/>
    <w:rsid w:val="00AB67B7"/>
    <w:rsid w:val="00AB75F2"/>
    <w:rsid w:val="00AB774B"/>
    <w:rsid w:val="00AB786A"/>
    <w:rsid w:val="00AB789F"/>
    <w:rsid w:val="00AB792E"/>
    <w:rsid w:val="00AB7A34"/>
    <w:rsid w:val="00AB7A3E"/>
    <w:rsid w:val="00AB7C57"/>
    <w:rsid w:val="00AC0E46"/>
    <w:rsid w:val="00AC177C"/>
    <w:rsid w:val="00AC1830"/>
    <w:rsid w:val="00AC1DA5"/>
    <w:rsid w:val="00AC2016"/>
    <w:rsid w:val="00AC211C"/>
    <w:rsid w:val="00AC2196"/>
    <w:rsid w:val="00AC25DC"/>
    <w:rsid w:val="00AC2746"/>
    <w:rsid w:val="00AC29D9"/>
    <w:rsid w:val="00AC2DD5"/>
    <w:rsid w:val="00AC318D"/>
    <w:rsid w:val="00AC322D"/>
    <w:rsid w:val="00AC356E"/>
    <w:rsid w:val="00AC3A89"/>
    <w:rsid w:val="00AC3BC6"/>
    <w:rsid w:val="00AC3C6E"/>
    <w:rsid w:val="00AC3D88"/>
    <w:rsid w:val="00AC3D99"/>
    <w:rsid w:val="00AC3DC4"/>
    <w:rsid w:val="00AC4320"/>
    <w:rsid w:val="00AC4BA1"/>
    <w:rsid w:val="00AC5504"/>
    <w:rsid w:val="00AC564A"/>
    <w:rsid w:val="00AC5955"/>
    <w:rsid w:val="00AC5B1E"/>
    <w:rsid w:val="00AC5D69"/>
    <w:rsid w:val="00AC5E0E"/>
    <w:rsid w:val="00AC6128"/>
    <w:rsid w:val="00AC64C9"/>
    <w:rsid w:val="00AC6B09"/>
    <w:rsid w:val="00AC6D59"/>
    <w:rsid w:val="00AC6D88"/>
    <w:rsid w:val="00AC7C04"/>
    <w:rsid w:val="00AC7F70"/>
    <w:rsid w:val="00AD0A2D"/>
    <w:rsid w:val="00AD144B"/>
    <w:rsid w:val="00AD1499"/>
    <w:rsid w:val="00AD1659"/>
    <w:rsid w:val="00AD1A36"/>
    <w:rsid w:val="00AD1CFA"/>
    <w:rsid w:val="00AD2127"/>
    <w:rsid w:val="00AD2885"/>
    <w:rsid w:val="00AD2AFA"/>
    <w:rsid w:val="00AD2DF0"/>
    <w:rsid w:val="00AD2FA0"/>
    <w:rsid w:val="00AD317E"/>
    <w:rsid w:val="00AD3341"/>
    <w:rsid w:val="00AD3353"/>
    <w:rsid w:val="00AD3478"/>
    <w:rsid w:val="00AD37B9"/>
    <w:rsid w:val="00AD3BB3"/>
    <w:rsid w:val="00AD4473"/>
    <w:rsid w:val="00AD4A1E"/>
    <w:rsid w:val="00AD4A24"/>
    <w:rsid w:val="00AD4BF7"/>
    <w:rsid w:val="00AD4CA3"/>
    <w:rsid w:val="00AD5A16"/>
    <w:rsid w:val="00AD5FAD"/>
    <w:rsid w:val="00AD65F8"/>
    <w:rsid w:val="00AD6AC8"/>
    <w:rsid w:val="00AD75F0"/>
    <w:rsid w:val="00AD75FA"/>
    <w:rsid w:val="00AD760E"/>
    <w:rsid w:val="00AD761A"/>
    <w:rsid w:val="00AD7C03"/>
    <w:rsid w:val="00AD7D72"/>
    <w:rsid w:val="00AD7DB3"/>
    <w:rsid w:val="00AE0027"/>
    <w:rsid w:val="00AE0429"/>
    <w:rsid w:val="00AE06E5"/>
    <w:rsid w:val="00AE0733"/>
    <w:rsid w:val="00AE079B"/>
    <w:rsid w:val="00AE089B"/>
    <w:rsid w:val="00AE0F48"/>
    <w:rsid w:val="00AE0FD5"/>
    <w:rsid w:val="00AE1482"/>
    <w:rsid w:val="00AE1617"/>
    <w:rsid w:val="00AE17CF"/>
    <w:rsid w:val="00AE240A"/>
    <w:rsid w:val="00AE25A2"/>
    <w:rsid w:val="00AE25CD"/>
    <w:rsid w:val="00AE27FB"/>
    <w:rsid w:val="00AE2870"/>
    <w:rsid w:val="00AE288A"/>
    <w:rsid w:val="00AE292E"/>
    <w:rsid w:val="00AE2F14"/>
    <w:rsid w:val="00AE301F"/>
    <w:rsid w:val="00AE3050"/>
    <w:rsid w:val="00AE33CD"/>
    <w:rsid w:val="00AE382E"/>
    <w:rsid w:val="00AE3FA7"/>
    <w:rsid w:val="00AE3FE1"/>
    <w:rsid w:val="00AE4177"/>
    <w:rsid w:val="00AE4232"/>
    <w:rsid w:val="00AE4558"/>
    <w:rsid w:val="00AE49D7"/>
    <w:rsid w:val="00AE4ACF"/>
    <w:rsid w:val="00AE4BCF"/>
    <w:rsid w:val="00AE4D13"/>
    <w:rsid w:val="00AE5033"/>
    <w:rsid w:val="00AE547D"/>
    <w:rsid w:val="00AE56E3"/>
    <w:rsid w:val="00AE5840"/>
    <w:rsid w:val="00AE5CD8"/>
    <w:rsid w:val="00AE6212"/>
    <w:rsid w:val="00AE651C"/>
    <w:rsid w:val="00AE6559"/>
    <w:rsid w:val="00AE6751"/>
    <w:rsid w:val="00AE6A31"/>
    <w:rsid w:val="00AE6BF5"/>
    <w:rsid w:val="00AE6D61"/>
    <w:rsid w:val="00AE7232"/>
    <w:rsid w:val="00AE72B3"/>
    <w:rsid w:val="00AE77F1"/>
    <w:rsid w:val="00AF0071"/>
    <w:rsid w:val="00AF0167"/>
    <w:rsid w:val="00AF066C"/>
    <w:rsid w:val="00AF0CC5"/>
    <w:rsid w:val="00AF0D76"/>
    <w:rsid w:val="00AF0DA6"/>
    <w:rsid w:val="00AF10AA"/>
    <w:rsid w:val="00AF22C5"/>
    <w:rsid w:val="00AF2326"/>
    <w:rsid w:val="00AF2905"/>
    <w:rsid w:val="00AF2A4B"/>
    <w:rsid w:val="00AF2AD1"/>
    <w:rsid w:val="00AF2D02"/>
    <w:rsid w:val="00AF2DAC"/>
    <w:rsid w:val="00AF2F89"/>
    <w:rsid w:val="00AF30D0"/>
    <w:rsid w:val="00AF3391"/>
    <w:rsid w:val="00AF3AE8"/>
    <w:rsid w:val="00AF3F13"/>
    <w:rsid w:val="00AF40F0"/>
    <w:rsid w:val="00AF43D4"/>
    <w:rsid w:val="00AF43DD"/>
    <w:rsid w:val="00AF47BC"/>
    <w:rsid w:val="00AF4A57"/>
    <w:rsid w:val="00AF4ABA"/>
    <w:rsid w:val="00AF5146"/>
    <w:rsid w:val="00AF5632"/>
    <w:rsid w:val="00AF5840"/>
    <w:rsid w:val="00AF6046"/>
    <w:rsid w:val="00AF6533"/>
    <w:rsid w:val="00AF65DA"/>
    <w:rsid w:val="00AF6632"/>
    <w:rsid w:val="00AF6D84"/>
    <w:rsid w:val="00AF6F0C"/>
    <w:rsid w:val="00AF6F49"/>
    <w:rsid w:val="00AF73BC"/>
    <w:rsid w:val="00AF785D"/>
    <w:rsid w:val="00AF7DBE"/>
    <w:rsid w:val="00B00220"/>
    <w:rsid w:val="00B0045F"/>
    <w:rsid w:val="00B00836"/>
    <w:rsid w:val="00B00944"/>
    <w:rsid w:val="00B00A1D"/>
    <w:rsid w:val="00B00C27"/>
    <w:rsid w:val="00B00F2B"/>
    <w:rsid w:val="00B01F06"/>
    <w:rsid w:val="00B021FD"/>
    <w:rsid w:val="00B0223A"/>
    <w:rsid w:val="00B029DF"/>
    <w:rsid w:val="00B030B7"/>
    <w:rsid w:val="00B03360"/>
    <w:rsid w:val="00B033C6"/>
    <w:rsid w:val="00B0364F"/>
    <w:rsid w:val="00B0375B"/>
    <w:rsid w:val="00B037E6"/>
    <w:rsid w:val="00B03918"/>
    <w:rsid w:val="00B03C9A"/>
    <w:rsid w:val="00B03E2B"/>
    <w:rsid w:val="00B04196"/>
    <w:rsid w:val="00B041B8"/>
    <w:rsid w:val="00B042CC"/>
    <w:rsid w:val="00B0484D"/>
    <w:rsid w:val="00B05221"/>
    <w:rsid w:val="00B059DD"/>
    <w:rsid w:val="00B05ACD"/>
    <w:rsid w:val="00B05CBF"/>
    <w:rsid w:val="00B05EB1"/>
    <w:rsid w:val="00B06231"/>
    <w:rsid w:val="00B063AC"/>
    <w:rsid w:val="00B06692"/>
    <w:rsid w:val="00B06772"/>
    <w:rsid w:val="00B068CA"/>
    <w:rsid w:val="00B06DE1"/>
    <w:rsid w:val="00B07842"/>
    <w:rsid w:val="00B0792E"/>
    <w:rsid w:val="00B07E79"/>
    <w:rsid w:val="00B1010B"/>
    <w:rsid w:val="00B106E4"/>
    <w:rsid w:val="00B107FF"/>
    <w:rsid w:val="00B1139E"/>
    <w:rsid w:val="00B116A3"/>
    <w:rsid w:val="00B11A55"/>
    <w:rsid w:val="00B11E28"/>
    <w:rsid w:val="00B11F87"/>
    <w:rsid w:val="00B11FB7"/>
    <w:rsid w:val="00B125C3"/>
    <w:rsid w:val="00B12678"/>
    <w:rsid w:val="00B12CE7"/>
    <w:rsid w:val="00B12FCB"/>
    <w:rsid w:val="00B13459"/>
    <w:rsid w:val="00B134DC"/>
    <w:rsid w:val="00B134ED"/>
    <w:rsid w:val="00B13537"/>
    <w:rsid w:val="00B13556"/>
    <w:rsid w:val="00B13A27"/>
    <w:rsid w:val="00B13B86"/>
    <w:rsid w:val="00B14091"/>
    <w:rsid w:val="00B14714"/>
    <w:rsid w:val="00B1476B"/>
    <w:rsid w:val="00B1484B"/>
    <w:rsid w:val="00B149B4"/>
    <w:rsid w:val="00B14D86"/>
    <w:rsid w:val="00B14DBA"/>
    <w:rsid w:val="00B15C51"/>
    <w:rsid w:val="00B15E60"/>
    <w:rsid w:val="00B15F98"/>
    <w:rsid w:val="00B15FF5"/>
    <w:rsid w:val="00B160E5"/>
    <w:rsid w:val="00B16233"/>
    <w:rsid w:val="00B16337"/>
    <w:rsid w:val="00B1639F"/>
    <w:rsid w:val="00B16426"/>
    <w:rsid w:val="00B16525"/>
    <w:rsid w:val="00B166E3"/>
    <w:rsid w:val="00B16BC3"/>
    <w:rsid w:val="00B16CBA"/>
    <w:rsid w:val="00B16E0B"/>
    <w:rsid w:val="00B17BAB"/>
    <w:rsid w:val="00B17D42"/>
    <w:rsid w:val="00B20149"/>
    <w:rsid w:val="00B205BD"/>
    <w:rsid w:val="00B209B2"/>
    <w:rsid w:val="00B209DD"/>
    <w:rsid w:val="00B20F28"/>
    <w:rsid w:val="00B21012"/>
    <w:rsid w:val="00B2162D"/>
    <w:rsid w:val="00B21848"/>
    <w:rsid w:val="00B2192E"/>
    <w:rsid w:val="00B21993"/>
    <w:rsid w:val="00B21C69"/>
    <w:rsid w:val="00B21FEC"/>
    <w:rsid w:val="00B2200D"/>
    <w:rsid w:val="00B22AC1"/>
    <w:rsid w:val="00B22D2A"/>
    <w:rsid w:val="00B22F4E"/>
    <w:rsid w:val="00B230B0"/>
    <w:rsid w:val="00B240FF"/>
    <w:rsid w:val="00B24875"/>
    <w:rsid w:val="00B24CA6"/>
    <w:rsid w:val="00B24EF6"/>
    <w:rsid w:val="00B257AC"/>
    <w:rsid w:val="00B25AEF"/>
    <w:rsid w:val="00B25BA8"/>
    <w:rsid w:val="00B25DBE"/>
    <w:rsid w:val="00B261FD"/>
    <w:rsid w:val="00B26337"/>
    <w:rsid w:val="00B2637D"/>
    <w:rsid w:val="00B265AD"/>
    <w:rsid w:val="00B26C13"/>
    <w:rsid w:val="00B26DC8"/>
    <w:rsid w:val="00B270EF"/>
    <w:rsid w:val="00B2724F"/>
    <w:rsid w:val="00B2727F"/>
    <w:rsid w:val="00B27B3E"/>
    <w:rsid w:val="00B27DA4"/>
    <w:rsid w:val="00B27E77"/>
    <w:rsid w:val="00B30139"/>
    <w:rsid w:val="00B303AB"/>
    <w:rsid w:val="00B30674"/>
    <w:rsid w:val="00B3075E"/>
    <w:rsid w:val="00B3083D"/>
    <w:rsid w:val="00B30A01"/>
    <w:rsid w:val="00B30AD0"/>
    <w:rsid w:val="00B30BE5"/>
    <w:rsid w:val="00B30C04"/>
    <w:rsid w:val="00B30CAE"/>
    <w:rsid w:val="00B30FCF"/>
    <w:rsid w:val="00B30FEA"/>
    <w:rsid w:val="00B31100"/>
    <w:rsid w:val="00B3122C"/>
    <w:rsid w:val="00B31503"/>
    <w:rsid w:val="00B315B9"/>
    <w:rsid w:val="00B316BE"/>
    <w:rsid w:val="00B3191E"/>
    <w:rsid w:val="00B32278"/>
    <w:rsid w:val="00B32348"/>
    <w:rsid w:val="00B3260F"/>
    <w:rsid w:val="00B32AB9"/>
    <w:rsid w:val="00B32C31"/>
    <w:rsid w:val="00B32CED"/>
    <w:rsid w:val="00B3379E"/>
    <w:rsid w:val="00B33A80"/>
    <w:rsid w:val="00B33FF8"/>
    <w:rsid w:val="00B34151"/>
    <w:rsid w:val="00B3415A"/>
    <w:rsid w:val="00B34173"/>
    <w:rsid w:val="00B34178"/>
    <w:rsid w:val="00B34C08"/>
    <w:rsid w:val="00B34D00"/>
    <w:rsid w:val="00B34F87"/>
    <w:rsid w:val="00B34F90"/>
    <w:rsid w:val="00B3502D"/>
    <w:rsid w:val="00B3506E"/>
    <w:rsid w:val="00B3516F"/>
    <w:rsid w:val="00B356C4"/>
    <w:rsid w:val="00B3578F"/>
    <w:rsid w:val="00B35B50"/>
    <w:rsid w:val="00B35BFF"/>
    <w:rsid w:val="00B36056"/>
    <w:rsid w:val="00B36107"/>
    <w:rsid w:val="00B36188"/>
    <w:rsid w:val="00B36533"/>
    <w:rsid w:val="00B366DB"/>
    <w:rsid w:val="00B36EFE"/>
    <w:rsid w:val="00B37359"/>
    <w:rsid w:val="00B3740F"/>
    <w:rsid w:val="00B376E4"/>
    <w:rsid w:val="00B377D0"/>
    <w:rsid w:val="00B379AB"/>
    <w:rsid w:val="00B40412"/>
    <w:rsid w:val="00B40BEB"/>
    <w:rsid w:val="00B40CEF"/>
    <w:rsid w:val="00B40F2B"/>
    <w:rsid w:val="00B41113"/>
    <w:rsid w:val="00B41397"/>
    <w:rsid w:val="00B4144A"/>
    <w:rsid w:val="00B4146E"/>
    <w:rsid w:val="00B41DF6"/>
    <w:rsid w:val="00B41E14"/>
    <w:rsid w:val="00B41E2C"/>
    <w:rsid w:val="00B428D8"/>
    <w:rsid w:val="00B42AB6"/>
    <w:rsid w:val="00B42BA9"/>
    <w:rsid w:val="00B42EE4"/>
    <w:rsid w:val="00B4304D"/>
    <w:rsid w:val="00B432D3"/>
    <w:rsid w:val="00B442C6"/>
    <w:rsid w:val="00B445D7"/>
    <w:rsid w:val="00B4487C"/>
    <w:rsid w:val="00B450A9"/>
    <w:rsid w:val="00B45664"/>
    <w:rsid w:val="00B45B6B"/>
    <w:rsid w:val="00B45B7A"/>
    <w:rsid w:val="00B45DFD"/>
    <w:rsid w:val="00B46E12"/>
    <w:rsid w:val="00B4755C"/>
    <w:rsid w:val="00B4767B"/>
    <w:rsid w:val="00B47EE7"/>
    <w:rsid w:val="00B47EEA"/>
    <w:rsid w:val="00B50406"/>
    <w:rsid w:val="00B512D5"/>
    <w:rsid w:val="00B51D87"/>
    <w:rsid w:val="00B52000"/>
    <w:rsid w:val="00B5209B"/>
    <w:rsid w:val="00B5226E"/>
    <w:rsid w:val="00B52679"/>
    <w:rsid w:val="00B52C59"/>
    <w:rsid w:val="00B5326A"/>
    <w:rsid w:val="00B532E8"/>
    <w:rsid w:val="00B534FA"/>
    <w:rsid w:val="00B54242"/>
    <w:rsid w:val="00B54454"/>
    <w:rsid w:val="00B544F3"/>
    <w:rsid w:val="00B547AD"/>
    <w:rsid w:val="00B54878"/>
    <w:rsid w:val="00B548BB"/>
    <w:rsid w:val="00B54B06"/>
    <w:rsid w:val="00B54EC6"/>
    <w:rsid w:val="00B54F4C"/>
    <w:rsid w:val="00B5513C"/>
    <w:rsid w:val="00B55A6F"/>
    <w:rsid w:val="00B55CE7"/>
    <w:rsid w:val="00B56038"/>
    <w:rsid w:val="00B56977"/>
    <w:rsid w:val="00B56AB6"/>
    <w:rsid w:val="00B56ECD"/>
    <w:rsid w:val="00B57DD5"/>
    <w:rsid w:val="00B601DD"/>
    <w:rsid w:val="00B603CE"/>
    <w:rsid w:val="00B60840"/>
    <w:rsid w:val="00B608DD"/>
    <w:rsid w:val="00B60DF9"/>
    <w:rsid w:val="00B611B6"/>
    <w:rsid w:val="00B6148F"/>
    <w:rsid w:val="00B61919"/>
    <w:rsid w:val="00B61BA4"/>
    <w:rsid w:val="00B625EC"/>
    <w:rsid w:val="00B62C96"/>
    <w:rsid w:val="00B62E4F"/>
    <w:rsid w:val="00B638D4"/>
    <w:rsid w:val="00B63A73"/>
    <w:rsid w:val="00B643CF"/>
    <w:rsid w:val="00B643E1"/>
    <w:rsid w:val="00B643F7"/>
    <w:rsid w:val="00B6463D"/>
    <w:rsid w:val="00B64801"/>
    <w:rsid w:val="00B64AEE"/>
    <w:rsid w:val="00B64D34"/>
    <w:rsid w:val="00B6530E"/>
    <w:rsid w:val="00B65392"/>
    <w:rsid w:val="00B66309"/>
    <w:rsid w:val="00B67316"/>
    <w:rsid w:val="00B67839"/>
    <w:rsid w:val="00B67B0C"/>
    <w:rsid w:val="00B67B2F"/>
    <w:rsid w:val="00B7033F"/>
    <w:rsid w:val="00B70692"/>
    <w:rsid w:val="00B70B69"/>
    <w:rsid w:val="00B70CCE"/>
    <w:rsid w:val="00B714F8"/>
    <w:rsid w:val="00B714F9"/>
    <w:rsid w:val="00B719CF"/>
    <w:rsid w:val="00B719DD"/>
    <w:rsid w:val="00B71AF8"/>
    <w:rsid w:val="00B71BEE"/>
    <w:rsid w:val="00B71CF1"/>
    <w:rsid w:val="00B72815"/>
    <w:rsid w:val="00B730A2"/>
    <w:rsid w:val="00B7326D"/>
    <w:rsid w:val="00B736A7"/>
    <w:rsid w:val="00B73B84"/>
    <w:rsid w:val="00B73C22"/>
    <w:rsid w:val="00B745C4"/>
    <w:rsid w:val="00B74638"/>
    <w:rsid w:val="00B74688"/>
    <w:rsid w:val="00B751D1"/>
    <w:rsid w:val="00B751FF"/>
    <w:rsid w:val="00B757B4"/>
    <w:rsid w:val="00B75C5D"/>
    <w:rsid w:val="00B75D21"/>
    <w:rsid w:val="00B75FD3"/>
    <w:rsid w:val="00B76458"/>
    <w:rsid w:val="00B764E8"/>
    <w:rsid w:val="00B76758"/>
    <w:rsid w:val="00B76AD0"/>
    <w:rsid w:val="00B77152"/>
    <w:rsid w:val="00B77223"/>
    <w:rsid w:val="00B77690"/>
    <w:rsid w:val="00B776C2"/>
    <w:rsid w:val="00B80704"/>
    <w:rsid w:val="00B80809"/>
    <w:rsid w:val="00B8152C"/>
    <w:rsid w:val="00B81617"/>
    <w:rsid w:val="00B816AC"/>
    <w:rsid w:val="00B81D6A"/>
    <w:rsid w:val="00B81E8F"/>
    <w:rsid w:val="00B81ECE"/>
    <w:rsid w:val="00B82033"/>
    <w:rsid w:val="00B82154"/>
    <w:rsid w:val="00B82165"/>
    <w:rsid w:val="00B82E05"/>
    <w:rsid w:val="00B832B1"/>
    <w:rsid w:val="00B83BDA"/>
    <w:rsid w:val="00B84110"/>
    <w:rsid w:val="00B8428F"/>
    <w:rsid w:val="00B84358"/>
    <w:rsid w:val="00B84879"/>
    <w:rsid w:val="00B84CA5"/>
    <w:rsid w:val="00B84DD2"/>
    <w:rsid w:val="00B84E7C"/>
    <w:rsid w:val="00B84EA5"/>
    <w:rsid w:val="00B85885"/>
    <w:rsid w:val="00B85942"/>
    <w:rsid w:val="00B86F67"/>
    <w:rsid w:val="00B87037"/>
    <w:rsid w:val="00B87096"/>
    <w:rsid w:val="00B904CB"/>
    <w:rsid w:val="00B905A6"/>
    <w:rsid w:val="00B90981"/>
    <w:rsid w:val="00B90B5F"/>
    <w:rsid w:val="00B90C2D"/>
    <w:rsid w:val="00B90DAB"/>
    <w:rsid w:val="00B91070"/>
    <w:rsid w:val="00B91358"/>
    <w:rsid w:val="00B91973"/>
    <w:rsid w:val="00B919FF"/>
    <w:rsid w:val="00B91C54"/>
    <w:rsid w:val="00B91C9E"/>
    <w:rsid w:val="00B91E58"/>
    <w:rsid w:val="00B920FE"/>
    <w:rsid w:val="00B92247"/>
    <w:rsid w:val="00B922E4"/>
    <w:rsid w:val="00B92544"/>
    <w:rsid w:val="00B93335"/>
    <w:rsid w:val="00B93430"/>
    <w:rsid w:val="00B934C9"/>
    <w:rsid w:val="00B9387E"/>
    <w:rsid w:val="00B93BA3"/>
    <w:rsid w:val="00B93BB8"/>
    <w:rsid w:val="00B93C3F"/>
    <w:rsid w:val="00B93D79"/>
    <w:rsid w:val="00B9448E"/>
    <w:rsid w:val="00B945DC"/>
    <w:rsid w:val="00B9482B"/>
    <w:rsid w:val="00B94B07"/>
    <w:rsid w:val="00B94BA8"/>
    <w:rsid w:val="00B94E09"/>
    <w:rsid w:val="00B95608"/>
    <w:rsid w:val="00B95A1A"/>
    <w:rsid w:val="00B961AD"/>
    <w:rsid w:val="00B965FD"/>
    <w:rsid w:val="00B96AC8"/>
    <w:rsid w:val="00B96EF4"/>
    <w:rsid w:val="00B97670"/>
    <w:rsid w:val="00B9780F"/>
    <w:rsid w:val="00B97933"/>
    <w:rsid w:val="00B97C75"/>
    <w:rsid w:val="00B97CF6"/>
    <w:rsid w:val="00BA0986"/>
    <w:rsid w:val="00BA0B1B"/>
    <w:rsid w:val="00BA0CB9"/>
    <w:rsid w:val="00BA0EB0"/>
    <w:rsid w:val="00BA0F1E"/>
    <w:rsid w:val="00BA16F8"/>
    <w:rsid w:val="00BA176A"/>
    <w:rsid w:val="00BA1A5B"/>
    <w:rsid w:val="00BA21F2"/>
    <w:rsid w:val="00BA2289"/>
    <w:rsid w:val="00BA233D"/>
    <w:rsid w:val="00BA2F93"/>
    <w:rsid w:val="00BA33A9"/>
    <w:rsid w:val="00BA3D28"/>
    <w:rsid w:val="00BA3ED6"/>
    <w:rsid w:val="00BA3FF9"/>
    <w:rsid w:val="00BA4AD4"/>
    <w:rsid w:val="00BA4CC5"/>
    <w:rsid w:val="00BA55E6"/>
    <w:rsid w:val="00BA5605"/>
    <w:rsid w:val="00BA5F0F"/>
    <w:rsid w:val="00BA660F"/>
    <w:rsid w:val="00BA6620"/>
    <w:rsid w:val="00BA670A"/>
    <w:rsid w:val="00BA6773"/>
    <w:rsid w:val="00BA6AC0"/>
    <w:rsid w:val="00BA6B28"/>
    <w:rsid w:val="00BA6D94"/>
    <w:rsid w:val="00BA7909"/>
    <w:rsid w:val="00BB010B"/>
    <w:rsid w:val="00BB0510"/>
    <w:rsid w:val="00BB085C"/>
    <w:rsid w:val="00BB0CE0"/>
    <w:rsid w:val="00BB0EB1"/>
    <w:rsid w:val="00BB1AB0"/>
    <w:rsid w:val="00BB1AC6"/>
    <w:rsid w:val="00BB1E5C"/>
    <w:rsid w:val="00BB219F"/>
    <w:rsid w:val="00BB25B6"/>
    <w:rsid w:val="00BB2733"/>
    <w:rsid w:val="00BB281C"/>
    <w:rsid w:val="00BB2CFC"/>
    <w:rsid w:val="00BB2E4D"/>
    <w:rsid w:val="00BB3037"/>
    <w:rsid w:val="00BB350D"/>
    <w:rsid w:val="00BB36FA"/>
    <w:rsid w:val="00BB3AB8"/>
    <w:rsid w:val="00BB3B2E"/>
    <w:rsid w:val="00BB3B47"/>
    <w:rsid w:val="00BB3C11"/>
    <w:rsid w:val="00BB3F2A"/>
    <w:rsid w:val="00BB4036"/>
    <w:rsid w:val="00BB42EE"/>
    <w:rsid w:val="00BB4596"/>
    <w:rsid w:val="00BB4620"/>
    <w:rsid w:val="00BB472B"/>
    <w:rsid w:val="00BB474D"/>
    <w:rsid w:val="00BB4C37"/>
    <w:rsid w:val="00BB4D90"/>
    <w:rsid w:val="00BB4F3F"/>
    <w:rsid w:val="00BB5146"/>
    <w:rsid w:val="00BB539E"/>
    <w:rsid w:val="00BB56A0"/>
    <w:rsid w:val="00BB5768"/>
    <w:rsid w:val="00BB5814"/>
    <w:rsid w:val="00BB5AD7"/>
    <w:rsid w:val="00BB62AA"/>
    <w:rsid w:val="00BB6306"/>
    <w:rsid w:val="00BB6448"/>
    <w:rsid w:val="00BB67C4"/>
    <w:rsid w:val="00BB6DE6"/>
    <w:rsid w:val="00BB7092"/>
    <w:rsid w:val="00BB7652"/>
    <w:rsid w:val="00BC109A"/>
    <w:rsid w:val="00BC1194"/>
    <w:rsid w:val="00BC1201"/>
    <w:rsid w:val="00BC145E"/>
    <w:rsid w:val="00BC16BD"/>
    <w:rsid w:val="00BC171A"/>
    <w:rsid w:val="00BC1CBF"/>
    <w:rsid w:val="00BC1D8E"/>
    <w:rsid w:val="00BC2028"/>
    <w:rsid w:val="00BC2A9B"/>
    <w:rsid w:val="00BC2CDC"/>
    <w:rsid w:val="00BC300D"/>
    <w:rsid w:val="00BC309D"/>
    <w:rsid w:val="00BC3231"/>
    <w:rsid w:val="00BC36D1"/>
    <w:rsid w:val="00BC3ACA"/>
    <w:rsid w:val="00BC3BFC"/>
    <w:rsid w:val="00BC446A"/>
    <w:rsid w:val="00BC4523"/>
    <w:rsid w:val="00BC4558"/>
    <w:rsid w:val="00BC49BA"/>
    <w:rsid w:val="00BC4A7C"/>
    <w:rsid w:val="00BC5182"/>
    <w:rsid w:val="00BC5509"/>
    <w:rsid w:val="00BC5B69"/>
    <w:rsid w:val="00BC60C4"/>
    <w:rsid w:val="00BC6379"/>
    <w:rsid w:val="00BC6771"/>
    <w:rsid w:val="00BC6990"/>
    <w:rsid w:val="00BC7A53"/>
    <w:rsid w:val="00BC7F24"/>
    <w:rsid w:val="00BD0362"/>
    <w:rsid w:val="00BD0F1E"/>
    <w:rsid w:val="00BD143D"/>
    <w:rsid w:val="00BD1D5B"/>
    <w:rsid w:val="00BD2722"/>
    <w:rsid w:val="00BD2A79"/>
    <w:rsid w:val="00BD30AF"/>
    <w:rsid w:val="00BD31EF"/>
    <w:rsid w:val="00BD3A50"/>
    <w:rsid w:val="00BD3B88"/>
    <w:rsid w:val="00BD3D88"/>
    <w:rsid w:val="00BD4033"/>
    <w:rsid w:val="00BD4238"/>
    <w:rsid w:val="00BD44FE"/>
    <w:rsid w:val="00BD508E"/>
    <w:rsid w:val="00BD52C0"/>
    <w:rsid w:val="00BD5573"/>
    <w:rsid w:val="00BD5629"/>
    <w:rsid w:val="00BD565F"/>
    <w:rsid w:val="00BD57D4"/>
    <w:rsid w:val="00BD59CE"/>
    <w:rsid w:val="00BD5E34"/>
    <w:rsid w:val="00BD5F84"/>
    <w:rsid w:val="00BD622B"/>
    <w:rsid w:val="00BD647F"/>
    <w:rsid w:val="00BD6ACF"/>
    <w:rsid w:val="00BD6BE4"/>
    <w:rsid w:val="00BD70A7"/>
    <w:rsid w:val="00BD76BA"/>
    <w:rsid w:val="00BD79D7"/>
    <w:rsid w:val="00BE0252"/>
    <w:rsid w:val="00BE0E56"/>
    <w:rsid w:val="00BE1536"/>
    <w:rsid w:val="00BE1847"/>
    <w:rsid w:val="00BE199B"/>
    <w:rsid w:val="00BE1E76"/>
    <w:rsid w:val="00BE2051"/>
    <w:rsid w:val="00BE21CF"/>
    <w:rsid w:val="00BE3C29"/>
    <w:rsid w:val="00BE43AA"/>
    <w:rsid w:val="00BE4836"/>
    <w:rsid w:val="00BE48A0"/>
    <w:rsid w:val="00BE54EA"/>
    <w:rsid w:val="00BE58C0"/>
    <w:rsid w:val="00BE594E"/>
    <w:rsid w:val="00BE5D0A"/>
    <w:rsid w:val="00BE620D"/>
    <w:rsid w:val="00BE62B7"/>
    <w:rsid w:val="00BE66E7"/>
    <w:rsid w:val="00BE6AB8"/>
    <w:rsid w:val="00BE6B80"/>
    <w:rsid w:val="00BE717F"/>
    <w:rsid w:val="00BE71F9"/>
    <w:rsid w:val="00BE73BA"/>
    <w:rsid w:val="00BE752D"/>
    <w:rsid w:val="00BF0336"/>
    <w:rsid w:val="00BF03D7"/>
    <w:rsid w:val="00BF061E"/>
    <w:rsid w:val="00BF06A1"/>
    <w:rsid w:val="00BF08E6"/>
    <w:rsid w:val="00BF0F15"/>
    <w:rsid w:val="00BF1B9E"/>
    <w:rsid w:val="00BF1E1C"/>
    <w:rsid w:val="00BF2126"/>
    <w:rsid w:val="00BF27B0"/>
    <w:rsid w:val="00BF2D09"/>
    <w:rsid w:val="00BF2DBA"/>
    <w:rsid w:val="00BF314B"/>
    <w:rsid w:val="00BF3369"/>
    <w:rsid w:val="00BF3499"/>
    <w:rsid w:val="00BF34FF"/>
    <w:rsid w:val="00BF35D9"/>
    <w:rsid w:val="00BF36D6"/>
    <w:rsid w:val="00BF38B0"/>
    <w:rsid w:val="00BF3BEF"/>
    <w:rsid w:val="00BF3E65"/>
    <w:rsid w:val="00BF4217"/>
    <w:rsid w:val="00BF462C"/>
    <w:rsid w:val="00BF46B5"/>
    <w:rsid w:val="00BF4A8A"/>
    <w:rsid w:val="00BF52F7"/>
    <w:rsid w:val="00BF5429"/>
    <w:rsid w:val="00BF544A"/>
    <w:rsid w:val="00BF5780"/>
    <w:rsid w:val="00BF5C82"/>
    <w:rsid w:val="00BF60F2"/>
    <w:rsid w:val="00BF6151"/>
    <w:rsid w:val="00BF64FA"/>
    <w:rsid w:val="00BF6608"/>
    <w:rsid w:val="00BF6A85"/>
    <w:rsid w:val="00BF74C7"/>
    <w:rsid w:val="00BF7606"/>
    <w:rsid w:val="00BF7770"/>
    <w:rsid w:val="00BF7779"/>
    <w:rsid w:val="00BF7808"/>
    <w:rsid w:val="00BF7B33"/>
    <w:rsid w:val="00BF7B61"/>
    <w:rsid w:val="00C002F4"/>
    <w:rsid w:val="00C00471"/>
    <w:rsid w:val="00C004B6"/>
    <w:rsid w:val="00C0086C"/>
    <w:rsid w:val="00C00CBC"/>
    <w:rsid w:val="00C00D7F"/>
    <w:rsid w:val="00C0194F"/>
    <w:rsid w:val="00C01AF0"/>
    <w:rsid w:val="00C02480"/>
    <w:rsid w:val="00C025B4"/>
    <w:rsid w:val="00C02707"/>
    <w:rsid w:val="00C027A0"/>
    <w:rsid w:val="00C02873"/>
    <w:rsid w:val="00C02A15"/>
    <w:rsid w:val="00C02D76"/>
    <w:rsid w:val="00C031B7"/>
    <w:rsid w:val="00C0352D"/>
    <w:rsid w:val="00C03871"/>
    <w:rsid w:val="00C039DB"/>
    <w:rsid w:val="00C04023"/>
    <w:rsid w:val="00C04D4D"/>
    <w:rsid w:val="00C056A3"/>
    <w:rsid w:val="00C0573B"/>
    <w:rsid w:val="00C0593C"/>
    <w:rsid w:val="00C05F8C"/>
    <w:rsid w:val="00C060F8"/>
    <w:rsid w:val="00C0630F"/>
    <w:rsid w:val="00C064B2"/>
    <w:rsid w:val="00C06D73"/>
    <w:rsid w:val="00C075E9"/>
    <w:rsid w:val="00C07839"/>
    <w:rsid w:val="00C07CDC"/>
    <w:rsid w:val="00C10BF9"/>
    <w:rsid w:val="00C10EB8"/>
    <w:rsid w:val="00C110E0"/>
    <w:rsid w:val="00C111D1"/>
    <w:rsid w:val="00C112CE"/>
    <w:rsid w:val="00C11424"/>
    <w:rsid w:val="00C119C5"/>
    <w:rsid w:val="00C11E1C"/>
    <w:rsid w:val="00C11FAD"/>
    <w:rsid w:val="00C12DA6"/>
    <w:rsid w:val="00C12FB5"/>
    <w:rsid w:val="00C13285"/>
    <w:rsid w:val="00C1337B"/>
    <w:rsid w:val="00C13438"/>
    <w:rsid w:val="00C134B3"/>
    <w:rsid w:val="00C13C15"/>
    <w:rsid w:val="00C13C35"/>
    <w:rsid w:val="00C13F70"/>
    <w:rsid w:val="00C1409D"/>
    <w:rsid w:val="00C14220"/>
    <w:rsid w:val="00C146BB"/>
    <w:rsid w:val="00C14965"/>
    <w:rsid w:val="00C14AF4"/>
    <w:rsid w:val="00C1587A"/>
    <w:rsid w:val="00C15DAE"/>
    <w:rsid w:val="00C15EF6"/>
    <w:rsid w:val="00C16114"/>
    <w:rsid w:val="00C168D5"/>
    <w:rsid w:val="00C16A11"/>
    <w:rsid w:val="00C16B08"/>
    <w:rsid w:val="00C16C94"/>
    <w:rsid w:val="00C16F3C"/>
    <w:rsid w:val="00C17428"/>
    <w:rsid w:val="00C17FBE"/>
    <w:rsid w:val="00C20BB9"/>
    <w:rsid w:val="00C2106F"/>
    <w:rsid w:val="00C21285"/>
    <w:rsid w:val="00C2128B"/>
    <w:rsid w:val="00C2140A"/>
    <w:rsid w:val="00C21924"/>
    <w:rsid w:val="00C21D9F"/>
    <w:rsid w:val="00C22099"/>
    <w:rsid w:val="00C22161"/>
    <w:rsid w:val="00C22320"/>
    <w:rsid w:val="00C22700"/>
    <w:rsid w:val="00C22AAC"/>
    <w:rsid w:val="00C23260"/>
    <w:rsid w:val="00C233C2"/>
    <w:rsid w:val="00C23CD0"/>
    <w:rsid w:val="00C23D2A"/>
    <w:rsid w:val="00C23EC0"/>
    <w:rsid w:val="00C24088"/>
    <w:rsid w:val="00C243F2"/>
    <w:rsid w:val="00C24D70"/>
    <w:rsid w:val="00C2535F"/>
    <w:rsid w:val="00C253F8"/>
    <w:rsid w:val="00C25452"/>
    <w:rsid w:val="00C25965"/>
    <w:rsid w:val="00C25C96"/>
    <w:rsid w:val="00C25E40"/>
    <w:rsid w:val="00C25F48"/>
    <w:rsid w:val="00C2650D"/>
    <w:rsid w:val="00C2685B"/>
    <w:rsid w:val="00C26CA0"/>
    <w:rsid w:val="00C26D65"/>
    <w:rsid w:val="00C277E8"/>
    <w:rsid w:val="00C27D3F"/>
    <w:rsid w:val="00C27DD4"/>
    <w:rsid w:val="00C309E4"/>
    <w:rsid w:val="00C309ED"/>
    <w:rsid w:val="00C30A19"/>
    <w:rsid w:val="00C30A1B"/>
    <w:rsid w:val="00C30BF0"/>
    <w:rsid w:val="00C30DDF"/>
    <w:rsid w:val="00C30FB7"/>
    <w:rsid w:val="00C30FF2"/>
    <w:rsid w:val="00C31679"/>
    <w:rsid w:val="00C316F6"/>
    <w:rsid w:val="00C318A0"/>
    <w:rsid w:val="00C31A80"/>
    <w:rsid w:val="00C31BD7"/>
    <w:rsid w:val="00C31E10"/>
    <w:rsid w:val="00C31EBC"/>
    <w:rsid w:val="00C3216C"/>
    <w:rsid w:val="00C324E3"/>
    <w:rsid w:val="00C32504"/>
    <w:rsid w:val="00C3266D"/>
    <w:rsid w:val="00C34516"/>
    <w:rsid w:val="00C34E5E"/>
    <w:rsid w:val="00C351F2"/>
    <w:rsid w:val="00C3527F"/>
    <w:rsid w:val="00C352ED"/>
    <w:rsid w:val="00C35555"/>
    <w:rsid w:val="00C35C81"/>
    <w:rsid w:val="00C35D26"/>
    <w:rsid w:val="00C35E84"/>
    <w:rsid w:val="00C35F12"/>
    <w:rsid w:val="00C35FB1"/>
    <w:rsid w:val="00C36134"/>
    <w:rsid w:val="00C3632C"/>
    <w:rsid w:val="00C366AC"/>
    <w:rsid w:val="00C3696A"/>
    <w:rsid w:val="00C36A60"/>
    <w:rsid w:val="00C36F22"/>
    <w:rsid w:val="00C36F72"/>
    <w:rsid w:val="00C37767"/>
    <w:rsid w:val="00C377E2"/>
    <w:rsid w:val="00C37905"/>
    <w:rsid w:val="00C37EAE"/>
    <w:rsid w:val="00C4017E"/>
    <w:rsid w:val="00C40556"/>
    <w:rsid w:val="00C405FD"/>
    <w:rsid w:val="00C4080B"/>
    <w:rsid w:val="00C4089C"/>
    <w:rsid w:val="00C40A27"/>
    <w:rsid w:val="00C40A73"/>
    <w:rsid w:val="00C4106A"/>
    <w:rsid w:val="00C411CA"/>
    <w:rsid w:val="00C4132C"/>
    <w:rsid w:val="00C41580"/>
    <w:rsid w:val="00C417ED"/>
    <w:rsid w:val="00C41DDA"/>
    <w:rsid w:val="00C421A7"/>
    <w:rsid w:val="00C426C3"/>
    <w:rsid w:val="00C427B1"/>
    <w:rsid w:val="00C42B54"/>
    <w:rsid w:val="00C4307F"/>
    <w:rsid w:val="00C4337D"/>
    <w:rsid w:val="00C43490"/>
    <w:rsid w:val="00C44034"/>
    <w:rsid w:val="00C440DD"/>
    <w:rsid w:val="00C441CD"/>
    <w:rsid w:val="00C44ACD"/>
    <w:rsid w:val="00C4517C"/>
    <w:rsid w:val="00C4549A"/>
    <w:rsid w:val="00C454E6"/>
    <w:rsid w:val="00C45CE8"/>
    <w:rsid w:val="00C45D78"/>
    <w:rsid w:val="00C4603B"/>
    <w:rsid w:val="00C460DC"/>
    <w:rsid w:val="00C46354"/>
    <w:rsid w:val="00C46837"/>
    <w:rsid w:val="00C46AA8"/>
    <w:rsid w:val="00C46B9E"/>
    <w:rsid w:val="00C46D9D"/>
    <w:rsid w:val="00C47761"/>
    <w:rsid w:val="00C47C1E"/>
    <w:rsid w:val="00C47D4F"/>
    <w:rsid w:val="00C50642"/>
    <w:rsid w:val="00C50BEC"/>
    <w:rsid w:val="00C50C97"/>
    <w:rsid w:val="00C50E04"/>
    <w:rsid w:val="00C51022"/>
    <w:rsid w:val="00C51419"/>
    <w:rsid w:val="00C51649"/>
    <w:rsid w:val="00C5166B"/>
    <w:rsid w:val="00C516F1"/>
    <w:rsid w:val="00C51A51"/>
    <w:rsid w:val="00C51B64"/>
    <w:rsid w:val="00C51FC6"/>
    <w:rsid w:val="00C52EDD"/>
    <w:rsid w:val="00C53467"/>
    <w:rsid w:val="00C53531"/>
    <w:rsid w:val="00C53806"/>
    <w:rsid w:val="00C53E30"/>
    <w:rsid w:val="00C53F25"/>
    <w:rsid w:val="00C5400B"/>
    <w:rsid w:val="00C54045"/>
    <w:rsid w:val="00C5416E"/>
    <w:rsid w:val="00C5450B"/>
    <w:rsid w:val="00C54615"/>
    <w:rsid w:val="00C54A3A"/>
    <w:rsid w:val="00C54D55"/>
    <w:rsid w:val="00C55066"/>
    <w:rsid w:val="00C555C5"/>
    <w:rsid w:val="00C558FA"/>
    <w:rsid w:val="00C55AC0"/>
    <w:rsid w:val="00C55FDE"/>
    <w:rsid w:val="00C56054"/>
    <w:rsid w:val="00C563B1"/>
    <w:rsid w:val="00C5643F"/>
    <w:rsid w:val="00C56452"/>
    <w:rsid w:val="00C56587"/>
    <w:rsid w:val="00C5662F"/>
    <w:rsid w:val="00C56680"/>
    <w:rsid w:val="00C5668A"/>
    <w:rsid w:val="00C5694C"/>
    <w:rsid w:val="00C56A4B"/>
    <w:rsid w:val="00C56BFB"/>
    <w:rsid w:val="00C56EE6"/>
    <w:rsid w:val="00C57039"/>
    <w:rsid w:val="00C57276"/>
    <w:rsid w:val="00C577C6"/>
    <w:rsid w:val="00C57BC8"/>
    <w:rsid w:val="00C57CF0"/>
    <w:rsid w:val="00C57E4F"/>
    <w:rsid w:val="00C60533"/>
    <w:rsid w:val="00C608D3"/>
    <w:rsid w:val="00C60FBD"/>
    <w:rsid w:val="00C616F1"/>
    <w:rsid w:val="00C618F9"/>
    <w:rsid w:val="00C61A3D"/>
    <w:rsid w:val="00C62062"/>
    <w:rsid w:val="00C629B9"/>
    <w:rsid w:val="00C62B68"/>
    <w:rsid w:val="00C62CA4"/>
    <w:rsid w:val="00C6309D"/>
    <w:rsid w:val="00C631B0"/>
    <w:rsid w:val="00C6329B"/>
    <w:rsid w:val="00C63F0A"/>
    <w:rsid w:val="00C645E3"/>
    <w:rsid w:val="00C6479B"/>
    <w:rsid w:val="00C64CA5"/>
    <w:rsid w:val="00C64FA2"/>
    <w:rsid w:val="00C65236"/>
    <w:rsid w:val="00C653CD"/>
    <w:rsid w:val="00C65663"/>
    <w:rsid w:val="00C65844"/>
    <w:rsid w:val="00C6587D"/>
    <w:rsid w:val="00C6596E"/>
    <w:rsid w:val="00C669B5"/>
    <w:rsid w:val="00C66B92"/>
    <w:rsid w:val="00C6700E"/>
    <w:rsid w:val="00C67132"/>
    <w:rsid w:val="00C672FF"/>
    <w:rsid w:val="00C677F8"/>
    <w:rsid w:val="00C67D29"/>
    <w:rsid w:val="00C70639"/>
    <w:rsid w:val="00C70DBA"/>
    <w:rsid w:val="00C71018"/>
    <w:rsid w:val="00C7111C"/>
    <w:rsid w:val="00C716E6"/>
    <w:rsid w:val="00C719A3"/>
    <w:rsid w:val="00C71F07"/>
    <w:rsid w:val="00C72ABA"/>
    <w:rsid w:val="00C72B24"/>
    <w:rsid w:val="00C732A6"/>
    <w:rsid w:val="00C73AF8"/>
    <w:rsid w:val="00C73BE1"/>
    <w:rsid w:val="00C73E0E"/>
    <w:rsid w:val="00C7415A"/>
    <w:rsid w:val="00C743E0"/>
    <w:rsid w:val="00C7444C"/>
    <w:rsid w:val="00C746BC"/>
    <w:rsid w:val="00C74BF9"/>
    <w:rsid w:val="00C74E24"/>
    <w:rsid w:val="00C74E43"/>
    <w:rsid w:val="00C74FF8"/>
    <w:rsid w:val="00C7533E"/>
    <w:rsid w:val="00C75C08"/>
    <w:rsid w:val="00C75ED6"/>
    <w:rsid w:val="00C76258"/>
    <w:rsid w:val="00C763F7"/>
    <w:rsid w:val="00C767FD"/>
    <w:rsid w:val="00C76A71"/>
    <w:rsid w:val="00C76D2D"/>
    <w:rsid w:val="00C76DA4"/>
    <w:rsid w:val="00C7724A"/>
    <w:rsid w:val="00C77A46"/>
    <w:rsid w:val="00C77CFF"/>
    <w:rsid w:val="00C77FDA"/>
    <w:rsid w:val="00C80344"/>
    <w:rsid w:val="00C80532"/>
    <w:rsid w:val="00C80782"/>
    <w:rsid w:val="00C80A99"/>
    <w:rsid w:val="00C80F9D"/>
    <w:rsid w:val="00C810F6"/>
    <w:rsid w:val="00C811DF"/>
    <w:rsid w:val="00C8138D"/>
    <w:rsid w:val="00C81451"/>
    <w:rsid w:val="00C8153E"/>
    <w:rsid w:val="00C81700"/>
    <w:rsid w:val="00C81881"/>
    <w:rsid w:val="00C82102"/>
    <w:rsid w:val="00C82274"/>
    <w:rsid w:val="00C823F8"/>
    <w:rsid w:val="00C824D0"/>
    <w:rsid w:val="00C82882"/>
    <w:rsid w:val="00C82BF5"/>
    <w:rsid w:val="00C8362D"/>
    <w:rsid w:val="00C8373F"/>
    <w:rsid w:val="00C837BB"/>
    <w:rsid w:val="00C83C8B"/>
    <w:rsid w:val="00C83F66"/>
    <w:rsid w:val="00C840E2"/>
    <w:rsid w:val="00C84CB0"/>
    <w:rsid w:val="00C84FF4"/>
    <w:rsid w:val="00C8542D"/>
    <w:rsid w:val="00C85D4E"/>
    <w:rsid w:val="00C86017"/>
    <w:rsid w:val="00C8625E"/>
    <w:rsid w:val="00C862AE"/>
    <w:rsid w:val="00C8638F"/>
    <w:rsid w:val="00C86CBC"/>
    <w:rsid w:val="00C87012"/>
    <w:rsid w:val="00C900B7"/>
    <w:rsid w:val="00C905DA"/>
    <w:rsid w:val="00C90623"/>
    <w:rsid w:val="00C9075A"/>
    <w:rsid w:val="00C90B94"/>
    <w:rsid w:val="00C90E65"/>
    <w:rsid w:val="00C90F40"/>
    <w:rsid w:val="00C91145"/>
    <w:rsid w:val="00C917AF"/>
    <w:rsid w:val="00C91AAF"/>
    <w:rsid w:val="00C9243A"/>
    <w:rsid w:val="00C928BC"/>
    <w:rsid w:val="00C92A4C"/>
    <w:rsid w:val="00C92AA4"/>
    <w:rsid w:val="00C92DCB"/>
    <w:rsid w:val="00C93BA3"/>
    <w:rsid w:val="00C93EFA"/>
    <w:rsid w:val="00C94741"/>
    <w:rsid w:val="00C94969"/>
    <w:rsid w:val="00C94A61"/>
    <w:rsid w:val="00C94D7E"/>
    <w:rsid w:val="00C954DD"/>
    <w:rsid w:val="00C959A0"/>
    <w:rsid w:val="00C95C43"/>
    <w:rsid w:val="00C96419"/>
    <w:rsid w:val="00C96AC6"/>
    <w:rsid w:val="00C96CD4"/>
    <w:rsid w:val="00C96D44"/>
    <w:rsid w:val="00C96DE3"/>
    <w:rsid w:val="00C97124"/>
    <w:rsid w:val="00C97145"/>
    <w:rsid w:val="00C971FF"/>
    <w:rsid w:val="00C9736E"/>
    <w:rsid w:val="00C97C83"/>
    <w:rsid w:val="00CA0595"/>
    <w:rsid w:val="00CA059F"/>
    <w:rsid w:val="00CA0700"/>
    <w:rsid w:val="00CA09F0"/>
    <w:rsid w:val="00CA0F9A"/>
    <w:rsid w:val="00CA1166"/>
    <w:rsid w:val="00CA1182"/>
    <w:rsid w:val="00CA15B3"/>
    <w:rsid w:val="00CA21F3"/>
    <w:rsid w:val="00CA229B"/>
    <w:rsid w:val="00CA25CD"/>
    <w:rsid w:val="00CA26AC"/>
    <w:rsid w:val="00CA2B0D"/>
    <w:rsid w:val="00CA2CD6"/>
    <w:rsid w:val="00CA3631"/>
    <w:rsid w:val="00CA38DD"/>
    <w:rsid w:val="00CA38DF"/>
    <w:rsid w:val="00CA38FC"/>
    <w:rsid w:val="00CA3A37"/>
    <w:rsid w:val="00CA4187"/>
    <w:rsid w:val="00CA4575"/>
    <w:rsid w:val="00CA4E81"/>
    <w:rsid w:val="00CA52CB"/>
    <w:rsid w:val="00CA565A"/>
    <w:rsid w:val="00CA58B1"/>
    <w:rsid w:val="00CA5C03"/>
    <w:rsid w:val="00CA5EFF"/>
    <w:rsid w:val="00CA61BF"/>
    <w:rsid w:val="00CA6AA9"/>
    <w:rsid w:val="00CA6EAF"/>
    <w:rsid w:val="00CA71EB"/>
    <w:rsid w:val="00CA7479"/>
    <w:rsid w:val="00CA7491"/>
    <w:rsid w:val="00CA7F23"/>
    <w:rsid w:val="00CB0289"/>
    <w:rsid w:val="00CB0445"/>
    <w:rsid w:val="00CB09DB"/>
    <w:rsid w:val="00CB1083"/>
    <w:rsid w:val="00CB1364"/>
    <w:rsid w:val="00CB1482"/>
    <w:rsid w:val="00CB1E5A"/>
    <w:rsid w:val="00CB1F6C"/>
    <w:rsid w:val="00CB21DF"/>
    <w:rsid w:val="00CB266A"/>
    <w:rsid w:val="00CB2CB3"/>
    <w:rsid w:val="00CB314A"/>
    <w:rsid w:val="00CB34CC"/>
    <w:rsid w:val="00CB3EC2"/>
    <w:rsid w:val="00CB412C"/>
    <w:rsid w:val="00CB4133"/>
    <w:rsid w:val="00CB44D5"/>
    <w:rsid w:val="00CB4736"/>
    <w:rsid w:val="00CB4DA4"/>
    <w:rsid w:val="00CB4FEB"/>
    <w:rsid w:val="00CB53DA"/>
    <w:rsid w:val="00CB591A"/>
    <w:rsid w:val="00CB5A45"/>
    <w:rsid w:val="00CB5D1C"/>
    <w:rsid w:val="00CB61D2"/>
    <w:rsid w:val="00CB69EB"/>
    <w:rsid w:val="00CB6B73"/>
    <w:rsid w:val="00CB6B92"/>
    <w:rsid w:val="00CB6F02"/>
    <w:rsid w:val="00CB7227"/>
    <w:rsid w:val="00CB7372"/>
    <w:rsid w:val="00CB756E"/>
    <w:rsid w:val="00CC00A5"/>
    <w:rsid w:val="00CC01FB"/>
    <w:rsid w:val="00CC0451"/>
    <w:rsid w:val="00CC0481"/>
    <w:rsid w:val="00CC061D"/>
    <w:rsid w:val="00CC06C1"/>
    <w:rsid w:val="00CC09B3"/>
    <w:rsid w:val="00CC0E1E"/>
    <w:rsid w:val="00CC12A4"/>
    <w:rsid w:val="00CC18A0"/>
    <w:rsid w:val="00CC1ED3"/>
    <w:rsid w:val="00CC26D5"/>
    <w:rsid w:val="00CC3CB5"/>
    <w:rsid w:val="00CC46DD"/>
    <w:rsid w:val="00CC47DA"/>
    <w:rsid w:val="00CC4BCF"/>
    <w:rsid w:val="00CC4C3C"/>
    <w:rsid w:val="00CC4DEC"/>
    <w:rsid w:val="00CC4E90"/>
    <w:rsid w:val="00CC4FD9"/>
    <w:rsid w:val="00CC5101"/>
    <w:rsid w:val="00CC53BE"/>
    <w:rsid w:val="00CC5420"/>
    <w:rsid w:val="00CC5427"/>
    <w:rsid w:val="00CC54E5"/>
    <w:rsid w:val="00CC5C2A"/>
    <w:rsid w:val="00CC645C"/>
    <w:rsid w:val="00CC6809"/>
    <w:rsid w:val="00CC6C88"/>
    <w:rsid w:val="00CC7401"/>
    <w:rsid w:val="00CC7AE3"/>
    <w:rsid w:val="00CC7EA4"/>
    <w:rsid w:val="00CC7F4D"/>
    <w:rsid w:val="00CD032B"/>
    <w:rsid w:val="00CD061E"/>
    <w:rsid w:val="00CD0D72"/>
    <w:rsid w:val="00CD0EC6"/>
    <w:rsid w:val="00CD0FD7"/>
    <w:rsid w:val="00CD1217"/>
    <w:rsid w:val="00CD128E"/>
    <w:rsid w:val="00CD1425"/>
    <w:rsid w:val="00CD154A"/>
    <w:rsid w:val="00CD1719"/>
    <w:rsid w:val="00CD1882"/>
    <w:rsid w:val="00CD1954"/>
    <w:rsid w:val="00CD20F8"/>
    <w:rsid w:val="00CD2387"/>
    <w:rsid w:val="00CD23BC"/>
    <w:rsid w:val="00CD2529"/>
    <w:rsid w:val="00CD285E"/>
    <w:rsid w:val="00CD3336"/>
    <w:rsid w:val="00CD33DF"/>
    <w:rsid w:val="00CD387D"/>
    <w:rsid w:val="00CD3C5E"/>
    <w:rsid w:val="00CD3FC4"/>
    <w:rsid w:val="00CD4092"/>
    <w:rsid w:val="00CD4F8C"/>
    <w:rsid w:val="00CD5094"/>
    <w:rsid w:val="00CD509D"/>
    <w:rsid w:val="00CD56F0"/>
    <w:rsid w:val="00CD5E17"/>
    <w:rsid w:val="00CD614D"/>
    <w:rsid w:val="00CD65DB"/>
    <w:rsid w:val="00CD661E"/>
    <w:rsid w:val="00CD6630"/>
    <w:rsid w:val="00CD688B"/>
    <w:rsid w:val="00CD6930"/>
    <w:rsid w:val="00CD72C3"/>
    <w:rsid w:val="00CD747D"/>
    <w:rsid w:val="00CD74AD"/>
    <w:rsid w:val="00CE067E"/>
    <w:rsid w:val="00CE07F3"/>
    <w:rsid w:val="00CE0D1C"/>
    <w:rsid w:val="00CE0D53"/>
    <w:rsid w:val="00CE1377"/>
    <w:rsid w:val="00CE1AF8"/>
    <w:rsid w:val="00CE1ECF"/>
    <w:rsid w:val="00CE1F05"/>
    <w:rsid w:val="00CE1FF5"/>
    <w:rsid w:val="00CE2311"/>
    <w:rsid w:val="00CE2400"/>
    <w:rsid w:val="00CE24DF"/>
    <w:rsid w:val="00CE2B9E"/>
    <w:rsid w:val="00CE2C3B"/>
    <w:rsid w:val="00CE2CA4"/>
    <w:rsid w:val="00CE3577"/>
    <w:rsid w:val="00CE389E"/>
    <w:rsid w:val="00CE397B"/>
    <w:rsid w:val="00CE3D78"/>
    <w:rsid w:val="00CE3F03"/>
    <w:rsid w:val="00CE456A"/>
    <w:rsid w:val="00CE4A86"/>
    <w:rsid w:val="00CE4C94"/>
    <w:rsid w:val="00CE4D6B"/>
    <w:rsid w:val="00CE4E8A"/>
    <w:rsid w:val="00CE4FB1"/>
    <w:rsid w:val="00CE563E"/>
    <w:rsid w:val="00CE579B"/>
    <w:rsid w:val="00CE5801"/>
    <w:rsid w:val="00CE5824"/>
    <w:rsid w:val="00CE5961"/>
    <w:rsid w:val="00CE7CC9"/>
    <w:rsid w:val="00CF03BC"/>
    <w:rsid w:val="00CF08FB"/>
    <w:rsid w:val="00CF11C1"/>
    <w:rsid w:val="00CF16ED"/>
    <w:rsid w:val="00CF1BED"/>
    <w:rsid w:val="00CF1EBE"/>
    <w:rsid w:val="00CF2839"/>
    <w:rsid w:val="00CF2884"/>
    <w:rsid w:val="00CF2C3B"/>
    <w:rsid w:val="00CF2F30"/>
    <w:rsid w:val="00CF3125"/>
    <w:rsid w:val="00CF332D"/>
    <w:rsid w:val="00CF343D"/>
    <w:rsid w:val="00CF365D"/>
    <w:rsid w:val="00CF3A9F"/>
    <w:rsid w:val="00CF3ED2"/>
    <w:rsid w:val="00CF400F"/>
    <w:rsid w:val="00CF408A"/>
    <w:rsid w:val="00CF42B3"/>
    <w:rsid w:val="00CF47A8"/>
    <w:rsid w:val="00CF4B30"/>
    <w:rsid w:val="00CF567F"/>
    <w:rsid w:val="00CF56CA"/>
    <w:rsid w:val="00CF653D"/>
    <w:rsid w:val="00CF69F8"/>
    <w:rsid w:val="00CF6A44"/>
    <w:rsid w:val="00CF6A4E"/>
    <w:rsid w:val="00CF6C35"/>
    <w:rsid w:val="00CF6F23"/>
    <w:rsid w:val="00CF7165"/>
    <w:rsid w:val="00CF71B3"/>
    <w:rsid w:val="00CF71C4"/>
    <w:rsid w:val="00CF71E8"/>
    <w:rsid w:val="00CF7432"/>
    <w:rsid w:val="00D00211"/>
    <w:rsid w:val="00D004E8"/>
    <w:rsid w:val="00D00804"/>
    <w:rsid w:val="00D00848"/>
    <w:rsid w:val="00D00943"/>
    <w:rsid w:val="00D00AA7"/>
    <w:rsid w:val="00D0117E"/>
    <w:rsid w:val="00D01195"/>
    <w:rsid w:val="00D01508"/>
    <w:rsid w:val="00D01683"/>
    <w:rsid w:val="00D0186A"/>
    <w:rsid w:val="00D01A85"/>
    <w:rsid w:val="00D01DDB"/>
    <w:rsid w:val="00D02006"/>
    <w:rsid w:val="00D02130"/>
    <w:rsid w:val="00D024B3"/>
    <w:rsid w:val="00D02D91"/>
    <w:rsid w:val="00D02F94"/>
    <w:rsid w:val="00D03A90"/>
    <w:rsid w:val="00D03C4A"/>
    <w:rsid w:val="00D03CF1"/>
    <w:rsid w:val="00D05B29"/>
    <w:rsid w:val="00D05E52"/>
    <w:rsid w:val="00D060CA"/>
    <w:rsid w:val="00D06367"/>
    <w:rsid w:val="00D063B3"/>
    <w:rsid w:val="00D06812"/>
    <w:rsid w:val="00D075D4"/>
    <w:rsid w:val="00D07CD6"/>
    <w:rsid w:val="00D07FB0"/>
    <w:rsid w:val="00D1019B"/>
    <w:rsid w:val="00D109AB"/>
    <w:rsid w:val="00D109DF"/>
    <w:rsid w:val="00D109F4"/>
    <w:rsid w:val="00D10BCE"/>
    <w:rsid w:val="00D10E85"/>
    <w:rsid w:val="00D10FB8"/>
    <w:rsid w:val="00D11786"/>
    <w:rsid w:val="00D11818"/>
    <w:rsid w:val="00D120EB"/>
    <w:rsid w:val="00D1268D"/>
    <w:rsid w:val="00D13139"/>
    <w:rsid w:val="00D13156"/>
    <w:rsid w:val="00D1317E"/>
    <w:rsid w:val="00D132B1"/>
    <w:rsid w:val="00D138D7"/>
    <w:rsid w:val="00D13AEA"/>
    <w:rsid w:val="00D13D98"/>
    <w:rsid w:val="00D13EC9"/>
    <w:rsid w:val="00D13EF6"/>
    <w:rsid w:val="00D1432C"/>
    <w:rsid w:val="00D145C8"/>
    <w:rsid w:val="00D14939"/>
    <w:rsid w:val="00D14BCA"/>
    <w:rsid w:val="00D14C70"/>
    <w:rsid w:val="00D151B7"/>
    <w:rsid w:val="00D15402"/>
    <w:rsid w:val="00D1556A"/>
    <w:rsid w:val="00D156BE"/>
    <w:rsid w:val="00D15812"/>
    <w:rsid w:val="00D159D8"/>
    <w:rsid w:val="00D15C42"/>
    <w:rsid w:val="00D15F69"/>
    <w:rsid w:val="00D167E3"/>
    <w:rsid w:val="00D16861"/>
    <w:rsid w:val="00D16D75"/>
    <w:rsid w:val="00D1748C"/>
    <w:rsid w:val="00D174AF"/>
    <w:rsid w:val="00D17AD3"/>
    <w:rsid w:val="00D17CA8"/>
    <w:rsid w:val="00D17D8B"/>
    <w:rsid w:val="00D2020C"/>
    <w:rsid w:val="00D202B9"/>
    <w:rsid w:val="00D20362"/>
    <w:rsid w:val="00D206CC"/>
    <w:rsid w:val="00D2096E"/>
    <w:rsid w:val="00D20B45"/>
    <w:rsid w:val="00D20FDC"/>
    <w:rsid w:val="00D212FA"/>
    <w:rsid w:val="00D2137A"/>
    <w:rsid w:val="00D21CA1"/>
    <w:rsid w:val="00D21FBF"/>
    <w:rsid w:val="00D222F0"/>
    <w:rsid w:val="00D227F3"/>
    <w:rsid w:val="00D22C6A"/>
    <w:rsid w:val="00D22D6E"/>
    <w:rsid w:val="00D22DCE"/>
    <w:rsid w:val="00D22F26"/>
    <w:rsid w:val="00D23104"/>
    <w:rsid w:val="00D23393"/>
    <w:rsid w:val="00D23634"/>
    <w:rsid w:val="00D23802"/>
    <w:rsid w:val="00D238B5"/>
    <w:rsid w:val="00D23B5E"/>
    <w:rsid w:val="00D23DE2"/>
    <w:rsid w:val="00D240A4"/>
    <w:rsid w:val="00D240E7"/>
    <w:rsid w:val="00D244F2"/>
    <w:rsid w:val="00D24710"/>
    <w:rsid w:val="00D24A9F"/>
    <w:rsid w:val="00D24C93"/>
    <w:rsid w:val="00D2518F"/>
    <w:rsid w:val="00D25684"/>
    <w:rsid w:val="00D258C5"/>
    <w:rsid w:val="00D260FB"/>
    <w:rsid w:val="00D260FD"/>
    <w:rsid w:val="00D262E6"/>
    <w:rsid w:val="00D26493"/>
    <w:rsid w:val="00D26C39"/>
    <w:rsid w:val="00D26C56"/>
    <w:rsid w:val="00D27128"/>
    <w:rsid w:val="00D27217"/>
    <w:rsid w:val="00D27620"/>
    <w:rsid w:val="00D300DD"/>
    <w:rsid w:val="00D302DE"/>
    <w:rsid w:val="00D30393"/>
    <w:rsid w:val="00D30623"/>
    <w:rsid w:val="00D306D2"/>
    <w:rsid w:val="00D31300"/>
    <w:rsid w:val="00D31F52"/>
    <w:rsid w:val="00D32108"/>
    <w:rsid w:val="00D3210A"/>
    <w:rsid w:val="00D32236"/>
    <w:rsid w:val="00D3230F"/>
    <w:rsid w:val="00D3235E"/>
    <w:rsid w:val="00D325B2"/>
    <w:rsid w:val="00D326C0"/>
    <w:rsid w:val="00D32839"/>
    <w:rsid w:val="00D32C78"/>
    <w:rsid w:val="00D32D36"/>
    <w:rsid w:val="00D32DB8"/>
    <w:rsid w:val="00D33053"/>
    <w:rsid w:val="00D330AC"/>
    <w:rsid w:val="00D332FB"/>
    <w:rsid w:val="00D334F0"/>
    <w:rsid w:val="00D3402F"/>
    <w:rsid w:val="00D34062"/>
    <w:rsid w:val="00D340C4"/>
    <w:rsid w:val="00D344C7"/>
    <w:rsid w:val="00D34533"/>
    <w:rsid w:val="00D35A57"/>
    <w:rsid w:val="00D35ABF"/>
    <w:rsid w:val="00D35EFC"/>
    <w:rsid w:val="00D35F89"/>
    <w:rsid w:val="00D3640D"/>
    <w:rsid w:val="00D3650B"/>
    <w:rsid w:val="00D3695D"/>
    <w:rsid w:val="00D36D58"/>
    <w:rsid w:val="00D37ABC"/>
    <w:rsid w:val="00D4007B"/>
    <w:rsid w:val="00D402DA"/>
    <w:rsid w:val="00D40397"/>
    <w:rsid w:val="00D408BA"/>
    <w:rsid w:val="00D40A29"/>
    <w:rsid w:val="00D41BBD"/>
    <w:rsid w:val="00D42246"/>
    <w:rsid w:val="00D42427"/>
    <w:rsid w:val="00D4290D"/>
    <w:rsid w:val="00D42AC2"/>
    <w:rsid w:val="00D42B1B"/>
    <w:rsid w:val="00D42B73"/>
    <w:rsid w:val="00D42FCE"/>
    <w:rsid w:val="00D42FEF"/>
    <w:rsid w:val="00D43656"/>
    <w:rsid w:val="00D437F5"/>
    <w:rsid w:val="00D4385D"/>
    <w:rsid w:val="00D43CCD"/>
    <w:rsid w:val="00D43FD7"/>
    <w:rsid w:val="00D4439B"/>
    <w:rsid w:val="00D444B3"/>
    <w:rsid w:val="00D44823"/>
    <w:rsid w:val="00D449D1"/>
    <w:rsid w:val="00D44C76"/>
    <w:rsid w:val="00D4516D"/>
    <w:rsid w:val="00D454ED"/>
    <w:rsid w:val="00D4563C"/>
    <w:rsid w:val="00D45876"/>
    <w:rsid w:val="00D4593E"/>
    <w:rsid w:val="00D45BF3"/>
    <w:rsid w:val="00D45E27"/>
    <w:rsid w:val="00D467CE"/>
    <w:rsid w:val="00D469A7"/>
    <w:rsid w:val="00D46AD5"/>
    <w:rsid w:val="00D470C7"/>
    <w:rsid w:val="00D470F1"/>
    <w:rsid w:val="00D471F3"/>
    <w:rsid w:val="00D47496"/>
    <w:rsid w:val="00D474E2"/>
    <w:rsid w:val="00D4783F"/>
    <w:rsid w:val="00D47935"/>
    <w:rsid w:val="00D508D5"/>
    <w:rsid w:val="00D50BA8"/>
    <w:rsid w:val="00D50C03"/>
    <w:rsid w:val="00D50D54"/>
    <w:rsid w:val="00D5125C"/>
    <w:rsid w:val="00D51464"/>
    <w:rsid w:val="00D51526"/>
    <w:rsid w:val="00D51674"/>
    <w:rsid w:val="00D51FD1"/>
    <w:rsid w:val="00D522EF"/>
    <w:rsid w:val="00D52489"/>
    <w:rsid w:val="00D526D8"/>
    <w:rsid w:val="00D52E10"/>
    <w:rsid w:val="00D52E68"/>
    <w:rsid w:val="00D52EF3"/>
    <w:rsid w:val="00D53145"/>
    <w:rsid w:val="00D53B99"/>
    <w:rsid w:val="00D53C95"/>
    <w:rsid w:val="00D53E43"/>
    <w:rsid w:val="00D54499"/>
    <w:rsid w:val="00D5557D"/>
    <w:rsid w:val="00D55623"/>
    <w:rsid w:val="00D55910"/>
    <w:rsid w:val="00D55AB6"/>
    <w:rsid w:val="00D55BDC"/>
    <w:rsid w:val="00D55EEF"/>
    <w:rsid w:val="00D56530"/>
    <w:rsid w:val="00D56BEB"/>
    <w:rsid w:val="00D575B8"/>
    <w:rsid w:val="00D5761C"/>
    <w:rsid w:val="00D57CFD"/>
    <w:rsid w:val="00D57F35"/>
    <w:rsid w:val="00D6008C"/>
    <w:rsid w:val="00D60390"/>
    <w:rsid w:val="00D60495"/>
    <w:rsid w:val="00D60FC9"/>
    <w:rsid w:val="00D611C7"/>
    <w:rsid w:val="00D613E0"/>
    <w:rsid w:val="00D61DD3"/>
    <w:rsid w:val="00D61DF4"/>
    <w:rsid w:val="00D62A2B"/>
    <w:rsid w:val="00D62C3C"/>
    <w:rsid w:val="00D62CF7"/>
    <w:rsid w:val="00D632DF"/>
    <w:rsid w:val="00D63ADC"/>
    <w:rsid w:val="00D63B11"/>
    <w:rsid w:val="00D63C4B"/>
    <w:rsid w:val="00D63D0B"/>
    <w:rsid w:val="00D63FCB"/>
    <w:rsid w:val="00D643C4"/>
    <w:rsid w:val="00D64F93"/>
    <w:rsid w:val="00D6548F"/>
    <w:rsid w:val="00D657D9"/>
    <w:rsid w:val="00D6589F"/>
    <w:rsid w:val="00D66499"/>
    <w:rsid w:val="00D66667"/>
    <w:rsid w:val="00D66CC9"/>
    <w:rsid w:val="00D67A93"/>
    <w:rsid w:val="00D67B8E"/>
    <w:rsid w:val="00D67E5A"/>
    <w:rsid w:val="00D7005A"/>
    <w:rsid w:val="00D7082C"/>
    <w:rsid w:val="00D70B50"/>
    <w:rsid w:val="00D70C60"/>
    <w:rsid w:val="00D70E36"/>
    <w:rsid w:val="00D7130B"/>
    <w:rsid w:val="00D71605"/>
    <w:rsid w:val="00D71666"/>
    <w:rsid w:val="00D71CE8"/>
    <w:rsid w:val="00D72116"/>
    <w:rsid w:val="00D7211D"/>
    <w:rsid w:val="00D7218E"/>
    <w:rsid w:val="00D73183"/>
    <w:rsid w:val="00D7325B"/>
    <w:rsid w:val="00D73282"/>
    <w:rsid w:val="00D732D6"/>
    <w:rsid w:val="00D73340"/>
    <w:rsid w:val="00D7349C"/>
    <w:rsid w:val="00D73A5B"/>
    <w:rsid w:val="00D7475E"/>
    <w:rsid w:val="00D7491B"/>
    <w:rsid w:val="00D74A9E"/>
    <w:rsid w:val="00D74EF6"/>
    <w:rsid w:val="00D75248"/>
    <w:rsid w:val="00D755F8"/>
    <w:rsid w:val="00D75870"/>
    <w:rsid w:val="00D759B5"/>
    <w:rsid w:val="00D75C5D"/>
    <w:rsid w:val="00D76203"/>
    <w:rsid w:val="00D7621D"/>
    <w:rsid w:val="00D76620"/>
    <w:rsid w:val="00D76771"/>
    <w:rsid w:val="00D76A0B"/>
    <w:rsid w:val="00D771EF"/>
    <w:rsid w:val="00D774DD"/>
    <w:rsid w:val="00D779F3"/>
    <w:rsid w:val="00D77EEE"/>
    <w:rsid w:val="00D8022A"/>
    <w:rsid w:val="00D80F1F"/>
    <w:rsid w:val="00D811DE"/>
    <w:rsid w:val="00D820C1"/>
    <w:rsid w:val="00D82309"/>
    <w:rsid w:val="00D8238B"/>
    <w:rsid w:val="00D831F4"/>
    <w:rsid w:val="00D8380F"/>
    <w:rsid w:val="00D8430C"/>
    <w:rsid w:val="00D843EE"/>
    <w:rsid w:val="00D84A49"/>
    <w:rsid w:val="00D84B41"/>
    <w:rsid w:val="00D85B87"/>
    <w:rsid w:val="00D85D82"/>
    <w:rsid w:val="00D85DBA"/>
    <w:rsid w:val="00D85DF1"/>
    <w:rsid w:val="00D8688C"/>
    <w:rsid w:val="00D86D54"/>
    <w:rsid w:val="00D87413"/>
    <w:rsid w:val="00D876CE"/>
    <w:rsid w:val="00D877B0"/>
    <w:rsid w:val="00D87AA9"/>
    <w:rsid w:val="00D90378"/>
    <w:rsid w:val="00D906F5"/>
    <w:rsid w:val="00D907CD"/>
    <w:rsid w:val="00D90954"/>
    <w:rsid w:val="00D909CC"/>
    <w:rsid w:val="00D91005"/>
    <w:rsid w:val="00D9123C"/>
    <w:rsid w:val="00D9129C"/>
    <w:rsid w:val="00D918C8"/>
    <w:rsid w:val="00D91FA2"/>
    <w:rsid w:val="00D929FF"/>
    <w:rsid w:val="00D92CC0"/>
    <w:rsid w:val="00D92D54"/>
    <w:rsid w:val="00D938BD"/>
    <w:rsid w:val="00D938CE"/>
    <w:rsid w:val="00D939B4"/>
    <w:rsid w:val="00D93D87"/>
    <w:rsid w:val="00D94096"/>
    <w:rsid w:val="00D943AE"/>
    <w:rsid w:val="00D94A31"/>
    <w:rsid w:val="00D94CB7"/>
    <w:rsid w:val="00D94E1F"/>
    <w:rsid w:val="00D953C0"/>
    <w:rsid w:val="00D958CE"/>
    <w:rsid w:val="00D95923"/>
    <w:rsid w:val="00D9597B"/>
    <w:rsid w:val="00D95F9A"/>
    <w:rsid w:val="00D9609F"/>
    <w:rsid w:val="00D962AE"/>
    <w:rsid w:val="00D9637B"/>
    <w:rsid w:val="00D9640D"/>
    <w:rsid w:val="00D966CB"/>
    <w:rsid w:val="00D96F3F"/>
    <w:rsid w:val="00D9722B"/>
    <w:rsid w:val="00D9744C"/>
    <w:rsid w:val="00D9746E"/>
    <w:rsid w:val="00D97587"/>
    <w:rsid w:val="00D9778F"/>
    <w:rsid w:val="00D97B35"/>
    <w:rsid w:val="00D97BC5"/>
    <w:rsid w:val="00D97D21"/>
    <w:rsid w:val="00DA0768"/>
    <w:rsid w:val="00DA0FDC"/>
    <w:rsid w:val="00DA1536"/>
    <w:rsid w:val="00DA1790"/>
    <w:rsid w:val="00DA17A4"/>
    <w:rsid w:val="00DA19F7"/>
    <w:rsid w:val="00DA1A94"/>
    <w:rsid w:val="00DA1CBA"/>
    <w:rsid w:val="00DA1E86"/>
    <w:rsid w:val="00DA26CD"/>
    <w:rsid w:val="00DA30AF"/>
    <w:rsid w:val="00DA3478"/>
    <w:rsid w:val="00DA35FB"/>
    <w:rsid w:val="00DA366B"/>
    <w:rsid w:val="00DA3C07"/>
    <w:rsid w:val="00DA3DA5"/>
    <w:rsid w:val="00DA3DFD"/>
    <w:rsid w:val="00DA40D3"/>
    <w:rsid w:val="00DA41CD"/>
    <w:rsid w:val="00DA4A81"/>
    <w:rsid w:val="00DA4B96"/>
    <w:rsid w:val="00DA4F20"/>
    <w:rsid w:val="00DA5122"/>
    <w:rsid w:val="00DA6849"/>
    <w:rsid w:val="00DA6C3D"/>
    <w:rsid w:val="00DA6F4E"/>
    <w:rsid w:val="00DA7335"/>
    <w:rsid w:val="00DA771B"/>
    <w:rsid w:val="00DA789B"/>
    <w:rsid w:val="00DA7BF6"/>
    <w:rsid w:val="00DA7D6F"/>
    <w:rsid w:val="00DB006B"/>
    <w:rsid w:val="00DB0313"/>
    <w:rsid w:val="00DB03BD"/>
    <w:rsid w:val="00DB0646"/>
    <w:rsid w:val="00DB07D8"/>
    <w:rsid w:val="00DB08E6"/>
    <w:rsid w:val="00DB08E7"/>
    <w:rsid w:val="00DB0B7C"/>
    <w:rsid w:val="00DB0DCA"/>
    <w:rsid w:val="00DB1A18"/>
    <w:rsid w:val="00DB1A86"/>
    <w:rsid w:val="00DB219F"/>
    <w:rsid w:val="00DB29E1"/>
    <w:rsid w:val="00DB2AF4"/>
    <w:rsid w:val="00DB2B61"/>
    <w:rsid w:val="00DB4856"/>
    <w:rsid w:val="00DB4AE2"/>
    <w:rsid w:val="00DB5706"/>
    <w:rsid w:val="00DB5BC4"/>
    <w:rsid w:val="00DB5EFB"/>
    <w:rsid w:val="00DB6075"/>
    <w:rsid w:val="00DB62AC"/>
    <w:rsid w:val="00DB6765"/>
    <w:rsid w:val="00DB67B6"/>
    <w:rsid w:val="00DB6903"/>
    <w:rsid w:val="00DB6AD7"/>
    <w:rsid w:val="00DB6B2B"/>
    <w:rsid w:val="00DB6B7E"/>
    <w:rsid w:val="00DB72CA"/>
    <w:rsid w:val="00DB77CA"/>
    <w:rsid w:val="00DB78F0"/>
    <w:rsid w:val="00DB7ACB"/>
    <w:rsid w:val="00DB7CB5"/>
    <w:rsid w:val="00DB7E72"/>
    <w:rsid w:val="00DB7FB3"/>
    <w:rsid w:val="00DC01CA"/>
    <w:rsid w:val="00DC0631"/>
    <w:rsid w:val="00DC091C"/>
    <w:rsid w:val="00DC0D27"/>
    <w:rsid w:val="00DC0E8D"/>
    <w:rsid w:val="00DC14F8"/>
    <w:rsid w:val="00DC1749"/>
    <w:rsid w:val="00DC187F"/>
    <w:rsid w:val="00DC1A0A"/>
    <w:rsid w:val="00DC1F75"/>
    <w:rsid w:val="00DC249B"/>
    <w:rsid w:val="00DC2CE7"/>
    <w:rsid w:val="00DC3347"/>
    <w:rsid w:val="00DC34D1"/>
    <w:rsid w:val="00DC3661"/>
    <w:rsid w:val="00DC39EB"/>
    <w:rsid w:val="00DC4297"/>
    <w:rsid w:val="00DC4500"/>
    <w:rsid w:val="00DC4686"/>
    <w:rsid w:val="00DC47A4"/>
    <w:rsid w:val="00DC4ADB"/>
    <w:rsid w:val="00DC4E3E"/>
    <w:rsid w:val="00DC4E62"/>
    <w:rsid w:val="00DC5085"/>
    <w:rsid w:val="00DC5274"/>
    <w:rsid w:val="00DC5298"/>
    <w:rsid w:val="00DC52BD"/>
    <w:rsid w:val="00DC58AD"/>
    <w:rsid w:val="00DC6174"/>
    <w:rsid w:val="00DC62AF"/>
    <w:rsid w:val="00DC698F"/>
    <w:rsid w:val="00DC6D4D"/>
    <w:rsid w:val="00DC6E44"/>
    <w:rsid w:val="00DC6ECE"/>
    <w:rsid w:val="00DC751D"/>
    <w:rsid w:val="00DC7650"/>
    <w:rsid w:val="00DC76FF"/>
    <w:rsid w:val="00DC78C0"/>
    <w:rsid w:val="00DC7984"/>
    <w:rsid w:val="00DC7A97"/>
    <w:rsid w:val="00DC7A9B"/>
    <w:rsid w:val="00DD0399"/>
    <w:rsid w:val="00DD0474"/>
    <w:rsid w:val="00DD065B"/>
    <w:rsid w:val="00DD0F88"/>
    <w:rsid w:val="00DD1199"/>
    <w:rsid w:val="00DD19B6"/>
    <w:rsid w:val="00DD1FF8"/>
    <w:rsid w:val="00DD265B"/>
    <w:rsid w:val="00DD2A95"/>
    <w:rsid w:val="00DD2B79"/>
    <w:rsid w:val="00DD35AC"/>
    <w:rsid w:val="00DD3747"/>
    <w:rsid w:val="00DD3A45"/>
    <w:rsid w:val="00DD3C31"/>
    <w:rsid w:val="00DD40D4"/>
    <w:rsid w:val="00DD41E8"/>
    <w:rsid w:val="00DD459A"/>
    <w:rsid w:val="00DD4832"/>
    <w:rsid w:val="00DD4DE4"/>
    <w:rsid w:val="00DD4E54"/>
    <w:rsid w:val="00DD534E"/>
    <w:rsid w:val="00DD5591"/>
    <w:rsid w:val="00DD56A1"/>
    <w:rsid w:val="00DD5E23"/>
    <w:rsid w:val="00DD6896"/>
    <w:rsid w:val="00DD6CFA"/>
    <w:rsid w:val="00DD774F"/>
    <w:rsid w:val="00DD7C54"/>
    <w:rsid w:val="00DE0022"/>
    <w:rsid w:val="00DE0116"/>
    <w:rsid w:val="00DE0224"/>
    <w:rsid w:val="00DE054A"/>
    <w:rsid w:val="00DE0994"/>
    <w:rsid w:val="00DE0EBD"/>
    <w:rsid w:val="00DE1361"/>
    <w:rsid w:val="00DE153F"/>
    <w:rsid w:val="00DE1879"/>
    <w:rsid w:val="00DE18AE"/>
    <w:rsid w:val="00DE23B2"/>
    <w:rsid w:val="00DE23D9"/>
    <w:rsid w:val="00DE2A03"/>
    <w:rsid w:val="00DE3382"/>
    <w:rsid w:val="00DE35D5"/>
    <w:rsid w:val="00DE369C"/>
    <w:rsid w:val="00DE396F"/>
    <w:rsid w:val="00DE3A59"/>
    <w:rsid w:val="00DE3B4C"/>
    <w:rsid w:val="00DE3DB7"/>
    <w:rsid w:val="00DE3F21"/>
    <w:rsid w:val="00DE419D"/>
    <w:rsid w:val="00DE4769"/>
    <w:rsid w:val="00DE4B17"/>
    <w:rsid w:val="00DE4B64"/>
    <w:rsid w:val="00DE4C88"/>
    <w:rsid w:val="00DE4CD6"/>
    <w:rsid w:val="00DE4D91"/>
    <w:rsid w:val="00DE4E28"/>
    <w:rsid w:val="00DE51B6"/>
    <w:rsid w:val="00DE55D8"/>
    <w:rsid w:val="00DE56FE"/>
    <w:rsid w:val="00DE6516"/>
    <w:rsid w:val="00DE6615"/>
    <w:rsid w:val="00DE675E"/>
    <w:rsid w:val="00DE6AD2"/>
    <w:rsid w:val="00DE6B99"/>
    <w:rsid w:val="00DE6C39"/>
    <w:rsid w:val="00DE6D74"/>
    <w:rsid w:val="00DE6DA8"/>
    <w:rsid w:val="00DE6E76"/>
    <w:rsid w:val="00DE790B"/>
    <w:rsid w:val="00DE7BCF"/>
    <w:rsid w:val="00DE7F1A"/>
    <w:rsid w:val="00DF0045"/>
    <w:rsid w:val="00DF0454"/>
    <w:rsid w:val="00DF04D2"/>
    <w:rsid w:val="00DF0D25"/>
    <w:rsid w:val="00DF1106"/>
    <w:rsid w:val="00DF1498"/>
    <w:rsid w:val="00DF14E8"/>
    <w:rsid w:val="00DF1536"/>
    <w:rsid w:val="00DF2588"/>
    <w:rsid w:val="00DF2B90"/>
    <w:rsid w:val="00DF3109"/>
    <w:rsid w:val="00DF37E6"/>
    <w:rsid w:val="00DF3C01"/>
    <w:rsid w:val="00DF3D30"/>
    <w:rsid w:val="00DF42E4"/>
    <w:rsid w:val="00DF45D8"/>
    <w:rsid w:val="00DF46DF"/>
    <w:rsid w:val="00DF4AD5"/>
    <w:rsid w:val="00DF4EE8"/>
    <w:rsid w:val="00DF4F53"/>
    <w:rsid w:val="00DF5376"/>
    <w:rsid w:val="00DF54DC"/>
    <w:rsid w:val="00DF6547"/>
    <w:rsid w:val="00DF6665"/>
    <w:rsid w:val="00DF689D"/>
    <w:rsid w:val="00DF6E99"/>
    <w:rsid w:val="00DF7B51"/>
    <w:rsid w:val="00DF7DC7"/>
    <w:rsid w:val="00E002DF"/>
    <w:rsid w:val="00E003E9"/>
    <w:rsid w:val="00E00A29"/>
    <w:rsid w:val="00E00C59"/>
    <w:rsid w:val="00E00E0F"/>
    <w:rsid w:val="00E01235"/>
    <w:rsid w:val="00E012C2"/>
    <w:rsid w:val="00E01845"/>
    <w:rsid w:val="00E01CD2"/>
    <w:rsid w:val="00E01E43"/>
    <w:rsid w:val="00E021A4"/>
    <w:rsid w:val="00E021A9"/>
    <w:rsid w:val="00E035E0"/>
    <w:rsid w:val="00E0390F"/>
    <w:rsid w:val="00E03BE0"/>
    <w:rsid w:val="00E03EF3"/>
    <w:rsid w:val="00E0441C"/>
    <w:rsid w:val="00E04735"/>
    <w:rsid w:val="00E04B58"/>
    <w:rsid w:val="00E050FE"/>
    <w:rsid w:val="00E052F7"/>
    <w:rsid w:val="00E05499"/>
    <w:rsid w:val="00E054ED"/>
    <w:rsid w:val="00E058FA"/>
    <w:rsid w:val="00E06432"/>
    <w:rsid w:val="00E06EB7"/>
    <w:rsid w:val="00E0734E"/>
    <w:rsid w:val="00E07688"/>
    <w:rsid w:val="00E107C2"/>
    <w:rsid w:val="00E10B23"/>
    <w:rsid w:val="00E10CC1"/>
    <w:rsid w:val="00E10ED6"/>
    <w:rsid w:val="00E11038"/>
    <w:rsid w:val="00E110A0"/>
    <w:rsid w:val="00E11399"/>
    <w:rsid w:val="00E1141E"/>
    <w:rsid w:val="00E11493"/>
    <w:rsid w:val="00E11C47"/>
    <w:rsid w:val="00E11C50"/>
    <w:rsid w:val="00E11F19"/>
    <w:rsid w:val="00E11F26"/>
    <w:rsid w:val="00E125B2"/>
    <w:rsid w:val="00E127B3"/>
    <w:rsid w:val="00E128D6"/>
    <w:rsid w:val="00E12C79"/>
    <w:rsid w:val="00E13BFB"/>
    <w:rsid w:val="00E13E8D"/>
    <w:rsid w:val="00E13F95"/>
    <w:rsid w:val="00E140F9"/>
    <w:rsid w:val="00E1412C"/>
    <w:rsid w:val="00E1447F"/>
    <w:rsid w:val="00E1458A"/>
    <w:rsid w:val="00E146DE"/>
    <w:rsid w:val="00E14845"/>
    <w:rsid w:val="00E15726"/>
    <w:rsid w:val="00E157E8"/>
    <w:rsid w:val="00E15A40"/>
    <w:rsid w:val="00E15A84"/>
    <w:rsid w:val="00E16120"/>
    <w:rsid w:val="00E161CE"/>
    <w:rsid w:val="00E166E6"/>
    <w:rsid w:val="00E16824"/>
    <w:rsid w:val="00E16CE8"/>
    <w:rsid w:val="00E16FD1"/>
    <w:rsid w:val="00E17015"/>
    <w:rsid w:val="00E171A6"/>
    <w:rsid w:val="00E172CF"/>
    <w:rsid w:val="00E17344"/>
    <w:rsid w:val="00E1738E"/>
    <w:rsid w:val="00E17E7C"/>
    <w:rsid w:val="00E2061A"/>
    <w:rsid w:val="00E20883"/>
    <w:rsid w:val="00E20B43"/>
    <w:rsid w:val="00E2104B"/>
    <w:rsid w:val="00E21129"/>
    <w:rsid w:val="00E21339"/>
    <w:rsid w:val="00E21345"/>
    <w:rsid w:val="00E2142F"/>
    <w:rsid w:val="00E215B6"/>
    <w:rsid w:val="00E2185B"/>
    <w:rsid w:val="00E21E2A"/>
    <w:rsid w:val="00E21E69"/>
    <w:rsid w:val="00E22038"/>
    <w:rsid w:val="00E22093"/>
    <w:rsid w:val="00E223D9"/>
    <w:rsid w:val="00E2261E"/>
    <w:rsid w:val="00E22881"/>
    <w:rsid w:val="00E23057"/>
    <w:rsid w:val="00E23AC5"/>
    <w:rsid w:val="00E23CC4"/>
    <w:rsid w:val="00E23CC6"/>
    <w:rsid w:val="00E23FFA"/>
    <w:rsid w:val="00E24710"/>
    <w:rsid w:val="00E24A36"/>
    <w:rsid w:val="00E24EDC"/>
    <w:rsid w:val="00E25152"/>
    <w:rsid w:val="00E25331"/>
    <w:rsid w:val="00E25343"/>
    <w:rsid w:val="00E25C98"/>
    <w:rsid w:val="00E25E6E"/>
    <w:rsid w:val="00E25FBA"/>
    <w:rsid w:val="00E26046"/>
    <w:rsid w:val="00E26122"/>
    <w:rsid w:val="00E2633C"/>
    <w:rsid w:val="00E26F1C"/>
    <w:rsid w:val="00E272B8"/>
    <w:rsid w:val="00E272C5"/>
    <w:rsid w:val="00E277D2"/>
    <w:rsid w:val="00E27C20"/>
    <w:rsid w:val="00E27CB3"/>
    <w:rsid w:val="00E3006E"/>
    <w:rsid w:val="00E3008C"/>
    <w:rsid w:val="00E30540"/>
    <w:rsid w:val="00E306F4"/>
    <w:rsid w:val="00E30FFA"/>
    <w:rsid w:val="00E3124D"/>
    <w:rsid w:val="00E3142F"/>
    <w:rsid w:val="00E31860"/>
    <w:rsid w:val="00E3239F"/>
    <w:rsid w:val="00E32556"/>
    <w:rsid w:val="00E32607"/>
    <w:rsid w:val="00E3290A"/>
    <w:rsid w:val="00E32C48"/>
    <w:rsid w:val="00E33471"/>
    <w:rsid w:val="00E3362F"/>
    <w:rsid w:val="00E33718"/>
    <w:rsid w:val="00E33B88"/>
    <w:rsid w:val="00E33C55"/>
    <w:rsid w:val="00E340AD"/>
    <w:rsid w:val="00E34641"/>
    <w:rsid w:val="00E34930"/>
    <w:rsid w:val="00E34D80"/>
    <w:rsid w:val="00E34F57"/>
    <w:rsid w:val="00E358CF"/>
    <w:rsid w:val="00E364DA"/>
    <w:rsid w:val="00E368AA"/>
    <w:rsid w:val="00E37564"/>
    <w:rsid w:val="00E375CC"/>
    <w:rsid w:val="00E37DF8"/>
    <w:rsid w:val="00E40ABA"/>
    <w:rsid w:val="00E4107C"/>
    <w:rsid w:val="00E4146D"/>
    <w:rsid w:val="00E41902"/>
    <w:rsid w:val="00E41B97"/>
    <w:rsid w:val="00E41E78"/>
    <w:rsid w:val="00E41F51"/>
    <w:rsid w:val="00E4276C"/>
    <w:rsid w:val="00E42BD0"/>
    <w:rsid w:val="00E433D9"/>
    <w:rsid w:val="00E4362B"/>
    <w:rsid w:val="00E43716"/>
    <w:rsid w:val="00E4398D"/>
    <w:rsid w:val="00E439BC"/>
    <w:rsid w:val="00E43A7E"/>
    <w:rsid w:val="00E43AE1"/>
    <w:rsid w:val="00E44434"/>
    <w:rsid w:val="00E445E0"/>
    <w:rsid w:val="00E44605"/>
    <w:rsid w:val="00E44CB2"/>
    <w:rsid w:val="00E44D32"/>
    <w:rsid w:val="00E44DA4"/>
    <w:rsid w:val="00E45638"/>
    <w:rsid w:val="00E45746"/>
    <w:rsid w:val="00E457D9"/>
    <w:rsid w:val="00E45BCE"/>
    <w:rsid w:val="00E46205"/>
    <w:rsid w:val="00E4641A"/>
    <w:rsid w:val="00E47493"/>
    <w:rsid w:val="00E477B7"/>
    <w:rsid w:val="00E50270"/>
    <w:rsid w:val="00E504B0"/>
    <w:rsid w:val="00E50739"/>
    <w:rsid w:val="00E508D0"/>
    <w:rsid w:val="00E50C69"/>
    <w:rsid w:val="00E51096"/>
    <w:rsid w:val="00E514A0"/>
    <w:rsid w:val="00E51F18"/>
    <w:rsid w:val="00E5206B"/>
    <w:rsid w:val="00E52101"/>
    <w:rsid w:val="00E522A0"/>
    <w:rsid w:val="00E523F4"/>
    <w:rsid w:val="00E52490"/>
    <w:rsid w:val="00E52636"/>
    <w:rsid w:val="00E52857"/>
    <w:rsid w:val="00E52BF4"/>
    <w:rsid w:val="00E52C27"/>
    <w:rsid w:val="00E52EA2"/>
    <w:rsid w:val="00E52F6F"/>
    <w:rsid w:val="00E535D2"/>
    <w:rsid w:val="00E53A25"/>
    <w:rsid w:val="00E544F0"/>
    <w:rsid w:val="00E54645"/>
    <w:rsid w:val="00E54791"/>
    <w:rsid w:val="00E54CCC"/>
    <w:rsid w:val="00E54DCD"/>
    <w:rsid w:val="00E5547C"/>
    <w:rsid w:val="00E55799"/>
    <w:rsid w:val="00E557FE"/>
    <w:rsid w:val="00E55889"/>
    <w:rsid w:val="00E55918"/>
    <w:rsid w:val="00E55B33"/>
    <w:rsid w:val="00E55C82"/>
    <w:rsid w:val="00E55EA1"/>
    <w:rsid w:val="00E5694B"/>
    <w:rsid w:val="00E56BDC"/>
    <w:rsid w:val="00E56CD1"/>
    <w:rsid w:val="00E56DB1"/>
    <w:rsid w:val="00E570AF"/>
    <w:rsid w:val="00E5746D"/>
    <w:rsid w:val="00E577A8"/>
    <w:rsid w:val="00E57A75"/>
    <w:rsid w:val="00E57D98"/>
    <w:rsid w:val="00E60631"/>
    <w:rsid w:val="00E60969"/>
    <w:rsid w:val="00E60989"/>
    <w:rsid w:val="00E6099A"/>
    <w:rsid w:val="00E609D5"/>
    <w:rsid w:val="00E61282"/>
    <w:rsid w:val="00E614E5"/>
    <w:rsid w:val="00E61AE3"/>
    <w:rsid w:val="00E61D93"/>
    <w:rsid w:val="00E6202A"/>
    <w:rsid w:val="00E621DF"/>
    <w:rsid w:val="00E62671"/>
    <w:rsid w:val="00E62A9A"/>
    <w:rsid w:val="00E62C25"/>
    <w:rsid w:val="00E62D58"/>
    <w:rsid w:val="00E63315"/>
    <w:rsid w:val="00E63554"/>
    <w:rsid w:val="00E63ECE"/>
    <w:rsid w:val="00E63F32"/>
    <w:rsid w:val="00E64A04"/>
    <w:rsid w:val="00E66073"/>
    <w:rsid w:val="00E6637B"/>
    <w:rsid w:val="00E66415"/>
    <w:rsid w:val="00E666AA"/>
    <w:rsid w:val="00E666D6"/>
    <w:rsid w:val="00E667A1"/>
    <w:rsid w:val="00E668E7"/>
    <w:rsid w:val="00E668F9"/>
    <w:rsid w:val="00E66F5F"/>
    <w:rsid w:val="00E66FBF"/>
    <w:rsid w:val="00E67512"/>
    <w:rsid w:val="00E67562"/>
    <w:rsid w:val="00E67AA0"/>
    <w:rsid w:val="00E67B93"/>
    <w:rsid w:val="00E70025"/>
    <w:rsid w:val="00E70281"/>
    <w:rsid w:val="00E7048B"/>
    <w:rsid w:val="00E704C7"/>
    <w:rsid w:val="00E706E5"/>
    <w:rsid w:val="00E7076E"/>
    <w:rsid w:val="00E708F2"/>
    <w:rsid w:val="00E70A29"/>
    <w:rsid w:val="00E70B75"/>
    <w:rsid w:val="00E70BA4"/>
    <w:rsid w:val="00E70BEC"/>
    <w:rsid w:val="00E70C0D"/>
    <w:rsid w:val="00E70F11"/>
    <w:rsid w:val="00E71DDB"/>
    <w:rsid w:val="00E71DEF"/>
    <w:rsid w:val="00E724AA"/>
    <w:rsid w:val="00E72AA1"/>
    <w:rsid w:val="00E72B19"/>
    <w:rsid w:val="00E73160"/>
    <w:rsid w:val="00E73367"/>
    <w:rsid w:val="00E73469"/>
    <w:rsid w:val="00E73591"/>
    <w:rsid w:val="00E7362B"/>
    <w:rsid w:val="00E74044"/>
    <w:rsid w:val="00E7412F"/>
    <w:rsid w:val="00E74519"/>
    <w:rsid w:val="00E748CC"/>
    <w:rsid w:val="00E74B7D"/>
    <w:rsid w:val="00E74BDA"/>
    <w:rsid w:val="00E74C4C"/>
    <w:rsid w:val="00E74C5D"/>
    <w:rsid w:val="00E74F57"/>
    <w:rsid w:val="00E75516"/>
    <w:rsid w:val="00E75586"/>
    <w:rsid w:val="00E755AA"/>
    <w:rsid w:val="00E75D6A"/>
    <w:rsid w:val="00E75DFE"/>
    <w:rsid w:val="00E760BD"/>
    <w:rsid w:val="00E760D1"/>
    <w:rsid w:val="00E76881"/>
    <w:rsid w:val="00E768D2"/>
    <w:rsid w:val="00E775C6"/>
    <w:rsid w:val="00E779C1"/>
    <w:rsid w:val="00E77E21"/>
    <w:rsid w:val="00E80261"/>
    <w:rsid w:val="00E804C9"/>
    <w:rsid w:val="00E809B6"/>
    <w:rsid w:val="00E80EA9"/>
    <w:rsid w:val="00E815CC"/>
    <w:rsid w:val="00E81753"/>
    <w:rsid w:val="00E81C39"/>
    <w:rsid w:val="00E8223F"/>
    <w:rsid w:val="00E823D5"/>
    <w:rsid w:val="00E827B6"/>
    <w:rsid w:val="00E82A06"/>
    <w:rsid w:val="00E82ADC"/>
    <w:rsid w:val="00E82B2D"/>
    <w:rsid w:val="00E82B44"/>
    <w:rsid w:val="00E82F57"/>
    <w:rsid w:val="00E8389E"/>
    <w:rsid w:val="00E83964"/>
    <w:rsid w:val="00E83A18"/>
    <w:rsid w:val="00E83ACE"/>
    <w:rsid w:val="00E83E28"/>
    <w:rsid w:val="00E841A5"/>
    <w:rsid w:val="00E84A71"/>
    <w:rsid w:val="00E84EAA"/>
    <w:rsid w:val="00E85008"/>
    <w:rsid w:val="00E85835"/>
    <w:rsid w:val="00E85D3E"/>
    <w:rsid w:val="00E85E6F"/>
    <w:rsid w:val="00E8677B"/>
    <w:rsid w:val="00E86B6E"/>
    <w:rsid w:val="00E86D1A"/>
    <w:rsid w:val="00E876B8"/>
    <w:rsid w:val="00E87869"/>
    <w:rsid w:val="00E87C4C"/>
    <w:rsid w:val="00E87DD1"/>
    <w:rsid w:val="00E9071C"/>
    <w:rsid w:val="00E90965"/>
    <w:rsid w:val="00E90DE3"/>
    <w:rsid w:val="00E90F58"/>
    <w:rsid w:val="00E91645"/>
    <w:rsid w:val="00E91705"/>
    <w:rsid w:val="00E91780"/>
    <w:rsid w:val="00E91B8A"/>
    <w:rsid w:val="00E91DEA"/>
    <w:rsid w:val="00E92164"/>
    <w:rsid w:val="00E9216A"/>
    <w:rsid w:val="00E9273A"/>
    <w:rsid w:val="00E9299D"/>
    <w:rsid w:val="00E92FE4"/>
    <w:rsid w:val="00E938CF"/>
    <w:rsid w:val="00E9398E"/>
    <w:rsid w:val="00E94087"/>
    <w:rsid w:val="00E940F9"/>
    <w:rsid w:val="00E94170"/>
    <w:rsid w:val="00E94B91"/>
    <w:rsid w:val="00E9565B"/>
    <w:rsid w:val="00E9568B"/>
    <w:rsid w:val="00E95AB8"/>
    <w:rsid w:val="00E95C2A"/>
    <w:rsid w:val="00E95C7D"/>
    <w:rsid w:val="00E96156"/>
    <w:rsid w:val="00E96944"/>
    <w:rsid w:val="00E96A65"/>
    <w:rsid w:val="00E96AD7"/>
    <w:rsid w:val="00E972DD"/>
    <w:rsid w:val="00E97B7F"/>
    <w:rsid w:val="00E97BE2"/>
    <w:rsid w:val="00EA0456"/>
    <w:rsid w:val="00EA052F"/>
    <w:rsid w:val="00EA0657"/>
    <w:rsid w:val="00EA0D5F"/>
    <w:rsid w:val="00EA0E87"/>
    <w:rsid w:val="00EA0EB6"/>
    <w:rsid w:val="00EA10A0"/>
    <w:rsid w:val="00EA1358"/>
    <w:rsid w:val="00EA1AE2"/>
    <w:rsid w:val="00EA1AE6"/>
    <w:rsid w:val="00EA1C7B"/>
    <w:rsid w:val="00EA230D"/>
    <w:rsid w:val="00EA2690"/>
    <w:rsid w:val="00EA2B38"/>
    <w:rsid w:val="00EA2CEF"/>
    <w:rsid w:val="00EA2D24"/>
    <w:rsid w:val="00EA3A57"/>
    <w:rsid w:val="00EA3AA4"/>
    <w:rsid w:val="00EA4016"/>
    <w:rsid w:val="00EA43D5"/>
    <w:rsid w:val="00EA4537"/>
    <w:rsid w:val="00EA497A"/>
    <w:rsid w:val="00EA4AB0"/>
    <w:rsid w:val="00EA5216"/>
    <w:rsid w:val="00EA52B3"/>
    <w:rsid w:val="00EA55A8"/>
    <w:rsid w:val="00EA5A85"/>
    <w:rsid w:val="00EA5AA4"/>
    <w:rsid w:val="00EA5B35"/>
    <w:rsid w:val="00EA5BB0"/>
    <w:rsid w:val="00EA5C59"/>
    <w:rsid w:val="00EA61A1"/>
    <w:rsid w:val="00EA62C3"/>
    <w:rsid w:val="00EA64D8"/>
    <w:rsid w:val="00EA6D36"/>
    <w:rsid w:val="00EA6E19"/>
    <w:rsid w:val="00EA7046"/>
    <w:rsid w:val="00EA73D0"/>
    <w:rsid w:val="00EA7639"/>
    <w:rsid w:val="00EA769E"/>
    <w:rsid w:val="00EA7CDA"/>
    <w:rsid w:val="00EA7CF5"/>
    <w:rsid w:val="00EB014C"/>
    <w:rsid w:val="00EB02D3"/>
    <w:rsid w:val="00EB02F5"/>
    <w:rsid w:val="00EB0479"/>
    <w:rsid w:val="00EB0632"/>
    <w:rsid w:val="00EB0BE2"/>
    <w:rsid w:val="00EB0E92"/>
    <w:rsid w:val="00EB1A0C"/>
    <w:rsid w:val="00EB1C21"/>
    <w:rsid w:val="00EB20EF"/>
    <w:rsid w:val="00EB287D"/>
    <w:rsid w:val="00EB2BE8"/>
    <w:rsid w:val="00EB2DB1"/>
    <w:rsid w:val="00EB33F9"/>
    <w:rsid w:val="00EB3717"/>
    <w:rsid w:val="00EB39B9"/>
    <w:rsid w:val="00EB3CCF"/>
    <w:rsid w:val="00EB3DB3"/>
    <w:rsid w:val="00EB417B"/>
    <w:rsid w:val="00EB4624"/>
    <w:rsid w:val="00EB486C"/>
    <w:rsid w:val="00EB4CA5"/>
    <w:rsid w:val="00EB4CDC"/>
    <w:rsid w:val="00EB50D5"/>
    <w:rsid w:val="00EB50FC"/>
    <w:rsid w:val="00EB5951"/>
    <w:rsid w:val="00EB6823"/>
    <w:rsid w:val="00EB6871"/>
    <w:rsid w:val="00EB77FC"/>
    <w:rsid w:val="00EB7E91"/>
    <w:rsid w:val="00EB7EFD"/>
    <w:rsid w:val="00EC0A15"/>
    <w:rsid w:val="00EC0CFA"/>
    <w:rsid w:val="00EC1072"/>
    <w:rsid w:val="00EC13D5"/>
    <w:rsid w:val="00EC1B34"/>
    <w:rsid w:val="00EC1C15"/>
    <w:rsid w:val="00EC1C91"/>
    <w:rsid w:val="00EC2410"/>
    <w:rsid w:val="00EC26DE"/>
    <w:rsid w:val="00EC2751"/>
    <w:rsid w:val="00EC27E0"/>
    <w:rsid w:val="00EC36C1"/>
    <w:rsid w:val="00EC36E3"/>
    <w:rsid w:val="00EC3AA8"/>
    <w:rsid w:val="00EC418A"/>
    <w:rsid w:val="00EC478A"/>
    <w:rsid w:val="00EC4848"/>
    <w:rsid w:val="00EC4D13"/>
    <w:rsid w:val="00EC50F6"/>
    <w:rsid w:val="00EC516E"/>
    <w:rsid w:val="00EC5851"/>
    <w:rsid w:val="00EC5852"/>
    <w:rsid w:val="00EC59CE"/>
    <w:rsid w:val="00EC5EC2"/>
    <w:rsid w:val="00EC62DE"/>
    <w:rsid w:val="00EC64EC"/>
    <w:rsid w:val="00EC6CC5"/>
    <w:rsid w:val="00EC719A"/>
    <w:rsid w:val="00EC71E3"/>
    <w:rsid w:val="00EC7A4C"/>
    <w:rsid w:val="00EC7C54"/>
    <w:rsid w:val="00EC7F8A"/>
    <w:rsid w:val="00ED06E3"/>
    <w:rsid w:val="00ED133B"/>
    <w:rsid w:val="00ED142D"/>
    <w:rsid w:val="00ED1494"/>
    <w:rsid w:val="00ED1CCF"/>
    <w:rsid w:val="00ED22AC"/>
    <w:rsid w:val="00ED23CE"/>
    <w:rsid w:val="00ED23DE"/>
    <w:rsid w:val="00ED2898"/>
    <w:rsid w:val="00ED2AD9"/>
    <w:rsid w:val="00ED2C2A"/>
    <w:rsid w:val="00ED2FE9"/>
    <w:rsid w:val="00ED3379"/>
    <w:rsid w:val="00ED34EB"/>
    <w:rsid w:val="00ED3D95"/>
    <w:rsid w:val="00ED402F"/>
    <w:rsid w:val="00ED472C"/>
    <w:rsid w:val="00ED49C6"/>
    <w:rsid w:val="00ED4D9F"/>
    <w:rsid w:val="00ED500A"/>
    <w:rsid w:val="00ED5404"/>
    <w:rsid w:val="00ED594C"/>
    <w:rsid w:val="00ED5EA4"/>
    <w:rsid w:val="00ED612B"/>
    <w:rsid w:val="00ED6A8B"/>
    <w:rsid w:val="00ED6F0B"/>
    <w:rsid w:val="00ED7149"/>
    <w:rsid w:val="00EE0080"/>
    <w:rsid w:val="00EE062B"/>
    <w:rsid w:val="00EE0658"/>
    <w:rsid w:val="00EE074C"/>
    <w:rsid w:val="00EE09E5"/>
    <w:rsid w:val="00EE1372"/>
    <w:rsid w:val="00EE16AA"/>
    <w:rsid w:val="00EE192B"/>
    <w:rsid w:val="00EE1AB5"/>
    <w:rsid w:val="00EE1D0F"/>
    <w:rsid w:val="00EE2095"/>
    <w:rsid w:val="00EE212E"/>
    <w:rsid w:val="00EE2159"/>
    <w:rsid w:val="00EE248B"/>
    <w:rsid w:val="00EE2ABB"/>
    <w:rsid w:val="00EE2D89"/>
    <w:rsid w:val="00EE2DDB"/>
    <w:rsid w:val="00EE2F3C"/>
    <w:rsid w:val="00EE3405"/>
    <w:rsid w:val="00EE3803"/>
    <w:rsid w:val="00EE3D07"/>
    <w:rsid w:val="00EE3DC5"/>
    <w:rsid w:val="00EE43AB"/>
    <w:rsid w:val="00EE4E14"/>
    <w:rsid w:val="00EE5192"/>
    <w:rsid w:val="00EE60AD"/>
    <w:rsid w:val="00EE6243"/>
    <w:rsid w:val="00EE68C9"/>
    <w:rsid w:val="00EE758C"/>
    <w:rsid w:val="00EE763A"/>
    <w:rsid w:val="00EF006B"/>
    <w:rsid w:val="00EF011E"/>
    <w:rsid w:val="00EF0572"/>
    <w:rsid w:val="00EF07B1"/>
    <w:rsid w:val="00EF08A3"/>
    <w:rsid w:val="00EF0D58"/>
    <w:rsid w:val="00EF1183"/>
    <w:rsid w:val="00EF145E"/>
    <w:rsid w:val="00EF1591"/>
    <w:rsid w:val="00EF1841"/>
    <w:rsid w:val="00EF212A"/>
    <w:rsid w:val="00EF21B6"/>
    <w:rsid w:val="00EF2C72"/>
    <w:rsid w:val="00EF2D10"/>
    <w:rsid w:val="00EF30E3"/>
    <w:rsid w:val="00EF3233"/>
    <w:rsid w:val="00EF4252"/>
    <w:rsid w:val="00EF4311"/>
    <w:rsid w:val="00EF4A7F"/>
    <w:rsid w:val="00EF4D61"/>
    <w:rsid w:val="00EF4E84"/>
    <w:rsid w:val="00EF4FE6"/>
    <w:rsid w:val="00EF51A1"/>
    <w:rsid w:val="00EF55FE"/>
    <w:rsid w:val="00EF57A2"/>
    <w:rsid w:val="00EF5963"/>
    <w:rsid w:val="00EF5F77"/>
    <w:rsid w:val="00EF611B"/>
    <w:rsid w:val="00EF63AD"/>
    <w:rsid w:val="00EF6416"/>
    <w:rsid w:val="00EF6BB1"/>
    <w:rsid w:val="00EF712B"/>
    <w:rsid w:val="00EF7374"/>
    <w:rsid w:val="00EF77F9"/>
    <w:rsid w:val="00EF7A4C"/>
    <w:rsid w:val="00EF7AA7"/>
    <w:rsid w:val="00EF7AFF"/>
    <w:rsid w:val="00EF7B82"/>
    <w:rsid w:val="00F00148"/>
    <w:rsid w:val="00F01A75"/>
    <w:rsid w:val="00F01D9A"/>
    <w:rsid w:val="00F01F03"/>
    <w:rsid w:val="00F02513"/>
    <w:rsid w:val="00F02914"/>
    <w:rsid w:val="00F02DCD"/>
    <w:rsid w:val="00F030D0"/>
    <w:rsid w:val="00F033D2"/>
    <w:rsid w:val="00F034ED"/>
    <w:rsid w:val="00F0370B"/>
    <w:rsid w:val="00F03752"/>
    <w:rsid w:val="00F03E9B"/>
    <w:rsid w:val="00F04264"/>
    <w:rsid w:val="00F043CC"/>
    <w:rsid w:val="00F045F6"/>
    <w:rsid w:val="00F04728"/>
    <w:rsid w:val="00F0480E"/>
    <w:rsid w:val="00F04AB5"/>
    <w:rsid w:val="00F04C60"/>
    <w:rsid w:val="00F04DC7"/>
    <w:rsid w:val="00F04ECC"/>
    <w:rsid w:val="00F04EE9"/>
    <w:rsid w:val="00F05393"/>
    <w:rsid w:val="00F05834"/>
    <w:rsid w:val="00F05A5F"/>
    <w:rsid w:val="00F06698"/>
    <w:rsid w:val="00F0676C"/>
    <w:rsid w:val="00F06843"/>
    <w:rsid w:val="00F06C01"/>
    <w:rsid w:val="00F06DB4"/>
    <w:rsid w:val="00F0715A"/>
    <w:rsid w:val="00F07476"/>
    <w:rsid w:val="00F074E1"/>
    <w:rsid w:val="00F07E97"/>
    <w:rsid w:val="00F1031F"/>
    <w:rsid w:val="00F10339"/>
    <w:rsid w:val="00F107DF"/>
    <w:rsid w:val="00F10BA4"/>
    <w:rsid w:val="00F10DA5"/>
    <w:rsid w:val="00F116E5"/>
    <w:rsid w:val="00F11808"/>
    <w:rsid w:val="00F123E7"/>
    <w:rsid w:val="00F1261B"/>
    <w:rsid w:val="00F12BAE"/>
    <w:rsid w:val="00F12C83"/>
    <w:rsid w:val="00F12E80"/>
    <w:rsid w:val="00F12FA5"/>
    <w:rsid w:val="00F137BA"/>
    <w:rsid w:val="00F139B8"/>
    <w:rsid w:val="00F13FBF"/>
    <w:rsid w:val="00F1418E"/>
    <w:rsid w:val="00F146DC"/>
    <w:rsid w:val="00F14D03"/>
    <w:rsid w:val="00F15192"/>
    <w:rsid w:val="00F151C2"/>
    <w:rsid w:val="00F154A9"/>
    <w:rsid w:val="00F15675"/>
    <w:rsid w:val="00F15F67"/>
    <w:rsid w:val="00F16655"/>
    <w:rsid w:val="00F17668"/>
    <w:rsid w:val="00F17A65"/>
    <w:rsid w:val="00F17DCB"/>
    <w:rsid w:val="00F2045F"/>
    <w:rsid w:val="00F20592"/>
    <w:rsid w:val="00F20E26"/>
    <w:rsid w:val="00F2128C"/>
    <w:rsid w:val="00F218F5"/>
    <w:rsid w:val="00F219C3"/>
    <w:rsid w:val="00F21ADC"/>
    <w:rsid w:val="00F21D6D"/>
    <w:rsid w:val="00F220C7"/>
    <w:rsid w:val="00F22586"/>
    <w:rsid w:val="00F226C4"/>
    <w:rsid w:val="00F226E9"/>
    <w:rsid w:val="00F22B7B"/>
    <w:rsid w:val="00F233FC"/>
    <w:rsid w:val="00F23E84"/>
    <w:rsid w:val="00F23EAE"/>
    <w:rsid w:val="00F24003"/>
    <w:rsid w:val="00F24095"/>
    <w:rsid w:val="00F240D9"/>
    <w:rsid w:val="00F243E4"/>
    <w:rsid w:val="00F246E3"/>
    <w:rsid w:val="00F24817"/>
    <w:rsid w:val="00F24BAA"/>
    <w:rsid w:val="00F24E40"/>
    <w:rsid w:val="00F251BA"/>
    <w:rsid w:val="00F25333"/>
    <w:rsid w:val="00F254C6"/>
    <w:rsid w:val="00F256ED"/>
    <w:rsid w:val="00F257AC"/>
    <w:rsid w:val="00F25B06"/>
    <w:rsid w:val="00F25BCE"/>
    <w:rsid w:val="00F26501"/>
    <w:rsid w:val="00F2690D"/>
    <w:rsid w:val="00F26CFE"/>
    <w:rsid w:val="00F26E6D"/>
    <w:rsid w:val="00F26F51"/>
    <w:rsid w:val="00F27682"/>
    <w:rsid w:val="00F278E8"/>
    <w:rsid w:val="00F27AA7"/>
    <w:rsid w:val="00F27ACB"/>
    <w:rsid w:val="00F308D2"/>
    <w:rsid w:val="00F3170D"/>
    <w:rsid w:val="00F31B25"/>
    <w:rsid w:val="00F32435"/>
    <w:rsid w:val="00F3277B"/>
    <w:rsid w:val="00F329EA"/>
    <w:rsid w:val="00F32C85"/>
    <w:rsid w:val="00F32CEA"/>
    <w:rsid w:val="00F32D07"/>
    <w:rsid w:val="00F3308F"/>
    <w:rsid w:val="00F33138"/>
    <w:rsid w:val="00F33B4E"/>
    <w:rsid w:val="00F33C76"/>
    <w:rsid w:val="00F33FF1"/>
    <w:rsid w:val="00F34155"/>
    <w:rsid w:val="00F34584"/>
    <w:rsid w:val="00F34675"/>
    <w:rsid w:val="00F348EE"/>
    <w:rsid w:val="00F34D21"/>
    <w:rsid w:val="00F34D5F"/>
    <w:rsid w:val="00F352CC"/>
    <w:rsid w:val="00F35423"/>
    <w:rsid w:val="00F3554F"/>
    <w:rsid w:val="00F356C8"/>
    <w:rsid w:val="00F35AA1"/>
    <w:rsid w:val="00F35ADB"/>
    <w:rsid w:val="00F35D72"/>
    <w:rsid w:val="00F36121"/>
    <w:rsid w:val="00F365F8"/>
    <w:rsid w:val="00F3695F"/>
    <w:rsid w:val="00F36AB4"/>
    <w:rsid w:val="00F36AC0"/>
    <w:rsid w:val="00F36DE8"/>
    <w:rsid w:val="00F36E5E"/>
    <w:rsid w:val="00F36F69"/>
    <w:rsid w:val="00F3741C"/>
    <w:rsid w:val="00F37E25"/>
    <w:rsid w:val="00F37EFB"/>
    <w:rsid w:val="00F405E6"/>
    <w:rsid w:val="00F4082D"/>
    <w:rsid w:val="00F409EE"/>
    <w:rsid w:val="00F40D1B"/>
    <w:rsid w:val="00F40E40"/>
    <w:rsid w:val="00F40ED0"/>
    <w:rsid w:val="00F4118B"/>
    <w:rsid w:val="00F41278"/>
    <w:rsid w:val="00F41282"/>
    <w:rsid w:val="00F41386"/>
    <w:rsid w:val="00F415B1"/>
    <w:rsid w:val="00F419BB"/>
    <w:rsid w:val="00F41B74"/>
    <w:rsid w:val="00F41B92"/>
    <w:rsid w:val="00F42693"/>
    <w:rsid w:val="00F428BA"/>
    <w:rsid w:val="00F437D7"/>
    <w:rsid w:val="00F43F02"/>
    <w:rsid w:val="00F441F0"/>
    <w:rsid w:val="00F44409"/>
    <w:rsid w:val="00F4470F"/>
    <w:rsid w:val="00F44FC5"/>
    <w:rsid w:val="00F450A7"/>
    <w:rsid w:val="00F4542C"/>
    <w:rsid w:val="00F45753"/>
    <w:rsid w:val="00F460A6"/>
    <w:rsid w:val="00F463A6"/>
    <w:rsid w:val="00F46C27"/>
    <w:rsid w:val="00F46EB9"/>
    <w:rsid w:val="00F46EF7"/>
    <w:rsid w:val="00F470A1"/>
    <w:rsid w:val="00F470C0"/>
    <w:rsid w:val="00F474AB"/>
    <w:rsid w:val="00F47831"/>
    <w:rsid w:val="00F47D82"/>
    <w:rsid w:val="00F50152"/>
    <w:rsid w:val="00F50D2B"/>
    <w:rsid w:val="00F50E71"/>
    <w:rsid w:val="00F51066"/>
    <w:rsid w:val="00F512F5"/>
    <w:rsid w:val="00F514E9"/>
    <w:rsid w:val="00F5151C"/>
    <w:rsid w:val="00F51AA1"/>
    <w:rsid w:val="00F51B27"/>
    <w:rsid w:val="00F51E5E"/>
    <w:rsid w:val="00F5213E"/>
    <w:rsid w:val="00F52799"/>
    <w:rsid w:val="00F52912"/>
    <w:rsid w:val="00F52A70"/>
    <w:rsid w:val="00F52A9C"/>
    <w:rsid w:val="00F52F59"/>
    <w:rsid w:val="00F53525"/>
    <w:rsid w:val="00F53B4B"/>
    <w:rsid w:val="00F53D3F"/>
    <w:rsid w:val="00F53E2E"/>
    <w:rsid w:val="00F53E91"/>
    <w:rsid w:val="00F542D8"/>
    <w:rsid w:val="00F5447C"/>
    <w:rsid w:val="00F547BA"/>
    <w:rsid w:val="00F54AFC"/>
    <w:rsid w:val="00F54B34"/>
    <w:rsid w:val="00F54BB1"/>
    <w:rsid w:val="00F54FA2"/>
    <w:rsid w:val="00F5507B"/>
    <w:rsid w:val="00F55176"/>
    <w:rsid w:val="00F55385"/>
    <w:rsid w:val="00F5561C"/>
    <w:rsid w:val="00F558D5"/>
    <w:rsid w:val="00F558EF"/>
    <w:rsid w:val="00F55AC1"/>
    <w:rsid w:val="00F55AEE"/>
    <w:rsid w:val="00F55DA0"/>
    <w:rsid w:val="00F561FC"/>
    <w:rsid w:val="00F568C5"/>
    <w:rsid w:val="00F56D0C"/>
    <w:rsid w:val="00F56EFD"/>
    <w:rsid w:val="00F56F67"/>
    <w:rsid w:val="00F57156"/>
    <w:rsid w:val="00F57A76"/>
    <w:rsid w:val="00F57B17"/>
    <w:rsid w:val="00F60431"/>
    <w:rsid w:val="00F6089D"/>
    <w:rsid w:val="00F6102F"/>
    <w:rsid w:val="00F61430"/>
    <w:rsid w:val="00F61457"/>
    <w:rsid w:val="00F61588"/>
    <w:rsid w:val="00F61BA4"/>
    <w:rsid w:val="00F61F68"/>
    <w:rsid w:val="00F622D0"/>
    <w:rsid w:val="00F6238E"/>
    <w:rsid w:val="00F623E7"/>
    <w:rsid w:val="00F6278C"/>
    <w:rsid w:val="00F62F5C"/>
    <w:rsid w:val="00F62FE6"/>
    <w:rsid w:val="00F6323E"/>
    <w:rsid w:val="00F632DD"/>
    <w:rsid w:val="00F633E1"/>
    <w:rsid w:val="00F63655"/>
    <w:rsid w:val="00F63946"/>
    <w:rsid w:val="00F63B85"/>
    <w:rsid w:val="00F63BD6"/>
    <w:rsid w:val="00F6486C"/>
    <w:rsid w:val="00F64A1A"/>
    <w:rsid w:val="00F650BC"/>
    <w:rsid w:val="00F65309"/>
    <w:rsid w:val="00F6532F"/>
    <w:rsid w:val="00F65590"/>
    <w:rsid w:val="00F65777"/>
    <w:rsid w:val="00F6578A"/>
    <w:rsid w:val="00F65805"/>
    <w:rsid w:val="00F65893"/>
    <w:rsid w:val="00F66046"/>
    <w:rsid w:val="00F664C3"/>
    <w:rsid w:val="00F664D7"/>
    <w:rsid w:val="00F66D3E"/>
    <w:rsid w:val="00F670BA"/>
    <w:rsid w:val="00F670BE"/>
    <w:rsid w:val="00F67547"/>
    <w:rsid w:val="00F677D8"/>
    <w:rsid w:val="00F67A49"/>
    <w:rsid w:val="00F67B7A"/>
    <w:rsid w:val="00F67FAE"/>
    <w:rsid w:val="00F67FE3"/>
    <w:rsid w:val="00F7040E"/>
    <w:rsid w:val="00F7060C"/>
    <w:rsid w:val="00F70A74"/>
    <w:rsid w:val="00F70CA3"/>
    <w:rsid w:val="00F70CE9"/>
    <w:rsid w:val="00F71047"/>
    <w:rsid w:val="00F71343"/>
    <w:rsid w:val="00F7139E"/>
    <w:rsid w:val="00F7176E"/>
    <w:rsid w:val="00F7179D"/>
    <w:rsid w:val="00F719FC"/>
    <w:rsid w:val="00F71F39"/>
    <w:rsid w:val="00F721B5"/>
    <w:rsid w:val="00F7297D"/>
    <w:rsid w:val="00F72B3F"/>
    <w:rsid w:val="00F73590"/>
    <w:rsid w:val="00F73E9C"/>
    <w:rsid w:val="00F73F96"/>
    <w:rsid w:val="00F74B10"/>
    <w:rsid w:val="00F7534F"/>
    <w:rsid w:val="00F75431"/>
    <w:rsid w:val="00F758BE"/>
    <w:rsid w:val="00F758EF"/>
    <w:rsid w:val="00F75A77"/>
    <w:rsid w:val="00F75B31"/>
    <w:rsid w:val="00F75D02"/>
    <w:rsid w:val="00F764C3"/>
    <w:rsid w:val="00F764E6"/>
    <w:rsid w:val="00F76A08"/>
    <w:rsid w:val="00F76A45"/>
    <w:rsid w:val="00F7737B"/>
    <w:rsid w:val="00F77D60"/>
    <w:rsid w:val="00F77F25"/>
    <w:rsid w:val="00F8028F"/>
    <w:rsid w:val="00F803F9"/>
    <w:rsid w:val="00F80904"/>
    <w:rsid w:val="00F80B92"/>
    <w:rsid w:val="00F81063"/>
    <w:rsid w:val="00F816CC"/>
    <w:rsid w:val="00F81996"/>
    <w:rsid w:val="00F81A3B"/>
    <w:rsid w:val="00F81A9D"/>
    <w:rsid w:val="00F81C6B"/>
    <w:rsid w:val="00F81D4C"/>
    <w:rsid w:val="00F82855"/>
    <w:rsid w:val="00F82A3E"/>
    <w:rsid w:val="00F82A68"/>
    <w:rsid w:val="00F82F6A"/>
    <w:rsid w:val="00F83095"/>
    <w:rsid w:val="00F83387"/>
    <w:rsid w:val="00F83883"/>
    <w:rsid w:val="00F838D1"/>
    <w:rsid w:val="00F842EC"/>
    <w:rsid w:val="00F84391"/>
    <w:rsid w:val="00F846A7"/>
    <w:rsid w:val="00F84875"/>
    <w:rsid w:val="00F849AB"/>
    <w:rsid w:val="00F84D61"/>
    <w:rsid w:val="00F84DF2"/>
    <w:rsid w:val="00F85054"/>
    <w:rsid w:val="00F85E02"/>
    <w:rsid w:val="00F85E58"/>
    <w:rsid w:val="00F85EFC"/>
    <w:rsid w:val="00F8664E"/>
    <w:rsid w:val="00F869A8"/>
    <w:rsid w:val="00F869C5"/>
    <w:rsid w:val="00F86ACF"/>
    <w:rsid w:val="00F872A8"/>
    <w:rsid w:val="00F8744A"/>
    <w:rsid w:val="00F8785A"/>
    <w:rsid w:val="00F878DF"/>
    <w:rsid w:val="00F9019C"/>
    <w:rsid w:val="00F9020D"/>
    <w:rsid w:val="00F90378"/>
    <w:rsid w:val="00F908A4"/>
    <w:rsid w:val="00F90D4E"/>
    <w:rsid w:val="00F9105D"/>
    <w:rsid w:val="00F914C2"/>
    <w:rsid w:val="00F915CD"/>
    <w:rsid w:val="00F91812"/>
    <w:rsid w:val="00F91DCB"/>
    <w:rsid w:val="00F91FE5"/>
    <w:rsid w:val="00F9203B"/>
    <w:rsid w:val="00F9204A"/>
    <w:rsid w:val="00F924D2"/>
    <w:rsid w:val="00F92DD5"/>
    <w:rsid w:val="00F9313C"/>
    <w:rsid w:val="00F93AB2"/>
    <w:rsid w:val="00F93DA2"/>
    <w:rsid w:val="00F941ED"/>
    <w:rsid w:val="00F944AF"/>
    <w:rsid w:val="00F94A89"/>
    <w:rsid w:val="00F94BB6"/>
    <w:rsid w:val="00F94CF5"/>
    <w:rsid w:val="00F94DC2"/>
    <w:rsid w:val="00F94DDF"/>
    <w:rsid w:val="00F95031"/>
    <w:rsid w:val="00F9520E"/>
    <w:rsid w:val="00F95877"/>
    <w:rsid w:val="00F95A3B"/>
    <w:rsid w:val="00F962FA"/>
    <w:rsid w:val="00F96C1E"/>
    <w:rsid w:val="00F96CD6"/>
    <w:rsid w:val="00F96D79"/>
    <w:rsid w:val="00F9729C"/>
    <w:rsid w:val="00F974BE"/>
    <w:rsid w:val="00F9775A"/>
    <w:rsid w:val="00F97AD6"/>
    <w:rsid w:val="00F97C00"/>
    <w:rsid w:val="00FA03A0"/>
    <w:rsid w:val="00FA0868"/>
    <w:rsid w:val="00FA0E11"/>
    <w:rsid w:val="00FA13D9"/>
    <w:rsid w:val="00FA14E3"/>
    <w:rsid w:val="00FA1F0B"/>
    <w:rsid w:val="00FA2253"/>
    <w:rsid w:val="00FA2416"/>
    <w:rsid w:val="00FA2477"/>
    <w:rsid w:val="00FA2565"/>
    <w:rsid w:val="00FA2609"/>
    <w:rsid w:val="00FA2788"/>
    <w:rsid w:val="00FA2C66"/>
    <w:rsid w:val="00FA2E17"/>
    <w:rsid w:val="00FA32AD"/>
    <w:rsid w:val="00FA3639"/>
    <w:rsid w:val="00FA36AA"/>
    <w:rsid w:val="00FA3721"/>
    <w:rsid w:val="00FA4728"/>
    <w:rsid w:val="00FA483F"/>
    <w:rsid w:val="00FA4B76"/>
    <w:rsid w:val="00FA4D24"/>
    <w:rsid w:val="00FA5562"/>
    <w:rsid w:val="00FA556E"/>
    <w:rsid w:val="00FA6122"/>
    <w:rsid w:val="00FA67F5"/>
    <w:rsid w:val="00FA6F39"/>
    <w:rsid w:val="00FA717C"/>
    <w:rsid w:val="00FA7692"/>
    <w:rsid w:val="00FA793B"/>
    <w:rsid w:val="00FB01F8"/>
    <w:rsid w:val="00FB0361"/>
    <w:rsid w:val="00FB051C"/>
    <w:rsid w:val="00FB09B4"/>
    <w:rsid w:val="00FB1052"/>
    <w:rsid w:val="00FB1482"/>
    <w:rsid w:val="00FB1A90"/>
    <w:rsid w:val="00FB2307"/>
    <w:rsid w:val="00FB2386"/>
    <w:rsid w:val="00FB25FB"/>
    <w:rsid w:val="00FB2A23"/>
    <w:rsid w:val="00FB2BD2"/>
    <w:rsid w:val="00FB3260"/>
    <w:rsid w:val="00FB3799"/>
    <w:rsid w:val="00FB3DD5"/>
    <w:rsid w:val="00FB40F7"/>
    <w:rsid w:val="00FB488F"/>
    <w:rsid w:val="00FB52A2"/>
    <w:rsid w:val="00FB57B9"/>
    <w:rsid w:val="00FB5825"/>
    <w:rsid w:val="00FB58DD"/>
    <w:rsid w:val="00FB5FAB"/>
    <w:rsid w:val="00FB60B5"/>
    <w:rsid w:val="00FB6494"/>
    <w:rsid w:val="00FB65B8"/>
    <w:rsid w:val="00FB68EF"/>
    <w:rsid w:val="00FB6ACE"/>
    <w:rsid w:val="00FB7164"/>
    <w:rsid w:val="00FB782E"/>
    <w:rsid w:val="00FB792F"/>
    <w:rsid w:val="00FC0322"/>
    <w:rsid w:val="00FC03FE"/>
    <w:rsid w:val="00FC0722"/>
    <w:rsid w:val="00FC0C86"/>
    <w:rsid w:val="00FC0D6C"/>
    <w:rsid w:val="00FC0F4B"/>
    <w:rsid w:val="00FC129B"/>
    <w:rsid w:val="00FC1EA1"/>
    <w:rsid w:val="00FC208E"/>
    <w:rsid w:val="00FC25AE"/>
    <w:rsid w:val="00FC28E9"/>
    <w:rsid w:val="00FC350D"/>
    <w:rsid w:val="00FC39F1"/>
    <w:rsid w:val="00FC3FF6"/>
    <w:rsid w:val="00FC423F"/>
    <w:rsid w:val="00FC42F9"/>
    <w:rsid w:val="00FC4643"/>
    <w:rsid w:val="00FC489C"/>
    <w:rsid w:val="00FC4AE4"/>
    <w:rsid w:val="00FC4BC3"/>
    <w:rsid w:val="00FC4CE3"/>
    <w:rsid w:val="00FC4D8F"/>
    <w:rsid w:val="00FC4FAB"/>
    <w:rsid w:val="00FC56F5"/>
    <w:rsid w:val="00FC59C1"/>
    <w:rsid w:val="00FC5BE1"/>
    <w:rsid w:val="00FC6187"/>
    <w:rsid w:val="00FC62F2"/>
    <w:rsid w:val="00FC6747"/>
    <w:rsid w:val="00FC67FC"/>
    <w:rsid w:val="00FC6AD5"/>
    <w:rsid w:val="00FC6FDB"/>
    <w:rsid w:val="00FC76F7"/>
    <w:rsid w:val="00FC7BCF"/>
    <w:rsid w:val="00FC7CA8"/>
    <w:rsid w:val="00FC7FAF"/>
    <w:rsid w:val="00FD0164"/>
    <w:rsid w:val="00FD0243"/>
    <w:rsid w:val="00FD02E9"/>
    <w:rsid w:val="00FD0C8E"/>
    <w:rsid w:val="00FD0E7F"/>
    <w:rsid w:val="00FD0EC7"/>
    <w:rsid w:val="00FD1D26"/>
    <w:rsid w:val="00FD1EE7"/>
    <w:rsid w:val="00FD2C99"/>
    <w:rsid w:val="00FD312B"/>
    <w:rsid w:val="00FD32EF"/>
    <w:rsid w:val="00FD376B"/>
    <w:rsid w:val="00FD3AAF"/>
    <w:rsid w:val="00FD3AF0"/>
    <w:rsid w:val="00FD3AF2"/>
    <w:rsid w:val="00FD3B55"/>
    <w:rsid w:val="00FD3EBE"/>
    <w:rsid w:val="00FD3F01"/>
    <w:rsid w:val="00FD4368"/>
    <w:rsid w:val="00FD4C5B"/>
    <w:rsid w:val="00FD4E33"/>
    <w:rsid w:val="00FD509B"/>
    <w:rsid w:val="00FD525D"/>
    <w:rsid w:val="00FD5481"/>
    <w:rsid w:val="00FD54BE"/>
    <w:rsid w:val="00FD5A88"/>
    <w:rsid w:val="00FD5EAD"/>
    <w:rsid w:val="00FD63CB"/>
    <w:rsid w:val="00FD6723"/>
    <w:rsid w:val="00FD69A3"/>
    <w:rsid w:val="00FD6AFF"/>
    <w:rsid w:val="00FD6F23"/>
    <w:rsid w:val="00FD739A"/>
    <w:rsid w:val="00FD77A9"/>
    <w:rsid w:val="00FD78CA"/>
    <w:rsid w:val="00FD7F16"/>
    <w:rsid w:val="00FE0435"/>
    <w:rsid w:val="00FE07A4"/>
    <w:rsid w:val="00FE09BA"/>
    <w:rsid w:val="00FE0E95"/>
    <w:rsid w:val="00FE162B"/>
    <w:rsid w:val="00FE1F8E"/>
    <w:rsid w:val="00FE20B5"/>
    <w:rsid w:val="00FE2189"/>
    <w:rsid w:val="00FE229C"/>
    <w:rsid w:val="00FE27A7"/>
    <w:rsid w:val="00FE28BA"/>
    <w:rsid w:val="00FE2A95"/>
    <w:rsid w:val="00FE2AF2"/>
    <w:rsid w:val="00FE315E"/>
    <w:rsid w:val="00FE3B81"/>
    <w:rsid w:val="00FE3D70"/>
    <w:rsid w:val="00FE410A"/>
    <w:rsid w:val="00FE46E1"/>
    <w:rsid w:val="00FE4AC1"/>
    <w:rsid w:val="00FE4F50"/>
    <w:rsid w:val="00FE5451"/>
    <w:rsid w:val="00FE550A"/>
    <w:rsid w:val="00FE586F"/>
    <w:rsid w:val="00FE5C00"/>
    <w:rsid w:val="00FE5F78"/>
    <w:rsid w:val="00FE65A8"/>
    <w:rsid w:val="00FE6601"/>
    <w:rsid w:val="00FE67CE"/>
    <w:rsid w:val="00FE6A01"/>
    <w:rsid w:val="00FE6A60"/>
    <w:rsid w:val="00FE728A"/>
    <w:rsid w:val="00FE7585"/>
    <w:rsid w:val="00FE760C"/>
    <w:rsid w:val="00FE7765"/>
    <w:rsid w:val="00FF004B"/>
    <w:rsid w:val="00FF0154"/>
    <w:rsid w:val="00FF08EF"/>
    <w:rsid w:val="00FF09DD"/>
    <w:rsid w:val="00FF0FE4"/>
    <w:rsid w:val="00FF119A"/>
    <w:rsid w:val="00FF146B"/>
    <w:rsid w:val="00FF17A2"/>
    <w:rsid w:val="00FF17E9"/>
    <w:rsid w:val="00FF18ED"/>
    <w:rsid w:val="00FF1DD2"/>
    <w:rsid w:val="00FF1FFA"/>
    <w:rsid w:val="00FF2368"/>
    <w:rsid w:val="00FF267A"/>
    <w:rsid w:val="00FF26DD"/>
    <w:rsid w:val="00FF278A"/>
    <w:rsid w:val="00FF2ECD"/>
    <w:rsid w:val="00FF2F91"/>
    <w:rsid w:val="00FF33AA"/>
    <w:rsid w:val="00FF3D90"/>
    <w:rsid w:val="00FF3FFF"/>
    <w:rsid w:val="00FF40C7"/>
    <w:rsid w:val="00FF4753"/>
    <w:rsid w:val="00FF4810"/>
    <w:rsid w:val="00FF485B"/>
    <w:rsid w:val="00FF4860"/>
    <w:rsid w:val="00FF489B"/>
    <w:rsid w:val="00FF4CFD"/>
    <w:rsid w:val="00FF4EC1"/>
    <w:rsid w:val="00FF5071"/>
    <w:rsid w:val="00FF50A7"/>
    <w:rsid w:val="00FF51CA"/>
    <w:rsid w:val="00FF588A"/>
    <w:rsid w:val="00FF5928"/>
    <w:rsid w:val="00FF59A4"/>
    <w:rsid w:val="00FF5CA4"/>
    <w:rsid w:val="00FF5F95"/>
    <w:rsid w:val="00FF6524"/>
    <w:rsid w:val="00FF6C6D"/>
    <w:rsid w:val="00FF7002"/>
    <w:rsid w:val="00FF7546"/>
    <w:rsid w:val="00FF7895"/>
    <w:rsid w:val="00FF7C4C"/>
    <w:rsid w:val="0203569B"/>
    <w:rsid w:val="02DE0221"/>
    <w:rsid w:val="03FCA692"/>
    <w:rsid w:val="06A9BB28"/>
    <w:rsid w:val="07D471D0"/>
    <w:rsid w:val="11B04EEC"/>
    <w:rsid w:val="147F6571"/>
    <w:rsid w:val="279D3EBF"/>
    <w:rsid w:val="301FEC79"/>
    <w:rsid w:val="344AAEE1"/>
    <w:rsid w:val="3AC5EA45"/>
    <w:rsid w:val="3AD4B442"/>
    <w:rsid w:val="3DC9849E"/>
    <w:rsid w:val="43842037"/>
    <w:rsid w:val="4460E5DC"/>
    <w:rsid w:val="499971A8"/>
    <w:rsid w:val="4A4D781B"/>
    <w:rsid w:val="4EDF3671"/>
    <w:rsid w:val="54EB29D2"/>
    <w:rsid w:val="5DD0F4B9"/>
    <w:rsid w:val="655FF5F6"/>
    <w:rsid w:val="686B31D6"/>
    <w:rsid w:val="73AF7978"/>
    <w:rsid w:val="73FE2B21"/>
    <w:rsid w:val="7415D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7B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7600"/>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237600"/>
    <w:pPr>
      <w:keepNext/>
      <w:spacing w:before="140" w:line="240" w:lineRule="atLeast"/>
      <w:jc w:val="center"/>
      <w:outlineLvl w:val="0"/>
    </w:pPr>
    <w:rPr>
      <w:b/>
      <w:smallCaps/>
    </w:rPr>
  </w:style>
  <w:style w:type="paragraph" w:styleId="Heading2">
    <w:name w:val="heading 2"/>
    <w:basedOn w:val="Normal"/>
    <w:next w:val="Normal"/>
    <w:link w:val="Heading2Char"/>
    <w:qFormat/>
    <w:rsid w:val="00237600"/>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237600"/>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237600"/>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237600"/>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qFormat/>
    <w:rsid w:val="00D24C93"/>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D24C93"/>
    <w:pPr>
      <w:numPr>
        <w:ilvl w:val="6"/>
        <w:numId w:val="2"/>
      </w:numPr>
      <w:spacing w:before="240" w:after="60"/>
      <w:outlineLvl w:val="6"/>
    </w:pPr>
    <w:rPr>
      <w:rFonts w:ascii="Calibri" w:hAnsi="Calibri"/>
    </w:rPr>
  </w:style>
  <w:style w:type="paragraph" w:styleId="Heading8">
    <w:name w:val="heading 8"/>
    <w:basedOn w:val="Normal"/>
    <w:next w:val="Normal"/>
    <w:link w:val="Heading8Char"/>
    <w:uiPriority w:val="9"/>
    <w:qFormat/>
    <w:rsid w:val="00D24C93"/>
    <w:pPr>
      <w:numPr>
        <w:ilvl w:val="7"/>
        <w:numId w:val="2"/>
      </w:numPr>
      <w:spacing w:before="240" w:after="60"/>
      <w:outlineLvl w:val="7"/>
    </w:pPr>
    <w:rPr>
      <w:rFonts w:ascii="Calibri" w:hAnsi="Calibri"/>
      <w:i/>
      <w:iCs/>
    </w:rPr>
  </w:style>
  <w:style w:type="paragraph" w:styleId="Heading9">
    <w:name w:val="heading 9"/>
    <w:basedOn w:val="Normal"/>
    <w:next w:val="Normal"/>
    <w:link w:val="Heading9Char"/>
    <w:uiPriority w:val="9"/>
    <w:qFormat/>
    <w:rsid w:val="00D24C93"/>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237600"/>
    <w:pPr>
      <w:ind w:left="720"/>
    </w:pPr>
  </w:style>
  <w:style w:type="paragraph" w:styleId="Footer">
    <w:name w:val="footer"/>
    <w:basedOn w:val="Normal"/>
    <w:link w:val="FooterChar"/>
    <w:uiPriority w:val="99"/>
    <w:qFormat/>
    <w:rsid w:val="00237600"/>
    <w:pPr>
      <w:tabs>
        <w:tab w:val="center" w:pos="3960"/>
        <w:tab w:val="right" w:pos="10080"/>
      </w:tabs>
      <w:spacing w:after="0" w:line="240" w:lineRule="auto"/>
      <w:jc w:val="center"/>
    </w:pPr>
    <w:rPr>
      <w:sz w:val="22"/>
    </w:rPr>
  </w:style>
  <w:style w:type="paragraph" w:styleId="Header">
    <w:name w:val="header"/>
    <w:basedOn w:val="Normal"/>
    <w:link w:val="HeaderChar"/>
    <w:qFormat/>
    <w:rsid w:val="00237600"/>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237600"/>
    <w:rPr>
      <w:rFonts w:ascii="Century Schoolbook" w:hAnsi="Century Schoolbook"/>
      <w:b/>
      <w:i w:val="0"/>
      <w:position w:val="4"/>
      <w:sz w:val="27"/>
      <w:vertAlign w:val="superscript"/>
    </w:rPr>
  </w:style>
  <w:style w:type="paragraph" w:styleId="FootnoteText">
    <w:name w:val="footnote text"/>
    <w:basedOn w:val="Normal"/>
    <w:link w:val="FootnoteTextChar"/>
    <w:rsid w:val="00237600"/>
    <w:pPr>
      <w:spacing w:line="300" w:lineRule="exact"/>
    </w:pPr>
  </w:style>
  <w:style w:type="paragraph" w:customStyle="1" w:styleId="Title1">
    <w:name w:val="Title1"/>
    <w:basedOn w:val="Normal"/>
    <w:rsid w:val="00237600"/>
    <w:pPr>
      <w:tabs>
        <w:tab w:val="left" w:pos="5760"/>
        <w:tab w:val="left" w:pos="6480"/>
      </w:tabs>
      <w:spacing w:line="240" w:lineRule="atLeast"/>
    </w:pPr>
  </w:style>
  <w:style w:type="paragraph" w:customStyle="1" w:styleId="Recommend">
    <w:name w:val="Recommend"/>
    <w:basedOn w:val="Normal"/>
    <w:rsid w:val="00237600"/>
  </w:style>
  <w:style w:type="paragraph" w:customStyle="1" w:styleId="Summary">
    <w:name w:val="Summary"/>
    <w:basedOn w:val="Normal"/>
    <w:rsid w:val="00237600"/>
    <w:pPr>
      <w:ind w:left="2160" w:hanging="2160"/>
    </w:pPr>
  </w:style>
  <w:style w:type="paragraph" w:customStyle="1" w:styleId="Text">
    <w:name w:val="Text"/>
    <w:basedOn w:val="Normal"/>
    <w:link w:val="TextChar"/>
    <w:rsid w:val="00237600"/>
    <w:pPr>
      <w:tabs>
        <w:tab w:val="left" w:pos="720"/>
        <w:tab w:val="left" w:pos="1440"/>
        <w:tab w:val="left" w:pos="2160"/>
        <w:tab w:val="center" w:pos="4320"/>
      </w:tabs>
      <w:spacing w:line="480" w:lineRule="atLeast"/>
      <w:ind w:firstLine="540"/>
    </w:pPr>
  </w:style>
  <w:style w:type="paragraph" w:styleId="Date">
    <w:name w:val="Date"/>
    <w:basedOn w:val="Normal"/>
    <w:semiHidden/>
    <w:rsid w:val="00237600"/>
    <w:pPr>
      <w:jc w:val="right"/>
    </w:pPr>
  </w:style>
  <w:style w:type="character" w:styleId="PageNumber">
    <w:name w:val="page number"/>
    <w:basedOn w:val="DefaultParagraphFont"/>
    <w:rsid w:val="00237600"/>
  </w:style>
  <w:style w:type="paragraph" w:customStyle="1" w:styleId="subject">
    <w:name w:val="subject"/>
    <w:basedOn w:val="Normal"/>
    <w:rsid w:val="00237600"/>
    <w:pPr>
      <w:tabs>
        <w:tab w:val="left" w:pos="1008"/>
      </w:tabs>
      <w:ind w:left="990" w:hanging="990"/>
    </w:pPr>
    <w:rPr>
      <w:b/>
    </w:rPr>
  </w:style>
  <w:style w:type="paragraph" w:customStyle="1" w:styleId="Titles">
    <w:name w:val="Titles"/>
    <w:basedOn w:val="Normal"/>
    <w:rsid w:val="00237600"/>
    <w:pPr>
      <w:tabs>
        <w:tab w:val="left" w:pos="2160"/>
      </w:tabs>
      <w:ind w:left="2160" w:hanging="2160"/>
    </w:pPr>
    <w:rPr>
      <w:b/>
    </w:rPr>
  </w:style>
  <w:style w:type="paragraph" w:styleId="TOAHeading">
    <w:name w:val="toa heading"/>
    <w:basedOn w:val="Normal"/>
    <w:next w:val="Normal"/>
    <w:semiHidden/>
    <w:rsid w:val="00237600"/>
    <w:pPr>
      <w:spacing w:before="120"/>
    </w:pPr>
    <w:rPr>
      <w:b/>
    </w:rPr>
  </w:style>
  <w:style w:type="paragraph" w:styleId="TOC1">
    <w:name w:val="toc 1"/>
    <w:basedOn w:val="Normal"/>
    <w:next w:val="Normal"/>
    <w:autoRedefine/>
    <w:rsid w:val="00237600"/>
  </w:style>
  <w:style w:type="paragraph" w:styleId="TOC2">
    <w:name w:val="toc 2"/>
    <w:basedOn w:val="Normal"/>
    <w:next w:val="Normal"/>
    <w:autoRedefine/>
    <w:rsid w:val="00237600"/>
    <w:pPr>
      <w:ind w:left="259"/>
    </w:pPr>
  </w:style>
  <w:style w:type="paragraph" w:styleId="TOC3">
    <w:name w:val="toc 3"/>
    <w:basedOn w:val="Normal"/>
    <w:next w:val="Normal"/>
    <w:autoRedefine/>
    <w:rsid w:val="00237600"/>
    <w:pPr>
      <w:ind w:left="520"/>
    </w:pPr>
  </w:style>
  <w:style w:type="paragraph" w:styleId="TOC4">
    <w:name w:val="toc 4"/>
    <w:basedOn w:val="Normal"/>
    <w:next w:val="Normal"/>
    <w:autoRedefine/>
    <w:semiHidden/>
    <w:rsid w:val="00237600"/>
    <w:pPr>
      <w:ind w:left="780"/>
    </w:pPr>
  </w:style>
  <w:style w:type="paragraph" w:styleId="TOC5">
    <w:name w:val="toc 5"/>
    <w:basedOn w:val="Normal"/>
    <w:next w:val="Normal"/>
    <w:autoRedefine/>
    <w:semiHidden/>
    <w:rsid w:val="00237600"/>
    <w:pPr>
      <w:ind w:left="1040"/>
    </w:pPr>
  </w:style>
  <w:style w:type="paragraph" w:styleId="TOC6">
    <w:name w:val="toc 6"/>
    <w:basedOn w:val="Normal"/>
    <w:next w:val="Normal"/>
    <w:autoRedefine/>
    <w:semiHidden/>
    <w:rsid w:val="00237600"/>
    <w:pPr>
      <w:ind w:left="1300"/>
    </w:pPr>
  </w:style>
  <w:style w:type="paragraph" w:styleId="TOC7">
    <w:name w:val="toc 7"/>
    <w:basedOn w:val="Normal"/>
    <w:next w:val="Normal"/>
    <w:autoRedefine/>
    <w:semiHidden/>
    <w:rsid w:val="00237600"/>
    <w:pPr>
      <w:ind w:left="1560"/>
    </w:pPr>
  </w:style>
  <w:style w:type="paragraph" w:styleId="TOC8">
    <w:name w:val="toc 8"/>
    <w:basedOn w:val="Normal"/>
    <w:next w:val="Normal"/>
    <w:autoRedefine/>
    <w:semiHidden/>
    <w:rsid w:val="00237600"/>
    <w:pPr>
      <w:ind w:left="1820"/>
    </w:pPr>
  </w:style>
  <w:style w:type="paragraph" w:styleId="TOC9">
    <w:name w:val="toc 9"/>
    <w:basedOn w:val="Normal"/>
    <w:next w:val="Normal"/>
    <w:autoRedefine/>
    <w:semiHidden/>
    <w:rsid w:val="00237600"/>
    <w:pPr>
      <w:ind w:left="2080"/>
    </w:pPr>
  </w:style>
  <w:style w:type="paragraph" w:customStyle="1" w:styleId="Contents">
    <w:name w:val="Contents"/>
    <w:basedOn w:val="Normal"/>
    <w:rsid w:val="00237600"/>
    <w:pPr>
      <w:jc w:val="center"/>
    </w:pPr>
    <w:rPr>
      <w:b/>
      <w:spacing w:val="100"/>
    </w:rPr>
  </w:style>
  <w:style w:type="character" w:customStyle="1" w:styleId="Heading6Char">
    <w:name w:val="Heading 6 Char"/>
    <w:basedOn w:val="DefaultParagraphFont"/>
    <w:link w:val="Heading6"/>
    <w:uiPriority w:val="9"/>
    <w:rsid w:val="00D24C93"/>
    <w:rPr>
      <w:rFonts w:ascii="Calibri" w:hAnsi="Calibri"/>
      <w:b/>
      <w:bCs/>
      <w:sz w:val="22"/>
      <w:szCs w:val="22"/>
    </w:rPr>
  </w:style>
  <w:style w:type="character" w:customStyle="1" w:styleId="Heading7Char">
    <w:name w:val="Heading 7 Char"/>
    <w:basedOn w:val="DefaultParagraphFont"/>
    <w:link w:val="Heading7"/>
    <w:uiPriority w:val="9"/>
    <w:rsid w:val="00D24C93"/>
    <w:rPr>
      <w:rFonts w:ascii="Calibri" w:hAnsi="Calibri"/>
      <w:sz w:val="24"/>
      <w:szCs w:val="24"/>
    </w:rPr>
  </w:style>
  <w:style w:type="character" w:customStyle="1" w:styleId="Heading8Char">
    <w:name w:val="Heading 8 Char"/>
    <w:basedOn w:val="DefaultParagraphFont"/>
    <w:link w:val="Heading8"/>
    <w:uiPriority w:val="9"/>
    <w:rsid w:val="00D24C93"/>
    <w:rPr>
      <w:rFonts w:ascii="Calibri" w:hAnsi="Calibri"/>
      <w:i/>
      <w:iCs/>
      <w:sz w:val="24"/>
      <w:szCs w:val="24"/>
    </w:rPr>
  </w:style>
  <w:style w:type="character" w:customStyle="1" w:styleId="Heading9Char">
    <w:name w:val="Heading 9 Char"/>
    <w:basedOn w:val="DefaultParagraphFont"/>
    <w:link w:val="Heading9"/>
    <w:uiPriority w:val="9"/>
    <w:rsid w:val="00D24C93"/>
    <w:rPr>
      <w:rFonts w:ascii="Cambria" w:hAnsi="Cambria"/>
      <w:sz w:val="22"/>
      <w:szCs w:val="22"/>
    </w:rPr>
  </w:style>
  <w:style w:type="character" w:customStyle="1" w:styleId="Heading1Char">
    <w:name w:val="Heading 1 Char"/>
    <w:link w:val="Heading1"/>
    <w:rsid w:val="00D24C93"/>
    <w:rPr>
      <w:rFonts w:ascii="Century Schoolbook" w:hAnsi="Century Schoolbook"/>
      <w:b/>
      <w:smallCaps/>
      <w:sz w:val="27"/>
    </w:rPr>
  </w:style>
  <w:style w:type="character" w:customStyle="1" w:styleId="FootnoteTextChar">
    <w:name w:val="Footnote Text Char"/>
    <w:basedOn w:val="DefaultParagraphFont"/>
    <w:link w:val="FootnoteText"/>
    <w:rsid w:val="00D24C93"/>
    <w:rPr>
      <w:rFonts w:ascii="Century Schoolbook" w:hAnsi="Century Schoolbook"/>
      <w:sz w:val="27"/>
    </w:rPr>
  </w:style>
  <w:style w:type="character" w:customStyle="1" w:styleId="NormalIndentChar">
    <w:name w:val="Normal Indent Char"/>
    <w:link w:val="NormalIndent"/>
    <w:rsid w:val="00B34F87"/>
    <w:rPr>
      <w:rFonts w:ascii="Century Schoolbook" w:hAnsi="Century Schoolbook"/>
      <w:sz w:val="27"/>
    </w:rPr>
  </w:style>
  <w:style w:type="character" w:styleId="Hyperlink">
    <w:name w:val="Hyperlink"/>
    <w:uiPriority w:val="99"/>
    <w:unhideWhenUsed/>
    <w:rsid w:val="00B34F87"/>
    <w:rPr>
      <w:strike w:val="0"/>
      <w:dstrike w:val="0"/>
      <w:color w:val="004B91"/>
      <w:u w:val="none"/>
      <w:effect w:val="none"/>
    </w:rPr>
  </w:style>
  <w:style w:type="paragraph" w:customStyle="1" w:styleId="MediumGrid1-Accent21">
    <w:name w:val="Medium Grid 1 - Accent 21"/>
    <w:basedOn w:val="Normal"/>
    <w:uiPriority w:val="34"/>
    <w:qFormat/>
    <w:rsid w:val="008A0E3C"/>
    <w:pPr>
      <w:ind w:left="720"/>
      <w:contextualSpacing/>
    </w:pPr>
  </w:style>
  <w:style w:type="paragraph" w:styleId="DocumentMap">
    <w:name w:val="Document Map"/>
    <w:basedOn w:val="Normal"/>
    <w:link w:val="DocumentMapChar"/>
    <w:uiPriority w:val="99"/>
    <w:semiHidden/>
    <w:unhideWhenUsed/>
    <w:rsid w:val="000A0DB5"/>
  </w:style>
  <w:style w:type="character" w:customStyle="1" w:styleId="DocumentMapChar">
    <w:name w:val="Document Map Char"/>
    <w:basedOn w:val="DefaultParagraphFont"/>
    <w:link w:val="DocumentMap"/>
    <w:uiPriority w:val="99"/>
    <w:semiHidden/>
    <w:rsid w:val="000A0DB5"/>
    <w:rPr>
      <w:sz w:val="24"/>
      <w:szCs w:val="24"/>
    </w:rPr>
  </w:style>
  <w:style w:type="character" w:customStyle="1" w:styleId="Heading2Char">
    <w:name w:val="Heading 2 Char"/>
    <w:basedOn w:val="DefaultParagraphFont"/>
    <w:link w:val="Heading2"/>
    <w:rsid w:val="00D3695D"/>
    <w:rPr>
      <w:rFonts w:ascii="Century Schoolbook" w:hAnsi="Century Schoolbook"/>
      <w:b/>
      <w:sz w:val="27"/>
    </w:rPr>
  </w:style>
  <w:style w:type="character" w:customStyle="1" w:styleId="Heading3Char">
    <w:name w:val="Heading 3 Char"/>
    <w:basedOn w:val="DefaultParagraphFont"/>
    <w:link w:val="Heading3"/>
    <w:rsid w:val="00D3695D"/>
    <w:rPr>
      <w:rFonts w:ascii="Century Schoolbook" w:hAnsi="Century Schoolbook"/>
      <w:i/>
      <w:sz w:val="27"/>
    </w:rPr>
  </w:style>
  <w:style w:type="paragraph" w:styleId="Title">
    <w:name w:val="Title"/>
    <w:basedOn w:val="Normal"/>
    <w:next w:val="Normal"/>
    <w:link w:val="TitleChar"/>
    <w:uiPriority w:val="10"/>
    <w:qFormat/>
    <w:rsid w:val="00616EA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16EA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16EA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16EA8"/>
    <w:rPr>
      <w:rFonts w:asciiTheme="majorHAnsi" w:eastAsiaTheme="majorEastAsia" w:hAnsiTheme="majorHAnsi"/>
      <w:sz w:val="24"/>
      <w:szCs w:val="24"/>
    </w:rPr>
  </w:style>
  <w:style w:type="paragraph" w:styleId="TOCHeading">
    <w:name w:val="TOC Heading"/>
    <w:basedOn w:val="Heading1"/>
    <w:next w:val="Normal"/>
    <w:uiPriority w:val="39"/>
    <w:unhideWhenUsed/>
    <w:qFormat/>
    <w:rsid w:val="00616EA8"/>
    <w:pPr>
      <w:spacing w:before="240" w:after="60" w:line="240" w:lineRule="auto"/>
      <w:jc w:val="left"/>
      <w:outlineLvl w:val="9"/>
    </w:pPr>
    <w:rPr>
      <w:rFonts w:asciiTheme="majorHAnsi" w:eastAsiaTheme="majorEastAsia" w:hAnsiTheme="majorHAnsi"/>
      <w:bCs/>
      <w:smallCaps w:val="0"/>
      <w:kern w:val="32"/>
      <w:sz w:val="32"/>
      <w:szCs w:val="32"/>
    </w:rPr>
  </w:style>
  <w:style w:type="paragraph" w:styleId="ListParagraph">
    <w:name w:val="List Paragraph"/>
    <w:basedOn w:val="Normal"/>
    <w:uiPriority w:val="34"/>
    <w:qFormat/>
    <w:rsid w:val="00616EA8"/>
    <w:pPr>
      <w:ind w:left="720"/>
      <w:contextualSpacing/>
    </w:pPr>
    <w:rPr>
      <w:rFonts w:asciiTheme="minorHAnsi" w:eastAsiaTheme="minorHAnsi" w:hAnsiTheme="minorHAnsi"/>
      <w:sz w:val="26"/>
    </w:rPr>
  </w:style>
  <w:style w:type="character" w:styleId="Emphasis">
    <w:name w:val="Emphasis"/>
    <w:basedOn w:val="DefaultParagraphFont"/>
    <w:uiPriority w:val="20"/>
    <w:qFormat/>
    <w:rsid w:val="00616EA8"/>
    <w:rPr>
      <w:i/>
      <w:iCs/>
    </w:rPr>
  </w:style>
  <w:style w:type="character" w:customStyle="1" w:styleId="costarpage">
    <w:name w:val="co_starpage"/>
    <w:basedOn w:val="DefaultParagraphFont"/>
    <w:rsid w:val="00616EA8"/>
  </w:style>
  <w:style w:type="character" w:customStyle="1" w:styleId="Heading4Char">
    <w:name w:val="Heading 4 Char"/>
    <w:basedOn w:val="DefaultParagraphFont"/>
    <w:link w:val="Heading4"/>
    <w:rsid w:val="00616EA8"/>
    <w:rPr>
      <w:rFonts w:ascii="Century Schoolbook" w:hAnsi="Century Schoolbook"/>
      <w:i/>
      <w:sz w:val="27"/>
    </w:rPr>
  </w:style>
  <w:style w:type="character" w:customStyle="1" w:styleId="HeaderChar">
    <w:name w:val="Header Char"/>
    <w:basedOn w:val="DefaultParagraphFont"/>
    <w:link w:val="Header"/>
    <w:rsid w:val="00616EA8"/>
    <w:rPr>
      <w:rFonts w:ascii="Century Schoolbook" w:hAnsi="Century Schoolbook"/>
      <w:sz w:val="22"/>
    </w:rPr>
  </w:style>
  <w:style w:type="character" w:customStyle="1" w:styleId="FooterChar">
    <w:name w:val="Footer Char"/>
    <w:basedOn w:val="DefaultParagraphFont"/>
    <w:link w:val="Footer"/>
    <w:uiPriority w:val="99"/>
    <w:rsid w:val="00616EA8"/>
    <w:rPr>
      <w:rFonts w:ascii="Century Schoolbook" w:hAnsi="Century Schoolbook"/>
      <w:sz w:val="22"/>
    </w:rPr>
  </w:style>
  <w:style w:type="paragraph" w:styleId="Revision">
    <w:name w:val="Revision"/>
    <w:hidden/>
    <w:uiPriority w:val="99"/>
    <w:semiHidden/>
    <w:rsid w:val="00616EA8"/>
    <w:rPr>
      <w:rFonts w:asciiTheme="minorHAnsi" w:eastAsiaTheme="minorHAnsi" w:hAnsiTheme="minorHAnsi"/>
      <w:sz w:val="26"/>
      <w:szCs w:val="24"/>
    </w:rPr>
  </w:style>
  <w:style w:type="paragraph" w:styleId="BalloonText">
    <w:name w:val="Balloon Text"/>
    <w:basedOn w:val="Normal"/>
    <w:link w:val="BalloonTextChar"/>
    <w:uiPriority w:val="99"/>
    <w:unhideWhenUsed/>
    <w:rsid w:val="009D47C9"/>
    <w:rPr>
      <w:rFonts w:ascii="Segoe UI" w:eastAsiaTheme="minorHAnsi" w:hAnsi="Segoe UI" w:cs="Segoe UI"/>
      <w:sz w:val="28"/>
      <w:szCs w:val="18"/>
    </w:rPr>
  </w:style>
  <w:style w:type="character" w:customStyle="1" w:styleId="BalloonTextChar">
    <w:name w:val="Balloon Text Char"/>
    <w:basedOn w:val="DefaultParagraphFont"/>
    <w:link w:val="BalloonText"/>
    <w:uiPriority w:val="99"/>
    <w:rsid w:val="009D47C9"/>
    <w:rPr>
      <w:rFonts w:ascii="Segoe UI" w:eastAsiaTheme="minorHAnsi" w:hAnsi="Segoe UI" w:cs="Segoe UI"/>
      <w:sz w:val="28"/>
      <w:szCs w:val="18"/>
    </w:rPr>
  </w:style>
  <w:style w:type="character" w:customStyle="1" w:styleId="apple-converted-space">
    <w:name w:val="apple-converted-space"/>
    <w:basedOn w:val="DefaultParagraphFont"/>
    <w:rsid w:val="00616EA8"/>
  </w:style>
  <w:style w:type="character" w:customStyle="1" w:styleId="UnresolvedMention1">
    <w:name w:val="Unresolved Mention1"/>
    <w:basedOn w:val="DefaultParagraphFont"/>
    <w:uiPriority w:val="99"/>
    <w:rsid w:val="00616EA8"/>
    <w:rPr>
      <w:color w:val="808080"/>
      <w:shd w:val="clear" w:color="auto" w:fill="E6E6E6"/>
    </w:rPr>
  </w:style>
  <w:style w:type="character" w:styleId="FollowedHyperlink">
    <w:name w:val="FollowedHyperlink"/>
    <w:basedOn w:val="DefaultParagraphFont"/>
    <w:uiPriority w:val="99"/>
    <w:semiHidden/>
    <w:unhideWhenUsed/>
    <w:rsid w:val="00C50E04"/>
    <w:rPr>
      <w:color w:val="800080" w:themeColor="followedHyperlink"/>
      <w:u w:val="single"/>
    </w:rPr>
  </w:style>
  <w:style w:type="paragraph" w:styleId="BodyText">
    <w:name w:val="Body Text"/>
    <w:basedOn w:val="Normal"/>
    <w:link w:val="BodyTextChar"/>
    <w:qFormat/>
    <w:rsid w:val="00237600"/>
  </w:style>
  <w:style w:type="character" w:customStyle="1" w:styleId="BodyTextChar">
    <w:name w:val="Body Text Char"/>
    <w:basedOn w:val="DefaultParagraphFont"/>
    <w:link w:val="BodyText"/>
    <w:rsid w:val="00237600"/>
    <w:rPr>
      <w:rFonts w:ascii="Century Schoolbook" w:hAnsi="Century Schoolbook"/>
      <w:sz w:val="27"/>
    </w:rPr>
  </w:style>
  <w:style w:type="character" w:styleId="CommentReference">
    <w:name w:val="annotation reference"/>
    <w:basedOn w:val="DefaultParagraphFont"/>
    <w:uiPriority w:val="99"/>
    <w:semiHidden/>
    <w:unhideWhenUsed/>
    <w:rsid w:val="00987759"/>
    <w:rPr>
      <w:sz w:val="16"/>
      <w:szCs w:val="16"/>
    </w:rPr>
  </w:style>
  <w:style w:type="paragraph" w:styleId="CommentText">
    <w:name w:val="annotation text"/>
    <w:basedOn w:val="Normal"/>
    <w:link w:val="CommentTextChar"/>
    <w:uiPriority w:val="99"/>
    <w:unhideWhenUsed/>
    <w:qFormat/>
    <w:rsid w:val="00960607"/>
    <w:rPr>
      <w:sz w:val="20"/>
    </w:rPr>
  </w:style>
  <w:style w:type="character" w:customStyle="1" w:styleId="CommentTextChar">
    <w:name w:val="Comment Text Char"/>
    <w:basedOn w:val="DefaultParagraphFont"/>
    <w:link w:val="CommentText"/>
    <w:uiPriority w:val="99"/>
    <w:rsid w:val="00987759"/>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987759"/>
    <w:rPr>
      <w:b/>
      <w:bCs/>
    </w:rPr>
  </w:style>
  <w:style w:type="character" w:customStyle="1" w:styleId="CommentSubjectChar">
    <w:name w:val="Comment Subject Char"/>
    <w:basedOn w:val="CommentTextChar"/>
    <w:link w:val="CommentSubject"/>
    <w:uiPriority w:val="99"/>
    <w:semiHidden/>
    <w:rsid w:val="00987759"/>
    <w:rPr>
      <w:rFonts w:ascii="Century Schoolbook" w:hAnsi="Century Schoolbook"/>
      <w:b/>
      <w:bCs/>
    </w:rPr>
  </w:style>
  <w:style w:type="character" w:customStyle="1" w:styleId="cohl">
    <w:name w:val="co_hl"/>
    <w:basedOn w:val="DefaultParagraphFont"/>
    <w:rsid w:val="00D6008C"/>
  </w:style>
  <w:style w:type="character" w:styleId="UnresolvedMention">
    <w:name w:val="Unresolved Mention"/>
    <w:basedOn w:val="DefaultParagraphFont"/>
    <w:uiPriority w:val="99"/>
    <w:rsid w:val="004A4A64"/>
    <w:rPr>
      <w:color w:val="605E5C"/>
      <w:shd w:val="clear" w:color="auto" w:fill="E1DFDD"/>
    </w:rPr>
  </w:style>
  <w:style w:type="character" w:customStyle="1" w:styleId="Heading5Char">
    <w:name w:val="Heading 5 Char"/>
    <w:basedOn w:val="DefaultParagraphFont"/>
    <w:link w:val="Heading5"/>
    <w:rsid w:val="002E3D3F"/>
    <w:rPr>
      <w:rFonts w:ascii="Century Schoolbook" w:hAnsi="Century Schoolbook"/>
      <w:i/>
      <w:sz w:val="27"/>
    </w:rPr>
  </w:style>
  <w:style w:type="paragraph" w:styleId="NormalWeb">
    <w:name w:val="Normal (Web)"/>
    <w:basedOn w:val="Normal"/>
    <w:uiPriority w:val="99"/>
    <w:semiHidden/>
    <w:unhideWhenUsed/>
    <w:rsid w:val="002E3D3F"/>
    <w:rPr>
      <w:rFonts w:eastAsiaTheme="minorHAnsi"/>
    </w:rPr>
  </w:style>
  <w:style w:type="character" w:customStyle="1" w:styleId="ssit">
    <w:name w:val="ss_it"/>
    <w:basedOn w:val="DefaultParagraphFont"/>
    <w:rsid w:val="00E62C25"/>
  </w:style>
  <w:style w:type="paragraph" w:customStyle="1" w:styleId="paragraph">
    <w:name w:val="paragraph"/>
    <w:basedOn w:val="Normal"/>
    <w:rsid w:val="00376EBD"/>
    <w:pPr>
      <w:spacing w:before="100" w:beforeAutospacing="1" w:afterAutospacing="1"/>
    </w:pPr>
  </w:style>
  <w:style w:type="character" w:customStyle="1" w:styleId="normaltextrun">
    <w:name w:val="normaltextrun"/>
    <w:basedOn w:val="DefaultParagraphFont"/>
    <w:rsid w:val="00376EBD"/>
  </w:style>
  <w:style w:type="character" w:customStyle="1" w:styleId="eop">
    <w:name w:val="eop"/>
    <w:basedOn w:val="DefaultParagraphFont"/>
    <w:rsid w:val="00F878DF"/>
  </w:style>
  <w:style w:type="table" w:styleId="TableGrid">
    <w:name w:val="Table Grid"/>
    <w:basedOn w:val="TableNormal"/>
    <w:uiPriority w:val="59"/>
    <w:rsid w:val="00A25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41E2C"/>
    <w:rPr>
      <w:b/>
      <w:bCs/>
    </w:rPr>
  </w:style>
  <w:style w:type="paragraph" w:styleId="NoSpacing">
    <w:name w:val="No Spacing"/>
    <w:uiPriority w:val="1"/>
    <w:qFormat/>
    <w:rsid w:val="00F633E1"/>
    <w:rPr>
      <w:sz w:val="24"/>
      <w:szCs w:val="24"/>
    </w:rPr>
  </w:style>
  <w:style w:type="character" w:customStyle="1" w:styleId="TextChar">
    <w:name w:val="Text Char"/>
    <w:link w:val="Text"/>
    <w:rsid w:val="00473AB9"/>
    <w:rPr>
      <w:rFonts w:ascii="Century Schoolbook" w:hAnsi="Century Schoolbook"/>
      <w:sz w:val="27"/>
    </w:rPr>
  </w:style>
  <w:style w:type="paragraph" w:customStyle="1" w:styleId="Default">
    <w:name w:val="Default"/>
    <w:rsid w:val="002E7742"/>
    <w:pPr>
      <w:autoSpaceDE w:val="0"/>
      <w:autoSpaceDN w:val="0"/>
      <w:adjustRightInd w:val="0"/>
    </w:pPr>
    <w:rPr>
      <w:rFonts w:ascii="Century Schoolbook" w:eastAsiaTheme="minorHAnsi"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514">
      <w:bodyDiv w:val="1"/>
      <w:marLeft w:val="0"/>
      <w:marRight w:val="0"/>
      <w:marTop w:val="0"/>
      <w:marBottom w:val="0"/>
      <w:divBdr>
        <w:top w:val="none" w:sz="0" w:space="0" w:color="auto"/>
        <w:left w:val="none" w:sz="0" w:space="0" w:color="auto"/>
        <w:bottom w:val="none" w:sz="0" w:space="0" w:color="auto"/>
        <w:right w:val="none" w:sz="0" w:space="0" w:color="auto"/>
      </w:divBdr>
    </w:div>
    <w:div w:id="17584096">
      <w:bodyDiv w:val="1"/>
      <w:marLeft w:val="0"/>
      <w:marRight w:val="0"/>
      <w:marTop w:val="0"/>
      <w:marBottom w:val="0"/>
      <w:divBdr>
        <w:top w:val="none" w:sz="0" w:space="0" w:color="auto"/>
        <w:left w:val="none" w:sz="0" w:space="0" w:color="auto"/>
        <w:bottom w:val="none" w:sz="0" w:space="0" w:color="auto"/>
        <w:right w:val="none" w:sz="0" w:space="0" w:color="auto"/>
      </w:divBdr>
    </w:div>
    <w:div w:id="34281071">
      <w:bodyDiv w:val="1"/>
      <w:marLeft w:val="0"/>
      <w:marRight w:val="0"/>
      <w:marTop w:val="0"/>
      <w:marBottom w:val="0"/>
      <w:divBdr>
        <w:top w:val="none" w:sz="0" w:space="0" w:color="auto"/>
        <w:left w:val="none" w:sz="0" w:space="0" w:color="auto"/>
        <w:bottom w:val="none" w:sz="0" w:space="0" w:color="auto"/>
        <w:right w:val="none" w:sz="0" w:space="0" w:color="auto"/>
      </w:divBdr>
      <w:divsChild>
        <w:div w:id="1050886862">
          <w:marLeft w:val="0"/>
          <w:marRight w:val="0"/>
          <w:marTop w:val="0"/>
          <w:marBottom w:val="0"/>
          <w:divBdr>
            <w:top w:val="none" w:sz="0" w:space="0" w:color="auto"/>
            <w:left w:val="none" w:sz="0" w:space="0" w:color="auto"/>
            <w:bottom w:val="none" w:sz="0" w:space="0" w:color="auto"/>
            <w:right w:val="none" w:sz="0" w:space="0" w:color="auto"/>
          </w:divBdr>
        </w:div>
      </w:divsChild>
    </w:div>
    <w:div w:id="67195571">
      <w:bodyDiv w:val="1"/>
      <w:marLeft w:val="0"/>
      <w:marRight w:val="0"/>
      <w:marTop w:val="0"/>
      <w:marBottom w:val="0"/>
      <w:divBdr>
        <w:top w:val="none" w:sz="0" w:space="0" w:color="auto"/>
        <w:left w:val="none" w:sz="0" w:space="0" w:color="auto"/>
        <w:bottom w:val="none" w:sz="0" w:space="0" w:color="auto"/>
        <w:right w:val="none" w:sz="0" w:space="0" w:color="auto"/>
      </w:divBdr>
      <w:divsChild>
        <w:div w:id="31926227">
          <w:marLeft w:val="0"/>
          <w:marRight w:val="0"/>
          <w:marTop w:val="0"/>
          <w:marBottom w:val="0"/>
          <w:divBdr>
            <w:top w:val="none" w:sz="0" w:space="0" w:color="auto"/>
            <w:left w:val="none" w:sz="0" w:space="0" w:color="auto"/>
            <w:bottom w:val="none" w:sz="0" w:space="0" w:color="auto"/>
            <w:right w:val="none" w:sz="0" w:space="0" w:color="auto"/>
          </w:divBdr>
        </w:div>
        <w:div w:id="181017502">
          <w:marLeft w:val="0"/>
          <w:marRight w:val="0"/>
          <w:marTop w:val="0"/>
          <w:marBottom w:val="0"/>
          <w:divBdr>
            <w:top w:val="none" w:sz="0" w:space="0" w:color="auto"/>
            <w:left w:val="none" w:sz="0" w:space="0" w:color="auto"/>
            <w:bottom w:val="none" w:sz="0" w:space="0" w:color="auto"/>
            <w:right w:val="none" w:sz="0" w:space="0" w:color="auto"/>
          </w:divBdr>
        </w:div>
        <w:div w:id="889537194">
          <w:marLeft w:val="0"/>
          <w:marRight w:val="0"/>
          <w:marTop w:val="0"/>
          <w:marBottom w:val="0"/>
          <w:divBdr>
            <w:top w:val="none" w:sz="0" w:space="0" w:color="auto"/>
            <w:left w:val="none" w:sz="0" w:space="0" w:color="auto"/>
            <w:bottom w:val="none" w:sz="0" w:space="0" w:color="auto"/>
            <w:right w:val="none" w:sz="0" w:space="0" w:color="auto"/>
          </w:divBdr>
        </w:div>
        <w:div w:id="1518540702">
          <w:marLeft w:val="0"/>
          <w:marRight w:val="0"/>
          <w:marTop w:val="0"/>
          <w:marBottom w:val="0"/>
          <w:divBdr>
            <w:top w:val="none" w:sz="0" w:space="0" w:color="auto"/>
            <w:left w:val="none" w:sz="0" w:space="0" w:color="auto"/>
            <w:bottom w:val="none" w:sz="0" w:space="0" w:color="auto"/>
            <w:right w:val="none" w:sz="0" w:space="0" w:color="auto"/>
          </w:divBdr>
        </w:div>
        <w:div w:id="1624922990">
          <w:marLeft w:val="0"/>
          <w:marRight w:val="0"/>
          <w:marTop w:val="0"/>
          <w:marBottom w:val="0"/>
          <w:divBdr>
            <w:top w:val="none" w:sz="0" w:space="0" w:color="auto"/>
            <w:left w:val="none" w:sz="0" w:space="0" w:color="auto"/>
            <w:bottom w:val="none" w:sz="0" w:space="0" w:color="auto"/>
            <w:right w:val="none" w:sz="0" w:space="0" w:color="auto"/>
          </w:divBdr>
        </w:div>
        <w:div w:id="1858694668">
          <w:marLeft w:val="0"/>
          <w:marRight w:val="0"/>
          <w:marTop w:val="0"/>
          <w:marBottom w:val="0"/>
          <w:divBdr>
            <w:top w:val="none" w:sz="0" w:space="0" w:color="auto"/>
            <w:left w:val="none" w:sz="0" w:space="0" w:color="auto"/>
            <w:bottom w:val="none" w:sz="0" w:space="0" w:color="auto"/>
            <w:right w:val="none" w:sz="0" w:space="0" w:color="auto"/>
          </w:divBdr>
          <w:divsChild>
            <w:div w:id="1028216307">
              <w:marLeft w:val="0"/>
              <w:marRight w:val="0"/>
              <w:marTop w:val="0"/>
              <w:marBottom w:val="0"/>
              <w:divBdr>
                <w:top w:val="none" w:sz="0" w:space="0" w:color="auto"/>
                <w:left w:val="none" w:sz="0" w:space="0" w:color="auto"/>
                <w:bottom w:val="none" w:sz="0" w:space="0" w:color="auto"/>
                <w:right w:val="none" w:sz="0" w:space="0" w:color="auto"/>
              </w:divBdr>
            </w:div>
            <w:div w:id="1264806672">
              <w:marLeft w:val="0"/>
              <w:marRight w:val="0"/>
              <w:marTop w:val="0"/>
              <w:marBottom w:val="0"/>
              <w:divBdr>
                <w:top w:val="none" w:sz="0" w:space="0" w:color="auto"/>
                <w:left w:val="none" w:sz="0" w:space="0" w:color="auto"/>
                <w:bottom w:val="none" w:sz="0" w:space="0" w:color="auto"/>
                <w:right w:val="none" w:sz="0" w:space="0" w:color="auto"/>
              </w:divBdr>
            </w:div>
            <w:div w:id="1547987799">
              <w:marLeft w:val="0"/>
              <w:marRight w:val="0"/>
              <w:marTop w:val="0"/>
              <w:marBottom w:val="0"/>
              <w:divBdr>
                <w:top w:val="none" w:sz="0" w:space="0" w:color="auto"/>
                <w:left w:val="none" w:sz="0" w:space="0" w:color="auto"/>
                <w:bottom w:val="none" w:sz="0" w:space="0" w:color="auto"/>
                <w:right w:val="none" w:sz="0" w:space="0" w:color="auto"/>
              </w:divBdr>
            </w:div>
            <w:div w:id="1721393721">
              <w:marLeft w:val="0"/>
              <w:marRight w:val="0"/>
              <w:marTop w:val="0"/>
              <w:marBottom w:val="0"/>
              <w:divBdr>
                <w:top w:val="none" w:sz="0" w:space="0" w:color="auto"/>
                <w:left w:val="none" w:sz="0" w:space="0" w:color="auto"/>
                <w:bottom w:val="none" w:sz="0" w:space="0" w:color="auto"/>
                <w:right w:val="none" w:sz="0" w:space="0" w:color="auto"/>
              </w:divBdr>
            </w:div>
            <w:div w:id="1749576961">
              <w:marLeft w:val="0"/>
              <w:marRight w:val="0"/>
              <w:marTop w:val="0"/>
              <w:marBottom w:val="0"/>
              <w:divBdr>
                <w:top w:val="none" w:sz="0" w:space="0" w:color="auto"/>
                <w:left w:val="none" w:sz="0" w:space="0" w:color="auto"/>
                <w:bottom w:val="none" w:sz="0" w:space="0" w:color="auto"/>
                <w:right w:val="none" w:sz="0" w:space="0" w:color="auto"/>
              </w:divBdr>
            </w:div>
          </w:divsChild>
        </w:div>
        <w:div w:id="2055689381">
          <w:marLeft w:val="0"/>
          <w:marRight w:val="0"/>
          <w:marTop w:val="0"/>
          <w:marBottom w:val="0"/>
          <w:divBdr>
            <w:top w:val="none" w:sz="0" w:space="0" w:color="auto"/>
            <w:left w:val="none" w:sz="0" w:space="0" w:color="auto"/>
            <w:bottom w:val="none" w:sz="0" w:space="0" w:color="auto"/>
            <w:right w:val="none" w:sz="0" w:space="0" w:color="auto"/>
          </w:divBdr>
        </w:div>
      </w:divsChild>
    </w:div>
    <w:div w:id="74284469">
      <w:bodyDiv w:val="1"/>
      <w:marLeft w:val="0"/>
      <w:marRight w:val="0"/>
      <w:marTop w:val="0"/>
      <w:marBottom w:val="0"/>
      <w:divBdr>
        <w:top w:val="none" w:sz="0" w:space="0" w:color="auto"/>
        <w:left w:val="none" w:sz="0" w:space="0" w:color="auto"/>
        <w:bottom w:val="none" w:sz="0" w:space="0" w:color="auto"/>
        <w:right w:val="none" w:sz="0" w:space="0" w:color="auto"/>
      </w:divBdr>
    </w:div>
    <w:div w:id="86198270">
      <w:bodyDiv w:val="1"/>
      <w:marLeft w:val="0"/>
      <w:marRight w:val="0"/>
      <w:marTop w:val="0"/>
      <w:marBottom w:val="0"/>
      <w:divBdr>
        <w:top w:val="none" w:sz="0" w:space="0" w:color="auto"/>
        <w:left w:val="none" w:sz="0" w:space="0" w:color="auto"/>
        <w:bottom w:val="none" w:sz="0" w:space="0" w:color="auto"/>
        <w:right w:val="none" w:sz="0" w:space="0" w:color="auto"/>
      </w:divBdr>
    </w:div>
    <w:div w:id="109714478">
      <w:bodyDiv w:val="1"/>
      <w:marLeft w:val="0"/>
      <w:marRight w:val="0"/>
      <w:marTop w:val="0"/>
      <w:marBottom w:val="0"/>
      <w:divBdr>
        <w:top w:val="none" w:sz="0" w:space="0" w:color="auto"/>
        <w:left w:val="none" w:sz="0" w:space="0" w:color="auto"/>
        <w:bottom w:val="none" w:sz="0" w:space="0" w:color="auto"/>
        <w:right w:val="none" w:sz="0" w:space="0" w:color="auto"/>
      </w:divBdr>
    </w:div>
    <w:div w:id="117260060">
      <w:bodyDiv w:val="1"/>
      <w:marLeft w:val="0"/>
      <w:marRight w:val="0"/>
      <w:marTop w:val="0"/>
      <w:marBottom w:val="0"/>
      <w:divBdr>
        <w:top w:val="none" w:sz="0" w:space="0" w:color="auto"/>
        <w:left w:val="none" w:sz="0" w:space="0" w:color="auto"/>
        <w:bottom w:val="none" w:sz="0" w:space="0" w:color="auto"/>
        <w:right w:val="none" w:sz="0" w:space="0" w:color="auto"/>
      </w:divBdr>
    </w:div>
    <w:div w:id="118187880">
      <w:bodyDiv w:val="1"/>
      <w:marLeft w:val="0"/>
      <w:marRight w:val="0"/>
      <w:marTop w:val="0"/>
      <w:marBottom w:val="0"/>
      <w:divBdr>
        <w:top w:val="none" w:sz="0" w:space="0" w:color="auto"/>
        <w:left w:val="none" w:sz="0" w:space="0" w:color="auto"/>
        <w:bottom w:val="none" w:sz="0" w:space="0" w:color="auto"/>
        <w:right w:val="none" w:sz="0" w:space="0" w:color="auto"/>
      </w:divBdr>
      <w:divsChild>
        <w:div w:id="2005812606">
          <w:marLeft w:val="0"/>
          <w:marRight w:val="0"/>
          <w:marTop w:val="0"/>
          <w:marBottom w:val="0"/>
          <w:divBdr>
            <w:top w:val="none" w:sz="0" w:space="0" w:color="auto"/>
            <w:left w:val="none" w:sz="0" w:space="0" w:color="auto"/>
            <w:bottom w:val="none" w:sz="0" w:space="0" w:color="auto"/>
            <w:right w:val="none" w:sz="0" w:space="0" w:color="auto"/>
          </w:divBdr>
          <w:divsChild>
            <w:div w:id="1072318372">
              <w:marLeft w:val="0"/>
              <w:marRight w:val="0"/>
              <w:marTop w:val="0"/>
              <w:marBottom w:val="0"/>
              <w:divBdr>
                <w:top w:val="none" w:sz="0" w:space="0" w:color="auto"/>
                <w:left w:val="none" w:sz="0" w:space="0" w:color="auto"/>
                <w:bottom w:val="none" w:sz="0" w:space="0" w:color="auto"/>
                <w:right w:val="none" w:sz="0" w:space="0" w:color="auto"/>
              </w:divBdr>
              <w:divsChild>
                <w:div w:id="11332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4664">
      <w:bodyDiv w:val="1"/>
      <w:marLeft w:val="0"/>
      <w:marRight w:val="0"/>
      <w:marTop w:val="0"/>
      <w:marBottom w:val="0"/>
      <w:divBdr>
        <w:top w:val="none" w:sz="0" w:space="0" w:color="auto"/>
        <w:left w:val="none" w:sz="0" w:space="0" w:color="auto"/>
        <w:bottom w:val="none" w:sz="0" w:space="0" w:color="auto"/>
        <w:right w:val="none" w:sz="0" w:space="0" w:color="auto"/>
      </w:divBdr>
    </w:div>
    <w:div w:id="126625316">
      <w:bodyDiv w:val="1"/>
      <w:marLeft w:val="0"/>
      <w:marRight w:val="0"/>
      <w:marTop w:val="0"/>
      <w:marBottom w:val="0"/>
      <w:divBdr>
        <w:top w:val="none" w:sz="0" w:space="0" w:color="auto"/>
        <w:left w:val="none" w:sz="0" w:space="0" w:color="auto"/>
        <w:bottom w:val="none" w:sz="0" w:space="0" w:color="auto"/>
        <w:right w:val="none" w:sz="0" w:space="0" w:color="auto"/>
      </w:divBdr>
      <w:divsChild>
        <w:div w:id="666787273">
          <w:marLeft w:val="0"/>
          <w:marRight w:val="0"/>
          <w:marTop w:val="0"/>
          <w:marBottom w:val="0"/>
          <w:divBdr>
            <w:top w:val="none" w:sz="0" w:space="0" w:color="auto"/>
            <w:left w:val="none" w:sz="0" w:space="0" w:color="auto"/>
            <w:bottom w:val="none" w:sz="0" w:space="0" w:color="auto"/>
            <w:right w:val="none" w:sz="0" w:space="0" w:color="auto"/>
          </w:divBdr>
          <w:divsChild>
            <w:div w:id="1708486054">
              <w:marLeft w:val="0"/>
              <w:marRight w:val="0"/>
              <w:marTop w:val="0"/>
              <w:marBottom w:val="0"/>
              <w:divBdr>
                <w:top w:val="none" w:sz="0" w:space="0" w:color="auto"/>
                <w:left w:val="none" w:sz="0" w:space="0" w:color="auto"/>
                <w:bottom w:val="none" w:sz="0" w:space="0" w:color="auto"/>
                <w:right w:val="none" w:sz="0" w:space="0" w:color="auto"/>
              </w:divBdr>
              <w:divsChild>
                <w:div w:id="6827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2633">
      <w:bodyDiv w:val="1"/>
      <w:marLeft w:val="0"/>
      <w:marRight w:val="0"/>
      <w:marTop w:val="0"/>
      <w:marBottom w:val="0"/>
      <w:divBdr>
        <w:top w:val="none" w:sz="0" w:space="0" w:color="auto"/>
        <w:left w:val="none" w:sz="0" w:space="0" w:color="auto"/>
        <w:bottom w:val="none" w:sz="0" w:space="0" w:color="auto"/>
        <w:right w:val="none" w:sz="0" w:space="0" w:color="auto"/>
      </w:divBdr>
    </w:div>
    <w:div w:id="165022744">
      <w:bodyDiv w:val="1"/>
      <w:marLeft w:val="0"/>
      <w:marRight w:val="0"/>
      <w:marTop w:val="0"/>
      <w:marBottom w:val="0"/>
      <w:divBdr>
        <w:top w:val="none" w:sz="0" w:space="0" w:color="auto"/>
        <w:left w:val="none" w:sz="0" w:space="0" w:color="auto"/>
        <w:bottom w:val="none" w:sz="0" w:space="0" w:color="auto"/>
        <w:right w:val="none" w:sz="0" w:space="0" w:color="auto"/>
      </w:divBdr>
      <w:divsChild>
        <w:div w:id="339166967">
          <w:marLeft w:val="0"/>
          <w:marRight w:val="0"/>
          <w:marTop w:val="0"/>
          <w:marBottom w:val="0"/>
          <w:divBdr>
            <w:top w:val="none" w:sz="0" w:space="0" w:color="auto"/>
            <w:left w:val="none" w:sz="0" w:space="0" w:color="auto"/>
            <w:bottom w:val="none" w:sz="0" w:space="0" w:color="auto"/>
            <w:right w:val="none" w:sz="0" w:space="0" w:color="auto"/>
          </w:divBdr>
        </w:div>
      </w:divsChild>
    </w:div>
    <w:div w:id="187303871">
      <w:bodyDiv w:val="1"/>
      <w:marLeft w:val="0"/>
      <w:marRight w:val="0"/>
      <w:marTop w:val="0"/>
      <w:marBottom w:val="0"/>
      <w:divBdr>
        <w:top w:val="none" w:sz="0" w:space="0" w:color="auto"/>
        <w:left w:val="none" w:sz="0" w:space="0" w:color="auto"/>
        <w:bottom w:val="none" w:sz="0" w:space="0" w:color="auto"/>
        <w:right w:val="none" w:sz="0" w:space="0" w:color="auto"/>
      </w:divBdr>
    </w:div>
    <w:div w:id="197282724">
      <w:bodyDiv w:val="1"/>
      <w:marLeft w:val="0"/>
      <w:marRight w:val="0"/>
      <w:marTop w:val="0"/>
      <w:marBottom w:val="0"/>
      <w:divBdr>
        <w:top w:val="none" w:sz="0" w:space="0" w:color="auto"/>
        <w:left w:val="none" w:sz="0" w:space="0" w:color="auto"/>
        <w:bottom w:val="none" w:sz="0" w:space="0" w:color="auto"/>
        <w:right w:val="none" w:sz="0" w:space="0" w:color="auto"/>
      </w:divBdr>
      <w:divsChild>
        <w:div w:id="2095011853">
          <w:marLeft w:val="0"/>
          <w:marRight w:val="0"/>
          <w:marTop w:val="0"/>
          <w:marBottom w:val="0"/>
          <w:divBdr>
            <w:top w:val="none" w:sz="0" w:space="0" w:color="auto"/>
            <w:left w:val="none" w:sz="0" w:space="0" w:color="auto"/>
            <w:bottom w:val="none" w:sz="0" w:space="0" w:color="auto"/>
            <w:right w:val="none" w:sz="0" w:space="0" w:color="auto"/>
          </w:divBdr>
        </w:div>
      </w:divsChild>
    </w:div>
    <w:div w:id="197739267">
      <w:bodyDiv w:val="1"/>
      <w:marLeft w:val="0"/>
      <w:marRight w:val="0"/>
      <w:marTop w:val="0"/>
      <w:marBottom w:val="0"/>
      <w:divBdr>
        <w:top w:val="none" w:sz="0" w:space="0" w:color="auto"/>
        <w:left w:val="none" w:sz="0" w:space="0" w:color="auto"/>
        <w:bottom w:val="none" w:sz="0" w:space="0" w:color="auto"/>
        <w:right w:val="none" w:sz="0" w:space="0" w:color="auto"/>
      </w:divBdr>
      <w:divsChild>
        <w:div w:id="628753622">
          <w:marLeft w:val="0"/>
          <w:marRight w:val="0"/>
          <w:marTop w:val="0"/>
          <w:marBottom w:val="0"/>
          <w:divBdr>
            <w:top w:val="none" w:sz="0" w:space="0" w:color="auto"/>
            <w:left w:val="none" w:sz="0" w:space="0" w:color="auto"/>
            <w:bottom w:val="none" w:sz="0" w:space="0" w:color="auto"/>
            <w:right w:val="none" w:sz="0" w:space="0" w:color="auto"/>
          </w:divBdr>
          <w:divsChild>
            <w:div w:id="18658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6334">
      <w:bodyDiv w:val="1"/>
      <w:marLeft w:val="0"/>
      <w:marRight w:val="0"/>
      <w:marTop w:val="0"/>
      <w:marBottom w:val="0"/>
      <w:divBdr>
        <w:top w:val="none" w:sz="0" w:space="0" w:color="auto"/>
        <w:left w:val="none" w:sz="0" w:space="0" w:color="auto"/>
        <w:bottom w:val="none" w:sz="0" w:space="0" w:color="auto"/>
        <w:right w:val="none" w:sz="0" w:space="0" w:color="auto"/>
      </w:divBdr>
    </w:div>
    <w:div w:id="223104428">
      <w:bodyDiv w:val="1"/>
      <w:marLeft w:val="0"/>
      <w:marRight w:val="0"/>
      <w:marTop w:val="0"/>
      <w:marBottom w:val="0"/>
      <w:divBdr>
        <w:top w:val="none" w:sz="0" w:space="0" w:color="auto"/>
        <w:left w:val="none" w:sz="0" w:space="0" w:color="auto"/>
        <w:bottom w:val="none" w:sz="0" w:space="0" w:color="auto"/>
        <w:right w:val="none" w:sz="0" w:space="0" w:color="auto"/>
      </w:divBdr>
      <w:divsChild>
        <w:div w:id="276722032">
          <w:marLeft w:val="0"/>
          <w:marRight w:val="0"/>
          <w:marTop w:val="0"/>
          <w:marBottom w:val="0"/>
          <w:divBdr>
            <w:top w:val="none" w:sz="0" w:space="0" w:color="auto"/>
            <w:left w:val="none" w:sz="0" w:space="0" w:color="auto"/>
            <w:bottom w:val="none" w:sz="0" w:space="0" w:color="auto"/>
            <w:right w:val="none" w:sz="0" w:space="0" w:color="auto"/>
          </w:divBdr>
        </w:div>
      </w:divsChild>
    </w:div>
    <w:div w:id="240994790">
      <w:bodyDiv w:val="1"/>
      <w:marLeft w:val="0"/>
      <w:marRight w:val="0"/>
      <w:marTop w:val="0"/>
      <w:marBottom w:val="0"/>
      <w:divBdr>
        <w:top w:val="none" w:sz="0" w:space="0" w:color="auto"/>
        <w:left w:val="none" w:sz="0" w:space="0" w:color="auto"/>
        <w:bottom w:val="none" w:sz="0" w:space="0" w:color="auto"/>
        <w:right w:val="none" w:sz="0" w:space="0" w:color="auto"/>
      </w:divBdr>
    </w:div>
    <w:div w:id="242302107">
      <w:bodyDiv w:val="1"/>
      <w:marLeft w:val="0"/>
      <w:marRight w:val="0"/>
      <w:marTop w:val="0"/>
      <w:marBottom w:val="0"/>
      <w:divBdr>
        <w:top w:val="none" w:sz="0" w:space="0" w:color="auto"/>
        <w:left w:val="none" w:sz="0" w:space="0" w:color="auto"/>
        <w:bottom w:val="none" w:sz="0" w:space="0" w:color="auto"/>
        <w:right w:val="none" w:sz="0" w:space="0" w:color="auto"/>
      </w:divBdr>
      <w:divsChild>
        <w:div w:id="1246380404">
          <w:marLeft w:val="0"/>
          <w:marRight w:val="0"/>
          <w:marTop w:val="0"/>
          <w:marBottom w:val="0"/>
          <w:divBdr>
            <w:top w:val="none" w:sz="0" w:space="0" w:color="auto"/>
            <w:left w:val="none" w:sz="0" w:space="0" w:color="auto"/>
            <w:bottom w:val="none" w:sz="0" w:space="0" w:color="auto"/>
            <w:right w:val="none" w:sz="0" w:space="0" w:color="auto"/>
          </w:divBdr>
          <w:divsChild>
            <w:div w:id="472990550">
              <w:marLeft w:val="0"/>
              <w:marRight w:val="0"/>
              <w:marTop w:val="0"/>
              <w:marBottom w:val="0"/>
              <w:divBdr>
                <w:top w:val="none" w:sz="0" w:space="0" w:color="auto"/>
                <w:left w:val="none" w:sz="0" w:space="0" w:color="auto"/>
                <w:bottom w:val="none" w:sz="0" w:space="0" w:color="auto"/>
                <w:right w:val="none" w:sz="0" w:space="0" w:color="auto"/>
              </w:divBdr>
              <w:divsChild>
                <w:div w:id="10057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7670">
      <w:bodyDiv w:val="1"/>
      <w:marLeft w:val="0"/>
      <w:marRight w:val="0"/>
      <w:marTop w:val="0"/>
      <w:marBottom w:val="0"/>
      <w:divBdr>
        <w:top w:val="none" w:sz="0" w:space="0" w:color="auto"/>
        <w:left w:val="none" w:sz="0" w:space="0" w:color="auto"/>
        <w:bottom w:val="none" w:sz="0" w:space="0" w:color="auto"/>
        <w:right w:val="none" w:sz="0" w:space="0" w:color="auto"/>
      </w:divBdr>
      <w:divsChild>
        <w:div w:id="1632250343">
          <w:marLeft w:val="0"/>
          <w:marRight w:val="0"/>
          <w:marTop w:val="0"/>
          <w:marBottom w:val="0"/>
          <w:divBdr>
            <w:top w:val="none" w:sz="0" w:space="0" w:color="auto"/>
            <w:left w:val="none" w:sz="0" w:space="0" w:color="auto"/>
            <w:bottom w:val="none" w:sz="0" w:space="0" w:color="auto"/>
            <w:right w:val="none" w:sz="0" w:space="0" w:color="auto"/>
          </w:divBdr>
        </w:div>
      </w:divsChild>
    </w:div>
    <w:div w:id="329918183">
      <w:bodyDiv w:val="1"/>
      <w:marLeft w:val="0"/>
      <w:marRight w:val="0"/>
      <w:marTop w:val="0"/>
      <w:marBottom w:val="0"/>
      <w:divBdr>
        <w:top w:val="none" w:sz="0" w:space="0" w:color="auto"/>
        <w:left w:val="none" w:sz="0" w:space="0" w:color="auto"/>
        <w:bottom w:val="none" w:sz="0" w:space="0" w:color="auto"/>
        <w:right w:val="none" w:sz="0" w:space="0" w:color="auto"/>
      </w:divBdr>
      <w:divsChild>
        <w:div w:id="2014603765">
          <w:marLeft w:val="0"/>
          <w:marRight w:val="0"/>
          <w:marTop w:val="0"/>
          <w:marBottom w:val="0"/>
          <w:divBdr>
            <w:top w:val="none" w:sz="0" w:space="0" w:color="auto"/>
            <w:left w:val="none" w:sz="0" w:space="0" w:color="auto"/>
            <w:bottom w:val="none" w:sz="0" w:space="0" w:color="auto"/>
            <w:right w:val="none" w:sz="0" w:space="0" w:color="auto"/>
          </w:divBdr>
          <w:divsChild>
            <w:div w:id="11450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0367">
      <w:bodyDiv w:val="1"/>
      <w:marLeft w:val="0"/>
      <w:marRight w:val="0"/>
      <w:marTop w:val="0"/>
      <w:marBottom w:val="0"/>
      <w:divBdr>
        <w:top w:val="none" w:sz="0" w:space="0" w:color="auto"/>
        <w:left w:val="none" w:sz="0" w:space="0" w:color="auto"/>
        <w:bottom w:val="none" w:sz="0" w:space="0" w:color="auto"/>
        <w:right w:val="none" w:sz="0" w:space="0" w:color="auto"/>
      </w:divBdr>
      <w:divsChild>
        <w:div w:id="327054211">
          <w:marLeft w:val="0"/>
          <w:marRight w:val="0"/>
          <w:marTop w:val="0"/>
          <w:marBottom w:val="0"/>
          <w:divBdr>
            <w:top w:val="none" w:sz="0" w:space="0" w:color="auto"/>
            <w:left w:val="none" w:sz="0" w:space="0" w:color="auto"/>
            <w:bottom w:val="none" w:sz="0" w:space="0" w:color="auto"/>
            <w:right w:val="none" w:sz="0" w:space="0" w:color="auto"/>
          </w:divBdr>
          <w:divsChild>
            <w:div w:id="976303585">
              <w:marLeft w:val="0"/>
              <w:marRight w:val="0"/>
              <w:marTop w:val="0"/>
              <w:marBottom w:val="0"/>
              <w:divBdr>
                <w:top w:val="none" w:sz="0" w:space="0" w:color="auto"/>
                <w:left w:val="none" w:sz="0" w:space="0" w:color="auto"/>
                <w:bottom w:val="none" w:sz="0" w:space="0" w:color="auto"/>
                <w:right w:val="none" w:sz="0" w:space="0" w:color="auto"/>
              </w:divBdr>
              <w:divsChild>
                <w:div w:id="11770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721">
      <w:bodyDiv w:val="1"/>
      <w:marLeft w:val="0"/>
      <w:marRight w:val="0"/>
      <w:marTop w:val="0"/>
      <w:marBottom w:val="0"/>
      <w:divBdr>
        <w:top w:val="none" w:sz="0" w:space="0" w:color="auto"/>
        <w:left w:val="none" w:sz="0" w:space="0" w:color="auto"/>
        <w:bottom w:val="none" w:sz="0" w:space="0" w:color="auto"/>
        <w:right w:val="none" w:sz="0" w:space="0" w:color="auto"/>
      </w:divBdr>
      <w:divsChild>
        <w:div w:id="1327905763">
          <w:marLeft w:val="0"/>
          <w:marRight w:val="0"/>
          <w:marTop w:val="0"/>
          <w:marBottom w:val="0"/>
          <w:divBdr>
            <w:top w:val="none" w:sz="0" w:space="0" w:color="auto"/>
            <w:left w:val="none" w:sz="0" w:space="0" w:color="auto"/>
            <w:bottom w:val="none" w:sz="0" w:space="0" w:color="auto"/>
            <w:right w:val="none" w:sz="0" w:space="0" w:color="auto"/>
          </w:divBdr>
        </w:div>
      </w:divsChild>
    </w:div>
    <w:div w:id="425417869">
      <w:bodyDiv w:val="1"/>
      <w:marLeft w:val="0"/>
      <w:marRight w:val="0"/>
      <w:marTop w:val="0"/>
      <w:marBottom w:val="0"/>
      <w:divBdr>
        <w:top w:val="none" w:sz="0" w:space="0" w:color="auto"/>
        <w:left w:val="none" w:sz="0" w:space="0" w:color="auto"/>
        <w:bottom w:val="none" w:sz="0" w:space="0" w:color="auto"/>
        <w:right w:val="none" w:sz="0" w:space="0" w:color="auto"/>
      </w:divBdr>
      <w:divsChild>
        <w:div w:id="1510828931">
          <w:marLeft w:val="0"/>
          <w:marRight w:val="0"/>
          <w:marTop w:val="0"/>
          <w:marBottom w:val="0"/>
          <w:divBdr>
            <w:top w:val="none" w:sz="0" w:space="0" w:color="auto"/>
            <w:left w:val="none" w:sz="0" w:space="0" w:color="auto"/>
            <w:bottom w:val="none" w:sz="0" w:space="0" w:color="auto"/>
            <w:right w:val="none" w:sz="0" w:space="0" w:color="auto"/>
          </w:divBdr>
        </w:div>
      </w:divsChild>
    </w:div>
    <w:div w:id="459886087">
      <w:bodyDiv w:val="1"/>
      <w:marLeft w:val="0"/>
      <w:marRight w:val="0"/>
      <w:marTop w:val="0"/>
      <w:marBottom w:val="0"/>
      <w:divBdr>
        <w:top w:val="none" w:sz="0" w:space="0" w:color="auto"/>
        <w:left w:val="none" w:sz="0" w:space="0" w:color="auto"/>
        <w:bottom w:val="none" w:sz="0" w:space="0" w:color="auto"/>
        <w:right w:val="none" w:sz="0" w:space="0" w:color="auto"/>
      </w:divBdr>
    </w:div>
    <w:div w:id="520971195">
      <w:bodyDiv w:val="1"/>
      <w:marLeft w:val="0"/>
      <w:marRight w:val="0"/>
      <w:marTop w:val="0"/>
      <w:marBottom w:val="0"/>
      <w:divBdr>
        <w:top w:val="none" w:sz="0" w:space="0" w:color="auto"/>
        <w:left w:val="none" w:sz="0" w:space="0" w:color="auto"/>
        <w:bottom w:val="none" w:sz="0" w:space="0" w:color="auto"/>
        <w:right w:val="none" w:sz="0" w:space="0" w:color="auto"/>
      </w:divBdr>
    </w:div>
    <w:div w:id="528034120">
      <w:bodyDiv w:val="1"/>
      <w:marLeft w:val="0"/>
      <w:marRight w:val="0"/>
      <w:marTop w:val="0"/>
      <w:marBottom w:val="0"/>
      <w:divBdr>
        <w:top w:val="none" w:sz="0" w:space="0" w:color="auto"/>
        <w:left w:val="none" w:sz="0" w:space="0" w:color="auto"/>
        <w:bottom w:val="none" w:sz="0" w:space="0" w:color="auto"/>
        <w:right w:val="none" w:sz="0" w:space="0" w:color="auto"/>
      </w:divBdr>
      <w:divsChild>
        <w:div w:id="886524667">
          <w:marLeft w:val="0"/>
          <w:marRight w:val="0"/>
          <w:marTop w:val="0"/>
          <w:marBottom w:val="0"/>
          <w:divBdr>
            <w:top w:val="none" w:sz="0" w:space="0" w:color="auto"/>
            <w:left w:val="none" w:sz="0" w:space="0" w:color="auto"/>
            <w:bottom w:val="none" w:sz="0" w:space="0" w:color="auto"/>
            <w:right w:val="none" w:sz="0" w:space="0" w:color="auto"/>
          </w:divBdr>
        </w:div>
      </w:divsChild>
    </w:div>
    <w:div w:id="536283682">
      <w:bodyDiv w:val="1"/>
      <w:marLeft w:val="0"/>
      <w:marRight w:val="0"/>
      <w:marTop w:val="0"/>
      <w:marBottom w:val="0"/>
      <w:divBdr>
        <w:top w:val="none" w:sz="0" w:space="0" w:color="auto"/>
        <w:left w:val="none" w:sz="0" w:space="0" w:color="auto"/>
        <w:bottom w:val="none" w:sz="0" w:space="0" w:color="auto"/>
        <w:right w:val="none" w:sz="0" w:space="0" w:color="auto"/>
      </w:divBdr>
      <w:divsChild>
        <w:div w:id="2048984796">
          <w:marLeft w:val="0"/>
          <w:marRight w:val="0"/>
          <w:marTop w:val="0"/>
          <w:marBottom w:val="0"/>
          <w:divBdr>
            <w:top w:val="none" w:sz="0" w:space="0" w:color="auto"/>
            <w:left w:val="none" w:sz="0" w:space="0" w:color="auto"/>
            <w:bottom w:val="none" w:sz="0" w:space="0" w:color="auto"/>
            <w:right w:val="none" w:sz="0" w:space="0" w:color="auto"/>
          </w:divBdr>
          <w:divsChild>
            <w:div w:id="1761640130">
              <w:marLeft w:val="0"/>
              <w:marRight w:val="0"/>
              <w:marTop w:val="0"/>
              <w:marBottom w:val="0"/>
              <w:divBdr>
                <w:top w:val="none" w:sz="0" w:space="0" w:color="auto"/>
                <w:left w:val="none" w:sz="0" w:space="0" w:color="auto"/>
                <w:bottom w:val="none" w:sz="0" w:space="0" w:color="auto"/>
                <w:right w:val="none" w:sz="0" w:space="0" w:color="auto"/>
              </w:divBdr>
              <w:divsChild>
                <w:div w:id="19779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5795">
      <w:bodyDiv w:val="1"/>
      <w:marLeft w:val="0"/>
      <w:marRight w:val="0"/>
      <w:marTop w:val="0"/>
      <w:marBottom w:val="0"/>
      <w:divBdr>
        <w:top w:val="none" w:sz="0" w:space="0" w:color="auto"/>
        <w:left w:val="none" w:sz="0" w:space="0" w:color="auto"/>
        <w:bottom w:val="none" w:sz="0" w:space="0" w:color="auto"/>
        <w:right w:val="none" w:sz="0" w:space="0" w:color="auto"/>
      </w:divBdr>
      <w:divsChild>
        <w:div w:id="965818149">
          <w:marLeft w:val="0"/>
          <w:marRight w:val="0"/>
          <w:marTop w:val="0"/>
          <w:marBottom w:val="0"/>
          <w:divBdr>
            <w:top w:val="none" w:sz="0" w:space="0" w:color="auto"/>
            <w:left w:val="none" w:sz="0" w:space="0" w:color="auto"/>
            <w:bottom w:val="none" w:sz="0" w:space="0" w:color="auto"/>
            <w:right w:val="none" w:sz="0" w:space="0" w:color="auto"/>
          </w:divBdr>
          <w:divsChild>
            <w:div w:id="2114475649">
              <w:marLeft w:val="0"/>
              <w:marRight w:val="0"/>
              <w:marTop w:val="0"/>
              <w:marBottom w:val="0"/>
              <w:divBdr>
                <w:top w:val="none" w:sz="0" w:space="0" w:color="auto"/>
                <w:left w:val="none" w:sz="0" w:space="0" w:color="auto"/>
                <w:bottom w:val="none" w:sz="0" w:space="0" w:color="auto"/>
                <w:right w:val="none" w:sz="0" w:space="0" w:color="auto"/>
              </w:divBdr>
              <w:divsChild>
                <w:div w:id="20307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0923">
      <w:bodyDiv w:val="1"/>
      <w:marLeft w:val="0"/>
      <w:marRight w:val="0"/>
      <w:marTop w:val="0"/>
      <w:marBottom w:val="0"/>
      <w:divBdr>
        <w:top w:val="none" w:sz="0" w:space="0" w:color="auto"/>
        <w:left w:val="none" w:sz="0" w:space="0" w:color="auto"/>
        <w:bottom w:val="none" w:sz="0" w:space="0" w:color="auto"/>
        <w:right w:val="none" w:sz="0" w:space="0" w:color="auto"/>
      </w:divBdr>
      <w:divsChild>
        <w:div w:id="512040282">
          <w:marLeft w:val="0"/>
          <w:marRight w:val="0"/>
          <w:marTop w:val="0"/>
          <w:marBottom w:val="0"/>
          <w:divBdr>
            <w:top w:val="none" w:sz="0" w:space="0" w:color="auto"/>
            <w:left w:val="none" w:sz="0" w:space="0" w:color="auto"/>
            <w:bottom w:val="none" w:sz="0" w:space="0" w:color="auto"/>
            <w:right w:val="none" w:sz="0" w:space="0" w:color="auto"/>
          </w:divBdr>
          <w:divsChild>
            <w:div w:id="1134568054">
              <w:marLeft w:val="0"/>
              <w:marRight w:val="0"/>
              <w:marTop w:val="0"/>
              <w:marBottom w:val="0"/>
              <w:divBdr>
                <w:top w:val="none" w:sz="0" w:space="0" w:color="auto"/>
                <w:left w:val="none" w:sz="0" w:space="0" w:color="auto"/>
                <w:bottom w:val="none" w:sz="0" w:space="0" w:color="auto"/>
                <w:right w:val="none" w:sz="0" w:space="0" w:color="auto"/>
              </w:divBdr>
              <w:divsChild>
                <w:div w:id="12442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346">
      <w:bodyDiv w:val="1"/>
      <w:marLeft w:val="0"/>
      <w:marRight w:val="0"/>
      <w:marTop w:val="0"/>
      <w:marBottom w:val="0"/>
      <w:divBdr>
        <w:top w:val="none" w:sz="0" w:space="0" w:color="auto"/>
        <w:left w:val="none" w:sz="0" w:space="0" w:color="auto"/>
        <w:bottom w:val="none" w:sz="0" w:space="0" w:color="auto"/>
        <w:right w:val="none" w:sz="0" w:space="0" w:color="auto"/>
      </w:divBdr>
    </w:div>
    <w:div w:id="567155225">
      <w:bodyDiv w:val="1"/>
      <w:marLeft w:val="0"/>
      <w:marRight w:val="0"/>
      <w:marTop w:val="0"/>
      <w:marBottom w:val="0"/>
      <w:divBdr>
        <w:top w:val="none" w:sz="0" w:space="0" w:color="auto"/>
        <w:left w:val="none" w:sz="0" w:space="0" w:color="auto"/>
        <w:bottom w:val="none" w:sz="0" w:space="0" w:color="auto"/>
        <w:right w:val="none" w:sz="0" w:space="0" w:color="auto"/>
      </w:divBdr>
    </w:div>
    <w:div w:id="601258690">
      <w:bodyDiv w:val="1"/>
      <w:marLeft w:val="0"/>
      <w:marRight w:val="0"/>
      <w:marTop w:val="0"/>
      <w:marBottom w:val="0"/>
      <w:divBdr>
        <w:top w:val="none" w:sz="0" w:space="0" w:color="auto"/>
        <w:left w:val="none" w:sz="0" w:space="0" w:color="auto"/>
        <w:bottom w:val="none" w:sz="0" w:space="0" w:color="auto"/>
        <w:right w:val="none" w:sz="0" w:space="0" w:color="auto"/>
      </w:divBdr>
      <w:divsChild>
        <w:div w:id="1511599064">
          <w:marLeft w:val="0"/>
          <w:marRight w:val="0"/>
          <w:marTop w:val="0"/>
          <w:marBottom w:val="0"/>
          <w:divBdr>
            <w:top w:val="none" w:sz="0" w:space="0" w:color="auto"/>
            <w:left w:val="none" w:sz="0" w:space="0" w:color="auto"/>
            <w:bottom w:val="none" w:sz="0" w:space="0" w:color="auto"/>
            <w:right w:val="none" w:sz="0" w:space="0" w:color="auto"/>
          </w:divBdr>
          <w:divsChild>
            <w:div w:id="1200899549">
              <w:marLeft w:val="0"/>
              <w:marRight w:val="0"/>
              <w:marTop w:val="0"/>
              <w:marBottom w:val="0"/>
              <w:divBdr>
                <w:top w:val="none" w:sz="0" w:space="0" w:color="auto"/>
                <w:left w:val="none" w:sz="0" w:space="0" w:color="auto"/>
                <w:bottom w:val="none" w:sz="0" w:space="0" w:color="auto"/>
                <w:right w:val="none" w:sz="0" w:space="0" w:color="auto"/>
              </w:divBdr>
              <w:divsChild>
                <w:div w:id="6837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00670">
      <w:bodyDiv w:val="1"/>
      <w:marLeft w:val="0"/>
      <w:marRight w:val="0"/>
      <w:marTop w:val="0"/>
      <w:marBottom w:val="0"/>
      <w:divBdr>
        <w:top w:val="none" w:sz="0" w:space="0" w:color="auto"/>
        <w:left w:val="none" w:sz="0" w:space="0" w:color="auto"/>
        <w:bottom w:val="none" w:sz="0" w:space="0" w:color="auto"/>
        <w:right w:val="none" w:sz="0" w:space="0" w:color="auto"/>
      </w:divBdr>
    </w:div>
    <w:div w:id="624778685">
      <w:bodyDiv w:val="1"/>
      <w:marLeft w:val="0"/>
      <w:marRight w:val="0"/>
      <w:marTop w:val="0"/>
      <w:marBottom w:val="0"/>
      <w:divBdr>
        <w:top w:val="none" w:sz="0" w:space="0" w:color="auto"/>
        <w:left w:val="none" w:sz="0" w:space="0" w:color="auto"/>
        <w:bottom w:val="none" w:sz="0" w:space="0" w:color="auto"/>
        <w:right w:val="none" w:sz="0" w:space="0" w:color="auto"/>
      </w:divBdr>
      <w:divsChild>
        <w:div w:id="1996646812">
          <w:marLeft w:val="0"/>
          <w:marRight w:val="0"/>
          <w:marTop w:val="0"/>
          <w:marBottom w:val="0"/>
          <w:divBdr>
            <w:top w:val="none" w:sz="0" w:space="0" w:color="auto"/>
            <w:left w:val="none" w:sz="0" w:space="0" w:color="auto"/>
            <w:bottom w:val="none" w:sz="0" w:space="0" w:color="auto"/>
            <w:right w:val="none" w:sz="0" w:space="0" w:color="auto"/>
          </w:divBdr>
          <w:divsChild>
            <w:div w:id="1116632375">
              <w:marLeft w:val="0"/>
              <w:marRight w:val="0"/>
              <w:marTop w:val="0"/>
              <w:marBottom w:val="0"/>
              <w:divBdr>
                <w:top w:val="none" w:sz="0" w:space="0" w:color="auto"/>
                <w:left w:val="none" w:sz="0" w:space="0" w:color="auto"/>
                <w:bottom w:val="none" w:sz="0" w:space="0" w:color="auto"/>
                <w:right w:val="none" w:sz="0" w:space="0" w:color="auto"/>
              </w:divBdr>
              <w:divsChild>
                <w:div w:id="8253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20124">
      <w:bodyDiv w:val="1"/>
      <w:marLeft w:val="0"/>
      <w:marRight w:val="0"/>
      <w:marTop w:val="0"/>
      <w:marBottom w:val="0"/>
      <w:divBdr>
        <w:top w:val="none" w:sz="0" w:space="0" w:color="auto"/>
        <w:left w:val="none" w:sz="0" w:space="0" w:color="auto"/>
        <w:bottom w:val="none" w:sz="0" w:space="0" w:color="auto"/>
        <w:right w:val="none" w:sz="0" w:space="0" w:color="auto"/>
      </w:divBdr>
      <w:divsChild>
        <w:div w:id="841352904">
          <w:marLeft w:val="0"/>
          <w:marRight w:val="0"/>
          <w:marTop w:val="0"/>
          <w:marBottom w:val="0"/>
          <w:divBdr>
            <w:top w:val="none" w:sz="0" w:space="0" w:color="auto"/>
            <w:left w:val="none" w:sz="0" w:space="0" w:color="auto"/>
            <w:bottom w:val="none" w:sz="0" w:space="0" w:color="auto"/>
            <w:right w:val="none" w:sz="0" w:space="0" w:color="auto"/>
          </w:divBdr>
        </w:div>
      </w:divsChild>
    </w:div>
    <w:div w:id="644553555">
      <w:bodyDiv w:val="1"/>
      <w:marLeft w:val="0"/>
      <w:marRight w:val="0"/>
      <w:marTop w:val="0"/>
      <w:marBottom w:val="0"/>
      <w:divBdr>
        <w:top w:val="none" w:sz="0" w:space="0" w:color="auto"/>
        <w:left w:val="none" w:sz="0" w:space="0" w:color="auto"/>
        <w:bottom w:val="none" w:sz="0" w:space="0" w:color="auto"/>
        <w:right w:val="none" w:sz="0" w:space="0" w:color="auto"/>
      </w:divBdr>
      <w:divsChild>
        <w:div w:id="2005429477">
          <w:marLeft w:val="0"/>
          <w:marRight w:val="0"/>
          <w:marTop w:val="0"/>
          <w:marBottom w:val="0"/>
          <w:divBdr>
            <w:top w:val="none" w:sz="0" w:space="0" w:color="auto"/>
            <w:left w:val="none" w:sz="0" w:space="0" w:color="auto"/>
            <w:bottom w:val="none" w:sz="0" w:space="0" w:color="auto"/>
            <w:right w:val="none" w:sz="0" w:space="0" w:color="auto"/>
          </w:divBdr>
        </w:div>
      </w:divsChild>
    </w:div>
    <w:div w:id="650135073">
      <w:bodyDiv w:val="1"/>
      <w:marLeft w:val="0"/>
      <w:marRight w:val="0"/>
      <w:marTop w:val="0"/>
      <w:marBottom w:val="0"/>
      <w:divBdr>
        <w:top w:val="none" w:sz="0" w:space="0" w:color="auto"/>
        <w:left w:val="none" w:sz="0" w:space="0" w:color="auto"/>
        <w:bottom w:val="none" w:sz="0" w:space="0" w:color="auto"/>
        <w:right w:val="none" w:sz="0" w:space="0" w:color="auto"/>
      </w:divBdr>
      <w:divsChild>
        <w:div w:id="2031563770">
          <w:marLeft w:val="0"/>
          <w:marRight w:val="0"/>
          <w:marTop w:val="0"/>
          <w:marBottom w:val="0"/>
          <w:divBdr>
            <w:top w:val="none" w:sz="0" w:space="0" w:color="auto"/>
            <w:left w:val="none" w:sz="0" w:space="0" w:color="auto"/>
            <w:bottom w:val="none" w:sz="0" w:space="0" w:color="auto"/>
            <w:right w:val="none" w:sz="0" w:space="0" w:color="auto"/>
          </w:divBdr>
        </w:div>
      </w:divsChild>
    </w:div>
    <w:div w:id="658264471">
      <w:bodyDiv w:val="1"/>
      <w:marLeft w:val="0"/>
      <w:marRight w:val="0"/>
      <w:marTop w:val="0"/>
      <w:marBottom w:val="0"/>
      <w:divBdr>
        <w:top w:val="none" w:sz="0" w:space="0" w:color="auto"/>
        <w:left w:val="none" w:sz="0" w:space="0" w:color="auto"/>
        <w:bottom w:val="none" w:sz="0" w:space="0" w:color="auto"/>
        <w:right w:val="none" w:sz="0" w:space="0" w:color="auto"/>
      </w:divBdr>
    </w:div>
    <w:div w:id="662705728">
      <w:bodyDiv w:val="1"/>
      <w:marLeft w:val="0"/>
      <w:marRight w:val="0"/>
      <w:marTop w:val="0"/>
      <w:marBottom w:val="0"/>
      <w:divBdr>
        <w:top w:val="none" w:sz="0" w:space="0" w:color="auto"/>
        <w:left w:val="none" w:sz="0" w:space="0" w:color="auto"/>
        <w:bottom w:val="none" w:sz="0" w:space="0" w:color="auto"/>
        <w:right w:val="none" w:sz="0" w:space="0" w:color="auto"/>
      </w:divBdr>
      <w:divsChild>
        <w:div w:id="623318245">
          <w:marLeft w:val="0"/>
          <w:marRight w:val="0"/>
          <w:marTop w:val="0"/>
          <w:marBottom w:val="0"/>
          <w:divBdr>
            <w:top w:val="none" w:sz="0" w:space="0" w:color="auto"/>
            <w:left w:val="none" w:sz="0" w:space="0" w:color="auto"/>
            <w:bottom w:val="none" w:sz="0" w:space="0" w:color="auto"/>
            <w:right w:val="none" w:sz="0" w:space="0" w:color="auto"/>
          </w:divBdr>
          <w:divsChild>
            <w:div w:id="1318000426">
              <w:marLeft w:val="0"/>
              <w:marRight w:val="0"/>
              <w:marTop w:val="0"/>
              <w:marBottom w:val="0"/>
              <w:divBdr>
                <w:top w:val="none" w:sz="0" w:space="0" w:color="auto"/>
                <w:left w:val="none" w:sz="0" w:space="0" w:color="auto"/>
                <w:bottom w:val="none" w:sz="0" w:space="0" w:color="auto"/>
                <w:right w:val="none" w:sz="0" w:space="0" w:color="auto"/>
              </w:divBdr>
              <w:divsChild>
                <w:div w:id="17443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3857">
      <w:bodyDiv w:val="1"/>
      <w:marLeft w:val="0"/>
      <w:marRight w:val="0"/>
      <w:marTop w:val="0"/>
      <w:marBottom w:val="0"/>
      <w:divBdr>
        <w:top w:val="none" w:sz="0" w:space="0" w:color="auto"/>
        <w:left w:val="none" w:sz="0" w:space="0" w:color="auto"/>
        <w:bottom w:val="none" w:sz="0" w:space="0" w:color="auto"/>
        <w:right w:val="none" w:sz="0" w:space="0" w:color="auto"/>
      </w:divBdr>
    </w:div>
    <w:div w:id="713387693">
      <w:bodyDiv w:val="1"/>
      <w:marLeft w:val="0"/>
      <w:marRight w:val="0"/>
      <w:marTop w:val="0"/>
      <w:marBottom w:val="0"/>
      <w:divBdr>
        <w:top w:val="none" w:sz="0" w:space="0" w:color="auto"/>
        <w:left w:val="none" w:sz="0" w:space="0" w:color="auto"/>
        <w:bottom w:val="none" w:sz="0" w:space="0" w:color="auto"/>
        <w:right w:val="none" w:sz="0" w:space="0" w:color="auto"/>
      </w:divBdr>
    </w:div>
    <w:div w:id="715740960">
      <w:bodyDiv w:val="1"/>
      <w:marLeft w:val="0"/>
      <w:marRight w:val="0"/>
      <w:marTop w:val="0"/>
      <w:marBottom w:val="0"/>
      <w:divBdr>
        <w:top w:val="none" w:sz="0" w:space="0" w:color="auto"/>
        <w:left w:val="none" w:sz="0" w:space="0" w:color="auto"/>
        <w:bottom w:val="none" w:sz="0" w:space="0" w:color="auto"/>
        <w:right w:val="none" w:sz="0" w:space="0" w:color="auto"/>
      </w:divBdr>
      <w:divsChild>
        <w:div w:id="1862862346">
          <w:marLeft w:val="0"/>
          <w:marRight w:val="0"/>
          <w:marTop w:val="0"/>
          <w:marBottom w:val="0"/>
          <w:divBdr>
            <w:top w:val="none" w:sz="0" w:space="0" w:color="auto"/>
            <w:left w:val="none" w:sz="0" w:space="0" w:color="auto"/>
            <w:bottom w:val="none" w:sz="0" w:space="0" w:color="auto"/>
            <w:right w:val="none" w:sz="0" w:space="0" w:color="auto"/>
          </w:divBdr>
          <w:divsChild>
            <w:div w:id="2093550619">
              <w:marLeft w:val="0"/>
              <w:marRight w:val="0"/>
              <w:marTop w:val="0"/>
              <w:marBottom w:val="0"/>
              <w:divBdr>
                <w:top w:val="none" w:sz="0" w:space="0" w:color="auto"/>
                <w:left w:val="none" w:sz="0" w:space="0" w:color="auto"/>
                <w:bottom w:val="none" w:sz="0" w:space="0" w:color="auto"/>
                <w:right w:val="none" w:sz="0" w:space="0" w:color="auto"/>
              </w:divBdr>
              <w:divsChild>
                <w:div w:id="8808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2741">
      <w:bodyDiv w:val="1"/>
      <w:marLeft w:val="0"/>
      <w:marRight w:val="0"/>
      <w:marTop w:val="0"/>
      <w:marBottom w:val="0"/>
      <w:divBdr>
        <w:top w:val="none" w:sz="0" w:space="0" w:color="auto"/>
        <w:left w:val="none" w:sz="0" w:space="0" w:color="auto"/>
        <w:bottom w:val="none" w:sz="0" w:space="0" w:color="auto"/>
        <w:right w:val="none" w:sz="0" w:space="0" w:color="auto"/>
      </w:divBdr>
      <w:divsChild>
        <w:div w:id="103547415">
          <w:marLeft w:val="0"/>
          <w:marRight w:val="0"/>
          <w:marTop w:val="0"/>
          <w:marBottom w:val="0"/>
          <w:divBdr>
            <w:top w:val="none" w:sz="0" w:space="0" w:color="auto"/>
            <w:left w:val="none" w:sz="0" w:space="0" w:color="auto"/>
            <w:bottom w:val="none" w:sz="0" w:space="0" w:color="auto"/>
            <w:right w:val="none" w:sz="0" w:space="0" w:color="auto"/>
          </w:divBdr>
          <w:divsChild>
            <w:div w:id="1521503050">
              <w:marLeft w:val="0"/>
              <w:marRight w:val="0"/>
              <w:marTop w:val="0"/>
              <w:marBottom w:val="0"/>
              <w:divBdr>
                <w:top w:val="none" w:sz="0" w:space="0" w:color="auto"/>
                <w:left w:val="none" w:sz="0" w:space="0" w:color="auto"/>
                <w:bottom w:val="none" w:sz="0" w:space="0" w:color="auto"/>
                <w:right w:val="none" w:sz="0" w:space="0" w:color="auto"/>
              </w:divBdr>
              <w:divsChild>
                <w:div w:id="12783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1216">
      <w:bodyDiv w:val="1"/>
      <w:marLeft w:val="0"/>
      <w:marRight w:val="0"/>
      <w:marTop w:val="0"/>
      <w:marBottom w:val="0"/>
      <w:divBdr>
        <w:top w:val="none" w:sz="0" w:space="0" w:color="auto"/>
        <w:left w:val="none" w:sz="0" w:space="0" w:color="auto"/>
        <w:bottom w:val="none" w:sz="0" w:space="0" w:color="auto"/>
        <w:right w:val="none" w:sz="0" w:space="0" w:color="auto"/>
      </w:divBdr>
    </w:div>
    <w:div w:id="814614190">
      <w:bodyDiv w:val="1"/>
      <w:marLeft w:val="0"/>
      <w:marRight w:val="0"/>
      <w:marTop w:val="0"/>
      <w:marBottom w:val="0"/>
      <w:divBdr>
        <w:top w:val="none" w:sz="0" w:space="0" w:color="auto"/>
        <w:left w:val="none" w:sz="0" w:space="0" w:color="auto"/>
        <w:bottom w:val="none" w:sz="0" w:space="0" w:color="auto"/>
        <w:right w:val="none" w:sz="0" w:space="0" w:color="auto"/>
      </w:divBdr>
    </w:div>
    <w:div w:id="867061706">
      <w:bodyDiv w:val="1"/>
      <w:marLeft w:val="0"/>
      <w:marRight w:val="0"/>
      <w:marTop w:val="0"/>
      <w:marBottom w:val="0"/>
      <w:divBdr>
        <w:top w:val="none" w:sz="0" w:space="0" w:color="auto"/>
        <w:left w:val="none" w:sz="0" w:space="0" w:color="auto"/>
        <w:bottom w:val="none" w:sz="0" w:space="0" w:color="auto"/>
        <w:right w:val="none" w:sz="0" w:space="0" w:color="auto"/>
      </w:divBdr>
      <w:divsChild>
        <w:div w:id="2071152544">
          <w:marLeft w:val="0"/>
          <w:marRight w:val="0"/>
          <w:marTop w:val="0"/>
          <w:marBottom w:val="0"/>
          <w:divBdr>
            <w:top w:val="none" w:sz="0" w:space="0" w:color="auto"/>
            <w:left w:val="none" w:sz="0" w:space="0" w:color="auto"/>
            <w:bottom w:val="none" w:sz="0" w:space="0" w:color="auto"/>
            <w:right w:val="none" w:sz="0" w:space="0" w:color="auto"/>
          </w:divBdr>
        </w:div>
        <w:div w:id="971402228">
          <w:marLeft w:val="0"/>
          <w:marRight w:val="0"/>
          <w:marTop w:val="0"/>
          <w:marBottom w:val="0"/>
          <w:divBdr>
            <w:top w:val="none" w:sz="0" w:space="0" w:color="auto"/>
            <w:left w:val="none" w:sz="0" w:space="0" w:color="auto"/>
            <w:bottom w:val="none" w:sz="0" w:space="0" w:color="auto"/>
            <w:right w:val="none" w:sz="0" w:space="0" w:color="auto"/>
          </w:divBdr>
        </w:div>
        <w:div w:id="1943956944">
          <w:marLeft w:val="0"/>
          <w:marRight w:val="0"/>
          <w:marTop w:val="0"/>
          <w:marBottom w:val="0"/>
          <w:divBdr>
            <w:top w:val="none" w:sz="0" w:space="0" w:color="auto"/>
            <w:left w:val="none" w:sz="0" w:space="0" w:color="auto"/>
            <w:bottom w:val="none" w:sz="0" w:space="0" w:color="auto"/>
            <w:right w:val="none" w:sz="0" w:space="0" w:color="auto"/>
          </w:divBdr>
        </w:div>
        <w:div w:id="213002394">
          <w:marLeft w:val="0"/>
          <w:marRight w:val="0"/>
          <w:marTop w:val="0"/>
          <w:marBottom w:val="0"/>
          <w:divBdr>
            <w:top w:val="none" w:sz="0" w:space="0" w:color="auto"/>
            <w:left w:val="none" w:sz="0" w:space="0" w:color="auto"/>
            <w:bottom w:val="none" w:sz="0" w:space="0" w:color="auto"/>
            <w:right w:val="none" w:sz="0" w:space="0" w:color="auto"/>
          </w:divBdr>
        </w:div>
        <w:div w:id="1951694404">
          <w:marLeft w:val="0"/>
          <w:marRight w:val="0"/>
          <w:marTop w:val="0"/>
          <w:marBottom w:val="0"/>
          <w:divBdr>
            <w:top w:val="none" w:sz="0" w:space="0" w:color="auto"/>
            <w:left w:val="none" w:sz="0" w:space="0" w:color="auto"/>
            <w:bottom w:val="none" w:sz="0" w:space="0" w:color="auto"/>
            <w:right w:val="none" w:sz="0" w:space="0" w:color="auto"/>
          </w:divBdr>
        </w:div>
      </w:divsChild>
    </w:div>
    <w:div w:id="886719181">
      <w:bodyDiv w:val="1"/>
      <w:marLeft w:val="0"/>
      <w:marRight w:val="0"/>
      <w:marTop w:val="0"/>
      <w:marBottom w:val="0"/>
      <w:divBdr>
        <w:top w:val="none" w:sz="0" w:space="0" w:color="auto"/>
        <w:left w:val="none" w:sz="0" w:space="0" w:color="auto"/>
        <w:bottom w:val="none" w:sz="0" w:space="0" w:color="auto"/>
        <w:right w:val="none" w:sz="0" w:space="0" w:color="auto"/>
      </w:divBdr>
      <w:divsChild>
        <w:div w:id="42145510">
          <w:marLeft w:val="0"/>
          <w:marRight w:val="0"/>
          <w:marTop w:val="0"/>
          <w:marBottom w:val="0"/>
          <w:divBdr>
            <w:top w:val="none" w:sz="0" w:space="0" w:color="auto"/>
            <w:left w:val="none" w:sz="0" w:space="0" w:color="auto"/>
            <w:bottom w:val="none" w:sz="0" w:space="0" w:color="auto"/>
            <w:right w:val="none" w:sz="0" w:space="0" w:color="auto"/>
          </w:divBdr>
        </w:div>
        <w:div w:id="74867860">
          <w:marLeft w:val="0"/>
          <w:marRight w:val="0"/>
          <w:marTop w:val="0"/>
          <w:marBottom w:val="0"/>
          <w:divBdr>
            <w:top w:val="none" w:sz="0" w:space="0" w:color="auto"/>
            <w:left w:val="none" w:sz="0" w:space="0" w:color="auto"/>
            <w:bottom w:val="none" w:sz="0" w:space="0" w:color="auto"/>
            <w:right w:val="none" w:sz="0" w:space="0" w:color="auto"/>
          </w:divBdr>
        </w:div>
        <w:div w:id="91751967">
          <w:marLeft w:val="0"/>
          <w:marRight w:val="0"/>
          <w:marTop w:val="0"/>
          <w:marBottom w:val="0"/>
          <w:divBdr>
            <w:top w:val="none" w:sz="0" w:space="0" w:color="auto"/>
            <w:left w:val="none" w:sz="0" w:space="0" w:color="auto"/>
            <w:bottom w:val="none" w:sz="0" w:space="0" w:color="auto"/>
            <w:right w:val="none" w:sz="0" w:space="0" w:color="auto"/>
          </w:divBdr>
        </w:div>
        <w:div w:id="105542952">
          <w:marLeft w:val="0"/>
          <w:marRight w:val="0"/>
          <w:marTop w:val="0"/>
          <w:marBottom w:val="0"/>
          <w:divBdr>
            <w:top w:val="none" w:sz="0" w:space="0" w:color="auto"/>
            <w:left w:val="none" w:sz="0" w:space="0" w:color="auto"/>
            <w:bottom w:val="none" w:sz="0" w:space="0" w:color="auto"/>
            <w:right w:val="none" w:sz="0" w:space="0" w:color="auto"/>
          </w:divBdr>
        </w:div>
        <w:div w:id="114523690">
          <w:marLeft w:val="0"/>
          <w:marRight w:val="0"/>
          <w:marTop w:val="0"/>
          <w:marBottom w:val="0"/>
          <w:divBdr>
            <w:top w:val="none" w:sz="0" w:space="0" w:color="auto"/>
            <w:left w:val="none" w:sz="0" w:space="0" w:color="auto"/>
            <w:bottom w:val="none" w:sz="0" w:space="0" w:color="auto"/>
            <w:right w:val="none" w:sz="0" w:space="0" w:color="auto"/>
          </w:divBdr>
        </w:div>
        <w:div w:id="149253801">
          <w:marLeft w:val="0"/>
          <w:marRight w:val="0"/>
          <w:marTop w:val="0"/>
          <w:marBottom w:val="0"/>
          <w:divBdr>
            <w:top w:val="none" w:sz="0" w:space="0" w:color="auto"/>
            <w:left w:val="none" w:sz="0" w:space="0" w:color="auto"/>
            <w:bottom w:val="none" w:sz="0" w:space="0" w:color="auto"/>
            <w:right w:val="none" w:sz="0" w:space="0" w:color="auto"/>
          </w:divBdr>
        </w:div>
        <w:div w:id="156504146">
          <w:marLeft w:val="0"/>
          <w:marRight w:val="0"/>
          <w:marTop w:val="0"/>
          <w:marBottom w:val="0"/>
          <w:divBdr>
            <w:top w:val="none" w:sz="0" w:space="0" w:color="auto"/>
            <w:left w:val="none" w:sz="0" w:space="0" w:color="auto"/>
            <w:bottom w:val="none" w:sz="0" w:space="0" w:color="auto"/>
            <w:right w:val="none" w:sz="0" w:space="0" w:color="auto"/>
          </w:divBdr>
        </w:div>
        <w:div w:id="218709451">
          <w:marLeft w:val="0"/>
          <w:marRight w:val="0"/>
          <w:marTop w:val="0"/>
          <w:marBottom w:val="0"/>
          <w:divBdr>
            <w:top w:val="none" w:sz="0" w:space="0" w:color="auto"/>
            <w:left w:val="none" w:sz="0" w:space="0" w:color="auto"/>
            <w:bottom w:val="none" w:sz="0" w:space="0" w:color="auto"/>
            <w:right w:val="none" w:sz="0" w:space="0" w:color="auto"/>
          </w:divBdr>
        </w:div>
        <w:div w:id="239411246">
          <w:marLeft w:val="0"/>
          <w:marRight w:val="0"/>
          <w:marTop w:val="0"/>
          <w:marBottom w:val="0"/>
          <w:divBdr>
            <w:top w:val="none" w:sz="0" w:space="0" w:color="auto"/>
            <w:left w:val="none" w:sz="0" w:space="0" w:color="auto"/>
            <w:bottom w:val="none" w:sz="0" w:space="0" w:color="auto"/>
            <w:right w:val="none" w:sz="0" w:space="0" w:color="auto"/>
          </w:divBdr>
        </w:div>
        <w:div w:id="262155824">
          <w:marLeft w:val="0"/>
          <w:marRight w:val="0"/>
          <w:marTop w:val="0"/>
          <w:marBottom w:val="0"/>
          <w:divBdr>
            <w:top w:val="none" w:sz="0" w:space="0" w:color="auto"/>
            <w:left w:val="none" w:sz="0" w:space="0" w:color="auto"/>
            <w:bottom w:val="none" w:sz="0" w:space="0" w:color="auto"/>
            <w:right w:val="none" w:sz="0" w:space="0" w:color="auto"/>
          </w:divBdr>
        </w:div>
        <w:div w:id="267083104">
          <w:marLeft w:val="0"/>
          <w:marRight w:val="0"/>
          <w:marTop w:val="0"/>
          <w:marBottom w:val="0"/>
          <w:divBdr>
            <w:top w:val="none" w:sz="0" w:space="0" w:color="auto"/>
            <w:left w:val="none" w:sz="0" w:space="0" w:color="auto"/>
            <w:bottom w:val="none" w:sz="0" w:space="0" w:color="auto"/>
            <w:right w:val="none" w:sz="0" w:space="0" w:color="auto"/>
          </w:divBdr>
        </w:div>
        <w:div w:id="313532076">
          <w:marLeft w:val="0"/>
          <w:marRight w:val="0"/>
          <w:marTop w:val="0"/>
          <w:marBottom w:val="0"/>
          <w:divBdr>
            <w:top w:val="none" w:sz="0" w:space="0" w:color="auto"/>
            <w:left w:val="none" w:sz="0" w:space="0" w:color="auto"/>
            <w:bottom w:val="none" w:sz="0" w:space="0" w:color="auto"/>
            <w:right w:val="none" w:sz="0" w:space="0" w:color="auto"/>
          </w:divBdr>
          <w:divsChild>
            <w:div w:id="333189775">
              <w:marLeft w:val="0"/>
              <w:marRight w:val="0"/>
              <w:marTop w:val="0"/>
              <w:marBottom w:val="0"/>
              <w:divBdr>
                <w:top w:val="none" w:sz="0" w:space="0" w:color="auto"/>
                <w:left w:val="none" w:sz="0" w:space="0" w:color="auto"/>
                <w:bottom w:val="none" w:sz="0" w:space="0" w:color="auto"/>
                <w:right w:val="none" w:sz="0" w:space="0" w:color="auto"/>
              </w:divBdr>
            </w:div>
            <w:div w:id="358702072">
              <w:marLeft w:val="0"/>
              <w:marRight w:val="0"/>
              <w:marTop w:val="0"/>
              <w:marBottom w:val="0"/>
              <w:divBdr>
                <w:top w:val="none" w:sz="0" w:space="0" w:color="auto"/>
                <w:left w:val="none" w:sz="0" w:space="0" w:color="auto"/>
                <w:bottom w:val="none" w:sz="0" w:space="0" w:color="auto"/>
                <w:right w:val="none" w:sz="0" w:space="0" w:color="auto"/>
              </w:divBdr>
            </w:div>
            <w:div w:id="826439420">
              <w:marLeft w:val="0"/>
              <w:marRight w:val="0"/>
              <w:marTop w:val="0"/>
              <w:marBottom w:val="0"/>
              <w:divBdr>
                <w:top w:val="none" w:sz="0" w:space="0" w:color="auto"/>
                <w:left w:val="none" w:sz="0" w:space="0" w:color="auto"/>
                <w:bottom w:val="none" w:sz="0" w:space="0" w:color="auto"/>
                <w:right w:val="none" w:sz="0" w:space="0" w:color="auto"/>
              </w:divBdr>
            </w:div>
            <w:div w:id="1325473821">
              <w:marLeft w:val="0"/>
              <w:marRight w:val="0"/>
              <w:marTop w:val="0"/>
              <w:marBottom w:val="0"/>
              <w:divBdr>
                <w:top w:val="none" w:sz="0" w:space="0" w:color="auto"/>
                <w:left w:val="none" w:sz="0" w:space="0" w:color="auto"/>
                <w:bottom w:val="none" w:sz="0" w:space="0" w:color="auto"/>
                <w:right w:val="none" w:sz="0" w:space="0" w:color="auto"/>
              </w:divBdr>
            </w:div>
            <w:div w:id="1788968859">
              <w:marLeft w:val="0"/>
              <w:marRight w:val="0"/>
              <w:marTop w:val="0"/>
              <w:marBottom w:val="0"/>
              <w:divBdr>
                <w:top w:val="none" w:sz="0" w:space="0" w:color="auto"/>
                <w:left w:val="none" w:sz="0" w:space="0" w:color="auto"/>
                <w:bottom w:val="none" w:sz="0" w:space="0" w:color="auto"/>
                <w:right w:val="none" w:sz="0" w:space="0" w:color="auto"/>
              </w:divBdr>
            </w:div>
          </w:divsChild>
        </w:div>
        <w:div w:id="318924264">
          <w:marLeft w:val="0"/>
          <w:marRight w:val="0"/>
          <w:marTop w:val="0"/>
          <w:marBottom w:val="0"/>
          <w:divBdr>
            <w:top w:val="none" w:sz="0" w:space="0" w:color="auto"/>
            <w:left w:val="none" w:sz="0" w:space="0" w:color="auto"/>
            <w:bottom w:val="none" w:sz="0" w:space="0" w:color="auto"/>
            <w:right w:val="none" w:sz="0" w:space="0" w:color="auto"/>
          </w:divBdr>
        </w:div>
        <w:div w:id="347758425">
          <w:marLeft w:val="0"/>
          <w:marRight w:val="0"/>
          <w:marTop w:val="0"/>
          <w:marBottom w:val="0"/>
          <w:divBdr>
            <w:top w:val="none" w:sz="0" w:space="0" w:color="auto"/>
            <w:left w:val="none" w:sz="0" w:space="0" w:color="auto"/>
            <w:bottom w:val="none" w:sz="0" w:space="0" w:color="auto"/>
            <w:right w:val="none" w:sz="0" w:space="0" w:color="auto"/>
          </w:divBdr>
        </w:div>
        <w:div w:id="366755957">
          <w:marLeft w:val="0"/>
          <w:marRight w:val="0"/>
          <w:marTop w:val="0"/>
          <w:marBottom w:val="0"/>
          <w:divBdr>
            <w:top w:val="none" w:sz="0" w:space="0" w:color="auto"/>
            <w:left w:val="none" w:sz="0" w:space="0" w:color="auto"/>
            <w:bottom w:val="none" w:sz="0" w:space="0" w:color="auto"/>
            <w:right w:val="none" w:sz="0" w:space="0" w:color="auto"/>
          </w:divBdr>
        </w:div>
        <w:div w:id="463668233">
          <w:marLeft w:val="0"/>
          <w:marRight w:val="0"/>
          <w:marTop w:val="0"/>
          <w:marBottom w:val="0"/>
          <w:divBdr>
            <w:top w:val="none" w:sz="0" w:space="0" w:color="auto"/>
            <w:left w:val="none" w:sz="0" w:space="0" w:color="auto"/>
            <w:bottom w:val="none" w:sz="0" w:space="0" w:color="auto"/>
            <w:right w:val="none" w:sz="0" w:space="0" w:color="auto"/>
          </w:divBdr>
        </w:div>
        <w:div w:id="464857554">
          <w:marLeft w:val="0"/>
          <w:marRight w:val="0"/>
          <w:marTop w:val="0"/>
          <w:marBottom w:val="0"/>
          <w:divBdr>
            <w:top w:val="none" w:sz="0" w:space="0" w:color="auto"/>
            <w:left w:val="none" w:sz="0" w:space="0" w:color="auto"/>
            <w:bottom w:val="none" w:sz="0" w:space="0" w:color="auto"/>
            <w:right w:val="none" w:sz="0" w:space="0" w:color="auto"/>
          </w:divBdr>
        </w:div>
        <w:div w:id="507449653">
          <w:marLeft w:val="0"/>
          <w:marRight w:val="0"/>
          <w:marTop w:val="0"/>
          <w:marBottom w:val="0"/>
          <w:divBdr>
            <w:top w:val="none" w:sz="0" w:space="0" w:color="auto"/>
            <w:left w:val="none" w:sz="0" w:space="0" w:color="auto"/>
            <w:bottom w:val="none" w:sz="0" w:space="0" w:color="auto"/>
            <w:right w:val="none" w:sz="0" w:space="0" w:color="auto"/>
          </w:divBdr>
        </w:div>
        <w:div w:id="568197300">
          <w:marLeft w:val="0"/>
          <w:marRight w:val="0"/>
          <w:marTop w:val="0"/>
          <w:marBottom w:val="0"/>
          <w:divBdr>
            <w:top w:val="none" w:sz="0" w:space="0" w:color="auto"/>
            <w:left w:val="none" w:sz="0" w:space="0" w:color="auto"/>
            <w:bottom w:val="none" w:sz="0" w:space="0" w:color="auto"/>
            <w:right w:val="none" w:sz="0" w:space="0" w:color="auto"/>
          </w:divBdr>
        </w:div>
        <w:div w:id="569266226">
          <w:marLeft w:val="0"/>
          <w:marRight w:val="0"/>
          <w:marTop w:val="0"/>
          <w:marBottom w:val="0"/>
          <w:divBdr>
            <w:top w:val="none" w:sz="0" w:space="0" w:color="auto"/>
            <w:left w:val="none" w:sz="0" w:space="0" w:color="auto"/>
            <w:bottom w:val="none" w:sz="0" w:space="0" w:color="auto"/>
            <w:right w:val="none" w:sz="0" w:space="0" w:color="auto"/>
          </w:divBdr>
        </w:div>
        <w:div w:id="570626625">
          <w:marLeft w:val="0"/>
          <w:marRight w:val="0"/>
          <w:marTop w:val="0"/>
          <w:marBottom w:val="0"/>
          <w:divBdr>
            <w:top w:val="none" w:sz="0" w:space="0" w:color="auto"/>
            <w:left w:val="none" w:sz="0" w:space="0" w:color="auto"/>
            <w:bottom w:val="none" w:sz="0" w:space="0" w:color="auto"/>
            <w:right w:val="none" w:sz="0" w:space="0" w:color="auto"/>
          </w:divBdr>
        </w:div>
        <w:div w:id="592318788">
          <w:marLeft w:val="0"/>
          <w:marRight w:val="0"/>
          <w:marTop w:val="0"/>
          <w:marBottom w:val="0"/>
          <w:divBdr>
            <w:top w:val="none" w:sz="0" w:space="0" w:color="auto"/>
            <w:left w:val="none" w:sz="0" w:space="0" w:color="auto"/>
            <w:bottom w:val="none" w:sz="0" w:space="0" w:color="auto"/>
            <w:right w:val="none" w:sz="0" w:space="0" w:color="auto"/>
          </w:divBdr>
        </w:div>
        <w:div w:id="604701824">
          <w:marLeft w:val="0"/>
          <w:marRight w:val="0"/>
          <w:marTop w:val="0"/>
          <w:marBottom w:val="0"/>
          <w:divBdr>
            <w:top w:val="none" w:sz="0" w:space="0" w:color="auto"/>
            <w:left w:val="none" w:sz="0" w:space="0" w:color="auto"/>
            <w:bottom w:val="none" w:sz="0" w:space="0" w:color="auto"/>
            <w:right w:val="none" w:sz="0" w:space="0" w:color="auto"/>
          </w:divBdr>
        </w:div>
        <w:div w:id="667443424">
          <w:marLeft w:val="0"/>
          <w:marRight w:val="0"/>
          <w:marTop w:val="0"/>
          <w:marBottom w:val="0"/>
          <w:divBdr>
            <w:top w:val="none" w:sz="0" w:space="0" w:color="auto"/>
            <w:left w:val="none" w:sz="0" w:space="0" w:color="auto"/>
            <w:bottom w:val="none" w:sz="0" w:space="0" w:color="auto"/>
            <w:right w:val="none" w:sz="0" w:space="0" w:color="auto"/>
          </w:divBdr>
        </w:div>
        <w:div w:id="680667219">
          <w:marLeft w:val="0"/>
          <w:marRight w:val="0"/>
          <w:marTop w:val="0"/>
          <w:marBottom w:val="0"/>
          <w:divBdr>
            <w:top w:val="none" w:sz="0" w:space="0" w:color="auto"/>
            <w:left w:val="none" w:sz="0" w:space="0" w:color="auto"/>
            <w:bottom w:val="none" w:sz="0" w:space="0" w:color="auto"/>
            <w:right w:val="none" w:sz="0" w:space="0" w:color="auto"/>
          </w:divBdr>
        </w:div>
        <w:div w:id="686299089">
          <w:marLeft w:val="0"/>
          <w:marRight w:val="0"/>
          <w:marTop w:val="0"/>
          <w:marBottom w:val="0"/>
          <w:divBdr>
            <w:top w:val="none" w:sz="0" w:space="0" w:color="auto"/>
            <w:left w:val="none" w:sz="0" w:space="0" w:color="auto"/>
            <w:bottom w:val="none" w:sz="0" w:space="0" w:color="auto"/>
            <w:right w:val="none" w:sz="0" w:space="0" w:color="auto"/>
          </w:divBdr>
        </w:div>
        <w:div w:id="715936107">
          <w:marLeft w:val="0"/>
          <w:marRight w:val="0"/>
          <w:marTop w:val="0"/>
          <w:marBottom w:val="0"/>
          <w:divBdr>
            <w:top w:val="none" w:sz="0" w:space="0" w:color="auto"/>
            <w:left w:val="none" w:sz="0" w:space="0" w:color="auto"/>
            <w:bottom w:val="none" w:sz="0" w:space="0" w:color="auto"/>
            <w:right w:val="none" w:sz="0" w:space="0" w:color="auto"/>
          </w:divBdr>
        </w:div>
        <w:div w:id="798763647">
          <w:marLeft w:val="0"/>
          <w:marRight w:val="0"/>
          <w:marTop w:val="0"/>
          <w:marBottom w:val="0"/>
          <w:divBdr>
            <w:top w:val="none" w:sz="0" w:space="0" w:color="auto"/>
            <w:left w:val="none" w:sz="0" w:space="0" w:color="auto"/>
            <w:bottom w:val="none" w:sz="0" w:space="0" w:color="auto"/>
            <w:right w:val="none" w:sz="0" w:space="0" w:color="auto"/>
          </w:divBdr>
        </w:div>
        <w:div w:id="806092837">
          <w:marLeft w:val="0"/>
          <w:marRight w:val="0"/>
          <w:marTop w:val="0"/>
          <w:marBottom w:val="0"/>
          <w:divBdr>
            <w:top w:val="none" w:sz="0" w:space="0" w:color="auto"/>
            <w:left w:val="none" w:sz="0" w:space="0" w:color="auto"/>
            <w:bottom w:val="none" w:sz="0" w:space="0" w:color="auto"/>
            <w:right w:val="none" w:sz="0" w:space="0" w:color="auto"/>
          </w:divBdr>
        </w:div>
        <w:div w:id="814104471">
          <w:marLeft w:val="0"/>
          <w:marRight w:val="0"/>
          <w:marTop w:val="0"/>
          <w:marBottom w:val="0"/>
          <w:divBdr>
            <w:top w:val="none" w:sz="0" w:space="0" w:color="auto"/>
            <w:left w:val="none" w:sz="0" w:space="0" w:color="auto"/>
            <w:bottom w:val="none" w:sz="0" w:space="0" w:color="auto"/>
            <w:right w:val="none" w:sz="0" w:space="0" w:color="auto"/>
          </w:divBdr>
        </w:div>
        <w:div w:id="851914383">
          <w:marLeft w:val="0"/>
          <w:marRight w:val="0"/>
          <w:marTop w:val="0"/>
          <w:marBottom w:val="0"/>
          <w:divBdr>
            <w:top w:val="none" w:sz="0" w:space="0" w:color="auto"/>
            <w:left w:val="none" w:sz="0" w:space="0" w:color="auto"/>
            <w:bottom w:val="none" w:sz="0" w:space="0" w:color="auto"/>
            <w:right w:val="none" w:sz="0" w:space="0" w:color="auto"/>
          </w:divBdr>
        </w:div>
        <w:div w:id="854222590">
          <w:marLeft w:val="0"/>
          <w:marRight w:val="0"/>
          <w:marTop w:val="0"/>
          <w:marBottom w:val="0"/>
          <w:divBdr>
            <w:top w:val="none" w:sz="0" w:space="0" w:color="auto"/>
            <w:left w:val="none" w:sz="0" w:space="0" w:color="auto"/>
            <w:bottom w:val="none" w:sz="0" w:space="0" w:color="auto"/>
            <w:right w:val="none" w:sz="0" w:space="0" w:color="auto"/>
          </w:divBdr>
        </w:div>
        <w:div w:id="870729032">
          <w:marLeft w:val="0"/>
          <w:marRight w:val="0"/>
          <w:marTop w:val="0"/>
          <w:marBottom w:val="0"/>
          <w:divBdr>
            <w:top w:val="none" w:sz="0" w:space="0" w:color="auto"/>
            <w:left w:val="none" w:sz="0" w:space="0" w:color="auto"/>
            <w:bottom w:val="none" w:sz="0" w:space="0" w:color="auto"/>
            <w:right w:val="none" w:sz="0" w:space="0" w:color="auto"/>
          </w:divBdr>
        </w:div>
        <w:div w:id="905385029">
          <w:marLeft w:val="0"/>
          <w:marRight w:val="0"/>
          <w:marTop w:val="0"/>
          <w:marBottom w:val="0"/>
          <w:divBdr>
            <w:top w:val="none" w:sz="0" w:space="0" w:color="auto"/>
            <w:left w:val="none" w:sz="0" w:space="0" w:color="auto"/>
            <w:bottom w:val="none" w:sz="0" w:space="0" w:color="auto"/>
            <w:right w:val="none" w:sz="0" w:space="0" w:color="auto"/>
          </w:divBdr>
        </w:div>
        <w:div w:id="1011225322">
          <w:marLeft w:val="0"/>
          <w:marRight w:val="0"/>
          <w:marTop w:val="0"/>
          <w:marBottom w:val="0"/>
          <w:divBdr>
            <w:top w:val="none" w:sz="0" w:space="0" w:color="auto"/>
            <w:left w:val="none" w:sz="0" w:space="0" w:color="auto"/>
            <w:bottom w:val="none" w:sz="0" w:space="0" w:color="auto"/>
            <w:right w:val="none" w:sz="0" w:space="0" w:color="auto"/>
          </w:divBdr>
        </w:div>
        <w:div w:id="1013532179">
          <w:marLeft w:val="0"/>
          <w:marRight w:val="0"/>
          <w:marTop w:val="0"/>
          <w:marBottom w:val="0"/>
          <w:divBdr>
            <w:top w:val="none" w:sz="0" w:space="0" w:color="auto"/>
            <w:left w:val="none" w:sz="0" w:space="0" w:color="auto"/>
            <w:bottom w:val="none" w:sz="0" w:space="0" w:color="auto"/>
            <w:right w:val="none" w:sz="0" w:space="0" w:color="auto"/>
          </w:divBdr>
        </w:div>
        <w:div w:id="1090393797">
          <w:marLeft w:val="0"/>
          <w:marRight w:val="0"/>
          <w:marTop w:val="0"/>
          <w:marBottom w:val="0"/>
          <w:divBdr>
            <w:top w:val="none" w:sz="0" w:space="0" w:color="auto"/>
            <w:left w:val="none" w:sz="0" w:space="0" w:color="auto"/>
            <w:bottom w:val="none" w:sz="0" w:space="0" w:color="auto"/>
            <w:right w:val="none" w:sz="0" w:space="0" w:color="auto"/>
          </w:divBdr>
        </w:div>
        <w:div w:id="1119374032">
          <w:marLeft w:val="0"/>
          <w:marRight w:val="0"/>
          <w:marTop w:val="0"/>
          <w:marBottom w:val="0"/>
          <w:divBdr>
            <w:top w:val="none" w:sz="0" w:space="0" w:color="auto"/>
            <w:left w:val="none" w:sz="0" w:space="0" w:color="auto"/>
            <w:bottom w:val="none" w:sz="0" w:space="0" w:color="auto"/>
            <w:right w:val="none" w:sz="0" w:space="0" w:color="auto"/>
          </w:divBdr>
        </w:div>
        <w:div w:id="1249072520">
          <w:marLeft w:val="0"/>
          <w:marRight w:val="0"/>
          <w:marTop w:val="0"/>
          <w:marBottom w:val="0"/>
          <w:divBdr>
            <w:top w:val="none" w:sz="0" w:space="0" w:color="auto"/>
            <w:left w:val="none" w:sz="0" w:space="0" w:color="auto"/>
            <w:bottom w:val="none" w:sz="0" w:space="0" w:color="auto"/>
            <w:right w:val="none" w:sz="0" w:space="0" w:color="auto"/>
          </w:divBdr>
        </w:div>
        <w:div w:id="1337614957">
          <w:marLeft w:val="0"/>
          <w:marRight w:val="0"/>
          <w:marTop w:val="0"/>
          <w:marBottom w:val="0"/>
          <w:divBdr>
            <w:top w:val="none" w:sz="0" w:space="0" w:color="auto"/>
            <w:left w:val="none" w:sz="0" w:space="0" w:color="auto"/>
            <w:bottom w:val="none" w:sz="0" w:space="0" w:color="auto"/>
            <w:right w:val="none" w:sz="0" w:space="0" w:color="auto"/>
          </w:divBdr>
        </w:div>
        <w:div w:id="1367022476">
          <w:marLeft w:val="0"/>
          <w:marRight w:val="0"/>
          <w:marTop w:val="0"/>
          <w:marBottom w:val="0"/>
          <w:divBdr>
            <w:top w:val="none" w:sz="0" w:space="0" w:color="auto"/>
            <w:left w:val="none" w:sz="0" w:space="0" w:color="auto"/>
            <w:bottom w:val="none" w:sz="0" w:space="0" w:color="auto"/>
            <w:right w:val="none" w:sz="0" w:space="0" w:color="auto"/>
          </w:divBdr>
        </w:div>
        <w:div w:id="1391155733">
          <w:marLeft w:val="0"/>
          <w:marRight w:val="0"/>
          <w:marTop w:val="0"/>
          <w:marBottom w:val="0"/>
          <w:divBdr>
            <w:top w:val="none" w:sz="0" w:space="0" w:color="auto"/>
            <w:left w:val="none" w:sz="0" w:space="0" w:color="auto"/>
            <w:bottom w:val="none" w:sz="0" w:space="0" w:color="auto"/>
            <w:right w:val="none" w:sz="0" w:space="0" w:color="auto"/>
          </w:divBdr>
        </w:div>
        <w:div w:id="1394541755">
          <w:marLeft w:val="0"/>
          <w:marRight w:val="0"/>
          <w:marTop w:val="0"/>
          <w:marBottom w:val="0"/>
          <w:divBdr>
            <w:top w:val="none" w:sz="0" w:space="0" w:color="auto"/>
            <w:left w:val="none" w:sz="0" w:space="0" w:color="auto"/>
            <w:bottom w:val="none" w:sz="0" w:space="0" w:color="auto"/>
            <w:right w:val="none" w:sz="0" w:space="0" w:color="auto"/>
          </w:divBdr>
        </w:div>
        <w:div w:id="1404177532">
          <w:marLeft w:val="0"/>
          <w:marRight w:val="0"/>
          <w:marTop w:val="0"/>
          <w:marBottom w:val="0"/>
          <w:divBdr>
            <w:top w:val="none" w:sz="0" w:space="0" w:color="auto"/>
            <w:left w:val="none" w:sz="0" w:space="0" w:color="auto"/>
            <w:bottom w:val="none" w:sz="0" w:space="0" w:color="auto"/>
            <w:right w:val="none" w:sz="0" w:space="0" w:color="auto"/>
          </w:divBdr>
        </w:div>
        <w:div w:id="1693335617">
          <w:marLeft w:val="0"/>
          <w:marRight w:val="0"/>
          <w:marTop w:val="0"/>
          <w:marBottom w:val="0"/>
          <w:divBdr>
            <w:top w:val="none" w:sz="0" w:space="0" w:color="auto"/>
            <w:left w:val="none" w:sz="0" w:space="0" w:color="auto"/>
            <w:bottom w:val="none" w:sz="0" w:space="0" w:color="auto"/>
            <w:right w:val="none" w:sz="0" w:space="0" w:color="auto"/>
          </w:divBdr>
        </w:div>
        <w:div w:id="1736272729">
          <w:marLeft w:val="0"/>
          <w:marRight w:val="0"/>
          <w:marTop w:val="0"/>
          <w:marBottom w:val="0"/>
          <w:divBdr>
            <w:top w:val="none" w:sz="0" w:space="0" w:color="auto"/>
            <w:left w:val="none" w:sz="0" w:space="0" w:color="auto"/>
            <w:bottom w:val="none" w:sz="0" w:space="0" w:color="auto"/>
            <w:right w:val="none" w:sz="0" w:space="0" w:color="auto"/>
          </w:divBdr>
        </w:div>
        <w:div w:id="1754471939">
          <w:marLeft w:val="0"/>
          <w:marRight w:val="0"/>
          <w:marTop w:val="0"/>
          <w:marBottom w:val="0"/>
          <w:divBdr>
            <w:top w:val="none" w:sz="0" w:space="0" w:color="auto"/>
            <w:left w:val="none" w:sz="0" w:space="0" w:color="auto"/>
            <w:bottom w:val="none" w:sz="0" w:space="0" w:color="auto"/>
            <w:right w:val="none" w:sz="0" w:space="0" w:color="auto"/>
          </w:divBdr>
        </w:div>
        <w:div w:id="1763454873">
          <w:marLeft w:val="0"/>
          <w:marRight w:val="0"/>
          <w:marTop w:val="0"/>
          <w:marBottom w:val="0"/>
          <w:divBdr>
            <w:top w:val="none" w:sz="0" w:space="0" w:color="auto"/>
            <w:left w:val="none" w:sz="0" w:space="0" w:color="auto"/>
            <w:bottom w:val="none" w:sz="0" w:space="0" w:color="auto"/>
            <w:right w:val="none" w:sz="0" w:space="0" w:color="auto"/>
          </w:divBdr>
        </w:div>
        <w:div w:id="1808932289">
          <w:marLeft w:val="0"/>
          <w:marRight w:val="0"/>
          <w:marTop w:val="0"/>
          <w:marBottom w:val="0"/>
          <w:divBdr>
            <w:top w:val="none" w:sz="0" w:space="0" w:color="auto"/>
            <w:left w:val="none" w:sz="0" w:space="0" w:color="auto"/>
            <w:bottom w:val="none" w:sz="0" w:space="0" w:color="auto"/>
            <w:right w:val="none" w:sz="0" w:space="0" w:color="auto"/>
          </w:divBdr>
        </w:div>
        <w:div w:id="1830748498">
          <w:marLeft w:val="0"/>
          <w:marRight w:val="0"/>
          <w:marTop w:val="0"/>
          <w:marBottom w:val="0"/>
          <w:divBdr>
            <w:top w:val="none" w:sz="0" w:space="0" w:color="auto"/>
            <w:left w:val="none" w:sz="0" w:space="0" w:color="auto"/>
            <w:bottom w:val="none" w:sz="0" w:space="0" w:color="auto"/>
            <w:right w:val="none" w:sz="0" w:space="0" w:color="auto"/>
          </w:divBdr>
        </w:div>
        <w:div w:id="1831560439">
          <w:marLeft w:val="0"/>
          <w:marRight w:val="0"/>
          <w:marTop w:val="0"/>
          <w:marBottom w:val="0"/>
          <w:divBdr>
            <w:top w:val="none" w:sz="0" w:space="0" w:color="auto"/>
            <w:left w:val="none" w:sz="0" w:space="0" w:color="auto"/>
            <w:bottom w:val="none" w:sz="0" w:space="0" w:color="auto"/>
            <w:right w:val="none" w:sz="0" w:space="0" w:color="auto"/>
          </w:divBdr>
        </w:div>
        <w:div w:id="1833911550">
          <w:marLeft w:val="0"/>
          <w:marRight w:val="0"/>
          <w:marTop w:val="0"/>
          <w:marBottom w:val="0"/>
          <w:divBdr>
            <w:top w:val="none" w:sz="0" w:space="0" w:color="auto"/>
            <w:left w:val="none" w:sz="0" w:space="0" w:color="auto"/>
            <w:bottom w:val="none" w:sz="0" w:space="0" w:color="auto"/>
            <w:right w:val="none" w:sz="0" w:space="0" w:color="auto"/>
          </w:divBdr>
        </w:div>
        <w:div w:id="1896159071">
          <w:marLeft w:val="0"/>
          <w:marRight w:val="0"/>
          <w:marTop w:val="0"/>
          <w:marBottom w:val="0"/>
          <w:divBdr>
            <w:top w:val="none" w:sz="0" w:space="0" w:color="auto"/>
            <w:left w:val="none" w:sz="0" w:space="0" w:color="auto"/>
            <w:bottom w:val="none" w:sz="0" w:space="0" w:color="auto"/>
            <w:right w:val="none" w:sz="0" w:space="0" w:color="auto"/>
          </w:divBdr>
        </w:div>
        <w:div w:id="1937127152">
          <w:marLeft w:val="0"/>
          <w:marRight w:val="0"/>
          <w:marTop w:val="0"/>
          <w:marBottom w:val="0"/>
          <w:divBdr>
            <w:top w:val="none" w:sz="0" w:space="0" w:color="auto"/>
            <w:left w:val="none" w:sz="0" w:space="0" w:color="auto"/>
            <w:bottom w:val="none" w:sz="0" w:space="0" w:color="auto"/>
            <w:right w:val="none" w:sz="0" w:space="0" w:color="auto"/>
          </w:divBdr>
        </w:div>
        <w:div w:id="1959216814">
          <w:marLeft w:val="0"/>
          <w:marRight w:val="0"/>
          <w:marTop w:val="0"/>
          <w:marBottom w:val="0"/>
          <w:divBdr>
            <w:top w:val="none" w:sz="0" w:space="0" w:color="auto"/>
            <w:left w:val="none" w:sz="0" w:space="0" w:color="auto"/>
            <w:bottom w:val="none" w:sz="0" w:space="0" w:color="auto"/>
            <w:right w:val="none" w:sz="0" w:space="0" w:color="auto"/>
          </w:divBdr>
        </w:div>
        <w:div w:id="1960647936">
          <w:marLeft w:val="0"/>
          <w:marRight w:val="0"/>
          <w:marTop w:val="0"/>
          <w:marBottom w:val="0"/>
          <w:divBdr>
            <w:top w:val="none" w:sz="0" w:space="0" w:color="auto"/>
            <w:left w:val="none" w:sz="0" w:space="0" w:color="auto"/>
            <w:bottom w:val="none" w:sz="0" w:space="0" w:color="auto"/>
            <w:right w:val="none" w:sz="0" w:space="0" w:color="auto"/>
          </w:divBdr>
        </w:div>
        <w:div w:id="1965230701">
          <w:marLeft w:val="0"/>
          <w:marRight w:val="0"/>
          <w:marTop w:val="0"/>
          <w:marBottom w:val="0"/>
          <w:divBdr>
            <w:top w:val="none" w:sz="0" w:space="0" w:color="auto"/>
            <w:left w:val="none" w:sz="0" w:space="0" w:color="auto"/>
            <w:bottom w:val="none" w:sz="0" w:space="0" w:color="auto"/>
            <w:right w:val="none" w:sz="0" w:space="0" w:color="auto"/>
          </w:divBdr>
        </w:div>
        <w:div w:id="1975330215">
          <w:marLeft w:val="0"/>
          <w:marRight w:val="0"/>
          <w:marTop w:val="0"/>
          <w:marBottom w:val="0"/>
          <w:divBdr>
            <w:top w:val="none" w:sz="0" w:space="0" w:color="auto"/>
            <w:left w:val="none" w:sz="0" w:space="0" w:color="auto"/>
            <w:bottom w:val="none" w:sz="0" w:space="0" w:color="auto"/>
            <w:right w:val="none" w:sz="0" w:space="0" w:color="auto"/>
          </w:divBdr>
        </w:div>
        <w:div w:id="2000765708">
          <w:marLeft w:val="0"/>
          <w:marRight w:val="0"/>
          <w:marTop w:val="0"/>
          <w:marBottom w:val="0"/>
          <w:divBdr>
            <w:top w:val="none" w:sz="0" w:space="0" w:color="auto"/>
            <w:left w:val="none" w:sz="0" w:space="0" w:color="auto"/>
            <w:bottom w:val="none" w:sz="0" w:space="0" w:color="auto"/>
            <w:right w:val="none" w:sz="0" w:space="0" w:color="auto"/>
          </w:divBdr>
        </w:div>
        <w:div w:id="2002198907">
          <w:marLeft w:val="0"/>
          <w:marRight w:val="0"/>
          <w:marTop w:val="0"/>
          <w:marBottom w:val="0"/>
          <w:divBdr>
            <w:top w:val="none" w:sz="0" w:space="0" w:color="auto"/>
            <w:left w:val="none" w:sz="0" w:space="0" w:color="auto"/>
            <w:bottom w:val="none" w:sz="0" w:space="0" w:color="auto"/>
            <w:right w:val="none" w:sz="0" w:space="0" w:color="auto"/>
          </w:divBdr>
        </w:div>
        <w:div w:id="2143384851">
          <w:marLeft w:val="0"/>
          <w:marRight w:val="0"/>
          <w:marTop w:val="0"/>
          <w:marBottom w:val="0"/>
          <w:divBdr>
            <w:top w:val="none" w:sz="0" w:space="0" w:color="auto"/>
            <w:left w:val="none" w:sz="0" w:space="0" w:color="auto"/>
            <w:bottom w:val="none" w:sz="0" w:space="0" w:color="auto"/>
            <w:right w:val="none" w:sz="0" w:space="0" w:color="auto"/>
          </w:divBdr>
          <w:divsChild>
            <w:div w:id="775518328">
              <w:marLeft w:val="0"/>
              <w:marRight w:val="0"/>
              <w:marTop w:val="0"/>
              <w:marBottom w:val="0"/>
              <w:divBdr>
                <w:top w:val="none" w:sz="0" w:space="0" w:color="auto"/>
                <w:left w:val="none" w:sz="0" w:space="0" w:color="auto"/>
                <w:bottom w:val="none" w:sz="0" w:space="0" w:color="auto"/>
                <w:right w:val="none" w:sz="0" w:space="0" w:color="auto"/>
              </w:divBdr>
            </w:div>
            <w:div w:id="994456021">
              <w:marLeft w:val="0"/>
              <w:marRight w:val="0"/>
              <w:marTop w:val="0"/>
              <w:marBottom w:val="0"/>
              <w:divBdr>
                <w:top w:val="none" w:sz="0" w:space="0" w:color="auto"/>
                <w:left w:val="none" w:sz="0" w:space="0" w:color="auto"/>
                <w:bottom w:val="none" w:sz="0" w:space="0" w:color="auto"/>
                <w:right w:val="none" w:sz="0" w:space="0" w:color="auto"/>
              </w:divBdr>
            </w:div>
            <w:div w:id="1280532093">
              <w:marLeft w:val="0"/>
              <w:marRight w:val="0"/>
              <w:marTop w:val="0"/>
              <w:marBottom w:val="0"/>
              <w:divBdr>
                <w:top w:val="none" w:sz="0" w:space="0" w:color="auto"/>
                <w:left w:val="none" w:sz="0" w:space="0" w:color="auto"/>
                <w:bottom w:val="none" w:sz="0" w:space="0" w:color="auto"/>
                <w:right w:val="none" w:sz="0" w:space="0" w:color="auto"/>
              </w:divBdr>
            </w:div>
          </w:divsChild>
        </w:div>
        <w:div w:id="2145804676">
          <w:marLeft w:val="0"/>
          <w:marRight w:val="0"/>
          <w:marTop w:val="0"/>
          <w:marBottom w:val="0"/>
          <w:divBdr>
            <w:top w:val="none" w:sz="0" w:space="0" w:color="auto"/>
            <w:left w:val="none" w:sz="0" w:space="0" w:color="auto"/>
            <w:bottom w:val="none" w:sz="0" w:space="0" w:color="auto"/>
            <w:right w:val="none" w:sz="0" w:space="0" w:color="auto"/>
          </w:divBdr>
        </w:div>
        <w:div w:id="2146463887">
          <w:marLeft w:val="0"/>
          <w:marRight w:val="0"/>
          <w:marTop w:val="0"/>
          <w:marBottom w:val="0"/>
          <w:divBdr>
            <w:top w:val="none" w:sz="0" w:space="0" w:color="auto"/>
            <w:left w:val="none" w:sz="0" w:space="0" w:color="auto"/>
            <w:bottom w:val="none" w:sz="0" w:space="0" w:color="auto"/>
            <w:right w:val="none" w:sz="0" w:space="0" w:color="auto"/>
          </w:divBdr>
        </w:div>
      </w:divsChild>
    </w:div>
    <w:div w:id="895121088">
      <w:bodyDiv w:val="1"/>
      <w:marLeft w:val="0"/>
      <w:marRight w:val="0"/>
      <w:marTop w:val="0"/>
      <w:marBottom w:val="0"/>
      <w:divBdr>
        <w:top w:val="none" w:sz="0" w:space="0" w:color="auto"/>
        <w:left w:val="none" w:sz="0" w:space="0" w:color="auto"/>
        <w:bottom w:val="none" w:sz="0" w:space="0" w:color="auto"/>
        <w:right w:val="none" w:sz="0" w:space="0" w:color="auto"/>
      </w:divBdr>
      <w:divsChild>
        <w:div w:id="260992102">
          <w:marLeft w:val="0"/>
          <w:marRight w:val="0"/>
          <w:marTop w:val="0"/>
          <w:marBottom w:val="0"/>
          <w:divBdr>
            <w:top w:val="none" w:sz="0" w:space="0" w:color="auto"/>
            <w:left w:val="none" w:sz="0" w:space="0" w:color="auto"/>
            <w:bottom w:val="none" w:sz="0" w:space="0" w:color="auto"/>
            <w:right w:val="none" w:sz="0" w:space="0" w:color="auto"/>
          </w:divBdr>
          <w:divsChild>
            <w:div w:id="830829380">
              <w:marLeft w:val="0"/>
              <w:marRight w:val="0"/>
              <w:marTop w:val="0"/>
              <w:marBottom w:val="0"/>
              <w:divBdr>
                <w:top w:val="none" w:sz="0" w:space="0" w:color="auto"/>
                <w:left w:val="none" w:sz="0" w:space="0" w:color="auto"/>
                <w:bottom w:val="none" w:sz="0" w:space="0" w:color="auto"/>
                <w:right w:val="none" w:sz="0" w:space="0" w:color="auto"/>
              </w:divBdr>
              <w:divsChild>
                <w:div w:id="7943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17382">
      <w:bodyDiv w:val="1"/>
      <w:marLeft w:val="0"/>
      <w:marRight w:val="0"/>
      <w:marTop w:val="0"/>
      <w:marBottom w:val="0"/>
      <w:divBdr>
        <w:top w:val="none" w:sz="0" w:space="0" w:color="auto"/>
        <w:left w:val="none" w:sz="0" w:space="0" w:color="auto"/>
        <w:bottom w:val="none" w:sz="0" w:space="0" w:color="auto"/>
        <w:right w:val="none" w:sz="0" w:space="0" w:color="auto"/>
      </w:divBdr>
    </w:div>
    <w:div w:id="909384431">
      <w:bodyDiv w:val="1"/>
      <w:marLeft w:val="0"/>
      <w:marRight w:val="0"/>
      <w:marTop w:val="0"/>
      <w:marBottom w:val="0"/>
      <w:divBdr>
        <w:top w:val="none" w:sz="0" w:space="0" w:color="auto"/>
        <w:left w:val="none" w:sz="0" w:space="0" w:color="auto"/>
        <w:bottom w:val="none" w:sz="0" w:space="0" w:color="auto"/>
        <w:right w:val="none" w:sz="0" w:space="0" w:color="auto"/>
      </w:divBdr>
      <w:divsChild>
        <w:div w:id="45951847">
          <w:marLeft w:val="0"/>
          <w:marRight w:val="0"/>
          <w:marTop w:val="0"/>
          <w:marBottom w:val="0"/>
          <w:divBdr>
            <w:top w:val="none" w:sz="0" w:space="0" w:color="auto"/>
            <w:left w:val="none" w:sz="0" w:space="0" w:color="auto"/>
            <w:bottom w:val="none" w:sz="0" w:space="0" w:color="auto"/>
            <w:right w:val="none" w:sz="0" w:space="0" w:color="auto"/>
          </w:divBdr>
        </w:div>
      </w:divsChild>
    </w:div>
    <w:div w:id="931858799">
      <w:bodyDiv w:val="1"/>
      <w:marLeft w:val="0"/>
      <w:marRight w:val="0"/>
      <w:marTop w:val="0"/>
      <w:marBottom w:val="0"/>
      <w:divBdr>
        <w:top w:val="none" w:sz="0" w:space="0" w:color="auto"/>
        <w:left w:val="none" w:sz="0" w:space="0" w:color="auto"/>
        <w:bottom w:val="none" w:sz="0" w:space="0" w:color="auto"/>
        <w:right w:val="none" w:sz="0" w:space="0" w:color="auto"/>
      </w:divBdr>
    </w:div>
    <w:div w:id="956567579">
      <w:bodyDiv w:val="1"/>
      <w:marLeft w:val="0"/>
      <w:marRight w:val="0"/>
      <w:marTop w:val="0"/>
      <w:marBottom w:val="0"/>
      <w:divBdr>
        <w:top w:val="none" w:sz="0" w:space="0" w:color="auto"/>
        <w:left w:val="none" w:sz="0" w:space="0" w:color="auto"/>
        <w:bottom w:val="none" w:sz="0" w:space="0" w:color="auto"/>
        <w:right w:val="none" w:sz="0" w:space="0" w:color="auto"/>
      </w:divBdr>
      <w:divsChild>
        <w:div w:id="808086624">
          <w:marLeft w:val="0"/>
          <w:marRight w:val="0"/>
          <w:marTop w:val="0"/>
          <w:marBottom w:val="0"/>
          <w:divBdr>
            <w:top w:val="none" w:sz="0" w:space="0" w:color="auto"/>
            <w:left w:val="none" w:sz="0" w:space="0" w:color="auto"/>
            <w:bottom w:val="none" w:sz="0" w:space="0" w:color="auto"/>
            <w:right w:val="none" w:sz="0" w:space="0" w:color="auto"/>
          </w:divBdr>
          <w:divsChild>
            <w:div w:id="441806260">
              <w:marLeft w:val="0"/>
              <w:marRight w:val="0"/>
              <w:marTop w:val="0"/>
              <w:marBottom w:val="0"/>
              <w:divBdr>
                <w:top w:val="none" w:sz="0" w:space="0" w:color="auto"/>
                <w:left w:val="none" w:sz="0" w:space="0" w:color="auto"/>
                <w:bottom w:val="none" w:sz="0" w:space="0" w:color="auto"/>
                <w:right w:val="none" w:sz="0" w:space="0" w:color="auto"/>
              </w:divBdr>
              <w:divsChild>
                <w:div w:id="7065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56700">
      <w:bodyDiv w:val="1"/>
      <w:marLeft w:val="0"/>
      <w:marRight w:val="0"/>
      <w:marTop w:val="0"/>
      <w:marBottom w:val="0"/>
      <w:divBdr>
        <w:top w:val="none" w:sz="0" w:space="0" w:color="auto"/>
        <w:left w:val="none" w:sz="0" w:space="0" w:color="auto"/>
        <w:bottom w:val="none" w:sz="0" w:space="0" w:color="auto"/>
        <w:right w:val="none" w:sz="0" w:space="0" w:color="auto"/>
      </w:divBdr>
    </w:div>
    <w:div w:id="992215505">
      <w:bodyDiv w:val="1"/>
      <w:marLeft w:val="0"/>
      <w:marRight w:val="0"/>
      <w:marTop w:val="0"/>
      <w:marBottom w:val="0"/>
      <w:divBdr>
        <w:top w:val="none" w:sz="0" w:space="0" w:color="auto"/>
        <w:left w:val="none" w:sz="0" w:space="0" w:color="auto"/>
        <w:bottom w:val="none" w:sz="0" w:space="0" w:color="auto"/>
        <w:right w:val="none" w:sz="0" w:space="0" w:color="auto"/>
      </w:divBdr>
    </w:div>
    <w:div w:id="999653286">
      <w:bodyDiv w:val="1"/>
      <w:marLeft w:val="0"/>
      <w:marRight w:val="0"/>
      <w:marTop w:val="0"/>
      <w:marBottom w:val="0"/>
      <w:divBdr>
        <w:top w:val="none" w:sz="0" w:space="0" w:color="auto"/>
        <w:left w:val="none" w:sz="0" w:space="0" w:color="auto"/>
        <w:bottom w:val="none" w:sz="0" w:space="0" w:color="auto"/>
        <w:right w:val="none" w:sz="0" w:space="0" w:color="auto"/>
      </w:divBdr>
    </w:div>
    <w:div w:id="1001657921">
      <w:bodyDiv w:val="1"/>
      <w:marLeft w:val="0"/>
      <w:marRight w:val="0"/>
      <w:marTop w:val="0"/>
      <w:marBottom w:val="0"/>
      <w:divBdr>
        <w:top w:val="none" w:sz="0" w:space="0" w:color="auto"/>
        <w:left w:val="none" w:sz="0" w:space="0" w:color="auto"/>
        <w:bottom w:val="none" w:sz="0" w:space="0" w:color="auto"/>
        <w:right w:val="none" w:sz="0" w:space="0" w:color="auto"/>
      </w:divBdr>
    </w:div>
    <w:div w:id="1001855859">
      <w:bodyDiv w:val="1"/>
      <w:marLeft w:val="0"/>
      <w:marRight w:val="0"/>
      <w:marTop w:val="0"/>
      <w:marBottom w:val="0"/>
      <w:divBdr>
        <w:top w:val="none" w:sz="0" w:space="0" w:color="auto"/>
        <w:left w:val="none" w:sz="0" w:space="0" w:color="auto"/>
        <w:bottom w:val="none" w:sz="0" w:space="0" w:color="auto"/>
        <w:right w:val="none" w:sz="0" w:space="0" w:color="auto"/>
      </w:divBdr>
      <w:divsChild>
        <w:div w:id="80878928">
          <w:marLeft w:val="0"/>
          <w:marRight w:val="0"/>
          <w:marTop w:val="0"/>
          <w:marBottom w:val="0"/>
          <w:divBdr>
            <w:top w:val="none" w:sz="0" w:space="0" w:color="auto"/>
            <w:left w:val="none" w:sz="0" w:space="0" w:color="auto"/>
            <w:bottom w:val="none" w:sz="0" w:space="0" w:color="auto"/>
            <w:right w:val="none" w:sz="0" w:space="0" w:color="auto"/>
          </w:divBdr>
        </w:div>
        <w:div w:id="192423694">
          <w:marLeft w:val="0"/>
          <w:marRight w:val="0"/>
          <w:marTop w:val="0"/>
          <w:marBottom w:val="0"/>
          <w:divBdr>
            <w:top w:val="none" w:sz="0" w:space="0" w:color="auto"/>
            <w:left w:val="none" w:sz="0" w:space="0" w:color="auto"/>
            <w:bottom w:val="none" w:sz="0" w:space="0" w:color="auto"/>
            <w:right w:val="none" w:sz="0" w:space="0" w:color="auto"/>
          </w:divBdr>
        </w:div>
        <w:div w:id="486362770">
          <w:marLeft w:val="0"/>
          <w:marRight w:val="0"/>
          <w:marTop w:val="0"/>
          <w:marBottom w:val="0"/>
          <w:divBdr>
            <w:top w:val="none" w:sz="0" w:space="0" w:color="auto"/>
            <w:left w:val="none" w:sz="0" w:space="0" w:color="auto"/>
            <w:bottom w:val="none" w:sz="0" w:space="0" w:color="auto"/>
            <w:right w:val="none" w:sz="0" w:space="0" w:color="auto"/>
          </w:divBdr>
        </w:div>
        <w:div w:id="635527799">
          <w:marLeft w:val="0"/>
          <w:marRight w:val="0"/>
          <w:marTop w:val="0"/>
          <w:marBottom w:val="0"/>
          <w:divBdr>
            <w:top w:val="none" w:sz="0" w:space="0" w:color="auto"/>
            <w:left w:val="none" w:sz="0" w:space="0" w:color="auto"/>
            <w:bottom w:val="none" w:sz="0" w:space="0" w:color="auto"/>
            <w:right w:val="none" w:sz="0" w:space="0" w:color="auto"/>
          </w:divBdr>
        </w:div>
        <w:div w:id="666981754">
          <w:marLeft w:val="0"/>
          <w:marRight w:val="0"/>
          <w:marTop w:val="0"/>
          <w:marBottom w:val="0"/>
          <w:divBdr>
            <w:top w:val="none" w:sz="0" w:space="0" w:color="auto"/>
            <w:left w:val="none" w:sz="0" w:space="0" w:color="auto"/>
            <w:bottom w:val="none" w:sz="0" w:space="0" w:color="auto"/>
            <w:right w:val="none" w:sz="0" w:space="0" w:color="auto"/>
          </w:divBdr>
        </w:div>
        <w:div w:id="743406437">
          <w:marLeft w:val="0"/>
          <w:marRight w:val="0"/>
          <w:marTop w:val="0"/>
          <w:marBottom w:val="0"/>
          <w:divBdr>
            <w:top w:val="none" w:sz="0" w:space="0" w:color="auto"/>
            <w:left w:val="none" w:sz="0" w:space="0" w:color="auto"/>
            <w:bottom w:val="none" w:sz="0" w:space="0" w:color="auto"/>
            <w:right w:val="none" w:sz="0" w:space="0" w:color="auto"/>
          </w:divBdr>
        </w:div>
        <w:div w:id="893004500">
          <w:marLeft w:val="0"/>
          <w:marRight w:val="0"/>
          <w:marTop w:val="0"/>
          <w:marBottom w:val="0"/>
          <w:divBdr>
            <w:top w:val="none" w:sz="0" w:space="0" w:color="auto"/>
            <w:left w:val="none" w:sz="0" w:space="0" w:color="auto"/>
            <w:bottom w:val="none" w:sz="0" w:space="0" w:color="auto"/>
            <w:right w:val="none" w:sz="0" w:space="0" w:color="auto"/>
          </w:divBdr>
        </w:div>
        <w:div w:id="989213766">
          <w:marLeft w:val="0"/>
          <w:marRight w:val="0"/>
          <w:marTop w:val="0"/>
          <w:marBottom w:val="0"/>
          <w:divBdr>
            <w:top w:val="none" w:sz="0" w:space="0" w:color="auto"/>
            <w:left w:val="none" w:sz="0" w:space="0" w:color="auto"/>
            <w:bottom w:val="none" w:sz="0" w:space="0" w:color="auto"/>
            <w:right w:val="none" w:sz="0" w:space="0" w:color="auto"/>
          </w:divBdr>
        </w:div>
        <w:div w:id="1210453313">
          <w:marLeft w:val="0"/>
          <w:marRight w:val="0"/>
          <w:marTop w:val="0"/>
          <w:marBottom w:val="0"/>
          <w:divBdr>
            <w:top w:val="none" w:sz="0" w:space="0" w:color="auto"/>
            <w:left w:val="none" w:sz="0" w:space="0" w:color="auto"/>
            <w:bottom w:val="none" w:sz="0" w:space="0" w:color="auto"/>
            <w:right w:val="none" w:sz="0" w:space="0" w:color="auto"/>
          </w:divBdr>
        </w:div>
        <w:div w:id="1397632651">
          <w:marLeft w:val="0"/>
          <w:marRight w:val="0"/>
          <w:marTop w:val="0"/>
          <w:marBottom w:val="0"/>
          <w:divBdr>
            <w:top w:val="none" w:sz="0" w:space="0" w:color="auto"/>
            <w:left w:val="none" w:sz="0" w:space="0" w:color="auto"/>
            <w:bottom w:val="none" w:sz="0" w:space="0" w:color="auto"/>
            <w:right w:val="none" w:sz="0" w:space="0" w:color="auto"/>
          </w:divBdr>
        </w:div>
        <w:div w:id="1586106641">
          <w:marLeft w:val="0"/>
          <w:marRight w:val="0"/>
          <w:marTop w:val="0"/>
          <w:marBottom w:val="0"/>
          <w:divBdr>
            <w:top w:val="none" w:sz="0" w:space="0" w:color="auto"/>
            <w:left w:val="none" w:sz="0" w:space="0" w:color="auto"/>
            <w:bottom w:val="none" w:sz="0" w:space="0" w:color="auto"/>
            <w:right w:val="none" w:sz="0" w:space="0" w:color="auto"/>
          </w:divBdr>
        </w:div>
        <w:div w:id="2040010178">
          <w:marLeft w:val="0"/>
          <w:marRight w:val="0"/>
          <w:marTop w:val="0"/>
          <w:marBottom w:val="0"/>
          <w:divBdr>
            <w:top w:val="none" w:sz="0" w:space="0" w:color="auto"/>
            <w:left w:val="none" w:sz="0" w:space="0" w:color="auto"/>
            <w:bottom w:val="none" w:sz="0" w:space="0" w:color="auto"/>
            <w:right w:val="none" w:sz="0" w:space="0" w:color="auto"/>
          </w:divBdr>
        </w:div>
      </w:divsChild>
    </w:div>
    <w:div w:id="1029257665">
      <w:bodyDiv w:val="1"/>
      <w:marLeft w:val="0"/>
      <w:marRight w:val="0"/>
      <w:marTop w:val="0"/>
      <w:marBottom w:val="0"/>
      <w:divBdr>
        <w:top w:val="none" w:sz="0" w:space="0" w:color="auto"/>
        <w:left w:val="none" w:sz="0" w:space="0" w:color="auto"/>
        <w:bottom w:val="none" w:sz="0" w:space="0" w:color="auto"/>
        <w:right w:val="none" w:sz="0" w:space="0" w:color="auto"/>
      </w:divBdr>
    </w:div>
    <w:div w:id="1074621931">
      <w:bodyDiv w:val="1"/>
      <w:marLeft w:val="0"/>
      <w:marRight w:val="0"/>
      <w:marTop w:val="0"/>
      <w:marBottom w:val="0"/>
      <w:divBdr>
        <w:top w:val="none" w:sz="0" w:space="0" w:color="auto"/>
        <w:left w:val="none" w:sz="0" w:space="0" w:color="auto"/>
        <w:bottom w:val="none" w:sz="0" w:space="0" w:color="auto"/>
        <w:right w:val="none" w:sz="0" w:space="0" w:color="auto"/>
      </w:divBdr>
      <w:divsChild>
        <w:div w:id="116409227">
          <w:marLeft w:val="0"/>
          <w:marRight w:val="0"/>
          <w:marTop w:val="0"/>
          <w:marBottom w:val="0"/>
          <w:divBdr>
            <w:top w:val="none" w:sz="0" w:space="0" w:color="auto"/>
            <w:left w:val="none" w:sz="0" w:space="0" w:color="auto"/>
            <w:bottom w:val="none" w:sz="0" w:space="0" w:color="auto"/>
            <w:right w:val="none" w:sz="0" w:space="0" w:color="auto"/>
          </w:divBdr>
        </w:div>
      </w:divsChild>
    </w:div>
    <w:div w:id="1084229895">
      <w:bodyDiv w:val="1"/>
      <w:marLeft w:val="0"/>
      <w:marRight w:val="0"/>
      <w:marTop w:val="0"/>
      <w:marBottom w:val="0"/>
      <w:divBdr>
        <w:top w:val="none" w:sz="0" w:space="0" w:color="auto"/>
        <w:left w:val="none" w:sz="0" w:space="0" w:color="auto"/>
        <w:bottom w:val="none" w:sz="0" w:space="0" w:color="auto"/>
        <w:right w:val="none" w:sz="0" w:space="0" w:color="auto"/>
      </w:divBdr>
      <w:divsChild>
        <w:div w:id="1750151083">
          <w:marLeft w:val="0"/>
          <w:marRight w:val="0"/>
          <w:marTop w:val="0"/>
          <w:marBottom w:val="0"/>
          <w:divBdr>
            <w:top w:val="none" w:sz="0" w:space="0" w:color="auto"/>
            <w:left w:val="none" w:sz="0" w:space="0" w:color="auto"/>
            <w:bottom w:val="none" w:sz="0" w:space="0" w:color="auto"/>
            <w:right w:val="none" w:sz="0" w:space="0" w:color="auto"/>
          </w:divBdr>
          <w:divsChild>
            <w:div w:id="673536579">
              <w:marLeft w:val="0"/>
              <w:marRight w:val="0"/>
              <w:marTop w:val="0"/>
              <w:marBottom w:val="0"/>
              <w:divBdr>
                <w:top w:val="none" w:sz="0" w:space="0" w:color="auto"/>
                <w:left w:val="none" w:sz="0" w:space="0" w:color="auto"/>
                <w:bottom w:val="none" w:sz="0" w:space="0" w:color="auto"/>
                <w:right w:val="none" w:sz="0" w:space="0" w:color="auto"/>
              </w:divBdr>
              <w:divsChild>
                <w:div w:id="20336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30768">
      <w:bodyDiv w:val="1"/>
      <w:marLeft w:val="0"/>
      <w:marRight w:val="0"/>
      <w:marTop w:val="0"/>
      <w:marBottom w:val="0"/>
      <w:divBdr>
        <w:top w:val="none" w:sz="0" w:space="0" w:color="auto"/>
        <w:left w:val="none" w:sz="0" w:space="0" w:color="auto"/>
        <w:bottom w:val="none" w:sz="0" w:space="0" w:color="auto"/>
        <w:right w:val="none" w:sz="0" w:space="0" w:color="auto"/>
      </w:divBdr>
      <w:divsChild>
        <w:div w:id="1934194801">
          <w:marLeft w:val="0"/>
          <w:marRight w:val="0"/>
          <w:marTop w:val="0"/>
          <w:marBottom w:val="0"/>
          <w:divBdr>
            <w:top w:val="none" w:sz="0" w:space="0" w:color="auto"/>
            <w:left w:val="none" w:sz="0" w:space="0" w:color="auto"/>
            <w:bottom w:val="none" w:sz="0" w:space="0" w:color="auto"/>
            <w:right w:val="none" w:sz="0" w:space="0" w:color="auto"/>
          </w:divBdr>
        </w:div>
      </w:divsChild>
    </w:div>
    <w:div w:id="1179583045">
      <w:bodyDiv w:val="1"/>
      <w:marLeft w:val="0"/>
      <w:marRight w:val="0"/>
      <w:marTop w:val="0"/>
      <w:marBottom w:val="0"/>
      <w:divBdr>
        <w:top w:val="none" w:sz="0" w:space="0" w:color="auto"/>
        <w:left w:val="none" w:sz="0" w:space="0" w:color="auto"/>
        <w:bottom w:val="none" w:sz="0" w:space="0" w:color="auto"/>
        <w:right w:val="none" w:sz="0" w:space="0" w:color="auto"/>
      </w:divBdr>
      <w:divsChild>
        <w:div w:id="2115979351">
          <w:marLeft w:val="0"/>
          <w:marRight w:val="0"/>
          <w:marTop w:val="0"/>
          <w:marBottom w:val="0"/>
          <w:divBdr>
            <w:top w:val="none" w:sz="0" w:space="0" w:color="auto"/>
            <w:left w:val="none" w:sz="0" w:space="0" w:color="auto"/>
            <w:bottom w:val="none" w:sz="0" w:space="0" w:color="auto"/>
            <w:right w:val="none" w:sz="0" w:space="0" w:color="auto"/>
          </w:divBdr>
          <w:divsChild>
            <w:div w:id="1105924941">
              <w:marLeft w:val="0"/>
              <w:marRight w:val="0"/>
              <w:marTop w:val="0"/>
              <w:marBottom w:val="0"/>
              <w:divBdr>
                <w:top w:val="none" w:sz="0" w:space="0" w:color="auto"/>
                <w:left w:val="none" w:sz="0" w:space="0" w:color="auto"/>
                <w:bottom w:val="none" w:sz="0" w:space="0" w:color="auto"/>
                <w:right w:val="none" w:sz="0" w:space="0" w:color="auto"/>
              </w:divBdr>
              <w:divsChild>
                <w:div w:id="1615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60275">
      <w:bodyDiv w:val="1"/>
      <w:marLeft w:val="0"/>
      <w:marRight w:val="0"/>
      <w:marTop w:val="0"/>
      <w:marBottom w:val="0"/>
      <w:divBdr>
        <w:top w:val="none" w:sz="0" w:space="0" w:color="auto"/>
        <w:left w:val="none" w:sz="0" w:space="0" w:color="auto"/>
        <w:bottom w:val="none" w:sz="0" w:space="0" w:color="auto"/>
        <w:right w:val="none" w:sz="0" w:space="0" w:color="auto"/>
      </w:divBdr>
    </w:div>
    <w:div w:id="1197280262">
      <w:bodyDiv w:val="1"/>
      <w:marLeft w:val="0"/>
      <w:marRight w:val="0"/>
      <w:marTop w:val="0"/>
      <w:marBottom w:val="0"/>
      <w:divBdr>
        <w:top w:val="none" w:sz="0" w:space="0" w:color="auto"/>
        <w:left w:val="none" w:sz="0" w:space="0" w:color="auto"/>
        <w:bottom w:val="none" w:sz="0" w:space="0" w:color="auto"/>
        <w:right w:val="none" w:sz="0" w:space="0" w:color="auto"/>
      </w:divBdr>
    </w:div>
    <w:div w:id="1243831007">
      <w:bodyDiv w:val="1"/>
      <w:marLeft w:val="0"/>
      <w:marRight w:val="0"/>
      <w:marTop w:val="0"/>
      <w:marBottom w:val="0"/>
      <w:divBdr>
        <w:top w:val="none" w:sz="0" w:space="0" w:color="auto"/>
        <w:left w:val="none" w:sz="0" w:space="0" w:color="auto"/>
        <w:bottom w:val="none" w:sz="0" w:space="0" w:color="auto"/>
        <w:right w:val="none" w:sz="0" w:space="0" w:color="auto"/>
      </w:divBdr>
      <w:divsChild>
        <w:div w:id="137193691">
          <w:marLeft w:val="0"/>
          <w:marRight w:val="0"/>
          <w:marTop w:val="0"/>
          <w:marBottom w:val="0"/>
          <w:divBdr>
            <w:top w:val="none" w:sz="0" w:space="0" w:color="auto"/>
            <w:left w:val="none" w:sz="0" w:space="0" w:color="auto"/>
            <w:bottom w:val="none" w:sz="0" w:space="0" w:color="auto"/>
            <w:right w:val="none" w:sz="0" w:space="0" w:color="auto"/>
          </w:divBdr>
          <w:divsChild>
            <w:div w:id="50856453">
              <w:marLeft w:val="0"/>
              <w:marRight w:val="0"/>
              <w:marTop w:val="0"/>
              <w:marBottom w:val="0"/>
              <w:divBdr>
                <w:top w:val="none" w:sz="0" w:space="0" w:color="auto"/>
                <w:left w:val="none" w:sz="0" w:space="0" w:color="auto"/>
                <w:bottom w:val="none" w:sz="0" w:space="0" w:color="auto"/>
                <w:right w:val="none" w:sz="0" w:space="0" w:color="auto"/>
              </w:divBdr>
              <w:divsChild>
                <w:div w:id="12816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2909">
      <w:bodyDiv w:val="1"/>
      <w:marLeft w:val="0"/>
      <w:marRight w:val="0"/>
      <w:marTop w:val="0"/>
      <w:marBottom w:val="0"/>
      <w:divBdr>
        <w:top w:val="none" w:sz="0" w:space="0" w:color="auto"/>
        <w:left w:val="none" w:sz="0" w:space="0" w:color="auto"/>
        <w:bottom w:val="none" w:sz="0" w:space="0" w:color="auto"/>
        <w:right w:val="none" w:sz="0" w:space="0" w:color="auto"/>
      </w:divBdr>
      <w:divsChild>
        <w:div w:id="522788694">
          <w:marLeft w:val="0"/>
          <w:marRight w:val="0"/>
          <w:marTop w:val="0"/>
          <w:marBottom w:val="0"/>
          <w:divBdr>
            <w:top w:val="none" w:sz="0" w:space="0" w:color="auto"/>
            <w:left w:val="none" w:sz="0" w:space="0" w:color="auto"/>
            <w:bottom w:val="none" w:sz="0" w:space="0" w:color="auto"/>
            <w:right w:val="none" w:sz="0" w:space="0" w:color="auto"/>
          </w:divBdr>
          <w:divsChild>
            <w:div w:id="1976133263">
              <w:marLeft w:val="0"/>
              <w:marRight w:val="0"/>
              <w:marTop w:val="0"/>
              <w:marBottom w:val="0"/>
              <w:divBdr>
                <w:top w:val="none" w:sz="0" w:space="0" w:color="auto"/>
                <w:left w:val="none" w:sz="0" w:space="0" w:color="auto"/>
                <w:bottom w:val="none" w:sz="0" w:space="0" w:color="auto"/>
                <w:right w:val="none" w:sz="0" w:space="0" w:color="auto"/>
              </w:divBdr>
              <w:divsChild>
                <w:div w:id="4843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0588">
      <w:bodyDiv w:val="1"/>
      <w:marLeft w:val="0"/>
      <w:marRight w:val="0"/>
      <w:marTop w:val="0"/>
      <w:marBottom w:val="0"/>
      <w:divBdr>
        <w:top w:val="none" w:sz="0" w:space="0" w:color="auto"/>
        <w:left w:val="none" w:sz="0" w:space="0" w:color="auto"/>
        <w:bottom w:val="none" w:sz="0" w:space="0" w:color="auto"/>
        <w:right w:val="none" w:sz="0" w:space="0" w:color="auto"/>
      </w:divBdr>
      <w:divsChild>
        <w:div w:id="65340576">
          <w:marLeft w:val="0"/>
          <w:marRight w:val="0"/>
          <w:marTop w:val="0"/>
          <w:marBottom w:val="0"/>
          <w:divBdr>
            <w:top w:val="none" w:sz="0" w:space="0" w:color="auto"/>
            <w:left w:val="none" w:sz="0" w:space="0" w:color="auto"/>
            <w:bottom w:val="none" w:sz="0" w:space="0" w:color="auto"/>
            <w:right w:val="none" w:sz="0" w:space="0" w:color="auto"/>
          </w:divBdr>
        </w:div>
        <w:div w:id="479690352">
          <w:marLeft w:val="0"/>
          <w:marRight w:val="0"/>
          <w:marTop w:val="0"/>
          <w:marBottom w:val="0"/>
          <w:divBdr>
            <w:top w:val="none" w:sz="0" w:space="0" w:color="auto"/>
            <w:left w:val="none" w:sz="0" w:space="0" w:color="auto"/>
            <w:bottom w:val="none" w:sz="0" w:space="0" w:color="auto"/>
            <w:right w:val="none" w:sz="0" w:space="0" w:color="auto"/>
          </w:divBdr>
        </w:div>
        <w:div w:id="1784417344">
          <w:marLeft w:val="0"/>
          <w:marRight w:val="0"/>
          <w:marTop w:val="0"/>
          <w:marBottom w:val="0"/>
          <w:divBdr>
            <w:top w:val="none" w:sz="0" w:space="0" w:color="auto"/>
            <w:left w:val="none" w:sz="0" w:space="0" w:color="auto"/>
            <w:bottom w:val="none" w:sz="0" w:space="0" w:color="auto"/>
            <w:right w:val="none" w:sz="0" w:space="0" w:color="auto"/>
          </w:divBdr>
        </w:div>
        <w:div w:id="2049523323">
          <w:marLeft w:val="0"/>
          <w:marRight w:val="0"/>
          <w:marTop w:val="0"/>
          <w:marBottom w:val="0"/>
          <w:divBdr>
            <w:top w:val="none" w:sz="0" w:space="0" w:color="auto"/>
            <w:left w:val="none" w:sz="0" w:space="0" w:color="auto"/>
            <w:bottom w:val="none" w:sz="0" w:space="0" w:color="auto"/>
            <w:right w:val="none" w:sz="0" w:space="0" w:color="auto"/>
          </w:divBdr>
        </w:div>
        <w:div w:id="2053650639">
          <w:marLeft w:val="0"/>
          <w:marRight w:val="0"/>
          <w:marTop w:val="0"/>
          <w:marBottom w:val="0"/>
          <w:divBdr>
            <w:top w:val="none" w:sz="0" w:space="0" w:color="auto"/>
            <w:left w:val="none" w:sz="0" w:space="0" w:color="auto"/>
            <w:bottom w:val="none" w:sz="0" w:space="0" w:color="auto"/>
            <w:right w:val="none" w:sz="0" w:space="0" w:color="auto"/>
          </w:divBdr>
        </w:div>
      </w:divsChild>
    </w:div>
    <w:div w:id="1261065748">
      <w:bodyDiv w:val="1"/>
      <w:marLeft w:val="0"/>
      <w:marRight w:val="0"/>
      <w:marTop w:val="0"/>
      <w:marBottom w:val="0"/>
      <w:divBdr>
        <w:top w:val="none" w:sz="0" w:space="0" w:color="auto"/>
        <w:left w:val="none" w:sz="0" w:space="0" w:color="auto"/>
        <w:bottom w:val="none" w:sz="0" w:space="0" w:color="auto"/>
        <w:right w:val="none" w:sz="0" w:space="0" w:color="auto"/>
      </w:divBdr>
    </w:div>
    <w:div w:id="1272736511">
      <w:bodyDiv w:val="1"/>
      <w:marLeft w:val="0"/>
      <w:marRight w:val="0"/>
      <w:marTop w:val="0"/>
      <w:marBottom w:val="0"/>
      <w:divBdr>
        <w:top w:val="none" w:sz="0" w:space="0" w:color="auto"/>
        <w:left w:val="none" w:sz="0" w:space="0" w:color="auto"/>
        <w:bottom w:val="none" w:sz="0" w:space="0" w:color="auto"/>
        <w:right w:val="none" w:sz="0" w:space="0" w:color="auto"/>
      </w:divBdr>
      <w:divsChild>
        <w:div w:id="12808158">
          <w:marLeft w:val="0"/>
          <w:marRight w:val="0"/>
          <w:marTop w:val="0"/>
          <w:marBottom w:val="0"/>
          <w:divBdr>
            <w:top w:val="none" w:sz="0" w:space="0" w:color="auto"/>
            <w:left w:val="none" w:sz="0" w:space="0" w:color="auto"/>
            <w:bottom w:val="none" w:sz="0" w:space="0" w:color="auto"/>
            <w:right w:val="none" w:sz="0" w:space="0" w:color="auto"/>
          </w:divBdr>
          <w:divsChild>
            <w:div w:id="1261648396">
              <w:marLeft w:val="0"/>
              <w:marRight w:val="0"/>
              <w:marTop w:val="0"/>
              <w:marBottom w:val="0"/>
              <w:divBdr>
                <w:top w:val="none" w:sz="0" w:space="0" w:color="auto"/>
                <w:left w:val="none" w:sz="0" w:space="0" w:color="auto"/>
                <w:bottom w:val="none" w:sz="0" w:space="0" w:color="auto"/>
                <w:right w:val="none" w:sz="0" w:space="0" w:color="auto"/>
              </w:divBdr>
              <w:divsChild>
                <w:div w:id="17843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22936">
      <w:bodyDiv w:val="1"/>
      <w:marLeft w:val="0"/>
      <w:marRight w:val="0"/>
      <w:marTop w:val="0"/>
      <w:marBottom w:val="0"/>
      <w:divBdr>
        <w:top w:val="none" w:sz="0" w:space="0" w:color="auto"/>
        <w:left w:val="none" w:sz="0" w:space="0" w:color="auto"/>
        <w:bottom w:val="none" w:sz="0" w:space="0" w:color="auto"/>
        <w:right w:val="none" w:sz="0" w:space="0" w:color="auto"/>
      </w:divBdr>
    </w:div>
    <w:div w:id="1288196167">
      <w:bodyDiv w:val="1"/>
      <w:marLeft w:val="0"/>
      <w:marRight w:val="0"/>
      <w:marTop w:val="0"/>
      <w:marBottom w:val="0"/>
      <w:divBdr>
        <w:top w:val="none" w:sz="0" w:space="0" w:color="auto"/>
        <w:left w:val="none" w:sz="0" w:space="0" w:color="auto"/>
        <w:bottom w:val="none" w:sz="0" w:space="0" w:color="auto"/>
        <w:right w:val="none" w:sz="0" w:space="0" w:color="auto"/>
      </w:divBdr>
      <w:divsChild>
        <w:div w:id="1868055982">
          <w:marLeft w:val="0"/>
          <w:marRight w:val="0"/>
          <w:marTop w:val="0"/>
          <w:marBottom w:val="0"/>
          <w:divBdr>
            <w:top w:val="none" w:sz="0" w:space="0" w:color="auto"/>
            <w:left w:val="none" w:sz="0" w:space="0" w:color="auto"/>
            <w:bottom w:val="none" w:sz="0" w:space="0" w:color="auto"/>
            <w:right w:val="none" w:sz="0" w:space="0" w:color="auto"/>
          </w:divBdr>
        </w:div>
      </w:divsChild>
    </w:div>
    <w:div w:id="1291938432">
      <w:bodyDiv w:val="1"/>
      <w:marLeft w:val="0"/>
      <w:marRight w:val="0"/>
      <w:marTop w:val="0"/>
      <w:marBottom w:val="0"/>
      <w:divBdr>
        <w:top w:val="none" w:sz="0" w:space="0" w:color="auto"/>
        <w:left w:val="none" w:sz="0" w:space="0" w:color="auto"/>
        <w:bottom w:val="none" w:sz="0" w:space="0" w:color="auto"/>
        <w:right w:val="none" w:sz="0" w:space="0" w:color="auto"/>
      </w:divBdr>
      <w:divsChild>
        <w:div w:id="1726248300">
          <w:marLeft w:val="0"/>
          <w:marRight w:val="0"/>
          <w:marTop w:val="0"/>
          <w:marBottom w:val="0"/>
          <w:divBdr>
            <w:top w:val="none" w:sz="0" w:space="0" w:color="auto"/>
            <w:left w:val="none" w:sz="0" w:space="0" w:color="auto"/>
            <w:bottom w:val="none" w:sz="0" w:space="0" w:color="auto"/>
            <w:right w:val="none" w:sz="0" w:space="0" w:color="auto"/>
          </w:divBdr>
        </w:div>
      </w:divsChild>
    </w:div>
    <w:div w:id="1299802534">
      <w:bodyDiv w:val="1"/>
      <w:marLeft w:val="0"/>
      <w:marRight w:val="0"/>
      <w:marTop w:val="0"/>
      <w:marBottom w:val="0"/>
      <w:divBdr>
        <w:top w:val="none" w:sz="0" w:space="0" w:color="auto"/>
        <w:left w:val="none" w:sz="0" w:space="0" w:color="auto"/>
        <w:bottom w:val="none" w:sz="0" w:space="0" w:color="auto"/>
        <w:right w:val="none" w:sz="0" w:space="0" w:color="auto"/>
      </w:divBdr>
      <w:divsChild>
        <w:div w:id="1732387284">
          <w:marLeft w:val="0"/>
          <w:marRight w:val="0"/>
          <w:marTop w:val="0"/>
          <w:marBottom w:val="0"/>
          <w:divBdr>
            <w:top w:val="none" w:sz="0" w:space="0" w:color="auto"/>
            <w:left w:val="none" w:sz="0" w:space="0" w:color="auto"/>
            <w:bottom w:val="none" w:sz="0" w:space="0" w:color="auto"/>
            <w:right w:val="none" w:sz="0" w:space="0" w:color="auto"/>
          </w:divBdr>
        </w:div>
      </w:divsChild>
    </w:div>
    <w:div w:id="1320420782">
      <w:bodyDiv w:val="1"/>
      <w:marLeft w:val="0"/>
      <w:marRight w:val="0"/>
      <w:marTop w:val="0"/>
      <w:marBottom w:val="0"/>
      <w:divBdr>
        <w:top w:val="none" w:sz="0" w:space="0" w:color="auto"/>
        <w:left w:val="none" w:sz="0" w:space="0" w:color="auto"/>
        <w:bottom w:val="none" w:sz="0" w:space="0" w:color="auto"/>
        <w:right w:val="none" w:sz="0" w:space="0" w:color="auto"/>
      </w:divBdr>
    </w:div>
    <w:div w:id="1330252876">
      <w:bodyDiv w:val="1"/>
      <w:marLeft w:val="0"/>
      <w:marRight w:val="0"/>
      <w:marTop w:val="0"/>
      <w:marBottom w:val="0"/>
      <w:divBdr>
        <w:top w:val="none" w:sz="0" w:space="0" w:color="auto"/>
        <w:left w:val="none" w:sz="0" w:space="0" w:color="auto"/>
        <w:bottom w:val="none" w:sz="0" w:space="0" w:color="auto"/>
        <w:right w:val="none" w:sz="0" w:space="0" w:color="auto"/>
      </w:divBdr>
    </w:div>
    <w:div w:id="1344358316">
      <w:bodyDiv w:val="1"/>
      <w:marLeft w:val="0"/>
      <w:marRight w:val="0"/>
      <w:marTop w:val="0"/>
      <w:marBottom w:val="0"/>
      <w:divBdr>
        <w:top w:val="none" w:sz="0" w:space="0" w:color="auto"/>
        <w:left w:val="none" w:sz="0" w:space="0" w:color="auto"/>
        <w:bottom w:val="none" w:sz="0" w:space="0" w:color="auto"/>
        <w:right w:val="none" w:sz="0" w:space="0" w:color="auto"/>
      </w:divBdr>
    </w:div>
    <w:div w:id="1377269614">
      <w:bodyDiv w:val="1"/>
      <w:marLeft w:val="0"/>
      <w:marRight w:val="0"/>
      <w:marTop w:val="0"/>
      <w:marBottom w:val="0"/>
      <w:divBdr>
        <w:top w:val="none" w:sz="0" w:space="0" w:color="auto"/>
        <w:left w:val="none" w:sz="0" w:space="0" w:color="auto"/>
        <w:bottom w:val="none" w:sz="0" w:space="0" w:color="auto"/>
        <w:right w:val="none" w:sz="0" w:space="0" w:color="auto"/>
      </w:divBdr>
    </w:div>
    <w:div w:id="1400058279">
      <w:bodyDiv w:val="1"/>
      <w:marLeft w:val="0"/>
      <w:marRight w:val="0"/>
      <w:marTop w:val="0"/>
      <w:marBottom w:val="0"/>
      <w:divBdr>
        <w:top w:val="none" w:sz="0" w:space="0" w:color="auto"/>
        <w:left w:val="none" w:sz="0" w:space="0" w:color="auto"/>
        <w:bottom w:val="none" w:sz="0" w:space="0" w:color="auto"/>
        <w:right w:val="none" w:sz="0" w:space="0" w:color="auto"/>
      </w:divBdr>
      <w:divsChild>
        <w:div w:id="51929657">
          <w:marLeft w:val="0"/>
          <w:marRight w:val="0"/>
          <w:marTop w:val="0"/>
          <w:marBottom w:val="0"/>
          <w:divBdr>
            <w:top w:val="none" w:sz="0" w:space="0" w:color="auto"/>
            <w:left w:val="none" w:sz="0" w:space="0" w:color="auto"/>
            <w:bottom w:val="none" w:sz="0" w:space="0" w:color="auto"/>
            <w:right w:val="none" w:sz="0" w:space="0" w:color="auto"/>
          </w:divBdr>
        </w:div>
        <w:div w:id="109670356">
          <w:marLeft w:val="0"/>
          <w:marRight w:val="0"/>
          <w:marTop w:val="0"/>
          <w:marBottom w:val="0"/>
          <w:divBdr>
            <w:top w:val="none" w:sz="0" w:space="0" w:color="auto"/>
            <w:left w:val="none" w:sz="0" w:space="0" w:color="auto"/>
            <w:bottom w:val="none" w:sz="0" w:space="0" w:color="auto"/>
            <w:right w:val="none" w:sz="0" w:space="0" w:color="auto"/>
          </w:divBdr>
        </w:div>
        <w:div w:id="821312903">
          <w:marLeft w:val="0"/>
          <w:marRight w:val="0"/>
          <w:marTop w:val="0"/>
          <w:marBottom w:val="0"/>
          <w:divBdr>
            <w:top w:val="none" w:sz="0" w:space="0" w:color="auto"/>
            <w:left w:val="none" w:sz="0" w:space="0" w:color="auto"/>
            <w:bottom w:val="none" w:sz="0" w:space="0" w:color="auto"/>
            <w:right w:val="none" w:sz="0" w:space="0" w:color="auto"/>
          </w:divBdr>
        </w:div>
        <w:div w:id="1983193440">
          <w:marLeft w:val="0"/>
          <w:marRight w:val="0"/>
          <w:marTop w:val="0"/>
          <w:marBottom w:val="0"/>
          <w:divBdr>
            <w:top w:val="none" w:sz="0" w:space="0" w:color="auto"/>
            <w:left w:val="none" w:sz="0" w:space="0" w:color="auto"/>
            <w:bottom w:val="none" w:sz="0" w:space="0" w:color="auto"/>
            <w:right w:val="none" w:sz="0" w:space="0" w:color="auto"/>
          </w:divBdr>
        </w:div>
        <w:div w:id="2028748954">
          <w:marLeft w:val="0"/>
          <w:marRight w:val="0"/>
          <w:marTop w:val="0"/>
          <w:marBottom w:val="0"/>
          <w:divBdr>
            <w:top w:val="none" w:sz="0" w:space="0" w:color="auto"/>
            <w:left w:val="none" w:sz="0" w:space="0" w:color="auto"/>
            <w:bottom w:val="none" w:sz="0" w:space="0" w:color="auto"/>
            <w:right w:val="none" w:sz="0" w:space="0" w:color="auto"/>
          </w:divBdr>
        </w:div>
        <w:div w:id="2034765444">
          <w:marLeft w:val="0"/>
          <w:marRight w:val="0"/>
          <w:marTop w:val="0"/>
          <w:marBottom w:val="0"/>
          <w:divBdr>
            <w:top w:val="none" w:sz="0" w:space="0" w:color="auto"/>
            <w:left w:val="none" w:sz="0" w:space="0" w:color="auto"/>
            <w:bottom w:val="none" w:sz="0" w:space="0" w:color="auto"/>
            <w:right w:val="none" w:sz="0" w:space="0" w:color="auto"/>
          </w:divBdr>
          <w:divsChild>
            <w:div w:id="643198881">
              <w:marLeft w:val="0"/>
              <w:marRight w:val="0"/>
              <w:marTop w:val="0"/>
              <w:marBottom w:val="0"/>
              <w:divBdr>
                <w:top w:val="none" w:sz="0" w:space="0" w:color="auto"/>
                <w:left w:val="none" w:sz="0" w:space="0" w:color="auto"/>
                <w:bottom w:val="none" w:sz="0" w:space="0" w:color="auto"/>
                <w:right w:val="none" w:sz="0" w:space="0" w:color="auto"/>
              </w:divBdr>
            </w:div>
            <w:div w:id="658195746">
              <w:marLeft w:val="0"/>
              <w:marRight w:val="0"/>
              <w:marTop w:val="0"/>
              <w:marBottom w:val="0"/>
              <w:divBdr>
                <w:top w:val="none" w:sz="0" w:space="0" w:color="auto"/>
                <w:left w:val="none" w:sz="0" w:space="0" w:color="auto"/>
                <w:bottom w:val="none" w:sz="0" w:space="0" w:color="auto"/>
                <w:right w:val="none" w:sz="0" w:space="0" w:color="auto"/>
              </w:divBdr>
            </w:div>
            <w:div w:id="1160386549">
              <w:marLeft w:val="0"/>
              <w:marRight w:val="0"/>
              <w:marTop w:val="0"/>
              <w:marBottom w:val="0"/>
              <w:divBdr>
                <w:top w:val="none" w:sz="0" w:space="0" w:color="auto"/>
                <w:left w:val="none" w:sz="0" w:space="0" w:color="auto"/>
                <w:bottom w:val="none" w:sz="0" w:space="0" w:color="auto"/>
                <w:right w:val="none" w:sz="0" w:space="0" w:color="auto"/>
              </w:divBdr>
            </w:div>
            <w:div w:id="1291087920">
              <w:marLeft w:val="0"/>
              <w:marRight w:val="0"/>
              <w:marTop w:val="0"/>
              <w:marBottom w:val="0"/>
              <w:divBdr>
                <w:top w:val="none" w:sz="0" w:space="0" w:color="auto"/>
                <w:left w:val="none" w:sz="0" w:space="0" w:color="auto"/>
                <w:bottom w:val="none" w:sz="0" w:space="0" w:color="auto"/>
                <w:right w:val="none" w:sz="0" w:space="0" w:color="auto"/>
              </w:divBdr>
            </w:div>
            <w:div w:id="1335064632">
              <w:marLeft w:val="0"/>
              <w:marRight w:val="0"/>
              <w:marTop w:val="0"/>
              <w:marBottom w:val="0"/>
              <w:divBdr>
                <w:top w:val="none" w:sz="0" w:space="0" w:color="auto"/>
                <w:left w:val="none" w:sz="0" w:space="0" w:color="auto"/>
                <w:bottom w:val="none" w:sz="0" w:space="0" w:color="auto"/>
                <w:right w:val="none" w:sz="0" w:space="0" w:color="auto"/>
              </w:divBdr>
            </w:div>
          </w:divsChild>
        </w:div>
        <w:div w:id="2117746182">
          <w:marLeft w:val="0"/>
          <w:marRight w:val="0"/>
          <w:marTop w:val="0"/>
          <w:marBottom w:val="0"/>
          <w:divBdr>
            <w:top w:val="none" w:sz="0" w:space="0" w:color="auto"/>
            <w:left w:val="none" w:sz="0" w:space="0" w:color="auto"/>
            <w:bottom w:val="none" w:sz="0" w:space="0" w:color="auto"/>
            <w:right w:val="none" w:sz="0" w:space="0" w:color="auto"/>
          </w:divBdr>
        </w:div>
      </w:divsChild>
    </w:div>
    <w:div w:id="1405373205">
      <w:bodyDiv w:val="1"/>
      <w:marLeft w:val="0"/>
      <w:marRight w:val="0"/>
      <w:marTop w:val="0"/>
      <w:marBottom w:val="0"/>
      <w:divBdr>
        <w:top w:val="none" w:sz="0" w:space="0" w:color="auto"/>
        <w:left w:val="none" w:sz="0" w:space="0" w:color="auto"/>
        <w:bottom w:val="none" w:sz="0" w:space="0" w:color="auto"/>
        <w:right w:val="none" w:sz="0" w:space="0" w:color="auto"/>
      </w:divBdr>
    </w:div>
    <w:div w:id="1417482940">
      <w:bodyDiv w:val="1"/>
      <w:marLeft w:val="0"/>
      <w:marRight w:val="0"/>
      <w:marTop w:val="0"/>
      <w:marBottom w:val="0"/>
      <w:divBdr>
        <w:top w:val="none" w:sz="0" w:space="0" w:color="auto"/>
        <w:left w:val="none" w:sz="0" w:space="0" w:color="auto"/>
        <w:bottom w:val="none" w:sz="0" w:space="0" w:color="auto"/>
        <w:right w:val="none" w:sz="0" w:space="0" w:color="auto"/>
      </w:divBdr>
    </w:div>
    <w:div w:id="1470240819">
      <w:bodyDiv w:val="1"/>
      <w:marLeft w:val="0"/>
      <w:marRight w:val="0"/>
      <w:marTop w:val="0"/>
      <w:marBottom w:val="0"/>
      <w:divBdr>
        <w:top w:val="none" w:sz="0" w:space="0" w:color="auto"/>
        <w:left w:val="none" w:sz="0" w:space="0" w:color="auto"/>
        <w:bottom w:val="none" w:sz="0" w:space="0" w:color="auto"/>
        <w:right w:val="none" w:sz="0" w:space="0" w:color="auto"/>
      </w:divBdr>
    </w:div>
    <w:div w:id="1475029155">
      <w:bodyDiv w:val="1"/>
      <w:marLeft w:val="0"/>
      <w:marRight w:val="0"/>
      <w:marTop w:val="0"/>
      <w:marBottom w:val="0"/>
      <w:divBdr>
        <w:top w:val="none" w:sz="0" w:space="0" w:color="auto"/>
        <w:left w:val="none" w:sz="0" w:space="0" w:color="auto"/>
        <w:bottom w:val="none" w:sz="0" w:space="0" w:color="auto"/>
        <w:right w:val="none" w:sz="0" w:space="0" w:color="auto"/>
      </w:divBdr>
    </w:div>
    <w:div w:id="1483230241">
      <w:bodyDiv w:val="1"/>
      <w:marLeft w:val="0"/>
      <w:marRight w:val="0"/>
      <w:marTop w:val="0"/>
      <w:marBottom w:val="0"/>
      <w:divBdr>
        <w:top w:val="none" w:sz="0" w:space="0" w:color="auto"/>
        <w:left w:val="none" w:sz="0" w:space="0" w:color="auto"/>
        <w:bottom w:val="none" w:sz="0" w:space="0" w:color="auto"/>
        <w:right w:val="none" w:sz="0" w:space="0" w:color="auto"/>
      </w:divBdr>
      <w:divsChild>
        <w:div w:id="791246365">
          <w:marLeft w:val="0"/>
          <w:marRight w:val="0"/>
          <w:marTop w:val="0"/>
          <w:marBottom w:val="0"/>
          <w:divBdr>
            <w:top w:val="none" w:sz="0" w:space="0" w:color="auto"/>
            <w:left w:val="none" w:sz="0" w:space="0" w:color="auto"/>
            <w:bottom w:val="none" w:sz="0" w:space="0" w:color="auto"/>
            <w:right w:val="none" w:sz="0" w:space="0" w:color="auto"/>
          </w:divBdr>
          <w:divsChild>
            <w:div w:id="1297637584">
              <w:marLeft w:val="0"/>
              <w:marRight w:val="0"/>
              <w:marTop w:val="0"/>
              <w:marBottom w:val="0"/>
              <w:divBdr>
                <w:top w:val="none" w:sz="0" w:space="0" w:color="auto"/>
                <w:left w:val="none" w:sz="0" w:space="0" w:color="auto"/>
                <w:bottom w:val="none" w:sz="0" w:space="0" w:color="auto"/>
                <w:right w:val="none" w:sz="0" w:space="0" w:color="auto"/>
              </w:divBdr>
              <w:divsChild>
                <w:div w:id="5317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52210">
      <w:bodyDiv w:val="1"/>
      <w:marLeft w:val="0"/>
      <w:marRight w:val="0"/>
      <w:marTop w:val="0"/>
      <w:marBottom w:val="0"/>
      <w:divBdr>
        <w:top w:val="none" w:sz="0" w:space="0" w:color="auto"/>
        <w:left w:val="none" w:sz="0" w:space="0" w:color="auto"/>
        <w:bottom w:val="none" w:sz="0" w:space="0" w:color="auto"/>
        <w:right w:val="none" w:sz="0" w:space="0" w:color="auto"/>
      </w:divBdr>
    </w:div>
    <w:div w:id="1510682370">
      <w:bodyDiv w:val="1"/>
      <w:marLeft w:val="0"/>
      <w:marRight w:val="0"/>
      <w:marTop w:val="0"/>
      <w:marBottom w:val="0"/>
      <w:divBdr>
        <w:top w:val="none" w:sz="0" w:space="0" w:color="auto"/>
        <w:left w:val="none" w:sz="0" w:space="0" w:color="auto"/>
        <w:bottom w:val="none" w:sz="0" w:space="0" w:color="auto"/>
        <w:right w:val="none" w:sz="0" w:space="0" w:color="auto"/>
      </w:divBdr>
      <w:divsChild>
        <w:div w:id="1126433291">
          <w:marLeft w:val="0"/>
          <w:marRight w:val="0"/>
          <w:marTop w:val="0"/>
          <w:marBottom w:val="0"/>
          <w:divBdr>
            <w:top w:val="none" w:sz="0" w:space="0" w:color="auto"/>
            <w:left w:val="none" w:sz="0" w:space="0" w:color="auto"/>
            <w:bottom w:val="none" w:sz="0" w:space="0" w:color="auto"/>
            <w:right w:val="none" w:sz="0" w:space="0" w:color="auto"/>
          </w:divBdr>
          <w:divsChild>
            <w:div w:id="1636181837">
              <w:marLeft w:val="0"/>
              <w:marRight w:val="0"/>
              <w:marTop w:val="0"/>
              <w:marBottom w:val="0"/>
              <w:divBdr>
                <w:top w:val="none" w:sz="0" w:space="0" w:color="auto"/>
                <w:left w:val="none" w:sz="0" w:space="0" w:color="auto"/>
                <w:bottom w:val="none" w:sz="0" w:space="0" w:color="auto"/>
                <w:right w:val="none" w:sz="0" w:space="0" w:color="auto"/>
              </w:divBdr>
              <w:divsChild>
                <w:div w:id="7392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2100">
      <w:bodyDiv w:val="1"/>
      <w:marLeft w:val="0"/>
      <w:marRight w:val="0"/>
      <w:marTop w:val="0"/>
      <w:marBottom w:val="0"/>
      <w:divBdr>
        <w:top w:val="none" w:sz="0" w:space="0" w:color="auto"/>
        <w:left w:val="none" w:sz="0" w:space="0" w:color="auto"/>
        <w:bottom w:val="none" w:sz="0" w:space="0" w:color="auto"/>
        <w:right w:val="none" w:sz="0" w:space="0" w:color="auto"/>
      </w:divBdr>
      <w:divsChild>
        <w:div w:id="1494299630">
          <w:marLeft w:val="0"/>
          <w:marRight w:val="0"/>
          <w:marTop w:val="0"/>
          <w:marBottom w:val="0"/>
          <w:divBdr>
            <w:top w:val="none" w:sz="0" w:space="0" w:color="auto"/>
            <w:left w:val="none" w:sz="0" w:space="0" w:color="auto"/>
            <w:bottom w:val="none" w:sz="0" w:space="0" w:color="auto"/>
            <w:right w:val="none" w:sz="0" w:space="0" w:color="auto"/>
          </w:divBdr>
          <w:divsChild>
            <w:div w:id="15219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7438">
      <w:bodyDiv w:val="1"/>
      <w:marLeft w:val="0"/>
      <w:marRight w:val="0"/>
      <w:marTop w:val="0"/>
      <w:marBottom w:val="0"/>
      <w:divBdr>
        <w:top w:val="none" w:sz="0" w:space="0" w:color="auto"/>
        <w:left w:val="none" w:sz="0" w:space="0" w:color="auto"/>
        <w:bottom w:val="none" w:sz="0" w:space="0" w:color="auto"/>
        <w:right w:val="none" w:sz="0" w:space="0" w:color="auto"/>
      </w:divBdr>
    </w:div>
    <w:div w:id="15444438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709">
          <w:marLeft w:val="0"/>
          <w:marRight w:val="0"/>
          <w:marTop w:val="0"/>
          <w:marBottom w:val="0"/>
          <w:divBdr>
            <w:top w:val="none" w:sz="0" w:space="0" w:color="auto"/>
            <w:left w:val="none" w:sz="0" w:space="0" w:color="auto"/>
            <w:bottom w:val="none" w:sz="0" w:space="0" w:color="auto"/>
            <w:right w:val="none" w:sz="0" w:space="0" w:color="auto"/>
          </w:divBdr>
          <w:divsChild>
            <w:div w:id="2124377809">
              <w:marLeft w:val="0"/>
              <w:marRight w:val="0"/>
              <w:marTop w:val="0"/>
              <w:marBottom w:val="0"/>
              <w:divBdr>
                <w:top w:val="none" w:sz="0" w:space="0" w:color="auto"/>
                <w:left w:val="none" w:sz="0" w:space="0" w:color="auto"/>
                <w:bottom w:val="none" w:sz="0" w:space="0" w:color="auto"/>
                <w:right w:val="none" w:sz="0" w:space="0" w:color="auto"/>
              </w:divBdr>
              <w:divsChild>
                <w:div w:id="10454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4562">
      <w:bodyDiv w:val="1"/>
      <w:marLeft w:val="0"/>
      <w:marRight w:val="0"/>
      <w:marTop w:val="0"/>
      <w:marBottom w:val="0"/>
      <w:divBdr>
        <w:top w:val="none" w:sz="0" w:space="0" w:color="auto"/>
        <w:left w:val="none" w:sz="0" w:space="0" w:color="auto"/>
        <w:bottom w:val="none" w:sz="0" w:space="0" w:color="auto"/>
        <w:right w:val="none" w:sz="0" w:space="0" w:color="auto"/>
      </w:divBdr>
      <w:divsChild>
        <w:div w:id="649401518">
          <w:marLeft w:val="0"/>
          <w:marRight w:val="0"/>
          <w:marTop w:val="0"/>
          <w:marBottom w:val="0"/>
          <w:divBdr>
            <w:top w:val="none" w:sz="0" w:space="0" w:color="auto"/>
            <w:left w:val="none" w:sz="0" w:space="0" w:color="auto"/>
            <w:bottom w:val="none" w:sz="0" w:space="0" w:color="auto"/>
            <w:right w:val="none" w:sz="0" w:space="0" w:color="auto"/>
          </w:divBdr>
          <w:divsChild>
            <w:div w:id="956831313">
              <w:marLeft w:val="0"/>
              <w:marRight w:val="0"/>
              <w:marTop w:val="0"/>
              <w:marBottom w:val="0"/>
              <w:divBdr>
                <w:top w:val="none" w:sz="0" w:space="0" w:color="auto"/>
                <w:left w:val="none" w:sz="0" w:space="0" w:color="auto"/>
                <w:bottom w:val="none" w:sz="0" w:space="0" w:color="auto"/>
                <w:right w:val="none" w:sz="0" w:space="0" w:color="auto"/>
              </w:divBdr>
              <w:divsChild>
                <w:div w:id="1077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0469">
      <w:bodyDiv w:val="1"/>
      <w:marLeft w:val="0"/>
      <w:marRight w:val="0"/>
      <w:marTop w:val="0"/>
      <w:marBottom w:val="0"/>
      <w:divBdr>
        <w:top w:val="none" w:sz="0" w:space="0" w:color="auto"/>
        <w:left w:val="none" w:sz="0" w:space="0" w:color="auto"/>
        <w:bottom w:val="none" w:sz="0" w:space="0" w:color="auto"/>
        <w:right w:val="none" w:sz="0" w:space="0" w:color="auto"/>
      </w:divBdr>
      <w:divsChild>
        <w:div w:id="397434462">
          <w:marLeft w:val="0"/>
          <w:marRight w:val="0"/>
          <w:marTop w:val="0"/>
          <w:marBottom w:val="0"/>
          <w:divBdr>
            <w:top w:val="none" w:sz="0" w:space="0" w:color="auto"/>
            <w:left w:val="none" w:sz="0" w:space="0" w:color="auto"/>
            <w:bottom w:val="none" w:sz="0" w:space="0" w:color="auto"/>
            <w:right w:val="none" w:sz="0" w:space="0" w:color="auto"/>
          </w:divBdr>
        </w:div>
      </w:divsChild>
    </w:div>
    <w:div w:id="1575160110">
      <w:bodyDiv w:val="1"/>
      <w:marLeft w:val="0"/>
      <w:marRight w:val="0"/>
      <w:marTop w:val="0"/>
      <w:marBottom w:val="0"/>
      <w:divBdr>
        <w:top w:val="none" w:sz="0" w:space="0" w:color="auto"/>
        <w:left w:val="none" w:sz="0" w:space="0" w:color="auto"/>
        <w:bottom w:val="none" w:sz="0" w:space="0" w:color="auto"/>
        <w:right w:val="none" w:sz="0" w:space="0" w:color="auto"/>
      </w:divBdr>
    </w:div>
    <w:div w:id="1576360825">
      <w:bodyDiv w:val="1"/>
      <w:marLeft w:val="0"/>
      <w:marRight w:val="0"/>
      <w:marTop w:val="0"/>
      <w:marBottom w:val="0"/>
      <w:divBdr>
        <w:top w:val="none" w:sz="0" w:space="0" w:color="auto"/>
        <w:left w:val="none" w:sz="0" w:space="0" w:color="auto"/>
        <w:bottom w:val="none" w:sz="0" w:space="0" w:color="auto"/>
        <w:right w:val="none" w:sz="0" w:space="0" w:color="auto"/>
      </w:divBdr>
    </w:div>
    <w:div w:id="1647012049">
      <w:bodyDiv w:val="1"/>
      <w:marLeft w:val="0"/>
      <w:marRight w:val="0"/>
      <w:marTop w:val="0"/>
      <w:marBottom w:val="0"/>
      <w:divBdr>
        <w:top w:val="none" w:sz="0" w:space="0" w:color="auto"/>
        <w:left w:val="none" w:sz="0" w:space="0" w:color="auto"/>
        <w:bottom w:val="none" w:sz="0" w:space="0" w:color="auto"/>
        <w:right w:val="none" w:sz="0" w:space="0" w:color="auto"/>
      </w:divBdr>
      <w:divsChild>
        <w:div w:id="1664626063">
          <w:marLeft w:val="0"/>
          <w:marRight w:val="0"/>
          <w:marTop w:val="0"/>
          <w:marBottom w:val="0"/>
          <w:divBdr>
            <w:top w:val="none" w:sz="0" w:space="0" w:color="auto"/>
            <w:left w:val="none" w:sz="0" w:space="0" w:color="auto"/>
            <w:bottom w:val="none" w:sz="0" w:space="0" w:color="auto"/>
            <w:right w:val="none" w:sz="0" w:space="0" w:color="auto"/>
          </w:divBdr>
          <w:divsChild>
            <w:div w:id="2065908510">
              <w:marLeft w:val="0"/>
              <w:marRight w:val="0"/>
              <w:marTop w:val="0"/>
              <w:marBottom w:val="0"/>
              <w:divBdr>
                <w:top w:val="none" w:sz="0" w:space="0" w:color="auto"/>
                <w:left w:val="none" w:sz="0" w:space="0" w:color="auto"/>
                <w:bottom w:val="none" w:sz="0" w:space="0" w:color="auto"/>
                <w:right w:val="none" w:sz="0" w:space="0" w:color="auto"/>
              </w:divBdr>
              <w:divsChild>
                <w:div w:id="19571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3643">
      <w:bodyDiv w:val="1"/>
      <w:marLeft w:val="0"/>
      <w:marRight w:val="0"/>
      <w:marTop w:val="0"/>
      <w:marBottom w:val="0"/>
      <w:divBdr>
        <w:top w:val="none" w:sz="0" w:space="0" w:color="auto"/>
        <w:left w:val="none" w:sz="0" w:space="0" w:color="auto"/>
        <w:bottom w:val="none" w:sz="0" w:space="0" w:color="auto"/>
        <w:right w:val="none" w:sz="0" w:space="0" w:color="auto"/>
      </w:divBdr>
    </w:div>
    <w:div w:id="1681659040">
      <w:bodyDiv w:val="1"/>
      <w:marLeft w:val="0"/>
      <w:marRight w:val="0"/>
      <w:marTop w:val="0"/>
      <w:marBottom w:val="0"/>
      <w:divBdr>
        <w:top w:val="none" w:sz="0" w:space="0" w:color="auto"/>
        <w:left w:val="none" w:sz="0" w:space="0" w:color="auto"/>
        <w:bottom w:val="none" w:sz="0" w:space="0" w:color="auto"/>
        <w:right w:val="none" w:sz="0" w:space="0" w:color="auto"/>
      </w:divBdr>
      <w:divsChild>
        <w:div w:id="1176769494">
          <w:marLeft w:val="0"/>
          <w:marRight w:val="0"/>
          <w:marTop w:val="0"/>
          <w:marBottom w:val="0"/>
          <w:divBdr>
            <w:top w:val="none" w:sz="0" w:space="0" w:color="auto"/>
            <w:left w:val="none" w:sz="0" w:space="0" w:color="auto"/>
            <w:bottom w:val="none" w:sz="0" w:space="0" w:color="auto"/>
            <w:right w:val="none" w:sz="0" w:space="0" w:color="auto"/>
          </w:divBdr>
        </w:div>
        <w:div w:id="1478376073">
          <w:marLeft w:val="0"/>
          <w:marRight w:val="0"/>
          <w:marTop w:val="0"/>
          <w:marBottom w:val="0"/>
          <w:divBdr>
            <w:top w:val="none" w:sz="0" w:space="0" w:color="auto"/>
            <w:left w:val="none" w:sz="0" w:space="0" w:color="auto"/>
            <w:bottom w:val="none" w:sz="0" w:space="0" w:color="auto"/>
            <w:right w:val="none" w:sz="0" w:space="0" w:color="auto"/>
          </w:divBdr>
        </w:div>
        <w:div w:id="1687051196">
          <w:marLeft w:val="0"/>
          <w:marRight w:val="0"/>
          <w:marTop w:val="0"/>
          <w:marBottom w:val="0"/>
          <w:divBdr>
            <w:top w:val="none" w:sz="0" w:space="0" w:color="auto"/>
            <w:left w:val="none" w:sz="0" w:space="0" w:color="auto"/>
            <w:bottom w:val="none" w:sz="0" w:space="0" w:color="auto"/>
            <w:right w:val="none" w:sz="0" w:space="0" w:color="auto"/>
          </w:divBdr>
        </w:div>
        <w:div w:id="1284770129">
          <w:marLeft w:val="0"/>
          <w:marRight w:val="0"/>
          <w:marTop w:val="0"/>
          <w:marBottom w:val="0"/>
          <w:divBdr>
            <w:top w:val="none" w:sz="0" w:space="0" w:color="auto"/>
            <w:left w:val="none" w:sz="0" w:space="0" w:color="auto"/>
            <w:bottom w:val="none" w:sz="0" w:space="0" w:color="auto"/>
            <w:right w:val="none" w:sz="0" w:space="0" w:color="auto"/>
          </w:divBdr>
        </w:div>
        <w:div w:id="126241682">
          <w:marLeft w:val="0"/>
          <w:marRight w:val="0"/>
          <w:marTop w:val="0"/>
          <w:marBottom w:val="0"/>
          <w:divBdr>
            <w:top w:val="none" w:sz="0" w:space="0" w:color="auto"/>
            <w:left w:val="none" w:sz="0" w:space="0" w:color="auto"/>
            <w:bottom w:val="none" w:sz="0" w:space="0" w:color="auto"/>
            <w:right w:val="none" w:sz="0" w:space="0" w:color="auto"/>
          </w:divBdr>
        </w:div>
        <w:div w:id="239677296">
          <w:marLeft w:val="0"/>
          <w:marRight w:val="0"/>
          <w:marTop w:val="0"/>
          <w:marBottom w:val="0"/>
          <w:divBdr>
            <w:top w:val="none" w:sz="0" w:space="0" w:color="auto"/>
            <w:left w:val="none" w:sz="0" w:space="0" w:color="auto"/>
            <w:bottom w:val="none" w:sz="0" w:space="0" w:color="auto"/>
            <w:right w:val="none" w:sz="0" w:space="0" w:color="auto"/>
          </w:divBdr>
        </w:div>
      </w:divsChild>
    </w:div>
    <w:div w:id="1684474172">
      <w:bodyDiv w:val="1"/>
      <w:marLeft w:val="0"/>
      <w:marRight w:val="0"/>
      <w:marTop w:val="0"/>
      <w:marBottom w:val="0"/>
      <w:divBdr>
        <w:top w:val="none" w:sz="0" w:space="0" w:color="auto"/>
        <w:left w:val="none" w:sz="0" w:space="0" w:color="auto"/>
        <w:bottom w:val="none" w:sz="0" w:space="0" w:color="auto"/>
        <w:right w:val="none" w:sz="0" w:space="0" w:color="auto"/>
      </w:divBdr>
      <w:divsChild>
        <w:div w:id="233392763">
          <w:marLeft w:val="0"/>
          <w:marRight w:val="0"/>
          <w:marTop w:val="0"/>
          <w:marBottom w:val="0"/>
          <w:divBdr>
            <w:top w:val="none" w:sz="0" w:space="0" w:color="auto"/>
            <w:left w:val="none" w:sz="0" w:space="0" w:color="auto"/>
            <w:bottom w:val="none" w:sz="0" w:space="0" w:color="auto"/>
            <w:right w:val="none" w:sz="0" w:space="0" w:color="auto"/>
          </w:divBdr>
          <w:divsChild>
            <w:div w:id="1330135912">
              <w:marLeft w:val="0"/>
              <w:marRight w:val="0"/>
              <w:marTop w:val="0"/>
              <w:marBottom w:val="0"/>
              <w:divBdr>
                <w:top w:val="none" w:sz="0" w:space="0" w:color="auto"/>
                <w:left w:val="none" w:sz="0" w:space="0" w:color="auto"/>
                <w:bottom w:val="none" w:sz="0" w:space="0" w:color="auto"/>
                <w:right w:val="none" w:sz="0" w:space="0" w:color="auto"/>
              </w:divBdr>
              <w:divsChild>
                <w:div w:id="3774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0588">
      <w:bodyDiv w:val="1"/>
      <w:marLeft w:val="0"/>
      <w:marRight w:val="0"/>
      <w:marTop w:val="0"/>
      <w:marBottom w:val="0"/>
      <w:divBdr>
        <w:top w:val="none" w:sz="0" w:space="0" w:color="auto"/>
        <w:left w:val="none" w:sz="0" w:space="0" w:color="auto"/>
        <w:bottom w:val="none" w:sz="0" w:space="0" w:color="auto"/>
        <w:right w:val="none" w:sz="0" w:space="0" w:color="auto"/>
      </w:divBdr>
      <w:divsChild>
        <w:div w:id="928847673">
          <w:marLeft w:val="0"/>
          <w:marRight w:val="0"/>
          <w:marTop w:val="0"/>
          <w:marBottom w:val="0"/>
          <w:divBdr>
            <w:top w:val="none" w:sz="0" w:space="0" w:color="auto"/>
            <w:left w:val="none" w:sz="0" w:space="0" w:color="auto"/>
            <w:bottom w:val="none" w:sz="0" w:space="0" w:color="auto"/>
            <w:right w:val="none" w:sz="0" w:space="0" w:color="auto"/>
          </w:divBdr>
          <w:divsChild>
            <w:div w:id="1442993243">
              <w:marLeft w:val="0"/>
              <w:marRight w:val="0"/>
              <w:marTop w:val="0"/>
              <w:marBottom w:val="0"/>
              <w:divBdr>
                <w:top w:val="none" w:sz="0" w:space="0" w:color="auto"/>
                <w:left w:val="none" w:sz="0" w:space="0" w:color="auto"/>
                <w:bottom w:val="none" w:sz="0" w:space="0" w:color="auto"/>
                <w:right w:val="none" w:sz="0" w:space="0" w:color="auto"/>
              </w:divBdr>
              <w:divsChild>
                <w:div w:id="11720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31970">
      <w:bodyDiv w:val="1"/>
      <w:marLeft w:val="0"/>
      <w:marRight w:val="0"/>
      <w:marTop w:val="0"/>
      <w:marBottom w:val="0"/>
      <w:divBdr>
        <w:top w:val="none" w:sz="0" w:space="0" w:color="auto"/>
        <w:left w:val="none" w:sz="0" w:space="0" w:color="auto"/>
        <w:bottom w:val="none" w:sz="0" w:space="0" w:color="auto"/>
        <w:right w:val="none" w:sz="0" w:space="0" w:color="auto"/>
      </w:divBdr>
    </w:div>
    <w:div w:id="1750612922">
      <w:bodyDiv w:val="1"/>
      <w:marLeft w:val="0"/>
      <w:marRight w:val="0"/>
      <w:marTop w:val="0"/>
      <w:marBottom w:val="0"/>
      <w:divBdr>
        <w:top w:val="none" w:sz="0" w:space="0" w:color="auto"/>
        <w:left w:val="none" w:sz="0" w:space="0" w:color="auto"/>
        <w:bottom w:val="none" w:sz="0" w:space="0" w:color="auto"/>
        <w:right w:val="none" w:sz="0" w:space="0" w:color="auto"/>
      </w:divBdr>
      <w:divsChild>
        <w:div w:id="307824843">
          <w:marLeft w:val="0"/>
          <w:marRight w:val="0"/>
          <w:marTop w:val="0"/>
          <w:marBottom w:val="0"/>
          <w:divBdr>
            <w:top w:val="none" w:sz="0" w:space="0" w:color="auto"/>
            <w:left w:val="none" w:sz="0" w:space="0" w:color="auto"/>
            <w:bottom w:val="none" w:sz="0" w:space="0" w:color="auto"/>
            <w:right w:val="none" w:sz="0" w:space="0" w:color="auto"/>
          </w:divBdr>
        </w:div>
      </w:divsChild>
    </w:div>
    <w:div w:id="1750999172">
      <w:bodyDiv w:val="1"/>
      <w:marLeft w:val="0"/>
      <w:marRight w:val="0"/>
      <w:marTop w:val="0"/>
      <w:marBottom w:val="0"/>
      <w:divBdr>
        <w:top w:val="none" w:sz="0" w:space="0" w:color="auto"/>
        <w:left w:val="none" w:sz="0" w:space="0" w:color="auto"/>
        <w:bottom w:val="none" w:sz="0" w:space="0" w:color="auto"/>
        <w:right w:val="none" w:sz="0" w:space="0" w:color="auto"/>
      </w:divBdr>
      <w:divsChild>
        <w:div w:id="331613127">
          <w:marLeft w:val="0"/>
          <w:marRight w:val="0"/>
          <w:marTop w:val="0"/>
          <w:marBottom w:val="0"/>
          <w:divBdr>
            <w:top w:val="none" w:sz="0" w:space="0" w:color="auto"/>
            <w:left w:val="none" w:sz="0" w:space="0" w:color="auto"/>
            <w:bottom w:val="none" w:sz="0" w:space="0" w:color="auto"/>
            <w:right w:val="none" w:sz="0" w:space="0" w:color="auto"/>
          </w:divBdr>
        </w:div>
      </w:divsChild>
    </w:div>
    <w:div w:id="1812596000">
      <w:bodyDiv w:val="1"/>
      <w:marLeft w:val="0"/>
      <w:marRight w:val="0"/>
      <w:marTop w:val="0"/>
      <w:marBottom w:val="0"/>
      <w:divBdr>
        <w:top w:val="none" w:sz="0" w:space="0" w:color="auto"/>
        <w:left w:val="none" w:sz="0" w:space="0" w:color="auto"/>
        <w:bottom w:val="none" w:sz="0" w:space="0" w:color="auto"/>
        <w:right w:val="none" w:sz="0" w:space="0" w:color="auto"/>
      </w:divBdr>
    </w:div>
    <w:div w:id="1822850483">
      <w:bodyDiv w:val="1"/>
      <w:marLeft w:val="0"/>
      <w:marRight w:val="0"/>
      <w:marTop w:val="0"/>
      <w:marBottom w:val="0"/>
      <w:divBdr>
        <w:top w:val="none" w:sz="0" w:space="0" w:color="auto"/>
        <w:left w:val="none" w:sz="0" w:space="0" w:color="auto"/>
        <w:bottom w:val="none" w:sz="0" w:space="0" w:color="auto"/>
        <w:right w:val="none" w:sz="0" w:space="0" w:color="auto"/>
      </w:divBdr>
      <w:divsChild>
        <w:div w:id="1102796422">
          <w:marLeft w:val="0"/>
          <w:marRight w:val="0"/>
          <w:marTop w:val="0"/>
          <w:marBottom w:val="0"/>
          <w:divBdr>
            <w:top w:val="none" w:sz="0" w:space="0" w:color="auto"/>
            <w:left w:val="none" w:sz="0" w:space="0" w:color="auto"/>
            <w:bottom w:val="none" w:sz="0" w:space="0" w:color="auto"/>
            <w:right w:val="none" w:sz="0" w:space="0" w:color="auto"/>
          </w:divBdr>
          <w:divsChild>
            <w:div w:id="1242376473">
              <w:marLeft w:val="0"/>
              <w:marRight w:val="0"/>
              <w:marTop w:val="0"/>
              <w:marBottom w:val="0"/>
              <w:divBdr>
                <w:top w:val="none" w:sz="0" w:space="0" w:color="auto"/>
                <w:left w:val="none" w:sz="0" w:space="0" w:color="auto"/>
                <w:bottom w:val="none" w:sz="0" w:space="0" w:color="auto"/>
                <w:right w:val="none" w:sz="0" w:space="0" w:color="auto"/>
              </w:divBdr>
              <w:divsChild>
                <w:div w:id="10252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0634">
      <w:bodyDiv w:val="1"/>
      <w:marLeft w:val="0"/>
      <w:marRight w:val="0"/>
      <w:marTop w:val="0"/>
      <w:marBottom w:val="0"/>
      <w:divBdr>
        <w:top w:val="none" w:sz="0" w:space="0" w:color="auto"/>
        <w:left w:val="none" w:sz="0" w:space="0" w:color="auto"/>
        <w:bottom w:val="none" w:sz="0" w:space="0" w:color="auto"/>
        <w:right w:val="none" w:sz="0" w:space="0" w:color="auto"/>
      </w:divBdr>
    </w:div>
    <w:div w:id="18659022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136">
          <w:marLeft w:val="0"/>
          <w:marRight w:val="0"/>
          <w:marTop w:val="0"/>
          <w:marBottom w:val="0"/>
          <w:divBdr>
            <w:top w:val="none" w:sz="0" w:space="0" w:color="auto"/>
            <w:left w:val="none" w:sz="0" w:space="0" w:color="auto"/>
            <w:bottom w:val="none" w:sz="0" w:space="0" w:color="auto"/>
            <w:right w:val="none" w:sz="0" w:space="0" w:color="auto"/>
          </w:divBdr>
          <w:divsChild>
            <w:div w:id="23291223">
              <w:marLeft w:val="0"/>
              <w:marRight w:val="0"/>
              <w:marTop w:val="0"/>
              <w:marBottom w:val="0"/>
              <w:divBdr>
                <w:top w:val="none" w:sz="0" w:space="0" w:color="auto"/>
                <w:left w:val="none" w:sz="0" w:space="0" w:color="auto"/>
                <w:bottom w:val="none" w:sz="0" w:space="0" w:color="auto"/>
                <w:right w:val="none" w:sz="0" w:space="0" w:color="auto"/>
              </w:divBdr>
              <w:divsChild>
                <w:div w:id="11191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4912">
      <w:bodyDiv w:val="1"/>
      <w:marLeft w:val="0"/>
      <w:marRight w:val="0"/>
      <w:marTop w:val="0"/>
      <w:marBottom w:val="0"/>
      <w:divBdr>
        <w:top w:val="none" w:sz="0" w:space="0" w:color="auto"/>
        <w:left w:val="none" w:sz="0" w:space="0" w:color="auto"/>
        <w:bottom w:val="none" w:sz="0" w:space="0" w:color="auto"/>
        <w:right w:val="none" w:sz="0" w:space="0" w:color="auto"/>
      </w:divBdr>
    </w:div>
    <w:div w:id="1918132031">
      <w:bodyDiv w:val="1"/>
      <w:marLeft w:val="0"/>
      <w:marRight w:val="0"/>
      <w:marTop w:val="0"/>
      <w:marBottom w:val="0"/>
      <w:divBdr>
        <w:top w:val="none" w:sz="0" w:space="0" w:color="auto"/>
        <w:left w:val="none" w:sz="0" w:space="0" w:color="auto"/>
        <w:bottom w:val="none" w:sz="0" w:space="0" w:color="auto"/>
        <w:right w:val="none" w:sz="0" w:space="0" w:color="auto"/>
      </w:divBdr>
      <w:divsChild>
        <w:div w:id="1180656213">
          <w:marLeft w:val="0"/>
          <w:marRight w:val="0"/>
          <w:marTop w:val="0"/>
          <w:marBottom w:val="0"/>
          <w:divBdr>
            <w:top w:val="none" w:sz="0" w:space="0" w:color="auto"/>
            <w:left w:val="none" w:sz="0" w:space="0" w:color="auto"/>
            <w:bottom w:val="none" w:sz="0" w:space="0" w:color="auto"/>
            <w:right w:val="none" w:sz="0" w:space="0" w:color="auto"/>
          </w:divBdr>
          <w:divsChild>
            <w:div w:id="1807812473">
              <w:marLeft w:val="0"/>
              <w:marRight w:val="0"/>
              <w:marTop w:val="0"/>
              <w:marBottom w:val="0"/>
              <w:divBdr>
                <w:top w:val="none" w:sz="0" w:space="0" w:color="auto"/>
                <w:left w:val="none" w:sz="0" w:space="0" w:color="auto"/>
                <w:bottom w:val="none" w:sz="0" w:space="0" w:color="auto"/>
                <w:right w:val="none" w:sz="0" w:space="0" w:color="auto"/>
              </w:divBdr>
              <w:divsChild>
                <w:div w:id="16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4875">
      <w:bodyDiv w:val="1"/>
      <w:marLeft w:val="0"/>
      <w:marRight w:val="0"/>
      <w:marTop w:val="0"/>
      <w:marBottom w:val="0"/>
      <w:divBdr>
        <w:top w:val="none" w:sz="0" w:space="0" w:color="auto"/>
        <w:left w:val="none" w:sz="0" w:space="0" w:color="auto"/>
        <w:bottom w:val="none" w:sz="0" w:space="0" w:color="auto"/>
        <w:right w:val="none" w:sz="0" w:space="0" w:color="auto"/>
      </w:divBdr>
    </w:div>
    <w:div w:id="1961380861">
      <w:bodyDiv w:val="1"/>
      <w:marLeft w:val="0"/>
      <w:marRight w:val="0"/>
      <w:marTop w:val="0"/>
      <w:marBottom w:val="0"/>
      <w:divBdr>
        <w:top w:val="none" w:sz="0" w:space="0" w:color="auto"/>
        <w:left w:val="none" w:sz="0" w:space="0" w:color="auto"/>
        <w:bottom w:val="none" w:sz="0" w:space="0" w:color="auto"/>
        <w:right w:val="none" w:sz="0" w:space="0" w:color="auto"/>
      </w:divBdr>
      <w:divsChild>
        <w:div w:id="1797262089">
          <w:marLeft w:val="0"/>
          <w:marRight w:val="0"/>
          <w:marTop w:val="0"/>
          <w:marBottom w:val="0"/>
          <w:divBdr>
            <w:top w:val="none" w:sz="0" w:space="0" w:color="auto"/>
            <w:left w:val="none" w:sz="0" w:space="0" w:color="auto"/>
            <w:bottom w:val="none" w:sz="0" w:space="0" w:color="auto"/>
            <w:right w:val="none" w:sz="0" w:space="0" w:color="auto"/>
          </w:divBdr>
          <w:divsChild>
            <w:div w:id="1589387846">
              <w:marLeft w:val="0"/>
              <w:marRight w:val="0"/>
              <w:marTop w:val="0"/>
              <w:marBottom w:val="0"/>
              <w:divBdr>
                <w:top w:val="none" w:sz="0" w:space="0" w:color="auto"/>
                <w:left w:val="none" w:sz="0" w:space="0" w:color="auto"/>
                <w:bottom w:val="none" w:sz="0" w:space="0" w:color="auto"/>
                <w:right w:val="none" w:sz="0" w:space="0" w:color="auto"/>
              </w:divBdr>
              <w:divsChild>
                <w:div w:id="21041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7143">
      <w:bodyDiv w:val="1"/>
      <w:marLeft w:val="0"/>
      <w:marRight w:val="0"/>
      <w:marTop w:val="0"/>
      <w:marBottom w:val="0"/>
      <w:divBdr>
        <w:top w:val="none" w:sz="0" w:space="0" w:color="auto"/>
        <w:left w:val="none" w:sz="0" w:space="0" w:color="auto"/>
        <w:bottom w:val="none" w:sz="0" w:space="0" w:color="auto"/>
        <w:right w:val="none" w:sz="0" w:space="0" w:color="auto"/>
      </w:divBdr>
    </w:div>
    <w:div w:id="1974168125">
      <w:bodyDiv w:val="1"/>
      <w:marLeft w:val="0"/>
      <w:marRight w:val="0"/>
      <w:marTop w:val="0"/>
      <w:marBottom w:val="0"/>
      <w:divBdr>
        <w:top w:val="none" w:sz="0" w:space="0" w:color="auto"/>
        <w:left w:val="none" w:sz="0" w:space="0" w:color="auto"/>
        <w:bottom w:val="none" w:sz="0" w:space="0" w:color="auto"/>
        <w:right w:val="none" w:sz="0" w:space="0" w:color="auto"/>
      </w:divBdr>
    </w:div>
    <w:div w:id="1983389792">
      <w:bodyDiv w:val="1"/>
      <w:marLeft w:val="0"/>
      <w:marRight w:val="0"/>
      <w:marTop w:val="0"/>
      <w:marBottom w:val="0"/>
      <w:divBdr>
        <w:top w:val="none" w:sz="0" w:space="0" w:color="auto"/>
        <w:left w:val="none" w:sz="0" w:space="0" w:color="auto"/>
        <w:bottom w:val="none" w:sz="0" w:space="0" w:color="auto"/>
        <w:right w:val="none" w:sz="0" w:space="0" w:color="auto"/>
      </w:divBdr>
    </w:div>
    <w:div w:id="2002465848">
      <w:bodyDiv w:val="1"/>
      <w:marLeft w:val="0"/>
      <w:marRight w:val="0"/>
      <w:marTop w:val="0"/>
      <w:marBottom w:val="0"/>
      <w:divBdr>
        <w:top w:val="none" w:sz="0" w:space="0" w:color="auto"/>
        <w:left w:val="none" w:sz="0" w:space="0" w:color="auto"/>
        <w:bottom w:val="none" w:sz="0" w:space="0" w:color="auto"/>
        <w:right w:val="none" w:sz="0" w:space="0" w:color="auto"/>
      </w:divBdr>
    </w:div>
    <w:div w:id="2005164515">
      <w:bodyDiv w:val="1"/>
      <w:marLeft w:val="0"/>
      <w:marRight w:val="0"/>
      <w:marTop w:val="0"/>
      <w:marBottom w:val="0"/>
      <w:divBdr>
        <w:top w:val="none" w:sz="0" w:space="0" w:color="auto"/>
        <w:left w:val="none" w:sz="0" w:space="0" w:color="auto"/>
        <w:bottom w:val="none" w:sz="0" w:space="0" w:color="auto"/>
        <w:right w:val="none" w:sz="0" w:space="0" w:color="auto"/>
      </w:divBdr>
    </w:div>
    <w:div w:id="2005473070">
      <w:bodyDiv w:val="1"/>
      <w:marLeft w:val="0"/>
      <w:marRight w:val="0"/>
      <w:marTop w:val="0"/>
      <w:marBottom w:val="0"/>
      <w:divBdr>
        <w:top w:val="none" w:sz="0" w:space="0" w:color="auto"/>
        <w:left w:val="none" w:sz="0" w:space="0" w:color="auto"/>
        <w:bottom w:val="none" w:sz="0" w:space="0" w:color="auto"/>
        <w:right w:val="none" w:sz="0" w:space="0" w:color="auto"/>
      </w:divBdr>
    </w:div>
    <w:div w:id="2030914508">
      <w:bodyDiv w:val="1"/>
      <w:marLeft w:val="0"/>
      <w:marRight w:val="0"/>
      <w:marTop w:val="0"/>
      <w:marBottom w:val="0"/>
      <w:divBdr>
        <w:top w:val="none" w:sz="0" w:space="0" w:color="auto"/>
        <w:left w:val="none" w:sz="0" w:space="0" w:color="auto"/>
        <w:bottom w:val="none" w:sz="0" w:space="0" w:color="auto"/>
        <w:right w:val="none" w:sz="0" w:space="0" w:color="auto"/>
      </w:divBdr>
      <w:divsChild>
        <w:div w:id="2018190945">
          <w:marLeft w:val="0"/>
          <w:marRight w:val="0"/>
          <w:marTop w:val="0"/>
          <w:marBottom w:val="0"/>
          <w:divBdr>
            <w:top w:val="none" w:sz="0" w:space="0" w:color="auto"/>
            <w:left w:val="none" w:sz="0" w:space="0" w:color="auto"/>
            <w:bottom w:val="none" w:sz="0" w:space="0" w:color="auto"/>
            <w:right w:val="none" w:sz="0" w:space="0" w:color="auto"/>
          </w:divBdr>
          <w:divsChild>
            <w:div w:id="923300255">
              <w:marLeft w:val="0"/>
              <w:marRight w:val="0"/>
              <w:marTop w:val="0"/>
              <w:marBottom w:val="0"/>
              <w:divBdr>
                <w:top w:val="none" w:sz="0" w:space="0" w:color="auto"/>
                <w:left w:val="none" w:sz="0" w:space="0" w:color="auto"/>
                <w:bottom w:val="none" w:sz="0" w:space="0" w:color="auto"/>
                <w:right w:val="none" w:sz="0" w:space="0" w:color="auto"/>
              </w:divBdr>
              <w:divsChild>
                <w:div w:id="6335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77452">
      <w:bodyDiv w:val="1"/>
      <w:marLeft w:val="0"/>
      <w:marRight w:val="0"/>
      <w:marTop w:val="0"/>
      <w:marBottom w:val="0"/>
      <w:divBdr>
        <w:top w:val="none" w:sz="0" w:space="0" w:color="auto"/>
        <w:left w:val="none" w:sz="0" w:space="0" w:color="auto"/>
        <w:bottom w:val="none" w:sz="0" w:space="0" w:color="auto"/>
        <w:right w:val="none" w:sz="0" w:space="0" w:color="auto"/>
      </w:divBdr>
    </w:div>
    <w:div w:id="2050495350">
      <w:bodyDiv w:val="1"/>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none" w:sz="0" w:space="0" w:color="auto"/>
            <w:bottom w:val="none" w:sz="0" w:space="0" w:color="auto"/>
            <w:right w:val="none" w:sz="0" w:space="0" w:color="auto"/>
          </w:divBdr>
        </w:div>
      </w:divsChild>
    </w:div>
    <w:div w:id="2059547044">
      <w:bodyDiv w:val="1"/>
      <w:marLeft w:val="0"/>
      <w:marRight w:val="0"/>
      <w:marTop w:val="0"/>
      <w:marBottom w:val="0"/>
      <w:divBdr>
        <w:top w:val="none" w:sz="0" w:space="0" w:color="auto"/>
        <w:left w:val="none" w:sz="0" w:space="0" w:color="auto"/>
        <w:bottom w:val="none" w:sz="0" w:space="0" w:color="auto"/>
        <w:right w:val="none" w:sz="0" w:space="0" w:color="auto"/>
      </w:divBdr>
    </w:div>
    <w:div w:id="2093307562">
      <w:bodyDiv w:val="1"/>
      <w:marLeft w:val="0"/>
      <w:marRight w:val="0"/>
      <w:marTop w:val="0"/>
      <w:marBottom w:val="0"/>
      <w:divBdr>
        <w:top w:val="none" w:sz="0" w:space="0" w:color="auto"/>
        <w:left w:val="none" w:sz="0" w:space="0" w:color="auto"/>
        <w:bottom w:val="none" w:sz="0" w:space="0" w:color="auto"/>
        <w:right w:val="none" w:sz="0" w:space="0" w:color="auto"/>
      </w:divBdr>
      <w:divsChild>
        <w:div w:id="1741905039">
          <w:marLeft w:val="0"/>
          <w:marRight w:val="0"/>
          <w:marTop w:val="0"/>
          <w:marBottom w:val="0"/>
          <w:divBdr>
            <w:top w:val="none" w:sz="0" w:space="0" w:color="auto"/>
            <w:left w:val="none" w:sz="0" w:space="0" w:color="auto"/>
            <w:bottom w:val="none" w:sz="0" w:space="0" w:color="auto"/>
            <w:right w:val="none" w:sz="0" w:space="0" w:color="auto"/>
          </w:divBdr>
        </w:div>
      </w:divsChild>
    </w:div>
    <w:div w:id="2099478153">
      <w:bodyDiv w:val="1"/>
      <w:marLeft w:val="0"/>
      <w:marRight w:val="0"/>
      <w:marTop w:val="0"/>
      <w:marBottom w:val="0"/>
      <w:divBdr>
        <w:top w:val="none" w:sz="0" w:space="0" w:color="auto"/>
        <w:left w:val="none" w:sz="0" w:space="0" w:color="auto"/>
        <w:bottom w:val="none" w:sz="0" w:space="0" w:color="auto"/>
        <w:right w:val="none" w:sz="0" w:space="0" w:color="auto"/>
      </w:divBdr>
    </w:div>
    <w:div w:id="2113275908">
      <w:bodyDiv w:val="1"/>
      <w:marLeft w:val="0"/>
      <w:marRight w:val="0"/>
      <w:marTop w:val="0"/>
      <w:marBottom w:val="0"/>
      <w:divBdr>
        <w:top w:val="none" w:sz="0" w:space="0" w:color="auto"/>
        <w:left w:val="none" w:sz="0" w:space="0" w:color="auto"/>
        <w:bottom w:val="none" w:sz="0" w:space="0" w:color="auto"/>
        <w:right w:val="none" w:sz="0" w:space="0" w:color="auto"/>
      </w:divBdr>
    </w:div>
    <w:div w:id="2113933499">
      <w:bodyDiv w:val="1"/>
      <w:marLeft w:val="0"/>
      <w:marRight w:val="0"/>
      <w:marTop w:val="0"/>
      <w:marBottom w:val="0"/>
      <w:divBdr>
        <w:top w:val="none" w:sz="0" w:space="0" w:color="auto"/>
        <w:left w:val="none" w:sz="0" w:space="0" w:color="auto"/>
        <w:bottom w:val="none" w:sz="0" w:space="0" w:color="auto"/>
        <w:right w:val="none" w:sz="0" w:space="0" w:color="auto"/>
      </w:divBdr>
      <w:divsChild>
        <w:div w:id="282660868">
          <w:marLeft w:val="0"/>
          <w:marRight w:val="0"/>
          <w:marTop w:val="0"/>
          <w:marBottom w:val="0"/>
          <w:divBdr>
            <w:top w:val="none" w:sz="0" w:space="0" w:color="auto"/>
            <w:left w:val="none" w:sz="0" w:space="0" w:color="auto"/>
            <w:bottom w:val="none" w:sz="0" w:space="0" w:color="auto"/>
            <w:right w:val="none" w:sz="0" w:space="0" w:color="auto"/>
          </w:divBdr>
          <w:divsChild>
            <w:div w:id="18960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5266">
      <w:bodyDiv w:val="1"/>
      <w:marLeft w:val="0"/>
      <w:marRight w:val="0"/>
      <w:marTop w:val="0"/>
      <w:marBottom w:val="0"/>
      <w:divBdr>
        <w:top w:val="none" w:sz="0" w:space="0" w:color="auto"/>
        <w:left w:val="none" w:sz="0" w:space="0" w:color="auto"/>
        <w:bottom w:val="none" w:sz="0" w:space="0" w:color="auto"/>
        <w:right w:val="none" w:sz="0" w:space="0" w:color="auto"/>
      </w:divBdr>
      <w:divsChild>
        <w:div w:id="92946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9E039-4DBD-471D-8591-89AED071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43083</Words>
  <Characters>225479</Characters>
  <Application>Microsoft Office Word</Application>
  <DocSecurity>0</DocSecurity>
  <Lines>4664</Lines>
  <Paragraphs>467</Paragraphs>
  <ScaleCrop>false</ScaleCrop>
  <Company/>
  <LinksUpToDate>false</LinksUpToDate>
  <CharactersWithSpaces>270045</CharactersWithSpaces>
  <SharedDoc>false</SharedDoc>
  <HLinks>
    <vt:vector size="276" baseType="variant">
      <vt:variant>
        <vt:i4>3080283</vt:i4>
      </vt:variant>
      <vt:variant>
        <vt:i4>243</vt:i4>
      </vt:variant>
      <vt:variant>
        <vt:i4>0</vt:i4>
      </vt:variant>
      <vt:variant>
        <vt:i4>5</vt:i4>
      </vt:variant>
      <vt:variant>
        <vt:lpwstr>https://gcc02.safelinks.protection.outlook.com/?url=https%3A%2F%2Flaw.justia.com%2Fcases%2Fcalifornia%2Fcourt-of-appeal%2F2021%2Fc089046.html%3Futm_source%3Dsummary-newsletters%26utm_medium%3Demail%26utm_campaign%3D2021-04-07-california-courts-of-appeal-390bc141e3%26utm_content%3Dtext-case-title-3&amp;data=04%7C01%7Cjasmine.patel%40jud.ca.gov%7C6b3b4a2b5aaa433736e108d8f9c56892%7C10cfa08a5b174e8fa245139062e839dc%7C0%7C0%7C637533973603760586%7CUnknown%7CTWFpbGZsb3d8eyJWIjoiMC4wLjAwMDAiLCJQIjoiV2luMzIiLCJBTiI6Ik1haWwiLCJXVCI6Mn0%3D%7C1000&amp;sdata=HYYlRfQbWIyGA2oVt5kNvONaRH1%2B7ubsCuUavWMR6xA%3D&amp;reserved=0</vt:lpwstr>
      </vt:variant>
      <vt:variant>
        <vt:lpwstr/>
      </vt:variant>
      <vt:variant>
        <vt:i4>1507388</vt:i4>
      </vt:variant>
      <vt:variant>
        <vt:i4>236</vt:i4>
      </vt:variant>
      <vt:variant>
        <vt:i4>0</vt:i4>
      </vt:variant>
      <vt:variant>
        <vt:i4>5</vt:i4>
      </vt:variant>
      <vt:variant>
        <vt:lpwstr/>
      </vt:variant>
      <vt:variant>
        <vt:lpwstr>_Toc50647286</vt:lpwstr>
      </vt:variant>
      <vt:variant>
        <vt:i4>1310780</vt:i4>
      </vt:variant>
      <vt:variant>
        <vt:i4>230</vt:i4>
      </vt:variant>
      <vt:variant>
        <vt:i4>0</vt:i4>
      </vt:variant>
      <vt:variant>
        <vt:i4>5</vt:i4>
      </vt:variant>
      <vt:variant>
        <vt:lpwstr/>
      </vt:variant>
      <vt:variant>
        <vt:lpwstr>_Toc50647285</vt:lpwstr>
      </vt:variant>
      <vt:variant>
        <vt:i4>1376316</vt:i4>
      </vt:variant>
      <vt:variant>
        <vt:i4>224</vt:i4>
      </vt:variant>
      <vt:variant>
        <vt:i4>0</vt:i4>
      </vt:variant>
      <vt:variant>
        <vt:i4>5</vt:i4>
      </vt:variant>
      <vt:variant>
        <vt:lpwstr/>
      </vt:variant>
      <vt:variant>
        <vt:lpwstr>_Toc50647284</vt:lpwstr>
      </vt:variant>
      <vt:variant>
        <vt:i4>1179708</vt:i4>
      </vt:variant>
      <vt:variant>
        <vt:i4>218</vt:i4>
      </vt:variant>
      <vt:variant>
        <vt:i4>0</vt:i4>
      </vt:variant>
      <vt:variant>
        <vt:i4>5</vt:i4>
      </vt:variant>
      <vt:variant>
        <vt:lpwstr/>
      </vt:variant>
      <vt:variant>
        <vt:lpwstr>_Toc50647283</vt:lpwstr>
      </vt:variant>
      <vt:variant>
        <vt:i4>1245244</vt:i4>
      </vt:variant>
      <vt:variant>
        <vt:i4>212</vt:i4>
      </vt:variant>
      <vt:variant>
        <vt:i4>0</vt:i4>
      </vt:variant>
      <vt:variant>
        <vt:i4>5</vt:i4>
      </vt:variant>
      <vt:variant>
        <vt:lpwstr/>
      </vt:variant>
      <vt:variant>
        <vt:lpwstr>_Toc50647282</vt:lpwstr>
      </vt:variant>
      <vt:variant>
        <vt:i4>1048636</vt:i4>
      </vt:variant>
      <vt:variant>
        <vt:i4>206</vt:i4>
      </vt:variant>
      <vt:variant>
        <vt:i4>0</vt:i4>
      </vt:variant>
      <vt:variant>
        <vt:i4>5</vt:i4>
      </vt:variant>
      <vt:variant>
        <vt:lpwstr/>
      </vt:variant>
      <vt:variant>
        <vt:lpwstr>_Toc50647281</vt:lpwstr>
      </vt:variant>
      <vt:variant>
        <vt:i4>1114172</vt:i4>
      </vt:variant>
      <vt:variant>
        <vt:i4>200</vt:i4>
      </vt:variant>
      <vt:variant>
        <vt:i4>0</vt:i4>
      </vt:variant>
      <vt:variant>
        <vt:i4>5</vt:i4>
      </vt:variant>
      <vt:variant>
        <vt:lpwstr/>
      </vt:variant>
      <vt:variant>
        <vt:lpwstr>_Toc50647280</vt:lpwstr>
      </vt:variant>
      <vt:variant>
        <vt:i4>1572915</vt:i4>
      </vt:variant>
      <vt:variant>
        <vt:i4>194</vt:i4>
      </vt:variant>
      <vt:variant>
        <vt:i4>0</vt:i4>
      </vt:variant>
      <vt:variant>
        <vt:i4>5</vt:i4>
      </vt:variant>
      <vt:variant>
        <vt:lpwstr/>
      </vt:variant>
      <vt:variant>
        <vt:lpwstr>_Toc50647279</vt:lpwstr>
      </vt:variant>
      <vt:variant>
        <vt:i4>1638451</vt:i4>
      </vt:variant>
      <vt:variant>
        <vt:i4>188</vt:i4>
      </vt:variant>
      <vt:variant>
        <vt:i4>0</vt:i4>
      </vt:variant>
      <vt:variant>
        <vt:i4>5</vt:i4>
      </vt:variant>
      <vt:variant>
        <vt:lpwstr/>
      </vt:variant>
      <vt:variant>
        <vt:lpwstr>_Toc50647278</vt:lpwstr>
      </vt:variant>
      <vt:variant>
        <vt:i4>1441843</vt:i4>
      </vt:variant>
      <vt:variant>
        <vt:i4>182</vt:i4>
      </vt:variant>
      <vt:variant>
        <vt:i4>0</vt:i4>
      </vt:variant>
      <vt:variant>
        <vt:i4>5</vt:i4>
      </vt:variant>
      <vt:variant>
        <vt:lpwstr/>
      </vt:variant>
      <vt:variant>
        <vt:lpwstr>_Toc50647277</vt:lpwstr>
      </vt:variant>
      <vt:variant>
        <vt:i4>1507379</vt:i4>
      </vt:variant>
      <vt:variant>
        <vt:i4>176</vt:i4>
      </vt:variant>
      <vt:variant>
        <vt:i4>0</vt:i4>
      </vt:variant>
      <vt:variant>
        <vt:i4>5</vt:i4>
      </vt:variant>
      <vt:variant>
        <vt:lpwstr/>
      </vt:variant>
      <vt:variant>
        <vt:lpwstr>_Toc50647276</vt:lpwstr>
      </vt:variant>
      <vt:variant>
        <vt:i4>1310771</vt:i4>
      </vt:variant>
      <vt:variant>
        <vt:i4>170</vt:i4>
      </vt:variant>
      <vt:variant>
        <vt:i4>0</vt:i4>
      </vt:variant>
      <vt:variant>
        <vt:i4>5</vt:i4>
      </vt:variant>
      <vt:variant>
        <vt:lpwstr/>
      </vt:variant>
      <vt:variant>
        <vt:lpwstr>_Toc50647275</vt:lpwstr>
      </vt:variant>
      <vt:variant>
        <vt:i4>1376307</vt:i4>
      </vt:variant>
      <vt:variant>
        <vt:i4>164</vt:i4>
      </vt:variant>
      <vt:variant>
        <vt:i4>0</vt:i4>
      </vt:variant>
      <vt:variant>
        <vt:i4>5</vt:i4>
      </vt:variant>
      <vt:variant>
        <vt:lpwstr/>
      </vt:variant>
      <vt:variant>
        <vt:lpwstr>_Toc50647274</vt:lpwstr>
      </vt:variant>
      <vt:variant>
        <vt:i4>1179699</vt:i4>
      </vt:variant>
      <vt:variant>
        <vt:i4>158</vt:i4>
      </vt:variant>
      <vt:variant>
        <vt:i4>0</vt:i4>
      </vt:variant>
      <vt:variant>
        <vt:i4>5</vt:i4>
      </vt:variant>
      <vt:variant>
        <vt:lpwstr/>
      </vt:variant>
      <vt:variant>
        <vt:lpwstr>_Toc50647273</vt:lpwstr>
      </vt:variant>
      <vt:variant>
        <vt:i4>1245235</vt:i4>
      </vt:variant>
      <vt:variant>
        <vt:i4>152</vt:i4>
      </vt:variant>
      <vt:variant>
        <vt:i4>0</vt:i4>
      </vt:variant>
      <vt:variant>
        <vt:i4>5</vt:i4>
      </vt:variant>
      <vt:variant>
        <vt:lpwstr/>
      </vt:variant>
      <vt:variant>
        <vt:lpwstr>_Toc50647272</vt:lpwstr>
      </vt:variant>
      <vt:variant>
        <vt:i4>1048627</vt:i4>
      </vt:variant>
      <vt:variant>
        <vt:i4>146</vt:i4>
      </vt:variant>
      <vt:variant>
        <vt:i4>0</vt:i4>
      </vt:variant>
      <vt:variant>
        <vt:i4>5</vt:i4>
      </vt:variant>
      <vt:variant>
        <vt:lpwstr/>
      </vt:variant>
      <vt:variant>
        <vt:lpwstr>_Toc50647271</vt:lpwstr>
      </vt:variant>
      <vt:variant>
        <vt:i4>1114163</vt:i4>
      </vt:variant>
      <vt:variant>
        <vt:i4>140</vt:i4>
      </vt:variant>
      <vt:variant>
        <vt:i4>0</vt:i4>
      </vt:variant>
      <vt:variant>
        <vt:i4>5</vt:i4>
      </vt:variant>
      <vt:variant>
        <vt:lpwstr/>
      </vt:variant>
      <vt:variant>
        <vt:lpwstr>_Toc50647270</vt:lpwstr>
      </vt:variant>
      <vt:variant>
        <vt:i4>1572914</vt:i4>
      </vt:variant>
      <vt:variant>
        <vt:i4>134</vt:i4>
      </vt:variant>
      <vt:variant>
        <vt:i4>0</vt:i4>
      </vt:variant>
      <vt:variant>
        <vt:i4>5</vt:i4>
      </vt:variant>
      <vt:variant>
        <vt:lpwstr/>
      </vt:variant>
      <vt:variant>
        <vt:lpwstr>_Toc50647269</vt:lpwstr>
      </vt:variant>
      <vt:variant>
        <vt:i4>1638450</vt:i4>
      </vt:variant>
      <vt:variant>
        <vt:i4>128</vt:i4>
      </vt:variant>
      <vt:variant>
        <vt:i4>0</vt:i4>
      </vt:variant>
      <vt:variant>
        <vt:i4>5</vt:i4>
      </vt:variant>
      <vt:variant>
        <vt:lpwstr/>
      </vt:variant>
      <vt:variant>
        <vt:lpwstr>_Toc50647268</vt:lpwstr>
      </vt:variant>
      <vt:variant>
        <vt:i4>1441842</vt:i4>
      </vt:variant>
      <vt:variant>
        <vt:i4>122</vt:i4>
      </vt:variant>
      <vt:variant>
        <vt:i4>0</vt:i4>
      </vt:variant>
      <vt:variant>
        <vt:i4>5</vt:i4>
      </vt:variant>
      <vt:variant>
        <vt:lpwstr/>
      </vt:variant>
      <vt:variant>
        <vt:lpwstr>_Toc50647267</vt:lpwstr>
      </vt:variant>
      <vt:variant>
        <vt:i4>1507378</vt:i4>
      </vt:variant>
      <vt:variant>
        <vt:i4>116</vt:i4>
      </vt:variant>
      <vt:variant>
        <vt:i4>0</vt:i4>
      </vt:variant>
      <vt:variant>
        <vt:i4>5</vt:i4>
      </vt:variant>
      <vt:variant>
        <vt:lpwstr/>
      </vt:variant>
      <vt:variant>
        <vt:lpwstr>_Toc50647266</vt:lpwstr>
      </vt:variant>
      <vt:variant>
        <vt:i4>1310770</vt:i4>
      </vt:variant>
      <vt:variant>
        <vt:i4>110</vt:i4>
      </vt:variant>
      <vt:variant>
        <vt:i4>0</vt:i4>
      </vt:variant>
      <vt:variant>
        <vt:i4>5</vt:i4>
      </vt:variant>
      <vt:variant>
        <vt:lpwstr/>
      </vt:variant>
      <vt:variant>
        <vt:lpwstr>_Toc50647265</vt:lpwstr>
      </vt:variant>
      <vt:variant>
        <vt:i4>1376306</vt:i4>
      </vt:variant>
      <vt:variant>
        <vt:i4>104</vt:i4>
      </vt:variant>
      <vt:variant>
        <vt:i4>0</vt:i4>
      </vt:variant>
      <vt:variant>
        <vt:i4>5</vt:i4>
      </vt:variant>
      <vt:variant>
        <vt:lpwstr/>
      </vt:variant>
      <vt:variant>
        <vt:lpwstr>_Toc50647264</vt:lpwstr>
      </vt:variant>
      <vt:variant>
        <vt:i4>1179698</vt:i4>
      </vt:variant>
      <vt:variant>
        <vt:i4>98</vt:i4>
      </vt:variant>
      <vt:variant>
        <vt:i4>0</vt:i4>
      </vt:variant>
      <vt:variant>
        <vt:i4>5</vt:i4>
      </vt:variant>
      <vt:variant>
        <vt:lpwstr/>
      </vt:variant>
      <vt:variant>
        <vt:lpwstr>_Toc50647263</vt:lpwstr>
      </vt:variant>
      <vt:variant>
        <vt:i4>1245234</vt:i4>
      </vt:variant>
      <vt:variant>
        <vt:i4>92</vt:i4>
      </vt:variant>
      <vt:variant>
        <vt:i4>0</vt:i4>
      </vt:variant>
      <vt:variant>
        <vt:i4>5</vt:i4>
      </vt:variant>
      <vt:variant>
        <vt:lpwstr/>
      </vt:variant>
      <vt:variant>
        <vt:lpwstr>_Toc50647262</vt:lpwstr>
      </vt:variant>
      <vt:variant>
        <vt:i4>1048626</vt:i4>
      </vt:variant>
      <vt:variant>
        <vt:i4>86</vt:i4>
      </vt:variant>
      <vt:variant>
        <vt:i4>0</vt:i4>
      </vt:variant>
      <vt:variant>
        <vt:i4>5</vt:i4>
      </vt:variant>
      <vt:variant>
        <vt:lpwstr/>
      </vt:variant>
      <vt:variant>
        <vt:lpwstr>_Toc50647261</vt:lpwstr>
      </vt:variant>
      <vt:variant>
        <vt:i4>1114162</vt:i4>
      </vt:variant>
      <vt:variant>
        <vt:i4>80</vt:i4>
      </vt:variant>
      <vt:variant>
        <vt:i4>0</vt:i4>
      </vt:variant>
      <vt:variant>
        <vt:i4>5</vt:i4>
      </vt:variant>
      <vt:variant>
        <vt:lpwstr/>
      </vt:variant>
      <vt:variant>
        <vt:lpwstr>_Toc50647260</vt:lpwstr>
      </vt:variant>
      <vt:variant>
        <vt:i4>1572913</vt:i4>
      </vt:variant>
      <vt:variant>
        <vt:i4>74</vt:i4>
      </vt:variant>
      <vt:variant>
        <vt:i4>0</vt:i4>
      </vt:variant>
      <vt:variant>
        <vt:i4>5</vt:i4>
      </vt:variant>
      <vt:variant>
        <vt:lpwstr/>
      </vt:variant>
      <vt:variant>
        <vt:lpwstr>_Toc50647259</vt:lpwstr>
      </vt:variant>
      <vt:variant>
        <vt:i4>1638449</vt:i4>
      </vt:variant>
      <vt:variant>
        <vt:i4>68</vt:i4>
      </vt:variant>
      <vt:variant>
        <vt:i4>0</vt:i4>
      </vt:variant>
      <vt:variant>
        <vt:i4>5</vt:i4>
      </vt:variant>
      <vt:variant>
        <vt:lpwstr/>
      </vt:variant>
      <vt:variant>
        <vt:lpwstr>_Toc50647258</vt:lpwstr>
      </vt:variant>
      <vt:variant>
        <vt:i4>1441841</vt:i4>
      </vt:variant>
      <vt:variant>
        <vt:i4>62</vt:i4>
      </vt:variant>
      <vt:variant>
        <vt:i4>0</vt:i4>
      </vt:variant>
      <vt:variant>
        <vt:i4>5</vt:i4>
      </vt:variant>
      <vt:variant>
        <vt:lpwstr/>
      </vt:variant>
      <vt:variant>
        <vt:lpwstr>_Toc50647257</vt:lpwstr>
      </vt:variant>
      <vt:variant>
        <vt:i4>1507377</vt:i4>
      </vt:variant>
      <vt:variant>
        <vt:i4>56</vt:i4>
      </vt:variant>
      <vt:variant>
        <vt:i4>0</vt:i4>
      </vt:variant>
      <vt:variant>
        <vt:i4>5</vt:i4>
      </vt:variant>
      <vt:variant>
        <vt:lpwstr/>
      </vt:variant>
      <vt:variant>
        <vt:lpwstr>_Toc50647256</vt:lpwstr>
      </vt:variant>
      <vt:variant>
        <vt:i4>1310769</vt:i4>
      </vt:variant>
      <vt:variant>
        <vt:i4>50</vt:i4>
      </vt:variant>
      <vt:variant>
        <vt:i4>0</vt:i4>
      </vt:variant>
      <vt:variant>
        <vt:i4>5</vt:i4>
      </vt:variant>
      <vt:variant>
        <vt:lpwstr/>
      </vt:variant>
      <vt:variant>
        <vt:lpwstr>_Toc50647255</vt:lpwstr>
      </vt:variant>
      <vt:variant>
        <vt:i4>1376305</vt:i4>
      </vt:variant>
      <vt:variant>
        <vt:i4>44</vt:i4>
      </vt:variant>
      <vt:variant>
        <vt:i4>0</vt:i4>
      </vt:variant>
      <vt:variant>
        <vt:i4>5</vt:i4>
      </vt:variant>
      <vt:variant>
        <vt:lpwstr/>
      </vt:variant>
      <vt:variant>
        <vt:lpwstr>_Toc50647254</vt:lpwstr>
      </vt:variant>
      <vt:variant>
        <vt:i4>1179697</vt:i4>
      </vt:variant>
      <vt:variant>
        <vt:i4>38</vt:i4>
      </vt:variant>
      <vt:variant>
        <vt:i4>0</vt:i4>
      </vt:variant>
      <vt:variant>
        <vt:i4>5</vt:i4>
      </vt:variant>
      <vt:variant>
        <vt:lpwstr/>
      </vt:variant>
      <vt:variant>
        <vt:lpwstr>_Toc50647253</vt:lpwstr>
      </vt:variant>
      <vt:variant>
        <vt:i4>1245233</vt:i4>
      </vt:variant>
      <vt:variant>
        <vt:i4>32</vt:i4>
      </vt:variant>
      <vt:variant>
        <vt:i4>0</vt:i4>
      </vt:variant>
      <vt:variant>
        <vt:i4>5</vt:i4>
      </vt:variant>
      <vt:variant>
        <vt:lpwstr/>
      </vt:variant>
      <vt:variant>
        <vt:lpwstr>_Toc50647252</vt:lpwstr>
      </vt:variant>
      <vt:variant>
        <vt:i4>1048625</vt:i4>
      </vt:variant>
      <vt:variant>
        <vt:i4>26</vt:i4>
      </vt:variant>
      <vt:variant>
        <vt:i4>0</vt:i4>
      </vt:variant>
      <vt:variant>
        <vt:i4>5</vt:i4>
      </vt:variant>
      <vt:variant>
        <vt:lpwstr/>
      </vt:variant>
      <vt:variant>
        <vt:lpwstr>_Toc50647251</vt:lpwstr>
      </vt:variant>
      <vt:variant>
        <vt:i4>1114161</vt:i4>
      </vt:variant>
      <vt:variant>
        <vt:i4>20</vt:i4>
      </vt:variant>
      <vt:variant>
        <vt:i4>0</vt:i4>
      </vt:variant>
      <vt:variant>
        <vt:i4>5</vt:i4>
      </vt:variant>
      <vt:variant>
        <vt:lpwstr/>
      </vt:variant>
      <vt:variant>
        <vt:lpwstr>_Toc50647250</vt:lpwstr>
      </vt:variant>
      <vt:variant>
        <vt:i4>1572912</vt:i4>
      </vt:variant>
      <vt:variant>
        <vt:i4>14</vt:i4>
      </vt:variant>
      <vt:variant>
        <vt:i4>0</vt:i4>
      </vt:variant>
      <vt:variant>
        <vt:i4>5</vt:i4>
      </vt:variant>
      <vt:variant>
        <vt:lpwstr/>
      </vt:variant>
      <vt:variant>
        <vt:lpwstr>_Toc50647249</vt:lpwstr>
      </vt:variant>
      <vt:variant>
        <vt:i4>1638448</vt:i4>
      </vt:variant>
      <vt:variant>
        <vt:i4>8</vt:i4>
      </vt:variant>
      <vt:variant>
        <vt:i4>0</vt:i4>
      </vt:variant>
      <vt:variant>
        <vt:i4>5</vt:i4>
      </vt:variant>
      <vt:variant>
        <vt:lpwstr/>
      </vt:variant>
      <vt:variant>
        <vt:lpwstr>_Toc50647248</vt:lpwstr>
      </vt:variant>
      <vt:variant>
        <vt:i4>1441840</vt:i4>
      </vt:variant>
      <vt:variant>
        <vt:i4>2</vt:i4>
      </vt:variant>
      <vt:variant>
        <vt:i4>0</vt:i4>
      </vt:variant>
      <vt:variant>
        <vt:i4>5</vt:i4>
      </vt:variant>
      <vt:variant>
        <vt:lpwstr/>
      </vt:variant>
      <vt:variant>
        <vt:lpwstr>_Toc50647247</vt:lpwstr>
      </vt:variant>
      <vt:variant>
        <vt:i4>8192110</vt:i4>
      </vt:variant>
      <vt:variant>
        <vt:i4>12</vt:i4>
      </vt:variant>
      <vt:variant>
        <vt:i4>0</vt:i4>
      </vt:variant>
      <vt:variant>
        <vt:i4>5</vt:i4>
      </vt:variant>
      <vt:variant>
        <vt:lpwstr>file:///K:/Capital Case (DEATH PENALTY) Documents/Record Documents/JOHNSON, MICHAEL RAYMOND - S070250/For Cause Challenges</vt:lpwstr>
      </vt:variant>
      <vt:variant>
        <vt:lpwstr/>
      </vt:variant>
      <vt:variant>
        <vt:i4>7733299</vt:i4>
      </vt:variant>
      <vt:variant>
        <vt:i4>9</vt:i4>
      </vt:variant>
      <vt:variant>
        <vt:i4>0</vt:i4>
      </vt:variant>
      <vt:variant>
        <vt:i4>5</vt:i4>
      </vt:variant>
      <vt:variant>
        <vt:lpwstr>file:///K:/Capital Case (DEATH PENALTY) Documents/Record Documents/JOHNSON, MICHAEL RAYMOND - S070250/1101 briefing</vt:lpwstr>
      </vt:variant>
      <vt:variant>
        <vt:lpwstr/>
      </vt:variant>
      <vt:variant>
        <vt:i4>4194399</vt:i4>
      </vt:variant>
      <vt:variant>
        <vt:i4>6</vt:i4>
      </vt:variant>
      <vt:variant>
        <vt:i4>0</vt:i4>
      </vt:variant>
      <vt:variant>
        <vt:i4>5</vt:i4>
      </vt:variant>
      <vt:variant>
        <vt:lpwstr>file:///K:/Capital Case (DEATH PENALTY) Documents/Record Documents/JOHNSON, MICHAEL RAYMOND - S070250/356</vt:lpwstr>
      </vt:variant>
      <vt:variant>
        <vt:lpwstr/>
      </vt:variant>
      <vt:variant>
        <vt:i4>1900609</vt:i4>
      </vt:variant>
      <vt:variant>
        <vt:i4>3</vt:i4>
      </vt:variant>
      <vt:variant>
        <vt:i4>0</vt:i4>
      </vt:variant>
      <vt:variant>
        <vt:i4>5</vt:i4>
      </vt:variant>
      <vt:variant>
        <vt:lpwstr>file:///K:/Capital Case (DEATH PENALTY) Documents/Record Documents/JOHNSON, MICHAEL RAYMOND - S070250/Miranda suppression motion records</vt:lpwstr>
      </vt:variant>
      <vt:variant>
        <vt:lpwstr/>
      </vt:variant>
      <vt:variant>
        <vt:i4>5898332</vt:i4>
      </vt:variant>
      <vt:variant>
        <vt:i4>0</vt:i4>
      </vt:variant>
      <vt:variant>
        <vt:i4>0</vt:i4>
      </vt:variant>
      <vt:variant>
        <vt:i4>5</vt:i4>
      </vt:variant>
      <vt:variant>
        <vt:lpwstr>file:///K:/Capital Case (DEATH PENALTY) Documents/Record Documents/JOHNSON, MICHAEL RAYMOND - S070250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2022-01-03T20:56:41.4914062Z</dcterms:created>
  <dcterms:modified xsi:type="dcterms:W3CDTF">2022-01-03T20:56:41.4914062Z</dcterms:modified>
</cp:coreProperties>
</file>