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5807" w14:textId="2ECE4D5C" w:rsidR="00F0064C" w:rsidRDefault="006C5E17" w:rsidP="006C5E17">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3B7A8662" w14:textId="66822DC6" w:rsidR="006C5E17" w:rsidRDefault="006C5E17" w:rsidP="006C5E17">
      <w:pPr>
        <w:tabs>
          <w:tab w:val="left" w:pos="1440"/>
          <w:tab w:val="left" w:pos="4680"/>
          <w:tab w:val="center" w:pos="7200"/>
        </w:tabs>
        <w:spacing w:after="0"/>
        <w:jc w:val="center"/>
      </w:pPr>
    </w:p>
    <w:p w14:paraId="2B22EC68" w14:textId="0E0FFDE4" w:rsidR="006C5E17" w:rsidRDefault="006C5E17" w:rsidP="006C5E17">
      <w:pPr>
        <w:tabs>
          <w:tab w:val="left" w:pos="1440"/>
          <w:tab w:val="left" w:pos="4680"/>
          <w:tab w:val="center" w:pos="7200"/>
        </w:tabs>
        <w:spacing w:after="0"/>
        <w:jc w:val="center"/>
      </w:pPr>
      <w:r>
        <w:t>THE PEOPLE</w:t>
      </w:r>
      <w:r w:rsidR="00873827">
        <w:t>,</w:t>
      </w:r>
    </w:p>
    <w:p w14:paraId="1C85826E" w14:textId="168BD6F7" w:rsidR="006C5E17" w:rsidRDefault="006C5E17" w:rsidP="006C5E17">
      <w:pPr>
        <w:tabs>
          <w:tab w:val="left" w:pos="1440"/>
          <w:tab w:val="left" w:pos="4680"/>
          <w:tab w:val="center" w:pos="7200"/>
        </w:tabs>
        <w:spacing w:after="0"/>
        <w:jc w:val="center"/>
      </w:pPr>
      <w:r>
        <w:t>Plaintiff and Respondent</w:t>
      </w:r>
      <w:r w:rsidR="00873827">
        <w:t>,</w:t>
      </w:r>
    </w:p>
    <w:p w14:paraId="73A0C5CC" w14:textId="62DDB881" w:rsidR="006C5E17" w:rsidRDefault="006C5E17" w:rsidP="006C5E17">
      <w:pPr>
        <w:tabs>
          <w:tab w:val="left" w:pos="1440"/>
          <w:tab w:val="left" w:pos="4680"/>
          <w:tab w:val="center" w:pos="7200"/>
        </w:tabs>
        <w:spacing w:after="0"/>
        <w:jc w:val="center"/>
      </w:pPr>
      <w:r>
        <w:t>v.</w:t>
      </w:r>
    </w:p>
    <w:p w14:paraId="6EFC117D" w14:textId="0DC291FB" w:rsidR="006C5E17" w:rsidRDefault="006C5E17" w:rsidP="006C5E17">
      <w:pPr>
        <w:tabs>
          <w:tab w:val="left" w:pos="1440"/>
          <w:tab w:val="left" w:pos="4680"/>
          <w:tab w:val="center" w:pos="7200"/>
        </w:tabs>
        <w:spacing w:after="0"/>
        <w:jc w:val="center"/>
      </w:pPr>
      <w:r>
        <w:t>MICHAEL JOSEPH SCHULTZ</w:t>
      </w:r>
      <w:r w:rsidR="00873827">
        <w:t>,</w:t>
      </w:r>
    </w:p>
    <w:p w14:paraId="37A4DA0E" w14:textId="1015A10D" w:rsidR="006C5E17" w:rsidRDefault="006C5E17" w:rsidP="006C5E17">
      <w:pPr>
        <w:tabs>
          <w:tab w:val="left" w:pos="1440"/>
          <w:tab w:val="left" w:pos="4680"/>
          <w:tab w:val="center" w:pos="7200"/>
        </w:tabs>
        <w:spacing w:after="0"/>
        <w:jc w:val="center"/>
      </w:pPr>
      <w:r>
        <w:t>Defendant and Appellant.</w:t>
      </w:r>
    </w:p>
    <w:p w14:paraId="7C53B4CD" w14:textId="324C10EA" w:rsidR="006C5E17" w:rsidRDefault="006C5E17" w:rsidP="006C5E17">
      <w:pPr>
        <w:tabs>
          <w:tab w:val="left" w:pos="1440"/>
          <w:tab w:val="left" w:pos="4680"/>
          <w:tab w:val="center" w:pos="7200"/>
        </w:tabs>
        <w:spacing w:after="0"/>
        <w:jc w:val="center"/>
      </w:pPr>
    </w:p>
    <w:p w14:paraId="2B319EFA" w14:textId="5D6796ED" w:rsidR="006C5E17" w:rsidRDefault="006C5E17" w:rsidP="006C5E17">
      <w:pPr>
        <w:tabs>
          <w:tab w:val="left" w:pos="1440"/>
          <w:tab w:val="left" w:pos="4680"/>
          <w:tab w:val="center" w:pos="7200"/>
        </w:tabs>
        <w:spacing w:after="0"/>
        <w:jc w:val="center"/>
      </w:pPr>
      <w:r>
        <w:t>S114671</w:t>
      </w:r>
    </w:p>
    <w:p w14:paraId="6A15DE68" w14:textId="64023397" w:rsidR="006C5E17" w:rsidRDefault="006C5E17" w:rsidP="006C5E17">
      <w:pPr>
        <w:tabs>
          <w:tab w:val="left" w:pos="1440"/>
          <w:tab w:val="left" w:pos="4680"/>
          <w:tab w:val="center" w:pos="7200"/>
        </w:tabs>
        <w:spacing w:after="0"/>
        <w:jc w:val="center"/>
      </w:pPr>
    </w:p>
    <w:p w14:paraId="438212B4" w14:textId="63D700FA" w:rsidR="006C5E17" w:rsidRDefault="006C5E17" w:rsidP="006C5E17">
      <w:pPr>
        <w:tabs>
          <w:tab w:val="left" w:pos="1440"/>
          <w:tab w:val="left" w:pos="4680"/>
          <w:tab w:val="center" w:pos="7200"/>
        </w:tabs>
        <w:spacing w:after="0"/>
        <w:jc w:val="center"/>
      </w:pPr>
      <w:r>
        <w:t>Ventura County</w:t>
      </w:r>
      <w:r w:rsidR="00873827">
        <w:t xml:space="preserve"> Superior Court</w:t>
      </w:r>
    </w:p>
    <w:p w14:paraId="636B721A" w14:textId="4A4D5FB9" w:rsidR="006C5E17" w:rsidRDefault="006C5E17" w:rsidP="006C5E17">
      <w:pPr>
        <w:tabs>
          <w:tab w:val="left" w:pos="1440"/>
          <w:tab w:val="left" w:pos="4680"/>
          <w:tab w:val="center" w:pos="7200"/>
        </w:tabs>
        <w:spacing w:after="0"/>
        <w:jc w:val="center"/>
      </w:pPr>
      <w:r>
        <w:t>CR49517</w:t>
      </w:r>
    </w:p>
    <w:p w14:paraId="41C635B1" w14:textId="6C06948D" w:rsidR="006C5E17" w:rsidRDefault="006C5E17" w:rsidP="006C5E17">
      <w:pPr>
        <w:pBdr>
          <w:bottom w:val="single" w:sz="4" w:space="1" w:color="auto"/>
        </w:pBdr>
        <w:tabs>
          <w:tab w:val="left" w:pos="1440"/>
          <w:tab w:val="left" w:pos="4680"/>
          <w:tab w:val="center" w:pos="7200"/>
        </w:tabs>
        <w:spacing w:after="0"/>
        <w:jc w:val="center"/>
      </w:pPr>
    </w:p>
    <w:p w14:paraId="537DC97A" w14:textId="1BA728A9" w:rsidR="006C5E17" w:rsidRDefault="006C5E17" w:rsidP="006C5E17">
      <w:pPr>
        <w:tabs>
          <w:tab w:val="left" w:pos="1440"/>
          <w:tab w:val="left" w:pos="4680"/>
          <w:tab w:val="center" w:pos="7200"/>
        </w:tabs>
        <w:spacing w:after="0"/>
        <w:jc w:val="center"/>
      </w:pPr>
    </w:p>
    <w:p w14:paraId="76CF9EFA" w14:textId="5FC6CA77" w:rsidR="006C5E17" w:rsidRDefault="0038234F" w:rsidP="006C5E17">
      <w:pPr>
        <w:tabs>
          <w:tab w:val="left" w:pos="1440"/>
          <w:tab w:val="left" w:pos="4680"/>
          <w:tab w:val="center" w:pos="7200"/>
        </w:tabs>
        <w:spacing w:after="0"/>
        <w:jc w:val="center"/>
      </w:pPr>
      <w:r>
        <w:t>November 23,</w:t>
      </w:r>
      <w:r w:rsidR="006C5E17">
        <w:t xml:space="preserve"> 2020</w:t>
      </w:r>
    </w:p>
    <w:p w14:paraId="4AC0796C" w14:textId="54FEF5FB" w:rsidR="006C5E17" w:rsidRDefault="006C5E17" w:rsidP="006C5E17">
      <w:pPr>
        <w:tabs>
          <w:tab w:val="left" w:pos="1440"/>
          <w:tab w:val="left" w:pos="4680"/>
          <w:tab w:val="center" w:pos="7200"/>
        </w:tabs>
        <w:spacing w:after="0"/>
        <w:jc w:val="center"/>
      </w:pPr>
    </w:p>
    <w:p w14:paraId="542F7E8A" w14:textId="1088F97F" w:rsidR="006C5E17" w:rsidRDefault="00DD09D9" w:rsidP="006C5E17">
      <w:pPr>
        <w:tabs>
          <w:tab w:val="left" w:pos="1440"/>
          <w:tab w:val="left" w:pos="4680"/>
          <w:tab w:val="center" w:pos="7200"/>
        </w:tabs>
        <w:spacing w:after="0"/>
        <w:jc w:val="left"/>
      </w:pPr>
      <w:r>
        <w:t>Chief Justice Cantil-Sakauye</w:t>
      </w:r>
      <w:r w:rsidR="00D922F4">
        <w:t xml:space="preserve"> authored the opinion of the Court, in which Justices </w:t>
      </w:r>
      <w:r w:rsidR="0038234F">
        <w:t>Corrigan, Liu, Cuéllar, Kruger, Groban</w:t>
      </w:r>
      <w:r w:rsidR="00D922F4">
        <w:t xml:space="preserve"> and </w:t>
      </w:r>
      <w:r w:rsidR="0038234F">
        <w:t xml:space="preserve">Goethals* </w:t>
      </w:r>
      <w:r w:rsidR="00D922F4">
        <w:t>concurred.</w:t>
      </w:r>
    </w:p>
    <w:p w14:paraId="48C8E6B3" w14:textId="77777777" w:rsidR="006C5E17" w:rsidRPr="006C5E17" w:rsidRDefault="006C5E17" w:rsidP="006C5E17">
      <w:pPr>
        <w:pBdr>
          <w:bottom w:val="single" w:sz="4" w:space="1" w:color="auto"/>
        </w:pBdr>
        <w:tabs>
          <w:tab w:val="left" w:pos="1440"/>
          <w:tab w:val="left" w:pos="4680"/>
          <w:tab w:val="center" w:pos="7200"/>
        </w:tabs>
        <w:spacing w:line="480" w:lineRule="atLeast"/>
        <w:jc w:val="left"/>
      </w:pPr>
      <w:bookmarkStart w:id="1" w:name="Return"/>
      <w:bookmarkEnd w:id="1"/>
    </w:p>
    <w:p w14:paraId="47B623DE" w14:textId="7C42F477" w:rsidR="006C5E17" w:rsidRDefault="006C5E17">
      <w:pPr>
        <w:tabs>
          <w:tab w:val="left" w:pos="1440"/>
          <w:tab w:val="left" w:pos="4680"/>
          <w:tab w:val="center" w:pos="7200"/>
        </w:tabs>
        <w:spacing w:line="480" w:lineRule="atLeast"/>
      </w:pPr>
    </w:p>
    <w:p w14:paraId="2FA97098" w14:textId="77777777" w:rsidR="000F4250" w:rsidRDefault="000F4250">
      <w:pPr>
        <w:tabs>
          <w:tab w:val="left" w:pos="1440"/>
          <w:tab w:val="left" w:pos="4680"/>
          <w:tab w:val="center" w:pos="7200"/>
        </w:tabs>
        <w:spacing w:line="480" w:lineRule="atLeast"/>
      </w:pPr>
    </w:p>
    <w:p w14:paraId="13D04DF3" w14:textId="60F628E1" w:rsidR="0038234F" w:rsidRDefault="0038234F" w:rsidP="0038234F"/>
    <w:p w14:paraId="5E8B3BD1" w14:textId="1E82B957" w:rsidR="006356DC" w:rsidRPr="006356DC" w:rsidRDefault="006356DC" w:rsidP="0038234F">
      <w:pPr>
        <w:rPr>
          <w:sz w:val="20"/>
        </w:rPr>
      </w:pPr>
    </w:p>
    <w:p w14:paraId="2BCBD722" w14:textId="77777777" w:rsidR="006356DC" w:rsidRDefault="006356DC" w:rsidP="006356DC">
      <w:pPr>
        <w:pStyle w:val="FootnoteText"/>
      </w:pPr>
      <w:r>
        <w:t>________________________</w:t>
      </w:r>
    </w:p>
    <w:p w14:paraId="4608F6F0" w14:textId="77777777" w:rsidR="006356DC" w:rsidRPr="00CE217C" w:rsidRDefault="006356DC" w:rsidP="006356DC">
      <w:pPr>
        <w:pStyle w:val="FootnoteText"/>
        <w:tabs>
          <w:tab w:val="left" w:pos="360"/>
        </w:tabs>
        <w:rPr>
          <w:sz w:val="22"/>
          <w:szCs w:val="22"/>
        </w:rPr>
      </w:pPr>
      <w:r w:rsidRPr="00CE217C">
        <w:rPr>
          <w:rStyle w:val="FootnoteReference"/>
          <w:sz w:val="22"/>
          <w:szCs w:val="22"/>
        </w:rPr>
        <w:t>*</w:t>
      </w:r>
      <w:r w:rsidRPr="00CE217C">
        <w:rPr>
          <w:sz w:val="22"/>
          <w:szCs w:val="22"/>
        </w:rPr>
        <w:t xml:space="preserve"> </w:t>
      </w:r>
      <w:r w:rsidRPr="00CE217C">
        <w:rPr>
          <w:sz w:val="22"/>
          <w:szCs w:val="22"/>
        </w:rPr>
        <w:tab/>
      </w:r>
      <w:r w:rsidRPr="00CE217C">
        <w:rPr>
          <w:sz w:val="24"/>
          <w:szCs w:val="24"/>
        </w:rPr>
        <w:t>Associate Justice of the Court of Appeal, F</w:t>
      </w:r>
      <w:r>
        <w:rPr>
          <w:sz w:val="24"/>
          <w:szCs w:val="24"/>
        </w:rPr>
        <w:t>ourth</w:t>
      </w:r>
      <w:r w:rsidRPr="00CE217C">
        <w:rPr>
          <w:sz w:val="24"/>
          <w:szCs w:val="24"/>
        </w:rPr>
        <w:t xml:space="preserve"> Appellate District, Division </w:t>
      </w:r>
      <w:r>
        <w:rPr>
          <w:sz w:val="24"/>
          <w:szCs w:val="24"/>
        </w:rPr>
        <w:t>Three</w:t>
      </w:r>
      <w:r w:rsidRPr="00CE217C">
        <w:rPr>
          <w:sz w:val="24"/>
          <w:szCs w:val="24"/>
        </w:rPr>
        <w:t>, assigned by the Chief Justice pursuant to article VI, section 6 of the California Constitution.</w:t>
      </w:r>
    </w:p>
    <w:p w14:paraId="4BEE1E1F" w14:textId="32235537" w:rsidR="0038234F" w:rsidRDefault="0038234F" w:rsidP="0038234F"/>
    <w:p w14:paraId="49E75839" w14:textId="7493248D" w:rsidR="0038234F" w:rsidRPr="0038234F" w:rsidRDefault="0038234F" w:rsidP="0038234F">
      <w:pPr>
        <w:sectPr w:rsidR="0038234F" w:rsidRPr="0038234F" w:rsidSect="006C5E17">
          <w:headerReference w:type="default" r:id="rId8"/>
          <w:footerReference w:type="default" r:id="rId9"/>
          <w:pgSz w:w="12240" w:h="15840" w:code="1"/>
          <w:pgMar w:top="1800" w:right="2160" w:bottom="1440" w:left="2160" w:header="720" w:footer="720" w:gutter="0"/>
          <w:cols w:space="720"/>
          <w:titlePg/>
          <w:docGrid w:linePitch="367"/>
        </w:sectPr>
      </w:pPr>
    </w:p>
    <w:p w14:paraId="2E6E527A" w14:textId="7DEBE950" w:rsidR="006C5E17" w:rsidRDefault="006C5E17" w:rsidP="006C5E17">
      <w:pPr>
        <w:tabs>
          <w:tab w:val="left" w:pos="1440"/>
          <w:tab w:val="left" w:pos="4680"/>
          <w:tab w:val="center" w:pos="7200"/>
        </w:tabs>
        <w:jc w:val="center"/>
      </w:pPr>
      <w:r>
        <w:lastRenderedPageBreak/>
        <w:t>PEOPLE v. SCHULTZ</w:t>
      </w:r>
    </w:p>
    <w:p w14:paraId="2B06DCD7" w14:textId="2383F106" w:rsidR="006C5E17" w:rsidRDefault="006C5E17" w:rsidP="006C5E17">
      <w:pPr>
        <w:tabs>
          <w:tab w:val="left" w:pos="1440"/>
          <w:tab w:val="left" w:pos="4680"/>
          <w:tab w:val="center" w:pos="7200"/>
        </w:tabs>
        <w:jc w:val="center"/>
      </w:pPr>
      <w:r>
        <w:t>S114671</w:t>
      </w:r>
    </w:p>
    <w:p w14:paraId="17C24887" w14:textId="13651240" w:rsidR="006C5E17" w:rsidRDefault="006C5E17" w:rsidP="006C5E17">
      <w:pPr>
        <w:tabs>
          <w:tab w:val="left" w:pos="1440"/>
          <w:tab w:val="left" w:pos="4680"/>
          <w:tab w:val="center" w:pos="7200"/>
        </w:tabs>
        <w:jc w:val="center"/>
      </w:pPr>
    </w:p>
    <w:p w14:paraId="2779E55D" w14:textId="405FB8A4" w:rsidR="006C5E17" w:rsidRDefault="006C5E17" w:rsidP="006C5E17">
      <w:pPr>
        <w:tabs>
          <w:tab w:val="left" w:pos="1440"/>
          <w:tab w:val="left" w:pos="4680"/>
          <w:tab w:val="center" w:pos="7200"/>
        </w:tabs>
        <w:jc w:val="center"/>
      </w:pPr>
      <w:r>
        <w:t>Opinion of the Court by Cantil-Sakauye, C. J.</w:t>
      </w:r>
    </w:p>
    <w:p w14:paraId="333B4040" w14:textId="77777777" w:rsidR="006C5E17" w:rsidRPr="006C5E17" w:rsidRDefault="006C5E17" w:rsidP="006C5E17">
      <w:pPr>
        <w:tabs>
          <w:tab w:val="left" w:pos="1440"/>
          <w:tab w:val="left" w:pos="4680"/>
          <w:tab w:val="center" w:pos="7200"/>
        </w:tabs>
        <w:jc w:val="center"/>
      </w:pPr>
    </w:p>
    <w:p w14:paraId="091C81BA" w14:textId="4011A389" w:rsidR="006375EE" w:rsidRPr="006C5E17" w:rsidRDefault="006375EE" w:rsidP="006C5E17">
      <w:pPr>
        <w:tabs>
          <w:tab w:val="left" w:pos="1440"/>
        </w:tabs>
        <w:ind w:firstLine="720"/>
      </w:pPr>
      <w:bookmarkStart w:id="2" w:name="mainstory"/>
      <w:bookmarkEnd w:id="2"/>
      <w:r w:rsidRPr="006C5E17">
        <w:t xml:space="preserve">A jury convicted </w:t>
      </w:r>
      <w:r w:rsidR="00D72282" w:rsidRPr="006C5E17">
        <w:t xml:space="preserve">defendant </w:t>
      </w:r>
      <w:r w:rsidR="00D72E88" w:rsidRPr="006C5E17">
        <w:t xml:space="preserve">Michael Joseph Schultz </w:t>
      </w:r>
      <w:r w:rsidRPr="006C5E17">
        <w:t xml:space="preserve">of the </w:t>
      </w:r>
      <w:proofErr w:type="gramStart"/>
      <w:r w:rsidRPr="006C5E17">
        <w:t>first degree</w:t>
      </w:r>
      <w:proofErr w:type="gramEnd"/>
      <w:r w:rsidRPr="006C5E17">
        <w:t xml:space="preserve"> murder of </w:t>
      </w:r>
      <w:r w:rsidR="00D72282" w:rsidRPr="006C5E17">
        <w:t xml:space="preserve">Cynthia Burger </w:t>
      </w:r>
      <w:r w:rsidRPr="006C5E17">
        <w:t xml:space="preserve">(Pen. Code, § 187, </w:t>
      </w:r>
      <w:proofErr w:type="spellStart"/>
      <w:r w:rsidRPr="006C5E17">
        <w:t>subd</w:t>
      </w:r>
      <w:proofErr w:type="spellEnd"/>
      <w:r w:rsidRPr="006C5E17">
        <w:t>.</w:t>
      </w:r>
      <w:r w:rsidR="00A06460">
        <w:t> </w:t>
      </w:r>
      <w:r w:rsidRPr="006C5E17">
        <w:t>(a)),</w:t>
      </w:r>
      <w:r w:rsidRPr="006C5E17">
        <w:rPr>
          <w:rStyle w:val="FootnoteReference"/>
        </w:rPr>
        <w:footnoteReference w:id="2"/>
      </w:r>
      <w:r w:rsidRPr="006C5E17">
        <w:t xml:space="preserve"> and found true </w:t>
      </w:r>
      <w:r w:rsidR="00387135" w:rsidRPr="006C5E17">
        <w:t xml:space="preserve">the </w:t>
      </w:r>
      <w:r w:rsidRPr="006C5E17">
        <w:t>special</w:t>
      </w:r>
      <w:r w:rsidR="00D6711C" w:rsidRPr="006C5E17">
        <w:t xml:space="preserve"> </w:t>
      </w:r>
      <w:r w:rsidRPr="006C5E17">
        <w:t xml:space="preserve">circumstance allegations that the murder was committed while defendant was engaged in the commission of </w:t>
      </w:r>
      <w:r w:rsidR="0031630C" w:rsidRPr="006C5E17">
        <w:t xml:space="preserve">rape and burglary </w:t>
      </w:r>
      <w:r w:rsidRPr="006C5E17">
        <w:t xml:space="preserve">(§ 190.2, </w:t>
      </w:r>
      <w:proofErr w:type="spellStart"/>
      <w:r w:rsidRPr="006C5E17">
        <w:t>subd</w:t>
      </w:r>
      <w:proofErr w:type="spellEnd"/>
      <w:r w:rsidRPr="006C5E17">
        <w:t>.</w:t>
      </w:r>
      <w:r w:rsidR="00D73B8D">
        <w:t> </w:t>
      </w:r>
      <w:r w:rsidRPr="006C5E17">
        <w:t>(a)(17)(</w:t>
      </w:r>
      <w:r w:rsidR="00AC7F5E">
        <w:t>C</w:t>
      </w:r>
      <w:r w:rsidRPr="006C5E17">
        <w:t>)</w:t>
      </w:r>
      <w:r w:rsidR="000706E7" w:rsidRPr="006C5E17">
        <w:t xml:space="preserve">, </w:t>
      </w:r>
      <w:r w:rsidR="00FB5704" w:rsidRPr="006C5E17">
        <w:t>(G</w:t>
      </w:r>
      <w:r w:rsidRPr="006C5E17">
        <w:t>)</w:t>
      </w:r>
      <w:r w:rsidR="00387135" w:rsidRPr="006C5E17">
        <w:t>)</w:t>
      </w:r>
      <w:r w:rsidR="00FB5704" w:rsidRPr="006C5E17">
        <w:t xml:space="preserve">.  </w:t>
      </w:r>
      <w:r w:rsidRPr="006C5E17">
        <w:t>After a penalty phase</w:t>
      </w:r>
      <w:r w:rsidR="00470FEF" w:rsidRPr="006C5E17">
        <w:t xml:space="preserve"> trial</w:t>
      </w:r>
      <w:r w:rsidRPr="006C5E17">
        <w:t xml:space="preserve">, the jury returned a verdict of death.  Defendant moved </w:t>
      </w:r>
      <w:r w:rsidR="00E64C63" w:rsidRPr="006C5E17">
        <w:t>to</w:t>
      </w:r>
      <w:r w:rsidRPr="006C5E17">
        <w:t xml:space="preserve"> modif</w:t>
      </w:r>
      <w:r w:rsidR="00E64C63" w:rsidRPr="006C5E17">
        <w:t>y</w:t>
      </w:r>
      <w:r w:rsidRPr="006C5E17">
        <w:t xml:space="preserve"> his sentence to life without the possibility of parole</w:t>
      </w:r>
      <w:r w:rsidR="00F26DBD" w:rsidRPr="006C5E17">
        <w:t xml:space="preserve">. </w:t>
      </w:r>
      <w:r w:rsidRPr="006C5E17">
        <w:t xml:space="preserve"> (§ 190.4, </w:t>
      </w:r>
      <w:proofErr w:type="spellStart"/>
      <w:r w:rsidRPr="006C5E17">
        <w:t>subd</w:t>
      </w:r>
      <w:proofErr w:type="spellEnd"/>
      <w:r w:rsidRPr="006C5E17">
        <w:t>.</w:t>
      </w:r>
      <w:r w:rsidR="00D73B8D">
        <w:t> </w:t>
      </w:r>
      <w:r w:rsidRPr="006C5E17">
        <w:t>(e)</w:t>
      </w:r>
      <w:r w:rsidR="00F26DBD" w:rsidRPr="006C5E17">
        <w:t>.</w:t>
      </w:r>
      <w:r w:rsidRPr="006C5E17">
        <w:t xml:space="preserve">)  The trial court denied the motion and sentenced him to death.  Defendant’s appeal is automatic.  (§ 1239, </w:t>
      </w:r>
      <w:proofErr w:type="spellStart"/>
      <w:r w:rsidRPr="006C5E17">
        <w:t>subd</w:t>
      </w:r>
      <w:proofErr w:type="spellEnd"/>
      <w:r w:rsidRPr="006C5E17">
        <w:t xml:space="preserve">. (b).)  </w:t>
      </w:r>
      <w:r w:rsidR="00D73B8D">
        <w:t>W</w:t>
      </w:r>
      <w:r w:rsidRPr="006C5E17">
        <w:t>e affirm the judgment</w:t>
      </w:r>
      <w:r w:rsidR="00D6711C" w:rsidRPr="006C5E17">
        <w:t xml:space="preserve"> in its entirety</w:t>
      </w:r>
      <w:r w:rsidRPr="006C5E17">
        <w:t>.</w:t>
      </w:r>
    </w:p>
    <w:p w14:paraId="25A97F2F" w14:textId="007A4812" w:rsidR="006375EE" w:rsidRPr="006C5E17" w:rsidRDefault="006375EE" w:rsidP="006C5E17">
      <w:pPr>
        <w:pStyle w:val="Heading1"/>
      </w:pPr>
      <w:bookmarkStart w:id="3" w:name="_Toc31620002"/>
      <w:r w:rsidRPr="006C5E17">
        <w:t>I.  F</w:t>
      </w:r>
      <w:r w:rsidR="002808BE" w:rsidRPr="006C5E17">
        <w:t>acts and Procedural Background</w:t>
      </w:r>
      <w:bookmarkEnd w:id="3"/>
    </w:p>
    <w:p w14:paraId="325E6CBC" w14:textId="77777777" w:rsidR="00D828F7" w:rsidRPr="006C5E17" w:rsidRDefault="00D828F7" w:rsidP="006C5E17">
      <w:pPr>
        <w:pStyle w:val="Heading2"/>
      </w:pPr>
      <w:bookmarkStart w:id="4" w:name="_Toc31620003"/>
      <w:r w:rsidRPr="006C5E17">
        <w:t>A.  Guilt Phase Evidence</w:t>
      </w:r>
      <w:bookmarkEnd w:id="4"/>
    </w:p>
    <w:p w14:paraId="6B7E28CF" w14:textId="77777777" w:rsidR="00D828F7" w:rsidRPr="006C5E17" w:rsidRDefault="00D828F7" w:rsidP="006C5E17">
      <w:pPr>
        <w:pStyle w:val="Heading3"/>
      </w:pPr>
      <w:bookmarkStart w:id="5" w:name="_Toc31620004"/>
      <w:r w:rsidRPr="006C5E17">
        <w:t>1.  Prosecution evidence</w:t>
      </w:r>
      <w:bookmarkEnd w:id="5"/>
    </w:p>
    <w:p w14:paraId="762114DE" w14:textId="16EEBF4F" w:rsidR="000A4211" w:rsidRPr="006C5E17" w:rsidRDefault="00D828F7" w:rsidP="006C5E17">
      <w:pPr>
        <w:tabs>
          <w:tab w:val="left" w:pos="1440"/>
        </w:tabs>
        <w:ind w:firstLine="720"/>
      </w:pPr>
      <w:r w:rsidRPr="006C5E17">
        <w:t>Cynthia Burger lived in a condominium complex in Port Hueneme</w:t>
      </w:r>
      <w:r w:rsidR="00873827">
        <w:t>, a city located in Ventura County</w:t>
      </w:r>
      <w:r w:rsidRPr="006C5E17">
        <w:t xml:space="preserve">.  </w:t>
      </w:r>
      <w:r w:rsidR="003C4942" w:rsidRPr="006C5E17">
        <w:t xml:space="preserve">Around 3:30 a.m. </w:t>
      </w:r>
      <w:r w:rsidR="002D0D21" w:rsidRPr="006C5E17">
        <w:t xml:space="preserve">on August 5, 1993, </w:t>
      </w:r>
      <w:r w:rsidR="00025271" w:rsidRPr="006C5E17">
        <w:t xml:space="preserve">her neighbor </w:t>
      </w:r>
      <w:r w:rsidR="0061701B" w:rsidRPr="006C5E17">
        <w:t xml:space="preserve">was </w:t>
      </w:r>
      <w:r w:rsidR="00B04EB7" w:rsidRPr="006C5E17">
        <w:t xml:space="preserve">preparing to leave for work and was </w:t>
      </w:r>
      <w:r w:rsidR="0061701B" w:rsidRPr="006C5E17">
        <w:t xml:space="preserve">surprised to see </w:t>
      </w:r>
      <w:r w:rsidR="00025271" w:rsidRPr="006C5E17">
        <w:t>that Burger’s garage door was open</w:t>
      </w:r>
      <w:r w:rsidR="00961554" w:rsidRPr="006C5E17">
        <w:t xml:space="preserve">.  </w:t>
      </w:r>
      <w:r w:rsidR="0061701B" w:rsidRPr="006C5E17">
        <w:t>F</w:t>
      </w:r>
      <w:r w:rsidR="008D713E" w:rsidRPr="006C5E17">
        <w:t xml:space="preserve">inding that sight unsettling, </w:t>
      </w:r>
      <w:r w:rsidR="0061701B" w:rsidRPr="006C5E17">
        <w:t xml:space="preserve">the neighbor sat in his car </w:t>
      </w:r>
      <w:r w:rsidR="002D4686" w:rsidRPr="006C5E17">
        <w:t xml:space="preserve">in front of </w:t>
      </w:r>
      <w:r w:rsidR="008D713E" w:rsidRPr="006C5E17">
        <w:t xml:space="preserve">Burger’s </w:t>
      </w:r>
      <w:r w:rsidR="002D4686" w:rsidRPr="006C5E17">
        <w:t>garage</w:t>
      </w:r>
      <w:r w:rsidR="007C1551" w:rsidRPr="006C5E17">
        <w:t xml:space="preserve">.  After hearing </w:t>
      </w:r>
      <w:r w:rsidR="00A414FC" w:rsidRPr="006C5E17">
        <w:t xml:space="preserve">and seeing </w:t>
      </w:r>
      <w:r w:rsidR="007C1551" w:rsidRPr="006C5E17">
        <w:t xml:space="preserve">nothing for </w:t>
      </w:r>
      <w:proofErr w:type="gramStart"/>
      <w:r w:rsidR="0061701B" w:rsidRPr="006C5E17">
        <w:t>several</w:t>
      </w:r>
      <w:proofErr w:type="gramEnd"/>
      <w:r w:rsidR="0061701B" w:rsidRPr="006C5E17">
        <w:t xml:space="preserve"> minutes</w:t>
      </w:r>
      <w:r w:rsidR="007C1551" w:rsidRPr="006C5E17">
        <w:t>, he left for work</w:t>
      </w:r>
      <w:r w:rsidR="002D4686" w:rsidRPr="006C5E17">
        <w:t>.</w:t>
      </w:r>
    </w:p>
    <w:p w14:paraId="0DABED42" w14:textId="157B5B4A" w:rsidR="00A44BE7" w:rsidRPr="006C5E17" w:rsidRDefault="00A437E2" w:rsidP="006C5E17">
      <w:pPr>
        <w:tabs>
          <w:tab w:val="left" w:pos="1440"/>
        </w:tabs>
        <w:ind w:firstLine="720"/>
      </w:pPr>
      <w:r w:rsidRPr="006C5E17">
        <w:lastRenderedPageBreak/>
        <w:t xml:space="preserve">About two hours later, </w:t>
      </w:r>
      <w:r w:rsidR="00E11D27" w:rsidRPr="006C5E17">
        <w:t>a</w:t>
      </w:r>
      <w:r w:rsidR="00342799" w:rsidRPr="006C5E17">
        <w:t xml:space="preserve">nother </w:t>
      </w:r>
      <w:r w:rsidR="00E11D27" w:rsidRPr="006C5E17">
        <w:t>neighbor</w:t>
      </w:r>
      <w:r w:rsidR="002E0735" w:rsidRPr="006C5E17">
        <w:t xml:space="preserve"> awoke to the smell of smoke and</w:t>
      </w:r>
      <w:r w:rsidR="00E11D27" w:rsidRPr="006C5E17">
        <w:t xml:space="preserve"> </w:t>
      </w:r>
      <w:r w:rsidR="00331617" w:rsidRPr="006C5E17">
        <w:t xml:space="preserve">saw that </w:t>
      </w:r>
      <w:r w:rsidR="00E11D27" w:rsidRPr="006C5E17">
        <w:t xml:space="preserve">Burger’s condominium was on fire.  </w:t>
      </w:r>
      <w:r w:rsidR="002E0735" w:rsidRPr="006C5E17">
        <w:t>Police officers were first on the scene</w:t>
      </w:r>
      <w:r w:rsidR="00873827">
        <w:t>,</w:t>
      </w:r>
      <w:r w:rsidR="002B65DC" w:rsidRPr="006C5E17">
        <w:t xml:space="preserve"> but they were unable to </w:t>
      </w:r>
      <w:r w:rsidR="003F0750" w:rsidRPr="006C5E17">
        <w:t xml:space="preserve">get far into the home because of the thick smoke.  </w:t>
      </w:r>
      <w:r w:rsidR="00DF5EFB" w:rsidRPr="006C5E17">
        <w:t>F</w:t>
      </w:r>
      <w:r w:rsidR="0040798D" w:rsidRPr="006C5E17">
        <w:t xml:space="preserve">irefighters </w:t>
      </w:r>
      <w:r w:rsidR="003F0750" w:rsidRPr="006C5E17">
        <w:t>soon arrived</w:t>
      </w:r>
      <w:r w:rsidR="00AC68A4" w:rsidRPr="006C5E17">
        <w:t xml:space="preserve"> </w:t>
      </w:r>
      <w:r w:rsidR="00714ACC" w:rsidRPr="006C5E17">
        <w:t xml:space="preserve">and </w:t>
      </w:r>
      <w:r w:rsidR="00DF5EFB" w:rsidRPr="006C5E17">
        <w:t xml:space="preserve">quickly </w:t>
      </w:r>
      <w:r w:rsidR="00714ACC" w:rsidRPr="006C5E17">
        <w:t>extinguished the fire</w:t>
      </w:r>
      <w:r w:rsidR="00455A1D" w:rsidRPr="006C5E17">
        <w:t xml:space="preserve">, which </w:t>
      </w:r>
      <w:r w:rsidR="00000A89" w:rsidRPr="006C5E17">
        <w:t xml:space="preserve">was </w:t>
      </w:r>
      <w:r w:rsidR="00A835BB" w:rsidRPr="006C5E17">
        <w:t xml:space="preserve">confined to an </w:t>
      </w:r>
      <w:r w:rsidR="004B302D" w:rsidRPr="006C5E17">
        <w:t>upstairs bedroom</w:t>
      </w:r>
      <w:r w:rsidR="00A835BB" w:rsidRPr="006C5E17">
        <w:t xml:space="preserve">.  </w:t>
      </w:r>
      <w:r w:rsidR="00A14C47" w:rsidRPr="006C5E17">
        <w:t xml:space="preserve">When firefighters </w:t>
      </w:r>
      <w:r w:rsidR="00B62F08" w:rsidRPr="006C5E17">
        <w:t xml:space="preserve">searched the rest of the </w:t>
      </w:r>
      <w:r w:rsidR="00DF3B3D" w:rsidRPr="006C5E17">
        <w:t xml:space="preserve">residence, </w:t>
      </w:r>
      <w:r w:rsidR="00B62F08" w:rsidRPr="006C5E17">
        <w:t>the</w:t>
      </w:r>
      <w:r w:rsidR="00E45EE6" w:rsidRPr="006C5E17">
        <w:t>y</w:t>
      </w:r>
      <w:r w:rsidR="00B62F08" w:rsidRPr="006C5E17">
        <w:t xml:space="preserve"> found Burger’s </w:t>
      </w:r>
      <w:r w:rsidR="00EE05E3" w:rsidRPr="006C5E17">
        <w:t xml:space="preserve">lifeless </w:t>
      </w:r>
      <w:r w:rsidR="00B62F08" w:rsidRPr="006C5E17">
        <w:t xml:space="preserve">body </w:t>
      </w:r>
      <w:proofErr w:type="spellStart"/>
      <w:r w:rsidR="00B62F08" w:rsidRPr="006C5E17">
        <w:t>facedown</w:t>
      </w:r>
      <w:proofErr w:type="spellEnd"/>
      <w:r w:rsidR="00B62F08" w:rsidRPr="006C5E17">
        <w:t xml:space="preserve"> in a half-filled bathtub located on the first floor.  </w:t>
      </w:r>
      <w:r w:rsidR="00E45EE6" w:rsidRPr="006C5E17">
        <w:t xml:space="preserve">Her matted hair </w:t>
      </w:r>
      <w:r w:rsidR="00EE05E3" w:rsidRPr="006C5E17">
        <w:t xml:space="preserve">was an unnatural yellow-orange color that was coated with a foamy soap-like substance.  </w:t>
      </w:r>
      <w:r w:rsidR="0079148C" w:rsidRPr="006C5E17">
        <w:t xml:space="preserve">Fire personnel </w:t>
      </w:r>
      <w:r w:rsidR="001739DF" w:rsidRPr="006C5E17">
        <w:t>pulled her from the water</w:t>
      </w:r>
      <w:r w:rsidR="0055248D" w:rsidRPr="006C5E17">
        <w:t xml:space="preserve"> and attempted to revive her,</w:t>
      </w:r>
      <w:r w:rsidR="001739DF" w:rsidRPr="006C5E17">
        <w:t xml:space="preserve"> but</w:t>
      </w:r>
      <w:r w:rsidR="0055248D" w:rsidRPr="006C5E17">
        <w:t xml:space="preserve"> they</w:t>
      </w:r>
      <w:r w:rsidR="00242BBD" w:rsidRPr="006C5E17">
        <w:t xml:space="preserve"> </w:t>
      </w:r>
      <w:r w:rsidR="00707E01" w:rsidRPr="006C5E17">
        <w:t>abandoned</w:t>
      </w:r>
      <w:r w:rsidR="00242BBD" w:rsidRPr="006C5E17">
        <w:t xml:space="preserve"> their</w:t>
      </w:r>
      <w:r w:rsidR="00707E01" w:rsidRPr="006C5E17">
        <w:t xml:space="preserve"> efforts </w:t>
      </w:r>
      <w:r w:rsidR="001739DF" w:rsidRPr="006C5E17">
        <w:t xml:space="preserve">when </w:t>
      </w:r>
      <w:r w:rsidR="00D326DD" w:rsidRPr="006C5E17">
        <w:t xml:space="preserve">it was </w:t>
      </w:r>
      <w:proofErr w:type="gramStart"/>
      <w:r w:rsidR="00D326DD" w:rsidRPr="006C5E17">
        <w:t>apparent</w:t>
      </w:r>
      <w:proofErr w:type="gramEnd"/>
      <w:r w:rsidR="00D326DD" w:rsidRPr="006C5E17">
        <w:t xml:space="preserve"> she was dead.</w:t>
      </w:r>
    </w:p>
    <w:p w14:paraId="6CA0B541" w14:textId="41937A33" w:rsidR="00175ABA" w:rsidRPr="006C5E17" w:rsidRDefault="002C0A41" w:rsidP="006C5E17">
      <w:pPr>
        <w:tabs>
          <w:tab w:val="left" w:pos="1440"/>
        </w:tabs>
        <w:ind w:firstLine="720"/>
      </w:pPr>
      <w:r>
        <w:t>Police o</w:t>
      </w:r>
      <w:r w:rsidR="0054298D" w:rsidRPr="006C5E17">
        <w:t xml:space="preserve">fficers </w:t>
      </w:r>
      <w:r w:rsidR="009C78DA" w:rsidRPr="006C5E17">
        <w:t xml:space="preserve">collecting evidence </w:t>
      </w:r>
      <w:r w:rsidR="0049480A" w:rsidRPr="006C5E17">
        <w:t xml:space="preserve">from the scene </w:t>
      </w:r>
      <w:r w:rsidR="009C78DA" w:rsidRPr="006C5E17">
        <w:t xml:space="preserve">found </w:t>
      </w:r>
      <w:r w:rsidR="001F6AB5" w:rsidRPr="006C5E17">
        <w:t>no signs of forced entry</w:t>
      </w:r>
      <w:r w:rsidR="00E20FDE" w:rsidRPr="006C5E17">
        <w:t xml:space="preserve">.  They </w:t>
      </w:r>
      <w:r w:rsidR="001F6AB5" w:rsidRPr="006C5E17">
        <w:t>discovered</w:t>
      </w:r>
      <w:r w:rsidR="00242BBD" w:rsidRPr="006C5E17">
        <w:t>, however,</w:t>
      </w:r>
      <w:r w:rsidR="001F6AB5" w:rsidRPr="006C5E17">
        <w:t xml:space="preserve"> that </w:t>
      </w:r>
      <w:r w:rsidR="009C78DA" w:rsidRPr="006C5E17">
        <w:t xml:space="preserve">the condominium’s smoke detectors had been </w:t>
      </w:r>
      <w:r w:rsidR="00B56CE5" w:rsidRPr="006C5E17">
        <w:t xml:space="preserve">removed or </w:t>
      </w:r>
      <w:r w:rsidR="009C78DA" w:rsidRPr="006C5E17">
        <w:t>disabled</w:t>
      </w:r>
      <w:r w:rsidR="006F2F99" w:rsidRPr="006C5E17">
        <w:t xml:space="preserve">.  </w:t>
      </w:r>
      <w:r w:rsidR="00ED5E08" w:rsidRPr="006C5E17">
        <w:t>Burger’s sister</w:t>
      </w:r>
      <w:r w:rsidR="0034329D" w:rsidRPr="006C5E17">
        <w:t xml:space="preserve"> was called to the scene and </w:t>
      </w:r>
      <w:r w:rsidR="00EC0CB6" w:rsidRPr="006C5E17">
        <w:t>informed officers that Burger’s purse</w:t>
      </w:r>
      <w:r w:rsidR="00430079" w:rsidRPr="006C5E17">
        <w:t xml:space="preserve"> containing </w:t>
      </w:r>
      <w:r w:rsidR="00E20FDE" w:rsidRPr="006C5E17">
        <w:t>her wallet and credit cards</w:t>
      </w:r>
      <w:r w:rsidR="00307967" w:rsidRPr="006C5E17">
        <w:t xml:space="preserve"> was missing</w:t>
      </w:r>
      <w:r w:rsidR="0034329D" w:rsidRPr="006C5E17">
        <w:t>.</w:t>
      </w:r>
    </w:p>
    <w:p w14:paraId="6C5668A2" w14:textId="3364C194" w:rsidR="00BC1817" w:rsidRPr="006C5E17" w:rsidRDefault="00D30729" w:rsidP="006C5E17">
      <w:pPr>
        <w:tabs>
          <w:tab w:val="left" w:pos="1440"/>
        </w:tabs>
        <w:ind w:firstLine="720"/>
      </w:pPr>
      <w:r w:rsidRPr="006C5E17">
        <w:t xml:space="preserve">Later that day, </w:t>
      </w:r>
      <w:r w:rsidR="0043229C" w:rsidRPr="006C5E17">
        <w:t xml:space="preserve">Ventura County’s </w:t>
      </w:r>
      <w:r w:rsidR="00050E16" w:rsidRPr="006C5E17">
        <w:t>Chief Medical Examiner</w:t>
      </w:r>
      <w:r w:rsidR="00CF086A">
        <w:t>,</w:t>
      </w:r>
      <w:r w:rsidR="0043229C" w:rsidRPr="006C5E17">
        <w:t xml:space="preserve"> </w:t>
      </w:r>
      <w:r w:rsidR="00050E16" w:rsidRPr="006C5E17">
        <w:t xml:space="preserve">Dr. </w:t>
      </w:r>
      <w:r w:rsidR="007242FE" w:rsidRPr="006C5E17">
        <w:t>Ronald O’Halloran</w:t>
      </w:r>
      <w:r w:rsidR="00CF086A">
        <w:t>,</w:t>
      </w:r>
      <w:r w:rsidR="007242FE" w:rsidRPr="006C5E17">
        <w:t xml:space="preserve"> </w:t>
      </w:r>
      <w:r w:rsidR="002C334F" w:rsidRPr="006C5E17">
        <w:t xml:space="preserve">performed </w:t>
      </w:r>
      <w:r w:rsidR="007242FE" w:rsidRPr="006C5E17">
        <w:t xml:space="preserve">on autopsy </w:t>
      </w:r>
      <w:r w:rsidR="002C334F" w:rsidRPr="006C5E17">
        <w:t xml:space="preserve">on </w:t>
      </w:r>
      <w:r w:rsidR="00FB1926" w:rsidRPr="006C5E17">
        <w:t>Burger</w:t>
      </w:r>
      <w:r w:rsidRPr="006C5E17">
        <w:t>’s body</w:t>
      </w:r>
      <w:r w:rsidR="0034329D" w:rsidRPr="006C5E17">
        <w:t xml:space="preserve">.  </w:t>
      </w:r>
      <w:r w:rsidR="009565FA" w:rsidRPr="006C5E17">
        <w:t>Dr. O’Halloran</w:t>
      </w:r>
      <w:r w:rsidR="00DC35B0" w:rsidRPr="006C5E17">
        <w:t xml:space="preserve"> noted that </w:t>
      </w:r>
      <w:r w:rsidR="009565FA" w:rsidRPr="006C5E17">
        <w:t xml:space="preserve">Burger had </w:t>
      </w:r>
      <w:r w:rsidR="00E86014" w:rsidRPr="006C5E17">
        <w:t xml:space="preserve">petechial hemorrhages </w:t>
      </w:r>
      <w:r w:rsidR="00460FBC" w:rsidRPr="006C5E17">
        <w:t>on the skin of her face, her eyelids, and the whites of her eyes</w:t>
      </w:r>
      <w:r w:rsidR="007422D1" w:rsidRPr="006C5E17">
        <w:t xml:space="preserve">.  She also had </w:t>
      </w:r>
      <w:r w:rsidR="009565FA" w:rsidRPr="006C5E17">
        <w:t>abrasions under her chin, bru</w:t>
      </w:r>
      <w:r w:rsidR="007422D1" w:rsidRPr="006C5E17">
        <w:t>i</w:t>
      </w:r>
      <w:r w:rsidR="009565FA" w:rsidRPr="006C5E17">
        <w:t>sing on her neck</w:t>
      </w:r>
      <w:r w:rsidR="007A3408" w:rsidRPr="006C5E17">
        <w:t>, and a fractured hyoid bone</w:t>
      </w:r>
      <w:r w:rsidR="007422D1" w:rsidRPr="006C5E17">
        <w:t xml:space="preserve">.  </w:t>
      </w:r>
      <w:r w:rsidR="00D06DE0" w:rsidRPr="006C5E17">
        <w:t xml:space="preserve">He concluded based on these observations that the cause of death was manual strangulation.  </w:t>
      </w:r>
      <w:r w:rsidR="007A3408" w:rsidRPr="006C5E17">
        <w:t>Dr.</w:t>
      </w:r>
      <w:r w:rsidR="00AC7F5E">
        <w:t> </w:t>
      </w:r>
      <w:r w:rsidR="007A3408" w:rsidRPr="006C5E17">
        <w:t xml:space="preserve">O’Halloran </w:t>
      </w:r>
      <w:r w:rsidR="00360149" w:rsidRPr="006C5E17">
        <w:t xml:space="preserve">also </w:t>
      </w:r>
      <w:r w:rsidR="007A3408" w:rsidRPr="006C5E17">
        <w:t xml:space="preserve">concluded that Burger </w:t>
      </w:r>
      <w:r w:rsidR="00510F91" w:rsidRPr="006C5E17">
        <w:t xml:space="preserve">was </w:t>
      </w:r>
      <w:r w:rsidR="00CE6A91" w:rsidRPr="006C5E17">
        <w:t xml:space="preserve">already </w:t>
      </w:r>
      <w:r w:rsidR="00510F91" w:rsidRPr="006C5E17">
        <w:t xml:space="preserve">dead </w:t>
      </w:r>
      <w:r w:rsidR="00575672" w:rsidRPr="006C5E17">
        <w:t>when</w:t>
      </w:r>
      <w:r w:rsidR="00920E16" w:rsidRPr="006C5E17">
        <w:t xml:space="preserve"> the </w:t>
      </w:r>
      <w:r w:rsidR="007A3408" w:rsidRPr="006C5E17">
        <w:t>fire</w:t>
      </w:r>
      <w:r w:rsidR="00575672" w:rsidRPr="006C5E17">
        <w:t xml:space="preserve"> started</w:t>
      </w:r>
      <w:r w:rsidR="00920E16" w:rsidRPr="006C5E17">
        <w:t xml:space="preserve"> </w:t>
      </w:r>
      <w:r w:rsidR="00B0681B" w:rsidRPr="006C5E17">
        <w:t xml:space="preserve">because there was no </w:t>
      </w:r>
      <w:proofErr w:type="gramStart"/>
      <w:r w:rsidR="00B0681B" w:rsidRPr="006C5E17">
        <w:t>evidence</w:t>
      </w:r>
      <w:proofErr w:type="gramEnd"/>
      <w:r w:rsidR="00B0681B" w:rsidRPr="006C5E17">
        <w:t xml:space="preserve"> she had inhaled smoke </w:t>
      </w:r>
      <w:r w:rsidR="00920E16" w:rsidRPr="006C5E17">
        <w:t xml:space="preserve">and no evidence </w:t>
      </w:r>
      <w:r w:rsidR="00E61366" w:rsidRPr="006C5E17">
        <w:t>of ca</w:t>
      </w:r>
      <w:r w:rsidR="00920E16" w:rsidRPr="006C5E17">
        <w:t>rbon monoxide in her bloodstream.</w:t>
      </w:r>
    </w:p>
    <w:p w14:paraId="49F90FF4" w14:textId="63CB33A3" w:rsidR="00BC1817" w:rsidRPr="006C5E17" w:rsidRDefault="00412E73" w:rsidP="006C5E17">
      <w:pPr>
        <w:tabs>
          <w:tab w:val="left" w:pos="1440"/>
        </w:tabs>
        <w:ind w:firstLine="720"/>
      </w:pPr>
      <w:r w:rsidRPr="006C5E17">
        <w:lastRenderedPageBreak/>
        <w:t>Dr.</w:t>
      </w:r>
      <w:r>
        <w:t> </w:t>
      </w:r>
      <w:r w:rsidRPr="006C5E17">
        <w:t xml:space="preserve">O’Halloran </w:t>
      </w:r>
      <w:r w:rsidR="00895948" w:rsidRPr="006C5E17">
        <w:t>examin</w:t>
      </w:r>
      <w:r>
        <w:t>ed</w:t>
      </w:r>
      <w:r w:rsidR="00895948" w:rsidRPr="006C5E17">
        <w:t xml:space="preserve"> Burger’s genital area</w:t>
      </w:r>
      <w:r>
        <w:t xml:space="preserve"> and</w:t>
      </w:r>
      <w:r w:rsidR="00895948" w:rsidRPr="006C5E17">
        <w:t xml:space="preserve"> </w:t>
      </w:r>
      <w:r w:rsidR="00622718" w:rsidRPr="006C5E17">
        <w:t>discovered</w:t>
      </w:r>
      <w:r w:rsidR="00500E49" w:rsidRPr="006C5E17">
        <w:t xml:space="preserve"> </w:t>
      </w:r>
      <w:r w:rsidR="00895948" w:rsidRPr="006C5E17">
        <w:t xml:space="preserve">three </w:t>
      </w:r>
      <w:r w:rsidR="0086151A" w:rsidRPr="006C5E17">
        <w:t xml:space="preserve">lacerations in the pubic area and bruising in the lower portion of the vagina.  </w:t>
      </w:r>
      <w:r w:rsidR="00622718" w:rsidRPr="006C5E17">
        <w:t xml:space="preserve">He concluded that Burger had been forcibly penetrated.  </w:t>
      </w:r>
      <w:r w:rsidR="008336A4" w:rsidRPr="006C5E17">
        <w:t>Dr.</w:t>
      </w:r>
      <w:r w:rsidR="00AC7F5E">
        <w:t> </w:t>
      </w:r>
      <w:r w:rsidR="008336A4" w:rsidRPr="006C5E17">
        <w:t xml:space="preserve">O’Halloran </w:t>
      </w:r>
      <w:r w:rsidR="004E66C4" w:rsidRPr="006B3781">
        <w:t xml:space="preserve">swabbed </w:t>
      </w:r>
      <w:r w:rsidR="005C1006" w:rsidRPr="006B3781">
        <w:t>and aspirated Burger’s vaginal canal</w:t>
      </w:r>
      <w:r w:rsidR="00A1555F" w:rsidRPr="006B3781">
        <w:t xml:space="preserve"> to recover possible seminal fluid</w:t>
      </w:r>
      <w:r w:rsidR="00D217E4" w:rsidRPr="006B3781">
        <w:t xml:space="preserve">.  He then conducted a microscopic examination from one of the swabs and </w:t>
      </w:r>
      <w:r w:rsidR="006B3781" w:rsidRPr="006B3781">
        <w:t>observed sperm.</w:t>
      </w:r>
      <w:r w:rsidR="004E66C4" w:rsidRPr="006B3781">
        <w:t xml:space="preserve"> </w:t>
      </w:r>
      <w:r w:rsidR="006B3781" w:rsidRPr="006B3781">
        <w:t xml:space="preserve"> He</w:t>
      </w:r>
      <w:r w:rsidR="004E66C4" w:rsidRPr="006B3781">
        <w:t xml:space="preserve"> </w:t>
      </w:r>
      <w:r w:rsidR="00E61366" w:rsidRPr="006B3781">
        <w:t xml:space="preserve">released </w:t>
      </w:r>
      <w:r w:rsidR="000E3662" w:rsidRPr="006B3781">
        <w:t>the swabs</w:t>
      </w:r>
      <w:r w:rsidR="006B3781">
        <w:t xml:space="preserve"> and vaginal as</w:t>
      </w:r>
      <w:r w:rsidR="00CF086A">
        <w:t>p</w:t>
      </w:r>
      <w:r w:rsidR="006B3781">
        <w:t>irant</w:t>
      </w:r>
      <w:r w:rsidR="000E3662" w:rsidRPr="006C5E17">
        <w:t xml:space="preserve"> to the </w:t>
      </w:r>
      <w:r w:rsidR="004E66C4" w:rsidRPr="006C5E17">
        <w:t>Port Hue</w:t>
      </w:r>
      <w:r w:rsidR="00FB1926" w:rsidRPr="006C5E17">
        <w:t xml:space="preserve">neme </w:t>
      </w:r>
      <w:r w:rsidR="00360149" w:rsidRPr="006C5E17">
        <w:t>P</w:t>
      </w:r>
      <w:r w:rsidR="00FB1926" w:rsidRPr="006C5E17">
        <w:t>olice</w:t>
      </w:r>
      <w:r w:rsidR="00360149" w:rsidRPr="006C5E17">
        <w:t xml:space="preserve"> Department</w:t>
      </w:r>
      <w:r w:rsidR="00FB1926" w:rsidRPr="006C5E17">
        <w:t xml:space="preserve">.  </w:t>
      </w:r>
      <w:r w:rsidR="00BA7221" w:rsidRPr="006C5E17">
        <w:t xml:space="preserve">The </w:t>
      </w:r>
      <w:r w:rsidR="00E04C31" w:rsidRPr="006C5E17">
        <w:t>material was preserved for future testing.</w:t>
      </w:r>
    </w:p>
    <w:p w14:paraId="03C777B1" w14:textId="201CA64F" w:rsidR="00A44BE7" w:rsidRPr="006C5E17" w:rsidRDefault="00A10D4A" w:rsidP="006C5E17">
      <w:pPr>
        <w:tabs>
          <w:tab w:val="left" w:pos="1440"/>
        </w:tabs>
        <w:ind w:firstLine="720"/>
      </w:pPr>
      <w:r w:rsidRPr="006C5E17">
        <w:t>T</w:t>
      </w:r>
      <w:r w:rsidR="00D163B3" w:rsidRPr="006C5E17">
        <w:t xml:space="preserve">wo weeks after </w:t>
      </w:r>
      <w:r w:rsidR="008336A4" w:rsidRPr="006C5E17">
        <w:t xml:space="preserve">the </w:t>
      </w:r>
      <w:r w:rsidR="00F85E50" w:rsidRPr="006C5E17">
        <w:t xml:space="preserve">fire, </w:t>
      </w:r>
      <w:r w:rsidR="0046679A" w:rsidRPr="006C5E17">
        <w:t xml:space="preserve">an expert in </w:t>
      </w:r>
      <w:r w:rsidR="00F85E50" w:rsidRPr="006C5E17">
        <w:t>fire reconstruction visited the condomi</w:t>
      </w:r>
      <w:r w:rsidR="00233D1F" w:rsidRPr="006C5E17">
        <w:t xml:space="preserve">nium to determine the </w:t>
      </w:r>
      <w:r w:rsidR="00360149" w:rsidRPr="006C5E17">
        <w:t xml:space="preserve">fire’s </w:t>
      </w:r>
      <w:r w:rsidR="00233D1F" w:rsidRPr="006C5E17">
        <w:t>point of origin, characteris</w:t>
      </w:r>
      <w:r w:rsidR="007B0538" w:rsidRPr="006C5E17">
        <w:t xml:space="preserve">tics, </w:t>
      </w:r>
      <w:r w:rsidR="00233D1F" w:rsidRPr="006C5E17">
        <w:t xml:space="preserve">and duration.  According to </w:t>
      </w:r>
      <w:r w:rsidRPr="006C5E17">
        <w:t xml:space="preserve">the expert, </w:t>
      </w:r>
      <w:r w:rsidR="007B0538" w:rsidRPr="006C5E17">
        <w:t xml:space="preserve">the fire started when an open flame was applied to synthetic bedclothes at the foot of the bed, </w:t>
      </w:r>
      <w:r w:rsidR="009C78D9" w:rsidRPr="006C5E17">
        <w:t xml:space="preserve">erupted quickly, and was </w:t>
      </w:r>
      <w:r w:rsidR="0087239C" w:rsidRPr="006C5E17">
        <w:t xml:space="preserve">rapidly </w:t>
      </w:r>
      <w:r w:rsidR="009C78D9" w:rsidRPr="006C5E17">
        <w:t>extinguished</w:t>
      </w:r>
      <w:r w:rsidR="0087239C" w:rsidRPr="006C5E17">
        <w:t xml:space="preserve">.  </w:t>
      </w:r>
      <w:r w:rsidR="005116B2" w:rsidRPr="006C5E17">
        <w:t>The expert concluded the fire was set intentionally.</w:t>
      </w:r>
    </w:p>
    <w:p w14:paraId="77408B6C" w14:textId="79B9D378" w:rsidR="006C339F" w:rsidRPr="006C5E17" w:rsidRDefault="004D3639" w:rsidP="006C5E17">
      <w:pPr>
        <w:tabs>
          <w:tab w:val="left" w:pos="1440"/>
        </w:tabs>
        <w:ind w:firstLine="720"/>
      </w:pPr>
      <w:r w:rsidRPr="006C5E17">
        <w:t xml:space="preserve">The investigation into Burger’s death </w:t>
      </w:r>
      <w:r w:rsidR="00235A95" w:rsidRPr="006C5E17">
        <w:t xml:space="preserve">went unsolved for </w:t>
      </w:r>
      <w:proofErr w:type="gramStart"/>
      <w:r w:rsidR="00E20288" w:rsidRPr="006C5E17">
        <w:t>several</w:t>
      </w:r>
      <w:proofErr w:type="gramEnd"/>
      <w:r w:rsidR="00AA1565" w:rsidRPr="006C5E17">
        <w:t xml:space="preserve"> years.  </w:t>
      </w:r>
      <w:r w:rsidR="00E20288" w:rsidRPr="006C5E17">
        <w:t>I</w:t>
      </w:r>
      <w:r w:rsidR="002B7FDA" w:rsidRPr="006C5E17">
        <w:t xml:space="preserve">n </w:t>
      </w:r>
      <w:r w:rsidR="004F4129" w:rsidRPr="006C5E17">
        <w:t xml:space="preserve">March </w:t>
      </w:r>
      <w:r w:rsidR="002B7FDA" w:rsidRPr="006C5E17">
        <w:t xml:space="preserve">1996, three years after the </w:t>
      </w:r>
      <w:r w:rsidR="00E46B68" w:rsidRPr="006C5E17">
        <w:t xml:space="preserve">killing, </w:t>
      </w:r>
      <w:r w:rsidR="00B8266E" w:rsidRPr="006C5E17">
        <w:t xml:space="preserve">the </w:t>
      </w:r>
      <w:r w:rsidR="003A7CC8" w:rsidRPr="006C5E17">
        <w:t xml:space="preserve">assistant </w:t>
      </w:r>
      <w:r w:rsidR="00CC6148" w:rsidRPr="006C5E17">
        <w:t xml:space="preserve">laboratory manager at the </w:t>
      </w:r>
      <w:r w:rsidR="00B8266E" w:rsidRPr="006C5E17">
        <w:t xml:space="preserve">Ventura County Sheriff’s </w:t>
      </w:r>
      <w:r w:rsidR="00F273B3" w:rsidRPr="006C5E17">
        <w:t>D</w:t>
      </w:r>
      <w:r w:rsidR="00B8266E" w:rsidRPr="006C5E17">
        <w:t>epartme</w:t>
      </w:r>
      <w:r w:rsidR="00F273B3" w:rsidRPr="006C5E17">
        <w:t>nt</w:t>
      </w:r>
      <w:r w:rsidR="00B8266E" w:rsidRPr="006C5E17">
        <w:t xml:space="preserve"> crime lab </w:t>
      </w:r>
      <w:r w:rsidR="003024F4" w:rsidRPr="006C5E17">
        <w:t xml:space="preserve">contracted with </w:t>
      </w:r>
      <w:r w:rsidR="005A0012" w:rsidRPr="006C5E17">
        <w:t>Orchid Cellmark</w:t>
      </w:r>
      <w:r w:rsidR="003024F4" w:rsidRPr="006C5E17">
        <w:t xml:space="preserve"> </w:t>
      </w:r>
      <w:r w:rsidR="003A7CC8" w:rsidRPr="006C5E17">
        <w:t xml:space="preserve">Laboratories </w:t>
      </w:r>
      <w:r w:rsidR="00A10D4A" w:rsidRPr="006C5E17">
        <w:t xml:space="preserve">(Cellmark) </w:t>
      </w:r>
      <w:r w:rsidR="00B329B1" w:rsidRPr="006C5E17">
        <w:t xml:space="preserve">to </w:t>
      </w:r>
      <w:r w:rsidR="005702E8" w:rsidRPr="009C4942">
        <w:t xml:space="preserve">extract </w:t>
      </w:r>
      <w:r w:rsidR="00CC6148" w:rsidRPr="009C4942">
        <w:t xml:space="preserve">DNA </w:t>
      </w:r>
      <w:r w:rsidR="005702E8" w:rsidRPr="009C4942">
        <w:t xml:space="preserve">from </w:t>
      </w:r>
      <w:r w:rsidR="00CC6148" w:rsidRPr="009C4942">
        <w:t xml:space="preserve">the </w:t>
      </w:r>
      <w:r w:rsidR="0087239C" w:rsidRPr="009C4942">
        <w:t xml:space="preserve">vaginal </w:t>
      </w:r>
      <w:r w:rsidR="00873342">
        <w:t xml:space="preserve">aspirant (also referred to as a vaginal </w:t>
      </w:r>
      <w:r w:rsidR="00372F03" w:rsidRPr="009C4942">
        <w:t>wash</w:t>
      </w:r>
      <w:r w:rsidR="00873342">
        <w:t>)</w:t>
      </w:r>
      <w:r w:rsidR="00E20288" w:rsidRPr="009C4942">
        <w:t xml:space="preserve"> produced by Dr.</w:t>
      </w:r>
      <w:r w:rsidR="000C3155">
        <w:t> </w:t>
      </w:r>
      <w:r w:rsidR="00E20288" w:rsidRPr="009C4942">
        <w:t>O’Halloran during the autopsy</w:t>
      </w:r>
      <w:r w:rsidR="00B329B1" w:rsidRPr="009C4942">
        <w:t xml:space="preserve">.  </w:t>
      </w:r>
      <w:r w:rsidR="000019B1" w:rsidRPr="009C4942">
        <w:t xml:space="preserve">Cellmark </w:t>
      </w:r>
      <w:r w:rsidR="00E46B68" w:rsidRPr="009C4942">
        <w:t xml:space="preserve">successfully extracted </w:t>
      </w:r>
      <w:r w:rsidR="000019B1" w:rsidRPr="009C4942">
        <w:t xml:space="preserve">DNA </w:t>
      </w:r>
      <w:r w:rsidR="00667F02" w:rsidRPr="009C4942">
        <w:t xml:space="preserve">from the </w:t>
      </w:r>
      <w:r w:rsidR="00203920" w:rsidRPr="009C4942">
        <w:t xml:space="preserve">sperm cells present in the </w:t>
      </w:r>
      <w:r w:rsidR="00667F02" w:rsidRPr="009C4942">
        <w:t xml:space="preserve">vaginal wash </w:t>
      </w:r>
      <w:r w:rsidR="00E46B68" w:rsidRPr="009C4942">
        <w:t xml:space="preserve">and the </w:t>
      </w:r>
      <w:r w:rsidR="003A7CC8" w:rsidRPr="009C4942">
        <w:t>evidence was retu</w:t>
      </w:r>
      <w:r w:rsidR="00E46B68" w:rsidRPr="009C4942">
        <w:t xml:space="preserve">rned </w:t>
      </w:r>
      <w:r w:rsidR="00667F02" w:rsidRPr="009C4942">
        <w:t>to the crime lab</w:t>
      </w:r>
      <w:r w:rsidR="00667F02" w:rsidRPr="006C5E17">
        <w:t xml:space="preserve">.  </w:t>
      </w:r>
    </w:p>
    <w:p w14:paraId="0231A35A" w14:textId="7D9C1308" w:rsidR="0047591E" w:rsidRPr="006C5E17" w:rsidRDefault="00E6388E" w:rsidP="006C5E17">
      <w:pPr>
        <w:tabs>
          <w:tab w:val="left" w:pos="1440"/>
        </w:tabs>
        <w:ind w:firstLine="720"/>
      </w:pPr>
      <w:r w:rsidRPr="006C5E17">
        <w:t xml:space="preserve">Meanwhile, </w:t>
      </w:r>
      <w:r w:rsidR="00CD262E" w:rsidRPr="006C5E17">
        <w:t xml:space="preserve">around the time of the </w:t>
      </w:r>
      <w:r w:rsidR="008F1E08" w:rsidRPr="006C5E17">
        <w:t>killing</w:t>
      </w:r>
      <w:r w:rsidR="000A79F1" w:rsidRPr="006C5E17">
        <w:t xml:space="preserve">, </w:t>
      </w:r>
      <w:r w:rsidR="0047591E" w:rsidRPr="006C5E17">
        <w:t xml:space="preserve">defendant </w:t>
      </w:r>
      <w:r w:rsidR="00203920" w:rsidRPr="006C5E17">
        <w:t>bec</w:t>
      </w:r>
      <w:r w:rsidR="00CD262E" w:rsidRPr="006C5E17">
        <w:t>a</w:t>
      </w:r>
      <w:r w:rsidR="00203920" w:rsidRPr="006C5E17">
        <w:t xml:space="preserve">me </w:t>
      </w:r>
      <w:r w:rsidR="0091363D" w:rsidRPr="006C5E17">
        <w:t xml:space="preserve">romantically involved with </w:t>
      </w:r>
      <w:proofErr w:type="spellStart"/>
      <w:r w:rsidR="0091363D" w:rsidRPr="006C5E17">
        <w:t>Therresa</w:t>
      </w:r>
      <w:proofErr w:type="spellEnd"/>
      <w:r w:rsidR="0091363D" w:rsidRPr="006C5E17">
        <w:t xml:space="preserve"> Mooney.  The</w:t>
      </w:r>
      <w:r w:rsidR="003B18D1" w:rsidRPr="006C5E17">
        <w:t xml:space="preserve"> two broke up at one point but had resumed dating </w:t>
      </w:r>
      <w:r w:rsidR="0091363D" w:rsidRPr="006C5E17">
        <w:t>when defendant was sentenced to prison in 1996</w:t>
      </w:r>
      <w:r w:rsidR="00D65F97" w:rsidRPr="006C5E17">
        <w:t xml:space="preserve"> for </w:t>
      </w:r>
      <w:r w:rsidR="00083999" w:rsidRPr="006C5E17">
        <w:t>other</w:t>
      </w:r>
      <w:r w:rsidR="00D65F97" w:rsidRPr="006C5E17">
        <w:t xml:space="preserve"> crimes</w:t>
      </w:r>
      <w:r w:rsidR="008E35A3" w:rsidRPr="006C5E17">
        <w:t xml:space="preserve">.  </w:t>
      </w:r>
      <w:r w:rsidR="003D1790" w:rsidRPr="006C5E17">
        <w:t>Mooney visited defendant</w:t>
      </w:r>
      <w:r w:rsidR="005263A9" w:rsidRPr="006C5E17">
        <w:t xml:space="preserve"> </w:t>
      </w:r>
      <w:r w:rsidR="008E35A3" w:rsidRPr="006C5E17">
        <w:t xml:space="preserve">in prison </w:t>
      </w:r>
      <w:r w:rsidR="005263A9" w:rsidRPr="006C5E17">
        <w:t>regularly</w:t>
      </w:r>
      <w:r w:rsidR="0091363D" w:rsidRPr="006C5E17">
        <w:t xml:space="preserve">.  </w:t>
      </w:r>
      <w:r w:rsidR="001057D2" w:rsidRPr="006C5E17">
        <w:t xml:space="preserve">Defendant’s mother, </w:t>
      </w:r>
      <w:r w:rsidR="000A0A8F" w:rsidRPr="006C5E17">
        <w:lastRenderedPageBreak/>
        <w:t xml:space="preserve">Bruni </w:t>
      </w:r>
      <w:proofErr w:type="spellStart"/>
      <w:r w:rsidR="000A0A8F" w:rsidRPr="006C5E17">
        <w:t>Loprieato</w:t>
      </w:r>
      <w:proofErr w:type="spellEnd"/>
      <w:r w:rsidR="000A0A8F" w:rsidRPr="006C5E17">
        <w:t xml:space="preserve">, </w:t>
      </w:r>
      <w:r w:rsidR="00B83A28" w:rsidRPr="006C5E17">
        <w:t xml:space="preserve">had previously been estranged from </w:t>
      </w:r>
      <w:r w:rsidR="000A0A8F" w:rsidRPr="006C5E17">
        <w:t xml:space="preserve">defendant but </w:t>
      </w:r>
      <w:r w:rsidR="001057D2" w:rsidRPr="006C5E17">
        <w:t xml:space="preserve">often </w:t>
      </w:r>
      <w:r w:rsidR="00FC02E8" w:rsidRPr="006C5E17">
        <w:t xml:space="preserve">joined </w:t>
      </w:r>
      <w:r w:rsidR="001057D2" w:rsidRPr="006C5E17">
        <w:t xml:space="preserve">Mooney </w:t>
      </w:r>
      <w:r w:rsidR="003E04BA" w:rsidRPr="006C5E17">
        <w:t xml:space="preserve">to visit </w:t>
      </w:r>
      <w:r w:rsidR="00D65F97" w:rsidRPr="006C5E17">
        <w:t>defendant</w:t>
      </w:r>
      <w:r w:rsidR="003E04BA" w:rsidRPr="006C5E17">
        <w:t>.</w:t>
      </w:r>
    </w:p>
    <w:p w14:paraId="1D633E41" w14:textId="044FBD2D" w:rsidR="0099040A" w:rsidRPr="006C5E17" w:rsidRDefault="002C6898" w:rsidP="006C5E17">
      <w:pPr>
        <w:tabs>
          <w:tab w:val="left" w:pos="1440"/>
        </w:tabs>
        <w:ind w:firstLine="720"/>
      </w:pPr>
      <w:r w:rsidRPr="006C5E17">
        <w:t xml:space="preserve">In 1999, </w:t>
      </w:r>
      <w:r w:rsidR="00B83A28" w:rsidRPr="006C5E17">
        <w:t xml:space="preserve">three years </w:t>
      </w:r>
      <w:r w:rsidR="00FF5043" w:rsidRPr="006C5E17">
        <w:t>into his prison sentence</w:t>
      </w:r>
      <w:r w:rsidR="00FC4C98" w:rsidRPr="006C5E17">
        <w:t xml:space="preserve"> and six years after Burger’s </w:t>
      </w:r>
      <w:r w:rsidR="008F1E08" w:rsidRPr="006C5E17">
        <w:t>death</w:t>
      </w:r>
      <w:r w:rsidR="00FF5043" w:rsidRPr="006C5E17">
        <w:t xml:space="preserve">, </w:t>
      </w:r>
      <w:r w:rsidRPr="006C5E17">
        <w:t xml:space="preserve">defendant was </w:t>
      </w:r>
      <w:r w:rsidR="00FF5043" w:rsidRPr="006C5E17">
        <w:t xml:space="preserve">transferred to </w:t>
      </w:r>
      <w:r w:rsidR="00FC4C98" w:rsidRPr="006C5E17">
        <w:t>a</w:t>
      </w:r>
      <w:r w:rsidRPr="006C5E17">
        <w:t xml:space="preserve"> </w:t>
      </w:r>
      <w:r w:rsidR="00D77B09" w:rsidRPr="006C5E17">
        <w:t xml:space="preserve">low security </w:t>
      </w:r>
      <w:r w:rsidR="00FF5043" w:rsidRPr="006C5E17">
        <w:t xml:space="preserve">fire camp.  </w:t>
      </w:r>
      <w:r w:rsidR="00826BB8" w:rsidRPr="006C5E17">
        <w:t xml:space="preserve">By August of that year, defendant and Mooney were engaged to be married and </w:t>
      </w:r>
      <w:r w:rsidR="003E04BA" w:rsidRPr="006C5E17">
        <w:t xml:space="preserve">they </w:t>
      </w:r>
      <w:r w:rsidR="00826BB8" w:rsidRPr="006C5E17">
        <w:t>e</w:t>
      </w:r>
      <w:r w:rsidR="009E058A" w:rsidRPr="006C5E17">
        <w:t>xpected</w:t>
      </w:r>
      <w:r w:rsidR="00FF5043" w:rsidRPr="006C5E17">
        <w:t>, incorrectly,</w:t>
      </w:r>
      <w:r w:rsidR="009E058A" w:rsidRPr="006C5E17">
        <w:t xml:space="preserve"> that he would be released </w:t>
      </w:r>
      <w:r w:rsidR="007A0E18" w:rsidRPr="006C5E17">
        <w:t xml:space="preserve">within </w:t>
      </w:r>
      <w:r w:rsidR="009E058A" w:rsidRPr="006C5E17">
        <w:t>six months</w:t>
      </w:r>
      <w:r w:rsidR="007A0E18" w:rsidRPr="006C5E17">
        <w:t xml:space="preserve">.  </w:t>
      </w:r>
      <w:r w:rsidR="009E058A" w:rsidRPr="006C5E17">
        <w:t xml:space="preserve">Mooney was </w:t>
      </w:r>
      <w:r w:rsidR="00B45D72" w:rsidRPr="006C5E17">
        <w:t>therefore incredulous when defendant asked her to help him escape</w:t>
      </w:r>
      <w:r w:rsidR="00C007EF" w:rsidRPr="006C5E17">
        <w:t>.</w:t>
      </w:r>
    </w:p>
    <w:p w14:paraId="13AD106F" w14:textId="14A9F379" w:rsidR="00C74F31" w:rsidRPr="006C5E17" w:rsidRDefault="0099040A" w:rsidP="006C5E17">
      <w:pPr>
        <w:tabs>
          <w:tab w:val="left" w:pos="1440"/>
        </w:tabs>
        <w:ind w:firstLine="720"/>
      </w:pPr>
      <w:r w:rsidRPr="006C5E17">
        <w:t>Mooney testified</w:t>
      </w:r>
      <w:r w:rsidR="00B81A5C" w:rsidRPr="006C5E17">
        <w:t xml:space="preserve"> at trial about her conversations with defendant.  She stated that </w:t>
      </w:r>
      <w:r w:rsidR="004A4083" w:rsidRPr="006C5E17">
        <w:t>defendant explained</w:t>
      </w:r>
      <w:r w:rsidR="007A0E18" w:rsidRPr="006C5E17">
        <w:t xml:space="preserve"> to </w:t>
      </w:r>
      <w:r w:rsidR="00851081" w:rsidRPr="006C5E17">
        <w:t>her</w:t>
      </w:r>
      <w:r w:rsidR="00B81A5C" w:rsidRPr="006C5E17">
        <w:t xml:space="preserve"> that </w:t>
      </w:r>
      <w:r w:rsidR="004A4083" w:rsidRPr="006C5E17">
        <w:t xml:space="preserve">prison </w:t>
      </w:r>
      <w:r w:rsidR="00A343CA" w:rsidRPr="006C5E17">
        <w:t xml:space="preserve">authorities </w:t>
      </w:r>
      <w:r w:rsidR="00441A2D" w:rsidRPr="006C5E17">
        <w:t xml:space="preserve">soon </w:t>
      </w:r>
      <w:r w:rsidR="004A4083" w:rsidRPr="006C5E17">
        <w:t xml:space="preserve">would be </w:t>
      </w:r>
      <w:r w:rsidR="00A343CA" w:rsidRPr="006C5E17">
        <w:t xml:space="preserve">taking a DNA sample from him, which might implicate him in </w:t>
      </w:r>
      <w:r w:rsidR="00E522DF" w:rsidRPr="006C5E17">
        <w:t>a</w:t>
      </w:r>
      <w:r w:rsidR="003C32D6" w:rsidRPr="006C5E17">
        <w:t xml:space="preserve"> prior</w:t>
      </w:r>
      <w:r w:rsidR="00E522DF" w:rsidRPr="006C5E17">
        <w:t xml:space="preserve"> crime</w:t>
      </w:r>
      <w:r w:rsidR="00441A2D" w:rsidRPr="006C5E17">
        <w:t xml:space="preserve">.  </w:t>
      </w:r>
      <w:r w:rsidR="008A5833">
        <w:t>Defendant told Mooney that</w:t>
      </w:r>
      <w:r w:rsidR="001C1D5A" w:rsidRPr="006C5E17">
        <w:t xml:space="preserve"> </w:t>
      </w:r>
      <w:r w:rsidR="00EE1D2B" w:rsidRPr="006C5E17">
        <w:t xml:space="preserve">he and </w:t>
      </w:r>
      <w:r w:rsidR="001C1D5A" w:rsidRPr="006C5E17">
        <w:t>a companion</w:t>
      </w:r>
      <w:r w:rsidR="00EE1D2B" w:rsidRPr="006C5E17">
        <w:t xml:space="preserve"> were burglarizing a home when the </w:t>
      </w:r>
      <w:r w:rsidR="000E2977" w:rsidRPr="006C5E17">
        <w:t>homeowner awoke and confronted them</w:t>
      </w:r>
      <w:r w:rsidR="00762A6A" w:rsidRPr="006C5E17">
        <w:t xml:space="preserve">.  Defendant claimed the homeowner cut him on the forearm with a butcher knife as defendant attempted to flee, and that his </w:t>
      </w:r>
      <w:r w:rsidR="00EE1D2B" w:rsidRPr="006C5E17">
        <w:t>companion</w:t>
      </w:r>
      <w:r w:rsidR="001C1D5A" w:rsidRPr="006C5E17">
        <w:t xml:space="preserve"> </w:t>
      </w:r>
      <w:r w:rsidR="00762A6A" w:rsidRPr="006C5E17">
        <w:t>then killed</w:t>
      </w:r>
      <w:r w:rsidR="00EE1D2B" w:rsidRPr="006C5E17">
        <w:t xml:space="preserve"> </w:t>
      </w:r>
      <w:r w:rsidR="003C32D6" w:rsidRPr="006C5E17">
        <w:t xml:space="preserve">the </w:t>
      </w:r>
      <w:r w:rsidR="00EE1D2B" w:rsidRPr="006C5E17">
        <w:t>homeowner</w:t>
      </w:r>
      <w:r w:rsidR="001C1D5A" w:rsidRPr="006C5E17">
        <w:t>.</w:t>
      </w:r>
    </w:p>
    <w:p w14:paraId="45546393" w14:textId="26464A68" w:rsidR="002C6898" w:rsidRPr="006C5E17" w:rsidRDefault="000A6A45" w:rsidP="006C5E17">
      <w:pPr>
        <w:tabs>
          <w:tab w:val="left" w:pos="1440"/>
        </w:tabs>
        <w:ind w:firstLine="720"/>
      </w:pPr>
      <w:r w:rsidRPr="006C5E17">
        <w:t xml:space="preserve">Defendant feared he would be </w:t>
      </w:r>
      <w:r w:rsidR="00C74F31" w:rsidRPr="006C5E17">
        <w:t>held responsible for the homeowner’s death, and asked Mooney to</w:t>
      </w:r>
      <w:r w:rsidR="008C2A94" w:rsidRPr="006C5E17">
        <w:t xml:space="preserve"> </w:t>
      </w:r>
      <w:r w:rsidR="00877044" w:rsidRPr="006C5E17">
        <w:t xml:space="preserve">bring a car and to </w:t>
      </w:r>
      <w:r w:rsidR="008C2A94" w:rsidRPr="006C5E17">
        <w:t xml:space="preserve">meet him outside the fire </w:t>
      </w:r>
      <w:r w:rsidR="00877044" w:rsidRPr="006C5E17">
        <w:t xml:space="preserve">camp between bed counts.  He explained that he wanted Mooney to give him a ride to a bus station or airport, and that </w:t>
      </w:r>
      <w:r w:rsidR="003C6D5E" w:rsidRPr="006C5E17">
        <w:t xml:space="preserve">he might flee to live with a relative in Germany.  </w:t>
      </w:r>
      <w:r w:rsidR="00C3204F" w:rsidRPr="006C5E17">
        <w:t xml:space="preserve">Mooney refused </w:t>
      </w:r>
      <w:r w:rsidR="001C1D5A" w:rsidRPr="006C5E17">
        <w:t xml:space="preserve">defendant’s </w:t>
      </w:r>
      <w:r w:rsidR="006A7034" w:rsidRPr="006C5E17">
        <w:t xml:space="preserve">request </w:t>
      </w:r>
      <w:r w:rsidR="00C3204F" w:rsidRPr="006C5E17">
        <w:t xml:space="preserve">to </w:t>
      </w:r>
      <w:r w:rsidR="006A7034" w:rsidRPr="006C5E17">
        <w:t>help him escape</w:t>
      </w:r>
      <w:r w:rsidR="009B145A" w:rsidRPr="006C5E17">
        <w:t xml:space="preserve">, </w:t>
      </w:r>
      <w:r w:rsidR="007200C3" w:rsidRPr="006C5E17">
        <w:t xml:space="preserve">saying that he should not run from </w:t>
      </w:r>
      <w:r w:rsidR="00E73029" w:rsidRPr="006C5E17">
        <w:t xml:space="preserve">the situation </w:t>
      </w:r>
      <w:r w:rsidR="00FE454E" w:rsidRPr="006C5E17">
        <w:t xml:space="preserve">because “if that’s really the way it happened,” </w:t>
      </w:r>
      <w:r w:rsidR="006644F3" w:rsidRPr="006C5E17">
        <w:t xml:space="preserve">defendant </w:t>
      </w:r>
      <w:r w:rsidR="001D2E44">
        <w:t>would not be charged</w:t>
      </w:r>
      <w:r w:rsidR="00FE454E" w:rsidRPr="006C5E17">
        <w:t>.</w:t>
      </w:r>
    </w:p>
    <w:p w14:paraId="517CDADE" w14:textId="76CE1327" w:rsidR="007C060A" w:rsidRPr="006C5E17" w:rsidRDefault="005073DA" w:rsidP="006C5E17">
      <w:pPr>
        <w:tabs>
          <w:tab w:val="left" w:pos="1440"/>
        </w:tabs>
        <w:ind w:firstLine="720"/>
      </w:pPr>
      <w:r w:rsidRPr="006C5E17">
        <w:t xml:space="preserve">Mooney </w:t>
      </w:r>
      <w:r w:rsidR="00EC3AEA" w:rsidRPr="006C5E17">
        <w:t xml:space="preserve">testified that she </w:t>
      </w:r>
      <w:r w:rsidR="00A03D1A" w:rsidRPr="006C5E17">
        <w:t xml:space="preserve">visited </w:t>
      </w:r>
      <w:r w:rsidRPr="006C5E17">
        <w:t xml:space="preserve">defendant </w:t>
      </w:r>
      <w:r w:rsidR="00116936" w:rsidRPr="006C5E17">
        <w:t xml:space="preserve">about </w:t>
      </w:r>
      <w:r w:rsidRPr="006C5E17">
        <w:t xml:space="preserve">one week later, this time accompanied by </w:t>
      </w:r>
      <w:proofErr w:type="spellStart"/>
      <w:r w:rsidR="000A0A8F" w:rsidRPr="006C5E17">
        <w:t>Loprieato</w:t>
      </w:r>
      <w:proofErr w:type="spellEnd"/>
      <w:r w:rsidRPr="006C5E17">
        <w:t xml:space="preserve">.  On the drive to the </w:t>
      </w:r>
      <w:r w:rsidR="00A03D1A" w:rsidRPr="006C5E17">
        <w:t xml:space="preserve">fire camp, Mooney told </w:t>
      </w:r>
      <w:proofErr w:type="spellStart"/>
      <w:r w:rsidR="000A0A8F" w:rsidRPr="006C5E17">
        <w:t>Loprieato</w:t>
      </w:r>
      <w:proofErr w:type="spellEnd"/>
      <w:r w:rsidR="006644F3" w:rsidRPr="006C5E17">
        <w:t xml:space="preserve"> </w:t>
      </w:r>
      <w:r w:rsidR="00564A74" w:rsidRPr="006C5E17">
        <w:t xml:space="preserve">about </w:t>
      </w:r>
      <w:r w:rsidR="001D2E44">
        <w:t xml:space="preserve">defendant’s </w:t>
      </w:r>
      <w:r w:rsidR="00AE1D10">
        <w:t xml:space="preserve">request </w:t>
      </w:r>
      <w:r w:rsidR="00AE1D10">
        <w:lastRenderedPageBreak/>
        <w:t>for help to</w:t>
      </w:r>
      <w:r w:rsidR="00564A74" w:rsidRPr="006C5E17">
        <w:t xml:space="preserve"> escape.  Both women were angry and hurt, and </w:t>
      </w:r>
      <w:r w:rsidR="003C564B" w:rsidRPr="006C5E17">
        <w:t xml:space="preserve">they </w:t>
      </w:r>
      <w:r w:rsidR="0015209E" w:rsidRPr="006C5E17">
        <w:t xml:space="preserve">made clear to defendant they would not assist him in escaping.  </w:t>
      </w:r>
      <w:r w:rsidR="00265707" w:rsidRPr="006C5E17">
        <w:t>At one point during</w:t>
      </w:r>
      <w:r w:rsidR="005240F8" w:rsidRPr="006C5E17">
        <w:t xml:space="preserve"> the visit</w:t>
      </w:r>
      <w:r w:rsidR="00332728" w:rsidRPr="006C5E17">
        <w:t xml:space="preserve">, </w:t>
      </w:r>
      <w:proofErr w:type="spellStart"/>
      <w:r w:rsidR="000A0A8F" w:rsidRPr="006C5E17">
        <w:t>Loprieato</w:t>
      </w:r>
      <w:proofErr w:type="spellEnd"/>
      <w:r w:rsidR="00265707" w:rsidRPr="006C5E17">
        <w:t xml:space="preserve"> went to the bathroom and</w:t>
      </w:r>
      <w:r w:rsidR="005315BC" w:rsidRPr="006C5E17">
        <w:t xml:space="preserve"> </w:t>
      </w:r>
      <w:r w:rsidR="00332728" w:rsidRPr="006C5E17">
        <w:t xml:space="preserve">Mooney </w:t>
      </w:r>
      <w:r w:rsidR="00265707" w:rsidRPr="006C5E17">
        <w:t>told</w:t>
      </w:r>
      <w:r w:rsidR="00332728" w:rsidRPr="006C5E17">
        <w:t xml:space="preserve"> defendant</w:t>
      </w:r>
      <w:r w:rsidR="005315BC" w:rsidRPr="006C5E17">
        <w:t xml:space="preserve"> </w:t>
      </w:r>
      <w:r w:rsidR="00332728" w:rsidRPr="006C5E17">
        <w:t xml:space="preserve">that she </w:t>
      </w:r>
      <w:r w:rsidR="00FB2503" w:rsidRPr="006C5E17">
        <w:t xml:space="preserve">loved him and </w:t>
      </w:r>
      <w:r w:rsidR="009C4DF4" w:rsidRPr="006C5E17">
        <w:t>was “there for [him</w:t>
      </w:r>
      <w:r w:rsidR="004C3D9C" w:rsidRPr="006C5E17">
        <w:t>]</w:t>
      </w:r>
      <w:r w:rsidR="00FB2503" w:rsidRPr="006C5E17">
        <w:t>,</w:t>
      </w:r>
      <w:r w:rsidR="009C4DF4" w:rsidRPr="006C5E17">
        <w:t xml:space="preserve">” but </w:t>
      </w:r>
      <w:r w:rsidR="00FB2503" w:rsidRPr="006C5E17">
        <w:t xml:space="preserve">that she </w:t>
      </w:r>
      <w:r w:rsidR="009C4DF4" w:rsidRPr="006C5E17">
        <w:t xml:space="preserve">was </w:t>
      </w:r>
      <w:r w:rsidR="00332728" w:rsidRPr="006C5E17">
        <w:t>skeptical of his story</w:t>
      </w:r>
      <w:r w:rsidR="00CC410D" w:rsidRPr="006C5E17">
        <w:t xml:space="preserve">.  </w:t>
      </w:r>
      <w:r w:rsidR="00FB2503" w:rsidRPr="006C5E17">
        <w:t xml:space="preserve">Mooney </w:t>
      </w:r>
      <w:r w:rsidR="00FB05A3" w:rsidRPr="006C5E17">
        <w:t xml:space="preserve">asked </w:t>
      </w:r>
      <w:r w:rsidR="00FB2503" w:rsidRPr="006C5E17">
        <w:t xml:space="preserve">defendant </w:t>
      </w:r>
      <w:r w:rsidR="00FB05A3" w:rsidRPr="006C5E17">
        <w:t>whether he had killed someone</w:t>
      </w:r>
      <w:r w:rsidR="009872F6" w:rsidRPr="006C5E17">
        <w:t>.  De</w:t>
      </w:r>
      <w:r w:rsidR="00FB05A3" w:rsidRPr="006C5E17">
        <w:t xml:space="preserve">fendant said that he had.  </w:t>
      </w:r>
      <w:r w:rsidR="00665E6F" w:rsidRPr="006C5E17">
        <w:t xml:space="preserve">Prompted by a “weird feeling,” Mooney asked </w:t>
      </w:r>
      <w:r w:rsidR="00044DF1" w:rsidRPr="006C5E17">
        <w:t xml:space="preserve">whether </w:t>
      </w:r>
      <w:r w:rsidR="007C060A" w:rsidRPr="006C5E17">
        <w:t xml:space="preserve">the victim was a woman and whether he had raped her.  Defendant </w:t>
      </w:r>
      <w:r w:rsidR="00A22CF4" w:rsidRPr="006C5E17">
        <w:t xml:space="preserve">again </w:t>
      </w:r>
      <w:r w:rsidR="007C060A" w:rsidRPr="006C5E17">
        <w:t>said yes</w:t>
      </w:r>
      <w:r w:rsidR="00AD1BE3" w:rsidRPr="006C5E17">
        <w:t xml:space="preserve">.  He then </w:t>
      </w:r>
      <w:r w:rsidR="00800709" w:rsidRPr="006C5E17">
        <w:t xml:space="preserve">told Mooney that the victim’s name was </w:t>
      </w:r>
      <w:r w:rsidR="00FE5E77" w:rsidRPr="006C5E17">
        <w:t>“</w:t>
      </w:r>
      <w:r w:rsidR="00800709" w:rsidRPr="006C5E17">
        <w:t>Cindy Burger</w:t>
      </w:r>
      <w:r w:rsidR="00FE5E77" w:rsidRPr="006C5E17">
        <w:t>”</w:t>
      </w:r>
      <w:r w:rsidR="00224A80" w:rsidRPr="006C5E17">
        <w:t xml:space="preserve"> and that the </w:t>
      </w:r>
      <w:r w:rsidR="008F1E08" w:rsidRPr="006C5E17">
        <w:t>killing</w:t>
      </w:r>
      <w:r w:rsidR="00224A80" w:rsidRPr="006C5E17">
        <w:t xml:space="preserve"> happened on August 4 or 5, 1993.  He suggested</w:t>
      </w:r>
      <w:r w:rsidR="00C340A6" w:rsidRPr="006C5E17">
        <w:t xml:space="preserve"> </w:t>
      </w:r>
      <w:r w:rsidR="00E5562C" w:rsidRPr="006C5E17">
        <w:t xml:space="preserve">that </w:t>
      </w:r>
      <w:r w:rsidR="00044DF1" w:rsidRPr="006C5E17">
        <w:t xml:space="preserve">Mooney search </w:t>
      </w:r>
      <w:r w:rsidR="00AD1BE3" w:rsidRPr="006C5E17">
        <w:t>the local newspapers f</w:t>
      </w:r>
      <w:r w:rsidR="00044DF1" w:rsidRPr="006C5E17">
        <w:t xml:space="preserve">or </w:t>
      </w:r>
      <w:r w:rsidR="00AD1BE3" w:rsidRPr="006C5E17">
        <w:t xml:space="preserve">coverage of </w:t>
      </w:r>
      <w:r w:rsidR="00044DF1" w:rsidRPr="006C5E17">
        <w:t>Burger</w:t>
      </w:r>
      <w:r w:rsidR="00A4799F" w:rsidRPr="006C5E17">
        <w:t>’s</w:t>
      </w:r>
      <w:r w:rsidR="00044DF1" w:rsidRPr="006C5E17">
        <w:t xml:space="preserve"> deat</w:t>
      </w:r>
      <w:r w:rsidR="00224A80" w:rsidRPr="006C5E17">
        <w:t>h, saying that he had set a fir</w:t>
      </w:r>
      <w:r w:rsidR="00FE5E77" w:rsidRPr="006C5E17">
        <w:t>e during the incident and that it was covered in the news</w:t>
      </w:r>
      <w:r w:rsidR="00AD1BE3" w:rsidRPr="006C5E17">
        <w:t xml:space="preserve">.  </w:t>
      </w:r>
      <w:proofErr w:type="spellStart"/>
      <w:r w:rsidR="000A0A8F" w:rsidRPr="006C5E17">
        <w:t>Loprieato</w:t>
      </w:r>
      <w:proofErr w:type="spellEnd"/>
      <w:r w:rsidR="000A0A8F" w:rsidRPr="006C5E17">
        <w:t xml:space="preserve"> </w:t>
      </w:r>
      <w:r w:rsidR="007E0FAF" w:rsidRPr="006C5E17">
        <w:t xml:space="preserve">then returned, and the group </w:t>
      </w:r>
      <w:r w:rsidR="006642C2" w:rsidRPr="006C5E17">
        <w:t xml:space="preserve">resumed talking about defendant’s plan to escape.  Neither Mooney nor defendant mentioned Burger to </w:t>
      </w:r>
      <w:proofErr w:type="spellStart"/>
      <w:r w:rsidR="000A0A8F" w:rsidRPr="006C5E17">
        <w:t>Loprieato</w:t>
      </w:r>
      <w:proofErr w:type="spellEnd"/>
      <w:r w:rsidR="00321EE9">
        <w:t xml:space="preserve"> at that time</w:t>
      </w:r>
      <w:r w:rsidR="006642C2" w:rsidRPr="006C5E17">
        <w:t>.</w:t>
      </w:r>
    </w:p>
    <w:p w14:paraId="382C38E7" w14:textId="6003BF6D" w:rsidR="00721E6F" w:rsidRPr="006C5E17" w:rsidRDefault="000C0D2E" w:rsidP="006C5E17">
      <w:pPr>
        <w:tabs>
          <w:tab w:val="left" w:pos="1440"/>
        </w:tabs>
        <w:ind w:firstLine="720"/>
      </w:pPr>
      <w:r w:rsidRPr="006C5E17">
        <w:t xml:space="preserve">Mooney </w:t>
      </w:r>
      <w:r w:rsidR="00EC3AEA" w:rsidRPr="006C5E17">
        <w:t xml:space="preserve">stated that when she </w:t>
      </w:r>
      <w:r w:rsidRPr="006C5E17">
        <w:t>left the fire camp, she</w:t>
      </w:r>
      <w:r w:rsidR="006F7672" w:rsidRPr="006C5E17">
        <w:t xml:space="preserve"> and </w:t>
      </w:r>
      <w:proofErr w:type="spellStart"/>
      <w:r w:rsidR="000A0A8F" w:rsidRPr="006C5E17">
        <w:t>Loprieato</w:t>
      </w:r>
      <w:proofErr w:type="spellEnd"/>
      <w:r w:rsidR="000A0A8F" w:rsidRPr="006C5E17">
        <w:t xml:space="preserve"> </w:t>
      </w:r>
      <w:r w:rsidR="006F7672" w:rsidRPr="006C5E17">
        <w:t>agreed not to tell anyone about defendant’s plan to escape.  Mooney did not tell law enforcement about the</w:t>
      </w:r>
      <w:r w:rsidR="008E701E" w:rsidRPr="006C5E17">
        <w:t xml:space="preserve"> plan or </w:t>
      </w:r>
      <w:r w:rsidR="001758F7">
        <w:t xml:space="preserve">defendant’s admission regarding </w:t>
      </w:r>
      <w:r w:rsidR="008E701E" w:rsidRPr="006C5E17">
        <w:t xml:space="preserve">Burger’s death because she was afraid and “wanted it to all be not true.”  </w:t>
      </w:r>
      <w:r w:rsidR="00305D66" w:rsidRPr="006C5E17">
        <w:t>She eventually went to a library and</w:t>
      </w:r>
      <w:r w:rsidR="00E252F7" w:rsidRPr="006C5E17">
        <w:t xml:space="preserve"> located a newspaper article about the killing</w:t>
      </w:r>
      <w:r w:rsidR="00305D66" w:rsidRPr="006C5E17">
        <w:t xml:space="preserve">.  She </w:t>
      </w:r>
      <w:r w:rsidR="00E252F7" w:rsidRPr="006C5E17">
        <w:t xml:space="preserve">brought </w:t>
      </w:r>
      <w:r w:rsidR="00295850" w:rsidRPr="006C5E17">
        <w:t>the article</w:t>
      </w:r>
      <w:r w:rsidR="00E252F7" w:rsidRPr="006C5E17">
        <w:t xml:space="preserve"> with her when she visited defendant the following weekend.  </w:t>
      </w:r>
      <w:r w:rsidR="00E639EC" w:rsidRPr="006C5E17">
        <w:t xml:space="preserve">Mooney </w:t>
      </w:r>
      <w:r w:rsidR="00F83B5F" w:rsidRPr="006C5E17">
        <w:t>gave defendant the article to read.  At one point, he s</w:t>
      </w:r>
      <w:r w:rsidR="00DA3D5D" w:rsidRPr="006C5E17">
        <w:t xml:space="preserve">topped reading and said the article was wrong in stating that Burger had been wearing a nightshirt.  Mooney read the rest of the article to defendant and </w:t>
      </w:r>
      <w:r w:rsidR="00721E6F" w:rsidRPr="006C5E17">
        <w:t xml:space="preserve">demanded that he tell her what happened.  Defendant agreed and </w:t>
      </w:r>
      <w:r w:rsidR="00EF505D" w:rsidRPr="006C5E17">
        <w:t xml:space="preserve">answered </w:t>
      </w:r>
      <w:r w:rsidR="008F540D" w:rsidRPr="006C5E17">
        <w:t xml:space="preserve">Mooney’s </w:t>
      </w:r>
      <w:r w:rsidR="00EF505D" w:rsidRPr="006C5E17">
        <w:t xml:space="preserve">questions </w:t>
      </w:r>
      <w:r w:rsidR="00A9765E" w:rsidRPr="006C5E17">
        <w:t xml:space="preserve">regarding the </w:t>
      </w:r>
      <w:r w:rsidR="000B497C" w:rsidRPr="006C5E17">
        <w:t xml:space="preserve">circumstances surrounding the </w:t>
      </w:r>
      <w:r w:rsidR="00412929" w:rsidRPr="006C5E17">
        <w:t>rape and killing.</w:t>
      </w:r>
    </w:p>
    <w:p w14:paraId="3DE546AC" w14:textId="09E5DE33" w:rsidR="00710821" w:rsidRPr="006C5E17" w:rsidRDefault="009B3758" w:rsidP="006C5E17">
      <w:pPr>
        <w:tabs>
          <w:tab w:val="left" w:pos="1440"/>
        </w:tabs>
        <w:ind w:firstLine="720"/>
      </w:pPr>
      <w:r w:rsidRPr="006C5E17">
        <w:lastRenderedPageBreak/>
        <w:t xml:space="preserve">Mooney also </w:t>
      </w:r>
      <w:r w:rsidR="00DC1836">
        <w:t>testified</w:t>
      </w:r>
      <w:r w:rsidRPr="006C5E17">
        <w:t xml:space="preserve"> that d</w:t>
      </w:r>
      <w:r w:rsidR="00AF5A87" w:rsidRPr="006C5E17">
        <w:t xml:space="preserve">efendant </w:t>
      </w:r>
      <w:r w:rsidR="00CD3A0E" w:rsidRPr="006C5E17">
        <w:t xml:space="preserve">told </w:t>
      </w:r>
      <w:r w:rsidRPr="006C5E17">
        <w:t>her that</w:t>
      </w:r>
      <w:r w:rsidR="00CD3A0E" w:rsidRPr="006C5E17">
        <w:t xml:space="preserve"> </w:t>
      </w:r>
      <w:r w:rsidR="003C5E35" w:rsidRPr="006C5E17">
        <w:t xml:space="preserve">he had </w:t>
      </w:r>
      <w:r w:rsidR="00511377" w:rsidRPr="006C5E17">
        <w:t xml:space="preserve">used </w:t>
      </w:r>
      <w:proofErr w:type="gramStart"/>
      <w:r w:rsidR="001C71FC" w:rsidRPr="006C5E17">
        <w:t>a lot of</w:t>
      </w:r>
      <w:proofErr w:type="gramEnd"/>
      <w:r w:rsidR="001C71FC" w:rsidRPr="006C5E17">
        <w:t xml:space="preserve"> </w:t>
      </w:r>
      <w:r w:rsidR="00511377" w:rsidRPr="006C5E17">
        <w:t>methamphetamine earlier in the day and stumbled upon B</w:t>
      </w:r>
      <w:r w:rsidR="00293EFA" w:rsidRPr="006C5E17">
        <w:t xml:space="preserve">urger’s </w:t>
      </w:r>
      <w:r w:rsidR="00511377" w:rsidRPr="006C5E17">
        <w:t>open garage between 2:30 and 3:00 a.m.</w:t>
      </w:r>
      <w:r w:rsidR="00CD3A0E" w:rsidRPr="006C5E17">
        <w:t xml:space="preserve">  He </w:t>
      </w:r>
      <w:r w:rsidR="00AF5A87" w:rsidRPr="006C5E17">
        <w:t xml:space="preserve">said he </w:t>
      </w:r>
      <w:r w:rsidR="00CD3A0E" w:rsidRPr="006C5E17">
        <w:t xml:space="preserve">entered </w:t>
      </w:r>
      <w:r w:rsidR="00BE59F4" w:rsidRPr="006C5E17">
        <w:t xml:space="preserve">the garage </w:t>
      </w:r>
      <w:r w:rsidR="00511377" w:rsidRPr="006C5E17">
        <w:t>intending to steal something</w:t>
      </w:r>
      <w:r w:rsidR="00D97695" w:rsidRPr="006C5E17">
        <w:t>, b</w:t>
      </w:r>
      <w:r w:rsidR="00CD3A0E" w:rsidRPr="006C5E17">
        <w:t xml:space="preserve">ut </w:t>
      </w:r>
      <w:r w:rsidR="00D97695" w:rsidRPr="006C5E17">
        <w:t xml:space="preserve">then </w:t>
      </w:r>
      <w:r w:rsidR="00293EFA" w:rsidRPr="006C5E17">
        <w:t>f</w:t>
      </w:r>
      <w:r w:rsidR="00CD3A0E" w:rsidRPr="006C5E17">
        <w:t xml:space="preserve">ound </w:t>
      </w:r>
      <w:r w:rsidR="00293EFA" w:rsidRPr="006C5E17">
        <w:t xml:space="preserve">a key that </w:t>
      </w:r>
      <w:r w:rsidR="00511377" w:rsidRPr="006C5E17">
        <w:t xml:space="preserve">unlocked the door separating the </w:t>
      </w:r>
      <w:r w:rsidR="00293EFA" w:rsidRPr="006C5E17">
        <w:t>garage from the residence</w:t>
      </w:r>
      <w:r w:rsidR="003A4758" w:rsidRPr="006C5E17">
        <w:t>.</w:t>
      </w:r>
      <w:r w:rsidR="00813709" w:rsidRPr="006C5E17">
        <w:rPr>
          <w:rStyle w:val="FootnoteReference"/>
        </w:rPr>
        <w:footnoteReference w:id="3"/>
      </w:r>
      <w:r w:rsidR="003A4758" w:rsidRPr="006C5E17">
        <w:t xml:space="preserve">  He</w:t>
      </w:r>
      <w:r w:rsidR="001B4D02" w:rsidRPr="006C5E17">
        <w:t xml:space="preserve"> </w:t>
      </w:r>
      <w:r w:rsidR="008D0C54" w:rsidRPr="006C5E17">
        <w:t>went inside</w:t>
      </w:r>
      <w:r w:rsidR="003A4758" w:rsidRPr="006C5E17">
        <w:t xml:space="preserve">, </w:t>
      </w:r>
      <w:r w:rsidR="008D0C54" w:rsidRPr="006C5E17">
        <w:t>looked around the first floor</w:t>
      </w:r>
      <w:r w:rsidR="003A4758" w:rsidRPr="006C5E17">
        <w:t xml:space="preserve">, </w:t>
      </w:r>
      <w:r w:rsidR="008D0C54" w:rsidRPr="006C5E17">
        <w:t xml:space="preserve">went upstairs, found Burger </w:t>
      </w:r>
      <w:r w:rsidR="001A69E6" w:rsidRPr="006C5E17">
        <w:t xml:space="preserve">nude </w:t>
      </w:r>
      <w:r w:rsidR="009B373A" w:rsidRPr="006C5E17">
        <w:t xml:space="preserve">on </w:t>
      </w:r>
      <w:r w:rsidR="00C4659B" w:rsidRPr="006C5E17">
        <w:t>her</w:t>
      </w:r>
      <w:r w:rsidR="009B373A" w:rsidRPr="006C5E17">
        <w:t xml:space="preserve"> bed, </w:t>
      </w:r>
      <w:r w:rsidR="008D0C54" w:rsidRPr="006C5E17">
        <w:t xml:space="preserve">and raped her.  </w:t>
      </w:r>
      <w:r w:rsidR="00B96DAC" w:rsidRPr="006C5E17">
        <w:t xml:space="preserve">When Mooney asked defendant </w:t>
      </w:r>
      <w:r w:rsidR="00023C9C" w:rsidRPr="006C5E17">
        <w:t xml:space="preserve">if </w:t>
      </w:r>
      <w:r w:rsidR="00B96DAC" w:rsidRPr="006C5E17">
        <w:t>Burger fought back, he said</w:t>
      </w:r>
      <w:r w:rsidR="00023C9C" w:rsidRPr="006C5E17">
        <w:t xml:space="preserve">, “No, actually she seemed to like it.”  </w:t>
      </w:r>
      <w:r w:rsidR="00F50E58" w:rsidRPr="006C5E17">
        <w:t>D</w:t>
      </w:r>
      <w:r w:rsidR="00BB5D7F" w:rsidRPr="006C5E17">
        <w:t>efendant t</w:t>
      </w:r>
      <w:r w:rsidR="0035199A" w:rsidRPr="006C5E17">
        <w:t xml:space="preserve">old </w:t>
      </w:r>
      <w:r w:rsidR="00F50E58" w:rsidRPr="006C5E17">
        <w:t xml:space="preserve">Mooney that at </w:t>
      </w:r>
      <w:proofErr w:type="gramStart"/>
      <w:r w:rsidR="00F50E58" w:rsidRPr="006C5E17">
        <w:t>one point</w:t>
      </w:r>
      <w:proofErr w:type="gramEnd"/>
      <w:r w:rsidR="00BB5D7F" w:rsidRPr="006C5E17">
        <w:t xml:space="preserve"> Burger scratched either his face or his chest.  </w:t>
      </w:r>
      <w:r w:rsidR="00F50E58" w:rsidRPr="006C5E17">
        <w:t xml:space="preserve">Mooney recalled </w:t>
      </w:r>
      <w:r w:rsidR="004340FE" w:rsidRPr="006C5E17">
        <w:t>that s</w:t>
      </w:r>
      <w:r w:rsidR="00441608" w:rsidRPr="006C5E17">
        <w:t xml:space="preserve">ometime </w:t>
      </w:r>
      <w:r w:rsidR="004340FE" w:rsidRPr="006C5E17">
        <w:t xml:space="preserve">around August 1993 </w:t>
      </w:r>
      <w:r w:rsidR="00441608" w:rsidRPr="006C5E17">
        <w:t xml:space="preserve">she had </w:t>
      </w:r>
      <w:r w:rsidR="0035199A" w:rsidRPr="006C5E17">
        <w:t>seen marks on defendant’s face</w:t>
      </w:r>
      <w:r w:rsidR="00247219" w:rsidRPr="006C5E17">
        <w:t>.</w:t>
      </w:r>
    </w:p>
    <w:p w14:paraId="1FD50E07" w14:textId="3C74AF71" w:rsidR="007C060A" w:rsidRPr="006C5E17" w:rsidRDefault="0092559A" w:rsidP="006C5E17">
      <w:pPr>
        <w:tabs>
          <w:tab w:val="left" w:pos="1440"/>
        </w:tabs>
        <w:ind w:firstLine="720"/>
      </w:pPr>
      <w:r w:rsidRPr="006C5E17">
        <w:t xml:space="preserve">Defendant answered </w:t>
      </w:r>
      <w:r w:rsidR="00EC1CBF" w:rsidRPr="006C5E17">
        <w:t xml:space="preserve">more of </w:t>
      </w:r>
      <w:r w:rsidR="00945FB0" w:rsidRPr="006C5E17">
        <w:t>Mooney</w:t>
      </w:r>
      <w:r w:rsidRPr="006C5E17">
        <w:t xml:space="preserve">’s </w:t>
      </w:r>
      <w:r w:rsidR="004954CF" w:rsidRPr="006C5E17">
        <w:t xml:space="preserve">questions </w:t>
      </w:r>
      <w:r w:rsidR="001872F9" w:rsidRPr="006C5E17">
        <w:t xml:space="preserve">about the </w:t>
      </w:r>
      <w:r w:rsidR="00A4799F" w:rsidRPr="006C5E17">
        <w:t>killing</w:t>
      </w:r>
      <w:r w:rsidR="001872F9" w:rsidRPr="006C5E17">
        <w:t xml:space="preserve">.  </w:t>
      </w:r>
      <w:r w:rsidR="00710821" w:rsidRPr="006C5E17">
        <w:t xml:space="preserve">Defendant explained </w:t>
      </w:r>
      <w:r w:rsidR="008F680A" w:rsidRPr="006C5E17">
        <w:t xml:space="preserve">that he had </w:t>
      </w:r>
      <w:r w:rsidR="00095E9E" w:rsidRPr="006C5E17">
        <w:t xml:space="preserve">smothered </w:t>
      </w:r>
      <w:r w:rsidR="008D0C54" w:rsidRPr="006C5E17">
        <w:t xml:space="preserve">Burger </w:t>
      </w:r>
      <w:r w:rsidR="00095E9E" w:rsidRPr="006C5E17">
        <w:t xml:space="preserve">with a pillow and </w:t>
      </w:r>
      <w:r w:rsidR="005032E5" w:rsidRPr="006C5E17">
        <w:t xml:space="preserve">that he </w:t>
      </w:r>
      <w:r w:rsidR="00095E9E" w:rsidRPr="006C5E17">
        <w:t xml:space="preserve">killed her </w:t>
      </w:r>
      <w:r w:rsidR="008D0C54" w:rsidRPr="006C5E17">
        <w:t xml:space="preserve">because </w:t>
      </w:r>
      <w:r w:rsidR="00BF1E58" w:rsidRPr="006C5E17">
        <w:t>he was “too identifiable</w:t>
      </w:r>
      <w:r w:rsidR="001438D2" w:rsidRPr="006C5E17">
        <w:t>.</w:t>
      </w:r>
      <w:r w:rsidR="00BF1E58" w:rsidRPr="006C5E17">
        <w:t>”</w:t>
      </w:r>
      <w:r w:rsidR="001438D2" w:rsidRPr="006C5E17">
        <w:t xml:space="preserve">  </w:t>
      </w:r>
      <w:r w:rsidR="003C6139" w:rsidRPr="006C5E17">
        <w:t xml:space="preserve">He </w:t>
      </w:r>
      <w:r w:rsidR="00B97EF9" w:rsidRPr="006C5E17">
        <w:t xml:space="preserve">said that </w:t>
      </w:r>
      <w:r w:rsidR="00C335FF" w:rsidRPr="006C5E17">
        <w:t xml:space="preserve">he placed </w:t>
      </w:r>
      <w:r w:rsidR="003C6139" w:rsidRPr="006C5E17">
        <w:t>Burger’s</w:t>
      </w:r>
      <w:r w:rsidR="00EE168B" w:rsidRPr="006C5E17">
        <w:t xml:space="preserve"> </w:t>
      </w:r>
      <w:r w:rsidR="00C335FF" w:rsidRPr="006C5E17">
        <w:t>body in the</w:t>
      </w:r>
      <w:r w:rsidR="003C6139" w:rsidRPr="006C5E17">
        <w:t xml:space="preserve"> downstairs</w:t>
      </w:r>
      <w:r w:rsidR="00C335FF" w:rsidRPr="006C5E17">
        <w:t xml:space="preserve"> bathtub and filled it with water, bleach, and other household chemicals </w:t>
      </w:r>
      <w:r w:rsidR="009C0DDC" w:rsidRPr="006C5E17">
        <w:t>to “kill any DNA</w:t>
      </w:r>
      <w:r w:rsidR="00C335FF" w:rsidRPr="006C5E17">
        <w:t>.</w:t>
      </w:r>
      <w:r w:rsidR="009C0DDC" w:rsidRPr="006C5E17">
        <w:t>”</w:t>
      </w:r>
      <w:r w:rsidR="00C335FF" w:rsidRPr="006C5E17">
        <w:t xml:space="preserve">  </w:t>
      </w:r>
      <w:r w:rsidR="00A40408" w:rsidRPr="006C5E17">
        <w:t>Defendant told Mooney that, f</w:t>
      </w:r>
      <w:r w:rsidR="00D23175" w:rsidRPr="006C5E17">
        <w:t xml:space="preserve">earing </w:t>
      </w:r>
      <w:proofErr w:type="gramStart"/>
      <w:r w:rsidR="00D23175" w:rsidRPr="006C5E17">
        <w:t xml:space="preserve">he </w:t>
      </w:r>
      <w:r w:rsidR="00387B57" w:rsidRPr="006C5E17">
        <w:t xml:space="preserve">could be </w:t>
      </w:r>
      <w:r w:rsidR="00D23175" w:rsidRPr="006C5E17">
        <w:t xml:space="preserve">identified by </w:t>
      </w:r>
      <w:r w:rsidR="004F7F75" w:rsidRPr="006C5E17">
        <w:t>DNA</w:t>
      </w:r>
      <w:proofErr w:type="gramEnd"/>
      <w:r w:rsidR="00D23175" w:rsidRPr="006C5E17">
        <w:t xml:space="preserve"> </w:t>
      </w:r>
      <w:r w:rsidR="00132656" w:rsidRPr="006C5E17">
        <w:t xml:space="preserve">from hair or sperm </w:t>
      </w:r>
      <w:r w:rsidR="00D23175" w:rsidRPr="006C5E17">
        <w:t xml:space="preserve">on Burger’s </w:t>
      </w:r>
      <w:r w:rsidR="00FE16F8" w:rsidRPr="006C5E17">
        <w:t>bed</w:t>
      </w:r>
      <w:r w:rsidR="0054193D" w:rsidRPr="006C5E17">
        <w:t xml:space="preserve">, </w:t>
      </w:r>
      <w:r w:rsidR="009D0282" w:rsidRPr="006C5E17">
        <w:t xml:space="preserve">he went back </w:t>
      </w:r>
      <w:r w:rsidR="00A40408" w:rsidRPr="006C5E17">
        <w:t xml:space="preserve">upstairs </w:t>
      </w:r>
      <w:r w:rsidR="007239B5" w:rsidRPr="006C5E17">
        <w:t xml:space="preserve">and </w:t>
      </w:r>
      <w:r w:rsidR="000E125F" w:rsidRPr="006C5E17">
        <w:t xml:space="preserve">used </w:t>
      </w:r>
      <w:r w:rsidR="00597882" w:rsidRPr="006C5E17">
        <w:t xml:space="preserve">a </w:t>
      </w:r>
      <w:r w:rsidR="000E125F" w:rsidRPr="006C5E17">
        <w:t xml:space="preserve">candle to light </w:t>
      </w:r>
      <w:r w:rsidR="004F7F75" w:rsidRPr="006C5E17">
        <w:t>the bed</w:t>
      </w:r>
      <w:r w:rsidR="000E125F" w:rsidRPr="006C5E17">
        <w:t xml:space="preserve"> on fire.  </w:t>
      </w:r>
      <w:r w:rsidR="000E7BBD" w:rsidRPr="006C5E17">
        <w:t xml:space="preserve">He </w:t>
      </w:r>
      <w:r w:rsidR="00EC3749" w:rsidRPr="006C5E17">
        <w:t xml:space="preserve">also explained </w:t>
      </w:r>
      <w:r w:rsidR="000E7BBD" w:rsidRPr="006C5E17">
        <w:t>that b</w:t>
      </w:r>
      <w:r w:rsidR="00597882" w:rsidRPr="006C5E17">
        <w:t xml:space="preserve">efore </w:t>
      </w:r>
      <w:r w:rsidR="00FA11C7" w:rsidRPr="006C5E17">
        <w:t>leaving</w:t>
      </w:r>
      <w:r w:rsidR="000E7BBD" w:rsidRPr="006C5E17">
        <w:t xml:space="preserve"> the scene</w:t>
      </w:r>
      <w:r w:rsidR="00FA11C7" w:rsidRPr="006C5E17">
        <w:t xml:space="preserve">, </w:t>
      </w:r>
      <w:r w:rsidR="000E125F" w:rsidRPr="006C5E17">
        <w:t xml:space="preserve">he took </w:t>
      </w:r>
      <w:proofErr w:type="gramStart"/>
      <w:r w:rsidR="000E125F" w:rsidRPr="006C5E17">
        <w:t>some</w:t>
      </w:r>
      <w:proofErr w:type="gramEnd"/>
      <w:r w:rsidR="000E125F" w:rsidRPr="006C5E17">
        <w:t xml:space="preserve"> items </w:t>
      </w:r>
      <w:r w:rsidR="009D0282" w:rsidRPr="006C5E17">
        <w:t xml:space="preserve">to make it </w:t>
      </w:r>
      <w:r w:rsidR="000E125F" w:rsidRPr="006C5E17">
        <w:t>appear that Burger’s residence had been burglarized.</w:t>
      </w:r>
    </w:p>
    <w:p w14:paraId="4B87D857" w14:textId="0521C932" w:rsidR="007C060A" w:rsidRPr="006C5E17" w:rsidRDefault="008D0F2F" w:rsidP="006C5E17">
      <w:pPr>
        <w:tabs>
          <w:tab w:val="left" w:pos="1440"/>
        </w:tabs>
        <w:ind w:firstLine="720"/>
      </w:pPr>
      <w:r w:rsidRPr="006C5E17">
        <w:t xml:space="preserve">After defendant had </w:t>
      </w:r>
      <w:r w:rsidR="007A3889" w:rsidRPr="006C5E17">
        <w:t xml:space="preserve">answered </w:t>
      </w:r>
      <w:r w:rsidRPr="006C5E17">
        <w:t>Mooney</w:t>
      </w:r>
      <w:r w:rsidR="007A3889" w:rsidRPr="006C5E17">
        <w:t xml:space="preserve">’s questions, she mentioned that </w:t>
      </w:r>
      <w:r w:rsidR="00E13E00" w:rsidRPr="006C5E17">
        <w:t xml:space="preserve">her friend knew </w:t>
      </w:r>
      <w:r w:rsidR="00DA283A" w:rsidRPr="006C5E17">
        <w:t xml:space="preserve">a </w:t>
      </w:r>
      <w:r w:rsidR="00B3558E">
        <w:t xml:space="preserve">City of </w:t>
      </w:r>
      <w:r w:rsidR="004212DD" w:rsidRPr="006C5E17">
        <w:t xml:space="preserve">Ventura Police Department </w:t>
      </w:r>
      <w:r w:rsidR="00DA283A" w:rsidRPr="006C5E17">
        <w:t xml:space="preserve">employee who, </w:t>
      </w:r>
      <w:r w:rsidR="007A3889" w:rsidRPr="006C5E17">
        <w:t xml:space="preserve">for a fee, </w:t>
      </w:r>
      <w:r w:rsidR="00343F38" w:rsidRPr="006C5E17">
        <w:t xml:space="preserve">could </w:t>
      </w:r>
      <w:r w:rsidR="007A3889" w:rsidRPr="006C5E17">
        <w:t xml:space="preserve">check to </w:t>
      </w:r>
      <w:r w:rsidR="007D3295" w:rsidRPr="006C5E17">
        <w:t xml:space="preserve">determine </w:t>
      </w:r>
      <w:r w:rsidR="007D3295" w:rsidRPr="006C5E17">
        <w:lastRenderedPageBreak/>
        <w:t>whether any DNA</w:t>
      </w:r>
      <w:r w:rsidR="0026376C" w:rsidRPr="006C5E17">
        <w:t xml:space="preserve"> evidence</w:t>
      </w:r>
      <w:r w:rsidR="007D3295" w:rsidRPr="006C5E17">
        <w:t xml:space="preserve"> had been recovered from the crime scene.  </w:t>
      </w:r>
      <w:r w:rsidR="0064268F" w:rsidRPr="006C5E17">
        <w:t xml:space="preserve">She asked defendant </w:t>
      </w:r>
      <w:r w:rsidR="003674B7" w:rsidRPr="006C5E17">
        <w:t xml:space="preserve">not </w:t>
      </w:r>
      <w:r w:rsidR="004212DD" w:rsidRPr="006C5E17">
        <w:t xml:space="preserve">to attempt an </w:t>
      </w:r>
      <w:r w:rsidR="003674B7" w:rsidRPr="006C5E17">
        <w:t>escape until she could obtain th</w:t>
      </w:r>
      <w:r w:rsidR="00C84A03" w:rsidRPr="006C5E17">
        <w:t xml:space="preserve">at </w:t>
      </w:r>
      <w:r w:rsidR="003674B7" w:rsidRPr="006C5E17">
        <w:t>information</w:t>
      </w:r>
      <w:r w:rsidR="004212DD" w:rsidRPr="006C5E17">
        <w:t xml:space="preserve">.  Defendant agreed, telling Mooney </w:t>
      </w:r>
      <w:r w:rsidR="004E6A35" w:rsidRPr="006C5E17">
        <w:t xml:space="preserve">to ask </w:t>
      </w:r>
      <w:proofErr w:type="spellStart"/>
      <w:r w:rsidR="000A0A8F" w:rsidRPr="006C5E17">
        <w:t>Loprieato</w:t>
      </w:r>
      <w:proofErr w:type="spellEnd"/>
      <w:r w:rsidR="004E6A35" w:rsidRPr="006C5E17">
        <w:t xml:space="preserve"> for the money</w:t>
      </w:r>
      <w:r w:rsidR="00406869" w:rsidRPr="006C5E17">
        <w:t xml:space="preserve">.  </w:t>
      </w:r>
      <w:r w:rsidR="00D37297" w:rsidRPr="006C5E17">
        <w:t>Mooney</w:t>
      </w:r>
      <w:r w:rsidR="005E2483" w:rsidRPr="006C5E17">
        <w:t xml:space="preserve"> later</w:t>
      </w:r>
      <w:r w:rsidR="00D37297" w:rsidRPr="006C5E17">
        <w:t xml:space="preserve"> gave her </w:t>
      </w:r>
      <w:r w:rsidR="00CF3565" w:rsidRPr="006C5E17">
        <w:t xml:space="preserve">friend </w:t>
      </w:r>
      <w:r w:rsidR="00A7217E" w:rsidRPr="006C5E17">
        <w:t>$100</w:t>
      </w:r>
      <w:r w:rsidR="00CF3565" w:rsidRPr="006C5E17">
        <w:t xml:space="preserve"> for the information</w:t>
      </w:r>
      <w:r w:rsidR="005E2483" w:rsidRPr="006C5E17">
        <w:t>;</w:t>
      </w:r>
      <w:r w:rsidR="00812834" w:rsidRPr="006C5E17">
        <w:t xml:space="preserve"> </w:t>
      </w:r>
      <w:r w:rsidR="004212DD" w:rsidRPr="006C5E17">
        <w:t xml:space="preserve">the </w:t>
      </w:r>
      <w:r w:rsidR="004E6A35" w:rsidRPr="006C5E17">
        <w:t xml:space="preserve">friend </w:t>
      </w:r>
      <w:r w:rsidR="004212DD" w:rsidRPr="006C5E17">
        <w:t xml:space="preserve">reported </w:t>
      </w:r>
      <w:r w:rsidR="00812834" w:rsidRPr="006C5E17">
        <w:t xml:space="preserve">that the DNA from the case </w:t>
      </w:r>
      <w:r w:rsidR="00B027F6" w:rsidRPr="006C5E17">
        <w:t>“</w:t>
      </w:r>
      <w:r w:rsidR="004E6A35" w:rsidRPr="006C5E17">
        <w:t>was</w:t>
      </w:r>
      <w:r w:rsidR="00B027F6" w:rsidRPr="006C5E17">
        <w:t>n</w:t>
      </w:r>
      <w:r w:rsidR="000A2A78" w:rsidRPr="006C5E17">
        <w:t>’</w:t>
      </w:r>
      <w:r w:rsidR="00B027F6" w:rsidRPr="006C5E17">
        <w:t>t</w:t>
      </w:r>
      <w:r w:rsidR="004E6A35" w:rsidRPr="006C5E17">
        <w:t xml:space="preserve"> </w:t>
      </w:r>
      <w:r w:rsidR="00343F38" w:rsidRPr="006C5E17">
        <w:t>legible</w:t>
      </w:r>
      <w:r w:rsidR="005E2483" w:rsidRPr="006C5E17">
        <w:t>,</w:t>
      </w:r>
      <w:r w:rsidR="00343F38" w:rsidRPr="006C5E17">
        <w:t>”</w:t>
      </w:r>
      <w:r w:rsidR="005E2483" w:rsidRPr="006C5E17">
        <w:t xml:space="preserve"> and</w:t>
      </w:r>
      <w:r w:rsidR="001A7D1F" w:rsidRPr="006C5E17">
        <w:t xml:space="preserve"> </w:t>
      </w:r>
      <w:r w:rsidR="004E6A35" w:rsidRPr="006C5E17">
        <w:t xml:space="preserve">Mooney </w:t>
      </w:r>
      <w:r w:rsidR="001A7D1F" w:rsidRPr="006C5E17">
        <w:t xml:space="preserve">communicated </w:t>
      </w:r>
      <w:r w:rsidR="00944ADC" w:rsidRPr="006C5E17">
        <w:t xml:space="preserve">the “good news” </w:t>
      </w:r>
      <w:r w:rsidR="001A7D1F" w:rsidRPr="006C5E17">
        <w:t xml:space="preserve">to defendant </w:t>
      </w:r>
      <w:r w:rsidR="003E3F58" w:rsidRPr="006C5E17">
        <w:t>by telephone.</w:t>
      </w:r>
      <w:r w:rsidR="000A2A78" w:rsidRPr="006C5E17">
        <w:t xml:space="preserve">  Defendant t</w:t>
      </w:r>
      <w:r w:rsidR="00E008C5" w:rsidRPr="006C5E17">
        <w:t xml:space="preserve">hen asked Mooney to tell </w:t>
      </w:r>
      <w:proofErr w:type="spellStart"/>
      <w:r w:rsidR="000A0A8F" w:rsidRPr="006C5E17">
        <w:t>Loprieato</w:t>
      </w:r>
      <w:proofErr w:type="spellEnd"/>
      <w:r w:rsidR="00E008C5" w:rsidRPr="006C5E17">
        <w:t xml:space="preserve"> about the </w:t>
      </w:r>
      <w:r w:rsidR="008F1E08" w:rsidRPr="006C5E17">
        <w:t>crime</w:t>
      </w:r>
      <w:r w:rsidR="00E008C5" w:rsidRPr="006C5E17">
        <w:t>.</w:t>
      </w:r>
    </w:p>
    <w:p w14:paraId="35836B7B" w14:textId="120639E5" w:rsidR="00414706" w:rsidRPr="006C5E17" w:rsidRDefault="009B3758" w:rsidP="00655E91">
      <w:pPr>
        <w:tabs>
          <w:tab w:val="left" w:pos="1440"/>
        </w:tabs>
        <w:ind w:firstLine="720"/>
      </w:pPr>
      <w:r w:rsidRPr="006C5E17">
        <w:t>Mooney further testified that during a subsequent drive to visit defendant she disclosed to</w:t>
      </w:r>
      <w:r w:rsidR="00C35EAE" w:rsidRPr="006C5E17">
        <w:t xml:space="preserve"> </w:t>
      </w:r>
      <w:proofErr w:type="spellStart"/>
      <w:r w:rsidR="00C35EAE" w:rsidRPr="006C5E17">
        <w:t>Loprieato</w:t>
      </w:r>
      <w:proofErr w:type="spellEnd"/>
      <w:r w:rsidRPr="006C5E17">
        <w:t xml:space="preserve"> what defendant had told her about killing Burger</w:t>
      </w:r>
      <w:r w:rsidR="00414706" w:rsidRPr="006C5E17">
        <w:t xml:space="preserve">.  </w:t>
      </w:r>
      <w:r w:rsidR="00B16CC1" w:rsidRPr="006C5E17">
        <w:t xml:space="preserve">When </w:t>
      </w:r>
      <w:proofErr w:type="spellStart"/>
      <w:r w:rsidR="00C35EAE" w:rsidRPr="006C5E17">
        <w:t>Loprieato</w:t>
      </w:r>
      <w:proofErr w:type="spellEnd"/>
      <w:r w:rsidR="00B16CC1" w:rsidRPr="006C5E17">
        <w:t xml:space="preserve"> </w:t>
      </w:r>
      <w:r w:rsidR="00C35EAE" w:rsidRPr="006C5E17">
        <w:t xml:space="preserve">arrived at the fire camp, she </w:t>
      </w:r>
      <w:r w:rsidR="00DA185C" w:rsidRPr="006C5E17">
        <w:t xml:space="preserve">tearfully </w:t>
      </w:r>
      <w:r w:rsidR="00577B88" w:rsidRPr="006C5E17">
        <w:t>asked defendant whether what Mooney told her was true</w:t>
      </w:r>
      <w:r w:rsidR="00C35EAE" w:rsidRPr="006C5E17">
        <w:t>.  D</w:t>
      </w:r>
      <w:r w:rsidR="00577B88" w:rsidRPr="006C5E17">
        <w:t xml:space="preserve">efendant </w:t>
      </w:r>
      <w:r w:rsidR="00A06958" w:rsidRPr="006C5E17">
        <w:t>said, “Yes, mama, it</w:t>
      </w:r>
      <w:r w:rsidR="00D23AA4" w:rsidRPr="006C5E17">
        <w:t xml:space="preserve"> is</w:t>
      </w:r>
      <w:r w:rsidR="00A06958" w:rsidRPr="006C5E17">
        <w:t xml:space="preserve">.”  </w:t>
      </w:r>
      <w:r w:rsidR="00A53EBF" w:rsidRPr="006C5E17">
        <w:t xml:space="preserve">Mooney and </w:t>
      </w:r>
      <w:proofErr w:type="spellStart"/>
      <w:r w:rsidR="00C35EAE" w:rsidRPr="006C5E17">
        <w:t>Loprieato</w:t>
      </w:r>
      <w:proofErr w:type="spellEnd"/>
      <w:r w:rsidR="00A53EBF" w:rsidRPr="006C5E17">
        <w:t xml:space="preserve"> decided they would not tell anyone about the crimes.</w:t>
      </w:r>
    </w:p>
    <w:p w14:paraId="5BBD97D4" w14:textId="241E2084" w:rsidR="00C35EAE" w:rsidRPr="006C5E17" w:rsidRDefault="00C35EAE" w:rsidP="006C5E17">
      <w:pPr>
        <w:tabs>
          <w:tab w:val="left" w:pos="1440"/>
        </w:tabs>
        <w:ind w:firstLine="720"/>
      </w:pPr>
      <w:proofErr w:type="spellStart"/>
      <w:r w:rsidRPr="006C5E17">
        <w:t>Loprieato</w:t>
      </w:r>
      <w:proofErr w:type="spellEnd"/>
      <w:r w:rsidR="00D44A90" w:rsidRPr="006C5E17">
        <w:t xml:space="preserve"> also testified at trial</w:t>
      </w:r>
      <w:r w:rsidR="0042443B" w:rsidRPr="006C5E17">
        <w:t xml:space="preserve">.  She admitted that defendant had asked for her help escaping from the fire camp </w:t>
      </w:r>
      <w:r w:rsidR="008D47BE" w:rsidRPr="006C5E17">
        <w:t xml:space="preserve">but </w:t>
      </w:r>
      <w:r w:rsidR="0042443B" w:rsidRPr="006C5E17">
        <w:t>asserted</w:t>
      </w:r>
      <w:r w:rsidR="008D47BE" w:rsidRPr="006C5E17">
        <w:t xml:space="preserve"> that</w:t>
      </w:r>
      <w:r w:rsidR="0042443B" w:rsidRPr="006C5E17">
        <w:t xml:space="preserve"> she repeatedly </w:t>
      </w:r>
      <w:r w:rsidR="00E80B93" w:rsidRPr="006C5E17">
        <w:t>refused</w:t>
      </w:r>
      <w:r w:rsidR="009B3758" w:rsidRPr="006C5E17">
        <w:t xml:space="preserve"> to help him</w:t>
      </w:r>
      <w:r w:rsidR="00E80B93" w:rsidRPr="006C5E17">
        <w:t xml:space="preserve">.  She denied </w:t>
      </w:r>
      <w:r w:rsidR="00C31EE0" w:rsidRPr="006C5E17">
        <w:t xml:space="preserve">that defendant told her he wanted to escape because of any </w:t>
      </w:r>
      <w:r w:rsidR="004F4AA0" w:rsidRPr="006C5E17">
        <w:t>concern regarding DNA</w:t>
      </w:r>
      <w:r w:rsidR="00C31EE0" w:rsidRPr="006C5E17">
        <w:t xml:space="preserve">, </w:t>
      </w:r>
      <w:r w:rsidR="00BF6DF5" w:rsidRPr="006C5E17">
        <w:t xml:space="preserve">but </w:t>
      </w:r>
      <w:r w:rsidR="004F4AA0" w:rsidRPr="006C5E17">
        <w:t xml:space="preserve">she </w:t>
      </w:r>
      <w:r w:rsidR="00BF6DF5" w:rsidRPr="006C5E17">
        <w:t>admitted he said that something he had done in the past was going to “backfire” on him.</w:t>
      </w:r>
      <w:r w:rsidR="00E80B93" w:rsidRPr="006C5E17">
        <w:t xml:space="preserve">  </w:t>
      </w:r>
      <w:proofErr w:type="spellStart"/>
      <w:r w:rsidRPr="006C5E17">
        <w:t>Loprieato</w:t>
      </w:r>
      <w:proofErr w:type="spellEnd"/>
      <w:r w:rsidR="00BF6DF5" w:rsidRPr="006C5E17">
        <w:t xml:space="preserve"> also denied </w:t>
      </w:r>
      <w:r w:rsidR="00C56431" w:rsidRPr="006C5E17">
        <w:t xml:space="preserve">that defendant ever confessed to her that he had raped and killed Burger.  </w:t>
      </w:r>
      <w:r w:rsidR="004F4AA0" w:rsidRPr="006C5E17">
        <w:t>S</w:t>
      </w:r>
      <w:r w:rsidR="00C56431" w:rsidRPr="006C5E17">
        <w:t>he did</w:t>
      </w:r>
      <w:r w:rsidR="004F4AA0" w:rsidRPr="006C5E17">
        <w:t>, however,</w:t>
      </w:r>
      <w:r w:rsidR="00C56431" w:rsidRPr="006C5E17">
        <w:t xml:space="preserve"> admit that Mooney had </w:t>
      </w:r>
      <w:r w:rsidR="00A82553" w:rsidRPr="006C5E17">
        <w:t>told her about defendant’s confession</w:t>
      </w:r>
      <w:r w:rsidR="003932CE" w:rsidRPr="006C5E17">
        <w:t xml:space="preserve"> </w:t>
      </w:r>
      <w:r w:rsidR="00623753" w:rsidRPr="006C5E17">
        <w:t xml:space="preserve">and the possible DNA evidence </w:t>
      </w:r>
      <w:r w:rsidR="003932CE" w:rsidRPr="006C5E17">
        <w:t xml:space="preserve">during one trip to visit defendant, that </w:t>
      </w:r>
      <w:r w:rsidR="0027789E" w:rsidRPr="006C5E17">
        <w:t>she believed Mooney</w:t>
      </w:r>
      <w:r w:rsidR="00140AB3" w:rsidRPr="006C5E17">
        <w:t>,</w:t>
      </w:r>
      <w:r w:rsidR="0027789E" w:rsidRPr="006C5E17">
        <w:t xml:space="preserve"> and </w:t>
      </w:r>
      <w:r w:rsidR="00140AB3" w:rsidRPr="006C5E17">
        <w:t xml:space="preserve">that she </w:t>
      </w:r>
      <w:r w:rsidR="0027789E" w:rsidRPr="006C5E17">
        <w:t xml:space="preserve">had no reason to think Mooney would </w:t>
      </w:r>
      <w:r w:rsidR="00A05F0A" w:rsidRPr="006C5E17">
        <w:t xml:space="preserve">lie about the confession.  </w:t>
      </w:r>
      <w:r w:rsidR="004A748D" w:rsidRPr="006C5E17">
        <w:t xml:space="preserve">When </w:t>
      </w:r>
      <w:proofErr w:type="spellStart"/>
      <w:r w:rsidR="006A60A9">
        <w:t>Loprieato</w:t>
      </w:r>
      <w:proofErr w:type="spellEnd"/>
      <w:r w:rsidR="004A748D" w:rsidRPr="006C5E17">
        <w:t xml:space="preserve"> approached defendant at the fire camp that day, she </w:t>
      </w:r>
      <w:r w:rsidR="00807F61" w:rsidRPr="006C5E17">
        <w:t>said to defendant, “</w:t>
      </w:r>
      <w:r w:rsidR="00B3558E">
        <w:t>[W]</w:t>
      </w:r>
      <w:r w:rsidR="00807F61" w:rsidRPr="006C5E17">
        <w:t xml:space="preserve">hat have you done?”  He proceeded to </w:t>
      </w:r>
      <w:r w:rsidR="00C43820" w:rsidRPr="006C5E17">
        <w:t xml:space="preserve">cry, </w:t>
      </w:r>
      <w:r w:rsidR="00807F61" w:rsidRPr="006C5E17">
        <w:t>put his head down</w:t>
      </w:r>
      <w:r w:rsidR="00C43820" w:rsidRPr="006C5E17">
        <w:t>,</w:t>
      </w:r>
      <w:r w:rsidR="00807F61" w:rsidRPr="006C5E17">
        <w:t xml:space="preserve"> and walk away.</w:t>
      </w:r>
    </w:p>
    <w:p w14:paraId="3A7A47FB" w14:textId="3BE32ECE" w:rsidR="000D63D4" w:rsidRPr="006C5E17" w:rsidRDefault="00FC319A" w:rsidP="006C5E17">
      <w:pPr>
        <w:tabs>
          <w:tab w:val="left" w:pos="1440"/>
        </w:tabs>
        <w:ind w:firstLine="720"/>
      </w:pPr>
      <w:proofErr w:type="spellStart"/>
      <w:r w:rsidRPr="006C5E17">
        <w:lastRenderedPageBreak/>
        <w:t>Loprieato</w:t>
      </w:r>
      <w:proofErr w:type="spellEnd"/>
      <w:r w:rsidRPr="006C5E17">
        <w:t xml:space="preserve"> agreed that she and Mooney made a pact not to tell anyone about defendant’s confession.  </w:t>
      </w:r>
      <w:proofErr w:type="spellStart"/>
      <w:r w:rsidR="00C35EAE" w:rsidRPr="006C5E17">
        <w:t>Loprieato</w:t>
      </w:r>
      <w:proofErr w:type="spellEnd"/>
      <w:r w:rsidR="00C35EAE" w:rsidRPr="006C5E17">
        <w:t xml:space="preserve"> </w:t>
      </w:r>
      <w:r w:rsidRPr="006C5E17">
        <w:t>testified</w:t>
      </w:r>
      <w:r w:rsidR="00A53CD6" w:rsidRPr="006C5E17">
        <w:t xml:space="preserve"> that</w:t>
      </w:r>
      <w:r w:rsidR="00140AB3" w:rsidRPr="006C5E17">
        <w:t xml:space="preserve"> </w:t>
      </w:r>
      <w:r w:rsidR="00D219AC" w:rsidRPr="006C5E17">
        <w:t>although</w:t>
      </w:r>
      <w:r w:rsidR="00A53CD6" w:rsidRPr="006C5E17">
        <w:t xml:space="preserve"> defendant never</w:t>
      </w:r>
      <w:r w:rsidR="00140AB3" w:rsidRPr="006C5E17">
        <w:t xml:space="preserve"> personally</w:t>
      </w:r>
      <w:r w:rsidR="00A53CD6" w:rsidRPr="006C5E17">
        <w:t xml:space="preserve"> told her he</w:t>
      </w:r>
      <w:r w:rsidR="00140AB3" w:rsidRPr="006C5E17">
        <w:t xml:space="preserve"> had</w:t>
      </w:r>
      <w:r w:rsidR="00A53CD6" w:rsidRPr="006C5E17">
        <w:t xml:space="preserve"> committed the </w:t>
      </w:r>
      <w:r w:rsidR="009D1B5B" w:rsidRPr="006C5E17">
        <w:t>crime</w:t>
      </w:r>
      <w:r w:rsidR="00A53CD6" w:rsidRPr="006C5E17">
        <w:t>,</w:t>
      </w:r>
      <w:r w:rsidR="006225F9" w:rsidRPr="006C5E17">
        <w:t xml:space="preserve"> he</w:t>
      </w:r>
      <w:r w:rsidR="00140AB3" w:rsidRPr="006C5E17">
        <w:t xml:space="preserve"> also never told her </w:t>
      </w:r>
      <w:r w:rsidR="00EB5583" w:rsidRPr="006C5E17">
        <w:t xml:space="preserve">he had not </w:t>
      </w:r>
      <w:r w:rsidR="000F409A">
        <w:t>killed Burger</w:t>
      </w:r>
      <w:r w:rsidR="006225F9" w:rsidRPr="006C5E17">
        <w:t xml:space="preserve">.  </w:t>
      </w:r>
      <w:r w:rsidRPr="006C5E17">
        <w:t xml:space="preserve">Similarly, Mooney testified that defendant continued to write </w:t>
      </w:r>
      <w:r w:rsidR="00EB5583" w:rsidRPr="006C5E17">
        <w:t xml:space="preserve">to </w:t>
      </w:r>
      <w:r w:rsidRPr="006C5E17">
        <w:t>her after he was implicated in Burger’s death and leading up to his capital trial, but that he never denied killing Burger.</w:t>
      </w:r>
    </w:p>
    <w:p w14:paraId="723B3B1C" w14:textId="30BB5BB2" w:rsidR="00AE55AF" w:rsidRPr="006C5E17" w:rsidRDefault="00A735DD" w:rsidP="006C5E17">
      <w:pPr>
        <w:tabs>
          <w:tab w:val="left" w:pos="1440"/>
        </w:tabs>
        <w:ind w:firstLine="720"/>
      </w:pPr>
      <w:r w:rsidRPr="006C5E17">
        <w:t>In August 2000, o</w:t>
      </w:r>
      <w:r w:rsidR="004F0864" w:rsidRPr="006C5E17">
        <w:t xml:space="preserve">ne year after defendant had disclosed </w:t>
      </w:r>
      <w:r w:rsidR="00AB1170" w:rsidRPr="006C5E17">
        <w:t xml:space="preserve">to </w:t>
      </w:r>
      <w:r w:rsidRPr="006C5E17">
        <w:t xml:space="preserve">Mooney </w:t>
      </w:r>
      <w:r w:rsidR="00AB1170" w:rsidRPr="006C5E17">
        <w:t xml:space="preserve">the details of Burger’s </w:t>
      </w:r>
      <w:r w:rsidRPr="006C5E17">
        <w:t xml:space="preserve">rape and </w:t>
      </w:r>
      <w:r w:rsidR="00AB1170" w:rsidRPr="006C5E17">
        <w:t>killing</w:t>
      </w:r>
      <w:r w:rsidRPr="006C5E17">
        <w:t xml:space="preserve"> </w:t>
      </w:r>
      <w:r w:rsidR="00FC3DF7" w:rsidRPr="006C5E17">
        <w:t xml:space="preserve">and several months before defendant’s </w:t>
      </w:r>
      <w:r w:rsidR="00FB23B1" w:rsidRPr="006C5E17">
        <w:t xml:space="preserve">expected </w:t>
      </w:r>
      <w:r w:rsidR="00FC3DF7" w:rsidRPr="006C5E17">
        <w:t>release</w:t>
      </w:r>
      <w:r w:rsidR="00FB23B1" w:rsidRPr="006C5E17">
        <w:t xml:space="preserve"> from the fire camp, </w:t>
      </w:r>
      <w:r w:rsidR="00AB1170" w:rsidRPr="006C5E17">
        <w:t xml:space="preserve">Mooney </w:t>
      </w:r>
      <w:r w:rsidR="00710268" w:rsidRPr="006C5E17">
        <w:t>told her daughter about defendant’s confession.</w:t>
      </w:r>
      <w:r w:rsidR="00317D5B" w:rsidRPr="006C5E17">
        <w:t xml:space="preserve">  Mooney’s daughter told Mooney to call the police, or she (Mooney’s daughter) would.  That day, Mooney</w:t>
      </w:r>
      <w:r w:rsidR="00710268" w:rsidRPr="006C5E17">
        <w:t xml:space="preserve"> </w:t>
      </w:r>
      <w:r w:rsidR="00667389" w:rsidRPr="006C5E17">
        <w:t xml:space="preserve">placed an anonymous call to the </w:t>
      </w:r>
      <w:r w:rsidR="007632C6">
        <w:t xml:space="preserve">City of </w:t>
      </w:r>
      <w:r w:rsidR="00667389" w:rsidRPr="006C5E17">
        <w:t xml:space="preserve">Ventura Police Department to report that she had information regarding </w:t>
      </w:r>
      <w:r w:rsidR="00E263DD">
        <w:t>Burger’s death.</w:t>
      </w:r>
    </w:p>
    <w:p w14:paraId="75046BA2" w14:textId="10FD2F8B" w:rsidR="000E00EE" w:rsidRPr="006C5E17" w:rsidRDefault="00FD3B32" w:rsidP="006C5E17">
      <w:pPr>
        <w:tabs>
          <w:tab w:val="left" w:pos="1440"/>
        </w:tabs>
        <w:ind w:firstLine="720"/>
      </w:pPr>
      <w:r w:rsidRPr="006C5E17">
        <w:t>In October 2000</w:t>
      </w:r>
      <w:r w:rsidR="00D15F17" w:rsidRPr="006C5E17">
        <w:t xml:space="preserve">, investigators contacted </w:t>
      </w:r>
      <w:proofErr w:type="spellStart"/>
      <w:r w:rsidR="00C35EAE" w:rsidRPr="006C5E17">
        <w:t>Loprieato</w:t>
      </w:r>
      <w:proofErr w:type="spellEnd"/>
      <w:r w:rsidR="008A17D6" w:rsidRPr="006C5E17">
        <w:t xml:space="preserve"> and asked her about Burger’s death</w:t>
      </w:r>
      <w:r w:rsidR="00D15F17" w:rsidRPr="006C5E17">
        <w:t>.</w:t>
      </w:r>
      <w:r w:rsidR="008A17D6" w:rsidRPr="006C5E17">
        <w:t xml:space="preserve">  </w:t>
      </w:r>
      <w:proofErr w:type="spellStart"/>
      <w:r w:rsidR="00C35EAE" w:rsidRPr="006C5E17">
        <w:t>Loprieato</w:t>
      </w:r>
      <w:proofErr w:type="spellEnd"/>
      <w:r w:rsidR="000E00EE" w:rsidRPr="006C5E17">
        <w:t xml:space="preserve"> denied knowing anything about the incident.  </w:t>
      </w:r>
      <w:r w:rsidR="00B75BFE" w:rsidRPr="006C5E17">
        <w:t xml:space="preserve">After she spoke with investigators, </w:t>
      </w:r>
      <w:proofErr w:type="spellStart"/>
      <w:r w:rsidR="00C35EAE" w:rsidRPr="006C5E17">
        <w:t>Loprieato</w:t>
      </w:r>
      <w:proofErr w:type="spellEnd"/>
      <w:r w:rsidR="00B75BFE" w:rsidRPr="006C5E17">
        <w:t xml:space="preserve"> met with Mooney at a restaurant.  </w:t>
      </w:r>
      <w:r w:rsidR="004939F0" w:rsidRPr="006C5E17">
        <w:t>Unbeknownst</w:t>
      </w:r>
      <w:r w:rsidR="00B75BFE" w:rsidRPr="006C5E17">
        <w:t xml:space="preserve"> to </w:t>
      </w:r>
      <w:proofErr w:type="spellStart"/>
      <w:r w:rsidR="00C35EAE" w:rsidRPr="006C5E17">
        <w:t>Loprieato</w:t>
      </w:r>
      <w:proofErr w:type="spellEnd"/>
      <w:r w:rsidR="00B75BFE" w:rsidRPr="006C5E17">
        <w:t xml:space="preserve">, Mooney was wearing a recording device.  </w:t>
      </w:r>
      <w:proofErr w:type="spellStart"/>
      <w:r w:rsidR="00C35EAE" w:rsidRPr="006C5E17">
        <w:t>Loprieato</w:t>
      </w:r>
      <w:proofErr w:type="spellEnd"/>
      <w:r w:rsidR="004939F0" w:rsidRPr="006C5E17">
        <w:t xml:space="preserve"> </w:t>
      </w:r>
      <w:r w:rsidR="00D10B78" w:rsidRPr="006C5E17">
        <w:t xml:space="preserve">told Mooney that she was “playing dumb” when she spoke with investigators, </w:t>
      </w:r>
      <w:r w:rsidR="00F76FC1" w:rsidRPr="006C5E17">
        <w:t xml:space="preserve">and </w:t>
      </w:r>
      <w:r w:rsidR="00D10B78" w:rsidRPr="006C5E17">
        <w:t xml:space="preserve">that she </w:t>
      </w:r>
      <w:r w:rsidR="00F76FC1" w:rsidRPr="006C5E17">
        <w:t xml:space="preserve">would deny knowing anything about Burger’s </w:t>
      </w:r>
      <w:r w:rsidR="009D1B5B" w:rsidRPr="006C5E17">
        <w:t>death</w:t>
      </w:r>
      <w:r w:rsidR="00F6197D" w:rsidRPr="006C5E17">
        <w:t xml:space="preserve">.  She </w:t>
      </w:r>
      <w:r w:rsidR="000B76B6" w:rsidRPr="006C5E17">
        <w:t>reported that she had talked to defendant about Burger’s death, saying</w:t>
      </w:r>
      <w:r w:rsidR="008C4EA3" w:rsidRPr="006C5E17">
        <w:t xml:space="preserve">, “I said to [defendant] what in the world possibly could have happened to him to murder somebody?”  </w:t>
      </w:r>
      <w:r w:rsidR="000B76B6" w:rsidRPr="006C5E17">
        <w:t>And s</w:t>
      </w:r>
      <w:r w:rsidR="0039594F" w:rsidRPr="006C5E17">
        <w:t>he</w:t>
      </w:r>
      <w:r w:rsidR="000B76B6" w:rsidRPr="006C5E17">
        <w:t xml:space="preserve"> told Mooney </w:t>
      </w:r>
      <w:r w:rsidR="0039594F" w:rsidRPr="006C5E17">
        <w:t xml:space="preserve">that telling the police anything “is not helping you and it’s not helping him.  And you know something, I think to myself </w:t>
      </w:r>
      <w:proofErr w:type="gramStart"/>
      <w:r w:rsidR="0039594F" w:rsidRPr="006C5E17">
        <w:t>fuck</w:t>
      </w:r>
      <w:proofErr w:type="gramEnd"/>
      <w:r w:rsidR="004939F0" w:rsidRPr="006C5E17">
        <w:t xml:space="preserve"> the system</w:t>
      </w:r>
      <w:r w:rsidR="00E348C1" w:rsidRPr="006C5E17">
        <w:t>.  Do you know how many people who have money would have gotten away with it?</w:t>
      </w:r>
      <w:r w:rsidR="000E00EE" w:rsidRPr="006C5E17">
        <w:t xml:space="preserve">”  </w:t>
      </w:r>
      <w:r w:rsidR="00734824" w:rsidRPr="006C5E17">
        <w:t xml:space="preserve">At trial, </w:t>
      </w:r>
      <w:proofErr w:type="spellStart"/>
      <w:r w:rsidR="00C35EAE" w:rsidRPr="006C5E17">
        <w:t>Loprieato</w:t>
      </w:r>
      <w:proofErr w:type="spellEnd"/>
      <w:r w:rsidR="00734824" w:rsidRPr="006C5E17">
        <w:t xml:space="preserve"> admitted to making those </w:t>
      </w:r>
      <w:r w:rsidR="00734824" w:rsidRPr="006C5E17">
        <w:lastRenderedPageBreak/>
        <w:t xml:space="preserve">statements, although she denied talking with defendant directly about the </w:t>
      </w:r>
      <w:r w:rsidR="009D1B5B" w:rsidRPr="006C5E17">
        <w:t>killing</w:t>
      </w:r>
      <w:r w:rsidR="00734824" w:rsidRPr="006C5E17">
        <w:t xml:space="preserve">, saying her statement was taken out of context.  She explained, too, that </w:t>
      </w:r>
      <w:r w:rsidR="00BC12E5" w:rsidRPr="006C5E17">
        <w:t xml:space="preserve">she was upset, trying to comfort a “hysterical” Mooney, and </w:t>
      </w:r>
      <w:r w:rsidR="00C86485">
        <w:t>attempting</w:t>
      </w:r>
      <w:r w:rsidR="00C86485" w:rsidRPr="006C5E17">
        <w:t xml:space="preserve"> </w:t>
      </w:r>
      <w:r w:rsidR="00BC12E5" w:rsidRPr="006C5E17">
        <w:t>to protect her son.</w:t>
      </w:r>
    </w:p>
    <w:p w14:paraId="5E009560" w14:textId="72922FB7" w:rsidR="00A27088" w:rsidRPr="006C5E17" w:rsidRDefault="00CF5801" w:rsidP="006C5E17">
      <w:pPr>
        <w:tabs>
          <w:tab w:val="left" w:pos="1440"/>
        </w:tabs>
        <w:ind w:firstLine="720"/>
      </w:pPr>
      <w:r w:rsidRPr="006C5E17">
        <w:t>Later in October 2000</w:t>
      </w:r>
      <w:r w:rsidR="00A01B17" w:rsidRPr="006C5E17">
        <w:t xml:space="preserve">, </w:t>
      </w:r>
      <w:proofErr w:type="spellStart"/>
      <w:r w:rsidR="003E5B97" w:rsidRPr="006C5E17">
        <w:t>Loprieato</w:t>
      </w:r>
      <w:proofErr w:type="spellEnd"/>
      <w:r w:rsidR="00F50E7E" w:rsidRPr="006C5E17">
        <w:t xml:space="preserve"> </w:t>
      </w:r>
      <w:r w:rsidR="00AF521D" w:rsidRPr="006C5E17">
        <w:t xml:space="preserve">became extremely distraught about Burger’s death.  She </w:t>
      </w:r>
      <w:r w:rsidR="008A5C3F" w:rsidRPr="006C5E17">
        <w:t xml:space="preserve">talked with a family friend, Alan Bice, about whether to </w:t>
      </w:r>
      <w:r w:rsidR="005F50FB" w:rsidRPr="006C5E17">
        <w:t>be truthful</w:t>
      </w:r>
      <w:r w:rsidR="00C35EAE" w:rsidRPr="006C5E17">
        <w:t xml:space="preserve"> </w:t>
      </w:r>
      <w:r w:rsidR="008A5C3F" w:rsidRPr="006C5E17">
        <w:t>with law enforcement</w:t>
      </w:r>
      <w:r w:rsidR="005F50FB" w:rsidRPr="006C5E17">
        <w:t xml:space="preserve"> about</w:t>
      </w:r>
      <w:r w:rsidR="00385F37" w:rsidRPr="006C5E17">
        <w:t xml:space="preserve"> what she knew</w:t>
      </w:r>
      <w:r w:rsidR="008A5C3F" w:rsidRPr="006C5E17">
        <w:t xml:space="preserve">.  </w:t>
      </w:r>
      <w:r w:rsidR="00DC2E47" w:rsidRPr="006C5E17">
        <w:t xml:space="preserve">Bice told </w:t>
      </w:r>
      <w:proofErr w:type="spellStart"/>
      <w:r w:rsidR="00874381" w:rsidRPr="006C5E17">
        <w:t>Loprieato</w:t>
      </w:r>
      <w:proofErr w:type="spellEnd"/>
      <w:r w:rsidR="00874381" w:rsidRPr="006C5E17">
        <w:t xml:space="preserve"> she should </w:t>
      </w:r>
      <w:r w:rsidR="003A169A" w:rsidRPr="006C5E17">
        <w:t xml:space="preserve">be honest with investigators.  </w:t>
      </w:r>
      <w:r w:rsidR="008A5C3F" w:rsidRPr="006C5E17">
        <w:t xml:space="preserve">Bice </w:t>
      </w:r>
      <w:r w:rsidR="00DC2E47" w:rsidRPr="006C5E17">
        <w:t xml:space="preserve">also </w:t>
      </w:r>
      <w:r w:rsidR="008A5C3F" w:rsidRPr="006C5E17">
        <w:t xml:space="preserve">testified that </w:t>
      </w:r>
      <w:proofErr w:type="spellStart"/>
      <w:r w:rsidR="003E5B97" w:rsidRPr="006C5E17">
        <w:t>Loprieato</w:t>
      </w:r>
      <w:proofErr w:type="spellEnd"/>
      <w:r w:rsidR="003E5B97" w:rsidRPr="006C5E17">
        <w:t xml:space="preserve"> </w:t>
      </w:r>
      <w:r w:rsidR="00DC2E47" w:rsidRPr="006C5E17">
        <w:t>told him that</w:t>
      </w:r>
      <w:r w:rsidR="002C7E6E" w:rsidRPr="006C5E17">
        <w:t xml:space="preserve"> defendant had admitted to her that he had killed a woman.</w:t>
      </w:r>
      <w:r w:rsidR="00706AAD" w:rsidRPr="006C5E17">
        <w:rPr>
          <w:rStyle w:val="FootnoteReference"/>
        </w:rPr>
        <w:footnoteReference w:id="4"/>
      </w:r>
      <w:r w:rsidR="002C7E6E" w:rsidRPr="006C5E17">
        <w:t xml:space="preserve">  </w:t>
      </w:r>
      <w:r w:rsidR="000E33DA" w:rsidRPr="006C5E17">
        <w:t xml:space="preserve">Six days later, Bice spoke with investigators </w:t>
      </w:r>
      <w:r w:rsidR="004810B8" w:rsidRPr="006C5E17">
        <w:t>regarding</w:t>
      </w:r>
      <w:r w:rsidR="000E33DA" w:rsidRPr="006C5E17">
        <w:t xml:space="preserve"> </w:t>
      </w:r>
      <w:r w:rsidR="00385F37" w:rsidRPr="006C5E17">
        <w:t>his conversation with</w:t>
      </w:r>
      <w:r w:rsidR="000E33DA" w:rsidRPr="006C5E17">
        <w:t xml:space="preserve"> </w:t>
      </w:r>
      <w:proofErr w:type="spellStart"/>
      <w:r w:rsidR="000E33DA" w:rsidRPr="006C5E17">
        <w:t>Loprieato</w:t>
      </w:r>
      <w:proofErr w:type="spellEnd"/>
      <w:r w:rsidR="000E33DA" w:rsidRPr="006C5E17">
        <w:t xml:space="preserve">.  Later that day, Bice accompanied </w:t>
      </w:r>
      <w:proofErr w:type="spellStart"/>
      <w:r w:rsidR="000E33DA" w:rsidRPr="006C5E17">
        <w:t>Loprieato</w:t>
      </w:r>
      <w:proofErr w:type="spellEnd"/>
      <w:r w:rsidR="00A01B17" w:rsidRPr="006C5E17">
        <w:t xml:space="preserve"> to </w:t>
      </w:r>
      <w:r w:rsidR="00BC48F6" w:rsidRPr="006C5E17">
        <w:t xml:space="preserve">the prosecutor’s office where she </w:t>
      </w:r>
      <w:r w:rsidR="00A01B17" w:rsidRPr="006C5E17">
        <w:t>talk</w:t>
      </w:r>
      <w:r w:rsidR="00BC48F6" w:rsidRPr="006C5E17">
        <w:t>ed</w:t>
      </w:r>
      <w:r w:rsidR="00A01B17" w:rsidRPr="006C5E17">
        <w:t xml:space="preserve"> with </w:t>
      </w:r>
      <w:r w:rsidR="00BC48F6" w:rsidRPr="006C5E17">
        <w:t>investigators</w:t>
      </w:r>
      <w:r w:rsidR="00A01B17" w:rsidRPr="006C5E17">
        <w:t xml:space="preserve"> and relate</w:t>
      </w:r>
      <w:r w:rsidR="00BC48F6" w:rsidRPr="006C5E17">
        <w:t>d</w:t>
      </w:r>
      <w:r w:rsidR="00A01B17" w:rsidRPr="006C5E17">
        <w:t xml:space="preserve"> what she knew.</w:t>
      </w:r>
    </w:p>
    <w:p w14:paraId="0DBF1A6A" w14:textId="5132A216" w:rsidR="007239B5" w:rsidRPr="006C5E17" w:rsidRDefault="00DE55AA" w:rsidP="006C5E17">
      <w:pPr>
        <w:tabs>
          <w:tab w:val="left" w:pos="1440"/>
        </w:tabs>
        <w:ind w:firstLine="720"/>
      </w:pPr>
      <w:r w:rsidRPr="006C5E17">
        <w:t xml:space="preserve">About one month later, investigators obtained blood samples from defendant.  </w:t>
      </w:r>
      <w:r w:rsidR="000C3E24">
        <w:t xml:space="preserve">The blood samples were sent to Cellmark, where they were compared with the DNA collected from sperm found </w:t>
      </w:r>
      <w:r w:rsidR="001C0D58">
        <w:t xml:space="preserve">during Burger’s autopsy.  </w:t>
      </w:r>
      <w:r w:rsidRPr="006C5E17">
        <w:t xml:space="preserve">DNA testing showed the likelihood that the sperm collected during Burger’s autopsy came from a Caucasian other than defendant was </w:t>
      </w:r>
      <w:r w:rsidR="007632C6">
        <w:t>one</w:t>
      </w:r>
      <w:r w:rsidRPr="006C5E17">
        <w:t xml:space="preserve"> in 24 times 10 to the 18th power.  In other words, the DNA evidence showed a match.</w:t>
      </w:r>
    </w:p>
    <w:p w14:paraId="776507FB" w14:textId="77777777" w:rsidR="00655A1A" w:rsidRPr="006C5E17" w:rsidRDefault="008611E5" w:rsidP="006C5E17">
      <w:pPr>
        <w:pStyle w:val="Heading3"/>
      </w:pPr>
      <w:bookmarkStart w:id="6" w:name="_Toc31620005"/>
      <w:r w:rsidRPr="006C5E17">
        <w:lastRenderedPageBreak/>
        <w:t>2.  Defense evidence</w:t>
      </w:r>
      <w:bookmarkEnd w:id="6"/>
    </w:p>
    <w:p w14:paraId="79F02037" w14:textId="7BEA02AE" w:rsidR="00D65C31" w:rsidRPr="006C5E17" w:rsidRDefault="00B570AF" w:rsidP="006C5E17">
      <w:pPr>
        <w:tabs>
          <w:tab w:val="left" w:pos="1440"/>
        </w:tabs>
        <w:ind w:firstLine="720"/>
      </w:pPr>
      <w:r w:rsidRPr="006C5E17">
        <w:t>The defense presented no affirmative evidence at the guilt phase of trial.</w:t>
      </w:r>
    </w:p>
    <w:p w14:paraId="0C10DDE3" w14:textId="77777777" w:rsidR="00D65C31" w:rsidRPr="006C5E17" w:rsidRDefault="00D65C31" w:rsidP="006C5E17">
      <w:pPr>
        <w:pStyle w:val="Heading2"/>
      </w:pPr>
      <w:bookmarkStart w:id="7" w:name="_Toc31620006"/>
      <w:r w:rsidRPr="006C5E17">
        <w:t>B.  Penalty Phase Evidence</w:t>
      </w:r>
      <w:bookmarkEnd w:id="7"/>
    </w:p>
    <w:p w14:paraId="7E1D0356" w14:textId="77777777" w:rsidR="00D65C31" w:rsidRPr="006C5E17" w:rsidRDefault="00D65C31" w:rsidP="006C5E17">
      <w:pPr>
        <w:pStyle w:val="Heading3"/>
      </w:pPr>
      <w:bookmarkStart w:id="8" w:name="_Toc31620007"/>
      <w:r w:rsidRPr="006C5E17">
        <w:t>1.  Prosecution’s case in aggravation</w:t>
      </w:r>
      <w:bookmarkEnd w:id="8"/>
    </w:p>
    <w:p w14:paraId="3A15EB16" w14:textId="7E636AD2" w:rsidR="00290EF9" w:rsidRPr="006C5E17" w:rsidRDefault="00B735B5" w:rsidP="006C5E17">
      <w:pPr>
        <w:tabs>
          <w:tab w:val="left" w:pos="1440"/>
        </w:tabs>
        <w:ind w:firstLine="720"/>
      </w:pPr>
      <w:r w:rsidRPr="006C5E17">
        <w:t xml:space="preserve">The prosecution’s case in aggravation </w:t>
      </w:r>
      <w:r w:rsidR="009F6632" w:rsidRPr="006C5E17">
        <w:t xml:space="preserve">included testimony </w:t>
      </w:r>
      <w:r w:rsidR="005F1CD5" w:rsidRPr="006C5E17">
        <w:t xml:space="preserve">and documentary evidence </w:t>
      </w:r>
      <w:r w:rsidR="009F6632" w:rsidRPr="006C5E17">
        <w:t xml:space="preserve">regarding </w:t>
      </w:r>
      <w:r w:rsidR="005F1CD5" w:rsidRPr="006C5E17">
        <w:t xml:space="preserve">defendant’s prior </w:t>
      </w:r>
      <w:r w:rsidR="00CF65F4" w:rsidRPr="006C5E17">
        <w:t xml:space="preserve">convictions and </w:t>
      </w:r>
      <w:r w:rsidR="003E0913" w:rsidRPr="006C5E17">
        <w:t xml:space="preserve">various </w:t>
      </w:r>
      <w:r w:rsidR="00CF65F4" w:rsidRPr="006C5E17">
        <w:t>uncharged acts of violence</w:t>
      </w:r>
      <w:r w:rsidR="003E0913" w:rsidRPr="006C5E17">
        <w:t xml:space="preserve"> or threats of violence</w:t>
      </w:r>
      <w:r w:rsidR="002603D9" w:rsidRPr="006C5E17">
        <w:t xml:space="preserve">.  </w:t>
      </w:r>
      <w:r w:rsidR="00E8363A" w:rsidRPr="006C5E17">
        <w:t xml:space="preserve">In addition, </w:t>
      </w:r>
      <w:r w:rsidR="0009641F" w:rsidRPr="006C5E17">
        <w:t xml:space="preserve">three of </w:t>
      </w:r>
      <w:r w:rsidR="00D17791" w:rsidRPr="006C5E17">
        <w:t>Burger’s f</w:t>
      </w:r>
      <w:r w:rsidR="002603D9" w:rsidRPr="006C5E17">
        <w:t xml:space="preserve">amily members </w:t>
      </w:r>
      <w:r w:rsidR="006D53B5" w:rsidRPr="006C5E17">
        <w:t xml:space="preserve">described how </w:t>
      </w:r>
      <w:r w:rsidR="00DD67DC" w:rsidRPr="006C5E17">
        <w:t>Burger’s death</w:t>
      </w:r>
      <w:r w:rsidR="00522406" w:rsidRPr="006C5E17">
        <w:t xml:space="preserve"> had affected them.  </w:t>
      </w:r>
    </w:p>
    <w:p w14:paraId="75E873BF" w14:textId="77777777" w:rsidR="00D17791" w:rsidRPr="006C5E17" w:rsidRDefault="00EB039D" w:rsidP="006C5E17">
      <w:pPr>
        <w:pStyle w:val="Heading4"/>
      </w:pPr>
      <w:bookmarkStart w:id="9" w:name="_Toc31620008"/>
      <w:r w:rsidRPr="006C5E17">
        <w:t>a.  Prior convictions</w:t>
      </w:r>
      <w:bookmarkEnd w:id="9"/>
      <w:r w:rsidRPr="006C5E17">
        <w:t xml:space="preserve"> </w:t>
      </w:r>
    </w:p>
    <w:p w14:paraId="71AD4E89" w14:textId="1A552C2C" w:rsidR="00290EF9" w:rsidRPr="006C5E17" w:rsidRDefault="006E3D09" w:rsidP="006C5E17">
      <w:pPr>
        <w:tabs>
          <w:tab w:val="left" w:pos="1440"/>
        </w:tabs>
        <w:ind w:firstLine="720"/>
      </w:pPr>
      <w:r w:rsidRPr="006C5E17">
        <w:t xml:space="preserve">The jury learned that defendant had been convicted of residential burglary in </w:t>
      </w:r>
      <w:r w:rsidR="00A05FFF" w:rsidRPr="006C5E17">
        <w:t xml:space="preserve">September </w:t>
      </w:r>
      <w:r w:rsidRPr="006C5E17">
        <w:t>1992</w:t>
      </w:r>
      <w:r w:rsidR="00991AE9" w:rsidRPr="006C5E17">
        <w:t>,</w:t>
      </w:r>
      <w:r w:rsidR="00B81C82" w:rsidRPr="006C5E17">
        <w:t xml:space="preserve"> </w:t>
      </w:r>
      <w:r w:rsidR="004871A6" w:rsidRPr="006C5E17">
        <w:t xml:space="preserve">that he was initially sentenced to probation but </w:t>
      </w:r>
      <w:r w:rsidR="00A05FFF" w:rsidRPr="006C5E17">
        <w:t xml:space="preserve">eventually sent to prison in December 1992, and </w:t>
      </w:r>
      <w:r w:rsidR="00FE5C90" w:rsidRPr="006C5E17">
        <w:t xml:space="preserve">that he was </w:t>
      </w:r>
      <w:r w:rsidR="000977AF" w:rsidRPr="006C5E17">
        <w:t>released on parole in June 1993.</w:t>
      </w:r>
    </w:p>
    <w:p w14:paraId="2B286389" w14:textId="3218C626" w:rsidR="00546F71" w:rsidRPr="006C5E17" w:rsidRDefault="00991AE9" w:rsidP="006C5E17">
      <w:pPr>
        <w:tabs>
          <w:tab w:val="left" w:pos="1440"/>
        </w:tabs>
        <w:ind w:firstLine="720"/>
      </w:pPr>
      <w:r w:rsidRPr="006C5E17">
        <w:t xml:space="preserve">The jury also learned that </w:t>
      </w:r>
      <w:r w:rsidR="009B4EF9" w:rsidRPr="006C5E17">
        <w:t>in 1996</w:t>
      </w:r>
      <w:r w:rsidRPr="006C5E17">
        <w:t xml:space="preserve">, three years after the </w:t>
      </w:r>
      <w:r w:rsidR="00DD67DC" w:rsidRPr="006C5E17">
        <w:t>killing</w:t>
      </w:r>
      <w:r w:rsidRPr="006C5E17">
        <w:t xml:space="preserve">, </w:t>
      </w:r>
      <w:r w:rsidR="00E944B9" w:rsidRPr="006C5E17">
        <w:t xml:space="preserve">defendant pleaded guilty to </w:t>
      </w:r>
      <w:r w:rsidR="009B4EF9" w:rsidRPr="006C5E17">
        <w:t xml:space="preserve">six charges, </w:t>
      </w:r>
      <w:r w:rsidR="006B05FB" w:rsidRPr="006C5E17">
        <w:t>including</w:t>
      </w:r>
      <w:r w:rsidR="0052056C" w:rsidRPr="006C5E17">
        <w:t xml:space="preserve"> </w:t>
      </w:r>
      <w:r w:rsidR="009B4EF9" w:rsidRPr="006C5E17">
        <w:t>second degree burglary</w:t>
      </w:r>
      <w:r w:rsidR="00CE14AF" w:rsidRPr="006C5E17">
        <w:t xml:space="preserve">, </w:t>
      </w:r>
      <w:r w:rsidR="009B4EF9" w:rsidRPr="006C5E17">
        <w:t xml:space="preserve">felony battery resulting in serious </w:t>
      </w:r>
      <w:r w:rsidR="00CE14AF" w:rsidRPr="006C5E17">
        <w:t xml:space="preserve">bodily injury to a police officer, </w:t>
      </w:r>
      <w:r w:rsidR="00E719BF" w:rsidRPr="006C5E17">
        <w:t xml:space="preserve">being under the influence </w:t>
      </w:r>
      <w:r w:rsidR="00170BDA" w:rsidRPr="006C5E17">
        <w:t xml:space="preserve">of </w:t>
      </w:r>
      <w:r w:rsidR="00E719BF" w:rsidRPr="006C5E17">
        <w:t xml:space="preserve">a controlled substance, and other </w:t>
      </w:r>
      <w:r w:rsidR="00CE14AF" w:rsidRPr="006C5E17">
        <w:t>misdemeanor offenses</w:t>
      </w:r>
      <w:r w:rsidR="00E27F48" w:rsidRPr="006C5E17">
        <w:t xml:space="preserve">.  </w:t>
      </w:r>
      <w:r w:rsidR="008E4504" w:rsidRPr="006C5E17">
        <w:t>The</w:t>
      </w:r>
      <w:r w:rsidR="006B05FB" w:rsidRPr="006C5E17">
        <w:t>se</w:t>
      </w:r>
      <w:r w:rsidR="008E4504" w:rsidRPr="006C5E17">
        <w:t xml:space="preserve"> </w:t>
      </w:r>
      <w:r w:rsidR="00F60632" w:rsidRPr="006C5E17">
        <w:t>c</w:t>
      </w:r>
      <w:r w:rsidR="002B4438" w:rsidRPr="006C5E17">
        <w:t xml:space="preserve">onvictions </w:t>
      </w:r>
      <w:r w:rsidR="00F60632" w:rsidRPr="006C5E17">
        <w:t xml:space="preserve">stemmed from an incident </w:t>
      </w:r>
      <w:r w:rsidR="006B05FB" w:rsidRPr="006C5E17">
        <w:t xml:space="preserve">that </w:t>
      </w:r>
      <w:r w:rsidR="000C2B68" w:rsidRPr="006C5E17">
        <w:t>occurr</w:t>
      </w:r>
      <w:r w:rsidR="006B05FB" w:rsidRPr="006C5E17">
        <w:t>ed</w:t>
      </w:r>
      <w:r w:rsidR="000C2B68" w:rsidRPr="006C5E17">
        <w:t xml:space="preserve"> </w:t>
      </w:r>
      <w:r w:rsidR="00F60632" w:rsidRPr="006C5E17">
        <w:t>on the Ventura campus of California State University</w:t>
      </w:r>
      <w:r w:rsidR="00A05FFF" w:rsidRPr="006C5E17">
        <w:t>,</w:t>
      </w:r>
      <w:r w:rsidR="00F60632" w:rsidRPr="006C5E17">
        <w:t xml:space="preserve"> Northridge</w:t>
      </w:r>
      <w:r w:rsidR="00650F90">
        <w:t>.  T</w:t>
      </w:r>
      <w:r w:rsidR="00573A03" w:rsidRPr="006C5E17">
        <w:t>wo officers</w:t>
      </w:r>
      <w:r w:rsidR="00E974B5" w:rsidRPr="006C5E17">
        <w:t xml:space="preserve">, </w:t>
      </w:r>
      <w:r w:rsidR="00FE23F5" w:rsidRPr="006C5E17">
        <w:t xml:space="preserve">Thomas </w:t>
      </w:r>
      <w:proofErr w:type="gramStart"/>
      <w:r w:rsidR="00E974B5" w:rsidRPr="006C5E17">
        <w:t>Avery</w:t>
      </w:r>
      <w:proofErr w:type="gramEnd"/>
      <w:r w:rsidR="00E974B5" w:rsidRPr="006C5E17">
        <w:t xml:space="preserve"> and </w:t>
      </w:r>
      <w:r w:rsidR="00FE23F5" w:rsidRPr="006C5E17">
        <w:t xml:space="preserve">Alex </w:t>
      </w:r>
      <w:r w:rsidR="00E974B5" w:rsidRPr="006C5E17">
        <w:t>Marque</w:t>
      </w:r>
      <w:r w:rsidR="0034331E" w:rsidRPr="006C5E17">
        <w:t>z</w:t>
      </w:r>
      <w:r w:rsidR="00E974B5" w:rsidRPr="006C5E17">
        <w:t>,</w:t>
      </w:r>
      <w:r w:rsidR="00573A03" w:rsidRPr="006C5E17">
        <w:t xml:space="preserve"> </w:t>
      </w:r>
      <w:r w:rsidR="0064601B" w:rsidRPr="006C5E17">
        <w:t xml:space="preserve">discovered </w:t>
      </w:r>
      <w:r w:rsidR="00E27F48" w:rsidRPr="006C5E17">
        <w:t xml:space="preserve">defendant </w:t>
      </w:r>
      <w:r w:rsidR="0064601B" w:rsidRPr="006C5E17">
        <w:t xml:space="preserve">using tools to </w:t>
      </w:r>
      <w:r w:rsidR="00573A03" w:rsidRPr="006C5E17">
        <w:t>break</w:t>
      </w:r>
      <w:r w:rsidR="0064601B" w:rsidRPr="006C5E17">
        <w:t xml:space="preserve"> </w:t>
      </w:r>
      <w:r w:rsidR="00573A03" w:rsidRPr="006C5E17">
        <w:t xml:space="preserve">into </w:t>
      </w:r>
      <w:r w:rsidR="00F839E2" w:rsidRPr="006C5E17">
        <w:t xml:space="preserve">a vending machine </w:t>
      </w:r>
      <w:r w:rsidR="00E27F48" w:rsidRPr="006C5E17">
        <w:t xml:space="preserve">coin box </w:t>
      </w:r>
      <w:r w:rsidR="00F6598D" w:rsidRPr="006C5E17">
        <w:t xml:space="preserve">in </w:t>
      </w:r>
      <w:r w:rsidR="008824C1" w:rsidRPr="006C5E17">
        <w:t xml:space="preserve">the </w:t>
      </w:r>
      <w:r w:rsidR="00F6598D" w:rsidRPr="006C5E17">
        <w:t>student lounge</w:t>
      </w:r>
      <w:r w:rsidR="002B4438" w:rsidRPr="006C5E17">
        <w:t xml:space="preserve">.  </w:t>
      </w:r>
      <w:r w:rsidR="008E4504" w:rsidRPr="006C5E17">
        <w:t xml:space="preserve">According to the officers, they drew their guns and </w:t>
      </w:r>
      <w:r w:rsidR="00EF630E" w:rsidRPr="006C5E17">
        <w:t xml:space="preserve">ordered defendant to </w:t>
      </w:r>
      <w:r w:rsidR="008C43B6" w:rsidRPr="006C5E17">
        <w:t xml:space="preserve">put down </w:t>
      </w:r>
      <w:r w:rsidR="008E4504" w:rsidRPr="006C5E17">
        <w:t xml:space="preserve">his </w:t>
      </w:r>
      <w:r w:rsidR="00EF630E" w:rsidRPr="006C5E17">
        <w:t xml:space="preserve">tools and lie on the floor.  </w:t>
      </w:r>
      <w:r w:rsidR="00FB14DC" w:rsidRPr="006C5E17">
        <w:t>D</w:t>
      </w:r>
      <w:r w:rsidR="00EF630E" w:rsidRPr="006C5E17">
        <w:t xml:space="preserve">efendant </w:t>
      </w:r>
      <w:r w:rsidR="00FB14DC" w:rsidRPr="006C5E17">
        <w:t xml:space="preserve">dropped the tools, but </w:t>
      </w:r>
      <w:r w:rsidR="00314436" w:rsidRPr="006C5E17">
        <w:t xml:space="preserve">then </w:t>
      </w:r>
      <w:r w:rsidR="005E1EA9" w:rsidRPr="006C5E17">
        <w:t xml:space="preserve">ran </w:t>
      </w:r>
      <w:r w:rsidR="00056425" w:rsidRPr="006C5E17">
        <w:t xml:space="preserve">at </w:t>
      </w:r>
      <w:r w:rsidR="005E1EA9" w:rsidRPr="006C5E17">
        <w:t xml:space="preserve">full speed </w:t>
      </w:r>
      <w:r w:rsidR="00FB14DC" w:rsidRPr="006C5E17">
        <w:lastRenderedPageBreak/>
        <w:t>toward the officers</w:t>
      </w:r>
      <w:r w:rsidR="00986DD6" w:rsidRPr="006C5E17">
        <w:t xml:space="preserve"> and </w:t>
      </w:r>
      <w:r w:rsidR="008E4504" w:rsidRPr="006C5E17">
        <w:t xml:space="preserve">was able to </w:t>
      </w:r>
      <w:r w:rsidR="00056425" w:rsidRPr="006C5E17">
        <w:t xml:space="preserve">slip </w:t>
      </w:r>
      <w:r w:rsidR="00986DD6" w:rsidRPr="006C5E17">
        <w:t>between them.</w:t>
      </w:r>
      <w:r w:rsidR="005561AE" w:rsidRPr="006C5E17">
        <w:rPr>
          <w:rStyle w:val="FootnoteReference"/>
        </w:rPr>
        <w:footnoteReference w:id="5"/>
      </w:r>
      <w:r w:rsidR="00986DD6" w:rsidRPr="006C5E17">
        <w:t xml:space="preserve">  The officers chase</w:t>
      </w:r>
      <w:r w:rsidR="00545CCA" w:rsidRPr="006C5E17">
        <w:t xml:space="preserve">d </w:t>
      </w:r>
      <w:r w:rsidR="00E5014E" w:rsidRPr="006C5E17">
        <w:t xml:space="preserve">defendant </w:t>
      </w:r>
      <w:r w:rsidR="00545CCA" w:rsidRPr="006C5E17">
        <w:t>down several hallways</w:t>
      </w:r>
      <w:r w:rsidR="00222460" w:rsidRPr="006C5E17">
        <w:t xml:space="preserve"> and </w:t>
      </w:r>
      <w:r w:rsidR="00AC76AA" w:rsidRPr="006C5E17">
        <w:t>a flight of stairs</w:t>
      </w:r>
      <w:r w:rsidR="00314436" w:rsidRPr="006C5E17">
        <w:t>,</w:t>
      </w:r>
      <w:r w:rsidR="00AC76AA" w:rsidRPr="006C5E17">
        <w:t xml:space="preserve"> </w:t>
      </w:r>
      <w:r w:rsidR="00D53110" w:rsidRPr="006C5E17">
        <w:t>corner</w:t>
      </w:r>
      <w:r w:rsidR="00336A03" w:rsidRPr="006C5E17">
        <w:t>ing</w:t>
      </w:r>
      <w:r w:rsidR="00D53110" w:rsidRPr="006C5E17">
        <w:t xml:space="preserve"> him </w:t>
      </w:r>
      <w:r w:rsidR="00222460" w:rsidRPr="006C5E17">
        <w:t xml:space="preserve">inside </w:t>
      </w:r>
      <w:r w:rsidR="00AC76AA" w:rsidRPr="006C5E17">
        <w:t xml:space="preserve">an underground parking garage.  </w:t>
      </w:r>
      <w:r w:rsidR="002A30D9" w:rsidRPr="006C5E17">
        <w:t xml:space="preserve">During the pursuit, </w:t>
      </w:r>
      <w:r w:rsidR="004B190A" w:rsidRPr="006C5E17">
        <w:t>the offi</w:t>
      </w:r>
      <w:r w:rsidR="00A86652" w:rsidRPr="006C5E17">
        <w:t>c</w:t>
      </w:r>
      <w:r w:rsidR="004B190A" w:rsidRPr="006C5E17">
        <w:t xml:space="preserve">ers </w:t>
      </w:r>
      <w:r w:rsidR="00A04C26" w:rsidRPr="006C5E17">
        <w:t xml:space="preserve">unsuccessfully </w:t>
      </w:r>
      <w:r w:rsidR="002F3E41" w:rsidRPr="006C5E17">
        <w:t>used pepper spray and baton</w:t>
      </w:r>
      <w:r w:rsidR="00222460" w:rsidRPr="006C5E17">
        <w:t xml:space="preserve"> strikes </w:t>
      </w:r>
      <w:r w:rsidR="00A04C26" w:rsidRPr="006C5E17">
        <w:t xml:space="preserve">to </w:t>
      </w:r>
      <w:r w:rsidR="00CE3A62" w:rsidRPr="006C5E17">
        <w:t xml:space="preserve">attempt to </w:t>
      </w:r>
      <w:r w:rsidR="0006486E" w:rsidRPr="006C5E17">
        <w:t xml:space="preserve">stop </w:t>
      </w:r>
      <w:r w:rsidR="00D53110" w:rsidRPr="006C5E17">
        <w:t xml:space="preserve">defendant.  </w:t>
      </w:r>
      <w:r w:rsidR="000359DA" w:rsidRPr="006C5E17">
        <w:t>A</w:t>
      </w:r>
      <w:r w:rsidR="00A86652" w:rsidRPr="006C5E17">
        <w:t xml:space="preserve">t one point </w:t>
      </w:r>
      <w:r w:rsidR="000359DA" w:rsidRPr="006C5E17">
        <w:t xml:space="preserve">they </w:t>
      </w:r>
      <w:r w:rsidR="00C82976" w:rsidRPr="006C5E17">
        <w:t xml:space="preserve">held </w:t>
      </w:r>
      <w:r w:rsidR="004559D7" w:rsidRPr="006C5E17">
        <w:t xml:space="preserve">defendant </w:t>
      </w:r>
      <w:r w:rsidR="00C82976" w:rsidRPr="006C5E17">
        <w:t xml:space="preserve">down </w:t>
      </w:r>
      <w:r w:rsidR="004559D7" w:rsidRPr="006C5E17">
        <w:t>on the ground</w:t>
      </w:r>
      <w:r w:rsidR="00F97433" w:rsidRPr="006C5E17">
        <w:t xml:space="preserve"> </w:t>
      </w:r>
      <w:r w:rsidR="00632A14" w:rsidRPr="006C5E17">
        <w:t xml:space="preserve">of the garage </w:t>
      </w:r>
      <w:r w:rsidR="004559D7" w:rsidRPr="006C5E17">
        <w:t xml:space="preserve">with both officers on top of him.  </w:t>
      </w:r>
      <w:r w:rsidR="00632A14" w:rsidRPr="006C5E17">
        <w:t>D</w:t>
      </w:r>
      <w:r w:rsidR="00263928" w:rsidRPr="006C5E17">
        <w:t xml:space="preserve">efendant managed to </w:t>
      </w:r>
      <w:r w:rsidR="00CE3A62" w:rsidRPr="006C5E17">
        <w:t>h</w:t>
      </w:r>
      <w:r w:rsidR="00B75ED8" w:rsidRPr="006C5E17">
        <w:t xml:space="preserve">oist </w:t>
      </w:r>
      <w:r w:rsidR="003C3089" w:rsidRPr="006C5E17">
        <w:t xml:space="preserve">himself </w:t>
      </w:r>
      <w:r w:rsidR="009F5E05" w:rsidRPr="006C5E17">
        <w:t xml:space="preserve">up </w:t>
      </w:r>
      <w:r w:rsidR="003C3089" w:rsidRPr="006C5E17">
        <w:t>into a squatting position and move toward a door leading outside</w:t>
      </w:r>
      <w:r w:rsidR="00F97433" w:rsidRPr="006C5E17">
        <w:t xml:space="preserve"> the garage</w:t>
      </w:r>
      <w:r w:rsidR="00C82976" w:rsidRPr="006C5E17">
        <w:t xml:space="preserve">.  </w:t>
      </w:r>
      <w:r w:rsidR="00632A14" w:rsidRPr="006C5E17">
        <w:t>D</w:t>
      </w:r>
      <w:r w:rsidR="009F5E05" w:rsidRPr="006C5E17">
        <w:t xml:space="preserve">efendant </w:t>
      </w:r>
      <w:r w:rsidR="0071528D" w:rsidRPr="006C5E17">
        <w:t>open</w:t>
      </w:r>
      <w:r w:rsidR="00632A14" w:rsidRPr="006C5E17">
        <w:t>ed the door</w:t>
      </w:r>
      <w:r w:rsidR="0071528D" w:rsidRPr="006C5E17">
        <w:t>,</w:t>
      </w:r>
      <w:r w:rsidR="00632A14" w:rsidRPr="006C5E17">
        <w:t xml:space="preserve"> and</w:t>
      </w:r>
      <w:r w:rsidR="0071528D" w:rsidRPr="006C5E17">
        <w:t xml:space="preserve"> </w:t>
      </w:r>
      <w:r w:rsidR="009F5E05" w:rsidRPr="006C5E17">
        <w:t xml:space="preserve">he and </w:t>
      </w:r>
      <w:r w:rsidR="0071528D" w:rsidRPr="006C5E17">
        <w:t xml:space="preserve">the officers tumbled onto the </w:t>
      </w:r>
      <w:r w:rsidR="0012525D" w:rsidRPr="006C5E17">
        <w:t>ground outside</w:t>
      </w:r>
      <w:r w:rsidR="00632A14" w:rsidRPr="006C5E17">
        <w:t>.  D</w:t>
      </w:r>
      <w:r w:rsidR="0012525D" w:rsidRPr="006C5E17">
        <w:t>efendant contin</w:t>
      </w:r>
      <w:r w:rsidR="00730AC9" w:rsidRPr="006C5E17">
        <w:t>u</w:t>
      </w:r>
      <w:r w:rsidR="0012525D" w:rsidRPr="006C5E17">
        <w:t>ed to struggle to get away</w:t>
      </w:r>
      <w:r w:rsidR="002E3490" w:rsidRPr="006C5E17">
        <w:t xml:space="preserve"> while Avery and Marquez held him down</w:t>
      </w:r>
      <w:r w:rsidR="0034331E" w:rsidRPr="006C5E17">
        <w:t>, striking him each time he attempted to get up</w:t>
      </w:r>
      <w:r w:rsidR="00C82976" w:rsidRPr="006C5E17">
        <w:t xml:space="preserve">.  </w:t>
      </w:r>
      <w:r w:rsidR="00C50543" w:rsidRPr="006C5E17">
        <w:t xml:space="preserve">Defendant was </w:t>
      </w:r>
      <w:r w:rsidR="00760C48" w:rsidRPr="006C5E17">
        <w:t xml:space="preserve">subdued and handcuffed </w:t>
      </w:r>
      <w:r w:rsidR="00B00AB5" w:rsidRPr="006C5E17">
        <w:t xml:space="preserve">only </w:t>
      </w:r>
      <w:r w:rsidR="00760C48" w:rsidRPr="006C5E17">
        <w:t xml:space="preserve">after five </w:t>
      </w:r>
      <w:r w:rsidR="003C12D0">
        <w:t>additional</w:t>
      </w:r>
      <w:r w:rsidR="00760C48" w:rsidRPr="006C5E17">
        <w:t xml:space="preserve"> officers</w:t>
      </w:r>
      <w:r w:rsidR="00B00AB5" w:rsidRPr="006C5E17">
        <w:t xml:space="preserve"> arrived and assisted in the arrest</w:t>
      </w:r>
      <w:r w:rsidR="00760C48" w:rsidRPr="006C5E17">
        <w:t xml:space="preserve">.  </w:t>
      </w:r>
      <w:r w:rsidR="00542BF0" w:rsidRPr="006C5E17">
        <w:t xml:space="preserve">The parties stipulated </w:t>
      </w:r>
      <w:r w:rsidR="00883922" w:rsidRPr="006C5E17">
        <w:t xml:space="preserve">at trial that </w:t>
      </w:r>
      <w:r w:rsidR="00542BF0" w:rsidRPr="006C5E17">
        <w:t xml:space="preserve">a sample of defendant’s blood </w:t>
      </w:r>
      <w:r w:rsidR="00481A8F" w:rsidRPr="006C5E17">
        <w:t xml:space="preserve">that was </w:t>
      </w:r>
      <w:r w:rsidR="00542BF0" w:rsidRPr="006C5E17">
        <w:t xml:space="preserve">taken </w:t>
      </w:r>
      <w:r w:rsidR="00281251" w:rsidRPr="006C5E17">
        <w:t xml:space="preserve">on the day of the incident </w:t>
      </w:r>
      <w:r w:rsidR="00542BF0" w:rsidRPr="006C5E17">
        <w:t>tested positive for methamphetamine.</w:t>
      </w:r>
    </w:p>
    <w:p w14:paraId="20AACA31" w14:textId="247E906F" w:rsidR="00E944B9" w:rsidRPr="006C5E17" w:rsidRDefault="00546F71" w:rsidP="006C5E17">
      <w:pPr>
        <w:tabs>
          <w:tab w:val="left" w:pos="1440"/>
        </w:tabs>
        <w:ind w:firstLine="720"/>
      </w:pPr>
      <w:r w:rsidRPr="006C5E17">
        <w:t>Officer Marquez testified that</w:t>
      </w:r>
      <w:r w:rsidR="002E3490" w:rsidRPr="006C5E17">
        <w:t xml:space="preserve"> </w:t>
      </w:r>
      <w:proofErr w:type="gramStart"/>
      <w:r w:rsidR="00175B47" w:rsidRPr="006C5E17">
        <w:t>several</w:t>
      </w:r>
      <w:proofErr w:type="gramEnd"/>
      <w:r w:rsidR="00175B47" w:rsidRPr="006C5E17">
        <w:t xml:space="preserve"> times </w:t>
      </w:r>
      <w:r w:rsidR="002E3490" w:rsidRPr="006C5E17">
        <w:t xml:space="preserve">during the incident defendant reached for </w:t>
      </w:r>
      <w:r w:rsidR="00270576" w:rsidRPr="006C5E17">
        <w:t xml:space="preserve">or grabbed </w:t>
      </w:r>
      <w:r w:rsidR="002E3490" w:rsidRPr="006C5E17">
        <w:t xml:space="preserve">Marquez’s </w:t>
      </w:r>
      <w:r w:rsidR="00270576" w:rsidRPr="006C5E17">
        <w:t xml:space="preserve">holstered </w:t>
      </w:r>
      <w:r w:rsidR="002E3490" w:rsidRPr="006C5E17">
        <w:t>sidearm</w:t>
      </w:r>
      <w:r w:rsidR="004D2F4D" w:rsidRPr="006C5E17">
        <w:t>, leading Marquez to fear for his life</w:t>
      </w:r>
      <w:r w:rsidR="00255DDC" w:rsidRPr="006C5E17">
        <w:t xml:space="preserve">.  </w:t>
      </w:r>
      <w:r w:rsidR="000C5797" w:rsidRPr="006C5E17">
        <w:t xml:space="preserve">Officer Avery </w:t>
      </w:r>
      <w:r w:rsidR="004D2F4D" w:rsidRPr="006C5E17">
        <w:t>testified that he never saw defendant reach for</w:t>
      </w:r>
      <w:r w:rsidR="00255DDC" w:rsidRPr="006C5E17">
        <w:t xml:space="preserve"> </w:t>
      </w:r>
      <w:r w:rsidR="004D2F4D" w:rsidRPr="006C5E17">
        <w:t>Marquez’s firearm</w:t>
      </w:r>
      <w:r w:rsidR="005617BE" w:rsidRPr="006C5E17">
        <w:t xml:space="preserve">; he acknowledged that there were times when Officer Marquez and defendant were out of his sight, and that he would have been watching for defendant to reach for </w:t>
      </w:r>
      <w:r w:rsidR="00A37476" w:rsidRPr="006C5E17">
        <w:t>the firearm.</w:t>
      </w:r>
      <w:r w:rsidR="00846987" w:rsidRPr="006C5E17">
        <w:t xml:space="preserve">  </w:t>
      </w:r>
      <w:r w:rsidR="00A37476" w:rsidRPr="006C5E17">
        <w:t>Officer Marquez, for his part, stated there was “no doubt</w:t>
      </w:r>
      <w:r w:rsidR="00846987" w:rsidRPr="006C5E17">
        <w:t xml:space="preserve"> in [his] mind” that defendant was reaching for his firearm.  </w:t>
      </w:r>
      <w:r w:rsidR="00F462C5" w:rsidRPr="006C5E17">
        <w:t xml:space="preserve">He described </w:t>
      </w:r>
      <w:r w:rsidR="00AB07BD">
        <w:t>the incident</w:t>
      </w:r>
      <w:r w:rsidR="00F462C5" w:rsidRPr="006C5E17">
        <w:t xml:space="preserve"> a</w:t>
      </w:r>
      <w:r w:rsidR="00780C91" w:rsidRPr="006C5E17">
        <w:t>s</w:t>
      </w:r>
      <w:r w:rsidR="00F462C5" w:rsidRPr="006C5E17">
        <w:t xml:space="preserve"> “the most violent confrontation </w:t>
      </w:r>
      <w:r w:rsidR="00780C91" w:rsidRPr="006C5E17">
        <w:t xml:space="preserve">I had in my entire life.”  </w:t>
      </w:r>
      <w:r w:rsidR="00BB4B8B">
        <w:t>As a result of the injuries he</w:t>
      </w:r>
      <w:r w:rsidR="00780C91" w:rsidRPr="006C5E17">
        <w:t xml:space="preserve"> </w:t>
      </w:r>
      <w:r w:rsidR="00654CD6" w:rsidRPr="006C5E17">
        <w:t xml:space="preserve">suffered during </w:t>
      </w:r>
      <w:r w:rsidR="00654CD6" w:rsidRPr="006C5E17">
        <w:lastRenderedPageBreak/>
        <w:t xml:space="preserve">the arrest, </w:t>
      </w:r>
      <w:r w:rsidR="00BB4B8B">
        <w:t>Officer Marquez</w:t>
      </w:r>
      <w:r w:rsidR="00654CD6" w:rsidRPr="006C5E17">
        <w:t xml:space="preserve"> had to undergo </w:t>
      </w:r>
      <w:r w:rsidR="00240224" w:rsidRPr="006C5E17">
        <w:t xml:space="preserve">eight surgeries on his knees and one on his back.  Officer Avery </w:t>
      </w:r>
      <w:r w:rsidR="00605711" w:rsidRPr="006C5E17">
        <w:t>said he had never been</w:t>
      </w:r>
      <w:r w:rsidR="00DE0983" w:rsidRPr="006C5E17">
        <w:t xml:space="preserve"> involved in a struggle that was so violent; he dislocated a finger </w:t>
      </w:r>
      <w:r w:rsidR="005B686F" w:rsidRPr="006C5E17">
        <w:t>while punching defendant to keep him subdued.</w:t>
      </w:r>
    </w:p>
    <w:p w14:paraId="531B8D58" w14:textId="77777777" w:rsidR="00EB039D" w:rsidRPr="006C5E17" w:rsidRDefault="00EB039D" w:rsidP="006C5E17">
      <w:pPr>
        <w:pStyle w:val="Heading4"/>
      </w:pPr>
      <w:bookmarkStart w:id="10" w:name="_Toc31620009"/>
      <w:r w:rsidRPr="006C5E17">
        <w:t>b.  Uncharged crimes of violence</w:t>
      </w:r>
      <w:bookmarkEnd w:id="10"/>
    </w:p>
    <w:p w14:paraId="4F4536D7" w14:textId="49CFEE44" w:rsidR="00E13BA0" w:rsidRPr="006C5E17" w:rsidRDefault="00E13BA0" w:rsidP="006C5E17">
      <w:pPr>
        <w:tabs>
          <w:tab w:val="left" w:pos="1440"/>
        </w:tabs>
        <w:ind w:firstLine="720"/>
      </w:pPr>
      <w:r w:rsidRPr="006C5E17">
        <w:t xml:space="preserve">The prosecutor called </w:t>
      </w:r>
      <w:proofErr w:type="gramStart"/>
      <w:r w:rsidRPr="006C5E17">
        <w:t>several</w:t>
      </w:r>
      <w:proofErr w:type="gramEnd"/>
      <w:r w:rsidRPr="006C5E17">
        <w:t xml:space="preserve"> witnesses to testify about prior </w:t>
      </w:r>
      <w:r w:rsidR="00C625EB" w:rsidRPr="006C5E17">
        <w:t xml:space="preserve">uncharged </w:t>
      </w:r>
      <w:r w:rsidRPr="006C5E17">
        <w:t xml:space="preserve">incidents </w:t>
      </w:r>
      <w:r w:rsidR="00C625EB" w:rsidRPr="006C5E17">
        <w:t xml:space="preserve">involving violence by defendant.  </w:t>
      </w:r>
    </w:p>
    <w:p w14:paraId="42A0E7E6" w14:textId="3A4A2E38" w:rsidR="00AE117A" w:rsidRDefault="008824C1" w:rsidP="00AE117A">
      <w:pPr>
        <w:tabs>
          <w:tab w:val="left" w:pos="1440"/>
        </w:tabs>
        <w:ind w:firstLine="720"/>
      </w:pPr>
      <w:r w:rsidRPr="006C5E17">
        <w:t xml:space="preserve">Michael Hecht testified that </w:t>
      </w:r>
      <w:r w:rsidR="007C77A8" w:rsidRPr="006C5E17">
        <w:t>he met defendant in April or May of 1989 when Hecht moved from Las Vegas to Redland</w:t>
      </w:r>
      <w:r w:rsidR="00DA2E85" w:rsidRPr="006C5E17">
        <w:t>s</w:t>
      </w:r>
      <w:r w:rsidR="007C77A8" w:rsidRPr="006C5E17">
        <w:t xml:space="preserve">, California.  </w:t>
      </w:r>
      <w:r w:rsidR="00A6663C" w:rsidRPr="006C5E17">
        <w:t xml:space="preserve">Hecht’s mother was dating defendant’s father at the time, and </w:t>
      </w:r>
      <w:r w:rsidR="00CF6D11" w:rsidRPr="006C5E17">
        <w:t>H</w:t>
      </w:r>
      <w:r w:rsidR="00B62171" w:rsidRPr="006C5E17">
        <w:t>e</w:t>
      </w:r>
      <w:r w:rsidR="00A6663C" w:rsidRPr="006C5E17">
        <w:t>cht</w:t>
      </w:r>
      <w:r w:rsidR="00B62171" w:rsidRPr="006C5E17">
        <w:t xml:space="preserve"> and defendant </w:t>
      </w:r>
      <w:r w:rsidR="00CF6D11" w:rsidRPr="006C5E17">
        <w:t xml:space="preserve">worked at </w:t>
      </w:r>
      <w:r w:rsidR="00193F4E" w:rsidRPr="006C5E17">
        <w:t>defendant’s</w:t>
      </w:r>
      <w:r w:rsidR="00CF6D11" w:rsidRPr="006C5E17">
        <w:t xml:space="preserve"> father’s </w:t>
      </w:r>
      <w:r w:rsidR="00B62171" w:rsidRPr="006C5E17">
        <w:t>refrigeration repair business</w:t>
      </w:r>
      <w:r w:rsidR="00A6663C" w:rsidRPr="006C5E17">
        <w:t xml:space="preserve">; </w:t>
      </w:r>
      <w:r w:rsidR="00193F4E" w:rsidRPr="006C5E17">
        <w:t>Hecht slept on a couch at the business</w:t>
      </w:r>
      <w:r w:rsidR="00EC696D" w:rsidRPr="006C5E17">
        <w:t xml:space="preserve">.  </w:t>
      </w:r>
      <w:r w:rsidR="00CF6D11" w:rsidRPr="006C5E17">
        <w:t>That June</w:t>
      </w:r>
      <w:r w:rsidR="00A07E4B" w:rsidRPr="006C5E17">
        <w:t xml:space="preserve">, defendant’s father abruptly demanded </w:t>
      </w:r>
      <w:r w:rsidR="00B54C18" w:rsidRPr="006C5E17">
        <w:t xml:space="preserve">Hecht leave.  As Hecht was gathering his possessions, </w:t>
      </w:r>
      <w:r w:rsidR="00A6663C" w:rsidRPr="006C5E17">
        <w:t xml:space="preserve">he </w:t>
      </w:r>
      <w:r w:rsidR="00BC0625" w:rsidRPr="006C5E17">
        <w:t>asked his mother to leave with him  because she and defendant’s father had been fighting.  D</w:t>
      </w:r>
      <w:r w:rsidR="00B54C18" w:rsidRPr="006C5E17">
        <w:t>efendant</w:t>
      </w:r>
      <w:r w:rsidR="00BC414D" w:rsidRPr="006C5E17">
        <w:t xml:space="preserve"> and his</w:t>
      </w:r>
      <w:r w:rsidR="00B54C18" w:rsidRPr="006C5E17">
        <w:t xml:space="preserve"> father </w:t>
      </w:r>
      <w:r w:rsidR="00BC0625" w:rsidRPr="006C5E17">
        <w:t xml:space="preserve">later </w:t>
      </w:r>
      <w:r w:rsidR="00C46FBE" w:rsidRPr="006C5E17">
        <w:t>attacked Hecht and beat him</w:t>
      </w:r>
      <w:r w:rsidR="00BF3632" w:rsidRPr="006C5E17">
        <w:t>, saying, “you’re dead</w:t>
      </w:r>
      <w:r w:rsidR="00ED4DC3" w:rsidRPr="006C5E17">
        <w:t>.</w:t>
      </w:r>
      <w:r w:rsidR="00BF3632" w:rsidRPr="006C5E17">
        <w:t>”</w:t>
      </w:r>
      <w:r w:rsidR="00ED4DC3" w:rsidRPr="006C5E17">
        <w:t xml:space="preserve">  </w:t>
      </w:r>
      <w:r w:rsidR="00C46FBE" w:rsidRPr="006C5E17">
        <w:t>D</w:t>
      </w:r>
      <w:r w:rsidR="00084C3A" w:rsidRPr="006C5E17">
        <w:t xml:space="preserve">efendant grabbed Hecht around the neck with one arm and punched him </w:t>
      </w:r>
      <w:r w:rsidR="00BF3632" w:rsidRPr="006C5E17">
        <w:t>repeatedly in the face with the other</w:t>
      </w:r>
      <w:r w:rsidR="00695A28">
        <w:t xml:space="preserve"> arm</w:t>
      </w:r>
      <w:r w:rsidR="00BF3632" w:rsidRPr="006C5E17">
        <w:t xml:space="preserve">.  </w:t>
      </w:r>
      <w:r w:rsidR="00B226C3" w:rsidRPr="006C5E17">
        <w:t xml:space="preserve">At </w:t>
      </w:r>
      <w:r w:rsidR="00C46FBE" w:rsidRPr="006C5E17">
        <w:t xml:space="preserve">one point, after </w:t>
      </w:r>
      <w:r w:rsidR="00604555" w:rsidRPr="006C5E17">
        <w:t>Hecht had been wrestled to the ground</w:t>
      </w:r>
      <w:r w:rsidR="00B226C3" w:rsidRPr="006C5E17">
        <w:t xml:space="preserve">, </w:t>
      </w:r>
      <w:r w:rsidR="00C46FBE" w:rsidRPr="006C5E17">
        <w:t xml:space="preserve">defendant banged Hecht’s head against the pavement.  </w:t>
      </w:r>
      <w:r w:rsidR="00BC0625" w:rsidRPr="006C5E17">
        <w:t xml:space="preserve">Defendant’s father told defendant that he was going to retrieve a firearm.  </w:t>
      </w:r>
      <w:r w:rsidR="00ED4DC3" w:rsidRPr="006C5E17">
        <w:t>Hecht responded by slashing at his attackers with a pocketknife</w:t>
      </w:r>
      <w:r w:rsidR="007643D6" w:rsidRPr="006C5E17">
        <w:t xml:space="preserve"> and eventually was able to get away.  He </w:t>
      </w:r>
      <w:r w:rsidR="00C8298B" w:rsidRPr="006C5E17">
        <w:t xml:space="preserve">suffered a dislocated jaw, </w:t>
      </w:r>
      <w:r w:rsidR="00604555" w:rsidRPr="006C5E17">
        <w:t xml:space="preserve">a </w:t>
      </w:r>
      <w:r w:rsidR="00C8298B" w:rsidRPr="006C5E17">
        <w:t xml:space="preserve">bloody nose, </w:t>
      </w:r>
      <w:r w:rsidR="00604555" w:rsidRPr="006C5E17">
        <w:t xml:space="preserve">a </w:t>
      </w:r>
      <w:r w:rsidR="00C8298B" w:rsidRPr="006C5E17">
        <w:t>concussion, and rib injur</w:t>
      </w:r>
      <w:r w:rsidR="006235B9" w:rsidRPr="006C5E17">
        <w:t>ies</w:t>
      </w:r>
      <w:r w:rsidR="00C8298B" w:rsidRPr="006C5E17">
        <w:t>.</w:t>
      </w:r>
    </w:p>
    <w:p w14:paraId="1EBCCDD3" w14:textId="7A6464FB" w:rsidR="006861F0" w:rsidRPr="006C5E17" w:rsidRDefault="004F1335" w:rsidP="00AE117A">
      <w:pPr>
        <w:tabs>
          <w:tab w:val="left" w:pos="1440"/>
        </w:tabs>
        <w:ind w:firstLine="720"/>
      </w:pPr>
      <w:r w:rsidRPr="006C5E17">
        <w:lastRenderedPageBreak/>
        <w:t>Defendant’s stepfather</w:t>
      </w:r>
      <w:r w:rsidR="000364E6" w:rsidRPr="006C5E17">
        <w:t xml:space="preserve">, Nick </w:t>
      </w:r>
      <w:proofErr w:type="spellStart"/>
      <w:r w:rsidR="000364E6" w:rsidRPr="006C5E17">
        <w:t>Lopri</w:t>
      </w:r>
      <w:r w:rsidR="00510FA3" w:rsidRPr="006C5E17">
        <w:t>e</w:t>
      </w:r>
      <w:r w:rsidR="000364E6" w:rsidRPr="006C5E17">
        <w:t>ato</w:t>
      </w:r>
      <w:proofErr w:type="spellEnd"/>
      <w:r w:rsidR="000364E6" w:rsidRPr="006C5E17">
        <w:t>,</w:t>
      </w:r>
      <w:r w:rsidR="009B09FA">
        <w:rPr>
          <w:rStyle w:val="FootnoteReference"/>
        </w:rPr>
        <w:footnoteReference w:id="6"/>
      </w:r>
      <w:r w:rsidRPr="006C5E17">
        <w:t xml:space="preserve"> testified about another </w:t>
      </w:r>
      <w:r w:rsidR="004941EE" w:rsidRPr="006C5E17">
        <w:t xml:space="preserve">incident </w:t>
      </w:r>
      <w:r w:rsidRPr="006C5E17">
        <w:t xml:space="preserve">that </w:t>
      </w:r>
      <w:r w:rsidR="004941EE" w:rsidRPr="006C5E17">
        <w:t xml:space="preserve">occurred </w:t>
      </w:r>
      <w:r w:rsidR="00C937B0" w:rsidRPr="006C5E17">
        <w:t>in</w:t>
      </w:r>
      <w:r w:rsidR="002B55AC" w:rsidRPr="006C5E17">
        <w:t xml:space="preserve"> early</w:t>
      </w:r>
      <w:r w:rsidR="00C937B0" w:rsidRPr="006C5E17">
        <w:t xml:space="preserve"> 1991</w:t>
      </w:r>
      <w:r w:rsidR="004941EE" w:rsidRPr="006C5E17">
        <w:t xml:space="preserve">.  </w:t>
      </w:r>
      <w:r w:rsidR="00111C02" w:rsidRPr="006C5E17">
        <w:t xml:space="preserve">He stated </w:t>
      </w:r>
      <w:r w:rsidR="00602619" w:rsidRPr="006C5E17">
        <w:t xml:space="preserve">that </w:t>
      </w:r>
      <w:r w:rsidR="007531DE" w:rsidRPr="006C5E17">
        <w:t>he</w:t>
      </w:r>
      <w:r w:rsidR="00111C02" w:rsidRPr="006C5E17">
        <w:t xml:space="preserve"> was </w:t>
      </w:r>
      <w:r w:rsidR="000364E6" w:rsidRPr="006C5E17">
        <w:t>upstairs in the family home</w:t>
      </w:r>
      <w:r w:rsidR="00111C02" w:rsidRPr="006C5E17">
        <w:t xml:space="preserve"> when he</w:t>
      </w:r>
      <w:r w:rsidR="007531DE" w:rsidRPr="006C5E17">
        <w:t xml:space="preserve"> overheard defendant and defendant’s mother arguing over defendant’s use of the family’s washing machine.  </w:t>
      </w:r>
      <w:r w:rsidR="001A164B" w:rsidRPr="006C5E17">
        <w:t xml:space="preserve">When </w:t>
      </w:r>
      <w:r w:rsidR="00851669" w:rsidRPr="006C5E17">
        <w:t xml:space="preserve">Mr. </w:t>
      </w:r>
      <w:proofErr w:type="spellStart"/>
      <w:r w:rsidR="000364E6" w:rsidRPr="006C5E17">
        <w:t>Lopri</w:t>
      </w:r>
      <w:r w:rsidR="00510FA3" w:rsidRPr="006C5E17">
        <w:t>e</w:t>
      </w:r>
      <w:r w:rsidR="000364E6" w:rsidRPr="006C5E17">
        <w:t>ato</w:t>
      </w:r>
      <w:proofErr w:type="spellEnd"/>
      <w:r w:rsidR="001A164B" w:rsidRPr="006C5E17">
        <w:t xml:space="preserve"> told </w:t>
      </w:r>
      <w:r w:rsidR="00345B61" w:rsidRPr="006C5E17">
        <w:t xml:space="preserve">defendant that he “ought to </w:t>
      </w:r>
      <w:r w:rsidR="00F16680" w:rsidRPr="006C5E17">
        <w:t>respect [his] mother</w:t>
      </w:r>
      <w:r w:rsidR="001A164B" w:rsidRPr="006C5E17">
        <w:t>,</w:t>
      </w:r>
      <w:r w:rsidR="00F16680" w:rsidRPr="006C5E17">
        <w:t xml:space="preserve">” </w:t>
      </w:r>
      <w:r w:rsidR="001A164B" w:rsidRPr="006C5E17">
        <w:t xml:space="preserve">defendant </w:t>
      </w:r>
      <w:r w:rsidR="00EE2104" w:rsidRPr="006C5E17">
        <w:t>grabb</w:t>
      </w:r>
      <w:r w:rsidR="00760F04" w:rsidRPr="006C5E17">
        <w:t>ed</w:t>
      </w:r>
      <w:r w:rsidR="001A164B" w:rsidRPr="006C5E17">
        <w:t xml:space="preserve"> him</w:t>
      </w:r>
      <w:r w:rsidR="0049735B" w:rsidRPr="006C5E17">
        <w:t>,</w:t>
      </w:r>
      <w:r w:rsidR="001A164B" w:rsidRPr="006C5E17">
        <w:t xml:space="preserve"> </w:t>
      </w:r>
      <w:r w:rsidR="00EE2104" w:rsidRPr="006C5E17">
        <w:t>plac</w:t>
      </w:r>
      <w:r w:rsidR="00760F04" w:rsidRPr="006C5E17">
        <w:t>ed</w:t>
      </w:r>
      <w:r w:rsidR="001A164B" w:rsidRPr="006C5E17">
        <w:t xml:space="preserve"> </w:t>
      </w:r>
      <w:r w:rsidR="00EE2104" w:rsidRPr="006C5E17">
        <w:t>him in a chokehold</w:t>
      </w:r>
      <w:r w:rsidR="0049735B" w:rsidRPr="006C5E17">
        <w:t>, and said, “I could hurt you if I want to</w:t>
      </w:r>
      <w:r w:rsidR="002524AF" w:rsidRPr="006C5E17">
        <w:t>.</w:t>
      </w:r>
      <w:r w:rsidR="0049735B" w:rsidRPr="006C5E17">
        <w:t>”</w:t>
      </w:r>
      <w:r w:rsidR="002524AF" w:rsidRPr="006C5E17">
        <w:t xml:space="preserve">  </w:t>
      </w:r>
      <w:r w:rsidR="00541001" w:rsidRPr="006C5E17">
        <w:t>Defendant’s mother called the police</w:t>
      </w:r>
      <w:r w:rsidR="00602695" w:rsidRPr="006C5E17">
        <w:t xml:space="preserve">.  </w:t>
      </w:r>
      <w:r w:rsidR="00863E16" w:rsidRPr="006C5E17">
        <w:t xml:space="preserve">A police officer testified that Mr. </w:t>
      </w:r>
      <w:proofErr w:type="spellStart"/>
      <w:r w:rsidR="00863E16" w:rsidRPr="006C5E17">
        <w:t>Loprieato</w:t>
      </w:r>
      <w:proofErr w:type="spellEnd"/>
      <w:r w:rsidR="00863E16" w:rsidRPr="006C5E17">
        <w:t xml:space="preserve"> reported that defendant had threatened to kill him, although </w:t>
      </w:r>
      <w:r w:rsidR="00F3485F" w:rsidRPr="006C5E17">
        <w:t xml:space="preserve">at trial </w:t>
      </w:r>
      <w:r w:rsidR="00863E16" w:rsidRPr="006C5E17">
        <w:t xml:space="preserve">Mr. </w:t>
      </w:r>
      <w:proofErr w:type="spellStart"/>
      <w:r w:rsidR="00863E16" w:rsidRPr="006C5E17">
        <w:t>Loprieato</w:t>
      </w:r>
      <w:proofErr w:type="spellEnd"/>
      <w:r w:rsidR="00863E16" w:rsidRPr="006C5E17">
        <w:t xml:space="preserve"> </w:t>
      </w:r>
      <w:r w:rsidR="00F3485F" w:rsidRPr="006C5E17">
        <w:t>said he did not remember</w:t>
      </w:r>
      <w:r w:rsidR="009C5FB3" w:rsidRPr="006C5E17">
        <w:t xml:space="preserve"> </w:t>
      </w:r>
      <w:r w:rsidR="00F3485F" w:rsidRPr="006C5E17">
        <w:t>such a threat</w:t>
      </w:r>
      <w:r w:rsidR="009C5FB3" w:rsidRPr="006C5E17">
        <w:t>.</w:t>
      </w:r>
    </w:p>
    <w:p w14:paraId="4C30ECC5" w14:textId="1C9DD529" w:rsidR="006E3D09" w:rsidRPr="006C5E17" w:rsidRDefault="00760F04" w:rsidP="006C5E17">
      <w:pPr>
        <w:tabs>
          <w:tab w:val="left" w:pos="1440"/>
        </w:tabs>
        <w:ind w:firstLine="720"/>
      </w:pPr>
      <w:proofErr w:type="spellStart"/>
      <w:r w:rsidRPr="006C5E17">
        <w:t>Therresa</w:t>
      </w:r>
      <w:proofErr w:type="spellEnd"/>
      <w:r w:rsidRPr="006C5E17">
        <w:t xml:space="preserve"> </w:t>
      </w:r>
      <w:r w:rsidR="00DB728E" w:rsidRPr="006C5E17">
        <w:t xml:space="preserve">Mooney </w:t>
      </w:r>
      <w:r w:rsidRPr="006C5E17">
        <w:t xml:space="preserve">also </w:t>
      </w:r>
      <w:r w:rsidR="00DB728E" w:rsidRPr="006C5E17">
        <w:t xml:space="preserve">testified </w:t>
      </w:r>
      <w:r w:rsidRPr="006C5E17">
        <w:t>about</w:t>
      </w:r>
      <w:r w:rsidR="00DB728E" w:rsidRPr="006C5E17">
        <w:t xml:space="preserve"> </w:t>
      </w:r>
      <w:proofErr w:type="gramStart"/>
      <w:r w:rsidR="00DB728E" w:rsidRPr="006C5E17">
        <w:t>several</w:t>
      </w:r>
      <w:proofErr w:type="gramEnd"/>
      <w:r w:rsidR="00DB728E" w:rsidRPr="006C5E17">
        <w:t xml:space="preserve"> incidents </w:t>
      </w:r>
      <w:r w:rsidR="00537A48" w:rsidRPr="006C5E17">
        <w:t xml:space="preserve">involving defendant’s </w:t>
      </w:r>
      <w:r w:rsidR="007E74AD" w:rsidRPr="006C5E17">
        <w:t xml:space="preserve">acts of violence.  </w:t>
      </w:r>
      <w:r w:rsidR="009F6D0E" w:rsidRPr="006C5E17">
        <w:t>O</w:t>
      </w:r>
      <w:r w:rsidR="00541001" w:rsidRPr="006C5E17">
        <w:t>ne incident occurred</w:t>
      </w:r>
      <w:r w:rsidR="000E2347" w:rsidRPr="006C5E17">
        <w:t xml:space="preserve"> </w:t>
      </w:r>
      <w:r w:rsidR="0002136D" w:rsidRPr="006C5E17">
        <w:t xml:space="preserve">around September 1993 </w:t>
      </w:r>
      <w:r w:rsidR="000E2347" w:rsidRPr="006C5E17">
        <w:t>a</w:t>
      </w:r>
      <w:r w:rsidR="008B6905" w:rsidRPr="006C5E17">
        <w:t xml:space="preserve">t the </w:t>
      </w:r>
      <w:r w:rsidR="00541001" w:rsidRPr="006C5E17">
        <w:t>beginning</w:t>
      </w:r>
      <w:r w:rsidR="00791A70" w:rsidRPr="006C5E17">
        <w:t xml:space="preserve"> of their </w:t>
      </w:r>
      <w:r w:rsidR="00A01027" w:rsidRPr="006C5E17">
        <w:t>relationship</w:t>
      </w:r>
      <w:r w:rsidR="00541001" w:rsidRPr="006C5E17">
        <w:t xml:space="preserve"> when</w:t>
      </w:r>
      <w:r w:rsidR="00A01027" w:rsidRPr="006C5E17">
        <w:t xml:space="preserve"> defendant became angry with </w:t>
      </w:r>
      <w:r w:rsidR="007418FA" w:rsidRPr="006C5E17">
        <w:t xml:space="preserve">Mooney </w:t>
      </w:r>
      <w:r w:rsidR="002F078C" w:rsidRPr="006C5E17">
        <w:t xml:space="preserve">for </w:t>
      </w:r>
      <w:r w:rsidR="00A01027" w:rsidRPr="006C5E17">
        <w:t xml:space="preserve">socializing with a male </w:t>
      </w:r>
      <w:r w:rsidR="002F078C" w:rsidRPr="006C5E17">
        <w:t>friend at a beach party.  Accor</w:t>
      </w:r>
      <w:r w:rsidR="00547DD4" w:rsidRPr="006C5E17">
        <w:t xml:space="preserve">ding </w:t>
      </w:r>
      <w:r w:rsidR="002F078C" w:rsidRPr="006C5E17">
        <w:t xml:space="preserve">to Mooney, </w:t>
      </w:r>
      <w:r w:rsidR="00525A89" w:rsidRPr="006C5E17">
        <w:t xml:space="preserve">she and defendant argued, and </w:t>
      </w:r>
      <w:r w:rsidR="002F078C" w:rsidRPr="006C5E17">
        <w:t xml:space="preserve">defendant </w:t>
      </w:r>
      <w:r w:rsidR="00266950" w:rsidRPr="006C5E17">
        <w:t>and the man got into a scuffle</w:t>
      </w:r>
      <w:r w:rsidR="000573F9" w:rsidRPr="006C5E17">
        <w:t xml:space="preserve">.  When defendant went to his car, Mooney’s friend picked </w:t>
      </w:r>
      <w:r w:rsidR="00547DD4" w:rsidRPr="006C5E17">
        <w:t>up a metal pipe</w:t>
      </w:r>
      <w:r w:rsidR="00335A0D" w:rsidRPr="006C5E17">
        <w:t xml:space="preserve"> that was part of a trampoline</w:t>
      </w:r>
      <w:r w:rsidR="003D202D" w:rsidRPr="006C5E17">
        <w:t xml:space="preserve"> to defend himself</w:t>
      </w:r>
      <w:r w:rsidR="00547DD4" w:rsidRPr="006C5E17">
        <w:t>.</w:t>
      </w:r>
      <w:r w:rsidR="000573F9" w:rsidRPr="006C5E17">
        <w:t xml:space="preserve">  Defendant then drove at Mooney’s friend, </w:t>
      </w:r>
      <w:r w:rsidR="006216CC" w:rsidRPr="006C5E17">
        <w:t>who “kind of hit the front of the car</w:t>
      </w:r>
      <w:r w:rsidR="00E65B64">
        <w:t xml:space="preserve"> </w:t>
      </w:r>
      <w:r w:rsidR="006216CC" w:rsidRPr="006C5E17">
        <w:t>.</w:t>
      </w:r>
      <w:r w:rsidR="00081F75" w:rsidRPr="006C5E17">
        <w:t> </w:t>
      </w:r>
      <w:r w:rsidR="006216CC" w:rsidRPr="006C5E17">
        <w:t>.</w:t>
      </w:r>
      <w:r w:rsidR="00081F75" w:rsidRPr="006C5E17">
        <w:t> </w:t>
      </w:r>
      <w:r w:rsidR="006216CC" w:rsidRPr="006C5E17">
        <w:t>.</w:t>
      </w:r>
      <w:r w:rsidR="00E65B64">
        <w:t xml:space="preserve"> </w:t>
      </w:r>
      <w:r w:rsidR="007C424C">
        <w:t>[and]</w:t>
      </w:r>
      <w:r w:rsidR="006216CC" w:rsidRPr="006C5E17">
        <w:t xml:space="preserve"> jumped a</w:t>
      </w:r>
      <w:r w:rsidR="00A42840" w:rsidRPr="006C5E17">
        <w:t>nd rolled over the side of the car</w:t>
      </w:r>
      <w:r w:rsidR="00516601">
        <w:t> </w:t>
      </w:r>
      <w:r w:rsidR="003775A6" w:rsidRPr="006C5E17">
        <w:t>.</w:t>
      </w:r>
      <w:r w:rsidR="00081F75" w:rsidRPr="006C5E17">
        <w:t> </w:t>
      </w:r>
      <w:r w:rsidR="003775A6" w:rsidRPr="006C5E17">
        <w:t>.</w:t>
      </w:r>
      <w:r w:rsidR="00081F75" w:rsidRPr="006C5E17">
        <w:t> </w:t>
      </w:r>
      <w:r w:rsidR="003775A6" w:rsidRPr="006C5E17">
        <w:t>.</w:t>
      </w:r>
      <w:r w:rsidR="00081F75" w:rsidRPr="006C5E17">
        <w:t> </w:t>
      </w:r>
      <w:r w:rsidR="003775A6" w:rsidRPr="006C5E17">
        <w:t>.”</w:t>
      </w:r>
      <w:r w:rsidR="006216CC" w:rsidRPr="006C5E17">
        <w:t xml:space="preserve"> </w:t>
      </w:r>
      <w:r w:rsidR="00547DD4" w:rsidRPr="006C5E17">
        <w:t xml:space="preserve"> </w:t>
      </w:r>
      <w:r w:rsidR="00791A70" w:rsidRPr="006C5E17">
        <w:t xml:space="preserve">Mooney’s daughter gave a </w:t>
      </w:r>
      <w:r w:rsidR="00525A89" w:rsidRPr="006C5E17">
        <w:t>similar</w:t>
      </w:r>
      <w:r w:rsidR="00791A70" w:rsidRPr="006C5E17">
        <w:t xml:space="preserve"> accoun</w:t>
      </w:r>
      <w:r w:rsidR="00525A89" w:rsidRPr="006C5E17">
        <w:t>t</w:t>
      </w:r>
      <w:r w:rsidR="00C22517" w:rsidRPr="006C5E17">
        <w:t xml:space="preserve"> of the incident.</w:t>
      </w:r>
    </w:p>
    <w:p w14:paraId="0BF82899" w14:textId="3A5032F6" w:rsidR="006E3D09" w:rsidRPr="006C5E17" w:rsidRDefault="00786717" w:rsidP="006C5E17">
      <w:pPr>
        <w:tabs>
          <w:tab w:val="left" w:pos="1440"/>
        </w:tabs>
        <w:ind w:firstLine="720"/>
      </w:pPr>
      <w:r w:rsidRPr="006C5E17">
        <w:t xml:space="preserve">Mooney also described </w:t>
      </w:r>
      <w:r w:rsidR="006D344E" w:rsidRPr="006C5E17">
        <w:t>defendant</w:t>
      </w:r>
      <w:r w:rsidR="00D0735A" w:rsidRPr="006C5E17">
        <w:t xml:space="preserve">’s assaults on her.  </w:t>
      </w:r>
      <w:r w:rsidR="00424489" w:rsidRPr="006C5E17">
        <w:t xml:space="preserve">On one occasion in </w:t>
      </w:r>
      <w:r w:rsidR="00C0116E" w:rsidRPr="006C5E17">
        <w:t xml:space="preserve">late </w:t>
      </w:r>
      <w:r w:rsidR="00424489" w:rsidRPr="006C5E17">
        <w:t xml:space="preserve">1994, </w:t>
      </w:r>
      <w:r w:rsidR="00E84ED7" w:rsidRPr="006C5E17">
        <w:t>defendant and Mooney were in a car accident together</w:t>
      </w:r>
      <w:r w:rsidR="003F363E" w:rsidRPr="006C5E17">
        <w:t xml:space="preserve"> and Mooney was in intensive care for two weeks.  </w:t>
      </w:r>
      <w:r w:rsidR="00366F23" w:rsidRPr="006C5E17">
        <w:t>After</w:t>
      </w:r>
      <w:r w:rsidR="003F363E" w:rsidRPr="006C5E17">
        <w:t xml:space="preserve"> she was released from the hospital, she and </w:t>
      </w:r>
      <w:r w:rsidR="003F363E" w:rsidRPr="006C5E17">
        <w:lastRenderedPageBreak/>
        <w:t xml:space="preserve">defendant argued </w:t>
      </w:r>
      <w:r w:rsidR="00366F23" w:rsidRPr="006C5E17">
        <w:t xml:space="preserve">over his drug use and </w:t>
      </w:r>
      <w:r w:rsidR="00424489" w:rsidRPr="006C5E17">
        <w:t xml:space="preserve">he kicked </w:t>
      </w:r>
      <w:r w:rsidR="00C0116E" w:rsidRPr="006C5E17">
        <w:t xml:space="preserve">or kneed </w:t>
      </w:r>
      <w:r w:rsidR="00424489" w:rsidRPr="006C5E17">
        <w:t>her in the buttocks</w:t>
      </w:r>
      <w:r w:rsidR="00785563" w:rsidRPr="006C5E17">
        <w:t xml:space="preserve">.  </w:t>
      </w:r>
      <w:r w:rsidR="00CA1B5E" w:rsidRPr="006C5E17">
        <w:t>D</w:t>
      </w:r>
      <w:r w:rsidR="00957029" w:rsidRPr="006C5E17">
        <w:t xml:space="preserve">uring </w:t>
      </w:r>
      <w:r w:rsidR="00F25013">
        <w:t>a later</w:t>
      </w:r>
      <w:r w:rsidR="00957029" w:rsidRPr="006C5E17">
        <w:t xml:space="preserve"> argument over defendant’s drug use,</w:t>
      </w:r>
      <w:r w:rsidR="00785563" w:rsidRPr="006C5E17">
        <w:t xml:space="preserve"> he knee</w:t>
      </w:r>
      <w:r w:rsidR="00D761AB" w:rsidRPr="006C5E17">
        <w:t>d</w:t>
      </w:r>
      <w:r w:rsidR="00785563" w:rsidRPr="006C5E17">
        <w:t xml:space="preserve"> </w:t>
      </w:r>
      <w:r w:rsidR="00957029" w:rsidRPr="006C5E17">
        <w:t xml:space="preserve">Mooney in the </w:t>
      </w:r>
      <w:r w:rsidR="00785563" w:rsidRPr="006C5E17">
        <w:t>buttocks</w:t>
      </w:r>
      <w:r w:rsidR="0069115F" w:rsidRPr="006C5E17">
        <w:t>, hitting her tailbone</w:t>
      </w:r>
      <w:r w:rsidR="002D6450" w:rsidRPr="006C5E17">
        <w:t>.  In an</w:t>
      </w:r>
      <w:r w:rsidR="00201C56" w:rsidRPr="006C5E17">
        <w:t xml:space="preserve"> </w:t>
      </w:r>
      <w:r w:rsidR="002D6450" w:rsidRPr="006C5E17">
        <w:t xml:space="preserve">incident </w:t>
      </w:r>
      <w:r w:rsidR="00F96269" w:rsidRPr="006C5E17">
        <w:t xml:space="preserve">that occurred </w:t>
      </w:r>
      <w:r w:rsidR="002D6450" w:rsidRPr="006C5E17">
        <w:t xml:space="preserve">after </w:t>
      </w:r>
      <w:r w:rsidR="00157553" w:rsidRPr="006C5E17">
        <w:t xml:space="preserve">Mooney had </w:t>
      </w:r>
      <w:r w:rsidR="002D6450" w:rsidRPr="006C5E17">
        <w:t>broken off the relationship</w:t>
      </w:r>
      <w:r w:rsidR="009603A9" w:rsidRPr="006C5E17">
        <w:t xml:space="preserve"> due to defendant’s continued drug use</w:t>
      </w:r>
      <w:r w:rsidR="002D6450" w:rsidRPr="006C5E17">
        <w:t>, defendant ingested methamphetamine</w:t>
      </w:r>
      <w:r w:rsidR="00A519AC" w:rsidRPr="006C5E17">
        <w:t>, took Mooney’s house and car keys, refused to return them</w:t>
      </w:r>
      <w:r w:rsidR="009603A9" w:rsidRPr="006C5E17">
        <w:t xml:space="preserve"> to her</w:t>
      </w:r>
      <w:r w:rsidR="005E32FE" w:rsidRPr="006C5E17">
        <w:t>, and twisted her hand backward</w:t>
      </w:r>
      <w:r w:rsidR="00C4293C" w:rsidRPr="006C5E17">
        <w:t xml:space="preserve"> when she confronted him</w:t>
      </w:r>
      <w:r w:rsidR="00A519AC" w:rsidRPr="006C5E17">
        <w:t xml:space="preserve">.  </w:t>
      </w:r>
      <w:r w:rsidR="000A1137" w:rsidRPr="006C5E17">
        <w:t xml:space="preserve">Mooney’s daughter called the police.  </w:t>
      </w:r>
      <w:r w:rsidR="007C6AA2" w:rsidRPr="006C5E17">
        <w:t>Mooney also testified that on one occasion when defendant was trying to convince Mooney not to end the relationship</w:t>
      </w:r>
      <w:r w:rsidR="00BB1C34">
        <w:t>,</w:t>
      </w:r>
      <w:r w:rsidR="007C6AA2" w:rsidRPr="006C5E17">
        <w:t xml:space="preserve"> he threatened to smash her television.  She was able to convince him to leave her house, and she closed and locked the door.  Defendant </w:t>
      </w:r>
      <w:r w:rsidR="00C4293C" w:rsidRPr="006C5E17">
        <w:t xml:space="preserve">then </w:t>
      </w:r>
      <w:r w:rsidR="007C6AA2" w:rsidRPr="006C5E17">
        <w:t>broke through the door, knocking her down in the process.</w:t>
      </w:r>
    </w:p>
    <w:p w14:paraId="37D70D6D" w14:textId="7A50CBBA" w:rsidR="007501B6" w:rsidRPr="006C5E17" w:rsidRDefault="009A7263" w:rsidP="006C5E17">
      <w:pPr>
        <w:tabs>
          <w:tab w:val="left" w:pos="1440"/>
        </w:tabs>
        <w:ind w:firstLine="720"/>
      </w:pPr>
      <w:r w:rsidRPr="006C5E17">
        <w:t xml:space="preserve">Mooney </w:t>
      </w:r>
      <w:r w:rsidR="006E0CF0" w:rsidRPr="006C5E17">
        <w:t xml:space="preserve">also </w:t>
      </w:r>
      <w:r w:rsidRPr="006C5E17">
        <w:t xml:space="preserve">testified that </w:t>
      </w:r>
      <w:r w:rsidR="00071DDB" w:rsidRPr="006C5E17">
        <w:t>in early 1995</w:t>
      </w:r>
      <w:r w:rsidR="005E3D75">
        <w:t>,</w:t>
      </w:r>
      <w:r w:rsidR="00071DDB" w:rsidRPr="006C5E17">
        <w:t xml:space="preserve"> </w:t>
      </w:r>
      <w:r w:rsidR="0066003A" w:rsidRPr="006C5E17">
        <w:t>after she and defendant separated</w:t>
      </w:r>
      <w:r w:rsidR="00BB1C34">
        <w:t>,</w:t>
      </w:r>
      <w:r w:rsidR="0066003A" w:rsidRPr="006C5E17">
        <w:t xml:space="preserve"> she went on a date</w:t>
      </w:r>
      <w:r w:rsidR="006E0CF0" w:rsidRPr="006C5E17">
        <w:t xml:space="preserve"> </w:t>
      </w:r>
      <w:r w:rsidR="00DF4380" w:rsidRPr="006C5E17">
        <w:t>with a man named Darryl Allen</w:t>
      </w:r>
      <w:r w:rsidR="0066003A" w:rsidRPr="006C5E17">
        <w:t xml:space="preserve">.  When she returned home with </w:t>
      </w:r>
      <w:r w:rsidR="00DF4380" w:rsidRPr="006C5E17">
        <w:t>Allen after the date</w:t>
      </w:r>
      <w:r w:rsidR="0066003A" w:rsidRPr="006C5E17">
        <w:t>,</w:t>
      </w:r>
      <w:r w:rsidR="000A1EC3" w:rsidRPr="006C5E17">
        <w:t xml:space="preserve"> defendant rushed at the </w:t>
      </w:r>
      <w:r w:rsidR="00DF4380" w:rsidRPr="006C5E17">
        <w:t>car</w:t>
      </w:r>
      <w:r w:rsidR="008A388E" w:rsidRPr="006C5E17">
        <w:t xml:space="preserve"> yelling at </w:t>
      </w:r>
      <w:r w:rsidR="00DF4380" w:rsidRPr="006C5E17">
        <w:t>Allen</w:t>
      </w:r>
      <w:r w:rsidR="008A388E" w:rsidRPr="006C5E17">
        <w:t xml:space="preserve"> and pulled Allen from the </w:t>
      </w:r>
      <w:r w:rsidR="00C4293C" w:rsidRPr="006C5E17">
        <w:t>vehicle</w:t>
      </w:r>
      <w:r w:rsidR="008A388E" w:rsidRPr="006C5E17">
        <w:t xml:space="preserve">.  </w:t>
      </w:r>
      <w:r w:rsidR="002F731D" w:rsidRPr="006C5E17">
        <w:t xml:space="preserve">Allen </w:t>
      </w:r>
      <w:r w:rsidR="00194C5A" w:rsidRPr="006C5E17">
        <w:t>retrieved</w:t>
      </w:r>
      <w:r w:rsidR="002F731D" w:rsidRPr="006C5E17">
        <w:t xml:space="preserve"> </w:t>
      </w:r>
      <w:r w:rsidR="00D06285" w:rsidRPr="006C5E17">
        <w:t>a sledgehammer handle</w:t>
      </w:r>
      <w:r w:rsidR="002F731D" w:rsidRPr="006C5E17">
        <w:t xml:space="preserve"> from the back of his car, and he and defendant struggled.  </w:t>
      </w:r>
      <w:r w:rsidR="002C11C8" w:rsidRPr="006C5E17">
        <w:t>D</w:t>
      </w:r>
      <w:r w:rsidR="00CC0DA8" w:rsidRPr="006C5E17">
        <w:t>efendant put Allen in a chokehold</w:t>
      </w:r>
      <w:r w:rsidR="002C11C8" w:rsidRPr="006C5E17">
        <w:t xml:space="preserve"> and was able to take control of the </w:t>
      </w:r>
      <w:r w:rsidR="00194C5A" w:rsidRPr="006C5E17">
        <w:t>sledgehammer handle</w:t>
      </w:r>
      <w:r w:rsidR="00CC0DA8" w:rsidRPr="006C5E17">
        <w:t xml:space="preserve">.  Allen </w:t>
      </w:r>
      <w:r w:rsidR="002C11C8" w:rsidRPr="006C5E17">
        <w:t>got</w:t>
      </w:r>
      <w:r w:rsidR="00CC0DA8" w:rsidRPr="006C5E17">
        <w:t xml:space="preserve"> back </w:t>
      </w:r>
      <w:r w:rsidR="002C11C8" w:rsidRPr="006C5E17">
        <w:t xml:space="preserve">into his car to leave, and defendant </w:t>
      </w:r>
      <w:r w:rsidR="00E42618" w:rsidRPr="006C5E17">
        <w:t xml:space="preserve">broke the </w:t>
      </w:r>
      <w:r w:rsidR="002C11C8" w:rsidRPr="006C5E17">
        <w:t xml:space="preserve">car windshield with the </w:t>
      </w:r>
      <w:r w:rsidR="00194C5A" w:rsidRPr="006C5E17">
        <w:t>handle</w:t>
      </w:r>
      <w:r w:rsidR="002C11C8" w:rsidRPr="006C5E17">
        <w:t xml:space="preserve">.  </w:t>
      </w:r>
      <w:r w:rsidR="00D8381A" w:rsidRPr="006C5E17">
        <w:t xml:space="preserve">Mooney’s daughter corroborated this account, including that defendant broke Allen’s windshield.  </w:t>
      </w:r>
      <w:r w:rsidR="00510FA3" w:rsidRPr="006C5E17">
        <w:t>Allen</w:t>
      </w:r>
      <w:r w:rsidR="00D06285" w:rsidRPr="006C5E17">
        <w:t xml:space="preserve"> testified and provided a slightly different </w:t>
      </w:r>
      <w:r w:rsidR="008D1229" w:rsidRPr="006C5E17">
        <w:t xml:space="preserve">account </w:t>
      </w:r>
      <w:r w:rsidR="00EB6FC3" w:rsidRPr="006C5E17">
        <w:t xml:space="preserve">of </w:t>
      </w:r>
      <w:r w:rsidR="008D1229" w:rsidRPr="006C5E17">
        <w:t xml:space="preserve">the </w:t>
      </w:r>
      <w:r w:rsidR="00EB6FC3" w:rsidRPr="006C5E17">
        <w:t xml:space="preserve">events.  </w:t>
      </w:r>
      <w:r w:rsidR="00D06285" w:rsidRPr="006C5E17">
        <w:t xml:space="preserve">Allen stated that </w:t>
      </w:r>
      <w:r w:rsidR="00455CDE" w:rsidRPr="006C5E17">
        <w:t xml:space="preserve">he drove to Mooney’s house alone and saw </w:t>
      </w:r>
      <w:r w:rsidR="00466996" w:rsidRPr="006C5E17">
        <w:t xml:space="preserve">defendant and Mooney arguing in the street.  </w:t>
      </w:r>
      <w:r w:rsidR="00455CDE" w:rsidRPr="006C5E17">
        <w:t xml:space="preserve">Allen </w:t>
      </w:r>
      <w:r w:rsidR="0031718C" w:rsidRPr="006C5E17">
        <w:t>exited</w:t>
      </w:r>
      <w:r w:rsidR="00455CDE" w:rsidRPr="006C5E17">
        <w:t xml:space="preserve"> his car, and defendant started yelling at him, ripped Allen’s shirt from his body, and punched Allen in the head.  Allen then retrieved the sledgehammer handle from his car, and defendant put him in a </w:t>
      </w:r>
      <w:r w:rsidR="00455CDE" w:rsidRPr="006C5E17">
        <w:lastRenderedPageBreak/>
        <w:t>chokehold</w:t>
      </w:r>
      <w:r w:rsidR="00042F28" w:rsidRPr="006C5E17">
        <w:t>.</w:t>
      </w:r>
      <w:r w:rsidR="00455CDE" w:rsidRPr="006C5E17">
        <w:t xml:space="preserve">  Allen could not say how his car windshield </w:t>
      </w:r>
      <w:r w:rsidR="0031718C" w:rsidRPr="006C5E17">
        <w:t>had been</w:t>
      </w:r>
      <w:r w:rsidR="00455CDE" w:rsidRPr="006C5E17">
        <w:t xml:space="preserve"> damaged</w:t>
      </w:r>
      <w:r w:rsidR="00D5211D" w:rsidRPr="006C5E17">
        <w:t xml:space="preserve">; he believed it may have occurred when he was </w:t>
      </w:r>
      <w:r w:rsidR="00BA3CD8" w:rsidRPr="006C5E17">
        <w:t>retrieving the sledgehammer handle and defendant grabbed him</w:t>
      </w:r>
      <w:r w:rsidR="00D5211D" w:rsidRPr="006C5E17">
        <w:t>.</w:t>
      </w:r>
    </w:p>
    <w:p w14:paraId="32DEA64A" w14:textId="7167BA47" w:rsidR="002F30C2" w:rsidRPr="006C5E17" w:rsidRDefault="00111C02" w:rsidP="006C5E17">
      <w:pPr>
        <w:tabs>
          <w:tab w:val="left" w:pos="1440"/>
        </w:tabs>
        <w:ind w:firstLine="720"/>
      </w:pPr>
      <w:r w:rsidRPr="006C5E17">
        <w:t xml:space="preserve">Richard Bowens </w:t>
      </w:r>
      <w:r w:rsidR="006E72EA" w:rsidRPr="006C5E17">
        <w:t>described a</w:t>
      </w:r>
      <w:r w:rsidR="00CC199F" w:rsidRPr="006C5E17">
        <w:t>n</w:t>
      </w:r>
      <w:r w:rsidR="006E72EA" w:rsidRPr="006C5E17">
        <w:t xml:space="preserve"> incident </w:t>
      </w:r>
      <w:r w:rsidR="00CC199F" w:rsidRPr="006C5E17">
        <w:t xml:space="preserve">from April 1995 </w:t>
      </w:r>
      <w:r w:rsidR="006E72EA" w:rsidRPr="006C5E17">
        <w:t xml:space="preserve">in which </w:t>
      </w:r>
      <w:r w:rsidR="00F86CB7" w:rsidRPr="006C5E17">
        <w:t xml:space="preserve">defendant became angry with </w:t>
      </w:r>
      <w:r w:rsidR="00CC199F" w:rsidRPr="006C5E17">
        <w:t>Bowens’ girlfriend</w:t>
      </w:r>
      <w:r w:rsidR="00F86CB7" w:rsidRPr="006C5E17">
        <w:t xml:space="preserve"> </w:t>
      </w:r>
      <w:r w:rsidR="00A1202A" w:rsidRPr="006C5E17">
        <w:t>concerning</w:t>
      </w:r>
      <w:r w:rsidR="00F86CB7" w:rsidRPr="006C5E17">
        <w:t xml:space="preserve"> her failure to repay a </w:t>
      </w:r>
      <w:r w:rsidR="00BB1C34">
        <w:t>$5</w:t>
      </w:r>
      <w:r w:rsidR="00A87A38" w:rsidRPr="006C5E17">
        <w:t xml:space="preserve"> </w:t>
      </w:r>
      <w:r w:rsidR="00F86CB7" w:rsidRPr="006C5E17">
        <w:t>debt</w:t>
      </w:r>
      <w:r w:rsidR="00C95CE4" w:rsidRPr="006C5E17">
        <w:t xml:space="preserve">.  </w:t>
      </w:r>
      <w:r w:rsidR="003C107A" w:rsidRPr="006C5E17">
        <w:t xml:space="preserve">Defendant </w:t>
      </w:r>
      <w:r w:rsidR="00C44E00" w:rsidRPr="006C5E17">
        <w:t xml:space="preserve">grabbed her shirt collar and shook her, prompting the </w:t>
      </w:r>
      <w:r w:rsidR="00DD2D60" w:rsidRPr="006C5E17">
        <w:t xml:space="preserve">woman </w:t>
      </w:r>
      <w:r w:rsidR="00C44E00" w:rsidRPr="006C5E17">
        <w:t xml:space="preserve">to </w:t>
      </w:r>
      <w:r w:rsidR="002F30C2" w:rsidRPr="006C5E17">
        <w:t>call</w:t>
      </w:r>
      <w:r w:rsidR="00C44E00" w:rsidRPr="006C5E17">
        <w:t xml:space="preserve"> </w:t>
      </w:r>
      <w:r w:rsidR="002F30C2" w:rsidRPr="006C5E17">
        <w:t>out for help</w:t>
      </w:r>
      <w:r w:rsidR="00C44E00" w:rsidRPr="006C5E17">
        <w:t xml:space="preserve">.  </w:t>
      </w:r>
      <w:r w:rsidR="00CC199F" w:rsidRPr="006C5E17">
        <w:t>Bowens</w:t>
      </w:r>
      <w:r w:rsidR="002F4634" w:rsidRPr="006C5E17">
        <w:t xml:space="preserve"> came </w:t>
      </w:r>
      <w:r w:rsidR="00450497" w:rsidRPr="006C5E17">
        <w:t xml:space="preserve">between defendant and the woman and told defendant that she would repay the debt when she could. </w:t>
      </w:r>
      <w:r w:rsidR="002F4634" w:rsidRPr="006C5E17">
        <w:t xml:space="preserve"> As defendant walked away, however, </w:t>
      </w:r>
      <w:r w:rsidR="00005BB6" w:rsidRPr="006C5E17">
        <w:t>he turned a</w:t>
      </w:r>
      <w:r w:rsidR="00B57020" w:rsidRPr="006C5E17">
        <w:t xml:space="preserve">nd </w:t>
      </w:r>
      <w:r w:rsidR="00005BB6" w:rsidRPr="006C5E17">
        <w:t xml:space="preserve">threw a punch at </w:t>
      </w:r>
      <w:r w:rsidR="00450497" w:rsidRPr="006C5E17">
        <w:t xml:space="preserve">Bowens that “grazed” his cheek.  </w:t>
      </w:r>
      <w:r w:rsidR="00005BB6" w:rsidRPr="006C5E17">
        <w:t>Police responded but no charges were filed</w:t>
      </w:r>
      <w:r w:rsidR="00A400E4" w:rsidRPr="006C5E17">
        <w:t>; Bowens said that he did not pursue the matter after defendant begged him not to</w:t>
      </w:r>
      <w:r w:rsidR="00005BB6" w:rsidRPr="006C5E17">
        <w:t>.</w:t>
      </w:r>
    </w:p>
    <w:p w14:paraId="229E2852" w14:textId="77777777" w:rsidR="003E0913" w:rsidRPr="006C5E17" w:rsidRDefault="003E0913" w:rsidP="006C5E17">
      <w:pPr>
        <w:pStyle w:val="Heading4"/>
      </w:pPr>
      <w:bookmarkStart w:id="11" w:name="_Toc31620010"/>
      <w:r w:rsidRPr="006C5E17">
        <w:t xml:space="preserve">c.  </w:t>
      </w:r>
      <w:r w:rsidR="003C6227" w:rsidRPr="006C5E17">
        <w:t xml:space="preserve">Victim impact </w:t>
      </w:r>
      <w:r w:rsidR="00DD2D60" w:rsidRPr="006C5E17">
        <w:t>evidence</w:t>
      </w:r>
      <w:bookmarkEnd w:id="11"/>
      <w:r w:rsidR="00DD2D60" w:rsidRPr="006C5E17">
        <w:t xml:space="preserve"> </w:t>
      </w:r>
    </w:p>
    <w:p w14:paraId="287D978D" w14:textId="14DF4F1B" w:rsidR="00D65C31" w:rsidRPr="006C5E17" w:rsidRDefault="00F82D74" w:rsidP="006C5E17">
      <w:pPr>
        <w:tabs>
          <w:tab w:val="left" w:pos="1440"/>
        </w:tabs>
        <w:ind w:firstLine="720"/>
      </w:pPr>
      <w:r w:rsidRPr="006C5E17">
        <w:t xml:space="preserve">The prosecution </w:t>
      </w:r>
      <w:r w:rsidR="009322AD" w:rsidRPr="006C5E17">
        <w:t xml:space="preserve">called </w:t>
      </w:r>
      <w:r w:rsidR="003C27B0" w:rsidRPr="006C5E17">
        <w:t xml:space="preserve">Burger’s father, mother, and older sister </w:t>
      </w:r>
      <w:r w:rsidR="009322AD" w:rsidRPr="006C5E17">
        <w:t xml:space="preserve">to testify regarding </w:t>
      </w:r>
      <w:r w:rsidR="00493338" w:rsidRPr="006C5E17">
        <w:t xml:space="preserve">the </w:t>
      </w:r>
      <w:r w:rsidR="00627F59" w:rsidRPr="006C5E17">
        <w:t xml:space="preserve">effect </w:t>
      </w:r>
      <w:r w:rsidR="003C64F8" w:rsidRPr="006C5E17">
        <w:t>Burger’s</w:t>
      </w:r>
      <w:r w:rsidR="00627F59" w:rsidRPr="006C5E17">
        <w:t xml:space="preserve"> death had on them</w:t>
      </w:r>
      <w:r w:rsidR="00C95CE4" w:rsidRPr="006C5E17">
        <w:t xml:space="preserve"> individually and as a family</w:t>
      </w:r>
      <w:r w:rsidR="00627F59" w:rsidRPr="006C5E17">
        <w:t>.</w:t>
      </w:r>
      <w:r w:rsidR="00C95CE4" w:rsidRPr="006C5E17">
        <w:t xml:space="preserve"> </w:t>
      </w:r>
      <w:r w:rsidR="00627F59" w:rsidRPr="006C5E17">
        <w:t xml:space="preserve"> </w:t>
      </w:r>
      <w:r w:rsidR="003C64F8" w:rsidRPr="006C5E17">
        <w:t>Burger’s father, Had, testified that his daughter’s death left him with a feeling of emptiness.</w:t>
      </w:r>
      <w:r w:rsidR="00104727" w:rsidRPr="006C5E17">
        <w:t xml:space="preserve">  </w:t>
      </w:r>
      <w:r w:rsidR="003C64F8" w:rsidRPr="006C5E17">
        <w:t xml:space="preserve">Burger’s mother, Virgie, described the pain she felt after learning of the </w:t>
      </w:r>
      <w:r w:rsidR="00EF34F2" w:rsidRPr="006C5E17">
        <w:t>killing</w:t>
      </w:r>
      <w:r w:rsidR="00104727" w:rsidRPr="006C5E17">
        <w:t xml:space="preserve">.  </w:t>
      </w:r>
      <w:r w:rsidR="003C64F8" w:rsidRPr="006C5E17">
        <w:t>And Burger’s sister, Sandra, described the bond she had with her sister and her reaction upon hearing of her sister’s death.</w:t>
      </w:r>
    </w:p>
    <w:p w14:paraId="752BB3D1" w14:textId="77777777" w:rsidR="00D80D63" w:rsidRPr="006C5E17" w:rsidRDefault="00D80D63" w:rsidP="006C5E17">
      <w:pPr>
        <w:pStyle w:val="Heading3"/>
      </w:pPr>
      <w:bookmarkStart w:id="12" w:name="_Toc31620011"/>
      <w:r w:rsidRPr="006C5E17">
        <w:t>2.  Defense case in mitigation</w:t>
      </w:r>
      <w:bookmarkEnd w:id="12"/>
    </w:p>
    <w:p w14:paraId="289E5097" w14:textId="1DDB8EF8" w:rsidR="006268C2" w:rsidRPr="006C5E17" w:rsidRDefault="006D16F0" w:rsidP="006C5E17">
      <w:pPr>
        <w:tabs>
          <w:tab w:val="left" w:pos="1440"/>
        </w:tabs>
        <w:ind w:firstLine="720"/>
      </w:pPr>
      <w:r w:rsidRPr="006C5E17">
        <w:t xml:space="preserve">The defense case in mitigation included testimony from defendant’s family members, expert witnesses, and lay witnesses.  </w:t>
      </w:r>
      <w:r w:rsidR="00292727" w:rsidRPr="006C5E17">
        <w:t xml:space="preserve">Defendant’s </w:t>
      </w:r>
      <w:r w:rsidR="00AC4655" w:rsidRPr="006C5E17">
        <w:t xml:space="preserve">family members </w:t>
      </w:r>
      <w:r w:rsidR="00E30635" w:rsidRPr="006C5E17">
        <w:t>describe</w:t>
      </w:r>
      <w:r w:rsidR="00292727" w:rsidRPr="006C5E17">
        <w:t>d</w:t>
      </w:r>
      <w:r w:rsidR="00E30635" w:rsidRPr="006C5E17">
        <w:t xml:space="preserve"> </w:t>
      </w:r>
      <w:r w:rsidR="00E47EC0" w:rsidRPr="006C5E17">
        <w:t>defendant’s</w:t>
      </w:r>
      <w:r w:rsidR="00447641" w:rsidRPr="006C5E17">
        <w:t xml:space="preserve"> </w:t>
      </w:r>
      <w:r w:rsidR="000F2CE5" w:rsidRPr="006C5E17">
        <w:t xml:space="preserve">upbringing </w:t>
      </w:r>
      <w:r w:rsidR="006A1BFA" w:rsidRPr="006C5E17">
        <w:t xml:space="preserve">in </w:t>
      </w:r>
      <w:r w:rsidR="001D50EB" w:rsidRPr="006C5E17">
        <w:t xml:space="preserve">an environment of drug abuse and </w:t>
      </w:r>
      <w:r w:rsidR="006A1BFA" w:rsidRPr="006C5E17">
        <w:t>domestic violence</w:t>
      </w:r>
      <w:r w:rsidR="00506665" w:rsidRPr="006C5E17">
        <w:t xml:space="preserve">, </w:t>
      </w:r>
      <w:r w:rsidR="000F2CE5" w:rsidRPr="006C5E17">
        <w:t xml:space="preserve">the mental abuse inflicted on him and his siblings by his father, and </w:t>
      </w:r>
      <w:r w:rsidR="00870B82" w:rsidRPr="006C5E17">
        <w:t xml:space="preserve">defendant’s </w:t>
      </w:r>
      <w:r w:rsidR="009067C1" w:rsidRPr="006C5E17">
        <w:t xml:space="preserve">use of drugs </w:t>
      </w:r>
      <w:r w:rsidR="00E06684" w:rsidRPr="006C5E17">
        <w:t xml:space="preserve">beginning at an early </w:t>
      </w:r>
      <w:r w:rsidR="00E06684" w:rsidRPr="006C5E17">
        <w:lastRenderedPageBreak/>
        <w:t xml:space="preserve">age.  </w:t>
      </w:r>
      <w:r w:rsidR="003A417B" w:rsidRPr="006C5E17">
        <w:t xml:space="preserve">Other witnesses </w:t>
      </w:r>
      <w:r w:rsidR="00447641" w:rsidRPr="006C5E17">
        <w:t xml:space="preserve">testified </w:t>
      </w:r>
      <w:r w:rsidR="00A562A7" w:rsidRPr="006C5E17">
        <w:t xml:space="preserve">regarding defendant’s </w:t>
      </w:r>
      <w:r w:rsidR="00181130" w:rsidRPr="006C5E17">
        <w:t xml:space="preserve">heavy drug use and </w:t>
      </w:r>
      <w:r w:rsidR="00A562A7" w:rsidRPr="006C5E17">
        <w:t xml:space="preserve">addiction to methamphetamine </w:t>
      </w:r>
      <w:r w:rsidR="0015094A" w:rsidRPr="006C5E17">
        <w:t>during his adult</w:t>
      </w:r>
      <w:r w:rsidR="00511D92" w:rsidRPr="006C5E17">
        <w:t xml:space="preserve"> years </w:t>
      </w:r>
      <w:r w:rsidR="0015094A" w:rsidRPr="006C5E17">
        <w:t>and t</w:t>
      </w:r>
      <w:r w:rsidR="003A417B" w:rsidRPr="006C5E17">
        <w:t xml:space="preserve">he behaviors he exhibited </w:t>
      </w:r>
      <w:r w:rsidR="0071215C" w:rsidRPr="006C5E17">
        <w:t>in connection with that a</w:t>
      </w:r>
      <w:r w:rsidR="00BB2C02" w:rsidRPr="006C5E17">
        <w:t xml:space="preserve">ddiction.  </w:t>
      </w:r>
      <w:r w:rsidR="0015094A" w:rsidRPr="006C5E17">
        <w:t xml:space="preserve">The defense </w:t>
      </w:r>
      <w:r w:rsidR="0071215C" w:rsidRPr="006C5E17">
        <w:t xml:space="preserve">also </w:t>
      </w:r>
      <w:r w:rsidR="0015094A" w:rsidRPr="006C5E17">
        <w:t xml:space="preserve">presented testimony </w:t>
      </w:r>
      <w:r w:rsidR="00E47F28" w:rsidRPr="006C5E17">
        <w:t>from</w:t>
      </w:r>
      <w:r w:rsidR="00511D92" w:rsidRPr="006C5E17">
        <w:t xml:space="preserve"> </w:t>
      </w:r>
      <w:r w:rsidR="00264E66" w:rsidRPr="006C5E17">
        <w:t>an expert in addi</w:t>
      </w:r>
      <w:r w:rsidR="00E47EC0" w:rsidRPr="006C5E17">
        <w:t>c</w:t>
      </w:r>
      <w:r w:rsidR="00264E66" w:rsidRPr="006C5E17">
        <w:t>tive medicine</w:t>
      </w:r>
      <w:r w:rsidR="009067C1" w:rsidRPr="006C5E17">
        <w:t xml:space="preserve"> and </w:t>
      </w:r>
      <w:r w:rsidR="00292727" w:rsidRPr="006C5E17">
        <w:t xml:space="preserve">expert testimony </w:t>
      </w:r>
      <w:r w:rsidR="00E47F28" w:rsidRPr="006C5E17">
        <w:t>from a psychologist r</w:t>
      </w:r>
      <w:r w:rsidR="00292727" w:rsidRPr="006C5E17">
        <w:t xml:space="preserve">egarding </w:t>
      </w:r>
      <w:r w:rsidR="0071215C" w:rsidRPr="006C5E17">
        <w:t xml:space="preserve">how </w:t>
      </w:r>
      <w:r w:rsidR="00ED156E" w:rsidRPr="006C5E17">
        <w:t xml:space="preserve">an </w:t>
      </w:r>
      <w:r w:rsidR="008C4A07" w:rsidRPr="006C5E17">
        <w:t xml:space="preserve">individual </w:t>
      </w:r>
      <w:r w:rsidR="00ED156E" w:rsidRPr="006C5E17">
        <w:t xml:space="preserve">can be </w:t>
      </w:r>
      <w:r w:rsidR="00CF1482" w:rsidRPr="006C5E17">
        <w:t xml:space="preserve">affected by </w:t>
      </w:r>
      <w:r w:rsidR="00ED156E" w:rsidRPr="006C5E17">
        <w:t xml:space="preserve">witnessing and experiencing </w:t>
      </w:r>
      <w:r w:rsidR="009067C1" w:rsidRPr="006C5E17">
        <w:t>domestic violence</w:t>
      </w:r>
      <w:r w:rsidR="00ED156E" w:rsidRPr="006C5E17">
        <w:t xml:space="preserve"> as a child.  </w:t>
      </w:r>
      <w:r w:rsidR="005370FA" w:rsidRPr="006C5E17">
        <w:t xml:space="preserve">Finally, </w:t>
      </w:r>
      <w:r w:rsidR="00996EA4" w:rsidRPr="006C5E17">
        <w:t xml:space="preserve">the defense </w:t>
      </w:r>
      <w:r w:rsidR="000E7851" w:rsidRPr="006C5E17">
        <w:t xml:space="preserve">called </w:t>
      </w:r>
      <w:proofErr w:type="gramStart"/>
      <w:r w:rsidR="00996EA4" w:rsidRPr="006C5E17">
        <w:t>several</w:t>
      </w:r>
      <w:proofErr w:type="gramEnd"/>
      <w:r w:rsidR="00996EA4" w:rsidRPr="006C5E17">
        <w:t xml:space="preserve"> lay witnesses and </w:t>
      </w:r>
      <w:r w:rsidR="005370FA" w:rsidRPr="006C5E17">
        <w:t xml:space="preserve">a </w:t>
      </w:r>
      <w:r w:rsidR="00264E66" w:rsidRPr="006C5E17">
        <w:t>penology expert</w:t>
      </w:r>
      <w:r w:rsidR="005370FA" w:rsidRPr="006C5E17">
        <w:t xml:space="preserve"> </w:t>
      </w:r>
      <w:r w:rsidR="00270757" w:rsidRPr="006C5E17">
        <w:t xml:space="preserve">to testify </w:t>
      </w:r>
      <w:r w:rsidR="005370FA" w:rsidRPr="006C5E17">
        <w:t xml:space="preserve">regarding defendant’s prospects for a successful adjustment </w:t>
      </w:r>
      <w:r w:rsidR="006D137D" w:rsidRPr="006C5E17">
        <w:t>to life in prison with</w:t>
      </w:r>
      <w:r w:rsidR="00CF1482" w:rsidRPr="006C5E17">
        <w:t>out</w:t>
      </w:r>
      <w:r w:rsidR="006D137D" w:rsidRPr="006C5E17">
        <w:t xml:space="preserve"> </w:t>
      </w:r>
      <w:r w:rsidR="00ED156E" w:rsidRPr="006C5E17">
        <w:t xml:space="preserve">the </w:t>
      </w:r>
      <w:r w:rsidR="006D137D" w:rsidRPr="006C5E17">
        <w:t xml:space="preserve">possibility of parole.  </w:t>
      </w:r>
    </w:p>
    <w:p w14:paraId="5C86677A" w14:textId="77777777" w:rsidR="00A93A3F" w:rsidRPr="006C5E17" w:rsidRDefault="00A93A3F" w:rsidP="006C5E17">
      <w:pPr>
        <w:pStyle w:val="Heading4"/>
      </w:pPr>
      <w:bookmarkStart w:id="13" w:name="_Toc31620012"/>
      <w:r w:rsidRPr="006C5E17">
        <w:t xml:space="preserve">a.  </w:t>
      </w:r>
      <w:r w:rsidR="00CE6551" w:rsidRPr="006C5E17">
        <w:t xml:space="preserve">Defendant’s upbringing and </w:t>
      </w:r>
      <w:r w:rsidR="008A7202" w:rsidRPr="006C5E17">
        <w:t xml:space="preserve">family </w:t>
      </w:r>
      <w:r w:rsidR="00CE6551" w:rsidRPr="006C5E17">
        <w:t>background</w:t>
      </w:r>
      <w:bookmarkEnd w:id="13"/>
      <w:r w:rsidR="00CE6551" w:rsidRPr="006C5E17">
        <w:t xml:space="preserve"> </w:t>
      </w:r>
    </w:p>
    <w:p w14:paraId="2B3C9D1F" w14:textId="587C57DE" w:rsidR="00874F6E" w:rsidRPr="006C5E17" w:rsidRDefault="00F7608C" w:rsidP="006C5E17">
      <w:pPr>
        <w:tabs>
          <w:tab w:val="left" w:pos="1440"/>
        </w:tabs>
        <w:ind w:firstLine="720"/>
      </w:pPr>
      <w:r w:rsidRPr="006C5E17">
        <w:t>Defendant’s half</w:t>
      </w:r>
      <w:r w:rsidR="00C52B51">
        <w:t xml:space="preserve"> </w:t>
      </w:r>
      <w:r w:rsidRPr="006C5E17">
        <w:t xml:space="preserve">sister </w:t>
      </w:r>
      <w:r w:rsidR="00655352" w:rsidRPr="006C5E17">
        <w:t xml:space="preserve">and </w:t>
      </w:r>
      <w:r w:rsidR="00474802" w:rsidRPr="006C5E17">
        <w:t xml:space="preserve">brother </w:t>
      </w:r>
      <w:r w:rsidR="00CE45DE" w:rsidRPr="006C5E17">
        <w:t xml:space="preserve">described </w:t>
      </w:r>
      <w:r w:rsidR="00474802" w:rsidRPr="006C5E17">
        <w:t xml:space="preserve">growing up </w:t>
      </w:r>
      <w:r w:rsidR="00655352" w:rsidRPr="006C5E17">
        <w:t>in a</w:t>
      </w:r>
      <w:r w:rsidR="0071215C" w:rsidRPr="006C5E17">
        <w:t xml:space="preserve"> </w:t>
      </w:r>
      <w:r w:rsidR="00E97853" w:rsidRPr="006C5E17">
        <w:t xml:space="preserve">household beset by </w:t>
      </w:r>
      <w:r w:rsidR="00657F45" w:rsidRPr="006C5E17">
        <w:t>parental neglect</w:t>
      </w:r>
      <w:r w:rsidR="00481FF2" w:rsidRPr="006C5E17">
        <w:t xml:space="preserve">, </w:t>
      </w:r>
      <w:r w:rsidR="00D26ECF" w:rsidRPr="006C5E17">
        <w:t>drug abuse</w:t>
      </w:r>
      <w:r w:rsidR="00481FF2" w:rsidRPr="006C5E17">
        <w:t>,</w:t>
      </w:r>
      <w:r w:rsidR="00D26ECF" w:rsidRPr="006C5E17">
        <w:t xml:space="preserve"> and </w:t>
      </w:r>
      <w:r w:rsidR="00362C98" w:rsidRPr="006C5E17">
        <w:t xml:space="preserve">frightening </w:t>
      </w:r>
      <w:r w:rsidR="006B616F" w:rsidRPr="006C5E17">
        <w:t xml:space="preserve">domestic </w:t>
      </w:r>
      <w:r w:rsidR="00D26ECF" w:rsidRPr="006C5E17">
        <w:t>violence</w:t>
      </w:r>
      <w:r w:rsidR="00ED0500" w:rsidRPr="006C5E17">
        <w:t xml:space="preserve"> perpetrated</w:t>
      </w:r>
      <w:r w:rsidR="00D26ECF" w:rsidRPr="006C5E17">
        <w:t xml:space="preserve"> </w:t>
      </w:r>
      <w:r w:rsidR="00874F6E" w:rsidRPr="006C5E17">
        <w:t xml:space="preserve">by defendant’s father.  </w:t>
      </w:r>
    </w:p>
    <w:p w14:paraId="1BD4001B" w14:textId="523AFF35" w:rsidR="007501B6" w:rsidRPr="006C5E17" w:rsidRDefault="004E5B43" w:rsidP="006C5E17">
      <w:pPr>
        <w:tabs>
          <w:tab w:val="left" w:pos="1440"/>
        </w:tabs>
        <w:ind w:firstLine="720"/>
      </w:pPr>
      <w:r w:rsidRPr="006C5E17">
        <w:t>Defendan</w:t>
      </w:r>
      <w:r w:rsidR="00B9401F" w:rsidRPr="006C5E17">
        <w:t xml:space="preserve">t’s mother </w:t>
      </w:r>
      <w:r w:rsidRPr="006C5E17">
        <w:t xml:space="preserve">was the </w:t>
      </w:r>
      <w:r w:rsidR="00B9401F" w:rsidRPr="006C5E17">
        <w:t xml:space="preserve">family’s </w:t>
      </w:r>
      <w:r w:rsidRPr="006C5E17">
        <w:t xml:space="preserve">primary </w:t>
      </w:r>
      <w:r w:rsidR="000E7851" w:rsidRPr="006C5E17">
        <w:t xml:space="preserve">income earner </w:t>
      </w:r>
      <w:r w:rsidR="00756E97" w:rsidRPr="006C5E17">
        <w:t xml:space="preserve">and she spent </w:t>
      </w:r>
      <w:r w:rsidRPr="006C5E17">
        <w:t xml:space="preserve">long hours </w:t>
      </w:r>
      <w:r w:rsidR="005B0580" w:rsidRPr="006C5E17">
        <w:t xml:space="preserve">working </w:t>
      </w:r>
      <w:r w:rsidR="00547F47" w:rsidRPr="006C5E17">
        <w:t>as a hairdresser</w:t>
      </w:r>
      <w:r w:rsidR="005D6D7B" w:rsidRPr="006C5E17">
        <w:t xml:space="preserve">.  </w:t>
      </w:r>
      <w:r w:rsidR="00966C04" w:rsidRPr="006C5E17">
        <w:t xml:space="preserve">From </w:t>
      </w:r>
      <w:proofErr w:type="gramStart"/>
      <w:r w:rsidR="00966C04" w:rsidRPr="006C5E17">
        <w:t>a young age</w:t>
      </w:r>
      <w:proofErr w:type="gramEnd"/>
      <w:r w:rsidR="00966C04" w:rsidRPr="006C5E17">
        <w:t xml:space="preserve">, </w:t>
      </w:r>
      <w:r w:rsidR="00756E97" w:rsidRPr="006C5E17">
        <w:t>d</w:t>
      </w:r>
      <w:r w:rsidR="005B0580" w:rsidRPr="006C5E17">
        <w:t>efendant</w:t>
      </w:r>
      <w:r w:rsidR="00966C04" w:rsidRPr="006C5E17">
        <w:t xml:space="preserve"> </w:t>
      </w:r>
      <w:r w:rsidR="005B0580" w:rsidRPr="006C5E17">
        <w:t xml:space="preserve">and </w:t>
      </w:r>
      <w:r w:rsidR="005D6D7B" w:rsidRPr="006C5E17">
        <w:t xml:space="preserve">his </w:t>
      </w:r>
      <w:r w:rsidR="005B0580" w:rsidRPr="006C5E17">
        <w:t xml:space="preserve">brother were </w:t>
      </w:r>
      <w:r w:rsidR="00CA0D14" w:rsidRPr="006C5E17">
        <w:t xml:space="preserve">generally </w:t>
      </w:r>
      <w:r w:rsidR="005B0580" w:rsidRPr="006C5E17">
        <w:t>left in the care of their sister</w:t>
      </w:r>
      <w:r w:rsidR="00CA0D14" w:rsidRPr="006C5E17">
        <w:t xml:space="preserve">, who was five years </w:t>
      </w:r>
      <w:r w:rsidR="00F64A38" w:rsidRPr="006C5E17">
        <w:t xml:space="preserve">older than defendant.  </w:t>
      </w:r>
      <w:r w:rsidR="00643758" w:rsidRPr="006C5E17">
        <w:t xml:space="preserve">The </w:t>
      </w:r>
      <w:r w:rsidR="002121CE" w:rsidRPr="006C5E17">
        <w:t xml:space="preserve">children </w:t>
      </w:r>
      <w:r w:rsidR="00643758" w:rsidRPr="006C5E17">
        <w:t xml:space="preserve">were </w:t>
      </w:r>
      <w:r w:rsidR="003E373F" w:rsidRPr="006C5E17">
        <w:t xml:space="preserve">often </w:t>
      </w:r>
      <w:r w:rsidR="00643758" w:rsidRPr="006C5E17">
        <w:t>left alone at night.</w:t>
      </w:r>
    </w:p>
    <w:p w14:paraId="5BC3C1C6" w14:textId="2C31BF65" w:rsidR="004148B9" w:rsidRPr="006C5E17" w:rsidRDefault="00C35ADE" w:rsidP="006C5E17">
      <w:pPr>
        <w:tabs>
          <w:tab w:val="left" w:pos="1440"/>
        </w:tabs>
        <w:ind w:firstLine="720"/>
      </w:pPr>
      <w:r w:rsidRPr="006C5E17">
        <w:t xml:space="preserve">Defendant’s father </w:t>
      </w:r>
      <w:r w:rsidR="00011FE6" w:rsidRPr="006C5E17">
        <w:t xml:space="preserve">punished </w:t>
      </w:r>
      <w:r w:rsidR="008A7518" w:rsidRPr="006C5E17">
        <w:t xml:space="preserve">the children </w:t>
      </w:r>
      <w:r w:rsidR="00423D87" w:rsidRPr="006C5E17">
        <w:t>frequently</w:t>
      </w:r>
      <w:r w:rsidR="001A4DB7" w:rsidRPr="006C5E17">
        <w:t xml:space="preserve">, and all three children were punished for the digressions of one.  </w:t>
      </w:r>
      <w:r w:rsidR="00367AAD" w:rsidRPr="006C5E17">
        <w:t xml:space="preserve">His methods included </w:t>
      </w:r>
      <w:r w:rsidR="005D7701" w:rsidRPr="006C5E17">
        <w:t xml:space="preserve">beating </w:t>
      </w:r>
      <w:r w:rsidR="00367AAD" w:rsidRPr="006C5E17">
        <w:t>them with a belt</w:t>
      </w:r>
      <w:r w:rsidR="005D7701" w:rsidRPr="006C5E17">
        <w:t xml:space="preserve"> a</w:t>
      </w:r>
      <w:r w:rsidR="006C6254" w:rsidRPr="006C5E17">
        <w:t>nd</w:t>
      </w:r>
      <w:r w:rsidR="005D7701" w:rsidRPr="006C5E17">
        <w:t xml:space="preserve"> forcing them to kneel on the kitchen floor for </w:t>
      </w:r>
      <w:r w:rsidR="005A5B81" w:rsidRPr="006C5E17">
        <w:t xml:space="preserve">lengthy periods of time.  </w:t>
      </w:r>
      <w:r w:rsidR="00DD690E" w:rsidRPr="006C5E17">
        <w:t xml:space="preserve">Defendant’s father </w:t>
      </w:r>
      <w:r w:rsidR="005D7701" w:rsidRPr="006C5E17">
        <w:t>would belittle the</w:t>
      </w:r>
      <w:r w:rsidR="00A347AE" w:rsidRPr="006C5E17">
        <w:t xml:space="preserve"> children</w:t>
      </w:r>
      <w:r w:rsidR="00B549DD" w:rsidRPr="006C5E17">
        <w:t xml:space="preserve">, </w:t>
      </w:r>
      <w:r w:rsidR="005A5B81" w:rsidRPr="006C5E17">
        <w:t xml:space="preserve">often in an interrogation-like setting that lasted for hours.  </w:t>
      </w:r>
      <w:r w:rsidR="00233285" w:rsidRPr="006C5E17">
        <w:t xml:space="preserve">According to </w:t>
      </w:r>
      <w:r w:rsidR="00B24920" w:rsidRPr="006C5E17">
        <w:t>defendant’s sister</w:t>
      </w:r>
      <w:r w:rsidR="00233285" w:rsidRPr="006C5E17">
        <w:t xml:space="preserve">, it was </w:t>
      </w:r>
      <w:proofErr w:type="gramStart"/>
      <w:r w:rsidR="00233285" w:rsidRPr="006C5E17">
        <w:t>common practice</w:t>
      </w:r>
      <w:proofErr w:type="gramEnd"/>
      <w:r w:rsidR="00233285" w:rsidRPr="006C5E17">
        <w:t xml:space="preserve"> for </w:t>
      </w:r>
      <w:r w:rsidR="00B549DD" w:rsidRPr="006C5E17">
        <w:t xml:space="preserve">her and her brothers </w:t>
      </w:r>
      <w:r w:rsidR="00233285" w:rsidRPr="006C5E17">
        <w:t xml:space="preserve">to be awakened </w:t>
      </w:r>
      <w:r w:rsidR="00DD690E" w:rsidRPr="006C5E17">
        <w:t xml:space="preserve">in the middle of the night </w:t>
      </w:r>
      <w:r w:rsidR="00233285" w:rsidRPr="006C5E17">
        <w:t>for punishment</w:t>
      </w:r>
      <w:r w:rsidR="00817BE4" w:rsidRPr="006C5E17">
        <w:t xml:space="preserve"> and the</w:t>
      </w:r>
      <w:r w:rsidR="0089088D" w:rsidRPr="006C5E17">
        <w:t>n</w:t>
      </w:r>
      <w:r w:rsidR="00817BE4" w:rsidRPr="006C5E17">
        <w:t xml:space="preserve"> </w:t>
      </w:r>
      <w:r w:rsidR="005650E0" w:rsidRPr="006C5E17">
        <w:t xml:space="preserve">to be </w:t>
      </w:r>
      <w:r w:rsidR="00817BE4" w:rsidRPr="006C5E17">
        <w:t>forced to s</w:t>
      </w:r>
      <w:r w:rsidR="0089088D" w:rsidRPr="006C5E17">
        <w:t>t</w:t>
      </w:r>
      <w:r w:rsidR="00817BE4" w:rsidRPr="006C5E17">
        <w:t xml:space="preserve">ay awake.  She described </w:t>
      </w:r>
      <w:r w:rsidR="00C86AA5" w:rsidRPr="006C5E17">
        <w:t xml:space="preserve">their </w:t>
      </w:r>
      <w:r w:rsidR="0089088D" w:rsidRPr="006C5E17">
        <w:t xml:space="preserve">existence as </w:t>
      </w:r>
      <w:r w:rsidR="00C86AA5" w:rsidRPr="006C5E17">
        <w:t xml:space="preserve">akin to living in “a hostage situation” </w:t>
      </w:r>
      <w:r w:rsidR="00B549DD" w:rsidRPr="006C5E17">
        <w:t xml:space="preserve">with </w:t>
      </w:r>
      <w:r w:rsidR="00B347F8" w:rsidRPr="006C5E17">
        <w:t xml:space="preserve">a </w:t>
      </w:r>
      <w:r w:rsidR="00B347F8" w:rsidRPr="006C5E17">
        <w:lastRenderedPageBreak/>
        <w:t xml:space="preserve">“sort of terrorist” </w:t>
      </w:r>
      <w:r w:rsidR="00C86AA5" w:rsidRPr="006C5E17">
        <w:t xml:space="preserve">because they </w:t>
      </w:r>
      <w:r w:rsidR="0089088D" w:rsidRPr="006C5E17">
        <w:t>had no idea what was going to anger their father.</w:t>
      </w:r>
    </w:p>
    <w:p w14:paraId="7FEDC096" w14:textId="2571137A" w:rsidR="004148B9" w:rsidRPr="006C5E17" w:rsidRDefault="00B24920" w:rsidP="006C5E17">
      <w:pPr>
        <w:tabs>
          <w:tab w:val="left" w:pos="1440"/>
        </w:tabs>
        <w:ind w:firstLine="720"/>
      </w:pPr>
      <w:r w:rsidRPr="006C5E17">
        <w:t xml:space="preserve">Defendant’s siblings </w:t>
      </w:r>
      <w:r w:rsidR="002F5444" w:rsidRPr="006C5E17">
        <w:t>testified that d</w:t>
      </w:r>
      <w:r w:rsidR="004148B9" w:rsidRPr="006C5E17">
        <w:t xml:space="preserve">efendant’s father also forced </w:t>
      </w:r>
      <w:r w:rsidR="00C15167" w:rsidRPr="006C5E17">
        <w:t xml:space="preserve">the three </w:t>
      </w:r>
      <w:r w:rsidR="005650E0" w:rsidRPr="006C5E17">
        <w:t xml:space="preserve">children </w:t>
      </w:r>
      <w:r w:rsidR="00C15167" w:rsidRPr="006C5E17">
        <w:t xml:space="preserve">to </w:t>
      </w:r>
      <w:r w:rsidR="004148B9" w:rsidRPr="006C5E17">
        <w:t xml:space="preserve">witness the physical abuse he inflicted on their mother.  </w:t>
      </w:r>
      <w:r w:rsidR="005D6D7B" w:rsidRPr="006C5E17">
        <w:t>F</w:t>
      </w:r>
      <w:r w:rsidR="00434129" w:rsidRPr="006C5E17">
        <w:t xml:space="preserve">or example, </w:t>
      </w:r>
      <w:r w:rsidR="000844F4" w:rsidRPr="006C5E17">
        <w:t xml:space="preserve">in the children’s presence </w:t>
      </w:r>
      <w:r w:rsidR="00C67F7F" w:rsidRPr="006C5E17">
        <w:t xml:space="preserve">and while in a drunken rage, </w:t>
      </w:r>
      <w:r w:rsidR="00B347F8" w:rsidRPr="006C5E17">
        <w:t xml:space="preserve">defendant’s father </w:t>
      </w:r>
      <w:r w:rsidR="00955418" w:rsidRPr="006C5E17">
        <w:t xml:space="preserve">pummeled </w:t>
      </w:r>
      <w:r w:rsidR="00B347F8" w:rsidRPr="006C5E17">
        <w:t xml:space="preserve">their </w:t>
      </w:r>
      <w:r w:rsidR="000844F4" w:rsidRPr="006C5E17">
        <w:t xml:space="preserve">mother </w:t>
      </w:r>
      <w:r w:rsidR="00955418" w:rsidRPr="006C5E17">
        <w:t xml:space="preserve">with his fists </w:t>
      </w:r>
      <w:r w:rsidR="000844F4" w:rsidRPr="006C5E17">
        <w:t xml:space="preserve">after she had mentioned </w:t>
      </w:r>
      <w:r w:rsidR="005650E0" w:rsidRPr="006C5E17">
        <w:t xml:space="preserve">the possibility of a </w:t>
      </w:r>
      <w:r w:rsidR="000844F4" w:rsidRPr="006C5E17">
        <w:t xml:space="preserve">separation.  </w:t>
      </w:r>
      <w:r w:rsidRPr="006C5E17">
        <w:t>Defendant’s sister</w:t>
      </w:r>
      <w:r w:rsidR="00981C6E" w:rsidRPr="006C5E17">
        <w:t xml:space="preserve"> remembered another </w:t>
      </w:r>
      <w:r w:rsidR="00BA68E2" w:rsidRPr="006C5E17">
        <w:t>incident</w:t>
      </w:r>
      <w:r w:rsidR="001D5042" w:rsidRPr="006C5E17">
        <w:t xml:space="preserve"> th</w:t>
      </w:r>
      <w:r w:rsidR="005D6D7B" w:rsidRPr="006C5E17">
        <w:t xml:space="preserve">at </w:t>
      </w:r>
      <w:r w:rsidR="001D5042" w:rsidRPr="006C5E17">
        <w:t xml:space="preserve">occurred </w:t>
      </w:r>
      <w:r w:rsidR="00A347AE" w:rsidRPr="006C5E17">
        <w:t xml:space="preserve">after </w:t>
      </w:r>
      <w:r w:rsidR="001A6A6C" w:rsidRPr="006C5E17">
        <w:t xml:space="preserve">their </w:t>
      </w:r>
      <w:r w:rsidR="001D5042" w:rsidRPr="006C5E17">
        <w:t xml:space="preserve">mother had </w:t>
      </w:r>
      <w:r w:rsidR="001A6A6C" w:rsidRPr="006C5E17">
        <w:t xml:space="preserve">fled the home.  </w:t>
      </w:r>
      <w:r w:rsidR="002D6818" w:rsidRPr="006C5E17">
        <w:t>After</w:t>
      </w:r>
      <w:r w:rsidR="00A347AE" w:rsidRPr="006C5E17">
        <w:t xml:space="preserve"> </w:t>
      </w:r>
      <w:r w:rsidR="00FE7E87" w:rsidRPr="006C5E17">
        <w:t xml:space="preserve">their mother </w:t>
      </w:r>
      <w:r w:rsidR="005650E0" w:rsidRPr="006C5E17">
        <w:t xml:space="preserve">had driven off, their </w:t>
      </w:r>
      <w:r w:rsidR="001C19D7" w:rsidRPr="006C5E17">
        <w:t>father placed the three children in his car to hunt her down</w:t>
      </w:r>
      <w:r w:rsidR="00C2249E" w:rsidRPr="006C5E17">
        <w:t xml:space="preserve">, telling the terrified children he would kill </w:t>
      </w:r>
      <w:r w:rsidR="009825E3" w:rsidRPr="006C5E17">
        <w:t xml:space="preserve">their mother </w:t>
      </w:r>
      <w:r w:rsidR="00C2249E" w:rsidRPr="006C5E17">
        <w:t xml:space="preserve">when he found her. </w:t>
      </w:r>
      <w:r w:rsidR="002F5444" w:rsidRPr="006C5E17">
        <w:t xml:space="preserve"> </w:t>
      </w:r>
      <w:r w:rsidR="00FE7E87" w:rsidRPr="006C5E17">
        <w:t>D</w:t>
      </w:r>
      <w:r w:rsidR="001E12DD" w:rsidRPr="006C5E17">
        <w:t>efendant</w:t>
      </w:r>
      <w:r w:rsidR="00044CDD" w:rsidRPr="006C5E17">
        <w:t>’s brother</w:t>
      </w:r>
      <w:r w:rsidR="00FE7E87" w:rsidRPr="006C5E17">
        <w:t xml:space="preserve"> described </w:t>
      </w:r>
      <w:r w:rsidR="00CF66E0" w:rsidRPr="006C5E17">
        <w:t xml:space="preserve">another occasion </w:t>
      </w:r>
      <w:r w:rsidR="00A347AE" w:rsidRPr="006C5E17">
        <w:t xml:space="preserve">after </w:t>
      </w:r>
      <w:r w:rsidR="00CF66E0" w:rsidRPr="006C5E17">
        <w:t>t</w:t>
      </w:r>
      <w:r w:rsidR="003C50A3" w:rsidRPr="006C5E17">
        <w:t xml:space="preserve">heir mother had </w:t>
      </w:r>
      <w:r w:rsidR="00FE7E87" w:rsidRPr="006C5E17">
        <w:t xml:space="preserve">fled </w:t>
      </w:r>
      <w:r w:rsidR="003C50A3" w:rsidRPr="006C5E17">
        <w:t>the house</w:t>
      </w:r>
      <w:r w:rsidRPr="006C5E17">
        <w:t xml:space="preserve"> with their sister</w:t>
      </w:r>
      <w:r w:rsidR="00FE7E87" w:rsidRPr="006C5E17">
        <w:t>.  T</w:t>
      </w:r>
      <w:r w:rsidR="00044CDD" w:rsidRPr="006C5E17">
        <w:t xml:space="preserve">heir father </w:t>
      </w:r>
      <w:r w:rsidR="003C50A3" w:rsidRPr="006C5E17">
        <w:t xml:space="preserve">grabbed his shotgun and put </w:t>
      </w:r>
      <w:r w:rsidR="001A084B" w:rsidRPr="006C5E17">
        <w:t>defendant’s brother</w:t>
      </w:r>
      <w:r w:rsidR="003C50A3" w:rsidRPr="006C5E17">
        <w:t xml:space="preserve"> and defendant in the car, </w:t>
      </w:r>
      <w:r w:rsidR="00F72DCF" w:rsidRPr="006C5E17">
        <w:t xml:space="preserve">telling them </w:t>
      </w:r>
      <w:r w:rsidR="003E373F" w:rsidRPr="006C5E17">
        <w:t xml:space="preserve">that </w:t>
      </w:r>
      <w:r w:rsidR="00044CDD" w:rsidRPr="006C5E17">
        <w:t xml:space="preserve">something bad would happen to </w:t>
      </w:r>
      <w:r w:rsidR="00A06A0B" w:rsidRPr="006C5E17">
        <w:t xml:space="preserve">the boys </w:t>
      </w:r>
      <w:r w:rsidR="00044CDD" w:rsidRPr="006C5E17">
        <w:t xml:space="preserve">if </w:t>
      </w:r>
      <w:r w:rsidR="003E373F" w:rsidRPr="006C5E17">
        <w:t>h</w:t>
      </w:r>
      <w:r w:rsidR="00044CDD" w:rsidRPr="006C5E17">
        <w:t>e could not find their mother.</w:t>
      </w:r>
    </w:p>
    <w:p w14:paraId="5F023DC4" w14:textId="5A616517" w:rsidR="002E38D7" w:rsidRPr="006C5E17" w:rsidRDefault="00901174" w:rsidP="006C5E17">
      <w:pPr>
        <w:tabs>
          <w:tab w:val="left" w:pos="1440"/>
        </w:tabs>
        <w:ind w:firstLine="720"/>
      </w:pPr>
      <w:r w:rsidRPr="006C5E17">
        <w:t>Defendant’s siblings</w:t>
      </w:r>
      <w:r w:rsidR="002D6818" w:rsidRPr="006C5E17">
        <w:t xml:space="preserve"> further</w:t>
      </w:r>
      <w:r w:rsidRPr="006C5E17">
        <w:t xml:space="preserve"> testified that their </w:t>
      </w:r>
      <w:r w:rsidR="00BA68E2" w:rsidRPr="006C5E17">
        <w:t xml:space="preserve">father </w:t>
      </w:r>
      <w:r w:rsidR="005C0AD1" w:rsidRPr="006C5E17">
        <w:t xml:space="preserve">used </w:t>
      </w:r>
      <w:r w:rsidR="00DF05B3" w:rsidRPr="006C5E17">
        <w:t xml:space="preserve">illegal drugs in the </w:t>
      </w:r>
      <w:proofErr w:type="gramStart"/>
      <w:r w:rsidR="00DF05B3" w:rsidRPr="006C5E17">
        <w:t>home</w:t>
      </w:r>
      <w:r w:rsidR="005C0AD1" w:rsidRPr="006C5E17">
        <w:t>, and</w:t>
      </w:r>
      <w:proofErr w:type="gramEnd"/>
      <w:r w:rsidR="005C0AD1" w:rsidRPr="006C5E17">
        <w:t xml:space="preserve"> would ingest </w:t>
      </w:r>
      <w:r w:rsidR="00C52B51">
        <w:t>“</w:t>
      </w:r>
      <w:r w:rsidR="005C0AD1" w:rsidRPr="006C5E17">
        <w:t>speed</w:t>
      </w:r>
      <w:r w:rsidR="00C52B51">
        <w:t>”</w:t>
      </w:r>
      <w:r w:rsidR="005C0AD1" w:rsidRPr="006C5E17">
        <w:t xml:space="preserve"> and cocaine in front of the</w:t>
      </w:r>
      <w:r w:rsidRPr="006C5E17">
        <w:t xml:space="preserve">m.  </w:t>
      </w:r>
      <w:r w:rsidR="001841DA" w:rsidRPr="006C5E17">
        <w:t xml:space="preserve">With </w:t>
      </w:r>
      <w:r w:rsidR="00A06A0B" w:rsidRPr="006C5E17">
        <w:t xml:space="preserve">his ever-increasing </w:t>
      </w:r>
      <w:r w:rsidR="001841DA" w:rsidRPr="006C5E17">
        <w:t xml:space="preserve">drug use, </w:t>
      </w:r>
      <w:r w:rsidRPr="006C5E17">
        <w:t xml:space="preserve">their father </w:t>
      </w:r>
      <w:r w:rsidR="001841DA" w:rsidRPr="006C5E17">
        <w:t xml:space="preserve">became more paranoid and began threatening the children with the firearms he kept </w:t>
      </w:r>
      <w:r w:rsidR="00970FEB" w:rsidRPr="006C5E17">
        <w:t xml:space="preserve">at </w:t>
      </w:r>
      <w:r w:rsidR="001841DA" w:rsidRPr="006C5E17">
        <w:t>home.</w:t>
      </w:r>
    </w:p>
    <w:p w14:paraId="74086B08" w14:textId="31ABE034" w:rsidR="00C35ADE" w:rsidRPr="006C5E17" w:rsidRDefault="00AF6D92" w:rsidP="006C5E17">
      <w:pPr>
        <w:tabs>
          <w:tab w:val="left" w:pos="1440"/>
        </w:tabs>
        <w:ind w:firstLine="720"/>
      </w:pPr>
      <w:r w:rsidRPr="006C5E17">
        <w:t>According to defendant’s brother, b</w:t>
      </w:r>
      <w:r w:rsidR="002E38D7" w:rsidRPr="006C5E17">
        <w:t xml:space="preserve">eginning when defendant </w:t>
      </w:r>
      <w:r w:rsidR="00D516B8" w:rsidRPr="006C5E17">
        <w:t xml:space="preserve">was </w:t>
      </w:r>
      <w:r w:rsidR="00BA68E2" w:rsidRPr="006C5E17">
        <w:t xml:space="preserve">nine or </w:t>
      </w:r>
      <w:r w:rsidR="00C52B51">
        <w:t>10</w:t>
      </w:r>
      <w:r w:rsidR="00D516B8" w:rsidRPr="006C5E17">
        <w:t xml:space="preserve"> years old, </w:t>
      </w:r>
      <w:r w:rsidR="00DB6180" w:rsidRPr="006C5E17">
        <w:t xml:space="preserve">he and defendant </w:t>
      </w:r>
      <w:r w:rsidRPr="006C5E17">
        <w:t xml:space="preserve">would </w:t>
      </w:r>
      <w:r w:rsidR="00D516B8" w:rsidRPr="006C5E17">
        <w:t>experiment with the</w:t>
      </w:r>
      <w:r w:rsidR="001E2421" w:rsidRPr="006C5E17">
        <w:t xml:space="preserve">ir father’s </w:t>
      </w:r>
      <w:r w:rsidR="00D516B8" w:rsidRPr="006C5E17">
        <w:t>drugs</w:t>
      </w:r>
      <w:r w:rsidR="001E2421" w:rsidRPr="006C5E17">
        <w:t xml:space="preserve">, </w:t>
      </w:r>
      <w:r w:rsidR="000178B7" w:rsidRPr="006C5E17">
        <w:t>includ</w:t>
      </w:r>
      <w:r w:rsidR="00037CF9" w:rsidRPr="006C5E17">
        <w:t>ing</w:t>
      </w:r>
      <w:r w:rsidR="000178B7" w:rsidRPr="006C5E17">
        <w:t xml:space="preserve"> </w:t>
      </w:r>
      <w:r w:rsidR="00C52B51">
        <w:t>“</w:t>
      </w:r>
      <w:r w:rsidR="001E2421" w:rsidRPr="006C5E17">
        <w:t>speed</w:t>
      </w:r>
      <w:r w:rsidR="00C52B51">
        <w:t>”</w:t>
      </w:r>
      <w:r w:rsidR="001E2421" w:rsidRPr="006C5E17">
        <w:t xml:space="preserve"> </w:t>
      </w:r>
      <w:r w:rsidR="000178B7" w:rsidRPr="006C5E17">
        <w:t>and marijuana</w:t>
      </w:r>
      <w:r w:rsidR="00B303AE" w:rsidRPr="006C5E17">
        <w:t xml:space="preserve">.  </w:t>
      </w:r>
      <w:r w:rsidR="00763CA5" w:rsidRPr="006C5E17">
        <w:t xml:space="preserve">Around that time, they also started drinking </w:t>
      </w:r>
      <w:r w:rsidR="008D4B72" w:rsidRPr="006C5E17">
        <w:t xml:space="preserve">hard alcohol and beer.  </w:t>
      </w:r>
      <w:r w:rsidR="001A084B" w:rsidRPr="006C5E17">
        <w:t>Defendant’s sister</w:t>
      </w:r>
      <w:r w:rsidR="00970FEB" w:rsidRPr="006C5E17">
        <w:t xml:space="preserve"> recalled that </w:t>
      </w:r>
      <w:r w:rsidR="00B303AE" w:rsidRPr="006C5E17">
        <w:t xml:space="preserve">the drugs </w:t>
      </w:r>
      <w:r w:rsidR="00AA5892" w:rsidRPr="006C5E17">
        <w:t xml:space="preserve">made </w:t>
      </w:r>
      <w:r w:rsidR="00B303AE" w:rsidRPr="006C5E17">
        <w:t xml:space="preserve">defendant agitated, and </w:t>
      </w:r>
      <w:r w:rsidR="001A084B" w:rsidRPr="006C5E17">
        <w:t xml:space="preserve">that </w:t>
      </w:r>
      <w:r w:rsidR="00B303AE" w:rsidRPr="006C5E17">
        <w:t>he and his brother would hit and burn each other with cigarettes</w:t>
      </w:r>
      <w:r w:rsidR="008D4B72" w:rsidRPr="006C5E17">
        <w:t xml:space="preserve"> when they were under the influence</w:t>
      </w:r>
      <w:r w:rsidR="00B303AE" w:rsidRPr="006C5E17">
        <w:t>.</w:t>
      </w:r>
    </w:p>
    <w:p w14:paraId="1112F2CF" w14:textId="29C4F8D1" w:rsidR="00B64A12" w:rsidRDefault="001A084B" w:rsidP="006C5E17">
      <w:pPr>
        <w:tabs>
          <w:tab w:val="left" w:pos="1440"/>
        </w:tabs>
        <w:ind w:firstLine="720"/>
      </w:pPr>
      <w:r w:rsidRPr="006C5E17">
        <w:lastRenderedPageBreak/>
        <w:t>Defendant’s sister</w:t>
      </w:r>
      <w:r w:rsidR="003551D2" w:rsidRPr="006C5E17">
        <w:t xml:space="preserve"> </w:t>
      </w:r>
      <w:r w:rsidR="002D6818" w:rsidRPr="006C5E17">
        <w:t xml:space="preserve">also </w:t>
      </w:r>
      <w:r w:rsidR="003551D2" w:rsidRPr="006C5E17">
        <w:t xml:space="preserve">testified that her father had </w:t>
      </w:r>
      <w:r w:rsidR="00206F90" w:rsidRPr="006C5E17">
        <w:t xml:space="preserve">sexually </w:t>
      </w:r>
      <w:r w:rsidR="003551D2" w:rsidRPr="006C5E17">
        <w:t>molest</w:t>
      </w:r>
      <w:r w:rsidR="002D6818" w:rsidRPr="006C5E17">
        <w:t>ed</w:t>
      </w:r>
      <w:r w:rsidR="003551D2" w:rsidRPr="006C5E17">
        <w:t xml:space="preserve"> her </w:t>
      </w:r>
      <w:r w:rsidR="00C33DE7" w:rsidRPr="006C5E17">
        <w:t>beginning when</w:t>
      </w:r>
      <w:r w:rsidR="003551D2" w:rsidRPr="006C5E17">
        <w:t xml:space="preserve"> she was eight or nine years old</w:t>
      </w:r>
      <w:r w:rsidR="00206F90" w:rsidRPr="006C5E17">
        <w:t xml:space="preserve">.  </w:t>
      </w:r>
      <w:r w:rsidR="003551D2" w:rsidRPr="006C5E17">
        <w:t>T</w:t>
      </w:r>
      <w:r w:rsidR="00C23CE1" w:rsidRPr="006C5E17">
        <w:t>o</w:t>
      </w:r>
      <w:r w:rsidR="003551D2" w:rsidRPr="006C5E17">
        <w:t xml:space="preserve"> avoid </w:t>
      </w:r>
      <w:r w:rsidR="001307CF" w:rsidRPr="006C5E17">
        <w:t xml:space="preserve">him, she would </w:t>
      </w:r>
      <w:r w:rsidR="00C23CE1" w:rsidRPr="006C5E17">
        <w:t xml:space="preserve">often sleep in her brothers’ </w:t>
      </w:r>
      <w:r w:rsidR="00671D31" w:rsidRPr="006C5E17">
        <w:t>bed</w:t>
      </w:r>
      <w:r w:rsidR="00C23CE1" w:rsidRPr="006C5E17">
        <w:t>room, sometimes under the bottom bunk bed.</w:t>
      </w:r>
      <w:r w:rsidR="00B64A12">
        <w:t xml:space="preserve">  </w:t>
      </w:r>
      <w:r w:rsidRPr="006C5E17">
        <w:t>S</w:t>
      </w:r>
      <w:r w:rsidR="0065257A" w:rsidRPr="006C5E17">
        <w:t xml:space="preserve">he </w:t>
      </w:r>
      <w:r w:rsidR="00366653" w:rsidRPr="006C5E17">
        <w:t xml:space="preserve">kept the molestations a secret.  </w:t>
      </w:r>
      <w:r w:rsidR="00C33DE7" w:rsidRPr="006C5E17">
        <w:t>D</w:t>
      </w:r>
      <w:r w:rsidR="00766A9E" w:rsidRPr="006C5E17">
        <w:t>efendant’s bro</w:t>
      </w:r>
      <w:r w:rsidR="00C93F63" w:rsidRPr="006C5E17">
        <w:t xml:space="preserve">ther </w:t>
      </w:r>
      <w:r w:rsidR="0065257A" w:rsidRPr="006C5E17">
        <w:t xml:space="preserve">recalled </w:t>
      </w:r>
      <w:r w:rsidR="00C93F63" w:rsidRPr="006C5E17">
        <w:t xml:space="preserve">that </w:t>
      </w:r>
      <w:r w:rsidR="00C33DE7" w:rsidRPr="006C5E17">
        <w:t>his sister</w:t>
      </w:r>
      <w:r w:rsidR="008D4252" w:rsidRPr="006C5E17">
        <w:t xml:space="preserve"> </w:t>
      </w:r>
      <w:r w:rsidR="00FB762A" w:rsidRPr="006C5E17">
        <w:t xml:space="preserve">would </w:t>
      </w:r>
      <w:r w:rsidR="0085011B" w:rsidRPr="006C5E17">
        <w:t xml:space="preserve">occasionally </w:t>
      </w:r>
      <w:r w:rsidR="0065257A" w:rsidRPr="006C5E17">
        <w:t xml:space="preserve">sleep in </w:t>
      </w:r>
      <w:r w:rsidR="00C93F63" w:rsidRPr="006C5E17">
        <w:t>the</w:t>
      </w:r>
      <w:r w:rsidR="00180E3E" w:rsidRPr="006C5E17">
        <w:t xml:space="preserve"> room he shared with defendant</w:t>
      </w:r>
      <w:r w:rsidR="0065257A" w:rsidRPr="006C5E17">
        <w:t xml:space="preserve">.  </w:t>
      </w:r>
      <w:r w:rsidR="005F47DD" w:rsidRPr="006C5E17">
        <w:t>He remembered that on one of these nights their father came in</w:t>
      </w:r>
      <w:r w:rsidR="003C645E" w:rsidRPr="006C5E17">
        <w:t>to the room</w:t>
      </w:r>
      <w:r w:rsidR="008D7A60" w:rsidRPr="006C5E17">
        <w:t>,</w:t>
      </w:r>
      <w:r w:rsidR="003C645E" w:rsidRPr="006C5E17">
        <w:t xml:space="preserve"> drunk</w:t>
      </w:r>
      <w:r w:rsidR="008D7A60" w:rsidRPr="006C5E17">
        <w:t>,</w:t>
      </w:r>
      <w:r w:rsidR="003C645E" w:rsidRPr="006C5E17">
        <w:t xml:space="preserve"> </w:t>
      </w:r>
      <w:r w:rsidR="005F47DD" w:rsidRPr="006C5E17">
        <w:t xml:space="preserve">around 2:00 or 3:00 in the morning </w:t>
      </w:r>
      <w:r w:rsidR="003C645E" w:rsidRPr="006C5E17">
        <w:t>and la</w:t>
      </w:r>
      <w:r w:rsidR="008D7A60" w:rsidRPr="006C5E17">
        <w:t xml:space="preserve">y </w:t>
      </w:r>
      <w:r w:rsidR="003C645E" w:rsidRPr="006C5E17">
        <w:t xml:space="preserve">down next to </w:t>
      </w:r>
      <w:r w:rsidR="0068395C" w:rsidRPr="006C5E17">
        <w:t>their sister</w:t>
      </w:r>
      <w:r w:rsidR="003C645E" w:rsidRPr="006C5E17">
        <w:t xml:space="preserve">.  </w:t>
      </w:r>
      <w:r w:rsidR="008900C2" w:rsidRPr="006C5E17">
        <w:t xml:space="preserve">When their father put his </w:t>
      </w:r>
      <w:r w:rsidR="003C645E" w:rsidRPr="006C5E17">
        <w:t xml:space="preserve">arm around </w:t>
      </w:r>
      <w:r w:rsidR="0068395C" w:rsidRPr="006C5E17">
        <w:t>her</w:t>
      </w:r>
      <w:r w:rsidR="00671D31" w:rsidRPr="006C5E17">
        <w:t xml:space="preserve"> a</w:t>
      </w:r>
      <w:r w:rsidR="003C645E" w:rsidRPr="006C5E17">
        <w:t>nd said he loved her</w:t>
      </w:r>
      <w:r w:rsidR="008900C2" w:rsidRPr="006C5E17">
        <w:t xml:space="preserve">, defendant’s brother </w:t>
      </w:r>
      <w:r w:rsidR="003E7298" w:rsidRPr="006C5E17">
        <w:t xml:space="preserve">stirred loudly, as if he had just woken up, and then got out of bed to walk to the bathroom.  As he walked out, he </w:t>
      </w:r>
      <w:r w:rsidR="00DD3128" w:rsidRPr="006C5E17">
        <w:t xml:space="preserve">overheard </w:t>
      </w:r>
      <w:r w:rsidR="0068395C" w:rsidRPr="006C5E17">
        <w:t>his sister</w:t>
      </w:r>
      <w:r w:rsidR="00DD3128" w:rsidRPr="006C5E17">
        <w:t xml:space="preserve"> say</w:t>
      </w:r>
      <w:r w:rsidR="008D7A60" w:rsidRPr="006C5E17">
        <w:t xml:space="preserve"> to their father something like</w:t>
      </w:r>
      <w:r w:rsidR="00C52B51">
        <w:t>,</w:t>
      </w:r>
      <w:r w:rsidR="008D7A60" w:rsidRPr="006C5E17">
        <w:t xml:space="preserve"> “It’s not right.”</w:t>
      </w:r>
    </w:p>
    <w:p w14:paraId="2F02498B" w14:textId="7B75960F" w:rsidR="0061691D" w:rsidRPr="006C5E17" w:rsidRDefault="001951D7" w:rsidP="006C5E17">
      <w:pPr>
        <w:tabs>
          <w:tab w:val="left" w:pos="1440"/>
        </w:tabs>
        <w:ind w:firstLine="720"/>
      </w:pPr>
      <w:r w:rsidRPr="006C5E17">
        <w:t>W</w:t>
      </w:r>
      <w:r w:rsidR="00B83B7C" w:rsidRPr="006C5E17">
        <w:t xml:space="preserve">hen </w:t>
      </w:r>
      <w:r w:rsidR="0068395C" w:rsidRPr="006C5E17">
        <w:t>defendant’s sister</w:t>
      </w:r>
      <w:r w:rsidR="00B83B7C" w:rsidRPr="006C5E17">
        <w:t xml:space="preserve"> was about 17 years old</w:t>
      </w:r>
      <w:r w:rsidR="00DC251C" w:rsidRPr="006C5E17">
        <w:t xml:space="preserve">, </w:t>
      </w:r>
      <w:r w:rsidRPr="006C5E17">
        <w:t>she</w:t>
      </w:r>
      <w:r w:rsidR="00B83B7C" w:rsidRPr="006C5E17">
        <w:t xml:space="preserve"> heard </w:t>
      </w:r>
      <w:r w:rsidRPr="006C5E17">
        <w:t>defendant’s</w:t>
      </w:r>
      <w:r w:rsidR="00C70386" w:rsidRPr="006C5E17">
        <w:t xml:space="preserve"> father try</w:t>
      </w:r>
      <w:r w:rsidR="002D52B9" w:rsidRPr="006C5E17">
        <w:t>ing</w:t>
      </w:r>
      <w:r w:rsidR="00C70386" w:rsidRPr="006C5E17">
        <w:t xml:space="preserve"> to enter </w:t>
      </w:r>
      <w:r w:rsidR="00210F49" w:rsidRPr="006C5E17">
        <w:t xml:space="preserve">the locked door to her bedroom.  </w:t>
      </w:r>
      <w:r w:rsidR="008B25FB" w:rsidRPr="006C5E17">
        <w:t xml:space="preserve">When she saw that he had </w:t>
      </w:r>
      <w:r w:rsidR="004303D5" w:rsidRPr="006C5E17">
        <w:t xml:space="preserve">then </w:t>
      </w:r>
      <w:r w:rsidR="008B25FB" w:rsidRPr="006C5E17">
        <w:t xml:space="preserve">gone outside the house to </w:t>
      </w:r>
      <w:r w:rsidR="00DC251C" w:rsidRPr="006C5E17">
        <w:t xml:space="preserve">try to </w:t>
      </w:r>
      <w:r w:rsidR="008B25FB" w:rsidRPr="006C5E17">
        <w:t>break into her room through the window, she fled to a bathroom</w:t>
      </w:r>
      <w:r w:rsidR="00B83B7C" w:rsidRPr="006C5E17">
        <w:t xml:space="preserve"> and </w:t>
      </w:r>
      <w:r w:rsidR="006A5A77" w:rsidRPr="006C5E17">
        <w:t xml:space="preserve">locked </w:t>
      </w:r>
      <w:r w:rsidR="00B83B7C" w:rsidRPr="006C5E17">
        <w:t>the door</w:t>
      </w:r>
      <w:r w:rsidR="008B25FB" w:rsidRPr="006C5E17">
        <w:t xml:space="preserve">.  </w:t>
      </w:r>
      <w:r w:rsidR="002D4152" w:rsidRPr="006C5E17">
        <w:t xml:space="preserve">Her </w:t>
      </w:r>
      <w:r w:rsidR="008B25FB" w:rsidRPr="006C5E17">
        <w:t xml:space="preserve">father, who was clad </w:t>
      </w:r>
      <w:r w:rsidR="00DC251C" w:rsidRPr="006C5E17">
        <w:t xml:space="preserve">only </w:t>
      </w:r>
      <w:r w:rsidR="008B25FB" w:rsidRPr="006C5E17">
        <w:t xml:space="preserve">in his underwear, </w:t>
      </w:r>
      <w:r w:rsidR="00FD4E9D" w:rsidRPr="006C5E17">
        <w:t>began</w:t>
      </w:r>
      <w:r w:rsidR="006A5A77" w:rsidRPr="006C5E17">
        <w:t xml:space="preserve"> </w:t>
      </w:r>
      <w:r w:rsidR="004303D5" w:rsidRPr="006C5E17">
        <w:t>banging on the</w:t>
      </w:r>
      <w:r w:rsidR="00FD4E9D" w:rsidRPr="006C5E17">
        <w:t xml:space="preserve"> bathroom</w:t>
      </w:r>
      <w:r w:rsidR="004303D5" w:rsidRPr="006C5E17">
        <w:t xml:space="preserve"> door </w:t>
      </w:r>
      <w:r w:rsidR="006A5A77" w:rsidRPr="006C5E17">
        <w:t>yelling for her to come out</w:t>
      </w:r>
      <w:r w:rsidR="0049528D" w:rsidRPr="006C5E17">
        <w:t>.  The commotion brought defendant and his mother and brother to the scene</w:t>
      </w:r>
      <w:r w:rsidR="0065099F" w:rsidRPr="006C5E17">
        <w:t xml:space="preserve">, and </w:t>
      </w:r>
      <w:r w:rsidR="00017603" w:rsidRPr="006C5E17">
        <w:t>they observed defendant</w:t>
      </w:r>
      <w:r w:rsidR="00DC251C" w:rsidRPr="006C5E17">
        <w:t>’s</w:t>
      </w:r>
      <w:r w:rsidR="00017603" w:rsidRPr="006C5E17">
        <w:t xml:space="preserve"> father </w:t>
      </w:r>
      <w:r w:rsidR="00AA21AE" w:rsidRPr="006C5E17">
        <w:t>punch</w:t>
      </w:r>
      <w:r w:rsidR="00017603" w:rsidRPr="006C5E17">
        <w:t xml:space="preserve"> </w:t>
      </w:r>
      <w:r w:rsidR="00AA21AE" w:rsidRPr="006C5E17">
        <w:t xml:space="preserve">a hole through </w:t>
      </w:r>
      <w:r w:rsidR="00F87B1B" w:rsidRPr="006C5E17">
        <w:t xml:space="preserve">the </w:t>
      </w:r>
      <w:r w:rsidR="008B25FB" w:rsidRPr="006C5E17">
        <w:t xml:space="preserve">bathroom </w:t>
      </w:r>
      <w:r w:rsidR="00DB748A" w:rsidRPr="006C5E17">
        <w:t>door</w:t>
      </w:r>
      <w:r w:rsidR="00017603" w:rsidRPr="006C5E17">
        <w:t xml:space="preserve"> to get inside</w:t>
      </w:r>
      <w:r w:rsidR="008F1E63" w:rsidRPr="006C5E17">
        <w:t xml:space="preserve">.  </w:t>
      </w:r>
      <w:r w:rsidR="0068395C" w:rsidRPr="006C5E17">
        <w:t>Defendant’s sister</w:t>
      </w:r>
      <w:r w:rsidR="008F1E63" w:rsidRPr="006C5E17">
        <w:t xml:space="preserve"> cower</w:t>
      </w:r>
      <w:r w:rsidR="00017603" w:rsidRPr="006C5E17">
        <w:t xml:space="preserve">ed </w:t>
      </w:r>
      <w:r w:rsidR="005F4EC4" w:rsidRPr="006C5E17">
        <w:t>in the corner</w:t>
      </w:r>
      <w:r w:rsidR="008F1E63" w:rsidRPr="006C5E17">
        <w:t>,</w:t>
      </w:r>
      <w:r w:rsidR="005F4EC4" w:rsidRPr="006C5E17">
        <w:t xml:space="preserve"> </w:t>
      </w:r>
      <w:proofErr w:type="gramStart"/>
      <w:r w:rsidR="009B0E81" w:rsidRPr="006C5E17">
        <w:t>crying</w:t>
      </w:r>
      <w:proofErr w:type="gramEnd"/>
      <w:r w:rsidR="009B0E81" w:rsidRPr="006C5E17">
        <w:t xml:space="preserve"> and shaking</w:t>
      </w:r>
      <w:r w:rsidR="0065099F" w:rsidRPr="006C5E17">
        <w:t xml:space="preserve">.  </w:t>
      </w:r>
      <w:r w:rsidR="009204C6" w:rsidRPr="006C5E17">
        <w:t>D</w:t>
      </w:r>
      <w:r w:rsidR="001F474B" w:rsidRPr="006C5E17">
        <w:t xml:space="preserve">efendant’s mother </w:t>
      </w:r>
      <w:r w:rsidR="009204C6" w:rsidRPr="006C5E17">
        <w:t xml:space="preserve">testified that when she </w:t>
      </w:r>
      <w:r w:rsidR="00E0361E" w:rsidRPr="006C5E17">
        <w:t xml:space="preserve">angrily asked her husband what was going on, </w:t>
      </w:r>
      <w:r w:rsidR="00B946C8" w:rsidRPr="006C5E17">
        <w:t>he threatened her.</w:t>
      </w:r>
    </w:p>
    <w:p w14:paraId="7CCDD133" w14:textId="5761B147" w:rsidR="007501B6" w:rsidRPr="006C5E17" w:rsidRDefault="00F87B1B" w:rsidP="006C5E17">
      <w:pPr>
        <w:tabs>
          <w:tab w:val="left" w:pos="1440"/>
        </w:tabs>
        <w:ind w:firstLine="720"/>
      </w:pPr>
      <w:proofErr w:type="gramStart"/>
      <w:r w:rsidRPr="006C5E17">
        <w:t>A short time</w:t>
      </w:r>
      <w:proofErr w:type="gramEnd"/>
      <w:r w:rsidRPr="006C5E17">
        <w:t xml:space="preserve"> </w:t>
      </w:r>
      <w:r w:rsidR="00E56C43" w:rsidRPr="006C5E17">
        <w:t>after th</w:t>
      </w:r>
      <w:r w:rsidR="00E0361E" w:rsidRPr="006C5E17">
        <w:t xml:space="preserve">at </w:t>
      </w:r>
      <w:r w:rsidR="00E56C43" w:rsidRPr="006C5E17">
        <w:t xml:space="preserve">incident, </w:t>
      </w:r>
      <w:r w:rsidR="0068395C" w:rsidRPr="006C5E17">
        <w:t>defendant’s sister permanently left the home</w:t>
      </w:r>
      <w:r w:rsidR="0061691D" w:rsidRPr="006C5E17">
        <w:t xml:space="preserve">.  </w:t>
      </w:r>
      <w:r w:rsidR="005A504C" w:rsidRPr="006C5E17">
        <w:t xml:space="preserve">Two or three weeks </w:t>
      </w:r>
      <w:r w:rsidR="00464CC4" w:rsidRPr="006C5E17">
        <w:t>later,</w:t>
      </w:r>
      <w:r w:rsidR="00E56C43" w:rsidRPr="006C5E17">
        <w:t xml:space="preserve"> </w:t>
      </w:r>
      <w:r w:rsidR="00CB028B" w:rsidRPr="006C5E17">
        <w:t xml:space="preserve">after </w:t>
      </w:r>
      <w:r w:rsidR="00F200BD" w:rsidRPr="006C5E17">
        <w:t>defendant’</w:t>
      </w:r>
      <w:r w:rsidR="005047B3" w:rsidRPr="006C5E17">
        <w:t>s</w:t>
      </w:r>
      <w:r w:rsidR="00F200BD" w:rsidRPr="006C5E17">
        <w:t xml:space="preserve"> father threatened to kill </w:t>
      </w:r>
      <w:r w:rsidR="00FD4E9D" w:rsidRPr="006C5E17">
        <w:t>defendant’s</w:t>
      </w:r>
      <w:r w:rsidR="00F200BD" w:rsidRPr="006C5E17">
        <w:t xml:space="preserve"> mother if she did not </w:t>
      </w:r>
      <w:r w:rsidR="00F71160" w:rsidRPr="006C5E17">
        <w:t xml:space="preserve">bring </w:t>
      </w:r>
      <w:r w:rsidR="00160DCA" w:rsidRPr="006C5E17">
        <w:t>defendant’s sister</w:t>
      </w:r>
      <w:r w:rsidR="00F71160" w:rsidRPr="006C5E17">
        <w:t xml:space="preserve"> back</w:t>
      </w:r>
      <w:r w:rsidR="008963A7" w:rsidRPr="006C5E17">
        <w:t xml:space="preserve">, </w:t>
      </w:r>
      <w:r w:rsidR="005047B3" w:rsidRPr="006C5E17">
        <w:t xml:space="preserve">defendant’s mother </w:t>
      </w:r>
      <w:r w:rsidR="00F71160" w:rsidRPr="006C5E17">
        <w:t xml:space="preserve">moved out of the house and </w:t>
      </w:r>
      <w:r w:rsidR="00312F3F" w:rsidRPr="006C5E17">
        <w:t>filed for divorce</w:t>
      </w:r>
      <w:r w:rsidR="00032003" w:rsidRPr="006C5E17">
        <w:t>.</w:t>
      </w:r>
    </w:p>
    <w:p w14:paraId="0170A5BF" w14:textId="15B23E96" w:rsidR="00D52169" w:rsidRPr="006C5E17" w:rsidRDefault="008B2BA2" w:rsidP="006C5E17">
      <w:pPr>
        <w:tabs>
          <w:tab w:val="left" w:pos="1440"/>
        </w:tabs>
        <w:ind w:firstLine="720"/>
      </w:pPr>
      <w:r w:rsidRPr="006C5E17">
        <w:lastRenderedPageBreak/>
        <w:t xml:space="preserve">Defendant and his brother were 12 and 14 years old, respectively, when </w:t>
      </w:r>
      <w:r w:rsidR="00D5330F" w:rsidRPr="006C5E17">
        <w:t>their mother</w:t>
      </w:r>
      <w:r w:rsidR="00160DCA" w:rsidRPr="006C5E17">
        <w:t xml:space="preserve"> and sister</w:t>
      </w:r>
      <w:r w:rsidR="00D5330F" w:rsidRPr="006C5E17">
        <w:t xml:space="preserve"> departed</w:t>
      </w:r>
      <w:r w:rsidR="00464CC4" w:rsidRPr="006C5E17">
        <w:t xml:space="preserve">.  </w:t>
      </w:r>
      <w:r w:rsidR="00961481" w:rsidRPr="006C5E17">
        <w:t xml:space="preserve">The boys </w:t>
      </w:r>
      <w:r w:rsidR="00D5330F" w:rsidRPr="006C5E17">
        <w:t xml:space="preserve">were </w:t>
      </w:r>
      <w:r w:rsidR="00C5165C" w:rsidRPr="006C5E17">
        <w:t xml:space="preserve">left </w:t>
      </w:r>
      <w:r w:rsidR="000A5624" w:rsidRPr="006C5E17">
        <w:t xml:space="preserve">mostly </w:t>
      </w:r>
      <w:r w:rsidR="00497973" w:rsidRPr="006C5E17">
        <w:t xml:space="preserve">in </w:t>
      </w:r>
      <w:r w:rsidR="00312F3F" w:rsidRPr="006C5E17">
        <w:t xml:space="preserve">the care of </w:t>
      </w:r>
      <w:r w:rsidR="00497973" w:rsidRPr="006C5E17">
        <w:t>their father</w:t>
      </w:r>
      <w:r w:rsidR="00312F3F" w:rsidRPr="006C5E17">
        <w:t xml:space="preserve">, who </w:t>
      </w:r>
      <w:r w:rsidR="0058229D" w:rsidRPr="006C5E17">
        <w:t xml:space="preserve">provided </w:t>
      </w:r>
      <w:r w:rsidR="0073655D" w:rsidRPr="006C5E17">
        <w:t xml:space="preserve">them with no </w:t>
      </w:r>
      <w:r w:rsidR="00AA21AE" w:rsidRPr="006C5E17">
        <w:t>structure</w:t>
      </w:r>
      <w:r w:rsidR="00F6405E" w:rsidRPr="006C5E17">
        <w:t xml:space="preserve">, </w:t>
      </w:r>
      <w:r w:rsidR="00AA21AE" w:rsidRPr="006C5E17">
        <w:t>control</w:t>
      </w:r>
      <w:r w:rsidR="00F6405E" w:rsidRPr="006C5E17">
        <w:t>, or stability</w:t>
      </w:r>
      <w:r w:rsidR="0073655D" w:rsidRPr="006C5E17">
        <w:t xml:space="preserve">.  </w:t>
      </w:r>
      <w:r w:rsidR="003E7C21" w:rsidRPr="006C5E17">
        <w:t>D</w:t>
      </w:r>
      <w:r w:rsidR="00183904" w:rsidRPr="006C5E17">
        <w:t xml:space="preserve">efendant </w:t>
      </w:r>
      <w:r w:rsidR="007D4FF8" w:rsidRPr="006C5E17">
        <w:t xml:space="preserve">and his brother </w:t>
      </w:r>
      <w:r w:rsidR="006618A4" w:rsidRPr="006C5E17">
        <w:t xml:space="preserve">moved </w:t>
      </w:r>
      <w:r w:rsidR="000A5624" w:rsidRPr="006C5E17">
        <w:t>from place to place with t</w:t>
      </w:r>
      <w:r w:rsidR="0058229D" w:rsidRPr="006C5E17">
        <w:t>heir father</w:t>
      </w:r>
      <w:r w:rsidR="00AC4026" w:rsidRPr="006C5E17">
        <w:t xml:space="preserve">.  </w:t>
      </w:r>
      <w:r w:rsidR="00CD2608" w:rsidRPr="006C5E17">
        <w:t>During this time, d</w:t>
      </w:r>
      <w:r w:rsidR="00697496" w:rsidRPr="006C5E17">
        <w:t xml:space="preserve">efendant </w:t>
      </w:r>
      <w:r w:rsidR="00806202" w:rsidRPr="006C5E17">
        <w:t>use</w:t>
      </w:r>
      <w:r w:rsidR="00AC4026" w:rsidRPr="006C5E17">
        <w:t>d</w:t>
      </w:r>
      <w:r w:rsidR="00806202" w:rsidRPr="006C5E17">
        <w:t xml:space="preserve"> cocaine</w:t>
      </w:r>
      <w:r w:rsidR="003714ED" w:rsidRPr="006C5E17">
        <w:t>, methamphetamine,</w:t>
      </w:r>
      <w:r w:rsidR="00806202" w:rsidRPr="006C5E17">
        <w:t xml:space="preserve"> </w:t>
      </w:r>
      <w:r w:rsidR="00217F3F" w:rsidRPr="006C5E17">
        <w:t>and other drugs</w:t>
      </w:r>
      <w:r w:rsidR="00183904" w:rsidRPr="006C5E17">
        <w:t xml:space="preserve">, </w:t>
      </w:r>
      <w:r w:rsidR="003714ED" w:rsidRPr="006C5E17">
        <w:t>sometimes with his father</w:t>
      </w:r>
      <w:r w:rsidR="0073655D" w:rsidRPr="006C5E17">
        <w:t xml:space="preserve">.  </w:t>
      </w:r>
      <w:r w:rsidR="00A61DC6" w:rsidRPr="006C5E17">
        <w:t xml:space="preserve">By then, defendant had stopped going to school and </w:t>
      </w:r>
      <w:r w:rsidR="00160DCA" w:rsidRPr="006C5E17">
        <w:t>would often</w:t>
      </w:r>
      <w:r w:rsidR="00A61DC6" w:rsidRPr="006C5E17">
        <w:t xml:space="preserve"> </w:t>
      </w:r>
      <w:r w:rsidR="00F15EA3" w:rsidRPr="006C5E17">
        <w:t>hang around at an arcade.</w:t>
      </w:r>
    </w:p>
    <w:p w14:paraId="599342AA" w14:textId="1874C501" w:rsidR="007356DB" w:rsidRPr="006C5E17" w:rsidRDefault="00F01DBF" w:rsidP="006C5E17">
      <w:pPr>
        <w:tabs>
          <w:tab w:val="left" w:pos="1440"/>
        </w:tabs>
        <w:ind w:firstLine="720"/>
      </w:pPr>
      <w:r w:rsidRPr="006C5E17">
        <w:t xml:space="preserve">After defendant’s parents divorced, </w:t>
      </w:r>
      <w:r w:rsidR="00E7295D" w:rsidRPr="006C5E17">
        <w:t xml:space="preserve">defendant’s father became romantically involved with </w:t>
      </w:r>
      <w:r w:rsidR="007356DB" w:rsidRPr="006C5E17">
        <w:t>Jacqu</w:t>
      </w:r>
      <w:r w:rsidR="005E11D7" w:rsidRPr="006C5E17">
        <w:t>eline White</w:t>
      </w:r>
      <w:r w:rsidR="00E7295D" w:rsidRPr="006C5E17">
        <w:t xml:space="preserve">.  Defendant and his father </w:t>
      </w:r>
      <w:r w:rsidR="005E11D7" w:rsidRPr="006C5E17">
        <w:t xml:space="preserve">lived with </w:t>
      </w:r>
      <w:r w:rsidR="00E7295D" w:rsidRPr="006C5E17">
        <w:t>White when defendant was about 15 years old</w:t>
      </w:r>
      <w:r w:rsidR="00746FA4" w:rsidRPr="006C5E17">
        <w:t xml:space="preserve">.  She </w:t>
      </w:r>
      <w:r w:rsidR="005E11D7" w:rsidRPr="006C5E17">
        <w:t xml:space="preserve">testified </w:t>
      </w:r>
      <w:r w:rsidR="007B35B0" w:rsidRPr="006C5E17">
        <w:t xml:space="preserve">that during the time defendant and his brother resided in her home, defendant was </w:t>
      </w:r>
      <w:r w:rsidR="001A7674" w:rsidRPr="006C5E17">
        <w:t xml:space="preserve">quiet and considerate, and very nurturing to her young son.  </w:t>
      </w:r>
      <w:r w:rsidR="00F93FA2" w:rsidRPr="006C5E17">
        <w:t xml:space="preserve">White was </w:t>
      </w:r>
      <w:r w:rsidR="00C72A46" w:rsidRPr="006C5E17">
        <w:t xml:space="preserve">distressed by the </w:t>
      </w:r>
      <w:r w:rsidR="00F43437" w:rsidRPr="006C5E17">
        <w:t xml:space="preserve">abuse and </w:t>
      </w:r>
      <w:r w:rsidR="00901EB4" w:rsidRPr="006C5E17">
        <w:t xml:space="preserve">punishment </w:t>
      </w:r>
      <w:r w:rsidR="00F43437" w:rsidRPr="006C5E17">
        <w:t xml:space="preserve">that </w:t>
      </w:r>
      <w:r w:rsidR="00C72A46" w:rsidRPr="006C5E17">
        <w:t xml:space="preserve">defendant’s </w:t>
      </w:r>
      <w:r w:rsidR="00F43437" w:rsidRPr="006C5E17">
        <w:t xml:space="preserve">father </w:t>
      </w:r>
      <w:r w:rsidR="00F94176" w:rsidRPr="006C5E17">
        <w:t xml:space="preserve">imposed on </w:t>
      </w:r>
      <w:r w:rsidR="00912F1A" w:rsidRPr="006C5E17">
        <w:t>his sons</w:t>
      </w:r>
      <w:r w:rsidR="00271E48" w:rsidRPr="006C5E17">
        <w:t>, and she eventually became the target of his wrath as well.  On one occasion after defendant</w:t>
      </w:r>
      <w:r w:rsidR="00F050FB" w:rsidRPr="006C5E17">
        <w:t xml:space="preserve">’s father and </w:t>
      </w:r>
      <w:r w:rsidR="00271E48" w:rsidRPr="006C5E17">
        <w:t xml:space="preserve">his sons had moved </w:t>
      </w:r>
      <w:r w:rsidR="00F050FB" w:rsidRPr="006C5E17">
        <w:t xml:space="preserve">to a different residence, </w:t>
      </w:r>
      <w:r w:rsidR="00271E48" w:rsidRPr="006C5E17">
        <w:t>they came to stay with White for the weekend</w:t>
      </w:r>
      <w:r w:rsidR="00F050FB" w:rsidRPr="006C5E17">
        <w:t xml:space="preserve">.  </w:t>
      </w:r>
      <w:r w:rsidR="008963A7" w:rsidRPr="006C5E17">
        <w:t>D</w:t>
      </w:r>
      <w:r w:rsidR="00F050FB" w:rsidRPr="006C5E17">
        <w:t>uring the evening</w:t>
      </w:r>
      <w:r w:rsidR="004D1C95" w:rsidRPr="006C5E17">
        <w:t xml:space="preserve">, defendant’s father </w:t>
      </w:r>
      <w:r w:rsidR="002D0012" w:rsidRPr="006C5E17">
        <w:t xml:space="preserve">became enraged and pushed White up against a wall.  Defendant </w:t>
      </w:r>
      <w:r w:rsidR="00E72B54" w:rsidRPr="006C5E17">
        <w:t>stepped in</w:t>
      </w:r>
      <w:r w:rsidR="00AE24A4" w:rsidRPr="006C5E17">
        <w:t xml:space="preserve">, </w:t>
      </w:r>
      <w:r w:rsidR="00E72B54" w:rsidRPr="006C5E17">
        <w:t xml:space="preserve">pulled his father </w:t>
      </w:r>
      <w:proofErr w:type="gramStart"/>
      <w:r w:rsidR="00E72B54" w:rsidRPr="006C5E17">
        <w:t>off of</w:t>
      </w:r>
      <w:proofErr w:type="gramEnd"/>
      <w:r w:rsidR="00E72B54" w:rsidRPr="006C5E17">
        <w:t xml:space="preserve"> </w:t>
      </w:r>
      <w:r w:rsidR="00901EB4" w:rsidRPr="006C5E17">
        <w:t xml:space="preserve">White, </w:t>
      </w:r>
      <w:r w:rsidR="00AE24A4" w:rsidRPr="006C5E17">
        <w:t xml:space="preserve">and managed to get him to stop the attack.  </w:t>
      </w:r>
      <w:r w:rsidR="00AF3E59" w:rsidRPr="006C5E17">
        <w:t xml:space="preserve">White described another similar incident </w:t>
      </w:r>
      <w:r w:rsidR="004B4B9A" w:rsidRPr="006C5E17">
        <w:t>when</w:t>
      </w:r>
      <w:r w:rsidR="00AF3E59" w:rsidRPr="006C5E17">
        <w:t xml:space="preserve"> defendant stepped in to protect his brother from their father’s abuse.</w:t>
      </w:r>
    </w:p>
    <w:p w14:paraId="01714908" w14:textId="6EDD478A" w:rsidR="00D52169" w:rsidRPr="006C5E17" w:rsidRDefault="001C63A8" w:rsidP="006C5E17">
      <w:pPr>
        <w:tabs>
          <w:tab w:val="left" w:pos="1440"/>
        </w:tabs>
        <w:ind w:firstLine="720"/>
      </w:pPr>
      <w:r w:rsidRPr="006C5E17">
        <w:t xml:space="preserve">Defendant’s paternal aunt testified </w:t>
      </w:r>
      <w:r w:rsidR="00D0153D" w:rsidRPr="006C5E17">
        <w:t>that</w:t>
      </w:r>
      <w:r w:rsidR="001F48B7" w:rsidRPr="006C5E17">
        <w:t xml:space="preserve"> </w:t>
      </w:r>
      <w:r w:rsidR="00E71BEE" w:rsidRPr="006C5E17">
        <w:t>her father (</w:t>
      </w:r>
      <w:r w:rsidR="001F48B7" w:rsidRPr="006C5E17">
        <w:t>defendant’s paternal grandfather</w:t>
      </w:r>
      <w:r w:rsidR="00E71BEE" w:rsidRPr="006C5E17">
        <w:t>)</w:t>
      </w:r>
      <w:r w:rsidR="001F48B7" w:rsidRPr="006C5E17">
        <w:t xml:space="preserve"> </w:t>
      </w:r>
      <w:r w:rsidR="00310ECF" w:rsidRPr="006C5E17">
        <w:t>was abusive, controlling</w:t>
      </w:r>
      <w:r w:rsidR="00F94176" w:rsidRPr="006C5E17">
        <w:t>,</w:t>
      </w:r>
      <w:r w:rsidR="00310ECF" w:rsidRPr="006C5E17">
        <w:t xml:space="preserve"> and unpredicta</w:t>
      </w:r>
      <w:r w:rsidR="007C579B" w:rsidRPr="006C5E17">
        <w:t>b</w:t>
      </w:r>
      <w:r w:rsidR="00310ECF" w:rsidRPr="006C5E17">
        <w:t xml:space="preserve">le, and that </w:t>
      </w:r>
      <w:r w:rsidR="00D0153D" w:rsidRPr="006C5E17">
        <w:t>she</w:t>
      </w:r>
      <w:r w:rsidR="0041523F" w:rsidRPr="006C5E17">
        <w:t>,</w:t>
      </w:r>
      <w:r w:rsidR="00D0153D" w:rsidRPr="006C5E17">
        <w:t xml:space="preserve"> defendant’s father</w:t>
      </w:r>
      <w:r w:rsidR="0041523F" w:rsidRPr="006C5E17">
        <w:t>, and their mother</w:t>
      </w:r>
      <w:r w:rsidR="00D0153D" w:rsidRPr="006C5E17">
        <w:t xml:space="preserve"> had been subjected to </w:t>
      </w:r>
      <w:r w:rsidR="001F48B7" w:rsidRPr="006C5E17">
        <w:t>the sa</w:t>
      </w:r>
      <w:r w:rsidR="00310ECF" w:rsidRPr="006C5E17">
        <w:t xml:space="preserve">me </w:t>
      </w:r>
      <w:r w:rsidR="001F48B7" w:rsidRPr="006C5E17">
        <w:t xml:space="preserve">type of </w:t>
      </w:r>
      <w:r w:rsidR="0041523F" w:rsidRPr="006C5E17">
        <w:t>abuse</w:t>
      </w:r>
      <w:r w:rsidR="00310ECF" w:rsidRPr="006C5E17">
        <w:t xml:space="preserve"> </w:t>
      </w:r>
      <w:r w:rsidR="001F48B7" w:rsidRPr="006C5E17">
        <w:t xml:space="preserve">that defendant’s father </w:t>
      </w:r>
      <w:r w:rsidR="00E71BEE" w:rsidRPr="006C5E17">
        <w:t xml:space="preserve">later </w:t>
      </w:r>
      <w:r w:rsidR="001F48B7" w:rsidRPr="006C5E17">
        <w:t>meted out to his own</w:t>
      </w:r>
      <w:r w:rsidR="0041523F" w:rsidRPr="006C5E17">
        <w:t xml:space="preserve"> wife and</w:t>
      </w:r>
      <w:r w:rsidR="001F48B7" w:rsidRPr="006C5E17">
        <w:t xml:space="preserve"> children.</w:t>
      </w:r>
    </w:p>
    <w:p w14:paraId="720B6B9B" w14:textId="77777777" w:rsidR="00D52169" w:rsidRPr="006C5E17" w:rsidRDefault="007C579B" w:rsidP="006C5E17">
      <w:pPr>
        <w:pStyle w:val="Heading4"/>
      </w:pPr>
      <w:bookmarkStart w:id="14" w:name="_Toc31620013"/>
      <w:r w:rsidRPr="006C5E17">
        <w:lastRenderedPageBreak/>
        <w:t>b.  Defendant’s drug use</w:t>
      </w:r>
      <w:r w:rsidR="00130DF6" w:rsidRPr="006C5E17">
        <w:t xml:space="preserve"> as an adult</w:t>
      </w:r>
      <w:bookmarkEnd w:id="14"/>
    </w:p>
    <w:p w14:paraId="3B2BFFE3" w14:textId="77290C05" w:rsidR="00AB2272" w:rsidRPr="006C5E17" w:rsidRDefault="00AB2272" w:rsidP="006C5E17">
      <w:pPr>
        <w:tabs>
          <w:tab w:val="left" w:pos="1440"/>
        </w:tabs>
        <w:ind w:firstLine="720"/>
      </w:pPr>
      <w:r w:rsidRPr="006C5E17">
        <w:t xml:space="preserve">Defendant’s mother testified that when defendant was about 18 years </w:t>
      </w:r>
      <w:proofErr w:type="gramStart"/>
      <w:r w:rsidRPr="006C5E17">
        <w:t>old</w:t>
      </w:r>
      <w:proofErr w:type="gramEnd"/>
      <w:r w:rsidRPr="006C5E17">
        <w:t xml:space="preserve"> he </w:t>
      </w:r>
      <w:r w:rsidR="006234E7" w:rsidRPr="006C5E17">
        <w:t xml:space="preserve">came to live with </w:t>
      </w:r>
      <w:r w:rsidR="006E50A2" w:rsidRPr="006C5E17">
        <w:t xml:space="preserve">her and her new husband.  </w:t>
      </w:r>
      <w:r w:rsidR="003B1BF3" w:rsidRPr="006C5E17">
        <w:t xml:space="preserve">She asked </w:t>
      </w:r>
      <w:r w:rsidR="00F43437" w:rsidRPr="006C5E17">
        <w:t xml:space="preserve">defendant </w:t>
      </w:r>
      <w:r w:rsidR="003B1BF3" w:rsidRPr="006C5E17">
        <w:t xml:space="preserve">to leave, however, after </w:t>
      </w:r>
      <w:r w:rsidR="00F43437" w:rsidRPr="006C5E17">
        <w:t xml:space="preserve">his drug use became </w:t>
      </w:r>
      <w:r w:rsidR="00F67C08" w:rsidRPr="006C5E17">
        <w:t xml:space="preserve">more frequent </w:t>
      </w:r>
      <w:r w:rsidR="00E37113" w:rsidRPr="006C5E17">
        <w:t xml:space="preserve">and </w:t>
      </w:r>
      <w:r w:rsidR="00F67C08" w:rsidRPr="006C5E17">
        <w:t xml:space="preserve">he </w:t>
      </w:r>
      <w:r w:rsidR="006936E7" w:rsidRPr="006C5E17">
        <w:t xml:space="preserve">had </w:t>
      </w:r>
      <w:r w:rsidR="00E37113" w:rsidRPr="006C5E17">
        <w:t xml:space="preserve">refused to </w:t>
      </w:r>
      <w:r w:rsidR="00EA32FA" w:rsidRPr="006C5E17">
        <w:t xml:space="preserve">attend the </w:t>
      </w:r>
      <w:r w:rsidR="00C71B70" w:rsidRPr="006C5E17">
        <w:t xml:space="preserve">airline </w:t>
      </w:r>
      <w:r w:rsidR="00EA32FA" w:rsidRPr="006C5E17">
        <w:t xml:space="preserve">mechanics school </w:t>
      </w:r>
      <w:r w:rsidR="00F67C08" w:rsidRPr="006C5E17">
        <w:t xml:space="preserve">in which they </w:t>
      </w:r>
      <w:r w:rsidR="00C71B70" w:rsidRPr="006C5E17">
        <w:t xml:space="preserve">had </w:t>
      </w:r>
      <w:r w:rsidR="008963A7" w:rsidRPr="006C5E17">
        <w:t>en</w:t>
      </w:r>
      <w:r w:rsidR="00C71B70" w:rsidRPr="006C5E17">
        <w:t>rolled him</w:t>
      </w:r>
      <w:r w:rsidR="00F67C08" w:rsidRPr="006C5E17">
        <w:t>.</w:t>
      </w:r>
    </w:p>
    <w:p w14:paraId="2204801B" w14:textId="52B68284" w:rsidR="005506D7" w:rsidRPr="006C5E17" w:rsidRDefault="00411878" w:rsidP="006C5E17">
      <w:pPr>
        <w:tabs>
          <w:tab w:val="left" w:pos="1440"/>
        </w:tabs>
        <w:ind w:firstLine="720"/>
      </w:pPr>
      <w:r w:rsidRPr="006C5E17">
        <w:t xml:space="preserve">Kenneth Ross testified </w:t>
      </w:r>
      <w:r w:rsidR="009A0459" w:rsidRPr="006C5E17">
        <w:t>that</w:t>
      </w:r>
      <w:r w:rsidR="00B222CD" w:rsidRPr="006C5E17">
        <w:t xml:space="preserve"> </w:t>
      </w:r>
      <w:r w:rsidR="009A0459" w:rsidRPr="006C5E17">
        <w:t xml:space="preserve">he first </w:t>
      </w:r>
      <w:r w:rsidR="00B222CD" w:rsidRPr="006C5E17">
        <w:t xml:space="preserve">met defendant when defendant was in his early twenties.  </w:t>
      </w:r>
      <w:r w:rsidR="00BE0D8F" w:rsidRPr="006C5E17">
        <w:t xml:space="preserve">At that time, </w:t>
      </w:r>
      <w:r w:rsidR="008963A7" w:rsidRPr="006C5E17">
        <w:t xml:space="preserve">Ross </w:t>
      </w:r>
      <w:r w:rsidR="00BE0D8F" w:rsidRPr="006C5E17">
        <w:t xml:space="preserve">found defendant </w:t>
      </w:r>
      <w:r w:rsidR="003C5FE8" w:rsidRPr="006C5E17">
        <w:t xml:space="preserve">to be a helpful and humble person </w:t>
      </w:r>
      <w:r w:rsidR="00B51476" w:rsidRPr="006C5E17">
        <w:t xml:space="preserve">who enjoyed down-to-earth pleasures like </w:t>
      </w:r>
      <w:r w:rsidR="001C2664" w:rsidRPr="006C5E17">
        <w:t xml:space="preserve">walking on the beach and </w:t>
      </w:r>
      <w:r w:rsidR="00911B83" w:rsidRPr="006C5E17">
        <w:t xml:space="preserve">taking their dogs out to play together.  </w:t>
      </w:r>
      <w:proofErr w:type="gramStart"/>
      <w:r w:rsidR="00B51476" w:rsidRPr="006C5E17">
        <w:t>Several</w:t>
      </w:r>
      <w:proofErr w:type="gramEnd"/>
      <w:r w:rsidR="00B51476" w:rsidRPr="006C5E17">
        <w:t xml:space="preserve"> years later, </w:t>
      </w:r>
      <w:r w:rsidR="001C2664" w:rsidRPr="006C5E17">
        <w:t xml:space="preserve">Ross </w:t>
      </w:r>
      <w:r w:rsidR="000727CB" w:rsidRPr="006C5E17">
        <w:t xml:space="preserve">started supplying </w:t>
      </w:r>
      <w:r w:rsidR="00434DC5" w:rsidRPr="006C5E17">
        <w:t>defendant with methamphetamine</w:t>
      </w:r>
      <w:r w:rsidR="007B6533" w:rsidRPr="006C5E17">
        <w:t>.  Fo</w:t>
      </w:r>
      <w:r w:rsidR="000727CB" w:rsidRPr="006C5E17">
        <w:t>r the next three or four years</w:t>
      </w:r>
      <w:r w:rsidR="00446F9C" w:rsidRPr="006C5E17">
        <w:t>,</w:t>
      </w:r>
      <w:r w:rsidR="000727CB" w:rsidRPr="006C5E17">
        <w:t xml:space="preserve"> they </w:t>
      </w:r>
      <w:proofErr w:type="gramStart"/>
      <w:r w:rsidR="00B51476" w:rsidRPr="006C5E17">
        <w:t>regularly us</w:t>
      </w:r>
      <w:r w:rsidR="000727CB" w:rsidRPr="006C5E17">
        <w:t>ed</w:t>
      </w:r>
      <w:proofErr w:type="gramEnd"/>
      <w:r w:rsidR="000727CB" w:rsidRPr="006C5E17">
        <w:t xml:space="preserve"> </w:t>
      </w:r>
      <w:r w:rsidR="00434DC5" w:rsidRPr="006C5E17">
        <w:t xml:space="preserve">the drug </w:t>
      </w:r>
      <w:r w:rsidR="00B51476" w:rsidRPr="006C5E17">
        <w:t>t</w:t>
      </w:r>
      <w:r w:rsidR="004F5EF2" w:rsidRPr="006C5E17">
        <w:t>ogether</w:t>
      </w:r>
      <w:r w:rsidR="000727CB" w:rsidRPr="006C5E17">
        <w:t>.</w:t>
      </w:r>
    </w:p>
    <w:p w14:paraId="21B36114" w14:textId="67E02618" w:rsidR="007C579B" w:rsidRPr="006C5E17" w:rsidRDefault="006432C2" w:rsidP="006C5E17">
      <w:pPr>
        <w:tabs>
          <w:tab w:val="left" w:pos="1440"/>
        </w:tabs>
        <w:ind w:firstLine="720"/>
      </w:pPr>
      <w:r w:rsidRPr="006C5E17">
        <w:t>Ross</w:t>
      </w:r>
      <w:r w:rsidR="00A33BE7" w:rsidRPr="006C5E17">
        <w:t xml:space="preserve"> explained that </w:t>
      </w:r>
      <w:r w:rsidR="007B6AFC" w:rsidRPr="006C5E17">
        <w:t>when he</w:t>
      </w:r>
      <w:r w:rsidR="00796B68" w:rsidRPr="006C5E17">
        <w:t xml:space="preserve"> (Ross)</w:t>
      </w:r>
      <w:r w:rsidR="007B6AFC" w:rsidRPr="006C5E17">
        <w:t xml:space="preserve"> was under the influence </w:t>
      </w:r>
      <w:r w:rsidR="00A33BE7" w:rsidRPr="006C5E17">
        <w:t>he became a “totally different” person</w:t>
      </w:r>
      <w:r w:rsidR="00F65157" w:rsidRPr="006C5E17">
        <w:t xml:space="preserve">, doing things he would never think of doing while sober.  </w:t>
      </w:r>
      <w:r w:rsidR="008E28A3" w:rsidRPr="006C5E17">
        <w:t>Ross</w:t>
      </w:r>
      <w:r w:rsidR="00A33BE7" w:rsidRPr="006C5E17">
        <w:t xml:space="preserve"> also described </w:t>
      </w:r>
      <w:r w:rsidR="00F65157" w:rsidRPr="006C5E17">
        <w:t>the change</w:t>
      </w:r>
      <w:r w:rsidR="00A22405" w:rsidRPr="006C5E17">
        <w:t>s</w:t>
      </w:r>
      <w:r w:rsidR="00F65157" w:rsidRPr="006C5E17">
        <w:t xml:space="preserve"> he noticed in defendant</w:t>
      </w:r>
      <w:r w:rsidR="008C6955" w:rsidRPr="006C5E17">
        <w:t xml:space="preserve">’s personality </w:t>
      </w:r>
      <w:r w:rsidR="001C2664" w:rsidRPr="006C5E17">
        <w:t xml:space="preserve">after regular use of </w:t>
      </w:r>
      <w:r w:rsidR="00DA4086" w:rsidRPr="006C5E17">
        <w:t xml:space="preserve">methamphetamine.  </w:t>
      </w:r>
      <w:r w:rsidR="00FE206B" w:rsidRPr="006C5E17">
        <w:t xml:space="preserve">Specifically, </w:t>
      </w:r>
      <w:r w:rsidR="001C2664" w:rsidRPr="006C5E17">
        <w:t xml:space="preserve">Ross </w:t>
      </w:r>
      <w:r w:rsidR="00DA4086" w:rsidRPr="006C5E17">
        <w:t xml:space="preserve">found defendant </w:t>
      </w:r>
      <w:r w:rsidR="007D71F5">
        <w:t>was</w:t>
      </w:r>
      <w:r w:rsidR="00030433" w:rsidRPr="006C5E17">
        <w:t xml:space="preserve"> </w:t>
      </w:r>
      <w:r w:rsidR="00DA4086" w:rsidRPr="006C5E17">
        <w:t xml:space="preserve">less likely to be </w:t>
      </w:r>
      <w:r w:rsidR="00380613" w:rsidRPr="006C5E17">
        <w:t xml:space="preserve">helpful </w:t>
      </w:r>
      <w:r w:rsidR="0007550F" w:rsidRPr="006C5E17">
        <w:t>or generous</w:t>
      </w:r>
      <w:r w:rsidR="00DA4086" w:rsidRPr="006C5E17">
        <w:t xml:space="preserve">.  </w:t>
      </w:r>
      <w:r w:rsidR="00AF755A" w:rsidRPr="006C5E17">
        <w:t xml:space="preserve">Instead, </w:t>
      </w:r>
      <w:r w:rsidR="007B6AFC" w:rsidRPr="006C5E17">
        <w:t xml:space="preserve">defendant </w:t>
      </w:r>
      <w:r w:rsidR="005558B5">
        <w:t>grew</w:t>
      </w:r>
      <w:r w:rsidR="00F371B6" w:rsidRPr="006C5E17">
        <w:t xml:space="preserve"> </w:t>
      </w:r>
      <w:r w:rsidR="00AF755A" w:rsidRPr="006C5E17">
        <w:t>cold and self-absorbed</w:t>
      </w:r>
      <w:r w:rsidR="00DA4086" w:rsidRPr="006C5E17">
        <w:t xml:space="preserve">.  </w:t>
      </w:r>
      <w:r w:rsidR="00172757" w:rsidRPr="006C5E17">
        <w:t xml:space="preserve">And when </w:t>
      </w:r>
      <w:r w:rsidR="00F371B6" w:rsidRPr="006C5E17">
        <w:t xml:space="preserve">the effects of the drug were wearing off, </w:t>
      </w:r>
      <w:r w:rsidR="00172757" w:rsidRPr="006C5E17">
        <w:t xml:space="preserve">defendant </w:t>
      </w:r>
      <w:r w:rsidR="005D25A1" w:rsidRPr="006C5E17">
        <w:t xml:space="preserve">could be </w:t>
      </w:r>
      <w:r w:rsidR="00DE1642" w:rsidRPr="006C5E17">
        <w:t xml:space="preserve">intimidating and </w:t>
      </w:r>
      <w:r w:rsidR="00A22405" w:rsidRPr="006C5E17">
        <w:t xml:space="preserve">even </w:t>
      </w:r>
      <w:r w:rsidR="00DE1642" w:rsidRPr="006C5E17">
        <w:t>aggressive</w:t>
      </w:r>
      <w:r w:rsidR="00380613" w:rsidRPr="006C5E17">
        <w:t xml:space="preserve">.  Ross related </w:t>
      </w:r>
      <w:r w:rsidR="0090594A" w:rsidRPr="006C5E17">
        <w:t xml:space="preserve">that on one </w:t>
      </w:r>
      <w:r w:rsidR="00F01514" w:rsidRPr="006C5E17">
        <w:t xml:space="preserve">occasion, </w:t>
      </w:r>
      <w:r w:rsidR="0090594A" w:rsidRPr="006C5E17">
        <w:t xml:space="preserve">defendant knocked him </w:t>
      </w:r>
      <w:r w:rsidR="005D25A1" w:rsidRPr="006C5E17">
        <w:t>to the ground.</w:t>
      </w:r>
    </w:p>
    <w:p w14:paraId="79A00ADD" w14:textId="1D224D4C" w:rsidR="007C579B" w:rsidRPr="006C5E17" w:rsidRDefault="00FB071C" w:rsidP="006C5E17">
      <w:pPr>
        <w:tabs>
          <w:tab w:val="left" w:pos="1440"/>
        </w:tabs>
        <w:ind w:firstLine="720"/>
      </w:pPr>
      <w:r w:rsidRPr="006C5E17">
        <w:t xml:space="preserve">Defendant’s friend, </w:t>
      </w:r>
      <w:r w:rsidR="004979CD" w:rsidRPr="006C5E17">
        <w:t>Chad Hoffman</w:t>
      </w:r>
      <w:r w:rsidR="002D75FD" w:rsidRPr="006C5E17">
        <w:t xml:space="preserve">, </w:t>
      </w:r>
      <w:r w:rsidR="006972A6" w:rsidRPr="006C5E17">
        <w:t xml:space="preserve">described similar </w:t>
      </w:r>
      <w:r w:rsidR="00A42AAD" w:rsidRPr="006C5E17">
        <w:t xml:space="preserve">observations.  </w:t>
      </w:r>
      <w:r w:rsidR="00244A14" w:rsidRPr="006C5E17">
        <w:t>Hoffman</w:t>
      </w:r>
      <w:r w:rsidR="005C4742" w:rsidRPr="006C5E17">
        <w:t xml:space="preserve"> </w:t>
      </w:r>
      <w:r w:rsidR="005408D3" w:rsidRPr="006C5E17">
        <w:t xml:space="preserve">testified that he </w:t>
      </w:r>
      <w:r w:rsidR="005C4742" w:rsidRPr="006C5E17">
        <w:t>used methamphetamine regularly with defendant</w:t>
      </w:r>
      <w:r w:rsidR="005408D3" w:rsidRPr="006C5E17">
        <w:t xml:space="preserve">, and </w:t>
      </w:r>
      <w:r w:rsidR="00A43FA9" w:rsidRPr="006C5E17">
        <w:t xml:space="preserve">that </w:t>
      </w:r>
      <w:r w:rsidR="00C038E5" w:rsidRPr="006C5E17">
        <w:t xml:space="preserve">defendant would often become quiet, grumpy, and even aggressive </w:t>
      </w:r>
      <w:r w:rsidR="00087FFD" w:rsidRPr="006C5E17">
        <w:t xml:space="preserve">when </w:t>
      </w:r>
      <w:r w:rsidR="00A42AAD" w:rsidRPr="006C5E17">
        <w:t xml:space="preserve">the effects of the drug were </w:t>
      </w:r>
      <w:r w:rsidR="005D2423">
        <w:t>wearing off</w:t>
      </w:r>
      <w:r w:rsidR="00C038E5" w:rsidRPr="006C5E17">
        <w:t>.</w:t>
      </w:r>
    </w:p>
    <w:p w14:paraId="0BCDAEE2" w14:textId="47FC29A3" w:rsidR="00D52169" w:rsidRPr="006C5E17" w:rsidRDefault="00434832" w:rsidP="006C5E17">
      <w:pPr>
        <w:tabs>
          <w:tab w:val="left" w:pos="1440"/>
        </w:tabs>
        <w:ind w:firstLine="720"/>
      </w:pPr>
      <w:r w:rsidRPr="006C5E17">
        <w:t xml:space="preserve">Other evidence regarding defendant’s </w:t>
      </w:r>
      <w:r w:rsidR="007A3D21" w:rsidRPr="006C5E17">
        <w:t xml:space="preserve">drug </w:t>
      </w:r>
      <w:r w:rsidRPr="006C5E17">
        <w:t xml:space="preserve">use was provided through the testimony of </w:t>
      </w:r>
      <w:r w:rsidR="00930BAF" w:rsidRPr="006C5E17">
        <w:t xml:space="preserve">the probation officer </w:t>
      </w:r>
      <w:r w:rsidR="00A43FA9" w:rsidRPr="006C5E17">
        <w:t xml:space="preserve">who </w:t>
      </w:r>
      <w:r w:rsidRPr="006C5E17">
        <w:lastRenderedPageBreak/>
        <w:t>prepare</w:t>
      </w:r>
      <w:r w:rsidR="00A43FA9" w:rsidRPr="006C5E17">
        <w:t>d</w:t>
      </w:r>
      <w:r w:rsidRPr="006C5E17">
        <w:t xml:space="preserve"> a presentencing report in</w:t>
      </w:r>
      <w:r w:rsidR="005A6AAB" w:rsidRPr="006C5E17">
        <w:t xml:space="preserve"> connection with </w:t>
      </w:r>
      <w:r w:rsidR="00A619F8" w:rsidRPr="006C5E17">
        <w:t>defendant’s</w:t>
      </w:r>
      <w:r w:rsidR="00883C53" w:rsidRPr="006C5E17">
        <w:t xml:space="preserve"> 1996 guilty plea</w:t>
      </w:r>
      <w:r w:rsidR="003A4FB4" w:rsidRPr="006C5E17">
        <w:t xml:space="preserve">.  </w:t>
      </w:r>
      <w:r w:rsidR="00576C91" w:rsidRPr="006C5E17">
        <w:t xml:space="preserve">During </w:t>
      </w:r>
      <w:r w:rsidR="00714AFB" w:rsidRPr="006C5E17">
        <w:t xml:space="preserve">the </w:t>
      </w:r>
      <w:r w:rsidR="00784F34" w:rsidRPr="006C5E17">
        <w:t>interview</w:t>
      </w:r>
      <w:r w:rsidR="00566121" w:rsidRPr="006C5E17">
        <w:t xml:space="preserve"> with the officer</w:t>
      </w:r>
      <w:r w:rsidR="00714AFB" w:rsidRPr="006C5E17">
        <w:t xml:space="preserve">, </w:t>
      </w:r>
      <w:r w:rsidR="00784F34" w:rsidRPr="006C5E17">
        <w:t>defendant</w:t>
      </w:r>
      <w:r w:rsidR="00714AFB" w:rsidRPr="006C5E17">
        <w:t xml:space="preserve"> </w:t>
      </w:r>
      <w:r w:rsidR="00784F34" w:rsidRPr="006C5E17">
        <w:t xml:space="preserve">blamed </w:t>
      </w:r>
      <w:r w:rsidR="00714AFB" w:rsidRPr="006C5E17">
        <w:t xml:space="preserve">the </w:t>
      </w:r>
      <w:r w:rsidR="00A619F8" w:rsidRPr="006C5E17">
        <w:t>incident</w:t>
      </w:r>
      <w:r w:rsidR="00784F34" w:rsidRPr="006C5E17">
        <w:t xml:space="preserve"> on </w:t>
      </w:r>
      <w:r w:rsidR="00F22DD5" w:rsidRPr="006C5E17">
        <w:t xml:space="preserve">his use of </w:t>
      </w:r>
      <w:r w:rsidR="00784F34" w:rsidRPr="006C5E17">
        <w:t>methamphetamine</w:t>
      </w:r>
      <w:r w:rsidR="00201A6D" w:rsidRPr="006C5E17">
        <w:t xml:space="preserve">.  In summarizing his </w:t>
      </w:r>
      <w:r w:rsidR="000D5EF7" w:rsidRPr="006C5E17">
        <w:t xml:space="preserve">lengthy </w:t>
      </w:r>
      <w:r w:rsidR="00201A6D" w:rsidRPr="006C5E17">
        <w:t xml:space="preserve">history of drug </w:t>
      </w:r>
      <w:r w:rsidR="00F22DD5" w:rsidRPr="006C5E17">
        <w:t xml:space="preserve">addiction and </w:t>
      </w:r>
      <w:r w:rsidR="00201A6D" w:rsidRPr="006C5E17">
        <w:t xml:space="preserve">abuse for the officer, defendant </w:t>
      </w:r>
      <w:r w:rsidR="003A4581" w:rsidRPr="006C5E17">
        <w:t xml:space="preserve">indicated </w:t>
      </w:r>
      <w:r w:rsidR="000D5EF7" w:rsidRPr="006C5E17">
        <w:t xml:space="preserve">that </w:t>
      </w:r>
      <w:r w:rsidR="00AE0A9B" w:rsidRPr="006C5E17">
        <w:t xml:space="preserve">beginning at </w:t>
      </w:r>
      <w:r w:rsidR="004E2849" w:rsidRPr="006C5E17">
        <w:t xml:space="preserve">15 years </w:t>
      </w:r>
      <w:r w:rsidR="00310D85" w:rsidRPr="006C5E17">
        <w:t xml:space="preserve">old </w:t>
      </w:r>
      <w:r w:rsidR="004E2849" w:rsidRPr="006C5E17">
        <w:t xml:space="preserve">he snorted cocaine </w:t>
      </w:r>
      <w:r w:rsidR="00AE0A9B" w:rsidRPr="006C5E17">
        <w:t>on a monthly basis</w:t>
      </w:r>
      <w:r w:rsidR="003A4FB4" w:rsidRPr="006C5E17">
        <w:t>,</w:t>
      </w:r>
      <w:r w:rsidR="00AE0A9B" w:rsidRPr="006C5E17">
        <w:t xml:space="preserve"> and </w:t>
      </w:r>
      <w:r w:rsidR="00171EE4" w:rsidRPr="006C5E17">
        <w:t xml:space="preserve">that </w:t>
      </w:r>
      <w:r w:rsidR="0030192B" w:rsidRPr="006C5E17">
        <w:t xml:space="preserve">between the ages of 22 and 24 </w:t>
      </w:r>
      <w:r w:rsidR="00AE0A9B" w:rsidRPr="006C5E17">
        <w:t>his use of this drug increased significantly</w:t>
      </w:r>
      <w:r w:rsidR="00C11487" w:rsidRPr="006C5E17">
        <w:t xml:space="preserve"> until he was incarcerated.  </w:t>
      </w:r>
      <w:r w:rsidR="00171EE4" w:rsidRPr="006C5E17">
        <w:t xml:space="preserve">Defendant also reported that between the ages of 15 and 20 he smoked marijuana </w:t>
      </w:r>
      <w:r w:rsidR="002E4F9E" w:rsidRPr="006C5E17">
        <w:t xml:space="preserve">daily.  </w:t>
      </w:r>
      <w:r w:rsidR="00B50C04" w:rsidRPr="006C5E17">
        <w:t>And</w:t>
      </w:r>
      <w:r w:rsidR="00310D85" w:rsidRPr="006C5E17">
        <w:t>,</w:t>
      </w:r>
      <w:r w:rsidR="00B50C04" w:rsidRPr="006C5E17">
        <w:t xml:space="preserve"> </w:t>
      </w:r>
      <w:proofErr w:type="gramStart"/>
      <w:r w:rsidR="00B50C04" w:rsidRPr="006C5E17">
        <w:t>with regard to</w:t>
      </w:r>
      <w:proofErr w:type="gramEnd"/>
      <w:r w:rsidR="00B50C04" w:rsidRPr="006C5E17">
        <w:t xml:space="preserve"> his </w:t>
      </w:r>
      <w:r w:rsidR="002E4F9E" w:rsidRPr="006C5E17">
        <w:t xml:space="preserve">use of </w:t>
      </w:r>
      <w:r w:rsidR="00B50C04" w:rsidRPr="006C5E17">
        <w:t xml:space="preserve">methamphetamine, </w:t>
      </w:r>
      <w:r w:rsidR="00171EE4" w:rsidRPr="006C5E17">
        <w:t xml:space="preserve">he </w:t>
      </w:r>
      <w:r w:rsidR="00B50C04" w:rsidRPr="006C5E17">
        <w:t xml:space="preserve">told the officer that </w:t>
      </w:r>
      <w:r w:rsidR="002E4F9E" w:rsidRPr="006C5E17">
        <w:t xml:space="preserve">in his early twenties </w:t>
      </w:r>
      <w:r w:rsidR="00B50C04" w:rsidRPr="006C5E17">
        <w:t xml:space="preserve">he </w:t>
      </w:r>
      <w:r w:rsidR="009B302D" w:rsidRPr="006C5E17">
        <w:t xml:space="preserve">snorted or smoked one-quarter gram of </w:t>
      </w:r>
      <w:r w:rsidR="00450E0D" w:rsidRPr="006C5E17">
        <w:t>methamphetamine</w:t>
      </w:r>
      <w:r w:rsidR="00231002" w:rsidRPr="006C5E17">
        <w:t xml:space="preserve"> </w:t>
      </w:r>
      <w:r w:rsidR="001A73A6" w:rsidRPr="006C5E17">
        <w:t>every day</w:t>
      </w:r>
      <w:r w:rsidR="00566121" w:rsidRPr="006C5E17">
        <w:t>.</w:t>
      </w:r>
    </w:p>
    <w:p w14:paraId="6CBACB79" w14:textId="77777777" w:rsidR="00D52169" w:rsidRPr="006C5E17" w:rsidRDefault="00595885" w:rsidP="006C5E17">
      <w:pPr>
        <w:pStyle w:val="Heading4"/>
      </w:pPr>
      <w:bookmarkStart w:id="15" w:name="_Toc31620014"/>
      <w:r w:rsidRPr="006C5E17">
        <w:t>c.  Defense expert testimony</w:t>
      </w:r>
      <w:bookmarkEnd w:id="15"/>
    </w:p>
    <w:p w14:paraId="551CC3B6" w14:textId="77777777" w:rsidR="002A093B" w:rsidRPr="006C5E17" w:rsidRDefault="002A093B" w:rsidP="006C5E17">
      <w:pPr>
        <w:pStyle w:val="Heading5"/>
      </w:pPr>
      <w:bookmarkStart w:id="16" w:name="_Toc31620015"/>
      <w:proofErr w:type="spellStart"/>
      <w:r w:rsidRPr="006C5E17">
        <w:t>i</w:t>
      </w:r>
      <w:proofErr w:type="spellEnd"/>
      <w:r w:rsidRPr="006C5E17">
        <w:t>.  Drug addiction</w:t>
      </w:r>
      <w:bookmarkEnd w:id="16"/>
      <w:r w:rsidRPr="006C5E17">
        <w:t xml:space="preserve"> </w:t>
      </w:r>
    </w:p>
    <w:p w14:paraId="4B8D068A" w14:textId="2BCB79A6" w:rsidR="00595885" w:rsidRPr="006C5E17" w:rsidRDefault="009F4E42" w:rsidP="006C5E17">
      <w:pPr>
        <w:tabs>
          <w:tab w:val="left" w:pos="1440"/>
        </w:tabs>
        <w:ind w:firstLine="720"/>
      </w:pPr>
      <w:r w:rsidRPr="006C5E17">
        <w:t>The defense called</w:t>
      </w:r>
      <w:r w:rsidR="00E213A3" w:rsidRPr="006C5E17">
        <w:t xml:space="preserve"> </w:t>
      </w:r>
      <w:r w:rsidRPr="006C5E17">
        <w:t xml:space="preserve">as a mitigation witness </w:t>
      </w:r>
      <w:r w:rsidR="002D3AF3" w:rsidRPr="006C5E17">
        <w:t xml:space="preserve">an </w:t>
      </w:r>
      <w:r w:rsidR="00097E0E" w:rsidRPr="006C5E17">
        <w:t>addiction medicine</w:t>
      </w:r>
      <w:r w:rsidR="00702B01" w:rsidRPr="006C5E17">
        <w:t xml:space="preserve"> expert</w:t>
      </w:r>
      <w:r w:rsidR="00566121" w:rsidRPr="006C5E17">
        <w:t>,</w:t>
      </w:r>
      <w:r w:rsidR="00702B01" w:rsidRPr="006C5E17">
        <w:t xml:space="preserve"> </w:t>
      </w:r>
      <w:r w:rsidR="005A5BE9" w:rsidRPr="006C5E17">
        <w:t xml:space="preserve">Alex Stalcup, M.D., </w:t>
      </w:r>
      <w:r w:rsidR="00AD5479" w:rsidRPr="006C5E17">
        <w:t xml:space="preserve">who </w:t>
      </w:r>
      <w:r w:rsidR="002D3AF3" w:rsidRPr="006C5E17">
        <w:t>provided the jury with detailed information about drug addiction</w:t>
      </w:r>
      <w:r w:rsidR="002B116D" w:rsidRPr="006C5E17">
        <w:t xml:space="preserve"> and its effects</w:t>
      </w:r>
      <w:r w:rsidR="002D3AF3" w:rsidRPr="006C5E17">
        <w:t xml:space="preserve">.  </w:t>
      </w:r>
      <w:r w:rsidR="00FB7E17" w:rsidRPr="006C5E17">
        <w:t xml:space="preserve">He </w:t>
      </w:r>
      <w:r w:rsidR="00DD252B" w:rsidRPr="006C5E17">
        <w:t xml:space="preserve">explained </w:t>
      </w:r>
      <w:r w:rsidR="00FB7E17" w:rsidRPr="006C5E17">
        <w:t xml:space="preserve">that a </w:t>
      </w:r>
      <w:r w:rsidR="00115E2C" w:rsidRPr="006C5E17">
        <w:t>“</w:t>
      </w:r>
      <w:r w:rsidR="00FB7E17" w:rsidRPr="006C5E17">
        <w:t>drug of abuse</w:t>
      </w:r>
      <w:r w:rsidR="00115E2C" w:rsidRPr="006C5E17">
        <w:t>”</w:t>
      </w:r>
      <w:r w:rsidR="00FB7E17" w:rsidRPr="006C5E17">
        <w:t xml:space="preserve"> is a chemical </w:t>
      </w:r>
      <w:r w:rsidR="006B014D" w:rsidRPr="006C5E17">
        <w:t xml:space="preserve">that </w:t>
      </w:r>
      <w:r w:rsidR="00807750" w:rsidRPr="006C5E17">
        <w:t>over</w:t>
      </w:r>
      <w:r w:rsidR="008A3A94" w:rsidRPr="006C5E17">
        <w:t xml:space="preserve">stimulates </w:t>
      </w:r>
      <w:r w:rsidR="002D242E" w:rsidRPr="006C5E17">
        <w:t xml:space="preserve">the neurotransmitters of the brain’s pleasure </w:t>
      </w:r>
      <w:r w:rsidR="0059203F" w:rsidRPr="006C5E17">
        <w:t>centers</w:t>
      </w:r>
      <w:r w:rsidR="0097415F" w:rsidRPr="006C5E17">
        <w:t xml:space="preserve">.  </w:t>
      </w:r>
      <w:r w:rsidR="00E35000" w:rsidRPr="006C5E17">
        <w:t xml:space="preserve">Such </w:t>
      </w:r>
      <w:r w:rsidR="0097415F" w:rsidRPr="006C5E17">
        <w:t xml:space="preserve">overstimulation </w:t>
      </w:r>
      <w:r w:rsidR="00DD6DF3" w:rsidRPr="006C5E17">
        <w:t xml:space="preserve">changes the brain’s physiology by </w:t>
      </w:r>
      <w:r w:rsidR="00807750" w:rsidRPr="006C5E17">
        <w:t>damag</w:t>
      </w:r>
      <w:r w:rsidR="00DD6DF3" w:rsidRPr="006C5E17">
        <w:t xml:space="preserve">ing </w:t>
      </w:r>
      <w:r w:rsidR="0059203F" w:rsidRPr="006C5E17">
        <w:t>th</w:t>
      </w:r>
      <w:r w:rsidR="00E35000" w:rsidRPr="006C5E17">
        <w:t xml:space="preserve">e pleasure </w:t>
      </w:r>
      <w:r w:rsidR="0059203F" w:rsidRPr="006C5E17">
        <w:t>systems</w:t>
      </w:r>
      <w:r w:rsidR="00C16019" w:rsidRPr="006C5E17">
        <w:t xml:space="preserve">, which in turn </w:t>
      </w:r>
      <w:r w:rsidR="0097415F" w:rsidRPr="006C5E17">
        <w:t xml:space="preserve">interferes with </w:t>
      </w:r>
      <w:r w:rsidR="00FE14D2" w:rsidRPr="006C5E17">
        <w:t xml:space="preserve">the drug addict’s </w:t>
      </w:r>
      <w:r w:rsidR="00046D01" w:rsidRPr="006C5E17">
        <w:t xml:space="preserve">ability </w:t>
      </w:r>
      <w:r w:rsidR="00FE14D2" w:rsidRPr="006C5E17">
        <w:t xml:space="preserve">to </w:t>
      </w:r>
      <w:r w:rsidR="00684D24" w:rsidRPr="006C5E17">
        <w:t xml:space="preserve">experience pleasure without the use of drugs.  </w:t>
      </w:r>
      <w:r w:rsidR="000D7D5E" w:rsidRPr="006C5E17">
        <w:t xml:space="preserve">For a drug </w:t>
      </w:r>
      <w:r w:rsidR="00EA4588" w:rsidRPr="006C5E17">
        <w:t xml:space="preserve">addict, </w:t>
      </w:r>
      <w:r w:rsidR="009A415D" w:rsidRPr="006C5E17">
        <w:t xml:space="preserve">the </w:t>
      </w:r>
      <w:r w:rsidR="004278E4" w:rsidRPr="006C5E17">
        <w:t xml:space="preserve">overstimulation of the </w:t>
      </w:r>
      <w:r w:rsidR="002B116D" w:rsidRPr="006C5E17">
        <w:t xml:space="preserve">pleasure center’s </w:t>
      </w:r>
      <w:r w:rsidR="004278E4" w:rsidRPr="006C5E17">
        <w:t xml:space="preserve">neurotransmitters </w:t>
      </w:r>
      <w:r w:rsidR="009A415D" w:rsidRPr="006C5E17">
        <w:t xml:space="preserve">leads to the need for a higher dose </w:t>
      </w:r>
      <w:r w:rsidR="00684D24" w:rsidRPr="006C5E17">
        <w:t xml:space="preserve">of the drug </w:t>
      </w:r>
      <w:r w:rsidR="009A415D" w:rsidRPr="006C5E17">
        <w:t>to achieve the same high</w:t>
      </w:r>
      <w:r w:rsidR="00B05E92" w:rsidRPr="006C5E17">
        <w:t xml:space="preserve">, and with </w:t>
      </w:r>
      <w:r w:rsidR="00F65E26" w:rsidRPr="006C5E17">
        <w:t xml:space="preserve">that </w:t>
      </w:r>
      <w:r w:rsidR="00684D24" w:rsidRPr="006C5E17">
        <w:t xml:space="preserve">need </w:t>
      </w:r>
      <w:r w:rsidR="00F65E26" w:rsidRPr="006C5E17">
        <w:t xml:space="preserve">comes the </w:t>
      </w:r>
      <w:r w:rsidR="00B05E92" w:rsidRPr="006C5E17">
        <w:t xml:space="preserve">inability to control </w:t>
      </w:r>
      <w:r w:rsidR="00B83CA3" w:rsidRPr="006C5E17">
        <w:t xml:space="preserve">or stop </w:t>
      </w:r>
      <w:r w:rsidR="00B05E92" w:rsidRPr="006C5E17">
        <w:t xml:space="preserve">their </w:t>
      </w:r>
      <w:r w:rsidR="003E6386" w:rsidRPr="006C5E17">
        <w:t xml:space="preserve">drug use.  </w:t>
      </w:r>
      <w:r w:rsidR="007F1189" w:rsidRPr="006C5E17">
        <w:t>And b</w:t>
      </w:r>
      <w:r w:rsidR="008B7B12" w:rsidRPr="006C5E17">
        <w:t>ecause drug addict</w:t>
      </w:r>
      <w:r w:rsidR="005372BB" w:rsidRPr="006C5E17">
        <w:t xml:space="preserve">ion </w:t>
      </w:r>
      <w:r w:rsidR="00F65E26" w:rsidRPr="006C5E17">
        <w:t xml:space="preserve">renders </w:t>
      </w:r>
      <w:r w:rsidR="008E28A3" w:rsidRPr="006C5E17">
        <w:t xml:space="preserve">an individual </w:t>
      </w:r>
      <w:r w:rsidR="00F65E26" w:rsidRPr="006C5E17">
        <w:t xml:space="preserve">incapable of </w:t>
      </w:r>
      <w:r w:rsidR="005372BB" w:rsidRPr="006C5E17">
        <w:t>experienc</w:t>
      </w:r>
      <w:r w:rsidR="00F65E26" w:rsidRPr="006C5E17">
        <w:t>ing</w:t>
      </w:r>
      <w:r w:rsidR="005372BB" w:rsidRPr="006C5E17">
        <w:t xml:space="preserve"> </w:t>
      </w:r>
      <w:r w:rsidR="002B116D" w:rsidRPr="006C5E17">
        <w:t xml:space="preserve">pleasure </w:t>
      </w:r>
      <w:r w:rsidR="0061104A" w:rsidRPr="006C5E17">
        <w:t xml:space="preserve">without drugs, </w:t>
      </w:r>
      <w:r w:rsidR="00B25C22" w:rsidRPr="006C5E17">
        <w:t xml:space="preserve">he or she </w:t>
      </w:r>
      <w:r w:rsidR="00745356" w:rsidRPr="006C5E17">
        <w:t>avoid</w:t>
      </w:r>
      <w:r w:rsidR="007D2B41" w:rsidRPr="006C5E17">
        <w:t>s</w:t>
      </w:r>
      <w:r w:rsidR="00745356" w:rsidRPr="006C5E17">
        <w:t xml:space="preserve"> </w:t>
      </w:r>
      <w:r w:rsidR="007F1189" w:rsidRPr="006C5E17">
        <w:t xml:space="preserve">sobriety, </w:t>
      </w:r>
      <w:r w:rsidR="00EA4588" w:rsidRPr="006C5E17">
        <w:t xml:space="preserve">which </w:t>
      </w:r>
      <w:r w:rsidR="009B6811" w:rsidRPr="006C5E17">
        <w:t xml:space="preserve">becomes </w:t>
      </w:r>
      <w:r w:rsidR="00B23EFF" w:rsidRPr="006C5E17">
        <w:t>a state of emptiness and bored</w:t>
      </w:r>
      <w:r w:rsidR="000E65C4" w:rsidRPr="006C5E17">
        <w:t xml:space="preserve">om that can become </w:t>
      </w:r>
      <w:r w:rsidR="00C07CCB" w:rsidRPr="006C5E17">
        <w:t>intolerable.</w:t>
      </w:r>
    </w:p>
    <w:p w14:paraId="7C40CBC6" w14:textId="6FDDD671" w:rsidR="00595885" w:rsidRPr="006C5E17" w:rsidRDefault="00431D89" w:rsidP="006C5E17">
      <w:pPr>
        <w:tabs>
          <w:tab w:val="left" w:pos="1440"/>
        </w:tabs>
        <w:ind w:firstLine="720"/>
      </w:pPr>
      <w:r w:rsidRPr="006C5E17">
        <w:lastRenderedPageBreak/>
        <w:t xml:space="preserve">Dr. Stalcup </w:t>
      </w:r>
      <w:r w:rsidR="000E65C4" w:rsidRPr="006C5E17">
        <w:t xml:space="preserve">further </w:t>
      </w:r>
      <w:r w:rsidR="00C07CCB" w:rsidRPr="006C5E17">
        <w:t xml:space="preserve">explained that </w:t>
      </w:r>
      <w:r w:rsidR="006B5B97" w:rsidRPr="006C5E17">
        <w:t xml:space="preserve">factors such as </w:t>
      </w:r>
      <w:r w:rsidR="003D5D3A" w:rsidRPr="006C5E17">
        <w:t>g</w:t>
      </w:r>
      <w:r w:rsidR="00F0506B" w:rsidRPr="006C5E17">
        <w:t xml:space="preserve">enetic </w:t>
      </w:r>
      <w:r w:rsidR="003D5D3A" w:rsidRPr="006C5E17">
        <w:t xml:space="preserve">makeup </w:t>
      </w:r>
      <w:r w:rsidR="007F1189" w:rsidRPr="006C5E17">
        <w:t xml:space="preserve">and </w:t>
      </w:r>
      <w:r w:rsidR="00AA2255" w:rsidRPr="006C5E17">
        <w:t>life experience</w:t>
      </w:r>
      <w:r w:rsidR="0002647F" w:rsidRPr="006C5E17">
        <w:t>s</w:t>
      </w:r>
      <w:r w:rsidR="00441D06" w:rsidRPr="006C5E17">
        <w:t xml:space="preserve"> </w:t>
      </w:r>
      <w:r w:rsidR="003D5D3A" w:rsidRPr="006C5E17">
        <w:t xml:space="preserve">can predispose </w:t>
      </w:r>
      <w:r w:rsidR="006B5B97" w:rsidRPr="006C5E17">
        <w:t xml:space="preserve">an individual </w:t>
      </w:r>
      <w:r w:rsidR="00B83F2D" w:rsidRPr="006C5E17">
        <w:t xml:space="preserve">to </w:t>
      </w:r>
      <w:r w:rsidR="00A37BA0" w:rsidRPr="006C5E17">
        <w:t xml:space="preserve">drug </w:t>
      </w:r>
      <w:r w:rsidR="00B83F2D" w:rsidRPr="006C5E17">
        <w:t>addiction</w:t>
      </w:r>
      <w:r w:rsidR="003D5D3A" w:rsidRPr="006C5E17">
        <w:t xml:space="preserve">.  </w:t>
      </w:r>
      <w:r w:rsidR="007F1189" w:rsidRPr="006C5E17">
        <w:t xml:space="preserve">For example, </w:t>
      </w:r>
      <w:r w:rsidR="00322052" w:rsidRPr="006C5E17">
        <w:t xml:space="preserve">when </w:t>
      </w:r>
      <w:r w:rsidR="009C2F73" w:rsidRPr="006C5E17">
        <w:t xml:space="preserve">children </w:t>
      </w:r>
      <w:r w:rsidR="00322052" w:rsidRPr="006C5E17">
        <w:t xml:space="preserve">use </w:t>
      </w:r>
      <w:r w:rsidR="00E01D18" w:rsidRPr="006C5E17">
        <w:t xml:space="preserve">drugs during </w:t>
      </w:r>
      <w:r w:rsidR="00DA73D8" w:rsidRPr="006C5E17">
        <w:t xml:space="preserve">a </w:t>
      </w:r>
      <w:r w:rsidR="003B4A11" w:rsidRPr="006C5E17">
        <w:t xml:space="preserve">tumultuous </w:t>
      </w:r>
      <w:r w:rsidR="00DA73D8" w:rsidRPr="006C5E17">
        <w:t>time</w:t>
      </w:r>
      <w:r w:rsidR="00322052" w:rsidRPr="006C5E17">
        <w:t xml:space="preserve"> the drugs </w:t>
      </w:r>
      <w:r w:rsidR="00DA6463" w:rsidRPr="006C5E17">
        <w:t xml:space="preserve">not only make them feel good but </w:t>
      </w:r>
      <w:r w:rsidR="00730ABF" w:rsidRPr="006C5E17">
        <w:t xml:space="preserve">also </w:t>
      </w:r>
      <w:r w:rsidR="00DA6463" w:rsidRPr="006C5E17">
        <w:t xml:space="preserve">allow them to escape the turmoil.  </w:t>
      </w:r>
      <w:r w:rsidR="0011419A" w:rsidRPr="006C5E17">
        <w:t xml:space="preserve">The social context of </w:t>
      </w:r>
      <w:r w:rsidR="00322052" w:rsidRPr="006C5E17">
        <w:t xml:space="preserve">a </w:t>
      </w:r>
      <w:r w:rsidR="0011419A" w:rsidRPr="006C5E17">
        <w:t xml:space="preserve">child’s first use of drugs is also </w:t>
      </w:r>
      <w:r w:rsidR="007260A8" w:rsidRPr="006C5E17">
        <w:t xml:space="preserve">significant </w:t>
      </w:r>
      <w:r w:rsidR="00993464" w:rsidRPr="006C5E17">
        <w:t xml:space="preserve">to predisposition </w:t>
      </w:r>
      <w:r w:rsidR="007260A8" w:rsidRPr="006C5E17">
        <w:t xml:space="preserve">because a home </w:t>
      </w:r>
      <w:r w:rsidR="00EA17B8" w:rsidRPr="006C5E17">
        <w:t xml:space="preserve">or peer group </w:t>
      </w:r>
      <w:r w:rsidR="007260A8" w:rsidRPr="006C5E17">
        <w:t xml:space="preserve">environment </w:t>
      </w:r>
      <w:r w:rsidR="00993464" w:rsidRPr="006C5E17">
        <w:t xml:space="preserve">that </w:t>
      </w:r>
      <w:r w:rsidR="00EA17B8" w:rsidRPr="006C5E17">
        <w:t xml:space="preserve">supports drug use enables the child to obtain </w:t>
      </w:r>
      <w:r w:rsidR="005C79D9" w:rsidRPr="006C5E17">
        <w:t xml:space="preserve">enough </w:t>
      </w:r>
      <w:r w:rsidR="00EA17B8" w:rsidRPr="006C5E17">
        <w:t xml:space="preserve">drugs to </w:t>
      </w:r>
      <w:r w:rsidR="002D6BB5" w:rsidRPr="006C5E17">
        <w:t>damage his or her brain’s ability to experience pleasure.</w:t>
      </w:r>
    </w:p>
    <w:p w14:paraId="5CD65D7E" w14:textId="4D3A558C" w:rsidR="000F4D2A" w:rsidRPr="006C5E17" w:rsidRDefault="00FB4D6E" w:rsidP="006C5E17">
      <w:pPr>
        <w:tabs>
          <w:tab w:val="left" w:pos="1440"/>
        </w:tabs>
        <w:ind w:firstLine="720"/>
      </w:pPr>
      <w:r w:rsidRPr="006C5E17">
        <w:t xml:space="preserve">Dr. Stalcup </w:t>
      </w:r>
      <w:r w:rsidR="005C79D9" w:rsidRPr="006C5E17">
        <w:t xml:space="preserve">also </w:t>
      </w:r>
      <w:r w:rsidRPr="006C5E17">
        <w:t xml:space="preserve">discussed the factors that </w:t>
      </w:r>
      <w:r w:rsidR="00C845EF" w:rsidRPr="006C5E17">
        <w:t xml:space="preserve">can </w:t>
      </w:r>
      <w:r w:rsidR="005C79D9" w:rsidRPr="006C5E17">
        <w:t xml:space="preserve">lead a </w:t>
      </w:r>
      <w:r w:rsidR="00C845EF" w:rsidRPr="006C5E17">
        <w:t xml:space="preserve">susceptible person </w:t>
      </w:r>
      <w:r w:rsidR="005C79D9" w:rsidRPr="006C5E17">
        <w:t xml:space="preserve">to </w:t>
      </w:r>
      <w:r w:rsidR="00B83CA3" w:rsidRPr="006C5E17">
        <w:t>become an addict</w:t>
      </w:r>
      <w:r w:rsidR="00B25C22" w:rsidRPr="006C5E17">
        <w:t xml:space="preserve">.  </w:t>
      </w:r>
      <w:r w:rsidR="00B05786" w:rsidRPr="006C5E17">
        <w:t>According to Dr.</w:t>
      </w:r>
      <w:r w:rsidR="00376FED">
        <w:t> </w:t>
      </w:r>
      <w:r w:rsidR="00B05786" w:rsidRPr="006C5E17">
        <w:t xml:space="preserve">Stalcup, “early onset use” of </w:t>
      </w:r>
      <w:r w:rsidR="00701FDE" w:rsidRPr="006C5E17">
        <w:t xml:space="preserve">a high potency </w:t>
      </w:r>
      <w:r w:rsidR="00EF189B" w:rsidRPr="006C5E17">
        <w:t xml:space="preserve">drug </w:t>
      </w:r>
      <w:r w:rsidR="00867FB9" w:rsidRPr="006C5E17">
        <w:t xml:space="preserve">before </w:t>
      </w:r>
      <w:r w:rsidR="00701FDE" w:rsidRPr="006C5E17">
        <w:t>15 years</w:t>
      </w:r>
      <w:r w:rsidR="00867FB9" w:rsidRPr="006C5E17">
        <w:t xml:space="preserve"> old</w:t>
      </w:r>
      <w:r w:rsidR="00701FDE" w:rsidRPr="006C5E17">
        <w:t xml:space="preserve">, when the brain’s pleasure centers are still developing, </w:t>
      </w:r>
      <w:r w:rsidR="0029577F" w:rsidRPr="006C5E17">
        <w:t xml:space="preserve">presents a dangerous factor for progression toward addiction.  </w:t>
      </w:r>
      <w:r w:rsidR="0077510C" w:rsidRPr="006C5E17">
        <w:t xml:space="preserve">Another significant factor, he explained, is </w:t>
      </w:r>
      <w:r w:rsidR="00CF2B19" w:rsidRPr="006C5E17">
        <w:t>childhood trauma, be it p</w:t>
      </w:r>
      <w:r w:rsidR="00B25C22" w:rsidRPr="006C5E17">
        <w:t>h</w:t>
      </w:r>
      <w:r w:rsidR="00CF2B19" w:rsidRPr="006C5E17">
        <w:t>ysiological, physical, or sexual</w:t>
      </w:r>
      <w:r w:rsidR="0077510C" w:rsidRPr="006C5E17">
        <w:t>.</w:t>
      </w:r>
    </w:p>
    <w:p w14:paraId="26CDA0A3" w14:textId="25B24B9A" w:rsidR="007C7B7A" w:rsidRPr="006C5E17" w:rsidRDefault="007C7B7A" w:rsidP="006C5E17">
      <w:pPr>
        <w:tabs>
          <w:tab w:val="left" w:pos="1440"/>
        </w:tabs>
        <w:ind w:firstLine="720"/>
      </w:pPr>
      <w:r w:rsidRPr="006C5E17">
        <w:t xml:space="preserve">With regard to </w:t>
      </w:r>
      <w:r w:rsidR="00422D7D" w:rsidRPr="006C5E17">
        <w:t xml:space="preserve">the use of </w:t>
      </w:r>
      <w:r w:rsidRPr="006C5E17">
        <w:t xml:space="preserve">methamphetamine specifically, Dr. Stalcup </w:t>
      </w:r>
      <w:r w:rsidR="002367BE" w:rsidRPr="006C5E17">
        <w:t>characterized it as a “much too p</w:t>
      </w:r>
      <w:r w:rsidR="00AB1F1F" w:rsidRPr="006C5E17">
        <w:t>o</w:t>
      </w:r>
      <w:r w:rsidR="002367BE" w:rsidRPr="006C5E17">
        <w:t>werful” drug tha</w:t>
      </w:r>
      <w:r w:rsidR="00EE4305" w:rsidRPr="006C5E17">
        <w:t xml:space="preserve">t if used over any </w:t>
      </w:r>
      <w:r w:rsidR="003B4A11" w:rsidRPr="006C5E17">
        <w:t>extended</w:t>
      </w:r>
      <w:r w:rsidR="00EE4305" w:rsidRPr="006C5E17">
        <w:t xml:space="preserve"> </w:t>
      </w:r>
      <w:r w:rsidR="00154AAD" w:rsidRPr="006C5E17">
        <w:t>period</w:t>
      </w:r>
      <w:r w:rsidR="00EE4305" w:rsidRPr="006C5E17">
        <w:t xml:space="preserve"> of time</w:t>
      </w:r>
      <w:r w:rsidR="00AB1F1F" w:rsidRPr="006C5E17">
        <w:t>, particularly if smoked or injected,</w:t>
      </w:r>
      <w:r w:rsidR="00EE4305" w:rsidRPr="006C5E17">
        <w:t xml:space="preserve"> will demonstrably injure the user’s pleasure centers.  </w:t>
      </w:r>
      <w:r w:rsidR="008E0698" w:rsidRPr="006C5E17">
        <w:t>According to Dr. Sta</w:t>
      </w:r>
      <w:r w:rsidR="004F24E1" w:rsidRPr="006C5E17">
        <w:t>l</w:t>
      </w:r>
      <w:r w:rsidR="008E0698" w:rsidRPr="006C5E17">
        <w:t xml:space="preserve">cup, studies </w:t>
      </w:r>
      <w:r w:rsidR="00B2284D" w:rsidRPr="006C5E17">
        <w:t xml:space="preserve">have shown that </w:t>
      </w:r>
      <w:proofErr w:type="gramStart"/>
      <w:r w:rsidR="00565607" w:rsidRPr="006C5E17">
        <w:t>some</w:t>
      </w:r>
      <w:proofErr w:type="gramEnd"/>
      <w:r w:rsidR="00565607" w:rsidRPr="006C5E17">
        <w:t xml:space="preserve"> methamphetamine users exhibit aggressive behavior because </w:t>
      </w:r>
      <w:r w:rsidR="008E0698" w:rsidRPr="006C5E17">
        <w:t xml:space="preserve">the drug </w:t>
      </w:r>
      <w:r w:rsidR="00565607" w:rsidRPr="006C5E17">
        <w:t xml:space="preserve">simulates </w:t>
      </w:r>
      <w:r w:rsidR="009D78E1" w:rsidRPr="006C5E17">
        <w:t>the fight-or-f</w:t>
      </w:r>
      <w:r w:rsidR="009C2F73" w:rsidRPr="006C5E17">
        <w:t>l</w:t>
      </w:r>
      <w:r w:rsidR="009D78E1" w:rsidRPr="006C5E17">
        <w:t xml:space="preserve">ight response </w:t>
      </w:r>
      <w:r w:rsidR="008E0698" w:rsidRPr="006C5E17">
        <w:t xml:space="preserve">caused by </w:t>
      </w:r>
      <w:r w:rsidR="00E6195A" w:rsidRPr="006C5E17">
        <w:t>adrenaline</w:t>
      </w:r>
      <w:r w:rsidR="009D78E1" w:rsidRPr="006C5E17">
        <w:t xml:space="preserve">.  </w:t>
      </w:r>
      <w:r w:rsidR="00E6195A" w:rsidRPr="006C5E17">
        <w:t xml:space="preserve">A methamphetamine user </w:t>
      </w:r>
      <w:r w:rsidR="002F7B6F" w:rsidRPr="006C5E17">
        <w:t>may become apprehensive and hypervigilant</w:t>
      </w:r>
      <w:r w:rsidR="00867FB9" w:rsidRPr="006C5E17">
        <w:t xml:space="preserve">, seeing </w:t>
      </w:r>
      <w:r w:rsidR="002F7B6F" w:rsidRPr="006C5E17">
        <w:t xml:space="preserve">a threat that does not exist.  </w:t>
      </w:r>
      <w:r w:rsidR="00D516C2" w:rsidRPr="006C5E17">
        <w:t xml:space="preserve">Dr. Stalcup also </w:t>
      </w:r>
      <w:r w:rsidR="001D359D" w:rsidRPr="006C5E17">
        <w:t>opined</w:t>
      </w:r>
      <w:r w:rsidR="00D516C2" w:rsidRPr="006C5E17">
        <w:t xml:space="preserve"> that </w:t>
      </w:r>
      <w:r w:rsidR="00D415F2" w:rsidRPr="006C5E17">
        <w:t>methamphetamine user</w:t>
      </w:r>
      <w:r w:rsidR="00C07DE1" w:rsidRPr="006C5E17">
        <w:t>s</w:t>
      </w:r>
      <w:r w:rsidR="00D415F2" w:rsidRPr="006C5E17">
        <w:t xml:space="preserve"> do</w:t>
      </w:r>
      <w:r w:rsidR="00C07DE1" w:rsidRPr="006C5E17">
        <w:t xml:space="preserve"> n</w:t>
      </w:r>
      <w:r w:rsidR="00D415F2" w:rsidRPr="006C5E17">
        <w:t xml:space="preserve">ot exercise free will </w:t>
      </w:r>
      <w:r w:rsidR="00B93D8B" w:rsidRPr="006C5E17">
        <w:t xml:space="preserve">but that, when intoxicated, they do what the drug tells them to do.  He further </w:t>
      </w:r>
      <w:r w:rsidR="00154AAD" w:rsidRPr="006C5E17">
        <w:t>asserted</w:t>
      </w:r>
      <w:r w:rsidR="00B93D8B" w:rsidRPr="006C5E17">
        <w:t xml:space="preserve"> that,</w:t>
      </w:r>
      <w:r w:rsidR="00371805" w:rsidRPr="006C5E17">
        <w:t xml:space="preserve"> in the case of someone who committed a rape-murder, </w:t>
      </w:r>
      <w:r w:rsidR="00D415F2" w:rsidRPr="006C5E17">
        <w:t xml:space="preserve">the drug </w:t>
      </w:r>
      <w:r w:rsidR="00DF5903" w:rsidRPr="006C5E17">
        <w:t>“</w:t>
      </w:r>
      <w:r w:rsidR="00434F76" w:rsidRPr="006C5E17">
        <w:t>create</w:t>
      </w:r>
      <w:r w:rsidR="00DF5903" w:rsidRPr="006C5E17">
        <w:t>d</w:t>
      </w:r>
      <w:r w:rsidR="00434F76" w:rsidRPr="006C5E17">
        <w:t xml:space="preserve"> conditions that</w:t>
      </w:r>
      <w:r w:rsidR="002A0E24" w:rsidRPr="006C5E17">
        <w:t xml:space="preserve"> [a rape-murder]</w:t>
      </w:r>
      <w:r w:rsidR="00154AAD" w:rsidRPr="006C5E17">
        <w:t> </w:t>
      </w:r>
      <w:r w:rsidR="00DF5903" w:rsidRPr="006C5E17">
        <w:t>would</w:t>
      </w:r>
      <w:r w:rsidR="00154AAD" w:rsidRPr="006C5E17">
        <w:t xml:space="preserve"> </w:t>
      </w:r>
      <w:r w:rsidR="00DF5903" w:rsidRPr="006C5E17">
        <w:t>happen.”</w:t>
      </w:r>
    </w:p>
    <w:p w14:paraId="0337C3AB" w14:textId="77777777" w:rsidR="000E33D0" w:rsidRDefault="009675EA" w:rsidP="006C5E17">
      <w:pPr>
        <w:tabs>
          <w:tab w:val="left" w:pos="1440"/>
        </w:tabs>
        <w:ind w:firstLine="720"/>
      </w:pPr>
      <w:r w:rsidRPr="006C5E17">
        <w:lastRenderedPageBreak/>
        <w:t>Based on</w:t>
      </w:r>
      <w:r w:rsidR="007D1E5A" w:rsidRPr="006C5E17">
        <w:t xml:space="preserve"> his </w:t>
      </w:r>
      <w:r w:rsidRPr="006C5E17">
        <w:t xml:space="preserve">review of </w:t>
      </w:r>
      <w:r w:rsidR="005A4357" w:rsidRPr="006C5E17">
        <w:t xml:space="preserve">the </w:t>
      </w:r>
      <w:r w:rsidRPr="006C5E17">
        <w:t xml:space="preserve">transcripts </w:t>
      </w:r>
      <w:r w:rsidR="005A4357" w:rsidRPr="006C5E17">
        <w:t xml:space="preserve">of the </w:t>
      </w:r>
      <w:r w:rsidR="006C2603" w:rsidRPr="006C5E17">
        <w:t xml:space="preserve">guilt phase </w:t>
      </w:r>
      <w:r w:rsidR="005A4357" w:rsidRPr="006C5E17">
        <w:t>a</w:t>
      </w:r>
      <w:r w:rsidRPr="006C5E17">
        <w:t xml:space="preserve">nd interviews </w:t>
      </w:r>
      <w:r w:rsidR="007D1E5A" w:rsidRPr="006C5E17">
        <w:t xml:space="preserve">with defendant’s family members, </w:t>
      </w:r>
      <w:r w:rsidR="008E0698" w:rsidRPr="006C5E17">
        <w:t xml:space="preserve">Dr. Stalcup </w:t>
      </w:r>
      <w:r w:rsidR="006C2603" w:rsidRPr="006C5E17">
        <w:t xml:space="preserve">believed </w:t>
      </w:r>
      <w:r w:rsidR="00667BE5" w:rsidRPr="006C5E17">
        <w:t>that defendant was addicted to methamphetamine and probabl</w:t>
      </w:r>
      <w:r w:rsidR="007D1E5A" w:rsidRPr="006C5E17">
        <w:t xml:space="preserve">y </w:t>
      </w:r>
      <w:r w:rsidR="00E94684" w:rsidRPr="006C5E17">
        <w:t xml:space="preserve">addicted </w:t>
      </w:r>
      <w:r w:rsidR="00CF2048" w:rsidRPr="006C5E17">
        <w:t xml:space="preserve">to </w:t>
      </w:r>
      <w:r w:rsidR="007D1E5A" w:rsidRPr="006C5E17">
        <w:t>m</w:t>
      </w:r>
      <w:r w:rsidR="00667BE5" w:rsidRPr="006C5E17">
        <w:t>ariju</w:t>
      </w:r>
      <w:r w:rsidR="007D1E5A" w:rsidRPr="006C5E17">
        <w:t xml:space="preserve">ana at the time of his </w:t>
      </w:r>
      <w:r w:rsidR="009A19AE" w:rsidRPr="006C5E17">
        <w:t xml:space="preserve">1996 </w:t>
      </w:r>
      <w:r w:rsidR="007D1E5A" w:rsidRPr="006C5E17">
        <w:t>arrest</w:t>
      </w:r>
      <w:r w:rsidR="009A19AE" w:rsidRPr="006C5E17">
        <w:t xml:space="preserve">.  </w:t>
      </w:r>
      <w:r w:rsidR="00092B40" w:rsidRPr="006C5E17">
        <w:t xml:space="preserve">In </w:t>
      </w:r>
      <w:r w:rsidR="006C2603" w:rsidRPr="006C5E17">
        <w:t xml:space="preserve">explaining </w:t>
      </w:r>
      <w:r w:rsidR="00092B40" w:rsidRPr="006C5E17">
        <w:t xml:space="preserve">that opinion, </w:t>
      </w:r>
      <w:r w:rsidR="009C5FF1" w:rsidRPr="006C5E17">
        <w:t xml:space="preserve">Dr. Stalcup </w:t>
      </w:r>
      <w:r w:rsidR="00F5039D" w:rsidRPr="006C5E17">
        <w:t xml:space="preserve">reviewed the various risk factors shown by </w:t>
      </w:r>
      <w:r w:rsidR="00034197" w:rsidRPr="006C5E17">
        <w:t xml:space="preserve">this </w:t>
      </w:r>
      <w:r w:rsidR="00F5039D" w:rsidRPr="006C5E17">
        <w:t>evidence.  For example, he fou</w:t>
      </w:r>
      <w:r w:rsidR="00034197" w:rsidRPr="006C5E17">
        <w:t>n</w:t>
      </w:r>
      <w:r w:rsidR="00F5039D" w:rsidRPr="006C5E17">
        <w:t xml:space="preserve">d </w:t>
      </w:r>
      <w:r w:rsidR="00981935" w:rsidRPr="006C5E17">
        <w:t>that defendant</w:t>
      </w:r>
      <w:r w:rsidR="0099655B" w:rsidRPr="006C5E17">
        <w:t xml:space="preserve">’s </w:t>
      </w:r>
      <w:r w:rsidR="00981935" w:rsidRPr="006C5E17">
        <w:t xml:space="preserve">family history </w:t>
      </w:r>
      <w:r w:rsidR="00C26DEF" w:rsidRPr="006C5E17">
        <w:t xml:space="preserve">of drug use showed </w:t>
      </w:r>
      <w:r w:rsidR="0099655B" w:rsidRPr="006C5E17">
        <w:t>he had a “high genetic load” for addiction</w:t>
      </w:r>
      <w:r w:rsidR="009C5FF1" w:rsidRPr="006C5E17">
        <w:t xml:space="preserve">.  </w:t>
      </w:r>
      <w:r w:rsidR="00CF2048" w:rsidRPr="006C5E17">
        <w:t xml:space="preserve">He also observed that </w:t>
      </w:r>
      <w:r w:rsidR="008E049E" w:rsidRPr="006C5E17">
        <w:t xml:space="preserve">defendant </w:t>
      </w:r>
      <w:r w:rsidR="000C71DC" w:rsidRPr="006C5E17">
        <w:t xml:space="preserve">was raised in a household where </w:t>
      </w:r>
      <w:r w:rsidR="00643319" w:rsidRPr="006C5E17">
        <w:t>he</w:t>
      </w:r>
      <w:r w:rsidR="00BB4709" w:rsidRPr="006C5E17">
        <w:t xml:space="preserve">, his siblings, and his mother </w:t>
      </w:r>
      <w:r w:rsidR="00643319" w:rsidRPr="006C5E17">
        <w:t xml:space="preserve">suffered psychological </w:t>
      </w:r>
      <w:r w:rsidR="0069727A" w:rsidRPr="006C5E17">
        <w:t xml:space="preserve">abuse </w:t>
      </w:r>
      <w:r w:rsidR="00643319" w:rsidRPr="006C5E17">
        <w:t xml:space="preserve">and </w:t>
      </w:r>
      <w:r w:rsidR="008E049E" w:rsidRPr="006C5E17">
        <w:t xml:space="preserve">brutal </w:t>
      </w:r>
      <w:r w:rsidR="00643319" w:rsidRPr="006C5E17">
        <w:t>physical assault</w:t>
      </w:r>
      <w:r w:rsidR="006C2F3F" w:rsidRPr="006C5E17">
        <w:t>s</w:t>
      </w:r>
      <w:r w:rsidR="0069727A" w:rsidRPr="006C5E17">
        <w:t xml:space="preserve">.  </w:t>
      </w:r>
      <w:r w:rsidR="00640FBC" w:rsidRPr="006C5E17">
        <w:t>In Dr. Stalcup’s view, i</w:t>
      </w:r>
      <w:r w:rsidR="005139EE" w:rsidRPr="006C5E17">
        <w:t>ncidents such a</w:t>
      </w:r>
      <w:r w:rsidR="00CF2048" w:rsidRPr="006C5E17">
        <w:t xml:space="preserve">s those described </w:t>
      </w:r>
      <w:r w:rsidR="00640FBC" w:rsidRPr="006C5E17">
        <w:t xml:space="preserve">by </w:t>
      </w:r>
      <w:r w:rsidR="00C01D01" w:rsidRPr="006C5E17">
        <w:t xml:space="preserve">defendant’s </w:t>
      </w:r>
      <w:r w:rsidR="00640FBC" w:rsidRPr="006C5E17">
        <w:t xml:space="preserve">family members are associated with feelings of hopelessness, </w:t>
      </w:r>
      <w:r w:rsidR="005D71B6" w:rsidRPr="006C5E17">
        <w:t xml:space="preserve">which </w:t>
      </w:r>
      <w:r w:rsidR="00C26DEF" w:rsidRPr="006C5E17">
        <w:t xml:space="preserve">further </w:t>
      </w:r>
      <w:r w:rsidR="005D71B6" w:rsidRPr="006C5E17">
        <w:t xml:space="preserve">served to predispose defendant to addiction.  </w:t>
      </w:r>
      <w:r w:rsidR="004F24E1" w:rsidRPr="006C5E17">
        <w:t xml:space="preserve">Dr. Stalcup </w:t>
      </w:r>
      <w:r w:rsidR="00C26DEF" w:rsidRPr="006C5E17">
        <w:t xml:space="preserve">also </w:t>
      </w:r>
      <w:r w:rsidR="004F24E1" w:rsidRPr="006C5E17">
        <w:t xml:space="preserve">supported his opinion with evidence </w:t>
      </w:r>
      <w:r w:rsidR="00317BDE" w:rsidRPr="006C5E17">
        <w:t xml:space="preserve">that defendant snorted </w:t>
      </w:r>
      <w:r w:rsidR="00433599" w:rsidRPr="006C5E17">
        <w:t xml:space="preserve">speed </w:t>
      </w:r>
      <w:r w:rsidR="006C2603" w:rsidRPr="006C5E17">
        <w:t xml:space="preserve">when he was </w:t>
      </w:r>
      <w:r w:rsidR="00317BDE" w:rsidRPr="006C5E17">
        <w:t>10 or 11</w:t>
      </w:r>
      <w:r w:rsidR="00790A39" w:rsidRPr="006C5E17">
        <w:t xml:space="preserve"> </w:t>
      </w:r>
      <w:r w:rsidR="006C2603" w:rsidRPr="006C5E17">
        <w:t>years old</w:t>
      </w:r>
      <w:r w:rsidR="005325C5" w:rsidRPr="006C5E17">
        <w:t xml:space="preserve">, at a time </w:t>
      </w:r>
      <w:r w:rsidR="00F232E5" w:rsidRPr="006C5E17">
        <w:t xml:space="preserve">when </w:t>
      </w:r>
      <w:r w:rsidR="00130BB8" w:rsidRPr="006C5E17">
        <w:t>his brain function was not fully matured</w:t>
      </w:r>
      <w:r w:rsidR="00034197" w:rsidRPr="006C5E17">
        <w:t xml:space="preserve">.  This suggested to Dr. Stalcup that the </w:t>
      </w:r>
      <w:r w:rsidR="00790A39" w:rsidRPr="006C5E17">
        <w:t>effect of that drug would be much more po</w:t>
      </w:r>
      <w:r w:rsidR="005B333C" w:rsidRPr="006C5E17">
        <w:t xml:space="preserve">tent than </w:t>
      </w:r>
      <w:r w:rsidR="00006197" w:rsidRPr="006C5E17">
        <w:t xml:space="preserve">had it been </w:t>
      </w:r>
      <w:r w:rsidR="00130BB8" w:rsidRPr="006C5E17">
        <w:t xml:space="preserve">ingested </w:t>
      </w:r>
      <w:r w:rsidR="005325C5" w:rsidRPr="006C5E17">
        <w:t xml:space="preserve">when defendant was older.  </w:t>
      </w:r>
    </w:p>
    <w:p w14:paraId="39985C57" w14:textId="5EE91428" w:rsidR="008E0698" w:rsidRPr="006C5E17" w:rsidRDefault="00F232E5" w:rsidP="006C5E17">
      <w:pPr>
        <w:tabs>
          <w:tab w:val="left" w:pos="1440"/>
        </w:tabs>
        <w:ind w:firstLine="720"/>
      </w:pPr>
      <w:r w:rsidRPr="006C5E17">
        <w:t xml:space="preserve">Dr. Stalcup </w:t>
      </w:r>
      <w:r w:rsidR="00006197" w:rsidRPr="006C5E17">
        <w:t xml:space="preserve">also found significance in the </w:t>
      </w:r>
      <w:r w:rsidR="00130BB8" w:rsidRPr="006C5E17">
        <w:t xml:space="preserve">prevalence </w:t>
      </w:r>
      <w:r w:rsidR="00271041" w:rsidRPr="006C5E17">
        <w:t xml:space="preserve">and casualness of </w:t>
      </w:r>
      <w:r w:rsidR="00130BB8" w:rsidRPr="006C5E17">
        <w:t>drug</w:t>
      </w:r>
      <w:r w:rsidR="00271041" w:rsidRPr="006C5E17">
        <w:t xml:space="preserve"> use </w:t>
      </w:r>
      <w:r w:rsidR="00130BB8" w:rsidRPr="006C5E17">
        <w:t>in the household</w:t>
      </w:r>
      <w:r w:rsidR="00271041" w:rsidRPr="006C5E17">
        <w:t xml:space="preserve">, which </w:t>
      </w:r>
      <w:r w:rsidR="005B333C" w:rsidRPr="006C5E17">
        <w:t xml:space="preserve">further enabled defendant’s </w:t>
      </w:r>
      <w:r w:rsidR="005325C5" w:rsidRPr="006C5E17">
        <w:t xml:space="preserve">ingestion of </w:t>
      </w:r>
      <w:r w:rsidR="005B333C" w:rsidRPr="006C5E17">
        <w:t>drug</w:t>
      </w:r>
      <w:r w:rsidR="005325C5" w:rsidRPr="006C5E17">
        <w:t xml:space="preserve">s.  </w:t>
      </w:r>
      <w:r w:rsidR="005A4357" w:rsidRPr="006C5E17">
        <w:t xml:space="preserve">Dr. Stalcup </w:t>
      </w:r>
      <w:r w:rsidR="00FB29C7" w:rsidRPr="006C5E17">
        <w:t xml:space="preserve">believed that </w:t>
      </w:r>
      <w:r w:rsidR="005A4357" w:rsidRPr="006C5E17">
        <w:t xml:space="preserve">the </w:t>
      </w:r>
      <w:r w:rsidR="006E487A" w:rsidRPr="006C5E17">
        <w:t xml:space="preserve">description of </w:t>
      </w:r>
      <w:r w:rsidR="00494539" w:rsidRPr="006C5E17">
        <w:t xml:space="preserve">the </w:t>
      </w:r>
      <w:r w:rsidR="003D1A97" w:rsidRPr="006C5E17">
        <w:t>ev</w:t>
      </w:r>
      <w:r w:rsidR="0021100D" w:rsidRPr="006C5E17">
        <w:t>e</w:t>
      </w:r>
      <w:r w:rsidR="003D1A97" w:rsidRPr="006C5E17">
        <w:t xml:space="preserve">nts that unfolded </w:t>
      </w:r>
      <w:r w:rsidR="0021100D" w:rsidRPr="006C5E17">
        <w:t xml:space="preserve">in </w:t>
      </w:r>
      <w:r w:rsidR="000E33D0">
        <w:t>1996</w:t>
      </w:r>
      <w:r w:rsidR="00FB29C7" w:rsidRPr="006C5E17">
        <w:t xml:space="preserve">, </w:t>
      </w:r>
      <w:r w:rsidR="0094538E" w:rsidRPr="006C5E17">
        <w:t xml:space="preserve">when </w:t>
      </w:r>
      <w:r w:rsidR="00622DCF" w:rsidRPr="006C5E17">
        <w:t xml:space="preserve">he </w:t>
      </w:r>
      <w:r w:rsidR="00D5541E" w:rsidRPr="006C5E17">
        <w:t xml:space="preserve">fought back violently </w:t>
      </w:r>
      <w:r w:rsidR="00083C50" w:rsidRPr="006C5E17">
        <w:t xml:space="preserve">against </w:t>
      </w:r>
      <w:r w:rsidR="005C0965" w:rsidRPr="006C5E17">
        <w:t>the officers</w:t>
      </w:r>
      <w:r w:rsidR="00D5541E" w:rsidRPr="006C5E17">
        <w:t xml:space="preserve"> who were </w:t>
      </w:r>
      <w:r w:rsidR="00670637" w:rsidRPr="006C5E17">
        <w:t xml:space="preserve">attempting to apprehend him, </w:t>
      </w:r>
      <w:r w:rsidR="005C0965" w:rsidRPr="006C5E17">
        <w:t xml:space="preserve">was </w:t>
      </w:r>
      <w:r w:rsidR="0021100D" w:rsidRPr="006C5E17">
        <w:t>a classic example of the methamphetamine fight</w:t>
      </w:r>
      <w:r w:rsidR="00433599" w:rsidRPr="006C5E17">
        <w:t>-</w:t>
      </w:r>
      <w:r w:rsidR="0021100D" w:rsidRPr="006C5E17">
        <w:t>or</w:t>
      </w:r>
      <w:r w:rsidR="00433599" w:rsidRPr="006C5E17">
        <w:t>-</w:t>
      </w:r>
      <w:r w:rsidR="0021100D" w:rsidRPr="006C5E17">
        <w:t xml:space="preserve">flight phenomenon.  </w:t>
      </w:r>
      <w:r w:rsidR="00406FAB" w:rsidRPr="006C5E17">
        <w:t xml:space="preserve">Finally, </w:t>
      </w:r>
      <w:r w:rsidR="00670637" w:rsidRPr="006C5E17">
        <w:t>in Dr. Stalcup’s view, the testimony by def</w:t>
      </w:r>
      <w:r w:rsidR="00845EFC" w:rsidRPr="006C5E17">
        <w:t xml:space="preserve">endant’s </w:t>
      </w:r>
      <w:r w:rsidR="00670637" w:rsidRPr="006C5E17">
        <w:t>friend</w:t>
      </w:r>
      <w:r w:rsidR="000E33D0">
        <w:t>s</w:t>
      </w:r>
      <w:r w:rsidR="00670637" w:rsidRPr="006C5E17">
        <w:t xml:space="preserve"> regarding defendant’s dark mood </w:t>
      </w:r>
      <w:r w:rsidR="00845EFC" w:rsidRPr="006C5E17">
        <w:t xml:space="preserve">when </w:t>
      </w:r>
      <w:r w:rsidR="00670637" w:rsidRPr="006C5E17">
        <w:t xml:space="preserve">coming off the effects of methamphetamine </w:t>
      </w:r>
      <w:r w:rsidR="00483369" w:rsidRPr="006C5E17">
        <w:t xml:space="preserve">was </w:t>
      </w:r>
      <w:r w:rsidRPr="006C5E17">
        <w:t xml:space="preserve">like </w:t>
      </w:r>
      <w:r w:rsidR="00845EFC" w:rsidRPr="006C5E17">
        <w:t xml:space="preserve">that of </w:t>
      </w:r>
      <w:r w:rsidRPr="006C5E17">
        <w:t xml:space="preserve">the </w:t>
      </w:r>
      <w:r w:rsidR="00845EFC" w:rsidRPr="006C5E17">
        <w:t>addict</w:t>
      </w:r>
      <w:r w:rsidR="00545FDB" w:rsidRPr="006C5E17">
        <w:t xml:space="preserve"> </w:t>
      </w:r>
      <w:r w:rsidR="00845EFC" w:rsidRPr="006C5E17">
        <w:t xml:space="preserve">who </w:t>
      </w:r>
      <w:r w:rsidR="000F3C63" w:rsidRPr="006C5E17">
        <w:t xml:space="preserve">believes </w:t>
      </w:r>
      <w:r w:rsidR="00545FDB" w:rsidRPr="006C5E17">
        <w:t xml:space="preserve">the way </w:t>
      </w:r>
      <w:r w:rsidR="00DF2261" w:rsidRPr="006C5E17">
        <w:t xml:space="preserve">he or she </w:t>
      </w:r>
      <w:r w:rsidR="00545FDB" w:rsidRPr="006C5E17">
        <w:t>feel</w:t>
      </w:r>
      <w:r w:rsidR="00DF2261" w:rsidRPr="006C5E17">
        <w:t>s</w:t>
      </w:r>
      <w:r w:rsidR="00545FDB" w:rsidRPr="006C5E17">
        <w:t xml:space="preserve"> </w:t>
      </w:r>
      <w:r w:rsidR="00DF432A" w:rsidRPr="006C5E17">
        <w:t xml:space="preserve">without the </w:t>
      </w:r>
      <w:r w:rsidR="000F3C63" w:rsidRPr="006C5E17">
        <w:t>drug to be intolerable.</w:t>
      </w:r>
    </w:p>
    <w:p w14:paraId="251B4841" w14:textId="77777777" w:rsidR="006C7076" w:rsidRPr="006C5E17" w:rsidRDefault="006C7076" w:rsidP="006C5E17">
      <w:pPr>
        <w:pStyle w:val="Heading5"/>
      </w:pPr>
      <w:bookmarkStart w:id="17" w:name="_Toc31620016"/>
      <w:r w:rsidRPr="006C5E17">
        <w:lastRenderedPageBreak/>
        <w:t>ii.  Impact of child abuse</w:t>
      </w:r>
      <w:bookmarkEnd w:id="17"/>
    </w:p>
    <w:p w14:paraId="48A06947" w14:textId="380693A5" w:rsidR="004A0C1C" w:rsidRPr="006C5E17" w:rsidRDefault="006C7076" w:rsidP="006C5E17">
      <w:pPr>
        <w:tabs>
          <w:tab w:val="left" w:pos="1440"/>
        </w:tabs>
        <w:ind w:firstLine="720"/>
      </w:pPr>
      <w:r w:rsidRPr="006C5E17">
        <w:t xml:space="preserve">The defense </w:t>
      </w:r>
      <w:r w:rsidR="00DF2261" w:rsidRPr="006C5E17">
        <w:t xml:space="preserve">also </w:t>
      </w:r>
      <w:r w:rsidRPr="006C5E17">
        <w:t xml:space="preserve">called Bruce Gladstone, Ph.D., to testify regarding the </w:t>
      </w:r>
      <w:r w:rsidR="00C82DBE" w:rsidRPr="006C5E17">
        <w:t xml:space="preserve">destructive </w:t>
      </w:r>
      <w:r w:rsidRPr="006C5E17">
        <w:t xml:space="preserve">behaviors that </w:t>
      </w:r>
      <w:r w:rsidR="00622DCF" w:rsidRPr="006C5E17">
        <w:t xml:space="preserve">can be </w:t>
      </w:r>
      <w:r w:rsidRPr="006C5E17">
        <w:t xml:space="preserve">set in motion </w:t>
      </w:r>
      <w:proofErr w:type="gramStart"/>
      <w:r w:rsidRPr="006C5E17">
        <w:t>as a result of</w:t>
      </w:r>
      <w:proofErr w:type="gramEnd"/>
      <w:r w:rsidRPr="006C5E17">
        <w:t xml:space="preserve"> growing up in an abusive environment.  </w:t>
      </w:r>
      <w:r w:rsidR="00C62A61" w:rsidRPr="006C5E17">
        <w:t xml:space="preserve">According to Dr. Gladstone, </w:t>
      </w:r>
      <w:r w:rsidR="004D6221" w:rsidRPr="006C5E17">
        <w:t>the formative years of childhood are important to the development of a</w:t>
      </w:r>
      <w:r w:rsidR="008011C8" w:rsidRPr="006C5E17">
        <w:t xml:space="preserve">n individual’s </w:t>
      </w:r>
      <w:r w:rsidR="003D7B74" w:rsidRPr="006C5E17">
        <w:t xml:space="preserve">brain and </w:t>
      </w:r>
      <w:r w:rsidR="003D0102" w:rsidRPr="006C5E17">
        <w:t>adult personality</w:t>
      </w:r>
      <w:r w:rsidR="00041E71" w:rsidRPr="006C5E17">
        <w:t xml:space="preserve">.  </w:t>
      </w:r>
      <w:r w:rsidR="005E6B44" w:rsidRPr="006C5E17">
        <w:t xml:space="preserve">Child abuse can result in dysfunction </w:t>
      </w:r>
      <w:r w:rsidR="008347BB" w:rsidRPr="006C5E17">
        <w:t>later in life</w:t>
      </w:r>
      <w:r w:rsidR="00275E60" w:rsidRPr="006C5E17">
        <w:t>, including cognitive and psychiatric problems</w:t>
      </w:r>
      <w:r w:rsidR="008347BB" w:rsidRPr="006C5E17">
        <w:t xml:space="preserve">. </w:t>
      </w:r>
    </w:p>
    <w:p w14:paraId="22AFA681" w14:textId="1F598CAE" w:rsidR="006C7076" w:rsidRPr="006C5E17" w:rsidRDefault="00A95BFA" w:rsidP="006C5E17">
      <w:pPr>
        <w:tabs>
          <w:tab w:val="left" w:pos="1440"/>
        </w:tabs>
        <w:ind w:firstLine="720"/>
      </w:pPr>
      <w:r w:rsidRPr="006C5E17">
        <w:t xml:space="preserve">Dr. Gladstone </w:t>
      </w:r>
      <w:r w:rsidR="00E40896" w:rsidRPr="006C5E17">
        <w:t xml:space="preserve">characterized as </w:t>
      </w:r>
      <w:r w:rsidR="008F19F3" w:rsidRPr="006C5E17">
        <w:t xml:space="preserve">child abuse </w:t>
      </w:r>
      <w:r w:rsidR="00E40896" w:rsidRPr="006C5E17">
        <w:t xml:space="preserve">many of the </w:t>
      </w:r>
      <w:r w:rsidR="008F19F3" w:rsidRPr="006C5E17">
        <w:t>incident</w:t>
      </w:r>
      <w:r w:rsidR="004E0530" w:rsidRPr="006C5E17">
        <w:t>s</w:t>
      </w:r>
      <w:r w:rsidR="008F19F3" w:rsidRPr="006C5E17">
        <w:t xml:space="preserve"> </w:t>
      </w:r>
      <w:r w:rsidR="004E0530" w:rsidRPr="006C5E17">
        <w:t xml:space="preserve">that </w:t>
      </w:r>
      <w:r w:rsidR="00047F33" w:rsidRPr="006C5E17">
        <w:t xml:space="preserve">occurred during </w:t>
      </w:r>
      <w:r w:rsidR="004E0530" w:rsidRPr="006C5E17">
        <w:t xml:space="preserve">defendant’s upbringing, such </w:t>
      </w:r>
      <w:r w:rsidR="00047F33" w:rsidRPr="006C5E17">
        <w:t xml:space="preserve">as </w:t>
      </w:r>
      <w:r w:rsidRPr="006C5E17">
        <w:t xml:space="preserve">witnessing </w:t>
      </w:r>
      <w:r w:rsidR="00CE2D56" w:rsidRPr="006C5E17">
        <w:t xml:space="preserve">the repeated beating of </w:t>
      </w:r>
      <w:r w:rsidR="00041E71" w:rsidRPr="006C5E17">
        <w:t xml:space="preserve">a parent, </w:t>
      </w:r>
      <w:r w:rsidR="004E0530" w:rsidRPr="006C5E17">
        <w:t xml:space="preserve">being left </w:t>
      </w:r>
      <w:r w:rsidR="006A3844" w:rsidRPr="006C5E17">
        <w:t xml:space="preserve">alone and unsupervised, </w:t>
      </w:r>
      <w:r w:rsidR="00CE2D56" w:rsidRPr="006C5E17">
        <w:t xml:space="preserve">being </w:t>
      </w:r>
      <w:r w:rsidR="006A3844" w:rsidRPr="006C5E17">
        <w:t xml:space="preserve">beaten </w:t>
      </w:r>
      <w:r w:rsidR="00CE2D56" w:rsidRPr="006C5E17">
        <w:t>with a belt for a minor infraction</w:t>
      </w:r>
      <w:r w:rsidR="006A3844" w:rsidRPr="006C5E17">
        <w:t xml:space="preserve">, and </w:t>
      </w:r>
      <w:r w:rsidR="00707AE3" w:rsidRPr="006C5E17">
        <w:t>being exposed to</w:t>
      </w:r>
      <w:r w:rsidR="003A7C34" w:rsidRPr="006C5E17">
        <w:t xml:space="preserve"> drugs left around the house in </w:t>
      </w:r>
      <w:r w:rsidR="00707AE3" w:rsidRPr="006C5E17">
        <w:t>accessible</w:t>
      </w:r>
      <w:r w:rsidR="003A7C34" w:rsidRPr="006C5E17">
        <w:t xml:space="preserve"> places.  </w:t>
      </w:r>
      <w:r w:rsidR="004B5247" w:rsidRPr="006C5E17">
        <w:t xml:space="preserve">As </w:t>
      </w:r>
      <w:r w:rsidR="00047F33" w:rsidRPr="006C5E17">
        <w:t xml:space="preserve">Dr. Gladstone </w:t>
      </w:r>
      <w:r w:rsidR="004B5247" w:rsidRPr="006C5E17">
        <w:t>explained, w</w:t>
      </w:r>
      <w:r w:rsidR="00B71A94" w:rsidRPr="006C5E17">
        <w:t xml:space="preserve">ithout a </w:t>
      </w:r>
      <w:r w:rsidR="0060419E" w:rsidRPr="006C5E17">
        <w:t xml:space="preserve">mentor or </w:t>
      </w:r>
      <w:r w:rsidR="00C82DBE" w:rsidRPr="006C5E17">
        <w:t xml:space="preserve">positive </w:t>
      </w:r>
      <w:r w:rsidR="00B71A94" w:rsidRPr="006C5E17">
        <w:t xml:space="preserve">role model </w:t>
      </w:r>
      <w:r w:rsidR="00425F3E" w:rsidRPr="006C5E17">
        <w:t>outside the househ</w:t>
      </w:r>
      <w:r w:rsidR="00704F62" w:rsidRPr="006C5E17">
        <w:t>o</w:t>
      </w:r>
      <w:r w:rsidR="00425F3E" w:rsidRPr="006C5E17">
        <w:t xml:space="preserve">ld, </w:t>
      </w:r>
      <w:r w:rsidR="002462C3" w:rsidRPr="006C5E17">
        <w:t xml:space="preserve">many children growing up in an abusive environment </w:t>
      </w:r>
      <w:r w:rsidR="004E3A3F" w:rsidRPr="006C5E17">
        <w:t>tend to model the behaviors that they see in their adult caretakers</w:t>
      </w:r>
      <w:r w:rsidR="00A050A2" w:rsidRPr="006C5E17">
        <w:t>.  They can</w:t>
      </w:r>
      <w:r w:rsidR="00AD412A" w:rsidRPr="006C5E17">
        <w:t xml:space="preserve"> </w:t>
      </w:r>
      <w:r w:rsidR="002462C3" w:rsidRPr="006C5E17">
        <w:t xml:space="preserve">develop </w:t>
      </w:r>
      <w:r w:rsidR="0060419E" w:rsidRPr="006C5E17">
        <w:t xml:space="preserve">low self-esteem, </w:t>
      </w:r>
      <w:r w:rsidR="002462C3" w:rsidRPr="006C5E17">
        <w:t>poor i</w:t>
      </w:r>
      <w:r w:rsidR="0060419E" w:rsidRPr="006C5E17">
        <w:t>m</w:t>
      </w:r>
      <w:r w:rsidR="002462C3" w:rsidRPr="006C5E17">
        <w:t>pulse control</w:t>
      </w:r>
      <w:r w:rsidR="00AD412A" w:rsidRPr="006C5E17">
        <w:t>,</w:t>
      </w:r>
      <w:r w:rsidR="002462C3" w:rsidRPr="006C5E17">
        <w:t xml:space="preserve"> and an increased likelihood </w:t>
      </w:r>
      <w:r w:rsidR="00E40896" w:rsidRPr="006C5E17">
        <w:t>for drug addiction</w:t>
      </w:r>
      <w:r w:rsidR="000C4B1C" w:rsidRPr="006C5E17">
        <w:t xml:space="preserve"> </w:t>
      </w:r>
      <w:proofErr w:type="gramStart"/>
      <w:r w:rsidR="000C4B1C" w:rsidRPr="006C5E17">
        <w:t>as a result of</w:t>
      </w:r>
      <w:proofErr w:type="gramEnd"/>
      <w:r w:rsidR="000C4B1C" w:rsidRPr="006C5E17">
        <w:t xml:space="preserve"> the abuse</w:t>
      </w:r>
      <w:r w:rsidR="00E40896" w:rsidRPr="006C5E17">
        <w:t xml:space="preserve">.  </w:t>
      </w:r>
      <w:r w:rsidR="00AF48B9" w:rsidRPr="006C5E17">
        <w:t>The more severe the abuse, the more severe the damage to the child’s development.</w:t>
      </w:r>
    </w:p>
    <w:p w14:paraId="479361E1" w14:textId="77777777" w:rsidR="008E0698" w:rsidRPr="006C5E17" w:rsidRDefault="002A093B" w:rsidP="006C5E17">
      <w:pPr>
        <w:pStyle w:val="Heading5"/>
      </w:pPr>
      <w:bookmarkStart w:id="18" w:name="_Toc31620017"/>
      <w:r w:rsidRPr="006C5E17">
        <w:t>i</w:t>
      </w:r>
      <w:r w:rsidR="006C7076" w:rsidRPr="006C5E17">
        <w:t>i</w:t>
      </w:r>
      <w:r w:rsidRPr="006C5E17">
        <w:t xml:space="preserve">i.  </w:t>
      </w:r>
      <w:r w:rsidR="00FD22D8" w:rsidRPr="006C5E17">
        <w:t>Prospects for</w:t>
      </w:r>
      <w:r w:rsidR="00CD68A9" w:rsidRPr="006C5E17">
        <w:t xml:space="preserve"> </w:t>
      </w:r>
      <w:r w:rsidR="00DF2261" w:rsidRPr="006C5E17">
        <w:t xml:space="preserve">a </w:t>
      </w:r>
      <w:r w:rsidR="00CD68A9" w:rsidRPr="006C5E17">
        <w:t>positive</w:t>
      </w:r>
      <w:r w:rsidR="00FD22D8" w:rsidRPr="006C5E17">
        <w:t xml:space="preserve"> </w:t>
      </w:r>
      <w:r w:rsidR="00CD68A9" w:rsidRPr="006C5E17">
        <w:t xml:space="preserve">adjustment </w:t>
      </w:r>
      <w:r w:rsidR="00FD22D8" w:rsidRPr="006C5E17">
        <w:t xml:space="preserve">to </w:t>
      </w:r>
      <w:r w:rsidR="00187FFA" w:rsidRPr="006C5E17">
        <w:t>life in prison</w:t>
      </w:r>
      <w:bookmarkEnd w:id="18"/>
    </w:p>
    <w:p w14:paraId="76C5213A" w14:textId="7F700723" w:rsidR="002A150D" w:rsidRPr="006C5E17" w:rsidRDefault="00514D48" w:rsidP="006C5E17">
      <w:pPr>
        <w:tabs>
          <w:tab w:val="left" w:pos="1440"/>
        </w:tabs>
        <w:ind w:firstLine="720"/>
      </w:pPr>
      <w:r w:rsidRPr="006C5E17">
        <w:t xml:space="preserve">The defense </w:t>
      </w:r>
      <w:r w:rsidR="00DD2077" w:rsidRPr="006C5E17">
        <w:t xml:space="preserve">called </w:t>
      </w:r>
      <w:r w:rsidR="004D576E" w:rsidRPr="006C5E17">
        <w:t>Anthony Casas</w:t>
      </w:r>
      <w:r w:rsidR="00D6628B" w:rsidRPr="006C5E17">
        <w:t xml:space="preserve">, </w:t>
      </w:r>
      <w:r w:rsidR="000B6D4A" w:rsidRPr="006C5E17">
        <w:t>a former associate warden for the California Department of Corrections and Rehabilitation, as a</w:t>
      </w:r>
      <w:r w:rsidR="004D576E" w:rsidRPr="006C5E17">
        <w:t xml:space="preserve"> </w:t>
      </w:r>
      <w:r w:rsidR="00FA54D3" w:rsidRPr="006C5E17">
        <w:t xml:space="preserve">penology expert </w:t>
      </w:r>
      <w:r w:rsidR="00DD2077" w:rsidRPr="006C5E17">
        <w:t xml:space="preserve">to offer his opinion regarding </w:t>
      </w:r>
      <w:r w:rsidR="00B56C53" w:rsidRPr="006C5E17">
        <w:t xml:space="preserve">whether defendant would make a positive adjustment </w:t>
      </w:r>
      <w:r w:rsidR="007B5B21" w:rsidRPr="006C5E17">
        <w:t xml:space="preserve">if sentenced to life </w:t>
      </w:r>
      <w:r w:rsidR="00512C77" w:rsidRPr="006C5E17">
        <w:t xml:space="preserve">without the possibility of parole.  </w:t>
      </w:r>
      <w:r w:rsidR="007051A2" w:rsidRPr="006C5E17">
        <w:t>According to Casas, the record of an individual’s behavi</w:t>
      </w:r>
      <w:r w:rsidR="00C92F8F" w:rsidRPr="006C5E17">
        <w:t>o</w:t>
      </w:r>
      <w:r w:rsidR="007051A2" w:rsidRPr="006C5E17">
        <w:t>r in prison pri</w:t>
      </w:r>
      <w:r w:rsidR="00C92F8F" w:rsidRPr="006C5E17">
        <w:t>o</w:t>
      </w:r>
      <w:r w:rsidR="007051A2" w:rsidRPr="006C5E17">
        <w:t xml:space="preserve">r to </w:t>
      </w:r>
      <w:r w:rsidR="00E43113" w:rsidRPr="006C5E17">
        <w:t>a</w:t>
      </w:r>
      <w:r w:rsidR="007051A2" w:rsidRPr="006C5E17">
        <w:t xml:space="preserve"> </w:t>
      </w:r>
      <w:r w:rsidR="00DF2261" w:rsidRPr="006C5E17">
        <w:t xml:space="preserve">capital </w:t>
      </w:r>
      <w:r w:rsidR="007051A2" w:rsidRPr="006C5E17">
        <w:t xml:space="preserve">offense is the best indicator </w:t>
      </w:r>
      <w:r w:rsidR="00C92F8F" w:rsidRPr="006C5E17">
        <w:t xml:space="preserve">of </w:t>
      </w:r>
      <w:r w:rsidR="00E43113" w:rsidRPr="006C5E17">
        <w:t>that person’s</w:t>
      </w:r>
      <w:r w:rsidR="00C92F8F" w:rsidRPr="006C5E17">
        <w:t xml:space="preserve"> future </w:t>
      </w:r>
      <w:r w:rsidR="00C92F8F" w:rsidRPr="006C5E17">
        <w:lastRenderedPageBreak/>
        <w:t xml:space="preserve">behavior </w:t>
      </w:r>
      <w:r w:rsidR="002D4814" w:rsidRPr="006C5E17">
        <w:t xml:space="preserve">in prison.  </w:t>
      </w:r>
      <w:r w:rsidR="00D3416C">
        <w:t>Casas</w:t>
      </w:r>
      <w:r w:rsidR="001157F3" w:rsidRPr="006C5E17">
        <w:t xml:space="preserve"> opined that </w:t>
      </w:r>
      <w:r w:rsidR="00701DC3" w:rsidRPr="006C5E17">
        <w:t xml:space="preserve">neither </w:t>
      </w:r>
      <w:r w:rsidR="001157F3" w:rsidRPr="006C5E17">
        <w:t xml:space="preserve">defendant’s conviction for Burger’s rape and murder </w:t>
      </w:r>
      <w:r w:rsidR="00701DC3" w:rsidRPr="006C5E17">
        <w:t xml:space="preserve">nor </w:t>
      </w:r>
      <w:r w:rsidR="003C515A" w:rsidRPr="006C5E17">
        <w:t xml:space="preserve">his asking </w:t>
      </w:r>
      <w:r w:rsidR="00752A29" w:rsidRPr="006C5E17">
        <w:t>for</w:t>
      </w:r>
      <w:r w:rsidR="003C515A" w:rsidRPr="006C5E17">
        <w:t xml:space="preserve"> help </w:t>
      </w:r>
      <w:r w:rsidR="00752A29" w:rsidRPr="006C5E17">
        <w:t>to</w:t>
      </w:r>
      <w:r w:rsidR="003C515A" w:rsidRPr="006C5E17">
        <w:t xml:space="preserve"> escape </w:t>
      </w:r>
      <w:r w:rsidR="00752A29" w:rsidRPr="006C5E17">
        <w:t xml:space="preserve">from fire camp </w:t>
      </w:r>
      <w:r w:rsidR="001157F3" w:rsidRPr="006C5E17">
        <w:t xml:space="preserve">would factor into </w:t>
      </w:r>
      <w:r w:rsidR="00D3416C">
        <w:t>the</w:t>
      </w:r>
      <w:r w:rsidR="00DC7922" w:rsidRPr="006C5E17">
        <w:t xml:space="preserve"> determination </w:t>
      </w:r>
      <w:r w:rsidR="00CB0551" w:rsidRPr="006C5E17">
        <w:t>concerning</w:t>
      </w:r>
      <w:r w:rsidR="00DC7922" w:rsidRPr="006C5E17">
        <w:t xml:space="preserve"> whether defendant would adjust well in prison.</w:t>
      </w:r>
    </w:p>
    <w:p w14:paraId="7C1EC55C" w14:textId="526F8CB1" w:rsidR="00661C4E" w:rsidRPr="006C5E17" w:rsidRDefault="00512C77" w:rsidP="006C5E17">
      <w:pPr>
        <w:tabs>
          <w:tab w:val="left" w:pos="1440"/>
        </w:tabs>
        <w:ind w:firstLine="720"/>
      </w:pPr>
      <w:r w:rsidRPr="006C5E17">
        <w:t xml:space="preserve">After reviewing defendant’s prison </w:t>
      </w:r>
      <w:r w:rsidR="00F32C77" w:rsidRPr="006C5E17">
        <w:t xml:space="preserve">and jail </w:t>
      </w:r>
      <w:r w:rsidRPr="006C5E17">
        <w:t>records</w:t>
      </w:r>
      <w:r w:rsidR="00D60043" w:rsidRPr="006C5E17">
        <w:t xml:space="preserve">, including his work </w:t>
      </w:r>
      <w:r w:rsidR="00FA2FD1" w:rsidRPr="006C5E17">
        <w:t xml:space="preserve">and disciplinary history, Casas expressed the view that defendant </w:t>
      </w:r>
      <w:r w:rsidR="00CF3D3F" w:rsidRPr="006C5E17">
        <w:t xml:space="preserve">would </w:t>
      </w:r>
      <w:r w:rsidR="00083CD7" w:rsidRPr="006C5E17">
        <w:t xml:space="preserve">serve out </w:t>
      </w:r>
      <w:r w:rsidR="00B6126A" w:rsidRPr="006C5E17">
        <w:t xml:space="preserve">a </w:t>
      </w:r>
      <w:r w:rsidR="00083CD7" w:rsidRPr="006C5E17">
        <w:t xml:space="preserve">life sentence as an obedient and peaceful inmate.  </w:t>
      </w:r>
      <w:r w:rsidR="00D34A70" w:rsidRPr="006C5E17">
        <w:t xml:space="preserve">He found it significant that </w:t>
      </w:r>
      <w:r w:rsidR="0091435B" w:rsidRPr="006C5E17">
        <w:t xml:space="preserve">defendant worked and completed a vocational training program while housed </w:t>
      </w:r>
      <w:r w:rsidR="00355D39" w:rsidRPr="006C5E17">
        <w:t xml:space="preserve">in </w:t>
      </w:r>
      <w:r w:rsidR="0091435B" w:rsidRPr="006C5E17">
        <w:t xml:space="preserve">a </w:t>
      </w:r>
      <w:r w:rsidR="00355D39" w:rsidRPr="006C5E17">
        <w:t xml:space="preserve">high security </w:t>
      </w:r>
      <w:r w:rsidR="00714B28" w:rsidRPr="006C5E17">
        <w:t xml:space="preserve">prison </w:t>
      </w:r>
      <w:r w:rsidR="0091435B" w:rsidRPr="006C5E17">
        <w:t>after</w:t>
      </w:r>
      <w:r w:rsidR="00355D39" w:rsidRPr="006C5E17">
        <w:t xml:space="preserve"> his 1996 convictions</w:t>
      </w:r>
      <w:r w:rsidR="00931555" w:rsidRPr="006C5E17">
        <w:t xml:space="preserve">.  </w:t>
      </w:r>
      <w:r w:rsidR="00B6126A" w:rsidRPr="006C5E17">
        <w:t xml:space="preserve">Only one </w:t>
      </w:r>
      <w:r w:rsidR="00CD3C1B" w:rsidRPr="006C5E17">
        <w:t>year later, defendant</w:t>
      </w:r>
      <w:r w:rsidR="008B6711" w:rsidRPr="006C5E17">
        <w:t xml:space="preserve">’s behavior allowed him </w:t>
      </w:r>
      <w:r w:rsidR="007A3FA5" w:rsidRPr="006C5E17">
        <w:t xml:space="preserve">to </w:t>
      </w:r>
      <w:r w:rsidR="008B6711" w:rsidRPr="006C5E17">
        <w:t xml:space="preserve">be </w:t>
      </w:r>
      <w:r w:rsidR="002C6E6A" w:rsidRPr="006C5E17">
        <w:t>transfer</w:t>
      </w:r>
      <w:r w:rsidR="008B6711" w:rsidRPr="006C5E17">
        <w:t>red</w:t>
      </w:r>
      <w:r w:rsidR="002C6E6A" w:rsidRPr="006C5E17">
        <w:t xml:space="preserve"> to </w:t>
      </w:r>
      <w:r w:rsidR="00541878" w:rsidRPr="006C5E17">
        <w:t xml:space="preserve">the Sierra Conservation Center to train as an inmate firefighter.  </w:t>
      </w:r>
      <w:r w:rsidR="00A342F3" w:rsidRPr="006C5E17">
        <w:t>On his successful completion of that program</w:t>
      </w:r>
      <w:r w:rsidR="00AF10D4" w:rsidRPr="006C5E17">
        <w:t xml:space="preserve">, </w:t>
      </w:r>
      <w:r w:rsidR="00B76280" w:rsidRPr="006C5E17">
        <w:t xml:space="preserve">Casas explained, defendant </w:t>
      </w:r>
      <w:r w:rsidR="00AF10D4" w:rsidRPr="006C5E17">
        <w:t xml:space="preserve">was </w:t>
      </w:r>
      <w:r w:rsidR="009564F1" w:rsidRPr="006C5E17">
        <w:t xml:space="preserve">assigned to </w:t>
      </w:r>
      <w:r w:rsidR="00AF10D4" w:rsidRPr="006C5E17">
        <w:t xml:space="preserve">the </w:t>
      </w:r>
      <w:r w:rsidR="00FD6385" w:rsidRPr="006C5E17">
        <w:t xml:space="preserve">Mount Gleason </w:t>
      </w:r>
      <w:r w:rsidR="00B76280" w:rsidRPr="006C5E17">
        <w:t xml:space="preserve">Fire Camp, which </w:t>
      </w:r>
      <w:r w:rsidR="00C67258" w:rsidRPr="006C5E17">
        <w:t xml:space="preserve">meant he was </w:t>
      </w:r>
      <w:r w:rsidR="00492F96" w:rsidRPr="006C5E17">
        <w:t xml:space="preserve">being </w:t>
      </w:r>
      <w:r w:rsidR="00C67258" w:rsidRPr="006C5E17">
        <w:t xml:space="preserve">housed </w:t>
      </w:r>
      <w:r w:rsidR="00B76280" w:rsidRPr="006C5E17">
        <w:t xml:space="preserve">in </w:t>
      </w:r>
      <w:r w:rsidR="00201921" w:rsidRPr="006C5E17">
        <w:t xml:space="preserve">a facility with the least secure level of custody.  </w:t>
      </w:r>
      <w:r w:rsidR="001B48B3" w:rsidRPr="006C5E17">
        <w:t xml:space="preserve">As Casas described it, individuals selected for the fire camps “are considered the A students of the prison population.”  </w:t>
      </w:r>
      <w:r w:rsidR="007F5046" w:rsidRPr="006C5E17">
        <w:t xml:space="preserve">As for </w:t>
      </w:r>
      <w:r w:rsidR="0032081A" w:rsidRPr="006C5E17">
        <w:t xml:space="preserve">defendant’s </w:t>
      </w:r>
      <w:r w:rsidR="00F536ED" w:rsidRPr="006C5E17">
        <w:t xml:space="preserve">rules violations at the fire camp and while in </w:t>
      </w:r>
      <w:r w:rsidR="000E787A" w:rsidRPr="006C5E17">
        <w:t xml:space="preserve">custody in </w:t>
      </w:r>
      <w:r w:rsidR="007F5046" w:rsidRPr="006C5E17">
        <w:t>county jail</w:t>
      </w:r>
      <w:r w:rsidR="006A7F85" w:rsidRPr="006C5E17">
        <w:t xml:space="preserve"> </w:t>
      </w:r>
      <w:r w:rsidR="00F536ED" w:rsidRPr="006C5E17">
        <w:t xml:space="preserve">awaiting trial in this case, </w:t>
      </w:r>
      <w:r w:rsidR="006A7F85" w:rsidRPr="006C5E17">
        <w:t xml:space="preserve">Casas </w:t>
      </w:r>
      <w:r w:rsidR="00F536ED" w:rsidRPr="006C5E17">
        <w:t xml:space="preserve">noted that </w:t>
      </w:r>
      <w:r w:rsidR="009D02D2" w:rsidRPr="006C5E17">
        <w:t>the records show</w:t>
      </w:r>
      <w:r w:rsidR="000E787A" w:rsidRPr="006C5E17">
        <w:t>ed</w:t>
      </w:r>
      <w:r w:rsidR="009D02D2" w:rsidRPr="006C5E17">
        <w:t xml:space="preserve"> only </w:t>
      </w:r>
      <w:r w:rsidR="004615DA" w:rsidRPr="006C5E17">
        <w:t xml:space="preserve">minor infractions </w:t>
      </w:r>
      <w:r w:rsidR="003C2E2E" w:rsidRPr="006C5E17">
        <w:t>(including smoking cigarettes and being out of bounds)</w:t>
      </w:r>
      <w:r w:rsidR="00600CE3" w:rsidRPr="006C5E17">
        <w:t xml:space="preserve">, and </w:t>
      </w:r>
      <w:r w:rsidR="000E787A" w:rsidRPr="006C5E17">
        <w:t xml:space="preserve">that </w:t>
      </w:r>
      <w:r w:rsidR="00600CE3" w:rsidRPr="006C5E17">
        <w:t xml:space="preserve">none involved violence against staff or other inmates.  </w:t>
      </w:r>
      <w:r w:rsidR="008B6069" w:rsidRPr="006C5E17">
        <w:t xml:space="preserve">Casas did note one incident </w:t>
      </w:r>
      <w:r w:rsidR="00C53569">
        <w:t>in</w:t>
      </w:r>
      <w:r w:rsidR="008B6069" w:rsidRPr="006C5E17">
        <w:t xml:space="preserve"> 1998 when defendant caused a large boulder to fall down a hill, leading the rest of the crew to take cover to avoid being hit.  </w:t>
      </w:r>
      <w:r w:rsidR="00CB0551" w:rsidRPr="006C5E17">
        <w:t>Casas acknowledged that</w:t>
      </w:r>
      <w:r w:rsidR="008B6069" w:rsidRPr="006C5E17">
        <w:t xml:space="preserve"> defendant was </w:t>
      </w:r>
      <w:r w:rsidR="00FC6C79" w:rsidRPr="006C5E17">
        <w:t>belligerent and disrespectful</w:t>
      </w:r>
      <w:r w:rsidR="00DB5117" w:rsidRPr="006C5E17">
        <w:t xml:space="preserve"> when counseled about the incident</w:t>
      </w:r>
      <w:r w:rsidR="00FC6C79" w:rsidRPr="006C5E17">
        <w:t>.</w:t>
      </w:r>
    </w:p>
    <w:p w14:paraId="43864558" w14:textId="1C75400A" w:rsidR="007C7B7A" w:rsidRPr="006C5E17" w:rsidRDefault="00C04561" w:rsidP="006C5E17">
      <w:pPr>
        <w:tabs>
          <w:tab w:val="left" w:pos="1440"/>
        </w:tabs>
        <w:ind w:firstLine="720"/>
      </w:pPr>
      <w:r w:rsidRPr="006C5E17">
        <w:t>Finally, t</w:t>
      </w:r>
      <w:r w:rsidR="005E2F48" w:rsidRPr="006C5E17">
        <w:t xml:space="preserve">he defense </w:t>
      </w:r>
      <w:r w:rsidR="00BA0E9D" w:rsidRPr="006C5E17">
        <w:t xml:space="preserve">presented </w:t>
      </w:r>
      <w:r w:rsidR="001126D5" w:rsidRPr="006C5E17">
        <w:t>four</w:t>
      </w:r>
      <w:r w:rsidR="005E2F48" w:rsidRPr="006C5E17">
        <w:t xml:space="preserve"> witnesses </w:t>
      </w:r>
      <w:r w:rsidR="007F434C" w:rsidRPr="006C5E17">
        <w:t xml:space="preserve">who </w:t>
      </w:r>
      <w:r w:rsidR="0025068F" w:rsidRPr="006C5E17">
        <w:t xml:space="preserve">supervised </w:t>
      </w:r>
      <w:r w:rsidR="003E57BA" w:rsidRPr="006C5E17">
        <w:t xml:space="preserve">defendant </w:t>
      </w:r>
      <w:r w:rsidR="00F30702" w:rsidRPr="006C5E17">
        <w:t xml:space="preserve">when he </w:t>
      </w:r>
      <w:r w:rsidR="007411A5" w:rsidRPr="006C5E17">
        <w:t xml:space="preserve">worked </w:t>
      </w:r>
      <w:r w:rsidR="00F30702" w:rsidRPr="006C5E17">
        <w:t xml:space="preserve">at the </w:t>
      </w:r>
      <w:r w:rsidR="00A006E4" w:rsidRPr="006C5E17">
        <w:t>f</w:t>
      </w:r>
      <w:r w:rsidR="00762B83" w:rsidRPr="006C5E17">
        <w:t xml:space="preserve">ire </w:t>
      </w:r>
      <w:r w:rsidR="00A006E4" w:rsidRPr="006C5E17">
        <w:t>c</w:t>
      </w:r>
      <w:r w:rsidR="00762B83" w:rsidRPr="006C5E17">
        <w:t xml:space="preserve">amp.  </w:t>
      </w:r>
      <w:r w:rsidR="0025068F" w:rsidRPr="006C5E17">
        <w:t>Corrections</w:t>
      </w:r>
      <w:r w:rsidR="001126D5" w:rsidRPr="006C5E17">
        <w:t xml:space="preserve"> Lieutenant Gregory Sims </w:t>
      </w:r>
      <w:r w:rsidR="00D05CD4" w:rsidRPr="006C5E17">
        <w:t xml:space="preserve">described defendant as an “average” inmate, </w:t>
      </w:r>
      <w:r w:rsidR="0030320E" w:rsidRPr="006C5E17">
        <w:t>not</w:t>
      </w:r>
      <w:r w:rsidR="00D05CD4" w:rsidRPr="006C5E17">
        <w:t>ing</w:t>
      </w:r>
      <w:r w:rsidR="0030320E" w:rsidRPr="006C5E17">
        <w:t xml:space="preserve"> that </w:t>
      </w:r>
      <w:r w:rsidR="0092600E" w:rsidRPr="006C5E17">
        <w:t xml:space="preserve">defendant had earned prestigious </w:t>
      </w:r>
      <w:r w:rsidR="0092600E" w:rsidRPr="006C5E17">
        <w:lastRenderedPageBreak/>
        <w:t>positions on the fire crew but was also</w:t>
      </w:r>
      <w:r w:rsidR="0030320E" w:rsidRPr="006C5E17">
        <w:t xml:space="preserve"> counseled several times </w:t>
      </w:r>
      <w:r w:rsidR="000958B3" w:rsidRPr="006C5E17">
        <w:t xml:space="preserve">for incidents including </w:t>
      </w:r>
      <w:r w:rsidR="0030320E" w:rsidRPr="006C5E17">
        <w:t>smokin</w:t>
      </w:r>
      <w:r w:rsidR="00665F7B" w:rsidRPr="006C5E17">
        <w:t>g and failing to show up for count</w:t>
      </w:r>
      <w:r w:rsidR="0030320E" w:rsidRPr="006C5E17">
        <w:t>.</w:t>
      </w:r>
      <w:r w:rsidR="0092600E" w:rsidRPr="006C5E17">
        <w:t xml:space="preserve">  </w:t>
      </w:r>
      <w:r w:rsidR="00E22A28" w:rsidRPr="006C5E17">
        <w:t>Charles Lovers</w:t>
      </w:r>
      <w:r w:rsidR="00734021" w:rsidRPr="006C5E17">
        <w:t>, the firefighter foreperson at the fire camp,</w:t>
      </w:r>
      <w:r w:rsidR="00E22A28" w:rsidRPr="006C5E17">
        <w:t xml:space="preserve"> testified </w:t>
      </w:r>
      <w:r w:rsidR="00AB058D" w:rsidRPr="006C5E17">
        <w:t xml:space="preserve">that </w:t>
      </w:r>
      <w:r w:rsidR="005029A2" w:rsidRPr="006C5E17">
        <w:t xml:space="preserve">defendant </w:t>
      </w:r>
      <w:r w:rsidR="000958B3" w:rsidRPr="006C5E17">
        <w:t xml:space="preserve">earned the position of first sawyer </w:t>
      </w:r>
      <w:r w:rsidR="005029A2" w:rsidRPr="006C5E17">
        <w:t xml:space="preserve">on </w:t>
      </w:r>
      <w:r w:rsidR="00FD2A17" w:rsidRPr="006C5E17">
        <w:t xml:space="preserve">the </w:t>
      </w:r>
      <w:r w:rsidR="00762B83" w:rsidRPr="006C5E17">
        <w:t>fire crew</w:t>
      </w:r>
      <w:r w:rsidR="002721E5" w:rsidRPr="006C5E17">
        <w:t xml:space="preserve">.  </w:t>
      </w:r>
      <w:r w:rsidR="00297E61" w:rsidRPr="006C5E17">
        <w:t xml:space="preserve">Although defendant was </w:t>
      </w:r>
      <w:r w:rsidR="00A52331" w:rsidRPr="006C5E17">
        <w:t xml:space="preserve">once </w:t>
      </w:r>
      <w:r w:rsidR="00297E61" w:rsidRPr="006C5E17">
        <w:t xml:space="preserve">relieved of his duties </w:t>
      </w:r>
      <w:r w:rsidR="005D5A10" w:rsidRPr="006C5E17">
        <w:t xml:space="preserve">for </w:t>
      </w:r>
      <w:r w:rsidR="00D07456" w:rsidRPr="006C5E17">
        <w:t xml:space="preserve">not following </w:t>
      </w:r>
      <w:r w:rsidR="001E564A" w:rsidRPr="006C5E17">
        <w:t xml:space="preserve">Lovers’ </w:t>
      </w:r>
      <w:r w:rsidR="00D07456" w:rsidRPr="006C5E17">
        <w:t>directions and creating an unsafe environment during a fire</w:t>
      </w:r>
      <w:r w:rsidR="001622CE" w:rsidRPr="006C5E17">
        <w:t xml:space="preserve">, Lovers </w:t>
      </w:r>
      <w:r w:rsidR="007818D7" w:rsidRPr="006C5E17">
        <w:t xml:space="preserve">believed </w:t>
      </w:r>
      <w:r w:rsidR="007411A5" w:rsidRPr="006C5E17">
        <w:t xml:space="preserve">defendant worked </w:t>
      </w:r>
      <w:r w:rsidR="00A51F31" w:rsidRPr="006C5E17">
        <w:t xml:space="preserve">well and had a good attitude.  </w:t>
      </w:r>
      <w:r w:rsidR="0055354E" w:rsidRPr="006C5E17">
        <w:t xml:space="preserve">Fire </w:t>
      </w:r>
      <w:r w:rsidR="00686747" w:rsidRPr="006C5E17">
        <w:t xml:space="preserve">Captain John Bailey supervised defendant during </w:t>
      </w:r>
      <w:r w:rsidR="00E65829" w:rsidRPr="006C5E17">
        <w:t xml:space="preserve">24-hour shifts fighting a fire on </w:t>
      </w:r>
      <w:r w:rsidR="00686747" w:rsidRPr="006C5E17">
        <w:t>Catalin</w:t>
      </w:r>
      <w:r w:rsidR="007818D7" w:rsidRPr="006C5E17">
        <w:t>a</w:t>
      </w:r>
      <w:r w:rsidR="00686747" w:rsidRPr="006C5E17">
        <w:t xml:space="preserve"> Island.  Bailey </w:t>
      </w:r>
      <w:r w:rsidR="003825D4" w:rsidRPr="006C5E17">
        <w:t>re</w:t>
      </w:r>
      <w:r w:rsidR="00250E71" w:rsidRPr="006C5E17">
        <w:t xml:space="preserve">membered defendant </w:t>
      </w:r>
      <w:r w:rsidR="00DC0383" w:rsidRPr="006C5E17">
        <w:t xml:space="preserve">as having </w:t>
      </w:r>
      <w:r w:rsidR="00F215BE" w:rsidRPr="006C5E17">
        <w:t xml:space="preserve">done an outstanding job and </w:t>
      </w:r>
      <w:r w:rsidR="00280FE0" w:rsidRPr="006C5E17">
        <w:t xml:space="preserve">found </w:t>
      </w:r>
      <w:r w:rsidR="00A006E4" w:rsidRPr="006C5E17">
        <w:t xml:space="preserve">that </w:t>
      </w:r>
      <w:r w:rsidR="00DC0383" w:rsidRPr="006C5E17">
        <w:t xml:space="preserve">he demonstrated leadership </w:t>
      </w:r>
      <w:r w:rsidR="00F215BE" w:rsidRPr="006C5E17">
        <w:t xml:space="preserve">abilities.  </w:t>
      </w:r>
      <w:r w:rsidR="00734021" w:rsidRPr="006C5E17">
        <w:t xml:space="preserve">Firefighter </w:t>
      </w:r>
      <w:r w:rsidR="00D802E4" w:rsidRPr="006C5E17">
        <w:t>Michael Bernal</w:t>
      </w:r>
      <w:r w:rsidR="0055354E" w:rsidRPr="006C5E17">
        <w:t xml:space="preserve"> </w:t>
      </w:r>
      <w:r w:rsidR="00435F2A" w:rsidRPr="006C5E17">
        <w:t xml:space="preserve">also </w:t>
      </w:r>
      <w:r w:rsidR="00762B83" w:rsidRPr="006C5E17">
        <w:t>supervised inmates at the fire camp</w:t>
      </w:r>
      <w:r w:rsidR="0055354E" w:rsidRPr="006C5E17">
        <w:t xml:space="preserve">.  He </w:t>
      </w:r>
      <w:r w:rsidR="00404624" w:rsidRPr="006C5E17">
        <w:t>testified that defendant served as a tool</w:t>
      </w:r>
      <w:r w:rsidR="00280FE0" w:rsidRPr="006C5E17">
        <w:t xml:space="preserve"> </w:t>
      </w:r>
      <w:r w:rsidR="00404624" w:rsidRPr="006C5E17">
        <w:t>man</w:t>
      </w:r>
      <w:r w:rsidR="009175EE" w:rsidRPr="006C5E17">
        <w:t xml:space="preserve"> </w:t>
      </w:r>
      <w:r w:rsidR="00FB4531" w:rsidRPr="006C5E17">
        <w:t xml:space="preserve">responsible for </w:t>
      </w:r>
      <w:r w:rsidR="00E32404" w:rsidRPr="006C5E17">
        <w:t xml:space="preserve">sharpening the firefighting tools.  </w:t>
      </w:r>
      <w:r w:rsidR="009175EE" w:rsidRPr="006C5E17">
        <w:t>Bernal explained that t</w:t>
      </w:r>
      <w:r w:rsidR="00E32404" w:rsidRPr="006C5E17">
        <w:t>he positi</w:t>
      </w:r>
      <w:r w:rsidR="00554694" w:rsidRPr="006C5E17">
        <w:t>o</w:t>
      </w:r>
      <w:r w:rsidR="00E32404" w:rsidRPr="006C5E17">
        <w:t xml:space="preserve">n was a coveted one at the </w:t>
      </w:r>
      <w:r w:rsidR="00554694" w:rsidRPr="006C5E17">
        <w:t xml:space="preserve">fire </w:t>
      </w:r>
      <w:r w:rsidR="00E32404" w:rsidRPr="006C5E17">
        <w:t xml:space="preserve">camp </w:t>
      </w:r>
      <w:r w:rsidR="001E564A" w:rsidRPr="006C5E17">
        <w:t>that required</w:t>
      </w:r>
      <w:r w:rsidR="00E32404" w:rsidRPr="006C5E17">
        <w:t xml:space="preserve"> the </w:t>
      </w:r>
      <w:r w:rsidR="00554694" w:rsidRPr="006C5E17">
        <w:t xml:space="preserve">approval of all eight </w:t>
      </w:r>
      <w:r w:rsidR="00C377BD" w:rsidRPr="006C5E17">
        <w:t xml:space="preserve">of the camp’s </w:t>
      </w:r>
      <w:r w:rsidR="0096472D" w:rsidRPr="006C5E17">
        <w:t>supervisors</w:t>
      </w:r>
      <w:r w:rsidR="00C377BD" w:rsidRPr="006C5E17">
        <w:t>.</w:t>
      </w:r>
    </w:p>
    <w:p w14:paraId="111F229A" w14:textId="77777777" w:rsidR="00B06120" w:rsidRPr="006C5E17" w:rsidRDefault="00145C1E" w:rsidP="006C5E17">
      <w:pPr>
        <w:pStyle w:val="Heading3"/>
      </w:pPr>
      <w:bookmarkStart w:id="19" w:name="_Toc31620018"/>
      <w:r w:rsidRPr="006C5E17">
        <w:t>3.  Prosecution rebuttal evidence</w:t>
      </w:r>
      <w:bookmarkEnd w:id="19"/>
      <w:r w:rsidRPr="006C5E17">
        <w:t xml:space="preserve"> </w:t>
      </w:r>
    </w:p>
    <w:p w14:paraId="727F3B6B" w14:textId="2F595B29" w:rsidR="00B06120" w:rsidRPr="006C5E17" w:rsidRDefault="002613A4" w:rsidP="006C5E17">
      <w:pPr>
        <w:tabs>
          <w:tab w:val="left" w:pos="1440"/>
        </w:tabs>
        <w:ind w:firstLine="720"/>
      </w:pPr>
      <w:r w:rsidRPr="006C5E17">
        <w:t xml:space="preserve">The prosecution called </w:t>
      </w:r>
      <w:proofErr w:type="gramStart"/>
      <w:r w:rsidRPr="006C5E17">
        <w:t>several</w:t>
      </w:r>
      <w:proofErr w:type="gramEnd"/>
      <w:r w:rsidRPr="006C5E17">
        <w:t xml:space="preserve"> rebuttal witnesses</w:t>
      </w:r>
      <w:r w:rsidR="005A7991" w:rsidRPr="006C5E17">
        <w:t xml:space="preserve"> to challenge the defense case in mitigation.</w:t>
      </w:r>
      <w:r w:rsidRPr="006C5E17">
        <w:t xml:space="preserve">  </w:t>
      </w:r>
      <w:r w:rsidR="000F1098" w:rsidRPr="006C5E17">
        <w:t>F</w:t>
      </w:r>
      <w:r w:rsidR="005A7991" w:rsidRPr="006C5E17">
        <w:t xml:space="preserve">ormer police officer Donald MacNeil, a </w:t>
      </w:r>
      <w:r w:rsidR="00815D5B" w:rsidRPr="006C5E17">
        <w:t xml:space="preserve">narcotics </w:t>
      </w:r>
      <w:r w:rsidR="005A7991" w:rsidRPr="006C5E17">
        <w:t>expert, disagreed with Dr.</w:t>
      </w:r>
      <w:r w:rsidR="00376FED">
        <w:t> </w:t>
      </w:r>
      <w:r w:rsidR="005A7991" w:rsidRPr="006C5E17">
        <w:t>Stalcup</w:t>
      </w:r>
      <w:r w:rsidR="008C526B" w:rsidRPr="006C5E17">
        <w:t xml:space="preserve">’s assertion that methamphetamine use </w:t>
      </w:r>
      <w:r w:rsidR="003B5788" w:rsidRPr="006C5E17">
        <w:t xml:space="preserve">renders a person unable to exercise free will.  </w:t>
      </w:r>
      <w:r w:rsidR="00CF5354" w:rsidRPr="006C5E17">
        <w:t xml:space="preserve">In </w:t>
      </w:r>
      <w:r w:rsidR="003B5788" w:rsidRPr="006C5E17">
        <w:t>MacNeil</w:t>
      </w:r>
      <w:r w:rsidR="00CF5354" w:rsidRPr="006C5E17">
        <w:t xml:space="preserve">’s opinion, </w:t>
      </w:r>
      <w:r w:rsidR="00BC35CD" w:rsidRPr="006C5E17">
        <w:t xml:space="preserve">defendant’s </w:t>
      </w:r>
      <w:r w:rsidR="00CF5354" w:rsidRPr="006C5E17">
        <w:t xml:space="preserve">ability to think through and execute </w:t>
      </w:r>
      <w:r w:rsidR="00BC35CD" w:rsidRPr="006C5E17">
        <w:t>actions to cover up the rape and murder</w:t>
      </w:r>
      <w:r w:rsidR="00E36FCF" w:rsidRPr="006C5E17">
        <w:t xml:space="preserve">, </w:t>
      </w:r>
      <w:r w:rsidR="00BC35CD" w:rsidRPr="006C5E17">
        <w:t xml:space="preserve">such </w:t>
      </w:r>
      <w:r w:rsidR="00E36FCF" w:rsidRPr="006C5E17">
        <w:t xml:space="preserve">as </w:t>
      </w:r>
      <w:r w:rsidR="00BC35CD" w:rsidRPr="006C5E17">
        <w:t>dismantling the smoke detectors, filling the bath</w:t>
      </w:r>
      <w:r w:rsidR="00CF5354" w:rsidRPr="006C5E17">
        <w:t>t</w:t>
      </w:r>
      <w:r w:rsidR="00BC35CD" w:rsidRPr="006C5E17">
        <w:t>ub with chemicals, and setting the bed on fire</w:t>
      </w:r>
      <w:r w:rsidR="00311993" w:rsidRPr="006C5E17">
        <w:t xml:space="preserve"> to destroy possible genetic material </w:t>
      </w:r>
      <w:r w:rsidR="0058070D" w:rsidRPr="006C5E17">
        <w:t>s</w:t>
      </w:r>
      <w:r w:rsidR="00CF5354" w:rsidRPr="006C5E17">
        <w:t xml:space="preserve">howed </w:t>
      </w:r>
      <w:r w:rsidR="00857EED" w:rsidRPr="006C5E17">
        <w:t>a “</w:t>
      </w:r>
      <w:r w:rsidR="00CF5354" w:rsidRPr="006C5E17">
        <w:t>remarkable</w:t>
      </w:r>
      <w:r w:rsidR="00857EED" w:rsidRPr="006C5E17">
        <w:t>”</w:t>
      </w:r>
      <w:r w:rsidR="00CF5354" w:rsidRPr="006C5E17">
        <w:t xml:space="preserve"> presence of mind.</w:t>
      </w:r>
    </w:p>
    <w:p w14:paraId="16177108" w14:textId="6A9082B5" w:rsidR="00C07BB3" w:rsidRPr="006C5E17" w:rsidRDefault="004008AF" w:rsidP="006C5E17">
      <w:pPr>
        <w:tabs>
          <w:tab w:val="left" w:pos="1440"/>
        </w:tabs>
        <w:ind w:firstLine="720"/>
      </w:pPr>
      <w:r w:rsidRPr="006C5E17">
        <w:t>T</w:t>
      </w:r>
      <w:r w:rsidR="004F0FD4" w:rsidRPr="006C5E17">
        <w:t>he prosecution</w:t>
      </w:r>
      <w:r w:rsidRPr="006C5E17">
        <w:t xml:space="preserve"> also</w:t>
      </w:r>
      <w:r w:rsidR="004F0FD4" w:rsidRPr="006C5E17">
        <w:t xml:space="preserve"> </w:t>
      </w:r>
      <w:r w:rsidR="00205663" w:rsidRPr="006C5E17">
        <w:t>presented evidence</w:t>
      </w:r>
      <w:r w:rsidRPr="006C5E17">
        <w:t xml:space="preserve"> to rebut </w:t>
      </w:r>
      <w:r w:rsidR="000F275E" w:rsidRPr="006C5E17">
        <w:t>testimony</w:t>
      </w:r>
      <w:r w:rsidR="00205663" w:rsidRPr="006C5E17">
        <w:t xml:space="preserve"> </w:t>
      </w:r>
      <w:r w:rsidR="000F275E" w:rsidRPr="006C5E17">
        <w:t>regarding defendant’s prospects for a positive adjustment to prison life</w:t>
      </w:r>
      <w:r w:rsidR="004C5311" w:rsidRPr="006C5E17">
        <w:t xml:space="preserve">.  </w:t>
      </w:r>
      <w:r w:rsidR="00205663" w:rsidRPr="006C5E17">
        <w:t>Dennis Fitzgerald</w:t>
      </w:r>
      <w:r w:rsidR="000F275E" w:rsidRPr="006C5E17">
        <w:t xml:space="preserve">, an investigator </w:t>
      </w:r>
      <w:r w:rsidR="000F275E" w:rsidRPr="006C5E17">
        <w:lastRenderedPageBreak/>
        <w:t>with the</w:t>
      </w:r>
      <w:r w:rsidR="00205663" w:rsidRPr="006C5E17">
        <w:t xml:space="preserve"> </w:t>
      </w:r>
      <w:r w:rsidR="000F275E" w:rsidRPr="006C5E17">
        <w:t xml:space="preserve">Ventura County District Attorney’s Office, </w:t>
      </w:r>
      <w:r w:rsidR="00B64DCE" w:rsidRPr="006C5E17">
        <w:t xml:space="preserve">testified that defendant </w:t>
      </w:r>
      <w:r w:rsidR="00434879" w:rsidRPr="006C5E17">
        <w:t>got a “white pride” tattoo</w:t>
      </w:r>
      <w:r w:rsidR="008E3388" w:rsidRPr="006C5E17">
        <w:t xml:space="preserve"> while in custody</w:t>
      </w:r>
      <w:r w:rsidR="00434879" w:rsidRPr="006C5E17">
        <w:t xml:space="preserve"> sometime after</w:t>
      </w:r>
      <w:r w:rsidR="008E3388" w:rsidRPr="006C5E17">
        <w:t xml:space="preserve"> his</w:t>
      </w:r>
      <w:r w:rsidR="00434879" w:rsidRPr="006C5E17">
        <w:t xml:space="preserve"> 1996</w:t>
      </w:r>
      <w:r w:rsidR="008E3388" w:rsidRPr="006C5E17">
        <w:t xml:space="preserve"> arrest</w:t>
      </w:r>
      <w:r w:rsidR="00434879" w:rsidRPr="006C5E17">
        <w:t xml:space="preserve">.  </w:t>
      </w:r>
      <w:r w:rsidR="008E3388" w:rsidRPr="006C5E17">
        <w:t>Fitzgerald</w:t>
      </w:r>
      <w:r w:rsidR="00434879" w:rsidRPr="006C5E17">
        <w:t xml:space="preserve"> also </w:t>
      </w:r>
      <w:r w:rsidR="00061CE7" w:rsidRPr="006C5E17">
        <w:t xml:space="preserve">told the jury </w:t>
      </w:r>
      <w:r w:rsidR="00A961B8" w:rsidRPr="006C5E17">
        <w:t>that while awaiting trial in th</w:t>
      </w:r>
      <w:r w:rsidR="004C5311" w:rsidRPr="006C5E17">
        <w:t xml:space="preserve">e present </w:t>
      </w:r>
      <w:r w:rsidR="00A961B8" w:rsidRPr="006C5E17">
        <w:t xml:space="preserve">case defendant corresponded with Justin Merriman, </w:t>
      </w:r>
      <w:r w:rsidR="004C5311" w:rsidRPr="006C5E17">
        <w:t xml:space="preserve">once </w:t>
      </w:r>
      <w:r w:rsidR="00A961B8" w:rsidRPr="006C5E17">
        <w:t>a leader of the Ventura-based Skinhead D</w:t>
      </w:r>
      <w:r w:rsidR="0089418A" w:rsidRPr="006C5E17">
        <w:t>o</w:t>
      </w:r>
      <w:r w:rsidR="00A961B8" w:rsidRPr="006C5E17">
        <w:t>gs</w:t>
      </w:r>
      <w:r w:rsidR="00F13F45" w:rsidRPr="006C5E17">
        <w:t xml:space="preserve"> white supremacist</w:t>
      </w:r>
      <w:r w:rsidR="00A961B8" w:rsidRPr="006C5E17">
        <w:t xml:space="preserve"> gang</w:t>
      </w:r>
      <w:r w:rsidR="0089418A" w:rsidRPr="006C5E17">
        <w:t xml:space="preserve">.  </w:t>
      </w:r>
      <w:r w:rsidR="0036742D" w:rsidRPr="006C5E17">
        <w:t xml:space="preserve">One letter </w:t>
      </w:r>
      <w:r w:rsidR="0089418A" w:rsidRPr="006C5E17">
        <w:t xml:space="preserve">showed </w:t>
      </w:r>
      <w:r w:rsidR="0051725C" w:rsidRPr="006C5E17">
        <w:t xml:space="preserve">that </w:t>
      </w:r>
      <w:r w:rsidR="001A137D" w:rsidRPr="006C5E17">
        <w:t>defendant referr</w:t>
      </w:r>
      <w:r w:rsidR="009C6EEF" w:rsidRPr="006C5E17">
        <w:t>ed t</w:t>
      </w:r>
      <w:r w:rsidR="001A137D" w:rsidRPr="006C5E17">
        <w:t xml:space="preserve">o </w:t>
      </w:r>
      <w:r w:rsidR="00AB1D6D" w:rsidRPr="006C5E17">
        <w:t xml:space="preserve">Merriman </w:t>
      </w:r>
      <w:r w:rsidR="001A137D" w:rsidRPr="006C5E17">
        <w:t xml:space="preserve">as “homey,” </w:t>
      </w:r>
      <w:r w:rsidR="009C6EEF" w:rsidRPr="006C5E17">
        <w:t xml:space="preserve">ended </w:t>
      </w:r>
      <w:r w:rsidR="0036742D" w:rsidRPr="006C5E17">
        <w:t xml:space="preserve">his correspondence with the </w:t>
      </w:r>
      <w:r w:rsidR="009C6EEF" w:rsidRPr="006C5E17">
        <w:t xml:space="preserve">phrase </w:t>
      </w:r>
      <w:r w:rsidR="0036742D" w:rsidRPr="006C5E17">
        <w:t>“L</w:t>
      </w:r>
      <w:r w:rsidR="009C6EEF" w:rsidRPr="006C5E17">
        <w:t xml:space="preserve">ong </w:t>
      </w:r>
      <w:r w:rsidR="00451B71" w:rsidRPr="006C5E17">
        <w:t>r</w:t>
      </w:r>
      <w:r w:rsidR="0036742D" w:rsidRPr="006C5E17">
        <w:t>espects</w:t>
      </w:r>
      <w:r w:rsidR="003F127D" w:rsidRPr="006C5E17">
        <w:t>,</w:t>
      </w:r>
      <w:r w:rsidR="0036742D" w:rsidRPr="006C5E17">
        <w:t xml:space="preserve">” </w:t>
      </w:r>
      <w:r w:rsidR="00451B71" w:rsidRPr="006C5E17">
        <w:t xml:space="preserve">and asked Merriman to </w:t>
      </w:r>
      <w:proofErr w:type="gramStart"/>
      <w:r w:rsidR="00451B71" w:rsidRPr="006C5E17">
        <w:t>keep in touch</w:t>
      </w:r>
      <w:proofErr w:type="gramEnd"/>
      <w:r w:rsidR="00451B71" w:rsidRPr="006C5E17">
        <w:t xml:space="preserve">. </w:t>
      </w:r>
      <w:r w:rsidR="0036742D" w:rsidRPr="006C5E17">
        <w:t xml:space="preserve"> Letters from Merriman to defendant showed </w:t>
      </w:r>
      <w:r w:rsidR="00DE59B2" w:rsidRPr="006C5E17">
        <w:t xml:space="preserve">that </w:t>
      </w:r>
      <w:r w:rsidR="00E26723" w:rsidRPr="006C5E17">
        <w:t>Merriman</w:t>
      </w:r>
      <w:r w:rsidR="00DE59B2" w:rsidRPr="006C5E17">
        <w:t xml:space="preserve"> referred </w:t>
      </w:r>
      <w:r w:rsidR="0036742D" w:rsidRPr="006C5E17">
        <w:t xml:space="preserve">to defendant as </w:t>
      </w:r>
      <w:r w:rsidR="00294043" w:rsidRPr="006C5E17">
        <w:t xml:space="preserve">“homey,” “Big Mike,” and </w:t>
      </w:r>
      <w:r w:rsidR="0036742D" w:rsidRPr="006C5E17">
        <w:t>“brother</w:t>
      </w:r>
      <w:r w:rsidR="00294043" w:rsidRPr="006C5E17">
        <w:t>.</w:t>
      </w:r>
      <w:r w:rsidR="0036742D" w:rsidRPr="006C5E17">
        <w:t xml:space="preserve">” </w:t>
      </w:r>
      <w:r w:rsidR="00294043" w:rsidRPr="006C5E17">
        <w:t xml:space="preserve"> Merriman ended his letters with the phrase, “</w:t>
      </w:r>
      <w:r w:rsidR="003F127D" w:rsidRPr="006C5E17">
        <w:t>With respect.”</w:t>
      </w:r>
    </w:p>
    <w:p w14:paraId="60B98D34" w14:textId="435E38E8" w:rsidR="00E46091" w:rsidRPr="006C5E17" w:rsidRDefault="00DA31CC" w:rsidP="006C5E17">
      <w:pPr>
        <w:pStyle w:val="Heading2"/>
      </w:pPr>
      <w:bookmarkStart w:id="20" w:name="_Toc31620019"/>
      <w:r w:rsidRPr="006C5E17">
        <w:t>C</w:t>
      </w:r>
      <w:r w:rsidR="00E46091" w:rsidRPr="006C5E17">
        <w:t xml:space="preserve">.  </w:t>
      </w:r>
      <w:r w:rsidR="00585C5F" w:rsidRPr="006C5E17">
        <w:t>The Parties’ Theories of the Case</w:t>
      </w:r>
      <w:bookmarkEnd w:id="20"/>
    </w:p>
    <w:p w14:paraId="08D57CEC" w14:textId="3E16430F" w:rsidR="00DA31CC" w:rsidRPr="006C5E17" w:rsidRDefault="00E46091" w:rsidP="006C5E17">
      <w:pPr>
        <w:tabs>
          <w:tab w:val="left" w:pos="1440"/>
        </w:tabs>
        <w:ind w:firstLine="720"/>
      </w:pPr>
      <w:r w:rsidRPr="006C5E17">
        <w:t>The prosecution</w:t>
      </w:r>
      <w:r w:rsidR="00585C5F" w:rsidRPr="006C5E17">
        <w:t xml:space="preserve"> argued during both the </w:t>
      </w:r>
      <w:r w:rsidR="00DA31CC" w:rsidRPr="006C5E17">
        <w:t>guilt and penalty phase</w:t>
      </w:r>
      <w:r w:rsidR="0047676E">
        <w:t>s</w:t>
      </w:r>
      <w:r w:rsidR="00DA31CC" w:rsidRPr="006C5E17">
        <w:t xml:space="preserve"> that </w:t>
      </w:r>
      <w:r w:rsidR="00195FD5" w:rsidRPr="006C5E17">
        <w:t>defendant had intentionally targeted Burger</w:t>
      </w:r>
      <w:r w:rsidR="00B71CD2" w:rsidRPr="006C5E17">
        <w:t xml:space="preserve">’s home, </w:t>
      </w:r>
      <w:r w:rsidR="00163C99" w:rsidRPr="006C5E17">
        <w:t>knowing that she was “an attractive woman who lived alone.”</w:t>
      </w:r>
    </w:p>
    <w:p w14:paraId="63145096" w14:textId="1FA740DA" w:rsidR="00E46091" w:rsidRPr="006C5E17" w:rsidRDefault="00DA31CC" w:rsidP="006C5E17">
      <w:pPr>
        <w:tabs>
          <w:tab w:val="left" w:pos="1440"/>
        </w:tabs>
        <w:ind w:firstLine="720"/>
      </w:pPr>
      <w:r w:rsidRPr="006C5E17">
        <w:t xml:space="preserve">Defense counsel conceded during the guilt and penalty phase that defendant had </w:t>
      </w:r>
      <w:r w:rsidR="00D14609" w:rsidRPr="006C5E17">
        <w:t xml:space="preserve">raped and killed Burger.  Counsel argued, however, that </w:t>
      </w:r>
      <w:r w:rsidR="00B90CDB" w:rsidRPr="006C5E17">
        <w:t xml:space="preserve">defendant </w:t>
      </w:r>
      <w:r w:rsidR="002C1A48" w:rsidRPr="006C5E17">
        <w:t>did not target Burger</w:t>
      </w:r>
      <w:r w:rsidR="00C45602" w:rsidRPr="006C5E17">
        <w:t xml:space="preserve"> specifically</w:t>
      </w:r>
      <w:r w:rsidR="002C1A48" w:rsidRPr="006C5E17">
        <w:t xml:space="preserve">, but entered </w:t>
      </w:r>
      <w:r w:rsidR="00C45602" w:rsidRPr="006C5E17">
        <w:t>her home</w:t>
      </w:r>
      <w:r w:rsidR="002C1A48" w:rsidRPr="006C5E17">
        <w:t xml:space="preserve"> </w:t>
      </w:r>
      <w:r w:rsidR="0092590B" w:rsidRPr="006C5E17">
        <w:t xml:space="preserve">looking for </w:t>
      </w:r>
      <w:r w:rsidR="007652C6" w:rsidRPr="006C5E17">
        <w:t>items</w:t>
      </w:r>
      <w:r w:rsidR="0092590B" w:rsidRPr="006C5E17">
        <w:t xml:space="preserve"> to steal</w:t>
      </w:r>
      <w:r w:rsidR="00A50ECD" w:rsidRPr="006C5E17">
        <w:t xml:space="preserve"> </w:t>
      </w:r>
      <w:r w:rsidR="002C1A48" w:rsidRPr="006C5E17">
        <w:t xml:space="preserve">when he saw </w:t>
      </w:r>
      <w:r w:rsidR="00042C6F" w:rsidRPr="006C5E17">
        <w:t>her</w:t>
      </w:r>
      <w:r w:rsidR="002C1A48" w:rsidRPr="006C5E17">
        <w:t xml:space="preserve"> garage door open.  </w:t>
      </w:r>
      <w:r w:rsidR="00750337" w:rsidRPr="006C5E17">
        <w:t xml:space="preserve">Defense counsel asserted that defendant </w:t>
      </w:r>
      <w:r w:rsidR="00A50ECD" w:rsidRPr="006C5E17">
        <w:t>was</w:t>
      </w:r>
      <w:r w:rsidR="00B90CDB" w:rsidRPr="006C5E17">
        <w:t xml:space="preserve"> under the influence of methamphetamine at the time of the crime</w:t>
      </w:r>
      <w:r w:rsidR="00D24B80" w:rsidRPr="006C5E17">
        <w:t xml:space="preserve"> a</w:t>
      </w:r>
      <w:r w:rsidR="0092590B" w:rsidRPr="006C5E17">
        <w:t xml:space="preserve">nd characterized the crime as “a random act committed by a man high on methamphetamine.”  </w:t>
      </w:r>
      <w:r w:rsidR="00495F1D" w:rsidRPr="006C5E17">
        <w:t xml:space="preserve">The prosecution </w:t>
      </w:r>
      <w:r w:rsidR="00C8123F" w:rsidRPr="006C5E17">
        <w:t xml:space="preserve">contested that defendant was under the influence when the crime occurred, </w:t>
      </w:r>
      <w:r w:rsidR="00487982" w:rsidRPr="006C5E17">
        <w:t xml:space="preserve">calling the </w:t>
      </w:r>
      <w:r w:rsidR="00284A3B" w:rsidRPr="006C5E17">
        <w:t>killing</w:t>
      </w:r>
      <w:r w:rsidR="00453B04" w:rsidRPr="006C5E17">
        <w:t xml:space="preserve"> “well planned, deliberate, [and] organized.”</w:t>
      </w:r>
    </w:p>
    <w:p w14:paraId="1C580ECF" w14:textId="06E61167" w:rsidR="008A7524" w:rsidRPr="006C5E17" w:rsidRDefault="008A7524" w:rsidP="006C5E17">
      <w:pPr>
        <w:pStyle w:val="Heading1"/>
      </w:pPr>
      <w:bookmarkStart w:id="21" w:name="_Toc31620020"/>
      <w:r w:rsidRPr="006C5E17">
        <w:lastRenderedPageBreak/>
        <w:t>II.</w:t>
      </w:r>
      <w:r w:rsidR="00485B15">
        <w:t xml:space="preserve"> </w:t>
      </w:r>
      <w:r w:rsidRPr="006C5E17">
        <w:t xml:space="preserve"> </w:t>
      </w:r>
      <w:r w:rsidR="00F87CC3" w:rsidRPr="006C5E17">
        <w:t>Jury Selection Issues</w:t>
      </w:r>
      <w:bookmarkEnd w:id="21"/>
    </w:p>
    <w:p w14:paraId="793CD8F0" w14:textId="65AC6609" w:rsidR="00EC70B4" w:rsidRPr="006C5E17" w:rsidRDefault="00D00176" w:rsidP="006C5E17">
      <w:pPr>
        <w:pStyle w:val="Heading2"/>
      </w:pPr>
      <w:bookmarkStart w:id="22" w:name="_Toc31620021"/>
      <w:r w:rsidRPr="006C5E17">
        <w:t xml:space="preserve">Excusal of </w:t>
      </w:r>
      <w:r w:rsidR="009D4B4D">
        <w:t>T</w:t>
      </w:r>
      <w:r w:rsidR="00424F8A" w:rsidRPr="006C5E17">
        <w:t xml:space="preserve">wo </w:t>
      </w:r>
      <w:r w:rsidR="009D4B4D">
        <w:t>P</w:t>
      </w:r>
      <w:r w:rsidR="00130A97" w:rsidRPr="006C5E17">
        <w:t xml:space="preserve">rospective </w:t>
      </w:r>
      <w:r w:rsidR="009D4B4D">
        <w:t>J</w:t>
      </w:r>
      <w:r w:rsidR="00130A97" w:rsidRPr="006C5E17">
        <w:t xml:space="preserve">urors for </w:t>
      </w:r>
      <w:r w:rsidR="009D4B4D">
        <w:t>C</w:t>
      </w:r>
      <w:r w:rsidR="00130A97" w:rsidRPr="006C5E17">
        <w:t>ause</w:t>
      </w:r>
      <w:bookmarkEnd w:id="22"/>
    </w:p>
    <w:p w14:paraId="2E5B62CE" w14:textId="7B5DE475" w:rsidR="004B5DAC" w:rsidRPr="006C5E17" w:rsidRDefault="00C748D9" w:rsidP="006C5E17">
      <w:pPr>
        <w:tabs>
          <w:tab w:val="left" w:pos="1440"/>
        </w:tabs>
        <w:ind w:firstLine="720"/>
      </w:pPr>
      <w:r w:rsidRPr="006C5E17">
        <w:t>Defenda</w:t>
      </w:r>
      <w:r w:rsidR="00B6463B" w:rsidRPr="006C5E17">
        <w:t>n</w:t>
      </w:r>
      <w:r w:rsidRPr="006C5E17">
        <w:t>t</w:t>
      </w:r>
      <w:r w:rsidR="00B6463B" w:rsidRPr="006C5E17">
        <w:t xml:space="preserve"> asserts that the trial court excused two prospective jurors </w:t>
      </w:r>
      <w:r w:rsidR="001C5338" w:rsidRPr="006C5E17">
        <w:t>for cause</w:t>
      </w:r>
      <w:r w:rsidR="0016392C" w:rsidRPr="006C5E17">
        <w:t xml:space="preserve"> in violation of the constitutional standards set forth in</w:t>
      </w:r>
      <w:r w:rsidR="00E74734" w:rsidRPr="006C5E17">
        <w:t xml:space="preserve"> </w:t>
      </w:r>
      <w:r w:rsidR="00E74734" w:rsidRPr="006C5E17">
        <w:rPr>
          <w:i/>
        </w:rPr>
        <w:t>Witherspoon v. Illinois</w:t>
      </w:r>
      <w:r w:rsidR="00E74734" w:rsidRPr="006C5E17">
        <w:t xml:space="preserve"> (1968) 391 U.S. 510 </w:t>
      </w:r>
      <w:r w:rsidR="00C66CBC" w:rsidRPr="006C5E17">
        <w:t>(</w:t>
      </w:r>
      <w:r w:rsidR="00C66CBC" w:rsidRPr="006C5E17">
        <w:rPr>
          <w:i/>
        </w:rPr>
        <w:t>Witherspoon</w:t>
      </w:r>
      <w:r w:rsidR="00C66CBC" w:rsidRPr="006C5E17">
        <w:t xml:space="preserve">) </w:t>
      </w:r>
      <w:r w:rsidR="00E74734" w:rsidRPr="006C5E17">
        <w:t>and</w:t>
      </w:r>
      <w:r w:rsidR="0016392C" w:rsidRPr="006C5E17">
        <w:t xml:space="preserve"> </w:t>
      </w:r>
      <w:r w:rsidR="0016392C" w:rsidRPr="006C5E17">
        <w:rPr>
          <w:i/>
        </w:rPr>
        <w:t>Wainwright v. Witt</w:t>
      </w:r>
      <w:r w:rsidR="0016392C" w:rsidRPr="006C5E17">
        <w:t xml:space="preserve"> (1985) 469 U.S. 412</w:t>
      </w:r>
      <w:r w:rsidR="00C66CBC" w:rsidRPr="006C5E17">
        <w:t xml:space="preserve"> (</w:t>
      </w:r>
      <w:r w:rsidR="00C66CBC" w:rsidRPr="006C5E17">
        <w:rPr>
          <w:i/>
        </w:rPr>
        <w:t>Witt</w:t>
      </w:r>
      <w:r w:rsidR="00C66CBC" w:rsidRPr="006C5E17">
        <w:t>)</w:t>
      </w:r>
      <w:r w:rsidR="00622523" w:rsidRPr="006C5E17">
        <w:t xml:space="preserve">.  We find </w:t>
      </w:r>
      <w:r w:rsidR="001B7E11" w:rsidRPr="006C5E17">
        <w:t xml:space="preserve">substantial evidence supporting the excusals and uphold the </w:t>
      </w:r>
      <w:r w:rsidR="009B16F8" w:rsidRPr="006C5E17">
        <w:t xml:space="preserve">trial </w:t>
      </w:r>
      <w:r w:rsidR="001B7E11" w:rsidRPr="006C5E17">
        <w:t xml:space="preserve">court’s rulings.  </w:t>
      </w:r>
    </w:p>
    <w:p w14:paraId="02EA36CE" w14:textId="77777777" w:rsidR="001D5AB4" w:rsidRPr="006C5E17" w:rsidRDefault="001D5AB4" w:rsidP="006C5E17">
      <w:pPr>
        <w:pStyle w:val="Heading3"/>
      </w:pPr>
      <w:bookmarkStart w:id="23" w:name="_Toc31620022"/>
      <w:r w:rsidRPr="006C5E17">
        <w:t>1.  Governing principles</w:t>
      </w:r>
      <w:bookmarkEnd w:id="23"/>
      <w:r w:rsidRPr="006C5E17">
        <w:t xml:space="preserve"> </w:t>
      </w:r>
    </w:p>
    <w:p w14:paraId="6E4538A0" w14:textId="4F39829B" w:rsidR="008E5B22" w:rsidRPr="006C5E17" w:rsidRDefault="00497B56" w:rsidP="006C5E17">
      <w:pPr>
        <w:tabs>
          <w:tab w:val="left" w:pos="1440"/>
        </w:tabs>
        <w:ind w:firstLine="720"/>
      </w:pPr>
      <w:r w:rsidRPr="006C5E17">
        <w:t xml:space="preserve">Under </w:t>
      </w:r>
      <w:r w:rsidR="001D5AB4" w:rsidRPr="006C5E17">
        <w:t xml:space="preserve">state and federal constitutional principles, a criminal defendant </w:t>
      </w:r>
      <w:r w:rsidR="00440EC4" w:rsidRPr="006C5E17">
        <w:t>has the right to be tried by an impartial jury.  (Cal. Const., art. I, § 16; U.S. Const., 6th</w:t>
      </w:r>
      <w:r w:rsidR="00456D2B" w:rsidRPr="006C5E17">
        <w:t> </w:t>
      </w:r>
      <w:r w:rsidR="00440EC4" w:rsidRPr="006C5E17">
        <w:t xml:space="preserve">&amp; 14th Amends.)  </w:t>
      </w:r>
      <w:r w:rsidR="00C07CF8" w:rsidRPr="006C5E17">
        <w:t>With regard to jury selection in a capital case, d</w:t>
      </w:r>
      <w:r w:rsidR="000234D3" w:rsidRPr="006C5E17">
        <w:t xml:space="preserve">ecisions by </w:t>
      </w:r>
      <w:r w:rsidR="00635059" w:rsidRPr="006C5E17">
        <w:t xml:space="preserve">this court and the United States Supreme Court </w:t>
      </w:r>
      <w:r w:rsidR="00C07CF8" w:rsidRPr="006C5E17">
        <w:t xml:space="preserve">have made clear </w:t>
      </w:r>
      <w:r w:rsidR="00F7553D" w:rsidRPr="006C5E17">
        <w:t>that prospective juror</w:t>
      </w:r>
      <w:r w:rsidR="00023B14" w:rsidRPr="006C5E17">
        <w:t xml:space="preserve">s’ </w:t>
      </w:r>
      <w:r w:rsidR="006B6A6E" w:rsidRPr="006C5E17">
        <w:t xml:space="preserve">personal </w:t>
      </w:r>
      <w:r w:rsidR="00F7553D" w:rsidRPr="006C5E17">
        <w:t>opposition to the death penalty</w:t>
      </w:r>
      <w:r w:rsidR="00023B14" w:rsidRPr="006C5E17">
        <w:t xml:space="preserve"> </w:t>
      </w:r>
      <w:r w:rsidR="00C95FAB" w:rsidRPr="006C5E17">
        <w:t xml:space="preserve">is not a sufficient basis </w:t>
      </w:r>
      <w:r w:rsidR="00081267" w:rsidRPr="006C5E17">
        <w:t xml:space="preserve">on which to remove </w:t>
      </w:r>
      <w:r w:rsidR="00EC6C41" w:rsidRPr="006C5E17">
        <w:t>th</w:t>
      </w:r>
      <w:r w:rsidR="00023B14" w:rsidRPr="006C5E17">
        <w:t xml:space="preserve">em </w:t>
      </w:r>
      <w:r w:rsidR="00EC6C41" w:rsidRPr="006C5E17">
        <w:t xml:space="preserve">from </w:t>
      </w:r>
      <w:r w:rsidR="00081267" w:rsidRPr="006C5E17">
        <w:t xml:space="preserve">jury service </w:t>
      </w:r>
      <w:r w:rsidR="00C95FAB" w:rsidRPr="006C5E17">
        <w:t>in a capital case</w:t>
      </w:r>
      <w:r w:rsidR="00023B14" w:rsidRPr="006C5E17">
        <w:t>, “</w:t>
      </w:r>
      <w:r w:rsidR="00061AC6">
        <w:t> </w:t>
      </w:r>
      <w:r w:rsidR="00023B14" w:rsidRPr="006C5E17">
        <w:t>‘so long as they clearly state that they are willing to temporarily set aside their own beliefs in deference to the rule of law.’</w:t>
      </w:r>
      <w:r w:rsidR="00061AC6">
        <w:t> </w:t>
      </w:r>
      <w:r w:rsidR="00023B14" w:rsidRPr="006C5E17">
        <w:t>”  (</w:t>
      </w:r>
      <w:r w:rsidR="00C95FAB" w:rsidRPr="006C5E17">
        <w:rPr>
          <w:i/>
        </w:rPr>
        <w:t>People v. Stewart</w:t>
      </w:r>
      <w:r w:rsidR="00C95FAB" w:rsidRPr="006C5E17">
        <w:t xml:space="preserve"> (2004) 33</w:t>
      </w:r>
      <w:r w:rsidR="00EC6C41" w:rsidRPr="006C5E17">
        <w:t> </w:t>
      </w:r>
      <w:r w:rsidR="00C95FAB" w:rsidRPr="006C5E17">
        <w:t xml:space="preserve">Cal.4th 425, </w:t>
      </w:r>
      <w:r w:rsidR="00EC6C41" w:rsidRPr="006C5E17">
        <w:t>446</w:t>
      </w:r>
      <w:r w:rsidR="00023B14" w:rsidRPr="006C5E17">
        <w:t xml:space="preserve">, quoting </w:t>
      </w:r>
      <w:r w:rsidR="00023B14" w:rsidRPr="006C5E17">
        <w:rPr>
          <w:i/>
        </w:rPr>
        <w:t xml:space="preserve">Lockhart </w:t>
      </w:r>
      <w:r w:rsidR="001E58A5" w:rsidRPr="006C5E17">
        <w:rPr>
          <w:i/>
        </w:rPr>
        <w:t>v. McCree</w:t>
      </w:r>
      <w:r w:rsidR="001E58A5" w:rsidRPr="006C5E17">
        <w:t xml:space="preserve"> (</w:t>
      </w:r>
      <w:r w:rsidR="00962035" w:rsidRPr="006C5E17">
        <w:t>1986) 476 U.S. 162, 176</w:t>
      </w:r>
      <w:r w:rsidR="00BB03C6" w:rsidRPr="006C5E17">
        <w:t xml:space="preserve">; </w:t>
      </w:r>
      <w:r w:rsidR="00DE45B1" w:rsidRPr="006C5E17">
        <w:t>accord</w:t>
      </w:r>
      <w:r w:rsidR="00762557">
        <w:t>,</w:t>
      </w:r>
      <w:r w:rsidR="00DE45B1" w:rsidRPr="006C5E17">
        <w:t xml:space="preserve"> </w:t>
      </w:r>
      <w:r w:rsidR="00DE45B1" w:rsidRPr="006C5E17">
        <w:rPr>
          <w:i/>
        </w:rPr>
        <w:t>People v. Co</w:t>
      </w:r>
      <w:r w:rsidR="00005991" w:rsidRPr="006C5E17">
        <w:rPr>
          <w:i/>
        </w:rPr>
        <w:t>varrubias</w:t>
      </w:r>
      <w:r w:rsidR="00005991" w:rsidRPr="006C5E17">
        <w:t xml:space="preserve"> (2016) 1 Cal.5th 838, 863.)  </w:t>
      </w:r>
      <w:r w:rsidR="00077880" w:rsidRPr="006C5E17">
        <w:t xml:space="preserve">Excusal for cause is </w:t>
      </w:r>
      <w:r w:rsidR="00005991" w:rsidRPr="006C5E17">
        <w:t xml:space="preserve">permissible, </w:t>
      </w:r>
      <w:r w:rsidR="00077880" w:rsidRPr="006C5E17">
        <w:t xml:space="preserve">however, </w:t>
      </w:r>
      <w:r w:rsidR="00E61940" w:rsidRPr="006C5E17">
        <w:t xml:space="preserve">when the </w:t>
      </w:r>
      <w:r w:rsidR="00F40713" w:rsidRPr="006C5E17">
        <w:t xml:space="preserve">prospective </w:t>
      </w:r>
      <w:r w:rsidR="00E61940" w:rsidRPr="006C5E17">
        <w:t xml:space="preserve">juror’s beliefs regarding the death penalty </w:t>
      </w:r>
      <w:r w:rsidR="003D7AFA" w:rsidRPr="006C5E17">
        <w:t>“w</w:t>
      </w:r>
      <w:r w:rsidR="00534B9C" w:rsidRPr="006C5E17">
        <w:t xml:space="preserve">ould </w:t>
      </w:r>
      <w:r w:rsidR="00FA42B4" w:rsidRPr="006C5E17">
        <w:t>‘</w:t>
      </w:r>
      <w:r w:rsidR="00ED3F95" w:rsidRPr="006C5E17">
        <w:t xml:space="preserve">prevent or substantially impair the performance of his </w:t>
      </w:r>
      <w:r w:rsidR="003D7AFA" w:rsidRPr="006C5E17">
        <w:t xml:space="preserve">[or her] duties </w:t>
      </w:r>
      <w:r w:rsidR="00BA7B5B" w:rsidRPr="006C5E17">
        <w:t xml:space="preserve">as a juror in accordance with </w:t>
      </w:r>
      <w:r w:rsidR="003D7AFA" w:rsidRPr="006C5E17">
        <w:t>[the court’s</w:t>
      </w:r>
      <w:r w:rsidR="000234D3" w:rsidRPr="006C5E17">
        <w:t>] i</w:t>
      </w:r>
      <w:r w:rsidR="00BA7B5B" w:rsidRPr="006C5E17">
        <w:t xml:space="preserve">nstructions and </w:t>
      </w:r>
      <w:r w:rsidR="000234D3" w:rsidRPr="006C5E17">
        <w:t xml:space="preserve">[the juror’s] </w:t>
      </w:r>
      <w:r w:rsidR="00BA7B5B" w:rsidRPr="006C5E17">
        <w:t>oath.</w:t>
      </w:r>
      <w:r w:rsidR="00FA42B4" w:rsidRPr="006C5E17">
        <w:t>’ </w:t>
      </w:r>
      <w:r w:rsidR="00BA7B5B" w:rsidRPr="006C5E17">
        <w:t>”</w:t>
      </w:r>
      <w:r w:rsidR="00FA42B4" w:rsidRPr="006C5E17">
        <w:t xml:space="preserve">  (</w:t>
      </w:r>
      <w:r w:rsidR="00FA42B4" w:rsidRPr="006C5E17">
        <w:rPr>
          <w:i/>
        </w:rPr>
        <w:t>Witt, supra</w:t>
      </w:r>
      <w:r w:rsidR="00FA42B4" w:rsidRPr="006C5E17">
        <w:t>, 469 U.S. at p.</w:t>
      </w:r>
      <w:r w:rsidR="00882992" w:rsidRPr="006C5E17">
        <w:t> </w:t>
      </w:r>
      <w:r w:rsidR="00456D2B" w:rsidRPr="006C5E17">
        <w:t>424</w:t>
      </w:r>
      <w:r w:rsidR="00527F91">
        <w:t xml:space="preserve">, quoting </w:t>
      </w:r>
      <w:r w:rsidR="00527F91">
        <w:rPr>
          <w:i/>
          <w:iCs/>
        </w:rPr>
        <w:t>Adams v. Texas</w:t>
      </w:r>
      <w:r w:rsidR="00527F91">
        <w:t xml:space="preserve"> (</w:t>
      </w:r>
      <w:r w:rsidR="0059522E">
        <w:t xml:space="preserve">1980) 448 U.S. 38, </w:t>
      </w:r>
      <w:r w:rsidR="009D3893">
        <w:t>45</w:t>
      </w:r>
      <w:r w:rsidR="0090190D">
        <w:t xml:space="preserve"> (</w:t>
      </w:r>
      <w:r w:rsidR="0090190D">
        <w:rPr>
          <w:i/>
          <w:iCs/>
        </w:rPr>
        <w:t>Adams</w:t>
      </w:r>
      <w:r w:rsidR="0090190D">
        <w:t>)</w:t>
      </w:r>
      <w:r w:rsidR="00635059" w:rsidRPr="006C5E17">
        <w:t xml:space="preserve">; </w:t>
      </w:r>
      <w:r w:rsidR="004C5FAF">
        <w:t xml:space="preserve">see also </w:t>
      </w:r>
      <w:r w:rsidR="006D41F7" w:rsidRPr="006C5E17">
        <w:rPr>
          <w:i/>
        </w:rPr>
        <w:t>People v</w:t>
      </w:r>
      <w:r w:rsidR="004F3964">
        <w:rPr>
          <w:i/>
        </w:rPr>
        <w:t>.</w:t>
      </w:r>
      <w:r w:rsidR="006D41F7" w:rsidRPr="006C5E17">
        <w:rPr>
          <w:i/>
        </w:rPr>
        <w:t xml:space="preserve"> Ghent</w:t>
      </w:r>
      <w:r w:rsidR="006D41F7" w:rsidRPr="006C5E17">
        <w:t xml:space="preserve"> (1987) 43 Cal.3d 739, 767 [adopting the </w:t>
      </w:r>
      <w:r w:rsidR="006D41F7" w:rsidRPr="006C5E17">
        <w:rPr>
          <w:i/>
        </w:rPr>
        <w:t>Witt</w:t>
      </w:r>
      <w:r w:rsidR="006D41F7" w:rsidRPr="006C5E17">
        <w:t xml:space="preserve"> standard</w:t>
      </w:r>
      <w:r w:rsidR="001E7FF2" w:rsidRPr="006C5E17">
        <w:t>].)</w:t>
      </w:r>
    </w:p>
    <w:p w14:paraId="709A5061" w14:textId="7EF55C20" w:rsidR="00DD1C73" w:rsidRPr="006C5E17" w:rsidRDefault="00B4298D" w:rsidP="006C5E17">
      <w:pPr>
        <w:tabs>
          <w:tab w:val="left" w:pos="1440"/>
        </w:tabs>
        <w:ind w:firstLine="720"/>
      </w:pPr>
      <w:r w:rsidRPr="006C5E17">
        <w:t xml:space="preserve">We review a trial court’s excusal </w:t>
      </w:r>
      <w:r w:rsidR="00C13094" w:rsidRPr="006C5E17">
        <w:t xml:space="preserve">of a prospective juror </w:t>
      </w:r>
      <w:r w:rsidRPr="006C5E17">
        <w:t xml:space="preserve">for cause </w:t>
      </w:r>
      <w:r w:rsidR="00B46100" w:rsidRPr="006C5E17">
        <w:t xml:space="preserve">to determine </w:t>
      </w:r>
      <w:r w:rsidR="00FA741D">
        <w:t>“</w:t>
      </w:r>
      <w:r w:rsidR="00FE473E">
        <w:t> ‘</w:t>
      </w:r>
      <w:r w:rsidR="00D17295" w:rsidRPr="006C5E17">
        <w:t>if it is fairly supported by the record</w:t>
      </w:r>
      <w:r w:rsidR="008D4DA2" w:rsidRPr="006C5E17">
        <w:t>.</w:t>
      </w:r>
      <w:r w:rsidR="00FE473E">
        <w:t>’ </w:t>
      </w:r>
      <w:r w:rsidR="00FA741D">
        <w:t>”</w:t>
      </w:r>
      <w:r w:rsidR="00D17295" w:rsidRPr="006C5E17">
        <w:t xml:space="preserve">  </w:t>
      </w:r>
      <w:r w:rsidR="00D17295" w:rsidRPr="006C5E17">
        <w:lastRenderedPageBreak/>
        <w:t>(</w:t>
      </w:r>
      <w:r w:rsidR="00D17295" w:rsidRPr="006C5E17">
        <w:rPr>
          <w:i/>
        </w:rPr>
        <w:t>People v. Thomas</w:t>
      </w:r>
      <w:r w:rsidR="00D17295" w:rsidRPr="006C5E17">
        <w:t xml:space="preserve"> (2011) 51</w:t>
      </w:r>
      <w:r w:rsidR="00892E92" w:rsidRPr="006C5E17">
        <w:t> </w:t>
      </w:r>
      <w:r w:rsidR="00D17295" w:rsidRPr="006C5E17">
        <w:t>Cal.4th 449, 462</w:t>
      </w:r>
      <w:r w:rsidR="00FA741D">
        <w:t xml:space="preserve">, quoting </w:t>
      </w:r>
      <w:r w:rsidR="00FA741D">
        <w:rPr>
          <w:i/>
          <w:iCs/>
        </w:rPr>
        <w:t>People v. Mayfield</w:t>
      </w:r>
      <w:r w:rsidR="00FA741D">
        <w:t xml:space="preserve"> (1997) 14 Cal.4th 668, 727</w:t>
      </w:r>
      <w:r w:rsidR="00D17295" w:rsidRPr="006C5E17">
        <w:t>.)</w:t>
      </w:r>
      <w:r w:rsidR="008D4DA2" w:rsidRPr="006C5E17">
        <w:t xml:space="preserve">  </w:t>
      </w:r>
      <w:r w:rsidR="00C44188" w:rsidRPr="006C5E17">
        <w:t>“</w:t>
      </w:r>
      <w:r w:rsidR="00FE473E">
        <w:t> ‘</w:t>
      </w:r>
      <w:r w:rsidR="00C44188" w:rsidRPr="006C5E17">
        <w:t xml:space="preserve">In </w:t>
      </w:r>
      <w:proofErr w:type="gramStart"/>
      <w:r w:rsidR="00C44188" w:rsidRPr="006C5E17">
        <w:t>many</w:t>
      </w:r>
      <w:proofErr w:type="gramEnd"/>
      <w:r w:rsidR="00C44188" w:rsidRPr="006C5E17">
        <w:t xml:space="preserve"> cases, a prospective juror’s response</w:t>
      </w:r>
      <w:r w:rsidR="00CC4269">
        <w:t>s</w:t>
      </w:r>
      <w:r w:rsidR="00C44188" w:rsidRPr="006C5E17">
        <w:t xml:space="preserve"> to questions on voir dire will be halting, equivocal</w:t>
      </w:r>
      <w:r w:rsidR="00CC4269">
        <w:t>,</w:t>
      </w:r>
      <w:r w:rsidR="00C44188" w:rsidRPr="006C5E17">
        <w:t xml:space="preserve"> or even conflicting.</w:t>
      </w:r>
      <w:r w:rsidR="00FE473E">
        <w:t>’ </w:t>
      </w:r>
      <w:r w:rsidR="00707864" w:rsidRPr="006C5E17">
        <w:t>”  (</w:t>
      </w:r>
      <w:r w:rsidR="00D17295" w:rsidRPr="006C5E17">
        <w:rPr>
          <w:i/>
        </w:rPr>
        <w:t>I</w:t>
      </w:r>
      <w:r w:rsidR="00B0646F" w:rsidRPr="006C5E17">
        <w:rPr>
          <w:i/>
        </w:rPr>
        <w:t>bid</w:t>
      </w:r>
      <w:r w:rsidR="00B0646F" w:rsidRPr="006C5E17">
        <w:t xml:space="preserve">., quoting </w:t>
      </w:r>
      <w:r w:rsidR="00B0646F" w:rsidRPr="006C5E17">
        <w:rPr>
          <w:i/>
        </w:rPr>
        <w:t>People v. Fudge</w:t>
      </w:r>
      <w:r w:rsidR="00B0646F" w:rsidRPr="006C5E17">
        <w:t xml:space="preserve"> (1994) 7 Cal.4th 1075, 1094.)  </w:t>
      </w:r>
      <w:r w:rsidR="00895758" w:rsidRPr="006C5E17">
        <w:t>In such cases</w:t>
      </w:r>
      <w:r w:rsidR="000A2351" w:rsidRPr="006C5E17">
        <w:t xml:space="preserve">, </w:t>
      </w:r>
      <w:r w:rsidR="00707864" w:rsidRPr="006C5E17">
        <w:t xml:space="preserve">“the trial court’s </w:t>
      </w:r>
      <w:r w:rsidR="007B60F1" w:rsidRPr="006C5E17">
        <w:t>findings as to the prospective juror’s state of mind are binding on appellate courts if supported by su</w:t>
      </w:r>
      <w:r w:rsidR="00A84A2D" w:rsidRPr="006C5E17">
        <w:t xml:space="preserve">bstantial </w:t>
      </w:r>
      <w:r w:rsidR="007B60F1" w:rsidRPr="006C5E17">
        <w:t>evidence.”  (</w:t>
      </w:r>
      <w:r w:rsidR="007B60F1" w:rsidRPr="006C5E17">
        <w:rPr>
          <w:i/>
        </w:rPr>
        <w:t>People v. Duenas</w:t>
      </w:r>
      <w:r w:rsidR="007B60F1" w:rsidRPr="006C5E17">
        <w:t xml:space="preserve"> (2012) 55 Cal.4th 1, 10</w:t>
      </w:r>
      <w:r w:rsidR="00A40157">
        <w:t xml:space="preserve">, citing </w:t>
      </w:r>
      <w:r w:rsidR="00A40157">
        <w:rPr>
          <w:i/>
          <w:iCs/>
        </w:rPr>
        <w:t>People v. Wilson</w:t>
      </w:r>
      <w:r w:rsidR="00A40157">
        <w:t xml:space="preserve"> (2008) 44 Cal.4th 758, </w:t>
      </w:r>
      <w:r w:rsidR="00EA1C4A">
        <w:t>779</w:t>
      </w:r>
      <w:r w:rsidR="007B60F1" w:rsidRPr="006C5E17">
        <w:t xml:space="preserve">; </w:t>
      </w:r>
      <w:r w:rsidR="00743E61">
        <w:t xml:space="preserve">see also </w:t>
      </w:r>
      <w:r w:rsidR="004A4CE7" w:rsidRPr="006C5E17">
        <w:rPr>
          <w:i/>
        </w:rPr>
        <w:t>Utrecht v. Brown</w:t>
      </w:r>
      <w:r w:rsidR="004A4CE7" w:rsidRPr="006C5E17">
        <w:t xml:space="preserve"> (</w:t>
      </w:r>
      <w:r w:rsidR="00B43B6C" w:rsidRPr="006C5E17">
        <w:t>2007) 551 U.S. 1, 9 [deference to the trial court</w:t>
      </w:r>
      <w:r w:rsidR="00B17C88" w:rsidRPr="006C5E17">
        <w:t xml:space="preserve">’s ruling on a challenge for cause is </w:t>
      </w:r>
      <w:r w:rsidR="00404863" w:rsidRPr="006C5E17">
        <w:t>approp</w:t>
      </w:r>
      <w:r w:rsidR="00FE07EE" w:rsidRPr="006C5E17">
        <w:t xml:space="preserve">riate </w:t>
      </w:r>
      <w:r w:rsidR="00404863" w:rsidRPr="006C5E17">
        <w:t xml:space="preserve">because </w:t>
      </w:r>
      <w:r w:rsidR="008F7192" w:rsidRPr="006C5E17">
        <w:t xml:space="preserve">that ruling is based in part on </w:t>
      </w:r>
      <w:r w:rsidR="00A10A97" w:rsidRPr="006C5E17">
        <w:t xml:space="preserve">the </w:t>
      </w:r>
      <w:r w:rsidR="00404863" w:rsidRPr="006C5E17">
        <w:t>court</w:t>
      </w:r>
      <w:r w:rsidR="008F7192" w:rsidRPr="006C5E17">
        <w:t xml:space="preserve">’s ability </w:t>
      </w:r>
      <w:r w:rsidR="00FE07EE" w:rsidRPr="006C5E17">
        <w:t>to assess the prospective juror</w:t>
      </w:r>
      <w:r w:rsidR="00A10A97" w:rsidRPr="006C5E17">
        <w:t>’s demeanor</w:t>
      </w:r>
      <w:r w:rsidR="00711785" w:rsidRPr="006C5E17">
        <w:t xml:space="preserve">].)  </w:t>
      </w:r>
    </w:p>
    <w:p w14:paraId="6B0A8C8D" w14:textId="77777777" w:rsidR="0068597D" w:rsidRPr="006C5E17" w:rsidRDefault="00C47A47" w:rsidP="006C5E17">
      <w:pPr>
        <w:pStyle w:val="Heading3"/>
      </w:pPr>
      <w:bookmarkStart w:id="24" w:name="_Toc31620023"/>
      <w:r w:rsidRPr="006C5E17">
        <w:t>2</w:t>
      </w:r>
      <w:r w:rsidR="0089259A" w:rsidRPr="006C5E17">
        <w:t>.  Jury selection process</w:t>
      </w:r>
      <w:bookmarkEnd w:id="24"/>
      <w:r w:rsidR="0089259A" w:rsidRPr="006C5E17">
        <w:t xml:space="preserve"> </w:t>
      </w:r>
    </w:p>
    <w:p w14:paraId="0EBEEC0C" w14:textId="34929D04" w:rsidR="00385648" w:rsidRPr="006C5E17" w:rsidRDefault="00FF3AF8" w:rsidP="006C5E17">
      <w:pPr>
        <w:tabs>
          <w:tab w:val="left" w:pos="1440"/>
        </w:tabs>
        <w:ind w:firstLine="720"/>
      </w:pPr>
      <w:r w:rsidRPr="006C5E17">
        <w:t xml:space="preserve">The </w:t>
      </w:r>
      <w:r w:rsidR="008F1517" w:rsidRPr="006C5E17">
        <w:t xml:space="preserve">trial </w:t>
      </w:r>
      <w:r w:rsidRPr="006C5E17">
        <w:t xml:space="preserve">court began the jury selection process by </w:t>
      </w:r>
      <w:r w:rsidR="00A440FE" w:rsidRPr="006C5E17">
        <w:t>provid</w:t>
      </w:r>
      <w:r w:rsidRPr="006C5E17">
        <w:t xml:space="preserve">ing </w:t>
      </w:r>
      <w:r w:rsidR="00AD1E73" w:rsidRPr="006C5E17">
        <w:t xml:space="preserve">several </w:t>
      </w:r>
      <w:r w:rsidR="000E1241" w:rsidRPr="006C5E17">
        <w:t xml:space="preserve">groups of prospective jurors </w:t>
      </w:r>
      <w:r w:rsidR="00A440FE" w:rsidRPr="006C5E17">
        <w:t xml:space="preserve">a brief </w:t>
      </w:r>
      <w:r w:rsidR="00E12877" w:rsidRPr="006C5E17">
        <w:t xml:space="preserve">introduction </w:t>
      </w:r>
      <w:r w:rsidR="00A845E7" w:rsidRPr="006C5E17">
        <w:t xml:space="preserve">to </w:t>
      </w:r>
      <w:r w:rsidR="001C5297" w:rsidRPr="006C5E17">
        <w:t xml:space="preserve">the </w:t>
      </w:r>
      <w:r w:rsidR="00A440FE" w:rsidRPr="006C5E17">
        <w:t>case</w:t>
      </w:r>
      <w:r w:rsidR="00A456D1" w:rsidRPr="006C5E17">
        <w:t>, including the nature of the charges</w:t>
      </w:r>
      <w:r w:rsidR="001F0DA7" w:rsidRPr="006C5E17">
        <w:t xml:space="preserve">, the </w:t>
      </w:r>
      <w:r w:rsidR="00A456D1" w:rsidRPr="006C5E17">
        <w:t xml:space="preserve">structure of a capital trial, </w:t>
      </w:r>
      <w:r w:rsidR="001F0DA7" w:rsidRPr="006C5E17">
        <w:t>and general principles of law</w:t>
      </w:r>
      <w:r w:rsidR="000E1241" w:rsidRPr="006C5E17">
        <w:t xml:space="preserve">.  After </w:t>
      </w:r>
      <w:r w:rsidR="00F0263C" w:rsidRPr="006C5E17">
        <w:t xml:space="preserve">the </w:t>
      </w:r>
      <w:r w:rsidR="001C0DA9" w:rsidRPr="006C5E17">
        <w:t xml:space="preserve">court excused </w:t>
      </w:r>
      <w:proofErr w:type="gramStart"/>
      <w:r w:rsidR="001C0DA9" w:rsidRPr="006C5E17">
        <w:t xml:space="preserve">some </w:t>
      </w:r>
      <w:r w:rsidR="000B7A59" w:rsidRPr="006C5E17">
        <w:t>of</w:t>
      </w:r>
      <w:proofErr w:type="gramEnd"/>
      <w:r w:rsidR="000B7A59" w:rsidRPr="006C5E17">
        <w:t xml:space="preserve"> the </w:t>
      </w:r>
      <w:r w:rsidR="001C5297" w:rsidRPr="006C5E17">
        <w:t>p</w:t>
      </w:r>
      <w:r w:rsidR="0089259A" w:rsidRPr="006C5E17">
        <w:t xml:space="preserve">rospective </w:t>
      </w:r>
      <w:r w:rsidR="0070498E" w:rsidRPr="006C5E17">
        <w:t xml:space="preserve">jurors </w:t>
      </w:r>
      <w:r w:rsidR="002501E6" w:rsidRPr="006C5E17">
        <w:t>for hardship</w:t>
      </w:r>
      <w:r w:rsidR="00F0263C" w:rsidRPr="006C5E17">
        <w:t xml:space="preserve">, </w:t>
      </w:r>
      <w:r w:rsidR="001C0DA9" w:rsidRPr="006C5E17">
        <w:t xml:space="preserve">it directed </w:t>
      </w:r>
      <w:r w:rsidR="00F0263C" w:rsidRPr="006C5E17">
        <w:t xml:space="preserve">those </w:t>
      </w:r>
      <w:r w:rsidR="001C0DA9" w:rsidRPr="006C5E17">
        <w:t xml:space="preserve">who remained to complete </w:t>
      </w:r>
      <w:r w:rsidR="0089259A" w:rsidRPr="006C5E17">
        <w:t xml:space="preserve">a </w:t>
      </w:r>
      <w:r w:rsidR="00076C7B" w:rsidRPr="006C5E17">
        <w:t>93-</w:t>
      </w:r>
      <w:r w:rsidR="00D4458F" w:rsidRPr="006C5E17">
        <w:t xml:space="preserve">item </w:t>
      </w:r>
      <w:r w:rsidR="0089259A" w:rsidRPr="006C5E17">
        <w:t>questionnaire</w:t>
      </w:r>
      <w:r w:rsidR="001C0DA9" w:rsidRPr="006C5E17">
        <w:t xml:space="preserve">.  </w:t>
      </w:r>
      <w:r w:rsidR="00F82CBE" w:rsidRPr="006C5E17">
        <w:t>About one week later, a</w:t>
      </w:r>
      <w:r w:rsidR="00185303" w:rsidRPr="006C5E17">
        <w:t>fter the court and the parties had reviewed the questionnaires</w:t>
      </w:r>
      <w:r w:rsidR="00AD7066" w:rsidRPr="006C5E17">
        <w:t xml:space="preserve">, </w:t>
      </w:r>
      <w:proofErr w:type="gramStart"/>
      <w:r w:rsidR="00AD7066" w:rsidRPr="006C5E17">
        <w:t>approximately 70</w:t>
      </w:r>
      <w:proofErr w:type="gramEnd"/>
      <w:r w:rsidR="00F0263C" w:rsidRPr="006C5E17">
        <w:t> </w:t>
      </w:r>
      <w:r w:rsidR="00185303" w:rsidRPr="006C5E17">
        <w:t>prospective jurors assembled in the courtroom</w:t>
      </w:r>
      <w:r w:rsidR="00F0263C" w:rsidRPr="006C5E17">
        <w:t xml:space="preserve">.  </w:t>
      </w:r>
      <w:r w:rsidR="007567D7" w:rsidRPr="006C5E17">
        <w:t xml:space="preserve">After the first 12 </w:t>
      </w:r>
      <w:r w:rsidR="000A7A0F" w:rsidRPr="006C5E17">
        <w:t xml:space="preserve">prospective </w:t>
      </w:r>
      <w:r w:rsidR="00632992" w:rsidRPr="006C5E17">
        <w:t xml:space="preserve">jurors </w:t>
      </w:r>
      <w:r w:rsidR="007567D7" w:rsidRPr="006C5E17">
        <w:t xml:space="preserve">were seated in the jury box, the court </w:t>
      </w:r>
      <w:r w:rsidR="00943B37" w:rsidRPr="006C5E17">
        <w:t xml:space="preserve">described for the entire courtroom </w:t>
      </w:r>
      <w:r w:rsidR="00A23D80" w:rsidRPr="006C5E17">
        <w:t>a</w:t>
      </w:r>
      <w:r w:rsidR="00943B37" w:rsidRPr="006C5E17">
        <w:t xml:space="preserve"> </w:t>
      </w:r>
      <w:r w:rsidR="006D2DCA" w:rsidRPr="006C5E17">
        <w:t xml:space="preserve">juror’s duty in a capital case.  For example, the court explained that </w:t>
      </w:r>
      <w:r w:rsidR="00E64EB8" w:rsidRPr="006C5E17">
        <w:t>a juror “must accept and follow the law as I state it</w:t>
      </w:r>
      <w:r w:rsidR="00CE2858" w:rsidRPr="006C5E17">
        <w:t xml:space="preserve"> to you regardless of whether you agree with the law.</w:t>
      </w:r>
      <w:r w:rsidR="00A91931" w:rsidRPr="006C5E17">
        <w:t>”</w:t>
      </w:r>
    </w:p>
    <w:p w14:paraId="4D722E59" w14:textId="419BE8A6" w:rsidR="00FB2F83" w:rsidRPr="006C5E17" w:rsidRDefault="00385648" w:rsidP="006C5E17">
      <w:pPr>
        <w:tabs>
          <w:tab w:val="left" w:pos="1440"/>
        </w:tabs>
        <w:ind w:firstLine="720"/>
      </w:pPr>
      <w:r w:rsidRPr="006C5E17">
        <w:t xml:space="preserve">The court began voir dire questioning by asking </w:t>
      </w:r>
      <w:r w:rsidR="00A76C48" w:rsidRPr="006C5E17">
        <w:t>each of the</w:t>
      </w:r>
      <w:r w:rsidRPr="006C5E17">
        <w:t xml:space="preserve"> 12 individuals seated in the jury box </w:t>
      </w:r>
      <w:r w:rsidR="00F82CBE" w:rsidRPr="006C5E17">
        <w:t xml:space="preserve">whether he or she </w:t>
      </w:r>
      <w:r w:rsidR="00F856F3" w:rsidRPr="006C5E17">
        <w:t xml:space="preserve">had </w:t>
      </w:r>
      <w:r w:rsidR="00F856F3" w:rsidRPr="006C5E17">
        <w:lastRenderedPageBreak/>
        <w:t xml:space="preserve">any </w:t>
      </w:r>
      <w:r w:rsidR="00F82CBE" w:rsidRPr="006C5E17">
        <w:t xml:space="preserve">reason </w:t>
      </w:r>
      <w:r w:rsidR="00F856F3" w:rsidRPr="006C5E17">
        <w:t xml:space="preserve">to believe </w:t>
      </w:r>
      <w:r w:rsidR="00D3356F" w:rsidRPr="006C5E17">
        <w:t xml:space="preserve">he or she could not be fair and impartial to both sides in the case.  </w:t>
      </w:r>
      <w:r w:rsidR="00F77565" w:rsidRPr="006C5E17">
        <w:t xml:space="preserve">After excusing </w:t>
      </w:r>
      <w:proofErr w:type="gramStart"/>
      <w:r w:rsidR="00932438" w:rsidRPr="006C5E17">
        <w:t>some of</w:t>
      </w:r>
      <w:proofErr w:type="gramEnd"/>
      <w:r w:rsidR="00932438" w:rsidRPr="006C5E17">
        <w:t xml:space="preserve"> the 12 </w:t>
      </w:r>
      <w:r w:rsidR="00F77565" w:rsidRPr="006C5E17">
        <w:t>prospective jurors for cause on its own motion</w:t>
      </w:r>
      <w:r w:rsidR="00AA215D" w:rsidRPr="006C5E17">
        <w:t xml:space="preserve"> and replacing them, </w:t>
      </w:r>
      <w:r w:rsidR="00F77565" w:rsidRPr="006C5E17">
        <w:t>t</w:t>
      </w:r>
      <w:r w:rsidR="00C83A7E" w:rsidRPr="006C5E17">
        <w:t xml:space="preserve">he court permitted </w:t>
      </w:r>
      <w:r w:rsidR="00A76C48" w:rsidRPr="006C5E17">
        <w:t>counsel for both sides to question the</w:t>
      </w:r>
      <w:r w:rsidR="00E9154E" w:rsidRPr="006C5E17">
        <w:t xml:space="preserve"> </w:t>
      </w:r>
      <w:r w:rsidR="00552D8A" w:rsidRPr="006C5E17">
        <w:t>prospective jurors</w:t>
      </w:r>
      <w:r w:rsidR="00AA215D" w:rsidRPr="006C5E17">
        <w:t xml:space="preserve"> </w:t>
      </w:r>
      <w:r w:rsidR="007A7756" w:rsidRPr="006C5E17">
        <w:t>about their questionnaire responses</w:t>
      </w:r>
      <w:r w:rsidR="00375F66" w:rsidRPr="006C5E17">
        <w:t xml:space="preserve">.  </w:t>
      </w:r>
      <w:r w:rsidR="00C5638D" w:rsidRPr="006C5E17">
        <w:t>N</w:t>
      </w:r>
      <w:r w:rsidR="00D42D1B" w:rsidRPr="006C5E17">
        <w:t xml:space="preserve">either party challenged </w:t>
      </w:r>
      <w:r w:rsidR="00C5638D" w:rsidRPr="006C5E17">
        <w:t xml:space="preserve">any of </w:t>
      </w:r>
      <w:r w:rsidR="00D42D1B" w:rsidRPr="006C5E17">
        <w:t>the first group of prospective jurors</w:t>
      </w:r>
      <w:r w:rsidR="00C5638D" w:rsidRPr="006C5E17">
        <w:t xml:space="preserve"> for cause.  The</w:t>
      </w:r>
      <w:r w:rsidR="00FB2F83" w:rsidRPr="006C5E17">
        <w:t xml:space="preserve"> parties </w:t>
      </w:r>
      <w:r w:rsidR="00C47A47" w:rsidRPr="006C5E17">
        <w:t xml:space="preserve">were </w:t>
      </w:r>
      <w:r w:rsidR="005D0391" w:rsidRPr="006C5E17">
        <w:t xml:space="preserve">then </w:t>
      </w:r>
      <w:r w:rsidR="00C47A47" w:rsidRPr="006C5E17">
        <w:t xml:space="preserve">given the opportunity to </w:t>
      </w:r>
      <w:r w:rsidR="00E34CA5" w:rsidRPr="006C5E17">
        <w:t>exercise per</w:t>
      </w:r>
      <w:r w:rsidR="00BD30AD" w:rsidRPr="006C5E17">
        <w:t>em</w:t>
      </w:r>
      <w:r w:rsidR="00E34CA5" w:rsidRPr="006C5E17">
        <w:t>ptory challenges</w:t>
      </w:r>
      <w:r w:rsidR="00A23D80" w:rsidRPr="006C5E17">
        <w:t>.  T</w:t>
      </w:r>
      <w:r w:rsidR="00552D8A" w:rsidRPr="006C5E17">
        <w:t>he prosecutor exercised one</w:t>
      </w:r>
      <w:r w:rsidR="00CC1789" w:rsidRPr="006C5E17">
        <w:t xml:space="preserve"> peremptory</w:t>
      </w:r>
      <w:r w:rsidR="00552D8A" w:rsidRPr="006C5E17">
        <w:t xml:space="preserve"> challenge</w:t>
      </w:r>
      <w:r w:rsidR="00CC1789" w:rsidRPr="006C5E17">
        <w:t>,</w:t>
      </w:r>
      <w:r w:rsidR="00FB2F83" w:rsidRPr="006C5E17">
        <w:t xml:space="preserve"> and </w:t>
      </w:r>
      <w:r w:rsidR="00F25DB3" w:rsidRPr="006C5E17">
        <w:t>an</w:t>
      </w:r>
      <w:r w:rsidR="00FB2F83" w:rsidRPr="006C5E17">
        <w:t xml:space="preserve">other prospective juror </w:t>
      </w:r>
      <w:r w:rsidR="00F25DB3" w:rsidRPr="006C5E17">
        <w:t xml:space="preserve">was </w:t>
      </w:r>
      <w:r w:rsidR="00FB2F83" w:rsidRPr="006C5E17">
        <w:t>called to the jury box</w:t>
      </w:r>
      <w:r w:rsidR="00F25DB3" w:rsidRPr="006C5E17">
        <w:t xml:space="preserve">.  </w:t>
      </w:r>
      <w:r w:rsidR="00BE4C6F" w:rsidRPr="006C5E17">
        <w:t>The court asked the newly seat</w:t>
      </w:r>
      <w:r w:rsidR="00312F37" w:rsidRPr="006C5E17">
        <w:t>e</w:t>
      </w:r>
      <w:r w:rsidR="00BE4C6F" w:rsidRPr="006C5E17">
        <w:t xml:space="preserve">d prospective juror the </w:t>
      </w:r>
      <w:r w:rsidR="00312F37" w:rsidRPr="006C5E17">
        <w:t>same question it had asked the first group</w:t>
      </w:r>
      <w:r w:rsidR="00FC3D99" w:rsidRPr="006C5E17">
        <w:t xml:space="preserve"> </w:t>
      </w:r>
      <w:r w:rsidR="007953C5">
        <w:t>—</w:t>
      </w:r>
      <w:r w:rsidR="00FC3D99" w:rsidRPr="006C5E17">
        <w:t xml:space="preserve"> </w:t>
      </w:r>
      <w:r w:rsidR="00312F37" w:rsidRPr="006C5E17">
        <w:t>whether she could think of any reason why she could not be a fair and impartial juror</w:t>
      </w:r>
      <w:r w:rsidR="00FC3D99" w:rsidRPr="006C5E17">
        <w:t xml:space="preserve"> —</w:t>
      </w:r>
      <w:r w:rsidR="00D716EC" w:rsidRPr="006C5E17">
        <w:t xml:space="preserve"> and then permitted the parties to question the prospective juror</w:t>
      </w:r>
      <w:r w:rsidR="00545B32" w:rsidRPr="006C5E17">
        <w:t>, to challenge for cause</w:t>
      </w:r>
      <w:r w:rsidR="005D0391" w:rsidRPr="006C5E17">
        <w:t>,</w:t>
      </w:r>
      <w:r w:rsidR="00545B32" w:rsidRPr="006C5E17">
        <w:t xml:space="preserve"> and to exercise </w:t>
      </w:r>
      <w:r w:rsidR="009C5411" w:rsidRPr="006C5E17">
        <w:t>peremptory challenges</w:t>
      </w:r>
      <w:r w:rsidR="00D716EC" w:rsidRPr="006C5E17">
        <w:t>.</w:t>
      </w:r>
    </w:p>
    <w:p w14:paraId="3068E9B2" w14:textId="2AC49CA9" w:rsidR="0068597D" w:rsidRPr="006C5E17" w:rsidRDefault="009C5411" w:rsidP="006C5E17">
      <w:pPr>
        <w:tabs>
          <w:tab w:val="left" w:pos="1440"/>
        </w:tabs>
        <w:ind w:firstLine="720"/>
      </w:pPr>
      <w:r w:rsidRPr="006C5E17">
        <w:t xml:space="preserve">Jury selection proceeded in this manner for three days until 12 jurors and two alternates were </w:t>
      </w:r>
      <w:r w:rsidR="00AA6BC4" w:rsidRPr="006C5E17">
        <w:t xml:space="preserve">accepted </w:t>
      </w:r>
      <w:r w:rsidR="0059563F" w:rsidRPr="006C5E17">
        <w:t xml:space="preserve">by the parties and </w:t>
      </w:r>
      <w:r w:rsidR="00A23D80" w:rsidRPr="006C5E17">
        <w:t>empaneled</w:t>
      </w:r>
      <w:r w:rsidR="00407D92" w:rsidRPr="006C5E17">
        <w:t xml:space="preserve">.  </w:t>
      </w:r>
      <w:r w:rsidR="00712FE2" w:rsidRPr="006C5E17">
        <w:t xml:space="preserve">During this process, </w:t>
      </w:r>
      <w:r w:rsidR="00B62413">
        <w:t>P</w:t>
      </w:r>
      <w:r w:rsidR="00D02417" w:rsidRPr="006C5E17">
        <w:t xml:space="preserve">rospective </w:t>
      </w:r>
      <w:r w:rsidR="00B62413">
        <w:t>J</w:t>
      </w:r>
      <w:r w:rsidR="00D02417" w:rsidRPr="006C5E17">
        <w:t>uror A.A.</w:t>
      </w:r>
      <w:r w:rsidR="00FC3D99" w:rsidRPr="006C5E17">
        <w:t xml:space="preserve"> </w:t>
      </w:r>
      <w:r w:rsidR="00D02417" w:rsidRPr="006C5E17">
        <w:t xml:space="preserve">was </w:t>
      </w:r>
      <w:r w:rsidR="005A570D" w:rsidRPr="006C5E17">
        <w:t xml:space="preserve">excused for cause at the prosecutor’s request, and </w:t>
      </w:r>
      <w:r w:rsidR="00B62413">
        <w:t>P</w:t>
      </w:r>
      <w:r w:rsidR="005A570D" w:rsidRPr="006C5E17">
        <w:t xml:space="preserve">rospective </w:t>
      </w:r>
      <w:r w:rsidR="00B62413">
        <w:t>J</w:t>
      </w:r>
      <w:r w:rsidR="005A570D" w:rsidRPr="006C5E17">
        <w:t>uror M.M. was excused for cause on the court’s own motion.</w:t>
      </w:r>
    </w:p>
    <w:p w14:paraId="43DA1194" w14:textId="3CBCE641" w:rsidR="0068597D" w:rsidRPr="006C5E17" w:rsidRDefault="005D0391" w:rsidP="006C5E17">
      <w:pPr>
        <w:pStyle w:val="Heading3"/>
      </w:pPr>
      <w:bookmarkStart w:id="25" w:name="_Toc31620024"/>
      <w:r w:rsidRPr="006C5E17">
        <w:t>3</w:t>
      </w:r>
      <w:r w:rsidR="0068597D" w:rsidRPr="006C5E17">
        <w:t xml:space="preserve">.  </w:t>
      </w:r>
      <w:r w:rsidR="00E92458" w:rsidRPr="006C5E17">
        <w:t>Discussion</w:t>
      </w:r>
      <w:bookmarkEnd w:id="25"/>
      <w:r w:rsidR="0068597D" w:rsidRPr="006C5E17">
        <w:t xml:space="preserve"> </w:t>
      </w:r>
    </w:p>
    <w:p w14:paraId="1FE13249" w14:textId="77777777" w:rsidR="0068597D" w:rsidRPr="006C5E17" w:rsidRDefault="0068597D" w:rsidP="006C5E17">
      <w:pPr>
        <w:pStyle w:val="Heading4"/>
      </w:pPr>
      <w:bookmarkStart w:id="26" w:name="_Toc31620025"/>
      <w:r w:rsidRPr="006C5E17">
        <w:t>a.  Prospective Juror A.A.</w:t>
      </w:r>
      <w:bookmarkEnd w:id="26"/>
      <w:r w:rsidRPr="006C5E17">
        <w:t xml:space="preserve"> </w:t>
      </w:r>
    </w:p>
    <w:p w14:paraId="1D52D3FE" w14:textId="11D430F6" w:rsidR="00475D49" w:rsidRPr="006C5E17" w:rsidRDefault="00A40302" w:rsidP="006C5E17">
      <w:pPr>
        <w:tabs>
          <w:tab w:val="left" w:pos="1440"/>
        </w:tabs>
        <w:ind w:firstLine="720"/>
      </w:pPr>
      <w:r w:rsidRPr="006C5E17">
        <w:t xml:space="preserve">Prospective Juror A.A.’s questionnaire answers </w:t>
      </w:r>
      <w:r w:rsidR="00F34C64" w:rsidRPr="006C5E17">
        <w:t xml:space="preserve">indicated </w:t>
      </w:r>
      <w:r w:rsidR="0044272F" w:rsidRPr="006C5E17">
        <w:t xml:space="preserve">that his </w:t>
      </w:r>
      <w:r w:rsidR="00E25476" w:rsidRPr="006C5E17">
        <w:t xml:space="preserve">opinion </w:t>
      </w:r>
      <w:r w:rsidR="0044272F" w:rsidRPr="006C5E17">
        <w:t xml:space="preserve">regarding </w:t>
      </w:r>
      <w:r w:rsidR="00043B89" w:rsidRPr="006C5E17">
        <w:t>the death penalty vacillated between strong and mild opposition</w:t>
      </w:r>
      <w:r w:rsidR="00D3345B" w:rsidRPr="006C5E17">
        <w:t xml:space="preserve">.  </w:t>
      </w:r>
      <w:r w:rsidR="006A3FA6" w:rsidRPr="006C5E17">
        <w:t xml:space="preserve">For example, A.A. </w:t>
      </w:r>
      <w:r w:rsidR="00747823" w:rsidRPr="006C5E17">
        <w:t xml:space="preserve">stated that his </w:t>
      </w:r>
      <w:r w:rsidR="00E25476" w:rsidRPr="006C5E17">
        <w:t xml:space="preserve">views </w:t>
      </w:r>
      <w:r w:rsidR="00747823" w:rsidRPr="006C5E17">
        <w:t xml:space="preserve">on </w:t>
      </w:r>
      <w:proofErr w:type="gramStart"/>
      <w:r w:rsidR="00747823" w:rsidRPr="006C5E17">
        <w:t xml:space="preserve">the death penalty were influenced by </w:t>
      </w:r>
      <w:r w:rsidR="00453EE1" w:rsidRPr="006C5E17">
        <w:t>his Catholicism</w:t>
      </w:r>
      <w:proofErr w:type="gramEnd"/>
      <w:r w:rsidR="004D051E" w:rsidRPr="006C5E17">
        <w:t>,</w:t>
      </w:r>
      <w:r w:rsidR="00453EE1" w:rsidRPr="006C5E17">
        <w:t xml:space="preserve"> and </w:t>
      </w:r>
      <w:r w:rsidR="006A3FA6" w:rsidRPr="006C5E17">
        <w:t xml:space="preserve">he </w:t>
      </w:r>
      <w:r w:rsidR="00157F93" w:rsidRPr="006C5E17">
        <w:t xml:space="preserve">characterized </w:t>
      </w:r>
      <w:r w:rsidR="00F55E28" w:rsidRPr="006C5E17">
        <w:t>the death penalty as “unbiblical</w:t>
      </w:r>
      <w:r w:rsidR="00453EE1" w:rsidRPr="006C5E17">
        <w:t>.</w:t>
      </w:r>
      <w:r w:rsidR="00F55E28" w:rsidRPr="006C5E17">
        <w:t>”</w:t>
      </w:r>
      <w:r w:rsidR="00453EE1" w:rsidRPr="006C5E17">
        <w:t xml:space="preserve">  </w:t>
      </w:r>
      <w:r w:rsidR="004D051E" w:rsidRPr="006C5E17">
        <w:t xml:space="preserve">When </w:t>
      </w:r>
      <w:r w:rsidR="00EC5909" w:rsidRPr="006C5E17">
        <w:t xml:space="preserve">asked to choose where he stood on </w:t>
      </w:r>
      <w:r w:rsidR="00D00F70" w:rsidRPr="006C5E17">
        <w:t xml:space="preserve">a numerical scale of one to </w:t>
      </w:r>
      <w:r w:rsidR="00B62413">
        <w:t>10</w:t>
      </w:r>
      <w:r w:rsidR="00EC5909" w:rsidRPr="006C5E17">
        <w:t>,</w:t>
      </w:r>
      <w:r w:rsidR="00D00F70" w:rsidRPr="006C5E17">
        <w:t xml:space="preserve"> with </w:t>
      </w:r>
      <w:r w:rsidR="00B62413">
        <w:t>10</w:t>
      </w:r>
      <w:r w:rsidR="00D00F70" w:rsidRPr="006C5E17">
        <w:t xml:space="preserve"> being strongly in favor of having a death penalty and </w:t>
      </w:r>
      <w:r w:rsidR="00D00F70" w:rsidRPr="006C5E17">
        <w:lastRenderedPageBreak/>
        <w:t xml:space="preserve">one being strongly opposed, A.A. </w:t>
      </w:r>
      <w:r w:rsidR="00EC5909" w:rsidRPr="006C5E17">
        <w:t xml:space="preserve">circled </w:t>
      </w:r>
      <w:r w:rsidR="00D00F70" w:rsidRPr="006C5E17">
        <w:t>the number three</w:t>
      </w:r>
      <w:r w:rsidR="001134B6" w:rsidRPr="006C5E17">
        <w:t xml:space="preserve"> and commented that </w:t>
      </w:r>
      <w:r w:rsidR="00BF5D9C" w:rsidRPr="006C5E17">
        <w:t xml:space="preserve">he was “kind of against but [not] sure what </w:t>
      </w:r>
      <w:r w:rsidR="002D463E" w:rsidRPr="006C5E17">
        <w:t xml:space="preserve">[I’m] </w:t>
      </w:r>
      <w:proofErr w:type="spellStart"/>
      <w:r w:rsidR="00D16981" w:rsidRPr="006C5E17">
        <w:t>gonna</w:t>
      </w:r>
      <w:proofErr w:type="spellEnd"/>
      <w:r w:rsidR="00D16981" w:rsidRPr="006C5E17">
        <w:t xml:space="preserve"> do.”  </w:t>
      </w:r>
      <w:r w:rsidR="00385507" w:rsidRPr="006C5E17">
        <w:t xml:space="preserve">But he also answered “Yes” to </w:t>
      </w:r>
      <w:r w:rsidR="00982A9F" w:rsidRPr="006C5E17">
        <w:t xml:space="preserve">the question whether he had strong feelings on the use of capital </w:t>
      </w:r>
      <w:proofErr w:type="gramStart"/>
      <w:r w:rsidR="00982A9F" w:rsidRPr="006C5E17">
        <w:t xml:space="preserve">punishment, </w:t>
      </w:r>
      <w:r w:rsidR="002D463E" w:rsidRPr="006C5E17">
        <w:t>and</w:t>
      </w:r>
      <w:proofErr w:type="gramEnd"/>
      <w:r w:rsidR="002D463E" w:rsidRPr="006C5E17">
        <w:t xml:space="preserve"> included a comment </w:t>
      </w:r>
      <w:r w:rsidR="00982A9F" w:rsidRPr="006C5E17">
        <w:t xml:space="preserve">that he was </w:t>
      </w:r>
      <w:r w:rsidR="002D463E" w:rsidRPr="006C5E17">
        <w:t>“</w:t>
      </w:r>
      <w:r w:rsidR="00982A9F" w:rsidRPr="006C5E17">
        <w:t>against [the] death penalty.</w:t>
      </w:r>
      <w:r w:rsidR="002D463E" w:rsidRPr="006C5E17">
        <w:t>”</w:t>
      </w:r>
      <w:r w:rsidR="00982A9F" w:rsidRPr="006C5E17">
        <w:t xml:space="preserve">  </w:t>
      </w:r>
      <w:r w:rsidR="00347928">
        <w:t>W</w:t>
      </w:r>
      <w:r w:rsidR="00E200BB" w:rsidRPr="006C5E17">
        <w:t>hen asked what purpose, if any, he believed was served by the death penalty, he answered, “None.”</w:t>
      </w:r>
    </w:p>
    <w:p w14:paraId="0D9B76F7" w14:textId="1DF1EDF1" w:rsidR="00EC70B4" w:rsidRPr="006C5E17" w:rsidRDefault="00D3345B" w:rsidP="006C5E17">
      <w:pPr>
        <w:tabs>
          <w:tab w:val="left" w:pos="1440"/>
        </w:tabs>
        <w:ind w:firstLine="720"/>
      </w:pPr>
      <w:r w:rsidRPr="006C5E17">
        <w:t xml:space="preserve">A.A.’s </w:t>
      </w:r>
      <w:r w:rsidR="004F51F8" w:rsidRPr="006C5E17">
        <w:t xml:space="preserve">questionnaire answers also provided conflicting responses to questions regarding his ability to </w:t>
      </w:r>
      <w:r w:rsidR="0007530F" w:rsidRPr="006C5E17">
        <w:t xml:space="preserve">serve as a </w:t>
      </w:r>
      <w:r w:rsidR="004F51F8" w:rsidRPr="006C5E17">
        <w:t xml:space="preserve">juror.  </w:t>
      </w:r>
      <w:r w:rsidR="00833043" w:rsidRPr="006C5E17">
        <w:t>W</w:t>
      </w:r>
      <w:r w:rsidR="00D73F39" w:rsidRPr="006C5E17">
        <w:t>hen asked whether his religious or moral views would make it difficult for him to be a fair juror in a death penalty case, he checked “Yes</w:t>
      </w:r>
      <w:r w:rsidR="0020688B" w:rsidRPr="006C5E17">
        <w:t>.</w:t>
      </w:r>
      <w:r w:rsidR="00D73F39" w:rsidRPr="006C5E17">
        <w:t xml:space="preserve">” </w:t>
      </w:r>
      <w:r w:rsidR="0020688B" w:rsidRPr="006C5E17">
        <w:t xml:space="preserve"> He also checked </w:t>
      </w:r>
      <w:r w:rsidR="001A6ABA" w:rsidRPr="006C5E17">
        <w:t xml:space="preserve">“Yes” when asked </w:t>
      </w:r>
      <w:r w:rsidR="00283C0F" w:rsidRPr="006C5E17">
        <w:t xml:space="preserve">whether his feelings against the death penalty </w:t>
      </w:r>
      <w:r w:rsidR="005614A5" w:rsidRPr="006C5E17">
        <w:t xml:space="preserve">were </w:t>
      </w:r>
      <w:r w:rsidR="00283C0F" w:rsidRPr="006C5E17">
        <w:t>so strong that he would always vote against it</w:t>
      </w:r>
      <w:r w:rsidR="007D6AF2" w:rsidRPr="006C5E17">
        <w:t xml:space="preserve">.  </w:t>
      </w:r>
      <w:r w:rsidR="0071175E" w:rsidRPr="006C5E17">
        <w:t xml:space="preserve">At the same time, however, A.A. marked </w:t>
      </w:r>
      <w:r w:rsidR="00833043" w:rsidRPr="006C5E17">
        <w:t xml:space="preserve">“Yes” </w:t>
      </w:r>
      <w:r w:rsidR="0002683D" w:rsidRPr="006C5E17">
        <w:t>when asked whether he believed he could be open</w:t>
      </w:r>
      <w:r w:rsidR="00AE427C">
        <w:t xml:space="preserve"> </w:t>
      </w:r>
      <w:r w:rsidR="0002683D" w:rsidRPr="006C5E17">
        <w:t xml:space="preserve">minded about </w:t>
      </w:r>
      <w:r w:rsidR="00E658AE" w:rsidRPr="006C5E17">
        <w:t xml:space="preserve">the </w:t>
      </w:r>
      <w:r w:rsidR="0002683D" w:rsidRPr="006C5E17">
        <w:t xml:space="preserve">penalty and whether he was willing to weigh and consider all of the aggravating and mitigating evidence </w:t>
      </w:r>
      <w:r w:rsidR="00765848" w:rsidRPr="006C5E17">
        <w:t>before deciding the appropriate punishment.</w:t>
      </w:r>
    </w:p>
    <w:p w14:paraId="202FA458" w14:textId="69A433D8" w:rsidR="009D1C97" w:rsidRPr="006C5E17" w:rsidRDefault="00573C33" w:rsidP="006C5E17">
      <w:pPr>
        <w:tabs>
          <w:tab w:val="left" w:pos="1440"/>
        </w:tabs>
        <w:ind w:firstLine="720"/>
      </w:pPr>
      <w:r w:rsidRPr="006C5E17">
        <w:t>When A.A. w</w:t>
      </w:r>
      <w:r w:rsidR="00D774A8" w:rsidRPr="006C5E17">
        <w:t>a</w:t>
      </w:r>
      <w:r w:rsidRPr="006C5E17">
        <w:t xml:space="preserve">s called to </w:t>
      </w:r>
      <w:r w:rsidR="00D76855" w:rsidRPr="006C5E17">
        <w:t>sit in the jury box, the court asked him</w:t>
      </w:r>
      <w:r w:rsidR="005B6A96" w:rsidRPr="006C5E17">
        <w:t>, “Do you believe you c</w:t>
      </w:r>
      <w:r w:rsidR="006E0251" w:rsidRPr="006C5E17">
        <w:t xml:space="preserve">an </w:t>
      </w:r>
      <w:r w:rsidR="005B6A96" w:rsidRPr="006C5E17">
        <w:t>be a f</w:t>
      </w:r>
      <w:r w:rsidR="006E0251" w:rsidRPr="006C5E17">
        <w:t>a</w:t>
      </w:r>
      <w:r w:rsidR="005B6A96" w:rsidRPr="006C5E17">
        <w:t>ir and impartial juror to both sides</w:t>
      </w:r>
      <w:r w:rsidR="006E0251" w:rsidRPr="006C5E17">
        <w:t xml:space="preserve"> in the case</w:t>
      </w:r>
      <w:r w:rsidR="005B6A96" w:rsidRPr="006C5E17">
        <w:t xml:space="preserve">?”  </w:t>
      </w:r>
      <w:r w:rsidR="006E0251" w:rsidRPr="006C5E17">
        <w:t xml:space="preserve">A.A. responded that he was “pretty sure” he </w:t>
      </w:r>
      <w:r w:rsidR="00550208" w:rsidRPr="006C5E17">
        <w:t>“</w:t>
      </w:r>
      <w:r w:rsidR="006E0251" w:rsidRPr="006C5E17">
        <w:t>could be fair in the first phase.  But the second phase — you know, I kind of don’t belie</w:t>
      </w:r>
      <w:r w:rsidR="0068597D" w:rsidRPr="006C5E17">
        <w:t>v</w:t>
      </w:r>
      <w:r w:rsidR="006E0251" w:rsidRPr="006C5E17">
        <w:t xml:space="preserve">e in the death penalty.”  </w:t>
      </w:r>
      <w:r w:rsidR="001B4DF3" w:rsidRPr="006C5E17">
        <w:t>During questioning</w:t>
      </w:r>
      <w:r w:rsidR="00DF5DE2" w:rsidRPr="006C5E17">
        <w:t xml:space="preserve"> by the prosecutor</w:t>
      </w:r>
      <w:r w:rsidR="001B4DF3" w:rsidRPr="006C5E17">
        <w:t xml:space="preserve">, </w:t>
      </w:r>
      <w:r w:rsidR="00632BB4" w:rsidRPr="006C5E17">
        <w:t xml:space="preserve">A.A. </w:t>
      </w:r>
      <w:r w:rsidR="009673BF" w:rsidRPr="006C5E17">
        <w:t>e</w:t>
      </w:r>
      <w:r w:rsidR="0006453B" w:rsidRPr="006C5E17">
        <w:t xml:space="preserve">laborated on </w:t>
      </w:r>
      <w:proofErr w:type="gramStart"/>
      <w:r w:rsidR="009673BF" w:rsidRPr="006C5E17">
        <w:t>some of</w:t>
      </w:r>
      <w:proofErr w:type="gramEnd"/>
      <w:r w:rsidR="009673BF" w:rsidRPr="006C5E17">
        <w:t xml:space="preserve"> his </w:t>
      </w:r>
      <w:r w:rsidR="00D02681" w:rsidRPr="006C5E17">
        <w:t xml:space="preserve">questionnaire answers.  </w:t>
      </w:r>
      <w:r w:rsidR="002E00EC" w:rsidRPr="006C5E17">
        <w:t xml:space="preserve">He explained, for example, that he </w:t>
      </w:r>
      <w:r w:rsidR="00FF666B" w:rsidRPr="006C5E17">
        <w:t>wa</w:t>
      </w:r>
      <w:r w:rsidR="002E00EC" w:rsidRPr="006C5E17">
        <w:t xml:space="preserve">s against the death penalty </w:t>
      </w:r>
      <w:r w:rsidR="008A3F60" w:rsidRPr="006C5E17">
        <w:t>but that “inside this court, you know, I will follow the instruction, you know</w:t>
      </w:r>
      <w:r w:rsidR="002B5478" w:rsidRPr="006C5E17">
        <w:t>,</w:t>
      </w:r>
      <w:r w:rsidR="00EC1FDA" w:rsidRPr="006C5E17">
        <w:t>” and</w:t>
      </w:r>
      <w:r w:rsidR="00AE427C">
        <w:t>,</w:t>
      </w:r>
      <w:r w:rsidR="00EC1FDA" w:rsidRPr="006C5E17">
        <w:t xml:space="preserve"> “I think I can follow it, yeah.”</w:t>
      </w:r>
      <w:r w:rsidR="008A3F60" w:rsidRPr="006C5E17">
        <w:t xml:space="preserve">  </w:t>
      </w:r>
      <w:r w:rsidR="00970739" w:rsidRPr="006C5E17">
        <w:t xml:space="preserve">When asked about his </w:t>
      </w:r>
      <w:r w:rsidR="00745725" w:rsidRPr="006C5E17">
        <w:t>comment</w:t>
      </w:r>
      <w:r w:rsidR="000006D4" w:rsidRPr="006C5E17">
        <w:t xml:space="preserve"> </w:t>
      </w:r>
      <w:r w:rsidR="00105E8C" w:rsidRPr="006C5E17">
        <w:t xml:space="preserve">that </w:t>
      </w:r>
      <w:r w:rsidR="005F3442" w:rsidRPr="006C5E17">
        <w:t xml:space="preserve">he </w:t>
      </w:r>
      <w:r w:rsidR="002B5478" w:rsidRPr="006C5E17">
        <w:t xml:space="preserve">would </w:t>
      </w:r>
      <w:r w:rsidR="005F3442" w:rsidRPr="006C5E17">
        <w:t xml:space="preserve">always vote against </w:t>
      </w:r>
      <w:r w:rsidR="000006D4" w:rsidRPr="006C5E17">
        <w:t xml:space="preserve">the death penalty, </w:t>
      </w:r>
      <w:r w:rsidR="005E672B" w:rsidRPr="006C5E17">
        <w:t xml:space="preserve">he </w:t>
      </w:r>
      <w:r w:rsidR="005F3442" w:rsidRPr="006C5E17">
        <w:t xml:space="preserve">stated, </w:t>
      </w:r>
      <w:r w:rsidR="005E672B" w:rsidRPr="006C5E17">
        <w:t>“</w:t>
      </w:r>
      <w:r w:rsidR="005F3442" w:rsidRPr="006C5E17">
        <w:t xml:space="preserve">I </w:t>
      </w:r>
      <w:r w:rsidR="0034603D" w:rsidRPr="006C5E17">
        <w:t>think I could — you know, I could —</w:t>
      </w:r>
      <w:r w:rsidR="004D3EA1" w:rsidRPr="006C5E17">
        <w:t xml:space="preserve"> </w:t>
      </w:r>
      <w:r w:rsidR="00C33AD4" w:rsidRPr="006C5E17">
        <w:t xml:space="preserve">as I said, I could follow the instruction, you know.  I </w:t>
      </w:r>
      <w:r w:rsidR="002E00EC" w:rsidRPr="006C5E17">
        <w:t xml:space="preserve">would </w:t>
      </w:r>
      <w:r w:rsidR="005E672B" w:rsidRPr="006C5E17">
        <w:t xml:space="preserve">— I will try, you know, to be fair, you know, and </w:t>
      </w:r>
      <w:r w:rsidR="005E672B" w:rsidRPr="006C5E17">
        <w:lastRenderedPageBreak/>
        <w:t>follow the judge</w:t>
      </w:r>
      <w:r w:rsidR="00133766" w:rsidRPr="006C5E17">
        <w:t>[’s]</w:t>
      </w:r>
      <w:r w:rsidR="005E672B" w:rsidRPr="006C5E17">
        <w:t xml:space="preserve"> instructions</w:t>
      </w:r>
      <w:r w:rsidR="005F3442" w:rsidRPr="006C5E17">
        <w:t xml:space="preserve">.  That’s all I can do, you know.”  </w:t>
      </w:r>
      <w:r w:rsidR="006A4BAA" w:rsidRPr="006C5E17">
        <w:t>And when asked if he could actually sign a verdict form s</w:t>
      </w:r>
      <w:r w:rsidR="009B5251" w:rsidRPr="006C5E17">
        <w:t xml:space="preserve">tating </w:t>
      </w:r>
      <w:r w:rsidR="006A4BAA" w:rsidRPr="006C5E17">
        <w:t xml:space="preserve">defendant should </w:t>
      </w:r>
      <w:r w:rsidR="00653268" w:rsidRPr="006C5E17">
        <w:t>b</w:t>
      </w:r>
      <w:r w:rsidR="006A4BAA" w:rsidRPr="006C5E17">
        <w:t xml:space="preserve">e put to death, A.A. </w:t>
      </w:r>
      <w:r w:rsidR="003A7AB2" w:rsidRPr="006C5E17">
        <w:t>responded that after considering other jurors</w:t>
      </w:r>
      <w:r w:rsidR="003C0F03">
        <w:t>’ views,</w:t>
      </w:r>
      <w:r w:rsidR="00EC0BBB" w:rsidRPr="006C5E17">
        <w:t xml:space="preserve"> “probably I</w:t>
      </w:r>
      <w:r w:rsidR="00D65868">
        <w:t xml:space="preserve"> </w:t>
      </w:r>
      <w:r w:rsidR="00EC0BBB" w:rsidRPr="006C5E17">
        <w:t>could — I could do that</w:t>
      </w:r>
      <w:r w:rsidR="009B5251" w:rsidRPr="006C5E17">
        <w:t>,</w:t>
      </w:r>
      <w:r w:rsidR="00EC0BBB" w:rsidRPr="006C5E17">
        <w:t xml:space="preserve"> yes” </w:t>
      </w:r>
      <w:r w:rsidR="003A455A" w:rsidRPr="006C5E17">
        <w:t>and</w:t>
      </w:r>
      <w:r w:rsidR="00AE427C">
        <w:t>,</w:t>
      </w:r>
      <w:r w:rsidR="003A455A" w:rsidRPr="006C5E17">
        <w:t xml:space="preserve"> “Yes, I could sign.” </w:t>
      </w:r>
      <w:r w:rsidR="00EC0BBB" w:rsidRPr="006C5E17">
        <w:t xml:space="preserve"> </w:t>
      </w:r>
      <w:r w:rsidR="009B5251" w:rsidRPr="006C5E17">
        <w:t>The prosecutor ended his questioning by asking A.A.</w:t>
      </w:r>
      <w:r w:rsidR="00D57969" w:rsidRPr="006C5E17">
        <w:t xml:space="preserve">, “If you have a choice between life in prison and the death penalty as the two punishments, would you always pick life in prison?”  A.A. </w:t>
      </w:r>
      <w:r w:rsidR="009D1C97" w:rsidRPr="006C5E17">
        <w:t xml:space="preserve">replied, “Well, if I have a choice, you know, I </w:t>
      </w:r>
      <w:proofErr w:type="gramStart"/>
      <w:r w:rsidR="009D1C97" w:rsidRPr="006C5E17">
        <w:t>would</w:t>
      </w:r>
      <w:proofErr w:type="gramEnd"/>
      <w:r w:rsidR="009D1C97" w:rsidRPr="006C5E17">
        <w:t xml:space="preserve"> always pick life in prison.”</w:t>
      </w:r>
    </w:p>
    <w:p w14:paraId="5EC089CD" w14:textId="3058937B" w:rsidR="00461CF5" w:rsidRPr="006C5E17" w:rsidRDefault="00634A3C" w:rsidP="006C5E17">
      <w:pPr>
        <w:tabs>
          <w:tab w:val="left" w:pos="1440"/>
        </w:tabs>
        <w:ind w:firstLine="720"/>
      </w:pPr>
      <w:r w:rsidRPr="006C5E17">
        <w:t>T</w:t>
      </w:r>
      <w:r w:rsidR="00392316" w:rsidRPr="006C5E17">
        <w:t>he</w:t>
      </w:r>
      <w:r w:rsidR="00E22B8C" w:rsidRPr="006C5E17">
        <w:t xml:space="preserve"> prosecutor challenged A.A. for cause</w:t>
      </w:r>
      <w:r w:rsidR="005E6FA3" w:rsidRPr="006C5E17">
        <w:t>, and the</w:t>
      </w:r>
      <w:r w:rsidR="00392316" w:rsidRPr="006C5E17">
        <w:t xml:space="preserve"> trial court granted the challeng</w:t>
      </w:r>
      <w:r w:rsidR="005E6FA3" w:rsidRPr="006C5E17">
        <w:t>e</w:t>
      </w:r>
      <w:r w:rsidR="008F7637" w:rsidRPr="006C5E17">
        <w:t>.</w:t>
      </w:r>
      <w:r w:rsidR="00B6187D" w:rsidRPr="006C5E17">
        <w:t xml:space="preserve">  </w:t>
      </w:r>
      <w:r w:rsidR="00AC5621" w:rsidRPr="006C5E17">
        <w:t xml:space="preserve">Defense counsel objected, </w:t>
      </w:r>
      <w:r w:rsidR="003F7917" w:rsidRPr="006C5E17">
        <w:t xml:space="preserve">arguing that A.A. stated repeatedly that he could consider death as well as life without the possibility of parole.  </w:t>
      </w:r>
      <w:r w:rsidR="008F7637" w:rsidRPr="006C5E17">
        <w:t>T</w:t>
      </w:r>
      <w:r w:rsidR="00E032A7" w:rsidRPr="006C5E17">
        <w:t xml:space="preserve">he </w:t>
      </w:r>
      <w:r w:rsidR="008F7637" w:rsidRPr="006C5E17">
        <w:t>court explained that A.A.</w:t>
      </w:r>
      <w:r w:rsidR="00E032A7" w:rsidRPr="006C5E17">
        <w:t xml:space="preserve"> </w:t>
      </w:r>
      <w:r w:rsidR="0056510E" w:rsidRPr="006C5E17">
        <w:t xml:space="preserve">indicated </w:t>
      </w:r>
      <w:r w:rsidR="00E032A7" w:rsidRPr="006C5E17">
        <w:t xml:space="preserve">on </w:t>
      </w:r>
      <w:r w:rsidR="00B533EC" w:rsidRPr="006C5E17">
        <w:t>his</w:t>
      </w:r>
      <w:r w:rsidR="008F7637" w:rsidRPr="006C5E17">
        <w:t xml:space="preserve"> questionnaire and during questioning </w:t>
      </w:r>
      <w:r w:rsidR="00E032A7" w:rsidRPr="006C5E17">
        <w:t>that</w:t>
      </w:r>
      <w:r w:rsidR="0056510E" w:rsidRPr="006C5E17">
        <w:t>,</w:t>
      </w:r>
      <w:r w:rsidR="00E032A7" w:rsidRPr="006C5E17">
        <w:t xml:space="preserve"> if given the choice, he would always choose life without the possibility of parole </w:t>
      </w:r>
      <w:r w:rsidR="00AD5AE2" w:rsidRPr="006C5E17">
        <w:t xml:space="preserve">over the death penalty.  </w:t>
      </w:r>
      <w:r w:rsidR="0040488A" w:rsidRPr="006C5E17">
        <w:t>In the court’s view, t</w:t>
      </w:r>
      <w:r w:rsidR="00AD5AE2" w:rsidRPr="006C5E17">
        <w:t>hat answer</w:t>
      </w:r>
      <w:r w:rsidR="00BE385B" w:rsidRPr="006C5E17">
        <w:t xml:space="preserve">, in combination with </w:t>
      </w:r>
      <w:r w:rsidR="0040488A" w:rsidRPr="006C5E17">
        <w:t xml:space="preserve">A.A.’s </w:t>
      </w:r>
      <w:r w:rsidR="00BE385B" w:rsidRPr="006C5E17">
        <w:t xml:space="preserve">equivocal responses </w:t>
      </w:r>
      <w:r w:rsidR="0056510E" w:rsidRPr="006C5E17">
        <w:t xml:space="preserve">to the prosecutor’s questions </w:t>
      </w:r>
      <w:r w:rsidR="00BE385B" w:rsidRPr="006C5E17">
        <w:t>and his deeply held religious convictions</w:t>
      </w:r>
      <w:r w:rsidR="00112F74">
        <w:t>,</w:t>
      </w:r>
      <w:r w:rsidR="00BE385B" w:rsidRPr="006C5E17">
        <w:t xml:space="preserve"> </w:t>
      </w:r>
      <w:r w:rsidR="00FA73B0" w:rsidRPr="006C5E17">
        <w:t>rendered</w:t>
      </w:r>
      <w:r w:rsidR="0040488A" w:rsidRPr="006C5E17">
        <w:t xml:space="preserve"> </w:t>
      </w:r>
      <w:r w:rsidR="003D23F5" w:rsidRPr="006C5E17">
        <w:t xml:space="preserve">A.A. </w:t>
      </w:r>
      <w:r w:rsidR="0040488A" w:rsidRPr="006C5E17">
        <w:t xml:space="preserve">unable to consider imposition of the death penalty </w:t>
      </w:r>
      <w:r w:rsidR="001752D2" w:rsidRPr="006C5E17">
        <w:t xml:space="preserve">“as any possibility.”  </w:t>
      </w:r>
      <w:r w:rsidR="000B0A9C" w:rsidRPr="006C5E17">
        <w:t>Defense counsel offered a different interpretation of A.A.’s statement,</w:t>
      </w:r>
      <w:r w:rsidR="00D923AA" w:rsidRPr="006C5E17">
        <w:t xml:space="preserve"> understanding A.A. to have meant </w:t>
      </w:r>
      <w:r w:rsidR="00BA62E4" w:rsidRPr="006C5E17">
        <w:t xml:space="preserve">that </w:t>
      </w:r>
      <w:r w:rsidR="00D923AA" w:rsidRPr="006C5E17">
        <w:t xml:space="preserve">he </w:t>
      </w:r>
      <w:r w:rsidR="00BA62E4" w:rsidRPr="006C5E17">
        <w:t>would choose life</w:t>
      </w:r>
      <w:r w:rsidR="00EE60B0" w:rsidRPr="006C5E17">
        <w:t xml:space="preserve"> without the possibility of parole if he had a choice</w:t>
      </w:r>
      <w:r w:rsidR="003B403F" w:rsidRPr="006C5E17">
        <w:t>,</w:t>
      </w:r>
      <w:r w:rsidR="00BA62E4" w:rsidRPr="006C5E17">
        <w:t xml:space="preserve"> but that </w:t>
      </w:r>
      <w:r w:rsidR="00513160" w:rsidRPr="006C5E17">
        <w:t>A.A.</w:t>
      </w:r>
      <w:r w:rsidR="00EE60B0" w:rsidRPr="006C5E17">
        <w:t xml:space="preserve"> </w:t>
      </w:r>
      <w:r w:rsidR="00513160" w:rsidRPr="006C5E17">
        <w:t>recognized that</w:t>
      </w:r>
      <w:r w:rsidR="00EE60B0" w:rsidRPr="006C5E17">
        <w:t xml:space="preserve"> </w:t>
      </w:r>
      <w:r w:rsidR="00C542CD" w:rsidRPr="006C5E17">
        <w:t xml:space="preserve">“he didn’t have a choice.  He had to follow [the court’s] instructions.”  </w:t>
      </w:r>
      <w:r w:rsidR="00510C52" w:rsidRPr="006C5E17">
        <w:t xml:space="preserve">The court rejected that </w:t>
      </w:r>
      <w:r w:rsidR="008B7C8F" w:rsidRPr="006C5E17">
        <w:t>interpretation</w:t>
      </w:r>
      <w:r w:rsidR="00D923AA" w:rsidRPr="006C5E17">
        <w:t xml:space="preserve"> of A.A.’s response, </w:t>
      </w:r>
      <w:r w:rsidR="00CE3D6D" w:rsidRPr="006C5E17">
        <w:t>observing that</w:t>
      </w:r>
      <w:r w:rsidR="00C542CD" w:rsidRPr="006C5E17">
        <w:t xml:space="preserve"> the jurors</w:t>
      </w:r>
      <w:r w:rsidR="003713DD" w:rsidRPr="006C5E17">
        <w:t xml:space="preserve"> would, in fact, have a choice:  “The Court is not going to instruct the </w:t>
      </w:r>
      <w:r w:rsidR="00F31693" w:rsidRPr="006C5E17">
        <w:t>[jurors]</w:t>
      </w:r>
      <w:r w:rsidR="003713DD" w:rsidRPr="006C5E17">
        <w:t xml:space="preserve"> they must vote for death or must vote for life without the possibility of parole</w:t>
      </w:r>
      <w:r w:rsidR="003B403F" w:rsidRPr="006C5E17">
        <w:t>.</w:t>
      </w:r>
      <w:r w:rsidR="003713DD" w:rsidRPr="006C5E17">
        <w:t>”</w:t>
      </w:r>
    </w:p>
    <w:p w14:paraId="169C027A" w14:textId="7A94A54D" w:rsidR="00103CB8" w:rsidRDefault="00103CB8" w:rsidP="006C5E17">
      <w:pPr>
        <w:tabs>
          <w:tab w:val="left" w:pos="1440"/>
        </w:tabs>
        <w:ind w:firstLine="720"/>
      </w:pPr>
      <w:r>
        <w:t>While a prospective juror may not be excused for cause based on “general objections” or “conscientious or religious scruples”</w:t>
      </w:r>
      <w:r w:rsidR="00112F74">
        <w:t xml:space="preserve"> </w:t>
      </w:r>
      <w:r>
        <w:t>against the death penalty (</w:t>
      </w:r>
      <w:r>
        <w:rPr>
          <w:i/>
          <w:iCs/>
        </w:rPr>
        <w:t>Witherspoon</w:t>
      </w:r>
      <w:r>
        <w:t xml:space="preserve">, </w:t>
      </w:r>
      <w:r>
        <w:rPr>
          <w:i/>
          <w:iCs/>
        </w:rPr>
        <w:t>supra</w:t>
      </w:r>
      <w:r>
        <w:t xml:space="preserve">, </w:t>
      </w:r>
      <w:r>
        <w:lastRenderedPageBreak/>
        <w:t>391</w:t>
      </w:r>
      <w:r w:rsidR="00376FED">
        <w:t> </w:t>
      </w:r>
      <w:r>
        <w:t>U.S. at p.</w:t>
      </w:r>
      <w:r w:rsidR="00711207">
        <w:t> </w:t>
      </w:r>
      <w:r>
        <w:t>522),</w:t>
      </w:r>
      <w:r w:rsidR="0090190D">
        <w:t xml:space="preserve"> excusal is proper when a prospective juror cannot “consider and decide the facts impartially and conscientiously apply the law as charged by the court” (</w:t>
      </w:r>
      <w:r w:rsidR="0090190D">
        <w:rPr>
          <w:i/>
          <w:iCs/>
        </w:rPr>
        <w:t>Adams</w:t>
      </w:r>
      <w:r w:rsidR="00711207">
        <w:t xml:space="preserve">, </w:t>
      </w:r>
      <w:r w:rsidR="00711207">
        <w:rPr>
          <w:i/>
          <w:iCs/>
        </w:rPr>
        <w:t>supra</w:t>
      </w:r>
      <w:r w:rsidR="00711207">
        <w:t>, 448 U.S. at p. </w:t>
      </w:r>
      <w:r w:rsidR="00A02D7D">
        <w:t>45).</w:t>
      </w:r>
      <w:r w:rsidR="005161EF">
        <w:t xml:space="preserve">  </w:t>
      </w:r>
      <w:r w:rsidR="00641A2F">
        <w:t>When a</w:t>
      </w:r>
      <w:r w:rsidR="0015324F">
        <w:t xml:space="preserve"> prospective juror’s views “prevent or substantially impair the performance of his duties as a juror in accordance with his instructions and his oath”</w:t>
      </w:r>
      <w:r w:rsidR="00A02D7D">
        <w:t xml:space="preserve"> </w:t>
      </w:r>
      <w:r w:rsidR="00641A2F">
        <w:t xml:space="preserve">the juror </w:t>
      </w:r>
      <w:r w:rsidR="00E63D1C">
        <w:t>may be excused for cause.  (</w:t>
      </w:r>
      <w:r w:rsidR="00112F74">
        <w:rPr>
          <w:i/>
          <w:iCs/>
        </w:rPr>
        <w:t>Ibid</w:t>
      </w:r>
      <w:r w:rsidR="00607F1C">
        <w:t>.)</w:t>
      </w:r>
    </w:p>
    <w:p w14:paraId="5D54779F" w14:textId="17F14EB5" w:rsidR="00456A31" w:rsidRDefault="00EA6C08" w:rsidP="006C5E17">
      <w:pPr>
        <w:tabs>
          <w:tab w:val="left" w:pos="1440"/>
        </w:tabs>
        <w:ind w:firstLine="720"/>
      </w:pPr>
      <w:r>
        <w:t xml:space="preserve">The record supports </w:t>
      </w:r>
      <w:r w:rsidR="0095045B">
        <w:t xml:space="preserve">the trial court’s determination that </w:t>
      </w:r>
      <w:r w:rsidR="00607F1C">
        <w:t xml:space="preserve">A.A.’s responses </w:t>
      </w:r>
      <w:r w:rsidR="0095045B">
        <w:t xml:space="preserve">reflected </w:t>
      </w:r>
      <w:r w:rsidR="00271786">
        <w:t xml:space="preserve">a substantial impairment in </w:t>
      </w:r>
      <w:r w:rsidR="00641A2F">
        <w:t>his</w:t>
      </w:r>
      <w:r w:rsidR="00271786">
        <w:t xml:space="preserve"> ability to perform his duties as a juror.</w:t>
      </w:r>
      <w:r w:rsidR="00607F1C">
        <w:t xml:space="preserve"> </w:t>
      </w:r>
      <w:r w:rsidR="00271786">
        <w:t xml:space="preserve"> </w:t>
      </w:r>
      <w:r w:rsidR="00844961">
        <w:t xml:space="preserve">His juror questionnaire responses </w:t>
      </w:r>
      <w:r w:rsidR="00400EB1">
        <w:t>revealed</w:t>
      </w:r>
      <w:r w:rsidR="00844961">
        <w:t xml:space="preserve"> </w:t>
      </w:r>
      <w:r w:rsidR="00760541">
        <w:t>conflicting views on his ability to impose the death penalty.  Although h</w:t>
      </w:r>
      <w:r w:rsidR="00760541" w:rsidRPr="006C5E17">
        <w:t xml:space="preserve">e </w:t>
      </w:r>
      <w:r w:rsidR="00760541">
        <w:t xml:space="preserve">stated that he </w:t>
      </w:r>
      <w:r w:rsidR="001201B1">
        <w:t>was willing to consider all aggravating and mitigating evidence before deciding the appropriate punishment, he also stated that h</w:t>
      </w:r>
      <w:r w:rsidR="00760541" w:rsidRPr="006C5E17">
        <w:t>is feelings against the death penalty were so strong that he would always vote against it.</w:t>
      </w:r>
      <w:r w:rsidR="001201B1">
        <w:t xml:space="preserve">  </w:t>
      </w:r>
      <w:r w:rsidR="00DD5D56">
        <w:t xml:space="preserve">During questioning by </w:t>
      </w:r>
      <w:r w:rsidR="001A6671">
        <w:t>the court</w:t>
      </w:r>
      <w:r w:rsidR="00DD5D56">
        <w:t xml:space="preserve">, A.A. </w:t>
      </w:r>
      <w:r w:rsidR="00962BD2">
        <w:t>stated he was “pretty sure” he could be “fair” during the guilt phase,</w:t>
      </w:r>
      <w:r w:rsidR="00D0449B">
        <w:t xml:space="preserve"> “[b]</w:t>
      </w:r>
      <w:proofErr w:type="spellStart"/>
      <w:r w:rsidR="00D0449B">
        <w:t>ut</w:t>
      </w:r>
      <w:proofErr w:type="spellEnd"/>
      <w:r w:rsidR="00D0449B">
        <w:t xml:space="preserve"> the second phase </w:t>
      </w:r>
      <w:r w:rsidR="00641A2F">
        <w:t>—</w:t>
      </w:r>
      <w:r w:rsidR="00D0449B">
        <w:t xml:space="preserve"> you know, I kind of don’t believe in the death penalty.”</w:t>
      </w:r>
      <w:r w:rsidR="001A6671">
        <w:t xml:space="preserve">  </w:t>
      </w:r>
      <w:r w:rsidR="00FA1540">
        <w:t>This response suggests that A.A. doubted his ability to be fair during t</w:t>
      </w:r>
      <w:r w:rsidR="00C71F44">
        <w:t xml:space="preserve">he penalty phase; he felt he could be fair during the guilt phase </w:t>
      </w:r>
      <w:r w:rsidR="00C71F44">
        <w:rPr>
          <w:i/>
          <w:iCs/>
        </w:rPr>
        <w:t>but</w:t>
      </w:r>
      <w:r w:rsidR="00C71F44">
        <w:t xml:space="preserve"> </w:t>
      </w:r>
      <w:r w:rsidR="00DD4B5A">
        <w:t xml:space="preserve">during the penalty phase </w:t>
      </w:r>
      <w:r w:rsidR="00C11E85">
        <w:t xml:space="preserve">his opposition to the death penalty </w:t>
      </w:r>
      <w:r w:rsidR="001A3926">
        <w:t>could</w:t>
      </w:r>
      <w:r w:rsidR="00C11E85">
        <w:t xml:space="preserve"> prevent him from being fair</w:t>
      </w:r>
      <w:r w:rsidR="002F2EA0">
        <w:t xml:space="preserve">.  An inability to be “fair” during the penalty phase would substantially impair the performance of A.A.’s duties as a juror.  (See </w:t>
      </w:r>
      <w:r w:rsidR="002F2EA0">
        <w:rPr>
          <w:i/>
          <w:iCs/>
        </w:rPr>
        <w:t>Adams</w:t>
      </w:r>
      <w:r w:rsidR="002F2EA0">
        <w:t xml:space="preserve">, </w:t>
      </w:r>
      <w:r w:rsidR="002F2EA0">
        <w:rPr>
          <w:i/>
          <w:iCs/>
        </w:rPr>
        <w:t>supra</w:t>
      </w:r>
      <w:r w:rsidR="002F2EA0">
        <w:t xml:space="preserve">, 448 U.S. at p. 45.)  This conclusion is further supported by A.A.’s </w:t>
      </w:r>
      <w:r w:rsidR="008747E7">
        <w:t xml:space="preserve">cautious responses during </w:t>
      </w:r>
      <w:r w:rsidR="00565E62">
        <w:t>additional</w:t>
      </w:r>
      <w:r w:rsidR="008747E7">
        <w:t xml:space="preserve"> questioning:  “I </w:t>
      </w:r>
      <w:r w:rsidR="008747E7">
        <w:rPr>
          <w:i/>
          <w:iCs/>
        </w:rPr>
        <w:t>think</w:t>
      </w:r>
      <w:r w:rsidR="008747E7">
        <w:t xml:space="preserve"> I can follow [instructions],” “I </w:t>
      </w:r>
      <w:r w:rsidR="008747E7">
        <w:rPr>
          <w:i/>
          <w:iCs/>
        </w:rPr>
        <w:t>think</w:t>
      </w:r>
      <w:r w:rsidR="008747E7">
        <w:t xml:space="preserve"> I could [vote for the death penalty],”</w:t>
      </w:r>
      <w:r w:rsidR="00BB1335">
        <w:t xml:space="preserve"> “I </w:t>
      </w:r>
      <w:r w:rsidR="00BB1335">
        <w:rPr>
          <w:i/>
          <w:iCs/>
        </w:rPr>
        <w:t>will try</w:t>
      </w:r>
      <w:r w:rsidR="00BB1335">
        <w:t>, you know, to be fair,” “</w:t>
      </w:r>
      <w:r w:rsidR="00BB1335">
        <w:rPr>
          <w:i/>
          <w:iCs/>
        </w:rPr>
        <w:t>probably</w:t>
      </w:r>
      <w:r w:rsidR="00BB1335">
        <w:t xml:space="preserve"> I could</w:t>
      </w:r>
      <w:r w:rsidR="006225AC">
        <w:t xml:space="preserve"> [sign a death penalty verdict form].”</w:t>
      </w:r>
    </w:p>
    <w:p w14:paraId="15969389" w14:textId="6D2DED0F" w:rsidR="001B0674" w:rsidRDefault="00731490" w:rsidP="006C5E17">
      <w:pPr>
        <w:tabs>
          <w:tab w:val="left" w:pos="1440"/>
        </w:tabs>
        <w:ind w:firstLine="720"/>
      </w:pPr>
      <w:r w:rsidRPr="006C5E17">
        <w:t xml:space="preserve">Defendant acknowledges that deference to a trial court’s determinations </w:t>
      </w:r>
      <w:r w:rsidR="006863C0" w:rsidRPr="006C5E17">
        <w:t xml:space="preserve">is owed </w:t>
      </w:r>
      <w:r w:rsidR="0059524F" w:rsidRPr="006C5E17">
        <w:t>when</w:t>
      </w:r>
      <w:r w:rsidR="006863C0" w:rsidRPr="006C5E17">
        <w:t xml:space="preserve"> a prospective juror’s responses are </w:t>
      </w:r>
      <w:r w:rsidR="006863C0" w:rsidRPr="006C5E17">
        <w:lastRenderedPageBreak/>
        <w:t>conflicting</w:t>
      </w:r>
      <w:r w:rsidR="001116B9">
        <w:t xml:space="preserve"> or equivocal</w:t>
      </w:r>
      <w:r w:rsidR="006863C0" w:rsidRPr="006C5E17">
        <w:t xml:space="preserve">.  He </w:t>
      </w:r>
      <w:r w:rsidRPr="006C5E17">
        <w:t>asserts</w:t>
      </w:r>
      <w:r w:rsidR="006863C0" w:rsidRPr="006C5E17">
        <w:t>, however,</w:t>
      </w:r>
      <w:r w:rsidRPr="006C5E17">
        <w:t xml:space="preserve"> that deference is not appropriate here because A.A. did not exhibit ambivalence or confusion, but instead explicitly stated he would set aside his personal beliefs and follow the court’s instructions.  </w:t>
      </w:r>
      <w:r w:rsidR="00761408">
        <w:t xml:space="preserve">Defendant further asserts that A.A.’s responses indicated he distinguished between his personal views against the death penalty and his willingness to follow the court’s instructions.  </w:t>
      </w:r>
    </w:p>
    <w:p w14:paraId="678952A5" w14:textId="6E2C3415" w:rsidR="00731490" w:rsidRPr="006C5E17" w:rsidRDefault="006863C0" w:rsidP="006C5E17">
      <w:pPr>
        <w:tabs>
          <w:tab w:val="left" w:pos="1440"/>
        </w:tabs>
        <w:ind w:firstLine="720"/>
      </w:pPr>
      <w:r w:rsidRPr="006C5E17">
        <w:t>The record shows, however, that A.A.’s responses were conflicting</w:t>
      </w:r>
      <w:r w:rsidR="001116B9">
        <w:t xml:space="preserve"> and e</w:t>
      </w:r>
      <w:r w:rsidR="003B31D0">
        <w:t>quivocal</w:t>
      </w:r>
      <w:r w:rsidRPr="006C5E17">
        <w:t xml:space="preserve">.  </w:t>
      </w:r>
      <w:r w:rsidR="00364B72" w:rsidRPr="006C5E17">
        <w:t>On the one hand, he stated that he believed he could be open</w:t>
      </w:r>
      <w:r w:rsidR="00565E62">
        <w:t xml:space="preserve"> </w:t>
      </w:r>
      <w:r w:rsidR="00364B72" w:rsidRPr="006C5E17">
        <w:t>minded about the appropriate penalty, that he would try to be fair and follow the judge’s instructions, and that he was willing to consider all of the aggravating and mitigating evidence.  On the other</w:t>
      </w:r>
      <w:r w:rsidR="00FF666B" w:rsidRPr="006C5E17">
        <w:t xml:space="preserve"> hand</w:t>
      </w:r>
      <w:r w:rsidR="00364B72" w:rsidRPr="006C5E17">
        <w:t xml:space="preserve">, he stated that </w:t>
      </w:r>
      <w:r w:rsidR="00016C05" w:rsidRPr="006C5E17">
        <w:t xml:space="preserve">he believed the death penalty was “unbiblical,” that it served no purpose, and that </w:t>
      </w:r>
      <w:r w:rsidR="00364B72" w:rsidRPr="006C5E17">
        <w:t xml:space="preserve">his </w:t>
      </w:r>
      <w:r w:rsidR="0092295D">
        <w:t xml:space="preserve">moral </w:t>
      </w:r>
      <w:r w:rsidR="00364B72" w:rsidRPr="006C5E17">
        <w:t>feelings against the death penalty were so strong that he would always vote against it.  Any responses suggesting A.A. would follow the court’s instructions notwithstanding his opposition to the death penalty were contradicted when he indicated, several times, that he would always choose life without parole over the death penalty</w:t>
      </w:r>
      <w:r w:rsidR="00FF666B" w:rsidRPr="006C5E17">
        <w:t xml:space="preserve"> when given a choice between the two</w:t>
      </w:r>
      <w:r w:rsidR="00364B72" w:rsidRPr="006C5E17">
        <w:t>.</w:t>
      </w:r>
    </w:p>
    <w:p w14:paraId="3492D698" w14:textId="7DB7A04B" w:rsidR="009D1C97" w:rsidRPr="006C5E17" w:rsidRDefault="00DD3817" w:rsidP="00DE3647">
      <w:pPr>
        <w:tabs>
          <w:tab w:val="left" w:pos="1440"/>
        </w:tabs>
        <w:ind w:firstLine="720"/>
      </w:pPr>
      <w:r w:rsidRPr="006C5E17">
        <w:t xml:space="preserve">Given these conflicting statements, we </w:t>
      </w:r>
      <w:r w:rsidR="00480014" w:rsidRPr="006C5E17">
        <w:t xml:space="preserve">defer to </w:t>
      </w:r>
      <w:r w:rsidRPr="006C5E17">
        <w:t>the trial court’s</w:t>
      </w:r>
      <w:r w:rsidR="00480014" w:rsidRPr="006C5E17">
        <w:t xml:space="preserve"> determination</w:t>
      </w:r>
      <w:r w:rsidRPr="006C5E17">
        <w:t xml:space="preserve"> regarding A.A.’s state of mind</w:t>
      </w:r>
      <w:r w:rsidR="00D62CDD" w:rsidRPr="006C5E17">
        <w:t xml:space="preserve"> </w:t>
      </w:r>
      <w:r w:rsidR="003D612B" w:rsidRPr="006C5E17">
        <w:t>(see</w:t>
      </w:r>
      <w:r w:rsidR="00407BC0" w:rsidRPr="006C5E17">
        <w:t xml:space="preserve"> </w:t>
      </w:r>
      <w:r w:rsidR="00407BC0" w:rsidRPr="006C5E17">
        <w:rPr>
          <w:i/>
        </w:rPr>
        <w:t>People v. Duenas</w:t>
      </w:r>
      <w:r w:rsidR="00407BC0" w:rsidRPr="006C5E17">
        <w:t xml:space="preserve">, </w:t>
      </w:r>
      <w:r w:rsidR="00407BC0" w:rsidRPr="006C5E17">
        <w:rPr>
          <w:i/>
        </w:rPr>
        <w:t>supra</w:t>
      </w:r>
      <w:r w:rsidR="00407BC0" w:rsidRPr="006C5E17">
        <w:t>, 55</w:t>
      </w:r>
      <w:r w:rsidR="00892E92" w:rsidRPr="006C5E17">
        <w:t> </w:t>
      </w:r>
      <w:r w:rsidR="00407BC0" w:rsidRPr="006C5E17">
        <w:t>Cal.4th at p.</w:t>
      </w:r>
      <w:r w:rsidR="00655E91">
        <w:t> </w:t>
      </w:r>
      <w:r w:rsidR="00407BC0" w:rsidRPr="006C5E17">
        <w:t>10)</w:t>
      </w:r>
      <w:r w:rsidR="00480014" w:rsidRPr="006C5E17">
        <w:t>,</w:t>
      </w:r>
      <w:r w:rsidR="003D612B" w:rsidRPr="006C5E17">
        <w:t xml:space="preserve"> </w:t>
      </w:r>
      <w:r w:rsidR="00D62CDD" w:rsidRPr="006C5E17">
        <w:t xml:space="preserve">and conclude </w:t>
      </w:r>
      <w:r w:rsidR="00015797" w:rsidRPr="006C5E17">
        <w:t xml:space="preserve">the record supports </w:t>
      </w:r>
      <w:r w:rsidR="00480014" w:rsidRPr="006C5E17">
        <w:t>the trial court’s</w:t>
      </w:r>
      <w:r w:rsidR="00015797" w:rsidRPr="006C5E17">
        <w:t xml:space="preserve"> ruling.</w:t>
      </w:r>
      <w:r w:rsidR="005519DC">
        <w:t xml:space="preserve">  </w:t>
      </w:r>
      <w:r w:rsidR="00015797" w:rsidRPr="006C5E17">
        <w:t xml:space="preserve">The </w:t>
      </w:r>
      <w:r w:rsidR="0008284C">
        <w:t xml:space="preserve">trial </w:t>
      </w:r>
      <w:r w:rsidR="00015797" w:rsidRPr="006C5E17">
        <w:t>court was able to hear A.A.’s responses to the prosecutor’s questions and</w:t>
      </w:r>
      <w:r w:rsidR="00016E82" w:rsidRPr="006C5E17">
        <w:t xml:space="preserve"> observe firsthand his demeanor</w:t>
      </w:r>
      <w:r w:rsidR="00567A55" w:rsidRPr="006C5E17">
        <w:t xml:space="preserve"> and tone</w:t>
      </w:r>
      <w:r w:rsidR="00016E82" w:rsidRPr="006C5E17">
        <w:t xml:space="preserve">.  </w:t>
      </w:r>
      <w:r w:rsidRPr="006C5E17">
        <w:t xml:space="preserve">The trial court did not err in concluding that </w:t>
      </w:r>
      <w:r w:rsidR="00D028B3" w:rsidRPr="006C5E17">
        <w:t xml:space="preserve">A.A.’s </w:t>
      </w:r>
      <w:r w:rsidR="00AA2947" w:rsidRPr="006C5E17">
        <w:t xml:space="preserve">assurances </w:t>
      </w:r>
      <w:r w:rsidR="00B35637" w:rsidRPr="006C5E17">
        <w:t xml:space="preserve">that </w:t>
      </w:r>
      <w:r w:rsidRPr="006C5E17">
        <w:t xml:space="preserve">he could follow the court’s instructions notwithstanding his personal beliefs </w:t>
      </w:r>
      <w:r w:rsidR="00573EB0" w:rsidRPr="006C5E17">
        <w:t xml:space="preserve">were </w:t>
      </w:r>
      <w:r w:rsidR="00FF7D12" w:rsidRPr="006C5E17">
        <w:t>undermined</w:t>
      </w:r>
      <w:r w:rsidR="006A479C" w:rsidRPr="006C5E17">
        <w:t xml:space="preserve"> </w:t>
      </w:r>
      <w:r w:rsidR="00FF7D12" w:rsidRPr="006C5E17">
        <w:t xml:space="preserve">by </w:t>
      </w:r>
      <w:r w:rsidR="00D028B3" w:rsidRPr="006C5E17">
        <w:t xml:space="preserve">his </w:t>
      </w:r>
      <w:r w:rsidR="00EC1CA2" w:rsidRPr="006C5E17">
        <w:t xml:space="preserve">conflicting </w:t>
      </w:r>
      <w:r w:rsidR="00632721" w:rsidRPr="006C5E17">
        <w:t>responses</w:t>
      </w:r>
      <w:r w:rsidR="008E6877" w:rsidRPr="006C5E17">
        <w:t xml:space="preserve">, </w:t>
      </w:r>
      <w:r w:rsidRPr="006C5E17">
        <w:t>particularly</w:t>
      </w:r>
      <w:r w:rsidR="008E6877" w:rsidRPr="006C5E17">
        <w:t xml:space="preserve"> </w:t>
      </w:r>
      <w:r w:rsidR="00573EB0" w:rsidRPr="006C5E17">
        <w:t xml:space="preserve">his statement that, if given a choice, he would always vote for life </w:t>
      </w:r>
      <w:r w:rsidR="00573EB0" w:rsidRPr="006C5E17">
        <w:lastRenderedPageBreak/>
        <w:t xml:space="preserve">without </w:t>
      </w:r>
      <w:r w:rsidR="00F46159" w:rsidRPr="006C5E17">
        <w:t xml:space="preserve">the </w:t>
      </w:r>
      <w:r w:rsidR="00573EB0" w:rsidRPr="006C5E17">
        <w:t>possibility of parole.  A</w:t>
      </w:r>
      <w:r w:rsidR="00922AC1" w:rsidRPr="006C5E17">
        <w:t>lthough defense counsel understood A.A.</w:t>
      </w:r>
      <w:r w:rsidR="006504D0" w:rsidRPr="006C5E17">
        <w:t xml:space="preserve"> to have been speaking abstractly, the court was entitled to </w:t>
      </w:r>
      <w:r w:rsidR="00A83A55" w:rsidRPr="006C5E17">
        <w:t xml:space="preserve">accept </w:t>
      </w:r>
      <w:r w:rsidR="006504D0" w:rsidRPr="006C5E17">
        <w:t xml:space="preserve">A.A.’s </w:t>
      </w:r>
      <w:r w:rsidR="00FE5B91" w:rsidRPr="006C5E17">
        <w:t>comment at face value</w:t>
      </w:r>
      <w:r w:rsidR="00C0248C">
        <w:t xml:space="preserve"> particularly given, as the trial court noted, </w:t>
      </w:r>
      <w:r w:rsidR="007E4B4A">
        <w:t xml:space="preserve">that </w:t>
      </w:r>
      <w:r w:rsidR="00C0248C">
        <w:t xml:space="preserve">A.A. would have a choice </w:t>
      </w:r>
      <w:r w:rsidR="0010418D">
        <w:t>about whether to impose the death penalty or life without the possibility of parole</w:t>
      </w:r>
      <w:r w:rsidR="00FE5B91" w:rsidRPr="006C5E17">
        <w:t xml:space="preserve">.  </w:t>
      </w:r>
      <w:r w:rsidR="0005214E" w:rsidRPr="006C5E17">
        <w:t xml:space="preserve">The court’s assessment of </w:t>
      </w:r>
      <w:r w:rsidR="00FE5B91" w:rsidRPr="006C5E17">
        <w:t xml:space="preserve">A.A.’s </w:t>
      </w:r>
      <w:r w:rsidR="00DD3AC5" w:rsidRPr="006C5E17">
        <w:t xml:space="preserve">conflicting </w:t>
      </w:r>
      <w:r w:rsidR="00FE5B91" w:rsidRPr="006C5E17">
        <w:t>responses</w:t>
      </w:r>
      <w:r w:rsidR="00DD3AC5" w:rsidRPr="006C5E17">
        <w:t xml:space="preserve"> </w:t>
      </w:r>
      <w:r w:rsidR="005C70C2" w:rsidRPr="006C5E17">
        <w:t xml:space="preserve">and </w:t>
      </w:r>
      <w:r w:rsidR="004057B9" w:rsidRPr="006C5E17">
        <w:t xml:space="preserve">its </w:t>
      </w:r>
      <w:r w:rsidR="00DD3AC5" w:rsidRPr="006C5E17">
        <w:t xml:space="preserve">observation of A.A.’s </w:t>
      </w:r>
      <w:r w:rsidR="005C70C2" w:rsidRPr="006C5E17">
        <w:t xml:space="preserve">demeanor </w:t>
      </w:r>
      <w:r w:rsidR="00A83A55" w:rsidRPr="006C5E17">
        <w:t xml:space="preserve">and tone </w:t>
      </w:r>
      <w:r w:rsidR="005C70C2" w:rsidRPr="006C5E17">
        <w:t>“could give rise to a definite impression</w:t>
      </w:r>
      <w:r w:rsidR="0067290D" w:rsidRPr="006C5E17">
        <w:t xml:space="preserve"> </w:t>
      </w:r>
      <w:r w:rsidR="002F2943" w:rsidRPr="006C5E17">
        <w:t xml:space="preserve">that [A.A.’s] views </w:t>
      </w:r>
      <w:r w:rsidR="0067290D" w:rsidRPr="006C5E17">
        <w:t xml:space="preserve">on the death penalty </w:t>
      </w:r>
      <w:r w:rsidR="00666451" w:rsidRPr="006C5E17">
        <w:t xml:space="preserve">would </w:t>
      </w:r>
      <w:r w:rsidR="002F2943" w:rsidRPr="006C5E17">
        <w:t>substantially impair the performance of his duties</w:t>
      </w:r>
      <w:r w:rsidR="00666451" w:rsidRPr="006C5E17">
        <w:t>.”  (</w:t>
      </w:r>
      <w:r w:rsidR="00780E1F">
        <w:t xml:space="preserve">See </w:t>
      </w:r>
      <w:r w:rsidR="00666451" w:rsidRPr="006C5E17">
        <w:rPr>
          <w:i/>
        </w:rPr>
        <w:t>People v. Lewis and Oliver</w:t>
      </w:r>
      <w:r w:rsidR="00666451" w:rsidRPr="006C5E17">
        <w:t xml:space="preserve"> (2006) 39</w:t>
      </w:r>
      <w:r w:rsidR="0069252A" w:rsidRPr="006C5E17">
        <w:t> </w:t>
      </w:r>
      <w:r w:rsidR="00666451" w:rsidRPr="006C5E17">
        <w:t>Cal.4th 970, 1007.)</w:t>
      </w:r>
      <w:r w:rsidR="00E20094" w:rsidRPr="006C5E17">
        <w:t xml:space="preserve">  </w:t>
      </w:r>
      <w:r w:rsidR="00751B47" w:rsidRPr="006C5E17">
        <w:t xml:space="preserve">We therefore conclude the trial </w:t>
      </w:r>
      <w:r w:rsidR="002F34B8" w:rsidRPr="006C5E17">
        <w:t xml:space="preserve">court did not err in excusing A.A. for cause.  </w:t>
      </w:r>
    </w:p>
    <w:p w14:paraId="003F6282" w14:textId="77777777" w:rsidR="00A02641" w:rsidRPr="006C5E17" w:rsidRDefault="00102496" w:rsidP="006C5E17">
      <w:pPr>
        <w:pStyle w:val="Heading4"/>
      </w:pPr>
      <w:bookmarkStart w:id="27" w:name="_Toc31620026"/>
      <w:r w:rsidRPr="006C5E17">
        <w:t>b.  Prospective Juror M.M.</w:t>
      </w:r>
      <w:bookmarkEnd w:id="27"/>
      <w:r w:rsidRPr="006C5E17">
        <w:t xml:space="preserve"> </w:t>
      </w:r>
    </w:p>
    <w:p w14:paraId="1AB2CE2D" w14:textId="37B70172" w:rsidR="00385A50" w:rsidRPr="006C5E17" w:rsidRDefault="0044272F" w:rsidP="006C5E17">
      <w:pPr>
        <w:tabs>
          <w:tab w:val="left" w:pos="1440"/>
        </w:tabs>
        <w:ind w:firstLine="720"/>
      </w:pPr>
      <w:r w:rsidRPr="006C5E17">
        <w:t xml:space="preserve">Prospective Juror M.M. indicated in her questionnaire that </w:t>
      </w:r>
      <w:r w:rsidR="00923A04" w:rsidRPr="006C5E17">
        <w:t xml:space="preserve">she </w:t>
      </w:r>
      <w:r w:rsidR="00F62443" w:rsidRPr="006C5E17">
        <w:t xml:space="preserve">previously was </w:t>
      </w:r>
      <w:r w:rsidR="00286954" w:rsidRPr="006C5E17">
        <w:t xml:space="preserve">opposed to </w:t>
      </w:r>
      <w:r w:rsidR="003059D8" w:rsidRPr="006C5E17">
        <w:t>capital punishment</w:t>
      </w:r>
      <w:r w:rsidR="00286954" w:rsidRPr="006C5E17">
        <w:t xml:space="preserve"> </w:t>
      </w:r>
      <w:r w:rsidR="00ED3701" w:rsidRPr="006C5E17">
        <w:t xml:space="preserve">but that </w:t>
      </w:r>
      <w:r w:rsidR="00DD168B" w:rsidRPr="006C5E17">
        <w:t xml:space="preserve">when she completed her </w:t>
      </w:r>
      <w:proofErr w:type="gramStart"/>
      <w:r w:rsidR="00DD168B" w:rsidRPr="006C5E17">
        <w:t>questionnaire</w:t>
      </w:r>
      <w:proofErr w:type="gramEnd"/>
      <w:r w:rsidR="00DD168B" w:rsidRPr="006C5E17">
        <w:t xml:space="preserve"> she</w:t>
      </w:r>
      <w:r w:rsidR="00286954" w:rsidRPr="006C5E17">
        <w:t xml:space="preserve"> </w:t>
      </w:r>
      <w:r w:rsidR="007B3DEC" w:rsidRPr="006C5E17">
        <w:t xml:space="preserve">believed that life in prison might be worse than death.  </w:t>
      </w:r>
      <w:r w:rsidR="00356ED7" w:rsidRPr="006C5E17">
        <w:t xml:space="preserve">When asked to </w:t>
      </w:r>
      <w:r w:rsidR="00C2269E" w:rsidRPr="006C5E17">
        <w:t xml:space="preserve">pick a number </w:t>
      </w:r>
      <w:r w:rsidR="00010076" w:rsidRPr="006C5E17">
        <w:t xml:space="preserve">from </w:t>
      </w:r>
      <w:r w:rsidR="00356ED7" w:rsidRPr="006C5E17">
        <w:t xml:space="preserve">one to </w:t>
      </w:r>
      <w:r w:rsidR="00A03DB9">
        <w:t>10</w:t>
      </w:r>
      <w:r w:rsidR="00356ED7" w:rsidRPr="006C5E17">
        <w:t xml:space="preserve">, with </w:t>
      </w:r>
      <w:r w:rsidR="00C73DCC" w:rsidRPr="006C5E17">
        <w:t xml:space="preserve">the number </w:t>
      </w:r>
      <w:r w:rsidR="00A03DB9">
        <w:t>10</w:t>
      </w:r>
      <w:r w:rsidR="00356ED7" w:rsidRPr="006C5E17">
        <w:t xml:space="preserve"> being strongly in favor of having a death penalty and </w:t>
      </w:r>
      <w:r w:rsidR="00C73DCC" w:rsidRPr="006C5E17">
        <w:t xml:space="preserve">the number </w:t>
      </w:r>
      <w:r w:rsidR="00356ED7" w:rsidRPr="006C5E17">
        <w:t xml:space="preserve">one being strongly opposed, </w:t>
      </w:r>
      <w:r w:rsidR="00D21AC0" w:rsidRPr="006C5E17">
        <w:t>M.M</w:t>
      </w:r>
      <w:r w:rsidR="00356ED7" w:rsidRPr="006C5E17">
        <w:t xml:space="preserve">. circled the number </w:t>
      </w:r>
      <w:r w:rsidR="00C2269E" w:rsidRPr="006C5E17">
        <w:t>five</w:t>
      </w:r>
      <w:r w:rsidR="00010076" w:rsidRPr="006C5E17">
        <w:t xml:space="preserve">, </w:t>
      </w:r>
      <w:r w:rsidR="00356ED7" w:rsidRPr="006C5E17">
        <w:t>comment</w:t>
      </w:r>
      <w:r w:rsidR="00010076" w:rsidRPr="006C5E17">
        <w:t xml:space="preserve">ing that </w:t>
      </w:r>
      <w:r w:rsidR="00DD21F0" w:rsidRPr="006C5E17">
        <w:t xml:space="preserve">the punishment “doesn’t really matter because, if convicted, the </w:t>
      </w:r>
      <w:r w:rsidR="00010076" w:rsidRPr="006C5E17">
        <w:t>defendan</w:t>
      </w:r>
      <w:r w:rsidR="00267E34" w:rsidRPr="006C5E17">
        <w:t xml:space="preserve">t’s </w:t>
      </w:r>
      <w:r w:rsidR="00010076" w:rsidRPr="006C5E17">
        <w:t xml:space="preserve">life is </w:t>
      </w:r>
      <w:r w:rsidR="00267E34" w:rsidRPr="006C5E17">
        <w:t xml:space="preserve">over </w:t>
      </w:r>
      <w:r w:rsidR="00010076" w:rsidRPr="006C5E17">
        <w:t xml:space="preserve">anyway.”  </w:t>
      </w:r>
      <w:r w:rsidR="00F31131" w:rsidRPr="006C5E17">
        <w:t xml:space="preserve">She </w:t>
      </w:r>
      <w:r w:rsidR="001B5823" w:rsidRPr="006C5E17">
        <w:t xml:space="preserve">checked “No” when asked whether she had strong feelings </w:t>
      </w:r>
      <w:proofErr w:type="gramStart"/>
      <w:r w:rsidR="001B5823" w:rsidRPr="006C5E17">
        <w:t>on the subject of the</w:t>
      </w:r>
      <w:proofErr w:type="gramEnd"/>
      <w:r w:rsidR="001B5823" w:rsidRPr="006C5E17">
        <w:t xml:space="preserve"> use of capital punishment</w:t>
      </w:r>
      <w:r w:rsidR="00862689" w:rsidRPr="006C5E17">
        <w:t xml:space="preserve">.  </w:t>
      </w:r>
      <w:r w:rsidR="004B5F0F" w:rsidRPr="006C5E17">
        <w:t>S</w:t>
      </w:r>
      <w:r w:rsidR="00862689" w:rsidRPr="006C5E17">
        <w:t xml:space="preserve">he checked “Yes” </w:t>
      </w:r>
      <w:r w:rsidR="00182BEA" w:rsidRPr="006C5E17">
        <w:t xml:space="preserve">when asked whether she </w:t>
      </w:r>
      <w:r w:rsidR="00862689" w:rsidRPr="006C5E17">
        <w:t xml:space="preserve">believed she could </w:t>
      </w:r>
      <w:r w:rsidR="00182BEA" w:rsidRPr="006C5E17">
        <w:t xml:space="preserve">be </w:t>
      </w:r>
      <w:r w:rsidR="00862689" w:rsidRPr="006C5E17">
        <w:t>open minded about the penalty decision</w:t>
      </w:r>
      <w:r w:rsidR="0042086D" w:rsidRPr="006C5E17">
        <w:t xml:space="preserve"> and would consider </w:t>
      </w:r>
      <w:proofErr w:type="gramStart"/>
      <w:r w:rsidR="0042086D" w:rsidRPr="006C5E17">
        <w:t>all of</w:t>
      </w:r>
      <w:proofErr w:type="gramEnd"/>
      <w:r w:rsidR="0042086D" w:rsidRPr="006C5E17">
        <w:t xml:space="preserve"> the aggravating and mitigating evidence before making that decision.</w:t>
      </w:r>
    </w:p>
    <w:p w14:paraId="589C499F" w14:textId="7D61F354" w:rsidR="00385A50" w:rsidRPr="006C5E17" w:rsidRDefault="00267E34" w:rsidP="006C5E17">
      <w:pPr>
        <w:tabs>
          <w:tab w:val="left" w:pos="1440"/>
        </w:tabs>
        <w:ind w:firstLine="720"/>
      </w:pPr>
      <w:r w:rsidRPr="006C5E17">
        <w:t xml:space="preserve">M.M.’s questionnaire responses suggested </w:t>
      </w:r>
      <w:r w:rsidR="00FB250F" w:rsidRPr="006C5E17">
        <w:t xml:space="preserve">some </w:t>
      </w:r>
      <w:r w:rsidR="00B10B63" w:rsidRPr="006C5E17">
        <w:t xml:space="preserve">confusion regarding </w:t>
      </w:r>
      <w:r w:rsidR="00AC4F58" w:rsidRPr="006C5E17">
        <w:t>the meaning of special</w:t>
      </w:r>
      <w:r w:rsidR="00A03DB9">
        <w:t xml:space="preserve"> </w:t>
      </w:r>
      <w:r w:rsidR="00AC4F58" w:rsidRPr="006C5E17">
        <w:t xml:space="preserve">circumstance murder.  Specifically, </w:t>
      </w:r>
      <w:r w:rsidR="00B10B63" w:rsidRPr="006C5E17">
        <w:t xml:space="preserve">when asked </w:t>
      </w:r>
      <w:r w:rsidR="00EF6D95" w:rsidRPr="006C5E17">
        <w:t xml:space="preserve">how she felt regarding the death </w:t>
      </w:r>
      <w:r w:rsidR="00EF6D95" w:rsidRPr="006C5E17">
        <w:lastRenderedPageBreak/>
        <w:t xml:space="preserve">penalty </w:t>
      </w:r>
      <w:r w:rsidR="00BC3352" w:rsidRPr="006C5E17">
        <w:t xml:space="preserve">as punishment for </w:t>
      </w:r>
      <w:r w:rsidR="00241E01" w:rsidRPr="006C5E17">
        <w:t xml:space="preserve">a </w:t>
      </w:r>
      <w:r w:rsidR="00C0176A" w:rsidRPr="006C5E17">
        <w:t xml:space="preserve">murder with a </w:t>
      </w:r>
      <w:r w:rsidR="00BC3352" w:rsidRPr="006C5E17">
        <w:t>special circumstance</w:t>
      </w:r>
      <w:r w:rsidR="00C0176A" w:rsidRPr="006C5E17">
        <w:t xml:space="preserve">, </w:t>
      </w:r>
      <w:r w:rsidR="004F467A" w:rsidRPr="006C5E17">
        <w:t xml:space="preserve">M.M. </w:t>
      </w:r>
      <w:r w:rsidR="00BC3352" w:rsidRPr="006C5E17">
        <w:t xml:space="preserve">wrote </w:t>
      </w:r>
      <w:r w:rsidR="00241E01" w:rsidRPr="006C5E17">
        <w:t>that it “depend[ed] on the special circumstance</w:t>
      </w:r>
      <w:r w:rsidR="00D33542" w:rsidRPr="006C5E17">
        <w:t>, if someone can be treated or helped with their ‘special circumstance’ then I would not vote for the death penalty.”</w:t>
      </w:r>
    </w:p>
    <w:p w14:paraId="7EC1469A" w14:textId="591938B5" w:rsidR="00267E34" w:rsidRPr="006C5E17" w:rsidRDefault="000418AD" w:rsidP="006C5E17">
      <w:pPr>
        <w:tabs>
          <w:tab w:val="left" w:pos="1440"/>
        </w:tabs>
        <w:ind w:firstLine="720"/>
      </w:pPr>
      <w:r w:rsidRPr="006C5E17">
        <w:t>During voir dire, t</w:t>
      </w:r>
      <w:r w:rsidR="00303D82" w:rsidRPr="006C5E17">
        <w:t xml:space="preserve">he court asked M.M. whether she could think of any </w:t>
      </w:r>
      <w:proofErr w:type="gramStart"/>
      <w:r w:rsidR="00303D82" w:rsidRPr="006C5E17">
        <w:t>reason why</w:t>
      </w:r>
      <w:proofErr w:type="gramEnd"/>
      <w:r w:rsidR="00303D82" w:rsidRPr="006C5E17">
        <w:t xml:space="preserve"> she could not be a fair and impartial juror </w:t>
      </w:r>
      <w:r w:rsidR="002122EF" w:rsidRPr="006C5E17">
        <w:t>in the case.  M.M. responded that she believed she could</w:t>
      </w:r>
      <w:r w:rsidR="00540CA9" w:rsidRPr="006C5E17">
        <w:t xml:space="preserve"> be</w:t>
      </w:r>
      <w:r w:rsidR="002122EF" w:rsidRPr="006C5E17">
        <w:t xml:space="preserve"> fair </w:t>
      </w:r>
      <w:r w:rsidR="00540CA9" w:rsidRPr="006C5E17">
        <w:t>during</w:t>
      </w:r>
      <w:r w:rsidR="002122EF" w:rsidRPr="006C5E17">
        <w:t xml:space="preserve"> the </w:t>
      </w:r>
      <w:r w:rsidR="00540CA9" w:rsidRPr="006C5E17">
        <w:t>guilt</w:t>
      </w:r>
      <w:r w:rsidR="002122EF" w:rsidRPr="006C5E17">
        <w:t xml:space="preserve"> phase, “but when it came to penalty, I’ve been thinking about it for the last week </w:t>
      </w:r>
      <w:r w:rsidR="00C0001E" w:rsidRPr="006C5E17">
        <w:t xml:space="preserve">and I know that I can’t put someone to death.”  </w:t>
      </w:r>
      <w:r w:rsidR="00AE0266" w:rsidRPr="006C5E17">
        <w:t xml:space="preserve">The court </w:t>
      </w:r>
      <w:r w:rsidR="001C32BA" w:rsidRPr="006C5E17">
        <w:t xml:space="preserve">probed </w:t>
      </w:r>
      <w:r w:rsidR="00892250" w:rsidRPr="006C5E17">
        <w:t xml:space="preserve">further, </w:t>
      </w:r>
      <w:r w:rsidR="001C32BA" w:rsidRPr="006C5E17">
        <w:t xml:space="preserve">asking, </w:t>
      </w:r>
      <w:r w:rsidR="00AE0266" w:rsidRPr="006C5E17">
        <w:t>“So you’re saying that regardless of the evidence and r</w:t>
      </w:r>
      <w:r w:rsidR="00050319" w:rsidRPr="006C5E17">
        <w:t>e</w:t>
      </w:r>
      <w:r w:rsidR="00AE0266" w:rsidRPr="006C5E17">
        <w:t>gardless of the weighing in</w:t>
      </w:r>
      <w:r w:rsidR="00050319" w:rsidRPr="006C5E17">
        <w:t xml:space="preserve"> aggravation and mitigation in the penalty phase, because</w:t>
      </w:r>
      <w:r w:rsidR="00AB41D0" w:rsidRPr="006C5E17">
        <w:t xml:space="preserve"> of certain principles you hold, you could never impose the death penalty.  Is that what you’re </w:t>
      </w:r>
      <w:r w:rsidR="00C61D73" w:rsidRPr="006C5E17">
        <w:t xml:space="preserve">saying?”  M.M. replied, “That’s what I’m saying, yes.”  </w:t>
      </w:r>
      <w:r w:rsidR="00AB0489" w:rsidRPr="006C5E17">
        <w:t xml:space="preserve">The court then excused </w:t>
      </w:r>
      <w:r w:rsidR="006D54E0" w:rsidRPr="006C5E17">
        <w:t>M.M. for cause</w:t>
      </w:r>
      <w:r w:rsidR="00CD7BCF" w:rsidRPr="006C5E17">
        <w:t xml:space="preserve"> on its own motion</w:t>
      </w:r>
      <w:r w:rsidR="00AB0489" w:rsidRPr="006C5E17">
        <w:t xml:space="preserve">, </w:t>
      </w:r>
      <w:r w:rsidR="00C1398D" w:rsidRPr="006C5E17">
        <w:t xml:space="preserve">finding that </w:t>
      </w:r>
      <w:r w:rsidR="006D54E0" w:rsidRPr="006C5E17">
        <w:t>she could not be a fair and impartial juror to both sides</w:t>
      </w:r>
      <w:r w:rsidR="00C1398D" w:rsidRPr="006C5E17">
        <w:t xml:space="preserve"> in the penalty phase of trial.</w:t>
      </w:r>
      <w:r w:rsidR="00924E76" w:rsidRPr="006C5E17">
        <w:rPr>
          <w:rStyle w:val="FootnoteReference"/>
        </w:rPr>
        <w:footnoteReference w:id="7"/>
      </w:r>
    </w:p>
    <w:p w14:paraId="57BE8D16" w14:textId="350D257D" w:rsidR="00D17110" w:rsidRPr="006C5E17" w:rsidRDefault="00005724" w:rsidP="006C5E17">
      <w:pPr>
        <w:tabs>
          <w:tab w:val="left" w:pos="1440"/>
        </w:tabs>
        <w:ind w:firstLine="720"/>
      </w:pPr>
      <w:r>
        <w:t xml:space="preserve">The record </w:t>
      </w:r>
      <w:r w:rsidR="00941647">
        <w:t>fairly supports</w:t>
      </w:r>
      <w:r w:rsidR="00D973BB">
        <w:t xml:space="preserve"> the</w:t>
      </w:r>
      <w:r w:rsidR="00011B7A" w:rsidRPr="006C5E17">
        <w:t xml:space="preserve"> court’s finding that </w:t>
      </w:r>
      <w:r w:rsidR="006A5D95" w:rsidRPr="006C5E17">
        <w:t xml:space="preserve">M.M.’s views on the death penalty would impair </w:t>
      </w:r>
      <w:r w:rsidR="00E21AD3" w:rsidRPr="006C5E17">
        <w:t xml:space="preserve">the performance of her duties as a juror.  </w:t>
      </w:r>
      <w:r w:rsidR="0068644D" w:rsidRPr="006C5E17">
        <w:t xml:space="preserve">M.M. indicated in her questionnaire that </w:t>
      </w:r>
      <w:r w:rsidR="006219FD" w:rsidRPr="006C5E17">
        <w:t xml:space="preserve">she </w:t>
      </w:r>
      <w:r w:rsidR="00C73DCC" w:rsidRPr="006C5E17">
        <w:t xml:space="preserve">was neutral </w:t>
      </w:r>
      <w:proofErr w:type="gramStart"/>
      <w:r w:rsidR="00C73DCC" w:rsidRPr="006C5E17">
        <w:t>on the subject of capital</w:t>
      </w:r>
      <w:proofErr w:type="gramEnd"/>
      <w:r w:rsidR="00C73DCC" w:rsidRPr="006C5E17">
        <w:t xml:space="preserve"> punishment.  </w:t>
      </w:r>
      <w:r w:rsidR="00C16A2D" w:rsidRPr="006C5E17">
        <w:t xml:space="preserve">During voir dire questioning, </w:t>
      </w:r>
      <w:r w:rsidR="00D56A9C" w:rsidRPr="006C5E17">
        <w:t xml:space="preserve">however, </w:t>
      </w:r>
      <w:r w:rsidR="00C16A2D" w:rsidRPr="006C5E17">
        <w:t xml:space="preserve">she </w:t>
      </w:r>
      <w:r w:rsidR="00D56A9C" w:rsidRPr="006C5E17">
        <w:t>st</w:t>
      </w:r>
      <w:r w:rsidR="00805B37" w:rsidRPr="006C5E17">
        <w:t>a</w:t>
      </w:r>
      <w:r w:rsidR="00D56A9C" w:rsidRPr="006C5E17">
        <w:t xml:space="preserve">ted that </w:t>
      </w:r>
      <w:r w:rsidR="00C16A2D" w:rsidRPr="006C5E17">
        <w:t>her view</w:t>
      </w:r>
      <w:r w:rsidR="000561F9" w:rsidRPr="006C5E17">
        <w:t>s</w:t>
      </w:r>
      <w:r w:rsidR="00C16A2D" w:rsidRPr="006C5E17">
        <w:t xml:space="preserve"> had </w:t>
      </w:r>
      <w:r w:rsidR="00C16A2D" w:rsidRPr="006C5E17">
        <w:lastRenderedPageBreak/>
        <w:t xml:space="preserve">changed </w:t>
      </w:r>
      <w:r w:rsidR="00D56A9C" w:rsidRPr="006C5E17">
        <w:t xml:space="preserve">and that she knew she could not vote for death.  </w:t>
      </w:r>
      <w:r w:rsidR="000B6BE3" w:rsidRPr="006C5E17">
        <w:t xml:space="preserve">In response to the court’s subsequent question, she confirmed that </w:t>
      </w:r>
      <w:r w:rsidR="00805B37" w:rsidRPr="006C5E17">
        <w:t xml:space="preserve">she </w:t>
      </w:r>
      <w:r w:rsidR="00062FA8" w:rsidRPr="006C5E17">
        <w:t>could n</w:t>
      </w:r>
      <w:r w:rsidR="00BD6A94" w:rsidRPr="006C5E17">
        <w:t xml:space="preserve">ever </w:t>
      </w:r>
      <w:r w:rsidR="00062FA8" w:rsidRPr="006C5E17">
        <w:t>vote for death</w:t>
      </w:r>
      <w:r w:rsidR="00246B4C" w:rsidRPr="006C5E17">
        <w:t>,</w:t>
      </w:r>
      <w:r w:rsidR="00062FA8" w:rsidRPr="006C5E17">
        <w:t xml:space="preserve"> regardless of the evidence and </w:t>
      </w:r>
      <w:r w:rsidR="00486578" w:rsidRPr="006C5E17">
        <w:t xml:space="preserve">the </w:t>
      </w:r>
      <w:r w:rsidR="00062FA8" w:rsidRPr="006C5E17">
        <w:t>aggravating and mitigating factors</w:t>
      </w:r>
      <w:r w:rsidR="00BD6A94" w:rsidRPr="006C5E17">
        <w:t xml:space="preserve">.  </w:t>
      </w:r>
      <w:r w:rsidR="00FA3AF3" w:rsidRPr="006C5E17">
        <w:t xml:space="preserve">M.M.’s </w:t>
      </w:r>
      <w:r w:rsidR="00BD6A94" w:rsidRPr="006C5E17">
        <w:t>response</w:t>
      </w:r>
      <w:r w:rsidR="002E2339" w:rsidRPr="006C5E17">
        <w:t xml:space="preserve">s </w:t>
      </w:r>
      <w:r w:rsidR="00FA3AF3" w:rsidRPr="006C5E17">
        <w:t xml:space="preserve">indicating she would be unable to impose death even in an appropriate case, </w:t>
      </w:r>
      <w:r w:rsidR="000D27E5" w:rsidRPr="006C5E17">
        <w:t xml:space="preserve">when coupled with the court’s firsthand observations of M.M.’s demeanor and tone, </w:t>
      </w:r>
      <w:r w:rsidR="000561F9" w:rsidRPr="006C5E17">
        <w:t xml:space="preserve">“could give rise to a definite impression that [M.M.’s] views on the death penalty would substantially impair the performance of </w:t>
      </w:r>
      <w:r w:rsidR="0082665D" w:rsidRPr="006C5E17">
        <w:t>[her]</w:t>
      </w:r>
      <w:r w:rsidR="000561F9" w:rsidRPr="006C5E17">
        <w:t xml:space="preserve"> duties.”  (</w:t>
      </w:r>
      <w:r w:rsidR="000561F9" w:rsidRPr="006C5E17">
        <w:rPr>
          <w:i/>
        </w:rPr>
        <w:t xml:space="preserve">People v. Lewis and Oliver, supra, </w:t>
      </w:r>
      <w:r w:rsidR="000561F9" w:rsidRPr="006C5E17">
        <w:t>39 Cal.4th at p.</w:t>
      </w:r>
      <w:r w:rsidR="00655E91">
        <w:t> </w:t>
      </w:r>
      <w:r w:rsidR="000561F9" w:rsidRPr="006C5E17">
        <w:t xml:space="preserve">1007.)  </w:t>
      </w:r>
    </w:p>
    <w:p w14:paraId="44376AAC" w14:textId="10A5EA45" w:rsidR="003130FD" w:rsidRPr="006C5E17" w:rsidRDefault="00811691" w:rsidP="006C5E17">
      <w:pPr>
        <w:tabs>
          <w:tab w:val="left" w:pos="1440"/>
        </w:tabs>
        <w:ind w:firstLine="720"/>
      </w:pPr>
      <w:r w:rsidRPr="006C5E17">
        <w:t xml:space="preserve">Defendant </w:t>
      </w:r>
      <w:r w:rsidR="007E6B1F" w:rsidRPr="006C5E17">
        <w:t>assert</w:t>
      </w:r>
      <w:r w:rsidR="00FA15C3" w:rsidRPr="006C5E17">
        <w:t>s</w:t>
      </w:r>
      <w:r w:rsidR="007E6B1F" w:rsidRPr="006C5E17">
        <w:t xml:space="preserve"> </w:t>
      </w:r>
      <w:r w:rsidR="00310C43" w:rsidRPr="006C5E17">
        <w:t>the court</w:t>
      </w:r>
      <w:r w:rsidR="00AA64EF" w:rsidRPr="006C5E17">
        <w:t>’s</w:t>
      </w:r>
      <w:r w:rsidR="00310C43" w:rsidRPr="006C5E17">
        <w:t xml:space="preserve"> </w:t>
      </w:r>
      <w:r w:rsidR="004C01D3" w:rsidRPr="006C5E17">
        <w:t>questions</w:t>
      </w:r>
      <w:r w:rsidR="00780E1F">
        <w:t xml:space="preserve"> to M.M.</w:t>
      </w:r>
      <w:r w:rsidR="004C01D3" w:rsidRPr="006C5E17">
        <w:t xml:space="preserve"> did not amount to </w:t>
      </w:r>
      <w:r w:rsidR="00310C43" w:rsidRPr="006C5E17">
        <w:t>a</w:t>
      </w:r>
      <w:r w:rsidR="00A51FEE" w:rsidRPr="006C5E17">
        <w:t xml:space="preserve">n adequate </w:t>
      </w:r>
      <w:r w:rsidR="00E303C9" w:rsidRPr="006C5E17">
        <w:t xml:space="preserve">and effective </w:t>
      </w:r>
      <w:r w:rsidR="00310C43" w:rsidRPr="006C5E17">
        <w:t>inquiry</w:t>
      </w:r>
      <w:r w:rsidR="006A7611" w:rsidRPr="006C5E17">
        <w:t xml:space="preserve">.  </w:t>
      </w:r>
      <w:r w:rsidR="004F06DE" w:rsidRPr="006C5E17">
        <w:t xml:space="preserve">He emphasizes that </w:t>
      </w:r>
      <w:r w:rsidR="006224C9" w:rsidRPr="006C5E17">
        <w:t xml:space="preserve">the court never asked </w:t>
      </w:r>
      <w:r w:rsidR="0008393E" w:rsidRPr="006C5E17">
        <w:t xml:space="preserve">M.M. </w:t>
      </w:r>
      <w:r w:rsidR="007E6B1F" w:rsidRPr="006C5E17">
        <w:t xml:space="preserve">directly </w:t>
      </w:r>
      <w:r w:rsidR="006224C9" w:rsidRPr="006C5E17">
        <w:t xml:space="preserve">whether her opposition to the death penalty </w:t>
      </w:r>
      <w:r w:rsidR="006E7E4B" w:rsidRPr="006C5E17">
        <w:t xml:space="preserve">meant she was not willing </w:t>
      </w:r>
      <w:r w:rsidR="00160017" w:rsidRPr="006C5E17">
        <w:t xml:space="preserve">or able </w:t>
      </w:r>
      <w:r w:rsidR="006E7E4B" w:rsidRPr="006C5E17">
        <w:t xml:space="preserve">to </w:t>
      </w:r>
      <w:r w:rsidR="00160017" w:rsidRPr="006C5E17">
        <w:t>set aside her views and</w:t>
      </w:r>
      <w:r w:rsidR="007E3636" w:rsidRPr="006C5E17">
        <w:t xml:space="preserve"> to</w:t>
      </w:r>
      <w:r w:rsidR="00160017" w:rsidRPr="006C5E17">
        <w:t xml:space="preserve"> follow the court’s instructions </w:t>
      </w:r>
      <w:r w:rsidR="00C15560" w:rsidRPr="006C5E17">
        <w:t xml:space="preserve">to determine </w:t>
      </w:r>
      <w:r w:rsidR="00BC51C8" w:rsidRPr="006C5E17">
        <w:t xml:space="preserve">the appropriate punishment.  </w:t>
      </w:r>
      <w:r w:rsidR="00A82C58" w:rsidRPr="006C5E17">
        <w:t xml:space="preserve">And he asserts that additional questioning was especially important </w:t>
      </w:r>
      <w:r w:rsidR="002F72EC" w:rsidRPr="006C5E17">
        <w:t xml:space="preserve">because </w:t>
      </w:r>
      <w:r w:rsidR="00A82C58" w:rsidRPr="006C5E17">
        <w:t>it was apparent from M.M.’s responses to the juror questionnaire that she did not understand the meaning of aggravating and mitigating factors.</w:t>
      </w:r>
    </w:p>
    <w:p w14:paraId="1D040E9F" w14:textId="64DD1BFD" w:rsidR="009B341C" w:rsidRPr="006C5E17" w:rsidRDefault="00EE4684" w:rsidP="006C5E17">
      <w:pPr>
        <w:tabs>
          <w:tab w:val="left" w:pos="1440"/>
        </w:tabs>
        <w:ind w:firstLine="720"/>
      </w:pPr>
      <w:r w:rsidRPr="006C5E17">
        <w:t>Before excusing a juror for cause, “</w:t>
      </w:r>
      <w:r w:rsidR="00655E91">
        <w:t> </w:t>
      </w:r>
      <w:r w:rsidR="00F9190B" w:rsidRPr="006C5E17">
        <w:t>‘</w:t>
      </w:r>
      <w:r w:rsidRPr="006C5E17">
        <w:t xml:space="preserve">the court must have sufficient information </w:t>
      </w:r>
      <w:r w:rsidR="006D0B3B" w:rsidRPr="006C5E17">
        <w:t xml:space="preserve">regarding the prospective juror’s </w:t>
      </w:r>
      <w:r w:rsidR="00FA3622" w:rsidRPr="006C5E17">
        <w:t xml:space="preserve">state of mind </w:t>
      </w:r>
      <w:r w:rsidR="006D0B3B" w:rsidRPr="006C5E17">
        <w:t>to permit a reliable determination</w:t>
      </w:r>
      <w:r w:rsidR="00F9190B" w:rsidRPr="006C5E17">
        <w:t>’</w:t>
      </w:r>
      <w:r w:rsidR="00655E91">
        <w:t> </w:t>
      </w:r>
      <w:r w:rsidR="00F9190B" w:rsidRPr="006C5E17">
        <w:t xml:space="preserve">” </w:t>
      </w:r>
      <w:r w:rsidR="00A021B9" w:rsidRPr="006C5E17">
        <w:t xml:space="preserve">concerning </w:t>
      </w:r>
      <w:r w:rsidR="00F9190B" w:rsidRPr="006C5E17">
        <w:t xml:space="preserve">whether </w:t>
      </w:r>
      <w:r w:rsidR="006D0B3B" w:rsidRPr="006C5E17">
        <w:t xml:space="preserve">the juror’s views </w:t>
      </w:r>
      <w:r w:rsidR="00F9190B" w:rsidRPr="006C5E17">
        <w:t xml:space="preserve">on capital punishment would impair his or her performance as a </w:t>
      </w:r>
      <w:r w:rsidR="001D1478" w:rsidRPr="006C5E17">
        <w:t>juror in a capital case.  (</w:t>
      </w:r>
      <w:r w:rsidR="001D1478" w:rsidRPr="006C5E17">
        <w:rPr>
          <w:i/>
        </w:rPr>
        <w:t>People v. Leon</w:t>
      </w:r>
      <w:r w:rsidR="001D1478" w:rsidRPr="006C5E17">
        <w:t xml:space="preserve"> (2015) 61 Cal.4th 569, 592</w:t>
      </w:r>
      <w:r w:rsidR="00A03DB9">
        <w:t>, italics omitted</w:t>
      </w:r>
      <w:r w:rsidR="00365420">
        <w:t xml:space="preserve"> (</w:t>
      </w:r>
      <w:r w:rsidR="00365420">
        <w:rPr>
          <w:i/>
          <w:iCs/>
        </w:rPr>
        <w:t>Leon</w:t>
      </w:r>
      <w:r w:rsidR="00365420">
        <w:t>)</w:t>
      </w:r>
      <w:r w:rsidR="00900BB0">
        <w:t xml:space="preserve">, quoting </w:t>
      </w:r>
      <w:r w:rsidR="00900BB0">
        <w:rPr>
          <w:i/>
          <w:iCs/>
        </w:rPr>
        <w:t>People v. Stewart</w:t>
      </w:r>
      <w:r w:rsidR="00195EB9">
        <w:t xml:space="preserve">, </w:t>
      </w:r>
      <w:r w:rsidR="00195EB9">
        <w:rPr>
          <w:i/>
          <w:iCs/>
        </w:rPr>
        <w:t>supra</w:t>
      </w:r>
      <w:r w:rsidR="00195EB9">
        <w:t>, 33 Cal.4th at p.</w:t>
      </w:r>
      <w:r w:rsidR="008644D6">
        <w:t> </w:t>
      </w:r>
      <w:r w:rsidR="00195EB9">
        <w:t>445.)</w:t>
      </w:r>
      <w:r w:rsidR="001D1478" w:rsidRPr="006C5E17">
        <w:t xml:space="preserve">  </w:t>
      </w:r>
      <w:r w:rsidR="00235CE3" w:rsidRPr="006C5E17">
        <w:t>To</w:t>
      </w:r>
      <w:r w:rsidR="00522002" w:rsidRPr="006C5E17">
        <w:t xml:space="preserve"> ensure that </w:t>
      </w:r>
      <w:r w:rsidR="0004381D" w:rsidRPr="006C5E17">
        <w:t xml:space="preserve">its ruling excusing a prospective </w:t>
      </w:r>
      <w:r w:rsidR="00522002" w:rsidRPr="006C5E17">
        <w:t>juror</w:t>
      </w:r>
      <w:r w:rsidR="0004381D" w:rsidRPr="006C5E17">
        <w:t xml:space="preserve"> </w:t>
      </w:r>
      <w:r w:rsidR="00522002" w:rsidRPr="006C5E17">
        <w:t xml:space="preserve">for cause </w:t>
      </w:r>
      <w:r w:rsidR="00216772" w:rsidRPr="006C5E17">
        <w:t xml:space="preserve">is consistent with the constitutional standard, </w:t>
      </w:r>
      <w:r w:rsidR="00235CE3" w:rsidRPr="006C5E17">
        <w:t xml:space="preserve">the court </w:t>
      </w:r>
      <w:r w:rsidR="003F5989" w:rsidRPr="006C5E17">
        <w:t>must make “</w:t>
      </w:r>
      <w:r w:rsidR="00655E91">
        <w:t> </w:t>
      </w:r>
      <w:r w:rsidR="003F5989" w:rsidRPr="006C5E17">
        <w:t xml:space="preserve">‘a conscientious attempt to determine </w:t>
      </w:r>
      <w:r w:rsidR="00E748CD">
        <w:t>a</w:t>
      </w:r>
      <w:r w:rsidR="003F5989" w:rsidRPr="006C5E17">
        <w:t xml:space="preserve"> prospective juror’s views</w:t>
      </w:r>
      <w:r w:rsidR="00E748CD">
        <w:t xml:space="preserve"> .</w:t>
      </w:r>
      <w:r w:rsidR="00FB073A">
        <w:t> . . .’ ”</w:t>
      </w:r>
      <w:r w:rsidR="00DC6F66" w:rsidRPr="006C5E17">
        <w:t xml:space="preserve">  (</w:t>
      </w:r>
      <w:r w:rsidR="00482659">
        <w:rPr>
          <w:i/>
        </w:rPr>
        <w:t>Leon</w:t>
      </w:r>
      <w:r w:rsidR="00482659">
        <w:rPr>
          <w:iCs/>
        </w:rPr>
        <w:t xml:space="preserve">, </w:t>
      </w:r>
      <w:r w:rsidR="00482659">
        <w:rPr>
          <w:i/>
        </w:rPr>
        <w:lastRenderedPageBreak/>
        <w:t>supra</w:t>
      </w:r>
      <w:r w:rsidR="00482659">
        <w:rPr>
          <w:iCs/>
        </w:rPr>
        <w:t xml:space="preserve">, 61 Cal.4th </w:t>
      </w:r>
      <w:r w:rsidR="00195EB9">
        <w:t>at p.</w:t>
      </w:r>
      <w:r w:rsidR="00176BB3">
        <w:t> </w:t>
      </w:r>
      <w:r w:rsidR="00195EB9">
        <w:t xml:space="preserve">592, quoting </w:t>
      </w:r>
      <w:r w:rsidR="00195EB9">
        <w:rPr>
          <w:i/>
          <w:iCs/>
        </w:rPr>
        <w:t>People v. Wilson</w:t>
      </w:r>
      <w:r w:rsidR="00D646FB">
        <w:t xml:space="preserve">, </w:t>
      </w:r>
      <w:r w:rsidR="00D646FB">
        <w:rPr>
          <w:i/>
          <w:iCs/>
        </w:rPr>
        <w:t>supra</w:t>
      </w:r>
      <w:r w:rsidR="00D646FB">
        <w:t xml:space="preserve">, </w:t>
      </w:r>
      <w:r w:rsidR="003347AC">
        <w:t>44</w:t>
      </w:r>
      <w:r w:rsidR="000C3155">
        <w:t> </w:t>
      </w:r>
      <w:r w:rsidR="00D646FB">
        <w:t>Cal.4th at p.</w:t>
      </w:r>
      <w:r w:rsidR="00176BB3">
        <w:t> </w:t>
      </w:r>
      <w:r w:rsidR="00D646FB">
        <w:t>779.</w:t>
      </w:r>
      <w:r w:rsidR="00DC6F66" w:rsidRPr="006C5E17">
        <w:t xml:space="preserve">)  </w:t>
      </w:r>
    </w:p>
    <w:p w14:paraId="3DAE69BC" w14:textId="79861838" w:rsidR="00E2105D" w:rsidRPr="006C5E17" w:rsidRDefault="006B3DCB" w:rsidP="006C5E17">
      <w:pPr>
        <w:tabs>
          <w:tab w:val="left" w:pos="1440"/>
        </w:tabs>
        <w:ind w:firstLine="720"/>
      </w:pPr>
      <w:r w:rsidRPr="006C5E17">
        <w:t xml:space="preserve">In </w:t>
      </w:r>
      <w:r w:rsidR="00365420" w:rsidRPr="00365420">
        <w:rPr>
          <w:i/>
          <w:iCs/>
        </w:rPr>
        <w:t>Leon</w:t>
      </w:r>
      <w:r w:rsidR="00365420">
        <w:t xml:space="preserve">, </w:t>
      </w:r>
      <w:r w:rsidR="00E2105D" w:rsidRPr="006C5E17">
        <w:t>three prospective jurors stated in their juror questionnaires that they were opposed to the death penalty but could nonetheless set aside their personal feelings and follow the law.  (</w:t>
      </w:r>
      <w:r w:rsidR="00365420">
        <w:rPr>
          <w:i/>
        </w:rPr>
        <w:t>Leon</w:t>
      </w:r>
      <w:r w:rsidR="00365420">
        <w:rPr>
          <w:iCs/>
        </w:rPr>
        <w:t xml:space="preserve">, </w:t>
      </w:r>
      <w:r w:rsidR="00365420">
        <w:rPr>
          <w:i/>
        </w:rPr>
        <w:t>supra</w:t>
      </w:r>
      <w:r w:rsidR="00365420">
        <w:rPr>
          <w:iCs/>
        </w:rPr>
        <w:t xml:space="preserve">, 61 Cal.4th </w:t>
      </w:r>
      <w:r w:rsidR="00E83CD9" w:rsidRPr="006C5E17">
        <w:t>at</w:t>
      </w:r>
      <w:r w:rsidR="00E2105D" w:rsidRPr="006C5E17">
        <w:t xml:space="preserve"> pp.</w:t>
      </w:r>
      <w:r w:rsidR="00176BB3">
        <w:t> </w:t>
      </w:r>
      <w:r w:rsidR="00E2105D" w:rsidRPr="006C5E17">
        <w:t>590</w:t>
      </w:r>
      <w:r w:rsidR="00365420">
        <w:t>–</w:t>
      </w:r>
      <w:r w:rsidR="00E2105D" w:rsidRPr="006C5E17">
        <w:t>591.)  During voir dire, the trial court asked those jurors questions related only to whether they were so opposed to the death penalty that they would automatically vote for life without the possibility of parole, but not whether they could set aside their personal feelings.  (</w:t>
      </w:r>
      <w:r w:rsidR="00E2105D" w:rsidRPr="006C5E17">
        <w:rPr>
          <w:i/>
        </w:rPr>
        <w:t>Id</w:t>
      </w:r>
      <w:r w:rsidR="00E2105D" w:rsidRPr="006C5E17">
        <w:t>.</w:t>
      </w:r>
      <w:r w:rsidR="00E83CD9" w:rsidRPr="006C5E17">
        <w:t xml:space="preserve"> at</w:t>
      </w:r>
      <w:r w:rsidR="00E2105D" w:rsidRPr="006C5E17">
        <w:t xml:space="preserve"> p.</w:t>
      </w:r>
      <w:r w:rsidR="004233C6">
        <w:t> </w:t>
      </w:r>
      <w:r w:rsidR="00E2105D" w:rsidRPr="006C5E17">
        <w:t>591</w:t>
      </w:r>
      <w:r w:rsidR="00943BFD" w:rsidRPr="006C5E17">
        <w:t>.</w:t>
      </w:r>
      <w:r w:rsidR="00E2105D" w:rsidRPr="006C5E17">
        <w:t>)  The court then excused those jurors for cause.  (</w:t>
      </w:r>
      <w:r w:rsidR="00E2105D" w:rsidRPr="006C5E17">
        <w:rPr>
          <w:i/>
        </w:rPr>
        <w:t>Ibid</w:t>
      </w:r>
      <w:r w:rsidR="00E2105D" w:rsidRPr="006C5E17">
        <w:t>.)  We held the court’s approach was problematic because when confronted with the jurors’ conflicting statements</w:t>
      </w:r>
      <w:r w:rsidR="00CA2265">
        <w:t>,</w:t>
      </w:r>
      <w:r w:rsidR="00E2105D" w:rsidRPr="006C5E17">
        <w:t xml:space="preserve"> “the court did not inquire about the jurors’ willingness to set aside their views and follow the law</w:t>
      </w:r>
      <w:r w:rsidR="005B720D">
        <w:t xml:space="preserve"> </w:t>
      </w:r>
      <w:r w:rsidR="00E2105D" w:rsidRPr="006C5E17">
        <w:t>.</w:t>
      </w:r>
      <w:r w:rsidR="005B720D">
        <w:t> . . .</w:t>
      </w:r>
      <w:r w:rsidR="00E2105D" w:rsidRPr="006C5E17">
        <w:t>”  (</w:t>
      </w:r>
      <w:r w:rsidR="00E2105D" w:rsidRPr="006C5E17">
        <w:rPr>
          <w:i/>
        </w:rPr>
        <w:t>Id</w:t>
      </w:r>
      <w:r w:rsidR="00E2105D" w:rsidRPr="006C5E17">
        <w:t>.</w:t>
      </w:r>
      <w:r w:rsidR="00E83CD9" w:rsidRPr="006C5E17">
        <w:t xml:space="preserve"> at</w:t>
      </w:r>
      <w:r w:rsidR="00E2105D" w:rsidRPr="006C5E17">
        <w:t xml:space="preserve"> p.</w:t>
      </w:r>
      <w:r w:rsidR="004233C6">
        <w:t> </w:t>
      </w:r>
      <w:r w:rsidR="00E2105D" w:rsidRPr="006C5E17">
        <w:t>59</w:t>
      </w:r>
      <w:r w:rsidR="005B720D">
        <w:t>3</w:t>
      </w:r>
      <w:r w:rsidR="00E2105D" w:rsidRPr="006C5E17">
        <w:t>.)</w:t>
      </w:r>
    </w:p>
    <w:p w14:paraId="6B9DF47D" w14:textId="3C615ED3" w:rsidR="00C26EE1" w:rsidRPr="006C5E17" w:rsidRDefault="00E83CD9" w:rsidP="006C5E17">
      <w:pPr>
        <w:tabs>
          <w:tab w:val="left" w:pos="1440"/>
        </w:tabs>
        <w:ind w:firstLine="720"/>
      </w:pPr>
      <w:r w:rsidRPr="006C5E17">
        <w:t xml:space="preserve">The present case is distinguishable from </w:t>
      </w:r>
      <w:r w:rsidR="003C1D2C" w:rsidRPr="006C5E17">
        <w:rPr>
          <w:i/>
        </w:rPr>
        <w:t>Leon</w:t>
      </w:r>
      <w:r w:rsidR="003C1D2C" w:rsidRPr="006C5E17">
        <w:t xml:space="preserve"> given M.M.’s </w:t>
      </w:r>
      <w:r w:rsidR="007D4259" w:rsidRPr="006C5E17">
        <w:t xml:space="preserve">clear and unambiguous </w:t>
      </w:r>
      <w:r w:rsidR="003C1D2C" w:rsidRPr="006C5E17">
        <w:t xml:space="preserve">statements </w:t>
      </w:r>
      <w:r w:rsidR="004F6E2E" w:rsidRPr="006C5E17">
        <w:t xml:space="preserve">during voir dire </w:t>
      </w:r>
      <w:r w:rsidR="003C1D2C" w:rsidRPr="006C5E17">
        <w:t xml:space="preserve">regarding her </w:t>
      </w:r>
      <w:r w:rsidR="00DA0E62">
        <w:t>inability</w:t>
      </w:r>
      <w:r w:rsidR="004F6E2E" w:rsidRPr="006C5E17">
        <w:t xml:space="preserve"> to impose the death penalty.  </w:t>
      </w:r>
      <w:r w:rsidR="007C00FD" w:rsidRPr="006C5E17">
        <w:t xml:space="preserve">Unlike the prospective jurors in </w:t>
      </w:r>
      <w:r w:rsidR="007C00FD" w:rsidRPr="006C5E17">
        <w:rPr>
          <w:i/>
        </w:rPr>
        <w:t>Leon</w:t>
      </w:r>
      <w:r w:rsidR="007C00FD" w:rsidRPr="006C5E17">
        <w:t>, who stated affirmatively that they could set aside their personal views,</w:t>
      </w:r>
      <w:r w:rsidR="007C00FD" w:rsidRPr="006C5E17">
        <w:rPr>
          <w:i/>
        </w:rPr>
        <w:t xml:space="preserve"> </w:t>
      </w:r>
      <w:r w:rsidR="004F6E2E" w:rsidRPr="006C5E17">
        <w:t xml:space="preserve">M.M. firmly and directly stated that her views on the death penalty had changed </w:t>
      </w:r>
      <w:r w:rsidR="00D725CC" w:rsidRPr="006C5E17">
        <w:t>between when</w:t>
      </w:r>
      <w:r w:rsidR="004F6E2E" w:rsidRPr="006C5E17">
        <w:t xml:space="preserve"> she completed the juror questionnaire </w:t>
      </w:r>
      <w:r w:rsidR="00D725CC" w:rsidRPr="006C5E17">
        <w:t xml:space="preserve">(when she stated she was </w:t>
      </w:r>
      <w:r w:rsidR="00014EE9" w:rsidRPr="006C5E17">
        <w:t xml:space="preserve">neutral on the subject of capital punishment) </w:t>
      </w:r>
      <w:r w:rsidR="004F6E2E" w:rsidRPr="006C5E17">
        <w:t xml:space="preserve">and </w:t>
      </w:r>
      <w:r w:rsidR="00D725CC" w:rsidRPr="006C5E17">
        <w:t xml:space="preserve">when she was questioned on voir dire (when she stated </w:t>
      </w:r>
      <w:r w:rsidR="004F6E2E" w:rsidRPr="006C5E17">
        <w:t>that she could never put someone to death</w:t>
      </w:r>
      <w:r w:rsidR="00D725CC" w:rsidRPr="006C5E17">
        <w:t>)</w:t>
      </w:r>
      <w:r w:rsidR="004F6E2E" w:rsidRPr="006C5E17">
        <w:t>.  The court</w:t>
      </w:r>
      <w:r w:rsidR="007B2DE1" w:rsidRPr="006C5E17">
        <w:t xml:space="preserve"> presumably</w:t>
      </w:r>
      <w:r w:rsidR="004F6E2E" w:rsidRPr="006C5E17">
        <w:t xml:space="preserve"> assessed those answers in light of M.M.’s tone and demeanor.  Although M.M. indicated on her questionnaire that she did not have strong views </w:t>
      </w:r>
      <w:r w:rsidR="00014EE9" w:rsidRPr="006C5E17">
        <w:t>regarding</w:t>
      </w:r>
      <w:r w:rsidR="004F6E2E" w:rsidRPr="006C5E17">
        <w:t xml:space="preserve"> the death penalty</w:t>
      </w:r>
      <w:r w:rsidR="006C6358" w:rsidRPr="006C5E17">
        <w:t xml:space="preserve"> and that she could follow the court’s instructions</w:t>
      </w:r>
      <w:r w:rsidR="004F6E2E" w:rsidRPr="006C5E17">
        <w:t xml:space="preserve">, her statements during voir dire </w:t>
      </w:r>
      <w:r w:rsidR="006C6358" w:rsidRPr="006C5E17">
        <w:t xml:space="preserve">effectively repudiated her questionnaire responses.  And her statements during voir dire </w:t>
      </w:r>
      <w:r w:rsidR="004F6E2E" w:rsidRPr="006C5E17">
        <w:t xml:space="preserve">were unequivocal and </w:t>
      </w:r>
      <w:r w:rsidR="004F6E2E" w:rsidRPr="006C5E17">
        <w:lastRenderedPageBreak/>
        <w:t>unambiguous</w:t>
      </w:r>
      <w:r w:rsidR="00E908B9">
        <w:t>.  S</w:t>
      </w:r>
      <w:r w:rsidR="004F6E2E" w:rsidRPr="006C5E17">
        <w:t xml:space="preserve">he </w:t>
      </w:r>
      <w:r w:rsidR="00927EC9" w:rsidRPr="006C5E17">
        <w:t>stated</w:t>
      </w:r>
      <w:r w:rsidR="00383B75" w:rsidRPr="006C5E17">
        <w:t>, “</w:t>
      </w:r>
      <w:r w:rsidR="00C26EE1" w:rsidRPr="006C5E17">
        <w:t xml:space="preserve">I know that I can’t put someone to death.”  The court </w:t>
      </w:r>
      <w:r w:rsidR="00383B75" w:rsidRPr="006C5E17">
        <w:t>immediately summarized and clarified her beliefs</w:t>
      </w:r>
      <w:r w:rsidR="00975B08" w:rsidRPr="006C5E17">
        <w:t xml:space="preserve">:  </w:t>
      </w:r>
      <w:r w:rsidR="00C26EE1" w:rsidRPr="006C5E17">
        <w:t xml:space="preserve">“So you’re saying that regardless of the evidence and regardless of the weighing in aggravation and mitigation in the penalty phase, because of certain principles you hold, you could never impose the death penalty.  Is that what you’re saying?”  </w:t>
      </w:r>
      <w:r w:rsidR="00975B08" w:rsidRPr="006C5E17">
        <w:t xml:space="preserve">And </w:t>
      </w:r>
      <w:r w:rsidR="00C26EE1" w:rsidRPr="006C5E17">
        <w:t>M.M. replied, “That’s what I’m saying, yes.”</w:t>
      </w:r>
    </w:p>
    <w:p w14:paraId="0BF4FDA5" w14:textId="5682189A" w:rsidR="00F837F7" w:rsidRPr="006C5E17" w:rsidRDefault="00F735C2" w:rsidP="006C5E17">
      <w:pPr>
        <w:tabs>
          <w:tab w:val="left" w:pos="1440"/>
        </w:tabs>
        <w:ind w:firstLine="720"/>
      </w:pPr>
      <w:r>
        <w:t>These responses were</w:t>
      </w:r>
      <w:r w:rsidR="00B961F6" w:rsidRPr="006C5E17">
        <w:t xml:space="preserve"> clear and unambiguous statements</w:t>
      </w:r>
      <w:r>
        <w:t xml:space="preserve"> from which</w:t>
      </w:r>
      <w:r w:rsidR="00B961F6" w:rsidRPr="006C5E17">
        <w:t xml:space="preserve"> t</w:t>
      </w:r>
      <w:r w:rsidR="004F6E2E" w:rsidRPr="006C5E17">
        <w:t xml:space="preserve">he </w:t>
      </w:r>
      <w:r w:rsidR="00B961F6" w:rsidRPr="006C5E17">
        <w:t xml:space="preserve">trial </w:t>
      </w:r>
      <w:r w:rsidR="004F6E2E" w:rsidRPr="006C5E17">
        <w:t xml:space="preserve">court </w:t>
      </w:r>
      <w:r w:rsidR="00A336B4">
        <w:t>could properly</w:t>
      </w:r>
      <w:r>
        <w:t xml:space="preserve"> conclude</w:t>
      </w:r>
      <w:r w:rsidR="009F096D">
        <w:t xml:space="preserve"> that </w:t>
      </w:r>
      <w:r w:rsidR="009447F6" w:rsidRPr="006C5E17">
        <w:t>M.M.</w:t>
      </w:r>
      <w:r w:rsidR="004F6E2E" w:rsidRPr="006C5E17">
        <w:t xml:space="preserve"> would </w:t>
      </w:r>
      <w:r w:rsidR="009F096D">
        <w:t xml:space="preserve">not </w:t>
      </w:r>
      <w:r w:rsidR="004F6E2E" w:rsidRPr="006C5E17">
        <w:t xml:space="preserve">be </w:t>
      </w:r>
      <w:r w:rsidR="009F096D">
        <w:t>able</w:t>
      </w:r>
      <w:r w:rsidR="004F6E2E" w:rsidRPr="006C5E17">
        <w:t xml:space="preserve"> to set aside her beliefs and follow the court’s instructions</w:t>
      </w:r>
      <w:r w:rsidR="009F096D">
        <w:t xml:space="preserve">.  </w:t>
      </w:r>
      <w:r w:rsidR="007C00FD" w:rsidRPr="006C5E17">
        <w:t xml:space="preserve">(See </w:t>
      </w:r>
      <w:r w:rsidR="007C00FD" w:rsidRPr="006C5E17">
        <w:rPr>
          <w:i/>
        </w:rPr>
        <w:t xml:space="preserve">People v. Perez </w:t>
      </w:r>
      <w:r w:rsidR="007C00FD" w:rsidRPr="006C5E17">
        <w:t xml:space="preserve">(2018) 4 Cal.5th </w:t>
      </w:r>
      <w:r w:rsidR="00FC18FE" w:rsidRPr="006C5E17">
        <w:t xml:space="preserve">421, 446 [upholding removal of juror during </w:t>
      </w:r>
      <w:r w:rsidR="000844E5" w:rsidRPr="006C5E17">
        <w:t>trial</w:t>
      </w:r>
      <w:r w:rsidR="00097937" w:rsidRPr="006C5E17">
        <w:t xml:space="preserve">, finding </w:t>
      </w:r>
      <w:r w:rsidR="000844E5" w:rsidRPr="006C5E17">
        <w:t>juror</w:t>
      </w:r>
      <w:r w:rsidR="00097937" w:rsidRPr="006C5E17">
        <w:t xml:space="preserve">’s statement </w:t>
      </w:r>
      <w:r w:rsidR="0097505B" w:rsidRPr="006C5E17">
        <w:t>that, upon reflection, he “</w:t>
      </w:r>
      <w:r w:rsidR="00A42010">
        <w:t> ‘</w:t>
      </w:r>
      <w:r w:rsidR="0097505B" w:rsidRPr="006C5E17">
        <w:t>could not ever</w:t>
      </w:r>
      <w:r w:rsidR="00A42010">
        <w:t>’ </w:t>
      </w:r>
      <w:r w:rsidR="0097505B" w:rsidRPr="006C5E17">
        <w:t>” impose death penalty “</w:t>
      </w:r>
      <w:r w:rsidR="00A42010">
        <w:t> ‘</w:t>
      </w:r>
      <w:r w:rsidR="0097505B" w:rsidRPr="006C5E17">
        <w:t>no matter what the aggravating circumstance is and no matter what the mitigating circumstance evidence is</w:t>
      </w:r>
      <w:r w:rsidR="00097937" w:rsidRPr="006C5E17">
        <w:t>,</w:t>
      </w:r>
      <w:r w:rsidR="00A42010">
        <w:t>’ </w:t>
      </w:r>
      <w:r w:rsidR="0097505B" w:rsidRPr="006C5E17">
        <w:t>”</w:t>
      </w:r>
      <w:r w:rsidR="00D474F6" w:rsidRPr="006C5E17">
        <w:t xml:space="preserve"> </w:t>
      </w:r>
      <w:r w:rsidR="00E9354A" w:rsidRPr="006C5E17">
        <w:t>was a “clear indication that he would not be able to perform his duty of choosing whether a death sentence was appropriate”</w:t>
      </w:r>
      <w:r w:rsidR="0097505B" w:rsidRPr="006C5E17">
        <w:t>]</w:t>
      </w:r>
      <w:r w:rsidR="00FE3B65">
        <w:t xml:space="preserve">; </w:t>
      </w:r>
      <w:r w:rsidR="00FE3B65">
        <w:rPr>
          <w:i/>
          <w:iCs/>
        </w:rPr>
        <w:t xml:space="preserve">People v. </w:t>
      </w:r>
      <w:proofErr w:type="spellStart"/>
      <w:r w:rsidR="00FE3B65">
        <w:rPr>
          <w:i/>
          <w:iCs/>
        </w:rPr>
        <w:t>Winbush</w:t>
      </w:r>
      <w:proofErr w:type="spellEnd"/>
      <w:r w:rsidR="00FE3B65">
        <w:t xml:space="preserve"> (2017) 2 Cal.5th 402, </w:t>
      </w:r>
      <w:r w:rsidR="009E0193">
        <w:t>429</w:t>
      </w:r>
      <w:r w:rsidR="00107E53">
        <w:t>–</w:t>
      </w:r>
      <w:r w:rsidR="009E0193">
        <w:t xml:space="preserve">430 [upholding removal of prospective juror </w:t>
      </w:r>
      <w:r w:rsidR="001E38FA">
        <w:t>when</w:t>
      </w:r>
      <w:r w:rsidR="009E0193">
        <w:t xml:space="preserve"> </w:t>
      </w:r>
      <w:r w:rsidR="001E38FA">
        <w:t xml:space="preserve">oral questioning revealed the prospective juror’s views would substantially impair her ability to return a death sentence, despite juror’s </w:t>
      </w:r>
      <w:r w:rsidR="009E0193">
        <w:t>questionnaire responses express</w:t>
      </w:r>
      <w:r w:rsidR="001E38FA">
        <w:t>ing</w:t>
      </w:r>
      <w:r w:rsidR="009E0193">
        <w:t xml:space="preserve"> a willingness to consider the death penalty</w:t>
      </w:r>
      <w:r w:rsidR="001E38FA">
        <w:t>]</w:t>
      </w:r>
      <w:r w:rsidR="0097505B" w:rsidRPr="006C5E17">
        <w:t>.)</w:t>
      </w:r>
      <w:r w:rsidR="00FC18FE" w:rsidRPr="006C5E17">
        <w:t xml:space="preserve"> </w:t>
      </w:r>
      <w:r w:rsidR="0097505B" w:rsidRPr="006C5E17">
        <w:t xml:space="preserve"> </w:t>
      </w:r>
      <w:r w:rsidR="00234253">
        <w:t>D</w:t>
      </w:r>
      <w:r w:rsidR="007905E8">
        <w:t>efense counsel’s failure to object to M.M.’s removal</w:t>
      </w:r>
      <w:r w:rsidR="00AF7DCF">
        <w:t xml:space="preserve"> did not forfeit the claim on appeal</w:t>
      </w:r>
      <w:r w:rsidR="007905E8">
        <w:t>,</w:t>
      </w:r>
      <w:r w:rsidR="00234253">
        <w:t xml:space="preserve"> as we have noted, but it does suggest that counsel </w:t>
      </w:r>
      <w:r w:rsidR="005809E6">
        <w:t>“ ‘concurred in the assessment that the juror was excusable.’ ”  (</w:t>
      </w:r>
      <w:r w:rsidR="005809E6">
        <w:rPr>
          <w:i/>
          <w:iCs/>
        </w:rPr>
        <w:t>People v. Souza</w:t>
      </w:r>
      <w:r w:rsidR="005809E6">
        <w:t xml:space="preserve"> (2012) 54</w:t>
      </w:r>
      <w:r w:rsidR="000C3155">
        <w:t> </w:t>
      </w:r>
      <w:r w:rsidR="005809E6">
        <w:t xml:space="preserve">Cal.4th 90, 127, quoting </w:t>
      </w:r>
      <w:r w:rsidR="005809E6">
        <w:rPr>
          <w:i/>
          <w:iCs/>
        </w:rPr>
        <w:t>People v. Cleveland</w:t>
      </w:r>
      <w:r w:rsidR="005809E6">
        <w:t xml:space="preserve"> (2004) 32 Cal.4th 704, 735.)</w:t>
      </w:r>
      <w:r w:rsidR="00234253">
        <w:t xml:space="preserve"> </w:t>
      </w:r>
    </w:p>
    <w:p w14:paraId="1D76456B" w14:textId="32527902" w:rsidR="00D30912" w:rsidRPr="006C5E17" w:rsidRDefault="009B2106" w:rsidP="006C5E17">
      <w:pPr>
        <w:tabs>
          <w:tab w:val="left" w:pos="1440"/>
        </w:tabs>
        <w:ind w:firstLine="720"/>
      </w:pPr>
      <w:r w:rsidRPr="006C5E17">
        <w:t xml:space="preserve">Defendant </w:t>
      </w:r>
      <w:r w:rsidR="0090795C" w:rsidRPr="006C5E17">
        <w:t xml:space="preserve">further </w:t>
      </w:r>
      <w:r w:rsidR="00DB121A" w:rsidRPr="006C5E17">
        <w:t>asserts that</w:t>
      </w:r>
      <w:r w:rsidR="00934F91" w:rsidRPr="006C5E17">
        <w:t xml:space="preserve"> additional inquiry was required by the trial court because it was apparent from</w:t>
      </w:r>
      <w:r w:rsidR="00DB121A" w:rsidRPr="006C5E17">
        <w:t xml:space="preserve"> M.M.’s responses </w:t>
      </w:r>
      <w:r w:rsidR="00934F91" w:rsidRPr="006C5E17">
        <w:t xml:space="preserve">to the juror questionnaire that she did not understand </w:t>
      </w:r>
      <w:r w:rsidR="00E801F4" w:rsidRPr="006C5E17">
        <w:lastRenderedPageBreak/>
        <w:t xml:space="preserve">the </w:t>
      </w:r>
      <w:r w:rsidR="00882858" w:rsidRPr="006C5E17">
        <w:t>meaning of aggravating and mitigating factors.</w:t>
      </w:r>
      <w:r w:rsidR="0066003F" w:rsidRPr="006C5E17">
        <w:t xml:space="preserve">  </w:t>
      </w:r>
      <w:r w:rsidR="009729A6" w:rsidRPr="006C5E17">
        <w:t xml:space="preserve">We disagree.  </w:t>
      </w:r>
      <w:r w:rsidR="00BC2D5A" w:rsidRPr="006C5E17">
        <w:t>Although</w:t>
      </w:r>
      <w:r w:rsidR="002F72EC" w:rsidRPr="006C5E17">
        <w:t xml:space="preserve"> </w:t>
      </w:r>
      <w:r w:rsidR="00F424F7" w:rsidRPr="006C5E17">
        <w:t xml:space="preserve">M.M.’s questionnaire response </w:t>
      </w:r>
      <w:r w:rsidR="00F81F5E" w:rsidRPr="006C5E17">
        <w:t>suggest</w:t>
      </w:r>
      <w:r w:rsidR="002F72EC" w:rsidRPr="006C5E17">
        <w:t>ed</w:t>
      </w:r>
      <w:r w:rsidR="00F81F5E" w:rsidRPr="006C5E17">
        <w:t xml:space="preserve"> </w:t>
      </w:r>
      <w:r w:rsidR="00F424F7" w:rsidRPr="006C5E17">
        <w:t xml:space="preserve">she </w:t>
      </w:r>
      <w:r w:rsidR="007D7AD1" w:rsidRPr="006C5E17">
        <w:t xml:space="preserve">did not understand what was meant by a murder </w:t>
      </w:r>
      <w:r w:rsidR="00723AEA" w:rsidRPr="006C5E17">
        <w:t>“with a special circumstance”</w:t>
      </w:r>
      <w:r w:rsidR="00CD67CC" w:rsidRPr="006C5E17">
        <w:t xml:space="preserve"> when she completed the questionnaire,</w:t>
      </w:r>
      <w:r w:rsidR="00E4736A" w:rsidRPr="006C5E17">
        <w:t xml:space="preserve"> it does not shed light on her understanding of aggravating and mitigating factors at the time </w:t>
      </w:r>
      <w:r w:rsidR="007E14B0" w:rsidRPr="006C5E17">
        <w:t>she told the court that regardless of such factors she could never impose the death penalty.</w:t>
      </w:r>
      <w:r w:rsidR="00723AEA" w:rsidRPr="006C5E17">
        <w:t xml:space="preserve"> </w:t>
      </w:r>
      <w:r w:rsidR="00AB4DC0" w:rsidRPr="006C5E17">
        <w:t xml:space="preserve"> </w:t>
      </w:r>
      <w:r w:rsidR="0073523E" w:rsidRPr="006C5E17">
        <w:t>As this court has observed, “</w:t>
      </w:r>
      <w:r w:rsidR="00A42010">
        <w:t>W</w:t>
      </w:r>
      <w:r w:rsidR="0073523E" w:rsidRPr="006C5E17">
        <w:t>hen first called to the capital venire, prospective jurors frequently know little about death penalty law and procedure and have reflected little on their own attitudes.”  (</w:t>
      </w:r>
      <w:r w:rsidR="0073523E" w:rsidRPr="006C5E17">
        <w:rPr>
          <w:i/>
        </w:rPr>
        <w:t xml:space="preserve">People v. </w:t>
      </w:r>
      <w:proofErr w:type="spellStart"/>
      <w:r w:rsidR="0073523E" w:rsidRPr="006C5E17">
        <w:rPr>
          <w:i/>
        </w:rPr>
        <w:t>Brasure</w:t>
      </w:r>
      <w:proofErr w:type="spellEnd"/>
      <w:r w:rsidR="0073523E" w:rsidRPr="006C5E17">
        <w:t xml:space="preserve"> (2008) 42</w:t>
      </w:r>
      <w:r w:rsidR="00892E92" w:rsidRPr="006C5E17">
        <w:t> </w:t>
      </w:r>
      <w:r w:rsidR="0073523E" w:rsidRPr="006C5E17">
        <w:t xml:space="preserve">Cal.4th 1037, 1053.)  </w:t>
      </w:r>
      <w:r w:rsidR="00D56D3B" w:rsidRPr="006C5E17">
        <w:t xml:space="preserve">We have also </w:t>
      </w:r>
      <w:r w:rsidR="00F2725A" w:rsidRPr="006C5E17">
        <w:t>recognized</w:t>
      </w:r>
      <w:r w:rsidR="00F41672" w:rsidRPr="006C5E17">
        <w:t>, however,</w:t>
      </w:r>
      <w:r w:rsidR="00F2725A" w:rsidRPr="006C5E17">
        <w:t xml:space="preserve"> that the voir dire process, when conducted in the presence of the </w:t>
      </w:r>
      <w:r w:rsidR="00F949A4" w:rsidRPr="006C5E17">
        <w:t xml:space="preserve">entire venire, </w:t>
      </w:r>
      <w:r w:rsidR="00F2725A" w:rsidRPr="006C5E17">
        <w:t xml:space="preserve">can </w:t>
      </w:r>
      <w:r w:rsidR="00502FE0" w:rsidRPr="006C5E17">
        <w:t>serve to e</w:t>
      </w:r>
      <w:r w:rsidR="00F2725A" w:rsidRPr="006C5E17">
        <w:t xml:space="preserve">ducate </w:t>
      </w:r>
      <w:r w:rsidR="009B4AF9" w:rsidRPr="006C5E17">
        <w:t xml:space="preserve">a </w:t>
      </w:r>
      <w:r w:rsidR="00F2725A" w:rsidRPr="006C5E17">
        <w:t xml:space="preserve">prospective juror </w:t>
      </w:r>
      <w:r w:rsidR="00502FE0" w:rsidRPr="006C5E17">
        <w:t xml:space="preserve">and </w:t>
      </w:r>
      <w:r w:rsidR="004A3BE1" w:rsidRPr="006C5E17">
        <w:t xml:space="preserve">help </w:t>
      </w:r>
      <w:r w:rsidR="00502FE0" w:rsidRPr="006C5E17">
        <w:t xml:space="preserve">clear up misunderstandings regarding </w:t>
      </w:r>
      <w:r w:rsidR="009B4AF9" w:rsidRPr="006C5E17">
        <w:t xml:space="preserve">his or her </w:t>
      </w:r>
      <w:r w:rsidR="00473A76" w:rsidRPr="006C5E17">
        <w:t xml:space="preserve">duty as a juror in a </w:t>
      </w:r>
      <w:r w:rsidR="00502FE0" w:rsidRPr="006C5E17">
        <w:t xml:space="preserve">death penalty </w:t>
      </w:r>
      <w:r w:rsidR="00C2610F" w:rsidRPr="006C5E17">
        <w:t xml:space="preserve">case.  </w:t>
      </w:r>
      <w:r w:rsidR="00502FE0" w:rsidRPr="006C5E17">
        <w:t>(</w:t>
      </w:r>
      <w:r w:rsidR="00502FE0" w:rsidRPr="006C5E17">
        <w:rPr>
          <w:i/>
        </w:rPr>
        <w:t>Ibid</w:t>
      </w:r>
      <w:r w:rsidR="00502FE0" w:rsidRPr="006C5E17">
        <w:t xml:space="preserve">.)  </w:t>
      </w:r>
    </w:p>
    <w:p w14:paraId="78633A31" w14:textId="4FF50D0F" w:rsidR="00520B04" w:rsidRPr="006C5E17" w:rsidRDefault="00E10E7C" w:rsidP="006C5E17">
      <w:pPr>
        <w:tabs>
          <w:tab w:val="left" w:pos="1440"/>
        </w:tabs>
        <w:ind w:firstLine="720"/>
      </w:pPr>
      <w:r w:rsidRPr="006C5E17">
        <w:t>Contrary to defendant’s assertion</w:t>
      </w:r>
      <w:r w:rsidR="00146EE2" w:rsidRPr="006C5E17">
        <w:t xml:space="preserve">, </w:t>
      </w:r>
      <w:r w:rsidRPr="006C5E17">
        <w:t>nothing in the record suggests that</w:t>
      </w:r>
      <w:r w:rsidR="00614563" w:rsidRPr="006C5E17">
        <w:t xml:space="preserve"> M.M.,</w:t>
      </w:r>
      <w:r w:rsidR="00FA66A9" w:rsidRPr="006C5E17">
        <w:t xml:space="preserve"> after having listened to the voir dire questioning of the other prospective jurors,</w:t>
      </w:r>
      <w:r w:rsidRPr="006C5E17">
        <w:t xml:space="preserve"> would have </w:t>
      </w:r>
      <w:r w:rsidR="00FA66A9" w:rsidRPr="006C5E17">
        <w:t>mis</w:t>
      </w:r>
      <w:r w:rsidRPr="006C5E17">
        <w:t xml:space="preserve">understood </w:t>
      </w:r>
      <w:r w:rsidR="001319EC" w:rsidRPr="006C5E17">
        <w:t>the meaning of aggravati</w:t>
      </w:r>
      <w:r w:rsidR="00614563" w:rsidRPr="006C5E17">
        <w:t xml:space="preserve">ng and mitigating factors.  </w:t>
      </w:r>
      <w:r w:rsidR="003911BB" w:rsidRPr="006C5E17">
        <w:t xml:space="preserve">When </w:t>
      </w:r>
      <w:r w:rsidR="00313A36" w:rsidRPr="006C5E17">
        <w:t xml:space="preserve">examining </w:t>
      </w:r>
      <w:r w:rsidR="003911BB" w:rsidRPr="006C5E17">
        <w:t xml:space="preserve">prospective jurors </w:t>
      </w:r>
      <w:r w:rsidR="00035E7C" w:rsidRPr="006C5E17">
        <w:t>before M.M. was called into the jury box</w:t>
      </w:r>
      <w:r w:rsidR="008A0AE8" w:rsidRPr="006C5E17">
        <w:t xml:space="preserve"> on the second full day of jury selection, </w:t>
      </w:r>
      <w:r w:rsidR="00B92286" w:rsidRPr="006C5E17">
        <w:t xml:space="preserve">the prosecutor and defense counsel </w:t>
      </w:r>
      <w:r w:rsidR="000D4C62" w:rsidRPr="006C5E17">
        <w:t xml:space="preserve">repeatedly </w:t>
      </w:r>
      <w:r w:rsidR="00DE3B00" w:rsidRPr="006C5E17">
        <w:t xml:space="preserve">explained </w:t>
      </w:r>
      <w:r w:rsidR="00CA5825" w:rsidRPr="006C5E17">
        <w:t>w</w:t>
      </w:r>
      <w:r w:rsidR="00860A0B" w:rsidRPr="006C5E17">
        <w:t xml:space="preserve">hat was meant by </w:t>
      </w:r>
      <w:r w:rsidR="00CA5825" w:rsidRPr="006C5E17">
        <w:t xml:space="preserve">aggravating and mitigating factors and the </w:t>
      </w:r>
      <w:r w:rsidR="00C53B64" w:rsidRPr="006C5E17">
        <w:t xml:space="preserve">process </w:t>
      </w:r>
      <w:r w:rsidR="00CA5825" w:rsidRPr="006C5E17">
        <w:t xml:space="preserve">by which those factors were weighed during the penalty determination.  </w:t>
      </w:r>
      <w:r w:rsidR="00D30912" w:rsidRPr="006C5E17">
        <w:t xml:space="preserve">There is no indication, then, that M.M.’s </w:t>
      </w:r>
      <w:r w:rsidR="00CD1FF7" w:rsidRPr="006C5E17">
        <w:t xml:space="preserve">clear statement that she could not impose the death penalty was the result of confusion or misunderstanding.  To the contrary, </w:t>
      </w:r>
      <w:r w:rsidR="00286763" w:rsidRPr="006C5E17">
        <w:t xml:space="preserve">the record </w:t>
      </w:r>
      <w:r w:rsidR="004C01AF" w:rsidRPr="006C5E17">
        <w:t>support</w:t>
      </w:r>
      <w:r w:rsidR="00CD1FF7" w:rsidRPr="006C5E17">
        <w:t>s</w:t>
      </w:r>
      <w:r w:rsidR="004C01AF" w:rsidRPr="006C5E17">
        <w:t xml:space="preserve"> the</w:t>
      </w:r>
      <w:r w:rsidR="00CD1FF7" w:rsidRPr="006C5E17">
        <w:t xml:space="preserve"> trial</w:t>
      </w:r>
      <w:r w:rsidR="004C01AF" w:rsidRPr="006C5E17">
        <w:t xml:space="preserve"> court’s determination that M.M.’s views </w:t>
      </w:r>
      <w:r w:rsidR="00122A07" w:rsidRPr="006C5E17">
        <w:t xml:space="preserve">regarding the death penalty </w:t>
      </w:r>
      <w:r w:rsidR="003000E6" w:rsidRPr="006C5E17">
        <w:t>would impair her ability to perform her duty as a juror in the case.</w:t>
      </w:r>
    </w:p>
    <w:p w14:paraId="4628CB31" w14:textId="44258C68" w:rsidR="006758E1" w:rsidRPr="006C5E17" w:rsidRDefault="006758E1" w:rsidP="006C5E17">
      <w:pPr>
        <w:pStyle w:val="Heading1"/>
      </w:pPr>
      <w:bookmarkStart w:id="28" w:name="_Toc31620027"/>
      <w:r w:rsidRPr="006C5E17">
        <w:lastRenderedPageBreak/>
        <w:t>II</w:t>
      </w:r>
      <w:r w:rsidR="002808BE" w:rsidRPr="006C5E17">
        <w:t>I</w:t>
      </w:r>
      <w:r w:rsidRPr="006C5E17">
        <w:t xml:space="preserve">.  </w:t>
      </w:r>
      <w:r w:rsidR="002808BE" w:rsidRPr="006C5E17">
        <w:t>Guilt Phase Issues</w:t>
      </w:r>
      <w:bookmarkEnd w:id="28"/>
    </w:p>
    <w:p w14:paraId="67267769" w14:textId="692C7923" w:rsidR="00267E34" w:rsidRPr="006C5E17" w:rsidRDefault="00B96F66" w:rsidP="006C5E17">
      <w:pPr>
        <w:pStyle w:val="Heading2"/>
      </w:pPr>
      <w:bookmarkStart w:id="29" w:name="_Toc31620028"/>
      <w:r w:rsidRPr="006C5E17">
        <w:t>A</w:t>
      </w:r>
      <w:r w:rsidR="009836E4" w:rsidRPr="006C5E17">
        <w:t xml:space="preserve">.  </w:t>
      </w:r>
      <w:r w:rsidR="00FE6138" w:rsidRPr="006C5E17">
        <w:t xml:space="preserve">Admission of </w:t>
      </w:r>
      <w:r w:rsidR="00A42010">
        <w:t>R</w:t>
      </w:r>
      <w:r w:rsidR="00BF18AE" w:rsidRPr="006C5E17">
        <w:t>ecording of</w:t>
      </w:r>
      <w:r w:rsidR="009A41EC" w:rsidRPr="006C5E17">
        <w:t xml:space="preserve"> </w:t>
      </w:r>
      <w:r w:rsidR="00A42010">
        <w:t>A</w:t>
      </w:r>
      <w:r w:rsidR="009A41EC" w:rsidRPr="006C5E17">
        <w:t xml:space="preserve">nswering </w:t>
      </w:r>
      <w:r w:rsidR="00A42010">
        <w:t>M</w:t>
      </w:r>
      <w:r w:rsidR="009A41EC" w:rsidRPr="006C5E17">
        <w:t xml:space="preserve">achine </w:t>
      </w:r>
      <w:r w:rsidR="00A42010">
        <w:t>M</w:t>
      </w:r>
      <w:r w:rsidR="009A41EC" w:rsidRPr="006C5E17">
        <w:t xml:space="preserve">essage </w:t>
      </w:r>
      <w:r w:rsidR="00D154B0" w:rsidRPr="006C5E17">
        <w:t>from</w:t>
      </w:r>
      <w:r w:rsidR="00BF18AE" w:rsidRPr="006C5E17">
        <w:t xml:space="preserve"> Burger</w:t>
      </w:r>
      <w:bookmarkEnd w:id="29"/>
    </w:p>
    <w:p w14:paraId="49BFF373" w14:textId="34C397DD" w:rsidR="00A02641" w:rsidRPr="006C5E17" w:rsidRDefault="00C77F49" w:rsidP="006C5E17">
      <w:pPr>
        <w:tabs>
          <w:tab w:val="left" w:pos="1440"/>
        </w:tabs>
        <w:ind w:firstLine="720"/>
      </w:pPr>
      <w:r w:rsidRPr="006C5E17">
        <w:t>Defendant argues that the</w:t>
      </w:r>
      <w:r w:rsidR="00FE6138" w:rsidRPr="006C5E17">
        <w:t xml:space="preserve"> trial</w:t>
      </w:r>
      <w:r w:rsidRPr="006C5E17">
        <w:t xml:space="preserve"> court erred </w:t>
      </w:r>
      <w:r w:rsidR="001161FD" w:rsidRPr="006C5E17">
        <w:t xml:space="preserve">prejudicially </w:t>
      </w:r>
      <w:r w:rsidR="0037700F" w:rsidRPr="006C5E17">
        <w:t xml:space="preserve">when it </w:t>
      </w:r>
      <w:r w:rsidRPr="006C5E17">
        <w:t>admitt</w:t>
      </w:r>
      <w:r w:rsidR="0037700F" w:rsidRPr="006C5E17">
        <w:t xml:space="preserve">ed </w:t>
      </w:r>
      <w:r w:rsidR="00D154B0" w:rsidRPr="006C5E17">
        <w:t xml:space="preserve">the recording of </w:t>
      </w:r>
      <w:r w:rsidRPr="006C5E17">
        <w:t xml:space="preserve">a message that Burger left </w:t>
      </w:r>
      <w:r w:rsidR="009C3608" w:rsidRPr="006C5E17">
        <w:t xml:space="preserve">on </w:t>
      </w:r>
      <w:r w:rsidR="0037700F" w:rsidRPr="006C5E17">
        <w:t xml:space="preserve">the telephone answering machine of her dance class partner </w:t>
      </w:r>
      <w:r w:rsidRPr="006C5E17">
        <w:t xml:space="preserve">on the evening before </w:t>
      </w:r>
      <w:r w:rsidR="00AE580C" w:rsidRPr="006C5E17">
        <w:t>Burger’s</w:t>
      </w:r>
      <w:r w:rsidRPr="006C5E17">
        <w:t xml:space="preserve"> death</w:t>
      </w:r>
      <w:r w:rsidR="009C3608" w:rsidRPr="006C5E17">
        <w:t xml:space="preserve">.  </w:t>
      </w:r>
      <w:r w:rsidR="00B7599D" w:rsidRPr="006C5E17">
        <w:t xml:space="preserve">Although </w:t>
      </w:r>
      <w:r w:rsidR="00BB753C" w:rsidRPr="006C5E17">
        <w:t xml:space="preserve">the </w:t>
      </w:r>
      <w:r w:rsidR="00E73162" w:rsidRPr="006C5E17">
        <w:t xml:space="preserve">relevance of the </w:t>
      </w:r>
      <w:r w:rsidR="00797E1D" w:rsidRPr="006C5E17">
        <w:t xml:space="preserve">message </w:t>
      </w:r>
      <w:r w:rsidR="00E73162" w:rsidRPr="006C5E17">
        <w:t xml:space="preserve">was not particularly strong and </w:t>
      </w:r>
      <w:r w:rsidR="00797E1D" w:rsidRPr="006C5E17">
        <w:t xml:space="preserve">the evidence </w:t>
      </w:r>
      <w:r w:rsidR="00E73162" w:rsidRPr="006C5E17">
        <w:t xml:space="preserve">arguably </w:t>
      </w:r>
      <w:r w:rsidR="006C7E7C" w:rsidRPr="006C5E17">
        <w:t xml:space="preserve">posed some risk of undue prejudice, </w:t>
      </w:r>
      <w:r w:rsidR="009B0830" w:rsidRPr="006C5E17">
        <w:t xml:space="preserve">any error </w:t>
      </w:r>
      <w:r w:rsidR="00EB2AFC" w:rsidRPr="006C5E17">
        <w:t xml:space="preserve">in its admission </w:t>
      </w:r>
      <w:r w:rsidR="00D616ED">
        <w:t>is</w:t>
      </w:r>
      <w:r w:rsidR="00EB2AFC" w:rsidRPr="006C5E17">
        <w:t xml:space="preserve"> harmless</w:t>
      </w:r>
      <w:r w:rsidR="00D82CBC" w:rsidRPr="006C5E17">
        <w:t xml:space="preserve"> in light of the overwhelming evidence of defendant’s guilt</w:t>
      </w:r>
      <w:r w:rsidR="00EB2AFC" w:rsidRPr="006C5E17">
        <w:t xml:space="preserve">. </w:t>
      </w:r>
    </w:p>
    <w:p w14:paraId="63EB69BA" w14:textId="77777777" w:rsidR="009D1C97" w:rsidRPr="006C5E17" w:rsidRDefault="006C2B39" w:rsidP="006C5E17">
      <w:pPr>
        <w:pStyle w:val="Heading3"/>
      </w:pPr>
      <w:bookmarkStart w:id="30" w:name="_Toc31620029"/>
      <w:r w:rsidRPr="006C5E17">
        <w:t>1.  Background</w:t>
      </w:r>
      <w:bookmarkEnd w:id="30"/>
    </w:p>
    <w:p w14:paraId="5943F470" w14:textId="59709A60" w:rsidR="00A61B2A" w:rsidRPr="006C5E17" w:rsidRDefault="006473CA" w:rsidP="006C5E17">
      <w:pPr>
        <w:tabs>
          <w:tab w:val="left" w:pos="1440"/>
        </w:tabs>
        <w:ind w:firstLine="720"/>
      </w:pPr>
      <w:r w:rsidRPr="006C5E17">
        <w:t xml:space="preserve">In </w:t>
      </w:r>
      <w:r w:rsidR="007502BA" w:rsidRPr="006C5E17">
        <w:t xml:space="preserve">a trial brief submitted prior to jury selection, </w:t>
      </w:r>
      <w:r w:rsidR="00B96F19" w:rsidRPr="006C5E17">
        <w:t xml:space="preserve">the prosecution </w:t>
      </w:r>
      <w:r w:rsidR="00F0168B" w:rsidRPr="006C5E17">
        <w:t xml:space="preserve">asked the court to permit </w:t>
      </w:r>
      <w:r w:rsidR="00FC61A6" w:rsidRPr="006C5E17">
        <w:t xml:space="preserve">admission of </w:t>
      </w:r>
      <w:r w:rsidR="00AF0515" w:rsidRPr="006C5E17">
        <w:t xml:space="preserve">a </w:t>
      </w:r>
      <w:r w:rsidR="00FC61A6" w:rsidRPr="006C5E17">
        <w:t xml:space="preserve">recording of a </w:t>
      </w:r>
      <w:r w:rsidR="00AF0515" w:rsidRPr="006C5E17">
        <w:t xml:space="preserve">message that Burger had left for her dance </w:t>
      </w:r>
      <w:r w:rsidR="0032019A" w:rsidRPr="006C5E17">
        <w:t xml:space="preserve">class </w:t>
      </w:r>
      <w:r w:rsidR="00AF0515" w:rsidRPr="006C5E17">
        <w:t>partner, Larry Rodriguez</w:t>
      </w:r>
      <w:r w:rsidR="00FD39EB" w:rsidRPr="006C5E17">
        <w:t xml:space="preserve">.  </w:t>
      </w:r>
      <w:r w:rsidR="00A07275" w:rsidRPr="006C5E17">
        <w:t>In the message, left the evening before her death</w:t>
      </w:r>
      <w:r w:rsidR="00AF0515" w:rsidRPr="006C5E17">
        <w:t xml:space="preserve">, </w:t>
      </w:r>
      <w:r w:rsidR="00FA6F50" w:rsidRPr="006C5E17">
        <w:t>Burger</w:t>
      </w:r>
      <w:r w:rsidR="00764CCA" w:rsidRPr="006C5E17">
        <w:t xml:space="preserve"> </w:t>
      </w:r>
      <w:r w:rsidR="00FC61A6" w:rsidRPr="006C5E17">
        <w:t>discuss</w:t>
      </w:r>
      <w:r w:rsidR="00764CCA" w:rsidRPr="006C5E17">
        <w:t xml:space="preserve">ed </w:t>
      </w:r>
      <w:r w:rsidR="00036B77" w:rsidRPr="006C5E17">
        <w:t xml:space="preserve">plans for </w:t>
      </w:r>
      <w:r w:rsidR="00764CCA" w:rsidRPr="006C5E17">
        <w:t xml:space="preserve">attending </w:t>
      </w:r>
      <w:r w:rsidR="00FA6F50" w:rsidRPr="006C5E17">
        <w:t xml:space="preserve">dance </w:t>
      </w:r>
      <w:r w:rsidR="0032019A" w:rsidRPr="006C5E17">
        <w:t xml:space="preserve">class </w:t>
      </w:r>
      <w:r w:rsidR="00AF0515" w:rsidRPr="006C5E17">
        <w:t xml:space="preserve">the next day.  </w:t>
      </w:r>
      <w:r w:rsidR="000876B9" w:rsidRPr="006C5E17">
        <w:t>The message</w:t>
      </w:r>
      <w:r w:rsidR="00D27F64" w:rsidRPr="006C5E17">
        <w:t>, which is less than 30 seconds long,</w:t>
      </w:r>
      <w:r w:rsidR="00FA6F50" w:rsidRPr="006C5E17">
        <w:t xml:space="preserve"> </w:t>
      </w:r>
      <w:r w:rsidR="00A512F3" w:rsidRPr="006C5E17">
        <w:t>was as follows:  “</w:t>
      </w:r>
      <w:r w:rsidR="00D912AC" w:rsidRPr="006C5E17">
        <w:t xml:space="preserve">Hi Larry.  This is Cindy.  And it’s about 9:15 on Wednesday night.  Give me a call back if you can, uh, or at work tomorrow.  I’d like to meet a little early before class and go over the step from last week.  Um, I just hope I don’t get too lost tomorrow.  But anyway, I had a </w:t>
      </w:r>
      <w:proofErr w:type="gramStart"/>
      <w:r w:rsidR="00D912AC" w:rsidRPr="006C5E17">
        <w:t>real good</w:t>
      </w:r>
      <w:proofErr w:type="gramEnd"/>
      <w:r w:rsidR="00D912AC" w:rsidRPr="006C5E17">
        <w:t>, uh, trip.  Lo</w:t>
      </w:r>
      <w:r w:rsidR="00A9212C" w:rsidRPr="006C5E17">
        <w:t>o</w:t>
      </w:r>
      <w:r w:rsidR="00D912AC" w:rsidRPr="006C5E17">
        <w:t xml:space="preserve">k forward to </w:t>
      </w:r>
      <w:proofErr w:type="spellStart"/>
      <w:r w:rsidR="00D912AC" w:rsidRPr="006C5E17">
        <w:t>seein</w:t>
      </w:r>
      <w:proofErr w:type="spellEnd"/>
      <w:r w:rsidR="00A53EAE" w:rsidRPr="006C5E17">
        <w:t>’</w:t>
      </w:r>
      <w:r w:rsidR="00D912AC" w:rsidRPr="006C5E17">
        <w:t xml:space="preserve"> </w:t>
      </w:r>
      <w:proofErr w:type="spellStart"/>
      <w:proofErr w:type="gramStart"/>
      <w:r w:rsidR="00A53EAE" w:rsidRPr="006C5E17">
        <w:t>ya</w:t>
      </w:r>
      <w:proofErr w:type="spellEnd"/>
      <w:r w:rsidR="00A53EAE" w:rsidRPr="006C5E17">
        <w:t>, and</w:t>
      </w:r>
      <w:proofErr w:type="gramEnd"/>
      <w:r w:rsidR="00A53EAE" w:rsidRPr="006C5E17">
        <w:t xml:space="preserve"> give me a call when you get a chance.  </w:t>
      </w:r>
      <w:proofErr w:type="gramStart"/>
      <w:r w:rsidR="00A53EAE" w:rsidRPr="006C5E17">
        <w:t>Bye-bye</w:t>
      </w:r>
      <w:proofErr w:type="gramEnd"/>
      <w:r w:rsidR="00A53EAE" w:rsidRPr="006C5E17">
        <w:t>.”</w:t>
      </w:r>
    </w:p>
    <w:p w14:paraId="1F054DCC" w14:textId="6A303184" w:rsidR="009D1C97" w:rsidRPr="006C5E17" w:rsidRDefault="004D74F8" w:rsidP="006C5E17">
      <w:pPr>
        <w:tabs>
          <w:tab w:val="left" w:pos="1440"/>
        </w:tabs>
        <w:ind w:firstLine="720"/>
      </w:pPr>
      <w:r w:rsidRPr="006C5E17">
        <w:t>The prosecutor argued that Burger’s message</w:t>
      </w:r>
      <w:r w:rsidR="00AE37E6" w:rsidRPr="006C5E17">
        <w:t xml:space="preserve"> </w:t>
      </w:r>
      <w:r w:rsidR="003D2D89" w:rsidRPr="006C5E17">
        <w:t xml:space="preserve">was admissible </w:t>
      </w:r>
      <w:r w:rsidR="0061414A" w:rsidRPr="006C5E17">
        <w:t xml:space="preserve">for the </w:t>
      </w:r>
      <w:proofErr w:type="spellStart"/>
      <w:r w:rsidR="0061414A" w:rsidRPr="006C5E17">
        <w:t>nonhearsay</w:t>
      </w:r>
      <w:proofErr w:type="spellEnd"/>
      <w:r w:rsidR="0061414A" w:rsidRPr="006C5E17">
        <w:t xml:space="preserve"> purpose of showing </w:t>
      </w:r>
      <w:r w:rsidR="00A12154" w:rsidRPr="006C5E17">
        <w:t xml:space="preserve">that </w:t>
      </w:r>
      <w:r w:rsidR="00C133D0" w:rsidRPr="006C5E17">
        <w:t xml:space="preserve">she </w:t>
      </w:r>
      <w:r w:rsidR="007867A1" w:rsidRPr="006C5E17">
        <w:t>planned to stay at home that night rather than</w:t>
      </w:r>
      <w:r w:rsidR="00FA4F29" w:rsidRPr="006C5E17">
        <w:t xml:space="preserve"> to</w:t>
      </w:r>
      <w:r w:rsidR="007867A1" w:rsidRPr="006C5E17">
        <w:t xml:space="preserve"> go out</w:t>
      </w:r>
      <w:r w:rsidR="00996A60" w:rsidRPr="006C5E17">
        <w:t xml:space="preserve">.  </w:t>
      </w:r>
      <w:r w:rsidR="00243F45" w:rsidRPr="006C5E17">
        <w:t>S</w:t>
      </w:r>
      <w:r w:rsidR="00E47670" w:rsidRPr="006C5E17">
        <w:t>uch evidence</w:t>
      </w:r>
      <w:r w:rsidR="00E66182" w:rsidRPr="006C5E17">
        <w:t>, he argued,</w:t>
      </w:r>
      <w:r w:rsidR="00A12154" w:rsidRPr="006C5E17">
        <w:t xml:space="preserve"> </w:t>
      </w:r>
      <w:r w:rsidR="007867A1" w:rsidRPr="006C5E17">
        <w:t>preclud</w:t>
      </w:r>
      <w:r w:rsidR="00AE37E6" w:rsidRPr="006C5E17">
        <w:t xml:space="preserve">ed </w:t>
      </w:r>
      <w:r w:rsidR="007867A1" w:rsidRPr="006C5E17">
        <w:t xml:space="preserve">any </w:t>
      </w:r>
      <w:r w:rsidR="00C133D0" w:rsidRPr="006C5E17">
        <w:t>inference that</w:t>
      </w:r>
      <w:r w:rsidR="00243F45" w:rsidRPr="006C5E17">
        <w:t xml:space="preserve"> Burger met </w:t>
      </w:r>
      <w:r w:rsidR="00C133D0" w:rsidRPr="006C5E17">
        <w:t xml:space="preserve">defendant </w:t>
      </w:r>
      <w:r w:rsidR="00BD076E" w:rsidRPr="006C5E17">
        <w:t xml:space="preserve">while she was out </w:t>
      </w:r>
      <w:r w:rsidR="00C133D0" w:rsidRPr="006C5E17">
        <w:t xml:space="preserve">and </w:t>
      </w:r>
      <w:r w:rsidR="006B2A91" w:rsidRPr="006C5E17">
        <w:t>invited him back to</w:t>
      </w:r>
      <w:r w:rsidR="00D27BB5" w:rsidRPr="006C5E17">
        <w:t xml:space="preserve"> her home.  </w:t>
      </w:r>
      <w:r w:rsidR="00F240EC" w:rsidRPr="006C5E17">
        <w:t xml:space="preserve">The prosecutor also argued that the message </w:t>
      </w:r>
      <w:r w:rsidR="00A61B2A" w:rsidRPr="006C5E17">
        <w:t xml:space="preserve">would </w:t>
      </w:r>
      <w:r w:rsidR="00F240EC" w:rsidRPr="006C5E17">
        <w:t>corroborate</w:t>
      </w:r>
      <w:r w:rsidR="00A61B2A" w:rsidRPr="006C5E17">
        <w:t xml:space="preserve"> </w:t>
      </w:r>
      <w:r w:rsidR="00F240EC" w:rsidRPr="006C5E17">
        <w:lastRenderedPageBreak/>
        <w:t xml:space="preserve">Mooney’s </w:t>
      </w:r>
      <w:r w:rsidR="00A12154" w:rsidRPr="006C5E17">
        <w:t xml:space="preserve">anticipated </w:t>
      </w:r>
      <w:r w:rsidR="00A61B2A" w:rsidRPr="006C5E17">
        <w:t xml:space="preserve">testimony </w:t>
      </w:r>
      <w:r w:rsidR="00087664" w:rsidRPr="006C5E17">
        <w:t xml:space="preserve">that defendant </w:t>
      </w:r>
      <w:r w:rsidR="00A12154" w:rsidRPr="006C5E17">
        <w:t xml:space="preserve">told her </w:t>
      </w:r>
      <w:r w:rsidR="00446F69" w:rsidRPr="006C5E17">
        <w:t>he entered Burger’s open garage intending to steal something.</w:t>
      </w:r>
    </w:p>
    <w:p w14:paraId="29864E2C" w14:textId="55E8942E" w:rsidR="00653F09" w:rsidRPr="006C5E17" w:rsidRDefault="00F21298" w:rsidP="006C5E17">
      <w:pPr>
        <w:tabs>
          <w:tab w:val="left" w:pos="1440"/>
        </w:tabs>
        <w:ind w:firstLine="720"/>
      </w:pPr>
      <w:r w:rsidRPr="006C5E17">
        <w:t xml:space="preserve">In a written response to the </w:t>
      </w:r>
      <w:r w:rsidR="00872F6D" w:rsidRPr="006C5E17">
        <w:t xml:space="preserve">prosecutor’s </w:t>
      </w:r>
      <w:r w:rsidRPr="006C5E17">
        <w:t xml:space="preserve">trial brief, the defense opposed admission </w:t>
      </w:r>
      <w:r w:rsidR="006B07C5" w:rsidRPr="006C5E17">
        <w:t xml:space="preserve">of </w:t>
      </w:r>
      <w:r w:rsidR="00BD0F54" w:rsidRPr="006C5E17">
        <w:t xml:space="preserve">the </w:t>
      </w:r>
      <w:r w:rsidR="00426076" w:rsidRPr="006C5E17">
        <w:t>recording</w:t>
      </w:r>
      <w:r w:rsidR="00BD31E2" w:rsidRPr="006C5E17">
        <w:t xml:space="preserve"> </w:t>
      </w:r>
      <w:r w:rsidR="006B07C5" w:rsidRPr="006C5E17">
        <w:t xml:space="preserve">on the grounds that </w:t>
      </w:r>
      <w:r w:rsidR="00426076" w:rsidRPr="006C5E17">
        <w:t>it</w:t>
      </w:r>
      <w:r w:rsidR="006B07C5" w:rsidRPr="006C5E17">
        <w:t xml:space="preserve"> was </w:t>
      </w:r>
      <w:r w:rsidR="00891A6A" w:rsidRPr="006C5E17">
        <w:t xml:space="preserve">not </w:t>
      </w:r>
      <w:r w:rsidR="00BD31E2" w:rsidRPr="006C5E17">
        <w:t>relevant to any disputed issue</w:t>
      </w:r>
      <w:r w:rsidR="009C15FE" w:rsidRPr="006C5E17">
        <w:t xml:space="preserve">, that the evidence </w:t>
      </w:r>
      <w:r w:rsidR="00C67903" w:rsidRPr="006C5E17">
        <w:t>did not satisfy the “state of mind” exception to the hearsay rule</w:t>
      </w:r>
      <w:r w:rsidR="002E3A46" w:rsidRPr="006C5E17">
        <w:t xml:space="preserve"> and was therefore </w:t>
      </w:r>
      <w:r w:rsidR="009C15FE" w:rsidRPr="006C5E17">
        <w:t xml:space="preserve">inadmissible hearsay, and that </w:t>
      </w:r>
      <w:r w:rsidR="002E3A46" w:rsidRPr="006C5E17">
        <w:t xml:space="preserve">the </w:t>
      </w:r>
      <w:r w:rsidR="00270D61" w:rsidRPr="006C5E17">
        <w:t xml:space="preserve">“voice from the grave” </w:t>
      </w:r>
      <w:r w:rsidR="002E3A46" w:rsidRPr="006C5E17">
        <w:t xml:space="preserve">evidence </w:t>
      </w:r>
      <w:r w:rsidR="009C15FE" w:rsidRPr="006C5E17">
        <w:t xml:space="preserve">was more prejudicial than probative.  </w:t>
      </w:r>
      <w:r w:rsidR="00336EF4" w:rsidRPr="006C5E17">
        <w:t>Coun</w:t>
      </w:r>
      <w:r w:rsidR="00270D61" w:rsidRPr="006C5E17">
        <w:t xml:space="preserve">sel also </w:t>
      </w:r>
      <w:r w:rsidR="00336EF4" w:rsidRPr="006C5E17">
        <w:t xml:space="preserve">argued that the recording amounted to improper victim impact </w:t>
      </w:r>
      <w:r w:rsidR="00270D61" w:rsidRPr="006C5E17">
        <w:t xml:space="preserve">evidence because </w:t>
      </w:r>
      <w:r w:rsidR="00587C4E" w:rsidRPr="006C5E17">
        <w:t xml:space="preserve">there was little doubt that Rodriguez would become emotional while </w:t>
      </w:r>
      <w:r w:rsidR="008E6249" w:rsidRPr="006C5E17">
        <w:t>testifying regarding the tape’s authenticity.</w:t>
      </w:r>
    </w:p>
    <w:p w14:paraId="2071B744" w14:textId="38861F24" w:rsidR="00461CF5" w:rsidRPr="006C5E17" w:rsidRDefault="00992B9B" w:rsidP="006C5E17">
      <w:pPr>
        <w:tabs>
          <w:tab w:val="left" w:pos="1440"/>
        </w:tabs>
        <w:ind w:firstLine="720"/>
      </w:pPr>
      <w:r w:rsidRPr="006C5E17">
        <w:t>A</w:t>
      </w:r>
      <w:r w:rsidR="009B7EF6" w:rsidRPr="006C5E17">
        <w:t xml:space="preserve">t a hearing on the </w:t>
      </w:r>
      <w:r w:rsidR="0078437D" w:rsidRPr="006C5E17">
        <w:t>in</w:t>
      </w:r>
      <w:r w:rsidR="00924C72" w:rsidRPr="006C5E17">
        <w:t> </w:t>
      </w:r>
      <w:proofErr w:type="spellStart"/>
      <w:r w:rsidR="0078437D" w:rsidRPr="006C5E17">
        <w:t>limine</w:t>
      </w:r>
      <w:proofErr w:type="spellEnd"/>
      <w:r w:rsidR="0078437D" w:rsidRPr="006C5E17">
        <w:t xml:space="preserve"> mo</w:t>
      </w:r>
      <w:r w:rsidR="009B7EF6" w:rsidRPr="006C5E17">
        <w:t>tion</w:t>
      </w:r>
      <w:r w:rsidRPr="006C5E17">
        <w:t>, defense</w:t>
      </w:r>
      <w:r w:rsidR="00D51872" w:rsidRPr="006C5E17">
        <w:t xml:space="preserve"> counsel aga</w:t>
      </w:r>
      <w:r w:rsidR="000810C7" w:rsidRPr="006C5E17">
        <w:t>i</w:t>
      </w:r>
      <w:r w:rsidR="00D51872" w:rsidRPr="006C5E17">
        <w:t xml:space="preserve">n asserted the </w:t>
      </w:r>
      <w:r w:rsidR="00426076" w:rsidRPr="006C5E17">
        <w:t>message</w:t>
      </w:r>
      <w:r w:rsidR="00D51872" w:rsidRPr="006C5E17">
        <w:t xml:space="preserve"> was not relevant because </w:t>
      </w:r>
      <w:r w:rsidR="00851EA3" w:rsidRPr="006C5E17">
        <w:t xml:space="preserve">whether Burger had stayed home was not </w:t>
      </w:r>
      <w:r w:rsidR="0024142A" w:rsidRPr="006C5E17">
        <w:t>an issue in dispute</w:t>
      </w:r>
      <w:r w:rsidR="00D51872" w:rsidRPr="006C5E17">
        <w:t>.  T</w:t>
      </w:r>
      <w:r w:rsidR="00647D3A" w:rsidRPr="006C5E17">
        <w:t xml:space="preserve">he </w:t>
      </w:r>
      <w:r w:rsidR="00E30FDA" w:rsidRPr="006C5E17">
        <w:t xml:space="preserve">prosecutor </w:t>
      </w:r>
      <w:r w:rsidR="0024142A" w:rsidRPr="006C5E17">
        <w:t xml:space="preserve">asserted that </w:t>
      </w:r>
      <w:r w:rsidR="00C50629" w:rsidRPr="006C5E17">
        <w:t xml:space="preserve">the prosecution </w:t>
      </w:r>
      <w:r w:rsidR="00E30FDA" w:rsidRPr="006C5E17">
        <w:t>had the bur</w:t>
      </w:r>
      <w:r w:rsidR="00C50629" w:rsidRPr="006C5E17">
        <w:t xml:space="preserve">den of </w:t>
      </w:r>
      <w:r w:rsidR="00BA63DB" w:rsidRPr="006C5E17">
        <w:t xml:space="preserve">proving </w:t>
      </w:r>
      <w:r w:rsidR="00C50629" w:rsidRPr="006C5E17">
        <w:t xml:space="preserve">defendant’s intent on entering the house, </w:t>
      </w:r>
      <w:r w:rsidR="0060338A" w:rsidRPr="006C5E17">
        <w:t>no matter what the defense intend</w:t>
      </w:r>
      <w:r w:rsidR="009B78F3" w:rsidRPr="006C5E17">
        <w:t>ed</w:t>
      </w:r>
      <w:r w:rsidR="0060338A" w:rsidRPr="006C5E17">
        <w:t xml:space="preserve"> to dispute.  According to the prosecutor, </w:t>
      </w:r>
      <w:r w:rsidR="004268ED" w:rsidRPr="006C5E17">
        <w:t>the prosecution had “to show that this isn’t some pickup or date that went awry</w:t>
      </w:r>
      <w:r w:rsidR="008E1893" w:rsidRPr="006C5E17">
        <w:t xml:space="preserve">” </w:t>
      </w:r>
      <w:r w:rsidR="001C3739" w:rsidRPr="006C5E17">
        <w:t xml:space="preserve">and was therefore entitled to show Burger was planning to be home the evening </w:t>
      </w:r>
      <w:r w:rsidR="00AA57F2" w:rsidRPr="006C5E17">
        <w:t>she was killed</w:t>
      </w:r>
      <w:r w:rsidR="001C3739" w:rsidRPr="006C5E17">
        <w:t xml:space="preserve">.  </w:t>
      </w:r>
      <w:r w:rsidR="008F69F2" w:rsidRPr="006C5E17">
        <w:t>T</w:t>
      </w:r>
      <w:r w:rsidR="00A655CA" w:rsidRPr="006C5E17">
        <w:t xml:space="preserve">he </w:t>
      </w:r>
      <w:r w:rsidR="008F69F2" w:rsidRPr="006C5E17">
        <w:t xml:space="preserve">trial </w:t>
      </w:r>
      <w:r w:rsidR="00A655CA" w:rsidRPr="006C5E17">
        <w:t xml:space="preserve">court </w:t>
      </w:r>
      <w:r w:rsidR="006F2B4A" w:rsidRPr="006C5E17">
        <w:t xml:space="preserve">agreed </w:t>
      </w:r>
      <w:r w:rsidR="00314E69" w:rsidRPr="006C5E17">
        <w:t xml:space="preserve">with the prosecutor </w:t>
      </w:r>
      <w:r w:rsidR="006F2B4A" w:rsidRPr="006C5E17">
        <w:t xml:space="preserve">that the </w:t>
      </w:r>
      <w:r w:rsidR="00A655CA" w:rsidRPr="006C5E17">
        <w:t xml:space="preserve">message was admissible </w:t>
      </w:r>
      <w:r w:rsidR="006F2B4A" w:rsidRPr="006C5E17">
        <w:t xml:space="preserve">for both a hearsay and a </w:t>
      </w:r>
      <w:proofErr w:type="spellStart"/>
      <w:r w:rsidR="00A655CA" w:rsidRPr="006C5E17">
        <w:t>nonhearsay</w:t>
      </w:r>
      <w:proofErr w:type="spellEnd"/>
      <w:r w:rsidR="00A655CA" w:rsidRPr="006C5E17">
        <w:t xml:space="preserve"> </w:t>
      </w:r>
      <w:proofErr w:type="gramStart"/>
      <w:r w:rsidR="00A655CA" w:rsidRPr="006C5E17">
        <w:t>purpose</w:t>
      </w:r>
      <w:r w:rsidR="0024142A" w:rsidRPr="006C5E17">
        <w:t xml:space="preserve">, </w:t>
      </w:r>
      <w:r w:rsidR="00A655CA" w:rsidRPr="006C5E17">
        <w:t>and</w:t>
      </w:r>
      <w:proofErr w:type="gramEnd"/>
      <w:r w:rsidR="00A655CA" w:rsidRPr="006C5E17">
        <w:t xml:space="preserve"> </w:t>
      </w:r>
      <w:r w:rsidR="00314E69" w:rsidRPr="006C5E17">
        <w:t xml:space="preserve">found </w:t>
      </w:r>
      <w:r w:rsidR="00A655CA" w:rsidRPr="006C5E17">
        <w:t xml:space="preserve">that </w:t>
      </w:r>
      <w:r w:rsidR="00623B2C" w:rsidRPr="006C5E17">
        <w:t xml:space="preserve">the </w:t>
      </w:r>
      <w:r w:rsidR="00A655CA" w:rsidRPr="006C5E17">
        <w:t xml:space="preserve">probative value of the evidence outweighed its prejudicial </w:t>
      </w:r>
      <w:r w:rsidR="005A384D" w:rsidRPr="006C5E17">
        <w:t>impact.</w:t>
      </w:r>
    </w:p>
    <w:p w14:paraId="459077E8" w14:textId="0C656AC5" w:rsidR="003F7E6B" w:rsidRPr="006C5E17" w:rsidRDefault="00DB32C0" w:rsidP="006C5E17">
      <w:pPr>
        <w:tabs>
          <w:tab w:val="left" w:pos="1440"/>
        </w:tabs>
        <w:ind w:firstLine="720"/>
      </w:pPr>
      <w:r w:rsidRPr="006C5E17">
        <w:t>T</w:t>
      </w:r>
      <w:r w:rsidR="003F7E6B" w:rsidRPr="006C5E17">
        <w:t>he message was played for the jury</w:t>
      </w:r>
      <w:r w:rsidR="000C0B6D" w:rsidRPr="006C5E17">
        <w:t xml:space="preserve"> three times.  First,</w:t>
      </w:r>
      <w:r w:rsidR="003F7E6B" w:rsidRPr="006C5E17">
        <w:t xml:space="preserve"> during the prosecution’s </w:t>
      </w:r>
      <w:r w:rsidR="003B67DD" w:rsidRPr="006C5E17">
        <w:t xml:space="preserve">opening statement </w:t>
      </w:r>
      <w:r w:rsidRPr="006C5E17">
        <w:t>at the guilt phase</w:t>
      </w:r>
      <w:r w:rsidR="00DD2F08" w:rsidRPr="006C5E17">
        <w:t xml:space="preserve">. Second, </w:t>
      </w:r>
      <w:r w:rsidR="00D3434D" w:rsidRPr="006C5E17">
        <w:t>during</w:t>
      </w:r>
      <w:r w:rsidR="003B67DD" w:rsidRPr="006C5E17">
        <w:t xml:space="preserve"> the testimony of Rodriguez</w:t>
      </w:r>
      <w:r w:rsidR="00F871CF" w:rsidRPr="006C5E17">
        <w:t xml:space="preserve"> (</w:t>
      </w:r>
      <w:r w:rsidR="00813ABB" w:rsidRPr="006C5E17">
        <w:t>the prosecution’s first witness</w:t>
      </w:r>
      <w:r w:rsidR="00C0592E">
        <w:t xml:space="preserve"> in the guilt phase</w:t>
      </w:r>
      <w:r w:rsidR="00F871CF" w:rsidRPr="006C5E17">
        <w:t>)</w:t>
      </w:r>
      <w:r w:rsidR="003B67DD" w:rsidRPr="006C5E17">
        <w:t xml:space="preserve">.  </w:t>
      </w:r>
      <w:r w:rsidR="00DD2F08" w:rsidRPr="006C5E17">
        <w:t>And</w:t>
      </w:r>
      <w:r w:rsidR="00BC089B" w:rsidRPr="006C5E17">
        <w:t>,</w:t>
      </w:r>
      <w:r w:rsidR="00DD2F08" w:rsidRPr="006C5E17">
        <w:t xml:space="preserve"> finally</w:t>
      </w:r>
      <w:r w:rsidR="00BC089B" w:rsidRPr="006C5E17">
        <w:t>,</w:t>
      </w:r>
      <w:r w:rsidR="005D5358" w:rsidRPr="006C5E17">
        <w:t xml:space="preserve"> during the prosecution’s closing at the penalty phase.</w:t>
      </w:r>
      <w:r w:rsidR="00615C5F">
        <w:t xml:space="preserve">  Defendant now </w:t>
      </w:r>
      <w:r w:rsidR="00615C5F">
        <w:lastRenderedPageBreak/>
        <w:t>asserts the admission of the message during the guilt</w:t>
      </w:r>
      <w:r w:rsidR="00C0592E">
        <w:t xml:space="preserve"> phase (but not during the penalty phase) was prejudicial error.</w:t>
      </w:r>
    </w:p>
    <w:p w14:paraId="5254CEB4" w14:textId="0FE55729" w:rsidR="00A655CA" w:rsidRPr="006C5E17" w:rsidRDefault="00624C63" w:rsidP="006C5E17">
      <w:pPr>
        <w:pStyle w:val="Heading3"/>
      </w:pPr>
      <w:bookmarkStart w:id="31" w:name="_Toc31620030"/>
      <w:r w:rsidRPr="006C5E17">
        <w:t>2</w:t>
      </w:r>
      <w:r w:rsidR="00A3119A" w:rsidRPr="006C5E17">
        <w:t>.  Discussion</w:t>
      </w:r>
      <w:bookmarkEnd w:id="31"/>
      <w:r w:rsidR="00A3119A" w:rsidRPr="006C5E17">
        <w:t xml:space="preserve"> </w:t>
      </w:r>
    </w:p>
    <w:p w14:paraId="57A46A69" w14:textId="6744B603" w:rsidR="00A9212C" w:rsidRPr="006C5E17" w:rsidRDefault="00A9212C" w:rsidP="006C5E17">
      <w:pPr>
        <w:tabs>
          <w:tab w:val="left" w:pos="1440"/>
        </w:tabs>
        <w:ind w:firstLine="720"/>
      </w:pPr>
      <w:r w:rsidRPr="006C5E17">
        <w:t xml:space="preserve">Defendant argues </w:t>
      </w:r>
      <w:r w:rsidR="00CF2418" w:rsidRPr="006C5E17">
        <w:t xml:space="preserve">that </w:t>
      </w:r>
      <w:r w:rsidR="000F2661" w:rsidRPr="006C5E17">
        <w:t xml:space="preserve">the </w:t>
      </w:r>
      <w:r w:rsidR="00F84D5A" w:rsidRPr="006C5E17">
        <w:t>answering machine message</w:t>
      </w:r>
      <w:r w:rsidR="009121D2" w:rsidRPr="006C5E17">
        <w:t xml:space="preserve"> was not relevant</w:t>
      </w:r>
      <w:r w:rsidR="00183FF5" w:rsidRPr="006C5E17">
        <w:t xml:space="preserve">, </w:t>
      </w:r>
      <w:r w:rsidR="009A3330">
        <w:t xml:space="preserve">constituted </w:t>
      </w:r>
      <w:r w:rsidR="00A22873" w:rsidRPr="006C5E17">
        <w:t xml:space="preserve">inadmissible hearsay, </w:t>
      </w:r>
      <w:r w:rsidR="00183FF5" w:rsidRPr="006C5E17">
        <w:t xml:space="preserve">created </w:t>
      </w:r>
      <w:r w:rsidR="00171110" w:rsidRPr="006C5E17">
        <w:t>an “aura of sympathy and pathos”</w:t>
      </w:r>
      <w:r w:rsidR="009121D2" w:rsidRPr="006C5E17">
        <w:t xml:space="preserve"> </w:t>
      </w:r>
      <w:r w:rsidR="00171110" w:rsidRPr="006C5E17">
        <w:t xml:space="preserve">that harmed defendant’s case, </w:t>
      </w:r>
      <w:r w:rsidR="009121D2" w:rsidRPr="006C5E17">
        <w:t>and should have been excluded</w:t>
      </w:r>
      <w:r w:rsidR="008428F0" w:rsidRPr="006C5E17">
        <w:t xml:space="preserve"> as </w:t>
      </w:r>
      <w:r w:rsidR="00D65868">
        <w:t xml:space="preserve">unduly </w:t>
      </w:r>
      <w:r w:rsidR="008428F0" w:rsidRPr="006C5E17">
        <w:t>prejudicial</w:t>
      </w:r>
      <w:r w:rsidR="009121D2" w:rsidRPr="006C5E17">
        <w:t xml:space="preserve">.  </w:t>
      </w:r>
      <w:r w:rsidR="00660A96" w:rsidRPr="006C5E17">
        <w:t>We conclude that</w:t>
      </w:r>
      <w:r w:rsidR="009828E3">
        <w:t>,</w:t>
      </w:r>
      <w:r w:rsidR="00660A96" w:rsidRPr="006C5E17">
        <w:t xml:space="preserve"> </w:t>
      </w:r>
      <w:r w:rsidR="004A69F2" w:rsidRPr="006C5E17">
        <w:t>even assuming</w:t>
      </w:r>
      <w:r w:rsidR="002153C4" w:rsidRPr="006C5E17">
        <w:t xml:space="preserve"> the trial court erred by refusing to exclude or limit the recording,</w:t>
      </w:r>
      <w:r w:rsidR="00660A96" w:rsidRPr="006C5E17">
        <w:t xml:space="preserve"> </w:t>
      </w:r>
      <w:r w:rsidR="00984618" w:rsidRPr="006C5E17">
        <w:t xml:space="preserve">any error </w:t>
      </w:r>
      <w:r w:rsidR="00CF02B4" w:rsidRPr="006C5E17">
        <w:t xml:space="preserve">was undoubtedly </w:t>
      </w:r>
      <w:r w:rsidR="00984618" w:rsidRPr="006C5E17">
        <w:t>harmless</w:t>
      </w:r>
      <w:r w:rsidR="00CF02B4" w:rsidRPr="006C5E17">
        <w:t xml:space="preserve"> under </w:t>
      </w:r>
      <w:r w:rsidR="00A52642">
        <w:t xml:space="preserve">the standard articulated in </w:t>
      </w:r>
      <w:r w:rsidR="00D51406">
        <w:t xml:space="preserve">either </w:t>
      </w:r>
      <w:r w:rsidR="00D51406">
        <w:rPr>
          <w:i/>
          <w:iCs/>
        </w:rPr>
        <w:t>Chapman v. California</w:t>
      </w:r>
      <w:r w:rsidR="00D51406">
        <w:t xml:space="preserve"> (1967) 386 U.S. 18</w:t>
      </w:r>
      <w:r w:rsidR="00C84CCA">
        <w:t>,</w:t>
      </w:r>
      <w:r w:rsidR="00D51406">
        <w:t xml:space="preserve"> 36</w:t>
      </w:r>
      <w:r w:rsidR="002D763E">
        <w:t xml:space="preserve"> (</w:t>
      </w:r>
      <w:r w:rsidR="002D763E">
        <w:rPr>
          <w:i/>
          <w:iCs/>
        </w:rPr>
        <w:t>Chapman</w:t>
      </w:r>
      <w:r w:rsidR="002D763E">
        <w:t>)</w:t>
      </w:r>
      <w:r w:rsidR="00D51406">
        <w:t xml:space="preserve"> </w:t>
      </w:r>
      <w:r w:rsidR="00AC7067">
        <w:t>(</w:t>
      </w:r>
      <w:r w:rsidR="00ED21A6">
        <w:t>error is prejudicial unless it appears beyond a reasonable doubt that the error did not contribute to the verdict</w:t>
      </w:r>
      <w:r w:rsidR="00AC7067">
        <w:t>)</w:t>
      </w:r>
      <w:r w:rsidR="00D51406">
        <w:t xml:space="preserve"> or </w:t>
      </w:r>
      <w:r w:rsidR="00D51406">
        <w:rPr>
          <w:i/>
          <w:iCs/>
        </w:rPr>
        <w:t>People v. Watson</w:t>
      </w:r>
      <w:r w:rsidR="00D51406">
        <w:t xml:space="preserve"> (1956) 46 Cal.2d 818</w:t>
      </w:r>
      <w:r w:rsidR="00AC7067">
        <w:t>,</w:t>
      </w:r>
      <w:r w:rsidR="00D51406">
        <w:t xml:space="preserve"> </w:t>
      </w:r>
      <w:r w:rsidR="00DB483A">
        <w:t>836</w:t>
      </w:r>
      <w:r w:rsidR="002D763E">
        <w:t xml:space="preserve"> (</w:t>
      </w:r>
      <w:r w:rsidR="002D763E">
        <w:rPr>
          <w:i/>
          <w:iCs/>
        </w:rPr>
        <w:t>Watson</w:t>
      </w:r>
      <w:r w:rsidR="002D763E">
        <w:t>)</w:t>
      </w:r>
      <w:r w:rsidR="00DB483A">
        <w:t xml:space="preserve"> </w:t>
      </w:r>
      <w:r w:rsidR="00AC7067">
        <w:t>(</w:t>
      </w:r>
      <w:r w:rsidR="00AB1E40">
        <w:t xml:space="preserve">error is prejudicial if </w:t>
      </w:r>
      <w:r w:rsidR="00BB104E">
        <w:t>it is reasonably probable the defendant would have obtained a more favorable result absent the error</w:t>
      </w:r>
      <w:r w:rsidR="00AC7067">
        <w:t>)</w:t>
      </w:r>
      <w:r w:rsidR="00660A96" w:rsidRPr="006C5E17">
        <w:t>.</w:t>
      </w:r>
      <w:r w:rsidR="007E019C" w:rsidRPr="006C5E17">
        <w:t xml:space="preserve">  </w:t>
      </w:r>
    </w:p>
    <w:p w14:paraId="2EBC483C" w14:textId="5E7F2281" w:rsidR="000E3F3F" w:rsidRDefault="00B6388E" w:rsidP="006C5E17">
      <w:pPr>
        <w:tabs>
          <w:tab w:val="left" w:pos="1440"/>
        </w:tabs>
        <w:ind w:firstLine="720"/>
      </w:pPr>
      <w:r w:rsidRPr="006C5E17">
        <w:t>There was overwhelming evidence of defendant’s guilt</w:t>
      </w:r>
      <w:r w:rsidR="0054098C" w:rsidRPr="006C5E17">
        <w:t>.  D</w:t>
      </w:r>
      <w:r w:rsidR="00935DD4" w:rsidRPr="006C5E17">
        <w:t xml:space="preserve">efendant </w:t>
      </w:r>
      <w:r w:rsidR="002746CC" w:rsidRPr="006C5E17">
        <w:t>admi</w:t>
      </w:r>
      <w:r w:rsidR="0054098C" w:rsidRPr="006C5E17">
        <w:t>tted</w:t>
      </w:r>
      <w:r w:rsidR="002746CC" w:rsidRPr="006C5E17">
        <w:t xml:space="preserve"> to </w:t>
      </w:r>
      <w:r w:rsidR="0054098C" w:rsidRPr="006C5E17">
        <w:t>Mooney</w:t>
      </w:r>
      <w:r w:rsidR="002746CC" w:rsidRPr="006C5E17">
        <w:t xml:space="preserve"> that he </w:t>
      </w:r>
      <w:r w:rsidRPr="006C5E17">
        <w:t>rap</w:t>
      </w:r>
      <w:r w:rsidR="002746CC" w:rsidRPr="006C5E17">
        <w:t>ed</w:t>
      </w:r>
      <w:r w:rsidR="007F674E" w:rsidRPr="006C5E17">
        <w:t xml:space="preserve"> and </w:t>
      </w:r>
      <w:r w:rsidR="00DA5E22" w:rsidRPr="006C5E17">
        <w:t>killed</w:t>
      </w:r>
      <w:r w:rsidR="007F674E" w:rsidRPr="006C5E17">
        <w:t xml:space="preserve"> B</w:t>
      </w:r>
      <w:r w:rsidRPr="006C5E17">
        <w:t>urger</w:t>
      </w:r>
      <w:r w:rsidR="007F674E" w:rsidRPr="006C5E17">
        <w:t xml:space="preserve">, and </w:t>
      </w:r>
      <w:r w:rsidR="001D3250">
        <w:t xml:space="preserve">he </w:t>
      </w:r>
      <w:r w:rsidR="007F674E" w:rsidRPr="006C5E17">
        <w:t xml:space="preserve">asked for </w:t>
      </w:r>
      <w:r w:rsidR="001D3250">
        <w:t xml:space="preserve">Mooney’s </w:t>
      </w:r>
      <w:r w:rsidR="007F674E" w:rsidRPr="006C5E17">
        <w:t>help escaping from custody to avoid detection</w:t>
      </w:r>
      <w:r w:rsidR="0054098C" w:rsidRPr="006C5E17">
        <w:t xml:space="preserve">.  </w:t>
      </w:r>
      <w:r w:rsidR="000E3F3F" w:rsidRPr="006C5E17">
        <w:t>Mooney provided compelling testimony describing defendant’s detailed account of the crime.  She described defendant’s statements about gaining entry into Burger’s home through an open garage, raping Burger in her bed, strangling her to death, placing her body in a bathtub, pouring bleach into the bathtub, and starting a fire in her bedroom.  These are details Mooney could not have known about the crime absent defendant’s statement</w:t>
      </w:r>
      <w:r w:rsidR="00D65868">
        <w:t>s</w:t>
      </w:r>
      <w:r w:rsidR="000E3F3F" w:rsidRPr="006C5E17">
        <w:t xml:space="preserve"> to her.  He gave Mooney Burger’s name and directed her to a newspaper article by providing the date of the incident.  This testimony was consistent with the crime scene and the assault on Burger.</w:t>
      </w:r>
      <w:r w:rsidR="000E3F3F">
        <w:t xml:space="preserve">  </w:t>
      </w:r>
    </w:p>
    <w:p w14:paraId="6C52BA54" w14:textId="4106BD2D" w:rsidR="00997746" w:rsidRDefault="008E78BE" w:rsidP="006C5E17">
      <w:pPr>
        <w:tabs>
          <w:tab w:val="left" w:pos="1440"/>
        </w:tabs>
        <w:ind w:firstLine="720"/>
      </w:pPr>
      <w:proofErr w:type="spellStart"/>
      <w:r w:rsidRPr="006C5E17">
        <w:lastRenderedPageBreak/>
        <w:t>Loprieato</w:t>
      </w:r>
      <w:proofErr w:type="spellEnd"/>
      <w:r w:rsidRPr="006C5E17">
        <w:t xml:space="preserve">, defendant’s mother, </w:t>
      </w:r>
      <w:r w:rsidR="00A426BD" w:rsidRPr="006C5E17">
        <w:t>confirmed that Mooney had told her about the confession</w:t>
      </w:r>
      <w:r w:rsidR="00822984">
        <w:t xml:space="preserve"> and</w:t>
      </w:r>
      <w:r w:rsidR="00822984" w:rsidRPr="00822984">
        <w:t xml:space="preserve"> </w:t>
      </w:r>
      <w:r w:rsidR="00822984" w:rsidRPr="006C5E17">
        <w:t xml:space="preserve">said she had no reason to doubt what Mooney had </w:t>
      </w:r>
      <w:r w:rsidR="00D65868">
        <w:t>related to</w:t>
      </w:r>
      <w:r w:rsidR="00822984" w:rsidRPr="006C5E17">
        <w:t xml:space="preserve"> her</w:t>
      </w:r>
      <w:r w:rsidR="007F674E" w:rsidRPr="006C5E17">
        <w:t>.</w:t>
      </w:r>
      <w:r w:rsidR="00A426BD" w:rsidRPr="006C5E17">
        <w:t xml:space="preserve"> </w:t>
      </w:r>
      <w:r w:rsidR="007F674E" w:rsidRPr="006C5E17">
        <w:t xml:space="preserve"> </w:t>
      </w:r>
      <w:r w:rsidR="00822984" w:rsidRPr="006C5E17">
        <w:t xml:space="preserve">Although </w:t>
      </w:r>
      <w:proofErr w:type="spellStart"/>
      <w:r w:rsidR="00822984" w:rsidRPr="006C5E17">
        <w:t>Loprieato</w:t>
      </w:r>
      <w:proofErr w:type="spellEnd"/>
      <w:r w:rsidR="00822984" w:rsidRPr="006C5E17">
        <w:t xml:space="preserve"> maintained that defendant never confessed to her personally, her surreptitiously recorded statements to Mooney stating she would lie to law enforcement about her knowledge would have drawn her credibility on that point into doubt.  And </w:t>
      </w:r>
      <w:proofErr w:type="spellStart"/>
      <w:r w:rsidR="00822984" w:rsidRPr="006C5E17">
        <w:t>Loprieato’s</w:t>
      </w:r>
      <w:proofErr w:type="spellEnd"/>
      <w:r w:rsidR="00822984" w:rsidRPr="006C5E17">
        <w:t xml:space="preserve"> testimony on that point was further undermined by Bice, who told the jury that </w:t>
      </w:r>
      <w:proofErr w:type="spellStart"/>
      <w:r w:rsidR="00822984" w:rsidRPr="006C5E17">
        <w:t>Loprieato</w:t>
      </w:r>
      <w:proofErr w:type="spellEnd"/>
      <w:r w:rsidR="00822984" w:rsidRPr="006C5E17">
        <w:t xml:space="preserve"> spoke with him about whether to be candid with law enforcement.  According to Bice, </w:t>
      </w:r>
      <w:proofErr w:type="spellStart"/>
      <w:r w:rsidR="00822984" w:rsidRPr="006C5E17">
        <w:t>Loprieato</w:t>
      </w:r>
      <w:proofErr w:type="spellEnd"/>
      <w:r w:rsidR="00822984" w:rsidRPr="006C5E17">
        <w:t xml:space="preserve"> admitted that defendant told </w:t>
      </w:r>
      <w:proofErr w:type="spellStart"/>
      <w:r w:rsidR="00822984" w:rsidRPr="006C5E17">
        <w:t>Loprieato</w:t>
      </w:r>
      <w:proofErr w:type="spellEnd"/>
      <w:r w:rsidR="00822984" w:rsidRPr="006C5E17">
        <w:t xml:space="preserve"> directly that he had killed a woman.  </w:t>
      </w:r>
    </w:p>
    <w:p w14:paraId="1EFB8724" w14:textId="6E25BDD5" w:rsidR="00E26079" w:rsidRPr="006C5E17" w:rsidRDefault="00997746" w:rsidP="00E26079">
      <w:pPr>
        <w:tabs>
          <w:tab w:val="left" w:pos="1440"/>
        </w:tabs>
        <w:ind w:firstLine="720"/>
      </w:pPr>
      <w:r>
        <w:t xml:space="preserve">Finally, </w:t>
      </w:r>
      <w:r w:rsidR="000A5556">
        <w:t xml:space="preserve">DNA </w:t>
      </w:r>
      <w:r w:rsidR="00A36AFB">
        <w:t xml:space="preserve">from sperm </w:t>
      </w:r>
      <w:r w:rsidR="000A5556">
        <w:t xml:space="preserve">collected </w:t>
      </w:r>
      <w:r w:rsidR="0058683A">
        <w:t>during</w:t>
      </w:r>
      <w:r w:rsidR="000A5556">
        <w:t xml:space="preserve"> </w:t>
      </w:r>
      <w:r w:rsidR="00A33E31">
        <w:t xml:space="preserve">Burger’s </w:t>
      </w:r>
      <w:r w:rsidR="0058683A">
        <w:t>autopsy</w:t>
      </w:r>
      <w:r w:rsidR="00A33E31">
        <w:t xml:space="preserve"> matched </w:t>
      </w:r>
      <w:r w:rsidR="00974821">
        <w:t xml:space="preserve">a DNA profile developed from </w:t>
      </w:r>
      <w:r w:rsidR="00A33E31">
        <w:t>defendant</w:t>
      </w:r>
      <w:r w:rsidR="00974821">
        <w:t>’s blood</w:t>
      </w:r>
      <w:r w:rsidR="00A33E31">
        <w:t>.</w:t>
      </w:r>
      <w:r w:rsidR="00A33E31">
        <w:rPr>
          <w:rStyle w:val="FootnoteReference"/>
        </w:rPr>
        <w:footnoteReference w:id="8"/>
      </w:r>
      <w:r w:rsidR="006F214F">
        <w:t xml:space="preserve">  </w:t>
      </w:r>
      <w:r w:rsidR="00974821">
        <w:t xml:space="preserve">The DNA evidence </w:t>
      </w:r>
      <w:proofErr w:type="gramStart"/>
      <w:r w:rsidR="00974821">
        <w:t>directly linked</w:t>
      </w:r>
      <w:proofErr w:type="gramEnd"/>
      <w:r w:rsidR="00974821">
        <w:t xml:space="preserve"> defendant to Burger’s death.  </w:t>
      </w:r>
      <w:proofErr w:type="gramStart"/>
      <w:r w:rsidR="00E26079">
        <w:t>All of</w:t>
      </w:r>
      <w:proofErr w:type="gramEnd"/>
      <w:r w:rsidR="00E26079">
        <w:t xml:space="preserve"> this evidence taken together establishes</w:t>
      </w:r>
      <w:r w:rsidR="00E26079" w:rsidRPr="006C5E17">
        <w:t xml:space="preserve"> beyond a reasonable doubt that the jury would have reached the same verdict</w:t>
      </w:r>
      <w:r w:rsidR="00F878BB">
        <w:t xml:space="preserve"> absent any error regarding Burger’s message to Rodriguez</w:t>
      </w:r>
      <w:r w:rsidR="00E26079" w:rsidRPr="006C5E17">
        <w:t>.</w:t>
      </w:r>
    </w:p>
    <w:p w14:paraId="60000AEE" w14:textId="0B53948B" w:rsidR="00643FBB" w:rsidRPr="006C5E17" w:rsidRDefault="001D37AB" w:rsidP="006C5E17">
      <w:pPr>
        <w:tabs>
          <w:tab w:val="left" w:pos="1440"/>
        </w:tabs>
        <w:ind w:firstLine="720"/>
      </w:pPr>
      <w:r w:rsidRPr="006C5E17">
        <w:t>Defendant</w:t>
      </w:r>
      <w:r w:rsidR="00A64C45" w:rsidRPr="006C5E17">
        <w:t>’s main</w:t>
      </w:r>
      <w:r w:rsidRPr="006C5E17">
        <w:t xml:space="preserve"> assert</w:t>
      </w:r>
      <w:r w:rsidR="00A64C45" w:rsidRPr="006C5E17">
        <w:t xml:space="preserve">ion regarding prejudice is that the </w:t>
      </w:r>
      <w:r w:rsidR="00F84D5A" w:rsidRPr="006C5E17">
        <w:t>message</w:t>
      </w:r>
      <w:r w:rsidR="00A64C45" w:rsidRPr="006C5E17">
        <w:t xml:space="preserve"> tainted the jury</w:t>
      </w:r>
      <w:r w:rsidR="00AE6009" w:rsidRPr="006C5E17">
        <w:t xml:space="preserve">’s determination regarding </w:t>
      </w:r>
      <w:r w:rsidR="00A64C45" w:rsidRPr="006C5E17">
        <w:t>premeditation.</w:t>
      </w:r>
      <w:r w:rsidR="00AE6009" w:rsidRPr="006C5E17">
        <w:t xml:space="preserve">  He contends</w:t>
      </w:r>
      <w:r w:rsidRPr="006C5E17">
        <w:t xml:space="preserve"> </w:t>
      </w:r>
      <w:r w:rsidR="000C1FFD" w:rsidRPr="006C5E17">
        <w:t xml:space="preserve">the </w:t>
      </w:r>
      <w:r w:rsidR="00F84D5A" w:rsidRPr="006C5E17">
        <w:t>message</w:t>
      </w:r>
      <w:r w:rsidR="000C1FFD" w:rsidRPr="006C5E17">
        <w:t xml:space="preserve"> </w:t>
      </w:r>
      <w:r w:rsidR="00BD6A3E" w:rsidRPr="006C5E17">
        <w:t xml:space="preserve">“led the </w:t>
      </w:r>
      <w:r w:rsidR="00FA67B1" w:rsidRPr="006C5E17">
        <w:t>[jurors]</w:t>
      </w:r>
      <w:r w:rsidR="00BD6A3E" w:rsidRPr="006C5E17">
        <w:t xml:space="preserve"> to feel that they knew Burger” and “made it difficult for them to focus dispassionately on the elements of murder and accept the defense that Schultz’s perceptions were so altered by </w:t>
      </w:r>
      <w:r w:rsidR="00BD6A3E" w:rsidRPr="006C5E17">
        <w:lastRenderedPageBreak/>
        <w:t xml:space="preserve">methamphetamine that it was impossible for him to premeditate this crime or that the crime was not premeditated but simply a random, albeit terrible, act.”  </w:t>
      </w:r>
      <w:r w:rsidR="00B54172" w:rsidRPr="006C5E17">
        <w:t xml:space="preserve">There is no support for defendant’s position.  </w:t>
      </w:r>
      <w:r w:rsidR="00FF30FC" w:rsidRPr="006C5E17">
        <w:t>Defendant’s statements to Mooney</w:t>
      </w:r>
      <w:r w:rsidR="00D65868">
        <w:t xml:space="preserve"> </w:t>
      </w:r>
      <w:r w:rsidR="008B2963" w:rsidRPr="006C5E17">
        <w:t>—</w:t>
      </w:r>
      <w:r w:rsidR="00D65868">
        <w:t xml:space="preserve"> </w:t>
      </w:r>
      <w:r w:rsidR="00A415F4">
        <w:t>t</w:t>
      </w:r>
      <w:r w:rsidR="00104CE4" w:rsidRPr="006C5E17">
        <w:t>hat</w:t>
      </w:r>
      <w:r w:rsidR="00FF30FC" w:rsidRPr="006C5E17">
        <w:t xml:space="preserve"> he killed Burger because he was afraid </w:t>
      </w:r>
      <w:r w:rsidR="00104CE4" w:rsidRPr="006C5E17">
        <w:t>she</w:t>
      </w:r>
      <w:r w:rsidR="00FF30FC" w:rsidRPr="006C5E17">
        <w:t xml:space="preserve"> would be able to identify him</w:t>
      </w:r>
      <w:r w:rsidR="00AA57F2" w:rsidRPr="006C5E17">
        <w:t xml:space="preserve"> and </w:t>
      </w:r>
      <w:r w:rsidR="00641D92" w:rsidRPr="006C5E17">
        <w:t xml:space="preserve">that he </w:t>
      </w:r>
      <w:r w:rsidR="00AA57F2" w:rsidRPr="006C5E17">
        <w:t xml:space="preserve">attempted to destroy </w:t>
      </w:r>
      <w:r w:rsidR="00A415F4">
        <w:t xml:space="preserve">any </w:t>
      </w:r>
      <w:r w:rsidR="00B019AB" w:rsidRPr="006C5E17">
        <w:t xml:space="preserve">DNA evidence by lighting a fire </w:t>
      </w:r>
      <w:r w:rsidR="008C5472" w:rsidRPr="006C5E17">
        <w:t xml:space="preserve">on her bed </w:t>
      </w:r>
      <w:r w:rsidR="00B019AB" w:rsidRPr="006C5E17">
        <w:t>and placing Burger’s body in a bathtub with bleach</w:t>
      </w:r>
      <w:r w:rsidR="00D65868">
        <w:t xml:space="preserve"> </w:t>
      </w:r>
      <w:r w:rsidR="008B2963" w:rsidRPr="006C5E17">
        <w:t>—</w:t>
      </w:r>
      <w:r w:rsidR="00D65868">
        <w:t xml:space="preserve"> </w:t>
      </w:r>
      <w:r w:rsidR="00B54172" w:rsidRPr="006C5E17">
        <w:t>amply support a finding of premeditation</w:t>
      </w:r>
      <w:r w:rsidR="00FF30FC" w:rsidRPr="006C5E17">
        <w:t xml:space="preserve">.  </w:t>
      </w:r>
      <w:r w:rsidR="00B54172" w:rsidRPr="006C5E17">
        <w:t>Further, t</w:t>
      </w:r>
      <w:r w:rsidR="001A121B" w:rsidRPr="006C5E17">
        <w:t xml:space="preserve">he jury found true the </w:t>
      </w:r>
      <w:r w:rsidR="00E23FF0" w:rsidRPr="006C5E17">
        <w:t xml:space="preserve">felony-murder </w:t>
      </w:r>
      <w:r w:rsidR="001A121B" w:rsidRPr="006C5E17">
        <w:t>special</w:t>
      </w:r>
      <w:r w:rsidR="000C22EC">
        <w:t>-</w:t>
      </w:r>
      <w:r w:rsidR="001A121B" w:rsidRPr="006C5E17">
        <w:t xml:space="preserve">circumstance allegations that </w:t>
      </w:r>
      <w:r w:rsidR="00894B16" w:rsidRPr="006C5E17">
        <w:t xml:space="preserve">defendant murdered Burger during the commission of a rape and burglary.  </w:t>
      </w:r>
      <w:r w:rsidR="00180468" w:rsidRPr="006C5E17">
        <w:t xml:space="preserve">Defendant could be convicted of </w:t>
      </w:r>
      <w:proofErr w:type="gramStart"/>
      <w:r w:rsidR="00180468" w:rsidRPr="006C5E17">
        <w:t>first degree</w:t>
      </w:r>
      <w:proofErr w:type="gramEnd"/>
      <w:r w:rsidR="00180468" w:rsidRPr="006C5E17">
        <w:t xml:space="preserve"> murder regardless of the jury’s determination </w:t>
      </w:r>
      <w:r w:rsidR="00472169" w:rsidRPr="006C5E17">
        <w:t>regarding</w:t>
      </w:r>
      <w:r w:rsidR="00180468" w:rsidRPr="006C5E17">
        <w:t xml:space="preserve"> premeditation.  (See </w:t>
      </w:r>
      <w:r w:rsidR="00180468" w:rsidRPr="006C5E17">
        <w:rPr>
          <w:i/>
        </w:rPr>
        <w:t xml:space="preserve">People v. </w:t>
      </w:r>
      <w:proofErr w:type="spellStart"/>
      <w:r w:rsidR="00180468" w:rsidRPr="006C5E17">
        <w:rPr>
          <w:i/>
        </w:rPr>
        <w:t>Daveggio</w:t>
      </w:r>
      <w:proofErr w:type="spellEnd"/>
      <w:r w:rsidR="00180468" w:rsidRPr="006C5E17">
        <w:rPr>
          <w:i/>
        </w:rPr>
        <w:t xml:space="preserve"> and Michaud</w:t>
      </w:r>
      <w:r w:rsidR="00180468" w:rsidRPr="006C5E17">
        <w:t xml:space="preserve"> (2018) 4 Cal.5th 790, </w:t>
      </w:r>
      <w:r w:rsidR="0058145E" w:rsidRPr="006C5E17">
        <w:t>848.)</w:t>
      </w:r>
      <w:r w:rsidR="00AB4202" w:rsidRPr="006C5E17">
        <w:t xml:space="preserve">  </w:t>
      </w:r>
      <w:r w:rsidR="009421A0" w:rsidRPr="006C5E17">
        <w:t xml:space="preserve">As defense counsel put it during closing argument, </w:t>
      </w:r>
      <w:r w:rsidR="003F4007" w:rsidRPr="006C5E17">
        <w:t xml:space="preserve">“in a lot of ways [premeditation] doesn’t really matter because what happened is a felony murder any way you slice it.”  </w:t>
      </w:r>
      <w:r w:rsidR="003050FA" w:rsidRPr="006C5E17">
        <w:t xml:space="preserve">Although the </w:t>
      </w:r>
      <w:r w:rsidR="00A648A7" w:rsidRPr="006C5E17">
        <w:t xml:space="preserve">jury was exposed to a </w:t>
      </w:r>
      <w:r w:rsidR="0030312C" w:rsidRPr="006C5E17">
        <w:t>“</w:t>
      </w:r>
      <w:r w:rsidR="00A648A7" w:rsidRPr="006C5E17">
        <w:t>voice from the grave</w:t>
      </w:r>
      <w:r w:rsidR="00CE5BE8" w:rsidRPr="006C5E17">
        <w:t>,”</w:t>
      </w:r>
      <w:r w:rsidR="004A3AB3" w:rsidRPr="006C5E17">
        <w:t xml:space="preserve"> </w:t>
      </w:r>
      <w:r w:rsidR="00C2601D" w:rsidRPr="006C5E17">
        <w:t xml:space="preserve">any error in the court’s admission of the </w:t>
      </w:r>
      <w:r w:rsidR="00492075" w:rsidRPr="006C5E17">
        <w:t>message</w:t>
      </w:r>
      <w:r w:rsidR="00C2601D" w:rsidRPr="006C5E17">
        <w:t xml:space="preserve"> did not prejudice defendant.</w:t>
      </w:r>
    </w:p>
    <w:p w14:paraId="7CB04910" w14:textId="75357B84" w:rsidR="0096519D" w:rsidRPr="006C5E17" w:rsidRDefault="009B256A" w:rsidP="006C5E17">
      <w:pPr>
        <w:pStyle w:val="Heading2"/>
      </w:pPr>
      <w:bookmarkStart w:id="32" w:name="_Toc31620031"/>
      <w:r w:rsidRPr="006C5E17">
        <w:t>B</w:t>
      </w:r>
      <w:r w:rsidR="0096519D" w:rsidRPr="006C5E17">
        <w:t xml:space="preserve">.  </w:t>
      </w:r>
      <w:r w:rsidR="00EA1A25" w:rsidRPr="006C5E17">
        <w:t>Admissi</w:t>
      </w:r>
      <w:r w:rsidR="00756B7C" w:rsidRPr="006C5E17">
        <w:t xml:space="preserve">on of the </w:t>
      </w:r>
      <w:r w:rsidR="000C22EC">
        <w:t>R</w:t>
      </w:r>
      <w:r w:rsidR="00756B7C" w:rsidRPr="006C5E17">
        <w:t xml:space="preserve">esults of DNA </w:t>
      </w:r>
      <w:r w:rsidR="000C22EC">
        <w:t>T</w:t>
      </w:r>
      <w:r w:rsidR="00756B7C" w:rsidRPr="006C5E17">
        <w:t>esting</w:t>
      </w:r>
      <w:bookmarkEnd w:id="32"/>
    </w:p>
    <w:p w14:paraId="11EFEDA4" w14:textId="7DB06DB6" w:rsidR="0096519D" w:rsidRPr="006C5E17" w:rsidRDefault="00BD1A63" w:rsidP="006C5E17">
      <w:pPr>
        <w:tabs>
          <w:tab w:val="left" w:pos="1440"/>
        </w:tabs>
        <w:ind w:firstLine="720"/>
      </w:pPr>
      <w:r w:rsidRPr="006C5E17">
        <w:t xml:space="preserve">Defendant </w:t>
      </w:r>
      <w:r w:rsidR="000048EA" w:rsidRPr="006C5E17">
        <w:t>challenge</w:t>
      </w:r>
      <w:r w:rsidR="00C16566" w:rsidRPr="006C5E17">
        <w:t>s</w:t>
      </w:r>
      <w:r w:rsidR="000048EA" w:rsidRPr="006C5E17">
        <w:t xml:space="preserve"> </w:t>
      </w:r>
      <w:r w:rsidR="00A9513C" w:rsidRPr="006C5E17">
        <w:t>the admissi</w:t>
      </w:r>
      <w:r w:rsidR="00C95750" w:rsidRPr="006C5E17">
        <w:t xml:space="preserve">on of </w:t>
      </w:r>
      <w:r w:rsidR="001F73B1" w:rsidRPr="006C5E17">
        <w:t xml:space="preserve">expert </w:t>
      </w:r>
      <w:r w:rsidR="00E460EF" w:rsidRPr="006C5E17">
        <w:t xml:space="preserve">testimony </w:t>
      </w:r>
      <w:r w:rsidR="004B6055" w:rsidRPr="006C5E17">
        <w:t>establishing that</w:t>
      </w:r>
      <w:r w:rsidR="00CD1CE3" w:rsidRPr="006C5E17">
        <w:t xml:space="preserve"> </w:t>
      </w:r>
      <w:r w:rsidR="00A67B28" w:rsidRPr="006C5E17">
        <w:t xml:space="preserve">defendant’s DNA profile matched the </w:t>
      </w:r>
      <w:r w:rsidR="002F309A" w:rsidRPr="006C5E17">
        <w:t xml:space="preserve">DNA </w:t>
      </w:r>
      <w:r w:rsidR="00A67B28" w:rsidRPr="006C5E17">
        <w:t xml:space="preserve">profile </w:t>
      </w:r>
      <w:r w:rsidR="002F309A" w:rsidRPr="006C5E17">
        <w:t xml:space="preserve">obtained from </w:t>
      </w:r>
      <w:r w:rsidR="00B840B7">
        <w:t>sperm</w:t>
      </w:r>
      <w:r w:rsidR="002F309A" w:rsidRPr="006C5E17">
        <w:t xml:space="preserve"> </w:t>
      </w:r>
      <w:r w:rsidR="001F73B1" w:rsidRPr="006C5E17">
        <w:t xml:space="preserve">recovered during Burger’s autopsy.  </w:t>
      </w:r>
      <w:r w:rsidR="00DA16D4" w:rsidRPr="006C5E17">
        <w:t xml:space="preserve">He </w:t>
      </w:r>
      <w:r w:rsidR="00516B1A" w:rsidRPr="006C5E17">
        <w:t>puts forward three reasons</w:t>
      </w:r>
      <w:r w:rsidR="007D55D7" w:rsidRPr="006C5E17">
        <w:t xml:space="preserve"> the testimony should have been excluded:  first, that </w:t>
      </w:r>
      <w:r w:rsidR="007E53BE">
        <w:t>Magee</w:t>
      </w:r>
      <w:r w:rsidR="00C025FE">
        <w:t xml:space="preserve"> related </w:t>
      </w:r>
      <w:r w:rsidR="007D55D7" w:rsidRPr="006C5E17">
        <w:t>testimonial hearsay</w:t>
      </w:r>
      <w:r w:rsidR="00613327">
        <w:t xml:space="preserve"> in violation of defendant’s Sixth Amendment rights because Yates did not testify</w:t>
      </w:r>
      <w:r w:rsidR="007D55D7" w:rsidRPr="006C5E17">
        <w:t>; second, that</w:t>
      </w:r>
      <w:r w:rsidR="00BF3915" w:rsidRPr="006C5E17">
        <w:t xml:space="preserve"> it was not admissible as a business record under Evidence Code section 1271; and third, that the trial court erred </w:t>
      </w:r>
      <w:r w:rsidR="00087E94">
        <w:t>by failing to adequately</w:t>
      </w:r>
      <w:r w:rsidR="009876DD" w:rsidRPr="006C5E17">
        <w:t xml:space="preserve"> evaluat</w:t>
      </w:r>
      <w:r w:rsidR="00087E94">
        <w:t>e</w:t>
      </w:r>
      <w:r w:rsidR="009876DD" w:rsidRPr="006C5E17">
        <w:t xml:space="preserve"> the proposed testimony under </w:t>
      </w:r>
      <w:r w:rsidR="005304AB" w:rsidRPr="006C5E17">
        <w:rPr>
          <w:i/>
        </w:rPr>
        <w:t>People v. Kelly</w:t>
      </w:r>
      <w:r w:rsidR="005304AB" w:rsidRPr="006C5E17">
        <w:t xml:space="preserve"> (1976) 17 Cal.3d 24</w:t>
      </w:r>
      <w:r w:rsidR="00141DBF" w:rsidRPr="006C5E17">
        <w:t xml:space="preserve"> (</w:t>
      </w:r>
      <w:r w:rsidR="00141DBF" w:rsidRPr="006C5E17">
        <w:rPr>
          <w:i/>
        </w:rPr>
        <w:t>Kelly</w:t>
      </w:r>
      <w:r w:rsidR="00141DBF" w:rsidRPr="006C5E17">
        <w:t>)</w:t>
      </w:r>
      <w:r w:rsidR="005304AB" w:rsidRPr="006C5E17">
        <w:t xml:space="preserve">.  </w:t>
      </w:r>
      <w:r w:rsidR="002D272E">
        <w:t xml:space="preserve">We </w:t>
      </w:r>
      <w:r w:rsidR="002D272E">
        <w:lastRenderedPageBreak/>
        <w:t>conclude that a</w:t>
      </w:r>
      <w:r w:rsidR="004B6055" w:rsidRPr="006C5E17">
        <w:t xml:space="preserve">ny error </w:t>
      </w:r>
      <w:r w:rsidR="00766E3C" w:rsidRPr="006C5E17">
        <w:t>in admitting this testimony was harmless beyond a reasonable doubt</w:t>
      </w:r>
      <w:r w:rsidR="00524546" w:rsidRPr="006C5E17">
        <w:t xml:space="preserve">.  </w:t>
      </w:r>
    </w:p>
    <w:p w14:paraId="3C7C65C0" w14:textId="77777777" w:rsidR="0096519D" w:rsidRPr="006C5E17" w:rsidRDefault="001E3C3A" w:rsidP="006C5E17">
      <w:pPr>
        <w:pStyle w:val="Heading3"/>
      </w:pPr>
      <w:bookmarkStart w:id="33" w:name="_Toc31620032"/>
      <w:r w:rsidRPr="006C5E17">
        <w:t>1.  Background</w:t>
      </w:r>
      <w:bookmarkEnd w:id="33"/>
    </w:p>
    <w:p w14:paraId="0B5840EF" w14:textId="189BF142" w:rsidR="00E25C45" w:rsidRPr="006C5E17" w:rsidRDefault="00E25C45" w:rsidP="006C5E17">
      <w:pPr>
        <w:tabs>
          <w:tab w:val="left" w:pos="1440"/>
        </w:tabs>
        <w:ind w:firstLine="720"/>
      </w:pPr>
      <w:r w:rsidRPr="006C5E17">
        <w:t xml:space="preserve">Prior to trial, </w:t>
      </w:r>
      <w:r w:rsidR="00E66155" w:rsidRPr="006C5E17">
        <w:t xml:space="preserve">the </w:t>
      </w:r>
      <w:r w:rsidR="006806F2" w:rsidRPr="006C5E17">
        <w:t xml:space="preserve">prosecution sought a ruling </w:t>
      </w:r>
      <w:r w:rsidR="00DE3C6C" w:rsidRPr="006C5E17">
        <w:t xml:space="preserve">allowing a supervisor </w:t>
      </w:r>
      <w:r w:rsidR="00B24629" w:rsidRPr="006C5E17">
        <w:t xml:space="preserve">at </w:t>
      </w:r>
      <w:r w:rsidR="00FE4E65" w:rsidRPr="006C5E17">
        <w:t xml:space="preserve">Cellmark </w:t>
      </w:r>
      <w:r w:rsidR="000C0350" w:rsidRPr="006C5E17">
        <w:t xml:space="preserve">to testify </w:t>
      </w:r>
      <w:r w:rsidR="009B496A" w:rsidRPr="006C5E17">
        <w:t>regarding the procedure</w:t>
      </w:r>
      <w:r w:rsidR="00134E98" w:rsidRPr="006C5E17">
        <w:t>s</w:t>
      </w:r>
      <w:r w:rsidR="009B496A" w:rsidRPr="006C5E17">
        <w:t>, results</w:t>
      </w:r>
      <w:r w:rsidR="00134E98" w:rsidRPr="006C5E17">
        <w:t>,</w:t>
      </w:r>
      <w:r w:rsidR="009B496A" w:rsidRPr="006C5E17">
        <w:t xml:space="preserve"> and maintenance of the DNA testing records relevant to the case.  </w:t>
      </w:r>
      <w:r w:rsidR="00397DCD" w:rsidRPr="006C5E17">
        <w:t>At a hearing</w:t>
      </w:r>
      <w:r w:rsidR="00134E98" w:rsidRPr="006C5E17">
        <w:t xml:space="preserve">, </w:t>
      </w:r>
      <w:r w:rsidR="00397DCD" w:rsidRPr="006C5E17">
        <w:t>t</w:t>
      </w:r>
      <w:r w:rsidR="00427AB8" w:rsidRPr="006C5E17">
        <w:t xml:space="preserve">he court initially </w:t>
      </w:r>
      <w:r w:rsidR="00275437" w:rsidRPr="006C5E17">
        <w:t xml:space="preserve">denied the motion, </w:t>
      </w:r>
      <w:r w:rsidR="00427AB8" w:rsidRPr="006C5E17">
        <w:t>agree</w:t>
      </w:r>
      <w:r w:rsidR="00275437" w:rsidRPr="006C5E17">
        <w:t xml:space="preserve">ing </w:t>
      </w:r>
      <w:r w:rsidR="00427AB8" w:rsidRPr="006C5E17">
        <w:t>with defense</w:t>
      </w:r>
      <w:r w:rsidR="00994885" w:rsidRPr="006C5E17">
        <w:t xml:space="preserve"> counsel</w:t>
      </w:r>
      <w:r w:rsidR="00427AB8" w:rsidRPr="006C5E17">
        <w:t xml:space="preserve"> that </w:t>
      </w:r>
      <w:r w:rsidR="00AE3D8C" w:rsidRPr="006C5E17">
        <w:t xml:space="preserve">to properly present the DNA evidence </w:t>
      </w:r>
      <w:r w:rsidR="00427AB8" w:rsidRPr="006C5E17">
        <w:t xml:space="preserve">the prosecution </w:t>
      </w:r>
      <w:r w:rsidR="00275437" w:rsidRPr="006C5E17">
        <w:t xml:space="preserve">was required to call </w:t>
      </w:r>
      <w:r w:rsidR="00427AB8" w:rsidRPr="006C5E17">
        <w:t xml:space="preserve">the technicians who performed the </w:t>
      </w:r>
      <w:r w:rsidR="00BF1C98" w:rsidRPr="006C5E17">
        <w:t xml:space="preserve">DNA testing </w:t>
      </w:r>
      <w:r w:rsidR="00427AB8" w:rsidRPr="006C5E17">
        <w:t>to testify regarding the</w:t>
      </w:r>
      <w:r w:rsidR="00D80C48" w:rsidRPr="006C5E17">
        <w:t xml:space="preserve"> actual procedures </w:t>
      </w:r>
      <w:r w:rsidR="00586A5A" w:rsidRPr="006C5E17">
        <w:t xml:space="preserve">they </w:t>
      </w:r>
      <w:r w:rsidR="00D80C48" w:rsidRPr="006C5E17">
        <w:t xml:space="preserve">employed.  </w:t>
      </w:r>
      <w:r w:rsidR="00427AB8" w:rsidRPr="006C5E17">
        <w:t xml:space="preserve">On the prosecution’s motion for reconsideration, however, the court reversed its previous ruling and, over defense </w:t>
      </w:r>
      <w:r w:rsidR="00994885" w:rsidRPr="006C5E17">
        <w:t xml:space="preserve">counsel’s </w:t>
      </w:r>
      <w:r w:rsidR="00427AB8" w:rsidRPr="006C5E17">
        <w:t xml:space="preserve">objection, permitted the prosecution to call </w:t>
      </w:r>
      <w:r w:rsidR="00C91437" w:rsidRPr="006C5E17">
        <w:t>Wendy Magee,</w:t>
      </w:r>
      <w:r w:rsidR="009F1D86" w:rsidRPr="006C5E17">
        <w:t xml:space="preserve"> </w:t>
      </w:r>
      <w:r w:rsidR="005E526B" w:rsidRPr="006C5E17">
        <w:t>the</w:t>
      </w:r>
      <w:r w:rsidR="00C91437" w:rsidRPr="006C5E17">
        <w:t xml:space="preserve"> Cellmark</w:t>
      </w:r>
      <w:r w:rsidR="005E526B" w:rsidRPr="006C5E17">
        <w:t xml:space="preserve"> analyst </w:t>
      </w:r>
      <w:r w:rsidR="00F90EC5" w:rsidRPr="006C5E17">
        <w:t xml:space="preserve">who performed </w:t>
      </w:r>
      <w:r w:rsidR="00261040" w:rsidRPr="006C5E17">
        <w:t>a</w:t>
      </w:r>
      <w:r w:rsidR="00F90EC5" w:rsidRPr="006C5E17">
        <w:t xml:space="preserve"> </w:t>
      </w:r>
      <w:r w:rsidR="009F1D86" w:rsidRPr="006C5E17">
        <w:t xml:space="preserve">DNA </w:t>
      </w:r>
      <w:r w:rsidR="00F90EC5" w:rsidRPr="006C5E17">
        <w:t>comparison</w:t>
      </w:r>
      <w:r w:rsidR="0066246A" w:rsidRPr="006C5E17">
        <w:t xml:space="preserve"> in 2000 </w:t>
      </w:r>
      <w:r w:rsidR="005A1F69" w:rsidRPr="006C5E17">
        <w:t>(comparing DNA profiles</w:t>
      </w:r>
      <w:r w:rsidR="00020B69">
        <w:t xml:space="preserve"> she created</w:t>
      </w:r>
      <w:r w:rsidR="005A1F69" w:rsidRPr="006C5E17">
        <w:t xml:space="preserve"> </w:t>
      </w:r>
      <w:r w:rsidR="00E66025" w:rsidRPr="006C5E17">
        <w:t>based on samples from defendant’s blood and</w:t>
      </w:r>
      <w:r w:rsidR="000159CE" w:rsidRPr="006C5E17">
        <w:t xml:space="preserve"> from</w:t>
      </w:r>
      <w:r w:rsidR="00E66025" w:rsidRPr="006C5E17">
        <w:t xml:space="preserve"> </w:t>
      </w:r>
      <w:r w:rsidR="007C7338">
        <w:t>sperm</w:t>
      </w:r>
      <w:r w:rsidR="00E66025" w:rsidRPr="006C5E17">
        <w:t xml:space="preserve"> found in Burger’s vagina) </w:t>
      </w:r>
      <w:r w:rsidR="0066246A" w:rsidRPr="006C5E17">
        <w:t xml:space="preserve">but </w:t>
      </w:r>
      <w:r w:rsidR="00C763C9" w:rsidRPr="006C5E17">
        <w:t xml:space="preserve">who </w:t>
      </w:r>
      <w:r w:rsidR="0066246A" w:rsidRPr="006C5E17">
        <w:t>did not perform the DNA extraction</w:t>
      </w:r>
      <w:r w:rsidR="008D6588" w:rsidRPr="006C5E17">
        <w:t xml:space="preserve"> in 199</w:t>
      </w:r>
      <w:r w:rsidR="00665F20" w:rsidRPr="006C5E17">
        <w:t>6</w:t>
      </w:r>
      <w:r w:rsidR="00E66025" w:rsidRPr="006C5E17">
        <w:t xml:space="preserve"> (extracting DNA from </w:t>
      </w:r>
      <w:r w:rsidR="007C7338">
        <w:t>sperm</w:t>
      </w:r>
      <w:r w:rsidR="00E66025" w:rsidRPr="006C5E17">
        <w:t xml:space="preserve"> found in Burger’s vagina)</w:t>
      </w:r>
      <w:r w:rsidR="00CD55F9" w:rsidRPr="006C5E17">
        <w:t>.</w:t>
      </w:r>
    </w:p>
    <w:p w14:paraId="53BFBD8E" w14:textId="01D76F12" w:rsidR="000E1BE9" w:rsidRPr="006C5E17" w:rsidRDefault="00E25C45" w:rsidP="006C5E17">
      <w:pPr>
        <w:tabs>
          <w:tab w:val="left" w:pos="1440"/>
        </w:tabs>
        <w:ind w:firstLine="720"/>
      </w:pPr>
      <w:r w:rsidRPr="006C5E17">
        <w:t xml:space="preserve">At trial, the jury heard the following testimony.  </w:t>
      </w:r>
      <w:r w:rsidR="007C47D2">
        <w:t>Dr. O</w:t>
      </w:r>
      <w:r w:rsidR="00325BCE">
        <w:t xml:space="preserve">’Halloran conducted Burger’s autopsy, discovered trauma to her genital area, </w:t>
      </w:r>
      <w:r w:rsidR="007A7BEC">
        <w:t xml:space="preserve">swabbed and aspirated her vaginal canal, and </w:t>
      </w:r>
      <w:r w:rsidR="00D63A80">
        <w:t>observed</w:t>
      </w:r>
      <w:r w:rsidR="007A7BEC">
        <w:t xml:space="preserve"> sperm cells</w:t>
      </w:r>
      <w:r w:rsidR="00D63A80">
        <w:t xml:space="preserve"> </w:t>
      </w:r>
      <w:r w:rsidR="00454184">
        <w:t>during</w:t>
      </w:r>
      <w:r w:rsidR="00D63A80">
        <w:t xml:space="preserve"> a microscop</w:t>
      </w:r>
      <w:r w:rsidR="00454184">
        <w:t>ic examination</w:t>
      </w:r>
      <w:r w:rsidR="007937AA">
        <w:t xml:space="preserve"> from one of the swabs</w:t>
      </w:r>
      <w:r w:rsidR="007A7BEC">
        <w:t xml:space="preserve">.  </w:t>
      </w:r>
      <w:r w:rsidR="00E815CD" w:rsidRPr="006C5E17">
        <w:t xml:space="preserve">Ventura County Sheriff’s Department crime lab </w:t>
      </w:r>
      <w:r w:rsidR="004C3AEA" w:rsidRPr="006C5E17">
        <w:t xml:space="preserve">assistant laboratory manager </w:t>
      </w:r>
      <w:r w:rsidR="00E815CD">
        <w:t xml:space="preserve">Michael </w:t>
      </w:r>
      <w:proofErr w:type="spellStart"/>
      <w:r w:rsidR="00E815CD">
        <w:t>Parigian</w:t>
      </w:r>
      <w:proofErr w:type="spellEnd"/>
      <w:r w:rsidR="00E815CD">
        <w:t xml:space="preserve"> </w:t>
      </w:r>
      <w:r w:rsidR="00397558" w:rsidRPr="006C5E17">
        <w:t xml:space="preserve">testified that </w:t>
      </w:r>
      <w:r w:rsidR="00F37D83" w:rsidRPr="006C5E17">
        <w:t xml:space="preserve">the lab received </w:t>
      </w:r>
      <w:r w:rsidR="007A7BEC">
        <w:t xml:space="preserve">the </w:t>
      </w:r>
      <w:r w:rsidR="00397558" w:rsidRPr="00A15700">
        <w:t>v</w:t>
      </w:r>
      <w:r w:rsidR="00FA42A8" w:rsidRPr="00A15700">
        <w:t>aginal</w:t>
      </w:r>
      <w:r w:rsidR="0085776D" w:rsidRPr="00A15700">
        <w:t xml:space="preserve"> swabs and </w:t>
      </w:r>
      <w:r w:rsidR="00646C57" w:rsidRPr="00A15700">
        <w:t>vaginal aspirant</w:t>
      </w:r>
      <w:r w:rsidR="00E72FDA">
        <w:t xml:space="preserve"> (which he referred to as a “vaginal wash”)</w:t>
      </w:r>
      <w:r w:rsidR="004B153A" w:rsidRPr="006C5E17">
        <w:t xml:space="preserve">.  </w:t>
      </w:r>
      <w:proofErr w:type="gramStart"/>
      <w:r w:rsidR="005230C7" w:rsidRPr="006C5E17">
        <w:t>Several</w:t>
      </w:r>
      <w:proofErr w:type="gramEnd"/>
      <w:r w:rsidR="005230C7" w:rsidRPr="006C5E17">
        <w:t xml:space="preserve"> years later, i</w:t>
      </w:r>
      <w:r w:rsidR="004B153A" w:rsidRPr="006C5E17">
        <w:t xml:space="preserve">n </w:t>
      </w:r>
      <w:r w:rsidR="005230C7" w:rsidRPr="006C5E17">
        <w:t xml:space="preserve">March </w:t>
      </w:r>
      <w:r w:rsidR="004B153A" w:rsidRPr="006C5E17">
        <w:t xml:space="preserve">1996, </w:t>
      </w:r>
      <w:proofErr w:type="spellStart"/>
      <w:r w:rsidR="00124844">
        <w:t>Parigian</w:t>
      </w:r>
      <w:proofErr w:type="spellEnd"/>
      <w:r w:rsidR="00BA6E82">
        <w:t xml:space="preserve"> placed some of the vaginal </w:t>
      </w:r>
      <w:r w:rsidR="00E72FDA">
        <w:t>wash</w:t>
      </w:r>
      <w:r w:rsidR="00BA6E82">
        <w:t xml:space="preserve"> into a </w:t>
      </w:r>
      <w:proofErr w:type="spellStart"/>
      <w:r w:rsidR="00BA6E82">
        <w:t>microcentri</w:t>
      </w:r>
      <w:r w:rsidR="007C47D2">
        <w:t>fu</w:t>
      </w:r>
      <w:r w:rsidR="00BA6E82">
        <w:t>gued</w:t>
      </w:r>
      <w:proofErr w:type="spellEnd"/>
      <w:r w:rsidR="00BA6E82">
        <w:t xml:space="preserve"> tube and</w:t>
      </w:r>
      <w:r w:rsidR="00A378D5" w:rsidRPr="006C5E17">
        <w:t xml:space="preserve"> sent </w:t>
      </w:r>
      <w:r w:rsidR="00BA6E82">
        <w:t>it</w:t>
      </w:r>
      <w:r w:rsidR="00563C24" w:rsidRPr="006C5E17">
        <w:t xml:space="preserve"> </w:t>
      </w:r>
      <w:r w:rsidR="005230C7" w:rsidRPr="006C5E17">
        <w:t xml:space="preserve">to Cellmark for </w:t>
      </w:r>
      <w:r w:rsidR="00B1190E" w:rsidRPr="006C5E17">
        <w:t xml:space="preserve">the </w:t>
      </w:r>
      <w:r w:rsidR="00B871A0" w:rsidRPr="006C5E17">
        <w:t xml:space="preserve">purpose of extracting DNA.  </w:t>
      </w:r>
      <w:proofErr w:type="spellStart"/>
      <w:r w:rsidR="00124844">
        <w:t>Parigian</w:t>
      </w:r>
      <w:proofErr w:type="spellEnd"/>
      <w:r w:rsidR="00902D57" w:rsidRPr="006C5E17">
        <w:t xml:space="preserve"> also testified that </w:t>
      </w:r>
      <w:r w:rsidR="00C76167" w:rsidRPr="006C5E17">
        <w:t xml:space="preserve">Cellmark </w:t>
      </w:r>
      <w:r w:rsidR="00C76167" w:rsidRPr="006C5E17">
        <w:lastRenderedPageBreak/>
        <w:t xml:space="preserve">returned the </w:t>
      </w:r>
      <w:r w:rsidR="00112F6F">
        <w:t>vaginal wash</w:t>
      </w:r>
      <w:r w:rsidR="003D4060" w:rsidRPr="006C5E17">
        <w:t xml:space="preserve"> </w:t>
      </w:r>
      <w:r w:rsidR="00902D57" w:rsidRPr="006C5E17">
        <w:t xml:space="preserve">to the crime lab </w:t>
      </w:r>
      <w:r w:rsidR="00C76167" w:rsidRPr="006C5E17">
        <w:t xml:space="preserve">with a report </w:t>
      </w:r>
      <w:r w:rsidR="003D4060" w:rsidRPr="006C5E17">
        <w:t>indicating that DNA had been extracted</w:t>
      </w:r>
      <w:r w:rsidR="00E3797D" w:rsidRPr="006C5E17">
        <w:t>.</w:t>
      </w:r>
    </w:p>
    <w:p w14:paraId="7DD7DB48" w14:textId="103C13AC" w:rsidR="00697CC1" w:rsidRPr="006C5E17" w:rsidRDefault="003E0F86" w:rsidP="006C5E17">
      <w:pPr>
        <w:tabs>
          <w:tab w:val="left" w:pos="1440"/>
        </w:tabs>
        <w:ind w:firstLine="720"/>
      </w:pPr>
      <w:r w:rsidRPr="006C5E17">
        <w:t>Over a continuing defense objection, t</w:t>
      </w:r>
      <w:r w:rsidR="00757529" w:rsidRPr="006C5E17">
        <w:t xml:space="preserve">he prosecution </w:t>
      </w:r>
      <w:r w:rsidR="00213775" w:rsidRPr="006C5E17">
        <w:t>called Magee</w:t>
      </w:r>
      <w:r w:rsidRPr="006C5E17">
        <w:t xml:space="preserve"> to testify</w:t>
      </w:r>
      <w:r w:rsidR="001B359A" w:rsidRPr="006C5E17">
        <w:t xml:space="preserve">.  Magee testified that </w:t>
      </w:r>
      <w:r w:rsidR="00BA673D" w:rsidRPr="006C5E17">
        <w:t xml:space="preserve">in 1996 </w:t>
      </w:r>
      <w:r w:rsidR="000E1BE9" w:rsidRPr="006C5E17">
        <w:t xml:space="preserve">Cellmark employee Paula Yates performed </w:t>
      </w:r>
      <w:r w:rsidR="003A7F89" w:rsidRPr="006C5E17">
        <w:t xml:space="preserve">a differential </w:t>
      </w:r>
      <w:r w:rsidR="000E1BE9" w:rsidRPr="006C5E17">
        <w:t>extraction</w:t>
      </w:r>
      <w:r w:rsidR="00BA673D" w:rsidRPr="006C5E17">
        <w:t xml:space="preserve"> </w:t>
      </w:r>
      <w:r w:rsidR="000D3163" w:rsidRPr="006C5E17">
        <w:t xml:space="preserve">to </w:t>
      </w:r>
      <w:r w:rsidR="008F5868" w:rsidRPr="006C5E17">
        <w:t>isolate</w:t>
      </w:r>
      <w:r w:rsidR="000D3163" w:rsidRPr="006C5E17">
        <w:t xml:space="preserve"> DNA from the sperm and </w:t>
      </w:r>
      <w:proofErr w:type="spellStart"/>
      <w:r w:rsidR="000D3163" w:rsidRPr="006C5E17">
        <w:t>nonsperm</w:t>
      </w:r>
      <w:proofErr w:type="spellEnd"/>
      <w:r w:rsidR="000D3163" w:rsidRPr="006C5E17">
        <w:t xml:space="preserve"> portions of the </w:t>
      </w:r>
      <w:r w:rsidR="00EE1BFA">
        <w:t>vaginal wash</w:t>
      </w:r>
      <w:r w:rsidR="00134E98" w:rsidRPr="006C5E17">
        <w:t xml:space="preserve">.  That procedure </w:t>
      </w:r>
      <w:r w:rsidR="004A09B0" w:rsidRPr="006C5E17">
        <w:t xml:space="preserve">involved </w:t>
      </w:r>
      <w:r w:rsidR="007E36D1" w:rsidRPr="006C5E17">
        <w:t xml:space="preserve">separating the </w:t>
      </w:r>
      <w:proofErr w:type="spellStart"/>
      <w:r w:rsidR="004B79CA">
        <w:t>nonsperm</w:t>
      </w:r>
      <w:proofErr w:type="spellEnd"/>
      <w:r w:rsidR="007D7175" w:rsidRPr="006C5E17">
        <w:t xml:space="preserve"> cells from </w:t>
      </w:r>
      <w:r w:rsidR="00F121DB" w:rsidRPr="006C5E17">
        <w:t xml:space="preserve">the </w:t>
      </w:r>
      <w:r w:rsidR="004E25EA" w:rsidRPr="006C5E17">
        <w:t xml:space="preserve">sperm cells </w:t>
      </w:r>
      <w:r w:rsidR="003151D9" w:rsidRPr="006C5E17">
        <w:t xml:space="preserve">and extracting </w:t>
      </w:r>
      <w:r w:rsidR="00A11BA0" w:rsidRPr="006C5E17">
        <w:t xml:space="preserve">DNA </w:t>
      </w:r>
      <w:r w:rsidR="001564CA" w:rsidRPr="006C5E17">
        <w:t xml:space="preserve">from </w:t>
      </w:r>
      <w:r w:rsidR="004B79CA">
        <w:t>both</w:t>
      </w:r>
      <w:r w:rsidR="001564CA" w:rsidRPr="006C5E17">
        <w:t xml:space="preserve"> </w:t>
      </w:r>
      <w:r w:rsidR="004B79CA">
        <w:t>to</w:t>
      </w:r>
      <w:r w:rsidR="003151D9" w:rsidRPr="006C5E17">
        <w:t xml:space="preserve"> be </w:t>
      </w:r>
      <w:r w:rsidR="00A11BA0" w:rsidRPr="006C5E17">
        <w:t xml:space="preserve">used for future </w:t>
      </w:r>
      <w:r w:rsidR="009E0375" w:rsidRPr="006C5E17">
        <w:t>testing</w:t>
      </w:r>
      <w:r w:rsidR="00A11BA0" w:rsidRPr="006C5E17">
        <w:t xml:space="preserve">.  </w:t>
      </w:r>
      <w:r w:rsidR="00D70F44" w:rsidRPr="006C5E17">
        <w:t xml:space="preserve">According to Magee, </w:t>
      </w:r>
      <w:r w:rsidR="0056079B" w:rsidRPr="006C5E17">
        <w:t xml:space="preserve">Yates was trained and qualified to carry out a DNA extraction and the methods she used </w:t>
      </w:r>
      <w:r w:rsidR="00437C97" w:rsidRPr="006C5E17">
        <w:t>were</w:t>
      </w:r>
      <w:r w:rsidR="0056079B" w:rsidRPr="006C5E17">
        <w:t xml:space="preserve"> accepted </w:t>
      </w:r>
      <w:r w:rsidR="00293AB9" w:rsidRPr="006C5E17">
        <w:t>within the scientific community</w:t>
      </w:r>
      <w:r w:rsidR="00172994" w:rsidRPr="006C5E17">
        <w:t xml:space="preserve"> at the time of testing and at the time of trial</w:t>
      </w:r>
      <w:r w:rsidR="00293AB9" w:rsidRPr="006C5E17">
        <w:t>.</w:t>
      </w:r>
    </w:p>
    <w:p w14:paraId="5D044C2B" w14:textId="7DF99CB4" w:rsidR="00827B30" w:rsidRPr="006C5E17" w:rsidRDefault="00697CC1" w:rsidP="006C5E17">
      <w:pPr>
        <w:tabs>
          <w:tab w:val="left" w:pos="1440"/>
        </w:tabs>
        <w:ind w:firstLine="720"/>
      </w:pPr>
      <w:r w:rsidRPr="006C5E17">
        <w:t xml:space="preserve">Magee further explained that </w:t>
      </w:r>
      <w:r w:rsidR="00CD33BD" w:rsidRPr="006C5E17">
        <w:t xml:space="preserve">Yates recorded her lab notes </w:t>
      </w:r>
      <w:r w:rsidR="004C09FB" w:rsidRPr="006C5E17">
        <w:t>regarding</w:t>
      </w:r>
      <w:r w:rsidR="00CD33BD" w:rsidRPr="006C5E17">
        <w:t xml:space="preserve"> the </w:t>
      </w:r>
      <w:r w:rsidR="003C34D9" w:rsidRPr="006C5E17">
        <w:t xml:space="preserve">extraction </w:t>
      </w:r>
      <w:r w:rsidR="00CD33BD" w:rsidRPr="006C5E17">
        <w:t>procedure</w:t>
      </w:r>
      <w:r w:rsidR="00FA2055" w:rsidRPr="006C5E17">
        <w:t xml:space="preserve">, and </w:t>
      </w:r>
      <w:r w:rsidR="00D3458C" w:rsidRPr="006C5E17">
        <w:t xml:space="preserve">that any later evidence could be compared with the </w:t>
      </w:r>
      <w:r w:rsidR="00EE4BA4">
        <w:t xml:space="preserve">DNA obtained during the </w:t>
      </w:r>
      <w:r w:rsidR="00D3458C" w:rsidRPr="006C5E17">
        <w:t xml:space="preserve">extraction that </w:t>
      </w:r>
      <w:r w:rsidR="00FA2055" w:rsidRPr="006C5E17">
        <w:t>Yates</w:t>
      </w:r>
      <w:r w:rsidR="0003266B" w:rsidRPr="006C5E17">
        <w:t xml:space="preserve"> </w:t>
      </w:r>
      <w:r w:rsidR="004D3314" w:rsidRPr="006C5E17">
        <w:t xml:space="preserve">had </w:t>
      </w:r>
      <w:r w:rsidR="0003266B" w:rsidRPr="006C5E17">
        <w:t xml:space="preserve">performed.  </w:t>
      </w:r>
      <w:r w:rsidR="00573197" w:rsidRPr="006C5E17">
        <w:t>Magee confirmed that a</w:t>
      </w:r>
      <w:r w:rsidR="00CD4CA4" w:rsidRPr="006C5E17">
        <w:t xml:space="preserve">t the time of the DNA extraction in 1996 Cellmark </w:t>
      </w:r>
      <w:r w:rsidR="00841851" w:rsidRPr="006C5E17">
        <w:t xml:space="preserve">had no </w:t>
      </w:r>
      <w:r w:rsidR="00FD2C47" w:rsidRPr="006C5E17">
        <w:t>blood or tissue sample from defendant</w:t>
      </w:r>
      <w:r w:rsidR="0058580C" w:rsidRPr="006C5E17">
        <w:t xml:space="preserve"> with which to </w:t>
      </w:r>
      <w:r w:rsidR="00AD682F" w:rsidRPr="006C5E17">
        <w:t xml:space="preserve">conduct a </w:t>
      </w:r>
      <w:r w:rsidR="00573197" w:rsidRPr="006C5E17">
        <w:t xml:space="preserve">DNA </w:t>
      </w:r>
      <w:r w:rsidR="0058580C" w:rsidRPr="006C5E17">
        <w:t>compar</w:t>
      </w:r>
      <w:r w:rsidR="00AD682F" w:rsidRPr="006C5E17">
        <w:t>ison</w:t>
      </w:r>
      <w:r w:rsidR="00EE4BA4">
        <w:t>.</w:t>
      </w:r>
    </w:p>
    <w:p w14:paraId="7EEA309D" w14:textId="4B4E27B5" w:rsidR="00912EDE" w:rsidRPr="006C5E17" w:rsidRDefault="006225C5" w:rsidP="006C5E17">
      <w:pPr>
        <w:tabs>
          <w:tab w:val="left" w:pos="1440"/>
        </w:tabs>
        <w:ind w:firstLine="720"/>
      </w:pPr>
      <w:r w:rsidRPr="006C5E17">
        <w:t>In</w:t>
      </w:r>
      <w:r w:rsidR="00A05782" w:rsidRPr="006C5E17">
        <w:t xml:space="preserve"> November 2000, </w:t>
      </w:r>
      <w:r w:rsidR="008D0AC2" w:rsidRPr="006C5E17">
        <w:t xml:space="preserve">a blood sample was obtained from </w:t>
      </w:r>
      <w:r w:rsidR="00A05782" w:rsidRPr="006C5E17">
        <w:t>defendant</w:t>
      </w:r>
      <w:r w:rsidR="008D0AC2" w:rsidRPr="006C5E17">
        <w:t xml:space="preserve"> and sent to </w:t>
      </w:r>
      <w:r w:rsidR="005251E5" w:rsidRPr="006C5E17">
        <w:t>Cellmark</w:t>
      </w:r>
      <w:r w:rsidR="00722891" w:rsidRPr="006C5E17">
        <w:t xml:space="preserve">.  </w:t>
      </w:r>
      <w:r w:rsidR="00264DEF" w:rsidRPr="006C5E17">
        <w:t xml:space="preserve">Magee </w:t>
      </w:r>
      <w:r w:rsidR="00667B62" w:rsidRPr="006C5E17">
        <w:t xml:space="preserve">explained to the jury that she </w:t>
      </w:r>
      <w:r w:rsidR="00722891" w:rsidRPr="006C5E17">
        <w:t>performed a</w:t>
      </w:r>
      <w:r w:rsidR="00DC278E" w:rsidRPr="006C5E17">
        <w:t xml:space="preserve"> DNA </w:t>
      </w:r>
      <w:r w:rsidR="00722891" w:rsidRPr="006C5E17">
        <w:t>analysis of the blood sample</w:t>
      </w:r>
      <w:r w:rsidR="00A53EDB">
        <w:t>.  She compared that analysis to th</w:t>
      </w:r>
      <w:r w:rsidR="00DC278E" w:rsidRPr="006C5E17">
        <w:t xml:space="preserve">e </w:t>
      </w:r>
      <w:r w:rsidR="00B22597">
        <w:t xml:space="preserve">DNA profiles </w:t>
      </w:r>
      <w:r w:rsidR="00A53EDB">
        <w:t xml:space="preserve">she </w:t>
      </w:r>
      <w:r w:rsidR="00B22597">
        <w:t>obtained</w:t>
      </w:r>
      <w:r w:rsidR="00B941C3">
        <w:t xml:space="preserve"> </w:t>
      </w:r>
      <w:r w:rsidR="00A53EDB">
        <w:t xml:space="preserve">from testing </w:t>
      </w:r>
      <w:r w:rsidR="00B941C3">
        <w:t xml:space="preserve">the sperm and </w:t>
      </w:r>
      <w:proofErr w:type="spellStart"/>
      <w:r w:rsidR="00B941C3">
        <w:t>nonsperm</w:t>
      </w:r>
      <w:proofErr w:type="spellEnd"/>
      <w:r w:rsidR="00B941C3">
        <w:t xml:space="preserve"> portions of the vaginal wash</w:t>
      </w:r>
      <w:r w:rsidR="00A53A7C" w:rsidRPr="006C5E17">
        <w:t xml:space="preserve">.  </w:t>
      </w:r>
      <w:r w:rsidR="00282EDF" w:rsidRPr="006C5E17">
        <w:t>Her testing</w:t>
      </w:r>
      <w:r w:rsidR="00096680" w:rsidRPr="006C5E17">
        <w:t xml:space="preserve">, using </w:t>
      </w:r>
      <w:r w:rsidR="00B25E3D">
        <w:t>s</w:t>
      </w:r>
      <w:r w:rsidR="00096680" w:rsidRPr="006C5E17">
        <w:t xml:space="preserve">hort </w:t>
      </w:r>
      <w:r w:rsidR="00B25E3D">
        <w:t>t</w:t>
      </w:r>
      <w:r w:rsidR="00096680" w:rsidRPr="006C5E17">
        <w:t xml:space="preserve">andem </w:t>
      </w:r>
      <w:r w:rsidR="00B25E3D">
        <w:t>r</w:t>
      </w:r>
      <w:r w:rsidR="00096680" w:rsidRPr="006C5E17">
        <w:t>epeat</w:t>
      </w:r>
      <w:r w:rsidR="00282EDF" w:rsidRPr="006C5E17">
        <w:t xml:space="preserve"> </w:t>
      </w:r>
      <w:r w:rsidR="009D6E0F" w:rsidRPr="006C5E17">
        <w:t xml:space="preserve">(STR) </w:t>
      </w:r>
      <w:r w:rsidR="00E531EF" w:rsidRPr="006C5E17">
        <w:t>ampli</w:t>
      </w:r>
      <w:r w:rsidR="00A92F24" w:rsidRPr="006C5E17">
        <w:t xml:space="preserve">fication kits, </w:t>
      </w:r>
      <w:r w:rsidR="00282EDF" w:rsidRPr="006C5E17">
        <w:t xml:space="preserve">showed that the </w:t>
      </w:r>
      <w:r w:rsidR="00C27AC2" w:rsidRPr="006C5E17">
        <w:t xml:space="preserve">DNA profile </w:t>
      </w:r>
      <w:r w:rsidR="0034774A" w:rsidRPr="006C5E17">
        <w:t xml:space="preserve">she </w:t>
      </w:r>
      <w:r w:rsidR="00C27AC2" w:rsidRPr="006C5E17">
        <w:t xml:space="preserve">obtained from the </w:t>
      </w:r>
      <w:proofErr w:type="spellStart"/>
      <w:r w:rsidR="00C41894">
        <w:t>non</w:t>
      </w:r>
      <w:r w:rsidR="00C27AC2" w:rsidRPr="006C5E17">
        <w:t>sperm</w:t>
      </w:r>
      <w:proofErr w:type="spellEnd"/>
      <w:r w:rsidR="00C27AC2" w:rsidRPr="006C5E17">
        <w:t xml:space="preserve"> cells</w:t>
      </w:r>
      <w:r w:rsidR="00C41894">
        <w:t xml:space="preserve"> did not match </w:t>
      </w:r>
      <w:r w:rsidR="009E1B24" w:rsidRPr="006C5E17">
        <w:t>the DNA profile obtained from defendant’s blood sample</w:t>
      </w:r>
      <w:r w:rsidR="009E1B24">
        <w:t>.  The DNA profile she obtained from the sperm cells, however, did match the DNA profile obtained from defendant’s blood sample</w:t>
      </w:r>
      <w:r w:rsidR="00D8474B" w:rsidRPr="006C5E17">
        <w:t xml:space="preserve">.  </w:t>
      </w:r>
    </w:p>
    <w:p w14:paraId="3ECBC6CD" w14:textId="66CC02B2" w:rsidR="00912EDE" w:rsidRPr="006C5E17" w:rsidRDefault="00912EDE" w:rsidP="006C5E17">
      <w:pPr>
        <w:pStyle w:val="Heading3"/>
      </w:pPr>
      <w:bookmarkStart w:id="34" w:name="_Toc31620033"/>
      <w:r w:rsidRPr="006C5E17">
        <w:lastRenderedPageBreak/>
        <w:t>2.  Discussion</w:t>
      </w:r>
      <w:bookmarkEnd w:id="34"/>
    </w:p>
    <w:p w14:paraId="0D2473E8" w14:textId="7920D661" w:rsidR="00272982" w:rsidRDefault="00A76506" w:rsidP="006C5E17">
      <w:pPr>
        <w:tabs>
          <w:tab w:val="left" w:pos="1440"/>
        </w:tabs>
        <w:ind w:firstLine="720"/>
      </w:pPr>
      <w:r>
        <w:t xml:space="preserve">Defendant asserts </w:t>
      </w:r>
      <w:r w:rsidR="00D26F0A">
        <w:t xml:space="preserve">multiple </w:t>
      </w:r>
      <w:r w:rsidR="00B71D44">
        <w:t>error</w:t>
      </w:r>
      <w:r w:rsidR="00D26F0A">
        <w:t>s</w:t>
      </w:r>
      <w:r w:rsidR="00B71D44">
        <w:t xml:space="preserve"> occurred </w:t>
      </w:r>
      <w:r w:rsidR="00557FC7">
        <w:t>based on</w:t>
      </w:r>
      <w:r w:rsidR="00B71D44">
        <w:t xml:space="preserve"> Magee</w:t>
      </w:r>
      <w:r w:rsidR="00557FC7">
        <w:t>’s purported</w:t>
      </w:r>
      <w:r w:rsidR="00B71D44">
        <w:t xml:space="preserve"> </w:t>
      </w:r>
      <w:r w:rsidR="00F87BF9">
        <w:t>testi</w:t>
      </w:r>
      <w:r w:rsidR="00557FC7">
        <w:t>mony</w:t>
      </w:r>
      <w:r w:rsidR="00F87BF9">
        <w:t xml:space="preserve"> that she </w:t>
      </w:r>
      <w:r w:rsidR="00B71D44">
        <w:t xml:space="preserve">compared the DNA profile </w:t>
      </w:r>
      <w:r w:rsidR="00B71D44" w:rsidRPr="00557FC7">
        <w:rPr>
          <w:i/>
          <w:iCs/>
        </w:rPr>
        <w:t>she</w:t>
      </w:r>
      <w:r w:rsidR="00B71D44">
        <w:t xml:space="preserve"> created from defendant’s blood sample</w:t>
      </w:r>
      <w:r w:rsidR="00F87BF9">
        <w:t xml:space="preserve"> with a DNA profile </w:t>
      </w:r>
      <w:r w:rsidR="00F87BF9" w:rsidRPr="00557FC7">
        <w:rPr>
          <w:i/>
          <w:iCs/>
        </w:rPr>
        <w:t>Yates</w:t>
      </w:r>
      <w:r w:rsidR="00F87BF9">
        <w:t xml:space="preserve"> created </w:t>
      </w:r>
      <w:r w:rsidR="00AB5397">
        <w:t xml:space="preserve">from sperm cells recovered during Burger’s autopsy </w:t>
      </w:r>
      <w:r w:rsidR="00F87BF9">
        <w:t>in 1996.</w:t>
      </w:r>
      <w:r w:rsidR="00272982">
        <w:t xml:space="preserve">  The factual premise of these claims is that Magee’s conclusions relied on a DNA profile that Yates had created, and thus necessarily communicated Yates’s findings to the jury.  Specifically, defendant asserts that </w:t>
      </w:r>
      <w:r w:rsidR="00EA332B">
        <w:t xml:space="preserve">Magee’s testimony regarding </w:t>
      </w:r>
      <w:r w:rsidR="00272982">
        <w:t>the DNA profile Yates created and the “process involved to secure”</w:t>
      </w:r>
      <w:r w:rsidR="00EA332B">
        <w:t xml:space="preserve"> that DNA profile</w:t>
      </w:r>
      <w:r w:rsidR="00272982">
        <w:t xml:space="preserve"> </w:t>
      </w:r>
      <w:r w:rsidR="00EA332B">
        <w:t>constitute</w:t>
      </w:r>
      <w:r w:rsidR="006E7136">
        <w:t>d</w:t>
      </w:r>
      <w:r w:rsidR="00EA332B">
        <w:t xml:space="preserve"> testimonial hearsay admitted in violation of defendant’s confrontation clause rights</w:t>
      </w:r>
      <w:r w:rsidR="00432CEA">
        <w:t xml:space="preserve"> </w:t>
      </w:r>
      <w:r w:rsidR="00A14A5C">
        <w:t>under</w:t>
      </w:r>
      <w:r w:rsidR="00432CEA">
        <w:t xml:space="preserve"> </w:t>
      </w:r>
      <w:r w:rsidR="00432CEA">
        <w:rPr>
          <w:i/>
          <w:iCs/>
        </w:rPr>
        <w:t>Williams v. Illinois</w:t>
      </w:r>
      <w:r w:rsidR="00432CEA">
        <w:t xml:space="preserve"> (2012) 567 U.S. 50</w:t>
      </w:r>
      <w:r w:rsidR="00A0629E">
        <w:t xml:space="preserve">.  Defendant further </w:t>
      </w:r>
      <w:r w:rsidR="002E4AA4">
        <w:t>asserts</w:t>
      </w:r>
      <w:r w:rsidR="00A0629E">
        <w:t xml:space="preserve"> the trial</w:t>
      </w:r>
      <w:r w:rsidR="00317CCD">
        <w:t xml:space="preserve"> court</w:t>
      </w:r>
      <w:r w:rsidR="00D65151">
        <w:t xml:space="preserve"> abused its discretion in allowing Magee’s testimony under the business records exception </w:t>
      </w:r>
      <w:r w:rsidR="009113BB">
        <w:t xml:space="preserve">to the </w:t>
      </w:r>
      <w:r w:rsidR="00D65151">
        <w:t xml:space="preserve">Evidence Code </w:t>
      </w:r>
      <w:r w:rsidR="00DE6FE4">
        <w:t xml:space="preserve">because </w:t>
      </w:r>
      <w:r w:rsidR="00596E3E">
        <w:t xml:space="preserve">Yates </w:t>
      </w:r>
      <w:r w:rsidR="00F96E30">
        <w:t xml:space="preserve">used her personal conclusions to develop </w:t>
      </w:r>
      <w:r w:rsidR="00DE6FE4">
        <w:t xml:space="preserve">the DNA profile </w:t>
      </w:r>
      <w:r w:rsidR="00F96E30" w:rsidRPr="00F27832">
        <w:t xml:space="preserve">and because </w:t>
      </w:r>
      <w:r w:rsidR="003B6E1B" w:rsidRPr="00F27832">
        <w:t>Yates’s records were created</w:t>
      </w:r>
      <w:r w:rsidR="00790E77" w:rsidRPr="00F27832">
        <w:t xml:space="preserve"> for use as evidence in a criminal trial</w:t>
      </w:r>
      <w:r w:rsidR="00790E77">
        <w:t>.</w:t>
      </w:r>
      <w:r w:rsidR="002E4AA4">
        <w:t xml:space="preserve">  Finally, defendant asserts</w:t>
      </w:r>
      <w:r w:rsidR="009A5346">
        <w:t xml:space="preserve"> the trial court was required to conduct a</w:t>
      </w:r>
      <w:r w:rsidR="001B5FE6">
        <w:t xml:space="preserve"> </w:t>
      </w:r>
      <w:r w:rsidR="001B5FE6">
        <w:rPr>
          <w:i/>
          <w:iCs/>
        </w:rPr>
        <w:t>Kelly</w:t>
      </w:r>
      <w:r w:rsidR="009A5346">
        <w:t xml:space="preserve"> hearing </w:t>
      </w:r>
      <w:r w:rsidR="00EA4E25">
        <w:t xml:space="preserve">to </w:t>
      </w:r>
      <w:r w:rsidR="00C54AA8">
        <w:t xml:space="preserve">test the reliability of the DNA profile </w:t>
      </w:r>
      <w:r w:rsidR="008F334F">
        <w:t>Yates created and the methods Yates used to develop that profile.</w:t>
      </w:r>
    </w:p>
    <w:p w14:paraId="47500AD6" w14:textId="7BCD3BF9" w:rsidR="00EC6BEF" w:rsidRDefault="00487AB1" w:rsidP="006C5E17">
      <w:pPr>
        <w:tabs>
          <w:tab w:val="left" w:pos="1440"/>
        </w:tabs>
        <w:ind w:firstLine="720"/>
      </w:pPr>
      <w:r>
        <w:t xml:space="preserve">The record belies </w:t>
      </w:r>
      <w:r w:rsidR="00590B6B">
        <w:t>the factual basis for defendant’s claim</w:t>
      </w:r>
      <w:r w:rsidR="00FD31B2">
        <w:t>s</w:t>
      </w:r>
      <w:r w:rsidR="00590B6B">
        <w:t>.</w:t>
      </w:r>
      <w:r w:rsidR="008038B1">
        <w:t xml:space="preserve">  It is apparent from the record that Magee </w:t>
      </w:r>
      <w:r w:rsidR="0031031C">
        <w:t xml:space="preserve">did not rely on any DNA profile created by Yates.  Rather, Magee’s testimony indicates that Magee herself created a DNA profile </w:t>
      </w:r>
      <w:r w:rsidR="003909D6">
        <w:t xml:space="preserve">using </w:t>
      </w:r>
      <w:r w:rsidR="00B124DF">
        <w:t xml:space="preserve">DNA extracted from </w:t>
      </w:r>
      <w:r w:rsidR="003909D6">
        <w:t>sperm</w:t>
      </w:r>
      <w:r w:rsidR="00B124DF">
        <w:t xml:space="preserve"> cells</w:t>
      </w:r>
      <w:r w:rsidR="006B7D09">
        <w:t>, that Magee herself created a DNA profile based on defendant’s blood sample</w:t>
      </w:r>
      <w:r w:rsidR="00B35A01">
        <w:t>, and that Magee herself compared the two DNA profiles</w:t>
      </w:r>
      <w:r w:rsidR="00CD17D0">
        <w:t>.</w:t>
      </w:r>
      <w:r w:rsidR="00793E8E">
        <w:t xml:space="preserve">  Thus, to the extent </w:t>
      </w:r>
      <w:r w:rsidR="00793E8E">
        <w:lastRenderedPageBreak/>
        <w:t xml:space="preserve">defendant’s claims hinge on </w:t>
      </w:r>
      <w:r w:rsidR="00A006E2">
        <w:t xml:space="preserve">the premise that </w:t>
      </w:r>
      <w:r w:rsidR="00793E8E">
        <w:t>Magee</w:t>
      </w:r>
      <w:r w:rsidR="00A006E2">
        <w:t xml:space="preserve"> relied on a DNA profile that Yates created, they necessarily fail.</w:t>
      </w:r>
      <w:r w:rsidR="00F27832">
        <w:rPr>
          <w:rStyle w:val="FootnoteReference"/>
        </w:rPr>
        <w:footnoteReference w:id="9"/>
      </w:r>
      <w:r w:rsidR="00A006E2">
        <w:t xml:space="preserve">  </w:t>
      </w:r>
    </w:p>
    <w:p w14:paraId="6BF5D3C0" w14:textId="6E16B754" w:rsidR="00184694" w:rsidRDefault="007C466F" w:rsidP="006C5E17">
      <w:pPr>
        <w:tabs>
          <w:tab w:val="left" w:pos="1440"/>
        </w:tabs>
        <w:ind w:firstLine="720"/>
      </w:pPr>
      <w:r>
        <w:t xml:space="preserve">To be sure, </w:t>
      </w:r>
      <w:proofErr w:type="gramStart"/>
      <w:r>
        <w:t>some</w:t>
      </w:r>
      <w:proofErr w:type="gramEnd"/>
      <w:r>
        <w:t xml:space="preserve"> </w:t>
      </w:r>
      <w:r w:rsidR="00EC6BEF">
        <w:t xml:space="preserve">portions of the record suggest </w:t>
      </w:r>
      <w:r w:rsidR="00C40E00">
        <w:t>that Yates may have created a DNA profile in 1996</w:t>
      </w:r>
      <w:r w:rsidR="00EC6BEF">
        <w:t>.</w:t>
      </w:r>
      <w:r w:rsidR="00614752">
        <w:t xml:space="preserve">  </w:t>
      </w:r>
      <w:r w:rsidR="00EC6BEF">
        <w:t xml:space="preserve">At one point during her testimony, </w:t>
      </w:r>
      <w:r>
        <w:t>Magee agreed with the prosecution’s characterization that Yates both performed a DNA extraction and created a DNA profile from the extracted DNA</w:t>
      </w:r>
      <w:r w:rsidR="008C7DA2">
        <w:t>.</w:t>
      </w:r>
      <w:r w:rsidR="008C7DA2">
        <w:rPr>
          <w:rStyle w:val="FootnoteReference"/>
        </w:rPr>
        <w:footnoteReference w:id="10"/>
      </w:r>
      <w:r>
        <w:t xml:space="preserve">  </w:t>
      </w:r>
      <w:r w:rsidR="003120AC">
        <w:t>And i</w:t>
      </w:r>
      <w:r>
        <w:t xml:space="preserve">n describing the proffered testimony before trial, the prosecution stated that Cellmark had produced a DNA profile </w:t>
      </w:r>
      <w:r w:rsidR="003120AC">
        <w:t xml:space="preserve">in 1996 </w:t>
      </w:r>
      <w:r>
        <w:t xml:space="preserve">based on the vaginal </w:t>
      </w:r>
      <w:r w:rsidR="003120AC">
        <w:t>wash</w:t>
      </w:r>
      <w:r>
        <w:t xml:space="preserve">.  </w:t>
      </w:r>
      <w:r w:rsidR="00614752">
        <w:t xml:space="preserve">But other portions of the record make clear </w:t>
      </w:r>
      <w:r w:rsidR="00C40E00">
        <w:t>that, even assuming Yates created a DNA profile, Magee relied on</w:t>
      </w:r>
      <w:r w:rsidR="001862A1">
        <w:t xml:space="preserve"> </w:t>
      </w:r>
      <w:r w:rsidR="00D90AA5">
        <w:t xml:space="preserve">— and </w:t>
      </w:r>
      <w:r w:rsidR="000743F9">
        <w:t>confined her testimony to</w:t>
      </w:r>
      <w:r w:rsidR="00D90AA5">
        <w:t xml:space="preserve"> — </w:t>
      </w:r>
      <w:r w:rsidR="00BD3019">
        <w:t>DNA profiles that she created herself.</w:t>
      </w:r>
      <w:r w:rsidR="00C85298">
        <w:t xml:space="preserve">  </w:t>
      </w:r>
      <w:r w:rsidR="00EC4A27">
        <w:t xml:space="preserve">Magee’s testimony </w:t>
      </w:r>
      <w:r w:rsidR="00EB357C">
        <w:t>describing</w:t>
      </w:r>
      <w:r w:rsidR="00EC4A27">
        <w:t xml:space="preserve"> Yates’s </w:t>
      </w:r>
      <w:r w:rsidR="00C85298">
        <w:t>actions</w:t>
      </w:r>
      <w:r w:rsidR="00EC4A27">
        <w:t xml:space="preserve"> </w:t>
      </w:r>
      <w:r w:rsidR="00912EF0">
        <w:lastRenderedPageBreak/>
        <w:t>related</w:t>
      </w:r>
      <w:r w:rsidR="00EC4A27">
        <w:t xml:space="preserve"> only</w:t>
      </w:r>
      <w:r w:rsidR="003527D9">
        <w:t xml:space="preserve"> to</w:t>
      </w:r>
      <w:r w:rsidR="0065092E">
        <w:t xml:space="preserve"> DNA extraction</w:t>
      </w:r>
      <w:r w:rsidR="00C85298">
        <w:t xml:space="preserve">, not </w:t>
      </w:r>
      <w:r w:rsidR="003527D9">
        <w:t xml:space="preserve">to </w:t>
      </w:r>
      <w:r w:rsidR="00C85298">
        <w:t>profile creation</w:t>
      </w:r>
      <w:r w:rsidR="0065092E">
        <w:t>.  And Magee testified that she</w:t>
      </w:r>
      <w:r w:rsidR="00834CEA">
        <w:t xml:space="preserve"> “tested the extracts from 1996” </w:t>
      </w:r>
      <w:r w:rsidR="0007703B">
        <w:t>to compare with the DNA profile from defendant’s blood sample.</w:t>
      </w:r>
      <w:r w:rsidR="0065092E">
        <w:t xml:space="preserve"> </w:t>
      </w:r>
      <w:r w:rsidR="00EC4A27">
        <w:t xml:space="preserve"> </w:t>
      </w:r>
      <w:r w:rsidR="003B65B6">
        <w:t>There is no indication, then, that Magee compared a DNA profile she created with a DNA profile Yates created.</w:t>
      </w:r>
      <w:r w:rsidR="005E76AE">
        <w:t xml:space="preserve">  </w:t>
      </w:r>
    </w:p>
    <w:p w14:paraId="39B7AFB2" w14:textId="6181B2ED" w:rsidR="00A8176E" w:rsidRDefault="00A8176E" w:rsidP="006C5E17">
      <w:pPr>
        <w:tabs>
          <w:tab w:val="left" w:pos="1440"/>
        </w:tabs>
        <w:ind w:firstLine="720"/>
      </w:pPr>
      <w:r>
        <w:t>Defendant</w:t>
      </w:r>
      <w:r w:rsidR="009F3E19">
        <w:t xml:space="preserve"> </w:t>
      </w:r>
      <w:r w:rsidR="00D90AA5">
        <w:t>also</w:t>
      </w:r>
      <w:r w:rsidR="002B2DA3">
        <w:t xml:space="preserve"> broadl</w:t>
      </w:r>
      <w:r w:rsidR="009F3E19">
        <w:t>y</w:t>
      </w:r>
      <w:r w:rsidR="0049614B">
        <w:t xml:space="preserve"> asserts</w:t>
      </w:r>
      <w:r w:rsidR="002B2DA3">
        <w:t xml:space="preserve"> that </w:t>
      </w:r>
      <w:r w:rsidR="009F3E19">
        <w:t xml:space="preserve">evidence of </w:t>
      </w:r>
      <w:r w:rsidR="009870FE">
        <w:t xml:space="preserve">the DNA </w:t>
      </w:r>
      <w:r w:rsidR="009870FE" w:rsidRPr="00E6007B">
        <w:rPr>
          <w:i/>
          <w:iCs/>
        </w:rPr>
        <w:t>extraction</w:t>
      </w:r>
      <w:r w:rsidR="009870FE">
        <w:t xml:space="preserve"> Yates conducted could be admitted </w:t>
      </w:r>
      <w:r w:rsidR="00A913CA">
        <w:t xml:space="preserve">only </w:t>
      </w:r>
      <w:r w:rsidR="009870FE">
        <w:t>through testimony from Yates herself</w:t>
      </w:r>
      <w:r w:rsidR="0042708F">
        <w:t xml:space="preserve">, </w:t>
      </w:r>
      <w:r w:rsidR="00E6007B">
        <w:t>rather than</w:t>
      </w:r>
      <w:r w:rsidR="0042708F">
        <w:t xml:space="preserve"> through testimony from Magee</w:t>
      </w:r>
      <w:r w:rsidR="009870FE">
        <w:t xml:space="preserve">.  </w:t>
      </w:r>
      <w:r w:rsidR="00982F63">
        <w:t>At oral argument</w:t>
      </w:r>
      <w:r w:rsidR="0042708F">
        <w:t xml:space="preserve"> before this court</w:t>
      </w:r>
      <w:r w:rsidR="00982F63">
        <w:t xml:space="preserve">, counsel further asserted that </w:t>
      </w:r>
      <w:r w:rsidR="004822C1">
        <w:t>Magee</w:t>
      </w:r>
      <w:r w:rsidR="00D23EEA">
        <w:t xml:space="preserve"> </w:t>
      </w:r>
      <w:r w:rsidR="00900915">
        <w:t xml:space="preserve">was not qualified to testify </w:t>
      </w:r>
      <w:r w:rsidR="00D23EEA">
        <w:t>regarding the DNA extraction carried out by Yates</w:t>
      </w:r>
      <w:r w:rsidR="00900915">
        <w:t xml:space="preserve"> because there was no ability for defendant to cross-examine Magee regarding the DNA extraction in any meaningful way.  </w:t>
      </w:r>
      <w:r w:rsidR="0049614B">
        <w:t xml:space="preserve">And without </w:t>
      </w:r>
      <w:r w:rsidR="00020962">
        <w:t>Yates’s DNA extraction,</w:t>
      </w:r>
      <w:r w:rsidR="00550A21">
        <w:t xml:space="preserve"> defendant asserts,</w:t>
      </w:r>
      <w:r w:rsidR="000D6F60">
        <w:t xml:space="preserve"> Magee’s testimony regarding </w:t>
      </w:r>
      <w:r w:rsidR="006B00BD">
        <w:t>her creation and comparison of the DNA profiles could not be admitted.</w:t>
      </w:r>
    </w:p>
    <w:p w14:paraId="7FC9F8E9" w14:textId="78840A72" w:rsidR="007D719E" w:rsidRPr="006C5E17" w:rsidRDefault="00323387" w:rsidP="00DC470E">
      <w:pPr>
        <w:tabs>
          <w:tab w:val="left" w:pos="1440"/>
        </w:tabs>
        <w:ind w:firstLine="720"/>
      </w:pPr>
      <w:r w:rsidRPr="006C5E17">
        <w:t>E</w:t>
      </w:r>
      <w:r w:rsidR="00447531" w:rsidRPr="006C5E17">
        <w:t xml:space="preserve">ven assuming the </w:t>
      </w:r>
      <w:r w:rsidR="00205783" w:rsidRPr="006C5E17">
        <w:t xml:space="preserve">trial </w:t>
      </w:r>
      <w:r w:rsidR="00447531" w:rsidRPr="006C5E17">
        <w:t xml:space="preserve">court erred </w:t>
      </w:r>
      <w:r w:rsidR="004023F8" w:rsidRPr="006C5E17">
        <w:t>under the Sixth Amendment</w:t>
      </w:r>
      <w:r w:rsidR="00403BC4">
        <w:t xml:space="preserve">, Evidence Code section 1271, or </w:t>
      </w:r>
      <w:r w:rsidR="00403BC4">
        <w:rPr>
          <w:i/>
          <w:iCs/>
        </w:rPr>
        <w:t>Kelly</w:t>
      </w:r>
      <w:r w:rsidR="00403BC4">
        <w:t xml:space="preserve"> </w:t>
      </w:r>
      <w:r w:rsidR="00D46B7B">
        <w:t>by</w:t>
      </w:r>
      <w:r w:rsidR="00447531" w:rsidRPr="006C5E17">
        <w:t xml:space="preserve"> </w:t>
      </w:r>
      <w:r w:rsidR="00205783" w:rsidRPr="006C5E17">
        <w:t>admitting</w:t>
      </w:r>
      <w:r w:rsidR="00447531" w:rsidRPr="006C5E17">
        <w:t xml:space="preserve"> </w:t>
      </w:r>
      <w:r w:rsidR="00D46B7B">
        <w:t>Magee’s testimony</w:t>
      </w:r>
      <w:r w:rsidR="004023F8">
        <w:t xml:space="preserve"> describing the DNA extraction performed by Yates </w:t>
      </w:r>
      <w:r w:rsidR="00447531" w:rsidRPr="006C5E17">
        <w:t xml:space="preserve">any error was harmless beyond a reasonable doubt.  (See </w:t>
      </w:r>
      <w:r w:rsidR="00447531" w:rsidRPr="006C5E17">
        <w:rPr>
          <w:i/>
        </w:rPr>
        <w:t>Bryant</w:t>
      </w:r>
      <w:r w:rsidR="00447531" w:rsidRPr="006C5E17">
        <w:t xml:space="preserve">, </w:t>
      </w:r>
      <w:r w:rsidR="00447531" w:rsidRPr="006C5E17">
        <w:rPr>
          <w:i/>
        </w:rPr>
        <w:t>supra</w:t>
      </w:r>
      <w:r w:rsidR="00447531" w:rsidRPr="006C5E17">
        <w:t>, 60</w:t>
      </w:r>
      <w:r w:rsidR="00892E92" w:rsidRPr="006C5E17">
        <w:t> </w:t>
      </w:r>
      <w:r w:rsidR="00447531" w:rsidRPr="006C5E17">
        <w:t>Cal.4th at p.</w:t>
      </w:r>
      <w:r w:rsidR="00594C09">
        <w:t> </w:t>
      </w:r>
      <w:r w:rsidR="00447531" w:rsidRPr="006C5E17">
        <w:t>395 [</w:t>
      </w:r>
      <w:r w:rsidR="00505480" w:rsidRPr="006C5E17">
        <w:t>c</w:t>
      </w:r>
      <w:r w:rsidR="005F534D" w:rsidRPr="006C5E17">
        <w:t>onfrontation clause violations are subject to federal harmless</w:t>
      </w:r>
      <w:r w:rsidR="004E0B8F">
        <w:t xml:space="preserve"> </w:t>
      </w:r>
      <w:r w:rsidR="005F534D" w:rsidRPr="006C5E17">
        <w:t>error analysis</w:t>
      </w:r>
      <w:r w:rsidR="000D1E95" w:rsidRPr="006C5E17">
        <w:t xml:space="preserve"> under </w:t>
      </w:r>
      <w:r w:rsidR="000D1E95" w:rsidRPr="006C5E17">
        <w:rPr>
          <w:i/>
        </w:rPr>
        <w:t>Chapman</w:t>
      </w:r>
      <w:r w:rsidR="005F534D" w:rsidRPr="006C5E17">
        <w:t xml:space="preserve">]; </w:t>
      </w:r>
      <w:r w:rsidR="00F60087" w:rsidRPr="006C5E17">
        <w:rPr>
          <w:i/>
        </w:rPr>
        <w:t>People</w:t>
      </w:r>
      <w:r w:rsidR="00D75DE1" w:rsidRPr="006C5E17">
        <w:rPr>
          <w:i/>
        </w:rPr>
        <w:t xml:space="preserve"> v. Ayers</w:t>
      </w:r>
      <w:r w:rsidR="00D75DE1" w:rsidRPr="006C5E17">
        <w:t xml:space="preserve"> (2005) 125 Cal.App.4th 988, 996 [</w:t>
      </w:r>
      <w:r w:rsidR="002608B8" w:rsidRPr="006C5E17">
        <w:t xml:space="preserve">applying </w:t>
      </w:r>
      <w:r w:rsidR="004E00D0" w:rsidRPr="004E00D0">
        <w:rPr>
          <w:i/>
          <w:iCs/>
        </w:rPr>
        <w:t>Watson</w:t>
      </w:r>
      <w:r w:rsidR="004E00D0">
        <w:t xml:space="preserve"> </w:t>
      </w:r>
      <w:r w:rsidR="00D75DE1" w:rsidRPr="004E00D0">
        <w:t>standard</w:t>
      </w:r>
      <w:r w:rsidR="00D75DE1" w:rsidRPr="006C5E17">
        <w:t xml:space="preserve"> </w:t>
      </w:r>
      <w:r w:rsidR="002608B8" w:rsidRPr="006C5E17">
        <w:t>to</w:t>
      </w:r>
      <w:r w:rsidR="00D75DE1" w:rsidRPr="006C5E17">
        <w:t xml:space="preserve"> evaluat</w:t>
      </w:r>
      <w:r w:rsidR="002608B8" w:rsidRPr="006C5E17">
        <w:t>e</w:t>
      </w:r>
      <w:r w:rsidR="00D75DE1" w:rsidRPr="006C5E17">
        <w:t xml:space="preserve"> prejudice </w:t>
      </w:r>
      <w:r w:rsidR="0059524F" w:rsidRPr="006C5E17">
        <w:t>when</w:t>
      </w:r>
      <w:r w:rsidR="00A6422D" w:rsidRPr="006C5E17">
        <w:t xml:space="preserve"> evidence is improperly admitted as a business record under Evid</w:t>
      </w:r>
      <w:r w:rsidR="004E0B8F">
        <w:t xml:space="preserve">. </w:t>
      </w:r>
      <w:r w:rsidR="00A6422D" w:rsidRPr="006C5E17">
        <w:t>Code</w:t>
      </w:r>
      <w:r w:rsidR="004E0B8F">
        <w:t>,</w:t>
      </w:r>
      <w:r w:rsidR="00A6422D" w:rsidRPr="006C5E17">
        <w:t xml:space="preserve"> </w:t>
      </w:r>
      <w:r w:rsidR="004E0B8F">
        <w:t>§</w:t>
      </w:r>
      <w:r w:rsidR="00132DF6">
        <w:t> </w:t>
      </w:r>
      <w:r w:rsidR="00A6422D" w:rsidRPr="006C5E17">
        <w:t>1271</w:t>
      </w:r>
      <w:r w:rsidR="00107C63" w:rsidRPr="006C5E17">
        <w:t xml:space="preserve">]; </w:t>
      </w:r>
      <w:r w:rsidR="00D77B41" w:rsidRPr="006C5E17">
        <w:rPr>
          <w:i/>
        </w:rPr>
        <w:t>People v. Venegas</w:t>
      </w:r>
      <w:r w:rsidR="00D77B41" w:rsidRPr="006C5E17">
        <w:t xml:space="preserve"> (1998) 18 Cal.4th 47, 93 [</w:t>
      </w:r>
      <w:r w:rsidR="002608B8" w:rsidRPr="006C5E17">
        <w:t>applying</w:t>
      </w:r>
      <w:r w:rsidR="000136DD" w:rsidRPr="006C5E17">
        <w:t xml:space="preserve"> the</w:t>
      </w:r>
      <w:r w:rsidR="002608B8" w:rsidRPr="006C5E17">
        <w:t xml:space="preserve"> </w:t>
      </w:r>
      <w:r w:rsidR="002608B8" w:rsidRPr="006C5E17">
        <w:rPr>
          <w:i/>
        </w:rPr>
        <w:t xml:space="preserve">Watson </w:t>
      </w:r>
      <w:r w:rsidR="00D77B41" w:rsidRPr="006C5E17">
        <w:t xml:space="preserve">standard for evaluating prejudice </w:t>
      </w:r>
      <w:r w:rsidR="0059524F" w:rsidRPr="006C5E17">
        <w:t>when</w:t>
      </w:r>
      <w:r w:rsidR="00D77B41" w:rsidRPr="006C5E17">
        <w:t xml:space="preserve"> evidence is improperly admitted </w:t>
      </w:r>
      <w:r w:rsidR="002608B8" w:rsidRPr="006C5E17">
        <w:t xml:space="preserve">under </w:t>
      </w:r>
      <w:r w:rsidR="002608B8" w:rsidRPr="006C5E17">
        <w:rPr>
          <w:i/>
        </w:rPr>
        <w:t>Kelly</w:t>
      </w:r>
      <w:r w:rsidR="00D77B41" w:rsidRPr="006C5E17">
        <w:t>]</w:t>
      </w:r>
      <w:r w:rsidR="00696B40" w:rsidRPr="006C5E17">
        <w:t>.</w:t>
      </w:r>
      <w:r w:rsidR="002608B8" w:rsidRPr="006C5E17">
        <w:t>)</w:t>
      </w:r>
    </w:p>
    <w:p w14:paraId="4CD8880C" w14:textId="7CA0435F" w:rsidR="005D4778" w:rsidRPr="002E04D2" w:rsidRDefault="005D4778" w:rsidP="005D4778">
      <w:pPr>
        <w:tabs>
          <w:tab w:val="left" w:pos="1440"/>
        </w:tabs>
        <w:ind w:firstLine="720"/>
      </w:pPr>
      <w:r w:rsidRPr="002E04D2">
        <w:t xml:space="preserve">To determine prejudice, we examine the record as though Magee’s testimony regarding the actions carried out by Yates </w:t>
      </w:r>
      <w:r w:rsidRPr="002E04D2">
        <w:lastRenderedPageBreak/>
        <w:t xml:space="preserve">had not been admitted.  But this analysis does not require us to set aside Magee’s testimony in its entirety.  As counsel acknowledged at oral argument, Magee was qualified to testify about the procedures she conducted herself, including the creation of the DNA profiles.  (See </w:t>
      </w:r>
      <w:r w:rsidRPr="002E04D2">
        <w:rPr>
          <w:i/>
          <w:iCs/>
        </w:rPr>
        <w:t>People v. Capistrano</w:t>
      </w:r>
      <w:r w:rsidRPr="002E04D2">
        <w:t xml:space="preserve"> (2014) 59 Cal.4th 830, 87</w:t>
      </w:r>
      <w:r w:rsidR="00132DF6">
        <w:t>2</w:t>
      </w:r>
      <w:r w:rsidRPr="002E04D2">
        <w:t xml:space="preserve"> [holding any error in allowing a testifying analyst to describe results obtained by a nontestifying analyst was harmless beyond a reasonable doubt in part because the testifying </w:t>
      </w:r>
      <w:r w:rsidR="00813AD6">
        <w:t>analyst</w:t>
      </w:r>
      <w:r w:rsidRPr="002E04D2">
        <w:t xml:space="preserve"> “personally” performed the STR test implicating the defendant].)  </w:t>
      </w:r>
    </w:p>
    <w:p w14:paraId="29E8074F" w14:textId="457C1DD8" w:rsidR="005D4778" w:rsidRPr="002E04D2" w:rsidRDefault="005D4778" w:rsidP="005D4778">
      <w:pPr>
        <w:tabs>
          <w:tab w:val="left" w:pos="1440"/>
        </w:tabs>
        <w:ind w:firstLine="720"/>
      </w:pPr>
      <w:r w:rsidRPr="002E04D2">
        <w:t>Nor does setting aside th</w:t>
      </w:r>
      <w:r w:rsidR="00EF2834" w:rsidRPr="002E04D2">
        <w:t>e</w:t>
      </w:r>
      <w:r w:rsidRPr="002E04D2">
        <w:t xml:space="preserve"> portion of Magee’s testimony </w:t>
      </w:r>
      <w:r w:rsidR="00EF2834" w:rsidRPr="002E04D2">
        <w:t>related to the DNA extraction fatally undermine the</w:t>
      </w:r>
      <w:r w:rsidRPr="002E04D2">
        <w:t xml:space="preserve"> </w:t>
      </w:r>
      <w:r w:rsidR="007B6184" w:rsidRPr="002E04D2">
        <w:t xml:space="preserve">chain of custody </w:t>
      </w:r>
      <w:r w:rsidRPr="002E04D2">
        <w:t xml:space="preserve">or </w:t>
      </w:r>
      <w:r w:rsidR="007B6184" w:rsidRPr="002E04D2">
        <w:t xml:space="preserve">foundation </w:t>
      </w:r>
      <w:r w:rsidR="00EF2834" w:rsidRPr="002E04D2">
        <w:t xml:space="preserve">supporting Magee’s testimony </w:t>
      </w:r>
      <w:r w:rsidR="002E04D2" w:rsidRPr="002E04D2">
        <w:t>regarding the DNA profiles</w:t>
      </w:r>
      <w:r w:rsidRPr="002E04D2">
        <w:t xml:space="preserve">.  The jury heard testimony from </w:t>
      </w:r>
      <w:r w:rsidR="00CC1B81">
        <w:t>Dr</w:t>
      </w:r>
      <w:r w:rsidR="000C3155">
        <w:t>. </w:t>
      </w:r>
      <w:r w:rsidR="00CC1B81">
        <w:t xml:space="preserve">O’Halloran that he recovered sperm cells </w:t>
      </w:r>
      <w:r w:rsidR="00903417">
        <w:t xml:space="preserve">after swabbing and aspirating Burger’s vaginal canal. </w:t>
      </w:r>
      <w:r w:rsidR="00CC1B81">
        <w:t xml:space="preserve"> </w:t>
      </w:r>
      <w:r w:rsidR="00903417">
        <w:t xml:space="preserve">The swabs and aspirant were sent to the </w:t>
      </w:r>
      <w:r w:rsidR="00385D69">
        <w:t xml:space="preserve">county </w:t>
      </w:r>
      <w:r w:rsidR="00E03F5D" w:rsidRPr="002E04D2">
        <w:t>crime lab</w:t>
      </w:r>
      <w:r w:rsidR="00903417">
        <w:t xml:space="preserve">, </w:t>
      </w:r>
      <w:r w:rsidR="00385D69">
        <w:t>and</w:t>
      </w:r>
      <w:r w:rsidR="00E03F5D" w:rsidRPr="002E04D2">
        <w:t xml:space="preserve"> </w:t>
      </w:r>
      <w:proofErr w:type="spellStart"/>
      <w:r w:rsidR="00903417">
        <w:t>P</w:t>
      </w:r>
      <w:r w:rsidR="006E3F24">
        <w:t>arigian</w:t>
      </w:r>
      <w:proofErr w:type="spellEnd"/>
      <w:r w:rsidR="00385D69">
        <w:t xml:space="preserve"> </w:t>
      </w:r>
      <w:r w:rsidR="004C42FC">
        <w:t>then</w:t>
      </w:r>
      <w:r w:rsidR="00E03F5D">
        <w:t xml:space="preserve"> </w:t>
      </w:r>
      <w:r w:rsidR="006E3F24">
        <w:t>sent the vaginal wash sample to Cellmark</w:t>
      </w:r>
      <w:r w:rsidR="00776DED">
        <w:t xml:space="preserve">.  </w:t>
      </w:r>
      <w:proofErr w:type="spellStart"/>
      <w:r w:rsidR="00776DED">
        <w:t>Parigian</w:t>
      </w:r>
      <w:proofErr w:type="spellEnd"/>
      <w:r w:rsidR="00776DED">
        <w:t xml:space="preserve"> </w:t>
      </w:r>
      <w:r w:rsidR="004C42FC">
        <w:t xml:space="preserve">also </w:t>
      </w:r>
      <w:r w:rsidR="00776DED">
        <w:t>testified that he received the evidence back from Cellmark with a report indicating that DNA had been extracted from the sample.</w:t>
      </w:r>
      <w:r w:rsidR="00776DED">
        <w:rPr>
          <w:rStyle w:val="FootnoteReference"/>
        </w:rPr>
        <w:footnoteReference w:id="11"/>
      </w:r>
      <w:r w:rsidRPr="002E04D2">
        <w:t xml:space="preserve">  </w:t>
      </w:r>
      <w:proofErr w:type="spellStart"/>
      <w:r w:rsidR="00EB0F8C">
        <w:t>Parigian</w:t>
      </w:r>
      <w:proofErr w:type="spellEnd"/>
      <w:r w:rsidR="00EB0F8C">
        <w:t xml:space="preserve"> </w:t>
      </w:r>
      <w:r w:rsidR="00B45C98">
        <w:t xml:space="preserve">further testified that in 2000 he </w:t>
      </w:r>
      <w:r w:rsidR="00F65D55">
        <w:t xml:space="preserve">again </w:t>
      </w:r>
      <w:r w:rsidR="005C2E20">
        <w:t xml:space="preserve">sent Cellmark </w:t>
      </w:r>
      <w:r w:rsidR="00F65D55">
        <w:t xml:space="preserve">the vaginal wash sample along with </w:t>
      </w:r>
      <w:r w:rsidR="005C2E20">
        <w:t>a blood sample collected from defendant</w:t>
      </w:r>
      <w:r w:rsidR="00B45C98">
        <w:t>.  Magee related to the jury that she created a DNA profile from defendant’s blood sample</w:t>
      </w:r>
      <w:r w:rsidR="00175CFF">
        <w:t>, that she “tested the extracts from 1996,”</w:t>
      </w:r>
      <w:r w:rsidR="00C7491C">
        <w:t xml:space="preserve"> and</w:t>
      </w:r>
      <w:r w:rsidR="00175CFF">
        <w:t xml:space="preserve"> compared the </w:t>
      </w:r>
      <w:r w:rsidR="00C7491C">
        <w:t xml:space="preserve">resulting profiles herself.  This </w:t>
      </w:r>
      <w:r w:rsidR="005D7045">
        <w:t xml:space="preserve">narrative </w:t>
      </w:r>
      <w:r w:rsidR="00C7491C">
        <w:t>sufficient</w:t>
      </w:r>
      <w:r w:rsidR="005D7045">
        <w:t xml:space="preserve">ly established that Magee created a DNA profile based on sperm recovered from Burger’s autopsy, </w:t>
      </w:r>
      <w:r w:rsidR="005C4275">
        <w:t xml:space="preserve">and supported </w:t>
      </w:r>
      <w:r w:rsidR="00C7491C">
        <w:t xml:space="preserve">Magee’s ultimate conclusion that the DNA profile </w:t>
      </w:r>
      <w:r w:rsidR="00C7491C">
        <w:lastRenderedPageBreak/>
        <w:t xml:space="preserve">from defendant’s blood sample matched the DNA profile from </w:t>
      </w:r>
      <w:r w:rsidR="005C4275">
        <w:t xml:space="preserve">that </w:t>
      </w:r>
      <w:r w:rsidR="00C7491C">
        <w:t>sperm.</w:t>
      </w:r>
    </w:p>
    <w:p w14:paraId="456D1819" w14:textId="2E456A8B" w:rsidR="005D4778" w:rsidRPr="00C21FAF" w:rsidRDefault="005C4275" w:rsidP="005D4778">
      <w:pPr>
        <w:tabs>
          <w:tab w:val="left" w:pos="1440"/>
        </w:tabs>
        <w:ind w:firstLine="720"/>
      </w:pPr>
      <w:r>
        <w:t xml:space="preserve">There is no indication that the chain of custody here was compromised.  The trial court stated it was “not particularly worried about” any chain of custody related to the DNA evidence, and defendant does not </w:t>
      </w:r>
      <w:r w:rsidRPr="00265323">
        <w:t xml:space="preserve">raise any claim of a chain of custody error.  </w:t>
      </w:r>
      <w:r>
        <w:t>The evidence</w:t>
      </w:r>
      <w:r w:rsidRPr="00265323">
        <w:t xml:space="preserve"> connect</w:t>
      </w:r>
      <w:r>
        <w:t>ing</w:t>
      </w:r>
      <w:r w:rsidRPr="00265323">
        <w:t xml:space="preserve"> the DNA evidence recovered from Burger’s autopsy to the DNA profile Magee created “raise</w:t>
      </w:r>
      <w:r>
        <w:t>[s]</w:t>
      </w:r>
      <w:r w:rsidRPr="00265323">
        <w:t xml:space="preserve"> no </w:t>
      </w:r>
      <w:proofErr w:type="gramStart"/>
      <w:r w:rsidRPr="00265323">
        <w:t>serious questions</w:t>
      </w:r>
      <w:proofErr w:type="gramEnd"/>
      <w:r w:rsidRPr="00265323">
        <w:t xml:space="preserve"> of tampering.”  (See </w:t>
      </w:r>
      <w:r w:rsidRPr="00265323">
        <w:rPr>
          <w:i/>
          <w:iCs/>
        </w:rPr>
        <w:t>People v. Caitlin</w:t>
      </w:r>
      <w:r w:rsidRPr="00265323">
        <w:t xml:space="preserve"> (2001) 26 Cal.4th 81, 134.)</w:t>
      </w:r>
      <w:r>
        <w:t xml:space="preserve">  </w:t>
      </w:r>
      <w:r w:rsidR="00513143">
        <w:t xml:space="preserve">In any event, any </w:t>
      </w:r>
      <w:r>
        <w:t xml:space="preserve">presumed </w:t>
      </w:r>
      <w:r w:rsidR="00513143">
        <w:t>defect in the</w:t>
      </w:r>
      <w:r w:rsidR="005D4778">
        <w:t xml:space="preserve"> chain of custody would not have rendered Magee’s testimony entirely inadmissible but would have gone to the weight of her testimony.  (See </w:t>
      </w:r>
      <w:r w:rsidR="005D4778">
        <w:rPr>
          <w:i/>
          <w:iCs/>
        </w:rPr>
        <w:t>People v. Lucas</w:t>
      </w:r>
      <w:r w:rsidR="005D4778">
        <w:t xml:space="preserve"> (2014) 60</w:t>
      </w:r>
      <w:r w:rsidR="000C3155">
        <w:t> </w:t>
      </w:r>
      <w:r w:rsidR="005D4778">
        <w:t>Cal.4th 153, 285</w:t>
      </w:r>
      <w:r w:rsidR="004C180F">
        <w:t xml:space="preserve"> [“the trial court decides the admissibility of physical evidence based on challenges to the chain of custody, and, once admitted, any minor defects in the chain of custody go to its weight”]</w:t>
      </w:r>
      <w:r w:rsidR="005D4778">
        <w:t xml:space="preserve">.)  </w:t>
      </w:r>
    </w:p>
    <w:p w14:paraId="07D54F3E" w14:textId="6A7D3D7C" w:rsidR="007D0C99" w:rsidRDefault="007D0C99" w:rsidP="007D0C99">
      <w:pPr>
        <w:tabs>
          <w:tab w:val="left" w:pos="1440"/>
        </w:tabs>
        <w:ind w:firstLine="720"/>
      </w:pPr>
      <w:r>
        <w:t xml:space="preserve">We find that any error in admitting Magee’s testimony regarding the actions Yates took is harmless beyond a reasonable doubt.  </w:t>
      </w:r>
      <w:r w:rsidR="005A1281">
        <w:t xml:space="preserve">As we discussed above, there was </w:t>
      </w:r>
      <w:r w:rsidR="00074728">
        <w:t>overwhelming evidence of defendant’s guilt presented during trial.  Magee’s conclusion that defendant’s</w:t>
      </w:r>
      <w:r w:rsidRPr="006C5E17">
        <w:t xml:space="preserve"> DNA</w:t>
      </w:r>
      <w:r w:rsidR="00074728">
        <w:t xml:space="preserve"> matched the DNA from sperm found during Burger’s autopsy</w:t>
      </w:r>
      <w:r w:rsidRPr="006C5E17">
        <w:t xml:space="preserve"> provided </w:t>
      </w:r>
      <w:proofErr w:type="gramStart"/>
      <w:r w:rsidRPr="006C5E17">
        <w:t>strong support</w:t>
      </w:r>
      <w:proofErr w:type="gramEnd"/>
      <w:r w:rsidRPr="006C5E17">
        <w:t xml:space="preserve"> for the prosecution’s case</w:t>
      </w:r>
      <w:r w:rsidR="00074728">
        <w:t>.  The presence of defendant’s sperm</w:t>
      </w:r>
      <w:r w:rsidRPr="006C5E17">
        <w:t xml:space="preserve"> </w:t>
      </w:r>
      <w:r w:rsidR="00074728">
        <w:t>also</w:t>
      </w:r>
      <w:r w:rsidRPr="006C5E17">
        <w:t xml:space="preserve"> corroborated defendant’s asserted motive for killing Burger (to prevent her from identifying him as her rapist).  </w:t>
      </w:r>
      <w:r>
        <w:t xml:space="preserve">Even without being able to point to the DNA extraction process, Magee’s testimony established for the jury that DNA recovered from </w:t>
      </w:r>
      <w:r w:rsidR="00DF063E">
        <w:t xml:space="preserve">sperm found in </w:t>
      </w:r>
      <w:r>
        <w:t>Burger’s body matched defendant</w:t>
      </w:r>
      <w:r w:rsidR="00DF063E">
        <w:t>’s DNA profile</w:t>
      </w:r>
      <w:r>
        <w:t xml:space="preserve">.  </w:t>
      </w:r>
    </w:p>
    <w:p w14:paraId="0F1C8A82" w14:textId="0010D0E1" w:rsidR="007D0C99" w:rsidRPr="006C5E17" w:rsidRDefault="009E5D3E" w:rsidP="00E631DA">
      <w:pPr>
        <w:tabs>
          <w:tab w:val="left" w:pos="1440"/>
        </w:tabs>
        <w:ind w:firstLine="720"/>
      </w:pPr>
      <w:r>
        <w:lastRenderedPageBreak/>
        <w:t xml:space="preserve">The DNA evidence was buttressed, too, by testimony from Mooney, </w:t>
      </w:r>
      <w:proofErr w:type="spellStart"/>
      <w:r>
        <w:t>Loprieato</w:t>
      </w:r>
      <w:proofErr w:type="spellEnd"/>
      <w:r>
        <w:t xml:space="preserve">, and Bice.  </w:t>
      </w:r>
      <w:r w:rsidR="007D0C99" w:rsidRPr="006C5E17">
        <w:t xml:space="preserve">Mooney provided compelling testimony describing defendant’s detailed </w:t>
      </w:r>
      <w:r w:rsidR="00CD36F0">
        <w:t xml:space="preserve">confession, and her testimony was </w:t>
      </w:r>
      <w:r w:rsidR="007D0C99" w:rsidRPr="006C5E17">
        <w:t xml:space="preserve">consistent with the crime scene and the assault on Burger.  </w:t>
      </w:r>
      <w:r w:rsidR="00CD36F0">
        <w:t xml:space="preserve">Mooney’s testimony was </w:t>
      </w:r>
      <w:r w:rsidR="007D0C99" w:rsidRPr="006C5E17">
        <w:t xml:space="preserve">corroborated by </w:t>
      </w:r>
      <w:proofErr w:type="spellStart"/>
      <w:r w:rsidR="007D0C99" w:rsidRPr="006C5E17">
        <w:t>Loprieato</w:t>
      </w:r>
      <w:proofErr w:type="spellEnd"/>
      <w:r w:rsidR="007D0C99" w:rsidRPr="006C5E17">
        <w:t>,</w:t>
      </w:r>
      <w:r w:rsidR="00E631DA">
        <w:t xml:space="preserve"> and further supported by testimony from Bice.  </w:t>
      </w:r>
      <w:proofErr w:type="gramStart"/>
      <w:r w:rsidR="007D0C99">
        <w:t>All of</w:t>
      </w:r>
      <w:proofErr w:type="gramEnd"/>
      <w:r w:rsidR="007D0C99">
        <w:t xml:space="preserve"> this evidence taken together establishes</w:t>
      </w:r>
      <w:r w:rsidR="007D0C99" w:rsidRPr="006C5E17">
        <w:t xml:space="preserve"> beyond a reasonable doubt that the jury would have reached the same verdict</w:t>
      </w:r>
      <w:r w:rsidR="008C13E4">
        <w:t xml:space="preserve"> absent Magee’s </w:t>
      </w:r>
      <w:r w:rsidR="00B55017">
        <w:t>testimony describing the DNA extraction process conducted by Yates</w:t>
      </w:r>
      <w:r w:rsidR="007D0C99" w:rsidRPr="006C5E17">
        <w:t>.</w:t>
      </w:r>
    </w:p>
    <w:p w14:paraId="63502573" w14:textId="2865D80A" w:rsidR="0083596D" w:rsidRPr="006C5E17" w:rsidRDefault="0083596D" w:rsidP="006C5E17">
      <w:pPr>
        <w:tabs>
          <w:tab w:val="left" w:pos="1440"/>
        </w:tabs>
        <w:ind w:firstLine="720"/>
      </w:pPr>
      <w:r w:rsidRPr="006C5E17">
        <w:t xml:space="preserve">Defendant maintains that the trial court’s decision to allow Magee to testify as she did “forced defense counsel to abandon an entire line of defense and to make concessions during the guilt phase that would not have been made had he had the opportunity to attack Yates’s DNA profile.”  He asserts that counsel would not have conceded defendant’s guilt and would have attacked Mooney’s credibility </w:t>
      </w:r>
      <w:r w:rsidR="000136DD" w:rsidRPr="006C5E17">
        <w:t xml:space="preserve">regarding defendant’s alleged confession </w:t>
      </w:r>
      <w:r w:rsidRPr="006C5E17">
        <w:t xml:space="preserve">because it was “easily impeached.”  He </w:t>
      </w:r>
      <w:r w:rsidR="0028410D" w:rsidRPr="006C5E17">
        <w:t>alleges</w:t>
      </w:r>
      <w:r w:rsidRPr="006C5E17">
        <w:t xml:space="preserve"> that Mooney </w:t>
      </w:r>
      <w:r w:rsidR="00687244" w:rsidRPr="006C5E17">
        <w:t xml:space="preserve">had </w:t>
      </w:r>
      <w:r w:rsidR="0028410D" w:rsidRPr="006C5E17">
        <w:t>previously</w:t>
      </w:r>
      <w:r w:rsidR="00B64800" w:rsidRPr="006C5E17">
        <w:t xml:space="preserve"> and unsuccessfully</w:t>
      </w:r>
      <w:r w:rsidR="008D264B" w:rsidRPr="006C5E17">
        <w:t xml:space="preserve"> tried to implicate defendant in the death of a different woman</w:t>
      </w:r>
      <w:r w:rsidR="006065C3" w:rsidRPr="006C5E17">
        <w:t xml:space="preserve">, </w:t>
      </w:r>
      <w:r w:rsidR="00B64800" w:rsidRPr="006C5E17">
        <w:t xml:space="preserve">Jennifer </w:t>
      </w:r>
      <w:proofErr w:type="spellStart"/>
      <w:r w:rsidR="00B64800" w:rsidRPr="006C5E17">
        <w:t>Vernals</w:t>
      </w:r>
      <w:proofErr w:type="spellEnd"/>
      <w:r w:rsidR="00B64800" w:rsidRPr="006C5E17">
        <w:t xml:space="preserve">, </w:t>
      </w:r>
      <w:r w:rsidR="006065C3" w:rsidRPr="006C5E17">
        <w:t>and that Mooney’s credibility would have been seriously undermined</w:t>
      </w:r>
      <w:r w:rsidR="0028410D" w:rsidRPr="006C5E17">
        <w:t xml:space="preserve"> had the jury known she made</w:t>
      </w:r>
      <w:r w:rsidR="00AF643C" w:rsidRPr="006C5E17">
        <w:t xml:space="preserve"> </w:t>
      </w:r>
      <w:r w:rsidR="005B1F44" w:rsidRPr="006C5E17">
        <w:t xml:space="preserve">more than one </w:t>
      </w:r>
      <w:r w:rsidR="00AF643C" w:rsidRPr="006C5E17">
        <w:t xml:space="preserve">accusation that defendant had killed </w:t>
      </w:r>
      <w:r w:rsidR="005B1F44" w:rsidRPr="006C5E17">
        <w:t>a</w:t>
      </w:r>
      <w:r w:rsidR="00AF643C" w:rsidRPr="006C5E17">
        <w:t xml:space="preserve"> wom</w:t>
      </w:r>
      <w:r w:rsidR="005B1F44" w:rsidRPr="006C5E17">
        <w:t>a</w:t>
      </w:r>
      <w:r w:rsidR="00AF643C" w:rsidRPr="006C5E17">
        <w:t>n</w:t>
      </w:r>
      <w:r w:rsidR="006065C3" w:rsidRPr="006C5E17">
        <w:t xml:space="preserve">.  He also </w:t>
      </w:r>
      <w:r w:rsidR="00AB554A" w:rsidRPr="006C5E17">
        <w:t>attacks Mooney’s account</w:t>
      </w:r>
      <w:r w:rsidR="00AF643C" w:rsidRPr="006C5E17">
        <w:t xml:space="preserve"> of </w:t>
      </w:r>
      <w:r w:rsidR="00582DC9" w:rsidRPr="006C5E17">
        <w:t>defendant’s confession</w:t>
      </w:r>
      <w:r w:rsidR="001B6ABA" w:rsidRPr="006C5E17">
        <w:t xml:space="preserve"> </w:t>
      </w:r>
      <w:r w:rsidR="00AB554A" w:rsidRPr="006C5E17">
        <w:t>as</w:t>
      </w:r>
      <w:r w:rsidR="00AF643C" w:rsidRPr="006C5E17">
        <w:t xml:space="preserve"> being</w:t>
      </w:r>
      <w:r w:rsidR="00AB554A" w:rsidRPr="006C5E17">
        <w:t xml:space="preserve"> based on her “weird feelings</w:t>
      </w:r>
      <w:r w:rsidR="001B6ABA" w:rsidRPr="006C5E17">
        <w:t>,</w:t>
      </w:r>
      <w:r w:rsidR="00AB554A" w:rsidRPr="006C5E17">
        <w:t>”</w:t>
      </w:r>
      <w:r w:rsidR="00922296" w:rsidRPr="006C5E17">
        <w:t xml:space="preserve"> and</w:t>
      </w:r>
      <w:r w:rsidR="00AF643C" w:rsidRPr="006C5E17">
        <w:t xml:space="preserve"> he</w:t>
      </w:r>
      <w:r w:rsidR="00922296" w:rsidRPr="006C5E17">
        <w:t xml:space="preserve"> asserts that the details of the </w:t>
      </w:r>
      <w:r w:rsidR="00DA5E22" w:rsidRPr="006C5E17">
        <w:t>crime</w:t>
      </w:r>
      <w:r w:rsidR="00922296" w:rsidRPr="006C5E17">
        <w:t xml:space="preserve"> came from the newspaper article Mooney read</w:t>
      </w:r>
      <w:r w:rsidR="00AF643C" w:rsidRPr="006C5E17">
        <w:t xml:space="preserve"> and not from any confession from defendant</w:t>
      </w:r>
      <w:r w:rsidR="00922296" w:rsidRPr="006C5E17">
        <w:t>.</w:t>
      </w:r>
    </w:p>
    <w:p w14:paraId="3C2FB65A" w14:textId="1EAF7998" w:rsidR="00C81E41" w:rsidRPr="00C21FAF" w:rsidRDefault="002A1735" w:rsidP="005D4778">
      <w:pPr>
        <w:tabs>
          <w:tab w:val="left" w:pos="1440"/>
        </w:tabs>
        <w:ind w:firstLine="720"/>
      </w:pPr>
      <w:r w:rsidRPr="00767E26">
        <w:t xml:space="preserve">We are not persuaded.  </w:t>
      </w:r>
      <w:r w:rsidR="00103DCF" w:rsidRPr="00767E26">
        <w:t xml:space="preserve">To the extent that defendant’s </w:t>
      </w:r>
      <w:r w:rsidR="00EC7A2F" w:rsidRPr="00767E26">
        <w:t xml:space="preserve">prejudice </w:t>
      </w:r>
      <w:r w:rsidR="00103DCF" w:rsidRPr="00767E26">
        <w:t xml:space="preserve">arguments are premised on </w:t>
      </w:r>
      <w:r w:rsidR="00044406" w:rsidRPr="00767E26">
        <w:t xml:space="preserve">the notion that Magee relied on a DNA profile Yates created, we have already rejected them.  </w:t>
      </w:r>
      <w:r w:rsidR="00DA3DFE" w:rsidRPr="00767E26">
        <w:t xml:space="preserve">To the extent defendant’s assertions are based on </w:t>
      </w:r>
      <w:r w:rsidR="00DA3DFE" w:rsidRPr="00767E26">
        <w:lastRenderedPageBreak/>
        <w:t>prejudice stemming from the introduction of Yates’s actions by way of Magee’s testimony, they likewise fail.</w:t>
      </w:r>
      <w:r w:rsidR="00DA3DFE">
        <w:rPr>
          <w:highlight w:val="yellow"/>
        </w:rPr>
        <w:t xml:space="preserve">  </w:t>
      </w:r>
    </w:p>
    <w:p w14:paraId="2B9C54AB" w14:textId="0ED4EDE7" w:rsidR="00A920FE" w:rsidRPr="006C5E17" w:rsidRDefault="0001599C" w:rsidP="00DF7C21">
      <w:pPr>
        <w:tabs>
          <w:tab w:val="left" w:pos="1440"/>
        </w:tabs>
        <w:ind w:firstLine="720"/>
      </w:pPr>
      <w:r>
        <w:t>D</w:t>
      </w:r>
      <w:r w:rsidR="00AC5E03" w:rsidRPr="006C5E17">
        <w:t xml:space="preserve">efendant focuses in part on how counsel </w:t>
      </w:r>
      <w:proofErr w:type="gramStart"/>
      <w:r w:rsidR="00003130" w:rsidRPr="006C5E17">
        <w:t xml:space="preserve">allegedly </w:t>
      </w:r>
      <w:r w:rsidR="00AC5E03" w:rsidRPr="006C5E17">
        <w:t>would</w:t>
      </w:r>
      <w:proofErr w:type="gramEnd"/>
      <w:r w:rsidR="00AC5E03" w:rsidRPr="006C5E17">
        <w:t xml:space="preserve"> have </w:t>
      </w:r>
      <w:r w:rsidR="00A3536C" w:rsidRPr="006C5E17">
        <w:t>revealed serious flaws in</w:t>
      </w:r>
      <w:r w:rsidR="00AC5E03" w:rsidRPr="006C5E17">
        <w:t xml:space="preserve"> Yates’s report</w:t>
      </w:r>
      <w:r w:rsidR="00A3536C" w:rsidRPr="006C5E17">
        <w:t xml:space="preserve"> if she had testified</w:t>
      </w:r>
      <w:r w:rsidR="00DF7C21">
        <w:t>.  But he</w:t>
      </w:r>
      <w:r>
        <w:t xml:space="preserve"> provides no support for this </w:t>
      </w:r>
      <w:r w:rsidR="00AC5E03" w:rsidRPr="006C5E17">
        <w:t xml:space="preserve">assertion </w:t>
      </w:r>
      <w:r>
        <w:t>and</w:t>
      </w:r>
      <w:r w:rsidR="00AC5E03" w:rsidRPr="006C5E17">
        <w:t xml:space="preserve"> we have found </w:t>
      </w:r>
      <w:r>
        <w:t>none</w:t>
      </w:r>
      <w:r w:rsidR="00AC5E03" w:rsidRPr="006C5E17">
        <w:t xml:space="preserve"> in the record</w:t>
      </w:r>
      <w:r>
        <w:t>.</w:t>
      </w:r>
      <w:r w:rsidR="00DF7C21">
        <w:t xml:space="preserve">  </w:t>
      </w:r>
      <w:r w:rsidR="002D4614" w:rsidRPr="006C5E17">
        <w:t xml:space="preserve">Defendant’s attacks on Mooney’s credibility </w:t>
      </w:r>
      <w:r w:rsidR="00DF7C21">
        <w:t>are also unpersuasive</w:t>
      </w:r>
      <w:r w:rsidR="002D4614" w:rsidRPr="006C5E17">
        <w:t>.  Mooney</w:t>
      </w:r>
      <w:r w:rsidR="00603B59" w:rsidRPr="006C5E17">
        <w:t>’s suspicion</w:t>
      </w:r>
      <w:r w:rsidR="002D4614" w:rsidRPr="006C5E17">
        <w:t xml:space="preserve"> </w:t>
      </w:r>
      <w:r w:rsidR="00603B59" w:rsidRPr="006C5E17">
        <w:t>that</w:t>
      </w:r>
      <w:r w:rsidR="00DE6D57" w:rsidRPr="006C5E17">
        <w:t xml:space="preserve"> defendant was involved in </w:t>
      </w:r>
      <w:proofErr w:type="spellStart"/>
      <w:r w:rsidR="00035AFD" w:rsidRPr="006C5E17">
        <w:t>Vernals’s</w:t>
      </w:r>
      <w:proofErr w:type="spellEnd"/>
      <w:r w:rsidR="00DE6D57" w:rsidRPr="006C5E17">
        <w:t xml:space="preserve"> </w:t>
      </w:r>
      <w:r w:rsidR="00DA5E22" w:rsidRPr="006C5E17">
        <w:t>death</w:t>
      </w:r>
      <w:r w:rsidR="00DE6D57" w:rsidRPr="006C5E17">
        <w:t xml:space="preserve"> was</w:t>
      </w:r>
      <w:r w:rsidR="00E168D2" w:rsidRPr="006C5E17">
        <w:t xml:space="preserve"> </w:t>
      </w:r>
      <w:r w:rsidR="003214C8" w:rsidRPr="006C5E17">
        <w:t>raised</w:t>
      </w:r>
      <w:r w:rsidR="00E168D2" w:rsidRPr="006C5E17">
        <w:t xml:space="preserve"> during the preliminary hearing</w:t>
      </w:r>
      <w:r w:rsidR="00DE6D57" w:rsidRPr="006C5E17">
        <w:t>.</w:t>
      </w:r>
      <w:r w:rsidR="000427A1" w:rsidRPr="006C5E17">
        <w:t xml:space="preserve">  </w:t>
      </w:r>
      <w:r w:rsidR="00024F7C" w:rsidRPr="006C5E17">
        <w:t xml:space="preserve">Mooney testified </w:t>
      </w:r>
      <w:r w:rsidR="003E5C15" w:rsidRPr="006C5E17">
        <w:t xml:space="preserve">at the preliminary hearing </w:t>
      </w:r>
      <w:r w:rsidR="00024F7C" w:rsidRPr="006C5E17">
        <w:t>that</w:t>
      </w:r>
      <w:r w:rsidR="00254F98" w:rsidRPr="006C5E17">
        <w:t xml:space="preserve"> when she first told </w:t>
      </w:r>
      <w:proofErr w:type="spellStart"/>
      <w:r w:rsidR="00254F98" w:rsidRPr="006C5E17">
        <w:t>Loprieato</w:t>
      </w:r>
      <w:proofErr w:type="spellEnd"/>
      <w:r w:rsidR="00254F98" w:rsidRPr="006C5E17">
        <w:t xml:space="preserve"> about defendant’s </w:t>
      </w:r>
      <w:r w:rsidR="00907391" w:rsidRPr="006C5E17">
        <w:t>plan to escape</w:t>
      </w:r>
      <w:r w:rsidR="00603B59" w:rsidRPr="006C5E17">
        <w:t xml:space="preserve"> from the fire camp</w:t>
      </w:r>
      <w:r w:rsidR="00A66C56" w:rsidRPr="006C5E17">
        <w:t xml:space="preserve"> because of his concerns about a DNA test</w:t>
      </w:r>
      <w:r w:rsidR="00907391" w:rsidRPr="006C5E17">
        <w:t xml:space="preserve">, </w:t>
      </w:r>
      <w:proofErr w:type="spellStart"/>
      <w:r w:rsidR="00907391" w:rsidRPr="006C5E17">
        <w:t>Loprieato</w:t>
      </w:r>
      <w:proofErr w:type="spellEnd"/>
      <w:r w:rsidR="00907391" w:rsidRPr="006C5E17">
        <w:t xml:space="preserve"> produced a clipping of a newspaper article discussing </w:t>
      </w:r>
      <w:proofErr w:type="spellStart"/>
      <w:r w:rsidR="00907391" w:rsidRPr="006C5E17">
        <w:t>Vernals’s</w:t>
      </w:r>
      <w:proofErr w:type="spellEnd"/>
      <w:r w:rsidR="00907391" w:rsidRPr="006C5E17">
        <w:t xml:space="preserve"> </w:t>
      </w:r>
      <w:r w:rsidR="00DA5E22" w:rsidRPr="006C5E17">
        <w:t>death</w:t>
      </w:r>
      <w:r w:rsidR="00A66C56" w:rsidRPr="006C5E17">
        <w:t xml:space="preserve"> and said, “This is what I think he did.”  </w:t>
      </w:r>
      <w:r w:rsidR="00AF1453" w:rsidRPr="006C5E17">
        <w:t xml:space="preserve">Although it’s not clear from the record what was in the newspaper article, Mooney testified that </w:t>
      </w:r>
      <w:r w:rsidR="00326E5C" w:rsidRPr="006C5E17">
        <w:t>she</w:t>
      </w:r>
      <w:r w:rsidR="0073316A">
        <w:t xml:space="preserve"> (Mooney)</w:t>
      </w:r>
      <w:r w:rsidR="00326E5C" w:rsidRPr="006C5E17">
        <w:t xml:space="preserve"> was named in the article</w:t>
      </w:r>
      <w:r w:rsidR="005B7DD2" w:rsidRPr="006C5E17">
        <w:t xml:space="preserve"> (although defendant was not)</w:t>
      </w:r>
      <w:r w:rsidR="00326E5C" w:rsidRPr="006C5E17">
        <w:t xml:space="preserve"> and that the article, “kind of said that I might have [implicated defendant] on that Jennifer </w:t>
      </w:r>
      <w:proofErr w:type="spellStart"/>
      <w:r w:rsidR="00326E5C" w:rsidRPr="006C5E17">
        <w:t>Vernals</w:t>
      </w:r>
      <w:proofErr w:type="spellEnd"/>
      <w:r w:rsidR="00326E5C" w:rsidRPr="006C5E17">
        <w:t xml:space="preserve"> case.  And I think [</w:t>
      </w:r>
      <w:proofErr w:type="spellStart"/>
      <w:r w:rsidR="00326E5C" w:rsidRPr="006C5E17">
        <w:t>Loprieato</w:t>
      </w:r>
      <w:proofErr w:type="spellEnd"/>
      <w:r w:rsidR="00326E5C" w:rsidRPr="006C5E17">
        <w:t>] was going to confront me with him about that.”</w:t>
      </w:r>
    </w:p>
    <w:p w14:paraId="71667195" w14:textId="725C3878" w:rsidR="00385381" w:rsidRPr="006C5E17" w:rsidRDefault="00DE4551" w:rsidP="006C5E17">
      <w:pPr>
        <w:tabs>
          <w:tab w:val="left" w:pos="1440"/>
        </w:tabs>
        <w:ind w:firstLine="720"/>
      </w:pPr>
      <w:r w:rsidRPr="006C5E17">
        <w:t>Mooney also testified</w:t>
      </w:r>
      <w:r w:rsidR="00F170AF" w:rsidRPr="006C5E17">
        <w:t xml:space="preserve"> at the preliminary hearing</w:t>
      </w:r>
      <w:r w:rsidRPr="006C5E17">
        <w:t xml:space="preserve"> that</w:t>
      </w:r>
      <w:r w:rsidR="005B7DD2" w:rsidRPr="006C5E17">
        <w:t xml:space="preserve"> during the visit when defendant asked her and </w:t>
      </w:r>
      <w:proofErr w:type="spellStart"/>
      <w:r w:rsidR="005B7DD2" w:rsidRPr="006C5E17">
        <w:t>Loprieato</w:t>
      </w:r>
      <w:proofErr w:type="spellEnd"/>
      <w:r w:rsidR="005B7DD2" w:rsidRPr="006C5E17">
        <w:t xml:space="preserve"> for help escaping, </w:t>
      </w:r>
      <w:r w:rsidRPr="006C5E17">
        <w:t xml:space="preserve">she and </w:t>
      </w:r>
      <w:proofErr w:type="spellStart"/>
      <w:r w:rsidRPr="006C5E17">
        <w:t>Loprieato</w:t>
      </w:r>
      <w:proofErr w:type="spellEnd"/>
      <w:r w:rsidRPr="006C5E17">
        <w:t xml:space="preserve"> confronted defendant about </w:t>
      </w:r>
      <w:r w:rsidR="005B7DD2" w:rsidRPr="006C5E17">
        <w:t>his story that he had participated in a b</w:t>
      </w:r>
      <w:r w:rsidR="00813B9C" w:rsidRPr="006C5E17">
        <w:t xml:space="preserve">urglary </w:t>
      </w:r>
      <w:r w:rsidR="00B763A2" w:rsidRPr="006C5E17">
        <w:t>and</w:t>
      </w:r>
      <w:r w:rsidR="00813B9C" w:rsidRPr="006C5E17">
        <w:t xml:space="preserve"> was cut with a knife</w:t>
      </w:r>
      <w:r w:rsidR="005B7DD2" w:rsidRPr="006C5E17">
        <w:t>.  Neither believed the story</w:t>
      </w:r>
      <w:r w:rsidR="00813B9C" w:rsidRPr="006C5E17">
        <w:t xml:space="preserve"> because “we both thought that he had committed the Jennifer </w:t>
      </w:r>
      <w:proofErr w:type="spellStart"/>
      <w:r w:rsidR="00813B9C" w:rsidRPr="006C5E17">
        <w:t>Vernals</w:t>
      </w:r>
      <w:proofErr w:type="spellEnd"/>
      <w:r w:rsidR="00813B9C" w:rsidRPr="006C5E17">
        <w:t xml:space="preserve"> murder.”</w:t>
      </w:r>
      <w:r w:rsidR="00676D1D" w:rsidRPr="006C5E17">
        <w:t xml:space="preserve">  Mooney </w:t>
      </w:r>
      <w:r w:rsidR="00D937DE" w:rsidRPr="006C5E17">
        <w:t>stated that</w:t>
      </w:r>
      <w:r w:rsidR="001A70D1" w:rsidRPr="006C5E17">
        <w:t xml:space="preserve"> during the</w:t>
      </w:r>
      <w:r w:rsidR="001C1E6F" w:rsidRPr="006C5E17">
        <w:t xml:space="preserve"> same</w:t>
      </w:r>
      <w:r w:rsidR="001A70D1" w:rsidRPr="006C5E17">
        <w:t xml:space="preserve"> visit</w:t>
      </w:r>
      <w:r w:rsidR="001C1E6F" w:rsidRPr="006C5E17">
        <w:t xml:space="preserve"> when </w:t>
      </w:r>
      <w:proofErr w:type="spellStart"/>
      <w:r w:rsidR="001C1E6F" w:rsidRPr="006C5E17">
        <w:t>Loprieato</w:t>
      </w:r>
      <w:proofErr w:type="spellEnd"/>
      <w:r w:rsidR="001C1E6F" w:rsidRPr="006C5E17">
        <w:t xml:space="preserve"> went to the bathroom and left Mooney alone with defendant</w:t>
      </w:r>
      <w:r w:rsidR="001A70D1" w:rsidRPr="006C5E17">
        <w:t xml:space="preserve">, </w:t>
      </w:r>
      <w:r w:rsidR="001C1E6F" w:rsidRPr="006C5E17">
        <w:t>Mooney</w:t>
      </w:r>
      <w:r w:rsidR="00D937DE" w:rsidRPr="006C5E17">
        <w:t xml:space="preserve"> </w:t>
      </w:r>
      <w:r w:rsidR="00024F7C" w:rsidRPr="006C5E17">
        <w:t xml:space="preserve">asked defendant whether he </w:t>
      </w:r>
      <w:r w:rsidR="00D937DE" w:rsidRPr="006C5E17">
        <w:t xml:space="preserve">killed </w:t>
      </w:r>
      <w:proofErr w:type="spellStart"/>
      <w:r w:rsidR="00D937DE" w:rsidRPr="006C5E17">
        <w:t>Vernals</w:t>
      </w:r>
      <w:proofErr w:type="spellEnd"/>
      <w:r w:rsidR="001A70D1" w:rsidRPr="006C5E17">
        <w:t xml:space="preserve">.  He </w:t>
      </w:r>
      <w:r w:rsidR="00F95406" w:rsidRPr="006C5E17">
        <w:t xml:space="preserve">said he did not.  Mooney then asked defendant if he had killed someone, and he said yes and went on to tell Mooney about </w:t>
      </w:r>
      <w:r w:rsidR="00F40302" w:rsidRPr="006C5E17">
        <w:t>assaulting</w:t>
      </w:r>
      <w:r w:rsidR="00F95406" w:rsidRPr="006C5E17">
        <w:t xml:space="preserve"> and killing Burger.</w:t>
      </w:r>
    </w:p>
    <w:p w14:paraId="4071197D" w14:textId="40BFBE6E" w:rsidR="001916AE" w:rsidRPr="006C5E17" w:rsidRDefault="00583D9F" w:rsidP="006C5E17">
      <w:pPr>
        <w:tabs>
          <w:tab w:val="left" w:pos="1440"/>
        </w:tabs>
        <w:ind w:firstLine="720"/>
      </w:pPr>
      <w:r w:rsidRPr="006C5E17">
        <w:lastRenderedPageBreak/>
        <w:t xml:space="preserve">Bringing this </w:t>
      </w:r>
      <w:r w:rsidR="00385381" w:rsidRPr="006C5E17">
        <w:t xml:space="preserve">issue </w:t>
      </w:r>
      <w:r w:rsidRPr="006C5E17">
        <w:t>to the attention of the jury would not have undermined Mooney’s credibility</w:t>
      </w:r>
      <w:r w:rsidR="00CE7155">
        <w:t>,</w:t>
      </w:r>
      <w:r w:rsidRPr="006C5E17">
        <w:t xml:space="preserve"> as defendant suggests.</w:t>
      </w:r>
      <w:r w:rsidR="0042397F" w:rsidRPr="006C5E17">
        <w:t xml:space="preserve">  On the contrary, it would likely have been highly prejudicial</w:t>
      </w:r>
      <w:r w:rsidR="007C671A" w:rsidRPr="006C5E17">
        <w:t xml:space="preserve"> to defendant</w:t>
      </w:r>
      <w:r w:rsidR="0042397F" w:rsidRPr="006C5E17">
        <w:t xml:space="preserve"> for defense counsel to </w:t>
      </w:r>
      <w:r w:rsidR="00A3253A" w:rsidRPr="006C5E17">
        <w:t xml:space="preserve">alert the jury that defendant’s girlfriend (and perhaps also his mother) believed he had killed </w:t>
      </w:r>
      <w:r w:rsidR="00F170AF" w:rsidRPr="006C5E17">
        <w:t xml:space="preserve">another </w:t>
      </w:r>
      <w:r w:rsidR="00A3253A" w:rsidRPr="006C5E17">
        <w:t>woman</w:t>
      </w:r>
      <w:r w:rsidR="00CE7155">
        <w:t xml:space="preserve"> besides Burger</w:t>
      </w:r>
      <w:r w:rsidR="00A3253A" w:rsidRPr="006C5E17">
        <w:t xml:space="preserve">.  </w:t>
      </w:r>
      <w:r w:rsidR="004445E9" w:rsidRPr="006C5E17">
        <w:t xml:space="preserve">Indeed, defense counsel filed a motion in </w:t>
      </w:r>
      <w:proofErr w:type="spellStart"/>
      <w:r w:rsidR="004445E9" w:rsidRPr="006C5E17">
        <w:t>limine</w:t>
      </w:r>
      <w:proofErr w:type="spellEnd"/>
      <w:r w:rsidR="004445E9" w:rsidRPr="006C5E17">
        <w:t xml:space="preserve"> to exclude any references to </w:t>
      </w:r>
      <w:proofErr w:type="spellStart"/>
      <w:r w:rsidR="00D34C5D" w:rsidRPr="006C5E17">
        <w:t>Vernals’s</w:t>
      </w:r>
      <w:proofErr w:type="spellEnd"/>
      <w:r w:rsidR="00D34C5D" w:rsidRPr="006C5E17">
        <w:t xml:space="preserve"> </w:t>
      </w:r>
      <w:r w:rsidR="0042031F" w:rsidRPr="006C5E17">
        <w:t>death</w:t>
      </w:r>
      <w:r w:rsidR="00D34C5D" w:rsidRPr="006C5E17">
        <w:t xml:space="preserve"> at trial</w:t>
      </w:r>
      <w:r w:rsidR="00B67B06" w:rsidRPr="006C5E17">
        <w:t xml:space="preserve">.  </w:t>
      </w:r>
      <w:r w:rsidR="00611792" w:rsidRPr="006C5E17">
        <w:t>T</w:t>
      </w:r>
      <w:r w:rsidR="00D34C5D" w:rsidRPr="006C5E17">
        <w:t>he</w:t>
      </w:r>
      <w:r w:rsidR="00611792" w:rsidRPr="006C5E17">
        <w:t xml:space="preserve"> prosecut</w:t>
      </w:r>
      <w:r w:rsidR="00246D11" w:rsidRPr="006C5E17">
        <w:t>ion</w:t>
      </w:r>
      <w:r w:rsidR="00611792" w:rsidRPr="006C5E17">
        <w:t xml:space="preserve"> </w:t>
      </w:r>
      <w:r w:rsidR="000428F8" w:rsidRPr="006C5E17">
        <w:t xml:space="preserve">did not object, and the </w:t>
      </w:r>
      <w:r w:rsidR="00611792" w:rsidRPr="006C5E17">
        <w:t>court granted the motion</w:t>
      </w:r>
      <w:r w:rsidR="000428F8" w:rsidRPr="006C5E17">
        <w:t xml:space="preserve"> and directed the prosecut</w:t>
      </w:r>
      <w:r w:rsidR="00246D11" w:rsidRPr="006C5E17">
        <w:t>ion</w:t>
      </w:r>
      <w:r w:rsidR="000428F8" w:rsidRPr="006C5E17">
        <w:t xml:space="preserve"> to instruct the witnesses not to mention </w:t>
      </w:r>
      <w:proofErr w:type="spellStart"/>
      <w:r w:rsidR="000428F8" w:rsidRPr="006C5E17">
        <w:t>Vernals</w:t>
      </w:r>
      <w:proofErr w:type="spellEnd"/>
      <w:r w:rsidR="0042031F" w:rsidRPr="006C5E17">
        <w:t xml:space="preserve"> </w:t>
      </w:r>
      <w:r w:rsidR="000428F8" w:rsidRPr="006C5E17">
        <w:t>during trial.</w:t>
      </w:r>
    </w:p>
    <w:p w14:paraId="08EB06EF" w14:textId="28FACF66" w:rsidR="00581A47" w:rsidRPr="006C5E17" w:rsidRDefault="007B2BA5" w:rsidP="006C5E17">
      <w:pPr>
        <w:tabs>
          <w:tab w:val="left" w:pos="1440"/>
        </w:tabs>
        <w:ind w:firstLine="720"/>
      </w:pPr>
      <w:r w:rsidRPr="006C5E17">
        <w:t xml:space="preserve">Nor is there any indication </w:t>
      </w:r>
      <w:r w:rsidR="004A0E68">
        <w:t xml:space="preserve">in the record </w:t>
      </w:r>
      <w:r w:rsidRPr="006C5E17">
        <w:t xml:space="preserve">that </w:t>
      </w:r>
      <w:r w:rsidR="009D0D54" w:rsidRPr="006C5E17">
        <w:t xml:space="preserve">the details of </w:t>
      </w:r>
      <w:r w:rsidR="00CF285A" w:rsidRPr="006C5E17">
        <w:t>the crime</w:t>
      </w:r>
      <w:r w:rsidR="00BE00A1" w:rsidRPr="006C5E17">
        <w:t xml:space="preserve"> </w:t>
      </w:r>
      <w:r w:rsidR="009D0D54" w:rsidRPr="006C5E17">
        <w:t xml:space="preserve">that Mooney </w:t>
      </w:r>
      <w:r w:rsidR="00BE00A1" w:rsidRPr="006C5E17">
        <w:t xml:space="preserve">claimed defendant had described </w:t>
      </w:r>
      <w:r w:rsidR="00B45C07" w:rsidRPr="006C5E17">
        <w:t xml:space="preserve">came from Mooney herself or the newspaper article describing </w:t>
      </w:r>
      <w:r w:rsidR="00BE00A1" w:rsidRPr="006C5E17">
        <w:t>Burger’s</w:t>
      </w:r>
      <w:r w:rsidR="00B45C07" w:rsidRPr="006C5E17">
        <w:t xml:space="preserve"> </w:t>
      </w:r>
      <w:r w:rsidR="00BE00A1" w:rsidRPr="006C5E17">
        <w:t>death</w:t>
      </w:r>
      <w:r w:rsidR="00B45C07" w:rsidRPr="006C5E17">
        <w:t>.</w:t>
      </w:r>
      <w:r w:rsidR="00747443" w:rsidRPr="006C5E17">
        <w:rPr>
          <w:rStyle w:val="FootnoteReference"/>
        </w:rPr>
        <w:footnoteReference w:id="12"/>
      </w:r>
      <w:r w:rsidR="00B45C07" w:rsidRPr="006C5E17">
        <w:t xml:space="preserve"> </w:t>
      </w:r>
      <w:r w:rsidR="000B2DF2" w:rsidRPr="006C5E17">
        <w:t xml:space="preserve"> </w:t>
      </w:r>
      <w:r w:rsidR="001916AE" w:rsidRPr="006C5E17">
        <w:t>Further,</w:t>
      </w:r>
      <w:r w:rsidR="00D83BC9" w:rsidRPr="006C5E17">
        <w:t xml:space="preserve"> </w:t>
      </w:r>
      <w:r w:rsidR="001916AE" w:rsidRPr="006C5E17">
        <w:t xml:space="preserve">the testimony from </w:t>
      </w:r>
      <w:proofErr w:type="spellStart"/>
      <w:r w:rsidR="001916AE" w:rsidRPr="006C5E17">
        <w:t>Loprieato</w:t>
      </w:r>
      <w:proofErr w:type="spellEnd"/>
      <w:r w:rsidR="001916AE" w:rsidRPr="006C5E17">
        <w:t xml:space="preserve"> and Bice support</w:t>
      </w:r>
      <w:r w:rsidR="00970BCB" w:rsidRPr="006C5E17">
        <w:t>ed</w:t>
      </w:r>
      <w:r w:rsidR="001916AE" w:rsidRPr="006C5E17">
        <w:t xml:space="preserve"> Mooney’s credibility</w:t>
      </w:r>
      <w:r w:rsidR="00413A85" w:rsidRPr="006C5E17">
        <w:t>, and the jury was able to make its own determination as to each witness’s credibility based on his or her testimony and demeanor.</w:t>
      </w:r>
      <w:r w:rsidR="001916AE" w:rsidRPr="006C5E17">
        <w:t xml:space="preserve"> </w:t>
      </w:r>
      <w:r w:rsidR="00D66272" w:rsidRPr="006C5E17">
        <w:t xml:space="preserve"> In</w:t>
      </w:r>
      <w:r w:rsidR="00F85385" w:rsidRPr="006C5E17">
        <w:t xml:space="preserve"> short, we </w:t>
      </w:r>
      <w:r w:rsidR="00155D66" w:rsidRPr="006C5E17">
        <w:t>conclude</w:t>
      </w:r>
      <w:r w:rsidR="00F85385" w:rsidRPr="006C5E17">
        <w:t xml:space="preserve"> that</w:t>
      </w:r>
      <w:r w:rsidR="00155D66" w:rsidRPr="006C5E17">
        <w:t xml:space="preserve"> any error in </w:t>
      </w:r>
      <w:r w:rsidR="004A0E68">
        <w:t xml:space="preserve">the portion of Magee’s testimony relating the DNA extraction process conducted by Yates </w:t>
      </w:r>
      <w:r w:rsidR="00F11976" w:rsidRPr="006C5E17">
        <w:t>w</w:t>
      </w:r>
      <w:r w:rsidR="00155D66" w:rsidRPr="006C5E17">
        <w:t>as harmless beyond a reasonable doubt</w:t>
      </w:r>
      <w:r w:rsidR="00427C5B" w:rsidRPr="006C5E17">
        <w:t xml:space="preserve">. </w:t>
      </w:r>
    </w:p>
    <w:p w14:paraId="5B67DA6A" w14:textId="60AF821D" w:rsidR="00CF5480" w:rsidRPr="006C5E17" w:rsidRDefault="00CF5480" w:rsidP="006C5E17">
      <w:pPr>
        <w:pStyle w:val="Heading1"/>
      </w:pPr>
      <w:bookmarkStart w:id="35" w:name="_Toc31620034"/>
      <w:r w:rsidRPr="006C5E17">
        <w:t>IV.  P</w:t>
      </w:r>
      <w:r w:rsidR="004F6D9E" w:rsidRPr="006C5E17">
        <w:t>enalty Phase Issues</w:t>
      </w:r>
      <w:bookmarkEnd w:id="35"/>
    </w:p>
    <w:p w14:paraId="58B3411E" w14:textId="3C4F9379" w:rsidR="00CB15C0" w:rsidRPr="006C5E17" w:rsidRDefault="004F6D9E" w:rsidP="006C5E17">
      <w:pPr>
        <w:pStyle w:val="Heading2"/>
      </w:pPr>
      <w:bookmarkStart w:id="36" w:name="_Toc31620035"/>
      <w:r w:rsidRPr="006C5E17">
        <w:t>A</w:t>
      </w:r>
      <w:r w:rsidR="001B1577" w:rsidRPr="006C5E17">
        <w:t xml:space="preserve">.  </w:t>
      </w:r>
      <w:r w:rsidR="00EF6826" w:rsidRPr="006C5E17">
        <w:t xml:space="preserve">Defendant’s </w:t>
      </w:r>
      <w:r w:rsidR="00132DF6">
        <w:t>C</w:t>
      </w:r>
      <w:r w:rsidR="00EF6826" w:rsidRPr="006C5E17">
        <w:t xml:space="preserve">orrespondence with </w:t>
      </w:r>
      <w:r w:rsidR="00E17858" w:rsidRPr="006C5E17">
        <w:t xml:space="preserve">a </w:t>
      </w:r>
      <w:r w:rsidR="00132DF6">
        <w:t>W</w:t>
      </w:r>
      <w:r w:rsidR="00CD06D3" w:rsidRPr="006C5E17">
        <w:t xml:space="preserve">hite </w:t>
      </w:r>
      <w:r w:rsidR="00132DF6">
        <w:t>Su</w:t>
      </w:r>
      <w:r w:rsidR="00CD06D3" w:rsidRPr="006C5E17">
        <w:t xml:space="preserve">premacist </w:t>
      </w:r>
      <w:r w:rsidR="00132DF6">
        <w:t>G</w:t>
      </w:r>
      <w:r w:rsidR="00CD06D3" w:rsidRPr="006C5E17">
        <w:t xml:space="preserve">ang </w:t>
      </w:r>
      <w:r w:rsidR="00132DF6">
        <w:t>L</w:t>
      </w:r>
      <w:r w:rsidR="00CD06D3" w:rsidRPr="006C5E17">
        <w:t>e</w:t>
      </w:r>
      <w:r w:rsidR="00024F61" w:rsidRPr="006C5E17">
        <w:t>a</w:t>
      </w:r>
      <w:r w:rsidR="00CD06D3" w:rsidRPr="006C5E17">
        <w:t>der</w:t>
      </w:r>
      <w:bookmarkEnd w:id="36"/>
    </w:p>
    <w:p w14:paraId="6FD5F6A2" w14:textId="6DEF490B" w:rsidR="002C4937" w:rsidRPr="006C5E17" w:rsidRDefault="00024F61" w:rsidP="006C5E17">
      <w:pPr>
        <w:tabs>
          <w:tab w:val="left" w:pos="1440"/>
        </w:tabs>
        <w:ind w:firstLine="720"/>
      </w:pPr>
      <w:r w:rsidRPr="006C5E17">
        <w:t xml:space="preserve">Defendant raises </w:t>
      </w:r>
      <w:r w:rsidR="00DC06A8" w:rsidRPr="006C5E17">
        <w:t>two</w:t>
      </w:r>
      <w:r w:rsidRPr="006C5E17">
        <w:t xml:space="preserve"> </w:t>
      </w:r>
      <w:r w:rsidR="00574215" w:rsidRPr="006C5E17">
        <w:t xml:space="preserve">related claims concerning </w:t>
      </w:r>
      <w:r w:rsidRPr="006C5E17">
        <w:t xml:space="preserve">penalty phase rebuttal evidence </w:t>
      </w:r>
      <w:r w:rsidR="002129A4" w:rsidRPr="006C5E17">
        <w:t xml:space="preserve">informing the jury </w:t>
      </w:r>
      <w:r w:rsidR="00B2258E" w:rsidRPr="006C5E17">
        <w:t xml:space="preserve">that while awaiting trial in the present matter defendant </w:t>
      </w:r>
      <w:r w:rsidR="0048536D" w:rsidRPr="006C5E17">
        <w:t xml:space="preserve">exchanged letters </w:t>
      </w:r>
      <w:r w:rsidR="00B2258E" w:rsidRPr="006C5E17">
        <w:t xml:space="preserve">with </w:t>
      </w:r>
      <w:r w:rsidR="00C93C14" w:rsidRPr="006C5E17">
        <w:t>Justin Merriman,</w:t>
      </w:r>
      <w:r w:rsidR="0009050C" w:rsidRPr="006C5E17">
        <w:t xml:space="preserve"> </w:t>
      </w:r>
      <w:r w:rsidR="00C93C14" w:rsidRPr="006C5E17">
        <w:t xml:space="preserve">a </w:t>
      </w:r>
      <w:r w:rsidR="00530FB3" w:rsidRPr="006C5E17">
        <w:t xml:space="preserve">prison </w:t>
      </w:r>
      <w:r w:rsidR="0009050C" w:rsidRPr="006C5E17">
        <w:t xml:space="preserve">inmate who had once been the leader </w:t>
      </w:r>
      <w:r w:rsidR="0009050C" w:rsidRPr="006C5E17">
        <w:lastRenderedPageBreak/>
        <w:t xml:space="preserve">of a </w:t>
      </w:r>
      <w:r w:rsidR="00B2258E" w:rsidRPr="006C5E17">
        <w:t>white supremacist gang</w:t>
      </w:r>
      <w:r w:rsidR="0009050C" w:rsidRPr="006C5E17">
        <w:t>.</w:t>
      </w:r>
      <w:r w:rsidR="00C93C14" w:rsidRPr="006C5E17">
        <w:rPr>
          <w:rStyle w:val="FootnoteReference"/>
        </w:rPr>
        <w:footnoteReference w:id="13"/>
      </w:r>
      <w:r w:rsidR="0009050C" w:rsidRPr="006C5E17">
        <w:t xml:space="preserve">  </w:t>
      </w:r>
      <w:r w:rsidR="008C36C5" w:rsidRPr="006C5E17">
        <w:t>First, he</w:t>
      </w:r>
      <w:r w:rsidR="00574215" w:rsidRPr="006C5E17">
        <w:t xml:space="preserve"> </w:t>
      </w:r>
      <w:r w:rsidR="000C63E0" w:rsidRPr="006C5E17">
        <w:t xml:space="preserve">asserts that the rebuttal evidence </w:t>
      </w:r>
      <w:r w:rsidR="00680DF1" w:rsidRPr="006C5E17">
        <w:t xml:space="preserve">violated due process </w:t>
      </w:r>
      <w:r w:rsidR="00A272FE" w:rsidRPr="006C5E17">
        <w:t xml:space="preserve">as evidence of “guilt by association,” </w:t>
      </w:r>
      <w:r w:rsidR="00680DF1" w:rsidRPr="006C5E17">
        <w:t>infringed his constitutional right to freedom of association</w:t>
      </w:r>
      <w:r w:rsidR="00A272FE" w:rsidRPr="006C5E17">
        <w:t>,</w:t>
      </w:r>
      <w:r w:rsidR="00680DF1" w:rsidRPr="006C5E17">
        <w:t xml:space="preserve"> </w:t>
      </w:r>
      <w:r w:rsidR="008C36C5" w:rsidRPr="006C5E17">
        <w:t xml:space="preserve">was </w:t>
      </w:r>
      <w:r w:rsidR="00273C17" w:rsidRPr="006C5E17">
        <w:t xml:space="preserve">improper hearsay, </w:t>
      </w:r>
      <w:r w:rsidR="00A272FE" w:rsidRPr="006C5E17">
        <w:t xml:space="preserve">and </w:t>
      </w:r>
      <w:r w:rsidR="000C63E0" w:rsidRPr="006C5E17">
        <w:t>was</w:t>
      </w:r>
      <w:r w:rsidR="008C36C5" w:rsidRPr="006C5E17">
        <w:t xml:space="preserve"> </w:t>
      </w:r>
      <w:r w:rsidR="00C61743" w:rsidRPr="006C5E17">
        <w:t>irrelevant</w:t>
      </w:r>
      <w:r w:rsidR="00131C45" w:rsidRPr="006C5E17">
        <w:t xml:space="preserve"> and </w:t>
      </w:r>
      <w:r w:rsidR="004D4D37" w:rsidRPr="006C5E17">
        <w:t xml:space="preserve">unduly </w:t>
      </w:r>
      <w:r w:rsidR="00C61743" w:rsidRPr="006C5E17">
        <w:t xml:space="preserve">prejudicial.  </w:t>
      </w:r>
      <w:r w:rsidR="00273C17" w:rsidRPr="006C5E17">
        <w:t>Second, d</w:t>
      </w:r>
      <w:r w:rsidR="006E40F4" w:rsidRPr="006C5E17">
        <w:t xml:space="preserve">efendant </w:t>
      </w:r>
      <w:r w:rsidR="00C61743" w:rsidRPr="006C5E17">
        <w:t xml:space="preserve">argues that the </w:t>
      </w:r>
      <w:r w:rsidR="00273C17" w:rsidRPr="006C5E17">
        <w:t xml:space="preserve">trial </w:t>
      </w:r>
      <w:r w:rsidR="00C61743" w:rsidRPr="006C5E17">
        <w:t xml:space="preserve">court erred </w:t>
      </w:r>
      <w:r w:rsidR="00DE094C" w:rsidRPr="006C5E17">
        <w:t xml:space="preserve">by not granting a </w:t>
      </w:r>
      <w:r w:rsidR="00B9166E" w:rsidRPr="006C5E17">
        <w:t xml:space="preserve">mistrial </w:t>
      </w:r>
      <w:r w:rsidR="00010D5F" w:rsidRPr="006C5E17">
        <w:t>after</w:t>
      </w:r>
      <w:r w:rsidR="007A6CAA" w:rsidRPr="006C5E17">
        <w:t>, contrary to the court’s earlier ruling</w:t>
      </w:r>
      <w:r w:rsidR="00721914" w:rsidRPr="006C5E17">
        <w:t xml:space="preserve"> limiting the scope of </w:t>
      </w:r>
      <w:r w:rsidR="00DA4E10" w:rsidRPr="006C5E17">
        <w:t>the testimony regarding the letters</w:t>
      </w:r>
      <w:r w:rsidR="007A6CAA" w:rsidRPr="006C5E17">
        <w:t xml:space="preserve">, </w:t>
      </w:r>
      <w:r w:rsidR="00010D5F" w:rsidRPr="006C5E17">
        <w:t xml:space="preserve">the prosecutor </w:t>
      </w:r>
      <w:r w:rsidR="007440BB" w:rsidRPr="006C5E17">
        <w:t xml:space="preserve">inquired into the </w:t>
      </w:r>
      <w:r w:rsidR="004216B6" w:rsidRPr="006C5E17">
        <w:t>contents of one of the letters</w:t>
      </w:r>
      <w:r w:rsidR="007A6CAA" w:rsidRPr="006C5E17">
        <w:t xml:space="preserve">.  </w:t>
      </w:r>
      <w:r w:rsidR="004216B6" w:rsidRPr="006C5E17">
        <w:t xml:space="preserve">As we explain below, </w:t>
      </w:r>
      <w:r w:rsidR="00BD34B7" w:rsidRPr="006C5E17">
        <w:t xml:space="preserve">neither </w:t>
      </w:r>
      <w:r w:rsidR="00097C98" w:rsidRPr="006C5E17">
        <w:t xml:space="preserve">claim </w:t>
      </w:r>
      <w:r w:rsidR="00851CD7" w:rsidRPr="006C5E17">
        <w:t xml:space="preserve">requires </w:t>
      </w:r>
      <w:r w:rsidR="00097C98" w:rsidRPr="006C5E17">
        <w:t>reversal of the death judgment.</w:t>
      </w:r>
    </w:p>
    <w:p w14:paraId="7E63A3C7" w14:textId="77777777" w:rsidR="00024F61" w:rsidRPr="006C5E17" w:rsidRDefault="00E17858" w:rsidP="006C5E17">
      <w:pPr>
        <w:pStyle w:val="Heading3"/>
      </w:pPr>
      <w:bookmarkStart w:id="37" w:name="_Toc31620036"/>
      <w:r w:rsidRPr="006C5E17">
        <w:t xml:space="preserve">1.  </w:t>
      </w:r>
      <w:r w:rsidR="00F14326" w:rsidRPr="006C5E17">
        <w:t>Admission of evidence regarding the correspondence</w:t>
      </w:r>
      <w:bookmarkEnd w:id="37"/>
      <w:r w:rsidR="00F14326" w:rsidRPr="006C5E17">
        <w:t xml:space="preserve"> </w:t>
      </w:r>
    </w:p>
    <w:p w14:paraId="4F8EFE1B" w14:textId="77777777" w:rsidR="00024F61" w:rsidRPr="006C5E17" w:rsidRDefault="00F14326" w:rsidP="006C5E17">
      <w:pPr>
        <w:pStyle w:val="Heading4"/>
      </w:pPr>
      <w:bookmarkStart w:id="38" w:name="_Toc31620037"/>
      <w:r w:rsidRPr="006C5E17">
        <w:t>a.  Background</w:t>
      </w:r>
      <w:bookmarkEnd w:id="38"/>
    </w:p>
    <w:p w14:paraId="3BB7328B" w14:textId="77777777" w:rsidR="00562553" w:rsidRPr="006C5E17" w:rsidRDefault="000E2C1B" w:rsidP="006C5E17">
      <w:pPr>
        <w:pStyle w:val="Heading5"/>
      </w:pPr>
      <w:bookmarkStart w:id="39" w:name="_Toc31620038"/>
      <w:proofErr w:type="spellStart"/>
      <w:r w:rsidRPr="006C5E17">
        <w:t>i</w:t>
      </w:r>
      <w:proofErr w:type="spellEnd"/>
      <w:r w:rsidRPr="006C5E17">
        <w:t xml:space="preserve">.  </w:t>
      </w:r>
      <w:r w:rsidR="00693EC1" w:rsidRPr="006C5E17">
        <w:t>Prosecution’s c</w:t>
      </w:r>
      <w:r w:rsidRPr="006C5E17">
        <w:t>ross-examination of Casas</w:t>
      </w:r>
      <w:bookmarkEnd w:id="39"/>
    </w:p>
    <w:p w14:paraId="11C999C4" w14:textId="7AA7D03E" w:rsidR="004D53DC" w:rsidRPr="006C5E17" w:rsidRDefault="00692C6B" w:rsidP="006C5E17">
      <w:pPr>
        <w:tabs>
          <w:tab w:val="left" w:pos="1440"/>
        </w:tabs>
        <w:ind w:firstLine="720"/>
      </w:pPr>
      <w:r w:rsidRPr="006C5E17">
        <w:t xml:space="preserve">As part of its </w:t>
      </w:r>
      <w:r w:rsidR="00D011C3" w:rsidRPr="006C5E17">
        <w:t>penalty phase</w:t>
      </w:r>
      <w:r w:rsidRPr="006C5E17">
        <w:t xml:space="preserve"> case in mitigation</w:t>
      </w:r>
      <w:r w:rsidR="00D011C3" w:rsidRPr="006C5E17">
        <w:t xml:space="preserve">, the defense called </w:t>
      </w:r>
      <w:r w:rsidR="00287924" w:rsidRPr="006C5E17">
        <w:t xml:space="preserve">penology expert </w:t>
      </w:r>
      <w:r w:rsidR="00D011C3" w:rsidRPr="006C5E17">
        <w:t>Anthony Casas</w:t>
      </w:r>
      <w:r w:rsidR="00DF74DD" w:rsidRPr="006C5E17">
        <w:t>,</w:t>
      </w:r>
      <w:r w:rsidR="00D011C3" w:rsidRPr="006C5E17">
        <w:t xml:space="preserve"> </w:t>
      </w:r>
      <w:r w:rsidR="00287924" w:rsidRPr="006C5E17">
        <w:t>who expressed the view that</w:t>
      </w:r>
      <w:r w:rsidR="00DA4E10" w:rsidRPr="006C5E17">
        <w:t xml:space="preserve"> defendant would conduct himself in an obedient and cooperative manner</w:t>
      </w:r>
      <w:r w:rsidR="009D212E" w:rsidRPr="006C5E17">
        <w:t xml:space="preserve"> if sentenced to life in prison</w:t>
      </w:r>
      <w:r w:rsidR="00DA4E10" w:rsidRPr="006C5E17">
        <w:t xml:space="preserve"> without the possibility of parole</w:t>
      </w:r>
      <w:r w:rsidR="00DB67C7" w:rsidRPr="006C5E17">
        <w:t xml:space="preserve">.  </w:t>
      </w:r>
      <w:r w:rsidR="00D011C3" w:rsidRPr="006C5E17">
        <w:t xml:space="preserve">(See </w:t>
      </w:r>
      <w:r w:rsidR="00D011C3" w:rsidRPr="006C5E17">
        <w:rPr>
          <w:i/>
        </w:rPr>
        <w:t>ante</w:t>
      </w:r>
      <w:r w:rsidR="00D011C3" w:rsidRPr="006C5E17">
        <w:t>, pt. I.</w:t>
      </w:r>
      <w:r w:rsidRPr="006C5E17">
        <w:t xml:space="preserve">B.2.iii.)  </w:t>
      </w:r>
      <w:r w:rsidR="00C8113F" w:rsidRPr="006C5E17">
        <w:t>On</w:t>
      </w:r>
      <w:r w:rsidR="00C45560" w:rsidRPr="006C5E17">
        <w:t xml:space="preserve"> cross-examination</w:t>
      </w:r>
      <w:r w:rsidR="00287924" w:rsidRPr="006C5E17">
        <w:t>,</w:t>
      </w:r>
      <w:r w:rsidR="00C8113F" w:rsidRPr="006C5E17">
        <w:t xml:space="preserve"> the prosecutor</w:t>
      </w:r>
      <w:r w:rsidR="00287924" w:rsidRPr="006C5E17">
        <w:t xml:space="preserve"> </w:t>
      </w:r>
      <w:r w:rsidR="00EB4B7C" w:rsidRPr="006C5E17">
        <w:t xml:space="preserve">elicited from </w:t>
      </w:r>
      <w:r w:rsidR="00C8113F" w:rsidRPr="006C5E17">
        <w:t>Casas</w:t>
      </w:r>
      <w:r w:rsidR="002C597C" w:rsidRPr="006C5E17">
        <w:t xml:space="preserve"> that </w:t>
      </w:r>
      <w:r w:rsidR="00C8113F" w:rsidRPr="006C5E17">
        <w:t>Casas</w:t>
      </w:r>
      <w:r w:rsidR="0029190B" w:rsidRPr="006C5E17">
        <w:t xml:space="preserve"> would predict a negative adjustment to prison for someone who </w:t>
      </w:r>
      <w:r w:rsidR="00DB67C7" w:rsidRPr="006C5E17">
        <w:t xml:space="preserve">had </w:t>
      </w:r>
      <w:r w:rsidR="0029190B" w:rsidRPr="006C5E17">
        <w:t>joined a prison gang</w:t>
      </w:r>
      <w:r w:rsidR="00696E62" w:rsidRPr="006C5E17">
        <w:t xml:space="preserve"> such as a white supremacist gang</w:t>
      </w:r>
      <w:r w:rsidR="0029190B" w:rsidRPr="006C5E17">
        <w:t xml:space="preserve">.  </w:t>
      </w:r>
      <w:r w:rsidR="00573FF9" w:rsidRPr="006C5E17">
        <w:t>Casas explained</w:t>
      </w:r>
      <w:r w:rsidR="004D53DC" w:rsidRPr="006C5E17">
        <w:t xml:space="preserve"> that such gangs are dangerous “because when you have a situation like that, if the individual is a validated member of one of those gangs and gets an order to do something, like kill an officer or kill an inmate, and he doesn’t do it, then he’s signed his own death warrant because the punishment for </w:t>
      </w:r>
      <w:r w:rsidR="004D53DC" w:rsidRPr="006C5E17">
        <w:lastRenderedPageBreak/>
        <w:t>failing to carry out a contract with these organizations, the organized prison gangs, is death usually.”</w:t>
      </w:r>
    </w:p>
    <w:p w14:paraId="7E1AC513" w14:textId="09B8A0B3" w:rsidR="00F14326" w:rsidRPr="006C5E17" w:rsidRDefault="004D53DC" w:rsidP="006C5E17">
      <w:pPr>
        <w:tabs>
          <w:tab w:val="left" w:pos="1440"/>
        </w:tabs>
        <w:ind w:firstLine="720"/>
      </w:pPr>
      <w:r w:rsidRPr="006C5E17">
        <w:t xml:space="preserve">The prosecutor then showed Casas </w:t>
      </w:r>
      <w:r w:rsidR="005F1CD7" w:rsidRPr="006C5E17">
        <w:t>photographs of defendant’s tattoos that said “white</w:t>
      </w:r>
      <w:r w:rsidR="00A65676" w:rsidRPr="006C5E17">
        <w:t>” and “</w:t>
      </w:r>
      <w:r w:rsidR="005F1CD7" w:rsidRPr="006C5E17">
        <w:t xml:space="preserve">pride,” </w:t>
      </w:r>
      <w:r w:rsidR="004969B4" w:rsidRPr="006C5E17">
        <w:t>and</w:t>
      </w:r>
      <w:r w:rsidR="0029190B" w:rsidRPr="006C5E17">
        <w:t xml:space="preserve"> asked whether </w:t>
      </w:r>
      <w:r w:rsidR="007673E6" w:rsidRPr="006C5E17">
        <w:t xml:space="preserve">this </w:t>
      </w:r>
      <w:r w:rsidR="004969B4" w:rsidRPr="006C5E17">
        <w:t xml:space="preserve">indicated </w:t>
      </w:r>
      <w:r w:rsidR="00372F4E" w:rsidRPr="006C5E17">
        <w:t xml:space="preserve">that defendant </w:t>
      </w:r>
      <w:r w:rsidR="004969B4" w:rsidRPr="006C5E17">
        <w:t>might</w:t>
      </w:r>
      <w:r w:rsidR="005F1CD7" w:rsidRPr="006C5E17">
        <w:t xml:space="preserve"> join a white supremacist gang</w:t>
      </w:r>
      <w:r w:rsidR="007673E6" w:rsidRPr="006C5E17">
        <w:t xml:space="preserve">.  Casas replied, “Not at all.”  </w:t>
      </w:r>
      <w:r w:rsidR="00851CD7" w:rsidRPr="006C5E17">
        <w:t xml:space="preserve">The </w:t>
      </w:r>
      <w:r w:rsidR="00CC6AE4" w:rsidRPr="006C5E17">
        <w:t xml:space="preserve">prosecutor asked whether </w:t>
      </w:r>
      <w:proofErr w:type="spellStart"/>
      <w:r w:rsidR="00FA2179" w:rsidRPr="006C5E17">
        <w:t>Casas’s</w:t>
      </w:r>
      <w:proofErr w:type="spellEnd"/>
      <w:r w:rsidR="00CC6AE4" w:rsidRPr="006C5E17">
        <w:t xml:space="preserve"> </w:t>
      </w:r>
      <w:r w:rsidR="00050AFD" w:rsidRPr="006C5E17">
        <w:t xml:space="preserve">answer would change </w:t>
      </w:r>
      <w:r w:rsidR="00287924" w:rsidRPr="006C5E17">
        <w:t xml:space="preserve">if he knew defendant </w:t>
      </w:r>
      <w:r w:rsidR="006C095E" w:rsidRPr="006C5E17">
        <w:t xml:space="preserve">had been corresponding with a </w:t>
      </w:r>
      <w:r w:rsidR="00850209" w:rsidRPr="006C5E17">
        <w:t xml:space="preserve">former </w:t>
      </w:r>
      <w:r w:rsidR="006C095E" w:rsidRPr="006C5E17">
        <w:t xml:space="preserve">leader of a </w:t>
      </w:r>
      <w:r w:rsidR="00850209" w:rsidRPr="006C5E17">
        <w:t>Ventura County</w:t>
      </w:r>
      <w:r w:rsidR="009E64B1" w:rsidRPr="006C5E17">
        <w:t xml:space="preserve">-based white supremacist </w:t>
      </w:r>
      <w:r w:rsidR="006C095E" w:rsidRPr="006C5E17">
        <w:t>gang called the Skinhead Dogs</w:t>
      </w:r>
      <w:r w:rsidR="00EF170A" w:rsidRPr="006C5E17">
        <w:t>.  D</w:t>
      </w:r>
      <w:r w:rsidR="006C095E" w:rsidRPr="006C5E17">
        <w:t xml:space="preserve">efense counsel promptly objected </w:t>
      </w:r>
      <w:r w:rsidR="006D7913" w:rsidRPr="006C5E17">
        <w:t xml:space="preserve">on the ground of </w:t>
      </w:r>
      <w:r w:rsidR="0050492E" w:rsidRPr="006C5E17">
        <w:t xml:space="preserve">undue prejudice and </w:t>
      </w:r>
      <w:r w:rsidR="006D7913" w:rsidRPr="006C5E17">
        <w:t>lack of foundation</w:t>
      </w:r>
      <w:r w:rsidR="00A65676" w:rsidRPr="006C5E17">
        <w:t xml:space="preserve">, </w:t>
      </w:r>
      <w:r w:rsidR="001C1563" w:rsidRPr="006C5E17">
        <w:t>point</w:t>
      </w:r>
      <w:r w:rsidR="002F46AC" w:rsidRPr="006C5E17">
        <w:t xml:space="preserve">ing </w:t>
      </w:r>
      <w:r w:rsidR="001C1563" w:rsidRPr="006C5E17">
        <w:t xml:space="preserve">out </w:t>
      </w:r>
      <w:r w:rsidR="00A65676" w:rsidRPr="006C5E17">
        <w:t xml:space="preserve">at a sidebar conference </w:t>
      </w:r>
      <w:r w:rsidR="001C1563" w:rsidRPr="006C5E17">
        <w:t>that there was no evidence</w:t>
      </w:r>
      <w:r w:rsidR="006C7E72" w:rsidRPr="006C5E17">
        <w:t xml:space="preserve"> defendant </w:t>
      </w:r>
      <w:r w:rsidR="00EB361C" w:rsidRPr="006C5E17">
        <w:t>was</w:t>
      </w:r>
      <w:r w:rsidR="006C7E72" w:rsidRPr="006C5E17">
        <w:t xml:space="preserve"> in a gang</w:t>
      </w:r>
      <w:r w:rsidR="00A65676" w:rsidRPr="006C5E17">
        <w:t>.  T</w:t>
      </w:r>
      <w:r w:rsidR="00A71462" w:rsidRPr="006C5E17">
        <w:t xml:space="preserve">he </w:t>
      </w:r>
      <w:r w:rsidR="001C1563" w:rsidRPr="006C5E17">
        <w:t>court sustained the objection</w:t>
      </w:r>
      <w:r w:rsidR="008E4763" w:rsidRPr="006C5E17">
        <w:t xml:space="preserve"> </w:t>
      </w:r>
      <w:r w:rsidR="001C1563" w:rsidRPr="006C5E17">
        <w:t>for lack of foundation</w:t>
      </w:r>
      <w:r w:rsidR="00555828" w:rsidRPr="006C5E17">
        <w:t xml:space="preserve">.  </w:t>
      </w:r>
      <w:r w:rsidR="000C4032" w:rsidRPr="006C5E17">
        <w:t xml:space="preserve">But </w:t>
      </w:r>
      <w:r w:rsidR="00555828" w:rsidRPr="006C5E17">
        <w:t xml:space="preserve">the court </w:t>
      </w:r>
      <w:r w:rsidR="006C7E72" w:rsidRPr="006C5E17">
        <w:t xml:space="preserve">allowed the prosecutor to attempt to </w:t>
      </w:r>
      <w:r w:rsidR="00555828" w:rsidRPr="006C5E17">
        <w:t xml:space="preserve">lay a foundation by probing </w:t>
      </w:r>
      <w:proofErr w:type="spellStart"/>
      <w:r w:rsidR="00EB361C" w:rsidRPr="006C5E17">
        <w:t>Casas</w:t>
      </w:r>
      <w:r w:rsidR="00555828" w:rsidRPr="006C5E17">
        <w:t>’s</w:t>
      </w:r>
      <w:proofErr w:type="spellEnd"/>
      <w:r w:rsidR="00555828" w:rsidRPr="006C5E17">
        <w:t xml:space="preserve"> experience </w:t>
      </w:r>
      <w:r w:rsidR="002A0A68" w:rsidRPr="006C5E17">
        <w:t>regarding</w:t>
      </w:r>
      <w:r w:rsidR="003B1ED3" w:rsidRPr="006C5E17">
        <w:t xml:space="preserve"> the topic of prison gang membership.</w:t>
      </w:r>
    </w:p>
    <w:p w14:paraId="64076E26" w14:textId="4928141B" w:rsidR="00024F61" w:rsidRPr="006C5E17" w:rsidRDefault="00F8663B" w:rsidP="006C5E17">
      <w:pPr>
        <w:tabs>
          <w:tab w:val="left" w:pos="1440"/>
        </w:tabs>
        <w:ind w:firstLine="720"/>
      </w:pPr>
      <w:r w:rsidRPr="006C5E17">
        <w:t xml:space="preserve">When questioning resumed, the prosecutor elicited from Casas that </w:t>
      </w:r>
      <w:r w:rsidR="005C735E" w:rsidRPr="006C5E17">
        <w:t xml:space="preserve">a person who holds white supremacist beliefs </w:t>
      </w:r>
      <w:r w:rsidR="00D14011" w:rsidRPr="006C5E17">
        <w:t xml:space="preserve">might </w:t>
      </w:r>
      <w:r w:rsidR="008D00C7" w:rsidRPr="006C5E17">
        <w:t xml:space="preserve">be likely to </w:t>
      </w:r>
      <w:r w:rsidR="00D14011" w:rsidRPr="006C5E17">
        <w:t xml:space="preserve">join a white supremacist gang.  </w:t>
      </w:r>
      <w:r w:rsidR="008D00C7" w:rsidRPr="006C5E17">
        <w:t xml:space="preserve">But </w:t>
      </w:r>
      <w:r w:rsidR="0066715C" w:rsidRPr="006C5E17">
        <w:t>Casas</w:t>
      </w:r>
      <w:r w:rsidR="008D00C7" w:rsidRPr="006C5E17">
        <w:t xml:space="preserve"> strongly disagreed with the prosecutor</w:t>
      </w:r>
      <w:r w:rsidR="00A560A0" w:rsidRPr="006C5E17">
        <w:t xml:space="preserve">’s suggestion </w:t>
      </w:r>
      <w:r w:rsidR="008D00C7" w:rsidRPr="006C5E17">
        <w:t>that a person with “white pride” tattoos would be more likely to</w:t>
      </w:r>
      <w:r w:rsidR="00E014FE" w:rsidRPr="006C5E17">
        <w:t xml:space="preserve"> </w:t>
      </w:r>
      <w:r w:rsidR="008D00C7" w:rsidRPr="006C5E17">
        <w:t>join a white supremacist gang than a person without such tattoos</w:t>
      </w:r>
      <w:r w:rsidR="00E014FE" w:rsidRPr="006C5E17">
        <w:t xml:space="preserve">.  Nor did Casas </w:t>
      </w:r>
      <w:r w:rsidR="000406B8" w:rsidRPr="006C5E17">
        <w:t xml:space="preserve">believe that </w:t>
      </w:r>
      <w:r w:rsidR="004C7DE0" w:rsidRPr="006C5E17">
        <w:t xml:space="preserve">any </w:t>
      </w:r>
      <w:r w:rsidR="00914A81" w:rsidRPr="006C5E17">
        <w:t xml:space="preserve">correspondence between defendant and a </w:t>
      </w:r>
      <w:r w:rsidR="00A560A0" w:rsidRPr="006C5E17">
        <w:t xml:space="preserve">one-time </w:t>
      </w:r>
      <w:r w:rsidR="00EF170A" w:rsidRPr="006C5E17">
        <w:t xml:space="preserve">gang leader </w:t>
      </w:r>
      <w:r w:rsidR="000406B8" w:rsidRPr="006C5E17">
        <w:t>in which defendant refer</w:t>
      </w:r>
      <w:r w:rsidR="00205870" w:rsidRPr="006C5E17">
        <w:t xml:space="preserve">red </w:t>
      </w:r>
      <w:r w:rsidR="000406B8" w:rsidRPr="006C5E17">
        <w:t xml:space="preserve">to the </w:t>
      </w:r>
      <w:r w:rsidR="00205870" w:rsidRPr="006C5E17">
        <w:t xml:space="preserve">gang </w:t>
      </w:r>
      <w:r w:rsidR="000406B8" w:rsidRPr="006C5E17">
        <w:t>leader as “homey</w:t>
      </w:r>
      <w:r w:rsidR="00205870" w:rsidRPr="006C5E17">
        <w:t>”</w:t>
      </w:r>
      <w:r w:rsidR="000406B8" w:rsidRPr="006C5E17">
        <w:t xml:space="preserve"> and sign</w:t>
      </w:r>
      <w:r w:rsidR="00267275" w:rsidRPr="006C5E17">
        <w:t xml:space="preserve">ed </w:t>
      </w:r>
      <w:r w:rsidR="000406B8" w:rsidRPr="006C5E17">
        <w:t xml:space="preserve">his letter “with respect” </w:t>
      </w:r>
      <w:r w:rsidR="00267275" w:rsidRPr="006C5E17">
        <w:t xml:space="preserve">meant </w:t>
      </w:r>
      <w:r w:rsidR="00ED1368" w:rsidRPr="006C5E17">
        <w:t xml:space="preserve">that </w:t>
      </w:r>
      <w:r w:rsidR="00267275" w:rsidRPr="006C5E17">
        <w:t>defendant was more likely to join a gang</w:t>
      </w:r>
      <w:r w:rsidR="004971A5" w:rsidRPr="006C5E17">
        <w:t xml:space="preserve"> than someone not engaged in such correspondence.  </w:t>
      </w:r>
      <w:r w:rsidR="0015152C" w:rsidRPr="006C5E17">
        <w:t>Casas reiterated that</w:t>
      </w:r>
      <w:r w:rsidR="000A3AC0" w:rsidRPr="006C5E17">
        <w:t xml:space="preserve"> </w:t>
      </w:r>
      <w:r w:rsidR="00302C92" w:rsidRPr="006C5E17">
        <w:t xml:space="preserve">an exchange of letters in which </w:t>
      </w:r>
      <w:r w:rsidR="000902F5" w:rsidRPr="006C5E17">
        <w:t>an individual</w:t>
      </w:r>
      <w:r w:rsidR="00302C92" w:rsidRPr="006C5E17">
        <w:t xml:space="preserve"> refer</w:t>
      </w:r>
      <w:r w:rsidR="000902F5" w:rsidRPr="006C5E17">
        <w:t>red</w:t>
      </w:r>
      <w:r w:rsidR="00302C92" w:rsidRPr="006C5E17">
        <w:t xml:space="preserve"> to the recipient </w:t>
      </w:r>
      <w:r w:rsidR="00EF3864" w:rsidRPr="006C5E17">
        <w:t xml:space="preserve">white supremacist </w:t>
      </w:r>
      <w:r w:rsidR="00302C92" w:rsidRPr="006C5E17">
        <w:t xml:space="preserve">gang member as </w:t>
      </w:r>
      <w:r w:rsidR="000902F5" w:rsidRPr="006C5E17">
        <w:t>“</w:t>
      </w:r>
      <w:r w:rsidR="000A3AC0" w:rsidRPr="006C5E17">
        <w:t>homey</w:t>
      </w:r>
      <w:r w:rsidR="000902F5" w:rsidRPr="006C5E17">
        <w:t>”</w:t>
      </w:r>
      <w:r w:rsidR="000A3AC0" w:rsidRPr="006C5E17">
        <w:t xml:space="preserve"> or </w:t>
      </w:r>
      <w:r w:rsidR="000902F5" w:rsidRPr="006C5E17">
        <w:t>“</w:t>
      </w:r>
      <w:r w:rsidR="000A3AC0" w:rsidRPr="006C5E17">
        <w:t>brother</w:t>
      </w:r>
      <w:r w:rsidR="000902F5" w:rsidRPr="006C5E17">
        <w:t>”</w:t>
      </w:r>
      <w:r w:rsidR="00C645FA" w:rsidRPr="006C5E17">
        <w:t xml:space="preserve"> </w:t>
      </w:r>
      <w:r w:rsidR="000902F5" w:rsidRPr="006C5E17">
        <w:t>would</w:t>
      </w:r>
      <w:r w:rsidR="00E95727" w:rsidRPr="006C5E17">
        <w:t xml:space="preserve"> not</w:t>
      </w:r>
      <w:r w:rsidR="000902F5" w:rsidRPr="006C5E17">
        <w:t xml:space="preserve"> be</w:t>
      </w:r>
      <w:r w:rsidR="00E95727" w:rsidRPr="006C5E17">
        <w:t xml:space="preserve"> enough to</w:t>
      </w:r>
      <w:r w:rsidR="00EF3864" w:rsidRPr="006C5E17">
        <w:t xml:space="preserve"> conclude th</w:t>
      </w:r>
      <w:r w:rsidR="000902F5" w:rsidRPr="006C5E17">
        <w:t>at the</w:t>
      </w:r>
      <w:r w:rsidR="00EF3864" w:rsidRPr="006C5E17">
        <w:t xml:space="preserve"> </w:t>
      </w:r>
      <w:r w:rsidR="000166AB" w:rsidRPr="006C5E17">
        <w:t xml:space="preserve">letter </w:t>
      </w:r>
      <w:r w:rsidR="00EF3864" w:rsidRPr="006C5E17">
        <w:t xml:space="preserve">writer </w:t>
      </w:r>
      <w:r w:rsidR="000902F5" w:rsidRPr="006C5E17">
        <w:lastRenderedPageBreak/>
        <w:t>was</w:t>
      </w:r>
      <w:r w:rsidR="00EF3864" w:rsidRPr="006C5E17">
        <w:t xml:space="preserve"> more likely to join </w:t>
      </w:r>
      <w:r w:rsidR="000902F5" w:rsidRPr="006C5E17">
        <w:t>a</w:t>
      </w:r>
      <w:r w:rsidR="00EF3864" w:rsidRPr="006C5E17">
        <w:t xml:space="preserve"> gang.  </w:t>
      </w:r>
      <w:r w:rsidR="00AD5214" w:rsidRPr="006C5E17">
        <w:t xml:space="preserve">As </w:t>
      </w:r>
      <w:r w:rsidR="000902F5" w:rsidRPr="006C5E17">
        <w:t xml:space="preserve">Casas </w:t>
      </w:r>
      <w:r w:rsidR="00AD5214" w:rsidRPr="006C5E17">
        <w:t xml:space="preserve">phrased it, “it </w:t>
      </w:r>
      <w:proofErr w:type="gramStart"/>
      <w:r w:rsidR="00AD5214" w:rsidRPr="006C5E17">
        <w:t>could</w:t>
      </w:r>
      <w:proofErr w:type="gramEnd"/>
      <w:r w:rsidR="00AD5214" w:rsidRPr="006C5E17">
        <w:t xml:space="preserve"> or it couldn’t.”</w:t>
      </w:r>
    </w:p>
    <w:p w14:paraId="0C199893" w14:textId="77777777" w:rsidR="009E65C7" w:rsidRPr="006C5E17" w:rsidRDefault="000E2C1B" w:rsidP="006C5E17">
      <w:pPr>
        <w:pStyle w:val="Heading5"/>
      </w:pPr>
      <w:bookmarkStart w:id="40" w:name="_Toc31620039"/>
      <w:r w:rsidRPr="006C5E17">
        <w:t xml:space="preserve">ii.  </w:t>
      </w:r>
      <w:r w:rsidR="00DF50B0" w:rsidRPr="006C5E17">
        <w:t>Prosecution’s r</w:t>
      </w:r>
      <w:r w:rsidRPr="006C5E17">
        <w:t>ebuttal</w:t>
      </w:r>
      <w:bookmarkEnd w:id="40"/>
      <w:r w:rsidRPr="006C5E17">
        <w:t xml:space="preserve"> </w:t>
      </w:r>
    </w:p>
    <w:p w14:paraId="4CFF010A" w14:textId="5B9559BC" w:rsidR="009E65C7" w:rsidRPr="006C5E17" w:rsidRDefault="00D320D1" w:rsidP="006C5E17">
      <w:pPr>
        <w:tabs>
          <w:tab w:val="left" w:pos="1440"/>
        </w:tabs>
        <w:ind w:firstLine="720"/>
      </w:pPr>
      <w:r w:rsidRPr="006C5E17">
        <w:t xml:space="preserve">One of the prosecution’s rebuttal witnesses was </w:t>
      </w:r>
      <w:r w:rsidR="003F0B89" w:rsidRPr="006C5E17">
        <w:t>District Attorney I</w:t>
      </w:r>
      <w:r w:rsidRPr="006C5E17">
        <w:t xml:space="preserve">nvestigator Dennis Fitzgerald.  </w:t>
      </w:r>
      <w:r w:rsidR="00C16037" w:rsidRPr="006C5E17">
        <w:t xml:space="preserve">Anticipating that the prosecution </w:t>
      </w:r>
      <w:r w:rsidR="005F62B4" w:rsidRPr="006C5E17">
        <w:t xml:space="preserve">would seek </w:t>
      </w:r>
      <w:r w:rsidR="00C16037" w:rsidRPr="006C5E17">
        <w:t>to introduce the correspondence between defendant and Merriman through Fitzgerald’s testimony, the defense sought an offer of proof</w:t>
      </w:r>
      <w:r w:rsidR="00897B4A" w:rsidRPr="006C5E17">
        <w:t xml:space="preserve"> outside the jury’s presence</w:t>
      </w:r>
      <w:r w:rsidR="00792EF8" w:rsidRPr="006C5E17">
        <w:t xml:space="preserve">.  </w:t>
      </w:r>
      <w:r w:rsidR="00C16037" w:rsidRPr="006C5E17">
        <w:t xml:space="preserve">In relevant part, </w:t>
      </w:r>
      <w:r w:rsidR="00792EF8" w:rsidRPr="006C5E17">
        <w:t xml:space="preserve">the prosecutor </w:t>
      </w:r>
      <w:r w:rsidR="00091A9E" w:rsidRPr="006C5E17">
        <w:t xml:space="preserve">indicated that Fitzgerald </w:t>
      </w:r>
      <w:r w:rsidR="007066D2" w:rsidRPr="006C5E17">
        <w:t xml:space="preserve">would testify based on defendant’s booking record that defendant </w:t>
      </w:r>
      <w:proofErr w:type="gramStart"/>
      <w:r w:rsidR="007066D2" w:rsidRPr="006C5E17">
        <w:t>likel</w:t>
      </w:r>
      <w:r w:rsidR="007A6B98" w:rsidRPr="006C5E17">
        <w:t>y obtained</w:t>
      </w:r>
      <w:proofErr w:type="gramEnd"/>
      <w:r w:rsidR="007A6B98" w:rsidRPr="006C5E17">
        <w:t xml:space="preserve"> his “white pride” tattoos in prison.  Fitzgerald, who </w:t>
      </w:r>
      <w:r w:rsidR="00091A9E" w:rsidRPr="006C5E17">
        <w:t>was the investigator in Merriman’s capital case</w:t>
      </w:r>
      <w:r w:rsidR="00F959BD" w:rsidRPr="006C5E17">
        <w:t>,</w:t>
      </w:r>
      <w:r w:rsidR="000C4032" w:rsidRPr="006C5E17">
        <w:t xml:space="preserve"> </w:t>
      </w:r>
      <w:r w:rsidR="007A6B98" w:rsidRPr="006C5E17">
        <w:t>would also testify</w:t>
      </w:r>
      <w:r w:rsidR="00091A9E" w:rsidRPr="006C5E17">
        <w:t xml:space="preserve"> that he </w:t>
      </w:r>
      <w:r w:rsidR="00FB7519" w:rsidRPr="006C5E17">
        <w:t xml:space="preserve">had </w:t>
      </w:r>
      <w:r w:rsidR="00091A9E" w:rsidRPr="006C5E17">
        <w:t xml:space="preserve">reviewed the </w:t>
      </w:r>
      <w:r w:rsidR="008B1984" w:rsidRPr="006C5E17">
        <w:t xml:space="preserve">two letters </w:t>
      </w:r>
      <w:r w:rsidR="00091A9E" w:rsidRPr="006C5E17">
        <w:t xml:space="preserve">Merriman </w:t>
      </w:r>
      <w:r w:rsidR="008B1984" w:rsidRPr="006C5E17">
        <w:t xml:space="preserve">wrote to </w:t>
      </w:r>
      <w:r w:rsidR="00091A9E" w:rsidRPr="006C5E17">
        <w:t>defendan</w:t>
      </w:r>
      <w:r w:rsidR="008B1984" w:rsidRPr="006C5E17">
        <w:t xml:space="preserve">t and the </w:t>
      </w:r>
      <w:r w:rsidR="003868BD" w:rsidRPr="006C5E17">
        <w:t xml:space="preserve">one </w:t>
      </w:r>
      <w:r w:rsidR="008B1984" w:rsidRPr="006C5E17">
        <w:t xml:space="preserve">letter defendant wrote </w:t>
      </w:r>
      <w:r w:rsidR="00E35A6D" w:rsidRPr="006C5E17">
        <w:t xml:space="preserve">back </w:t>
      </w:r>
      <w:r w:rsidR="008B1984" w:rsidRPr="006C5E17">
        <w:t>to Merriman</w:t>
      </w:r>
      <w:r w:rsidR="00E35A6D" w:rsidRPr="006C5E17">
        <w:t xml:space="preserve">. </w:t>
      </w:r>
      <w:r w:rsidR="00C93C14" w:rsidRPr="006C5E17">
        <w:t xml:space="preserve"> </w:t>
      </w:r>
      <w:r w:rsidR="00FB7519" w:rsidRPr="006C5E17">
        <w:t xml:space="preserve">Fitzgerald would testify that </w:t>
      </w:r>
      <w:r w:rsidR="00F959BD" w:rsidRPr="006C5E17">
        <w:t xml:space="preserve">defendant and Merriman </w:t>
      </w:r>
      <w:r w:rsidR="00682A7C" w:rsidRPr="006C5E17">
        <w:t>addressed each other as “hom</w:t>
      </w:r>
      <w:r w:rsidR="00F62C62" w:rsidRPr="006C5E17">
        <w:t>ey</w:t>
      </w:r>
      <w:r w:rsidR="00682A7C" w:rsidRPr="006C5E17">
        <w:t xml:space="preserve">” and “brother” and that defendant asked Merriman to </w:t>
      </w:r>
      <w:r w:rsidR="00FB7519" w:rsidRPr="006C5E17">
        <w:t>“</w:t>
      </w:r>
      <w:r w:rsidR="00682A7C" w:rsidRPr="006C5E17">
        <w:t>stay in touch.</w:t>
      </w:r>
      <w:r w:rsidR="00FB7519" w:rsidRPr="006C5E17">
        <w:t>”</w:t>
      </w:r>
      <w:r w:rsidR="00682A7C" w:rsidRPr="006C5E17">
        <w:t xml:space="preserve">  </w:t>
      </w:r>
      <w:r w:rsidR="00B543D9" w:rsidRPr="006C5E17">
        <w:t>Fitzgerald</w:t>
      </w:r>
      <w:r w:rsidR="00D57666" w:rsidRPr="006C5E17">
        <w:t xml:space="preserve"> would also inform the jury that </w:t>
      </w:r>
      <w:r w:rsidR="00ED168A" w:rsidRPr="006C5E17">
        <w:t xml:space="preserve">Merriman </w:t>
      </w:r>
      <w:r w:rsidR="00E35A6D" w:rsidRPr="006C5E17">
        <w:t xml:space="preserve">was a </w:t>
      </w:r>
      <w:r w:rsidR="00ED168A" w:rsidRPr="006C5E17">
        <w:t>member of a skinhead gang that advance</w:t>
      </w:r>
      <w:r w:rsidR="00E35A6D" w:rsidRPr="006C5E17">
        <w:t>s</w:t>
      </w:r>
      <w:r w:rsidR="00ED168A" w:rsidRPr="006C5E17">
        <w:t xml:space="preserve"> the doctrine of white supremacy.  </w:t>
      </w:r>
      <w:r w:rsidR="007B5E39" w:rsidRPr="006C5E17">
        <w:t xml:space="preserve">After </w:t>
      </w:r>
      <w:r w:rsidR="00E839FD" w:rsidRPr="006C5E17">
        <w:t xml:space="preserve">having </w:t>
      </w:r>
      <w:r w:rsidR="007B5E39" w:rsidRPr="006C5E17">
        <w:t>la</w:t>
      </w:r>
      <w:r w:rsidR="00E839FD" w:rsidRPr="006C5E17">
        <w:t xml:space="preserve">id </w:t>
      </w:r>
      <w:r w:rsidR="007B5E39" w:rsidRPr="006C5E17">
        <w:t>that foundation, the prosecutor explained, he intended to introduce the letters</w:t>
      </w:r>
      <w:r w:rsidR="0084609B" w:rsidRPr="006C5E17">
        <w:t>.</w:t>
      </w:r>
    </w:p>
    <w:p w14:paraId="6DD7BAF7" w14:textId="3CD61169" w:rsidR="002C4937" w:rsidRPr="006C5E17" w:rsidRDefault="00F62C62" w:rsidP="006C5E17">
      <w:pPr>
        <w:tabs>
          <w:tab w:val="left" w:pos="1440"/>
        </w:tabs>
        <w:ind w:firstLine="720"/>
      </w:pPr>
      <w:r w:rsidRPr="006C5E17">
        <w:t>Defense c</w:t>
      </w:r>
      <w:r w:rsidR="007B5E39" w:rsidRPr="006C5E17">
        <w:t xml:space="preserve">ounsel objected to the admission of the </w:t>
      </w:r>
      <w:r w:rsidR="00476A07" w:rsidRPr="006C5E17">
        <w:t xml:space="preserve">three </w:t>
      </w:r>
      <w:r w:rsidR="007B5E39" w:rsidRPr="006C5E17">
        <w:t>letters on the ground</w:t>
      </w:r>
      <w:r w:rsidR="00544A94" w:rsidRPr="006C5E17">
        <w:t>s that</w:t>
      </w:r>
      <w:r w:rsidR="007B5E39" w:rsidRPr="006C5E17">
        <w:t xml:space="preserve"> t</w:t>
      </w:r>
      <w:r w:rsidR="00476A07" w:rsidRPr="006C5E17">
        <w:t xml:space="preserve">hey </w:t>
      </w:r>
      <w:r w:rsidR="0040782D" w:rsidRPr="006C5E17">
        <w:t>constituted</w:t>
      </w:r>
      <w:r w:rsidR="00476A07" w:rsidRPr="006C5E17">
        <w:t xml:space="preserve"> </w:t>
      </w:r>
      <w:r w:rsidR="00B207D4" w:rsidRPr="006C5E17">
        <w:t xml:space="preserve">inadmissible hearsay, </w:t>
      </w:r>
      <w:r w:rsidR="0040782D" w:rsidRPr="006C5E17">
        <w:t xml:space="preserve">were </w:t>
      </w:r>
      <w:r w:rsidR="000B7EEA" w:rsidRPr="006C5E17">
        <w:t xml:space="preserve">irrelevant to the argument that defendant was likely to join a prison gang, </w:t>
      </w:r>
      <w:r w:rsidR="0040782D" w:rsidRPr="006C5E17">
        <w:t xml:space="preserve">were </w:t>
      </w:r>
      <w:r w:rsidR="00476A07" w:rsidRPr="006C5E17">
        <w:t>highly prejudicial, and</w:t>
      </w:r>
      <w:r w:rsidR="00683FDD" w:rsidRPr="006C5E17">
        <w:t xml:space="preserve"> would</w:t>
      </w:r>
      <w:r w:rsidR="00476A07" w:rsidRPr="006C5E17">
        <w:t xml:space="preserve"> </w:t>
      </w:r>
      <w:r w:rsidR="000912E9" w:rsidRPr="006C5E17">
        <w:t xml:space="preserve">violate </w:t>
      </w:r>
      <w:r w:rsidR="00B207D4" w:rsidRPr="006C5E17">
        <w:t xml:space="preserve">defendant’s </w:t>
      </w:r>
      <w:r w:rsidR="000912E9" w:rsidRPr="006C5E17">
        <w:t>right to a fair trial</w:t>
      </w:r>
      <w:r w:rsidR="00683FDD" w:rsidRPr="006C5E17">
        <w:t xml:space="preserve"> if introduced</w:t>
      </w:r>
      <w:r w:rsidR="000E7295" w:rsidRPr="006C5E17">
        <w:t>.  As counsel</w:t>
      </w:r>
      <w:r w:rsidR="002D107F" w:rsidRPr="006C5E17">
        <w:t xml:space="preserve"> </w:t>
      </w:r>
      <w:r w:rsidR="000E7295" w:rsidRPr="006C5E17">
        <w:t>pointed out, the letters disparag</w:t>
      </w:r>
      <w:r w:rsidR="002D107F" w:rsidRPr="006C5E17">
        <w:t xml:space="preserve">ed </w:t>
      </w:r>
      <w:r w:rsidR="00FB7519" w:rsidRPr="006C5E17">
        <w:t>counsel and the court system</w:t>
      </w:r>
      <w:r w:rsidR="00ED1FB2" w:rsidRPr="006C5E17">
        <w:t xml:space="preserve"> by</w:t>
      </w:r>
      <w:r w:rsidR="00FB7519" w:rsidRPr="006C5E17">
        <w:t xml:space="preserve">, </w:t>
      </w:r>
      <w:r w:rsidR="00C9548F" w:rsidRPr="006C5E17">
        <w:t xml:space="preserve">for example, referring to </w:t>
      </w:r>
      <w:r w:rsidR="00166B47" w:rsidRPr="006C5E17">
        <w:t xml:space="preserve">“kangaroo courts” and unfair juries.  </w:t>
      </w:r>
      <w:r w:rsidR="005E6C3C" w:rsidRPr="006C5E17">
        <w:t>Notably, counsel observed, nothing in the letters referred to gangs.</w:t>
      </w:r>
    </w:p>
    <w:p w14:paraId="082C89E0" w14:textId="257E761F" w:rsidR="002C4937" w:rsidRPr="006C5E17" w:rsidRDefault="00FB49CF" w:rsidP="006C5E17">
      <w:pPr>
        <w:tabs>
          <w:tab w:val="left" w:pos="1440"/>
        </w:tabs>
        <w:ind w:firstLine="720"/>
      </w:pPr>
      <w:r w:rsidRPr="006C5E17">
        <w:lastRenderedPageBreak/>
        <w:t>The court ruled that the</w:t>
      </w:r>
      <w:r w:rsidR="00ED1FB2" w:rsidRPr="006C5E17">
        <w:t xml:space="preserve"> contents of the</w:t>
      </w:r>
      <w:r w:rsidRPr="006C5E17">
        <w:t xml:space="preserve"> letters were not admissible but </w:t>
      </w:r>
      <w:r w:rsidR="00ED1FB2" w:rsidRPr="006C5E17">
        <w:t xml:space="preserve">that </w:t>
      </w:r>
      <w:r w:rsidRPr="006C5E17">
        <w:t xml:space="preserve">the </w:t>
      </w:r>
      <w:r w:rsidRPr="00740C16">
        <w:rPr>
          <w:iCs/>
        </w:rPr>
        <w:t>fact</w:t>
      </w:r>
      <w:r w:rsidRPr="006C5E17">
        <w:t xml:space="preserve"> of the correspondence </w:t>
      </w:r>
      <w:r w:rsidR="00725FF4" w:rsidRPr="006C5E17">
        <w:t xml:space="preserve">was proper rebuttal to the defense expert’s opinion that defendant would adapt well to life in prison.  </w:t>
      </w:r>
      <w:r w:rsidR="00787BC9" w:rsidRPr="006C5E17">
        <w:t xml:space="preserve">The court also </w:t>
      </w:r>
      <w:r w:rsidR="00544A94" w:rsidRPr="006C5E17">
        <w:t xml:space="preserve">indicated it would </w:t>
      </w:r>
      <w:r w:rsidR="004F604C" w:rsidRPr="006C5E17">
        <w:t>allow</w:t>
      </w:r>
      <w:r w:rsidR="00544A94" w:rsidRPr="006C5E17">
        <w:t xml:space="preserve"> the prosecutor to elicit</w:t>
      </w:r>
      <w:r w:rsidR="004F604C" w:rsidRPr="006C5E17">
        <w:t xml:space="preserve"> </w:t>
      </w:r>
      <w:r w:rsidR="00544A94" w:rsidRPr="006C5E17">
        <w:t xml:space="preserve">from Fitzgerald </w:t>
      </w:r>
      <w:r w:rsidR="004F604C" w:rsidRPr="006C5E17">
        <w:t>how defendant and Merriman</w:t>
      </w:r>
      <w:r w:rsidR="003432C0" w:rsidRPr="006C5E17">
        <w:t xml:space="preserve"> </w:t>
      </w:r>
      <w:r w:rsidR="004F604C" w:rsidRPr="006C5E17">
        <w:t>addressed each other</w:t>
      </w:r>
      <w:r w:rsidR="00D367C3" w:rsidRPr="006C5E17">
        <w:t xml:space="preserve">, </w:t>
      </w:r>
      <w:r w:rsidR="004F604C" w:rsidRPr="006C5E17">
        <w:t xml:space="preserve">how they signed </w:t>
      </w:r>
      <w:r w:rsidR="00544A94" w:rsidRPr="006C5E17">
        <w:t>their letters</w:t>
      </w:r>
      <w:r w:rsidR="00D367C3" w:rsidRPr="006C5E17">
        <w:t xml:space="preserve">, and </w:t>
      </w:r>
      <w:r w:rsidR="0073712F" w:rsidRPr="006C5E17">
        <w:t xml:space="preserve">whether Merriman </w:t>
      </w:r>
      <w:r w:rsidR="00544A94" w:rsidRPr="006C5E17">
        <w:t>was</w:t>
      </w:r>
      <w:r w:rsidR="0073712F" w:rsidRPr="006C5E17">
        <w:t xml:space="preserve"> a gang member</w:t>
      </w:r>
      <w:r w:rsidR="003E3629" w:rsidRPr="006C5E17">
        <w:t xml:space="preserve">.  Defense counsel </w:t>
      </w:r>
      <w:r w:rsidR="0073712F" w:rsidRPr="006C5E17">
        <w:t>renewed his objection to th</w:t>
      </w:r>
      <w:r w:rsidR="00544A94" w:rsidRPr="006C5E17">
        <w:t>is</w:t>
      </w:r>
      <w:r w:rsidR="0073712F" w:rsidRPr="006C5E17">
        <w:t xml:space="preserve"> </w:t>
      </w:r>
      <w:r w:rsidR="00190684" w:rsidRPr="006C5E17">
        <w:t xml:space="preserve">limited </w:t>
      </w:r>
      <w:r w:rsidR="0073712F" w:rsidRPr="006C5E17">
        <w:t>line of questioning</w:t>
      </w:r>
      <w:r w:rsidR="00190684" w:rsidRPr="006C5E17">
        <w:t xml:space="preserve">, </w:t>
      </w:r>
      <w:r w:rsidR="0073712F" w:rsidRPr="006C5E17">
        <w:t xml:space="preserve">but </w:t>
      </w:r>
      <w:r w:rsidR="00EF79A3" w:rsidRPr="006C5E17">
        <w:t>indicated he understood the court’s ruling</w:t>
      </w:r>
      <w:r w:rsidR="00464E71">
        <w:t>.</w:t>
      </w:r>
    </w:p>
    <w:p w14:paraId="2FB1F878" w14:textId="3DC122EC" w:rsidR="00CB15C0" w:rsidRPr="006C5E17" w:rsidRDefault="00FE3387" w:rsidP="006C5E17">
      <w:pPr>
        <w:tabs>
          <w:tab w:val="left" w:pos="1440"/>
        </w:tabs>
        <w:ind w:firstLine="720"/>
      </w:pPr>
      <w:r w:rsidRPr="006C5E17">
        <w:t xml:space="preserve">Fitzgerald </w:t>
      </w:r>
      <w:r w:rsidR="00B40CE7" w:rsidRPr="006C5E17">
        <w:t xml:space="preserve">then </w:t>
      </w:r>
      <w:r w:rsidRPr="006C5E17">
        <w:t>testified</w:t>
      </w:r>
      <w:r w:rsidR="007E6DB0" w:rsidRPr="006C5E17">
        <w:t xml:space="preserve"> in front of the jury</w:t>
      </w:r>
      <w:r w:rsidRPr="006C5E17">
        <w:t xml:space="preserve"> </w:t>
      </w:r>
      <w:r w:rsidR="000C4556" w:rsidRPr="006C5E17">
        <w:t>that he</w:t>
      </w:r>
      <w:r w:rsidR="003F0B89" w:rsidRPr="006C5E17">
        <w:t xml:space="preserve"> had reviewed defendant’s booking records and concluded</w:t>
      </w:r>
      <w:r w:rsidR="00706CE0" w:rsidRPr="006C5E17">
        <w:t xml:space="preserve"> that he had received his “white pride” tattoo sometime while in custody after 1996.  Fitzgerald also testified that he</w:t>
      </w:r>
      <w:r w:rsidR="000C4556" w:rsidRPr="006C5E17">
        <w:t xml:space="preserve"> was the </w:t>
      </w:r>
      <w:r w:rsidR="00DA7734" w:rsidRPr="006C5E17">
        <w:t xml:space="preserve">lead </w:t>
      </w:r>
      <w:r w:rsidR="000C4556" w:rsidRPr="006C5E17">
        <w:t xml:space="preserve">investigator in a </w:t>
      </w:r>
      <w:r w:rsidR="00594CB5" w:rsidRPr="006C5E17">
        <w:t xml:space="preserve">criminal </w:t>
      </w:r>
      <w:r w:rsidR="000C4556" w:rsidRPr="006C5E17">
        <w:t xml:space="preserve">case </w:t>
      </w:r>
      <w:r w:rsidR="00DA7734" w:rsidRPr="006C5E17">
        <w:t xml:space="preserve">involving Merriman, who was </w:t>
      </w:r>
      <w:r w:rsidR="00B40CE7" w:rsidRPr="006C5E17">
        <w:t xml:space="preserve">then a leader </w:t>
      </w:r>
      <w:r w:rsidR="00DA7734" w:rsidRPr="006C5E17">
        <w:t xml:space="preserve">of a </w:t>
      </w:r>
      <w:r w:rsidR="004F2089" w:rsidRPr="006C5E17">
        <w:t xml:space="preserve">white supremacist </w:t>
      </w:r>
      <w:r w:rsidR="006D15F1" w:rsidRPr="006C5E17">
        <w:t xml:space="preserve">gang </w:t>
      </w:r>
      <w:r w:rsidR="008432C5" w:rsidRPr="006C5E17">
        <w:t xml:space="preserve">in </w:t>
      </w:r>
      <w:r w:rsidR="00544A94" w:rsidRPr="006C5E17">
        <w:t xml:space="preserve">Ventura County </w:t>
      </w:r>
      <w:r w:rsidR="00DA7734" w:rsidRPr="006C5E17">
        <w:t>called the Skinhead Dogs</w:t>
      </w:r>
      <w:r w:rsidR="006D15F1" w:rsidRPr="006C5E17">
        <w:t>.  Fitzgerald indicated that he was familiar with Merriman’s writings</w:t>
      </w:r>
      <w:r w:rsidR="001117FA" w:rsidRPr="006C5E17">
        <w:t xml:space="preserve"> and </w:t>
      </w:r>
      <w:r w:rsidR="008E52F8" w:rsidRPr="006C5E17">
        <w:t xml:space="preserve">that he </w:t>
      </w:r>
      <w:r w:rsidR="001117FA" w:rsidRPr="006C5E17">
        <w:t xml:space="preserve">had reviewed an exchange of letters between defendant and Merriman.  </w:t>
      </w:r>
      <w:r w:rsidR="00A653B4" w:rsidRPr="006C5E17">
        <w:t xml:space="preserve">He testified that in </w:t>
      </w:r>
      <w:r w:rsidR="001F03D3" w:rsidRPr="006C5E17">
        <w:t xml:space="preserve">the </w:t>
      </w:r>
      <w:r w:rsidR="008E52F8" w:rsidRPr="006C5E17">
        <w:t>letter from defendant to Merriman, defendant twice ref</w:t>
      </w:r>
      <w:r w:rsidR="000549E7" w:rsidRPr="006C5E17">
        <w:t>e</w:t>
      </w:r>
      <w:r w:rsidR="008E52F8" w:rsidRPr="006C5E17">
        <w:t>r</w:t>
      </w:r>
      <w:r w:rsidR="00193AB2" w:rsidRPr="006C5E17">
        <w:t xml:space="preserve">red </w:t>
      </w:r>
      <w:r w:rsidR="008E52F8" w:rsidRPr="006C5E17">
        <w:t xml:space="preserve">to Merriman as “homey” </w:t>
      </w:r>
      <w:r w:rsidR="000549E7" w:rsidRPr="006C5E17">
        <w:t>and sign</w:t>
      </w:r>
      <w:r w:rsidR="00193AB2" w:rsidRPr="006C5E17">
        <w:t xml:space="preserve">ed </w:t>
      </w:r>
      <w:r w:rsidR="000549E7" w:rsidRPr="006C5E17">
        <w:t xml:space="preserve">off with the phrase “Long respects, Michael J. Schultz.”  </w:t>
      </w:r>
      <w:r w:rsidR="00221B96" w:rsidRPr="006C5E17">
        <w:t xml:space="preserve">In one of the </w:t>
      </w:r>
      <w:r w:rsidR="004944B6" w:rsidRPr="006C5E17">
        <w:t xml:space="preserve">two letters Merriman </w:t>
      </w:r>
      <w:r w:rsidR="00193AB2" w:rsidRPr="006C5E17">
        <w:t xml:space="preserve">wrote </w:t>
      </w:r>
      <w:r w:rsidR="004944B6" w:rsidRPr="006C5E17">
        <w:t xml:space="preserve">to defendant, </w:t>
      </w:r>
      <w:r w:rsidR="005E55AC" w:rsidRPr="006C5E17">
        <w:t xml:space="preserve">Merriman referred to defendant as “brother” and signed it “with respect, Justin James Merriman.”  </w:t>
      </w:r>
      <w:r w:rsidR="00221B96" w:rsidRPr="006C5E17">
        <w:t xml:space="preserve">The salutation in a second letter </w:t>
      </w:r>
      <w:r w:rsidR="00193AB2" w:rsidRPr="006C5E17">
        <w:t xml:space="preserve">from Merriman to defendant </w:t>
      </w:r>
      <w:r w:rsidR="00221B96" w:rsidRPr="006C5E17">
        <w:t>refer</w:t>
      </w:r>
      <w:r w:rsidR="00F022C3" w:rsidRPr="006C5E17">
        <w:t xml:space="preserve">red </w:t>
      </w:r>
      <w:r w:rsidR="00221B96" w:rsidRPr="006C5E17">
        <w:t xml:space="preserve">to defendant as “Big Mike” </w:t>
      </w:r>
      <w:r w:rsidR="00193AB2" w:rsidRPr="006C5E17">
        <w:t>and later as “brother</w:t>
      </w:r>
      <w:r w:rsidR="009131BF" w:rsidRPr="006C5E17">
        <w:t>” and “homey,” and again end</w:t>
      </w:r>
      <w:r w:rsidR="00F022C3" w:rsidRPr="006C5E17">
        <w:t xml:space="preserve">ed </w:t>
      </w:r>
      <w:r w:rsidR="00380060" w:rsidRPr="006C5E17">
        <w:t xml:space="preserve">with the phrase </w:t>
      </w:r>
      <w:r w:rsidR="009131BF" w:rsidRPr="006C5E17">
        <w:t>“</w:t>
      </w:r>
      <w:r w:rsidR="0075468B" w:rsidRPr="006C5E17">
        <w:t>W</w:t>
      </w:r>
      <w:r w:rsidR="009131BF" w:rsidRPr="006C5E17">
        <w:t>ith respect.”</w:t>
      </w:r>
    </w:p>
    <w:p w14:paraId="5995DFDF" w14:textId="43109F30" w:rsidR="00684084" w:rsidRPr="006C5E17" w:rsidRDefault="001728D7" w:rsidP="006C5E17">
      <w:pPr>
        <w:tabs>
          <w:tab w:val="left" w:pos="1440"/>
        </w:tabs>
        <w:ind w:firstLine="720"/>
      </w:pPr>
      <w:r w:rsidRPr="006C5E17">
        <w:t xml:space="preserve">Fitzgerald did not state any opinion regarding defendant’s ability to adjust to life in prison.  On </w:t>
      </w:r>
      <w:r w:rsidR="00684084" w:rsidRPr="006C5E17">
        <w:t xml:space="preserve">cross-examination, defense counsel elicited from Fitzgerald that he was aware of no </w:t>
      </w:r>
      <w:r w:rsidR="00684084" w:rsidRPr="006C5E17">
        <w:lastRenderedPageBreak/>
        <w:t xml:space="preserve">evidence </w:t>
      </w:r>
      <w:r w:rsidR="00380060" w:rsidRPr="006C5E17">
        <w:t xml:space="preserve">showing </w:t>
      </w:r>
      <w:r w:rsidR="00684084" w:rsidRPr="006C5E17">
        <w:t>that defendant was ever a member of the Skinhead Dogs</w:t>
      </w:r>
      <w:r w:rsidR="001F03D3" w:rsidRPr="006C5E17">
        <w:t>.</w:t>
      </w:r>
    </w:p>
    <w:p w14:paraId="65BA4467" w14:textId="2BAC5D8D" w:rsidR="00CB15C0" w:rsidRPr="006C5E17" w:rsidRDefault="00684084" w:rsidP="006C5E17">
      <w:pPr>
        <w:pStyle w:val="Heading5"/>
      </w:pPr>
      <w:bookmarkStart w:id="41" w:name="_Toc31620040"/>
      <w:r w:rsidRPr="006C5E17">
        <w:t xml:space="preserve">iii.  </w:t>
      </w:r>
      <w:r w:rsidR="001728D7" w:rsidRPr="006C5E17">
        <w:t xml:space="preserve">Jury </w:t>
      </w:r>
      <w:r w:rsidR="001B5C47">
        <w:t>i</w:t>
      </w:r>
      <w:r w:rsidR="001728D7" w:rsidRPr="006C5E17">
        <w:t xml:space="preserve">nstructions and </w:t>
      </w:r>
      <w:r w:rsidR="001B5C47">
        <w:t>c</w:t>
      </w:r>
      <w:r w:rsidRPr="006C5E17">
        <w:t>losing argument</w:t>
      </w:r>
      <w:bookmarkEnd w:id="41"/>
    </w:p>
    <w:p w14:paraId="356A9838" w14:textId="15F16330" w:rsidR="00EB0ED1" w:rsidRPr="006C5E17" w:rsidRDefault="001728D7" w:rsidP="006C5E17">
      <w:pPr>
        <w:tabs>
          <w:tab w:val="left" w:pos="1440"/>
        </w:tabs>
        <w:ind w:firstLine="720"/>
      </w:pPr>
      <w:r w:rsidRPr="006C5E17">
        <w:t>The jury was in</w:t>
      </w:r>
      <w:r w:rsidR="00EB0ED1" w:rsidRPr="006C5E17">
        <w:t>structed by the trial court that it could not consider the letters and salutations as factors in aggravation:  “</w:t>
      </w:r>
      <w:r w:rsidR="00321530" w:rsidRPr="006C5E17">
        <w:t>Evidence received in the penalty phase of this trial regarding Mr. Schultz’s correspondence with another inmate and his tattoos may not be considered as a factor or factors in aggravation.”</w:t>
      </w:r>
    </w:p>
    <w:p w14:paraId="35DF0DD1" w14:textId="068782A5" w:rsidR="0021673B" w:rsidRPr="006C5E17" w:rsidRDefault="00D4490C" w:rsidP="006C5E17">
      <w:pPr>
        <w:tabs>
          <w:tab w:val="left" w:pos="1440"/>
        </w:tabs>
        <w:ind w:firstLine="720"/>
      </w:pPr>
      <w:r w:rsidRPr="006C5E17">
        <w:t xml:space="preserve">Toward the end of the </w:t>
      </w:r>
      <w:r w:rsidR="004830D7" w:rsidRPr="006C5E17">
        <w:t>prosecution’s</w:t>
      </w:r>
      <w:r w:rsidRPr="006C5E17">
        <w:t xml:space="preserve"> closing argument at the penalty phase, </w:t>
      </w:r>
      <w:r w:rsidR="00593911" w:rsidRPr="006C5E17">
        <w:t>the prosecutor</w:t>
      </w:r>
      <w:r w:rsidRPr="006C5E17">
        <w:t xml:space="preserve"> </w:t>
      </w:r>
      <w:r w:rsidR="008D57EB" w:rsidRPr="006C5E17">
        <w:t xml:space="preserve">discussed the defense </w:t>
      </w:r>
      <w:r w:rsidR="008002F5" w:rsidRPr="006C5E17">
        <w:t xml:space="preserve">evidence </w:t>
      </w:r>
      <w:r w:rsidR="008D57EB" w:rsidRPr="006C5E17">
        <w:t>regarding defendant’s prospects for a positive adjustment to life in prison</w:t>
      </w:r>
      <w:r w:rsidR="008002F5" w:rsidRPr="006C5E17">
        <w:t>.  In the prosecutor’s view</w:t>
      </w:r>
      <w:r w:rsidR="008F064E" w:rsidRPr="006C5E17">
        <w:t>,</w:t>
      </w:r>
      <w:r w:rsidR="00911935" w:rsidRPr="006C5E17">
        <w:t xml:space="preserve"> </w:t>
      </w:r>
      <w:r w:rsidR="00AD6C47" w:rsidRPr="006C5E17">
        <w:t xml:space="preserve">evidence of </w:t>
      </w:r>
      <w:r w:rsidR="008F064E" w:rsidRPr="006C5E17">
        <w:t>defendant</w:t>
      </w:r>
      <w:r w:rsidR="00AD6C47" w:rsidRPr="006C5E17">
        <w:t xml:space="preserve">’s positive behavior while </w:t>
      </w:r>
      <w:r w:rsidR="001B6E90" w:rsidRPr="006C5E17">
        <w:t xml:space="preserve">previously </w:t>
      </w:r>
      <w:r w:rsidR="00AD6C47" w:rsidRPr="006C5E17">
        <w:t xml:space="preserve">in custody </w:t>
      </w:r>
      <w:r w:rsidR="00ED673C" w:rsidRPr="006C5E17">
        <w:t>was not a significant mitigating factor</w:t>
      </w:r>
      <w:r w:rsidR="00911935" w:rsidRPr="006C5E17">
        <w:t xml:space="preserve"> even if true</w:t>
      </w:r>
      <w:r w:rsidR="00593911" w:rsidRPr="006C5E17">
        <w:t>.  H</w:t>
      </w:r>
      <w:r w:rsidR="00877EDA" w:rsidRPr="006C5E17">
        <w:t xml:space="preserve">e nonetheless argued </w:t>
      </w:r>
      <w:r w:rsidR="00AD6C47" w:rsidRPr="006C5E17">
        <w:t xml:space="preserve">to the jury </w:t>
      </w:r>
      <w:r w:rsidR="00877EDA" w:rsidRPr="006C5E17">
        <w:t xml:space="preserve">that </w:t>
      </w:r>
      <w:proofErr w:type="spellStart"/>
      <w:r w:rsidR="00877EDA" w:rsidRPr="006C5E17">
        <w:t>Casas’s</w:t>
      </w:r>
      <w:proofErr w:type="spellEnd"/>
      <w:r w:rsidR="00877EDA" w:rsidRPr="006C5E17">
        <w:t xml:space="preserve"> testimony should not be credited.  </w:t>
      </w:r>
      <w:proofErr w:type="gramStart"/>
      <w:r w:rsidR="00ED673C" w:rsidRPr="006C5E17">
        <w:t>In the course of</w:t>
      </w:r>
      <w:proofErr w:type="gramEnd"/>
      <w:r w:rsidR="00ED673C" w:rsidRPr="006C5E17">
        <w:t xml:space="preserve"> that </w:t>
      </w:r>
      <w:r w:rsidR="009A0B06" w:rsidRPr="006C5E17">
        <w:t xml:space="preserve">brief </w:t>
      </w:r>
      <w:r w:rsidR="00877EDA" w:rsidRPr="006C5E17">
        <w:t xml:space="preserve">argument, the prosecutor </w:t>
      </w:r>
      <w:r w:rsidR="00673E59" w:rsidRPr="006C5E17">
        <w:t xml:space="preserve">pointed out that </w:t>
      </w:r>
      <w:proofErr w:type="spellStart"/>
      <w:r w:rsidR="00673E59" w:rsidRPr="006C5E17">
        <w:t>Casas’s</w:t>
      </w:r>
      <w:proofErr w:type="spellEnd"/>
      <w:r w:rsidR="00673E59" w:rsidRPr="006C5E17">
        <w:t xml:space="preserve"> opinion was based in part on </w:t>
      </w:r>
      <w:r w:rsidR="00162D84" w:rsidRPr="006C5E17">
        <w:t xml:space="preserve">his belief that defendant would not join a prison gang.  </w:t>
      </w:r>
      <w:proofErr w:type="spellStart"/>
      <w:r w:rsidR="00BC2F35" w:rsidRPr="006C5E17">
        <w:t>Casas’s</w:t>
      </w:r>
      <w:proofErr w:type="spellEnd"/>
      <w:r w:rsidR="002E2B89" w:rsidRPr="006C5E17">
        <w:t xml:space="preserve"> opinion was refuted, </w:t>
      </w:r>
      <w:r w:rsidR="00071C76" w:rsidRPr="006C5E17">
        <w:t xml:space="preserve">the prosecutor </w:t>
      </w:r>
      <w:r w:rsidR="002E2B89" w:rsidRPr="006C5E17">
        <w:t xml:space="preserve">argued, by </w:t>
      </w:r>
      <w:r w:rsidR="00162D84" w:rsidRPr="006C5E17">
        <w:t xml:space="preserve">evidence </w:t>
      </w:r>
      <w:r w:rsidR="00CD2301" w:rsidRPr="006C5E17">
        <w:t>that</w:t>
      </w:r>
      <w:r w:rsidR="00162D84" w:rsidRPr="006C5E17">
        <w:t xml:space="preserve"> defendant</w:t>
      </w:r>
      <w:r w:rsidR="00CD2301" w:rsidRPr="006C5E17">
        <w:t xml:space="preserve"> </w:t>
      </w:r>
      <w:r w:rsidR="00164DD6" w:rsidRPr="006C5E17">
        <w:t xml:space="preserve">received a </w:t>
      </w:r>
      <w:r w:rsidR="00162D84" w:rsidRPr="006C5E17">
        <w:t>“white pride” tattoo</w:t>
      </w:r>
      <w:r w:rsidR="00164DD6" w:rsidRPr="006C5E17">
        <w:t xml:space="preserve"> in prison</w:t>
      </w:r>
      <w:r w:rsidR="00162D84" w:rsidRPr="006C5E17">
        <w:t xml:space="preserve"> and </w:t>
      </w:r>
      <w:r w:rsidR="00164DD6" w:rsidRPr="006C5E17">
        <w:t>that he was in</w:t>
      </w:r>
      <w:r w:rsidR="002E2B89" w:rsidRPr="006C5E17">
        <w:t xml:space="preserve"> </w:t>
      </w:r>
      <w:r w:rsidR="00162D84" w:rsidRPr="006C5E17">
        <w:t xml:space="preserve">contact with </w:t>
      </w:r>
      <w:r w:rsidR="002E2B89" w:rsidRPr="006C5E17">
        <w:t xml:space="preserve">a </w:t>
      </w:r>
      <w:r w:rsidR="00800FA2" w:rsidRPr="006C5E17">
        <w:t xml:space="preserve">member of a </w:t>
      </w:r>
      <w:r w:rsidR="002E2B89" w:rsidRPr="006C5E17">
        <w:t>white supremacist gang</w:t>
      </w:r>
      <w:r w:rsidR="00800FA2" w:rsidRPr="006C5E17">
        <w:t xml:space="preserve">.  </w:t>
      </w:r>
      <w:r w:rsidR="002E2B89" w:rsidRPr="006C5E17">
        <w:t xml:space="preserve">The prosecutor clarified that </w:t>
      </w:r>
      <w:r w:rsidR="003C69CA" w:rsidRPr="006C5E17">
        <w:t xml:space="preserve">he was not suggesting </w:t>
      </w:r>
      <w:r w:rsidR="002E2B89" w:rsidRPr="006C5E17">
        <w:t>the</w:t>
      </w:r>
      <w:r w:rsidR="003C69CA" w:rsidRPr="006C5E17">
        <w:t xml:space="preserve"> evidence of defendant’s correspondence with Merriman was a factor in aggravation</w:t>
      </w:r>
      <w:r w:rsidR="00071C76" w:rsidRPr="006C5E17">
        <w:t>,</w:t>
      </w:r>
      <w:r w:rsidR="00E268BB" w:rsidRPr="006C5E17">
        <w:t xml:space="preserve"> or that Merriman endorsed </w:t>
      </w:r>
      <w:r w:rsidR="00071C76" w:rsidRPr="006C5E17">
        <w:t xml:space="preserve">Burger’s </w:t>
      </w:r>
      <w:r w:rsidR="00E268BB" w:rsidRPr="006C5E17">
        <w:t>rape and murder.  Rather, he asserted, the use of the terms “hom</w:t>
      </w:r>
      <w:r w:rsidR="00190684" w:rsidRPr="006C5E17">
        <w:t>ey</w:t>
      </w:r>
      <w:r w:rsidR="00E268BB" w:rsidRPr="006C5E17">
        <w:t xml:space="preserve">” and “brother” </w:t>
      </w:r>
      <w:r w:rsidR="00FC2EE9" w:rsidRPr="006C5E17">
        <w:t xml:space="preserve">indicated a possibility that defendant would be </w:t>
      </w:r>
      <w:r w:rsidR="005450C7" w:rsidRPr="006C5E17">
        <w:t xml:space="preserve">interested </w:t>
      </w:r>
      <w:r w:rsidR="00FC2EE9" w:rsidRPr="006C5E17">
        <w:t>in joi</w:t>
      </w:r>
      <w:r w:rsidR="005450C7" w:rsidRPr="006C5E17">
        <w:t>ni</w:t>
      </w:r>
      <w:r w:rsidR="00FC2EE9" w:rsidRPr="006C5E17">
        <w:t>ng the gang, th</w:t>
      </w:r>
      <w:r w:rsidR="005450C7" w:rsidRPr="006C5E17">
        <w:t xml:space="preserve">ereby </w:t>
      </w:r>
      <w:r w:rsidR="00FC2EE9" w:rsidRPr="006C5E17">
        <w:t xml:space="preserve">undermining the defense argument </w:t>
      </w:r>
      <w:r w:rsidR="005450C7" w:rsidRPr="006C5E17">
        <w:t>that defendant would adapt well to life in prison.</w:t>
      </w:r>
    </w:p>
    <w:p w14:paraId="4921E211" w14:textId="77777777" w:rsidR="009242E2" w:rsidRPr="006C5E17" w:rsidRDefault="00D61D76" w:rsidP="006C5E17">
      <w:pPr>
        <w:pStyle w:val="Heading4"/>
      </w:pPr>
      <w:bookmarkStart w:id="42" w:name="_Toc31620041"/>
      <w:r w:rsidRPr="006C5E17">
        <w:lastRenderedPageBreak/>
        <w:t>b.  Discussion</w:t>
      </w:r>
      <w:bookmarkEnd w:id="42"/>
    </w:p>
    <w:p w14:paraId="697AAD27" w14:textId="497E320B" w:rsidR="00926BA3" w:rsidRPr="006C5E17" w:rsidRDefault="00260762" w:rsidP="006C5E17">
      <w:pPr>
        <w:pStyle w:val="Heading5"/>
      </w:pPr>
      <w:bookmarkStart w:id="43" w:name="_Toc31620042"/>
      <w:proofErr w:type="spellStart"/>
      <w:r w:rsidRPr="006C5E17">
        <w:t>i</w:t>
      </w:r>
      <w:proofErr w:type="spellEnd"/>
      <w:r w:rsidR="00926BA3" w:rsidRPr="006C5E17">
        <w:t>.  Asserted First Amendment violation</w:t>
      </w:r>
      <w:bookmarkEnd w:id="43"/>
      <w:r w:rsidR="00926BA3" w:rsidRPr="006C5E17">
        <w:t xml:space="preserve"> </w:t>
      </w:r>
    </w:p>
    <w:p w14:paraId="79771C04" w14:textId="010D45EE" w:rsidR="00926BA3" w:rsidRPr="006C5E17" w:rsidRDefault="00926BA3" w:rsidP="006C5E17">
      <w:pPr>
        <w:tabs>
          <w:tab w:val="left" w:pos="1440"/>
        </w:tabs>
        <w:ind w:firstLine="720"/>
      </w:pPr>
      <w:r w:rsidRPr="006C5E17">
        <w:t>Defendant argues that,</w:t>
      </w:r>
      <w:r w:rsidR="002B56EC" w:rsidRPr="006C5E17">
        <w:t xml:space="preserve"> assuming the rebuttal evidence established that he shared Merriman’s white supremacist views and wanted to associate with Merriman and his gang, the admission of such evidence infringed his First Amendment rights to freedom of association and belief.</w:t>
      </w:r>
    </w:p>
    <w:p w14:paraId="2353E69B" w14:textId="3FCB6B20" w:rsidR="00223EF7" w:rsidRDefault="004D4F8C" w:rsidP="006C5E17">
      <w:pPr>
        <w:tabs>
          <w:tab w:val="left" w:pos="1440"/>
        </w:tabs>
        <w:ind w:firstLine="720"/>
      </w:pPr>
      <w:r w:rsidRPr="006C5E17">
        <w:t xml:space="preserve">As defendant acknowledges, he did not raise this </w:t>
      </w:r>
      <w:r w:rsidR="00BD7848" w:rsidRPr="006C5E17">
        <w:t xml:space="preserve">First Amendment </w:t>
      </w:r>
      <w:r w:rsidRPr="006C5E17">
        <w:t xml:space="preserve">claim in the trial </w:t>
      </w:r>
      <w:proofErr w:type="gramStart"/>
      <w:r w:rsidRPr="006C5E17">
        <w:t>court</w:t>
      </w:r>
      <w:r w:rsidR="00BD7848" w:rsidRPr="006C5E17">
        <w:t>, but</w:t>
      </w:r>
      <w:proofErr w:type="gramEnd"/>
      <w:r w:rsidR="00BD7848" w:rsidRPr="006C5E17">
        <w:t xml:space="preserve"> objected only on relevance and prejudice grounds</w:t>
      </w:r>
      <w:r w:rsidRPr="006C5E17">
        <w:t xml:space="preserve">.  </w:t>
      </w:r>
      <w:r w:rsidR="00C44ECA" w:rsidRPr="006C5E17">
        <w:t xml:space="preserve">Citing </w:t>
      </w:r>
      <w:r w:rsidR="00C44ECA" w:rsidRPr="006C5E17">
        <w:rPr>
          <w:i/>
        </w:rPr>
        <w:t>People v. Partida</w:t>
      </w:r>
      <w:r w:rsidR="00C44ECA" w:rsidRPr="006C5E17">
        <w:t xml:space="preserve"> (2005) 37 Cal.4th</w:t>
      </w:r>
      <w:r w:rsidR="007810A6">
        <w:t>,</w:t>
      </w:r>
      <w:r w:rsidR="00C44ECA" w:rsidRPr="006C5E17">
        <w:t xml:space="preserve"> </w:t>
      </w:r>
      <w:r w:rsidR="003D3BBF" w:rsidRPr="006C5E17">
        <w:t>433</w:t>
      </w:r>
      <w:r w:rsidR="007810A6">
        <w:t>–</w:t>
      </w:r>
      <w:r w:rsidR="003D3BBF" w:rsidRPr="006C5E17">
        <w:t xml:space="preserve">439 and </w:t>
      </w:r>
      <w:r w:rsidR="003D3BBF" w:rsidRPr="006C5E17">
        <w:rPr>
          <w:i/>
        </w:rPr>
        <w:t>People v. Boyer</w:t>
      </w:r>
      <w:r w:rsidR="003D3BBF" w:rsidRPr="006C5E17">
        <w:t xml:space="preserve"> (2006) 38 Cal.4th 412</w:t>
      </w:r>
      <w:r w:rsidR="007810A6">
        <w:t xml:space="preserve">, </w:t>
      </w:r>
      <w:r w:rsidR="003D3BBF" w:rsidRPr="006C5E17">
        <w:t>441, d</w:t>
      </w:r>
      <w:r w:rsidR="00541E1B" w:rsidRPr="006C5E17">
        <w:t>efendant</w:t>
      </w:r>
      <w:r w:rsidR="003D3BBF" w:rsidRPr="006C5E17">
        <w:t xml:space="preserve"> </w:t>
      </w:r>
      <w:r w:rsidR="00EB2A8E" w:rsidRPr="006C5E17">
        <w:t>asserts</w:t>
      </w:r>
      <w:r w:rsidR="003D3BBF" w:rsidRPr="006C5E17">
        <w:t xml:space="preserve"> </w:t>
      </w:r>
      <w:r w:rsidR="00A31529" w:rsidRPr="006C5E17">
        <w:t>that he has not forfeited the claim</w:t>
      </w:r>
      <w:r w:rsidR="00793BE6" w:rsidRPr="006C5E17">
        <w:t xml:space="preserve"> notwithstanding the lack of a specific objection</w:t>
      </w:r>
      <w:r w:rsidR="00A31529" w:rsidRPr="006C5E17">
        <w:t xml:space="preserve"> because the arguments he now presents do not invoke facts or legal standards different </w:t>
      </w:r>
      <w:r w:rsidR="00955EB1" w:rsidRPr="006C5E17">
        <w:t>from</w:t>
      </w:r>
      <w:r w:rsidR="00A31529" w:rsidRPr="006C5E17">
        <w:t xml:space="preserve"> those the trial court was asked to apply.</w:t>
      </w:r>
      <w:r w:rsidR="00991150" w:rsidRPr="006C5E17">
        <w:t xml:space="preserve">  Neither case is availing</w:t>
      </w:r>
      <w:r w:rsidR="00DC5FDE" w:rsidRPr="006C5E17">
        <w:t xml:space="preserve"> because the legal standards </w:t>
      </w:r>
      <w:r w:rsidR="006C2188">
        <w:t>applicable to</w:t>
      </w:r>
      <w:r w:rsidR="00D80553">
        <w:t xml:space="preserve"> a claim under Evidence Code section 352 and a First Amendment claim </w:t>
      </w:r>
      <w:r w:rsidR="0078613A" w:rsidRPr="006C5E17">
        <w:t>are different</w:t>
      </w:r>
      <w:r w:rsidR="00991150" w:rsidRPr="006C5E17">
        <w:t>.</w:t>
      </w:r>
      <w:r w:rsidR="00E806B6">
        <w:t xml:space="preserve">  Under Evidence Code section 352, </w:t>
      </w:r>
      <w:r w:rsidR="00BB6394">
        <w:t>a court determines whether</w:t>
      </w:r>
      <w:r w:rsidR="001A24DC">
        <w:t xml:space="preserve"> evidence (including evidence of a defendant’s racist beliefs)</w:t>
      </w:r>
      <w:r w:rsidR="0078613A" w:rsidRPr="006C5E17">
        <w:t xml:space="preserve"> </w:t>
      </w:r>
      <w:r w:rsidR="00BB6394" w:rsidRPr="006C5E17">
        <w:t>is relevant and its probative value is not substantially outweighed by the probability of prejudice, undue consumption of time, confusing the issues, or misleading the jury</w:t>
      </w:r>
      <w:r w:rsidR="001A24DC">
        <w:t xml:space="preserve">.  (See </w:t>
      </w:r>
      <w:r w:rsidR="001A24DC">
        <w:rPr>
          <w:i/>
          <w:iCs/>
        </w:rPr>
        <w:t>People v. Young</w:t>
      </w:r>
      <w:r w:rsidR="001A24DC">
        <w:t xml:space="preserve"> (2019) 7 Cal.5th 905,</w:t>
      </w:r>
      <w:r w:rsidR="00223EF7">
        <w:t xml:space="preserve"> 930–931 (</w:t>
      </w:r>
      <w:r w:rsidR="00223EF7">
        <w:rPr>
          <w:i/>
          <w:iCs/>
        </w:rPr>
        <w:t>Young</w:t>
      </w:r>
      <w:r w:rsidR="00223EF7">
        <w:t xml:space="preserve">).)  A First Amendment claim, on the other hand, asks a court to exclude evidence not only because it is irrelevant, but because it is irrelevant and therefore its only possible purpose is to invite the jury to convict the defendant based on protected speech or associational activity.  (See </w:t>
      </w:r>
      <w:r w:rsidR="004E48C3">
        <w:rPr>
          <w:i/>
          <w:iCs/>
        </w:rPr>
        <w:t>id</w:t>
      </w:r>
      <w:r w:rsidR="004E48C3">
        <w:t>.</w:t>
      </w:r>
      <w:r w:rsidR="000A77F6">
        <w:t xml:space="preserve"> </w:t>
      </w:r>
      <w:r w:rsidR="00223EF7">
        <w:t>at p.</w:t>
      </w:r>
      <w:r w:rsidR="00BF1DD9">
        <w:t> </w:t>
      </w:r>
      <w:r w:rsidR="00223EF7">
        <w:t xml:space="preserve">946.)  </w:t>
      </w:r>
    </w:p>
    <w:p w14:paraId="71F4916E" w14:textId="2AD1BBE6" w:rsidR="000423D0" w:rsidRPr="006C5E17" w:rsidRDefault="00991150" w:rsidP="006C5E17">
      <w:pPr>
        <w:tabs>
          <w:tab w:val="left" w:pos="1440"/>
        </w:tabs>
        <w:ind w:firstLine="720"/>
      </w:pPr>
      <w:r w:rsidRPr="006C5E17">
        <w:lastRenderedPageBreak/>
        <w:t xml:space="preserve">In </w:t>
      </w:r>
      <w:r w:rsidR="00CB4B58" w:rsidRPr="006C5E17">
        <w:rPr>
          <w:i/>
        </w:rPr>
        <w:t>Young</w:t>
      </w:r>
      <w:r w:rsidRPr="006C5E17">
        <w:t xml:space="preserve">, </w:t>
      </w:r>
      <w:r w:rsidR="00F25696" w:rsidRPr="006C5E17">
        <w:t xml:space="preserve">this court </w:t>
      </w:r>
      <w:r w:rsidR="002C6C2F" w:rsidRPr="006C5E17">
        <w:t>held</w:t>
      </w:r>
      <w:r w:rsidR="00FE25DD" w:rsidRPr="006C5E17">
        <w:t xml:space="preserve"> that</w:t>
      </w:r>
      <w:r w:rsidR="002C6C2F" w:rsidRPr="006C5E17">
        <w:t xml:space="preserve"> a First Amendment claim</w:t>
      </w:r>
      <w:r w:rsidR="007C68CE" w:rsidRPr="006C5E17">
        <w:t xml:space="preserve"> </w:t>
      </w:r>
      <w:r w:rsidR="00F718C5" w:rsidRPr="006C5E17">
        <w:t xml:space="preserve">nearly identical to the one raised here </w:t>
      </w:r>
      <w:r w:rsidR="007C68CE" w:rsidRPr="006C5E17">
        <w:t xml:space="preserve">was forfeited </w:t>
      </w:r>
      <w:r w:rsidR="00B763A2" w:rsidRPr="006C5E17">
        <w:t>when</w:t>
      </w:r>
      <w:r w:rsidR="007C68CE" w:rsidRPr="006C5E17">
        <w:t xml:space="preserve"> th</w:t>
      </w:r>
      <w:r w:rsidR="00F718C5" w:rsidRPr="006C5E17">
        <w:t>at</w:t>
      </w:r>
      <w:r w:rsidR="007C68CE" w:rsidRPr="006C5E17">
        <w:t xml:space="preserve"> defendant objected during the guilt phase </w:t>
      </w:r>
      <w:r w:rsidR="008A01FF" w:rsidRPr="006C5E17">
        <w:t xml:space="preserve">of a capital trial </w:t>
      </w:r>
      <w:r w:rsidR="007C68CE" w:rsidRPr="006C5E17">
        <w:t>to the admission o</w:t>
      </w:r>
      <w:r w:rsidR="008A01FF" w:rsidRPr="006C5E17">
        <w:t>f</w:t>
      </w:r>
      <w:r w:rsidR="007C68CE" w:rsidRPr="006C5E17">
        <w:t xml:space="preserve"> his racist tattoos and beliefs </w:t>
      </w:r>
      <w:r w:rsidR="007A7F4C" w:rsidRPr="006C5E17">
        <w:t xml:space="preserve">only </w:t>
      </w:r>
      <w:r w:rsidR="007C68CE" w:rsidRPr="006C5E17">
        <w:t xml:space="preserve">on </w:t>
      </w:r>
      <w:r w:rsidR="007A7F4C" w:rsidRPr="006C5E17">
        <w:t>relevance and prejudice grounds.</w:t>
      </w:r>
      <w:r w:rsidR="00F718C5" w:rsidRPr="006C5E17">
        <w:t xml:space="preserve">  </w:t>
      </w:r>
      <w:r w:rsidR="00194B55" w:rsidRPr="006C5E17">
        <w:t>(</w:t>
      </w:r>
      <w:r w:rsidR="0068508A">
        <w:rPr>
          <w:i/>
        </w:rPr>
        <w:t>Young</w:t>
      </w:r>
      <w:r w:rsidR="0068508A">
        <w:rPr>
          <w:iCs/>
        </w:rPr>
        <w:t xml:space="preserve">, </w:t>
      </w:r>
      <w:r w:rsidR="0068508A">
        <w:rPr>
          <w:i/>
        </w:rPr>
        <w:t>supra</w:t>
      </w:r>
      <w:r w:rsidR="0068508A">
        <w:rPr>
          <w:iCs/>
        </w:rPr>
        <w:t>, 7 Cal.5th</w:t>
      </w:r>
      <w:r w:rsidR="004A7E5B" w:rsidRPr="006C5E17">
        <w:t xml:space="preserve"> </w:t>
      </w:r>
      <w:r w:rsidR="00194B55" w:rsidRPr="006C5E17">
        <w:t>at pp.</w:t>
      </w:r>
      <w:r w:rsidR="00376FED">
        <w:t> </w:t>
      </w:r>
      <w:r w:rsidR="00194B55" w:rsidRPr="006C5E17">
        <w:t>931</w:t>
      </w:r>
      <w:r w:rsidR="001112DC">
        <w:t>–</w:t>
      </w:r>
      <w:r w:rsidR="00194B55" w:rsidRPr="006C5E17">
        <w:t xml:space="preserve">932.)  </w:t>
      </w:r>
      <w:r w:rsidR="00E0387F" w:rsidRPr="006C5E17">
        <w:t>Here, too, the claim is forfeited.  D</w:t>
      </w:r>
      <w:r w:rsidR="00FA36D7" w:rsidRPr="006C5E17">
        <w:t xml:space="preserve">efendant’s general objections on relevance and prejudice grounds </w:t>
      </w:r>
      <w:r w:rsidR="00E0387F" w:rsidRPr="006C5E17">
        <w:t>did not preserve the more specific First Amendment claim he now attempts to raise.</w:t>
      </w:r>
    </w:p>
    <w:p w14:paraId="33EA8988" w14:textId="1A2DE6AC" w:rsidR="005F78A2" w:rsidRPr="006C5E17" w:rsidRDefault="000423D0" w:rsidP="006C5E17">
      <w:pPr>
        <w:pStyle w:val="Heading5"/>
      </w:pPr>
      <w:bookmarkStart w:id="44" w:name="_Toc31620043"/>
      <w:r w:rsidRPr="006C5E17">
        <w:t>i</w:t>
      </w:r>
      <w:r w:rsidR="006C3B39" w:rsidRPr="006C5E17">
        <w:t>i</w:t>
      </w:r>
      <w:r w:rsidR="00E42A1A" w:rsidRPr="006C5E17">
        <w:t xml:space="preserve">.  Asserted </w:t>
      </w:r>
      <w:r w:rsidR="00701309" w:rsidRPr="006C5E17">
        <w:t>due process claim</w:t>
      </w:r>
      <w:bookmarkEnd w:id="44"/>
    </w:p>
    <w:p w14:paraId="05608C22" w14:textId="08697D6C" w:rsidR="00BF013E" w:rsidRPr="006C5E17" w:rsidRDefault="00BF4E89" w:rsidP="006C5E17">
      <w:pPr>
        <w:tabs>
          <w:tab w:val="left" w:pos="1440"/>
        </w:tabs>
        <w:ind w:firstLine="720"/>
      </w:pPr>
      <w:r w:rsidRPr="006C5E17">
        <w:t xml:space="preserve">Defendant asserts that the </w:t>
      </w:r>
      <w:r w:rsidR="00CA4FA6" w:rsidRPr="006C5E17">
        <w:t xml:space="preserve">testimony </w:t>
      </w:r>
      <w:r w:rsidR="007D7DB8" w:rsidRPr="006C5E17">
        <w:t xml:space="preserve">regarding the </w:t>
      </w:r>
      <w:r w:rsidR="00630CD6" w:rsidRPr="006C5E17">
        <w:t xml:space="preserve">fact of the </w:t>
      </w:r>
      <w:r w:rsidR="007D7DB8" w:rsidRPr="006C5E17">
        <w:t xml:space="preserve">correspondence between </w:t>
      </w:r>
      <w:r w:rsidR="00190684" w:rsidRPr="006C5E17">
        <w:t>him</w:t>
      </w:r>
      <w:r w:rsidR="00DE59C4" w:rsidRPr="006C5E17">
        <w:t>self</w:t>
      </w:r>
      <w:r w:rsidR="00190684" w:rsidRPr="006C5E17">
        <w:t xml:space="preserve"> </w:t>
      </w:r>
      <w:r w:rsidR="007D7DB8" w:rsidRPr="006C5E17">
        <w:t>and Merriman</w:t>
      </w:r>
      <w:r w:rsidR="002634DC" w:rsidRPr="006C5E17">
        <w:t xml:space="preserve"> and the salutations in the</w:t>
      </w:r>
      <w:r w:rsidR="00373D5B" w:rsidRPr="006C5E17">
        <w:t>ir</w:t>
      </w:r>
      <w:r w:rsidR="002634DC" w:rsidRPr="006C5E17">
        <w:t xml:space="preserve"> letters </w:t>
      </w:r>
      <w:r w:rsidR="007D7DB8" w:rsidRPr="006C5E17">
        <w:t>was improper rebuttal</w:t>
      </w:r>
      <w:r w:rsidR="00CA4FA6" w:rsidRPr="006C5E17">
        <w:t xml:space="preserve"> evidence</w:t>
      </w:r>
      <w:r w:rsidR="00BF030A" w:rsidRPr="006C5E17">
        <w:t xml:space="preserve"> because </w:t>
      </w:r>
      <w:r w:rsidR="00CD66BA" w:rsidRPr="006C5E17">
        <w:t xml:space="preserve">it was based on a “guilt by association” theory and </w:t>
      </w:r>
      <w:r w:rsidR="0033582A" w:rsidRPr="006C5E17">
        <w:t>thus violated due process</w:t>
      </w:r>
      <w:r w:rsidR="00D84FE5" w:rsidRPr="006C5E17">
        <w:t>.</w:t>
      </w:r>
      <w:r w:rsidR="00617BE7" w:rsidRPr="006C5E17">
        <w:t xml:space="preserve">  </w:t>
      </w:r>
      <w:r w:rsidR="0063772E" w:rsidRPr="006C5E17">
        <w:t xml:space="preserve">To the extent this claim </w:t>
      </w:r>
      <w:r w:rsidR="004D4D37" w:rsidRPr="006C5E17">
        <w:t>amounts to a</w:t>
      </w:r>
      <w:r w:rsidR="00185DA5" w:rsidRPr="006C5E17">
        <w:t xml:space="preserve">n assertion </w:t>
      </w:r>
      <w:r w:rsidR="00F50DBE" w:rsidRPr="006C5E17">
        <w:t xml:space="preserve">that the evidence was irrelevant or </w:t>
      </w:r>
      <w:r w:rsidR="004D4D37" w:rsidRPr="006C5E17">
        <w:t xml:space="preserve">unduly </w:t>
      </w:r>
      <w:r w:rsidR="00F50DBE" w:rsidRPr="006C5E17">
        <w:t xml:space="preserve">prejudicial, we reject it below.  To the extent the claim is related to defendant’s First Amendment claim or raises a separate “guilt by association” due process claim, </w:t>
      </w:r>
      <w:r w:rsidR="004949DE" w:rsidRPr="006C5E17">
        <w:t xml:space="preserve">it was </w:t>
      </w:r>
      <w:r w:rsidR="00051542" w:rsidRPr="006C5E17">
        <w:t xml:space="preserve">not raised in the trial court and is therefore forfeited.  (See </w:t>
      </w:r>
      <w:r w:rsidR="00051542" w:rsidRPr="006C5E17">
        <w:rPr>
          <w:i/>
        </w:rPr>
        <w:t>Young</w:t>
      </w:r>
      <w:r w:rsidR="00051542" w:rsidRPr="006C5E17">
        <w:t xml:space="preserve">, </w:t>
      </w:r>
      <w:r w:rsidR="00051542" w:rsidRPr="006C5E17">
        <w:rPr>
          <w:i/>
        </w:rPr>
        <w:t>supra</w:t>
      </w:r>
      <w:r w:rsidR="00051542" w:rsidRPr="006C5E17">
        <w:t>, 7 Cal.5th at pp.</w:t>
      </w:r>
      <w:r w:rsidR="001756A6">
        <w:t> </w:t>
      </w:r>
      <w:r w:rsidR="00051542" w:rsidRPr="006C5E17">
        <w:t>931</w:t>
      </w:r>
      <w:r w:rsidR="001756A6">
        <w:t>–</w:t>
      </w:r>
      <w:r w:rsidR="00051542" w:rsidRPr="006C5E17">
        <w:t xml:space="preserve">932; </w:t>
      </w:r>
      <w:r w:rsidR="003052C0" w:rsidRPr="006C5E17">
        <w:rPr>
          <w:i/>
        </w:rPr>
        <w:t xml:space="preserve">People v. </w:t>
      </w:r>
      <w:proofErr w:type="spellStart"/>
      <w:r w:rsidR="003052C0" w:rsidRPr="006C5E17">
        <w:rPr>
          <w:i/>
        </w:rPr>
        <w:t>Fuiava</w:t>
      </w:r>
      <w:proofErr w:type="spellEnd"/>
      <w:r w:rsidR="003052C0" w:rsidRPr="006C5E17">
        <w:t xml:space="preserve"> (2012) 53 Cal.4th 622, 689.) </w:t>
      </w:r>
    </w:p>
    <w:p w14:paraId="64203E63" w14:textId="764C4FEA" w:rsidR="0052149B" w:rsidRPr="006C5E17" w:rsidRDefault="0052149B" w:rsidP="006C5E17">
      <w:pPr>
        <w:pStyle w:val="Heading5"/>
      </w:pPr>
      <w:bookmarkStart w:id="45" w:name="_Toc31620044"/>
      <w:r w:rsidRPr="006C5E17">
        <w:t xml:space="preserve">iii.  </w:t>
      </w:r>
      <w:r w:rsidR="00802CA8" w:rsidRPr="006C5E17">
        <w:t>Evidence Code section 352</w:t>
      </w:r>
      <w:bookmarkEnd w:id="45"/>
    </w:p>
    <w:p w14:paraId="0CC47DE3" w14:textId="63C681A1" w:rsidR="00DD5E23" w:rsidRPr="006C5E17" w:rsidRDefault="00CE38E1" w:rsidP="006C5E17">
      <w:pPr>
        <w:tabs>
          <w:tab w:val="left" w:pos="1440"/>
        </w:tabs>
        <w:ind w:firstLine="720"/>
      </w:pPr>
      <w:r w:rsidRPr="006C5E17">
        <w:t xml:space="preserve">Defendant argues that the </w:t>
      </w:r>
      <w:r w:rsidR="00332EA6" w:rsidRPr="006C5E17">
        <w:t>evidence</w:t>
      </w:r>
      <w:r w:rsidR="00890C8F" w:rsidRPr="006C5E17">
        <w:t xml:space="preserve"> regarding his correspondence with Merriman</w:t>
      </w:r>
      <w:r w:rsidR="0004407C" w:rsidRPr="006C5E17">
        <w:t xml:space="preserve"> </w:t>
      </w:r>
      <w:r w:rsidR="00890C8F" w:rsidRPr="006C5E17">
        <w:t xml:space="preserve">was more prejudicial than probative and should have been excluded under Evidence Code section 352.  </w:t>
      </w:r>
      <w:r w:rsidR="00313EEB" w:rsidRPr="006C5E17">
        <w:t>We examine the trial court’s decision to</w:t>
      </w:r>
      <w:r w:rsidR="00964D30" w:rsidRPr="006C5E17">
        <w:t xml:space="preserve"> determine whether the court “</w:t>
      </w:r>
      <w:r w:rsidR="004C6D19">
        <w:t> ‘</w:t>
      </w:r>
      <w:r w:rsidR="00964D30" w:rsidRPr="006C5E17">
        <w:t>exercised its discretion in an arbitrary, capricious or patently absurd manner that resulted in a miscarriage of justice.</w:t>
      </w:r>
      <w:r w:rsidR="004C6D19">
        <w:t>’ </w:t>
      </w:r>
      <w:r w:rsidR="00964D30" w:rsidRPr="006C5E17">
        <w:t>”  (</w:t>
      </w:r>
      <w:r w:rsidR="00964D30" w:rsidRPr="006C5E17">
        <w:rPr>
          <w:i/>
        </w:rPr>
        <w:t>People v. Rodrigues</w:t>
      </w:r>
      <w:r w:rsidR="00964D30" w:rsidRPr="006C5E17">
        <w:t xml:space="preserve"> (1994) 8 Cal.4th 1060, 1124</w:t>
      </w:r>
      <w:r w:rsidR="006E0BCA">
        <w:t xml:space="preserve">, quoting </w:t>
      </w:r>
      <w:r w:rsidR="006E0BCA">
        <w:rPr>
          <w:i/>
          <w:iCs/>
        </w:rPr>
        <w:t>People v. Jordan</w:t>
      </w:r>
      <w:r w:rsidR="006E0BCA">
        <w:t xml:space="preserve"> (1986) 42 Cal.3d 308, 316</w:t>
      </w:r>
      <w:r w:rsidR="00964D30" w:rsidRPr="006C5E17">
        <w:t xml:space="preserve">.)  </w:t>
      </w:r>
      <w:r w:rsidR="0004407C" w:rsidRPr="006C5E17">
        <w:t>We are not persuaded</w:t>
      </w:r>
      <w:r w:rsidR="00550098" w:rsidRPr="006C5E17">
        <w:t xml:space="preserve"> the trial court </w:t>
      </w:r>
      <w:r w:rsidR="00313EEB" w:rsidRPr="006C5E17">
        <w:t>erred</w:t>
      </w:r>
      <w:r w:rsidR="0004407C" w:rsidRPr="006C5E17">
        <w:t>.</w:t>
      </w:r>
    </w:p>
    <w:p w14:paraId="36AE4E6B" w14:textId="5FC80CAC" w:rsidR="005B6280" w:rsidRPr="006C5E17" w:rsidRDefault="005B6280" w:rsidP="006C5E17">
      <w:pPr>
        <w:tabs>
          <w:tab w:val="left" w:pos="1440"/>
        </w:tabs>
        <w:ind w:firstLine="720"/>
      </w:pPr>
      <w:r w:rsidRPr="006C5E17">
        <w:lastRenderedPageBreak/>
        <w:t>T</w:t>
      </w:r>
      <w:r w:rsidR="00471CA5" w:rsidRPr="006C5E17">
        <w:t xml:space="preserve">he probative value of the evidence </w:t>
      </w:r>
      <w:r w:rsidRPr="006C5E17">
        <w:t xml:space="preserve">here related to the defense expert’s opinion that defendant would adjust well to life in prison.  </w:t>
      </w:r>
      <w:proofErr w:type="gramStart"/>
      <w:r w:rsidRPr="006C5E17">
        <w:t>In light of</w:t>
      </w:r>
      <w:proofErr w:type="gramEnd"/>
      <w:r w:rsidRPr="006C5E17">
        <w:t xml:space="preserve"> this testimony, the prosecution was entitled to explore the issue on cross-examination and rebuttal.  (See </w:t>
      </w:r>
      <w:r w:rsidRPr="006C5E17">
        <w:rPr>
          <w:i/>
        </w:rPr>
        <w:t xml:space="preserve">People v. </w:t>
      </w:r>
      <w:r w:rsidR="00ED3340">
        <w:rPr>
          <w:i/>
        </w:rPr>
        <w:t>Gates</w:t>
      </w:r>
      <w:r w:rsidRPr="006C5E17">
        <w:t xml:space="preserve"> (</w:t>
      </w:r>
      <w:r w:rsidR="00C12273">
        <w:t>1987</w:t>
      </w:r>
      <w:r w:rsidRPr="006C5E17">
        <w:t xml:space="preserve">) </w:t>
      </w:r>
      <w:r w:rsidR="00C12273">
        <w:t>43 Cal.3d 1168,</w:t>
      </w:r>
      <w:r w:rsidR="0079621E">
        <w:t xml:space="preserve"> 1211, disapproved on another ground </w:t>
      </w:r>
      <w:r w:rsidR="004C6D19">
        <w:t>in</w:t>
      </w:r>
      <w:r w:rsidR="0079621E">
        <w:t xml:space="preserve"> </w:t>
      </w:r>
      <w:r w:rsidR="0079621E">
        <w:rPr>
          <w:i/>
          <w:iCs/>
        </w:rPr>
        <w:t>People v. Williams</w:t>
      </w:r>
      <w:r w:rsidR="0079621E">
        <w:t xml:space="preserve"> (2010) 49 Cal.4th 405, </w:t>
      </w:r>
      <w:r w:rsidR="00C45AF7">
        <w:t>458–459</w:t>
      </w:r>
      <w:r w:rsidRPr="006C5E17">
        <w:t xml:space="preserve">; see also </w:t>
      </w:r>
      <w:r w:rsidRPr="006C5E17">
        <w:rPr>
          <w:i/>
        </w:rPr>
        <w:t>People v. Mattson</w:t>
      </w:r>
      <w:r w:rsidRPr="006C5E17">
        <w:t xml:space="preserve"> (1990) 50 Cal.3d 826, 878 [“Evidence of future dangerousness may be introduced in rebuttal when the defendant himself has raised the issue of performance in prison and offered evidence that in a prison environment he would be law-abiding”]; </w:t>
      </w:r>
      <w:r w:rsidRPr="006C5E17">
        <w:rPr>
          <w:i/>
        </w:rPr>
        <w:t>People v. Coleman</w:t>
      </w:r>
      <w:r w:rsidRPr="006C5E17">
        <w:t xml:space="preserve"> (1989) 48 Cal.3d 112, 150 [same].)</w:t>
      </w:r>
      <w:r w:rsidR="009A5C54">
        <w:t xml:space="preserve">  </w:t>
      </w:r>
      <w:r w:rsidRPr="006C5E17">
        <w:t xml:space="preserve">In exploring the issue during cross-examination, the prosecutor could properly ask the witness whether his opinion would change if he was aware that defendant was likely to join a white supremacist gang, and to suggest several grounds from which such a possibility could be inferred.  (See </w:t>
      </w:r>
      <w:r w:rsidRPr="006C5E17">
        <w:rPr>
          <w:i/>
        </w:rPr>
        <w:t xml:space="preserve">People v. </w:t>
      </w:r>
      <w:proofErr w:type="spellStart"/>
      <w:r w:rsidRPr="006C5E17">
        <w:rPr>
          <w:i/>
        </w:rPr>
        <w:t>Winbush</w:t>
      </w:r>
      <w:proofErr w:type="spellEnd"/>
      <w:r w:rsidR="00C45AF7">
        <w:rPr>
          <w:iCs/>
        </w:rPr>
        <w:t xml:space="preserve">, </w:t>
      </w:r>
      <w:r w:rsidR="00C45AF7">
        <w:rPr>
          <w:i/>
        </w:rPr>
        <w:t>supra</w:t>
      </w:r>
      <w:r w:rsidR="00C45AF7">
        <w:rPr>
          <w:iCs/>
        </w:rPr>
        <w:t xml:space="preserve">, </w:t>
      </w:r>
      <w:r w:rsidRPr="006C5E17">
        <w:t xml:space="preserve">2 Cal.5th </w:t>
      </w:r>
      <w:r w:rsidR="00C45AF7">
        <w:t>at p. </w:t>
      </w:r>
      <w:r w:rsidRPr="006C5E17">
        <w:t>479 [“Having chosen to raise this subject, the defense could not reasonably insulate it from cross-examination”].)  During rebuttal, the prosecutor was likewise permitted to undermine the defense expert’s opinion by presenting evidence suggesting a likelihood of future gang membership.  This evidence was presented through the prosecution investigator’s testimony regarding defendant’s “white pride” tattoos, the fact of defendant’s correspondence with an incarcerated white supremacist gang leader, and the friendly salutations</w:t>
      </w:r>
      <w:r w:rsidR="009D792B">
        <w:t xml:space="preserve"> in </w:t>
      </w:r>
      <w:r w:rsidR="000A75D8">
        <w:t>defendant’s</w:t>
      </w:r>
      <w:r w:rsidR="009D792B">
        <w:t xml:space="preserve"> letter to </w:t>
      </w:r>
      <w:r w:rsidR="000A75D8">
        <w:t>Merriman</w:t>
      </w:r>
      <w:r w:rsidRPr="006C5E17">
        <w:t>.</w:t>
      </w:r>
    </w:p>
    <w:p w14:paraId="1EFD7147" w14:textId="1A375B07" w:rsidR="008F0420" w:rsidRPr="006C5E17" w:rsidRDefault="00AE07FC" w:rsidP="006C5E17">
      <w:pPr>
        <w:tabs>
          <w:tab w:val="left" w:pos="1440"/>
        </w:tabs>
        <w:ind w:firstLine="720"/>
      </w:pPr>
      <w:r w:rsidRPr="006C5E17">
        <w:t>Contrary to defendant’s assertion, th</w:t>
      </w:r>
      <w:r w:rsidR="005F2B6E" w:rsidRPr="006C5E17">
        <w:t>e probative value of this</w:t>
      </w:r>
      <w:r w:rsidRPr="006C5E17">
        <w:t xml:space="preserve"> evidence was not </w:t>
      </w:r>
      <w:r w:rsidR="005F2B6E" w:rsidRPr="006C5E17">
        <w:t>based on an inference of “guilt by association”</w:t>
      </w:r>
      <w:r w:rsidR="00FD6DA5" w:rsidRPr="006C5E17">
        <w:t xml:space="preserve"> or</w:t>
      </w:r>
      <w:r w:rsidR="00737219" w:rsidRPr="006C5E17">
        <w:t xml:space="preserve"> on defendant’s alleged racist views.</w:t>
      </w:r>
      <w:r w:rsidR="005F2B6E" w:rsidRPr="006C5E17">
        <w:t xml:space="preserve">  </w:t>
      </w:r>
      <w:r w:rsidR="00737219" w:rsidRPr="006C5E17">
        <w:t xml:space="preserve">Rather, </w:t>
      </w:r>
      <w:r w:rsidR="00F2029B" w:rsidRPr="006C5E17">
        <w:t xml:space="preserve">the evidence provided </w:t>
      </w:r>
      <w:r w:rsidR="00830F1E" w:rsidRPr="006C5E17">
        <w:t>a</w:t>
      </w:r>
      <w:r w:rsidR="00F2029B" w:rsidRPr="006C5E17">
        <w:t xml:space="preserve"> </w:t>
      </w:r>
      <w:r w:rsidR="008665C5" w:rsidRPr="006C5E17">
        <w:t>foundation</w:t>
      </w:r>
      <w:r w:rsidR="00F2029B" w:rsidRPr="006C5E17">
        <w:t xml:space="preserve"> for questioning the defense </w:t>
      </w:r>
      <w:r w:rsidR="00F2029B" w:rsidRPr="006C5E17">
        <w:lastRenderedPageBreak/>
        <w:t>expert’s opinion that defendant was likely to live out his days as a peaceful and cooperative prison inmate.</w:t>
      </w:r>
      <w:r w:rsidR="00830F1E" w:rsidRPr="006C5E17">
        <w:t xml:space="preserve">  </w:t>
      </w:r>
      <w:r w:rsidR="008F0420" w:rsidRPr="006C5E17">
        <w:t>For the same reason,</w:t>
      </w:r>
      <w:r w:rsidR="00C7592D" w:rsidRPr="006C5E17">
        <w:t xml:space="preserve"> there is no merit to</w:t>
      </w:r>
      <w:r w:rsidR="008F0420" w:rsidRPr="006C5E17">
        <w:t xml:space="preserve"> defendant’s assertion that the trial court should have excluded all evidence regarding the correspondence because the court knew the letters did not mention gangs or racist ideology</w:t>
      </w:r>
      <w:r w:rsidR="00C7592D" w:rsidRPr="006C5E17">
        <w:t xml:space="preserve">.  The trial court concluded the contents of the letters were not admissible, but the fact of the </w:t>
      </w:r>
      <w:r w:rsidR="00F93A5E" w:rsidRPr="006C5E17">
        <w:t xml:space="preserve">correspondence itself </w:t>
      </w:r>
      <w:r w:rsidR="006732C7" w:rsidRPr="006C5E17">
        <w:t xml:space="preserve">and some of the familiar salutations </w:t>
      </w:r>
      <w:proofErr w:type="gramStart"/>
      <w:r w:rsidR="00F93A5E" w:rsidRPr="006C5E17">
        <w:t>arguably indicated</w:t>
      </w:r>
      <w:proofErr w:type="gramEnd"/>
      <w:r w:rsidR="00F93A5E" w:rsidRPr="006C5E17">
        <w:t xml:space="preserve"> defendant</w:t>
      </w:r>
      <w:r w:rsidR="00A23185" w:rsidRPr="006C5E17">
        <w:t xml:space="preserve"> might </w:t>
      </w:r>
      <w:r w:rsidR="00F93A5E" w:rsidRPr="006C5E17">
        <w:t xml:space="preserve">join a white supremacist gang.  </w:t>
      </w:r>
      <w:r w:rsidR="005448ED" w:rsidRPr="006C5E17">
        <w:t>The trial court provided a limiting instruction to the jury on this point, stating that evidence “regarding Mr. Schultz’s correspondence with another inmate and his tattoos may not be considered as a factor or factors in aggravation.”  The prosecution, in closing argument, similarly pointed out that the letters were not to be considered as factors in aggravation, but to “refute the contention that [defendant is] not so bad when he’s in prison</w:t>
      </w:r>
      <w:r w:rsidR="00976F3F">
        <w:t> </w:t>
      </w:r>
      <w:r w:rsidR="005448ED" w:rsidRPr="006C5E17">
        <w:t>.</w:t>
      </w:r>
      <w:r w:rsidR="00976F3F">
        <w:t> </w:t>
      </w:r>
      <w:r w:rsidR="005448ED" w:rsidRPr="006C5E17">
        <w:t>.</w:t>
      </w:r>
      <w:r w:rsidR="00976F3F">
        <w:t> . .</w:t>
      </w:r>
      <w:r w:rsidR="005448ED" w:rsidRPr="006C5E17">
        <w:t>”</w:t>
      </w:r>
    </w:p>
    <w:p w14:paraId="4EEA8BEE" w14:textId="0AD7E0D2" w:rsidR="00021B60" w:rsidRDefault="006732C7" w:rsidP="006C5E17">
      <w:pPr>
        <w:tabs>
          <w:tab w:val="left" w:pos="1440"/>
        </w:tabs>
        <w:ind w:firstLine="720"/>
      </w:pPr>
      <w:r w:rsidRPr="006C5E17">
        <w:t>T</w:t>
      </w:r>
      <w:r w:rsidR="007B26A5" w:rsidRPr="006C5E17">
        <w:t xml:space="preserve">he defense expert disagreed with </w:t>
      </w:r>
      <w:proofErr w:type="gramStart"/>
      <w:r w:rsidR="007B26A5" w:rsidRPr="006C5E17">
        <w:t>many</w:t>
      </w:r>
      <w:proofErr w:type="gramEnd"/>
      <w:r w:rsidR="007B26A5" w:rsidRPr="006C5E17">
        <w:t xml:space="preserve"> of the prosecutor’s </w:t>
      </w:r>
      <w:r w:rsidR="00EC70AB" w:rsidRPr="006C5E17">
        <w:t>assertions regarding the evidence during cross-examination.  But th</w:t>
      </w:r>
      <w:r w:rsidR="00C7359A" w:rsidRPr="006C5E17">
        <w:t xml:space="preserve">e fact </w:t>
      </w:r>
      <w:r w:rsidR="005F09F8" w:rsidRPr="006C5E17">
        <w:t xml:space="preserve">defendant </w:t>
      </w:r>
      <w:r w:rsidR="00AB2FD9" w:rsidRPr="006C5E17">
        <w:t xml:space="preserve">and a </w:t>
      </w:r>
      <w:r w:rsidR="002F3B59" w:rsidRPr="006C5E17">
        <w:t xml:space="preserve">former leader of a </w:t>
      </w:r>
      <w:r w:rsidR="00790FB6" w:rsidRPr="006C5E17">
        <w:t xml:space="preserve">white supremacist gang </w:t>
      </w:r>
      <w:r w:rsidR="005F09F8" w:rsidRPr="006C5E17">
        <w:t xml:space="preserve">had exchanged letters </w:t>
      </w:r>
      <w:r w:rsidR="00790FB6" w:rsidRPr="006C5E17">
        <w:t xml:space="preserve">in which </w:t>
      </w:r>
      <w:r w:rsidR="00021B60">
        <w:t xml:space="preserve">defendant referred to the </w:t>
      </w:r>
      <w:r w:rsidR="00964198">
        <w:t>former gang leader</w:t>
      </w:r>
      <w:r w:rsidR="00790FB6" w:rsidRPr="006C5E17">
        <w:t xml:space="preserve"> </w:t>
      </w:r>
      <w:r w:rsidR="003C2DA0" w:rsidRPr="006C5E17">
        <w:t>as “hom</w:t>
      </w:r>
      <w:r w:rsidR="00503EEA" w:rsidRPr="006C5E17">
        <w:t>ey</w:t>
      </w:r>
      <w:r w:rsidR="003C2DA0" w:rsidRPr="006C5E17">
        <w:t xml:space="preserve">” </w:t>
      </w:r>
      <w:r w:rsidR="00361C60" w:rsidRPr="006C5E17">
        <w:t xml:space="preserve">created </w:t>
      </w:r>
      <w:r w:rsidR="00882547" w:rsidRPr="006C5E17">
        <w:t>a</w:t>
      </w:r>
      <w:r w:rsidR="00830F1E" w:rsidRPr="006C5E17">
        <w:t>n</w:t>
      </w:r>
      <w:r w:rsidR="00882547" w:rsidRPr="006C5E17">
        <w:t xml:space="preserve"> </w:t>
      </w:r>
      <w:r w:rsidR="00361C60" w:rsidRPr="006C5E17">
        <w:t>inference</w:t>
      </w:r>
      <w:r w:rsidR="00C569EE" w:rsidRPr="006C5E17">
        <w:t xml:space="preserve"> </w:t>
      </w:r>
      <w:r w:rsidR="00361C60" w:rsidRPr="006C5E17">
        <w:t xml:space="preserve">that </w:t>
      </w:r>
      <w:r w:rsidR="00AC4493" w:rsidRPr="006C5E17">
        <w:t xml:space="preserve">undermined </w:t>
      </w:r>
      <w:r w:rsidR="00C569EE" w:rsidRPr="006C5E17">
        <w:t>the expert t</w:t>
      </w:r>
      <w:r w:rsidR="00AC4493" w:rsidRPr="006C5E17">
        <w:t xml:space="preserve">estimony that </w:t>
      </w:r>
      <w:r w:rsidR="00ED1547" w:rsidRPr="006C5E17">
        <w:t>defendant would make a positive adjustment to life in prison.</w:t>
      </w:r>
    </w:p>
    <w:p w14:paraId="3AE37673" w14:textId="20AEDA72" w:rsidR="002E3981" w:rsidRPr="006C5E17" w:rsidRDefault="002C473F" w:rsidP="006C5E17">
      <w:pPr>
        <w:tabs>
          <w:tab w:val="left" w:pos="1440"/>
        </w:tabs>
        <w:ind w:firstLine="720"/>
      </w:pPr>
      <w:r w:rsidRPr="006C5E17">
        <w:t>T</w:t>
      </w:r>
      <w:r w:rsidR="0058179B" w:rsidRPr="006C5E17">
        <w:t>he</w:t>
      </w:r>
      <w:r w:rsidR="00964D30" w:rsidRPr="006C5E17">
        <w:t xml:space="preserve"> trial court did not err in concluding that the</w:t>
      </w:r>
      <w:r w:rsidR="0058179B" w:rsidRPr="006C5E17">
        <w:t xml:space="preserve"> probative value </w:t>
      </w:r>
      <w:r w:rsidR="00790FB6" w:rsidRPr="006C5E17">
        <w:t xml:space="preserve">of </w:t>
      </w:r>
      <w:r w:rsidR="00F0093F" w:rsidRPr="006C5E17">
        <w:t>the</w:t>
      </w:r>
      <w:r w:rsidR="00790FB6" w:rsidRPr="006C5E17">
        <w:t xml:space="preserve"> evidence</w:t>
      </w:r>
      <w:r w:rsidR="008B1EC3" w:rsidRPr="006C5E17">
        <w:t xml:space="preserve"> </w:t>
      </w:r>
      <w:r w:rsidR="0058179B" w:rsidRPr="006C5E17">
        <w:t xml:space="preserve">was not </w:t>
      </w:r>
      <w:proofErr w:type="gramStart"/>
      <w:r w:rsidR="00DC52D1" w:rsidRPr="006C5E17">
        <w:t xml:space="preserve">substantially </w:t>
      </w:r>
      <w:r w:rsidR="0058179B" w:rsidRPr="006C5E17">
        <w:t>outweighed</w:t>
      </w:r>
      <w:proofErr w:type="gramEnd"/>
      <w:r w:rsidR="0058179B" w:rsidRPr="006C5E17">
        <w:t xml:space="preserve"> by </w:t>
      </w:r>
      <w:r w:rsidR="009B3525" w:rsidRPr="006C5E17">
        <w:t xml:space="preserve">its </w:t>
      </w:r>
      <w:r w:rsidR="005C41A9" w:rsidRPr="006C5E17">
        <w:t xml:space="preserve">potential for </w:t>
      </w:r>
      <w:r w:rsidR="003C2DA0" w:rsidRPr="006C5E17">
        <w:t>prejudic</w:t>
      </w:r>
      <w:r w:rsidR="005C41A9" w:rsidRPr="006C5E17">
        <w:t xml:space="preserve">e.  As defendant </w:t>
      </w:r>
      <w:r w:rsidR="00C2547F" w:rsidRPr="006C5E17">
        <w:t xml:space="preserve">acknowledges, </w:t>
      </w:r>
      <w:r w:rsidR="00774919" w:rsidRPr="006C5E17">
        <w:t xml:space="preserve">the </w:t>
      </w:r>
      <w:r w:rsidR="00D37D70" w:rsidRPr="006C5E17">
        <w:t xml:space="preserve">“prejudice” </w:t>
      </w:r>
      <w:r w:rsidR="00774919" w:rsidRPr="006C5E17">
        <w:t xml:space="preserve">referred to in </w:t>
      </w:r>
      <w:r w:rsidR="00D37D70" w:rsidRPr="006C5E17">
        <w:t>Evidence Code section 352</w:t>
      </w:r>
      <w:r w:rsidR="00261744" w:rsidRPr="006C5E17">
        <w:t xml:space="preserve"> means </w:t>
      </w:r>
      <w:r w:rsidR="00082B80" w:rsidRPr="006C5E17">
        <w:t>“</w:t>
      </w:r>
      <w:r w:rsidR="00501D70">
        <w:t> ‘</w:t>
      </w:r>
      <w:r w:rsidR="00261744" w:rsidRPr="006C5E17">
        <w:t xml:space="preserve">evidence </w:t>
      </w:r>
      <w:r w:rsidR="00082B80" w:rsidRPr="006C5E17">
        <w:t xml:space="preserve">which uniquely tends </w:t>
      </w:r>
      <w:r w:rsidR="00D9216C" w:rsidRPr="006C5E17">
        <w:t>to</w:t>
      </w:r>
      <w:r w:rsidR="00082B80" w:rsidRPr="006C5E17">
        <w:t xml:space="preserve"> evoke an emotional bias against the defendant as an individual </w:t>
      </w:r>
      <w:r w:rsidR="00D9216C" w:rsidRPr="006C5E17">
        <w:t>and which has very little effect on the issues.</w:t>
      </w:r>
      <w:r w:rsidR="003A3E76">
        <w:t xml:space="preserve">  In applying section 352,</w:t>
      </w:r>
      <w:r w:rsidR="008022C4">
        <w:t xml:space="preserve"> “prejudicial” is not </w:t>
      </w:r>
      <w:r w:rsidR="008022C4">
        <w:lastRenderedPageBreak/>
        <w:t>synonymous with “damaging” </w:t>
      </w:r>
      <w:r w:rsidR="00501D70">
        <w:t>’ </w:t>
      </w:r>
      <w:r w:rsidR="00D9216C" w:rsidRPr="006C5E17">
        <w:t>”  (</w:t>
      </w:r>
      <w:r w:rsidR="00D9216C" w:rsidRPr="006C5E17">
        <w:rPr>
          <w:i/>
        </w:rPr>
        <w:t>People v. Karis</w:t>
      </w:r>
      <w:r w:rsidR="00D9216C" w:rsidRPr="006C5E17">
        <w:t xml:space="preserve"> (</w:t>
      </w:r>
      <w:r w:rsidR="00C60D0B" w:rsidRPr="006C5E17">
        <w:t>1988) 46 Cal.3d 612, 638</w:t>
      </w:r>
      <w:r w:rsidR="002C18AC">
        <w:t xml:space="preserve">, quoting </w:t>
      </w:r>
      <w:r w:rsidR="002C18AC">
        <w:rPr>
          <w:i/>
          <w:iCs/>
        </w:rPr>
        <w:t>People v. Yu</w:t>
      </w:r>
      <w:r w:rsidR="002C18AC">
        <w:t xml:space="preserve"> (1983) 143 Cal.App.3d 358, 377</w:t>
      </w:r>
      <w:r w:rsidR="00C60D0B" w:rsidRPr="006C5E17">
        <w:t>; accord</w:t>
      </w:r>
      <w:r w:rsidR="007A25E8">
        <w:t>,</w:t>
      </w:r>
      <w:r w:rsidR="00C60D0B" w:rsidRPr="006C5E17">
        <w:t xml:space="preserve"> </w:t>
      </w:r>
      <w:r w:rsidR="00C60D0B" w:rsidRPr="006C5E17">
        <w:rPr>
          <w:i/>
        </w:rPr>
        <w:t>Bryant</w:t>
      </w:r>
      <w:r w:rsidR="00B93AE9" w:rsidRPr="006C5E17">
        <w:t xml:space="preserve">, </w:t>
      </w:r>
      <w:r w:rsidR="00B93AE9" w:rsidRPr="006C5E17">
        <w:rPr>
          <w:i/>
        </w:rPr>
        <w:t>supra</w:t>
      </w:r>
      <w:r w:rsidR="00B93AE9" w:rsidRPr="006C5E17">
        <w:t>,</w:t>
      </w:r>
      <w:r w:rsidR="00C60D0B" w:rsidRPr="006C5E17">
        <w:t xml:space="preserve"> </w:t>
      </w:r>
      <w:r w:rsidR="00884767" w:rsidRPr="006C5E17">
        <w:t xml:space="preserve">60 Cal.4th </w:t>
      </w:r>
      <w:r w:rsidR="00B93AE9" w:rsidRPr="006C5E17">
        <w:t>at p.</w:t>
      </w:r>
      <w:r w:rsidR="00637EAB" w:rsidRPr="006C5E17">
        <w:t> </w:t>
      </w:r>
      <w:r w:rsidR="00884767" w:rsidRPr="006C5E17">
        <w:t xml:space="preserve">408.)  </w:t>
      </w:r>
      <w:r w:rsidR="00E20A82" w:rsidRPr="006C5E17">
        <w:t>T</w:t>
      </w:r>
      <w:r w:rsidR="00D21362" w:rsidRPr="006C5E17">
        <w:t>his court has observed that gang evidence</w:t>
      </w:r>
      <w:r w:rsidR="008C6492" w:rsidRPr="006C5E17">
        <w:t xml:space="preserve"> “</w:t>
      </w:r>
      <w:r w:rsidR="00E20A82" w:rsidRPr="006C5E17">
        <w:t xml:space="preserve">may have </w:t>
      </w:r>
      <w:r w:rsidR="00D21362" w:rsidRPr="006C5E17">
        <w:t xml:space="preserve">a highly </w:t>
      </w:r>
      <w:r w:rsidR="00BC5A61" w:rsidRPr="006C5E17">
        <w:t>inflammatory impact on the jury</w:t>
      </w:r>
      <w:r w:rsidR="001D5635" w:rsidRPr="006C5E17">
        <w:t>,</w:t>
      </w:r>
      <w:r w:rsidR="00BC5A61" w:rsidRPr="006C5E17">
        <w:t>”</w:t>
      </w:r>
      <w:r w:rsidR="001D5635" w:rsidRPr="006C5E17">
        <w:t xml:space="preserve"> and that trial courts should “carefully scrutinize such evidence before admitting it.”</w:t>
      </w:r>
      <w:r w:rsidR="00BC5A61" w:rsidRPr="006C5E17">
        <w:t xml:space="preserve"> </w:t>
      </w:r>
      <w:r w:rsidR="00E20A82" w:rsidRPr="006C5E17">
        <w:t xml:space="preserve"> </w:t>
      </w:r>
      <w:r w:rsidR="00BC5A61" w:rsidRPr="006C5E17">
        <w:t>(</w:t>
      </w:r>
      <w:r w:rsidR="00BC5A61" w:rsidRPr="006C5E17">
        <w:rPr>
          <w:i/>
        </w:rPr>
        <w:t>People v. Williams</w:t>
      </w:r>
      <w:r w:rsidR="00BC5A61" w:rsidRPr="006C5E17">
        <w:t xml:space="preserve"> (</w:t>
      </w:r>
      <w:r w:rsidR="00E20A82" w:rsidRPr="006C5E17">
        <w:t xml:space="preserve">1997) </w:t>
      </w:r>
      <w:r w:rsidR="008C6492" w:rsidRPr="006C5E17">
        <w:t xml:space="preserve">16 Cal.4th </w:t>
      </w:r>
      <w:r w:rsidR="00E20A82" w:rsidRPr="006C5E17">
        <w:t xml:space="preserve">153, </w:t>
      </w:r>
      <w:r w:rsidR="008C6492" w:rsidRPr="006C5E17">
        <w:t>193</w:t>
      </w:r>
      <w:r w:rsidR="001D5635" w:rsidRPr="006C5E17">
        <w:t xml:space="preserve">, citing </w:t>
      </w:r>
      <w:r w:rsidR="001D5635" w:rsidRPr="006C5E17">
        <w:rPr>
          <w:i/>
        </w:rPr>
        <w:t>People v. Champion</w:t>
      </w:r>
      <w:r w:rsidR="001D5635" w:rsidRPr="006C5E17">
        <w:t xml:space="preserve"> (1995) 9 Cal.4th 879, 922</w:t>
      </w:r>
      <w:r w:rsidR="00514255">
        <w:t>–923</w:t>
      </w:r>
      <w:r w:rsidR="00E20A82" w:rsidRPr="006C5E17">
        <w:t xml:space="preserve">.)  </w:t>
      </w:r>
      <w:r w:rsidR="0086335E">
        <w:t>T</w:t>
      </w:r>
      <w:r w:rsidR="0022376E" w:rsidRPr="006C5E17">
        <w:t xml:space="preserve">he </w:t>
      </w:r>
      <w:r w:rsidR="001C6CC5" w:rsidRPr="006C5E17">
        <w:t>trial court here did s</w:t>
      </w:r>
      <w:r w:rsidR="00CD682C" w:rsidRPr="006C5E17">
        <w:t>crutinize the evidence, limiting its admission</w:t>
      </w:r>
      <w:r w:rsidR="00DB6514" w:rsidRPr="006C5E17">
        <w:t xml:space="preserve"> to the fact of the correspondence and some of the words use</w:t>
      </w:r>
      <w:r w:rsidR="00A23185" w:rsidRPr="006C5E17">
        <w:t>d</w:t>
      </w:r>
      <w:r w:rsidR="00DB6514" w:rsidRPr="006C5E17">
        <w:t xml:space="preserve"> by defendant and Merriman, excluding a second witness the prosecutor sought to call</w:t>
      </w:r>
      <w:r w:rsidR="004C24BD" w:rsidRPr="006C5E17">
        <w:t>, and providing a limiting instruction to the jury that prohibited the use of the evidence as an aggravating factor</w:t>
      </w:r>
      <w:r w:rsidR="00DB6514" w:rsidRPr="006C5E17">
        <w:t>.</w:t>
      </w:r>
      <w:r w:rsidR="000C54C1" w:rsidRPr="006C5E17">
        <w:t xml:space="preserve">  And the limited </w:t>
      </w:r>
      <w:r w:rsidR="003357A5" w:rsidRPr="006C5E17">
        <w:t>evidence offered was not</w:t>
      </w:r>
      <w:r w:rsidR="0022376E" w:rsidRPr="006C5E17">
        <w:t xml:space="preserve"> </w:t>
      </w:r>
      <w:r w:rsidR="00E63F5E" w:rsidRPr="006C5E17">
        <w:t>likely to evoke an</w:t>
      </w:r>
      <w:r w:rsidR="003357A5" w:rsidRPr="006C5E17">
        <w:t xml:space="preserve"> inflammatory</w:t>
      </w:r>
      <w:r w:rsidR="00E63F5E" w:rsidRPr="006C5E17">
        <w:t xml:space="preserve"> emotional bias from the jurors.  </w:t>
      </w:r>
      <w:r w:rsidR="004D559A" w:rsidRPr="006C5E17">
        <w:t>T</w:t>
      </w:r>
      <w:r w:rsidR="000A4795" w:rsidRPr="006C5E17">
        <w:t>he</w:t>
      </w:r>
      <w:r w:rsidR="00C94B22" w:rsidRPr="006C5E17">
        <w:t xml:space="preserve"> testimony was brief and limited in scope.  The prosecutor’s argument, likewise, </w:t>
      </w:r>
      <w:r w:rsidR="000B53A4" w:rsidRPr="006C5E17">
        <w:t>did not inflame the jur</w:t>
      </w:r>
      <w:r w:rsidR="00A14CC3" w:rsidRPr="006C5E17">
        <w:t>or</w:t>
      </w:r>
      <w:r w:rsidR="000B53A4" w:rsidRPr="006C5E17">
        <w:t>’s emotions</w:t>
      </w:r>
      <w:r w:rsidR="00A05E7C" w:rsidRPr="006C5E17">
        <w:t>; it</w:t>
      </w:r>
      <w:r w:rsidR="005F185D" w:rsidRPr="006C5E17">
        <w:t xml:space="preserve"> was limited to a brief argument that defendant</w:t>
      </w:r>
      <w:r w:rsidR="007B0FE1" w:rsidRPr="006C5E17">
        <w:t xml:space="preserve"> received a “white power” tattoo while in prison and </w:t>
      </w:r>
      <w:r w:rsidR="00185640" w:rsidRPr="006C5E17">
        <w:t>correspo</w:t>
      </w:r>
      <w:r w:rsidR="009F2E3D" w:rsidRPr="006C5E17">
        <w:t>nde</w:t>
      </w:r>
      <w:r w:rsidR="00DC3C96" w:rsidRPr="006C5E17">
        <w:t>d</w:t>
      </w:r>
      <w:r w:rsidR="009F2E3D" w:rsidRPr="006C5E17">
        <w:t xml:space="preserve"> </w:t>
      </w:r>
      <w:r w:rsidR="005F185D" w:rsidRPr="006C5E17">
        <w:t>with</w:t>
      </w:r>
      <w:r w:rsidR="00E762DC" w:rsidRPr="006C5E17">
        <w:t xml:space="preserve"> Merriman</w:t>
      </w:r>
      <w:r w:rsidR="00C875F7" w:rsidRPr="006C5E17">
        <w:t>, which “refutes the contention that he’s not so bad when he’s in prison . .</w:t>
      </w:r>
      <w:r w:rsidR="00CD1D25">
        <w:t> </w:t>
      </w:r>
      <w:r w:rsidR="00C875F7" w:rsidRPr="006C5E17">
        <w:t>.</w:t>
      </w:r>
      <w:r w:rsidR="003E7BDF">
        <w:t> .</w:t>
      </w:r>
      <w:r w:rsidR="00C875F7" w:rsidRPr="006C5E17">
        <w:t xml:space="preserve">”  </w:t>
      </w:r>
      <w:r w:rsidR="00B96281" w:rsidRPr="006C5E17">
        <w:t xml:space="preserve">We </w:t>
      </w:r>
      <w:r w:rsidR="00C32D42" w:rsidRPr="006C5E17">
        <w:t>find</w:t>
      </w:r>
      <w:r w:rsidR="00B96281" w:rsidRPr="006C5E17">
        <w:t xml:space="preserve"> no error</w:t>
      </w:r>
      <w:r w:rsidR="002E3981" w:rsidRPr="006C5E17">
        <w:t>.</w:t>
      </w:r>
    </w:p>
    <w:p w14:paraId="0402A745" w14:textId="73D03501" w:rsidR="00571BCF" w:rsidRPr="006C5E17" w:rsidRDefault="006C3B39" w:rsidP="006C5E17">
      <w:pPr>
        <w:pStyle w:val="Heading5"/>
      </w:pPr>
      <w:bookmarkStart w:id="46" w:name="_Toc31620045"/>
      <w:r w:rsidRPr="006C5E17">
        <w:t>i</w:t>
      </w:r>
      <w:r w:rsidR="00601338" w:rsidRPr="006C5E17">
        <w:t>v</w:t>
      </w:r>
      <w:r w:rsidRPr="006C5E17">
        <w:t>.</w:t>
      </w:r>
      <w:r w:rsidR="00DD691D" w:rsidRPr="006C5E17">
        <w:t xml:space="preserve">  Assertedly inadmissible hearsay</w:t>
      </w:r>
      <w:bookmarkEnd w:id="46"/>
    </w:p>
    <w:p w14:paraId="74D7A701" w14:textId="40042A01" w:rsidR="00AF729A" w:rsidRPr="006C5E17" w:rsidRDefault="00C86342" w:rsidP="006C5E17">
      <w:pPr>
        <w:tabs>
          <w:tab w:val="left" w:pos="1440"/>
        </w:tabs>
        <w:ind w:firstLine="720"/>
      </w:pPr>
      <w:r w:rsidRPr="006C5E17">
        <w:t>T</w:t>
      </w:r>
      <w:r w:rsidR="00DE5858" w:rsidRPr="006C5E17">
        <w:t>he</w:t>
      </w:r>
      <w:r w:rsidR="00B96281" w:rsidRPr="006C5E17">
        <w:t xml:space="preserve"> trial</w:t>
      </w:r>
      <w:r w:rsidR="00DE5858" w:rsidRPr="006C5E17">
        <w:t xml:space="preserve"> court ruled </w:t>
      </w:r>
      <w:r w:rsidR="00183F3F" w:rsidRPr="006C5E17">
        <w:t xml:space="preserve">that </w:t>
      </w:r>
      <w:r w:rsidR="00DE5858" w:rsidRPr="006C5E17">
        <w:t>the contents of the correspondence between defendant and Merriman were inadmissible</w:t>
      </w:r>
      <w:r w:rsidR="00B96952" w:rsidRPr="006C5E17">
        <w:t xml:space="preserve">.  </w:t>
      </w:r>
      <w:r w:rsidR="00183F3F" w:rsidRPr="006C5E17">
        <w:t>However, t</w:t>
      </w:r>
      <w:r w:rsidR="00B96952" w:rsidRPr="006C5E17">
        <w:t xml:space="preserve">he court did allow </w:t>
      </w:r>
      <w:r w:rsidR="00DE5858" w:rsidRPr="006C5E17">
        <w:t xml:space="preserve">the prosecutor to </w:t>
      </w:r>
      <w:r w:rsidR="00B96952" w:rsidRPr="006C5E17">
        <w:t xml:space="preserve">present evidence </w:t>
      </w:r>
      <w:r w:rsidRPr="006C5E17">
        <w:t xml:space="preserve">regarding the fact of the correspondence and </w:t>
      </w:r>
      <w:r w:rsidR="00B96952" w:rsidRPr="006C5E17">
        <w:t>that defendant and Merriman referred to eac</w:t>
      </w:r>
      <w:r w:rsidR="005028C4" w:rsidRPr="006C5E17">
        <w:t>h other as “hom</w:t>
      </w:r>
      <w:r w:rsidR="00183F3F" w:rsidRPr="006C5E17">
        <w:t>ey</w:t>
      </w:r>
      <w:r w:rsidR="005028C4" w:rsidRPr="006C5E17">
        <w:t xml:space="preserve">” and “brother” and signed </w:t>
      </w:r>
      <w:r w:rsidR="00D27E52" w:rsidRPr="006C5E17">
        <w:t xml:space="preserve">their letters using phrases such as “with respect.”  </w:t>
      </w:r>
      <w:r w:rsidR="00AF729A" w:rsidRPr="006C5E17">
        <w:t xml:space="preserve">Defendant </w:t>
      </w:r>
      <w:r w:rsidR="00DD619E" w:rsidRPr="006C5E17">
        <w:t xml:space="preserve">argues that </w:t>
      </w:r>
      <w:r w:rsidR="00410668" w:rsidRPr="006C5E17">
        <w:t xml:space="preserve">the court erred in admitting </w:t>
      </w:r>
      <w:r w:rsidR="003E7BDF">
        <w:t xml:space="preserve">the salutations in the letters </w:t>
      </w:r>
      <w:r w:rsidR="003C30C4">
        <w:t xml:space="preserve">to him </w:t>
      </w:r>
      <w:r w:rsidR="003E7BDF">
        <w:t>from Merriman</w:t>
      </w:r>
      <w:r w:rsidR="00D27E52" w:rsidRPr="006C5E17">
        <w:t xml:space="preserve"> </w:t>
      </w:r>
      <w:r w:rsidR="00410668" w:rsidRPr="006C5E17">
        <w:lastRenderedPageBreak/>
        <w:t xml:space="preserve">because they </w:t>
      </w:r>
      <w:r w:rsidR="00D27E52" w:rsidRPr="006C5E17">
        <w:t>constituted inadmissible hearsay</w:t>
      </w:r>
      <w:r w:rsidR="001B3F6E" w:rsidRPr="006C5E17">
        <w:t xml:space="preserve"> that did not fall within any exception to the hearsay rule.</w:t>
      </w:r>
    </w:p>
    <w:p w14:paraId="102EC043" w14:textId="625193C8" w:rsidR="00571BCF" w:rsidRPr="006C5E17" w:rsidRDefault="00AF729A" w:rsidP="006C5E17">
      <w:pPr>
        <w:tabs>
          <w:tab w:val="left" w:pos="1440"/>
        </w:tabs>
        <w:ind w:firstLine="720"/>
      </w:pPr>
      <w:r w:rsidRPr="006C5E17">
        <w:t xml:space="preserve">As an initial matter, we disagree with the Attorney General that defendant has forfeited his hearsay challenge to this evidence by not raising it below.  </w:t>
      </w:r>
      <w:r w:rsidR="00A05E7C" w:rsidRPr="006C5E17">
        <w:t>D</w:t>
      </w:r>
      <w:r w:rsidRPr="006C5E17">
        <w:t xml:space="preserve">efense counsel objected to the admission of the letters on various grounds, including that the letters were inadmissible hearsay.  </w:t>
      </w:r>
      <w:r w:rsidR="00C86342" w:rsidRPr="006C5E17">
        <w:t>As mentioned above, t</w:t>
      </w:r>
      <w:r w:rsidRPr="006C5E17">
        <w:t xml:space="preserve">he court ruled the </w:t>
      </w:r>
      <w:r w:rsidR="00C403C0" w:rsidRPr="006C5E17">
        <w:t xml:space="preserve">contents of the </w:t>
      </w:r>
      <w:r w:rsidRPr="006C5E17">
        <w:t>letters were</w:t>
      </w:r>
      <w:r w:rsidR="007129BC" w:rsidRPr="006C5E17">
        <w:t xml:space="preserve"> </w:t>
      </w:r>
      <w:proofErr w:type="gramStart"/>
      <w:r w:rsidR="007129BC" w:rsidRPr="006C5E17">
        <w:t>generally</w:t>
      </w:r>
      <w:r w:rsidRPr="006C5E17">
        <w:t xml:space="preserve"> inadmissible</w:t>
      </w:r>
      <w:proofErr w:type="gramEnd"/>
      <w:r w:rsidR="007129BC" w:rsidRPr="006C5E17">
        <w:t xml:space="preserve"> with the exception of the salutations used by defendant and Merriman</w:t>
      </w:r>
      <w:r w:rsidRPr="006C5E17">
        <w:t xml:space="preserve">.  Defense counsel indicated to the court that the defense still objected to the evidence but understood the court’s ruling.  Although the court did not articulate the basis of its ruling excluding the letters but permitting evidence of the salutations, we conclude </w:t>
      </w:r>
      <w:r w:rsidR="00212E26" w:rsidRPr="006C5E17">
        <w:t xml:space="preserve">on this record </w:t>
      </w:r>
      <w:r w:rsidRPr="006C5E17">
        <w:t xml:space="preserve">that the court was aware that counsel’s hearsay objection extended to the admission of </w:t>
      </w:r>
      <w:r w:rsidR="009230F3" w:rsidRPr="006C5E17">
        <w:t>the salutations</w:t>
      </w:r>
      <w:r w:rsidRPr="006C5E17">
        <w:t>.  Defendant’s claim is preserved for appeal.</w:t>
      </w:r>
    </w:p>
    <w:p w14:paraId="6C927738" w14:textId="24FAE90B" w:rsidR="00571BCF" w:rsidRPr="006C5E17" w:rsidRDefault="00A55D51" w:rsidP="006C5E17">
      <w:pPr>
        <w:tabs>
          <w:tab w:val="left" w:pos="1440"/>
        </w:tabs>
        <w:ind w:firstLine="720"/>
      </w:pPr>
      <w:r w:rsidRPr="006C5E17">
        <w:t xml:space="preserve">The Attorney General </w:t>
      </w:r>
      <w:r w:rsidR="00FE3E9D" w:rsidRPr="006C5E17">
        <w:t xml:space="preserve">further </w:t>
      </w:r>
      <w:r w:rsidRPr="006C5E17">
        <w:t xml:space="preserve">argues that </w:t>
      </w:r>
      <w:r w:rsidR="009347B5" w:rsidRPr="006C5E17">
        <w:t xml:space="preserve">the </w:t>
      </w:r>
      <w:r w:rsidR="00870822">
        <w:t>salutations</w:t>
      </w:r>
      <w:r w:rsidR="000219C8" w:rsidRPr="006C5E17">
        <w:t xml:space="preserve"> </w:t>
      </w:r>
      <w:r w:rsidR="00D2590A" w:rsidRPr="006C5E17">
        <w:t xml:space="preserve">did </w:t>
      </w:r>
      <w:r w:rsidR="00B229EC" w:rsidRPr="006C5E17">
        <w:t xml:space="preserve">not </w:t>
      </w:r>
      <w:r w:rsidR="00206263" w:rsidRPr="006C5E17">
        <w:t>constitute inadmissible hearsay</w:t>
      </w:r>
      <w:r w:rsidR="00B229EC" w:rsidRPr="006C5E17">
        <w:t xml:space="preserve"> because </w:t>
      </w:r>
      <w:r w:rsidR="00870822">
        <w:t>they</w:t>
      </w:r>
      <w:r w:rsidR="00C10D5E" w:rsidRPr="006C5E17">
        <w:t xml:space="preserve"> </w:t>
      </w:r>
      <w:r w:rsidR="00200F1A" w:rsidRPr="006C5E17">
        <w:t xml:space="preserve">were </w:t>
      </w:r>
      <w:r w:rsidR="00B229EC" w:rsidRPr="006C5E17">
        <w:t xml:space="preserve">not admitted for </w:t>
      </w:r>
      <w:r w:rsidR="00200F1A" w:rsidRPr="006C5E17">
        <w:t xml:space="preserve">their </w:t>
      </w:r>
      <w:r w:rsidR="009347B5" w:rsidRPr="006C5E17">
        <w:t xml:space="preserve">truth </w:t>
      </w:r>
      <w:r w:rsidR="00200F1A" w:rsidRPr="006C5E17">
        <w:t xml:space="preserve">and </w:t>
      </w:r>
      <w:r w:rsidR="00B229EC" w:rsidRPr="006C5E17">
        <w:t xml:space="preserve">because </w:t>
      </w:r>
      <w:r w:rsidR="00C10D5E" w:rsidRPr="006C5E17">
        <w:t xml:space="preserve">they </w:t>
      </w:r>
      <w:r w:rsidR="009347B5" w:rsidRPr="006C5E17">
        <w:t xml:space="preserve">fell within </w:t>
      </w:r>
      <w:r w:rsidR="00B229EC" w:rsidRPr="006C5E17">
        <w:t>the</w:t>
      </w:r>
      <w:r w:rsidR="00B03928" w:rsidRPr="006C5E17">
        <w:t xml:space="preserve"> </w:t>
      </w:r>
      <w:r w:rsidR="00CE4C2A" w:rsidRPr="006C5E17">
        <w:t xml:space="preserve">scope of the </w:t>
      </w:r>
      <w:r w:rsidR="00B03928" w:rsidRPr="006C5E17">
        <w:t>state of mind exception to the hearsay rule.  (See</w:t>
      </w:r>
      <w:r w:rsidR="00637EAB" w:rsidRPr="006C5E17">
        <w:t> </w:t>
      </w:r>
      <w:r w:rsidR="00B03928" w:rsidRPr="006C5E17">
        <w:t>Evid. Code</w:t>
      </w:r>
      <w:r w:rsidR="00D6272F">
        <w:t>,</w:t>
      </w:r>
      <w:r w:rsidR="00B03928" w:rsidRPr="006C5E17">
        <w:t xml:space="preserve"> § 1250.)</w:t>
      </w:r>
    </w:p>
    <w:p w14:paraId="64E873E9" w14:textId="7408EC21" w:rsidR="00343821" w:rsidRPr="006C5E17" w:rsidRDefault="00183F3F" w:rsidP="006C5E17">
      <w:pPr>
        <w:tabs>
          <w:tab w:val="left" w:pos="1440"/>
        </w:tabs>
        <w:ind w:firstLine="720"/>
      </w:pPr>
      <w:r w:rsidRPr="006C5E17">
        <w:t>As noted, t</w:t>
      </w:r>
      <w:r w:rsidR="000219C8" w:rsidRPr="006C5E17">
        <w:t xml:space="preserve">he </w:t>
      </w:r>
      <w:r w:rsidR="003A2547" w:rsidRPr="006C5E17">
        <w:t xml:space="preserve">trial </w:t>
      </w:r>
      <w:r w:rsidR="000219C8" w:rsidRPr="006C5E17">
        <w:t xml:space="preserve">court did not </w:t>
      </w:r>
      <w:r w:rsidR="00052C9D" w:rsidRPr="006C5E17">
        <w:t xml:space="preserve">articulate the </w:t>
      </w:r>
      <w:r w:rsidR="003579AE" w:rsidRPr="006C5E17">
        <w:t>basis of its ruling excluding the content</w:t>
      </w:r>
      <w:r w:rsidR="008E6F40" w:rsidRPr="006C5E17">
        <w:t>s</w:t>
      </w:r>
      <w:r w:rsidR="003579AE" w:rsidRPr="006C5E17">
        <w:t xml:space="preserve"> of the letters but allowing the salutations.  </w:t>
      </w:r>
      <w:r w:rsidR="00D42386" w:rsidRPr="006C5E17">
        <w:t>E</w:t>
      </w:r>
      <w:r w:rsidR="007B601B" w:rsidRPr="006C5E17">
        <w:t>ven if</w:t>
      </w:r>
      <w:r w:rsidR="00D42386" w:rsidRPr="006C5E17">
        <w:t xml:space="preserve"> we assume </w:t>
      </w:r>
      <w:r w:rsidR="007B601B" w:rsidRPr="006C5E17">
        <w:t>th</w:t>
      </w:r>
      <w:r w:rsidR="002541BA" w:rsidRPr="006C5E17">
        <w:t xml:space="preserve">e </w:t>
      </w:r>
      <w:r w:rsidR="007075B4" w:rsidRPr="006C5E17">
        <w:t>salutations</w:t>
      </w:r>
      <w:r w:rsidR="00052C9D" w:rsidRPr="006C5E17">
        <w:t xml:space="preserve"> </w:t>
      </w:r>
      <w:r w:rsidR="00D6272F">
        <w:t>in Merriman</w:t>
      </w:r>
      <w:r w:rsidR="00BD0936">
        <w:t>’</w:t>
      </w:r>
      <w:r w:rsidR="00D6272F">
        <w:t xml:space="preserve">s letters </w:t>
      </w:r>
      <w:r w:rsidR="007B601B" w:rsidRPr="006C5E17">
        <w:t xml:space="preserve">should have been </w:t>
      </w:r>
      <w:r w:rsidR="007A7E1A" w:rsidRPr="006C5E17">
        <w:t xml:space="preserve">excluded, </w:t>
      </w:r>
      <w:r w:rsidR="00AB66F5" w:rsidRPr="006C5E17">
        <w:t>any such</w:t>
      </w:r>
      <w:r w:rsidR="00532A08" w:rsidRPr="006C5E17">
        <w:t xml:space="preserve"> error </w:t>
      </w:r>
      <w:r w:rsidR="00AB66F5" w:rsidRPr="006C5E17">
        <w:t>would</w:t>
      </w:r>
      <w:r w:rsidR="00A33CF1" w:rsidRPr="006C5E17">
        <w:t xml:space="preserve"> not </w:t>
      </w:r>
      <w:r w:rsidR="007C611A" w:rsidRPr="006C5E17">
        <w:t>en</w:t>
      </w:r>
      <w:r w:rsidR="00A33CF1" w:rsidRPr="006C5E17">
        <w:t xml:space="preserve">title </w:t>
      </w:r>
      <w:r w:rsidR="007C611A" w:rsidRPr="006C5E17">
        <w:t xml:space="preserve">defendant to </w:t>
      </w:r>
      <w:r w:rsidR="00A33CF1" w:rsidRPr="006C5E17">
        <w:t>a new penalty trial</w:t>
      </w:r>
      <w:r w:rsidR="00D42386" w:rsidRPr="006C5E17">
        <w:t xml:space="preserve"> because</w:t>
      </w:r>
      <w:r w:rsidR="00070C01" w:rsidRPr="006C5E17">
        <w:t xml:space="preserve"> there is no reasonable possibility </w:t>
      </w:r>
      <w:r w:rsidR="00A0769E" w:rsidRPr="006C5E17">
        <w:t xml:space="preserve">that the admission of the challenged evidence </w:t>
      </w:r>
      <w:r w:rsidR="003938F6" w:rsidRPr="006C5E17">
        <w:t xml:space="preserve">affected the penalty verdict.  (See </w:t>
      </w:r>
      <w:r w:rsidR="003938F6" w:rsidRPr="006C5E17">
        <w:rPr>
          <w:i/>
        </w:rPr>
        <w:t xml:space="preserve">People v. </w:t>
      </w:r>
      <w:r w:rsidR="008C3040" w:rsidRPr="006C5E17">
        <w:rPr>
          <w:i/>
        </w:rPr>
        <w:t>Wilson</w:t>
      </w:r>
      <w:r w:rsidR="003938F6" w:rsidRPr="006C5E17">
        <w:t xml:space="preserve"> (2008) </w:t>
      </w:r>
      <w:r w:rsidR="000E6B63" w:rsidRPr="006C5E17">
        <w:t>43 Cal.4th 1, 28</w:t>
      </w:r>
      <w:r w:rsidR="00E1347F" w:rsidRPr="006C5E17">
        <w:t>.)</w:t>
      </w:r>
    </w:p>
    <w:p w14:paraId="49F497FA" w14:textId="5C13A4DE" w:rsidR="00532A08" w:rsidRPr="006C5E17" w:rsidRDefault="00C57F78" w:rsidP="006C5E17">
      <w:pPr>
        <w:tabs>
          <w:tab w:val="left" w:pos="1440"/>
        </w:tabs>
        <w:ind w:firstLine="720"/>
      </w:pPr>
      <w:r w:rsidRPr="006C5E17">
        <w:lastRenderedPageBreak/>
        <w:t xml:space="preserve">The purpose of </w:t>
      </w:r>
      <w:r w:rsidR="007075B4" w:rsidRPr="006C5E17">
        <w:t>introducing</w:t>
      </w:r>
      <w:r w:rsidR="00317EB7" w:rsidRPr="006C5E17">
        <w:t xml:space="preserve"> defendant’s correspondence with Merriman </w:t>
      </w:r>
      <w:r w:rsidRPr="006C5E17">
        <w:t xml:space="preserve">was to rebut the defense </w:t>
      </w:r>
      <w:r w:rsidR="00D00A83" w:rsidRPr="006C5E17">
        <w:t xml:space="preserve">expert’s opinion that defendant would serve out his life in prison as a peaceful and </w:t>
      </w:r>
      <w:r w:rsidR="00720C08" w:rsidRPr="006C5E17">
        <w:t>cooperat</w:t>
      </w:r>
      <w:r w:rsidR="00B73A65" w:rsidRPr="006C5E17">
        <w:t xml:space="preserve">ive </w:t>
      </w:r>
      <w:r w:rsidR="00720C08" w:rsidRPr="006C5E17">
        <w:t>inmate</w:t>
      </w:r>
      <w:r w:rsidR="00317EB7" w:rsidRPr="006C5E17">
        <w:t xml:space="preserve">.  </w:t>
      </w:r>
      <w:r w:rsidR="004B618A" w:rsidRPr="006C5E17">
        <w:t>As noted above, the jury was instructed that this was not to be considered as an aggravating factor.  And t</w:t>
      </w:r>
      <w:r w:rsidR="00317EB7" w:rsidRPr="006C5E17">
        <w:t xml:space="preserve">his </w:t>
      </w:r>
      <w:r w:rsidR="00720C08" w:rsidRPr="006C5E17">
        <w:t xml:space="preserve">was a minor component of the </w:t>
      </w:r>
      <w:r w:rsidR="005E661B" w:rsidRPr="006C5E17">
        <w:t>defense case in mitigation and played a</w:t>
      </w:r>
      <w:r w:rsidR="00317EB7" w:rsidRPr="006C5E17">
        <w:t>n even</w:t>
      </w:r>
      <w:r w:rsidR="005E661B" w:rsidRPr="006C5E17">
        <w:t xml:space="preserve"> small</w:t>
      </w:r>
      <w:r w:rsidR="00317EB7" w:rsidRPr="006C5E17">
        <w:t>er</w:t>
      </w:r>
      <w:r w:rsidR="005E661B" w:rsidRPr="006C5E17">
        <w:t xml:space="preserve"> role in the prosecutor’s </w:t>
      </w:r>
      <w:r w:rsidR="000E66BA" w:rsidRPr="006C5E17">
        <w:t xml:space="preserve">closing </w:t>
      </w:r>
      <w:r w:rsidR="00415838" w:rsidRPr="006C5E17">
        <w:t xml:space="preserve">argument.  </w:t>
      </w:r>
      <w:r w:rsidR="007A565F" w:rsidRPr="006C5E17">
        <w:t xml:space="preserve">The focus of the prosecution’s </w:t>
      </w:r>
      <w:r w:rsidR="00E16036" w:rsidRPr="006C5E17">
        <w:t xml:space="preserve">argument </w:t>
      </w:r>
      <w:r w:rsidR="007A565F" w:rsidRPr="006C5E17">
        <w:t xml:space="preserve">was </w:t>
      </w:r>
      <w:r w:rsidR="00067623" w:rsidRPr="006C5E17">
        <w:t xml:space="preserve">instead on the </w:t>
      </w:r>
      <w:r w:rsidR="005F7C64" w:rsidRPr="006C5E17">
        <w:t xml:space="preserve">callous and </w:t>
      </w:r>
      <w:r w:rsidR="00B921DF" w:rsidRPr="006C5E17">
        <w:t xml:space="preserve">brutal </w:t>
      </w:r>
      <w:r w:rsidR="00C52BF1" w:rsidRPr="006C5E17">
        <w:t xml:space="preserve">nature </w:t>
      </w:r>
      <w:r w:rsidR="005F7C64" w:rsidRPr="006C5E17">
        <w:t xml:space="preserve">of the </w:t>
      </w:r>
      <w:r w:rsidR="00901058" w:rsidRPr="006C5E17">
        <w:t xml:space="preserve">capital </w:t>
      </w:r>
      <w:r w:rsidR="005F7C64" w:rsidRPr="006C5E17">
        <w:t xml:space="preserve">crime, the </w:t>
      </w:r>
      <w:r w:rsidR="00F2494D" w:rsidRPr="006C5E17">
        <w:t xml:space="preserve">strength of the evidence of guilt, </w:t>
      </w:r>
      <w:r w:rsidR="005F7C64" w:rsidRPr="006C5E17">
        <w:t xml:space="preserve">and defendant’s </w:t>
      </w:r>
      <w:r w:rsidR="0019389B" w:rsidRPr="006C5E17">
        <w:t xml:space="preserve">pattern of violence </w:t>
      </w:r>
      <w:r w:rsidR="005F7C64" w:rsidRPr="006C5E17">
        <w:t xml:space="preserve">both before and after the murder.  </w:t>
      </w:r>
      <w:r w:rsidR="00F63614" w:rsidRPr="006C5E17">
        <w:t>By contrast, t</w:t>
      </w:r>
      <w:r w:rsidR="00CB659D" w:rsidRPr="006C5E17">
        <w:t xml:space="preserve">he </w:t>
      </w:r>
      <w:r w:rsidR="00F63614" w:rsidRPr="006C5E17">
        <w:t xml:space="preserve">prosecutor’s references </w:t>
      </w:r>
      <w:r w:rsidR="00CB659D" w:rsidRPr="006C5E17">
        <w:t xml:space="preserve">to </w:t>
      </w:r>
      <w:r w:rsidR="009C7AED" w:rsidRPr="006C5E17">
        <w:t xml:space="preserve">evidence of defendant’s exchange of correspondence with Merriman </w:t>
      </w:r>
      <w:r w:rsidR="00CB659D" w:rsidRPr="006C5E17">
        <w:t xml:space="preserve">comprised </w:t>
      </w:r>
      <w:r w:rsidR="00320DDC" w:rsidRPr="006C5E17">
        <w:t xml:space="preserve">only three paragraphs in a closing argument transcript spanning </w:t>
      </w:r>
      <w:r w:rsidR="00012B50" w:rsidRPr="006C5E17">
        <w:t xml:space="preserve">48 pages.  </w:t>
      </w:r>
      <w:r w:rsidR="00320E0F" w:rsidRPr="006C5E17">
        <w:t>Any</w:t>
      </w:r>
      <w:r w:rsidR="00D07BB0" w:rsidRPr="006C5E17">
        <w:t xml:space="preserve"> assumed hearsay violation at issue amounted to a further subset of </w:t>
      </w:r>
      <w:r w:rsidR="00D05073" w:rsidRPr="006C5E17">
        <w:t xml:space="preserve">that minor component, </w:t>
      </w:r>
      <w:r w:rsidR="00823CBA" w:rsidRPr="006C5E17">
        <w:t xml:space="preserve">and the salutations added </w:t>
      </w:r>
      <w:proofErr w:type="gramStart"/>
      <w:r w:rsidR="00823CBA" w:rsidRPr="006C5E17">
        <w:t>relatively little</w:t>
      </w:r>
      <w:proofErr w:type="gramEnd"/>
      <w:r w:rsidR="00823CBA" w:rsidRPr="006C5E17">
        <w:t xml:space="preserve"> to the properly admitted fact of the correspondence generally</w:t>
      </w:r>
      <w:r w:rsidR="00D05073" w:rsidRPr="006C5E17">
        <w:t xml:space="preserve">.  </w:t>
      </w:r>
      <w:r w:rsidR="00532FBB">
        <w:t xml:space="preserve">Further, defendant does not challenge the admission of the salutations in </w:t>
      </w:r>
      <w:r w:rsidR="00532FBB" w:rsidRPr="00532FBB">
        <w:t>h</w:t>
      </w:r>
      <w:r w:rsidR="00532FBB">
        <w:t>is letters to Merriman</w:t>
      </w:r>
      <w:r w:rsidR="007D23FA">
        <w:t xml:space="preserve">, which were </w:t>
      </w:r>
      <w:proofErr w:type="gramStart"/>
      <w:r w:rsidR="007D23FA">
        <w:t>nearly identical</w:t>
      </w:r>
      <w:proofErr w:type="gramEnd"/>
      <w:r w:rsidR="007D23FA">
        <w:t xml:space="preserve"> to the salutations in Merriman’s letters.  O</w:t>
      </w:r>
      <w:r w:rsidR="00D7757E" w:rsidRPr="00532FBB">
        <w:t>n</w:t>
      </w:r>
      <w:r w:rsidR="00D7757E" w:rsidRPr="006C5E17">
        <w:t xml:space="preserve"> this record, there </w:t>
      </w:r>
      <w:r w:rsidR="00904029" w:rsidRPr="006C5E17">
        <w:t xml:space="preserve">is no reasonable possibility </w:t>
      </w:r>
      <w:r w:rsidR="00AC57AF" w:rsidRPr="006C5E17">
        <w:t xml:space="preserve">the </w:t>
      </w:r>
      <w:r w:rsidR="00904029" w:rsidRPr="006C5E17">
        <w:t xml:space="preserve">admission of </w:t>
      </w:r>
      <w:r w:rsidR="00770A61" w:rsidRPr="006C5E17">
        <w:t xml:space="preserve">the salutations in </w:t>
      </w:r>
      <w:r w:rsidR="00904029" w:rsidRPr="006C5E17">
        <w:t xml:space="preserve">the </w:t>
      </w:r>
      <w:r w:rsidR="007D23FA">
        <w:t>letters from Merriman to d</w:t>
      </w:r>
      <w:r w:rsidR="00904029" w:rsidRPr="006C5E17">
        <w:t xml:space="preserve">efendant </w:t>
      </w:r>
      <w:r w:rsidR="00A34349" w:rsidRPr="006C5E17">
        <w:t>affected the jury’s penalty verdict.</w:t>
      </w:r>
    </w:p>
    <w:p w14:paraId="47773CBE" w14:textId="77777777" w:rsidR="00532A08" w:rsidRPr="006C5E17" w:rsidRDefault="006C3B39" w:rsidP="006C5E17">
      <w:pPr>
        <w:pStyle w:val="Heading3"/>
      </w:pPr>
      <w:bookmarkStart w:id="47" w:name="_Toc31620046"/>
      <w:r w:rsidRPr="006C5E17">
        <w:t xml:space="preserve">2.  </w:t>
      </w:r>
      <w:r w:rsidR="00983803" w:rsidRPr="006C5E17">
        <w:t>Denial of motion for mistrial</w:t>
      </w:r>
      <w:bookmarkEnd w:id="47"/>
    </w:p>
    <w:p w14:paraId="44622695" w14:textId="2AC2F086" w:rsidR="00532A08" w:rsidRPr="006C5E17" w:rsidRDefault="00105910" w:rsidP="006C5E17">
      <w:pPr>
        <w:tabs>
          <w:tab w:val="left" w:pos="1440"/>
        </w:tabs>
        <w:ind w:firstLine="720"/>
      </w:pPr>
      <w:r w:rsidRPr="006C5E17">
        <w:t xml:space="preserve">In a related claim, defendant </w:t>
      </w:r>
      <w:r w:rsidR="005B126D" w:rsidRPr="006C5E17">
        <w:t>asserts</w:t>
      </w:r>
      <w:r w:rsidRPr="006C5E17">
        <w:t xml:space="preserve"> that the </w:t>
      </w:r>
      <w:r w:rsidR="005B126D" w:rsidRPr="006C5E17">
        <w:t xml:space="preserve">trial </w:t>
      </w:r>
      <w:r w:rsidRPr="006C5E17">
        <w:t xml:space="preserve">court erred in denying </w:t>
      </w:r>
      <w:r w:rsidR="00500E14" w:rsidRPr="006C5E17">
        <w:t xml:space="preserve">defense counsel’s </w:t>
      </w:r>
      <w:r w:rsidRPr="006C5E17">
        <w:t xml:space="preserve">motion for </w:t>
      </w:r>
      <w:r w:rsidR="005B126D" w:rsidRPr="006C5E17">
        <w:t xml:space="preserve">a </w:t>
      </w:r>
      <w:r w:rsidRPr="006C5E17">
        <w:t xml:space="preserve">mistrial </w:t>
      </w:r>
      <w:r w:rsidR="00B8196E" w:rsidRPr="006C5E17">
        <w:t>during the penalty phase</w:t>
      </w:r>
      <w:r w:rsidR="00320E0F" w:rsidRPr="006C5E17">
        <w:t>.  T</w:t>
      </w:r>
      <w:r w:rsidR="00C35390" w:rsidRPr="006C5E17">
        <w:t xml:space="preserve">he prosecutor posed a </w:t>
      </w:r>
      <w:r w:rsidR="00320E0F" w:rsidRPr="006C5E17">
        <w:t xml:space="preserve">leading </w:t>
      </w:r>
      <w:r w:rsidR="00C35390" w:rsidRPr="006C5E17">
        <w:t>question to</w:t>
      </w:r>
      <w:r w:rsidR="00E62CF3" w:rsidRPr="006C5E17">
        <w:t>,</w:t>
      </w:r>
      <w:r w:rsidR="00C35390" w:rsidRPr="006C5E17">
        <w:t xml:space="preserve"> </w:t>
      </w:r>
      <w:r w:rsidR="00E63787" w:rsidRPr="006C5E17">
        <w:t xml:space="preserve">and elicited an answer from, </w:t>
      </w:r>
      <w:r w:rsidR="00C35390" w:rsidRPr="006C5E17">
        <w:t>rebuttal witness</w:t>
      </w:r>
      <w:r w:rsidR="005B126D" w:rsidRPr="006C5E17">
        <w:t xml:space="preserve"> Fitzgerald</w:t>
      </w:r>
      <w:r w:rsidR="00C35390" w:rsidRPr="006C5E17">
        <w:t xml:space="preserve"> </w:t>
      </w:r>
      <w:r w:rsidR="00A01A66" w:rsidRPr="006C5E17">
        <w:t>that revealed</w:t>
      </w:r>
      <w:r w:rsidR="00053B05" w:rsidRPr="006C5E17">
        <w:t xml:space="preserve"> </w:t>
      </w:r>
      <w:r w:rsidR="00500E14" w:rsidRPr="006C5E17">
        <w:t>the contents of Merriman’s letter to defendant</w:t>
      </w:r>
      <w:r w:rsidR="007B4A04" w:rsidRPr="006C5E17">
        <w:t xml:space="preserve">, in </w:t>
      </w:r>
      <w:r w:rsidR="004D375D">
        <w:t xml:space="preserve">direct </w:t>
      </w:r>
      <w:r w:rsidR="007B4A04" w:rsidRPr="006C5E17">
        <w:t xml:space="preserve">violation of the court’s </w:t>
      </w:r>
      <w:r w:rsidR="008C137E">
        <w:t xml:space="preserve">recent </w:t>
      </w:r>
      <w:r w:rsidR="007B4A04" w:rsidRPr="006C5E17">
        <w:t>ruling</w:t>
      </w:r>
      <w:r w:rsidR="009D472E" w:rsidRPr="006C5E17">
        <w:t xml:space="preserve">.  </w:t>
      </w:r>
      <w:r w:rsidR="009866E1">
        <w:t>T</w:t>
      </w:r>
      <w:r w:rsidR="00053B05" w:rsidRPr="006C5E17">
        <w:t xml:space="preserve">he prosecutor’s </w:t>
      </w:r>
      <w:r w:rsidR="00E67C5B">
        <w:t>question constituted</w:t>
      </w:r>
      <w:r w:rsidR="00E62CF3" w:rsidRPr="006C5E17">
        <w:t xml:space="preserve"> </w:t>
      </w:r>
      <w:r w:rsidR="00975A9D" w:rsidRPr="006C5E17">
        <w:t>misconduct</w:t>
      </w:r>
      <w:r w:rsidR="009C20D7">
        <w:t xml:space="preserve">.  </w:t>
      </w:r>
      <w:r w:rsidR="00E67C5B">
        <w:t>Nonetheless</w:t>
      </w:r>
      <w:r w:rsidR="00975A9D" w:rsidRPr="006C5E17">
        <w:t xml:space="preserve">, </w:t>
      </w:r>
      <w:r w:rsidR="00825C76" w:rsidRPr="006C5E17">
        <w:t xml:space="preserve">we conclude </w:t>
      </w:r>
      <w:r w:rsidR="005A7F5D" w:rsidRPr="006C5E17">
        <w:t xml:space="preserve">that </w:t>
      </w:r>
      <w:r w:rsidR="00825C76" w:rsidRPr="006C5E17">
        <w:lastRenderedPageBreak/>
        <w:t>th</w:t>
      </w:r>
      <w:r w:rsidR="005A7F5D" w:rsidRPr="006C5E17">
        <w:t xml:space="preserve">e court did not abuse its discretion in denying the mistrial motion. </w:t>
      </w:r>
    </w:p>
    <w:p w14:paraId="046EE8A4" w14:textId="77777777" w:rsidR="005A7F5D" w:rsidRPr="006C5E17" w:rsidRDefault="009473FD" w:rsidP="006C5E17">
      <w:pPr>
        <w:pStyle w:val="Heading4"/>
      </w:pPr>
      <w:bookmarkStart w:id="48" w:name="_Toc31620047"/>
      <w:r w:rsidRPr="006C5E17">
        <w:t>a.  Background</w:t>
      </w:r>
      <w:bookmarkEnd w:id="48"/>
    </w:p>
    <w:p w14:paraId="2DDF8C22" w14:textId="4CF604EB" w:rsidR="00532A08" w:rsidRPr="006C5E17" w:rsidRDefault="00F65671" w:rsidP="006C5E17">
      <w:pPr>
        <w:tabs>
          <w:tab w:val="left" w:pos="1440"/>
        </w:tabs>
        <w:ind w:firstLine="720"/>
      </w:pPr>
      <w:r w:rsidRPr="006C5E17">
        <w:t xml:space="preserve">As </w:t>
      </w:r>
      <w:r w:rsidR="00406839">
        <w:t>observed</w:t>
      </w:r>
      <w:r w:rsidR="005520D3" w:rsidRPr="006C5E17">
        <w:t xml:space="preserve"> above</w:t>
      </w:r>
      <w:r w:rsidRPr="006C5E17">
        <w:t xml:space="preserve">, </w:t>
      </w:r>
      <w:r w:rsidR="00E67C5B">
        <w:t xml:space="preserve">immediately </w:t>
      </w:r>
      <w:r w:rsidRPr="006C5E17">
        <w:t>prior to the testimony of prosecution rebuttal witness</w:t>
      </w:r>
      <w:r w:rsidR="00E703F9" w:rsidRPr="006C5E17">
        <w:t xml:space="preserve"> Fitzgerald</w:t>
      </w:r>
      <w:r w:rsidRPr="006C5E17">
        <w:t xml:space="preserve"> the trial court ruled </w:t>
      </w:r>
      <w:r w:rsidR="00272F01" w:rsidRPr="006C5E17">
        <w:t xml:space="preserve">inadmissible </w:t>
      </w:r>
      <w:r w:rsidRPr="006C5E17">
        <w:t xml:space="preserve">the contents of </w:t>
      </w:r>
      <w:r w:rsidR="00E703F9" w:rsidRPr="006C5E17">
        <w:t>the</w:t>
      </w:r>
      <w:r w:rsidR="004C7156" w:rsidRPr="006C5E17">
        <w:t xml:space="preserve"> exchange of </w:t>
      </w:r>
      <w:r w:rsidRPr="006C5E17">
        <w:t xml:space="preserve">letters </w:t>
      </w:r>
      <w:r w:rsidR="00272F01" w:rsidRPr="006C5E17">
        <w:t>between defendant and Merriman except for the</w:t>
      </w:r>
      <w:r w:rsidR="004B00E3" w:rsidRPr="006C5E17">
        <w:t>ir</w:t>
      </w:r>
      <w:r w:rsidR="00272F01" w:rsidRPr="006C5E17">
        <w:t xml:space="preserve"> salutations.  </w:t>
      </w:r>
      <w:r w:rsidR="003A4859">
        <w:t xml:space="preserve">Despite that ruling, which the prosecutor acknowledged he understood, </w:t>
      </w:r>
      <w:r w:rsidR="00E703F9" w:rsidRPr="006C5E17">
        <w:t>the prosecutor</w:t>
      </w:r>
      <w:r w:rsidR="00F05D1D" w:rsidRPr="006C5E17">
        <w:t xml:space="preserve"> asked </w:t>
      </w:r>
      <w:r w:rsidR="003A4859" w:rsidRPr="006C5E17">
        <w:t xml:space="preserve">Fitzgerald </w:t>
      </w:r>
      <w:r w:rsidR="00F05D1D" w:rsidRPr="006C5E17">
        <w:t xml:space="preserve">whether Merriman </w:t>
      </w:r>
      <w:r w:rsidR="00961EEE">
        <w:t>“</w:t>
      </w:r>
      <w:r w:rsidR="004B00E3" w:rsidRPr="006C5E17">
        <w:t>offer</w:t>
      </w:r>
      <w:r w:rsidR="00961EEE">
        <w:t>[ed]</w:t>
      </w:r>
      <w:r w:rsidR="004B00E3" w:rsidRPr="006C5E17">
        <w:t xml:space="preserve"> to send [defendant] a manual fr</w:t>
      </w:r>
      <w:r w:rsidR="006E5607" w:rsidRPr="006C5E17">
        <w:t>o</w:t>
      </w:r>
      <w:r w:rsidR="004B00E3" w:rsidRPr="006C5E17">
        <w:t>m San Que</w:t>
      </w:r>
      <w:r w:rsidR="006E5607" w:rsidRPr="006C5E17">
        <w:t>n</w:t>
      </w:r>
      <w:r w:rsidR="004B00E3" w:rsidRPr="006C5E17">
        <w:t>tin</w:t>
      </w:r>
      <w:r w:rsidR="006E5607" w:rsidRPr="006C5E17">
        <w:t xml:space="preserve">?” </w:t>
      </w:r>
      <w:r w:rsidR="005520D3" w:rsidRPr="006C5E17">
        <w:t xml:space="preserve"> Fitzgerald</w:t>
      </w:r>
      <w:r w:rsidR="00CA736C" w:rsidRPr="006C5E17">
        <w:t xml:space="preserve"> responded, “Yes, he </w:t>
      </w:r>
      <w:r w:rsidR="000E3010">
        <w:t>[did]</w:t>
      </w:r>
      <w:r w:rsidR="00CA736C" w:rsidRPr="006C5E17">
        <w:t xml:space="preserve">.”  </w:t>
      </w:r>
      <w:r w:rsidR="00826C64" w:rsidRPr="006C5E17">
        <w:t xml:space="preserve">The court </w:t>
      </w:r>
      <w:r w:rsidR="00270AE0" w:rsidRPr="006C5E17">
        <w:t xml:space="preserve">promptly </w:t>
      </w:r>
      <w:r w:rsidR="00826C64" w:rsidRPr="006C5E17">
        <w:t>sustained defense counsel’s objection</w:t>
      </w:r>
      <w:r w:rsidR="00CA736C" w:rsidRPr="006C5E17">
        <w:t>, ordered the answer stricken, and admonished the jury to disregard it</w:t>
      </w:r>
      <w:r w:rsidR="00591384" w:rsidRPr="006C5E17">
        <w:t>, telling the prosecutor, “I</w:t>
      </w:r>
      <w:r w:rsidR="00376FED">
        <w:t> </w:t>
      </w:r>
      <w:r w:rsidR="00591384" w:rsidRPr="006C5E17">
        <w:t>ruled from the bench on that issue</w:t>
      </w:r>
      <w:r w:rsidR="004A3719">
        <w:t> </w:t>
      </w:r>
      <w:r w:rsidR="00591384" w:rsidRPr="006C5E17">
        <w:t>.</w:t>
      </w:r>
      <w:r w:rsidR="004A3719">
        <w:t> </w:t>
      </w:r>
      <w:r w:rsidR="00591384" w:rsidRPr="006C5E17">
        <w:t>.</w:t>
      </w:r>
      <w:r w:rsidR="004A3719">
        <w:t> </w:t>
      </w:r>
      <w:r w:rsidR="00591384" w:rsidRPr="006C5E17">
        <w:t>.</w:t>
      </w:r>
      <w:r w:rsidR="004A3719">
        <w:t> </w:t>
      </w:r>
      <w:r w:rsidR="00591384" w:rsidRPr="006C5E17">
        <w:t>.”</w:t>
      </w:r>
    </w:p>
    <w:p w14:paraId="740FC2CC" w14:textId="167CBDB1" w:rsidR="009473FD" w:rsidRPr="006C5E17" w:rsidRDefault="0023462B" w:rsidP="006C5E17">
      <w:pPr>
        <w:tabs>
          <w:tab w:val="left" w:pos="1440"/>
        </w:tabs>
        <w:ind w:firstLine="720"/>
      </w:pPr>
      <w:r w:rsidRPr="006C5E17">
        <w:t>At a bench conference immediately a</w:t>
      </w:r>
      <w:r w:rsidR="00095EDF" w:rsidRPr="006C5E17">
        <w:t xml:space="preserve">fter the conclusion of </w:t>
      </w:r>
      <w:r w:rsidR="00C13424" w:rsidRPr="006C5E17">
        <w:t>Fitzgerald</w:t>
      </w:r>
      <w:r w:rsidR="00095EDF" w:rsidRPr="006C5E17">
        <w:t xml:space="preserve">’s testimony, defense counsel moved for </w:t>
      </w:r>
      <w:r w:rsidR="00C13424" w:rsidRPr="006C5E17">
        <w:t xml:space="preserve">a </w:t>
      </w:r>
      <w:r w:rsidR="00095EDF" w:rsidRPr="006C5E17">
        <w:t xml:space="preserve">mistrial based on the prosecutor’s </w:t>
      </w:r>
      <w:r w:rsidR="002A3D41" w:rsidRPr="006C5E17">
        <w:t xml:space="preserve">question regarding </w:t>
      </w:r>
      <w:r w:rsidR="00E62CF3" w:rsidRPr="006C5E17">
        <w:t xml:space="preserve">the </w:t>
      </w:r>
      <w:r w:rsidR="00BD540A" w:rsidRPr="006C5E17">
        <w:t>San Quentin</w:t>
      </w:r>
      <w:r w:rsidR="006603C6" w:rsidRPr="006C5E17">
        <w:t xml:space="preserve"> manual</w:t>
      </w:r>
      <w:r w:rsidR="00BD540A" w:rsidRPr="006C5E17">
        <w:t xml:space="preserve">, arguing that </w:t>
      </w:r>
      <w:r w:rsidR="006603C6" w:rsidRPr="006C5E17">
        <w:t xml:space="preserve">the inquiry </w:t>
      </w:r>
      <w:r w:rsidR="00BD540A" w:rsidRPr="006C5E17">
        <w:t>was a violation of the court’</w:t>
      </w:r>
      <w:r w:rsidR="000F5A31" w:rsidRPr="006C5E17">
        <w:t>s</w:t>
      </w:r>
      <w:r w:rsidR="00BD540A" w:rsidRPr="006C5E17">
        <w:t xml:space="preserve"> order and highly prejudicial</w:t>
      </w:r>
      <w:r w:rsidR="005E235D" w:rsidRPr="006C5E17">
        <w:t xml:space="preserve"> to defendant</w:t>
      </w:r>
      <w:r w:rsidR="00BD540A" w:rsidRPr="006C5E17">
        <w:t xml:space="preserve">.  </w:t>
      </w:r>
      <w:r w:rsidR="00C1338E" w:rsidRPr="006C5E17">
        <w:t xml:space="preserve">Before ruling on the motion, the court excused the jury for the day.  In giving </w:t>
      </w:r>
      <w:r w:rsidR="00F934AE" w:rsidRPr="006C5E17">
        <w:t xml:space="preserve">its </w:t>
      </w:r>
      <w:r w:rsidR="00C1338E" w:rsidRPr="006C5E17">
        <w:t>usual admonishments, the court added</w:t>
      </w:r>
      <w:r w:rsidR="0061110C" w:rsidRPr="006C5E17">
        <w:t>, “I want to admonish you again the objection made to a question asked by the district attorney in reference to an item allegedly contained in a letter from a Mr. Merriman</w:t>
      </w:r>
      <w:r w:rsidR="00D82A55" w:rsidRPr="006C5E17">
        <w:t xml:space="preserve"> to defendant — objection made to it.  I</w:t>
      </w:r>
      <w:r w:rsidR="00A1503D" w:rsidRPr="006C5E17">
        <w:t> </w:t>
      </w:r>
      <w:r w:rsidR="00D82A55" w:rsidRPr="006C5E17">
        <w:t>sustained the objection.  The answer was stricken.  [¶]  I</w:t>
      </w:r>
      <w:r w:rsidR="003527D9">
        <w:t xml:space="preserve"> </w:t>
      </w:r>
      <w:r w:rsidR="00D82A55" w:rsidRPr="006C5E17">
        <w:t xml:space="preserve">want to admonish you again you’re not to consider </w:t>
      </w:r>
      <w:r w:rsidR="006E0931" w:rsidRPr="006C5E17">
        <w:t xml:space="preserve">anything </w:t>
      </w:r>
      <w:r w:rsidR="00A1503D" w:rsidRPr="006C5E17">
        <w:t>that you heard in that answer for any purpose whatsoever in this case.”</w:t>
      </w:r>
    </w:p>
    <w:p w14:paraId="4ED4071C" w14:textId="585FEAFB" w:rsidR="00361593" w:rsidRPr="006C5E17" w:rsidRDefault="00FE0F25" w:rsidP="006C5E17">
      <w:pPr>
        <w:tabs>
          <w:tab w:val="left" w:pos="1440"/>
        </w:tabs>
        <w:ind w:firstLine="720"/>
      </w:pPr>
      <w:r w:rsidRPr="006C5E17">
        <w:t>The court heard</w:t>
      </w:r>
      <w:r w:rsidR="00205842" w:rsidRPr="006C5E17">
        <w:t xml:space="preserve"> from the parties on the motion.  The prosecutor </w:t>
      </w:r>
      <w:r w:rsidR="00A674D1" w:rsidRPr="006C5E17">
        <w:t xml:space="preserve">apologized for </w:t>
      </w:r>
      <w:r w:rsidR="006037C6" w:rsidRPr="006C5E17">
        <w:t xml:space="preserve">eliciting testimony in violation of the court’s </w:t>
      </w:r>
      <w:r w:rsidR="00273F9D" w:rsidRPr="006C5E17">
        <w:t xml:space="preserve">earlier </w:t>
      </w:r>
      <w:r w:rsidR="006037C6" w:rsidRPr="006C5E17">
        <w:t>ruling</w:t>
      </w:r>
      <w:r w:rsidR="00A674D1" w:rsidRPr="006C5E17">
        <w:t xml:space="preserve"> but asserted </w:t>
      </w:r>
      <w:r w:rsidR="00D86423">
        <w:t>that no</w:t>
      </w:r>
      <w:r w:rsidR="00A674D1" w:rsidRPr="006C5E17">
        <w:t xml:space="preserve"> prejudic</w:t>
      </w:r>
      <w:r w:rsidR="00D86423">
        <w:t>e resulted</w:t>
      </w:r>
      <w:r w:rsidR="00A674D1" w:rsidRPr="006C5E17">
        <w:t>.</w:t>
      </w:r>
      <w:r w:rsidR="006037C6" w:rsidRPr="006C5E17">
        <w:t xml:space="preserve"> </w:t>
      </w:r>
      <w:r w:rsidR="00A674D1" w:rsidRPr="006C5E17">
        <w:t xml:space="preserve"> </w:t>
      </w:r>
      <w:r w:rsidR="00A674D1" w:rsidRPr="006C5E17">
        <w:lastRenderedPageBreak/>
        <w:t>T</w:t>
      </w:r>
      <w:r w:rsidR="00725F7E" w:rsidRPr="006C5E17">
        <w:t xml:space="preserve">he court </w:t>
      </w:r>
      <w:r w:rsidR="001241F2">
        <w:t xml:space="preserve">responded, </w:t>
      </w:r>
      <w:r w:rsidR="001241F2" w:rsidRPr="006C5E17">
        <w:t>“I sure don’t like it, and I can understand [defense counsel’s] concern completely.</w:t>
      </w:r>
      <w:r w:rsidR="001241F2">
        <w:t xml:space="preserve">”  The court nonetheless denied defendant’s motion for mistrial, </w:t>
      </w:r>
      <w:r w:rsidR="00B527E1" w:rsidRPr="006C5E17">
        <w:t>c</w:t>
      </w:r>
      <w:r w:rsidR="00D50AC3" w:rsidRPr="006C5E17">
        <w:t>onclud</w:t>
      </w:r>
      <w:r w:rsidR="00A674D1" w:rsidRPr="006C5E17">
        <w:t>ing</w:t>
      </w:r>
      <w:r w:rsidR="00D50AC3" w:rsidRPr="006C5E17">
        <w:t xml:space="preserve"> </w:t>
      </w:r>
      <w:r w:rsidR="00B527E1" w:rsidRPr="006C5E17">
        <w:t>that the misconduct would not have inflamed the jurors against defendant</w:t>
      </w:r>
      <w:r w:rsidR="00273F9D" w:rsidRPr="006C5E17">
        <w:t xml:space="preserve">.  </w:t>
      </w:r>
      <w:r w:rsidR="00D50AC3" w:rsidRPr="006C5E17">
        <w:t xml:space="preserve">The court </w:t>
      </w:r>
      <w:r w:rsidR="0020450D" w:rsidRPr="006C5E17">
        <w:t xml:space="preserve">explained, </w:t>
      </w:r>
      <w:r w:rsidR="00565939">
        <w:t>“</w:t>
      </w:r>
      <w:r w:rsidR="00D34E78" w:rsidRPr="006C5E17">
        <w:t>it does seem to the Court the jury’s already aware that at a minimum the defendant’s going to spend the rest of his life in p</w:t>
      </w:r>
      <w:r w:rsidR="008C31E6" w:rsidRPr="006C5E17">
        <w:t>rison</w:t>
      </w:r>
      <w:r w:rsidR="009873F7">
        <w:t> </w:t>
      </w:r>
      <w:r w:rsidR="00D34E78" w:rsidRPr="006C5E17">
        <w:t>.</w:t>
      </w:r>
      <w:r w:rsidR="009873F7">
        <w:t> </w:t>
      </w:r>
      <w:r w:rsidR="00D34E78" w:rsidRPr="006C5E17">
        <w:t>.</w:t>
      </w:r>
      <w:r w:rsidR="009873F7">
        <w:t> </w:t>
      </w:r>
      <w:r w:rsidR="00D34E78" w:rsidRPr="006C5E17">
        <w:t>.</w:t>
      </w:r>
      <w:r w:rsidR="009873F7">
        <w:t> </w:t>
      </w:r>
      <w:r w:rsidR="00D34E78" w:rsidRPr="006C5E17">
        <w:t xml:space="preserve">.  [¶] </w:t>
      </w:r>
      <w:r w:rsidR="008C31E6" w:rsidRPr="006C5E17">
        <w:t xml:space="preserve"> I</w:t>
      </w:r>
      <w:r w:rsidR="003527D9">
        <w:t xml:space="preserve"> </w:t>
      </w:r>
      <w:r w:rsidR="008C31E6" w:rsidRPr="006C5E17">
        <w:t>think the reality [is] that the juror</w:t>
      </w:r>
      <w:r w:rsidR="00973332" w:rsidRPr="006C5E17">
        <w:t>s</w:t>
      </w:r>
      <w:r w:rsidR="008C31E6" w:rsidRPr="006C5E17">
        <w:t xml:space="preserve"> are not foolish, stupid idiots but do indeed follow the law </w:t>
      </w:r>
      <w:r w:rsidR="00973332" w:rsidRPr="006C5E17">
        <w:t>as the Court instructs and will do so in this case</w:t>
      </w:r>
      <w:r w:rsidR="00F91DB9" w:rsidRPr="006C5E17">
        <w:t>.</w:t>
      </w:r>
      <w:r w:rsidR="00973332" w:rsidRPr="006C5E17">
        <w:t>”</w:t>
      </w:r>
      <w:r w:rsidR="00B01648" w:rsidRPr="006C5E17">
        <w:rPr>
          <w:rStyle w:val="FootnoteReference"/>
        </w:rPr>
        <w:footnoteReference w:id="14"/>
      </w:r>
      <w:r w:rsidR="00B43727" w:rsidRPr="006C5E17">
        <w:t xml:space="preserve">  </w:t>
      </w:r>
    </w:p>
    <w:p w14:paraId="1BB11322" w14:textId="5082D14F" w:rsidR="009473FD" w:rsidRPr="006C5E17" w:rsidRDefault="004B3AD4" w:rsidP="006C5E17">
      <w:pPr>
        <w:tabs>
          <w:tab w:val="left" w:pos="1440"/>
        </w:tabs>
        <w:ind w:firstLine="720"/>
      </w:pPr>
      <w:r w:rsidRPr="006C5E17">
        <w:t>Later, w</w:t>
      </w:r>
      <w:r w:rsidR="0051130B" w:rsidRPr="006C5E17">
        <w:t>hen instructing the jur</w:t>
      </w:r>
      <w:r w:rsidR="0076249B" w:rsidRPr="006C5E17">
        <w:t xml:space="preserve">ors </w:t>
      </w:r>
      <w:r w:rsidR="0051130B" w:rsidRPr="006C5E17">
        <w:t xml:space="preserve">before </w:t>
      </w:r>
      <w:r w:rsidR="00F91DB9" w:rsidRPr="006C5E17">
        <w:t xml:space="preserve">their </w:t>
      </w:r>
      <w:r w:rsidR="0051130B" w:rsidRPr="006C5E17">
        <w:t xml:space="preserve">penalty phase deliberations, the court </w:t>
      </w:r>
      <w:r w:rsidRPr="006C5E17">
        <w:t xml:space="preserve">read CALJIC No. </w:t>
      </w:r>
      <w:r w:rsidR="00F153B4" w:rsidRPr="006C5E17">
        <w:t>1.02, which</w:t>
      </w:r>
      <w:r w:rsidR="002F48AE">
        <w:t>, as given,</w:t>
      </w:r>
      <w:r w:rsidR="00F153B4" w:rsidRPr="006C5E17">
        <w:t xml:space="preserve"> </w:t>
      </w:r>
      <w:r w:rsidR="00191632" w:rsidRPr="006C5E17">
        <w:t xml:space="preserve">reminded the jurors </w:t>
      </w:r>
      <w:r w:rsidR="00F153B4" w:rsidRPr="006C5E17">
        <w:t xml:space="preserve">not to consider </w:t>
      </w:r>
      <w:r w:rsidR="00191632" w:rsidRPr="006C5E17">
        <w:t>“for any purpose</w:t>
      </w:r>
      <w:r w:rsidR="003527D9">
        <w:t xml:space="preserve"> </w:t>
      </w:r>
      <w:r w:rsidR="00191632" w:rsidRPr="006C5E17">
        <w:t>.</w:t>
      </w:r>
      <w:r w:rsidR="009873F7">
        <w:t> </w:t>
      </w:r>
      <w:r w:rsidR="00191632" w:rsidRPr="006C5E17">
        <w:t>.</w:t>
      </w:r>
      <w:r w:rsidR="009873F7">
        <w:t> </w:t>
      </w:r>
      <w:r w:rsidR="00191632" w:rsidRPr="006C5E17">
        <w:t>.</w:t>
      </w:r>
      <w:r w:rsidR="003527D9">
        <w:t xml:space="preserve"> </w:t>
      </w:r>
      <w:r w:rsidR="00191632" w:rsidRPr="006C5E17">
        <w:t xml:space="preserve">any evidence that was stricken </w:t>
      </w:r>
      <w:r w:rsidR="00F91DB9" w:rsidRPr="006C5E17">
        <w:t xml:space="preserve">by </w:t>
      </w:r>
      <w:r w:rsidR="00F153B4" w:rsidRPr="006C5E17">
        <w:t>th</w:t>
      </w:r>
      <w:r w:rsidR="00191632" w:rsidRPr="006C5E17">
        <w:t xml:space="preserve">e court” </w:t>
      </w:r>
      <w:r w:rsidR="004B6268" w:rsidRPr="006C5E17">
        <w:t xml:space="preserve">but to </w:t>
      </w:r>
      <w:r w:rsidR="00191632" w:rsidRPr="006C5E17">
        <w:t>“</w:t>
      </w:r>
      <w:r w:rsidR="004B6268" w:rsidRPr="006C5E17">
        <w:t>t</w:t>
      </w:r>
      <w:r w:rsidR="00191632" w:rsidRPr="006C5E17">
        <w:t>re</w:t>
      </w:r>
      <w:r w:rsidR="00F153B4" w:rsidRPr="006C5E17">
        <w:t xml:space="preserve">at </w:t>
      </w:r>
      <w:r w:rsidR="004B6268" w:rsidRPr="006C5E17">
        <w:t>it as though you had never heard it.”</w:t>
      </w:r>
    </w:p>
    <w:p w14:paraId="7337BF1D" w14:textId="77777777" w:rsidR="009473FD" w:rsidRPr="006C5E17" w:rsidRDefault="00F9503C" w:rsidP="006C5E17">
      <w:pPr>
        <w:pStyle w:val="Heading4"/>
      </w:pPr>
      <w:bookmarkStart w:id="49" w:name="_Toc31620048"/>
      <w:r w:rsidRPr="006C5E17">
        <w:t>b.  Discussion</w:t>
      </w:r>
      <w:bookmarkEnd w:id="49"/>
    </w:p>
    <w:p w14:paraId="3A973D28" w14:textId="6BE5AE51" w:rsidR="00B011E5" w:rsidRDefault="0025656E" w:rsidP="006C5E17">
      <w:pPr>
        <w:tabs>
          <w:tab w:val="left" w:pos="1440"/>
        </w:tabs>
        <w:ind w:firstLine="720"/>
      </w:pPr>
      <w:r w:rsidRPr="006C5E17">
        <w:t>We agree with d</w:t>
      </w:r>
      <w:r w:rsidR="00A20679" w:rsidRPr="006C5E17">
        <w:t>efendant that the prosecutor</w:t>
      </w:r>
      <w:r w:rsidR="00570B1F" w:rsidRPr="006C5E17">
        <w:t xml:space="preserve"> committed misconduct </w:t>
      </w:r>
      <w:r w:rsidR="00981D79" w:rsidRPr="006C5E17">
        <w:t xml:space="preserve">by eliciting testimony regarding the contents of one </w:t>
      </w:r>
      <w:r w:rsidR="00540A67" w:rsidRPr="006C5E17">
        <w:t xml:space="preserve">of </w:t>
      </w:r>
      <w:r w:rsidR="00981D79" w:rsidRPr="006C5E17">
        <w:t xml:space="preserve">the letters Merriman </w:t>
      </w:r>
      <w:r w:rsidR="008D084A" w:rsidRPr="006C5E17">
        <w:t>wrote</w:t>
      </w:r>
      <w:r w:rsidR="00540A67" w:rsidRPr="006C5E17">
        <w:t xml:space="preserve"> </w:t>
      </w:r>
      <w:r w:rsidR="00981D79" w:rsidRPr="006C5E17">
        <w:t>to defendant</w:t>
      </w:r>
      <w:r w:rsidR="001D6949" w:rsidRPr="006C5E17">
        <w:t>.</w:t>
      </w:r>
      <w:r w:rsidR="00D3259F" w:rsidRPr="006C5E17">
        <w:t xml:space="preserve"> </w:t>
      </w:r>
      <w:r w:rsidR="001D6949" w:rsidRPr="006C5E17">
        <w:t xml:space="preserve"> </w:t>
      </w:r>
      <w:r w:rsidR="00D3259F" w:rsidRPr="006C5E17">
        <w:t>(</w:t>
      </w:r>
      <w:r w:rsidR="001D6949" w:rsidRPr="006C5E17">
        <w:t>S</w:t>
      </w:r>
      <w:r w:rsidR="00D3259F" w:rsidRPr="006C5E17">
        <w:t xml:space="preserve">ee </w:t>
      </w:r>
      <w:r w:rsidR="00D3259F" w:rsidRPr="006C5E17">
        <w:rPr>
          <w:i/>
        </w:rPr>
        <w:t>People v. Tully</w:t>
      </w:r>
      <w:r w:rsidR="00D3259F" w:rsidRPr="006C5E17">
        <w:t xml:space="preserve"> (2012) 54 Cal.4th 952, 1035</w:t>
      </w:r>
      <w:r w:rsidR="001D6949" w:rsidRPr="006C5E17">
        <w:t xml:space="preserve">.)  </w:t>
      </w:r>
      <w:r w:rsidR="00BF5563">
        <w:t xml:space="preserve">The trial court had </w:t>
      </w:r>
      <w:r w:rsidR="001F0101">
        <w:t xml:space="preserve">ruled clearly that the contents of the letters were inadmissible.  </w:t>
      </w:r>
      <w:r w:rsidR="001C0511">
        <w:t xml:space="preserve">The prosecutor nonetheless </w:t>
      </w:r>
      <w:r w:rsidR="00ED3185">
        <w:t xml:space="preserve">directly asked Fitzgerald a question regarding the contents of one letter.  </w:t>
      </w:r>
      <w:r w:rsidR="008715DD">
        <w:t xml:space="preserve">Although the prosecutor apologized for asking the question, he offered no excuse or explanation for his conduct.  </w:t>
      </w:r>
      <w:r w:rsidR="00E03233">
        <w:t xml:space="preserve">This was clear misconduct, not a situation </w:t>
      </w:r>
      <w:r w:rsidR="00346225">
        <w:t>in which</w:t>
      </w:r>
      <w:r w:rsidR="00E03233">
        <w:t xml:space="preserve"> a question led to “a witness’s nonresponsive </w:t>
      </w:r>
      <w:r w:rsidR="00E03233">
        <w:lastRenderedPageBreak/>
        <w:t>answer that the prosecutor neither solicited nor could have anticipated.”  (</w:t>
      </w:r>
      <w:r w:rsidR="00FD3BD8">
        <w:rPr>
          <w:i/>
          <w:iCs/>
        </w:rPr>
        <w:t>Ib</w:t>
      </w:r>
      <w:r w:rsidR="00E03233">
        <w:rPr>
          <w:i/>
          <w:iCs/>
        </w:rPr>
        <w:t>id</w:t>
      </w:r>
      <w:r w:rsidR="00E03233">
        <w:t xml:space="preserve">.)  </w:t>
      </w:r>
      <w:r w:rsidR="001F2A89">
        <w:t xml:space="preserve">We </w:t>
      </w:r>
      <w:r w:rsidR="00284C81">
        <w:t xml:space="preserve">take this opportunity to </w:t>
      </w:r>
      <w:r w:rsidR="009A0A48">
        <w:t>admonish</w:t>
      </w:r>
      <w:r w:rsidR="00284C81">
        <w:t xml:space="preserve"> counsel </w:t>
      </w:r>
      <w:r w:rsidR="009A0A48">
        <w:t xml:space="preserve">regarding </w:t>
      </w:r>
      <w:r w:rsidR="00284C81">
        <w:t xml:space="preserve">the importance of </w:t>
      </w:r>
      <w:proofErr w:type="gramStart"/>
      <w:r w:rsidR="001E16D9">
        <w:t xml:space="preserve">strictly </w:t>
      </w:r>
      <w:r w:rsidR="00284C81">
        <w:t>adhering</w:t>
      </w:r>
      <w:proofErr w:type="gramEnd"/>
      <w:r w:rsidR="00284C81">
        <w:t xml:space="preserve"> to </w:t>
      </w:r>
      <w:r w:rsidR="00CD11E2">
        <w:t xml:space="preserve">a court’s </w:t>
      </w:r>
      <w:r w:rsidR="008715DD">
        <w:t xml:space="preserve">rulings </w:t>
      </w:r>
      <w:r w:rsidR="005A3365">
        <w:t>concerning</w:t>
      </w:r>
      <w:r w:rsidR="008715DD">
        <w:t xml:space="preserve"> the scope of proper</w:t>
      </w:r>
      <w:r w:rsidR="003570BF">
        <w:t xml:space="preserve"> examination</w:t>
      </w:r>
      <w:r w:rsidR="005A3365">
        <w:t>.  Such adherence is important in every case</w:t>
      </w:r>
      <w:r w:rsidR="0094211D">
        <w:t>.</w:t>
      </w:r>
      <w:r w:rsidR="005A3365">
        <w:t xml:space="preserve">  </w:t>
      </w:r>
      <w:r w:rsidR="0094211D">
        <w:t>I</w:t>
      </w:r>
      <w:r w:rsidR="001C5773">
        <w:t xml:space="preserve">t </w:t>
      </w:r>
      <w:r w:rsidR="009C5D5F">
        <w:t xml:space="preserve">certainly </w:t>
      </w:r>
      <w:r w:rsidR="001C5773">
        <w:t xml:space="preserve">is </w:t>
      </w:r>
      <w:r w:rsidR="009C5D5F">
        <w:t>no less</w:t>
      </w:r>
      <w:r w:rsidR="001C5773">
        <w:t xml:space="preserve"> vital in the context of a capital case.</w:t>
      </w:r>
    </w:p>
    <w:p w14:paraId="3CABAB7B" w14:textId="009BA27F" w:rsidR="007812CA" w:rsidRPr="006C5E17" w:rsidRDefault="001F2A89" w:rsidP="006C5E17">
      <w:pPr>
        <w:tabs>
          <w:tab w:val="left" w:pos="1440"/>
        </w:tabs>
        <w:ind w:firstLine="720"/>
      </w:pPr>
      <w:r>
        <w:t>Still,</w:t>
      </w:r>
      <w:r w:rsidR="00DF0667" w:rsidRPr="006C5E17">
        <w:t xml:space="preserve"> </w:t>
      </w:r>
      <w:r w:rsidR="00542480" w:rsidRPr="006C5E17">
        <w:t xml:space="preserve">the prosecutor’s </w:t>
      </w:r>
      <w:r w:rsidR="00046BD7">
        <w:t>error</w:t>
      </w:r>
      <w:r w:rsidR="00FA54E9" w:rsidRPr="006C5E17">
        <w:t xml:space="preserve"> d</w:t>
      </w:r>
      <w:r w:rsidR="00542480" w:rsidRPr="006C5E17">
        <w:t xml:space="preserve">id not </w:t>
      </w:r>
      <w:r w:rsidR="00FA54E9" w:rsidRPr="006C5E17">
        <w:t xml:space="preserve">require the court to declare a mistrial.  </w:t>
      </w:r>
      <w:r w:rsidR="00DD2351" w:rsidRPr="006C5E17">
        <w:t>“</w:t>
      </w:r>
      <w:r w:rsidR="00B167A1" w:rsidRPr="006C5E17">
        <w:t> </w:t>
      </w:r>
      <w:r w:rsidR="00DD2351" w:rsidRPr="006C5E17">
        <w:t>‘Whether a particular incident is incurably prejudicial is by its nature a speculative matter, and the trial court is vested with considerable discretion in ruling on mistrial motions</w:t>
      </w:r>
      <w:r w:rsidR="0022415D" w:rsidRPr="006C5E17">
        <w:t>.</w:t>
      </w:r>
      <w:r w:rsidR="00DD2351" w:rsidRPr="006C5E17">
        <w:t>’ ”</w:t>
      </w:r>
      <w:r w:rsidR="00385BB8" w:rsidRPr="006C5E17">
        <w:t xml:space="preserve"> </w:t>
      </w:r>
      <w:r w:rsidR="0022415D" w:rsidRPr="006C5E17">
        <w:t xml:space="preserve"> </w:t>
      </w:r>
      <w:r w:rsidR="00DD2351" w:rsidRPr="006C5E17">
        <w:t>(</w:t>
      </w:r>
      <w:r w:rsidR="00DD2351" w:rsidRPr="006C5E17">
        <w:rPr>
          <w:i/>
        </w:rPr>
        <w:t xml:space="preserve">People v. </w:t>
      </w:r>
      <w:r w:rsidR="00DF55C4" w:rsidRPr="006C5E17">
        <w:rPr>
          <w:i/>
        </w:rPr>
        <w:t>Williams</w:t>
      </w:r>
      <w:r w:rsidR="00DF55C4" w:rsidRPr="006C5E17">
        <w:t xml:space="preserve"> </w:t>
      </w:r>
      <w:r w:rsidR="00DD2351" w:rsidRPr="006C5E17">
        <w:t>(</w:t>
      </w:r>
      <w:r w:rsidR="00DF55C4" w:rsidRPr="006C5E17">
        <w:t>2006</w:t>
      </w:r>
      <w:r w:rsidR="00DD2351" w:rsidRPr="006C5E17">
        <w:t>)</w:t>
      </w:r>
      <w:r w:rsidR="00DF55C4" w:rsidRPr="006C5E17">
        <w:t xml:space="preserve"> 40 Cal.4th 287, </w:t>
      </w:r>
      <w:r w:rsidR="004320AA" w:rsidRPr="006C5E17">
        <w:t>323</w:t>
      </w:r>
      <w:r w:rsidR="004B5254" w:rsidRPr="006C5E17">
        <w:t xml:space="preserve">, quoting </w:t>
      </w:r>
      <w:r w:rsidR="004B5254" w:rsidRPr="006C5E17">
        <w:rPr>
          <w:i/>
        </w:rPr>
        <w:t xml:space="preserve">People v. </w:t>
      </w:r>
      <w:proofErr w:type="spellStart"/>
      <w:r w:rsidR="004B5254" w:rsidRPr="006C5E17">
        <w:rPr>
          <w:i/>
        </w:rPr>
        <w:t>Haskett</w:t>
      </w:r>
      <w:proofErr w:type="spellEnd"/>
      <w:r w:rsidR="004B5254" w:rsidRPr="006C5E17">
        <w:t xml:space="preserve"> (1982) 30 Cal.3d 841, 854</w:t>
      </w:r>
      <w:r w:rsidR="000036FE" w:rsidRPr="006C5E17">
        <w:t xml:space="preserve">.)  As </w:t>
      </w:r>
      <w:r w:rsidR="00F03B13" w:rsidRPr="006C5E17">
        <w:t xml:space="preserve">we have </w:t>
      </w:r>
      <w:r w:rsidR="000036FE" w:rsidRPr="006C5E17">
        <w:t xml:space="preserve">explained, </w:t>
      </w:r>
      <w:r w:rsidR="00DF55C4" w:rsidRPr="006C5E17">
        <w:t>“</w:t>
      </w:r>
      <w:r w:rsidR="009A7BBA" w:rsidRPr="006C5E17">
        <w:t>[a]</w:t>
      </w:r>
      <w:r w:rsidR="00DF55C4" w:rsidRPr="006C5E17">
        <w:t xml:space="preserve"> trial court should grant a mistrial only when a party</w:t>
      </w:r>
      <w:r w:rsidR="00D43B07" w:rsidRPr="006C5E17">
        <w:t>’</w:t>
      </w:r>
      <w:r w:rsidR="00DF55C4" w:rsidRPr="006C5E17">
        <w:t>s chances of receiving a fair trial have been irreparably damaged</w:t>
      </w:r>
      <w:r w:rsidR="009E760E">
        <w:t> </w:t>
      </w:r>
      <w:r w:rsidR="00D43B07" w:rsidRPr="006C5E17">
        <w:t xml:space="preserve">. . . .”  </w:t>
      </w:r>
      <w:r w:rsidR="00DF55C4" w:rsidRPr="006C5E17">
        <w:t>(</w:t>
      </w:r>
      <w:r w:rsidR="00DF55C4" w:rsidRPr="006C5E17">
        <w:rPr>
          <w:i/>
        </w:rPr>
        <w:t>People v. Bolden</w:t>
      </w:r>
      <w:r w:rsidR="00DF55C4" w:rsidRPr="006C5E17">
        <w:t xml:space="preserve"> (2002) 29 Cal.4th 515, 555</w:t>
      </w:r>
      <w:r w:rsidR="009B54E5" w:rsidRPr="006C5E17">
        <w:t xml:space="preserve">, citing </w:t>
      </w:r>
      <w:r w:rsidR="009B54E5" w:rsidRPr="006C5E17">
        <w:rPr>
          <w:i/>
        </w:rPr>
        <w:t>People v. Ayala</w:t>
      </w:r>
      <w:r w:rsidR="009B54E5" w:rsidRPr="006C5E17">
        <w:t xml:space="preserve"> (2000) 23 Cal.4th 225, 282</w:t>
      </w:r>
      <w:r w:rsidR="005D3D29" w:rsidRPr="006C5E17">
        <w:t xml:space="preserve">; see </w:t>
      </w:r>
      <w:r w:rsidR="005D3D29" w:rsidRPr="006C5E17">
        <w:rPr>
          <w:i/>
        </w:rPr>
        <w:t>People v. Jenkins</w:t>
      </w:r>
      <w:r w:rsidR="005D3D29" w:rsidRPr="006C5E17">
        <w:t xml:space="preserve"> (</w:t>
      </w:r>
      <w:r w:rsidR="00EE31B7" w:rsidRPr="006C5E17">
        <w:t>2000) 22 Cal.4th 900,</w:t>
      </w:r>
      <w:r w:rsidR="00FD3BD8">
        <w:t xml:space="preserve"> </w:t>
      </w:r>
      <w:r w:rsidR="00335D76" w:rsidRPr="006C5E17">
        <w:t>986 [</w:t>
      </w:r>
      <w:r w:rsidR="00F3066D" w:rsidRPr="006C5E17">
        <w:t xml:space="preserve">court should grant a mistrial if it </w:t>
      </w:r>
      <w:r w:rsidR="00346225">
        <w:t>determines</w:t>
      </w:r>
      <w:r w:rsidR="00A5409C" w:rsidRPr="006C5E17">
        <w:t xml:space="preserve"> the </w:t>
      </w:r>
      <w:r w:rsidR="00F3066D" w:rsidRPr="006C5E17">
        <w:t xml:space="preserve">prejudice “incurable by admonition or instruction”].)  </w:t>
      </w:r>
    </w:p>
    <w:p w14:paraId="4769E276" w14:textId="77777777" w:rsidR="0011158C" w:rsidRPr="006C5E17" w:rsidRDefault="004E09DC" w:rsidP="006C5E17">
      <w:pPr>
        <w:tabs>
          <w:tab w:val="left" w:pos="1440"/>
        </w:tabs>
        <w:ind w:firstLine="720"/>
      </w:pPr>
      <w:r w:rsidRPr="006C5E17">
        <w:t xml:space="preserve">Reviewing the court’s denial of the mistrial motion for </w:t>
      </w:r>
      <w:r w:rsidR="0022415D" w:rsidRPr="006C5E17">
        <w:t xml:space="preserve">an abuse of </w:t>
      </w:r>
      <w:r w:rsidRPr="006C5E17">
        <w:t>discretion</w:t>
      </w:r>
      <w:r w:rsidR="00B9067B" w:rsidRPr="006C5E17">
        <w:t xml:space="preserve"> (</w:t>
      </w:r>
      <w:r w:rsidR="00B9067B" w:rsidRPr="006C5E17">
        <w:rPr>
          <w:i/>
        </w:rPr>
        <w:t>People v. Valdez</w:t>
      </w:r>
      <w:r w:rsidR="00B9067B" w:rsidRPr="006C5E17">
        <w:t xml:space="preserve"> (</w:t>
      </w:r>
      <w:r w:rsidR="00CF1723" w:rsidRPr="006C5E17">
        <w:t>2004) 32 Cal.4th 73, 128</w:t>
      </w:r>
      <w:r w:rsidR="002E31A1" w:rsidRPr="006C5E17">
        <w:t xml:space="preserve">, citing </w:t>
      </w:r>
      <w:r w:rsidR="002E31A1" w:rsidRPr="006C5E17">
        <w:rPr>
          <w:i/>
        </w:rPr>
        <w:t>People v. Ayala</w:t>
      </w:r>
      <w:r w:rsidR="002E31A1" w:rsidRPr="006C5E17">
        <w:t xml:space="preserve">, </w:t>
      </w:r>
      <w:r w:rsidR="002E31A1" w:rsidRPr="006C5E17">
        <w:rPr>
          <w:i/>
        </w:rPr>
        <w:t>supra</w:t>
      </w:r>
      <w:r w:rsidR="002E31A1" w:rsidRPr="006C5E17">
        <w:t>, 23 Cal.4th at p. 28</w:t>
      </w:r>
      <w:r w:rsidR="004E2D9F" w:rsidRPr="006C5E17">
        <w:t>3</w:t>
      </w:r>
      <w:r w:rsidR="00CF1723" w:rsidRPr="006C5E17">
        <w:t>)</w:t>
      </w:r>
      <w:r w:rsidRPr="006C5E17">
        <w:t>, we conclude the court did not err.  W</w:t>
      </w:r>
      <w:r w:rsidR="005F03C9" w:rsidRPr="006C5E17">
        <w:t xml:space="preserve">e </w:t>
      </w:r>
      <w:r w:rsidR="00C91885" w:rsidRPr="006C5E17">
        <w:t xml:space="preserve">presume </w:t>
      </w:r>
      <w:r w:rsidR="00273527" w:rsidRPr="006C5E17">
        <w:t>that a jury follows the court’s admonishments</w:t>
      </w:r>
      <w:r w:rsidR="009733CD" w:rsidRPr="006C5E17">
        <w:t>.  (</w:t>
      </w:r>
      <w:r w:rsidR="009733CD" w:rsidRPr="006C5E17">
        <w:rPr>
          <w:i/>
        </w:rPr>
        <w:t xml:space="preserve">People v. </w:t>
      </w:r>
      <w:r w:rsidR="00D67236" w:rsidRPr="006C5E17">
        <w:rPr>
          <w:i/>
        </w:rPr>
        <w:t>Avila</w:t>
      </w:r>
      <w:r w:rsidR="00D67236" w:rsidRPr="006C5E17">
        <w:t xml:space="preserve"> (2006) 38 Cal.4th 491, 574</w:t>
      </w:r>
      <w:r w:rsidR="00394BF9" w:rsidRPr="006C5E17">
        <w:t xml:space="preserve">, citing </w:t>
      </w:r>
      <w:r w:rsidR="00394BF9" w:rsidRPr="006C5E17">
        <w:rPr>
          <w:i/>
        </w:rPr>
        <w:t xml:space="preserve">People v. Boyette </w:t>
      </w:r>
      <w:r w:rsidR="00394BF9" w:rsidRPr="006C5E17">
        <w:t>(2002) 29 Cal.4th 381, 436</w:t>
      </w:r>
      <w:r w:rsidR="00D67236" w:rsidRPr="006C5E17">
        <w:t xml:space="preserve">.)  </w:t>
      </w:r>
      <w:r w:rsidR="00E07232" w:rsidRPr="006C5E17">
        <w:t>H</w:t>
      </w:r>
      <w:r w:rsidR="00D67236" w:rsidRPr="006C5E17">
        <w:t xml:space="preserve">ere, </w:t>
      </w:r>
      <w:r w:rsidR="00FC501F" w:rsidRPr="006C5E17">
        <w:t xml:space="preserve">after </w:t>
      </w:r>
      <w:r w:rsidR="001A7FB4" w:rsidRPr="006C5E17">
        <w:t xml:space="preserve">scolding the prosecutor in open court for </w:t>
      </w:r>
      <w:r w:rsidR="0012713A" w:rsidRPr="006C5E17">
        <w:t>violat</w:t>
      </w:r>
      <w:r w:rsidR="001A7FB4" w:rsidRPr="006C5E17">
        <w:t xml:space="preserve">ing </w:t>
      </w:r>
      <w:r w:rsidR="00082CE0" w:rsidRPr="006C5E17">
        <w:t xml:space="preserve">its </w:t>
      </w:r>
      <w:r w:rsidR="005D2A47" w:rsidRPr="006C5E17">
        <w:t xml:space="preserve">earlier </w:t>
      </w:r>
      <w:r w:rsidR="0012713A" w:rsidRPr="006C5E17">
        <w:t xml:space="preserve">ruling, </w:t>
      </w:r>
      <w:r w:rsidR="00273527" w:rsidRPr="006C5E17">
        <w:t>the court promptly</w:t>
      </w:r>
      <w:r w:rsidR="00722DA4" w:rsidRPr="006C5E17">
        <w:t xml:space="preserve"> </w:t>
      </w:r>
      <w:r w:rsidR="00F158E2" w:rsidRPr="006C5E17">
        <w:t xml:space="preserve">and </w:t>
      </w:r>
      <w:r w:rsidR="002740DE" w:rsidRPr="006C5E17">
        <w:t xml:space="preserve">forcefully </w:t>
      </w:r>
      <w:r w:rsidR="00273527" w:rsidRPr="006C5E17">
        <w:t xml:space="preserve">directed the jury </w:t>
      </w:r>
      <w:r w:rsidR="00FC399B" w:rsidRPr="006C5E17">
        <w:t>to disregard the improper question and response</w:t>
      </w:r>
      <w:r w:rsidR="003603E6" w:rsidRPr="006C5E17">
        <w:t xml:space="preserve">.  The court did so repeatedly, </w:t>
      </w:r>
      <w:r w:rsidR="00E07232" w:rsidRPr="006C5E17">
        <w:t xml:space="preserve">both </w:t>
      </w:r>
      <w:r w:rsidR="00FC399B" w:rsidRPr="006C5E17">
        <w:t xml:space="preserve">at the time </w:t>
      </w:r>
      <w:r w:rsidR="00572F9C" w:rsidRPr="006C5E17">
        <w:t xml:space="preserve">the court </w:t>
      </w:r>
      <w:r w:rsidR="00F158E2" w:rsidRPr="006C5E17">
        <w:t xml:space="preserve">sustained </w:t>
      </w:r>
      <w:r w:rsidR="00FC399B" w:rsidRPr="006C5E17">
        <w:t>the defense objection and again</w:t>
      </w:r>
      <w:r w:rsidR="00E07232" w:rsidRPr="006C5E17">
        <w:t>,</w:t>
      </w:r>
      <w:r w:rsidR="00572F9C" w:rsidRPr="006C5E17">
        <w:t xml:space="preserve"> </w:t>
      </w:r>
      <w:proofErr w:type="gramStart"/>
      <w:r w:rsidR="00C33A0F" w:rsidRPr="006C5E17">
        <w:t>a short time</w:t>
      </w:r>
      <w:proofErr w:type="gramEnd"/>
      <w:r w:rsidR="00C33A0F" w:rsidRPr="006C5E17">
        <w:t xml:space="preserve"> later</w:t>
      </w:r>
      <w:r w:rsidR="00E07232" w:rsidRPr="006C5E17">
        <w:t>,</w:t>
      </w:r>
      <w:r w:rsidR="00C33A0F" w:rsidRPr="006C5E17">
        <w:t xml:space="preserve"> </w:t>
      </w:r>
      <w:r w:rsidR="00FC399B" w:rsidRPr="006C5E17">
        <w:t>when the court excused the jury for the day</w:t>
      </w:r>
      <w:r w:rsidR="00C33A0F" w:rsidRPr="006C5E17">
        <w:t xml:space="preserve">.  </w:t>
      </w:r>
      <w:r w:rsidR="00230AAC" w:rsidRPr="006C5E17">
        <w:t xml:space="preserve">The jury was also instructed in more </w:t>
      </w:r>
      <w:r w:rsidR="00230AAC" w:rsidRPr="006C5E17">
        <w:lastRenderedPageBreak/>
        <w:t xml:space="preserve">general terms prior to penalty phase deliberations that it was not </w:t>
      </w:r>
      <w:r w:rsidR="00DA2D0B" w:rsidRPr="006C5E17">
        <w:t xml:space="preserve">to </w:t>
      </w:r>
      <w:r w:rsidR="00230AAC" w:rsidRPr="006C5E17">
        <w:t xml:space="preserve">consider </w:t>
      </w:r>
      <w:r w:rsidR="00CF1723" w:rsidRPr="006C5E17">
        <w:t xml:space="preserve">for any purpose </w:t>
      </w:r>
      <w:r w:rsidR="000A28B5" w:rsidRPr="006C5E17">
        <w:t xml:space="preserve">evidence stricken by the court.  </w:t>
      </w:r>
    </w:p>
    <w:p w14:paraId="6D9DEB87" w14:textId="77777777" w:rsidR="00FC479C" w:rsidRPr="006C5E17" w:rsidRDefault="00284C9F" w:rsidP="006C5E17">
      <w:pPr>
        <w:tabs>
          <w:tab w:val="left" w:pos="1440"/>
        </w:tabs>
        <w:ind w:firstLine="720"/>
      </w:pPr>
      <w:r w:rsidRPr="006C5E17">
        <w:t>T</w:t>
      </w:r>
      <w:r w:rsidR="008C668D" w:rsidRPr="006C5E17">
        <w:t xml:space="preserve">he </w:t>
      </w:r>
      <w:r w:rsidR="000A28B5" w:rsidRPr="006C5E17">
        <w:t xml:space="preserve">court </w:t>
      </w:r>
      <w:r w:rsidR="000F7268" w:rsidRPr="006C5E17">
        <w:t xml:space="preserve">acknowledged </w:t>
      </w:r>
      <w:r w:rsidR="00C50235" w:rsidRPr="006C5E17">
        <w:t xml:space="preserve">defense counsel’s concerns </w:t>
      </w:r>
      <w:r w:rsidR="00545005" w:rsidRPr="006C5E17">
        <w:t xml:space="preserve">that the </w:t>
      </w:r>
      <w:r w:rsidR="00EA6CBD" w:rsidRPr="006C5E17">
        <w:t xml:space="preserve">improper </w:t>
      </w:r>
      <w:r w:rsidR="002E2AB1" w:rsidRPr="006C5E17">
        <w:t xml:space="preserve">question and response could </w:t>
      </w:r>
      <w:r w:rsidR="00EA6CBD" w:rsidRPr="006C5E17">
        <w:t xml:space="preserve">lead the jury to speculate </w:t>
      </w:r>
      <w:r w:rsidR="001C6566" w:rsidRPr="006C5E17">
        <w:t xml:space="preserve">regarding </w:t>
      </w:r>
      <w:r w:rsidR="00253915" w:rsidRPr="006C5E17">
        <w:t xml:space="preserve">the contents of the </w:t>
      </w:r>
      <w:r w:rsidR="00B959A4" w:rsidRPr="006C5E17">
        <w:t xml:space="preserve">San Quentin </w:t>
      </w:r>
      <w:r w:rsidR="0011158C" w:rsidRPr="006C5E17">
        <w:t>“</w:t>
      </w:r>
      <w:r w:rsidR="00B959A4" w:rsidRPr="006C5E17">
        <w:t>manual</w:t>
      </w:r>
      <w:r w:rsidR="0011158C" w:rsidRPr="006C5E17">
        <w:t>”</w:t>
      </w:r>
      <w:r w:rsidR="00253915" w:rsidRPr="006C5E17">
        <w:t xml:space="preserve"> </w:t>
      </w:r>
      <w:r w:rsidR="00A4025A" w:rsidRPr="006C5E17">
        <w:t xml:space="preserve">in ways that </w:t>
      </w:r>
      <w:r w:rsidR="00253915" w:rsidRPr="006C5E17">
        <w:t xml:space="preserve">could </w:t>
      </w:r>
      <w:r w:rsidR="00A4025A" w:rsidRPr="006C5E17">
        <w:t>prejudice defen</w:t>
      </w:r>
      <w:r w:rsidRPr="006C5E17">
        <w:t>dant</w:t>
      </w:r>
      <w:r w:rsidR="00AE3ABD" w:rsidRPr="006C5E17">
        <w:t xml:space="preserve">.  </w:t>
      </w:r>
      <w:r w:rsidR="00B959A4" w:rsidRPr="006C5E17">
        <w:t xml:space="preserve">But the court </w:t>
      </w:r>
      <w:r w:rsidR="00253915" w:rsidRPr="006C5E17">
        <w:t xml:space="preserve">also </w:t>
      </w:r>
      <w:r w:rsidR="000A28B5" w:rsidRPr="006C5E17">
        <w:t xml:space="preserve">reasonably </w:t>
      </w:r>
      <w:r w:rsidR="00F87047" w:rsidRPr="006C5E17">
        <w:t>concluded</w:t>
      </w:r>
      <w:r w:rsidR="000A28B5" w:rsidRPr="006C5E17">
        <w:t xml:space="preserve"> </w:t>
      </w:r>
      <w:r w:rsidR="006A77CD" w:rsidRPr="006C5E17">
        <w:t>its admonishments w</w:t>
      </w:r>
      <w:r w:rsidR="00F5103E" w:rsidRPr="006C5E17">
        <w:t xml:space="preserve">ould </w:t>
      </w:r>
      <w:r w:rsidR="006A77CD" w:rsidRPr="006C5E17">
        <w:t xml:space="preserve">ensure </w:t>
      </w:r>
      <w:r w:rsidR="0097149D" w:rsidRPr="006C5E17">
        <w:t xml:space="preserve">that the brief </w:t>
      </w:r>
      <w:r w:rsidR="006A77CD" w:rsidRPr="006C5E17">
        <w:t>reference to</w:t>
      </w:r>
      <w:r w:rsidR="00665074" w:rsidRPr="006C5E17">
        <w:t xml:space="preserve"> an undescribed “manual”</w:t>
      </w:r>
      <w:r w:rsidR="006A77CD" w:rsidRPr="006C5E17">
        <w:t xml:space="preserve"> </w:t>
      </w:r>
      <w:r w:rsidR="00665074" w:rsidRPr="006C5E17">
        <w:t>d</w:t>
      </w:r>
      <w:r w:rsidR="00F5103E" w:rsidRPr="006C5E17">
        <w:t xml:space="preserve">id not irreparably damage defendant’s chance of receiving a fair </w:t>
      </w:r>
      <w:r w:rsidR="008E48D3" w:rsidRPr="006C5E17">
        <w:t xml:space="preserve">penalty </w:t>
      </w:r>
      <w:r w:rsidR="00F5103E" w:rsidRPr="006C5E17">
        <w:t xml:space="preserve">trial.  </w:t>
      </w:r>
    </w:p>
    <w:p w14:paraId="20DE4F8C" w14:textId="6ECECE1D" w:rsidR="00DF55C4" w:rsidRPr="006C5E17" w:rsidRDefault="00A27FD4" w:rsidP="006C5E17">
      <w:pPr>
        <w:tabs>
          <w:tab w:val="left" w:pos="1440"/>
        </w:tabs>
        <w:ind w:firstLine="720"/>
      </w:pPr>
      <w:r w:rsidRPr="006C5E17">
        <w:t xml:space="preserve">Citing empirical research </w:t>
      </w:r>
      <w:r w:rsidR="00D51DBF" w:rsidRPr="006C5E17">
        <w:t>suggesting generic instruction</w:t>
      </w:r>
      <w:r w:rsidR="000E1212" w:rsidRPr="006C5E17">
        <w:t>s</w:t>
      </w:r>
      <w:r w:rsidR="00D51DBF" w:rsidRPr="006C5E17">
        <w:t xml:space="preserve"> are of limited value in </w:t>
      </w:r>
      <w:r w:rsidR="009B0B87" w:rsidRPr="006C5E17">
        <w:t>curing prejudice, d</w:t>
      </w:r>
      <w:r w:rsidR="003D4691" w:rsidRPr="006C5E17">
        <w:t xml:space="preserve">efendant </w:t>
      </w:r>
      <w:r w:rsidR="0081402E" w:rsidRPr="006C5E17">
        <w:t xml:space="preserve">asserts that </w:t>
      </w:r>
      <w:r w:rsidR="008F6D02" w:rsidRPr="006C5E17">
        <w:t xml:space="preserve">the </w:t>
      </w:r>
      <w:r w:rsidR="003B57C6" w:rsidRPr="006C5E17">
        <w:t xml:space="preserve">three “anemic” </w:t>
      </w:r>
      <w:r w:rsidR="000A5871" w:rsidRPr="006C5E17">
        <w:t>admonitions did not effectively dispel the prejudice</w:t>
      </w:r>
      <w:r w:rsidR="009B0B87" w:rsidRPr="006C5E17">
        <w:t xml:space="preserve">. </w:t>
      </w:r>
      <w:r w:rsidR="00440DA3" w:rsidRPr="006C5E17">
        <w:t xml:space="preserve"> But </w:t>
      </w:r>
      <w:r w:rsidR="000A5871" w:rsidRPr="006C5E17">
        <w:t xml:space="preserve">nothing </w:t>
      </w:r>
      <w:r w:rsidR="00F5103E" w:rsidRPr="006C5E17">
        <w:t xml:space="preserve">in the record </w:t>
      </w:r>
      <w:r w:rsidR="004C7BFD" w:rsidRPr="006C5E17">
        <w:t>provides any reason to</w:t>
      </w:r>
      <w:r w:rsidR="00E716B6" w:rsidRPr="006C5E17">
        <w:t xml:space="preserve"> </w:t>
      </w:r>
      <w:r w:rsidR="000D1CAE" w:rsidRPr="006C5E17">
        <w:t xml:space="preserve">question the court’s belief that the </w:t>
      </w:r>
      <w:r w:rsidR="00D22269" w:rsidRPr="006C5E17">
        <w:t xml:space="preserve">prejudice </w:t>
      </w:r>
      <w:r w:rsidR="00C319AB" w:rsidRPr="006C5E17">
        <w:t>resulting</w:t>
      </w:r>
      <w:r w:rsidR="00E716B6" w:rsidRPr="006C5E17">
        <w:t xml:space="preserve"> </w:t>
      </w:r>
      <w:r w:rsidR="00670F88" w:rsidRPr="006C5E17">
        <w:t xml:space="preserve">from the improper evidence </w:t>
      </w:r>
      <w:r w:rsidR="00D22269" w:rsidRPr="006C5E17">
        <w:t xml:space="preserve">was </w:t>
      </w:r>
      <w:r w:rsidR="00670F88" w:rsidRPr="006C5E17">
        <w:t xml:space="preserve">cured </w:t>
      </w:r>
      <w:r w:rsidR="00C319AB" w:rsidRPr="006C5E17">
        <w:t>by</w:t>
      </w:r>
      <w:r w:rsidR="00E716B6" w:rsidRPr="006C5E17">
        <w:t xml:space="preserve"> the court’s </w:t>
      </w:r>
      <w:r w:rsidR="009B0B87" w:rsidRPr="006C5E17">
        <w:t xml:space="preserve">prompt and explicit </w:t>
      </w:r>
      <w:r w:rsidR="00EB519F" w:rsidRPr="006C5E17">
        <w:t>directives</w:t>
      </w:r>
      <w:r w:rsidR="00C319AB" w:rsidRPr="006C5E17">
        <w:t xml:space="preserve"> that the jury disregard it</w:t>
      </w:r>
      <w:r w:rsidR="00537A8E" w:rsidRPr="006C5E17">
        <w:t>.</w:t>
      </w:r>
      <w:r w:rsidR="001A700D">
        <w:t xml:space="preserve">  </w:t>
      </w:r>
      <w:r w:rsidR="00537A8E" w:rsidRPr="006C5E17">
        <w:t xml:space="preserve">Nor </w:t>
      </w:r>
      <w:r w:rsidR="00B33702" w:rsidRPr="006C5E17">
        <w:t xml:space="preserve">does the record disclose </w:t>
      </w:r>
      <w:r w:rsidR="00537A8E" w:rsidRPr="006C5E17">
        <w:t xml:space="preserve">any </w:t>
      </w:r>
      <w:r w:rsidR="008C0E1F" w:rsidRPr="006C5E17">
        <w:t xml:space="preserve">reason for this </w:t>
      </w:r>
      <w:r w:rsidR="00EE70D2" w:rsidRPr="006C5E17">
        <w:t xml:space="preserve">court </w:t>
      </w:r>
      <w:r w:rsidR="008C0E1F" w:rsidRPr="006C5E17">
        <w:t xml:space="preserve">to cast </w:t>
      </w:r>
      <w:r w:rsidR="0097163B" w:rsidRPr="006C5E17">
        <w:t xml:space="preserve">aside </w:t>
      </w:r>
      <w:r w:rsidR="00967300" w:rsidRPr="006C5E17">
        <w:t xml:space="preserve">the </w:t>
      </w:r>
      <w:r w:rsidR="00DA2D0B" w:rsidRPr="006C5E17">
        <w:t xml:space="preserve">presumption </w:t>
      </w:r>
      <w:r w:rsidR="00967300" w:rsidRPr="006C5E17">
        <w:t>that the jur</w:t>
      </w:r>
      <w:r w:rsidR="00FE77CC" w:rsidRPr="006C5E17">
        <w:t xml:space="preserve">ors </w:t>
      </w:r>
      <w:r w:rsidR="00E62716" w:rsidRPr="006C5E17">
        <w:t xml:space="preserve">followed the </w:t>
      </w:r>
      <w:r w:rsidR="00670F88" w:rsidRPr="006C5E17">
        <w:t xml:space="preserve">court’s </w:t>
      </w:r>
      <w:r w:rsidR="00C319AB" w:rsidRPr="006C5E17">
        <w:t xml:space="preserve">repeated </w:t>
      </w:r>
      <w:r w:rsidR="00670F88" w:rsidRPr="006C5E17">
        <w:t xml:space="preserve">admonishments.  </w:t>
      </w:r>
      <w:r w:rsidR="00BB2540" w:rsidRPr="006C5E17">
        <w:t xml:space="preserve">We conclude the trial court did not abuse its discretion in denying the motion for a mistrial. </w:t>
      </w:r>
    </w:p>
    <w:p w14:paraId="0B9E7ABD" w14:textId="08B0D042" w:rsidR="00DF55C4" w:rsidRPr="006C5E17" w:rsidRDefault="00B45CE9" w:rsidP="006C5E17">
      <w:pPr>
        <w:pStyle w:val="Heading2"/>
      </w:pPr>
      <w:bookmarkStart w:id="50" w:name="_Toc31620049"/>
      <w:r w:rsidRPr="006C5E17">
        <w:t>B</w:t>
      </w:r>
      <w:r w:rsidR="00D25DC1" w:rsidRPr="006C5E17">
        <w:t xml:space="preserve">.  Victim </w:t>
      </w:r>
      <w:r w:rsidR="00FD3BD8">
        <w:t>I</w:t>
      </w:r>
      <w:r w:rsidR="00D25DC1" w:rsidRPr="006C5E17">
        <w:t xml:space="preserve">mpact </w:t>
      </w:r>
      <w:r w:rsidR="00FD3BD8">
        <w:t>T</w:t>
      </w:r>
      <w:r w:rsidR="004D04BC" w:rsidRPr="006C5E17">
        <w:t>estimony</w:t>
      </w:r>
      <w:bookmarkEnd w:id="50"/>
    </w:p>
    <w:p w14:paraId="59D76612" w14:textId="616BC39E" w:rsidR="00A0380D" w:rsidRPr="006C5E17" w:rsidRDefault="006C4FA7" w:rsidP="006C5E17">
      <w:pPr>
        <w:tabs>
          <w:tab w:val="left" w:pos="1440"/>
        </w:tabs>
        <w:ind w:firstLine="720"/>
      </w:pPr>
      <w:r w:rsidRPr="006C5E17">
        <w:t>T</w:t>
      </w:r>
      <w:r w:rsidR="002F194B" w:rsidRPr="006C5E17">
        <w:t xml:space="preserve">he prosecution </w:t>
      </w:r>
      <w:r w:rsidR="00910EC3" w:rsidRPr="006C5E17">
        <w:t xml:space="preserve">called to the witness stand three members of </w:t>
      </w:r>
      <w:r w:rsidR="008C42B7" w:rsidRPr="006C5E17">
        <w:t xml:space="preserve">Cynthia </w:t>
      </w:r>
      <w:r w:rsidR="00910EC3" w:rsidRPr="006C5E17">
        <w:t xml:space="preserve">Burger’s immediate family to testify </w:t>
      </w:r>
      <w:r w:rsidR="000E1212" w:rsidRPr="006C5E17">
        <w:t xml:space="preserve">regarding </w:t>
      </w:r>
      <w:r w:rsidR="00CB345C" w:rsidRPr="006C5E17">
        <w:t>how they were impacted by her death.  Defendant contends the testimony by two of the witnesses</w:t>
      </w:r>
      <w:r w:rsidR="000E1212" w:rsidRPr="006C5E17">
        <w:t xml:space="preserve"> fell </w:t>
      </w:r>
      <w:r w:rsidR="00C53A94" w:rsidRPr="006C5E17">
        <w:t xml:space="preserve">outside the scope of constitutionally permissible </w:t>
      </w:r>
      <w:r w:rsidR="0029715E" w:rsidRPr="006C5E17">
        <w:t xml:space="preserve">victim impact evidence.  </w:t>
      </w:r>
      <w:r w:rsidR="00ED0E73" w:rsidRPr="006C5E17">
        <w:t xml:space="preserve">He further complains that the testimony </w:t>
      </w:r>
      <w:r w:rsidR="00E068FB" w:rsidRPr="006C5E17">
        <w:t xml:space="preserve">was emotionally overwrought and thereby diverted the jury from its proper </w:t>
      </w:r>
      <w:r w:rsidR="00021C0B" w:rsidRPr="006C5E17">
        <w:t xml:space="preserve">role </w:t>
      </w:r>
      <w:r w:rsidR="001669B6" w:rsidRPr="006C5E17">
        <w:t xml:space="preserve">at the penalty phase.  </w:t>
      </w:r>
      <w:r w:rsidR="0029715E" w:rsidRPr="006C5E17">
        <w:t xml:space="preserve">As we explain, the </w:t>
      </w:r>
      <w:r w:rsidR="0040711F" w:rsidRPr="006C5E17">
        <w:t xml:space="preserve">admission of the </w:t>
      </w:r>
      <w:r w:rsidR="0029715E" w:rsidRPr="006C5E17">
        <w:t>challenged testimony was proper.</w:t>
      </w:r>
    </w:p>
    <w:p w14:paraId="3773B055" w14:textId="77777777" w:rsidR="0029715E" w:rsidRPr="006C5E17" w:rsidRDefault="0029715E" w:rsidP="006C5E17">
      <w:pPr>
        <w:pStyle w:val="Heading3"/>
      </w:pPr>
      <w:bookmarkStart w:id="51" w:name="_Toc31620050"/>
      <w:r w:rsidRPr="006C5E17">
        <w:lastRenderedPageBreak/>
        <w:t>1.  Background</w:t>
      </w:r>
      <w:bookmarkEnd w:id="51"/>
    </w:p>
    <w:p w14:paraId="6C408704" w14:textId="72D83A65" w:rsidR="0029715E" w:rsidRPr="006C5E17" w:rsidRDefault="0029715E" w:rsidP="006C5E17">
      <w:pPr>
        <w:tabs>
          <w:tab w:val="left" w:pos="1440"/>
        </w:tabs>
        <w:ind w:firstLine="720"/>
      </w:pPr>
      <w:r w:rsidRPr="006C5E17">
        <w:t xml:space="preserve">Prior to </w:t>
      </w:r>
      <w:r w:rsidR="0040711F" w:rsidRPr="006C5E17">
        <w:t xml:space="preserve">trial, defense counsel </w:t>
      </w:r>
      <w:r w:rsidR="0086086B" w:rsidRPr="006C5E17">
        <w:t xml:space="preserve">filed a motion to </w:t>
      </w:r>
      <w:r w:rsidR="00BF6F20" w:rsidRPr="006C5E17">
        <w:t>limit</w:t>
      </w:r>
      <w:r w:rsidR="0086086B" w:rsidRPr="006C5E17">
        <w:t xml:space="preserve"> </w:t>
      </w:r>
      <w:r w:rsidR="00DD0F1F" w:rsidRPr="006C5E17">
        <w:t xml:space="preserve">any </w:t>
      </w:r>
      <w:r w:rsidR="00BF6F20" w:rsidRPr="006C5E17">
        <w:t xml:space="preserve">victim impact testimony </w:t>
      </w:r>
      <w:r w:rsidR="00DD0F1F" w:rsidRPr="006C5E17">
        <w:t xml:space="preserve">proffered </w:t>
      </w:r>
      <w:r w:rsidR="006A46B6" w:rsidRPr="006C5E17">
        <w:t xml:space="preserve">by </w:t>
      </w:r>
      <w:r w:rsidR="00DD0F1F" w:rsidRPr="006C5E17">
        <w:t xml:space="preserve">the prosecution.  After a </w:t>
      </w:r>
      <w:r w:rsidR="00E314A8" w:rsidRPr="006C5E17">
        <w:t xml:space="preserve">brief </w:t>
      </w:r>
      <w:r w:rsidR="00DD0F1F" w:rsidRPr="006C5E17">
        <w:t>hearing on the motion</w:t>
      </w:r>
      <w:r w:rsidR="00072CB0" w:rsidRPr="006C5E17">
        <w:t xml:space="preserve">, the court </w:t>
      </w:r>
      <w:r w:rsidR="00610C59" w:rsidRPr="006C5E17">
        <w:t xml:space="preserve">rejected the defense argument that </w:t>
      </w:r>
      <w:r w:rsidR="006A4AA3" w:rsidRPr="006C5E17">
        <w:t xml:space="preserve">such evidence </w:t>
      </w:r>
      <w:r w:rsidR="0004658D" w:rsidRPr="006C5E17">
        <w:t xml:space="preserve">should be limited to </w:t>
      </w:r>
      <w:r w:rsidR="00700CDC" w:rsidRPr="006C5E17">
        <w:t xml:space="preserve">testimony by </w:t>
      </w:r>
      <w:r w:rsidR="006A4AA3" w:rsidRPr="006C5E17">
        <w:t xml:space="preserve">only those </w:t>
      </w:r>
      <w:r w:rsidR="00700CDC" w:rsidRPr="006C5E17">
        <w:t xml:space="preserve">family members </w:t>
      </w:r>
      <w:r w:rsidR="006A4AA3" w:rsidRPr="006C5E17">
        <w:t xml:space="preserve">who were </w:t>
      </w:r>
      <w:r w:rsidR="008771B7" w:rsidRPr="006C5E17">
        <w:t xml:space="preserve">actually </w:t>
      </w:r>
      <w:r w:rsidR="006A4AA3" w:rsidRPr="006C5E17">
        <w:t xml:space="preserve">present </w:t>
      </w:r>
      <w:r w:rsidR="00A52B5F" w:rsidRPr="006C5E17">
        <w:t>at</w:t>
      </w:r>
      <w:r w:rsidR="006A4AA3" w:rsidRPr="006C5E17">
        <w:t xml:space="preserve"> the crime</w:t>
      </w:r>
      <w:r w:rsidR="0035246B" w:rsidRPr="006C5E17">
        <w:t xml:space="preserve"> scene</w:t>
      </w:r>
      <w:r w:rsidR="00DE71B3" w:rsidRPr="006C5E17">
        <w:t xml:space="preserve">.  But the court </w:t>
      </w:r>
      <w:r w:rsidR="003675ED" w:rsidRPr="006C5E17">
        <w:t xml:space="preserve">agreed </w:t>
      </w:r>
      <w:r w:rsidR="00485D4F" w:rsidRPr="006C5E17">
        <w:t xml:space="preserve">to limit the </w:t>
      </w:r>
      <w:r w:rsidR="008E04A9" w:rsidRPr="006C5E17">
        <w:t xml:space="preserve">evidence to testimony </w:t>
      </w:r>
      <w:r w:rsidR="00B81DB2">
        <w:t>from</w:t>
      </w:r>
      <w:r w:rsidR="008E04A9" w:rsidRPr="006C5E17">
        <w:t xml:space="preserve"> </w:t>
      </w:r>
      <w:r w:rsidR="001F796E" w:rsidRPr="006C5E17">
        <w:t xml:space="preserve">three </w:t>
      </w:r>
      <w:r w:rsidR="00021C0B" w:rsidRPr="006C5E17">
        <w:t xml:space="preserve">immediate </w:t>
      </w:r>
      <w:r w:rsidR="003675ED" w:rsidRPr="006C5E17">
        <w:t xml:space="preserve">family members </w:t>
      </w:r>
      <w:r w:rsidR="00DF0776" w:rsidRPr="006C5E17">
        <w:t xml:space="preserve">— </w:t>
      </w:r>
      <w:r w:rsidR="00485D4F" w:rsidRPr="006C5E17">
        <w:t xml:space="preserve">Burger’s </w:t>
      </w:r>
      <w:r w:rsidR="00904470" w:rsidRPr="006C5E17">
        <w:t>father</w:t>
      </w:r>
      <w:r w:rsidR="00E33F71" w:rsidRPr="006C5E17">
        <w:t xml:space="preserve"> (Had Burger)</w:t>
      </w:r>
      <w:r w:rsidR="00904470" w:rsidRPr="006C5E17">
        <w:t xml:space="preserve">, </w:t>
      </w:r>
      <w:r w:rsidR="00485D4F" w:rsidRPr="006C5E17">
        <w:t>mother</w:t>
      </w:r>
      <w:r w:rsidR="00E33F71" w:rsidRPr="006C5E17">
        <w:t xml:space="preserve"> (Virgie Burger)</w:t>
      </w:r>
      <w:r w:rsidR="00485D4F" w:rsidRPr="006C5E17">
        <w:t>, and sister</w:t>
      </w:r>
      <w:r w:rsidR="00E33F71" w:rsidRPr="006C5E17">
        <w:t xml:space="preserve"> (Sandra Woodward)</w:t>
      </w:r>
      <w:r w:rsidR="008E04A9" w:rsidRPr="006C5E17">
        <w:t>.</w:t>
      </w:r>
    </w:p>
    <w:p w14:paraId="02889201" w14:textId="3288464C" w:rsidR="0029715E" w:rsidRPr="006C5E17" w:rsidRDefault="000473C7" w:rsidP="006C5E17">
      <w:pPr>
        <w:tabs>
          <w:tab w:val="left" w:pos="1440"/>
        </w:tabs>
        <w:ind w:firstLine="720"/>
      </w:pPr>
      <w:r>
        <w:t>Mr.</w:t>
      </w:r>
      <w:r w:rsidR="00985BA9">
        <w:t xml:space="preserve"> Burger</w:t>
      </w:r>
      <w:r w:rsidR="00904470" w:rsidRPr="006C5E17">
        <w:t xml:space="preserve"> </w:t>
      </w:r>
      <w:r w:rsidR="006978FC" w:rsidRPr="006C5E17">
        <w:t xml:space="preserve">testified briefly regarding </w:t>
      </w:r>
      <w:r w:rsidR="00F71B70" w:rsidRPr="006C5E17">
        <w:t xml:space="preserve">how much </w:t>
      </w:r>
      <w:r w:rsidR="00904470" w:rsidRPr="006C5E17">
        <w:t xml:space="preserve">his daughter </w:t>
      </w:r>
      <w:r w:rsidR="00F71B70" w:rsidRPr="006C5E17">
        <w:t xml:space="preserve">had </w:t>
      </w:r>
      <w:r w:rsidR="006978FC" w:rsidRPr="006C5E17">
        <w:t xml:space="preserve">meant to him, </w:t>
      </w:r>
      <w:r w:rsidR="0004361D" w:rsidRPr="006C5E17">
        <w:t xml:space="preserve">his deep sense of </w:t>
      </w:r>
      <w:r w:rsidR="00A50E02" w:rsidRPr="006C5E17">
        <w:t xml:space="preserve">shock and </w:t>
      </w:r>
      <w:r w:rsidR="0004361D" w:rsidRPr="006C5E17">
        <w:t>grief</w:t>
      </w:r>
      <w:r w:rsidR="00A50E02" w:rsidRPr="006C5E17">
        <w:t xml:space="preserve"> </w:t>
      </w:r>
      <w:r w:rsidR="00456AE1" w:rsidRPr="006C5E17">
        <w:t xml:space="preserve">upon </w:t>
      </w:r>
      <w:r w:rsidR="00A50E02" w:rsidRPr="006C5E17">
        <w:t xml:space="preserve">learning </w:t>
      </w:r>
      <w:r w:rsidR="00A27FDC" w:rsidRPr="006C5E17">
        <w:t xml:space="preserve">she had died, </w:t>
      </w:r>
      <w:r w:rsidR="0004361D" w:rsidRPr="006C5E17">
        <w:t xml:space="preserve">and </w:t>
      </w:r>
      <w:r w:rsidR="00F71B70" w:rsidRPr="006C5E17">
        <w:t xml:space="preserve">the </w:t>
      </w:r>
      <w:r w:rsidR="00A27FDC" w:rsidRPr="006C5E17">
        <w:t>endu</w:t>
      </w:r>
      <w:r w:rsidR="00021C0B" w:rsidRPr="006C5E17">
        <w:t>r</w:t>
      </w:r>
      <w:r w:rsidR="00A27FDC" w:rsidRPr="006C5E17">
        <w:t xml:space="preserve">ing </w:t>
      </w:r>
      <w:r w:rsidR="00A50E02" w:rsidRPr="006C5E17">
        <w:t xml:space="preserve">feeling of </w:t>
      </w:r>
      <w:r w:rsidR="002243B8" w:rsidRPr="006C5E17">
        <w:t xml:space="preserve">emptiness that </w:t>
      </w:r>
      <w:r w:rsidR="00484490" w:rsidRPr="006C5E17">
        <w:t>could not</w:t>
      </w:r>
      <w:r w:rsidR="002243B8" w:rsidRPr="006C5E17">
        <w:t xml:space="preserve"> be filled</w:t>
      </w:r>
      <w:r w:rsidR="00484490" w:rsidRPr="006C5E17">
        <w:t xml:space="preserve"> after her death</w:t>
      </w:r>
      <w:r w:rsidR="002243B8" w:rsidRPr="006C5E17">
        <w:t>.</w:t>
      </w:r>
    </w:p>
    <w:p w14:paraId="21907FB5" w14:textId="4CE870AF" w:rsidR="003E2EB7" w:rsidRPr="006C5E17" w:rsidRDefault="00904470" w:rsidP="006C5E17">
      <w:pPr>
        <w:tabs>
          <w:tab w:val="left" w:pos="1440"/>
        </w:tabs>
        <w:ind w:firstLine="720"/>
      </w:pPr>
      <w:proofErr w:type="gramStart"/>
      <w:r w:rsidRPr="006C5E17">
        <w:t>Mrs.</w:t>
      </w:r>
      <w:proofErr w:type="gramEnd"/>
      <w:r w:rsidRPr="006C5E17">
        <w:t xml:space="preserve"> Burger </w:t>
      </w:r>
      <w:r w:rsidR="00D54B24" w:rsidRPr="006C5E17">
        <w:t xml:space="preserve">testified </w:t>
      </w:r>
      <w:r w:rsidR="00F6415D" w:rsidRPr="006C5E17">
        <w:t>next</w:t>
      </w:r>
      <w:r w:rsidRPr="006C5E17">
        <w:t xml:space="preserve">.  </w:t>
      </w:r>
      <w:r w:rsidR="002D0B16" w:rsidRPr="006C5E17">
        <w:t xml:space="preserve">In explaining what her daughter meant to her, </w:t>
      </w:r>
      <w:r w:rsidRPr="006C5E17">
        <w:t xml:space="preserve">Mrs. </w:t>
      </w:r>
      <w:r w:rsidR="00CF7521" w:rsidRPr="006C5E17">
        <w:t xml:space="preserve">Burger </w:t>
      </w:r>
      <w:r w:rsidR="002D0B16" w:rsidRPr="006C5E17">
        <w:t xml:space="preserve">described the circumstances surrounding </w:t>
      </w:r>
      <w:r w:rsidRPr="006C5E17">
        <w:t xml:space="preserve">Burger’s </w:t>
      </w:r>
      <w:r w:rsidR="002D0B16" w:rsidRPr="006C5E17">
        <w:t>birth</w:t>
      </w:r>
      <w:r w:rsidR="007C34A1" w:rsidRPr="006C5E17">
        <w:t xml:space="preserve">, including </w:t>
      </w:r>
      <w:r w:rsidR="003E5104" w:rsidRPr="006C5E17">
        <w:t xml:space="preserve">that </w:t>
      </w:r>
      <w:r w:rsidR="00596C3E" w:rsidRPr="006C5E17">
        <w:t xml:space="preserve">Mr. Burger </w:t>
      </w:r>
      <w:r w:rsidR="00AE03A8" w:rsidRPr="006C5E17">
        <w:t>dr</w:t>
      </w:r>
      <w:r w:rsidR="003E5104" w:rsidRPr="006C5E17">
        <w:t xml:space="preserve">ove </w:t>
      </w:r>
      <w:r w:rsidR="00AE03A8" w:rsidRPr="006C5E17">
        <w:t xml:space="preserve">500 miles to the hospital and </w:t>
      </w:r>
      <w:r w:rsidR="007C34A1" w:rsidRPr="006C5E17">
        <w:t xml:space="preserve">was there </w:t>
      </w:r>
      <w:r w:rsidR="004E4E95" w:rsidRPr="006C5E17">
        <w:t xml:space="preserve">to hold </w:t>
      </w:r>
      <w:r w:rsidR="005A0B5D" w:rsidRPr="006C5E17">
        <w:t xml:space="preserve">their </w:t>
      </w:r>
      <w:r w:rsidR="004E4E95" w:rsidRPr="006C5E17">
        <w:t>newborn</w:t>
      </w:r>
      <w:r w:rsidR="00596C3E" w:rsidRPr="006C5E17">
        <w:t xml:space="preserve"> child</w:t>
      </w:r>
      <w:r w:rsidR="00AE03A8" w:rsidRPr="006C5E17">
        <w:t xml:space="preserve">.  </w:t>
      </w:r>
      <w:r w:rsidR="00596C3E" w:rsidRPr="006C5E17">
        <w:t xml:space="preserve">Mrs. Burger </w:t>
      </w:r>
      <w:r w:rsidR="00AE03A8" w:rsidRPr="006C5E17">
        <w:t>explained</w:t>
      </w:r>
      <w:r w:rsidR="007D0B4D" w:rsidRPr="006C5E17">
        <w:t xml:space="preserve"> </w:t>
      </w:r>
      <w:r w:rsidR="00EC6E4F" w:rsidRPr="006C5E17">
        <w:t xml:space="preserve">how </w:t>
      </w:r>
      <w:r w:rsidR="005A0B5D" w:rsidRPr="006C5E17">
        <w:t xml:space="preserve">that event </w:t>
      </w:r>
      <w:r w:rsidR="009D6D20" w:rsidRPr="006C5E17">
        <w:t xml:space="preserve">created a special bond </w:t>
      </w:r>
      <w:r w:rsidR="00750CD6" w:rsidRPr="006C5E17">
        <w:t>between Burger and</w:t>
      </w:r>
      <w:r w:rsidR="006A5488" w:rsidRPr="006C5E17">
        <w:t xml:space="preserve"> </w:t>
      </w:r>
      <w:r w:rsidR="00596C3E" w:rsidRPr="006C5E17">
        <w:t xml:space="preserve">Mr. Burger </w:t>
      </w:r>
      <w:r w:rsidR="00EC6E4F" w:rsidRPr="006C5E17">
        <w:t xml:space="preserve">because he </w:t>
      </w:r>
      <w:r w:rsidR="00CA4318" w:rsidRPr="006C5E17">
        <w:t xml:space="preserve">could not attend the birth of </w:t>
      </w:r>
      <w:r w:rsidR="004E4E95" w:rsidRPr="006C5E17">
        <w:t>their first child</w:t>
      </w:r>
      <w:r w:rsidR="006A5488" w:rsidRPr="006C5E17">
        <w:t xml:space="preserve">, which occurred </w:t>
      </w:r>
      <w:r w:rsidR="00B55733" w:rsidRPr="006C5E17">
        <w:t xml:space="preserve">during World War II </w:t>
      </w:r>
      <w:r w:rsidR="006A5488" w:rsidRPr="006C5E17">
        <w:t xml:space="preserve">when he </w:t>
      </w:r>
      <w:r w:rsidR="00B55733" w:rsidRPr="006C5E17">
        <w:t xml:space="preserve">was stationed at </w:t>
      </w:r>
      <w:r w:rsidR="00285001" w:rsidRPr="006C5E17">
        <w:t>Guadalcanal</w:t>
      </w:r>
      <w:r w:rsidR="006A5488" w:rsidRPr="006C5E17">
        <w:t xml:space="preserve">.  </w:t>
      </w:r>
      <w:r w:rsidR="00BB258D" w:rsidRPr="006C5E17">
        <w:t xml:space="preserve">She also mentioned that she was </w:t>
      </w:r>
      <w:proofErr w:type="gramStart"/>
      <w:r w:rsidR="00BB258D" w:rsidRPr="006C5E17">
        <w:t>very ill</w:t>
      </w:r>
      <w:proofErr w:type="gramEnd"/>
      <w:r w:rsidR="00BB258D" w:rsidRPr="006C5E17">
        <w:t xml:space="preserve"> following the birth and that family members </w:t>
      </w:r>
      <w:r w:rsidR="001F5A21" w:rsidRPr="006C5E17">
        <w:t>supported her</w:t>
      </w:r>
      <w:r w:rsidR="00BB258D" w:rsidRPr="006C5E17">
        <w:t>.</w:t>
      </w:r>
    </w:p>
    <w:p w14:paraId="4C55D30E" w14:textId="06773111" w:rsidR="00B52F0C" w:rsidRPr="006C5E17" w:rsidRDefault="00BB258D" w:rsidP="006C5E17">
      <w:pPr>
        <w:tabs>
          <w:tab w:val="left" w:pos="1440"/>
        </w:tabs>
        <w:ind w:firstLine="720"/>
      </w:pPr>
      <w:proofErr w:type="gramStart"/>
      <w:r w:rsidRPr="006C5E17">
        <w:t>Mrs.</w:t>
      </w:r>
      <w:proofErr w:type="gramEnd"/>
      <w:r w:rsidRPr="006C5E17">
        <w:t xml:space="preserve"> Bur</w:t>
      </w:r>
      <w:r w:rsidR="009D5FBA" w:rsidRPr="006C5E17">
        <w:t>g</w:t>
      </w:r>
      <w:r w:rsidRPr="006C5E17">
        <w:t xml:space="preserve">er </w:t>
      </w:r>
      <w:r w:rsidR="007314A9" w:rsidRPr="006C5E17">
        <w:t xml:space="preserve">mentioned </w:t>
      </w:r>
      <w:r w:rsidR="00596C3E" w:rsidRPr="006C5E17">
        <w:t xml:space="preserve">her daughter’s </w:t>
      </w:r>
      <w:r w:rsidR="007314A9" w:rsidRPr="006C5E17">
        <w:t>dedication to Jesus</w:t>
      </w:r>
      <w:r w:rsidR="0076445F" w:rsidRPr="006C5E17">
        <w:t>,</w:t>
      </w:r>
      <w:r w:rsidR="00583985" w:rsidRPr="006C5E17">
        <w:t xml:space="preserve"> saying, “Jesus Christ was her hero.”  She </w:t>
      </w:r>
      <w:r w:rsidR="00ED36A6" w:rsidRPr="006C5E17">
        <w:t>talked about Burger’s</w:t>
      </w:r>
      <w:r w:rsidR="00C97862" w:rsidRPr="006C5E17">
        <w:t xml:space="preserve"> desire to be the best person she could be</w:t>
      </w:r>
      <w:r w:rsidR="0076445F" w:rsidRPr="006C5E17">
        <w:t xml:space="preserve">, and </w:t>
      </w:r>
      <w:r w:rsidR="001F5A21" w:rsidRPr="006C5E17">
        <w:t xml:space="preserve">about </w:t>
      </w:r>
      <w:r w:rsidR="0076445F" w:rsidRPr="006C5E17">
        <w:t xml:space="preserve">her </w:t>
      </w:r>
      <w:r w:rsidR="009C4F2D" w:rsidRPr="006C5E17">
        <w:t xml:space="preserve">graduation from </w:t>
      </w:r>
      <w:r w:rsidR="0076445F" w:rsidRPr="006C5E17">
        <w:t>Calvary Bible College</w:t>
      </w:r>
      <w:r w:rsidR="00C97862" w:rsidRPr="006C5E17">
        <w:t xml:space="preserve">.  </w:t>
      </w:r>
      <w:r w:rsidR="00661742" w:rsidRPr="006C5E17">
        <w:t xml:space="preserve">When asked to </w:t>
      </w:r>
      <w:r w:rsidR="00C97862" w:rsidRPr="006C5E17">
        <w:t>recount</w:t>
      </w:r>
      <w:r w:rsidR="00661742" w:rsidRPr="006C5E17">
        <w:t xml:space="preserve"> </w:t>
      </w:r>
      <w:r w:rsidR="002B6E5C" w:rsidRPr="006C5E17">
        <w:t xml:space="preserve">how she learned </w:t>
      </w:r>
      <w:r w:rsidR="009D5FBA" w:rsidRPr="006C5E17">
        <w:t xml:space="preserve">her daughter </w:t>
      </w:r>
      <w:r w:rsidR="009C4F2D" w:rsidRPr="006C5E17">
        <w:t xml:space="preserve">had died, Mrs. Burger </w:t>
      </w:r>
      <w:r w:rsidR="000A4C6F" w:rsidRPr="006C5E17">
        <w:t>describ</w:t>
      </w:r>
      <w:r w:rsidR="00113F26" w:rsidRPr="006C5E17">
        <w:t xml:space="preserve">ed the </w:t>
      </w:r>
      <w:r w:rsidR="00486CD1" w:rsidRPr="006C5E17">
        <w:t xml:space="preserve">news </w:t>
      </w:r>
      <w:r w:rsidR="00113F26" w:rsidRPr="006C5E17">
        <w:t xml:space="preserve">as </w:t>
      </w:r>
      <w:r w:rsidR="000A4C6F" w:rsidRPr="006C5E17">
        <w:t>“a</w:t>
      </w:r>
      <w:r w:rsidR="00346225">
        <w:t xml:space="preserve"> </w:t>
      </w:r>
      <w:r w:rsidR="000A4C6F" w:rsidRPr="006C5E17">
        <w:t xml:space="preserve">horrendous </w:t>
      </w:r>
      <w:r w:rsidR="00113F26" w:rsidRPr="006C5E17">
        <w:t xml:space="preserve">story by a monster” </w:t>
      </w:r>
      <w:r w:rsidR="00CE4DB1" w:rsidRPr="006C5E17">
        <w:t xml:space="preserve">and called the </w:t>
      </w:r>
      <w:r w:rsidR="00CE4DB1" w:rsidRPr="006C5E17">
        <w:lastRenderedPageBreak/>
        <w:t xml:space="preserve">killing a “weird, horrible story.” </w:t>
      </w:r>
      <w:r w:rsidR="00113F26" w:rsidRPr="006C5E17">
        <w:t xml:space="preserve"> </w:t>
      </w:r>
      <w:r w:rsidR="005B5090" w:rsidRPr="006C5E17">
        <w:t xml:space="preserve">According to </w:t>
      </w:r>
      <w:proofErr w:type="gramStart"/>
      <w:r w:rsidR="00D86A6E" w:rsidRPr="006C5E17">
        <w:t>Mrs.</w:t>
      </w:r>
      <w:proofErr w:type="gramEnd"/>
      <w:r w:rsidR="00D86A6E" w:rsidRPr="006C5E17">
        <w:t xml:space="preserve"> Burger, </w:t>
      </w:r>
      <w:r w:rsidR="005B5090" w:rsidRPr="006C5E17">
        <w:t>her heart broke that day and has never healed</w:t>
      </w:r>
      <w:r w:rsidR="00873D5D" w:rsidRPr="006C5E17">
        <w:t xml:space="preserve">.  </w:t>
      </w:r>
      <w:r w:rsidR="002B6E5C" w:rsidRPr="006C5E17">
        <w:t xml:space="preserve">She also expressed how much she missed </w:t>
      </w:r>
      <w:r w:rsidR="006A4092" w:rsidRPr="006C5E17">
        <w:t xml:space="preserve">Burger, </w:t>
      </w:r>
      <w:r w:rsidR="002B6E5C" w:rsidRPr="006C5E17">
        <w:t xml:space="preserve">who </w:t>
      </w:r>
      <w:r w:rsidR="006A4092" w:rsidRPr="006C5E17">
        <w:t xml:space="preserve">she </w:t>
      </w:r>
      <w:r w:rsidR="002B6E5C" w:rsidRPr="006C5E17">
        <w:t xml:space="preserve">described as a “wonderful daughter, beautiful daughter, kind, considerate.”  </w:t>
      </w:r>
      <w:r w:rsidR="006A4092" w:rsidRPr="006C5E17">
        <w:t xml:space="preserve">When relating </w:t>
      </w:r>
      <w:r w:rsidR="00F073C7" w:rsidRPr="006C5E17">
        <w:t xml:space="preserve">some of the </w:t>
      </w:r>
      <w:r w:rsidR="00923E66" w:rsidRPr="006C5E17">
        <w:t>hardest thing</w:t>
      </w:r>
      <w:r w:rsidR="00F073C7" w:rsidRPr="006C5E17">
        <w:t>s</w:t>
      </w:r>
      <w:r w:rsidR="00923E66" w:rsidRPr="006C5E17">
        <w:t xml:space="preserve"> for her after </w:t>
      </w:r>
      <w:r w:rsidR="00D86A6E" w:rsidRPr="006C5E17">
        <w:t xml:space="preserve">Burger’s </w:t>
      </w:r>
      <w:r w:rsidR="00562C32" w:rsidRPr="006C5E17">
        <w:t>death</w:t>
      </w:r>
      <w:r w:rsidR="00F073C7" w:rsidRPr="006C5E17">
        <w:t xml:space="preserve">, </w:t>
      </w:r>
      <w:proofErr w:type="gramStart"/>
      <w:r w:rsidR="00D86A6E" w:rsidRPr="006C5E17">
        <w:t>Mrs.</w:t>
      </w:r>
      <w:proofErr w:type="gramEnd"/>
      <w:r w:rsidR="00D86A6E" w:rsidRPr="006C5E17">
        <w:t xml:space="preserve"> Burger </w:t>
      </w:r>
      <w:r w:rsidR="00C623F8" w:rsidRPr="006C5E17">
        <w:t xml:space="preserve">discussed </w:t>
      </w:r>
      <w:r w:rsidR="006A4092" w:rsidRPr="006C5E17">
        <w:t xml:space="preserve">having </w:t>
      </w:r>
      <w:r w:rsidR="00B4566D" w:rsidRPr="006C5E17">
        <w:t>to walk through</w:t>
      </w:r>
      <w:r w:rsidR="009D5FBA" w:rsidRPr="006C5E17">
        <w:t xml:space="preserve"> </w:t>
      </w:r>
      <w:r w:rsidR="00D86A6E" w:rsidRPr="006C5E17">
        <w:t xml:space="preserve">her daughter’s home, </w:t>
      </w:r>
      <w:r w:rsidR="0094308C" w:rsidRPr="006C5E17">
        <w:t xml:space="preserve">including the bedroom where she had been strangled.  </w:t>
      </w:r>
      <w:r w:rsidR="00326AF5" w:rsidRPr="006C5E17">
        <w:t xml:space="preserve">She also </w:t>
      </w:r>
      <w:r w:rsidR="00F073C7" w:rsidRPr="006C5E17">
        <w:t xml:space="preserve">mentioned the loss of the family </w:t>
      </w:r>
      <w:r w:rsidR="005B1113" w:rsidRPr="006C5E17">
        <w:t>B</w:t>
      </w:r>
      <w:r w:rsidR="00F073C7" w:rsidRPr="006C5E17">
        <w:t>ible in the fire</w:t>
      </w:r>
      <w:r w:rsidR="007442FC" w:rsidRPr="006C5E17">
        <w:t xml:space="preserve">.  </w:t>
      </w:r>
      <w:proofErr w:type="gramStart"/>
      <w:r w:rsidR="007B4C19" w:rsidRPr="006C5E17">
        <w:t>Mrs.</w:t>
      </w:r>
      <w:proofErr w:type="gramEnd"/>
      <w:r w:rsidR="00346225">
        <w:t xml:space="preserve"> </w:t>
      </w:r>
      <w:r w:rsidR="007B4C19" w:rsidRPr="006C5E17">
        <w:t xml:space="preserve">Burger </w:t>
      </w:r>
      <w:r w:rsidR="007034FA" w:rsidRPr="006C5E17">
        <w:t xml:space="preserve">found some solace in </w:t>
      </w:r>
      <w:r w:rsidR="00CE799A" w:rsidRPr="006C5E17">
        <w:t>having a close and loving family</w:t>
      </w:r>
      <w:r w:rsidR="00A86C7B" w:rsidRPr="006C5E17">
        <w:t>.  A</w:t>
      </w:r>
      <w:r w:rsidR="00CE799A" w:rsidRPr="006C5E17">
        <w:t xml:space="preserve">fter bringing </w:t>
      </w:r>
      <w:r w:rsidR="007B4C19" w:rsidRPr="006C5E17">
        <w:t xml:space="preserve">Burger’s </w:t>
      </w:r>
      <w:r w:rsidR="00CE799A" w:rsidRPr="006C5E17">
        <w:t xml:space="preserve">cats to live with her and her husband, </w:t>
      </w:r>
      <w:r w:rsidR="00A86C7B" w:rsidRPr="006C5E17">
        <w:t>Mrs. Burger</w:t>
      </w:r>
      <w:r w:rsidR="00605018" w:rsidRPr="006C5E17">
        <w:t xml:space="preserve"> would </w:t>
      </w:r>
      <w:r w:rsidR="00AE586A" w:rsidRPr="006C5E17">
        <w:t>“feel the [cats’] fur and I knew that I was feeling Cindy’s hands stroking that little kitty.”</w:t>
      </w:r>
      <w:r w:rsidR="00A2527C" w:rsidRPr="006C5E17">
        <w:t xml:space="preserve">  A</w:t>
      </w:r>
      <w:r w:rsidR="001F1BAC" w:rsidRPr="006C5E17">
        <w:t xml:space="preserve">fter </w:t>
      </w:r>
      <w:r w:rsidR="00562C32" w:rsidRPr="006C5E17">
        <w:t>Burger’s death</w:t>
      </w:r>
      <w:r w:rsidR="00F2259D" w:rsidRPr="006C5E17">
        <w:t xml:space="preserve">, </w:t>
      </w:r>
      <w:proofErr w:type="gramStart"/>
      <w:r w:rsidR="007B4C19" w:rsidRPr="006C5E17">
        <w:t>Mrs.</w:t>
      </w:r>
      <w:proofErr w:type="gramEnd"/>
      <w:r w:rsidR="007B4C19" w:rsidRPr="006C5E17">
        <w:t xml:space="preserve"> Burger </w:t>
      </w:r>
      <w:r w:rsidR="00A2527C" w:rsidRPr="006C5E17">
        <w:t>explained</w:t>
      </w:r>
      <w:r w:rsidR="00F2259D" w:rsidRPr="006C5E17">
        <w:t xml:space="preserve"> that </w:t>
      </w:r>
      <w:r w:rsidR="00A2527C" w:rsidRPr="006C5E17">
        <w:t xml:space="preserve">she </w:t>
      </w:r>
      <w:r w:rsidR="0089510A" w:rsidRPr="006C5E17">
        <w:t xml:space="preserve">suffered poor health and depression, and </w:t>
      </w:r>
      <w:r w:rsidR="00F2259D" w:rsidRPr="006C5E17">
        <w:t xml:space="preserve">that she </w:t>
      </w:r>
      <w:r w:rsidR="0089510A" w:rsidRPr="006C5E17">
        <w:t>live</w:t>
      </w:r>
      <w:r w:rsidR="00A1537E" w:rsidRPr="006C5E17">
        <w:t>d</w:t>
      </w:r>
      <w:r w:rsidR="0089510A" w:rsidRPr="006C5E17">
        <w:t xml:space="preserve"> in fear at night when her husband </w:t>
      </w:r>
      <w:r w:rsidR="00A1537E" w:rsidRPr="006C5E17">
        <w:t>wa</w:t>
      </w:r>
      <w:r w:rsidR="0089510A" w:rsidRPr="006C5E17">
        <w:t>s not home.</w:t>
      </w:r>
    </w:p>
    <w:p w14:paraId="6372A954" w14:textId="2077AECB" w:rsidR="009B2D1B" w:rsidRPr="006C5E17" w:rsidRDefault="007B4C19" w:rsidP="006C5E17">
      <w:pPr>
        <w:tabs>
          <w:tab w:val="left" w:pos="1440"/>
        </w:tabs>
        <w:ind w:firstLine="720"/>
      </w:pPr>
      <w:r w:rsidRPr="006C5E17">
        <w:t xml:space="preserve">Burger’s </w:t>
      </w:r>
      <w:r w:rsidR="0053041A" w:rsidRPr="006C5E17">
        <w:t>older sister</w:t>
      </w:r>
      <w:r w:rsidR="00934699" w:rsidRPr="006C5E17">
        <w:t xml:space="preserve">, </w:t>
      </w:r>
      <w:r w:rsidR="00A2479B" w:rsidRPr="006C5E17">
        <w:t>Sandra Woodward</w:t>
      </w:r>
      <w:r w:rsidR="00F61D1A" w:rsidRPr="006C5E17">
        <w:t>,</w:t>
      </w:r>
      <w:r w:rsidR="00A2479B" w:rsidRPr="006C5E17">
        <w:t xml:space="preserve"> </w:t>
      </w:r>
      <w:r w:rsidR="00571BEF" w:rsidRPr="006C5E17">
        <w:t xml:space="preserve">explained that </w:t>
      </w:r>
      <w:r w:rsidR="00F11A89" w:rsidRPr="006C5E17">
        <w:t xml:space="preserve">she and Burger </w:t>
      </w:r>
      <w:r w:rsidR="00571BEF" w:rsidRPr="006C5E17">
        <w:t xml:space="preserve">had </w:t>
      </w:r>
      <w:r w:rsidR="00273AB1" w:rsidRPr="006C5E17">
        <w:t xml:space="preserve">“something magic” between them, even when </w:t>
      </w:r>
      <w:r w:rsidR="00F11A89" w:rsidRPr="006C5E17">
        <w:t xml:space="preserve">Burger </w:t>
      </w:r>
      <w:r w:rsidR="00273AB1" w:rsidRPr="006C5E17">
        <w:t>was an infant</w:t>
      </w:r>
      <w:r w:rsidR="007F2AB6" w:rsidRPr="006C5E17">
        <w:t>.  Whe</w:t>
      </w:r>
      <w:r w:rsidR="008E75D7" w:rsidRPr="006C5E17">
        <w:t>n</w:t>
      </w:r>
      <w:r w:rsidR="007F2AB6" w:rsidRPr="006C5E17">
        <w:t xml:space="preserve"> she learned </w:t>
      </w:r>
      <w:r w:rsidR="00F11A89" w:rsidRPr="006C5E17">
        <w:t xml:space="preserve">Burger </w:t>
      </w:r>
      <w:r w:rsidR="007F2AB6" w:rsidRPr="006C5E17">
        <w:t>was d</w:t>
      </w:r>
      <w:r w:rsidR="008E75D7" w:rsidRPr="006C5E17">
        <w:t>e</w:t>
      </w:r>
      <w:r w:rsidR="007F2AB6" w:rsidRPr="006C5E17">
        <w:t>ad, she was shock</w:t>
      </w:r>
      <w:r w:rsidR="00495733" w:rsidRPr="006C5E17">
        <w:t>ed</w:t>
      </w:r>
      <w:r w:rsidR="007F2AB6" w:rsidRPr="006C5E17">
        <w:t xml:space="preserve"> </w:t>
      </w:r>
      <w:r w:rsidR="008E75D7" w:rsidRPr="006C5E17">
        <w:t xml:space="preserve">and suffered intense, unrelenting pain.  </w:t>
      </w:r>
      <w:r w:rsidR="009571DA" w:rsidRPr="006C5E17">
        <w:t>Woodward said</w:t>
      </w:r>
      <w:r w:rsidR="00A1537E" w:rsidRPr="006C5E17">
        <w:t xml:space="preserve"> she knew everything about Burger</w:t>
      </w:r>
      <w:r w:rsidR="009571DA" w:rsidRPr="006C5E17">
        <w:t xml:space="preserve"> </w:t>
      </w:r>
      <w:r w:rsidR="00A1537E" w:rsidRPr="006C5E17">
        <w:t>and</w:t>
      </w:r>
      <w:r w:rsidR="006042E7" w:rsidRPr="006C5E17">
        <w:t xml:space="preserve"> </w:t>
      </w:r>
      <w:r w:rsidR="00B03368" w:rsidRPr="006C5E17">
        <w:t xml:space="preserve">had taken for granted that </w:t>
      </w:r>
      <w:r w:rsidR="00F11A89" w:rsidRPr="006C5E17">
        <w:t xml:space="preserve">she and her sister </w:t>
      </w:r>
      <w:r w:rsidR="006042E7" w:rsidRPr="006C5E17">
        <w:t>would grow old together</w:t>
      </w:r>
      <w:r w:rsidR="00F11A89" w:rsidRPr="006C5E17">
        <w:t xml:space="preserve">.  </w:t>
      </w:r>
      <w:r w:rsidR="00F67B15" w:rsidRPr="006C5E17">
        <w:t>She recounted how difficult it was to answer po</w:t>
      </w:r>
      <w:r w:rsidR="00DE0A18" w:rsidRPr="006C5E17">
        <w:t xml:space="preserve">lice </w:t>
      </w:r>
      <w:r w:rsidR="00F67B15" w:rsidRPr="006C5E17">
        <w:t>invest</w:t>
      </w:r>
      <w:r w:rsidR="00DE0A18" w:rsidRPr="006C5E17">
        <w:t xml:space="preserve">igators’ </w:t>
      </w:r>
      <w:r w:rsidR="00F67B15" w:rsidRPr="006C5E17">
        <w:t xml:space="preserve">questions about </w:t>
      </w:r>
      <w:r w:rsidR="00F11A89" w:rsidRPr="006C5E17">
        <w:t xml:space="preserve">Burger’s </w:t>
      </w:r>
      <w:r w:rsidR="00DE0A18" w:rsidRPr="006C5E17">
        <w:t xml:space="preserve">friends and acquaintances, and to </w:t>
      </w:r>
      <w:r w:rsidR="00AF3584" w:rsidRPr="006C5E17">
        <w:t>inventory</w:t>
      </w:r>
      <w:r w:rsidR="00DE0A18" w:rsidRPr="006C5E17">
        <w:t xml:space="preserve"> </w:t>
      </w:r>
      <w:r w:rsidR="00E633EB" w:rsidRPr="006C5E17">
        <w:t xml:space="preserve">Burger’s </w:t>
      </w:r>
      <w:r w:rsidR="00DE0A18" w:rsidRPr="006C5E17">
        <w:t xml:space="preserve">house </w:t>
      </w:r>
      <w:r w:rsidR="00AF3584" w:rsidRPr="006C5E17">
        <w:t xml:space="preserve">to </w:t>
      </w:r>
      <w:r w:rsidR="00DE0A18" w:rsidRPr="006C5E17">
        <w:t xml:space="preserve">identify </w:t>
      </w:r>
      <w:r w:rsidR="00182AEA" w:rsidRPr="006C5E17">
        <w:t>what was missing</w:t>
      </w:r>
      <w:r w:rsidR="009E3A99" w:rsidRPr="006C5E17">
        <w:t xml:space="preserve">.  </w:t>
      </w:r>
      <w:r w:rsidR="009571DA" w:rsidRPr="006C5E17">
        <w:t>According to Woodward, i</w:t>
      </w:r>
      <w:r w:rsidR="00AC0B64" w:rsidRPr="006C5E17">
        <w:t>t was hard to control her suspicions</w:t>
      </w:r>
      <w:r w:rsidR="009571DA" w:rsidRPr="006C5E17">
        <w:t xml:space="preserve"> </w:t>
      </w:r>
      <w:r w:rsidR="009500B1" w:rsidRPr="006C5E17">
        <w:t xml:space="preserve">about Burger’s </w:t>
      </w:r>
      <w:r w:rsidR="00A1537E" w:rsidRPr="006C5E17">
        <w:t xml:space="preserve">friends </w:t>
      </w:r>
      <w:r w:rsidR="009571DA" w:rsidRPr="006C5E17">
        <w:t>during the long investigation</w:t>
      </w:r>
      <w:r w:rsidR="00BA6369" w:rsidRPr="006C5E17">
        <w:t>.</w:t>
      </w:r>
    </w:p>
    <w:p w14:paraId="52EE708C" w14:textId="7E0EB87D" w:rsidR="00651F40" w:rsidRPr="006C5E17" w:rsidRDefault="00285648" w:rsidP="006C5E17">
      <w:pPr>
        <w:tabs>
          <w:tab w:val="left" w:pos="1440"/>
        </w:tabs>
        <w:ind w:firstLine="720"/>
      </w:pPr>
      <w:r w:rsidRPr="006C5E17">
        <w:t xml:space="preserve">In describing her experience at the </w:t>
      </w:r>
      <w:r w:rsidR="00513346" w:rsidRPr="006C5E17">
        <w:t>mortuary</w:t>
      </w:r>
      <w:r w:rsidRPr="006C5E17">
        <w:t xml:space="preserve">, </w:t>
      </w:r>
      <w:r w:rsidR="009571DA" w:rsidRPr="006C5E17">
        <w:t xml:space="preserve">Woodward </w:t>
      </w:r>
      <w:r w:rsidRPr="006C5E17">
        <w:t xml:space="preserve">recalled </w:t>
      </w:r>
      <w:r w:rsidR="00696D95" w:rsidRPr="006C5E17">
        <w:t xml:space="preserve">that her sister’s hair and features were unrecognizable </w:t>
      </w:r>
      <w:r w:rsidR="00EE3A25" w:rsidRPr="006C5E17">
        <w:t xml:space="preserve">and </w:t>
      </w:r>
      <w:r w:rsidR="009571DA" w:rsidRPr="006C5E17">
        <w:t xml:space="preserve">that </w:t>
      </w:r>
      <w:r w:rsidR="00EE3A25" w:rsidRPr="006C5E17">
        <w:t xml:space="preserve">she struggled with </w:t>
      </w:r>
      <w:r w:rsidR="00EF0E0C" w:rsidRPr="006C5E17">
        <w:t>how</w:t>
      </w:r>
      <w:r w:rsidR="00EE3A25" w:rsidRPr="006C5E17">
        <w:t xml:space="preserve"> to tell her parents.</w:t>
      </w:r>
      <w:r w:rsidR="00F87EAC" w:rsidRPr="006C5E17">
        <w:t xml:space="preserve">  She related that her father did not </w:t>
      </w:r>
      <w:r w:rsidR="003A786C" w:rsidRPr="006C5E17">
        <w:t xml:space="preserve">want to see Burger’s body because he “wanted to remember how Cindy was last week.”  </w:t>
      </w:r>
      <w:r w:rsidR="007B3F3A" w:rsidRPr="006C5E17">
        <w:t xml:space="preserve">When </w:t>
      </w:r>
      <w:r w:rsidR="00E633EB" w:rsidRPr="006C5E17">
        <w:lastRenderedPageBreak/>
        <w:t xml:space="preserve">Woodward </w:t>
      </w:r>
      <w:r w:rsidR="007B3F3A" w:rsidRPr="006C5E17">
        <w:t xml:space="preserve">returned to the </w:t>
      </w:r>
      <w:r w:rsidR="00F87EAC" w:rsidRPr="006C5E17">
        <w:t>mortuary</w:t>
      </w:r>
      <w:r w:rsidR="007B3F3A" w:rsidRPr="006C5E17">
        <w:t xml:space="preserve"> with </w:t>
      </w:r>
      <w:proofErr w:type="gramStart"/>
      <w:r w:rsidR="00FD3BD8">
        <w:t>Mrs.</w:t>
      </w:r>
      <w:proofErr w:type="gramEnd"/>
      <w:r w:rsidR="00FD3BD8">
        <w:t xml:space="preserve"> Burger</w:t>
      </w:r>
      <w:r w:rsidR="007B3F3A" w:rsidRPr="006C5E17">
        <w:t xml:space="preserve">, </w:t>
      </w:r>
      <w:r w:rsidR="008C5707" w:rsidRPr="006C5E17">
        <w:t>Woodward</w:t>
      </w:r>
      <w:r w:rsidR="007B3F3A" w:rsidRPr="006C5E17">
        <w:t xml:space="preserve"> could see the grief washing over </w:t>
      </w:r>
      <w:r w:rsidR="00FD3BD8">
        <w:t>Mrs. Burger</w:t>
      </w:r>
      <w:r w:rsidR="007B3F3A" w:rsidRPr="006C5E17">
        <w:t xml:space="preserve"> as she</w:t>
      </w:r>
      <w:r w:rsidR="00FD3BD8">
        <w:t xml:space="preserve"> (Mrs. Burger)</w:t>
      </w:r>
      <w:r w:rsidR="007B3F3A" w:rsidRPr="006C5E17">
        <w:t xml:space="preserve"> rocked </w:t>
      </w:r>
      <w:r w:rsidR="00E633EB" w:rsidRPr="006C5E17">
        <w:t xml:space="preserve">Burger </w:t>
      </w:r>
      <w:r w:rsidR="007B3F3A" w:rsidRPr="006C5E17">
        <w:t>in her arms.</w:t>
      </w:r>
    </w:p>
    <w:p w14:paraId="318AF2BB" w14:textId="4BE0EE68" w:rsidR="00151C15" w:rsidRPr="006C5E17" w:rsidRDefault="00BA6369" w:rsidP="006C5E17">
      <w:pPr>
        <w:tabs>
          <w:tab w:val="left" w:pos="1440"/>
        </w:tabs>
        <w:ind w:firstLine="720"/>
      </w:pPr>
      <w:r w:rsidRPr="006C5E17">
        <w:t xml:space="preserve">Woodward </w:t>
      </w:r>
      <w:r w:rsidR="00651F40" w:rsidRPr="006C5E17">
        <w:t>testified that she</w:t>
      </w:r>
      <w:r w:rsidR="00935880" w:rsidRPr="006C5E17">
        <w:t xml:space="preserve"> had trouble sleeping after Burger’s death, and that she </w:t>
      </w:r>
      <w:r w:rsidR="001F7AD0" w:rsidRPr="006C5E17">
        <w:t xml:space="preserve">would </w:t>
      </w:r>
      <w:r w:rsidR="00935880" w:rsidRPr="006C5E17">
        <w:t xml:space="preserve">often </w:t>
      </w:r>
      <w:r w:rsidR="001F7AD0" w:rsidRPr="006C5E17">
        <w:t>wake</w:t>
      </w:r>
      <w:r w:rsidR="00935880" w:rsidRPr="006C5E17">
        <w:t xml:space="preserve"> around 3</w:t>
      </w:r>
      <w:r w:rsidR="001F7AD0" w:rsidRPr="006C5E17">
        <w:t xml:space="preserve">:00 a.m.  </w:t>
      </w:r>
      <w:r w:rsidR="00610062" w:rsidRPr="006C5E17">
        <w:t>She said that when she later was told that defendant entered Burger’s home</w:t>
      </w:r>
      <w:r w:rsidR="00151C15" w:rsidRPr="006C5E17">
        <w:t xml:space="preserve"> “between 2:30 or 3:00, I just had a stab to my heart.  It all made sense to me.  I knew why I was waking up at 3 o’clock.  There was no doubt in my mind.</w:t>
      </w:r>
      <w:r w:rsidR="00A1537E" w:rsidRPr="006C5E17">
        <w:t>”</w:t>
      </w:r>
    </w:p>
    <w:p w14:paraId="138E9DC0" w14:textId="4B38A4D6" w:rsidR="00B52F0C" w:rsidRPr="006C5E17" w:rsidRDefault="001F0E5A" w:rsidP="006C5E17">
      <w:pPr>
        <w:tabs>
          <w:tab w:val="left" w:pos="1440"/>
        </w:tabs>
        <w:ind w:firstLine="720"/>
      </w:pPr>
      <w:r w:rsidRPr="006C5E17">
        <w:t xml:space="preserve">Woodward also </w:t>
      </w:r>
      <w:r w:rsidR="00BA6369" w:rsidRPr="006C5E17">
        <w:t xml:space="preserve">told the jury </w:t>
      </w:r>
      <w:r w:rsidR="001D17E0" w:rsidRPr="006C5E17">
        <w:t xml:space="preserve">that although </w:t>
      </w:r>
      <w:r w:rsidR="00E01073" w:rsidRPr="006C5E17">
        <w:t xml:space="preserve">she finds </w:t>
      </w:r>
      <w:r w:rsidR="001D17E0" w:rsidRPr="006C5E17">
        <w:t xml:space="preserve">joy in her memories of </w:t>
      </w:r>
      <w:r w:rsidR="00E633EB" w:rsidRPr="006C5E17">
        <w:t xml:space="preserve">her sister, </w:t>
      </w:r>
      <w:r w:rsidR="00BA6369" w:rsidRPr="006C5E17">
        <w:t xml:space="preserve">she </w:t>
      </w:r>
      <w:r w:rsidR="00D30F8B" w:rsidRPr="006C5E17">
        <w:t xml:space="preserve">is saddened knowing they will </w:t>
      </w:r>
      <w:r w:rsidR="00862D52" w:rsidRPr="006C5E17">
        <w:t xml:space="preserve">no longer </w:t>
      </w:r>
      <w:r w:rsidR="000824ED" w:rsidRPr="006C5E17">
        <w:t xml:space="preserve">have </w:t>
      </w:r>
      <w:r w:rsidR="004043CD" w:rsidRPr="006C5E17">
        <w:t>special times</w:t>
      </w:r>
      <w:r w:rsidR="000824ED" w:rsidRPr="006C5E17">
        <w:t xml:space="preserve"> together.  </w:t>
      </w:r>
      <w:r w:rsidR="00774F61" w:rsidRPr="006C5E17">
        <w:t xml:space="preserve">Woodward explained that </w:t>
      </w:r>
      <w:r w:rsidR="00862D52" w:rsidRPr="006C5E17">
        <w:t xml:space="preserve">her sister’s </w:t>
      </w:r>
      <w:r w:rsidR="000824ED" w:rsidRPr="006C5E17">
        <w:t>death traumatized the family</w:t>
      </w:r>
      <w:r w:rsidR="00774F61" w:rsidRPr="006C5E17">
        <w:t xml:space="preserve">, each of whom dealt with his or her grief differently.  </w:t>
      </w:r>
      <w:r w:rsidR="00480994" w:rsidRPr="006C5E17">
        <w:t xml:space="preserve">Specifically, </w:t>
      </w:r>
      <w:r w:rsidR="006A4AD0" w:rsidRPr="006C5E17">
        <w:t>her father became angry and hard</w:t>
      </w:r>
      <w:r w:rsidR="00E01073" w:rsidRPr="006C5E17">
        <w:t>,</w:t>
      </w:r>
      <w:r w:rsidR="006A4AD0" w:rsidRPr="006C5E17">
        <w:t xml:space="preserve"> </w:t>
      </w:r>
      <w:r w:rsidR="00E03C00" w:rsidRPr="006C5E17">
        <w:t>while</w:t>
      </w:r>
      <w:r w:rsidR="006A4AD0" w:rsidRPr="006C5E17">
        <w:t xml:space="preserve"> her mother cried all the time</w:t>
      </w:r>
      <w:r w:rsidR="00E03C00" w:rsidRPr="006C5E17">
        <w:t xml:space="preserve"> because she “worried about the pain and the torture that Cindy went through and she kept reliving it.”  </w:t>
      </w:r>
      <w:r w:rsidR="00543DC9" w:rsidRPr="006C5E17">
        <w:t>Woodward</w:t>
      </w:r>
      <w:r w:rsidR="00BD2955" w:rsidRPr="006C5E17">
        <w:t xml:space="preserve"> also described her own physical pain</w:t>
      </w:r>
      <w:r w:rsidR="00543DC9" w:rsidRPr="006C5E17">
        <w:t>,</w:t>
      </w:r>
      <w:r w:rsidR="00D6561D" w:rsidRPr="006C5E17">
        <w:t xml:space="preserve"> including difficulty breathing.  She stated that </w:t>
      </w:r>
      <w:r w:rsidR="0008043D" w:rsidRPr="006C5E17">
        <w:t>when another individual told her she was experiencing heartache, she said, “I didn’t realize there was such physical pain with death.”</w:t>
      </w:r>
    </w:p>
    <w:p w14:paraId="61469B2D" w14:textId="77777777" w:rsidR="004F6A5C" w:rsidRPr="006C5E17" w:rsidRDefault="004F6A5C" w:rsidP="006C5E17">
      <w:pPr>
        <w:pStyle w:val="Heading3"/>
      </w:pPr>
      <w:bookmarkStart w:id="52" w:name="_Toc31620051"/>
      <w:r w:rsidRPr="006C5E17">
        <w:t>2.  Discussion</w:t>
      </w:r>
      <w:bookmarkEnd w:id="52"/>
    </w:p>
    <w:p w14:paraId="6CBBF1AD" w14:textId="0F436354" w:rsidR="004F6A5C" w:rsidRPr="006C5E17" w:rsidRDefault="007C7347" w:rsidP="006C5E17">
      <w:pPr>
        <w:tabs>
          <w:tab w:val="left" w:pos="1440"/>
        </w:tabs>
        <w:ind w:firstLine="720"/>
      </w:pPr>
      <w:r w:rsidRPr="006C5E17">
        <w:t xml:space="preserve">Defendant </w:t>
      </w:r>
      <w:r w:rsidR="006C62F9" w:rsidRPr="006C5E17">
        <w:t xml:space="preserve">raises </w:t>
      </w:r>
      <w:r w:rsidR="008E286B" w:rsidRPr="006C5E17">
        <w:t>three</w:t>
      </w:r>
      <w:r w:rsidR="006C62F9" w:rsidRPr="006C5E17">
        <w:t xml:space="preserve"> challenges to the victim impact testimony</w:t>
      </w:r>
      <w:r w:rsidRPr="006C5E17">
        <w:t xml:space="preserve">.  </w:t>
      </w:r>
      <w:r w:rsidR="00A35544" w:rsidRPr="006C5E17">
        <w:t xml:space="preserve">First, he argues that </w:t>
      </w:r>
      <w:r w:rsidR="005C1478" w:rsidRPr="006C5E17">
        <w:t xml:space="preserve">the </w:t>
      </w:r>
      <w:r w:rsidR="00F534DA" w:rsidRPr="006C5E17">
        <w:t xml:space="preserve">testimony by </w:t>
      </w:r>
      <w:proofErr w:type="gramStart"/>
      <w:r w:rsidR="00F534DA" w:rsidRPr="006C5E17">
        <w:t>Mrs.</w:t>
      </w:r>
      <w:proofErr w:type="gramEnd"/>
      <w:r w:rsidR="00F534DA" w:rsidRPr="006C5E17">
        <w:t xml:space="preserve"> Burger and </w:t>
      </w:r>
      <w:r w:rsidR="006C62F9" w:rsidRPr="006C5E17">
        <w:t xml:space="preserve">Ms. </w:t>
      </w:r>
      <w:r w:rsidR="00F534DA" w:rsidRPr="006C5E17">
        <w:t xml:space="preserve">Woodward exceeded the limitations </w:t>
      </w:r>
      <w:r w:rsidR="00D615E2" w:rsidRPr="006C5E17">
        <w:t xml:space="preserve">the high court placed on </w:t>
      </w:r>
      <w:r w:rsidR="00F534DA" w:rsidRPr="006C5E17">
        <w:t xml:space="preserve">victim impact evidence </w:t>
      </w:r>
      <w:r w:rsidR="00D615E2" w:rsidRPr="006C5E17">
        <w:t xml:space="preserve">in </w:t>
      </w:r>
      <w:r w:rsidR="00D615E2" w:rsidRPr="006C5E17">
        <w:rPr>
          <w:i/>
        </w:rPr>
        <w:t>Payne v. Tennessee</w:t>
      </w:r>
      <w:r w:rsidR="00D615E2" w:rsidRPr="006C5E17">
        <w:t xml:space="preserve"> </w:t>
      </w:r>
      <w:r w:rsidR="00A174B6" w:rsidRPr="006C5E17">
        <w:t>(1991) 501 U.S. 808</w:t>
      </w:r>
      <w:r w:rsidR="004D0B94" w:rsidRPr="006C5E17">
        <w:t xml:space="preserve"> (</w:t>
      </w:r>
      <w:r w:rsidR="004D0B94" w:rsidRPr="006C5E17">
        <w:rPr>
          <w:i/>
        </w:rPr>
        <w:t>Payne</w:t>
      </w:r>
      <w:r w:rsidR="004D0B94" w:rsidRPr="006C5E17">
        <w:t>)</w:t>
      </w:r>
      <w:r w:rsidR="00A174B6" w:rsidRPr="006C5E17">
        <w:t xml:space="preserve">.  </w:t>
      </w:r>
      <w:r w:rsidR="0062585A" w:rsidRPr="006C5E17">
        <w:rPr>
          <w:i/>
        </w:rPr>
        <w:t>Payne</w:t>
      </w:r>
      <w:r w:rsidR="0062585A" w:rsidRPr="006C5E17">
        <w:t xml:space="preserve"> </w:t>
      </w:r>
      <w:r w:rsidR="00DC7E32" w:rsidRPr="006C5E17">
        <w:t xml:space="preserve">departed from </w:t>
      </w:r>
      <w:r w:rsidR="00917033" w:rsidRPr="006C5E17">
        <w:t xml:space="preserve">earlier </w:t>
      </w:r>
      <w:r w:rsidR="00DC7E32" w:rsidRPr="006C5E17">
        <w:t xml:space="preserve">precedent to hold that </w:t>
      </w:r>
      <w:r w:rsidR="0062585A" w:rsidRPr="006C5E17">
        <w:t xml:space="preserve">the Eighth Amendment does </w:t>
      </w:r>
      <w:r w:rsidR="0062585A" w:rsidRPr="00F534B6">
        <w:rPr>
          <w:iCs/>
        </w:rPr>
        <w:t>not</w:t>
      </w:r>
      <w:r w:rsidR="0062585A" w:rsidRPr="006C5E17">
        <w:t xml:space="preserve"> bar states from </w:t>
      </w:r>
      <w:r w:rsidR="005554F2" w:rsidRPr="006C5E17">
        <w:t xml:space="preserve">allowing at a capital sentencing </w:t>
      </w:r>
      <w:r w:rsidR="00481813" w:rsidRPr="006C5E17">
        <w:t xml:space="preserve">proceeding </w:t>
      </w:r>
      <w:r w:rsidR="00FF73EE" w:rsidRPr="006C5E17">
        <w:t xml:space="preserve">evidence regarding the loss to the victim’s family </w:t>
      </w:r>
      <w:r w:rsidR="005554F2" w:rsidRPr="006C5E17">
        <w:t xml:space="preserve">that resulted from the </w:t>
      </w:r>
      <w:r w:rsidR="006C40B8" w:rsidRPr="006C5E17">
        <w:t>murder</w:t>
      </w:r>
      <w:r w:rsidR="003D7525" w:rsidRPr="006C5E17">
        <w:t xml:space="preserve">, so </w:t>
      </w:r>
      <w:r w:rsidR="003D7525" w:rsidRPr="006C5E17">
        <w:lastRenderedPageBreak/>
        <w:t xml:space="preserve">long as the evidence is not “so unduly </w:t>
      </w:r>
      <w:r w:rsidR="0041111A" w:rsidRPr="006C5E17">
        <w:t xml:space="preserve">prejudicial” that it leads to a “fundamentally unfair” trial.  </w:t>
      </w:r>
      <w:r w:rsidR="0091067B" w:rsidRPr="006C5E17">
        <w:t>(</w:t>
      </w:r>
      <w:r w:rsidR="004C57FB">
        <w:rPr>
          <w:i/>
        </w:rPr>
        <w:t>Payne</w:t>
      </w:r>
      <w:r w:rsidR="004C57FB">
        <w:rPr>
          <w:iCs/>
        </w:rPr>
        <w:t xml:space="preserve">, </w:t>
      </w:r>
      <w:r w:rsidR="004C57FB">
        <w:rPr>
          <w:i/>
        </w:rPr>
        <w:t>supra</w:t>
      </w:r>
      <w:r w:rsidR="004C57FB">
        <w:rPr>
          <w:iCs/>
        </w:rPr>
        <w:t xml:space="preserve">, 501 U.S. </w:t>
      </w:r>
      <w:r w:rsidR="0091067B" w:rsidRPr="006C5E17">
        <w:t>at p.</w:t>
      </w:r>
      <w:r w:rsidR="004C57FB">
        <w:t> </w:t>
      </w:r>
      <w:r w:rsidR="0041111A" w:rsidRPr="006C5E17">
        <w:t>825</w:t>
      </w:r>
      <w:r w:rsidR="006C40B8" w:rsidRPr="006C5E17">
        <w:t xml:space="preserve">; see also </w:t>
      </w:r>
      <w:r w:rsidR="007A6D16" w:rsidRPr="006C5E17">
        <w:rPr>
          <w:i/>
        </w:rPr>
        <w:t>People v. Edwards</w:t>
      </w:r>
      <w:r w:rsidR="007A6D16" w:rsidRPr="006C5E17">
        <w:t xml:space="preserve"> (1991) 54</w:t>
      </w:r>
      <w:r w:rsidR="00892E92" w:rsidRPr="006C5E17">
        <w:t> </w:t>
      </w:r>
      <w:r w:rsidR="007A6D16" w:rsidRPr="006C5E17">
        <w:t xml:space="preserve">Cal.3d 787, 835 [holding that </w:t>
      </w:r>
      <w:r w:rsidR="004C57FB">
        <w:t>§</w:t>
      </w:r>
      <w:r w:rsidR="007A6D16" w:rsidRPr="006C5E17">
        <w:t> </w:t>
      </w:r>
      <w:r w:rsidR="000C5D3E" w:rsidRPr="006C5E17">
        <w:t xml:space="preserve">190.3, factor (a) authorized “evidence and argument on the specific harm caused by the defendant, including </w:t>
      </w:r>
      <w:r w:rsidR="00C0308D" w:rsidRPr="006C5E17">
        <w:t>the impact on the family of the victim”]</w:t>
      </w:r>
      <w:r w:rsidR="006C40B8" w:rsidRPr="006C5E17">
        <w:t>.)</w:t>
      </w:r>
      <w:r w:rsidR="00C92666" w:rsidRPr="006C5E17">
        <w:t xml:space="preserve">  </w:t>
      </w:r>
      <w:r w:rsidR="006269D6" w:rsidRPr="006C5E17">
        <w:rPr>
          <w:i/>
        </w:rPr>
        <w:t>Payne</w:t>
      </w:r>
      <w:r w:rsidR="006269D6" w:rsidRPr="006C5E17">
        <w:t xml:space="preserve"> </w:t>
      </w:r>
      <w:r w:rsidR="0063665F">
        <w:t>did not disturb the high court’s earlier</w:t>
      </w:r>
      <w:r w:rsidR="00B12D2D">
        <w:t xml:space="preserve"> holding in </w:t>
      </w:r>
      <w:r w:rsidR="00B12D2D">
        <w:rPr>
          <w:i/>
          <w:iCs/>
        </w:rPr>
        <w:t>Booth v. Maryland</w:t>
      </w:r>
      <w:r w:rsidR="00B12D2D">
        <w:t xml:space="preserve"> (1987) 482 U.S. 496</w:t>
      </w:r>
      <w:r w:rsidR="006269D6" w:rsidRPr="006C5E17">
        <w:t>, however, that “admission of a victim’s family members’ characterizations and opinions about the crime, the defendant, and the appropriate sentence violates the Eighth Amendment.”  (</w:t>
      </w:r>
      <w:r w:rsidR="00E3180D">
        <w:rPr>
          <w:i/>
        </w:rPr>
        <w:t>Payne</w:t>
      </w:r>
      <w:r w:rsidR="00E3180D">
        <w:rPr>
          <w:iCs/>
        </w:rPr>
        <w:t xml:space="preserve">, </w:t>
      </w:r>
      <w:r w:rsidR="00E3180D">
        <w:rPr>
          <w:i/>
        </w:rPr>
        <w:t>supra</w:t>
      </w:r>
      <w:r w:rsidR="00E3180D">
        <w:rPr>
          <w:iCs/>
        </w:rPr>
        <w:t>, 501 U.S.</w:t>
      </w:r>
      <w:r w:rsidR="0037363A" w:rsidRPr="006C5E17">
        <w:t xml:space="preserve"> at p.</w:t>
      </w:r>
      <w:r w:rsidR="00E3180D">
        <w:t> </w:t>
      </w:r>
      <w:r w:rsidR="0037363A" w:rsidRPr="006C5E17">
        <w:t>830, fn.</w:t>
      </w:r>
      <w:r w:rsidR="00376FED">
        <w:t> </w:t>
      </w:r>
      <w:r w:rsidR="0037363A" w:rsidRPr="006C5E17">
        <w:t xml:space="preserve">2; see also </w:t>
      </w:r>
      <w:r w:rsidR="0037363A" w:rsidRPr="006C5E17">
        <w:rPr>
          <w:i/>
        </w:rPr>
        <w:t>People v. Taylor</w:t>
      </w:r>
      <w:r w:rsidR="0037363A" w:rsidRPr="006C5E17">
        <w:t xml:space="preserve"> (2010) 48 Cal.4th 574, 647</w:t>
      </w:r>
      <w:r w:rsidR="004B78DD">
        <w:t>–</w:t>
      </w:r>
      <w:r w:rsidR="0037363A" w:rsidRPr="006C5E17">
        <w:t xml:space="preserve">648.) </w:t>
      </w:r>
    </w:p>
    <w:p w14:paraId="23EEC864" w14:textId="0CEC8110" w:rsidR="006B092B" w:rsidRPr="006C5E17" w:rsidRDefault="00481813" w:rsidP="006C5E17">
      <w:pPr>
        <w:tabs>
          <w:tab w:val="left" w:pos="1440"/>
        </w:tabs>
        <w:ind w:firstLine="720"/>
      </w:pPr>
      <w:r w:rsidRPr="006C5E17">
        <w:t xml:space="preserve">Defendant argues that </w:t>
      </w:r>
      <w:r w:rsidR="00FF310E" w:rsidRPr="006C5E17">
        <w:t xml:space="preserve">the testimony by Burger’s mother and sister exceeded the permissible scope </w:t>
      </w:r>
      <w:r w:rsidR="00A266EA" w:rsidRPr="006C5E17">
        <w:t xml:space="preserve">of victim impact evidence </w:t>
      </w:r>
      <w:r w:rsidR="0043456D" w:rsidRPr="006C5E17">
        <w:t xml:space="preserve">under </w:t>
      </w:r>
      <w:r w:rsidR="0043456D" w:rsidRPr="006C5E17">
        <w:rPr>
          <w:i/>
        </w:rPr>
        <w:t>Payne</w:t>
      </w:r>
      <w:r w:rsidR="00976EB5" w:rsidRPr="006C5E17">
        <w:t>.  He asserts</w:t>
      </w:r>
      <w:r w:rsidR="00A266EA" w:rsidRPr="006C5E17">
        <w:t xml:space="preserve"> </w:t>
      </w:r>
      <w:r w:rsidR="00266E54" w:rsidRPr="006C5E17">
        <w:t>that Burger’s mother and sister</w:t>
      </w:r>
      <w:r w:rsidR="00C125EA" w:rsidRPr="006C5E17">
        <w:t xml:space="preserve"> </w:t>
      </w:r>
      <w:r w:rsidR="007F645A" w:rsidRPr="006C5E17">
        <w:t xml:space="preserve">offered </w:t>
      </w:r>
      <w:r w:rsidR="00CC0BF2" w:rsidRPr="006C5E17">
        <w:t>improper</w:t>
      </w:r>
      <w:r w:rsidR="007F645A" w:rsidRPr="006C5E17">
        <w:t xml:space="preserve"> opinion</w:t>
      </w:r>
      <w:r w:rsidR="00E3180D">
        <w:t>s</w:t>
      </w:r>
      <w:r w:rsidR="007F645A" w:rsidRPr="006C5E17">
        <w:t xml:space="preserve"> </w:t>
      </w:r>
      <w:r w:rsidR="006D749D" w:rsidRPr="006C5E17">
        <w:t>regarding</w:t>
      </w:r>
      <w:r w:rsidR="00CC0BF2" w:rsidRPr="006C5E17">
        <w:t xml:space="preserve"> </w:t>
      </w:r>
      <w:r w:rsidR="008158E8" w:rsidRPr="006C5E17">
        <w:t xml:space="preserve">the crime and defendant.  </w:t>
      </w:r>
      <w:r w:rsidR="00CF1DA8" w:rsidRPr="006C5E17">
        <w:t>Specifically, d</w:t>
      </w:r>
      <w:r w:rsidR="008158E8" w:rsidRPr="006C5E17">
        <w:t xml:space="preserve">efendant points to </w:t>
      </w:r>
      <w:proofErr w:type="gramStart"/>
      <w:r w:rsidR="00103727" w:rsidRPr="006C5E17">
        <w:t>Mrs.</w:t>
      </w:r>
      <w:proofErr w:type="gramEnd"/>
      <w:r w:rsidR="00103727" w:rsidRPr="006C5E17">
        <w:t xml:space="preserve"> Burger’s </w:t>
      </w:r>
      <w:r w:rsidR="008866AB" w:rsidRPr="006C5E17">
        <w:t xml:space="preserve">characterization of </w:t>
      </w:r>
      <w:r w:rsidR="00E60767" w:rsidRPr="006C5E17">
        <w:t xml:space="preserve">the facts of </w:t>
      </w:r>
      <w:r w:rsidR="007F5C39" w:rsidRPr="006C5E17">
        <w:t xml:space="preserve">Burger’s death as </w:t>
      </w:r>
      <w:r w:rsidR="007F3BA5" w:rsidRPr="006C5E17">
        <w:t>“a</w:t>
      </w:r>
      <w:r w:rsidR="00346225">
        <w:t xml:space="preserve"> </w:t>
      </w:r>
      <w:r w:rsidR="007F3BA5" w:rsidRPr="006C5E17">
        <w:t xml:space="preserve">horrendous story by a monster” and a “weird, horrible story.”  </w:t>
      </w:r>
      <w:r w:rsidR="00F91314" w:rsidRPr="006C5E17">
        <w:t xml:space="preserve">He emphasizes Mrs. Burger’s </w:t>
      </w:r>
      <w:r w:rsidR="00CE6BCF" w:rsidRPr="006C5E17">
        <w:t xml:space="preserve">testimony that </w:t>
      </w:r>
      <w:r w:rsidR="00F02F02" w:rsidRPr="006C5E17">
        <w:t>“</w:t>
      </w:r>
      <w:r w:rsidR="00422750" w:rsidRPr="006C5E17">
        <w:t>[t]</w:t>
      </w:r>
      <w:r w:rsidR="00F02F02" w:rsidRPr="006C5E17">
        <w:t xml:space="preserve">his girl was so beautiful </w:t>
      </w:r>
      <w:r w:rsidR="00995D7F" w:rsidRPr="006C5E17">
        <w:t xml:space="preserve">both </w:t>
      </w:r>
      <w:r w:rsidR="00F02F02" w:rsidRPr="006C5E17">
        <w:t xml:space="preserve">inside and out and was murdered with great </w:t>
      </w:r>
      <w:r w:rsidR="00422750" w:rsidRPr="006C5E17">
        <w:t xml:space="preserve">pain, </w:t>
      </w:r>
      <w:r w:rsidR="00F02F02" w:rsidRPr="006C5E17">
        <w:t xml:space="preserve">fear, and then set </w:t>
      </w:r>
      <w:r w:rsidR="0033575F" w:rsidRPr="006C5E17">
        <w:t xml:space="preserve">[on] </w:t>
      </w:r>
      <w:r w:rsidR="00F02F02" w:rsidRPr="006C5E17">
        <w:t xml:space="preserve">fire, </w:t>
      </w:r>
      <w:r w:rsidR="00E60767" w:rsidRPr="006C5E17">
        <w:t xml:space="preserve">and then put in a tub of acid.”  </w:t>
      </w:r>
      <w:r w:rsidR="00043424" w:rsidRPr="006C5E17">
        <w:t>D</w:t>
      </w:r>
      <w:r w:rsidR="003618C3" w:rsidRPr="006C5E17">
        <w:t xml:space="preserve">efendant </w:t>
      </w:r>
      <w:r w:rsidR="00043424" w:rsidRPr="006C5E17">
        <w:t xml:space="preserve">also </w:t>
      </w:r>
      <w:r w:rsidR="003618C3" w:rsidRPr="006C5E17">
        <w:t xml:space="preserve">complains that </w:t>
      </w:r>
      <w:r w:rsidR="00043424" w:rsidRPr="006C5E17">
        <w:t xml:space="preserve">Woodward’s </w:t>
      </w:r>
      <w:r w:rsidR="00CC0BF2" w:rsidRPr="006C5E17">
        <w:t xml:space="preserve">testimony </w:t>
      </w:r>
      <w:r w:rsidR="00CF6544" w:rsidRPr="006C5E17">
        <w:t xml:space="preserve">regarding the police investigation invited the jury to speculate that </w:t>
      </w:r>
      <w:proofErr w:type="gramStart"/>
      <w:r w:rsidR="0018543F" w:rsidRPr="006C5E17">
        <w:t>numerous</w:t>
      </w:r>
      <w:proofErr w:type="gramEnd"/>
      <w:r w:rsidR="0018543F" w:rsidRPr="006C5E17">
        <w:t xml:space="preserve"> indivi</w:t>
      </w:r>
      <w:r w:rsidR="00A6207B" w:rsidRPr="006C5E17">
        <w:t>duals beyond the immediate family had been adversely impacted by Burger’s death.</w:t>
      </w:r>
      <w:r w:rsidR="00F47567" w:rsidRPr="006C5E17">
        <w:t xml:space="preserve">  </w:t>
      </w:r>
      <w:r w:rsidR="00976EB5" w:rsidRPr="006C5E17">
        <w:t xml:space="preserve">Defendant further asserts that the testimony from Burger’s mother and sister ran afoul of </w:t>
      </w:r>
      <w:r w:rsidR="00976EB5" w:rsidRPr="006C5E17">
        <w:rPr>
          <w:i/>
        </w:rPr>
        <w:t>Payne</w:t>
      </w:r>
      <w:r w:rsidR="00976EB5" w:rsidRPr="006C5E17">
        <w:t xml:space="preserve"> because it was distracting, emotional, and irrelevant.  He points to testimony from both women regarding the circumstances of Burger’s birth, Burger’s religious convictions, and the “psychic connections” described by the </w:t>
      </w:r>
      <w:r w:rsidR="00976EB5" w:rsidRPr="006C5E17">
        <w:lastRenderedPageBreak/>
        <w:t>witnesses</w:t>
      </w:r>
      <w:r w:rsidR="008A1F1B">
        <w:t xml:space="preserve"> (Mrs. Burger’s </w:t>
      </w:r>
      <w:r w:rsidR="00820928">
        <w:t xml:space="preserve">testimony that she would pet Burger’s cats and </w:t>
      </w:r>
      <w:r w:rsidR="002348F0">
        <w:t xml:space="preserve">know </w:t>
      </w:r>
      <w:r w:rsidR="00820928">
        <w:t>“</w:t>
      </w:r>
      <w:r w:rsidR="00820928" w:rsidRPr="006C5E17">
        <w:t>that I was feeling Cindy’s hands stroking that little kitty</w:t>
      </w:r>
      <w:r w:rsidR="002348F0">
        <w:t>,</w:t>
      </w:r>
      <w:r w:rsidR="00820928" w:rsidRPr="006C5E17">
        <w:t>”</w:t>
      </w:r>
      <w:r w:rsidR="002348F0">
        <w:t xml:space="preserve"> and Woodward’s</w:t>
      </w:r>
      <w:r w:rsidR="00820928" w:rsidRPr="006C5E17">
        <w:t xml:space="preserve"> </w:t>
      </w:r>
      <w:r w:rsidR="00A778FA">
        <w:t>testimony that she would often wake up at 3:00 a.m.</w:t>
      </w:r>
      <w:r w:rsidR="009470D4">
        <w:t>, around the time Burger was killed)</w:t>
      </w:r>
      <w:r w:rsidR="00976EB5" w:rsidRPr="006C5E17">
        <w:t>.</w:t>
      </w:r>
    </w:p>
    <w:p w14:paraId="22E2809D" w14:textId="2D7A6395" w:rsidR="00457AB6" w:rsidRPr="006C5E17" w:rsidRDefault="00457AB6" w:rsidP="006C5E17">
      <w:pPr>
        <w:tabs>
          <w:tab w:val="left" w:pos="1440"/>
        </w:tabs>
        <w:ind w:firstLine="720"/>
      </w:pPr>
      <w:r w:rsidRPr="006C5E17">
        <w:t xml:space="preserve">As an initial matter, defendant failed to object to these statements during trial.  </w:t>
      </w:r>
      <w:r w:rsidR="0026034F" w:rsidRPr="006C5E17">
        <w:t xml:space="preserve">Defendant </w:t>
      </w:r>
      <w:r w:rsidR="00740BAF" w:rsidRPr="006C5E17">
        <w:t>move</w:t>
      </w:r>
      <w:r w:rsidR="00E511FF" w:rsidRPr="006C5E17">
        <w:t>d</w:t>
      </w:r>
      <w:r w:rsidR="00740BAF" w:rsidRPr="006C5E17">
        <w:t xml:space="preserve"> before trial to limit any victim impact testimony to those family members present </w:t>
      </w:r>
      <w:r w:rsidR="0074310B" w:rsidRPr="006C5E17">
        <w:t>during or immediately after</w:t>
      </w:r>
      <w:r w:rsidR="00740BAF" w:rsidRPr="006C5E17">
        <w:t xml:space="preserve"> the </w:t>
      </w:r>
      <w:r w:rsidR="00F1743D" w:rsidRPr="006C5E17">
        <w:t>crime</w:t>
      </w:r>
      <w:r w:rsidR="00740BAF" w:rsidRPr="006C5E17">
        <w:t xml:space="preserve">, </w:t>
      </w:r>
      <w:r w:rsidR="0074310B" w:rsidRPr="006C5E17">
        <w:t xml:space="preserve">and to exclude any prejudicially emotional victim impact testimony.  </w:t>
      </w:r>
      <w:r w:rsidR="004205C7" w:rsidRPr="006C5E17">
        <w:t xml:space="preserve">The trial court </w:t>
      </w:r>
      <w:r w:rsidR="00EB2E07" w:rsidRPr="006C5E17">
        <w:t>granted the motion</w:t>
      </w:r>
      <w:r w:rsidR="006F01D0" w:rsidRPr="006C5E17">
        <w:t xml:space="preserve"> to the extent that defendant sought to limit testimony to impacted family members but </w:t>
      </w:r>
      <w:r w:rsidR="00A67BD4" w:rsidRPr="006C5E17">
        <w:t xml:space="preserve">stated those witnesses need not have been present during the crime.  Rather, the court ruled that testimony from Burger’s mother, father, and sister would be admissible </w:t>
      </w:r>
      <w:r w:rsidR="00FD6586" w:rsidRPr="006C5E17">
        <w:t xml:space="preserve">to describe the impact of Burger’s death on them.  </w:t>
      </w:r>
      <w:r w:rsidR="005D0346" w:rsidRPr="006C5E17">
        <w:t xml:space="preserve">Defendant did not </w:t>
      </w:r>
      <w:r w:rsidR="00C247E4" w:rsidRPr="006C5E17">
        <w:t xml:space="preserve">subsequently </w:t>
      </w:r>
      <w:r w:rsidR="005D0346" w:rsidRPr="006C5E17">
        <w:t xml:space="preserve">object </w:t>
      </w:r>
      <w:r w:rsidR="00E4717B" w:rsidRPr="006C5E17">
        <w:t>that</w:t>
      </w:r>
      <w:r w:rsidR="005D0346" w:rsidRPr="006C5E17">
        <w:t xml:space="preserve"> </w:t>
      </w:r>
      <w:r w:rsidR="00E4717B" w:rsidRPr="006C5E17">
        <w:t xml:space="preserve">the witnesses’ testimony exceeded the scope of the trial court’s order or was otherwise improper.   </w:t>
      </w:r>
      <w:r w:rsidR="00512465" w:rsidRPr="006C5E17">
        <w:t>As the Attorney General asserts</w:t>
      </w:r>
      <w:r w:rsidR="00F547DF">
        <w:t>,</w:t>
      </w:r>
      <w:r w:rsidR="00512465" w:rsidRPr="006C5E17">
        <w:t xml:space="preserve"> </w:t>
      </w:r>
      <w:r w:rsidR="00726388" w:rsidRPr="006C5E17">
        <w:t xml:space="preserve"> and defendant does not contest</w:t>
      </w:r>
      <w:r w:rsidR="00512465" w:rsidRPr="006C5E17">
        <w:t>, defendant’s</w:t>
      </w:r>
      <w:r w:rsidR="00901BCC" w:rsidRPr="006C5E17">
        <w:t xml:space="preserve"> claims are therefore forfeited.  (</w:t>
      </w:r>
      <w:r w:rsidR="00901BCC" w:rsidRPr="006C5E17">
        <w:rPr>
          <w:i/>
        </w:rPr>
        <w:t>People v. Romero and Self</w:t>
      </w:r>
      <w:r w:rsidR="00901BCC" w:rsidRPr="006C5E17">
        <w:t xml:space="preserve"> (2015) 62 Cal.4th 1, </w:t>
      </w:r>
      <w:r w:rsidR="006D63FB" w:rsidRPr="006C5E17">
        <w:t xml:space="preserve">46 [“denial of the motion in </w:t>
      </w:r>
      <w:proofErr w:type="spellStart"/>
      <w:r w:rsidR="006D63FB" w:rsidRPr="006C5E17">
        <w:t>limine</w:t>
      </w:r>
      <w:proofErr w:type="spellEnd"/>
      <w:r w:rsidR="006D63FB" w:rsidRPr="006C5E17">
        <w:t xml:space="preserve"> </w:t>
      </w:r>
      <w:r w:rsidR="004A64F5" w:rsidRPr="006C5E17">
        <w:t xml:space="preserve">[to exclude all victim impact testimony] </w:t>
      </w:r>
      <w:r w:rsidR="006D63FB" w:rsidRPr="006C5E17">
        <w:t xml:space="preserve">did not make objection during testimony redundant, but rather it was incumbent on defendants to object if they believed the testimony actually presented was ‘excessive, improper, </w:t>
      </w:r>
      <w:r w:rsidR="004A64F5" w:rsidRPr="006C5E17">
        <w:t>inflammatory, and highly prejudicial’</w:t>
      </w:r>
      <w:r w:rsidR="00346225">
        <w:t> </w:t>
      </w:r>
      <w:r w:rsidR="004A64F5" w:rsidRPr="006C5E17">
        <w:t xml:space="preserve">”].)  </w:t>
      </w:r>
    </w:p>
    <w:p w14:paraId="3FBCA102" w14:textId="32FC375A" w:rsidR="00E34F65" w:rsidRPr="006C5E17" w:rsidRDefault="00E4717B" w:rsidP="006C5E17">
      <w:pPr>
        <w:tabs>
          <w:tab w:val="left" w:pos="1440"/>
        </w:tabs>
        <w:ind w:firstLine="720"/>
      </w:pPr>
      <w:r w:rsidRPr="006C5E17">
        <w:t>Even considering defendant’s claim</w:t>
      </w:r>
      <w:r w:rsidR="00E34F65" w:rsidRPr="006C5E17">
        <w:t>s</w:t>
      </w:r>
      <w:r w:rsidR="00544276" w:rsidRPr="006C5E17">
        <w:t xml:space="preserve"> on the merits</w:t>
      </w:r>
      <w:r w:rsidRPr="006C5E17">
        <w:t>, however, t</w:t>
      </w:r>
      <w:r w:rsidR="00D2039F" w:rsidRPr="006C5E17">
        <w:t>he</w:t>
      </w:r>
      <w:r w:rsidRPr="006C5E17">
        <w:t xml:space="preserve"> challenged</w:t>
      </w:r>
      <w:r w:rsidR="00D2039F" w:rsidRPr="006C5E17">
        <w:t xml:space="preserve"> statements</w:t>
      </w:r>
      <w:r w:rsidR="008E4ED0" w:rsidRPr="006C5E17">
        <w:t xml:space="preserve"> did not run afoul of the Eighth Amendment.  </w:t>
      </w:r>
      <w:r w:rsidR="008D5819" w:rsidRPr="006C5E17">
        <w:t xml:space="preserve">Neither </w:t>
      </w:r>
      <w:proofErr w:type="gramStart"/>
      <w:r w:rsidR="008D5819" w:rsidRPr="006C5E17">
        <w:t>Mrs.</w:t>
      </w:r>
      <w:proofErr w:type="gramEnd"/>
      <w:r w:rsidR="008D5819" w:rsidRPr="006C5E17">
        <w:t xml:space="preserve"> Burger nor Ms. Woodward </w:t>
      </w:r>
      <w:r w:rsidR="008E4ED0" w:rsidRPr="006C5E17">
        <w:t>impr</w:t>
      </w:r>
      <w:r w:rsidR="008D5819" w:rsidRPr="006C5E17">
        <w:t>operly c</w:t>
      </w:r>
      <w:r w:rsidR="00F13716" w:rsidRPr="006C5E17">
        <w:t>omment</w:t>
      </w:r>
      <w:r w:rsidR="008D5819" w:rsidRPr="006C5E17">
        <w:t>ed</w:t>
      </w:r>
      <w:r w:rsidR="00F13716" w:rsidRPr="006C5E17">
        <w:t xml:space="preserve"> </w:t>
      </w:r>
      <w:r w:rsidR="00932A90" w:rsidRPr="006C5E17">
        <w:t xml:space="preserve">on </w:t>
      </w:r>
      <w:r w:rsidR="00F13716" w:rsidRPr="006C5E17">
        <w:t xml:space="preserve">the crime or defendant.  </w:t>
      </w:r>
      <w:r w:rsidR="00025964" w:rsidRPr="006C5E17">
        <w:t xml:space="preserve">When placed in context, </w:t>
      </w:r>
      <w:r w:rsidR="00A52B34" w:rsidRPr="006C5E17">
        <w:t xml:space="preserve">Mrs. Burger’s </w:t>
      </w:r>
      <w:r w:rsidR="005979BB" w:rsidRPr="006C5E17">
        <w:t>reference</w:t>
      </w:r>
      <w:r w:rsidR="00953E2B" w:rsidRPr="006C5E17">
        <w:t>s</w:t>
      </w:r>
      <w:r w:rsidR="005979BB" w:rsidRPr="006C5E17">
        <w:t xml:space="preserve"> to the </w:t>
      </w:r>
      <w:r w:rsidR="00BF6E33" w:rsidRPr="006C5E17">
        <w:t xml:space="preserve">horrendous nature of the crimes against </w:t>
      </w:r>
      <w:r w:rsidR="00753A85" w:rsidRPr="006C5E17">
        <w:t>her daughter</w:t>
      </w:r>
      <w:r w:rsidR="00B422CF" w:rsidRPr="006C5E17">
        <w:t xml:space="preserve">, and </w:t>
      </w:r>
      <w:r w:rsidR="00CA6196" w:rsidRPr="006C5E17">
        <w:t xml:space="preserve">the </w:t>
      </w:r>
      <w:r w:rsidR="00C97799" w:rsidRPr="006C5E17">
        <w:t xml:space="preserve">suffering that </w:t>
      </w:r>
      <w:r w:rsidR="00134FD6" w:rsidRPr="006C5E17">
        <w:t xml:space="preserve">she imagined </w:t>
      </w:r>
      <w:r w:rsidR="00C97799" w:rsidRPr="006C5E17">
        <w:t xml:space="preserve">her daughter must have </w:t>
      </w:r>
      <w:r w:rsidR="00CA6196" w:rsidRPr="006C5E17">
        <w:t xml:space="preserve">endured, </w:t>
      </w:r>
      <w:r w:rsidR="00BD4B22" w:rsidRPr="006C5E17">
        <w:t>reflected how th</w:t>
      </w:r>
      <w:r w:rsidR="00753A85" w:rsidRPr="006C5E17">
        <w:t xml:space="preserve">ose </w:t>
      </w:r>
      <w:r w:rsidR="00753A85" w:rsidRPr="006C5E17">
        <w:lastRenderedPageBreak/>
        <w:t xml:space="preserve">crimes had </w:t>
      </w:r>
      <w:r w:rsidR="00E800C1" w:rsidRPr="006C5E17">
        <w:t xml:space="preserve">directly </w:t>
      </w:r>
      <w:r w:rsidR="00753A85" w:rsidRPr="006C5E17">
        <w:t xml:space="preserve">affected </w:t>
      </w:r>
      <w:r w:rsidR="00753A85" w:rsidRPr="006C5E17">
        <w:rPr>
          <w:i/>
        </w:rPr>
        <w:t>her</w:t>
      </w:r>
      <w:r w:rsidR="0008093E">
        <w:rPr>
          <w:iCs/>
        </w:rPr>
        <w:t xml:space="preserve"> (Mrs. Burger)</w:t>
      </w:r>
      <w:r w:rsidR="00753A85" w:rsidRPr="006C5E17">
        <w:t xml:space="preserve">.  </w:t>
      </w:r>
      <w:r w:rsidR="00BD4B22" w:rsidRPr="006C5E17">
        <w:t>(See</w:t>
      </w:r>
      <w:r w:rsidR="003B04D5" w:rsidRPr="006C5E17">
        <w:t xml:space="preserve"> </w:t>
      </w:r>
      <w:r w:rsidR="003B04D5" w:rsidRPr="006C5E17">
        <w:rPr>
          <w:i/>
        </w:rPr>
        <w:t>People v. Mendez</w:t>
      </w:r>
      <w:r w:rsidR="003B04D5" w:rsidRPr="006C5E17">
        <w:t xml:space="preserve"> (2019) 7</w:t>
      </w:r>
      <w:r w:rsidR="00DD09D9">
        <w:t> </w:t>
      </w:r>
      <w:r w:rsidR="003B04D5" w:rsidRPr="006C5E17">
        <w:t xml:space="preserve">Cal.5th 680, </w:t>
      </w:r>
      <w:r w:rsidR="00C115B3" w:rsidRPr="006C5E17">
        <w:t>713 [permitting testimony of family members describing how they imagined their loved ones’ final moments</w:t>
      </w:r>
      <w:r w:rsidR="00F74682" w:rsidRPr="006C5E17">
        <w:t xml:space="preserve">, and describing as “obvious” </w:t>
      </w:r>
      <w:r w:rsidR="00195854" w:rsidRPr="006C5E17">
        <w:t>that a parent would describe a child’s murder as a “</w:t>
      </w:r>
      <w:r w:rsidR="001B4EE4">
        <w:t> ‘</w:t>
      </w:r>
      <w:r w:rsidR="00195854" w:rsidRPr="006C5E17">
        <w:t>tragic, sickening, evil, disgusting death</w:t>
      </w:r>
      <w:r w:rsidR="001B4EE4">
        <w:t>’ </w:t>
      </w:r>
      <w:r w:rsidR="00195854" w:rsidRPr="006C5E17">
        <w:t>”</w:t>
      </w:r>
      <w:r w:rsidR="0082369A" w:rsidRPr="006C5E17">
        <w:t>];</w:t>
      </w:r>
      <w:r w:rsidR="00BD4B22" w:rsidRPr="006C5E17">
        <w:t xml:space="preserve"> </w:t>
      </w:r>
      <w:r w:rsidR="00BD4B22" w:rsidRPr="006C5E17">
        <w:rPr>
          <w:i/>
        </w:rPr>
        <w:t>People v. Poll</w:t>
      </w:r>
      <w:r w:rsidR="001B4EE4">
        <w:rPr>
          <w:i/>
        </w:rPr>
        <w:t>o</w:t>
      </w:r>
      <w:r w:rsidR="00BD4B22" w:rsidRPr="006C5E17">
        <w:rPr>
          <w:i/>
        </w:rPr>
        <w:t>ck</w:t>
      </w:r>
      <w:r w:rsidR="00BD4B22" w:rsidRPr="006C5E17">
        <w:t xml:space="preserve"> (</w:t>
      </w:r>
      <w:r w:rsidR="00ED3AF6" w:rsidRPr="006C5E17">
        <w:t xml:space="preserve">2004) 32 Cal.4th 1153, </w:t>
      </w:r>
      <w:r w:rsidR="00672EAF" w:rsidRPr="006C5E17">
        <w:t>1182 [</w:t>
      </w:r>
      <w:r w:rsidR="00711FD4" w:rsidRPr="006C5E17">
        <w:t>rejecting</w:t>
      </w:r>
      <w:r w:rsidR="00485CE0" w:rsidRPr="006C5E17">
        <w:t xml:space="preserve"> the defendant’s </w:t>
      </w:r>
      <w:r w:rsidR="00711FD4" w:rsidRPr="006C5E17">
        <w:t>challenge to testimony by the victim</w:t>
      </w:r>
      <w:r w:rsidR="00E800C1" w:rsidRPr="006C5E17">
        <w:t xml:space="preserve">s’ </w:t>
      </w:r>
      <w:r w:rsidR="00711FD4" w:rsidRPr="006C5E17">
        <w:t xml:space="preserve">son describing </w:t>
      </w:r>
      <w:r w:rsidR="00E800C1" w:rsidRPr="006C5E17">
        <w:t xml:space="preserve">his parents’ murders as </w:t>
      </w:r>
      <w:r w:rsidR="00711FD4" w:rsidRPr="006C5E17">
        <w:t>brutal</w:t>
      </w:r>
      <w:r w:rsidR="00B24FEF" w:rsidRPr="006C5E17">
        <w:t xml:space="preserve"> and “</w:t>
      </w:r>
      <w:r w:rsidR="001B4EE4">
        <w:t> ‘</w:t>
      </w:r>
      <w:r w:rsidR="00B24FEF" w:rsidRPr="006C5E17">
        <w:t>a savage act</w:t>
      </w:r>
      <w:r w:rsidR="001B4EE4">
        <w:t>’ </w:t>
      </w:r>
      <w:r w:rsidR="00B24FEF" w:rsidRPr="006C5E17">
        <w:t xml:space="preserve">”].)  Likewise, </w:t>
      </w:r>
      <w:proofErr w:type="gramStart"/>
      <w:r w:rsidR="00B24FEF" w:rsidRPr="006C5E17">
        <w:t>Mrs.</w:t>
      </w:r>
      <w:proofErr w:type="gramEnd"/>
      <w:r w:rsidR="00B24FEF" w:rsidRPr="006C5E17">
        <w:t xml:space="preserve"> Burger’s characterization of her daughter’s </w:t>
      </w:r>
      <w:r w:rsidR="00F1743D" w:rsidRPr="006C5E17">
        <w:t>killer</w:t>
      </w:r>
      <w:r w:rsidR="00B24FEF" w:rsidRPr="006C5E17">
        <w:t xml:space="preserve"> </w:t>
      </w:r>
      <w:r w:rsidR="004778B7" w:rsidRPr="006C5E17">
        <w:t xml:space="preserve">as a “monster” was a </w:t>
      </w:r>
      <w:r w:rsidR="000B34C9" w:rsidRPr="006C5E17">
        <w:t>permissible</w:t>
      </w:r>
      <w:r w:rsidR="004778B7" w:rsidRPr="006C5E17">
        <w:t xml:space="preserve"> expression of </w:t>
      </w:r>
      <w:r w:rsidR="00C376EB" w:rsidRPr="006C5E17">
        <w:t xml:space="preserve">the harm caused by the crimes.  (See </w:t>
      </w:r>
      <w:r w:rsidR="00C376EB" w:rsidRPr="006C5E17">
        <w:rPr>
          <w:i/>
        </w:rPr>
        <w:t>People v. Taylor</w:t>
      </w:r>
      <w:r w:rsidR="006F7464">
        <w:rPr>
          <w:iCs/>
        </w:rPr>
        <w:t xml:space="preserve">, </w:t>
      </w:r>
      <w:r w:rsidR="006F7464">
        <w:rPr>
          <w:i/>
        </w:rPr>
        <w:t>supra</w:t>
      </w:r>
      <w:r w:rsidR="006F7464">
        <w:rPr>
          <w:iCs/>
        </w:rPr>
        <w:t xml:space="preserve">, </w:t>
      </w:r>
      <w:r w:rsidR="00C376EB" w:rsidRPr="006C5E17">
        <w:t xml:space="preserve"> 48</w:t>
      </w:r>
      <w:r w:rsidR="00917033" w:rsidRPr="006C5E17">
        <w:t> </w:t>
      </w:r>
      <w:r w:rsidR="00C376EB" w:rsidRPr="006C5E17">
        <w:t xml:space="preserve">Cal.4th </w:t>
      </w:r>
      <w:r w:rsidR="006F7464">
        <w:t>at p. </w:t>
      </w:r>
      <w:r w:rsidR="00C376EB" w:rsidRPr="006C5E17">
        <w:t>647 [</w:t>
      </w:r>
      <w:r w:rsidR="007244A0" w:rsidRPr="006C5E17">
        <w:t>one family member’s fleeting reference to the defendant as “</w:t>
      </w:r>
      <w:r w:rsidR="001B4EE4">
        <w:t> ‘</w:t>
      </w:r>
      <w:r w:rsidR="007244A0" w:rsidRPr="006C5E17">
        <w:t>that idiot</w:t>
      </w:r>
      <w:r w:rsidR="001B4EE4">
        <w:t>’ </w:t>
      </w:r>
      <w:r w:rsidR="007244A0" w:rsidRPr="006C5E17">
        <w:t xml:space="preserve">” </w:t>
      </w:r>
      <w:r w:rsidR="00712425" w:rsidRPr="006C5E17">
        <w:t>reflect</w:t>
      </w:r>
      <w:r w:rsidR="00DA10BB" w:rsidRPr="006C5E17">
        <w:t>ed</w:t>
      </w:r>
      <w:r w:rsidR="009D396F" w:rsidRPr="006C5E17">
        <w:t xml:space="preserve"> </w:t>
      </w:r>
      <w:r w:rsidR="00712425" w:rsidRPr="006C5E17">
        <w:t xml:space="preserve">how the murder had </w:t>
      </w:r>
      <w:r w:rsidR="005E3575" w:rsidRPr="006C5E17">
        <w:t xml:space="preserve">devastated </w:t>
      </w:r>
      <w:r w:rsidR="003D0C9A" w:rsidRPr="006C5E17">
        <w:t>her</w:t>
      </w:r>
      <w:r w:rsidR="00843D16" w:rsidRPr="006C5E17">
        <w:t xml:space="preserve"> and the victim’s large family and close friends].)  </w:t>
      </w:r>
      <w:r w:rsidR="00917033" w:rsidRPr="006C5E17">
        <w:t xml:space="preserve">Mrs. Burger’s </w:t>
      </w:r>
      <w:r w:rsidR="000D23A6" w:rsidRPr="006C5E17">
        <w:t xml:space="preserve">testimony was properly admitted </w:t>
      </w:r>
      <w:proofErr w:type="gramStart"/>
      <w:r w:rsidR="000D23A6" w:rsidRPr="006C5E17">
        <w:t>to remind</w:t>
      </w:r>
      <w:proofErr w:type="gramEnd"/>
      <w:r w:rsidR="000D23A6" w:rsidRPr="006C5E17">
        <w:t xml:space="preserve"> the jury that Burger was “</w:t>
      </w:r>
      <w:r w:rsidR="00DD09D9">
        <w:t> </w:t>
      </w:r>
      <w:r w:rsidR="000D23A6" w:rsidRPr="006C5E17">
        <w:t>‘an individual who</w:t>
      </w:r>
      <w:r w:rsidR="008F62D0" w:rsidRPr="006C5E17">
        <w:t>se</w:t>
      </w:r>
      <w:r w:rsidR="000D23A6" w:rsidRPr="006C5E17">
        <w:t xml:space="preserve"> death represents a unique loss to society and in particular to [her] family.’</w:t>
      </w:r>
      <w:r w:rsidR="00DD09D9">
        <w:t> </w:t>
      </w:r>
      <w:r w:rsidR="000D23A6" w:rsidRPr="006C5E17">
        <w:t>”  (</w:t>
      </w:r>
      <w:r w:rsidR="000D23A6" w:rsidRPr="006C5E17">
        <w:rPr>
          <w:i/>
        </w:rPr>
        <w:t>Payne</w:t>
      </w:r>
      <w:r w:rsidR="004D0B94" w:rsidRPr="006C5E17">
        <w:rPr>
          <w:i/>
        </w:rPr>
        <w:t>, supra</w:t>
      </w:r>
      <w:r w:rsidR="004D0B94" w:rsidRPr="006C5E17">
        <w:t>, 501 U.S. at p.</w:t>
      </w:r>
      <w:r w:rsidR="00637EAB" w:rsidRPr="006C5E17">
        <w:t> </w:t>
      </w:r>
      <w:r w:rsidR="004D0B94" w:rsidRPr="006C5E17">
        <w:t>825</w:t>
      </w:r>
      <w:r w:rsidR="005C5E0B">
        <w:t xml:space="preserve">, quoting </w:t>
      </w:r>
      <w:r w:rsidR="005C5E0B">
        <w:rPr>
          <w:i/>
          <w:iCs/>
        </w:rPr>
        <w:t>Booth v. Maryland</w:t>
      </w:r>
      <w:r w:rsidR="005C5E0B">
        <w:t xml:space="preserve">, </w:t>
      </w:r>
      <w:r w:rsidR="005C5E0B">
        <w:rPr>
          <w:i/>
          <w:iCs/>
        </w:rPr>
        <w:t>supra</w:t>
      </w:r>
      <w:r w:rsidR="005C5E0B">
        <w:t>, 482</w:t>
      </w:r>
      <w:r w:rsidR="000C3155">
        <w:t> </w:t>
      </w:r>
      <w:r w:rsidR="005C5E0B">
        <w:t>U.S. at p. 517 (</w:t>
      </w:r>
      <w:r w:rsidR="00863614">
        <w:t xml:space="preserve">dis. </w:t>
      </w:r>
      <w:proofErr w:type="spellStart"/>
      <w:r w:rsidR="00863614">
        <w:t>opn</w:t>
      </w:r>
      <w:proofErr w:type="spellEnd"/>
      <w:r w:rsidR="00863614">
        <w:t>. of White, J.)</w:t>
      </w:r>
      <w:r w:rsidR="004D0B94" w:rsidRPr="006C5E17">
        <w:t xml:space="preserve">.)  </w:t>
      </w:r>
    </w:p>
    <w:p w14:paraId="01335C02" w14:textId="7E34A49F" w:rsidR="00481813" w:rsidRPr="006C5E17" w:rsidRDefault="00210EF3" w:rsidP="006C5E17">
      <w:pPr>
        <w:tabs>
          <w:tab w:val="left" w:pos="1440"/>
        </w:tabs>
        <w:ind w:firstLine="720"/>
      </w:pPr>
      <w:r w:rsidRPr="006C5E17">
        <w:t xml:space="preserve">Further, defendant does not explain how Woodward’s testimony regarding the investigation </w:t>
      </w:r>
      <w:r w:rsidR="00AD6DCC" w:rsidRPr="006C5E17">
        <w:t>improperly broadened the scope of testimony regarding those impacted by Burger’s death</w:t>
      </w:r>
      <w:r w:rsidRPr="006C5E17">
        <w:t xml:space="preserve">.  </w:t>
      </w:r>
      <w:r w:rsidR="00751AF4" w:rsidRPr="006C5E17">
        <w:t>At most, her testimony stated what was obvious</w:t>
      </w:r>
      <w:r w:rsidR="00E34F65" w:rsidRPr="006C5E17">
        <w:t>;</w:t>
      </w:r>
      <w:r w:rsidR="00751AF4" w:rsidRPr="006C5E17">
        <w:t xml:space="preserve">  Burger’s death </w:t>
      </w:r>
      <w:proofErr w:type="gramStart"/>
      <w:r w:rsidR="00751AF4" w:rsidRPr="006C5E17">
        <w:t>generally impacted</w:t>
      </w:r>
      <w:proofErr w:type="gramEnd"/>
      <w:r w:rsidR="00751AF4" w:rsidRPr="006C5E17">
        <w:t xml:space="preserve"> those who knew her.  </w:t>
      </w:r>
      <w:r w:rsidR="00501B7D" w:rsidRPr="006C5E17">
        <w:t xml:space="preserve">Woodward’s general testimony that officers investigating the crime questioned those close to Burger </w:t>
      </w:r>
      <w:r w:rsidR="00A44862" w:rsidRPr="006C5E17">
        <w:t xml:space="preserve">was not so emotional as to invite an irrational response from the jury.  (See </w:t>
      </w:r>
      <w:r w:rsidR="00A44862" w:rsidRPr="006C5E17">
        <w:rPr>
          <w:i/>
        </w:rPr>
        <w:t xml:space="preserve">People v. </w:t>
      </w:r>
      <w:proofErr w:type="spellStart"/>
      <w:r w:rsidR="00A44862" w:rsidRPr="006C5E17">
        <w:rPr>
          <w:i/>
        </w:rPr>
        <w:t>Winbush</w:t>
      </w:r>
      <w:proofErr w:type="spellEnd"/>
      <w:r w:rsidR="00DB4237">
        <w:rPr>
          <w:iCs/>
        </w:rPr>
        <w:t xml:space="preserve">, </w:t>
      </w:r>
      <w:r w:rsidR="00DB4237">
        <w:rPr>
          <w:i/>
        </w:rPr>
        <w:t>supra</w:t>
      </w:r>
      <w:r w:rsidR="00DB4237">
        <w:rPr>
          <w:iCs/>
        </w:rPr>
        <w:t xml:space="preserve">, </w:t>
      </w:r>
      <w:r w:rsidR="00A44862" w:rsidRPr="006C5E17">
        <w:t>2 Cal.5th</w:t>
      </w:r>
      <w:r w:rsidR="00DB4237">
        <w:t xml:space="preserve"> at p. </w:t>
      </w:r>
      <w:r w:rsidR="00A44862" w:rsidRPr="006C5E17">
        <w:t xml:space="preserve">465 [rejecting similar claim </w:t>
      </w:r>
      <w:r w:rsidR="00B763A2" w:rsidRPr="006C5E17">
        <w:t>when</w:t>
      </w:r>
      <w:r w:rsidR="00A44862" w:rsidRPr="006C5E17">
        <w:t xml:space="preserve"> victim’s </w:t>
      </w:r>
      <w:r w:rsidR="00BC6999" w:rsidRPr="006C5E17">
        <w:t>sister and mother described impact of murder on victim’s father, who was “</w:t>
      </w:r>
      <w:r w:rsidR="001B4EE4">
        <w:t> ‘</w:t>
      </w:r>
      <w:r w:rsidR="00BC6999" w:rsidRPr="006C5E17">
        <w:t>totally devastated</w:t>
      </w:r>
      <w:r w:rsidR="001B4EE4">
        <w:t>’ </w:t>
      </w:r>
      <w:r w:rsidR="00BC6999" w:rsidRPr="006C5E17">
        <w:t xml:space="preserve">” and died six months after the murder].)  </w:t>
      </w:r>
    </w:p>
    <w:p w14:paraId="7B9FC646" w14:textId="4993DF5B" w:rsidR="00162167" w:rsidRDefault="008D5819" w:rsidP="00162167">
      <w:pPr>
        <w:tabs>
          <w:tab w:val="left" w:pos="1440"/>
        </w:tabs>
        <w:ind w:firstLine="720"/>
      </w:pPr>
      <w:r w:rsidRPr="006C5E17">
        <w:lastRenderedPageBreak/>
        <w:t>Nor can t</w:t>
      </w:r>
      <w:r w:rsidR="008848D4" w:rsidRPr="006C5E17">
        <w:t xml:space="preserve">he testimony </w:t>
      </w:r>
      <w:r w:rsidRPr="006C5E17">
        <w:t>here</w:t>
      </w:r>
      <w:r w:rsidR="008848D4" w:rsidRPr="006C5E17">
        <w:t xml:space="preserve"> be characterized as irrelevant</w:t>
      </w:r>
      <w:r w:rsidR="00F82AFA" w:rsidRPr="006C5E17">
        <w:t>, distracting,</w:t>
      </w:r>
      <w:r w:rsidR="008848D4" w:rsidRPr="006C5E17">
        <w:t xml:space="preserve"> or</w:t>
      </w:r>
      <w:r w:rsidR="00F82AFA" w:rsidRPr="006C5E17">
        <w:t xml:space="preserve"> unduly emotional</w:t>
      </w:r>
      <w:r w:rsidR="008848D4" w:rsidRPr="006C5E17">
        <w:t>.  Contrary to defendant’s assertion</w:t>
      </w:r>
      <w:r w:rsidR="00DB4237">
        <w:t>,</w:t>
      </w:r>
      <w:r w:rsidR="008848D4" w:rsidRPr="006C5E17">
        <w:t xml:space="preserve"> Mrs.</w:t>
      </w:r>
      <w:r w:rsidR="00637EAB" w:rsidRPr="006C5E17">
        <w:t> </w:t>
      </w:r>
      <w:r w:rsidR="008848D4" w:rsidRPr="006C5E17">
        <w:t>Burger could properly describe some of the circumstances surrounding Burger’s birth because, by showing the supportive and loving family environment in which Burger was raised, the testimony provided the jury a glimpse of who Burger was.  (See</w:t>
      </w:r>
      <w:r w:rsidR="00BC42A1" w:rsidRPr="006C5E17">
        <w:t xml:space="preserve"> </w:t>
      </w:r>
      <w:r w:rsidR="008848D4" w:rsidRPr="006C5E17">
        <w:rPr>
          <w:i/>
        </w:rPr>
        <w:t>People v. Dykes</w:t>
      </w:r>
      <w:r w:rsidR="008848D4" w:rsidRPr="006C5E17">
        <w:t xml:space="preserve"> (2009) 46 Cal.4th 731, 78</w:t>
      </w:r>
      <w:r w:rsidR="00EE4559">
        <w:t>6</w:t>
      </w:r>
      <w:r w:rsidR="008848D4" w:rsidRPr="006C5E17">
        <w:t xml:space="preserve"> [victim impact evidence offers the jury “an idea of who the victim was”].)</w:t>
      </w:r>
      <w:r w:rsidR="00183A8F" w:rsidRPr="006C5E17">
        <w:t xml:space="preserve">  </w:t>
      </w:r>
      <w:r w:rsidR="00EE23A1" w:rsidRPr="006C5E17">
        <w:t>As we have repeated, “</w:t>
      </w:r>
      <w:r w:rsidR="00E24B6B">
        <w:t> ‘</w:t>
      </w:r>
      <w:r w:rsidR="0050448F" w:rsidRPr="006C5E17">
        <w:t>[t]</w:t>
      </w:r>
      <w:r w:rsidR="00EE23A1" w:rsidRPr="006C5E17">
        <w:t xml:space="preserve">he People are entitled to present a </w:t>
      </w:r>
      <w:r w:rsidR="00320212" w:rsidRPr="006C5E17">
        <w:t>“</w:t>
      </w:r>
      <w:r w:rsidR="00E24B6B">
        <w:t> ‘</w:t>
      </w:r>
      <w:r w:rsidR="00320212" w:rsidRPr="006C5E17">
        <w:t xml:space="preserve">complete life </w:t>
      </w:r>
      <w:proofErr w:type="spellStart"/>
      <w:r w:rsidR="00320212" w:rsidRPr="006C5E17">
        <w:t>histor</w:t>
      </w:r>
      <w:proofErr w:type="spellEnd"/>
      <w:r w:rsidR="00320212" w:rsidRPr="006C5E17">
        <w:t>[y] [of the murder victim] from early childhood to death.</w:t>
      </w:r>
      <w:r w:rsidR="00E24B6B">
        <w:t>’ </w:t>
      </w:r>
      <w:r w:rsidR="00320212" w:rsidRPr="006C5E17">
        <w:t>”</w:t>
      </w:r>
      <w:r w:rsidR="00DD09D9">
        <w:t> </w:t>
      </w:r>
      <w:r w:rsidR="00320212" w:rsidRPr="006C5E17">
        <w:t>’</w:t>
      </w:r>
      <w:r w:rsidR="00DD09D9">
        <w:t> </w:t>
      </w:r>
      <w:r w:rsidR="00320212" w:rsidRPr="006C5E17">
        <w:t>”  (</w:t>
      </w:r>
      <w:r w:rsidR="00320212" w:rsidRPr="006C5E17">
        <w:rPr>
          <w:i/>
        </w:rPr>
        <w:t>People v. Williams</w:t>
      </w:r>
      <w:r w:rsidR="00320212" w:rsidRPr="006C5E17">
        <w:t xml:space="preserve"> (2015) 61</w:t>
      </w:r>
      <w:r w:rsidR="000C3155">
        <w:t> </w:t>
      </w:r>
      <w:r w:rsidR="00320212" w:rsidRPr="006C5E17">
        <w:t>Cal.4th 1244, 12</w:t>
      </w:r>
      <w:r w:rsidR="0077791F" w:rsidRPr="006C5E17">
        <w:t xml:space="preserve">86, quoting </w:t>
      </w:r>
      <w:r w:rsidR="0077791F" w:rsidRPr="006C5E17">
        <w:rPr>
          <w:i/>
        </w:rPr>
        <w:t>People v. Garcia</w:t>
      </w:r>
      <w:r w:rsidR="0077791F" w:rsidRPr="006C5E17">
        <w:t xml:space="preserve"> (2011) 52</w:t>
      </w:r>
      <w:r w:rsidR="000C3155">
        <w:t> </w:t>
      </w:r>
      <w:r w:rsidR="0077791F" w:rsidRPr="006C5E17">
        <w:t>Cal.4th 706, 751</w:t>
      </w:r>
      <w:r w:rsidR="00E819D8">
        <w:t>; accord</w:t>
      </w:r>
      <w:r w:rsidR="00E24B6B">
        <w:t>,</w:t>
      </w:r>
      <w:r w:rsidR="00E819D8">
        <w:t xml:space="preserve"> </w:t>
      </w:r>
      <w:r w:rsidR="00E819D8">
        <w:rPr>
          <w:i/>
          <w:iCs/>
        </w:rPr>
        <w:t>People v. Zamudio</w:t>
      </w:r>
      <w:r w:rsidR="00E819D8">
        <w:t xml:space="preserve"> (2008) 43 Cal.4th 327, 365</w:t>
      </w:r>
      <w:r w:rsidR="0077791F" w:rsidRPr="006C5E17">
        <w:t>.)</w:t>
      </w:r>
      <w:r w:rsidR="00320212" w:rsidRPr="006C5E17">
        <w:t xml:space="preserve"> </w:t>
      </w:r>
    </w:p>
    <w:p w14:paraId="0AF2883B" w14:textId="342195D0" w:rsidR="00EA085A" w:rsidRPr="006C5E17" w:rsidRDefault="008848D4" w:rsidP="00162167">
      <w:pPr>
        <w:tabs>
          <w:tab w:val="left" w:pos="1440"/>
        </w:tabs>
        <w:ind w:firstLine="720"/>
      </w:pPr>
      <w:r w:rsidRPr="006C5E17">
        <w:t xml:space="preserve">For a similar reason, </w:t>
      </w:r>
      <w:proofErr w:type="gramStart"/>
      <w:r w:rsidRPr="006C5E17">
        <w:t>Mrs.</w:t>
      </w:r>
      <w:proofErr w:type="gramEnd"/>
      <w:r w:rsidRPr="006C5E17">
        <w:t xml:space="preserve"> Burger’s references to her daughter’s trust in Jesus and graduation from a Christian college were not improper.  </w:t>
      </w:r>
      <w:r w:rsidR="00A67C57" w:rsidRPr="006C5E17">
        <w:t xml:space="preserve">We </w:t>
      </w:r>
      <w:r w:rsidR="00023ED0" w:rsidRPr="006C5E17">
        <w:t xml:space="preserve">denied a similar challenge to testimony regarding a murder victim’s participation in Bible study classes in </w:t>
      </w:r>
      <w:r w:rsidR="00023ED0" w:rsidRPr="006C5E17">
        <w:rPr>
          <w:i/>
        </w:rPr>
        <w:t>People v. Poll</w:t>
      </w:r>
      <w:r w:rsidR="00160F50">
        <w:rPr>
          <w:i/>
        </w:rPr>
        <w:t>o</w:t>
      </w:r>
      <w:r w:rsidR="00023ED0" w:rsidRPr="006C5E17">
        <w:rPr>
          <w:i/>
        </w:rPr>
        <w:t>ck, supra</w:t>
      </w:r>
      <w:r w:rsidR="00023ED0" w:rsidRPr="006C5E17">
        <w:t>, 32 Cal.4th at page 118</w:t>
      </w:r>
      <w:r w:rsidR="00160F50">
        <w:t>1</w:t>
      </w:r>
      <w:r w:rsidR="00023ED0" w:rsidRPr="006C5E17">
        <w:t xml:space="preserve">.  </w:t>
      </w:r>
      <w:r w:rsidR="001E4463" w:rsidRPr="006C5E17">
        <w:t xml:space="preserve">Although we noted that the testimony there </w:t>
      </w:r>
      <w:r w:rsidR="0038253C" w:rsidRPr="006C5E17">
        <w:t>did not include mention of the victim’s “specific religious beliefs”</w:t>
      </w:r>
      <w:r w:rsidR="001A2B1E" w:rsidRPr="006C5E17">
        <w:t xml:space="preserve"> (</w:t>
      </w:r>
      <w:r w:rsidR="001A2B1E" w:rsidRPr="006C5E17">
        <w:rPr>
          <w:i/>
        </w:rPr>
        <w:t>ibid</w:t>
      </w:r>
      <w:r w:rsidR="001A2B1E" w:rsidRPr="006C5E17">
        <w:t>.),</w:t>
      </w:r>
      <w:r w:rsidR="002E0173" w:rsidRPr="006C5E17">
        <w:t xml:space="preserve"> the testimony here was brief and limited to a general description of Burger as </w:t>
      </w:r>
      <w:r w:rsidR="001A2B1E" w:rsidRPr="006C5E17">
        <w:t xml:space="preserve">a devout Christian.  </w:t>
      </w:r>
      <w:r w:rsidR="0038253C" w:rsidRPr="006C5E17">
        <w:t xml:space="preserve"> </w:t>
      </w:r>
      <w:r w:rsidR="00D2381E" w:rsidRPr="006C5E17">
        <w:t xml:space="preserve">And, like in </w:t>
      </w:r>
      <w:r w:rsidR="00D2381E" w:rsidRPr="006C5E17">
        <w:rPr>
          <w:i/>
        </w:rPr>
        <w:t>Poll</w:t>
      </w:r>
      <w:r w:rsidR="004C706A">
        <w:rPr>
          <w:i/>
        </w:rPr>
        <w:t>o</w:t>
      </w:r>
      <w:r w:rsidR="00D2381E" w:rsidRPr="006C5E17">
        <w:rPr>
          <w:i/>
        </w:rPr>
        <w:t>ck</w:t>
      </w:r>
      <w:r w:rsidR="00D2381E" w:rsidRPr="006C5E17">
        <w:t>, n</w:t>
      </w:r>
      <w:r w:rsidRPr="006C5E17">
        <w:t>othing in the record supports defendant’s assertion that this testimony would have suggested to the jury that its penalty decision should be guided by religious doctrine</w:t>
      </w:r>
      <w:r w:rsidR="00EA085A" w:rsidRPr="006C5E17">
        <w:t>, let alone his claim that</w:t>
      </w:r>
      <w:r w:rsidR="00F61815" w:rsidRPr="006C5E17">
        <w:t xml:space="preserve"> these references “cast a mantle of saintliness about [Burger] and invited the jury to recall the Old Testament call to take vengeance for the righteous</w:t>
      </w:r>
      <w:r w:rsidRPr="006C5E17">
        <w:t>.</w:t>
      </w:r>
      <w:r w:rsidR="00F61815" w:rsidRPr="006C5E17">
        <w:t>”</w:t>
      </w:r>
      <w:r w:rsidRPr="006C5E17">
        <w:t xml:space="preserve">  </w:t>
      </w:r>
    </w:p>
    <w:p w14:paraId="0079BE1A" w14:textId="06A4032F" w:rsidR="008E286B" w:rsidRPr="006C5E17" w:rsidRDefault="00BC6999" w:rsidP="006C5E17">
      <w:pPr>
        <w:tabs>
          <w:tab w:val="left" w:pos="1440"/>
        </w:tabs>
        <w:ind w:firstLine="720"/>
      </w:pPr>
      <w:r w:rsidRPr="006C5E17">
        <w:t>Further</w:t>
      </w:r>
      <w:r w:rsidR="008848D4" w:rsidRPr="006C5E17">
        <w:t xml:space="preserve">, we find untenable defendant’s contention that the testimony by Mrs. Burger and Woodward relating their </w:t>
      </w:r>
      <w:r w:rsidR="008848D4" w:rsidRPr="006C5E17">
        <w:lastRenderedPageBreak/>
        <w:t>thoughts about Burger subsequent to her death (which defendant characterizes as “psychic connections”) would have invited jurors to believe Burger’s spirit would be watching over their deliberations.  We have previously rejected similar challenges to “</w:t>
      </w:r>
      <w:r w:rsidR="004C706A">
        <w:t> ‘</w:t>
      </w:r>
      <w:r w:rsidR="008848D4" w:rsidRPr="006C5E17">
        <w:t>supernaturally tinged</w:t>
      </w:r>
      <w:r w:rsidR="00A644FA">
        <w:t>’ </w:t>
      </w:r>
      <w:r w:rsidR="008848D4" w:rsidRPr="006C5E17">
        <w:t>” evidence such as a murder victim’s mother describing a nightmare about being shot just before learning her son had been shot (</w:t>
      </w:r>
      <w:r w:rsidR="008848D4" w:rsidRPr="006C5E17">
        <w:rPr>
          <w:i/>
        </w:rPr>
        <w:t>People v. Mendez</w:t>
      </w:r>
      <w:r w:rsidR="000107C7">
        <w:rPr>
          <w:iCs/>
        </w:rPr>
        <w:t xml:space="preserve">, </w:t>
      </w:r>
      <w:r w:rsidR="000107C7">
        <w:rPr>
          <w:i/>
        </w:rPr>
        <w:t>supra</w:t>
      </w:r>
      <w:r w:rsidR="000107C7">
        <w:rPr>
          <w:iCs/>
        </w:rPr>
        <w:t>, 7</w:t>
      </w:r>
      <w:r w:rsidR="008848D4" w:rsidRPr="006C5E17">
        <w:t xml:space="preserve"> Cal.5th </w:t>
      </w:r>
      <w:r w:rsidR="000107C7">
        <w:t>at p. </w:t>
      </w:r>
      <w:r w:rsidR="008848D4" w:rsidRPr="006C5E17">
        <w:t>71</w:t>
      </w:r>
      <w:r w:rsidR="00343D50">
        <w:t>3</w:t>
      </w:r>
      <w:r w:rsidR="008848D4" w:rsidRPr="006C5E17">
        <w:t>) and a witness describing that the victim’s goddaughter reported seeing the victim’s ghost after the victim was killed (</w:t>
      </w:r>
      <w:r w:rsidR="008848D4" w:rsidRPr="006C5E17">
        <w:rPr>
          <w:i/>
        </w:rPr>
        <w:t>People v. Verdugo</w:t>
      </w:r>
      <w:r w:rsidR="008848D4" w:rsidRPr="006C5E17">
        <w:t xml:space="preserve"> (2010) 50 Cal.4th 263, 297</w:t>
      </w:r>
      <w:r w:rsidR="000107C7">
        <w:t>–</w:t>
      </w:r>
      <w:r w:rsidR="008848D4" w:rsidRPr="006C5E17">
        <w:t xml:space="preserve">299).  </w:t>
      </w:r>
    </w:p>
    <w:p w14:paraId="2B72A860" w14:textId="697F53E4" w:rsidR="003152D3" w:rsidRPr="006C5E17" w:rsidRDefault="006E63B6" w:rsidP="006C5E17">
      <w:pPr>
        <w:tabs>
          <w:tab w:val="left" w:pos="1440"/>
        </w:tabs>
        <w:ind w:firstLine="720"/>
      </w:pPr>
      <w:r w:rsidRPr="006C5E17">
        <w:t>D</w:t>
      </w:r>
      <w:r w:rsidR="00601AD0" w:rsidRPr="006C5E17">
        <w:t>efendant</w:t>
      </w:r>
      <w:r w:rsidRPr="006C5E17">
        <w:t xml:space="preserve"> also</w:t>
      </w:r>
      <w:r w:rsidR="00601AD0" w:rsidRPr="006C5E17">
        <w:t xml:space="preserve"> urges </w:t>
      </w:r>
      <w:r w:rsidR="00961CDA" w:rsidRPr="006C5E17">
        <w:t>us</w:t>
      </w:r>
      <w:r w:rsidR="00601AD0" w:rsidRPr="006C5E17">
        <w:t xml:space="preserve"> to revisit </w:t>
      </w:r>
      <w:r w:rsidR="00961CDA" w:rsidRPr="006C5E17">
        <w:t>our</w:t>
      </w:r>
      <w:r w:rsidR="00601AD0" w:rsidRPr="006C5E17">
        <w:t xml:space="preserve"> holding in </w:t>
      </w:r>
      <w:r w:rsidR="00601AD0" w:rsidRPr="006C5E17">
        <w:rPr>
          <w:i/>
        </w:rPr>
        <w:t>People v. Edwards, supra</w:t>
      </w:r>
      <w:r w:rsidR="00601AD0" w:rsidRPr="006C5E17">
        <w:t>, 54 Cal.3d 787</w:t>
      </w:r>
      <w:r w:rsidR="0098209A" w:rsidRPr="006C5E17">
        <w:t>,</w:t>
      </w:r>
      <w:r w:rsidR="00601AD0" w:rsidRPr="006C5E17">
        <w:t xml:space="preserve"> that section 190.</w:t>
      </w:r>
      <w:r w:rsidR="00462EC0" w:rsidRPr="006C5E17">
        <w:t>3</w:t>
      </w:r>
      <w:r w:rsidR="00601AD0" w:rsidRPr="006C5E17">
        <w:t>, factor (a) allows victim impact evidence, and those decisions declining to limit such evidence to the facts and circumstances th</w:t>
      </w:r>
      <w:r w:rsidR="00A378EF" w:rsidRPr="006C5E17">
        <w:t xml:space="preserve">at the </w:t>
      </w:r>
      <w:r w:rsidR="00601AD0" w:rsidRPr="006C5E17">
        <w:t xml:space="preserve">defendant knew or </w:t>
      </w:r>
      <w:r w:rsidR="00A378EF" w:rsidRPr="006C5E17">
        <w:t xml:space="preserve">reasonably </w:t>
      </w:r>
      <w:r w:rsidR="00601AD0" w:rsidRPr="006C5E17">
        <w:t xml:space="preserve">should have known at the time of the crime.  </w:t>
      </w:r>
      <w:r w:rsidR="001E6404" w:rsidRPr="006C5E17">
        <w:t xml:space="preserve">He cites to language in Justice Kennard’s concurring and dissenting opinion in </w:t>
      </w:r>
      <w:r w:rsidR="001E6404" w:rsidRPr="006C5E17">
        <w:rPr>
          <w:i/>
        </w:rPr>
        <w:t>People v. Fierro</w:t>
      </w:r>
      <w:r w:rsidR="001E6404" w:rsidRPr="006C5E17">
        <w:t xml:space="preserve"> (1991) 1 Cal.4th 173</w:t>
      </w:r>
      <w:r w:rsidR="00343D50">
        <w:t>,</w:t>
      </w:r>
      <w:r w:rsidR="0085229F">
        <w:t xml:space="preserve"> </w:t>
      </w:r>
      <w:r w:rsidR="001E6404" w:rsidRPr="006C5E17">
        <w:t>264</w:t>
      </w:r>
      <w:r w:rsidR="001358B0" w:rsidRPr="006C5E17">
        <w:t xml:space="preserve">.  We have declined to adopt that </w:t>
      </w:r>
      <w:r w:rsidR="00D27382" w:rsidRPr="006C5E17">
        <w:t>language</w:t>
      </w:r>
      <w:r w:rsidR="001358B0" w:rsidRPr="006C5E17">
        <w:t xml:space="preserve">, and defendant </w:t>
      </w:r>
      <w:r w:rsidR="00601AD0" w:rsidRPr="006C5E17">
        <w:t xml:space="preserve">provides no persuasive reason to reopen our </w:t>
      </w:r>
      <w:r w:rsidR="008F62D0" w:rsidRPr="006C5E17">
        <w:t xml:space="preserve">consideration </w:t>
      </w:r>
      <w:r w:rsidR="00601AD0" w:rsidRPr="006C5E17">
        <w:t>of these issues.  (See</w:t>
      </w:r>
      <w:r w:rsidR="00A549B3">
        <w:t xml:space="preserve">, e.g., </w:t>
      </w:r>
      <w:r w:rsidR="00A549B3">
        <w:rPr>
          <w:i/>
          <w:iCs/>
        </w:rPr>
        <w:t>People v. Simon</w:t>
      </w:r>
      <w:r w:rsidR="00A549B3">
        <w:t xml:space="preserve"> (2016) 1 Cal.5th 98, 140–141</w:t>
      </w:r>
      <w:r w:rsidR="006A1292">
        <w:t>;</w:t>
      </w:r>
      <w:r w:rsidR="00601AD0" w:rsidRPr="006C5E17">
        <w:t xml:space="preserve"> </w:t>
      </w:r>
      <w:r w:rsidR="00601AD0" w:rsidRPr="006C5E17">
        <w:rPr>
          <w:i/>
        </w:rPr>
        <w:t>People v. Jones</w:t>
      </w:r>
      <w:r w:rsidR="00601AD0" w:rsidRPr="006C5E17">
        <w:t xml:space="preserve"> (2012) 54 Cal.4th 1, 70; </w:t>
      </w:r>
      <w:r w:rsidR="0069058C" w:rsidRPr="006C5E17">
        <w:rPr>
          <w:i/>
        </w:rPr>
        <w:t>People v. Myles</w:t>
      </w:r>
      <w:r w:rsidR="0069058C" w:rsidRPr="006C5E17">
        <w:t xml:space="preserve"> (2012) 5</w:t>
      </w:r>
      <w:r w:rsidR="007D66AE" w:rsidRPr="006C5E17">
        <w:t>3</w:t>
      </w:r>
      <w:r w:rsidR="0069058C" w:rsidRPr="006C5E17">
        <w:t xml:space="preserve"> Cal.4th 1181, </w:t>
      </w:r>
      <w:r w:rsidR="00B63F2C" w:rsidRPr="006C5E17">
        <w:t>1219</w:t>
      </w:r>
      <w:r w:rsidR="0069058C" w:rsidRPr="006C5E17">
        <w:t xml:space="preserve">; </w:t>
      </w:r>
      <w:r w:rsidR="00601AD0" w:rsidRPr="006C5E17">
        <w:rPr>
          <w:i/>
        </w:rPr>
        <w:t>People v. McKinnon</w:t>
      </w:r>
      <w:r w:rsidR="000770B0">
        <w:rPr>
          <w:iCs/>
        </w:rPr>
        <w:t xml:space="preserve">, </w:t>
      </w:r>
      <w:r w:rsidR="000770B0">
        <w:rPr>
          <w:i/>
        </w:rPr>
        <w:t>supra</w:t>
      </w:r>
      <w:r w:rsidR="000770B0">
        <w:rPr>
          <w:iCs/>
        </w:rPr>
        <w:t xml:space="preserve">, </w:t>
      </w:r>
      <w:r w:rsidR="00601AD0" w:rsidRPr="006C5E17">
        <w:t xml:space="preserve">52 Cal.4th </w:t>
      </w:r>
      <w:r w:rsidR="000770B0">
        <w:t>at p.</w:t>
      </w:r>
      <w:r w:rsidR="00601AD0" w:rsidRPr="006C5E17">
        <w:t xml:space="preserve"> 690.)  </w:t>
      </w:r>
    </w:p>
    <w:p w14:paraId="483FFE37" w14:textId="495E724F" w:rsidR="001C1A79" w:rsidRPr="006C5E17" w:rsidRDefault="008E286B" w:rsidP="006C5E17">
      <w:pPr>
        <w:tabs>
          <w:tab w:val="left" w:pos="1440"/>
        </w:tabs>
        <w:ind w:firstLine="720"/>
      </w:pPr>
      <w:r w:rsidRPr="006C5E17">
        <w:t>Finally, d</w:t>
      </w:r>
      <w:r w:rsidR="00A93989" w:rsidRPr="006C5E17">
        <w:t xml:space="preserve">efendant asserts </w:t>
      </w:r>
      <w:r w:rsidR="00594DFD" w:rsidRPr="006C5E17">
        <w:t xml:space="preserve">that </w:t>
      </w:r>
      <w:r w:rsidR="00CE619F" w:rsidRPr="006C5E17">
        <w:t xml:space="preserve">the victim impact testimony was far more prejudicial than probative and </w:t>
      </w:r>
      <w:r w:rsidR="006E3AA9" w:rsidRPr="006C5E17">
        <w:t xml:space="preserve">that </w:t>
      </w:r>
      <w:r w:rsidR="00BD09CC" w:rsidRPr="006C5E17">
        <w:t xml:space="preserve">the court </w:t>
      </w:r>
      <w:r w:rsidR="00CE619F" w:rsidRPr="006C5E17">
        <w:t xml:space="preserve">should </w:t>
      </w:r>
      <w:r w:rsidR="00BD09CC" w:rsidRPr="006C5E17">
        <w:t xml:space="preserve">not have allowed the jury to consider it when deciding the appropriate punishment.  </w:t>
      </w:r>
      <w:r w:rsidR="00B24184" w:rsidRPr="006C5E17">
        <w:t xml:space="preserve">Again, the claim is forfeited because defendant failed to object.  And, again, </w:t>
      </w:r>
      <w:r w:rsidR="00253B4B" w:rsidRPr="006C5E17">
        <w:t xml:space="preserve">defendant’s claim fails on its merits.  </w:t>
      </w:r>
      <w:r w:rsidR="00F82B64" w:rsidRPr="006C5E17">
        <w:t>T</w:t>
      </w:r>
      <w:r w:rsidR="00BC0909" w:rsidRPr="006C5E17">
        <w:t xml:space="preserve">estimony </w:t>
      </w:r>
      <w:r w:rsidR="000517B1" w:rsidRPr="006C5E17">
        <w:t xml:space="preserve">regarding grief and </w:t>
      </w:r>
      <w:r w:rsidR="00F82B64" w:rsidRPr="006C5E17">
        <w:t xml:space="preserve">loss is </w:t>
      </w:r>
      <w:r w:rsidR="005F7D8A" w:rsidRPr="006C5E17">
        <w:t xml:space="preserve">necessarily </w:t>
      </w:r>
      <w:r w:rsidR="00BC0909" w:rsidRPr="006C5E17">
        <w:t>emotional</w:t>
      </w:r>
      <w:r w:rsidR="00921591" w:rsidRPr="006C5E17">
        <w:t xml:space="preserve">, but that does not </w:t>
      </w:r>
      <w:r w:rsidR="00B24184" w:rsidRPr="006C5E17">
        <w:t xml:space="preserve">necessarily </w:t>
      </w:r>
      <w:r w:rsidR="00921591" w:rsidRPr="006C5E17">
        <w:lastRenderedPageBreak/>
        <w:t>render it inadmissible</w:t>
      </w:r>
      <w:r w:rsidR="005F7D8A" w:rsidRPr="006C5E17">
        <w:t xml:space="preserve">.  </w:t>
      </w:r>
      <w:r w:rsidR="00F82B64" w:rsidRPr="006C5E17">
        <w:t xml:space="preserve">Here, the testimony of </w:t>
      </w:r>
      <w:r w:rsidR="00A51D54" w:rsidRPr="006C5E17">
        <w:t>Burger’s father, mother, and sister</w:t>
      </w:r>
      <w:r w:rsidR="005E613D" w:rsidRPr="006C5E17">
        <w:t xml:space="preserve">, which included </w:t>
      </w:r>
      <w:r w:rsidR="000946DF" w:rsidRPr="006C5E17">
        <w:t xml:space="preserve">their descriptions of the shock and grief they experienced </w:t>
      </w:r>
      <w:r w:rsidR="00157153" w:rsidRPr="006C5E17">
        <w:t xml:space="preserve">on learning of Burger’s death, </w:t>
      </w:r>
      <w:r w:rsidR="001800D5" w:rsidRPr="006C5E17">
        <w:t xml:space="preserve">was </w:t>
      </w:r>
      <w:r w:rsidR="00081DB3" w:rsidRPr="006C5E17">
        <w:t xml:space="preserve">the type of evidence typically </w:t>
      </w:r>
      <w:r w:rsidR="000946DF" w:rsidRPr="006C5E17">
        <w:t xml:space="preserve">permitted </w:t>
      </w:r>
      <w:r w:rsidR="00A50175" w:rsidRPr="006C5E17">
        <w:t xml:space="preserve">at the penalty phase </w:t>
      </w:r>
      <w:r w:rsidR="00081DB3" w:rsidRPr="006C5E17">
        <w:t xml:space="preserve">and </w:t>
      </w:r>
      <w:r w:rsidR="00E14121" w:rsidRPr="006C5E17">
        <w:t>“concerned the ki</w:t>
      </w:r>
      <w:r w:rsidR="00F82B64" w:rsidRPr="006C5E17">
        <w:t>n</w:t>
      </w:r>
      <w:r w:rsidR="00E14121" w:rsidRPr="006C5E17">
        <w:t xml:space="preserve">ds of loss </w:t>
      </w:r>
      <w:r w:rsidR="00053BA0" w:rsidRPr="006C5E17">
        <w:t xml:space="preserve">that loved ones commonly express in capital cases.”  </w:t>
      </w:r>
      <w:r w:rsidR="00B71DE6" w:rsidRPr="006C5E17">
        <w:t>(</w:t>
      </w:r>
      <w:r w:rsidR="00052CF7">
        <w:t xml:space="preserve">See </w:t>
      </w:r>
      <w:r w:rsidR="00B71DE6" w:rsidRPr="006C5E17">
        <w:rPr>
          <w:i/>
        </w:rPr>
        <w:t xml:space="preserve">People v. </w:t>
      </w:r>
      <w:r w:rsidR="00053BA0" w:rsidRPr="006C5E17">
        <w:rPr>
          <w:i/>
        </w:rPr>
        <w:t>Lewis and Oliver</w:t>
      </w:r>
      <w:r w:rsidR="005726FC" w:rsidRPr="006C5E17">
        <w:rPr>
          <w:i/>
        </w:rPr>
        <w:t xml:space="preserve">, supra, </w:t>
      </w:r>
      <w:r w:rsidR="004F2911" w:rsidRPr="006C5E17">
        <w:t xml:space="preserve">39 Cal.4th </w:t>
      </w:r>
      <w:r w:rsidR="005726FC" w:rsidRPr="006C5E17">
        <w:t>at p.</w:t>
      </w:r>
      <w:r w:rsidR="00164128">
        <w:t> </w:t>
      </w:r>
      <w:r w:rsidR="004F2911" w:rsidRPr="006C5E17">
        <w:t>1057</w:t>
      </w:r>
      <w:r w:rsidR="00D97FCB" w:rsidRPr="006C5E17">
        <w:t xml:space="preserve">; see </w:t>
      </w:r>
      <w:r w:rsidR="005726FC" w:rsidRPr="006C5E17">
        <w:t xml:space="preserve">also </w:t>
      </w:r>
      <w:r w:rsidR="00D97FCB" w:rsidRPr="006C5E17">
        <w:rPr>
          <w:i/>
        </w:rPr>
        <w:t>People v. Myles</w:t>
      </w:r>
      <w:r w:rsidR="00D97FCB" w:rsidRPr="006C5E17">
        <w:t xml:space="preserve">, </w:t>
      </w:r>
      <w:r w:rsidR="00D97FCB" w:rsidRPr="006C5E17">
        <w:rPr>
          <w:i/>
        </w:rPr>
        <w:t>supra</w:t>
      </w:r>
      <w:r w:rsidR="00D97FCB" w:rsidRPr="006C5E17">
        <w:t>, 53</w:t>
      </w:r>
      <w:r w:rsidR="009F3865" w:rsidRPr="006C5E17">
        <w:t> </w:t>
      </w:r>
      <w:r w:rsidR="00D97FCB" w:rsidRPr="006C5E17">
        <w:t>Cal.4th at p.</w:t>
      </w:r>
      <w:r w:rsidR="00164128">
        <w:t> </w:t>
      </w:r>
      <w:r w:rsidR="00D97FCB" w:rsidRPr="006C5E17">
        <w:t>1197 [victim</w:t>
      </w:r>
      <w:r w:rsidR="005E7E08" w:rsidRPr="006C5E17">
        <w:t>’s</w:t>
      </w:r>
      <w:r w:rsidR="00D97FCB" w:rsidRPr="006C5E17">
        <w:t xml:space="preserve"> father related to the jury that </w:t>
      </w:r>
      <w:r w:rsidR="005E7E08" w:rsidRPr="006C5E17">
        <w:t xml:space="preserve">when he was </w:t>
      </w:r>
      <w:r w:rsidR="0020210C" w:rsidRPr="006C5E17">
        <w:t xml:space="preserve">informed </w:t>
      </w:r>
      <w:r w:rsidR="005726FC" w:rsidRPr="006C5E17">
        <w:t xml:space="preserve">of </w:t>
      </w:r>
      <w:r w:rsidR="005E7E08" w:rsidRPr="006C5E17">
        <w:t xml:space="preserve">his son’s death, he fell to his knees </w:t>
      </w:r>
      <w:r w:rsidR="0020210C" w:rsidRPr="006C5E17">
        <w:t xml:space="preserve">and dropped the telephone </w:t>
      </w:r>
      <w:r w:rsidR="005E7E08" w:rsidRPr="006C5E17">
        <w:t>in disbelief</w:t>
      </w:r>
      <w:r w:rsidR="0034206C" w:rsidRPr="006C5E17">
        <w:t>].)</w:t>
      </w:r>
      <w:r w:rsidR="00766AFD" w:rsidRPr="006C5E17">
        <w:t xml:space="preserve">  Nor </w:t>
      </w:r>
      <w:r w:rsidR="009242AA" w:rsidRPr="006C5E17">
        <w:t xml:space="preserve">was </w:t>
      </w:r>
      <w:proofErr w:type="gramStart"/>
      <w:r w:rsidR="009242AA" w:rsidRPr="006C5E17">
        <w:t>it</w:t>
      </w:r>
      <w:proofErr w:type="gramEnd"/>
      <w:r w:rsidR="009242AA" w:rsidRPr="006C5E17">
        <w:t xml:space="preserve"> error to allow</w:t>
      </w:r>
      <w:r w:rsidR="00766AFD" w:rsidRPr="006C5E17">
        <w:t xml:space="preserve"> Mrs. Burger’s testimony describing the emotion she felt listening to trial testimony</w:t>
      </w:r>
      <w:r w:rsidR="009242AA" w:rsidRPr="006C5E17">
        <w:t xml:space="preserve"> or testifying herself.  </w:t>
      </w:r>
      <w:r w:rsidR="00B81419" w:rsidRPr="006C5E17">
        <w:t>T</w:t>
      </w:r>
      <w:r w:rsidR="009242AA" w:rsidRPr="006C5E17">
        <w:t xml:space="preserve">estimony </w:t>
      </w:r>
      <w:r w:rsidR="00B81419" w:rsidRPr="006C5E17">
        <w:t xml:space="preserve">describing the </w:t>
      </w:r>
      <w:r w:rsidR="003975EA" w:rsidRPr="006C5E17">
        <w:t>“</w:t>
      </w:r>
      <w:r w:rsidR="00343D50">
        <w:t> ‘</w:t>
      </w:r>
      <w:r w:rsidR="003975EA" w:rsidRPr="006C5E17">
        <w:t>residual and lasting impact</w:t>
      </w:r>
      <w:r w:rsidR="00343D50">
        <w:t>’ </w:t>
      </w:r>
      <w:r w:rsidR="003975EA" w:rsidRPr="006C5E17">
        <w:t xml:space="preserve">” </w:t>
      </w:r>
      <w:r w:rsidR="00B81419" w:rsidRPr="006C5E17">
        <w:t>of a murder on the victim’s family is permissible.  (</w:t>
      </w:r>
      <w:r w:rsidR="003975EA" w:rsidRPr="006C5E17">
        <w:rPr>
          <w:i/>
        </w:rPr>
        <w:t>People v. McKinnon</w:t>
      </w:r>
      <w:r w:rsidR="00F65EA4">
        <w:rPr>
          <w:iCs/>
        </w:rPr>
        <w:t xml:space="preserve">, </w:t>
      </w:r>
      <w:r w:rsidR="00F65EA4">
        <w:rPr>
          <w:i/>
        </w:rPr>
        <w:t>supra</w:t>
      </w:r>
      <w:r w:rsidR="00F65EA4">
        <w:rPr>
          <w:iCs/>
        </w:rPr>
        <w:t xml:space="preserve">, </w:t>
      </w:r>
      <w:r w:rsidR="003975EA" w:rsidRPr="006C5E17">
        <w:t xml:space="preserve">52 Cal.4th </w:t>
      </w:r>
      <w:r w:rsidR="00F65EA4">
        <w:t>at p. </w:t>
      </w:r>
      <w:r w:rsidR="00170F30" w:rsidRPr="006C5E17">
        <w:t xml:space="preserve">691, quoting </w:t>
      </w:r>
      <w:r w:rsidR="00170F30" w:rsidRPr="006C5E17">
        <w:rPr>
          <w:i/>
        </w:rPr>
        <w:t>People v. Brown</w:t>
      </w:r>
      <w:r w:rsidR="00170F30" w:rsidRPr="006C5E17">
        <w:t xml:space="preserve"> (2004) 33 Cal.4th 382, </w:t>
      </w:r>
      <w:r w:rsidR="009D01A4" w:rsidRPr="006C5E17">
        <w:t>398.)</w:t>
      </w:r>
    </w:p>
    <w:p w14:paraId="4F14CD86" w14:textId="7E128E41" w:rsidR="00C60B35" w:rsidRPr="006C5E17" w:rsidRDefault="00485325" w:rsidP="006C5E17">
      <w:pPr>
        <w:tabs>
          <w:tab w:val="left" w:pos="1440"/>
        </w:tabs>
        <w:ind w:firstLine="720"/>
      </w:pPr>
      <w:r w:rsidRPr="006C5E17">
        <w:t xml:space="preserve">Characterizing the victim impact testimony as “duplicative and excessive,” defendant </w:t>
      </w:r>
      <w:r w:rsidR="008C3326" w:rsidRPr="006C5E17">
        <w:t>faults the court for not attempting to lessen the prejudicial effect by</w:t>
      </w:r>
      <w:r w:rsidR="008F6A1A" w:rsidRPr="006C5E17">
        <w:t xml:space="preserve">, for example, allowing only one of the </w:t>
      </w:r>
      <w:r w:rsidR="00404111" w:rsidRPr="006C5E17">
        <w:t>three members of Burger’s immediate family</w:t>
      </w:r>
      <w:r w:rsidR="001E77D9" w:rsidRPr="006C5E17">
        <w:t xml:space="preserve"> </w:t>
      </w:r>
      <w:r w:rsidR="008F6A1A" w:rsidRPr="006C5E17">
        <w:t xml:space="preserve">to testify.  </w:t>
      </w:r>
      <w:r w:rsidR="005C42AC" w:rsidRPr="006C5E17">
        <w:t xml:space="preserve">The record shows that the </w:t>
      </w:r>
      <w:r w:rsidR="000407CF" w:rsidRPr="006C5E17">
        <w:t xml:space="preserve">victim impact </w:t>
      </w:r>
      <w:r w:rsidR="005C42AC" w:rsidRPr="006C5E17">
        <w:t>testimony in this case was neither duplicative</w:t>
      </w:r>
      <w:r w:rsidR="000407CF" w:rsidRPr="006C5E17">
        <w:t xml:space="preserve"> nor excessive</w:t>
      </w:r>
      <w:r w:rsidR="0002741F" w:rsidRPr="006C5E17">
        <w:t xml:space="preserve">.  </w:t>
      </w:r>
      <w:r w:rsidR="000407CF" w:rsidRPr="006C5E17">
        <w:t xml:space="preserve">Indeed, the testimony represented only </w:t>
      </w:r>
      <w:r w:rsidR="002C3A3B" w:rsidRPr="006C5E17">
        <w:t>20</w:t>
      </w:r>
      <w:r w:rsidR="0074368A" w:rsidRPr="006C5E17">
        <w:t xml:space="preserve"> pages </w:t>
      </w:r>
      <w:r w:rsidR="00725601" w:rsidRPr="006C5E17">
        <w:t xml:space="preserve">in a </w:t>
      </w:r>
      <w:r w:rsidR="00CD6BA9" w:rsidRPr="006C5E17">
        <w:t xml:space="preserve">reporter’s transcript of the </w:t>
      </w:r>
      <w:r w:rsidR="006A55FD" w:rsidRPr="006C5E17">
        <w:t xml:space="preserve">prosecution’s </w:t>
      </w:r>
      <w:r w:rsidR="00725601" w:rsidRPr="006C5E17">
        <w:t>case in aggravati</w:t>
      </w:r>
      <w:r w:rsidR="0002741F" w:rsidRPr="006C5E17">
        <w:t xml:space="preserve">on </w:t>
      </w:r>
      <w:r w:rsidR="00CD6BA9" w:rsidRPr="006C5E17">
        <w:t xml:space="preserve">that spanned </w:t>
      </w:r>
      <w:proofErr w:type="gramStart"/>
      <w:r w:rsidR="00C9688E" w:rsidRPr="006C5E17">
        <w:t>several</w:t>
      </w:r>
      <w:proofErr w:type="gramEnd"/>
      <w:r w:rsidR="00C9688E" w:rsidRPr="006C5E17">
        <w:t xml:space="preserve"> hundred </w:t>
      </w:r>
      <w:r w:rsidR="00725601" w:rsidRPr="006C5E17">
        <w:t>pages</w:t>
      </w:r>
      <w:r w:rsidR="00CD6BA9" w:rsidRPr="006C5E17">
        <w:t>.</w:t>
      </w:r>
      <w:r w:rsidR="00D206D9" w:rsidRPr="006C5E17">
        <w:t xml:space="preserve">  </w:t>
      </w:r>
      <w:r w:rsidR="00631701" w:rsidRPr="006C5E17">
        <w:t xml:space="preserve">(See, e.g., </w:t>
      </w:r>
      <w:r w:rsidR="00631701" w:rsidRPr="006C5E17">
        <w:rPr>
          <w:i/>
        </w:rPr>
        <w:t>People v. Mendez</w:t>
      </w:r>
      <w:r w:rsidR="00631701" w:rsidRPr="006C5E17">
        <w:t xml:space="preserve">, </w:t>
      </w:r>
      <w:r w:rsidR="00631701" w:rsidRPr="006C5E17">
        <w:rPr>
          <w:i/>
        </w:rPr>
        <w:t>supra</w:t>
      </w:r>
      <w:r w:rsidR="00631701" w:rsidRPr="006C5E17">
        <w:t>, 7</w:t>
      </w:r>
      <w:r w:rsidR="000C3155">
        <w:t> </w:t>
      </w:r>
      <w:r w:rsidR="00631701" w:rsidRPr="006C5E17">
        <w:t>Cal.5th at p.</w:t>
      </w:r>
      <w:r w:rsidR="00D34339">
        <w:t> </w:t>
      </w:r>
      <w:r w:rsidR="00631701" w:rsidRPr="006C5E17">
        <w:t>712</w:t>
      </w:r>
      <w:r w:rsidR="002B7EF8" w:rsidRPr="006C5E17">
        <w:t xml:space="preserve"> [</w:t>
      </w:r>
      <w:r w:rsidR="00694F9E">
        <w:t xml:space="preserve">stating that </w:t>
      </w:r>
      <w:r w:rsidR="002B7EF8" w:rsidRPr="006C5E17">
        <w:t xml:space="preserve">allowing three victim impact witnesses per murder victim </w:t>
      </w:r>
      <w:r w:rsidR="005F11E8" w:rsidRPr="006C5E17">
        <w:t>is</w:t>
      </w:r>
      <w:r w:rsidR="002B7EF8" w:rsidRPr="006C5E17">
        <w:t xml:space="preserve"> comparable to what </w:t>
      </w:r>
      <w:r w:rsidR="001358B0" w:rsidRPr="006C5E17">
        <w:t>this court</w:t>
      </w:r>
      <w:r w:rsidR="002B7EF8" w:rsidRPr="006C5E17">
        <w:t xml:space="preserve"> ha</w:t>
      </w:r>
      <w:r w:rsidR="001358B0" w:rsidRPr="006C5E17">
        <w:t>s</w:t>
      </w:r>
      <w:r w:rsidR="002B7EF8" w:rsidRPr="006C5E17">
        <w:t xml:space="preserve"> previously </w:t>
      </w:r>
      <w:r w:rsidR="005F11E8" w:rsidRPr="006C5E17">
        <w:t>condoned</w:t>
      </w:r>
      <w:r w:rsidR="002B7EF8" w:rsidRPr="006C5E17">
        <w:t xml:space="preserve">]; </w:t>
      </w:r>
      <w:r w:rsidR="00C8161B" w:rsidRPr="006C5E17">
        <w:rPr>
          <w:i/>
        </w:rPr>
        <w:t>People v. Williams</w:t>
      </w:r>
      <w:r w:rsidR="00C8161B" w:rsidRPr="006C5E17">
        <w:t xml:space="preserve">, </w:t>
      </w:r>
      <w:r w:rsidR="00C8161B" w:rsidRPr="006C5E17">
        <w:rPr>
          <w:i/>
        </w:rPr>
        <w:t>supra</w:t>
      </w:r>
      <w:r w:rsidR="00C8161B" w:rsidRPr="006C5E17">
        <w:t>, 61 Cal.4th at p.</w:t>
      </w:r>
      <w:r w:rsidR="00D34339">
        <w:t> </w:t>
      </w:r>
      <w:r w:rsidR="00C8161B" w:rsidRPr="006C5E17">
        <w:t>1285 [</w:t>
      </w:r>
      <w:r w:rsidR="00886AC1" w:rsidRPr="006C5E17">
        <w:t>rejecting challenge to amount of victim impact testimony involving ten witnesses</w:t>
      </w:r>
      <w:r w:rsidR="001B3FFD" w:rsidRPr="006C5E17">
        <w:t>].)</w:t>
      </w:r>
      <w:r w:rsidR="00C8161B" w:rsidRPr="006C5E17">
        <w:rPr>
          <w:i/>
        </w:rPr>
        <w:t xml:space="preserve"> </w:t>
      </w:r>
      <w:r w:rsidR="001B3FFD" w:rsidRPr="006C5E17">
        <w:rPr>
          <w:i/>
        </w:rPr>
        <w:t xml:space="preserve"> </w:t>
      </w:r>
      <w:r w:rsidR="00AA4D96" w:rsidRPr="006C5E17">
        <w:t xml:space="preserve">We discern no error in the trial court’s decision to allow the testimony here.  </w:t>
      </w:r>
    </w:p>
    <w:p w14:paraId="7A4303D3" w14:textId="28E84548" w:rsidR="00781A07" w:rsidRPr="006C5E17" w:rsidRDefault="00C60B35" w:rsidP="006C5E17">
      <w:pPr>
        <w:tabs>
          <w:tab w:val="left" w:pos="1440"/>
        </w:tabs>
        <w:ind w:firstLine="720"/>
      </w:pPr>
      <w:r w:rsidRPr="006C5E17">
        <w:lastRenderedPageBreak/>
        <w:t xml:space="preserve">Nor </w:t>
      </w:r>
      <w:r w:rsidR="003B54D1" w:rsidRPr="006C5E17">
        <w:t xml:space="preserve">did the testimony </w:t>
      </w:r>
      <w:r w:rsidR="00E54670" w:rsidRPr="006C5E17">
        <w:t xml:space="preserve">unduly </w:t>
      </w:r>
      <w:r w:rsidR="003B54D1" w:rsidRPr="006C5E17">
        <w:t xml:space="preserve">prejudice defendant by painting a contrasting picture for the jury, </w:t>
      </w:r>
      <w:r w:rsidR="004526E2" w:rsidRPr="006C5E17">
        <w:t xml:space="preserve">effectively </w:t>
      </w:r>
      <w:r w:rsidR="003B54D1" w:rsidRPr="006C5E17">
        <w:t xml:space="preserve">asking </w:t>
      </w:r>
      <w:r w:rsidR="004526E2" w:rsidRPr="006C5E17">
        <w:t>the jury</w:t>
      </w:r>
      <w:r w:rsidR="003B54D1" w:rsidRPr="006C5E17">
        <w:t xml:space="preserve"> to compare Burger’s life with defendant’s </w:t>
      </w:r>
      <w:r w:rsidR="007E3B8F" w:rsidRPr="006C5E17">
        <w:t xml:space="preserve">and to “base its punishment decision on which life was more valuable to society.”  </w:t>
      </w:r>
      <w:r w:rsidR="00DB2AB6" w:rsidRPr="006C5E17">
        <w:t xml:space="preserve">Nothing in the record supports this </w:t>
      </w:r>
      <w:r w:rsidR="00A20391" w:rsidRPr="006C5E17">
        <w:t>assertion</w:t>
      </w:r>
      <w:r w:rsidR="00AA4D96" w:rsidRPr="006C5E17">
        <w:t xml:space="preserve">, and we have previously rejected similar </w:t>
      </w:r>
      <w:r w:rsidR="00E764CD" w:rsidRPr="006C5E17">
        <w:t xml:space="preserve">unsupported </w:t>
      </w:r>
      <w:r w:rsidR="00AA4D96" w:rsidRPr="006C5E17">
        <w:t>claims</w:t>
      </w:r>
      <w:r w:rsidR="00A20391" w:rsidRPr="006C5E17">
        <w:t xml:space="preserve">.  </w:t>
      </w:r>
      <w:r w:rsidR="00F10189" w:rsidRPr="006C5E17">
        <w:t xml:space="preserve">(See </w:t>
      </w:r>
      <w:r w:rsidR="00F10189" w:rsidRPr="006C5E17">
        <w:rPr>
          <w:i/>
        </w:rPr>
        <w:t xml:space="preserve">People v. </w:t>
      </w:r>
      <w:proofErr w:type="spellStart"/>
      <w:r w:rsidR="00F10189" w:rsidRPr="006C5E17">
        <w:rPr>
          <w:i/>
        </w:rPr>
        <w:t>Winbush</w:t>
      </w:r>
      <w:proofErr w:type="spellEnd"/>
      <w:r w:rsidR="00B94067">
        <w:rPr>
          <w:iCs/>
        </w:rPr>
        <w:t xml:space="preserve">, </w:t>
      </w:r>
      <w:r w:rsidR="00B94067">
        <w:rPr>
          <w:i/>
        </w:rPr>
        <w:t>supra</w:t>
      </w:r>
      <w:r w:rsidR="00B94067">
        <w:rPr>
          <w:iCs/>
        </w:rPr>
        <w:t xml:space="preserve">, </w:t>
      </w:r>
      <w:r w:rsidR="00F10189" w:rsidRPr="006C5E17">
        <w:t xml:space="preserve">2 Cal.5th </w:t>
      </w:r>
      <w:r w:rsidR="00B94067">
        <w:t>at p.</w:t>
      </w:r>
      <w:r w:rsidR="00D34339">
        <w:t> </w:t>
      </w:r>
      <w:r w:rsidR="00C7736F" w:rsidRPr="006C5E17">
        <w:t xml:space="preserve">465; </w:t>
      </w:r>
      <w:r w:rsidR="00C7736F" w:rsidRPr="006C5E17">
        <w:rPr>
          <w:i/>
        </w:rPr>
        <w:t>People v. Kelly</w:t>
      </w:r>
      <w:r w:rsidR="00C7736F" w:rsidRPr="006C5E17">
        <w:t xml:space="preserve"> (2007) 42</w:t>
      </w:r>
      <w:r w:rsidR="000C3155">
        <w:t> </w:t>
      </w:r>
      <w:r w:rsidR="00C7736F" w:rsidRPr="006C5E17">
        <w:t xml:space="preserve">Cal.4th 763, </w:t>
      </w:r>
      <w:r w:rsidR="00AA4D96" w:rsidRPr="006C5E17">
        <w:t>799.</w:t>
      </w:r>
      <w:r w:rsidR="00862A8B">
        <w:t>)</w:t>
      </w:r>
    </w:p>
    <w:p w14:paraId="77F6AFEF" w14:textId="207E8C96" w:rsidR="002946D1" w:rsidRPr="006C5E17" w:rsidRDefault="00B45CE9" w:rsidP="006C5E17">
      <w:pPr>
        <w:pStyle w:val="Heading2"/>
      </w:pPr>
      <w:bookmarkStart w:id="53" w:name="_Toc31620052"/>
      <w:r w:rsidRPr="006C5E17">
        <w:t>C</w:t>
      </w:r>
      <w:r w:rsidR="002946D1" w:rsidRPr="006C5E17">
        <w:t xml:space="preserve">.  </w:t>
      </w:r>
      <w:r w:rsidR="00EF7E71" w:rsidRPr="006C5E17">
        <w:t xml:space="preserve">Unadjudicated </w:t>
      </w:r>
      <w:r w:rsidR="00861EB6">
        <w:t>C</w:t>
      </w:r>
      <w:r w:rsidR="00116093" w:rsidRPr="006C5E17">
        <w:t xml:space="preserve">riminal </w:t>
      </w:r>
      <w:r w:rsidR="00861EB6">
        <w:t>A</w:t>
      </w:r>
      <w:r w:rsidR="00116093" w:rsidRPr="006C5E17">
        <w:t>ctivity</w:t>
      </w:r>
      <w:bookmarkEnd w:id="53"/>
    </w:p>
    <w:p w14:paraId="4DC84E72" w14:textId="3F86CF81" w:rsidR="00DC219A" w:rsidRPr="006C5E17" w:rsidRDefault="004E22DC" w:rsidP="006C5E17">
      <w:pPr>
        <w:pStyle w:val="Text"/>
        <w:spacing w:line="400" w:lineRule="exact"/>
      </w:pPr>
      <w:r w:rsidRPr="006C5E17">
        <w:t xml:space="preserve">Defendant contends that section 190.3, factor (b), which permits </w:t>
      </w:r>
      <w:r w:rsidR="00CD32BA" w:rsidRPr="006C5E17">
        <w:t xml:space="preserve">evidence of </w:t>
      </w:r>
      <w:r w:rsidR="00101DD2" w:rsidRPr="006C5E17">
        <w:t xml:space="preserve">“criminal activity by the defendant which involved the use or attempted use of force or violence </w:t>
      </w:r>
      <w:r w:rsidR="00D43133" w:rsidRPr="006C5E17">
        <w:t>or the express or implied threat to use force of violence</w:t>
      </w:r>
      <w:r w:rsidR="00B91BF4" w:rsidRPr="006C5E17">
        <w:t>,</w:t>
      </w:r>
      <w:r w:rsidR="00D43133" w:rsidRPr="006C5E17">
        <w:t xml:space="preserve">” </w:t>
      </w:r>
      <w:r w:rsidR="00EC04AF" w:rsidRPr="006C5E17">
        <w:t>violates the Eighth Amendment to the federal Constitution.</w:t>
      </w:r>
    </w:p>
    <w:p w14:paraId="37E0EAB5" w14:textId="7F888E0E" w:rsidR="00EF306B" w:rsidRPr="006C5E17" w:rsidRDefault="004B1E52" w:rsidP="00DD09D9">
      <w:pPr>
        <w:pStyle w:val="Text"/>
        <w:spacing w:line="400" w:lineRule="exact"/>
      </w:pPr>
      <w:r w:rsidRPr="006C5E17">
        <w:t>The purpose of section 190.</w:t>
      </w:r>
      <w:r w:rsidR="008B3292" w:rsidRPr="006C5E17">
        <w:t>3</w:t>
      </w:r>
      <w:r w:rsidRPr="006C5E17">
        <w:t xml:space="preserve">, factor </w:t>
      </w:r>
      <w:r w:rsidR="00927D46" w:rsidRPr="006C5E17">
        <w:t xml:space="preserve">(b) is to “enable the jury to make an individualized assessment of the character and history </w:t>
      </w:r>
      <w:r w:rsidR="00443024" w:rsidRPr="006C5E17">
        <w:t xml:space="preserve">of a defendant </w:t>
      </w:r>
      <w:r w:rsidR="007B7A85" w:rsidRPr="006C5E17">
        <w:t>to determine the nature of the punishment to be imposed.”  (</w:t>
      </w:r>
      <w:r w:rsidR="007B7A85" w:rsidRPr="006C5E17">
        <w:rPr>
          <w:i/>
        </w:rPr>
        <w:t>People v. Grant</w:t>
      </w:r>
      <w:r w:rsidR="007B7A85" w:rsidRPr="006C5E17">
        <w:t xml:space="preserve"> (1988) 45 Cal.3d 829, </w:t>
      </w:r>
      <w:r w:rsidR="00810F5B" w:rsidRPr="006C5E17">
        <w:t xml:space="preserve">851.)  </w:t>
      </w:r>
      <w:r w:rsidR="005D7A85" w:rsidRPr="006C5E17">
        <w:t>Th</w:t>
      </w:r>
      <w:r w:rsidR="00A2727A" w:rsidRPr="006C5E17">
        <w:t xml:space="preserve">is court has long held that </w:t>
      </w:r>
      <w:r w:rsidR="00D87F77" w:rsidRPr="006C5E17">
        <w:t xml:space="preserve">the </w:t>
      </w:r>
      <w:r w:rsidR="00B66647" w:rsidRPr="006C5E17">
        <w:t xml:space="preserve">admission of </w:t>
      </w:r>
      <w:r w:rsidR="00D87F77" w:rsidRPr="006C5E17">
        <w:t xml:space="preserve">evidence of unadjudicated crimes at the penalty phase </w:t>
      </w:r>
      <w:r w:rsidR="00B66647" w:rsidRPr="006C5E17">
        <w:t xml:space="preserve">is not </w:t>
      </w:r>
      <w:r w:rsidR="00E21A4D" w:rsidRPr="006C5E17">
        <w:t>a violation o</w:t>
      </w:r>
      <w:r w:rsidR="0082629A" w:rsidRPr="006C5E17">
        <w:t>f</w:t>
      </w:r>
      <w:r w:rsidR="00E21A4D" w:rsidRPr="006C5E17">
        <w:t xml:space="preserve"> st</w:t>
      </w:r>
      <w:r w:rsidR="00F5298C" w:rsidRPr="006C5E17">
        <w:t>a</w:t>
      </w:r>
      <w:r w:rsidR="00E21A4D" w:rsidRPr="006C5E17">
        <w:t xml:space="preserve">te or federal </w:t>
      </w:r>
      <w:r w:rsidR="00F5298C" w:rsidRPr="006C5E17">
        <w:t>c</w:t>
      </w:r>
      <w:r w:rsidR="00E21A4D" w:rsidRPr="006C5E17">
        <w:t>onstituti</w:t>
      </w:r>
      <w:r w:rsidR="00F5298C" w:rsidRPr="006C5E17">
        <w:t>o</w:t>
      </w:r>
      <w:r w:rsidR="00E21A4D" w:rsidRPr="006C5E17">
        <w:t xml:space="preserve">nal principles.  (See, e.g., </w:t>
      </w:r>
      <w:r w:rsidR="00810F5B" w:rsidRPr="006C5E17">
        <w:rPr>
          <w:i/>
        </w:rPr>
        <w:t>People v Jenkins</w:t>
      </w:r>
      <w:r w:rsidR="00861EB6">
        <w:rPr>
          <w:iCs/>
        </w:rPr>
        <w:t xml:space="preserve">, </w:t>
      </w:r>
      <w:r w:rsidR="00861EB6">
        <w:rPr>
          <w:i/>
        </w:rPr>
        <w:t>supra</w:t>
      </w:r>
      <w:r w:rsidR="00861EB6">
        <w:rPr>
          <w:iCs/>
        </w:rPr>
        <w:t xml:space="preserve">, </w:t>
      </w:r>
      <w:r w:rsidR="00810F5B" w:rsidRPr="006C5E17">
        <w:t xml:space="preserve">22 Cal.4th </w:t>
      </w:r>
      <w:r w:rsidR="00861EB6">
        <w:t>at p. </w:t>
      </w:r>
      <w:r w:rsidR="00810F5B" w:rsidRPr="006C5E17">
        <w:t xml:space="preserve">1054; </w:t>
      </w:r>
      <w:r w:rsidR="00E21A4D" w:rsidRPr="006C5E17">
        <w:rPr>
          <w:i/>
        </w:rPr>
        <w:t>People v. Balderas</w:t>
      </w:r>
      <w:r w:rsidR="00E21A4D" w:rsidRPr="006C5E17">
        <w:t xml:space="preserve"> (1985) 41 Cal.3d 144, 204</w:t>
      </w:r>
      <w:r w:rsidR="003E36BB">
        <w:t>–</w:t>
      </w:r>
      <w:r w:rsidR="00E21A4D" w:rsidRPr="006C5E17">
        <w:t xml:space="preserve">205.)  </w:t>
      </w:r>
    </w:p>
    <w:p w14:paraId="72767459" w14:textId="628A8DE2" w:rsidR="00206ADB" w:rsidRDefault="00F5246B" w:rsidP="006C5E17">
      <w:pPr>
        <w:pStyle w:val="Text"/>
        <w:spacing w:line="400" w:lineRule="exact"/>
      </w:pPr>
      <w:r w:rsidRPr="006C5E17">
        <w:t xml:space="preserve">Defendant mischaracterizes </w:t>
      </w:r>
      <w:r w:rsidR="00F50B99">
        <w:t xml:space="preserve">section 190.3, </w:t>
      </w:r>
      <w:r w:rsidRPr="006C5E17">
        <w:t xml:space="preserve">factor (b) as allowing evidence of irrelevant everyday </w:t>
      </w:r>
      <w:r w:rsidR="00F50B99">
        <w:t>“</w:t>
      </w:r>
      <w:r w:rsidRPr="006C5E17">
        <w:t xml:space="preserve">spats and quarrels.”  </w:t>
      </w:r>
      <w:r w:rsidR="00C37574" w:rsidRPr="006C5E17">
        <w:t xml:space="preserve">In </w:t>
      </w:r>
      <w:r w:rsidR="00490508" w:rsidRPr="006C5E17">
        <w:t>fact</w:t>
      </w:r>
      <w:r w:rsidR="00C37574" w:rsidRPr="006C5E17">
        <w:t xml:space="preserve">, the statute </w:t>
      </w:r>
      <w:r w:rsidR="00196D6C" w:rsidRPr="006C5E17">
        <w:t xml:space="preserve">allows the use </w:t>
      </w:r>
      <w:r w:rsidR="00CC6FBF" w:rsidRPr="006C5E17">
        <w:t>of criminal activity related to force or violence</w:t>
      </w:r>
      <w:r w:rsidR="004705F7" w:rsidRPr="006C5E17">
        <w:t xml:space="preserve">, or </w:t>
      </w:r>
      <w:r w:rsidR="002452B0" w:rsidRPr="006C5E17">
        <w:t>what we have described as “prior violent conduct.”  (</w:t>
      </w:r>
      <w:r w:rsidR="002452B0" w:rsidRPr="006C5E17">
        <w:rPr>
          <w:i/>
        </w:rPr>
        <w:t>People v. Davis</w:t>
      </w:r>
      <w:r w:rsidR="002452B0" w:rsidRPr="006C5E17">
        <w:t xml:space="preserve"> (1995) 10 Cal.4th 463, 544.)</w:t>
      </w:r>
      <w:r w:rsidRPr="006C5E17">
        <w:t xml:space="preserve">  </w:t>
      </w:r>
      <w:r w:rsidR="00CE114B" w:rsidRPr="006C5E17">
        <w:t xml:space="preserve">The jury is instructed that it may consider evidence of such prior conduct only when </w:t>
      </w:r>
      <w:r w:rsidR="00FA41E6" w:rsidRPr="006C5E17">
        <w:t xml:space="preserve">the conduct has been proved beyond a reasonable </w:t>
      </w:r>
      <w:r w:rsidR="00FA41E6" w:rsidRPr="006C5E17">
        <w:lastRenderedPageBreak/>
        <w:t>doubt.  (</w:t>
      </w:r>
      <w:r w:rsidR="00FA41E6" w:rsidRPr="006C5E17">
        <w:rPr>
          <w:i/>
        </w:rPr>
        <w:t>People v. Robertson</w:t>
      </w:r>
      <w:r w:rsidR="00FA41E6" w:rsidRPr="006C5E17">
        <w:t xml:space="preserve"> (1982) 33 Cal.3d 21,</w:t>
      </w:r>
      <w:r w:rsidR="00033951" w:rsidRPr="006C5E17">
        <w:t xml:space="preserve"> 53.)</w:t>
      </w:r>
      <w:r w:rsidR="00FA41E6" w:rsidRPr="006C5E17">
        <w:t xml:space="preserve"> </w:t>
      </w:r>
      <w:r w:rsidR="00033951" w:rsidRPr="006C5E17">
        <w:t xml:space="preserve"> </w:t>
      </w:r>
      <w:r w:rsidR="002452B0" w:rsidRPr="006C5E17">
        <w:t>A</w:t>
      </w:r>
      <w:r w:rsidR="00F5298C" w:rsidRPr="006C5E17">
        <w:t>s we have explained, “</w:t>
      </w:r>
      <w:r w:rsidR="00443024" w:rsidRPr="006C5E17">
        <w:t>[t]</w:t>
      </w:r>
      <w:r w:rsidR="00F5298C" w:rsidRPr="006C5E17">
        <w:t xml:space="preserve">he penalty phase is unique, intended to place before the sentencer </w:t>
      </w:r>
      <w:r w:rsidR="0043673A" w:rsidRPr="006C5E17">
        <w:t xml:space="preserve">all evidence properly bearing on its decision under the Constitution and statutes.  Prior violent criminality </w:t>
      </w:r>
      <w:r w:rsidR="00641DD3" w:rsidRPr="006C5E17">
        <w:t xml:space="preserve">is obviously relevant in this regard; the reasonable doubt standard ensures reliability; and the evidence is thus not </w:t>
      </w:r>
      <w:r w:rsidR="0082629A" w:rsidRPr="006C5E17">
        <w:t>improperly prejudicial or unfair.”  (</w:t>
      </w:r>
      <w:r w:rsidR="00243D9D" w:rsidRPr="006C5E17">
        <w:rPr>
          <w:i/>
        </w:rPr>
        <w:t>People v. Balderas</w:t>
      </w:r>
      <w:r w:rsidR="00243D9D" w:rsidRPr="006C5E17">
        <w:t xml:space="preserve">, </w:t>
      </w:r>
      <w:r w:rsidR="00243D9D" w:rsidRPr="006C5E17">
        <w:rPr>
          <w:i/>
        </w:rPr>
        <w:t>supra</w:t>
      </w:r>
      <w:r w:rsidR="00243D9D" w:rsidRPr="006C5E17">
        <w:t>, 41</w:t>
      </w:r>
      <w:r w:rsidR="000C3155">
        <w:t> </w:t>
      </w:r>
      <w:r w:rsidR="00243D9D" w:rsidRPr="006C5E17">
        <w:t xml:space="preserve">Cal.3d </w:t>
      </w:r>
      <w:r w:rsidR="0082629A" w:rsidRPr="006C5E17">
        <w:t>at p.</w:t>
      </w:r>
      <w:r w:rsidR="009F3865" w:rsidRPr="006C5E17">
        <w:t> </w:t>
      </w:r>
      <w:r w:rsidR="0082629A" w:rsidRPr="006C5E17">
        <w:t>205, fn.</w:t>
      </w:r>
      <w:r w:rsidR="00DD09D9">
        <w:t> </w:t>
      </w:r>
      <w:r w:rsidR="0082629A" w:rsidRPr="006C5E17">
        <w:t>32.)</w:t>
      </w:r>
      <w:r w:rsidR="00C23F5C" w:rsidRPr="006C5E17">
        <w:t xml:space="preserve">  </w:t>
      </w:r>
      <w:r w:rsidR="003B3DE6" w:rsidRPr="006C5E17">
        <w:t>Defendant was entitled to argue to the jury that the incidents were mere minor spats and should be given little weight</w:t>
      </w:r>
      <w:r w:rsidR="00FD6EC1" w:rsidRPr="006C5E17">
        <w:t xml:space="preserve">.  (See </w:t>
      </w:r>
      <w:r w:rsidR="00FD6EC1" w:rsidRPr="006C5E17">
        <w:rPr>
          <w:i/>
        </w:rPr>
        <w:t>People v. Tully</w:t>
      </w:r>
      <w:r w:rsidR="00E010FD">
        <w:rPr>
          <w:iCs/>
        </w:rPr>
        <w:t xml:space="preserve">, </w:t>
      </w:r>
      <w:r w:rsidR="00E010FD">
        <w:rPr>
          <w:i/>
        </w:rPr>
        <w:t>supra</w:t>
      </w:r>
      <w:r w:rsidR="00E010FD">
        <w:rPr>
          <w:iCs/>
        </w:rPr>
        <w:t xml:space="preserve">, </w:t>
      </w:r>
      <w:r w:rsidR="00FD6EC1" w:rsidRPr="006C5E17">
        <w:t>54</w:t>
      </w:r>
      <w:r w:rsidR="009F3865" w:rsidRPr="006C5E17">
        <w:t> </w:t>
      </w:r>
      <w:r w:rsidR="00FD6EC1" w:rsidRPr="006C5E17">
        <w:t xml:space="preserve">Cal.4th </w:t>
      </w:r>
      <w:r w:rsidR="00206ADB">
        <w:t>at p. </w:t>
      </w:r>
      <w:r w:rsidR="00F50B99" w:rsidRPr="006C5E17">
        <w:t xml:space="preserve"> </w:t>
      </w:r>
      <w:r w:rsidR="00602487" w:rsidRPr="006C5E17">
        <w:t>1030 [“Whether defendant’s use of force was legally justified and the weight, if any, to be given to these incidents for purposes of the individualized assessment of his character and history were matters for the jury to decide in light of the instructions given to it”].)</w:t>
      </w:r>
    </w:p>
    <w:p w14:paraId="18D1C005" w14:textId="51C15284" w:rsidR="00141C92" w:rsidRPr="006C5E17" w:rsidRDefault="00141C92" w:rsidP="006C5E17">
      <w:pPr>
        <w:pStyle w:val="Text"/>
        <w:spacing w:line="400" w:lineRule="exact"/>
      </w:pPr>
      <w:r w:rsidRPr="006C5E17">
        <w:t xml:space="preserve">Defendant further asserts that the admission of unadjudicated acts through anecdotal evidence violates the Eighth Amendment’s requirement of heightened reliability in capital cases because, as a general matter, only the victim’s recollection is presented to the </w:t>
      </w:r>
      <w:r w:rsidR="00CD0787" w:rsidRPr="006C5E17">
        <w:t>jury</w:t>
      </w:r>
      <w:r w:rsidRPr="006C5E17">
        <w:t xml:space="preserve">.  </w:t>
      </w:r>
      <w:r w:rsidR="00731733" w:rsidRPr="006C5E17">
        <w:t>We have</w:t>
      </w:r>
      <w:r w:rsidRPr="006C5E17">
        <w:t xml:space="preserve"> repeatedly rejected claims that the admission of </w:t>
      </w:r>
      <w:r w:rsidR="00F50B99">
        <w:t xml:space="preserve">section 190.3, </w:t>
      </w:r>
      <w:r w:rsidRPr="006C5E17">
        <w:t xml:space="preserve">factor (b) evidence violates a defendant’s right to a reliable penalty determination.  (See, e.g., </w:t>
      </w:r>
      <w:r w:rsidRPr="006C5E17">
        <w:rPr>
          <w:i/>
        </w:rPr>
        <w:t>People v. Anderson</w:t>
      </w:r>
      <w:r w:rsidRPr="006C5E17">
        <w:t xml:space="preserve"> (2001) 25</w:t>
      </w:r>
      <w:r w:rsidR="009F3865" w:rsidRPr="006C5E17">
        <w:t> </w:t>
      </w:r>
      <w:r w:rsidRPr="006C5E17">
        <w:t>Cal.4th 543, 584</w:t>
      </w:r>
      <w:r w:rsidR="009874EC">
        <w:t>–</w:t>
      </w:r>
      <w:r w:rsidRPr="006C5E17">
        <w:t xml:space="preserve">585.)  Defendant’s complaint that only the </w:t>
      </w:r>
      <w:r w:rsidRPr="006C5E17">
        <w:rPr>
          <w:i/>
        </w:rPr>
        <w:t>victim</w:t>
      </w:r>
      <w:r w:rsidRPr="00F50B99">
        <w:rPr>
          <w:i/>
          <w:iCs/>
        </w:rPr>
        <w:t>’s</w:t>
      </w:r>
      <w:r w:rsidRPr="006C5E17">
        <w:t xml:space="preserve"> version of events is the one heard by the jury is remedied by his Sixth Amendment right to confront the witnesses who testify against him at the penalty phase.  (See </w:t>
      </w:r>
      <w:r w:rsidRPr="006C5E17">
        <w:rPr>
          <w:i/>
        </w:rPr>
        <w:t>People v. Rogers</w:t>
      </w:r>
      <w:r w:rsidRPr="006C5E17">
        <w:t xml:space="preserve"> (2006) 39 Cal.4th 826, 894.)  </w:t>
      </w:r>
    </w:p>
    <w:p w14:paraId="24FBDCC1" w14:textId="2F31A437" w:rsidR="004B648C" w:rsidRPr="006C5E17" w:rsidRDefault="002452B0" w:rsidP="006C5E17">
      <w:pPr>
        <w:pStyle w:val="Text"/>
        <w:spacing w:line="400" w:lineRule="exact"/>
        <w:ind w:firstLine="720"/>
      </w:pPr>
      <w:r w:rsidRPr="006C5E17">
        <w:t xml:space="preserve">Defendant </w:t>
      </w:r>
      <w:r w:rsidR="0082526A" w:rsidRPr="006C5E17">
        <w:t>also asserts</w:t>
      </w:r>
      <w:r w:rsidRPr="006C5E17">
        <w:t xml:space="preserve"> </w:t>
      </w:r>
      <w:r w:rsidR="003E1BC4" w:rsidRPr="006C5E17">
        <w:t xml:space="preserve">that </w:t>
      </w:r>
      <w:r w:rsidR="008910D8" w:rsidRPr="006C5E17">
        <w:t xml:space="preserve">the admission of evidence under </w:t>
      </w:r>
      <w:r w:rsidR="00F50B99">
        <w:t xml:space="preserve">section 190.3, </w:t>
      </w:r>
      <w:r w:rsidR="008910D8" w:rsidRPr="006C5E17">
        <w:t>factor (b) violates the Eighth Amendment because it is out of step with evolving standards of decency.</w:t>
      </w:r>
      <w:r w:rsidR="00160832" w:rsidRPr="006C5E17">
        <w:t xml:space="preserve">  </w:t>
      </w:r>
      <w:r w:rsidR="004B648C" w:rsidRPr="006C5E17">
        <w:t xml:space="preserve">We </w:t>
      </w:r>
      <w:r w:rsidR="004B648C" w:rsidRPr="006C5E17">
        <w:lastRenderedPageBreak/>
        <w:t xml:space="preserve">have not previously considered this </w:t>
      </w:r>
      <w:proofErr w:type="gramStart"/>
      <w:r w:rsidR="004B648C" w:rsidRPr="006C5E17">
        <w:t>particular challenge</w:t>
      </w:r>
      <w:proofErr w:type="gramEnd"/>
      <w:r w:rsidR="004B648C" w:rsidRPr="006C5E17">
        <w:t xml:space="preserve"> to section 190.3, factor (b).  </w:t>
      </w:r>
      <w:r w:rsidR="009874EC">
        <w:t>W</w:t>
      </w:r>
      <w:r w:rsidR="004B648C" w:rsidRPr="006C5E17">
        <w:t xml:space="preserve">e reject it now.  </w:t>
      </w:r>
    </w:p>
    <w:p w14:paraId="242577DF" w14:textId="1E759E4C" w:rsidR="00966C3B" w:rsidRPr="006C5E17" w:rsidRDefault="004B648C" w:rsidP="006C5E17">
      <w:pPr>
        <w:pStyle w:val="Text"/>
        <w:spacing w:line="400" w:lineRule="exact"/>
        <w:ind w:firstLine="720"/>
      </w:pPr>
      <w:r w:rsidRPr="006C5E17">
        <w:t xml:space="preserve">Defendant asserts </w:t>
      </w:r>
      <w:r w:rsidR="0085317E" w:rsidRPr="006C5E17">
        <w:t xml:space="preserve">that section 190.3, factor (b) is “the only statute in the country to include a statutory aggravator that allows a jury to impose the death penalty </w:t>
      </w:r>
      <w:r w:rsidR="00DD1CE3" w:rsidRPr="006C5E17">
        <w:t>based upon unadjudicated everyday spats and quarrels.”  He</w:t>
      </w:r>
      <w:r w:rsidR="003955ED" w:rsidRPr="006C5E17">
        <w:t xml:space="preserve"> acknowledges, however, that </w:t>
      </w:r>
      <w:r w:rsidR="00D47DE4" w:rsidRPr="006C5E17">
        <w:t>other</w:t>
      </w:r>
      <w:r w:rsidR="00160832" w:rsidRPr="006C5E17">
        <w:t xml:space="preserve"> state</w:t>
      </w:r>
      <w:r w:rsidR="003955ED" w:rsidRPr="006C5E17">
        <w:t>s</w:t>
      </w:r>
      <w:r w:rsidR="00160832" w:rsidRPr="006C5E17">
        <w:t xml:space="preserve"> allow</w:t>
      </w:r>
      <w:r w:rsidR="003955ED" w:rsidRPr="006C5E17">
        <w:t xml:space="preserve"> consideration of unadjudicated acts as a nonstatutory aggravating factor.</w:t>
      </w:r>
      <w:r w:rsidR="00160832" w:rsidRPr="006C5E17">
        <w:t xml:space="preserve">  </w:t>
      </w:r>
    </w:p>
    <w:p w14:paraId="3F2FA539" w14:textId="537E60C5" w:rsidR="00D0289A" w:rsidRPr="006C5E17" w:rsidRDefault="00FD6D58" w:rsidP="006C5E17">
      <w:pPr>
        <w:pStyle w:val="Text"/>
        <w:spacing w:line="400" w:lineRule="exact"/>
        <w:ind w:firstLine="720"/>
      </w:pPr>
      <w:r w:rsidRPr="006C5E17">
        <w:t xml:space="preserve">Indeed, at </w:t>
      </w:r>
      <w:r w:rsidR="00284D0A" w:rsidRPr="006C5E17">
        <w:t xml:space="preserve">least </w:t>
      </w:r>
      <w:r w:rsidR="00295D1E" w:rsidRPr="006C5E17">
        <w:t>seven other</w:t>
      </w:r>
      <w:r w:rsidR="00284D0A" w:rsidRPr="006C5E17">
        <w:t xml:space="preserve"> states </w:t>
      </w:r>
      <w:r w:rsidR="00295D1E" w:rsidRPr="006C5E17">
        <w:t xml:space="preserve">allow the admission of unadjudicated acts </w:t>
      </w:r>
      <w:r w:rsidR="009C3548" w:rsidRPr="006C5E17">
        <w:t>in a similar fashion as California</w:t>
      </w:r>
      <w:r w:rsidR="00284D0A" w:rsidRPr="006C5E17">
        <w:t>.</w:t>
      </w:r>
      <w:r w:rsidR="00433E0D" w:rsidRPr="006C5E17">
        <w:t xml:space="preserve"> </w:t>
      </w:r>
      <w:r w:rsidR="00286E3B" w:rsidRPr="006C5E17">
        <w:t xml:space="preserve"> </w:t>
      </w:r>
      <w:r w:rsidR="00433E0D" w:rsidRPr="006C5E17">
        <w:t>(</w:t>
      </w:r>
      <w:r w:rsidR="00FE2E3E" w:rsidRPr="006C5E17">
        <w:t xml:space="preserve">See, e.g., </w:t>
      </w:r>
      <w:proofErr w:type="spellStart"/>
      <w:r w:rsidR="00974432" w:rsidRPr="006C5E17">
        <w:rPr>
          <w:i/>
        </w:rPr>
        <w:t>Devier</w:t>
      </w:r>
      <w:proofErr w:type="spellEnd"/>
      <w:r w:rsidR="00974432" w:rsidRPr="006C5E17">
        <w:rPr>
          <w:i/>
        </w:rPr>
        <w:t xml:space="preserve"> v. State</w:t>
      </w:r>
      <w:r w:rsidR="00974432" w:rsidRPr="006C5E17">
        <w:t xml:space="preserve"> (</w:t>
      </w:r>
      <w:r w:rsidR="007838D9" w:rsidRPr="006C5E17">
        <w:t xml:space="preserve">Ga. </w:t>
      </w:r>
      <w:r w:rsidR="00974432" w:rsidRPr="006C5E17">
        <w:t xml:space="preserve">1984) </w:t>
      </w:r>
      <w:r w:rsidR="007838D9" w:rsidRPr="006C5E17">
        <w:t>323 S.E.2d 150</w:t>
      </w:r>
      <w:r w:rsidR="00974432" w:rsidRPr="006C5E17">
        <w:t xml:space="preserve">, </w:t>
      </w:r>
      <w:r w:rsidR="00EA1FC1" w:rsidRPr="006C5E17">
        <w:t>163</w:t>
      </w:r>
      <w:r w:rsidR="00974432" w:rsidRPr="006C5E17">
        <w:t xml:space="preserve"> [</w:t>
      </w:r>
      <w:r w:rsidR="0030181C" w:rsidRPr="006C5E17">
        <w:t xml:space="preserve">allowing </w:t>
      </w:r>
      <w:r w:rsidR="00C2021E" w:rsidRPr="006C5E17">
        <w:t xml:space="preserve">as </w:t>
      </w:r>
      <w:r w:rsidR="00286E3B" w:rsidRPr="006C5E17">
        <w:t xml:space="preserve">an </w:t>
      </w:r>
      <w:r w:rsidR="00C2021E" w:rsidRPr="006C5E17">
        <w:t xml:space="preserve">aggravating factor </w:t>
      </w:r>
      <w:r w:rsidR="0030181C" w:rsidRPr="006C5E17">
        <w:t>“</w:t>
      </w:r>
      <w:r w:rsidR="00AB1BB5">
        <w:t>[a]</w:t>
      </w:r>
      <w:proofErr w:type="spellStart"/>
      <w:r w:rsidR="0030181C" w:rsidRPr="006C5E17">
        <w:t>ny</w:t>
      </w:r>
      <w:proofErr w:type="spellEnd"/>
      <w:r w:rsidR="0030181C" w:rsidRPr="006C5E17">
        <w:t xml:space="preserve"> lawful evidence,” including prior unadjudicated acts, </w:t>
      </w:r>
      <w:r w:rsidR="00553CFD" w:rsidRPr="006C5E17">
        <w:t>that tend to show a defendant’s “general moral character” or “predisposition to commit other crimes”];</w:t>
      </w:r>
      <w:r w:rsidR="00970B06" w:rsidRPr="006C5E17">
        <w:t xml:space="preserve">  </w:t>
      </w:r>
      <w:r w:rsidR="006D0BB2" w:rsidRPr="006C5E17">
        <w:rPr>
          <w:i/>
        </w:rPr>
        <w:t xml:space="preserve">State v. Johns </w:t>
      </w:r>
      <w:r w:rsidR="006D0BB2" w:rsidRPr="006C5E17">
        <w:t>(</w:t>
      </w:r>
      <w:r w:rsidR="008C52E4" w:rsidRPr="006C5E17">
        <w:t xml:space="preserve">Mo. </w:t>
      </w:r>
      <w:r w:rsidR="006D0BB2" w:rsidRPr="006C5E17">
        <w:t>2000) 34 S.W.3d 93, 113 [</w:t>
      </w:r>
      <w:r w:rsidR="00D86655" w:rsidRPr="006C5E17">
        <w:t xml:space="preserve">allowing consideration of evidence of defendant’s “character and conduct,” including </w:t>
      </w:r>
      <w:r w:rsidR="00891A9E" w:rsidRPr="006C5E17">
        <w:t>unadjudicated criminal conduct that occurred before or after the capital offense];</w:t>
      </w:r>
      <w:r w:rsidR="003668E5" w:rsidRPr="006C5E17">
        <w:t xml:space="preserve"> </w:t>
      </w:r>
      <w:r w:rsidR="003668E5" w:rsidRPr="006C5E17">
        <w:rPr>
          <w:i/>
        </w:rPr>
        <w:t>Paxton v. State</w:t>
      </w:r>
      <w:r w:rsidR="003668E5" w:rsidRPr="006C5E17">
        <w:t xml:space="preserve"> (</w:t>
      </w:r>
      <w:r w:rsidR="008C52E4" w:rsidRPr="006C5E17">
        <w:t>O</w:t>
      </w:r>
      <w:r w:rsidR="001218F4" w:rsidRPr="006C5E17">
        <w:t xml:space="preserve">kla. </w:t>
      </w:r>
      <w:r w:rsidR="003668E5" w:rsidRPr="006C5E17">
        <w:t xml:space="preserve">1993) 867 P.2d 1309, </w:t>
      </w:r>
      <w:r w:rsidR="00C50BD9" w:rsidRPr="006C5E17">
        <w:t>1321</w:t>
      </w:r>
      <w:r w:rsidR="00BD4159">
        <w:t>–</w:t>
      </w:r>
      <w:r w:rsidR="00C50BD9" w:rsidRPr="006C5E17">
        <w:t>1323 [</w:t>
      </w:r>
      <w:r w:rsidR="0084063A" w:rsidRPr="006C5E17">
        <w:t xml:space="preserve">allowing </w:t>
      </w:r>
      <w:r w:rsidR="004C360C" w:rsidRPr="006C5E17">
        <w:t>unadjudicated offenses to support aggravating circumstance of continuing threat to society];</w:t>
      </w:r>
      <w:r w:rsidR="001B6875" w:rsidRPr="006C5E17">
        <w:t xml:space="preserve"> </w:t>
      </w:r>
      <w:r w:rsidR="00C467FC" w:rsidRPr="006C5E17">
        <w:rPr>
          <w:i/>
        </w:rPr>
        <w:t>State v. Tucker</w:t>
      </w:r>
      <w:r w:rsidR="00C467FC" w:rsidRPr="006C5E17">
        <w:t xml:space="preserve"> (</w:t>
      </w:r>
      <w:r w:rsidR="001218F4" w:rsidRPr="006C5E17">
        <w:t xml:space="preserve">Or. </w:t>
      </w:r>
      <w:r w:rsidR="00C467FC" w:rsidRPr="006C5E17">
        <w:t xml:space="preserve">1993) </w:t>
      </w:r>
      <w:r w:rsidR="001218F4" w:rsidRPr="006C5E17">
        <w:t>845 P.2d 904</w:t>
      </w:r>
      <w:r w:rsidR="00BE554B" w:rsidRPr="006C5E17">
        <w:t xml:space="preserve">, </w:t>
      </w:r>
      <w:r w:rsidR="00A17A05" w:rsidRPr="006C5E17">
        <w:t>913</w:t>
      </w:r>
      <w:r w:rsidR="00634652" w:rsidRPr="006C5E17">
        <w:t xml:space="preserve"> [</w:t>
      </w:r>
      <w:r w:rsidR="001B6875" w:rsidRPr="006C5E17">
        <w:t xml:space="preserve">allowing </w:t>
      </w:r>
      <w:r w:rsidR="00634652" w:rsidRPr="006C5E17">
        <w:t>evidence of unadjudicated “bad acts” as</w:t>
      </w:r>
      <w:r w:rsidR="00F839E8" w:rsidRPr="006C5E17">
        <w:t xml:space="preserve"> an</w:t>
      </w:r>
      <w:r w:rsidR="00634652" w:rsidRPr="006C5E17">
        <w:t xml:space="preserve"> aggravating factor </w:t>
      </w:r>
      <w:r w:rsidR="00C33D14" w:rsidRPr="006C5E17">
        <w:t>related to defendant’s future dangerousness];</w:t>
      </w:r>
      <w:r w:rsidR="00D4442C" w:rsidRPr="006C5E17">
        <w:t xml:space="preserve"> </w:t>
      </w:r>
      <w:r w:rsidR="00D4442C" w:rsidRPr="006C5E17">
        <w:rPr>
          <w:i/>
        </w:rPr>
        <w:t xml:space="preserve">Powell v. State </w:t>
      </w:r>
      <w:r w:rsidR="00D4442C" w:rsidRPr="006C5E17">
        <w:t>(</w:t>
      </w:r>
      <w:r w:rsidR="001218F4" w:rsidRPr="006C5E17">
        <w:t xml:space="preserve">Tex. </w:t>
      </w:r>
      <w:r w:rsidR="00D4442C" w:rsidRPr="006C5E17">
        <w:t xml:space="preserve">1994) </w:t>
      </w:r>
      <w:r w:rsidR="00245128" w:rsidRPr="006C5E17">
        <w:t>898 S.W.2d 821, 830 [</w:t>
      </w:r>
      <w:r w:rsidR="001B6875" w:rsidRPr="006C5E17">
        <w:t xml:space="preserve">allowing </w:t>
      </w:r>
      <w:r w:rsidR="00245128" w:rsidRPr="006C5E17">
        <w:t xml:space="preserve">unadjudicated “extraneous offenses” </w:t>
      </w:r>
      <w:r w:rsidR="00D22F7F" w:rsidRPr="006C5E17">
        <w:t>to show defendant poses a future danger to society</w:t>
      </w:r>
      <w:r w:rsidR="004813FB" w:rsidRPr="006C5E17">
        <w:t>];</w:t>
      </w:r>
      <w:r w:rsidR="00D4442C" w:rsidRPr="006C5E17">
        <w:t xml:space="preserve"> </w:t>
      </w:r>
      <w:r w:rsidR="00E215C0" w:rsidRPr="006C5E17">
        <w:rPr>
          <w:i/>
        </w:rPr>
        <w:t>State v. Taylor</w:t>
      </w:r>
      <w:r w:rsidR="00E215C0" w:rsidRPr="006C5E17">
        <w:t xml:space="preserve"> (</w:t>
      </w:r>
      <w:r w:rsidR="00A17A05" w:rsidRPr="006C5E17">
        <w:t>U</w:t>
      </w:r>
      <w:r w:rsidR="00951F59" w:rsidRPr="006C5E17">
        <w:t xml:space="preserve">tah </w:t>
      </w:r>
      <w:r w:rsidR="00E215C0" w:rsidRPr="006C5E17">
        <w:t>1991) 818 P.2d 1030, 1035 [</w:t>
      </w:r>
      <w:r w:rsidR="001B6875" w:rsidRPr="006C5E17">
        <w:t xml:space="preserve">allowing </w:t>
      </w:r>
      <w:r w:rsidR="00846023" w:rsidRPr="006C5E17">
        <w:t xml:space="preserve">violent and nonviolent </w:t>
      </w:r>
      <w:r w:rsidR="00643849" w:rsidRPr="006C5E17">
        <w:t xml:space="preserve">unadjudicated </w:t>
      </w:r>
      <w:r w:rsidR="00846023" w:rsidRPr="006C5E17">
        <w:t>cr</w:t>
      </w:r>
      <w:r w:rsidR="00643849" w:rsidRPr="006C5E17">
        <w:t>imes as</w:t>
      </w:r>
      <w:r w:rsidR="00F839E8" w:rsidRPr="006C5E17">
        <w:t xml:space="preserve"> an</w:t>
      </w:r>
      <w:r w:rsidR="00643849" w:rsidRPr="006C5E17">
        <w:t xml:space="preserve"> aggravating factor relevant to defendant’s character];</w:t>
      </w:r>
      <w:r w:rsidR="00E215C0" w:rsidRPr="006C5E17">
        <w:rPr>
          <w:i/>
        </w:rPr>
        <w:t xml:space="preserve"> </w:t>
      </w:r>
      <w:r w:rsidR="00F813CA" w:rsidRPr="006C5E17">
        <w:rPr>
          <w:i/>
        </w:rPr>
        <w:t>Stockton</w:t>
      </w:r>
      <w:r w:rsidR="00433E0D" w:rsidRPr="006C5E17">
        <w:rPr>
          <w:i/>
        </w:rPr>
        <w:t xml:space="preserve"> v. Commonwealth</w:t>
      </w:r>
      <w:r w:rsidR="00433E0D" w:rsidRPr="006C5E17">
        <w:t xml:space="preserve"> (</w:t>
      </w:r>
      <w:r w:rsidR="00951F59" w:rsidRPr="006C5E17">
        <w:t xml:space="preserve">Va. </w:t>
      </w:r>
      <w:r w:rsidR="00F813CA" w:rsidRPr="006C5E17">
        <w:t>1991</w:t>
      </w:r>
      <w:r w:rsidR="00433E0D" w:rsidRPr="006C5E17">
        <w:t xml:space="preserve">) </w:t>
      </w:r>
      <w:r w:rsidR="00CE315B" w:rsidRPr="006C5E17">
        <w:t>402 S.E.2d 196</w:t>
      </w:r>
      <w:r w:rsidR="00433E0D" w:rsidRPr="006C5E17">
        <w:t xml:space="preserve">, </w:t>
      </w:r>
      <w:r w:rsidR="00CE315B" w:rsidRPr="006C5E17">
        <w:t>20</w:t>
      </w:r>
      <w:r w:rsidR="000D257D">
        <w:t>9–210</w:t>
      </w:r>
      <w:r w:rsidR="00433E0D" w:rsidRPr="006C5E17">
        <w:t xml:space="preserve"> [</w:t>
      </w:r>
      <w:r w:rsidR="007C0EA7" w:rsidRPr="006C5E17">
        <w:t xml:space="preserve">construing applicable statute as allowing evidence of unadjudicated misconduct, </w:t>
      </w:r>
      <w:r w:rsidR="00433E0D" w:rsidRPr="006C5E17">
        <w:t xml:space="preserve">rejecting </w:t>
      </w:r>
      <w:r w:rsidR="002D7F32" w:rsidRPr="006C5E17">
        <w:t>due process</w:t>
      </w:r>
      <w:r w:rsidR="00433E0D" w:rsidRPr="006C5E17">
        <w:t xml:space="preserve"> </w:t>
      </w:r>
      <w:r w:rsidR="00433E0D" w:rsidRPr="006C5E17">
        <w:lastRenderedPageBreak/>
        <w:t xml:space="preserve">challenge to </w:t>
      </w:r>
      <w:r w:rsidR="002D7F32" w:rsidRPr="006C5E17">
        <w:t>that practice, and noting split between states allowing or prohibiting admission of such evidence</w:t>
      </w:r>
      <w:r w:rsidR="003D74A6" w:rsidRPr="006C5E17">
        <w:t>]</w:t>
      </w:r>
      <w:r w:rsidR="00D0289A" w:rsidRPr="006C5E17">
        <w:t>.)</w:t>
      </w:r>
      <w:r w:rsidR="00284D0A" w:rsidRPr="006C5E17">
        <w:t xml:space="preserve"> </w:t>
      </w:r>
      <w:r w:rsidR="00D0289A" w:rsidRPr="006C5E17">
        <w:t xml:space="preserve"> </w:t>
      </w:r>
    </w:p>
    <w:p w14:paraId="5E080E60" w14:textId="45770BF9" w:rsidR="00302386" w:rsidRPr="006C5E17" w:rsidRDefault="007439B9" w:rsidP="006C5E17">
      <w:pPr>
        <w:pStyle w:val="Text"/>
        <w:spacing w:line="400" w:lineRule="exact"/>
        <w:ind w:firstLine="720"/>
      </w:pPr>
      <w:r w:rsidRPr="006C5E17">
        <w:t xml:space="preserve">That California </w:t>
      </w:r>
      <w:r w:rsidR="005F344F" w:rsidRPr="006C5E17">
        <w:t xml:space="preserve">is among </w:t>
      </w:r>
      <w:r w:rsidR="00B445FE" w:rsidRPr="006C5E17">
        <w:t>eight</w:t>
      </w:r>
      <w:r w:rsidR="005F344F" w:rsidRPr="006C5E17">
        <w:t xml:space="preserve"> states allowing consideration </w:t>
      </w:r>
      <w:r w:rsidR="00D15A7A" w:rsidRPr="006C5E17">
        <w:t xml:space="preserve">at the penalty phase </w:t>
      </w:r>
      <w:r w:rsidR="005F344F" w:rsidRPr="006C5E17">
        <w:t xml:space="preserve">of </w:t>
      </w:r>
      <w:r w:rsidR="00D15A7A" w:rsidRPr="006C5E17">
        <w:t xml:space="preserve">prior unadjudicated criminal activity involving force or violence </w:t>
      </w:r>
      <w:r w:rsidR="005F344F" w:rsidRPr="006C5E17">
        <w:t xml:space="preserve">is not sufficient to establish that California’s </w:t>
      </w:r>
      <w:r w:rsidR="005E6AE2" w:rsidRPr="006C5E17">
        <w:t xml:space="preserve">statutory scheme is out of step with evolving standards of decency or </w:t>
      </w:r>
      <w:r w:rsidR="00E114CF" w:rsidRPr="006C5E17">
        <w:t xml:space="preserve">otherwise </w:t>
      </w:r>
      <w:r w:rsidR="005E6AE2" w:rsidRPr="006C5E17">
        <w:t>violates the</w:t>
      </w:r>
      <w:r w:rsidR="005F344F" w:rsidRPr="006C5E17">
        <w:t xml:space="preserve"> Eighth Amendment</w:t>
      </w:r>
      <w:r w:rsidR="005E6AE2" w:rsidRPr="006C5E17">
        <w:t xml:space="preserve">.  (See </w:t>
      </w:r>
      <w:r w:rsidR="00847B2C" w:rsidRPr="006C5E17">
        <w:rPr>
          <w:i/>
          <w:iCs/>
        </w:rPr>
        <w:t>People v. Taylor</w:t>
      </w:r>
      <w:r w:rsidR="003B0BA1">
        <w:t xml:space="preserve">, </w:t>
      </w:r>
      <w:r w:rsidR="003B0BA1">
        <w:rPr>
          <w:i/>
          <w:iCs/>
        </w:rPr>
        <w:t>supra</w:t>
      </w:r>
      <w:r w:rsidR="003B0BA1">
        <w:t xml:space="preserve">, </w:t>
      </w:r>
      <w:r w:rsidR="00847B2C" w:rsidRPr="006C5E17">
        <w:t xml:space="preserve">48 Cal.4th </w:t>
      </w:r>
      <w:r w:rsidR="003B0BA1">
        <w:t>at p. </w:t>
      </w:r>
      <w:r w:rsidR="00847B2C" w:rsidRPr="006C5E17">
        <w:t>634</w:t>
      </w:r>
      <w:r w:rsidR="00C94E94" w:rsidRPr="006C5E17">
        <w:t xml:space="preserve">; cf. </w:t>
      </w:r>
      <w:r w:rsidR="00C94E94" w:rsidRPr="006C5E17">
        <w:rPr>
          <w:i/>
        </w:rPr>
        <w:t xml:space="preserve">Miller v. Alabama </w:t>
      </w:r>
      <w:r w:rsidR="00E14EE3" w:rsidRPr="006C5E17">
        <w:t>(2012) 567</w:t>
      </w:r>
      <w:r w:rsidR="009F3865" w:rsidRPr="006C5E17">
        <w:t> </w:t>
      </w:r>
      <w:r w:rsidR="00E14EE3" w:rsidRPr="006C5E17">
        <w:t xml:space="preserve">U.S. 460, </w:t>
      </w:r>
      <w:r w:rsidR="002B0022" w:rsidRPr="006C5E17">
        <w:t>469</w:t>
      </w:r>
      <w:r w:rsidR="00A14BF5">
        <w:t>–</w:t>
      </w:r>
      <w:r w:rsidR="002B0022" w:rsidRPr="006C5E17">
        <w:t xml:space="preserve">470, </w:t>
      </w:r>
      <w:r w:rsidR="005F473F" w:rsidRPr="006C5E17">
        <w:t>479</w:t>
      </w:r>
      <w:r w:rsidR="002B0022" w:rsidRPr="006C5E17">
        <w:t xml:space="preserve"> [holding that </w:t>
      </w:r>
      <w:r w:rsidR="00385749" w:rsidRPr="006C5E17">
        <w:t xml:space="preserve">mandatory </w:t>
      </w:r>
      <w:r w:rsidR="00AC5DFB" w:rsidRPr="006C5E17">
        <w:t xml:space="preserve">imposition of life without parole sentences for juvenile offenders violated </w:t>
      </w:r>
      <w:r w:rsidR="00AB1BB5">
        <w:t>8th</w:t>
      </w:r>
      <w:r w:rsidR="00AC5DFB" w:rsidRPr="006C5E17">
        <w:t xml:space="preserve"> Amend</w:t>
      </w:r>
      <w:r w:rsidR="00AB1BB5">
        <w:t>.</w:t>
      </w:r>
      <w:r w:rsidR="00AC5DFB" w:rsidRPr="006C5E17">
        <w:t xml:space="preserve"> evolving standards of decency]</w:t>
      </w:r>
      <w:r w:rsidR="00847B2C" w:rsidRPr="006C5E17">
        <w:t>.)</w:t>
      </w:r>
    </w:p>
    <w:p w14:paraId="7BE6CF57" w14:textId="316488C6" w:rsidR="0029371F" w:rsidRPr="006C5E17" w:rsidRDefault="00B45CE9" w:rsidP="006C5E17">
      <w:pPr>
        <w:pStyle w:val="Heading2"/>
      </w:pPr>
      <w:bookmarkStart w:id="54" w:name="_Toc31620053"/>
      <w:r w:rsidRPr="006C5E17">
        <w:t>D</w:t>
      </w:r>
      <w:r w:rsidR="0029371F" w:rsidRPr="006C5E17">
        <w:t xml:space="preserve">.  Constitutionality of California’s </w:t>
      </w:r>
      <w:r w:rsidR="00AB1BB5">
        <w:t>D</w:t>
      </w:r>
      <w:r w:rsidR="0029371F" w:rsidRPr="006C5E17">
        <w:t xml:space="preserve">eath </w:t>
      </w:r>
      <w:r w:rsidR="00AB1BB5">
        <w:t>P</w:t>
      </w:r>
      <w:r w:rsidR="0029371F" w:rsidRPr="006C5E17">
        <w:t xml:space="preserve">enalty </w:t>
      </w:r>
      <w:r w:rsidR="00AB1BB5">
        <w:t>L</w:t>
      </w:r>
      <w:r w:rsidR="0029371F" w:rsidRPr="006C5E17">
        <w:t>aw</w:t>
      </w:r>
      <w:bookmarkEnd w:id="54"/>
    </w:p>
    <w:p w14:paraId="60AD45CC" w14:textId="2708727A" w:rsidR="00892D1E" w:rsidRPr="006C5E17" w:rsidRDefault="0041748B" w:rsidP="00DD09D9">
      <w:pPr>
        <w:pStyle w:val="Text"/>
        <w:tabs>
          <w:tab w:val="clear" w:pos="720"/>
        </w:tabs>
        <w:spacing w:line="400" w:lineRule="exact"/>
      </w:pPr>
      <w:r w:rsidRPr="006C5E17">
        <w:t xml:space="preserve">Defendant presents </w:t>
      </w:r>
      <w:proofErr w:type="gramStart"/>
      <w:r w:rsidR="00502A88" w:rsidRPr="006C5E17">
        <w:t>several</w:t>
      </w:r>
      <w:proofErr w:type="gramEnd"/>
      <w:r w:rsidR="00454D17" w:rsidRPr="006C5E17">
        <w:t xml:space="preserve"> </w:t>
      </w:r>
      <w:r w:rsidRPr="006C5E17">
        <w:t xml:space="preserve">challenges to </w:t>
      </w:r>
      <w:r w:rsidR="00454D17" w:rsidRPr="006C5E17">
        <w:t xml:space="preserve">the constitutionality of </w:t>
      </w:r>
      <w:r w:rsidRPr="006C5E17">
        <w:t>California’s death penalty law that</w:t>
      </w:r>
      <w:r w:rsidR="00874BC7" w:rsidRPr="006C5E17">
        <w:t>,</w:t>
      </w:r>
      <w:r w:rsidR="001C21D3" w:rsidRPr="006C5E17">
        <w:t xml:space="preserve"> </w:t>
      </w:r>
      <w:r w:rsidRPr="006C5E17">
        <w:t>he acknowledges</w:t>
      </w:r>
      <w:r w:rsidR="00874BC7" w:rsidRPr="006C5E17">
        <w:t>,</w:t>
      </w:r>
      <w:r w:rsidRPr="006C5E17">
        <w:t xml:space="preserve"> </w:t>
      </w:r>
      <w:r w:rsidR="007C56DE" w:rsidRPr="006C5E17">
        <w:t xml:space="preserve">this court has </w:t>
      </w:r>
      <w:r w:rsidR="009D5D22" w:rsidRPr="006C5E17">
        <w:t xml:space="preserve">previously </w:t>
      </w:r>
      <w:r w:rsidRPr="006C5E17">
        <w:t>considered and rejected</w:t>
      </w:r>
      <w:r w:rsidR="007C56DE" w:rsidRPr="006C5E17">
        <w:t xml:space="preserve">.  </w:t>
      </w:r>
      <w:r w:rsidR="007463D1" w:rsidRPr="006C5E17">
        <w:t xml:space="preserve">We decline his request to </w:t>
      </w:r>
      <w:r w:rsidR="00454D17" w:rsidRPr="006C5E17">
        <w:t>reconsider</w:t>
      </w:r>
      <w:r w:rsidR="007463D1" w:rsidRPr="006C5E17">
        <w:t xml:space="preserve"> </w:t>
      </w:r>
      <w:r w:rsidR="00454D17" w:rsidRPr="006C5E17">
        <w:t>our prior conclusions</w:t>
      </w:r>
      <w:r w:rsidR="007463D1" w:rsidRPr="006C5E17">
        <w:t xml:space="preserve">.  </w:t>
      </w:r>
      <w:r w:rsidRPr="006C5E17">
        <w:t>(</w:t>
      </w:r>
      <w:r w:rsidRPr="006C5E17">
        <w:rPr>
          <w:i/>
        </w:rPr>
        <w:t xml:space="preserve">People v. </w:t>
      </w:r>
      <w:proofErr w:type="spellStart"/>
      <w:r w:rsidRPr="006C5E17">
        <w:rPr>
          <w:i/>
        </w:rPr>
        <w:t>Schmeck</w:t>
      </w:r>
      <w:proofErr w:type="spellEnd"/>
      <w:r w:rsidRPr="006C5E17">
        <w:t xml:space="preserve"> (2005) 37</w:t>
      </w:r>
      <w:r w:rsidR="00892D1E" w:rsidRPr="006C5E17">
        <w:t> </w:t>
      </w:r>
      <w:r w:rsidRPr="006C5E17">
        <w:t xml:space="preserve">Cal.4th 240, 303.)  </w:t>
      </w:r>
    </w:p>
    <w:p w14:paraId="725B936D" w14:textId="4DA83DB4" w:rsidR="007C56DE" w:rsidRPr="006C5E17" w:rsidRDefault="009E2B77" w:rsidP="00DD09D9">
      <w:pPr>
        <w:pStyle w:val="Text"/>
        <w:tabs>
          <w:tab w:val="clear" w:pos="720"/>
        </w:tabs>
        <w:spacing w:line="400" w:lineRule="exact"/>
      </w:pPr>
      <w:r w:rsidRPr="006C5E17">
        <w:t>Section 190.2</w:t>
      </w:r>
      <w:r w:rsidR="00C314EE" w:rsidRPr="006C5E17">
        <w:t xml:space="preserve"> </w:t>
      </w:r>
      <w:r w:rsidR="00CD6E98" w:rsidRPr="006C5E17">
        <w:t xml:space="preserve">provides a </w:t>
      </w:r>
      <w:r w:rsidRPr="006C5E17">
        <w:t xml:space="preserve">list of </w:t>
      </w:r>
      <w:r w:rsidR="00910A2D" w:rsidRPr="006C5E17">
        <w:t xml:space="preserve">the </w:t>
      </w:r>
      <w:proofErr w:type="gramStart"/>
      <w:r w:rsidR="007C56DE" w:rsidRPr="006C5E17">
        <w:t>special circumstances</w:t>
      </w:r>
      <w:proofErr w:type="gramEnd"/>
      <w:r w:rsidR="00333875" w:rsidRPr="006C5E17">
        <w:t xml:space="preserve">, including felony murder, </w:t>
      </w:r>
      <w:r w:rsidR="00D1698A">
        <w:t>which</w:t>
      </w:r>
      <w:r w:rsidR="007C56DE" w:rsidRPr="006C5E17">
        <w:t xml:space="preserve"> render a </w:t>
      </w:r>
      <w:r w:rsidR="002D33E0" w:rsidRPr="006C5E17">
        <w:t>defendant</w:t>
      </w:r>
      <w:r w:rsidR="007C56DE" w:rsidRPr="006C5E17">
        <w:t xml:space="preserve"> eligible for the death penalty</w:t>
      </w:r>
      <w:r w:rsidR="00CD6E98" w:rsidRPr="006C5E17">
        <w:t>.  These factors</w:t>
      </w:r>
      <w:r w:rsidR="00333875" w:rsidRPr="006C5E17">
        <w:t xml:space="preserve"> </w:t>
      </w:r>
      <w:r w:rsidR="007C56DE" w:rsidRPr="006C5E17">
        <w:t xml:space="preserve">are not so numerous and broadly interpreted that they fail to narrow the class of death-eligible </w:t>
      </w:r>
      <w:proofErr w:type="gramStart"/>
      <w:r w:rsidR="007C56DE" w:rsidRPr="006C5E17">
        <w:t>first degree</w:t>
      </w:r>
      <w:proofErr w:type="gramEnd"/>
      <w:r w:rsidR="007C56DE" w:rsidRPr="006C5E17">
        <w:t xml:space="preserve"> murders as required by the Eighth and Fourteenth Amendments.  (</w:t>
      </w:r>
      <w:r w:rsidR="007C56DE" w:rsidRPr="006C5E17">
        <w:rPr>
          <w:i/>
        </w:rPr>
        <w:t xml:space="preserve">People v. </w:t>
      </w:r>
      <w:r w:rsidR="00372367" w:rsidRPr="006C5E17">
        <w:rPr>
          <w:i/>
        </w:rPr>
        <w:t xml:space="preserve">Brooks </w:t>
      </w:r>
      <w:r w:rsidR="007C56DE" w:rsidRPr="006C5E17">
        <w:t>(201</w:t>
      </w:r>
      <w:r w:rsidR="00372367" w:rsidRPr="006C5E17">
        <w:t>7</w:t>
      </w:r>
      <w:r w:rsidR="007C56DE" w:rsidRPr="006C5E17">
        <w:t xml:space="preserve">) </w:t>
      </w:r>
      <w:r w:rsidR="00372367" w:rsidRPr="006C5E17">
        <w:t xml:space="preserve">3 Cal.5th </w:t>
      </w:r>
      <w:r w:rsidR="009A330D" w:rsidRPr="006C5E17">
        <w:t>1</w:t>
      </w:r>
      <w:r w:rsidR="00372367" w:rsidRPr="006C5E17">
        <w:t xml:space="preserve">, </w:t>
      </w:r>
      <w:r w:rsidR="009A330D" w:rsidRPr="006C5E17">
        <w:t>114</w:t>
      </w:r>
      <w:r w:rsidR="00C34048">
        <w:t>–</w:t>
      </w:r>
      <w:r w:rsidR="009A330D" w:rsidRPr="006C5E17">
        <w:t>115</w:t>
      </w:r>
      <w:r w:rsidR="001200C5" w:rsidRPr="006C5E17">
        <w:t xml:space="preserve"> (</w:t>
      </w:r>
      <w:r w:rsidR="001200C5" w:rsidRPr="006C5E17">
        <w:rPr>
          <w:i/>
        </w:rPr>
        <w:t>Brooks</w:t>
      </w:r>
      <w:r w:rsidR="001200C5" w:rsidRPr="006C5E17">
        <w:t>)</w:t>
      </w:r>
      <w:r w:rsidR="002A1ED9" w:rsidRPr="006C5E17">
        <w:t xml:space="preserve">; </w:t>
      </w:r>
      <w:r w:rsidR="000E365A" w:rsidRPr="006C5E17">
        <w:rPr>
          <w:i/>
        </w:rPr>
        <w:t>People v. Johnson</w:t>
      </w:r>
      <w:r w:rsidR="000E365A" w:rsidRPr="006C5E17">
        <w:t xml:space="preserve"> </w:t>
      </w:r>
      <w:r w:rsidR="001A1D23" w:rsidRPr="006C5E17">
        <w:t xml:space="preserve">(2016) </w:t>
      </w:r>
      <w:r w:rsidR="007C56DE" w:rsidRPr="006C5E17">
        <w:t>62 Cal.4th 600, 654</w:t>
      </w:r>
      <w:r w:rsidR="00C34048">
        <w:t>–</w:t>
      </w:r>
      <w:r w:rsidR="007C56DE" w:rsidRPr="006C5E17">
        <w:t>655</w:t>
      </w:r>
      <w:r w:rsidR="00972227" w:rsidRPr="006C5E17">
        <w:t xml:space="preserve"> (</w:t>
      </w:r>
      <w:r w:rsidR="00972227" w:rsidRPr="006C5E17">
        <w:rPr>
          <w:i/>
        </w:rPr>
        <w:t>Johnson</w:t>
      </w:r>
      <w:r w:rsidR="00972227" w:rsidRPr="006C5E17">
        <w:t>)</w:t>
      </w:r>
      <w:r w:rsidR="007C56DE" w:rsidRPr="006C5E17">
        <w:t>.)</w:t>
      </w:r>
    </w:p>
    <w:p w14:paraId="3E33A127" w14:textId="71B6A3C2" w:rsidR="007C56DE" w:rsidRPr="006C5E17" w:rsidRDefault="001F4B8C" w:rsidP="006C5E17">
      <w:pPr>
        <w:pStyle w:val="Text"/>
        <w:spacing w:line="400" w:lineRule="exact"/>
      </w:pPr>
      <w:r w:rsidRPr="006C5E17">
        <w:tab/>
      </w:r>
      <w:r w:rsidR="00EF527A" w:rsidRPr="006C5E17">
        <w:t xml:space="preserve">Section 190.3, </w:t>
      </w:r>
      <w:r w:rsidR="00441FB6" w:rsidRPr="006C5E17">
        <w:t>factor</w:t>
      </w:r>
      <w:r w:rsidR="00EF527A" w:rsidRPr="006C5E17">
        <w:t xml:space="preserve"> (a)</w:t>
      </w:r>
      <w:r w:rsidR="009A330D" w:rsidRPr="006C5E17">
        <w:t>,</w:t>
      </w:r>
      <w:r w:rsidR="00AD2AF3" w:rsidRPr="006C5E17">
        <w:t xml:space="preserve"> directs </w:t>
      </w:r>
      <w:r w:rsidR="00EF527A" w:rsidRPr="006C5E17">
        <w:t xml:space="preserve">the jury </w:t>
      </w:r>
      <w:r w:rsidR="00AD2AF3" w:rsidRPr="006C5E17">
        <w:t xml:space="preserve">to </w:t>
      </w:r>
      <w:r w:rsidR="00CC3D93" w:rsidRPr="006C5E17">
        <w:t xml:space="preserve">consider </w:t>
      </w:r>
      <w:r w:rsidR="00EF527A" w:rsidRPr="006C5E17">
        <w:t>as evidence in aggravation the circumstances of the capital crime</w:t>
      </w:r>
      <w:r w:rsidR="00AD2AF3" w:rsidRPr="006C5E17">
        <w:t xml:space="preserve">.  This </w:t>
      </w:r>
      <w:r w:rsidR="00C05C0E" w:rsidRPr="006C5E17">
        <w:t xml:space="preserve">has not resulted in the </w:t>
      </w:r>
      <w:r w:rsidR="00A47BC2" w:rsidRPr="006C5E17">
        <w:t>wanton</w:t>
      </w:r>
      <w:r w:rsidR="00C05C0E" w:rsidRPr="006C5E17">
        <w:t xml:space="preserve"> imposition of the death </w:t>
      </w:r>
      <w:r w:rsidR="00C05C0E" w:rsidRPr="006C5E17">
        <w:lastRenderedPageBreak/>
        <w:t xml:space="preserve">penalty </w:t>
      </w:r>
      <w:r w:rsidR="00EF527A" w:rsidRPr="006C5E17">
        <w:t>in violation of the Fifth, Sixth, Eighth, and Fourteenth Amendments</w:t>
      </w:r>
      <w:r w:rsidR="00C05C0E" w:rsidRPr="006C5E17">
        <w:t xml:space="preserve"> by permitting prosecutors </w:t>
      </w:r>
      <w:r w:rsidR="00F432A1" w:rsidRPr="006C5E17">
        <w:t xml:space="preserve">to argue that the </w:t>
      </w:r>
      <w:r w:rsidR="00CC3D93" w:rsidRPr="006C5E17">
        <w:t xml:space="preserve">various </w:t>
      </w:r>
      <w:r w:rsidR="00F432A1" w:rsidRPr="006C5E17">
        <w:t xml:space="preserve">features of the murder, </w:t>
      </w:r>
      <w:r w:rsidR="008763B3" w:rsidRPr="006C5E17">
        <w:t xml:space="preserve">even </w:t>
      </w:r>
      <w:r w:rsidR="00034084" w:rsidRPr="006C5E17">
        <w:t xml:space="preserve">features that are </w:t>
      </w:r>
      <w:r w:rsidR="00856534" w:rsidRPr="006C5E17">
        <w:t xml:space="preserve">the </w:t>
      </w:r>
      <w:r w:rsidR="00034084" w:rsidRPr="006C5E17">
        <w:t xml:space="preserve">converse </w:t>
      </w:r>
      <w:r w:rsidR="00856534" w:rsidRPr="006C5E17">
        <w:t xml:space="preserve">of </w:t>
      </w:r>
      <w:r w:rsidR="00530F54" w:rsidRPr="006C5E17">
        <w:t>th</w:t>
      </w:r>
      <w:r w:rsidR="00034084" w:rsidRPr="006C5E17">
        <w:t xml:space="preserve">ose in </w:t>
      </w:r>
      <w:r w:rsidR="008763B3" w:rsidRPr="006C5E17">
        <w:t xml:space="preserve">other </w:t>
      </w:r>
      <w:r w:rsidR="00530F54" w:rsidRPr="006C5E17">
        <w:t xml:space="preserve">cases, are aggravating factors.  </w:t>
      </w:r>
      <w:r w:rsidR="00EF527A" w:rsidRPr="006C5E17">
        <w:t>(</w:t>
      </w:r>
      <w:r w:rsidR="00340D52" w:rsidRPr="006C5E17">
        <w:rPr>
          <w:i/>
        </w:rPr>
        <w:t xml:space="preserve">Johnson, </w:t>
      </w:r>
      <w:r w:rsidR="00145C3F" w:rsidRPr="006C5E17">
        <w:rPr>
          <w:i/>
        </w:rPr>
        <w:t xml:space="preserve">supra, </w:t>
      </w:r>
      <w:r w:rsidR="00EF527A" w:rsidRPr="006C5E17">
        <w:t>6</w:t>
      </w:r>
      <w:r w:rsidR="00340D52" w:rsidRPr="006C5E17">
        <w:t>2</w:t>
      </w:r>
      <w:r w:rsidR="00FC6EA6" w:rsidRPr="006C5E17">
        <w:t> </w:t>
      </w:r>
      <w:r w:rsidR="00EF527A" w:rsidRPr="006C5E17">
        <w:t xml:space="preserve">Cal.4th </w:t>
      </w:r>
      <w:r w:rsidR="00340D52" w:rsidRPr="006C5E17">
        <w:t>at p.</w:t>
      </w:r>
      <w:r w:rsidR="005C01E7">
        <w:t> </w:t>
      </w:r>
      <w:r w:rsidR="00340D52" w:rsidRPr="006C5E17">
        <w:t xml:space="preserve">655; </w:t>
      </w:r>
      <w:r w:rsidR="00EF527A" w:rsidRPr="006C5E17">
        <w:rPr>
          <w:i/>
        </w:rPr>
        <w:t>People v. Brown</w:t>
      </w:r>
      <w:r w:rsidR="00633774">
        <w:rPr>
          <w:iCs/>
        </w:rPr>
        <w:t xml:space="preserve">, </w:t>
      </w:r>
      <w:r w:rsidR="00633774">
        <w:rPr>
          <w:i/>
        </w:rPr>
        <w:t>supra</w:t>
      </w:r>
      <w:r w:rsidR="00633774">
        <w:rPr>
          <w:iCs/>
        </w:rPr>
        <w:t xml:space="preserve">, </w:t>
      </w:r>
      <w:r w:rsidR="00EF527A" w:rsidRPr="006C5E17">
        <w:t xml:space="preserve">33 Cal.4th </w:t>
      </w:r>
      <w:r w:rsidR="00633774">
        <w:t>at p. </w:t>
      </w:r>
      <w:r w:rsidR="00EF527A" w:rsidRPr="006C5E17">
        <w:t>401.)</w:t>
      </w:r>
    </w:p>
    <w:p w14:paraId="5DBA2604" w14:textId="06B54A0F" w:rsidR="002373FF" w:rsidRPr="006C5E17" w:rsidRDefault="00BA3831" w:rsidP="006C5E17">
      <w:pPr>
        <w:pStyle w:val="Text"/>
        <w:spacing w:line="400" w:lineRule="exact"/>
      </w:pPr>
      <w:r w:rsidRPr="006C5E17">
        <w:t xml:space="preserve">Defendant raises </w:t>
      </w:r>
      <w:r w:rsidR="001E612C" w:rsidRPr="006C5E17">
        <w:t xml:space="preserve">various </w:t>
      </w:r>
      <w:r w:rsidR="0079141C" w:rsidRPr="006C5E17">
        <w:t xml:space="preserve">challenges to the procedural aspects of </w:t>
      </w:r>
      <w:r w:rsidR="00567029" w:rsidRPr="006C5E17">
        <w:t>a penalty phase trial</w:t>
      </w:r>
      <w:r w:rsidRPr="006C5E17">
        <w:t xml:space="preserve">.  </w:t>
      </w:r>
      <w:r w:rsidR="00501733" w:rsidRPr="006C5E17">
        <w:t xml:space="preserve">This court has repeatedly rejected those challenges.  </w:t>
      </w:r>
      <w:r w:rsidR="00567029" w:rsidRPr="006C5E17">
        <w:t>T</w:t>
      </w:r>
      <w:r w:rsidR="00FD26FC" w:rsidRPr="006C5E17">
        <w:t xml:space="preserve">he federal Constitution </w:t>
      </w:r>
      <w:r w:rsidR="00567029" w:rsidRPr="006C5E17">
        <w:t xml:space="preserve">does not </w:t>
      </w:r>
      <w:r w:rsidR="00FD26FC" w:rsidRPr="006C5E17">
        <w:t xml:space="preserve">require </w:t>
      </w:r>
      <w:r w:rsidR="00652F6F">
        <w:t>“either unanimity as to the truth of aggravating circumstances or findings beyond a reasonable doubt that an aggravating circumstance (other than Penal Code section 190.3, factor (b) or (c) evidence) has been proved, that the aggravating factors outweighed the mitigating factors, or that death is the appropriate sentence.”  (</w:t>
      </w:r>
      <w:r w:rsidR="00652F6F">
        <w:rPr>
          <w:i/>
          <w:iCs/>
        </w:rPr>
        <w:t>People v. Rangel</w:t>
      </w:r>
      <w:r w:rsidR="00652F6F">
        <w:t xml:space="preserve"> (2016) 62 Cal.4th 1192, 1235,</w:t>
      </w:r>
      <w:r w:rsidR="00844CA6">
        <w:t xml:space="preserve"> citing </w:t>
      </w:r>
      <w:r w:rsidR="00844CA6">
        <w:rPr>
          <w:i/>
          <w:iCs/>
        </w:rPr>
        <w:t>People v. Whalen</w:t>
      </w:r>
      <w:r w:rsidR="00844CA6">
        <w:t xml:space="preserve"> (2013) 56 Cal.4th 1, 90, </w:t>
      </w:r>
      <w:r w:rsidR="00844CA6">
        <w:rPr>
          <w:i/>
          <w:iCs/>
        </w:rPr>
        <w:t>People v. Dykes</w:t>
      </w:r>
      <w:r w:rsidR="00844CA6">
        <w:t xml:space="preserve">, </w:t>
      </w:r>
      <w:r w:rsidR="00844CA6">
        <w:rPr>
          <w:i/>
          <w:iCs/>
        </w:rPr>
        <w:t>supra</w:t>
      </w:r>
      <w:r w:rsidR="00844CA6">
        <w:t xml:space="preserve">, </w:t>
      </w:r>
      <w:r w:rsidR="00844CA6" w:rsidRPr="006C5E17">
        <w:t>46 Cal.4th</w:t>
      </w:r>
      <w:r w:rsidR="00844CA6">
        <w:t xml:space="preserve"> at p.</w:t>
      </w:r>
      <w:r w:rsidR="00DF6B15">
        <w:t> </w:t>
      </w:r>
      <w:r w:rsidR="00844CA6">
        <w:t xml:space="preserve">814, </w:t>
      </w:r>
      <w:r w:rsidR="00844CA6">
        <w:rPr>
          <w:i/>
          <w:iCs/>
        </w:rPr>
        <w:t>People v. Avila</w:t>
      </w:r>
      <w:r w:rsidR="00844CA6">
        <w:t xml:space="preserve">, </w:t>
      </w:r>
      <w:r w:rsidR="00844CA6">
        <w:rPr>
          <w:i/>
          <w:iCs/>
        </w:rPr>
        <w:t>supra</w:t>
      </w:r>
      <w:r w:rsidR="00844CA6">
        <w:t xml:space="preserve">, </w:t>
      </w:r>
      <w:r w:rsidR="00844CA6" w:rsidRPr="006C5E17">
        <w:t>38</w:t>
      </w:r>
      <w:r w:rsidR="000B0887">
        <w:t> </w:t>
      </w:r>
      <w:r w:rsidR="00844CA6" w:rsidRPr="006C5E17">
        <w:t xml:space="preserve">Cal.4th </w:t>
      </w:r>
      <w:r w:rsidR="00844CA6">
        <w:t xml:space="preserve"> at p. 724; see also </w:t>
      </w:r>
      <w:r w:rsidR="00FD26FC" w:rsidRPr="006C5E17">
        <w:rPr>
          <w:i/>
        </w:rPr>
        <w:t>Johnson, supra</w:t>
      </w:r>
      <w:r w:rsidR="00FD26FC" w:rsidRPr="006C5E17">
        <w:t>, 62 Cal.4th at p</w:t>
      </w:r>
      <w:r w:rsidR="00EA1DA4" w:rsidRPr="006C5E17">
        <w:t>p</w:t>
      </w:r>
      <w:r w:rsidR="00FD26FC" w:rsidRPr="006C5E17">
        <w:t>.</w:t>
      </w:r>
      <w:r w:rsidR="000B0887">
        <w:t> </w:t>
      </w:r>
      <w:r w:rsidR="00FD26FC" w:rsidRPr="006C5E17">
        <w:t>655</w:t>
      </w:r>
      <w:r w:rsidR="00E94032">
        <w:t>–</w:t>
      </w:r>
      <w:r w:rsidR="00EA1DA4" w:rsidRPr="006C5E17">
        <w:t>656</w:t>
      </w:r>
      <w:r w:rsidR="00FD26FC" w:rsidRPr="006C5E17">
        <w:t xml:space="preserve">; </w:t>
      </w:r>
      <w:r w:rsidR="00FD26FC" w:rsidRPr="006C5E17">
        <w:rPr>
          <w:i/>
        </w:rPr>
        <w:t>People v. Linton</w:t>
      </w:r>
      <w:r w:rsidR="00FD26FC" w:rsidRPr="006C5E17">
        <w:t xml:space="preserve"> (2013) 56 Cal.4th 1146, 1215</w:t>
      </w:r>
      <w:r w:rsidR="00E94032">
        <w:t>–</w:t>
      </w:r>
      <w:r w:rsidR="00EA1DA4" w:rsidRPr="006C5E17">
        <w:t>1216</w:t>
      </w:r>
      <w:r w:rsidR="00FD26FC" w:rsidRPr="006C5E17">
        <w:t xml:space="preserve">.)  </w:t>
      </w:r>
      <w:r w:rsidR="00A85D07" w:rsidRPr="006C5E17">
        <w:t>N</w:t>
      </w:r>
      <w:r w:rsidR="00FD26FC" w:rsidRPr="006C5E17">
        <w:t xml:space="preserve">either the federal Constitution nor </w:t>
      </w:r>
      <w:r w:rsidR="00EF5D9E" w:rsidRPr="006C5E17">
        <w:t xml:space="preserve">state law </w:t>
      </w:r>
      <w:r w:rsidR="00FD26FC" w:rsidRPr="006C5E17">
        <w:t xml:space="preserve">requires the jury be instructed </w:t>
      </w:r>
      <w:r w:rsidR="00A85D07" w:rsidRPr="006C5E17">
        <w:t xml:space="preserve">that </w:t>
      </w:r>
      <w:r w:rsidR="00FD26FC" w:rsidRPr="006C5E17">
        <w:t xml:space="preserve">the prosecution </w:t>
      </w:r>
      <w:r w:rsidR="00660789" w:rsidRPr="006C5E17">
        <w:t xml:space="preserve">bears some </w:t>
      </w:r>
      <w:r w:rsidR="00FD26FC" w:rsidRPr="006C5E17">
        <w:t xml:space="preserve">burden of proof </w:t>
      </w:r>
      <w:r w:rsidR="008E713F" w:rsidRPr="006C5E17">
        <w:t xml:space="preserve">as to the </w:t>
      </w:r>
      <w:r w:rsidR="00FD26FC" w:rsidRPr="006C5E17">
        <w:t xml:space="preserve">truth of the aggravating </w:t>
      </w:r>
      <w:r w:rsidR="00E81C11" w:rsidRPr="006C5E17">
        <w:t xml:space="preserve">factors </w:t>
      </w:r>
      <w:r w:rsidR="00927041">
        <w:t xml:space="preserve">(other than </w:t>
      </w:r>
      <w:r w:rsidR="001B2ABF">
        <w:t>factor (b) or (c)</w:t>
      </w:r>
      <w:r w:rsidR="00844CA6">
        <w:t xml:space="preserve"> evidence</w:t>
      </w:r>
      <w:r w:rsidR="001B2ABF">
        <w:t xml:space="preserve">) </w:t>
      </w:r>
      <w:r w:rsidR="00FD26FC" w:rsidRPr="006C5E17">
        <w:t xml:space="preserve">or the appropriateness of </w:t>
      </w:r>
      <w:r w:rsidR="00B37077" w:rsidRPr="006C5E17">
        <w:t xml:space="preserve">a death verdict.  Nor is the </w:t>
      </w:r>
      <w:r w:rsidR="00FD26FC" w:rsidRPr="006C5E17">
        <w:t>court required to explicitly tell the jury that neither party bears the burden of proof.</w:t>
      </w:r>
      <w:r w:rsidR="00E17EC3" w:rsidRPr="006C5E17">
        <w:t xml:space="preserve">  (</w:t>
      </w:r>
      <w:r w:rsidR="00E17EC3" w:rsidRPr="006C5E17">
        <w:rPr>
          <w:i/>
        </w:rPr>
        <w:t>Linton</w:t>
      </w:r>
      <w:r w:rsidR="00E17EC3" w:rsidRPr="006C5E17">
        <w:t xml:space="preserve">, </w:t>
      </w:r>
      <w:r w:rsidR="00E17EC3" w:rsidRPr="006C5E17">
        <w:rPr>
          <w:i/>
        </w:rPr>
        <w:t>supra</w:t>
      </w:r>
      <w:r w:rsidR="00E17EC3" w:rsidRPr="006C5E17">
        <w:t xml:space="preserve">, </w:t>
      </w:r>
      <w:r w:rsidR="00B81A20" w:rsidRPr="006C5E17">
        <w:t>56</w:t>
      </w:r>
      <w:r w:rsidR="000B0887">
        <w:t> </w:t>
      </w:r>
      <w:r w:rsidR="00B81A20" w:rsidRPr="006C5E17">
        <w:t>Cal.4th at p.</w:t>
      </w:r>
      <w:r w:rsidR="00E94032">
        <w:t> </w:t>
      </w:r>
      <w:r w:rsidR="00B81A20" w:rsidRPr="006C5E17">
        <w:t>1215.)</w:t>
      </w:r>
      <w:r w:rsidR="00FD26FC" w:rsidRPr="006C5E17">
        <w:t xml:space="preserve">  </w:t>
      </w:r>
      <w:r w:rsidR="00585B92" w:rsidRPr="006C5E17">
        <w:t xml:space="preserve">The high court’s decisions </w:t>
      </w:r>
      <w:r w:rsidR="009F6C01" w:rsidRPr="006C5E17">
        <w:t xml:space="preserve">interpreting the Sixth Amendment </w:t>
      </w:r>
      <w:r w:rsidR="00585B92" w:rsidRPr="006C5E17">
        <w:t xml:space="preserve">in </w:t>
      </w:r>
      <w:proofErr w:type="spellStart"/>
      <w:r w:rsidR="001403B4" w:rsidRPr="006C5E17">
        <w:rPr>
          <w:i/>
        </w:rPr>
        <w:t>Apprendi</w:t>
      </w:r>
      <w:proofErr w:type="spellEnd"/>
      <w:r w:rsidR="001403B4" w:rsidRPr="006C5E17">
        <w:rPr>
          <w:i/>
        </w:rPr>
        <w:t xml:space="preserve"> </w:t>
      </w:r>
      <w:r w:rsidR="00585B92" w:rsidRPr="006C5E17">
        <w:rPr>
          <w:i/>
        </w:rPr>
        <w:t>v. New Jersey</w:t>
      </w:r>
      <w:r w:rsidR="00585B92" w:rsidRPr="006C5E17">
        <w:t xml:space="preserve"> (2000) 530</w:t>
      </w:r>
      <w:r w:rsidR="009F3865" w:rsidRPr="006C5E17">
        <w:t> </w:t>
      </w:r>
      <w:r w:rsidR="00585B92" w:rsidRPr="006C5E17">
        <w:t>U.S. 466 and its progeny</w:t>
      </w:r>
      <w:r w:rsidR="009F6C01" w:rsidRPr="006C5E17">
        <w:t xml:space="preserve"> </w:t>
      </w:r>
      <w:r w:rsidR="00585B92" w:rsidRPr="006C5E17">
        <w:t xml:space="preserve">do not compel a different conclusion.  </w:t>
      </w:r>
      <w:r w:rsidR="00FD26FC" w:rsidRPr="006C5E17">
        <w:t>(</w:t>
      </w:r>
      <w:r w:rsidR="00737D0E" w:rsidRPr="006C5E17">
        <w:rPr>
          <w:i/>
        </w:rPr>
        <w:t>People v. Merriman</w:t>
      </w:r>
      <w:r w:rsidR="00737D0E" w:rsidRPr="006C5E17">
        <w:t xml:space="preserve">, </w:t>
      </w:r>
      <w:r w:rsidR="00737D0E" w:rsidRPr="006C5E17">
        <w:rPr>
          <w:i/>
        </w:rPr>
        <w:t>supra</w:t>
      </w:r>
      <w:r w:rsidR="00737D0E" w:rsidRPr="006C5E17">
        <w:t>, 60 Cal.4th at p.</w:t>
      </w:r>
      <w:r w:rsidR="00417EC6">
        <w:t> </w:t>
      </w:r>
      <w:r w:rsidR="00737D0E" w:rsidRPr="006C5E17">
        <w:t>106</w:t>
      </w:r>
      <w:r w:rsidR="00FD26FC" w:rsidRPr="006C5E17">
        <w:t>.</w:t>
      </w:r>
      <w:r w:rsidR="00417EC6">
        <w:t>)</w:t>
      </w:r>
    </w:p>
    <w:p w14:paraId="495140EB" w14:textId="667DF828" w:rsidR="00FD26FC" w:rsidRPr="006C5E17" w:rsidRDefault="001757F2" w:rsidP="006C5E17">
      <w:pPr>
        <w:pStyle w:val="Text"/>
        <w:spacing w:line="400" w:lineRule="exact"/>
      </w:pPr>
      <w:r w:rsidRPr="006C5E17">
        <w:t xml:space="preserve">There is no </w:t>
      </w:r>
      <w:r w:rsidR="002C4675" w:rsidRPr="006C5E17">
        <w:t xml:space="preserve">federal constitutional </w:t>
      </w:r>
      <w:r w:rsidRPr="006C5E17">
        <w:t>requirement</w:t>
      </w:r>
      <w:r w:rsidR="002C4675" w:rsidRPr="006C5E17">
        <w:t xml:space="preserve">, either </w:t>
      </w:r>
      <w:r w:rsidR="00B72CB3" w:rsidRPr="006C5E17">
        <w:t xml:space="preserve">under the </w:t>
      </w:r>
      <w:r w:rsidR="007E2F30" w:rsidRPr="006C5E17">
        <w:t xml:space="preserve">Fifth, </w:t>
      </w:r>
      <w:r w:rsidR="00B72CB3" w:rsidRPr="006C5E17">
        <w:t>Sixth</w:t>
      </w:r>
      <w:r w:rsidR="006E17F1" w:rsidRPr="006C5E17">
        <w:t>, Eighth, or Fourteenth</w:t>
      </w:r>
      <w:r w:rsidR="00B72CB3" w:rsidRPr="006C5E17">
        <w:t xml:space="preserve"> Amendment</w:t>
      </w:r>
      <w:r w:rsidR="00EF1493" w:rsidRPr="006C5E17">
        <w:t>s</w:t>
      </w:r>
      <w:r w:rsidR="002C4675" w:rsidRPr="006C5E17">
        <w:t>,</w:t>
      </w:r>
      <w:r w:rsidR="00B72CB3" w:rsidRPr="006C5E17">
        <w:t xml:space="preserve"> </w:t>
      </w:r>
      <w:r w:rsidRPr="006C5E17">
        <w:t xml:space="preserve">that the </w:t>
      </w:r>
      <w:r w:rsidR="0038343D" w:rsidRPr="006C5E17">
        <w:lastRenderedPageBreak/>
        <w:t>jury</w:t>
      </w:r>
      <w:r w:rsidRPr="006C5E17">
        <w:t xml:space="preserve"> make unanimous findings </w:t>
      </w:r>
      <w:r w:rsidR="00965B9A" w:rsidRPr="006C5E17">
        <w:t>re</w:t>
      </w:r>
      <w:r w:rsidR="0038343D" w:rsidRPr="006C5E17">
        <w:t xml:space="preserve">garding the aggravating factors </w:t>
      </w:r>
      <w:r w:rsidR="009C516E" w:rsidRPr="006C5E17">
        <w:t xml:space="preserve">or </w:t>
      </w:r>
      <w:r w:rsidR="0038343D" w:rsidRPr="006C5E17">
        <w:t xml:space="preserve">the truth of the unadjudicated </w:t>
      </w:r>
      <w:r w:rsidRPr="006C5E17">
        <w:t>crim</w:t>
      </w:r>
      <w:r w:rsidR="001C5CBC" w:rsidRPr="006C5E17">
        <w:t xml:space="preserve">inal activity admitted </w:t>
      </w:r>
      <w:r w:rsidRPr="006C5E17">
        <w:t xml:space="preserve">under </w:t>
      </w:r>
      <w:r w:rsidR="00223892" w:rsidRPr="006C5E17">
        <w:t xml:space="preserve">section 190.3, </w:t>
      </w:r>
      <w:r w:rsidRPr="006C5E17">
        <w:t xml:space="preserve">factor (b).  </w:t>
      </w:r>
      <w:r w:rsidR="00223892" w:rsidRPr="006C5E17">
        <w:t>(</w:t>
      </w:r>
      <w:r w:rsidR="00223892" w:rsidRPr="006C5E17">
        <w:rPr>
          <w:i/>
        </w:rPr>
        <w:t>People v. Clark</w:t>
      </w:r>
      <w:r w:rsidR="00223892" w:rsidRPr="006C5E17">
        <w:t xml:space="preserve"> (2011) 52 Cal.4th 856, 1007; </w:t>
      </w:r>
      <w:r w:rsidR="00223892" w:rsidRPr="006C5E17">
        <w:rPr>
          <w:i/>
        </w:rPr>
        <w:t>People v. Balderas</w:t>
      </w:r>
      <w:r w:rsidR="00417EC6">
        <w:rPr>
          <w:iCs/>
        </w:rPr>
        <w:t xml:space="preserve">, </w:t>
      </w:r>
      <w:r w:rsidR="00417EC6">
        <w:rPr>
          <w:i/>
        </w:rPr>
        <w:t>supra</w:t>
      </w:r>
      <w:r w:rsidR="00417EC6">
        <w:rPr>
          <w:iCs/>
        </w:rPr>
        <w:t xml:space="preserve">, </w:t>
      </w:r>
      <w:r w:rsidR="00223892" w:rsidRPr="006C5E17">
        <w:t>41</w:t>
      </w:r>
      <w:r w:rsidR="009F6C01" w:rsidRPr="006C5E17">
        <w:t> </w:t>
      </w:r>
      <w:r w:rsidR="00223892" w:rsidRPr="006C5E17">
        <w:t xml:space="preserve">Cal.3d </w:t>
      </w:r>
      <w:r w:rsidR="00417EC6">
        <w:t>at pp. </w:t>
      </w:r>
      <w:r w:rsidR="00223892" w:rsidRPr="006C5E17">
        <w:t>204</w:t>
      </w:r>
      <w:r w:rsidR="00417EC6">
        <w:t>–</w:t>
      </w:r>
      <w:r w:rsidR="00223892" w:rsidRPr="006C5E17">
        <w:t>205.)</w:t>
      </w:r>
    </w:p>
    <w:p w14:paraId="4D344C90" w14:textId="3718D700" w:rsidR="009C3399" w:rsidRPr="006C5E17" w:rsidRDefault="000403A5" w:rsidP="006C5E17">
      <w:pPr>
        <w:pStyle w:val="Text"/>
        <w:spacing w:line="400" w:lineRule="exact"/>
      </w:pPr>
      <w:r w:rsidRPr="006C5E17">
        <w:t xml:space="preserve">The </w:t>
      </w:r>
      <w:r w:rsidR="000723A2" w:rsidRPr="006C5E17">
        <w:t xml:space="preserve">standard instructions </w:t>
      </w:r>
      <w:r w:rsidR="009C3399" w:rsidRPr="006C5E17">
        <w:t xml:space="preserve">governing the jury’s deliberative process </w:t>
      </w:r>
      <w:r w:rsidR="000723A2" w:rsidRPr="006C5E17">
        <w:t>at the penalty phase are not constitutionally infirm</w:t>
      </w:r>
      <w:r w:rsidR="00CA1915" w:rsidRPr="006C5E17">
        <w:t xml:space="preserve">.  Informing the jury </w:t>
      </w:r>
      <w:r w:rsidR="00076A47" w:rsidRPr="006C5E17">
        <w:t xml:space="preserve">that a death verdict is </w:t>
      </w:r>
      <w:r w:rsidR="00D93B1E" w:rsidRPr="006C5E17">
        <w:t>“</w:t>
      </w:r>
      <w:r w:rsidR="002644DE">
        <w:t> ‘</w:t>
      </w:r>
      <w:r w:rsidR="00076A47" w:rsidRPr="006C5E17">
        <w:t>warranted</w:t>
      </w:r>
      <w:r w:rsidR="002644DE">
        <w:t>’ </w:t>
      </w:r>
      <w:r w:rsidR="00D93B1E" w:rsidRPr="006C5E17">
        <w:t>”</w:t>
      </w:r>
      <w:r w:rsidR="00076A47" w:rsidRPr="006C5E17">
        <w:t xml:space="preserve"> if the aggravating factors are “</w:t>
      </w:r>
      <w:r w:rsidR="002644DE">
        <w:t> ‘</w:t>
      </w:r>
      <w:r w:rsidR="00076A47" w:rsidRPr="006C5E17">
        <w:t>so substantial</w:t>
      </w:r>
      <w:r w:rsidR="002644DE">
        <w:t>’ </w:t>
      </w:r>
      <w:r w:rsidR="00076A47" w:rsidRPr="006C5E17">
        <w:t xml:space="preserve">” in comparison with the mitigating factors </w:t>
      </w:r>
      <w:r w:rsidR="006D324C" w:rsidRPr="006C5E17">
        <w:t xml:space="preserve">is not impermissibly broad </w:t>
      </w:r>
      <w:r w:rsidR="00A3083B" w:rsidRPr="006C5E17">
        <w:t xml:space="preserve">or </w:t>
      </w:r>
      <w:r w:rsidR="006D324C" w:rsidRPr="006C5E17">
        <w:t>vague.  (</w:t>
      </w:r>
      <w:r w:rsidR="00323125" w:rsidRPr="006C5E17">
        <w:rPr>
          <w:i/>
        </w:rPr>
        <w:t xml:space="preserve">People v. Arias </w:t>
      </w:r>
      <w:r w:rsidR="00323125" w:rsidRPr="006C5E17">
        <w:t xml:space="preserve">(1996) 13 Cal.4th 92, </w:t>
      </w:r>
      <w:r w:rsidR="00C8767B" w:rsidRPr="006C5E17">
        <w:t xml:space="preserve">171; </w:t>
      </w:r>
      <w:r w:rsidR="006D324C" w:rsidRPr="006C5E17">
        <w:rPr>
          <w:i/>
        </w:rPr>
        <w:t>People v. Breaux</w:t>
      </w:r>
      <w:r w:rsidR="006D324C" w:rsidRPr="006C5E17">
        <w:t xml:space="preserve"> (1991) 1</w:t>
      </w:r>
      <w:r w:rsidR="00DD09D9">
        <w:t> </w:t>
      </w:r>
      <w:r w:rsidR="006D324C" w:rsidRPr="006C5E17">
        <w:t>Cal.4th 281, 315</w:t>
      </w:r>
      <w:r w:rsidR="00417EC6">
        <w:t>–</w:t>
      </w:r>
      <w:r w:rsidR="00BD267F" w:rsidRPr="006C5E17">
        <w:t xml:space="preserve">316.)  </w:t>
      </w:r>
      <w:r w:rsidR="00A3083B" w:rsidRPr="006C5E17">
        <w:t>The</w:t>
      </w:r>
      <w:r w:rsidR="001338BA" w:rsidRPr="006C5E17">
        <w:t xml:space="preserve"> jury need not </w:t>
      </w:r>
      <w:r w:rsidR="00EF1493" w:rsidRPr="006C5E17">
        <w:t xml:space="preserve">be instructed </w:t>
      </w:r>
      <w:r w:rsidR="000519C9" w:rsidRPr="006C5E17">
        <w:t xml:space="preserve">that </w:t>
      </w:r>
      <w:r w:rsidR="00D27822" w:rsidRPr="006C5E17">
        <w:t xml:space="preserve">it must return a verdict of life without </w:t>
      </w:r>
      <w:r w:rsidR="0045029A" w:rsidRPr="006C5E17">
        <w:t xml:space="preserve">the </w:t>
      </w:r>
      <w:r w:rsidR="00D27822" w:rsidRPr="006C5E17">
        <w:t xml:space="preserve">possibility of parole if it finds </w:t>
      </w:r>
      <w:r w:rsidR="008E5FDE" w:rsidRPr="006C5E17">
        <w:t>the mitigating circumstances outweigh the aggravating circumstances.  (</w:t>
      </w:r>
      <w:r w:rsidR="00ED2A17" w:rsidRPr="006C5E17">
        <w:rPr>
          <w:i/>
        </w:rPr>
        <w:t>People v. Duncan</w:t>
      </w:r>
      <w:r w:rsidR="00ED2A17" w:rsidRPr="006C5E17">
        <w:t xml:space="preserve"> (1991) 53 Cal.3d </w:t>
      </w:r>
      <w:r w:rsidR="00723053" w:rsidRPr="006C5E17">
        <w:t xml:space="preserve">955, 978.)  </w:t>
      </w:r>
      <w:r w:rsidR="00572CF0" w:rsidRPr="006C5E17">
        <w:t>There is no requ</w:t>
      </w:r>
      <w:r w:rsidR="003E6154" w:rsidRPr="006C5E17">
        <w:t xml:space="preserve">irement </w:t>
      </w:r>
      <w:r w:rsidR="00C97420" w:rsidRPr="006C5E17">
        <w:t xml:space="preserve">that </w:t>
      </w:r>
      <w:r w:rsidR="003E6154" w:rsidRPr="006C5E17">
        <w:t>the jur</w:t>
      </w:r>
      <w:r w:rsidR="00B059B3" w:rsidRPr="006C5E17">
        <w:t xml:space="preserve">ors </w:t>
      </w:r>
      <w:r w:rsidR="003E6154" w:rsidRPr="006C5E17">
        <w:t>be instruct</w:t>
      </w:r>
      <w:r w:rsidR="005F02B3" w:rsidRPr="006C5E17">
        <w:t xml:space="preserve">ed </w:t>
      </w:r>
      <w:r w:rsidR="003E6154" w:rsidRPr="006C5E17">
        <w:t>that</w:t>
      </w:r>
      <w:r w:rsidR="00C1521C" w:rsidRPr="006C5E17">
        <w:t xml:space="preserve"> a</w:t>
      </w:r>
      <w:r w:rsidR="003E6154" w:rsidRPr="006C5E17">
        <w:t xml:space="preserve"> defendant </w:t>
      </w:r>
      <w:r w:rsidR="002E428E" w:rsidRPr="006C5E17">
        <w:t>bears</w:t>
      </w:r>
      <w:r w:rsidR="00357815" w:rsidRPr="006C5E17">
        <w:t xml:space="preserve"> </w:t>
      </w:r>
      <w:r w:rsidR="003E6154" w:rsidRPr="006C5E17">
        <w:t xml:space="preserve">no burden of </w:t>
      </w:r>
      <w:r w:rsidR="00EB3BC9" w:rsidRPr="006C5E17">
        <w:t xml:space="preserve">proving </w:t>
      </w:r>
      <w:r w:rsidR="00D6221E" w:rsidRPr="006C5E17">
        <w:t xml:space="preserve">the </w:t>
      </w:r>
      <w:r w:rsidR="00EB3BC9" w:rsidRPr="006C5E17">
        <w:t xml:space="preserve">facts in </w:t>
      </w:r>
      <w:r w:rsidR="00357815" w:rsidRPr="006C5E17">
        <w:t>mitigation</w:t>
      </w:r>
      <w:r w:rsidR="00B059B3" w:rsidRPr="006C5E17">
        <w:t>,</w:t>
      </w:r>
      <w:r w:rsidR="00357815" w:rsidRPr="006C5E17">
        <w:t xml:space="preserve"> </w:t>
      </w:r>
      <w:r w:rsidR="00D6221E" w:rsidRPr="006C5E17">
        <w:t xml:space="preserve">or that </w:t>
      </w:r>
      <w:r w:rsidR="00686514" w:rsidRPr="006C5E17">
        <w:t>mitigating circumstances did not have to be found unanimously</w:t>
      </w:r>
      <w:r w:rsidR="00357815" w:rsidRPr="006C5E17">
        <w:t>.  (</w:t>
      </w:r>
      <w:r w:rsidR="00D6221E" w:rsidRPr="006C5E17">
        <w:rPr>
          <w:i/>
        </w:rPr>
        <w:t xml:space="preserve">People v. </w:t>
      </w:r>
      <w:proofErr w:type="spellStart"/>
      <w:r w:rsidR="00D6221E" w:rsidRPr="006C5E17">
        <w:rPr>
          <w:i/>
        </w:rPr>
        <w:t>Brasure</w:t>
      </w:r>
      <w:proofErr w:type="spellEnd"/>
      <w:r w:rsidR="00006721" w:rsidRPr="006C5E17">
        <w:t xml:space="preserve">, </w:t>
      </w:r>
      <w:r w:rsidR="00006721" w:rsidRPr="006C5E17">
        <w:rPr>
          <w:i/>
        </w:rPr>
        <w:t>supra</w:t>
      </w:r>
      <w:r w:rsidR="00006721" w:rsidRPr="006C5E17">
        <w:t xml:space="preserve">, </w:t>
      </w:r>
      <w:r w:rsidR="00D6221E" w:rsidRPr="006C5E17">
        <w:t xml:space="preserve">42 Cal.4th </w:t>
      </w:r>
      <w:r w:rsidR="00006721" w:rsidRPr="006C5E17">
        <w:t>at p</w:t>
      </w:r>
      <w:r w:rsidR="004C6C58" w:rsidRPr="006C5E17">
        <w:t>p</w:t>
      </w:r>
      <w:r w:rsidR="00417EC6">
        <w:t>.</w:t>
      </w:r>
      <w:r w:rsidR="00DD09D9">
        <w:t> </w:t>
      </w:r>
      <w:r w:rsidR="00417EC6">
        <w:t>1</w:t>
      </w:r>
      <w:r w:rsidR="00C97420" w:rsidRPr="006C5E17">
        <w:t>068</w:t>
      </w:r>
      <w:r w:rsidR="00417EC6">
        <w:t>–</w:t>
      </w:r>
      <w:r w:rsidR="004C6C58" w:rsidRPr="006C5E17">
        <w:t>1069</w:t>
      </w:r>
      <w:r w:rsidR="00C97420" w:rsidRPr="006C5E17">
        <w:t xml:space="preserve">.)  </w:t>
      </w:r>
      <w:r w:rsidR="00C95AAA" w:rsidRPr="006C5E17">
        <w:t>And t</w:t>
      </w:r>
      <w:r w:rsidR="00CA75D7" w:rsidRPr="006C5E17">
        <w:t xml:space="preserve">he death penalty law does not require </w:t>
      </w:r>
      <w:r w:rsidR="00F03977" w:rsidRPr="006C5E17">
        <w:t xml:space="preserve">the jury be </w:t>
      </w:r>
      <w:r w:rsidR="00D270C3" w:rsidRPr="006C5E17">
        <w:t xml:space="preserve">instructed </w:t>
      </w:r>
      <w:r w:rsidR="00F03977" w:rsidRPr="006C5E17">
        <w:t>that</w:t>
      </w:r>
      <w:r w:rsidR="00C95AAA" w:rsidRPr="006C5E17">
        <w:t xml:space="preserve"> </w:t>
      </w:r>
      <w:r w:rsidR="00B40AAB" w:rsidRPr="006C5E17">
        <w:t xml:space="preserve">there is a presumption </w:t>
      </w:r>
      <w:r w:rsidR="00F03977" w:rsidRPr="006C5E17">
        <w:t xml:space="preserve">that life without </w:t>
      </w:r>
      <w:r w:rsidR="00CE3D3E" w:rsidRPr="006C5E17">
        <w:t xml:space="preserve">possibility of </w:t>
      </w:r>
      <w:r w:rsidR="00F03977" w:rsidRPr="006C5E17">
        <w:t>parole is the appropriate sentence.  (</w:t>
      </w:r>
      <w:r w:rsidR="00F03977" w:rsidRPr="006C5E17">
        <w:rPr>
          <w:i/>
        </w:rPr>
        <w:t>Arias</w:t>
      </w:r>
      <w:r w:rsidR="007D34C3" w:rsidRPr="006C5E17">
        <w:t xml:space="preserve">, </w:t>
      </w:r>
      <w:r w:rsidR="007D34C3" w:rsidRPr="006C5E17">
        <w:rPr>
          <w:i/>
        </w:rPr>
        <w:t>supra</w:t>
      </w:r>
      <w:r w:rsidR="007D34C3" w:rsidRPr="006C5E17">
        <w:t xml:space="preserve">, </w:t>
      </w:r>
      <w:r w:rsidR="00F03977" w:rsidRPr="006C5E17">
        <w:t xml:space="preserve">13 Cal.4th </w:t>
      </w:r>
      <w:r w:rsidR="007D34C3" w:rsidRPr="006C5E17">
        <w:t>at p.</w:t>
      </w:r>
      <w:r w:rsidR="00417EC6">
        <w:t> </w:t>
      </w:r>
      <w:r w:rsidR="00436D39" w:rsidRPr="006C5E17">
        <w:t>190.)</w:t>
      </w:r>
    </w:p>
    <w:p w14:paraId="4CDE420C" w14:textId="76CEBC8D" w:rsidR="0085710D" w:rsidRPr="006C5E17" w:rsidRDefault="00624C8C" w:rsidP="006C5E17">
      <w:pPr>
        <w:pStyle w:val="Text"/>
        <w:spacing w:line="400" w:lineRule="exact"/>
      </w:pPr>
      <w:r w:rsidRPr="006C5E17">
        <w:tab/>
      </w:r>
      <w:r w:rsidR="0085710D" w:rsidRPr="006C5E17">
        <w:t>The penalty phase jury is not required to make written findings regarding its penalty choice, and the absence of such written findings does not preclude meaningful appellate review.  (</w:t>
      </w:r>
      <w:r w:rsidR="0085710D" w:rsidRPr="006C5E17">
        <w:rPr>
          <w:i/>
        </w:rPr>
        <w:t>People v. McKinzie</w:t>
      </w:r>
      <w:r w:rsidR="0085710D" w:rsidRPr="006C5E17">
        <w:t xml:space="preserve"> (2012) 54 Cal.4th 1302, 1364</w:t>
      </w:r>
      <w:r w:rsidR="00351E3A" w:rsidRPr="006C5E17">
        <w:t xml:space="preserve">, abrogated on other grounds </w:t>
      </w:r>
      <w:r w:rsidR="002644DE">
        <w:t>in</w:t>
      </w:r>
      <w:r w:rsidR="00351E3A" w:rsidRPr="006C5E17">
        <w:t xml:space="preserve"> </w:t>
      </w:r>
      <w:r w:rsidR="00351E3A" w:rsidRPr="006C5E17">
        <w:rPr>
          <w:i/>
        </w:rPr>
        <w:t>People v. Scott</w:t>
      </w:r>
      <w:r w:rsidR="00351E3A" w:rsidRPr="006C5E17">
        <w:t xml:space="preserve"> (2015) 61 Cal.4th 363</w:t>
      </w:r>
      <w:r w:rsidR="007218BC" w:rsidRPr="006C5E17">
        <w:t>, 391, fn.</w:t>
      </w:r>
      <w:r w:rsidR="00DD09D9">
        <w:t> </w:t>
      </w:r>
      <w:r w:rsidR="007218BC" w:rsidRPr="006C5E17">
        <w:t>3</w:t>
      </w:r>
      <w:r w:rsidR="0085710D" w:rsidRPr="006C5E17">
        <w:t xml:space="preserve">; </w:t>
      </w:r>
      <w:r w:rsidR="0085710D" w:rsidRPr="006C5E17">
        <w:rPr>
          <w:i/>
        </w:rPr>
        <w:t xml:space="preserve">People v. </w:t>
      </w:r>
      <w:proofErr w:type="spellStart"/>
      <w:r w:rsidR="0085710D" w:rsidRPr="006C5E17">
        <w:rPr>
          <w:i/>
        </w:rPr>
        <w:t>Fauber</w:t>
      </w:r>
      <w:proofErr w:type="spellEnd"/>
      <w:r w:rsidR="0085710D" w:rsidRPr="006C5E17">
        <w:t xml:space="preserve"> (1992) 2 Cal.4th 792, 859.)</w:t>
      </w:r>
    </w:p>
    <w:p w14:paraId="6A6A1E4E" w14:textId="77C2EDF1" w:rsidR="009C3399" w:rsidRPr="006C5E17" w:rsidRDefault="000519C9" w:rsidP="006C5E17">
      <w:pPr>
        <w:pStyle w:val="Text"/>
        <w:spacing w:line="400" w:lineRule="exact"/>
      </w:pPr>
      <w:r w:rsidRPr="006C5E17">
        <w:lastRenderedPageBreak/>
        <w:t xml:space="preserve">The </w:t>
      </w:r>
      <w:r w:rsidR="00EA553C" w:rsidRPr="006C5E17">
        <w:t>court’s instruction</w:t>
      </w:r>
      <w:r w:rsidR="00E81C11" w:rsidRPr="006C5E17">
        <w:t>s</w:t>
      </w:r>
      <w:r w:rsidR="00EA553C" w:rsidRPr="006C5E17">
        <w:t xml:space="preserve"> </w:t>
      </w:r>
      <w:r w:rsidR="00E207B4" w:rsidRPr="006C5E17">
        <w:t xml:space="preserve">regarding </w:t>
      </w:r>
      <w:r w:rsidR="00B059B3" w:rsidRPr="006C5E17">
        <w:t xml:space="preserve">the various </w:t>
      </w:r>
      <w:r w:rsidR="009C3399" w:rsidRPr="006C5E17">
        <w:t>aggravating and mitigati</w:t>
      </w:r>
      <w:r w:rsidRPr="006C5E17">
        <w:t xml:space="preserve">ng factors </w:t>
      </w:r>
      <w:r w:rsidR="00D54CBE" w:rsidRPr="006C5E17">
        <w:t>d</w:t>
      </w:r>
      <w:r w:rsidR="00EA553C" w:rsidRPr="006C5E17">
        <w:t>i</w:t>
      </w:r>
      <w:r w:rsidR="00E81C11" w:rsidRPr="006C5E17">
        <w:t>d</w:t>
      </w:r>
      <w:r w:rsidR="00EA553C" w:rsidRPr="006C5E17">
        <w:t xml:space="preserve"> not </w:t>
      </w:r>
      <w:r w:rsidR="00E05604" w:rsidRPr="006C5E17">
        <w:t xml:space="preserve">act as a barrier to the jury’s consideration of </w:t>
      </w:r>
      <w:r w:rsidR="00EA553C" w:rsidRPr="006C5E17">
        <w:t xml:space="preserve">defendant’s </w:t>
      </w:r>
      <w:r w:rsidR="00E05604" w:rsidRPr="006C5E17">
        <w:t xml:space="preserve">mitigating evidence or </w:t>
      </w:r>
      <w:r w:rsidR="00D54CBE" w:rsidRPr="006C5E17">
        <w:t xml:space="preserve">infringe </w:t>
      </w:r>
      <w:r w:rsidR="00EB27BD" w:rsidRPr="006C5E17">
        <w:t>defendant’s</w:t>
      </w:r>
      <w:r w:rsidR="00B12F82" w:rsidRPr="006C5E17">
        <w:t xml:space="preserve"> </w:t>
      </w:r>
      <w:r w:rsidR="00D54CBE" w:rsidRPr="006C5E17">
        <w:t xml:space="preserve">constitutional </w:t>
      </w:r>
      <w:r w:rsidR="00E05604" w:rsidRPr="006C5E17">
        <w:t xml:space="preserve">rights.  </w:t>
      </w:r>
      <w:r w:rsidR="00B12F82" w:rsidRPr="006C5E17">
        <w:t xml:space="preserve">An instruction </w:t>
      </w:r>
      <w:r w:rsidR="00654012" w:rsidRPr="006C5E17">
        <w:t xml:space="preserve">reflecting </w:t>
      </w:r>
      <w:r w:rsidR="00E207B4" w:rsidRPr="006C5E17">
        <w:t xml:space="preserve">section 190.3’s use of adjectives such as “extreme” and “substantial” in </w:t>
      </w:r>
      <w:r w:rsidR="00EB27BD" w:rsidRPr="006C5E17">
        <w:t>factors</w:t>
      </w:r>
      <w:r w:rsidR="00E207B4" w:rsidRPr="006C5E17">
        <w:t xml:space="preserve"> (d) and (g) </w:t>
      </w:r>
      <w:r w:rsidR="00B12F82" w:rsidRPr="006C5E17">
        <w:t>do</w:t>
      </w:r>
      <w:r w:rsidR="00654012" w:rsidRPr="006C5E17">
        <w:t>es</w:t>
      </w:r>
      <w:r w:rsidR="00B12F82" w:rsidRPr="006C5E17">
        <w:t xml:space="preserve"> not</w:t>
      </w:r>
      <w:r w:rsidR="00E05604" w:rsidRPr="006C5E17">
        <w:t xml:space="preserve"> interfere with </w:t>
      </w:r>
      <w:r w:rsidR="00647643" w:rsidRPr="006C5E17">
        <w:t>a defendant’s right to present mitigating evide</w:t>
      </w:r>
      <w:r w:rsidR="00DD2A66" w:rsidRPr="006C5E17">
        <w:t>nce</w:t>
      </w:r>
      <w:r w:rsidR="00274E3C" w:rsidRPr="006C5E17">
        <w:t xml:space="preserve">.  </w:t>
      </w:r>
      <w:r w:rsidR="00E207B4" w:rsidRPr="006C5E17">
        <w:t>(</w:t>
      </w:r>
      <w:r w:rsidR="00093B1C" w:rsidRPr="006C5E17">
        <w:rPr>
          <w:i/>
        </w:rPr>
        <w:t xml:space="preserve">Brooks, </w:t>
      </w:r>
      <w:r w:rsidR="00E207B4" w:rsidRPr="006C5E17">
        <w:rPr>
          <w:i/>
        </w:rPr>
        <w:t>supra</w:t>
      </w:r>
      <w:r w:rsidR="00E207B4" w:rsidRPr="006C5E17">
        <w:t xml:space="preserve">, </w:t>
      </w:r>
      <w:r w:rsidR="00D16861" w:rsidRPr="006C5E17">
        <w:t>3</w:t>
      </w:r>
      <w:r w:rsidR="00E207B4" w:rsidRPr="006C5E17">
        <w:t xml:space="preserve"> Cal.</w:t>
      </w:r>
      <w:r w:rsidR="00093B1C" w:rsidRPr="006C5E17">
        <w:t xml:space="preserve">5th </w:t>
      </w:r>
      <w:r w:rsidR="00E207B4" w:rsidRPr="006C5E17">
        <w:t>at p.</w:t>
      </w:r>
      <w:r w:rsidR="00AA4ABC">
        <w:t> </w:t>
      </w:r>
      <w:r w:rsidR="001200C5" w:rsidRPr="006C5E17">
        <w:t>115</w:t>
      </w:r>
      <w:r w:rsidR="00093B1C" w:rsidRPr="006C5E17">
        <w:t xml:space="preserve">; </w:t>
      </w:r>
      <w:r w:rsidR="00E207B4" w:rsidRPr="006C5E17">
        <w:rPr>
          <w:i/>
        </w:rPr>
        <w:t xml:space="preserve">People v. </w:t>
      </w:r>
      <w:proofErr w:type="spellStart"/>
      <w:r w:rsidR="00E207B4" w:rsidRPr="006C5E17">
        <w:rPr>
          <w:i/>
        </w:rPr>
        <w:t>Adcox</w:t>
      </w:r>
      <w:proofErr w:type="spellEnd"/>
      <w:r w:rsidR="00E207B4" w:rsidRPr="006C5E17">
        <w:t xml:space="preserve"> (1988) 47 Cal.3d 207, 270.)  </w:t>
      </w:r>
      <w:r w:rsidR="00647643" w:rsidRPr="006C5E17">
        <w:t xml:space="preserve">Nor </w:t>
      </w:r>
      <w:r w:rsidR="0024710F" w:rsidRPr="006C5E17">
        <w:t>must</w:t>
      </w:r>
      <w:r w:rsidR="0074155B" w:rsidRPr="006C5E17">
        <w:t xml:space="preserve"> </w:t>
      </w:r>
      <w:r w:rsidR="00185804" w:rsidRPr="006C5E17">
        <w:t xml:space="preserve">a court </w:t>
      </w:r>
      <w:r w:rsidR="00647643" w:rsidRPr="006C5E17">
        <w:t xml:space="preserve">delete </w:t>
      </w:r>
      <w:r w:rsidR="00182629" w:rsidRPr="006C5E17">
        <w:t xml:space="preserve">from the instructions any </w:t>
      </w:r>
      <w:r w:rsidR="00647643" w:rsidRPr="006C5E17">
        <w:t xml:space="preserve">inapplicable </w:t>
      </w:r>
      <w:r w:rsidR="00182629" w:rsidRPr="006C5E17">
        <w:t>mitigating factors</w:t>
      </w:r>
      <w:r w:rsidR="009C1019" w:rsidRPr="006C5E17">
        <w:t xml:space="preserve">, or identify which factors are aggravating </w:t>
      </w:r>
      <w:r w:rsidR="00566E6B" w:rsidRPr="006C5E17">
        <w:t>and which are mitigating</w:t>
      </w:r>
      <w:r w:rsidR="00185804" w:rsidRPr="006C5E17">
        <w:t>.  (</w:t>
      </w:r>
      <w:r w:rsidR="00185804" w:rsidRPr="006C5E17">
        <w:rPr>
          <w:i/>
        </w:rPr>
        <w:t>People v. Cook</w:t>
      </w:r>
      <w:r w:rsidR="00185804" w:rsidRPr="006C5E17">
        <w:t xml:space="preserve"> (2006) 39 Cal.4th </w:t>
      </w:r>
      <w:r w:rsidR="000D60BD" w:rsidRPr="006C5E17">
        <w:t xml:space="preserve">566, 618.)  </w:t>
      </w:r>
      <w:r w:rsidR="00DE022F" w:rsidRPr="006C5E17">
        <w:t>D</w:t>
      </w:r>
      <w:r w:rsidR="004820EF" w:rsidRPr="006C5E17">
        <w:t>irecting the jury to consider “</w:t>
      </w:r>
      <w:r w:rsidR="002644DE">
        <w:t> ‘</w:t>
      </w:r>
      <w:r w:rsidR="004820EF" w:rsidRPr="006C5E17">
        <w:t>whether or not</w:t>
      </w:r>
      <w:r w:rsidR="002644DE">
        <w:t>’ </w:t>
      </w:r>
      <w:r w:rsidR="004820EF" w:rsidRPr="006C5E17">
        <w:t xml:space="preserve">” certain mitigating factors were present </w:t>
      </w:r>
      <w:r w:rsidR="00DE022F" w:rsidRPr="006C5E17">
        <w:t>does not</w:t>
      </w:r>
      <w:r w:rsidR="00924266" w:rsidRPr="006C5E17">
        <w:t xml:space="preserve"> in</w:t>
      </w:r>
      <w:r w:rsidR="00DE022F" w:rsidRPr="006C5E17">
        <w:t>vite the jury to use the absence of such factor</w:t>
      </w:r>
      <w:r w:rsidR="0092700C" w:rsidRPr="006C5E17">
        <w:t>s</w:t>
      </w:r>
      <w:r w:rsidR="00DE022F" w:rsidRPr="006C5E17">
        <w:t xml:space="preserve"> as a fac</w:t>
      </w:r>
      <w:r w:rsidR="0092700C" w:rsidRPr="006C5E17">
        <w:t>tor in aggravation.  (</w:t>
      </w:r>
      <w:r w:rsidR="0092700C" w:rsidRPr="006C5E17">
        <w:rPr>
          <w:i/>
        </w:rPr>
        <w:t>Johnson</w:t>
      </w:r>
      <w:r w:rsidR="0092700C" w:rsidRPr="006C5E17">
        <w:t xml:space="preserve">, </w:t>
      </w:r>
      <w:r w:rsidR="0092700C" w:rsidRPr="006C5E17">
        <w:rPr>
          <w:i/>
        </w:rPr>
        <w:t>supra</w:t>
      </w:r>
      <w:r w:rsidR="0092700C" w:rsidRPr="006C5E17">
        <w:t>, 62 Cal.4th at p.</w:t>
      </w:r>
      <w:r w:rsidR="00AA4ABC">
        <w:t> </w:t>
      </w:r>
      <w:r w:rsidR="0092700C" w:rsidRPr="006C5E17">
        <w:t>656</w:t>
      </w:r>
      <w:r w:rsidR="00924266" w:rsidRPr="006C5E17">
        <w:t>.)</w:t>
      </w:r>
    </w:p>
    <w:p w14:paraId="62AB9515" w14:textId="512212A3" w:rsidR="00852B82" w:rsidRPr="006C5E17" w:rsidRDefault="008D4063" w:rsidP="006C5E17">
      <w:pPr>
        <w:pStyle w:val="Text"/>
        <w:spacing w:line="400" w:lineRule="exact"/>
      </w:pPr>
      <w:r w:rsidRPr="006C5E17">
        <w:tab/>
      </w:r>
      <w:r w:rsidR="00003F43" w:rsidRPr="006C5E17">
        <w:t xml:space="preserve">The </w:t>
      </w:r>
      <w:r w:rsidR="003F6250" w:rsidRPr="006C5E17">
        <w:t>failure of California’s</w:t>
      </w:r>
      <w:r w:rsidR="00346353" w:rsidRPr="006C5E17">
        <w:t xml:space="preserve"> death penalty procedures</w:t>
      </w:r>
      <w:r w:rsidR="00D65942" w:rsidRPr="006C5E17">
        <w:t xml:space="preserve"> to</w:t>
      </w:r>
      <w:r w:rsidR="00346353" w:rsidRPr="006C5E17">
        <w:t xml:space="preserve"> provide for intercase proportionality review</w:t>
      </w:r>
      <w:r w:rsidR="00D65942" w:rsidRPr="006C5E17">
        <w:t xml:space="preserve"> does not violate the federal Constitution or principles of equal protection or due process</w:t>
      </w:r>
      <w:r w:rsidR="00346353" w:rsidRPr="006C5E17">
        <w:t>.  (</w:t>
      </w:r>
      <w:r w:rsidR="00993D21" w:rsidRPr="006C5E17">
        <w:rPr>
          <w:i/>
        </w:rPr>
        <w:t xml:space="preserve">Brooks, </w:t>
      </w:r>
      <w:r w:rsidR="00346353" w:rsidRPr="006C5E17">
        <w:rPr>
          <w:i/>
        </w:rPr>
        <w:t>supra</w:t>
      </w:r>
      <w:r w:rsidR="00346353" w:rsidRPr="006C5E17">
        <w:t xml:space="preserve">, </w:t>
      </w:r>
      <w:r w:rsidR="00345779" w:rsidRPr="006C5E17">
        <w:t>3</w:t>
      </w:r>
      <w:r w:rsidR="00993D21" w:rsidRPr="006C5E17">
        <w:t xml:space="preserve"> Cal.5th at p.</w:t>
      </w:r>
      <w:r w:rsidR="00DF7ECC">
        <w:t> </w:t>
      </w:r>
      <w:r w:rsidR="00D8695E" w:rsidRPr="006C5E17">
        <w:t>115</w:t>
      </w:r>
      <w:r w:rsidR="00D36564" w:rsidRPr="006C5E17">
        <w:t xml:space="preserve">; </w:t>
      </w:r>
      <w:r w:rsidR="00D36564" w:rsidRPr="006C5E17">
        <w:rPr>
          <w:i/>
        </w:rPr>
        <w:t>People v. Verdug</w:t>
      </w:r>
      <w:r w:rsidR="006E433E">
        <w:rPr>
          <w:i/>
        </w:rPr>
        <w:t>o</w:t>
      </w:r>
      <w:r w:rsidR="006E433E">
        <w:rPr>
          <w:iCs/>
        </w:rPr>
        <w:t xml:space="preserve">, </w:t>
      </w:r>
      <w:r w:rsidR="006E433E">
        <w:rPr>
          <w:i/>
        </w:rPr>
        <w:t>supra</w:t>
      </w:r>
      <w:r w:rsidR="006E433E">
        <w:rPr>
          <w:iCs/>
        </w:rPr>
        <w:t xml:space="preserve">, </w:t>
      </w:r>
      <w:r w:rsidR="00D36564" w:rsidRPr="006C5E17">
        <w:t xml:space="preserve">50 Cal.4th </w:t>
      </w:r>
      <w:r w:rsidR="006E433E">
        <w:t>at p. </w:t>
      </w:r>
      <w:r w:rsidR="00D36564" w:rsidRPr="006C5E17">
        <w:t>305</w:t>
      </w:r>
      <w:r w:rsidR="00346353" w:rsidRPr="006C5E17">
        <w:t>.)</w:t>
      </w:r>
    </w:p>
    <w:p w14:paraId="6B832CE7" w14:textId="3DB3850C" w:rsidR="00346353" w:rsidRPr="006C5E17" w:rsidRDefault="008D4063" w:rsidP="006C5E17">
      <w:pPr>
        <w:pStyle w:val="Text"/>
        <w:spacing w:line="400" w:lineRule="exact"/>
      </w:pPr>
      <w:r w:rsidRPr="006C5E17">
        <w:tab/>
      </w:r>
      <w:r w:rsidR="00346353" w:rsidRPr="006C5E17">
        <w:t xml:space="preserve">The failure to afford capital defendants at the penalty phase the same procedural safeguards </w:t>
      </w:r>
      <w:r w:rsidR="002932FA" w:rsidRPr="006C5E17">
        <w:t xml:space="preserve">provided </w:t>
      </w:r>
      <w:r w:rsidR="00346353" w:rsidRPr="006C5E17">
        <w:t xml:space="preserve">to noncapital defendants does not </w:t>
      </w:r>
      <w:r w:rsidR="00993D21" w:rsidRPr="006C5E17">
        <w:t xml:space="preserve">violate the </w:t>
      </w:r>
      <w:r w:rsidR="00346353" w:rsidRPr="006C5E17">
        <w:t xml:space="preserve">equal protection </w:t>
      </w:r>
      <w:r w:rsidR="00993D21" w:rsidRPr="006C5E17">
        <w:t>clause</w:t>
      </w:r>
      <w:r w:rsidR="006E433E">
        <w:t xml:space="preserve"> pf the federal Constitution</w:t>
      </w:r>
      <w:r w:rsidR="00346353" w:rsidRPr="006C5E17">
        <w:t>.  (</w:t>
      </w:r>
      <w:r w:rsidR="00346353" w:rsidRPr="006C5E17">
        <w:rPr>
          <w:i/>
        </w:rPr>
        <w:t>People v. Whalen</w:t>
      </w:r>
      <w:r w:rsidR="00346353" w:rsidRPr="006C5E17">
        <w:t xml:space="preserve"> (2013) 56 Cal.4th 1, 91</w:t>
      </w:r>
      <w:r w:rsidR="00A8772E" w:rsidRPr="006C5E17">
        <w:t xml:space="preserve">, disapproved on another ground </w:t>
      </w:r>
      <w:r w:rsidR="006E433E">
        <w:t>in</w:t>
      </w:r>
      <w:r w:rsidR="00A8772E" w:rsidRPr="006C5E17">
        <w:t xml:space="preserve"> </w:t>
      </w:r>
      <w:r w:rsidR="00A8772E" w:rsidRPr="006C5E17">
        <w:rPr>
          <w:i/>
        </w:rPr>
        <w:t>People v. Romero and Self</w:t>
      </w:r>
      <w:r w:rsidR="00DF7ECC">
        <w:rPr>
          <w:iCs/>
        </w:rPr>
        <w:t xml:space="preserve">, </w:t>
      </w:r>
      <w:r w:rsidR="00DF7ECC">
        <w:rPr>
          <w:i/>
        </w:rPr>
        <w:t>supra</w:t>
      </w:r>
      <w:r w:rsidR="00DF7ECC">
        <w:rPr>
          <w:iCs/>
        </w:rPr>
        <w:t xml:space="preserve">, </w:t>
      </w:r>
      <w:r w:rsidR="00A8772E" w:rsidRPr="006C5E17">
        <w:t xml:space="preserve">62 Cal.4th </w:t>
      </w:r>
      <w:r w:rsidR="00DF7ECC">
        <w:t>at p. </w:t>
      </w:r>
      <w:r w:rsidR="00F173CE" w:rsidRPr="006C5E17">
        <w:t>44, fn.</w:t>
      </w:r>
      <w:r w:rsidR="00DD09D9">
        <w:t> </w:t>
      </w:r>
      <w:r w:rsidR="00F173CE" w:rsidRPr="006C5E17">
        <w:t>17</w:t>
      </w:r>
      <w:r w:rsidR="00346353" w:rsidRPr="006C5E17">
        <w:t>.)</w:t>
      </w:r>
    </w:p>
    <w:p w14:paraId="225E97CD" w14:textId="0A68321B" w:rsidR="0064145D" w:rsidRPr="006C5E17" w:rsidRDefault="00346353" w:rsidP="006C5E17">
      <w:pPr>
        <w:pStyle w:val="Text"/>
        <w:spacing w:line="400" w:lineRule="exact"/>
      </w:pPr>
      <w:r w:rsidRPr="006C5E17">
        <w:t xml:space="preserve">California does not </w:t>
      </w:r>
      <w:proofErr w:type="gramStart"/>
      <w:r w:rsidRPr="006C5E17">
        <w:t>regularly use</w:t>
      </w:r>
      <w:proofErr w:type="gramEnd"/>
      <w:r w:rsidRPr="006C5E17">
        <w:t xml:space="preserve"> the death penalty as a form of punishment, and “its imposition does not violate international norms of decency or the Eighth Amendment’s </w:t>
      </w:r>
      <w:r w:rsidRPr="006C5E17">
        <w:lastRenderedPageBreak/>
        <w:t>prohibition against cruel and unusual punishment.”  (</w:t>
      </w:r>
      <w:r w:rsidRPr="006C5E17">
        <w:rPr>
          <w:i/>
        </w:rPr>
        <w:t>People v. Clark, supra</w:t>
      </w:r>
      <w:r w:rsidRPr="006C5E17">
        <w:t>, 52 Cal.4th at p.</w:t>
      </w:r>
      <w:r w:rsidR="00DD09D9">
        <w:t> </w:t>
      </w:r>
      <w:r w:rsidRPr="006C5E17">
        <w:t>1008.)</w:t>
      </w:r>
    </w:p>
    <w:p w14:paraId="21F24CF2" w14:textId="47E02D13" w:rsidR="0064145D" w:rsidRPr="006C5E17" w:rsidRDefault="000B1898" w:rsidP="006C5E17">
      <w:pPr>
        <w:pStyle w:val="Text"/>
        <w:spacing w:line="400" w:lineRule="exact"/>
      </w:pPr>
      <w:r w:rsidRPr="006C5E17">
        <w:t xml:space="preserve">Defendant </w:t>
      </w:r>
      <w:r w:rsidR="002F075E" w:rsidRPr="006C5E17">
        <w:t xml:space="preserve">acknowledges </w:t>
      </w:r>
      <w:r w:rsidR="007F5212" w:rsidRPr="006C5E17">
        <w:t xml:space="preserve">that </w:t>
      </w:r>
      <w:r w:rsidR="002F075E" w:rsidRPr="006C5E17">
        <w:t xml:space="preserve">this court has previously rejected </w:t>
      </w:r>
      <w:r w:rsidR="006064CC" w:rsidRPr="006C5E17">
        <w:t xml:space="preserve">each of the </w:t>
      </w:r>
      <w:r w:rsidR="007E61A1" w:rsidRPr="006C5E17">
        <w:t xml:space="preserve">challenges to California’s death penalty scheme that </w:t>
      </w:r>
      <w:r w:rsidR="002F075E" w:rsidRPr="006C5E17">
        <w:t xml:space="preserve">he presents here.  He </w:t>
      </w:r>
      <w:r w:rsidR="007E61A1" w:rsidRPr="006C5E17">
        <w:t xml:space="preserve">asserts, however, that </w:t>
      </w:r>
      <w:r w:rsidR="00EE287A" w:rsidRPr="006C5E17">
        <w:t xml:space="preserve">our analysis of these issues is constitutionally defective </w:t>
      </w:r>
      <w:r w:rsidR="009C34E4" w:rsidRPr="006C5E17">
        <w:t xml:space="preserve">because we have failed to consider their cumulative impact or </w:t>
      </w:r>
      <w:r w:rsidR="00535186" w:rsidRPr="006C5E17">
        <w:t xml:space="preserve">to </w:t>
      </w:r>
      <w:r w:rsidR="009C34E4" w:rsidRPr="006C5E17">
        <w:t xml:space="preserve">address the capital sentencing </w:t>
      </w:r>
      <w:proofErr w:type="gramStart"/>
      <w:r w:rsidR="009C34E4" w:rsidRPr="006C5E17">
        <w:t>scheme as a who</w:t>
      </w:r>
      <w:r w:rsidR="00535186" w:rsidRPr="006C5E17">
        <w:t>le</w:t>
      </w:r>
      <w:proofErr w:type="gramEnd"/>
      <w:r w:rsidR="00535186" w:rsidRPr="006C5E17">
        <w:t xml:space="preserve">.  </w:t>
      </w:r>
      <w:r w:rsidR="002B3D7F" w:rsidRPr="006C5E17">
        <w:t xml:space="preserve">This court has considered and rejected </w:t>
      </w:r>
      <w:r w:rsidR="00B33667" w:rsidRPr="006C5E17">
        <w:t xml:space="preserve">identical </w:t>
      </w:r>
      <w:r w:rsidR="002B3D7F" w:rsidRPr="006C5E17">
        <w:t>arguments</w:t>
      </w:r>
      <w:r w:rsidR="00645D61">
        <w:t xml:space="preserve"> before, and we do so again here</w:t>
      </w:r>
      <w:r w:rsidR="002932FA" w:rsidRPr="006C5E17">
        <w:t xml:space="preserve">.  </w:t>
      </w:r>
      <w:r w:rsidR="003C6001" w:rsidRPr="006C5E17">
        <w:t>(See</w:t>
      </w:r>
      <w:r w:rsidR="006F69F5" w:rsidRPr="006C5E17">
        <w:t>, e.g.,</w:t>
      </w:r>
      <w:r w:rsidR="003C6001" w:rsidRPr="006C5E17">
        <w:t xml:space="preserve"> </w:t>
      </w:r>
      <w:r w:rsidR="00645D61" w:rsidRPr="006C5E17">
        <w:rPr>
          <w:i/>
        </w:rPr>
        <w:t xml:space="preserve">People v. </w:t>
      </w:r>
      <w:proofErr w:type="spellStart"/>
      <w:r w:rsidR="00645D61" w:rsidRPr="006C5E17">
        <w:rPr>
          <w:i/>
        </w:rPr>
        <w:t>Amezcua</w:t>
      </w:r>
      <w:proofErr w:type="spellEnd"/>
      <w:r w:rsidR="00645D61" w:rsidRPr="006C5E17">
        <w:rPr>
          <w:i/>
        </w:rPr>
        <w:t xml:space="preserve"> and Flores</w:t>
      </w:r>
      <w:r w:rsidR="00645D61" w:rsidRPr="006C5E17">
        <w:t xml:space="preserve"> (2019) 6 Cal. 5th 886, 928</w:t>
      </w:r>
      <w:r w:rsidR="00645D61">
        <w:t xml:space="preserve">; </w:t>
      </w:r>
      <w:r w:rsidR="0071163D" w:rsidRPr="006C5E17">
        <w:rPr>
          <w:i/>
        </w:rPr>
        <w:t>Johnson</w:t>
      </w:r>
      <w:r w:rsidR="0071163D" w:rsidRPr="006C5E17">
        <w:t xml:space="preserve">, </w:t>
      </w:r>
      <w:r w:rsidR="0071163D" w:rsidRPr="006C5E17">
        <w:rPr>
          <w:i/>
        </w:rPr>
        <w:t>supra</w:t>
      </w:r>
      <w:r w:rsidR="0071163D" w:rsidRPr="006C5E17">
        <w:t xml:space="preserve">, 62 Cal.4th </w:t>
      </w:r>
      <w:r w:rsidR="006156BE" w:rsidRPr="006C5E17">
        <w:t>at pp. 657</w:t>
      </w:r>
      <w:r w:rsidR="00645D61">
        <w:t>–</w:t>
      </w:r>
      <w:r w:rsidR="006156BE" w:rsidRPr="006C5E17">
        <w:t xml:space="preserve">658.)  </w:t>
      </w:r>
    </w:p>
    <w:p w14:paraId="2FA68D52" w14:textId="589A251D" w:rsidR="00591CEF" w:rsidRPr="006C5E17" w:rsidRDefault="00591CEF" w:rsidP="006C5E17">
      <w:pPr>
        <w:pStyle w:val="Heading1"/>
      </w:pPr>
      <w:bookmarkStart w:id="55" w:name="_Toc31620054"/>
      <w:r w:rsidRPr="006C5E17">
        <w:t>V.  Cumulative Effect of Asserted Errors</w:t>
      </w:r>
      <w:bookmarkEnd w:id="55"/>
      <w:r w:rsidRPr="006C5E17">
        <w:t xml:space="preserve"> </w:t>
      </w:r>
    </w:p>
    <w:p w14:paraId="2D788692" w14:textId="2EA6304F" w:rsidR="0064145D" w:rsidRPr="006C5E17" w:rsidRDefault="00A9537F" w:rsidP="006C5E17">
      <w:pPr>
        <w:pStyle w:val="Text"/>
        <w:spacing w:line="400" w:lineRule="exact"/>
      </w:pPr>
      <w:r w:rsidRPr="006C5E17">
        <w:t xml:space="preserve">Defendant </w:t>
      </w:r>
      <w:r w:rsidR="00591CB6" w:rsidRPr="006C5E17">
        <w:t xml:space="preserve">argues that </w:t>
      </w:r>
      <w:r w:rsidR="009A60FB" w:rsidRPr="006C5E17">
        <w:t xml:space="preserve">the asserted errors </w:t>
      </w:r>
      <w:r w:rsidR="00A11C2B" w:rsidRPr="006C5E17">
        <w:t xml:space="preserve">that occurred during the guilt and penalty phases, when considered cumulatively, deprived him of a fair trial.  </w:t>
      </w:r>
      <w:r w:rsidR="00CE51AC" w:rsidRPr="006C5E17">
        <w:t xml:space="preserve">We have assumed for </w:t>
      </w:r>
      <w:r w:rsidR="009146C3">
        <w:t xml:space="preserve">purposes of </w:t>
      </w:r>
      <w:r w:rsidR="00CE51AC" w:rsidRPr="006C5E17">
        <w:t xml:space="preserve">argument that </w:t>
      </w:r>
      <w:r w:rsidR="000C527D" w:rsidRPr="006C5E17">
        <w:t xml:space="preserve">the recording of Burger’s last </w:t>
      </w:r>
      <w:r w:rsidR="005A313C" w:rsidRPr="006C5E17">
        <w:t xml:space="preserve">telephone call </w:t>
      </w:r>
      <w:r w:rsidR="009D41FD" w:rsidRPr="006C5E17">
        <w:t xml:space="preserve">and </w:t>
      </w:r>
      <w:r w:rsidR="009146C3">
        <w:t>Magee’s</w:t>
      </w:r>
      <w:r w:rsidR="0063074D" w:rsidRPr="006C5E17">
        <w:t xml:space="preserve"> testimony regarding </w:t>
      </w:r>
      <w:r w:rsidR="00623650">
        <w:t xml:space="preserve">the DNA extraction conducted by </w:t>
      </w:r>
      <w:r w:rsidR="009146C3">
        <w:t xml:space="preserve">Yates </w:t>
      </w:r>
      <w:r w:rsidR="009D41FD" w:rsidRPr="006C5E17">
        <w:t>should not have been admitted</w:t>
      </w:r>
      <w:r w:rsidR="005A313C" w:rsidRPr="006C5E17">
        <w:t>, but c</w:t>
      </w:r>
      <w:r w:rsidR="003440D0" w:rsidRPr="006C5E17">
        <w:t xml:space="preserve">oncluded that any error was harmless.  (See </w:t>
      </w:r>
      <w:r w:rsidR="003440D0" w:rsidRPr="006C5E17">
        <w:rPr>
          <w:i/>
        </w:rPr>
        <w:t>ante</w:t>
      </w:r>
      <w:r w:rsidR="003440D0" w:rsidRPr="006C5E17">
        <w:t>, pt</w:t>
      </w:r>
      <w:r w:rsidR="005346D9">
        <w:t>s</w:t>
      </w:r>
      <w:r w:rsidR="003440D0" w:rsidRPr="006C5E17">
        <w:t>. I</w:t>
      </w:r>
      <w:r w:rsidR="00E32907" w:rsidRPr="006C5E17">
        <w:t>I</w:t>
      </w:r>
      <w:r w:rsidR="003440D0" w:rsidRPr="006C5E17">
        <w:t>I</w:t>
      </w:r>
      <w:r w:rsidR="009C6DC2" w:rsidRPr="006C5E17">
        <w:t>.A</w:t>
      </w:r>
      <w:r w:rsidR="00D459C4" w:rsidRPr="006C5E17">
        <w:t xml:space="preserve">, </w:t>
      </w:r>
      <w:r w:rsidR="005346D9">
        <w:t xml:space="preserve">&amp; </w:t>
      </w:r>
      <w:r w:rsidR="009C6DC2" w:rsidRPr="006C5E17">
        <w:t>I</w:t>
      </w:r>
      <w:r w:rsidR="0063074D" w:rsidRPr="006C5E17">
        <w:t>II.</w:t>
      </w:r>
      <w:r w:rsidR="009C6DC2" w:rsidRPr="006C5E17">
        <w:t>B</w:t>
      </w:r>
      <w:r w:rsidR="003440D0" w:rsidRPr="006C5E17">
        <w:t xml:space="preserve">.)  We have also assumed that the </w:t>
      </w:r>
      <w:r w:rsidR="005D75F3" w:rsidRPr="006C5E17">
        <w:t xml:space="preserve">salutations in correspondence </w:t>
      </w:r>
      <w:r w:rsidR="00623650">
        <w:t>from Merriman to</w:t>
      </w:r>
      <w:r w:rsidR="005D75F3" w:rsidRPr="006C5E17">
        <w:t xml:space="preserve"> defendant </w:t>
      </w:r>
      <w:r w:rsidR="00166288" w:rsidRPr="006C5E17">
        <w:t>were</w:t>
      </w:r>
      <w:r w:rsidR="005D75F3" w:rsidRPr="006C5E17">
        <w:t xml:space="preserve"> inadmissible hearsay, but likewise conc</w:t>
      </w:r>
      <w:r w:rsidR="00B7780B" w:rsidRPr="006C5E17">
        <w:t>l</w:t>
      </w:r>
      <w:r w:rsidR="005D75F3" w:rsidRPr="006C5E17">
        <w:t xml:space="preserve">uded that </w:t>
      </w:r>
      <w:r w:rsidR="00572485" w:rsidRPr="006C5E17">
        <w:t xml:space="preserve">defendant was not prejudiced by </w:t>
      </w:r>
      <w:r w:rsidR="00B7780B" w:rsidRPr="006C5E17">
        <w:t xml:space="preserve">any error </w:t>
      </w:r>
      <w:r w:rsidR="00572485" w:rsidRPr="006C5E17">
        <w:t xml:space="preserve">in </w:t>
      </w:r>
      <w:r w:rsidR="00166288" w:rsidRPr="006C5E17">
        <w:t>the</w:t>
      </w:r>
      <w:r w:rsidR="00572485" w:rsidRPr="006C5E17">
        <w:t xml:space="preserve"> admission.  </w:t>
      </w:r>
      <w:r w:rsidR="00F96F23" w:rsidRPr="006C5E17">
        <w:t xml:space="preserve">(See </w:t>
      </w:r>
      <w:r w:rsidR="00F96F23" w:rsidRPr="006C5E17">
        <w:rPr>
          <w:i/>
        </w:rPr>
        <w:t>ante</w:t>
      </w:r>
      <w:r w:rsidR="00F96F23" w:rsidRPr="006C5E17">
        <w:t>, pt.</w:t>
      </w:r>
      <w:r w:rsidR="000C3155">
        <w:t> </w:t>
      </w:r>
      <w:r w:rsidR="00F96F23" w:rsidRPr="006C5E17">
        <w:t>I</w:t>
      </w:r>
      <w:r w:rsidR="009C6DC2" w:rsidRPr="006C5E17">
        <w:t>V</w:t>
      </w:r>
      <w:r w:rsidR="00F96F23" w:rsidRPr="006C5E17">
        <w:t>.</w:t>
      </w:r>
      <w:r w:rsidR="009C6DC2" w:rsidRPr="006C5E17">
        <w:t>A</w:t>
      </w:r>
      <w:r w:rsidR="00F96F23" w:rsidRPr="006C5E17">
        <w:t>.</w:t>
      </w:r>
      <w:r w:rsidR="00587DC1" w:rsidRPr="006C5E17">
        <w:t>1.</w:t>
      </w:r>
      <w:r w:rsidR="00F96F23" w:rsidRPr="006C5E17">
        <w:t xml:space="preserve">b.iii.)  </w:t>
      </w:r>
      <w:r w:rsidR="00836667" w:rsidRPr="006C5E17">
        <w:t xml:space="preserve">And we </w:t>
      </w:r>
      <w:r w:rsidR="005969B9" w:rsidRPr="006C5E17">
        <w:t xml:space="preserve">have </w:t>
      </w:r>
      <w:r w:rsidR="00836667" w:rsidRPr="006C5E17">
        <w:t xml:space="preserve">concluded </w:t>
      </w:r>
      <w:r w:rsidR="005969B9" w:rsidRPr="006C5E17">
        <w:t xml:space="preserve">that </w:t>
      </w:r>
      <w:r w:rsidR="00836667" w:rsidRPr="006C5E17">
        <w:t>the prosecut</w:t>
      </w:r>
      <w:r w:rsidR="005969B9" w:rsidRPr="006C5E17">
        <w:t>ion</w:t>
      </w:r>
      <w:r w:rsidR="00836667" w:rsidRPr="006C5E17">
        <w:t xml:space="preserve"> </w:t>
      </w:r>
      <w:r w:rsidR="00B32790">
        <w:t>commit</w:t>
      </w:r>
      <w:r w:rsidR="006E433E">
        <w:t>t</w:t>
      </w:r>
      <w:r w:rsidR="00B32790">
        <w:t>ed misconduct</w:t>
      </w:r>
      <w:r w:rsidR="00836667" w:rsidRPr="006C5E17">
        <w:t xml:space="preserve"> by eliciting statements </w:t>
      </w:r>
      <w:r w:rsidR="003950E3" w:rsidRPr="006C5E17">
        <w:t>from a rebuttal witness during the penalty phase regarding the contents of one of those letters</w:t>
      </w:r>
      <w:r w:rsidR="006B7EBD" w:rsidRPr="006C5E17">
        <w:t xml:space="preserve">, but that </w:t>
      </w:r>
      <w:r w:rsidR="0045256F" w:rsidRPr="006C5E17">
        <w:t xml:space="preserve">the trial court did not abuse its discretion in denying the defendant’s related motion for a mistrial.  (See </w:t>
      </w:r>
      <w:r w:rsidR="0045256F" w:rsidRPr="006C5E17">
        <w:rPr>
          <w:i/>
        </w:rPr>
        <w:t>ante</w:t>
      </w:r>
      <w:r w:rsidR="0045256F" w:rsidRPr="006C5E17">
        <w:t xml:space="preserve">, pt. </w:t>
      </w:r>
      <w:r w:rsidR="00587DC1" w:rsidRPr="006C5E17">
        <w:t>I</w:t>
      </w:r>
      <w:r w:rsidR="009C6DC2" w:rsidRPr="006C5E17">
        <w:t>V</w:t>
      </w:r>
      <w:r w:rsidR="00587DC1" w:rsidRPr="006C5E17">
        <w:t>.</w:t>
      </w:r>
      <w:r w:rsidR="009C6DC2" w:rsidRPr="006C5E17">
        <w:t>A</w:t>
      </w:r>
      <w:r w:rsidR="00587DC1" w:rsidRPr="006C5E17">
        <w:t>.2</w:t>
      </w:r>
      <w:r w:rsidR="00905811" w:rsidRPr="006C5E17">
        <w:t>.)</w:t>
      </w:r>
      <w:r w:rsidR="0045256F" w:rsidRPr="006C5E17">
        <w:t xml:space="preserve"> </w:t>
      </w:r>
      <w:r w:rsidR="00905811" w:rsidRPr="006C5E17">
        <w:t xml:space="preserve"> Considering these together, we </w:t>
      </w:r>
      <w:r w:rsidR="00905811" w:rsidRPr="006C5E17">
        <w:lastRenderedPageBreak/>
        <w:t xml:space="preserve">likewise conclude </w:t>
      </w:r>
      <w:r w:rsidR="002445FC" w:rsidRPr="006C5E17">
        <w:t>the cumulative effect of the asserted errors was harmless</w:t>
      </w:r>
      <w:r w:rsidR="00F96F23" w:rsidRPr="006C5E17">
        <w:t xml:space="preserve">.  </w:t>
      </w:r>
    </w:p>
    <w:p w14:paraId="03CF4D9C" w14:textId="389818BF" w:rsidR="00155CB4" w:rsidRPr="006C5E17" w:rsidRDefault="004A2520" w:rsidP="006C5E17">
      <w:pPr>
        <w:pStyle w:val="Heading1"/>
      </w:pPr>
      <w:bookmarkStart w:id="56" w:name="_Toc31620055"/>
      <w:r w:rsidRPr="006C5E17">
        <w:t>V</w:t>
      </w:r>
      <w:r w:rsidR="00BD2CFF" w:rsidRPr="006C5E17">
        <w:t>I.  Conclusion</w:t>
      </w:r>
      <w:bookmarkEnd w:id="56"/>
    </w:p>
    <w:p w14:paraId="42E1007C" w14:textId="06499BC9" w:rsidR="00CC7718" w:rsidRPr="006C5E17" w:rsidRDefault="006B7EBD" w:rsidP="006C5E17">
      <w:pPr>
        <w:pStyle w:val="Text"/>
        <w:spacing w:line="400" w:lineRule="exact"/>
      </w:pPr>
      <w:r w:rsidRPr="006C5E17">
        <w:tab/>
      </w:r>
      <w:r w:rsidR="00B32790">
        <w:t>W</w:t>
      </w:r>
      <w:r w:rsidR="00346353" w:rsidRPr="006C5E17">
        <w:t xml:space="preserve">e </w:t>
      </w:r>
      <w:r w:rsidR="00681B15" w:rsidRPr="006C5E17">
        <w:t>affirm the judgment in its entirety</w:t>
      </w:r>
      <w:r w:rsidR="005346D9">
        <w:t>.</w:t>
      </w:r>
      <w:r w:rsidR="00681B15" w:rsidRPr="006C5E17">
        <w:t xml:space="preserve"> </w:t>
      </w:r>
    </w:p>
    <w:p w14:paraId="4CDC7255" w14:textId="77777777" w:rsidR="00CC7718" w:rsidRPr="006C5E17" w:rsidRDefault="00CC7718" w:rsidP="006C5E17">
      <w:pPr>
        <w:pStyle w:val="Text"/>
        <w:spacing w:line="400" w:lineRule="exact"/>
      </w:pPr>
    </w:p>
    <w:p w14:paraId="67C93B13" w14:textId="556A25D2" w:rsidR="00B83D59" w:rsidRPr="006C5E17" w:rsidRDefault="00DD09D9" w:rsidP="00DD09D9">
      <w:pPr>
        <w:pStyle w:val="Text"/>
        <w:tabs>
          <w:tab w:val="clear" w:pos="720"/>
          <w:tab w:val="clear" w:pos="1440"/>
          <w:tab w:val="clear" w:pos="2160"/>
          <w:tab w:val="clear" w:pos="4320"/>
          <w:tab w:val="right" w:pos="7740"/>
        </w:tabs>
        <w:spacing w:line="400" w:lineRule="exact"/>
      </w:pPr>
      <w:r>
        <w:tab/>
      </w:r>
      <w:r w:rsidR="00D80D80" w:rsidRPr="00DD09D9">
        <w:rPr>
          <w:b/>
          <w:bCs/>
        </w:rPr>
        <w:t>CANTIL-SAKAUYE, C.</w:t>
      </w:r>
      <w:r w:rsidR="000B0887">
        <w:rPr>
          <w:b/>
          <w:bCs/>
        </w:rPr>
        <w:t> </w:t>
      </w:r>
      <w:r w:rsidR="00D80D80" w:rsidRPr="00DD09D9">
        <w:rPr>
          <w:b/>
          <w:bCs/>
        </w:rPr>
        <w:t>J.</w:t>
      </w:r>
    </w:p>
    <w:p w14:paraId="6A8756DA" w14:textId="2541AF5B" w:rsidR="00B83D59" w:rsidRDefault="00B83D59" w:rsidP="006C5E17">
      <w:pPr>
        <w:pStyle w:val="Text"/>
        <w:spacing w:line="400" w:lineRule="exact"/>
      </w:pPr>
    </w:p>
    <w:p w14:paraId="63F0EE54" w14:textId="132BC111" w:rsidR="00EB455C" w:rsidRDefault="00EB455C" w:rsidP="0038234F">
      <w:pPr>
        <w:pStyle w:val="Text"/>
        <w:spacing w:line="400" w:lineRule="exact"/>
        <w:ind w:firstLine="0"/>
        <w:rPr>
          <w:b/>
          <w:bCs/>
        </w:rPr>
      </w:pPr>
      <w:r w:rsidRPr="000C3155">
        <w:rPr>
          <w:b/>
          <w:bCs/>
        </w:rPr>
        <w:t>We Concur:</w:t>
      </w:r>
    </w:p>
    <w:p w14:paraId="109A6220" w14:textId="15B64130" w:rsidR="0038234F" w:rsidRPr="0038234F" w:rsidRDefault="0038234F" w:rsidP="0038234F">
      <w:pPr>
        <w:spacing w:after="0" w:line="240" w:lineRule="auto"/>
        <w:rPr>
          <w:b/>
          <w:bCs/>
        </w:rPr>
      </w:pPr>
      <w:r w:rsidRPr="0038234F">
        <w:rPr>
          <w:b/>
          <w:bCs/>
        </w:rPr>
        <w:t>CORRIGAN, J.</w:t>
      </w:r>
    </w:p>
    <w:p w14:paraId="0BEF9566" w14:textId="20384F15" w:rsidR="0038234F" w:rsidRPr="0038234F" w:rsidRDefault="0038234F" w:rsidP="0038234F">
      <w:pPr>
        <w:spacing w:after="0" w:line="240" w:lineRule="auto"/>
        <w:rPr>
          <w:b/>
          <w:bCs/>
        </w:rPr>
      </w:pPr>
      <w:r w:rsidRPr="0038234F">
        <w:rPr>
          <w:b/>
          <w:bCs/>
        </w:rPr>
        <w:t>LIU, J.</w:t>
      </w:r>
    </w:p>
    <w:p w14:paraId="2B3EAE6C" w14:textId="0B8016E4" w:rsidR="0038234F" w:rsidRPr="0038234F" w:rsidRDefault="0038234F" w:rsidP="0038234F">
      <w:pPr>
        <w:spacing w:after="0" w:line="240" w:lineRule="auto"/>
        <w:rPr>
          <w:b/>
          <w:bCs/>
        </w:rPr>
      </w:pPr>
      <w:r w:rsidRPr="0038234F">
        <w:rPr>
          <w:b/>
          <w:bCs/>
        </w:rPr>
        <w:t>CU</w:t>
      </w:r>
      <w:r>
        <w:rPr>
          <w:b/>
          <w:bCs/>
        </w:rPr>
        <w:t>É</w:t>
      </w:r>
      <w:r w:rsidRPr="0038234F">
        <w:rPr>
          <w:b/>
          <w:bCs/>
        </w:rPr>
        <w:t>LLAR, J.</w:t>
      </w:r>
    </w:p>
    <w:p w14:paraId="679F90C4" w14:textId="77A59C58" w:rsidR="0038234F" w:rsidRPr="0038234F" w:rsidRDefault="0038234F" w:rsidP="0038234F">
      <w:pPr>
        <w:spacing w:after="0" w:line="240" w:lineRule="auto"/>
        <w:rPr>
          <w:b/>
          <w:bCs/>
        </w:rPr>
      </w:pPr>
      <w:r w:rsidRPr="0038234F">
        <w:rPr>
          <w:b/>
          <w:bCs/>
        </w:rPr>
        <w:t>KRUGER, J.</w:t>
      </w:r>
    </w:p>
    <w:p w14:paraId="276BC82B" w14:textId="600AE60D" w:rsidR="0038234F" w:rsidRPr="0038234F" w:rsidRDefault="0038234F" w:rsidP="0038234F">
      <w:pPr>
        <w:spacing w:after="0" w:line="240" w:lineRule="auto"/>
        <w:rPr>
          <w:b/>
          <w:bCs/>
        </w:rPr>
      </w:pPr>
      <w:r w:rsidRPr="0038234F">
        <w:rPr>
          <w:b/>
          <w:bCs/>
        </w:rPr>
        <w:t>GROBAN, J.</w:t>
      </w:r>
    </w:p>
    <w:p w14:paraId="1D287876" w14:textId="29D6DFE0" w:rsidR="0038234F" w:rsidRPr="0038234F" w:rsidRDefault="0038234F" w:rsidP="0038234F">
      <w:pPr>
        <w:spacing w:after="0" w:line="240" w:lineRule="auto"/>
      </w:pPr>
      <w:r w:rsidRPr="0038234F">
        <w:rPr>
          <w:b/>
          <w:bCs/>
        </w:rPr>
        <w:t>GOETHALS, J.*</w:t>
      </w:r>
    </w:p>
    <w:p w14:paraId="2B1BC904" w14:textId="63FB61A9" w:rsidR="0038234F" w:rsidRPr="0038234F" w:rsidRDefault="0038234F" w:rsidP="0038234F"/>
    <w:p w14:paraId="3DDE8DFA" w14:textId="1DF973C8" w:rsidR="0038234F" w:rsidRPr="0038234F" w:rsidRDefault="0038234F" w:rsidP="0038234F"/>
    <w:p w14:paraId="05DB8FD5" w14:textId="53299F7E" w:rsidR="0038234F" w:rsidRPr="0038234F" w:rsidRDefault="0038234F" w:rsidP="0038234F"/>
    <w:p w14:paraId="7ED878B1" w14:textId="519B08EC" w:rsidR="0038234F" w:rsidRPr="0038234F" w:rsidRDefault="0038234F" w:rsidP="0038234F"/>
    <w:p w14:paraId="4E4150D1" w14:textId="3AC63FF6" w:rsidR="0038234F" w:rsidRDefault="0038234F" w:rsidP="0038234F"/>
    <w:p w14:paraId="629098A2" w14:textId="603C57A4" w:rsidR="0038234F" w:rsidRDefault="0038234F" w:rsidP="0038234F"/>
    <w:p w14:paraId="05FB11C9" w14:textId="0BE61261" w:rsidR="0038234F" w:rsidRDefault="0038234F" w:rsidP="0038234F"/>
    <w:p w14:paraId="0A12642E" w14:textId="77777777" w:rsidR="0038234F" w:rsidRPr="0038234F" w:rsidRDefault="0038234F" w:rsidP="0038234F"/>
    <w:p w14:paraId="4B5AAE8B" w14:textId="70E6EB73" w:rsidR="0038234F" w:rsidRDefault="0038234F" w:rsidP="0038234F">
      <w:pPr>
        <w:rPr>
          <w:b/>
          <w:bCs/>
        </w:rPr>
      </w:pPr>
    </w:p>
    <w:p w14:paraId="61498469" w14:textId="18DAB733" w:rsidR="0038234F" w:rsidRDefault="0038234F" w:rsidP="0038234F">
      <w:pPr>
        <w:pStyle w:val="FootnoteText"/>
      </w:pPr>
      <w:bookmarkStart w:id="57" w:name="_Hlk2087167"/>
      <w:r>
        <w:t>________________________</w:t>
      </w:r>
    </w:p>
    <w:p w14:paraId="4AE35A6E" w14:textId="77777777" w:rsidR="00837A19" w:rsidRDefault="0038234F" w:rsidP="0038234F">
      <w:pPr>
        <w:pStyle w:val="FootnoteText"/>
        <w:tabs>
          <w:tab w:val="left" w:pos="360"/>
        </w:tabs>
        <w:rPr>
          <w:sz w:val="24"/>
          <w:szCs w:val="24"/>
        </w:rPr>
        <w:sectPr w:rsidR="00837A19" w:rsidSect="00DD09D9">
          <w:pgSz w:w="12240" w:h="15840" w:code="1"/>
          <w:pgMar w:top="1800" w:right="2160" w:bottom="1440" w:left="2160" w:header="720" w:footer="720" w:gutter="0"/>
          <w:pgNumType w:start="1"/>
          <w:cols w:space="720"/>
          <w:titlePg/>
          <w:docGrid w:linePitch="367"/>
        </w:sectPr>
      </w:pPr>
      <w:r w:rsidRPr="00CE217C">
        <w:rPr>
          <w:rStyle w:val="FootnoteReference"/>
          <w:sz w:val="22"/>
          <w:szCs w:val="22"/>
        </w:rPr>
        <w:t>*</w:t>
      </w:r>
      <w:r w:rsidRPr="00CE217C">
        <w:rPr>
          <w:sz w:val="22"/>
          <w:szCs w:val="22"/>
        </w:rPr>
        <w:t xml:space="preserve"> </w:t>
      </w:r>
      <w:r w:rsidRPr="00CE217C">
        <w:rPr>
          <w:sz w:val="22"/>
          <w:szCs w:val="22"/>
        </w:rPr>
        <w:tab/>
      </w:r>
      <w:r w:rsidRPr="00CE217C">
        <w:rPr>
          <w:sz w:val="24"/>
          <w:szCs w:val="24"/>
        </w:rPr>
        <w:t>Associate Justice of the Court of Appeal, F</w:t>
      </w:r>
      <w:r>
        <w:rPr>
          <w:sz w:val="24"/>
          <w:szCs w:val="24"/>
        </w:rPr>
        <w:t>ourth</w:t>
      </w:r>
      <w:r w:rsidRPr="00CE217C">
        <w:rPr>
          <w:sz w:val="24"/>
          <w:szCs w:val="24"/>
        </w:rPr>
        <w:t xml:space="preserve"> Appellate District, Division </w:t>
      </w:r>
      <w:r>
        <w:rPr>
          <w:sz w:val="24"/>
          <w:szCs w:val="24"/>
        </w:rPr>
        <w:t>Three</w:t>
      </w:r>
      <w:r w:rsidRPr="00CE217C">
        <w:rPr>
          <w:sz w:val="24"/>
          <w:szCs w:val="24"/>
        </w:rPr>
        <w:t>, assigned by the Chief Justice pursuant to article VI, section 6 of the California Constitution.</w:t>
      </w:r>
      <w:bookmarkEnd w:id="57"/>
    </w:p>
    <w:p w14:paraId="77DF31FE" w14:textId="77777777" w:rsidR="00837A19" w:rsidRPr="00837A19" w:rsidRDefault="00837A19" w:rsidP="00837A19">
      <w:pPr>
        <w:spacing w:after="0" w:line="240" w:lineRule="auto"/>
        <w:jc w:val="left"/>
        <w:rPr>
          <w:rFonts w:ascii="Times New Roman" w:hAnsi="Times New Roman"/>
          <w:i/>
          <w:sz w:val="20"/>
        </w:rPr>
      </w:pPr>
      <w:r w:rsidRPr="00837A19">
        <w:rPr>
          <w:rFonts w:ascii="Times New Roman" w:hAnsi="Times New Roman"/>
          <w:i/>
          <w:sz w:val="20"/>
        </w:rPr>
        <w:lastRenderedPageBreak/>
        <w:t>See next page for addresses and telephone numbers for counsel who argued in Supreme Court.</w:t>
      </w:r>
    </w:p>
    <w:p w14:paraId="488DD6CF" w14:textId="77777777" w:rsidR="00837A19" w:rsidRPr="00837A19" w:rsidRDefault="00837A19" w:rsidP="00837A19">
      <w:pPr>
        <w:spacing w:after="0" w:line="240" w:lineRule="auto"/>
        <w:jc w:val="left"/>
        <w:rPr>
          <w:rFonts w:ascii="Times New Roman" w:hAnsi="Times New Roman"/>
          <w:i/>
          <w:sz w:val="20"/>
        </w:rPr>
      </w:pPr>
    </w:p>
    <w:p w14:paraId="04768EA8" w14:textId="77777777" w:rsidR="00837A19" w:rsidRPr="00837A19" w:rsidRDefault="00837A19" w:rsidP="00837A19">
      <w:pPr>
        <w:spacing w:after="0" w:line="240" w:lineRule="auto"/>
        <w:jc w:val="left"/>
        <w:rPr>
          <w:rFonts w:ascii="Times New Roman" w:hAnsi="Times New Roman"/>
          <w:b/>
          <w:sz w:val="20"/>
        </w:rPr>
      </w:pPr>
      <w:r w:rsidRPr="00837A19">
        <w:rPr>
          <w:rFonts w:ascii="Times New Roman" w:hAnsi="Times New Roman"/>
          <w:b/>
          <w:sz w:val="20"/>
        </w:rPr>
        <w:t xml:space="preserve">Name of Opinion </w:t>
      </w:r>
      <w:r w:rsidRPr="00837A19">
        <w:rPr>
          <w:rFonts w:ascii="Times New Roman" w:hAnsi="Times New Roman"/>
          <w:bCs/>
          <w:sz w:val="20"/>
        </w:rPr>
        <w:t xml:space="preserve"> People v. Schultz</w:t>
      </w:r>
    </w:p>
    <w:p w14:paraId="534B7322" w14:textId="77777777" w:rsidR="00837A19" w:rsidRPr="00837A19" w:rsidRDefault="00837A19" w:rsidP="00837A19">
      <w:pPr>
        <w:spacing w:after="0" w:line="240" w:lineRule="auto"/>
        <w:jc w:val="left"/>
        <w:rPr>
          <w:rFonts w:ascii="Times New Roman" w:hAnsi="Times New Roman"/>
          <w:b/>
          <w:sz w:val="20"/>
        </w:rPr>
      </w:pPr>
      <w:r w:rsidRPr="00837A19">
        <w:rPr>
          <w:rFonts w:ascii="Times New Roman" w:hAnsi="Times New Roman"/>
          <w:b/>
          <w:sz w:val="20"/>
        </w:rPr>
        <w:t>__________________________________________________________________________________</w:t>
      </w:r>
    </w:p>
    <w:p w14:paraId="108CD0B9" w14:textId="77777777" w:rsidR="00837A19" w:rsidRPr="00837A19" w:rsidRDefault="00837A19" w:rsidP="00837A19">
      <w:pPr>
        <w:spacing w:after="0" w:line="240" w:lineRule="auto"/>
        <w:jc w:val="left"/>
        <w:rPr>
          <w:rFonts w:ascii="Times New Roman" w:hAnsi="Times New Roman"/>
          <w:b/>
          <w:sz w:val="20"/>
        </w:rPr>
      </w:pPr>
    </w:p>
    <w:p w14:paraId="052FF5DE" w14:textId="77777777" w:rsidR="00837A19" w:rsidRPr="00837A19" w:rsidRDefault="00837A19" w:rsidP="00837A19">
      <w:pPr>
        <w:spacing w:after="0" w:line="240" w:lineRule="auto"/>
        <w:jc w:val="left"/>
        <w:rPr>
          <w:rFonts w:ascii="Times New Roman" w:hAnsi="Times New Roman"/>
          <w:bCs/>
          <w:sz w:val="20"/>
        </w:rPr>
      </w:pPr>
      <w:r w:rsidRPr="00837A19">
        <w:rPr>
          <w:rFonts w:ascii="Times New Roman" w:hAnsi="Times New Roman"/>
          <w:b/>
          <w:sz w:val="20"/>
        </w:rPr>
        <w:t xml:space="preserve">Unpublished Opinion </w:t>
      </w:r>
    </w:p>
    <w:p w14:paraId="1BF80304" w14:textId="77777777" w:rsidR="00837A19" w:rsidRPr="00837A19" w:rsidRDefault="00837A19" w:rsidP="00837A19">
      <w:pPr>
        <w:spacing w:after="0" w:line="240" w:lineRule="auto"/>
        <w:jc w:val="left"/>
        <w:rPr>
          <w:rFonts w:ascii="Times New Roman" w:hAnsi="Times New Roman"/>
          <w:sz w:val="20"/>
        </w:rPr>
      </w:pPr>
      <w:r w:rsidRPr="00837A19">
        <w:rPr>
          <w:rFonts w:ascii="Times New Roman" w:hAnsi="Times New Roman"/>
          <w:b/>
          <w:sz w:val="20"/>
        </w:rPr>
        <w:t xml:space="preserve">Original Appeal  </w:t>
      </w:r>
      <w:r w:rsidRPr="00837A19">
        <w:rPr>
          <w:rFonts w:ascii="Times New Roman" w:hAnsi="Times New Roman"/>
          <w:sz w:val="20"/>
        </w:rPr>
        <w:t>XXX</w:t>
      </w:r>
    </w:p>
    <w:p w14:paraId="1498813B" w14:textId="77777777" w:rsidR="00837A19" w:rsidRPr="00837A19" w:rsidRDefault="00837A19" w:rsidP="00837A19">
      <w:pPr>
        <w:spacing w:after="0" w:line="240" w:lineRule="auto"/>
        <w:jc w:val="left"/>
        <w:rPr>
          <w:rFonts w:ascii="Times New Roman" w:hAnsi="Times New Roman"/>
          <w:b/>
          <w:sz w:val="20"/>
        </w:rPr>
      </w:pPr>
      <w:r w:rsidRPr="00837A19">
        <w:rPr>
          <w:rFonts w:ascii="Times New Roman" w:hAnsi="Times New Roman"/>
          <w:b/>
          <w:sz w:val="20"/>
        </w:rPr>
        <w:t xml:space="preserve">Original Proceeding </w:t>
      </w:r>
    </w:p>
    <w:p w14:paraId="39A26091" w14:textId="77777777" w:rsidR="00837A19" w:rsidRPr="00837A19" w:rsidRDefault="00837A19" w:rsidP="00837A19">
      <w:pPr>
        <w:spacing w:after="0" w:line="240" w:lineRule="auto"/>
        <w:jc w:val="left"/>
        <w:rPr>
          <w:rFonts w:ascii="Times New Roman" w:hAnsi="Times New Roman"/>
          <w:bCs/>
          <w:sz w:val="20"/>
        </w:rPr>
      </w:pPr>
      <w:r w:rsidRPr="00837A19">
        <w:rPr>
          <w:rFonts w:ascii="Times New Roman" w:hAnsi="Times New Roman"/>
          <w:b/>
          <w:sz w:val="20"/>
        </w:rPr>
        <w:t xml:space="preserve">Review Granted </w:t>
      </w:r>
      <w:r w:rsidRPr="00837A19">
        <w:rPr>
          <w:rFonts w:ascii="Times New Roman" w:hAnsi="Times New Roman"/>
          <w:bCs/>
          <w:sz w:val="20"/>
        </w:rPr>
        <w:t xml:space="preserve">  </w:t>
      </w:r>
    </w:p>
    <w:p w14:paraId="255F73FE" w14:textId="77777777" w:rsidR="00837A19" w:rsidRPr="00837A19" w:rsidRDefault="00837A19" w:rsidP="00837A19">
      <w:pPr>
        <w:spacing w:after="0" w:line="240" w:lineRule="auto"/>
        <w:jc w:val="left"/>
        <w:rPr>
          <w:rFonts w:ascii="Times New Roman" w:hAnsi="Times New Roman"/>
          <w:b/>
          <w:sz w:val="20"/>
        </w:rPr>
      </w:pPr>
      <w:r w:rsidRPr="00837A19">
        <w:rPr>
          <w:rFonts w:ascii="Times New Roman" w:hAnsi="Times New Roman"/>
          <w:b/>
          <w:sz w:val="20"/>
        </w:rPr>
        <w:t>Rehearing Granted</w:t>
      </w:r>
    </w:p>
    <w:p w14:paraId="59F19E87" w14:textId="77777777" w:rsidR="00837A19" w:rsidRPr="00837A19" w:rsidRDefault="00837A19" w:rsidP="00837A19">
      <w:pPr>
        <w:spacing w:after="0" w:line="240" w:lineRule="auto"/>
        <w:jc w:val="left"/>
        <w:rPr>
          <w:rFonts w:ascii="Times New Roman" w:hAnsi="Times New Roman"/>
          <w:b/>
          <w:sz w:val="20"/>
        </w:rPr>
      </w:pPr>
    </w:p>
    <w:p w14:paraId="255B9748" w14:textId="77777777" w:rsidR="00837A19" w:rsidRPr="00837A19" w:rsidRDefault="00837A19" w:rsidP="00837A19">
      <w:pPr>
        <w:spacing w:after="0" w:line="240" w:lineRule="auto"/>
        <w:jc w:val="left"/>
        <w:rPr>
          <w:rFonts w:ascii="Times New Roman" w:hAnsi="Times New Roman"/>
          <w:b/>
          <w:sz w:val="20"/>
        </w:rPr>
      </w:pPr>
      <w:r w:rsidRPr="00837A19">
        <w:rPr>
          <w:rFonts w:ascii="Times New Roman" w:hAnsi="Times New Roman"/>
          <w:b/>
          <w:sz w:val="20"/>
        </w:rPr>
        <w:t>__________________________________________________________________________________</w:t>
      </w:r>
    </w:p>
    <w:p w14:paraId="45C770C2" w14:textId="77777777" w:rsidR="00837A19" w:rsidRPr="00837A19" w:rsidRDefault="00837A19" w:rsidP="00837A19">
      <w:pPr>
        <w:spacing w:after="0" w:line="240" w:lineRule="auto"/>
        <w:jc w:val="left"/>
        <w:rPr>
          <w:rFonts w:ascii="Times New Roman" w:hAnsi="Times New Roman"/>
          <w:b/>
          <w:sz w:val="20"/>
        </w:rPr>
      </w:pPr>
    </w:p>
    <w:p w14:paraId="0F3DA6E2" w14:textId="77777777" w:rsidR="00837A19" w:rsidRPr="00837A19" w:rsidRDefault="00837A19" w:rsidP="00837A19">
      <w:pPr>
        <w:spacing w:after="0" w:line="240" w:lineRule="auto"/>
        <w:jc w:val="left"/>
        <w:rPr>
          <w:rFonts w:ascii="Times New Roman" w:hAnsi="Times New Roman"/>
          <w:bCs/>
          <w:sz w:val="20"/>
        </w:rPr>
      </w:pPr>
      <w:r w:rsidRPr="00837A19">
        <w:rPr>
          <w:rFonts w:ascii="Times New Roman" w:hAnsi="Times New Roman"/>
          <w:b/>
          <w:sz w:val="20"/>
        </w:rPr>
        <w:t>Opinion No.</w:t>
      </w:r>
      <w:r w:rsidRPr="00837A19">
        <w:rPr>
          <w:rFonts w:ascii="Times New Roman" w:hAnsi="Times New Roman"/>
          <w:sz w:val="20"/>
        </w:rPr>
        <w:t xml:space="preserve"> S114671 </w:t>
      </w:r>
    </w:p>
    <w:p w14:paraId="4B37EEDD" w14:textId="77777777" w:rsidR="00837A19" w:rsidRPr="00837A19" w:rsidRDefault="00837A19" w:rsidP="00837A19">
      <w:pPr>
        <w:spacing w:after="0" w:line="240" w:lineRule="auto"/>
        <w:jc w:val="left"/>
        <w:rPr>
          <w:rFonts w:ascii="Times New Roman" w:hAnsi="Times New Roman"/>
          <w:bCs/>
          <w:sz w:val="20"/>
        </w:rPr>
      </w:pPr>
      <w:r w:rsidRPr="00837A19">
        <w:rPr>
          <w:rFonts w:ascii="Times New Roman" w:hAnsi="Times New Roman"/>
          <w:b/>
          <w:sz w:val="20"/>
        </w:rPr>
        <w:t>Date Filed:</w:t>
      </w:r>
      <w:r w:rsidRPr="00837A19">
        <w:rPr>
          <w:rFonts w:ascii="Times New Roman" w:hAnsi="Times New Roman"/>
          <w:sz w:val="20"/>
        </w:rPr>
        <w:t xml:space="preserve">  November 23, 2020</w:t>
      </w:r>
    </w:p>
    <w:p w14:paraId="3BD3680E" w14:textId="77777777" w:rsidR="00837A19" w:rsidRPr="00837A19" w:rsidRDefault="00837A19" w:rsidP="00837A19">
      <w:pPr>
        <w:spacing w:after="0" w:line="240" w:lineRule="auto"/>
        <w:jc w:val="left"/>
        <w:rPr>
          <w:rFonts w:ascii="Times New Roman" w:hAnsi="Times New Roman"/>
          <w:b/>
          <w:sz w:val="20"/>
        </w:rPr>
      </w:pPr>
      <w:r w:rsidRPr="00837A19">
        <w:rPr>
          <w:rFonts w:ascii="Times New Roman" w:hAnsi="Times New Roman"/>
          <w:b/>
          <w:sz w:val="20"/>
        </w:rPr>
        <w:t>__________________________________________________________________________________</w:t>
      </w:r>
    </w:p>
    <w:p w14:paraId="384BBDC6" w14:textId="77777777" w:rsidR="00837A19" w:rsidRPr="00837A19" w:rsidRDefault="00837A19" w:rsidP="00837A19">
      <w:pPr>
        <w:spacing w:after="0" w:line="240" w:lineRule="auto"/>
        <w:jc w:val="left"/>
        <w:rPr>
          <w:rFonts w:ascii="Times New Roman" w:hAnsi="Times New Roman"/>
          <w:b/>
          <w:sz w:val="20"/>
        </w:rPr>
      </w:pPr>
    </w:p>
    <w:p w14:paraId="4CBC22DB" w14:textId="77777777" w:rsidR="00837A19" w:rsidRPr="00837A19" w:rsidRDefault="00837A19" w:rsidP="00837A19">
      <w:pPr>
        <w:spacing w:after="0" w:line="240" w:lineRule="auto"/>
        <w:jc w:val="left"/>
        <w:rPr>
          <w:rFonts w:ascii="Times New Roman" w:hAnsi="Times New Roman"/>
          <w:bCs/>
          <w:sz w:val="20"/>
        </w:rPr>
      </w:pPr>
      <w:r w:rsidRPr="00837A19">
        <w:rPr>
          <w:rFonts w:ascii="Times New Roman" w:hAnsi="Times New Roman"/>
          <w:b/>
          <w:sz w:val="20"/>
        </w:rPr>
        <w:t xml:space="preserve">Court:  </w:t>
      </w:r>
      <w:r w:rsidRPr="00837A19">
        <w:rPr>
          <w:rFonts w:ascii="Times New Roman" w:hAnsi="Times New Roman"/>
          <w:bCs/>
          <w:sz w:val="20"/>
        </w:rPr>
        <w:t>Superior</w:t>
      </w:r>
    </w:p>
    <w:p w14:paraId="689201CD" w14:textId="77777777" w:rsidR="00837A19" w:rsidRPr="00837A19" w:rsidRDefault="00837A19" w:rsidP="00837A19">
      <w:pPr>
        <w:spacing w:after="0" w:line="240" w:lineRule="auto"/>
        <w:jc w:val="left"/>
        <w:rPr>
          <w:rFonts w:ascii="Times New Roman" w:hAnsi="Times New Roman"/>
          <w:bCs/>
          <w:sz w:val="20"/>
        </w:rPr>
      </w:pPr>
      <w:r w:rsidRPr="00837A19">
        <w:rPr>
          <w:rFonts w:ascii="Times New Roman" w:hAnsi="Times New Roman"/>
          <w:b/>
          <w:sz w:val="20"/>
        </w:rPr>
        <w:t xml:space="preserve">County:  </w:t>
      </w:r>
      <w:r w:rsidRPr="00837A19">
        <w:rPr>
          <w:rFonts w:ascii="Times New Roman" w:hAnsi="Times New Roman"/>
          <w:bCs/>
          <w:sz w:val="20"/>
        </w:rPr>
        <w:t>Ventura</w:t>
      </w:r>
    </w:p>
    <w:p w14:paraId="445BF1EF" w14:textId="77777777" w:rsidR="00837A19" w:rsidRPr="00837A19" w:rsidRDefault="00837A19" w:rsidP="00837A19">
      <w:pPr>
        <w:spacing w:after="0" w:line="240" w:lineRule="auto"/>
        <w:ind w:left="720" w:hanging="720"/>
        <w:jc w:val="left"/>
        <w:rPr>
          <w:rFonts w:ascii="Times New Roman" w:hAnsi="Times New Roman"/>
          <w:bCs/>
          <w:sz w:val="20"/>
        </w:rPr>
      </w:pPr>
      <w:r w:rsidRPr="00837A19">
        <w:rPr>
          <w:rFonts w:ascii="Times New Roman" w:hAnsi="Times New Roman"/>
          <w:b/>
          <w:sz w:val="20"/>
        </w:rPr>
        <w:t xml:space="preserve">Judge: </w:t>
      </w:r>
      <w:r w:rsidRPr="00837A19">
        <w:rPr>
          <w:rFonts w:ascii="Times New Roman" w:hAnsi="Times New Roman"/>
          <w:bCs/>
          <w:sz w:val="20"/>
        </w:rPr>
        <w:t xml:space="preserve"> Donald D. Coleman</w:t>
      </w:r>
    </w:p>
    <w:p w14:paraId="165D3D36" w14:textId="77777777" w:rsidR="00837A19" w:rsidRPr="00837A19" w:rsidRDefault="00837A19" w:rsidP="00837A19">
      <w:pPr>
        <w:spacing w:after="0" w:line="240" w:lineRule="auto"/>
        <w:jc w:val="left"/>
        <w:rPr>
          <w:rFonts w:ascii="Times New Roman" w:hAnsi="Times New Roman"/>
          <w:b/>
          <w:sz w:val="20"/>
        </w:rPr>
      </w:pPr>
    </w:p>
    <w:p w14:paraId="1201FCDD" w14:textId="77777777" w:rsidR="00837A19" w:rsidRPr="00837A19" w:rsidRDefault="00837A19" w:rsidP="00837A19">
      <w:pPr>
        <w:spacing w:after="0" w:line="240" w:lineRule="auto"/>
        <w:jc w:val="left"/>
        <w:rPr>
          <w:rFonts w:ascii="Times New Roman" w:hAnsi="Times New Roman"/>
          <w:b/>
          <w:sz w:val="20"/>
        </w:rPr>
      </w:pPr>
      <w:r w:rsidRPr="00837A19">
        <w:rPr>
          <w:rFonts w:ascii="Times New Roman" w:hAnsi="Times New Roman"/>
          <w:b/>
          <w:sz w:val="20"/>
        </w:rPr>
        <w:t>__________________________________________________________________________________</w:t>
      </w:r>
    </w:p>
    <w:p w14:paraId="714E5F42" w14:textId="77777777" w:rsidR="00837A19" w:rsidRPr="00837A19" w:rsidRDefault="00837A19" w:rsidP="00837A19">
      <w:pPr>
        <w:spacing w:after="0" w:line="240" w:lineRule="auto"/>
        <w:jc w:val="left"/>
        <w:rPr>
          <w:rFonts w:ascii="Times New Roman" w:hAnsi="Times New Roman"/>
          <w:b/>
          <w:sz w:val="20"/>
        </w:rPr>
      </w:pPr>
    </w:p>
    <w:p w14:paraId="66A950EC" w14:textId="77777777" w:rsidR="00837A19" w:rsidRPr="00837A19" w:rsidRDefault="00837A19" w:rsidP="00837A19">
      <w:pPr>
        <w:spacing w:after="0" w:line="240" w:lineRule="auto"/>
        <w:jc w:val="left"/>
        <w:rPr>
          <w:rFonts w:ascii="Times New Roman" w:hAnsi="Times New Roman"/>
          <w:b/>
          <w:sz w:val="20"/>
        </w:rPr>
      </w:pPr>
      <w:r w:rsidRPr="00837A19">
        <w:rPr>
          <w:rFonts w:ascii="Times New Roman" w:hAnsi="Times New Roman"/>
          <w:b/>
          <w:sz w:val="20"/>
        </w:rPr>
        <w:t>Counsel:</w:t>
      </w:r>
    </w:p>
    <w:p w14:paraId="089267F2" w14:textId="77777777" w:rsidR="00837A19" w:rsidRPr="00837A19" w:rsidRDefault="00837A19" w:rsidP="00837A19">
      <w:pPr>
        <w:spacing w:after="0" w:line="240" w:lineRule="auto"/>
        <w:jc w:val="left"/>
        <w:rPr>
          <w:rFonts w:ascii="Times New Roman" w:hAnsi="Times New Roman"/>
          <w:b/>
          <w:sz w:val="20"/>
        </w:rPr>
      </w:pPr>
    </w:p>
    <w:p w14:paraId="73AA6C34" w14:textId="77777777" w:rsidR="00837A19" w:rsidRPr="00837A19" w:rsidRDefault="00837A19" w:rsidP="00837A19">
      <w:pPr>
        <w:spacing w:after="0" w:line="240" w:lineRule="auto"/>
        <w:jc w:val="left"/>
        <w:rPr>
          <w:rFonts w:ascii="Times New Roman" w:hAnsi="Times New Roman"/>
          <w:color w:val="373739"/>
          <w:sz w:val="20"/>
          <w:shd w:val="clear" w:color="auto" w:fill="FFFFFF"/>
        </w:rPr>
      </w:pPr>
      <w:proofErr w:type="spellStart"/>
      <w:r w:rsidRPr="00837A19">
        <w:rPr>
          <w:rFonts w:ascii="Times New Roman" w:hAnsi="Times New Roman"/>
          <w:color w:val="373739"/>
          <w:sz w:val="20"/>
          <w:shd w:val="clear" w:color="auto" w:fill="FFFFFF"/>
        </w:rPr>
        <w:t>Jeralyn</w:t>
      </w:r>
      <w:proofErr w:type="spellEnd"/>
      <w:r w:rsidRPr="00837A19">
        <w:rPr>
          <w:rFonts w:ascii="Times New Roman" w:hAnsi="Times New Roman"/>
          <w:color w:val="373739"/>
          <w:sz w:val="20"/>
          <w:shd w:val="clear" w:color="auto" w:fill="FFFFFF"/>
        </w:rPr>
        <w:t xml:space="preserve"> Keller, under appointment by the Supreme Court, for Defendant and Appellant.</w:t>
      </w:r>
    </w:p>
    <w:p w14:paraId="6C05F70E" w14:textId="77777777" w:rsidR="00837A19" w:rsidRPr="00837A19" w:rsidRDefault="00837A19" w:rsidP="00837A19">
      <w:pPr>
        <w:spacing w:after="0" w:line="240" w:lineRule="auto"/>
        <w:jc w:val="left"/>
        <w:rPr>
          <w:rFonts w:ascii="Times New Roman" w:hAnsi="Times New Roman"/>
          <w:color w:val="373739"/>
          <w:sz w:val="20"/>
          <w:shd w:val="clear" w:color="auto" w:fill="FFFFFF"/>
        </w:rPr>
      </w:pPr>
    </w:p>
    <w:p w14:paraId="3BE3D124" w14:textId="77777777" w:rsidR="00837A19" w:rsidRPr="00837A19" w:rsidRDefault="00837A19" w:rsidP="00837A19">
      <w:pPr>
        <w:spacing w:after="0" w:line="240" w:lineRule="auto"/>
        <w:jc w:val="left"/>
        <w:rPr>
          <w:rFonts w:ascii="Times New Roman" w:hAnsi="Times New Roman"/>
          <w:color w:val="373739"/>
          <w:sz w:val="20"/>
          <w:shd w:val="clear" w:color="auto" w:fill="FFFFFF"/>
        </w:rPr>
      </w:pPr>
      <w:r w:rsidRPr="00837A19">
        <w:rPr>
          <w:rFonts w:ascii="Times New Roman" w:hAnsi="Times New Roman"/>
          <w:color w:val="373739"/>
          <w:sz w:val="20"/>
          <w:shd w:val="clear" w:color="auto" w:fill="FFFFFF"/>
        </w:rPr>
        <w:t xml:space="preserve">Kamala D. Harris and </w:t>
      </w:r>
      <w:r w:rsidRPr="00837A19">
        <w:rPr>
          <w:rFonts w:ascii="Times New Roman" w:hAnsi="Times New Roman"/>
          <w:sz w:val="20"/>
          <w:bdr w:val="none" w:sz="0" w:space="0" w:color="auto" w:frame="1"/>
        </w:rPr>
        <w:t>Xavier Becerra</w:t>
      </w:r>
      <w:r w:rsidRPr="00837A19">
        <w:rPr>
          <w:rFonts w:ascii="Times New Roman" w:hAnsi="Times New Roman"/>
          <w:color w:val="373739"/>
          <w:sz w:val="20"/>
          <w:shd w:val="clear" w:color="auto" w:fill="FFFFFF"/>
        </w:rPr>
        <w:t xml:space="preserve">, Attorneys General, Dane R. Gillette, Chief Assistant Attorney General,  </w:t>
      </w:r>
      <w:r w:rsidRPr="00837A19">
        <w:rPr>
          <w:rFonts w:ascii="Times New Roman" w:hAnsi="Times New Roman"/>
          <w:sz w:val="20"/>
          <w:bdr w:val="none" w:sz="0" w:space="0" w:color="auto" w:frame="1"/>
        </w:rPr>
        <w:t>Lance E. Winters</w:t>
      </w:r>
      <w:r w:rsidRPr="00837A19">
        <w:rPr>
          <w:rFonts w:ascii="Times New Roman" w:hAnsi="Times New Roman"/>
          <w:color w:val="373739"/>
          <w:sz w:val="20"/>
          <w:shd w:val="clear" w:color="auto" w:fill="FFFFFF"/>
        </w:rPr>
        <w:t xml:space="preserve">, Assistant Attorney General, Jaime L. </w:t>
      </w:r>
      <w:proofErr w:type="spellStart"/>
      <w:r w:rsidRPr="00837A19">
        <w:rPr>
          <w:rFonts w:ascii="Times New Roman" w:hAnsi="Times New Roman"/>
          <w:color w:val="373739"/>
          <w:sz w:val="20"/>
          <w:shd w:val="clear" w:color="auto" w:fill="FFFFFF"/>
        </w:rPr>
        <w:t>Fuster</w:t>
      </w:r>
      <w:proofErr w:type="spellEnd"/>
      <w:r w:rsidRPr="00837A19">
        <w:rPr>
          <w:rFonts w:ascii="Times New Roman" w:hAnsi="Times New Roman"/>
          <w:color w:val="373739"/>
          <w:sz w:val="20"/>
          <w:shd w:val="clear" w:color="auto" w:fill="FFFFFF"/>
        </w:rPr>
        <w:t>, Joseph P. Lee and Ryan M. Smith, Deputy Attorneys General, for Plaintiff and Respondent.</w:t>
      </w:r>
    </w:p>
    <w:p w14:paraId="2DDB3210" w14:textId="77777777" w:rsidR="00837A19" w:rsidRPr="00837A19" w:rsidRDefault="00837A19" w:rsidP="00837A19">
      <w:pPr>
        <w:spacing w:after="0" w:line="240" w:lineRule="auto"/>
        <w:jc w:val="left"/>
        <w:rPr>
          <w:rFonts w:ascii="Times New Roman" w:hAnsi="Times New Roman"/>
          <w:color w:val="373739"/>
          <w:sz w:val="20"/>
          <w:shd w:val="clear" w:color="auto" w:fill="FFFFFF"/>
        </w:rPr>
      </w:pPr>
      <w:r w:rsidRPr="00837A19">
        <w:rPr>
          <w:rFonts w:ascii="Times New Roman" w:hAnsi="Times New Roman"/>
          <w:color w:val="373739"/>
          <w:sz w:val="20"/>
          <w:shd w:val="clear" w:color="auto" w:fill="FFFFFF"/>
        </w:rPr>
        <w:br w:type="page"/>
      </w:r>
    </w:p>
    <w:p w14:paraId="4D1C5D70" w14:textId="77777777" w:rsidR="00837A19" w:rsidRPr="00837A19" w:rsidRDefault="00837A19" w:rsidP="00837A19">
      <w:pPr>
        <w:spacing w:after="0" w:line="240" w:lineRule="auto"/>
        <w:jc w:val="left"/>
        <w:rPr>
          <w:rFonts w:ascii="Times New Roman" w:hAnsi="Times New Roman"/>
          <w:b/>
          <w:sz w:val="20"/>
        </w:rPr>
      </w:pPr>
    </w:p>
    <w:p w14:paraId="5439726B" w14:textId="77777777" w:rsidR="00837A19" w:rsidRPr="00837A19" w:rsidRDefault="00837A19" w:rsidP="00837A19">
      <w:pPr>
        <w:spacing w:after="0" w:line="240" w:lineRule="auto"/>
        <w:jc w:val="left"/>
        <w:rPr>
          <w:rFonts w:ascii="Times New Roman" w:hAnsi="Times New Roman"/>
          <w:b/>
          <w:sz w:val="20"/>
        </w:rPr>
      </w:pPr>
    </w:p>
    <w:p w14:paraId="3AE75FD1" w14:textId="77777777" w:rsidR="00837A19" w:rsidRPr="00837A19" w:rsidRDefault="00837A19" w:rsidP="00837A19">
      <w:pPr>
        <w:spacing w:after="0" w:line="240" w:lineRule="auto"/>
        <w:jc w:val="left"/>
        <w:rPr>
          <w:rFonts w:ascii="Times New Roman" w:hAnsi="Times New Roman"/>
          <w:b/>
          <w:sz w:val="20"/>
        </w:rPr>
      </w:pPr>
    </w:p>
    <w:p w14:paraId="5953B2CF" w14:textId="77777777" w:rsidR="00837A19" w:rsidRPr="00837A19" w:rsidRDefault="00837A19" w:rsidP="00837A19">
      <w:pPr>
        <w:spacing w:after="0" w:line="240" w:lineRule="auto"/>
        <w:jc w:val="left"/>
        <w:rPr>
          <w:rFonts w:ascii="Times New Roman" w:hAnsi="Times New Roman"/>
          <w:b/>
          <w:sz w:val="20"/>
        </w:rPr>
      </w:pPr>
      <w:r w:rsidRPr="00837A19">
        <w:rPr>
          <w:rFonts w:ascii="Times New Roman" w:hAnsi="Times New Roman"/>
          <w:b/>
          <w:sz w:val="20"/>
        </w:rPr>
        <w:t>Counsel who argued in Supreme Court (not intended for publication with opinion):</w:t>
      </w:r>
    </w:p>
    <w:p w14:paraId="7AFF9FE3" w14:textId="77777777" w:rsidR="00837A19" w:rsidRPr="00837A19" w:rsidRDefault="00837A19" w:rsidP="00837A19">
      <w:pPr>
        <w:spacing w:after="0" w:line="240" w:lineRule="auto"/>
        <w:jc w:val="left"/>
        <w:rPr>
          <w:rFonts w:ascii="Times New Roman" w:hAnsi="Times New Roman"/>
          <w:b/>
          <w:sz w:val="20"/>
        </w:rPr>
      </w:pPr>
    </w:p>
    <w:p w14:paraId="3BA5CEDC" w14:textId="77777777" w:rsidR="00837A19" w:rsidRPr="00837A19" w:rsidRDefault="00837A19" w:rsidP="00837A19">
      <w:pPr>
        <w:spacing w:after="0" w:line="240" w:lineRule="auto"/>
        <w:jc w:val="left"/>
        <w:rPr>
          <w:rFonts w:ascii="Times New Roman" w:hAnsi="Times New Roman"/>
          <w:sz w:val="20"/>
        </w:rPr>
      </w:pPr>
      <w:proofErr w:type="spellStart"/>
      <w:r w:rsidRPr="00837A19">
        <w:rPr>
          <w:rFonts w:ascii="Times New Roman" w:hAnsi="Times New Roman"/>
          <w:sz w:val="20"/>
        </w:rPr>
        <w:t>Jeralyn</w:t>
      </w:r>
      <w:proofErr w:type="spellEnd"/>
      <w:r w:rsidRPr="00837A19">
        <w:rPr>
          <w:rFonts w:ascii="Times New Roman" w:hAnsi="Times New Roman"/>
          <w:sz w:val="20"/>
        </w:rPr>
        <w:t xml:space="preserve"> Keller</w:t>
      </w:r>
    </w:p>
    <w:p w14:paraId="62FDB073" w14:textId="77777777" w:rsidR="00837A19" w:rsidRPr="00837A19" w:rsidRDefault="00837A19" w:rsidP="00837A19">
      <w:pPr>
        <w:spacing w:after="0" w:line="240" w:lineRule="auto"/>
        <w:jc w:val="left"/>
        <w:rPr>
          <w:rFonts w:ascii="Times New Roman" w:hAnsi="Times New Roman"/>
          <w:sz w:val="20"/>
        </w:rPr>
      </w:pPr>
      <w:r w:rsidRPr="00837A19">
        <w:rPr>
          <w:rFonts w:ascii="Times New Roman" w:hAnsi="Times New Roman"/>
          <w:sz w:val="20"/>
        </w:rPr>
        <w:t>790 East Colorado Blvd., Suite 900</w:t>
      </w:r>
    </w:p>
    <w:p w14:paraId="39672683" w14:textId="77777777" w:rsidR="00837A19" w:rsidRPr="00837A19" w:rsidRDefault="00837A19" w:rsidP="00837A19">
      <w:pPr>
        <w:spacing w:after="0" w:line="240" w:lineRule="auto"/>
        <w:jc w:val="left"/>
        <w:rPr>
          <w:rFonts w:ascii="Times New Roman" w:hAnsi="Times New Roman"/>
          <w:sz w:val="20"/>
        </w:rPr>
      </w:pPr>
      <w:r w:rsidRPr="00837A19">
        <w:rPr>
          <w:rFonts w:ascii="Times New Roman" w:hAnsi="Times New Roman"/>
          <w:sz w:val="20"/>
        </w:rPr>
        <w:t>Pasadena, CA 91101-2113</w:t>
      </w:r>
    </w:p>
    <w:p w14:paraId="453D374C" w14:textId="77777777" w:rsidR="00837A19" w:rsidRPr="00837A19" w:rsidRDefault="00837A19" w:rsidP="00837A19">
      <w:pPr>
        <w:spacing w:after="0" w:line="240" w:lineRule="auto"/>
        <w:jc w:val="left"/>
        <w:rPr>
          <w:rFonts w:ascii="Times New Roman" w:hAnsi="Times New Roman"/>
          <w:sz w:val="20"/>
        </w:rPr>
      </w:pPr>
      <w:r w:rsidRPr="00837A19">
        <w:rPr>
          <w:rFonts w:ascii="Times New Roman" w:hAnsi="Times New Roman"/>
          <w:sz w:val="20"/>
        </w:rPr>
        <w:t>(626) 683-1233</w:t>
      </w:r>
    </w:p>
    <w:p w14:paraId="587F31EE" w14:textId="77777777" w:rsidR="00837A19" w:rsidRPr="00837A19" w:rsidRDefault="00837A19" w:rsidP="00837A19">
      <w:pPr>
        <w:spacing w:after="0" w:line="240" w:lineRule="auto"/>
        <w:jc w:val="left"/>
        <w:rPr>
          <w:rFonts w:ascii="Times New Roman" w:hAnsi="Times New Roman"/>
          <w:sz w:val="20"/>
        </w:rPr>
      </w:pPr>
    </w:p>
    <w:p w14:paraId="22AB50B4" w14:textId="77777777" w:rsidR="00837A19" w:rsidRPr="00837A19" w:rsidRDefault="00837A19" w:rsidP="00837A19">
      <w:pPr>
        <w:spacing w:after="0" w:line="240" w:lineRule="auto"/>
        <w:jc w:val="left"/>
        <w:rPr>
          <w:rFonts w:ascii="Times New Roman" w:hAnsi="Times New Roman"/>
          <w:sz w:val="20"/>
        </w:rPr>
      </w:pPr>
      <w:r w:rsidRPr="00837A19">
        <w:rPr>
          <w:rFonts w:ascii="Times New Roman" w:hAnsi="Times New Roman"/>
          <w:sz w:val="20"/>
        </w:rPr>
        <w:t>Ryan M. Smith</w:t>
      </w:r>
    </w:p>
    <w:p w14:paraId="2143C9AE" w14:textId="77777777" w:rsidR="00837A19" w:rsidRPr="00837A19" w:rsidRDefault="00837A19" w:rsidP="00837A19">
      <w:pPr>
        <w:spacing w:after="0" w:line="240" w:lineRule="auto"/>
        <w:jc w:val="left"/>
        <w:rPr>
          <w:rFonts w:ascii="Times New Roman" w:hAnsi="Times New Roman"/>
          <w:sz w:val="20"/>
        </w:rPr>
      </w:pPr>
      <w:r w:rsidRPr="00837A19">
        <w:rPr>
          <w:rFonts w:ascii="Times New Roman" w:hAnsi="Times New Roman"/>
          <w:sz w:val="20"/>
        </w:rPr>
        <w:t>Deputy Attorney General</w:t>
      </w:r>
    </w:p>
    <w:p w14:paraId="409CEC35" w14:textId="77777777" w:rsidR="00837A19" w:rsidRPr="00837A19" w:rsidRDefault="00837A19" w:rsidP="00837A19">
      <w:pPr>
        <w:spacing w:after="0" w:line="240" w:lineRule="auto"/>
        <w:jc w:val="left"/>
        <w:rPr>
          <w:rFonts w:ascii="Times New Roman" w:hAnsi="Times New Roman"/>
          <w:sz w:val="20"/>
        </w:rPr>
      </w:pPr>
      <w:r w:rsidRPr="00837A19">
        <w:rPr>
          <w:rFonts w:ascii="Times New Roman" w:hAnsi="Times New Roman"/>
          <w:sz w:val="20"/>
        </w:rPr>
        <w:t>300 South Spring St., Suite 1702</w:t>
      </w:r>
    </w:p>
    <w:p w14:paraId="5F1E787B" w14:textId="77777777" w:rsidR="00837A19" w:rsidRPr="00837A19" w:rsidRDefault="00837A19" w:rsidP="00837A19">
      <w:pPr>
        <w:spacing w:after="0" w:line="240" w:lineRule="auto"/>
        <w:jc w:val="left"/>
        <w:rPr>
          <w:rFonts w:ascii="Times New Roman" w:hAnsi="Times New Roman"/>
          <w:sz w:val="20"/>
        </w:rPr>
      </w:pPr>
      <w:r w:rsidRPr="00837A19">
        <w:rPr>
          <w:rFonts w:ascii="Times New Roman" w:hAnsi="Times New Roman"/>
          <w:sz w:val="20"/>
        </w:rPr>
        <w:t>Los Angeles, CA 90013</w:t>
      </w:r>
    </w:p>
    <w:p w14:paraId="2F00EE9C" w14:textId="77777777" w:rsidR="00837A19" w:rsidRPr="00837A19" w:rsidRDefault="00837A19" w:rsidP="00837A19">
      <w:pPr>
        <w:spacing w:after="0" w:line="240" w:lineRule="auto"/>
        <w:jc w:val="left"/>
        <w:rPr>
          <w:rFonts w:ascii="Times New Roman" w:hAnsi="Times New Roman"/>
          <w:sz w:val="20"/>
        </w:rPr>
      </w:pPr>
      <w:r w:rsidRPr="00837A19">
        <w:rPr>
          <w:rFonts w:ascii="Times New Roman" w:hAnsi="Times New Roman"/>
          <w:sz w:val="20"/>
        </w:rPr>
        <w:t>(213) 269-6108</w:t>
      </w:r>
    </w:p>
    <w:p w14:paraId="5C69A8DA" w14:textId="59952CC5" w:rsidR="0038234F" w:rsidRPr="00CE217C" w:rsidRDefault="0038234F" w:rsidP="0038234F">
      <w:pPr>
        <w:pStyle w:val="FootnoteText"/>
        <w:tabs>
          <w:tab w:val="left" w:pos="360"/>
        </w:tabs>
        <w:rPr>
          <w:sz w:val="22"/>
          <w:szCs w:val="22"/>
        </w:rPr>
      </w:pPr>
    </w:p>
    <w:sectPr w:rsidR="0038234F" w:rsidRPr="00CE217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453E4" w14:textId="77777777" w:rsidR="00C00091" w:rsidRDefault="00C00091">
      <w:r>
        <w:separator/>
      </w:r>
    </w:p>
  </w:endnote>
  <w:endnote w:type="continuationSeparator" w:id="0">
    <w:p w14:paraId="7DBCB99A" w14:textId="77777777" w:rsidR="00C00091" w:rsidRDefault="00C00091">
      <w:r>
        <w:continuationSeparator/>
      </w:r>
    </w:p>
  </w:endnote>
  <w:endnote w:type="continuationNotice" w:id="1">
    <w:p w14:paraId="63DA2BBA" w14:textId="77777777" w:rsidR="00C00091" w:rsidRDefault="00C00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5550"/>
      <w:docPartObj>
        <w:docPartGallery w:val="Page Numbers (Bottom of Page)"/>
        <w:docPartUnique/>
      </w:docPartObj>
    </w:sdtPr>
    <w:sdtEndPr/>
    <w:sdtContent>
      <w:p w14:paraId="2CD649B5" w14:textId="77777777" w:rsidR="006C5E17" w:rsidRDefault="006C5E17">
        <w:pPr>
          <w:pStyle w:val="Footer"/>
        </w:pPr>
        <w:r>
          <w:fldChar w:fldCharType="begin"/>
        </w:r>
        <w:r>
          <w:instrText xml:space="preserve"> PAGE   \* MERGEFORMAT </w:instrText>
        </w:r>
        <w:r>
          <w:fldChar w:fldCharType="separate"/>
        </w:r>
        <w:r>
          <w:rPr>
            <w:noProof/>
          </w:rPr>
          <w:t>72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66F9" w14:textId="77777777" w:rsidR="009935E0" w:rsidRDefault="00A50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6E31" w14:textId="77777777" w:rsidR="009935E0" w:rsidRDefault="00A503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9DA6" w14:textId="77777777" w:rsidR="009935E0" w:rsidRDefault="00A5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1CAFA" w14:textId="77777777" w:rsidR="00C00091" w:rsidRDefault="00C00091">
      <w:r>
        <w:separator/>
      </w:r>
    </w:p>
  </w:footnote>
  <w:footnote w:type="continuationSeparator" w:id="0">
    <w:p w14:paraId="30390C70" w14:textId="77777777" w:rsidR="00C00091" w:rsidRDefault="00C00091">
      <w:pPr>
        <w:rPr>
          <w:sz w:val="22"/>
        </w:rPr>
      </w:pPr>
      <w:r>
        <w:continuationSeparator/>
      </w:r>
    </w:p>
  </w:footnote>
  <w:footnote w:type="continuationNotice" w:id="1">
    <w:p w14:paraId="475B4C73" w14:textId="77777777" w:rsidR="00C00091" w:rsidRDefault="00C00091">
      <w:pPr>
        <w:rPr>
          <w:i/>
          <w:sz w:val="22"/>
        </w:rPr>
      </w:pPr>
    </w:p>
  </w:footnote>
  <w:footnote w:id="2">
    <w:p w14:paraId="6703FD6F" w14:textId="1B7EC3CF" w:rsidR="006C5E17" w:rsidRDefault="006C5E17" w:rsidP="006375EE">
      <w:pPr>
        <w:pStyle w:val="FootnoteText"/>
      </w:pPr>
      <w:r>
        <w:rPr>
          <w:rStyle w:val="FootnoteReference"/>
        </w:rPr>
        <w:footnoteRef/>
      </w:r>
      <w:r>
        <w:t xml:space="preserve">  </w:t>
      </w:r>
      <w:r>
        <w:tab/>
        <w:t xml:space="preserve">All further statutory references are to the Penal Code unless otherwise indicated.  </w:t>
      </w:r>
    </w:p>
  </w:footnote>
  <w:footnote w:id="3">
    <w:p w14:paraId="664511A3" w14:textId="262FB163" w:rsidR="006C5E17" w:rsidRDefault="006C5E17" w:rsidP="006C5E17">
      <w:pPr>
        <w:pStyle w:val="FootnoteText"/>
      </w:pPr>
      <w:r>
        <w:rPr>
          <w:rStyle w:val="FootnoteReference"/>
        </w:rPr>
        <w:footnoteRef/>
      </w:r>
      <w:r>
        <w:t xml:space="preserve"> </w:t>
      </w:r>
      <w:r>
        <w:tab/>
        <w:t xml:space="preserve">Mooney admitted </w:t>
      </w:r>
      <w:r w:rsidR="00DC1836">
        <w:t xml:space="preserve">at trial </w:t>
      </w:r>
      <w:r>
        <w:t>she had testified during the preliminary hearing that defendant told her he did not have a plan concerning what he was going to do when he entered Burger’s home.</w:t>
      </w:r>
    </w:p>
  </w:footnote>
  <w:footnote w:id="4">
    <w:p w14:paraId="523A5055" w14:textId="1E8109F3" w:rsidR="006C5E17" w:rsidRDefault="006C5E17" w:rsidP="006C5E17">
      <w:pPr>
        <w:pStyle w:val="FootnoteText"/>
      </w:pPr>
      <w:r>
        <w:rPr>
          <w:rStyle w:val="FootnoteReference"/>
        </w:rPr>
        <w:footnoteRef/>
      </w:r>
      <w:r>
        <w:t xml:space="preserve"> </w:t>
      </w:r>
      <w:r>
        <w:tab/>
        <w:t xml:space="preserve">On cross-examination, defense counsel pointed to statements Bice made to law enforcement </w:t>
      </w:r>
      <w:proofErr w:type="gramStart"/>
      <w:r>
        <w:t>in an attempt to</w:t>
      </w:r>
      <w:proofErr w:type="gramEnd"/>
      <w:r>
        <w:t xml:space="preserve"> cast doubt on Bice’s </w:t>
      </w:r>
      <w:r w:rsidR="001C0D58">
        <w:t>testimony</w:t>
      </w:r>
      <w:r>
        <w:t xml:space="preserve">.  Bice acknowledged that </w:t>
      </w:r>
      <w:proofErr w:type="gramStart"/>
      <w:r>
        <w:t>some of</w:t>
      </w:r>
      <w:proofErr w:type="gramEnd"/>
      <w:r>
        <w:t xml:space="preserve"> his prior statements were ambiguous but maintained at trial that </w:t>
      </w:r>
      <w:proofErr w:type="spellStart"/>
      <w:r>
        <w:t>Loprieato</w:t>
      </w:r>
      <w:proofErr w:type="spellEnd"/>
      <w:r>
        <w:t xml:space="preserve"> had </w:t>
      </w:r>
      <w:r w:rsidR="001C0D58">
        <w:t>told him</w:t>
      </w:r>
      <w:r>
        <w:t xml:space="preserve"> that defendant personally confessed to her.</w:t>
      </w:r>
    </w:p>
  </w:footnote>
  <w:footnote w:id="5">
    <w:p w14:paraId="340F6883" w14:textId="4EDB4D65" w:rsidR="006C5E17" w:rsidRDefault="006C5E17" w:rsidP="006C5E17">
      <w:pPr>
        <w:pStyle w:val="FootnoteText"/>
      </w:pPr>
      <w:r>
        <w:rPr>
          <w:rStyle w:val="FootnoteReference"/>
        </w:rPr>
        <w:footnoteRef/>
      </w:r>
      <w:r>
        <w:t xml:space="preserve"> </w:t>
      </w:r>
      <w:r>
        <w:tab/>
        <w:t>Officer Marquez testified that defendant did not drop the tools until he (Officer Marquez) struck him in the chest with a police baton.</w:t>
      </w:r>
    </w:p>
  </w:footnote>
  <w:footnote w:id="6">
    <w:p w14:paraId="7882F4E8" w14:textId="01581A5F" w:rsidR="009B09FA" w:rsidRDefault="009B09FA">
      <w:pPr>
        <w:pStyle w:val="FootnoteText"/>
      </w:pPr>
      <w:r>
        <w:rPr>
          <w:rStyle w:val="FootnoteReference"/>
        </w:rPr>
        <w:footnoteRef/>
      </w:r>
      <w:r>
        <w:t xml:space="preserve"> </w:t>
      </w:r>
      <w:r>
        <w:tab/>
        <w:t xml:space="preserve">To avoid confusion, this opinion refers to Nick </w:t>
      </w:r>
      <w:proofErr w:type="spellStart"/>
      <w:r>
        <w:t>Loprieato</w:t>
      </w:r>
      <w:proofErr w:type="spellEnd"/>
      <w:r>
        <w:t xml:space="preserve"> as “Mr. </w:t>
      </w:r>
      <w:proofErr w:type="spellStart"/>
      <w:r>
        <w:t>Loprieato</w:t>
      </w:r>
      <w:proofErr w:type="spellEnd"/>
      <w:r>
        <w:t>” and refer</w:t>
      </w:r>
      <w:r w:rsidR="00360F06">
        <w:t>s</w:t>
      </w:r>
      <w:r>
        <w:t xml:space="preserve"> to defendant’s mother, Bruni </w:t>
      </w:r>
      <w:proofErr w:type="spellStart"/>
      <w:r>
        <w:t>Loprieato</w:t>
      </w:r>
      <w:proofErr w:type="spellEnd"/>
      <w:r>
        <w:t>, as “</w:t>
      </w:r>
      <w:proofErr w:type="spellStart"/>
      <w:r>
        <w:t>Loprieato</w:t>
      </w:r>
      <w:proofErr w:type="spellEnd"/>
      <w:r>
        <w:t xml:space="preserve">.” </w:t>
      </w:r>
    </w:p>
  </w:footnote>
  <w:footnote w:id="7">
    <w:p w14:paraId="49B8EA1E" w14:textId="679D132C" w:rsidR="006C5E17" w:rsidRPr="00F15943" w:rsidRDefault="006C5E17" w:rsidP="006C5E17">
      <w:pPr>
        <w:pStyle w:val="FootnoteText"/>
      </w:pPr>
      <w:r>
        <w:rPr>
          <w:rStyle w:val="FootnoteReference"/>
        </w:rPr>
        <w:footnoteRef/>
      </w:r>
      <w:r>
        <w:t xml:space="preserve"> </w:t>
      </w:r>
      <w:r>
        <w:tab/>
        <w:t xml:space="preserve">Defense counsel did not object to </w:t>
      </w:r>
      <w:r w:rsidR="003B40FB">
        <w:t xml:space="preserve">M.M.’s </w:t>
      </w:r>
      <w:r>
        <w:t xml:space="preserve">excusal.  </w:t>
      </w:r>
      <w:r w:rsidR="003B40FB">
        <w:t>Defendant’s</w:t>
      </w:r>
      <w:r>
        <w:t xml:space="preserve"> claim is not forfeited, however, because the trial occurred before our decision in </w:t>
      </w:r>
      <w:r>
        <w:rPr>
          <w:i/>
        </w:rPr>
        <w:t>People v. McKinnon</w:t>
      </w:r>
      <w:r>
        <w:t xml:space="preserve"> (2011) 52</w:t>
      </w:r>
      <w:r w:rsidR="000C3155">
        <w:t> </w:t>
      </w:r>
      <w:r>
        <w:t>Cal.4th 610</w:t>
      </w:r>
      <w:r w:rsidR="003B40FB">
        <w:t xml:space="preserve"> at page</w:t>
      </w:r>
      <w:r>
        <w:t xml:space="preserve"> 636, holding that counsel would </w:t>
      </w:r>
      <w:r>
        <w:rPr>
          <w:i/>
        </w:rPr>
        <w:t>prospectively</w:t>
      </w:r>
      <w:r>
        <w:t xml:space="preserve"> be required to make a timely objection to preserve a </w:t>
      </w:r>
      <w:r>
        <w:rPr>
          <w:i/>
        </w:rPr>
        <w:t>Witt</w:t>
      </w:r>
      <w:r>
        <w:t xml:space="preserve"> issue for appeal.</w:t>
      </w:r>
      <w:r w:rsidR="00E522D3">
        <w:t xml:space="preserve">  (See also </w:t>
      </w:r>
      <w:r w:rsidR="00FC33D6">
        <w:rPr>
          <w:i/>
          <w:iCs/>
        </w:rPr>
        <w:t xml:space="preserve">People v. </w:t>
      </w:r>
      <w:proofErr w:type="spellStart"/>
      <w:r w:rsidR="00FC33D6">
        <w:rPr>
          <w:i/>
          <w:iCs/>
        </w:rPr>
        <w:t>Buenrostro</w:t>
      </w:r>
      <w:proofErr w:type="spellEnd"/>
      <w:r w:rsidR="00FC33D6">
        <w:t xml:space="preserve"> (2018) 6</w:t>
      </w:r>
      <w:r w:rsidR="000C3155">
        <w:t> </w:t>
      </w:r>
      <w:r w:rsidR="00FC33D6">
        <w:t>Cal.5th 367, 413.)</w:t>
      </w:r>
      <w:r>
        <w:t xml:space="preserve">  </w:t>
      </w:r>
    </w:p>
  </w:footnote>
  <w:footnote w:id="8">
    <w:p w14:paraId="4163E2C2" w14:textId="45B6EBA8" w:rsidR="00A33E31" w:rsidRDefault="00A33E31">
      <w:pPr>
        <w:pStyle w:val="FootnoteText"/>
      </w:pPr>
      <w:r>
        <w:rPr>
          <w:rStyle w:val="FootnoteReference"/>
        </w:rPr>
        <w:footnoteRef/>
      </w:r>
      <w:r>
        <w:t xml:space="preserve"> </w:t>
      </w:r>
      <w:r>
        <w:tab/>
      </w:r>
      <w:r w:rsidRPr="00630204">
        <w:t xml:space="preserve">As discussed below, </w:t>
      </w:r>
      <w:r w:rsidR="00FF673F" w:rsidRPr="00630204">
        <w:t>although certain testimony regarding the DNA evidence may have been improperly admitted</w:t>
      </w:r>
      <w:r w:rsidR="00403598" w:rsidRPr="00630204">
        <w:t xml:space="preserve">, the ultimate determination that </w:t>
      </w:r>
      <w:r w:rsidR="00020B69">
        <w:t>the</w:t>
      </w:r>
      <w:r w:rsidR="00403598" w:rsidRPr="00630204">
        <w:t xml:space="preserve"> DNA </w:t>
      </w:r>
      <w:r w:rsidR="00020B69">
        <w:t xml:space="preserve">profile developed from defendant’s blood </w:t>
      </w:r>
      <w:r w:rsidR="00403598" w:rsidRPr="00630204">
        <w:t>matched the DNA from</w:t>
      </w:r>
      <w:r w:rsidR="00020B69">
        <w:t xml:space="preserve"> sperm found during</w:t>
      </w:r>
      <w:r w:rsidR="00403598" w:rsidRPr="00630204">
        <w:t xml:space="preserve"> Burger’s </w:t>
      </w:r>
      <w:r w:rsidR="00020B69">
        <w:t>autopsy</w:t>
      </w:r>
      <w:r w:rsidR="00403598" w:rsidRPr="00630204">
        <w:t xml:space="preserve"> was properly admitted</w:t>
      </w:r>
      <w:r w:rsidR="00403598">
        <w:t>.</w:t>
      </w:r>
    </w:p>
  </w:footnote>
  <w:footnote w:id="9">
    <w:p w14:paraId="7D48E0F2" w14:textId="391957AF" w:rsidR="00F27832" w:rsidRPr="00045410" w:rsidRDefault="00F27832">
      <w:pPr>
        <w:pStyle w:val="FootnoteText"/>
      </w:pPr>
      <w:r>
        <w:rPr>
          <w:rStyle w:val="FootnoteReference"/>
        </w:rPr>
        <w:footnoteRef/>
      </w:r>
      <w:r>
        <w:t xml:space="preserve"> </w:t>
      </w:r>
      <w:r>
        <w:tab/>
      </w:r>
      <w:r w:rsidR="00935256">
        <w:t>For this reason, the facts here are</w:t>
      </w:r>
      <w:r w:rsidR="00A91E0F">
        <w:t xml:space="preserve"> readily distinguish</w:t>
      </w:r>
      <w:r w:rsidR="00935256">
        <w:t xml:space="preserve">able from </w:t>
      </w:r>
      <w:r w:rsidR="00935256">
        <w:rPr>
          <w:i/>
          <w:iCs/>
        </w:rPr>
        <w:t>Williams</w:t>
      </w:r>
      <w:r w:rsidR="00935256">
        <w:t xml:space="preserve">.  </w:t>
      </w:r>
      <w:r w:rsidR="00D34022">
        <w:t>There, a nontestifying expert created a DNA prof</w:t>
      </w:r>
      <w:r w:rsidR="00743CC8">
        <w:t>i</w:t>
      </w:r>
      <w:r w:rsidR="00D34022">
        <w:t>le based on semen found on vaginal swabs</w:t>
      </w:r>
      <w:r w:rsidR="00E42420">
        <w:t>, and</w:t>
      </w:r>
      <w:r w:rsidR="00D34022">
        <w:t xml:space="preserve"> a testifying expert relied on this DNA profile to conclude </w:t>
      </w:r>
      <w:r w:rsidR="0010741F">
        <w:t>that it matched the defendant’s DNA profile.  (</w:t>
      </w:r>
      <w:r w:rsidR="0010741F">
        <w:rPr>
          <w:i/>
          <w:iCs/>
        </w:rPr>
        <w:t>Williams</w:t>
      </w:r>
      <w:r w:rsidR="0010741F">
        <w:t xml:space="preserve">, </w:t>
      </w:r>
      <w:r w:rsidR="0010741F">
        <w:rPr>
          <w:i/>
          <w:iCs/>
        </w:rPr>
        <w:t>supra</w:t>
      </w:r>
      <w:r w:rsidR="0010741F">
        <w:t>, 567 U.S. at p. 60 (</w:t>
      </w:r>
      <w:proofErr w:type="spellStart"/>
      <w:r w:rsidR="0010741F">
        <w:t>plur</w:t>
      </w:r>
      <w:proofErr w:type="spellEnd"/>
      <w:r w:rsidR="0010741F">
        <w:t xml:space="preserve">. </w:t>
      </w:r>
      <w:proofErr w:type="spellStart"/>
      <w:r w:rsidR="0010741F">
        <w:t>opn</w:t>
      </w:r>
      <w:proofErr w:type="spellEnd"/>
      <w:r w:rsidR="0010741F">
        <w:t xml:space="preserve">.).)  </w:t>
      </w:r>
      <w:r w:rsidR="00E42420">
        <w:t>In this case</w:t>
      </w:r>
      <w:r w:rsidR="00953B11">
        <w:t xml:space="preserve">, as we have </w:t>
      </w:r>
      <w:r w:rsidR="00E42420">
        <w:t>observed</w:t>
      </w:r>
      <w:r w:rsidR="00953B11">
        <w:t xml:space="preserve">, Magee created both the DNA profile from the sperm and the DNA profile from defendant’s blood, she compared the two profiles herself, and she testified at trial regarding her actions and her conclusion that the DNA profiles matched.  Magee did not rely on any DNA profile created by a nontestifying expert.  We therefore need not delve further into the fractured opinion </w:t>
      </w:r>
      <w:r w:rsidR="00045410">
        <w:t xml:space="preserve">in </w:t>
      </w:r>
      <w:r w:rsidR="00045410">
        <w:rPr>
          <w:i/>
          <w:iCs/>
        </w:rPr>
        <w:t>Williams</w:t>
      </w:r>
      <w:r w:rsidR="00045410">
        <w:t xml:space="preserve"> or the </w:t>
      </w:r>
      <w:r w:rsidR="00D1692F">
        <w:t>“</w:t>
      </w:r>
      <w:r w:rsidR="00045410">
        <w:t>considerable</w:t>
      </w:r>
      <w:r w:rsidR="00D1692F">
        <w:t xml:space="preserve"> flux” </w:t>
      </w:r>
      <w:r w:rsidR="00E42420">
        <w:t>surrounding</w:t>
      </w:r>
      <w:r w:rsidR="00D1692F">
        <w:t xml:space="preserve"> the high court’s Sixth Amendment jurisprudence in this area.  (</w:t>
      </w:r>
      <w:r w:rsidR="00D1692F">
        <w:rPr>
          <w:i/>
          <w:iCs/>
        </w:rPr>
        <w:t>People v. Bryant, Smith, and Wheeler</w:t>
      </w:r>
      <w:r w:rsidR="00D1692F">
        <w:t xml:space="preserve"> (2014) 60 Cal.4th 335, 395 (</w:t>
      </w:r>
      <w:r w:rsidR="00D1692F">
        <w:rPr>
          <w:i/>
          <w:iCs/>
        </w:rPr>
        <w:t>Bryant</w:t>
      </w:r>
      <w:r w:rsidR="00D1692F">
        <w:t>)</w:t>
      </w:r>
      <w:r w:rsidR="005A2ABC">
        <w:t xml:space="preserve">; see also </w:t>
      </w:r>
      <w:r w:rsidR="005A2ABC">
        <w:rPr>
          <w:i/>
          <w:iCs/>
        </w:rPr>
        <w:t xml:space="preserve">People v. </w:t>
      </w:r>
      <w:proofErr w:type="spellStart"/>
      <w:r w:rsidR="005A2ABC">
        <w:rPr>
          <w:i/>
          <w:iCs/>
        </w:rPr>
        <w:t>Dungo</w:t>
      </w:r>
      <w:proofErr w:type="spellEnd"/>
      <w:r w:rsidR="005A2ABC">
        <w:t xml:space="preserve"> (2012) 55 Cal.4th 608, 628 (conc. </w:t>
      </w:r>
      <w:proofErr w:type="spellStart"/>
      <w:r w:rsidR="005A2ABC">
        <w:t>opn</w:t>
      </w:r>
      <w:proofErr w:type="spellEnd"/>
      <w:r w:rsidR="005A2ABC">
        <w:t>. of Chin, J.)</w:t>
      </w:r>
      <w:r w:rsidR="00D1692F">
        <w:t xml:space="preserve">.)  </w:t>
      </w:r>
      <w:r w:rsidR="00045410">
        <w:t xml:space="preserve"> </w:t>
      </w:r>
    </w:p>
  </w:footnote>
  <w:footnote w:id="10">
    <w:p w14:paraId="11F06B6A" w14:textId="5F0A8E8F" w:rsidR="008C7DA2" w:rsidRDefault="008C7DA2">
      <w:pPr>
        <w:pStyle w:val="FootnoteText"/>
      </w:pPr>
      <w:r>
        <w:rPr>
          <w:rStyle w:val="FootnoteReference"/>
        </w:rPr>
        <w:footnoteRef/>
      </w:r>
      <w:r>
        <w:t xml:space="preserve"> </w:t>
      </w:r>
      <w:r>
        <w:tab/>
        <w:t xml:space="preserve">That testimony was as follows: </w:t>
      </w:r>
      <w:r w:rsidR="003C2DC0">
        <w:t xml:space="preserve"> </w:t>
      </w:r>
      <w:r>
        <w:t xml:space="preserve">“[The People]:  And do your records show that the vaginal wash pellet was separated into a sperm and </w:t>
      </w:r>
      <w:proofErr w:type="spellStart"/>
      <w:r>
        <w:t>nonsperm</w:t>
      </w:r>
      <w:proofErr w:type="spellEnd"/>
      <w:r>
        <w:t xml:space="preserve"> fraction or portion and DNA was extracted from each and a DNA profile was obtained for each?  [¶]  [Magee]:  Yes.”  </w:t>
      </w:r>
    </w:p>
  </w:footnote>
  <w:footnote w:id="11">
    <w:p w14:paraId="5474151F" w14:textId="1D0F7925" w:rsidR="00776DED" w:rsidRDefault="00776DED">
      <w:pPr>
        <w:pStyle w:val="FootnoteText"/>
      </w:pPr>
      <w:r>
        <w:rPr>
          <w:rStyle w:val="FootnoteReference"/>
        </w:rPr>
        <w:footnoteRef/>
      </w:r>
      <w:r>
        <w:t xml:space="preserve"> </w:t>
      </w:r>
      <w:r w:rsidR="001E09DB">
        <w:tab/>
        <w:t xml:space="preserve">Defendant does not challenge </w:t>
      </w:r>
      <w:r w:rsidR="00EB0F8C">
        <w:t xml:space="preserve">the admission of </w:t>
      </w:r>
      <w:proofErr w:type="spellStart"/>
      <w:r w:rsidR="001E09DB">
        <w:t>Parigian’s</w:t>
      </w:r>
      <w:proofErr w:type="spellEnd"/>
      <w:r w:rsidR="001E09DB">
        <w:t xml:space="preserve"> testimony describing the Cellmark report.</w:t>
      </w:r>
    </w:p>
  </w:footnote>
  <w:footnote w:id="12">
    <w:p w14:paraId="55E4C526" w14:textId="6671DDAE" w:rsidR="006C5E17" w:rsidRDefault="006C5E17" w:rsidP="006C5E17">
      <w:pPr>
        <w:pStyle w:val="FootnoteText"/>
      </w:pPr>
      <w:r>
        <w:rPr>
          <w:rStyle w:val="FootnoteReference"/>
        </w:rPr>
        <w:footnoteRef/>
      </w:r>
      <w:r>
        <w:t xml:space="preserve"> </w:t>
      </w:r>
      <w:r>
        <w:tab/>
        <w:t>The newspaper article is not in the record before us.</w:t>
      </w:r>
    </w:p>
  </w:footnote>
  <w:footnote w:id="13">
    <w:p w14:paraId="1DD8B816" w14:textId="30C4BC36" w:rsidR="006C5E17" w:rsidRPr="007F13BF" w:rsidRDefault="006C5E17" w:rsidP="006C5E17">
      <w:pPr>
        <w:pStyle w:val="FootnoteText"/>
      </w:pPr>
      <w:r>
        <w:rPr>
          <w:rStyle w:val="FootnoteReference"/>
        </w:rPr>
        <w:footnoteRef/>
      </w:r>
      <w:r>
        <w:t xml:space="preserve"> </w:t>
      </w:r>
      <w:r>
        <w:tab/>
        <w:t xml:space="preserve">We upheld Merriman’s </w:t>
      </w:r>
      <w:proofErr w:type="gramStart"/>
      <w:r w:rsidR="00132DF6">
        <w:t>first degree</w:t>
      </w:r>
      <w:proofErr w:type="gramEnd"/>
      <w:r w:rsidR="00132DF6">
        <w:t xml:space="preserve"> murder </w:t>
      </w:r>
      <w:r>
        <w:t>conviction on direct appeal in 2014.  (</w:t>
      </w:r>
      <w:r>
        <w:rPr>
          <w:i/>
        </w:rPr>
        <w:t>People v. Merriman</w:t>
      </w:r>
      <w:r>
        <w:t xml:space="preserve"> (2014) 60 Cal.4th 1.)  </w:t>
      </w:r>
    </w:p>
  </w:footnote>
  <w:footnote w:id="14">
    <w:p w14:paraId="77897418" w14:textId="4FBA866B" w:rsidR="006C5E17" w:rsidRDefault="006C5E17" w:rsidP="006C5E17">
      <w:pPr>
        <w:pStyle w:val="FootnoteText"/>
      </w:pPr>
      <w:r>
        <w:rPr>
          <w:rStyle w:val="FootnoteReference"/>
        </w:rPr>
        <w:footnoteRef/>
      </w:r>
      <w:r>
        <w:t xml:space="preserve"> </w:t>
      </w:r>
      <w:r>
        <w:tab/>
        <w:t xml:space="preserve">The prosecutor stated during this colloquy that he believed the manual referred to in the letter was a </w:t>
      </w:r>
      <w:r w:rsidR="00346225">
        <w:t>document</w:t>
      </w:r>
      <w:r>
        <w:t xml:space="preserve"> published by prison officials “about what it’s like [in San Quentin State Prison].”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C845" w14:textId="4DD07FA2" w:rsidR="006C5E17" w:rsidRDefault="006C5E17">
    <w:pPr>
      <w:pStyle w:val="Header"/>
    </w:pPr>
    <w:r>
      <w:t>PEOPLE v. SCHULTZ</w:t>
    </w:r>
  </w:p>
  <w:p w14:paraId="7C3090B3" w14:textId="2BD23CE4" w:rsidR="006C5E17" w:rsidRDefault="006C5E17">
    <w:pPr>
      <w:pStyle w:val="Header"/>
    </w:pPr>
    <w:r>
      <w:t>Opinion of the Court by Cantil-Sakauye, C. J.</w:t>
    </w:r>
  </w:p>
  <w:p w14:paraId="3B76D16B" w14:textId="77777777" w:rsidR="006C5E17" w:rsidRDefault="006C5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AE0A" w14:textId="77777777" w:rsidR="009935E0" w:rsidRDefault="00A50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3457" w14:textId="77777777" w:rsidR="009935E0" w:rsidRDefault="00A503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C07A6" w14:textId="77777777" w:rsidR="009935E0" w:rsidRDefault="00A50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675F3"/>
    <w:multiLevelType w:val="hybridMultilevel"/>
    <w:tmpl w:val="ADBCB032"/>
    <w:lvl w:ilvl="0" w:tplc="CFC08B68">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7C06E8D"/>
    <w:multiLevelType w:val="hybridMultilevel"/>
    <w:tmpl w:val="E3E43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intFractionalCharacterWidth/>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E3"/>
    <w:rsid w:val="000000EF"/>
    <w:rsid w:val="000000FD"/>
    <w:rsid w:val="000006D4"/>
    <w:rsid w:val="00000A89"/>
    <w:rsid w:val="00000AE0"/>
    <w:rsid w:val="00000B10"/>
    <w:rsid w:val="000010E0"/>
    <w:rsid w:val="000013BA"/>
    <w:rsid w:val="0000142D"/>
    <w:rsid w:val="000014F7"/>
    <w:rsid w:val="000015C0"/>
    <w:rsid w:val="000019B1"/>
    <w:rsid w:val="00001F3F"/>
    <w:rsid w:val="00002189"/>
    <w:rsid w:val="000027F2"/>
    <w:rsid w:val="00003130"/>
    <w:rsid w:val="0000321A"/>
    <w:rsid w:val="000036FE"/>
    <w:rsid w:val="00003840"/>
    <w:rsid w:val="0000389F"/>
    <w:rsid w:val="00003DF1"/>
    <w:rsid w:val="00003E81"/>
    <w:rsid w:val="00003F43"/>
    <w:rsid w:val="000041F8"/>
    <w:rsid w:val="00004405"/>
    <w:rsid w:val="000048EA"/>
    <w:rsid w:val="00004D18"/>
    <w:rsid w:val="00005156"/>
    <w:rsid w:val="0000522D"/>
    <w:rsid w:val="0000559D"/>
    <w:rsid w:val="000056E5"/>
    <w:rsid w:val="00005724"/>
    <w:rsid w:val="00005991"/>
    <w:rsid w:val="00005992"/>
    <w:rsid w:val="00005A33"/>
    <w:rsid w:val="00005B2C"/>
    <w:rsid w:val="00005BB6"/>
    <w:rsid w:val="00005F70"/>
    <w:rsid w:val="000060C4"/>
    <w:rsid w:val="00006197"/>
    <w:rsid w:val="00006721"/>
    <w:rsid w:val="00006968"/>
    <w:rsid w:val="00006EFC"/>
    <w:rsid w:val="000073CD"/>
    <w:rsid w:val="000074E2"/>
    <w:rsid w:val="0000794C"/>
    <w:rsid w:val="00007A0A"/>
    <w:rsid w:val="00007BB4"/>
    <w:rsid w:val="00007DD0"/>
    <w:rsid w:val="00007EEF"/>
    <w:rsid w:val="00010076"/>
    <w:rsid w:val="000107C7"/>
    <w:rsid w:val="000107CE"/>
    <w:rsid w:val="00010C73"/>
    <w:rsid w:val="00010D5F"/>
    <w:rsid w:val="000112FC"/>
    <w:rsid w:val="000114D7"/>
    <w:rsid w:val="000114FC"/>
    <w:rsid w:val="00011B7A"/>
    <w:rsid w:val="00011BF3"/>
    <w:rsid w:val="00011D82"/>
    <w:rsid w:val="00011FE6"/>
    <w:rsid w:val="00012475"/>
    <w:rsid w:val="00012B50"/>
    <w:rsid w:val="0001339B"/>
    <w:rsid w:val="000136DD"/>
    <w:rsid w:val="00013E99"/>
    <w:rsid w:val="00013F05"/>
    <w:rsid w:val="000142A1"/>
    <w:rsid w:val="000145FC"/>
    <w:rsid w:val="000149C4"/>
    <w:rsid w:val="00014B44"/>
    <w:rsid w:val="00014C43"/>
    <w:rsid w:val="00014EE9"/>
    <w:rsid w:val="00015797"/>
    <w:rsid w:val="00015881"/>
    <w:rsid w:val="0001588C"/>
    <w:rsid w:val="0001599C"/>
    <w:rsid w:val="000159CE"/>
    <w:rsid w:val="00016655"/>
    <w:rsid w:val="000166AB"/>
    <w:rsid w:val="00016C05"/>
    <w:rsid w:val="00016E82"/>
    <w:rsid w:val="00017098"/>
    <w:rsid w:val="000170C5"/>
    <w:rsid w:val="00017418"/>
    <w:rsid w:val="00017603"/>
    <w:rsid w:val="00017886"/>
    <w:rsid w:val="000178B7"/>
    <w:rsid w:val="00017DE2"/>
    <w:rsid w:val="000200CB"/>
    <w:rsid w:val="00020203"/>
    <w:rsid w:val="0002050E"/>
    <w:rsid w:val="00020962"/>
    <w:rsid w:val="00020B1B"/>
    <w:rsid w:val="00020B69"/>
    <w:rsid w:val="00020D1C"/>
    <w:rsid w:val="0002105E"/>
    <w:rsid w:val="000212B3"/>
    <w:rsid w:val="0002136D"/>
    <w:rsid w:val="0002157A"/>
    <w:rsid w:val="00021675"/>
    <w:rsid w:val="000219C8"/>
    <w:rsid w:val="00021B60"/>
    <w:rsid w:val="00021C0B"/>
    <w:rsid w:val="00021CBA"/>
    <w:rsid w:val="000229C5"/>
    <w:rsid w:val="00022C83"/>
    <w:rsid w:val="00022E0F"/>
    <w:rsid w:val="0002300F"/>
    <w:rsid w:val="00023070"/>
    <w:rsid w:val="0002321E"/>
    <w:rsid w:val="000234D3"/>
    <w:rsid w:val="00023590"/>
    <w:rsid w:val="0002399C"/>
    <w:rsid w:val="00023B14"/>
    <w:rsid w:val="00023B8D"/>
    <w:rsid w:val="00023C9C"/>
    <w:rsid w:val="00023ED0"/>
    <w:rsid w:val="00024070"/>
    <w:rsid w:val="0002407A"/>
    <w:rsid w:val="00024096"/>
    <w:rsid w:val="000240A1"/>
    <w:rsid w:val="00024132"/>
    <w:rsid w:val="0002473F"/>
    <w:rsid w:val="00024AAE"/>
    <w:rsid w:val="00024B38"/>
    <w:rsid w:val="00024F61"/>
    <w:rsid w:val="00024F7C"/>
    <w:rsid w:val="00025271"/>
    <w:rsid w:val="000252FF"/>
    <w:rsid w:val="0002532B"/>
    <w:rsid w:val="00025377"/>
    <w:rsid w:val="00025793"/>
    <w:rsid w:val="000257DA"/>
    <w:rsid w:val="00025964"/>
    <w:rsid w:val="00025CFF"/>
    <w:rsid w:val="00025E6B"/>
    <w:rsid w:val="0002601C"/>
    <w:rsid w:val="00026155"/>
    <w:rsid w:val="0002647F"/>
    <w:rsid w:val="0002683D"/>
    <w:rsid w:val="000269A2"/>
    <w:rsid w:val="00026B40"/>
    <w:rsid w:val="00026D16"/>
    <w:rsid w:val="00026E9B"/>
    <w:rsid w:val="00027303"/>
    <w:rsid w:val="0002741F"/>
    <w:rsid w:val="00027A19"/>
    <w:rsid w:val="00030433"/>
    <w:rsid w:val="00030440"/>
    <w:rsid w:val="0003052A"/>
    <w:rsid w:val="00030683"/>
    <w:rsid w:val="000306B4"/>
    <w:rsid w:val="00030779"/>
    <w:rsid w:val="000310F6"/>
    <w:rsid w:val="0003116F"/>
    <w:rsid w:val="00031413"/>
    <w:rsid w:val="000315FC"/>
    <w:rsid w:val="00031FF2"/>
    <w:rsid w:val="00032003"/>
    <w:rsid w:val="00032087"/>
    <w:rsid w:val="000323E3"/>
    <w:rsid w:val="000324A4"/>
    <w:rsid w:val="00032551"/>
    <w:rsid w:val="0003266B"/>
    <w:rsid w:val="0003266E"/>
    <w:rsid w:val="00032811"/>
    <w:rsid w:val="00032FB9"/>
    <w:rsid w:val="00033951"/>
    <w:rsid w:val="00033F5C"/>
    <w:rsid w:val="00034084"/>
    <w:rsid w:val="00034197"/>
    <w:rsid w:val="000343AA"/>
    <w:rsid w:val="0003491A"/>
    <w:rsid w:val="00034AC5"/>
    <w:rsid w:val="00034C4E"/>
    <w:rsid w:val="000359DA"/>
    <w:rsid w:val="00035AFD"/>
    <w:rsid w:val="00035E7C"/>
    <w:rsid w:val="00035F03"/>
    <w:rsid w:val="000364E6"/>
    <w:rsid w:val="00036B08"/>
    <w:rsid w:val="00036B77"/>
    <w:rsid w:val="00037CF9"/>
    <w:rsid w:val="00037D27"/>
    <w:rsid w:val="000403A5"/>
    <w:rsid w:val="000403B5"/>
    <w:rsid w:val="000405B7"/>
    <w:rsid w:val="000406B8"/>
    <w:rsid w:val="000407CF"/>
    <w:rsid w:val="00040C27"/>
    <w:rsid w:val="00040E22"/>
    <w:rsid w:val="000411FF"/>
    <w:rsid w:val="000414A7"/>
    <w:rsid w:val="000418AD"/>
    <w:rsid w:val="00041998"/>
    <w:rsid w:val="00041E71"/>
    <w:rsid w:val="000423D0"/>
    <w:rsid w:val="000426F4"/>
    <w:rsid w:val="000427A1"/>
    <w:rsid w:val="000428F8"/>
    <w:rsid w:val="00042C6F"/>
    <w:rsid w:val="00042F28"/>
    <w:rsid w:val="0004338B"/>
    <w:rsid w:val="00043424"/>
    <w:rsid w:val="00043555"/>
    <w:rsid w:val="0004361D"/>
    <w:rsid w:val="0004381D"/>
    <w:rsid w:val="00043B89"/>
    <w:rsid w:val="00043D46"/>
    <w:rsid w:val="0004407C"/>
    <w:rsid w:val="00044406"/>
    <w:rsid w:val="00044424"/>
    <w:rsid w:val="000447AF"/>
    <w:rsid w:val="000447EF"/>
    <w:rsid w:val="00044CDD"/>
    <w:rsid w:val="00044DE9"/>
    <w:rsid w:val="00044DF1"/>
    <w:rsid w:val="00044FD5"/>
    <w:rsid w:val="00045410"/>
    <w:rsid w:val="0004564E"/>
    <w:rsid w:val="0004587B"/>
    <w:rsid w:val="000458BA"/>
    <w:rsid w:val="00045A2E"/>
    <w:rsid w:val="0004633C"/>
    <w:rsid w:val="0004658D"/>
    <w:rsid w:val="00046B59"/>
    <w:rsid w:val="00046BD7"/>
    <w:rsid w:val="00046D01"/>
    <w:rsid w:val="00046E3A"/>
    <w:rsid w:val="00046EE4"/>
    <w:rsid w:val="000473C7"/>
    <w:rsid w:val="00047CC2"/>
    <w:rsid w:val="00047CF3"/>
    <w:rsid w:val="00047F33"/>
    <w:rsid w:val="00050319"/>
    <w:rsid w:val="00050AFD"/>
    <w:rsid w:val="00050DBB"/>
    <w:rsid w:val="00050E16"/>
    <w:rsid w:val="000511C0"/>
    <w:rsid w:val="00051542"/>
    <w:rsid w:val="000517B1"/>
    <w:rsid w:val="00051924"/>
    <w:rsid w:val="000519C9"/>
    <w:rsid w:val="0005214E"/>
    <w:rsid w:val="0005225A"/>
    <w:rsid w:val="00052635"/>
    <w:rsid w:val="000527DD"/>
    <w:rsid w:val="0005285D"/>
    <w:rsid w:val="00052C9D"/>
    <w:rsid w:val="00052CF7"/>
    <w:rsid w:val="000531E5"/>
    <w:rsid w:val="000532E9"/>
    <w:rsid w:val="000535C1"/>
    <w:rsid w:val="00053767"/>
    <w:rsid w:val="0005397E"/>
    <w:rsid w:val="000539EB"/>
    <w:rsid w:val="00053B05"/>
    <w:rsid w:val="00053BA0"/>
    <w:rsid w:val="000549E7"/>
    <w:rsid w:val="00054B24"/>
    <w:rsid w:val="00054DAE"/>
    <w:rsid w:val="00054FEB"/>
    <w:rsid w:val="00055126"/>
    <w:rsid w:val="0005569D"/>
    <w:rsid w:val="00055C65"/>
    <w:rsid w:val="00055DCB"/>
    <w:rsid w:val="000561F9"/>
    <w:rsid w:val="00056229"/>
    <w:rsid w:val="00056290"/>
    <w:rsid w:val="000563AB"/>
    <w:rsid w:val="00056425"/>
    <w:rsid w:val="000565BA"/>
    <w:rsid w:val="00056AFB"/>
    <w:rsid w:val="000573F9"/>
    <w:rsid w:val="00057D99"/>
    <w:rsid w:val="00060009"/>
    <w:rsid w:val="00060B16"/>
    <w:rsid w:val="00060BA2"/>
    <w:rsid w:val="00060F89"/>
    <w:rsid w:val="00061394"/>
    <w:rsid w:val="000615DA"/>
    <w:rsid w:val="000618D9"/>
    <w:rsid w:val="00061904"/>
    <w:rsid w:val="00061A66"/>
    <w:rsid w:val="00061AC6"/>
    <w:rsid w:val="00061C80"/>
    <w:rsid w:val="00061CE7"/>
    <w:rsid w:val="00061DB5"/>
    <w:rsid w:val="00061F90"/>
    <w:rsid w:val="00062195"/>
    <w:rsid w:val="00062807"/>
    <w:rsid w:val="00062827"/>
    <w:rsid w:val="00062E70"/>
    <w:rsid w:val="00062FA8"/>
    <w:rsid w:val="00063279"/>
    <w:rsid w:val="00063812"/>
    <w:rsid w:val="00063EFD"/>
    <w:rsid w:val="00064116"/>
    <w:rsid w:val="0006453B"/>
    <w:rsid w:val="000645A0"/>
    <w:rsid w:val="0006486E"/>
    <w:rsid w:val="000654C9"/>
    <w:rsid w:val="0006595D"/>
    <w:rsid w:val="00065B62"/>
    <w:rsid w:val="00065C73"/>
    <w:rsid w:val="00065DC5"/>
    <w:rsid w:val="00065EAA"/>
    <w:rsid w:val="00065F9F"/>
    <w:rsid w:val="00065FB1"/>
    <w:rsid w:val="00066046"/>
    <w:rsid w:val="00066626"/>
    <w:rsid w:val="00066ED8"/>
    <w:rsid w:val="000671E9"/>
    <w:rsid w:val="0006733E"/>
    <w:rsid w:val="00067623"/>
    <w:rsid w:val="0006770E"/>
    <w:rsid w:val="00067C1F"/>
    <w:rsid w:val="00067E49"/>
    <w:rsid w:val="00067E67"/>
    <w:rsid w:val="000702E5"/>
    <w:rsid w:val="00070311"/>
    <w:rsid w:val="000706E7"/>
    <w:rsid w:val="0007087E"/>
    <w:rsid w:val="00070C01"/>
    <w:rsid w:val="000710A4"/>
    <w:rsid w:val="000716AC"/>
    <w:rsid w:val="000717E8"/>
    <w:rsid w:val="00071C76"/>
    <w:rsid w:val="00071DDB"/>
    <w:rsid w:val="000723A2"/>
    <w:rsid w:val="00072668"/>
    <w:rsid w:val="000726ED"/>
    <w:rsid w:val="000727CB"/>
    <w:rsid w:val="00072A37"/>
    <w:rsid w:val="00072BA3"/>
    <w:rsid w:val="00072BBE"/>
    <w:rsid w:val="00072C95"/>
    <w:rsid w:val="00072CB0"/>
    <w:rsid w:val="00073050"/>
    <w:rsid w:val="00073320"/>
    <w:rsid w:val="00073574"/>
    <w:rsid w:val="000735B8"/>
    <w:rsid w:val="00073B7C"/>
    <w:rsid w:val="00074219"/>
    <w:rsid w:val="0007436B"/>
    <w:rsid w:val="000743F9"/>
    <w:rsid w:val="00074728"/>
    <w:rsid w:val="00074929"/>
    <w:rsid w:val="0007493A"/>
    <w:rsid w:val="00074E3A"/>
    <w:rsid w:val="000750D9"/>
    <w:rsid w:val="000751E0"/>
    <w:rsid w:val="0007530F"/>
    <w:rsid w:val="0007550F"/>
    <w:rsid w:val="00075628"/>
    <w:rsid w:val="00075A83"/>
    <w:rsid w:val="00075D75"/>
    <w:rsid w:val="000769D1"/>
    <w:rsid w:val="00076A47"/>
    <w:rsid w:val="00076BEF"/>
    <w:rsid w:val="00076C7B"/>
    <w:rsid w:val="0007703B"/>
    <w:rsid w:val="000770B0"/>
    <w:rsid w:val="00077347"/>
    <w:rsid w:val="00077535"/>
    <w:rsid w:val="00077880"/>
    <w:rsid w:val="0007796B"/>
    <w:rsid w:val="00077A01"/>
    <w:rsid w:val="00077AD3"/>
    <w:rsid w:val="00077BE3"/>
    <w:rsid w:val="00077D10"/>
    <w:rsid w:val="00077F72"/>
    <w:rsid w:val="00080147"/>
    <w:rsid w:val="0008025F"/>
    <w:rsid w:val="0008043D"/>
    <w:rsid w:val="00080575"/>
    <w:rsid w:val="000808C9"/>
    <w:rsid w:val="000808CD"/>
    <w:rsid w:val="0008093E"/>
    <w:rsid w:val="00080DF4"/>
    <w:rsid w:val="00081018"/>
    <w:rsid w:val="000810C7"/>
    <w:rsid w:val="00081267"/>
    <w:rsid w:val="00081445"/>
    <w:rsid w:val="00081770"/>
    <w:rsid w:val="0008186C"/>
    <w:rsid w:val="00081A92"/>
    <w:rsid w:val="00081CA2"/>
    <w:rsid w:val="00081CE4"/>
    <w:rsid w:val="00081DB3"/>
    <w:rsid w:val="00081F75"/>
    <w:rsid w:val="000824ED"/>
    <w:rsid w:val="0008252D"/>
    <w:rsid w:val="0008277A"/>
    <w:rsid w:val="0008284C"/>
    <w:rsid w:val="00082B80"/>
    <w:rsid w:val="00082CE0"/>
    <w:rsid w:val="00082E71"/>
    <w:rsid w:val="000833C6"/>
    <w:rsid w:val="0008393E"/>
    <w:rsid w:val="00083999"/>
    <w:rsid w:val="00083C23"/>
    <w:rsid w:val="00083C50"/>
    <w:rsid w:val="00083C9F"/>
    <w:rsid w:val="00083CD7"/>
    <w:rsid w:val="00083D8F"/>
    <w:rsid w:val="000840DC"/>
    <w:rsid w:val="0008418B"/>
    <w:rsid w:val="000842B5"/>
    <w:rsid w:val="000844B8"/>
    <w:rsid w:val="000844E5"/>
    <w:rsid w:val="000844F4"/>
    <w:rsid w:val="00084645"/>
    <w:rsid w:val="00084AF4"/>
    <w:rsid w:val="00084B26"/>
    <w:rsid w:val="00084C3A"/>
    <w:rsid w:val="000856C7"/>
    <w:rsid w:val="00085709"/>
    <w:rsid w:val="000859BD"/>
    <w:rsid w:val="00085DB7"/>
    <w:rsid w:val="00086986"/>
    <w:rsid w:val="00086C80"/>
    <w:rsid w:val="000873A7"/>
    <w:rsid w:val="000873F1"/>
    <w:rsid w:val="000875FB"/>
    <w:rsid w:val="00087664"/>
    <w:rsid w:val="000876B9"/>
    <w:rsid w:val="000877AF"/>
    <w:rsid w:val="0008783D"/>
    <w:rsid w:val="00087B2F"/>
    <w:rsid w:val="00087E94"/>
    <w:rsid w:val="00087FFD"/>
    <w:rsid w:val="000902F5"/>
    <w:rsid w:val="000904A9"/>
    <w:rsid w:val="0009050C"/>
    <w:rsid w:val="00090541"/>
    <w:rsid w:val="0009097E"/>
    <w:rsid w:val="00090989"/>
    <w:rsid w:val="000909A1"/>
    <w:rsid w:val="00090A6B"/>
    <w:rsid w:val="000912E9"/>
    <w:rsid w:val="000914C7"/>
    <w:rsid w:val="00091A53"/>
    <w:rsid w:val="00091A70"/>
    <w:rsid w:val="00091A9E"/>
    <w:rsid w:val="00091E2B"/>
    <w:rsid w:val="00091F00"/>
    <w:rsid w:val="000922CC"/>
    <w:rsid w:val="00092355"/>
    <w:rsid w:val="00092444"/>
    <w:rsid w:val="000925E4"/>
    <w:rsid w:val="00092B40"/>
    <w:rsid w:val="00092BC0"/>
    <w:rsid w:val="00092BE6"/>
    <w:rsid w:val="00093537"/>
    <w:rsid w:val="000938E2"/>
    <w:rsid w:val="00093B1C"/>
    <w:rsid w:val="00093B7C"/>
    <w:rsid w:val="00094384"/>
    <w:rsid w:val="000946DF"/>
    <w:rsid w:val="0009470E"/>
    <w:rsid w:val="00094942"/>
    <w:rsid w:val="00094B1B"/>
    <w:rsid w:val="000952AF"/>
    <w:rsid w:val="000958B3"/>
    <w:rsid w:val="00095924"/>
    <w:rsid w:val="00095A59"/>
    <w:rsid w:val="00095BB3"/>
    <w:rsid w:val="00095CFE"/>
    <w:rsid w:val="00095E9E"/>
    <w:rsid w:val="00095EDF"/>
    <w:rsid w:val="00095F94"/>
    <w:rsid w:val="0009609D"/>
    <w:rsid w:val="0009641F"/>
    <w:rsid w:val="000964AC"/>
    <w:rsid w:val="0009662E"/>
    <w:rsid w:val="00096680"/>
    <w:rsid w:val="000967A7"/>
    <w:rsid w:val="000969E6"/>
    <w:rsid w:val="00096B96"/>
    <w:rsid w:val="00096DD0"/>
    <w:rsid w:val="00097085"/>
    <w:rsid w:val="000973BE"/>
    <w:rsid w:val="00097452"/>
    <w:rsid w:val="000977AF"/>
    <w:rsid w:val="00097848"/>
    <w:rsid w:val="00097937"/>
    <w:rsid w:val="000979E8"/>
    <w:rsid w:val="00097C98"/>
    <w:rsid w:val="00097E0E"/>
    <w:rsid w:val="000A013B"/>
    <w:rsid w:val="000A08D7"/>
    <w:rsid w:val="000A0A8F"/>
    <w:rsid w:val="000A0BB4"/>
    <w:rsid w:val="000A0CED"/>
    <w:rsid w:val="000A1137"/>
    <w:rsid w:val="000A1447"/>
    <w:rsid w:val="000A1745"/>
    <w:rsid w:val="000A1EC3"/>
    <w:rsid w:val="000A1F1D"/>
    <w:rsid w:val="000A2044"/>
    <w:rsid w:val="000A2351"/>
    <w:rsid w:val="000A257B"/>
    <w:rsid w:val="000A28B5"/>
    <w:rsid w:val="000A2A78"/>
    <w:rsid w:val="000A2BA8"/>
    <w:rsid w:val="000A2C65"/>
    <w:rsid w:val="000A2FC9"/>
    <w:rsid w:val="000A3147"/>
    <w:rsid w:val="000A31DF"/>
    <w:rsid w:val="000A33E3"/>
    <w:rsid w:val="000A3AC0"/>
    <w:rsid w:val="000A3E9A"/>
    <w:rsid w:val="000A4211"/>
    <w:rsid w:val="000A4795"/>
    <w:rsid w:val="000A4C6F"/>
    <w:rsid w:val="000A4C72"/>
    <w:rsid w:val="000A50E8"/>
    <w:rsid w:val="000A52CF"/>
    <w:rsid w:val="000A53A7"/>
    <w:rsid w:val="000A554C"/>
    <w:rsid w:val="000A5556"/>
    <w:rsid w:val="000A5624"/>
    <w:rsid w:val="000A56E8"/>
    <w:rsid w:val="000A5871"/>
    <w:rsid w:val="000A5CB0"/>
    <w:rsid w:val="000A5EFB"/>
    <w:rsid w:val="000A620C"/>
    <w:rsid w:val="000A6331"/>
    <w:rsid w:val="000A6488"/>
    <w:rsid w:val="000A6782"/>
    <w:rsid w:val="000A6A45"/>
    <w:rsid w:val="000A6D32"/>
    <w:rsid w:val="000A75D8"/>
    <w:rsid w:val="000A77F6"/>
    <w:rsid w:val="000A79F1"/>
    <w:rsid w:val="000A7A0F"/>
    <w:rsid w:val="000A7A38"/>
    <w:rsid w:val="000A7D9D"/>
    <w:rsid w:val="000B065B"/>
    <w:rsid w:val="000B0887"/>
    <w:rsid w:val="000B0A9C"/>
    <w:rsid w:val="000B0BB9"/>
    <w:rsid w:val="000B0F70"/>
    <w:rsid w:val="000B123A"/>
    <w:rsid w:val="000B12F2"/>
    <w:rsid w:val="000B1898"/>
    <w:rsid w:val="000B1936"/>
    <w:rsid w:val="000B19AF"/>
    <w:rsid w:val="000B1E63"/>
    <w:rsid w:val="000B20C7"/>
    <w:rsid w:val="000B2319"/>
    <w:rsid w:val="000B238F"/>
    <w:rsid w:val="000B2974"/>
    <w:rsid w:val="000B2DF2"/>
    <w:rsid w:val="000B3229"/>
    <w:rsid w:val="000B33E8"/>
    <w:rsid w:val="000B3470"/>
    <w:rsid w:val="000B34C9"/>
    <w:rsid w:val="000B4806"/>
    <w:rsid w:val="000B497C"/>
    <w:rsid w:val="000B506B"/>
    <w:rsid w:val="000B53A4"/>
    <w:rsid w:val="000B5DBC"/>
    <w:rsid w:val="000B5FA0"/>
    <w:rsid w:val="000B64EB"/>
    <w:rsid w:val="000B6A11"/>
    <w:rsid w:val="000B6BE3"/>
    <w:rsid w:val="000B6BE5"/>
    <w:rsid w:val="000B6CE5"/>
    <w:rsid w:val="000B6D4A"/>
    <w:rsid w:val="000B71AB"/>
    <w:rsid w:val="000B74D7"/>
    <w:rsid w:val="000B754A"/>
    <w:rsid w:val="000B76B6"/>
    <w:rsid w:val="000B77DF"/>
    <w:rsid w:val="000B7A59"/>
    <w:rsid w:val="000B7DBF"/>
    <w:rsid w:val="000B7EEA"/>
    <w:rsid w:val="000C0350"/>
    <w:rsid w:val="000C069A"/>
    <w:rsid w:val="000C0B6D"/>
    <w:rsid w:val="000C0B9D"/>
    <w:rsid w:val="000C0D2E"/>
    <w:rsid w:val="000C0D44"/>
    <w:rsid w:val="000C0DF6"/>
    <w:rsid w:val="000C0F15"/>
    <w:rsid w:val="000C0FB2"/>
    <w:rsid w:val="000C1073"/>
    <w:rsid w:val="000C1278"/>
    <w:rsid w:val="000C13DD"/>
    <w:rsid w:val="000C15BB"/>
    <w:rsid w:val="000C1615"/>
    <w:rsid w:val="000C1841"/>
    <w:rsid w:val="000C1B58"/>
    <w:rsid w:val="000C1BB7"/>
    <w:rsid w:val="000C1DB4"/>
    <w:rsid w:val="000C1FBF"/>
    <w:rsid w:val="000C1FFD"/>
    <w:rsid w:val="000C21C6"/>
    <w:rsid w:val="000C2265"/>
    <w:rsid w:val="000C22EC"/>
    <w:rsid w:val="000C260D"/>
    <w:rsid w:val="000C2AAF"/>
    <w:rsid w:val="000C2B68"/>
    <w:rsid w:val="000C2B85"/>
    <w:rsid w:val="000C3155"/>
    <w:rsid w:val="000C38BE"/>
    <w:rsid w:val="000C3D1F"/>
    <w:rsid w:val="000C3E24"/>
    <w:rsid w:val="000C3ED8"/>
    <w:rsid w:val="000C3FBC"/>
    <w:rsid w:val="000C4032"/>
    <w:rsid w:val="000C454E"/>
    <w:rsid w:val="000C4556"/>
    <w:rsid w:val="000C461B"/>
    <w:rsid w:val="000C4B1C"/>
    <w:rsid w:val="000C5026"/>
    <w:rsid w:val="000C527D"/>
    <w:rsid w:val="000C54C1"/>
    <w:rsid w:val="000C55AA"/>
    <w:rsid w:val="000C5758"/>
    <w:rsid w:val="000C5797"/>
    <w:rsid w:val="000C5C03"/>
    <w:rsid w:val="000C5C7B"/>
    <w:rsid w:val="000C5D3E"/>
    <w:rsid w:val="000C63DD"/>
    <w:rsid w:val="000C63E0"/>
    <w:rsid w:val="000C64D7"/>
    <w:rsid w:val="000C6BB0"/>
    <w:rsid w:val="000C6CA4"/>
    <w:rsid w:val="000C6F56"/>
    <w:rsid w:val="000C6FD2"/>
    <w:rsid w:val="000C71DC"/>
    <w:rsid w:val="000C790C"/>
    <w:rsid w:val="000D0127"/>
    <w:rsid w:val="000D023D"/>
    <w:rsid w:val="000D0584"/>
    <w:rsid w:val="000D0897"/>
    <w:rsid w:val="000D0FD2"/>
    <w:rsid w:val="000D1CAE"/>
    <w:rsid w:val="000D1D08"/>
    <w:rsid w:val="000D1E95"/>
    <w:rsid w:val="000D1ECF"/>
    <w:rsid w:val="000D23A6"/>
    <w:rsid w:val="000D257D"/>
    <w:rsid w:val="000D27E5"/>
    <w:rsid w:val="000D2AE6"/>
    <w:rsid w:val="000D3161"/>
    <w:rsid w:val="000D3163"/>
    <w:rsid w:val="000D324A"/>
    <w:rsid w:val="000D348A"/>
    <w:rsid w:val="000D35BC"/>
    <w:rsid w:val="000D3970"/>
    <w:rsid w:val="000D4108"/>
    <w:rsid w:val="000D4133"/>
    <w:rsid w:val="000D4C62"/>
    <w:rsid w:val="000D4FE1"/>
    <w:rsid w:val="000D5491"/>
    <w:rsid w:val="000D5DE6"/>
    <w:rsid w:val="000D5E9E"/>
    <w:rsid w:val="000D5EF7"/>
    <w:rsid w:val="000D60BD"/>
    <w:rsid w:val="000D63D4"/>
    <w:rsid w:val="000D6672"/>
    <w:rsid w:val="000D6982"/>
    <w:rsid w:val="000D6F60"/>
    <w:rsid w:val="000D705A"/>
    <w:rsid w:val="000D7243"/>
    <w:rsid w:val="000D76CD"/>
    <w:rsid w:val="000D7D5E"/>
    <w:rsid w:val="000D7E40"/>
    <w:rsid w:val="000E00EE"/>
    <w:rsid w:val="000E020B"/>
    <w:rsid w:val="000E09A2"/>
    <w:rsid w:val="000E0C4F"/>
    <w:rsid w:val="000E0FF6"/>
    <w:rsid w:val="000E1212"/>
    <w:rsid w:val="000E1241"/>
    <w:rsid w:val="000E125F"/>
    <w:rsid w:val="000E1348"/>
    <w:rsid w:val="000E1823"/>
    <w:rsid w:val="000E1BE9"/>
    <w:rsid w:val="000E2254"/>
    <w:rsid w:val="000E2347"/>
    <w:rsid w:val="000E2549"/>
    <w:rsid w:val="000E28A0"/>
    <w:rsid w:val="000E2977"/>
    <w:rsid w:val="000E2C1B"/>
    <w:rsid w:val="000E2C33"/>
    <w:rsid w:val="000E2D3C"/>
    <w:rsid w:val="000E3010"/>
    <w:rsid w:val="000E33D0"/>
    <w:rsid w:val="000E33DA"/>
    <w:rsid w:val="000E365A"/>
    <w:rsid w:val="000E3662"/>
    <w:rsid w:val="000E3BFA"/>
    <w:rsid w:val="000E3D90"/>
    <w:rsid w:val="000E3F3F"/>
    <w:rsid w:val="000E4286"/>
    <w:rsid w:val="000E48EE"/>
    <w:rsid w:val="000E5489"/>
    <w:rsid w:val="000E5A40"/>
    <w:rsid w:val="000E5BFB"/>
    <w:rsid w:val="000E5CBC"/>
    <w:rsid w:val="000E61B6"/>
    <w:rsid w:val="000E6520"/>
    <w:rsid w:val="000E65C4"/>
    <w:rsid w:val="000E65D0"/>
    <w:rsid w:val="000E66BA"/>
    <w:rsid w:val="000E6AF9"/>
    <w:rsid w:val="000E6B63"/>
    <w:rsid w:val="000E6D17"/>
    <w:rsid w:val="000E7295"/>
    <w:rsid w:val="000E739F"/>
    <w:rsid w:val="000E7851"/>
    <w:rsid w:val="000E787A"/>
    <w:rsid w:val="000E7BBD"/>
    <w:rsid w:val="000F009E"/>
    <w:rsid w:val="000F04BA"/>
    <w:rsid w:val="000F06A6"/>
    <w:rsid w:val="000F1098"/>
    <w:rsid w:val="000F1AE6"/>
    <w:rsid w:val="000F1C4D"/>
    <w:rsid w:val="000F2661"/>
    <w:rsid w:val="000F275E"/>
    <w:rsid w:val="000F2CE5"/>
    <w:rsid w:val="000F3339"/>
    <w:rsid w:val="000F38E0"/>
    <w:rsid w:val="000F3C63"/>
    <w:rsid w:val="000F3FB2"/>
    <w:rsid w:val="000F409A"/>
    <w:rsid w:val="000F4250"/>
    <w:rsid w:val="000F43B1"/>
    <w:rsid w:val="000F43DE"/>
    <w:rsid w:val="000F4B37"/>
    <w:rsid w:val="000F4D2A"/>
    <w:rsid w:val="000F5183"/>
    <w:rsid w:val="000F55B9"/>
    <w:rsid w:val="000F5709"/>
    <w:rsid w:val="000F57BA"/>
    <w:rsid w:val="000F5889"/>
    <w:rsid w:val="000F5A31"/>
    <w:rsid w:val="000F6003"/>
    <w:rsid w:val="000F6588"/>
    <w:rsid w:val="000F6EFF"/>
    <w:rsid w:val="000F709F"/>
    <w:rsid w:val="000F70EF"/>
    <w:rsid w:val="000F7268"/>
    <w:rsid w:val="000F7D87"/>
    <w:rsid w:val="000F7DCA"/>
    <w:rsid w:val="000F7EEB"/>
    <w:rsid w:val="00100265"/>
    <w:rsid w:val="001003FC"/>
    <w:rsid w:val="001004AA"/>
    <w:rsid w:val="00101980"/>
    <w:rsid w:val="001019FB"/>
    <w:rsid w:val="00101C6F"/>
    <w:rsid w:val="00101DD2"/>
    <w:rsid w:val="00101EF4"/>
    <w:rsid w:val="00102496"/>
    <w:rsid w:val="00102AFF"/>
    <w:rsid w:val="00103116"/>
    <w:rsid w:val="001032C1"/>
    <w:rsid w:val="00103652"/>
    <w:rsid w:val="00103681"/>
    <w:rsid w:val="001036AE"/>
    <w:rsid w:val="00103727"/>
    <w:rsid w:val="0010388D"/>
    <w:rsid w:val="00103CB8"/>
    <w:rsid w:val="00103DCF"/>
    <w:rsid w:val="00103F1E"/>
    <w:rsid w:val="0010418D"/>
    <w:rsid w:val="001046E3"/>
    <w:rsid w:val="00104727"/>
    <w:rsid w:val="0010485E"/>
    <w:rsid w:val="001049C2"/>
    <w:rsid w:val="00104A36"/>
    <w:rsid w:val="00104BFD"/>
    <w:rsid w:val="00104CE4"/>
    <w:rsid w:val="001057D2"/>
    <w:rsid w:val="00105910"/>
    <w:rsid w:val="00105984"/>
    <w:rsid w:val="00105C71"/>
    <w:rsid w:val="00105E8C"/>
    <w:rsid w:val="00106B37"/>
    <w:rsid w:val="00106CB5"/>
    <w:rsid w:val="00106E69"/>
    <w:rsid w:val="0010741F"/>
    <w:rsid w:val="00107559"/>
    <w:rsid w:val="00107A59"/>
    <w:rsid w:val="00107C63"/>
    <w:rsid w:val="00107D26"/>
    <w:rsid w:val="00107E53"/>
    <w:rsid w:val="0011014B"/>
    <w:rsid w:val="00110357"/>
    <w:rsid w:val="001105AD"/>
    <w:rsid w:val="001106F3"/>
    <w:rsid w:val="00110BF8"/>
    <w:rsid w:val="001112DC"/>
    <w:rsid w:val="001114FA"/>
    <w:rsid w:val="0011158C"/>
    <w:rsid w:val="001116B9"/>
    <w:rsid w:val="001117FA"/>
    <w:rsid w:val="00111953"/>
    <w:rsid w:val="001119E0"/>
    <w:rsid w:val="00111BE0"/>
    <w:rsid w:val="00111C02"/>
    <w:rsid w:val="00111C13"/>
    <w:rsid w:val="001126D5"/>
    <w:rsid w:val="00112B60"/>
    <w:rsid w:val="00112D09"/>
    <w:rsid w:val="00112DEE"/>
    <w:rsid w:val="00112F6F"/>
    <w:rsid w:val="00112F74"/>
    <w:rsid w:val="001131D9"/>
    <w:rsid w:val="001134B6"/>
    <w:rsid w:val="001136A0"/>
    <w:rsid w:val="00113B65"/>
    <w:rsid w:val="00113C63"/>
    <w:rsid w:val="00113DF7"/>
    <w:rsid w:val="00113F26"/>
    <w:rsid w:val="0011419A"/>
    <w:rsid w:val="0011420C"/>
    <w:rsid w:val="00114591"/>
    <w:rsid w:val="001146B4"/>
    <w:rsid w:val="00114D84"/>
    <w:rsid w:val="00114ECF"/>
    <w:rsid w:val="0011503A"/>
    <w:rsid w:val="0011520F"/>
    <w:rsid w:val="00115324"/>
    <w:rsid w:val="001157F3"/>
    <w:rsid w:val="0011580B"/>
    <w:rsid w:val="00115CAC"/>
    <w:rsid w:val="00115E2C"/>
    <w:rsid w:val="00115E49"/>
    <w:rsid w:val="00115E59"/>
    <w:rsid w:val="00115FFA"/>
    <w:rsid w:val="0011603D"/>
    <w:rsid w:val="00116093"/>
    <w:rsid w:val="00116198"/>
    <w:rsid w:val="001161E4"/>
    <w:rsid w:val="001161FD"/>
    <w:rsid w:val="00116936"/>
    <w:rsid w:val="001169DA"/>
    <w:rsid w:val="00116AD4"/>
    <w:rsid w:val="00116D5D"/>
    <w:rsid w:val="00116F51"/>
    <w:rsid w:val="00117114"/>
    <w:rsid w:val="001178E5"/>
    <w:rsid w:val="00117AF6"/>
    <w:rsid w:val="001200C5"/>
    <w:rsid w:val="001201B1"/>
    <w:rsid w:val="001207F2"/>
    <w:rsid w:val="001210B7"/>
    <w:rsid w:val="001218F4"/>
    <w:rsid w:val="0012196F"/>
    <w:rsid w:val="00121C6E"/>
    <w:rsid w:val="001223E7"/>
    <w:rsid w:val="00122897"/>
    <w:rsid w:val="00122A07"/>
    <w:rsid w:val="0012331A"/>
    <w:rsid w:val="001233D7"/>
    <w:rsid w:val="00123428"/>
    <w:rsid w:val="00123511"/>
    <w:rsid w:val="00123742"/>
    <w:rsid w:val="00123B0F"/>
    <w:rsid w:val="001240B0"/>
    <w:rsid w:val="001241F2"/>
    <w:rsid w:val="001246E5"/>
    <w:rsid w:val="00124709"/>
    <w:rsid w:val="001247B6"/>
    <w:rsid w:val="001247C0"/>
    <w:rsid w:val="00124844"/>
    <w:rsid w:val="00124C4B"/>
    <w:rsid w:val="00124CE2"/>
    <w:rsid w:val="0012525D"/>
    <w:rsid w:val="00125AEA"/>
    <w:rsid w:val="0012713A"/>
    <w:rsid w:val="001274A7"/>
    <w:rsid w:val="00127873"/>
    <w:rsid w:val="0012789B"/>
    <w:rsid w:val="00127EB1"/>
    <w:rsid w:val="00127ED8"/>
    <w:rsid w:val="00127EDF"/>
    <w:rsid w:val="00130295"/>
    <w:rsid w:val="001305FE"/>
    <w:rsid w:val="001307CF"/>
    <w:rsid w:val="00130856"/>
    <w:rsid w:val="00130A97"/>
    <w:rsid w:val="00130BB8"/>
    <w:rsid w:val="00130DF6"/>
    <w:rsid w:val="00130E8E"/>
    <w:rsid w:val="0013102D"/>
    <w:rsid w:val="001319EC"/>
    <w:rsid w:val="00131A35"/>
    <w:rsid w:val="00131B4D"/>
    <w:rsid w:val="00131C45"/>
    <w:rsid w:val="0013235F"/>
    <w:rsid w:val="001323C5"/>
    <w:rsid w:val="0013251B"/>
    <w:rsid w:val="00132643"/>
    <w:rsid w:val="00132656"/>
    <w:rsid w:val="00132DF6"/>
    <w:rsid w:val="00133766"/>
    <w:rsid w:val="00133832"/>
    <w:rsid w:val="001338BA"/>
    <w:rsid w:val="001339C4"/>
    <w:rsid w:val="00134010"/>
    <w:rsid w:val="0013453B"/>
    <w:rsid w:val="00134E98"/>
    <w:rsid w:val="00134FAE"/>
    <w:rsid w:val="00134FD6"/>
    <w:rsid w:val="001356DE"/>
    <w:rsid w:val="001358B0"/>
    <w:rsid w:val="00135DA6"/>
    <w:rsid w:val="00136496"/>
    <w:rsid w:val="00136A67"/>
    <w:rsid w:val="00136C3A"/>
    <w:rsid w:val="00136CD1"/>
    <w:rsid w:val="00136D53"/>
    <w:rsid w:val="001372DB"/>
    <w:rsid w:val="00137755"/>
    <w:rsid w:val="00137810"/>
    <w:rsid w:val="00137851"/>
    <w:rsid w:val="00137AB6"/>
    <w:rsid w:val="0014000D"/>
    <w:rsid w:val="001403B4"/>
    <w:rsid w:val="00140A48"/>
    <w:rsid w:val="00140AB3"/>
    <w:rsid w:val="00140AD7"/>
    <w:rsid w:val="00140AEB"/>
    <w:rsid w:val="00140D89"/>
    <w:rsid w:val="0014157A"/>
    <w:rsid w:val="00141646"/>
    <w:rsid w:val="0014182A"/>
    <w:rsid w:val="00141C92"/>
    <w:rsid w:val="00141D6C"/>
    <w:rsid w:val="00141DBF"/>
    <w:rsid w:val="00142455"/>
    <w:rsid w:val="001426CD"/>
    <w:rsid w:val="001427E5"/>
    <w:rsid w:val="0014288E"/>
    <w:rsid w:val="00142B2C"/>
    <w:rsid w:val="00142CF3"/>
    <w:rsid w:val="001438D2"/>
    <w:rsid w:val="00143FED"/>
    <w:rsid w:val="00144084"/>
    <w:rsid w:val="00144109"/>
    <w:rsid w:val="00144216"/>
    <w:rsid w:val="001443D3"/>
    <w:rsid w:val="00145111"/>
    <w:rsid w:val="00145296"/>
    <w:rsid w:val="001453DF"/>
    <w:rsid w:val="0014591A"/>
    <w:rsid w:val="00145A45"/>
    <w:rsid w:val="00145C1E"/>
    <w:rsid w:val="00145C3F"/>
    <w:rsid w:val="001462B2"/>
    <w:rsid w:val="0014658D"/>
    <w:rsid w:val="0014678F"/>
    <w:rsid w:val="001467EB"/>
    <w:rsid w:val="0014680E"/>
    <w:rsid w:val="00146BDC"/>
    <w:rsid w:val="00146EE2"/>
    <w:rsid w:val="001470A0"/>
    <w:rsid w:val="0014778B"/>
    <w:rsid w:val="0014791A"/>
    <w:rsid w:val="0014796F"/>
    <w:rsid w:val="00147BCA"/>
    <w:rsid w:val="00147C53"/>
    <w:rsid w:val="00147C7C"/>
    <w:rsid w:val="00147DAB"/>
    <w:rsid w:val="0015052E"/>
    <w:rsid w:val="0015094A"/>
    <w:rsid w:val="00150B86"/>
    <w:rsid w:val="00150E3B"/>
    <w:rsid w:val="00150EC9"/>
    <w:rsid w:val="0015129A"/>
    <w:rsid w:val="0015152C"/>
    <w:rsid w:val="00151C15"/>
    <w:rsid w:val="00151D48"/>
    <w:rsid w:val="0015206C"/>
    <w:rsid w:val="0015209E"/>
    <w:rsid w:val="00152769"/>
    <w:rsid w:val="00152A08"/>
    <w:rsid w:val="00152E10"/>
    <w:rsid w:val="00152F72"/>
    <w:rsid w:val="0015324F"/>
    <w:rsid w:val="001532C6"/>
    <w:rsid w:val="00153945"/>
    <w:rsid w:val="00153C5A"/>
    <w:rsid w:val="00153CAA"/>
    <w:rsid w:val="00153F5E"/>
    <w:rsid w:val="00154112"/>
    <w:rsid w:val="001542D7"/>
    <w:rsid w:val="00154451"/>
    <w:rsid w:val="00154AAD"/>
    <w:rsid w:val="00154ADB"/>
    <w:rsid w:val="00154F38"/>
    <w:rsid w:val="0015572F"/>
    <w:rsid w:val="00155849"/>
    <w:rsid w:val="00155C2D"/>
    <w:rsid w:val="00155CB4"/>
    <w:rsid w:val="00155D66"/>
    <w:rsid w:val="001564CA"/>
    <w:rsid w:val="00157153"/>
    <w:rsid w:val="00157553"/>
    <w:rsid w:val="001577B6"/>
    <w:rsid w:val="00157C9A"/>
    <w:rsid w:val="00157E4E"/>
    <w:rsid w:val="00157F93"/>
    <w:rsid w:val="00160017"/>
    <w:rsid w:val="0016025D"/>
    <w:rsid w:val="001604CF"/>
    <w:rsid w:val="0016057A"/>
    <w:rsid w:val="001606C8"/>
    <w:rsid w:val="00160720"/>
    <w:rsid w:val="00160832"/>
    <w:rsid w:val="001609AA"/>
    <w:rsid w:val="00160DCA"/>
    <w:rsid w:val="00160F50"/>
    <w:rsid w:val="00160FB0"/>
    <w:rsid w:val="001614F4"/>
    <w:rsid w:val="0016153C"/>
    <w:rsid w:val="0016180E"/>
    <w:rsid w:val="00162167"/>
    <w:rsid w:val="001622CE"/>
    <w:rsid w:val="001622E2"/>
    <w:rsid w:val="0016258D"/>
    <w:rsid w:val="0016261C"/>
    <w:rsid w:val="00162D84"/>
    <w:rsid w:val="00162E0C"/>
    <w:rsid w:val="001635E3"/>
    <w:rsid w:val="001637DF"/>
    <w:rsid w:val="00163907"/>
    <w:rsid w:val="0016392C"/>
    <w:rsid w:val="00163C99"/>
    <w:rsid w:val="00163D34"/>
    <w:rsid w:val="00164128"/>
    <w:rsid w:val="0016447F"/>
    <w:rsid w:val="00164ADB"/>
    <w:rsid w:val="00164CC3"/>
    <w:rsid w:val="00164DD6"/>
    <w:rsid w:val="00164F2F"/>
    <w:rsid w:val="00164F3D"/>
    <w:rsid w:val="00165E2A"/>
    <w:rsid w:val="00166288"/>
    <w:rsid w:val="00166297"/>
    <w:rsid w:val="001669B6"/>
    <w:rsid w:val="00166B47"/>
    <w:rsid w:val="00166C65"/>
    <w:rsid w:val="00167504"/>
    <w:rsid w:val="0016761B"/>
    <w:rsid w:val="001678BE"/>
    <w:rsid w:val="00167A07"/>
    <w:rsid w:val="00167D8C"/>
    <w:rsid w:val="001709EF"/>
    <w:rsid w:val="00170BDA"/>
    <w:rsid w:val="00170D0A"/>
    <w:rsid w:val="00170F30"/>
    <w:rsid w:val="0017102D"/>
    <w:rsid w:val="00171110"/>
    <w:rsid w:val="0017111B"/>
    <w:rsid w:val="00171434"/>
    <w:rsid w:val="001716D5"/>
    <w:rsid w:val="00171BF6"/>
    <w:rsid w:val="00171E9E"/>
    <w:rsid w:val="00171EE4"/>
    <w:rsid w:val="00172382"/>
    <w:rsid w:val="00172757"/>
    <w:rsid w:val="001728D7"/>
    <w:rsid w:val="00172971"/>
    <w:rsid w:val="00172994"/>
    <w:rsid w:val="00172A04"/>
    <w:rsid w:val="00172D00"/>
    <w:rsid w:val="00172FBA"/>
    <w:rsid w:val="001730B3"/>
    <w:rsid w:val="001739DF"/>
    <w:rsid w:val="00173D91"/>
    <w:rsid w:val="0017405C"/>
    <w:rsid w:val="001744ED"/>
    <w:rsid w:val="0017489B"/>
    <w:rsid w:val="00174B88"/>
    <w:rsid w:val="00174BB8"/>
    <w:rsid w:val="00175033"/>
    <w:rsid w:val="001752D2"/>
    <w:rsid w:val="001756A6"/>
    <w:rsid w:val="001757F2"/>
    <w:rsid w:val="001758F7"/>
    <w:rsid w:val="00175ABA"/>
    <w:rsid w:val="00175B47"/>
    <w:rsid w:val="00175CEB"/>
    <w:rsid w:val="00175CFF"/>
    <w:rsid w:val="00175D33"/>
    <w:rsid w:val="001764C5"/>
    <w:rsid w:val="00176750"/>
    <w:rsid w:val="00176BB3"/>
    <w:rsid w:val="001775C0"/>
    <w:rsid w:val="00177911"/>
    <w:rsid w:val="001800D5"/>
    <w:rsid w:val="00180468"/>
    <w:rsid w:val="001807D5"/>
    <w:rsid w:val="00180A9F"/>
    <w:rsid w:val="00180E3E"/>
    <w:rsid w:val="00181130"/>
    <w:rsid w:val="00181249"/>
    <w:rsid w:val="001815BC"/>
    <w:rsid w:val="00181704"/>
    <w:rsid w:val="00181AB6"/>
    <w:rsid w:val="001822D2"/>
    <w:rsid w:val="00182629"/>
    <w:rsid w:val="00182953"/>
    <w:rsid w:val="00182AEA"/>
    <w:rsid w:val="00182BEA"/>
    <w:rsid w:val="00182EA4"/>
    <w:rsid w:val="00183692"/>
    <w:rsid w:val="00183833"/>
    <w:rsid w:val="00183904"/>
    <w:rsid w:val="00183A8F"/>
    <w:rsid w:val="00183EA4"/>
    <w:rsid w:val="00183F3F"/>
    <w:rsid w:val="00183FF5"/>
    <w:rsid w:val="0018408E"/>
    <w:rsid w:val="001841DA"/>
    <w:rsid w:val="00184231"/>
    <w:rsid w:val="0018443F"/>
    <w:rsid w:val="00184694"/>
    <w:rsid w:val="00184AC2"/>
    <w:rsid w:val="00184B79"/>
    <w:rsid w:val="00184BF2"/>
    <w:rsid w:val="00184DF9"/>
    <w:rsid w:val="00184ED3"/>
    <w:rsid w:val="00184F73"/>
    <w:rsid w:val="00184FA7"/>
    <w:rsid w:val="00185303"/>
    <w:rsid w:val="0018543F"/>
    <w:rsid w:val="00185640"/>
    <w:rsid w:val="00185657"/>
    <w:rsid w:val="00185804"/>
    <w:rsid w:val="0018585E"/>
    <w:rsid w:val="00185D12"/>
    <w:rsid w:val="00185DA5"/>
    <w:rsid w:val="00186259"/>
    <w:rsid w:val="001862A1"/>
    <w:rsid w:val="001863DF"/>
    <w:rsid w:val="00186AEB"/>
    <w:rsid w:val="001872F9"/>
    <w:rsid w:val="0018745E"/>
    <w:rsid w:val="001874D6"/>
    <w:rsid w:val="0018792A"/>
    <w:rsid w:val="00187C0E"/>
    <w:rsid w:val="00187DC9"/>
    <w:rsid w:val="00187F5A"/>
    <w:rsid w:val="00187FFA"/>
    <w:rsid w:val="00187FFD"/>
    <w:rsid w:val="00190281"/>
    <w:rsid w:val="00190666"/>
    <w:rsid w:val="00190684"/>
    <w:rsid w:val="00190D1C"/>
    <w:rsid w:val="00190F62"/>
    <w:rsid w:val="00191632"/>
    <w:rsid w:val="001916AE"/>
    <w:rsid w:val="0019175B"/>
    <w:rsid w:val="001917FC"/>
    <w:rsid w:val="00191E65"/>
    <w:rsid w:val="00192212"/>
    <w:rsid w:val="001926B0"/>
    <w:rsid w:val="001926C1"/>
    <w:rsid w:val="0019297D"/>
    <w:rsid w:val="00192D1E"/>
    <w:rsid w:val="00192F6D"/>
    <w:rsid w:val="00192FA2"/>
    <w:rsid w:val="001935DD"/>
    <w:rsid w:val="00193652"/>
    <w:rsid w:val="0019389B"/>
    <w:rsid w:val="00193A84"/>
    <w:rsid w:val="00193AB2"/>
    <w:rsid w:val="00193C7A"/>
    <w:rsid w:val="00193CD2"/>
    <w:rsid w:val="00193F4E"/>
    <w:rsid w:val="00194358"/>
    <w:rsid w:val="0019496B"/>
    <w:rsid w:val="00194B55"/>
    <w:rsid w:val="00194C5A"/>
    <w:rsid w:val="001951D7"/>
    <w:rsid w:val="00195854"/>
    <w:rsid w:val="00195ABA"/>
    <w:rsid w:val="00195EB9"/>
    <w:rsid w:val="00195FD5"/>
    <w:rsid w:val="001961B7"/>
    <w:rsid w:val="00196347"/>
    <w:rsid w:val="001964AA"/>
    <w:rsid w:val="001964E1"/>
    <w:rsid w:val="001966A5"/>
    <w:rsid w:val="001966DE"/>
    <w:rsid w:val="00196D6C"/>
    <w:rsid w:val="00196E1D"/>
    <w:rsid w:val="00196FD5"/>
    <w:rsid w:val="00197B63"/>
    <w:rsid w:val="00197CD5"/>
    <w:rsid w:val="001A0103"/>
    <w:rsid w:val="001A0724"/>
    <w:rsid w:val="001A084B"/>
    <w:rsid w:val="001A0F00"/>
    <w:rsid w:val="001A121B"/>
    <w:rsid w:val="001A137D"/>
    <w:rsid w:val="001A164B"/>
    <w:rsid w:val="001A164E"/>
    <w:rsid w:val="001A188E"/>
    <w:rsid w:val="001A1A4D"/>
    <w:rsid w:val="001A1D23"/>
    <w:rsid w:val="001A24A3"/>
    <w:rsid w:val="001A24DC"/>
    <w:rsid w:val="001A2A03"/>
    <w:rsid w:val="001A2A2F"/>
    <w:rsid w:val="001A2B1E"/>
    <w:rsid w:val="001A30B8"/>
    <w:rsid w:val="001A365A"/>
    <w:rsid w:val="001A3793"/>
    <w:rsid w:val="001A3926"/>
    <w:rsid w:val="001A3B37"/>
    <w:rsid w:val="001A3C34"/>
    <w:rsid w:val="001A4648"/>
    <w:rsid w:val="001A472D"/>
    <w:rsid w:val="001A48AC"/>
    <w:rsid w:val="001A495E"/>
    <w:rsid w:val="001A4A09"/>
    <w:rsid w:val="001A4DB7"/>
    <w:rsid w:val="001A4E86"/>
    <w:rsid w:val="001A4E9D"/>
    <w:rsid w:val="001A4EAE"/>
    <w:rsid w:val="001A5D45"/>
    <w:rsid w:val="001A5DB2"/>
    <w:rsid w:val="001A5FE0"/>
    <w:rsid w:val="001A6327"/>
    <w:rsid w:val="001A6470"/>
    <w:rsid w:val="001A6537"/>
    <w:rsid w:val="001A6671"/>
    <w:rsid w:val="001A6700"/>
    <w:rsid w:val="001A69E6"/>
    <w:rsid w:val="001A6A6C"/>
    <w:rsid w:val="001A6ABA"/>
    <w:rsid w:val="001A6D33"/>
    <w:rsid w:val="001A700D"/>
    <w:rsid w:val="001A70D1"/>
    <w:rsid w:val="001A73A6"/>
    <w:rsid w:val="001A7434"/>
    <w:rsid w:val="001A7674"/>
    <w:rsid w:val="001A7BCD"/>
    <w:rsid w:val="001A7D1F"/>
    <w:rsid w:val="001A7FB4"/>
    <w:rsid w:val="001B0674"/>
    <w:rsid w:val="001B070B"/>
    <w:rsid w:val="001B0959"/>
    <w:rsid w:val="001B0C2A"/>
    <w:rsid w:val="001B0D9D"/>
    <w:rsid w:val="001B1577"/>
    <w:rsid w:val="001B1A50"/>
    <w:rsid w:val="001B1CE3"/>
    <w:rsid w:val="001B1E7A"/>
    <w:rsid w:val="001B258B"/>
    <w:rsid w:val="001B2ABF"/>
    <w:rsid w:val="001B359A"/>
    <w:rsid w:val="001B3EA4"/>
    <w:rsid w:val="001B3F6E"/>
    <w:rsid w:val="001B3FFD"/>
    <w:rsid w:val="001B4135"/>
    <w:rsid w:val="001B4322"/>
    <w:rsid w:val="001B4482"/>
    <w:rsid w:val="001B48B3"/>
    <w:rsid w:val="001B4D02"/>
    <w:rsid w:val="001B4DF3"/>
    <w:rsid w:val="001B4EE4"/>
    <w:rsid w:val="001B5187"/>
    <w:rsid w:val="001B52B2"/>
    <w:rsid w:val="001B561A"/>
    <w:rsid w:val="001B5823"/>
    <w:rsid w:val="001B5C47"/>
    <w:rsid w:val="001B5D76"/>
    <w:rsid w:val="001B5EC8"/>
    <w:rsid w:val="001B5FE6"/>
    <w:rsid w:val="001B5FF8"/>
    <w:rsid w:val="001B615B"/>
    <w:rsid w:val="001B61F2"/>
    <w:rsid w:val="001B67E8"/>
    <w:rsid w:val="001B6875"/>
    <w:rsid w:val="001B6ABA"/>
    <w:rsid w:val="001B6BB9"/>
    <w:rsid w:val="001B6DF3"/>
    <w:rsid w:val="001B6E4B"/>
    <w:rsid w:val="001B6E90"/>
    <w:rsid w:val="001B7379"/>
    <w:rsid w:val="001B79D6"/>
    <w:rsid w:val="001B7A64"/>
    <w:rsid w:val="001B7BD1"/>
    <w:rsid w:val="001B7E11"/>
    <w:rsid w:val="001C00F0"/>
    <w:rsid w:val="001C023C"/>
    <w:rsid w:val="001C02A9"/>
    <w:rsid w:val="001C03E0"/>
    <w:rsid w:val="001C0453"/>
    <w:rsid w:val="001C0511"/>
    <w:rsid w:val="001C0854"/>
    <w:rsid w:val="001C0D58"/>
    <w:rsid w:val="001C0DA9"/>
    <w:rsid w:val="001C104B"/>
    <w:rsid w:val="001C11AB"/>
    <w:rsid w:val="001C134C"/>
    <w:rsid w:val="001C13BC"/>
    <w:rsid w:val="001C1563"/>
    <w:rsid w:val="001C19D7"/>
    <w:rsid w:val="001C1A79"/>
    <w:rsid w:val="001C1C4D"/>
    <w:rsid w:val="001C1D5A"/>
    <w:rsid w:val="001C1E6F"/>
    <w:rsid w:val="001C21D3"/>
    <w:rsid w:val="001C2225"/>
    <w:rsid w:val="001C2334"/>
    <w:rsid w:val="001C23AA"/>
    <w:rsid w:val="001C257E"/>
    <w:rsid w:val="001C2664"/>
    <w:rsid w:val="001C268C"/>
    <w:rsid w:val="001C26D9"/>
    <w:rsid w:val="001C2A88"/>
    <w:rsid w:val="001C2ED6"/>
    <w:rsid w:val="001C313E"/>
    <w:rsid w:val="001C31E4"/>
    <w:rsid w:val="001C3266"/>
    <w:rsid w:val="001C32BA"/>
    <w:rsid w:val="001C34A5"/>
    <w:rsid w:val="001C36E6"/>
    <w:rsid w:val="001C3739"/>
    <w:rsid w:val="001C39FE"/>
    <w:rsid w:val="001C3F69"/>
    <w:rsid w:val="001C470A"/>
    <w:rsid w:val="001C49D5"/>
    <w:rsid w:val="001C524F"/>
    <w:rsid w:val="001C5297"/>
    <w:rsid w:val="001C5338"/>
    <w:rsid w:val="001C5409"/>
    <w:rsid w:val="001C5773"/>
    <w:rsid w:val="001C5CBC"/>
    <w:rsid w:val="001C62CB"/>
    <w:rsid w:val="001C63A8"/>
    <w:rsid w:val="001C6431"/>
    <w:rsid w:val="001C6566"/>
    <w:rsid w:val="001C6B7D"/>
    <w:rsid w:val="001C6CC5"/>
    <w:rsid w:val="001C7111"/>
    <w:rsid w:val="001C7142"/>
    <w:rsid w:val="001C719D"/>
    <w:rsid w:val="001C71FC"/>
    <w:rsid w:val="001C7225"/>
    <w:rsid w:val="001C7267"/>
    <w:rsid w:val="001C74F8"/>
    <w:rsid w:val="001C75B7"/>
    <w:rsid w:val="001C789E"/>
    <w:rsid w:val="001C797E"/>
    <w:rsid w:val="001D0351"/>
    <w:rsid w:val="001D038E"/>
    <w:rsid w:val="001D0918"/>
    <w:rsid w:val="001D0C28"/>
    <w:rsid w:val="001D0F25"/>
    <w:rsid w:val="001D1478"/>
    <w:rsid w:val="001D16FC"/>
    <w:rsid w:val="001D17E0"/>
    <w:rsid w:val="001D1887"/>
    <w:rsid w:val="001D1B6F"/>
    <w:rsid w:val="001D1C94"/>
    <w:rsid w:val="001D1FEB"/>
    <w:rsid w:val="001D200C"/>
    <w:rsid w:val="001D2E44"/>
    <w:rsid w:val="001D319D"/>
    <w:rsid w:val="001D3250"/>
    <w:rsid w:val="001D359D"/>
    <w:rsid w:val="001D368A"/>
    <w:rsid w:val="001D37AB"/>
    <w:rsid w:val="001D3872"/>
    <w:rsid w:val="001D3EC2"/>
    <w:rsid w:val="001D44A8"/>
    <w:rsid w:val="001D44FE"/>
    <w:rsid w:val="001D4804"/>
    <w:rsid w:val="001D4C68"/>
    <w:rsid w:val="001D4E06"/>
    <w:rsid w:val="001D4E76"/>
    <w:rsid w:val="001D5042"/>
    <w:rsid w:val="001D50EB"/>
    <w:rsid w:val="001D51B8"/>
    <w:rsid w:val="001D542C"/>
    <w:rsid w:val="001D5468"/>
    <w:rsid w:val="001D5635"/>
    <w:rsid w:val="001D572F"/>
    <w:rsid w:val="001D5AB4"/>
    <w:rsid w:val="001D5B06"/>
    <w:rsid w:val="001D637F"/>
    <w:rsid w:val="001D6609"/>
    <w:rsid w:val="001D68D5"/>
    <w:rsid w:val="001D6919"/>
    <w:rsid w:val="001D6949"/>
    <w:rsid w:val="001D71DA"/>
    <w:rsid w:val="001D76C6"/>
    <w:rsid w:val="001D7A3C"/>
    <w:rsid w:val="001D7B7B"/>
    <w:rsid w:val="001D7D00"/>
    <w:rsid w:val="001E0146"/>
    <w:rsid w:val="001E0889"/>
    <w:rsid w:val="001E09DB"/>
    <w:rsid w:val="001E0C9E"/>
    <w:rsid w:val="001E10C9"/>
    <w:rsid w:val="001E12DD"/>
    <w:rsid w:val="001E16D9"/>
    <w:rsid w:val="001E1853"/>
    <w:rsid w:val="001E2239"/>
    <w:rsid w:val="001E2421"/>
    <w:rsid w:val="001E2AF2"/>
    <w:rsid w:val="001E2E34"/>
    <w:rsid w:val="001E2E72"/>
    <w:rsid w:val="001E2F3A"/>
    <w:rsid w:val="001E38FA"/>
    <w:rsid w:val="001E3C3A"/>
    <w:rsid w:val="001E4463"/>
    <w:rsid w:val="001E4649"/>
    <w:rsid w:val="001E4B7C"/>
    <w:rsid w:val="001E564A"/>
    <w:rsid w:val="001E5818"/>
    <w:rsid w:val="001E58A5"/>
    <w:rsid w:val="001E5B95"/>
    <w:rsid w:val="001E5FC4"/>
    <w:rsid w:val="001E5FE7"/>
    <w:rsid w:val="001E612C"/>
    <w:rsid w:val="001E62C8"/>
    <w:rsid w:val="001E6331"/>
    <w:rsid w:val="001E637B"/>
    <w:rsid w:val="001E6404"/>
    <w:rsid w:val="001E659A"/>
    <w:rsid w:val="001E65C4"/>
    <w:rsid w:val="001E66C3"/>
    <w:rsid w:val="001E73C4"/>
    <w:rsid w:val="001E77D9"/>
    <w:rsid w:val="001E7FF2"/>
    <w:rsid w:val="001F0101"/>
    <w:rsid w:val="001F03D3"/>
    <w:rsid w:val="001F048D"/>
    <w:rsid w:val="001F09DE"/>
    <w:rsid w:val="001F0DA7"/>
    <w:rsid w:val="001F0E44"/>
    <w:rsid w:val="001F0E5A"/>
    <w:rsid w:val="001F111D"/>
    <w:rsid w:val="001F1BAC"/>
    <w:rsid w:val="001F1C84"/>
    <w:rsid w:val="001F2055"/>
    <w:rsid w:val="001F22C2"/>
    <w:rsid w:val="001F2A89"/>
    <w:rsid w:val="001F2E58"/>
    <w:rsid w:val="001F341C"/>
    <w:rsid w:val="001F3515"/>
    <w:rsid w:val="001F3DD8"/>
    <w:rsid w:val="001F4363"/>
    <w:rsid w:val="001F442F"/>
    <w:rsid w:val="001F474B"/>
    <w:rsid w:val="001F48B7"/>
    <w:rsid w:val="001F4A59"/>
    <w:rsid w:val="001F4B8C"/>
    <w:rsid w:val="001F4FEB"/>
    <w:rsid w:val="001F53EE"/>
    <w:rsid w:val="001F55A5"/>
    <w:rsid w:val="001F5A21"/>
    <w:rsid w:val="001F5E26"/>
    <w:rsid w:val="001F61AC"/>
    <w:rsid w:val="001F6204"/>
    <w:rsid w:val="001F632F"/>
    <w:rsid w:val="001F6AB5"/>
    <w:rsid w:val="001F6B81"/>
    <w:rsid w:val="001F6D06"/>
    <w:rsid w:val="001F6DBD"/>
    <w:rsid w:val="001F6F5A"/>
    <w:rsid w:val="001F6FBB"/>
    <w:rsid w:val="001F73B1"/>
    <w:rsid w:val="001F796E"/>
    <w:rsid w:val="001F7A59"/>
    <w:rsid w:val="001F7AD0"/>
    <w:rsid w:val="001F7BB4"/>
    <w:rsid w:val="002009BD"/>
    <w:rsid w:val="00200A4F"/>
    <w:rsid w:val="00200BA5"/>
    <w:rsid w:val="00200D2A"/>
    <w:rsid w:val="00200EE4"/>
    <w:rsid w:val="00200F1A"/>
    <w:rsid w:val="002018FD"/>
    <w:rsid w:val="00201921"/>
    <w:rsid w:val="00201A6D"/>
    <w:rsid w:val="00201C56"/>
    <w:rsid w:val="0020210C"/>
    <w:rsid w:val="00202670"/>
    <w:rsid w:val="00203614"/>
    <w:rsid w:val="00203920"/>
    <w:rsid w:val="00203B82"/>
    <w:rsid w:val="00203C2C"/>
    <w:rsid w:val="002041CF"/>
    <w:rsid w:val="0020450D"/>
    <w:rsid w:val="0020546A"/>
    <w:rsid w:val="00205663"/>
    <w:rsid w:val="00205783"/>
    <w:rsid w:val="00205842"/>
    <w:rsid w:val="00205870"/>
    <w:rsid w:val="00205946"/>
    <w:rsid w:val="00205B4C"/>
    <w:rsid w:val="00205D1E"/>
    <w:rsid w:val="00205EB7"/>
    <w:rsid w:val="002060B9"/>
    <w:rsid w:val="00206263"/>
    <w:rsid w:val="00206337"/>
    <w:rsid w:val="00206602"/>
    <w:rsid w:val="0020688B"/>
    <w:rsid w:val="00206ADB"/>
    <w:rsid w:val="00206F4F"/>
    <w:rsid w:val="00206F90"/>
    <w:rsid w:val="00207292"/>
    <w:rsid w:val="002076ED"/>
    <w:rsid w:val="0020782F"/>
    <w:rsid w:val="00207A6D"/>
    <w:rsid w:val="00207AB4"/>
    <w:rsid w:val="00207E78"/>
    <w:rsid w:val="002104C3"/>
    <w:rsid w:val="00210765"/>
    <w:rsid w:val="00210EF3"/>
    <w:rsid w:val="00210F49"/>
    <w:rsid w:val="00210F56"/>
    <w:rsid w:val="00210FA9"/>
    <w:rsid w:val="0021100D"/>
    <w:rsid w:val="002111F7"/>
    <w:rsid w:val="0021169F"/>
    <w:rsid w:val="00211BC7"/>
    <w:rsid w:val="00211BCC"/>
    <w:rsid w:val="00211BD2"/>
    <w:rsid w:val="002121C9"/>
    <w:rsid w:val="002121CE"/>
    <w:rsid w:val="0021221E"/>
    <w:rsid w:val="002122EF"/>
    <w:rsid w:val="002129A4"/>
    <w:rsid w:val="002129DA"/>
    <w:rsid w:val="00212E26"/>
    <w:rsid w:val="0021326D"/>
    <w:rsid w:val="00213775"/>
    <w:rsid w:val="00213776"/>
    <w:rsid w:val="00213A1E"/>
    <w:rsid w:val="00213E3D"/>
    <w:rsid w:val="0021406D"/>
    <w:rsid w:val="002148F9"/>
    <w:rsid w:val="00214B42"/>
    <w:rsid w:val="00214ED3"/>
    <w:rsid w:val="0021531E"/>
    <w:rsid w:val="002153C4"/>
    <w:rsid w:val="0021543E"/>
    <w:rsid w:val="00215686"/>
    <w:rsid w:val="00215AB8"/>
    <w:rsid w:val="0021673B"/>
    <w:rsid w:val="00216772"/>
    <w:rsid w:val="002170BC"/>
    <w:rsid w:val="0021772A"/>
    <w:rsid w:val="00217E43"/>
    <w:rsid w:val="00217F3F"/>
    <w:rsid w:val="002204EE"/>
    <w:rsid w:val="00220DDF"/>
    <w:rsid w:val="0022120B"/>
    <w:rsid w:val="0022126D"/>
    <w:rsid w:val="0022136C"/>
    <w:rsid w:val="00221766"/>
    <w:rsid w:val="00221B96"/>
    <w:rsid w:val="00221F2E"/>
    <w:rsid w:val="00222148"/>
    <w:rsid w:val="00222460"/>
    <w:rsid w:val="00222D98"/>
    <w:rsid w:val="0022376E"/>
    <w:rsid w:val="00223892"/>
    <w:rsid w:val="0022396C"/>
    <w:rsid w:val="00223EF7"/>
    <w:rsid w:val="00223F5E"/>
    <w:rsid w:val="0022415D"/>
    <w:rsid w:val="002243B8"/>
    <w:rsid w:val="00224A80"/>
    <w:rsid w:val="00224D82"/>
    <w:rsid w:val="002250C7"/>
    <w:rsid w:val="002251F1"/>
    <w:rsid w:val="0022554D"/>
    <w:rsid w:val="00225AC7"/>
    <w:rsid w:val="00225C07"/>
    <w:rsid w:val="00225E83"/>
    <w:rsid w:val="002260A7"/>
    <w:rsid w:val="0022624D"/>
    <w:rsid w:val="00226F4E"/>
    <w:rsid w:val="00227780"/>
    <w:rsid w:val="0022778A"/>
    <w:rsid w:val="00227C1F"/>
    <w:rsid w:val="00230232"/>
    <w:rsid w:val="00230AAC"/>
    <w:rsid w:val="00230C3B"/>
    <w:rsid w:val="00231002"/>
    <w:rsid w:val="002311C7"/>
    <w:rsid w:val="00231F03"/>
    <w:rsid w:val="00232249"/>
    <w:rsid w:val="00232FCE"/>
    <w:rsid w:val="00233285"/>
    <w:rsid w:val="002333D9"/>
    <w:rsid w:val="002335A3"/>
    <w:rsid w:val="002335E3"/>
    <w:rsid w:val="002339F8"/>
    <w:rsid w:val="00233ABD"/>
    <w:rsid w:val="00233CD6"/>
    <w:rsid w:val="00233D1F"/>
    <w:rsid w:val="00233EFB"/>
    <w:rsid w:val="00233F78"/>
    <w:rsid w:val="002340D0"/>
    <w:rsid w:val="00234253"/>
    <w:rsid w:val="0023462B"/>
    <w:rsid w:val="002348F0"/>
    <w:rsid w:val="00234BDE"/>
    <w:rsid w:val="00234D45"/>
    <w:rsid w:val="00234F16"/>
    <w:rsid w:val="00235416"/>
    <w:rsid w:val="00235430"/>
    <w:rsid w:val="00235950"/>
    <w:rsid w:val="002359F7"/>
    <w:rsid w:val="00235A95"/>
    <w:rsid w:val="00235CE3"/>
    <w:rsid w:val="00235DAB"/>
    <w:rsid w:val="0023616E"/>
    <w:rsid w:val="0023643E"/>
    <w:rsid w:val="00236651"/>
    <w:rsid w:val="0023668B"/>
    <w:rsid w:val="002367BE"/>
    <w:rsid w:val="002367FD"/>
    <w:rsid w:val="00236B23"/>
    <w:rsid w:val="00236C20"/>
    <w:rsid w:val="00236E02"/>
    <w:rsid w:val="00236EFA"/>
    <w:rsid w:val="002370ED"/>
    <w:rsid w:val="002373FF"/>
    <w:rsid w:val="0023751A"/>
    <w:rsid w:val="00237C9F"/>
    <w:rsid w:val="00240224"/>
    <w:rsid w:val="00240661"/>
    <w:rsid w:val="0024086A"/>
    <w:rsid w:val="00240B81"/>
    <w:rsid w:val="00240C90"/>
    <w:rsid w:val="002412CE"/>
    <w:rsid w:val="0024142A"/>
    <w:rsid w:val="00241646"/>
    <w:rsid w:val="0024197D"/>
    <w:rsid w:val="00241E01"/>
    <w:rsid w:val="00242511"/>
    <w:rsid w:val="00242781"/>
    <w:rsid w:val="00242803"/>
    <w:rsid w:val="00242BBD"/>
    <w:rsid w:val="00243141"/>
    <w:rsid w:val="00243540"/>
    <w:rsid w:val="0024357C"/>
    <w:rsid w:val="0024366B"/>
    <w:rsid w:val="00243D9D"/>
    <w:rsid w:val="00243F45"/>
    <w:rsid w:val="002445FC"/>
    <w:rsid w:val="00244A14"/>
    <w:rsid w:val="00244C47"/>
    <w:rsid w:val="002450FE"/>
    <w:rsid w:val="00245128"/>
    <w:rsid w:val="002451AF"/>
    <w:rsid w:val="002452B0"/>
    <w:rsid w:val="002452CE"/>
    <w:rsid w:val="002456BD"/>
    <w:rsid w:val="00245994"/>
    <w:rsid w:val="00245B43"/>
    <w:rsid w:val="002462B8"/>
    <w:rsid w:val="002462C3"/>
    <w:rsid w:val="00246300"/>
    <w:rsid w:val="0024633D"/>
    <w:rsid w:val="00246505"/>
    <w:rsid w:val="0024676F"/>
    <w:rsid w:val="00246A39"/>
    <w:rsid w:val="00246ADB"/>
    <w:rsid w:val="00246B4C"/>
    <w:rsid w:val="00246CC9"/>
    <w:rsid w:val="00246D11"/>
    <w:rsid w:val="00246E17"/>
    <w:rsid w:val="00246FD6"/>
    <w:rsid w:val="0024710F"/>
    <w:rsid w:val="00247219"/>
    <w:rsid w:val="002473EB"/>
    <w:rsid w:val="00247D2F"/>
    <w:rsid w:val="002501E6"/>
    <w:rsid w:val="0025068F"/>
    <w:rsid w:val="00250E71"/>
    <w:rsid w:val="00251379"/>
    <w:rsid w:val="0025186B"/>
    <w:rsid w:val="00251BA4"/>
    <w:rsid w:val="00251F7A"/>
    <w:rsid w:val="002523F4"/>
    <w:rsid w:val="002524AF"/>
    <w:rsid w:val="002525AC"/>
    <w:rsid w:val="0025265E"/>
    <w:rsid w:val="00252961"/>
    <w:rsid w:val="00252CAF"/>
    <w:rsid w:val="00252F3E"/>
    <w:rsid w:val="002530E5"/>
    <w:rsid w:val="0025316C"/>
    <w:rsid w:val="002531B5"/>
    <w:rsid w:val="00253448"/>
    <w:rsid w:val="0025347F"/>
    <w:rsid w:val="00253511"/>
    <w:rsid w:val="0025356F"/>
    <w:rsid w:val="002535E5"/>
    <w:rsid w:val="00253915"/>
    <w:rsid w:val="00253B4B"/>
    <w:rsid w:val="00253D1E"/>
    <w:rsid w:val="00253FC9"/>
    <w:rsid w:val="002540A5"/>
    <w:rsid w:val="002541BA"/>
    <w:rsid w:val="00254332"/>
    <w:rsid w:val="00254431"/>
    <w:rsid w:val="0025481F"/>
    <w:rsid w:val="00254AD4"/>
    <w:rsid w:val="00254F98"/>
    <w:rsid w:val="0025509D"/>
    <w:rsid w:val="00255DDC"/>
    <w:rsid w:val="00255F4E"/>
    <w:rsid w:val="0025656E"/>
    <w:rsid w:val="0025680B"/>
    <w:rsid w:val="00256810"/>
    <w:rsid w:val="00256FBD"/>
    <w:rsid w:val="00257192"/>
    <w:rsid w:val="002571A0"/>
    <w:rsid w:val="0025798A"/>
    <w:rsid w:val="00257F63"/>
    <w:rsid w:val="0026034F"/>
    <w:rsid w:val="002603D9"/>
    <w:rsid w:val="002606F1"/>
    <w:rsid w:val="00260762"/>
    <w:rsid w:val="002608B8"/>
    <w:rsid w:val="00261040"/>
    <w:rsid w:val="002613A4"/>
    <w:rsid w:val="002616FE"/>
    <w:rsid w:val="00261744"/>
    <w:rsid w:val="002618B3"/>
    <w:rsid w:val="002618F8"/>
    <w:rsid w:val="002621C5"/>
    <w:rsid w:val="002622A2"/>
    <w:rsid w:val="002622B5"/>
    <w:rsid w:val="002622DB"/>
    <w:rsid w:val="002626CA"/>
    <w:rsid w:val="002628DE"/>
    <w:rsid w:val="002632EB"/>
    <w:rsid w:val="002633C1"/>
    <w:rsid w:val="002634DC"/>
    <w:rsid w:val="002636D6"/>
    <w:rsid w:val="0026376C"/>
    <w:rsid w:val="00263928"/>
    <w:rsid w:val="00263DF6"/>
    <w:rsid w:val="002644DE"/>
    <w:rsid w:val="0026492C"/>
    <w:rsid w:val="002649E0"/>
    <w:rsid w:val="00264BFD"/>
    <w:rsid w:val="00264DEF"/>
    <w:rsid w:val="00264E66"/>
    <w:rsid w:val="00264F85"/>
    <w:rsid w:val="00265323"/>
    <w:rsid w:val="00265368"/>
    <w:rsid w:val="002653E4"/>
    <w:rsid w:val="0026555E"/>
    <w:rsid w:val="002655B5"/>
    <w:rsid w:val="00265707"/>
    <w:rsid w:val="00265F93"/>
    <w:rsid w:val="002660C1"/>
    <w:rsid w:val="00266108"/>
    <w:rsid w:val="00266322"/>
    <w:rsid w:val="002664C7"/>
    <w:rsid w:val="002667A5"/>
    <w:rsid w:val="00266950"/>
    <w:rsid w:val="00266E54"/>
    <w:rsid w:val="00266FFA"/>
    <w:rsid w:val="00267223"/>
    <w:rsid w:val="00267275"/>
    <w:rsid w:val="002674B5"/>
    <w:rsid w:val="00267B58"/>
    <w:rsid w:val="00267C1D"/>
    <w:rsid w:val="00267E34"/>
    <w:rsid w:val="00270576"/>
    <w:rsid w:val="00270757"/>
    <w:rsid w:val="00270796"/>
    <w:rsid w:val="00270AE0"/>
    <w:rsid w:val="00270BD7"/>
    <w:rsid w:val="00270D61"/>
    <w:rsid w:val="00271041"/>
    <w:rsid w:val="002712E7"/>
    <w:rsid w:val="002716E4"/>
    <w:rsid w:val="00271786"/>
    <w:rsid w:val="00271A04"/>
    <w:rsid w:val="00271E48"/>
    <w:rsid w:val="002721E5"/>
    <w:rsid w:val="00272489"/>
    <w:rsid w:val="0027278B"/>
    <w:rsid w:val="00272982"/>
    <w:rsid w:val="00272B14"/>
    <w:rsid w:val="00272B57"/>
    <w:rsid w:val="00272B89"/>
    <w:rsid w:val="00272F01"/>
    <w:rsid w:val="002734F6"/>
    <w:rsid w:val="00273527"/>
    <w:rsid w:val="00273819"/>
    <w:rsid w:val="00273AB1"/>
    <w:rsid w:val="00273C17"/>
    <w:rsid w:val="00273DDA"/>
    <w:rsid w:val="00273F9D"/>
    <w:rsid w:val="002740DE"/>
    <w:rsid w:val="00274509"/>
    <w:rsid w:val="002746CC"/>
    <w:rsid w:val="00274876"/>
    <w:rsid w:val="00274AEA"/>
    <w:rsid w:val="00274C71"/>
    <w:rsid w:val="00274E3C"/>
    <w:rsid w:val="002752BE"/>
    <w:rsid w:val="002752FA"/>
    <w:rsid w:val="00275437"/>
    <w:rsid w:val="00275E60"/>
    <w:rsid w:val="00276095"/>
    <w:rsid w:val="00276497"/>
    <w:rsid w:val="00276A9B"/>
    <w:rsid w:val="00276B52"/>
    <w:rsid w:val="00276BB3"/>
    <w:rsid w:val="00276BC1"/>
    <w:rsid w:val="00276D4B"/>
    <w:rsid w:val="00276E3B"/>
    <w:rsid w:val="00277063"/>
    <w:rsid w:val="002772B7"/>
    <w:rsid w:val="002777BC"/>
    <w:rsid w:val="002777DA"/>
    <w:rsid w:val="0027789E"/>
    <w:rsid w:val="00277D1A"/>
    <w:rsid w:val="00280056"/>
    <w:rsid w:val="002805EB"/>
    <w:rsid w:val="002808BE"/>
    <w:rsid w:val="00280ACA"/>
    <w:rsid w:val="00280FE0"/>
    <w:rsid w:val="00281251"/>
    <w:rsid w:val="002812DD"/>
    <w:rsid w:val="002816FC"/>
    <w:rsid w:val="00281953"/>
    <w:rsid w:val="00281AB4"/>
    <w:rsid w:val="00281C22"/>
    <w:rsid w:val="00281C60"/>
    <w:rsid w:val="002827CC"/>
    <w:rsid w:val="0028291E"/>
    <w:rsid w:val="00282956"/>
    <w:rsid w:val="00282EDF"/>
    <w:rsid w:val="00283378"/>
    <w:rsid w:val="002835EA"/>
    <w:rsid w:val="0028376B"/>
    <w:rsid w:val="002837CA"/>
    <w:rsid w:val="00283C0F"/>
    <w:rsid w:val="00283D6F"/>
    <w:rsid w:val="00283F3B"/>
    <w:rsid w:val="0028410D"/>
    <w:rsid w:val="00284268"/>
    <w:rsid w:val="002842F3"/>
    <w:rsid w:val="0028454B"/>
    <w:rsid w:val="0028463D"/>
    <w:rsid w:val="00284A3B"/>
    <w:rsid w:val="00284C81"/>
    <w:rsid w:val="00284C9F"/>
    <w:rsid w:val="00284D0A"/>
    <w:rsid w:val="00284D3A"/>
    <w:rsid w:val="00284F5C"/>
    <w:rsid w:val="00285001"/>
    <w:rsid w:val="002851C3"/>
    <w:rsid w:val="002852FE"/>
    <w:rsid w:val="00285648"/>
    <w:rsid w:val="002859DC"/>
    <w:rsid w:val="00285C12"/>
    <w:rsid w:val="00286101"/>
    <w:rsid w:val="00286407"/>
    <w:rsid w:val="002864BC"/>
    <w:rsid w:val="00286642"/>
    <w:rsid w:val="002866A5"/>
    <w:rsid w:val="00286763"/>
    <w:rsid w:val="00286954"/>
    <w:rsid w:val="0028696C"/>
    <w:rsid w:val="002869D5"/>
    <w:rsid w:val="00286A8C"/>
    <w:rsid w:val="00286E3B"/>
    <w:rsid w:val="00286F19"/>
    <w:rsid w:val="0028710F"/>
    <w:rsid w:val="002873B4"/>
    <w:rsid w:val="00287435"/>
    <w:rsid w:val="00287480"/>
    <w:rsid w:val="002877A1"/>
    <w:rsid w:val="00287924"/>
    <w:rsid w:val="002906EF"/>
    <w:rsid w:val="002908FA"/>
    <w:rsid w:val="00290B9E"/>
    <w:rsid w:val="00290EF9"/>
    <w:rsid w:val="0029104B"/>
    <w:rsid w:val="002911F1"/>
    <w:rsid w:val="0029190B"/>
    <w:rsid w:val="0029201B"/>
    <w:rsid w:val="002920B3"/>
    <w:rsid w:val="0029218C"/>
    <w:rsid w:val="00292676"/>
    <w:rsid w:val="00292727"/>
    <w:rsid w:val="00292A0A"/>
    <w:rsid w:val="00292A39"/>
    <w:rsid w:val="00292F30"/>
    <w:rsid w:val="00293178"/>
    <w:rsid w:val="00293240"/>
    <w:rsid w:val="002932FA"/>
    <w:rsid w:val="0029371F"/>
    <w:rsid w:val="00293AB9"/>
    <w:rsid w:val="00293EFA"/>
    <w:rsid w:val="00293F43"/>
    <w:rsid w:val="00294043"/>
    <w:rsid w:val="00294284"/>
    <w:rsid w:val="00294410"/>
    <w:rsid w:val="00294567"/>
    <w:rsid w:val="002946A6"/>
    <w:rsid w:val="002946D1"/>
    <w:rsid w:val="0029501C"/>
    <w:rsid w:val="002952B1"/>
    <w:rsid w:val="00295434"/>
    <w:rsid w:val="002956B3"/>
    <w:rsid w:val="0029577F"/>
    <w:rsid w:val="00295850"/>
    <w:rsid w:val="002958AC"/>
    <w:rsid w:val="00295D1E"/>
    <w:rsid w:val="00295F18"/>
    <w:rsid w:val="002963C6"/>
    <w:rsid w:val="002964A8"/>
    <w:rsid w:val="00296C6A"/>
    <w:rsid w:val="0029715E"/>
    <w:rsid w:val="002974D9"/>
    <w:rsid w:val="002979D6"/>
    <w:rsid w:val="00297A80"/>
    <w:rsid w:val="00297DB7"/>
    <w:rsid w:val="00297E47"/>
    <w:rsid w:val="00297E61"/>
    <w:rsid w:val="00297F1A"/>
    <w:rsid w:val="002A036A"/>
    <w:rsid w:val="002A078A"/>
    <w:rsid w:val="002A0915"/>
    <w:rsid w:val="002A093B"/>
    <w:rsid w:val="002A0A68"/>
    <w:rsid w:val="002A0E24"/>
    <w:rsid w:val="002A150D"/>
    <w:rsid w:val="002A1645"/>
    <w:rsid w:val="002A1735"/>
    <w:rsid w:val="002A1942"/>
    <w:rsid w:val="002A1C9B"/>
    <w:rsid w:val="002A1D85"/>
    <w:rsid w:val="002A1EB8"/>
    <w:rsid w:val="002A1ED9"/>
    <w:rsid w:val="002A1F7A"/>
    <w:rsid w:val="002A20F6"/>
    <w:rsid w:val="002A22D7"/>
    <w:rsid w:val="002A2410"/>
    <w:rsid w:val="002A250B"/>
    <w:rsid w:val="002A2BAC"/>
    <w:rsid w:val="002A304C"/>
    <w:rsid w:val="002A30D9"/>
    <w:rsid w:val="002A3506"/>
    <w:rsid w:val="002A372D"/>
    <w:rsid w:val="002A38A2"/>
    <w:rsid w:val="002A3CB0"/>
    <w:rsid w:val="002A3CD3"/>
    <w:rsid w:val="002A3D33"/>
    <w:rsid w:val="002A3D41"/>
    <w:rsid w:val="002A4407"/>
    <w:rsid w:val="002A4C14"/>
    <w:rsid w:val="002A52EC"/>
    <w:rsid w:val="002A579B"/>
    <w:rsid w:val="002A5866"/>
    <w:rsid w:val="002A63A9"/>
    <w:rsid w:val="002A6A4E"/>
    <w:rsid w:val="002A6DCA"/>
    <w:rsid w:val="002A6E23"/>
    <w:rsid w:val="002A6F34"/>
    <w:rsid w:val="002A6F67"/>
    <w:rsid w:val="002A72ED"/>
    <w:rsid w:val="002A75FF"/>
    <w:rsid w:val="002A7C92"/>
    <w:rsid w:val="002A7CB9"/>
    <w:rsid w:val="002A7CE8"/>
    <w:rsid w:val="002A7D48"/>
    <w:rsid w:val="002A7FB1"/>
    <w:rsid w:val="002B0022"/>
    <w:rsid w:val="002B0248"/>
    <w:rsid w:val="002B0311"/>
    <w:rsid w:val="002B0C02"/>
    <w:rsid w:val="002B0F08"/>
    <w:rsid w:val="002B116D"/>
    <w:rsid w:val="002B1762"/>
    <w:rsid w:val="002B17E1"/>
    <w:rsid w:val="002B1D17"/>
    <w:rsid w:val="002B1FB4"/>
    <w:rsid w:val="002B23A7"/>
    <w:rsid w:val="002B23A9"/>
    <w:rsid w:val="002B2DA3"/>
    <w:rsid w:val="002B2EAF"/>
    <w:rsid w:val="002B2EBE"/>
    <w:rsid w:val="002B31F7"/>
    <w:rsid w:val="002B3274"/>
    <w:rsid w:val="002B32A3"/>
    <w:rsid w:val="002B35F2"/>
    <w:rsid w:val="002B3D7F"/>
    <w:rsid w:val="002B3EDD"/>
    <w:rsid w:val="002B43D1"/>
    <w:rsid w:val="002B4438"/>
    <w:rsid w:val="002B4524"/>
    <w:rsid w:val="002B4813"/>
    <w:rsid w:val="002B493D"/>
    <w:rsid w:val="002B49A2"/>
    <w:rsid w:val="002B4AB2"/>
    <w:rsid w:val="002B4F84"/>
    <w:rsid w:val="002B5197"/>
    <w:rsid w:val="002B5478"/>
    <w:rsid w:val="002B55AC"/>
    <w:rsid w:val="002B56EC"/>
    <w:rsid w:val="002B572A"/>
    <w:rsid w:val="002B5DFB"/>
    <w:rsid w:val="002B6289"/>
    <w:rsid w:val="002B641F"/>
    <w:rsid w:val="002B643B"/>
    <w:rsid w:val="002B65DC"/>
    <w:rsid w:val="002B6865"/>
    <w:rsid w:val="002B6BD4"/>
    <w:rsid w:val="002B6E5C"/>
    <w:rsid w:val="002B7015"/>
    <w:rsid w:val="002B7141"/>
    <w:rsid w:val="002B716E"/>
    <w:rsid w:val="002B7431"/>
    <w:rsid w:val="002B76B0"/>
    <w:rsid w:val="002B7A2A"/>
    <w:rsid w:val="002B7AD4"/>
    <w:rsid w:val="002B7EC5"/>
    <w:rsid w:val="002B7EF8"/>
    <w:rsid w:val="002B7FDA"/>
    <w:rsid w:val="002C02A2"/>
    <w:rsid w:val="002C0A41"/>
    <w:rsid w:val="002C0AD4"/>
    <w:rsid w:val="002C109D"/>
    <w:rsid w:val="002C11C8"/>
    <w:rsid w:val="002C183A"/>
    <w:rsid w:val="002C18AC"/>
    <w:rsid w:val="002C1A48"/>
    <w:rsid w:val="002C1C7E"/>
    <w:rsid w:val="002C235E"/>
    <w:rsid w:val="002C239B"/>
    <w:rsid w:val="002C28C0"/>
    <w:rsid w:val="002C2DDA"/>
    <w:rsid w:val="002C334F"/>
    <w:rsid w:val="002C3351"/>
    <w:rsid w:val="002C33B6"/>
    <w:rsid w:val="002C3557"/>
    <w:rsid w:val="002C3839"/>
    <w:rsid w:val="002C3A3B"/>
    <w:rsid w:val="002C3BD1"/>
    <w:rsid w:val="002C3D52"/>
    <w:rsid w:val="002C3EC8"/>
    <w:rsid w:val="002C3FE8"/>
    <w:rsid w:val="002C44F9"/>
    <w:rsid w:val="002C45BF"/>
    <w:rsid w:val="002C4675"/>
    <w:rsid w:val="002C473F"/>
    <w:rsid w:val="002C4937"/>
    <w:rsid w:val="002C4D88"/>
    <w:rsid w:val="002C4F7D"/>
    <w:rsid w:val="002C4F96"/>
    <w:rsid w:val="002C51FB"/>
    <w:rsid w:val="002C541F"/>
    <w:rsid w:val="002C56A1"/>
    <w:rsid w:val="002C597C"/>
    <w:rsid w:val="002C5C96"/>
    <w:rsid w:val="002C5E28"/>
    <w:rsid w:val="002C5E62"/>
    <w:rsid w:val="002C625D"/>
    <w:rsid w:val="002C6536"/>
    <w:rsid w:val="002C67E2"/>
    <w:rsid w:val="002C6898"/>
    <w:rsid w:val="002C6AE5"/>
    <w:rsid w:val="002C6C2F"/>
    <w:rsid w:val="002C6D60"/>
    <w:rsid w:val="002C6E6A"/>
    <w:rsid w:val="002C7097"/>
    <w:rsid w:val="002C7222"/>
    <w:rsid w:val="002C7721"/>
    <w:rsid w:val="002C7BE7"/>
    <w:rsid w:val="002C7E6E"/>
    <w:rsid w:val="002D0012"/>
    <w:rsid w:val="002D0041"/>
    <w:rsid w:val="002D0266"/>
    <w:rsid w:val="002D0A7D"/>
    <w:rsid w:val="002D0B16"/>
    <w:rsid w:val="002D0D21"/>
    <w:rsid w:val="002D0ED1"/>
    <w:rsid w:val="002D107F"/>
    <w:rsid w:val="002D12E6"/>
    <w:rsid w:val="002D15A5"/>
    <w:rsid w:val="002D1932"/>
    <w:rsid w:val="002D1E34"/>
    <w:rsid w:val="002D21C8"/>
    <w:rsid w:val="002D242E"/>
    <w:rsid w:val="002D258B"/>
    <w:rsid w:val="002D272E"/>
    <w:rsid w:val="002D27AC"/>
    <w:rsid w:val="002D2FC6"/>
    <w:rsid w:val="002D30CF"/>
    <w:rsid w:val="002D30DC"/>
    <w:rsid w:val="002D312B"/>
    <w:rsid w:val="002D33E0"/>
    <w:rsid w:val="002D3964"/>
    <w:rsid w:val="002D3AF3"/>
    <w:rsid w:val="002D3C4E"/>
    <w:rsid w:val="002D4152"/>
    <w:rsid w:val="002D42F6"/>
    <w:rsid w:val="002D4614"/>
    <w:rsid w:val="002D463E"/>
    <w:rsid w:val="002D4686"/>
    <w:rsid w:val="002D4814"/>
    <w:rsid w:val="002D505F"/>
    <w:rsid w:val="002D5126"/>
    <w:rsid w:val="002D52B9"/>
    <w:rsid w:val="002D5E5C"/>
    <w:rsid w:val="002D60F6"/>
    <w:rsid w:val="002D61D3"/>
    <w:rsid w:val="002D637F"/>
    <w:rsid w:val="002D6450"/>
    <w:rsid w:val="002D67D5"/>
    <w:rsid w:val="002D6818"/>
    <w:rsid w:val="002D6BB5"/>
    <w:rsid w:val="002D726F"/>
    <w:rsid w:val="002D735F"/>
    <w:rsid w:val="002D75FD"/>
    <w:rsid w:val="002D763E"/>
    <w:rsid w:val="002D7DAB"/>
    <w:rsid w:val="002D7F32"/>
    <w:rsid w:val="002E00EC"/>
    <w:rsid w:val="002E0173"/>
    <w:rsid w:val="002E04D2"/>
    <w:rsid w:val="002E0565"/>
    <w:rsid w:val="002E0735"/>
    <w:rsid w:val="002E0B28"/>
    <w:rsid w:val="002E0BBF"/>
    <w:rsid w:val="002E0C6F"/>
    <w:rsid w:val="002E0DD9"/>
    <w:rsid w:val="002E1C47"/>
    <w:rsid w:val="002E1FAF"/>
    <w:rsid w:val="002E2339"/>
    <w:rsid w:val="002E2683"/>
    <w:rsid w:val="002E28F3"/>
    <w:rsid w:val="002E2AB1"/>
    <w:rsid w:val="002E2B89"/>
    <w:rsid w:val="002E31A1"/>
    <w:rsid w:val="002E3490"/>
    <w:rsid w:val="002E3586"/>
    <w:rsid w:val="002E38D7"/>
    <w:rsid w:val="002E390D"/>
    <w:rsid w:val="002E3981"/>
    <w:rsid w:val="002E3A46"/>
    <w:rsid w:val="002E4077"/>
    <w:rsid w:val="002E414B"/>
    <w:rsid w:val="002E428E"/>
    <w:rsid w:val="002E442C"/>
    <w:rsid w:val="002E4AA4"/>
    <w:rsid w:val="002E4F9E"/>
    <w:rsid w:val="002E4FBA"/>
    <w:rsid w:val="002E5204"/>
    <w:rsid w:val="002E533B"/>
    <w:rsid w:val="002E5402"/>
    <w:rsid w:val="002E57D8"/>
    <w:rsid w:val="002E581A"/>
    <w:rsid w:val="002E5E73"/>
    <w:rsid w:val="002E6010"/>
    <w:rsid w:val="002E6461"/>
    <w:rsid w:val="002E64FC"/>
    <w:rsid w:val="002E65D3"/>
    <w:rsid w:val="002E6A3E"/>
    <w:rsid w:val="002E6EC8"/>
    <w:rsid w:val="002E7117"/>
    <w:rsid w:val="002E7569"/>
    <w:rsid w:val="002E75D1"/>
    <w:rsid w:val="002E7929"/>
    <w:rsid w:val="002F0645"/>
    <w:rsid w:val="002F075E"/>
    <w:rsid w:val="002F078C"/>
    <w:rsid w:val="002F1013"/>
    <w:rsid w:val="002F1287"/>
    <w:rsid w:val="002F1397"/>
    <w:rsid w:val="002F1586"/>
    <w:rsid w:val="002F16FD"/>
    <w:rsid w:val="002F194B"/>
    <w:rsid w:val="002F19F7"/>
    <w:rsid w:val="002F1F0D"/>
    <w:rsid w:val="002F2070"/>
    <w:rsid w:val="002F2152"/>
    <w:rsid w:val="002F2657"/>
    <w:rsid w:val="002F2943"/>
    <w:rsid w:val="002F29FB"/>
    <w:rsid w:val="002F2EA0"/>
    <w:rsid w:val="002F309A"/>
    <w:rsid w:val="002F30C2"/>
    <w:rsid w:val="002F3418"/>
    <w:rsid w:val="002F343C"/>
    <w:rsid w:val="002F34B8"/>
    <w:rsid w:val="002F3900"/>
    <w:rsid w:val="002F3B59"/>
    <w:rsid w:val="002F3CD7"/>
    <w:rsid w:val="002F3E41"/>
    <w:rsid w:val="002F3FA2"/>
    <w:rsid w:val="002F404D"/>
    <w:rsid w:val="002F42CD"/>
    <w:rsid w:val="002F436C"/>
    <w:rsid w:val="002F4485"/>
    <w:rsid w:val="002F45BA"/>
    <w:rsid w:val="002F4634"/>
    <w:rsid w:val="002F46AC"/>
    <w:rsid w:val="002F48AE"/>
    <w:rsid w:val="002F48BF"/>
    <w:rsid w:val="002F4F2F"/>
    <w:rsid w:val="002F514E"/>
    <w:rsid w:val="002F5444"/>
    <w:rsid w:val="002F550A"/>
    <w:rsid w:val="002F5ECA"/>
    <w:rsid w:val="002F5EDC"/>
    <w:rsid w:val="002F6294"/>
    <w:rsid w:val="002F680D"/>
    <w:rsid w:val="002F6873"/>
    <w:rsid w:val="002F6D7A"/>
    <w:rsid w:val="002F6D9F"/>
    <w:rsid w:val="002F72EC"/>
    <w:rsid w:val="002F731D"/>
    <w:rsid w:val="002F78BF"/>
    <w:rsid w:val="002F7B6F"/>
    <w:rsid w:val="003000E6"/>
    <w:rsid w:val="003001D0"/>
    <w:rsid w:val="00301214"/>
    <w:rsid w:val="003012AA"/>
    <w:rsid w:val="0030181C"/>
    <w:rsid w:val="0030192B"/>
    <w:rsid w:val="003021C5"/>
    <w:rsid w:val="00302236"/>
    <w:rsid w:val="00302386"/>
    <w:rsid w:val="00302416"/>
    <w:rsid w:val="003024F4"/>
    <w:rsid w:val="0030273A"/>
    <w:rsid w:val="00302C92"/>
    <w:rsid w:val="0030300E"/>
    <w:rsid w:val="003030D2"/>
    <w:rsid w:val="0030312C"/>
    <w:rsid w:val="0030320E"/>
    <w:rsid w:val="00303474"/>
    <w:rsid w:val="00303816"/>
    <w:rsid w:val="00303AFE"/>
    <w:rsid w:val="00303D74"/>
    <w:rsid w:val="00303D82"/>
    <w:rsid w:val="003042D7"/>
    <w:rsid w:val="00304392"/>
    <w:rsid w:val="00304672"/>
    <w:rsid w:val="0030492D"/>
    <w:rsid w:val="00304CFD"/>
    <w:rsid w:val="0030505B"/>
    <w:rsid w:val="003050FA"/>
    <w:rsid w:val="00305124"/>
    <w:rsid w:val="003052C0"/>
    <w:rsid w:val="003059A6"/>
    <w:rsid w:val="003059D8"/>
    <w:rsid w:val="00305D66"/>
    <w:rsid w:val="00306172"/>
    <w:rsid w:val="003061AC"/>
    <w:rsid w:val="0030622D"/>
    <w:rsid w:val="00306DF6"/>
    <w:rsid w:val="00307967"/>
    <w:rsid w:val="003079B1"/>
    <w:rsid w:val="00307AEC"/>
    <w:rsid w:val="00307C47"/>
    <w:rsid w:val="0031026E"/>
    <w:rsid w:val="0031031C"/>
    <w:rsid w:val="00310761"/>
    <w:rsid w:val="00310C43"/>
    <w:rsid w:val="00310D85"/>
    <w:rsid w:val="00310E95"/>
    <w:rsid w:val="00310ECF"/>
    <w:rsid w:val="0031119E"/>
    <w:rsid w:val="00311993"/>
    <w:rsid w:val="00311994"/>
    <w:rsid w:val="003119AC"/>
    <w:rsid w:val="003120AC"/>
    <w:rsid w:val="00312162"/>
    <w:rsid w:val="00312271"/>
    <w:rsid w:val="00312382"/>
    <w:rsid w:val="00312519"/>
    <w:rsid w:val="00312542"/>
    <w:rsid w:val="0031289C"/>
    <w:rsid w:val="00312AE2"/>
    <w:rsid w:val="00312D09"/>
    <w:rsid w:val="00312F37"/>
    <w:rsid w:val="00312F3F"/>
    <w:rsid w:val="00312FBC"/>
    <w:rsid w:val="003130FD"/>
    <w:rsid w:val="00313A36"/>
    <w:rsid w:val="00313DDB"/>
    <w:rsid w:val="00313EEB"/>
    <w:rsid w:val="003141FF"/>
    <w:rsid w:val="00314436"/>
    <w:rsid w:val="003145AD"/>
    <w:rsid w:val="003146AE"/>
    <w:rsid w:val="00314E69"/>
    <w:rsid w:val="00314EA0"/>
    <w:rsid w:val="003151D9"/>
    <w:rsid w:val="003152D3"/>
    <w:rsid w:val="00315547"/>
    <w:rsid w:val="00315570"/>
    <w:rsid w:val="00315ADF"/>
    <w:rsid w:val="0031630C"/>
    <w:rsid w:val="00316433"/>
    <w:rsid w:val="0031646C"/>
    <w:rsid w:val="003164CB"/>
    <w:rsid w:val="003169C4"/>
    <w:rsid w:val="00316DE6"/>
    <w:rsid w:val="00316EF1"/>
    <w:rsid w:val="0031718C"/>
    <w:rsid w:val="003175C5"/>
    <w:rsid w:val="00317BDE"/>
    <w:rsid w:val="00317CCD"/>
    <w:rsid w:val="00317D5B"/>
    <w:rsid w:val="00317EB7"/>
    <w:rsid w:val="0032019A"/>
    <w:rsid w:val="00320212"/>
    <w:rsid w:val="00320414"/>
    <w:rsid w:val="0032081A"/>
    <w:rsid w:val="00320DDC"/>
    <w:rsid w:val="00320E0F"/>
    <w:rsid w:val="00320FF5"/>
    <w:rsid w:val="00321493"/>
    <w:rsid w:val="003214C8"/>
    <w:rsid w:val="00321530"/>
    <w:rsid w:val="003217D4"/>
    <w:rsid w:val="00321EE9"/>
    <w:rsid w:val="00322025"/>
    <w:rsid w:val="00322052"/>
    <w:rsid w:val="00322F8D"/>
    <w:rsid w:val="00323103"/>
    <w:rsid w:val="00323125"/>
    <w:rsid w:val="00323387"/>
    <w:rsid w:val="00323463"/>
    <w:rsid w:val="00324445"/>
    <w:rsid w:val="003244FD"/>
    <w:rsid w:val="00324A73"/>
    <w:rsid w:val="00324D34"/>
    <w:rsid w:val="00324DBE"/>
    <w:rsid w:val="00324F75"/>
    <w:rsid w:val="00325124"/>
    <w:rsid w:val="003251F3"/>
    <w:rsid w:val="003252A4"/>
    <w:rsid w:val="00325822"/>
    <w:rsid w:val="00325BCE"/>
    <w:rsid w:val="00325C9F"/>
    <w:rsid w:val="0032615A"/>
    <w:rsid w:val="00326417"/>
    <w:rsid w:val="00326880"/>
    <w:rsid w:val="003268F9"/>
    <w:rsid w:val="00326908"/>
    <w:rsid w:val="00326AF5"/>
    <w:rsid w:val="00326E5C"/>
    <w:rsid w:val="00327100"/>
    <w:rsid w:val="00327103"/>
    <w:rsid w:val="00327186"/>
    <w:rsid w:val="00327399"/>
    <w:rsid w:val="00327510"/>
    <w:rsid w:val="003279C4"/>
    <w:rsid w:val="00330363"/>
    <w:rsid w:val="003309B1"/>
    <w:rsid w:val="00330E0E"/>
    <w:rsid w:val="003314DE"/>
    <w:rsid w:val="00331553"/>
    <w:rsid w:val="00331617"/>
    <w:rsid w:val="00331742"/>
    <w:rsid w:val="00331783"/>
    <w:rsid w:val="003317E0"/>
    <w:rsid w:val="003319C8"/>
    <w:rsid w:val="003322E8"/>
    <w:rsid w:val="003324BD"/>
    <w:rsid w:val="00332632"/>
    <w:rsid w:val="00332728"/>
    <w:rsid w:val="0033278C"/>
    <w:rsid w:val="00332896"/>
    <w:rsid w:val="003328ED"/>
    <w:rsid w:val="00332922"/>
    <w:rsid w:val="00332EA6"/>
    <w:rsid w:val="00332ECA"/>
    <w:rsid w:val="00333233"/>
    <w:rsid w:val="003333A3"/>
    <w:rsid w:val="00333875"/>
    <w:rsid w:val="00333A34"/>
    <w:rsid w:val="00333E8A"/>
    <w:rsid w:val="00333F65"/>
    <w:rsid w:val="0033440E"/>
    <w:rsid w:val="00334460"/>
    <w:rsid w:val="003344F8"/>
    <w:rsid w:val="003345BE"/>
    <w:rsid w:val="003347AC"/>
    <w:rsid w:val="0033575F"/>
    <w:rsid w:val="003357A5"/>
    <w:rsid w:val="0033582A"/>
    <w:rsid w:val="00335A0D"/>
    <w:rsid w:val="00335D76"/>
    <w:rsid w:val="00336011"/>
    <w:rsid w:val="003367DA"/>
    <w:rsid w:val="00336A03"/>
    <w:rsid w:val="00336EF4"/>
    <w:rsid w:val="0033716C"/>
    <w:rsid w:val="00337C66"/>
    <w:rsid w:val="00340054"/>
    <w:rsid w:val="0034016D"/>
    <w:rsid w:val="00340ADC"/>
    <w:rsid w:val="00340D52"/>
    <w:rsid w:val="00341E63"/>
    <w:rsid w:val="00341FC9"/>
    <w:rsid w:val="0034206C"/>
    <w:rsid w:val="003420AC"/>
    <w:rsid w:val="00342445"/>
    <w:rsid w:val="0034259D"/>
    <w:rsid w:val="00342799"/>
    <w:rsid w:val="003428C7"/>
    <w:rsid w:val="00342D3C"/>
    <w:rsid w:val="00342E7B"/>
    <w:rsid w:val="00342F96"/>
    <w:rsid w:val="0034329D"/>
    <w:rsid w:val="003432C0"/>
    <w:rsid w:val="0034331E"/>
    <w:rsid w:val="003433D2"/>
    <w:rsid w:val="00343732"/>
    <w:rsid w:val="00343821"/>
    <w:rsid w:val="00343C59"/>
    <w:rsid w:val="00343D50"/>
    <w:rsid w:val="00343E7D"/>
    <w:rsid w:val="00343F38"/>
    <w:rsid w:val="00344088"/>
    <w:rsid w:val="003440D0"/>
    <w:rsid w:val="003444EE"/>
    <w:rsid w:val="00344A6E"/>
    <w:rsid w:val="00344B5B"/>
    <w:rsid w:val="00344FF7"/>
    <w:rsid w:val="00345312"/>
    <w:rsid w:val="003456C8"/>
    <w:rsid w:val="00345779"/>
    <w:rsid w:val="003458D6"/>
    <w:rsid w:val="00345B61"/>
    <w:rsid w:val="00345CBC"/>
    <w:rsid w:val="00345DB4"/>
    <w:rsid w:val="00345EFB"/>
    <w:rsid w:val="0034603D"/>
    <w:rsid w:val="00346225"/>
    <w:rsid w:val="00346353"/>
    <w:rsid w:val="00346362"/>
    <w:rsid w:val="0034636E"/>
    <w:rsid w:val="00346A82"/>
    <w:rsid w:val="003471AE"/>
    <w:rsid w:val="00347380"/>
    <w:rsid w:val="0034774A"/>
    <w:rsid w:val="0034776B"/>
    <w:rsid w:val="00347928"/>
    <w:rsid w:val="00347A68"/>
    <w:rsid w:val="00350A2F"/>
    <w:rsid w:val="00350D4B"/>
    <w:rsid w:val="00350EC9"/>
    <w:rsid w:val="00350F87"/>
    <w:rsid w:val="003511AC"/>
    <w:rsid w:val="003511E5"/>
    <w:rsid w:val="00351278"/>
    <w:rsid w:val="0035199A"/>
    <w:rsid w:val="00351E3A"/>
    <w:rsid w:val="00352082"/>
    <w:rsid w:val="003520B7"/>
    <w:rsid w:val="0035246B"/>
    <w:rsid w:val="00352757"/>
    <w:rsid w:val="003527D9"/>
    <w:rsid w:val="003531F8"/>
    <w:rsid w:val="0035323B"/>
    <w:rsid w:val="003534A6"/>
    <w:rsid w:val="003538D1"/>
    <w:rsid w:val="00353930"/>
    <w:rsid w:val="003543D7"/>
    <w:rsid w:val="00354BEF"/>
    <w:rsid w:val="003551D2"/>
    <w:rsid w:val="0035553D"/>
    <w:rsid w:val="003559CB"/>
    <w:rsid w:val="00355B0F"/>
    <w:rsid w:val="00355D32"/>
    <w:rsid w:val="00355D39"/>
    <w:rsid w:val="00355EEF"/>
    <w:rsid w:val="0035660A"/>
    <w:rsid w:val="0035679F"/>
    <w:rsid w:val="00356C23"/>
    <w:rsid w:val="00356ED7"/>
    <w:rsid w:val="00356EFC"/>
    <w:rsid w:val="00356F48"/>
    <w:rsid w:val="003570BF"/>
    <w:rsid w:val="003572BA"/>
    <w:rsid w:val="00357815"/>
    <w:rsid w:val="00357846"/>
    <w:rsid w:val="003579AE"/>
    <w:rsid w:val="00357BFB"/>
    <w:rsid w:val="00357EDC"/>
    <w:rsid w:val="00360149"/>
    <w:rsid w:val="003603E6"/>
    <w:rsid w:val="0036057C"/>
    <w:rsid w:val="00360DDB"/>
    <w:rsid w:val="00360F06"/>
    <w:rsid w:val="003611E7"/>
    <w:rsid w:val="00361480"/>
    <w:rsid w:val="00361593"/>
    <w:rsid w:val="0036176F"/>
    <w:rsid w:val="003617F2"/>
    <w:rsid w:val="003618C3"/>
    <w:rsid w:val="00361C60"/>
    <w:rsid w:val="00362409"/>
    <w:rsid w:val="00362BD3"/>
    <w:rsid w:val="00362C98"/>
    <w:rsid w:val="00362CB2"/>
    <w:rsid w:val="00363D39"/>
    <w:rsid w:val="00364211"/>
    <w:rsid w:val="0036487E"/>
    <w:rsid w:val="00364B35"/>
    <w:rsid w:val="00364B72"/>
    <w:rsid w:val="00364B9E"/>
    <w:rsid w:val="00364D97"/>
    <w:rsid w:val="003650C7"/>
    <w:rsid w:val="00365130"/>
    <w:rsid w:val="00365420"/>
    <w:rsid w:val="00365757"/>
    <w:rsid w:val="00365E4D"/>
    <w:rsid w:val="00366000"/>
    <w:rsid w:val="0036621F"/>
    <w:rsid w:val="00366653"/>
    <w:rsid w:val="003668E5"/>
    <w:rsid w:val="0036696D"/>
    <w:rsid w:val="00366F23"/>
    <w:rsid w:val="00366F7D"/>
    <w:rsid w:val="0036742D"/>
    <w:rsid w:val="0036747C"/>
    <w:rsid w:val="003674B7"/>
    <w:rsid w:val="003675ED"/>
    <w:rsid w:val="00367A63"/>
    <w:rsid w:val="00367AAD"/>
    <w:rsid w:val="00367C04"/>
    <w:rsid w:val="0037045F"/>
    <w:rsid w:val="003707C9"/>
    <w:rsid w:val="00370A37"/>
    <w:rsid w:val="0037106F"/>
    <w:rsid w:val="00371123"/>
    <w:rsid w:val="003713DD"/>
    <w:rsid w:val="003714AD"/>
    <w:rsid w:val="003714ED"/>
    <w:rsid w:val="00371805"/>
    <w:rsid w:val="0037228C"/>
    <w:rsid w:val="00372367"/>
    <w:rsid w:val="003723E6"/>
    <w:rsid w:val="00372797"/>
    <w:rsid w:val="003728BD"/>
    <w:rsid w:val="00372BB6"/>
    <w:rsid w:val="00372F03"/>
    <w:rsid w:val="00372F4E"/>
    <w:rsid w:val="0037331C"/>
    <w:rsid w:val="00373433"/>
    <w:rsid w:val="0037363A"/>
    <w:rsid w:val="00373D06"/>
    <w:rsid w:val="00373D5B"/>
    <w:rsid w:val="00373E4A"/>
    <w:rsid w:val="00374A9A"/>
    <w:rsid w:val="00374E86"/>
    <w:rsid w:val="00374ECC"/>
    <w:rsid w:val="00375084"/>
    <w:rsid w:val="00375244"/>
    <w:rsid w:val="00375273"/>
    <w:rsid w:val="00375942"/>
    <w:rsid w:val="00375ACA"/>
    <w:rsid w:val="00375E17"/>
    <w:rsid w:val="00375F66"/>
    <w:rsid w:val="0037601B"/>
    <w:rsid w:val="003762AB"/>
    <w:rsid w:val="00376755"/>
    <w:rsid w:val="00376F8D"/>
    <w:rsid w:val="00376FED"/>
    <w:rsid w:val="0037700F"/>
    <w:rsid w:val="003772DD"/>
    <w:rsid w:val="0037746B"/>
    <w:rsid w:val="003775A6"/>
    <w:rsid w:val="00380060"/>
    <w:rsid w:val="0038019E"/>
    <w:rsid w:val="003802B0"/>
    <w:rsid w:val="0038054D"/>
    <w:rsid w:val="00380613"/>
    <w:rsid w:val="003807C5"/>
    <w:rsid w:val="00380B93"/>
    <w:rsid w:val="00380C66"/>
    <w:rsid w:val="00380D8B"/>
    <w:rsid w:val="00380DFA"/>
    <w:rsid w:val="0038154C"/>
    <w:rsid w:val="00381C40"/>
    <w:rsid w:val="00381DCB"/>
    <w:rsid w:val="00381DE1"/>
    <w:rsid w:val="0038234F"/>
    <w:rsid w:val="0038249E"/>
    <w:rsid w:val="0038253C"/>
    <w:rsid w:val="003825D4"/>
    <w:rsid w:val="003827BF"/>
    <w:rsid w:val="00382BA1"/>
    <w:rsid w:val="00382DBB"/>
    <w:rsid w:val="00382E24"/>
    <w:rsid w:val="003832E2"/>
    <w:rsid w:val="003833FA"/>
    <w:rsid w:val="0038343D"/>
    <w:rsid w:val="003838FD"/>
    <w:rsid w:val="00383B75"/>
    <w:rsid w:val="003847D3"/>
    <w:rsid w:val="00384BA5"/>
    <w:rsid w:val="00385060"/>
    <w:rsid w:val="00385073"/>
    <w:rsid w:val="00385195"/>
    <w:rsid w:val="00385381"/>
    <w:rsid w:val="00385507"/>
    <w:rsid w:val="00385628"/>
    <w:rsid w:val="00385648"/>
    <w:rsid w:val="00385749"/>
    <w:rsid w:val="00385874"/>
    <w:rsid w:val="00385990"/>
    <w:rsid w:val="00385A50"/>
    <w:rsid w:val="00385BB8"/>
    <w:rsid w:val="00385D69"/>
    <w:rsid w:val="00385D74"/>
    <w:rsid w:val="00385F37"/>
    <w:rsid w:val="003868BD"/>
    <w:rsid w:val="003869AB"/>
    <w:rsid w:val="003869C2"/>
    <w:rsid w:val="00386A8E"/>
    <w:rsid w:val="00386B9F"/>
    <w:rsid w:val="00386EAB"/>
    <w:rsid w:val="00387135"/>
    <w:rsid w:val="00387189"/>
    <w:rsid w:val="00387543"/>
    <w:rsid w:val="00387655"/>
    <w:rsid w:val="003876F5"/>
    <w:rsid w:val="00387B57"/>
    <w:rsid w:val="00390288"/>
    <w:rsid w:val="003905E3"/>
    <w:rsid w:val="00390967"/>
    <w:rsid w:val="003909D6"/>
    <w:rsid w:val="00390EC3"/>
    <w:rsid w:val="00390F99"/>
    <w:rsid w:val="003911BB"/>
    <w:rsid w:val="00391233"/>
    <w:rsid w:val="00391287"/>
    <w:rsid w:val="00391D0E"/>
    <w:rsid w:val="00391DEC"/>
    <w:rsid w:val="0039222C"/>
    <w:rsid w:val="00392251"/>
    <w:rsid w:val="00392316"/>
    <w:rsid w:val="00392468"/>
    <w:rsid w:val="00392E85"/>
    <w:rsid w:val="003932CE"/>
    <w:rsid w:val="0039355E"/>
    <w:rsid w:val="003938F6"/>
    <w:rsid w:val="00393C78"/>
    <w:rsid w:val="00393EC2"/>
    <w:rsid w:val="00394242"/>
    <w:rsid w:val="003942D1"/>
    <w:rsid w:val="00394BF9"/>
    <w:rsid w:val="00394E3D"/>
    <w:rsid w:val="003950E3"/>
    <w:rsid w:val="0039537A"/>
    <w:rsid w:val="00395449"/>
    <w:rsid w:val="003955ED"/>
    <w:rsid w:val="0039563E"/>
    <w:rsid w:val="0039594F"/>
    <w:rsid w:val="00395FFF"/>
    <w:rsid w:val="003968C2"/>
    <w:rsid w:val="00396A7C"/>
    <w:rsid w:val="00396E01"/>
    <w:rsid w:val="00397558"/>
    <w:rsid w:val="003975C6"/>
    <w:rsid w:val="003975EA"/>
    <w:rsid w:val="0039761D"/>
    <w:rsid w:val="00397734"/>
    <w:rsid w:val="003979C3"/>
    <w:rsid w:val="00397B43"/>
    <w:rsid w:val="00397C15"/>
    <w:rsid w:val="00397DAE"/>
    <w:rsid w:val="00397DCD"/>
    <w:rsid w:val="003A0846"/>
    <w:rsid w:val="003A0C51"/>
    <w:rsid w:val="003A0CC2"/>
    <w:rsid w:val="003A1613"/>
    <w:rsid w:val="003A169A"/>
    <w:rsid w:val="003A1A53"/>
    <w:rsid w:val="003A1A5E"/>
    <w:rsid w:val="003A1AE9"/>
    <w:rsid w:val="003A1EE7"/>
    <w:rsid w:val="003A21CE"/>
    <w:rsid w:val="003A2547"/>
    <w:rsid w:val="003A263B"/>
    <w:rsid w:val="003A29CA"/>
    <w:rsid w:val="003A2E9B"/>
    <w:rsid w:val="003A31F7"/>
    <w:rsid w:val="003A3473"/>
    <w:rsid w:val="003A3578"/>
    <w:rsid w:val="003A361D"/>
    <w:rsid w:val="003A3E76"/>
    <w:rsid w:val="003A417B"/>
    <w:rsid w:val="003A455A"/>
    <w:rsid w:val="003A4581"/>
    <w:rsid w:val="003A4758"/>
    <w:rsid w:val="003A4859"/>
    <w:rsid w:val="003A4DD5"/>
    <w:rsid w:val="003A4F15"/>
    <w:rsid w:val="003A4FB4"/>
    <w:rsid w:val="003A53A8"/>
    <w:rsid w:val="003A57C9"/>
    <w:rsid w:val="003A598F"/>
    <w:rsid w:val="003A5F06"/>
    <w:rsid w:val="003A5F07"/>
    <w:rsid w:val="003A5F49"/>
    <w:rsid w:val="003A5FBF"/>
    <w:rsid w:val="003A5FCD"/>
    <w:rsid w:val="003A71E7"/>
    <w:rsid w:val="003A786C"/>
    <w:rsid w:val="003A78DF"/>
    <w:rsid w:val="003A7A1F"/>
    <w:rsid w:val="003A7A7E"/>
    <w:rsid w:val="003A7AB2"/>
    <w:rsid w:val="003A7C34"/>
    <w:rsid w:val="003A7CA9"/>
    <w:rsid w:val="003A7CC8"/>
    <w:rsid w:val="003A7F46"/>
    <w:rsid w:val="003A7F89"/>
    <w:rsid w:val="003B0226"/>
    <w:rsid w:val="003B0483"/>
    <w:rsid w:val="003B04D5"/>
    <w:rsid w:val="003B06EE"/>
    <w:rsid w:val="003B09B4"/>
    <w:rsid w:val="003B0ACF"/>
    <w:rsid w:val="003B0BA1"/>
    <w:rsid w:val="003B0F2A"/>
    <w:rsid w:val="003B13F2"/>
    <w:rsid w:val="003B18D1"/>
    <w:rsid w:val="003B1B28"/>
    <w:rsid w:val="003B1BA5"/>
    <w:rsid w:val="003B1BF3"/>
    <w:rsid w:val="003B1ED3"/>
    <w:rsid w:val="003B26C5"/>
    <w:rsid w:val="003B28FE"/>
    <w:rsid w:val="003B31D0"/>
    <w:rsid w:val="003B340E"/>
    <w:rsid w:val="003B34A5"/>
    <w:rsid w:val="003B3661"/>
    <w:rsid w:val="003B3DE6"/>
    <w:rsid w:val="003B3EC0"/>
    <w:rsid w:val="003B403F"/>
    <w:rsid w:val="003B40FB"/>
    <w:rsid w:val="003B42A7"/>
    <w:rsid w:val="003B4A11"/>
    <w:rsid w:val="003B4BA3"/>
    <w:rsid w:val="003B4D79"/>
    <w:rsid w:val="003B4EE8"/>
    <w:rsid w:val="003B54D1"/>
    <w:rsid w:val="003B5788"/>
    <w:rsid w:val="003B57C6"/>
    <w:rsid w:val="003B5896"/>
    <w:rsid w:val="003B65B6"/>
    <w:rsid w:val="003B67DD"/>
    <w:rsid w:val="003B6A45"/>
    <w:rsid w:val="003B6E0B"/>
    <w:rsid w:val="003B6E1B"/>
    <w:rsid w:val="003B7216"/>
    <w:rsid w:val="003B7CAB"/>
    <w:rsid w:val="003C0382"/>
    <w:rsid w:val="003C03B1"/>
    <w:rsid w:val="003C0439"/>
    <w:rsid w:val="003C0471"/>
    <w:rsid w:val="003C06BA"/>
    <w:rsid w:val="003C0DE6"/>
    <w:rsid w:val="003C0EF0"/>
    <w:rsid w:val="003C0F03"/>
    <w:rsid w:val="003C107A"/>
    <w:rsid w:val="003C12D0"/>
    <w:rsid w:val="003C19FE"/>
    <w:rsid w:val="003C1AFA"/>
    <w:rsid w:val="003C1D2C"/>
    <w:rsid w:val="003C23B2"/>
    <w:rsid w:val="003C27B0"/>
    <w:rsid w:val="003C2898"/>
    <w:rsid w:val="003C28C8"/>
    <w:rsid w:val="003C2BA6"/>
    <w:rsid w:val="003C2D4C"/>
    <w:rsid w:val="003C2DA0"/>
    <w:rsid w:val="003C2DC0"/>
    <w:rsid w:val="003C2E2E"/>
    <w:rsid w:val="003C2F34"/>
    <w:rsid w:val="003C3089"/>
    <w:rsid w:val="003C30C4"/>
    <w:rsid w:val="003C32D6"/>
    <w:rsid w:val="003C34D9"/>
    <w:rsid w:val="003C369B"/>
    <w:rsid w:val="003C38C5"/>
    <w:rsid w:val="003C3AB4"/>
    <w:rsid w:val="003C43E9"/>
    <w:rsid w:val="003C477C"/>
    <w:rsid w:val="003C48F7"/>
    <w:rsid w:val="003C4942"/>
    <w:rsid w:val="003C50A3"/>
    <w:rsid w:val="003C50DD"/>
    <w:rsid w:val="003C515A"/>
    <w:rsid w:val="003C5363"/>
    <w:rsid w:val="003C564B"/>
    <w:rsid w:val="003C5653"/>
    <w:rsid w:val="003C588A"/>
    <w:rsid w:val="003C5B28"/>
    <w:rsid w:val="003C5C3E"/>
    <w:rsid w:val="003C5E35"/>
    <w:rsid w:val="003C5FE8"/>
    <w:rsid w:val="003C6001"/>
    <w:rsid w:val="003C6139"/>
    <w:rsid w:val="003C6197"/>
    <w:rsid w:val="003C6227"/>
    <w:rsid w:val="003C645E"/>
    <w:rsid w:val="003C64F8"/>
    <w:rsid w:val="003C69CA"/>
    <w:rsid w:val="003C6D5E"/>
    <w:rsid w:val="003C724C"/>
    <w:rsid w:val="003C747B"/>
    <w:rsid w:val="003C7D6C"/>
    <w:rsid w:val="003C7E21"/>
    <w:rsid w:val="003D0102"/>
    <w:rsid w:val="003D0786"/>
    <w:rsid w:val="003D08FF"/>
    <w:rsid w:val="003D0BE6"/>
    <w:rsid w:val="003D0C9A"/>
    <w:rsid w:val="003D0D19"/>
    <w:rsid w:val="003D0EC3"/>
    <w:rsid w:val="003D11F6"/>
    <w:rsid w:val="003D1243"/>
    <w:rsid w:val="003D1382"/>
    <w:rsid w:val="003D13B0"/>
    <w:rsid w:val="003D1774"/>
    <w:rsid w:val="003D1790"/>
    <w:rsid w:val="003D19E2"/>
    <w:rsid w:val="003D1A97"/>
    <w:rsid w:val="003D1CE1"/>
    <w:rsid w:val="003D202D"/>
    <w:rsid w:val="003D23F5"/>
    <w:rsid w:val="003D2415"/>
    <w:rsid w:val="003D2719"/>
    <w:rsid w:val="003D2D89"/>
    <w:rsid w:val="003D2FCE"/>
    <w:rsid w:val="003D301B"/>
    <w:rsid w:val="003D31F6"/>
    <w:rsid w:val="003D37BD"/>
    <w:rsid w:val="003D387C"/>
    <w:rsid w:val="003D3A6D"/>
    <w:rsid w:val="003D3B08"/>
    <w:rsid w:val="003D3BBF"/>
    <w:rsid w:val="003D3E39"/>
    <w:rsid w:val="003D4003"/>
    <w:rsid w:val="003D4060"/>
    <w:rsid w:val="003D4411"/>
    <w:rsid w:val="003D4691"/>
    <w:rsid w:val="003D4D80"/>
    <w:rsid w:val="003D4F0E"/>
    <w:rsid w:val="003D506D"/>
    <w:rsid w:val="003D5AAB"/>
    <w:rsid w:val="003D5C9F"/>
    <w:rsid w:val="003D5D3A"/>
    <w:rsid w:val="003D612B"/>
    <w:rsid w:val="003D695D"/>
    <w:rsid w:val="003D6C17"/>
    <w:rsid w:val="003D70A1"/>
    <w:rsid w:val="003D7245"/>
    <w:rsid w:val="003D74A6"/>
    <w:rsid w:val="003D7525"/>
    <w:rsid w:val="003D7AFA"/>
    <w:rsid w:val="003D7B74"/>
    <w:rsid w:val="003D7CDB"/>
    <w:rsid w:val="003D7E9D"/>
    <w:rsid w:val="003E04BA"/>
    <w:rsid w:val="003E0913"/>
    <w:rsid w:val="003E0F86"/>
    <w:rsid w:val="003E1A9F"/>
    <w:rsid w:val="003E1BC4"/>
    <w:rsid w:val="003E2E19"/>
    <w:rsid w:val="003E2E35"/>
    <w:rsid w:val="003E2EAB"/>
    <w:rsid w:val="003E2EB7"/>
    <w:rsid w:val="003E3190"/>
    <w:rsid w:val="003E339E"/>
    <w:rsid w:val="003E354B"/>
    <w:rsid w:val="003E3629"/>
    <w:rsid w:val="003E36BB"/>
    <w:rsid w:val="003E373F"/>
    <w:rsid w:val="003E380E"/>
    <w:rsid w:val="003E39C2"/>
    <w:rsid w:val="003E3E23"/>
    <w:rsid w:val="003E3F58"/>
    <w:rsid w:val="003E4949"/>
    <w:rsid w:val="003E49CE"/>
    <w:rsid w:val="003E4CBF"/>
    <w:rsid w:val="003E4DCF"/>
    <w:rsid w:val="003E50C3"/>
    <w:rsid w:val="003E5104"/>
    <w:rsid w:val="003E561D"/>
    <w:rsid w:val="003E57BA"/>
    <w:rsid w:val="003E5B97"/>
    <w:rsid w:val="003E5C15"/>
    <w:rsid w:val="003E5ED7"/>
    <w:rsid w:val="003E6154"/>
    <w:rsid w:val="003E6386"/>
    <w:rsid w:val="003E6615"/>
    <w:rsid w:val="003E67D3"/>
    <w:rsid w:val="003E6B52"/>
    <w:rsid w:val="003E714F"/>
    <w:rsid w:val="003E727E"/>
    <w:rsid w:val="003E7298"/>
    <w:rsid w:val="003E7BDF"/>
    <w:rsid w:val="003E7C21"/>
    <w:rsid w:val="003E7C2F"/>
    <w:rsid w:val="003E7EB3"/>
    <w:rsid w:val="003E7F19"/>
    <w:rsid w:val="003F0263"/>
    <w:rsid w:val="003F02EA"/>
    <w:rsid w:val="003F02F0"/>
    <w:rsid w:val="003F0750"/>
    <w:rsid w:val="003F095D"/>
    <w:rsid w:val="003F0A91"/>
    <w:rsid w:val="003F0B89"/>
    <w:rsid w:val="003F127D"/>
    <w:rsid w:val="003F132B"/>
    <w:rsid w:val="003F18AC"/>
    <w:rsid w:val="003F1B5F"/>
    <w:rsid w:val="003F1BF4"/>
    <w:rsid w:val="003F1C5D"/>
    <w:rsid w:val="003F1F0B"/>
    <w:rsid w:val="003F3183"/>
    <w:rsid w:val="003F3618"/>
    <w:rsid w:val="003F363E"/>
    <w:rsid w:val="003F36EF"/>
    <w:rsid w:val="003F3876"/>
    <w:rsid w:val="003F3C70"/>
    <w:rsid w:val="003F4007"/>
    <w:rsid w:val="003F4021"/>
    <w:rsid w:val="003F4085"/>
    <w:rsid w:val="003F4504"/>
    <w:rsid w:val="003F488C"/>
    <w:rsid w:val="003F492B"/>
    <w:rsid w:val="003F4D8B"/>
    <w:rsid w:val="003F4E3B"/>
    <w:rsid w:val="003F4E88"/>
    <w:rsid w:val="003F5818"/>
    <w:rsid w:val="003F5989"/>
    <w:rsid w:val="003F5A61"/>
    <w:rsid w:val="003F5B5A"/>
    <w:rsid w:val="003F5ED7"/>
    <w:rsid w:val="003F604F"/>
    <w:rsid w:val="003F6101"/>
    <w:rsid w:val="003F6250"/>
    <w:rsid w:val="003F626A"/>
    <w:rsid w:val="003F65E7"/>
    <w:rsid w:val="003F6A51"/>
    <w:rsid w:val="003F6B22"/>
    <w:rsid w:val="003F72C2"/>
    <w:rsid w:val="003F76AF"/>
    <w:rsid w:val="003F7917"/>
    <w:rsid w:val="003F7E6B"/>
    <w:rsid w:val="003F7EB5"/>
    <w:rsid w:val="003F7F24"/>
    <w:rsid w:val="00400340"/>
    <w:rsid w:val="004008AF"/>
    <w:rsid w:val="004009E2"/>
    <w:rsid w:val="00400C09"/>
    <w:rsid w:val="00400EB1"/>
    <w:rsid w:val="00401293"/>
    <w:rsid w:val="00401911"/>
    <w:rsid w:val="00401CDB"/>
    <w:rsid w:val="00401CF2"/>
    <w:rsid w:val="00401E2C"/>
    <w:rsid w:val="00402094"/>
    <w:rsid w:val="004020A0"/>
    <w:rsid w:val="004023F8"/>
    <w:rsid w:val="004028D9"/>
    <w:rsid w:val="00402986"/>
    <w:rsid w:val="00402C1D"/>
    <w:rsid w:val="004032CA"/>
    <w:rsid w:val="00403598"/>
    <w:rsid w:val="00403605"/>
    <w:rsid w:val="00403972"/>
    <w:rsid w:val="00403B89"/>
    <w:rsid w:val="00403BC4"/>
    <w:rsid w:val="00403C2E"/>
    <w:rsid w:val="00403E99"/>
    <w:rsid w:val="00404111"/>
    <w:rsid w:val="004041A4"/>
    <w:rsid w:val="00404208"/>
    <w:rsid w:val="004043CD"/>
    <w:rsid w:val="00404624"/>
    <w:rsid w:val="00404863"/>
    <w:rsid w:val="0040488A"/>
    <w:rsid w:val="00404C47"/>
    <w:rsid w:val="00404C8E"/>
    <w:rsid w:val="0040515D"/>
    <w:rsid w:val="00405307"/>
    <w:rsid w:val="004057B9"/>
    <w:rsid w:val="00405973"/>
    <w:rsid w:val="00405C2A"/>
    <w:rsid w:val="00406839"/>
    <w:rsid w:val="00406869"/>
    <w:rsid w:val="00406DEF"/>
    <w:rsid w:val="00406FAB"/>
    <w:rsid w:val="0040700B"/>
    <w:rsid w:val="0040711F"/>
    <w:rsid w:val="00407624"/>
    <w:rsid w:val="0040782D"/>
    <w:rsid w:val="0040792D"/>
    <w:rsid w:val="0040798D"/>
    <w:rsid w:val="00407A65"/>
    <w:rsid w:val="00407BC0"/>
    <w:rsid w:val="00407D92"/>
    <w:rsid w:val="00407E04"/>
    <w:rsid w:val="004100B8"/>
    <w:rsid w:val="00410668"/>
    <w:rsid w:val="004107C6"/>
    <w:rsid w:val="004108E3"/>
    <w:rsid w:val="00410AC5"/>
    <w:rsid w:val="0041111A"/>
    <w:rsid w:val="0041126E"/>
    <w:rsid w:val="0041130A"/>
    <w:rsid w:val="00411878"/>
    <w:rsid w:val="00411F47"/>
    <w:rsid w:val="004120AF"/>
    <w:rsid w:val="004121B8"/>
    <w:rsid w:val="004121E2"/>
    <w:rsid w:val="00412549"/>
    <w:rsid w:val="004125E2"/>
    <w:rsid w:val="0041261F"/>
    <w:rsid w:val="00412929"/>
    <w:rsid w:val="00412C65"/>
    <w:rsid w:val="00412E73"/>
    <w:rsid w:val="00412E7E"/>
    <w:rsid w:val="004133DD"/>
    <w:rsid w:val="004135B0"/>
    <w:rsid w:val="0041396D"/>
    <w:rsid w:val="00413A85"/>
    <w:rsid w:val="00414120"/>
    <w:rsid w:val="0041453A"/>
    <w:rsid w:val="0041465D"/>
    <w:rsid w:val="00414706"/>
    <w:rsid w:val="004148B9"/>
    <w:rsid w:val="00414F34"/>
    <w:rsid w:val="00414F52"/>
    <w:rsid w:val="0041516B"/>
    <w:rsid w:val="0041523F"/>
    <w:rsid w:val="0041529D"/>
    <w:rsid w:val="004154B8"/>
    <w:rsid w:val="004154CB"/>
    <w:rsid w:val="00415561"/>
    <w:rsid w:val="00415630"/>
    <w:rsid w:val="00415838"/>
    <w:rsid w:val="00415E05"/>
    <w:rsid w:val="00415E6C"/>
    <w:rsid w:val="00416227"/>
    <w:rsid w:val="004164ED"/>
    <w:rsid w:val="00416680"/>
    <w:rsid w:val="00416D3D"/>
    <w:rsid w:val="00416DA4"/>
    <w:rsid w:val="00416DDB"/>
    <w:rsid w:val="00416F89"/>
    <w:rsid w:val="00416F9A"/>
    <w:rsid w:val="004170EC"/>
    <w:rsid w:val="00417240"/>
    <w:rsid w:val="00417353"/>
    <w:rsid w:val="0041748B"/>
    <w:rsid w:val="00417600"/>
    <w:rsid w:val="00417A70"/>
    <w:rsid w:val="00417BC2"/>
    <w:rsid w:val="00417EC6"/>
    <w:rsid w:val="004202D1"/>
    <w:rsid w:val="004202F9"/>
    <w:rsid w:val="0042031F"/>
    <w:rsid w:val="0042047F"/>
    <w:rsid w:val="004205C5"/>
    <w:rsid w:val="004205C7"/>
    <w:rsid w:val="0042086D"/>
    <w:rsid w:val="004212DD"/>
    <w:rsid w:val="004216B6"/>
    <w:rsid w:val="00421DAA"/>
    <w:rsid w:val="0042238B"/>
    <w:rsid w:val="00422750"/>
    <w:rsid w:val="00422809"/>
    <w:rsid w:val="0042294B"/>
    <w:rsid w:val="00422D7D"/>
    <w:rsid w:val="004233C6"/>
    <w:rsid w:val="0042394D"/>
    <w:rsid w:val="0042397F"/>
    <w:rsid w:val="00423A02"/>
    <w:rsid w:val="00423D87"/>
    <w:rsid w:val="0042443B"/>
    <w:rsid w:val="00424489"/>
    <w:rsid w:val="00424528"/>
    <w:rsid w:val="00424C5D"/>
    <w:rsid w:val="00424F8A"/>
    <w:rsid w:val="004254D6"/>
    <w:rsid w:val="0042594D"/>
    <w:rsid w:val="00425B52"/>
    <w:rsid w:val="00425ECD"/>
    <w:rsid w:val="00425F3E"/>
    <w:rsid w:val="00426076"/>
    <w:rsid w:val="00426218"/>
    <w:rsid w:val="00426802"/>
    <w:rsid w:val="004268ED"/>
    <w:rsid w:val="00426D6A"/>
    <w:rsid w:val="0042708F"/>
    <w:rsid w:val="0042711D"/>
    <w:rsid w:val="004278E4"/>
    <w:rsid w:val="00427AB8"/>
    <w:rsid w:val="00427BE2"/>
    <w:rsid w:val="00427C5B"/>
    <w:rsid w:val="00427ECF"/>
    <w:rsid w:val="00430079"/>
    <w:rsid w:val="004303D5"/>
    <w:rsid w:val="00430415"/>
    <w:rsid w:val="004306C6"/>
    <w:rsid w:val="00430848"/>
    <w:rsid w:val="00430AE5"/>
    <w:rsid w:val="00430C27"/>
    <w:rsid w:val="00430F3E"/>
    <w:rsid w:val="004310FB"/>
    <w:rsid w:val="0043113E"/>
    <w:rsid w:val="004313BE"/>
    <w:rsid w:val="0043159B"/>
    <w:rsid w:val="00431A00"/>
    <w:rsid w:val="00431D89"/>
    <w:rsid w:val="00431F7C"/>
    <w:rsid w:val="004320AA"/>
    <w:rsid w:val="004320C1"/>
    <w:rsid w:val="0043229C"/>
    <w:rsid w:val="00432CEA"/>
    <w:rsid w:val="00432E92"/>
    <w:rsid w:val="00432FAE"/>
    <w:rsid w:val="0043332A"/>
    <w:rsid w:val="0043345B"/>
    <w:rsid w:val="00433599"/>
    <w:rsid w:val="00433D62"/>
    <w:rsid w:val="00433E0D"/>
    <w:rsid w:val="00434018"/>
    <w:rsid w:val="004340FE"/>
    <w:rsid w:val="00434129"/>
    <w:rsid w:val="0043456D"/>
    <w:rsid w:val="004345D7"/>
    <w:rsid w:val="00434832"/>
    <w:rsid w:val="00434879"/>
    <w:rsid w:val="004348D3"/>
    <w:rsid w:val="00434AC0"/>
    <w:rsid w:val="00434DC5"/>
    <w:rsid w:val="00434E0C"/>
    <w:rsid w:val="00434F76"/>
    <w:rsid w:val="0043529D"/>
    <w:rsid w:val="0043568E"/>
    <w:rsid w:val="00435DD2"/>
    <w:rsid w:val="00435F2A"/>
    <w:rsid w:val="004360B8"/>
    <w:rsid w:val="0043627E"/>
    <w:rsid w:val="004365B3"/>
    <w:rsid w:val="0043673A"/>
    <w:rsid w:val="004369AB"/>
    <w:rsid w:val="004369D1"/>
    <w:rsid w:val="00436B31"/>
    <w:rsid w:val="00436D39"/>
    <w:rsid w:val="004371D4"/>
    <w:rsid w:val="004379E0"/>
    <w:rsid w:val="00437A71"/>
    <w:rsid w:val="00437C97"/>
    <w:rsid w:val="00437D37"/>
    <w:rsid w:val="00440378"/>
    <w:rsid w:val="00440612"/>
    <w:rsid w:val="00440A01"/>
    <w:rsid w:val="00440A6D"/>
    <w:rsid w:val="00440DA3"/>
    <w:rsid w:val="00440EC4"/>
    <w:rsid w:val="00441371"/>
    <w:rsid w:val="00441608"/>
    <w:rsid w:val="00441A2D"/>
    <w:rsid w:val="00441D06"/>
    <w:rsid w:val="00441E71"/>
    <w:rsid w:val="00441FB6"/>
    <w:rsid w:val="00442395"/>
    <w:rsid w:val="0044272F"/>
    <w:rsid w:val="00442A89"/>
    <w:rsid w:val="00443024"/>
    <w:rsid w:val="004430ED"/>
    <w:rsid w:val="004431CC"/>
    <w:rsid w:val="004441CF"/>
    <w:rsid w:val="00444346"/>
    <w:rsid w:val="00444479"/>
    <w:rsid w:val="004445E9"/>
    <w:rsid w:val="00444837"/>
    <w:rsid w:val="004449C3"/>
    <w:rsid w:val="00444A0E"/>
    <w:rsid w:val="00444ABD"/>
    <w:rsid w:val="00444B69"/>
    <w:rsid w:val="00445143"/>
    <w:rsid w:val="0044559B"/>
    <w:rsid w:val="00445C94"/>
    <w:rsid w:val="00445D9D"/>
    <w:rsid w:val="0044629E"/>
    <w:rsid w:val="00446321"/>
    <w:rsid w:val="00446446"/>
    <w:rsid w:val="004469EA"/>
    <w:rsid w:val="00446C10"/>
    <w:rsid w:val="00446CB9"/>
    <w:rsid w:val="00446D46"/>
    <w:rsid w:val="00446F69"/>
    <w:rsid w:val="00446F9C"/>
    <w:rsid w:val="00447058"/>
    <w:rsid w:val="00447237"/>
    <w:rsid w:val="0044733D"/>
    <w:rsid w:val="00447531"/>
    <w:rsid w:val="004475AC"/>
    <w:rsid w:val="00447641"/>
    <w:rsid w:val="004476D9"/>
    <w:rsid w:val="00447C3C"/>
    <w:rsid w:val="00447D00"/>
    <w:rsid w:val="0045029A"/>
    <w:rsid w:val="004502A2"/>
    <w:rsid w:val="00450497"/>
    <w:rsid w:val="00450D81"/>
    <w:rsid w:val="00450E0D"/>
    <w:rsid w:val="0045156F"/>
    <w:rsid w:val="00451769"/>
    <w:rsid w:val="0045197C"/>
    <w:rsid w:val="00451988"/>
    <w:rsid w:val="00451A93"/>
    <w:rsid w:val="00451B71"/>
    <w:rsid w:val="00451BDB"/>
    <w:rsid w:val="00451E5C"/>
    <w:rsid w:val="00451FC9"/>
    <w:rsid w:val="004521A7"/>
    <w:rsid w:val="0045256F"/>
    <w:rsid w:val="004526E2"/>
    <w:rsid w:val="00452CAB"/>
    <w:rsid w:val="00452ECB"/>
    <w:rsid w:val="00452F1D"/>
    <w:rsid w:val="00452F54"/>
    <w:rsid w:val="0045314D"/>
    <w:rsid w:val="00453B04"/>
    <w:rsid w:val="00453D0C"/>
    <w:rsid w:val="00453E2E"/>
    <w:rsid w:val="00453EE1"/>
    <w:rsid w:val="00454184"/>
    <w:rsid w:val="00454316"/>
    <w:rsid w:val="00454359"/>
    <w:rsid w:val="0045447C"/>
    <w:rsid w:val="004544A5"/>
    <w:rsid w:val="004546D9"/>
    <w:rsid w:val="00454D17"/>
    <w:rsid w:val="004550B9"/>
    <w:rsid w:val="00455576"/>
    <w:rsid w:val="004559D7"/>
    <w:rsid w:val="00455A1D"/>
    <w:rsid w:val="00455CDE"/>
    <w:rsid w:val="00455E2E"/>
    <w:rsid w:val="004562EE"/>
    <w:rsid w:val="0045646D"/>
    <w:rsid w:val="00456A31"/>
    <w:rsid w:val="00456AE1"/>
    <w:rsid w:val="00456D2B"/>
    <w:rsid w:val="00457857"/>
    <w:rsid w:val="00457AB6"/>
    <w:rsid w:val="004600DF"/>
    <w:rsid w:val="004600F4"/>
    <w:rsid w:val="004601B2"/>
    <w:rsid w:val="00460ACE"/>
    <w:rsid w:val="00460BB2"/>
    <w:rsid w:val="00460E11"/>
    <w:rsid w:val="00460FBC"/>
    <w:rsid w:val="004610B7"/>
    <w:rsid w:val="0046125C"/>
    <w:rsid w:val="004615DA"/>
    <w:rsid w:val="004619B6"/>
    <w:rsid w:val="00461CF5"/>
    <w:rsid w:val="00462359"/>
    <w:rsid w:val="00462519"/>
    <w:rsid w:val="00462957"/>
    <w:rsid w:val="00462B8C"/>
    <w:rsid w:val="00462E2D"/>
    <w:rsid w:val="00462EC0"/>
    <w:rsid w:val="00463874"/>
    <w:rsid w:val="00464161"/>
    <w:rsid w:val="004641EC"/>
    <w:rsid w:val="00464255"/>
    <w:rsid w:val="004647FA"/>
    <w:rsid w:val="00464CC4"/>
    <w:rsid w:val="00464E71"/>
    <w:rsid w:val="0046546D"/>
    <w:rsid w:val="00465B06"/>
    <w:rsid w:val="00465DD0"/>
    <w:rsid w:val="00466191"/>
    <w:rsid w:val="004664E0"/>
    <w:rsid w:val="0046679A"/>
    <w:rsid w:val="00466996"/>
    <w:rsid w:val="004669E9"/>
    <w:rsid w:val="00466F12"/>
    <w:rsid w:val="00467646"/>
    <w:rsid w:val="00467666"/>
    <w:rsid w:val="004679FF"/>
    <w:rsid w:val="00467A22"/>
    <w:rsid w:val="00467C48"/>
    <w:rsid w:val="00467E99"/>
    <w:rsid w:val="00467F3E"/>
    <w:rsid w:val="00467F69"/>
    <w:rsid w:val="00467FFA"/>
    <w:rsid w:val="004702D6"/>
    <w:rsid w:val="004705F7"/>
    <w:rsid w:val="0047074C"/>
    <w:rsid w:val="00470755"/>
    <w:rsid w:val="00470975"/>
    <w:rsid w:val="00470FCA"/>
    <w:rsid w:val="00470FEF"/>
    <w:rsid w:val="0047108D"/>
    <w:rsid w:val="004712E3"/>
    <w:rsid w:val="004714F0"/>
    <w:rsid w:val="00471CA5"/>
    <w:rsid w:val="00472169"/>
    <w:rsid w:val="0047223B"/>
    <w:rsid w:val="0047274C"/>
    <w:rsid w:val="004727AE"/>
    <w:rsid w:val="004728EC"/>
    <w:rsid w:val="0047290F"/>
    <w:rsid w:val="00472967"/>
    <w:rsid w:val="00473812"/>
    <w:rsid w:val="00473942"/>
    <w:rsid w:val="00473A76"/>
    <w:rsid w:val="00473E77"/>
    <w:rsid w:val="00474190"/>
    <w:rsid w:val="0047421D"/>
    <w:rsid w:val="00474802"/>
    <w:rsid w:val="00474A38"/>
    <w:rsid w:val="0047510D"/>
    <w:rsid w:val="00475175"/>
    <w:rsid w:val="004752E9"/>
    <w:rsid w:val="0047537A"/>
    <w:rsid w:val="004756E3"/>
    <w:rsid w:val="004758B0"/>
    <w:rsid w:val="00475918"/>
    <w:rsid w:val="0047591E"/>
    <w:rsid w:val="0047594E"/>
    <w:rsid w:val="00475B12"/>
    <w:rsid w:val="00475D49"/>
    <w:rsid w:val="00475FEE"/>
    <w:rsid w:val="00476275"/>
    <w:rsid w:val="0047676E"/>
    <w:rsid w:val="00476A07"/>
    <w:rsid w:val="00477314"/>
    <w:rsid w:val="004778B7"/>
    <w:rsid w:val="004779D7"/>
    <w:rsid w:val="00477A3D"/>
    <w:rsid w:val="00477ADE"/>
    <w:rsid w:val="00477F62"/>
    <w:rsid w:val="00480014"/>
    <w:rsid w:val="0048001B"/>
    <w:rsid w:val="00480516"/>
    <w:rsid w:val="0048080E"/>
    <w:rsid w:val="004808ED"/>
    <w:rsid w:val="00480994"/>
    <w:rsid w:val="00480D4D"/>
    <w:rsid w:val="004810B8"/>
    <w:rsid w:val="004813F8"/>
    <w:rsid w:val="004813FB"/>
    <w:rsid w:val="00481813"/>
    <w:rsid w:val="00481867"/>
    <w:rsid w:val="00481A41"/>
    <w:rsid w:val="00481A8F"/>
    <w:rsid w:val="00481C95"/>
    <w:rsid w:val="00481CE1"/>
    <w:rsid w:val="00481EDB"/>
    <w:rsid w:val="00481FF2"/>
    <w:rsid w:val="004820EF"/>
    <w:rsid w:val="0048215A"/>
    <w:rsid w:val="004822C1"/>
    <w:rsid w:val="00482406"/>
    <w:rsid w:val="00482659"/>
    <w:rsid w:val="004830D7"/>
    <w:rsid w:val="00483369"/>
    <w:rsid w:val="0048348B"/>
    <w:rsid w:val="00483ABF"/>
    <w:rsid w:val="004843B4"/>
    <w:rsid w:val="00484490"/>
    <w:rsid w:val="00484569"/>
    <w:rsid w:val="004845F8"/>
    <w:rsid w:val="00484658"/>
    <w:rsid w:val="00484CC7"/>
    <w:rsid w:val="00484D76"/>
    <w:rsid w:val="00484F16"/>
    <w:rsid w:val="00485325"/>
    <w:rsid w:val="0048536D"/>
    <w:rsid w:val="00485B15"/>
    <w:rsid w:val="00485CE0"/>
    <w:rsid w:val="00485D4F"/>
    <w:rsid w:val="00486578"/>
    <w:rsid w:val="004866EA"/>
    <w:rsid w:val="0048685C"/>
    <w:rsid w:val="00486CD1"/>
    <w:rsid w:val="00486EC9"/>
    <w:rsid w:val="00487091"/>
    <w:rsid w:val="004871A6"/>
    <w:rsid w:val="00487976"/>
    <w:rsid w:val="00487982"/>
    <w:rsid w:val="00487AB1"/>
    <w:rsid w:val="00487B9C"/>
    <w:rsid w:val="00490047"/>
    <w:rsid w:val="004900D2"/>
    <w:rsid w:val="00490508"/>
    <w:rsid w:val="0049051A"/>
    <w:rsid w:val="00490974"/>
    <w:rsid w:val="00490B17"/>
    <w:rsid w:val="00490EFC"/>
    <w:rsid w:val="00491990"/>
    <w:rsid w:val="00491DA2"/>
    <w:rsid w:val="00491F7B"/>
    <w:rsid w:val="00492075"/>
    <w:rsid w:val="00492F96"/>
    <w:rsid w:val="0049305A"/>
    <w:rsid w:val="00493338"/>
    <w:rsid w:val="004936A2"/>
    <w:rsid w:val="004939F0"/>
    <w:rsid w:val="00493ACC"/>
    <w:rsid w:val="00493BCA"/>
    <w:rsid w:val="004940FC"/>
    <w:rsid w:val="00494108"/>
    <w:rsid w:val="004941EE"/>
    <w:rsid w:val="004944B6"/>
    <w:rsid w:val="00494539"/>
    <w:rsid w:val="00494804"/>
    <w:rsid w:val="0049480A"/>
    <w:rsid w:val="004949DE"/>
    <w:rsid w:val="00494A82"/>
    <w:rsid w:val="00494C64"/>
    <w:rsid w:val="00494DA4"/>
    <w:rsid w:val="00495009"/>
    <w:rsid w:val="00495287"/>
    <w:rsid w:val="0049528D"/>
    <w:rsid w:val="004952A4"/>
    <w:rsid w:val="004954CF"/>
    <w:rsid w:val="00495733"/>
    <w:rsid w:val="00495B2F"/>
    <w:rsid w:val="00495D74"/>
    <w:rsid w:val="00495F1D"/>
    <w:rsid w:val="0049614B"/>
    <w:rsid w:val="00496862"/>
    <w:rsid w:val="004969B4"/>
    <w:rsid w:val="004971A5"/>
    <w:rsid w:val="004971AA"/>
    <w:rsid w:val="0049735B"/>
    <w:rsid w:val="00497973"/>
    <w:rsid w:val="004979CD"/>
    <w:rsid w:val="00497B56"/>
    <w:rsid w:val="00497DDD"/>
    <w:rsid w:val="00497FD2"/>
    <w:rsid w:val="004A054B"/>
    <w:rsid w:val="004A05FC"/>
    <w:rsid w:val="004A08C9"/>
    <w:rsid w:val="004A09B0"/>
    <w:rsid w:val="004A0C1C"/>
    <w:rsid w:val="004A0D61"/>
    <w:rsid w:val="004A0E68"/>
    <w:rsid w:val="004A0EA6"/>
    <w:rsid w:val="004A12DA"/>
    <w:rsid w:val="004A137C"/>
    <w:rsid w:val="004A1501"/>
    <w:rsid w:val="004A1DDA"/>
    <w:rsid w:val="004A1F5A"/>
    <w:rsid w:val="004A21CC"/>
    <w:rsid w:val="004A2520"/>
    <w:rsid w:val="004A28A6"/>
    <w:rsid w:val="004A2EE1"/>
    <w:rsid w:val="004A306A"/>
    <w:rsid w:val="004A30E0"/>
    <w:rsid w:val="004A3293"/>
    <w:rsid w:val="004A3719"/>
    <w:rsid w:val="004A3AB3"/>
    <w:rsid w:val="004A3BE1"/>
    <w:rsid w:val="004A3E35"/>
    <w:rsid w:val="004A4083"/>
    <w:rsid w:val="004A4180"/>
    <w:rsid w:val="004A45DF"/>
    <w:rsid w:val="004A4CE7"/>
    <w:rsid w:val="004A4F4B"/>
    <w:rsid w:val="004A5175"/>
    <w:rsid w:val="004A5230"/>
    <w:rsid w:val="004A54FA"/>
    <w:rsid w:val="004A556B"/>
    <w:rsid w:val="004A55C0"/>
    <w:rsid w:val="004A59BC"/>
    <w:rsid w:val="004A5C9A"/>
    <w:rsid w:val="004A5CDC"/>
    <w:rsid w:val="004A5F13"/>
    <w:rsid w:val="004A60B9"/>
    <w:rsid w:val="004A6253"/>
    <w:rsid w:val="004A64C7"/>
    <w:rsid w:val="004A64F5"/>
    <w:rsid w:val="004A687E"/>
    <w:rsid w:val="004A69F2"/>
    <w:rsid w:val="004A6B73"/>
    <w:rsid w:val="004A6F66"/>
    <w:rsid w:val="004A72C2"/>
    <w:rsid w:val="004A7350"/>
    <w:rsid w:val="004A748D"/>
    <w:rsid w:val="004A7499"/>
    <w:rsid w:val="004A767A"/>
    <w:rsid w:val="004A7CB4"/>
    <w:rsid w:val="004A7E5B"/>
    <w:rsid w:val="004B00E3"/>
    <w:rsid w:val="004B08D9"/>
    <w:rsid w:val="004B1123"/>
    <w:rsid w:val="004B12EC"/>
    <w:rsid w:val="004B1442"/>
    <w:rsid w:val="004B1523"/>
    <w:rsid w:val="004B153A"/>
    <w:rsid w:val="004B1740"/>
    <w:rsid w:val="004B190A"/>
    <w:rsid w:val="004B1E52"/>
    <w:rsid w:val="004B213C"/>
    <w:rsid w:val="004B264A"/>
    <w:rsid w:val="004B2E88"/>
    <w:rsid w:val="004B302D"/>
    <w:rsid w:val="004B31A6"/>
    <w:rsid w:val="004B33C1"/>
    <w:rsid w:val="004B3AD4"/>
    <w:rsid w:val="004B3ADF"/>
    <w:rsid w:val="004B3CF1"/>
    <w:rsid w:val="004B3EAF"/>
    <w:rsid w:val="004B4027"/>
    <w:rsid w:val="004B4095"/>
    <w:rsid w:val="004B4754"/>
    <w:rsid w:val="004B4B9A"/>
    <w:rsid w:val="004B4FFB"/>
    <w:rsid w:val="004B51F5"/>
    <w:rsid w:val="004B5247"/>
    <w:rsid w:val="004B5254"/>
    <w:rsid w:val="004B5569"/>
    <w:rsid w:val="004B5DAC"/>
    <w:rsid w:val="004B5F0F"/>
    <w:rsid w:val="004B601B"/>
    <w:rsid w:val="004B6055"/>
    <w:rsid w:val="004B618A"/>
    <w:rsid w:val="004B6268"/>
    <w:rsid w:val="004B648C"/>
    <w:rsid w:val="004B6529"/>
    <w:rsid w:val="004B6926"/>
    <w:rsid w:val="004B6BB0"/>
    <w:rsid w:val="004B6FD1"/>
    <w:rsid w:val="004B7069"/>
    <w:rsid w:val="004B7781"/>
    <w:rsid w:val="004B78DD"/>
    <w:rsid w:val="004B79CA"/>
    <w:rsid w:val="004C0064"/>
    <w:rsid w:val="004C0069"/>
    <w:rsid w:val="004C01AE"/>
    <w:rsid w:val="004C01AF"/>
    <w:rsid w:val="004C01D3"/>
    <w:rsid w:val="004C09FB"/>
    <w:rsid w:val="004C0B09"/>
    <w:rsid w:val="004C0B6E"/>
    <w:rsid w:val="004C180F"/>
    <w:rsid w:val="004C1F26"/>
    <w:rsid w:val="004C238D"/>
    <w:rsid w:val="004C23AA"/>
    <w:rsid w:val="004C24BD"/>
    <w:rsid w:val="004C29B0"/>
    <w:rsid w:val="004C2A51"/>
    <w:rsid w:val="004C2FE9"/>
    <w:rsid w:val="004C31B9"/>
    <w:rsid w:val="004C32EC"/>
    <w:rsid w:val="004C360C"/>
    <w:rsid w:val="004C3AEA"/>
    <w:rsid w:val="004C3D9C"/>
    <w:rsid w:val="004C42FC"/>
    <w:rsid w:val="004C470F"/>
    <w:rsid w:val="004C4A72"/>
    <w:rsid w:val="004C4BC5"/>
    <w:rsid w:val="004C5103"/>
    <w:rsid w:val="004C5311"/>
    <w:rsid w:val="004C548F"/>
    <w:rsid w:val="004C57FB"/>
    <w:rsid w:val="004C5A97"/>
    <w:rsid w:val="004C5C66"/>
    <w:rsid w:val="004C5F68"/>
    <w:rsid w:val="004C5FAF"/>
    <w:rsid w:val="004C6190"/>
    <w:rsid w:val="004C619D"/>
    <w:rsid w:val="004C61DD"/>
    <w:rsid w:val="004C6B5D"/>
    <w:rsid w:val="004C6C58"/>
    <w:rsid w:val="004C6D19"/>
    <w:rsid w:val="004C706A"/>
    <w:rsid w:val="004C7156"/>
    <w:rsid w:val="004C7198"/>
    <w:rsid w:val="004C7BFD"/>
    <w:rsid w:val="004C7CCB"/>
    <w:rsid w:val="004C7DE0"/>
    <w:rsid w:val="004C7EEA"/>
    <w:rsid w:val="004D04BC"/>
    <w:rsid w:val="004D051E"/>
    <w:rsid w:val="004D06D5"/>
    <w:rsid w:val="004D0B94"/>
    <w:rsid w:val="004D0EC7"/>
    <w:rsid w:val="004D1038"/>
    <w:rsid w:val="004D13A6"/>
    <w:rsid w:val="004D1521"/>
    <w:rsid w:val="004D1C95"/>
    <w:rsid w:val="004D2258"/>
    <w:rsid w:val="004D2DAD"/>
    <w:rsid w:val="004D2E17"/>
    <w:rsid w:val="004D2F30"/>
    <w:rsid w:val="004D2F4D"/>
    <w:rsid w:val="004D30A1"/>
    <w:rsid w:val="004D3314"/>
    <w:rsid w:val="004D33B9"/>
    <w:rsid w:val="004D34E3"/>
    <w:rsid w:val="004D3639"/>
    <w:rsid w:val="004D375D"/>
    <w:rsid w:val="004D3837"/>
    <w:rsid w:val="004D395F"/>
    <w:rsid w:val="004D3AA3"/>
    <w:rsid w:val="004D3EA1"/>
    <w:rsid w:val="004D3F36"/>
    <w:rsid w:val="004D3FBB"/>
    <w:rsid w:val="004D44DB"/>
    <w:rsid w:val="004D4D37"/>
    <w:rsid w:val="004D4F8C"/>
    <w:rsid w:val="004D53DC"/>
    <w:rsid w:val="004D5465"/>
    <w:rsid w:val="004D556C"/>
    <w:rsid w:val="004D559A"/>
    <w:rsid w:val="004D576E"/>
    <w:rsid w:val="004D5B8E"/>
    <w:rsid w:val="004D60FF"/>
    <w:rsid w:val="004D6221"/>
    <w:rsid w:val="004D647A"/>
    <w:rsid w:val="004D6930"/>
    <w:rsid w:val="004D74F8"/>
    <w:rsid w:val="004D763D"/>
    <w:rsid w:val="004D796E"/>
    <w:rsid w:val="004D7B77"/>
    <w:rsid w:val="004E008B"/>
    <w:rsid w:val="004E00D0"/>
    <w:rsid w:val="004E041B"/>
    <w:rsid w:val="004E0530"/>
    <w:rsid w:val="004E097A"/>
    <w:rsid w:val="004E09A3"/>
    <w:rsid w:val="004E09DC"/>
    <w:rsid w:val="004E0B8F"/>
    <w:rsid w:val="004E1392"/>
    <w:rsid w:val="004E1E51"/>
    <w:rsid w:val="004E22DC"/>
    <w:rsid w:val="004E25EA"/>
    <w:rsid w:val="004E2849"/>
    <w:rsid w:val="004E2D9F"/>
    <w:rsid w:val="004E2E13"/>
    <w:rsid w:val="004E31F9"/>
    <w:rsid w:val="004E33DB"/>
    <w:rsid w:val="004E3618"/>
    <w:rsid w:val="004E3A3F"/>
    <w:rsid w:val="004E3D0F"/>
    <w:rsid w:val="004E3E3B"/>
    <w:rsid w:val="004E44C1"/>
    <w:rsid w:val="004E484A"/>
    <w:rsid w:val="004E487B"/>
    <w:rsid w:val="004E48C3"/>
    <w:rsid w:val="004E48E8"/>
    <w:rsid w:val="004E4E95"/>
    <w:rsid w:val="004E57A3"/>
    <w:rsid w:val="004E586A"/>
    <w:rsid w:val="004E5B43"/>
    <w:rsid w:val="004E5B78"/>
    <w:rsid w:val="004E6223"/>
    <w:rsid w:val="004E6424"/>
    <w:rsid w:val="004E6446"/>
    <w:rsid w:val="004E646C"/>
    <w:rsid w:val="004E66C4"/>
    <w:rsid w:val="004E67E4"/>
    <w:rsid w:val="004E6A35"/>
    <w:rsid w:val="004E6DE0"/>
    <w:rsid w:val="004E75A0"/>
    <w:rsid w:val="004E7F08"/>
    <w:rsid w:val="004F06DE"/>
    <w:rsid w:val="004F0864"/>
    <w:rsid w:val="004F08CB"/>
    <w:rsid w:val="004F0E0C"/>
    <w:rsid w:val="004F0F34"/>
    <w:rsid w:val="004F0FD4"/>
    <w:rsid w:val="004F1335"/>
    <w:rsid w:val="004F1D4F"/>
    <w:rsid w:val="004F2089"/>
    <w:rsid w:val="004F24B1"/>
    <w:rsid w:val="004F24E1"/>
    <w:rsid w:val="004F2557"/>
    <w:rsid w:val="004F28F8"/>
    <w:rsid w:val="004F2911"/>
    <w:rsid w:val="004F2936"/>
    <w:rsid w:val="004F2A21"/>
    <w:rsid w:val="004F2FFB"/>
    <w:rsid w:val="004F31D1"/>
    <w:rsid w:val="004F3964"/>
    <w:rsid w:val="004F3C25"/>
    <w:rsid w:val="004F3C72"/>
    <w:rsid w:val="004F4129"/>
    <w:rsid w:val="004F41FD"/>
    <w:rsid w:val="004F4427"/>
    <w:rsid w:val="004F467A"/>
    <w:rsid w:val="004F49A0"/>
    <w:rsid w:val="004F4A21"/>
    <w:rsid w:val="004F4AA0"/>
    <w:rsid w:val="004F4AE8"/>
    <w:rsid w:val="004F51F8"/>
    <w:rsid w:val="004F523C"/>
    <w:rsid w:val="004F5247"/>
    <w:rsid w:val="004F569F"/>
    <w:rsid w:val="004F5EE2"/>
    <w:rsid w:val="004F5EF2"/>
    <w:rsid w:val="004F604C"/>
    <w:rsid w:val="004F65DA"/>
    <w:rsid w:val="004F6893"/>
    <w:rsid w:val="004F68DA"/>
    <w:rsid w:val="004F6A5C"/>
    <w:rsid w:val="004F6BD7"/>
    <w:rsid w:val="004F6D9E"/>
    <w:rsid w:val="004F6DC1"/>
    <w:rsid w:val="004F6E2E"/>
    <w:rsid w:val="004F7175"/>
    <w:rsid w:val="004F7902"/>
    <w:rsid w:val="004F796D"/>
    <w:rsid w:val="004F7EE9"/>
    <w:rsid w:val="004F7F75"/>
    <w:rsid w:val="004F7FB1"/>
    <w:rsid w:val="00500001"/>
    <w:rsid w:val="0050012F"/>
    <w:rsid w:val="00500182"/>
    <w:rsid w:val="00500517"/>
    <w:rsid w:val="0050064A"/>
    <w:rsid w:val="00500885"/>
    <w:rsid w:val="005009E0"/>
    <w:rsid w:val="00500B6E"/>
    <w:rsid w:val="00500E14"/>
    <w:rsid w:val="00500E49"/>
    <w:rsid w:val="0050109C"/>
    <w:rsid w:val="00501733"/>
    <w:rsid w:val="005019E4"/>
    <w:rsid w:val="00501B7D"/>
    <w:rsid w:val="00501D70"/>
    <w:rsid w:val="00501EAC"/>
    <w:rsid w:val="005025F4"/>
    <w:rsid w:val="005028C4"/>
    <w:rsid w:val="00502923"/>
    <w:rsid w:val="005029A2"/>
    <w:rsid w:val="00502A88"/>
    <w:rsid w:val="00502B85"/>
    <w:rsid w:val="00502CE9"/>
    <w:rsid w:val="00502F00"/>
    <w:rsid w:val="00502FE0"/>
    <w:rsid w:val="005032E5"/>
    <w:rsid w:val="005033A4"/>
    <w:rsid w:val="005036D6"/>
    <w:rsid w:val="00503EEA"/>
    <w:rsid w:val="00504477"/>
    <w:rsid w:val="0050448F"/>
    <w:rsid w:val="005047B3"/>
    <w:rsid w:val="0050492E"/>
    <w:rsid w:val="00504DF3"/>
    <w:rsid w:val="00504E17"/>
    <w:rsid w:val="0050530E"/>
    <w:rsid w:val="00505480"/>
    <w:rsid w:val="00505A12"/>
    <w:rsid w:val="00505A54"/>
    <w:rsid w:val="00505D8B"/>
    <w:rsid w:val="005060F9"/>
    <w:rsid w:val="0050631C"/>
    <w:rsid w:val="005063E9"/>
    <w:rsid w:val="00506414"/>
    <w:rsid w:val="00506501"/>
    <w:rsid w:val="005065F1"/>
    <w:rsid w:val="00506665"/>
    <w:rsid w:val="00506AFC"/>
    <w:rsid w:val="00506CE6"/>
    <w:rsid w:val="005073DA"/>
    <w:rsid w:val="005078A6"/>
    <w:rsid w:val="00507A86"/>
    <w:rsid w:val="00507D74"/>
    <w:rsid w:val="0051066C"/>
    <w:rsid w:val="00510A3B"/>
    <w:rsid w:val="00510C52"/>
    <w:rsid w:val="00510F91"/>
    <w:rsid w:val="00510FA3"/>
    <w:rsid w:val="0051130B"/>
    <w:rsid w:val="00511377"/>
    <w:rsid w:val="00511485"/>
    <w:rsid w:val="005116B2"/>
    <w:rsid w:val="00511A5B"/>
    <w:rsid w:val="00511AA3"/>
    <w:rsid w:val="00511D92"/>
    <w:rsid w:val="00511DD5"/>
    <w:rsid w:val="0051216A"/>
    <w:rsid w:val="00512465"/>
    <w:rsid w:val="005126F9"/>
    <w:rsid w:val="00512773"/>
    <w:rsid w:val="00512C57"/>
    <w:rsid w:val="00512C77"/>
    <w:rsid w:val="00512CA2"/>
    <w:rsid w:val="00512D0D"/>
    <w:rsid w:val="00513048"/>
    <w:rsid w:val="00513143"/>
    <w:rsid w:val="00513160"/>
    <w:rsid w:val="00513346"/>
    <w:rsid w:val="005139BD"/>
    <w:rsid w:val="005139EE"/>
    <w:rsid w:val="00513B49"/>
    <w:rsid w:val="00513C29"/>
    <w:rsid w:val="00513E5A"/>
    <w:rsid w:val="00514255"/>
    <w:rsid w:val="005143B5"/>
    <w:rsid w:val="00514D48"/>
    <w:rsid w:val="00514E49"/>
    <w:rsid w:val="00515107"/>
    <w:rsid w:val="00515A56"/>
    <w:rsid w:val="00515A79"/>
    <w:rsid w:val="00515C1D"/>
    <w:rsid w:val="00515CE3"/>
    <w:rsid w:val="00515FC0"/>
    <w:rsid w:val="00515FE7"/>
    <w:rsid w:val="00516188"/>
    <w:rsid w:val="005161EF"/>
    <w:rsid w:val="00516601"/>
    <w:rsid w:val="0051666B"/>
    <w:rsid w:val="00516B1A"/>
    <w:rsid w:val="0051725C"/>
    <w:rsid w:val="00517466"/>
    <w:rsid w:val="00517551"/>
    <w:rsid w:val="00517A0E"/>
    <w:rsid w:val="00520350"/>
    <w:rsid w:val="0052056C"/>
    <w:rsid w:val="005205B1"/>
    <w:rsid w:val="00520710"/>
    <w:rsid w:val="00520733"/>
    <w:rsid w:val="00520B04"/>
    <w:rsid w:val="00520E58"/>
    <w:rsid w:val="0052145A"/>
    <w:rsid w:val="0052149B"/>
    <w:rsid w:val="00521E7B"/>
    <w:rsid w:val="00522002"/>
    <w:rsid w:val="00522194"/>
    <w:rsid w:val="0052223D"/>
    <w:rsid w:val="00522406"/>
    <w:rsid w:val="00522992"/>
    <w:rsid w:val="00522C8F"/>
    <w:rsid w:val="00522D0F"/>
    <w:rsid w:val="005230C7"/>
    <w:rsid w:val="00523156"/>
    <w:rsid w:val="00523567"/>
    <w:rsid w:val="00524082"/>
    <w:rsid w:val="005240F8"/>
    <w:rsid w:val="0052412E"/>
    <w:rsid w:val="005241EE"/>
    <w:rsid w:val="005243CA"/>
    <w:rsid w:val="00524506"/>
    <w:rsid w:val="00524546"/>
    <w:rsid w:val="00524B91"/>
    <w:rsid w:val="005250CC"/>
    <w:rsid w:val="005250E3"/>
    <w:rsid w:val="005251E5"/>
    <w:rsid w:val="00525A33"/>
    <w:rsid w:val="00525A81"/>
    <w:rsid w:val="00525A89"/>
    <w:rsid w:val="00525CAD"/>
    <w:rsid w:val="00525EBE"/>
    <w:rsid w:val="005261A8"/>
    <w:rsid w:val="0052634D"/>
    <w:rsid w:val="005263A9"/>
    <w:rsid w:val="005263EF"/>
    <w:rsid w:val="005266A2"/>
    <w:rsid w:val="00526B5B"/>
    <w:rsid w:val="0052700D"/>
    <w:rsid w:val="00527397"/>
    <w:rsid w:val="00527D5C"/>
    <w:rsid w:val="00527F91"/>
    <w:rsid w:val="0053041A"/>
    <w:rsid w:val="005304AB"/>
    <w:rsid w:val="00530A1D"/>
    <w:rsid w:val="00530F54"/>
    <w:rsid w:val="00530FB3"/>
    <w:rsid w:val="0053108D"/>
    <w:rsid w:val="00531263"/>
    <w:rsid w:val="005315BC"/>
    <w:rsid w:val="005318BB"/>
    <w:rsid w:val="00531E25"/>
    <w:rsid w:val="00532456"/>
    <w:rsid w:val="005324B1"/>
    <w:rsid w:val="005325A7"/>
    <w:rsid w:val="005325C5"/>
    <w:rsid w:val="005327CD"/>
    <w:rsid w:val="00532A08"/>
    <w:rsid w:val="00532AC6"/>
    <w:rsid w:val="00532D27"/>
    <w:rsid w:val="00532FBB"/>
    <w:rsid w:val="00533684"/>
    <w:rsid w:val="005337C3"/>
    <w:rsid w:val="005339AD"/>
    <w:rsid w:val="00533C76"/>
    <w:rsid w:val="00533DEA"/>
    <w:rsid w:val="005340DC"/>
    <w:rsid w:val="005344CF"/>
    <w:rsid w:val="005346D9"/>
    <w:rsid w:val="005349F7"/>
    <w:rsid w:val="00534B9C"/>
    <w:rsid w:val="00534D89"/>
    <w:rsid w:val="00535186"/>
    <w:rsid w:val="0053527A"/>
    <w:rsid w:val="005352A1"/>
    <w:rsid w:val="005353BA"/>
    <w:rsid w:val="005356EE"/>
    <w:rsid w:val="0053588B"/>
    <w:rsid w:val="00535B3E"/>
    <w:rsid w:val="00535DF8"/>
    <w:rsid w:val="00535E39"/>
    <w:rsid w:val="005370FA"/>
    <w:rsid w:val="005372BB"/>
    <w:rsid w:val="005374E6"/>
    <w:rsid w:val="005378DB"/>
    <w:rsid w:val="00537A48"/>
    <w:rsid w:val="00537A8E"/>
    <w:rsid w:val="00537D54"/>
    <w:rsid w:val="00537E17"/>
    <w:rsid w:val="0054034A"/>
    <w:rsid w:val="00540377"/>
    <w:rsid w:val="0054042E"/>
    <w:rsid w:val="005405E7"/>
    <w:rsid w:val="005408D3"/>
    <w:rsid w:val="0054098C"/>
    <w:rsid w:val="005409A1"/>
    <w:rsid w:val="00540A67"/>
    <w:rsid w:val="00540B5D"/>
    <w:rsid w:val="00540CA9"/>
    <w:rsid w:val="00540CD8"/>
    <w:rsid w:val="00540EAB"/>
    <w:rsid w:val="00540FDC"/>
    <w:rsid w:val="00540FEB"/>
    <w:rsid w:val="00541001"/>
    <w:rsid w:val="00541033"/>
    <w:rsid w:val="005410E4"/>
    <w:rsid w:val="00541616"/>
    <w:rsid w:val="00541878"/>
    <w:rsid w:val="0054193D"/>
    <w:rsid w:val="00541E1B"/>
    <w:rsid w:val="00541F45"/>
    <w:rsid w:val="00542114"/>
    <w:rsid w:val="00542480"/>
    <w:rsid w:val="005425C5"/>
    <w:rsid w:val="0054298D"/>
    <w:rsid w:val="00542A27"/>
    <w:rsid w:val="00542BC6"/>
    <w:rsid w:val="00542BF0"/>
    <w:rsid w:val="00543167"/>
    <w:rsid w:val="005436E7"/>
    <w:rsid w:val="00543DC9"/>
    <w:rsid w:val="00543E12"/>
    <w:rsid w:val="00543ED5"/>
    <w:rsid w:val="00544145"/>
    <w:rsid w:val="00544276"/>
    <w:rsid w:val="0054477C"/>
    <w:rsid w:val="005448ED"/>
    <w:rsid w:val="00544A57"/>
    <w:rsid w:val="00544A94"/>
    <w:rsid w:val="00544B55"/>
    <w:rsid w:val="00544CAC"/>
    <w:rsid w:val="00544D00"/>
    <w:rsid w:val="00545005"/>
    <w:rsid w:val="005450C7"/>
    <w:rsid w:val="0054553C"/>
    <w:rsid w:val="0054590F"/>
    <w:rsid w:val="00545B32"/>
    <w:rsid w:val="00545B93"/>
    <w:rsid w:val="00545CA7"/>
    <w:rsid w:val="00545CCA"/>
    <w:rsid w:val="00545DD1"/>
    <w:rsid w:val="00545FDB"/>
    <w:rsid w:val="00546394"/>
    <w:rsid w:val="00546BEE"/>
    <w:rsid w:val="00546BF2"/>
    <w:rsid w:val="00546C4A"/>
    <w:rsid w:val="00546D4D"/>
    <w:rsid w:val="00546F71"/>
    <w:rsid w:val="00547050"/>
    <w:rsid w:val="00547086"/>
    <w:rsid w:val="00547275"/>
    <w:rsid w:val="00547785"/>
    <w:rsid w:val="0054797E"/>
    <w:rsid w:val="00547DD4"/>
    <w:rsid w:val="00547F47"/>
    <w:rsid w:val="00547FF7"/>
    <w:rsid w:val="00550098"/>
    <w:rsid w:val="00550208"/>
    <w:rsid w:val="005506D7"/>
    <w:rsid w:val="00550A21"/>
    <w:rsid w:val="00550D3A"/>
    <w:rsid w:val="005516E0"/>
    <w:rsid w:val="005519DC"/>
    <w:rsid w:val="00551A0D"/>
    <w:rsid w:val="00552069"/>
    <w:rsid w:val="005520D3"/>
    <w:rsid w:val="0055230D"/>
    <w:rsid w:val="0055248D"/>
    <w:rsid w:val="005524D0"/>
    <w:rsid w:val="005528F7"/>
    <w:rsid w:val="00552D8A"/>
    <w:rsid w:val="00553013"/>
    <w:rsid w:val="0055354E"/>
    <w:rsid w:val="00553624"/>
    <w:rsid w:val="00553B1E"/>
    <w:rsid w:val="00553CFD"/>
    <w:rsid w:val="005542C5"/>
    <w:rsid w:val="0055432D"/>
    <w:rsid w:val="0055434C"/>
    <w:rsid w:val="00554694"/>
    <w:rsid w:val="005547DC"/>
    <w:rsid w:val="0055495E"/>
    <w:rsid w:val="00554D07"/>
    <w:rsid w:val="00554D58"/>
    <w:rsid w:val="0055503E"/>
    <w:rsid w:val="0055544A"/>
    <w:rsid w:val="005554EE"/>
    <w:rsid w:val="005554F2"/>
    <w:rsid w:val="00555828"/>
    <w:rsid w:val="005558B5"/>
    <w:rsid w:val="00555B7C"/>
    <w:rsid w:val="00555B85"/>
    <w:rsid w:val="00555C1D"/>
    <w:rsid w:val="00555D06"/>
    <w:rsid w:val="00555E70"/>
    <w:rsid w:val="00556034"/>
    <w:rsid w:val="005561AE"/>
    <w:rsid w:val="005562A6"/>
    <w:rsid w:val="005564A2"/>
    <w:rsid w:val="00556F0F"/>
    <w:rsid w:val="00557343"/>
    <w:rsid w:val="005575B4"/>
    <w:rsid w:val="00557801"/>
    <w:rsid w:val="00557CA3"/>
    <w:rsid w:val="00557FC7"/>
    <w:rsid w:val="005601DA"/>
    <w:rsid w:val="005606C3"/>
    <w:rsid w:val="0056079B"/>
    <w:rsid w:val="005614A5"/>
    <w:rsid w:val="00561678"/>
    <w:rsid w:val="005617BE"/>
    <w:rsid w:val="0056193A"/>
    <w:rsid w:val="00561A6A"/>
    <w:rsid w:val="00561F4F"/>
    <w:rsid w:val="00561F6F"/>
    <w:rsid w:val="00561FAD"/>
    <w:rsid w:val="005623F5"/>
    <w:rsid w:val="00562553"/>
    <w:rsid w:val="0056257A"/>
    <w:rsid w:val="00562AC1"/>
    <w:rsid w:val="00562C32"/>
    <w:rsid w:val="00563AEF"/>
    <w:rsid w:val="00563C24"/>
    <w:rsid w:val="00564126"/>
    <w:rsid w:val="005642E6"/>
    <w:rsid w:val="00564929"/>
    <w:rsid w:val="00564A74"/>
    <w:rsid w:val="00564BD6"/>
    <w:rsid w:val="0056500F"/>
    <w:rsid w:val="005650AB"/>
    <w:rsid w:val="005650E0"/>
    <w:rsid w:val="0056510E"/>
    <w:rsid w:val="005653FB"/>
    <w:rsid w:val="00565607"/>
    <w:rsid w:val="00565939"/>
    <w:rsid w:val="00565CF7"/>
    <w:rsid w:val="00565E62"/>
    <w:rsid w:val="00565EEA"/>
    <w:rsid w:val="00566121"/>
    <w:rsid w:val="0056619E"/>
    <w:rsid w:val="005661E4"/>
    <w:rsid w:val="00566A31"/>
    <w:rsid w:val="00566A97"/>
    <w:rsid w:val="00566E6B"/>
    <w:rsid w:val="00566EEE"/>
    <w:rsid w:val="00567029"/>
    <w:rsid w:val="00567557"/>
    <w:rsid w:val="00567613"/>
    <w:rsid w:val="0056799B"/>
    <w:rsid w:val="00567A55"/>
    <w:rsid w:val="00567A6D"/>
    <w:rsid w:val="00567E14"/>
    <w:rsid w:val="005702E8"/>
    <w:rsid w:val="00570B1F"/>
    <w:rsid w:val="00571651"/>
    <w:rsid w:val="005718A8"/>
    <w:rsid w:val="00571912"/>
    <w:rsid w:val="00571BCF"/>
    <w:rsid w:val="00571BEF"/>
    <w:rsid w:val="00571EF4"/>
    <w:rsid w:val="005722BD"/>
    <w:rsid w:val="00572386"/>
    <w:rsid w:val="00572485"/>
    <w:rsid w:val="005726FC"/>
    <w:rsid w:val="00572A96"/>
    <w:rsid w:val="00572CF0"/>
    <w:rsid w:val="00572EAA"/>
    <w:rsid w:val="00572F9C"/>
    <w:rsid w:val="0057314F"/>
    <w:rsid w:val="00573197"/>
    <w:rsid w:val="0057329F"/>
    <w:rsid w:val="0057333D"/>
    <w:rsid w:val="00573A03"/>
    <w:rsid w:val="00573C33"/>
    <w:rsid w:val="00573EB0"/>
    <w:rsid w:val="00573FF9"/>
    <w:rsid w:val="005741A6"/>
    <w:rsid w:val="00574215"/>
    <w:rsid w:val="005747DA"/>
    <w:rsid w:val="005748B6"/>
    <w:rsid w:val="00574A63"/>
    <w:rsid w:val="00575516"/>
    <w:rsid w:val="00575672"/>
    <w:rsid w:val="0057573B"/>
    <w:rsid w:val="005757F4"/>
    <w:rsid w:val="00575A85"/>
    <w:rsid w:val="00575E2A"/>
    <w:rsid w:val="0057610D"/>
    <w:rsid w:val="00576398"/>
    <w:rsid w:val="00576468"/>
    <w:rsid w:val="00576911"/>
    <w:rsid w:val="00576B95"/>
    <w:rsid w:val="00576C91"/>
    <w:rsid w:val="0057709C"/>
    <w:rsid w:val="005770E3"/>
    <w:rsid w:val="005778C4"/>
    <w:rsid w:val="005779D2"/>
    <w:rsid w:val="00577AEC"/>
    <w:rsid w:val="00577AF1"/>
    <w:rsid w:val="00577B88"/>
    <w:rsid w:val="00577CAA"/>
    <w:rsid w:val="005801C1"/>
    <w:rsid w:val="00580212"/>
    <w:rsid w:val="0058035B"/>
    <w:rsid w:val="00580482"/>
    <w:rsid w:val="0058070D"/>
    <w:rsid w:val="005809E6"/>
    <w:rsid w:val="00580B88"/>
    <w:rsid w:val="00580FCC"/>
    <w:rsid w:val="005811A6"/>
    <w:rsid w:val="0058145E"/>
    <w:rsid w:val="005816DE"/>
    <w:rsid w:val="0058179B"/>
    <w:rsid w:val="00581A47"/>
    <w:rsid w:val="00581B85"/>
    <w:rsid w:val="00581BAA"/>
    <w:rsid w:val="00581F78"/>
    <w:rsid w:val="0058229D"/>
    <w:rsid w:val="00582801"/>
    <w:rsid w:val="00582DC9"/>
    <w:rsid w:val="00582E01"/>
    <w:rsid w:val="0058332F"/>
    <w:rsid w:val="00583384"/>
    <w:rsid w:val="00583985"/>
    <w:rsid w:val="00583CF3"/>
    <w:rsid w:val="00583D9F"/>
    <w:rsid w:val="005845BC"/>
    <w:rsid w:val="00584697"/>
    <w:rsid w:val="00584ACE"/>
    <w:rsid w:val="00584C28"/>
    <w:rsid w:val="00584F35"/>
    <w:rsid w:val="00585001"/>
    <w:rsid w:val="005853BF"/>
    <w:rsid w:val="005856C0"/>
    <w:rsid w:val="005857BF"/>
    <w:rsid w:val="0058580C"/>
    <w:rsid w:val="00585B92"/>
    <w:rsid w:val="00585C5F"/>
    <w:rsid w:val="005862E3"/>
    <w:rsid w:val="00586397"/>
    <w:rsid w:val="005864DF"/>
    <w:rsid w:val="0058683A"/>
    <w:rsid w:val="00586A5A"/>
    <w:rsid w:val="00587A5A"/>
    <w:rsid w:val="00587AD6"/>
    <w:rsid w:val="00587B41"/>
    <w:rsid w:val="00587C4E"/>
    <w:rsid w:val="00587DC1"/>
    <w:rsid w:val="00590B6B"/>
    <w:rsid w:val="00590E32"/>
    <w:rsid w:val="00591299"/>
    <w:rsid w:val="00591384"/>
    <w:rsid w:val="0059155E"/>
    <w:rsid w:val="00591991"/>
    <w:rsid w:val="0059199E"/>
    <w:rsid w:val="00591CB6"/>
    <w:rsid w:val="00591CEF"/>
    <w:rsid w:val="00591FE8"/>
    <w:rsid w:val="0059203F"/>
    <w:rsid w:val="0059250D"/>
    <w:rsid w:val="00592646"/>
    <w:rsid w:val="00592848"/>
    <w:rsid w:val="00592B5D"/>
    <w:rsid w:val="00592D4C"/>
    <w:rsid w:val="00593215"/>
    <w:rsid w:val="0059326A"/>
    <w:rsid w:val="00593524"/>
    <w:rsid w:val="0059355C"/>
    <w:rsid w:val="0059359F"/>
    <w:rsid w:val="0059372C"/>
    <w:rsid w:val="00593911"/>
    <w:rsid w:val="00594BE6"/>
    <w:rsid w:val="00594C09"/>
    <w:rsid w:val="00594CB5"/>
    <w:rsid w:val="00594DFD"/>
    <w:rsid w:val="00594E9D"/>
    <w:rsid w:val="0059522E"/>
    <w:rsid w:val="0059524F"/>
    <w:rsid w:val="0059563F"/>
    <w:rsid w:val="00595885"/>
    <w:rsid w:val="0059618D"/>
    <w:rsid w:val="005963BA"/>
    <w:rsid w:val="005967E5"/>
    <w:rsid w:val="005969B9"/>
    <w:rsid w:val="00596C3E"/>
    <w:rsid w:val="00596E3E"/>
    <w:rsid w:val="00597430"/>
    <w:rsid w:val="00597882"/>
    <w:rsid w:val="005979BB"/>
    <w:rsid w:val="005A0012"/>
    <w:rsid w:val="005A0148"/>
    <w:rsid w:val="005A056A"/>
    <w:rsid w:val="005A07E1"/>
    <w:rsid w:val="005A0B5D"/>
    <w:rsid w:val="005A105F"/>
    <w:rsid w:val="005A1255"/>
    <w:rsid w:val="005A1281"/>
    <w:rsid w:val="005A14AD"/>
    <w:rsid w:val="005A1F16"/>
    <w:rsid w:val="005A1F69"/>
    <w:rsid w:val="005A2613"/>
    <w:rsid w:val="005A2696"/>
    <w:rsid w:val="005A2ABC"/>
    <w:rsid w:val="005A2AE2"/>
    <w:rsid w:val="005A2EE8"/>
    <w:rsid w:val="005A313C"/>
    <w:rsid w:val="005A3365"/>
    <w:rsid w:val="005A384D"/>
    <w:rsid w:val="005A3DB4"/>
    <w:rsid w:val="005A4357"/>
    <w:rsid w:val="005A435A"/>
    <w:rsid w:val="005A47FC"/>
    <w:rsid w:val="005A4D16"/>
    <w:rsid w:val="005A504C"/>
    <w:rsid w:val="005A5310"/>
    <w:rsid w:val="005A53CE"/>
    <w:rsid w:val="005A570D"/>
    <w:rsid w:val="005A58D2"/>
    <w:rsid w:val="005A5B81"/>
    <w:rsid w:val="005A5BE9"/>
    <w:rsid w:val="005A6339"/>
    <w:rsid w:val="005A6886"/>
    <w:rsid w:val="005A6AAB"/>
    <w:rsid w:val="005A6FA1"/>
    <w:rsid w:val="005A7268"/>
    <w:rsid w:val="005A762F"/>
    <w:rsid w:val="005A766E"/>
    <w:rsid w:val="005A7991"/>
    <w:rsid w:val="005A7BC7"/>
    <w:rsid w:val="005A7F5D"/>
    <w:rsid w:val="005B047D"/>
    <w:rsid w:val="005B04DE"/>
    <w:rsid w:val="005B0580"/>
    <w:rsid w:val="005B1113"/>
    <w:rsid w:val="005B126D"/>
    <w:rsid w:val="005B13C8"/>
    <w:rsid w:val="005B14D6"/>
    <w:rsid w:val="005B1BCD"/>
    <w:rsid w:val="005B1DF4"/>
    <w:rsid w:val="005B1E69"/>
    <w:rsid w:val="005B1F44"/>
    <w:rsid w:val="005B213C"/>
    <w:rsid w:val="005B2D58"/>
    <w:rsid w:val="005B30C5"/>
    <w:rsid w:val="005B333C"/>
    <w:rsid w:val="005B33FA"/>
    <w:rsid w:val="005B3405"/>
    <w:rsid w:val="005B40D1"/>
    <w:rsid w:val="005B40E3"/>
    <w:rsid w:val="005B45EF"/>
    <w:rsid w:val="005B48C4"/>
    <w:rsid w:val="005B494A"/>
    <w:rsid w:val="005B4A70"/>
    <w:rsid w:val="005B4E6E"/>
    <w:rsid w:val="005B5090"/>
    <w:rsid w:val="005B50E4"/>
    <w:rsid w:val="005B5227"/>
    <w:rsid w:val="005B559B"/>
    <w:rsid w:val="005B569C"/>
    <w:rsid w:val="005B5AC5"/>
    <w:rsid w:val="005B5E03"/>
    <w:rsid w:val="005B6280"/>
    <w:rsid w:val="005B630C"/>
    <w:rsid w:val="005B664A"/>
    <w:rsid w:val="005B66AC"/>
    <w:rsid w:val="005B686F"/>
    <w:rsid w:val="005B6A96"/>
    <w:rsid w:val="005B6E7C"/>
    <w:rsid w:val="005B720D"/>
    <w:rsid w:val="005B798C"/>
    <w:rsid w:val="005B7DD2"/>
    <w:rsid w:val="005C01E7"/>
    <w:rsid w:val="005C08CD"/>
    <w:rsid w:val="005C0965"/>
    <w:rsid w:val="005C0AD1"/>
    <w:rsid w:val="005C0B08"/>
    <w:rsid w:val="005C0E22"/>
    <w:rsid w:val="005C0E5B"/>
    <w:rsid w:val="005C0F2D"/>
    <w:rsid w:val="005C1006"/>
    <w:rsid w:val="005C1478"/>
    <w:rsid w:val="005C1670"/>
    <w:rsid w:val="005C1A55"/>
    <w:rsid w:val="005C1DED"/>
    <w:rsid w:val="005C20FB"/>
    <w:rsid w:val="005C23CE"/>
    <w:rsid w:val="005C25B8"/>
    <w:rsid w:val="005C26E1"/>
    <w:rsid w:val="005C2A6A"/>
    <w:rsid w:val="005C2CD1"/>
    <w:rsid w:val="005C2E20"/>
    <w:rsid w:val="005C384F"/>
    <w:rsid w:val="005C3F03"/>
    <w:rsid w:val="005C41A9"/>
    <w:rsid w:val="005C4275"/>
    <w:rsid w:val="005C42AC"/>
    <w:rsid w:val="005C4742"/>
    <w:rsid w:val="005C5296"/>
    <w:rsid w:val="005C59FF"/>
    <w:rsid w:val="005C5E0B"/>
    <w:rsid w:val="005C6112"/>
    <w:rsid w:val="005C61BD"/>
    <w:rsid w:val="005C6555"/>
    <w:rsid w:val="005C65B1"/>
    <w:rsid w:val="005C70C2"/>
    <w:rsid w:val="005C7137"/>
    <w:rsid w:val="005C72D2"/>
    <w:rsid w:val="005C735E"/>
    <w:rsid w:val="005C75E1"/>
    <w:rsid w:val="005C79D9"/>
    <w:rsid w:val="005C7B12"/>
    <w:rsid w:val="005C7D64"/>
    <w:rsid w:val="005C7FAA"/>
    <w:rsid w:val="005D0079"/>
    <w:rsid w:val="005D0346"/>
    <w:rsid w:val="005D0391"/>
    <w:rsid w:val="005D0B99"/>
    <w:rsid w:val="005D0F00"/>
    <w:rsid w:val="005D0F4A"/>
    <w:rsid w:val="005D1047"/>
    <w:rsid w:val="005D1666"/>
    <w:rsid w:val="005D1A83"/>
    <w:rsid w:val="005D1DEA"/>
    <w:rsid w:val="005D20A1"/>
    <w:rsid w:val="005D2283"/>
    <w:rsid w:val="005D2423"/>
    <w:rsid w:val="005D25A1"/>
    <w:rsid w:val="005D2A47"/>
    <w:rsid w:val="005D2C9C"/>
    <w:rsid w:val="005D32D9"/>
    <w:rsid w:val="005D3B66"/>
    <w:rsid w:val="005D3D29"/>
    <w:rsid w:val="005D4152"/>
    <w:rsid w:val="005D4778"/>
    <w:rsid w:val="005D4BA3"/>
    <w:rsid w:val="005D51F6"/>
    <w:rsid w:val="005D5358"/>
    <w:rsid w:val="005D5A10"/>
    <w:rsid w:val="005D6469"/>
    <w:rsid w:val="005D6AD2"/>
    <w:rsid w:val="005D6D7B"/>
    <w:rsid w:val="005D7045"/>
    <w:rsid w:val="005D70B5"/>
    <w:rsid w:val="005D70F9"/>
    <w:rsid w:val="005D71B6"/>
    <w:rsid w:val="005D75F3"/>
    <w:rsid w:val="005D7701"/>
    <w:rsid w:val="005D7A85"/>
    <w:rsid w:val="005D7DDD"/>
    <w:rsid w:val="005E00C4"/>
    <w:rsid w:val="005E0416"/>
    <w:rsid w:val="005E041D"/>
    <w:rsid w:val="005E0565"/>
    <w:rsid w:val="005E0684"/>
    <w:rsid w:val="005E06EE"/>
    <w:rsid w:val="005E0769"/>
    <w:rsid w:val="005E088E"/>
    <w:rsid w:val="005E11D7"/>
    <w:rsid w:val="005E14B7"/>
    <w:rsid w:val="005E159D"/>
    <w:rsid w:val="005E1768"/>
    <w:rsid w:val="005E19AC"/>
    <w:rsid w:val="005E19C1"/>
    <w:rsid w:val="005E19C2"/>
    <w:rsid w:val="005E1ABA"/>
    <w:rsid w:val="005E1B61"/>
    <w:rsid w:val="005E1EA9"/>
    <w:rsid w:val="005E20CA"/>
    <w:rsid w:val="005E235D"/>
    <w:rsid w:val="005E2483"/>
    <w:rsid w:val="005E252C"/>
    <w:rsid w:val="005E2C66"/>
    <w:rsid w:val="005E2CAC"/>
    <w:rsid w:val="005E2CB3"/>
    <w:rsid w:val="005E2DA9"/>
    <w:rsid w:val="005E2F48"/>
    <w:rsid w:val="005E3053"/>
    <w:rsid w:val="005E32FE"/>
    <w:rsid w:val="005E3393"/>
    <w:rsid w:val="005E3575"/>
    <w:rsid w:val="005E35DB"/>
    <w:rsid w:val="005E364C"/>
    <w:rsid w:val="005E3D75"/>
    <w:rsid w:val="005E3E63"/>
    <w:rsid w:val="005E4290"/>
    <w:rsid w:val="005E4C0F"/>
    <w:rsid w:val="005E502F"/>
    <w:rsid w:val="005E5174"/>
    <w:rsid w:val="005E526B"/>
    <w:rsid w:val="005E55AC"/>
    <w:rsid w:val="005E5A63"/>
    <w:rsid w:val="005E613D"/>
    <w:rsid w:val="005E616C"/>
    <w:rsid w:val="005E6215"/>
    <w:rsid w:val="005E661B"/>
    <w:rsid w:val="005E672B"/>
    <w:rsid w:val="005E67EA"/>
    <w:rsid w:val="005E69C2"/>
    <w:rsid w:val="005E6AE2"/>
    <w:rsid w:val="005E6B44"/>
    <w:rsid w:val="005E6C3C"/>
    <w:rsid w:val="005E6ED5"/>
    <w:rsid w:val="005E6FA3"/>
    <w:rsid w:val="005E76AE"/>
    <w:rsid w:val="005E76FE"/>
    <w:rsid w:val="005E7E08"/>
    <w:rsid w:val="005E7FD0"/>
    <w:rsid w:val="005F02B3"/>
    <w:rsid w:val="005F03C9"/>
    <w:rsid w:val="005F07FF"/>
    <w:rsid w:val="005F093E"/>
    <w:rsid w:val="005F09F8"/>
    <w:rsid w:val="005F0B02"/>
    <w:rsid w:val="005F0D4B"/>
    <w:rsid w:val="005F11E8"/>
    <w:rsid w:val="005F185D"/>
    <w:rsid w:val="005F1CD5"/>
    <w:rsid w:val="005F1CD7"/>
    <w:rsid w:val="005F2375"/>
    <w:rsid w:val="005F2534"/>
    <w:rsid w:val="005F29E2"/>
    <w:rsid w:val="005F2B6E"/>
    <w:rsid w:val="005F2D74"/>
    <w:rsid w:val="005F3071"/>
    <w:rsid w:val="005F3109"/>
    <w:rsid w:val="005F3152"/>
    <w:rsid w:val="005F3442"/>
    <w:rsid w:val="005F344F"/>
    <w:rsid w:val="005F34BE"/>
    <w:rsid w:val="005F3C62"/>
    <w:rsid w:val="005F40CF"/>
    <w:rsid w:val="005F427B"/>
    <w:rsid w:val="005F473F"/>
    <w:rsid w:val="005F47DD"/>
    <w:rsid w:val="005F4A34"/>
    <w:rsid w:val="005F4EC4"/>
    <w:rsid w:val="005F4F57"/>
    <w:rsid w:val="005F50FB"/>
    <w:rsid w:val="005F534D"/>
    <w:rsid w:val="005F5E96"/>
    <w:rsid w:val="005F6125"/>
    <w:rsid w:val="005F61CF"/>
    <w:rsid w:val="005F62B4"/>
    <w:rsid w:val="005F64D8"/>
    <w:rsid w:val="005F695E"/>
    <w:rsid w:val="005F6B75"/>
    <w:rsid w:val="005F73E0"/>
    <w:rsid w:val="005F78A2"/>
    <w:rsid w:val="005F7C64"/>
    <w:rsid w:val="005F7D8A"/>
    <w:rsid w:val="006001B1"/>
    <w:rsid w:val="006007F0"/>
    <w:rsid w:val="00600837"/>
    <w:rsid w:val="00600BB1"/>
    <w:rsid w:val="00600CE3"/>
    <w:rsid w:val="00601338"/>
    <w:rsid w:val="006014E2"/>
    <w:rsid w:val="00601AD0"/>
    <w:rsid w:val="00601CA8"/>
    <w:rsid w:val="00601F94"/>
    <w:rsid w:val="00602066"/>
    <w:rsid w:val="00602255"/>
    <w:rsid w:val="00602284"/>
    <w:rsid w:val="006023D5"/>
    <w:rsid w:val="006023F0"/>
    <w:rsid w:val="00602487"/>
    <w:rsid w:val="006025F3"/>
    <w:rsid w:val="00602619"/>
    <w:rsid w:val="00602695"/>
    <w:rsid w:val="00602957"/>
    <w:rsid w:val="00603074"/>
    <w:rsid w:val="0060338A"/>
    <w:rsid w:val="006036B2"/>
    <w:rsid w:val="006037C6"/>
    <w:rsid w:val="006039F5"/>
    <w:rsid w:val="00603B59"/>
    <w:rsid w:val="00603DFC"/>
    <w:rsid w:val="00603E59"/>
    <w:rsid w:val="0060419E"/>
    <w:rsid w:val="006042E7"/>
    <w:rsid w:val="0060448B"/>
    <w:rsid w:val="006044A3"/>
    <w:rsid w:val="00604555"/>
    <w:rsid w:val="006049FF"/>
    <w:rsid w:val="00604B12"/>
    <w:rsid w:val="00605018"/>
    <w:rsid w:val="00605711"/>
    <w:rsid w:val="0060595B"/>
    <w:rsid w:val="00605D88"/>
    <w:rsid w:val="0060600D"/>
    <w:rsid w:val="006060B1"/>
    <w:rsid w:val="006062A9"/>
    <w:rsid w:val="0060636B"/>
    <w:rsid w:val="006064CC"/>
    <w:rsid w:val="006065C3"/>
    <w:rsid w:val="00607A88"/>
    <w:rsid w:val="00607CBF"/>
    <w:rsid w:val="00607CCA"/>
    <w:rsid w:val="00607F1C"/>
    <w:rsid w:val="00607FBA"/>
    <w:rsid w:val="00610062"/>
    <w:rsid w:val="0061077B"/>
    <w:rsid w:val="00610B5C"/>
    <w:rsid w:val="00610C59"/>
    <w:rsid w:val="00610D12"/>
    <w:rsid w:val="0061104A"/>
    <w:rsid w:val="0061110C"/>
    <w:rsid w:val="00611181"/>
    <w:rsid w:val="006114F9"/>
    <w:rsid w:val="0061150E"/>
    <w:rsid w:val="006115D8"/>
    <w:rsid w:val="0061167D"/>
    <w:rsid w:val="00611792"/>
    <w:rsid w:val="00611FF1"/>
    <w:rsid w:val="0061219A"/>
    <w:rsid w:val="00612676"/>
    <w:rsid w:val="00612D25"/>
    <w:rsid w:val="00612FA5"/>
    <w:rsid w:val="0061322F"/>
    <w:rsid w:val="00613327"/>
    <w:rsid w:val="00613448"/>
    <w:rsid w:val="00613A89"/>
    <w:rsid w:val="00613C6B"/>
    <w:rsid w:val="00613EC8"/>
    <w:rsid w:val="0061411E"/>
    <w:rsid w:val="0061414A"/>
    <w:rsid w:val="00614563"/>
    <w:rsid w:val="00614752"/>
    <w:rsid w:val="00614BEA"/>
    <w:rsid w:val="00614F10"/>
    <w:rsid w:val="00615084"/>
    <w:rsid w:val="006151A7"/>
    <w:rsid w:val="006152B0"/>
    <w:rsid w:val="00615336"/>
    <w:rsid w:val="006156BE"/>
    <w:rsid w:val="00615786"/>
    <w:rsid w:val="00615C5F"/>
    <w:rsid w:val="00615F74"/>
    <w:rsid w:val="00616122"/>
    <w:rsid w:val="00616188"/>
    <w:rsid w:val="00616594"/>
    <w:rsid w:val="0061691D"/>
    <w:rsid w:val="00616AD9"/>
    <w:rsid w:val="00616C13"/>
    <w:rsid w:val="00616D76"/>
    <w:rsid w:val="00616D83"/>
    <w:rsid w:val="0061701B"/>
    <w:rsid w:val="00617237"/>
    <w:rsid w:val="006179BF"/>
    <w:rsid w:val="00617BE7"/>
    <w:rsid w:val="00617C99"/>
    <w:rsid w:val="006202EF"/>
    <w:rsid w:val="00620AE7"/>
    <w:rsid w:val="00620B48"/>
    <w:rsid w:val="00620FC8"/>
    <w:rsid w:val="006210B0"/>
    <w:rsid w:val="00621375"/>
    <w:rsid w:val="0062138B"/>
    <w:rsid w:val="006216CC"/>
    <w:rsid w:val="00621905"/>
    <w:rsid w:val="006219FD"/>
    <w:rsid w:val="00621A55"/>
    <w:rsid w:val="00621E22"/>
    <w:rsid w:val="006222FA"/>
    <w:rsid w:val="006224C9"/>
    <w:rsid w:val="00622523"/>
    <w:rsid w:val="006225A5"/>
    <w:rsid w:val="006225AC"/>
    <w:rsid w:val="006225C5"/>
    <w:rsid w:val="006225F9"/>
    <w:rsid w:val="00622718"/>
    <w:rsid w:val="00622DCF"/>
    <w:rsid w:val="006230D0"/>
    <w:rsid w:val="0062316F"/>
    <w:rsid w:val="006234E7"/>
    <w:rsid w:val="006235B9"/>
    <w:rsid w:val="00623650"/>
    <w:rsid w:val="00623676"/>
    <w:rsid w:val="006236B8"/>
    <w:rsid w:val="00623753"/>
    <w:rsid w:val="0062386A"/>
    <w:rsid w:val="006238E6"/>
    <w:rsid w:val="00623B2C"/>
    <w:rsid w:val="00623C4A"/>
    <w:rsid w:val="0062403A"/>
    <w:rsid w:val="00624271"/>
    <w:rsid w:val="00624895"/>
    <w:rsid w:val="00624C63"/>
    <w:rsid w:val="00624C8C"/>
    <w:rsid w:val="00624EA0"/>
    <w:rsid w:val="0062501A"/>
    <w:rsid w:val="0062557A"/>
    <w:rsid w:val="0062585A"/>
    <w:rsid w:val="0062593A"/>
    <w:rsid w:val="00625C40"/>
    <w:rsid w:val="00625C99"/>
    <w:rsid w:val="00625EEE"/>
    <w:rsid w:val="00626080"/>
    <w:rsid w:val="0062666E"/>
    <w:rsid w:val="00626840"/>
    <w:rsid w:val="006268C2"/>
    <w:rsid w:val="006269D6"/>
    <w:rsid w:val="00626AEA"/>
    <w:rsid w:val="00626DB5"/>
    <w:rsid w:val="00627022"/>
    <w:rsid w:val="00627100"/>
    <w:rsid w:val="0062772D"/>
    <w:rsid w:val="00627C36"/>
    <w:rsid w:val="00627F59"/>
    <w:rsid w:val="00630204"/>
    <w:rsid w:val="0063074D"/>
    <w:rsid w:val="00630CD6"/>
    <w:rsid w:val="00630E2F"/>
    <w:rsid w:val="00630F81"/>
    <w:rsid w:val="006310A7"/>
    <w:rsid w:val="00631511"/>
    <w:rsid w:val="00631701"/>
    <w:rsid w:val="00631ED2"/>
    <w:rsid w:val="00631FFB"/>
    <w:rsid w:val="00632721"/>
    <w:rsid w:val="00632992"/>
    <w:rsid w:val="00632A14"/>
    <w:rsid w:val="00632BB4"/>
    <w:rsid w:val="00632E13"/>
    <w:rsid w:val="0063324B"/>
    <w:rsid w:val="00633321"/>
    <w:rsid w:val="00633774"/>
    <w:rsid w:val="00633989"/>
    <w:rsid w:val="00633E97"/>
    <w:rsid w:val="00634143"/>
    <w:rsid w:val="00634495"/>
    <w:rsid w:val="006345A1"/>
    <w:rsid w:val="00634652"/>
    <w:rsid w:val="0063491E"/>
    <w:rsid w:val="00634A3C"/>
    <w:rsid w:val="00635059"/>
    <w:rsid w:val="006352A6"/>
    <w:rsid w:val="0063545A"/>
    <w:rsid w:val="006356DC"/>
    <w:rsid w:val="00635B12"/>
    <w:rsid w:val="006363F8"/>
    <w:rsid w:val="00636593"/>
    <w:rsid w:val="0063665F"/>
    <w:rsid w:val="006367D5"/>
    <w:rsid w:val="0063739A"/>
    <w:rsid w:val="006375EE"/>
    <w:rsid w:val="00637632"/>
    <w:rsid w:val="0063772E"/>
    <w:rsid w:val="00637942"/>
    <w:rsid w:val="00637EAB"/>
    <w:rsid w:val="00637FD7"/>
    <w:rsid w:val="006402CD"/>
    <w:rsid w:val="0064090A"/>
    <w:rsid w:val="00640C2E"/>
    <w:rsid w:val="00640EC2"/>
    <w:rsid w:val="00640F13"/>
    <w:rsid w:val="00640FBC"/>
    <w:rsid w:val="0064145D"/>
    <w:rsid w:val="00641566"/>
    <w:rsid w:val="00641A2F"/>
    <w:rsid w:val="00641D92"/>
    <w:rsid w:val="00641DD3"/>
    <w:rsid w:val="00642073"/>
    <w:rsid w:val="00642184"/>
    <w:rsid w:val="00642342"/>
    <w:rsid w:val="0064268F"/>
    <w:rsid w:val="00642823"/>
    <w:rsid w:val="00642B47"/>
    <w:rsid w:val="00642DE4"/>
    <w:rsid w:val="00642E4F"/>
    <w:rsid w:val="00643152"/>
    <w:rsid w:val="006432C2"/>
    <w:rsid w:val="006432D8"/>
    <w:rsid w:val="0064330A"/>
    <w:rsid w:val="00643319"/>
    <w:rsid w:val="00643758"/>
    <w:rsid w:val="00643849"/>
    <w:rsid w:val="00643905"/>
    <w:rsid w:val="00643CCD"/>
    <w:rsid w:val="00643D1C"/>
    <w:rsid w:val="00643FBB"/>
    <w:rsid w:val="00644071"/>
    <w:rsid w:val="006445F3"/>
    <w:rsid w:val="00644B3C"/>
    <w:rsid w:val="00644B89"/>
    <w:rsid w:val="00644C0C"/>
    <w:rsid w:val="00644DDA"/>
    <w:rsid w:val="0064551C"/>
    <w:rsid w:val="00645570"/>
    <w:rsid w:val="00645D61"/>
    <w:rsid w:val="00645FEA"/>
    <w:rsid w:val="0064601B"/>
    <w:rsid w:val="006462B3"/>
    <w:rsid w:val="00646505"/>
    <w:rsid w:val="00646740"/>
    <w:rsid w:val="00646C57"/>
    <w:rsid w:val="00646D4F"/>
    <w:rsid w:val="00646DF8"/>
    <w:rsid w:val="006470D6"/>
    <w:rsid w:val="006473CA"/>
    <w:rsid w:val="00647643"/>
    <w:rsid w:val="00647D3A"/>
    <w:rsid w:val="006504D0"/>
    <w:rsid w:val="00650648"/>
    <w:rsid w:val="006508D5"/>
    <w:rsid w:val="0065092E"/>
    <w:rsid w:val="0065099F"/>
    <w:rsid w:val="006509FA"/>
    <w:rsid w:val="00650C42"/>
    <w:rsid w:val="00650F90"/>
    <w:rsid w:val="00651616"/>
    <w:rsid w:val="00651A63"/>
    <w:rsid w:val="00651AF3"/>
    <w:rsid w:val="00651B9F"/>
    <w:rsid w:val="00651CF1"/>
    <w:rsid w:val="00651EE3"/>
    <w:rsid w:val="00651F40"/>
    <w:rsid w:val="00651FE2"/>
    <w:rsid w:val="0065235C"/>
    <w:rsid w:val="00652365"/>
    <w:rsid w:val="0065257A"/>
    <w:rsid w:val="00652636"/>
    <w:rsid w:val="006528B1"/>
    <w:rsid w:val="00652EBC"/>
    <w:rsid w:val="00652F6F"/>
    <w:rsid w:val="00653268"/>
    <w:rsid w:val="0065372C"/>
    <w:rsid w:val="00653F09"/>
    <w:rsid w:val="00654012"/>
    <w:rsid w:val="00654319"/>
    <w:rsid w:val="00654340"/>
    <w:rsid w:val="006546A7"/>
    <w:rsid w:val="0065471E"/>
    <w:rsid w:val="006547FC"/>
    <w:rsid w:val="00654887"/>
    <w:rsid w:val="00654C6D"/>
    <w:rsid w:val="00654CD6"/>
    <w:rsid w:val="00654DF1"/>
    <w:rsid w:val="00655352"/>
    <w:rsid w:val="00655730"/>
    <w:rsid w:val="00655A1A"/>
    <w:rsid w:val="00655D09"/>
    <w:rsid w:val="00655E47"/>
    <w:rsid w:val="00655E91"/>
    <w:rsid w:val="00656416"/>
    <w:rsid w:val="0065644C"/>
    <w:rsid w:val="00656706"/>
    <w:rsid w:val="00656744"/>
    <w:rsid w:val="006570A8"/>
    <w:rsid w:val="00657478"/>
    <w:rsid w:val="006574D0"/>
    <w:rsid w:val="00657570"/>
    <w:rsid w:val="00657655"/>
    <w:rsid w:val="00657704"/>
    <w:rsid w:val="00657783"/>
    <w:rsid w:val="006578E0"/>
    <w:rsid w:val="00657CD3"/>
    <w:rsid w:val="00657E7C"/>
    <w:rsid w:val="00657EB7"/>
    <w:rsid w:val="00657F45"/>
    <w:rsid w:val="0066003A"/>
    <w:rsid w:val="0066003F"/>
    <w:rsid w:val="006601C3"/>
    <w:rsid w:val="006603C6"/>
    <w:rsid w:val="006603D1"/>
    <w:rsid w:val="006606A6"/>
    <w:rsid w:val="00660789"/>
    <w:rsid w:val="00660A96"/>
    <w:rsid w:val="0066122D"/>
    <w:rsid w:val="00661742"/>
    <w:rsid w:val="006618A4"/>
    <w:rsid w:val="00661BAB"/>
    <w:rsid w:val="00661C4E"/>
    <w:rsid w:val="00662148"/>
    <w:rsid w:val="00662356"/>
    <w:rsid w:val="0066246A"/>
    <w:rsid w:val="00662590"/>
    <w:rsid w:val="00662850"/>
    <w:rsid w:val="00662ACB"/>
    <w:rsid w:val="00662BAF"/>
    <w:rsid w:val="00663160"/>
    <w:rsid w:val="00663728"/>
    <w:rsid w:val="006637D6"/>
    <w:rsid w:val="00663FD0"/>
    <w:rsid w:val="00664205"/>
    <w:rsid w:val="006642C2"/>
    <w:rsid w:val="006644F3"/>
    <w:rsid w:val="00664663"/>
    <w:rsid w:val="006646B5"/>
    <w:rsid w:val="00664C95"/>
    <w:rsid w:val="00665040"/>
    <w:rsid w:val="00665074"/>
    <w:rsid w:val="00665916"/>
    <w:rsid w:val="006659B1"/>
    <w:rsid w:val="00665B7B"/>
    <w:rsid w:val="00665CD3"/>
    <w:rsid w:val="00665E6F"/>
    <w:rsid w:val="00665F20"/>
    <w:rsid w:val="00665F6A"/>
    <w:rsid w:val="00665F7B"/>
    <w:rsid w:val="006661F0"/>
    <w:rsid w:val="006663F1"/>
    <w:rsid w:val="00666451"/>
    <w:rsid w:val="006664ED"/>
    <w:rsid w:val="00666556"/>
    <w:rsid w:val="006667C2"/>
    <w:rsid w:val="00666E94"/>
    <w:rsid w:val="00666FDB"/>
    <w:rsid w:val="0066715C"/>
    <w:rsid w:val="00667389"/>
    <w:rsid w:val="006678F0"/>
    <w:rsid w:val="00667B62"/>
    <w:rsid w:val="00667BE5"/>
    <w:rsid w:val="00667C12"/>
    <w:rsid w:val="00667F02"/>
    <w:rsid w:val="006700E9"/>
    <w:rsid w:val="00670269"/>
    <w:rsid w:val="006704B6"/>
    <w:rsid w:val="00670637"/>
    <w:rsid w:val="0067076D"/>
    <w:rsid w:val="00670DB5"/>
    <w:rsid w:val="00670F88"/>
    <w:rsid w:val="006710BD"/>
    <w:rsid w:val="00671D31"/>
    <w:rsid w:val="00671E7D"/>
    <w:rsid w:val="00671F75"/>
    <w:rsid w:val="006721D0"/>
    <w:rsid w:val="00672493"/>
    <w:rsid w:val="006728AF"/>
    <w:rsid w:val="0067290D"/>
    <w:rsid w:val="00672B67"/>
    <w:rsid w:val="00672BE7"/>
    <w:rsid w:val="00672EAF"/>
    <w:rsid w:val="00672FC9"/>
    <w:rsid w:val="00673050"/>
    <w:rsid w:val="00673073"/>
    <w:rsid w:val="006730D8"/>
    <w:rsid w:val="006732C7"/>
    <w:rsid w:val="00673363"/>
    <w:rsid w:val="006733C0"/>
    <w:rsid w:val="00673E59"/>
    <w:rsid w:val="00673F28"/>
    <w:rsid w:val="006741EA"/>
    <w:rsid w:val="0067420B"/>
    <w:rsid w:val="006749A2"/>
    <w:rsid w:val="006754D8"/>
    <w:rsid w:val="006758E1"/>
    <w:rsid w:val="00676C53"/>
    <w:rsid w:val="00676CB0"/>
    <w:rsid w:val="00676D1D"/>
    <w:rsid w:val="00676FE6"/>
    <w:rsid w:val="006771CF"/>
    <w:rsid w:val="0067752C"/>
    <w:rsid w:val="00677A8F"/>
    <w:rsid w:val="00677CA2"/>
    <w:rsid w:val="006806F2"/>
    <w:rsid w:val="00680B0C"/>
    <w:rsid w:val="00680DDB"/>
    <w:rsid w:val="00680DF1"/>
    <w:rsid w:val="00681A67"/>
    <w:rsid w:val="00681B15"/>
    <w:rsid w:val="00681C49"/>
    <w:rsid w:val="00681FF3"/>
    <w:rsid w:val="00682632"/>
    <w:rsid w:val="00682A7C"/>
    <w:rsid w:val="00682BE8"/>
    <w:rsid w:val="00683127"/>
    <w:rsid w:val="006836E5"/>
    <w:rsid w:val="006836F9"/>
    <w:rsid w:val="0068395C"/>
    <w:rsid w:val="00683FDD"/>
    <w:rsid w:val="00684084"/>
    <w:rsid w:val="006840B7"/>
    <w:rsid w:val="00684325"/>
    <w:rsid w:val="00684338"/>
    <w:rsid w:val="006844B6"/>
    <w:rsid w:val="00684688"/>
    <w:rsid w:val="00684B28"/>
    <w:rsid w:val="00684C6C"/>
    <w:rsid w:val="00684D24"/>
    <w:rsid w:val="00684EC4"/>
    <w:rsid w:val="0068508A"/>
    <w:rsid w:val="00685269"/>
    <w:rsid w:val="00685418"/>
    <w:rsid w:val="0068558B"/>
    <w:rsid w:val="006855E6"/>
    <w:rsid w:val="0068597D"/>
    <w:rsid w:val="00685CF4"/>
    <w:rsid w:val="006861F0"/>
    <w:rsid w:val="00686301"/>
    <w:rsid w:val="006863C0"/>
    <w:rsid w:val="0068644D"/>
    <w:rsid w:val="00686514"/>
    <w:rsid w:val="00686707"/>
    <w:rsid w:val="00686747"/>
    <w:rsid w:val="0068677A"/>
    <w:rsid w:val="006867CC"/>
    <w:rsid w:val="00686CD1"/>
    <w:rsid w:val="00687244"/>
    <w:rsid w:val="006875ED"/>
    <w:rsid w:val="00687B16"/>
    <w:rsid w:val="00687EE8"/>
    <w:rsid w:val="00690274"/>
    <w:rsid w:val="0069058C"/>
    <w:rsid w:val="00690673"/>
    <w:rsid w:val="00690F0A"/>
    <w:rsid w:val="0069115F"/>
    <w:rsid w:val="006913AD"/>
    <w:rsid w:val="006914CE"/>
    <w:rsid w:val="00691683"/>
    <w:rsid w:val="0069173E"/>
    <w:rsid w:val="00691883"/>
    <w:rsid w:val="006918B5"/>
    <w:rsid w:val="00691E50"/>
    <w:rsid w:val="00691FA7"/>
    <w:rsid w:val="00692127"/>
    <w:rsid w:val="0069252A"/>
    <w:rsid w:val="00692821"/>
    <w:rsid w:val="00692C38"/>
    <w:rsid w:val="00692C6B"/>
    <w:rsid w:val="0069334E"/>
    <w:rsid w:val="006934EB"/>
    <w:rsid w:val="006936E7"/>
    <w:rsid w:val="00693BCC"/>
    <w:rsid w:val="00693EC1"/>
    <w:rsid w:val="006945D8"/>
    <w:rsid w:val="00694F9E"/>
    <w:rsid w:val="006958FA"/>
    <w:rsid w:val="00695A28"/>
    <w:rsid w:val="00695B7F"/>
    <w:rsid w:val="00695C36"/>
    <w:rsid w:val="006963CB"/>
    <w:rsid w:val="006963DC"/>
    <w:rsid w:val="0069682F"/>
    <w:rsid w:val="00696A4B"/>
    <w:rsid w:val="00696B40"/>
    <w:rsid w:val="00696B9E"/>
    <w:rsid w:val="00696D95"/>
    <w:rsid w:val="00696DCD"/>
    <w:rsid w:val="00696E62"/>
    <w:rsid w:val="00696F31"/>
    <w:rsid w:val="0069719B"/>
    <w:rsid w:val="0069727A"/>
    <w:rsid w:val="0069727B"/>
    <w:rsid w:val="006972A6"/>
    <w:rsid w:val="00697496"/>
    <w:rsid w:val="006978FC"/>
    <w:rsid w:val="00697B48"/>
    <w:rsid w:val="00697CC1"/>
    <w:rsid w:val="00697CEC"/>
    <w:rsid w:val="006A0461"/>
    <w:rsid w:val="006A0DA5"/>
    <w:rsid w:val="006A0F8C"/>
    <w:rsid w:val="006A1292"/>
    <w:rsid w:val="006A14B7"/>
    <w:rsid w:val="006A1BFA"/>
    <w:rsid w:val="006A2249"/>
    <w:rsid w:val="006A224B"/>
    <w:rsid w:val="006A23BF"/>
    <w:rsid w:val="006A2849"/>
    <w:rsid w:val="006A2B06"/>
    <w:rsid w:val="006A33AC"/>
    <w:rsid w:val="006A3844"/>
    <w:rsid w:val="006A38E2"/>
    <w:rsid w:val="006A3962"/>
    <w:rsid w:val="006A3FA6"/>
    <w:rsid w:val="006A4092"/>
    <w:rsid w:val="006A40A3"/>
    <w:rsid w:val="006A456F"/>
    <w:rsid w:val="006A46B6"/>
    <w:rsid w:val="006A479C"/>
    <w:rsid w:val="006A4A41"/>
    <w:rsid w:val="006A4AA3"/>
    <w:rsid w:val="006A4AD0"/>
    <w:rsid w:val="006A4BAA"/>
    <w:rsid w:val="006A5488"/>
    <w:rsid w:val="006A55FD"/>
    <w:rsid w:val="006A5A77"/>
    <w:rsid w:val="006A5D95"/>
    <w:rsid w:val="006A5DE8"/>
    <w:rsid w:val="006A5E62"/>
    <w:rsid w:val="006A60A9"/>
    <w:rsid w:val="006A68EB"/>
    <w:rsid w:val="006A6A51"/>
    <w:rsid w:val="006A6FB9"/>
    <w:rsid w:val="006A7034"/>
    <w:rsid w:val="006A73A5"/>
    <w:rsid w:val="006A73D6"/>
    <w:rsid w:val="006A7611"/>
    <w:rsid w:val="006A7637"/>
    <w:rsid w:val="006A77CD"/>
    <w:rsid w:val="006A7E02"/>
    <w:rsid w:val="006A7F85"/>
    <w:rsid w:val="006B00BD"/>
    <w:rsid w:val="006B014D"/>
    <w:rsid w:val="006B0254"/>
    <w:rsid w:val="006B05FB"/>
    <w:rsid w:val="006B07C5"/>
    <w:rsid w:val="006B092B"/>
    <w:rsid w:val="006B0968"/>
    <w:rsid w:val="006B0E20"/>
    <w:rsid w:val="006B0EBE"/>
    <w:rsid w:val="006B0FB2"/>
    <w:rsid w:val="006B125A"/>
    <w:rsid w:val="006B1619"/>
    <w:rsid w:val="006B17F9"/>
    <w:rsid w:val="006B196C"/>
    <w:rsid w:val="006B19B6"/>
    <w:rsid w:val="006B1DD5"/>
    <w:rsid w:val="006B1ED0"/>
    <w:rsid w:val="006B215C"/>
    <w:rsid w:val="006B2174"/>
    <w:rsid w:val="006B2248"/>
    <w:rsid w:val="006B241D"/>
    <w:rsid w:val="006B26E8"/>
    <w:rsid w:val="006B28EB"/>
    <w:rsid w:val="006B2A91"/>
    <w:rsid w:val="006B2AD8"/>
    <w:rsid w:val="006B2AF8"/>
    <w:rsid w:val="006B30E6"/>
    <w:rsid w:val="006B348E"/>
    <w:rsid w:val="006B3781"/>
    <w:rsid w:val="006B387C"/>
    <w:rsid w:val="006B3BC6"/>
    <w:rsid w:val="006B3DCB"/>
    <w:rsid w:val="006B3E06"/>
    <w:rsid w:val="006B3F51"/>
    <w:rsid w:val="006B471A"/>
    <w:rsid w:val="006B49E4"/>
    <w:rsid w:val="006B4CBB"/>
    <w:rsid w:val="006B4D13"/>
    <w:rsid w:val="006B5179"/>
    <w:rsid w:val="006B57A0"/>
    <w:rsid w:val="006B59A6"/>
    <w:rsid w:val="006B5B97"/>
    <w:rsid w:val="006B5E63"/>
    <w:rsid w:val="006B602F"/>
    <w:rsid w:val="006B616F"/>
    <w:rsid w:val="006B6177"/>
    <w:rsid w:val="006B6A6E"/>
    <w:rsid w:val="006B6EAF"/>
    <w:rsid w:val="006B756C"/>
    <w:rsid w:val="006B7A01"/>
    <w:rsid w:val="006B7D09"/>
    <w:rsid w:val="006B7EBD"/>
    <w:rsid w:val="006B7F56"/>
    <w:rsid w:val="006C0098"/>
    <w:rsid w:val="006C0439"/>
    <w:rsid w:val="006C090D"/>
    <w:rsid w:val="006C095E"/>
    <w:rsid w:val="006C125A"/>
    <w:rsid w:val="006C14B9"/>
    <w:rsid w:val="006C1683"/>
    <w:rsid w:val="006C1898"/>
    <w:rsid w:val="006C1AEE"/>
    <w:rsid w:val="006C1D39"/>
    <w:rsid w:val="006C2188"/>
    <w:rsid w:val="006C245A"/>
    <w:rsid w:val="006C2603"/>
    <w:rsid w:val="006C28D8"/>
    <w:rsid w:val="006C2B39"/>
    <w:rsid w:val="006C2C67"/>
    <w:rsid w:val="006C2F3F"/>
    <w:rsid w:val="006C339F"/>
    <w:rsid w:val="006C3AAC"/>
    <w:rsid w:val="006C3B39"/>
    <w:rsid w:val="006C3B7B"/>
    <w:rsid w:val="006C3BE8"/>
    <w:rsid w:val="006C3C4B"/>
    <w:rsid w:val="006C3DC3"/>
    <w:rsid w:val="006C40B8"/>
    <w:rsid w:val="006C449A"/>
    <w:rsid w:val="006C4FA7"/>
    <w:rsid w:val="006C5362"/>
    <w:rsid w:val="006C5A32"/>
    <w:rsid w:val="006C5BE8"/>
    <w:rsid w:val="006C5E17"/>
    <w:rsid w:val="006C5F50"/>
    <w:rsid w:val="006C6254"/>
    <w:rsid w:val="006C62F9"/>
    <w:rsid w:val="006C6358"/>
    <w:rsid w:val="006C6801"/>
    <w:rsid w:val="006C6AD8"/>
    <w:rsid w:val="006C6B2B"/>
    <w:rsid w:val="006C7076"/>
    <w:rsid w:val="006C7412"/>
    <w:rsid w:val="006C79D3"/>
    <w:rsid w:val="006C7AD4"/>
    <w:rsid w:val="006C7E72"/>
    <w:rsid w:val="006C7E7C"/>
    <w:rsid w:val="006D01D5"/>
    <w:rsid w:val="006D0B3B"/>
    <w:rsid w:val="006D0BB2"/>
    <w:rsid w:val="006D137D"/>
    <w:rsid w:val="006D15F1"/>
    <w:rsid w:val="006D1648"/>
    <w:rsid w:val="006D16F0"/>
    <w:rsid w:val="006D1929"/>
    <w:rsid w:val="006D2586"/>
    <w:rsid w:val="006D2641"/>
    <w:rsid w:val="006D297B"/>
    <w:rsid w:val="006D2DCA"/>
    <w:rsid w:val="006D2DDA"/>
    <w:rsid w:val="006D313E"/>
    <w:rsid w:val="006D324C"/>
    <w:rsid w:val="006D344E"/>
    <w:rsid w:val="006D364C"/>
    <w:rsid w:val="006D3F93"/>
    <w:rsid w:val="006D41F7"/>
    <w:rsid w:val="006D4393"/>
    <w:rsid w:val="006D4DA9"/>
    <w:rsid w:val="006D52D8"/>
    <w:rsid w:val="006D53B5"/>
    <w:rsid w:val="006D54E0"/>
    <w:rsid w:val="006D5DF5"/>
    <w:rsid w:val="006D5E1D"/>
    <w:rsid w:val="006D614C"/>
    <w:rsid w:val="006D63FB"/>
    <w:rsid w:val="006D68AA"/>
    <w:rsid w:val="006D6953"/>
    <w:rsid w:val="006D7066"/>
    <w:rsid w:val="006D71A6"/>
    <w:rsid w:val="006D749D"/>
    <w:rsid w:val="006D758E"/>
    <w:rsid w:val="006D766E"/>
    <w:rsid w:val="006D7913"/>
    <w:rsid w:val="006D7954"/>
    <w:rsid w:val="006D7966"/>
    <w:rsid w:val="006D7AB2"/>
    <w:rsid w:val="006E021E"/>
    <w:rsid w:val="006E0251"/>
    <w:rsid w:val="006E0405"/>
    <w:rsid w:val="006E049C"/>
    <w:rsid w:val="006E064D"/>
    <w:rsid w:val="006E0931"/>
    <w:rsid w:val="006E09A6"/>
    <w:rsid w:val="006E0BCA"/>
    <w:rsid w:val="006E0CF0"/>
    <w:rsid w:val="006E116C"/>
    <w:rsid w:val="006E1637"/>
    <w:rsid w:val="006E1797"/>
    <w:rsid w:val="006E17F1"/>
    <w:rsid w:val="006E1ABD"/>
    <w:rsid w:val="006E1C5F"/>
    <w:rsid w:val="006E249B"/>
    <w:rsid w:val="006E3608"/>
    <w:rsid w:val="006E3673"/>
    <w:rsid w:val="006E3685"/>
    <w:rsid w:val="006E3AA9"/>
    <w:rsid w:val="006E3C04"/>
    <w:rsid w:val="006E3D09"/>
    <w:rsid w:val="006E3F24"/>
    <w:rsid w:val="006E4039"/>
    <w:rsid w:val="006E40F4"/>
    <w:rsid w:val="006E4148"/>
    <w:rsid w:val="006E433E"/>
    <w:rsid w:val="006E4806"/>
    <w:rsid w:val="006E487A"/>
    <w:rsid w:val="006E4F16"/>
    <w:rsid w:val="006E50A2"/>
    <w:rsid w:val="006E51A6"/>
    <w:rsid w:val="006E538D"/>
    <w:rsid w:val="006E53A4"/>
    <w:rsid w:val="006E5607"/>
    <w:rsid w:val="006E5E79"/>
    <w:rsid w:val="006E6395"/>
    <w:rsid w:val="006E63B6"/>
    <w:rsid w:val="006E6707"/>
    <w:rsid w:val="006E68D9"/>
    <w:rsid w:val="006E7136"/>
    <w:rsid w:val="006E7218"/>
    <w:rsid w:val="006E72EA"/>
    <w:rsid w:val="006E7E4B"/>
    <w:rsid w:val="006E7EAD"/>
    <w:rsid w:val="006F01D0"/>
    <w:rsid w:val="006F02CA"/>
    <w:rsid w:val="006F03C7"/>
    <w:rsid w:val="006F0553"/>
    <w:rsid w:val="006F08E9"/>
    <w:rsid w:val="006F0B4E"/>
    <w:rsid w:val="006F0DED"/>
    <w:rsid w:val="006F128F"/>
    <w:rsid w:val="006F163B"/>
    <w:rsid w:val="006F17CF"/>
    <w:rsid w:val="006F1C96"/>
    <w:rsid w:val="006F20C3"/>
    <w:rsid w:val="006F214F"/>
    <w:rsid w:val="006F2259"/>
    <w:rsid w:val="006F227C"/>
    <w:rsid w:val="006F24E8"/>
    <w:rsid w:val="006F2884"/>
    <w:rsid w:val="006F2B4A"/>
    <w:rsid w:val="006F2F99"/>
    <w:rsid w:val="006F2FD6"/>
    <w:rsid w:val="006F36B3"/>
    <w:rsid w:val="006F37E9"/>
    <w:rsid w:val="006F3868"/>
    <w:rsid w:val="006F49D7"/>
    <w:rsid w:val="006F4CBA"/>
    <w:rsid w:val="006F4DE2"/>
    <w:rsid w:val="006F5069"/>
    <w:rsid w:val="006F5308"/>
    <w:rsid w:val="006F5724"/>
    <w:rsid w:val="006F5725"/>
    <w:rsid w:val="006F5E9D"/>
    <w:rsid w:val="006F60A1"/>
    <w:rsid w:val="006F677B"/>
    <w:rsid w:val="006F6909"/>
    <w:rsid w:val="006F69F5"/>
    <w:rsid w:val="006F6C27"/>
    <w:rsid w:val="006F71E9"/>
    <w:rsid w:val="006F7464"/>
    <w:rsid w:val="006F7672"/>
    <w:rsid w:val="006F78AA"/>
    <w:rsid w:val="006F7CED"/>
    <w:rsid w:val="006F7EF4"/>
    <w:rsid w:val="007003D0"/>
    <w:rsid w:val="0070055A"/>
    <w:rsid w:val="007008AA"/>
    <w:rsid w:val="00700AD2"/>
    <w:rsid w:val="00700C70"/>
    <w:rsid w:val="00700CDC"/>
    <w:rsid w:val="00700D78"/>
    <w:rsid w:val="00701309"/>
    <w:rsid w:val="0070142A"/>
    <w:rsid w:val="007014E1"/>
    <w:rsid w:val="00701DC3"/>
    <w:rsid w:val="00701FDE"/>
    <w:rsid w:val="007020B7"/>
    <w:rsid w:val="007024C4"/>
    <w:rsid w:val="007025F4"/>
    <w:rsid w:val="00702B01"/>
    <w:rsid w:val="007034FA"/>
    <w:rsid w:val="007036F5"/>
    <w:rsid w:val="00703A7F"/>
    <w:rsid w:val="007040E8"/>
    <w:rsid w:val="00704595"/>
    <w:rsid w:val="0070498E"/>
    <w:rsid w:val="007049AB"/>
    <w:rsid w:val="00704D57"/>
    <w:rsid w:val="00704F62"/>
    <w:rsid w:val="007051A2"/>
    <w:rsid w:val="007054A8"/>
    <w:rsid w:val="0070625B"/>
    <w:rsid w:val="0070652A"/>
    <w:rsid w:val="007066D2"/>
    <w:rsid w:val="007066D6"/>
    <w:rsid w:val="00706A38"/>
    <w:rsid w:val="00706AAD"/>
    <w:rsid w:val="00706CE0"/>
    <w:rsid w:val="00706DC2"/>
    <w:rsid w:val="007075B4"/>
    <w:rsid w:val="0070781A"/>
    <w:rsid w:val="00707864"/>
    <w:rsid w:val="00707AE3"/>
    <w:rsid w:val="00707E01"/>
    <w:rsid w:val="00710107"/>
    <w:rsid w:val="00710268"/>
    <w:rsid w:val="007106E0"/>
    <w:rsid w:val="00710821"/>
    <w:rsid w:val="00710968"/>
    <w:rsid w:val="00711085"/>
    <w:rsid w:val="007111D1"/>
    <w:rsid w:val="00711207"/>
    <w:rsid w:val="0071163D"/>
    <w:rsid w:val="0071175E"/>
    <w:rsid w:val="00711785"/>
    <w:rsid w:val="00711B35"/>
    <w:rsid w:val="00711FD4"/>
    <w:rsid w:val="0071215C"/>
    <w:rsid w:val="00712425"/>
    <w:rsid w:val="007125D2"/>
    <w:rsid w:val="00712625"/>
    <w:rsid w:val="007129BC"/>
    <w:rsid w:val="00712AAF"/>
    <w:rsid w:val="00712DBA"/>
    <w:rsid w:val="00712FAA"/>
    <w:rsid w:val="00712FE2"/>
    <w:rsid w:val="007130BB"/>
    <w:rsid w:val="007131F4"/>
    <w:rsid w:val="00713521"/>
    <w:rsid w:val="00713670"/>
    <w:rsid w:val="007136BA"/>
    <w:rsid w:val="007137AA"/>
    <w:rsid w:val="00713DDD"/>
    <w:rsid w:val="007140C6"/>
    <w:rsid w:val="007141C0"/>
    <w:rsid w:val="007144C8"/>
    <w:rsid w:val="007146D0"/>
    <w:rsid w:val="00714ACC"/>
    <w:rsid w:val="00714AFB"/>
    <w:rsid w:val="00714B28"/>
    <w:rsid w:val="00714F7C"/>
    <w:rsid w:val="00714F84"/>
    <w:rsid w:val="0071528D"/>
    <w:rsid w:val="007154EF"/>
    <w:rsid w:val="007157BF"/>
    <w:rsid w:val="00715E14"/>
    <w:rsid w:val="00716040"/>
    <w:rsid w:val="00716A3F"/>
    <w:rsid w:val="00716F02"/>
    <w:rsid w:val="00716F45"/>
    <w:rsid w:val="007173BF"/>
    <w:rsid w:val="00717976"/>
    <w:rsid w:val="00717A48"/>
    <w:rsid w:val="00717B57"/>
    <w:rsid w:val="00717C61"/>
    <w:rsid w:val="007200C3"/>
    <w:rsid w:val="00720146"/>
    <w:rsid w:val="00720994"/>
    <w:rsid w:val="00720C08"/>
    <w:rsid w:val="007212C1"/>
    <w:rsid w:val="0072130C"/>
    <w:rsid w:val="007215E4"/>
    <w:rsid w:val="007218BC"/>
    <w:rsid w:val="007218EE"/>
    <w:rsid w:val="00721914"/>
    <w:rsid w:val="00721E6F"/>
    <w:rsid w:val="00721EAB"/>
    <w:rsid w:val="00722164"/>
    <w:rsid w:val="00722546"/>
    <w:rsid w:val="007226E5"/>
    <w:rsid w:val="00722741"/>
    <w:rsid w:val="00722838"/>
    <w:rsid w:val="0072287D"/>
    <w:rsid w:val="00722891"/>
    <w:rsid w:val="00722DA4"/>
    <w:rsid w:val="00723053"/>
    <w:rsid w:val="007232B8"/>
    <w:rsid w:val="00723668"/>
    <w:rsid w:val="007239B5"/>
    <w:rsid w:val="00723AEA"/>
    <w:rsid w:val="007242FE"/>
    <w:rsid w:val="007244A0"/>
    <w:rsid w:val="00724663"/>
    <w:rsid w:val="00724B14"/>
    <w:rsid w:val="00724CAC"/>
    <w:rsid w:val="00724DD0"/>
    <w:rsid w:val="00724E58"/>
    <w:rsid w:val="00725601"/>
    <w:rsid w:val="007259F1"/>
    <w:rsid w:val="00725D88"/>
    <w:rsid w:val="00725F7E"/>
    <w:rsid w:val="00725FAA"/>
    <w:rsid w:val="00725FF4"/>
    <w:rsid w:val="007260A8"/>
    <w:rsid w:val="00726388"/>
    <w:rsid w:val="007264B7"/>
    <w:rsid w:val="007266BE"/>
    <w:rsid w:val="00726819"/>
    <w:rsid w:val="00726C4B"/>
    <w:rsid w:val="00726E5A"/>
    <w:rsid w:val="007273DB"/>
    <w:rsid w:val="00727741"/>
    <w:rsid w:val="00727CD5"/>
    <w:rsid w:val="00727FE3"/>
    <w:rsid w:val="00730ABF"/>
    <w:rsid w:val="00730AC9"/>
    <w:rsid w:val="00730E46"/>
    <w:rsid w:val="00730EDE"/>
    <w:rsid w:val="00731490"/>
    <w:rsid w:val="007314A9"/>
    <w:rsid w:val="0073167D"/>
    <w:rsid w:val="00731733"/>
    <w:rsid w:val="007319FB"/>
    <w:rsid w:val="00731E5C"/>
    <w:rsid w:val="0073204C"/>
    <w:rsid w:val="0073221B"/>
    <w:rsid w:val="0073241D"/>
    <w:rsid w:val="00732801"/>
    <w:rsid w:val="00732FCA"/>
    <w:rsid w:val="0073316A"/>
    <w:rsid w:val="00734021"/>
    <w:rsid w:val="00734139"/>
    <w:rsid w:val="00734184"/>
    <w:rsid w:val="00734824"/>
    <w:rsid w:val="00734BA4"/>
    <w:rsid w:val="0073523E"/>
    <w:rsid w:val="00735287"/>
    <w:rsid w:val="00735502"/>
    <w:rsid w:val="0073555C"/>
    <w:rsid w:val="0073563A"/>
    <w:rsid w:val="007356DB"/>
    <w:rsid w:val="00735F8F"/>
    <w:rsid w:val="007360BB"/>
    <w:rsid w:val="0073655D"/>
    <w:rsid w:val="00736605"/>
    <w:rsid w:val="007366BC"/>
    <w:rsid w:val="007369E8"/>
    <w:rsid w:val="00736B62"/>
    <w:rsid w:val="00736CBB"/>
    <w:rsid w:val="0073712F"/>
    <w:rsid w:val="00737219"/>
    <w:rsid w:val="00737282"/>
    <w:rsid w:val="00737588"/>
    <w:rsid w:val="0073796E"/>
    <w:rsid w:val="00737AE2"/>
    <w:rsid w:val="00737D0E"/>
    <w:rsid w:val="007405C6"/>
    <w:rsid w:val="00740BAF"/>
    <w:rsid w:val="00740C16"/>
    <w:rsid w:val="00740D2F"/>
    <w:rsid w:val="00740DE3"/>
    <w:rsid w:val="00740F9C"/>
    <w:rsid w:val="007411A5"/>
    <w:rsid w:val="007412A4"/>
    <w:rsid w:val="007412FF"/>
    <w:rsid w:val="00741338"/>
    <w:rsid w:val="007413C9"/>
    <w:rsid w:val="0074155B"/>
    <w:rsid w:val="0074165D"/>
    <w:rsid w:val="0074175D"/>
    <w:rsid w:val="007418FA"/>
    <w:rsid w:val="00741BFB"/>
    <w:rsid w:val="00741C0D"/>
    <w:rsid w:val="00741EF3"/>
    <w:rsid w:val="00742286"/>
    <w:rsid w:val="007422D1"/>
    <w:rsid w:val="00742410"/>
    <w:rsid w:val="00742643"/>
    <w:rsid w:val="007426A9"/>
    <w:rsid w:val="00742A12"/>
    <w:rsid w:val="00742C6B"/>
    <w:rsid w:val="0074310B"/>
    <w:rsid w:val="00743239"/>
    <w:rsid w:val="007433C5"/>
    <w:rsid w:val="0074365A"/>
    <w:rsid w:val="0074367D"/>
    <w:rsid w:val="0074368A"/>
    <w:rsid w:val="007439B9"/>
    <w:rsid w:val="00743CC8"/>
    <w:rsid w:val="00743E61"/>
    <w:rsid w:val="007440BB"/>
    <w:rsid w:val="0074426E"/>
    <w:rsid w:val="007442FC"/>
    <w:rsid w:val="007445C0"/>
    <w:rsid w:val="00744A3C"/>
    <w:rsid w:val="00744AD1"/>
    <w:rsid w:val="007450D4"/>
    <w:rsid w:val="00745356"/>
    <w:rsid w:val="00745725"/>
    <w:rsid w:val="007459AB"/>
    <w:rsid w:val="00745AF0"/>
    <w:rsid w:val="00745E9C"/>
    <w:rsid w:val="00745FDB"/>
    <w:rsid w:val="007462B9"/>
    <w:rsid w:val="007463D1"/>
    <w:rsid w:val="007466C2"/>
    <w:rsid w:val="007466C9"/>
    <w:rsid w:val="00746B93"/>
    <w:rsid w:val="00746FA4"/>
    <w:rsid w:val="00746FBA"/>
    <w:rsid w:val="00747443"/>
    <w:rsid w:val="00747823"/>
    <w:rsid w:val="007479F8"/>
    <w:rsid w:val="00747BD0"/>
    <w:rsid w:val="00747C8C"/>
    <w:rsid w:val="00750094"/>
    <w:rsid w:val="007501B6"/>
    <w:rsid w:val="007502BA"/>
    <w:rsid w:val="00750337"/>
    <w:rsid w:val="00750BF0"/>
    <w:rsid w:val="00750CD6"/>
    <w:rsid w:val="00750F25"/>
    <w:rsid w:val="00751160"/>
    <w:rsid w:val="007511F4"/>
    <w:rsid w:val="0075153E"/>
    <w:rsid w:val="00751800"/>
    <w:rsid w:val="00751AF4"/>
    <w:rsid w:val="00751B47"/>
    <w:rsid w:val="00751ED5"/>
    <w:rsid w:val="00751F9C"/>
    <w:rsid w:val="007523A3"/>
    <w:rsid w:val="00752496"/>
    <w:rsid w:val="00752581"/>
    <w:rsid w:val="007527F6"/>
    <w:rsid w:val="00752A29"/>
    <w:rsid w:val="00752A37"/>
    <w:rsid w:val="00752B8A"/>
    <w:rsid w:val="007531DE"/>
    <w:rsid w:val="007532FA"/>
    <w:rsid w:val="007535C8"/>
    <w:rsid w:val="00753662"/>
    <w:rsid w:val="007536CE"/>
    <w:rsid w:val="00753870"/>
    <w:rsid w:val="00753A85"/>
    <w:rsid w:val="00753B9F"/>
    <w:rsid w:val="0075451D"/>
    <w:rsid w:val="0075468B"/>
    <w:rsid w:val="007548D3"/>
    <w:rsid w:val="00754E1F"/>
    <w:rsid w:val="007554F7"/>
    <w:rsid w:val="007556BC"/>
    <w:rsid w:val="00755BD8"/>
    <w:rsid w:val="00755C0B"/>
    <w:rsid w:val="007567D7"/>
    <w:rsid w:val="00756858"/>
    <w:rsid w:val="00756861"/>
    <w:rsid w:val="00756996"/>
    <w:rsid w:val="00756B5A"/>
    <w:rsid w:val="00756B7C"/>
    <w:rsid w:val="00756E97"/>
    <w:rsid w:val="00756FC5"/>
    <w:rsid w:val="00757529"/>
    <w:rsid w:val="00757704"/>
    <w:rsid w:val="00757754"/>
    <w:rsid w:val="00757C26"/>
    <w:rsid w:val="00760230"/>
    <w:rsid w:val="00760389"/>
    <w:rsid w:val="00760541"/>
    <w:rsid w:val="00760892"/>
    <w:rsid w:val="00760C48"/>
    <w:rsid w:val="00760F04"/>
    <w:rsid w:val="00761408"/>
    <w:rsid w:val="007616A8"/>
    <w:rsid w:val="00761763"/>
    <w:rsid w:val="00761ACA"/>
    <w:rsid w:val="00761CD5"/>
    <w:rsid w:val="00762125"/>
    <w:rsid w:val="0076249B"/>
    <w:rsid w:val="00762557"/>
    <w:rsid w:val="007625A5"/>
    <w:rsid w:val="00762897"/>
    <w:rsid w:val="00762990"/>
    <w:rsid w:val="00762A6A"/>
    <w:rsid w:val="00762B1E"/>
    <w:rsid w:val="00762B83"/>
    <w:rsid w:val="007630D0"/>
    <w:rsid w:val="007632C6"/>
    <w:rsid w:val="007634A5"/>
    <w:rsid w:val="007638AB"/>
    <w:rsid w:val="00763C08"/>
    <w:rsid w:val="00763CA5"/>
    <w:rsid w:val="007640DC"/>
    <w:rsid w:val="007643D6"/>
    <w:rsid w:val="0076445F"/>
    <w:rsid w:val="007645FC"/>
    <w:rsid w:val="007646A5"/>
    <w:rsid w:val="00764A27"/>
    <w:rsid w:val="00764CCA"/>
    <w:rsid w:val="00764FBB"/>
    <w:rsid w:val="0076507B"/>
    <w:rsid w:val="007652C6"/>
    <w:rsid w:val="00765848"/>
    <w:rsid w:val="007658F5"/>
    <w:rsid w:val="00765F5F"/>
    <w:rsid w:val="007665E1"/>
    <w:rsid w:val="007669E3"/>
    <w:rsid w:val="00766A9E"/>
    <w:rsid w:val="00766AFD"/>
    <w:rsid w:val="00766BAF"/>
    <w:rsid w:val="00766E3C"/>
    <w:rsid w:val="00766E6C"/>
    <w:rsid w:val="00766EBB"/>
    <w:rsid w:val="0076712E"/>
    <w:rsid w:val="00767194"/>
    <w:rsid w:val="007673DA"/>
    <w:rsid w:val="007673E6"/>
    <w:rsid w:val="0076777D"/>
    <w:rsid w:val="0076779C"/>
    <w:rsid w:val="007679AC"/>
    <w:rsid w:val="00767C6E"/>
    <w:rsid w:val="00767C99"/>
    <w:rsid w:val="00767D92"/>
    <w:rsid w:val="00767E26"/>
    <w:rsid w:val="0077093A"/>
    <w:rsid w:val="00770A61"/>
    <w:rsid w:val="00770B52"/>
    <w:rsid w:val="00770F41"/>
    <w:rsid w:val="007714EA"/>
    <w:rsid w:val="0077184C"/>
    <w:rsid w:val="00771F2F"/>
    <w:rsid w:val="00772167"/>
    <w:rsid w:val="007725EE"/>
    <w:rsid w:val="007726D7"/>
    <w:rsid w:val="007729A0"/>
    <w:rsid w:val="00772A8B"/>
    <w:rsid w:val="00772B55"/>
    <w:rsid w:val="00772BFE"/>
    <w:rsid w:val="00772CA5"/>
    <w:rsid w:val="00772CD3"/>
    <w:rsid w:val="00773879"/>
    <w:rsid w:val="00773CD4"/>
    <w:rsid w:val="007744EF"/>
    <w:rsid w:val="00774919"/>
    <w:rsid w:val="00774F61"/>
    <w:rsid w:val="0077510C"/>
    <w:rsid w:val="007752B7"/>
    <w:rsid w:val="007754F5"/>
    <w:rsid w:val="00775907"/>
    <w:rsid w:val="00775CC8"/>
    <w:rsid w:val="00775E20"/>
    <w:rsid w:val="00775F3B"/>
    <w:rsid w:val="00775F91"/>
    <w:rsid w:val="00775FE8"/>
    <w:rsid w:val="007764DD"/>
    <w:rsid w:val="00776794"/>
    <w:rsid w:val="0077692A"/>
    <w:rsid w:val="00776A7C"/>
    <w:rsid w:val="00776DED"/>
    <w:rsid w:val="00776F29"/>
    <w:rsid w:val="00777125"/>
    <w:rsid w:val="007772BF"/>
    <w:rsid w:val="00777435"/>
    <w:rsid w:val="0077746B"/>
    <w:rsid w:val="0077791F"/>
    <w:rsid w:val="00777AA2"/>
    <w:rsid w:val="00777DEA"/>
    <w:rsid w:val="007808E0"/>
    <w:rsid w:val="00780C91"/>
    <w:rsid w:val="00780E1F"/>
    <w:rsid w:val="00780EC2"/>
    <w:rsid w:val="00780FF8"/>
    <w:rsid w:val="007810A6"/>
    <w:rsid w:val="007812CA"/>
    <w:rsid w:val="0078180D"/>
    <w:rsid w:val="007818B4"/>
    <w:rsid w:val="007818D7"/>
    <w:rsid w:val="00781A07"/>
    <w:rsid w:val="00781A0B"/>
    <w:rsid w:val="0078202E"/>
    <w:rsid w:val="00782067"/>
    <w:rsid w:val="007820A6"/>
    <w:rsid w:val="00782441"/>
    <w:rsid w:val="007824C3"/>
    <w:rsid w:val="007827FC"/>
    <w:rsid w:val="00782D0A"/>
    <w:rsid w:val="00782E02"/>
    <w:rsid w:val="00782E62"/>
    <w:rsid w:val="00782F25"/>
    <w:rsid w:val="00783572"/>
    <w:rsid w:val="00783662"/>
    <w:rsid w:val="007838D9"/>
    <w:rsid w:val="00783CB7"/>
    <w:rsid w:val="00783F1E"/>
    <w:rsid w:val="0078437D"/>
    <w:rsid w:val="00784670"/>
    <w:rsid w:val="00784C82"/>
    <w:rsid w:val="00784F34"/>
    <w:rsid w:val="007852A1"/>
    <w:rsid w:val="00785563"/>
    <w:rsid w:val="00785926"/>
    <w:rsid w:val="00785942"/>
    <w:rsid w:val="0078613A"/>
    <w:rsid w:val="00786717"/>
    <w:rsid w:val="007867A1"/>
    <w:rsid w:val="00786844"/>
    <w:rsid w:val="007868C6"/>
    <w:rsid w:val="00786997"/>
    <w:rsid w:val="00786C9E"/>
    <w:rsid w:val="00786E94"/>
    <w:rsid w:val="0078718D"/>
    <w:rsid w:val="00787300"/>
    <w:rsid w:val="0078774F"/>
    <w:rsid w:val="00787882"/>
    <w:rsid w:val="00787946"/>
    <w:rsid w:val="00787BC9"/>
    <w:rsid w:val="00787E44"/>
    <w:rsid w:val="00787F21"/>
    <w:rsid w:val="00790509"/>
    <w:rsid w:val="007905E8"/>
    <w:rsid w:val="007909D5"/>
    <w:rsid w:val="00790A39"/>
    <w:rsid w:val="00790BDC"/>
    <w:rsid w:val="00790E77"/>
    <w:rsid w:val="00790FB6"/>
    <w:rsid w:val="0079100D"/>
    <w:rsid w:val="0079103A"/>
    <w:rsid w:val="0079132C"/>
    <w:rsid w:val="0079141C"/>
    <w:rsid w:val="0079145B"/>
    <w:rsid w:val="0079148C"/>
    <w:rsid w:val="007914DD"/>
    <w:rsid w:val="00791641"/>
    <w:rsid w:val="007918B7"/>
    <w:rsid w:val="00791A70"/>
    <w:rsid w:val="00791FA6"/>
    <w:rsid w:val="00792271"/>
    <w:rsid w:val="007926B6"/>
    <w:rsid w:val="00792A6A"/>
    <w:rsid w:val="00792CAD"/>
    <w:rsid w:val="00792EF8"/>
    <w:rsid w:val="00793124"/>
    <w:rsid w:val="00793156"/>
    <w:rsid w:val="00793615"/>
    <w:rsid w:val="007937AA"/>
    <w:rsid w:val="0079383A"/>
    <w:rsid w:val="00793B9E"/>
    <w:rsid w:val="00793BE6"/>
    <w:rsid w:val="00793E8E"/>
    <w:rsid w:val="00793FAE"/>
    <w:rsid w:val="007945D5"/>
    <w:rsid w:val="00794D73"/>
    <w:rsid w:val="007952DE"/>
    <w:rsid w:val="007953C5"/>
    <w:rsid w:val="00795544"/>
    <w:rsid w:val="0079565F"/>
    <w:rsid w:val="007957F2"/>
    <w:rsid w:val="0079609D"/>
    <w:rsid w:val="0079621E"/>
    <w:rsid w:val="0079639E"/>
    <w:rsid w:val="007964B6"/>
    <w:rsid w:val="00796541"/>
    <w:rsid w:val="00796637"/>
    <w:rsid w:val="007969B2"/>
    <w:rsid w:val="00796B68"/>
    <w:rsid w:val="00796D0C"/>
    <w:rsid w:val="00796DB9"/>
    <w:rsid w:val="007971C1"/>
    <w:rsid w:val="00797DB5"/>
    <w:rsid w:val="00797E1D"/>
    <w:rsid w:val="007A015C"/>
    <w:rsid w:val="007A0D3F"/>
    <w:rsid w:val="007A0E18"/>
    <w:rsid w:val="007A189B"/>
    <w:rsid w:val="007A1DDB"/>
    <w:rsid w:val="007A1FC4"/>
    <w:rsid w:val="007A2385"/>
    <w:rsid w:val="007A25E8"/>
    <w:rsid w:val="007A2814"/>
    <w:rsid w:val="007A2AD2"/>
    <w:rsid w:val="007A2B82"/>
    <w:rsid w:val="007A3396"/>
    <w:rsid w:val="007A3408"/>
    <w:rsid w:val="007A36B0"/>
    <w:rsid w:val="007A3803"/>
    <w:rsid w:val="007A3889"/>
    <w:rsid w:val="007A3D21"/>
    <w:rsid w:val="007A3FA5"/>
    <w:rsid w:val="007A4064"/>
    <w:rsid w:val="007A4298"/>
    <w:rsid w:val="007A4427"/>
    <w:rsid w:val="007A45AB"/>
    <w:rsid w:val="007A472D"/>
    <w:rsid w:val="007A4D39"/>
    <w:rsid w:val="007A51BC"/>
    <w:rsid w:val="007A52F8"/>
    <w:rsid w:val="007A54C6"/>
    <w:rsid w:val="007A565F"/>
    <w:rsid w:val="007A5F76"/>
    <w:rsid w:val="007A6207"/>
    <w:rsid w:val="007A6299"/>
    <w:rsid w:val="007A6641"/>
    <w:rsid w:val="007A685C"/>
    <w:rsid w:val="007A6B98"/>
    <w:rsid w:val="007A6CAA"/>
    <w:rsid w:val="007A6D16"/>
    <w:rsid w:val="007A7756"/>
    <w:rsid w:val="007A79D2"/>
    <w:rsid w:val="007A7BEC"/>
    <w:rsid w:val="007A7C89"/>
    <w:rsid w:val="007A7CEF"/>
    <w:rsid w:val="007A7E1A"/>
    <w:rsid w:val="007A7E73"/>
    <w:rsid w:val="007A7F4C"/>
    <w:rsid w:val="007B0538"/>
    <w:rsid w:val="007B0BA2"/>
    <w:rsid w:val="007B0C68"/>
    <w:rsid w:val="007B0FE1"/>
    <w:rsid w:val="007B13E6"/>
    <w:rsid w:val="007B1CBE"/>
    <w:rsid w:val="007B1EB7"/>
    <w:rsid w:val="007B1F0A"/>
    <w:rsid w:val="007B2250"/>
    <w:rsid w:val="007B26A5"/>
    <w:rsid w:val="007B2746"/>
    <w:rsid w:val="007B2BA5"/>
    <w:rsid w:val="007B2C6F"/>
    <w:rsid w:val="007B2DE1"/>
    <w:rsid w:val="007B30DC"/>
    <w:rsid w:val="007B32CE"/>
    <w:rsid w:val="007B3538"/>
    <w:rsid w:val="007B35B0"/>
    <w:rsid w:val="007B3968"/>
    <w:rsid w:val="007B3CB0"/>
    <w:rsid w:val="007B3DEC"/>
    <w:rsid w:val="007B3F3A"/>
    <w:rsid w:val="007B418B"/>
    <w:rsid w:val="007B44C3"/>
    <w:rsid w:val="007B470C"/>
    <w:rsid w:val="007B48F2"/>
    <w:rsid w:val="007B494D"/>
    <w:rsid w:val="007B4A04"/>
    <w:rsid w:val="007B4C19"/>
    <w:rsid w:val="007B4E1C"/>
    <w:rsid w:val="007B4F77"/>
    <w:rsid w:val="007B5153"/>
    <w:rsid w:val="007B534D"/>
    <w:rsid w:val="007B5B21"/>
    <w:rsid w:val="007B5E2B"/>
    <w:rsid w:val="007B5E39"/>
    <w:rsid w:val="007B5EB9"/>
    <w:rsid w:val="007B601B"/>
    <w:rsid w:val="007B60F1"/>
    <w:rsid w:val="007B6184"/>
    <w:rsid w:val="007B6533"/>
    <w:rsid w:val="007B6AFC"/>
    <w:rsid w:val="007B707A"/>
    <w:rsid w:val="007B77F9"/>
    <w:rsid w:val="007B78BB"/>
    <w:rsid w:val="007B7A85"/>
    <w:rsid w:val="007B7C96"/>
    <w:rsid w:val="007B7E10"/>
    <w:rsid w:val="007C00FD"/>
    <w:rsid w:val="007C05A5"/>
    <w:rsid w:val="007C060A"/>
    <w:rsid w:val="007C070A"/>
    <w:rsid w:val="007C0EA7"/>
    <w:rsid w:val="007C1551"/>
    <w:rsid w:val="007C18A1"/>
    <w:rsid w:val="007C1E37"/>
    <w:rsid w:val="007C2593"/>
    <w:rsid w:val="007C2903"/>
    <w:rsid w:val="007C3094"/>
    <w:rsid w:val="007C34A1"/>
    <w:rsid w:val="007C35F2"/>
    <w:rsid w:val="007C36AE"/>
    <w:rsid w:val="007C397F"/>
    <w:rsid w:val="007C3A3B"/>
    <w:rsid w:val="007C424C"/>
    <w:rsid w:val="007C441A"/>
    <w:rsid w:val="007C466F"/>
    <w:rsid w:val="007C47D2"/>
    <w:rsid w:val="007C4D2E"/>
    <w:rsid w:val="007C511E"/>
    <w:rsid w:val="007C513B"/>
    <w:rsid w:val="007C56DE"/>
    <w:rsid w:val="007C579B"/>
    <w:rsid w:val="007C5BAB"/>
    <w:rsid w:val="007C611A"/>
    <w:rsid w:val="007C6200"/>
    <w:rsid w:val="007C65C3"/>
    <w:rsid w:val="007C663C"/>
    <w:rsid w:val="007C671A"/>
    <w:rsid w:val="007C6757"/>
    <w:rsid w:val="007C68CE"/>
    <w:rsid w:val="007C6AA2"/>
    <w:rsid w:val="007C6FB4"/>
    <w:rsid w:val="007C70E9"/>
    <w:rsid w:val="007C71D0"/>
    <w:rsid w:val="007C7338"/>
    <w:rsid w:val="007C7347"/>
    <w:rsid w:val="007C77A8"/>
    <w:rsid w:val="007C79AC"/>
    <w:rsid w:val="007C7B7A"/>
    <w:rsid w:val="007C7E0D"/>
    <w:rsid w:val="007C7FC7"/>
    <w:rsid w:val="007D0255"/>
    <w:rsid w:val="007D0313"/>
    <w:rsid w:val="007D082E"/>
    <w:rsid w:val="007D0954"/>
    <w:rsid w:val="007D0B4D"/>
    <w:rsid w:val="007D0C99"/>
    <w:rsid w:val="007D1552"/>
    <w:rsid w:val="007D169B"/>
    <w:rsid w:val="007D1E5A"/>
    <w:rsid w:val="007D1EE1"/>
    <w:rsid w:val="007D204F"/>
    <w:rsid w:val="007D23FA"/>
    <w:rsid w:val="007D2476"/>
    <w:rsid w:val="007D24A1"/>
    <w:rsid w:val="007D25A2"/>
    <w:rsid w:val="007D26E5"/>
    <w:rsid w:val="007D283F"/>
    <w:rsid w:val="007D2B41"/>
    <w:rsid w:val="007D2D1B"/>
    <w:rsid w:val="007D2FA6"/>
    <w:rsid w:val="007D303A"/>
    <w:rsid w:val="007D3295"/>
    <w:rsid w:val="007D3364"/>
    <w:rsid w:val="007D3416"/>
    <w:rsid w:val="007D34C3"/>
    <w:rsid w:val="007D3963"/>
    <w:rsid w:val="007D3AEF"/>
    <w:rsid w:val="007D3C35"/>
    <w:rsid w:val="007D3E0B"/>
    <w:rsid w:val="007D40DB"/>
    <w:rsid w:val="007D4259"/>
    <w:rsid w:val="007D4438"/>
    <w:rsid w:val="007D4571"/>
    <w:rsid w:val="007D46AA"/>
    <w:rsid w:val="007D4C98"/>
    <w:rsid w:val="007D4FE0"/>
    <w:rsid w:val="007D4FF8"/>
    <w:rsid w:val="007D5055"/>
    <w:rsid w:val="007D55D7"/>
    <w:rsid w:val="007D5652"/>
    <w:rsid w:val="007D57F1"/>
    <w:rsid w:val="007D58A4"/>
    <w:rsid w:val="007D65B4"/>
    <w:rsid w:val="007D6649"/>
    <w:rsid w:val="007D66AE"/>
    <w:rsid w:val="007D69A1"/>
    <w:rsid w:val="007D6AD8"/>
    <w:rsid w:val="007D6AF2"/>
    <w:rsid w:val="007D6B32"/>
    <w:rsid w:val="007D6CB4"/>
    <w:rsid w:val="007D6D70"/>
    <w:rsid w:val="007D6F2C"/>
    <w:rsid w:val="007D6F7A"/>
    <w:rsid w:val="007D7175"/>
    <w:rsid w:val="007D719E"/>
    <w:rsid w:val="007D71F5"/>
    <w:rsid w:val="007D735C"/>
    <w:rsid w:val="007D75B2"/>
    <w:rsid w:val="007D75D3"/>
    <w:rsid w:val="007D7922"/>
    <w:rsid w:val="007D7A1C"/>
    <w:rsid w:val="007D7AD1"/>
    <w:rsid w:val="007D7C92"/>
    <w:rsid w:val="007D7DB8"/>
    <w:rsid w:val="007E00C4"/>
    <w:rsid w:val="007E019C"/>
    <w:rsid w:val="007E068D"/>
    <w:rsid w:val="007E09B1"/>
    <w:rsid w:val="007E0FAF"/>
    <w:rsid w:val="007E1088"/>
    <w:rsid w:val="007E14B0"/>
    <w:rsid w:val="007E1528"/>
    <w:rsid w:val="007E1920"/>
    <w:rsid w:val="007E2CF1"/>
    <w:rsid w:val="007E2EE5"/>
    <w:rsid w:val="007E2F2B"/>
    <w:rsid w:val="007E2F30"/>
    <w:rsid w:val="007E305C"/>
    <w:rsid w:val="007E311C"/>
    <w:rsid w:val="007E35A6"/>
    <w:rsid w:val="007E35E3"/>
    <w:rsid w:val="007E3636"/>
    <w:rsid w:val="007E36D1"/>
    <w:rsid w:val="007E3AFE"/>
    <w:rsid w:val="007E3B8F"/>
    <w:rsid w:val="007E3D67"/>
    <w:rsid w:val="007E421E"/>
    <w:rsid w:val="007E4345"/>
    <w:rsid w:val="007E4B4A"/>
    <w:rsid w:val="007E53BE"/>
    <w:rsid w:val="007E56F0"/>
    <w:rsid w:val="007E5CF0"/>
    <w:rsid w:val="007E61A1"/>
    <w:rsid w:val="007E6509"/>
    <w:rsid w:val="007E6B1F"/>
    <w:rsid w:val="007E6C01"/>
    <w:rsid w:val="007E6C2A"/>
    <w:rsid w:val="007E6CB3"/>
    <w:rsid w:val="007E6DB0"/>
    <w:rsid w:val="007E713D"/>
    <w:rsid w:val="007E74AD"/>
    <w:rsid w:val="007E77DB"/>
    <w:rsid w:val="007E79D4"/>
    <w:rsid w:val="007E7B5A"/>
    <w:rsid w:val="007F072B"/>
    <w:rsid w:val="007F0884"/>
    <w:rsid w:val="007F08BB"/>
    <w:rsid w:val="007F0AD1"/>
    <w:rsid w:val="007F0C85"/>
    <w:rsid w:val="007F0F91"/>
    <w:rsid w:val="007F1189"/>
    <w:rsid w:val="007F1346"/>
    <w:rsid w:val="007F13BF"/>
    <w:rsid w:val="007F171F"/>
    <w:rsid w:val="007F178D"/>
    <w:rsid w:val="007F1987"/>
    <w:rsid w:val="007F1E8A"/>
    <w:rsid w:val="007F1FFE"/>
    <w:rsid w:val="007F2990"/>
    <w:rsid w:val="007F2AB6"/>
    <w:rsid w:val="007F2C72"/>
    <w:rsid w:val="007F2D4B"/>
    <w:rsid w:val="007F3319"/>
    <w:rsid w:val="007F3322"/>
    <w:rsid w:val="007F3BA5"/>
    <w:rsid w:val="007F3E6F"/>
    <w:rsid w:val="007F3F6C"/>
    <w:rsid w:val="007F40DA"/>
    <w:rsid w:val="007F434C"/>
    <w:rsid w:val="007F436E"/>
    <w:rsid w:val="007F4635"/>
    <w:rsid w:val="007F498A"/>
    <w:rsid w:val="007F4B6B"/>
    <w:rsid w:val="007F4F94"/>
    <w:rsid w:val="007F4FB3"/>
    <w:rsid w:val="007F5046"/>
    <w:rsid w:val="007F509D"/>
    <w:rsid w:val="007F5212"/>
    <w:rsid w:val="007F5802"/>
    <w:rsid w:val="007F5C39"/>
    <w:rsid w:val="007F5CD8"/>
    <w:rsid w:val="007F5CF8"/>
    <w:rsid w:val="007F614C"/>
    <w:rsid w:val="007F61E8"/>
    <w:rsid w:val="007F645A"/>
    <w:rsid w:val="007F65E2"/>
    <w:rsid w:val="007F674E"/>
    <w:rsid w:val="007F694D"/>
    <w:rsid w:val="007F69E4"/>
    <w:rsid w:val="007F6D3B"/>
    <w:rsid w:val="007F6DC9"/>
    <w:rsid w:val="007F71C3"/>
    <w:rsid w:val="007F7800"/>
    <w:rsid w:val="007F78D4"/>
    <w:rsid w:val="007F7DB9"/>
    <w:rsid w:val="008002F5"/>
    <w:rsid w:val="00800498"/>
    <w:rsid w:val="00800709"/>
    <w:rsid w:val="00800733"/>
    <w:rsid w:val="00800972"/>
    <w:rsid w:val="00800BD5"/>
    <w:rsid w:val="00800BF1"/>
    <w:rsid w:val="00800FA2"/>
    <w:rsid w:val="008011C8"/>
    <w:rsid w:val="008014BF"/>
    <w:rsid w:val="00801B54"/>
    <w:rsid w:val="00801CA1"/>
    <w:rsid w:val="00801EB9"/>
    <w:rsid w:val="00801F00"/>
    <w:rsid w:val="008020B9"/>
    <w:rsid w:val="008022C4"/>
    <w:rsid w:val="0080294C"/>
    <w:rsid w:val="00802993"/>
    <w:rsid w:val="00802CA8"/>
    <w:rsid w:val="00802EA1"/>
    <w:rsid w:val="008031D8"/>
    <w:rsid w:val="008038B1"/>
    <w:rsid w:val="00803995"/>
    <w:rsid w:val="00803A7E"/>
    <w:rsid w:val="00803DCD"/>
    <w:rsid w:val="00803FF4"/>
    <w:rsid w:val="008040DF"/>
    <w:rsid w:val="00804AA0"/>
    <w:rsid w:val="00804D99"/>
    <w:rsid w:val="00805856"/>
    <w:rsid w:val="00805AE5"/>
    <w:rsid w:val="00805B37"/>
    <w:rsid w:val="00805D7D"/>
    <w:rsid w:val="00805EBD"/>
    <w:rsid w:val="00806202"/>
    <w:rsid w:val="008065D2"/>
    <w:rsid w:val="00807102"/>
    <w:rsid w:val="008072B9"/>
    <w:rsid w:val="00807718"/>
    <w:rsid w:val="00807750"/>
    <w:rsid w:val="00807C4B"/>
    <w:rsid w:val="00807CB1"/>
    <w:rsid w:val="00807F61"/>
    <w:rsid w:val="008106A2"/>
    <w:rsid w:val="008108CB"/>
    <w:rsid w:val="00810F5B"/>
    <w:rsid w:val="00811691"/>
    <w:rsid w:val="00811A79"/>
    <w:rsid w:val="00811D02"/>
    <w:rsid w:val="008120E0"/>
    <w:rsid w:val="00812168"/>
    <w:rsid w:val="00812834"/>
    <w:rsid w:val="00812887"/>
    <w:rsid w:val="00812998"/>
    <w:rsid w:val="00813027"/>
    <w:rsid w:val="008130F9"/>
    <w:rsid w:val="00813709"/>
    <w:rsid w:val="008138F0"/>
    <w:rsid w:val="00813ABB"/>
    <w:rsid w:val="00813AD6"/>
    <w:rsid w:val="00813B81"/>
    <w:rsid w:val="00813B9C"/>
    <w:rsid w:val="0081402E"/>
    <w:rsid w:val="00814AE1"/>
    <w:rsid w:val="0081516C"/>
    <w:rsid w:val="0081589C"/>
    <w:rsid w:val="008158E8"/>
    <w:rsid w:val="00815C05"/>
    <w:rsid w:val="00815D5B"/>
    <w:rsid w:val="00815DEA"/>
    <w:rsid w:val="00815E34"/>
    <w:rsid w:val="00815F0D"/>
    <w:rsid w:val="00816035"/>
    <w:rsid w:val="0081630D"/>
    <w:rsid w:val="008166BD"/>
    <w:rsid w:val="0081738B"/>
    <w:rsid w:val="0081744D"/>
    <w:rsid w:val="008174C8"/>
    <w:rsid w:val="00817578"/>
    <w:rsid w:val="00817887"/>
    <w:rsid w:val="00817BBC"/>
    <w:rsid w:val="00817BE4"/>
    <w:rsid w:val="00817D4E"/>
    <w:rsid w:val="00817E5D"/>
    <w:rsid w:val="00817EC4"/>
    <w:rsid w:val="00820326"/>
    <w:rsid w:val="00820928"/>
    <w:rsid w:val="00821381"/>
    <w:rsid w:val="00822984"/>
    <w:rsid w:val="00822CFF"/>
    <w:rsid w:val="0082327D"/>
    <w:rsid w:val="00823351"/>
    <w:rsid w:val="008233F7"/>
    <w:rsid w:val="0082369A"/>
    <w:rsid w:val="0082373D"/>
    <w:rsid w:val="00823CBA"/>
    <w:rsid w:val="00823FA8"/>
    <w:rsid w:val="008241EC"/>
    <w:rsid w:val="00824218"/>
    <w:rsid w:val="00824248"/>
    <w:rsid w:val="0082525C"/>
    <w:rsid w:val="0082526A"/>
    <w:rsid w:val="00825500"/>
    <w:rsid w:val="008255D0"/>
    <w:rsid w:val="0082572A"/>
    <w:rsid w:val="00825C76"/>
    <w:rsid w:val="00825DDA"/>
    <w:rsid w:val="00826128"/>
    <w:rsid w:val="0082629A"/>
    <w:rsid w:val="008263F1"/>
    <w:rsid w:val="0082665D"/>
    <w:rsid w:val="00826BB8"/>
    <w:rsid w:val="00826C64"/>
    <w:rsid w:val="00826F88"/>
    <w:rsid w:val="0082700B"/>
    <w:rsid w:val="008270F6"/>
    <w:rsid w:val="00827A91"/>
    <w:rsid w:val="00827B30"/>
    <w:rsid w:val="00827CD5"/>
    <w:rsid w:val="00827CF2"/>
    <w:rsid w:val="00827ECE"/>
    <w:rsid w:val="00830F1E"/>
    <w:rsid w:val="008312CE"/>
    <w:rsid w:val="00831874"/>
    <w:rsid w:val="00831C61"/>
    <w:rsid w:val="00831D9D"/>
    <w:rsid w:val="008328FA"/>
    <w:rsid w:val="00832AA0"/>
    <w:rsid w:val="00832EFE"/>
    <w:rsid w:val="00833043"/>
    <w:rsid w:val="0083362B"/>
    <w:rsid w:val="008336A4"/>
    <w:rsid w:val="00833B64"/>
    <w:rsid w:val="0083447C"/>
    <w:rsid w:val="00834704"/>
    <w:rsid w:val="008347BB"/>
    <w:rsid w:val="008349F2"/>
    <w:rsid w:val="00834CEA"/>
    <w:rsid w:val="00834D34"/>
    <w:rsid w:val="0083510E"/>
    <w:rsid w:val="008353CF"/>
    <w:rsid w:val="00835665"/>
    <w:rsid w:val="008356EE"/>
    <w:rsid w:val="0083596D"/>
    <w:rsid w:val="008364D2"/>
    <w:rsid w:val="00836667"/>
    <w:rsid w:val="00836947"/>
    <w:rsid w:val="008371A4"/>
    <w:rsid w:val="008372CF"/>
    <w:rsid w:val="008376B4"/>
    <w:rsid w:val="00837762"/>
    <w:rsid w:val="00837875"/>
    <w:rsid w:val="00837A19"/>
    <w:rsid w:val="00837BA9"/>
    <w:rsid w:val="0084033A"/>
    <w:rsid w:val="00840356"/>
    <w:rsid w:val="0084063A"/>
    <w:rsid w:val="008409E0"/>
    <w:rsid w:val="00840E81"/>
    <w:rsid w:val="00840EB6"/>
    <w:rsid w:val="00840EF8"/>
    <w:rsid w:val="00841008"/>
    <w:rsid w:val="008411D3"/>
    <w:rsid w:val="00841851"/>
    <w:rsid w:val="00841D40"/>
    <w:rsid w:val="00841DCD"/>
    <w:rsid w:val="00841FB0"/>
    <w:rsid w:val="0084236D"/>
    <w:rsid w:val="00842732"/>
    <w:rsid w:val="008428F0"/>
    <w:rsid w:val="008429EA"/>
    <w:rsid w:val="00842FE5"/>
    <w:rsid w:val="008432C5"/>
    <w:rsid w:val="008433C2"/>
    <w:rsid w:val="00843D16"/>
    <w:rsid w:val="00843D36"/>
    <w:rsid w:val="00843F09"/>
    <w:rsid w:val="00844006"/>
    <w:rsid w:val="008440BC"/>
    <w:rsid w:val="008441FA"/>
    <w:rsid w:val="008444C8"/>
    <w:rsid w:val="008445B9"/>
    <w:rsid w:val="00844612"/>
    <w:rsid w:val="00844961"/>
    <w:rsid w:val="00844975"/>
    <w:rsid w:val="00844CA6"/>
    <w:rsid w:val="00844DDA"/>
    <w:rsid w:val="00844DE4"/>
    <w:rsid w:val="0084508F"/>
    <w:rsid w:val="008453AC"/>
    <w:rsid w:val="008457E6"/>
    <w:rsid w:val="00845EA7"/>
    <w:rsid w:val="00845EFC"/>
    <w:rsid w:val="00846023"/>
    <w:rsid w:val="0084609B"/>
    <w:rsid w:val="00846177"/>
    <w:rsid w:val="008463BD"/>
    <w:rsid w:val="008463CB"/>
    <w:rsid w:val="008467B3"/>
    <w:rsid w:val="00846987"/>
    <w:rsid w:val="00846A79"/>
    <w:rsid w:val="00846B4D"/>
    <w:rsid w:val="00846B92"/>
    <w:rsid w:val="00846CFC"/>
    <w:rsid w:val="00846EFA"/>
    <w:rsid w:val="00847B2C"/>
    <w:rsid w:val="00847CC2"/>
    <w:rsid w:val="00847D18"/>
    <w:rsid w:val="00847F85"/>
    <w:rsid w:val="00850110"/>
    <w:rsid w:val="0085011B"/>
    <w:rsid w:val="00850209"/>
    <w:rsid w:val="0085031C"/>
    <w:rsid w:val="00850571"/>
    <w:rsid w:val="00850BEA"/>
    <w:rsid w:val="00850EFA"/>
    <w:rsid w:val="00851081"/>
    <w:rsid w:val="00851252"/>
    <w:rsid w:val="00851289"/>
    <w:rsid w:val="00851669"/>
    <w:rsid w:val="00851694"/>
    <w:rsid w:val="00851A82"/>
    <w:rsid w:val="00851CD7"/>
    <w:rsid w:val="00851E27"/>
    <w:rsid w:val="00851EA3"/>
    <w:rsid w:val="00851F2E"/>
    <w:rsid w:val="0085229F"/>
    <w:rsid w:val="00852455"/>
    <w:rsid w:val="0085246B"/>
    <w:rsid w:val="0085274E"/>
    <w:rsid w:val="00852997"/>
    <w:rsid w:val="00852B82"/>
    <w:rsid w:val="0085317E"/>
    <w:rsid w:val="0085354E"/>
    <w:rsid w:val="00853697"/>
    <w:rsid w:val="00853750"/>
    <w:rsid w:val="00853AE7"/>
    <w:rsid w:val="00853DF7"/>
    <w:rsid w:val="008546DB"/>
    <w:rsid w:val="0085479D"/>
    <w:rsid w:val="008547BA"/>
    <w:rsid w:val="00854B4E"/>
    <w:rsid w:val="00855336"/>
    <w:rsid w:val="00855E3B"/>
    <w:rsid w:val="00855FA6"/>
    <w:rsid w:val="00856484"/>
    <w:rsid w:val="00856534"/>
    <w:rsid w:val="0085676B"/>
    <w:rsid w:val="00857005"/>
    <w:rsid w:val="0085706E"/>
    <w:rsid w:val="0085710D"/>
    <w:rsid w:val="008571E0"/>
    <w:rsid w:val="008576B4"/>
    <w:rsid w:val="0085776D"/>
    <w:rsid w:val="0085780D"/>
    <w:rsid w:val="008578A2"/>
    <w:rsid w:val="00857A7B"/>
    <w:rsid w:val="00857ED5"/>
    <w:rsid w:val="00857EED"/>
    <w:rsid w:val="0086079E"/>
    <w:rsid w:val="0086086B"/>
    <w:rsid w:val="00860937"/>
    <w:rsid w:val="00860A0B"/>
    <w:rsid w:val="00860E50"/>
    <w:rsid w:val="008611E5"/>
    <w:rsid w:val="0086151A"/>
    <w:rsid w:val="00861870"/>
    <w:rsid w:val="00861948"/>
    <w:rsid w:val="00861EB6"/>
    <w:rsid w:val="00861ED2"/>
    <w:rsid w:val="0086209A"/>
    <w:rsid w:val="008621FE"/>
    <w:rsid w:val="0086266D"/>
    <w:rsid w:val="00862689"/>
    <w:rsid w:val="00862A8B"/>
    <w:rsid w:val="00862D52"/>
    <w:rsid w:val="00862DD2"/>
    <w:rsid w:val="00863356"/>
    <w:rsid w:val="0086335E"/>
    <w:rsid w:val="00863614"/>
    <w:rsid w:val="00863754"/>
    <w:rsid w:val="008639C7"/>
    <w:rsid w:val="00863B96"/>
    <w:rsid w:val="00863E16"/>
    <w:rsid w:val="008644C0"/>
    <w:rsid w:val="008644D6"/>
    <w:rsid w:val="00864526"/>
    <w:rsid w:val="008649AD"/>
    <w:rsid w:val="00864A34"/>
    <w:rsid w:val="00864F1F"/>
    <w:rsid w:val="00865757"/>
    <w:rsid w:val="00865DB2"/>
    <w:rsid w:val="00865F1E"/>
    <w:rsid w:val="008660DC"/>
    <w:rsid w:val="008665B2"/>
    <w:rsid w:val="008665C5"/>
    <w:rsid w:val="00866A4C"/>
    <w:rsid w:val="00866B06"/>
    <w:rsid w:val="0086738F"/>
    <w:rsid w:val="00867455"/>
    <w:rsid w:val="0086770F"/>
    <w:rsid w:val="00867726"/>
    <w:rsid w:val="00867FB9"/>
    <w:rsid w:val="008702C5"/>
    <w:rsid w:val="0087030A"/>
    <w:rsid w:val="00870321"/>
    <w:rsid w:val="00870323"/>
    <w:rsid w:val="00870822"/>
    <w:rsid w:val="00870B82"/>
    <w:rsid w:val="00870EB8"/>
    <w:rsid w:val="00871555"/>
    <w:rsid w:val="008715DD"/>
    <w:rsid w:val="00871630"/>
    <w:rsid w:val="00871677"/>
    <w:rsid w:val="00872045"/>
    <w:rsid w:val="0087239C"/>
    <w:rsid w:val="008726F6"/>
    <w:rsid w:val="00872705"/>
    <w:rsid w:val="00872D50"/>
    <w:rsid w:val="00872F6D"/>
    <w:rsid w:val="0087307F"/>
    <w:rsid w:val="00873342"/>
    <w:rsid w:val="0087341F"/>
    <w:rsid w:val="00873827"/>
    <w:rsid w:val="00873CB5"/>
    <w:rsid w:val="00873D5D"/>
    <w:rsid w:val="00874381"/>
    <w:rsid w:val="008743E9"/>
    <w:rsid w:val="00874462"/>
    <w:rsid w:val="008745C4"/>
    <w:rsid w:val="00874660"/>
    <w:rsid w:val="008747E7"/>
    <w:rsid w:val="0087487B"/>
    <w:rsid w:val="00874A3D"/>
    <w:rsid w:val="00874BC7"/>
    <w:rsid w:val="00874F6E"/>
    <w:rsid w:val="00875936"/>
    <w:rsid w:val="00875A29"/>
    <w:rsid w:val="00875BE1"/>
    <w:rsid w:val="00875E86"/>
    <w:rsid w:val="00875F13"/>
    <w:rsid w:val="00875FF9"/>
    <w:rsid w:val="008763B3"/>
    <w:rsid w:val="00876E37"/>
    <w:rsid w:val="00876F02"/>
    <w:rsid w:val="00877036"/>
    <w:rsid w:val="00877044"/>
    <w:rsid w:val="008771B7"/>
    <w:rsid w:val="008779FA"/>
    <w:rsid w:val="00877EDA"/>
    <w:rsid w:val="00880216"/>
    <w:rsid w:val="0088042A"/>
    <w:rsid w:val="008807F3"/>
    <w:rsid w:val="00880814"/>
    <w:rsid w:val="008809EE"/>
    <w:rsid w:val="00880B68"/>
    <w:rsid w:val="00880C70"/>
    <w:rsid w:val="008811F7"/>
    <w:rsid w:val="008812AB"/>
    <w:rsid w:val="008816F5"/>
    <w:rsid w:val="00881A9E"/>
    <w:rsid w:val="00881FD8"/>
    <w:rsid w:val="008820FF"/>
    <w:rsid w:val="008824C1"/>
    <w:rsid w:val="00882547"/>
    <w:rsid w:val="0088279A"/>
    <w:rsid w:val="00882858"/>
    <w:rsid w:val="00882992"/>
    <w:rsid w:val="00882AF6"/>
    <w:rsid w:val="008835F5"/>
    <w:rsid w:val="008836A0"/>
    <w:rsid w:val="00883922"/>
    <w:rsid w:val="008839A6"/>
    <w:rsid w:val="00883C53"/>
    <w:rsid w:val="00883F71"/>
    <w:rsid w:val="0088410C"/>
    <w:rsid w:val="00884767"/>
    <w:rsid w:val="008848D4"/>
    <w:rsid w:val="00884B62"/>
    <w:rsid w:val="00884D81"/>
    <w:rsid w:val="00884DBF"/>
    <w:rsid w:val="00884E30"/>
    <w:rsid w:val="00884FA8"/>
    <w:rsid w:val="00885485"/>
    <w:rsid w:val="008856BA"/>
    <w:rsid w:val="008857F1"/>
    <w:rsid w:val="00885B7F"/>
    <w:rsid w:val="008862F8"/>
    <w:rsid w:val="0088652D"/>
    <w:rsid w:val="008866AB"/>
    <w:rsid w:val="00886A80"/>
    <w:rsid w:val="00886AC1"/>
    <w:rsid w:val="0088770F"/>
    <w:rsid w:val="008877B4"/>
    <w:rsid w:val="00887975"/>
    <w:rsid w:val="00887BD8"/>
    <w:rsid w:val="00887D75"/>
    <w:rsid w:val="008900C2"/>
    <w:rsid w:val="00890130"/>
    <w:rsid w:val="008905F0"/>
    <w:rsid w:val="0089088D"/>
    <w:rsid w:val="00890C8F"/>
    <w:rsid w:val="00890DB0"/>
    <w:rsid w:val="0089105C"/>
    <w:rsid w:val="008910D8"/>
    <w:rsid w:val="00891151"/>
    <w:rsid w:val="0089120D"/>
    <w:rsid w:val="00891717"/>
    <w:rsid w:val="0089175A"/>
    <w:rsid w:val="00891A6A"/>
    <w:rsid w:val="00891A9E"/>
    <w:rsid w:val="00891DF6"/>
    <w:rsid w:val="00891E11"/>
    <w:rsid w:val="0089220A"/>
    <w:rsid w:val="00892250"/>
    <w:rsid w:val="0089252C"/>
    <w:rsid w:val="00892573"/>
    <w:rsid w:val="0089259A"/>
    <w:rsid w:val="00892860"/>
    <w:rsid w:val="008929A3"/>
    <w:rsid w:val="00892C2C"/>
    <w:rsid w:val="00892D1E"/>
    <w:rsid w:val="00892E10"/>
    <w:rsid w:val="00892E76"/>
    <w:rsid w:val="00892E92"/>
    <w:rsid w:val="0089337F"/>
    <w:rsid w:val="0089418A"/>
    <w:rsid w:val="008942B5"/>
    <w:rsid w:val="0089473E"/>
    <w:rsid w:val="0089495A"/>
    <w:rsid w:val="00894B16"/>
    <w:rsid w:val="00894E8C"/>
    <w:rsid w:val="00895042"/>
    <w:rsid w:val="0089510A"/>
    <w:rsid w:val="00895709"/>
    <w:rsid w:val="00895758"/>
    <w:rsid w:val="008957D0"/>
    <w:rsid w:val="00895948"/>
    <w:rsid w:val="00895A99"/>
    <w:rsid w:val="00895CD5"/>
    <w:rsid w:val="00895FBF"/>
    <w:rsid w:val="008963A7"/>
    <w:rsid w:val="00897B4A"/>
    <w:rsid w:val="00897BA6"/>
    <w:rsid w:val="00897E40"/>
    <w:rsid w:val="008A01FF"/>
    <w:rsid w:val="008A0204"/>
    <w:rsid w:val="008A05D6"/>
    <w:rsid w:val="008A05F4"/>
    <w:rsid w:val="008A05FC"/>
    <w:rsid w:val="008A0AC5"/>
    <w:rsid w:val="008A0AE8"/>
    <w:rsid w:val="008A0E30"/>
    <w:rsid w:val="008A15F6"/>
    <w:rsid w:val="008A1704"/>
    <w:rsid w:val="008A17D6"/>
    <w:rsid w:val="008A192A"/>
    <w:rsid w:val="008A1AF8"/>
    <w:rsid w:val="008A1EF4"/>
    <w:rsid w:val="008A1F1B"/>
    <w:rsid w:val="008A2306"/>
    <w:rsid w:val="008A2920"/>
    <w:rsid w:val="008A3408"/>
    <w:rsid w:val="008A36C4"/>
    <w:rsid w:val="008A374F"/>
    <w:rsid w:val="008A388E"/>
    <w:rsid w:val="008A39A1"/>
    <w:rsid w:val="008A3A94"/>
    <w:rsid w:val="008A3D59"/>
    <w:rsid w:val="008A3F60"/>
    <w:rsid w:val="008A431B"/>
    <w:rsid w:val="008A48B7"/>
    <w:rsid w:val="008A5833"/>
    <w:rsid w:val="008A590D"/>
    <w:rsid w:val="008A5941"/>
    <w:rsid w:val="008A5976"/>
    <w:rsid w:val="008A5C3F"/>
    <w:rsid w:val="008A5E5B"/>
    <w:rsid w:val="008A634C"/>
    <w:rsid w:val="008A67AB"/>
    <w:rsid w:val="008A6B6D"/>
    <w:rsid w:val="008A6E58"/>
    <w:rsid w:val="008A71DE"/>
    <w:rsid w:val="008A7202"/>
    <w:rsid w:val="008A7518"/>
    <w:rsid w:val="008A7524"/>
    <w:rsid w:val="008A7693"/>
    <w:rsid w:val="008A7992"/>
    <w:rsid w:val="008A7E37"/>
    <w:rsid w:val="008B06B2"/>
    <w:rsid w:val="008B07B1"/>
    <w:rsid w:val="008B0A82"/>
    <w:rsid w:val="008B0B78"/>
    <w:rsid w:val="008B14A7"/>
    <w:rsid w:val="008B159F"/>
    <w:rsid w:val="008B1984"/>
    <w:rsid w:val="008B1EC3"/>
    <w:rsid w:val="008B2084"/>
    <w:rsid w:val="008B25AA"/>
    <w:rsid w:val="008B25FB"/>
    <w:rsid w:val="008B2606"/>
    <w:rsid w:val="008B2775"/>
    <w:rsid w:val="008B27DC"/>
    <w:rsid w:val="008B27E9"/>
    <w:rsid w:val="008B2963"/>
    <w:rsid w:val="008B2ABE"/>
    <w:rsid w:val="008B2BA2"/>
    <w:rsid w:val="008B2BB1"/>
    <w:rsid w:val="008B2BC6"/>
    <w:rsid w:val="008B3292"/>
    <w:rsid w:val="008B33BC"/>
    <w:rsid w:val="008B36EF"/>
    <w:rsid w:val="008B3B99"/>
    <w:rsid w:val="008B3C77"/>
    <w:rsid w:val="008B4116"/>
    <w:rsid w:val="008B422D"/>
    <w:rsid w:val="008B46F1"/>
    <w:rsid w:val="008B4B49"/>
    <w:rsid w:val="008B4E39"/>
    <w:rsid w:val="008B509D"/>
    <w:rsid w:val="008B5792"/>
    <w:rsid w:val="008B58E0"/>
    <w:rsid w:val="008B58F8"/>
    <w:rsid w:val="008B6069"/>
    <w:rsid w:val="008B6292"/>
    <w:rsid w:val="008B62BF"/>
    <w:rsid w:val="008B6628"/>
    <w:rsid w:val="008B6711"/>
    <w:rsid w:val="008B6905"/>
    <w:rsid w:val="008B7188"/>
    <w:rsid w:val="008B73B9"/>
    <w:rsid w:val="008B7B12"/>
    <w:rsid w:val="008B7C8F"/>
    <w:rsid w:val="008B7D52"/>
    <w:rsid w:val="008B7E75"/>
    <w:rsid w:val="008C015F"/>
    <w:rsid w:val="008C06E3"/>
    <w:rsid w:val="008C0E1F"/>
    <w:rsid w:val="008C137E"/>
    <w:rsid w:val="008C13E4"/>
    <w:rsid w:val="008C150C"/>
    <w:rsid w:val="008C1771"/>
    <w:rsid w:val="008C1915"/>
    <w:rsid w:val="008C1FAD"/>
    <w:rsid w:val="008C2540"/>
    <w:rsid w:val="008C259B"/>
    <w:rsid w:val="008C25E8"/>
    <w:rsid w:val="008C2634"/>
    <w:rsid w:val="008C2A94"/>
    <w:rsid w:val="008C2C66"/>
    <w:rsid w:val="008C2EAC"/>
    <w:rsid w:val="008C3040"/>
    <w:rsid w:val="008C31AA"/>
    <w:rsid w:val="008C31E6"/>
    <w:rsid w:val="008C3326"/>
    <w:rsid w:val="008C3424"/>
    <w:rsid w:val="008C3540"/>
    <w:rsid w:val="008C36B6"/>
    <w:rsid w:val="008C36C5"/>
    <w:rsid w:val="008C3928"/>
    <w:rsid w:val="008C39E9"/>
    <w:rsid w:val="008C3AC3"/>
    <w:rsid w:val="008C400B"/>
    <w:rsid w:val="008C42B7"/>
    <w:rsid w:val="008C4358"/>
    <w:rsid w:val="008C43B6"/>
    <w:rsid w:val="008C4455"/>
    <w:rsid w:val="008C4787"/>
    <w:rsid w:val="008C47C3"/>
    <w:rsid w:val="008C4820"/>
    <w:rsid w:val="008C4A07"/>
    <w:rsid w:val="008C4C61"/>
    <w:rsid w:val="008C4DED"/>
    <w:rsid w:val="008C4EA3"/>
    <w:rsid w:val="008C50C9"/>
    <w:rsid w:val="008C526B"/>
    <w:rsid w:val="008C52E4"/>
    <w:rsid w:val="008C5472"/>
    <w:rsid w:val="008C551C"/>
    <w:rsid w:val="008C5707"/>
    <w:rsid w:val="008C603B"/>
    <w:rsid w:val="008C6339"/>
    <w:rsid w:val="008C63BD"/>
    <w:rsid w:val="008C645A"/>
    <w:rsid w:val="008C6492"/>
    <w:rsid w:val="008C6506"/>
    <w:rsid w:val="008C668D"/>
    <w:rsid w:val="008C6842"/>
    <w:rsid w:val="008C6955"/>
    <w:rsid w:val="008C6AAF"/>
    <w:rsid w:val="008C6D79"/>
    <w:rsid w:val="008C6EC7"/>
    <w:rsid w:val="008C724E"/>
    <w:rsid w:val="008C7443"/>
    <w:rsid w:val="008C7DA2"/>
    <w:rsid w:val="008C7FA2"/>
    <w:rsid w:val="008D00C7"/>
    <w:rsid w:val="008D084A"/>
    <w:rsid w:val="008D0AC2"/>
    <w:rsid w:val="008D0C54"/>
    <w:rsid w:val="008D0F2F"/>
    <w:rsid w:val="008D1229"/>
    <w:rsid w:val="008D12A2"/>
    <w:rsid w:val="008D15CF"/>
    <w:rsid w:val="008D1B19"/>
    <w:rsid w:val="008D1BC8"/>
    <w:rsid w:val="008D1CF8"/>
    <w:rsid w:val="008D1D31"/>
    <w:rsid w:val="008D20A2"/>
    <w:rsid w:val="008D2202"/>
    <w:rsid w:val="008D264B"/>
    <w:rsid w:val="008D269F"/>
    <w:rsid w:val="008D2AED"/>
    <w:rsid w:val="008D2F33"/>
    <w:rsid w:val="008D3144"/>
    <w:rsid w:val="008D321D"/>
    <w:rsid w:val="008D3484"/>
    <w:rsid w:val="008D3572"/>
    <w:rsid w:val="008D389C"/>
    <w:rsid w:val="008D3AB9"/>
    <w:rsid w:val="008D3B54"/>
    <w:rsid w:val="008D3E47"/>
    <w:rsid w:val="008D4063"/>
    <w:rsid w:val="008D4186"/>
    <w:rsid w:val="008D4252"/>
    <w:rsid w:val="008D43E5"/>
    <w:rsid w:val="008D47BE"/>
    <w:rsid w:val="008D4821"/>
    <w:rsid w:val="008D48A7"/>
    <w:rsid w:val="008D4B72"/>
    <w:rsid w:val="008D4DA2"/>
    <w:rsid w:val="008D51A6"/>
    <w:rsid w:val="008D56F6"/>
    <w:rsid w:val="008D57EB"/>
    <w:rsid w:val="008D5819"/>
    <w:rsid w:val="008D5AEB"/>
    <w:rsid w:val="008D6042"/>
    <w:rsid w:val="008D62A9"/>
    <w:rsid w:val="008D6588"/>
    <w:rsid w:val="008D6745"/>
    <w:rsid w:val="008D6757"/>
    <w:rsid w:val="008D6B6D"/>
    <w:rsid w:val="008D713E"/>
    <w:rsid w:val="008D7A60"/>
    <w:rsid w:val="008D7E65"/>
    <w:rsid w:val="008E049E"/>
    <w:rsid w:val="008E04A9"/>
    <w:rsid w:val="008E0698"/>
    <w:rsid w:val="008E0913"/>
    <w:rsid w:val="008E0AA7"/>
    <w:rsid w:val="008E0E55"/>
    <w:rsid w:val="008E0ECC"/>
    <w:rsid w:val="008E14C2"/>
    <w:rsid w:val="008E17D5"/>
    <w:rsid w:val="008E1893"/>
    <w:rsid w:val="008E1AD3"/>
    <w:rsid w:val="008E1D28"/>
    <w:rsid w:val="008E286B"/>
    <w:rsid w:val="008E28A3"/>
    <w:rsid w:val="008E2A91"/>
    <w:rsid w:val="008E2CF6"/>
    <w:rsid w:val="008E3049"/>
    <w:rsid w:val="008E330A"/>
    <w:rsid w:val="008E3388"/>
    <w:rsid w:val="008E35A3"/>
    <w:rsid w:val="008E39A6"/>
    <w:rsid w:val="008E3A9E"/>
    <w:rsid w:val="008E4085"/>
    <w:rsid w:val="008E4504"/>
    <w:rsid w:val="008E457F"/>
    <w:rsid w:val="008E4763"/>
    <w:rsid w:val="008E48D3"/>
    <w:rsid w:val="008E4ABB"/>
    <w:rsid w:val="008E4C01"/>
    <w:rsid w:val="008E4ED0"/>
    <w:rsid w:val="008E5123"/>
    <w:rsid w:val="008E52F8"/>
    <w:rsid w:val="008E556B"/>
    <w:rsid w:val="008E5676"/>
    <w:rsid w:val="008E5B22"/>
    <w:rsid w:val="008E5E12"/>
    <w:rsid w:val="008E5FDE"/>
    <w:rsid w:val="008E6073"/>
    <w:rsid w:val="008E6076"/>
    <w:rsid w:val="008E6214"/>
    <w:rsid w:val="008E6249"/>
    <w:rsid w:val="008E65F3"/>
    <w:rsid w:val="008E684E"/>
    <w:rsid w:val="008E6877"/>
    <w:rsid w:val="008E6F40"/>
    <w:rsid w:val="008E701E"/>
    <w:rsid w:val="008E712C"/>
    <w:rsid w:val="008E713F"/>
    <w:rsid w:val="008E734C"/>
    <w:rsid w:val="008E7402"/>
    <w:rsid w:val="008E75D7"/>
    <w:rsid w:val="008E7878"/>
    <w:rsid w:val="008E78BE"/>
    <w:rsid w:val="008E7BE7"/>
    <w:rsid w:val="008E7BF6"/>
    <w:rsid w:val="008E7C71"/>
    <w:rsid w:val="008F00CA"/>
    <w:rsid w:val="008F0420"/>
    <w:rsid w:val="008F064E"/>
    <w:rsid w:val="008F0995"/>
    <w:rsid w:val="008F09B5"/>
    <w:rsid w:val="008F0DD3"/>
    <w:rsid w:val="008F11ED"/>
    <w:rsid w:val="008F1327"/>
    <w:rsid w:val="008F1517"/>
    <w:rsid w:val="008F176D"/>
    <w:rsid w:val="008F19F3"/>
    <w:rsid w:val="008F1B56"/>
    <w:rsid w:val="008F1E08"/>
    <w:rsid w:val="008F1E63"/>
    <w:rsid w:val="008F2191"/>
    <w:rsid w:val="008F229C"/>
    <w:rsid w:val="008F2362"/>
    <w:rsid w:val="008F24DA"/>
    <w:rsid w:val="008F2693"/>
    <w:rsid w:val="008F27BF"/>
    <w:rsid w:val="008F2934"/>
    <w:rsid w:val="008F2972"/>
    <w:rsid w:val="008F3328"/>
    <w:rsid w:val="008F334F"/>
    <w:rsid w:val="008F33A5"/>
    <w:rsid w:val="008F3A32"/>
    <w:rsid w:val="008F3AB2"/>
    <w:rsid w:val="008F3B46"/>
    <w:rsid w:val="008F3CFD"/>
    <w:rsid w:val="008F3F7F"/>
    <w:rsid w:val="008F417D"/>
    <w:rsid w:val="008F41A6"/>
    <w:rsid w:val="008F46A7"/>
    <w:rsid w:val="008F4BB1"/>
    <w:rsid w:val="008F4D48"/>
    <w:rsid w:val="008F4FF1"/>
    <w:rsid w:val="008F5159"/>
    <w:rsid w:val="008F53A6"/>
    <w:rsid w:val="008F540D"/>
    <w:rsid w:val="008F5710"/>
    <w:rsid w:val="008F5868"/>
    <w:rsid w:val="008F5EEF"/>
    <w:rsid w:val="008F62D0"/>
    <w:rsid w:val="008F680A"/>
    <w:rsid w:val="008F69F2"/>
    <w:rsid w:val="008F6A1A"/>
    <w:rsid w:val="008F6D02"/>
    <w:rsid w:val="008F7064"/>
    <w:rsid w:val="008F7192"/>
    <w:rsid w:val="008F719D"/>
    <w:rsid w:val="008F7637"/>
    <w:rsid w:val="00900425"/>
    <w:rsid w:val="00900915"/>
    <w:rsid w:val="00900BAF"/>
    <w:rsid w:val="00900BB0"/>
    <w:rsid w:val="00901058"/>
    <w:rsid w:val="00901174"/>
    <w:rsid w:val="0090190D"/>
    <w:rsid w:val="00901A2F"/>
    <w:rsid w:val="00901BCC"/>
    <w:rsid w:val="00901C50"/>
    <w:rsid w:val="00901E37"/>
    <w:rsid w:val="00901EB4"/>
    <w:rsid w:val="00902310"/>
    <w:rsid w:val="00902631"/>
    <w:rsid w:val="009027DC"/>
    <w:rsid w:val="00902852"/>
    <w:rsid w:val="00902CEF"/>
    <w:rsid w:val="00902D57"/>
    <w:rsid w:val="00902E6D"/>
    <w:rsid w:val="00902EF1"/>
    <w:rsid w:val="00903417"/>
    <w:rsid w:val="00903509"/>
    <w:rsid w:val="00903831"/>
    <w:rsid w:val="00904029"/>
    <w:rsid w:val="009040A2"/>
    <w:rsid w:val="009041BD"/>
    <w:rsid w:val="00904470"/>
    <w:rsid w:val="00904737"/>
    <w:rsid w:val="00904E92"/>
    <w:rsid w:val="00905429"/>
    <w:rsid w:val="00905811"/>
    <w:rsid w:val="0090594A"/>
    <w:rsid w:val="009059BF"/>
    <w:rsid w:val="00905AF0"/>
    <w:rsid w:val="00906266"/>
    <w:rsid w:val="00906664"/>
    <w:rsid w:val="009066E2"/>
    <w:rsid w:val="009067C1"/>
    <w:rsid w:val="00906A3A"/>
    <w:rsid w:val="00907010"/>
    <w:rsid w:val="0090702D"/>
    <w:rsid w:val="00907079"/>
    <w:rsid w:val="00907391"/>
    <w:rsid w:val="0090749B"/>
    <w:rsid w:val="009074CA"/>
    <w:rsid w:val="00907503"/>
    <w:rsid w:val="00907869"/>
    <w:rsid w:val="00907956"/>
    <w:rsid w:val="0090795C"/>
    <w:rsid w:val="00907B81"/>
    <w:rsid w:val="00907FE9"/>
    <w:rsid w:val="00910456"/>
    <w:rsid w:val="0091056B"/>
    <w:rsid w:val="0091067B"/>
    <w:rsid w:val="0091082C"/>
    <w:rsid w:val="00910A2D"/>
    <w:rsid w:val="00910EC3"/>
    <w:rsid w:val="009113BB"/>
    <w:rsid w:val="00911935"/>
    <w:rsid w:val="00911A65"/>
    <w:rsid w:val="00911B83"/>
    <w:rsid w:val="00911CD0"/>
    <w:rsid w:val="009121D2"/>
    <w:rsid w:val="00912536"/>
    <w:rsid w:val="00912999"/>
    <w:rsid w:val="00912EDE"/>
    <w:rsid w:val="00912EF0"/>
    <w:rsid w:val="00912F1A"/>
    <w:rsid w:val="009131BF"/>
    <w:rsid w:val="009132B8"/>
    <w:rsid w:val="00913456"/>
    <w:rsid w:val="0091354D"/>
    <w:rsid w:val="0091363D"/>
    <w:rsid w:val="00913C1E"/>
    <w:rsid w:val="00913C2A"/>
    <w:rsid w:val="0091435B"/>
    <w:rsid w:val="00914497"/>
    <w:rsid w:val="0091449D"/>
    <w:rsid w:val="009146C3"/>
    <w:rsid w:val="009146FE"/>
    <w:rsid w:val="00914758"/>
    <w:rsid w:val="00914A02"/>
    <w:rsid w:val="00914A81"/>
    <w:rsid w:val="00914FC7"/>
    <w:rsid w:val="0091614B"/>
    <w:rsid w:val="009161D7"/>
    <w:rsid w:val="009165A2"/>
    <w:rsid w:val="00916646"/>
    <w:rsid w:val="00916761"/>
    <w:rsid w:val="00917033"/>
    <w:rsid w:val="0091704A"/>
    <w:rsid w:val="00917347"/>
    <w:rsid w:val="009175EE"/>
    <w:rsid w:val="00917664"/>
    <w:rsid w:val="0091780A"/>
    <w:rsid w:val="0091799A"/>
    <w:rsid w:val="00917DA2"/>
    <w:rsid w:val="009204C6"/>
    <w:rsid w:val="00920833"/>
    <w:rsid w:val="00920E16"/>
    <w:rsid w:val="00920F0A"/>
    <w:rsid w:val="00921501"/>
    <w:rsid w:val="00921591"/>
    <w:rsid w:val="009216D2"/>
    <w:rsid w:val="00921776"/>
    <w:rsid w:val="00921A44"/>
    <w:rsid w:val="00922001"/>
    <w:rsid w:val="00922038"/>
    <w:rsid w:val="00922296"/>
    <w:rsid w:val="00922704"/>
    <w:rsid w:val="00922711"/>
    <w:rsid w:val="009227D0"/>
    <w:rsid w:val="0092293F"/>
    <w:rsid w:val="0092295D"/>
    <w:rsid w:val="00922A3E"/>
    <w:rsid w:val="00922A8C"/>
    <w:rsid w:val="00922AC1"/>
    <w:rsid w:val="00922BFF"/>
    <w:rsid w:val="00922F6B"/>
    <w:rsid w:val="00923049"/>
    <w:rsid w:val="009230D5"/>
    <w:rsid w:val="009230F3"/>
    <w:rsid w:val="00923352"/>
    <w:rsid w:val="00923353"/>
    <w:rsid w:val="00923601"/>
    <w:rsid w:val="00923A04"/>
    <w:rsid w:val="00923E66"/>
    <w:rsid w:val="00923F0E"/>
    <w:rsid w:val="0092401C"/>
    <w:rsid w:val="00924266"/>
    <w:rsid w:val="009242AA"/>
    <w:rsid w:val="009242E2"/>
    <w:rsid w:val="009246F3"/>
    <w:rsid w:val="00924A2D"/>
    <w:rsid w:val="00924C72"/>
    <w:rsid w:val="00924DBA"/>
    <w:rsid w:val="00924E76"/>
    <w:rsid w:val="0092559A"/>
    <w:rsid w:val="0092590B"/>
    <w:rsid w:val="00925A88"/>
    <w:rsid w:val="0092600E"/>
    <w:rsid w:val="00926614"/>
    <w:rsid w:val="00926687"/>
    <w:rsid w:val="00926A0F"/>
    <w:rsid w:val="00926BA3"/>
    <w:rsid w:val="00926CE0"/>
    <w:rsid w:val="00926D38"/>
    <w:rsid w:val="00926DE9"/>
    <w:rsid w:val="0092700C"/>
    <w:rsid w:val="00927041"/>
    <w:rsid w:val="00927D46"/>
    <w:rsid w:val="00927E6A"/>
    <w:rsid w:val="00927EC9"/>
    <w:rsid w:val="0093016C"/>
    <w:rsid w:val="009302D2"/>
    <w:rsid w:val="00930620"/>
    <w:rsid w:val="00930A5D"/>
    <w:rsid w:val="00930BAF"/>
    <w:rsid w:val="00930EB5"/>
    <w:rsid w:val="00930F4A"/>
    <w:rsid w:val="00931330"/>
    <w:rsid w:val="00931555"/>
    <w:rsid w:val="0093201F"/>
    <w:rsid w:val="009322AD"/>
    <w:rsid w:val="00932363"/>
    <w:rsid w:val="00932438"/>
    <w:rsid w:val="00932463"/>
    <w:rsid w:val="009329A1"/>
    <w:rsid w:val="00932A41"/>
    <w:rsid w:val="00932A90"/>
    <w:rsid w:val="00933113"/>
    <w:rsid w:val="009336A4"/>
    <w:rsid w:val="0093371E"/>
    <w:rsid w:val="00933AB8"/>
    <w:rsid w:val="009341FE"/>
    <w:rsid w:val="009342D2"/>
    <w:rsid w:val="0093467C"/>
    <w:rsid w:val="00934699"/>
    <w:rsid w:val="0093474D"/>
    <w:rsid w:val="009347B5"/>
    <w:rsid w:val="00934931"/>
    <w:rsid w:val="00934A13"/>
    <w:rsid w:val="00934F91"/>
    <w:rsid w:val="00935256"/>
    <w:rsid w:val="009356C3"/>
    <w:rsid w:val="00935821"/>
    <w:rsid w:val="00935880"/>
    <w:rsid w:val="00935B2C"/>
    <w:rsid w:val="00935DD4"/>
    <w:rsid w:val="00936417"/>
    <w:rsid w:val="00936E7C"/>
    <w:rsid w:val="009373B3"/>
    <w:rsid w:val="00937444"/>
    <w:rsid w:val="009377A4"/>
    <w:rsid w:val="00937800"/>
    <w:rsid w:val="00937904"/>
    <w:rsid w:val="00937AB3"/>
    <w:rsid w:val="00937BB7"/>
    <w:rsid w:val="00937E62"/>
    <w:rsid w:val="00940243"/>
    <w:rsid w:val="00940275"/>
    <w:rsid w:val="00940550"/>
    <w:rsid w:val="009406B1"/>
    <w:rsid w:val="009407CC"/>
    <w:rsid w:val="00940EE6"/>
    <w:rsid w:val="009412CF"/>
    <w:rsid w:val="009413B1"/>
    <w:rsid w:val="0094162F"/>
    <w:rsid w:val="00941647"/>
    <w:rsid w:val="009416FD"/>
    <w:rsid w:val="00941840"/>
    <w:rsid w:val="0094211D"/>
    <w:rsid w:val="0094219D"/>
    <w:rsid w:val="009421A0"/>
    <w:rsid w:val="009422BE"/>
    <w:rsid w:val="009423E8"/>
    <w:rsid w:val="00942583"/>
    <w:rsid w:val="009426DC"/>
    <w:rsid w:val="00942B44"/>
    <w:rsid w:val="0094308C"/>
    <w:rsid w:val="009434D8"/>
    <w:rsid w:val="00943922"/>
    <w:rsid w:val="00943B37"/>
    <w:rsid w:val="00943BFD"/>
    <w:rsid w:val="00943DD2"/>
    <w:rsid w:val="00943FB5"/>
    <w:rsid w:val="0094417B"/>
    <w:rsid w:val="0094428F"/>
    <w:rsid w:val="00944439"/>
    <w:rsid w:val="009447AA"/>
    <w:rsid w:val="009447F6"/>
    <w:rsid w:val="00944A00"/>
    <w:rsid w:val="00944ADC"/>
    <w:rsid w:val="00944B80"/>
    <w:rsid w:val="00944BF8"/>
    <w:rsid w:val="00944CDF"/>
    <w:rsid w:val="00945036"/>
    <w:rsid w:val="009452EE"/>
    <w:rsid w:val="0094538E"/>
    <w:rsid w:val="00945A3D"/>
    <w:rsid w:val="00945FB0"/>
    <w:rsid w:val="009461AE"/>
    <w:rsid w:val="00946647"/>
    <w:rsid w:val="00946757"/>
    <w:rsid w:val="00946C45"/>
    <w:rsid w:val="009470D4"/>
    <w:rsid w:val="009473FD"/>
    <w:rsid w:val="0094748B"/>
    <w:rsid w:val="00947724"/>
    <w:rsid w:val="0094786E"/>
    <w:rsid w:val="00947988"/>
    <w:rsid w:val="009479BA"/>
    <w:rsid w:val="00947CE8"/>
    <w:rsid w:val="009500B1"/>
    <w:rsid w:val="00950151"/>
    <w:rsid w:val="00950211"/>
    <w:rsid w:val="00950281"/>
    <w:rsid w:val="0095045B"/>
    <w:rsid w:val="0095117F"/>
    <w:rsid w:val="00951320"/>
    <w:rsid w:val="009514C0"/>
    <w:rsid w:val="00951DA0"/>
    <w:rsid w:val="00951E78"/>
    <w:rsid w:val="00951F59"/>
    <w:rsid w:val="0095230A"/>
    <w:rsid w:val="00952337"/>
    <w:rsid w:val="00952360"/>
    <w:rsid w:val="00952491"/>
    <w:rsid w:val="009525F8"/>
    <w:rsid w:val="009530DD"/>
    <w:rsid w:val="00953198"/>
    <w:rsid w:val="00953505"/>
    <w:rsid w:val="00953AE3"/>
    <w:rsid w:val="00953B11"/>
    <w:rsid w:val="00953DE0"/>
    <w:rsid w:val="00953E2B"/>
    <w:rsid w:val="00953FDE"/>
    <w:rsid w:val="00954E6B"/>
    <w:rsid w:val="009553E4"/>
    <w:rsid w:val="00955418"/>
    <w:rsid w:val="009555C1"/>
    <w:rsid w:val="00955673"/>
    <w:rsid w:val="00955977"/>
    <w:rsid w:val="00955E3A"/>
    <w:rsid w:val="00955E5D"/>
    <w:rsid w:val="00955EB1"/>
    <w:rsid w:val="009564F1"/>
    <w:rsid w:val="009565B8"/>
    <w:rsid w:val="009565FA"/>
    <w:rsid w:val="00956BC1"/>
    <w:rsid w:val="00957029"/>
    <w:rsid w:val="009571DA"/>
    <w:rsid w:val="009572D4"/>
    <w:rsid w:val="0095760F"/>
    <w:rsid w:val="0095791D"/>
    <w:rsid w:val="00957CCB"/>
    <w:rsid w:val="009603A9"/>
    <w:rsid w:val="0096067C"/>
    <w:rsid w:val="0096076E"/>
    <w:rsid w:val="00960791"/>
    <w:rsid w:val="009608F6"/>
    <w:rsid w:val="00960A68"/>
    <w:rsid w:val="0096107A"/>
    <w:rsid w:val="009610C6"/>
    <w:rsid w:val="009612A4"/>
    <w:rsid w:val="00961481"/>
    <w:rsid w:val="00961554"/>
    <w:rsid w:val="00961590"/>
    <w:rsid w:val="009615DF"/>
    <w:rsid w:val="009615FD"/>
    <w:rsid w:val="0096166D"/>
    <w:rsid w:val="00961B56"/>
    <w:rsid w:val="00961CDA"/>
    <w:rsid w:val="00961EEE"/>
    <w:rsid w:val="00962035"/>
    <w:rsid w:val="00962210"/>
    <w:rsid w:val="00962835"/>
    <w:rsid w:val="00962858"/>
    <w:rsid w:val="00962BD2"/>
    <w:rsid w:val="009630E4"/>
    <w:rsid w:val="009633E5"/>
    <w:rsid w:val="00963492"/>
    <w:rsid w:val="009637A1"/>
    <w:rsid w:val="00964198"/>
    <w:rsid w:val="009642CE"/>
    <w:rsid w:val="009645A8"/>
    <w:rsid w:val="0096460E"/>
    <w:rsid w:val="009646B5"/>
    <w:rsid w:val="0096472D"/>
    <w:rsid w:val="00964870"/>
    <w:rsid w:val="00964CC0"/>
    <w:rsid w:val="00964D30"/>
    <w:rsid w:val="0096519D"/>
    <w:rsid w:val="009656A7"/>
    <w:rsid w:val="009657E8"/>
    <w:rsid w:val="009658A7"/>
    <w:rsid w:val="009658E3"/>
    <w:rsid w:val="00965B9A"/>
    <w:rsid w:val="00965C7F"/>
    <w:rsid w:val="0096604C"/>
    <w:rsid w:val="00966156"/>
    <w:rsid w:val="0096643C"/>
    <w:rsid w:val="00966524"/>
    <w:rsid w:val="009666FE"/>
    <w:rsid w:val="00966C04"/>
    <w:rsid w:val="00966C3B"/>
    <w:rsid w:val="00966F71"/>
    <w:rsid w:val="00967300"/>
    <w:rsid w:val="009673BF"/>
    <w:rsid w:val="009675EA"/>
    <w:rsid w:val="00967979"/>
    <w:rsid w:val="00967F7E"/>
    <w:rsid w:val="009701D3"/>
    <w:rsid w:val="00970287"/>
    <w:rsid w:val="00970739"/>
    <w:rsid w:val="00970B06"/>
    <w:rsid w:val="00970BCB"/>
    <w:rsid w:val="00970FEB"/>
    <w:rsid w:val="0097149D"/>
    <w:rsid w:val="0097163B"/>
    <w:rsid w:val="00972227"/>
    <w:rsid w:val="009722B3"/>
    <w:rsid w:val="0097296F"/>
    <w:rsid w:val="009729A6"/>
    <w:rsid w:val="00972B8E"/>
    <w:rsid w:val="00973332"/>
    <w:rsid w:val="009733CD"/>
    <w:rsid w:val="0097359B"/>
    <w:rsid w:val="00973770"/>
    <w:rsid w:val="00973BDE"/>
    <w:rsid w:val="00973EEB"/>
    <w:rsid w:val="0097415F"/>
    <w:rsid w:val="00974432"/>
    <w:rsid w:val="009747C5"/>
    <w:rsid w:val="00974821"/>
    <w:rsid w:val="00974873"/>
    <w:rsid w:val="00974993"/>
    <w:rsid w:val="00974ADF"/>
    <w:rsid w:val="0097505B"/>
    <w:rsid w:val="00975A9D"/>
    <w:rsid w:val="00975B08"/>
    <w:rsid w:val="00975CC8"/>
    <w:rsid w:val="00975D52"/>
    <w:rsid w:val="00975F39"/>
    <w:rsid w:val="00976312"/>
    <w:rsid w:val="00976357"/>
    <w:rsid w:val="009765DC"/>
    <w:rsid w:val="00976EB5"/>
    <w:rsid w:val="00976F3F"/>
    <w:rsid w:val="00976F78"/>
    <w:rsid w:val="00977147"/>
    <w:rsid w:val="0097717D"/>
    <w:rsid w:val="0097721A"/>
    <w:rsid w:val="00980360"/>
    <w:rsid w:val="0098059D"/>
    <w:rsid w:val="009809E0"/>
    <w:rsid w:val="00980C0C"/>
    <w:rsid w:val="009811A7"/>
    <w:rsid w:val="009814FF"/>
    <w:rsid w:val="009818D9"/>
    <w:rsid w:val="00981935"/>
    <w:rsid w:val="00981B41"/>
    <w:rsid w:val="00981BD2"/>
    <w:rsid w:val="00981C6E"/>
    <w:rsid w:val="00981D79"/>
    <w:rsid w:val="0098209A"/>
    <w:rsid w:val="009825E3"/>
    <w:rsid w:val="00982707"/>
    <w:rsid w:val="009827AA"/>
    <w:rsid w:val="009828E3"/>
    <w:rsid w:val="00982A9F"/>
    <w:rsid w:val="00982CF1"/>
    <w:rsid w:val="00982F63"/>
    <w:rsid w:val="00982FBE"/>
    <w:rsid w:val="00983481"/>
    <w:rsid w:val="0098365D"/>
    <w:rsid w:val="009836E4"/>
    <w:rsid w:val="0098370A"/>
    <w:rsid w:val="00983803"/>
    <w:rsid w:val="00983894"/>
    <w:rsid w:val="00983CB1"/>
    <w:rsid w:val="00983E32"/>
    <w:rsid w:val="00984111"/>
    <w:rsid w:val="0098411F"/>
    <w:rsid w:val="0098445A"/>
    <w:rsid w:val="00984543"/>
    <w:rsid w:val="00984618"/>
    <w:rsid w:val="009848BC"/>
    <w:rsid w:val="009848CC"/>
    <w:rsid w:val="00984E75"/>
    <w:rsid w:val="00984F2C"/>
    <w:rsid w:val="00985147"/>
    <w:rsid w:val="00985602"/>
    <w:rsid w:val="009858D8"/>
    <w:rsid w:val="00985BA9"/>
    <w:rsid w:val="0098624A"/>
    <w:rsid w:val="009866E1"/>
    <w:rsid w:val="00986A53"/>
    <w:rsid w:val="00986A75"/>
    <w:rsid w:val="00986DD6"/>
    <w:rsid w:val="009870FE"/>
    <w:rsid w:val="0098715C"/>
    <w:rsid w:val="009872F6"/>
    <w:rsid w:val="00987350"/>
    <w:rsid w:val="009873F7"/>
    <w:rsid w:val="009874EC"/>
    <w:rsid w:val="009876DD"/>
    <w:rsid w:val="00987872"/>
    <w:rsid w:val="0099040A"/>
    <w:rsid w:val="0099052B"/>
    <w:rsid w:val="009908C6"/>
    <w:rsid w:val="00990A3F"/>
    <w:rsid w:val="00990C48"/>
    <w:rsid w:val="00991064"/>
    <w:rsid w:val="00991150"/>
    <w:rsid w:val="009912B9"/>
    <w:rsid w:val="0099176A"/>
    <w:rsid w:val="00991927"/>
    <w:rsid w:val="00991995"/>
    <w:rsid w:val="00991AE9"/>
    <w:rsid w:val="00992236"/>
    <w:rsid w:val="00992690"/>
    <w:rsid w:val="00992759"/>
    <w:rsid w:val="00992B9B"/>
    <w:rsid w:val="00992EE2"/>
    <w:rsid w:val="00993171"/>
    <w:rsid w:val="00993335"/>
    <w:rsid w:val="00993464"/>
    <w:rsid w:val="00993AE1"/>
    <w:rsid w:val="00993D21"/>
    <w:rsid w:val="00993FEA"/>
    <w:rsid w:val="009943A3"/>
    <w:rsid w:val="009946B6"/>
    <w:rsid w:val="00994885"/>
    <w:rsid w:val="009949DA"/>
    <w:rsid w:val="00994C2D"/>
    <w:rsid w:val="00994C9B"/>
    <w:rsid w:val="00995517"/>
    <w:rsid w:val="00995B45"/>
    <w:rsid w:val="00995D7F"/>
    <w:rsid w:val="00996084"/>
    <w:rsid w:val="0099655B"/>
    <w:rsid w:val="00996A60"/>
    <w:rsid w:val="00996BFC"/>
    <w:rsid w:val="00996EA4"/>
    <w:rsid w:val="00997049"/>
    <w:rsid w:val="00997746"/>
    <w:rsid w:val="00997818"/>
    <w:rsid w:val="009A0459"/>
    <w:rsid w:val="009A05B2"/>
    <w:rsid w:val="009A0664"/>
    <w:rsid w:val="009A067B"/>
    <w:rsid w:val="009A06A9"/>
    <w:rsid w:val="009A0A48"/>
    <w:rsid w:val="009A0B06"/>
    <w:rsid w:val="009A0C23"/>
    <w:rsid w:val="009A0C71"/>
    <w:rsid w:val="009A136D"/>
    <w:rsid w:val="009A164F"/>
    <w:rsid w:val="009A1845"/>
    <w:rsid w:val="009A1913"/>
    <w:rsid w:val="009A19AE"/>
    <w:rsid w:val="009A211A"/>
    <w:rsid w:val="009A2599"/>
    <w:rsid w:val="009A2C1D"/>
    <w:rsid w:val="009A2E53"/>
    <w:rsid w:val="009A2F4D"/>
    <w:rsid w:val="009A330D"/>
    <w:rsid w:val="009A3330"/>
    <w:rsid w:val="009A34C2"/>
    <w:rsid w:val="009A40C8"/>
    <w:rsid w:val="009A415D"/>
    <w:rsid w:val="009A41EC"/>
    <w:rsid w:val="009A4230"/>
    <w:rsid w:val="009A4340"/>
    <w:rsid w:val="009A4364"/>
    <w:rsid w:val="009A458F"/>
    <w:rsid w:val="009A478C"/>
    <w:rsid w:val="009A4E88"/>
    <w:rsid w:val="009A4EC4"/>
    <w:rsid w:val="009A5203"/>
    <w:rsid w:val="009A5346"/>
    <w:rsid w:val="009A595B"/>
    <w:rsid w:val="009A5C54"/>
    <w:rsid w:val="009A5CF0"/>
    <w:rsid w:val="009A60FB"/>
    <w:rsid w:val="009A62DE"/>
    <w:rsid w:val="009A642D"/>
    <w:rsid w:val="009A6608"/>
    <w:rsid w:val="009A6ACC"/>
    <w:rsid w:val="009A6CB2"/>
    <w:rsid w:val="009A7263"/>
    <w:rsid w:val="009A748E"/>
    <w:rsid w:val="009A7558"/>
    <w:rsid w:val="009A7BBA"/>
    <w:rsid w:val="009A7C18"/>
    <w:rsid w:val="009B01DA"/>
    <w:rsid w:val="009B04FB"/>
    <w:rsid w:val="009B0830"/>
    <w:rsid w:val="009B09FA"/>
    <w:rsid w:val="009B0A3E"/>
    <w:rsid w:val="009B0B87"/>
    <w:rsid w:val="009B0E81"/>
    <w:rsid w:val="009B1285"/>
    <w:rsid w:val="009B145A"/>
    <w:rsid w:val="009B16F8"/>
    <w:rsid w:val="009B1C9B"/>
    <w:rsid w:val="009B1EEB"/>
    <w:rsid w:val="009B2106"/>
    <w:rsid w:val="009B2568"/>
    <w:rsid w:val="009B256A"/>
    <w:rsid w:val="009B27ED"/>
    <w:rsid w:val="009B2967"/>
    <w:rsid w:val="009B297A"/>
    <w:rsid w:val="009B2D1B"/>
    <w:rsid w:val="009B302D"/>
    <w:rsid w:val="009B3133"/>
    <w:rsid w:val="009B340E"/>
    <w:rsid w:val="009B341C"/>
    <w:rsid w:val="009B3525"/>
    <w:rsid w:val="009B373A"/>
    <w:rsid w:val="009B3758"/>
    <w:rsid w:val="009B3AA1"/>
    <w:rsid w:val="009B3FB8"/>
    <w:rsid w:val="009B41B8"/>
    <w:rsid w:val="009B496A"/>
    <w:rsid w:val="009B4AF9"/>
    <w:rsid w:val="009B4C13"/>
    <w:rsid w:val="009B4C66"/>
    <w:rsid w:val="009B4EF9"/>
    <w:rsid w:val="009B5251"/>
    <w:rsid w:val="009B5338"/>
    <w:rsid w:val="009B54E5"/>
    <w:rsid w:val="009B56C5"/>
    <w:rsid w:val="009B5B06"/>
    <w:rsid w:val="009B5CDC"/>
    <w:rsid w:val="009B5E56"/>
    <w:rsid w:val="009B6811"/>
    <w:rsid w:val="009B6849"/>
    <w:rsid w:val="009B6901"/>
    <w:rsid w:val="009B6987"/>
    <w:rsid w:val="009B7630"/>
    <w:rsid w:val="009B78F3"/>
    <w:rsid w:val="009B7950"/>
    <w:rsid w:val="009B79A1"/>
    <w:rsid w:val="009B7EF6"/>
    <w:rsid w:val="009C0024"/>
    <w:rsid w:val="009C00CB"/>
    <w:rsid w:val="009C043E"/>
    <w:rsid w:val="009C0503"/>
    <w:rsid w:val="009C068A"/>
    <w:rsid w:val="009C0C38"/>
    <w:rsid w:val="009C0DDC"/>
    <w:rsid w:val="009C1019"/>
    <w:rsid w:val="009C1103"/>
    <w:rsid w:val="009C15FE"/>
    <w:rsid w:val="009C1862"/>
    <w:rsid w:val="009C1A88"/>
    <w:rsid w:val="009C20D7"/>
    <w:rsid w:val="009C2657"/>
    <w:rsid w:val="009C2890"/>
    <w:rsid w:val="009C2BAF"/>
    <w:rsid w:val="009C2F73"/>
    <w:rsid w:val="009C304B"/>
    <w:rsid w:val="009C32E3"/>
    <w:rsid w:val="009C3399"/>
    <w:rsid w:val="009C34E4"/>
    <w:rsid w:val="009C3548"/>
    <w:rsid w:val="009C3608"/>
    <w:rsid w:val="009C3A65"/>
    <w:rsid w:val="009C403A"/>
    <w:rsid w:val="009C42BB"/>
    <w:rsid w:val="009C46D1"/>
    <w:rsid w:val="009C4942"/>
    <w:rsid w:val="009C4DF4"/>
    <w:rsid w:val="009C4EA9"/>
    <w:rsid w:val="009C4F2D"/>
    <w:rsid w:val="009C5031"/>
    <w:rsid w:val="009C509D"/>
    <w:rsid w:val="009C5103"/>
    <w:rsid w:val="009C516E"/>
    <w:rsid w:val="009C5411"/>
    <w:rsid w:val="009C5783"/>
    <w:rsid w:val="009C59B0"/>
    <w:rsid w:val="009C5BC5"/>
    <w:rsid w:val="009C5D5F"/>
    <w:rsid w:val="009C5FB3"/>
    <w:rsid w:val="009C5FF1"/>
    <w:rsid w:val="009C6366"/>
    <w:rsid w:val="009C64C7"/>
    <w:rsid w:val="009C658B"/>
    <w:rsid w:val="009C66FD"/>
    <w:rsid w:val="009C6D05"/>
    <w:rsid w:val="009C6DC2"/>
    <w:rsid w:val="009C6DD6"/>
    <w:rsid w:val="009C6E75"/>
    <w:rsid w:val="009C6EEF"/>
    <w:rsid w:val="009C7339"/>
    <w:rsid w:val="009C7373"/>
    <w:rsid w:val="009C75DC"/>
    <w:rsid w:val="009C75E3"/>
    <w:rsid w:val="009C7676"/>
    <w:rsid w:val="009C78BF"/>
    <w:rsid w:val="009C78D9"/>
    <w:rsid w:val="009C78DA"/>
    <w:rsid w:val="009C79F0"/>
    <w:rsid w:val="009C7AED"/>
    <w:rsid w:val="009C7D03"/>
    <w:rsid w:val="009D01A4"/>
    <w:rsid w:val="009D0282"/>
    <w:rsid w:val="009D0292"/>
    <w:rsid w:val="009D02D2"/>
    <w:rsid w:val="009D0D54"/>
    <w:rsid w:val="009D1213"/>
    <w:rsid w:val="009D1247"/>
    <w:rsid w:val="009D13F2"/>
    <w:rsid w:val="009D1B5B"/>
    <w:rsid w:val="009D1C97"/>
    <w:rsid w:val="009D1D62"/>
    <w:rsid w:val="009D1F55"/>
    <w:rsid w:val="009D212E"/>
    <w:rsid w:val="009D244A"/>
    <w:rsid w:val="009D2BF0"/>
    <w:rsid w:val="009D30E6"/>
    <w:rsid w:val="009D3219"/>
    <w:rsid w:val="009D34A3"/>
    <w:rsid w:val="009D377E"/>
    <w:rsid w:val="009D3893"/>
    <w:rsid w:val="009D396F"/>
    <w:rsid w:val="009D3A90"/>
    <w:rsid w:val="009D3C76"/>
    <w:rsid w:val="009D3D15"/>
    <w:rsid w:val="009D41FD"/>
    <w:rsid w:val="009D4417"/>
    <w:rsid w:val="009D471A"/>
    <w:rsid w:val="009D472E"/>
    <w:rsid w:val="009D4861"/>
    <w:rsid w:val="009D4B4D"/>
    <w:rsid w:val="009D4BF8"/>
    <w:rsid w:val="009D5026"/>
    <w:rsid w:val="009D521D"/>
    <w:rsid w:val="009D537A"/>
    <w:rsid w:val="009D5CE5"/>
    <w:rsid w:val="009D5D22"/>
    <w:rsid w:val="009D5FBA"/>
    <w:rsid w:val="009D668C"/>
    <w:rsid w:val="009D67C8"/>
    <w:rsid w:val="009D6A52"/>
    <w:rsid w:val="009D6C17"/>
    <w:rsid w:val="009D6D20"/>
    <w:rsid w:val="009D6E0F"/>
    <w:rsid w:val="009D6FAC"/>
    <w:rsid w:val="009D71D9"/>
    <w:rsid w:val="009D7800"/>
    <w:rsid w:val="009D7837"/>
    <w:rsid w:val="009D78E1"/>
    <w:rsid w:val="009D792B"/>
    <w:rsid w:val="009D7F48"/>
    <w:rsid w:val="009E0193"/>
    <w:rsid w:val="009E021F"/>
    <w:rsid w:val="009E0375"/>
    <w:rsid w:val="009E058A"/>
    <w:rsid w:val="009E0702"/>
    <w:rsid w:val="009E0CBE"/>
    <w:rsid w:val="009E10C5"/>
    <w:rsid w:val="009E179F"/>
    <w:rsid w:val="009E1B24"/>
    <w:rsid w:val="009E1BD7"/>
    <w:rsid w:val="009E1BFC"/>
    <w:rsid w:val="009E1D36"/>
    <w:rsid w:val="009E1E10"/>
    <w:rsid w:val="009E23E3"/>
    <w:rsid w:val="009E27CF"/>
    <w:rsid w:val="009E2B77"/>
    <w:rsid w:val="009E2BFA"/>
    <w:rsid w:val="009E2C26"/>
    <w:rsid w:val="009E2C56"/>
    <w:rsid w:val="009E2E16"/>
    <w:rsid w:val="009E2EB6"/>
    <w:rsid w:val="009E3165"/>
    <w:rsid w:val="009E32C3"/>
    <w:rsid w:val="009E330D"/>
    <w:rsid w:val="009E34E3"/>
    <w:rsid w:val="009E38F1"/>
    <w:rsid w:val="009E3A99"/>
    <w:rsid w:val="009E3CCE"/>
    <w:rsid w:val="009E444D"/>
    <w:rsid w:val="009E4A41"/>
    <w:rsid w:val="009E4AB4"/>
    <w:rsid w:val="009E53DD"/>
    <w:rsid w:val="009E57AE"/>
    <w:rsid w:val="009E5BB1"/>
    <w:rsid w:val="009E5BE9"/>
    <w:rsid w:val="009E5C01"/>
    <w:rsid w:val="009E5D3E"/>
    <w:rsid w:val="009E5D9D"/>
    <w:rsid w:val="009E60D2"/>
    <w:rsid w:val="009E639A"/>
    <w:rsid w:val="009E64B1"/>
    <w:rsid w:val="009E65C7"/>
    <w:rsid w:val="009E699A"/>
    <w:rsid w:val="009E74A8"/>
    <w:rsid w:val="009E760E"/>
    <w:rsid w:val="009F0259"/>
    <w:rsid w:val="009F0860"/>
    <w:rsid w:val="009F096D"/>
    <w:rsid w:val="009F0B25"/>
    <w:rsid w:val="009F0E35"/>
    <w:rsid w:val="009F1169"/>
    <w:rsid w:val="009F14FA"/>
    <w:rsid w:val="009F1B49"/>
    <w:rsid w:val="009F1D00"/>
    <w:rsid w:val="009F1D86"/>
    <w:rsid w:val="009F1E43"/>
    <w:rsid w:val="009F2120"/>
    <w:rsid w:val="009F2294"/>
    <w:rsid w:val="009F2E3D"/>
    <w:rsid w:val="009F318A"/>
    <w:rsid w:val="009F33D5"/>
    <w:rsid w:val="009F344B"/>
    <w:rsid w:val="009F3865"/>
    <w:rsid w:val="009F3A0C"/>
    <w:rsid w:val="009F3E19"/>
    <w:rsid w:val="009F3F80"/>
    <w:rsid w:val="009F4C92"/>
    <w:rsid w:val="009F4E42"/>
    <w:rsid w:val="009F5086"/>
    <w:rsid w:val="009F51D1"/>
    <w:rsid w:val="009F5569"/>
    <w:rsid w:val="009F56F3"/>
    <w:rsid w:val="009F584C"/>
    <w:rsid w:val="009F5887"/>
    <w:rsid w:val="009F5918"/>
    <w:rsid w:val="009F5D84"/>
    <w:rsid w:val="009F5E05"/>
    <w:rsid w:val="009F63D3"/>
    <w:rsid w:val="009F6430"/>
    <w:rsid w:val="009F64C4"/>
    <w:rsid w:val="009F6632"/>
    <w:rsid w:val="009F6B32"/>
    <w:rsid w:val="009F6C01"/>
    <w:rsid w:val="009F6D0E"/>
    <w:rsid w:val="009F7288"/>
    <w:rsid w:val="009F746A"/>
    <w:rsid w:val="009F7AA9"/>
    <w:rsid w:val="00A003EA"/>
    <w:rsid w:val="00A004EE"/>
    <w:rsid w:val="00A00595"/>
    <w:rsid w:val="00A006E2"/>
    <w:rsid w:val="00A006E4"/>
    <w:rsid w:val="00A00901"/>
    <w:rsid w:val="00A00A43"/>
    <w:rsid w:val="00A01027"/>
    <w:rsid w:val="00A010A7"/>
    <w:rsid w:val="00A01147"/>
    <w:rsid w:val="00A0172A"/>
    <w:rsid w:val="00A01971"/>
    <w:rsid w:val="00A01A66"/>
    <w:rsid w:val="00A01AF6"/>
    <w:rsid w:val="00A01B17"/>
    <w:rsid w:val="00A021B9"/>
    <w:rsid w:val="00A02396"/>
    <w:rsid w:val="00A02535"/>
    <w:rsid w:val="00A025C6"/>
    <w:rsid w:val="00A02641"/>
    <w:rsid w:val="00A02A94"/>
    <w:rsid w:val="00A02CD3"/>
    <w:rsid w:val="00A02D7D"/>
    <w:rsid w:val="00A0301B"/>
    <w:rsid w:val="00A03279"/>
    <w:rsid w:val="00A03301"/>
    <w:rsid w:val="00A03337"/>
    <w:rsid w:val="00A0380D"/>
    <w:rsid w:val="00A03D1A"/>
    <w:rsid w:val="00A03DB9"/>
    <w:rsid w:val="00A040CD"/>
    <w:rsid w:val="00A04393"/>
    <w:rsid w:val="00A045EF"/>
    <w:rsid w:val="00A04688"/>
    <w:rsid w:val="00A047D0"/>
    <w:rsid w:val="00A04C26"/>
    <w:rsid w:val="00A050A2"/>
    <w:rsid w:val="00A05284"/>
    <w:rsid w:val="00A05496"/>
    <w:rsid w:val="00A0565B"/>
    <w:rsid w:val="00A05782"/>
    <w:rsid w:val="00A05E7C"/>
    <w:rsid w:val="00A05F0A"/>
    <w:rsid w:val="00A05FFF"/>
    <w:rsid w:val="00A0629E"/>
    <w:rsid w:val="00A062A0"/>
    <w:rsid w:val="00A06400"/>
    <w:rsid w:val="00A06439"/>
    <w:rsid w:val="00A06460"/>
    <w:rsid w:val="00A06958"/>
    <w:rsid w:val="00A06A0B"/>
    <w:rsid w:val="00A06D13"/>
    <w:rsid w:val="00A06F3F"/>
    <w:rsid w:val="00A07173"/>
    <w:rsid w:val="00A07275"/>
    <w:rsid w:val="00A07507"/>
    <w:rsid w:val="00A0769E"/>
    <w:rsid w:val="00A0791E"/>
    <w:rsid w:val="00A07CB8"/>
    <w:rsid w:val="00A07E4B"/>
    <w:rsid w:val="00A07E8A"/>
    <w:rsid w:val="00A10017"/>
    <w:rsid w:val="00A10093"/>
    <w:rsid w:val="00A10A97"/>
    <w:rsid w:val="00A10D4A"/>
    <w:rsid w:val="00A11152"/>
    <w:rsid w:val="00A11260"/>
    <w:rsid w:val="00A112E1"/>
    <w:rsid w:val="00A116F0"/>
    <w:rsid w:val="00A118DD"/>
    <w:rsid w:val="00A11BA0"/>
    <w:rsid w:val="00A11C2B"/>
    <w:rsid w:val="00A1202A"/>
    <w:rsid w:val="00A12154"/>
    <w:rsid w:val="00A121F2"/>
    <w:rsid w:val="00A12362"/>
    <w:rsid w:val="00A129E1"/>
    <w:rsid w:val="00A1393F"/>
    <w:rsid w:val="00A13E3C"/>
    <w:rsid w:val="00A1490D"/>
    <w:rsid w:val="00A14A5C"/>
    <w:rsid w:val="00A14BF5"/>
    <w:rsid w:val="00A14BFC"/>
    <w:rsid w:val="00A14C47"/>
    <w:rsid w:val="00A14C9F"/>
    <w:rsid w:val="00A14CC3"/>
    <w:rsid w:val="00A14D73"/>
    <w:rsid w:val="00A1503D"/>
    <w:rsid w:val="00A1537E"/>
    <w:rsid w:val="00A1555F"/>
    <w:rsid w:val="00A15700"/>
    <w:rsid w:val="00A157C9"/>
    <w:rsid w:val="00A15ABA"/>
    <w:rsid w:val="00A16071"/>
    <w:rsid w:val="00A162DF"/>
    <w:rsid w:val="00A166EA"/>
    <w:rsid w:val="00A16C52"/>
    <w:rsid w:val="00A16F17"/>
    <w:rsid w:val="00A174B6"/>
    <w:rsid w:val="00A17A05"/>
    <w:rsid w:val="00A17B90"/>
    <w:rsid w:val="00A20283"/>
    <w:rsid w:val="00A2029F"/>
    <w:rsid w:val="00A20351"/>
    <w:rsid w:val="00A20391"/>
    <w:rsid w:val="00A20679"/>
    <w:rsid w:val="00A20857"/>
    <w:rsid w:val="00A208B5"/>
    <w:rsid w:val="00A208F0"/>
    <w:rsid w:val="00A20A67"/>
    <w:rsid w:val="00A20C1D"/>
    <w:rsid w:val="00A20EC3"/>
    <w:rsid w:val="00A210E2"/>
    <w:rsid w:val="00A211F8"/>
    <w:rsid w:val="00A2238C"/>
    <w:rsid w:val="00A22405"/>
    <w:rsid w:val="00A22873"/>
    <w:rsid w:val="00A22C6F"/>
    <w:rsid w:val="00A22CF4"/>
    <w:rsid w:val="00A23185"/>
    <w:rsid w:val="00A233CC"/>
    <w:rsid w:val="00A23469"/>
    <w:rsid w:val="00A2364D"/>
    <w:rsid w:val="00A23677"/>
    <w:rsid w:val="00A23826"/>
    <w:rsid w:val="00A23D80"/>
    <w:rsid w:val="00A23DA7"/>
    <w:rsid w:val="00A241EB"/>
    <w:rsid w:val="00A245AD"/>
    <w:rsid w:val="00A245B4"/>
    <w:rsid w:val="00A2479B"/>
    <w:rsid w:val="00A24E01"/>
    <w:rsid w:val="00A25075"/>
    <w:rsid w:val="00A251C0"/>
    <w:rsid w:val="00A2527C"/>
    <w:rsid w:val="00A2618A"/>
    <w:rsid w:val="00A265FF"/>
    <w:rsid w:val="00A266EA"/>
    <w:rsid w:val="00A27088"/>
    <w:rsid w:val="00A2727A"/>
    <w:rsid w:val="00A272FE"/>
    <w:rsid w:val="00A27F31"/>
    <w:rsid w:val="00A27FD4"/>
    <w:rsid w:val="00A27FDC"/>
    <w:rsid w:val="00A305A9"/>
    <w:rsid w:val="00A3083B"/>
    <w:rsid w:val="00A30C1E"/>
    <w:rsid w:val="00A3119A"/>
    <w:rsid w:val="00A31361"/>
    <w:rsid w:val="00A31529"/>
    <w:rsid w:val="00A316E7"/>
    <w:rsid w:val="00A31A77"/>
    <w:rsid w:val="00A31DF3"/>
    <w:rsid w:val="00A32316"/>
    <w:rsid w:val="00A32448"/>
    <w:rsid w:val="00A3252D"/>
    <w:rsid w:val="00A3253A"/>
    <w:rsid w:val="00A3257B"/>
    <w:rsid w:val="00A325B4"/>
    <w:rsid w:val="00A3298A"/>
    <w:rsid w:val="00A32DAC"/>
    <w:rsid w:val="00A32E08"/>
    <w:rsid w:val="00A32FB8"/>
    <w:rsid w:val="00A32FD8"/>
    <w:rsid w:val="00A3303C"/>
    <w:rsid w:val="00A33126"/>
    <w:rsid w:val="00A33510"/>
    <w:rsid w:val="00A336B4"/>
    <w:rsid w:val="00A33BE7"/>
    <w:rsid w:val="00A33CF1"/>
    <w:rsid w:val="00A33E31"/>
    <w:rsid w:val="00A33EEE"/>
    <w:rsid w:val="00A342F3"/>
    <w:rsid w:val="00A34349"/>
    <w:rsid w:val="00A343CA"/>
    <w:rsid w:val="00A34695"/>
    <w:rsid w:val="00A347AE"/>
    <w:rsid w:val="00A34A05"/>
    <w:rsid w:val="00A34E28"/>
    <w:rsid w:val="00A35162"/>
    <w:rsid w:val="00A351CD"/>
    <w:rsid w:val="00A3536C"/>
    <w:rsid w:val="00A35544"/>
    <w:rsid w:val="00A3572F"/>
    <w:rsid w:val="00A35771"/>
    <w:rsid w:val="00A363DB"/>
    <w:rsid w:val="00A367AF"/>
    <w:rsid w:val="00A36AFB"/>
    <w:rsid w:val="00A36F9E"/>
    <w:rsid w:val="00A37036"/>
    <w:rsid w:val="00A37165"/>
    <w:rsid w:val="00A3717B"/>
    <w:rsid w:val="00A373FB"/>
    <w:rsid w:val="00A37476"/>
    <w:rsid w:val="00A3748F"/>
    <w:rsid w:val="00A378D5"/>
    <w:rsid w:val="00A378EF"/>
    <w:rsid w:val="00A378F0"/>
    <w:rsid w:val="00A37BA0"/>
    <w:rsid w:val="00A37DB2"/>
    <w:rsid w:val="00A37F74"/>
    <w:rsid w:val="00A37FE6"/>
    <w:rsid w:val="00A400E4"/>
    <w:rsid w:val="00A40157"/>
    <w:rsid w:val="00A401CE"/>
    <w:rsid w:val="00A4025A"/>
    <w:rsid w:val="00A40302"/>
    <w:rsid w:val="00A40408"/>
    <w:rsid w:val="00A408A9"/>
    <w:rsid w:val="00A40AB0"/>
    <w:rsid w:val="00A40FA6"/>
    <w:rsid w:val="00A414FC"/>
    <w:rsid w:val="00A415F4"/>
    <w:rsid w:val="00A42010"/>
    <w:rsid w:val="00A4209C"/>
    <w:rsid w:val="00A42174"/>
    <w:rsid w:val="00A42249"/>
    <w:rsid w:val="00A426BD"/>
    <w:rsid w:val="00A42840"/>
    <w:rsid w:val="00A42964"/>
    <w:rsid w:val="00A42AAD"/>
    <w:rsid w:val="00A436B8"/>
    <w:rsid w:val="00A437E2"/>
    <w:rsid w:val="00A43BA6"/>
    <w:rsid w:val="00A43C48"/>
    <w:rsid w:val="00A43FA9"/>
    <w:rsid w:val="00A440FE"/>
    <w:rsid w:val="00A4421E"/>
    <w:rsid w:val="00A444A9"/>
    <w:rsid w:val="00A445A1"/>
    <w:rsid w:val="00A44862"/>
    <w:rsid w:val="00A44A4D"/>
    <w:rsid w:val="00A44BDF"/>
    <w:rsid w:val="00A44BE7"/>
    <w:rsid w:val="00A44C83"/>
    <w:rsid w:val="00A44E18"/>
    <w:rsid w:val="00A4541B"/>
    <w:rsid w:val="00A4557B"/>
    <w:rsid w:val="00A456D1"/>
    <w:rsid w:val="00A45718"/>
    <w:rsid w:val="00A45AA0"/>
    <w:rsid w:val="00A45AA6"/>
    <w:rsid w:val="00A45BCA"/>
    <w:rsid w:val="00A45D59"/>
    <w:rsid w:val="00A4632F"/>
    <w:rsid w:val="00A46347"/>
    <w:rsid w:val="00A4799F"/>
    <w:rsid w:val="00A47BC2"/>
    <w:rsid w:val="00A47E78"/>
    <w:rsid w:val="00A50034"/>
    <w:rsid w:val="00A500B2"/>
    <w:rsid w:val="00A50175"/>
    <w:rsid w:val="00A50207"/>
    <w:rsid w:val="00A503A2"/>
    <w:rsid w:val="00A503B3"/>
    <w:rsid w:val="00A50AEC"/>
    <w:rsid w:val="00A50BC6"/>
    <w:rsid w:val="00A50E02"/>
    <w:rsid w:val="00A50ECD"/>
    <w:rsid w:val="00A512F3"/>
    <w:rsid w:val="00A519AC"/>
    <w:rsid w:val="00A51A16"/>
    <w:rsid w:val="00A51A99"/>
    <w:rsid w:val="00A51D54"/>
    <w:rsid w:val="00A51E2E"/>
    <w:rsid w:val="00A51F31"/>
    <w:rsid w:val="00A51FEE"/>
    <w:rsid w:val="00A52331"/>
    <w:rsid w:val="00A52642"/>
    <w:rsid w:val="00A529E3"/>
    <w:rsid w:val="00A52B34"/>
    <w:rsid w:val="00A52B5F"/>
    <w:rsid w:val="00A52B96"/>
    <w:rsid w:val="00A52D5F"/>
    <w:rsid w:val="00A5318E"/>
    <w:rsid w:val="00A532EF"/>
    <w:rsid w:val="00A535C5"/>
    <w:rsid w:val="00A53737"/>
    <w:rsid w:val="00A539C4"/>
    <w:rsid w:val="00A53A7C"/>
    <w:rsid w:val="00A53CD6"/>
    <w:rsid w:val="00A53D27"/>
    <w:rsid w:val="00A53EAE"/>
    <w:rsid w:val="00A53EBF"/>
    <w:rsid w:val="00A53EDB"/>
    <w:rsid w:val="00A53F1C"/>
    <w:rsid w:val="00A5409C"/>
    <w:rsid w:val="00A54301"/>
    <w:rsid w:val="00A54471"/>
    <w:rsid w:val="00A549B3"/>
    <w:rsid w:val="00A54CD7"/>
    <w:rsid w:val="00A54F58"/>
    <w:rsid w:val="00A54FC4"/>
    <w:rsid w:val="00A5564C"/>
    <w:rsid w:val="00A558F1"/>
    <w:rsid w:val="00A55D51"/>
    <w:rsid w:val="00A560A0"/>
    <w:rsid w:val="00A562A7"/>
    <w:rsid w:val="00A563F9"/>
    <w:rsid w:val="00A56AD7"/>
    <w:rsid w:val="00A56C2E"/>
    <w:rsid w:val="00A57387"/>
    <w:rsid w:val="00A574A0"/>
    <w:rsid w:val="00A57751"/>
    <w:rsid w:val="00A57C22"/>
    <w:rsid w:val="00A60427"/>
    <w:rsid w:val="00A60A5A"/>
    <w:rsid w:val="00A60C28"/>
    <w:rsid w:val="00A60CDC"/>
    <w:rsid w:val="00A60E3E"/>
    <w:rsid w:val="00A61631"/>
    <w:rsid w:val="00A619AD"/>
    <w:rsid w:val="00A619F8"/>
    <w:rsid w:val="00A61A96"/>
    <w:rsid w:val="00A61B28"/>
    <w:rsid w:val="00A61B2A"/>
    <w:rsid w:val="00A61D84"/>
    <w:rsid w:val="00A61DC6"/>
    <w:rsid w:val="00A61EAD"/>
    <w:rsid w:val="00A61FD6"/>
    <w:rsid w:val="00A6207B"/>
    <w:rsid w:val="00A623C3"/>
    <w:rsid w:val="00A62641"/>
    <w:rsid w:val="00A629FD"/>
    <w:rsid w:val="00A62A86"/>
    <w:rsid w:val="00A62AAA"/>
    <w:rsid w:val="00A630CB"/>
    <w:rsid w:val="00A63AAC"/>
    <w:rsid w:val="00A63ACC"/>
    <w:rsid w:val="00A6422D"/>
    <w:rsid w:val="00A64494"/>
    <w:rsid w:val="00A644FA"/>
    <w:rsid w:val="00A645C6"/>
    <w:rsid w:val="00A645DE"/>
    <w:rsid w:val="00A648A7"/>
    <w:rsid w:val="00A64986"/>
    <w:rsid w:val="00A64C45"/>
    <w:rsid w:val="00A653B4"/>
    <w:rsid w:val="00A654E5"/>
    <w:rsid w:val="00A65515"/>
    <w:rsid w:val="00A655B9"/>
    <w:rsid w:val="00A655CA"/>
    <w:rsid w:val="00A65676"/>
    <w:rsid w:val="00A66187"/>
    <w:rsid w:val="00A6663C"/>
    <w:rsid w:val="00A667A5"/>
    <w:rsid w:val="00A66C56"/>
    <w:rsid w:val="00A67020"/>
    <w:rsid w:val="00A67348"/>
    <w:rsid w:val="00A674D1"/>
    <w:rsid w:val="00A67845"/>
    <w:rsid w:val="00A67AEE"/>
    <w:rsid w:val="00A67B28"/>
    <w:rsid w:val="00A67B5F"/>
    <w:rsid w:val="00A67BD4"/>
    <w:rsid w:val="00A67C57"/>
    <w:rsid w:val="00A67E22"/>
    <w:rsid w:val="00A70354"/>
    <w:rsid w:val="00A707BE"/>
    <w:rsid w:val="00A709E0"/>
    <w:rsid w:val="00A70BAF"/>
    <w:rsid w:val="00A71462"/>
    <w:rsid w:val="00A7157C"/>
    <w:rsid w:val="00A71E42"/>
    <w:rsid w:val="00A72118"/>
    <w:rsid w:val="00A7217E"/>
    <w:rsid w:val="00A721C3"/>
    <w:rsid w:val="00A72B45"/>
    <w:rsid w:val="00A73059"/>
    <w:rsid w:val="00A73269"/>
    <w:rsid w:val="00A733C5"/>
    <w:rsid w:val="00A733DD"/>
    <w:rsid w:val="00A7353A"/>
    <w:rsid w:val="00A735DD"/>
    <w:rsid w:val="00A7369C"/>
    <w:rsid w:val="00A7380E"/>
    <w:rsid w:val="00A741B4"/>
    <w:rsid w:val="00A742D7"/>
    <w:rsid w:val="00A749E2"/>
    <w:rsid w:val="00A74A22"/>
    <w:rsid w:val="00A74DDC"/>
    <w:rsid w:val="00A75436"/>
    <w:rsid w:val="00A754EA"/>
    <w:rsid w:val="00A7571C"/>
    <w:rsid w:val="00A75F13"/>
    <w:rsid w:val="00A764AC"/>
    <w:rsid w:val="00A76506"/>
    <w:rsid w:val="00A76786"/>
    <w:rsid w:val="00A76C18"/>
    <w:rsid w:val="00A76C48"/>
    <w:rsid w:val="00A77462"/>
    <w:rsid w:val="00A777E8"/>
    <w:rsid w:val="00A778FA"/>
    <w:rsid w:val="00A77A4A"/>
    <w:rsid w:val="00A77B24"/>
    <w:rsid w:val="00A77E81"/>
    <w:rsid w:val="00A804BC"/>
    <w:rsid w:val="00A80BB5"/>
    <w:rsid w:val="00A80CD6"/>
    <w:rsid w:val="00A80FD5"/>
    <w:rsid w:val="00A8176E"/>
    <w:rsid w:val="00A8193F"/>
    <w:rsid w:val="00A81C1E"/>
    <w:rsid w:val="00A8220A"/>
    <w:rsid w:val="00A82540"/>
    <w:rsid w:val="00A82553"/>
    <w:rsid w:val="00A82644"/>
    <w:rsid w:val="00A82659"/>
    <w:rsid w:val="00A82917"/>
    <w:rsid w:val="00A82C58"/>
    <w:rsid w:val="00A8350F"/>
    <w:rsid w:val="00A835BB"/>
    <w:rsid w:val="00A837B3"/>
    <w:rsid w:val="00A83967"/>
    <w:rsid w:val="00A83A55"/>
    <w:rsid w:val="00A83BE1"/>
    <w:rsid w:val="00A8403E"/>
    <w:rsid w:val="00A845E7"/>
    <w:rsid w:val="00A84A2D"/>
    <w:rsid w:val="00A84F38"/>
    <w:rsid w:val="00A85263"/>
    <w:rsid w:val="00A85D07"/>
    <w:rsid w:val="00A85F7F"/>
    <w:rsid w:val="00A85F9C"/>
    <w:rsid w:val="00A863B2"/>
    <w:rsid w:val="00A86652"/>
    <w:rsid w:val="00A86C7B"/>
    <w:rsid w:val="00A86E59"/>
    <w:rsid w:val="00A86FEE"/>
    <w:rsid w:val="00A870CC"/>
    <w:rsid w:val="00A8772E"/>
    <w:rsid w:val="00A87A38"/>
    <w:rsid w:val="00A90452"/>
    <w:rsid w:val="00A90598"/>
    <w:rsid w:val="00A905B7"/>
    <w:rsid w:val="00A90683"/>
    <w:rsid w:val="00A90C29"/>
    <w:rsid w:val="00A90C7C"/>
    <w:rsid w:val="00A913CA"/>
    <w:rsid w:val="00A916BB"/>
    <w:rsid w:val="00A9180C"/>
    <w:rsid w:val="00A91920"/>
    <w:rsid w:val="00A91931"/>
    <w:rsid w:val="00A91AE9"/>
    <w:rsid w:val="00A91E0F"/>
    <w:rsid w:val="00A920FE"/>
    <w:rsid w:val="00A9212C"/>
    <w:rsid w:val="00A9261C"/>
    <w:rsid w:val="00A92759"/>
    <w:rsid w:val="00A928E4"/>
    <w:rsid w:val="00A92C1F"/>
    <w:rsid w:val="00A92E00"/>
    <w:rsid w:val="00A92F24"/>
    <w:rsid w:val="00A930B5"/>
    <w:rsid w:val="00A93113"/>
    <w:rsid w:val="00A9349E"/>
    <w:rsid w:val="00A93500"/>
    <w:rsid w:val="00A936E1"/>
    <w:rsid w:val="00A9383D"/>
    <w:rsid w:val="00A93989"/>
    <w:rsid w:val="00A93A3F"/>
    <w:rsid w:val="00A9403B"/>
    <w:rsid w:val="00A940F0"/>
    <w:rsid w:val="00A943D6"/>
    <w:rsid w:val="00A94402"/>
    <w:rsid w:val="00A949C9"/>
    <w:rsid w:val="00A95112"/>
    <w:rsid w:val="00A9513C"/>
    <w:rsid w:val="00A951A7"/>
    <w:rsid w:val="00A9537F"/>
    <w:rsid w:val="00A959DE"/>
    <w:rsid w:val="00A95BFA"/>
    <w:rsid w:val="00A95D7F"/>
    <w:rsid w:val="00A95E54"/>
    <w:rsid w:val="00A960D6"/>
    <w:rsid w:val="00A961B8"/>
    <w:rsid w:val="00A96798"/>
    <w:rsid w:val="00A9699D"/>
    <w:rsid w:val="00A96A88"/>
    <w:rsid w:val="00A974DE"/>
    <w:rsid w:val="00A9765E"/>
    <w:rsid w:val="00A97C40"/>
    <w:rsid w:val="00A97FA0"/>
    <w:rsid w:val="00AA0617"/>
    <w:rsid w:val="00AA0854"/>
    <w:rsid w:val="00AA091F"/>
    <w:rsid w:val="00AA0BBE"/>
    <w:rsid w:val="00AA11ED"/>
    <w:rsid w:val="00AA126D"/>
    <w:rsid w:val="00AA136F"/>
    <w:rsid w:val="00AA1420"/>
    <w:rsid w:val="00AA1565"/>
    <w:rsid w:val="00AA19D7"/>
    <w:rsid w:val="00AA1A30"/>
    <w:rsid w:val="00AA1CAD"/>
    <w:rsid w:val="00AA1D49"/>
    <w:rsid w:val="00AA215D"/>
    <w:rsid w:val="00AA21AE"/>
    <w:rsid w:val="00AA2255"/>
    <w:rsid w:val="00AA22F1"/>
    <w:rsid w:val="00AA2338"/>
    <w:rsid w:val="00AA2763"/>
    <w:rsid w:val="00AA2947"/>
    <w:rsid w:val="00AA2D4C"/>
    <w:rsid w:val="00AA370D"/>
    <w:rsid w:val="00AA395D"/>
    <w:rsid w:val="00AA39C5"/>
    <w:rsid w:val="00AA3B70"/>
    <w:rsid w:val="00AA3D5B"/>
    <w:rsid w:val="00AA3DC2"/>
    <w:rsid w:val="00AA4613"/>
    <w:rsid w:val="00AA47A8"/>
    <w:rsid w:val="00AA4ABC"/>
    <w:rsid w:val="00AA4B2A"/>
    <w:rsid w:val="00AA4D96"/>
    <w:rsid w:val="00AA57F2"/>
    <w:rsid w:val="00AA5839"/>
    <w:rsid w:val="00AA5892"/>
    <w:rsid w:val="00AA5C91"/>
    <w:rsid w:val="00AA5DBC"/>
    <w:rsid w:val="00AA5EDA"/>
    <w:rsid w:val="00AA64EF"/>
    <w:rsid w:val="00AA64FC"/>
    <w:rsid w:val="00AA67BF"/>
    <w:rsid w:val="00AA6BC4"/>
    <w:rsid w:val="00AA7667"/>
    <w:rsid w:val="00AA766F"/>
    <w:rsid w:val="00AA7688"/>
    <w:rsid w:val="00AA7818"/>
    <w:rsid w:val="00AA7D38"/>
    <w:rsid w:val="00AB01D4"/>
    <w:rsid w:val="00AB040C"/>
    <w:rsid w:val="00AB0489"/>
    <w:rsid w:val="00AB054B"/>
    <w:rsid w:val="00AB058D"/>
    <w:rsid w:val="00AB07BD"/>
    <w:rsid w:val="00AB0D20"/>
    <w:rsid w:val="00AB0E5B"/>
    <w:rsid w:val="00AB1151"/>
    <w:rsid w:val="00AB1170"/>
    <w:rsid w:val="00AB121F"/>
    <w:rsid w:val="00AB1635"/>
    <w:rsid w:val="00AB1BB5"/>
    <w:rsid w:val="00AB1C36"/>
    <w:rsid w:val="00AB1C72"/>
    <w:rsid w:val="00AB1D6D"/>
    <w:rsid w:val="00AB1E40"/>
    <w:rsid w:val="00AB1F1F"/>
    <w:rsid w:val="00AB20B9"/>
    <w:rsid w:val="00AB2272"/>
    <w:rsid w:val="00AB2B37"/>
    <w:rsid w:val="00AB2C42"/>
    <w:rsid w:val="00AB2DB5"/>
    <w:rsid w:val="00AB2FD9"/>
    <w:rsid w:val="00AB31BE"/>
    <w:rsid w:val="00AB3C2D"/>
    <w:rsid w:val="00AB3D4D"/>
    <w:rsid w:val="00AB407B"/>
    <w:rsid w:val="00AB4187"/>
    <w:rsid w:val="00AB41D0"/>
    <w:rsid w:val="00AB4202"/>
    <w:rsid w:val="00AB423A"/>
    <w:rsid w:val="00AB46E2"/>
    <w:rsid w:val="00AB4761"/>
    <w:rsid w:val="00AB47AC"/>
    <w:rsid w:val="00AB4DC0"/>
    <w:rsid w:val="00AB5397"/>
    <w:rsid w:val="00AB554A"/>
    <w:rsid w:val="00AB5798"/>
    <w:rsid w:val="00AB5B8A"/>
    <w:rsid w:val="00AB5CB7"/>
    <w:rsid w:val="00AB651E"/>
    <w:rsid w:val="00AB66F5"/>
    <w:rsid w:val="00AB685C"/>
    <w:rsid w:val="00AB777E"/>
    <w:rsid w:val="00AB7A11"/>
    <w:rsid w:val="00AC0943"/>
    <w:rsid w:val="00AC0B64"/>
    <w:rsid w:val="00AC0B90"/>
    <w:rsid w:val="00AC0C92"/>
    <w:rsid w:val="00AC0F0A"/>
    <w:rsid w:val="00AC112E"/>
    <w:rsid w:val="00AC13DB"/>
    <w:rsid w:val="00AC147D"/>
    <w:rsid w:val="00AC15E1"/>
    <w:rsid w:val="00AC1801"/>
    <w:rsid w:val="00AC18D6"/>
    <w:rsid w:val="00AC1950"/>
    <w:rsid w:val="00AC27B9"/>
    <w:rsid w:val="00AC2952"/>
    <w:rsid w:val="00AC2CE1"/>
    <w:rsid w:val="00AC2E18"/>
    <w:rsid w:val="00AC2FA9"/>
    <w:rsid w:val="00AC3187"/>
    <w:rsid w:val="00AC3652"/>
    <w:rsid w:val="00AC3A5A"/>
    <w:rsid w:val="00AC3D3B"/>
    <w:rsid w:val="00AC3DC4"/>
    <w:rsid w:val="00AC3FDB"/>
    <w:rsid w:val="00AC4026"/>
    <w:rsid w:val="00AC4153"/>
    <w:rsid w:val="00AC420D"/>
    <w:rsid w:val="00AC4413"/>
    <w:rsid w:val="00AC4493"/>
    <w:rsid w:val="00AC4536"/>
    <w:rsid w:val="00AC4575"/>
    <w:rsid w:val="00AC4655"/>
    <w:rsid w:val="00AC4943"/>
    <w:rsid w:val="00AC4AD4"/>
    <w:rsid w:val="00AC4F52"/>
    <w:rsid w:val="00AC4F58"/>
    <w:rsid w:val="00AC520E"/>
    <w:rsid w:val="00AC5621"/>
    <w:rsid w:val="00AC5658"/>
    <w:rsid w:val="00AC57AF"/>
    <w:rsid w:val="00AC57BC"/>
    <w:rsid w:val="00AC57DB"/>
    <w:rsid w:val="00AC58D1"/>
    <w:rsid w:val="00AC5A14"/>
    <w:rsid w:val="00AC5DFB"/>
    <w:rsid w:val="00AC5E03"/>
    <w:rsid w:val="00AC61F6"/>
    <w:rsid w:val="00AC68A4"/>
    <w:rsid w:val="00AC6E94"/>
    <w:rsid w:val="00AC7067"/>
    <w:rsid w:val="00AC76AA"/>
    <w:rsid w:val="00AC7F5E"/>
    <w:rsid w:val="00AD02B9"/>
    <w:rsid w:val="00AD05C9"/>
    <w:rsid w:val="00AD0BC2"/>
    <w:rsid w:val="00AD152A"/>
    <w:rsid w:val="00AD1534"/>
    <w:rsid w:val="00AD1BE3"/>
    <w:rsid w:val="00AD1E73"/>
    <w:rsid w:val="00AD2144"/>
    <w:rsid w:val="00AD2247"/>
    <w:rsid w:val="00AD232B"/>
    <w:rsid w:val="00AD28C9"/>
    <w:rsid w:val="00AD2AF3"/>
    <w:rsid w:val="00AD2DDD"/>
    <w:rsid w:val="00AD2DEB"/>
    <w:rsid w:val="00AD3085"/>
    <w:rsid w:val="00AD30C1"/>
    <w:rsid w:val="00AD34F4"/>
    <w:rsid w:val="00AD3611"/>
    <w:rsid w:val="00AD412A"/>
    <w:rsid w:val="00AD414D"/>
    <w:rsid w:val="00AD4C9A"/>
    <w:rsid w:val="00AD4CB4"/>
    <w:rsid w:val="00AD4D42"/>
    <w:rsid w:val="00AD51E7"/>
    <w:rsid w:val="00AD5214"/>
    <w:rsid w:val="00AD5479"/>
    <w:rsid w:val="00AD5AE2"/>
    <w:rsid w:val="00AD5DB2"/>
    <w:rsid w:val="00AD64AA"/>
    <w:rsid w:val="00AD6550"/>
    <w:rsid w:val="00AD6630"/>
    <w:rsid w:val="00AD66FB"/>
    <w:rsid w:val="00AD6767"/>
    <w:rsid w:val="00AD682F"/>
    <w:rsid w:val="00AD6C47"/>
    <w:rsid w:val="00AD6D74"/>
    <w:rsid w:val="00AD6DCC"/>
    <w:rsid w:val="00AD705E"/>
    <w:rsid w:val="00AD7066"/>
    <w:rsid w:val="00AD7287"/>
    <w:rsid w:val="00AD73F7"/>
    <w:rsid w:val="00AD7568"/>
    <w:rsid w:val="00AD7570"/>
    <w:rsid w:val="00AD7B0A"/>
    <w:rsid w:val="00AD7D18"/>
    <w:rsid w:val="00AE0266"/>
    <w:rsid w:val="00AE03A8"/>
    <w:rsid w:val="00AE07FC"/>
    <w:rsid w:val="00AE0A9B"/>
    <w:rsid w:val="00AE0C9D"/>
    <w:rsid w:val="00AE117A"/>
    <w:rsid w:val="00AE121D"/>
    <w:rsid w:val="00AE1471"/>
    <w:rsid w:val="00AE1631"/>
    <w:rsid w:val="00AE1D10"/>
    <w:rsid w:val="00AE1D3A"/>
    <w:rsid w:val="00AE24A4"/>
    <w:rsid w:val="00AE2B3E"/>
    <w:rsid w:val="00AE2B8A"/>
    <w:rsid w:val="00AE2BBE"/>
    <w:rsid w:val="00AE2FE6"/>
    <w:rsid w:val="00AE3160"/>
    <w:rsid w:val="00AE3174"/>
    <w:rsid w:val="00AE338D"/>
    <w:rsid w:val="00AE34B1"/>
    <w:rsid w:val="00AE37E6"/>
    <w:rsid w:val="00AE3ABD"/>
    <w:rsid w:val="00AE3D8C"/>
    <w:rsid w:val="00AE40B2"/>
    <w:rsid w:val="00AE4186"/>
    <w:rsid w:val="00AE427C"/>
    <w:rsid w:val="00AE42DB"/>
    <w:rsid w:val="00AE4C52"/>
    <w:rsid w:val="00AE4F34"/>
    <w:rsid w:val="00AE55AF"/>
    <w:rsid w:val="00AE56E7"/>
    <w:rsid w:val="00AE580C"/>
    <w:rsid w:val="00AE586A"/>
    <w:rsid w:val="00AE5FE4"/>
    <w:rsid w:val="00AE6009"/>
    <w:rsid w:val="00AE617F"/>
    <w:rsid w:val="00AE6303"/>
    <w:rsid w:val="00AE631B"/>
    <w:rsid w:val="00AE632D"/>
    <w:rsid w:val="00AE63C0"/>
    <w:rsid w:val="00AE64AF"/>
    <w:rsid w:val="00AE6DFF"/>
    <w:rsid w:val="00AE75D7"/>
    <w:rsid w:val="00AE77EF"/>
    <w:rsid w:val="00AE79F0"/>
    <w:rsid w:val="00AE7E6E"/>
    <w:rsid w:val="00AE7FE2"/>
    <w:rsid w:val="00AF0243"/>
    <w:rsid w:val="00AF027E"/>
    <w:rsid w:val="00AF0515"/>
    <w:rsid w:val="00AF089A"/>
    <w:rsid w:val="00AF0D4D"/>
    <w:rsid w:val="00AF0DFC"/>
    <w:rsid w:val="00AF0FB8"/>
    <w:rsid w:val="00AF10D4"/>
    <w:rsid w:val="00AF1453"/>
    <w:rsid w:val="00AF1504"/>
    <w:rsid w:val="00AF1ABB"/>
    <w:rsid w:val="00AF22A8"/>
    <w:rsid w:val="00AF281B"/>
    <w:rsid w:val="00AF2C2D"/>
    <w:rsid w:val="00AF2D8E"/>
    <w:rsid w:val="00AF2E53"/>
    <w:rsid w:val="00AF33E3"/>
    <w:rsid w:val="00AF3584"/>
    <w:rsid w:val="00AF359C"/>
    <w:rsid w:val="00AF3601"/>
    <w:rsid w:val="00AF371B"/>
    <w:rsid w:val="00AF3AA0"/>
    <w:rsid w:val="00AF3E59"/>
    <w:rsid w:val="00AF3EEF"/>
    <w:rsid w:val="00AF44E8"/>
    <w:rsid w:val="00AF4615"/>
    <w:rsid w:val="00AF48B9"/>
    <w:rsid w:val="00AF4991"/>
    <w:rsid w:val="00AF521D"/>
    <w:rsid w:val="00AF5877"/>
    <w:rsid w:val="00AF5A87"/>
    <w:rsid w:val="00AF5D18"/>
    <w:rsid w:val="00AF5D6A"/>
    <w:rsid w:val="00AF643C"/>
    <w:rsid w:val="00AF6B33"/>
    <w:rsid w:val="00AF6D92"/>
    <w:rsid w:val="00AF6F10"/>
    <w:rsid w:val="00AF6F9C"/>
    <w:rsid w:val="00AF729A"/>
    <w:rsid w:val="00AF755A"/>
    <w:rsid w:val="00AF7C56"/>
    <w:rsid w:val="00AF7DCF"/>
    <w:rsid w:val="00B00416"/>
    <w:rsid w:val="00B004A7"/>
    <w:rsid w:val="00B00990"/>
    <w:rsid w:val="00B00A6C"/>
    <w:rsid w:val="00B00AB5"/>
    <w:rsid w:val="00B011E5"/>
    <w:rsid w:val="00B013DA"/>
    <w:rsid w:val="00B0160F"/>
    <w:rsid w:val="00B01648"/>
    <w:rsid w:val="00B019AB"/>
    <w:rsid w:val="00B01DBF"/>
    <w:rsid w:val="00B02322"/>
    <w:rsid w:val="00B025F9"/>
    <w:rsid w:val="00B027F6"/>
    <w:rsid w:val="00B02BC3"/>
    <w:rsid w:val="00B02D1C"/>
    <w:rsid w:val="00B03368"/>
    <w:rsid w:val="00B03928"/>
    <w:rsid w:val="00B04195"/>
    <w:rsid w:val="00B04A20"/>
    <w:rsid w:val="00B04EB7"/>
    <w:rsid w:val="00B053E7"/>
    <w:rsid w:val="00B05416"/>
    <w:rsid w:val="00B05786"/>
    <w:rsid w:val="00B05823"/>
    <w:rsid w:val="00B059B3"/>
    <w:rsid w:val="00B05BDB"/>
    <w:rsid w:val="00B05C50"/>
    <w:rsid w:val="00B05E92"/>
    <w:rsid w:val="00B05ED7"/>
    <w:rsid w:val="00B05FC0"/>
    <w:rsid w:val="00B06120"/>
    <w:rsid w:val="00B0646F"/>
    <w:rsid w:val="00B0681B"/>
    <w:rsid w:val="00B06BBB"/>
    <w:rsid w:val="00B06E78"/>
    <w:rsid w:val="00B06F8E"/>
    <w:rsid w:val="00B0705A"/>
    <w:rsid w:val="00B07112"/>
    <w:rsid w:val="00B072E4"/>
    <w:rsid w:val="00B074A9"/>
    <w:rsid w:val="00B076DE"/>
    <w:rsid w:val="00B1038A"/>
    <w:rsid w:val="00B10714"/>
    <w:rsid w:val="00B10AA7"/>
    <w:rsid w:val="00B10B63"/>
    <w:rsid w:val="00B10FC5"/>
    <w:rsid w:val="00B11014"/>
    <w:rsid w:val="00B111D2"/>
    <w:rsid w:val="00B1190E"/>
    <w:rsid w:val="00B11AA7"/>
    <w:rsid w:val="00B11ABB"/>
    <w:rsid w:val="00B11E8C"/>
    <w:rsid w:val="00B12137"/>
    <w:rsid w:val="00B124DF"/>
    <w:rsid w:val="00B12675"/>
    <w:rsid w:val="00B1276B"/>
    <w:rsid w:val="00B12D2D"/>
    <w:rsid w:val="00B12F82"/>
    <w:rsid w:val="00B139AB"/>
    <w:rsid w:val="00B13AE1"/>
    <w:rsid w:val="00B13D10"/>
    <w:rsid w:val="00B14065"/>
    <w:rsid w:val="00B14820"/>
    <w:rsid w:val="00B14CD3"/>
    <w:rsid w:val="00B152B1"/>
    <w:rsid w:val="00B1539C"/>
    <w:rsid w:val="00B15987"/>
    <w:rsid w:val="00B15BF6"/>
    <w:rsid w:val="00B15D9D"/>
    <w:rsid w:val="00B16409"/>
    <w:rsid w:val="00B164F5"/>
    <w:rsid w:val="00B167A1"/>
    <w:rsid w:val="00B16CC1"/>
    <w:rsid w:val="00B17490"/>
    <w:rsid w:val="00B17546"/>
    <w:rsid w:val="00B17C57"/>
    <w:rsid w:val="00B17C88"/>
    <w:rsid w:val="00B17CBB"/>
    <w:rsid w:val="00B17D09"/>
    <w:rsid w:val="00B2048E"/>
    <w:rsid w:val="00B206A1"/>
    <w:rsid w:val="00B207D4"/>
    <w:rsid w:val="00B20A3F"/>
    <w:rsid w:val="00B20CF1"/>
    <w:rsid w:val="00B20E8C"/>
    <w:rsid w:val="00B20E9B"/>
    <w:rsid w:val="00B20F49"/>
    <w:rsid w:val="00B212D3"/>
    <w:rsid w:val="00B21F31"/>
    <w:rsid w:val="00B22000"/>
    <w:rsid w:val="00B222CD"/>
    <w:rsid w:val="00B2258E"/>
    <w:rsid w:val="00B22597"/>
    <w:rsid w:val="00B226C3"/>
    <w:rsid w:val="00B2284D"/>
    <w:rsid w:val="00B229EC"/>
    <w:rsid w:val="00B22F4E"/>
    <w:rsid w:val="00B23059"/>
    <w:rsid w:val="00B23433"/>
    <w:rsid w:val="00B235FE"/>
    <w:rsid w:val="00B236C6"/>
    <w:rsid w:val="00B23A28"/>
    <w:rsid w:val="00B23E89"/>
    <w:rsid w:val="00B23EFF"/>
    <w:rsid w:val="00B23F34"/>
    <w:rsid w:val="00B24184"/>
    <w:rsid w:val="00B2443B"/>
    <w:rsid w:val="00B24629"/>
    <w:rsid w:val="00B2471A"/>
    <w:rsid w:val="00B24920"/>
    <w:rsid w:val="00B24CF4"/>
    <w:rsid w:val="00B24F37"/>
    <w:rsid w:val="00B24FEF"/>
    <w:rsid w:val="00B251BF"/>
    <w:rsid w:val="00B25497"/>
    <w:rsid w:val="00B255DF"/>
    <w:rsid w:val="00B25780"/>
    <w:rsid w:val="00B259FB"/>
    <w:rsid w:val="00B25B1A"/>
    <w:rsid w:val="00B25C22"/>
    <w:rsid w:val="00B25D89"/>
    <w:rsid w:val="00B25E3D"/>
    <w:rsid w:val="00B260D2"/>
    <w:rsid w:val="00B263EE"/>
    <w:rsid w:val="00B26415"/>
    <w:rsid w:val="00B26523"/>
    <w:rsid w:val="00B266F2"/>
    <w:rsid w:val="00B26D37"/>
    <w:rsid w:val="00B26E1F"/>
    <w:rsid w:val="00B270A1"/>
    <w:rsid w:val="00B27514"/>
    <w:rsid w:val="00B275BD"/>
    <w:rsid w:val="00B275FE"/>
    <w:rsid w:val="00B278EE"/>
    <w:rsid w:val="00B27B1E"/>
    <w:rsid w:val="00B303AE"/>
    <w:rsid w:val="00B30583"/>
    <w:rsid w:val="00B305E1"/>
    <w:rsid w:val="00B30933"/>
    <w:rsid w:val="00B315FB"/>
    <w:rsid w:val="00B31D8B"/>
    <w:rsid w:val="00B31E22"/>
    <w:rsid w:val="00B32253"/>
    <w:rsid w:val="00B32790"/>
    <w:rsid w:val="00B32804"/>
    <w:rsid w:val="00B329B1"/>
    <w:rsid w:val="00B32C9B"/>
    <w:rsid w:val="00B32EFA"/>
    <w:rsid w:val="00B33667"/>
    <w:rsid w:val="00B33702"/>
    <w:rsid w:val="00B34162"/>
    <w:rsid w:val="00B34487"/>
    <w:rsid w:val="00B347F8"/>
    <w:rsid w:val="00B34B64"/>
    <w:rsid w:val="00B34CEA"/>
    <w:rsid w:val="00B34E61"/>
    <w:rsid w:val="00B34F9E"/>
    <w:rsid w:val="00B35352"/>
    <w:rsid w:val="00B354B7"/>
    <w:rsid w:val="00B35538"/>
    <w:rsid w:val="00B3558E"/>
    <w:rsid w:val="00B35637"/>
    <w:rsid w:val="00B3567F"/>
    <w:rsid w:val="00B35A01"/>
    <w:rsid w:val="00B3687C"/>
    <w:rsid w:val="00B368FC"/>
    <w:rsid w:val="00B37077"/>
    <w:rsid w:val="00B37462"/>
    <w:rsid w:val="00B374E6"/>
    <w:rsid w:val="00B37751"/>
    <w:rsid w:val="00B37AA0"/>
    <w:rsid w:val="00B403AC"/>
    <w:rsid w:val="00B40A28"/>
    <w:rsid w:val="00B40AAB"/>
    <w:rsid w:val="00B40CE7"/>
    <w:rsid w:val="00B41061"/>
    <w:rsid w:val="00B41106"/>
    <w:rsid w:val="00B412FA"/>
    <w:rsid w:val="00B41358"/>
    <w:rsid w:val="00B41444"/>
    <w:rsid w:val="00B41AE4"/>
    <w:rsid w:val="00B41C3A"/>
    <w:rsid w:val="00B41E44"/>
    <w:rsid w:val="00B4207D"/>
    <w:rsid w:val="00B422CF"/>
    <w:rsid w:val="00B42519"/>
    <w:rsid w:val="00B426AE"/>
    <w:rsid w:val="00B428E8"/>
    <w:rsid w:val="00B4298D"/>
    <w:rsid w:val="00B42A84"/>
    <w:rsid w:val="00B42F7A"/>
    <w:rsid w:val="00B43699"/>
    <w:rsid w:val="00B43727"/>
    <w:rsid w:val="00B43B6C"/>
    <w:rsid w:val="00B43FEC"/>
    <w:rsid w:val="00B44208"/>
    <w:rsid w:val="00B445FE"/>
    <w:rsid w:val="00B448EA"/>
    <w:rsid w:val="00B44C03"/>
    <w:rsid w:val="00B44F02"/>
    <w:rsid w:val="00B45592"/>
    <w:rsid w:val="00B4566D"/>
    <w:rsid w:val="00B45C07"/>
    <w:rsid w:val="00B45C90"/>
    <w:rsid w:val="00B45C98"/>
    <w:rsid w:val="00B45CE9"/>
    <w:rsid w:val="00B45D72"/>
    <w:rsid w:val="00B460AC"/>
    <w:rsid w:val="00B46100"/>
    <w:rsid w:val="00B46432"/>
    <w:rsid w:val="00B4644E"/>
    <w:rsid w:val="00B46529"/>
    <w:rsid w:val="00B46578"/>
    <w:rsid w:val="00B4657E"/>
    <w:rsid w:val="00B465C9"/>
    <w:rsid w:val="00B46BC3"/>
    <w:rsid w:val="00B46F67"/>
    <w:rsid w:val="00B474A5"/>
    <w:rsid w:val="00B47D65"/>
    <w:rsid w:val="00B5026C"/>
    <w:rsid w:val="00B50595"/>
    <w:rsid w:val="00B50895"/>
    <w:rsid w:val="00B50C04"/>
    <w:rsid w:val="00B50FEA"/>
    <w:rsid w:val="00B5141C"/>
    <w:rsid w:val="00B51476"/>
    <w:rsid w:val="00B515F8"/>
    <w:rsid w:val="00B51EAD"/>
    <w:rsid w:val="00B52203"/>
    <w:rsid w:val="00B52723"/>
    <w:rsid w:val="00B527E1"/>
    <w:rsid w:val="00B52B2D"/>
    <w:rsid w:val="00B52C69"/>
    <w:rsid w:val="00B52CAC"/>
    <w:rsid w:val="00B52ECB"/>
    <w:rsid w:val="00B52F0C"/>
    <w:rsid w:val="00B533EC"/>
    <w:rsid w:val="00B5359A"/>
    <w:rsid w:val="00B538E7"/>
    <w:rsid w:val="00B53A23"/>
    <w:rsid w:val="00B54003"/>
    <w:rsid w:val="00B54172"/>
    <w:rsid w:val="00B5433C"/>
    <w:rsid w:val="00B543D9"/>
    <w:rsid w:val="00B5454A"/>
    <w:rsid w:val="00B549DD"/>
    <w:rsid w:val="00B54C18"/>
    <w:rsid w:val="00B54D15"/>
    <w:rsid w:val="00B55017"/>
    <w:rsid w:val="00B55733"/>
    <w:rsid w:val="00B55F4E"/>
    <w:rsid w:val="00B56232"/>
    <w:rsid w:val="00B56441"/>
    <w:rsid w:val="00B5678F"/>
    <w:rsid w:val="00B56B3E"/>
    <w:rsid w:val="00B56C53"/>
    <w:rsid w:val="00B56C77"/>
    <w:rsid w:val="00B56CE5"/>
    <w:rsid w:val="00B57020"/>
    <w:rsid w:val="00B570AF"/>
    <w:rsid w:val="00B572B5"/>
    <w:rsid w:val="00B57F3B"/>
    <w:rsid w:val="00B6003A"/>
    <w:rsid w:val="00B6016B"/>
    <w:rsid w:val="00B60355"/>
    <w:rsid w:val="00B604F3"/>
    <w:rsid w:val="00B609C4"/>
    <w:rsid w:val="00B60B79"/>
    <w:rsid w:val="00B60C34"/>
    <w:rsid w:val="00B60D48"/>
    <w:rsid w:val="00B6126A"/>
    <w:rsid w:val="00B6128D"/>
    <w:rsid w:val="00B61408"/>
    <w:rsid w:val="00B61465"/>
    <w:rsid w:val="00B6187D"/>
    <w:rsid w:val="00B61C34"/>
    <w:rsid w:val="00B62171"/>
    <w:rsid w:val="00B62413"/>
    <w:rsid w:val="00B627BB"/>
    <w:rsid w:val="00B62F08"/>
    <w:rsid w:val="00B6388E"/>
    <w:rsid w:val="00B63E73"/>
    <w:rsid w:val="00B63F2C"/>
    <w:rsid w:val="00B640C0"/>
    <w:rsid w:val="00B642D3"/>
    <w:rsid w:val="00B642FE"/>
    <w:rsid w:val="00B64354"/>
    <w:rsid w:val="00B6463B"/>
    <w:rsid w:val="00B64800"/>
    <w:rsid w:val="00B64A12"/>
    <w:rsid w:val="00B64DCE"/>
    <w:rsid w:val="00B64E6A"/>
    <w:rsid w:val="00B6527D"/>
    <w:rsid w:val="00B65351"/>
    <w:rsid w:val="00B6535F"/>
    <w:rsid w:val="00B65D48"/>
    <w:rsid w:val="00B660C0"/>
    <w:rsid w:val="00B660FE"/>
    <w:rsid w:val="00B665D9"/>
    <w:rsid w:val="00B66647"/>
    <w:rsid w:val="00B66683"/>
    <w:rsid w:val="00B6677F"/>
    <w:rsid w:val="00B6689E"/>
    <w:rsid w:val="00B6696F"/>
    <w:rsid w:val="00B66ABF"/>
    <w:rsid w:val="00B66D38"/>
    <w:rsid w:val="00B66FAC"/>
    <w:rsid w:val="00B6735F"/>
    <w:rsid w:val="00B674EB"/>
    <w:rsid w:val="00B67996"/>
    <w:rsid w:val="00B67A05"/>
    <w:rsid w:val="00B67B06"/>
    <w:rsid w:val="00B67B9D"/>
    <w:rsid w:val="00B67CD7"/>
    <w:rsid w:val="00B67F7A"/>
    <w:rsid w:val="00B67FD1"/>
    <w:rsid w:val="00B70417"/>
    <w:rsid w:val="00B70901"/>
    <w:rsid w:val="00B70CAE"/>
    <w:rsid w:val="00B713B2"/>
    <w:rsid w:val="00B71485"/>
    <w:rsid w:val="00B7176A"/>
    <w:rsid w:val="00B7177B"/>
    <w:rsid w:val="00B717B1"/>
    <w:rsid w:val="00B71A40"/>
    <w:rsid w:val="00B71A94"/>
    <w:rsid w:val="00B71CD2"/>
    <w:rsid w:val="00B71D44"/>
    <w:rsid w:val="00B71DE6"/>
    <w:rsid w:val="00B72AF9"/>
    <w:rsid w:val="00B72CB3"/>
    <w:rsid w:val="00B73073"/>
    <w:rsid w:val="00B7343D"/>
    <w:rsid w:val="00B735B5"/>
    <w:rsid w:val="00B7372C"/>
    <w:rsid w:val="00B73A65"/>
    <w:rsid w:val="00B73ADD"/>
    <w:rsid w:val="00B740FD"/>
    <w:rsid w:val="00B744EB"/>
    <w:rsid w:val="00B74FCD"/>
    <w:rsid w:val="00B7509A"/>
    <w:rsid w:val="00B757C2"/>
    <w:rsid w:val="00B7599D"/>
    <w:rsid w:val="00B75AD3"/>
    <w:rsid w:val="00B75AF2"/>
    <w:rsid w:val="00B75BFE"/>
    <w:rsid w:val="00B75DE8"/>
    <w:rsid w:val="00B75EBA"/>
    <w:rsid w:val="00B75ED8"/>
    <w:rsid w:val="00B7617E"/>
    <w:rsid w:val="00B76185"/>
    <w:rsid w:val="00B76193"/>
    <w:rsid w:val="00B76280"/>
    <w:rsid w:val="00B76310"/>
    <w:rsid w:val="00B76317"/>
    <w:rsid w:val="00B763A2"/>
    <w:rsid w:val="00B7649D"/>
    <w:rsid w:val="00B764D4"/>
    <w:rsid w:val="00B767F3"/>
    <w:rsid w:val="00B773F2"/>
    <w:rsid w:val="00B7740A"/>
    <w:rsid w:val="00B7750B"/>
    <w:rsid w:val="00B7780B"/>
    <w:rsid w:val="00B77A11"/>
    <w:rsid w:val="00B77A4F"/>
    <w:rsid w:val="00B77EE1"/>
    <w:rsid w:val="00B804EA"/>
    <w:rsid w:val="00B809BB"/>
    <w:rsid w:val="00B80D93"/>
    <w:rsid w:val="00B81419"/>
    <w:rsid w:val="00B8196E"/>
    <w:rsid w:val="00B81A20"/>
    <w:rsid w:val="00B81A3C"/>
    <w:rsid w:val="00B81A57"/>
    <w:rsid w:val="00B81A5C"/>
    <w:rsid w:val="00B81C82"/>
    <w:rsid w:val="00B81DB2"/>
    <w:rsid w:val="00B81E08"/>
    <w:rsid w:val="00B822A0"/>
    <w:rsid w:val="00B8266E"/>
    <w:rsid w:val="00B82B99"/>
    <w:rsid w:val="00B82FBF"/>
    <w:rsid w:val="00B83217"/>
    <w:rsid w:val="00B839C1"/>
    <w:rsid w:val="00B83A28"/>
    <w:rsid w:val="00B83B7C"/>
    <w:rsid w:val="00B83CA3"/>
    <w:rsid w:val="00B83D59"/>
    <w:rsid w:val="00B83F2D"/>
    <w:rsid w:val="00B840B7"/>
    <w:rsid w:val="00B84228"/>
    <w:rsid w:val="00B84596"/>
    <w:rsid w:val="00B84706"/>
    <w:rsid w:val="00B84816"/>
    <w:rsid w:val="00B84A5A"/>
    <w:rsid w:val="00B84C22"/>
    <w:rsid w:val="00B856AE"/>
    <w:rsid w:val="00B85928"/>
    <w:rsid w:val="00B85AEB"/>
    <w:rsid w:val="00B8639C"/>
    <w:rsid w:val="00B86525"/>
    <w:rsid w:val="00B8663B"/>
    <w:rsid w:val="00B86D73"/>
    <w:rsid w:val="00B871A0"/>
    <w:rsid w:val="00B87488"/>
    <w:rsid w:val="00B879D3"/>
    <w:rsid w:val="00B90474"/>
    <w:rsid w:val="00B9067B"/>
    <w:rsid w:val="00B90A45"/>
    <w:rsid w:val="00B90A70"/>
    <w:rsid w:val="00B90CDB"/>
    <w:rsid w:val="00B9114F"/>
    <w:rsid w:val="00B914E2"/>
    <w:rsid w:val="00B9166E"/>
    <w:rsid w:val="00B916A4"/>
    <w:rsid w:val="00B91AB8"/>
    <w:rsid w:val="00B91BF4"/>
    <w:rsid w:val="00B921DF"/>
    <w:rsid w:val="00B921EE"/>
    <w:rsid w:val="00B92286"/>
    <w:rsid w:val="00B922A9"/>
    <w:rsid w:val="00B92AE4"/>
    <w:rsid w:val="00B92AF9"/>
    <w:rsid w:val="00B9363A"/>
    <w:rsid w:val="00B93AE9"/>
    <w:rsid w:val="00B93D8B"/>
    <w:rsid w:val="00B93E04"/>
    <w:rsid w:val="00B9401F"/>
    <w:rsid w:val="00B94067"/>
    <w:rsid w:val="00B9416A"/>
    <w:rsid w:val="00B941C3"/>
    <w:rsid w:val="00B94683"/>
    <w:rsid w:val="00B946C8"/>
    <w:rsid w:val="00B94E0E"/>
    <w:rsid w:val="00B94E10"/>
    <w:rsid w:val="00B95219"/>
    <w:rsid w:val="00B952FA"/>
    <w:rsid w:val="00B95722"/>
    <w:rsid w:val="00B95883"/>
    <w:rsid w:val="00B959A4"/>
    <w:rsid w:val="00B959CF"/>
    <w:rsid w:val="00B95AC3"/>
    <w:rsid w:val="00B95BD5"/>
    <w:rsid w:val="00B961F6"/>
    <w:rsid w:val="00B96281"/>
    <w:rsid w:val="00B9665F"/>
    <w:rsid w:val="00B96952"/>
    <w:rsid w:val="00B96DAC"/>
    <w:rsid w:val="00B96F19"/>
    <w:rsid w:val="00B96F66"/>
    <w:rsid w:val="00B9711C"/>
    <w:rsid w:val="00B97CA8"/>
    <w:rsid w:val="00B97DD1"/>
    <w:rsid w:val="00B97EF9"/>
    <w:rsid w:val="00B97FE0"/>
    <w:rsid w:val="00BA0ABB"/>
    <w:rsid w:val="00BA0CA3"/>
    <w:rsid w:val="00BA0E5C"/>
    <w:rsid w:val="00BA0E9D"/>
    <w:rsid w:val="00BA12BD"/>
    <w:rsid w:val="00BA178F"/>
    <w:rsid w:val="00BA1878"/>
    <w:rsid w:val="00BA1D04"/>
    <w:rsid w:val="00BA25B9"/>
    <w:rsid w:val="00BA27F5"/>
    <w:rsid w:val="00BA29F9"/>
    <w:rsid w:val="00BA32EC"/>
    <w:rsid w:val="00BA3501"/>
    <w:rsid w:val="00BA3831"/>
    <w:rsid w:val="00BA3B83"/>
    <w:rsid w:val="00BA3CD8"/>
    <w:rsid w:val="00BA4386"/>
    <w:rsid w:val="00BA4478"/>
    <w:rsid w:val="00BA4865"/>
    <w:rsid w:val="00BA5B36"/>
    <w:rsid w:val="00BA5BC0"/>
    <w:rsid w:val="00BA5E6A"/>
    <w:rsid w:val="00BA6178"/>
    <w:rsid w:val="00BA62E4"/>
    <w:rsid w:val="00BA6369"/>
    <w:rsid w:val="00BA63DB"/>
    <w:rsid w:val="00BA673D"/>
    <w:rsid w:val="00BA678C"/>
    <w:rsid w:val="00BA68E2"/>
    <w:rsid w:val="00BA6E82"/>
    <w:rsid w:val="00BA7039"/>
    <w:rsid w:val="00BA7041"/>
    <w:rsid w:val="00BA7221"/>
    <w:rsid w:val="00BA75C3"/>
    <w:rsid w:val="00BA7B5B"/>
    <w:rsid w:val="00BA7F8D"/>
    <w:rsid w:val="00BB0303"/>
    <w:rsid w:val="00BB0338"/>
    <w:rsid w:val="00BB03C6"/>
    <w:rsid w:val="00BB0415"/>
    <w:rsid w:val="00BB049F"/>
    <w:rsid w:val="00BB08A7"/>
    <w:rsid w:val="00BB0C1D"/>
    <w:rsid w:val="00BB0D47"/>
    <w:rsid w:val="00BB104E"/>
    <w:rsid w:val="00BB1306"/>
    <w:rsid w:val="00BB1335"/>
    <w:rsid w:val="00BB13A5"/>
    <w:rsid w:val="00BB1644"/>
    <w:rsid w:val="00BB1B40"/>
    <w:rsid w:val="00BB1C34"/>
    <w:rsid w:val="00BB23F7"/>
    <w:rsid w:val="00BB2540"/>
    <w:rsid w:val="00BB258D"/>
    <w:rsid w:val="00BB26C2"/>
    <w:rsid w:val="00BB277F"/>
    <w:rsid w:val="00BB2823"/>
    <w:rsid w:val="00BB2977"/>
    <w:rsid w:val="00BB2C02"/>
    <w:rsid w:val="00BB2C86"/>
    <w:rsid w:val="00BB2E7E"/>
    <w:rsid w:val="00BB2F2B"/>
    <w:rsid w:val="00BB3175"/>
    <w:rsid w:val="00BB31D1"/>
    <w:rsid w:val="00BB364C"/>
    <w:rsid w:val="00BB3762"/>
    <w:rsid w:val="00BB3902"/>
    <w:rsid w:val="00BB3D65"/>
    <w:rsid w:val="00BB42DD"/>
    <w:rsid w:val="00BB4709"/>
    <w:rsid w:val="00BB4B8B"/>
    <w:rsid w:val="00BB50EC"/>
    <w:rsid w:val="00BB52CE"/>
    <w:rsid w:val="00BB538F"/>
    <w:rsid w:val="00BB5C82"/>
    <w:rsid w:val="00BB5D7F"/>
    <w:rsid w:val="00BB60FD"/>
    <w:rsid w:val="00BB6278"/>
    <w:rsid w:val="00BB6394"/>
    <w:rsid w:val="00BB6415"/>
    <w:rsid w:val="00BB68C1"/>
    <w:rsid w:val="00BB6AB8"/>
    <w:rsid w:val="00BB6AE3"/>
    <w:rsid w:val="00BB70F1"/>
    <w:rsid w:val="00BB7396"/>
    <w:rsid w:val="00BB753C"/>
    <w:rsid w:val="00BB78DA"/>
    <w:rsid w:val="00BB7B80"/>
    <w:rsid w:val="00BB7F6C"/>
    <w:rsid w:val="00BC026A"/>
    <w:rsid w:val="00BC0625"/>
    <w:rsid w:val="00BC089B"/>
    <w:rsid w:val="00BC0909"/>
    <w:rsid w:val="00BC0DA0"/>
    <w:rsid w:val="00BC0E11"/>
    <w:rsid w:val="00BC0EF2"/>
    <w:rsid w:val="00BC0FBD"/>
    <w:rsid w:val="00BC12E5"/>
    <w:rsid w:val="00BC1479"/>
    <w:rsid w:val="00BC1817"/>
    <w:rsid w:val="00BC1EA4"/>
    <w:rsid w:val="00BC207D"/>
    <w:rsid w:val="00BC2D5A"/>
    <w:rsid w:val="00BC2F35"/>
    <w:rsid w:val="00BC3352"/>
    <w:rsid w:val="00BC353C"/>
    <w:rsid w:val="00BC35CD"/>
    <w:rsid w:val="00BC35DF"/>
    <w:rsid w:val="00BC412E"/>
    <w:rsid w:val="00BC414D"/>
    <w:rsid w:val="00BC42A1"/>
    <w:rsid w:val="00BC42B7"/>
    <w:rsid w:val="00BC42BB"/>
    <w:rsid w:val="00BC48F6"/>
    <w:rsid w:val="00BC48F7"/>
    <w:rsid w:val="00BC4925"/>
    <w:rsid w:val="00BC51C8"/>
    <w:rsid w:val="00BC5907"/>
    <w:rsid w:val="00BC5A61"/>
    <w:rsid w:val="00BC5E45"/>
    <w:rsid w:val="00BC5F71"/>
    <w:rsid w:val="00BC611C"/>
    <w:rsid w:val="00BC6693"/>
    <w:rsid w:val="00BC6999"/>
    <w:rsid w:val="00BC6A5D"/>
    <w:rsid w:val="00BC6F53"/>
    <w:rsid w:val="00BC71FF"/>
    <w:rsid w:val="00BC7313"/>
    <w:rsid w:val="00BC762B"/>
    <w:rsid w:val="00BC7DAA"/>
    <w:rsid w:val="00BD0136"/>
    <w:rsid w:val="00BD076E"/>
    <w:rsid w:val="00BD0936"/>
    <w:rsid w:val="00BD09CC"/>
    <w:rsid w:val="00BD0F54"/>
    <w:rsid w:val="00BD13D6"/>
    <w:rsid w:val="00BD1A63"/>
    <w:rsid w:val="00BD1C68"/>
    <w:rsid w:val="00BD267F"/>
    <w:rsid w:val="00BD2955"/>
    <w:rsid w:val="00BD2CFF"/>
    <w:rsid w:val="00BD2D33"/>
    <w:rsid w:val="00BD3019"/>
    <w:rsid w:val="00BD30AD"/>
    <w:rsid w:val="00BD31E2"/>
    <w:rsid w:val="00BD34B7"/>
    <w:rsid w:val="00BD3F69"/>
    <w:rsid w:val="00BD4159"/>
    <w:rsid w:val="00BD45CA"/>
    <w:rsid w:val="00BD486E"/>
    <w:rsid w:val="00BD499D"/>
    <w:rsid w:val="00BD4A5F"/>
    <w:rsid w:val="00BD4B22"/>
    <w:rsid w:val="00BD5247"/>
    <w:rsid w:val="00BD540A"/>
    <w:rsid w:val="00BD6A3E"/>
    <w:rsid w:val="00BD6A94"/>
    <w:rsid w:val="00BD6DEA"/>
    <w:rsid w:val="00BD6F9C"/>
    <w:rsid w:val="00BD742A"/>
    <w:rsid w:val="00BD7848"/>
    <w:rsid w:val="00BD7A2E"/>
    <w:rsid w:val="00BD7C0D"/>
    <w:rsid w:val="00BD7C91"/>
    <w:rsid w:val="00BD7CA2"/>
    <w:rsid w:val="00BE00A1"/>
    <w:rsid w:val="00BE085D"/>
    <w:rsid w:val="00BE0D8F"/>
    <w:rsid w:val="00BE1224"/>
    <w:rsid w:val="00BE12CA"/>
    <w:rsid w:val="00BE1577"/>
    <w:rsid w:val="00BE15D3"/>
    <w:rsid w:val="00BE1932"/>
    <w:rsid w:val="00BE1987"/>
    <w:rsid w:val="00BE1AB2"/>
    <w:rsid w:val="00BE222B"/>
    <w:rsid w:val="00BE247E"/>
    <w:rsid w:val="00BE272C"/>
    <w:rsid w:val="00BE273B"/>
    <w:rsid w:val="00BE2844"/>
    <w:rsid w:val="00BE2C0B"/>
    <w:rsid w:val="00BE2D4C"/>
    <w:rsid w:val="00BE2FE3"/>
    <w:rsid w:val="00BE32E2"/>
    <w:rsid w:val="00BE3591"/>
    <w:rsid w:val="00BE3598"/>
    <w:rsid w:val="00BE3720"/>
    <w:rsid w:val="00BE385B"/>
    <w:rsid w:val="00BE390B"/>
    <w:rsid w:val="00BE3A5A"/>
    <w:rsid w:val="00BE3CC3"/>
    <w:rsid w:val="00BE3EFA"/>
    <w:rsid w:val="00BE42AC"/>
    <w:rsid w:val="00BE4C6F"/>
    <w:rsid w:val="00BE554B"/>
    <w:rsid w:val="00BE55ED"/>
    <w:rsid w:val="00BE59F4"/>
    <w:rsid w:val="00BE607B"/>
    <w:rsid w:val="00BE617E"/>
    <w:rsid w:val="00BE6571"/>
    <w:rsid w:val="00BE660B"/>
    <w:rsid w:val="00BE67DA"/>
    <w:rsid w:val="00BE6BC7"/>
    <w:rsid w:val="00BE6D9A"/>
    <w:rsid w:val="00BE6DC2"/>
    <w:rsid w:val="00BE7026"/>
    <w:rsid w:val="00BE7394"/>
    <w:rsid w:val="00BE752C"/>
    <w:rsid w:val="00BE7CE8"/>
    <w:rsid w:val="00BF013E"/>
    <w:rsid w:val="00BF030A"/>
    <w:rsid w:val="00BF129C"/>
    <w:rsid w:val="00BF16FC"/>
    <w:rsid w:val="00BF182C"/>
    <w:rsid w:val="00BF18AE"/>
    <w:rsid w:val="00BF1C98"/>
    <w:rsid w:val="00BF1DD9"/>
    <w:rsid w:val="00BF1E58"/>
    <w:rsid w:val="00BF24E6"/>
    <w:rsid w:val="00BF2670"/>
    <w:rsid w:val="00BF2B54"/>
    <w:rsid w:val="00BF32A3"/>
    <w:rsid w:val="00BF33EE"/>
    <w:rsid w:val="00BF3459"/>
    <w:rsid w:val="00BF3632"/>
    <w:rsid w:val="00BF3915"/>
    <w:rsid w:val="00BF3A91"/>
    <w:rsid w:val="00BF3C7D"/>
    <w:rsid w:val="00BF3FCD"/>
    <w:rsid w:val="00BF4780"/>
    <w:rsid w:val="00BF4866"/>
    <w:rsid w:val="00BF4E89"/>
    <w:rsid w:val="00BF545B"/>
    <w:rsid w:val="00BF5563"/>
    <w:rsid w:val="00BF5D9C"/>
    <w:rsid w:val="00BF654A"/>
    <w:rsid w:val="00BF6714"/>
    <w:rsid w:val="00BF6DF5"/>
    <w:rsid w:val="00BF6E33"/>
    <w:rsid w:val="00BF6F20"/>
    <w:rsid w:val="00BF7519"/>
    <w:rsid w:val="00BF77E7"/>
    <w:rsid w:val="00BF782D"/>
    <w:rsid w:val="00BF7F2E"/>
    <w:rsid w:val="00C0001E"/>
    <w:rsid w:val="00C00091"/>
    <w:rsid w:val="00C000AF"/>
    <w:rsid w:val="00C004B7"/>
    <w:rsid w:val="00C007EF"/>
    <w:rsid w:val="00C00876"/>
    <w:rsid w:val="00C009F0"/>
    <w:rsid w:val="00C00C38"/>
    <w:rsid w:val="00C00E61"/>
    <w:rsid w:val="00C00E9D"/>
    <w:rsid w:val="00C0116E"/>
    <w:rsid w:val="00C016AB"/>
    <w:rsid w:val="00C0176A"/>
    <w:rsid w:val="00C01A09"/>
    <w:rsid w:val="00C01D01"/>
    <w:rsid w:val="00C01FD2"/>
    <w:rsid w:val="00C01FEE"/>
    <w:rsid w:val="00C022C5"/>
    <w:rsid w:val="00C0248C"/>
    <w:rsid w:val="00C025FE"/>
    <w:rsid w:val="00C025FF"/>
    <w:rsid w:val="00C02978"/>
    <w:rsid w:val="00C0308D"/>
    <w:rsid w:val="00C03112"/>
    <w:rsid w:val="00C03171"/>
    <w:rsid w:val="00C038E5"/>
    <w:rsid w:val="00C03B2E"/>
    <w:rsid w:val="00C03C7A"/>
    <w:rsid w:val="00C03E2C"/>
    <w:rsid w:val="00C03FCB"/>
    <w:rsid w:val="00C04337"/>
    <w:rsid w:val="00C04440"/>
    <w:rsid w:val="00C04561"/>
    <w:rsid w:val="00C045FD"/>
    <w:rsid w:val="00C05060"/>
    <w:rsid w:val="00C05071"/>
    <w:rsid w:val="00C050EB"/>
    <w:rsid w:val="00C052C1"/>
    <w:rsid w:val="00C0592E"/>
    <w:rsid w:val="00C059AF"/>
    <w:rsid w:val="00C05A0E"/>
    <w:rsid w:val="00C05A3C"/>
    <w:rsid w:val="00C05C0E"/>
    <w:rsid w:val="00C05E55"/>
    <w:rsid w:val="00C06004"/>
    <w:rsid w:val="00C0638B"/>
    <w:rsid w:val="00C06D50"/>
    <w:rsid w:val="00C06F8E"/>
    <w:rsid w:val="00C074BE"/>
    <w:rsid w:val="00C07912"/>
    <w:rsid w:val="00C07929"/>
    <w:rsid w:val="00C07BB3"/>
    <w:rsid w:val="00C07CCB"/>
    <w:rsid w:val="00C07CD8"/>
    <w:rsid w:val="00C07CF8"/>
    <w:rsid w:val="00C07DE1"/>
    <w:rsid w:val="00C07EC9"/>
    <w:rsid w:val="00C10415"/>
    <w:rsid w:val="00C10597"/>
    <w:rsid w:val="00C1068A"/>
    <w:rsid w:val="00C10D5E"/>
    <w:rsid w:val="00C10EA2"/>
    <w:rsid w:val="00C10F0D"/>
    <w:rsid w:val="00C11487"/>
    <w:rsid w:val="00C11490"/>
    <w:rsid w:val="00C115B3"/>
    <w:rsid w:val="00C11E85"/>
    <w:rsid w:val="00C11EE0"/>
    <w:rsid w:val="00C12273"/>
    <w:rsid w:val="00C12336"/>
    <w:rsid w:val="00C125EA"/>
    <w:rsid w:val="00C127F1"/>
    <w:rsid w:val="00C13094"/>
    <w:rsid w:val="00C13177"/>
    <w:rsid w:val="00C1327D"/>
    <w:rsid w:val="00C1338E"/>
    <w:rsid w:val="00C133D0"/>
    <w:rsid w:val="00C13424"/>
    <w:rsid w:val="00C13762"/>
    <w:rsid w:val="00C1398D"/>
    <w:rsid w:val="00C139E7"/>
    <w:rsid w:val="00C13A35"/>
    <w:rsid w:val="00C13EBB"/>
    <w:rsid w:val="00C1405C"/>
    <w:rsid w:val="00C14960"/>
    <w:rsid w:val="00C1514A"/>
    <w:rsid w:val="00C15167"/>
    <w:rsid w:val="00C1521C"/>
    <w:rsid w:val="00C152EF"/>
    <w:rsid w:val="00C15560"/>
    <w:rsid w:val="00C15662"/>
    <w:rsid w:val="00C15734"/>
    <w:rsid w:val="00C15D3B"/>
    <w:rsid w:val="00C16013"/>
    <w:rsid w:val="00C16015"/>
    <w:rsid w:val="00C16019"/>
    <w:rsid w:val="00C16037"/>
    <w:rsid w:val="00C16566"/>
    <w:rsid w:val="00C16924"/>
    <w:rsid w:val="00C16A2D"/>
    <w:rsid w:val="00C16F76"/>
    <w:rsid w:val="00C1730F"/>
    <w:rsid w:val="00C1738E"/>
    <w:rsid w:val="00C17557"/>
    <w:rsid w:val="00C17888"/>
    <w:rsid w:val="00C17FE9"/>
    <w:rsid w:val="00C201FB"/>
    <w:rsid w:val="00C2021E"/>
    <w:rsid w:val="00C20365"/>
    <w:rsid w:val="00C2056C"/>
    <w:rsid w:val="00C21124"/>
    <w:rsid w:val="00C216E7"/>
    <w:rsid w:val="00C2195A"/>
    <w:rsid w:val="00C219E3"/>
    <w:rsid w:val="00C21AB0"/>
    <w:rsid w:val="00C21F58"/>
    <w:rsid w:val="00C21FAF"/>
    <w:rsid w:val="00C22262"/>
    <w:rsid w:val="00C2249E"/>
    <w:rsid w:val="00C22517"/>
    <w:rsid w:val="00C225E1"/>
    <w:rsid w:val="00C22624"/>
    <w:rsid w:val="00C2269E"/>
    <w:rsid w:val="00C22FF1"/>
    <w:rsid w:val="00C233D5"/>
    <w:rsid w:val="00C23407"/>
    <w:rsid w:val="00C2345B"/>
    <w:rsid w:val="00C234FD"/>
    <w:rsid w:val="00C23CE1"/>
    <w:rsid w:val="00C23CFA"/>
    <w:rsid w:val="00C23E99"/>
    <w:rsid w:val="00C23F5C"/>
    <w:rsid w:val="00C243E5"/>
    <w:rsid w:val="00C247E4"/>
    <w:rsid w:val="00C24B20"/>
    <w:rsid w:val="00C24B9B"/>
    <w:rsid w:val="00C2547F"/>
    <w:rsid w:val="00C254A9"/>
    <w:rsid w:val="00C25574"/>
    <w:rsid w:val="00C25575"/>
    <w:rsid w:val="00C25806"/>
    <w:rsid w:val="00C258A1"/>
    <w:rsid w:val="00C25CF3"/>
    <w:rsid w:val="00C2601D"/>
    <w:rsid w:val="00C260C0"/>
    <w:rsid w:val="00C2610F"/>
    <w:rsid w:val="00C26413"/>
    <w:rsid w:val="00C2645D"/>
    <w:rsid w:val="00C265C5"/>
    <w:rsid w:val="00C266EE"/>
    <w:rsid w:val="00C26D7A"/>
    <w:rsid w:val="00C26DEF"/>
    <w:rsid w:val="00C26EE1"/>
    <w:rsid w:val="00C2720D"/>
    <w:rsid w:val="00C272C0"/>
    <w:rsid w:val="00C27AC2"/>
    <w:rsid w:val="00C27DB2"/>
    <w:rsid w:val="00C30191"/>
    <w:rsid w:val="00C3045D"/>
    <w:rsid w:val="00C30A55"/>
    <w:rsid w:val="00C30D3F"/>
    <w:rsid w:val="00C30F82"/>
    <w:rsid w:val="00C31102"/>
    <w:rsid w:val="00C31139"/>
    <w:rsid w:val="00C3136A"/>
    <w:rsid w:val="00C3148A"/>
    <w:rsid w:val="00C314EE"/>
    <w:rsid w:val="00C31831"/>
    <w:rsid w:val="00C319AB"/>
    <w:rsid w:val="00C31BB5"/>
    <w:rsid w:val="00C31EE0"/>
    <w:rsid w:val="00C3204F"/>
    <w:rsid w:val="00C32CE2"/>
    <w:rsid w:val="00C32D42"/>
    <w:rsid w:val="00C32F71"/>
    <w:rsid w:val="00C33011"/>
    <w:rsid w:val="00C330CB"/>
    <w:rsid w:val="00C33386"/>
    <w:rsid w:val="00C335FF"/>
    <w:rsid w:val="00C33832"/>
    <w:rsid w:val="00C33A0F"/>
    <w:rsid w:val="00C33A42"/>
    <w:rsid w:val="00C33AD4"/>
    <w:rsid w:val="00C33D14"/>
    <w:rsid w:val="00C33DE7"/>
    <w:rsid w:val="00C34048"/>
    <w:rsid w:val="00C34071"/>
    <w:rsid w:val="00C340A6"/>
    <w:rsid w:val="00C340B2"/>
    <w:rsid w:val="00C3433A"/>
    <w:rsid w:val="00C3450F"/>
    <w:rsid w:val="00C34C34"/>
    <w:rsid w:val="00C34E46"/>
    <w:rsid w:val="00C351DD"/>
    <w:rsid w:val="00C35390"/>
    <w:rsid w:val="00C35ADE"/>
    <w:rsid w:val="00C35EAE"/>
    <w:rsid w:val="00C364B9"/>
    <w:rsid w:val="00C364CF"/>
    <w:rsid w:val="00C36564"/>
    <w:rsid w:val="00C365A7"/>
    <w:rsid w:val="00C367AE"/>
    <w:rsid w:val="00C36818"/>
    <w:rsid w:val="00C36B6F"/>
    <w:rsid w:val="00C36E95"/>
    <w:rsid w:val="00C36EB4"/>
    <w:rsid w:val="00C37035"/>
    <w:rsid w:val="00C374F0"/>
    <w:rsid w:val="00C37574"/>
    <w:rsid w:val="00C376EB"/>
    <w:rsid w:val="00C377A9"/>
    <w:rsid w:val="00C377BD"/>
    <w:rsid w:val="00C37A3F"/>
    <w:rsid w:val="00C37B86"/>
    <w:rsid w:val="00C37D41"/>
    <w:rsid w:val="00C403C0"/>
    <w:rsid w:val="00C40AA3"/>
    <w:rsid w:val="00C40AD8"/>
    <w:rsid w:val="00C40E00"/>
    <w:rsid w:val="00C414E6"/>
    <w:rsid w:val="00C4177C"/>
    <w:rsid w:val="00C41894"/>
    <w:rsid w:val="00C418E7"/>
    <w:rsid w:val="00C419A7"/>
    <w:rsid w:val="00C4260A"/>
    <w:rsid w:val="00C4293C"/>
    <w:rsid w:val="00C432BF"/>
    <w:rsid w:val="00C43820"/>
    <w:rsid w:val="00C43B9E"/>
    <w:rsid w:val="00C44188"/>
    <w:rsid w:val="00C44E00"/>
    <w:rsid w:val="00C44ECA"/>
    <w:rsid w:val="00C45560"/>
    <w:rsid w:val="00C45602"/>
    <w:rsid w:val="00C45AF7"/>
    <w:rsid w:val="00C45D81"/>
    <w:rsid w:val="00C46501"/>
    <w:rsid w:val="00C4659B"/>
    <w:rsid w:val="00C467FC"/>
    <w:rsid w:val="00C46D21"/>
    <w:rsid w:val="00C46FBE"/>
    <w:rsid w:val="00C470F4"/>
    <w:rsid w:val="00C4749D"/>
    <w:rsid w:val="00C47A47"/>
    <w:rsid w:val="00C47A6D"/>
    <w:rsid w:val="00C5001F"/>
    <w:rsid w:val="00C50191"/>
    <w:rsid w:val="00C50235"/>
    <w:rsid w:val="00C5046D"/>
    <w:rsid w:val="00C50543"/>
    <w:rsid w:val="00C50629"/>
    <w:rsid w:val="00C5063F"/>
    <w:rsid w:val="00C507EA"/>
    <w:rsid w:val="00C50BD9"/>
    <w:rsid w:val="00C5118C"/>
    <w:rsid w:val="00C511BB"/>
    <w:rsid w:val="00C51590"/>
    <w:rsid w:val="00C5165C"/>
    <w:rsid w:val="00C51A95"/>
    <w:rsid w:val="00C52B51"/>
    <w:rsid w:val="00C52BF1"/>
    <w:rsid w:val="00C52D2B"/>
    <w:rsid w:val="00C53560"/>
    <w:rsid w:val="00C53569"/>
    <w:rsid w:val="00C53A94"/>
    <w:rsid w:val="00C53B64"/>
    <w:rsid w:val="00C53FC9"/>
    <w:rsid w:val="00C542CD"/>
    <w:rsid w:val="00C542DD"/>
    <w:rsid w:val="00C54678"/>
    <w:rsid w:val="00C5471D"/>
    <w:rsid w:val="00C547CB"/>
    <w:rsid w:val="00C54AA8"/>
    <w:rsid w:val="00C5502F"/>
    <w:rsid w:val="00C555B1"/>
    <w:rsid w:val="00C55E6E"/>
    <w:rsid w:val="00C56382"/>
    <w:rsid w:val="00C5638D"/>
    <w:rsid w:val="00C56431"/>
    <w:rsid w:val="00C569EE"/>
    <w:rsid w:val="00C57099"/>
    <w:rsid w:val="00C574F1"/>
    <w:rsid w:val="00C5776B"/>
    <w:rsid w:val="00C57F78"/>
    <w:rsid w:val="00C60377"/>
    <w:rsid w:val="00C605FD"/>
    <w:rsid w:val="00C60B22"/>
    <w:rsid w:val="00C60B35"/>
    <w:rsid w:val="00C60D0B"/>
    <w:rsid w:val="00C61743"/>
    <w:rsid w:val="00C61D73"/>
    <w:rsid w:val="00C61DA5"/>
    <w:rsid w:val="00C61EF9"/>
    <w:rsid w:val="00C61FCF"/>
    <w:rsid w:val="00C622BF"/>
    <w:rsid w:val="00C623F8"/>
    <w:rsid w:val="00C625EB"/>
    <w:rsid w:val="00C62A61"/>
    <w:rsid w:val="00C62DF9"/>
    <w:rsid w:val="00C6307F"/>
    <w:rsid w:val="00C63500"/>
    <w:rsid w:val="00C635FF"/>
    <w:rsid w:val="00C6366B"/>
    <w:rsid w:val="00C63731"/>
    <w:rsid w:val="00C638F3"/>
    <w:rsid w:val="00C63C29"/>
    <w:rsid w:val="00C63F19"/>
    <w:rsid w:val="00C64248"/>
    <w:rsid w:val="00C645E6"/>
    <w:rsid w:val="00C645FA"/>
    <w:rsid w:val="00C64922"/>
    <w:rsid w:val="00C64E56"/>
    <w:rsid w:val="00C656E9"/>
    <w:rsid w:val="00C65BFD"/>
    <w:rsid w:val="00C65C38"/>
    <w:rsid w:val="00C65D0A"/>
    <w:rsid w:val="00C660B5"/>
    <w:rsid w:val="00C66799"/>
    <w:rsid w:val="00C66B71"/>
    <w:rsid w:val="00C66CBC"/>
    <w:rsid w:val="00C66CE8"/>
    <w:rsid w:val="00C66F30"/>
    <w:rsid w:val="00C66FBC"/>
    <w:rsid w:val="00C6704E"/>
    <w:rsid w:val="00C670C1"/>
    <w:rsid w:val="00C67258"/>
    <w:rsid w:val="00C67641"/>
    <w:rsid w:val="00C67903"/>
    <w:rsid w:val="00C67C43"/>
    <w:rsid w:val="00C67C7A"/>
    <w:rsid w:val="00C67E63"/>
    <w:rsid w:val="00C67F7F"/>
    <w:rsid w:val="00C70386"/>
    <w:rsid w:val="00C7065F"/>
    <w:rsid w:val="00C71B70"/>
    <w:rsid w:val="00C71F44"/>
    <w:rsid w:val="00C71FF5"/>
    <w:rsid w:val="00C723EF"/>
    <w:rsid w:val="00C72A46"/>
    <w:rsid w:val="00C72EAE"/>
    <w:rsid w:val="00C733F0"/>
    <w:rsid w:val="00C73451"/>
    <w:rsid w:val="00C7358F"/>
    <w:rsid w:val="00C7359A"/>
    <w:rsid w:val="00C73789"/>
    <w:rsid w:val="00C73AC5"/>
    <w:rsid w:val="00C73BD0"/>
    <w:rsid w:val="00C73C44"/>
    <w:rsid w:val="00C73D20"/>
    <w:rsid w:val="00C73DCC"/>
    <w:rsid w:val="00C73FA5"/>
    <w:rsid w:val="00C73FF7"/>
    <w:rsid w:val="00C7433B"/>
    <w:rsid w:val="00C748D9"/>
    <w:rsid w:val="00C7491C"/>
    <w:rsid w:val="00C749FA"/>
    <w:rsid w:val="00C74C53"/>
    <w:rsid w:val="00C74F31"/>
    <w:rsid w:val="00C74FE3"/>
    <w:rsid w:val="00C751F4"/>
    <w:rsid w:val="00C7575B"/>
    <w:rsid w:val="00C7592D"/>
    <w:rsid w:val="00C75C81"/>
    <w:rsid w:val="00C76167"/>
    <w:rsid w:val="00C76281"/>
    <w:rsid w:val="00C763C9"/>
    <w:rsid w:val="00C76CBA"/>
    <w:rsid w:val="00C76D6B"/>
    <w:rsid w:val="00C7736F"/>
    <w:rsid w:val="00C777FC"/>
    <w:rsid w:val="00C77BF9"/>
    <w:rsid w:val="00C77F49"/>
    <w:rsid w:val="00C80A14"/>
    <w:rsid w:val="00C80A55"/>
    <w:rsid w:val="00C8113F"/>
    <w:rsid w:val="00C8123F"/>
    <w:rsid w:val="00C8156F"/>
    <w:rsid w:val="00C8161B"/>
    <w:rsid w:val="00C816B8"/>
    <w:rsid w:val="00C81991"/>
    <w:rsid w:val="00C81A08"/>
    <w:rsid w:val="00C81CA9"/>
    <w:rsid w:val="00C81E37"/>
    <w:rsid w:val="00C81E41"/>
    <w:rsid w:val="00C8245E"/>
    <w:rsid w:val="00C82976"/>
    <w:rsid w:val="00C8298B"/>
    <w:rsid w:val="00C82DBE"/>
    <w:rsid w:val="00C83698"/>
    <w:rsid w:val="00C83A7E"/>
    <w:rsid w:val="00C83BCE"/>
    <w:rsid w:val="00C845EF"/>
    <w:rsid w:val="00C84A03"/>
    <w:rsid w:val="00C84CCA"/>
    <w:rsid w:val="00C85170"/>
    <w:rsid w:val="00C85298"/>
    <w:rsid w:val="00C8553E"/>
    <w:rsid w:val="00C85738"/>
    <w:rsid w:val="00C85A6F"/>
    <w:rsid w:val="00C85B90"/>
    <w:rsid w:val="00C85D47"/>
    <w:rsid w:val="00C86342"/>
    <w:rsid w:val="00C86485"/>
    <w:rsid w:val="00C86675"/>
    <w:rsid w:val="00C8669A"/>
    <w:rsid w:val="00C866E8"/>
    <w:rsid w:val="00C86AA5"/>
    <w:rsid w:val="00C87557"/>
    <w:rsid w:val="00C875F7"/>
    <w:rsid w:val="00C8767B"/>
    <w:rsid w:val="00C8778A"/>
    <w:rsid w:val="00C90037"/>
    <w:rsid w:val="00C902E2"/>
    <w:rsid w:val="00C90399"/>
    <w:rsid w:val="00C90453"/>
    <w:rsid w:val="00C90622"/>
    <w:rsid w:val="00C909B3"/>
    <w:rsid w:val="00C90BC7"/>
    <w:rsid w:val="00C90CBC"/>
    <w:rsid w:val="00C90DE6"/>
    <w:rsid w:val="00C90DFF"/>
    <w:rsid w:val="00C90F68"/>
    <w:rsid w:val="00C910B0"/>
    <w:rsid w:val="00C9124E"/>
    <w:rsid w:val="00C91437"/>
    <w:rsid w:val="00C916B5"/>
    <w:rsid w:val="00C91885"/>
    <w:rsid w:val="00C91918"/>
    <w:rsid w:val="00C91A12"/>
    <w:rsid w:val="00C92038"/>
    <w:rsid w:val="00C92538"/>
    <w:rsid w:val="00C92666"/>
    <w:rsid w:val="00C92692"/>
    <w:rsid w:val="00C92812"/>
    <w:rsid w:val="00C92F8F"/>
    <w:rsid w:val="00C93124"/>
    <w:rsid w:val="00C937B0"/>
    <w:rsid w:val="00C93B82"/>
    <w:rsid w:val="00C93C14"/>
    <w:rsid w:val="00C93E58"/>
    <w:rsid w:val="00C93F63"/>
    <w:rsid w:val="00C944DC"/>
    <w:rsid w:val="00C946F7"/>
    <w:rsid w:val="00C948AF"/>
    <w:rsid w:val="00C94B22"/>
    <w:rsid w:val="00C94E94"/>
    <w:rsid w:val="00C95250"/>
    <w:rsid w:val="00C9548F"/>
    <w:rsid w:val="00C95750"/>
    <w:rsid w:val="00C95AAA"/>
    <w:rsid w:val="00C95CE4"/>
    <w:rsid w:val="00C95F8B"/>
    <w:rsid w:val="00C95FAB"/>
    <w:rsid w:val="00C960B3"/>
    <w:rsid w:val="00C9688E"/>
    <w:rsid w:val="00C96A0B"/>
    <w:rsid w:val="00C96D50"/>
    <w:rsid w:val="00C96DB0"/>
    <w:rsid w:val="00C96E7E"/>
    <w:rsid w:val="00C97420"/>
    <w:rsid w:val="00C97799"/>
    <w:rsid w:val="00C97856"/>
    <w:rsid w:val="00C97862"/>
    <w:rsid w:val="00C97867"/>
    <w:rsid w:val="00C97CA5"/>
    <w:rsid w:val="00C97E74"/>
    <w:rsid w:val="00C97F14"/>
    <w:rsid w:val="00CA01AA"/>
    <w:rsid w:val="00CA0816"/>
    <w:rsid w:val="00CA0D14"/>
    <w:rsid w:val="00CA1915"/>
    <w:rsid w:val="00CA1B5E"/>
    <w:rsid w:val="00CA1C05"/>
    <w:rsid w:val="00CA1DA7"/>
    <w:rsid w:val="00CA1DBB"/>
    <w:rsid w:val="00CA1E79"/>
    <w:rsid w:val="00CA2059"/>
    <w:rsid w:val="00CA2265"/>
    <w:rsid w:val="00CA241E"/>
    <w:rsid w:val="00CA2516"/>
    <w:rsid w:val="00CA29FE"/>
    <w:rsid w:val="00CA3081"/>
    <w:rsid w:val="00CA3493"/>
    <w:rsid w:val="00CA35F8"/>
    <w:rsid w:val="00CA39F7"/>
    <w:rsid w:val="00CA4318"/>
    <w:rsid w:val="00CA4F76"/>
    <w:rsid w:val="00CA4FA6"/>
    <w:rsid w:val="00CA5825"/>
    <w:rsid w:val="00CA5E30"/>
    <w:rsid w:val="00CA6196"/>
    <w:rsid w:val="00CA65DE"/>
    <w:rsid w:val="00CA6650"/>
    <w:rsid w:val="00CA6A3F"/>
    <w:rsid w:val="00CA736C"/>
    <w:rsid w:val="00CA751F"/>
    <w:rsid w:val="00CA7565"/>
    <w:rsid w:val="00CA75D7"/>
    <w:rsid w:val="00CA7608"/>
    <w:rsid w:val="00CA7E4D"/>
    <w:rsid w:val="00CB028B"/>
    <w:rsid w:val="00CB0551"/>
    <w:rsid w:val="00CB058E"/>
    <w:rsid w:val="00CB09A0"/>
    <w:rsid w:val="00CB09A5"/>
    <w:rsid w:val="00CB0EFA"/>
    <w:rsid w:val="00CB118A"/>
    <w:rsid w:val="00CB15C0"/>
    <w:rsid w:val="00CB1E9C"/>
    <w:rsid w:val="00CB2142"/>
    <w:rsid w:val="00CB24D5"/>
    <w:rsid w:val="00CB2552"/>
    <w:rsid w:val="00CB2979"/>
    <w:rsid w:val="00CB3297"/>
    <w:rsid w:val="00CB345C"/>
    <w:rsid w:val="00CB3FD6"/>
    <w:rsid w:val="00CB4442"/>
    <w:rsid w:val="00CB4B58"/>
    <w:rsid w:val="00CB5CA1"/>
    <w:rsid w:val="00CB6287"/>
    <w:rsid w:val="00CB653B"/>
    <w:rsid w:val="00CB659D"/>
    <w:rsid w:val="00CB6889"/>
    <w:rsid w:val="00CB6CB7"/>
    <w:rsid w:val="00CB74FC"/>
    <w:rsid w:val="00CB7AFF"/>
    <w:rsid w:val="00CB7DDB"/>
    <w:rsid w:val="00CC04FF"/>
    <w:rsid w:val="00CC05E3"/>
    <w:rsid w:val="00CC0BF2"/>
    <w:rsid w:val="00CC0DA8"/>
    <w:rsid w:val="00CC1476"/>
    <w:rsid w:val="00CC1789"/>
    <w:rsid w:val="00CC182E"/>
    <w:rsid w:val="00CC198C"/>
    <w:rsid w:val="00CC199F"/>
    <w:rsid w:val="00CC1B81"/>
    <w:rsid w:val="00CC1CC9"/>
    <w:rsid w:val="00CC2076"/>
    <w:rsid w:val="00CC23B3"/>
    <w:rsid w:val="00CC23D6"/>
    <w:rsid w:val="00CC25CF"/>
    <w:rsid w:val="00CC2C25"/>
    <w:rsid w:val="00CC2DCA"/>
    <w:rsid w:val="00CC2DEA"/>
    <w:rsid w:val="00CC3131"/>
    <w:rsid w:val="00CC3202"/>
    <w:rsid w:val="00CC3417"/>
    <w:rsid w:val="00CC362B"/>
    <w:rsid w:val="00CC3A1F"/>
    <w:rsid w:val="00CC3C93"/>
    <w:rsid w:val="00CC3D93"/>
    <w:rsid w:val="00CC3DBF"/>
    <w:rsid w:val="00CC410D"/>
    <w:rsid w:val="00CC41B4"/>
    <w:rsid w:val="00CC4269"/>
    <w:rsid w:val="00CC47AD"/>
    <w:rsid w:val="00CC4AE1"/>
    <w:rsid w:val="00CC5182"/>
    <w:rsid w:val="00CC532C"/>
    <w:rsid w:val="00CC5619"/>
    <w:rsid w:val="00CC5EFA"/>
    <w:rsid w:val="00CC60B7"/>
    <w:rsid w:val="00CC6148"/>
    <w:rsid w:val="00CC6AE4"/>
    <w:rsid w:val="00CC6D04"/>
    <w:rsid w:val="00CC6F45"/>
    <w:rsid w:val="00CC6F53"/>
    <w:rsid w:val="00CC6F65"/>
    <w:rsid w:val="00CC6FBF"/>
    <w:rsid w:val="00CC706B"/>
    <w:rsid w:val="00CC7399"/>
    <w:rsid w:val="00CC7718"/>
    <w:rsid w:val="00CC779B"/>
    <w:rsid w:val="00CC7A76"/>
    <w:rsid w:val="00CC7BFC"/>
    <w:rsid w:val="00CC7F03"/>
    <w:rsid w:val="00CD01AC"/>
    <w:rsid w:val="00CD036D"/>
    <w:rsid w:val="00CD0379"/>
    <w:rsid w:val="00CD03C2"/>
    <w:rsid w:val="00CD03D8"/>
    <w:rsid w:val="00CD06D3"/>
    <w:rsid w:val="00CD0787"/>
    <w:rsid w:val="00CD0F43"/>
    <w:rsid w:val="00CD117D"/>
    <w:rsid w:val="00CD11E2"/>
    <w:rsid w:val="00CD125A"/>
    <w:rsid w:val="00CD14B7"/>
    <w:rsid w:val="00CD1625"/>
    <w:rsid w:val="00CD172D"/>
    <w:rsid w:val="00CD17D0"/>
    <w:rsid w:val="00CD1972"/>
    <w:rsid w:val="00CD1C79"/>
    <w:rsid w:val="00CD1CE3"/>
    <w:rsid w:val="00CD1D25"/>
    <w:rsid w:val="00CD1FF7"/>
    <w:rsid w:val="00CD217B"/>
    <w:rsid w:val="00CD228E"/>
    <w:rsid w:val="00CD2301"/>
    <w:rsid w:val="00CD2608"/>
    <w:rsid w:val="00CD262E"/>
    <w:rsid w:val="00CD2888"/>
    <w:rsid w:val="00CD2E44"/>
    <w:rsid w:val="00CD3017"/>
    <w:rsid w:val="00CD32BA"/>
    <w:rsid w:val="00CD33BD"/>
    <w:rsid w:val="00CD3555"/>
    <w:rsid w:val="00CD36F0"/>
    <w:rsid w:val="00CD3A0E"/>
    <w:rsid w:val="00CD3C1B"/>
    <w:rsid w:val="00CD4B66"/>
    <w:rsid w:val="00CD4CA4"/>
    <w:rsid w:val="00CD4F79"/>
    <w:rsid w:val="00CD5075"/>
    <w:rsid w:val="00CD55F9"/>
    <w:rsid w:val="00CD5D5D"/>
    <w:rsid w:val="00CD5FF0"/>
    <w:rsid w:val="00CD64AB"/>
    <w:rsid w:val="00CD66BA"/>
    <w:rsid w:val="00CD67CC"/>
    <w:rsid w:val="00CD682C"/>
    <w:rsid w:val="00CD68A9"/>
    <w:rsid w:val="00CD6A61"/>
    <w:rsid w:val="00CD6BA9"/>
    <w:rsid w:val="00CD6BB5"/>
    <w:rsid w:val="00CD6E98"/>
    <w:rsid w:val="00CD6FD1"/>
    <w:rsid w:val="00CD7BCF"/>
    <w:rsid w:val="00CD7CC2"/>
    <w:rsid w:val="00CE0125"/>
    <w:rsid w:val="00CE04C7"/>
    <w:rsid w:val="00CE08BF"/>
    <w:rsid w:val="00CE0950"/>
    <w:rsid w:val="00CE0B53"/>
    <w:rsid w:val="00CE0B6E"/>
    <w:rsid w:val="00CE0EE5"/>
    <w:rsid w:val="00CE112B"/>
    <w:rsid w:val="00CE114B"/>
    <w:rsid w:val="00CE1187"/>
    <w:rsid w:val="00CE12B5"/>
    <w:rsid w:val="00CE14AF"/>
    <w:rsid w:val="00CE173B"/>
    <w:rsid w:val="00CE193D"/>
    <w:rsid w:val="00CE1C16"/>
    <w:rsid w:val="00CE1EAA"/>
    <w:rsid w:val="00CE21A3"/>
    <w:rsid w:val="00CE2376"/>
    <w:rsid w:val="00CE2646"/>
    <w:rsid w:val="00CE26E0"/>
    <w:rsid w:val="00CE2858"/>
    <w:rsid w:val="00CE29DC"/>
    <w:rsid w:val="00CE2D2D"/>
    <w:rsid w:val="00CE2D56"/>
    <w:rsid w:val="00CE315B"/>
    <w:rsid w:val="00CE34C7"/>
    <w:rsid w:val="00CE3817"/>
    <w:rsid w:val="00CE38E1"/>
    <w:rsid w:val="00CE38F7"/>
    <w:rsid w:val="00CE3A62"/>
    <w:rsid w:val="00CE3D3C"/>
    <w:rsid w:val="00CE3D3E"/>
    <w:rsid w:val="00CE3D6D"/>
    <w:rsid w:val="00CE45DE"/>
    <w:rsid w:val="00CE4A7E"/>
    <w:rsid w:val="00CE4B9C"/>
    <w:rsid w:val="00CE4C2A"/>
    <w:rsid w:val="00CE4D33"/>
    <w:rsid w:val="00CE4DB1"/>
    <w:rsid w:val="00CE51AC"/>
    <w:rsid w:val="00CE5719"/>
    <w:rsid w:val="00CE58E5"/>
    <w:rsid w:val="00CE58F1"/>
    <w:rsid w:val="00CE5BE8"/>
    <w:rsid w:val="00CE6179"/>
    <w:rsid w:val="00CE619F"/>
    <w:rsid w:val="00CE64AA"/>
    <w:rsid w:val="00CE64BB"/>
    <w:rsid w:val="00CE6551"/>
    <w:rsid w:val="00CE6A91"/>
    <w:rsid w:val="00CE6BCF"/>
    <w:rsid w:val="00CE7004"/>
    <w:rsid w:val="00CE7155"/>
    <w:rsid w:val="00CE76FD"/>
    <w:rsid w:val="00CE799A"/>
    <w:rsid w:val="00CF001A"/>
    <w:rsid w:val="00CF00C3"/>
    <w:rsid w:val="00CF02B4"/>
    <w:rsid w:val="00CF068C"/>
    <w:rsid w:val="00CF086A"/>
    <w:rsid w:val="00CF08FC"/>
    <w:rsid w:val="00CF0E4C"/>
    <w:rsid w:val="00CF1482"/>
    <w:rsid w:val="00CF165F"/>
    <w:rsid w:val="00CF1718"/>
    <w:rsid w:val="00CF1723"/>
    <w:rsid w:val="00CF1837"/>
    <w:rsid w:val="00CF1B5A"/>
    <w:rsid w:val="00CF1DA8"/>
    <w:rsid w:val="00CF1E82"/>
    <w:rsid w:val="00CF2048"/>
    <w:rsid w:val="00CF2418"/>
    <w:rsid w:val="00CF24AD"/>
    <w:rsid w:val="00CF285A"/>
    <w:rsid w:val="00CF2B19"/>
    <w:rsid w:val="00CF2C20"/>
    <w:rsid w:val="00CF3163"/>
    <w:rsid w:val="00CF327C"/>
    <w:rsid w:val="00CF3565"/>
    <w:rsid w:val="00CF35B8"/>
    <w:rsid w:val="00CF369B"/>
    <w:rsid w:val="00CF3A39"/>
    <w:rsid w:val="00CF3BA1"/>
    <w:rsid w:val="00CF3D3F"/>
    <w:rsid w:val="00CF3D5B"/>
    <w:rsid w:val="00CF3E2F"/>
    <w:rsid w:val="00CF4068"/>
    <w:rsid w:val="00CF47C8"/>
    <w:rsid w:val="00CF4B81"/>
    <w:rsid w:val="00CF4D99"/>
    <w:rsid w:val="00CF4EF8"/>
    <w:rsid w:val="00CF4FEC"/>
    <w:rsid w:val="00CF5120"/>
    <w:rsid w:val="00CF52D7"/>
    <w:rsid w:val="00CF5354"/>
    <w:rsid w:val="00CF5480"/>
    <w:rsid w:val="00CF5544"/>
    <w:rsid w:val="00CF5801"/>
    <w:rsid w:val="00CF5A5C"/>
    <w:rsid w:val="00CF5E41"/>
    <w:rsid w:val="00CF5FE8"/>
    <w:rsid w:val="00CF6014"/>
    <w:rsid w:val="00CF6125"/>
    <w:rsid w:val="00CF613D"/>
    <w:rsid w:val="00CF6544"/>
    <w:rsid w:val="00CF65F4"/>
    <w:rsid w:val="00CF66DE"/>
    <w:rsid w:val="00CF66E0"/>
    <w:rsid w:val="00CF6843"/>
    <w:rsid w:val="00CF68B8"/>
    <w:rsid w:val="00CF6D11"/>
    <w:rsid w:val="00CF6D3A"/>
    <w:rsid w:val="00CF6D82"/>
    <w:rsid w:val="00CF7402"/>
    <w:rsid w:val="00CF7521"/>
    <w:rsid w:val="00CF774A"/>
    <w:rsid w:val="00CF7830"/>
    <w:rsid w:val="00CF7964"/>
    <w:rsid w:val="00CF7B61"/>
    <w:rsid w:val="00D00176"/>
    <w:rsid w:val="00D00A83"/>
    <w:rsid w:val="00D00B8E"/>
    <w:rsid w:val="00D00DB2"/>
    <w:rsid w:val="00D00F70"/>
    <w:rsid w:val="00D011C3"/>
    <w:rsid w:val="00D0153D"/>
    <w:rsid w:val="00D018E3"/>
    <w:rsid w:val="00D01A0D"/>
    <w:rsid w:val="00D01E84"/>
    <w:rsid w:val="00D01EEB"/>
    <w:rsid w:val="00D02417"/>
    <w:rsid w:val="00D02567"/>
    <w:rsid w:val="00D02575"/>
    <w:rsid w:val="00D02681"/>
    <w:rsid w:val="00D0276A"/>
    <w:rsid w:val="00D0289A"/>
    <w:rsid w:val="00D028B3"/>
    <w:rsid w:val="00D0294B"/>
    <w:rsid w:val="00D02BCE"/>
    <w:rsid w:val="00D03978"/>
    <w:rsid w:val="00D03BA5"/>
    <w:rsid w:val="00D03D90"/>
    <w:rsid w:val="00D03F46"/>
    <w:rsid w:val="00D03FD7"/>
    <w:rsid w:val="00D0405E"/>
    <w:rsid w:val="00D0449B"/>
    <w:rsid w:val="00D04943"/>
    <w:rsid w:val="00D04BA6"/>
    <w:rsid w:val="00D04DBE"/>
    <w:rsid w:val="00D05073"/>
    <w:rsid w:val="00D05115"/>
    <w:rsid w:val="00D051DD"/>
    <w:rsid w:val="00D051F1"/>
    <w:rsid w:val="00D057C6"/>
    <w:rsid w:val="00D05CD4"/>
    <w:rsid w:val="00D06225"/>
    <w:rsid w:val="00D06285"/>
    <w:rsid w:val="00D0661A"/>
    <w:rsid w:val="00D06DE0"/>
    <w:rsid w:val="00D06FC8"/>
    <w:rsid w:val="00D0735A"/>
    <w:rsid w:val="00D07455"/>
    <w:rsid w:val="00D07456"/>
    <w:rsid w:val="00D075F2"/>
    <w:rsid w:val="00D0783C"/>
    <w:rsid w:val="00D07BB0"/>
    <w:rsid w:val="00D07F0F"/>
    <w:rsid w:val="00D101A7"/>
    <w:rsid w:val="00D103EA"/>
    <w:rsid w:val="00D106FC"/>
    <w:rsid w:val="00D10B78"/>
    <w:rsid w:val="00D10CDE"/>
    <w:rsid w:val="00D10DAA"/>
    <w:rsid w:val="00D1114B"/>
    <w:rsid w:val="00D11193"/>
    <w:rsid w:val="00D11E0E"/>
    <w:rsid w:val="00D11F84"/>
    <w:rsid w:val="00D126BB"/>
    <w:rsid w:val="00D12E69"/>
    <w:rsid w:val="00D13074"/>
    <w:rsid w:val="00D13471"/>
    <w:rsid w:val="00D136B6"/>
    <w:rsid w:val="00D13BAD"/>
    <w:rsid w:val="00D13F87"/>
    <w:rsid w:val="00D14011"/>
    <w:rsid w:val="00D144E1"/>
    <w:rsid w:val="00D14609"/>
    <w:rsid w:val="00D14A54"/>
    <w:rsid w:val="00D14DB8"/>
    <w:rsid w:val="00D154B0"/>
    <w:rsid w:val="00D157DF"/>
    <w:rsid w:val="00D15A65"/>
    <w:rsid w:val="00D15A7A"/>
    <w:rsid w:val="00D15DE5"/>
    <w:rsid w:val="00D15F17"/>
    <w:rsid w:val="00D163B3"/>
    <w:rsid w:val="00D1665D"/>
    <w:rsid w:val="00D16861"/>
    <w:rsid w:val="00D1692F"/>
    <w:rsid w:val="00D16981"/>
    <w:rsid w:val="00D1698A"/>
    <w:rsid w:val="00D16F30"/>
    <w:rsid w:val="00D170E9"/>
    <w:rsid w:val="00D17110"/>
    <w:rsid w:val="00D17295"/>
    <w:rsid w:val="00D1739C"/>
    <w:rsid w:val="00D17791"/>
    <w:rsid w:val="00D179FA"/>
    <w:rsid w:val="00D17EFB"/>
    <w:rsid w:val="00D2039F"/>
    <w:rsid w:val="00D206D9"/>
    <w:rsid w:val="00D20874"/>
    <w:rsid w:val="00D2090F"/>
    <w:rsid w:val="00D20EFB"/>
    <w:rsid w:val="00D20F2E"/>
    <w:rsid w:val="00D21239"/>
    <w:rsid w:val="00D21362"/>
    <w:rsid w:val="00D217E4"/>
    <w:rsid w:val="00D219AC"/>
    <w:rsid w:val="00D21AC0"/>
    <w:rsid w:val="00D21B64"/>
    <w:rsid w:val="00D21EBF"/>
    <w:rsid w:val="00D22269"/>
    <w:rsid w:val="00D22D9B"/>
    <w:rsid w:val="00D22F7F"/>
    <w:rsid w:val="00D23015"/>
    <w:rsid w:val="00D23175"/>
    <w:rsid w:val="00D2381E"/>
    <w:rsid w:val="00D23AA4"/>
    <w:rsid w:val="00D23B6B"/>
    <w:rsid w:val="00D23E77"/>
    <w:rsid w:val="00D23EEA"/>
    <w:rsid w:val="00D2413E"/>
    <w:rsid w:val="00D243F3"/>
    <w:rsid w:val="00D24480"/>
    <w:rsid w:val="00D249A8"/>
    <w:rsid w:val="00D24B80"/>
    <w:rsid w:val="00D24D54"/>
    <w:rsid w:val="00D250DF"/>
    <w:rsid w:val="00D2590A"/>
    <w:rsid w:val="00D25DC1"/>
    <w:rsid w:val="00D26ACF"/>
    <w:rsid w:val="00D26ECF"/>
    <w:rsid w:val="00D26F05"/>
    <w:rsid w:val="00D26F0A"/>
    <w:rsid w:val="00D270C3"/>
    <w:rsid w:val="00D2713C"/>
    <w:rsid w:val="00D27382"/>
    <w:rsid w:val="00D2774E"/>
    <w:rsid w:val="00D2776C"/>
    <w:rsid w:val="00D27822"/>
    <w:rsid w:val="00D27AEF"/>
    <w:rsid w:val="00D27BB5"/>
    <w:rsid w:val="00D27E52"/>
    <w:rsid w:val="00D27E72"/>
    <w:rsid w:val="00D27F64"/>
    <w:rsid w:val="00D300D1"/>
    <w:rsid w:val="00D3012D"/>
    <w:rsid w:val="00D30482"/>
    <w:rsid w:val="00D3064A"/>
    <w:rsid w:val="00D30729"/>
    <w:rsid w:val="00D3076C"/>
    <w:rsid w:val="00D30912"/>
    <w:rsid w:val="00D309F2"/>
    <w:rsid w:val="00D30B43"/>
    <w:rsid w:val="00D30C6E"/>
    <w:rsid w:val="00D30F8B"/>
    <w:rsid w:val="00D30FD8"/>
    <w:rsid w:val="00D31543"/>
    <w:rsid w:val="00D3188B"/>
    <w:rsid w:val="00D31AA8"/>
    <w:rsid w:val="00D320D1"/>
    <w:rsid w:val="00D32197"/>
    <w:rsid w:val="00D3259F"/>
    <w:rsid w:val="00D326DD"/>
    <w:rsid w:val="00D33360"/>
    <w:rsid w:val="00D3345B"/>
    <w:rsid w:val="00D33542"/>
    <w:rsid w:val="00D3356F"/>
    <w:rsid w:val="00D3367B"/>
    <w:rsid w:val="00D33708"/>
    <w:rsid w:val="00D33B6E"/>
    <w:rsid w:val="00D33C33"/>
    <w:rsid w:val="00D34022"/>
    <w:rsid w:val="00D3416C"/>
    <w:rsid w:val="00D34205"/>
    <w:rsid w:val="00D34339"/>
    <w:rsid w:val="00D3434D"/>
    <w:rsid w:val="00D3458C"/>
    <w:rsid w:val="00D34A70"/>
    <w:rsid w:val="00D34C5D"/>
    <w:rsid w:val="00D34D6B"/>
    <w:rsid w:val="00D34E78"/>
    <w:rsid w:val="00D3501E"/>
    <w:rsid w:val="00D35402"/>
    <w:rsid w:val="00D35616"/>
    <w:rsid w:val="00D35954"/>
    <w:rsid w:val="00D3599D"/>
    <w:rsid w:val="00D35DA2"/>
    <w:rsid w:val="00D35F40"/>
    <w:rsid w:val="00D36499"/>
    <w:rsid w:val="00D36564"/>
    <w:rsid w:val="00D365CF"/>
    <w:rsid w:val="00D367C3"/>
    <w:rsid w:val="00D36B67"/>
    <w:rsid w:val="00D36C23"/>
    <w:rsid w:val="00D36E01"/>
    <w:rsid w:val="00D370BA"/>
    <w:rsid w:val="00D37297"/>
    <w:rsid w:val="00D374FE"/>
    <w:rsid w:val="00D376D2"/>
    <w:rsid w:val="00D377A9"/>
    <w:rsid w:val="00D3789E"/>
    <w:rsid w:val="00D37B59"/>
    <w:rsid w:val="00D37C00"/>
    <w:rsid w:val="00D37D70"/>
    <w:rsid w:val="00D4016C"/>
    <w:rsid w:val="00D40300"/>
    <w:rsid w:val="00D4068F"/>
    <w:rsid w:val="00D40726"/>
    <w:rsid w:val="00D40DE0"/>
    <w:rsid w:val="00D40F12"/>
    <w:rsid w:val="00D40F15"/>
    <w:rsid w:val="00D412AA"/>
    <w:rsid w:val="00D41513"/>
    <w:rsid w:val="00D415F2"/>
    <w:rsid w:val="00D41BE7"/>
    <w:rsid w:val="00D42130"/>
    <w:rsid w:val="00D42386"/>
    <w:rsid w:val="00D426F9"/>
    <w:rsid w:val="00D42723"/>
    <w:rsid w:val="00D42929"/>
    <w:rsid w:val="00D42D1B"/>
    <w:rsid w:val="00D42D1E"/>
    <w:rsid w:val="00D42E42"/>
    <w:rsid w:val="00D43133"/>
    <w:rsid w:val="00D43319"/>
    <w:rsid w:val="00D43B07"/>
    <w:rsid w:val="00D4442C"/>
    <w:rsid w:val="00D4458F"/>
    <w:rsid w:val="00D4490C"/>
    <w:rsid w:val="00D449E5"/>
    <w:rsid w:val="00D44A90"/>
    <w:rsid w:val="00D44C6C"/>
    <w:rsid w:val="00D45364"/>
    <w:rsid w:val="00D459C4"/>
    <w:rsid w:val="00D462E2"/>
    <w:rsid w:val="00D46B7B"/>
    <w:rsid w:val="00D474F6"/>
    <w:rsid w:val="00D476AE"/>
    <w:rsid w:val="00D47CC5"/>
    <w:rsid w:val="00D47DE4"/>
    <w:rsid w:val="00D50390"/>
    <w:rsid w:val="00D50912"/>
    <w:rsid w:val="00D50AC3"/>
    <w:rsid w:val="00D50BEC"/>
    <w:rsid w:val="00D51406"/>
    <w:rsid w:val="00D515CA"/>
    <w:rsid w:val="00D516B8"/>
    <w:rsid w:val="00D516C2"/>
    <w:rsid w:val="00D51788"/>
    <w:rsid w:val="00D51872"/>
    <w:rsid w:val="00D51BC5"/>
    <w:rsid w:val="00D51DBF"/>
    <w:rsid w:val="00D51E4E"/>
    <w:rsid w:val="00D5211D"/>
    <w:rsid w:val="00D52169"/>
    <w:rsid w:val="00D52B2F"/>
    <w:rsid w:val="00D52D63"/>
    <w:rsid w:val="00D5303B"/>
    <w:rsid w:val="00D53110"/>
    <w:rsid w:val="00D531C3"/>
    <w:rsid w:val="00D5330F"/>
    <w:rsid w:val="00D53C06"/>
    <w:rsid w:val="00D53CF7"/>
    <w:rsid w:val="00D54017"/>
    <w:rsid w:val="00D540E3"/>
    <w:rsid w:val="00D541D0"/>
    <w:rsid w:val="00D542FC"/>
    <w:rsid w:val="00D546F7"/>
    <w:rsid w:val="00D54B0B"/>
    <w:rsid w:val="00D54B24"/>
    <w:rsid w:val="00D54CBE"/>
    <w:rsid w:val="00D5541E"/>
    <w:rsid w:val="00D559CB"/>
    <w:rsid w:val="00D56206"/>
    <w:rsid w:val="00D56A9C"/>
    <w:rsid w:val="00D56D3B"/>
    <w:rsid w:val="00D570AB"/>
    <w:rsid w:val="00D57200"/>
    <w:rsid w:val="00D57562"/>
    <w:rsid w:val="00D57666"/>
    <w:rsid w:val="00D577FC"/>
    <w:rsid w:val="00D57969"/>
    <w:rsid w:val="00D57C9F"/>
    <w:rsid w:val="00D57EC1"/>
    <w:rsid w:val="00D60043"/>
    <w:rsid w:val="00D60382"/>
    <w:rsid w:val="00D608EF"/>
    <w:rsid w:val="00D61383"/>
    <w:rsid w:val="00D6144C"/>
    <w:rsid w:val="00D615E2"/>
    <w:rsid w:val="00D616ED"/>
    <w:rsid w:val="00D617EB"/>
    <w:rsid w:val="00D61D76"/>
    <w:rsid w:val="00D61D8A"/>
    <w:rsid w:val="00D6221E"/>
    <w:rsid w:val="00D6272F"/>
    <w:rsid w:val="00D62784"/>
    <w:rsid w:val="00D629C1"/>
    <w:rsid w:val="00D62CDD"/>
    <w:rsid w:val="00D631E4"/>
    <w:rsid w:val="00D6330D"/>
    <w:rsid w:val="00D633B9"/>
    <w:rsid w:val="00D63A80"/>
    <w:rsid w:val="00D63B97"/>
    <w:rsid w:val="00D64575"/>
    <w:rsid w:val="00D646FB"/>
    <w:rsid w:val="00D64868"/>
    <w:rsid w:val="00D64B32"/>
    <w:rsid w:val="00D64C1F"/>
    <w:rsid w:val="00D65151"/>
    <w:rsid w:val="00D6516E"/>
    <w:rsid w:val="00D65525"/>
    <w:rsid w:val="00D6561D"/>
    <w:rsid w:val="00D65691"/>
    <w:rsid w:val="00D65868"/>
    <w:rsid w:val="00D65942"/>
    <w:rsid w:val="00D65A21"/>
    <w:rsid w:val="00D65C31"/>
    <w:rsid w:val="00D65EA1"/>
    <w:rsid w:val="00D65F97"/>
    <w:rsid w:val="00D66272"/>
    <w:rsid w:val="00D6628B"/>
    <w:rsid w:val="00D66575"/>
    <w:rsid w:val="00D669D1"/>
    <w:rsid w:val="00D66F8A"/>
    <w:rsid w:val="00D6711C"/>
    <w:rsid w:val="00D67236"/>
    <w:rsid w:val="00D67A69"/>
    <w:rsid w:val="00D70F44"/>
    <w:rsid w:val="00D7138C"/>
    <w:rsid w:val="00D71531"/>
    <w:rsid w:val="00D716EC"/>
    <w:rsid w:val="00D71AA1"/>
    <w:rsid w:val="00D71AD5"/>
    <w:rsid w:val="00D71BF8"/>
    <w:rsid w:val="00D71E39"/>
    <w:rsid w:val="00D7215A"/>
    <w:rsid w:val="00D7227F"/>
    <w:rsid w:val="00D72282"/>
    <w:rsid w:val="00D722C0"/>
    <w:rsid w:val="00D72357"/>
    <w:rsid w:val="00D725CC"/>
    <w:rsid w:val="00D725D0"/>
    <w:rsid w:val="00D72836"/>
    <w:rsid w:val="00D72BEE"/>
    <w:rsid w:val="00D72E88"/>
    <w:rsid w:val="00D72F94"/>
    <w:rsid w:val="00D73AE9"/>
    <w:rsid w:val="00D73B8D"/>
    <w:rsid w:val="00D73C36"/>
    <w:rsid w:val="00D73DF3"/>
    <w:rsid w:val="00D73F39"/>
    <w:rsid w:val="00D7401D"/>
    <w:rsid w:val="00D74319"/>
    <w:rsid w:val="00D74329"/>
    <w:rsid w:val="00D74637"/>
    <w:rsid w:val="00D74A48"/>
    <w:rsid w:val="00D74B3B"/>
    <w:rsid w:val="00D74D68"/>
    <w:rsid w:val="00D74FDC"/>
    <w:rsid w:val="00D750E3"/>
    <w:rsid w:val="00D75384"/>
    <w:rsid w:val="00D756CD"/>
    <w:rsid w:val="00D75DE1"/>
    <w:rsid w:val="00D75E70"/>
    <w:rsid w:val="00D761AB"/>
    <w:rsid w:val="00D76471"/>
    <w:rsid w:val="00D764D4"/>
    <w:rsid w:val="00D76633"/>
    <w:rsid w:val="00D766F1"/>
    <w:rsid w:val="00D76855"/>
    <w:rsid w:val="00D76A45"/>
    <w:rsid w:val="00D772CA"/>
    <w:rsid w:val="00D7749A"/>
    <w:rsid w:val="00D774A8"/>
    <w:rsid w:val="00D7757E"/>
    <w:rsid w:val="00D777FC"/>
    <w:rsid w:val="00D77B09"/>
    <w:rsid w:val="00D77B41"/>
    <w:rsid w:val="00D77BC7"/>
    <w:rsid w:val="00D77F46"/>
    <w:rsid w:val="00D77FD1"/>
    <w:rsid w:val="00D8008E"/>
    <w:rsid w:val="00D802E4"/>
    <w:rsid w:val="00D80526"/>
    <w:rsid w:val="00D80553"/>
    <w:rsid w:val="00D80C48"/>
    <w:rsid w:val="00D80D63"/>
    <w:rsid w:val="00D80D80"/>
    <w:rsid w:val="00D80DEA"/>
    <w:rsid w:val="00D81373"/>
    <w:rsid w:val="00D827FC"/>
    <w:rsid w:val="00D828F7"/>
    <w:rsid w:val="00D82A55"/>
    <w:rsid w:val="00D82CBC"/>
    <w:rsid w:val="00D82E99"/>
    <w:rsid w:val="00D82FE8"/>
    <w:rsid w:val="00D8378C"/>
    <w:rsid w:val="00D8381A"/>
    <w:rsid w:val="00D8394E"/>
    <w:rsid w:val="00D839A0"/>
    <w:rsid w:val="00D83BC9"/>
    <w:rsid w:val="00D83C88"/>
    <w:rsid w:val="00D83F0E"/>
    <w:rsid w:val="00D84587"/>
    <w:rsid w:val="00D84720"/>
    <w:rsid w:val="00D8474B"/>
    <w:rsid w:val="00D84F4D"/>
    <w:rsid w:val="00D84FE5"/>
    <w:rsid w:val="00D85723"/>
    <w:rsid w:val="00D85760"/>
    <w:rsid w:val="00D85B31"/>
    <w:rsid w:val="00D85C65"/>
    <w:rsid w:val="00D85D63"/>
    <w:rsid w:val="00D8633F"/>
    <w:rsid w:val="00D86423"/>
    <w:rsid w:val="00D86655"/>
    <w:rsid w:val="00D8692E"/>
    <w:rsid w:val="00D8695E"/>
    <w:rsid w:val="00D86A6E"/>
    <w:rsid w:val="00D86E11"/>
    <w:rsid w:val="00D8707F"/>
    <w:rsid w:val="00D8731A"/>
    <w:rsid w:val="00D8776B"/>
    <w:rsid w:val="00D878E7"/>
    <w:rsid w:val="00D87EE2"/>
    <w:rsid w:val="00D87F77"/>
    <w:rsid w:val="00D87FE0"/>
    <w:rsid w:val="00D90576"/>
    <w:rsid w:val="00D90644"/>
    <w:rsid w:val="00D90AA5"/>
    <w:rsid w:val="00D90B91"/>
    <w:rsid w:val="00D9117F"/>
    <w:rsid w:val="00D912AC"/>
    <w:rsid w:val="00D91483"/>
    <w:rsid w:val="00D914B0"/>
    <w:rsid w:val="00D9151E"/>
    <w:rsid w:val="00D915E5"/>
    <w:rsid w:val="00D918C1"/>
    <w:rsid w:val="00D91B55"/>
    <w:rsid w:val="00D91BD9"/>
    <w:rsid w:val="00D9216C"/>
    <w:rsid w:val="00D922F4"/>
    <w:rsid w:val="00D923AA"/>
    <w:rsid w:val="00D924EE"/>
    <w:rsid w:val="00D92B49"/>
    <w:rsid w:val="00D93305"/>
    <w:rsid w:val="00D9343A"/>
    <w:rsid w:val="00D93570"/>
    <w:rsid w:val="00D9362E"/>
    <w:rsid w:val="00D937DE"/>
    <w:rsid w:val="00D93B1E"/>
    <w:rsid w:val="00D93B64"/>
    <w:rsid w:val="00D94076"/>
    <w:rsid w:val="00D95504"/>
    <w:rsid w:val="00D96EB4"/>
    <w:rsid w:val="00D97014"/>
    <w:rsid w:val="00D9730B"/>
    <w:rsid w:val="00D973BB"/>
    <w:rsid w:val="00D97695"/>
    <w:rsid w:val="00D97794"/>
    <w:rsid w:val="00D97939"/>
    <w:rsid w:val="00D97FCB"/>
    <w:rsid w:val="00DA016D"/>
    <w:rsid w:val="00DA0E62"/>
    <w:rsid w:val="00DA10BB"/>
    <w:rsid w:val="00DA13FC"/>
    <w:rsid w:val="00DA1462"/>
    <w:rsid w:val="00DA16D4"/>
    <w:rsid w:val="00DA185C"/>
    <w:rsid w:val="00DA283A"/>
    <w:rsid w:val="00DA2BD4"/>
    <w:rsid w:val="00DA2D0B"/>
    <w:rsid w:val="00DA2E85"/>
    <w:rsid w:val="00DA31CC"/>
    <w:rsid w:val="00DA3217"/>
    <w:rsid w:val="00DA34AA"/>
    <w:rsid w:val="00DA36D7"/>
    <w:rsid w:val="00DA396F"/>
    <w:rsid w:val="00DA3AD9"/>
    <w:rsid w:val="00DA3C6A"/>
    <w:rsid w:val="00DA3D5D"/>
    <w:rsid w:val="00DA3D90"/>
    <w:rsid w:val="00DA3DFE"/>
    <w:rsid w:val="00DA3E6D"/>
    <w:rsid w:val="00DA4086"/>
    <w:rsid w:val="00DA4386"/>
    <w:rsid w:val="00DA43F8"/>
    <w:rsid w:val="00DA4E10"/>
    <w:rsid w:val="00DA4E7B"/>
    <w:rsid w:val="00DA4ECB"/>
    <w:rsid w:val="00DA5797"/>
    <w:rsid w:val="00DA5E22"/>
    <w:rsid w:val="00DA6101"/>
    <w:rsid w:val="00DA6463"/>
    <w:rsid w:val="00DA6E25"/>
    <w:rsid w:val="00DA73D8"/>
    <w:rsid w:val="00DA748B"/>
    <w:rsid w:val="00DA7528"/>
    <w:rsid w:val="00DA768B"/>
    <w:rsid w:val="00DA7734"/>
    <w:rsid w:val="00DA7B3D"/>
    <w:rsid w:val="00DA7B8F"/>
    <w:rsid w:val="00DA7DA0"/>
    <w:rsid w:val="00DA7E8C"/>
    <w:rsid w:val="00DB0558"/>
    <w:rsid w:val="00DB121A"/>
    <w:rsid w:val="00DB127B"/>
    <w:rsid w:val="00DB141E"/>
    <w:rsid w:val="00DB162F"/>
    <w:rsid w:val="00DB22CB"/>
    <w:rsid w:val="00DB237D"/>
    <w:rsid w:val="00DB24C0"/>
    <w:rsid w:val="00DB277B"/>
    <w:rsid w:val="00DB27A3"/>
    <w:rsid w:val="00DB27A5"/>
    <w:rsid w:val="00DB2AB6"/>
    <w:rsid w:val="00DB2E17"/>
    <w:rsid w:val="00DB32C0"/>
    <w:rsid w:val="00DB3765"/>
    <w:rsid w:val="00DB3982"/>
    <w:rsid w:val="00DB3CE6"/>
    <w:rsid w:val="00DB4237"/>
    <w:rsid w:val="00DB4685"/>
    <w:rsid w:val="00DB4822"/>
    <w:rsid w:val="00DB483A"/>
    <w:rsid w:val="00DB4BCD"/>
    <w:rsid w:val="00DB4D7D"/>
    <w:rsid w:val="00DB4D96"/>
    <w:rsid w:val="00DB5117"/>
    <w:rsid w:val="00DB5393"/>
    <w:rsid w:val="00DB585A"/>
    <w:rsid w:val="00DB58C5"/>
    <w:rsid w:val="00DB5B83"/>
    <w:rsid w:val="00DB5EE6"/>
    <w:rsid w:val="00DB6180"/>
    <w:rsid w:val="00DB63E2"/>
    <w:rsid w:val="00DB641E"/>
    <w:rsid w:val="00DB6514"/>
    <w:rsid w:val="00DB67C7"/>
    <w:rsid w:val="00DB728E"/>
    <w:rsid w:val="00DB748A"/>
    <w:rsid w:val="00DB74A2"/>
    <w:rsid w:val="00DB7A7E"/>
    <w:rsid w:val="00DC01AE"/>
    <w:rsid w:val="00DC0383"/>
    <w:rsid w:val="00DC06A8"/>
    <w:rsid w:val="00DC06C7"/>
    <w:rsid w:val="00DC06DD"/>
    <w:rsid w:val="00DC0790"/>
    <w:rsid w:val="00DC0C00"/>
    <w:rsid w:val="00DC0EE2"/>
    <w:rsid w:val="00DC11BD"/>
    <w:rsid w:val="00DC1836"/>
    <w:rsid w:val="00DC1A17"/>
    <w:rsid w:val="00DC1AD9"/>
    <w:rsid w:val="00DC1BDA"/>
    <w:rsid w:val="00DC1FBE"/>
    <w:rsid w:val="00DC209B"/>
    <w:rsid w:val="00DC219A"/>
    <w:rsid w:val="00DC251C"/>
    <w:rsid w:val="00DC2567"/>
    <w:rsid w:val="00DC2607"/>
    <w:rsid w:val="00DC2763"/>
    <w:rsid w:val="00DC278E"/>
    <w:rsid w:val="00DC2E47"/>
    <w:rsid w:val="00DC2F33"/>
    <w:rsid w:val="00DC3109"/>
    <w:rsid w:val="00DC35B0"/>
    <w:rsid w:val="00DC3663"/>
    <w:rsid w:val="00DC39BE"/>
    <w:rsid w:val="00DC3BCB"/>
    <w:rsid w:val="00DC3C96"/>
    <w:rsid w:val="00DC3EF1"/>
    <w:rsid w:val="00DC3F26"/>
    <w:rsid w:val="00DC4206"/>
    <w:rsid w:val="00DC42B7"/>
    <w:rsid w:val="00DC470E"/>
    <w:rsid w:val="00DC47D0"/>
    <w:rsid w:val="00DC4B2C"/>
    <w:rsid w:val="00DC51DA"/>
    <w:rsid w:val="00DC52D1"/>
    <w:rsid w:val="00DC5744"/>
    <w:rsid w:val="00DC5966"/>
    <w:rsid w:val="00DC5A01"/>
    <w:rsid w:val="00DC5A37"/>
    <w:rsid w:val="00DC5E2A"/>
    <w:rsid w:val="00DC5FDE"/>
    <w:rsid w:val="00DC6A4F"/>
    <w:rsid w:val="00DC6F66"/>
    <w:rsid w:val="00DC78FA"/>
    <w:rsid w:val="00DC7922"/>
    <w:rsid w:val="00DC79B2"/>
    <w:rsid w:val="00DC7E32"/>
    <w:rsid w:val="00DD01F6"/>
    <w:rsid w:val="00DD0544"/>
    <w:rsid w:val="00DD0857"/>
    <w:rsid w:val="00DD09B6"/>
    <w:rsid w:val="00DD09D9"/>
    <w:rsid w:val="00DD0ACB"/>
    <w:rsid w:val="00DD0B66"/>
    <w:rsid w:val="00DD0B79"/>
    <w:rsid w:val="00DD0CDE"/>
    <w:rsid w:val="00DD0F1F"/>
    <w:rsid w:val="00DD0FC3"/>
    <w:rsid w:val="00DD131B"/>
    <w:rsid w:val="00DD1521"/>
    <w:rsid w:val="00DD1542"/>
    <w:rsid w:val="00DD1652"/>
    <w:rsid w:val="00DD168B"/>
    <w:rsid w:val="00DD1C73"/>
    <w:rsid w:val="00DD1CE3"/>
    <w:rsid w:val="00DD2077"/>
    <w:rsid w:val="00DD21F0"/>
    <w:rsid w:val="00DD2351"/>
    <w:rsid w:val="00DD252B"/>
    <w:rsid w:val="00DD27A2"/>
    <w:rsid w:val="00DD27FE"/>
    <w:rsid w:val="00DD2A66"/>
    <w:rsid w:val="00DD2D60"/>
    <w:rsid w:val="00DD2F08"/>
    <w:rsid w:val="00DD3128"/>
    <w:rsid w:val="00DD3817"/>
    <w:rsid w:val="00DD3AC5"/>
    <w:rsid w:val="00DD3CDE"/>
    <w:rsid w:val="00DD4144"/>
    <w:rsid w:val="00DD4721"/>
    <w:rsid w:val="00DD47AA"/>
    <w:rsid w:val="00DD4B5A"/>
    <w:rsid w:val="00DD4FF8"/>
    <w:rsid w:val="00DD511A"/>
    <w:rsid w:val="00DD5159"/>
    <w:rsid w:val="00DD5A2A"/>
    <w:rsid w:val="00DD5A4C"/>
    <w:rsid w:val="00DD5D56"/>
    <w:rsid w:val="00DD5E23"/>
    <w:rsid w:val="00DD5F45"/>
    <w:rsid w:val="00DD600B"/>
    <w:rsid w:val="00DD619E"/>
    <w:rsid w:val="00DD61DB"/>
    <w:rsid w:val="00DD67DC"/>
    <w:rsid w:val="00DD690E"/>
    <w:rsid w:val="00DD691D"/>
    <w:rsid w:val="00DD6ABC"/>
    <w:rsid w:val="00DD6DF3"/>
    <w:rsid w:val="00DD777A"/>
    <w:rsid w:val="00DD7BB2"/>
    <w:rsid w:val="00DD7F25"/>
    <w:rsid w:val="00DE022F"/>
    <w:rsid w:val="00DE04B7"/>
    <w:rsid w:val="00DE071E"/>
    <w:rsid w:val="00DE094C"/>
    <w:rsid w:val="00DE0983"/>
    <w:rsid w:val="00DE0A18"/>
    <w:rsid w:val="00DE1370"/>
    <w:rsid w:val="00DE1642"/>
    <w:rsid w:val="00DE180C"/>
    <w:rsid w:val="00DE1AA0"/>
    <w:rsid w:val="00DE1BE8"/>
    <w:rsid w:val="00DE1F63"/>
    <w:rsid w:val="00DE20E3"/>
    <w:rsid w:val="00DE2211"/>
    <w:rsid w:val="00DE2441"/>
    <w:rsid w:val="00DE264E"/>
    <w:rsid w:val="00DE265F"/>
    <w:rsid w:val="00DE2D6C"/>
    <w:rsid w:val="00DE3194"/>
    <w:rsid w:val="00DE31E7"/>
    <w:rsid w:val="00DE3647"/>
    <w:rsid w:val="00DE39A6"/>
    <w:rsid w:val="00DE3B00"/>
    <w:rsid w:val="00DE3BEF"/>
    <w:rsid w:val="00DE3C6C"/>
    <w:rsid w:val="00DE3F0F"/>
    <w:rsid w:val="00DE3F13"/>
    <w:rsid w:val="00DE3F47"/>
    <w:rsid w:val="00DE407A"/>
    <w:rsid w:val="00DE4107"/>
    <w:rsid w:val="00DE4234"/>
    <w:rsid w:val="00DE4551"/>
    <w:rsid w:val="00DE45B1"/>
    <w:rsid w:val="00DE4681"/>
    <w:rsid w:val="00DE5137"/>
    <w:rsid w:val="00DE51DB"/>
    <w:rsid w:val="00DE5532"/>
    <w:rsid w:val="00DE55AA"/>
    <w:rsid w:val="00DE572E"/>
    <w:rsid w:val="00DE5792"/>
    <w:rsid w:val="00DE5858"/>
    <w:rsid w:val="00DE59B2"/>
    <w:rsid w:val="00DE59C4"/>
    <w:rsid w:val="00DE5A7F"/>
    <w:rsid w:val="00DE5AF3"/>
    <w:rsid w:val="00DE5E59"/>
    <w:rsid w:val="00DE610E"/>
    <w:rsid w:val="00DE64F5"/>
    <w:rsid w:val="00DE66DC"/>
    <w:rsid w:val="00DE6D57"/>
    <w:rsid w:val="00DE6FE4"/>
    <w:rsid w:val="00DE70E0"/>
    <w:rsid w:val="00DE71B3"/>
    <w:rsid w:val="00DE7575"/>
    <w:rsid w:val="00DE76EF"/>
    <w:rsid w:val="00DE7B90"/>
    <w:rsid w:val="00DE7C94"/>
    <w:rsid w:val="00DF05B3"/>
    <w:rsid w:val="00DF063E"/>
    <w:rsid w:val="00DF0667"/>
    <w:rsid w:val="00DF0776"/>
    <w:rsid w:val="00DF09F0"/>
    <w:rsid w:val="00DF0A25"/>
    <w:rsid w:val="00DF0BAC"/>
    <w:rsid w:val="00DF0CA0"/>
    <w:rsid w:val="00DF138B"/>
    <w:rsid w:val="00DF158C"/>
    <w:rsid w:val="00DF1A25"/>
    <w:rsid w:val="00DF1B29"/>
    <w:rsid w:val="00DF2261"/>
    <w:rsid w:val="00DF27EB"/>
    <w:rsid w:val="00DF27EF"/>
    <w:rsid w:val="00DF2893"/>
    <w:rsid w:val="00DF32CE"/>
    <w:rsid w:val="00DF32E1"/>
    <w:rsid w:val="00DF3B3D"/>
    <w:rsid w:val="00DF432A"/>
    <w:rsid w:val="00DF4380"/>
    <w:rsid w:val="00DF44B2"/>
    <w:rsid w:val="00DF4694"/>
    <w:rsid w:val="00DF4894"/>
    <w:rsid w:val="00DF4AEA"/>
    <w:rsid w:val="00DF4C6D"/>
    <w:rsid w:val="00DF50B0"/>
    <w:rsid w:val="00DF5157"/>
    <w:rsid w:val="00DF549C"/>
    <w:rsid w:val="00DF552C"/>
    <w:rsid w:val="00DF55C4"/>
    <w:rsid w:val="00DF5903"/>
    <w:rsid w:val="00DF5976"/>
    <w:rsid w:val="00DF5ABE"/>
    <w:rsid w:val="00DF5DE2"/>
    <w:rsid w:val="00DF5EFB"/>
    <w:rsid w:val="00DF6205"/>
    <w:rsid w:val="00DF65EA"/>
    <w:rsid w:val="00DF677B"/>
    <w:rsid w:val="00DF69BC"/>
    <w:rsid w:val="00DF6B02"/>
    <w:rsid w:val="00DF6B15"/>
    <w:rsid w:val="00DF6B5C"/>
    <w:rsid w:val="00DF6BB5"/>
    <w:rsid w:val="00DF74DD"/>
    <w:rsid w:val="00DF7C21"/>
    <w:rsid w:val="00DF7E63"/>
    <w:rsid w:val="00DF7ECC"/>
    <w:rsid w:val="00E008C5"/>
    <w:rsid w:val="00E01073"/>
    <w:rsid w:val="00E010FD"/>
    <w:rsid w:val="00E01121"/>
    <w:rsid w:val="00E014FE"/>
    <w:rsid w:val="00E01D18"/>
    <w:rsid w:val="00E01F8B"/>
    <w:rsid w:val="00E021AF"/>
    <w:rsid w:val="00E02871"/>
    <w:rsid w:val="00E02AF3"/>
    <w:rsid w:val="00E02B3F"/>
    <w:rsid w:val="00E02D13"/>
    <w:rsid w:val="00E02D5F"/>
    <w:rsid w:val="00E02DE4"/>
    <w:rsid w:val="00E02FB7"/>
    <w:rsid w:val="00E03233"/>
    <w:rsid w:val="00E032A7"/>
    <w:rsid w:val="00E0361E"/>
    <w:rsid w:val="00E0387F"/>
    <w:rsid w:val="00E03A67"/>
    <w:rsid w:val="00E03C00"/>
    <w:rsid w:val="00E03D22"/>
    <w:rsid w:val="00E03F2E"/>
    <w:rsid w:val="00E03F5D"/>
    <w:rsid w:val="00E0432B"/>
    <w:rsid w:val="00E044BE"/>
    <w:rsid w:val="00E04892"/>
    <w:rsid w:val="00E04A59"/>
    <w:rsid w:val="00E04C31"/>
    <w:rsid w:val="00E05604"/>
    <w:rsid w:val="00E058BE"/>
    <w:rsid w:val="00E05BEA"/>
    <w:rsid w:val="00E063A3"/>
    <w:rsid w:val="00E063C5"/>
    <w:rsid w:val="00E06684"/>
    <w:rsid w:val="00E0673A"/>
    <w:rsid w:val="00E068FB"/>
    <w:rsid w:val="00E06B0A"/>
    <w:rsid w:val="00E07232"/>
    <w:rsid w:val="00E072B5"/>
    <w:rsid w:val="00E073EE"/>
    <w:rsid w:val="00E0782D"/>
    <w:rsid w:val="00E10899"/>
    <w:rsid w:val="00E10B66"/>
    <w:rsid w:val="00E10D5E"/>
    <w:rsid w:val="00E10E7C"/>
    <w:rsid w:val="00E10F94"/>
    <w:rsid w:val="00E1133F"/>
    <w:rsid w:val="00E114CF"/>
    <w:rsid w:val="00E119C1"/>
    <w:rsid w:val="00E11D27"/>
    <w:rsid w:val="00E11D49"/>
    <w:rsid w:val="00E11F7F"/>
    <w:rsid w:val="00E12503"/>
    <w:rsid w:val="00E127DD"/>
    <w:rsid w:val="00E12877"/>
    <w:rsid w:val="00E129CD"/>
    <w:rsid w:val="00E1347F"/>
    <w:rsid w:val="00E13BA0"/>
    <w:rsid w:val="00E13DC7"/>
    <w:rsid w:val="00E13E00"/>
    <w:rsid w:val="00E14121"/>
    <w:rsid w:val="00E14158"/>
    <w:rsid w:val="00E1425C"/>
    <w:rsid w:val="00E1458A"/>
    <w:rsid w:val="00E14625"/>
    <w:rsid w:val="00E14EE3"/>
    <w:rsid w:val="00E15833"/>
    <w:rsid w:val="00E16036"/>
    <w:rsid w:val="00E1604D"/>
    <w:rsid w:val="00E16152"/>
    <w:rsid w:val="00E1638F"/>
    <w:rsid w:val="00E16707"/>
    <w:rsid w:val="00E168D2"/>
    <w:rsid w:val="00E16DEA"/>
    <w:rsid w:val="00E16F47"/>
    <w:rsid w:val="00E16F8C"/>
    <w:rsid w:val="00E1771B"/>
    <w:rsid w:val="00E17858"/>
    <w:rsid w:val="00E17936"/>
    <w:rsid w:val="00E17A6D"/>
    <w:rsid w:val="00E17E70"/>
    <w:rsid w:val="00E17E78"/>
    <w:rsid w:val="00E17EC3"/>
    <w:rsid w:val="00E20094"/>
    <w:rsid w:val="00E200BB"/>
    <w:rsid w:val="00E20288"/>
    <w:rsid w:val="00E207B4"/>
    <w:rsid w:val="00E20A82"/>
    <w:rsid w:val="00E20DB7"/>
    <w:rsid w:val="00E20FDE"/>
    <w:rsid w:val="00E2105D"/>
    <w:rsid w:val="00E21171"/>
    <w:rsid w:val="00E211CF"/>
    <w:rsid w:val="00E213A3"/>
    <w:rsid w:val="00E215C0"/>
    <w:rsid w:val="00E216EF"/>
    <w:rsid w:val="00E2175A"/>
    <w:rsid w:val="00E21A4D"/>
    <w:rsid w:val="00E21AD3"/>
    <w:rsid w:val="00E22294"/>
    <w:rsid w:val="00E223B0"/>
    <w:rsid w:val="00E223F9"/>
    <w:rsid w:val="00E22849"/>
    <w:rsid w:val="00E22A28"/>
    <w:rsid w:val="00E22B8C"/>
    <w:rsid w:val="00E22E1A"/>
    <w:rsid w:val="00E230B0"/>
    <w:rsid w:val="00E23171"/>
    <w:rsid w:val="00E2377C"/>
    <w:rsid w:val="00E23802"/>
    <w:rsid w:val="00E23FF0"/>
    <w:rsid w:val="00E24140"/>
    <w:rsid w:val="00E24852"/>
    <w:rsid w:val="00E2495F"/>
    <w:rsid w:val="00E24A53"/>
    <w:rsid w:val="00E24B6B"/>
    <w:rsid w:val="00E24E2A"/>
    <w:rsid w:val="00E252F7"/>
    <w:rsid w:val="00E25476"/>
    <w:rsid w:val="00E2559A"/>
    <w:rsid w:val="00E258B8"/>
    <w:rsid w:val="00E25A22"/>
    <w:rsid w:val="00E25C45"/>
    <w:rsid w:val="00E26079"/>
    <w:rsid w:val="00E26177"/>
    <w:rsid w:val="00E263DD"/>
    <w:rsid w:val="00E2660E"/>
    <w:rsid w:val="00E26723"/>
    <w:rsid w:val="00E268BB"/>
    <w:rsid w:val="00E27347"/>
    <w:rsid w:val="00E276C2"/>
    <w:rsid w:val="00E2789B"/>
    <w:rsid w:val="00E27F15"/>
    <w:rsid w:val="00E27F48"/>
    <w:rsid w:val="00E27F52"/>
    <w:rsid w:val="00E303C9"/>
    <w:rsid w:val="00E30430"/>
    <w:rsid w:val="00E30635"/>
    <w:rsid w:val="00E30772"/>
    <w:rsid w:val="00E30B9F"/>
    <w:rsid w:val="00E30FDA"/>
    <w:rsid w:val="00E310FB"/>
    <w:rsid w:val="00E314A8"/>
    <w:rsid w:val="00E3180D"/>
    <w:rsid w:val="00E31B75"/>
    <w:rsid w:val="00E31E39"/>
    <w:rsid w:val="00E31FC0"/>
    <w:rsid w:val="00E32404"/>
    <w:rsid w:val="00E32534"/>
    <w:rsid w:val="00E32810"/>
    <w:rsid w:val="00E328CE"/>
    <w:rsid w:val="00E32907"/>
    <w:rsid w:val="00E33767"/>
    <w:rsid w:val="00E337B6"/>
    <w:rsid w:val="00E33910"/>
    <w:rsid w:val="00E33CDF"/>
    <w:rsid w:val="00E33F71"/>
    <w:rsid w:val="00E340C7"/>
    <w:rsid w:val="00E3459B"/>
    <w:rsid w:val="00E34714"/>
    <w:rsid w:val="00E348C1"/>
    <w:rsid w:val="00E34AD1"/>
    <w:rsid w:val="00E34CA5"/>
    <w:rsid w:val="00E34E12"/>
    <w:rsid w:val="00E34F65"/>
    <w:rsid w:val="00E35000"/>
    <w:rsid w:val="00E35302"/>
    <w:rsid w:val="00E35484"/>
    <w:rsid w:val="00E355C3"/>
    <w:rsid w:val="00E3587F"/>
    <w:rsid w:val="00E35A6D"/>
    <w:rsid w:val="00E35BA8"/>
    <w:rsid w:val="00E363FF"/>
    <w:rsid w:val="00E3697C"/>
    <w:rsid w:val="00E36E5E"/>
    <w:rsid w:val="00E36F50"/>
    <w:rsid w:val="00E36FCF"/>
    <w:rsid w:val="00E3707B"/>
    <w:rsid w:val="00E37113"/>
    <w:rsid w:val="00E378D9"/>
    <w:rsid w:val="00E3797D"/>
    <w:rsid w:val="00E400DB"/>
    <w:rsid w:val="00E40896"/>
    <w:rsid w:val="00E40902"/>
    <w:rsid w:val="00E40CFB"/>
    <w:rsid w:val="00E40E04"/>
    <w:rsid w:val="00E40ED6"/>
    <w:rsid w:val="00E40F47"/>
    <w:rsid w:val="00E4154B"/>
    <w:rsid w:val="00E41929"/>
    <w:rsid w:val="00E42420"/>
    <w:rsid w:val="00E4244B"/>
    <w:rsid w:val="00E42618"/>
    <w:rsid w:val="00E42A1A"/>
    <w:rsid w:val="00E42AA1"/>
    <w:rsid w:val="00E42D67"/>
    <w:rsid w:val="00E43113"/>
    <w:rsid w:val="00E4320E"/>
    <w:rsid w:val="00E43C8F"/>
    <w:rsid w:val="00E43D93"/>
    <w:rsid w:val="00E44376"/>
    <w:rsid w:val="00E44714"/>
    <w:rsid w:val="00E44773"/>
    <w:rsid w:val="00E449CD"/>
    <w:rsid w:val="00E44AF1"/>
    <w:rsid w:val="00E450BD"/>
    <w:rsid w:val="00E4513B"/>
    <w:rsid w:val="00E4549D"/>
    <w:rsid w:val="00E45692"/>
    <w:rsid w:val="00E45EE6"/>
    <w:rsid w:val="00E46091"/>
    <w:rsid w:val="00E460EF"/>
    <w:rsid w:val="00E465D8"/>
    <w:rsid w:val="00E46B68"/>
    <w:rsid w:val="00E46D13"/>
    <w:rsid w:val="00E46DDA"/>
    <w:rsid w:val="00E4717B"/>
    <w:rsid w:val="00E471F7"/>
    <w:rsid w:val="00E4736A"/>
    <w:rsid w:val="00E47670"/>
    <w:rsid w:val="00E4772A"/>
    <w:rsid w:val="00E47934"/>
    <w:rsid w:val="00E47EC0"/>
    <w:rsid w:val="00E47F28"/>
    <w:rsid w:val="00E5014E"/>
    <w:rsid w:val="00E5073B"/>
    <w:rsid w:val="00E50833"/>
    <w:rsid w:val="00E50F6B"/>
    <w:rsid w:val="00E511FF"/>
    <w:rsid w:val="00E51431"/>
    <w:rsid w:val="00E515ED"/>
    <w:rsid w:val="00E516CE"/>
    <w:rsid w:val="00E51EA6"/>
    <w:rsid w:val="00E522D3"/>
    <w:rsid w:val="00E522DF"/>
    <w:rsid w:val="00E52C19"/>
    <w:rsid w:val="00E52CA8"/>
    <w:rsid w:val="00E52DA9"/>
    <w:rsid w:val="00E52DC6"/>
    <w:rsid w:val="00E531BC"/>
    <w:rsid w:val="00E531EF"/>
    <w:rsid w:val="00E532F8"/>
    <w:rsid w:val="00E53419"/>
    <w:rsid w:val="00E53494"/>
    <w:rsid w:val="00E53748"/>
    <w:rsid w:val="00E538FC"/>
    <w:rsid w:val="00E539E1"/>
    <w:rsid w:val="00E53CAC"/>
    <w:rsid w:val="00E53F7A"/>
    <w:rsid w:val="00E54020"/>
    <w:rsid w:val="00E5455D"/>
    <w:rsid w:val="00E54670"/>
    <w:rsid w:val="00E54F1B"/>
    <w:rsid w:val="00E5512A"/>
    <w:rsid w:val="00E55175"/>
    <w:rsid w:val="00E5562C"/>
    <w:rsid w:val="00E56319"/>
    <w:rsid w:val="00E56890"/>
    <w:rsid w:val="00E56AEA"/>
    <w:rsid w:val="00E56B16"/>
    <w:rsid w:val="00E56C43"/>
    <w:rsid w:val="00E570D8"/>
    <w:rsid w:val="00E57583"/>
    <w:rsid w:val="00E5780F"/>
    <w:rsid w:val="00E57968"/>
    <w:rsid w:val="00E57D2A"/>
    <w:rsid w:val="00E57D68"/>
    <w:rsid w:val="00E6007B"/>
    <w:rsid w:val="00E60351"/>
    <w:rsid w:val="00E6049B"/>
    <w:rsid w:val="00E60748"/>
    <w:rsid w:val="00E60767"/>
    <w:rsid w:val="00E60EC2"/>
    <w:rsid w:val="00E610D9"/>
    <w:rsid w:val="00E61366"/>
    <w:rsid w:val="00E61368"/>
    <w:rsid w:val="00E61600"/>
    <w:rsid w:val="00E61940"/>
    <w:rsid w:val="00E6195A"/>
    <w:rsid w:val="00E6198B"/>
    <w:rsid w:val="00E61A2F"/>
    <w:rsid w:val="00E61FAE"/>
    <w:rsid w:val="00E621E2"/>
    <w:rsid w:val="00E624A0"/>
    <w:rsid w:val="00E62716"/>
    <w:rsid w:val="00E628AC"/>
    <w:rsid w:val="00E62916"/>
    <w:rsid w:val="00E62B61"/>
    <w:rsid w:val="00E62BFD"/>
    <w:rsid w:val="00E62C64"/>
    <w:rsid w:val="00E62CF3"/>
    <w:rsid w:val="00E62D8E"/>
    <w:rsid w:val="00E62EA2"/>
    <w:rsid w:val="00E62F98"/>
    <w:rsid w:val="00E63111"/>
    <w:rsid w:val="00E631DA"/>
    <w:rsid w:val="00E633EB"/>
    <w:rsid w:val="00E63724"/>
    <w:rsid w:val="00E63787"/>
    <w:rsid w:val="00E6388E"/>
    <w:rsid w:val="00E63939"/>
    <w:rsid w:val="00E639EC"/>
    <w:rsid w:val="00E63D1C"/>
    <w:rsid w:val="00E63F5E"/>
    <w:rsid w:val="00E63FD7"/>
    <w:rsid w:val="00E64128"/>
    <w:rsid w:val="00E64426"/>
    <w:rsid w:val="00E644CB"/>
    <w:rsid w:val="00E6462A"/>
    <w:rsid w:val="00E64C0B"/>
    <w:rsid w:val="00E64C63"/>
    <w:rsid w:val="00E64EB8"/>
    <w:rsid w:val="00E65241"/>
    <w:rsid w:val="00E657D5"/>
    <w:rsid w:val="00E65829"/>
    <w:rsid w:val="00E658AE"/>
    <w:rsid w:val="00E65948"/>
    <w:rsid w:val="00E6594E"/>
    <w:rsid w:val="00E65B64"/>
    <w:rsid w:val="00E65D56"/>
    <w:rsid w:val="00E65EE6"/>
    <w:rsid w:val="00E66025"/>
    <w:rsid w:val="00E66155"/>
    <w:rsid w:val="00E66182"/>
    <w:rsid w:val="00E662C7"/>
    <w:rsid w:val="00E6696F"/>
    <w:rsid w:val="00E6697C"/>
    <w:rsid w:val="00E66F00"/>
    <w:rsid w:val="00E674FA"/>
    <w:rsid w:val="00E6792F"/>
    <w:rsid w:val="00E67936"/>
    <w:rsid w:val="00E67C5B"/>
    <w:rsid w:val="00E67F8A"/>
    <w:rsid w:val="00E70243"/>
    <w:rsid w:val="00E703F9"/>
    <w:rsid w:val="00E70991"/>
    <w:rsid w:val="00E70D70"/>
    <w:rsid w:val="00E715D6"/>
    <w:rsid w:val="00E716B6"/>
    <w:rsid w:val="00E719BF"/>
    <w:rsid w:val="00E71BEE"/>
    <w:rsid w:val="00E71D57"/>
    <w:rsid w:val="00E720EB"/>
    <w:rsid w:val="00E72229"/>
    <w:rsid w:val="00E72608"/>
    <w:rsid w:val="00E7295D"/>
    <w:rsid w:val="00E72A0E"/>
    <w:rsid w:val="00E72B54"/>
    <w:rsid w:val="00E72B95"/>
    <w:rsid w:val="00E72BD3"/>
    <w:rsid w:val="00E72FDA"/>
    <w:rsid w:val="00E73029"/>
    <w:rsid w:val="00E73162"/>
    <w:rsid w:val="00E7361E"/>
    <w:rsid w:val="00E7373A"/>
    <w:rsid w:val="00E73855"/>
    <w:rsid w:val="00E73B5D"/>
    <w:rsid w:val="00E7403B"/>
    <w:rsid w:val="00E74734"/>
    <w:rsid w:val="00E748CD"/>
    <w:rsid w:val="00E75B5B"/>
    <w:rsid w:val="00E75F0A"/>
    <w:rsid w:val="00E762DC"/>
    <w:rsid w:val="00E763D9"/>
    <w:rsid w:val="00E76403"/>
    <w:rsid w:val="00E764CD"/>
    <w:rsid w:val="00E766E8"/>
    <w:rsid w:val="00E76AC5"/>
    <w:rsid w:val="00E76B3E"/>
    <w:rsid w:val="00E76E1B"/>
    <w:rsid w:val="00E76FC2"/>
    <w:rsid w:val="00E771F2"/>
    <w:rsid w:val="00E7781A"/>
    <w:rsid w:val="00E7799A"/>
    <w:rsid w:val="00E800A2"/>
    <w:rsid w:val="00E800C1"/>
    <w:rsid w:val="00E801E1"/>
    <w:rsid w:val="00E801F4"/>
    <w:rsid w:val="00E806B6"/>
    <w:rsid w:val="00E80749"/>
    <w:rsid w:val="00E80828"/>
    <w:rsid w:val="00E80B93"/>
    <w:rsid w:val="00E80BB2"/>
    <w:rsid w:val="00E80F62"/>
    <w:rsid w:val="00E810B7"/>
    <w:rsid w:val="00E81127"/>
    <w:rsid w:val="00E81482"/>
    <w:rsid w:val="00E8148E"/>
    <w:rsid w:val="00E815CD"/>
    <w:rsid w:val="00E819D8"/>
    <w:rsid w:val="00E81C11"/>
    <w:rsid w:val="00E81C16"/>
    <w:rsid w:val="00E81ECF"/>
    <w:rsid w:val="00E81FF4"/>
    <w:rsid w:val="00E822A6"/>
    <w:rsid w:val="00E8257D"/>
    <w:rsid w:val="00E828AF"/>
    <w:rsid w:val="00E82A6D"/>
    <w:rsid w:val="00E82D48"/>
    <w:rsid w:val="00E82ECB"/>
    <w:rsid w:val="00E82EF0"/>
    <w:rsid w:val="00E83222"/>
    <w:rsid w:val="00E8363A"/>
    <w:rsid w:val="00E83680"/>
    <w:rsid w:val="00E839FD"/>
    <w:rsid w:val="00E83A92"/>
    <w:rsid w:val="00E83CD9"/>
    <w:rsid w:val="00E83E32"/>
    <w:rsid w:val="00E841BB"/>
    <w:rsid w:val="00E841E0"/>
    <w:rsid w:val="00E842C8"/>
    <w:rsid w:val="00E84B00"/>
    <w:rsid w:val="00E84E3D"/>
    <w:rsid w:val="00E84ED7"/>
    <w:rsid w:val="00E8525A"/>
    <w:rsid w:val="00E85740"/>
    <w:rsid w:val="00E85838"/>
    <w:rsid w:val="00E86014"/>
    <w:rsid w:val="00E861C5"/>
    <w:rsid w:val="00E861DC"/>
    <w:rsid w:val="00E8633C"/>
    <w:rsid w:val="00E8641E"/>
    <w:rsid w:val="00E864E0"/>
    <w:rsid w:val="00E86697"/>
    <w:rsid w:val="00E8672F"/>
    <w:rsid w:val="00E867CE"/>
    <w:rsid w:val="00E86E9E"/>
    <w:rsid w:val="00E874A0"/>
    <w:rsid w:val="00E8770C"/>
    <w:rsid w:val="00E9010F"/>
    <w:rsid w:val="00E90297"/>
    <w:rsid w:val="00E9033A"/>
    <w:rsid w:val="00E904A0"/>
    <w:rsid w:val="00E90878"/>
    <w:rsid w:val="00E908B9"/>
    <w:rsid w:val="00E9091F"/>
    <w:rsid w:val="00E90F23"/>
    <w:rsid w:val="00E910E9"/>
    <w:rsid w:val="00E91167"/>
    <w:rsid w:val="00E9154E"/>
    <w:rsid w:val="00E916A7"/>
    <w:rsid w:val="00E91818"/>
    <w:rsid w:val="00E9195A"/>
    <w:rsid w:val="00E91A1D"/>
    <w:rsid w:val="00E91A20"/>
    <w:rsid w:val="00E91E67"/>
    <w:rsid w:val="00E91E73"/>
    <w:rsid w:val="00E923E0"/>
    <w:rsid w:val="00E92458"/>
    <w:rsid w:val="00E926AA"/>
    <w:rsid w:val="00E9286A"/>
    <w:rsid w:val="00E92BB8"/>
    <w:rsid w:val="00E9300B"/>
    <w:rsid w:val="00E932EC"/>
    <w:rsid w:val="00E9352B"/>
    <w:rsid w:val="00E9354A"/>
    <w:rsid w:val="00E938DA"/>
    <w:rsid w:val="00E93C62"/>
    <w:rsid w:val="00E93FC9"/>
    <w:rsid w:val="00E94032"/>
    <w:rsid w:val="00E944B9"/>
    <w:rsid w:val="00E945BB"/>
    <w:rsid w:val="00E94684"/>
    <w:rsid w:val="00E9479F"/>
    <w:rsid w:val="00E948AE"/>
    <w:rsid w:val="00E94A83"/>
    <w:rsid w:val="00E94C32"/>
    <w:rsid w:val="00E95033"/>
    <w:rsid w:val="00E95727"/>
    <w:rsid w:val="00E958EA"/>
    <w:rsid w:val="00E959ED"/>
    <w:rsid w:val="00E95B05"/>
    <w:rsid w:val="00E95D37"/>
    <w:rsid w:val="00E95E66"/>
    <w:rsid w:val="00E964D3"/>
    <w:rsid w:val="00E96A8E"/>
    <w:rsid w:val="00E971C0"/>
    <w:rsid w:val="00E971C8"/>
    <w:rsid w:val="00E974B5"/>
    <w:rsid w:val="00E976F1"/>
    <w:rsid w:val="00E97853"/>
    <w:rsid w:val="00E9788D"/>
    <w:rsid w:val="00E97ACF"/>
    <w:rsid w:val="00EA0077"/>
    <w:rsid w:val="00EA047B"/>
    <w:rsid w:val="00EA0853"/>
    <w:rsid w:val="00EA085A"/>
    <w:rsid w:val="00EA08E4"/>
    <w:rsid w:val="00EA0A75"/>
    <w:rsid w:val="00EA0CB3"/>
    <w:rsid w:val="00EA0CD0"/>
    <w:rsid w:val="00EA0D99"/>
    <w:rsid w:val="00EA110A"/>
    <w:rsid w:val="00EA17B8"/>
    <w:rsid w:val="00EA18B1"/>
    <w:rsid w:val="00EA1A25"/>
    <w:rsid w:val="00EA1C4A"/>
    <w:rsid w:val="00EA1DA4"/>
    <w:rsid w:val="00EA1DBA"/>
    <w:rsid w:val="00EA1ECE"/>
    <w:rsid w:val="00EA1F6A"/>
    <w:rsid w:val="00EA1F7C"/>
    <w:rsid w:val="00EA1FC1"/>
    <w:rsid w:val="00EA2379"/>
    <w:rsid w:val="00EA2789"/>
    <w:rsid w:val="00EA29C3"/>
    <w:rsid w:val="00EA2AAE"/>
    <w:rsid w:val="00EA3012"/>
    <w:rsid w:val="00EA32F9"/>
    <w:rsid w:val="00EA32FA"/>
    <w:rsid w:val="00EA332B"/>
    <w:rsid w:val="00EA338E"/>
    <w:rsid w:val="00EA3405"/>
    <w:rsid w:val="00EA34D8"/>
    <w:rsid w:val="00EA360E"/>
    <w:rsid w:val="00EA37E9"/>
    <w:rsid w:val="00EA37FC"/>
    <w:rsid w:val="00EA4588"/>
    <w:rsid w:val="00EA4920"/>
    <w:rsid w:val="00EA4971"/>
    <w:rsid w:val="00EA4DBE"/>
    <w:rsid w:val="00EA4E25"/>
    <w:rsid w:val="00EA5323"/>
    <w:rsid w:val="00EA53A7"/>
    <w:rsid w:val="00EA553C"/>
    <w:rsid w:val="00EA55B1"/>
    <w:rsid w:val="00EA567F"/>
    <w:rsid w:val="00EA5720"/>
    <w:rsid w:val="00EA5886"/>
    <w:rsid w:val="00EA58F0"/>
    <w:rsid w:val="00EA5A1E"/>
    <w:rsid w:val="00EA5A44"/>
    <w:rsid w:val="00EA5B77"/>
    <w:rsid w:val="00EA5CF1"/>
    <w:rsid w:val="00EA632A"/>
    <w:rsid w:val="00EA6628"/>
    <w:rsid w:val="00EA66D2"/>
    <w:rsid w:val="00EA6B8C"/>
    <w:rsid w:val="00EA6C08"/>
    <w:rsid w:val="00EA6CBD"/>
    <w:rsid w:val="00EA6F5E"/>
    <w:rsid w:val="00EA7254"/>
    <w:rsid w:val="00EA7F8B"/>
    <w:rsid w:val="00EB039D"/>
    <w:rsid w:val="00EB04F6"/>
    <w:rsid w:val="00EB077E"/>
    <w:rsid w:val="00EB0E6C"/>
    <w:rsid w:val="00EB0ED1"/>
    <w:rsid w:val="00EB0F8C"/>
    <w:rsid w:val="00EB123B"/>
    <w:rsid w:val="00EB12FA"/>
    <w:rsid w:val="00EB1A2D"/>
    <w:rsid w:val="00EB2145"/>
    <w:rsid w:val="00EB27BD"/>
    <w:rsid w:val="00EB2A8E"/>
    <w:rsid w:val="00EB2AFC"/>
    <w:rsid w:val="00EB2DE3"/>
    <w:rsid w:val="00EB2E07"/>
    <w:rsid w:val="00EB30B7"/>
    <w:rsid w:val="00EB3145"/>
    <w:rsid w:val="00EB3176"/>
    <w:rsid w:val="00EB3271"/>
    <w:rsid w:val="00EB357C"/>
    <w:rsid w:val="00EB361C"/>
    <w:rsid w:val="00EB367D"/>
    <w:rsid w:val="00EB3749"/>
    <w:rsid w:val="00EB3BC9"/>
    <w:rsid w:val="00EB3CDD"/>
    <w:rsid w:val="00EB3FD0"/>
    <w:rsid w:val="00EB4413"/>
    <w:rsid w:val="00EB455C"/>
    <w:rsid w:val="00EB4608"/>
    <w:rsid w:val="00EB4732"/>
    <w:rsid w:val="00EB4AE1"/>
    <w:rsid w:val="00EB4B7C"/>
    <w:rsid w:val="00EB4E8B"/>
    <w:rsid w:val="00EB50E6"/>
    <w:rsid w:val="00EB519F"/>
    <w:rsid w:val="00EB5583"/>
    <w:rsid w:val="00EB5DB4"/>
    <w:rsid w:val="00EB61F3"/>
    <w:rsid w:val="00EB6359"/>
    <w:rsid w:val="00EB635D"/>
    <w:rsid w:val="00EB66EC"/>
    <w:rsid w:val="00EB6FC3"/>
    <w:rsid w:val="00EB70EE"/>
    <w:rsid w:val="00EB71A6"/>
    <w:rsid w:val="00EB7439"/>
    <w:rsid w:val="00EB7661"/>
    <w:rsid w:val="00EB7C3B"/>
    <w:rsid w:val="00EC03CF"/>
    <w:rsid w:val="00EC04AF"/>
    <w:rsid w:val="00EC0831"/>
    <w:rsid w:val="00EC0BBB"/>
    <w:rsid w:val="00EC0CB6"/>
    <w:rsid w:val="00EC0ECE"/>
    <w:rsid w:val="00EC1319"/>
    <w:rsid w:val="00EC1985"/>
    <w:rsid w:val="00EC19BC"/>
    <w:rsid w:val="00EC1CA2"/>
    <w:rsid w:val="00EC1CBF"/>
    <w:rsid w:val="00EC1E26"/>
    <w:rsid w:val="00EC1EF0"/>
    <w:rsid w:val="00EC1FDA"/>
    <w:rsid w:val="00EC228B"/>
    <w:rsid w:val="00EC2541"/>
    <w:rsid w:val="00EC2544"/>
    <w:rsid w:val="00EC29F9"/>
    <w:rsid w:val="00EC2A9E"/>
    <w:rsid w:val="00EC2B8C"/>
    <w:rsid w:val="00EC3396"/>
    <w:rsid w:val="00EC34F6"/>
    <w:rsid w:val="00EC3635"/>
    <w:rsid w:val="00EC3749"/>
    <w:rsid w:val="00EC3AEA"/>
    <w:rsid w:val="00EC3D3F"/>
    <w:rsid w:val="00EC3D7C"/>
    <w:rsid w:val="00EC3D90"/>
    <w:rsid w:val="00EC42D5"/>
    <w:rsid w:val="00EC4366"/>
    <w:rsid w:val="00EC436C"/>
    <w:rsid w:val="00EC4676"/>
    <w:rsid w:val="00EC467D"/>
    <w:rsid w:val="00EC4922"/>
    <w:rsid w:val="00EC4A27"/>
    <w:rsid w:val="00EC4C65"/>
    <w:rsid w:val="00EC4E3C"/>
    <w:rsid w:val="00EC4E82"/>
    <w:rsid w:val="00EC5638"/>
    <w:rsid w:val="00EC575F"/>
    <w:rsid w:val="00EC5909"/>
    <w:rsid w:val="00EC5AEC"/>
    <w:rsid w:val="00EC6147"/>
    <w:rsid w:val="00EC696D"/>
    <w:rsid w:val="00EC6989"/>
    <w:rsid w:val="00EC6BEF"/>
    <w:rsid w:val="00EC6C41"/>
    <w:rsid w:val="00EC6D98"/>
    <w:rsid w:val="00EC6E4F"/>
    <w:rsid w:val="00EC70AB"/>
    <w:rsid w:val="00EC70B4"/>
    <w:rsid w:val="00EC7A2F"/>
    <w:rsid w:val="00EC7E22"/>
    <w:rsid w:val="00ED0029"/>
    <w:rsid w:val="00ED020F"/>
    <w:rsid w:val="00ED0488"/>
    <w:rsid w:val="00ED0500"/>
    <w:rsid w:val="00ED0A30"/>
    <w:rsid w:val="00ED0E73"/>
    <w:rsid w:val="00ED0F16"/>
    <w:rsid w:val="00ED1368"/>
    <w:rsid w:val="00ED1547"/>
    <w:rsid w:val="00ED156E"/>
    <w:rsid w:val="00ED1684"/>
    <w:rsid w:val="00ED168A"/>
    <w:rsid w:val="00ED1B38"/>
    <w:rsid w:val="00ED1C37"/>
    <w:rsid w:val="00ED1FB2"/>
    <w:rsid w:val="00ED21A6"/>
    <w:rsid w:val="00ED288F"/>
    <w:rsid w:val="00ED29C9"/>
    <w:rsid w:val="00ED2A17"/>
    <w:rsid w:val="00ED2E37"/>
    <w:rsid w:val="00ED2ED1"/>
    <w:rsid w:val="00ED2FE4"/>
    <w:rsid w:val="00ED3185"/>
    <w:rsid w:val="00ED3340"/>
    <w:rsid w:val="00ED36A6"/>
    <w:rsid w:val="00ED36E5"/>
    <w:rsid w:val="00ED3701"/>
    <w:rsid w:val="00ED3A81"/>
    <w:rsid w:val="00ED3AD0"/>
    <w:rsid w:val="00ED3AF6"/>
    <w:rsid w:val="00ED3F95"/>
    <w:rsid w:val="00ED430F"/>
    <w:rsid w:val="00ED4361"/>
    <w:rsid w:val="00ED443C"/>
    <w:rsid w:val="00ED4DC3"/>
    <w:rsid w:val="00ED503C"/>
    <w:rsid w:val="00ED5064"/>
    <w:rsid w:val="00ED5673"/>
    <w:rsid w:val="00ED5AA9"/>
    <w:rsid w:val="00ED5B14"/>
    <w:rsid w:val="00ED5E08"/>
    <w:rsid w:val="00ED64EC"/>
    <w:rsid w:val="00ED653A"/>
    <w:rsid w:val="00ED673C"/>
    <w:rsid w:val="00ED690E"/>
    <w:rsid w:val="00ED6BA6"/>
    <w:rsid w:val="00ED6F6E"/>
    <w:rsid w:val="00ED7181"/>
    <w:rsid w:val="00ED7948"/>
    <w:rsid w:val="00ED7CC0"/>
    <w:rsid w:val="00EE051E"/>
    <w:rsid w:val="00EE05E3"/>
    <w:rsid w:val="00EE0646"/>
    <w:rsid w:val="00EE085D"/>
    <w:rsid w:val="00EE0956"/>
    <w:rsid w:val="00EE099B"/>
    <w:rsid w:val="00EE0B44"/>
    <w:rsid w:val="00EE100D"/>
    <w:rsid w:val="00EE10B0"/>
    <w:rsid w:val="00EE1151"/>
    <w:rsid w:val="00EE1424"/>
    <w:rsid w:val="00EE161D"/>
    <w:rsid w:val="00EE168B"/>
    <w:rsid w:val="00EE1A80"/>
    <w:rsid w:val="00EE1BFA"/>
    <w:rsid w:val="00EE1C07"/>
    <w:rsid w:val="00EE1C6B"/>
    <w:rsid w:val="00EE1D2B"/>
    <w:rsid w:val="00EE1ED7"/>
    <w:rsid w:val="00EE2104"/>
    <w:rsid w:val="00EE21E8"/>
    <w:rsid w:val="00EE23A1"/>
    <w:rsid w:val="00EE270D"/>
    <w:rsid w:val="00EE271F"/>
    <w:rsid w:val="00EE2867"/>
    <w:rsid w:val="00EE287A"/>
    <w:rsid w:val="00EE29E1"/>
    <w:rsid w:val="00EE31B7"/>
    <w:rsid w:val="00EE3A25"/>
    <w:rsid w:val="00EE3AB6"/>
    <w:rsid w:val="00EE3AD6"/>
    <w:rsid w:val="00EE3B94"/>
    <w:rsid w:val="00EE3EA4"/>
    <w:rsid w:val="00EE3EE5"/>
    <w:rsid w:val="00EE4305"/>
    <w:rsid w:val="00EE4523"/>
    <w:rsid w:val="00EE4559"/>
    <w:rsid w:val="00EE4684"/>
    <w:rsid w:val="00EE46B3"/>
    <w:rsid w:val="00EE492C"/>
    <w:rsid w:val="00EE4BA4"/>
    <w:rsid w:val="00EE4E36"/>
    <w:rsid w:val="00EE5400"/>
    <w:rsid w:val="00EE56EA"/>
    <w:rsid w:val="00EE5BA5"/>
    <w:rsid w:val="00EE5C3A"/>
    <w:rsid w:val="00EE5FAD"/>
    <w:rsid w:val="00EE5FCA"/>
    <w:rsid w:val="00EE60B0"/>
    <w:rsid w:val="00EE62C8"/>
    <w:rsid w:val="00EE630C"/>
    <w:rsid w:val="00EE64E4"/>
    <w:rsid w:val="00EE6B81"/>
    <w:rsid w:val="00EE6DB3"/>
    <w:rsid w:val="00EE70D2"/>
    <w:rsid w:val="00EE73DB"/>
    <w:rsid w:val="00EE759E"/>
    <w:rsid w:val="00EE781E"/>
    <w:rsid w:val="00EE7870"/>
    <w:rsid w:val="00EE7EF7"/>
    <w:rsid w:val="00EF02B6"/>
    <w:rsid w:val="00EF0BA5"/>
    <w:rsid w:val="00EF0E0C"/>
    <w:rsid w:val="00EF1177"/>
    <w:rsid w:val="00EF143A"/>
    <w:rsid w:val="00EF1493"/>
    <w:rsid w:val="00EF170A"/>
    <w:rsid w:val="00EF189B"/>
    <w:rsid w:val="00EF18BB"/>
    <w:rsid w:val="00EF1BB0"/>
    <w:rsid w:val="00EF1D46"/>
    <w:rsid w:val="00EF2293"/>
    <w:rsid w:val="00EF249D"/>
    <w:rsid w:val="00EF269A"/>
    <w:rsid w:val="00EF2834"/>
    <w:rsid w:val="00EF2B3D"/>
    <w:rsid w:val="00EF306B"/>
    <w:rsid w:val="00EF34F2"/>
    <w:rsid w:val="00EF3864"/>
    <w:rsid w:val="00EF388A"/>
    <w:rsid w:val="00EF38AF"/>
    <w:rsid w:val="00EF3981"/>
    <w:rsid w:val="00EF3DC2"/>
    <w:rsid w:val="00EF3EF7"/>
    <w:rsid w:val="00EF41BD"/>
    <w:rsid w:val="00EF449D"/>
    <w:rsid w:val="00EF4DB2"/>
    <w:rsid w:val="00EF4EDE"/>
    <w:rsid w:val="00EF4F5D"/>
    <w:rsid w:val="00EF505D"/>
    <w:rsid w:val="00EF5166"/>
    <w:rsid w:val="00EF527A"/>
    <w:rsid w:val="00EF5429"/>
    <w:rsid w:val="00EF576B"/>
    <w:rsid w:val="00EF59FA"/>
    <w:rsid w:val="00EF5B45"/>
    <w:rsid w:val="00EF5D9E"/>
    <w:rsid w:val="00EF616C"/>
    <w:rsid w:val="00EF630E"/>
    <w:rsid w:val="00EF63EC"/>
    <w:rsid w:val="00EF63FA"/>
    <w:rsid w:val="00EF65C5"/>
    <w:rsid w:val="00EF6826"/>
    <w:rsid w:val="00EF6982"/>
    <w:rsid w:val="00EF6B36"/>
    <w:rsid w:val="00EF6D95"/>
    <w:rsid w:val="00EF74D6"/>
    <w:rsid w:val="00EF75B9"/>
    <w:rsid w:val="00EF79A3"/>
    <w:rsid w:val="00EF7E71"/>
    <w:rsid w:val="00EF7EB8"/>
    <w:rsid w:val="00F00386"/>
    <w:rsid w:val="00F0064C"/>
    <w:rsid w:val="00F0089D"/>
    <w:rsid w:val="00F0093F"/>
    <w:rsid w:val="00F00D5D"/>
    <w:rsid w:val="00F010EF"/>
    <w:rsid w:val="00F0132C"/>
    <w:rsid w:val="00F01514"/>
    <w:rsid w:val="00F0168B"/>
    <w:rsid w:val="00F01DBF"/>
    <w:rsid w:val="00F022C3"/>
    <w:rsid w:val="00F02627"/>
    <w:rsid w:val="00F0263C"/>
    <w:rsid w:val="00F02711"/>
    <w:rsid w:val="00F02A8F"/>
    <w:rsid w:val="00F02B3C"/>
    <w:rsid w:val="00F02B6A"/>
    <w:rsid w:val="00F02F02"/>
    <w:rsid w:val="00F03004"/>
    <w:rsid w:val="00F0366B"/>
    <w:rsid w:val="00F038AF"/>
    <w:rsid w:val="00F03977"/>
    <w:rsid w:val="00F03B13"/>
    <w:rsid w:val="00F03B31"/>
    <w:rsid w:val="00F03C67"/>
    <w:rsid w:val="00F03C8A"/>
    <w:rsid w:val="00F03F81"/>
    <w:rsid w:val="00F04180"/>
    <w:rsid w:val="00F04ACD"/>
    <w:rsid w:val="00F0506B"/>
    <w:rsid w:val="00F050FB"/>
    <w:rsid w:val="00F05216"/>
    <w:rsid w:val="00F05D1D"/>
    <w:rsid w:val="00F06187"/>
    <w:rsid w:val="00F06277"/>
    <w:rsid w:val="00F06444"/>
    <w:rsid w:val="00F06735"/>
    <w:rsid w:val="00F067DB"/>
    <w:rsid w:val="00F06A43"/>
    <w:rsid w:val="00F07142"/>
    <w:rsid w:val="00F073C7"/>
    <w:rsid w:val="00F0748A"/>
    <w:rsid w:val="00F07F83"/>
    <w:rsid w:val="00F10189"/>
    <w:rsid w:val="00F101FF"/>
    <w:rsid w:val="00F10544"/>
    <w:rsid w:val="00F10549"/>
    <w:rsid w:val="00F105D6"/>
    <w:rsid w:val="00F10960"/>
    <w:rsid w:val="00F10DA0"/>
    <w:rsid w:val="00F10F25"/>
    <w:rsid w:val="00F11074"/>
    <w:rsid w:val="00F113E7"/>
    <w:rsid w:val="00F11507"/>
    <w:rsid w:val="00F11522"/>
    <w:rsid w:val="00F11972"/>
    <w:rsid w:val="00F11976"/>
    <w:rsid w:val="00F11A89"/>
    <w:rsid w:val="00F11AF6"/>
    <w:rsid w:val="00F121DB"/>
    <w:rsid w:val="00F122F0"/>
    <w:rsid w:val="00F126A8"/>
    <w:rsid w:val="00F126E5"/>
    <w:rsid w:val="00F12E4B"/>
    <w:rsid w:val="00F12F84"/>
    <w:rsid w:val="00F1316F"/>
    <w:rsid w:val="00F13263"/>
    <w:rsid w:val="00F13429"/>
    <w:rsid w:val="00F13716"/>
    <w:rsid w:val="00F13F45"/>
    <w:rsid w:val="00F13F98"/>
    <w:rsid w:val="00F14326"/>
    <w:rsid w:val="00F14910"/>
    <w:rsid w:val="00F14980"/>
    <w:rsid w:val="00F14DB6"/>
    <w:rsid w:val="00F15047"/>
    <w:rsid w:val="00F153B4"/>
    <w:rsid w:val="00F15693"/>
    <w:rsid w:val="00F156C3"/>
    <w:rsid w:val="00F158E2"/>
    <w:rsid w:val="00F15943"/>
    <w:rsid w:val="00F15CFD"/>
    <w:rsid w:val="00F15E5E"/>
    <w:rsid w:val="00F15EA3"/>
    <w:rsid w:val="00F15F66"/>
    <w:rsid w:val="00F1607B"/>
    <w:rsid w:val="00F16324"/>
    <w:rsid w:val="00F1634A"/>
    <w:rsid w:val="00F16680"/>
    <w:rsid w:val="00F1681E"/>
    <w:rsid w:val="00F16AEC"/>
    <w:rsid w:val="00F16C93"/>
    <w:rsid w:val="00F170AF"/>
    <w:rsid w:val="00F1736F"/>
    <w:rsid w:val="00F173CE"/>
    <w:rsid w:val="00F1743D"/>
    <w:rsid w:val="00F17724"/>
    <w:rsid w:val="00F177F3"/>
    <w:rsid w:val="00F17924"/>
    <w:rsid w:val="00F17D45"/>
    <w:rsid w:val="00F17F37"/>
    <w:rsid w:val="00F200BD"/>
    <w:rsid w:val="00F2029B"/>
    <w:rsid w:val="00F2065F"/>
    <w:rsid w:val="00F21016"/>
    <w:rsid w:val="00F21298"/>
    <w:rsid w:val="00F215BE"/>
    <w:rsid w:val="00F21953"/>
    <w:rsid w:val="00F22563"/>
    <w:rsid w:val="00F2259D"/>
    <w:rsid w:val="00F22DD5"/>
    <w:rsid w:val="00F230A1"/>
    <w:rsid w:val="00F232E5"/>
    <w:rsid w:val="00F23834"/>
    <w:rsid w:val="00F23D3D"/>
    <w:rsid w:val="00F240EC"/>
    <w:rsid w:val="00F2435A"/>
    <w:rsid w:val="00F246E2"/>
    <w:rsid w:val="00F2494D"/>
    <w:rsid w:val="00F25013"/>
    <w:rsid w:val="00F25696"/>
    <w:rsid w:val="00F25DB3"/>
    <w:rsid w:val="00F2613E"/>
    <w:rsid w:val="00F261CB"/>
    <w:rsid w:val="00F2635C"/>
    <w:rsid w:val="00F265E5"/>
    <w:rsid w:val="00F26792"/>
    <w:rsid w:val="00F26DBD"/>
    <w:rsid w:val="00F26DEA"/>
    <w:rsid w:val="00F26FE1"/>
    <w:rsid w:val="00F2700D"/>
    <w:rsid w:val="00F2725A"/>
    <w:rsid w:val="00F273B3"/>
    <w:rsid w:val="00F27832"/>
    <w:rsid w:val="00F278AD"/>
    <w:rsid w:val="00F27978"/>
    <w:rsid w:val="00F27CFC"/>
    <w:rsid w:val="00F301F7"/>
    <w:rsid w:val="00F3031B"/>
    <w:rsid w:val="00F3066D"/>
    <w:rsid w:val="00F30676"/>
    <w:rsid w:val="00F306F3"/>
    <w:rsid w:val="00F30702"/>
    <w:rsid w:val="00F30729"/>
    <w:rsid w:val="00F30774"/>
    <w:rsid w:val="00F31131"/>
    <w:rsid w:val="00F31258"/>
    <w:rsid w:val="00F315EF"/>
    <w:rsid w:val="00F31693"/>
    <w:rsid w:val="00F32633"/>
    <w:rsid w:val="00F32AC3"/>
    <w:rsid w:val="00F32C65"/>
    <w:rsid w:val="00F32C77"/>
    <w:rsid w:val="00F330B8"/>
    <w:rsid w:val="00F33D4C"/>
    <w:rsid w:val="00F340CF"/>
    <w:rsid w:val="00F3485F"/>
    <w:rsid w:val="00F34C64"/>
    <w:rsid w:val="00F35011"/>
    <w:rsid w:val="00F35220"/>
    <w:rsid w:val="00F3583A"/>
    <w:rsid w:val="00F359D2"/>
    <w:rsid w:val="00F35AB8"/>
    <w:rsid w:val="00F35CEA"/>
    <w:rsid w:val="00F36EFA"/>
    <w:rsid w:val="00F36F93"/>
    <w:rsid w:val="00F371B6"/>
    <w:rsid w:val="00F37428"/>
    <w:rsid w:val="00F37A41"/>
    <w:rsid w:val="00F37B79"/>
    <w:rsid w:val="00F37D83"/>
    <w:rsid w:val="00F40302"/>
    <w:rsid w:val="00F40482"/>
    <w:rsid w:val="00F40713"/>
    <w:rsid w:val="00F40A52"/>
    <w:rsid w:val="00F40B37"/>
    <w:rsid w:val="00F40B8F"/>
    <w:rsid w:val="00F40B92"/>
    <w:rsid w:val="00F40E3B"/>
    <w:rsid w:val="00F40ECC"/>
    <w:rsid w:val="00F41547"/>
    <w:rsid w:val="00F41622"/>
    <w:rsid w:val="00F41672"/>
    <w:rsid w:val="00F419E8"/>
    <w:rsid w:val="00F424F7"/>
    <w:rsid w:val="00F426F7"/>
    <w:rsid w:val="00F427B2"/>
    <w:rsid w:val="00F42961"/>
    <w:rsid w:val="00F42ACF"/>
    <w:rsid w:val="00F42FD0"/>
    <w:rsid w:val="00F432A1"/>
    <w:rsid w:val="00F43437"/>
    <w:rsid w:val="00F43517"/>
    <w:rsid w:val="00F43586"/>
    <w:rsid w:val="00F43727"/>
    <w:rsid w:val="00F43890"/>
    <w:rsid w:val="00F442E8"/>
    <w:rsid w:val="00F4463B"/>
    <w:rsid w:val="00F44B11"/>
    <w:rsid w:val="00F44C62"/>
    <w:rsid w:val="00F44D5C"/>
    <w:rsid w:val="00F44F09"/>
    <w:rsid w:val="00F44F99"/>
    <w:rsid w:val="00F45116"/>
    <w:rsid w:val="00F4537F"/>
    <w:rsid w:val="00F455DC"/>
    <w:rsid w:val="00F45B97"/>
    <w:rsid w:val="00F45E22"/>
    <w:rsid w:val="00F46159"/>
    <w:rsid w:val="00F462A1"/>
    <w:rsid w:val="00F462C5"/>
    <w:rsid w:val="00F46905"/>
    <w:rsid w:val="00F46984"/>
    <w:rsid w:val="00F46B8E"/>
    <w:rsid w:val="00F46D31"/>
    <w:rsid w:val="00F46F7E"/>
    <w:rsid w:val="00F47195"/>
    <w:rsid w:val="00F4726A"/>
    <w:rsid w:val="00F4751C"/>
    <w:rsid w:val="00F47567"/>
    <w:rsid w:val="00F479FE"/>
    <w:rsid w:val="00F47C1E"/>
    <w:rsid w:val="00F47D57"/>
    <w:rsid w:val="00F5039D"/>
    <w:rsid w:val="00F504A9"/>
    <w:rsid w:val="00F506DD"/>
    <w:rsid w:val="00F50AC8"/>
    <w:rsid w:val="00F50B99"/>
    <w:rsid w:val="00F50CF8"/>
    <w:rsid w:val="00F50DBE"/>
    <w:rsid w:val="00F50E58"/>
    <w:rsid w:val="00F50E7E"/>
    <w:rsid w:val="00F5103E"/>
    <w:rsid w:val="00F51125"/>
    <w:rsid w:val="00F51135"/>
    <w:rsid w:val="00F513B8"/>
    <w:rsid w:val="00F514BA"/>
    <w:rsid w:val="00F5181D"/>
    <w:rsid w:val="00F51A32"/>
    <w:rsid w:val="00F51A7A"/>
    <w:rsid w:val="00F521B9"/>
    <w:rsid w:val="00F5246B"/>
    <w:rsid w:val="00F525C8"/>
    <w:rsid w:val="00F527B4"/>
    <w:rsid w:val="00F5298C"/>
    <w:rsid w:val="00F53247"/>
    <w:rsid w:val="00F533A5"/>
    <w:rsid w:val="00F53470"/>
    <w:rsid w:val="00F534B6"/>
    <w:rsid w:val="00F534DA"/>
    <w:rsid w:val="00F536ED"/>
    <w:rsid w:val="00F53731"/>
    <w:rsid w:val="00F53997"/>
    <w:rsid w:val="00F53D44"/>
    <w:rsid w:val="00F53FC7"/>
    <w:rsid w:val="00F5423B"/>
    <w:rsid w:val="00F547DF"/>
    <w:rsid w:val="00F54999"/>
    <w:rsid w:val="00F54FDE"/>
    <w:rsid w:val="00F550E0"/>
    <w:rsid w:val="00F55326"/>
    <w:rsid w:val="00F554D4"/>
    <w:rsid w:val="00F554E3"/>
    <w:rsid w:val="00F559A9"/>
    <w:rsid w:val="00F55B30"/>
    <w:rsid w:val="00F55DED"/>
    <w:rsid w:val="00F55E28"/>
    <w:rsid w:val="00F564DD"/>
    <w:rsid w:val="00F565FB"/>
    <w:rsid w:val="00F56A91"/>
    <w:rsid w:val="00F56AE7"/>
    <w:rsid w:val="00F578B9"/>
    <w:rsid w:val="00F57B21"/>
    <w:rsid w:val="00F57E30"/>
    <w:rsid w:val="00F57EB3"/>
    <w:rsid w:val="00F60087"/>
    <w:rsid w:val="00F6009F"/>
    <w:rsid w:val="00F603DC"/>
    <w:rsid w:val="00F60632"/>
    <w:rsid w:val="00F6087A"/>
    <w:rsid w:val="00F60A55"/>
    <w:rsid w:val="00F61815"/>
    <w:rsid w:val="00F6197D"/>
    <w:rsid w:val="00F61A0F"/>
    <w:rsid w:val="00F61D1A"/>
    <w:rsid w:val="00F62443"/>
    <w:rsid w:val="00F625AB"/>
    <w:rsid w:val="00F625AD"/>
    <w:rsid w:val="00F6272A"/>
    <w:rsid w:val="00F62C62"/>
    <w:rsid w:val="00F63048"/>
    <w:rsid w:val="00F63614"/>
    <w:rsid w:val="00F63FF8"/>
    <w:rsid w:val="00F6405E"/>
    <w:rsid w:val="00F64094"/>
    <w:rsid w:val="00F6415D"/>
    <w:rsid w:val="00F64A38"/>
    <w:rsid w:val="00F64EFB"/>
    <w:rsid w:val="00F65157"/>
    <w:rsid w:val="00F651B6"/>
    <w:rsid w:val="00F6542E"/>
    <w:rsid w:val="00F65671"/>
    <w:rsid w:val="00F657E6"/>
    <w:rsid w:val="00F65962"/>
    <w:rsid w:val="00F6598D"/>
    <w:rsid w:val="00F65AF8"/>
    <w:rsid w:val="00F65D55"/>
    <w:rsid w:val="00F65E26"/>
    <w:rsid w:val="00F65EA4"/>
    <w:rsid w:val="00F65EBE"/>
    <w:rsid w:val="00F65F59"/>
    <w:rsid w:val="00F6645F"/>
    <w:rsid w:val="00F66A3B"/>
    <w:rsid w:val="00F66A81"/>
    <w:rsid w:val="00F66D3E"/>
    <w:rsid w:val="00F6767C"/>
    <w:rsid w:val="00F67733"/>
    <w:rsid w:val="00F67A02"/>
    <w:rsid w:val="00F67B15"/>
    <w:rsid w:val="00F67C08"/>
    <w:rsid w:val="00F703F9"/>
    <w:rsid w:val="00F70B97"/>
    <w:rsid w:val="00F70D26"/>
    <w:rsid w:val="00F7110F"/>
    <w:rsid w:val="00F71160"/>
    <w:rsid w:val="00F71488"/>
    <w:rsid w:val="00F718C5"/>
    <w:rsid w:val="00F71B70"/>
    <w:rsid w:val="00F71EDD"/>
    <w:rsid w:val="00F7265B"/>
    <w:rsid w:val="00F72AAF"/>
    <w:rsid w:val="00F72C0E"/>
    <w:rsid w:val="00F72C58"/>
    <w:rsid w:val="00F72DCF"/>
    <w:rsid w:val="00F72EAD"/>
    <w:rsid w:val="00F735C2"/>
    <w:rsid w:val="00F73D1A"/>
    <w:rsid w:val="00F73DDF"/>
    <w:rsid w:val="00F74682"/>
    <w:rsid w:val="00F748B3"/>
    <w:rsid w:val="00F74B5E"/>
    <w:rsid w:val="00F74E65"/>
    <w:rsid w:val="00F7553D"/>
    <w:rsid w:val="00F7565B"/>
    <w:rsid w:val="00F7565D"/>
    <w:rsid w:val="00F7570F"/>
    <w:rsid w:val="00F75A6D"/>
    <w:rsid w:val="00F75C25"/>
    <w:rsid w:val="00F75D76"/>
    <w:rsid w:val="00F75E0D"/>
    <w:rsid w:val="00F7608C"/>
    <w:rsid w:val="00F76FA3"/>
    <w:rsid w:val="00F76FC1"/>
    <w:rsid w:val="00F772B7"/>
    <w:rsid w:val="00F7731C"/>
    <w:rsid w:val="00F77565"/>
    <w:rsid w:val="00F77A1B"/>
    <w:rsid w:val="00F77B15"/>
    <w:rsid w:val="00F77D54"/>
    <w:rsid w:val="00F77F58"/>
    <w:rsid w:val="00F77F7F"/>
    <w:rsid w:val="00F800B4"/>
    <w:rsid w:val="00F80276"/>
    <w:rsid w:val="00F804A6"/>
    <w:rsid w:val="00F80D4C"/>
    <w:rsid w:val="00F80F2D"/>
    <w:rsid w:val="00F813CA"/>
    <w:rsid w:val="00F81681"/>
    <w:rsid w:val="00F817FF"/>
    <w:rsid w:val="00F81F5E"/>
    <w:rsid w:val="00F82490"/>
    <w:rsid w:val="00F82AFA"/>
    <w:rsid w:val="00F82B2F"/>
    <w:rsid w:val="00F82B64"/>
    <w:rsid w:val="00F82CBE"/>
    <w:rsid w:val="00F82D74"/>
    <w:rsid w:val="00F82EB8"/>
    <w:rsid w:val="00F82F34"/>
    <w:rsid w:val="00F8321C"/>
    <w:rsid w:val="00F83289"/>
    <w:rsid w:val="00F83318"/>
    <w:rsid w:val="00F837F7"/>
    <w:rsid w:val="00F83858"/>
    <w:rsid w:val="00F839E2"/>
    <w:rsid w:val="00F839E8"/>
    <w:rsid w:val="00F83B5F"/>
    <w:rsid w:val="00F84330"/>
    <w:rsid w:val="00F848A1"/>
    <w:rsid w:val="00F84ACF"/>
    <w:rsid w:val="00F84D5A"/>
    <w:rsid w:val="00F8534F"/>
    <w:rsid w:val="00F85385"/>
    <w:rsid w:val="00F856F3"/>
    <w:rsid w:val="00F858D0"/>
    <w:rsid w:val="00F85E50"/>
    <w:rsid w:val="00F85E55"/>
    <w:rsid w:val="00F85F41"/>
    <w:rsid w:val="00F86305"/>
    <w:rsid w:val="00F8663B"/>
    <w:rsid w:val="00F866ED"/>
    <w:rsid w:val="00F86CB7"/>
    <w:rsid w:val="00F86ED4"/>
    <w:rsid w:val="00F87047"/>
    <w:rsid w:val="00F871CF"/>
    <w:rsid w:val="00F878BB"/>
    <w:rsid w:val="00F87965"/>
    <w:rsid w:val="00F87B1B"/>
    <w:rsid w:val="00F87B41"/>
    <w:rsid w:val="00F87BF9"/>
    <w:rsid w:val="00F87C78"/>
    <w:rsid w:val="00F87CC3"/>
    <w:rsid w:val="00F87EAC"/>
    <w:rsid w:val="00F87F65"/>
    <w:rsid w:val="00F90578"/>
    <w:rsid w:val="00F905A5"/>
    <w:rsid w:val="00F9080D"/>
    <w:rsid w:val="00F90EC5"/>
    <w:rsid w:val="00F91314"/>
    <w:rsid w:val="00F91570"/>
    <w:rsid w:val="00F9190B"/>
    <w:rsid w:val="00F91DB9"/>
    <w:rsid w:val="00F920A5"/>
    <w:rsid w:val="00F92ABF"/>
    <w:rsid w:val="00F92DC3"/>
    <w:rsid w:val="00F93050"/>
    <w:rsid w:val="00F931B2"/>
    <w:rsid w:val="00F934AE"/>
    <w:rsid w:val="00F93A5E"/>
    <w:rsid w:val="00F93F9C"/>
    <w:rsid w:val="00F93FA2"/>
    <w:rsid w:val="00F94028"/>
    <w:rsid w:val="00F94176"/>
    <w:rsid w:val="00F9466E"/>
    <w:rsid w:val="00F949A4"/>
    <w:rsid w:val="00F94C01"/>
    <w:rsid w:val="00F94C42"/>
    <w:rsid w:val="00F94D67"/>
    <w:rsid w:val="00F94D7A"/>
    <w:rsid w:val="00F9503C"/>
    <w:rsid w:val="00F95406"/>
    <w:rsid w:val="00F955D4"/>
    <w:rsid w:val="00F959BD"/>
    <w:rsid w:val="00F95D66"/>
    <w:rsid w:val="00F9622D"/>
    <w:rsid w:val="00F96269"/>
    <w:rsid w:val="00F96439"/>
    <w:rsid w:val="00F96796"/>
    <w:rsid w:val="00F96E30"/>
    <w:rsid w:val="00F96F23"/>
    <w:rsid w:val="00F9704F"/>
    <w:rsid w:val="00F9735C"/>
    <w:rsid w:val="00F97433"/>
    <w:rsid w:val="00F977C0"/>
    <w:rsid w:val="00F97FBB"/>
    <w:rsid w:val="00FA06D9"/>
    <w:rsid w:val="00FA0821"/>
    <w:rsid w:val="00FA0D91"/>
    <w:rsid w:val="00FA11C7"/>
    <w:rsid w:val="00FA1540"/>
    <w:rsid w:val="00FA15A6"/>
    <w:rsid w:val="00FA15C3"/>
    <w:rsid w:val="00FA16BF"/>
    <w:rsid w:val="00FA184B"/>
    <w:rsid w:val="00FA19BF"/>
    <w:rsid w:val="00FA1D6C"/>
    <w:rsid w:val="00FA2055"/>
    <w:rsid w:val="00FA2179"/>
    <w:rsid w:val="00FA2742"/>
    <w:rsid w:val="00FA27E0"/>
    <w:rsid w:val="00FA288D"/>
    <w:rsid w:val="00FA29C2"/>
    <w:rsid w:val="00FA2F14"/>
    <w:rsid w:val="00FA2F7A"/>
    <w:rsid w:val="00FA2FD1"/>
    <w:rsid w:val="00FA3385"/>
    <w:rsid w:val="00FA3546"/>
    <w:rsid w:val="00FA3622"/>
    <w:rsid w:val="00FA36D7"/>
    <w:rsid w:val="00FA3AF3"/>
    <w:rsid w:val="00FA3EFB"/>
    <w:rsid w:val="00FA41E6"/>
    <w:rsid w:val="00FA42A8"/>
    <w:rsid w:val="00FA42B4"/>
    <w:rsid w:val="00FA49B7"/>
    <w:rsid w:val="00FA4DEE"/>
    <w:rsid w:val="00FA4F29"/>
    <w:rsid w:val="00FA524B"/>
    <w:rsid w:val="00FA54D3"/>
    <w:rsid w:val="00FA54E9"/>
    <w:rsid w:val="00FA55F9"/>
    <w:rsid w:val="00FA56AE"/>
    <w:rsid w:val="00FA5896"/>
    <w:rsid w:val="00FA599A"/>
    <w:rsid w:val="00FA5BE5"/>
    <w:rsid w:val="00FA66A9"/>
    <w:rsid w:val="00FA67B1"/>
    <w:rsid w:val="00FA6B55"/>
    <w:rsid w:val="00FA6C2E"/>
    <w:rsid w:val="00FA6F50"/>
    <w:rsid w:val="00FA7286"/>
    <w:rsid w:val="00FA737B"/>
    <w:rsid w:val="00FA73B0"/>
    <w:rsid w:val="00FA741D"/>
    <w:rsid w:val="00FA792A"/>
    <w:rsid w:val="00FA7A9B"/>
    <w:rsid w:val="00FA7DFB"/>
    <w:rsid w:val="00FB0177"/>
    <w:rsid w:val="00FB0210"/>
    <w:rsid w:val="00FB05A3"/>
    <w:rsid w:val="00FB071C"/>
    <w:rsid w:val="00FB073A"/>
    <w:rsid w:val="00FB09DC"/>
    <w:rsid w:val="00FB0A39"/>
    <w:rsid w:val="00FB0B1E"/>
    <w:rsid w:val="00FB0F01"/>
    <w:rsid w:val="00FB0F19"/>
    <w:rsid w:val="00FB133E"/>
    <w:rsid w:val="00FB14DC"/>
    <w:rsid w:val="00FB190B"/>
    <w:rsid w:val="00FB1926"/>
    <w:rsid w:val="00FB1E29"/>
    <w:rsid w:val="00FB22DA"/>
    <w:rsid w:val="00FB233F"/>
    <w:rsid w:val="00FB23B1"/>
    <w:rsid w:val="00FB2503"/>
    <w:rsid w:val="00FB250F"/>
    <w:rsid w:val="00FB257D"/>
    <w:rsid w:val="00FB29C7"/>
    <w:rsid w:val="00FB2C98"/>
    <w:rsid w:val="00FB2F7A"/>
    <w:rsid w:val="00FB2F83"/>
    <w:rsid w:val="00FB303A"/>
    <w:rsid w:val="00FB3048"/>
    <w:rsid w:val="00FB313E"/>
    <w:rsid w:val="00FB3210"/>
    <w:rsid w:val="00FB333A"/>
    <w:rsid w:val="00FB3CC0"/>
    <w:rsid w:val="00FB3FE0"/>
    <w:rsid w:val="00FB422D"/>
    <w:rsid w:val="00FB4531"/>
    <w:rsid w:val="00FB46AC"/>
    <w:rsid w:val="00FB47FE"/>
    <w:rsid w:val="00FB49CF"/>
    <w:rsid w:val="00FB4A21"/>
    <w:rsid w:val="00FB4A9B"/>
    <w:rsid w:val="00FB4D6E"/>
    <w:rsid w:val="00FB52E5"/>
    <w:rsid w:val="00FB5704"/>
    <w:rsid w:val="00FB5A1F"/>
    <w:rsid w:val="00FB5B13"/>
    <w:rsid w:val="00FB5C14"/>
    <w:rsid w:val="00FB5CA9"/>
    <w:rsid w:val="00FB6665"/>
    <w:rsid w:val="00FB678B"/>
    <w:rsid w:val="00FB6E08"/>
    <w:rsid w:val="00FB6E24"/>
    <w:rsid w:val="00FB7399"/>
    <w:rsid w:val="00FB7519"/>
    <w:rsid w:val="00FB762A"/>
    <w:rsid w:val="00FB786C"/>
    <w:rsid w:val="00FB788D"/>
    <w:rsid w:val="00FB7ABF"/>
    <w:rsid w:val="00FB7E17"/>
    <w:rsid w:val="00FC0187"/>
    <w:rsid w:val="00FC02E8"/>
    <w:rsid w:val="00FC0432"/>
    <w:rsid w:val="00FC0D85"/>
    <w:rsid w:val="00FC1171"/>
    <w:rsid w:val="00FC187D"/>
    <w:rsid w:val="00FC18FE"/>
    <w:rsid w:val="00FC1A21"/>
    <w:rsid w:val="00FC25D7"/>
    <w:rsid w:val="00FC2775"/>
    <w:rsid w:val="00FC288D"/>
    <w:rsid w:val="00FC29CA"/>
    <w:rsid w:val="00FC2E1E"/>
    <w:rsid w:val="00FC2EE9"/>
    <w:rsid w:val="00FC319A"/>
    <w:rsid w:val="00FC33D6"/>
    <w:rsid w:val="00FC392B"/>
    <w:rsid w:val="00FC399B"/>
    <w:rsid w:val="00FC3D54"/>
    <w:rsid w:val="00FC3D98"/>
    <w:rsid w:val="00FC3D99"/>
    <w:rsid w:val="00FC3DF7"/>
    <w:rsid w:val="00FC4342"/>
    <w:rsid w:val="00FC43F9"/>
    <w:rsid w:val="00FC479C"/>
    <w:rsid w:val="00FC4904"/>
    <w:rsid w:val="00FC4C98"/>
    <w:rsid w:val="00FC4FE8"/>
    <w:rsid w:val="00FC501F"/>
    <w:rsid w:val="00FC502C"/>
    <w:rsid w:val="00FC5072"/>
    <w:rsid w:val="00FC569D"/>
    <w:rsid w:val="00FC594D"/>
    <w:rsid w:val="00FC5EFE"/>
    <w:rsid w:val="00FC618D"/>
    <w:rsid w:val="00FC61A6"/>
    <w:rsid w:val="00FC6C79"/>
    <w:rsid w:val="00FC6EA6"/>
    <w:rsid w:val="00FC7319"/>
    <w:rsid w:val="00FC756F"/>
    <w:rsid w:val="00FC7921"/>
    <w:rsid w:val="00FC7D57"/>
    <w:rsid w:val="00FC7F71"/>
    <w:rsid w:val="00FD0833"/>
    <w:rsid w:val="00FD0D3C"/>
    <w:rsid w:val="00FD1C0B"/>
    <w:rsid w:val="00FD1E06"/>
    <w:rsid w:val="00FD22D8"/>
    <w:rsid w:val="00FD2486"/>
    <w:rsid w:val="00FD26FC"/>
    <w:rsid w:val="00FD29BE"/>
    <w:rsid w:val="00FD2A17"/>
    <w:rsid w:val="00FD2C47"/>
    <w:rsid w:val="00FD31B2"/>
    <w:rsid w:val="00FD39EB"/>
    <w:rsid w:val="00FD3B32"/>
    <w:rsid w:val="00FD3B56"/>
    <w:rsid w:val="00FD3BD8"/>
    <w:rsid w:val="00FD4031"/>
    <w:rsid w:val="00FD468A"/>
    <w:rsid w:val="00FD4C4F"/>
    <w:rsid w:val="00FD4E9D"/>
    <w:rsid w:val="00FD50D7"/>
    <w:rsid w:val="00FD58AD"/>
    <w:rsid w:val="00FD5C50"/>
    <w:rsid w:val="00FD62C7"/>
    <w:rsid w:val="00FD6385"/>
    <w:rsid w:val="00FD639F"/>
    <w:rsid w:val="00FD6583"/>
    <w:rsid w:val="00FD6586"/>
    <w:rsid w:val="00FD66E4"/>
    <w:rsid w:val="00FD6951"/>
    <w:rsid w:val="00FD6D58"/>
    <w:rsid w:val="00FD6DA5"/>
    <w:rsid w:val="00FD6E54"/>
    <w:rsid w:val="00FD6EC1"/>
    <w:rsid w:val="00FD72FE"/>
    <w:rsid w:val="00FD754E"/>
    <w:rsid w:val="00FD7887"/>
    <w:rsid w:val="00FD7CEF"/>
    <w:rsid w:val="00FD7EB3"/>
    <w:rsid w:val="00FE00B2"/>
    <w:rsid w:val="00FE00DD"/>
    <w:rsid w:val="00FE07EE"/>
    <w:rsid w:val="00FE0AF8"/>
    <w:rsid w:val="00FE0B24"/>
    <w:rsid w:val="00FE0B49"/>
    <w:rsid w:val="00FE0F25"/>
    <w:rsid w:val="00FE1148"/>
    <w:rsid w:val="00FE1207"/>
    <w:rsid w:val="00FE14D2"/>
    <w:rsid w:val="00FE1605"/>
    <w:rsid w:val="00FE16F8"/>
    <w:rsid w:val="00FE1785"/>
    <w:rsid w:val="00FE17CB"/>
    <w:rsid w:val="00FE1987"/>
    <w:rsid w:val="00FE1D62"/>
    <w:rsid w:val="00FE1F8D"/>
    <w:rsid w:val="00FE206B"/>
    <w:rsid w:val="00FE23F5"/>
    <w:rsid w:val="00FE25DD"/>
    <w:rsid w:val="00FE26EE"/>
    <w:rsid w:val="00FE27AB"/>
    <w:rsid w:val="00FE2815"/>
    <w:rsid w:val="00FE2E3E"/>
    <w:rsid w:val="00FE300B"/>
    <w:rsid w:val="00FE3387"/>
    <w:rsid w:val="00FE3B65"/>
    <w:rsid w:val="00FE3E9D"/>
    <w:rsid w:val="00FE4076"/>
    <w:rsid w:val="00FE4168"/>
    <w:rsid w:val="00FE454E"/>
    <w:rsid w:val="00FE4705"/>
    <w:rsid w:val="00FE473E"/>
    <w:rsid w:val="00FE49A9"/>
    <w:rsid w:val="00FE4BB0"/>
    <w:rsid w:val="00FE4E65"/>
    <w:rsid w:val="00FE4EFA"/>
    <w:rsid w:val="00FE5019"/>
    <w:rsid w:val="00FE57E7"/>
    <w:rsid w:val="00FE5AC1"/>
    <w:rsid w:val="00FE5B91"/>
    <w:rsid w:val="00FE5C90"/>
    <w:rsid w:val="00FE5E77"/>
    <w:rsid w:val="00FE5E96"/>
    <w:rsid w:val="00FE6138"/>
    <w:rsid w:val="00FE6157"/>
    <w:rsid w:val="00FE6566"/>
    <w:rsid w:val="00FE67E1"/>
    <w:rsid w:val="00FE701D"/>
    <w:rsid w:val="00FE77CC"/>
    <w:rsid w:val="00FE79FD"/>
    <w:rsid w:val="00FE7A4E"/>
    <w:rsid w:val="00FE7CA8"/>
    <w:rsid w:val="00FE7E87"/>
    <w:rsid w:val="00FF1114"/>
    <w:rsid w:val="00FF1AD9"/>
    <w:rsid w:val="00FF24E3"/>
    <w:rsid w:val="00FF28FB"/>
    <w:rsid w:val="00FF30FC"/>
    <w:rsid w:val="00FF310E"/>
    <w:rsid w:val="00FF3AF8"/>
    <w:rsid w:val="00FF3BF5"/>
    <w:rsid w:val="00FF3F7F"/>
    <w:rsid w:val="00FF4226"/>
    <w:rsid w:val="00FF4444"/>
    <w:rsid w:val="00FF44D2"/>
    <w:rsid w:val="00FF473D"/>
    <w:rsid w:val="00FF4EF0"/>
    <w:rsid w:val="00FF5043"/>
    <w:rsid w:val="00FF516D"/>
    <w:rsid w:val="00FF5B93"/>
    <w:rsid w:val="00FF5BE8"/>
    <w:rsid w:val="00FF5D8F"/>
    <w:rsid w:val="00FF6335"/>
    <w:rsid w:val="00FF666B"/>
    <w:rsid w:val="00FF673F"/>
    <w:rsid w:val="00FF6B2F"/>
    <w:rsid w:val="00FF6D52"/>
    <w:rsid w:val="00FF7222"/>
    <w:rsid w:val="00FF73EE"/>
    <w:rsid w:val="00FF7653"/>
    <w:rsid w:val="00FF778B"/>
    <w:rsid w:val="00FF779B"/>
    <w:rsid w:val="00FF7BEA"/>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F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17"/>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6C5E17"/>
    <w:pPr>
      <w:keepNext/>
      <w:spacing w:before="140" w:line="240" w:lineRule="atLeast"/>
      <w:jc w:val="center"/>
      <w:outlineLvl w:val="0"/>
    </w:pPr>
    <w:rPr>
      <w:b/>
      <w:smallCaps/>
    </w:rPr>
  </w:style>
  <w:style w:type="paragraph" w:styleId="Heading2">
    <w:name w:val="heading 2"/>
    <w:basedOn w:val="Normal"/>
    <w:next w:val="Normal"/>
    <w:link w:val="Heading2Char"/>
    <w:qFormat/>
    <w:rsid w:val="006C5E1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6C5E17"/>
    <w:pPr>
      <w:keepNext/>
      <w:tabs>
        <w:tab w:val="left" w:pos="1584"/>
      </w:tabs>
      <w:spacing w:before="140" w:line="240" w:lineRule="atLeast"/>
      <w:ind w:left="1584" w:hanging="432"/>
      <w:jc w:val="left"/>
      <w:outlineLvl w:val="2"/>
    </w:pPr>
    <w:rPr>
      <w:i/>
    </w:rPr>
  </w:style>
  <w:style w:type="paragraph" w:styleId="Heading4">
    <w:name w:val="heading 4"/>
    <w:basedOn w:val="Normal"/>
    <w:rsid w:val="006C5E17"/>
    <w:pPr>
      <w:keepNext/>
      <w:tabs>
        <w:tab w:val="left" w:pos="2016"/>
      </w:tabs>
      <w:spacing w:before="140" w:line="240" w:lineRule="atLeast"/>
      <w:ind w:left="2016" w:hanging="432"/>
      <w:jc w:val="left"/>
      <w:outlineLvl w:val="3"/>
    </w:pPr>
    <w:rPr>
      <w:i/>
    </w:rPr>
  </w:style>
  <w:style w:type="paragraph" w:styleId="Heading5">
    <w:name w:val="heading 5"/>
    <w:basedOn w:val="Normal"/>
    <w:rsid w:val="006C5E1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C5E17"/>
    <w:pPr>
      <w:ind w:left="720"/>
    </w:pPr>
  </w:style>
  <w:style w:type="paragraph" w:styleId="Footer">
    <w:name w:val="footer"/>
    <w:basedOn w:val="Normal"/>
    <w:link w:val="FooterChar"/>
    <w:qFormat/>
    <w:rsid w:val="006C5E17"/>
    <w:pPr>
      <w:tabs>
        <w:tab w:val="center" w:pos="3960"/>
        <w:tab w:val="right" w:pos="10080"/>
      </w:tabs>
      <w:spacing w:after="0" w:line="240" w:lineRule="auto"/>
      <w:jc w:val="center"/>
    </w:pPr>
    <w:rPr>
      <w:sz w:val="22"/>
    </w:rPr>
  </w:style>
  <w:style w:type="paragraph" w:styleId="Header">
    <w:name w:val="header"/>
    <w:basedOn w:val="Normal"/>
    <w:link w:val="HeaderChar"/>
    <w:qFormat/>
    <w:rsid w:val="006C5E1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C5E17"/>
    <w:rPr>
      <w:rFonts w:ascii="Century Schoolbook" w:hAnsi="Century Schoolbook"/>
      <w:b/>
      <w:i w:val="0"/>
      <w:position w:val="4"/>
      <w:sz w:val="27"/>
      <w:vertAlign w:val="superscript"/>
    </w:rPr>
  </w:style>
  <w:style w:type="paragraph" w:styleId="FootnoteText">
    <w:name w:val="footnote text"/>
    <w:basedOn w:val="Normal"/>
    <w:link w:val="FootnoteTextChar"/>
    <w:rsid w:val="006C5E17"/>
    <w:pPr>
      <w:spacing w:line="300" w:lineRule="exact"/>
    </w:pPr>
  </w:style>
  <w:style w:type="paragraph" w:customStyle="1" w:styleId="Title1">
    <w:name w:val="Title1"/>
    <w:basedOn w:val="Normal"/>
    <w:rsid w:val="006C5E17"/>
    <w:pPr>
      <w:tabs>
        <w:tab w:val="left" w:pos="5760"/>
        <w:tab w:val="left" w:pos="6480"/>
      </w:tabs>
      <w:spacing w:line="240" w:lineRule="atLeast"/>
    </w:pPr>
  </w:style>
  <w:style w:type="paragraph" w:customStyle="1" w:styleId="Recommend">
    <w:name w:val="Recommend"/>
    <w:basedOn w:val="Normal"/>
    <w:rsid w:val="006C5E17"/>
  </w:style>
  <w:style w:type="paragraph" w:customStyle="1" w:styleId="Summary">
    <w:name w:val="Summary"/>
    <w:basedOn w:val="Normal"/>
    <w:rsid w:val="006C5E17"/>
    <w:pPr>
      <w:ind w:left="2160" w:hanging="2160"/>
    </w:pPr>
  </w:style>
  <w:style w:type="paragraph" w:customStyle="1" w:styleId="Text">
    <w:name w:val="Text"/>
    <w:basedOn w:val="Normal"/>
    <w:rsid w:val="006C5E17"/>
    <w:pPr>
      <w:tabs>
        <w:tab w:val="left" w:pos="720"/>
        <w:tab w:val="left" w:pos="1440"/>
        <w:tab w:val="left" w:pos="2160"/>
        <w:tab w:val="center" w:pos="4320"/>
      </w:tabs>
      <w:spacing w:line="480" w:lineRule="atLeast"/>
      <w:ind w:firstLine="540"/>
    </w:pPr>
  </w:style>
  <w:style w:type="paragraph" w:styleId="Date">
    <w:name w:val="Date"/>
    <w:basedOn w:val="Normal"/>
    <w:semiHidden/>
    <w:rsid w:val="006C5E17"/>
    <w:pPr>
      <w:jc w:val="right"/>
    </w:pPr>
  </w:style>
  <w:style w:type="character" w:styleId="PageNumber">
    <w:name w:val="page number"/>
    <w:basedOn w:val="DefaultParagraphFont"/>
    <w:semiHidden/>
    <w:rsid w:val="006C5E17"/>
  </w:style>
  <w:style w:type="paragraph" w:customStyle="1" w:styleId="subject">
    <w:name w:val="subject"/>
    <w:basedOn w:val="Normal"/>
    <w:rsid w:val="006C5E17"/>
    <w:pPr>
      <w:tabs>
        <w:tab w:val="left" w:pos="1008"/>
      </w:tabs>
      <w:ind w:left="990" w:hanging="990"/>
    </w:pPr>
    <w:rPr>
      <w:b/>
    </w:rPr>
  </w:style>
  <w:style w:type="paragraph" w:customStyle="1" w:styleId="Titles">
    <w:name w:val="Titles"/>
    <w:basedOn w:val="Normal"/>
    <w:rsid w:val="006C5E17"/>
    <w:pPr>
      <w:tabs>
        <w:tab w:val="left" w:pos="2160"/>
      </w:tabs>
      <w:ind w:left="2160" w:hanging="2160"/>
    </w:pPr>
    <w:rPr>
      <w:b/>
    </w:rPr>
  </w:style>
  <w:style w:type="paragraph" w:styleId="TOAHeading">
    <w:name w:val="toa heading"/>
    <w:basedOn w:val="Normal"/>
    <w:next w:val="Normal"/>
    <w:semiHidden/>
    <w:rsid w:val="006C5E17"/>
    <w:pPr>
      <w:spacing w:before="120"/>
    </w:pPr>
    <w:rPr>
      <w:b/>
    </w:rPr>
  </w:style>
  <w:style w:type="paragraph" w:styleId="TOC1">
    <w:name w:val="toc 1"/>
    <w:basedOn w:val="Normal"/>
    <w:next w:val="Normal"/>
    <w:autoRedefine/>
    <w:rsid w:val="006C5E17"/>
  </w:style>
  <w:style w:type="paragraph" w:styleId="TOC2">
    <w:name w:val="toc 2"/>
    <w:basedOn w:val="Normal"/>
    <w:next w:val="Normal"/>
    <w:autoRedefine/>
    <w:rsid w:val="006C5E17"/>
    <w:pPr>
      <w:ind w:left="259"/>
    </w:pPr>
  </w:style>
  <w:style w:type="paragraph" w:styleId="TOC3">
    <w:name w:val="toc 3"/>
    <w:basedOn w:val="Normal"/>
    <w:next w:val="Normal"/>
    <w:autoRedefine/>
    <w:rsid w:val="006C5E17"/>
    <w:pPr>
      <w:ind w:left="520"/>
    </w:pPr>
  </w:style>
  <w:style w:type="paragraph" w:styleId="TOC4">
    <w:name w:val="toc 4"/>
    <w:basedOn w:val="Normal"/>
    <w:next w:val="Normal"/>
    <w:autoRedefine/>
    <w:rsid w:val="006C5E17"/>
    <w:pPr>
      <w:ind w:left="780"/>
    </w:pPr>
  </w:style>
  <w:style w:type="paragraph" w:styleId="TOC5">
    <w:name w:val="toc 5"/>
    <w:basedOn w:val="Normal"/>
    <w:next w:val="Normal"/>
    <w:autoRedefine/>
    <w:rsid w:val="006C5E17"/>
    <w:pPr>
      <w:ind w:left="1040"/>
    </w:pPr>
  </w:style>
  <w:style w:type="paragraph" w:styleId="TOC6">
    <w:name w:val="toc 6"/>
    <w:basedOn w:val="Normal"/>
    <w:next w:val="Normal"/>
    <w:autoRedefine/>
    <w:semiHidden/>
    <w:rsid w:val="006C5E17"/>
    <w:pPr>
      <w:ind w:left="1300"/>
    </w:pPr>
  </w:style>
  <w:style w:type="paragraph" w:styleId="TOC7">
    <w:name w:val="toc 7"/>
    <w:basedOn w:val="Normal"/>
    <w:next w:val="Normal"/>
    <w:autoRedefine/>
    <w:semiHidden/>
    <w:rsid w:val="006C5E17"/>
    <w:pPr>
      <w:ind w:left="1560"/>
    </w:pPr>
  </w:style>
  <w:style w:type="paragraph" w:styleId="TOC8">
    <w:name w:val="toc 8"/>
    <w:basedOn w:val="Normal"/>
    <w:next w:val="Normal"/>
    <w:autoRedefine/>
    <w:semiHidden/>
    <w:rsid w:val="006C5E17"/>
    <w:pPr>
      <w:ind w:left="1820"/>
    </w:pPr>
  </w:style>
  <w:style w:type="paragraph" w:styleId="TOC9">
    <w:name w:val="toc 9"/>
    <w:basedOn w:val="Normal"/>
    <w:next w:val="Normal"/>
    <w:autoRedefine/>
    <w:semiHidden/>
    <w:rsid w:val="006C5E17"/>
    <w:pPr>
      <w:ind w:left="2080"/>
    </w:pPr>
  </w:style>
  <w:style w:type="paragraph" w:customStyle="1" w:styleId="Contents">
    <w:name w:val="Contents"/>
    <w:basedOn w:val="Normal"/>
    <w:rsid w:val="006C5E17"/>
    <w:pPr>
      <w:jc w:val="center"/>
    </w:pPr>
    <w:rPr>
      <w:b/>
      <w:spacing w:val="100"/>
    </w:rPr>
  </w:style>
  <w:style w:type="character" w:customStyle="1" w:styleId="Heading1Char">
    <w:name w:val="Heading 1 Char"/>
    <w:basedOn w:val="DefaultParagraphFont"/>
    <w:link w:val="Heading1"/>
    <w:rsid w:val="00046EE4"/>
    <w:rPr>
      <w:rFonts w:ascii="Century Schoolbook" w:hAnsi="Century Schoolbook"/>
      <w:b/>
      <w:smallCaps/>
      <w:sz w:val="27"/>
    </w:rPr>
  </w:style>
  <w:style w:type="character" w:customStyle="1" w:styleId="Heading2Char">
    <w:name w:val="Heading 2 Char"/>
    <w:basedOn w:val="DefaultParagraphFont"/>
    <w:link w:val="Heading2"/>
    <w:rsid w:val="00046EE4"/>
    <w:rPr>
      <w:rFonts w:ascii="Century Schoolbook" w:hAnsi="Century Schoolbook"/>
      <w:b/>
      <w:sz w:val="27"/>
    </w:rPr>
  </w:style>
  <w:style w:type="character" w:customStyle="1" w:styleId="Heading3Char">
    <w:name w:val="Heading 3 Char"/>
    <w:basedOn w:val="DefaultParagraphFont"/>
    <w:link w:val="Heading3"/>
    <w:rsid w:val="00046EE4"/>
    <w:rPr>
      <w:rFonts w:ascii="Century Schoolbook" w:hAnsi="Century Schoolbook"/>
      <w:i/>
      <w:sz w:val="27"/>
    </w:rPr>
  </w:style>
  <w:style w:type="character" w:customStyle="1" w:styleId="FooterChar">
    <w:name w:val="Footer Char"/>
    <w:basedOn w:val="DefaultParagraphFont"/>
    <w:link w:val="Footer"/>
    <w:rsid w:val="00046EE4"/>
    <w:rPr>
      <w:rFonts w:ascii="Century Schoolbook" w:hAnsi="Century Schoolbook"/>
      <w:sz w:val="22"/>
    </w:rPr>
  </w:style>
  <w:style w:type="character" w:customStyle="1" w:styleId="HeaderChar">
    <w:name w:val="Header Char"/>
    <w:basedOn w:val="DefaultParagraphFont"/>
    <w:link w:val="Header"/>
    <w:rsid w:val="00046EE4"/>
    <w:rPr>
      <w:rFonts w:ascii="Century Schoolbook" w:hAnsi="Century Schoolbook"/>
      <w:sz w:val="22"/>
    </w:rPr>
  </w:style>
  <w:style w:type="character" w:customStyle="1" w:styleId="FootnoteTextChar">
    <w:name w:val="Footnote Text Char"/>
    <w:basedOn w:val="DefaultParagraphFont"/>
    <w:link w:val="FootnoteText"/>
    <w:rsid w:val="00046EE4"/>
    <w:rPr>
      <w:rFonts w:ascii="Century Schoolbook" w:hAnsi="Century Schoolbook"/>
      <w:sz w:val="27"/>
    </w:rPr>
  </w:style>
  <w:style w:type="character" w:styleId="Hyperlink">
    <w:name w:val="Hyperlink"/>
    <w:basedOn w:val="DefaultParagraphFont"/>
    <w:uiPriority w:val="99"/>
    <w:unhideWhenUsed/>
    <w:rsid w:val="00046EE4"/>
    <w:rPr>
      <w:color w:val="0000FF" w:themeColor="hyperlink"/>
      <w:u w:val="single"/>
    </w:rPr>
  </w:style>
  <w:style w:type="paragraph" w:styleId="BalloonText">
    <w:name w:val="Balloon Text"/>
    <w:basedOn w:val="Normal"/>
    <w:link w:val="BalloonTextChar"/>
    <w:uiPriority w:val="99"/>
    <w:semiHidden/>
    <w:unhideWhenUsed/>
    <w:rsid w:val="00496862"/>
    <w:rPr>
      <w:rFonts w:ascii="Tahoma" w:hAnsi="Tahoma" w:cs="Tahoma"/>
      <w:sz w:val="16"/>
      <w:szCs w:val="16"/>
    </w:rPr>
  </w:style>
  <w:style w:type="character" w:customStyle="1" w:styleId="BalloonTextChar">
    <w:name w:val="Balloon Text Char"/>
    <w:basedOn w:val="DefaultParagraphFont"/>
    <w:link w:val="BalloonText"/>
    <w:uiPriority w:val="99"/>
    <w:semiHidden/>
    <w:rsid w:val="00496862"/>
    <w:rPr>
      <w:rFonts w:ascii="Tahoma" w:hAnsi="Tahoma" w:cs="Tahoma"/>
      <w:sz w:val="16"/>
      <w:szCs w:val="16"/>
    </w:rPr>
  </w:style>
  <w:style w:type="character" w:customStyle="1" w:styleId="cosearchterm">
    <w:name w:val="co_searchterm"/>
    <w:basedOn w:val="DefaultParagraphFont"/>
    <w:rsid w:val="00092355"/>
  </w:style>
  <w:style w:type="character" w:styleId="Emphasis">
    <w:name w:val="Emphasis"/>
    <w:basedOn w:val="DefaultParagraphFont"/>
    <w:uiPriority w:val="20"/>
    <w:qFormat/>
    <w:rsid w:val="00092355"/>
    <w:rPr>
      <w:i/>
      <w:iCs/>
    </w:rPr>
  </w:style>
  <w:style w:type="character" w:customStyle="1" w:styleId="costarpage">
    <w:name w:val="co_starpage"/>
    <w:basedOn w:val="DefaultParagraphFont"/>
    <w:rsid w:val="00092355"/>
  </w:style>
  <w:style w:type="character" w:styleId="LineNumber">
    <w:name w:val="line number"/>
    <w:basedOn w:val="DefaultParagraphFont"/>
    <w:uiPriority w:val="99"/>
    <w:semiHidden/>
    <w:unhideWhenUsed/>
    <w:rsid w:val="000036FE"/>
  </w:style>
  <w:style w:type="character" w:styleId="CommentReference">
    <w:name w:val="annotation reference"/>
    <w:basedOn w:val="DefaultParagraphFont"/>
    <w:uiPriority w:val="99"/>
    <w:semiHidden/>
    <w:unhideWhenUsed/>
    <w:rsid w:val="0024633D"/>
    <w:rPr>
      <w:sz w:val="16"/>
      <w:szCs w:val="16"/>
    </w:rPr>
  </w:style>
  <w:style w:type="paragraph" w:styleId="CommentText">
    <w:name w:val="annotation text"/>
    <w:basedOn w:val="Normal"/>
    <w:link w:val="CommentTextChar"/>
    <w:uiPriority w:val="99"/>
    <w:semiHidden/>
    <w:unhideWhenUsed/>
    <w:rsid w:val="0024633D"/>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4633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335A0D"/>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35A0D"/>
    <w:rPr>
      <w:rFonts w:asciiTheme="minorHAnsi" w:eastAsiaTheme="minorHAnsi" w:hAnsiTheme="minorHAnsi" w:cstheme="minorBidi"/>
      <w:b/>
      <w:bCs/>
    </w:rPr>
  </w:style>
  <w:style w:type="paragraph" w:styleId="BodyText">
    <w:name w:val="Body Text"/>
    <w:basedOn w:val="Normal"/>
    <w:link w:val="BodyTextChar"/>
    <w:qFormat/>
    <w:rsid w:val="006C5E17"/>
  </w:style>
  <w:style w:type="character" w:customStyle="1" w:styleId="BodyTextChar">
    <w:name w:val="Body Text Char"/>
    <w:basedOn w:val="DefaultParagraphFont"/>
    <w:link w:val="BodyText"/>
    <w:rsid w:val="006C5E17"/>
    <w:rPr>
      <w:rFonts w:ascii="Century Schoolbook" w:hAnsi="Century Schoolbook"/>
      <w:sz w:val="27"/>
    </w:rPr>
  </w:style>
  <w:style w:type="paragraph" w:styleId="Revision">
    <w:name w:val="Revision"/>
    <w:hidden/>
    <w:uiPriority w:val="99"/>
    <w:semiHidden/>
    <w:rsid w:val="00666FD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08669">
      <w:bodyDiv w:val="1"/>
      <w:marLeft w:val="0"/>
      <w:marRight w:val="0"/>
      <w:marTop w:val="0"/>
      <w:marBottom w:val="0"/>
      <w:divBdr>
        <w:top w:val="none" w:sz="0" w:space="0" w:color="auto"/>
        <w:left w:val="none" w:sz="0" w:space="0" w:color="auto"/>
        <w:bottom w:val="none" w:sz="0" w:space="0" w:color="auto"/>
        <w:right w:val="none" w:sz="0" w:space="0" w:color="auto"/>
      </w:divBdr>
      <w:divsChild>
        <w:div w:id="1478104363">
          <w:marLeft w:val="0"/>
          <w:marRight w:val="0"/>
          <w:marTop w:val="0"/>
          <w:marBottom w:val="0"/>
          <w:divBdr>
            <w:top w:val="none" w:sz="0" w:space="0" w:color="auto"/>
            <w:left w:val="none" w:sz="0" w:space="0" w:color="auto"/>
            <w:bottom w:val="none" w:sz="0" w:space="0" w:color="auto"/>
            <w:right w:val="none" w:sz="0" w:space="0" w:color="auto"/>
          </w:divBdr>
          <w:divsChild>
            <w:div w:id="1999729878">
              <w:marLeft w:val="0"/>
              <w:marRight w:val="0"/>
              <w:marTop w:val="0"/>
              <w:marBottom w:val="0"/>
              <w:divBdr>
                <w:top w:val="none" w:sz="0" w:space="0" w:color="auto"/>
                <w:left w:val="none" w:sz="0" w:space="0" w:color="auto"/>
                <w:bottom w:val="none" w:sz="0" w:space="0" w:color="auto"/>
                <w:right w:val="none" w:sz="0" w:space="0" w:color="auto"/>
              </w:divBdr>
            </w:div>
          </w:divsChild>
        </w:div>
        <w:div w:id="1005279219">
          <w:marLeft w:val="0"/>
          <w:marRight w:val="0"/>
          <w:marTop w:val="0"/>
          <w:marBottom w:val="0"/>
          <w:divBdr>
            <w:top w:val="none" w:sz="0" w:space="0" w:color="auto"/>
            <w:left w:val="none" w:sz="0" w:space="0" w:color="auto"/>
            <w:bottom w:val="none" w:sz="0" w:space="0" w:color="auto"/>
            <w:right w:val="none" w:sz="0" w:space="0" w:color="auto"/>
          </w:divBdr>
          <w:divsChild>
            <w:div w:id="596326969">
              <w:marLeft w:val="0"/>
              <w:marRight w:val="0"/>
              <w:marTop w:val="0"/>
              <w:marBottom w:val="0"/>
              <w:divBdr>
                <w:top w:val="none" w:sz="0" w:space="0" w:color="auto"/>
                <w:left w:val="none" w:sz="0" w:space="0" w:color="auto"/>
                <w:bottom w:val="none" w:sz="0" w:space="0" w:color="auto"/>
                <w:right w:val="none" w:sz="0" w:space="0" w:color="auto"/>
              </w:divBdr>
            </w:div>
          </w:divsChild>
        </w:div>
        <w:div w:id="1433354471">
          <w:marLeft w:val="0"/>
          <w:marRight w:val="0"/>
          <w:marTop w:val="0"/>
          <w:marBottom w:val="0"/>
          <w:divBdr>
            <w:top w:val="none" w:sz="0" w:space="0" w:color="auto"/>
            <w:left w:val="none" w:sz="0" w:space="0" w:color="auto"/>
            <w:bottom w:val="none" w:sz="0" w:space="0" w:color="auto"/>
            <w:right w:val="none" w:sz="0" w:space="0" w:color="auto"/>
          </w:divBdr>
          <w:divsChild>
            <w:div w:id="567688245">
              <w:marLeft w:val="0"/>
              <w:marRight w:val="0"/>
              <w:marTop w:val="0"/>
              <w:marBottom w:val="0"/>
              <w:divBdr>
                <w:top w:val="none" w:sz="0" w:space="0" w:color="auto"/>
                <w:left w:val="none" w:sz="0" w:space="0" w:color="auto"/>
                <w:bottom w:val="none" w:sz="0" w:space="0" w:color="auto"/>
                <w:right w:val="none" w:sz="0" w:space="0" w:color="auto"/>
              </w:divBdr>
            </w:div>
          </w:divsChild>
        </w:div>
        <w:div w:id="1167282137">
          <w:marLeft w:val="0"/>
          <w:marRight w:val="0"/>
          <w:marTop w:val="0"/>
          <w:marBottom w:val="0"/>
          <w:divBdr>
            <w:top w:val="none" w:sz="0" w:space="0" w:color="auto"/>
            <w:left w:val="none" w:sz="0" w:space="0" w:color="auto"/>
            <w:bottom w:val="none" w:sz="0" w:space="0" w:color="auto"/>
            <w:right w:val="none" w:sz="0" w:space="0" w:color="auto"/>
          </w:divBdr>
          <w:divsChild>
            <w:div w:id="1894998395">
              <w:marLeft w:val="0"/>
              <w:marRight w:val="0"/>
              <w:marTop w:val="0"/>
              <w:marBottom w:val="0"/>
              <w:divBdr>
                <w:top w:val="none" w:sz="0" w:space="0" w:color="auto"/>
                <w:left w:val="none" w:sz="0" w:space="0" w:color="auto"/>
                <w:bottom w:val="none" w:sz="0" w:space="0" w:color="auto"/>
                <w:right w:val="none" w:sz="0" w:space="0" w:color="auto"/>
              </w:divBdr>
            </w:div>
          </w:divsChild>
        </w:div>
        <w:div w:id="1250194303">
          <w:marLeft w:val="0"/>
          <w:marRight w:val="0"/>
          <w:marTop w:val="0"/>
          <w:marBottom w:val="0"/>
          <w:divBdr>
            <w:top w:val="none" w:sz="0" w:space="0" w:color="auto"/>
            <w:left w:val="none" w:sz="0" w:space="0" w:color="auto"/>
            <w:bottom w:val="none" w:sz="0" w:space="0" w:color="auto"/>
            <w:right w:val="none" w:sz="0" w:space="0" w:color="auto"/>
          </w:divBdr>
          <w:divsChild>
            <w:div w:id="1683899922">
              <w:marLeft w:val="0"/>
              <w:marRight w:val="0"/>
              <w:marTop w:val="0"/>
              <w:marBottom w:val="0"/>
              <w:divBdr>
                <w:top w:val="none" w:sz="0" w:space="0" w:color="auto"/>
                <w:left w:val="none" w:sz="0" w:space="0" w:color="auto"/>
                <w:bottom w:val="none" w:sz="0" w:space="0" w:color="auto"/>
                <w:right w:val="none" w:sz="0" w:space="0" w:color="auto"/>
              </w:divBdr>
            </w:div>
          </w:divsChild>
        </w:div>
        <w:div w:id="2055107722">
          <w:marLeft w:val="0"/>
          <w:marRight w:val="0"/>
          <w:marTop w:val="0"/>
          <w:marBottom w:val="0"/>
          <w:divBdr>
            <w:top w:val="none" w:sz="0" w:space="0" w:color="auto"/>
            <w:left w:val="none" w:sz="0" w:space="0" w:color="auto"/>
            <w:bottom w:val="none" w:sz="0" w:space="0" w:color="auto"/>
            <w:right w:val="none" w:sz="0" w:space="0" w:color="auto"/>
          </w:divBdr>
          <w:divsChild>
            <w:div w:id="2098747852">
              <w:marLeft w:val="0"/>
              <w:marRight w:val="0"/>
              <w:marTop w:val="0"/>
              <w:marBottom w:val="0"/>
              <w:divBdr>
                <w:top w:val="none" w:sz="0" w:space="0" w:color="auto"/>
                <w:left w:val="none" w:sz="0" w:space="0" w:color="auto"/>
                <w:bottom w:val="none" w:sz="0" w:space="0" w:color="auto"/>
                <w:right w:val="none" w:sz="0" w:space="0" w:color="auto"/>
              </w:divBdr>
            </w:div>
          </w:divsChild>
        </w:div>
        <w:div w:id="1717313943">
          <w:marLeft w:val="0"/>
          <w:marRight w:val="0"/>
          <w:marTop w:val="0"/>
          <w:marBottom w:val="0"/>
          <w:divBdr>
            <w:top w:val="none" w:sz="0" w:space="0" w:color="auto"/>
            <w:left w:val="none" w:sz="0" w:space="0" w:color="auto"/>
            <w:bottom w:val="none" w:sz="0" w:space="0" w:color="auto"/>
            <w:right w:val="none" w:sz="0" w:space="0" w:color="auto"/>
          </w:divBdr>
          <w:divsChild>
            <w:div w:id="1958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149">
      <w:bodyDiv w:val="1"/>
      <w:marLeft w:val="0"/>
      <w:marRight w:val="0"/>
      <w:marTop w:val="0"/>
      <w:marBottom w:val="0"/>
      <w:divBdr>
        <w:top w:val="none" w:sz="0" w:space="0" w:color="auto"/>
        <w:left w:val="none" w:sz="0" w:space="0" w:color="auto"/>
        <w:bottom w:val="none" w:sz="0" w:space="0" w:color="auto"/>
        <w:right w:val="none" w:sz="0" w:space="0" w:color="auto"/>
      </w:divBdr>
    </w:div>
    <w:div w:id="1341278226">
      <w:bodyDiv w:val="1"/>
      <w:marLeft w:val="0"/>
      <w:marRight w:val="0"/>
      <w:marTop w:val="0"/>
      <w:marBottom w:val="0"/>
      <w:divBdr>
        <w:top w:val="none" w:sz="0" w:space="0" w:color="auto"/>
        <w:left w:val="none" w:sz="0" w:space="0" w:color="auto"/>
        <w:bottom w:val="none" w:sz="0" w:space="0" w:color="auto"/>
        <w:right w:val="none" w:sz="0" w:space="0" w:color="auto"/>
      </w:divBdr>
      <w:divsChild>
        <w:div w:id="1151940982">
          <w:marLeft w:val="0"/>
          <w:marRight w:val="0"/>
          <w:marTop w:val="0"/>
          <w:marBottom w:val="0"/>
          <w:divBdr>
            <w:top w:val="none" w:sz="0" w:space="0" w:color="auto"/>
            <w:left w:val="none" w:sz="0" w:space="0" w:color="auto"/>
            <w:bottom w:val="none" w:sz="0" w:space="0" w:color="auto"/>
            <w:right w:val="none" w:sz="0" w:space="0" w:color="auto"/>
          </w:divBdr>
          <w:divsChild>
            <w:div w:id="1308434199">
              <w:marLeft w:val="0"/>
              <w:marRight w:val="0"/>
              <w:marTop w:val="0"/>
              <w:marBottom w:val="0"/>
              <w:divBdr>
                <w:top w:val="none" w:sz="0" w:space="0" w:color="auto"/>
                <w:left w:val="none" w:sz="0" w:space="0" w:color="auto"/>
                <w:bottom w:val="none" w:sz="0" w:space="0" w:color="auto"/>
                <w:right w:val="none" w:sz="0" w:space="0" w:color="auto"/>
              </w:divBdr>
            </w:div>
          </w:divsChild>
        </w:div>
        <w:div w:id="747967528">
          <w:marLeft w:val="0"/>
          <w:marRight w:val="0"/>
          <w:marTop w:val="0"/>
          <w:marBottom w:val="0"/>
          <w:divBdr>
            <w:top w:val="none" w:sz="0" w:space="0" w:color="auto"/>
            <w:left w:val="none" w:sz="0" w:space="0" w:color="auto"/>
            <w:bottom w:val="none" w:sz="0" w:space="0" w:color="auto"/>
            <w:right w:val="none" w:sz="0" w:space="0" w:color="auto"/>
          </w:divBdr>
          <w:divsChild>
            <w:div w:id="236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515E-8D2B-4F0D-93CB-AFAF082B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24184</Words>
  <Characters>128513</Characters>
  <Application>Microsoft Office Word</Application>
  <DocSecurity>0</DocSecurity>
  <Lines>1070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2020-11-20T19:06:00Z</dcterms:created>
  <dcterms:modified xsi:type="dcterms:W3CDTF">2020-11-20T19:06:00Z</dcterms:modified>
</cp:coreProperties>
</file>