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9" w:rsidRPr="00AE69D8" w:rsidRDefault="00AE69D8" w:rsidP="002D7194">
      <w:pPr>
        <w:rPr>
          <w:sz w:val="20"/>
        </w:rPr>
      </w:pPr>
      <w:bookmarkStart w:id="0" w:name="_GoBack"/>
      <w:bookmarkEnd w:id="0"/>
      <w:r>
        <w:rPr>
          <w:sz w:val="20"/>
        </w:rPr>
        <w:t>Filed 7/25/18</w:t>
      </w:r>
    </w:p>
    <w:p w:rsidR="003F06E9" w:rsidRDefault="003F06E9" w:rsidP="003F06E9">
      <w:pPr>
        <w:jc w:val="center"/>
      </w:pPr>
    </w:p>
    <w:p w:rsidR="003F06E9" w:rsidRDefault="003F06E9" w:rsidP="003F06E9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3F06E9" w:rsidRDefault="003F06E9" w:rsidP="003F06E9">
      <w:pPr>
        <w:jc w:val="center"/>
      </w:pPr>
    </w:p>
    <w:p w:rsidR="003F06E9" w:rsidRPr="00AE69D8" w:rsidRDefault="00F13ADA" w:rsidP="003F06E9">
      <w:pPr>
        <w:tabs>
          <w:tab w:val="left" w:pos="4680"/>
          <w:tab w:val="center" w:pos="7200"/>
        </w:tabs>
        <w:spacing w:line="240" w:lineRule="atLeast"/>
        <w:rPr>
          <w:lang w:val="fr-FR"/>
        </w:rPr>
      </w:pPr>
      <w:bookmarkStart w:id="1" w:name="plaintiff"/>
      <w:bookmarkEnd w:id="1"/>
      <w:r w:rsidRPr="00AE69D8">
        <w:rPr>
          <w:lang w:val="fr-FR"/>
        </w:rPr>
        <w:t>LIBERTY SURPLUS INSURANCE</w:t>
      </w:r>
      <w:r w:rsidRPr="00AE69D8">
        <w:rPr>
          <w:lang w:val="fr-FR"/>
        </w:rPr>
        <w:tab/>
        <w:t>)</w:t>
      </w:r>
      <w:r w:rsidRPr="00AE69D8">
        <w:rPr>
          <w:lang w:val="fr-FR"/>
        </w:rPr>
        <w:br/>
        <w:t>CORPORATION et al.</w:t>
      </w:r>
      <w:r w:rsidR="002D7194" w:rsidRPr="00AE69D8">
        <w:rPr>
          <w:lang w:val="fr-FR"/>
        </w:rPr>
        <w:t>,</w:t>
      </w:r>
      <w:r w:rsidR="003F06E9" w:rsidRPr="00AE69D8">
        <w:rPr>
          <w:lang w:val="fr-FR"/>
        </w:rPr>
        <w:tab/>
        <w:t>)</w:t>
      </w:r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</w:pPr>
      <w:r w:rsidRPr="00AE69D8">
        <w:rPr>
          <w:lang w:val="fr-FR"/>
        </w:rPr>
        <w:tab/>
      </w:r>
      <w:r w:rsidRPr="00AE69D8">
        <w:rPr>
          <w:lang w:val="fr-FR"/>
        </w:rPr>
        <w:tab/>
      </w:r>
      <w:r>
        <w:t>)</w:t>
      </w:r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 w:rsidR="00F13ADA">
        <w:t xml:space="preserve">Plaintiffs </w:t>
      </w:r>
      <w:r>
        <w:t>and Respondent</w:t>
      </w:r>
      <w:r w:rsidR="00F13ADA">
        <w:t>s</w:t>
      </w:r>
      <w:r>
        <w:t>,</w:t>
      </w:r>
      <w:r>
        <w:tab/>
        <w:t>)</w:t>
      </w:r>
      <w:r w:rsidR="00F13ADA">
        <w:tab/>
        <w:t>S236765</w:t>
      </w:r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3F06E9" w:rsidRPr="00AE69D8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  <w:rPr>
          <w:lang w:val="es-ES"/>
        </w:rPr>
      </w:pPr>
      <w:r>
        <w:tab/>
      </w:r>
      <w:r>
        <w:tab/>
      </w:r>
      <w:r w:rsidRPr="00AE69D8">
        <w:rPr>
          <w:lang w:val="es-ES"/>
        </w:rPr>
        <w:t>)</w:t>
      </w:r>
      <w:r w:rsidRPr="00AE69D8">
        <w:rPr>
          <w:lang w:val="es-ES"/>
        </w:rPr>
        <w:tab/>
      </w:r>
      <w:bookmarkStart w:id="3" w:name="appealnum"/>
      <w:bookmarkEnd w:id="3"/>
      <w:r w:rsidR="00F13ADA" w:rsidRPr="00AE69D8">
        <w:rPr>
          <w:lang w:val="es-ES"/>
        </w:rPr>
        <w:t>9th Cir. No. 14-56120</w:t>
      </w:r>
    </w:p>
    <w:p w:rsidR="00F13ADA" w:rsidRPr="00AE69D8" w:rsidRDefault="00F13ADA" w:rsidP="003F06E9">
      <w:pPr>
        <w:tabs>
          <w:tab w:val="left" w:pos="4680"/>
          <w:tab w:val="center" w:pos="7200"/>
        </w:tabs>
        <w:spacing w:line="240" w:lineRule="atLeast"/>
        <w:rPr>
          <w:lang w:val="es-ES"/>
        </w:rPr>
      </w:pPr>
      <w:bookmarkStart w:id="4" w:name="defendant"/>
      <w:bookmarkEnd w:id="4"/>
      <w:r w:rsidRPr="00AE69D8">
        <w:rPr>
          <w:lang w:val="es-ES"/>
        </w:rPr>
        <w:t>LEDESMA &amp; MEYER</w:t>
      </w:r>
      <w:r w:rsidRPr="00AE69D8">
        <w:rPr>
          <w:lang w:val="es-ES"/>
        </w:rPr>
        <w:tab/>
        <w:t>)</w:t>
      </w:r>
    </w:p>
    <w:p w:rsidR="003F06E9" w:rsidRDefault="00F13ADA" w:rsidP="003F06E9">
      <w:pPr>
        <w:tabs>
          <w:tab w:val="left" w:pos="4680"/>
          <w:tab w:val="center" w:pos="7200"/>
        </w:tabs>
        <w:spacing w:line="240" w:lineRule="atLeast"/>
      </w:pPr>
      <w:r>
        <w:t>CONSTRUCTION COMPANY</w:t>
      </w:r>
      <w:r w:rsidR="003F06E9">
        <w:t>,</w:t>
      </w:r>
      <w:r>
        <w:t xml:space="preserve"> INC.,</w:t>
      </w:r>
      <w:r>
        <w:tab/>
        <w:t>)</w:t>
      </w:r>
      <w:r>
        <w:br/>
        <w:t>et al.</w:t>
      </w:r>
      <w:r w:rsidR="002D7194">
        <w:t>,</w:t>
      </w:r>
      <w:r w:rsidR="003F06E9">
        <w:tab/>
        <w:t>)</w:t>
      </w:r>
    </w:p>
    <w:p w:rsidR="003F06E9" w:rsidRDefault="003F06E9" w:rsidP="003F06E9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6" w:name="VD"/>
      <w:bookmarkEnd w:id="6"/>
      <w:r>
        <w:t>Defendant</w:t>
      </w:r>
      <w:r w:rsidR="00F13ADA">
        <w:t>s</w:t>
      </w:r>
      <w:r>
        <w:t xml:space="preserve"> and Appellant</w:t>
      </w:r>
      <w:r w:rsidR="00F13ADA">
        <w:t>s.</w:t>
      </w:r>
      <w:r>
        <w:tab/>
        <w:t>)</w:t>
      </w:r>
      <w:r>
        <w:tab/>
      </w:r>
      <w:bookmarkStart w:id="7" w:name="supernum"/>
      <w:bookmarkEnd w:id="7"/>
    </w:p>
    <w:p w:rsidR="003F06E9" w:rsidRDefault="003F06E9" w:rsidP="003F06E9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3F06E9" w:rsidRDefault="003F06E9" w:rsidP="003F06E9">
      <w:pPr>
        <w:tabs>
          <w:tab w:val="left" w:pos="1440"/>
          <w:tab w:val="left" w:pos="4680"/>
          <w:tab w:val="center" w:pos="7200"/>
        </w:tabs>
        <w:spacing w:line="480" w:lineRule="atLeast"/>
      </w:pPr>
    </w:p>
    <w:p w:rsidR="002D7194" w:rsidRPr="002D7194" w:rsidRDefault="002D7194" w:rsidP="002D7194">
      <w:pPr>
        <w:pStyle w:val="Text"/>
        <w:ind w:firstLine="0"/>
        <w:jc w:val="center"/>
        <w:rPr>
          <w:b/>
        </w:rPr>
      </w:pPr>
      <w:r>
        <w:rPr>
          <w:b/>
        </w:rPr>
        <w:t>ORDER MODIFYING OPINION</w:t>
      </w:r>
    </w:p>
    <w:p w:rsidR="003F06E9" w:rsidRDefault="002D7194" w:rsidP="003F06E9">
      <w:pPr>
        <w:pStyle w:val="Text"/>
        <w:ind w:firstLine="0"/>
        <w:rPr>
          <w:b/>
        </w:rPr>
      </w:pPr>
      <w:r>
        <w:tab/>
      </w:r>
      <w:r>
        <w:rPr>
          <w:b/>
        </w:rPr>
        <w:t>THE COURT:</w:t>
      </w:r>
    </w:p>
    <w:p w:rsidR="003F06E9" w:rsidRDefault="003F06E9" w:rsidP="003F06E9">
      <w:pPr>
        <w:pStyle w:val="Text"/>
        <w:ind w:firstLine="0"/>
      </w:pPr>
      <w:r>
        <w:rPr>
          <w:b/>
        </w:rPr>
        <w:tab/>
      </w:r>
      <w:r>
        <w:t>The opinion</w:t>
      </w:r>
      <w:r w:rsidR="002D7194">
        <w:t xml:space="preserve"> in this matter, which was filed June 4, 2018,</w:t>
      </w:r>
      <w:r>
        <w:t xml:space="preserve"> appearing at </w:t>
      </w:r>
      <w:r w:rsidR="00F13ADA">
        <w:t>5 Cal.5th 216</w:t>
      </w:r>
      <w:r w:rsidR="002D7194">
        <w:t>,</w:t>
      </w:r>
      <w:r w:rsidR="00F13ADA">
        <w:t xml:space="preserve"> </w:t>
      </w:r>
      <w:r>
        <w:t>is modified as follows:</w:t>
      </w:r>
    </w:p>
    <w:p w:rsidR="003F06E9" w:rsidRDefault="002D7194" w:rsidP="002D7194">
      <w:pPr>
        <w:pStyle w:val="Text"/>
        <w:numPr>
          <w:ilvl w:val="0"/>
          <w:numId w:val="1"/>
        </w:numPr>
        <w:tabs>
          <w:tab w:val="clear" w:pos="1440"/>
          <w:tab w:val="left" w:pos="1080"/>
        </w:tabs>
        <w:ind w:left="0" w:firstLine="720"/>
      </w:pPr>
      <w:r>
        <w:t xml:space="preserve"> </w:t>
      </w:r>
      <w:r w:rsidR="003F06E9">
        <w:t xml:space="preserve">The </w:t>
      </w:r>
      <w:r w:rsidR="00F13ADA">
        <w:t xml:space="preserve">final </w:t>
      </w:r>
      <w:r w:rsidR="003F06E9">
        <w:t xml:space="preserve">sentence of the </w:t>
      </w:r>
      <w:r w:rsidR="00F13ADA">
        <w:t xml:space="preserve">third </w:t>
      </w:r>
      <w:r w:rsidR="003F06E9">
        <w:t xml:space="preserve">full paragraph on page </w:t>
      </w:r>
      <w:r w:rsidR="00F13ADA">
        <w:t>220</w:t>
      </w:r>
      <w:r>
        <w:t>, beginning “The district”</w:t>
      </w:r>
      <w:r w:rsidR="00F13ADA">
        <w:t xml:space="preserve"> </w:t>
      </w:r>
      <w:r w:rsidR="003F06E9">
        <w:t xml:space="preserve">is modified to read:  </w:t>
      </w:r>
    </w:p>
    <w:p w:rsidR="003F06E9" w:rsidRDefault="00F13ADA" w:rsidP="003F06E9">
      <w:pPr>
        <w:pStyle w:val="Text"/>
        <w:ind w:left="1440" w:right="1152" w:firstLine="0"/>
      </w:pPr>
      <w:r>
        <w:t>The district court granted summary judgment to Liberty on its claim for declaratory relief</w:t>
      </w:r>
      <w:r w:rsidR="003F06E9">
        <w:t xml:space="preserve">.  </w:t>
      </w:r>
    </w:p>
    <w:p w:rsidR="00F13ADA" w:rsidRDefault="002D7194" w:rsidP="002D7194">
      <w:pPr>
        <w:pStyle w:val="Text"/>
        <w:numPr>
          <w:ilvl w:val="0"/>
          <w:numId w:val="1"/>
        </w:numPr>
        <w:tabs>
          <w:tab w:val="clear" w:pos="1440"/>
          <w:tab w:val="left" w:pos="1170"/>
        </w:tabs>
        <w:ind w:left="0" w:firstLine="720"/>
      </w:pPr>
      <w:r>
        <w:t xml:space="preserve"> </w:t>
      </w:r>
      <w:r w:rsidR="00F13ADA">
        <w:t>The second sentence of the paragraph spanning pages 226 and 227</w:t>
      </w:r>
      <w:r>
        <w:t>, beginning “There, the insured”</w:t>
      </w:r>
      <w:r w:rsidR="00F13ADA">
        <w:t xml:space="preserve"> is modified to read:  </w:t>
      </w:r>
    </w:p>
    <w:p w:rsidR="00F13ADA" w:rsidRDefault="00F13ADA" w:rsidP="00F13ADA">
      <w:pPr>
        <w:pStyle w:val="Text"/>
        <w:ind w:left="1440" w:right="1170" w:firstLine="0"/>
      </w:pPr>
      <w:r>
        <w:t xml:space="preserve">There, the insured taxi cab company sought liability insurance coverage for a child molestation committed by one of its drivers at a school.  </w:t>
      </w:r>
    </w:p>
    <w:p w:rsidR="001F01ED" w:rsidRDefault="00F13ADA" w:rsidP="00F13ADA">
      <w:pPr>
        <w:pStyle w:val="Text"/>
        <w:ind w:firstLine="0"/>
      </w:pPr>
      <w:r>
        <w:tab/>
        <w:t>These</w:t>
      </w:r>
      <w:r w:rsidR="003F06E9">
        <w:t xml:space="preserve"> modification</w:t>
      </w:r>
      <w:r>
        <w:t>s</w:t>
      </w:r>
      <w:r w:rsidR="003F06E9">
        <w:t xml:space="preserve"> </w:t>
      </w:r>
      <w:r>
        <w:t xml:space="preserve">do </w:t>
      </w:r>
      <w:r w:rsidR="003F06E9">
        <w:t>not affect the judgment.</w:t>
      </w:r>
    </w:p>
    <w:sectPr w:rsidR="001F0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98" w:rsidRDefault="00C36498">
      <w:r>
        <w:separator/>
      </w:r>
    </w:p>
  </w:endnote>
  <w:endnote w:type="continuationSeparator" w:id="0">
    <w:p w:rsidR="00C36498" w:rsidRDefault="00C3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9" w:rsidRDefault="00440579">
    <w:pPr>
      <w:spacing w:before="480" w:line="1" w:lineRule="exact"/>
      <w:rPr>
        <w:rFonts w:ascii="Univers (W1)" w:hAnsi="Univers (W1)"/>
      </w:rPr>
    </w:pPr>
  </w:p>
  <w:p w:rsidR="00440579" w:rsidRDefault="00912844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9" w:rsidRDefault="00440579">
    <w:pPr>
      <w:spacing w:before="480" w:line="1" w:lineRule="exact"/>
    </w:pPr>
  </w:p>
  <w:p w:rsidR="00440579" w:rsidRDefault="00912844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8F270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5" w:rsidRDefault="008F2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98" w:rsidRDefault="00C36498">
      <w:r>
        <w:separator/>
      </w:r>
    </w:p>
    <w:p w:rsidR="00C36498" w:rsidRDefault="00C36498"/>
  </w:footnote>
  <w:footnote w:type="continuationSeparator" w:id="0">
    <w:p w:rsidR="00C36498" w:rsidRDefault="00C36498">
      <w:pPr>
        <w:rPr>
          <w:sz w:val="22"/>
        </w:rPr>
      </w:pPr>
      <w:r>
        <w:continuationSeparator/>
      </w:r>
    </w:p>
    <w:p w:rsidR="00C36498" w:rsidRDefault="00C36498">
      <w:pPr>
        <w:rPr>
          <w:i/>
          <w:sz w:val="20"/>
        </w:rPr>
      </w:pPr>
    </w:p>
    <w:p w:rsidR="00C36498" w:rsidRDefault="00C36498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:rsidR="00C36498" w:rsidRDefault="00C36498"/>
    <w:p w:rsidR="00C36498" w:rsidRDefault="00C36498"/>
  </w:footnote>
  <w:footnote w:type="continuationNotice" w:id="1">
    <w:p w:rsidR="00C36498" w:rsidRDefault="00C36498">
      <w:pPr>
        <w:rPr>
          <w:i/>
          <w:sz w:val="22"/>
        </w:rPr>
      </w:pPr>
    </w:p>
    <w:p w:rsidR="00C36498" w:rsidRDefault="00C36498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:rsidR="00C36498" w:rsidRDefault="00C36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5" w:rsidRDefault="008F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5" w:rsidRDefault="008F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5" w:rsidRDefault="008F2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F1C"/>
    <w:multiLevelType w:val="hybridMultilevel"/>
    <w:tmpl w:val="68BA2CD0"/>
    <w:lvl w:ilvl="0" w:tplc="9B40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9"/>
    <w:rsid w:val="001E633A"/>
    <w:rsid w:val="001F01ED"/>
    <w:rsid w:val="00223AA0"/>
    <w:rsid w:val="00223C22"/>
    <w:rsid w:val="002477C1"/>
    <w:rsid w:val="002D7194"/>
    <w:rsid w:val="003F06E9"/>
    <w:rsid w:val="00440579"/>
    <w:rsid w:val="0055446F"/>
    <w:rsid w:val="0068132E"/>
    <w:rsid w:val="006B73B9"/>
    <w:rsid w:val="006C043D"/>
    <w:rsid w:val="0077448F"/>
    <w:rsid w:val="008B4C08"/>
    <w:rsid w:val="008F2705"/>
    <w:rsid w:val="00912844"/>
    <w:rsid w:val="009E4E50"/>
    <w:rsid w:val="00A40AB4"/>
    <w:rsid w:val="00A56D82"/>
    <w:rsid w:val="00AE69D8"/>
    <w:rsid w:val="00B419D4"/>
    <w:rsid w:val="00B479C2"/>
    <w:rsid w:val="00C220AF"/>
    <w:rsid w:val="00C36498"/>
    <w:rsid w:val="00DC1525"/>
    <w:rsid w:val="00DF1C6A"/>
    <w:rsid w:val="00E03719"/>
    <w:rsid w:val="00E11E16"/>
    <w:rsid w:val="00E26463"/>
    <w:rsid w:val="00F13ADA"/>
    <w:rsid w:val="00F90467"/>
    <w:rsid w:val="00FA7E98"/>
    <w:rsid w:val="00FC0142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155</ap:Words>
  <ap:Characters>761</ap:Characters>
  <ap:Application>Microsoft Office Word</ap:Application>
  <ap:DocSecurity>0</ap:DocSecurity>
  <ap:Lines>32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2018-07-26T17:39:14.3131377Z</cp:lastPrinted>
  <dcterms:created xsi:type="dcterms:W3CDTF">2018-07-26T17:39:14.3131377Z</dcterms:created>
  <dcterms:modified xsi:type="dcterms:W3CDTF">2018-07-26T17:39:14.3131377Z</dcterms:modified>
</cp:coreProperties>
</file>