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6A831" w14:textId="115D8277" w:rsidR="005727A0" w:rsidRDefault="002C0ECA" w:rsidP="002C0ECA">
      <w:pPr>
        <w:tabs>
          <w:tab w:val="left" w:pos="1440"/>
          <w:tab w:val="left" w:pos="4680"/>
          <w:tab w:val="center" w:pos="7200"/>
        </w:tabs>
        <w:spacing w:after="0"/>
        <w:jc w:val="center"/>
        <w:rPr>
          <w:sz w:val="36"/>
        </w:rPr>
      </w:pPr>
      <w:bookmarkStart w:id="0" w:name="_GoBack"/>
      <w:bookmarkEnd w:id="0"/>
      <w:r>
        <w:rPr>
          <w:b/>
          <w:sz w:val="36"/>
        </w:rPr>
        <w:t>IN THE SUPREME COURT OF CALIFORNIA</w:t>
      </w:r>
    </w:p>
    <w:p w14:paraId="275EDA1E" w14:textId="7CE277DA" w:rsidR="002C0ECA" w:rsidRDefault="002C0ECA" w:rsidP="002C0ECA">
      <w:pPr>
        <w:tabs>
          <w:tab w:val="left" w:pos="1440"/>
          <w:tab w:val="left" w:pos="4680"/>
          <w:tab w:val="center" w:pos="7200"/>
        </w:tabs>
        <w:spacing w:after="0"/>
        <w:jc w:val="center"/>
      </w:pPr>
    </w:p>
    <w:p w14:paraId="171CE6ED" w14:textId="5E601056" w:rsidR="002C0ECA" w:rsidRDefault="002C0ECA" w:rsidP="002C0ECA">
      <w:pPr>
        <w:tabs>
          <w:tab w:val="left" w:pos="1440"/>
          <w:tab w:val="left" w:pos="4680"/>
          <w:tab w:val="center" w:pos="7200"/>
        </w:tabs>
        <w:spacing w:after="0"/>
        <w:jc w:val="center"/>
      </w:pPr>
      <w:r>
        <w:t>THE PEOPLE,</w:t>
      </w:r>
    </w:p>
    <w:p w14:paraId="7F7270CA" w14:textId="6BCBE1F0" w:rsidR="002C0ECA" w:rsidRDefault="002C0ECA" w:rsidP="002C0ECA">
      <w:pPr>
        <w:tabs>
          <w:tab w:val="left" w:pos="1440"/>
          <w:tab w:val="left" w:pos="4680"/>
          <w:tab w:val="center" w:pos="7200"/>
        </w:tabs>
        <w:spacing w:after="0"/>
        <w:jc w:val="center"/>
      </w:pPr>
      <w:r>
        <w:t>Plaintiff and Respondent,</w:t>
      </w:r>
    </w:p>
    <w:p w14:paraId="52342F1A" w14:textId="0DBD5D02" w:rsidR="002C0ECA" w:rsidRDefault="002C0ECA" w:rsidP="002C0ECA">
      <w:pPr>
        <w:tabs>
          <w:tab w:val="left" w:pos="1440"/>
          <w:tab w:val="left" w:pos="4680"/>
          <w:tab w:val="center" w:pos="7200"/>
        </w:tabs>
        <w:spacing w:after="0"/>
        <w:jc w:val="center"/>
      </w:pPr>
      <w:r>
        <w:t>v.</w:t>
      </w:r>
    </w:p>
    <w:p w14:paraId="34A5C768" w14:textId="265F9194" w:rsidR="002C0ECA" w:rsidRDefault="002C0ECA" w:rsidP="002C0ECA">
      <w:pPr>
        <w:tabs>
          <w:tab w:val="left" w:pos="1440"/>
          <w:tab w:val="left" w:pos="4680"/>
          <w:tab w:val="center" w:pos="7200"/>
        </w:tabs>
        <w:spacing w:after="0"/>
        <w:jc w:val="center"/>
      </w:pPr>
      <w:r>
        <w:t>JULIAN MICAH BULLARD,</w:t>
      </w:r>
    </w:p>
    <w:p w14:paraId="594F44C0" w14:textId="44D1F3E7" w:rsidR="002C0ECA" w:rsidRDefault="002C0ECA" w:rsidP="002C0ECA">
      <w:pPr>
        <w:tabs>
          <w:tab w:val="left" w:pos="1440"/>
          <w:tab w:val="left" w:pos="4680"/>
          <w:tab w:val="center" w:pos="7200"/>
        </w:tabs>
        <w:spacing w:after="0"/>
        <w:jc w:val="center"/>
      </w:pPr>
      <w:r>
        <w:t>Defendant and Appellant.</w:t>
      </w:r>
    </w:p>
    <w:p w14:paraId="718FEA9D" w14:textId="39288485" w:rsidR="002C0ECA" w:rsidRDefault="002C0ECA" w:rsidP="002C0ECA">
      <w:pPr>
        <w:tabs>
          <w:tab w:val="left" w:pos="1440"/>
          <w:tab w:val="left" w:pos="4680"/>
          <w:tab w:val="center" w:pos="7200"/>
        </w:tabs>
        <w:spacing w:after="0"/>
        <w:jc w:val="center"/>
      </w:pPr>
    </w:p>
    <w:p w14:paraId="6270A2FA" w14:textId="22BB783C" w:rsidR="002C0ECA" w:rsidRDefault="002C0ECA" w:rsidP="002C0ECA">
      <w:pPr>
        <w:tabs>
          <w:tab w:val="left" w:pos="1440"/>
          <w:tab w:val="left" w:pos="4680"/>
          <w:tab w:val="center" w:pos="7200"/>
        </w:tabs>
        <w:spacing w:after="0"/>
        <w:jc w:val="center"/>
      </w:pPr>
      <w:r>
        <w:t>S239488</w:t>
      </w:r>
    </w:p>
    <w:p w14:paraId="015ECC94" w14:textId="7D7878B2" w:rsidR="002C0ECA" w:rsidRDefault="002C0ECA" w:rsidP="002C0ECA">
      <w:pPr>
        <w:tabs>
          <w:tab w:val="left" w:pos="1440"/>
          <w:tab w:val="left" w:pos="4680"/>
          <w:tab w:val="center" w:pos="7200"/>
        </w:tabs>
        <w:spacing w:after="0"/>
        <w:jc w:val="center"/>
      </w:pPr>
    </w:p>
    <w:p w14:paraId="11BB33DC" w14:textId="64708122" w:rsidR="002C0ECA" w:rsidRDefault="002C0ECA" w:rsidP="002C0ECA">
      <w:pPr>
        <w:tabs>
          <w:tab w:val="left" w:pos="1440"/>
          <w:tab w:val="left" w:pos="4680"/>
          <w:tab w:val="center" w:pos="7200"/>
        </w:tabs>
        <w:spacing w:after="0"/>
        <w:jc w:val="center"/>
      </w:pPr>
      <w:r>
        <w:t>Fourth Appellate District, Division Two</w:t>
      </w:r>
    </w:p>
    <w:p w14:paraId="4B16D64F" w14:textId="5910771E" w:rsidR="002C0ECA" w:rsidRDefault="002C0ECA" w:rsidP="002C0ECA">
      <w:pPr>
        <w:tabs>
          <w:tab w:val="left" w:pos="1440"/>
          <w:tab w:val="left" w:pos="4680"/>
          <w:tab w:val="center" w:pos="7200"/>
        </w:tabs>
        <w:spacing w:after="0"/>
        <w:jc w:val="center"/>
      </w:pPr>
      <w:r>
        <w:t>E065918</w:t>
      </w:r>
    </w:p>
    <w:p w14:paraId="762EE440" w14:textId="7FF7575E" w:rsidR="002C0ECA" w:rsidRDefault="002C0ECA" w:rsidP="002C0ECA">
      <w:pPr>
        <w:tabs>
          <w:tab w:val="left" w:pos="1440"/>
          <w:tab w:val="left" w:pos="4680"/>
          <w:tab w:val="center" w:pos="7200"/>
        </w:tabs>
        <w:spacing w:after="0"/>
        <w:jc w:val="center"/>
      </w:pPr>
    </w:p>
    <w:p w14:paraId="5133CBD7" w14:textId="738509D2" w:rsidR="00DF50D8" w:rsidRDefault="002C0ECA" w:rsidP="002C0ECA">
      <w:pPr>
        <w:tabs>
          <w:tab w:val="left" w:pos="1440"/>
          <w:tab w:val="left" w:pos="4680"/>
          <w:tab w:val="center" w:pos="7200"/>
        </w:tabs>
        <w:spacing w:after="0"/>
        <w:jc w:val="center"/>
      </w:pPr>
      <w:r>
        <w:t>San Bernardino County</w:t>
      </w:r>
      <w:r w:rsidR="00DF50D8">
        <w:t xml:space="preserve"> </w:t>
      </w:r>
      <w:r>
        <w:t>Super</w:t>
      </w:r>
      <w:r w:rsidR="005B58D4">
        <w:t>ior Court</w:t>
      </w:r>
    </w:p>
    <w:p w14:paraId="2F3FF7C1" w14:textId="5CF3120F" w:rsidR="002C0ECA" w:rsidRDefault="002C0ECA" w:rsidP="002C0ECA">
      <w:pPr>
        <w:tabs>
          <w:tab w:val="left" w:pos="1440"/>
          <w:tab w:val="left" w:pos="4680"/>
          <w:tab w:val="center" w:pos="7200"/>
        </w:tabs>
        <w:spacing w:after="0"/>
        <w:jc w:val="center"/>
      </w:pPr>
      <w:r>
        <w:t>FVI1200894</w:t>
      </w:r>
    </w:p>
    <w:p w14:paraId="370F65FF" w14:textId="64C8C25F" w:rsidR="002C0ECA" w:rsidRDefault="002C0ECA" w:rsidP="002C0ECA">
      <w:pPr>
        <w:pBdr>
          <w:bottom w:val="single" w:sz="4" w:space="1" w:color="auto"/>
        </w:pBdr>
        <w:tabs>
          <w:tab w:val="left" w:pos="1440"/>
          <w:tab w:val="left" w:pos="4680"/>
          <w:tab w:val="center" w:pos="7200"/>
        </w:tabs>
        <w:spacing w:after="0"/>
        <w:jc w:val="center"/>
      </w:pPr>
    </w:p>
    <w:p w14:paraId="04D5B572" w14:textId="159E7E5B" w:rsidR="002C0ECA" w:rsidRDefault="002C0ECA" w:rsidP="002C0ECA">
      <w:pPr>
        <w:tabs>
          <w:tab w:val="left" w:pos="1440"/>
          <w:tab w:val="left" w:pos="4680"/>
          <w:tab w:val="center" w:pos="7200"/>
        </w:tabs>
        <w:spacing w:after="0"/>
        <w:jc w:val="center"/>
      </w:pPr>
    </w:p>
    <w:p w14:paraId="7C62156A" w14:textId="38E16DE5" w:rsidR="002C0ECA" w:rsidRDefault="00D61A83" w:rsidP="002C0ECA">
      <w:pPr>
        <w:tabs>
          <w:tab w:val="left" w:pos="1440"/>
          <w:tab w:val="left" w:pos="4680"/>
          <w:tab w:val="center" w:pos="7200"/>
        </w:tabs>
        <w:spacing w:after="0"/>
        <w:jc w:val="center"/>
      </w:pPr>
      <w:r>
        <w:t>March 23</w:t>
      </w:r>
      <w:r w:rsidR="002C0ECA">
        <w:t>, 2020</w:t>
      </w:r>
    </w:p>
    <w:p w14:paraId="21FEEEE3" w14:textId="4C1F3788" w:rsidR="002C0ECA" w:rsidRDefault="002C0ECA" w:rsidP="002C0ECA">
      <w:pPr>
        <w:tabs>
          <w:tab w:val="left" w:pos="1440"/>
          <w:tab w:val="left" w:pos="4680"/>
          <w:tab w:val="center" w:pos="7200"/>
        </w:tabs>
        <w:spacing w:after="0"/>
        <w:jc w:val="center"/>
      </w:pPr>
    </w:p>
    <w:p w14:paraId="64A237AB" w14:textId="54F76514" w:rsidR="002C0ECA" w:rsidRDefault="002C0ECA" w:rsidP="002C0ECA">
      <w:pPr>
        <w:tabs>
          <w:tab w:val="left" w:pos="1440"/>
          <w:tab w:val="left" w:pos="4680"/>
          <w:tab w:val="center" w:pos="7200"/>
        </w:tabs>
        <w:spacing w:after="0"/>
        <w:jc w:val="left"/>
      </w:pPr>
      <w:r>
        <w:t xml:space="preserve">Justice Kruger authored the opinion of the Court, in which </w:t>
      </w:r>
      <w:r w:rsidR="00D61A83">
        <w:t>Chief Justice Cantil-Sakauye and Justices Chin, Corrigan, Liu, Cuéllar, and Groban</w:t>
      </w:r>
      <w:r>
        <w:t xml:space="preserve"> concurred.</w:t>
      </w:r>
    </w:p>
    <w:p w14:paraId="59E5ED37" w14:textId="77777777" w:rsidR="002C0ECA" w:rsidRPr="002C0ECA" w:rsidRDefault="002C0ECA" w:rsidP="002C0ECA">
      <w:pPr>
        <w:pBdr>
          <w:bottom w:val="single" w:sz="4" w:space="1" w:color="auto"/>
        </w:pBdr>
        <w:tabs>
          <w:tab w:val="left" w:pos="1440"/>
          <w:tab w:val="left" w:pos="4680"/>
          <w:tab w:val="center" w:pos="7200"/>
        </w:tabs>
        <w:spacing w:line="480" w:lineRule="atLeast"/>
        <w:jc w:val="left"/>
      </w:pPr>
      <w:bookmarkStart w:id="1" w:name="Return"/>
      <w:bookmarkEnd w:id="1"/>
    </w:p>
    <w:p w14:paraId="08EF8822" w14:textId="77777777" w:rsidR="002C0ECA" w:rsidRDefault="002C0ECA">
      <w:pPr>
        <w:tabs>
          <w:tab w:val="left" w:pos="1440"/>
          <w:tab w:val="left" w:pos="4680"/>
          <w:tab w:val="center" w:pos="7200"/>
        </w:tabs>
        <w:spacing w:line="480" w:lineRule="atLeast"/>
        <w:sectPr w:rsidR="002C0ECA" w:rsidSect="002C0ECA">
          <w:headerReference w:type="even" r:id="rId7"/>
          <w:headerReference w:type="default" r:id="rId8"/>
          <w:footerReference w:type="even" r:id="rId9"/>
          <w:footerReference w:type="default" r:id="rId10"/>
          <w:headerReference w:type="first" r:id="rId11"/>
          <w:footerReference w:type="first" r:id="rId12"/>
          <w:pgSz w:w="12240" w:h="15840"/>
          <w:pgMar w:top="1800" w:right="2160" w:bottom="1440" w:left="2160" w:header="720" w:footer="720" w:gutter="0"/>
          <w:cols w:space="720"/>
          <w:titlePg/>
          <w:docGrid w:linePitch="367"/>
        </w:sectPr>
      </w:pPr>
    </w:p>
    <w:p w14:paraId="4EC54BFA" w14:textId="1B6EA273" w:rsidR="002C0ECA" w:rsidRDefault="002C0ECA" w:rsidP="002C0ECA">
      <w:pPr>
        <w:tabs>
          <w:tab w:val="left" w:pos="1440"/>
          <w:tab w:val="left" w:pos="4680"/>
          <w:tab w:val="center" w:pos="7200"/>
        </w:tabs>
        <w:jc w:val="center"/>
      </w:pPr>
      <w:r>
        <w:lastRenderedPageBreak/>
        <w:t>PEOPLE v. BULLARD</w:t>
      </w:r>
    </w:p>
    <w:p w14:paraId="24D480BF" w14:textId="6DF67D6E" w:rsidR="002C0ECA" w:rsidRDefault="002C0ECA" w:rsidP="002C0ECA">
      <w:pPr>
        <w:tabs>
          <w:tab w:val="left" w:pos="1440"/>
          <w:tab w:val="left" w:pos="4680"/>
          <w:tab w:val="center" w:pos="7200"/>
        </w:tabs>
        <w:jc w:val="center"/>
      </w:pPr>
      <w:r>
        <w:t>S239488</w:t>
      </w:r>
    </w:p>
    <w:p w14:paraId="2436DA3A" w14:textId="675EA0E2" w:rsidR="002C0ECA" w:rsidRDefault="002C0ECA" w:rsidP="002C0ECA">
      <w:pPr>
        <w:tabs>
          <w:tab w:val="left" w:pos="1440"/>
          <w:tab w:val="left" w:pos="4680"/>
          <w:tab w:val="center" w:pos="7200"/>
        </w:tabs>
        <w:jc w:val="center"/>
      </w:pPr>
    </w:p>
    <w:p w14:paraId="344EF8AF" w14:textId="728B0D2D" w:rsidR="002C0ECA" w:rsidRDefault="002C0ECA" w:rsidP="002C0ECA">
      <w:pPr>
        <w:tabs>
          <w:tab w:val="left" w:pos="1440"/>
          <w:tab w:val="left" w:pos="4680"/>
          <w:tab w:val="center" w:pos="7200"/>
        </w:tabs>
        <w:jc w:val="center"/>
      </w:pPr>
      <w:r>
        <w:t>Opinion of the Court by Kruger, J.</w:t>
      </w:r>
    </w:p>
    <w:p w14:paraId="5D53A3EA" w14:textId="77777777" w:rsidR="002C0ECA" w:rsidRPr="002C0ECA" w:rsidRDefault="002C0ECA" w:rsidP="002C0ECA">
      <w:pPr>
        <w:tabs>
          <w:tab w:val="left" w:pos="1440"/>
          <w:tab w:val="left" w:pos="4680"/>
          <w:tab w:val="center" w:pos="7200"/>
        </w:tabs>
        <w:jc w:val="center"/>
      </w:pPr>
    </w:p>
    <w:p w14:paraId="5D3EFFCB" w14:textId="28B972E1" w:rsidR="00F4556B" w:rsidRPr="002C0ECA" w:rsidRDefault="00BF5A0C" w:rsidP="002C0ECA">
      <w:pPr>
        <w:tabs>
          <w:tab w:val="left" w:pos="1440"/>
        </w:tabs>
        <w:ind w:firstLine="720"/>
      </w:pPr>
      <w:bookmarkStart w:id="2" w:name="mainstory"/>
      <w:bookmarkEnd w:id="2"/>
      <w:r w:rsidRPr="002C0ECA">
        <w:t>In this case we again consider the application of the criminal sentencing reforms of Proposition 47, “</w:t>
      </w:r>
      <w:r w:rsidR="007F3D5B" w:rsidRPr="002C0ECA">
        <w:t xml:space="preserve">the </w:t>
      </w:r>
      <w:r w:rsidRPr="002C0ECA">
        <w:t xml:space="preserve">Safe Neighborhoods and Schools Act,” to </w:t>
      </w:r>
      <w:r w:rsidR="00B6048F" w:rsidRPr="002C0ECA">
        <w:t xml:space="preserve">the offense of </w:t>
      </w:r>
      <w:r w:rsidR="00525387" w:rsidRPr="002C0ECA">
        <w:t>unlawfully taking or driving a vehicle under Vehicle Code section 10851</w:t>
      </w:r>
      <w:r w:rsidR="00127398" w:rsidRPr="002C0ECA">
        <w:t xml:space="preserve"> (section 10851)</w:t>
      </w:r>
      <w:r w:rsidR="00525387" w:rsidRPr="002C0ECA">
        <w:t>.</w:t>
      </w:r>
    </w:p>
    <w:p w14:paraId="54E7FE17" w14:textId="4DBCA694" w:rsidR="00B969DF" w:rsidRPr="002C0ECA" w:rsidRDefault="00F4556B" w:rsidP="002C0ECA">
      <w:pPr>
        <w:tabs>
          <w:tab w:val="left" w:pos="1440"/>
        </w:tabs>
        <w:ind w:firstLine="720"/>
      </w:pPr>
      <w:r w:rsidRPr="002C0ECA">
        <w:t xml:space="preserve">One provision of Proposition 47, codified as section 490.2 of the Penal Code, </w:t>
      </w:r>
      <w:r w:rsidR="00ED2E14" w:rsidRPr="002C0ECA">
        <w:t xml:space="preserve">reduced felony offenses consisting of </w:t>
      </w:r>
      <w:r w:rsidR="003679CD" w:rsidRPr="002C0ECA">
        <w:t xml:space="preserve">theft of property worth $950 or less to </w:t>
      </w:r>
      <w:r w:rsidR="00ED2E14" w:rsidRPr="002C0ECA">
        <w:t>misdemeanors.</w:t>
      </w:r>
      <w:r w:rsidR="004C2294" w:rsidRPr="002C0ECA">
        <w:t xml:space="preserve">  </w:t>
      </w:r>
      <w:r w:rsidR="00ED2E14" w:rsidRPr="002C0ECA">
        <w:t xml:space="preserve">We have held that </w:t>
      </w:r>
      <w:r w:rsidR="00190E45" w:rsidRPr="002C0ECA">
        <w:t xml:space="preserve">this </w:t>
      </w:r>
      <w:r w:rsidR="00C632DC" w:rsidRPr="002C0ECA">
        <w:t>theft-reduction provision</w:t>
      </w:r>
      <w:r w:rsidR="00DF50D8">
        <w:t>,</w:t>
      </w:r>
      <w:r w:rsidR="00190E45" w:rsidRPr="002C0ECA">
        <w:t xml:space="preserve"> </w:t>
      </w:r>
      <w:r w:rsidRPr="002C0ECA">
        <w:t>by its terms</w:t>
      </w:r>
      <w:r w:rsidR="00DF50D8">
        <w:t>,</w:t>
      </w:r>
      <w:r w:rsidRPr="002C0ECA">
        <w:t xml:space="preserve"> </w:t>
      </w:r>
      <w:r w:rsidR="00190E45" w:rsidRPr="002C0ECA">
        <w:t>applies</w:t>
      </w:r>
      <w:r w:rsidR="00ED2E14" w:rsidRPr="002C0ECA">
        <w:t xml:space="preserve"> </w:t>
      </w:r>
      <w:r w:rsidR="007A7EC5" w:rsidRPr="002C0ECA">
        <w:t xml:space="preserve">to </w:t>
      </w:r>
      <w:r w:rsidR="00ED2E14" w:rsidRPr="002C0ECA">
        <w:t>th</w:t>
      </w:r>
      <w:r w:rsidRPr="002C0ECA">
        <w:t>e subset of</w:t>
      </w:r>
      <w:r w:rsidR="00ED2E14" w:rsidRPr="002C0ECA">
        <w:t xml:space="preserve"> </w:t>
      </w:r>
      <w:r w:rsidR="00333501" w:rsidRPr="002C0ECA">
        <w:t xml:space="preserve">section 10851 </w:t>
      </w:r>
      <w:r w:rsidR="00ED2E14" w:rsidRPr="002C0ECA">
        <w:t xml:space="preserve">convictions </w:t>
      </w:r>
      <w:r w:rsidR="00333501" w:rsidRPr="002C0ECA">
        <w:t xml:space="preserve">that are based </w:t>
      </w:r>
      <w:r w:rsidR="0019469E" w:rsidRPr="002C0ECA">
        <w:t>on obtaining a vehicle worth $950 or less by thef</w:t>
      </w:r>
      <w:r w:rsidR="005E5ADB" w:rsidRPr="002C0ECA">
        <w:t>t</w:t>
      </w:r>
      <w:r w:rsidR="002C245A" w:rsidRPr="002C0ECA">
        <w:t>.</w:t>
      </w:r>
      <w:r w:rsidR="00397C78" w:rsidRPr="002C0ECA">
        <w:t xml:space="preserve">  (</w:t>
      </w:r>
      <w:r w:rsidR="00397C78" w:rsidRPr="002C0ECA">
        <w:rPr>
          <w:i/>
        </w:rPr>
        <w:t>People v. Page</w:t>
      </w:r>
      <w:r w:rsidR="00397C78" w:rsidRPr="002C0ECA">
        <w:t xml:space="preserve"> (2017) 3 Cal.5th 1175, 1187 (</w:t>
      </w:r>
      <w:r w:rsidR="00397C78" w:rsidRPr="002C0ECA">
        <w:rPr>
          <w:i/>
        </w:rPr>
        <w:t>Page</w:t>
      </w:r>
      <w:r w:rsidR="00397C78" w:rsidRPr="002C0ECA">
        <w:t>).)</w:t>
      </w:r>
      <w:r w:rsidR="003C20B4" w:rsidRPr="002C0ECA">
        <w:t xml:space="preserve">  </w:t>
      </w:r>
      <w:r w:rsidR="00397C78" w:rsidRPr="002C0ECA">
        <w:t>But</w:t>
      </w:r>
      <w:r w:rsidR="00A630B5" w:rsidRPr="002C0ECA">
        <w:t xml:space="preserve"> we </w:t>
      </w:r>
      <w:r w:rsidR="00616B53" w:rsidRPr="002C0ECA">
        <w:t xml:space="preserve">have </w:t>
      </w:r>
      <w:r w:rsidR="00A630B5" w:rsidRPr="002C0ECA">
        <w:t xml:space="preserve">also </w:t>
      </w:r>
      <w:r w:rsidR="00ED2E14" w:rsidRPr="002C0ECA">
        <w:t xml:space="preserve">acknowledged </w:t>
      </w:r>
      <w:r w:rsidR="00A630B5" w:rsidRPr="002C0ECA">
        <w:t xml:space="preserve">that </w:t>
      </w:r>
      <w:r w:rsidR="00397C78" w:rsidRPr="002C0ECA">
        <w:t xml:space="preserve">section 10851’s prohibition on </w:t>
      </w:r>
      <w:r w:rsidR="00713EFE" w:rsidRPr="002C0ECA">
        <w:t xml:space="preserve">the unlawful taking of a vehicle sweeps </w:t>
      </w:r>
      <w:r w:rsidR="006D4FA8" w:rsidRPr="002C0ECA">
        <w:t xml:space="preserve">somewhat </w:t>
      </w:r>
      <w:r w:rsidR="00713EFE" w:rsidRPr="002C0ECA">
        <w:t xml:space="preserve">more broadly than </w:t>
      </w:r>
      <w:r w:rsidR="000B4E21" w:rsidRPr="002C0ECA">
        <w:t xml:space="preserve">the term “theft” </w:t>
      </w:r>
      <w:r w:rsidR="003679CD" w:rsidRPr="002C0ECA">
        <w:t xml:space="preserve">is ordinarily </w:t>
      </w:r>
      <w:r w:rsidR="00BE50EB" w:rsidRPr="002C0ECA">
        <w:t>understood</w:t>
      </w:r>
      <w:r w:rsidR="00D7365F" w:rsidRPr="002C0ECA">
        <w:t xml:space="preserve">. </w:t>
      </w:r>
      <w:r w:rsidR="00215170" w:rsidRPr="002C0ECA">
        <w:t xml:space="preserve"> </w:t>
      </w:r>
      <w:r w:rsidR="00356BC2" w:rsidRPr="002C0ECA">
        <w:t xml:space="preserve">(See </w:t>
      </w:r>
      <w:r w:rsidR="00356BC2" w:rsidRPr="002C0ECA">
        <w:rPr>
          <w:i/>
        </w:rPr>
        <w:t>Page</w:t>
      </w:r>
      <w:r w:rsidR="00894DAF" w:rsidRPr="002C0ECA">
        <w:t>,</w:t>
      </w:r>
      <w:r w:rsidR="00356BC2" w:rsidRPr="002C0ECA">
        <w:t xml:space="preserve"> at p. 1182.)  </w:t>
      </w:r>
      <w:r w:rsidR="00B969DF" w:rsidRPr="002C0ECA">
        <w:t>In particular, w</w:t>
      </w:r>
      <w:r w:rsidR="001C1A69" w:rsidRPr="002C0ECA">
        <w:t>hile l</w:t>
      </w:r>
      <w:r w:rsidR="00D7365F" w:rsidRPr="002C0ECA">
        <w:t xml:space="preserve">iability for </w:t>
      </w:r>
      <w:r w:rsidR="0037644D" w:rsidRPr="002C0ECA">
        <w:t xml:space="preserve">theft generally requires </w:t>
      </w:r>
      <w:r w:rsidR="00D7365F" w:rsidRPr="002C0ECA">
        <w:t xml:space="preserve">that </w:t>
      </w:r>
      <w:r w:rsidR="00F2197B" w:rsidRPr="002C0ECA">
        <w:t xml:space="preserve">the defendant </w:t>
      </w:r>
      <w:r w:rsidR="00D7365F" w:rsidRPr="002C0ECA">
        <w:t xml:space="preserve">have </w:t>
      </w:r>
      <w:r w:rsidR="00A630B5" w:rsidRPr="002C0ECA">
        <w:t xml:space="preserve">an </w:t>
      </w:r>
      <w:r w:rsidR="00ED7F6A" w:rsidRPr="002C0ECA">
        <w:t xml:space="preserve">intent to </w:t>
      </w:r>
      <w:r w:rsidR="00ED7F6A" w:rsidRPr="002C0ECA">
        <w:rPr>
          <w:i/>
        </w:rPr>
        <w:t>permanently</w:t>
      </w:r>
      <w:r w:rsidR="00ED7F6A" w:rsidRPr="002C0ECA">
        <w:t xml:space="preserve"> deprive the owner of possessio</w:t>
      </w:r>
      <w:r w:rsidR="001C1A69" w:rsidRPr="002C0ECA">
        <w:t xml:space="preserve">n, </w:t>
      </w:r>
      <w:r w:rsidR="00F2197B" w:rsidRPr="002C0ECA">
        <w:t xml:space="preserve">section 10851 </w:t>
      </w:r>
      <w:r w:rsidR="0012668A" w:rsidRPr="002C0ECA">
        <w:t>draws no distinction between temporary takings and permanent ones; it</w:t>
      </w:r>
      <w:r w:rsidR="00257864" w:rsidRPr="002C0ECA">
        <w:t xml:space="preserve"> imposes liability on a</w:t>
      </w:r>
      <w:r w:rsidR="00EC094A" w:rsidRPr="002C0ECA">
        <w:t>ny</w:t>
      </w:r>
      <w:r w:rsidR="00ED7F6A" w:rsidRPr="002C0ECA">
        <w:t xml:space="preserve"> person who takes a vehicle “with intent </w:t>
      </w:r>
      <w:r w:rsidR="00ED7F6A" w:rsidRPr="002C0ECA">
        <w:rPr>
          <w:i/>
        </w:rPr>
        <w:t>either</w:t>
      </w:r>
      <w:r w:rsidR="00ED7F6A" w:rsidRPr="002C0ECA">
        <w:t xml:space="preserve"> to permanently </w:t>
      </w:r>
      <w:r w:rsidR="00ED7F6A" w:rsidRPr="002C0ECA">
        <w:rPr>
          <w:i/>
        </w:rPr>
        <w:t>or</w:t>
      </w:r>
      <w:r w:rsidR="00ED7F6A" w:rsidRPr="002C0ECA">
        <w:t xml:space="preserve"> temporarily deprive” the owner of possession</w:t>
      </w:r>
      <w:r w:rsidR="004E7DCB" w:rsidRPr="002C0ECA">
        <w:t xml:space="preserve">, “whether with </w:t>
      </w:r>
      <w:r w:rsidR="004E7DCB" w:rsidRPr="002C0ECA">
        <w:rPr>
          <w:i/>
        </w:rPr>
        <w:t>or</w:t>
      </w:r>
      <w:r w:rsidR="004E7DCB" w:rsidRPr="002C0ECA">
        <w:t xml:space="preserve"> without intent to steal the vehicle</w:t>
      </w:r>
      <w:r w:rsidR="00ED7F6A" w:rsidRPr="002C0ECA">
        <w:t>.</w:t>
      </w:r>
      <w:r w:rsidR="004E7DCB" w:rsidRPr="002C0ECA">
        <w:t>”</w:t>
      </w:r>
      <w:r w:rsidR="00510BBE" w:rsidRPr="002C0ECA">
        <w:t xml:space="preserve">  </w:t>
      </w:r>
      <w:r w:rsidR="00ED7F6A" w:rsidRPr="002C0ECA">
        <w:t>(§</w:t>
      </w:r>
      <w:r w:rsidR="00894DAF" w:rsidRPr="002C0ECA">
        <w:t> </w:t>
      </w:r>
      <w:r w:rsidR="00ED7F6A" w:rsidRPr="002C0ECA">
        <w:t>10851</w:t>
      </w:r>
      <w:r w:rsidR="00D90BDA" w:rsidRPr="002C0ECA">
        <w:t>, subd. (a), italics added</w:t>
      </w:r>
      <w:r w:rsidR="00ED7F6A" w:rsidRPr="002C0ECA">
        <w:t>.)</w:t>
      </w:r>
    </w:p>
    <w:p w14:paraId="630B9A82" w14:textId="2EB9F852" w:rsidR="00ED7F6A" w:rsidRPr="002C0ECA" w:rsidRDefault="00756E69" w:rsidP="002C0ECA">
      <w:pPr>
        <w:tabs>
          <w:tab w:val="left" w:pos="1440"/>
        </w:tabs>
        <w:ind w:firstLine="720"/>
      </w:pPr>
      <w:r w:rsidRPr="002C0ECA">
        <w:t xml:space="preserve">The question </w:t>
      </w:r>
      <w:r w:rsidR="00B969DF" w:rsidRPr="002C0ECA">
        <w:t xml:space="preserve">before us </w:t>
      </w:r>
      <w:r w:rsidR="001E271A" w:rsidRPr="002C0ECA">
        <w:t xml:space="preserve">is whether Proposition 47 </w:t>
      </w:r>
      <w:r w:rsidR="00962E99" w:rsidRPr="002C0ECA">
        <w:t xml:space="preserve">now </w:t>
      </w:r>
      <w:r w:rsidR="001E271A" w:rsidRPr="002C0ECA">
        <w:t xml:space="preserve">requires </w:t>
      </w:r>
      <w:r w:rsidR="00562E27" w:rsidRPr="002C0ECA">
        <w:t xml:space="preserve">courts to </w:t>
      </w:r>
      <w:r w:rsidR="00700A83" w:rsidRPr="002C0ECA">
        <w:t xml:space="preserve">draw a distinction </w:t>
      </w:r>
      <w:r w:rsidR="00B969DF" w:rsidRPr="002C0ECA">
        <w:t xml:space="preserve">under section 10851 </w:t>
      </w:r>
      <w:r w:rsidR="00EC094A" w:rsidRPr="002C0ECA">
        <w:lastRenderedPageBreak/>
        <w:t xml:space="preserve">between permanent and temporary </w:t>
      </w:r>
      <w:r w:rsidR="001E271A" w:rsidRPr="002C0ECA">
        <w:t xml:space="preserve">vehicle </w:t>
      </w:r>
      <w:r w:rsidR="00EC094A" w:rsidRPr="002C0ECA">
        <w:t>takings</w:t>
      </w:r>
      <w:r w:rsidR="0019508C" w:rsidRPr="002C0ECA">
        <w:t>—</w:t>
      </w:r>
      <w:r w:rsidR="00ED7F6A" w:rsidRPr="002C0ECA">
        <w:t xml:space="preserve">granting </w:t>
      </w:r>
      <w:r w:rsidR="008B76C9" w:rsidRPr="002C0ECA">
        <w:t xml:space="preserve">sentencing </w:t>
      </w:r>
      <w:r w:rsidR="00ED7F6A" w:rsidRPr="002C0ECA">
        <w:t>relief to those who take vehicles permanently but denying relief to those who take vehicles temporarily</w:t>
      </w:r>
      <w:r w:rsidR="00192836" w:rsidRPr="002C0ECA">
        <w:t xml:space="preserve">.  </w:t>
      </w:r>
      <w:r w:rsidR="00220A24" w:rsidRPr="002C0ECA">
        <w:t>We</w:t>
      </w:r>
      <w:r w:rsidR="00ED7F6A" w:rsidRPr="002C0ECA">
        <w:t xml:space="preserve"> conclude the answer to this question is no</w:t>
      </w:r>
      <w:r w:rsidR="004A2D3F" w:rsidRPr="002C0ECA">
        <w:t xml:space="preserve">:  </w:t>
      </w:r>
      <w:r w:rsidR="00ED7F6A" w:rsidRPr="002C0ECA">
        <w:t xml:space="preserve">A person who has </w:t>
      </w:r>
      <w:r w:rsidR="004A2D3F" w:rsidRPr="002C0ECA">
        <w:t xml:space="preserve">unlawfully </w:t>
      </w:r>
      <w:r w:rsidR="00ED7F6A" w:rsidRPr="002C0ECA">
        <w:t xml:space="preserve">taken a vehicle in violation of section 10851 is not disqualified from Proposition 47 relief because the person </w:t>
      </w:r>
      <w:r w:rsidR="004A2D3F" w:rsidRPr="002C0ECA">
        <w:t xml:space="preserve">cannot prove he or she intended to keep </w:t>
      </w:r>
      <w:r w:rsidR="00F70DD2" w:rsidRPr="002C0ECA">
        <w:t>the vehicle</w:t>
      </w:r>
      <w:r w:rsidR="004A2D3F" w:rsidRPr="002C0ECA">
        <w:t xml:space="preserve"> away from the owner indefinitely.</w:t>
      </w:r>
    </w:p>
    <w:p w14:paraId="4F336B7B" w14:textId="77777777" w:rsidR="00416504" w:rsidRPr="002C0ECA" w:rsidRDefault="00556D05" w:rsidP="002C0ECA">
      <w:pPr>
        <w:pStyle w:val="Heading1"/>
      </w:pPr>
      <w:r w:rsidRPr="002C0ECA">
        <w:t>I</w:t>
      </w:r>
      <w:r w:rsidR="004A7A79" w:rsidRPr="002C0ECA">
        <w:t>.</w:t>
      </w:r>
    </w:p>
    <w:p w14:paraId="02AF2A00" w14:textId="461A27FF" w:rsidR="00556D05" w:rsidRPr="002C0ECA" w:rsidRDefault="00556D05" w:rsidP="002C0ECA">
      <w:pPr>
        <w:pStyle w:val="Text"/>
        <w:spacing w:line="400" w:lineRule="exact"/>
      </w:pPr>
      <w:r w:rsidRPr="002C0ECA">
        <w:t xml:space="preserve">In 2012, defendant </w:t>
      </w:r>
      <w:r w:rsidR="003E5B34" w:rsidRPr="002C0ECA">
        <w:t xml:space="preserve">Julian Micah Bullard </w:t>
      </w:r>
      <w:r w:rsidR="008377A8" w:rsidRPr="002C0ECA">
        <w:t xml:space="preserve">entered a negotiated </w:t>
      </w:r>
      <w:r w:rsidRPr="002C0ECA">
        <w:t>plea</w:t>
      </w:r>
      <w:r w:rsidR="008377A8" w:rsidRPr="002C0ECA">
        <w:t xml:space="preserve"> of</w:t>
      </w:r>
      <w:r w:rsidRPr="002C0ECA">
        <w:t xml:space="preserve"> guilty to a felony charge of violating section 10851</w:t>
      </w:r>
      <w:r w:rsidR="008F3ADF" w:rsidRPr="002C0ECA">
        <w:t>, subdivision (a)</w:t>
      </w:r>
      <w:r w:rsidRPr="002C0ECA">
        <w:t>.  According to police report</w:t>
      </w:r>
      <w:r w:rsidR="00D820FA" w:rsidRPr="002C0ECA">
        <w:t>s</w:t>
      </w:r>
      <w:r w:rsidR="008F3ADF" w:rsidRPr="002C0ECA">
        <w:t xml:space="preserve">, </w:t>
      </w:r>
      <w:r w:rsidR="00DA105C" w:rsidRPr="002C0ECA">
        <w:t xml:space="preserve">which </w:t>
      </w:r>
      <w:r w:rsidR="00B2272E" w:rsidRPr="002C0ECA">
        <w:t>the parties</w:t>
      </w:r>
      <w:r w:rsidR="00DA105C" w:rsidRPr="002C0ECA">
        <w:t xml:space="preserve"> stipulated </w:t>
      </w:r>
      <w:r w:rsidR="00B2272E" w:rsidRPr="002C0ECA">
        <w:t xml:space="preserve">provided </w:t>
      </w:r>
      <w:r w:rsidR="008F3ADF" w:rsidRPr="002C0ECA">
        <w:t>a</w:t>
      </w:r>
      <w:r w:rsidR="00B2272E" w:rsidRPr="002C0ECA">
        <w:t xml:space="preserve"> factual basis for the plea</w:t>
      </w:r>
      <w:r w:rsidRPr="002C0ECA">
        <w:t>, the facts of the offense were these:</w:t>
      </w:r>
    </w:p>
    <w:p w14:paraId="14EAED16" w14:textId="156085F7" w:rsidR="00556D05" w:rsidRPr="002C0ECA" w:rsidRDefault="00556D05" w:rsidP="002C0ECA">
      <w:pPr>
        <w:pStyle w:val="Text"/>
        <w:spacing w:line="400" w:lineRule="exact"/>
      </w:pPr>
      <w:r w:rsidRPr="002C0ECA">
        <w:t xml:space="preserve">After staying overnight at his girlfriend’s home, defendant took her car keys from her purse </w:t>
      </w:r>
      <w:r w:rsidR="00BE2D32" w:rsidRPr="002C0ECA">
        <w:t>and</w:t>
      </w:r>
      <w:r w:rsidR="007B313F" w:rsidRPr="002C0ECA">
        <w:t xml:space="preserve"> </w:t>
      </w:r>
      <w:r w:rsidR="00192074" w:rsidRPr="002C0ECA">
        <w:t>drove away in</w:t>
      </w:r>
      <w:r w:rsidRPr="002C0ECA">
        <w:t xml:space="preserve"> her</w:t>
      </w:r>
      <w:r w:rsidR="00BE2D32" w:rsidRPr="002C0ECA">
        <w:t xml:space="preserve"> car</w:t>
      </w:r>
      <w:r w:rsidR="007B313F" w:rsidRPr="002C0ECA">
        <w:t xml:space="preserve"> without her permission</w:t>
      </w:r>
      <w:r w:rsidR="00BE2D32" w:rsidRPr="002C0ECA">
        <w:t>.</w:t>
      </w:r>
      <w:r w:rsidRPr="002C0ECA">
        <w:t xml:space="preserve">  </w:t>
      </w:r>
      <w:r w:rsidR="007B313F" w:rsidRPr="002C0ECA">
        <w:t xml:space="preserve">The car </w:t>
      </w:r>
      <w:r w:rsidR="008F3ADF" w:rsidRPr="002C0ECA">
        <w:t xml:space="preserve">was reported </w:t>
      </w:r>
      <w:r w:rsidR="00BE2D32" w:rsidRPr="002C0ECA">
        <w:t xml:space="preserve">stolen.  That night, </w:t>
      </w:r>
      <w:r w:rsidRPr="002C0ECA">
        <w:t xml:space="preserve">defendant </w:t>
      </w:r>
      <w:r w:rsidR="009C5667" w:rsidRPr="002C0ECA">
        <w:t xml:space="preserve">talked to his girlfriend and </w:t>
      </w:r>
      <w:r w:rsidRPr="002C0ECA">
        <w:t xml:space="preserve">agreed to return </w:t>
      </w:r>
      <w:r w:rsidR="008F3ADF" w:rsidRPr="002C0ECA">
        <w:t>the car</w:t>
      </w:r>
      <w:r w:rsidR="009C5667" w:rsidRPr="002C0ECA">
        <w:t xml:space="preserve">.  He drove it </w:t>
      </w:r>
      <w:r w:rsidR="00BE2D32" w:rsidRPr="002C0ECA">
        <w:t>to</w:t>
      </w:r>
      <w:r w:rsidR="008F3ADF" w:rsidRPr="002C0ECA">
        <w:t xml:space="preserve"> his </w:t>
      </w:r>
      <w:r w:rsidR="00380581" w:rsidRPr="002C0ECA">
        <w:t>girlfriend</w:t>
      </w:r>
      <w:r w:rsidR="008F3ADF" w:rsidRPr="002C0ECA">
        <w:t>’s workplace</w:t>
      </w:r>
      <w:r w:rsidR="009C5667" w:rsidRPr="002C0ECA">
        <w:t xml:space="preserve">, where </w:t>
      </w:r>
      <w:r w:rsidR="008F3ADF" w:rsidRPr="002C0ECA">
        <w:t xml:space="preserve">he was </w:t>
      </w:r>
      <w:r w:rsidRPr="002C0ECA">
        <w:t>arreste</w:t>
      </w:r>
      <w:r w:rsidR="008F3ADF" w:rsidRPr="002C0ECA">
        <w:t>d</w:t>
      </w:r>
      <w:r w:rsidRPr="002C0ECA">
        <w:t xml:space="preserve">.  </w:t>
      </w:r>
      <w:r w:rsidR="009B348B" w:rsidRPr="002C0ECA">
        <w:t xml:space="preserve">Defendant admitted to police he took the car without permission, saying he had no reason for doing so other than </w:t>
      </w:r>
      <w:r w:rsidR="00C05C57" w:rsidRPr="002C0ECA">
        <w:t xml:space="preserve">that </w:t>
      </w:r>
      <w:r w:rsidR="009B348B" w:rsidRPr="002C0ECA">
        <w:t xml:space="preserve">he did not want to walk and his “ ‘[h]ead was messed up.’ ”  </w:t>
      </w:r>
      <w:r w:rsidR="00496C3C" w:rsidRPr="002C0ECA">
        <w:t>He explained that, h</w:t>
      </w:r>
      <w:r w:rsidR="009B348B" w:rsidRPr="002C0ECA">
        <w:t xml:space="preserve">aving nowhere to go, he drove the car around until it ran out </w:t>
      </w:r>
      <w:r w:rsidR="00D90BDA" w:rsidRPr="002C0ECA">
        <w:t xml:space="preserve">of </w:t>
      </w:r>
      <w:r w:rsidR="009B348B" w:rsidRPr="002C0ECA">
        <w:t xml:space="preserve">gas, </w:t>
      </w:r>
      <w:r w:rsidR="00717E6C" w:rsidRPr="002C0ECA">
        <w:t xml:space="preserve">then </w:t>
      </w:r>
      <w:r w:rsidR="009B348B" w:rsidRPr="002C0ECA">
        <w:t xml:space="preserve">borrowed money for </w:t>
      </w:r>
      <w:r w:rsidR="00D820FA" w:rsidRPr="002C0ECA">
        <w:t>fuel</w:t>
      </w:r>
      <w:r w:rsidR="00717E6C" w:rsidRPr="002C0ECA">
        <w:t xml:space="preserve">, and eventually drove the car to his girlfriend’s </w:t>
      </w:r>
      <w:r w:rsidR="009B348B" w:rsidRPr="002C0ECA">
        <w:t xml:space="preserve">workplace.  </w:t>
      </w:r>
      <w:r w:rsidRPr="002C0ECA">
        <w:t>The vehicle</w:t>
      </w:r>
      <w:r w:rsidR="00BE2D32" w:rsidRPr="002C0ECA">
        <w:t>, a 1993 Lincoln Town</w:t>
      </w:r>
      <w:r w:rsidR="00C05C57" w:rsidRPr="002C0ECA">
        <w:t xml:space="preserve"> C</w:t>
      </w:r>
      <w:r w:rsidR="00BE2D32" w:rsidRPr="002C0ECA">
        <w:t>ar,</w:t>
      </w:r>
      <w:r w:rsidRPr="002C0ECA">
        <w:t xml:space="preserve"> was valued at </w:t>
      </w:r>
      <w:r w:rsidR="00D820FA" w:rsidRPr="002C0ECA">
        <w:t xml:space="preserve">approximately </w:t>
      </w:r>
      <w:r w:rsidRPr="002C0ECA">
        <w:t xml:space="preserve">$500. </w:t>
      </w:r>
    </w:p>
    <w:p w14:paraId="1396297B" w14:textId="5F6AAD16" w:rsidR="00556D05" w:rsidRPr="002C0ECA" w:rsidRDefault="00BE2D32" w:rsidP="002C0ECA">
      <w:pPr>
        <w:pStyle w:val="Text"/>
        <w:spacing w:line="400" w:lineRule="exact"/>
      </w:pPr>
      <w:r w:rsidRPr="002C0ECA">
        <w:t xml:space="preserve">On his guilty plea to one </w:t>
      </w:r>
      <w:r w:rsidR="00192074" w:rsidRPr="002C0ECA">
        <w:t xml:space="preserve">felony </w:t>
      </w:r>
      <w:r w:rsidRPr="002C0ECA">
        <w:t>count of violating section 10851, defendant</w:t>
      </w:r>
      <w:r w:rsidR="00556D05" w:rsidRPr="002C0ECA">
        <w:t xml:space="preserve"> was sentenced</w:t>
      </w:r>
      <w:r w:rsidR="00E21CCC" w:rsidRPr="002C0ECA">
        <w:t xml:space="preserve"> under Penal Code section 1170, subdivision (h),</w:t>
      </w:r>
      <w:r w:rsidR="00556D05" w:rsidRPr="002C0ECA">
        <w:t xml:space="preserve"> to </w:t>
      </w:r>
      <w:r w:rsidRPr="002C0ECA">
        <w:t xml:space="preserve">16 months in </w:t>
      </w:r>
      <w:r w:rsidR="00556D05" w:rsidRPr="002C0ECA">
        <w:t>county jail</w:t>
      </w:r>
      <w:r w:rsidRPr="002C0ECA">
        <w:t>.</w:t>
      </w:r>
      <w:r w:rsidR="0037493F" w:rsidRPr="002C0ECA">
        <w:rPr>
          <w:rStyle w:val="FootnoteReference"/>
        </w:rPr>
        <w:footnoteReference w:id="2"/>
      </w:r>
    </w:p>
    <w:p w14:paraId="02C21EEA" w14:textId="111D38D2" w:rsidR="003A4B43" w:rsidRPr="002C0ECA" w:rsidRDefault="00AC45F8" w:rsidP="002C0ECA">
      <w:pPr>
        <w:pStyle w:val="Text"/>
        <w:spacing w:line="400" w:lineRule="exact"/>
      </w:pPr>
      <w:r w:rsidRPr="002C0ECA">
        <w:t>In 2014, vote</w:t>
      </w:r>
      <w:r w:rsidR="00A22631" w:rsidRPr="002C0ECA">
        <w:t>rs passed Proposition 47.</w:t>
      </w:r>
      <w:r w:rsidR="000E35B0" w:rsidRPr="002C0ECA">
        <w:t xml:space="preserve">  As relevant here, Proposition 47 added section 490.2 to the Penal Code, </w:t>
      </w:r>
      <w:r w:rsidR="00E27D30" w:rsidRPr="002C0ECA">
        <w:t>which provides (with exceptions inapplicable here)</w:t>
      </w:r>
      <w:r w:rsidR="00DF5561" w:rsidRPr="002C0ECA">
        <w:t xml:space="preserve">:  “Notwithstanding [Penal Code] </w:t>
      </w:r>
      <w:r w:rsidR="009F6116" w:rsidRPr="002C0ECA">
        <w:t>S</w:t>
      </w:r>
      <w:r w:rsidR="00DF5561" w:rsidRPr="002C0ECA">
        <w:t xml:space="preserve">ection 487 or any other provision of law defining grand theft, </w:t>
      </w:r>
      <w:r w:rsidR="00E27D30" w:rsidRPr="002C0ECA">
        <w:t>obtaining any property by theft where the value of the money, labor, real or personal property taken does not exceed nine hundred fifty dollars ($950) shall be considered petty theft and shall be punished as a misdemeanor</w:t>
      </w:r>
      <w:r w:rsidR="00DF50D8">
        <w:t xml:space="preserve"> . . . .</w:t>
      </w:r>
      <w:r w:rsidR="00E27D30" w:rsidRPr="002C0ECA">
        <w:t>”</w:t>
      </w:r>
      <w:r w:rsidR="00DF50D8">
        <w:t xml:space="preserve"> </w:t>
      </w:r>
      <w:r w:rsidR="00CD6F2B" w:rsidRPr="002C0ECA">
        <w:t xml:space="preserve"> (</w:t>
      </w:r>
      <w:r w:rsidR="009845B6" w:rsidRPr="002C0ECA">
        <w:t>Pen. Code</w:t>
      </w:r>
      <w:r w:rsidR="00451156" w:rsidRPr="002C0ECA">
        <w:t>, § 490.2</w:t>
      </w:r>
      <w:r w:rsidR="00CD6F2B" w:rsidRPr="002C0ECA">
        <w:t>, subd. (a)</w:t>
      </w:r>
      <w:r w:rsidR="00DF50D8">
        <w:t>.</w:t>
      </w:r>
      <w:r w:rsidR="00CD6F2B" w:rsidRPr="002C0ECA">
        <w:t>)</w:t>
      </w:r>
      <w:r w:rsidR="00E27D30" w:rsidRPr="002C0ECA">
        <w:t xml:space="preserve">  </w:t>
      </w:r>
      <w:r w:rsidR="0036778A" w:rsidRPr="002C0ECA">
        <w:t>A</w:t>
      </w:r>
      <w:r w:rsidR="000E35B0" w:rsidRPr="002C0ECA">
        <w:t xml:space="preserve"> separate provision </w:t>
      </w:r>
      <w:r w:rsidR="007D2EBD" w:rsidRPr="002C0ECA">
        <w:t>added by</w:t>
      </w:r>
      <w:r w:rsidR="000E35B0" w:rsidRPr="002C0ECA">
        <w:t xml:space="preserve"> Proposition 47</w:t>
      </w:r>
      <w:r w:rsidR="00DF50D8">
        <w:t xml:space="preserve"> </w:t>
      </w:r>
      <w:r w:rsidR="000E35B0" w:rsidRPr="002C0ECA">
        <w:t>establishe</w:t>
      </w:r>
      <w:r w:rsidR="001926A6" w:rsidRPr="002C0ECA">
        <w:t>d</w:t>
      </w:r>
      <w:r w:rsidR="000E35B0" w:rsidRPr="002C0ECA">
        <w:t xml:space="preserve"> </w:t>
      </w:r>
      <w:r w:rsidR="003D6569" w:rsidRPr="002C0ECA">
        <w:t xml:space="preserve">a procedure for redesignating a past felony offense as a misdemeanor if the offender has already completed his or her sentence and if he or she </w:t>
      </w:r>
      <w:r w:rsidR="000E35B0" w:rsidRPr="002C0ECA">
        <w:t>“would have been guilty of a misdemeanor under [Proposition 47] had this act been in effect at the time of the offense</w:t>
      </w:r>
      <w:r w:rsidR="00DF50D8">
        <w:t xml:space="preserve"> </w:t>
      </w:r>
      <w:r w:rsidR="000E35B0" w:rsidRPr="002C0ECA">
        <w:t>.</w:t>
      </w:r>
      <w:r w:rsidR="00DF50D8">
        <w:t> . . .</w:t>
      </w:r>
      <w:r w:rsidR="000E35B0" w:rsidRPr="002C0ECA">
        <w:t xml:space="preserve">” </w:t>
      </w:r>
      <w:r w:rsidR="00894DAF" w:rsidRPr="002C0ECA">
        <w:t xml:space="preserve"> </w:t>
      </w:r>
      <w:r w:rsidR="000E35B0" w:rsidRPr="002C0ECA">
        <w:t>(Pen. Code, §</w:t>
      </w:r>
      <w:r w:rsidR="00894DAF" w:rsidRPr="002C0ECA">
        <w:t> </w:t>
      </w:r>
      <w:r w:rsidR="000E35B0" w:rsidRPr="002C0ECA">
        <w:t>1170.18, subd. (</w:t>
      </w:r>
      <w:r w:rsidR="003D6569" w:rsidRPr="002C0ECA">
        <w:t>f</w:t>
      </w:r>
      <w:r w:rsidR="000E35B0" w:rsidRPr="002C0ECA">
        <w:t>).)</w:t>
      </w:r>
    </w:p>
    <w:p w14:paraId="6C28B891" w14:textId="60DBD4B7" w:rsidR="005727A0" w:rsidRPr="002C0ECA" w:rsidRDefault="00BE2D32" w:rsidP="002C0ECA">
      <w:pPr>
        <w:pStyle w:val="Text"/>
        <w:spacing w:line="400" w:lineRule="exact"/>
      </w:pPr>
      <w:r w:rsidRPr="002C0ECA">
        <w:t>After</w:t>
      </w:r>
      <w:r w:rsidR="00556D05" w:rsidRPr="002C0ECA">
        <w:t xml:space="preserve"> Proposition 47</w:t>
      </w:r>
      <w:r w:rsidRPr="002C0ECA">
        <w:t xml:space="preserve"> took effect, defendant petitioned to have his unlawful driving or taking conviction</w:t>
      </w:r>
      <w:r w:rsidR="00024B8D">
        <w:t>—</w:t>
      </w:r>
      <w:r w:rsidR="00EB61DC" w:rsidRPr="002C0ECA">
        <w:t>f</w:t>
      </w:r>
      <w:r w:rsidRPr="002C0ECA">
        <w:t xml:space="preserve">or which he had </w:t>
      </w:r>
      <w:r w:rsidR="00EB61DC" w:rsidRPr="002C0ECA">
        <w:t xml:space="preserve">by then </w:t>
      </w:r>
      <w:r w:rsidRPr="002C0ECA">
        <w:t xml:space="preserve">completed the </w:t>
      </w:r>
      <w:r w:rsidR="00EB61DC" w:rsidRPr="002C0ECA">
        <w:t>jail term</w:t>
      </w:r>
      <w:r w:rsidR="00024B8D">
        <w:t>—</w:t>
      </w:r>
      <w:r w:rsidR="00556D05" w:rsidRPr="002C0ECA">
        <w:t>redesignated as a misdemeanor.  (Pen. Code, § 1170.18, subd. (f).)</w:t>
      </w:r>
      <w:r w:rsidR="003A4B43" w:rsidRPr="002C0ECA">
        <w:t xml:space="preserve">  </w:t>
      </w:r>
      <w:r w:rsidR="00380581" w:rsidRPr="002C0ECA">
        <w:t>T</w:t>
      </w:r>
      <w:r w:rsidR="00556D05" w:rsidRPr="002C0ECA">
        <w:t xml:space="preserve">he trial court denied </w:t>
      </w:r>
      <w:r w:rsidR="00380581" w:rsidRPr="002C0ECA">
        <w:t xml:space="preserve">the </w:t>
      </w:r>
      <w:r w:rsidR="00556D05" w:rsidRPr="002C0ECA">
        <w:t>petition</w:t>
      </w:r>
      <w:r w:rsidR="00380581" w:rsidRPr="002C0ECA">
        <w:t xml:space="preserve"> on the ground that a conviction for unla</w:t>
      </w:r>
      <w:r w:rsidR="00EB61DC" w:rsidRPr="002C0ECA">
        <w:t>w</w:t>
      </w:r>
      <w:r w:rsidR="00380581" w:rsidRPr="002C0ECA">
        <w:t xml:space="preserve">ful driving or taking under </w:t>
      </w:r>
      <w:r w:rsidR="00556D05" w:rsidRPr="002C0ECA">
        <w:t>section 10851</w:t>
      </w:r>
      <w:r w:rsidR="00380581" w:rsidRPr="002C0ECA">
        <w:t xml:space="preserve"> </w:t>
      </w:r>
      <w:r w:rsidR="00556D05" w:rsidRPr="002C0ECA">
        <w:t>“</w:t>
      </w:r>
      <w:r w:rsidR="00DF50D8">
        <w:t> ‘</w:t>
      </w:r>
      <w:r w:rsidR="00E21CCC" w:rsidRPr="002C0ECA">
        <w:t xml:space="preserve">is </w:t>
      </w:r>
      <w:r w:rsidR="00556D05" w:rsidRPr="002C0ECA">
        <w:t xml:space="preserve">not </w:t>
      </w:r>
      <w:r w:rsidR="00E21CCC" w:rsidRPr="002C0ECA">
        <w:t>[</w:t>
      </w:r>
      <w:r w:rsidR="00556D05" w:rsidRPr="002C0ECA">
        <w:t>a</w:t>
      </w:r>
      <w:r w:rsidR="00E21CCC" w:rsidRPr="002C0ECA">
        <w:t>]</w:t>
      </w:r>
      <w:r w:rsidR="00556D05" w:rsidRPr="002C0ECA">
        <w:t>ffected by Prop. 47.</w:t>
      </w:r>
      <w:r w:rsidR="00D5774C">
        <w:t>’ </w:t>
      </w:r>
      <w:r w:rsidR="00556D05" w:rsidRPr="002C0ECA">
        <w:t xml:space="preserve">”  </w:t>
      </w:r>
      <w:r w:rsidR="00ED1C16" w:rsidRPr="002C0ECA">
        <w:t xml:space="preserve">The Court of Appeal affirmed.  </w:t>
      </w:r>
      <w:r w:rsidR="00497183">
        <w:t>(</w:t>
      </w:r>
      <w:r w:rsidR="00497183" w:rsidRPr="00497183">
        <w:rPr>
          <w:i/>
        </w:rPr>
        <w:t>People v. Bullard</w:t>
      </w:r>
      <w:r w:rsidR="00497183">
        <w:t xml:space="preserve"> (Feb. 12, 2016, E065918 [nonpub. opn.].)  </w:t>
      </w:r>
      <w:r w:rsidR="00ED1C16" w:rsidRPr="002C0ECA">
        <w:t xml:space="preserve">The majority </w:t>
      </w:r>
      <w:r w:rsidR="001926A6" w:rsidRPr="002C0ECA">
        <w:t xml:space="preserve">concluded that </w:t>
      </w:r>
      <w:r w:rsidR="00ED1C16" w:rsidRPr="002C0ECA">
        <w:t xml:space="preserve">section 10851 </w:t>
      </w:r>
      <w:r w:rsidR="00D820FA" w:rsidRPr="002C0ECA">
        <w:t xml:space="preserve">convictions are </w:t>
      </w:r>
      <w:r w:rsidR="00192074" w:rsidRPr="002C0ECA">
        <w:t xml:space="preserve">categorically </w:t>
      </w:r>
      <w:r w:rsidR="00D820FA" w:rsidRPr="002C0ECA">
        <w:t>ineligible for Proposition 47 resentencing because the statute can</w:t>
      </w:r>
      <w:r w:rsidR="00ED1C16" w:rsidRPr="002C0ECA">
        <w:t xml:space="preserve"> be violated by driving a stolen car after the theft was complete (posttheft driving) or by taking a vehicle without the intent to permanently deprive the owner of possession</w:t>
      </w:r>
      <w:r w:rsidR="00D820FA" w:rsidRPr="002C0ECA">
        <w:t>, “as occurred in this case</w:t>
      </w:r>
      <w:r w:rsidR="00ED1C16" w:rsidRPr="002C0ECA">
        <w:t>,</w:t>
      </w:r>
      <w:r w:rsidR="00D820FA" w:rsidRPr="002C0ECA">
        <w:t>”</w:t>
      </w:r>
      <w:r w:rsidR="00ED1C16" w:rsidRPr="002C0ECA">
        <w:t xml:space="preserve"> neither of which constitutes theft of the vehicle.  </w:t>
      </w:r>
      <w:r w:rsidR="004E18DA" w:rsidRPr="002C0ECA">
        <w:t xml:space="preserve">Justice Miller filed a concurring and dissenting opinion.  He took the view that </w:t>
      </w:r>
      <w:r w:rsidR="00D820FA" w:rsidRPr="002C0ECA">
        <w:t>section 10851 convictions based on theft of the vehicle</w:t>
      </w:r>
      <w:r w:rsidR="00630656" w:rsidRPr="002C0ECA">
        <w:t xml:space="preserve"> are</w:t>
      </w:r>
      <w:r w:rsidR="00D820FA" w:rsidRPr="002C0ECA">
        <w:t xml:space="preserve"> eligible for resentencing, but </w:t>
      </w:r>
      <w:r w:rsidR="004E18DA" w:rsidRPr="002C0ECA">
        <w:t xml:space="preserve">he </w:t>
      </w:r>
      <w:r w:rsidR="00D820FA" w:rsidRPr="002C0ECA">
        <w:t xml:space="preserve">concurred in the result because defendant failed to show </w:t>
      </w:r>
      <w:r w:rsidR="001926A6" w:rsidRPr="002C0ECA">
        <w:t xml:space="preserve">either that </w:t>
      </w:r>
      <w:r w:rsidR="00D820FA" w:rsidRPr="002C0ECA">
        <w:t>he intended to permanently deprive the owner of the vehicle</w:t>
      </w:r>
      <w:r w:rsidR="001926A6" w:rsidRPr="002C0ECA">
        <w:t xml:space="preserve"> or that the vehicle was valued at less than $950</w:t>
      </w:r>
      <w:r w:rsidR="00D820FA" w:rsidRPr="002C0ECA">
        <w:t>.</w:t>
      </w:r>
    </w:p>
    <w:p w14:paraId="713D9068" w14:textId="27A3BEE6" w:rsidR="002033B9" w:rsidRPr="002C0ECA" w:rsidRDefault="00A7569A" w:rsidP="002C0ECA">
      <w:pPr>
        <w:tabs>
          <w:tab w:val="left" w:pos="1440"/>
        </w:tabs>
        <w:ind w:firstLine="720"/>
      </w:pPr>
      <w:r w:rsidRPr="002C0ECA">
        <w:t xml:space="preserve">We granted defendant’s petition for review but deferred briefing pending </w:t>
      </w:r>
      <w:r w:rsidR="00C05C57" w:rsidRPr="002C0ECA">
        <w:t xml:space="preserve">the </w:t>
      </w:r>
      <w:r w:rsidRPr="002C0ECA">
        <w:t xml:space="preserve">decision in </w:t>
      </w:r>
      <w:r w:rsidRPr="002C0ECA">
        <w:rPr>
          <w:i/>
          <w:iCs/>
        </w:rPr>
        <w:t>Page</w:t>
      </w:r>
      <w:r w:rsidRPr="002C0ECA">
        <w:t xml:space="preserve">.  </w:t>
      </w:r>
      <w:r w:rsidR="002033B9" w:rsidRPr="002C0ECA">
        <w:t xml:space="preserve">In </w:t>
      </w:r>
      <w:r w:rsidR="002033B9" w:rsidRPr="002C0ECA">
        <w:rPr>
          <w:i/>
        </w:rPr>
        <w:t>Page</w:t>
      </w:r>
      <w:r w:rsidR="002033B9" w:rsidRPr="002C0ECA">
        <w:t>, we held</w:t>
      </w:r>
      <w:r w:rsidR="00024B8D">
        <w:t xml:space="preserve"> </w:t>
      </w:r>
      <w:r w:rsidR="002033B9" w:rsidRPr="002C0ECA">
        <w:t xml:space="preserve">that the theft-reduction provision does apply to </w:t>
      </w:r>
      <w:r w:rsidR="00F4556B" w:rsidRPr="002C0ECA">
        <w:t>those section 10851 convictions based on taking a vehicle with intent to permanently deprive the owner of possession (</w:t>
      </w:r>
      <w:r w:rsidR="002033B9" w:rsidRPr="002C0ECA">
        <w:t>again, provided the vehicle is worth $950 or less)</w:t>
      </w:r>
      <w:r w:rsidR="00F4556B" w:rsidRPr="002C0ECA">
        <w:t xml:space="preserve">, </w:t>
      </w:r>
      <w:r w:rsidR="002033B9" w:rsidRPr="002C0ECA">
        <w:t>though not to the nontheft offense of driving a stolen car after the theft is complete.  (</w:t>
      </w:r>
      <w:r w:rsidR="002033B9" w:rsidRPr="002C0ECA">
        <w:rPr>
          <w:i/>
        </w:rPr>
        <w:t>Page</w:t>
      </w:r>
      <w:r w:rsidR="002033B9" w:rsidRPr="002C0ECA">
        <w:t xml:space="preserve">, </w:t>
      </w:r>
      <w:r w:rsidR="002033B9" w:rsidRPr="002C0ECA">
        <w:rPr>
          <w:i/>
        </w:rPr>
        <w:t>supra</w:t>
      </w:r>
      <w:r w:rsidR="002033B9" w:rsidRPr="002C0ECA">
        <w:t>, 3 Cal.5th at p.</w:t>
      </w:r>
      <w:r w:rsidR="00894DAF" w:rsidRPr="002C0ECA">
        <w:t> </w:t>
      </w:r>
      <w:r w:rsidR="002033B9" w:rsidRPr="002C0ECA">
        <w:t xml:space="preserve">1187.)  We </w:t>
      </w:r>
      <w:r w:rsidR="00F4556B" w:rsidRPr="002C0ECA">
        <w:t xml:space="preserve">reserved the question </w:t>
      </w:r>
      <w:r w:rsidR="002033B9" w:rsidRPr="002C0ECA">
        <w:t>whether “equal protection or the avoidance of absurd consequences” requires extending misdemeanor treatment to a person “convicted for taking a vehicle</w:t>
      </w:r>
      <w:r w:rsidR="00BF6C6E" w:rsidRPr="002C0ECA">
        <w:t xml:space="preserve"> </w:t>
      </w:r>
      <w:r w:rsidR="002033B9" w:rsidRPr="002C0ECA">
        <w:rPr>
          <w:i/>
          <w:iCs/>
        </w:rPr>
        <w:t>without</w:t>
      </w:r>
      <w:r w:rsidR="00BF6C6E" w:rsidRPr="002C0ECA">
        <w:rPr>
          <w:i/>
          <w:iCs/>
        </w:rPr>
        <w:t xml:space="preserve"> </w:t>
      </w:r>
      <w:r w:rsidR="002033B9" w:rsidRPr="002C0ECA">
        <w:t>the intent to permanently deprive the owner of possession.”  (</w:t>
      </w:r>
      <w:r w:rsidR="00BF6C6E" w:rsidRPr="002C0ECA">
        <w:rPr>
          <w:i/>
        </w:rPr>
        <w:t>Id.</w:t>
      </w:r>
      <w:r w:rsidR="002033B9" w:rsidRPr="002C0ECA">
        <w:t xml:space="preserve"> at p.</w:t>
      </w:r>
      <w:r w:rsidR="00894DAF" w:rsidRPr="002C0ECA">
        <w:t> </w:t>
      </w:r>
      <w:r w:rsidR="002033B9" w:rsidRPr="002C0ECA">
        <w:t>1188, fn.</w:t>
      </w:r>
      <w:r w:rsidR="00894DAF" w:rsidRPr="002C0ECA">
        <w:t> </w:t>
      </w:r>
      <w:r w:rsidR="002033B9" w:rsidRPr="002C0ECA">
        <w:t>5.)</w:t>
      </w:r>
      <w:r w:rsidR="00F4556B" w:rsidRPr="002C0ECA">
        <w:rPr>
          <w:rStyle w:val="FootnoteReference"/>
        </w:rPr>
        <w:footnoteReference w:id="3"/>
      </w:r>
    </w:p>
    <w:p w14:paraId="61D9CEC1" w14:textId="5903FB44" w:rsidR="00A7569A" w:rsidRPr="002C0ECA" w:rsidRDefault="00A7569A" w:rsidP="002C0ECA">
      <w:pPr>
        <w:tabs>
          <w:tab w:val="left" w:pos="1440"/>
        </w:tabs>
        <w:ind w:firstLine="720"/>
      </w:pPr>
      <w:r w:rsidRPr="002C0ECA">
        <w:t xml:space="preserve">After </w:t>
      </w:r>
      <w:r w:rsidR="00F4556B" w:rsidRPr="002C0ECA">
        <w:rPr>
          <w:i/>
        </w:rPr>
        <w:t>Page</w:t>
      </w:r>
      <w:r w:rsidR="00F4556B" w:rsidRPr="002C0ECA">
        <w:t xml:space="preserve"> </w:t>
      </w:r>
      <w:r w:rsidRPr="002C0ECA">
        <w:t xml:space="preserve">became final, we ordered </w:t>
      </w:r>
      <w:r w:rsidR="00A72FBC" w:rsidRPr="002C0ECA">
        <w:t xml:space="preserve">briefing </w:t>
      </w:r>
      <w:r w:rsidR="00306A15">
        <w:t xml:space="preserve">in this case </w:t>
      </w:r>
      <w:r w:rsidR="00962E99" w:rsidRPr="002C0ECA">
        <w:t xml:space="preserve">to consider </w:t>
      </w:r>
      <w:r w:rsidR="00306A15">
        <w:t>w</w:t>
      </w:r>
      <w:r w:rsidR="00857969" w:rsidRPr="002C0ECA">
        <w:t xml:space="preserve">hether the </w:t>
      </w:r>
      <w:r w:rsidR="00630656" w:rsidRPr="002C0ECA">
        <w:t xml:space="preserve">retroactive </w:t>
      </w:r>
      <w:r w:rsidR="00857969" w:rsidRPr="002C0ECA">
        <w:t xml:space="preserve">theft-reduction provision </w:t>
      </w:r>
      <w:r w:rsidR="00A72FBC" w:rsidRPr="002C0ECA">
        <w:t>of Proposition 47</w:t>
      </w:r>
      <w:r w:rsidR="00857969" w:rsidRPr="002C0ECA">
        <w:t xml:space="preserve"> applies to section 10851 convictions </w:t>
      </w:r>
      <w:r w:rsidR="00A72FBC" w:rsidRPr="002C0ECA">
        <w:t>based on taking a vehic</w:t>
      </w:r>
      <w:r w:rsidR="00962E99" w:rsidRPr="002C0ECA">
        <w:t>le, in the absence of</w:t>
      </w:r>
      <w:r w:rsidR="00857969" w:rsidRPr="002C0ECA">
        <w:t xml:space="preserve"> proof </w:t>
      </w:r>
      <w:r w:rsidR="00962E99" w:rsidRPr="002C0ECA">
        <w:t xml:space="preserve">that </w:t>
      </w:r>
      <w:r w:rsidR="00857969" w:rsidRPr="002C0ECA">
        <w:t xml:space="preserve">the defendant intended to permanently </w:t>
      </w:r>
      <w:r w:rsidR="00A72FBC" w:rsidRPr="002C0ECA">
        <w:t>de</w:t>
      </w:r>
      <w:r w:rsidR="00630656" w:rsidRPr="002C0ECA">
        <w:t>prive the owner of possession.</w:t>
      </w:r>
    </w:p>
    <w:p w14:paraId="7BDDAE62" w14:textId="77777777" w:rsidR="00C260DB" w:rsidRPr="002C0ECA" w:rsidRDefault="00C05C57" w:rsidP="002C0ECA">
      <w:pPr>
        <w:pStyle w:val="Heading1"/>
      </w:pPr>
      <w:r w:rsidRPr="002C0ECA">
        <w:t>II</w:t>
      </w:r>
      <w:r w:rsidR="004A7A79" w:rsidRPr="002C0ECA">
        <w:t>.</w:t>
      </w:r>
    </w:p>
    <w:p w14:paraId="0277D181" w14:textId="77777777" w:rsidR="00450CBF" w:rsidRPr="002C0ECA" w:rsidRDefault="00CF2514" w:rsidP="002C0ECA">
      <w:pPr>
        <w:tabs>
          <w:tab w:val="left" w:pos="1440"/>
        </w:tabs>
        <w:ind w:firstLine="720"/>
      </w:pPr>
      <w:r w:rsidRPr="002C0ECA">
        <w:t xml:space="preserve">As we explained in </w:t>
      </w:r>
      <w:r w:rsidRPr="002C0ECA">
        <w:rPr>
          <w:i/>
        </w:rPr>
        <w:t>Page</w:t>
      </w:r>
      <w:r w:rsidRPr="002C0ECA">
        <w:t xml:space="preserve">, the question arises because of the unusual configuration of the section 10851 offense.  That provision punishes any person “who drives or takes a vehicle not his or her own, without the consent of the owner thereof, and with intent either to permanently or temporarily deprive the owner thereof of his or her title to or possession of the vehicle, whether with or without intent to steal the vehicle . . . .”  </w:t>
      </w:r>
      <w:r w:rsidR="00A56A93" w:rsidRPr="002C0ECA">
        <w:t>(</w:t>
      </w:r>
      <w:r w:rsidR="00997FAD" w:rsidRPr="002C0ECA">
        <w:t>§ 10851</w:t>
      </w:r>
      <w:r w:rsidR="00A56A93" w:rsidRPr="002C0ECA">
        <w:t xml:space="preserve">, subd. (a).)  </w:t>
      </w:r>
      <w:r w:rsidRPr="002C0ECA">
        <w:t>As we have noted, this provision “proscribes a wide range of conduct,” including, but not limited to, vehicle theft.  (</w:t>
      </w:r>
      <w:r w:rsidRPr="002C0ECA">
        <w:rPr>
          <w:i/>
        </w:rPr>
        <w:t>People v. Jaramillo</w:t>
      </w:r>
      <w:r w:rsidRPr="002C0ECA">
        <w:t xml:space="preserve"> (1976) 16 Cal.3d 752, 75</w:t>
      </w:r>
      <w:r w:rsidR="00A56A93" w:rsidRPr="002C0ECA">
        <w:t>7</w:t>
      </w:r>
      <w:r w:rsidR="00E562C9" w:rsidRPr="002C0ECA">
        <w:t xml:space="preserve"> (</w:t>
      </w:r>
      <w:r w:rsidR="00E562C9" w:rsidRPr="002C0ECA">
        <w:rPr>
          <w:i/>
        </w:rPr>
        <w:t>Jaramillo</w:t>
      </w:r>
      <w:r w:rsidR="00E562C9" w:rsidRPr="002C0ECA">
        <w:t>)</w:t>
      </w:r>
      <w:r w:rsidRPr="002C0ECA">
        <w:t>.)</w:t>
      </w:r>
    </w:p>
    <w:p w14:paraId="49ACE48E" w14:textId="3B24B663" w:rsidR="00A5536D" w:rsidRPr="002C0ECA" w:rsidRDefault="0044155D" w:rsidP="002C0ECA">
      <w:pPr>
        <w:tabs>
          <w:tab w:val="left" w:pos="1440"/>
        </w:tabs>
        <w:ind w:firstLine="720"/>
      </w:pPr>
      <w:r w:rsidRPr="002C0ECA">
        <w:t>F</w:t>
      </w:r>
      <w:r w:rsidR="00E562C9" w:rsidRPr="002C0ECA">
        <w:t xml:space="preserve">or much of the </w:t>
      </w:r>
      <w:r w:rsidR="00894DAF" w:rsidRPr="002C0ECA">
        <w:t>20th</w:t>
      </w:r>
      <w:r w:rsidR="00E562C9" w:rsidRPr="002C0ECA">
        <w:t xml:space="preserve"> century, section 10851 </w:t>
      </w:r>
      <w:r w:rsidR="004356B2" w:rsidRPr="002C0ECA">
        <w:t xml:space="preserve">(previously numbered as Vehicle Code section 503) </w:t>
      </w:r>
      <w:r w:rsidR="00A84C5B" w:rsidRPr="002C0ECA">
        <w:t xml:space="preserve">served as </w:t>
      </w:r>
      <w:r w:rsidR="00E562C9" w:rsidRPr="002C0ECA">
        <w:t xml:space="preserve">one of three </w:t>
      </w:r>
      <w:r w:rsidR="00DF4B6F" w:rsidRPr="002C0ECA">
        <w:t xml:space="preserve">overlapping </w:t>
      </w:r>
      <w:r w:rsidR="00E562C9" w:rsidRPr="002C0ECA">
        <w:t>statutes criminalizing the taking or use of an automobile without the owner’s consent.</w:t>
      </w:r>
      <w:r w:rsidR="00DA447E" w:rsidRPr="002C0ECA">
        <w:t xml:space="preserve">  The primary difference between the</w:t>
      </w:r>
      <w:r w:rsidR="00B6048F" w:rsidRPr="002C0ECA">
        <w:t xml:space="preserve"> statutes</w:t>
      </w:r>
      <w:r w:rsidR="00DA447E" w:rsidRPr="002C0ECA">
        <w:t xml:space="preserve">, we explained, concerned the degree </w:t>
      </w:r>
      <w:r w:rsidR="00CB06AE" w:rsidRPr="002C0ECA">
        <w:t xml:space="preserve">of </w:t>
      </w:r>
      <w:r w:rsidR="00DA447E" w:rsidRPr="002C0ECA">
        <w:t>wrongfulness of the defendant’s intent.  (</w:t>
      </w:r>
      <w:r w:rsidRPr="002C0ECA">
        <w:rPr>
          <w:i/>
        </w:rPr>
        <w:t>People v. Kehoe</w:t>
      </w:r>
      <w:r w:rsidRPr="002C0ECA">
        <w:t xml:space="preserve"> (1949) 33 Cal.2d 711, 714.)</w:t>
      </w:r>
      <w:r w:rsidR="00C87EE9" w:rsidRPr="002C0ECA">
        <w:t xml:space="preserve">  </w:t>
      </w:r>
      <w:r w:rsidR="00E562C9" w:rsidRPr="002C0ECA">
        <w:t xml:space="preserve">The least serious of these statutory offenses was </w:t>
      </w:r>
      <w:r w:rsidR="00565174" w:rsidRPr="002C0ECA">
        <w:t xml:space="preserve">defined in Penal Code </w:t>
      </w:r>
      <w:r w:rsidR="00D5774C">
        <w:t xml:space="preserve">former </w:t>
      </w:r>
      <w:r w:rsidR="00565174" w:rsidRPr="002C0ECA">
        <w:t>section 499b, “commonly referred to as the ‘misdemeanor joy-riding statute,’</w:t>
      </w:r>
      <w:r w:rsidR="00894DAF" w:rsidRPr="002C0ECA">
        <w:t> </w:t>
      </w:r>
      <w:r w:rsidR="00565174" w:rsidRPr="002C0ECA">
        <w:t>” which provided that a person who took an automobile or other vehicle “</w:t>
      </w:r>
      <w:r w:rsidR="00A56A93" w:rsidRPr="002C0ECA">
        <w:t> </w:t>
      </w:r>
      <w:r w:rsidR="00565174" w:rsidRPr="002C0ECA">
        <w:t>‘for the purpose of temporarily using or operating the same, shall be deemed guilty of a misdemeanor.</w:t>
      </w:r>
      <w:r w:rsidR="00A56A93" w:rsidRPr="002C0ECA">
        <w:t>’ </w:t>
      </w:r>
      <w:r w:rsidR="00565174" w:rsidRPr="002C0ECA">
        <w:t>”  (</w:t>
      </w:r>
      <w:r w:rsidR="00F03FB2" w:rsidRPr="002C0ECA">
        <w:rPr>
          <w:i/>
        </w:rPr>
        <w:t>Jaramillo</w:t>
      </w:r>
      <w:r w:rsidR="00F03FB2" w:rsidRPr="002C0ECA">
        <w:t xml:space="preserve">, </w:t>
      </w:r>
      <w:r w:rsidR="00F03FB2" w:rsidRPr="002C0ECA">
        <w:rPr>
          <w:i/>
        </w:rPr>
        <w:t>supra</w:t>
      </w:r>
      <w:r w:rsidR="00F03FB2" w:rsidRPr="002C0ECA">
        <w:t>, 16 Cal.3d at p.</w:t>
      </w:r>
      <w:r w:rsidR="00E2445C" w:rsidRPr="002C0ECA">
        <w:t> </w:t>
      </w:r>
      <w:r w:rsidR="00F03FB2" w:rsidRPr="002C0ECA">
        <w:t>755.)</w:t>
      </w:r>
      <w:r w:rsidR="0067774B" w:rsidRPr="002C0ECA">
        <w:rPr>
          <w:rStyle w:val="FootnoteReference"/>
        </w:rPr>
        <w:footnoteReference w:id="4"/>
      </w:r>
      <w:r w:rsidR="00F03FB2" w:rsidRPr="002C0ECA">
        <w:t xml:space="preserve">  The most serious of these offenses was defined in Penal Code </w:t>
      </w:r>
      <w:r w:rsidR="00D5774C">
        <w:t xml:space="preserve">former </w:t>
      </w:r>
      <w:r w:rsidR="00F03FB2" w:rsidRPr="002C0ECA">
        <w:t>section 487, subdivision 3, “commonly referred to as ‘grand theft—auto,’</w:t>
      </w:r>
      <w:r w:rsidR="00E2445C" w:rsidRPr="002C0ECA">
        <w:t> </w:t>
      </w:r>
      <w:r w:rsidR="00F03FB2" w:rsidRPr="002C0ECA">
        <w:t xml:space="preserve">” which provided that </w:t>
      </w:r>
      <w:r w:rsidR="00902DE2" w:rsidRPr="002C0ECA">
        <w:t>any person “who feloniously steals, takes, carries, or drives away the automobile of another is guilty of grand theft.”  (</w:t>
      </w:r>
      <w:r w:rsidR="00E250BB" w:rsidRPr="002C0ECA">
        <w:rPr>
          <w:i/>
        </w:rPr>
        <w:t>Jaramillo</w:t>
      </w:r>
      <w:r w:rsidR="00E250BB" w:rsidRPr="002C0ECA">
        <w:t>, at p. 755</w:t>
      </w:r>
      <w:r w:rsidR="00902DE2" w:rsidRPr="002C0ECA">
        <w:rPr>
          <w:i/>
        </w:rPr>
        <w:t>.</w:t>
      </w:r>
      <w:r w:rsidR="00902DE2" w:rsidRPr="002C0ECA">
        <w:t xml:space="preserve">)  </w:t>
      </w:r>
      <w:r w:rsidR="00C30306" w:rsidRPr="002C0ECA">
        <w:t>That statute had been interpreted to require an intent to deprive the car owner “permanently of its value and to appropriate the property to the use and benefit of the person taking it.”  (</w:t>
      </w:r>
      <w:r w:rsidR="00C30306" w:rsidRPr="002C0ECA">
        <w:rPr>
          <w:i/>
        </w:rPr>
        <w:t>Kehoe</w:t>
      </w:r>
      <w:r w:rsidR="00625969" w:rsidRPr="002C0ECA">
        <w:t>,</w:t>
      </w:r>
      <w:r w:rsidR="00C30306" w:rsidRPr="002C0ECA">
        <w:t xml:space="preserve"> </w:t>
      </w:r>
      <w:r w:rsidR="00C87EE9" w:rsidRPr="002C0ECA">
        <w:t>at p.</w:t>
      </w:r>
      <w:r w:rsidR="00E250BB" w:rsidRPr="002C0ECA">
        <w:t> </w:t>
      </w:r>
      <w:r w:rsidR="00C30306" w:rsidRPr="002C0ECA">
        <w:t xml:space="preserve">714.)  </w:t>
      </w:r>
      <w:r w:rsidR="00DF4B6F" w:rsidRPr="002C0ECA">
        <w:t>Section 10851</w:t>
      </w:r>
      <w:r w:rsidR="00C87EE9" w:rsidRPr="002C0ECA">
        <w:t xml:space="preserve">, which </w:t>
      </w:r>
      <w:r w:rsidR="00EC28BA" w:rsidRPr="002C0ECA">
        <w:t>fell between</w:t>
      </w:r>
      <w:r w:rsidR="00541953" w:rsidRPr="002C0ECA">
        <w:t xml:space="preserve"> these two poles, </w:t>
      </w:r>
      <w:r w:rsidR="00C87EE9" w:rsidRPr="002C0ECA">
        <w:t xml:space="preserve">also </w:t>
      </w:r>
      <w:r w:rsidR="00EC28BA" w:rsidRPr="002C0ECA">
        <w:t>overlapped with</w:t>
      </w:r>
      <w:r w:rsidR="00541953" w:rsidRPr="002C0ECA">
        <w:t xml:space="preserve"> </w:t>
      </w:r>
      <w:r w:rsidR="00EC28BA" w:rsidRPr="002C0ECA">
        <w:t>both of these offenses</w:t>
      </w:r>
      <w:r w:rsidR="001B6F8F" w:rsidRPr="002C0ECA">
        <w:t xml:space="preserve">, insofar as it required an intent </w:t>
      </w:r>
      <w:r w:rsidR="00A5536D" w:rsidRPr="002C0ECA">
        <w:t>“</w:t>
      </w:r>
      <w:r w:rsidR="00A5536D" w:rsidRPr="002C0ECA">
        <w:rPr>
          <w:i/>
        </w:rPr>
        <w:t>either</w:t>
      </w:r>
      <w:r w:rsidR="00A5536D" w:rsidRPr="002C0ECA">
        <w:t xml:space="preserve"> to permanently </w:t>
      </w:r>
      <w:r w:rsidR="00A5536D" w:rsidRPr="002C0ECA">
        <w:rPr>
          <w:i/>
        </w:rPr>
        <w:t>or</w:t>
      </w:r>
      <w:r w:rsidR="00A5536D" w:rsidRPr="002C0ECA">
        <w:t xml:space="preserve"> temporarily deprive the owner thereof of his or her title to or possession of the vehicle.”</w:t>
      </w:r>
      <w:r w:rsidR="0015687F" w:rsidRPr="002C0ECA">
        <w:t xml:space="preserve">  (</w:t>
      </w:r>
      <w:r w:rsidR="00A56A93" w:rsidRPr="002C0ECA">
        <w:rPr>
          <w:i/>
        </w:rPr>
        <w:t>Id.</w:t>
      </w:r>
      <w:r w:rsidR="00A56A93" w:rsidRPr="002C0ECA">
        <w:t>, subd. (a), i</w:t>
      </w:r>
      <w:r w:rsidR="004356B2" w:rsidRPr="002C0ECA">
        <w:t>talics added</w:t>
      </w:r>
      <w:r w:rsidR="00A55B97" w:rsidRPr="002C0ECA">
        <w:t xml:space="preserve">; see </w:t>
      </w:r>
      <w:r w:rsidR="00A55B97" w:rsidRPr="002C0ECA">
        <w:rPr>
          <w:i/>
        </w:rPr>
        <w:t>Jaramillo</w:t>
      </w:r>
      <w:r w:rsidR="00E250BB" w:rsidRPr="002C0ECA">
        <w:t>,</w:t>
      </w:r>
      <w:r w:rsidR="00A55B97" w:rsidRPr="002C0ECA">
        <w:t xml:space="preserve"> at p.</w:t>
      </w:r>
      <w:r w:rsidR="00E250BB" w:rsidRPr="002C0ECA">
        <w:t> </w:t>
      </w:r>
      <w:r w:rsidR="00A55B97" w:rsidRPr="002C0ECA">
        <w:t>755</w:t>
      </w:r>
      <w:r w:rsidR="0015687F" w:rsidRPr="002C0ECA">
        <w:rPr>
          <w:i/>
        </w:rPr>
        <w:t>.</w:t>
      </w:r>
      <w:r w:rsidR="0015687F" w:rsidRPr="002C0ECA">
        <w:t>)</w:t>
      </w:r>
    </w:p>
    <w:p w14:paraId="08C8F941" w14:textId="7E8C06F0" w:rsidR="00987004" w:rsidRPr="002C0ECA" w:rsidRDefault="00CF2514" w:rsidP="002C0ECA">
      <w:pPr>
        <w:tabs>
          <w:tab w:val="left" w:pos="1440"/>
        </w:tabs>
        <w:ind w:firstLine="720"/>
      </w:pPr>
      <w:r w:rsidRPr="002C0ECA">
        <w:t xml:space="preserve">In cases long predating Proposition 47, we had distinguished the so-called “theft form” of the offense for purposes of applying the </w:t>
      </w:r>
      <w:r w:rsidR="0024366E" w:rsidRPr="002C0ECA">
        <w:t>common</w:t>
      </w:r>
      <w:r w:rsidR="00D5774C">
        <w:t xml:space="preserve"> </w:t>
      </w:r>
      <w:r w:rsidR="0024366E" w:rsidRPr="002C0ECA">
        <w:t xml:space="preserve">law </w:t>
      </w:r>
      <w:r w:rsidRPr="002C0ECA">
        <w:t>rule forbidding dual convictions for</w:t>
      </w:r>
      <w:r w:rsidR="0024366E" w:rsidRPr="002C0ECA">
        <w:t xml:space="preserve"> both stealing and receiving the same property</w:t>
      </w:r>
      <w:r w:rsidRPr="002C0ECA">
        <w:t xml:space="preserve">.  (See </w:t>
      </w:r>
      <w:r w:rsidRPr="002C0ECA">
        <w:rPr>
          <w:i/>
        </w:rPr>
        <w:t>People v. Garza</w:t>
      </w:r>
      <w:r w:rsidR="0024366E" w:rsidRPr="002C0ECA">
        <w:rPr>
          <w:i/>
        </w:rPr>
        <w:t xml:space="preserve"> </w:t>
      </w:r>
      <w:r w:rsidR="0024366E" w:rsidRPr="002C0ECA">
        <w:t xml:space="preserve">(2005) </w:t>
      </w:r>
      <w:bookmarkStart w:id="3" w:name="_Hlk31704747"/>
      <w:r w:rsidR="0024366E" w:rsidRPr="002C0ECA">
        <w:t>35 Cal.4th 866, 876</w:t>
      </w:r>
      <w:bookmarkEnd w:id="3"/>
      <w:r w:rsidR="00440BF8" w:rsidRPr="002C0ECA">
        <w:t xml:space="preserve"> (</w:t>
      </w:r>
      <w:r w:rsidR="00440BF8" w:rsidRPr="002C0ECA">
        <w:rPr>
          <w:i/>
        </w:rPr>
        <w:t>Garza</w:t>
      </w:r>
      <w:r w:rsidR="00440BF8" w:rsidRPr="002C0ECA">
        <w:t>)</w:t>
      </w:r>
      <w:r w:rsidR="00021DFE" w:rsidRPr="002C0ECA">
        <w:t xml:space="preserve">; </w:t>
      </w:r>
      <w:bookmarkStart w:id="4" w:name="_Hlk31704778"/>
      <w:r w:rsidR="00021DFE" w:rsidRPr="002C0ECA">
        <w:rPr>
          <w:i/>
        </w:rPr>
        <w:t>Jaramillo</w:t>
      </w:r>
      <w:r w:rsidR="00021DFE" w:rsidRPr="002C0ECA">
        <w:t xml:space="preserve">, </w:t>
      </w:r>
      <w:r w:rsidR="00021DFE" w:rsidRPr="002C0ECA">
        <w:rPr>
          <w:i/>
        </w:rPr>
        <w:t>supra</w:t>
      </w:r>
      <w:r w:rsidR="00021DFE" w:rsidRPr="002C0ECA">
        <w:t>, 16 Cal.3d at pp.</w:t>
      </w:r>
      <w:r w:rsidR="00E250BB" w:rsidRPr="002C0ECA">
        <w:t> </w:t>
      </w:r>
      <w:r w:rsidR="00021DFE" w:rsidRPr="002C0ECA">
        <w:t>757</w:t>
      </w:r>
      <w:r w:rsidR="00E250BB" w:rsidRPr="002C0ECA">
        <w:t>–</w:t>
      </w:r>
      <w:r w:rsidR="00021DFE" w:rsidRPr="002C0ECA">
        <w:t>759</w:t>
      </w:r>
      <w:bookmarkEnd w:id="4"/>
      <w:r w:rsidR="0024366E" w:rsidRPr="002C0ECA">
        <w:t>.)  We explained that section 10851 punishes the act of taking a car separately from the act of driving it after the theft is complete.  It follows that “[a] person who violates section 10851</w:t>
      </w:r>
      <w:r w:rsidR="00451156" w:rsidRPr="002C0ECA">
        <w:t>[,</w:t>
      </w:r>
      <w:r w:rsidR="007D55B9">
        <w:t> </w:t>
      </w:r>
      <w:r w:rsidR="00451156" w:rsidRPr="002C0ECA">
        <w:t>subd</w:t>
      </w:r>
      <w:r w:rsidR="00D5774C">
        <w:t>ivision</w:t>
      </w:r>
      <w:r w:rsidR="007D55B9">
        <w:t> </w:t>
      </w:r>
      <w:r w:rsidR="00451156" w:rsidRPr="002C0ECA">
        <w:t>]</w:t>
      </w:r>
      <w:r w:rsidR="0024366E" w:rsidRPr="002C0ECA">
        <w:t>(a) by taking a car with the intent to permanently deprive the owner of possession, and who is convicted of that offense on that basis, cannot also be convicted of receiving the same vehicle as stolen property.</w:t>
      </w:r>
      <w:r w:rsidR="005D0444" w:rsidRPr="002C0ECA">
        <w:t xml:space="preserve"> </w:t>
      </w:r>
      <w:r w:rsidR="0024366E" w:rsidRPr="002C0ECA">
        <w:t xml:space="preserve"> [Citations.]  If, on the other hand, a section 10851</w:t>
      </w:r>
      <w:r w:rsidR="00D5774C">
        <w:t>[, </w:t>
      </w:r>
      <w:r w:rsidR="009B473F">
        <w:t>sub</w:t>
      </w:r>
      <w:r w:rsidR="00D5774C">
        <w:t>division</w:t>
      </w:r>
      <w:r w:rsidR="007D55B9">
        <w:t> </w:t>
      </w:r>
      <w:r w:rsidR="00D5774C">
        <w:t>]</w:t>
      </w:r>
      <w:r w:rsidR="0024366E" w:rsidRPr="002C0ECA">
        <w:t xml:space="preserve">(a) conviction is based on posttheft driving, a separate conviction under </w:t>
      </w:r>
      <w:r w:rsidR="00451156" w:rsidRPr="002C0ECA">
        <w:t>[Pen</w:t>
      </w:r>
      <w:r w:rsidR="00D5774C">
        <w:t>al</w:t>
      </w:r>
      <w:r w:rsidR="00451156" w:rsidRPr="002C0ECA">
        <w:t xml:space="preserve"> Code] </w:t>
      </w:r>
      <w:r w:rsidR="0024366E" w:rsidRPr="002C0ECA">
        <w:t>section 496</w:t>
      </w:r>
      <w:r w:rsidR="00451156" w:rsidRPr="002C0ECA">
        <w:t>[,</w:t>
      </w:r>
      <w:r w:rsidR="007D55B9">
        <w:t> </w:t>
      </w:r>
      <w:r w:rsidR="00451156" w:rsidRPr="002C0ECA">
        <w:t>subd</w:t>
      </w:r>
      <w:r w:rsidR="00D5774C">
        <w:t>ivision</w:t>
      </w:r>
      <w:r w:rsidR="007D55B9">
        <w:t> </w:t>
      </w:r>
      <w:r w:rsidR="00451156" w:rsidRPr="002C0ECA">
        <w:t>]</w:t>
      </w:r>
      <w:r w:rsidR="0024366E" w:rsidRPr="002C0ECA">
        <w:t>(a) for receiving the same vehicle as stolen property is not precluded.”  (</w:t>
      </w:r>
      <w:r w:rsidR="0024366E" w:rsidRPr="002C0ECA">
        <w:rPr>
          <w:i/>
        </w:rPr>
        <w:t>Garza</w:t>
      </w:r>
      <w:r w:rsidR="00E250BB" w:rsidRPr="002C0ECA">
        <w:t>,</w:t>
      </w:r>
      <w:r w:rsidR="0024366E" w:rsidRPr="002C0ECA">
        <w:t xml:space="preserve"> at p.</w:t>
      </w:r>
      <w:r w:rsidR="00E250BB" w:rsidRPr="002C0ECA">
        <w:t> </w:t>
      </w:r>
      <w:r w:rsidR="0024366E" w:rsidRPr="002C0ECA">
        <w:t>876.)</w:t>
      </w:r>
    </w:p>
    <w:p w14:paraId="0D51673C" w14:textId="560DD978" w:rsidR="000128D3" w:rsidRPr="002C0ECA" w:rsidRDefault="0024366E" w:rsidP="002C0ECA">
      <w:pPr>
        <w:tabs>
          <w:tab w:val="left" w:pos="1440"/>
        </w:tabs>
        <w:ind w:firstLine="720"/>
      </w:pPr>
      <w:r w:rsidRPr="002C0ECA">
        <w:t xml:space="preserve">Proposition 47’s </w:t>
      </w:r>
      <w:r w:rsidR="00987004" w:rsidRPr="002C0ECA">
        <w:t xml:space="preserve">reforms </w:t>
      </w:r>
      <w:r w:rsidR="00F70DD2" w:rsidRPr="002C0ECA">
        <w:t>imparted</w:t>
      </w:r>
      <w:r w:rsidR="00C438B3" w:rsidRPr="002C0ECA">
        <w:t xml:space="preserve"> </w:t>
      </w:r>
      <w:r w:rsidRPr="002C0ECA">
        <w:t xml:space="preserve">new relevance </w:t>
      </w:r>
      <w:r w:rsidR="00F70DD2" w:rsidRPr="002C0ECA">
        <w:t xml:space="preserve">to </w:t>
      </w:r>
      <w:r w:rsidRPr="002C0ECA">
        <w:t>th</w:t>
      </w:r>
      <w:r w:rsidR="00DA447E" w:rsidRPr="002C0ECA">
        <w:t>e</w:t>
      </w:r>
      <w:r w:rsidRPr="002C0ECA">
        <w:t xml:space="preserve"> long</w:t>
      </w:r>
      <w:r w:rsidR="005D0444" w:rsidRPr="002C0ECA">
        <w:t>-</w:t>
      </w:r>
      <w:r w:rsidRPr="002C0ECA">
        <w:t xml:space="preserve">standing distinction between </w:t>
      </w:r>
      <w:r w:rsidR="006F1A72" w:rsidRPr="002C0ECA">
        <w:t xml:space="preserve">what </w:t>
      </w:r>
      <w:r w:rsidR="006F1A72" w:rsidRPr="002C0ECA">
        <w:rPr>
          <w:i/>
        </w:rPr>
        <w:t>Garza</w:t>
      </w:r>
      <w:r w:rsidR="006F1A72" w:rsidRPr="002C0ECA">
        <w:t xml:space="preserve"> termed the “theft and nontheft forms” of the section 10851 offense</w:t>
      </w:r>
      <w:r w:rsidR="00997FAD" w:rsidRPr="002C0ECA">
        <w:t>.  (</w:t>
      </w:r>
      <w:r w:rsidR="00997FAD" w:rsidRPr="002C0ECA">
        <w:rPr>
          <w:i/>
        </w:rPr>
        <w:t>Garza</w:t>
      </w:r>
      <w:r w:rsidR="00997FAD" w:rsidRPr="002C0ECA">
        <w:t xml:space="preserve">, </w:t>
      </w:r>
      <w:r w:rsidR="00997FAD" w:rsidRPr="002C0ECA">
        <w:rPr>
          <w:i/>
        </w:rPr>
        <w:t>supra</w:t>
      </w:r>
      <w:r w:rsidR="00997FAD" w:rsidRPr="002C0ECA">
        <w:t>, 35 Cal.4th at p. 876.)</w:t>
      </w:r>
      <w:r w:rsidR="0096688D" w:rsidRPr="002C0ECA">
        <w:t xml:space="preserve">  </w:t>
      </w:r>
      <w:r w:rsidR="00DF5561" w:rsidRPr="002C0ECA">
        <w:t xml:space="preserve">Section 490.2, added by Proposition 47, provides that, “[n]othwithstanding [Penal Code] </w:t>
      </w:r>
      <w:r w:rsidR="009F6116" w:rsidRPr="002C0ECA">
        <w:t>S</w:t>
      </w:r>
      <w:r w:rsidR="00DF5561" w:rsidRPr="002C0ECA">
        <w:t xml:space="preserve">ection 487 or any other provision of law defining grand theft, obtaining any property by theft” valued at </w:t>
      </w:r>
      <w:r w:rsidR="00681E2B" w:rsidRPr="002C0ECA">
        <w:t>$950 or less “shal</w:t>
      </w:r>
      <w:r w:rsidR="00A32C54" w:rsidRPr="002C0ECA">
        <w:t>l</w:t>
      </w:r>
      <w:r w:rsidR="00681E2B" w:rsidRPr="002C0ECA">
        <w:t xml:space="preserve"> be considered petty theft and shall be punished as a misdemeanor.”  (Pen. Code, §</w:t>
      </w:r>
      <w:r w:rsidR="00BF6C6E" w:rsidRPr="002C0ECA">
        <w:t> </w:t>
      </w:r>
      <w:r w:rsidR="00681E2B" w:rsidRPr="002C0ECA">
        <w:t>490.2</w:t>
      </w:r>
      <w:r w:rsidR="009F6116" w:rsidRPr="002C0ECA">
        <w:t>, subd. (a)</w:t>
      </w:r>
      <w:r w:rsidR="00681E2B" w:rsidRPr="002C0ECA">
        <w:t xml:space="preserve">.)  This language, as we observed in </w:t>
      </w:r>
      <w:r w:rsidR="00681E2B" w:rsidRPr="002C0ECA">
        <w:rPr>
          <w:i/>
        </w:rPr>
        <w:t>Page</w:t>
      </w:r>
      <w:r w:rsidR="00681E2B" w:rsidRPr="002C0ECA">
        <w:t xml:space="preserve">, plainly covers grand theft of an automobile—a crime punished by Penal Code section 487—where the value of the vehicle is $950 or less.  </w:t>
      </w:r>
      <w:r w:rsidR="0096688D" w:rsidRPr="002C0ECA">
        <w:t>(</w:t>
      </w:r>
      <w:r w:rsidR="0096688D" w:rsidRPr="002C0ECA">
        <w:rPr>
          <w:i/>
        </w:rPr>
        <w:t>Page</w:t>
      </w:r>
      <w:r w:rsidR="0096688D" w:rsidRPr="002C0ECA">
        <w:t xml:space="preserve">, </w:t>
      </w:r>
      <w:r w:rsidR="0096688D" w:rsidRPr="002C0ECA">
        <w:rPr>
          <w:i/>
        </w:rPr>
        <w:t>supra</w:t>
      </w:r>
      <w:r w:rsidR="0096688D" w:rsidRPr="002C0ECA">
        <w:t>, 3 Cal.5th at p.</w:t>
      </w:r>
      <w:r w:rsidR="00BF6C6E" w:rsidRPr="002C0ECA">
        <w:t> </w:t>
      </w:r>
      <w:r w:rsidR="00DF5561" w:rsidRPr="002C0ECA">
        <w:t>1182.)  But Proposition 47 speaks more broadly</w:t>
      </w:r>
      <w:r w:rsidR="00681E2B" w:rsidRPr="002C0ECA">
        <w:t>.  U</w:t>
      </w:r>
      <w:r w:rsidR="00B14173" w:rsidRPr="002C0ECA">
        <w:t xml:space="preserve">nder Proposition 47, </w:t>
      </w:r>
      <w:r w:rsidR="00681E2B" w:rsidRPr="002C0ECA">
        <w:t xml:space="preserve">other </w:t>
      </w:r>
      <w:r w:rsidR="00B14173" w:rsidRPr="002C0ECA">
        <w:t xml:space="preserve">offenses consisting of “obtaining </w:t>
      </w:r>
      <w:r w:rsidR="00A56A93" w:rsidRPr="002C0ECA">
        <w:t xml:space="preserve">any </w:t>
      </w:r>
      <w:r w:rsidR="00B14173" w:rsidRPr="002C0ECA">
        <w:t xml:space="preserve">property by theft,” where the property is valued at $950 or less, </w:t>
      </w:r>
      <w:r w:rsidR="00681E2B" w:rsidRPr="002C0ECA">
        <w:t xml:space="preserve">are also </w:t>
      </w:r>
      <w:r w:rsidR="00B14173" w:rsidRPr="002C0ECA">
        <w:t>punishable only as misdemeanor</w:t>
      </w:r>
      <w:r w:rsidR="00681E2B" w:rsidRPr="002C0ECA">
        <w:t>s</w:t>
      </w:r>
      <w:r w:rsidR="00B14173" w:rsidRPr="002C0ECA">
        <w:t>.  (Pen. Code, §</w:t>
      </w:r>
      <w:r w:rsidR="00E250BB" w:rsidRPr="002C0ECA">
        <w:t> </w:t>
      </w:r>
      <w:r w:rsidR="00B14173" w:rsidRPr="002C0ECA">
        <w:t>490.2</w:t>
      </w:r>
      <w:r w:rsidR="00A56A93" w:rsidRPr="002C0ECA">
        <w:t>, subd. (a)</w:t>
      </w:r>
      <w:r w:rsidR="00B14173" w:rsidRPr="002C0ECA">
        <w:t>.)</w:t>
      </w:r>
    </w:p>
    <w:p w14:paraId="210ED8AE" w14:textId="1CB95728" w:rsidR="002C0B71" w:rsidRPr="002C0ECA" w:rsidRDefault="00B14173" w:rsidP="002C0ECA">
      <w:pPr>
        <w:tabs>
          <w:tab w:val="left" w:pos="1440"/>
        </w:tabs>
        <w:ind w:firstLine="720"/>
      </w:pPr>
      <w:r w:rsidRPr="002C0ECA">
        <w:t xml:space="preserve">Proposition 47 does not define the term “theft,” but we </w:t>
      </w:r>
      <w:r w:rsidR="004726DF" w:rsidRPr="002C0ECA">
        <w:t xml:space="preserve">have </w:t>
      </w:r>
      <w:r w:rsidR="002C0B71" w:rsidRPr="002C0ECA">
        <w:t>presume</w:t>
      </w:r>
      <w:r w:rsidR="004726DF" w:rsidRPr="002C0ECA">
        <w:t>d</w:t>
      </w:r>
      <w:r w:rsidR="002C0B71" w:rsidRPr="002C0ECA">
        <w:t xml:space="preserve"> the voters intended the term to bear the </w:t>
      </w:r>
      <w:r w:rsidR="009C351B" w:rsidRPr="002C0ECA">
        <w:t xml:space="preserve">same </w:t>
      </w:r>
      <w:r w:rsidR="002C0B71" w:rsidRPr="002C0ECA">
        <w:t>meaning it</w:t>
      </w:r>
      <w:r w:rsidR="009E4212" w:rsidRPr="002C0ECA">
        <w:t xml:space="preserve"> </w:t>
      </w:r>
      <w:r w:rsidR="003D7FCF" w:rsidRPr="002C0ECA">
        <w:t>had</w:t>
      </w:r>
      <w:r w:rsidR="00926741" w:rsidRPr="002C0ECA">
        <w:t xml:space="preserve"> </w:t>
      </w:r>
      <w:r w:rsidR="002C0B71" w:rsidRPr="002C0ECA">
        <w:t xml:space="preserve">at common law:  </w:t>
      </w:r>
      <w:r w:rsidR="00A943BE" w:rsidRPr="002C0ECA">
        <w:t>“a taking with intent to steal the property—that is, the intent to permanently deprive the owner of its possession.”  (</w:t>
      </w:r>
      <w:r w:rsidR="00A943BE" w:rsidRPr="002C0ECA">
        <w:rPr>
          <w:i/>
        </w:rPr>
        <w:t>Page</w:t>
      </w:r>
      <w:r w:rsidR="00A943BE" w:rsidRPr="002C0ECA">
        <w:t xml:space="preserve">, </w:t>
      </w:r>
      <w:r w:rsidR="00A943BE" w:rsidRPr="002C0ECA">
        <w:rPr>
          <w:i/>
        </w:rPr>
        <w:t>supra</w:t>
      </w:r>
      <w:r w:rsidR="00A943BE" w:rsidRPr="002C0ECA">
        <w:t>, 3 Cal.5th at p.</w:t>
      </w:r>
      <w:r w:rsidR="00E250BB" w:rsidRPr="002C0ECA">
        <w:t> </w:t>
      </w:r>
      <w:r w:rsidR="00A943BE" w:rsidRPr="002C0ECA">
        <w:t xml:space="preserve">1182, citing </w:t>
      </w:r>
      <w:r w:rsidR="00A943BE" w:rsidRPr="002C0ECA">
        <w:rPr>
          <w:i/>
        </w:rPr>
        <w:t>People v. Riel</w:t>
      </w:r>
      <w:r w:rsidR="00A943BE" w:rsidRPr="002C0ECA">
        <w:t xml:space="preserve"> (2000) 22 Cal.4th 1153, 1205</w:t>
      </w:r>
      <w:r w:rsidR="002C0B71" w:rsidRPr="002C0ECA">
        <w:t>.</w:t>
      </w:r>
      <w:r w:rsidR="00A943BE" w:rsidRPr="002C0ECA">
        <w:t>)</w:t>
      </w:r>
      <w:r w:rsidR="00C04FC7" w:rsidRPr="002C0ECA">
        <w:rPr>
          <w:rStyle w:val="FootnoteReference"/>
        </w:rPr>
        <w:footnoteReference w:id="5"/>
      </w:r>
      <w:r w:rsidR="002C0B71" w:rsidRPr="002C0ECA">
        <w:t xml:space="preserve">  It follows, as we held in </w:t>
      </w:r>
      <w:r w:rsidR="002C0B71" w:rsidRPr="002C0ECA">
        <w:rPr>
          <w:i/>
        </w:rPr>
        <w:t>Page</w:t>
      </w:r>
      <w:r w:rsidR="002C0B71" w:rsidRPr="002C0ECA">
        <w:t xml:space="preserve">, that those section 10851 convictions that are based on what we had previously referred to as the “theft form” of the offense—taking a car with intent to permanently deprive the owner of possession—may now be reduced to misdemeanors under Proposition 47, while those convictions that are based on the “nontheft” crime of driving a stolen vehicle after the theft is complete are not reducible to misdemeanors.  </w:t>
      </w:r>
      <w:r w:rsidR="002B4730" w:rsidRPr="002C0ECA">
        <w:t>(</w:t>
      </w:r>
      <w:r w:rsidR="002B4730" w:rsidRPr="002C0ECA">
        <w:rPr>
          <w:i/>
        </w:rPr>
        <w:t>Lara</w:t>
      </w:r>
      <w:r w:rsidR="002B4730" w:rsidRPr="002C0ECA">
        <w:t xml:space="preserve">, </w:t>
      </w:r>
      <w:r w:rsidR="002B4730" w:rsidRPr="002C0ECA">
        <w:rPr>
          <w:i/>
        </w:rPr>
        <w:t>supra</w:t>
      </w:r>
      <w:r w:rsidR="002B4730" w:rsidRPr="002C0ECA">
        <w:t>, 6 Cal.5th at pp.</w:t>
      </w:r>
      <w:r w:rsidR="00E250BB" w:rsidRPr="002C0ECA">
        <w:t> </w:t>
      </w:r>
      <w:r w:rsidR="002B4730" w:rsidRPr="002C0ECA">
        <w:t>1135</w:t>
      </w:r>
      <w:r w:rsidR="00E250BB" w:rsidRPr="002C0ECA">
        <w:t>–</w:t>
      </w:r>
      <w:r w:rsidR="002B4730" w:rsidRPr="002C0ECA">
        <w:t xml:space="preserve">1137; </w:t>
      </w:r>
      <w:r w:rsidR="002B4730" w:rsidRPr="002C0ECA">
        <w:rPr>
          <w:i/>
        </w:rPr>
        <w:t>Page</w:t>
      </w:r>
      <w:r w:rsidR="002B4730" w:rsidRPr="002C0ECA">
        <w:t>, at pp.</w:t>
      </w:r>
      <w:r w:rsidR="00E250BB" w:rsidRPr="002C0ECA">
        <w:t> </w:t>
      </w:r>
      <w:r w:rsidR="002B4730" w:rsidRPr="002C0ECA">
        <w:t>1187</w:t>
      </w:r>
      <w:r w:rsidR="00E250BB" w:rsidRPr="002C0ECA">
        <w:t>–</w:t>
      </w:r>
      <w:r w:rsidR="002B4730" w:rsidRPr="002C0ECA">
        <w:t>1189.)</w:t>
      </w:r>
    </w:p>
    <w:p w14:paraId="519B492D" w14:textId="3A0A29D1" w:rsidR="002C0B71" w:rsidRPr="002C0ECA" w:rsidRDefault="002C0B71" w:rsidP="002C0ECA">
      <w:pPr>
        <w:tabs>
          <w:tab w:val="left" w:pos="1440"/>
        </w:tabs>
        <w:ind w:firstLine="720"/>
      </w:pPr>
      <w:r w:rsidRPr="002C0ECA">
        <w:t xml:space="preserve">The </w:t>
      </w:r>
      <w:r w:rsidR="00290655" w:rsidRPr="002C0ECA">
        <w:t xml:space="preserve">issue in this case </w:t>
      </w:r>
      <w:r w:rsidRPr="002C0ECA">
        <w:t>arises because</w:t>
      </w:r>
      <w:r w:rsidR="008E3BB2" w:rsidRPr="002C0ECA">
        <w:t xml:space="preserve"> stealing a car and driving a stolen car are not the only two ways to violate section 10851.  </w:t>
      </w:r>
      <w:r w:rsidRPr="002C0ECA">
        <w:t xml:space="preserve">A section 10851 conviction that is based on unlawfully taking a vehicle </w:t>
      </w:r>
      <w:r w:rsidRPr="002C0ECA">
        <w:rPr>
          <w:i/>
        </w:rPr>
        <w:t>can</w:t>
      </w:r>
      <w:r w:rsidRPr="002C0ECA">
        <w:t>, but need not, be based on proof that the defendant intended to permanently deprive the owner of possession.  The statute is</w:t>
      </w:r>
      <w:r w:rsidR="007865CA" w:rsidRPr="002C0ECA">
        <w:t xml:space="preserve">, in fact, wholly </w:t>
      </w:r>
      <w:r w:rsidRPr="002C0ECA">
        <w:t xml:space="preserve">indifferent to whether the defendant’s intent was to steal the car or merely to borrow it; it punishes any vehicle taking “with intent </w:t>
      </w:r>
      <w:r w:rsidRPr="002C0ECA">
        <w:rPr>
          <w:i/>
        </w:rPr>
        <w:t>either</w:t>
      </w:r>
      <w:r w:rsidRPr="002C0ECA">
        <w:t xml:space="preserve"> </w:t>
      </w:r>
      <w:r w:rsidR="00BB648D" w:rsidRPr="002C0ECA">
        <w:t xml:space="preserve">to </w:t>
      </w:r>
      <w:r w:rsidRPr="002C0ECA">
        <w:t xml:space="preserve">permanently </w:t>
      </w:r>
      <w:r w:rsidRPr="002C0ECA">
        <w:rPr>
          <w:i/>
        </w:rPr>
        <w:t>or</w:t>
      </w:r>
      <w:r w:rsidRPr="002C0ECA">
        <w:t xml:space="preserve"> temporarily deprive the owner </w:t>
      </w:r>
      <w:r w:rsidR="00BB648D" w:rsidRPr="002C0ECA">
        <w:t xml:space="preserve">thereof </w:t>
      </w:r>
      <w:r w:rsidRPr="002C0ECA">
        <w:t xml:space="preserve">of his </w:t>
      </w:r>
      <w:r w:rsidR="00BB648D" w:rsidRPr="002C0ECA">
        <w:t xml:space="preserve">or her </w:t>
      </w:r>
      <w:r w:rsidRPr="002C0ECA">
        <w:t xml:space="preserve">title to or possession of </w:t>
      </w:r>
      <w:r w:rsidR="00BB648D" w:rsidRPr="002C0ECA">
        <w:t>the</w:t>
      </w:r>
      <w:r w:rsidRPr="002C0ECA">
        <w:t xml:space="preserve"> vehicle,” and “whether with </w:t>
      </w:r>
      <w:r w:rsidRPr="002C0ECA">
        <w:rPr>
          <w:i/>
        </w:rPr>
        <w:t>or</w:t>
      </w:r>
      <w:r w:rsidRPr="002C0ECA">
        <w:t xml:space="preserve"> without intent to steal the </w:t>
      </w:r>
      <w:r w:rsidR="00BB648D" w:rsidRPr="002C0ECA">
        <w:t>vehicle</w:t>
      </w:r>
      <w:r w:rsidRPr="002C0ECA">
        <w:t>.”  (§</w:t>
      </w:r>
      <w:r w:rsidR="00E250BB" w:rsidRPr="002C0ECA">
        <w:t> </w:t>
      </w:r>
      <w:r w:rsidRPr="002C0ECA">
        <w:t>10851</w:t>
      </w:r>
      <w:r w:rsidR="00E250BB" w:rsidRPr="002C0ECA">
        <w:t xml:space="preserve">, subd. </w:t>
      </w:r>
      <w:r w:rsidRPr="002C0ECA">
        <w:t>(a), italics added.)  To the extent the statute can be violated based on the taking of a vehicle with intent merely to temporarily deprive the owner of possession—that is, without intent to steal the vehicle—</w:t>
      </w:r>
      <w:r w:rsidR="007865CA" w:rsidRPr="002C0ECA">
        <w:t>the taking form of the section 10851 offense sweeps somewhat more broadly</w:t>
      </w:r>
      <w:r w:rsidR="00D966DE" w:rsidRPr="002C0ECA">
        <w:t xml:space="preserve"> than</w:t>
      </w:r>
      <w:r w:rsidR="007865CA" w:rsidRPr="002C0ECA">
        <w:t xml:space="preserve"> the </w:t>
      </w:r>
      <w:r w:rsidR="00D966DE" w:rsidRPr="002C0ECA">
        <w:t>accepted</w:t>
      </w:r>
      <w:r w:rsidR="007865CA" w:rsidRPr="002C0ECA">
        <w:t xml:space="preserve"> definition of “theft.”</w:t>
      </w:r>
    </w:p>
    <w:p w14:paraId="4D532581" w14:textId="37C4149B" w:rsidR="00687463" w:rsidRDefault="007865CA" w:rsidP="002C0ECA">
      <w:pPr>
        <w:tabs>
          <w:tab w:val="left" w:pos="1440"/>
        </w:tabs>
        <w:ind w:firstLine="720"/>
      </w:pPr>
      <w:r w:rsidRPr="002C0ECA">
        <w:t xml:space="preserve">The question </w:t>
      </w:r>
      <w:r w:rsidR="00290655" w:rsidRPr="002C0ECA">
        <w:t xml:space="preserve">we must decide </w:t>
      </w:r>
      <w:r w:rsidRPr="002C0ECA">
        <w:t xml:space="preserve">is what consequence ought to flow from this mismatch.  Do we understand Proposition 47 to </w:t>
      </w:r>
      <w:r w:rsidR="00B44AA5" w:rsidRPr="002C0ECA">
        <w:t>now sub</w:t>
      </w:r>
      <w:r w:rsidRPr="002C0ECA">
        <w:t xml:space="preserve">divide section 10851 vehicle-taking convictions into two </w:t>
      </w:r>
      <w:r w:rsidR="00B44AA5" w:rsidRPr="002C0ECA">
        <w:t xml:space="preserve">new </w:t>
      </w:r>
      <w:r w:rsidRPr="002C0ECA">
        <w:t>categories—misdemeanor permanent takings and felony temporary ones?  Or do we instead understand Proposition 47 to apply to all unlawful takings of low</w:t>
      </w:r>
      <w:r w:rsidR="00E03F3A" w:rsidRPr="002C0ECA">
        <w:t>-</w:t>
      </w:r>
      <w:r w:rsidRPr="002C0ECA">
        <w:t>value vehicles</w:t>
      </w:r>
      <w:r w:rsidR="00487F77" w:rsidRPr="002C0ECA">
        <w:t xml:space="preserve"> with intent to deprive the owner of possession</w:t>
      </w:r>
      <w:r w:rsidR="00D966DE" w:rsidRPr="002C0ECA">
        <w:t>,</w:t>
      </w:r>
      <w:r w:rsidR="00B6048F" w:rsidRPr="002C0ECA">
        <w:t xml:space="preserve"> regardless of whether the defendant has </w:t>
      </w:r>
      <w:r w:rsidR="006F3EB7" w:rsidRPr="002C0ECA">
        <w:t xml:space="preserve">established an </w:t>
      </w:r>
      <w:r w:rsidR="00B6048F" w:rsidRPr="002C0ECA">
        <w:t>intent to take the vehicle permanently</w:t>
      </w:r>
      <w:r w:rsidRPr="002C0ECA">
        <w:t>?</w:t>
      </w:r>
    </w:p>
    <w:p w14:paraId="7857548C" w14:textId="77777777" w:rsidR="00687463" w:rsidRDefault="00687463">
      <w:pPr>
        <w:spacing w:after="0" w:line="240" w:lineRule="auto"/>
        <w:jc w:val="left"/>
      </w:pPr>
      <w:r>
        <w:br w:type="page"/>
      </w:r>
    </w:p>
    <w:p w14:paraId="6FFAD16C" w14:textId="77777777" w:rsidR="007865CA" w:rsidRPr="002C0ECA" w:rsidRDefault="007865CA" w:rsidP="00E27EF2">
      <w:pPr>
        <w:pStyle w:val="Heading1"/>
      </w:pPr>
      <w:r w:rsidRPr="002C0ECA">
        <w:t>III</w:t>
      </w:r>
      <w:r w:rsidR="004A7A79" w:rsidRPr="002C0ECA">
        <w:t>.</w:t>
      </w:r>
    </w:p>
    <w:p w14:paraId="0441140C" w14:textId="04826A12" w:rsidR="008E3BB2" w:rsidRPr="002C0ECA" w:rsidRDefault="00EC06D4" w:rsidP="002C0ECA">
      <w:pPr>
        <w:tabs>
          <w:tab w:val="left" w:pos="1440"/>
        </w:tabs>
        <w:ind w:firstLine="720"/>
      </w:pPr>
      <w:r w:rsidRPr="002C0ECA">
        <w:t xml:space="preserve">At least as to </w:t>
      </w:r>
      <w:r w:rsidR="007865CA" w:rsidRPr="002C0ECA">
        <w:t xml:space="preserve">this narrow question, the parties </w:t>
      </w:r>
      <w:r w:rsidR="00E43867" w:rsidRPr="002C0ECA">
        <w:t>agree</w:t>
      </w:r>
      <w:r w:rsidR="00167FAD" w:rsidRPr="002C0ECA">
        <w:t xml:space="preserve">:  Proposition 47 does not require courts to draw </w:t>
      </w:r>
      <w:r w:rsidR="00681E2B" w:rsidRPr="002C0ECA">
        <w:t xml:space="preserve">a new </w:t>
      </w:r>
      <w:r w:rsidR="00167FAD" w:rsidRPr="002C0ECA">
        <w:t>distinction between permanent and temporary takings</w:t>
      </w:r>
      <w:r w:rsidR="00681E2B" w:rsidRPr="002C0ECA">
        <w:t xml:space="preserve"> </w:t>
      </w:r>
      <w:r w:rsidR="00C96D65" w:rsidRPr="002C0ECA">
        <w:t>for purposes of section 10851</w:t>
      </w:r>
      <w:r w:rsidR="00167FAD" w:rsidRPr="002C0ECA">
        <w:t>.</w:t>
      </w:r>
      <w:r w:rsidR="00C0491D" w:rsidRPr="002C0ECA">
        <w:t xml:space="preserve">  </w:t>
      </w:r>
      <w:r w:rsidR="00D05EEE" w:rsidRPr="002C0ECA">
        <w:t xml:space="preserve">Defendant argues that </w:t>
      </w:r>
      <w:r w:rsidR="0025058A" w:rsidRPr="002C0ECA">
        <w:t>an interpretation of Proposition 47’s theft-reduction provision</w:t>
      </w:r>
      <w:r w:rsidR="006D10DE" w:rsidRPr="002C0ECA">
        <w:t xml:space="preserve"> that would exclude </w:t>
      </w:r>
      <w:r w:rsidR="00962E99" w:rsidRPr="002C0ECA">
        <w:t xml:space="preserve">section 10851 violators unable to prove they intended to </w:t>
      </w:r>
      <w:r w:rsidR="00907D55" w:rsidRPr="002C0ECA">
        <w:t xml:space="preserve">steal the vehicle, rather than merely borrow it, </w:t>
      </w:r>
      <w:r w:rsidR="00D03462" w:rsidRPr="002C0ECA">
        <w:t>would be “patently absurd and wholly inconsistent with the [</w:t>
      </w:r>
      <w:r w:rsidR="009F5ACA" w:rsidRPr="002C0ECA">
        <w:t>initiative</w:t>
      </w:r>
      <w:r w:rsidR="00D03462" w:rsidRPr="002C0ECA">
        <w:t>’s] purposes</w:t>
      </w:r>
      <w:r w:rsidR="009F3AA2" w:rsidRPr="002C0ECA">
        <w:t>.</w:t>
      </w:r>
      <w:r w:rsidR="00D03462" w:rsidRPr="002C0ECA">
        <w:t>”  The Attorney General agrees</w:t>
      </w:r>
      <w:r w:rsidR="00900025" w:rsidRPr="002C0ECA">
        <w:t xml:space="preserve">:  </w:t>
      </w:r>
      <w:r w:rsidR="00D03462" w:rsidRPr="002C0ECA">
        <w:t xml:space="preserve">“The People can think of no plausible reason for treating section 10851 convictions for taking a vehicle without the intent to permanently deprive the owner of possession more harshly than those for taking a vehicle with the intent to permanently deprive the owner of possession.”  </w:t>
      </w:r>
      <w:r w:rsidR="00D966DE" w:rsidRPr="002C0ECA">
        <w:t>We</w:t>
      </w:r>
      <w:r w:rsidR="00705B2F" w:rsidRPr="002C0ECA">
        <w:t xml:space="preserve"> agree</w:t>
      </w:r>
      <w:r w:rsidR="006D78EB" w:rsidRPr="002C0ECA">
        <w:t xml:space="preserve"> </w:t>
      </w:r>
      <w:r w:rsidR="00111965" w:rsidRPr="002C0ECA">
        <w:t xml:space="preserve">with </w:t>
      </w:r>
      <w:r w:rsidR="00290655" w:rsidRPr="002C0ECA">
        <w:t xml:space="preserve">both </w:t>
      </w:r>
      <w:r w:rsidR="00111965" w:rsidRPr="002C0ECA">
        <w:t xml:space="preserve">parties </w:t>
      </w:r>
      <w:r w:rsidR="00DD120A" w:rsidRPr="002C0ECA">
        <w:t xml:space="preserve">that </w:t>
      </w:r>
      <w:r w:rsidR="00B44AA5" w:rsidRPr="002C0ECA">
        <w:t xml:space="preserve">the voters who enacted </w:t>
      </w:r>
      <w:r w:rsidR="003A193F" w:rsidRPr="002C0ECA">
        <w:t xml:space="preserve">Proposition 47 </w:t>
      </w:r>
      <w:r w:rsidR="00B44AA5" w:rsidRPr="002C0ECA">
        <w:t xml:space="preserve">could not have intended to </w:t>
      </w:r>
      <w:r w:rsidR="00111965" w:rsidRPr="002C0ECA">
        <w:t xml:space="preserve">reconfigure </w:t>
      </w:r>
      <w:r w:rsidR="00E17A9D" w:rsidRPr="002C0ECA">
        <w:t xml:space="preserve">the section 10851 </w:t>
      </w:r>
      <w:r w:rsidR="00A2614C" w:rsidRPr="002C0ECA">
        <w:t xml:space="preserve">offense </w:t>
      </w:r>
      <w:r w:rsidR="00E17A9D" w:rsidRPr="002C0ECA">
        <w:t xml:space="preserve">to </w:t>
      </w:r>
      <w:r w:rsidR="00FE3CAC" w:rsidRPr="002C0ECA">
        <w:t>enact this senseless distinction.</w:t>
      </w:r>
    </w:p>
    <w:p w14:paraId="54E08274" w14:textId="422F0AEC" w:rsidR="00E5599E" w:rsidRPr="002C0ECA" w:rsidRDefault="00570BFB" w:rsidP="002C0ECA">
      <w:pPr>
        <w:tabs>
          <w:tab w:val="left" w:pos="1440"/>
        </w:tabs>
        <w:ind w:firstLine="720"/>
      </w:pPr>
      <w:r w:rsidRPr="002C0ECA">
        <w:t>A</w:t>
      </w:r>
      <w:r w:rsidR="006F3416" w:rsidRPr="002C0ECA">
        <w:t xml:space="preserve">s the parties </w:t>
      </w:r>
      <w:r w:rsidR="00353511" w:rsidRPr="002C0ECA">
        <w:t>emphasize</w:t>
      </w:r>
      <w:r w:rsidR="006F3416" w:rsidRPr="002C0ECA">
        <w:t>, this</w:t>
      </w:r>
      <w:r w:rsidRPr="002C0ECA">
        <w:t xml:space="preserve"> </w:t>
      </w:r>
      <w:r w:rsidR="00BF5B1A" w:rsidRPr="002C0ECA">
        <w:t xml:space="preserve">narrow </w:t>
      </w:r>
      <w:r w:rsidRPr="002C0ECA">
        <w:t xml:space="preserve">interpretation </w:t>
      </w:r>
      <w:r w:rsidR="005D6A62" w:rsidRPr="002C0ECA">
        <w:t xml:space="preserve">of Penal Code section 490.2 </w:t>
      </w:r>
      <w:r w:rsidRPr="002C0ECA">
        <w:t xml:space="preserve">would </w:t>
      </w:r>
      <w:r w:rsidR="006F3416" w:rsidRPr="002C0ECA">
        <w:t xml:space="preserve">mean </w:t>
      </w:r>
      <w:r w:rsidRPr="002C0ECA">
        <w:t xml:space="preserve">that a person </w:t>
      </w:r>
      <w:r w:rsidR="00192074" w:rsidRPr="002C0ECA">
        <w:t>merely borrowing property without consent—</w:t>
      </w:r>
      <w:r w:rsidR="00864D95" w:rsidRPr="002C0ECA">
        <w:t xml:space="preserve">in other words, a person </w:t>
      </w:r>
      <w:r w:rsidR="00192074" w:rsidRPr="002C0ECA">
        <w:t>harboring a</w:t>
      </w:r>
      <w:r w:rsidRPr="002C0ECA">
        <w:t xml:space="preserve"> </w:t>
      </w:r>
      <w:r w:rsidRPr="002C0ECA">
        <w:rPr>
          <w:i/>
        </w:rPr>
        <w:t>less</w:t>
      </w:r>
      <w:r w:rsidRPr="002C0ECA">
        <w:t xml:space="preserve"> </w:t>
      </w:r>
      <w:r w:rsidR="00E65EA5" w:rsidRPr="002C0ECA">
        <w:t>culpable intent</w:t>
      </w:r>
      <w:r w:rsidRPr="002C0ECA">
        <w:t xml:space="preserve"> </w:t>
      </w:r>
      <w:r w:rsidR="00192074" w:rsidRPr="002C0ECA">
        <w:t xml:space="preserve">than theft </w:t>
      </w:r>
      <w:r w:rsidR="00AE572D" w:rsidRPr="002C0ECA">
        <w:t xml:space="preserve">traditionally </w:t>
      </w:r>
      <w:r w:rsidR="00192074" w:rsidRPr="002C0ECA">
        <w:t>requires—</w:t>
      </w:r>
      <w:r w:rsidRPr="002C0ECA">
        <w:t xml:space="preserve">would be treated more harshly than a person who actually intended to steal the property. </w:t>
      </w:r>
      <w:r w:rsidR="00286BC9" w:rsidRPr="002C0ECA">
        <w:t xml:space="preserve"> Indeed, were we to construe Proposition 47 as applying to permanent but not temporary vehicle takings, a person like defendant who takes a low</w:t>
      </w:r>
      <w:r w:rsidR="00E03F3A" w:rsidRPr="002C0ECA">
        <w:t>-</w:t>
      </w:r>
      <w:r w:rsidR="00286BC9" w:rsidRPr="002C0ECA">
        <w:t xml:space="preserve">value vehicle would be better off never returning it, as he would then be subject only to misdemeanor punishment.  </w:t>
      </w:r>
    </w:p>
    <w:p w14:paraId="4FAAD4EB" w14:textId="45230AE3" w:rsidR="00BF5B1A" w:rsidRPr="002C0ECA" w:rsidRDefault="00A22303" w:rsidP="002C0ECA">
      <w:pPr>
        <w:tabs>
          <w:tab w:val="left" w:pos="1440"/>
        </w:tabs>
        <w:ind w:firstLine="720"/>
      </w:pPr>
      <w:r w:rsidRPr="002C0ECA">
        <w:t xml:space="preserve">Standing alone, </w:t>
      </w:r>
      <w:r w:rsidR="00353511" w:rsidRPr="002C0ECA">
        <w:t>t</w:t>
      </w:r>
      <w:r w:rsidR="006F3416" w:rsidRPr="002C0ECA">
        <w:t>hat would be curious</w:t>
      </w:r>
      <w:r w:rsidR="00CD67B6" w:rsidRPr="002C0ECA">
        <w:t xml:space="preserve">, </w:t>
      </w:r>
      <w:r w:rsidR="00037F47" w:rsidRPr="002C0ECA">
        <w:t xml:space="preserve">but </w:t>
      </w:r>
      <w:r w:rsidR="00353511" w:rsidRPr="002C0ECA">
        <w:t>not dispositive.</w:t>
      </w:r>
      <w:r w:rsidR="00BF5B1A" w:rsidRPr="002C0ECA">
        <w:t xml:space="preserve">  </w:t>
      </w:r>
      <w:r w:rsidR="00CD67B6" w:rsidRPr="002C0ECA">
        <w:t>W</w:t>
      </w:r>
      <w:r w:rsidR="00625330" w:rsidRPr="002C0ECA">
        <w:t xml:space="preserve">hat makes </w:t>
      </w:r>
      <w:r w:rsidR="00110901" w:rsidRPr="002C0ECA">
        <w:t>the narrow</w:t>
      </w:r>
      <w:r w:rsidR="00905BE6" w:rsidRPr="002C0ECA">
        <w:t xml:space="preserve"> interpretation particularly senseless is not merely that </w:t>
      </w:r>
      <w:r w:rsidR="00625330" w:rsidRPr="002C0ECA">
        <w:t xml:space="preserve">a </w:t>
      </w:r>
      <w:r w:rsidR="0025658E" w:rsidRPr="002C0ECA">
        <w:t xml:space="preserve">temporary vehicle </w:t>
      </w:r>
      <w:r w:rsidR="00625330" w:rsidRPr="002C0ECA">
        <w:t>taking is less culpable than a taking with intent</w:t>
      </w:r>
      <w:r w:rsidR="0025658E" w:rsidRPr="002C0ECA">
        <w:t xml:space="preserve"> to permanently deprive</w:t>
      </w:r>
      <w:r w:rsidR="00625330" w:rsidRPr="002C0ECA">
        <w:t xml:space="preserve">, but </w:t>
      </w:r>
      <w:r w:rsidR="00905BE6" w:rsidRPr="002C0ECA">
        <w:t>that</w:t>
      </w:r>
      <w:r w:rsidR="00B6048F" w:rsidRPr="002C0ECA">
        <w:t>—</w:t>
      </w:r>
      <w:r w:rsidR="00BD4E47" w:rsidRPr="002C0ECA">
        <w:t>at least as far as section 10851 is concerned</w:t>
      </w:r>
      <w:r w:rsidR="00B6048F" w:rsidRPr="002C0ECA">
        <w:t>—</w:t>
      </w:r>
      <w:r w:rsidR="00625330" w:rsidRPr="002C0ECA">
        <w:t xml:space="preserve">the former is </w:t>
      </w:r>
      <w:r w:rsidR="00B6048F" w:rsidRPr="002C0ECA">
        <w:t xml:space="preserve">wholly </w:t>
      </w:r>
      <w:r w:rsidR="00625330" w:rsidRPr="00311A3F">
        <w:t>included</w:t>
      </w:r>
      <w:r w:rsidR="00625330" w:rsidRPr="002C0ECA">
        <w:t xml:space="preserve"> in the latter</w:t>
      </w:r>
      <w:r w:rsidR="00BF5B1A" w:rsidRPr="002C0ECA">
        <w:t>:  A</w:t>
      </w:r>
      <w:r w:rsidR="00CA6925" w:rsidRPr="002C0ECA">
        <w:t xml:space="preserve"> person who </w:t>
      </w:r>
      <w:r w:rsidR="00B64630" w:rsidRPr="002C0ECA">
        <w:t xml:space="preserve">steals a vehicle with the intent to keep it, sell it or break it up for parts, and thus permanently deprive the owner of it, has </w:t>
      </w:r>
      <w:r w:rsidR="00B64630" w:rsidRPr="002C0ECA">
        <w:rPr>
          <w:i/>
        </w:rPr>
        <w:t>also</w:t>
      </w:r>
      <w:r w:rsidR="00B64630" w:rsidRPr="002C0ECA">
        <w:t xml:space="preserve"> necessarily taken it with the intent to deprive the owner of possession for a shorter period of time.</w:t>
      </w:r>
    </w:p>
    <w:p w14:paraId="097EBEA4" w14:textId="0E651196" w:rsidR="00C96D65" w:rsidRPr="002C0ECA" w:rsidRDefault="00AD75A7" w:rsidP="002C0ECA">
      <w:pPr>
        <w:tabs>
          <w:tab w:val="left" w:pos="1440"/>
        </w:tabs>
        <w:ind w:firstLine="720"/>
      </w:pPr>
      <w:r w:rsidRPr="002C0ECA">
        <w:t xml:space="preserve">Not so long ago, the </w:t>
      </w:r>
      <w:r w:rsidR="0072437F" w:rsidRPr="002C0ECA">
        <w:t>architecture of the vehicle-takings laws made this hierarchy particularly plain</w:t>
      </w:r>
      <w:r w:rsidRPr="002C0ECA">
        <w:t xml:space="preserve">.  Before it was amended in </w:t>
      </w:r>
      <w:r w:rsidR="005B6855" w:rsidRPr="002C0ECA">
        <w:t>1996</w:t>
      </w:r>
      <w:r w:rsidRPr="002C0ECA">
        <w:t xml:space="preserve">, Penal Code section 499b separately punished temporarily using </w:t>
      </w:r>
      <w:r w:rsidR="00905BE6" w:rsidRPr="002C0ECA">
        <w:t xml:space="preserve">a vehicle without permission </w:t>
      </w:r>
      <w:r w:rsidRPr="002C0ECA">
        <w:t>and rendered it punishable only as a misdemeanor</w:t>
      </w:r>
      <w:r w:rsidR="00BF5B1A" w:rsidRPr="002C0ECA">
        <w:t>.</w:t>
      </w:r>
      <w:r w:rsidRPr="002C0ECA">
        <w:t xml:space="preserve"> </w:t>
      </w:r>
      <w:r w:rsidR="00BF5B1A" w:rsidRPr="002C0ECA">
        <w:t xml:space="preserve"> </w:t>
      </w:r>
      <w:r w:rsidR="00905BE6" w:rsidRPr="002C0ECA">
        <w:t>(</w:t>
      </w:r>
      <w:r w:rsidR="00BF5B1A" w:rsidRPr="002C0ECA">
        <w:t>S</w:t>
      </w:r>
      <w:r w:rsidR="00905BE6" w:rsidRPr="002C0ECA">
        <w:t>ee fn.</w:t>
      </w:r>
      <w:r w:rsidR="00C7528B" w:rsidRPr="002C0ECA">
        <w:t> </w:t>
      </w:r>
      <w:r w:rsidR="005B6855" w:rsidRPr="002C0ECA">
        <w:t>3</w:t>
      </w:r>
      <w:r w:rsidR="00905BE6" w:rsidRPr="002C0ECA">
        <w:t xml:space="preserve">, </w:t>
      </w:r>
      <w:r w:rsidR="00905BE6" w:rsidRPr="002C0ECA">
        <w:rPr>
          <w:i/>
        </w:rPr>
        <w:t>ante</w:t>
      </w:r>
      <w:r w:rsidR="00B94970" w:rsidRPr="002C0ECA">
        <w:t>.</w:t>
      </w:r>
      <w:r w:rsidR="00905BE6" w:rsidRPr="002C0ECA">
        <w:t>)</w:t>
      </w:r>
      <w:r w:rsidR="00BF5B1A" w:rsidRPr="002C0ECA">
        <w:t xml:space="preserve">  W</w:t>
      </w:r>
      <w:r w:rsidR="00905BE6" w:rsidRPr="002C0ECA">
        <w:t xml:space="preserve">e held that a charge of </w:t>
      </w:r>
      <w:r w:rsidR="001C255D" w:rsidRPr="002C0ECA">
        <w:t>illegally taking and driving a vehicle under section 10851 necessarily included one of joyriding under Penal Code section 499b</w:t>
      </w:r>
      <w:r w:rsidR="00BF5B1A" w:rsidRPr="002C0ECA">
        <w:t xml:space="preserve">. </w:t>
      </w:r>
      <w:r w:rsidRPr="002C0ECA">
        <w:t xml:space="preserve"> </w:t>
      </w:r>
      <w:r w:rsidR="001C255D" w:rsidRPr="002C0ECA">
        <w:t>(</w:t>
      </w:r>
      <w:r w:rsidR="001C255D" w:rsidRPr="002C0ECA">
        <w:rPr>
          <w:i/>
        </w:rPr>
        <w:t>People v. Barrick</w:t>
      </w:r>
      <w:r w:rsidR="00942DC4" w:rsidRPr="002C0ECA">
        <w:rPr>
          <w:i/>
        </w:rPr>
        <w:t xml:space="preserve"> </w:t>
      </w:r>
      <w:r w:rsidR="00942DC4" w:rsidRPr="002C0ECA">
        <w:t>(1982)</w:t>
      </w:r>
      <w:r w:rsidR="00942DC4" w:rsidRPr="002C0ECA">
        <w:rPr>
          <w:i/>
        </w:rPr>
        <w:t xml:space="preserve"> </w:t>
      </w:r>
      <w:r w:rsidR="001C255D" w:rsidRPr="002C0ECA">
        <w:t xml:space="preserve">33 Cal.3d </w:t>
      </w:r>
      <w:r w:rsidR="00942DC4" w:rsidRPr="002C0ECA">
        <w:t xml:space="preserve">115, </w:t>
      </w:r>
      <w:r w:rsidR="001C255D" w:rsidRPr="002C0ECA">
        <w:t>134</w:t>
      </w:r>
      <w:r w:rsidR="00B94970" w:rsidRPr="002C0ECA">
        <w:t>–</w:t>
      </w:r>
      <w:r w:rsidR="001C255D" w:rsidRPr="002C0ECA">
        <w:t>135</w:t>
      </w:r>
      <w:r w:rsidR="0055564E" w:rsidRPr="002C0ECA">
        <w:t>.</w:t>
      </w:r>
      <w:r w:rsidR="00BF5B1A" w:rsidRPr="002C0ECA">
        <w:t>)</w:t>
      </w:r>
      <w:r w:rsidR="001C255D" w:rsidRPr="002C0ECA">
        <w:t xml:space="preserve">  </w:t>
      </w:r>
      <w:r w:rsidR="00037F47" w:rsidRPr="002C0ECA">
        <w:t>Today</w:t>
      </w:r>
      <w:r w:rsidRPr="002C0ECA">
        <w:t>, t</w:t>
      </w:r>
      <w:r w:rsidR="001C255D" w:rsidRPr="002C0ECA">
        <w:t xml:space="preserve">emporarily taking a vehicle </w:t>
      </w:r>
      <w:r w:rsidRPr="002C0ECA">
        <w:t xml:space="preserve">without permission </w:t>
      </w:r>
      <w:r w:rsidR="001C255D" w:rsidRPr="002C0ECA">
        <w:t>is no longer a</w:t>
      </w:r>
      <w:r w:rsidRPr="002C0ECA">
        <w:t xml:space="preserve"> separately defined misdemeanor offense</w:t>
      </w:r>
      <w:r w:rsidR="00CD67B6" w:rsidRPr="002C0ECA">
        <w:t xml:space="preserve"> under Penal Code section 499b; it is now punishable solely under section 10851</w:t>
      </w:r>
      <w:r w:rsidR="001C255D" w:rsidRPr="002C0ECA">
        <w:t xml:space="preserve">.  But </w:t>
      </w:r>
      <w:r w:rsidRPr="002C0ECA">
        <w:t>it remains the case tha</w:t>
      </w:r>
      <w:r w:rsidR="00037F47" w:rsidRPr="002C0ECA">
        <w:t>t proof of a permanent taking</w:t>
      </w:r>
      <w:r w:rsidR="002F6B65" w:rsidRPr="002C0ECA">
        <w:t xml:space="preserve">, </w:t>
      </w:r>
      <w:r w:rsidR="00880934" w:rsidRPr="002C0ECA">
        <w:t xml:space="preserve">at least </w:t>
      </w:r>
      <w:r w:rsidR="002F6B65" w:rsidRPr="002C0ECA">
        <w:t>in the section 10851 context,</w:t>
      </w:r>
      <w:r w:rsidR="00037F47" w:rsidRPr="002C0ECA">
        <w:t xml:space="preserve"> logically encompasses proof of a temporary one.</w:t>
      </w:r>
    </w:p>
    <w:p w14:paraId="52B55088" w14:textId="0EC51C1C" w:rsidR="00C96D65" w:rsidRPr="002C0ECA" w:rsidRDefault="00A32C54" w:rsidP="002C0ECA">
      <w:pPr>
        <w:tabs>
          <w:tab w:val="left" w:pos="1440"/>
        </w:tabs>
        <w:ind w:firstLine="720"/>
      </w:pPr>
      <w:r w:rsidRPr="002C0ECA">
        <w:t>The overlap between the two is by design.  As noted, s</w:t>
      </w:r>
      <w:r w:rsidR="00C96D65" w:rsidRPr="002C0ECA">
        <w:t>ection 10851</w:t>
      </w:r>
      <w:r w:rsidRPr="002C0ECA">
        <w:t xml:space="preserve"> </w:t>
      </w:r>
      <w:r w:rsidR="00C96D65" w:rsidRPr="002C0ECA">
        <w:t>has never treated the intent to permanently deprive and the intent to temporarily deprive as mutually exclusive concepts.  By its express application to taking or driving with the “intent either to permanently or temporarily deprive the owner thereof of his or her title to or possession of the vehicle” and “whether with or without intent to steal the vehicle,” section 10851</w:t>
      </w:r>
      <w:r w:rsidR="009F6116" w:rsidRPr="002C0ECA">
        <w:t xml:space="preserve">, subdivision (a) </w:t>
      </w:r>
      <w:r w:rsidR="00C96D65" w:rsidRPr="002C0ECA">
        <w:t xml:space="preserve">is meant to provide for liability regardless of how long the defendant meant to keep the vehicle from its owner.  The evident purpose of this language was to relieve prosecutors of the burden they had (and have), in a prosecution for auto theft under Penal Code section 487, to prove the intent to steal.  (See </w:t>
      </w:r>
      <w:r w:rsidR="00C96D65" w:rsidRPr="002C0ECA">
        <w:rPr>
          <w:i/>
          <w:iCs/>
        </w:rPr>
        <w:t>Jaramillo</w:t>
      </w:r>
      <w:r w:rsidR="00C96D65" w:rsidRPr="002C0ECA">
        <w:t xml:space="preserve">, </w:t>
      </w:r>
      <w:r w:rsidR="00C96D65" w:rsidRPr="002C0ECA">
        <w:rPr>
          <w:i/>
        </w:rPr>
        <w:t>supra</w:t>
      </w:r>
      <w:r w:rsidR="00C96D65" w:rsidRPr="002C0ECA">
        <w:t>, 16 Cal.3d at p.</w:t>
      </w:r>
      <w:r w:rsidR="00C7528B" w:rsidRPr="002C0ECA">
        <w:t> </w:t>
      </w:r>
      <w:r w:rsidR="00C96D65" w:rsidRPr="002C0ECA">
        <w:t xml:space="preserve">758 [jury could convict of </w:t>
      </w:r>
      <w:r w:rsidR="00D5774C">
        <w:t>§ </w:t>
      </w:r>
      <w:r w:rsidR="00C96D65" w:rsidRPr="002C0ECA">
        <w:t xml:space="preserve">10851 “simply because some doubt existed as to whether defendant intended to steal or </w:t>
      </w:r>
      <w:r w:rsidR="00C96D65" w:rsidRPr="002C0ECA">
        <w:rPr>
          <w:i/>
        </w:rPr>
        <w:t>merely to temporarily deprive</w:t>
      </w:r>
      <w:r w:rsidR="00C96D65" w:rsidRPr="002C0ECA">
        <w:t xml:space="preserve"> [owners] of possession and to drive their vehicle”</w:t>
      </w:r>
      <w:r w:rsidR="00FC595D" w:rsidRPr="002C0ECA">
        <w:t xml:space="preserve"> (italics added)</w:t>
      </w:r>
      <w:r w:rsidR="00C96D65" w:rsidRPr="002C0ECA">
        <w:t xml:space="preserve">]; </w:t>
      </w:r>
      <w:r w:rsidR="00C96D65" w:rsidRPr="002C0ECA">
        <w:rPr>
          <w:i/>
          <w:iCs/>
        </w:rPr>
        <w:t>People v. Orona</w:t>
      </w:r>
      <w:r w:rsidR="00C96D65" w:rsidRPr="002C0ECA">
        <w:t> (1946) 72 Cal.App.2d 478, 483</w:t>
      </w:r>
      <w:bookmarkStart w:id="5" w:name="_Hlk31896862"/>
      <w:r w:rsidR="00C96D65" w:rsidRPr="002C0ECA">
        <w:t>–</w:t>
      </w:r>
      <w:bookmarkEnd w:id="5"/>
      <w:r w:rsidR="00C96D65" w:rsidRPr="002C0ECA">
        <w:t>484 [crime of unlawful driving or taking has been committed if the defendant “took and drove the automobile belonging to [the owner]</w:t>
      </w:r>
      <w:r w:rsidR="009F6116" w:rsidRPr="002C0ECA">
        <w:t xml:space="preserve">, </w:t>
      </w:r>
      <w:r w:rsidR="00C96D65" w:rsidRPr="002C0ECA">
        <w:t xml:space="preserve">without his consent, with the intent to deprive him, </w:t>
      </w:r>
      <w:r w:rsidR="00C96D65" w:rsidRPr="002C0ECA">
        <w:rPr>
          <w:i/>
        </w:rPr>
        <w:t>at least temporarily</w:t>
      </w:r>
      <w:r w:rsidR="00C96D65" w:rsidRPr="002C0ECA">
        <w:t>, of the possession of the vehicle”</w:t>
      </w:r>
      <w:r w:rsidR="00FC595D" w:rsidRPr="002C0ECA">
        <w:t xml:space="preserve"> (italics added)</w:t>
      </w:r>
      <w:r w:rsidR="00C96D65" w:rsidRPr="002C0ECA">
        <w:t xml:space="preserve">].)  </w:t>
      </w:r>
      <w:r w:rsidR="00242120" w:rsidRPr="002C0ECA">
        <w:t>Nothing changed in this respect when the Legislature deleted references to automobiles from Penal Code section 499b; the amendment simply “streamline[d]” the law by removing duplicative provisions.  (Stats. 1996, ch. 660, § 3, p. 3670; Sen. Com. on Crim. Proc</w:t>
      </w:r>
      <w:r w:rsidR="00D5774C">
        <w:t>.</w:t>
      </w:r>
      <w:r w:rsidR="00242120" w:rsidRPr="002C0ECA">
        <w:t>, analysis of Assem. Bill No. 3170 (1995</w:t>
      </w:r>
      <w:r w:rsidR="00242120" w:rsidRPr="002C0ECA">
        <w:noBreakHyphen/>
        <w:t>1996 Reg. Sess.) as amended July 7, 1996, p. 3.)</w:t>
      </w:r>
    </w:p>
    <w:p w14:paraId="76DD9CF7" w14:textId="08CB4F5A" w:rsidR="006F6643" w:rsidRPr="002C0ECA" w:rsidRDefault="002F6B65" w:rsidP="002C0ECA">
      <w:pPr>
        <w:tabs>
          <w:tab w:val="left" w:pos="1440"/>
        </w:tabs>
        <w:ind w:firstLine="720"/>
      </w:pPr>
      <w:r w:rsidRPr="002C0ECA">
        <w:t xml:space="preserve">The narrow interpretation of Penal Code section 490.2 as applied to section 10851 convictions would mean that a person who intends </w:t>
      </w:r>
      <w:r w:rsidRPr="002C0ECA">
        <w:rPr>
          <w:i/>
        </w:rPr>
        <w:t>only</w:t>
      </w:r>
      <w:r w:rsidRPr="002C0ECA">
        <w:t xml:space="preserve"> to take the vehicle temporarily may be punished as a felon, while a person who </w:t>
      </w:r>
      <w:r w:rsidRPr="002C0ECA">
        <w:rPr>
          <w:i/>
        </w:rPr>
        <w:t>also</w:t>
      </w:r>
      <w:r w:rsidRPr="002C0ECA">
        <w:t xml:space="preserve"> intends to take the vehicle permanently is subject only to misdemeanor punishment.</w:t>
      </w:r>
      <w:r w:rsidR="006C3234" w:rsidRPr="002C0ECA">
        <w:rPr>
          <w:rStyle w:val="FootnoteReference"/>
        </w:rPr>
        <w:footnoteReference w:id="6"/>
      </w:r>
      <w:r w:rsidR="006C3234" w:rsidRPr="002C0ECA">
        <w:t xml:space="preserve">  </w:t>
      </w:r>
      <w:r w:rsidR="00037F47" w:rsidRPr="002C0ECA">
        <w:t xml:space="preserve">The </w:t>
      </w:r>
      <w:r w:rsidR="00BF5B1A" w:rsidRPr="002C0ECA">
        <w:t xml:space="preserve">utter </w:t>
      </w:r>
      <w:r w:rsidR="00037F47" w:rsidRPr="002C0ECA">
        <w:t xml:space="preserve">illogic of </w:t>
      </w:r>
      <w:r w:rsidR="005F0175" w:rsidRPr="002C0ECA">
        <w:t xml:space="preserve">this result </w:t>
      </w:r>
      <w:r w:rsidR="00B82B7C" w:rsidRPr="002C0ECA">
        <w:t xml:space="preserve">effectively </w:t>
      </w:r>
      <w:r w:rsidR="00BF5B1A" w:rsidRPr="002C0ECA">
        <w:t xml:space="preserve">eliminates </w:t>
      </w:r>
      <w:r w:rsidR="00CB190E" w:rsidRPr="002C0ECA">
        <w:t xml:space="preserve">the narrow interpretation of </w:t>
      </w:r>
      <w:r w:rsidR="000B4048" w:rsidRPr="002C0ECA">
        <w:t xml:space="preserve">Penal Code </w:t>
      </w:r>
      <w:r w:rsidR="00CB190E" w:rsidRPr="002C0ECA">
        <w:t>section 490.2 as a possible construction</w:t>
      </w:r>
      <w:r w:rsidR="00987004" w:rsidRPr="002C0ECA">
        <w:t>.</w:t>
      </w:r>
      <w:r w:rsidR="00606196" w:rsidRPr="002C0ECA">
        <w:t xml:space="preserve">  As in other instances when a statute “blindly and literally applied” would lead to “obvious injustice and a perversion of the legislative purpose” </w:t>
      </w:r>
      <w:r w:rsidR="00B94970" w:rsidRPr="002C0ECA">
        <w:t>(</w:t>
      </w:r>
      <w:r w:rsidR="00606196" w:rsidRPr="002C0ECA">
        <w:rPr>
          <w:i/>
        </w:rPr>
        <w:t xml:space="preserve">People v. Oliver </w:t>
      </w:r>
      <w:r w:rsidR="00606196" w:rsidRPr="002C0ECA">
        <w:t xml:space="preserve">(1961) 55 Cal.2d 761, 766), we </w:t>
      </w:r>
      <w:r w:rsidR="00E04895" w:rsidRPr="002C0ECA">
        <w:t xml:space="preserve">must instead </w:t>
      </w:r>
      <w:r w:rsidR="00606196" w:rsidRPr="002C0ECA">
        <w:t>choose a reasonable interpretation that avoids absurd consequences</w:t>
      </w:r>
      <w:r w:rsidR="00E04895" w:rsidRPr="002C0ECA">
        <w:t xml:space="preserve"> </w:t>
      </w:r>
      <w:r w:rsidR="001D7D1E" w:rsidRPr="002C0ECA">
        <w:t>that could not possibly have been intended</w:t>
      </w:r>
      <w:r w:rsidR="00606196" w:rsidRPr="002C0ECA">
        <w:t xml:space="preserve">. </w:t>
      </w:r>
      <w:r w:rsidR="006F6643" w:rsidRPr="002C0ECA">
        <w:t xml:space="preserve"> (See</w:t>
      </w:r>
      <w:r w:rsidR="00F63336" w:rsidRPr="002C0ECA">
        <w:t>,</w:t>
      </w:r>
      <w:r w:rsidR="006F6643" w:rsidRPr="002C0ECA">
        <w:t xml:space="preserve"> e.g., </w:t>
      </w:r>
      <w:r w:rsidR="00F04888" w:rsidRPr="002C0ECA">
        <w:rPr>
          <w:i/>
          <w:iCs/>
        </w:rPr>
        <w:t>People v. Franco</w:t>
      </w:r>
      <w:r w:rsidR="00B94970" w:rsidRPr="002C0ECA">
        <w:rPr>
          <w:i/>
          <w:iCs/>
        </w:rPr>
        <w:t xml:space="preserve"> </w:t>
      </w:r>
      <w:r w:rsidR="00F04888" w:rsidRPr="002C0ECA">
        <w:t>(2018) 6 Cal.5th 433, 438 [</w:t>
      </w:r>
      <w:r w:rsidR="00F63336" w:rsidRPr="002C0ECA">
        <w:t>applying this rule to interpret Prop</w:t>
      </w:r>
      <w:r w:rsidR="00D5774C">
        <w:t>.</w:t>
      </w:r>
      <w:r w:rsidR="00F63336" w:rsidRPr="002C0ECA">
        <w:t xml:space="preserve"> 47</w:t>
      </w:r>
      <w:r w:rsidR="00F04888" w:rsidRPr="002C0ECA">
        <w:t xml:space="preserve">]; </w:t>
      </w:r>
      <w:r w:rsidR="00E8295C" w:rsidRPr="002C0ECA">
        <w:t xml:space="preserve">see also, e.g., </w:t>
      </w:r>
      <w:r w:rsidR="00FB00AE" w:rsidRPr="002C0ECA">
        <w:rPr>
          <w:i/>
          <w:iCs/>
        </w:rPr>
        <w:t>Lungren v. Deukmejian</w:t>
      </w:r>
      <w:r w:rsidR="00FB00AE" w:rsidRPr="002C0ECA">
        <w:t> (1988) 45 Cal.3d 727, 735 [</w:t>
      </w:r>
      <w:r w:rsidR="00E8295C" w:rsidRPr="002C0ECA">
        <w:t>applying the same rule</w:t>
      </w:r>
      <w:r w:rsidR="00FB00AE" w:rsidRPr="002C0ECA">
        <w:t>];</w:t>
      </w:r>
      <w:r w:rsidR="00F63336" w:rsidRPr="002C0ECA">
        <w:t xml:space="preserve"> </w:t>
      </w:r>
      <w:r w:rsidR="00FB00AE" w:rsidRPr="002C0ECA">
        <w:rPr>
          <w:i/>
          <w:iCs/>
        </w:rPr>
        <w:t>Bruce v. Gregory</w:t>
      </w:r>
      <w:r w:rsidR="0055564E" w:rsidRPr="002C0ECA">
        <w:rPr>
          <w:i/>
          <w:iCs/>
        </w:rPr>
        <w:t xml:space="preserve"> </w:t>
      </w:r>
      <w:r w:rsidR="00FB00AE" w:rsidRPr="002C0ECA">
        <w:t>(1967) 65 Cal.2d 666, 674 [</w:t>
      </w:r>
      <w:r w:rsidR="00E8295C" w:rsidRPr="002C0ECA">
        <w:t>same</w:t>
      </w:r>
      <w:r w:rsidR="00FB00AE" w:rsidRPr="002C0ECA">
        <w:t>]</w:t>
      </w:r>
      <w:r w:rsidR="006F1B37" w:rsidRPr="002C0ECA">
        <w:t>.</w:t>
      </w:r>
      <w:r w:rsidR="00A36B25" w:rsidRPr="002C0ECA">
        <w:t>)</w:t>
      </w:r>
    </w:p>
    <w:p w14:paraId="2EDBAD03" w14:textId="28F1F677" w:rsidR="00037F47" w:rsidRPr="002C0ECA" w:rsidRDefault="00037F47" w:rsidP="002C0ECA">
      <w:pPr>
        <w:tabs>
          <w:tab w:val="left" w:pos="1440"/>
        </w:tabs>
        <w:ind w:firstLine="720"/>
      </w:pPr>
      <w:r w:rsidRPr="002C0ECA">
        <w:t xml:space="preserve">We confronted a similar set of issues in </w:t>
      </w:r>
      <w:r w:rsidRPr="002C0ECA">
        <w:rPr>
          <w:i/>
          <w:iCs/>
        </w:rPr>
        <w:t>People v. King</w:t>
      </w:r>
      <w:r w:rsidRPr="002C0ECA">
        <w:t xml:space="preserve"> (1993) 5 Cal.4th 59, and </w:t>
      </w:r>
      <w:r w:rsidRPr="002C0ECA">
        <w:rPr>
          <w:i/>
          <w:iCs/>
        </w:rPr>
        <w:t>People v. Jenkins</w:t>
      </w:r>
      <w:r w:rsidRPr="002C0ECA">
        <w:t xml:space="preserve"> (1995) 10 Cal.4th 234.  In </w:t>
      </w:r>
      <w:r w:rsidRPr="002C0ECA">
        <w:rPr>
          <w:i/>
        </w:rPr>
        <w:t>King</w:t>
      </w:r>
      <w:r w:rsidRPr="002C0ECA">
        <w:t>, the relevant statutes “seem[ed] to provide that a person under the age of 18 who commits first degree murder and is tried as an adult may be committed to the California Youth Authority (CYA), while the same person who attempts but fails to commit the same</w:t>
      </w:r>
      <w:r w:rsidR="00B94970" w:rsidRPr="002C0ECA">
        <w:t xml:space="preserve"> </w:t>
      </w:r>
      <w:r w:rsidRPr="002C0ECA">
        <w:t>crime is</w:t>
      </w:r>
      <w:r w:rsidR="00B94970" w:rsidRPr="002C0ECA">
        <w:t xml:space="preserve"> </w:t>
      </w:r>
      <w:r w:rsidRPr="002C0ECA">
        <w:rPr>
          <w:i/>
          <w:iCs/>
        </w:rPr>
        <w:t>not</w:t>
      </w:r>
      <w:r w:rsidR="00B94970" w:rsidRPr="002C0ECA">
        <w:rPr>
          <w:i/>
          <w:iCs/>
        </w:rPr>
        <w:t xml:space="preserve"> </w:t>
      </w:r>
      <w:r w:rsidRPr="002C0ECA">
        <w:t xml:space="preserve">eligible for CYA, but must instead be sentenced to prison.”  </w:t>
      </w:r>
      <w:r w:rsidR="00D5774C">
        <w:t>(</w:t>
      </w:r>
      <w:r w:rsidR="00D5774C" w:rsidRPr="00D5774C">
        <w:rPr>
          <w:i/>
        </w:rPr>
        <w:t>Id.</w:t>
      </w:r>
      <w:r w:rsidR="00D5774C">
        <w:t xml:space="preserve"> at pp. 62</w:t>
      </w:r>
      <w:r w:rsidR="00D5774C" w:rsidRPr="002C0ECA">
        <w:t>–</w:t>
      </w:r>
      <w:r w:rsidR="00D5774C">
        <w:t xml:space="preserve">63.)  </w:t>
      </w:r>
      <w:r w:rsidRPr="002C0ECA">
        <w:t>We construed the statutes to avoid this absurd result:  “When the Legislature amended</w:t>
      </w:r>
      <w:r w:rsidR="00B94970" w:rsidRPr="002C0ECA">
        <w:t xml:space="preserve"> </w:t>
      </w:r>
      <w:r w:rsidRPr="002C0ECA">
        <w:t>[the attempt statute]</w:t>
      </w:r>
      <w:r w:rsidR="00B94970" w:rsidRPr="002C0ECA">
        <w:t xml:space="preserve"> </w:t>
      </w:r>
      <w:r w:rsidRPr="002C0ECA">
        <w:t>five years after making first degree murderers under the age of eighteen eligible for a CYA commitment, surely it did not intend to make attempted premeditated murderers that age ineligible for the same commitment.  It did not intend a lesser included offense to have potentially harsher penal consequences than the greater offense.”  (</w:t>
      </w:r>
      <w:r w:rsidRPr="002C0ECA">
        <w:rPr>
          <w:i/>
        </w:rPr>
        <w:t>Id.</w:t>
      </w:r>
      <w:r w:rsidRPr="002C0ECA">
        <w:t xml:space="preserve"> at p.</w:t>
      </w:r>
      <w:r w:rsidR="00BA67F4" w:rsidRPr="002C0ECA">
        <w:t> </w:t>
      </w:r>
      <w:r w:rsidRPr="002C0ECA">
        <w:t xml:space="preserve">69.)  And in </w:t>
      </w:r>
      <w:r w:rsidRPr="002C0ECA">
        <w:rPr>
          <w:i/>
          <w:iCs/>
        </w:rPr>
        <w:t>Jenkins</w:t>
      </w:r>
      <w:r w:rsidRPr="002C0ECA">
        <w:t>,  we interpret</w:t>
      </w:r>
      <w:r w:rsidR="00CD67B6" w:rsidRPr="002C0ECA">
        <w:t>ed</w:t>
      </w:r>
      <w:r w:rsidRPr="002C0ECA">
        <w:t xml:space="preserve"> a statute awarding credits against a state prison sentence in order to avoid </w:t>
      </w:r>
      <w:r w:rsidR="00CD67B6" w:rsidRPr="002C0ECA">
        <w:t xml:space="preserve">the result </w:t>
      </w:r>
      <w:r w:rsidRPr="002C0ECA">
        <w:t>“that a recidivist sentenced under</w:t>
      </w:r>
      <w:r w:rsidR="00B94970" w:rsidRPr="002C0ECA">
        <w:t xml:space="preserve"> </w:t>
      </w:r>
      <w:r w:rsidR="00497183">
        <w:t>[</w:t>
      </w:r>
      <w:r w:rsidR="00023F74" w:rsidRPr="002C0ECA">
        <w:t>Penal Code</w:t>
      </w:r>
      <w:r w:rsidR="00497183">
        <w:t>]</w:t>
      </w:r>
      <w:r w:rsidR="00023F74" w:rsidRPr="002C0ECA">
        <w:t xml:space="preserve"> </w:t>
      </w:r>
      <w:r w:rsidRPr="002C0ECA">
        <w:t>section 667.7</w:t>
      </w:r>
      <w:r w:rsidR="00B94970" w:rsidRPr="002C0ECA">
        <w:t xml:space="preserve"> </w:t>
      </w:r>
      <w:r w:rsidRPr="002C0ECA">
        <w:t>would serve a shorter period of imprisonment than a person sentenced under an otherwise applicable nonrecidivist sentencing provision</w:t>
      </w:r>
      <w:r w:rsidR="00CD67B6" w:rsidRPr="002C0ECA">
        <w:t xml:space="preserve">”—a result we </w:t>
      </w:r>
      <w:r w:rsidR="008447D0" w:rsidRPr="002C0ECA">
        <w:t xml:space="preserve">also </w:t>
      </w:r>
      <w:r w:rsidR="00CD67B6" w:rsidRPr="002C0ECA">
        <w:t>described as “absurd.”</w:t>
      </w:r>
      <w:r w:rsidR="00E32F13" w:rsidRPr="002C0ECA">
        <w:t xml:space="preserve">  (</w:t>
      </w:r>
      <w:r w:rsidR="00D5774C" w:rsidRPr="00D5774C">
        <w:rPr>
          <w:i/>
        </w:rPr>
        <w:t>Id.</w:t>
      </w:r>
      <w:r w:rsidR="00D5774C">
        <w:t xml:space="preserve"> at p. 247; s</w:t>
      </w:r>
      <w:r w:rsidR="00E32F13" w:rsidRPr="002C0ECA">
        <w:t xml:space="preserve">ee also </w:t>
      </w:r>
      <w:r w:rsidR="00E32F13" w:rsidRPr="002C0ECA">
        <w:rPr>
          <w:i/>
        </w:rPr>
        <w:t>In re Eric J.</w:t>
      </w:r>
      <w:r w:rsidR="00E32F13" w:rsidRPr="002C0ECA">
        <w:t xml:space="preserve"> (1979) 25 Cal.3d 522, 537 [</w:t>
      </w:r>
      <w:r w:rsidR="003C618E" w:rsidRPr="002C0ECA">
        <w:t>rejecting statutory interpretation under which a minor could be confined longer for commission of a felony and a misdemeanor than for commission of the same felony and another felony].)</w:t>
      </w:r>
    </w:p>
    <w:p w14:paraId="3C891A8A" w14:textId="42F95E34" w:rsidR="00947B51" w:rsidRPr="002C0ECA" w:rsidRDefault="00987004" w:rsidP="002C0ECA">
      <w:pPr>
        <w:tabs>
          <w:tab w:val="left" w:pos="1440"/>
        </w:tabs>
        <w:ind w:firstLine="720"/>
      </w:pPr>
      <w:r w:rsidRPr="002C0ECA">
        <w:t>Similar principles are at play here</w:t>
      </w:r>
      <w:r w:rsidR="008E3BB2" w:rsidRPr="002C0ECA">
        <w:t xml:space="preserve">:  </w:t>
      </w:r>
      <w:r w:rsidR="00947B51" w:rsidRPr="002C0ECA">
        <w:t xml:space="preserve">When voters enacted Penal Code section 490.2, they could not </w:t>
      </w:r>
      <w:r w:rsidR="00E4037C" w:rsidRPr="002C0ECA">
        <w:t xml:space="preserve">possibly </w:t>
      </w:r>
      <w:r w:rsidR="00947B51" w:rsidRPr="002C0ECA">
        <w:t xml:space="preserve">have intended thereby to split </w:t>
      </w:r>
      <w:r w:rsidR="008E3BB2" w:rsidRPr="002C0ECA">
        <w:t xml:space="preserve">the atom of </w:t>
      </w:r>
      <w:r w:rsidR="00947B51" w:rsidRPr="002C0ECA">
        <w:t xml:space="preserve">the </w:t>
      </w:r>
      <w:r w:rsidR="008E3BB2" w:rsidRPr="002C0ECA">
        <w:t xml:space="preserve">section 10851 vehicle taking into </w:t>
      </w:r>
      <w:r w:rsidR="00947B51" w:rsidRPr="002C0ECA">
        <w:t>two separate crimes—</w:t>
      </w:r>
      <w:r w:rsidR="008E3BB2" w:rsidRPr="002C0ECA">
        <w:t>permanent taking and the included offense of temporary taking</w:t>
      </w:r>
      <w:r w:rsidR="00947B51" w:rsidRPr="002C0ECA">
        <w:t xml:space="preserve">—with the </w:t>
      </w:r>
      <w:r w:rsidR="00E86A9F" w:rsidRPr="002C0ECA">
        <w:t>latter punished more harshly than the former</w:t>
      </w:r>
      <w:r w:rsidR="00947B51" w:rsidRPr="002C0ECA">
        <w:t xml:space="preserve">.  </w:t>
      </w:r>
      <w:r w:rsidR="008E30AD" w:rsidRPr="002C0ECA">
        <w:t>Certainly,</w:t>
      </w:r>
      <w:r w:rsidR="00947B51" w:rsidRPr="002C0ECA">
        <w:t xml:space="preserve"> there is no indication in </w:t>
      </w:r>
      <w:r w:rsidR="0072437F" w:rsidRPr="002C0ECA">
        <w:t xml:space="preserve">the statute’s stated purpose or history </w:t>
      </w:r>
      <w:r w:rsidR="00947B51" w:rsidRPr="002C0ECA">
        <w:t xml:space="preserve">that such was the voters’ intent.  </w:t>
      </w:r>
      <w:r w:rsidR="0072437F" w:rsidRPr="002C0ECA">
        <w:t>T</w:t>
      </w:r>
      <w:r w:rsidR="008E3BB2" w:rsidRPr="002C0ECA">
        <w:t>he stated purpose of the initiative was to focus prison spending on “violent and serious offenses,” while maximizing alternatives to prison for “nonserious, nonviolent crime.”  (Voter Information Guide, Gen. Elec. (Nov. 4, 2014) text of Prop.</w:t>
      </w:r>
      <w:r w:rsidR="00B94970" w:rsidRPr="002C0ECA">
        <w:t> </w:t>
      </w:r>
      <w:r w:rsidR="008E3BB2" w:rsidRPr="002C0ECA">
        <w:t>47, §</w:t>
      </w:r>
      <w:r w:rsidR="00B94970" w:rsidRPr="002C0ECA">
        <w:t> </w:t>
      </w:r>
      <w:r w:rsidR="008E3BB2" w:rsidRPr="002C0ECA">
        <w:t>2, p.</w:t>
      </w:r>
      <w:r w:rsidR="00B94970" w:rsidRPr="002C0ECA">
        <w:t> </w:t>
      </w:r>
      <w:r w:rsidR="008E3BB2" w:rsidRPr="002C0ECA">
        <w:t>70 (Voter Information Guide).)  To that end, the measure was designed to “[r]equire misdemeanors instead of felonies for nonserious, nonviolent crimes like petty theft and drug possession.”  (</w:t>
      </w:r>
      <w:r w:rsidR="008E3BB2" w:rsidRPr="002C0ECA">
        <w:rPr>
          <w:i/>
        </w:rPr>
        <w:t>Id</w:t>
      </w:r>
      <w:r w:rsidR="008E3BB2" w:rsidRPr="002C0ECA">
        <w:t>., §</w:t>
      </w:r>
      <w:r w:rsidR="00B94970" w:rsidRPr="002C0ECA">
        <w:t> </w:t>
      </w:r>
      <w:r w:rsidR="008E3BB2" w:rsidRPr="002C0ECA">
        <w:t>3</w:t>
      </w:r>
      <w:r w:rsidR="00497183">
        <w:t xml:space="preserve">, subd. </w:t>
      </w:r>
      <w:r w:rsidR="008E3BB2" w:rsidRPr="002C0ECA">
        <w:t>(3), p.</w:t>
      </w:r>
      <w:r w:rsidR="00B94970" w:rsidRPr="002C0ECA">
        <w:t> </w:t>
      </w:r>
      <w:r w:rsidR="008E3BB2" w:rsidRPr="002C0ECA">
        <w:t xml:space="preserve">70.)  To accomplish these </w:t>
      </w:r>
      <w:r w:rsidR="00EE4564" w:rsidRPr="002C0ECA">
        <w:t>purposes</w:t>
      </w:r>
      <w:r w:rsidR="008E3BB2" w:rsidRPr="002C0ECA">
        <w:t xml:space="preserve">, the initiative further directed, its terms are to be “broadly” </w:t>
      </w:r>
      <w:r w:rsidR="004A7A79" w:rsidRPr="002C0ECA">
        <w:t>(</w:t>
      </w:r>
      <w:r w:rsidR="004A7A79" w:rsidRPr="002C0ECA">
        <w:rPr>
          <w:i/>
        </w:rPr>
        <w:t>id.</w:t>
      </w:r>
      <w:r w:rsidR="004A7A79" w:rsidRPr="002C0ECA">
        <w:t xml:space="preserve">, § 15, p. 74) </w:t>
      </w:r>
      <w:r w:rsidR="008E3BB2" w:rsidRPr="002C0ECA">
        <w:t xml:space="preserve">and “liberally” </w:t>
      </w:r>
      <w:r w:rsidR="004A7A79" w:rsidRPr="002C0ECA">
        <w:t>(</w:t>
      </w:r>
      <w:r w:rsidR="004A7A79" w:rsidRPr="002C0ECA">
        <w:rPr>
          <w:i/>
        </w:rPr>
        <w:t>id.</w:t>
      </w:r>
      <w:r w:rsidR="004A7A79" w:rsidRPr="002C0ECA">
        <w:t xml:space="preserve">, § 18, p. 74) </w:t>
      </w:r>
      <w:r w:rsidR="008E3BB2" w:rsidRPr="002C0ECA">
        <w:t xml:space="preserve">construed.  Consistent with these stated goals, the Legislative Analyst described the general operation of Proposition 47 as “reduc[ing] certain nonserious and nonviolent property and drug offenses from wobblers or felonies to misdemeanors.”  (Voter Information Guide, </w:t>
      </w:r>
      <w:r w:rsidR="008E3BB2" w:rsidRPr="002C0ECA">
        <w:rPr>
          <w:i/>
        </w:rPr>
        <w:t>supra</w:t>
      </w:r>
      <w:r w:rsidR="008E3BB2" w:rsidRPr="002C0ECA">
        <w:t>, analysis of Prop. 47 by Legis. Analyst, p.</w:t>
      </w:r>
      <w:r w:rsidR="00B94970" w:rsidRPr="002C0ECA">
        <w:t> </w:t>
      </w:r>
      <w:r w:rsidR="008E3BB2" w:rsidRPr="002C0ECA">
        <w:t xml:space="preserve">35.)  The official argument in favor of the initiative measure promised it would “[s]top[] wasting prison space on petty crimes” by changing “low-level nonviolent crimes such as simple drug possession and petty theft from felonies to misdemeanors.”  (Voter Information Guide, </w:t>
      </w:r>
      <w:r w:rsidR="008E3BB2" w:rsidRPr="002C0ECA">
        <w:rPr>
          <w:i/>
        </w:rPr>
        <w:t>supra</w:t>
      </w:r>
      <w:r w:rsidR="008E3BB2" w:rsidRPr="002C0ECA">
        <w:t>, argument in favor of Prop. 47, p.</w:t>
      </w:r>
      <w:r w:rsidR="00B94970" w:rsidRPr="002C0ECA">
        <w:t> </w:t>
      </w:r>
      <w:r w:rsidR="008E3BB2" w:rsidRPr="002C0ECA">
        <w:t>38.</w:t>
      </w:r>
      <w:r w:rsidR="00947B51" w:rsidRPr="002C0ECA">
        <w:t>)</w:t>
      </w:r>
    </w:p>
    <w:p w14:paraId="72CC00CA" w14:textId="6CAA0E2C" w:rsidR="00E86A9F" w:rsidRPr="002C0ECA" w:rsidRDefault="0016509F" w:rsidP="002C0ECA">
      <w:pPr>
        <w:tabs>
          <w:tab w:val="left" w:pos="1440"/>
        </w:tabs>
        <w:ind w:firstLine="720"/>
      </w:pPr>
      <w:r w:rsidRPr="002C0ECA">
        <w:t>N</w:t>
      </w:r>
      <w:r w:rsidR="00947B51" w:rsidRPr="002C0ECA">
        <w:t xml:space="preserve">othing in these materials suggests </w:t>
      </w:r>
      <w:r w:rsidR="00AD606A" w:rsidRPr="002C0ECA">
        <w:t xml:space="preserve">the voters </w:t>
      </w:r>
      <w:r w:rsidR="00E5599E" w:rsidRPr="002C0ECA">
        <w:t>actually intended</w:t>
      </w:r>
      <w:r w:rsidR="00AD606A" w:rsidRPr="002C0ECA">
        <w:t xml:space="preserve"> to </w:t>
      </w:r>
      <w:r w:rsidR="00947B51" w:rsidRPr="002C0ECA">
        <w:t>carve up a heretofore indivisible property offense into two separate crimes</w:t>
      </w:r>
      <w:r w:rsidR="00E03F3A" w:rsidRPr="002C0ECA">
        <w:t xml:space="preserve"> of</w:t>
      </w:r>
      <w:r w:rsidR="00947B51" w:rsidRPr="002C0ECA">
        <w:t xml:space="preserve"> misdemeanor </w:t>
      </w:r>
      <w:r w:rsidR="00804243" w:rsidRPr="002C0ECA">
        <w:t xml:space="preserve">permanent </w:t>
      </w:r>
      <w:r w:rsidR="00947B51" w:rsidRPr="002C0ECA">
        <w:t xml:space="preserve">theft and felony (or wobbler) </w:t>
      </w:r>
      <w:r w:rsidR="00804243" w:rsidRPr="002C0ECA">
        <w:t>temporary taking</w:t>
      </w:r>
      <w:r w:rsidR="00947B51" w:rsidRPr="002C0ECA">
        <w:t xml:space="preserve">.  </w:t>
      </w:r>
      <w:r w:rsidR="00E86A9F" w:rsidRPr="002C0ECA">
        <w:t>On the contrary</w:t>
      </w:r>
      <w:r w:rsidR="00E03F3A" w:rsidRPr="002C0ECA">
        <w:t xml:space="preserve">: </w:t>
      </w:r>
      <w:r w:rsidR="00E86A9F" w:rsidRPr="002C0ECA">
        <w:t xml:space="preserve"> w</w:t>
      </w:r>
      <w:r w:rsidR="008E3BB2" w:rsidRPr="002C0ECA">
        <w:t>hen the vehicle falls within the low</w:t>
      </w:r>
      <w:r w:rsidR="00E03F3A" w:rsidRPr="002C0ECA">
        <w:t>-</w:t>
      </w:r>
      <w:r w:rsidR="008E3BB2" w:rsidRPr="002C0ECA">
        <w:t xml:space="preserve">value class of property targeted by Proposition 47, its taking is by any account a “nonviolent crime[] like petty theft” (Voter Information Guide, </w:t>
      </w:r>
      <w:r w:rsidR="008E3BB2" w:rsidRPr="002C0ECA">
        <w:rPr>
          <w:i/>
        </w:rPr>
        <w:t>supra</w:t>
      </w:r>
      <w:r w:rsidR="008E3BB2" w:rsidRPr="002C0ECA">
        <w:t>, text of Prop. 47, §</w:t>
      </w:r>
      <w:r w:rsidR="00B94970" w:rsidRPr="002C0ECA">
        <w:t> </w:t>
      </w:r>
      <w:r w:rsidR="008E3BB2" w:rsidRPr="002C0ECA">
        <w:t>3</w:t>
      </w:r>
      <w:r w:rsidR="00E9688A">
        <w:t xml:space="preserve">, subd. </w:t>
      </w:r>
      <w:r w:rsidR="008E3BB2" w:rsidRPr="002C0ECA">
        <w:t>(3), p.</w:t>
      </w:r>
      <w:r w:rsidR="00B94970" w:rsidRPr="002C0ECA">
        <w:t> </w:t>
      </w:r>
      <w:r w:rsidR="008E3BB2" w:rsidRPr="002C0ECA">
        <w:t>70), a “nonserious and nonviolent property .</w:t>
      </w:r>
      <w:r w:rsidR="00B94970" w:rsidRPr="002C0ECA">
        <w:t> </w:t>
      </w:r>
      <w:r w:rsidR="008E3BB2" w:rsidRPr="002C0ECA">
        <w:t>.</w:t>
      </w:r>
      <w:r w:rsidR="00B94970" w:rsidRPr="002C0ECA">
        <w:t> </w:t>
      </w:r>
      <w:r w:rsidR="008E3BB2" w:rsidRPr="002C0ECA">
        <w:t>. offense[]” (</w:t>
      </w:r>
      <w:r w:rsidR="0055564E" w:rsidRPr="002C0ECA">
        <w:t xml:space="preserve">Voter Information Guide, </w:t>
      </w:r>
      <w:r w:rsidR="0055564E" w:rsidRPr="002C0ECA">
        <w:rPr>
          <w:i/>
        </w:rPr>
        <w:t>supra</w:t>
      </w:r>
      <w:r w:rsidR="0055564E" w:rsidRPr="002C0ECA">
        <w:t>,</w:t>
      </w:r>
      <w:r w:rsidR="008E3BB2" w:rsidRPr="002C0ECA">
        <w:t xml:space="preserve"> analysis of Prop. 47 by Legis. Analyst, p.</w:t>
      </w:r>
      <w:r w:rsidR="00B94970" w:rsidRPr="002C0ECA">
        <w:t> </w:t>
      </w:r>
      <w:r w:rsidR="008E3BB2" w:rsidRPr="002C0ECA">
        <w:t>35) and a “low-level nonviolent crime[]” (</w:t>
      </w:r>
      <w:r w:rsidR="0055564E" w:rsidRPr="002C0ECA">
        <w:t xml:space="preserve">Voter Information Guide, </w:t>
      </w:r>
      <w:r w:rsidR="0055564E" w:rsidRPr="002C0ECA">
        <w:rPr>
          <w:i/>
        </w:rPr>
        <w:t>supra</w:t>
      </w:r>
      <w:r w:rsidR="0055564E" w:rsidRPr="002C0ECA">
        <w:t xml:space="preserve">, </w:t>
      </w:r>
      <w:r w:rsidR="008E3BB2" w:rsidRPr="002C0ECA">
        <w:t>argument in favor of Prop. 47, p.</w:t>
      </w:r>
      <w:r w:rsidR="00B94970" w:rsidRPr="002C0ECA">
        <w:t> </w:t>
      </w:r>
      <w:r w:rsidR="008E3BB2" w:rsidRPr="002C0ECA">
        <w:t>38).</w:t>
      </w:r>
      <w:r w:rsidR="00E86A9F" w:rsidRPr="002C0ECA">
        <w:t xml:space="preserve">  If anything, to exclude </w:t>
      </w:r>
      <w:r w:rsidR="003C609E" w:rsidRPr="002C0ECA">
        <w:t xml:space="preserve">a section 10851 conviction based on </w:t>
      </w:r>
      <w:r w:rsidR="0072437F" w:rsidRPr="002C0ECA">
        <w:t xml:space="preserve">the taking of a low-value vehicle </w:t>
      </w:r>
      <w:r w:rsidR="00E86A9F" w:rsidRPr="002C0ECA">
        <w:t xml:space="preserve">because the defendant’s intent was </w:t>
      </w:r>
      <w:r w:rsidR="00E15C59" w:rsidRPr="002C0ECA">
        <w:rPr>
          <w:i/>
        </w:rPr>
        <w:t>not culpable enough</w:t>
      </w:r>
      <w:r w:rsidR="00E15C59" w:rsidRPr="002C0ECA">
        <w:t xml:space="preserve"> would </w:t>
      </w:r>
      <w:r w:rsidR="0072437F" w:rsidRPr="002C0ECA">
        <w:t xml:space="preserve">contravene Proposition 47’s </w:t>
      </w:r>
      <w:r w:rsidR="00E86A9F" w:rsidRPr="002C0ECA">
        <w:t>overarching purpose of reducing the punishment for low-level nonviolent property crimes.</w:t>
      </w:r>
    </w:p>
    <w:p w14:paraId="17472B5D" w14:textId="7AAFD588" w:rsidR="00DE47DF" w:rsidRPr="002C0ECA" w:rsidRDefault="000128D3" w:rsidP="002C0ECA">
      <w:pPr>
        <w:tabs>
          <w:tab w:val="left" w:pos="1440"/>
        </w:tabs>
        <w:ind w:firstLine="720"/>
      </w:pPr>
      <w:r w:rsidRPr="002C0ECA">
        <w:t>M</w:t>
      </w:r>
      <w:r w:rsidR="00926F20" w:rsidRPr="002C0ECA">
        <w:t xml:space="preserve">ore to the point, we see no plausible reason why any reasonable </w:t>
      </w:r>
      <w:r w:rsidR="00EE4564" w:rsidRPr="002C0ECA">
        <w:t xml:space="preserve">voter </w:t>
      </w:r>
      <w:r w:rsidRPr="002C0ECA">
        <w:t xml:space="preserve">or legislator </w:t>
      </w:r>
      <w:r w:rsidR="000172D1">
        <w:t>might</w:t>
      </w:r>
      <w:r w:rsidR="000172D1" w:rsidRPr="002C0ECA">
        <w:t xml:space="preserve"> </w:t>
      </w:r>
      <w:r w:rsidR="00926F20" w:rsidRPr="002C0ECA">
        <w:t xml:space="preserve">have intended such a result.  As noted, </w:t>
      </w:r>
      <w:r w:rsidR="006F3EB7" w:rsidRPr="002C0ECA">
        <w:t xml:space="preserve">both sides agree that </w:t>
      </w:r>
      <w:r w:rsidR="00926F20" w:rsidRPr="002C0ECA">
        <w:t>no reason ex</w:t>
      </w:r>
      <w:r w:rsidR="00D03349" w:rsidRPr="002C0ECA">
        <w:t>ists</w:t>
      </w:r>
      <w:r w:rsidR="00557F19" w:rsidRPr="002C0ECA">
        <w:t xml:space="preserve"> for the voters to create such an irrational distinction</w:t>
      </w:r>
      <w:r w:rsidR="00D03349" w:rsidRPr="002C0ECA">
        <w:t>, and we can imagine none.</w:t>
      </w:r>
    </w:p>
    <w:p w14:paraId="20574A81" w14:textId="38E43C25" w:rsidR="00155331" w:rsidRPr="002C0ECA" w:rsidRDefault="00155331" w:rsidP="006E3F57">
      <w:pPr>
        <w:tabs>
          <w:tab w:val="left" w:pos="1440"/>
        </w:tabs>
        <w:jc w:val="center"/>
        <w:rPr>
          <w:b/>
        </w:rPr>
      </w:pPr>
      <w:r w:rsidRPr="002C0ECA">
        <w:rPr>
          <w:b/>
        </w:rPr>
        <w:t>IV</w:t>
      </w:r>
      <w:r w:rsidR="004A7A79" w:rsidRPr="002C0ECA">
        <w:rPr>
          <w:b/>
        </w:rPr>
        <w:t>.</w:t>
      </w:r>
    </w:p>
    <w:p w14:paraId="4FD207C9" w14:textId="541A3AA4" w:rsidR="003019B0" w:rsidRPr="002C0ECA" w:rsidRDefault="00B52AA1" w:rsidP="002C0ECA">
      <w:pPr>
        <w:tabs>
          <w:tab w:val="left" w:pos="1440"/>
        </w:tabs>
        <w:ind w:firstLine="720"/>
      </w:pPr>
      <w:r w:rsidRPr="002C0ECA">
        <w:t xml:space="preserve">So far we have described common ground between the parties.  But the </w:t>
      </w:r>
      <w:r w:rsidR="006F3EB7" w:rsidRPr="002C0ECA">
        <w:t xml:space="preserve">agreement </w:t>
      </w:r>
      <w:r w:rsidRPr="002C0ECA">
        <w:t>is narrower than first appear</w:t>
      </w:r>
      <w:r w:rsidR="000E3568" w:rsidRPr="002C0ECA">
        <w:t>s</w:t>
      </w:r>
      <w:r w:rsidRPr="002C0ECA">
        <w:t xml:space="preserve">.  </w:t>
      </w:r>
      <w:r w:rsidR="00155331" w:rsidRPr="002C0ECA">
        <w:t xml:space="preserve">The Attorney General argues that even though </w:t>
      </w:r>
      <w:r w:rsidR="000F4369" w:rsidRPr="002C0ECA">
        <w:t xml:space="preserve">a person </w:t>
      </w:r>
      <w:r w:rsidR="004A7A79" w:rsidRPr="002C0ECA">
        <w:t xml:space="preserve">who </w:t>
      </w:r>
      <w:r w:rsidR="00754D5F" w:rsidRPr="002C0ECA">
        <w:t xml:space="preserve">violates section 10851 by </w:t>
      </w:r>
      <w:r w:rsidR="000F4369" w:rsidRPr="002C0ECA">
        <w:t>commit</w:t>
      </w:r>
      <w:r w:rsidR="00754D5F" w:rsidRPr="002C0ECA">
        <w:t>ting</w:t>
      </w:r>
      <w:r w:rsidR="000F4369" w:rsidRPr="002C0ECA">
        <w:t xml:space="preserve"> </w:t>
      </w:r>
      <w:r w:rsidRPr="002C0ECA">
        <w:t xml:space="preserve">what he calls a </w:t>
      </w:r>
      <w:r w:rsidR="00155331" w:rsidRPr="002C0ECA">
        <w:t xml:space="preserve">“pure taking” of a vehicle is eligible for Proposition 47 relief, </w:t>
      </w:r>
      <w:r w:rsidR="00754D5F" w:rsidRPr="002C0ECA">
        <w:t xml:space="preserve">a person who actually </w:t>
      </w:r>
      <w:r w:rsidR="00754D5F" w:rsidRPr="002C0ECA">
        <w:rPr>
          <w:i/>
        </w:rPr>
        <w:t>drives</w:t>
      </w:r>
      <w:r w:rsidR="00754D5F" w:rsidRPr="002C0ECA">
        <w:t xml:space="preserve"> the vehicle at any point is not</w:t>
      </w:r>
      <w:r w:rsidR="00155331" w:rsidRPr="002C0ECA">
        <w:t xml:space="preserve">.  </w:t>
      </w:r>
      <w:r w:rsidR="00DA215A" w:rsidRPr="002C0ECA">
        <w:t xml:space="preserve">The Attorney General illustrates the point with an example from the now-defunct MTV series </w:t>
      </w:r>
      <w:r w:rsidR="00DA215A" w:rsidRPr="00497183">
        <w:rPr>
          <w:i/>
        </w:rPr>
        <w:t>Punk’d</w:t>
      </w:r>
      <w:r w:rsidR="00DA215A" w:rsidRPr="002C0ECA">
        <w:t>, in which a prankster towed the celebrity victim’s car as part of an “elaborate hoax.”  As the Attorney General sees it, the MTV prankster who has arranged for towing services has committed a misdemeanor</w:t>
      </w:r>
      <w:r w:rsidR="000E3568" w:rsidRPr="002C0ECA">
        <w:t xml:space="preserve"> </w:t>
      </w:r>
      <w:r w:rsidR="00D03349" w:rsidRPr="002C0ECA">
        <w:t>(assuming the car is of the requisite low value)</w:t>
      </w:r>
      <w:r w:rsidR="00DA215A" w:rsidRPr="002C0ECA">
        <w:t>; for virtually anyone else, the crime remains punishable as a felony.</w:t>
      </w:r>
    </w:p>
    <w:p w14:paraId="47818A74" w14:textId="46954D18" w:rsidR="00DA215A" w:rsidRPr="002C0ECA" w:rsidRDefault="00155331" w:rsidP="002C0ECA">
      <w:pPr>
        <w:tabs>
          <w:tab w:val="left" w:pos="1440"/>
        </w:tabs>
        <w:ind w:firstLine="720"/>
      </w:pPr>
      <w:bookmarkStart w:id="6" w:name="_Hlk31704348"/>
      <w:r w:rsidRPr="002C0ECA">
        <w:t xml:space="preserve">The </w:t>
      </w:r>
      <w:r w:rsidR="00DA215A" w:rsidRPr="002C0ECA">
        <w:t xml:space="preserve">Attorney General’s </w:t>
      </w:r>
      <w:r w:rsidR="000E3568" w:rsidRPr="002C0ECA">
        <w:t xml:space="preserve">theory </w:t>
      </w:r>
      <w:r w:rsidRPr="002C0ECA">
        <w:t>appears to rest on the premise that for purposes of section 10851, taking and driving a vehicle are mutually exclusive categories of conduct</w:t>
      </w:r>
      <w:r w:rsidR="00DA215A" w:rsidRPr="002C0ECA">
        <w:t xml:space="preserve">.  </w:t>
      </w:r>
      <w:r w:rsidRPr="002C0ECA">
        <w:t xml:space="preserve">This </w:t>
      </w:r>
      <w:r w:rsidR="00DA215A" w:rsidRPr="002C0ECA">
        <w:t xml:space="preserve">manner of </w:t>
      </w:r>
      <w:r w:rsidRPr="002C0ECA">
        <w:t>parsing the section 10851 offense is contrary to both experience</w:t>
      </w:r>
      <w:r w:rsidR="00DA215A" w:rsidRPr="002C0ECA">
        <w:t>—</w:t>
      </w:r>
      <w:r w:rsidRPr="002C0ECA">
        <w:t>which tells us that cars are commonly taken by driving them away</w:t>
      </w:r>
      <w:r w:rsidR="00DA215A" w:rsidRPr="002C0ECA">
        <w:t>—</w:t>
      </w:r>
      <w:r w:rsidRPr="002C0ECA">
        <w:t xml:space="preserve">and our unsurprising observation in </w:t>
      </w:r>
      <w:r w:rsidRPr="002C0ECA">
        <w:rPr>
          <w:i/>
        </w:rPr>
        <w:t>Page</w:t>
      </w:r>
      <w:r w:rsidRPr="002C0ECA">
        <w:t xml:space="preserve"> that “vehicle theft often involves driving the vehicle.”  (</w:t>
      </w:r>
      <w:r w:rsidRPr="002C0ECA">
        <w:rPr>
          <w:i/>
        </w:rPr>
        <w:t>Page</w:t>
      </w:r>
      <w:r w:rsidRPr="002C0ECA">
        <w:t xml:space="preserve">, </w:t>
      </w:r>
      <w:r w:rsidRPr="002C0ECA">
        <w:rPr>
          <w:i/>
        </w:rPr>
        <w:t>supra</w:t>
      </w:r>
      <w:r w:rsidRPr="002C0ECA">
        <w:t>, 3 Cal.5th at p.</w:t>
      </w:r>
      <w:r w:rsidR="00E518DE" w:rsidRPr="002C0ECA">
        <w:t> </w:t>
      </w:r>
      <w:r w:rsidRPr="002C0ECA">
        <w:t xml:space="preserve">1188.)  </w:t>
      </w:r>
      <w:r w:rsidR="005C2169" w:rsidRPr="002C0ECA">
        <w:t xml:space="preserve">The distinction </w:t>
      </w:r>
      <w:r w:rsidR="005C2169" w:rsidRPr="002C0ECA">
        <w:rPr>
          <w:i/>
          <w:iCs/>
        </w:rPr>
        <w:t>Page</w:t>
      </w:r>
      <w:r w:rsidR="005C2169" w:rsidRPr="002C0ECA">
        <w:t xml:space="preserve"> found relevant for Proposition 47 purposes was not between taking and driving, as such</w:t>
      </w:r>
      <w:r w:rsidR="005C2169" w:rsidRPr="002C0ECA">
        <w:rPr>
          <w:bCs/>
        </w:rPr>
        <w:t>.</w:t>
      </w:r>
      <w:r w:rsidR="00C7528B" w:rsidRPr="002C0ECA">
        <w:rPr>
          <w:bCs/>
        </w:rPr>
        <w:t xml:space="preserve"> </w:t>
      </w:r>
      <w:r w:rsidR="005C2169" w:rsidRPr="002C0ECA">
        <w:t xml:space="preserve"> </w:t>
      </w:r>
      <w:r w:rsidR="005C2169" w:rsidRPr="002C0ECA">
        <w:rPr>
          <w:bCs/>
        </w:rPr>
        <w:t xml:space="preserve">Rather, </w:t>
      </w:r>
      <w:r w:rsidR="005C2169" w:rsidRPr="002C0ECA">
        <w:rPr>
          <w:bCs/>
          <w:i/>
          <w:iCs/>
        </w:rPr>
        <w:t>Page</w:t>
      </w:r>
      <w:r w:rsidR="005C2169" w:rsidRPr="002C0ECA">
        <w:rPr>
          <w:bCs/>
        </w:rPr>
        <w:t xml:space="preserve"> held the availability of relief under Proposition 47 turns on the distinction we had previously drawn in </w:t>
      </w:r>
      <w:r w:rsidR="005C2169" w:rsidRPr="002C0ECA">
        <w:rPr>
          <w:bCs/>
          <w:i/>
          <w:iCs/>
        </w:rPr>
        <w:t>Garza</w:t>
      </w:r>
      <w:r w:rsidR="005C2169" w:rsidRPr="002C0ECA">
        <w:t xml:space="preserve"> between taking—whether accomplished by driving or by other means—and driving a stolen car after its theft is complete, i.e., posttheft driving.</w:t>
      </w:r>
      <w:r w:rsidR="00C7528B" w:rsidRPr="002C0ECA">
        <w:t xml:space="preserve"> </w:t>
      </w:r>
      <w:r w:rsidR="005C2169" w:rsidRPr="002C0ECA">
        <w:t xml:space="preserve"> (</w:t>
      </w:r>
      <w:r w:rsidR="005C2169" w:rsidRPr="002C0ECA">
        <w:rPr>
          <w:i/>
          <w:iCs/>
        </w:rPr>
        <w:t>Page</w:t>
      </w:r>
      <w:r w:rsidR="005C2169" w:rsidRPr="002C0ECA">
        <w:t xml:space="preserve">, at pp. 1183–1184, 1188–1189; accord, </w:t>
      </w:r>
      <w:r w:rsidR="005C2169" w:rsidRPr="002C0ECA">
        <w:rPr>
          <w:i/>
          <w:iCs/>
        </w:rPr>
        <w:t>Lara</w:t>
      </w:r>
      <w:r w:rsidR="005C2169" w:rsidRPr="002C0ECA">
        <w:t xml:space="preserve">, </w:t>
      </w:r>
      <w:r w:rsidR="005C2169" w:rsidRPr="002C0ECA">
        <w:rPr>
          <w:i/>
          <w:iCs/>
        </w:rPr>
        <w:t>supra</w:t>
      </w:r>
      <w:r w:rsidR="005C2169" w:rsidRPr="002C0ECA">
        <w:t>, 6 Cal.5th at p. 1136</w:t>
      </w:r>
      <w:r w:rsidR="005C2169" w:rsidRPr="002C0ECA">
        <w:rPr>
          <w:bCs/>
        </w:rPr>
        <w:t xml:space="preserve">; see </w:t>
      </w:r>
      <w:r w:rsidR="005C2169" w:rsidRPr="002C0ECA">
        <w:rPr>
          <w:bCs/>
          <w:i/>
          <w:iCs/>
        </w:rPr>
        <w:t>Garza, supra</w:t>
      </w:r>
      <w:r w:rsidR="005C2169" w:rsidRPr="002C0ECA">
        <w:rPr>
          <w:bCs/>
        </w:rPr>
        <w:t>, 35 Cal.4th at p.</w:t>
      </w:r>
      <w:r w:rsidR="00B75BC4">
        <w:rPr>
          <w:bCs/>
        </w:rPr>
        <w:t> </w:t>
      </w:r>
      <w:r w:rsidR="005C2169" w:rsidRPr="002C0ECA">
        <w:rPr>
          <w:bCs/>
        </w:rPr>
        <w:t>876</w:t>
      </w:r>
      <w:r w:rsidR="005C2169" w:rsidRPr="002C0ECA">
        <w:t>.)</w:t>
      </w:r>
      <w:r w:rsidR="00644664" w:rsidRPr="002C0ECA">
        <w:t xml:space="preserve">  </w:t>
      </w:r>
      <w:r w:rsidR="005C418B" w:rsidRPr="002C0ECA">
        <w:t>The distinction between taking a vehicle by driving it away and taking a vehicle by other means is not one that has ever had any significance under section 10851, and t</w:t>
      </w:r>
      <w:r w:rsidR="00644664" w:rsidRPr="002C0ECA">
        <w:t xml:space="preserve">he Attorney General offers no sound basis </w:t>
      </w:r>
      <w:r w:rsidR="005C418B" w:rsidRPr="002C0ECA">
        <w:t xml:space="preserve">for believing Proposition 47 </w:t>
      </w:r>
      <w:r w:rsidR="0079510F" w:rsidRPr="002C0ECA">
        <w:t xml:space="preserve">was </w:t>
      </w:r>
      <w:r w:rsidR="005C418B" w:rsidRPr="002C0ECA">
        <w:t xml:space="preserve">intended to distinguish among vehicle takings on this basis.  </w:t>
      </w:r>
    </w:p>
    <w:bookmarkEnd w:id="6"/>
    <w:p w14:paraId="4FA95536" w14:textId="19469FB9" w:rsidR="00644664" w:rsidRPr="002C0ECA" w:rsidRDefault="00644664" w:rsidP="006E3F57">
      <w:pPr>
        <w:tabs>
          <w:tab w:val="left" w:pos="1440"/>
        </w:tabs>
        <w:jc w:val="center"/>
        <w:rPr>
          <w:b/>
        </w:rPr>
      </w:pPr>
      <w:r w:rsidRPr="002C0ECA">
        <w:rPr>
          <w:b/>
        </w:rPr>
        <w:t>V</w:t>
      </w:r>
      <w:r w:rsidR="004A7A79" w:rsidRPr="002C0ECA">
        <w:rPr>
          <w:b/>
        </w:rPr>
        <w:t>.</w:t>
      </w:r>
    </w:p>
    <w:p w14:paraId="474BB7A5" w14:textId="6464E669" w:rsidR="006A3D01" w:rsidRPr="002C0ECA" w:rsidRDefault="00644664" w:rsidP="002C0ECA">
      <w:pPr>
        <w:tabs>
          <w:tab w:val="left" w:pos="720"/>
        </w:tabs>
      </w:pPr>
      <w:r w:rsidRPr="002C0ECA">
        <w:tab/>
        <w:t xml:space="preserve">Our holding today does not mean that </w:t>
      </w:r>
      <w:r w:rsidR="00837AC7" w:rsidRPr="002C0ECA">
        <w:t>Proposition 47</w:t>
      </w:r>
      <w:r w:rsidR="00CC6ECC" w:rsidRPr="002C0ECA">
        <w:t xml:space="preserve">, properly </w:t>
      </w:r>
      <w:r w:rsidR="00837AC7" w:rsidRPr="002C0ECA">
        <w:t>read</w:t>
      </w:r>
      <w:r w:rsidR="00CC6ECC" w:rsidRPr="002C0ECA">
        <w:t xml:space="preserve">, necessarily </w:t>
      </w:r>
      <w:r w:rsidR="00837AC7" w:rsidRPr="002C0ECA">
        <w:t>cover</w:t>
      </w:r>
      <w:r w:rsidR="00CC6ECC" w:rsidRPr="002C0ECA">
        <w:t>s</w:t>
      </w:r>
      <w:r w:rsidR="00837AC7" w:rsidRPr="002C0ECA">
        <w:t xml:space="preserve"> every offense that </w:t>
      </w:r>
      <w:r w:rsidR="001766C7" w:rsidRPr="002C0ECA">
        <w:t xml:space="preserve">one might believe to be </w:t>
      </w:r>
      <w:r w:rsidR="00837AC7" w:rsidRPr="002C0ECA">
        <w:t xml:space="preserve">less serious than petty theft or simple drug possession.  </w:t>
      </w:r>
      <w:r w:rsidRPr="002C0ECA">
        <w:t>We are not at liberty to rewrite th</w:t>
      </w:r>
      <w:r w:rsidR="00E50B8D" w:rsidRPr="002C0ECA">
        <w:t xml:space="preserve">e </w:t>
      </w:r>
      <w:r w:rsidR="00497183">
        <w:t xml:space="preserve">initiative </w:t>
      </w:r>
      <w:r w:rsidR="00E50B8D" w:rsidRPr="002C0ECA">
        <w:t xml:space="preserve">to enact our own view of provisions that might have improved it, or that would have better vindicated its stated purpose of </w:t>
      </w:r>
      <w:r w:rsidR="00CB5EA0" w:rsidRPr="002C0ECA">
        <w:t>reducing</w:t>
      </w:r>
      <w:r w:rsidR="00E50B8D" w:rsidRPr="002C0ECA">
        <w:t xml:space="preserve"> punishment for low-level crimes</w:t>
      </w:r>
      <w:r w:rsidR="00C2031E" w:rsidRPr="002C0ECA">
        <w:t>, and we do not do so here.</w:t>
      </w:r>
      <w:r w:rsidR="005C418B" w:rsidRPr="002C0ECA">
        <w:t xml:space="preserve">  (See </w:t>
      </w:r>
      <w:r w:rsidR="005C418B" w:rsidRPr="002C0ECA">
        <w:rPr>
          <w:i/>
        </w:rPr>
        <w:t>People v. Martinez</w:t>
      </w:r>
      <w:r w:rsidR="005C418B" w:rsidRPr="002C0ECA">
        <w:t xml:space="preserve"> (2018) 4 Cal.5th 647, 653–655.)</w:t>
      </w:r>
      <w:r w:rsidR="00C2031E" w:rsidRPr="002C0ECA">
        <w:t xml:space="preserve">  </w:t>
      </w:r>
      <w:r w:rsidR="00286BC9" w:rsidRPr="002C0ECA">
        <w:t xml:space="preserve">Nor </w:t>
      </w:r>
      <w:r w:rsidR="00C4708E" w:rsidRPr="002C0ECA">
        <w:t xml:space="preserve">should our holding be taken to suggest that the term “theft,” in general, carries anything other than its </w:t>
      </w:r>
      <w:r w:rsidR="00B26A4D" w:rsidRPr="002C0ECA">
        <w:t xml:space="preserve">settled </w:t>
      </w:r>
      <w:r w:rsidR="00C4708E" w:rsidRPr="002C0ECA">
        <w:t xml:space="preserve">meaning. </w:t>
      </w:r>
    </w:p>
    <w:p w14:paraId="2E36E6FD" w14:textId="1610ED2F" w:rsidR="00C712C1" w:rsidRPr="002C0ECA" w:rsidRDefault="006A3D01" w:rsidP="002C0ECA">
      <w:pPr>
        <w:tabs>
          <w:tab w:val="left" w:pos="720"/>
        </w:tabs>
      </w:pPr>
      <w:r w:rsidRPr="002C0ECA">
        <w:tab/>
      </w:r>
      <w:r w:rsidR="0079510F" w:rsidRPr="002C0ECA">
        <w:t xml:space="preserve">Our holding today is narrow, and specific to the interaction between Proposition 47 and the section 10851 offense.  </w:t>
      </w:r>
      <w:r w:rsidR="00837AC7" w:rsidRPr="002C0ECA">
        <w:t xml:space="preserve">We hold only that to </w:t>
      </w:r>
      <w:r w:rsidR="00585CF5" w:rsidRPr="002C0ECA">
        <w:t xml:space="preserve">interpret Proposition 47 to split the section 10851 taking offense into two offenses—misdemeanor taking with intent to permanently deprive the owner of the vehicle, and felony taking with intent to do so only temporarily—is so </w:t>
      </w:r>
      <w:r w:rsidR="001766C7" w:rsidRPr="002C0ECA">
        <w:t xml:space="preserve">patently </w:t>
      </w:r>
      <w:r w:rsidR="008A5495" w:rsidRPr="002C0ECA">
        <w:t xml:space="preserve">illogical that we cannot imagine </w:t>
      </w:r>
      <w:r w:rsidR="00BA5A53" w:rsidRPr="002C0ECA">
        <w:t xml:space="preserve">any </w:t>
      </w:r>
      <w:r w:rsidR="00D03349" w:rsidRPr="002C0ECA">
        <w:t>plausible</w:t>
      </w:r>
      <w:r w:rsidR="00BA5A53" w:rsidRPr="002C0ECA">
        <w:t xml:space="preserve"> reason why </w:t>
      </w:r>
      <w:r w:rsidR="008A5495" w:rsidRPr="002C0ECA">
        <w:t xml:space="preserve">voters </w:t>
      </w:r>
      <w:r w:rsidR="00BA5A53" w:rsidRPr="002C0ECA">
        <w:t xml:space="preserve">might have </w:t>
      </w:r>
      <w:r w:rsidR="008A5495" w:rsidRPr="002C0ECA">
        <w:t xml:space="preserve">intended that result.  </w:t>
      </w:r>
      <w:r w:rsidR="00A84980" w:rsidRPr="002C0ECA">
        <w:t>The elements of t</w:t>
      </w:r>
      <w:r w:rsidR="00A65415" w:rsidRPr="002C0ECA">
        <w:t xml:space="preserve">aking an automobile </w:t>
      </w:r>
      <w:r w:rsidR="00A65415" w:rsidRPr="002C0ECA">
        <w:rPr>
          <w:i/>
        </w:rPr>
        <w:t>without</w:t>
      </w:r>
      <w:r w:rsidR="00A65415" w:rsidRPr="002C0ECA">
        <w:t xml:space="preserve"> the intent to permanently deprive the owner of its possession </w:t>
      </w:r>
      <w:r w:rsidR="00A84980" w:rsidRPr="002C0ECA">
        <w:t>are</w:t>
      </w:r>
      <w:r w:rsidR="00A65415" w:rsidRPr="002C0ECA">
        <w:t xml:space="preserve"> included in</w:t>
      </w:r>
      <w:r w:rsidR="00D87D7D" w:rsidRPr="002C0ECA">
        <w:t xml:space="preserve"> taking </w:t>
      </w:r>
      <w:r w:rsidR="00D87D7D" w:rsidRPr="002C0ECA">
        <w:rPr>
          <w:i/>
        </w:rPr>
        <w:t>with</w:t>
      </w:r>
      <w:r w:rsidR="00D87D7D" w:rsidRPr="002C0ECA">
        <w:t xml:space="preserve"> such intent</w:t>
      </w:r>
      <w:r w:rsidR="00947906" w:rsidRPr="002C0ECA">
        <w:t xml:space="preserve">.  </w:t>
      </w:r>
      <w:r w:rsidR="0046324E" w:rsidRPr="002C0ECA">
        <w:t>While the initiative</w:t>
      </w:r>
      <w:r w:rsidR="00837AC7" w:rsidRPr="002C0ECA">
        <w:t>’</w:t>
      </w:r>
      <w:r w:rsidR="0046324E" w:rsidRPr="002C0ECA">
        <w:t xml:space="preserve">s drafters did not include any provisions aimed </w:t>
      </w:r>
      <w:r w:rsidR="00837AC7" w:rsidRPr="002C0ECA">
        <w:t>expressly</w:t>
      </w:r>
      <w:r w:rsidR="0046324E" w:rsidRPr="002C0ECA">
        <w:t xml:space="preserve"> at violations of section 10851, </w:t>
      </w:r>
      <w:r w:rsidR="00865E62" w:rsidRPr="002C0ECA">
        <w:t xml:space="preserve">we determined in </w:t>
      </w:r>
      <w:r w:rsidR="00865E62" w:rsidRPr="002C0ECA">
        <w:rPr>
          <w:i/>
        </w:rPr>
        <w:t>Page</w:t>
      </w:r>
      <w:r w:rsidR="00865E62" w:rsidRPr="002C0ECA">
        <w:t xml:space="preserve"> that </w:t>
      </w:r>
      <w:r w:rsidR="0046324E" w:rsidRPr="002C0ECA">
        <w:t xml:space="preserve">the </w:t>
      </w:r>
      <w:r w:rsidR="00865E62" w:rsidRPr="002C0ECA">
        <w:t>initiative was intended to apply to thefts</w:t>
      </w:r>
      <w:r w:rsidR="003223E3" w:rsidRPr="002C0ECA">
        <w:t xml:space="preserve"> of low-value</w:t>
      </w:r>
      <w:r w:rsidR="00865E62" w:rsidRPr="002C0ECA">
        <w:t xml:space="preserve"> </w:t>
      </w:r>
      <w:r w:rsidR="003223E3" w:rsidRPr="002C0ECA">
        <w:t xml:space="preserve">vehicles </w:t>
      </w:r>
      <w:r w:rsidR="00865E62" w:rsidRPr="002C0ECA">
        <w:t xml:space="preserve">prosecuted under that section.  </w:t>
      </w:r>
      <w:r w:rsidR="00477CC0" w:rsidRPr="002C0ECA">
        <w:t>W</w:t>
      </w:r>
      <w:r w:rsidR="00865E62" w:rsidRPr="002C0ECA">
        <w:t xml:space="preserve">e conclude here </w:t>
      </w:r>
      <w:r w:rsidR="00837AC7" w:rsidRPr="002C0ECA">
        <w:t>that it was also</w:t>
      </w:r>
      <w:r w:rsidR="00865E62" w:rsidRPr="002C0ECA">
        <w:t xml:space="preserve"> inten</w:t>
      </w:r>
      <w:r w:rsidR="00837AC7" w:rsidRPr="002C0ECA">
        <w:t>ded</w:t>
      </w:r>
      <w:r w:rsidR="00865E62" w:rsidRPr="002C0ECA">
        <w:t xml:space="preserve"> to ameliorate the punishment for </w:t>
      </w:r>
      <w:r w:rsidR="0020513D" w:rsidRPr="002C0ECA">
        <w:t xml:space="preserve">low-value </w:t>
      </w:r>
      <w:r w:rsidR="00865E62" w:rsidRPr="002C0ECA">
        <w:t xml:space="preserve">vehicle takings committed without the intent to </w:t>
      </w:r>
      <w:r w:rsidR="00947906" w:rsidRPr="002C0ECA">
        <w:t>permanently deprive</w:t>
      </w:r>
      <w:r w:rsidR="00865E62" w:rsidRPr="002C0ECA">
        <w:t>.</w:t>
      </w:r>
    </w:p>
    <w:p w14:paraId="0B4840BE" w14:textId="1470B162" w:rsidR="00ED29C8" w:rsidRPr="002C0ECA" w:rsidRDefault="002E336A" w:rsidP="002C0ECA">
      <w:pPr>
        <w:tabs>
          <w:tab w:val="left" w:pos="1440"/>
        </w:tabs>
        <w:ind w:firstLine="720"/>
      </w:pPr>
      <w:r w:rsidRPr="002C0ECA">
        <w:rPr>
          <w:color w:val="000000"/>
          <w:szCs w:val="26"/>
          <w:shd w:val="clear" w:color="auto" w:fill="FFFFFF"/>
        </w:rPr>
        <w:t xml:space="preserve">It certainly would have </w:t>
      </w:r>
      <w:r w:rsidR="00B1736F" w:rsidRPr="002C0ECA">
        <w:rPr>
          <w:color w:val="000000"/>
          <w:szCs w:val="26"/>
          <w:shd w:val="clear" w:color="auto" w:fill="FFFFFF"/>
        </w:rPr>
        <w:t xml:space="preserve">made our task easier </w:t>
      </w:r>
      <w:r w:rsidRPr="002C0ECA">
        <w:rPr>
          <w:color w:val="000000"/>
          <w:szCs w:val="26"/>
          <w:shd w:val="clear" w:color="auto" w:fill="FFFFFF"/>
        </w:rPr>
        <w:t xml:space="preserve">had voters expressly instructed </w:t>
      </w:r>
      <w:r w:rsidR="00416ED2" w:rsidRPr="002C0ECA">
        <w:rPr>
          <w:color w:val="000000"/>
          <w:szCs w:val="26"/>
          <w:shd w:val="clear" w:color="auto" w:fill="FFFFFF"/>
        </w:rPr>
        <w:t xml:space="preserve">that all vehicle takings under section 10851 are to be treated </w:t>
      </w:r>
      <w:r w:rsidRPr="002C0ECA">
        <w:rPr>
          <w:color w:val="000000"/>
          <w:szCs w:val="26"/>
          <w:shd w:val="clear" w:color="auto" w:fill="FFFFFF"/>
        </w:rPr>
        <w:t>as equivalent to vehicle theft</w:t>
      </w:r>
      <w:r w:rsidR="00416ED2" w:rsidRPr="002C0ECA">
        <w:rPr>
          <w:color w:val="000000"/>
          <w:szCs w:val="26"/>
          <w:shd w:val="clear" w:color="auto" w:fill="FFFFFF"/>
        </w:rPr>
        <w:t xml:space="preserve"> </w:t>
      </w:r>
      <w:r w:rsidRPr="002C0ECA">
        <w:rPr>
          <w:color w:val="000000"/>
          <w:szCs w:val="26"/>
          <w:shd w:val="clear" w:color="auto" w:fill="FFFFFF"/>
        </w:rPr>
        <w:t xml:space="preserve">for purposes of Proposition 47’s theft-reduction provision.  But </w:t>
      </w:r>
      <w:r w:rsidR="006C4677" w:rsidRPr="002C0ECA">
        <w:rPr>
          <w:color w:val="000000"/>
          <w:szCs w:val="26"/>
          <w:shd w:val="clear" w:color="auto" w:fill="FFFFFF"/>
        </w:rPr>
        <w:t xml:space="preserve">Proposition 47 </w:t>
      </w:r>
      <w:r w:rsidR="00100990" w:rsidRPr="002C0ECA">
        <w:rPr>
          <w:color w:val="000000"/>
          <w:szCs w:val="26"/>
          <w:shd w:val="clear" w:color="auto" w:fill="FFFFFF"/>
        </w:rPr>
        <w:t>does not speak in this degree of granular detail</w:t>
      </w:r>
      <w:r w:rsidR="00C16904" w:rsidRPr="002C0ECA">
        <w:rPr>
          <w:color w:val="000000"/>
          <w:szCs w:val="26"/>
          <w:shd w:val="clear" w:color="auto" w:fill="FFFFFF"/>
        </w:rPr>
        <w:t xml:space="preserve">, </w:t>
      </w:r>
      <w:r w:rsidR="00C451E5" w:rsidRPr="002C0ECA">
        <w:rPr>
          <w:color w:val="000000"/>
          <w:szCs w:val="26"/>
          <w:shd w:val="clear" w:color="auto" w:fill="FFFFFF"/>
        </w:rPr>
        <w:t xml:space="preserve">so </w:t>
      </w:r>
      <w:r w:rsidR="00F97727" w:rsidRPr="002C0ECA">
        <w:rPr>
          <w:color w:val="000000"/>
          <w:szCs w:val="26"/>
          <w:shd w:val="clear" w:color="auto" w:fill="FFFFFF"/>
        </w:rPr>
        <w:t xml:space="preserve">we must discern the voters’ intent </w:t>
      </w:r>
      <w:r w:rsidR="00900C3D" w:rsidRPr="002C0ECA">
        <w:rPr>
          <w:color w:val="000000"/>
          <w:szCs w:val="26"/>
          <w:shd w:val="clear" w:color="auto" w:fill="FFFFFF"/>
        </w:rPr>
        <w:t>given the other tools at hand</w:t>
      </w:r>
      <w:r w:rsidR="006C4677" w:rsidRPr="002C0ECA">
        <w:rPr>
          <w:color w:val="000000"/>
          <w:szCs w:val="26"/>
          <w:shd w:val="clear" w:color="auto" w:fill="FFFFFF"/>
        </w:rPr>
        <w:t xml:space="preserve">.  </w:t>
      </w:r>
      <w:r w:rsidR="00100990" w:rsidRPr="002C0ECA">
        <w:rPr>
          <w:color w:val="000000"/>
          <w:szCs w:val="26"/>
          <w:shd w:val="clear" w:color="auto" w:fill="FFFFFF"/>
        </w:rPr>
        <w:t>C</w:t>
      </w:r>
      <w:r w:rsidRPr="002C0ECA">
        <w:rPr>
          <w:color w:val="000000"/>
          <w:szCs w:val="26"/>
          <w:shd w:val="clear" w:color="auto" w:fill="FFFFFF"/>
        </w:rPr>
        <w:t>onfronted with comparable circumstances, we have not hesitated “</w:t>
      </w:r>
      <w:r w:rsidR="00D16618" w:rsidRPr="002C0ECA">
        <w:t>to find by implication provisions in a statute which are not within the scope of the statutory language taken literally.</w:t>
      </w:r>
      <w:r w:rsidR="004008D6" w:rsidRPr="002C0ECA">
        <w:t>”</w:t>
      </w:r>
      <w:r w:rsidR="00110192" w:rsidRPr="002C0ECA">
        <w:t xml:space="preserve">  (</w:t>
      </w:r>
      <w:r w:rsidR="00D16618" w:rsidRPr="002C0ECA">
        <w:rPr>
          <w:i/>
          <w:iCs/>
        </w:rPr>
        <w:t>Bruce v. Gregory</w:t>
      </w:r>
      <w:r w:rsidR="00110192" w:rsidRPr="002C0ECA">
        <w:t xml:space="preserve">, </w:t>
      </w:r>
      <w:r w:rsidR="00110192" w:rsidRPr="002C0ECA">
        <w:rPr>
          <w:i/>
        </w:rPr>
        <w:t>supra</w:t>
      </w:r>
      <w:r w:rsidR="00110192" w:rsidRPr="002C0ECA">
        <w:t xml:space="preserve">, </w:t>
      </w:r>
      <w:r w:rsidR="00D16618" w:rsidRPr="002C0ECA">
        <w:t xml:space="preserve">65 Cal.2d </w:t>
      </w:r>
      <w:r w:rsidR="00110192" w:rsidRPr="002C0ECA">
        <w:t>at p.</w:t>
      </w:r>
      <w:r w:rsidR="00683248" w:rsidRPr="002C0ECA">
        <w:t> </w:t>
      </w:r>
      <w:r w:rsidR="00D16618" w:rsidRPr="002C0ECA">
        <w:t>674</w:t>
      </w:r>
      <w:r w:rsidR="00553C5C" w:rsidRPr="002C0ECA">
        <w:t xml:space="preserve">; see also </w:t>
      </w:r>
      <w:r w:rsidR="00553C5C" w:rsidRPr="002C0ECA">
        <w:rPr>
          <w:i/>
        </w:rPr>
        <w:t>In re Michele D</w:t>
      </w:r>
      <w:r w:rsidR="00683248" w:rsidRPr="002C0ECA">
        <w:rPr>
          <w:i/>
        </w:rPr>
        <w:t>.</w:t>
      </w:r>
      <w:r w:rsidR="00FB00AE" w:rsidRPr="002C0ECA">
        <w:rPr>
          <w:i/>
        </w:rPr>
        <w:t xml:space="preserve"> </w:t>
      </w:r>
      <w:r w:rsidR="00FB00AE" w:rsidRPr="002C0ECA">
        <w:t xml:space="preserve">(2002) 29 Cal.4th 600, </w:t>
      </w:r>
      <w:r w:rsidR="00553C5C" w:rsidRPr="002C0ECA">
        <w:t>606 [that legislators “may not have considered every factual permutation” for statute’s application does not mean application to particular conduct is beyond legislative intent]</w:t>
      </w:r>
      <w:r w:rsidR="00110192" w:rsidRPr="002C0ECA">
        <w:t>.)</w:t>
      </w:r>
      <w:r w:rsidRPr="002C0ECA">
        <w:t xml:space="preserve">  It is, after all, “our role to make sense rather than nonsense out of the </w:t>
      </w:r>
      <w:r w:rsidRPr="002C0ECA">
        <w:rPr>
          <w:i/>
        </w:rPr>
        <w:t>corpus juris</w:t>
      </w:r>
      <w:r w:rsidRPr="002C0ECA">
        <w:t>.”  (</w:t>
      </w:r>
      <w:r w:rsidRPr="002C0ECA">
        <w:rPr>
          <w:i/>
        </w:rPr>
        <w:t>W</w:t>
      </w:r>
      <w:r w:rsidR="00EB6518" w:rsidRPr="002C0ECA">
        <w:rPr>
          <w:i/>
        </w:rPr>
        <w:t>est</w:t>
      </w:r>
      <w:r w:rsidRPr="002C0ECA">
        <w:rPr>
          <w:i/>
        </w:rPr>
        <w:t xml:space="preserve"> V</w:t>
      </w:r>
      <w:r w:rsidR="00EB6518" w:rsidRPr="002C0ECA">
        <w:rPr>
          <w:i/>
        </w:rPr>
        <w:t>irgini</w:t>
      </w:r>
      <w:r w:rsidRPr="002C0ECA">
        <w:rPr>
          <w:i/>
        </w:rPr>
        <w:t>a Univ. Hosp</w:t>
      </w:r>
      <w:r w:rsidR="00EB6518" w:rsidRPr="002C0ECA">
        <w:rPr>
          <w:i/>
        </w:rPr>
        <w:t>ital</w:t>
      </w:r>
      <w:r w:rsidRPr="002C0ECA">
        <w:rPr>
          <w:i/>
        </w:rPr>
        <w:t>s, Inc. v. Casey</w:t>
      </w:r>
      <w:r w:rsidRPr="002C0ECA">
        <w:t xml:space="preserve"> (1991) 499 U.S. 83, 101.)</w:t>
      </w:r>
      <w:r w:rsidR="001766C7" w:rsidRPr="002C0ECA">
        <w:t xml:space="preserve">  </w:t>
      </w:r>
      <w:r w:rsidR="00ED29C8" w:rsidRPr="002C0ECA">
        <w:t xml:space="preserve">The narrow interpretation of </w:t>
      </w:r>
      <w:r w:rsidR="000B4048" w:rsidRPr="002C0ECA">
        <w:t xml:space="preserve">Penal Code </w:t>
      </w:r>
      <w:r w:rsidR="00ED29C8" w:rsidRPr="002C0ECA">
        <w:t xml:space="preserve">section 490.2, as both sides agree, is one that would make nonsense of the law.  </w:t>
      </w:r>
      <w:r w:rsidR="00B1736F" w:rsidRPr="002C0ECA">
        <w:t>We therefore agree with the parties that it is an interpretation we must reject.</w:t>
      </w:r>
    </w:p>
    <w:p w14:paraId="1F9CCE26" w14:textId="2655DEF3" w:rsidR="00456AB7" w:rsidRPr="002C0ECA" w:rsidRDefault="000670C0" w:rsidP="002C0ECA">
      <w:pPr>
        <w:tabs>
          <w:tab w:val="left" w:pos="1440"/>
        </w:tabs>
        <w:ind w:firstLine="720"/>
      </w:pPr>
      <w:r w:rsidRPr="002C0ECA">
        <w:t xml:space="preserve">Under </w:t>
      </w:r>
      <w:r w:rsidR="002C6DBA" w:rsidRPr="002C0ECA">
        <w:t xml:space="preserve">our holdings in </w:t>
      </w:r>
      <w:r w:rsidRPr="002C0ECA">
        <w:rPr>
          <w:i/>
        </w:rPr>
        <w:t>Page</w:t>
      </w:r>
      <w:r w:rsidRPr="002C0ECA">
        <w:t xml:space="preserve">, </w:t>
      </w:r>
      <w:r w:rsidRPr="002C0ECA">
        <w:rPr>
          <w:i/>
        </w:rPr>
        <w:t>Lara</w:t>
      </w:r>
      <w:r w:rsidRPr="002C0ECA">
        <w:t xml:space="preserve">, and this case, </w:t>
      </w:r>
      <w:r w:rsidR="0047528B" w:rsidRPr="002C0ECA">
        <w:t xml:space="preserve">Proposition </w:t>
      </w:r>
      <w:r w:rsidRPr="002C0ECA">
        <w:t xml:space="preserve">47’s </w:t>
      </w:r>
      <w:r w:rsidR="00456AB7" w:rsidRPr="002C0ECA">
        <w:t xml:space="preserve">substantive </w:t>
      </w:r>
      <w:r w:rsidRPr="002C0ECA">
        <w:t xml:space="preserve">effect on section 10851 can be summarized as follows:  </w:t>
      </w:r>
      <w:r w:rsidR="00497183">
        <w:t>E</w:t>
      </w:r>
      <w:r w:rsidRPr="002C0ECA">
        <w:t xml:space="preserve">xcept </w:t>
      </w:r>
      <w:r w:rsidR="00964A18" w:rsidRPr="002C0ECA">
        <w:t xml:space="preserve">where a conviction is based on </w:t>
      </w:r>
      <w:r w:rsidRPr="002C0ECA">
        <w:t>posttheft driving (</w:t>
      </w:r>
      <w:r w:rsidR="00695229" w:rsidRPr="002C0ECA">
        <w:t xml:space="preserve">i.e., </w:t>
      </w:r>
      <w:r w:rsidR="00873FF3" w:rsidRPr="002C0ECA">
        <w:t xml:space="preserve">driving </w:t>
      </w:r>
      <w:r w:rsidR="00021E70" w:rsidRPr="002C0ECA">
        <w:t xml:space="preserve">separated from the </w:t>
      </w:r>
      <w:r w:rsidRPr="002C0ECA">
        <w:t xml:space="preserve">vehicle’s taking </w:t>
      </w:r>
      <w:r w:rsidR="00021E70" w:rsidRPr="002C0ECA">
        <w:t>by a substantial break)</w:t>
      </w:r>
      <w:r w:rsidRPr="002C0ECA">
        <w:t xml:space="preserve">, a violation of section 10851 must be punished as a misdemeanor theft offense if the vehicle is worth $950 or less.  </w:t>
      </w:r>
      <w:r w:rsidR="00456AB7" w:rsidRPr="002C0ECA">
        <w:t>In pre</w:t>
      </w:r>
      <w:r w:rsidR="00695229" w:rsidRPr="002C0ECA">
        <w:noBreakHyphen/>
      </w:r>
      <w:r w:rsidR="00456AB7" w:rsidRPr="002C0ECA">
        <w:t>Proposition 47 cases</w:t>
      </w:r>
      <w:r w:rsidR="00695229" w:rsidRPr="002C0ECA">
        <w:t>,</w:t>
      </w:r>
      <w:r w:rsidR="00456AB7" w:rsidRPr="002C0ECA">
        <w:t xml:space="preserve"> where the defendant seeks resentencing or redesignation under Penal Code section 1170.18, the defendant bears the burden of proof to show the relevant facts; in cases arising, tried</w:t>
      </w:r>
      <w:r w:rsidR="00497183">
        <w:t>,</w:t>
      </w:r>
      <w:r w:rsidR="00E9688A">
        <w:t xml:space="preserve"> </w:t>
      </w:r>
      <w:r w:rsidR="00456AB7" w:rsidRPr="002C0ECA">
        <w:t xml:space="preserve">or sentenced after Proposition 47 came into effect, the People bear that burden.  </w:t>
      </w:r>
      <w:r w:rsidRPr="002C0ECA">
        <w:t>(</w:t>
      </w:r>
      <w:r w:rsidR="00456AB7" w:rsidRPr="002C0ECA">
        <w:rPr>
          <w:i/>
        </w:rPr>
        <w:t>Lara</w:t>
      </w:r>
      <w:r w:rsidR="00456AB7" w:rsidRPr="002C0ECA">
        <w:t xml:space="preserve">, </w:t>
      </w:r>
      <w:r w:rsidR="00456AB7" w:rsidRPr="002C0ECA">
        <w:rPr>
          <w:i/>
        </w:rPr>
        <w:t>supra</w:t>
      </w:r>
      <w:r w:rsidR="00456AB7" w:rsidRPr="002C0ECA">
        <w:t xml:space="preserve">, 6 Cal.5th at pp. 1135–1137; </w:t>
      </w:r>
      <w:r w:rsidR="00456AB7" w:rsidRPr="002C0ECA">
        <w:rPr>
          <w:i/>
        </w:rPr>
        <w:t>Page</w:t>
      </w:r>
      <w:r w:rsidR="00456AB7" w:rsidRPr="002C0ECA">
        <w:t xml:space="preserve">, </w:t>
      </w:r>
      <w:r w:rsidR="00456AB7" w:rsidRPr="002C0ECA">
        <w:rPr>
          <w:i/>
        </w:rPr>
        <w:t>supra</w:t>
      </w:r>
      <w:r w:rsidR="00456AB7" w:rsidRPr="002C0ECA">
        <w:t>, 3 Cal.5th at pp. 1187–1189.)</w:t>
      </w:r>
    </w:p>
    <w:p w14:paraId="26AA136E" w14:textId="77777777" w:rsidR="007F3699" w:rsidRPr="002C0ECA" w:rsidRDefault="007F3699" w:rsidP="002C0ECA">
      <w:pPr>
        <w:pStyle w:val="Heading1"/>
      </w:pPr>
      <w:r w:rsidRPr="002C0ECA">
        <w:t>V</w:t>
      </w:r>
      <w:r w:rsidR="001766C7" w:rsidRPr="002C0ECA">
        <w:t>I</w:t>
      </w:r>
      <w:r w:rsidR="004A7A79" w:rsidRPr="002C0ECA">
        <w:t>.</w:t>
      </w:r>
    </w:p>
    <w:p w14:paraId="65B823C6" w14:textId="2031AFC5" w:rsidR="00AA6E00" w:rsidRPr="002C0ECA" w:rsidRDefault="007F3699" w:rsidP="002C0ECA">
      <w:pPr>
        <w:tabs>
          <w:tab w:val="left" w:pos="1440"/>
        </w:tabs>
        <w:ind w:firstLine="720"/>
      </w:pPr>
      <w:r w:rsidRPr="002C0ECA">
        <w:t xml:space="preserve">The </w:t>
      </w:r>
      <w:r w:rsidR="00A17AA6" w:rsidRPr="002C0ECA">
        <w:t>superior court’s denial of</w:t>
      </w:r>
      <w:r w:rsidRPr="002C0ECA">
        <w:t xml:space="preserve"> resentencing </w:t>
      </w:r>
      <w:r w:rsidR="00A17AA6" w:rsidRPr="002C0ECA">
        <w:t>for</w:t>
      </w:r>
      <w:r w:rsidRPr="002C0ECA">
        <w:t xml:space="preserve"> defendant’s section 10851 conviction cannot be upheld either on the ground that Proposition 47 is categorically inapplicable to such convictions or on the ground that defendant’s conviction was not for theft because he lacked the intent to permanently deprive the vehicle’s owner of its possession</w:t>
      </w:r>
      <w:r w:rsidR="00AB73BD">
        <w:t xml:space="preserve">.  </w:t>
      </w:r>
      <w:r w:rsidR="00D03349" w:rsidRPr="002C0ECA">
        <w:t>W</w:t>
      </w:r>
      <w:r w:rsidRPr="002C0ECA">
        <w:t xml:space="preserve">e </w:t>
      </w:r>
      <w:r w:rsidR="00D03349" w:rsidRPr="002C0ECA">
        <w:t xml:space="preserve">will therefore </w:t>
      </w:r>
      <w:r w:rsidRPr="002C0ECA">
        <w:t xml:space="preserve">reverse the judgment of the Court of Appeal </w:t>
      </w:r>
      <w:r w:rsidR="00A17AA6" w:rsidRPr="002C0ECA">
        <w:t>affirming the superior court</w:t>
      </w:r>
      <w:r w:rsidR="004E0117" w:rsidRPr="002C0ECA">
        <w:t xml:space="preserve">’s denial of defendant’s resentencing petition.  The parties dispute whether a remand to the superior court is required for a determination of the vehicle’s value.  </w:t>
      </w:r>
      <w:r w:rsidR="00575D75" w:rsidRPr="002C0ECA">
        <w:t>The superior court made no finding as to whether the vehicle was worth $950 or less, and while the Court of Appeal majority</w:t>
      </w:r>
      <w:r w:rsidR="00AA6E00" w:rsidRPr="002C0ECA">
        <w:t>’s factual recitation</w:t>
      </w:r>
      <w:r w:rsidR="00575D75" w:rsidRPr="002C0ECA">
        <w:t xml:space="preserve"> states its value as $500 (a statement supported by the police report), the </w:t>
      </w:r>
      <w:r w:rsidR="003B107E" w:rsidRPr="002C0ECA">
        <w:t xml:space="preserve">concurring and </w:t>
      </w:r>
      <w:r w:rsidR="00575D75" w:rsidRPr="002C0ECA">
        <w:t>dissenting justice asserts defendant “failed to meet his burden of establishing the vehicle he took was valued under $950</w:t>
      </w:r>
      <w:r w:rsidR="00C83FF5" w:rsidRPr="002C0ECA">
        <w:t>.</w:t>
      </w:r>
      <w:r w:rsidR="00575D75" w:rsidRPr="002C0ECA">
        <w:t xml:space="preserve">” </w:t>
      </w:r>
      <w:r w:rsidR="003B107E" w:rsidRPr="002C0ECA">
        <w:t xml:space="preserve"> </w:t>
      </w:r>
      <w:r w:rsidR="00575D75" w:rsidRPr="002C0ECA">
        <w:t xml:space="preserve">As the valuation question is not within the issues we ordered briefed, </w:t>
      </w:r>
      <w:r w:rsidR="00AA6E00" w:rsidRPr="002C0ECA">
        <w:t xml:space="preserve">we </w:t>
      </w:r>
      <w:r w:rsidR="00575D75" w:rsidRPr="002C0ECA">
        <w:t xml:space="preserve">leave it </w:t>
      </w:r>
      <w:r w:rsidR="00AA6E00" w:rsidRPr="002C0ECA">
        <w:t xml:space="preserve">for resolution by the Court of Appeal on </w:t>
      </w:r>
      <w:r w:rsidR="00A17AA6" w:rsidRPr="002C0ECA">
        <w:t>remand</w:t>
      </w:r>
      <w:r w:rsidR="00AA6E00" w:rsidRPr="002C0ECA">
        <w:t>.</w:t>
      </w:r>
      <w:r w:rsidR="00A17AA6" w:rsidRPr="002C0ECA">
        <w:t xml:space="preserve"> </w:t>
      </w:r>
    </w:p>
    <w:p w14:paraId="64415857" w14:textId="3C2D1ADA" w:rsidR="007F3699" w:rsidRPr="002C0ECA" w:rsidRDefault="00AA6E00" w:rsidP="002C0ECA">
      <w:pPr>
        <w:tabs>
          <w:tab w:val="left" w:pos="1440"/>
        </w:tabs>
        <w:ind w:firstLine="720"/>
      </w:pPr>
      <w:r w:rsidRPr="002C0ECA">
        <w:t xml:space="preserve">The judgment of the Court of Appeal </w:t>
      </w:r>
      <w:r w:rsidR="00D03349" w:rsidRPr="002C0ECA">
        <w:t>is</w:t>
      </w:r>
      <w:r w:rsidRPr="002C0ECA">
        <w:t xml:space="preserve"> reversed and the matter remanded to that court </w:t>
      </w:r>
      <w:r w:rsidR="00A17AA6" w:rsidRPr="002C0ECA">
        <w:t xml:space="preserve">for further proceedings consistent with </w:t>
      </w:r>
      <w:r w:rsidR="00D03349" w:rsidRPr="002C0ECA">
        <w:t>this</w:t>
      </w:r>
      <w:r w:rsidR="00A17AA6" w:rsidRPr="002C0ECA">
        <w:t xml:space="preserve"> opinion.</w:t>
      </w:r>
    </w:p>
    <w:p w14:paraId="39E6F3A6" w14:textId="77777777" w:rsidR="00A17AA6" w:rsidRPr="002C0ECA" w:rsidRDefault="00A17AA6" w:rsidP="002C0ECA">
      <w:pPr>
        <w:tabs>
          <w:tab w:val="left" w:pos="1440"/>
        </w:tabs>
        <w:ind w:firstLine="720"/>
      </w:pPr>
    </w:p>
    <w:p w14:paraId="6C1DEC50" w14:textId="114F83E8" w:rsidR="00A17AA6" w:rsidRPr="002C0ECA" w:rsidRDefault="00553C5C" w:rsidP="002C0ECA">
      <w:pPr>
        <w:tabs>
          <w:tab w:val="left" w:pos="1440"/>
        </w:tabs>
        <w:ind w:firstLine="720"/>
        <w:rPr>
          <w:b/>
        </w:rPr>
      </w:pPr>
      <w:r w:rsidRPr="002C0ECA">
        <w:tab/>
      </w:r>
      <w:r w:rsidRPr="002C0ECA">
        <w:tab/>
      </w:r>
      <w:r w:rsidR="00A17AA6" w:rsidRPr="002C0ECA">
        <w:tab/>
      </w:r>
      <w:r w:rsidR="00A17AA6" w:rsidRPr="002C0ECA">
        <w:tab/>
      </w:r>
      <w:r w:rsidR="00A17AA6" w:rsidRPr="002C0ECA">
        <w:tab/>
      </w:r>
      <w:r w:rsidR="00A17AA6" w:rsidRPr="002C0ECA">
        <w:tab/>
      </w:r>
      <w:r w:rsidR="006E3F57">
        <w:t xml:space="preserve">             </w:t>
      </w:r>
      <w:r w:rsidR="00A17AA6" w:rsidRPr="002C0ECA">
        <w:rPr>
          <w:b/>
        </w:rPr>
        <w:t>KRUGER, J.</w:t>
      </w:r>
    </w:p>
    <w:p w14:paraId="52FF9E11" w14:textId="6C7C6DD5" w:rsidR="00240245" w:rsidRDefault="00C7528B" w:rsidP="002C0ECA">
      <w:pPr>
        <w:tabs>
          <w:tab w:val="left" w:pos="1440"/>
        </w:tabs>
        <w:rPr>
          <w:b/>
        </w:rPr>
      </w:pPr>
      <w:r w:rsidRPr="002C0ECA">
        <w:rPr>
          <w:b/>
        </w:rPr>
        <w:t>We Concur:</w:t>
      </w:r>
    </w:p>
    <w:p w14:paraId="7C8E8028" w14:textId="3CF8C693" w:rsidR="00D61A83" w:rsidRDefault="00D61A83" w:rsidP="00D61A83">
      <w:pPr>
        <w:tabs>
          <w:tab w:val="left" w:pos="1440"/>
        </w:tabs>
        <w:spacing w:after="0" w:line="240" w:lineRule="auto"/>
        <w:rPr>
          <w:b/>
        </w:rPr>
      </w:pPr>
      <w:r>
        <w:rPr>
          <w:b/>
        </w:rPr>
        <w:t>CANTIL-SAKAUYE, C. J.</w:t>
      </w:r>
    </w:p>
    <w:p w14:paraId="2EE6CD98" w14:textId="71D4BAC3" w:rsidR="00D61A83" w:rsidRDefault="00D61A83" w:rsidP="00D61A83">
      <w:pPr>
        <w:tabs>
          <w:tab w:val="left" w:pos="1440"/>
        </w:tabs>
        <w:spacing w:after="0" w:line="240" w:lineRule="auto"/>
        <w:rPr>
          <w:b/>
        </w:rPr>
      </w:pPr>
      <w:r>
        <w:rPr>
          <w:b/>
        </w:rPr>
        <w:t>CHIN, J.</w:t>
      </w:r>
    </w:p>
    <w:p w14:paraId="090DB4CB" w14:textId="6D4756CA" w:rsidR="00D61A83" w:rsidRDefault="00D61A83" w:rsidP="00D61A83">
      <w:pPr>
        <w:tabs>
          <w:tab w:val="left" w:pos="1440"/>
        </w:tabs>
        <w:spacing w:after="0" w:line="240" w:lineRule="auto"/>
        <w:rPr>
          <w:b/>
        </w:rPr>
      </w:pPr>
      <w:r>
        <w:rPr>
          <w:b/>
        </w:rPr>
        <w:t>CORRIGAN, J.</w:t>
      </w:r>
    </w:p>
    <w:p w14:paraId="64D976D8" w14:textId="7255105D" w:rsidR="00D61A83" w:rsidRDefault="00D61A83" w:rsidP="00D61A83">
      <w:pPr>
        <w:tabs>
          <w:tab w:val="left" w:pos="1440"/>
        </w:tabs>
        <w:spacing w:after="0" w:line="240" w:lineRule="auto"/>
        <w:rPr>
          <w:b/>
        </w:rPr>
      </w:pPr>
      <w:r>
        <w:rPr>
          <w:b/>
        </w:rPr>
        <w:t>LIU, J.</w:t>
      </w:r>
    </w:p>
    <w:p w14:paraId="4461AFF4" w14:textId="51CE3AE1" w:rsidR="00D61A83" w:rsidRDefault="00D61A83" w:rsidP="00D61A83">
      <w:pPr>
        <w:tabs>
          <w:tab w:val="left" w:pos="1440"/>
        </w:tabs>
        <w:spacing w:after="0" w:line="240" w:lineRule="auto"/>
        <w:rPr>
          <w:b/>
        </w:rPr>
      </w:pPr>
      <w:r>
        <w:rPr>
          <w:b/>
        </w:rPr>
        <w:t>CUÉLLAR, J.</w:t>
      </w:r>
    </w:p>
    <w:p w14:paraId="1C65C592" w14:textId="6DF86B9D" w:rsidR="00D61A83" w:rsidRDefault="00D61A83" w:rsidP="00D61A83">
      <w:pPr>
        <w:tabs>
          <w:tab w:val="left" w:pos="1440"/>
        </w:tabs>
        <w:spacing w:after="0" w:line="240" w:lineRule="auto"/>
        <w:rPr>
          <w:b/>
        </w:rPr>
      </w:pPr>
      <w:r>
        <w:rPr>
          <w:b/>
        </w:rPr>
        <w:t>GROBAN, J.</w:t>
      </w:r>
    </w:p>
    <w:p w14:paraId="0E225CF4" w14:textId="77777777" w:rsidR="00252D77" w:rsidRDefault="00252D77" w:rsidP="00D61A83">
      <w:pPr>
        <w:tabs>
          <w:tab w:val="left" w:pos="1440"/>
        </w:tabs>
        <w:spacing w:after="0" w:line="240" w:lineRule="auto"/>
        <w:rPr>
          <w:b/>
        </w:rPr>
        <w:sectPr w:rsidR="00252D77" w:rsidSect="002C0ECA">
          <w:footerReference w:type="first" r:id="rId13"/>
          <w:pgSz w:w="12240" w:h="15840"/>
          <w:pgMar w:top="1800" w:right="2160" w:bottom="1440" w:left="2160" w:header="720" w:footer="720" w:gutter="0"/>
          <w:pgNumType w:start="1"/>
          <w:cols w:space="720"/>
          <w:titlePg/>
          <w:docGrid w:linePitch="367"/>
        </w:sectPr>
      </w:pPr>
    </w:p>
    <w:p w14:paraId="699BFECA" w14:textId="77777777" w:rsidR="000847E6" w:rsidRPr="000847E6" w:rsidRDefault="000847E6" w:rsidP="000847E6">
      <w:pPr>
        <w:spacing w:after="0" w:line="240" w:lineRule="auto"/>
        <w:jc w:val="left"/>
        <w:rPr>
          <w:rFonts w:ascii="Times New Roman" w:hAnsi="Times New Roman"/>
          <w:i/>
          <w:sz w:val="20"/>
        </w:rPr>
      </w:pPr>
      <w:r w:rsidRPr="000847E6">
        <w:rPr>
          <w:rFonts w:ascii="Times New Roman" w:hAnsi="Times New Roman"/>
          <w:i/>
          <w:sz w:val="20"/>
        </w:rPr>
        <w:t>See next page for addresses and telephone numbers for counsel who argued in Supreme Court.</w:t>
      </w:r>
    </w:p>
    <w:p w14:paraId="208A7389" w14:textId="77777777" w:rsidR="000847E6" w:rsidRPr="000847E6" w:rsidRDefault="000847E6" w:rsidP="000847E6">
      <w:pPr>
        <w:spacing w:after="0" w:line="240" w:lineRule="auto"/>
        <w:jc w:val="left"/>
        <w:rPr>
          <w:rFonts w:ascii="Times New Roman" w:hAnsi="Times New Roman"/>
          <w:i/>
          <w:sz w:val="20"/>
        </w:rPr>
      </w:pPr>
    </w:p>
    <w:p w14:paraId="7A7F14AD" w14:textId="77777777" w:rsidR="000847E6" w:rsidRPr="000847E6" w:rsidRDefault="000847E6" w:rsidP="000847E6">
      <w:pPr>
        <w:spacing w:after="0" w:line="240" w:lineRule="auto"/>
        <w:jc w:val="left"/>
        <w:rPr>
          <w:rFonts w:ascii="Times New Roman" w:hAnsi="Times New Roman"/>
          <w:sz w:val="20"/>
        </w:rPr>
      </w:pPr>
      <w:r w:rsidRPr="000847E6">
        <w:rPr>
          <w:rFonts w:ascii="Times New Roman" w:hAnsi="Times New Roman"/>
          <w:b/>
          <w:sz w:val="20"/>
        </w:rPr>
        <w:t xml:space="preserve">Name of Opinion </w:t>
      </w:r>
      <w:r w:rsidRPr="000847E6">
        <w:rPr>
          <w:rFonts w:ascii="Times New Roman" w:hAnsi="Times New Roman"/>
          <w:bCs/>
          <w:sz w:val="20"/>
        </w:rPr>
        <w:t>People v. Bullard</w:t>
      </w:r>
    </w:p>
    <w:p w14:paraId="78491CBE" w14:textId="77777777" w:rsidR="000847E6" w:rsidRPr="000847E6" w:rsidRDefault="000847E6" w:rsidP="000847E6">
      <w:pPr>
        <w:spacing w:after="0" w:line="240" w:lineRule="auto"/>
        <w:jc w:val="left"/>
        <w:rPr>
          <w:rFonts w:ascii="Times New Roman" w:hAnsi="Times New Roman"/>
          <w:b/>
          <w:sz w:val="20"/>
        </w:rPr>
      </w:pPr>
      <w:r w:rsidRPr="000847E6">
        <w:rPr>
          <w:rFonts w:ascii="Times New Roman" w:hAnsi="Times New Roman"/>
          <w:b/>
          <w:sz w:val="20"/>
        </w:rPr>
        <w:t>__________________________________________________________________________________</w:t>
      </w:r>
    </w:p>
    <w:p w14:paraId="27E09472" w14:textId="77777777" w:rsidR="000847E6" w:rsidRPr="000847E6" w:rsidRDefault="000847E6" w:rsidP="000847E6">
      <w:pPr>
        <w:spacing w:after="0" w:line="240" w:lineRule="auto"/>
        <w:jc w:val="left"/>
        <w:rPr>
          <w:rFonts w:ascii="Times New Roman" w:hAnsi="Times New Roman"/>
          <w:b/>
          <w:sz w:val="20"/>
        </w:rPr>
      </w:pPr>
    </w:p>
    <w:p w14:paraId="6DAB90C9" w14:textId="77777777" w:rsidR="000847E6" w:rsidRPr="000847E6" w:rsidRDefault="000847E6" w:rsidP="000847E6">
      <w:pPr>
        <w:spacing w:after="0" w:line="240" w:lineRule="auto"/>
        <w:jc w:val="left"/>
        <w:rPr>
          <w:rFonts w:ascii="Times New Roman" w:hAnsi="Times New Roman"/>
          <w:bCs/>
          <w:sz w:val="20"/>
        </w:rPr>
      </w:pPr>
      <w:r w:rsidRPr="000847E6">
        <w:rPr>
          <w:rFonts w:ascii="Times New Roman" w:hAnsi="Times New Roman"/>
          <w:b/>
          <w:sz w:val="20"/>
        </w:rPr>
        <w:t xml:space="preserve">Unpublished Opinion </w:t>
      </w:r>
      <w:r w:rsidRPr="000847E6">
        <w:rPr>
          <w:rFonts w:ascii="Times New Roman" w:hAnsi="Times New Roman"/>
          <w:sz w:val="20"/>
        </w:rPr>
        <w:t>XXX NP opn. filed 12/12/16 – 4th Dist., Div. 2</w:t>
      </w:r>
    </w:p>
    <w:p w14:paraId="69DE51C6" w14:textId="77777777" w:rsidR="000847E6" w:rsidRPr="000847E6" w:rsidRDefault="000847E6" w:rsidP="000847E6">
      <w:pPr>
        <w:spacing w:after="0" w:line="240" w:lineRule="auto"/>
        <w:jc w:val="left"/>
        <w:rPr>
          <w:rFonts w:ascii="Times New Roman" w:hAnsi="Times New Roman"/>
          <w:sz w:val="20"/>
        </w:rPr>
      </w:pPr>
      <w:r w:rsidRPr="000847E6">
        <w:rPr>
          <w:rFonts w:ascii="Times New Roman" w:hAnsi="Times New Roman"/>
          <w:b/>
          <w:sz w:val="20"/>
        </w:rPr>
        <w:t>Original Appeal</w:t>
      </w:r>
    </w:p>
    <w:p w14:paraId="10F4025B" w14:textId="77777777" w:rsidR="000847E6" w:rsidRPr="000847E6" w:rsidRDefault="000847E6" w:rsidP="000847E6">
      <w:pPr>
        <w:spacing w:after="0" w:line="240" w:lineRule="auto"/>
        <w:jc w:val="left"/>
        <w:rPr>
          <w:rFonts w:ascii="Times New Roman" w:hAnsi="Times New Roman"/>
          <w:b/>
          <w:sz w:val="20"/>
        </w:rPr>
      </w:pPr>
      <w:r w:rsidRPr="000847E6">
        <w:rPr>
          <w:rFonts w:ascii="Times New Roman" w:hAnsi="Times New Roman"/>
          <w:b/>
          <w:sz w:val="20"/>
        </w:rPr>
        <w:t xml:space="preserve">Original Proceeding </w:t>
      </w:r>
    </w:p>
    <w:p w14:paraId="7C0B2656" w14:textId="77777777" w:rsidR="000847E6" w:rsidRPr="000847E6" w:rsidRDefault="000847E6" w:rsidP="000847E6">
      <w:pPr>
        <w:spacing w:after="0" w:line="240" w:lineRule="auto"/>
        <w:jc w:val="left"/>
        <w:rPr>
          <w:rFonts w:ascii="Times New Roman" w:hAnsi="Times New Roman"/>
          <w:sz w:val="20"/>
        </w:rPr>
      </w:pPr>
      <w:r w:rsidRPr="000847E6">
        <w:rPr>
          <w:rFonts w:ascii="Times New Roman" w:hAnsi="Times New Roman"/>
          <w:b/>
          <w:sz w:val="20"/>
        </w:rPr>
        <w:t xml:space="preserve">Review Granted   </w:t>
      </w:r>
    </w:p>
    <w:p w14:paraId="52CAA3CF" w14:textId="77777777" w:rsidR="000847E6" w:rsidRPr="000847E6" w:rsidRDefault="000847E6" w:rsidP="000847E6">
      <w:pPr>
        <w:spacing w:after="0" w:line="240" w:lineRule="auto"/>
        <w:jc w:val="left"/>
        <w:rPr>
          <w:rFonts w:ascii="Times New Roman" w:hAnsi="Times New Roman"/>
          <w:b/>
          <w:sz w:val="20"/>
        </w:rPr>
      </w:pPr>
      <w:r w:rsidRPr="000847E6">
        <w:rPr>
          <w:rFonts w:ascii="Times New Roman" w:hAnsi="Times New Roman"/>
          <w:b/>
          <w:sz w:val="20"/>
        </w:rPr>
        <w:t>Rehearing Granted</w:t>
      </w:r>
    </w:p>
    <w:p w14:paraId="42FB0BB3" w14:textId="77777777" w:rsidR="000847E6" w:rsidRPr="000847E6" w:rsidRDefault="000847E6" w:rsidP="000847E6">
      <w:pPr>
        <w:spacing w:after="0" w:line="240" w:lineRule="auto"/>
        <w:jc w:val="left"/>
        <w:rPr>
          <w:rFonts w:ascii="Times New Roman" w:hAnsi="Times New Roman"/>
          <w:b/>
          <w:sz w:val="20"/>
        </w:rPr>
      </w:pPr>
    </w:p>
    <w:p w14:paraId="33FCA127" w14:textId="77777777" w:rsidR="000847E6" w:rsidRPr="000847E6" w:rsidRDefault="000847E6" w:rsidP="000847E6">
      <w:pPr>
        <w:spacing w:after="0" w:line="240" w:lineRule="auto"/>
        <w:jc w:val="left"/>
        <w:rPr>
          <w:rFonts w:ascii="Times New Roman" w:hAnsi="Times New Roman"/>
          <w:b/>
          <w:sz w:val="20"/>
        </w:rPr>
      </w:pPr>
      <w:r w:rsidRPr="000847E6">
        <w:rPr>
          <w:rFonts w:ascii="Times New Roman" w:hAnsi="Times New Roman"/>
          <w:b/>
          <w:sz w:val="20"/>
        </w:rPr>
        <w:t>__________________________________________________________________________________</w:t>
      </w:r>
    </w:p>
    <w:p w14:paraId="7DBF27CF" w14:textId="77777777" w:rsidR="000847E6" w:rsidRPr="000847E6" w:rsidRDefault="000847E6" w:rsidP="000847E6">
      <w:pPr>
        <w:spacing w:after="0" w:line="240" w:lineRule="auto"/>
        <w:jc w:val="left"/>
        <w:rPr>
          <w:rFonts w:ascii="Times New Roman" w:hAnsi="Times New Roman"/>
          <w:b/>
          <w:sz w:val="20"/>
        </w:rPr>
      </w:pPr>
    </w:p>
    <w:p w14:paraId="29673DD1" w14:textId="77777777" w:rsidR="000847E6" w:rsidRPr="000847E6" w:rsidRDefault="000847E6" w:rsidP="000847E6">
      <w:pPr>
        <w:spacing w:after="0" w:line="240" w:lineRule="auto"/>
        <w:jc w:val="left"/>
        <w:rPr>
          <w:rFonts w:ascii="Times New Roman" w:hAnsi="Times New Roman"/>
          <w:bCs/>
          <w:sz w:val="20"/>
        </w:rPr>
      </w:pPr>
      <w:r w:rsidRPr="000847E6">
        <w:rPr>
          <w:rFonts w:ascii="Times New Roman" w:hAnsi="Times New Roman"/>
          <w:b/>
          <w:sz w:val="20"/>
        </w:rPr>
        <w:t>Opinion No.</w:t>
      </w:r>
      <w:r w:rsidRPr="000847E6">
        <w:rPr>
          <w:rFonts w:ascii="Times New Roman" w:hAnsi="Times New Roman"/>
          <w:sz w:val="20"/>
        </w:rPr>
        <w:t xml:space="preserve"> S239488</w:t>
      </w:r>
    </w:p>
    <w:p w14:paraId="78BB3A16" w14:textId="77777777" w:rsidR="000847E6" w:rsidRPr="000847E6" w:rsidRDefault="000847E6" w:rsidP="000847E6">
      <w:pPr>
        <w:spacing w:after="0" w:line="240" w:lineRule="auto"/>
        <w:jc w:val="left"/>
        <w:rPr>
          <w:rFonts w:ascii="Times New Roman" w:hAnsi="Times New Roman"/>
          <w:bCs/>
          <w:sz w:val="20"/>
        </w:rPr>
      </w:pPr>
      <w:r w:rsidRPr="000847E6">
        <w:rPr>
          <w:rFonts w:ascii="Times New Roman" w:hAnsi="Times New Roman"/>
          <w:b/>
          <w:sz w:val="20"/>
        </w:rPr>
        <w:t xml:space="preserve">Date Filed:  </w:t>
      </w:r>
      <w:r w:rsidRPr="000847E6">
        <w:rPr>
          <w:rFonts w:ascii="Times New Roman" w:hAnsi="Times New Roman"/>
          <w:bCs/>
          <w:sz w:val="20"/>
        </w:rPr>
        <w:t>March 23, 2020</w:t>
      </w:r>
      <w:r w:rsidRPr="000847E6">
        <w:rPr>
          <w:rFonts w:ascii="Times New Roman" w:hAnsi="Times New Roman"/>
          <w:sz w:val="20"/>
        </w:rPr>
        <w:t xml:space="preserve"> </w:t>
      </w:r>
    </w:p>
    <w:p w14:paraId="41B062EA" w14:textId="77777777" w:rsidR="000847E6" w:rsidRPr="000847E6" w:rsidRDefault="000847E6" w:rsidP="000847E6">
      <w:pPr>
        <w:spacing w:after="0" w:line="240" w:lineRule="auto"/>
        <w:jc w:val="left"/>
        <w:rPr>
          <w:rFonts w:ascii="Times New Roman" w:hAnsi="Times New Roman"/>
          <w:b/>
          <w:sz w:val="20"/>
        </w:rPr>
      </w:pPr>
      <w:r w:rsidRPr="000847E6">
        <w:rPr>
          <w:rFonts w:ascii="Times New Roman" w:hAnsi="Times New Roman"/>
          <w:b/>
          <w:sz w:val="20"/>
        </w:rPr>
        <w:t>__________________________________________________________________________________</w:t>
      </w:r>
    </w:p>
    <w:p w14:paraId="26CF8DD7" w14:textId="77777777" w:rsidR="000847E6" w:rsidRPr="000847E6" w:rsidRDefault="000847E6" w:rsidP="000847E6">
      <w:pPr>
        <w:spacing w:after="0" w:line="240" w:lineRule="auto"/>
        <w:jc w:val="left"/>
        <w:rPr>
          <w:rFonts w:ascii="Times New Roman" w:hAnsi="Times New Roman"/>
          <w:b/>
          <w:sz w:val="20"/>
        </w:rPr>
      </w:pPr>
    </w:p>
    <w:p w14:paraId="03813AFD" w14:textId="77777777" w:rsidR="000847E6" w:rsidRPr="000847E6" w:rsidRDefault="000847E6" w:rsidP="000847E6">
      <w:pPr>
        <w:spacing w:after="0" w:line="240" w:lineRule="auto"/>
        <w:jc w:val="left"/>
        <w:rPr>
          <w:rFonts w:ascii="Times New Roman" w:hAnsi="Times New Roman"/>
          <w:bCs/>
          <w:sz w:val="20"/>
        </w:rPr>
      </w:pPr>
      <w:r w:rsidRPr="000847E6">
        <w:rPr>
          <w:rFonts w:ascii="Times New Roman" w:hAnsi="Times New Roman"/>
          <w:b/>
          <w:sz w:val="20"/>
        </w:rPr>
        <w:t xml:space="preserve">Court:  </w:t>
      </w:r>
      <w:r w:rsidRPr="000847E6">
        <w:rPr>
          <w:rFonts w:ascii="Times New Roman" w:hAnsi="Times New Roman"/>
          <w:bCs/>
          <w:sz w:val="20"/>
        </w:rPr>
        <w:t>Superior</w:t>
      </w:r>
    </w:p>
    <w:p w14:paraId="0FC0B323" w14:textId="77777777" w:rsidR="000847E6" w:rsidRPr="000847E6" w:rsidRDefault="000847E6" w:rsidP="000847E6">
      <w:pPr>
        <w:spacing w:after="0" w:line="240" w:lineRule="auto"/>
        <w:jc w:val="left"/>
        <w:rPr>
          <w:rFonts w:ascii="Times New Roman" w:hAnsi="Times New Roman"/>
          <w:bCs/>
          <w:sz w:val="20"/>
        </w:rPr>
      </w:pPr>
      <w:r w:rsidRPr="000847E6">
        <w:rPr>
          <w:rFonts w:ascii="Times New Roman" w:hAnsi="Times New Roman"/>
          <w:b/>
          <w:sz w:val="20"/>
        </w:rPr>
        <w:t xml:space="preserve">County:  </w:t>
      </w:r>
      <w:r w:rsidRPr="000847E6">
        <w:rPr>
          <w:rFonts w:ascii="Times New Roman" w:hAnsi="Times New Roman"/>
          <w:bCs/>
          <w:sz w:val="20"/>
        </w:rPr>
        <w:t>San Bernardino</w:t>
      </w:r>
    </w:p>
    <w:p w14:paraId="6EA4F42B" w14:textId="77777777" w:rsidR="000847E6" w:rsidRPr="000847E6" w:rsidRDefault="000847E6" w:rsidP="000847E6">
      <w:pPr>
        <w:spacing w:after="0" w:line="240" w:lineRule="auto"/>
        <w:ind w:left="720" w:hanging="720"/>
        <w:jc w:val="left"/>
        <w:rPr>
          <w:rFonts w:ascii="Times New Roman" w:hAnsi="Times New Roman"/>
          <w:bCs/>
          <w:sz w:val="20"/>
        </w:rPr>
      </w:pPr>
      <w:r w:rsidRPr="000847E6">
        <w:rPr>
          <w:rFonts w:ascii="Times New Roman" w:hAnsi="Times New Roman"/>
          <w:b/>
          <w:sz w:val="20"/>
        </w:rPr>
        <w:t xml:space="preserve">Judge:  </w:t>
      </w:r>
      <w:r w:rsidRPr="000847E6">
        <w:rPr>
          <w:rFonts w:ascii="Times New Roman" w:hAnsi="Times New Roman"/>
          <w:bCs/>
          <w:sz w:val="20"/>
        </w:rPr>
        <w:t>John P. Vander Feer</w:t>
      </w:r>
    </w:p>
    <w:p w14:paraId="49380723" w14:textId="77777777" w:rsidR="000847E6" w:rsidRPr="000847E6" w:rsidRDefault="000847E6" w:rsidP="000847E6">
      <w:pPr>
        <w:spacing w:after="0" w:line="240" w:lineRule="auto"/>
        <w:jc w:val="left"/>
        <w:rPr>
          <w:rFonts w:ascii="Times New Roman" w:hAnsi="Times New Roman"/>
          <w:b/>
          <w:sz w:val="20"/>
        </w:rPr>
      </w:pPr>
    </w:p>
    <w:p w14:paraId="0576AAC0" w14:textId="77777777" w:rsidR="000847E6" w:rsidRPr="000847E6" w:rsidRDefault="000847E6" w:rsidP="000847E6">
      <w:pPr>
        <w:spacing w:after="0" w:line="240" w:lineRule="auto"/>
        <w:jc w:val="left"/>
        <w:rPr>
          <w:rFonts w:ascii="Times New Roman" w:hAnsi="Times New Roman"/>
          <w:b/>
          <w:sz w:val="20"/>
        </w:rPr>
      </w:pPr>
      <w:r w:rsidRPr="000847E6">
        <w:rPr>
          <w:rFonts w:ascii="Times New Roman" w:hAnsi="Times New Roman"/>
          <w:b/>
          <w:sz w:val="20"/>
        </w:rPr>
        <w:t>__________________________________________________________________________________</w:t>
      </w:r>
    </w:p>
    <w:p w14:paraId="348143D8" w14:textId="77777777" w:rsidR="000847E6" w:rsidRPr="000847E6" w:rsidRDefault="000847E6" w:rsidP="000847E6">
      <w:pPr>
        <w:spacing w:after="0" w:line="240" w:lineRule="auto"/>
        <w:jc w:val="left"/>
        <w:rPr>
          <w:rFonts w:ascii="Times New Roman" w:hAnsi="Times New Roman"/>
          <w:b/>
          <w:sz w:val="20"/>
        </w:rPr>
      </w:pPr>
    </w:p>
    <w:p w14:paraId="5E1482DE" w14:textId="77777777" w:rsidR="000847E6" w:rsidRPr="000847E6" w:rsidRDefault="000847E6" w:rsidP="000847E6">
      <w:pPr>
        <w:spacing w:after="0" w:line="240" w:lineRule="auto"/>
        <w:jc w:val="left"/>
        <w:rPr>
          <w:rFonts w:ascii="Times New Roman" w:hAnsi="Times New Roman"/>
          <w:b/>
          <w:sz w:val="20"/>
        </w:rPr>
      </w:pPr>
      <w:r w:rsidRPr="000847E6">
        <w:rPr>
          <w:rFonts w:ascii="Times New Roman" w:hAnsi="Times New Roman"/>
          <w:b/>
          <w:sz w:val="20"/>
        </w:rPr>
        <w:t>Counsel:</w:t>
      </w:r>
    </w:p>
    <w:p w14:paraId="53ED70D7" w14:textId="77777777" w:rsidR="000847E6" w:rsidRPr="000847E6" w:rsidRDefault="000847E6" w:rsidP="000847E6">
      <w:pPr>
        <w:spacing w:after="0" w:line="240" w:lineRule="auto"/>
        <w:jc w:val="left"/>
        <w:rPr>
          <w:rFonts w:ascii="Times New Roman" w:hAnsi="Times New Roman"/>
          <w:b/>
          <w:sz w:val="20"/>
        </w:rPr>
      </w:pPr>
    </w:p>
    <w:p w14:paraId="570EBB0D" w14:textId="77777777" w:rsidR="000847E6" w:rsidRPr="000847E6" w:rsidRDefault="000847E6" w:rsidP="000847E6">
      <w:pPr>
        <w:spacing w:after="0" w:line="240" w:lineRule="auto"/>
        <w:jc w:val="left"/>
        <w:rPr>
          <w:rFonts w:ascii="Times New Roman" w:hAnsi="Times New Roman"/>
          <w:color w:val="FF0000"/>
          <w:sz w:val="20"/>
        </w:rPr>
      </w:pPr>
      <w:r w:rsidRPr="000847E6">
        <w:rPr>
          <w:rFonts w:ascii="Times New Roman" w:hAnsi="Times New Roman"/>
          <w:sz w:val="20"/>
          <w:bdr w:val="none" w:sz="0" w:space="0" w:color="auto" w:frame="1"/>
          <w:shd w:val="clear" w:color="auto" w:fill="FFFFFF"/>
        </w:rPr>
        <w:t>Richard L. Fitzer</w:t>
      </w:r>
      <w:r w:rsidRPr="000847E6">
        <w:rPr>
          <w:rFonts w:ascii="Times New Roman" w:hAnsi="Times New Roman"/>
          <w:color w:val="373739"/>
          <w:sz w:val="20"/>
          <w:shd w:val="clear" w:color="auto" w:fill="FFFFFF"/>
        </w:rPr>
        <w:t>, under appointment by the Supreme Court, for Defendant and Appellant.</w:t>
      </w:r>
      <w:r w:rsidRPr="000847E6">
        <w:rPr>
          <w:rFonts w:ascii="Times New Roman" w:hAnsi="Times New Roman"/>
          <w:color w:val="373739"/>
          <w:sz w:val="20"/>
        </w:rPr>
        <w:br/>
      </w:r>
      <w:r w:rsidRPr="000847E6">
        <w:rPr>
          <w:rFonts w:ascii="Times New Roman" w:hAnsi="Times New Roman"/>
          <w:color w:val="373739"/>
          <w:sz w:val="20"/>
        </w:rPr>
        <w:br/>
      </w:r>
      <w:r w:rsidRPr="000847E6">
        <w:rPr>
          <w:rFonts w:ascii="Times New Roman" w:hAnsi="Times New Roman"/>
          <w:sz w:val="20"/>
          <w:bdr w:val="none" w:sz="0" w:space="0" w:color="auto" w:frame="1"/>
          <w:shd w:val="clear" w:color="auto" w:fill="FFFFFF"/>
        </w:rPr>
        <w:t>Kamala D. Harris and Xavier Becerra</w:t>
      </w:r>
      <w:r w:rsidRPr="000847E6">
        <w:rPr>
          <w:rFonts w:ascii="Times New Roman" w:hAnsi="Times New Roman"/>
          <w:color w:val="373739"/>
          <w:sz w:val="20"/>
          <w:shd w:val="clear" w:color="auto" w:fill="FFFFFF"/>
        </w:rPr>
        <w:t>, Attorneys General, </w:t>
      </w:r>
      <w:r w:rsidRPr="000847E6">
        <w:rPr>
          <w:rFonts w:ascii="Times New Roman" w:hAnsi="Times New Roman"/>
          <w:sz w:val="20"/>
          <w:bdr w:val="none" w:sz="0" w:space="0" w:color="auto" w:frame="1"/>
          <w:shd w:val="clear" w:color="auto" w:fill="FFFFFF"/>
        </w:rPr>
        <w:t>Gerald A. Engler</w:t>
      </w:r>
      <w:r w:rsidRPr="000847E6">
        <w:rPr>
          <w:rFonts w:ascii="Times New Roman" w:hAnsi="Times New Roman"/>
          <w:color w:val="373739"/>
          <w:sz w:val="20"/>
          <w:shd w:val="clear" w:color="auto" w:fill="FFFFFF"/>
        </w:rPr>
        <w:t>, Chief Assistant Attorney General, </w:t>
      </w:r>
      <w:r w:rsidRPr="000847E6">
        <w:rPr>
          <w:rFonts w:ascii="Times New Roman" w:hAnsi="Times New Roman"/>
          <w:sz w:val="20"/>
          <w:bdr w:val="none" w:sz="0" w:space="0" w:color="auto" w:frame="1"/>
          <w:shd w:val="clear" w:color="auto" w:fill="FFFFFF"/>
        </w:rPr>
        <w:t>Julie L. Garland and Lance Winters</w:t>
      </w:r>
      <w:r w:rsidRPr="000847E6">
        <w:rPr>
          <w:rFonts w:ascii="Times New Roman" w:hAnsi="Times New Roman"/>
          <w:color w:val="373739"/>
          <w:sz w:val="20"/>
          <w:shd w:val="clear" w:color="auto" w:fill="FFFFFF"/>
        </w:rPr>
        <w:t xml:space="preserve">, Assistant Attorneys General, Michael R. Johnsen and Samuel P. Siegel, Deputy Solicitors General, </w:t>
      </w:r>
      <w:r w:rsidRPr="000847E6">
        <w:rPr>
          <w:rFonts w:ascii="Times New Roman" w:hAnsi="Times New Roman"/>
          <w:sz w:val="20"/>
          <w:bdr w:val="none" w:sz="0" w:space="0" w:color="auto" w:frame="1"/>
          <w:shd w:val="clear" w:color="auto" w:fill="FFFFFF"/>
        </w:rPr>
        <w:t>Barry Carlton and Meagan J. Beale</w:t>
      </w:r>
      <w:r w:rsidRPr="000847E6">
        <w:rPr>
          <w:rFonts w:ascii="Times New Roman" w:hAnsi="Times New Roman"/>
          <w:color w:val="373739"/>
          <w:sz w:val="20"/>
          <w:shd w:val="clear" w:color="auto" w:fill="FFFFFF"/>
        </w:rPr>
        <w:t>, Deputy Attorneys General, for Plaintiff and Respondent.</w:t>
      </w:r>
    </w:p>
    <w:p w14:paraId="6B2ABE7B" w14:textId="77777777" w:rsidR="000847E6" w:rsidRPr="000847E6" w:rsidRDefault="000847E6" w:rsidP="000847E6">
      <w:pPr>
        <w:spacing w:after="0" w:line="240" w:lineRule="auto"/>
        <w:jc w:val="left"/>
        <w:rPr>
          <w:rFonts w:ascii="Times New Roman" w:hAnsi="Times New Roman"/>
          <w:sz w:val="20"/>
        </w:rPr>
      </w:pPr>
    </w:p>
    <w:p w14:paraId="61DA6FF0" w14:textId="77777777" w:rsidR="000847E6" w:rsidRPr="000847E6" w:rsidRDefault="000847E6" w:rsidP="000847E6">
      <w:pPr>
        <w:spacing w:after="0" w:line="240" w:lineRule="auto"/>
        <w:jc w:val="left"/>
        <w:rPr>
          <w:rFonts w:ascii="Times New Roman" w:hAnsi="Times New Roman"/>
          <w:sz w:val="20"/>
        </w:rPr>
      </w:pPr>
    </w:p>
    <w:p w14:paraId="140542C0" w14:textId="77777777" w:rsidR="000847E6" w:rsidRPr="000847E6" w:rsidRDefault="000847E6" w:rsidP="000847E6">
      <w:pPr>
        <w:spacing w:after="0" w:line="240" w:lineRule="auto"/>
        <w:jc w:val="left"/>
        <w:rPr>
          <w:rFonts w:ascii="Times New Roman" w:hAnsi="Times New Roman"/>
          <w:sz w:val="20"/>
        </w:rPr>
      </w:pPr>
    </w:p>
    <w:p w14:paraId="28DE7D31" w14:textId="77777777" w:rsidR="000847E6" w:rsidRPr="000847E6" w:rsidRDefault="000847E6" w:rsidP="000847E6">
      <w:pPr>
        <w:spacing w:after="0" w:line="240" w:lineRule="auto"/>
        <w:jc w:val="left"/>
        <w:rPr>
          <w:rFonts w:ascii="Times New Roman" w:hAnsi="Times New Roman"/>
          <w:b/>
          <w:sz w:val="20"/>
        </w:rPr>
      </w:pPr>
    </w:p>
    <w:p w14:paraId="7A75988A" w14:textId="77777777" w:rsidR="000847E6" w:rsidRPr="000847E6" w:rsidRDefault="000847E6" w:rsidP="000847E6">
      <w:pPr>
        <w:spacing w:after="0" w:line="240" w:lineRule="auto"/>
        <w:jc w:val="left"/>
        <w:rPr>
          <w:rFonts w:ascii="Times New Roman" w:hAnsi="Times New Roman"/>
          <w:b/>
          <w:sz w:val="20"/>
        </w:rPr>
      </w:pPr>
    </w:p>
    <w:p w14:paraId="0C69DAE0" w14:textId="77777777" w:rsidR="000847E6" w:rsidRPr="000847E6" w:rsidRDefault="000847E6" w:rsidP="000847E6">
      <w:pPr>
        <w:spacing w:after="0" w:line="240" w:lineRule="auto"/>
        <w:jc w:val="left"/>
        <w:rPr>
          <w:rFonts w:ascii="Times New Roman" w:hAnsi="Times New Roman"/>
          <w:b/>
          <w:sz w:val="20"/>
        </w:rPr>
      </w:pPr>
    </w:p>
    <w:p w14:paraId="53FE76DA" w14:textId="77777777" w:rsidR="000847E6" w:rsidRPr="000847E6" w:rsidRDefault="000847E6" w:rsidP="000847E6">
      <w:pPr>
        <w:spacing w:after="0" w:line="240" w:lineRule="auto"/>
        <w:jc w:val="left"/>
        <w:rPr>
          <w:rFonts w:ascii="Times New Roman" w:hAnsi="Times New Roman"/>
          <w:b/>
          <w:sz w:val="20"/>
        </w:rPr>
      </w:pPr>
      <w:r w:rsidRPr="000847E6">
        <w:rPr>
          <w:rFonts w:ascii="Times New Roman" w:hAnsi="Times New Roman"/>
          <w:b/>
          <w:sz w:val="20"/>
        </w:rPr>
        <w:br w:type="page"/>
      </w:r>
    </w:p>
    <w:p w14:paraId="64225ADE" w14:textId="77777777" w:rsidR="000847E6" w:rsidRPr="000847E6" w:rsidRDefault="000847E6" w:rsidP="000847E6">
      <w:pPr>
        <w:spacing w:after="0" w:line="240" w:lineRule="auto"/>
        <w:jc w:val="left"/>
        <w:rPr>
          <w:rFonts w:ascii="Times New Roman" w:hAnsi="Times New Roman"/>
          <w:b/>
          <w:sz w:val="20"/>
        </w:rPr>
      </w:pPr>
    </w:p>
    <w:p w14:paraId="1504D00A" w14:textId="77777777" w:rsidR="000847E6" w:rsidRPr="000847E6" w:rsidRDefault="000847E6" w:rsidP="000847E6">
      <w:pPr>
        <w:spacing w:after="0" w:line="240" w:lineRule="auto"/>
        <w:jc w:val="left"/>
        <w:rPr>
          <w:rFonts w:ascii="Times New Roman" w:hAnsi="Times New Roman"/>
          <w:b/>
          <w:sz w:val="20"/>
        </w:rPr>
      </w:pPr>
    </w:p>
    <w:p w14:paraId="74ADDDDB" w14:textId="77777777" w:rsidR="000847E6" w:rsidRPr="000847E6" w:rsidRDefault="000847E6" w:rsidP="000847E6">
      <w:pPr>
        <w:spacing w:after="0" w:line="240" w:lineRule="auto"/>
        <w:jc w:val="left"/>
        <w:rPr>
          <w:rFonts w:ascii="Times New Roman" w:hAnsi="Times New Roman"/>
          <w:b/>
          <w:sz w:val="20"/>
        </w:rPr>
      </w:pPr>
    </w:p>
    <w:p w14:paraId="4D250CAD" w14:textId="77777777" w:rsidR="000847E6" w:rsidRPr="000847E6" w:rsidRDefault="000847E6" w:rsidP="000847E6">
      <w:pPr>
        <w:spacing w:after="0" w:line="240" w:lineRule="auto"/>
        <w:jc w:val="left"/>
        <w:rPr>
          <w:rFonts w:ascii="Times New Roman" w:hAnsi="Times New Roman"/>
          <w:b/>
          <w:sz w:val="20"/>
        </w:rPr>
      </w:pPr>
      <w:r w:rsidRPr="000847E6">
        <w:rPr>
          <w:rFonts w:ascii="Times New Roman" w:hAnsi="Times New Roman"/>
          <w:b/>
          <w:sz w:val="20"/>
        </w:rPr>
        <w:t>Counsel who argued in Supreme Court (not intended for publication with opinion):</w:t>
      </w:r>
    </w:p>
    <w:p w14:paraId="216414E7" w14:textId="77777777" w:rsidR="000847E6" w:rsidRPr="000847E6" w:rsidRDefault="000847E6" w:rsidP="000847E6">
      <w:pPr>
        <w:spacing w:after="0" w:line="240" w:lineRule="auto"/>
        <w:jc w:val="left"/>
        <w:rPr>
          <w:rFonts w:ascii="Times New Roman" w:hAnsi="Times New Roman"/>
          <w:b/>
          <w:sz w:val="20"/>
        </w:rPr>
      </w:pPr>
    </w:p>
    <w:p w14:paraId="1782A368" w14:textId="77777777" w:rsidR="000847E6" w:rsidRPr="000847E6" w:rsidRDefault="000847E6" w:rsidP="000847E6">
      <w:pPr>
        <w:spacing w:after="0" w:line="240" w:lineRule="auto"/>
        <w:jc w:val="left"/>
        <w:rPr>
          <w:rFonts w:ascii="Times New Roman" w:hAnsi="Times New Roman"/>
          <w:sz w:val="20"/>
        </w:rPr>
      </w:pPr>
      <w:r w:rsidRPr="000847E6">
        <w:rPr>
          <w:rFonts w:ascii="Times New Roman" w:hAnsi="Times New Roman"/>
          <w:sz w:val="20"/>
        </w:rPr>
        <w:t>Richard L. Fitzer</w:t>
      </w:r>
    </w:p>
    <w:p w14:paraId="09C39D2F" w14:textId="77777777" w:rsidR="000847E6" w:rsidRPr="000847E6" w:rsidRDefault="000847E6" w:rsidP="000847E6">
      <w:pPr>
        <w:spacing w:after="0" w:line="240" w:lineRule="auto"/>
        <w:jc w:val="left"/>
        <w:rPr>
          <w:rFonts w:ascii="Times New Roman" w:hAnsi="Times New Roman"/>
          <w:sz w:val="20"/>
        </w:rPr>
      </w:pPr>
      <w:r w:rsidRPr="000847E6">
        <w:rPr>
          <w:rFonts w:ascii="Times New Roman" w:hAnsi="Times New Roman"/>
          <w:sz w:val="20"/>
        </w:rPr>
        <w:t>Attorney at Law</w:t>
      </w:r>
    </w:p>
    <w:p w14:paraId="3071C3BB" w14:textId="77777777" w:rsidR="000847E6" w:rsidRPr="000847E6" w:rsidRDefault="000847E6" w:rsidP="000847E6">
      <w:pPr>
        <w:spacing w:after="0" w:line="240" w:lineRule="auto"/>
        <w:jc w:val="left"/>
        <w:rPr>
          <w:rFonts w:ascii="Times New Roman" w:hAnsi="Times New Roman"/>
          <w:sz w:val="20"/>
        </w:rPr>
      </w:pPr>
      <w:r w:rsidRPr="000847E6">
        <w:rPr>
          <w:rFonts w:ascii="Times New Roman" w:hAnsi="Times New Roman"/>
          <w:sz w:val="20"/>
        </w:rPr>
        <w:t>6285 East Spring Street, 276N</w:t>
      </w:r>
    </w:p>
    <w:p w14:paraId="176EA47E" w14:textId="77777777" w:rsidR="000847E6" w:rsidRPr="000847E6" w:rsidRDefault="000847E6" w:rsidP="000847E6">
      <w:pPr>
        <w:spacing w:after="0" w:line="240" w:lineRule="auto"/>
        <w:jc w:val="left"/>
        <w:rPr>
          <w:rFonts w:ascii="Times New Roman" w:hAnsi="Times New Roman"/>
          <w:sz w:val="20"/>
        </w:rPr>
      </w:pPr>
      <w:r w:rsidRPr="000847E6">
        <w:rPr>
          <w:rFonts w:ascii="Times New Roman" w:hAnsi="Times New Roman"/>
          <w:sz w:val="20"/>
        </w:rPr>
        <w:t>Long Beach, CA 90808</w:t>
      </w:r>
    </w:p>
    <w:p w14:paraId="0AA93B29" w14:textId="77777777" w:rsidR="000847E6" w:rsidRPr="000847E6" w:rsidRDefault="000847E6" w:rsidP="000847E6">
      <w:pPr>
        <w:spacing w:after="0" w:line="240" w:lineRule="auto"/>
        <w:jc w:val="left"/>
        <w:rPr>
          <w:rFonts w:ascii="Times New Roman" w:hAnsi="Times New Roman"/>
          <w:sz w:val="20"/>
        </w:rPr>
      </w:pPr>
      <w:r w:rsidRPr="000847E6">
        <w:rPr>
          <w:rFonts w:ascii="Times New Roman" w:hAnsi="Times New Roman"/>
          <w:sz w:val="20"/>
        </w:rPr>
        <w:t>(562) 429-4000</w:t>
      </w:r>
    </w:p>
    <w:p w14:paraId="194F4F04" w14:textId="77777777" w:rsidR="000847E6" w:rsidRPr="000847E6" w:rsidRDefault="000847E6" w:rsidP="000847E6">
      <w:pPr>
        <w:spacing w:after="0" w:line="240" w:lineRule="auto"/>
        <w:jc w:val="left"/>
        <w:rPr>
          <w:rFonts w:ascii="Times New Roman" w:hAnsi="Times New Roman"/>
          <w:sz w:val="20"/>
        </w:rPr>
      </w:pPr>
    </w:p>
    <w:p w14:paraId="12970BFF" w14:textId="77777777" w:rsidR="000847E6" w:rsidRPr="000847E6" w:rsidRDefault="000847E6" w:rsidP="000847E6">
      <w:pPr>
        <w:spacing w:after="0" w:line="240" w:lineRule="auto"/>
        <w:jc w:val="left"/>
        <w:rPr>
          <w:rFonts w:ascii="Times New Roman" w:hAnsi="Times New Roman"/>
          <w:sz w:val="20"/>
        </w:rPr>
      </w:pPr>
      <w:r w:rsidRPr="000847E6">
        <w:rPr>
          <w:rFonts w:ascii="Times New Roman" w:hAnsi="Times New Roman"/>
          <w:sz w:val="20"/>
        </w:rPr>
        <w:t>Samuel Siegel</w:t>
      </w:r>
    </w:p>
    <w:p w14:paraId="47B3EA50" w14:textId="77777777" w:rsidR="000847E6" w:rsidRPr="000847E6" w:rsidRDefault="000847E6" w:rsidP="000847E6">
      <w:pPr>
        <w:spacing w:after="0" w:line="240" w:lineRule="auto"/>
        <w:jc w:val="left"/>
        <w:rPr>
          <w:rFonts w:ascii="Times New Roman" w:hAnsi="Times New Roman"/>
          <w:sz w:val="20"/>
        </w:rPr>
      </w:pPr>
      <w:r w:rsidRPr="000847E6">
        <w:rPr>
          <w:rFonts w:ascii="Times New Roman" w:hAnsi="Times New Roman"/>
          <w:sz w:val="20"/>
        </w:rPr>
        <w:t>Deputy Solicitor General</w:t>
      </w:r>
    </w:p>
    <w:p w14:paraId="5C30CD23" w14:textId="77777777" w:rsidR="000847E6" w:rsidRPr="000847E6" w:rsidRDefault="000847E6" w:rsidP="000847E6">
      <w:pPr>
        <w:spacing w:after="0" w:line="240" w:lineRule="auto"/>
        <w:jc w:val="left"/>
        <w:rPr>
          <w:rFonts w:ascii="Times New Roman" w:hAnsi="Times New Roman"/>
          <w:sz w:val="20"/>
        </w:rPr>
      </w:pPr>
      <w:r w:rsidRPr="000847E6">
        <w:rPr>
          <w:rFonts w:ascii="Times New Roman" w:hAnsi="Times New Roman"/>
          <w:sz w:val="20"/>
        </w:rPr>
        <w:t>1300 I Street</w:t>
      </w:r>
    </w:p>
    <w:p w14:paraId="573A9BE5" w14:textId="77777777" w:rsidR="000847E6" w:rsidRPr="000847E6" w:rsidRDefault="000847E6" w:rsidP="000847E6">
      <w:pPr>
        <w:spacing w:after="0" w:line="240" w:lineRule="auto"/>
        <w:jc w:val="left"/>
        <w:rPr>
          <w:rFonts w:ascii="Times New Roman" w:hAnsi="Times New Roman"/>
          <w:sz w:val="20"/>
        </w:rPr>
      </w:pPr>
      <w:r w:rsidRPr="000847E6">
        <w:rPr>
          <w:rFonts w:ascii="Times New Roman" w:hAnsi="Times New Roman"/>
          <w:sz w:val="20"/>
        </w:rPr>
        <w:t>Sacramento, CA 95814</w:t>
      </w:r>
    </w:p>
    <w:p w14:paraId="7E7B7468" w14:textId="77777777" w:rsidR="000847E6" w:rsidRPr="000847E6" w:rsidRDefault="000847E6" w:rsidP="000847E6">
      <w:pPr>
        <w:spacing w:after="0" w:line="240" w:lineRule="auto"/>
        <w:jc w:val="left"/>
        <w:rPr>
          <w:rFonts w:ascii="Times New Roman" w:hAnsi="Times New Roman"/>
          <w:sz w:val="20"/>
        </w:rPr>
      </w:pPr>
      <w:r w:rsidRPr="000847E6">
        <w:rPr>
          <w:rFonts w:ascii="Times New Roman" w:hAnsi="Times New Roman"/>
          <w:sz w:val="20"/>
        </w:rPr>
        <w:t>(916) 210-6269</w:t>
      </w:r>
    </w:p>
    <w:p w14:paraId="6E4556E0" w14:textId="50F2CFFF" w:rsidR="00252D77" w:rsidRDefault="00252D77" w:rsidP="00D61A83">
      <w:pPr>
        <w:tabs>
          <w:tab w:val="left" w:pos="1440"/>
        </w:tabs>
        <w:spacing w:after="0" w:line="240" w:lineRule="auto"/>
        <w:rPr>
          <w:b/>
        </w:rPr>
      </w:pPr>
    </w:p>
    <w:sectPr w:rsidR="00252D77">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936A" w14:textId="77777777" w:rsidR="00FC4413" w:rsidRDefault="00FC4413">
      <w:r>
        <w:separator/>
      </w:r>
    </w:p>
  </w:endnote>
  <w:endnote w:type="continuationSeparator" w:id="0">
    <w:p w14:paraId="555CCA50" w14:textId="77777777" w:rsidR="00FC4413" w:rsidRDefault="00FC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19BC" w14:textId="77777777" w:rsidR="00AC1668" w:rsidRDefault="00AC1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1AB3" w14:textId="77777777" w:rsidR="00A25698" w:rsidRDefault="00A25698">
    <w:pPr>
      <w:pStyle w:val="Footer"/>
    </w:pPr>
    <w:r>
      <w:rPr>
        <w:noProof/>
      </w:rPr>
      <w:fldChar w:fldCharType="begin"/>
    </w:r>
    <w:r>
      <w:rPr>
        <w:noProof/>
      </w:rPr>
      <w:instrText>PAGE</w:instrText>
    </w:r>
    <w:r>
      <w:rPr>
        <w:noProof/>
      </w:rPr>
      <w:fldChar w:fldCharType="separate"/>
    </w:r>
    <w:r>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A2A4" w14:textId="77777777" w:rsidR="00AC1668" w:rsidRDefault="00AC16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EFE3" w14:textId="77777777" w:rsidR="00A25698" w:rsidRDefault="00A25698">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84A1" w14:textId="77777777" w:rsidR="00916F49" w:rsidRDefault="00AC16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41BC" w14:textId="77777777" w:rsidR="00916F49" w:rsidRDefault="00AC166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A3215" w14:textId="77777777" w:rsidR="00916F49" w:rsidRDefault="00AC1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0C4EA" w14:textId="77777777" w:rsidR="00FC4413" w:rsidRDefault="00FC4413">
      <w:r>
        <w:separator/>
      </w:r>
    </w:p>
  </w:footnote>
  <w:footnote w:type="continuationSeparator" w:id="0">
    <w:p w14:paraId="7D6A3974" w14:textId="77777777" w:rsidR="00FC4413" w:rsidRDefault="00FC4413">
      <w:pPr>
        <w:rPr>
          <w:sz w:val="22"/>
        </w:rPr>
      </w:pPr>
      <w:r>
        <w:continuationSeparator/>
      </w:r>
    </w:p>
  </w:footnote>
  <w:footnote w:type="continuationNotice" w:id="1">
    <w:p w14:paraId="627644C9" w14:textId="77777777" w:rsidR="00FC4413" w:rsidRPr="00451156" w:rsidRDefault="00FC4413" w:rsidP="00451156">
      <w:pPr>
        <w:pStyle w:val="Footer"/>
      </w:pPr>
    </w:p>
  </w:footnote>
  <w:footnote w:id="2">
    <w:p w14:paraId="47DD3E80" w14:textId="078E3F8A" w:rsidR="00A25698" w:rsidRPr="0037493F" w:rsidRDefault="00A25698" w:rsidP="002C0ECA">
      <w:pPr>
        <w:pStyle w:val="FootnoteText"/>
      </w:pPr>
      <w:r>
        <w:rPr>
          <w:rStyle w:val="FootnoteReference"/>
        </w:rPr>
        <w:footnoteRef/>
      </w:r>
      <w:r>
        <w:t xml:space="preserve"> </w:t>
      </w:r>
      <w:r>
        <w:tab/>
        <w:t xml:space="preserve">Section 10851, subdivision (a), is an alternative felony-misdemeanor offense (also known as a “wobbler”), punishable by either a misdemeanor sentence of up to one year in county jail or a felony sentence calculated under Penal Code section 1170, subdivision (h).  (§ 10851, subd. (a); see </w:t>
      </w:r>
      <w:r w:rsidRPr="00365BC4">
        <w:rPr>
          <w:i/>
        </w:rPr>
        <w:t xml:space="preserve">People v. </w:t>
      </w:r>
      <w:r>
        <w:rPr>
          <w:i/>
        </w:rPr>
        <w:t>Lara</w:t>
      </w:r>
      <w:r>
        <w:t xml:space="preserve"> (2019) 6 Cal.5th 1128, 1131 (</w:t>
      </w:r>
      <w:r w:rsidRPr="00A56A93">
        <w:rPr>
          <w:i/>
        </w:rPr>
        <w:t>Lara</w:t>
      </w:r>
      <w:r>
        <w:t>).)</w:t>
      </w:r>
    </w:p>
  </w:footnote>
  <w:footnote w:id="3">
    <w:p w14:paraId="0DB39310" w14:textId="72F4D6F8" w:rsidR="00A25698" w:rsidRDefault="00A25698" w:rsidP="002C0ECA">
      <w:pPr>
        <w:spacing w:line="300" w:lineRule="exact"/>
      </w:pPr>
      <w:r>
        <w:rPr>
          <w:rStyle w:val="FootnoteReference"/>
        </w:rPr>
        <w:footnoteRef/>
      </w:r>
      <w:r>
        <w:tab/>
      </w:r>
      <w:r w:rsidRPr="00F4556B">
        <w:t xml:space="preserve">We </w:t>
      </w:r>
      <w:r>
        <w:t xml:space="preserve">again reserved this question </w:t>
      </w:r>
      <w:r w:rsidRPr="00F4556B">
        <w:t xml:space="preserve">in </w:t>
      </w:r>
      <w:r w:rsidRPr="00356BC2">
        <w:rPr>
          <w:i/>
        </w:rPr>
        <w:t>Lara</w:t>
      </w:r>
      <w:r w:rsidRPr="00A56A93">
        <w:t>,</w:t>
      </w:r>
      <w:r>
        <w:rPr>
          <w:i/>
        </w:rPr>
        <w:t xml:space="preserve"> supra</w:t>
      </w:r>
      <w:r w:rsidRPr="00A56A93">
        <w:t>,</w:t>
      </w:r>
      <w:r>
        <w:rPr>
          <w:i/>
        </w:rPr>
        <w:t xml:space="preserve"> </w:t>
      </w:r>
      <w:r w:rsidRPr="00F4556B">
        <w:t>6 Cal.5th 1128</w:t>
      </w:r>
      <w:r>
        <w:t xml:space="preserve">.  In </w:t>
      </w:r>
      <w:r>
        <w:rPr>
          <w:i/>
        </w:rPr>
        <w:t>Lara</w:t>
      </w:r>
      <w:r>
        <w:t xml:space="preserve">, we </w:t>
      </w:r>
      <w:r w:rsidRPr="00F4556B">
        <w:t xml:space="preserve">held that a person convicted and sentenced after Proposition 47’s effective date for a qualifying offense committed before the initiative measure passed was entitled to application of </w:t>
      </w:r>
      <w:r>
        <w:t xml:space="preserve">Penal Code </w:t>
      </w:r>
      <w:r w:rsidRPr="00F4556B">
        <w:t>section 490.2 at trial and sentencing.  (</w:t>
      </w:r>
      <w:r w:rsidRPr="00356BC2">
        <w:rPr>
          <w:i/>
        </w:rPr>
        <w:t>Lara</w:t>
      </w:r>
      <w:r w:rsidRPr="00F4556B">
        <w:t xml:space="preserve">, </w:t>
      </w:r>
      <w:r>
        <w:t xml:space="preserve">at </w:t>
      </w:r>
      <w:r w:rsidRPr="00F4556B">
        <w:t>pp.</w:t>
      </w:r>
      <w:r>
        <w:t> </w:t>
      </w:r>
      <w:r w:rsidRPr="00F4556B">
        <w:t>1133</w:t>
      </w:r>
      <w:r>
        <w:t>–</w:t>
      </w:r>
      <w:r w:rsidRPr="00F4556B">
        <w:t xml:space="preserve">1135.)  </w:t>
      </w:r>
      <w:r>
        <w:t xml:space="preserve">We went on, however, to reject </w:t>
      </w:r>
      <w:r w:rsidRPr="00F4556B">
        <w:t xml:space="preserve">the defendant’s claim that his was a qualifying offense; the defendant, who had </w:t>
      </w:r>
      <w:r>
        <w:t xml:space="preserve">been </w:t>
      </w:r>
      <w:r w:rsidRPr="00F4556B">
        <w:t>apprehended driving a stolen car several days after it was taken from its owner, had been tried and convicted solely on a theory of posttheft driving, not one of vehicle theft.  (</w:t>
      </w:r>
      <w:r w:rsidRPr="0055564E">
        <w:rPr>
          <w:i/>
        </w:rPr>
        <w:t>Id.</w:t>
      </w:r>
      <w:r w:rsidRPr="00F4556B">
        <w:t xml:space="preserve"> at pp.</w:t>
      </w:r>
      <w:r>
        <w:t> </w:t>
      </w:r>
      <w:r w:rsidRPr="00F4556B">
        <w:t>1135</w:t>
      </w:r>
      <w:r>
        <w:t>–</w:t>
      </w:r>
      <w:r w:rsidRPr="00F4556B">
        <w:t xml:space="preserve">1138.)  We left unanswered the question, which was not presented by the facts of </w:t>
      </w:r>
      <w:r>
        <w:t>that case</w:t>
      </w:r>
      <w:r w:rsidRPr="00F4556B">
        <w:t>, whether taking a vehicle without the intent to permanently deprive the owner of it “must be treated as the equivalent of vehicle theft for purposes of Penal Code section 490.2.”  (</w:t>
      </w:r>
      <w:r w:rsidRPr="00356BC2">
        <w:rPr>
          <w:i/>
        </w:rPr>
        <w:t>Lara</w:t>
      </w:r>
      <w:r>
        <w:t>,</w:t>
      </w:r>
      <w:r w:rsidRPr="00F4556B">
        <w:t xml:space="preserve"> at p.</w:t>
      </w:r>
      <w:r>
        <w:t> </w:t>
      </w:r>
      <w:r w:rsidRPr="00F4556B">
        <w:t>1136, fn.</w:t>
      </w:r>
      <w:r>
        <w:t> </w:t>
      </w:r>
      <w:r w:rsidRPr="00F4556B">
        <w:t>3.)</w:t>
      </w:r>
    </w:p>
  </w:footnote>
  <w:footnote w:id="4">
    <w:p w14:paraId="3D1D8921" w14:textId="77777777" w:rsidR="00A25698" w:rsidRDefault="00A25698" w:rsidP="002C0ECA">
      <w:pPr>
        <w:pStyle w:val="FootnoteText"/>
      </w:pPr>
      <w:r>
        <w:rPr>
          <w:rStyle w:val="FootnoteReference"/>
        </w:rPr>
        <w:footnoteRef/>
      </w:r>
      <w:r>
        <w:t xml:space="preserve"> </w:t>
      </w:r>
      <w:r>
        <w:tab/>
        <w:t>In 1996, Penal Code section 499b was amended to remove motor vehicles from the scope of its prohibitions; section 499b now bars only the temporary use of a vessel, motorboat, or bicycle without the owner’s permission.  (See S</w:t>
      </w:r>
      <w:r w:rsidRPr="00D1037F">
        <w:t>tats. 1996, ch. 660, §</w:t>
      </w:r>
      <w:r>
        <w:t> </w:t>
      </w:r>
      <w:r w:rsidRPr="00D1037F">
        <w:t>1, p.</w:t>
      </w:r>
      <w:r>
        <w:t> </w:t>
      </w:r>
      <w:r w:rsidRPr="0047489E">
        <w:t>3669</w:t>
      </w:r>
      <w:r w:rsidRPr="00D1037F">
        <w:t>.)</w:t>
      </w:r>
      <w:r w:rsidRPr="00947906">
        <w:t xml:space="preserve"> </w:t>
      </w:r>
      <w:r>
        <w:t xml:space="preserve"> </w:t>
      </w:r>
    </w:p>
  </w:footnote>
  <w:footnote w:id="5">
    <w:p w14:paraId="3122994C" w14:textId="080646E9" w:rsidR="00A25698" w:rsidRPr="00BA0091" w:rsidRDefault="00A25698" w:rsidP="002C0ECA">
      <w:pPr>
        <w:pStyle w:val="FootnoteText"/>
      </w:pPr>
      <w:r>
        <w:rPr>
          <w:rStyle w:val="FootnoteReference"/>
        </w:rPr>
        <w:footnoteRef/>
      </w:r>
      <w:r>
        <w:tab/>
        <w:t>This understanding admittedly is not one a casual reader would glean from the unadorned text of the Penal Code.  The code contains its own definition of the term “theft,” and that definition is one that would facially seem to encompass every type of vehicle taking under section 10851.  Under Penal Code section 484, “Every person who shall feloniously steal, take, carry, lead, or drive away the personal property of another” is guilty of theft.  (</w:t>
      </w:r>
      <w:r w:rsidRPr="0055564E">
        <w:rPr>
          <w:i/>
        </w:rPr>
        <w:t>I</w:t>
      </w:r>
      <w:r w:rsidRPr="00A56A93">
        <w:rPr>
          <w:i/>
        </w:rPr>
        <w:t>d.</w:t>
      </w:r>
      <w:r>
        <w:t>, subd. (a).)  But despite the facial breadth of section 484’s language, we have long understood the definition of “theft” to track its definition at common law:  The thief must not only take property, but also must intend by doing so to permanently deprive the owner of possession.  (</w:t>
      </w:r>
      <w:r>
        <w:rPr>
          <w:noProof/>
        </w:rPr>
        <w:t xml:space="preserve">See </w:t>
      </w:r>
      <w:r w:rsidRPr="00E863A1">
        <w:rPr>
          <w:i/>
          <w:iCs/>
        </w:rPr>
        <w:t>People v. Davis</w:t>
      </w:r>
      <w:r>
        <w:rPr>
          <w:i/>
          <w:iCs/>
        </w:rPr>
        <w:t xml:space="preserve"> </w:t>
      </w:r>
      <w:r w:rsidRPr="00E863A1">
        <w:t>(1998) 19 Cal.4th 301, 307</w:t>
      </w:r>
      <w:r>
        <w:t xml:space="preserve">; </w:t>
      </w:r>
      <w:r>
        <w:rPr>
          <w:i/>
          <w:noProof/>
        </w:rPr>
        <w:t>People v. Brown</w:t>
      </w:r>
      <w:r>
        <w:rPr>
          <w:noProof/>
        </w:rPr>
        <w:t xml:space="preserve"> (1894) 105 Cal. 66, 68</w:t>
      </w:r>
      <w:r>
        <w:t>–</w:t>
      </w:r>
      <w:r>
        <w:rPr>
          <w:noProof/>
        </w:rPr>
        <w:t>70</w:t>
      </w:r>
      <w:r>
        <w:t xml:space="preserve">; but see </w:t>
      </w:r>
      <w:r w:rsidRPr="00FF61ED">
        <w:rPr>
          <w:i/>
          <w:iCs/>
        </w:rPr>
        <w:t>People v. Avery</w:t>
      </w:r>
      <w:r w:rsidRPr="00FF61ED">
        <w:t xml:space="preserve"> (2002) 27 Cal.4th 49, </w:t>
      </w:r>
      <w:r>
        <w:t>58 [common law intent requirement “</w:t>
      </w:r>
      <w:r w:rsidRPr="00A04CB3">
        <w:t>is satisfied by the intent to deprive temporarily but for an unreasonable time so as to deprive the person of a major portion of its value or enjoyment</w:t>
      </w:r>
      <w:r>
        <w:t>”].)  Nothing we say here about the application of Proposition 47 to temporary vehicle takings in violation of section 10851 should be understood to alter the definition of theft under California law or the punishment of theft and related crimes outside the Proposition 47 context.</w:t>
      </w:r>
    </w:p>
  </w:footnote>
  <w:footnote w:id="6">
    <w:p w14:paraId="493974C3" w14:textId="4D75E5A6" w:rsidR="00A25698" w:rsidRDefault="00A25698" w:rsidP="002C0ECA">
      <w:pPr>
        <w:pStyle w:val="FootnoteText"/>
      </w:pPr>
      <w:r>
        <w:rPr>
          <w:rStyle w:val="FootnoteReference"/>
        </w:rPr>
        <w:footnoteRef/>
      </w:r>
      <w:r>
        <w:tab/>
        <w:t xml:space="preserve">This is thus not a case involving legislation providing prosecutors with the discretion to charge precisely the same conduct under different statutes, and we do not address such a scenario here.  (Cf. </w:t>
      </w:r>
      <w:r>
        <w:rPr>
          <w:i/>
        </w:rPr>
        <w:t>People v. Wilkinson</w:t>
      </w:r>
      <w:r>
        <w:t xml:space="preserve"> (2004) 33 Cal.4th 821, 838–841.)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A9C4" w14:textId="77777777" w:rsidR="00AC1668" w:rsidRDefault="00AC1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AAA15" w14:textId="624610B6" w:rsidR="00A25698" w:rsidRDefault="00A25698">
    <w:pPr>
      <w:pStyle w:val="Header"/>
    </w:pPr>
    <w:r>
      <w:t>PEOPLE v. BULLARD</w:t>
    </w:r>
  </w:p>
  <w:p w14:paraId="2D9AF25B" w14:textId="5CC424FD" w:rsidR="00A25698" w:rsidRDefault="00A25698">
    <w:pPr>
      <w:pStyle w:val="Header"/>
    </w:pPr>
    <w:r>
      <w:t>Opinion of the Court by Kruger, J.</w:t>
    </w:r>
  </w:p>
  <w:p w14:paraId="27703950" w14:textId="77777777" w:rsidR="00A25698" w:rsidRDefault="00A25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EDD0" w14:textId="77777777" w:rsidR="00AC1668" w:rsidRDefault="00AC16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DC047" w14:textId="77777777" w:rsidR="00916F49" w:rsidRDefault="00AC16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3E6B" w14:textId="77777777" w:rsidR="00916F49" w:rsidRDefault="00AC16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6FED" w14:textId="77777777" w:rsidR="00916F49" w:rsidRDefault="00AC1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B5"/>
    <w:rsid w:val="00000BCD"/>
    <w:rsid w:val="00003634"/>
    <w:rsid w:val="000068F8"/>
    <w:rsid w:val="00007322"/>
    <w:rsid w:val="000111CC"/>
    <w:rsid w:val="000128D3"/>
    <w:rsid w:val="000172D1"/>
    <w:rsid w:val="000178D1"/>
    <w:rsid w:val="00021DFE"/>
    <w:rsid w:val="00021E70"/>
    <w:rsid w:val="00023B8F"/>
    <w:rsid w:val="00023EB3"/>
    <w:rsid w:val="00023F74"/>
    <w:rsid w:val="000249AB"/>
    <w:rsid w:val="00024B8D"/>
    <w:rsid w:val="00026EB5"/>
    <w:rsid w:val="00027015"/>
    <w:rsid w:val="000349B6"/>
    <w:rsid w:val="00036375"/>
    <w:rsid w:val="00037F47"/>
    <w:rsid w:val="00040B00"/>
    <w:rsid w:val="00040F6E"/>
    <w:rsid w:val="00041676"/>
    <w:rsid w:val="00041C07"/>
    <w:rsid w:val="00042EAC"/>
    <w:rsid w:val="000441FB"/>
    <w:rsid w:val="0004462F"/>
    <w:rsid w:val="00053EE3"/>
    <w:rsid w:val="00057B6A"/>
    <w:rsid w:val="00064403"/>
    <w:rsid w:val="000660B8"/>
    <w:rsid w:val="000670C0"/>
    <w:rsid w:val="000708F3"/>
    <w:rsid w:val="00070D59"/>
    <w:rsid w:val="00070DBE"/>
    <w:rsid w:val="0007326D"/>
    <w:rsid w:val="00081D95"/>
    <w:rsid w:val="000826DF"/>
    <w:rsid w:val="00082E43"/>
    <w:rsid w:val="000847E6"/>
    <w:rsid w:val="00085808"/>
    <w:rsid w:val="00087390"/>
    <w:rsid w:val="00091647"/>
    <w:rsid w:val="00094E65"/>
    <w:rsid w:val="00096CCF"/>
    <w:rsid w:val="000A1802"/>
    <w:rsid w:val="000A2D5F"/>
    <w:rsid w:val="000A3429"/>
    <w:rsid w:val="000A38F6"/>
    <w:rsid w:val="000A540C"/>
    <w:rsid w:val="000B2F52"/>
    <w:rsid w:val="000B4048"/>
    <w:rsid w:val="000B44CF"/>
    <w:rsid w:val="000B4E21"/>
    <w:rsid w:val="000B5EAD"/>
    <w:rsid w:val="000B6C59"/>
    <w:rsid w:val="000C03C0"/>
    <w:rsid w:val="000C2786"/>
    <w:rsid w:val="000C5548"/>
    <w:rsid w:val="000C76BD"/>
    <w:rsid w:val="000D13E6"/>
    <w:rsid w:val="000D4B51"/>
    <w:rsid w:val="000D4EDA"/>
    <w:rsid w:val="000D6C6C"/>
    <w:rsid w:val="000D742F"/>
    <w:rsid w:val="000D7871"/>
    <w:rsid w:val="000E0137"/>
    <w:rsid w:val="000E3568"/>
    <w:rsid w:val="000E35B0"/>
    <w:rsid w:val="000F238B"/>
    <w:rsid w:val="000F4369"/>
    <w:rsid w:val="000F4774"/>
    <w:rsid w:val="000F582C"/>
    <w:rsid w:val="00100990"/>
    <w:rsid w:val="001010E5"/>
    <w:rsid w:val="001047D7"/>
    <w:rsid w:val="00104883"/>
    <w:rsid w:val="001070A7"/>
    <w:rsid w:val="00110192"/>
    <w:rsid w:val="00110901"/>
    <w:rsid w:val="00111965"/>
    <w:rsid w:val="001168BE"/>
    <w:rsid w:val="00123351"/>
    <w:rsid w:val="0012668A"/>
    <w:rsid w:val="00127398"/>
    <w:rsid w:val="001317A2"/>
    <w:rsid w:val="00146D81"/>
    <w:rsid w:val="00152199"/>
    <w:rsid w:val="00154A1C"/>
    <w:rsid w:val="00155331"/>
    <w:rsid w:val="0015687F"/>
    <w:rsid w:val="00157D7B"/>
    <w:rsid w:val="00160A4B"/>
    <w:rsid w:val="001630D6"/>
    <w:rsid w:val="00163EF1"/>
    <w:rsid w:val="0016509F"/>
    <w:rsid w:val="00167FAD"/>
    <w:rsid w:val="00170BF3"/>
    <w:rsid w:val="00171B5C"/>
    <w:rsid w:val="001766C7"/>
    <w:rsid w:val="00176766"/>
    <w:rsid w:val="00176DA7"/>
    <w:rsid w:val="00177A0B"/>
    <w:rsid w:val="00181030"/>
    <w:rsid w:val="001816B6"/>
    <w:rsid w:val="00184CAA"/>
    <w:rsid w:val="00184F28"/>
    <w:rsid w:val="00187CF0"/>
    <w:rsid w:val="00190E45"/>
    <w:rsid w:val="00191B4A"/>
    <w:rsid w:val="00192074"/>
    <w:rsid w:val="001926A6"/>
    <w:rsid w:val="00192836"/>
    <w:rsid w:val="0019469E"/>
    <w:rsid w:val="0019508C"/>
    <w:rsid w:val="00195442"/>
    <w:rsid w:val="001A1025"/>
    <w:rsid w:val="001A190F"/>
    <w:rsid w:val="001A3E4A"/>
    <w:rsid w:val="001A5F5B"/>
    <w:rsid w:val="001B6F8F"/>
    <w:rsid w:val="001C1799"/>
    <w:rsid w:val="001C1A69"/>
    <w:rsid w:val="001C255D"/>
    <w:rsid w:val="001C2F20"/>
    <w:rsid w:val="001D245D"/>
    <w:rsid w:val="001D2C5F"/>
    <w:rsid w:val="001D359C"/>
    <w:rsid w:val="001D67A4"/>
    <w:rsid w:val="001D7D1E"/>
    <w:rsid w:val="001E2552"/>
    <w:rsid w:val="001E271A"/>
    <w:rsid w:val="001E297C"/>
    <w:rsid w:val="001E4663"/>
    <w:rsid w:val="001F1070"/>
    <w:rsid w:val="001F1D64"/>
    <w:rsid w:val="001F68D5"/>
    <w:rsid w:val="001F792C"/>
    <w:rsid w:val="001F7F80"/>
    <w:rsid w:val="00200117"/>
    <w:rsid w:val="0020065C"/>
    <w:rsid w:val="002033B9"/>
    <w:rsid w:val="002037EB"/>
    <w:rsid w:val="00203CF0"/>
    <w:rsid w:val="0020513D"/>
    <w:rsid w:val="00205FEA"/>
    <w:rsid w:val="00215100"/>
    <w:rsid w:val="00215170"/>
    <w:rsid w:val="00220016"/>
    <w:rsid w:val="00220A24"/>
    <w:rsid w:val="00223D80"/>
    <w:rsid w:val="0022683C"/>
    <w:rsid w:val="00227C5C"/>
    <w:rsid w:val="00230C0A"/>
    <w:rsid w:val="002315CE"/>
    <w:rsid w:val="00234D00"/>
    <w:rsid w:val="002360B3"/>
    <w:rsid w:val="00236365"/>
    <w:rsid w:val="002379D5"/>
    <w:rsid w:val="00237E97"/>
    <w:rsid w:val="00240245"/>
    <w:rsid w:val="002404FB"/>
    <w:rsid w:val="00241FF3"/>
    <w:rsid w:val="00242120"/>
    <w:rsid w:val="00242D20"/>
    <w:rsid w:val="0024366E"/>
    <w:rsid w:val="00250533"/>
    <w:rsid w:val="0025058A"/>
    <w:rsid w:val="00252D77"/>
    <w:rsid w:val="00253C35"/>
    <w:rsid w:val="00255567"/>
    <w:rsid w:val="0025658E"/>
    <w:rsid w:val="00257068"/>
    <w:rsid w:val="00257864"/>
    <w:rsid w:val="00260E41"/>
    <w:rsid w:val="00261AEC"/>
    <w:rsid w:val="00272459"/>
    <w:rsid w:val="00272889"/>
    <w:rsid w:val="002773CD"/>
    <w:rsid w:val="00277CEC"/>
    <w:rsid w:val="002849D5"/>
    <w:rsid w:val="00285F76"/>
    <w:rsid w:val="00286BC9"/>
    <w:rsid w:val="00290655"/>
    <w:rsid w:val="002916FD"/>
    <w:rsid w:val="00291A2D"/>
    <w:rsid w:val="00292A0F"/>
    <w:rsid w:val="002938FE"/>
    <w:rsid w:val="00294C5F"/>
    <w:rsid w:val="002A036E"/>
    <w:rsid w:val="002A0822"/>
    <w:rsid w:val="002A1670"/>
    <w:rsid w:val="002A209F"/>
    <w:rsid w:val="002A3D35"/>
    <w:rsid w:val="002A434C"/>
    <w:rsid w:val="002A43D0"/>
    <w:rsid w:val="002A4A8A"/>
    <w:rsid w:val="002A620B"/>
    <w:rsid w:val="002B0DD5"/>
    <w:rsid w:val="002B4456"/>
    <w:rsid w:val="002B4730"/>
    <w:rsid w:val="002B6AC5"/>
    <w:rsid w:val="002C0325"/>
    <w:rsid w:val="002C0B71"/>
    <w:rsid w:val="002C0ECA"/>
    <w:rsid w:val="002C245A"/>
    <w:rsid w:val="002C5664"/>
    <w:rsid w:val="002C5983"/>
    <w:rsid w:val="002C5C44"/>
    <w:rsid w:val="002C6DBA"/>
    <w:rsid w:val="002D0DAA"/>
    <w:rsid w:val="002D1A01"/>
    <w:rsid w:val="002D457D"/>
    <w:rsid w:val="002D52D4"/>
    <w:rsid w:val="002D5674"/>
    <w:rsid w:val="002D7F7D"/>
    <w:rsid w:val="002E0E2E"/>
    <w:rsid w:val="002E336A"/>
    <w:rsid w:val="002E4192"/>
    <w:rsid w:val="002E43C5"/>
    <w:rsid w:val="002F3893"/>
    <w:rsid w:val="002F480A"/>
    <w:rsid w:val="002F6B65"/>
    <w:rsid w:val="002F6FA1"/>
    <w:rsid w:val="0030019B"/>
    <w:rsid w:val="003019B0"/>
    <w:rsid w:val="0030557E"/>
    <w:rsid w:val="00306A15"/>
    <w:rsid w:val="00311A3F"/>
    <w:rsid w:val="00312835"/>
    <w:rsid w:val="003140B4"/>
    <w:rsid w:val="00315552"/>
    <w:rsid w:val="00316767"/>
    <w:rsid w:val="00316D3F"/>
    <w:rsid w:val="0031773C"/>
    <w:rsid w:val="0032226B"/>
    <w:rsid w:val="003223E3"/>
    <w:rsid w:val="0032248C"/>
    <w:rsid w:val="003261D6"/>
    <w:rsid w:val="00326A22"/>
    <w:rsid w:val="00326CCF"/>
    <w:rsid w:val="00327265"/>
    <w:rsid w:val="0033033E"/>
    <w:rsid w:val="00331EB0"/>
    <w:rsid w:val="00333501"/>
    <w:rsid w:val="00334811"/>
    <w:rsid w:val="0033516D"/>
    <w:rsid w:val="003361B6"/>
    <w:rsid w:val="00342BCA"/>
    <w:rsid w:val="0034500F"/>
    <w:rsid w:val="00345BE5"/>
    <w:rsid w:val="003460E7"/>
    <w:rsid w:val="0035247A"/>
    <w:rsid w:val="00352A03"/>
    <w:rsid w:val="00353511"/>
    <w:rsid w:val="00356BC2"/>
    <w:rsid w:val="00362963"/>
    <w:rsid w:val="00365BC4"/>
    <w:rsid w:val="00367641"/>
    <w:rsid w:val="0036778A"/>
    <w:rsid w:val="003678B7"/>
    <w:rsid w:val="003679CD"/>
    <w:rsid w:val="0037493F"/>
    <w:rsid w:val="0037644D"/>
    <w:rsid w:val="0038008D"/>
    <w:rsid w:val="00380581"/>
    <w:rsid w:val="00383AA3"/>
    <w:rsid w:val="0038714D"/>
    <w:rsid w:val="00390E68"/>
    <w:rsid w:val="00391325"/>
    <w:rsid w:val="00391825"/>
    <w:rsid w:val="0039219B"/>
    <w:rsid w:val="00397C78"/>
    <w:rsid w:val="003A01FF"/>
    <w:rsid w:val="003A0A29"/>
    <w:rsid w:val="003A193F"/>
    <w:rsid w:val="003A220F"/>
    <w:rsid w:val="003A3DE3"/>
    <w:rsid w:val="003A4B43"/>
    <w:rsid w:val="003A7636"/>
    <w:rsid w:val="003B09C6"/>
    <w:rsid w:val="003B107E"/>
    <w:rsid w:val="003C0718"/>
    <w:rsid w:val="003C1A50"/>
    <w:rsid w:val="003C20B4"/>
    <w:rsid w:val="003C425D"/>
    <w:rsid w:val="003C4984"/>
    <w:rsid w:val="003C609E"/>
    <w:rsid w:val="003C618E"/>
    <w:rsid w:val="003D0862"/>
    <w:rsid w:val="003D283A"/>
    <w:rsid w:val="003D5809"/>
    <w:rsid w:val="003D62B1"/>
    <w:rsid w:val="003D6569"/>
    <w:rsid w:val="003D7A21"/>
    <w:rsid w:val="003D7FCF"/>
    <w:rsid w:val="003E40FF"/>
    <w:rsid w:val="003E4367"/>
    <w:rsid w:val="003E5B34"/>
    <w:rsid w:val="003E6F6B"/>
    <w:rsid w:val="004004C1"/>
    <w:rsid w:val="00400833"/>
    <w:rsid w:val="004008D6"/>
    <w:rsid w:val="00401154"/>
    <w:rsid w:val="004043C4"/>
    <w:rsid w:val="00405F9B"/>
    <w:rsid w:val="00406A82"/>
    <w:rsid w:val="0041633C"/>
    <w:rsid w:val="00416504"/>
    <w:rsid w:val="00416ED2"/>
    <w:rsid w:val="00422E9E"/>
    <w:rsid w:val="00424B5A"/>
    <w:rsid w:val="004331EC"/>
    <w:rsid w:val="004337B8"/>
    <w:rsid w:val="004356B2"/>
    <w:rsid w:val="00440BF8"/>
    <w:rsid w:val="0044155D"/>
    <w:rsid w:val="00441D88"/>
    <w:rsid w:val="00450CBF"/>
    <w:rsid w:val="00451156"/>
    <w:rsid w:val="004519B6"/>
    <w:rsid w:val="004560D4"/>
    <w:rsid w:val="00456AB7"/>
    <w:rsid w:val="00457148"/>
    <w:rsid w:val="00457188"/>
    <w:rsid w:val="0046324E"/>
    <w:rsid w:val="004635FD"/>
    <w:rsid w:val="00463847"/>
    <w:rsid w:val="00470989"/>
    <w:rsid w:val="004726DF"/>
    <w:rsid w:val="00473B97"/>
    <w:rsid w:val="0047489E"/>
    <w:rsid w:val="0047528B"/>
    <w:rsid w:val="00477377"/>
    <w:rsid w:val="00477CC0"/>
    <w:rsid w:val="00481EC9"/>
    <w:rsid w:val="004865EE"/>
    <w:rsid w:val="00487F77"/>
    <w:rsid w:val="00490447"/>
    <w:rsid w:val="004956C9"/>
    <w:rsid w:val="004964A4"/>
    <w:rsid w:val="00496ABA"/>
    <w:rsid w:val="00496C3C"/>
    <w:rsid w:val="00497183"/>
    <w:rsid w:val="00497503"/>
    <w:rsid w:val="004A1DD8"/>
    <w:rsid w:val="004A20D8"/>
    <w:rsid w:val="004A277A"/>
    <w:rsid w:val="004A2C4F"/>
    <w:rsid w:val="004A2D3F"/>
    <w:rsid w:val="004A2D77"/>
    <w:rsid w:val="004A3323"/>
    <w:rsid w:val="004A5231"/>
    <w:rsid w:val="004A7A79"/>
    <w:rsid w:val="004B3A00"/>
    <w:rsid w:val="004B4DE9"/>
    <w:rsid w:val="004B7B50"/>
    <w:rsid w:val="004C0412"/>
    <w:rsid w:val="004C2294"/>
    <w:rsid w:val="004C46C6"/>
    <w:rsid w:val="004C6939"/>
    <w:rsid w:val="004C694B"/>
    <w:rsid w:val="004C7FF6"/>
    <w:rsid w:val="004D760B"/>
    <w:rsid w:val="004E0117"/>
    <w:rsid w:val="004E18DA"/>
    <w:rsid w:val="004E4BBA"/>
    <w:rsid w:val="004E7DCB"/>
    <w:rsid w:val="004E7E80"/>
    <w:rsid w:val="004F4E8B"/>
    <w:rsid w:val="004F5847"/>
    <w:rsid w:val="004F5A46"/>
    <w:rsid w:val="004F5BEA"/>
    <w:rsid w:val="004F616D"/>
    <w:rsid w:val="004F73BF"/>
    <w:rsid w:val="004F790F"/>
    <w:rsid w:val="00503717"/>
    <w:rsid w:val="00506D23"/>
    <w:rsid w:val="00510BBE"/>
    <w:rsid w:val="00512E2C"/>
    <w:rsid w:val="00515D53"/>
    <w:rsid w:val="00516DF9"/>
    <w:rsid w:val="005206C5"/>
    <w:rsid w:val="005227BB"/>
    <w:rsid w:val="00525387"/>
    <w:rsid w:val="00527605"/>
    <w:rsid w:val="00541953"/>
    <w:rsid w:val="00541AC4"/>
    <w:rsid w:val="0054319F"/>
    <w:rsid w:val="00545599"/>
    <w:rsid w:val="00550F05"/>
    <w:rsid w:val="00553C5C"/>
    <w:rsid w:val="0055564E"/>
    <w:rsid w:val="00556D05"/>
    <w:rsid w:val="00557F19"/>
    <w:rsid w:val="00562E27"/>
    <w:rsid w:val="005630BE"/>
    <w:rsid w:val="00564A6C"/>
    <w:rsid w:val="00565174"/>
    <w:rsid w:val="005655B6"/>
    <w:rsid w:val="00566A4A"/>
    <w:rsid w:val="00570BFB"/>
    <w:rsid w:val="00571CBD"/>
    <w:rsid w:val="0057213F"/>
    <w:rsid w:val="005727A0"/>
    <w:rsid w:val="00573B8C"/>
    <w:rsid w:val="00573F40"/>
    <w:rsid w:val="00575D75"/>
    <w:rsid w:val="00583B31"/>
    <w:rsid w:val="00583C83"/>
    <w:rsid w:val="00585CF5"/>
    <w:rsid w:val="0059184F"/>
    <w:rsid w:val="00591AD1"/>
    <w:rsid w:val="00593B68"/>
    <w:rsid w:val="005A13EA"/>
    <w:rsid w:val="005A1ED3"/>
    <w:rsid w:val="005A1F09"/>
    <w:rsid w:val="005B2175"/>
    <w:rsid w:val="005B221E"/>
    <w:rsid w:val="005B5636"/>
    <w:rsid w:val="005B58D4"/>
    <w:rsid w:val="005B6855"/>
    <w:rsid w:val="005C2169"/>
    <w:rsid w:val="005C418B"/>
    <w:rsid w:val="005C41A9"/>
    <w:rsid w:val="005C716A"/>
    <w:rsid w:val="005D0444"/>
    <w:rsid w:val="005D1B39"/>
    <w:rsid w:val="005D5DDC"/>
    <w:rsid w:val="005D6A62"/>
    <w:rsid w:val="005E3523"/>
    <w:rsid w:val="005E4531"/>
    <w:rsid w:val="005E53D4"/>
    <w:rsid w:val="005E5ADB"/>
    <w:rsid w:val="005F0175"/>
    <w:rsid w:val="005F0BE9"/>
    <w:rsid w:val="005F166B"/>
    <w:rsid w:val="005F2A64"/>
    <w:rsid w:val="0060061A"/>
    <w:rsid w:val="00606196"/>
    <w:rsid w:val="006069E7"/>
    <w:rsid w:val="006100EC"/>
    <w:rsid w:val="00612200"/>
    <w:rsid w:val="0061689E"/>
    <w:rsid w:val="00616B53"/>
    <w:rsid w:val="006215BE"/>
    <w:rsid w:val="006220F3"/>
    <w:rsid w:val="00622EFA"/>
    <w:rsid w:val="00622F17"/>
    <w:rsid w:val="00625330"/>
    <w:rsid w:val="00625969"/>
    <w:rsid w:val="00627221"/>
    <w:rsid w:val="00630656"/>
    <w:rsid w:val="00633785"/>
    <w:rsid w:val="00637354"/>
    <w:rsid w:val="00637F79"/>
    <w:rsid w:val="00640B7C"/>
    <w:rsid w:val="00641B88"/>
    <w:rsid w:val="00644664"/>
    <w:rsid w:val="006544A4"/>
    <w:rsid w:val="00657A77"/>
    <w:rsid w:val="0066042C"/>
    <w:rsid w:val="00660BD0"/>
    <w:rsid w:val="00671FFA"/>
    <w:rsid w:val="0067322F"/>
    <w:rsid w:val="00677290"/>
    <w:rsid w:val="0067774B"/>
    <w:rsid w:val="00677C1C"/>
    <w:rsid w:val="0068107A"/>
    <w:rsid w:val="00681E2B"/>
    <w:rsid w:val="00683248"/>
    <w:rsid w:val="0068480E"/>
    <w:rsid w:val="0068587F"/>
    <w:rsid w:val="00687463"/>
    <w:rsid w:val="00687B0F"/>
    <w:rsid w:val="00690320"/>
    <w:rsid w:val="00694B10"/>
    <w:rsid w:val="006950C1"/>
    <w:rsid w:val="00695229"/>
    <w:rsid w:val="006A16E4"/>
    <w:rsid w:val="006A2127"/>
    <w:rsid w:val="006A3564"/>
    <w:rsid w:val="006A3D01"/>
    <w:rsid w:val="006A40D6"/>
    <w:rsid w:val="006A51EC"/>
    <w:rsid w:val="006B257E"/>
    <w:rsid w:val="006B3F0A"/>
    <w:rsid w:val="006C0DFC"/>
    <w:rsid w:val="006C3234"/>
    <w:rsid w:val="006C4677"/>
    <w:rsid w:val="006D10DE"/>
    <w:rsid w:val="006D19C9"/>
    <w:rsid w:val="006D3C2F"/>
    <w:rsid w:val="006D4FA8"/>
    <w:rsid w:val="006D6688"/>
    <w:rsid w:val="006D78EB"/>
    <w:rsid w:val="006E1A39"/>
    <w:rsid w:val="006E3F57"/>
    <w:rsid w:val="006E5C4B"/>
    <w:rsid w:val="006E67BF"/>
    <w:rsid w:val="006F1740"/>
    <w:rsid w:val="006F1A72"/>
    <w:rsid w:val="006F1B37"/>
    <w:rsid w:val="006F3416"/>
    <w:rsid w:val="006F3EB7"/>
    <w:rsid w:val="006F626E"/>
    <w:rsid w:val="006F6643"/>
    <w:rsid w:val="00700A83"/>
    <w:rsid w:val="00702C7D"/>
    <w:rsid w:val="00705B2F"/>
    <w:rsid w:val="00711C76"/>
    <w:rsid w:val="007123F9"/>
    <w:rsid w:val="00712437"/>
    <w:rsid w:val="00713EFE"/>
    <w:rsid w:val="00714A46"/>
    <w:rsid w:val="00717E6C"/>
    <w:rsid w:val="00720F5C"/>
    <w:rsid w:val="007216BC"/>
    <w:rsid w:val="00722D0F"/>
    <w:rsid w:val="0072309A"/>
    <w:rsid w:val="0072437F"/>
    <w:rsid w:val="0073066F"/>
    <w:rsid w:val="00730946"/>
    <w:rsid w:val="00735375"/>
    <w:rsid w:val="0074227F"/>
    <w:rsid w:val="00747E92"/>
    <w:rsid w:val="00750ECD"/>
    <w:rsid w:val="00754473"/>
    <w:rsid w:val="00754D5F"/>
    <w:rsid w:val="00754E47"/>
    <w:rsid w:val="00755C78"/>
    <w:rsid w:val="00756E69"/>
    <w:rsid w:val="00757D8D"/>
    <w:rsid w:val="00760022"/>
    <w:rsid w:val="0076187E"/>
    <w:rsid w:val="00761EE3"/>
    <w:rsid w:val="00763215"/>
    <w:rsid w:val="007673BF"/>
    <w:rsid w:val="00767D3C"/>
    <w:rsid w:val="00771BB2"/>
    <w:rsid w:val="00774519"/>
    <w:rsid w:val="007861CA"/>
    <w:rsid w:val="007865CA"/>
    <w:rsid w:val="00791CEE"/>
    <w:rsid w:val="0079510F"/>
    <w:rsid w:val="007A0DFF"/>
    <w:rsid w:val="007A43AB"/>
    <w:rsid w:val="007A7EC5"/>
    <w:rsid w:val="007B034F"/>
    <w:rsid w:val="007B18DE"/>
    <w:rsid w:val="007B313F"/>
    <w:rsid w:val="007B3BA7"/>
    <w:rsid w:val="007B492E"/>
    <w:rsid w:val="007B492F"/>
    <w:rsid w:val="007B56C9"/>
    <w:rsid w:val="007B5C73"/>
    <w:rsid w:val="007B7B6E"/>
    <w:rsid w:val="007C518E"/>
    <w:rsid w:val="007D1883"/>
    <w:rsid w:val="007D2131"/>
    <w:rsid w:val="007D2EBD"/>
    <w:rsid w:val="007D55B9"/>
    <w:rsid w:val="007D645E"/>
    <w:rsid w:val="007E1853"/>
    <w:rsid w:val="007F2FBD"/>
    <w:rsid w:val="007F3699"/>
    <w:rsid w:val="007F376E"/>
    <w:rsid w:val="007F3D5B"/>
    <w:rsid w:val="007F5D6E"/>
    <w:rsid w:val="008031EA"/>
    <w:rsid w:val="00803464"/>
    <w:rsid w:val="008037DA"/>
    <w:rsid w:val="008038EA"/>
    <w:rsid w:val="00804243"/>
    <w:rsid w:val="00805CAC"/>
    <w:rsid w:val="008117A1"/>
    <w:rsid w:val="008207C7"/>
    <w:rsid w:val="00822B31"/>
    <w:rsid w:val="00822FCF"/>
    <w:rsid w:val="00823CCF"/>
    <w:rsid w:val="00831AC3"/>
    <w:rsid w:val="0083224F"/>
    <w:rsid w:val="008374E1"/>
    <w:rsid w:val="008377A8"/>
    <w:rsid w:val="00837AC7"/>
    <w:rsid w:val="00842292"/>
    <w:rsid w:val="008447D0"/>
    <w:rsid w:val="008448ED"/>
    <w:rsid w:val="00844AFF"/>
    <w:rsid w:val="00844D00"/>
    <w:rsid w:val="00845AB8"/>
    <w:rsid w:val="00850B59"/>
    <w:rsid w:val="008532B5"/>
    <w:rsid w:val="00857785"/>
    <w:rsid w:val="00857969"/>
    <w:rsid w:val="008623D9"/>
    <w:rsid w:val="00864D95"/>
    <w:rsid w:val="00865AC2"/>
    <w:rsid w:val="00865E62"/>
    <w:rsid w:val="0086734D"/>
    <w:rsid w:val="00873FF3"/>
    <w:rsid w:val="00875B52"/>
    <w:rsid w:val="0087789E"/>
    <w:rsid w:val="00880934"/>
    <w:rsid w:val="00882570"/>
    <w:rsid w:val="0088295A"/>
    <w:rsid w:val="008846FF"/>
    <w:rsid w:val="008849C7"/>
    <w:rsid w:val="00884D05"/>
    <w:rsid w:val="00885A5D"/>
    <w:rsid w:val="00887A9A"/>
    <w:rsid w:val="00894DAF"/>
    <w:rsid w:val="008974B5"/>
    <w:rsid w:val="008A53D3"/>
    <w:rsid w:val="008A5495"/>
    <w:rsid w:val="008A586A"/>
    <w:rsid w:val="008A5ACE"/>
    <w:rsid w:val="008B0988"/>
    <w:rsid w:val="008B0D99"/>
    <w:rsid w:val="008B22DA"/>
    <w:rsid w:val="008B23E8"/>
    <w:rsid w:val="008B271B"/>
    <w:rsid w:val="008B2F99"/>
    <w:rsid w:val="008B3214"/>
    <w:rsid w:val="008B3529"/>
    <w:rsid w:val="008B513B"/>
    <w:rsid w:val="008B6596"/>
    <w:rsid w:val="008B76C9"/>
    <w:rsid w:val="008C71F2"/>
    <w:rsid w:val="008C7E39"/>
    <w:rsid w:val="008D0654"/>
    <w:rsid w:val="008D19E6"/>
    <w:rsid w:val="008D1ADF"/>
    <w:rsid w:val="008E19C8"/>
    <w:rsid w:val="008E30AD"/>
    <w:rsid w:val="008E3BB2"/>
    <w:rsid w:val="008E7088"/>
    <w:rsid w:val="008F0E14"/>
    <w:rsid w:val="008F1D06"/>
    <w:rsid w:val="008F2BB9"/>
    <w:rsid w:val="008F2C0B"/>
    <w:rsid w:val="008F3ADF"/>
    <w:rsid w:val="00900025"/>
    <w:rsid w:val="00900C3D"/>
    <w:rsid w:val="00902DE2"/>
    <w:rsid w:val="00903D51"/>
    <w:rsid w:val="00905BE6"/>
    <w:rsid w:val="00907D55"/>
    <w:rsid w:val="00914E20"/>
    <w:rsid w:val="00915CCD"/>
    <w:rsid w:val="00924D0C"/>
    <w:rsid w:val="00925278"/>
    <w:rsid w:val="00926741"/>
    <w:rsid w:val="00926F20"/>
    <w:rsid w:val="0092712C"/>
    <w:rsid w:val="00937A77"/>
    <w:rsid w:val="00942DC4"/>
    <w:rsid w:val="009478B7"/>
    <w:rsid w:val="00947906"/>
    <w:rsid w:val="00947B51"/>
    <w:rsid w:val="00950635"/>
    <w:rsid w:val="00951F37"/>
    <w:rsid w:val="00956E3A"/>
    <w:rsid w:val="00962E99"/>
    <w:rsid w:val="009631CD"/>
    <w:rsid w:val="009642D5"/>
    <w:rsid w:val="00964A18"/>
    <w:rsid w:val="0096688D"/>
    <w:rsid w:val="00971659"/>
    <w:rsid w:val="009737E5"/>
    <w:rsid w:val="0098027B"/>
    <w:rsid w:val="00980F85"/>
    <w:rsid w:val="009845B6"/>
    <w:rsid w:val="00985A4A"/>
    <w:rsid w:val="00987004"/>
    <w:rsid w:val="0098774C"/>
    <w:rsid w:val="00987F72"/>
    <w:rsid w:val="00991BE8"/>
    <w:rsid w:val="009928D9"/>
    <w:rsid w:val="00993046"/>
    <w:rsid w:val="00993192"/>
    <w:rsid w:val="00997FAD"/>
    <w:rsid w:val="009A1DD4"/>
    <w:rsid w:val="009A576D"/>
    <w:rsid w:val="009A7AF1"/>
    <w:rsid w:val="009B02A2"/>
    <w:rsid w:val="009B0F46"/>
    <w:rsid w:val="009B2699"/>
    <w:rsid w:val="009B313C"/>
    <w:rsid w:val="009B348B"/>
    <w:rsid w:val="009B473F"/>
    <w:rsid w:val="009B5D03"/>
    <w:rsid w:val="009C2C53"/>
    <w:rsid w:val="009C351B"/>
    <w:rsid w:val="009C4052"/>
    <w:rsid w:val="009C4F92"/>
    <w:rsid w:val="009C5376"/>
    <w:rsid w:val="009C5667"/>
    <w:rsid w:val="009D0F91"/>
    <w:rsid w:val="009D20B8"/>
    <w:rsid w:val="009E00C1"/>
    <w:rsid w:val="009E00C6"/>
    <w:rsid w:val="009E1771"/>
    <w:rsid w:val="009E2091"/>
    <w:rsid w:val="009E2670"/>
    <w:rsid w:val="009E4212"/>
    <w:rsid w:val="009E4962"/>
    <w:rsid w:val="009E74C5"/>
    <w:rsid w:val="009F0361"/>
    <w:rsid w:val="009F1CC1"/>
    <w:rsid w:val="009F3AA2"/>
    <w:rsid w:val="009F51D9"/>
    <w:rsid w:val="009F5ACA"/>
    <w:rsid w:val="009F6116"/>
    <w:rsid w:val="00A00160"/>
    <w:rsid w:val="00A04CB3"/>
    <w:rsid w:val="00A0591D"/>
    <w:rsid w:val="00A17AA6"/>
    <w:rsid w:val="00A22303"/>
    <w:rsid w:val="00A22631"/>
    <w:rsid w:val="00A25698"/>
    <w:rsid w:val="00A2614C"/>
    <w:rsid w:val="00A32C54"/>
    <w:rsid w:val="00A349D6"/>
    <w:rsid w:val="00A36B25"/>
    <w:rsid w:val="00A41398"/>
    <w:rsid w:val="00A44FF3"/>
    <w:rsid w:val="00A46077"/>
    <w:rsid w:val="00A47994"/>
    <w:rsid w:val="00A519F4"/>
    <w:rsid w:val="00A538BA"/>
    <w:rsid w:val="00A5536D"/>
    <w:rsid w:val="00A55B97"/>
    <w:rsid w:val="00A56A93"/>
    <w:rsid w:val="00A6137A"/>
    <w:rsid w:val="00A630B5"/>
    <w:rsid w:val="00A65415"/>
    <w:rsid w:val="00A72FBC"/>
    <w:rsid w:val="00A7569A"/>
    <w:rsid w:val="00A75D0E"/>
    <w:rsid w:val="00A76A0B"/>
    <w:rsid w:val="00A80703"/>
    <w:rsid w:val="00A835CE"/>
    <w:rsid w:val="00A84980"/>
    <w:rsid w:val="00A84C5B"/>
    <w:rsid w:val="00A84DA9"/>
    <w:rsid w:val="00A87238"/>
    <w:rsid w:val="00A9206E"/>
    <w:rsid w:val="00A943BE"/>
    <w:rsid w:val="00A95AFE"/>
    <w:rsid w:val="00A970CD"/>
    <w:rsid w:val="00A9732C"/>
    <w:rsid w:val="00AA61B2"/>
    <w:rsid w:val="00AA62CB"/>
    <w:rsid w:val="00AA6E00"/>
    <w:rsid w:val="00AA7401"/>
    <w:rsid w:val="00AA74C7"/>
    <w:rsid w:val="00AB0D7F"/>
    <w:rsid w:val="00AB57F7"/>
    <w:rsid w:val="00AB73BD"/>
    <w:rsid w:val="00AC090D"/>
    <w:rsid w:val="00AC1668"/>
    <w:rsid w:val="00AC45F8"/>
    <w:rsid w:val="00AC47FC"/>
    <w:rsid w:val="00AC5BBF"/>
    <w:rsid w:val="00AD342C"/>
    <w:rsid w:val="00AD4885"/>
    <w:rsid w:val="00AD606A"/>
    <w:rsid w:val="00AD73E6"/>
    <w:rsid w:val="00AD75A7"/>
    <w:rsid w:val="00AE05B9"/>
    <w:rsid w:val="00AE4931"/>
    <w:rsid w:val="00AE4CD8"/>
    <w:rsid w:val="00AE572D"/>
    <w:rsid w:val="00AE5F3D"/>
    <w:rsid w:val="00AF3904"/>
    <w:rsid w:val="00B135EE"/>
    <w:rsid w:val="00B136CB"/>
    <w:rsid w:val="00B13915"/>
    <w:rsid w:val="00B14173"/>
    <w:rsid w:val="00B1736F"/>
    <w:rsid w:val="00B208D4"/>
    <w:rsid w:val="00B215DC"/>
    <w:rsid w:val="00B2272E"/>
    <w:rsid w:val="00B24AB5"/>
    <w:rsid w:val="00B26A4D"/>
    <w:rsid w:val="00B27DFE"/>
    <w:rsid w:val="00B31BAB"/>
    <w:rsid w:val="00B3442F"/>
    <w:rsid w:val="00B41D0F"/>
    <w:rsid w:val="00B42EBB"/>
    <w:rsid w:val="00B44AA5"/>
    <w:rsid w:val="00B45902"/>
    <w:rsid w:val="00B466C9"/>
    <w:rsid w:val="00B5091D"/>
    <w:rsid w:val="00B5140F"/>
    <w:rsid w:val="00B5145D"/>
    <w:rsid w:val="00B5150C"/>
    <w:rsid w:val="00B52AA1"/>
    <w:rsid w:val="00B5340B"/>
    <w:rsid w:val="00B55F21"/>
    <w:rsid w:val="00B561CE"/>
    <w:rsid w:val="00B572B6"/>
    <w:rsid w:val="00B57E63"/>
    <w:rsid w:val="00B6048F"/>
    <w:rsid w:val="00B61903"/>
    <w:rsid w:val="00B61BD7"/>
    <w:rsid w:val="00B6220F"/>
    <w:rsid w:val="00B64630"/>
    <w:rsid w:val="00B66B69"/>
    <w:rsid w:val="00B71335"/>
    <w:rsid w:val="00B75BC4"/>
    <w:rsid w:val="00B75EFB"/>
    <w:rsid w:val="00B82B7C"/>
    <w:rsid w:val="00B87B94"/>
    <w:rsid w:val="00B87F7C"/>
    <w:rsid w:val="00B900AE"/>
    <w:rsid w:val="00B9288A"/>
    <w:rsid w:val="00B94970"/>
    <w:rsid w:val="00B957A6"/>
    <w:rsid w:val="00B969DF"/>
    <w:rsid w:val="00BA0091"/>
    <w:rsid w:val="00BA0A80"/>
    <w:rsid w:val="00BA11DB"/>
    <w:rsid w:val="00BA1797"/>
    <w:rsid w:val="00BA4C24"/>
    <w:rsid w:val="00BA533A"/>
    <w:rsid w:val="00BA5A53"/>
    <w:rsid w:val="00BA67F4"/>
    <w:rsid w:val="00BB0A7F"/>
    <w:rsid w:val="00BB1C28"/>
    <w:rsid w:val="00BB38D3"/>
    <w:rsid w:val="00BB46D0"/>
    <w:rsid w:val="00BB648D"/>
    <w:rsid w:val="00BB7F0D"/>
    <w:rsid w:val="00BC43B0"/>
    <w:rsid w:val="00BC4D8E"/>
    <w:rsid w:val="00BC5D93"/>
    <w:rsid w:val="00BC6F2A"/>
    <w:rsid w:val="00BD0356"/>
    <w:rsid w:val="00BD3111"/>
    <w:rsid w:val="00BD4AA2"/>
    <w:rsid w:val="00BD4BF9"/>
    <w:rsid w:val="00BD4E47"/>
    <w:rsid w:val="00BD7F6C"/>
    <w:rsid w:val="00BE1E53"/>
    <w:rsid w:val="00BE2D32"/>
    <w:rsid w:val="00BE3DC9"/>
    <w:rsid w:val="00BE4702"/>
    <w:rsid w:val="00BE4FFA"/>
    <w:rsid w:val="00BE50EB"/>
    <w:rsid w:val="00BE7078"/>
    <w:rsid w:val="00BE7A70"/>
    <w:rsid w:val="00BF010F"/>
    <w:rsid w:val="00BF08F6"/>
    <w:rsid w:val="00BF3649"/>
    <w:rsid w:val="00BF45BE"/>
    <w:rsid w:val="00BF48FB"/>
    <w:rsid w:val="00BF5A0C"/>
    <w:rsid w:val="00BF5B1A"/>
    <w:rsid w:val="00BF6C6E"/>
    <w:rsid w:val="00C036B0"/>
    <w:rsid w:val="00C0491D"/>
    <w:rsid w:val="00C04FC7"/>
    <w:rsid w:val="00C05C57"/>
    <w:rsid w:val="00C107B1"/>
    <w:rsid w:val="00C119B3"/>
    <w:rsid w:val="00C15EE4"/>
    <w:rsid w:val="00C16904"/>
    <w:rsid w:val="00C2031E"/>
    <w:rsid w:val="00C2083C"/>
    <w:rsid w:val="00C21673"/>
    <w:rsid w:val="00C22BB7"/>
    <w:rsid w:val="00C25E4B"/>
    <w:rsid w:val="00C260DB"/>
    <w:rsid w:val="00C30306"/>
    <w:rsid w:val="00C32565"/>
    <w:rsid w:val="00C34CBD"/>
    <w:rsid w:val="00C3512D"/>
    <w:rsid w:val="00C4079C"/>
    <w:rsid w:val="00C420BA"/>
    <w:rsid w:val="00C431E9"/>
    <w:rsid w:val="00C433C4"/>
    <w:rsid w:val="00C438B3"/>
    <w:rsid w:val="00C451E5"/>
    <w:rsid w:val="00C4708E"/>
    <w:rsid w:val="00C500C9"/>
    <w:rsid w:val="00C51130"/>
    <w:rsid w:val="00C511EC"/>
    <w:rsid w:val="00C534DE"/>
    <w:rsid w:val="00C60B63"/>
    <w:rsid w:val="00C632DC"/>
    <w:rsid w:val="00C65A0D"/>
    <w:rsid w:val="00C70913"/>
    <w:rsid w:val="00C712C1"/>
    <w:rsid w:val="00C7407C"/>
    <w:rsid w:val="00C7528B"/>
    <w:rsid w:val="00C77345"/>
    <w:rsid w:val="00C83FF5"/>
    <w:rsid w:val="00C87452"/>
    <w:rsid w:val="00C87EE9"/>
    <w:rsid w:val="00C90072"/>
    <w:rsid w:val="00C9104E"/>
    <w:rsid w:val="00C91C0D"/>
    <w:rsid w:val="00C93E79"/>
    <w:rsid w:val="00C9614A"/>
    <w:rsid w:val="00C96B4B"/>
    <w:rsid w:val="00C96D65"/>
    <w:rsid w:val="00C9793C"/>
    <w:rsid w:val="00CA381B"/>
    <w:rsid w:val="00CA5154"/>
    <w:rsid w:val="00CA67BA"/>
    <w:rsid w:val="00CA6925"/>
    <w:rsid w:val="00CB06AE"/>
    <w:rsid w:val="00CB190E"/>
    <w:rsid w:val="00CB2B0E"/>
    <w:rsid w:val="00CB322D"/>
    <w:rsid w:val="00CB5845"/>
    <w:rsid w:val="00CB5EA0"/>
    <w:rsid w:val="00CC0CF8"/>
    <w:rsid w:val="00CC142A"/>
    <w:rsid w:val="00CC4AE1"/>
    <w:rsid w:val="00CC68DD"/>
    <w:rsid w:val="00CC6ECC"/>
    <w:rsid w:val="00CD4BEF"/>
    <w:rsid w:val="00CD67B6"/>
    <w:rsid w:val="00CD6F2B"/>
    <w:rsid w:val="00CE1156"/>
    <w:rsid w:val="00CE115C"/>
    <w:rsid w:val="00CE2981"/>
    <w:rsid w:val="00CE2EE4"/>
    <w:rsid w:val="00CE555E"/>
    <w:rsid w:val="00CF0277"/>
    <w:rsid w:val="00CF2514"/>
    <w:rsid w:val="00CF6E85"/>
    <w:rsid w:val="00D00FD7"/>
    <w:rsid w:val="00D023BD"/>
    <w:rsid w:val="00D03349"/>
    <w:rsid w:val="00D03462"/>
    <w:rsid w:val="00D05EEE"/>
    <w:rsid w:val="00D062B6"/>
    <w:rsid w:val="00D07B64"/>
    <w:rsid w:val="00D1037F"/>
    <w:rsid w:val="00D1091A"/>
    <w:rsid w:val="00D11EC7"/>
    <w:rsid w:val="00D11F0B"/>
    <w:rsid w:val="00D1241D"/>
    <w:rsid w:val="00D15175"/>
    <w:rsid w:val="00D16618"/>
    <w:rsid w:val="00D214C4"/>
    <w:rsid w:val="00D26E9A"/>
    <w:rsid w:val="00D2783F"/>
    <w:rsid w:val="00D3094D"/>
    <w:rsid w:val="00D36D46"/>
    <w:rsid w:val="00D37299"/>
    <w:rsid w:val="00D41C71"/>
    <w:rsid w:val="00D503CE"/>
    <w:rsid w:val="00D545E0"/>
    <w:rsid w:val="00D5774C"/>
    <w:rsid w:val="00D61A83"/>
    <w:rsid w:val="00D62844"/>
    <w:rsid w:val="00D6336E"/>
    <w:rsid w:val="00D66A02"/>
    <w:rsid w:val="00D7365F"/>
    <w:rsid w:val="00D755F5"/>
    <w:rsid w:val="00D820FA"/>
    <w:rsid w:val="00D863DE"/>
    <w:rsid w:val="00D86E5F"/>
    <w:rsid w:val="00D87D7D"/>
    <w:rsid w:val="00D90BDA"/>
    <w:rsid w:val="00D913E5"/>
    <w:rsid w:val="00D966DE"/>
    <w:rsid w:val="00DA105C"/>
    <w:rsid w:val="00DA215A"/>
    <w:rsid w:val="00DA3A25"/>
    <w:rsid w:val="00DA447E"/>
    <w:rsid w:val="00DA7857"/>
    <w:rsid w:val="00DA7E74"/>
    <w:rsid w:val="00DB12F3"/>
    <w:rsid w:val="00DB6290"/>
    <w:rsid w:val="00DC0598"/>
    <w:rsid w:val="00DC1807"/>
    <w:rsid w:val="00DD120A"/>
    <w:rsid w:val="00DD6508"/>
    <w:rsid w:val="00DE1471"/>
    <w:rsid w:val="00DE47DF"/>
    <w:rsid w:val="00DF2B21"/>
    <w:rsid w:val="00DF4577"/>
    <w:rsid w:val="00DF4B6F"/>
    <w:rsid w:val="00DF50D8"/>
    <w:rsid w:val="00DF5561"/>
    <w:rsid w:val="00DF5B26"/>
    <w:rsid w:val="00DF6783"/>
    <w:rsid w:val="00DF7B5F"/>
    <w:rsid w:val="00E00E6E"/>
    <w:rsid w:val="00E010BB"/>
    <w:rsid w:val="00E03F3A"/>
    <w:rsid w:val="00E04895"/>
    <w:rsid w:val="00E057E5"/>
    <w:rsid w:val="00E07FB2"/>
    <w:rsid w:val="00E107F0"/>
    <w:rsid w:val="00E126C2"/>
    <w:rsid w:val="00E15C59"/>
    <w:rsid w:val="00E17A9D"/>
    <w:rsid w:val="00E21CCC"/>
    <w:rsid w:val="00E22211"/>
    <w:rsid w:val="00E2445C"/>
    <w:rsid w:val="00E24CB1"/>
    <w:rsid w:val="00E250BB"/>
    <w:rsid w:val="00E2540D"/>
    <w:rsid w:val="00E25B7D"/>
    <w:rsid w:val="00E27D30"/>
    <w:rsid w:val="00E27EF2"/>
    <w:rsid w:val="00E32310"/>
    <w:rsid w:val="00E32F13"/>
    <w:rsid w:val="00E33EB6"/>
    <w:rsid w:val="00E4037C"/>
    <w:rsid w:val="00E426DF"/>
    <w:rsid w:val="00E43867"/>
    <w:rsid w:val="00E44E55"/>
    <w:rsid w:val="00E50B8D"/>
    <w:rsid w:val="00E514C5"/>
    <w:rsid w:val="00E518DE"/>
    <w:rsid w:val="00E520B9"/>
    <w:rsid w:val="00E52B85"/>
    <w:rsid w:val="00E5599E"/>
    <w:rsid w:val="00E562C9"/>
    <w:rsid w:val="00E61133"/>
    <w:rsid w:val="00E64EFF"/>
    <w:rsid w:val="00E65012"/>
    <w:rsid w:val="00E65AFA"/>
    <w:rsid w:val="00E65EA5"/>
    <w:rsid w:val="00E67EC8"/>
    <w:rsid w:val="00E71E10"/>
    <w:rsid w:val="00E71FE6"/>
    <w:rsid w:val="00E75723"/>
    <w:rsid w:val="00E774EA"/>
    <w:rsid w:val="00E8295C"/>
    <w:rsid w:val="00E830DF"/>
    <w:rsid w:val="00E85663"/>
    <w:rsid w:val="00E85A05"/>
    <w:rsid w:val="00E863A1"/>
    <w:rsid w:val="00E86A9F"/>
    <w:rsid w:val="00E87A2D"/>
    <w:rsid w:val="00E901BA"/>
    <w:rsid w:val="00E908EC"/>
    <w:rsid w:val="00E93975"/>
    <w:rsid w:val="00E9688A"/>
    <w:rsid w:val="00E96C1E"/>
    <w:rsid w:val="00EA5A9C"/>
    <w:rsid w:val="00EA5DEB"/>
    <w:rsid w:val="00EA6078"/>
    <w:rsid w:val="00EB0AA7"/>
    <w:rsid w:val="00EB0C14"/>
    <w:rsid w:val="00EB221F"/>
    <w:rsid w:val="00EB61DC"/>
    <w:rsid w:val="00EB6518"/>
    <w:rsid w:val="00EC06D4"/>
    <w:rsid w:val="00EC094A"/>
    <w:rsid w:val="00EC28BA"/>
    <w:rsid w:val="00EC31B4"/>
    <w:rsid w:val="00EC6578"/>
    <w:rsid w:val="00EC7CD2"/>
    <w:rsid w:val="00ED1336"/>
    <w:rsid w:val="00ED1C16"/>
    <w:rsid w:val="00ED29C8"/>
    <w:rsid w:val="00ED2E14"/>
    <w:rsid w:val="00ED4B9D"/>
    <w:rsid w:val="00ED7F6A"/>
    <w:rsid w:val="00EE072D"/>
    <w:rsid w:val="00EE07EB"/>
    <w:rsid w:val="00EE0CF9"/>
    <w:rsid w:val="00EE4564"/>
    <w:rsid w:val="00EE7D37"/>
    <w:rsid w:val="00EF03A5"/>
    <w:rsid w:val="00EF050A"/>
    <w:rsid w:val="00EF2BDC"/>
    <w:rsid w:val="00F01155"/>
    <w:rsid w:val="00F03C57"/>
    <w:rsid w:val="00F03FB2"/>
    <w:rsid w:val="00F0458A"/>
    <w:rsid w:val="00F04888"/>
    <w:rsid w:val="00F17C67"/>
    <w:rsid w:val="00F2197B"/>
    <w:rsid w:val="00F22BE0"/>
    <w:rsid w:val="00F26EB3"/>
    <w:rsid w:val="00F27112"/>
    <w:rsid w:val="00F32081"/>
    <w:rsid w:val="00F32B6B"/>
    <w:rsid w:val="00F34361"/>
    <w:rsid w:val="00F34468"/>
    <w:rsid w:val="00F356CB"/>
    <w:rsid w:val="00F442AF"/>
    <w:rsid w:val="00F44D17"/>
    <w:rsid w:val="00F4556B"/>
    <w:rsid w:val="00F517C9"/>
    <w:rsid w:val="00F55BC2"/>
    <w:rsid w:val="00F613A0"/>
    <w:rsid w:val="00F63336"/>
    <w:rsid w:val="00F63F90"/>
    <w:rsid w:val="00F67678"/>
    <w:rsid w:val="00F70DD2"/>
    <w:rsid w:val="00F72A13"/>
    <w:rsid w:val="00F752EC"/>
    <w:rsid w:val="00F76081"/>
    <w:rsid w:val="00F76552"/>
    <w:rsid w:val="00F805FD"/>
    <w:rsid w:val="00F83FF1"/>
    <w:rsid w:val="00F92125"/>
    <w:rsid w:val="00F92BAC"/>
    <w:rsid w:val="00F96FD6"/>
    <w:rsid w:val="00F97727"/>
    <w:rsid w:val="00FA047E"/>
    <w:rsid w:val="00FA75C8"/>
    <w:rsid w:val="00FB00AE"/>
    <w:rsid w:val="00FB48EF"/>
    <w:rsid w:val="00FC0A99"/>
    <w:rsid w:val="00FC3C87"/>
    <w:rsid w:val="00FC4413"/>
    <w:rsid w:val="00FC595D"/>
    <w:rsid w:val="00FD056D"/>
    <w:rsid w:val="00FD07ED"/>
    <w:rsid w:val="00FD0E33"/>
    <w:rsid w:val="00FD72AF"/>
    <w:rsid w:val="00FE0BA8"/>
    <w:rsid w:val="00FE297B"/>
    <w:rsid w:val="00FE3CAC"/>
    <w:rsid w:val="00FE4DE2"/>
    <w:rsid w:val="00FE6D46"/>
    <w:rsid w:val="00FF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2C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CA"/>
    <w:pPr>
      <w:spacing w:after="100" w:line="400" w:lineRule="exact"/>
      <w:jc w:val="both"/>
    </w:pPr>
    <w:rPr>
      <w:rFonts w:ascii="Century Schoolbook" w:hAnsi="Century Schoolbook"/>
      <w:sz w:val="27"/>
    </w:rPr>
  </w:style>
  <w:style w:type="paragraph" w:styleId="Heading1">
    <w:name w:val="heading 1"/>
    <w:basedOn w:val="Normal"/>
    <w:next w:val="Normal"/>
    <w:qFormat/>
    <w:rsid w:val="002C0ECA"/>
    <w:pPr>
      <w:keepNext/>
      <w:spacing w:before="140" w:line="240" w:lineRule="atLeast"/>
      <w:jc w:val="center"/>
      <w:outlineLvl w:val="0"/>
    </w:pPr>
    <w:rPr>
      <w:b/>
      <w:smallCaps/>
    </w:rPr>
  </w:style>
  <w:style w:type="paragraph" w:styleId="Heading2">
    <w:name w:val="heading 2"/>
    <w:basedOn w:val="Normal"/>
    <w:next w:val="Normal"/>
    <w:qFormat/>
    <w:rsid w:val="002C0ECA"/>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2C0ECA"/>
    <w:pPr>
      <w:keepNext/>
      <w:tabs>
        <w:tab w:val="left" w:pos="1584"/>
      </w:tabs>
      <w:spacing w:before="140" w:line="240" w:lineRule="atLeast"/>
      <w:ind w:left="1584" w:hanging="432"/>
      <w:jc w:val="left"/>
      <w:outlineLvl w:val="2"/>
    </w:pPr>
    <w:rPr>
      <w:i/>
    </w:rPr>
  </w:style>
  <w:style w:type="paragraph" w:styleId="Heading4">
    <w:name w:val="heading 4"/>
    <w:basedOn w:val="Normal"/>
    <w:rsid w:val="002C0ECA"/>
    <w:pPr>
      <w:keepNext/>
      <w:tabs>
        <w:tab w:val="left" w:pos="2016"/>
      </w:tabs>
      <w:spacing w:before="140" w:line="240" w:lineRule="atLeast"/>
      <w:ind w:left="2016" w:hanging="432"/>
      <w:jc w:val="left"/>
      <w:outlineLvl w:val="3"/>
    </w:pPr>
    <w:rPr>
      <w:i/>
    </w:rPr>
  </w:style>
  <w:style w:type="paragraph" w:styleId="Heading5">
    <w:name w:val="heading 5"/>
    <w:basedOn w:val="Normal"/>
    <w:rsid w:val="002C0EC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C0ECA"/>
    <w:pPr>
      <w:ind w:left="720"/>
    </w:pPr>
  </w:style>
  <w:style w:type="paragraph" w:styleId="Footer">
    <w:name w:val="footer"/>
    <w:basedOn w:val="Normal"/>
    <w:qFormat/>
    <w:rsid w:val="002C0ECA"/>
    <w:pPr>
      <w:tabs>
        <w:tab w:val="center" w:pos="3960"/>
        <w:tab w:val="right" w:pos="10080"/>
      </w:tabs>
      <w:spacing w:after="0" w:line="240" w:lineRule="auto"/>
      <w:jc w:val="center"/>
    </w:pPr>
    <w:rPr>
      <w:sz w:val="22"/>
    </w:rPr>
  </w:style>
  <w:style w:type="paragraph" w:styleId="Header">
    <w:name w:val="header"/>
    <w:basedOn w:val="Normal"/>
    <w:qFormat/>
    <w:rsid w:val="002C0ECA"/>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2C0ECA"/>
    <w:rPr>
      <w:rFonts w:ascii="Century Schoolbook" w:hAnsi="Century Schoolbook"/>
      <w:b/>
      <w:i w:val="0"/>
      <w:position w:val="4"/>
      <w:sz w:val="27"/>
      <w:vertAlign w:val="superscript"/>
    </w:rPr>
  </w:style>
  <w:style w:type="paragraph" w:styleId="FootnoteText">
    <w:name w:val="footnote text"/>
    <w:basedOn w:val="Normal"/>
    <w:link w:val="FootnoteTextChar"/>
    <w:rsid w:val="002C0ECA"/>
    <w:pPr>
      <w:spacing w:line="300" w:lineRule="exact"/>
    </w:pPr>
  </w:style>
  <w:style w:type="paragraph" w:customStyle="1" w:styleId="Title1">
    <w:name w:val="Title1"/>
    <w:basedOn w:val="Normal"/>
    <w:rsid w:val="002C0ECA"/>
    <w:pPr>
      <w:tabs>
        <w:tab w:val="left" w:pos="5760"/>
        <w:tab w:val="left" w:pos="6480"/>
      </w:tabs>
      <w:spacing w:line="240" w:lineRule="atLeast"/>
    </w:pPr>
  </w:style>
  <w:style w:type="paragraph" w:customStyle="1" w:styleId="Recommend">
    <w:name w:val="Recommend"/>
    <w:basedOn w:val="Normal"/>
    <w:rsid w:val="002C0ECA"/>
  </w:style>
  <w:style w:type="paragraph" w:customStyle="1" w:styleId="Summary">
    <w:name w:val="Summary"/>
    <w:basedOn w:val="Normal"/>
    <w:rsid w:val="002C0ECA"/>
    <w:pPr>
      <w:ind w:left="2160" w:hanging="2160"/>
    </w:pPr>
  </w:style>
  <w:style w:type="paragraph" w:customStyle="1" w:styleId="Text">
    <w:name w:val="Text"/>
    <w:basedOn w:val="Normal"/>
    <w:rsid w:val="002C0ECA"/>
    <w:pPr>
      <w:tabs>
        <w:tab w:val="left" w:pos="720"/>
        <w:tab w:val="left" w:pos="1440"/>
        <w:tab w:val="left" w:pos="2160"/>
        <w:tab w:val="center" w:pos="4320"/>
      </w:tabs>
      <w:spacing w:line="480" w:lineRule="atLeast"/>
      <w:ind w:firstLine="540"/>
    </w:pPr>
  </w:style>
  <w:style w:type="paragraph" w:styleId="Date">
    <w:name w:val="Date"/>
    <w:basedOn w:val="Normal"/>
    <w:semiHidden/>
    <w:rsid w:val="002C0ECA"/>
    <w:pPr>
      <w:jc w:val="right"/>
    </w:pPr>
  </w:style>
  <w:style w:type="character" w:styleId="PageNumber">
    <w:name w:val="page number"/>
    <w:basedOn w:val="DefaultParagraphFont"/>
    <w:rsid w:val="002C0ECA"/>
  </w:style>
  <w:style w:type="paragraph" w:customStyle="1" w:styleId="subject">
    <w:name w:val="subject"/>
    <w:basedOn w:val="Normal"/>
    <w:rsid w:val="002C0ECA"/>
    <w:pPr>
      <w:tabs>
        <w:tab w:val="left" w:pos="1008"/>
      </w:tabs>
      <w:ind w:left="990" w:hanging="990"/>
    </w:pPr>
    <w:rPr>
      <w:b/>
    </w:rPr>
  </w:style>
  <w:style w:type="paragraph" w:customStyle="1" w:styleId="Titles">
    <w:name w:val="Titles"/>
    <w:basedOn w:val="Normal"/>
    <w:rsid w:val="002C0ECA"/>
    <w:pPr>
      <w:tabs>
        <w:tab w:val="left" w:pos="2160"/>
      </w:tabs>
      <w:ind w:left="2160" w:hanging="2160"/>
    </w:pPr>
    <w:rPr>
      <w:b/>
    </w:rPr>
  </w:style>
  <w:style w:type="paragraph" w:styleId="TOAHeading">
    <w:name w:val="toa heading"/>
    <w:basedOn w:val="Normal"/>
    <w:next w:val="Normal"/>
    <w:semiHidden/>
    <w:rsid w:val="002C0ECA"/>
    <w:pPr>
      <w:spacing w:before="120"/>
    </w:pPr>
    <w:rPr>
      <w:b/>
    </w:rPr>
  </w:style>
  <w:style w:type="paragraph" w:styleId="TOC1">
    <w:name w:val="toc 1"/>
    <w:basedOn w:val="Normal"/>
    <w:next w:val="Normal"/>
    <w:autoRedefine/>
    <w:semiHidden/>
    <w:rsid w:val="002C0ECA"/>
  </w:style>
  <w:style w:type="paragraph" w:styleId="TOC2">
    <w:name w:val="toc 2"/>
    <w:basedOn w:val="Normal"/>
    <w:next w:val="Normal"/>
    <w:autoRedefine/>
    <w:semiHidden/>
    <w:rsid w:val="002C0ECA"/>
    <w:pPr>
      <w:ind w:left="259"/>
    </w:pPr>
  </w:style>
  <w:style w:type="paragraph" w:styleId="TOC3">
    <w:name w:val="toc 3"/>
    <w:basedOn w:val="Normal"/>
    <w:next w:val="Normal"/>
    <w:autoRedefine/>
    <w:semiHidden/>
    <w:rsid w:val="002C0ECA"/>
    <w:pPr>
      <w:ind w:left="520"/>
    </w:pPr>
  </w:style>
  <w:style w:type="paragraph" w:styleId="TOC4">
    <w:name w:val="toc 4"/>
    <w:basedOn w:val="Normal"/>
    <w:next w:val="Normal"/>
    <w:autoRedefine/>
    <w:semiHidden/>
    <w:rsid w:val="002C0ECA"/>
    <w:pPr>
      <w:ind w:left="780"/>
    </w:pPr>
  </w:style>
  <w:style w:type="paragraph" w:styleId="TOC5">
    <w:name w:val="toc 5"/>
    <w:basedOn w:val="Normal"/>
    <w:next w:val="Normal"/>
    <w:autoRedefine/>
    <w:semiHidden/>
    <w:rsid w:val="002C0ECA"/>
    <w:pPr>
      <w:ind w:left="1040"/>
    </w:pPr>
  </w:style>
  <w:style w:type="paragraph" w:styleId="TOC6">
    <w:name w:val="toc 6"/>
    <w:basedOn w:val="Normal"/>
    <w:next w:val="Normal"/>
    <w:autoRedefine/>
    <w:semiHidden/>
    <w:rsid w:val="002C0ECA"/>
    <w:pPr>
      <w:ind w:left="1300"/>
    </w:pPr>
  </w:style>
  <w:style w:type="paragraph" w:styleId="TOC7">
    <w:name w:val="toc 7"/>
    <w:basedOn w:val="Normal"/>
    <w:next w:val="Normal"/>
    <w:autoRedefine/>
    <w:semiHidden/>
    <w:rsid w:val="002C0ECA"/>
    <w:pPr>
      <w:ind w:left="1560"/>
    </w:pPr>
  </w:style>
  <w:style w:type="paragraph" w:styleId="TOC8">
    <w:name w:val="toc 8"/>
    <w:basedOn w:val="Normal"/>
    <w:next w:val="Normal"/>
    <w:autoRedefine/>
    <w:semiHidden/>
    <w:rsid w:val="002C0ECA"/>
    <w:pPr>
      <w:ind w:left="1820"/>
    </w:pPr>
  </w:style>
  <w:style w:type="paragraph" w:styleId="TOC9">
    <w:name w:val="toc 9"/>
    <w:basedOn w:val="Normal"/>
    <w:next w:val="Normal"/>
    <w:autoRedefine/>
    <w:semiHidden/>
    <w:rsid w:val="002C0ECA"/>
    <w:pPr>
      <w:ind w:left="2080"/>
    </w:pPr>
  </w:style>
  <w:style w:type="paragraph" w:customStyle="1" w:styleId="Contents">
    <w:name w:val="Contents"/>
    <w:basedOn w:val="Normal"/>
    <w:rsid w:val="002C0ECA"/>
    <w:pPr>
      <w:jc w:val="center"/>
    </w:pPr>
    <w:rPr>
      <w:b/>
      <w:spacing w:val="100"/>
    </w:rPr>
  </w:style>
  <w:style w:type="character" w:styleId="Hyperlink">
    <w:name w:val="Hyperlink"/>
    <w:basedOn w:val="DefaultParagraphFont"/>
    <w:uiPriority w:val="99"/>
    <w:unhideWhenUsed/>
    <w:rsid w:val="00334811"/>
    <w:rPr>
      <w:color w:val="0000FF" w:themeColor="hyperlink"/>
      <w:u w:val="single"/>
    </w:rPr>
  </w:style>
  <w:style w:type="character" w:customStyle="1" w:styleId="UnresolvedMention1">
    <w:name w:val="Unresolved Mention1"/>
    <w:basedOn w:val="DefaultParagraphFont"/>
    <w:uiPriority w:val="99"/>
    <w:semiHidden/>
    <w:unhideWhenUsed/>
    <w:rsid w:val="00334811"/>
    <w:rPr>
      <w:color w:val="605E5C"/>
      <w:shd w:val="clear" w:color="auto" w:fill="E1DFDD"/>
    </w:rPr>
  </w:style>
  <w:style w:type="character" w:customStyle="1" w:styleId="UnresolvedMention2">
    <w:name w:val="Unresolved Mention2"/>
    <w:basedOn w:val="DefaultParagraphFont"/>
    <w:uiPriority w:val="99"/>
    <w:semiHidden/>
    <w:unhideWhenUsed/>
    <w:rsid w:val="00571CBD"/>
    <w:rPr>
      <w:color w:val="605E5C"/>
      <w:shd w:val="clear" w:color="auto" w:fill="E1DFDD"/>
    </w:rPr>
  </w:style>
  <w:style w:type="paragraph" w:styleId="BalloonText">
    <w:name w:val="Balloon Text"/>
    <w:basedOn w:val="Normal"/>
    <w:link w:val="BalloonTextChar"/>
    <w:uiPriority w:val="99"/>
    <w:semiHidden/>
    <w:unhideWhenUsed/>
    <w:rsid w:val="00B95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A6"/>
    <w:rPr>
      <w:rFonts w:ascii="Segoe UI" w:hAnsi="Segoe UI" w:cs="Segoe UI"/>
      <w:sz w:val="18"/>
      <w:szCs w:val="18"/>
    </w:rPr>
  </w:style>
  <w:style w:type="character" w:styleId="CommentReference">
    <w:name w:val="annotation reference"/>
    <w:basedOn w:val="DefaultParagraphFont"/>
    <w:uiPriority w:val="99"/>
    <w:semiHidden/>
    <w:unhideWhenUsed/>
    <w:rsid w:val="0086734D"/>
    <w:rPr>
      <w:sz w:val="16"/>
      <w:szCs w:val="16"/>
    </w:rPr>
  </w:style>
  <w:style w:type="paragraph" w:styleId="CommentText">
    <w:name w:val="annotation text"/>
    <w:basedOn w:val="Normal"/>
    <w:link w:val="CommentTextChar"/>
    <w:uiPriority w:val="99"/>
    <w:semiHidden/>
    <w:unhideWhenUsed/>
    <w:rsid w:val="0086734D"/>
    <w:rPr>
      <w:sz w:val="20"/>
    </w:rPr>
  </w:style>
  <w:style w:type="character" w:customStyle="1" w:styleId="CommentTextChar">
    <w:name w:val="Comment Text Char"/>
    <w:basedOn w:val="DefaultParagraphFont"/>
    <w:link w:val="CommentText"/>
    <w:uiPriority w:val="99"/>
    <w:semiHidden/>
    <w:rsid w:val="0086734D"/>
  </w:style>
  <w:style w:type="paragraph" w:styleId="CommentSubject">
    <w:name w:val="annotation subject"/>
    <w:basedOn w:val="CommentText"/>
    <w:next w:val="CommentText"/>
    <w:link w:val="CommentSubjectChar"/>
    <w:uiPriority w:val="99"/>
    <w:semiHidden/>
    <w:unhideWhenUsed/>
    <w:rsid w:val="0086734D"/>
    <w:rPr>
      <w:b/>
      <w:bCs/>
    </w:rPr>
  </w:style>
  <w:style w:type="character" w:customStyle="1" w:styleId="CommentSubjectChar">
    <w:name w:val="Comment Subject Char"/>
    <w:basedOn w:val="CommentTextChar"/>
    <w:link w:val="CommentSubject"/>
    <w:uiPriority w:val="99"/>
    <w:semiHidden/>
    <w:rsid w:val="0086734D"/>
    <w:rPr>
      <w:b/>
      <w:bCs/>
    </w:rPr>
  </w:style>
  <w:style w:type="paragraph" w:styleId="Revision">
    <w:name w:val="Revision"/>
    <w:hidden/>
    <w:uiPriority w:val="99"/>
    <w:semiHidden/>
    <w:rsid w:val="0086734D"/>
    <w:rPr>
      <w:sz w:val="26"/>
    </w:rPr>
  </w:style>
  <w:style w:type="character" w:customStyle="1" w:styleId="FootnoteTextChar">
    <w:name w:val="Footnote Text Char"/>
    <w:basedOn w:val="DefaultParagraphFont"/>
    <w:link w:val="FootnoteText"/>
    <w:rsid w:val="00987004"/>
    <w:rPr>
      <w:rFonts w:ascii="Century Schoolbook" w:hAnsi="Century Schoolbook"/>
      <w:sz w:val="27"/>
    </w:rPr>
  </w:style>
  <w:style w:type="paragraph" w:styleId="BodyText">
    <w:name w:val="Body Text"/>
    <w:basedOn w:val="Normal"/>
    <w:link w:val="BodyTextChar"/>
    <w:qFormat/>
    <w:rsid w:val="002C0ECA"/>
  </w:style>
  <w:style w:type="character" w:customStyle="1" w:styleId="BodyTextChar">
    <w:name w:val="Body Text Char"/>
    <w:basedOn w:val="DefaultParagraphFont"/>
    <w:link w:val="BodyText"/>
    <w:rsid w:val="002C0ECA"/>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1588">
      <w:bodyDiv w:val="1"/>
      <w:marLeft w:val="0"/>
      <w:marRight w:val="0"/>
      <w:marTop w:val="0"/>
      <w:marBottom w:val="0"/>
      <w:divBdr>
        <w:top w:val="none" w:sz="0" w:space="0" w:color="auto"/>
        <w:left w:val="none" w:sz="0" w:space="0" w:color="auto"/>
        <w:bottom w:val="none" w:sz="0" w:space="0" w:color="auto"/>
        <w:right w:val="none" w:sz="0" w:space="0" w:color="auto"/>
      </w:divBdr>
    </w:div>
    <w:div w:id="53627237">
      <w:bodyDiv w:val="1"/>
      <w:marLeft w:val="0"/>
      <w:marRight w:val="0"/>
      <w:marTop w:val="0"/>
      <w:marBottom w:val="0"/>
      <w:divBdr>
        <w:top w:val="none" w:sz="0" w:space="0" w:color="auto"/>
        <w:left w:val="none" w:sz="0" w:space="0" w:color="auto"/>
        <w:bottom w:val="none" w:sz="0" w:space="0" w:color="auto"/>
        <w:right w:val="none" w:sz="0" w:space="0" w:color="auto"/>
      </w:divBdr>
      <w:divsChild>
        <w:div w:id="2119715692">
          <w:marLeft w:val="0"/>
          <w:marRight w:val="0"/>
          <w:marTop w:val="0"/>
          <w:marBottom w:val="0"/>
          <w:divBdr>
            <w:top w:val="none" w:sz="0" w:space="0" w:color="auto"/>
            <w:left w:val="none" w:sz="0" w:space="0" w:color="auto"/>
            <w:bottom w:val="none" w:sz="0" w:space="0" w:color="auto"/>
            <w:right w:val="none" w:sz="0" w:space="0" w:color="auto"/>
          </w:divBdr>
        </w:div>
      </w:divsChild>
    </w:div>
    <w:div w:id="99692084">
      <w:bodyDiv w:val="1"/>
      <w:marLeft w:val="0"/>
      <w:marRight w:val="0"/>
      <w:marTop w:val="0"/>
      <w:marBottom w:val="0"/>
      <w:divBdr>
        <w:top w:val="none" w:sz="0" w:space="0" w:color="auto"/>
        <w:left w:val="none" w:sz="0" w:space="0" w:color="auto"/>
        <w:bottom w:val="none" w:sz="0" w:space="0" w:color="auto"/>
        <w:right w:val="none" w:sz="0" w:space="0" w:color="auto"/>
      </w:divBdr>
      <w:divsChild>
        <w:div w:id="275141031">
          <w:marLeft w:val="0"/>
          <w:marRight w:val="0"/>
          <w:marTop w:val="0"/>
          <w:marBottom w:val="0"/>
          <w:divBdr>
            <w:top w:val="none" w:sz="0" w:space="0" w:color="auto"/>
            <w:left w:val="none" w:sz="0" w:space="0" w:color="auto"/>
            <w:bottom w:val="none" w:sz="0" w:space="0" w:color="auto"/>
            <w:right w:val="none" w:sz="0" w:space="0" w:color="auto"/>
          </w:divBdr>
        </w:div>
      </w:divsChild>
    </w:div>
    <w:div w:id="140734954">
      <w:bodyDiv w:val="1"/>
      <w:marLeft w:val="0"/>
      <w:marRight w:val="0"/>
      <w:marTop w:val="0"/>
      <w:marBottom w:val="0"/>
      <w:divBdr>
        <w:top w:val="none" w:sz="0" w:space="0" w:color="auto"/>
        <w:left w:val="none" w:sz="0" w:space="0" w:color="auto"/>
        <w:bottom w:val="none" w:sz="0" w:space="0" w:color="auto"/>
        <w:right w:val="none" w:sz="0" w:space="0" w:color="auto"/>
      </w:divBdr>
      <w:divsChild>
        <w:div w:id="607155322">
          <w:marLeft w:val="0"/>
          <w:marRight w:val="0"/>
          <w:marTop w:val="0"/>
          <w:marBottom w:val="0"/>
          <w:divBdr>
            <w:top w:val="none" w:sz="0" w:space="0" w:color="auto"/>
            <w:left w:val="none" w:sz="0" w:space="0" w:color="auto"/>
            <w:bottom w:val="none" w:sz="0" w:space="0" w:color="auto"/>
            <w:right w:val="none" w:sz="0" w:space="0" w:color="auto"/>
          </w:divBdr>
        </w:div>
      </w:divsChild>
    </w:div>
    <w:div w:id="143667130">
      <w:bodyDiv w:val="1"/>
      <w:marLeft w:val="0"/>
      <w:marRight w:val="0"/>
      <w:marTop w:val="0"/>
      <w:marBottom w:val="0"/>
      <w:divBdr>
        <w:top w:val="none" w:sz="0" w:space="0" w:color="auto"/>
        <w:left w:val="none" w:sz="0" w:space="0" w:color="auto"/>
        <w:bottom w:val="none" w:sz="0" w:space="0" w:color="auto"/>
        <w:right w:val="none" w:sz="0" w:space="0" w:color="auto"/>
      </w:divBdr>
      <w:divsChild>
        <w:div w:id="940843804">
          <w:marLeft w:val="0"/>
          <w:marRight w:val="0"/>
          <w:marTop w:val="0"/>
          <w:marBottom w:val="0"/>
          <w:divBdr>
            <w:top w:val="none" w:sz="0" w:space="0" w:color="auto"/>
            <w:left w:val="none" w:sz="0" w:space="0" w:color="auto"/>
            <w:bottom w:val="none" w:sz="0" w:space="0" w:color="auto"/>
            <w:right w:val="none" w:sz="0" w:space="0" w:color="auto"/>
          </w:divBdr>
        </w:div>
      </w:divsChild>
    </w:div>
    <w:div w:id="156119316">
      <w:bodyDiv w:val="1"/>
      <w:marLeft w:val="0"/>
      <w:marRight w:val="0"/>
      <w:marTop w:val="0"/>
      <w:marBottom w:val="0"/>
      <w:divBdr>
        <w:top w:val="none" w:sz="0" w:space="0" w:color="auto"/>
        <w:left w:val="none" w:sz="0" w:space="0" w:color="auto"/>
        <w:bottom w:val="none" w:sz="0" w:space="0" w:color="auto"/>
        <w:right w:val="none" w:sz="0" w:space="0" w:color="auto"/>
      </w:divBdr>
      <w:divsChild>
        <w:div w:id="1798331779">
          <w:marLeft w:val="0"/>
          <w:marRight w:val="0"/>
          <w:marTop w:val="0"/>
          <w:marBottom w:val="0"/>
          <w:divBdr>
            <w:top w:val="none" w:sz="0" w:space="0" w:color="auto"/>
            <w:left w:val="none" w:sz="0" w:space="0" w:color="auto"/>
            <w:bottom w:val="none" w:sz="0" w:space="0" w:color="auto"/>
            <w:right w:val="none" w:sz="0" w:space="0" w:color="auto"/>
          </w:divBdr>
        </w:div>
      </w:divsChild>
    </w:div>
    <w:div w:id="214045920">
      <w:bodyDiv w:val="1"/>
      <w:marLeft w:val="0"/>
      <w:marRight w:val="0"/>
      <w:marTop w:val="0"/>
      <w:marBottom w:val="0"/>
      <w:divBdr>
        <w:top w:val="none" w:sz="0" w:space="0" w:color="auto"/>
        <w:left w:val="none" w:sz="0" w:space="0" w:color="auto"/>
        <w:bottom w:val="none" w:sz="0" w:space="0" w:color="auto"/>
        <w:right w:val="none" w:sz="0" w:space="0" w:color="auto"/>
      </w:divBdr>
      <w:divsChild>
        <w:div w:id="969674610">
          <w:marLeft w:val="0"/>
          <w:marRight w:val="0"/>
          <w:marTop w:val="0"/>
          <w:marBottom w:val="0"/>
          <w:divBdr>
            <w:top w:val="none" w:sz="0" w:space="0" w:color="auto"/>
            <w:left w:val="none" w:sz="0" w:space="0" w:color="auto"/>
            <w:bottom w:val="none" w:sz="0" w:space="0" w:color="auto"/>
            <w:right w:val="none" w:sz="0" w:space="0" w:color="auto"/>
          </w:divBdr>
        </w:div>
      </w:divsChild>
    </w:div>
    <w:div w:id="229390862">
      <w:bodyDiv w:val="1"/>
      <w:marLeft w:val="0"/>
      <w:marRight w:val="0"/>
      <w:marTop w:val="0"/>
      <w:marBottom w:val="0"/>
      <w:divBdr>
        <w:top w:val="none" w:sz="0" w:space="0" w:color="auto"/>
        <w:left w:val="none" w:sz="0" w:space="0" w:color="auto"/>
        <w:bottom w:val="none" w:sz="0" w:space="0" w:color="auto"/>
        <w:right w:val="none" w:sz="0" w:space="0" w:color="auto"/>
      </w:divBdr>
      <w:divsChild>
        <w:div w:id="1897348284">
          <w:marLeft w:val="0"/>
          <w:marRight w:val="0"/>
          <w:marTop w:val="0"/>
          <w:marBottom w:val="0"/>
          <w:divBdr>
            <w:top w:val="none" w:sz="0" w:space="0" w:color="auto"/>
            <w:left w:val="none" w:sz="0" w:space="0" w:color="auto"/>
            <w:bottom w:val="none" w:sz="0" w:space="0" w:color="auto"/>
            <w:right w:val="none" w:sz="0" w:space="0" w:color="auto"/>
          </w:divBdr>
        </w:div>
      </w:divsChild>
    </w:div>
    <w:div w:id="239413423">
      <w:bodyDiv w:val="1"/>
      <w:marLeft w:val="0"/>
      <w:marRight w:val="0"/>
      <w:marTop w:val="0"/>
      <w:marBottom w:val="0"/>
      <w:divBdr>
        <w:top w:val="none" w:sz="0" w:space="0" w:color="auto"/>
        <w:left w:val="none" w:sz="0" w:space="0" w:color="auto"/>
        <w:bottom w:val="none" w:sz="0" w:space="0" w:color="auto"/>
        <w:right w:val="none" w:sz="0" w:space="0" w:color="auto"/>
      </w:divBdr>
      <w:divsChild>
        <w:div w:id="1215892938">
          <w:marLeft w:val="0"/>
          <w:marRight w:val="0"/>
          <w:marTop w:val="0"/>
          <w:marBottom w:val="0"/>
          <w:divBdr>
            <w:top w:val="none" w:sz="0" w:space="0" w:color="auto"/>
            <w:left w:val="none" w:sz="0" w:space="0" w:color="auto"/>
            <w:bottom w:val="none" w:sz="0" w:space="0" w:color="auto"/>
            <w:right w:val="none" w:sz="0" w:space="0" w:color="auto"/>
          </w:divBdr>
        </w:div>
      </w:divsChild>
    </w:div>
    <w:div w:id="268435856">
      <w:bodyDiv w:val="1"/>
      <w:marLeft w:val="0"/>
      <w:marRight w:val="0"/>
      <w:marTop w:val="0"/>
      <w:marBottom w:val="0"/>
      <w:divBdr>
        <w:top w:val="none" w:sz="0" w:space="0" w:color="auto"/>
        <w:left w:val="none" w:sz="0" w:space="0" w:color="auto"/>
        <w:bottom w:val="none" w:sz="0" w:space="0" w:color="auto"/>
        <w:right w:val="none" w:sz="0" w:space="0" w:color="auto"/>
      </w:divBdr>
      <w:divsChild>
        <w:div w:id="1443110314">
          <w:marLeft w:val="0"/>
          <w:marRight w:val="0"/>
          <w:marTop w:val="0"/>
          <w:marBottom w:val="0"/>
          <w:divBdr>
            <w:top w:val="none" w:sz="0" w:space="0" w:color="auto"/>
            <w:left w:val="none" w:sz="0" w:space="0" w:color="auto"/>
            <w:bottom w:val="none" w:sz="0" w:space="0" w:color="auto"/>
            <w:right w:val="none" w:sz="0" w:space="0" w:color="auto"/>
          </w:divBdr>
        </w:div>
      </w:divsChild>
    </w:div>
    <w:div w:id="288626825">
      <w:bodyDiv w:val="1"/>
      <w:marLeft w:val="0"/>
      <w:marRight w:val="0"/>
      <w:marTop w:val="0"/>
      <w:marBottom w:val="0"/>
      <w:divBdr>
        <w:top w:val="none" w:sz="0" w:space="0" w:color="auto"/>
        <w:left w:val="none" w:sz="0" w:space="0" w:color="auto"/>
        <w:bottom w:val="none" w:sz="0" w:space="0" w:color="auto"/>
        <w:right w:val="none" w:sz="0" w:space="0" w:color="auto"/>
      </w:divBdr>
    </w:div>
    <w:div w:id="293340607">
      <w:bodyDiv w:val="1"/>
      <w:marLeft w:val="0"/>
      <w:marRight w:val="0"/>
      <w:marTop w:val="0"/>
      <w:marBottom w:val="0"/>
      <w:divBdr>
        <w:top w:val="none" w:sz="0" w:space="0" w:color="auto"/>
        <w:left w:val="none" w:sz="0" w:space="0" w:color="auto"/>
        <w:bottom w:val="none" w:sz="0" w:space="0" w:color="auto"/>
        <w:right w:val="none" w:sz="0" w:space="0" w:color="auto"/>
      </w:divBdr>
      <w:divsChild>
        <w:div w:id="1310861689">
          <w:marLeft w:val="0"/>
          <w:marRight w:val="0"/>
          <w:marTop w:val="0"/>
          <w:marBottom w:val="0"/>
          <w:divBdr>
            <w:top w:val="none" w:sz="0" w:space="0" w:color="auto"/>
            <w:left w:val="none" w:sz="0" w:space="0" w:color="auto"/>
            <w:bottom w:val="none" w:sz="0" w:space="0" w:color="auto"/>
            <w:right w:val="none" w:sz="0" w:space="0" w:color="auto"/>
          </w:divBdr>
        </w:div>
      </w:divsChild>
    </w:div>
    <w:div w:id="296685535">
      <w:bodyDiv w:val="1"/>
      <w:marLeft w:val="0"/>
      <w:marRight w:val="0"/>
      <w:marTop w:val="0"/>
      <w:marBottom w:val="0"/>
      <w:divBdr>
        <w:top w:val="none" w:sz="0" w:space="0" w:color="auto"/>
        <w:left w:val="none" w:sz="0" w:space="0" w:color="auto"/>
        <w:bottom w:val="none" w:sz="0" w:space="0" w:color="auto"/>
        <w:right w:val="none" w:sz="0" w:space="0" w:color="auto"/>
      </w:divBdr>
      <w:divsChild>
        <w:div w:id="815149283">
          <w:marLeft w:val="0"/>
          <w:marRight w:val="0"/>
          <w:marTop w:val="0"/>
          <w:marBottom w:val="0"/>
          <w:divBdr>
            <w:top w:val="none" w:sz="0" w:space="0" w:color="auto"/>
            <w:left w:val="none" w:sz="0" w:space="0" w:color="auto"/>
            <w:bottom w:val="none" w:sz="0" w:space="0" w:color="auto"/>
            <w:right w:val="none" w:sz="0" w:space="0" w:color="auto"/>
          </w:divBdr>
        </w:div>
      </w:divsChild>
    </w:div>
    <w:div w:id="312679133">
      <w:bodyDiv w:val="1"/>
      <w:marLeft w:val="0"/>
      <w:marRight w:val="0"/>
      <w:marTop w:val="0"/>
      <w:marBottom w:val="0"/>
      <w:divBdr>
        <w:top w:val="none" w:sz="0" w:space="0" w:color="auto"/>
        <w:left w:val="none" w:sz="0" w:space="0" w:color="auto"/>
        <w:bottom w:val="none" w:sz="0" w:space="0" w:color="auto"/>
        <w:right w:val="none" w:sz="0" w:space="0" w:color="auto"/>
      </w:divBdr>
      <w:divsChild>
        <w:div w:id="993681392">
          <w:marLeft w:val="0"/>
          <w:marRight w:val="0"/>
          <w:marTop w:val="0"/>
          <w:marBottom w:val="0"/>
          <w:divBdr>
            <w:top w:val="none" w:sz="0" w:space="0" w:color="auto"/>
            <w:left w:val="none" w:sz="0" w:space="0" w:color="auto"/>
            <w:bottom w:val="none" w:sz="0" w:space="0" w:color="auto"/>
            <w:right w:val="none" w:sz="0" w:space="0" w:color="auto"/>
          </w:divBdr>
        </w:div>
      </w:divsChild>
    </w:div>
    <w:div w:id="326637572">
      <w:bodyDiv w:val="1"/>
      <w:marLeft w:val="0"/>
      <w:marRight w:val="0"/>
      <w:marTop w:val="0"/>
      <w:marBottom w:val="0"/>
      <w:divBdr>
        <w:top w:val="none" w:sz="0" w:space="0" w:color="auto"/>
        <w:left w:val="none" w:sz="0" w:space="0" w:color="auto"/>
        <w:bottom w:val="none" w:sz="0" w:space="0" w:color="auto"/>
        <w:right w:val="none" w:sz="0" w:space="0" w:color="auto"/>
      </w:divBdr>
      <w:divsChild>
        <w:div w:id="1768620876">
          <w:marLeft w:val="0"/>
          <w:marRight w:val="0"/>
          <w:marTop w:val="0"/>
          <w:marBottom w:val="0"/>
          <w:divBdr>
            <w:top w:val="none" w:sz="0" w:space="0" w:color="auto"/>
            <w:left w:val="none" w:sz="0" w:space="0" w:color="auto"/>
            <w:bottom w:val="none" w:sz="0" w:space="0" w:color="auto"/>
            <w:right w:val="none" w:sz="0" w:space="0" w:color="auto"/>
          </w:divBdr>
        </w:div>
      </w:divsChild>
    </w:div>
    <w:div w:id="446704039">
      <w:bodyDiv w:val="1"/>
      <w:marLeft w:val="0"/>
      <w:marRight w:val="0"/>
      <w:marTop w:val="0"/>
      <w:marBottom w:val="0"/>
      <w:divBdr>
        <w:top w:val="none" w:sz="0" w:space="0" w:color="auto"/>
        <w:left w:val="none" w:sz="0" w:space="0" w:color="auto"/>
        <w:bottom w:val="none" w:sz="0" w:space="0" w:color="auto"/>
        <w:right w:val="none" w:sz="0" w:space="0" w:color="auto"/>
      </w:divBdr>
      <w:divsChild>
        <w:div w:id="1616206798">
          <w:marLeft w:val="0"/>
          <w:marRight w:val="0"/>
          <w:marTop w:val="0"/>
          <w:marBottom w:val="0"/>
          <w:divBdr>
            <w:top w:val="none" w:sz="0" w:space="0" w:color="auto"/>
            <w:left w:val="none" w:sz="0" w:space="0" w:color="auto"/>
            <w:bottom w:val="none" w:sz="0" w:space="0" w:color="auto"/>
            <w:right w:val="none" w:sz="0" w:space="0" w:color="auto"/>
          </w:divBdr>
        </w:div>
      </w:divsChild>
    </w:div>
    <w:div w:id="497308124">
      <w:bodyDiv w:val="1"/>
      <w:marLeft w:val="0"/>
      <w:marRight w:val="0"/>
      <w:marTop w:val="0"/>
      <w:marBottom w:val="0"/>
      <w:divBdr>
        <w:top w:val="none" w:sz="0" w:space="0" w:color="auto"/>
        <w:left w:val="none" w:sz="0" w:space="0" w:color="auto"/>
        <w:bottom w:val="none" w:sz="0" w:space="0" w:color="auto"/>
        <w:right w:val="none" w:sz="0" w:space="0" w:color="auto"/>
      </w:divBdr>
      <w:divsChild>
        <w:div w:id="69280174">
          <w:marLeft w:val="0"/>
          <w:marRight w:val="0"/>
          <w:marTop w:val="0"/>
          <w:marBottom w:val="0"/>
          <w:divBdr>
            <w:top w:val="none" w:sz="0" w:space="0" w:color="auto"/>
            <w:left w:val="none" w:sz="0" w:space="0" w:color="auto"/>
            <w:bottom w:val="none" w:sz="0" w:space="0" w:color="auto"/>
            <w:right w:val="none" w:sz="0" w:space="0" w:color="auto"/>
          </w:divBdr>
        </w:div>
      </w:divsChild>
    </w:div>
    <w:div w:id="520552831">
      <w:bodyDiv w:val="1"/>
      <w:marLeft w:val="0"/>
      <w:marRight w:val="0"/>
      <w:marTop w:val="0"/>
      <w:marBottom w:val="0"/>
      <w:divBdr>
        <w:top w:val="none" w:sz="0" w:space="0" w:color="auto"/>
        <w:left w:val="none" w:sz="0" w:space="0" w:color="auto"/>
        <w:bottom w:val="none" w:sz="0" w:space="0" w:color="auto"/>
        <w:right w:val="none" w:sz="0" w:space="0" w:color="auto"/>
      </w:divBdr>
      <w:divsChild>
        <w:div w:id="628164806">
          <w:marLeft w:val="0"/>
          <w:marRight w:val="0"/>
          <w:marTop w:val="0"/>
          <w:marBottom w:val="0"/>
          <w:divBdr>
            <w:top w:val="none" w:sz="0" w:space="0" w:color="auto"/>
            <w:left w:val="none" w:sz="0" w:space="0" w:color="auto"/>
            <w:bottom w:val="none" w:sz="0" w:space="0" w:color="auto"/>
            <w:right w:val="none" w:sz="0" w:space="0" w:color="auto"/>
          </w:divBdr>
        </w:div>
      </w:divsChild>
    </w:div>
    <w:div w:id="529343327">
      <w:bodyDiv w:val="1"/>
      <w:marLeft w:val="0"/>
      <w:marRight w:val="0"/>
      <w:marTop w:val="0"/>
      <w:marBottom w:val="0"/>
      <w:divBdr>
        <w:top w:val="none" w:sz="0" w:space="0" w:color="auto"/>
        <w:left w:val="none" w:sz="0" w:space="0" w:color="auto"/>
        <w:bottom w:val="none" w:sz="0" w:space="0" w:color="auto"/>
        <w:right w:val="none" w:sz="0" w:space="0" w:color="auto"/>
      </w:divBdr>
      <w:divsChild>
        <w:div w:id="441606455">
          <w:marLeft w:val="0"/>
          <w:marRight w:val="0"/>
          <w:marTop w:val="0"/>
          <w:marBottom w:val="0"/>
          <w:divBdr>
            <w:top w:val="none" w:sz="0" w:space="0" w:color="auto"/>
            <w:left w:val="none" w:sz="0" w:space="0" w:color="auto"/>
            <w:bottom w:val="none" w:sz="0" w:space="0" w:color="auto"/>
            <w:right w:val="none" w:sz="0" w:space="0" w:color="auto"/>
          </w:divBdr>
        </w:div>
      </w:divsChild>
    </w:div>
    <w:div w:id="562721116">
      <w:bodyDiv w:val="1"/>
      <w:marLeft w:val="0"/>
      <w:marRight w:val="0"/>
      <w:marTop w:val="0"/>
      <w:marBottom w:val="0"/>
      <w:divBdr>
        <w:top w:val="none" w:sz="0" w:space="0" w:color="auto"/>
        <w:left w:val="none" w:sz="0" w:space="0" w:color="auto"/>
        <w:bottom w:val="none" w:sz="0" w:space="0" w:color="auto"/>
        <w:right w:val="none" w:sz="0" w:space="0" w:color="auto"/>
      </w:divBdr>
      <w:divsChild>
        <w:div w:id="34427002">
          <w:marLeft w:val="0"/>
          <w:marRight w:val="0"/>
          <w:marTop w:val="0"/>
          <w:marBottom w:val="0"/>
          <w:divBdr>
            <w:top w:val="none" w:sz="0" w:space="0" w:color="auto"/>
            <w:left w:val="none" w:sz="0" w:space="0" w:color="auto"/>
            <w:bottom w:val="none" w:sz="0" w:space="0" w:color="auto"/>
            <w:right w:val="none" w:sz="0" w:space="0" w:color="auto"/>
          </w:divBdr>
          <w:divsChild>
            <w:div w:id="1924413397">
              <w:marLeft w:val="0"/>
              <w:marRight w:val="0"/>
              <w:marTop w:val="0"/>
              <w:marBottom w:val="0"/>
              <w:divBdr>
                <w:top w:val="none" w:sz="0" w:space="0" w:color="auto"/>
                <w:left w:val="none" w:sz="0" w:space="0" w:color="auto"/>
                <w:bottom w:val="none" w:sz="0" w:space="0" w:color="auto"/>
                <w:right w:val="none" w:sz="0" w:space="0" w:color="auto"/>
              </w:divBdr>
            </w:div>
          </w:divsChild>
        </w:div>
        <w:div w:id="2087603279">
          <w:marLeft w:val="0"/>
          <w:marRight w:val="0"/>
          <w:marTop w:val="0"/>
          <w:marBottom w:val="0"/>
          <w:divBdr>
            <w:top w:val="none" w:sz="0" w:space="0" w:color="auto"/>
            <w:left w:val="none" w:sz="0" w:space="0" w:color="auto"/>
            <w:bottom w:val="none" w:sz="0" w:space="0" w:color="auto"/>
            <w:right w:val="none" w:sz="0" w:space="0" w:color="auto"/>
          </w:divBdr>
          <w:divsChild>
            <w:div w:id="21208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4730">
      <w:bodyDiv w:val="1"/>
      <w:marLeft w:val="0"/>
      <w:marRight w:val="0"/>
      <w:marTop w:val="0"/>
      <w:marBottom w:val="0"/>
      <w:divBdr>
        <w:top w:val="none" w:sz="0" w:space="0" w:color="auto"/>
        <w:left w:val="none" w:sz="0" w:space="0" w:color="auto"/>
        <w:bottom w:val="none" w:sz="0" w:space="0" w:color="auto"/>
        <w:right w:val="none" w:sz="0" w:space="0" w:color="auto"/>
      </w:divBdr>
      <w:divsChild>
        <w:div w:id="5253554">
          <w:marLeft w:val="0"/>
          <w:marRight w:val="0"/>
          <w:marTop w:val="0"/>
          <w:marBottom w:val="0"/>
          <w:divBdr>
            <w:top w:val="none" w:sz="0" w:space="0" w:color="auto"/>
            <w:left w:val="none" w:sz="0" w:space="0" w:color="auto"/>
            <w:bottom w:val="none" w:sz="0" w:space="0" w:color="auto"/>
            <w:right w:val="none" w:sz="0" w:space="0" w:color="auto"/>
          </w:divBdr>
        </w:div>
      </w:divsChild>
    </w:div>
    <w:div w:id="654146885">
      <w:bodyDiv w:val="1"/>
      <w:marLeft w:val="0"/>
      <w:marRight w:val="0"/>
      <w:marTop w:val="0"/>
      <w:marBottom w:val="0"/>
      <w:divBdr>
        <w:top w:val="none" w:sz="0" w:space="0" w:color="auto"/>
        <w:left w:val="none" w:sz="0" w:space="0" w:color="auto"/>
        <w:bottom w:val="none" w:sz="0" w:space="0" w:color="auto"/>
        <w:right w:val="none" w:sz="0" w:space="0" w:color="auto"/>
      </w:divBdr>
      <w:divsChild>
        <w:div w:id="1228959813">
          <w:marLeft w:val="0"/>
          <w:marRight w:val="0"/>
          <w:marTop w:val="0"/>
          <w:marBottom w:val="0"/>
          <w:divBdr>
            <w:top w:val="none" w:sz="0" w:space="0" w:color="auto"/>
            <w:left w:val="none" w:sz="0" w:space="0" w:color="auto"/>
            <w:bottom w:val="none" w:sz="0" w:space="0" w:color="auto"/>
            <w:right w:val="none" w:sz="0" w:space="0" w:color="auto"/>
          </w:divBdr>
        </w:div>
      </w:divsChild>
    </w:div>
    <w:div w:id="708340753">
      <w:bodyDiv w:val="1"/>
      <w:marLeft w:val="0"/>
      <w:marRight w:val="0"/>
      <w:marTop w:val="0"/>
      <w:marBottom w:val="0"/>
      <w:divBdr>
        <w:top w:val="none" w:sz="0" w:space="0" w:color="auto"/>
        <w:left w:val="none" w:sz="0" w:space="0" w:color="auto"/>
        <w:bottom w:val="none" w:sz="0" w:space="0" w:color="auto"/>
        <w:right w:val="none" w:sz="0" w:space="0" w:color="auto"/>
      </w:divBdr>
      <w:divsChild>
        <w:div w:id="278688370">
          <w:marLeft w:val="0"/>
          <w:marRight w:val="0"/>
          <w:marTop w:val="0"/>
          <w:marBottom w:val="0"/>
          <w:divBdr>
            <w:top w:val="none" w:sz="0" w:space="0" w:color="auto"/>
            <w:left w:val="none" w:sz="0" w:space="0" w:color="auto"/>
            <w:bottom w:val="none" w:sz="0" w:space="0" w:color="auto"/>
            <w:right w:val="none" w:sz="0" w:space="0" w:color="auto"/>
          </w:divBdr>
        </w:div>
      </w:divsChild>
    </w:div>
    <w:div w:id="712269736">
      <w:bodyDiv w:val="1"/>
      <w:marLeft w:val="0"/>
      <w:marRight w:val="0"/>
      <w:marTop w:val="0"/>
      <w:marBottom w:val="0"/>
      <w:divBdr>
        <w:top w:val="none" w:sz="0" w:space="0" w:color="auto"/>
        <w:left w:val="none" w:sz="0" w:space="0" w:color="auto"/>
        <w:bottom w:val="none" w:sz="0" w:space="0" w:color="auto"/>
        <w:right w:val="none" w:sz="0" w:space="0" w:color="auto"/>
      </w:divBdr>
      <w:divsChild>
        <w:div w:id="1552813091">
          <w:marLeft w:val="0"/>
          <w:marRight w:val="0"/>
          <w:marTop w:val="0"/>
          <w:marBottom w:val="0"/>
          <w:divBdr>
            <w:top w:val="none" w:sz="0" w:space="0" w:color="auto"/>
            <w:left w:val="none" w:sz="0" w:space="0" w:color="auto"/>
            <w:bottom w:val="none" w:sz="0" w:space="0" w:color="auto"/>
            <w:right w:val="none" w:sz="0" w:space="0" w:color="auto"/>
          </w:divBdr>
        </w:div>
      </w:divsChild>
    </w:div>
    <w:div w:id="747461606">
      <w:bodyDiv w:val="1"/>
      <w:marLeft w:val="0"/>
      <w:marRight w:val="0"/>
      <w:marTop w:val="0"/>
      <w:marBottom w:val="0"/>
      <w:divBdr>
        <w:top w:val="none" w:sz="0" w:space="0" w:color="auto"/>
        <w:left w:val="none" w:sz="0" w:space="0" w:color="auto"/>
        <w:bottom w:val="none" w:sz="0" w:space="0" w:color="auto"/>
        <w:right w:val="none" w:sz="0" w:space="0" w:color="auto"/>
      </w:divBdr>
      <w:divsChild>
        <w:div w:id="1703625293">
          <w:marLeft w:val="0"/>
          <w:marRight w:val="0"/>
          <w:marTop w:val="0"/>
          <w:marBottom w:val="0"/>
          <w:divBdr>
            <w:top w:val="none" w:sz="0" w:space="0" w:color="auto"/>
            <w:left w:val="none" w:sz="0" w:space="0" w:color="auto"/>
            <w:bottom w:val="none" w:sz="0" w:space="0" w:color="auto"/>
            <w:right w:val="none" w:sz="0" w:space="0" w:color="auto"/>
          </w:divBdr>
        </w:div>
      </w:divsChild>
    </w:div>
    <w:div w:id="749085582">
      <w:bodyDiv w:val="1"/>
      <w:marLeft w:val="0"/>
      <w:marRight w:val="0"/>
      <w:marTop w:val="0"/>
      <w:marBottom w:val="0"/>
      <w:divBdr>
        <w:top w:val="none" w:sz="0" w:space="0" w:color="auto"/>
        <w:left w:val="none" w:sz="0" w:space="0" w:color="auto"/>
        <w:bottom w:val="none" w:sz="0" w:space="0" w:color="auto"/>
        <w:right w:val="none" w:sz="0" w:space="0" w:color="auto"/>
      </w:divBdr>
      <w:divsChild>
        <w:div w:id="1231695616">
          <w:marLeft w:val="0"/>
          <w:marRight w:val="0"/>
          <w:marTop w:val="0"/>
          <w:marBottom w:val="0"/>
          <w:divBdr>
            <w:top w:val="none" w:sz="0" w:space="0" w:color="auto"/>
            <w:left w:val="none" w:sz="0" w:space="0" w:color="auto"/>
            <w:bottom w:val="none" w:sz="0" w:space="0" w:color="auto"/>
            <w:right w:val="none" w:sz="0" w:space="0" w:color="auto"/>
          </w:divBdr>
        </w:div>
      </w:divsChild>
    </w:div>
    <w:div w:id="833029807">
      <w:bodyDiv w:val="1"/>
      <w:marLeft w:val="0"/>
      <w:marRight w:val="0"/>
      <w:marTop w:val="0"/>
      <w:marBottom w:val="0"/>
      <w:divBdr>
        <w:top w:val="none" w:sz="0" w:space="0" w:color="auto"/>
        <w:left w:val="none" w:sz="0" w:space="0" w:color="auto"/>
        <w:bottom w:val="none" w:sz="0" w:space="0" w:color="auto"/>
        <w:right w:val="none" w:sz="0" w:space="0" w:color="auto"/>
      </w:divBdr>
      <w:divsChild>
        <w:div w:id="890116940">
          <w:marLeft w:val="0"/>
          <w:marRight w:val="0"/>
          <w:marTop w:val="0"/>
          <w:marBottom w:val="0"/>
          <w:divBdr>
            <w:top w:val="none" w:sz="0" w:space="0" w:color="auto"/>
            <w:left w:val="none" w:sz="0" w:space="0" w:color="auto"/>
            <w:bottom w:val="none" w:sz="0" w:space="0" w:color="auto"/>
            <w:right w:val="none" w:sz="0" w:space="0" w:color="auto"/>
          </w:divBdr>
        </w:div>
      </w:divsChild>
    </w:div>
    <w:div w:id="845361791">
      <w:bodyDiv w:val="1"/>
      <w:marLeft w:val="0"/>
      <w:marRight w:val="0"/>
      <w:marTop w:val="0"/>
      <w:marBottom w:val="0"/>
      <w:divBdr>
        <w:top w:val="none" w:sz="0" w:space="0" w:color="auto"/>
        <w:left w:val="none" w:sz="0" w:space="0" w:color="auto"/>
        <w:bottom w:val="none" w:sz="0" w:space="0" w:color="auto"/>
        <w:right w:val="none" w:sz="0" w:space="0" w:color="auto"/>
      </w:divBdr>
      <w:divsChild>
        <w:div w:id="1838039346">
          <w:marLeft w:val="0"/>
          <w:marRight w:val="0"/>
          <w:marTop w:val="0"/>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31562522">
          <w:marLeft w:val="0"/>
          <w:marRight w:val="0"/>
          <w:marTop w:val="0"/>
          <w:marBottom w:val="0"/>
          <w:divBdr>
            <w:top w:val="none" w:sz="0" w:space="0" w:color="auto"/>
            <w:left w:val="none" w:sz="0" w:space="0" w:color="auto"/>
            <w:bottom w:val="none" w:sz="0" w:space="0" w:color="auto"/>
            <w:right w:val="none" w:sz="0" w:space="0" w:color="auto"/>
          </w:divBdr>
          <w:divsChild>
            <w:div w:id="1328364735">
              <w:marLeft w:val="0"/>
              <w:marRight w:val="0"/>
              <w:marTop w:val="0"/>
              <w:marBottom w:val="0"/>
              <w:divBdr>
                <w:top w:val="none" w:sz="0" w:space="0" w:color="auto"/>
                <w:left w:val="none" w:sz="0" w:space="0" w:color="auto"/>
                <w:bottom w:val="none" w:sz="0" w:space="0" w:color="auto"/>
                <w:right w:val="none" w:sz="0" w:space="0" w:color="auto"/>
              </w:divBdr>
            </w:div>
          </w:divsChild>
        </w:div>
        <w:div w:id="617179028">
          <w:marLeft w:val="0"/>
          <w:marRight w:val="0"/>
          <w:marTop w:val="0"/>
          <w:marBottom w:val="0"/>
          <w:divBdr>
            <w:top w:val="none" w:sz="0" w:space="0" w:color="auto"/>
            <w:left w:val="none" w:sz="0" w:space="0" w:color="auto"/>
            <w:bottom w:val="none" w:sz="0" w:space="0" w:color="auto"/>
            <w:right w:val="none" w:sz="0" w:space="0" w:color="auto"/>
          </w:divBdr>
        </w:div>
      </w:divsChild>
    </w:div>
    <w:div w:id="857886179">
      <w:bodyDiv w:val="1"/>
      <w:marLeft w:val="0"/>
      <w:marRight w:val="0"/>
      <w:marTop w:val="0"/>
      <w:marBottom w:val="0"/>
      <w:divBdr>
        <w:top w:val="none" w:sz="0" w:space="0" w:color="auto"/>
        <w:left w:val="none" w:sz="0" w:space="0" w:color="auto"/>
        <w:bottom w:val="none" w:sz="0" w:space="0" w:color="auto"/>
        <w:right w:val="none" w:sz="0" w:space="0" w:color="auto"/>
      </w:divBdr>
      <w:divsChild>
        <w:div w:id="1796361803">
          <w:marLeft w:val="0"/>
          <w:marRight w:val="0"/>
          <w:marTop w:val="0"/>
          <w:marBottom w:val="0"/>
          <w:divBdr>
            <w:top w:val="none" w:sz="0" w:space="0" w:color="auto"/>
            <w:left w:val="none" w:sz="0" w:space="0" w:color="auto"/>
            <w:bottom w:val="none" w:sz="0" w:space="0" w:color="auto"/>
            <w:right w:val="none" w:sz="0" w:space="0" w:color="auto"/>
          </w:divBdr>
        </w:div>
      </w:divsChild>
    </w:div>
    <w:div w:id="920454742">
      <w:bodyDiv w:val="1"/>
      <w:marLeft w:val="0"/>
      <w:marRight w:val="0"/>
      <w:marTop w:val="0"/>
      <w:marBottom w:val="0"/>
      <w:divBdr>
        <w:top w:val="none" w:sz="0" w:space="0" w:color="auto"/>
        <w:left w:val="none" w:sz="0" w:space="0" w:color="auto"/>
        <w:bottom w:val="none" w:sz="0" w:space="0" w:color="auto"/>
        <w:right w:val="none" w:sz="0" w:space="0" w:color="auto"/>
      </w:divBdr>
      <w:divsChild>
        <w:div w:id="1407219181">
          <w:marLeft w:val="0"/>
          <w:marRight w:val="0"/>
          <w:marTop w:val="0"/>
          <w:marBottom w:val="0"/>
          <w:divBdr>
            <w:top w:val="none" w:sz="0" w:space="0" w:color="auto"/>
            <w:left w:val="none" w:sz="0" w:space="0" w:color="auto"/>
            <w:bottom w:val="none" w:sz="0" w:space="0" w:color="auto"/>
            <w:right w:val="none" w:sz="0" w:space="0" w:color="auto"/>
          </w:divBdr>
        </w:div>
      </w:divsChild>
    </w:div>
    <w:div w:id="926772829">
      <w:bodyDiv w:val="1"/>
      <w:marLeft w:val="0"/>
      <w:marRight w:val="0"/>
      <w:marTop w:val="0"/>
      <w:marBottom w:val="0"/>
      <w:divBdr>
        <w:top w:val="none" w:sz="0" w:space="0" w:color="auto"/>
        <w:left w:val="none" w:sz="0" w:space="0" w:color="auto"/>
        <w:bottom w:val="none" w:sz="0" w:space="0" w:color="auto"/>
        <w:right w:val="none" w:sz="0" w:space="0" w:color="auto"/>
      </w:divBdr>
      <w:divsChild>
        <w:div w:id="2147232270">
          <w:marLeft w:val="0"/>
          <w:marRight w:val="0"/>
          <w:marTop w:val="0"/>
          <w:marBottom w:val="0"/>
          <w:divBdr>
            <w:top w:val="none" w:sz="0" w:space="0" w:color="auto"/>
            <w:left w:val="none" w:sz="0" w:space="0" w:color="auto"/>
            <w:bottom w:val="none" w:sz="0" w:space="0" w:color="auto"/>
            <w:right w:val="none" w:sz="0" w:space="0" w:color="auto"/>
          </w:divBdr>
        </w:div>
        <w:div w:id="1825194949">
          <w:marLeft w:val="0"/>
          <w:marRight w:val="0"/>
          <w:marTop w:val="0"/>
          <w:marBottom w:val="0"/>
          <w:divBdr>
            <w:top w:val="none" w:sz="0" w:space="0" w:color="auto"/>
            <w:left w:val="none" w:sz="0" w:space="0" w:color="auto"/>
            <w:bottom w:val="none" w:sz="0" w:space="0" w:color="auto"/>
            <w:right w:val="none" w:sz="0" w:space="0" w:color="auto"/>
          </w:divBdr>
        </w:div>
        <w:div w:id="2103255587">
          <w:marLeft w:val="0"/>
          <w:marRight w:val="0"/>
          <w:marTop w:val="0"/>
          <w:marBottom w:val="0"/>
          <w:divBdr>
            <w:top w:val="none" w:sz="0" w:space="0" w:color="auto"/>
            <w:left w:val="none" w:sz="0" w:space="0" w:color="auto"/>
            <w:bottom w:val="none" w:sz="0" w:space="0" w:color="auto"/>
            <w:right w:val="none" w:sz="0" w:space="0" w:color="auto"/>
          </w:divBdr>
        </w:div>
      </w:divsChild>
    </w:div>
    <w:div w:id="953098408">
      <w:bodyDiv w:val="1"/>
      <w:marLeft w:val="0"/>
      <w:marRight w:val="0"/>
      <w:marTop w:val="0"/>
      <w:marBottom w:val="0"/>
      <w:divBdr>
        <w:top w:val="none" w:sz="0" w:space="0" w:color="auto"/>
        <w:left w:val="none" w:sz="0" w:space="0" w:color="auto"/>
        <w:bottom w:val="none" w:sz="0" w:space="0" w:color="auto"/>
        <w:right w:val="none" w:sz="0" w:space="0" w:color="auto"/>
      </w:divBdr>
      <w:divsChild>
        <w:div w:id="643388480">
          <w:marLeft w:val="0"/>
          <w:marRight w:val="0"/>
          <w:marTop w:val="0"/>
          <w:marBottom w:val="0"/>
          <w:divBdr>
            <w:top w:val="none" w:sz="0" w:space="0" w:color="auto"/>
            <w:left w:val="none" w:sz="0" w:space="0" w:color="auto"/>
            <w:bottom w:val="none" w:sz="0" w:space="0" w:color="auto"/>
            <w:right w:val="none" w:sz="0" w:space="0" w:color="auto"/>
          </w:divBdr>
          <w:divsChild>
            <w:div w:id="480729469">
              <w:marLeft w:val="0"/>
              <w:marRight w:val="0"/>
              <w:marTop w:val="0"/>
              <w:marBottom w:val="0"/>
              <w:divBdr>
                <w:top w:val="none" w:sz="0" w:space="0" w:color="auto"/>
                <w:left w:val="none" w:sz="0" w:space="0" w:color="auto"/>
                <w:bottom w:val="none" w:sz="0" w:space="0" w:color="auto"/>
                <w:right w:val="none" w:sz="0" w:space="0" w:color="auto"/>
              </w:divBdr>
            </w:div>
          </w:divsChild>
        </w:div>
        <w:div w:id="1073117587">
          <w:marLeft w:val="0"/>
          <w:marRight w:val="0"/>
          <w:marTop w:val="0"/>
          <w:marBottom w:val="0"/>
          <w:divBdr>
            <w:top w:val="none" w:sz="0" w:space="0" w:color="auto"/>
            <w:left w:val="none" w:sz="0" w:space="0" w:color="auto"/>
            <w:bottom w:val="none" w:sz="0" w:space="0" w:color="auto"/>
            <w:right w:val="none" w:sz="0" w:space="0" w:color="auto"/>
          </w:divBdr>
        </w:div>
      </w:divsChild>
    </w:div>
    <w:div w:id="953824463">
      <w:bodyDiv w:val="1"/>
      <w:marLeft w:val="0"/>
      <w:marRight w:val="0"/>
      <w:marTop w:val="0"/>
      <w:marBottom w:val="0"/>
      <w:divBdr>
        <w:top w:val="none" w:sz="0" w:space="0" w:color="auto"/>
        <w:left w:val="none" w:sz="0" w:space="0" w:color="auto"/>
        <w:bottom w:val="none" w:sz="0" w:space="0" w:color="auto"/>
        <w:right w:val="none" w:sz="0" w:space="0" w:color="auto"/>
      </w:divBdr>
      <w:divsChild>
        <w:div w:id="68116211">
          <w:marLeft w:val="0"/>
          <w:marRight w:val="0"/>
          <w:marTop w:val="0"/>
          <w:marBottom w:val="0"/>
          <w:divBdr>
            <w:top w:val="none" w:sz="0" w:space="0" w:color="auto"/>
            <w:left w:val="none" w:sz="0" w:space="0" w:color="auto"/>
            <w:bottom w:val="none" w:sz="0" w:space="0" w:color="auto"/>
            <w:right w:val="none" w:sz="0" w:space="0" w:color="auto"/>
          </w:divBdr>
        </w:div>
      </w:divsChild>
    </w:div>
    <w:div w:id="981927591">
      <w:bodyDiv w:val="1"/>
      <w:marLeft w:val="0"/>
      <w:marRight w:val="0"/>
      <w:marTop w:val="0"/>
      <w:marBottom w:val="0"/>
      <w:divBdr>
        <w:top w:val="none" w:sz="0" w:space="0" w:color="auto"/>
        <w:left w:val="none" w:sz="0" w:space="0" w:color="auto"/>
        <w:bottom w:val="none" w:sz="0" w:space="0" w:color="auto"/>
        <w:right w:val="none" w:sz="0" w:space="0" w:color="auto"/>
      </w:divBdr>
      <w:divsChild>
        <w:div w:id="970524701">
          <w:marLeft w:val="0"/>
          <w:marRight w:val="0"/>
          <w:marTop w:val="0"/>
          <w:marBottom w:val="0"/>
          <w:divBdr>
            <w:top w:val="none" w:sz="0" w:space="0" w:color="auto"/>
            <w:left w:val="none" w:sz="0" w:space="0" w:color="auto"/>
            <w:bottom w:val="none" w:sz="0" w:space="0" w:color="auto"/>
            <w:right w:val="none" w:sz="0" w:space="0" w:color="auto"/>
          </w:divBdr>
        </w:div>
      </w:divsChild>
    </w:div>
    <w:div w:id="1007170519">
      <w:bodyDiv w:val="1"/>
      <w:marLeft w:val="0"/>
      <w:marRight w:val="0"/>
      <w:marTop w:val="0"/>
      <w:marBottom w:val="0"/>
      <w:divBdr>
        <w:top w:val="none" w:sz="0" w:space="0" w:color="auto"/>
        <w:left w:val="none" w:sz="0" w:space="0" w:color="auto"/>
        <w:bottom w:val="none" w:sz="0" w:space="0" w:color="auto"/>
        <w:right w:val="none" w:sz="0" w:space="0" w:color="auto"/>
      </w:divBdr>
      <w:divsChild>
        <w:div w:id="1691299004">
          <w:marLeft w:val="0"/>
          <w:marRight w:val="0"/>
          <w:marTop w:val="0"/>
          <w:marBottom w:val="0"/>
          <w:divBdr>
            <w:top w:val="none" w:sz="0" w:space="0" w:color="auto"/>
            <w:left w:val="none" w:sz="0" w:space="0" w:color="auto"/>
            <w:bottom w:val="none" w:sz="0" w:space="0" w:color="auto"/>
            <w:right w:val="none" w:sz="0" w:space="0" w:color="auto"/>
          </w:divBdr>
        </w:div>
      </w:divsChild>
    </w:div>
    <w:div w:id="1064327745">
      <w:bodyDiv w:val="1"/>
      <w:marLeft w:val="0"/>
      <w:marRight w:val="0"/>
      <w:marTop w:val="0"/>
      <w:marBottom w:val="0"/>
      <w:divBdr>
        <w:top w:val="none" w:sz="0" w:space="0" w:color="auto"/>
        <w:left w:val="none" w:sz="0" w:space="0" w:color="auto"/>
        <w:bottom w:val="none" w:sz="0" w:space="0" w:color="auto"/>
        <w:right w:val="none" w:sz="0" w:space="0" w:color="auto"/>
      </w:divBdr>
      <w:divsChild>
        <w:div w:id="524254038">
          <w:marLeft w:val="0"/>
          <w:marRight w:val="0"/>
          <w:marTop w:val="0"/>
          <w:marBottom w:val="0"/>
          <w:divBdr>
            <w:top w:val="none" w:sz="0" w:space="0" w:color="auto"/>
            <w:left w:val="none" w:sz="0" w:space="0" w:color="auto"/>
            <w:bottom w:val="none" w:sz="0" w:space="0" w:color="auto"/>
            <w:right w:val="none" w:sz="0" w:space="0" w:color="auto"/>
          </w:divBdr>
        </w:div>
      </w:divsChild>
    </w:div>
    <w:div w:id="1072772774">
      <w:bodyDiv w:val="1"/>
      <w:marLeft w:val="0"/>
      <w:marRight w:val="0"/>
      <w:marTop w:val="0"/>
      <w:marBottom w:val="0"/>
      <w:divBdr>
        <w:top w:val="none" w:sz="0" w:space="0" w:color="auto"/>
        <w:left w:val="none" w:sz="0" w:space="0" w:color="auto"/>
        <w:bottom w:val="none" w:sz="0" w:space="0" w:color="auto"/>
        <w:right w:val="none" w:sz="0" w:space="0" w:color="auto"/>
      </w:divBdr>
      <w:divsChild>
        <w:div w:id="31078302">
          <w:marLeft w:val="0"/>
          <w:marRight w:val="0"/>
          <w:marTop w:val="0"/>
          <w:marBottom w:val="0"/>
          <w:divBdr>
            <w:top w:val="none" w:sz="0" w:space="0" w:color="auto"/>
            <w:left w:val="none" w:sz="0" w:space="0" w:color="auto"/>
            <w:bottom w:val="none" w:sz="0" w:space="0" w:color="auto"/>
            <w:right w:val="none" w:sz="0" w:space="0" w:color="auto"/>
          </w:divBdr>
        </w:div>
      </w:divsChild>
    </w:div>
    <w:div w:id="1218785580">
      <w:bodyDiv w:val="1"/>
      <w:marLeft w:val="0"/>
      <w:marRight w:val="0"/>
      <w:marTop w:val="0"/>
      <w:marBottom w:val="0"/>
      <w:divBdr>
        <w:top w:val="none" w:sz="0" w:space="0" w:color="auto"/>
        <w:left w:val="none" w:sz="0" w:space="0" w:color="auto"/>
        <w:bottom w:val="none" w:sz="0" w:space="0" w:color="auto"/>
        <w:right w:val="none" w:sz="0" w:space="0" w:color="auto"/>
      </w:divBdr>
      <w:divsChild>
        <w:div w:id="823011049">
          <w:marLeft w:val="0"/>
          <w:marRight w:val="0"/>
          <w:marTop w:val="0"/>
          <w:marBottom w:val="0"/>
          <w:divBdr>
            <w:top w:val="none" w:sz="0" w:space="0" w:color="auto"/>
            <w:left w:val="none" w:sz="0" w:space="0" w:color="auto"/>
            <w:bottom w:val="none" w:sz="0" w:space="0" w:color="auto"/>
            <w:right w:val="none" w:sz="0" w:space="0" w:color="auto"/>
          </w:divBdr>
        </w:div>
      </w:divsChild>
    </w:div>
    <w:div w:id="1219630776">
      <w:bodyDiv w:val="1"/>
      <w:marLeft w:val="0"/>
      <w:marRight w:val="0"/>
      <w:marTop w:val="0"/>
      <w:marBottom w:val="0"/>
      <w:divBdr>
        <w:top w:val="none" w:sz="0" w:space="0" w:color="auto"/>
        <w:left w:val="none" w:sz="0" w:space="0" w:color="auto"/>
        <w:bottom w:val="none" w:sz="0" w:space="0" w:color="auto"/>
        <w:right w:val="none" w:sz="0" w:space="0" w:color="auto"/>
      </w:divBdr>
      <w:divsChild>
        <w:div w:id="1406951913">
          <w:marLeft w:val="0"/>
          <w:marRight w:val="0"/>
          <w:marTop w:val="0"/>
          <w:marBottom w:val="0"/>
          <w:divBdr>
            <w:top w:val="none" w:sz="0" w:space="0" w:color="auto"/>
            <w:left w:val="none" w:sz="0" w:space="0" w:color="auto"/>
            <w:bottom w:val="none" w:sz="0" w:space="0" w:color="auto"/>
            <w:right w:val="none" w:sz="0" w:space="0" w:color="auto"/>
          </w:divBdr>
        </w:div>
      </w:divsChild>
    </w:div>
    <w:div w:id="1240405918">
      <w:bodyDiv w:val="1"/>
      <w:marLeft w:val="0"/>
      <w:marRight w:val="0"/>
      <w:marTop w:val="0"/>
      <w:marBottom w:val="0"/>
      <w:divBdr>
        <w:top w:val="none" w:sz="0" w:space="0" w:color="auto"/>
        <w:left w:val="none" w:sz="0" w:space="0" w:color="auto"/>
        <w:bottom w:val="none" w:sz="0" w:space="0" w:color="auto"/>
        <w:right w:val="none" w:sz="0" w:space="0" w:color="auto"/>
      </w:divBdr>
      <w:divsChild>
        <w:div w:id="1870793967">
          <w:marLeft w:val="0"/>
          <w:marRight w:val="0"/>
          <w:marTop w:val="0"/>
          <w:marBottom w:val="0"/>
          <w:divBdr>
            <w:top w:val="none" w:sz="0" w:space="0" w:color="auto"/>
            <w:left w:val="none" w:sz="0" w:space="0" w:color="auto"/>
            <w:bottom w:val="none" w:sz="0" w:space="0" w:color="auto"/>
            <w:right w:val="none" w:sz="0" w:space="0" w:color="auto"/>
          </w:divBdr>
        </w:div>
      </w:divsChild>
    </w:div>
    <w:div w:id="1262421869">
      <w:bodyDiv w:val="1"/>
      <w:marLeft w:val="0"/>
      <w:marRight w:val="0"/>
      <w:marTop w:val="0"/>
      <w:marBottom w:val="0"/>
      <w:divBdr>
        <w:top w:val="none" w:sz="0" w:space="0" w:color="auto"/>
        <w:left w:val="none" w:sz="0" w:space="0" w:color="auto"/>
        <w:bottom w:val="none" w:sz="0" w:space="0" w:color="auto"/>
        <w:right w:val="none" w:sz="0" w:space="0" w:color="auto"/>
      </w:divBdr>
      <w:divsChild>
        <w:div w:id="1396657773">
          <w:marLeft w:val="0"/>
          <w:marRight w:val="0"/>
          <w:marTop w:val="0"/>
          <w:marBottom w:val="0"/>
          <w:divBdr>
            <w:top w:val="none" w:sz="0" w:space="0" w:color="auto"/>
            <w:left w:val="none" w:sz="0" w:space="0" w:color="auto"/>
            <w:bottom w:val="none" w:sz="0" w:space="0" w:color="auto"/>
            <w:right w:val="none" w:sz="0" w:space="0" w:color="auto"/>
          </w:divBdr>
        </w:div>
      </w:divsChild>
    </w:div>
    <w:div w:id="1293560209">
      <w:bodyDiv w:val="1"/>
      <w:marLeft w:val="0"/>
      <w:marRight w:val="0"/>
      <w:marTop w:val="0"/>
      <w:marBottom w:val="0"/>
      <w:divBdr>
        <w:top w:val="none" w:sz="0" w:space="0" w:color="auto"/>
        <w:left w:val="none" w:sz="0" w:space="0" w:color="auto"/>
        <w:bottom w:val="none" w:sz="0" w:space="0" w:color="auto"/>
        <w:right w:val="none" w:sz="0" w:space="0" w:color="auto"/>
      </w:divBdr>
      <w:divsChild>
        <w:div w:id="1302416541">
          <w:marLeft w:val="0"/>
          <w:marRight w:val="0"/>
          <w:marTop w:val="0"/>
          <w:marBottom w:val="0"/>
          <w:divBdr>
            <w:top w:val="none" w:sz="0" w:space="0" w:color="auto"/>
            <w:left w:val="none" w:sz="0" w:space="0" w:color="auto"/>
            <w:bottom w:val="none" w:sz="0" w:space="0" w:color="auto"/>
            <w:right w:val="none" w:sz="0" w:space="0" w:color="auto"/>
          </w:divBdr>
        </w:div>
      </w:divsChild>
    </w:div>
    <w:div w:id="1310210137">
      <w:bodyDiv w:val="1"/>
      <w:marLeft w:val="0"/>
      <w:marRight w:val="0"/>
      <w:marTop w:val="0"/>
      <w:marBottom w:val="0"/>
      <w:divBdr>
        <w:top w:val="none" w:sz="0" w:space="0" w:color="auto"/>
        <w:left w:val="none" w:sz="0" w:space="0" w:color="auto"/>
        <w:bottom w:val="none" w:sz="0" w:space="0" w:color="auto"/>
        <w:right w:val="none" w:sz="0" w:space="0" w:color="auto"/>
      </w:divBdr>
      <w:divsChild>
        <w:div w:id="1371683449">
          <w:marLeft w:val="0"/>
          <w:marRight w:val="0"/>
          <w:marTop w:val="0"/>
          <w:marBottom w:val="0"/>
          <w:divBdr>
            <w:top w:val="none" w:sz="0" w:space="0" w:color="auto"/>
            <w:left w:val="none" w:sz="0" w:space="0" w:color="auto"/>
            <w:bottom w:val="none" w:sz="0" w:space="0" w:color="auto"/>
            <w:right w:val="none" w:sz="0" w:space="0" w:color="auto"/>
          </w:divBdr>
        </w:div>
      </w:divsChild>
    </w:div>
    <w:div w:id="1370495420">
      <w:bodyDiv w:val="1"/>
      <w:marLeft w:val="0"/>
      <w:marRight w:val="0"/>
      <w:marTop w:val="0"/>
      <w:marBottom w:val="0"/>
      <w:divBdr>
        <w:top w:val="none" w:sz="0" w:space="0" w:color="auto"/>
        <w:left w:val="none" w:sz="0" w:space="0" w:color="auto"/>
        <w:bottom w:val="none" w:sz="0" w:space="0" w:color="auto"/>
        <w:right w:val="none" w:sz="0" w:space="0" w:color="auto"/>
      </w:divBdr>
      <w:divsChild>
        <w:div w:id="944266832">
          <w:marLeft w:val="0"/>
          <w:marRight w:val="0"/>
          <w:marTop w:val="0"/>
          <w:marBottom w:val="0"/>
          <w:divBdr>
            <w:top w:val="none" w:sz="0" w:space="0" w:color="auto"/>
            <w:left w:val="none" w:sz="0" w:space="0" w:color="auto"/>
            <w:bottom w:val="none" w:sz="0" w:space="0" w:color="auto"/>
            <w:right w:val="none" w:sz="0" w:space="0" w:color="auto"/>
          </w:divBdr>
        </w:div>
      </w:divsChild>
    </w:div>
    <w:div w:id="1385105722">
      <w:bodyDiv w:val="1"/>
      <w:marLeft w:val="0"/>
      <w:marRight w:val="0"/>
      <w:marTop w:val="0"/>
      <w:marBottom w:val="0"/>
      <w:divBdr>
        <w:top w:val="none" w:sz="0" w:space="0" w:color="auto"/>
        <w:left w:val="none" w:sz="0" w:space="0" w:color="auto"/>
        <w:bottom w:val="none" w:sz="0" w:space="0" w:color="auto"/>
        <w:right w:val="none" w:sz="0" w:space="0" w:color="auto"/>
      </w:divBdr>
      <w:divsChild>
        <w:div w:id="1974406280">
          <w:marLeft w:val="0"/>
          <w:marRight w:val="0"/>
          <w:marTop w:val="0"/>
          <w:marBottom w:val="0"/>
          <w:divBdr>
            <w:top w:val="none" w:sz="0" w:space="0" w:color="auto"/>
            <w:left w:val="none" w:sz="0" w:space="0" w:color="auto"/>
            <w:bottom w:val="none" w:sz="0" w:space="0" w:color="auto"/>
            <w:right w:val="none" w:sz="0" w:space="0" w:color="auto"/>
          </w:divBdr>
        </w:div>
      </w:divsChild>
    </w:div>
    <w:div w:id="1403482320">
      <w:bodyDiv w:val="1"/>
      <w:marLeft w:val="0"/>
      <w:marRight w:val="0"/>
      <w:marTop w:val="0"/>
      <w:marBottom w:val="0"/>
      <w:divBdr>
        <w:top w:val="none" w:sz="0" w:space="0" w:color="auto"/>
        <w:left w:val="none" w:sz="0" w:space="0" w:color="auto"/>
        <w:bottom w:val="none" w:sz="0" w:space="0" w:color="auto"/>
        <w:right w:val="none" w:sz="0" w:space="0" w:color="auto"/>
      </w:divBdr>
      <w:divsChild>
        <w:div w:id="668488555">
          <w:marLeft w:val="0"/>
          <w:marRight w:val="0"/>
          <w:marTop w:val="0"/>
          <w:marBottom w:val="0"/>
          <w:divBdr>
            <w:top w:val="none" w:sz="0" w:space="0" w:color="auto"/>
            <w:left w:val="none" w:sz="0" w:space="0" w:color="auto"/>
            <w:bottom w:val="none" w:sz="0" w:space="0" w:color="auto"/>
            <w:right w:val="none" w:sz="0" w:space="0" w:color="auto"/>
          </w:divBdr>
        </w:div>
      </w:divsChild>
    </w:div>
    <w:div w:id="1448549334">
      <w:bodyDiv w:val="1"/>
      <w:marLeft w:val="0"/>
      <w:marRight w:val="0"/>
      <w:marTop w:val="0"/>
      <w:marBottom w:val="0"/>
      <w:divBdr>
        <w:top w:val="none" w:sz="0" w:space="0" w:color="auto"/>
        <w:left w:val="none" w:sz="0" w:space="0" w:color="auto"/>
        <w:bottom w:val="none" w:sz="0" w:space="0" w:color="auto"/>
        <w:right w:val="none" w:sz="0" w:space="0" w:color="auto"/>
      </w:divBdr>
      <w:divsChild>
        <w:div w:id="2000495157">
          <w:marLeft w:val="0"/>
          <w:marRight w:val="0"/>
          <w:marTop w:val="0"/>
          <w:marBottom w:val="0"/>
          <w:divBdr>
            <w:top w:val="none" w:sz="0" w:space="0" w:color="auto"/>
            <w:left w:val="none" w:sz="0" w:space="0" w:color="auto"/>
            <w:bottom w:val="none" w:sz="0" w:space="0" w:color="auto"/>
            <w:right w:val="none" w:sz="0" w:space="0" w:color="auto"/>
          </w:divBdr>
        </w:div>
      </w:divsChild>
    </w:div>
    <w:div w:id="1515028322">
      <w:bodyDiv w:val="1"/>
      <w:marLeft w:val="0"/>
      <w:marRight w:val="0"/>
      <w:marTop w:val="0"/>
      <w:marBottom w:val="0"/>
      <w:divBdr>
        <w:top w:val="none" w:sz="0" w:space="0" w:color="auto"/>
        <w:left w:val="none" w:sz="0" w:space="0" w:color="auto"/>
        <w:bottom w:val="none" w:sz="0" w:space="0" w:color="auto"/>
        <w:right w:val="none" w:sz="0" w:space="0" w:color="auto"/>
      </w:divBdr>
      <w:divsChild>
        <w:div w:id="877930631">
          <w:marLeft w:val="0"/>
          <w:marRight w:val="0"/>
          <w:marTop w:val="0"/>
          <w:marBottom w:val="0"/>
          <w:divBdr>
            <w:top w:val="none" w:sz="0" w:space="0" w:color="auto"/>
            <w:left w:val="none" w:sz="0" w:space="0" w:color="auto"/>
            <w:bottom w:val="none" w:sz="0" w:space="0" w:color="auto"/>
            <w:right w:val="none" w:sz="0" w:space="0" w:color="auto"/>
          </w:divBdr>
        </w:div>
      </w:divsChild>
    </w:div>
    <w:div w:id="1534416528">
      <w:bodyDiv w:val="1"/>
      <w:marLeft w:val="0"/>
      <w:marRight w:val="0"/>
      <w:marTop w:val="0"/>
      <w:marBottom w:val="0"/>
      <w:divBdr>
        <w:top w:val="none" w:sz="0" w:space="0" w:color="auto"/>
        <w:left w:val="none" w:sz="0" w:space="0" w:color="auto"/>
        <w:bottom w:val="none" w:sz="0" w:space="0" w:color="auto"/>
        <w:right w:val="none" w:sz="0" w:space="0" w:color="auto"/>
      </w:divBdr>
      <w:divsChild>
        <w:div w:id="188612870">
          <w:marLeft w:val="0"/>
          <w:marRight w:val="0"/>
          <w:marTop w:val="0"/>
          <w:marBottom w:val="0"/>
          <w:divBdr>
            <w:top w:val="none" w:sz="0" w:space="0" w:color="auto"/>
            <w:left w:val="none" w:sz="0" w:space="0" w:color="auto"/>
            <w:bottom w:val="none" w:sz="0" w:space="0" w:color="auto"/>
            <w:right w:val="none" w:sz="0" w:space="0" w:color="auto"/>
          </w:divBdr>
        </w:div>
      </w:divsChild>
    </w:div>
    <w:div w:id="1601723500">
      <w:bodyDiv w:val="1"/>
      <w:marLeft w:val="0"/>
      <w:marRight w:val="0"/>
      <w:marTop w:val="0"/>
      <w:marBottom w:val="0"/>
      <w:divBdr>
        <w:top w:val="none" w:sz="0" w:space="0" w:color="auto"/>
        <w:left w:val="none" w:sz="0" w:space="0" w:color="auto"/>
        <w:bottom w:val="none" w:sz="0" w:space="0" w:color="auto"/>
        <w:right w:val="none" w:sz="0" w:space="0" w:color="auto"/>
      </w:divBdr>
      <w:divsChild>
        <w:div w:id="1114835611">
          <w:marLeft w:val="0"/>
          <w:marRight w:val="0"/>
          <w:marTop w:val="0"/>
          <w:marBottom w:val="0"/>
          <w:divBdr>
            <w:top w:val="none" w:sz="0" w:space="0" w:color="auto"/>
            <w:left w:val="none" w:sz="0" w:space="0" w:color="auto"/>
            <w:bottom w:val="none" w:sz="0" w:space="0" w:color="auto"/>
            <w:right w:val="none" w:sz="0" w:space="0" w:color="auto"/>
          </w:divBdr>
        </w:div>
      </w:divsChild>
    </w:div>
    <w:div w:id="1639646545">
      <w:bodyDiv w:val="1"/>
      <w:marLeft w:val="0"/>
      <w:marRight w:val="0"/>
      <w:marTop w:val="0"/>
      <w:marBottom w:val="0"/>
      <w:divBdr>
        <w:top w:val="none" w:sz="0" w:space="0" w:color="auto"/>
        <w:left w:val="none" w:sz="0" w:space="0" w:color="auto"/>
        <w:bottom w:val="none" w:sz="0" w:space="0" w:color="auto"/>
        <w:right w:val="none" w:sz="0" w:space="0" w:color="auto"/>
      </w:divBdr>
      <w:divsChild>
        <w:div w:id="936250872">
          <w:marLeft w:val="0"/>
          <w:marRight w:val="0"/>
          <w:marTop w:val="0"/>
          <w:marBottom w:val="0"/>
          <w:divBdr>
            <w:top w:val="none" w:sz="0" w:space="0" w:color="auto"/>
            <w:left w:val="none" w:sz="0" w:space="0" w:color="auto"/>
            <w:bottom w:val="none" w:sz="0" w:space="0" w:color="auto"/>
            <w:right w:val="none" w:sz="0" w:space="0" w:color="auto"/>
          </w:divBdr>
        </w:div>
      </w:divsChild>
    </w:div>
    <w:div w:id="1654291911">
      <w:bodyDiv w:val="1"/>
      <w:marLeft w:val="0"/>
      <w:marRight w:val="0"/>
      <w:marTop w:val="0"/>
      <w:marBottom w:val="0"/>
      <w:divBdr>
        <w:top w:val="none" w:sz="0" w:space="0" w:color="auto"/>
        <w:left w:val="none" w:sz="0" w:space="0" w:color="auto"/>
        <w:bottom w:val="none" w:sz="0" w:space="0" w:color="auto"/>
        <w:right w:val="none" w:sz="0" w:space="0" w:color="auto"/>
      </w:divBdr>
      <w:divsChild>
        <w:div w:id="717975586">
          <w:marLeft w:val="0"/>
          <w:marRight w:val="0"/>
          <w:marTop w:val="0"/>
          <w:marBottom w:val="0"/>
          <w:divBdr>
            <w:top w:val="none" w:sz="0" w:space="0" w:color="auto"/>
            <w:left w:val="none" w:sz="0" w:space="0" w:color="auto"/>
            <w:bottom w:val="none" w:sz="0" w:space="0" w:color="auto"/>
            <w:right w:val="none" w:sz="0" w:space="0" w:color="auto"/>
          </w:divBdr>
        </w:div>
      </w:divsChild>
    </w:div>
    <w:div w:id="1663848234">
      <w:bodyDiv w:val="1"/>
      <w:marLeft w:val="0"/>
      <w:marRight w:val="0"/>
      <w:marTop w:val="0"/>
      <w:marBottom w:val="0"/>
      <w:divBdr>
        <w:top w:val="none" w:sz="0" w:space="0" w:color="auto"/>
        <w:left w:val="none" w:sz="0" w:space="0" w:color="auto"/>
        <w:bottom w:val="none" w:sz="0" w:space="0" w:color="auto"/>
        <w:right w:val="none" w:sz="0" w:space="0" w:color="auto"/>
      </w:divBdr>
      <w:divsChild>
        <w:div w:id="1537430148">
          <w:marLeft w:val="0"/>
          <w:marRight w:val="0"/>
          <w:marTop w:val="0"/>
          <w:marBottom w:val="0"/>
          <w:divBdr>
            <w:top w:val="none" w:sz="0" w:space="0" w:color="auto"/>
            <w:left w:val="none" w:sz="0" w:space="0" w:color="auto"/>
            <w:bottom w:val="none" w:sz="0" w:space="0" w:color="auto"/>
            <w:right w:val="none" w:sz="0" w:space="0" w:color="auto"/>
          </w:divBdr>
        </w:div>
        <w:div w:id="1061757957">
          <w:marLeft w:val="0"/>
          <w:marRight w:val="0"/>
          <w:marTop w:val="0"/>
          <w:marBottom w:val="0"/>
          <w:divBdr>
            <w:top w:val="none" w:sz="0" w:space="0" w:color="auto"/>
            <w:left w:val="none" w:sz="0" w:space="0" w:color="auto"/>
            <w:bottom w:val="none" w:sz="0" w:space="0" w:color="auto"/>
            <w:right w:val="none" w:sz="0" w:space="0" w:color="auto"/>
          </w:divBdr>
        </w:div>
        <w:div w:id="1650867360">
          <w:marLeft w:val="0"/>
          <w:marRight w:val="0"/>
          <w:marTop w:val="0"/>
          <w:marBottom w:val="0"/>
          <w:divBdr>
            <w:top w:val="none" w:sz="0" w:space="0" w:color="auto"/>
            <w:left w:val="none" w:sz="0" w:space="0" w:color="auto"/>
            <w:bottom w:val="none" w:sz="0" w:space="0" w:color="auto"/>
            <w:right w:val="none" w:sz="0" w:space="0" w:color="auto"/>
          </w:divBdr>
        </w:div>
      </w:divsChild>
    </w:div>
    <w:div w:id="1690176903">
      <w:bodyDiv w:val="1"/>
      <w:marLeft w:val="0"/>
      <w:marRight w:val="0"/>
      <w:marTop w:val="0"/>
      <w:marBottom w:val="0"/>
      <w:divBdr>
        <w:top w:val="none" w:sz="0" w:space="0" w:color="auto"/>
        <w:left w:val="none" w:sz="0" w:space="0" w:color="auto"/>
        <w:bottom w:val="none" w:sz="0" w:space="0" w:color="auto"/>
        <w:right w:val="none" w:sz="0" w:space="0" w:color="auto"/>
      </w:divBdr>
      <w:divsChild>
        <w:div w:id="914506953">
          <w:marLeft w:val="0"/>
          <w:marRight w:val="0"/>
          <w:marTop w:val="0"/>
          <w:marBottom w:val="0"/>
          <w:divBdr>
            <w:top w:val="none" w:sz="0" w:space="0" w:color="auto"/>
            <w:left w:val="none" w:sz="0" w:space="0" w:color="auto"/>
            <w:bottom w:val="none" w:sz="0" w:space="0" w:color="auto"/>
            <w:right w:val="none" w:sz="0" w:space="0" w:color="auto"/>
          </w:divBdr>
        </w:div>
      </w:divsChild>
    </w:div>
    <w:div w:id="1719666915">
      <w:bodyDiv w:val="1"/>
      <w:marLeft w:val="0"/>
      <w:marRight w:val="0"/>
      <w:marTop w:val="0"/>
      <w:marBottom w:val="0"/>
      <w:divBdr>
        <w:top w:val="none" w:sz="0" w:space="0" w:color="auto"/>
        <w:left w:val="none" w:sz="0" w:space="0" w:color="auto"/>
        <w:bottom w:val="none" w:sz="0" w:space="0" w:color="auto"/>
        <w:right w:val="none" w:sz="0" w:space="0" w:color="auto"/>
      </w:divBdr>
      <w:divsChild>
        <w:div w:id="2038382486">
          <w:marLeft w:val="0"/>
          <w:marRight w:val="0"/>
          <w:marTop w:val="0"/>
          <w:marBottom w:val="0"/>
          <w:divBdr>
            <w:top w:val="none" w:sz="0" w:space="0" w:color="auto"/>
            <w:left w:val="none" w:sz="0" w:space="0" w:color="auto"/>
            <w:bottom w:val="none" w:sz="0" w:space="0" w:color="auto"/>
            <w:right w:val="none" w:sz="0" w:space="0" w:color="auto"/>
          </w:divBdr>
        </w:div>
      </w:divsChild>
    </w:div>
    <w:div w:id="1775633715">
      <w:bodyDiv w:val="1"/>
      <w:marLeft w:val="0"/>
      <w:marRight w:val="0"/>
      <w:marTop w:val="0"/>
      <w:marBottom w:val="0"/>
      <w:divBdr>
        <w:top w:val="none" w:sz="0" w:space="0" w:color="auto"/>
        <w:left w:val="none" w:sz="0" w:space="0" w:color="auto"/>
        <w:bottom w:val="none" w:sz="0" w:space="0" w:color="auto"/>
        <w:right w:val="none" w:sz="0" w:space="0" w:color="auto"/>
      </w:divBdr>
    </w:div>
    <w:div w:id="1813521059">
      <w:bodyDiv w:val="1"/>
      <w:marLeft w:val="0"/>
      <w:marRight w:val="0"/>
      <w:marTop w:val="0"/>
      <w:marBottom w:val="0"/>
      <w:divBdr>
        <w:top w:val="none" w:sz="0" w:space="0" w:color="auto"/>
        <w:left w:val="none" w:sz="0" w:space="0" w:color="auto"/>
        <w:bottom w:val="none" w:sz="0" w:space="0" w:color="auto"/>
        <w:right w:val="none" w:sz="0" w:space="0" w:color="auto"/>
      </w:divBdr>
      <w:divsChild>
        <w:div w:id="673146920">
          <w:marLeft w:val="0"/>
          <w:marRight w:val="0"/>
          <w:marTop w:val="0"/>
          <w:marBottom w:val="0"/>
          <w:divBdr>
            <w:top w:val="none" w:sz="0" w:space="0" w:color="auto"/>
            <w:left w:val="none" w:sz="0" w:space="0" w:color="auto"/>
            <w:bottom w:val="none" w:sz="0" w:space="0" w:color="auto"/>
            <w:right w:val="none" w:sz="0" w:space="0" w:color="auto"/>
          </w:divBdr>
        </w:div>
      </w:divsChild>
    </w:div>
    <w:div w:id="1915780038">
      <w:bodyDiv w:val="1"/>
      <w:marLeft w:val="0"/>
      <w:marRight w:val="0"/>
      <w:marTop w:val="0"/>
      <w:marBottom w:val="0"/>
      <w:divBdr>
        <w:top w:val="none" w:sz="0" w:space="0" w:color="auto"/>
        <w:left w:val="none" w:sz="0" w:space="0" w:color="auto"/>
        <w:bottom w:val="none" w:sz="0" w:space="0" w:color="auto"/>
        <w:right w:val="none" w:sz="0" w:space="0" w:color="auto"/>
      </w:divBdr>
      <w:divsChild>
        <w:div w:id="696732310">
          <w:marLeft w:val="0"/>
          <w:marRight w:val="0"/>
          <w:marTop w:val="0"/>
          <w:marBottom w:val="0"/>
          <w:divBdr>
            <w:top w:val="none" w:sz="0" w:space="0" w:color="auto"/>
            <w:left w:val="none" w:sz="0" w:space="0" w:color="auto"/>
            <w:bottom w:val="none" w:sz="0" w:space="0" w:color="auto"/>
            <w:right w:val="none" w:sz="0" w:space="0" w:color="auto"/>
          </w:divBdr>
        </w:div>
      </w:divsChild>
    </w:div>
    <w:div w:id="1950165856">
      <w:bodyDiv w:val="1"/>
      <w:marLeft w:val="0"/>
      <w:marRight w:val="0"/>
      <w:marTop w:val="0"/>
      <w:marBottom w:val="0"/>
      <w:divBdr>
        <w:top w:val="none" w:sz="0" w:space="0" w:color="auto"/>
        <w:left w:val="none" w:sz="0" w:space="0" w:color="auto"/>
        <w:bottom w:val="none" w:sz="0" w:space="0" w:color="auto"/>
        <w:right w:val="none" w:sz="0" w:space="0" w:color="auto"/>
      </w:divBdr>
      <w:divsChild>
        <w:div w:id="306205428">
          <w:marLeft w:val="0"/>
          <w:marRight w:val="0"/>
          <w:marTop w:val="0"/>
          <w:marBottom w:val="0"/>
          <w:divBdr>
            <w:top w:val="none" w:sz="0" w:space="0" w:color="auto"/>
            <w:left w:val="none" w:sz="0" w:space="0" w:color="auto"/>
            <w:bottom w:val="none" w:sz="0" w:space="0" w:color="auto"/>
            <w:right w:val="none" w:sz="0" w:space="0" w:color="auto"/>
          </w:divBdr>
        </w:div>
      </w:divsChild>
    </w:div>
    <w:div w:id="2001419595">
      <w:bodyDiv w:val="1"/>
      <w:marLeft w:val="0"/>
      <w:marRight w:val="0"/>
      <w:marTop w:val="0"/>
      <w:marBottom w:val="0"/>
      <w:divBdr>
        <w:top w:val="none" w:sz="0" w:space="0" w:color="auto"/>
        <w:left w:val="none" w:sz="0" w:space="0" w:color="auto"/>
        <w:bottom w:val="none" w:sz="0" w:space="0" w:color="auto"/>
        <w:right w:val="none" w:sz="0" w:space="0" w:color="auto"/>
      </w:divBdr>
      <w:divsChild>
        <w:div w:id="59981061">
          <w:marLeft w:val="0"/>
          <w:marRight w:val="0"/>
          <w:marTop w:val="0"/>
          <w:marBottom w:val="0"/>
          <w:divBdr>
            <w:top w:val="none" w:sz="0" w:space="0" w:color="auto"/>
            <w:left w:val="none" w:sz="0" w:space="0" w:color="auto"/>
            <w:bottom w:val="none" w:sz="0" w:space="0" w:color="auto"/>
            <w:right w:val="none" w:sz="0" w:space="0" w:color="auto"/>
          </w:divBdr>
        </w:div>
      </w:divsChild>
    </w:div>
    <w:div w:id="2039962335">
      <w:bodyDiv w:val="1"/>
      <w:marLeft w:val="0"/>
      <w:marRight w:val="0"/>
      <w:marTop w:val="0"/>
      <w:marBottom w:val="0"/>
      <w:divBdr>
        <w:top w:val="none" w:sz="0" w:space="0" w:color="auto"/>
        <w:left w:val="none" w:sz="0" w:space="0" w:color="auto"/>
        <w:bottom w:val="none" w:sz="0" w:space="0" w:color="auto"/>
        <w:right w:val="none" w:sz="0" w:space="0" w:color="auto"/>
      </w:divBdr>
      <w:divsChild>
        <w:div w:id="61802969">
          <w:marLeft w:val="0"/>
          <w:marRight w:val="0"/>
          <w:marTop w:val="0"/>
          <w:marBottom w:val="0"/>
          <w:divBdr>
            <w:top w:val="none" w:sz="0" w:space="0" w:color="auto"/>
            <w:left w:val="none" w:sz="0" w:space="0" w:color="auto"/>
            <w:bottom w:val="none" w:sz="0" w:space="0" w:color="auto"/>
            <w:right w:val="none" w:sz="0" w:space="0" w:color="auto"/>
          </w:divBdr>
          <w:divsChild>
            <w:div w:id="1447504936">
              <w:marLeft w:val="0"/>
              <w:marRight w:val="0"/>
              <w:marTop w:val="0"/>
              <w:marBottom w:val="0"/>
              <w:divBdr>
                <w:top w:val="none" w:sz="0" w:space="0" w:color="auto"/>
                <w:left w:val="none" w:sz="0" w:space="0" w:color="auto"/>
                <w:bottom w:val="none" w:sz="0" w:space="0" w:color="auto"/>
                <w:right w:val="none" w:sz="0" w:space="0" w:color="auto"/>
              </w:divBdr>
            </w:div>
          </w:divsChild>
        </w:div>
        <w:div w:id="545801020">
          <w:marLeft w:val="0"/>
          <w:marRight w:val="0"/>
          <w:marTop w:val="0"/>
          <w:marBottom w:val="0"/>
          <w:divBdr>
            <w:top w:val="none" w:sz="0" w:space="0" w:color="auto"/>
            <w:left w:val="none" w:sz="0" w:space="0" w:color="auto"/>
            <w:bottom w:val="none" w:sz="0" w:space="0" w:color="auto"/>
            <w:right w:val="none" w:sz="0" w:space="0" w:color="auto"/>
          </w:divBdr>
          <w:divsChild>
            <w:div w:id="13795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9733">
      <w:bodyDiv w:val="1"/>
      <w:marLeft w:val="0"/>
      <w:marRight w:val="0"/>
      <w:marTop w:val="0"/>
      <w:marBottom w:val="0"/>
      <w:divBdr>
        <w:top w:val="none" w:sz="0" w:space="0" w:color="auto"/>
        <w:left w:val="none" w:sz="0" w:space="0" w:color="auto"/>
        <w:bottom w:val="none" w:sz="0" w:space="0" w:color="auto"/>
        <w:right w:val="none" w:sz="0" w:space="0" w:color="auto"/>
      </w:divBdr>
    </w:div>
    <w:div w:id="2129005541">
      <w:bodyDiv w:val="1"/>
      <w:marLeft w:val="0"/>
      <w:marRight w:val="0"/>
      <w:marTop w:val="0"/>
      <w:marBottom w:val="0"/>
      <w:divBdr>
        <w:top w:val="none" w:sz="0" w:space="0" w:color="auto"/>
        <w:left w:val="none" w:sz="0" w:space="0" w:color="auto"/>
        <w:bottom w:val="none" w:sz="0" w:space="0" w:color="auto"/>
        <w:right w:val="none" w:sz="0" w:space="0" w:color="auto"/>
      </w:divBdr>
      <w:divsChild>
        <w:div w:id="341246989">
          <w:marLeft w:val="0"/>
          <w:marRight w:val="0"/>
          <w:marTop w:val="0"/>
          <w:marBottom w:val="0"/>
          <w:divBdr>
            <w:top w:val="none" w:sz="0" w:space="0" w:color="auto"/>
            <w:left w:val="none" w:sz="0" w:space="0" w:color="auto"/>
            <w:bottom w:val="none" w:sz="0" w:space="0" w:color="auto"/>
            <w:right w:val="none" w:sz="0" w:space="0" w:color="auto"/>
          </w:divBdr>
        </w:div>
      </w:divsChild>
    </w:div>
    <w:div w:id="2137334639">
      <w:bodyDiv w:val="1"/>
      <w:marLeft w:val="0"/>
      <w:marRight w:val="0"/>
      <w:marTop w:val="0"/>
      <w:marBottom w:val="0"/>
      <w:divBdr>
        <w:top w:val="none" w:sz="0" w:space="0" w:color="auto"/>
        <w:left w:val="none" w:sz="0" w:space="0" w:color="auto"/>
        <w:bottom w:val="none" w:sz="0" w:space="0" w:color="auto"/>
        <w:right w:val="none" w:sz="0" w:space="0" w:color="auto"/>
      </w:divBdr>
      <w:divsChild>
        <w:div w:id="1250968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C5A9-FC06-43C9-ADD4-DF3D0AFD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5098</Words>
  <Characters>26598</Characters>
  <Application>Microsoft Office Word</Application>
  <DocSecurity>0</DocSecurity>
  <Lines>598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2020-03-19T21:54:42.9389296Z</dcterms:created>
  <dcterms:modified xsi:type="dcterms:W3CDTF">2020-03-19T21:54:42.9389296Z</dcterms:modified>
</cp:coreProperties>
</file>