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B683" w14:textId="77777777" w:rsidR="00375E92" w:rsidRDefault="00375E92" w:rsidP="00375E92">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1F2EBAB3" w14:textId="77777777" w:rsidR="00375E92" w:rsidRDefault="00375E92" w:rsidP="00375E92">
      <w:pPr>
        <w:tabs>
          <w:tab w:val="left" w:pos="1440"/>
          <w:tab w:val="left" w:pos="4680"/>
          <w:tab w:val="center" w:pos="7200"/>
        </w:tabs>
        <w:spacing w:after="0"/>
        <w:jc w:val="center"/>
      </w:pPr>
    </w:p>
    <w:p w14:paraId="5EBD2949" w14:textId="77777777" w:rsidR="005A7AFA" w:rsidRDefault="005A7AFA" w:rsidP="005A7AFA">
      <w:pPr>
        <w:tabs>
          <w:tab w:val="left" w:leader="underscore" w:pos="4680"/>
        </w:tabs>
        <w:spacing w:after="0"/>
        <w:jc w:val="center"/>
      </w:pPr>
      <w:r>
        <w:t>HAIRU CHEN et al.</w:t>
      </w:r>
      <w:r w:rsidR="004E2702">
        <w:t>,</w:t>
      </w:r>
    </w:p>
    <w:p w14:paraId="19E5C192" w14:textId="77777777" w:rsidR="005A7AFA" w:rsidRDefault="005A7AFA" w:rsidP="005A7AFA">
      <w:pPr>
        <w:tabs>
          <w:tab w:val="left" w:leader="underscore" w:pos="4680"/>
        </w:tabs>
        <w:spacing w:after="0"/>
        <w:jc w:val="center"/>
      </w:pPr>
      <w:r>
        <w:t>Plaintiffs and Appellants,</w:t>
      </w:r>
    </w:p>
    <w:p w14:paraId="1E3FAEAB" w14:textId="77777777" w:rsidR="005A7AFA" w:rsidRDefault="005A7AFA" w:rsidP="005A7AFA">
      <w:pPr>
        <w:tabs>
          <w:tab w:val="left" w:leader="underscore" w:pos="4680"/>
        </w:tabs>
        <w:spacing w:after="0"/>
        <w:jc w:val="center"/>
      </w:pPr>
      <w:r>
        <w:t>v.</w:t>
      </w:r>
    </w:p>
    <w:p w14:paraId="0C1CAB8B" w14:textId="77777777" w:rsidR="005A7AFA" w:rsidRDefault="005A7AFA" w:rsidP="005A7AFA">
      <w:pPr>
        <w:tabs>
          <w:tab w:val="left" w:leader="underscore" w:pos="4680"/>
        </w:tabs>
        <w:spacing w:after="0"/>
        <w:jc w:val="center"/>
      </w:pPr>
      <w:r>
        <w:t>L</w:t>
      </w:r>
      <w:r w:rsidR="00A269A2">
        <w:t xml:space="preserve">OS </w:t>
      </w:r>
      <w:r>
        <w:t>A</w:t>
      </w:r>
      <w:r w:rsidR="00A269A2">
        <w:t>NGELES</w:t>
      </w:r>
      <w:r>
        <w:t xml:space="preserve"> TRUCK CENTER</w:t>
      </w:r>
      <w:r w:rsidR="00BA0C18">
        <w:t>S</w:t>
      </w:r>
      <w:r>
        <w:t>, LLC</w:t>
      </w:r>
      <w:r w:rsidR="00A269A2">
        <w:t>,</w:t>
      </w:r>
    </w:p>
    <w:p w14:paraId="42EDA9AB" w14:textId="77777777" w:rsidR="005A7AFA" w:rsidRDefault="005A7AFA" w:rsidP="005A7AFA">
      <w:pPr>
        <w:tabs>
          <w:tab w:val="left" w:leader="underscore" w:pos="4680"/>
        </w:tabs>
        <w:spacing w:after="0"/>
        <w:jc w:val="center"/>
      </w:pPr>
      <w:r>
        <w:t>Defendant and Respondent.</w:t>
      </w:r>
    </w:p>
    <w:p w14:paraId="3292EB79" w14:textId="77777777" w:rsidR="005A7AFA" w:rsidRDefault="005A7AFA" w:rsidP="005A7AFA">
      <w:pPr>
        <w:tabs>
          <w:tab w:val="left" w:leader="underscore" w:pos="4680"/>
        </w:tabs>
        <w:spacing w:after="0"/>
        <w:jc w:val="center"/>
      </w:pPr>
    </w:p>
    <w:p w14:paraId="49605F71" w14:textId="77777777" w:rsidR="005A7AFA" w:rsidRDefault="005A7AFA" w:rsidP="005A7AFA">
      <w:pPr>
        <w:tabs>
          <w:tab w:val="left" w:leader="underscore" w:pos="4680"/>
        </w:tabs>
        <w:spacing w:after="0"/>
        <w:jc w:val="center"/>
      </w:pPr>
      <w:r>
        <w:t>S240245</w:t>
      </w:r>
    </w:p>
    <w:p w14:paraId="113A4DC4" w14:textId="77777777" w:rsidR="005A7AFA" w:rsidRDefault="005A7AFA" w:rsidP="005A7AFA">
      <w:pPr>
        <w:tabs>
          <w:tab w:val="left" w:leader="underscore" w:pos="4680"/>
        </w:tabs>
        <w:spacing w:after="0"/>
        <w:jc w:val="center"/>
      </w:pPr>
    </w:p>
    <w:p w14:paraId="04C61845" w14:textId="77777777" w:rsidR="00375E92" w:rsidRDefault="00375E92" w:rsidP="00375E92">
      <w:pPr>
        <w:tabs>
          <w:tab w:val="left" w:pos="1440"/>
          <w:tab w:val="left" w:pos="4680"/>
          <w:tab w:val="center" w:pos="7200"/>
        </w:tabs>
        <w:spacing w:after="0"/>
        <w:jc w:val="center"/>
      </w:pPr>
      <w:r>
        <w:t>Second Appellate District, Division Eight</w:t>
      </w:r>
    </w:p>
    <w:p w14:paraId="3E9DCE28" w14:textId="77777777" w:rsidR="00375E92" w:rsidRDefault="00375E92" w:rsidP="005A7AFA">
      <w:pPr>
        <w:tabs>
          <w:tab w:val="left" w:leader="underscore" w:pos="4680"/>
        </w:tabs>
        <w:spacing w:after="0"/>
        <w:jc w:val="center"/>
      </w:pPr>
      <w:r w:rsidRPr="00F845A4">
        <w:t>B265304</w:t>
      </w:r>
    </w:p>
    <w:p w14:paraId="46FAAC1F" w14:textId="77777777" w:rsidR="00375E92" w:rsidRDefault="00375E92" w:rsidP="005A7AFA">
      <w:pPr>
        <w:tabs>
          <w:tab w:val="left" w:leader="underscore" w:pos="4680"/>
        </w:tabs>
        <w:spacing w:after="0"/>
        <w:jc w:val="center"/>
      </w:pPr>
    </w:p>
    <w:p w14:paraId="19AA0811" w14:textId="77777777" w:rsidR="00F845A4" w:rsidRDefault="005A7AFA" w:rsidP="005A7AFA">
      <w:pPr>
        <w:tabs>
          <w:tab w:val="left" w:leader="underscore" w:pos="4680"/>
        </w:tabs>
        <w:spacing w:after="0"/>
        <w:jc w:val="center"/>
        <w:rPr>
          <w:spacing w:val="100"/>
        </w:rPr>
      </w:pPr>
      <w:r>
        <w:t>Los Angeles County Superior Court</w:t>
      </w:r>
      <w:r w:rsidR="00375E92">
        <w:br/>
      </w:r>
      <w:r>
        <w:t>BC469935</w:t>
      </w:r>
    </w:p>
    <w:p w14:paraId="2B042FBF" w14:textId="77777777" w:rsidR="00375E92" w:rsidRDefault="00375E92" w:rsidP="00375E92">
      <w:pPr>
        <w:pBdr>
          <w:bottom w:val="single" w:sz="4" w:space="1" w:color="auto"/>
        </w:pBdr>
        <w:tabs>
          <w:tab w:val="left" w:pos="1440"/>
          <w:tab w:val="left" w:pos="4680"/>
          <w:tab w:val="center" w:pos="7200"/>
        </w:tabs>
        <w:spacing w:after="0"/>
        <w:jc w:val="center"/>
      </w:pPr>
    </w:p>
    <w:p w14:paraId="0BABA631" w14:textId="77777777" w:rsidR="00375E92" w:rsidRPr="000137F5" w:rsidRDefault="00375E92" w:rsidP="00375E92">
      <w:pPr>
        <w:spacing w:after="0"/>
        <w:jc w:val="center"/>
      </w:pPr>
      <w:bookmarkStart w:id="2" w:name="Return"/>
      <w:bookmarkEnd w:id="2"/>
    </w:p>
    <w:p w14:paraId="53134FC3" w14:textId="77777777" w:rsidR="00375E92" w:rsidRPr="000137F5" w:rsidRDefault="00E56152" w:rsidP="00375E92">
      <w:pPr>
        <w:spacing w:after="0"/>
        <w:jc w:val="center"/>
      </w:pPr>
      <w:r>
        <w:t>July 22,</w:t>
      </w:r>
      <w:r w:rsidR="00375E92" w:rsidRPr="000137F5">
        <w:t xml:space="preserve"> 2019</w:t>
      </w:r>
    </w:p>
    <w:p w14:paraId="26E7BAE4" w14:textId="77777777" w:rsidR="00375E92" w:rsidRDefault="00375E92" w:rsidP="00375E92">
      <w:pPr>
        <w:spacing w:after="0"/>
        <w:jc w:val="center"/>
        <w:rPr>
          <w:spacing w:val="100"/>
        </w:rPr>
      </w:pPr>
    </w:p>
    <w:p w14:paraId="59F6A83C" w14:textId="34087857" w:rsidR="00375E92" w:rsidRPr="000137F5" w:rsidRDefault="00E56152" w:rsidP="00AA1408">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14:paraId="66A0EACC" w14:textId="6D87998F" w:rsidR="00F845A4" w:rsidRDefault="00AA1408" w:rsidP="00F845A4">
      <w:pPr>
        <w:tabs>
          <w:tab w:val="left" w:leader="underscore" w:pos="4680"/>
        </w:tabs>
        <w:spacing w:after="0"/>
        <w:jc w:val="left"/>
      </w:pPr>
      <w:r>
        <w:rPr>
          <w:noProof/>
        </w:rPr>
        <mc:AlternateContent>
          <mc:Choice Requires="wps">
            <w:drawing>
              <wp:anchor distT="0" distB="0" distL="114300" distR="114300" simplePos="0" relativeHeight="251659264" behindDoc="0" locked="0" layoutInCell="1" allowOverlap="1" wp14:anchorId="061AF751" wp14:editId="5D6BB85E">
                <wp:simplePos x="0" y="0"/>
                <wp:positionH relativeFrom="column">
                  <wp:posOffset>30479</wp:posOffset>
                </wp:positionH>
                <wp:positionV relativeFrom="paragraph">
                  <wp:posOffset>260350</wp:posOffset>
                </wp:positionV>
                <wp:extent cx="505015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05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F622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20.5pt" to="40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" strokecolor="black [3200]" strokeweight=".5pt">
                <v:stroke joinstyle="miter"/>
              </v:line>
            </w:pict>
          </mc:Fallback>
        </mc:AlternateContent>
      </w:r>
    </w:p>
    <w:p w14:paraId="465C8E9E" w14:textId="77777777" w:rsidR="00F845A4" w:rsidRPr="00F845A4" w:rsidRDefault="00F845A4" w:rsidP="00F845A4">
      <w:pPr>
        <w:pBdr>
          <w:bottom w:val="single" w:sz="4" w:space="1" w:color="auto"/>
        </w:pBdr>
        <w:jc w:val="left"/>
        <w:rPr>
          <w:spacing w:val="100"/>
        </w:rPr>
        <w:sectPr w:rsidR="00F845A4" w:rsidRPr="00F845A4" w:rsidSect="00F845A4">
          <w:headerReference w:type="default" r:id="rId7"/>
          <w:footerReference w:type="default" r:id="rId8"/>
          <w:pgSz w:w="12240" w:h="15840"/>
          <w:pgMar w:top="1800" w:right="2160" w:bottom="1440" w:left="2160" w:header="720" w:footer="720" w:gutter="0"/>
          <w:cols w:space="720"/>
          <w:titlePg/>
          <w:docGrid w:linePitch="367"/>
        </w:sectPr>
      </w:pPr>
    </w:p>
    <w:p w14:paraId="67D81C90" w14:textId="77777777" w:rsidR="007B2A70" w:rsidRDefault="007B2A70" w:rsidP="007B2A70">
      <w:pPr>
        <w:tabs>
          <w:tab w:val="left" w:pos="1440"/>
          <w:tab w:val="left" w:pos="4680"/>
          <w:tab w:val="center" w:pos="7200"/>
        </w:tabs>
        <w:jc w:val="center"/>
      </w:pPr>
      <w:r w:rsidRPr="007B2A70">
        <w:lastRenderedPageBreak/>
        <w:t>CHEN v. L</w:t>
      </w:r>
      <w:r w:rsidR="008A342A">
        <w:t>OS ANGELES</w:t>
      </w:r>
      <w:r w:rsidRPr="007B2A70">
        <w:t xml:space="preserve"> TRUCK CENTERS, LLC</w:t>
      </w:r>
    </w:p>
    <w:p w14:paraId="68CC9FFE" w14:textId="77777777" w:rsidR="007B2A70" w:rsidRDefault="007B2A70" w:rsidP="007B2A70">
      <w:pPr>
        <w:tabs>
          <w:tab w:val="left" w:pos="1440"/>
          <w:tab w:val="left" w:pos="4680"/>
          <w:tab w:val="center" w:pos="7200"/>
        </w:tabs>
        <w:jc w:val="center"/>
      </w:pPr>
      <w:r>
        <w:t>S24</w:t>
      </w:r>
      <w:r w:rsidR="006D7F66">
        <w:t>0245</w:t>
      </w:r>
    </w:p>
    <w:p w14:paraId="0D22D1C1" w14:textId="77777777" w:rsidR="007B2A70" w:rsidRDefault="007B2A70" w:rsidP="007B2A70">
      <w:pPr>
        <w:tabs>
          <w:tab w:val="left" w:pos="1440"/>
          <w:tab w:val="left" w:pos="4680"/>
          <w:tab w:val="center" w:pos="7200"/>
        </w:tabs>
        <w:jc w:val="center"/>
      </w:pPr>
    </w:p>
    <w:p w14:paraId="0BD5A3F8" w14:textId="77777777" w:rsidR="005A7AFA" w:rsidRPr="005A7AFA" w:rsidRDefault="005A7AFA" w:rsidP="005A7AFA">
      <w:pPr>
        <w:pStyle w:val="Header"/>
        <w:rPr>
          <w:sz w:val="27"/>
          <w:szCs w:val="27"/>
        </w:rPr>
      </w:pPr>
      <w:r w:rsidRPr="005A7AFA">
        <w:rPr>
          <w:sz w:val="27"/>
          <w:szCs w:val="27"/>
        </w:rPr>
        <w:t>Opinion of the Court by Chin, J.</w:t>
      </w:r>
    </w:p>
    <w:p w14:paraId="1E00262E" w14:textId="77777777" w:rsidR="00C97F95" w:rsidRPr="005A7AFA" w:rsidRDefault="00C97F95" w:rsidP="00F845A4">
      <w:pPr>
        <w:pStyle w:val="Heading1"/>
        <w:rPr>
          <w:szCs w:val="27"/>
        </w:rPr>
      </w:pPr>
    </w:p>
    <w:p w14:paraId="06C57853" w14:textId="77777777" w:rsidR="00616F62" w:rsidRPr="00F845A4" w:rsidRDefault="0060114B" w:rsidP="00F845A4">
      <w:pPr>
        <w:ind w:firstLine="720"/>
      </w:pPr>
      <w:bookmarkStart w:id="3" w:name="_Hlk519774915"/>
      <w:r w:rsidRPr="00F845A4">
        <w:t xml:space="preserve">In this tort action arising out of a fatal tour bus accident in Arizona, the parties </w:t>
      </w:r>
      <w:r w:rsidR="00F37CC7">
        <w:t xml:space="preserve">initially </w:t>
      </w:r>
      <w:r w:rsidRPr="00F845A4">
        <w:t>included plaintiffs from China and d</w:t>
      </w:r>
      <w:r w:rsidR="00616F62" w:rsidRPr="00F845A4">
        <w:t xml:space="preserve">efendants from both Indiana and </w:t>
      </w:r>
      <w:r w:rsidR="00BB71C0" w:rsidRPr="00F845A4">
        <w:t xml:space="preserve">California.  </w:t>
      </w:r>
      <w:r w:rsidR="00761804" w:rsidRPr="00F845A4">
        <w:t>Asked to decide</w:t>
      </w:r>
      <w:r w:rsidR="000D49ED" w:rsidRPr="00F845A4">
        <w:t xml:space="preserve"> which jurisdiction’s law applied to the case, the trial court </w:t>
      </w:r>
      <w:r w:rsidR="00970E7A" w:rsidRPr="00F845A4">
        <w:t xml:space="preserve">conducted </w:t>
      </w:r>
      <w:r w:rsidR="000D49ED" w:rsidRPr="00F845A4">
        <w:t xml:space="preserve">the governmental interest test </w:t>
      </w:r>
      <w:r w:rsidR="00970E7A" w:rsidRPr="00F845A4">
        <w:t xml:space="preserve">(see </w:t>
      </w:r>
      <w:r w:rsidR="00970E7A" w:rsidRPr="00F845A4">
        <w:rPr>
          <w:i/>
        </w:rPr>
        <w:t>Reich v. Purcell</w:t>
      </w:r>
      <w:r w:rsidR="00970E7A" w:rsidRPr="00F845A4">
        <w:t xml:space="preserve"> (1967) 67 Cal.2d 551 (</w:t>
      </w:r>
      <w:r w:rsidR="00970E7A" w:rsidRPr="00F845A4">
        <w:rPr>
          <w:i/>
        </w:rPr>
        <w:t>Reich</w:t>
      </w:r>
      <w:r w:rsidR="00970E7A" w:rsidRPr="00F845A4">
        <w:t xml:space="preserve">)) </w:t>
      </w:r>
      <w:r w:rsidR="000D49ED" w:rsidRPr="00F845A4">
        <w:t xml:space="preserve">and concluded that Indiana law governed.  </w:t>
      </w:r>
      <w:r w:rsidR="00970E7A" w:rsidRPr="00F845A4">
        <w:t>B</w:t>
      </w:r>
      <w:r w:rsidR="000D49ED" w:rsidRPr="00F845A4">
        <w:t>efore trial</w:t>
      </w:r>
      <w:r w:rsidR="00970E7A" w:rsidRPr="00F845A4">
        <w:t>, however,</w:t>
      </w:r>
      <w:r w:rsidR="00D101EE" w:rsidRPr="00F845A4">
        <w:t xml:space="preserve"> </w:t>
      </w:r>
      <w:r w:rsidR="009A60F9" w:rsidRPr="00F845A4">
        <w:t xml:space="preserve">the plaintiffs </w:t>
      </w:r>
      <w:r w:rsidR="00DF1F1F">
        <w:t>accepted a settlement offer from</w:t>
      </w:r>
      <w:r w:rsidR="009A60F9" w:rsidRPr="00F845A4">
        <w:t xml:space="preserve"> </w:t>
      </w:r>
      <w:r w:rsidR="0038206A" w:rsidRPr="00F845A4">
        <w:t>the</w:t>
      </w:r>
      <w:r w:rsidR="009A60F9" w:rsidRPr="00F845A4">
        <w:t xml:space="preserve"> Indiana </w:t>
      </w:r>
      <w:r w:rsidR="00607769">
        <w:t>manufacturer</w:t>
      </w:r>
      <w:r w:rsidR="00DF1F1F">
        <w:t xml:space="preserve"> </w:t>
      </w:r>
      <w:r w:rsidR="00A72D28">
        <w:t xml:space="preserve">of the tour bus </w:t>
      </w:r>
      <w:r w:rsidR="00DF1F1F">
        <w:t xml:space="preserve">and dismissed that defendant from the case. </w:t>
      </w:r>
      <w:r w:rsidR="005146A5">
        <w:t xml:space="preserve"> </w:t>
      </w:r>
      <w:r w:rsidR="00F157CF" w:rsidRPr="00F845A4">
        <w:t xml:space="preserve">We granted review to determine if the trial court </w:t>
      </w:r>
      <w:r w:rsidR="0038206A" w:rsidRPr="00F845A4">
        <w:t xml:space="preserve">should have reconsidered </w:t>
      </w:r>
      <w:r w:rsidR="00F157CF" w:rsidRPr="00F845A4">
        <w:t xml:space="preserve">the previous choice of law ruling </w:t>
      </w:r>
      <w:r w:rsidR="00F20666" w:rsidRPr="00F845A4">
        <w:t>after</w:t>
      </w:r>
      <w:r w:rsidR="00F157CF" w:rsidRPr="00F845A4">
        <w:t xml:space="preserve"> that </w:t>
      </w:r>
      <w:r w:rsidR="00952BAD" w:rsidRPr="00F845A4">
        <w:t xml:space="preserve">Indiana </w:t>
      </w:r>
      <w:r w:rsidR="00F157CF" w:rsidRPr="00F845A4">
        <w:t xml:space="preserve">defendant </w:t>
      </w:r>
      <w:r w:rsidR="0038206A" w:rsidRPr="00F845A4">
        <w:t>wa</w:t>
      </w:r>
      <w:r w:rsidR="00F157CF" w:rsidRPr="00F845A4">
        <w:t xml:space="preserve">s no longer a party.  </w:t>
      </w:r>
    </w:p>
    <w:p w14:paraId="60A5B1D0" w14:textId="77777777" w:rsidR="00F74AF0" w:rsidRPr="00F845A4" w:rsidRDefault="009C3BE7" w:rsidP="00F845A4">
      <w:pPr>
        <w:ind w:firstLine="720"/>
      </w:pPr>
      <w:r w:rsidRPr="00F845A4">
        <w:t xml:space="preserve">For reasons that follow, </w:t>
      </w:r>
      <w:r w:rsidR="00E30C38" w:rsidRPr="00F845A4">
        <w:t>we</w:t>
      </w:r>
      <w:r w:rsidRPr="00F845A4">
        <w:t xml:space="preserve"> conclude </w:t>
      </w:r>
      <w:r w:rsidR="00E907EC" w:rsidRPr="00F845A4">
        <w:t xml:space="preserve">that </w:t>
      </w:r>
      <w:r w:rsidR="00F74AF0" w:rsidRPr="00F845A4">
        <w:t xml:space="preserve">the trial court was </w:t>
      </w:r>
      <w:r w:rsidR="00F74AF0" w:rsidRPr="00F845A4">
        <w:rPr>
          <w:i/>
        </w:rPr>
        <w:t xml:space="preserve">not </w:t>
      </w:r>
      <w:r w:rsidR="00F74AF0" w:rsidRPr="00F845A4">
        <w:t>required to reconsider the prior</w:t>
      </w:r>
      <w:r w:rsidR="00080F89" w:rsidRPr="00F845A4">
        <w:t xml:space="preserve"> choice of law</w:t>
      </w:r>
      <w:r w:rsidR="00F74AF0" w:rsidRPr="00F845A4">
        <w:t xml:space="preserve"> ruling</w:t>
      </w:r>
      <w:r w:rsidR="00AA3114" w:rsidRPr="00F845A4">
        <w:t xml:space="preserve"> based on the party’s settlement</w:t>
      </w:r>
      <w:r w:rsidR="00F74AF0" w:rsidRPr="00F845A4">
        <w:t xml:space="preserve">.  </w:t>
      </w:r>
      <w:r w:rsidR="001A0B66" w:rsidRPr="00F845A4">
        <w:t xml:space="preserve">Because the trial court did not err by declining to reconsider the ruling, we reverse the Court of Appeal’s judgment. </w:t>
      </w:r>
    </w:p>
    <w:p w14:paraId="4FA3521A" w14:textId="77777777" w:rsidR="00647096" w:rsidRPr="00F845A4" w:rsidRDefault="00647096" w:rsidP="00F845A4">
      <w:pPr>
        <w:pStyle w:val="Heading1"/>
      </w:pPr>
      <w:bookmarkStart w:id="4" w:name="_Toc516689826"/>
      <w:bookmarkEnd w:id="3"/>
      <w:r w:rsidRPr="00F845A4">
        <w:t>Factual and Procedural Background</w:t>
      </w:r>
      <w:bookmarkEnd w:id="4"/>
    </w:p>
    <w:p w14:paraId="47918B9B" w14:textId="77777777" w:rsidR="000E7352" w:rsidRPr="00F845A4" w:rsidRDefault="00355A30" w:rsidP="00F845A4">
      <w:r w:rsidRPr="00F845A4">
        <w:tab/>
      </w:r>
      <w:r w:rsidR="00B04B6A" w:rsidRPr="00F845A4">
        <w:t xml:space="preserve">The underlying action concerns </w:t>
      </w:r>
      <w:bookmarkStart w:id="5" w:name="_Hlk517499716"/>
      <w:r w:rsidR="002B4B5C" w:rsidRPr="00F845A4">
        <w:t>a</w:t>
      </w:r>
      <w:r w:rsidR="001F27BC" w:rsidRPr="00F845A4">
        <w:t xml:space="preserve"> </w:t>
      </w:r>
      <w:r w:rsidR="009838DE" w:rsidRPr="00F845A4">
        <w:t xml:space="preserve">rollover </w:t>
      </w:r>
      <w:r w:rsidR="001F27BC" w:rsidRPr="00F845A4">
        <w:t xml:space="preserve">bus accident </w:t>
      </w:r>
      <w:r w:rsidR="001F52EB" w:rsidRPr="00F845A4">
        <w:t xml:space="preserve">on October 17, 2010 </w:t>
      </w:r>
      <w:r w:rsidR="009838DE" w:rsidRPr="00F845A4">
        <w:t>in Meadview, Arizona</w:t>
      </w:r>
      <w:r w:rsidR="002E2B56" w:rsidRPr="00F845A4">
        <w:t xml:space="preserve">.  The </w:t>
      </w:r>
      <w:r w:rsidR="0082503C" w:rsidRPr="00F845A4">
        <w:t xml:space="preserve">bus </w:t>
      </w:r>
      <w:r w:rsidR="002E2B56" w:rsidRPr="00F845A4">
        <w:t>passengers were</w:t>
      </w:r>
      <w:r w:rsidR="001F27BC" w:rsidRPr="00F845A4">
        <w:t xml:space="preserve"> </w:t>
      </w:r>
      <w:r w:rsidR="00823775" w:rsidRPr="00F845A4">
        <w:t xml:space="preserve">ten </w:t>
      </w:r>
      <w:r w:rsidR="001F27BC" w:rsidRPr="00F845A4">
        <w:t>Chinese tourists</w:t>
      </w:r>
      <w:r w:rsidR="00B04B6A" w:rsidRPr="00F845A4">
        <w:t xml:space="preserve"> </w:t>
      </w:r>
      <w:r w:rsidR="00E02DF2" w:rsidRPr="00F845A4">
        <w:t xml:space="preserve">and their tour guide </w:t>
      </w:r>
      <w:r w:rsidR="002E2B56" w:rsidRPr="00F845A4">
        <w:t>who</w:t>
      </w:r>
      <w:r w:rsidR="00B04B6A" w:rsidRPr="00F845A4">
        <w:t xml:space="preserve"> were traveling from Las Vegas, Nevada </w:t>
      </w:r>
      <w:r w:rsidR="009838DE" w:rsidRPr="00F845A4">
        <w:t xml:space="preserve">for a day trip </w:t>
      </w:r>
      <w:r w:rsidR="00B04B6A" w:rsidRPr="00F845A4">
        <w:t>to the Grand Canyon</w:t>
      </w:r>
      <w:r w:rsidR="00113B8F" w:rsidRPr="00F845A4">
        <w:t xml:space="preserve"> in Arizona</w:t>
      </w:r>
      <w:r w:rsidR="00B04B6A" w:rsidRPr="00F845A4">
        <w:t xml:space="preserve">.  </w:t>
      </w:r>
      <w:r w:rsidR="001F27BC" w:rsidRPr="00F845A4">
        <w:t xml:space="preserve">The </w:t>
      </w:r>
      <w:bookmarkEnd w:id="5"/>
      <w:r w:rsidR="001F27BC" w:rsidRPr="00F845A4">
        <w:t xml:space="preserve">driver of the bus, Zhi Lu, a California resident, worked </w:t>
      </w:r>
      <w:r w:rsidR="005E677B" w:rsidRPr="00F845A4">
        <w:t>for TBE International, Inc.</w:t>
      </w:r>
      <w:r w:rsidR="00C03DD2" w:rsidRPr="00F845A4">
        <w:t xml:space="preserve"> (TBE)</w:t>
      </w:r>
      <w:r w:rsidR="005E677B" w:rsidRPr="00F845A4">
        <w:t xml:space="preserve">, a California </w:t>
      </w:r>
      <w:r w:rsidR="005E677B" w:rsidRPr="00F845A4">
        <w:lastRenderedPageBreak/>
        <w:t>tour company</w:t>
      </w:r>
      <w:r w:rsidR="00BD3CFD" w:rsidRPr="00F845A4">
        <w:t xml:space="preserve"> </w:t>
      </w:r>
      <w:r w:rsidR="00704055" w:rsidRPr="00F845A4">
        <w:t xml:space="preserve">that </w:t>
      </w:r>
      <w:r w:rsidR="00BD3CFD" w:rsidRPr="00F845A4">
        <w:t xml:space="preserve">owned and operated the </w:t>
      </w:r>
      <w:r w:rsidR="009838DE" w:rsidRPr="00F845A4">
        <w:t>16-</w:t>
      </w:r>
      <w:r w:rsidR="00A61043" w:rsidRPr="00F845A4">
        <w:t>seat</w:t>
      </w:r>
      <w:r w:rsidR="009838DE" w:rsidRPr="00F845A4">
        <w:t xml:space="preserve"> tour </w:t>
      </w:r>
      <w:r w:rsidR="00BD3CFD" w:rsidRPr="00F845A4">
        <w:t>bus</w:t>
      </w:r>
      <w:r w:rsidR="005E677B" w:rsidRPr="00F845A4">
        <w:t xml:space="preserve">. </w:t>
      </w:r>
      <w:r w:rsidR="00A61043" w:rsidRPr="00F845A4">
        <w:t xml:space="preserve"> </w:t>
      </w:r>
      <w:r w:rsidR="005E677B" w:rsidRPr="00F845A4">
        <w:t xml:space="preserve">Lu </w:t>
      </w:r>
      <w:r w:rsidR="002E2B56" w:rsidRPr="00F845A4">
        <w:t>drove</w:t>
      </w:r>
      <w:r w:rsidR="005E677B" w:rsidRPr="00F845A4">
        <w:t xml:space="preserve"> the bus from Los Angeles</w:t>
      </w:r>
      <w:r w:rsidR="00C03DD2" w:rsidRPr="00F845A4">
        <w:t>, California</w:t>
      </w:r>
      <w:r w:rsidR="005E677B" w:rsidRPr="00F845A4">
        <w:t xml:space="preserve"> </w:t>
      </w:r>
      <w:r w:rsidR="00B04B6A" w:rsidRPr="00F845A4">
        <w:t>and picked up</w:t>
      </w:r>
      <w:r w:rsidR="005E677B" w:rsidRPr="00F845A4">
        <w:t xml:space="preserve"> the Chinese </w:t>
      </w:r>
      <w:r w:rsidR="00842667" w:rsidRPr="00F845A4">
        <w:t>tourists</w:t>
      </w:r>
      <w:r w:rsidR="005E677B" w:rsidRPr="00F845A4">
        <w:t xml:space="preserve"> </w:t>
      </w:r>
      <w:r w:rsidR="00B04B6A" w:rsidRPr="00F845A4">
        <w:t>at their Las Vegas hotel</w:t>
      </w:r>
      <w:r w:rsidR="00C03DD2" w:rsidRPr="00F845A4">
        <w:t>.</w:t>
      </w:r>
    </w:p>
    <w:p w14:paraId="35A5A32F" w14:textId="77777777" w:rsidR="00C03DD2" w:rsidRPr="00F845A4" w:rsidRDefault="00C03DD2" w:rsidP="00F845A4">
      <w:r w:rsidRPr="00F845A4">
        <w:tab/>
      </w:r>
      <w:r w:rsidR="002E2B56" w:rsidRPr="00F845A4">
        <w:t>While en route</w:t>
      </w:r>
      <w:r w:rsidRPr="00F845A4">
        <w:t xml:space="preserve"> to the Grand Canyon, Lu drove the bus around a curve at a high rate of speed</w:t>
      </w:r>
      <w:r w:rsidR="00906F79" w:rsidRPr="00F845A4">
        <w:t xml:space="preserve"> </w:t>
      </w:r>
      <w:r w:rsidRPr="00F845A4">
        <w:t xml:space="preserve">and lost control.  The bus rolled over twice.  </w:t>
      </w:r>
      <w:r w:rsidR="00823775" w:rsidRPr="00F845A4">
        <w:t>The driver and tour guide</w:t>
      </w:r>
      <w:r w:rsidR="00842667" w:rsidRPr="00F845A4">
        <w:t xml:space="preserve"> </w:t>
      </w:r>
      <w:r w:rsidR="00823775" w:rsidRPr="00F845A4">
        <w:t xml:space="preserve">were in the </w:t>
      </w:r>
      <w:r w:rsidRPr="00F845A4">
        <w:t>front seats</w:t>
      </w:r>
      <w:r w:rsidR="00FB6920" w:rsidRPr="00F845A4">
        <w:t>,</w:t>
      </w:r>
      <w:r w:rsidRPr="00F845A4">
        <w:t xml:space="preserve"> </w:t>
      </w:r>
      <w:r w:rsidR="00607694" w:rsidRPr="00F845A4">
        <w:t xml:space="preserve">which were </w:t>
      </w:r>
      <w:r w:rsidRPr="00F845A4">
        <w:t>equipped with three-point seatbelts (lap and shoulder restraints</w:t>
      </w:r>
      <w:r w:rsidR="00607694" w:rsidRPr="00F845A4">
        <w:t xml:space="preserve">).  </w:t>
      </w:r>
      <w:r w:rsidR="00655A31" w:rsidRPr="00F845A4">
        <w:t xml:space="preserve">Neither </w:t>
      </w:r>
      <w:r w:rsidR="00607694" w:rsidRPr="00F845A4">
        <w:t xml:space="preserve">suffered </w:t>
      </w:r>
      <w:r w:rsidR="00655A31" w:rsidRPr="00F845A4">
        <w:t xml:space="preserve">any serious </w:t>
      </w:r>
      <w:r w:rsidR="00607694" w:rsidRPr="00F845A4">
        <w:t>injury in the accident.</w:t>
      </w:r>
      <w:r w:rsidR="00FB6920" w:rsidRPr="00F845A4">
        <w:t xml:space="preserve"> </w:t>
      </w:r>
      <w:r w:rsidRPr="00F845A4">
        <w:t xml:space="preserve"> </w:t>
      </w:r>
      <w:r w:rsidR="00B04B6A" w:rsidRPr="00F845A4">
        <w:t>N</w:t>
      </w:r>
      <w:r w:rsidRPr="00F845A4">
        <w:t>one of the passenger seats</w:t>
      </w:r>
      <w:r w:rsidR="00B04B6A" w:rsidRPr="00F845A4">
        <w:t>, however,</w:t>
      </w:r>
      <w:r w:rsidR="00823775" w:rsidRPr="00F845A4">
        <w:t xml:space="preserve"> were equipped with seatbelts of any kind.  Two passengers were </w:t>
      </w:r>
      <w:r w:rsidR="00E7732F" w:rsidRPr="00F845A4">
        <w:t>killed</w:t>
      </w:r>
      <w:r w:rsidR="00823775" w:rsidRPr="00F845A4">
        <w:t xml:space="preserve">.  One </w:t>
      </w:r>
      <w:r w:rsidR="00E7732F" w:rsidRPr="00F845A4">
        <w:t xml:space="preserve">female </w:t>
      </w:r>
      <w:r w:rsidR="00823775" w:rsidRPr="00F845A4">
        <w:t xml:space="preserve">passenger was impaled in the door mechanism; </w:t>
      </w:r>
      <w:r w:rsidR="00E7732F" w:rsidRPr="00F845A4">
        <w:t>a male</w:t>
      </w:r>
      <w:r w:rsidR="00823775" w:rsidRPr="00F845A4">
        <w:t xml:space="preserve"> passenger</w:t>
      </w:r>
      <w:r w:rsidR="00BD3CFD" w:rsidRPr="00F845A4">
        <w:t xml:space="preserve"> </w:t>
      </w:r>
      <w:r w:rsidR="00823775" w:rsidRPr="00F845A4">
        <w:t xml:space="preserve">was ejected from the bus and fatally fractured his skull. </w:t>
      </w:r>
      <w:r w:rsidR="00B97C89" w:rsidRPr="00F845A4">
        <w:t xml:space="preserve"> Six </w:t>
      </w:r>
      <w:r w:rsidR="00BD3CFD" w:rsidRPr="00F845A4">
        <w:t xml:space="preserve">other </w:t>
      </w:r>
      <w:r w:rsidR="00B97C89" w:rsidRPr="00F845A4">
        <w:t xml:space="preserve">passengers were ejected from the bus and suffered injuries.  The remaining two passengers, who were not ejected, </w:t>
      </w:r>
      <w:r w:rsidR="00E7732F" w:rsidRPr="00F845A4">
        <w:t>s</w:t>
      </w:r>
      <w:r w:rsidR="00B97C89" w:rsidRPr="00F845A4">
        <w:t>ustained injuries</w:t>
      </w:r>
      <w:r w:rsidR="00E7732F" w:rsidRPr="00F845A4">
        <w:t xml:space="preserve"> as well</w:t>
      </w:r>
      <w:r w:rsidR="00B97C89" w:rsidRPr="00F845A4">
        <w:t xml:space="preserve">. </w:t>
      </w:r>
    </w:p>
    <w:p w14:paraId="2E720ECD" w14:textId="77777777" w:rsidR="005F7371" w:rsidRPr="00F845A4" w:rsidRDefault="00B97C89" w:rsidP="00F845A4">
      <w:r w:rsidRPr="00F845A4">
        <w:tab/>
      </w:r>
      <w:r w:rsidR="001C57F0" w:rsidRPr="00F845A4">
        <w:t>In September 2011, t</w:t>
      </w:r>
      <w:r w:rsidRPr="00F845A4">
        <w:t xml:space="preserve">he eight passengers and survivors of the two passengers who were killed </w:t>
      </w:r>
      <w:r w:rsidR="00514F81" w:rsidRPr="00F845A4">
        <w:t xml:space="preserve">(plaintiffs) </w:t>
      </w:r>
      <w:r w:rsidR="0040123D" w:rsidRPr="00F845A4">
        <w:t>filed</w:t>
      </w:r>
      <w:r w:rsidRPr="00F845A4">
        <w:t xml:space="preserve"> an action</w:t>
      </w:r>
      <w:r w:rsidR="0040123D" w:rsidRPr="00F845A4">
        <w:t xml:space="preserve"> in Los Angeles County Superior Court</w:t>
      </w:r>
      <w:r w:rsidRPr="00F845A4">
        <w:t xml:space="preserve"> against </w:t>
      </w:r>
      <w:r w:rsidR="00A01322" w:rsidRPr="00F845A4">
        <w:t xml:space="preserve">two California-based defendants, </w:t>
      </w:r>
      <w:r w:rsidR="00FD4BE4" w:rsidRPr="00F845A4">
        <w:t>the</w:t>
      </w:r>
      <w:r w:rsidRPr="00F845A4">
        <w:t xml:space="preserve"> tour </w:t>
      </w:r>
      <w:r w:rsidR="00FD4BE4" w:rsidRPr="00F845A4">
        <w:t xml:space="preserve">bus </w:t>
      </w:r>
      <w:r w:rsidRPr="00F845A4">
        <w:t>company</w:t>
      </w:r>
      <w:r w:rsidR="00FD4BE4" w:rsidRPr="00F845A4">
        <w:t xml:space="preserve"> TBE,</w:t>
      </w:r>
      <w:r w:rsidR="00A01322" w:rsidRPr="00F845A4">
        <w:t xml:space="preserve"> and </w:t>
      </w:r>
      <w:r w:rsidR="00FD4BE4" w:rsidRPr="00F845A4">
        <w:t xml:space="preserve">the distributor who sold the tour bus to TBE, </w:t>
      </w:r>
      <w:r w:rsidR="00B15585">
        <w:t xml:space="preserve">Los Angeles </w:t>
      </w:r>
      <w:r w:rsidR="00514F81" w:rsidRPr="00F845A4">
        <w:t xml:space="preserve">Truck Centers, LLC dba Buswest (Buswest), a California corporation </w:t>
      </w:r>
      <w:r w:rsidR="009865AC" w:rsidRPr="00F845A4">
        <w:t xml:space="preserve">with multiple locations </w:t>
      </w:r>
      <w:r w:rsidR="00AA2416" w:rsidRPr="00F845A4">
        <w:t>nationwide</w:t>
      </w:r>
      <w:r w:rsidR="00DE4582" w:rsidRPr="00F845A4">
        <w:t>.</w:t>
      </w:r>
      <w:r w:rsidR="001556B2" w:rsidRPr="00F845A4">
        <w:t xml:space="preserve"> </w:t>
      </w:r>
      <w:r w:rsidR="00471C24" w:rsidRPr="00F845A4">
        <w:t xml:space="preserve"> </w:t>
      </w:r>
      <w:r w:rsidR="00A01322" w:rsidRPr="00F845A4">
        <w:t>Plaintiffs also sued</w:t>
      </w:r>
      <w:r w:rsidR="00B60240" w:rsidRPr="00F845A4">
        <w:t xml:space="preserve"> </w:t>
      </w:r>
      <w:r w:rsidR="00FD4BE4" w:rsidRPr="00F845A4">
        <w:t xml:space="preserve">the bus manufacturer, </w:t>
      </w:r>
      <w:r w:rsidR="00A01322" w:rsidRPr="00F845A4">
        <w:t>Forest River, Inc.</w:t>
      </w:r>
      <w:r w:rsidR="00FD4BE4" w:rsidRPr="00F845A4">
        <w:t xml:space="preserve"> (Forest River)</w:t>
      </w:r>
      <w:r w:rsidR="002E7EBD" w:rsidRPr="00F845A4">
        <w:t>, an Indiana corporation that designed, manufactured, and modified the tour bus</w:t>
      </w:r>
      <w:r w:rsidR="00A01322" w:rsidRPr="00F845A4">
        <w:t>, and Starcraft, a division of Forest River</w:t>
      </w:r>
      <w:r w:rsidR="00383AEC" w:rsidRPr="00F845A4">
        <w:t>.</w:t>
      </w:r>
      <w:r w:rsidR="00F069EA" w:rsidRPr="00F845A4">
        <w:t xml:space="preserve"> </w:t>
      </w:r>
      <w:r w:rsidR="00FD4BE4" w:rsidRPr="00F845A4">
        <w:t xml:space="preserve"> </w:t>
      </w:r>
      <w:r w:rsidR="00F069EA" w:rsidRPr="00F845A4">
        <w:t>Because the parties have referred to the buses as “Starcraft buses,” we refer to the manufacturer of the buses as Starcraft.</w:t>
      </w:r>
      <w:r w:rsidR="00B60240" w:rsidRPr="00F845A4">
        <w:t xml:space="preserve">  Unless otherwise noted, references to Starcraft </w:t>
      </w:r>
      <w:r w:rsidR="001C513E" w:rsidRPr="00F845A4">
        <w:t>necessarily</w:t>
      </w:r>
      <w:r w:rsidR="00B60240" w:rsidRPr="00F845A4">
        <w:t xml:space="preserve"> include Forest River. </w:t>
      </w:r>
    </w:p>
    <w:p w14:paraId="68AEA84F" w14:textId="77777777" w:rsidR="004C7E99" w:rsidRPr="00F845A4" w:rsidRDefault="005F7371" w:rsidP="00F845A4">
      <w:pPr>
        <w:ind w:firstLine="720"/>
      </w:pPr>
      <w:r w:rsidRPr="00F845A4">
        <w:t>I</w:t>
      </w:r>
      <w:r w:rsidR="004C7E99" w:rsidRPr="00F845A4">
        <w:t xml:space="preserve">n their operative second amended complaint, plaintiffs alleged causes of action for wrongful death, negligence, strict </w:t>
      </w:r>
      <w:r w:rsidR="004C7E99" w:rsidRPr="00F845A4">
        <w:lastRenderedPageBreak/>
        <w:t xml:space="preserve">products liability, loss of consortium, and negligent infliction of emotional distress.  </w:t>
      </w:r>
      <w:r w:rsidR="00EF00AD" w:rsidRPr="00F845A4">
        <w:t xml:space="preserve">That </w:t>
      </w:r>
      <w:r w:rsidR="0066246F">
        <w:t xml:space="preserve">the </w:t>
      </w:r>
      <w:r w:rsidR="00EF00AD" w:rsidRPr="00F845A4">
        <w:t>driver</w:t>
      </w:r>
      <w:r w:rsidR="0066246F">
        <w:t>,</w:t>
      </w:r>
      <w:r w:rsidR="00EF00AD" w:rsidRPr="00F845A4">
        <w:t xml:space="preserve"> Lu</w:t>
      </w:r>
      <w:r w:rsidR="0066246F">
        <w:t>,</w:t>
      </w:r>
      <w:r w:rsidR="00EF00AD" w:rsidRPr="00F845A4">
        <w:t xml:space="preserve"> was at fault for the accident was not in dispute.  </w:t>
      </w:r>
      <w:r w:rsidR="005E1DAD" w:rsidRPr="00F845A4">
        <w:t>The main theor</w:t>
      </w:r>
      <w:r w:rsidR="00175757" w:rsidRPr="00F845A4">
        <w:t>ies</w:t>
      </w:r>
      <w:r w:rsidR="005E1DAD" w:rsidRPr="00F845A4">
        <w:t xml:space="preserve"> of plaintiffs’ action</w:t>
      </w:r>
      <w:r w:rsidR="00175757" w:rsidRPr="00F845A4">
        <w:t xml:space="preserve"> were that Starcraft negligently designed and manufactured the bus and</w:t>
      </w:r>
      <w:r w:rsidR="005E1DAD" w:rsidRPr="00F845A4">
        <w:t xml:space="preserve"> </w:t>
      </w:r>
      <w:r w:rsidR="00CC4663" w:rsidRPr="00F845A4">
        <w:t>that</w:t>
      </w:r>
      <w:r w:rsidR="00302C74" w:rsidRPr="00F845A4">
        <w:t xml:space="preserve"> Buswest</w:t>
      </w:r>
      <w:r w:rsidR="005E249A" w:rsidRPr="00F845A4">
        <w:t xml:space="preserve"> </w:t>
      </w:r>
      <w:r w:rsidR="004F1BC0" w:rsidRPr="00F845A4">
        <w:t>chose to order the bus without seatbelts</w:t>
      </w:r>
      <w:r w:rsidR="00302C74" w:rsidRPr="00F845A4">
        <w:t>, which would have prevented the deaths and</w:t>
      </w:r>
      <w:r w:rsidR="005222C7" w:rsidRPr="00F845A4">
        <w:t xml:space="preserve">, at the very least, </w:t>
      </w:r>
      <w:r w:rsidR="00B61504" w:rsidRPr="00F845A4">
        <w:t xml:space="preserve">would have </w:t>
      </w:r>
      <w:r w:rsidR="00302C74" w:rsidRPr="00F845A4">
        <w:t>minimized the injuries of the passengers in the rollover crash.</w:t>
      </w:r>
      <w:r w:rsidR="004F1BC0" w:rsidRPr="00F845A4">
        <w:t xml:space="preserve"> </w:t>
      </w:r>
      <w:r w:rsidR="00AC2390" w:rsidRPr="00F845A4">
        <w:t xml:space="preserve"> </w:t>
      </w:r>
    </w:p>
    <w:p w14:paraId="0F7BD6BD" w14:textId="77777777" w:rsidR="004E78A0" w:rsidRPr="00F845A4" w:rsidRDefault="0040123D" w:rsidP="00F845A4">
      <w:pPr>
        <w:ind w:firstLine="720"/>
      </w:pPr>
      <w:r w:rsidRPr="00F845A4">
        <w:t>In December 2012, TBE and Lu settled with plaintiffs for $5 million, in exchange for a full release of all claims against them.  One year later,</w:t>
      </w:r>
      <w:r w:rsidR="00910E53" w:rsidRPr="00F845A4">
        <w:t xml:space="preserve"> after the </w:t>
      </w:r>
      <w:r w:rsidR="006B33CA" w:rsidRPr="00F845A4">
        <w:t xml:space="preserve">governing </w:t>
      </w:r>
      <w:r w:rsidR="00910E53" w:rsidRPr="00F845A4">
        <w:t xml:space="preserve">two-year statute of limitations had </w:t>
      </w:r>
      <w:r w:rsidR="00A46C60" w:rsidRPr="00F845A4">
        <w:t xml:space="preserve">already </w:t>
      </w:r>
      <w:r w:rsidR="00910E53" w:rsidRPr="00F845A4">
        <w:t>run</w:t>
      </w:r>
      <w:r w:rsidR="006B7F3A" w:rsidRPr="00F845A4">
        <w:t xml:space="preserve"> (Code Civ. Proc., § 335.1)</w:t>
      </w:r>
      <w:r w:rsidR="00910E53" w:rsidRPr="00F845A4">
        <w:t>,</w:t>
      </w:r>
      <w:r w:rsidR="00F9105A" w:rsidRPr="00F845A4">
        <w:t xml:space="preserve"> </w:t>
      </w:r>
      <w:r w:rsidRPr="00F845A4">
        <w:t xml:space="preserve">defendants Starcraft and Buswest </w:t>
      </w:r>
      <w:r w:rsidR="003A07E5" w:rsidRPr="00F845A4">
        <w:t>(collectively</w:t>
      </w:r>
      <w:r w:rsidR="00113B8F" w:rsidRPr="00F845A4">
        <w:t>,</w:t>
      </w:r>
      <w:r w:rsidR="003A07E5" w:rsidRPr="00F845A4">
        <w:t xml:space="preserve"> defendants)</w:t>
      </w:r>
      <w:r w:rsidRPr="00F845A4">
        <w:t xml:space="preserve"> filed a</w:t>
      </w:r>
      <w:r w:rsidR="00CF150C" w:rsidRPr="00F845A4">
        <w:t xml:space="preserve"> </w:t>
      </w:r>
      <w:r w:rsidR="004758CF" w:rsidRPr="00F845A4">
        <w:t>“Joint Notice of Motion and Motion Regarding Choice of Law on Behalf of Defendants”</w:t>
      </w:r>
      <w:r w:rsidR="00635A4B" w:rsidRPr="00F845A4">
        <w:t xml:space="preserve"> to determine the choice of law. </w:t>
      </w:r>
      <w:r w:rsidR="004758CF" w:rsidRPr="00F845A4">
        <w:t xml:space="preserve"> In th</w:t>
      </w:r>
      <w:r w:rsidR="00E27BF0" w:rsidRPr="00F845A4">
        <w:t>at</w:t>
      </w:r>
      <w:r w:rsidR="004758CF" w:rsidRPr="00F845A4">
        <w:t xml:space="preserve"> motion, defendants alleged that plaintiffs’ claims “potentially implicate” four </w:t>
      </w:r>
      <w:r w:rsidR="000E7352" w:rsidRPr="00F845A4">
        <w:t xml:space="preserve">different </w:t>
      </w:r>
      <w:r w:rsidR="001F52EB" w:rsidRPr="00F845A4">
        <w:t>jurisdictions</w:t>
      </w:r>
      <w:r w:rsidR="004758CF" w:rsidRPr="00F845A4">
        <w:t xml:space="preserve">, </w:t>
      </w:r>
      <w:r w:rsidR="00906F79" w:rsidRPr="00F845A4">
        <w:t xml:space="preserve">i.e., Indiana, Arizona, </w:t>
      </w:r>
      <w:r w:rsidR="004758CF" w:rsidRPr="00F845A4">
        <w:t xml:space="preserve">China, </w:t>
      </w:r>
      <w:r w:rsidR="00906F79" w:rsidRPr="00F845A4">
        <w:t>and California</w:t>
      </w:r>
      <w:r w:rsidR="00167753" w:rsidRPr="00F845A4">
        <w:t>.</w:t>
      </w:r>
      <w:r w:rsidR="0089609C" w:rsidRPr="00F845A4">
        <w:t xml:space="preserve"> </w:t>
      </w:r>
      <w:r w:rsidR="004758CF" w:rsidRPr="00F845A4">
        <w:t xml:space="preserve"> </w:t>
      </w:r>
      <w:r w:rsidR="00974E59" w:rsidRPr="00F845A4">
        <w:t>Defendants maintained that u</w:t>
      </w:r>
      <w:r w:rsidR="000E7352" w:rsidRPr="00F845A4">
        <w:t>nder the governmental interest test to determine the choice of law (</w:t>
      </w:r>
      <w:r w:rsidR="00906F79" w:rsidRPr="00F845A4">
        <w:t xml:space="preserve">see </w:t>
      </w:r>
      <w:r w:rsidR="003F45A7" w:rsidRPr="00F845A4">
        <w:rPr>
          <w:i/>
        </w:rPr>
        <w:t>Reich</w:t>
      </w:r>
      <w:r w:rsidR="003F45A7" w:rsidRPr="00F845A4">
        <w:t xml:space="preserve">, </w:t>
      </w:r>
      <w:r w:rsidR="003F45A7" w:rsidRPr="00F845A4">
        <w:rPr>
          <w:i/>
        </w:rPr>
        <w:t>supra</w:t>
      </w:r>
      <w:r w:rsidR="003F45A7" w:rsidRPr="00F845A4">
        <w:t xml:space="preserve">, </w:t>
      </w:r>
      <w:r w:rsidR="00906F79" w:rsidRPr="00F845A4">
        <w:t>67 Cal.2d 551</w:t>
      </w:r>
      <w:r w:rsidR="000E7352" w:rsidRPr="00F845A4">
        <w:t xml:space="preserve">), Indiana law applied. </w:t>
      </w:r>
      <w:r w:rsidR="00D64C6E" w:rsidRPr="00F845A4">
        <w:t xml:space="preserve"> </w:t>
      </w:r>
      <w:r w:rsidR="00EF00AD" w:rsidRPr="00F845A4">
        <w:t xml:space="preserve">After </w:t>
      </w:r>
      <w:r w:rsidR="00060CD8" w:rsidRPr="00F845A4">
        <w:t xml:space="preserve">considering the parties’ </w:t>
      </w:r>
      <w:r w:rsidR="00EF00AD" w:rsidRPr="00F845A4">
        <w:t xml:space="preserve">extensive briefing, the trial </w:t>
      </w:r>
      <w:r w:rsidR="007078AE" w:rsidRPr="00F845A4">
        <w:t>judge</w:t>
      </w:r>
      <w:r w:rsidR="00EF00AD" w:rsidRPr="00F845A4">
        <w:t xml:space="preserve"> (Judge Kendig)</w:t>
      </w:r>
      <w:r w:rsidR="00D479B5" w:rsidRPr="00F845A4">
        <w:rPr>
          <w:rStyle w:val="FootnoteReference"/>
        </w:rPr>
        <w:footnoteReference w:id="2"/>
      </w:r>
      <w:r w:rsidR="00EF00AD" w:rsidRPr="00F845A4">
        <w:t xml:space="preserve"> </w:t>
      </w:r>
      <w:r w:rsidR="00EE7019" w:rsidRPr="00F845A4">
        <w:t>granted defendants’ motion</w:t>
      </w:r>
      <w:r w:rsidR="00F9105A" w:rsidRPr="00F845A4">
        <w:t xml:space="preserve"> and concluded that Indiana law governed the case</w:t>
      </w:r>
      <w:r w:rsidR="00762AE4" w:rsidRPr="00F845A4">
        <w:t xml:space="preserve">.  </w:t>
      </w:r>
      <w:r w:rsidR="00B130CB" w:rsidRPr="00F845A4">
        <w:t>Plaintiffs filed a writ of mandate challenging the trial court’s ruling on the choice of law</w:t>
      </w:r>
      <w:r w:rsidR="00CB6824" w:rsidRPr="00F845A4">
        <w:t xml:space="preserve">, which </w:t>
      </w:r>
      <w:r w:rsidR="00CB6824" w:rsidRPr="00F845A4">
        <w:lastRenderedPageBreak/>
        <w:t xml:space="preserve">the Court of Appeal denied based on </w:t>
      </w:r>
      <w:r w:rsidR="00DF77EF" w:rsidRPr="00F845A4">
        <w:t xml:space="preserve">plaintiffs’ </w:t>
      </w:r>
      <w:r w:rsidR="00CB6824" w:rsidRPr="00F845A4">
        <w:t>failure to show entitlement to extraordinary relief</w:t>
      </w:r>
      <w:r w:rsidR="000E7352" w:rsidRPr="00F845A4">
        <w:t>.</w:t>
      </w:r>
      <w:r w:rsidR="00B130CB" w:rsidRPr="00F845A4">
        <w:t xml:space="preserve"> </w:t>
      </w:r>
      <w:r w:rsidR="00986BB4">
        <w:t xml:space="preserve"> </w:t>
      </w:r>
    </w:p>
    <w:p w14:paraId="1CE9C3B0" w14:textId="77777777" w:rsidR="00B94F44" w:rsidRPr="00F845A4" w:rsidRDefault="00375E92" w:rsidP="00F845A4">
      <w:pPr>
        <w:ind w:firstLine="720"/>
      </w:pPr>
      <w:r w:rsidRPr="00F845A4">
        <w:rPr>
          <w:noProof/>
        </w:rPr>
        <mc:AlternateContent>
          <mc:Choice Requires="wpi">
            <w:drawing>
              <wp:anchor distT="0" distB="0" distL="114300" distR="114300" simplePos="0" relativeHeight="251657728" behindDoc="0" locked="0" layoutInCell="1" allowOverlap="1" wp14:anchorId="265C9516" wp14:editId="48D03A18">
                <wp:simplePos x="0" y="0"/>
                <wp:positionH relativeFrom="column">
                  <wp:posOffset>7153910</wp:posOffset>
                </wp:positionH>
                <wp:positionV relativeFrom="paragraph">
                  <wp:posOffset>981710</wp:posOffset>
                </wp:positionV>
                <wp:extent cx="18415" cy="18415"/>
                <wp:effectExtent l="48260" t="51435" r="38100" b="44450"/>
                <wp:wrapNone/>
                <wp:docPr id="1"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7A5368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527.05pt;margin-top:41.05pt;width:7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">
                <v:imagedata r:id="rId14" o:title=""/>
                <o:lock v:ext="edit" rotation="t" aspectratio="f"/>
              </v:shape>
            </w:pict>
          </mc:Fallback>
        </mc:AlternateContent>
      </w:r>
      <w:r w:rsidR="00E5367B" w:rsidRPr="00F845A4">
        <w:t xml:space="preserve">In </w:t>
      </w:r>
      <w:r w:rsidR="00482FC1" w:rsidRPr="00F845A4">
        <w:t>August</w:t>
      </w:r>
      <w:r w:rsidR="00E5367B" w:rsidRPr="00F845A4">
        <w:t xml:space="preserve"> 2014, </w:t>
      </w:r>
      <w:r w:rsidR="00217E75">
        <w:t xml:space="preserve">the same month </w:t>
      </w:r>
      <w:r w:rsidR="00147ABC">
        <w:t>the trial was</w:t>
      </w:r>
      <w:r w:rsidR="00A72D28">
        <w:t xml:space="preserve"> originally</w:t>
      </w:r>
      <w:r w:rsidR="00147ABC">
        <w:t xml:space="preserve"> set to begi</w:t>
      </w:r>
      <w:r w:rsidR="00A72D28">
        <w:t>n</w:t>
      </w:r>
      <w:r w:rsidR="00EE7019" w:rsidRPr="00F845A4">
        <w:t>, plaintiffs</w:t>
      </w:r>
      <w:r w:rsidR="002E2B56" w:rsidRPr="00F845A4">
        <w:t xml:space="preserve"> settl</w:t>
      </w:r>
      <w:r w:rsidR="00EE7019" w:rsidRPr="00F845A4">
        <w:t>ed</w:t>
      </w:r>
      <w:r w:rsidR="002E2B56" w:rsidRPr="00F845A4">
        <w:t xml:space="preserve"> with Starcraft</w:t>
      </w:r>
      <w:r w:rsidR="009F1C13" w:rsidRPr="00F845A4">
        <w:t xml:space="preserve"> for $3.25 million</w:t>
      </w:r>
      <w:r w:rsidR="004A22D4" w:rsidRPr="00F845A4">
        <w:t>, and</w:t>
      </w:r>
      <w:r w:rsidR="009F1C13" w:rsidRPr="00F845A4">
        <w:t>, over Buswest’s opposition,</w:t>
      </w:r>
      <w:r w:rsidR="004A22D4" w:rsidRPr="00F845A4">
        <w:t xml:space="preserve"> Judge Kendig granted</w:t>
      </w:r>
      <w:r w:rsidR="009F1C13" w:rsidRPr="00F845A4">
        <w:t xml:space="preserve"> Starcraft’s </w:t>
      </w:r>
      <w:r w:rsidR="00903420" w:rsidRPr="00F845A4">
        <w:t xml:space="preserve">motion </w:t>
      </w:r>
      <w:r w:rsidR="009F1C13" w:rsidRPr="00F845A4">
        <w:t>for good faith settlement</w:t>
      </w:r>
      <w:r w:rsidR="004E78A0" w:rsidRPr="00F845A4">
        <w:t xml:space="preserve"> (Code Civ. Proc., § 877.6)</w:t>
      </w:r>
      <w:r w:rsidR="004A22D4" w:rsidRPr="00F845A4">
        <w:t>.</w:t>
      </w:r>
      <w:r w:rsidR="002E2B56" w:rsidRPr="00F845A4">
        <w:t xml:space="preserve"> </w:t>
      </w:r>
      <w:r w:rsidR="00903420" w:rsidRPr="00F845A4">
        <w:t xml:space="preserve"> </w:t>
      </w:r>
      <w:r w:rsidR="006B7F3A" w:rsidRPr="00F845A4">
        <w:t xml:space="preserve">After the </w:t>
      </w:r>
      <w:r w:rsidR="00903420" w:rsidRPr="00F845A4">
        <w:t xml:space="preserve">settlement left California-based Buswest </w:t>
      </w:r>
      <w:r w:rsidR="00971CEA">
        <w:t xml:space="preserve">as </w:t>
      </w:r>
      <w:r w:rsidR="00903420" w:rsidRPr="00F845A4">
        <w:t>the sole defendant</w:t>
      </w:r>
      <w:r w:rsidR="006B7F3A" w:rsidRPr="00F845A4">
        <w:t xml:space="preserve">, </w:t>
      </w:r>
      <w:r w:rsidR="005A67BA" w:rsidRPr="00F845A4">
        <w:t>Buswest filed a motion for summary judgment under Indiana law, which the trial court denied</w:t>
      </w:r>
      <w:r w:rsidR="006B7F3A" w:rsidRPr="00F845A4">
        <w:t xml:space="preserve">.  The </w:t>
      </w:r>
      <w:r w:rsidR="000C7361" w:rsidRPr="00F845A4">
        <w:t xml:space="preserve">trial court also denied plaintiffs’ request that it reconsider its choice of law ruling.  </w:t>
      </w:r>
      <w:r w:rsidR="00D87F77" w:rsidRPr="00F845A4">
        <w:t xml:space="preserve">The </w:t>
      </w:r>
      <w:r w:rsidR="00BA06D6">
        <w:t xml:space="preserve">original </w:t>
      </w:r>
      <w:r w:rsidR="00D87F77" w:rsidRPr="00F845A4">
        <w:t>trial</w:t>
      </w:r>
      <w:r w:rsidR="004A22D4" w:rsidRPr="00F845A4">
        <w:t xml:space="preserve"> date of August 18, 2014 was vacated</w:t>
      </w:r>
      <w:r w:rsidR="00A269A2">
        <w:t>,</w:t>
      </w:r>
      <w:r w:rsidR="00BA06D6">
        <w:t xml:space="preserve"> and </w:t>
      </w:r>
      <w:r w:rsidR="001F0B83">
        <w:t xml:space="preserve">the trial date was </w:t>
      </w:r>
      <w:r w:rsidR="00B42DD4">
        <w:t>continued</w:t>
      </w:r>
      <w:r w:rsidR="00467E6B">
        <w:t>.</w:t>
      </w:r>
      <w:r w:rsidR="004A22D4" w:rsidRPr="00F845A4">
        <w:t xml:space="preserve">  </w:t>
      </w:r>
    </w:p>
    <w:p w14:paraId="4F050529" w14:textId="77777777" w:rsidR="00080F89" w:rsidRPr="00F845A4" w:rsidRDefault="00612BEE" w:rsidP="00F845A4">
      <w:pPr>
        <w:ind w:firstLine="720"/>
      </w:pPr>
      <w:r w:rsidRPr="00F845A4">
        <w:t xml:space="preserve">In November 2014, </w:t>
      </w:r>
      <w:r w:rsidR="006829C8" w:rsidRPr="00F845A4">
        <w:t>p</w:t>
      </w:r>
      <w:r w:rsidR="006D2D4D" w:rsidRPr="00F845A4">
        <w:t>laintiffs</w:t>
      </w:r>
      <w:r w:rsidR="00E5367B" w:rsidRPr="00F845A4">
        <w:t xml:space="preserve"> filed a “Motion in Limine No. 4 to Apply California Law</w:t>
      </w:r>
      <w:r w:rsidR="006D2D4D" w:rsidRPr="00F845A4">
        <w:t xml:space="preserve">,” alleging </w:t>
      </w:r>
      <w:r w:rsidR="004A5247" w:rsidRPr="00F845A4">
        <w:t xml:space="preserve">that </w:t>
      </w:r>
      <w:r w:rsidR="004758CF" w:rsidRPr="00F845A4">
        <w:t>“</w:t>
      </w:r>
      <w:r w:rsidR="004A5247" w:rsidRPr="00F845A4">
        <w:t>[f]</w:t>
      </w:r>
      <w:r w:rsidR="004758CF" w:rsidRPr="00F845A4">
        <w:t>or choice-of-law purposes, plaintiffs’ settlement with the Indiana defendants has completely transformed the relevant legal landscape</w:t>
      </w:r>
      <w:r w:rsidR="006F5B69" w:rsidRPr="00F845A4">
        <w:t>.</w:t>
      </w:r>
      <w:r w:rsidR="004758CF" w:rsidRPr="00F845A4">
        <w:t xml:space="preserve">” </w:t>
      </w:r>
      <w:r w:rsidR="00471C24" w:rsidRPr="00F845A4">
        <w:t xml:space="preserve"> </w:t>
      </w:r>
      <w:r w:rsidR="001F0B83">
        <w:t xml:space="preserve">On February 20, 2015, six weeks before trial was set to begin, </w:t>
      </w:r>
      <w:r w:rsidR="002951FF" w:rsidRPr="00F845A4">
        <w:t>a</w:t>
      </w:r>
      <w:r w:rsidR="00081FE1" w:rsidRPr="00F845A4">
        <w:t xml:space="preserve"> </w:t>
      </w:r>
      <w:r w:rsidR="004A5247" w:rsidRPr="00F845A4">
        <w:t>newly</w:t>
      </w:r>
      <w:r w:rsidR="00607694" w:rsidRPr="00F845A4">
        <w:t xml:space="preserve"> </w:t>
      </w:r>
      <w:r w:rsidR="004A5247" w:rsidRPr="00F845A4">
        <w:t xml:space="preserve">assigned </w:t>
      </w:r>
      <w:r w:rsidR="00C86A2C" w:rsidRPr="00F845A4">
        <w:t xml:space="preserve">trial </w:t>
      </w:r>
      <w:r w:rsidR="007078AE" w:rsidRPr="00F845A4">
        <w:t>judge</w:t>
      </w:r>
      <w:r w:rsidR="00C86A2C" w:rsidRPr="00F845A4">
        <w:t xml:space="preserve"> </w:t>
      </w:r>
      <w:r w:rsidR="00BA516F" w:rsidRPr="00F845A4">
        <w:t>(Judge</w:t>
      </w:r>
      <w:r w:rsidR="00607694" w:rsidRPr="00F845A4">
        <w:t xml:space="preserve"> C</w:t>
      </w:r>
      <w:r w:rsidR="00BA516F" w:rsidRPr="00F845A4">
        <w:t>zuleger)</w:t>
      </w:r>
      <w:r w:rsidR="002951FF" w:rsidRPr="00F845A4">
        <w:t xml:space="preserve"> denied the motion</w:t>
      </w:r>
      <w:r w:rsidR="00080F89" w:rsidRPr="00F845A4">
        <w:t xml:space="preserve"> on procedural grounds</w:t>
      </w:r>
      <w:r w:rsidR="002951FF" w:rsidRPr="00F845A4">
        <w:t xml:space="preserve">, </w:t>
      </w:r>
      <w:r w:rsidR="00080F89" w:rsidRPr="00F845A4">
        <w:t xml:space="preserve">specifically declining to reconsider Judge Kendig’s choice of law ruling.  Judge Czuleger opined that he would deny on the merits as well, noting that plaintiffs’ motion did not present “any new or different facts justifying a reconsideration.”  On a final note, Judge Czuleger added that </w:t>
      </w:r>
      <w:r w:rsidR="00294F2A" w:rsidRPr="00F845A4">
        <w:t xml:space="preserve">a </w:t>
      </w:r>
      <w:r w:rsidR="00080F89" w:rsidRPr="00F845A4">
        <w:t xml:space="preserve">choice of law </w:t>
      </w:r>
      <w:r w:rsidR="00294F2A" w:rsidRPr="00F845A4">
        <w:t xml:space="preserve">determination </w:t>
      </w:r>
      <w:r w:rsidR="00080F89" w:rsidRPr="00F845A4">
        <w:t xml:space="preserve">“should not change at the last hour before trial because of settlement of certain parties.  The parties have prepared for trial based on a definitive ruling by the previous judge.  The parties should be able to rely on that ruling in their trial preparation.  The happenstance of a change in parties should not affect the law to be applied here.”  </w:t>
      </w:r>
    </w:p>
    <w:p w14:paraId="0EA3E803" w14:textId="77777777" w:rsidR="00C349C3" w:rsidRPr="00F845A4" w:rsidRDefault="000B4519" w:rsidP="00F845A4">
      <w:pPr>
        <w:ind w:firstLine="720"/>
      </w:pPr>
      <w:r w:rsidRPr="00F845A4">
        <w:lastRenderedPageBreak/>
        <w:t>A</w:t>
      </w:r>
      <w:r w:rsidR="00D64C6E" w:rsidRPr="00F845A4">
        <w:t>fter the jury was sworn in on April 9, 2015</w:t>
      </w:r>
      <w:r w:rsidRPr="00F845A4">
        <w:t xml:space="preserve">, the trial </w:t>
      </w:r>
      <w:r w:rsidR="00A61323" w:rsidRPr="00F845A4">
        <w:t>proceeded under Indiana products liability law, which imported a negligence standard in the definition of a defective product.  (See Ind. Code § 34-20-2-1</w:t>
      </w:r>
      <w:r w:rsidR="00715513" w:rsidRPr="00F845A4">
        <w:t xml:space="preserve"> </w:t>
      </w:r>
      <w:r w:rsidR="00A61323" w:rsidRPr="00F845A4">
        <w:t>[</w:t>
      </w:r>
      <w:r w:rsidR="00715513" w:rsidRPr="00F845A4">
        <w:t xml:space="preserve">seller may be liable if “user or consumer is in the class of persons that the seller </w:t>
      </w:r>
      <w:r w:rsidR="00715513" w:rsidRPr="00F845A4">
        <w:rPr>
          <w:i/>
        </w:rPr>
        <w:t>should reasonably foresee</w:t>
      </w:r>
      <w:r w:rsidR="00715513" w:rsidRPr="00F845A4">
        <w:t xml:space="preserve"> as being subject to the harm caused by the defective condition”</w:t>
      </w:r>
      <w:r w:rsidR="00A269A2">
        <w:t xml:space="preserve"> (italics added)</w:t>
      </w:r>
      <w:r w:rsidR="00A61323" w:rsidRPr="00F845A4">
        <w:t>]</w:t>
      </w:r>
      <w:r w:rsidR="009A60E7" w:rsidRPr="00F845A4">
        <w:t>;</w:t>
      </w:r>
      <w:r w:rsidR="00A61323" w:rsidRPr="00F845A4">
        <w:t xml:space="preserve"> </w:t>
      </w:r>
      <w:r w:rsidR="009A60E7" w:rsidRPr="00F845A4">
        <w:rPr>
          <w:i/>
        </w:rPr>
        <w:t>id</w:t>
      </w:r>
      <w:r w:rsidR="009A60E7" w:rsidRPr="00F845A4">
        <w:t xml:space="preserve">., </w:t>
      </w:r>
      <w:r w:rsidR="00F37CC7">
        <w:t xml:space="preserve">§ </w:t>
      </w:r>
      <w:r w:rsidR="00A61323" w:rsidRPr="00F845A4">
        <w:t>34-20-2-</w:t>
      </w:r>
      <w:r w:rsidR="001F52EB" w:rsidRPr="00F845A4">
        <w:t>2</w:t>
      </w:r>
      <w:r w:rsidR="00A61323" w:rsidRPr="00F845A4">
        <w:t xml:space="preserve"> [</w:t>
      </w:r>
      <w:r w:rsidR="001828C3" w:rsidRPr="00F845A4">
        <w:t xml:space="preserve">plaintiff “must establish that the manufacturer or seller </w:t>
      </w:r>
      <w:r w:rsidR="001828C3" w:rsidRPr="00F845A4">
        <w:rPr>
          <w:i/>
        </w:rPr>
        <w:t xml:space="preserve">failed to </w:t>
      </w:r>
      <w:r w:rsidR="00DE26BB" w:rsidRPr="00F845A4">
        <w:rPr>
          <w:i/>
        </w:rPr>
        <w:t>exercise</w:t>
      </w:r>
      <w:r w:rsidR="001828C3" w:rsidRPr="00F845A4">
        <w:rPr>
          <w:i/>
        </w:rPr>
        <w:t xml:space="preserve"> reasonable care</w:t>
      </w:r>
      <w:r w:rsidR="001828C3" w:rsidRPr="00F845A4">
        <w:t xml:space="preserve"> under the circumstances in designing the product”</w:t>
      </w:r>
      <w:r w:rsidR="00A269A2">
        <w:t xml:space="preserve"> (</w:t>
      </w:r>
      <w:r w:rsidR="00A269A2" w:rsidRPr="00F845A4">
        <w:t>italics added</w:t>
      </w:r>
      <w:r w:rsidR="00A269A2">
        <w:t>)</w:t>
      </w:r>
      <w:r w:rsidR="00A61323" w:rsidRPr="00F845A4">
        <w:t xml:space="preserve">].)  </w:t>
      </w:r>
      <w:r w:rsidR="009D55DD" w:rsidRPr="00F845A4">
        <w:t>Plaintiffs focused on</w:t>
      </w:r>
      <w:r w:rsidR="006D2D4D" w:rsidRPr="00F845A4">
        <w:t xml:space="preserve"> Buswest’s decision to order the bus without the $12 lap belts. </w:t>
      </w:r>
      <w:r w:rsidR="009D55DD" w:rsidRPr="00F845A4">
        <w:t xml:space="preserve"> </w:t>
      </w:r>
      <w:r w:rsidR="006D2D4D" w:rsidRPr="00F845A4">
        <w:t>In</w:t>
      </w:r>
      <w:r w:rsidR="00BD19B3" w:rsidRPr="00F845A4">
        <w:t xml:space="preserve"> its</w:t>
      </w:r>
      <w:r w:rsidR="006D2D4D" w:rsidRPr="00F845A4">
        <w:t xml:space="preserve"> defense, Buswest contended its decision not to include seatbelts constituted an exercise of reasonable care because the federal National High</w:t>
      </w:r>
      <w:r w:rsidR="00796DC0" w:rsidRPr="00F845A4">
        <w:t>way</w:t>
      </w:r>
      <w:r w:rsidR="006D2D4D" w:rsidRPr="00F845A4">
        <w:t xml:space="preserve"> Transportation Safety Administration standards did not require lap belts in this bus</w:t>
      </w:r>
      <w:r w:rsidR="00562287" w:rsidRPr="00F845A4">
        <w:t>;</w:t>
      </w:r>
      <w:r w:rsidR="006D2D4D" w:rsidRPr="00F845A4">
        <w:t xml:space="preserve"> the industry standard at the time was </w:t>
      </w:r>
      <w:r w:rsidR="00CC4663" w:rsidRPr="00F845A4">
        <w:t xml:space="preserve">to </w:t>
      </w:r>
      <w:r w:rsidR="006D2D4D" w:rsidRPr="00F845A4">
        <w:rPr>
          <w:i/>
        </w:rPr>
        <w:t>not</w:t>
      </w:r>
      <w:r w:rsidR="006D2D4D" w:rsidRPr="00F845A4">
        <w:t xml:space="preserve"> include seatbelts</w:t>
      </w:r>
      <w:r w:rsidR="00562287" w:rsidRPr="00F845A4">
        <w:t>;</w:t>
      </w:r>
      <w:r w:rsidR="006D2D4D" w:rsidRPr="00F845A4">
        <w:t xml:space="preserve"> and lap belts could cause serious injuries to passengers in frontal collisions, which were more common than rollover accidents. </w:t>
      </w:r>
    </w:p>
    <w:p w14:paraId="41088711" w14:textId="77777777" w:rsidR="00740086" w:rsidRPr="00F845A4" w:rsidRDefault="000B4519" w:rsidP="00F845A4">
      <w:pPr>
        <w:ind w:firstLine="720"/>
      </w:pPr>
      <w:r w:rsidRPr="00F845A4">
        <w:t xml:space="preserve">In a </w:t>
      </w:r>
      <w:r w:rsidR="00DE704A">
        <w:t xml:space="preserve">vote of </w:t>
      </w:r>
      <w:r w:rsidRPr="00F845A4">
        <w:t>10</w:t>
      </w:r>
      <w:r w:rsidR="00DE704A">
        <w:t xml:space="preserve"> to two</w:t>
      </w:r>
      <w:r w:rsidRPr="00F845A4">
        <w:t xml:space="preserve">, the jury rendered a defense verdict on </w:t>
      </w:r>
      <w:r w:rsidR="00466AA4" w:rsidRPr="00F845A4">
        <w:t>April 27, 2015</w:t>
      </w:r>
      <w:r w:rsidRPr="00F845A4">
        <w:t>.  It</w:t>
      </w:r>
      <w:r w:rsidR="00C436B6" w:rsidRPr="00F845A4">
        <w:t xml:space="preserve"> concluded that while Buswest was a manufacturer or seller of the bus under Indiana law, the bus was not in a “defective condition” at the time of the accident. </w:t>
      </w:r>
      <w:r w:rsidR="002B3CD3" w:rsidRPr="00F845A4">
        <w:t xml:space="preserve"> </w:t>
      </w:r>
      <w:r w:rsidR="00C436B6" w:rsidRPr="00F845A4">
        <w:t>Judgment was entered in favor of Buswest</w:t>
      </w:r>
      <w:r w:rsidRPr="00F845A4">
        <w:t>, and p</w:t>
      </w:r>
      <w:r w:rsidR="00C436B6" w:rsidRPr="00F845A4">
        <w:t xml:space="preserve">laintiffs appealed. </w:t>
      </w:r>
      <w:r w:rsidR="00B52050" w:rsidRPr="00F845A4">
        <w:t xml:space="preserve"> </w:t>
      </w:r>
    </w:p>
    <w:p w14:paraId="7F32780E" w14:textId="77777777" w:rsidR="004078F4" w:rsidRPr="00F845A4" w:rsidRDefault="002A0D71" w:rsidP="00F845A4">
      <w:pPr>
        <w:ind w:firstLine="720"/>
      </w:pPr>
      <w:r w:rsidRPr="00F845A4">
        <w:t xml:space="preserve">The Court of Appeal reversed. </w:t>
      </w:r>
      <w:r w:rsidR="00AC0E0A" w:rsidRPr="00F845A4">
        <w:t xml:space="preserve"> </w:t>
      </w:r>
      <w:r w:rsidR="004F4080" w:rsidRPr="00F845A4">
        <w:t xml:space="preserve">First characterizing each side’s motion to determine the choice of law as a motion in limine, the Court of Appeal concluded </w:t>
      </w:r>
      <w:r w:rsidR="00755EF8" w:rsidRPr="00F845A4">
        <w:t xml:space="preserve">that the trial court “should have fully reconsidered” </w:t>
      </w:r>
      <w:r w:rsidR="006C3234" w:rsidRPr="00F845A4">
        <w:t>the</w:t>
      </w:r>
      <w:r w:rsidR="00966868" w:rsidRPr="00F845A4">
        <w:t xml:space="preserve"> initial choice of law ruling because</w:t>
      </w:r>
      <w:r w:rsidR="00E27F6A" w:rsidRPr="00F845A4">
        <w:t xml:space="preserve"> “once Starcraft had been dismissed from the case, any interest Indiana had in applying its law to </w:t>
      </w:r>
      <w:r w:rsidR="00E27F6A" w:rsidRPr="005146A5">
        <w:rPr>
          <w:i/>
        </w:rPr>
        <w:t>Starcraft</w:t>
      </w:r>
      <w:r w:rsidR="00E27F6A" w:rsidRPr="00F845A4">
        <w:t xml:space="preserve"> was no </w:t>
      </w:r>
      <w:r w:rsidR="00E27F6A" w:rsidRPr="00F845A4">
        <w:lastRenderedPageBreak/>
        <w:t xml:space="preserve">longer at issue.”  </w:t>
      </w:r>
      <w:r w:rsidR="006B7F3A" w:rsidRPr="00F845A4">
        <w:t xml:space="preserve">It did not, however, consider the correctness of the trial court’s initial choice of law ruling.  </w:t>
      </w:r>
    </w:p>
    <w:p w14:paraId="4E34ABF8" w14:textId="77777777" w:rsidR="00FD7C69" w:rsidRPr="00F845A4" w:rsidRDefault="006B7F3A" w:rsidP="00F845A4">
      <w:pPr>
        <w:ind w:firstLine="720"/>
      </w:pPr>
      <w:r w:rsidRPr="00F845A4">
        <w:t>The Court of Appeal</w:t>
      </w:r>
      <w:r w:rsidR="00DF5229" w:rsidRPr="00F845A4">
        <w:t xml:space="preserve"> rejected Buswest’s contention that</w:t>
      </w:r>
      <w:r w:rsidR="00C349C3" w:rsidRPr="00F845A4">
        <w:t xml:space="preserve"> under</w:t>
      </w:r>
      <w:r w:rsidR="00A64F76" w:rsidRPr="00F845A4">
        <w:t xml:space="preserve"> </w:t>
      </w:r>
      <w:r w:rsidR="00A64F76" w:rsidRPr="00F845A4">
        <w:rPr>
          <w:i/>
        </w:rPr>
        <w:t>Reich</w:t>
      </w:r>
      <w:r w:rsidR="00C349C3" w:rsidRPr="00F845A4">
        <w:t xml:space="preserve">, </w:t>
      </w:r>
      <w:r w:rsidR="00E712B4" w:rsidRPr="00F845A4">
        <w:rPr>
          <w:i/>
        </w:rPr>
        <w:t>supra</w:t>
      </w:r>
      <w:r w:rsidR="00E712B4" w:rsidRPr="00F845A4">
        <w:t xml:space="preserve">, </w:t>
      </w:r>
      <w:r w:rsidR="00BD19B3" w:rsidRPr="00F845A4">
        <w:t xml:space="preserve">67 Cal.2d 551, </w:t>
      </w:r>
      <w:r w:rsidR="00A64F76" w:rsidRPr="00F845A4">
        <w:t xml:space="preserve">the choice of law is fixed at the time of the accident.  </w:t>
      </w:r>
      <w:r w:rsidR="00C349C3" w:rsidRPr="00F845A4">
        <w:t>Rather</w:t>
      </w:r>
      <w:r w:rsidR="00A64F76" w:rsidRPr="00F845A4">
        <w:t>,</w:t>
      </w:r>
      <w:r w:rsidR="00C349C3" w:rsidRPr="00F845A4">
        <w:t xml:space="preserve"> the court reasoned, </w:t>
      </w:r>
      <w:r w:rsidR="00A64F76" w:rsidRPr="00F845A4">
        <w:t xml:space="preserve">“[t]he relevant interests cannot be accurately determined until the defendants, and the theories of liability alleged against them, are known—things that are only known for certain as the case gets closer to trial.”  </w:t>
      </w:r>
      <w:r w:rsidR="00C96396" w:rsidRPr="00F845A4">
        <w:t>The Court of Appeal applied the governmental interest test and determined that California law</w:t>
      </w:r>
      <w:r w:rsidR="002F4161" w:rsidRPr="00F845A4">
        <w:t xml:space="preserve"> governed</w:t>
      </w:r>
      <w:r w:rsidR="00C96396" w:rsidRPr="00F845A4">
        <w:t xml:space="preserve">.  </w:t>
      </w:r>
      <w:r w:rsidR="004D792D" w:rsidRPr="00F845A4">
        <w:t>Finding the error</w:t>
      </w:r>
      <w:r w:rsidR="00B87033" w:rsidRPr="00F845A4">
        <w:t xml:space="preserve"> prejudicia</w:t>
      </w:r>
      <w:r w:rsidR="0025296A" w:rsidRPr="00F845A4">
        <w:t xml:space="preserve">l, </w:t>
      </w:r>
      <w:r w:rsidR="004D792D" w:rsidRPr="00F845A4">
        <w:t>the</w:t>
      </w:r>
      <w:r w:rsidR="00740086" w:rsidRPr="00F845A4">
        <w:t xml:space="preserve"> court </w:t>
      </w:r>
      <w:r w:rsidR="00DA0D12" w:rsidRPr="00F845A4">
        <w:t xml:space="preserve">reversed the judgment and remanded </w:t>
      </w:r>
      <w:r w:rsidR="0025296A" w:rsidRPr="00F845A4">
        <w:t>for a new trial governed by California products liability law.</w:t>
      </w:r>
      <w:r w:rsidR="00B87033" w:rsidRPr="00F845A4">
        <w:t xml:space="preserve"> </w:t>
      </w:r>
      <w:r w:rsidR="00945E54" w:rsidRPr="00F845A4">
        <w:t xml:space="preserve"> </w:t>
      </w:r>
    </w:p>
    <w:p w14:paraId="55B61EBC" w14:textId="77777777" w:rsidR="00CB6824" w:rsidRPr="00F845A4" w:rsidRDefault="00FD7C69" w:rsidP="00F845A4">
      <w:pPr>
        <w:tabs>
          <w:tab w:val="left" w:pos="720"/>
        </w:tabs>
      </w:pPr>
      <w:r w:rsidRPr="00F845A4">
        <w:tab/>
        <w:t>We granted review.</w:t>
      </w:r>
      <w:r w:rsidR="00CB6824" w:rsidRPr="00F845A4">
        <w:t xml:space="preserve"> </w:t>
      </w:r>
    </w:p>
    <w:p w14:paraId="46C603BD" w14:textId="77777777" w:rsidR="00647096" w:rsidRPr="00F845A4" w:rsidRDefault="00647096" w:rsidP="00F845A4">
      <w:pPr>
        <w:pStyle w:val="Heading1"/>
      </w:pPr>
      <w:bookmarkStart w:id="6" w:name="_Toc516689827"/>
      <w:r w:rsidRPr="00F845A4">
        <w:t>Discussion</w:t>
      </w:r>
      <w:bookmarkEnd w:id="6"/>
    </w:p>
    <w:p w14:paraId="358A43A6" w14:textId="77777777" w:rsidR="00EA2CE1" w:rsidRPr="00F845A4" w:rsidRDefault="00EA2CE1" w:rsidP="00F845A4">
      <w:pPr>
        <w:ind w:firstLine="720"/>
      </w:pPr>
      <w:bookmarkStart w:id="7" w:name="_Toc516689828"/>
      <w:r w:rsidRPr="00F845A4">
        <w:t>“Perhaps no legal subject has caused more consternation and confusion among the bench and bar than choice of law.</w:t>
      </w:r>
      <w:r w:rsidR="00294702" w:rsidRPr="00F845A4">
        <w:t xml:space="preserve">”  (Smith, </w:t>
      </w:r>
      <w:r w:rsidR="00294702" w:rsidRPr="00F845A4">
        <w:rPr>
          <w:i/>
        </w:rPr>
        <w:t>Choice of Law in the United States</w:t>
      </w:r>
      <w:r w:rsidR="00294702" w:rsidRPr="00F845A4">
        <w:t xml:space="preserve"> (1987) 38 Hastings L.J. 1041 (Smith</w:t>
      </w:r>
      <w:r w:rsidR="00E64FE4" w:rsidRPr="00F845A4">
        <w:t>);</w:t>
      </w:r>
      <w:r w:rsidR="00424FA1" w:rsidRPr="00F845A4">
        <w:t xml:space="preserve"> </w:t>
      </w:r>
      <w:r w:rsidR="00F37CC7">
        <w:t xml:space="preserve">see </w:t>
      </w:r>
      <w:r w:rsidR="00424FA1" w:rsidRPr="00F845A4">
        <w:rPr>
          <w:i/>
        </w:rPr>
        <w:t>Bernhard v. Harrah’s Club</w:t>
      </w:r>
      <w:r w:rsidR="00424FA1" w:rsidRPr="00F845A4">
        <w:t xml:space="preserve"> (1976) 16 Cal.3d 313, 321 [“endless variety of choice of law problems”]</w:t>
      </w:r>
      <w:r w:rsidR="003466FA" w:rsidRPr="00F845A4">
        <w:t>.</w:t>
      </w:r>
      <w:r w:rsidR="00497628" w:rsidRPr="00F845A4">
        <w:t>)  “</w:t>
      </w:r>
      <w:r w:rsidR="00A27711" w:rsidRPr="00F845A4">
        <w:t>Unfortunately, the complexity of a legal concept is often directly proportional to its practic</w:t>
      </w:r>
      <w:r w:rsidR="003B2939" w:rsidRPr="00F845A4">
        <w:t>al</w:t>
      </w:r>
      <w:r w:rsidR="00A27711" w:rsidRPr="00F845A4">
        <w:t xml:space="preserve"> importance</w:t>
      </w:r>
      <w:r w:rsidR="00ED40EE" w:rsidRPr="00F845A4">
        <w:t xml:space="preserve">. </w:t>
      </w:r>
      <w:r w:rsidR="00A27711" w:rsidRPr="00F845A4">
        <w:t xml:space="preserve"> Choice of law is no exception.  The choice of law decision may determine the success or failure of a lawsuit, the amount of damages recoverable, or the legality of a defense raised.</w:t>
      </w:r>
      <w:r w:rsidRPr="00F845A4">
        <w:t xml:space="preserve">”  </w:t>
      </w:r>
      <w:r w:rsidR="00497628" w:rsidRPr="00F845A4">
        <w:t>(Smith,</w:t>
      </w:r>
      <w:r w:rsidR="00497628" w:rsidRPr="00F845A4">
        <w:rPr>
          <w:i/>
        </w:rPr>
        <w:t xml:space="preserve"> supra</w:t>
      </w:r>
      <w:r w:rsidR="00497628" w:rsidRPr="00F845A4">
        <w:t xml:space="preserve">, 38 Hastings L.J. at p. 1042.) </w:t>
      </w:r>
    </w:p>
    <w:bookmarkEnd w:id="7"/>
    <w:p w14:paraId="145216EB" w14:textId="77777777" w:rsidR="005146A5" w:rsidRDefault="007F561A" w:rsidP="00F845A4">
      <w:pPr>
        <w:tabs>
          <w:tab w:val="left" w:pos="990"/>
        </w:tabs>
        <w:ind w:firstLine="720"/>
      </w:pPr>
      <w:r w:rsidRPr="00F845A4">
        <w:t>In California, “</w:t>
      </w:r>
      <w:r w:rsidR="00650376" w:rsidRPr="00F845A4">
        <w:t>general choice-of-law rules have been formulated by courts through judicial decisions rendered under the common law, rather than by the legislature through statutory enactments.”  (</w:t>
      </w:r>
      <w:r w:rsidR="00650376" w:rsidRPr="00F845A4">
        <w:rPr>
          <w:i/>
        </w:rPr>
        <w:t>McCann v. Foster Wheeler LLC</w:t>
      </w:r>
      <w:r w:rsidR="00650376" w:rsidRPr="00F845A4">
        <w:t xml:space="preserve"> (2010) </w:t>
      </w:r>
      <w:r w:rsidR="00650376" w:rsidRPr="00F845A4">
        <w:lastRenderedPageBreak/>
        <w:t>4</w:t>
      </w:r>
      <w:r w:rsidR="00DE26BB" w:rsidRPr="00F845A4">
        <w:t>8</w:t>
      </w:r>
      <w:r w:rsidR="00650376" w:rsidRPr="00F845A4">
        <w:t xml:space="preserve"> Cal.4th 68, 83 </w:t>
      </w:r>
      <w:r w:rsidR="002F7165" w:rsidRPr="00F845A4">
        <w:t>(</w:t>
      </w:r>
      <w:r w:rsidR="002F7165" w:rsidRPr="00F845A4">
        <w:rPr>
          <w:i/>
        </w:rPr>
        <w:t>McCann</w:t>
      </w:r>
      <w:r w:rsidR="002F7165" w:rsidRPr="00F845A4">
        <w:t xml:space="preserve">) </w:t>
      </w:r>
      <w:r w:rsidR="00650376" w:rsidRPr="00F845A4">
        <w:t xml:space="preserve">[collecting cases].)  </w:t>
      </w:r>
      <w:r w:rsidR="006349AF" w:rsidRPr="00F845A4">
        <w:t>As</w:t>
      </w:r>
      <w:r w:rsidR="00BE571F" w:rsidRPr="00F845A4">
        <w:t xml:space="preserve"> the forum</w:t>
      </w:r>
      <w:r w:rsidR="001C7931" w:rsidRPr="00F845A4">
        <w:t xml:space="preserve"> state</w:t>
      </w:r>
      <w:r w:rsidR="00BE571F" w:rsidRPr="00F845A4">
        <w:t xml:space="preserve">, California will apply its own law </w:t>
      </w:r>
      <w:r w:rsidR="001C7931" w:rsidRPr="00F845A4">
        <w:t>“</w:t>
      </w:r>
      <w:r w:rsidR="00620E0F" w:rsidRPr="00F845A4">
        <w:t>unless a party litigant timely invokes the law of a foreign state.”  (</w:t>
      </w:r>
      <w:r w:rsidR="00062272" w:rsidRPr="004C4F91">
        <w:rPr>
          <w:i/>
        </w:rPr>
        <w:t>Hurtado v. Superior Court</w:t>
      </w:r>
      <w:r w:rsidR="00062272">
        <w:t xml:space="preserve"> (1974) 11 Cal.3d 574, 581</w:t>
      </w:r>
      <w:r w:rsidR="00BE571F" w:rsidRPr="00F845A4">
        <w:t>;</w:t>
      </w:r>
      <w:r w:rsidR="00A16AFC">
        <w:t xml:space="preserve"> see</w:t>
      </w:r>
      <w:r w:rsidR="00BE571F" w:rsidRPr="00F845A4">
        <w:t xml:space="preserve"> </w:t>
      </w:r>
      <w:r w:rsidR="00BE571F" w:rsidRPr="00F845A4">
        <w:rPr>
          <w:i/>
        </w:rPr>
        <w:t>Reich</w:t>
      </w:r>
      <w:r w:rsidR="00BE571F" w:rsidRPr="00F845A4">
        <w:t xml:space="preserve">, </w:t>
      </w:r>
      <w:r w:rsidR="00BE571F" w:rsidRPr="00F845A4">
        <w:rPr>
          <w:i/>
        </w:rPr>
        <w:t>supra</w:t>
      </w:r>
      <w:r w:rsidR="00BE571F" w:rsidRPr="00F845A4">
        <w:t xml:space="preserve">, </w:t>
      </w:r>
      <w:r w:rsidR="00365F50" w:rsidRPr="00F845A4">
        <w:t>67 Cal.2d at p. 553</w:t>
      </w:r>
      <w:r w:rsidR="00620E0F" w:rsidRPr="00F845A4">
        <w:t>.)</w:t>
      </w:r>
      <w:r w:rsidR="00BE571F" w:rsidRPr="00F845A4">
        <w:t xml:space="preserve">  </w:t>
      </w:r>
    </w:p>
    <w:p w14:paraId="2C45E028" w14:textId="77777777" w:rsidR="00B227FA" w:rsidRPr="00F845A4" w:rsidRDefault="00BE571F" w:rsidP="00F845A4">
      <w:pPr>
        <w:tabs>
          <w:tab w:val="left" w:pos="990"/>
        </w:tabs>
        <w:ind w:firstLine="720"/>
      </w:pPr>
      <w:r w:rsidRPr="00F845A4">
        <w:t xml:space="preserve">To determine which </w:t>
      </w:r>
      <w:r w:rsidR="00FD4065" w:rsidRPr="00F845A4">
        <w:t xml:space="preserve">jurisdiction’s </w:t>
      </w:r>
      <w:r w:rsidRPr="00F845A4">
        <w:t xml:space="preserve">law will </w:t>
      </w:r>
      <w:r w:rsidR="00FD4065" w:rsidRPr="00F845A4">
        <w:t>govern</w:t>
      </w:r>
      <w:r w:rsidRPr="00F845A4">
        <w:t xml:space="preserve">, a trial court </w:t>
      </w:r>
      <w:r w:rsidR="00FD4065" w:rsidRPr="00F845A4">
        <w:t xml:space="preserve">applies the governmental interest test, which sets out a three-step inquiry:  </w:t>
      </w:r>
      <w:r w:rsidR="00DB48F6" w:rsidRPr="00F845A4">
        <w:t>“</w:t>
      </w:r>
      <w:r w:rsidR="0031480D" w:rsidRPr="00F845A4">
        <w:t xml:space="preserve">First, the court determines whether the relevant law of each of the potentially affected jurisdictions with regard to the particular issue in question is the same or different. </w:t>
      </w:r>
      <w:r w:rsidR="00BF7A4C" w:rsidRPr="00F845A4">
        <w:t xml:space="preserve"> </w:t>
      </w:r>
      <w:r w:rsidR="0031480D" w:rsidRPr="00F845A4">
        <w:t>Second, if there is a difference, the c</w:t>
      </w:r>
      <w:r w:rsidR="00B266A4" w:rsidRPr="00F845A4">
        <w:t>ourt examines each jurisdiction’</w:t>
      </w:r>
      <w:r w:rsidR="0031480D" w:rsidRPr="00F845A4">
        <w:t xml:space="preserve">s interest in the application of its own law under the circumstances of the particular case to determine whether a true conflict exists. </w:t>
      </w:r>
      <w:r w:rsidR="00A5784E" w:rsidRPr="00F845A4">
        <w:t xml:space="preserve"> </w:t>
      </w:r>
      <w:r w:rsidR="0031480D" w:rsidRPr="00F845A4">
        <w:t>Third, if the court finds that there is a true conflict, it carefully evaluates and compares the nature and strength of the interest of each jurisdiction in the application of its own law ‘</w:t>
      </w:r>
      <w:r w:rsidR="00B266A4" w:rsidRPr="00F845A4">
        <w:t>to determine which state’</w:t>
      </w:r>
      <w:r w:rsidR="0031480D" w:rsidRPr="00F845A4">
        <w:t>s interest would be more impaired if its policy were subordinated to the policy of the other state’ [citation], and then ultimately applies ‘the law of the state whose interest would be the more impaired if its law were not applied.’</w:t>
      </w:r>
      <w:r w:rsidR="00A16AFC">
        <w:t xml:space="preserve"> ”</w:t>
      </w:r>
      <w:r w:rsidR="00537912">
        <w:t xml:space="preserve"> </w:t>
      </w:r>
      <w:r w:rsidR="0031480D" w:rsidRPr="00F845A4">
        <w:t>(</w:t>
      </w:r>
      <w:r w:rsidR="0031480D" w:rsidRPr="00F845A4">
        <w:rPr>
          <w:i/>
        </w:rPr>
        <w:t>Kearney v. Salomon Smith</w:t>
      </w:r>
      <w:r w:rsidR="00537912">
        <w:rPr>
          <w:i/>
        </w:rPr>
        <w:t xml:space="preserve"> </w:t>
      </w:r>
      <w:r w:rsidR="0031480D" w:rsidRPr="00F845A4">
        <w:rPr>
          <w:i/>
        </w:rPr>
        <w:t>Barney, Inc.</w:t>
      </w:r>
      <w:r w:rsidR="0031480D" w:rsidRPr="00F845A4">
        <w:t xml:space="preserve"> (2006) 39 Cal.4th 95, 107-108</w:t>
      </w:r>
      <w:r w:rsidR="003D4319" w:rsidRPr="00F845A4">
        <w:t xml:space="preserve"> (</w:t>
      </w:r>
      <w:r w:rsidR="003D4319" w:rsidRPr="00F845A4">
        <w:rPr>
          <w:i/>
        </w:rPr>
        <w:t>Kearney</w:t>
      </w:r>
      <w:r w:rsidR="003D4319" w:rsidRPr="00F845A4">
        <w:t>)</w:t>
      </w:r>
      <w:r w:rsidR="00B266A4" w:rsidRPr="00F845A4">
        <w:t xml:space="preserve"> [applying court’s “seminal” decision in </w:t>
      </w:r>
      <w:r w:rsidR="00B266A4" w:rsidRPr="00F845A4">
        <w:rPr>
          <w:i/>
        </w:rPr>
        <w:t>Reich</w:t>
      </w:r>
      <w:r w:rsidR="00B266A4" w:rsidRPr="00F845A4">
        <w:t>]</w:t>
      </w:r>
      <w:r w:rsidR="003B2939" w:rsidRPr="00F845A4">
        <w:t>; s</w:t>
      </w:r>
      <w:r w:rsidR="00DA5F7B" w:rsidRPr="00F845A4">
        <w:t>ee</w:t>
      </w:r>
      <w:r w:rsidR="00332D60" w:rsidRPr="00F845A4">
        <w:t xml:space="preserve"> </w:t>
      </w:r>
      <w:r w:rsidR="00DA5F7B" w:rsidRPr="00F845A4">
        <w:rPr>
          <w:i/>
        </w:rPr>
        <w:t>Offshore Rental Co. v. Continental Oil Co</w:t>
      </w:r>
      <w:r w:rsidR="00DA5F7B" w:rsidRPr="00F845A4">
        <w:t>. (1978) 22 Cal.3d 157</w:t>
      </w:r>
      <w:r w:rsidR="003764C8" w:rsidRPr="00F845A4">
        <w:t>.)</w:t>
      </w:r>
    </w:p>
    <w:p w14:paraId="0FB52D82" w14:textId="77777777" w:rsidR="004C3D72" w:rsidRPr="00F845A4" w:rsidRDefault="002F47F3" w:rsidP="00AB2674">
      <w:pPr>
        <w:tabs>
          <w:tab w:val="left" w:pos="990"/>
        </w:tabs>
        <w:ind w:firstLine="720"/>
      </w:pPr>
      <w:r w:rsidRPr="00F845A4">
        <w:t xml:space="preserve">In this case, the correctness of </w:t>
      </w:r>
      <w:r w:rsidR="0075086B" w:rsidRPr="00F845A4">
        <w:t>Judge Kendig’s</w:t>
      </w:r>
      <w:r w:rsidRPr="00F845A4">
        <w:t xml:space="preserve"> initial choice of law ruling is not at issue</w:t>
      </w:r>
      <w:r w:rsidR="00457356">
        <w:t>.  T</w:t>
      </w:r>
      <w:r w:rsidR="00075AF1" w:rsidRPr="00F845A4">
        <w:t>he Court of Appeal expressly declined to address the propriety of that ruling</w:t>
      </w:r>
      <w:r w:rsidR="00C4731B" w:rsidRPr="00F845A4">
        <w:t>,</w:t>
      </w:r>
      <w:r w:rsidR="00D5463F" w:rsidRPr="00F845A4">
        <w:t xml:space="preserve"> and we do so as well</w:t>
      </w:r>
      <w:r w:rsidRPr="00F845A4">
        <w:t xml:space="preserve">.  </w:t>
      </w:r>
      <w:r w:rsidR="009B5A3B" w:rsidRPr="00F845A4">
        <w:t>T</w:t>
      </w:r>
      <w:r w:rsidRPr="00F845A4">
        <w:t xml:space="preserve">he question </w:t>
      </w:r>
      <w:r w:rsidR="00282C35" w:rsidRPr="00F845A4">
        <w:t xml:space="preserve">is limited to </w:t>
      </w:r>
      <w:r w:rsidRPr="00F845A4">
        <w:t xml:space="preserve">whether the trial court should have reconsidered its initial ruling </w:t>
      </w:r>
      <w:r w:rsidR="00D5463F" w:rsidRPr="00F845A4">
        <w:t xml:space="preserve">after a </w:t>
      </w:r>
      <w:r w:rsidR="0075086B" w:rsidRPr="00F845A4">
        <w:t>defendant</w:t>
      </w:r>
      <w:r w:rsidR="0011227E" w:rsidRPr="00F845A4">
        <w:t xml:space="preserve"> settl</w:t>
      </w:r>
      <w:r w:rsidR="00D5463F" w:rsidRPr="00F845A4">
        <w:t>ed</w:t>
      </w:r>
      <w:r w:rsidR="0011227E" w:rsidRPr="00F845A4">
        <w:t xml:space="preserve"> out of the case</w:t>
      </w:r>
      <w:r w:rsidRPr="00F845A4">
        <w:t xml:space="preserve">. </w:t>
      </w:r>
      <w:r w:rsidR="00D7256B" w:rsidRPr="00F845A4">
        <w:t xml:space="preserve"> </w:t>
      </w:r>
      <w:r w:rsidR="00AB2674">
        <w:t xml:space="preserve">In other words, was </w:t>
      </w:r>
      <w:r w:rsidR="004C3D72" w:rsidRPr="00F845A4">
        <w:t>there any</w:t>
      </w:r>
      <w:r w:rsidR="005842D8" w:rsidRPr="00F845A4">
        <w:t xml:space="preserve"> </w:t>
      </w:r>
      <w:r w:rsidR="004C3D72" w:rsidRPr="00F845A4">
        <w:lastRenderedPageBreak/>
        <w:t xml:space="preserve">legal or factual basis </w:t>
      </w:r>
      <w:r w:rsidR="004A0A02" w:rsidRPr="00F845A4">
        <w:t xml:space="preserve">that compelled </w:t>
      </w:r>
      <w:r w:rsidR="004C3D72" w:rsidRPr="00F845A4">
        <w:t>the trial court to revisit the choice of law ruling</w:t>
      </w:r>
      <w:r w:rsidR="00DC67EE">
        <w:t>?</w:t>
      </w:r>
      <w:r w:rsidR="004C3D72" w:rsidRPr="00F845A4">
        <w:t xml:space="preserve">    </w:t>
      </w:r>
    </w:p>
    <w:p w14:paraId="349F98F0" w14:textId="77777777" w:rsidR="007C26BE" w:rsidRPr="00F845A4" w:rsidRDefault="005842D8" w:rsidP="00F845A4">
      <w:pPr>
        <w:ind w:firstLine="720"/>
      </w:pPr>
      <w:r w:rsidRPr="00F845A4">
        <w:t xml:space="preserve">Although we have found no case </w:t>
      </w:r>
      <w:r w:rsidR="00BC3573">
        <w:t xml:space="preserve">in this or any other jurisdiction </w:t>
      </w:r>
      <w:r w:rsidR="00752186" w:rsidRPr="00F845A4">
        <w:t xml:space="preserve">specifically </w:t>
      </w:r>
      <w:r w:rsidRPr="00F845A4">
        <w:t xml:space="preserve">addressing whether a choice of law ruling </w:t>
      </w:r>
      <w:r w:rsidR="005146A5">
        <w:t xml:space="preserve">should </w:t>
      </w:r>
      <w:r w:rsidRPr="00F845A4">
        <w:t>be revisited</w:t>
      </w:r>
      <w:r w:rsidR="00360BDC" w:rsidRPr="00F845A4">
        <w:t xml:space="preserve"> under these circumstances</w:t>
      </w:r>
      <w:r w:rsidRPr="00F845A4">
        <w:t>, d</w:t>
      </w:r>
      <w:r w:rsidR="00415FF6" w:rsidRPr="00F845A4">
        <w:t xml:space="preserve">efendant Buswest maintains that </w:t>
      </w:r>
      <w:r w:rsidR="00415FF6" w:rsidRPr="00F845A4">
        <w:rPr>
          <w:i/>
        </w:rPr>
        <w:t>Reich</w:t>
      </w:r>
      <w:r w:rsidR="00172C30" w:rsidRPr="00F845A4">
        <w:t xml:space="preserve"> </w:t>
      </w:r>
      <w:r w:rsidR="005B64C2" w:rsidRPr="00F845A4">
        <w:t>is</w:t>
      </w:r>
      <w:r w:rsidR="00512F29" w:rsidRPr="00F845A4">
        <w:t xml:space="preserve"> </w:t>
      </w:r>
      <w:r w:rsidR="005B64C2" w:rsidRPr="00F845A4">
        <w:t xml:space="preserve">instructive </w:t>
      </w:r>
      <w:r w:rsidR="00E75E44" w:rsidRPr="00F845A4">
        <w:t>and precludes any consideration of the parties’ subsequent settlement</w:t>
      </w:r>
      <w:r w:rsidRPr="00F845A4">
        <w:t xml:space="preserve">.  </w:t>
      </w:r>
      <w:r w:rsidRPr="00F845A4">
        <w:rPr>
          <w:i/>
        </w:rPr>
        <w:t>Reich</w:t>
      </w:r>
      <w:r w:rsidR="00172C30" w:rsidRPr="00F845A4">
        <w:t xml:space="preserve"> cautioned that</w:t>
      </w:r>
      <w:r w:rsidR="008B5B42" w:rsidRPr="00F845A4">
        <w:t xml:space="preserve"> </w:t>
      </w:r>
      <w:r w:rsidR="00415FF6" w:rsidRPr="00F845A4">
        <w:t xml:space="preserve">“if the choice of law were made to turn on </w:t>
      </w:r>
      <w:r w:rsidR="00415FF6" w:rsidRPr="00F845A4">
        <w:rPr>
          <w:i/>
          <w:iCs/>
        </w:rPr>
        <w:t>events happening after the accident</w:t>
      </w:r>
      <w:r w:rsidR="00415FF6" w:rsidRPr="00F845A4">
        <w:t>, forum shopping would be encouraged.”</w:t>
      </w:r>
      <w:r w:rsidR="00D81B29" w:rsidRPr="00F845A4">
        <w:t xml:space="preserve">  (</w:t>
      </w:r>
      <w:r w:rsidR="00512F29" w:rsidRPr="00F845A4">
        <w:rPr>
          <w:i/>
        </w:rPr>
        <w:t>Reich</w:t>
      </w:r>
      <w:r w:rsidR="00512F29" w:rsidRPr="00F845A4">
        <w:t xml:space="preserve">, </w:t>
      </w:r>
      <w:r w:rsidR="00512F29" w:rsidRPr="00F845A4">
        <w:rPr>
          <w:i/>
        </w:rPr>
        <w:t>supra</w:t>
      </w:r>
      <w:r w:rsidR="00512F29" w:rsidRPr="00F845A4">
        <w:t xml:space="preserve">, </w:t>
      </w:r>
      <w:r w:rsidR="00D81B29" w:rsidRPr="00F845A4">
        <w:t>67 Cal.2d at p.</w:t>
      </w:r>
      <w:r w:rsidR="000113DF" w:rsidRPr="00F845A4">
        <w:t xml:space="preserve"> 555</w:t>
      </w:r>
      <w:r w:rsidR="00884614" w:rsidRPr="00F845A4">
        <w:t>, italics added</w:t>
      </w:r>
      <w:r w:rsidR="00D81B29" w:rsidRPr="00F845A4">
        <w:t xml:space="preserve">.) </w:t>
      </w:r>
      <w:r w:rsidR="00741152" w:rsidRPr="00F845A4">
        <w:t xml:space="preserve"> Plaintiffs, however, </w:t>
      </w:r>
      <w:r w:rsidR="00B10B0E" w:rsidRPr="00F845A4">
        <w:t xml:space="preserve">counter </w:t>
      </w:r>
      <w:r w:rsidR="00741152" w:rsidRPr="00F845A4">
        <w:t xml:space="preserve">that </w:t>
      </w:r>
      <w:r w:rsidR="000113DF" w:rsidRPr="00F845A4">
        <w:rPr>
          <w:i/>
        </w:rPr>
        <w:t>Reich</w:t>
      </w:r>
      <w:r w:rsidR="000113DF" w:rsidRPr="00F845A4">
        <w:t xml:space="preserve"> was</w:t>
      </w:r>
      <w:r w:rsidR="001C6516" w:rsidRPr="00F845A4">
        <w:t xml:space="preserve"> referring to the underlying facts of the accident itself and</w:t>
      </w:r>
      <w:r w:rsidR="000113DF" w:rsidRPr="00F845A4">
        <w:t xml:space="preserve"> not </w:t>
      </w:r>
      <w:r w:rsidR="00F371E9" w:rsidRPr="00F845A4">
        <w:t xml:space="preserve">what plaintiffs refer to as “litigation facts,” that is, </w:t>
      </w:r>
      <w:r w:rsidR="000113DF" w:rsidRPr="00F845A4">
        <w:t>events that occur during the litigation</w:t>
      </w:r>
      <w:r w:rsidR="00B92F7D" w:rsidRPr="00F845A4">
        <w:t xml:space="preserve"> like a party’s dismissal</w:t>
      </w:r>
      <w:r w:rsidR="00B41769" w:rsidRPr="00F845A4">
        <w:t xml:space="preserve"> from the case</w:t>
      </w:r>
      <w:r w:rsidR="007E73F9" w:rsidRPr="00F845A4">
        <w:t>.</w:t>
      </w:r>
      <w:r w:rsidR="00354814" w:rsidRPr="00F845A4">
        <w:t xml:space="preserve"> </w:t>
      </w:r>
      <w:r w:rsidR="006C0D92" w:rsidRPr="00F845A4">
        <w:t xml:space="preserve"> </w:t>
      </w:r>
      <w:r w:rsidR="00752186" w:rsidRPr="00F845A4">
        <w:t>Unlike</w:t>
      </w:r>
      <w:r w:rsidR="009B56A0" w:rsidRPr="00F845A4">
        <w:t xml:space="preserve"> facts underlying </w:t>
      </w:r>
      <w:r w:rsidR="00F13801" w:rsidRPr="00F845A4">
        <w:t>the accident itself</w:t>
      </w:r>
      <w:r w:rsidR="00752186" w:rsidRPr="00F845A4">
        <w:t xml:space="preserve">, </w:t>
      </w:r>
      <w:r w:rsidR="00354814" w:rsidRPr="00F845A4">
        <w:t xml:space="preserve">litigation facts like the requisite parties and potential claims are not yet known, and therefore </w:t>
      </w:r>
      <w:r w:rsidR="00354814" w:rsidRPr="00F845A4">
        <w:rPr>
          <w:i/>
        </w:rPr>
        <w:t>cannot</w:t>
      </w:r>
      <w:r w:rsidR="00354814" w:rsidRPr="00F845A4">
        <w:t xml:space="preserve"> be fixed at the time of the accident.</w:t>
      </w:r>
    </w:p>
    <w:p w14:paraId="69BAF851" w14:textId="77777777" w:rsidR="006E5A14" w:rsidRDefault="005B6EC6" w:rsidP="003574A9">
      <w:pPr>
        <w:tabs>
          <w:tab w:val="left" w:pos="990"/>
        </w:tabs>
        <w:ind w:firstLine="720"/>
      </w:pPr>
      <w:r>
        <w:rPr>
          <w:iCs/>
        </w:rPr>
        <w:t xml:space="preserve">We agree with plaintiffs that </w:t>
      </w:r>
      <w:r w:rsidR="000A06F1" w:rsidRPr="00F845A4">
        <w:rPr>
          <w:i/>
        </w:rPr>
        <w:t>Reich</w:t>
      </w:r>
      <w:r w:rsidR="000A06F1" w:rsidRPr="00F845A4">
        <w:t xml:space="preserve"> </w:t>
      </w:r>
      <w:r w:rsidR="00DB502C">
        <w:t xml:space="preserve">focused </w:t>
      </w:r>
      <w:r w:rsidR="00127C4B">
        <w:t xml:space="preserve">not </w:t>
      </w:r>
      <w:r w:rsidR="00DB502C">
        <w:t xml:space="preserve">on identifying the </w:t>
      </w:r>
      <w:r w:rsidR="00680CAD">
        <w:t xml:space="preserve">pertinent </w:t>
      </w:r>
      <w:r w:rsidR="00DB502C">
        <w:t>parties</w:t>
      </w:r>
      <w:r w:rsidR="006A7974">
        <w:t xml:space="preserve"> in the action</w:t>
      </w:r>
      <w:r w:rsidR="00DB502C">
        <w:t>, but</w:t>
      </w:r>
      <w:r w:rsidR="00127C4B">
        <w:t xml:space="preserve"> on</w:t>
      </w:r>
      <w:r w:rsidR="00DB502C">
        <w:t xml:space="preserve"> </w:t>
      </w:r>
      <w:r w:rsidR="0038122E">
        <w:t>the parties’</w:t>
      </w:r>
      <w:r w:rsidR="00DB502C">
        <w:t xml:space="preserve"> </w:t>
      </w:r>
      <w:r w:rsidR="00690EF8">
        <w:t xml:space="preserve">true </w:t>
      </w:r>
      <w:r w:rsidR="0038122E" w:rsidRPr="00457356">
        <w:t>domicil</w:t>
      </w:r>
      <w:r w:rsidR="00441681" w:rsidRPr="00457356">
        <w:t>e</w:t>
      </w:r>
      <w:r w:rsidR="00441681" w:rsidRPr="006E5A14">
        <w:t xml:space="preserve"> </w:t>
      </w:r>
      <w:r w:rsidR="00441681">
        <w:t>as it relate</w:t>
      </w:r>
      <w:r w:rsidR="008510F3">
        <w:t>d</w:t>
      </w:r>
      <w:r w:rsidR="00441681">
        <w:t xml:space="preserve"> to </w:t>
      </w:r>
      <w:r w:rsidR="008510F3">
        <w:t xml:space="preserve">the </w:t>
      </w:r>
      <w:r w:rsidR="00441681">
        <w:t>measure of damages.  (</w:t>
      </w:r>
      <w:r w:rsidR="00441681" w:rsidRPr="0071372F">
        <w:rPr>
          <w:i/>
        </w:rPr>
        <w:t>Reich</w:t>
      </w:r>
      <w:r w:rsidR="00441681">
        <w:t xml:space="preserve">, </w:t>
      </w:r>
      <w:r w:rsidR="00441681" w:rsidRPr="003574A9">
        <w:rPr>
          <w:i/>
        </w:rPr>
        <w:t>supra</w:t>
      </w:r>
      <w:r w:rsidR="00441681">
        <w:t>, 67 Cal.2d at p</w:t>
      </w:r>
      <w:r w:rsidR="003574A9">
        <w:t>p</w:t>
      </w:r>
      <w:r w:rsidR="00441681">
        <w:t xml:space="preserve">. </w:t>
      </w:r>
      <w:r w:rsidR="003574A9">
        <w:t>555-556</w:t>
      </w:r>
      <w:r w:rsidR="00441681">
        <w:t xml:space="preserve">.) </w:t>
      </w:r>
      <w:r w:rsidR="0038122E">
        <w:t xml:space="preserve"> </w:t>
      </w:r>
      <w:r w:rsidR="005608D1">
        <w:t>P</w:t>
      </w:r>
      <w:r w:rsidR="005608D1" w:rsidRPr="00F845A4">
        <w:t xml:space="preserve">laintiffs’ </w:t>
      </w:r>
      <w:r w:rsidR="003B4B5F" w:rsidRPr="00F845A4">
        <w:t>argument</w:t>
      </w:r>
      <w:r w:rsidR="005608D1">
        <w:t xml:space="preserve">, </w:t>
      </w:r>
      <w:r w:rsidR="009F52EF">
        <w:t>how</w:t>
      </w:r>
      <w:r w:rsidR="00915C6A">
        <w:t>e</w:t>
      </w:r>
      <w:r w:rsidR="009F52EF">
        <w:t>ver</w:t>
      </w:r>
      <w:r w:rsidR="005608D1">
        <w:t>,</w:t>
      </w:r>
      <w:r w:rsidR="003B4B5F" w:rsidRPr="00F845A4">
        <w:t xml:space="preserve"> goes further </w:t>
      </w:r>
      <w:r w:rsidR="005E2ADE" w:rsidRPr="00F845A4">
        <w:t xml:space="preserve">than simply distinguishing </w:t>
      </w:r>
      <w:r w:rsidR="005E2ADE" w:rsidRPr="00F845A4">
        <w:rPr>
          <w:i/>
        </w:rPr>
        <w:t>Reich</w:t>
      </w:r>
      <w:r w:rsidR="005E2ADE" w:rsidRPr="00F845A4">
        <w:t xml:space="preserve">.  They </w:t>
      </w:r>
      <w:r w:rsidR="003B4B5F" w:rsidRPr="00F845A4">
        <w:t>suggest</w:t>
      </w:r>
      <w:r w:rsidR="005E2ADE" w:rsidRPr="00F845A4">
        <w:t xml:space="preserve"> </w:t>
      </w:r>
      <w:r w:rsidR="003B4B5F" w:rsidRPr="00F845A4">
        <w:t xml:space="preserve">that the </w:t>
      </w:r>
      <w:r w:rsidR="00C94F94" w:rsidRPr="00F845A4">
        <w:t xml:space="preserve">trial court was </w:t>
      </w:r>
      <w:r w:rsidR="00C94F94" w:rsidRPr="00F845A4">
        <w:rPr>
          <w:i/>
        </w:rPr>
        <w:t>required</w:t>
      </w:r>
      <w:r w:rsidR="00C94F94" w:rsidRPr="00F845A4">
        <w:t xml:space="preserve"> to revisit the </w:t>
      </w:r>
      <w:r w:rsidR="007F3719" w:rsidRPr="00F845A4">
        <w:t xml:space="preserve">prior </w:t>
      </w:r>
      <w:r w:rsidR="00C94F94" w:rsidRPr="00F845A4">
        <w:t>ruling</w:t>
      </w:r>
      <w:r w:rsidR="00691AB1" w:rsidRPr="00F845A4">
        <w:t xml:space="preserve"> </w:t>
      </w:r>
      <w:r w:rsidR="00417E52" w:rsidRPr="00F845A4">
        <w:t xml:space="preserve">that Indiana law governed </w:t>
      </w:r>
      <w:r w:rsidR="00691AB1" w:rsidRPr="00F845A4">
        <w:t>after the only Indiana defendant settled out of the case</w:t>
      </w:r>
      <w:r w:rsidR="007F3719" w:rsidRPr="00F845A4">
        <w:t>.</w:t>
      </w:r>
      <w:r w:rsidR="00C94F94" w:rsidRPr="00F845A4">
        <w:t xml:space="preserve">  </w:t>
      </w:r>
    </w:p>
    <w:p w14:paraId="44D5200E" w14:textId="77777777" w:rsidR="00833028" w:rsidRPr="00F845A4" w:rsidRDefault="00833028" w:rsidP="003574A9">
      <w:pPr>
        <w:tabs>
          <w:tab w:val="left" w:pos="990"/>
        </w:tabs>
        <w:ind w:firstLine="720"/>
      </w:pPr>
      <w:r w:rsidRPr="00F845A4">
        <w:t>In support of their position, p</w:t>
      </w:r>
      <w:r w:rsidR="00A91468" w:rsidRPr="00F845A4">
        <w:t>laintiffs focus on the Court of Appeal’s decision, which likened</w:t>
      </w:r>
      <w:r w:rsidR="00CC10ED" w:rsidRPr="00F845A4">
        <w:t xml:space="preserve"> a motion to determine the choice of law to a motion in limine.  (See </w:t>
      </w:r>
      <w:r w:rsidR="00CC10ED" w:rsidRPr="00F845A4">
        <w:rPr>
          <w:i/>
        </w:rPr>
        <w:t>State Farm Mutual Automobile Ins. Co. v. Superior Court</w:t>
      </w:r>
      <w:r w:rsidR="00CC10ED" w:rsidRPr="00F845A4">
        <w:t xml:space="preserve"> (2004) 121 Cal.App.4th 490, 502 [motion is “the equivalent of an in limine motion that </w:t>
      </w:r>
      <w:r w:rsidR="00CC10ED" w:rsidRPr="00F845A4">
        <w:lastRenderedPageBreak/>
        <w:t xml:space="preserve">seeks to resolve a conflict of laws or choice of law issue”].) </w:t>
      </w:r>
      <w:r w:rsidR="008A3E62" w:rsidRPr="00F845A4">
        <w:t xml:space="preserve"> </w:t>
      </w:r>
      <w:r w:rsidR="00D2311D">
        <w:t xml:space="preserve">Emphasizing that Judge Kendig’s choice of law ruling was only tentative, plaintiffs argue </w:t>
      </w:r>
      <w:r w:rsidR="004B66A3" w:rsidRPr="00F845A4">
        <w:t>their settlement with Starcraft fundamentally changed the “calculus” of the governmental interests</w:t>
      </w:r>
      <w:r w:rsidR="00D2311D">
        <w:t xml:space="preserve">, requiring a </w:t>
      </w:r>
      <w:r w:rsidR="00FE71D8">
        <w:t>new determination on the choice of law</w:t>
      </w:r>
      <w:r w:rsidR="00D2311D">
        <w:t>.</w:t>
      </w:r>
      <w:r w:rsidR="004B66A3" w:rsidRPr="00F845A4">
        <w:t xml:space="preserve"> </w:t>
      </w:r>
      <w:r w:rsidR="00E370B0">
        <w:t xml:space="preserve"> </w:t>
      </w:r>
      <w:r w:rsidR="00021210" w:rsidRPr="00F845A4">
        <w:t xml:space="preserve">While we do not opine on whether courts </w:t>
      </w:r>
      <w:r w:rsidR="00021210" w:rsidRPr="00F845A4">
        <w:rPr>
          <w:i/>
          <w:iCs/>
        </w:rPr>
        <w:t>may</w:t>
      </w:r>
      <w:r w:rsidR="00021210" w:rsidRPr="00F845A4">
        <w:t xml:space="preserve"> reconsider choice of law rulings</w:t>
      </w:r>
      <w:r w:rsidR="00F420B1" w:rsidRPr="00F845A4">
        <w:t>,</w:t>
      </w:r>
      <w:r w:rsidR="00021210" w:rsidRPr="00F845A4">
        <w:t xml:space="preserve"> </w:t>
      </w:r>
      <w:r w:rsidR="00756CC7" w:rsidRPr="00F845A4">
        <w:t xml:space="preserve">and if </w:t>
      </w:r>
      <w:r w:rsidR="007D17B7" w:rsidRPr="00F845A4">
        <w:t>so,</w:t>
      </w:r>
      <w:r w:rsidR="006D1C9F" w:rsidRPr="00F845A4">
        <w:t xml:space="preserve"> </w:t>
      </w:r>
      <w:r w:rsidR="00021210" w:rsidRPr="00F845A4">
        <w:t xml:space="preserve">under </w:t>
      </w:r>
      <w:r w:rsidR="006D1C9F" w:rsidRPr="00F845A4">
        <w:t xml:space="preserve">what </w:t>
      </w:r>
      <w:r w:rsidR="00021210" w:rsidRPr="00F845A4">
        <w:t xml:space="preserve">circumstances, we conclude that the trial court was not </w:t>
      </w:r>
      <w:r w:rsidR="00021210" w:rsidRPr="00F845A4">
        <w:rPr>
          <w:i/>
          <w:iCs/>
        </w:rPr>
        <w:t xml:space="preserve">required </w:t>
      </w:r>
      <w:r w:rsidR="00021210" w:rsidRPr="00F845A4">
        <w:t>to do so</w:t>
      </w:r>
      <w:r w:rsidR="00AA3519" w:rsidRPr="00F845A4">
        <w:t xml:space="preserve"> here</w:t>
      </w:r>
      <w:r w:rsidR="00021210" w:rsidRPr="00F845A4">
        <w:t xml:space="preserve">. </w:t>
      </w:r>
      <w:r w:rsidR="00751842" w:rsidRPr="00F845A4">
        <w:t xml:space="preserve"> </w:t>
      </w:r>
    </w:p>
    <w:p w14:paraId="3F3B90C1" w14:textId="77777777" w:rsidR="00AA6C48" w:rsidRPr="00F845A4" w:rsidRDefault="0028360E" w:rsidP="00F845A4">
      <w:pPr>
        <w:tabs>
          <w:tab w:val="left" w:pos="720"/>
          <w:tab w:val="left" w:pos="990"/>
        </w:tabs>
      </w:pPr>
      <w:r w:rsidRPr="00F845A4">
        <w:tab/>
      </w:r>
      <w:r w:rsidR="00203DA5" w:rsidRPr="00F845A4">
        <w:t>I</w:t>
      </w:r>
      <w:r w:rsidR="00120611" w:rsidRPr="00F845A4">
        <w:t xml:space="preserve">n applying the governmental interest test, </w:t>
      </w:r>
      <w:r w:rsidR="004E6FB1" w:rsidRPr="00F845A4">
        <w:t>Judge Kendig</w:t>
      </w:r>
      <w:r w:rsidR="00120611" w:rsidRPr="00F845A4">
        <w:t xml:space="preserve"> provided an extended analysis of the interests at stake.  </w:t>
      </w:r>
      <w:r w:rsidR="00203DA5" w:rsidRPr="00F845A4">
        <w:t xml:space="preserve">At the time she ruled that Indiana law governed the case, the operative </w:t>
      </w:r>
      <w:r w:rsidR="00AA6C48" w:rsidRPr="00F845A4">
        <w:t>two-year statute of limitations (Code Civ. Proc., §</w:t>
      </w:r>
      <w:r w:rsidR="00406943" w:rsidRPr="00F845A4">
        <w:t> </w:t>
      </w:r>
      <w:r w:rsidR="00AA6C48" w:rsidRPr="00F845A4">
        <w:t xml:space="preserve">335.1) on plaintiffs’ claims had already run.  Plaintiffs had also settled with the </w:t>
      </w:r>
      <w:r w:rsidR="007620CA" w:rsidRPr="00F845A4">
        <w:t xml:space="preserve">bus </w:t>
      </w:r>
      <w:r w:rsidR="00AA6C48" w:rsidRPr="00F845A4">
        <w:t xml:space="preserve">driver and tour bus company a year earlier.  </w:t>
      </w:r>
      <w:r w:rsidR="00370A7F" w:rsidRPr="00F845A4">
        <w:t xml:space="preserve">(See </w:t>
      </w:r>
      <w:r w:rsidR="00AB338F" w:rsidRPr="00F845A4">
        <w:rPr>
          <w:i/>
        </w:rPr>
        <w:t>ante</w:t>
      </w:r>
      <w:r w:rsidR="00370A7F" w:rsidRPr="00F845A4">
        <w:t xml:space="preserve">, at p. </w:t>
      </w:r>
      <w:r w:rsidR="007620CA" w:rsidRPr="00F845A4">
        <w:t>3</w:t>
      </w:r>
      <w:r w:rsidR="00370A7F" w:rsidRPr="00F845A4">
        <w:t xml:space="preserve">.)  </w:t>
      </w:r>
      <w:r w:rsidR="00AA6C48" w:rsidRPr="00F845A4">
        <w:t xml:space="preserve">As </w:t>
      </w:r>
      <w:r w:rsidR="00176F06" w:rsidRPr="00F845A4">
        <w:t xml:space="preserve">the case </w:t>
      </w:r>
      <w:r w:rsidR="00AA6C48" w:rsidRPr="00F845A4">
        <w:t xml:space="preserve">headed towards trial, </w:t>
      </w:r>
      <w:r w:rsidR="001627E9" w:rsidRPr="00F845A4">
        <w:t>plaintiffs</w:t>
      </w:r>
      <w:r w:rsidR="00502369" w:rsidRPr="00F845A4">
        <w:t xml:space="preserve"> </w:t>
      </w:r>
      <w:r w:rsidR="00990B68" w:rsidRPr="00F845A4">
        <w:t>focused on the</w:t>
      </w:r>
      <w:r w:rsidR="007524C8" w:rsidRPr="00F845A4">
        <w:t>ir</w:t>
      </w:r>
      <w:r w:rsidR="00990B68" w:rsidRPr="00F845A4">
        <w:t xml:space="preserve"> </w:t>
      </w:r>
      <w:r w:rsidR="007524C8" w:rsidRPr="00F845A4">
        <w:t xml:space="preserve">strict </w:t>
      </w:r>
      <w:r w:rsidR="00990B68" w:rsidRPr="00F845A4">
        <w:t xml:space="preserve">products liability claim, i.e., that </w:t>
      </w:r>
      <w:r w:rsidR="00AA6C48" w:rsidRPr="00F845A4">
        <w:t>the tour bus was defective without seatbelts and that the manufacturer</w:t>
      </w:r>
      <w:r w:rsidR="001962DE" w:rsidRPr="00F845A4">
        <w:t>, who designed and manufactured the bus</w:t>
      </w:r>
      <w:r w:rsidR="00D94D51" w:rsidRPr="00F845A4">
        <w:t>, along with</w:t>
      </w:r>
      <w:r w:rsidR="00AA6C48" w:rsidRPr="00F845A4">
        <w:t xml:space="preserve"> </w:t>
      </w:r>
      <w:r w:rsidR="00370A7F" w:rsidRPr="00F845A4">
        <w:t xml:space="preserve">the </w:t>
      </w:r>
      <w:r w:rsidR="00AA6C48" w:rsidRPr="00F845A4">
        <w:t>distributor</w:t>
      </w:r>
      <w:r w:rsidR="00370A7F" w:rsidRPr="00F845A4">
        <w:t>,</w:t>
      </w:r>
      <w:r w:rsidR="00AA6C48" w:rsidRPr="00F845A4">
        <w:t xml:space="preserve"> who ordered the bus without seatbelts, were liable.  Plaintiffs did not contend that interested or indispensable parties to the litigation were not yet joined, or that the January 2014 </w:t>
      </w:r>
      <w:r w:rsidR="00703312" w:rsidRPr="00F845A4">
        <w:t xml:space="preserve">choice of law </w:t>
      </w:r>
      <w:r w:rsidR="00AA6C48" w:rsidRPr="00F845A4">
        <w:t>ruling was otherwise premature.</w:t>
      </w:r>
      <w:r w:rsidR="00370A7F" w:rsidRPr="00F845A4">
        <w:t xml:space="preserve">  </w:t>
      </w:r>
    </w:p>
    <w:p w14:paraId="6B2D0385" w14:textId="77777777" w:rsidR="00372BEF" w:rsidRDefault="00AA6C48" w:rsidP="00372BEF">
      <w:pPr>
        <w:tabs>
          <w:tab w:val="left" w:pos="720"/>
          <w:tab w:val="left" w:pos="4500"/>
        </w:tabs>
      </w:pPr>
      <w:r w:rsidRPr="00F845A4">
        <w:t xml:space="preserve">  </w:t>
      </w:r>
      <w:r w:rsidRPr="00F845A4">
        <w:tab/>
      </w:r>
      <w:r w:rsidR="00C32374" w:rsidRPr="00F845A4">
        <w:t>Rather</w:t>
      </w:r>
      <w:r w:rsidRPr="00F845A4">
        <w:t>, p</w:t>
      </w:r>
      <w:r w:rsidR="007067F0" w:rsidRPr="00F845A4">
        <w:t xml:space="preserve">laintiffs’ </w:t>
      </w:r>
      <w:r w:rsidR="00D222F3" w:rsidRPr="00F845A4">
        <w:t>unwavering</w:t>
      </w:r>
      <w:r w:rsidR="003124C3">
        <w:t xml:space="preserve"> </w:t>
      </w:r>
      <w:r w:rsidR="007067F0" w:rsidRPr="00F845A4">
        <w:t>criticism</w:t>
      </w:r>
      <w:r w:rsidR="00905DE1" w:rsidRPr="00F845A4">
        <w:t xml:space="preserve"> throughout this case</w:t>
      </w:r>
      <w:r w:rsidR="00D222F3" w:rsidRPr="00F845A4">
        <w:t xml:space="preserve"> </w:t>
      </w:r>
      <w:r w:rsidR="00C067BA" w:rsidRPr="00F845A4">
        <w:t>has been</w:t>
      </w:r>
      <w:r w:rsidR="007067F0" w:rsidRPr="00F845A4">
        <w:t xml:space="preserve"> that Judge Kendig failed to give proper weight to California’s interest when she </w:t>
      </w:r>
      <w:r w:rsidR="00C66F1B" w:rsidRPr="00F845A4">
        <w:t xml:space="preserve">first </w:t>
      </w:r>
      <w:r w:rsidR="007067F0" w:rsidRPr="00F845A4">
        <w:t xml:space="preserve">ruled that Indiana law governed.  </w:t>
      </w:r>
      <w:r w:rsidR="00E96C20" w:rsidRPr="00F845A4">
        <w:t xml:space="preserve">After Starcraft’s exit, it is certainly understandable </w:t>
      </w:r>
      <w:r w:rsidR="00FF3222" w:rsidRPr="00F845A4">
        <w:t xml:space="preserve">(if not predictable) </w:t>
      </w:r>
      <w:r w:rsidR="00E96C20" w:rsidRPr="00F845A4">
        <w:t xml:space="preserve">that </w:t>
      </w:r>
      <w:r w:rsidR="00057CE6" w:rsidRPr="00F845A4">
        <w:t>the issue of</w:t>
      </w:r>
      <w:r w:rsidR="007067F0" w:rsidRPr="00F845A4">
        <w:t xml:space="preserve"> California’s interest</w:t>
      </w:r>
      <w:r w:rsidR="00E96C20" w:rsidRPr="00F845A4">
        <w:t xml:space="preserve"> would again come to the fore.</w:t>
      </w:r>
      <w:r w:rsidR="007067F0" w:rsidRPr="00F845A4">
        <w:t xml:space="preserve">  </w:t>
      </w:r>
      <w:r w:rsidR="00D222F3" w:rsidRPr="00F845A4">
        <w:t>However,</w:t>
      </w:r>
      <w:r w:rsidR="00DE1C5F">
        <w:t xml:space="preserve"> </w:t>
      </w:r>
      <w:r w:rsidR="00BC3573">
        <w:t xml:space="preserve"> plaintiffs fail to persuade </w:t>
      </w:r>
      <w:r w:rsidR="00DC67EE">
        <w:t xml:space="preserve">us </w:t>
      </w:r>
      <w:r w:rsidR="00BC3573">
        <w:t>that their decision to accept Starcraft’s settlement offer</w:t>
      </w:r>
      <w:r w:rsidR="00891DDE">
        <w:t>,</w:t>
      </w:r>
      <w:r w:rsidR="00BC3573">
        <w:t xml:space="preserve"> in and of itself</w:t>
      </w:r>
      <w:r w:rsidR="00062272">
        <w:t>,</w:t>
      </w:r>
      <w:r w:rsidR="00BC3573">
        <w:t xml:space="preserve"> required the trial court to revis</w:t>
      </w:r>
      <w:r w:rsidR="00FF7613">
        <w:t>i</w:t>
      </w:r>
      <w:r w:rsidR="00BC3573">
        <w:t xml:space="preserve">t its ruling. </w:t>
      </w:r>
      <w:r w:rsidR="00E86FDB">
        <w:t xml:space="preserve"> A</w:t>
      </w:r>
      <w:r w:rsidR="00372BEF" w:rsidRPr="00F845A4">
        <w:t xml:space="preserve">fter plaintiffs sued both Starcraft and Buswest as joint tortfeasors, </w:t>
      </w:r>
      <w:r w:rsidR="00372BEF" w:rsidRPr="00F845A4">
        <w:lastRenderedPageBreak/>
        <w:t>plaintiffs later chose whether and when to settle with the Indiana-based manufacturer.  That is not to say we consider the settlement (which Judge Kendig found was made in good faith)</w:t>
      </w:r>
      <w:r w:rsidR="00DC67EE">
        <w:t>,</w:t>
      </w:r>
      <w:r w:rsidR="00372BEF" w:rsidRPr="00F845A4">
        <w:t xml:space="preserve"> along with plaintiffs’ subsequent dismissal of Starcraft, to be part of a strategy to revisit the choice of law issue.  Rather, we</w:t>
      </w:r>
      <w:r w:rsidR="009646CE">
        <w:t xml:space="preserve"> simply observe that because plaintiffs were fully aware of the settlement, they are hard-pressed to argue any unfairness due to any consequence arising from the settlement</w:t>
      </w:r>
      <w:r w:rsidR="00372BEF" w:rsidRPr="00F845A4">
        <w:t>.</w:t>
      </w:r>
      <w:r w:rsidR="009646CE">
        <w:t xml:space="preserve"> </w:t>
      </w:r>
      <w:r w:rsidR="00372BEF" w:rsidRPr="00F845A4">
        <w:t xml:space="preserve"> (See</w:t>
      </w:r>
      <w:r w:rsidR="00372BEF" w:rsidRPr="00F845A4">
        <w:rPr>
          <w:i/>
        </w:rPr>
        <w:t xml:space="preserve"> Denton v. City and County of San Francisco</w:t>
      </w:r>
      <w:r w:rsidR="00372BEF" w:rsidRPr="00F845A4">
        <w:t xml:space="preserve"> (2017) 16 Cal.App.5th 779, 793-794 [good cause for continuing summary judgment hearing where settlement was unexpectedly set aside days before hearing].)  </w:t>
      </w:r>
      <w:r w:rsidR="00372BEF" w:rsidRPr="00F845A4">
        <w:rPr>
          <w:highlight w:val="yellow"/>
        </w:rPr>
        <w:t xml:space="preserve"> </w:t>
      </w:r>
    </w:p>
    <w:p w14:paraId="38ECE321" w14:textId="77777777" w:rsidR="00062272" w:rsidRPr="00F845A4" w:rsidRDefault="00372BEF" w:rsidP="00457356">
      <w:pPr>
        <w:tabs>
          <w:tab w:val="left" w:pos="720"/>
          <w:tab w:val="left" w:pos="3690"/>
          <w:tab w:val="left" w:pos="4500"/>
        </w:tabs>
      </w:pPr>
      <w:r>
        <w:tab/>
        <w:t xml:space="preserve">Further, </w:t>
      </w:r>
      <w:r w:rsidRPr="00F845A4">
        <w:t xml:space="preserve">practical concerns underlying a court’s management of a trial militate </w:t>
      </w:r>
      <w:r w:rsidRPr="00F845A4">
        <w:rPr>
          <w:i/>
        </w:rPr>
        <w:t>against</w:t>
      </w:r>
      <w:r w:rsidRPr="00F845A4">
        <w:t xml:space="preserve"> revisiting the choice of law ruling under these circumstances.</w:t>
      </w:r>
      <w:r w:rsidR="00537912">
        <w:t xml:space="preserve">  </w:t>
      </w:r>
      <w:r w:rsidR="00E32F2C">
        <w:t xml:space="preserve">As discussed earlier (see </w:t>
      </w:r>
      <w:r w:rsidR="00E32F2C" w:rsidRPr="00457356">
        <w:rPr>
          <w:i/>
        </w:rPr>
        <w:t>ante</w:t>
      </w:r>
      <w:r w:rsidR="00E32F2C">
        <w:t>, at p.</w:t>
      </w:r>
      <w:r w:rsidR="006D0806">
        <w:t xml:space="preserve"> 7</w:t>
      </w:r>
      <w:r w:rsidR="00E32F2C">
        <w:t>), t</w:t>
      </w:r>
      <w:r w:rsidR="00C02573" w:rsidRPr="00F845A4">
        <w:t>he governmental interest test</w:t>
      </w:r>
      <w:r w:rsidR="00BF7C56" w:rsidRPr="00F845A4">
        <w:t xml:space="preserve"> </w:t>
      </w:r>
      <w:r w:rsidR="00E32F2C">
        <w:t>is f</w:t>
      </w:r>
      <w:r w:rsidR="00E32F2C" w:rsidRPr="00F845A4">
        <w:t xml:space="preserve">ar from a mechanical or rote application of </w:t>
      </w:r>
      <w:r w:rsidR="00E32F2C">
        <w:t>various</w:t>
      </w:r>
      <w:r w:rsidR="00E32F2C" w:rsidRPr="00F845A4">
        <w:t xml:space="preserve"> factors</w:t>
      </w:r>
      <w:r w:rsidR="00E32F2C">
        <w:t>.  (S</w:t>
      </w:r>
      <w:r w:rsidR="00E32F2C" w:rsidRPr="00F845A4">
        <w:t xml:space="preserve">ee </w:t>
      </w:r>
      <w:r w:rsidR="00E32F2C" w:rsidRPr="00F845A4">
        <w:rPr>
          <w:i/>
          <w:iCs/>
        </w:rPr>
        <w:t>Kearney</w:t>
      </w:r>
      <w:r w:rsidR="00E32F2C" w:rsidRPr="00F845A4">
        <w:t xml:space="preserve">, </w:t>
      </w:r>
      <w:r w:rsidR="00E32F2C" w:rsidRPr="00F845A4">
        <w:rPr>
          <w:i/>
          <w:iCs/>
        </w:rPr>
        <w:t>supra</w:t>
      </w:r>
      <w:r w:rsidR="00E32F2C" w:rsidRPr="00F845A4">
        <w:t>, 39 Cal.4th at p</w:t>
      </w:r>
      <w:r w:rsidR="00E32F2C">
        <w:t>p</w:t>
      </w:r>
      <w:r w:rsidR="00E32F2C" w:rsidRPr="00F845A4">
        <w:t>.</w:t>
      </w:r>
      <w:r w:rsidR="00E32F2C">
        <w:t xml:space="preserve"> 107-108,</w:t>
      </w:r>
      <w:r w:rsidR="00E32F2C" w:rsidRPr="00F845A4">
        <w:t xml:space="preserve"> 110 [recognizing “distinct state interests that may underlie separate aspects of the issue”]</w:t>
      </w:r>
      <w:r w:rsidR="00E32F2C">
        <w:t xml:space="preserve">; </w:t>
      </w:r>
      <w:r w:rsidR="00E32F2C" w:rsidRPr="00F845A4">
        <w:rPr>
          <w:i/>
        </w:rPr>
        <w:t>McCann</w:t>
      </w:r>
      <w:r w:rsidR="00E32F2C" w:rsidRPr="00F845A4">
        <w:t xml:space="preserve">, </w:t>
      </w:r>
      <w:r w:rsidR="00E32F2C" w:rsidRPr="00F845A4">
        <w:rPr>
          <w:i/>
        </w:rPr>
        <w:t>supra</w:t>
      </w:r>
      <w:r w:rsidR="00E32F2C" w:rsidRPr="00F845A4">
        <w:t>, 48 Cal.4th at p. 97 [explaining difficulty of balancing conflicting interests of individual states that “</w:t>
      </w:r>
      <w:r w:rsidR="00E32F2C">
        <w:t xml:space="preserve"> ‘ “</w:t>
      </w:r>
      <w:r w:rsidR="00E32F2C" w:rsidRPr="00F845A4">
        <w:t>are empowered to mold their policies as they wish</w:t>
      </w:r>
      <w:r w:rsidR="00E32F2C">
        <w:t xml:space="preserve">” ’ </w:t>
      </w:r>
      <w:r w:rsidR="00E32F2C" w:rsidRPr="00F845A4">
        <w:t xml:space="preserve">”].) </w:t>
      </w:r>
    </w:p>
    <w:p w14:paraId="72D22C59" w14:textId="77777777" w:rsidR="003D4319" w:rsidRPr="00F845A4" w:rsidRDefault="00062272" w:rsidP="00457356">
      <w:pPr>
        <w:tabs>
          <w:tab w:val="left" w:pos="720"/>
          <w:tab w:val="left" w:pos="3690"/>
          <w:tab w:val="left" w:pos="4500"/>
        </w:tabs>
      </w:pPr>
      <w:r>
        <w:tab/>
      </w:r>
      <w:r w:rsidR="005B1FDC">
        <w:t>Moreover, a</w:t>
      </w:r>
      <w:r w:rsidR="00891355" w:rsidRPr="00F845A4">
        <w:t xml:space="preserve"> </w:t>
      </w:r>
      <w:r w:rsidR="00B94564" w:rsidRPr="00F845A4">
        <w:t xml:space="preserve">trial </w:t>
      </w:r>
      <w:r w:rsidR="0066243D" w:rsidRPr="00F845A4">
        <w:t xml:space="preserve">court’s ruling on the governing law </w:t>
      </w:r>
      <w:r w:rsidR="00090AA9" w:rsidRPr="00F845A4">
        <w:t xml:space="preserve">is often </w:t>
      </w:r>
      <w:r w:rsidR="0066243D" w:rsidRPr="00F845A4">
        <w:t xml:space="preserve">just </w:t>
      </w:r>
      <w:r w:rsidR="00CB41D9" w:rsidRPr="00F845A4">
        <w:t xml:space="preserve">the start to </w:t>
      </w:r>
      <w:r w:rsidR="00090AA9" w:rsidRPr="00F845A4">
        <w:t xml:space="preserve">substantively </w:t>
      </w:r>
      <w:r w:rsidR="00CB41D9" w:rsidRPr="00F845A4">
        <w:t>resolving the case</w:t>
      </w:r>
      <w:r w:rsidR="0066243D" w:rsidRPr="00F845A4">
        <w:t xml:space="preserve">.  </w:t>
      </w:r>
      <w:r w:rsidR="007C0348" w:rsidRPr="00F845A4">
        <w:t>After the court determines the choice of law,</w:t>
      </w:r>
      <w:r w:rsidR="00EF7F3F" w:rsidRPr="00F845A4">
        <w:t xml:space="preserve"> factfinders must then </w:t>
      </w:r>
      <w:r w:rsidR="007C0348" w:rsidRPr="00F845A4">
        <w:t>“</w:t>
      </w:r>
      <w:r w:rsidR="0066243D" w:rsidRPr="00F845A4">
        <w:t>try the facts necessary to determine liability in accordance with such choice.”</w:t>
      </w:r>
      <w:r w:rsidR="00051EC9" w:rsidRPr="00F845A4">
        <w:t xml:space="preserve"> </w:t>
      </w:r>
      <w:r w:rsidR="0066243D" w:rsidRPr="00F845A4">
        <w:t xml:space="preserve"> </w:t>
      </w:r>
      <w:r w:rsidR="006C636B" w:rsidRPr="00F845A4">
        <w:t>(</w:t>
      </w:r>
      <w:r w:rsidR="006C636B" w:rsidRPr="00F845A4">
        <w:rPr>
          <w:i/>
        </w:rPr>
        <w:t>Beech Aircraft Corp. v. Superior Court</w:t>
      </w:r>
      <w:r w:rsidR="006C636B" w:rsidRPr="00F845A4">
        <w:t xml:space="preserve"> (1976) 61 Cal.App.3d 501, 517 [wrongful death action]</w:t>
      </w:r>
      <w:r w:rsidR="0066243D" w:rsidRPr="00F845A4">
        <w:t>.)</w:t>
      </w:r>
      <w:r w:rsidR="00B1417D" w:rsidRPr="00F845A4">
        <w:t xml:space="preserve"> </w:t>
      </w:r>
      <w:r w:rsidR="009D0F90" w:rsidRPr="00F845A4">
        <w:t xml:space="preserve"> </w:t>
      </w:r>
      <w:r w:rsidR="00051EC9" w:rsidRPr="00F845A4">
        <w:t xml:space="preserve">The importance </w:t>
      </w:r>
      <w:r w:rsidR="009D0F90" w:rsidRPr="00F845A4">
        <w:t>of</w:t>
      </w:r>
      <w:r w:rsidR="00A20558" w:rsidRPr="00F845A4">
        <w:t xml:space="preserve"> deciding the choice of law </w:t>
      </w:r>
      <w:r w:rsidR="00B16F31" w:rsidRPr="00F845A4">
        <w:t xml:space="preserve">first, moreover, </w:t>
      </w:r>
      <w:r w:rsidR="009D0F90" w:rsidRPr="00F845A4">
        <w:t xml:space="preserve">is manifest in class actions. </w:t>
      </w:r>
      <w:r w:rsidR="00B1417D" w:rsidRPr="00F845A4">
        <w:t xml:space="preserve"> </w:t>
      </w:r>
      <w:r w:rsidR="00051EC9" w:rsidRPr="00F845A4">
        <w:t xml:space="preserve">(See </w:t>
      </w:r>
      <w:r w:rsidR="0086421C" w:rsidRPr="00F845A4">
        <w:rPr>
          <w:i/>
        </w:rPr>
        <w:t>Washington Mutual Bank, FA v. Superior Court</w:t>
      </w:r>
      <w:r w:rsidR="0086421C" w:rsidRPr="00F845A4">
        <w:t xml:space="preserve"> (2001) 24 Cal.4th 906</w:t>
      </w:r>
      <w:r w:rsidR="0086421C">
        <w:t>,</w:t>
      </w:r>
      <w:r w:rsidR="00051EC9" w:rsidRPr="00F845A4">
        <w:t xml:space="preserve"> 915 [“choice-of-law determination is of </w:t>
      </w:r>
      <w:r w:rsidR="00051EC9" w:rsidRPr="00F845A4">
        <w:lastRenderedPageBreak/>
        <w:t>central importance” to class certification issues]</w:t>
      </w:r>
      <w:r w:rsidR="009D0F90" w:rsidRPr="00F845A4">
        <w:t>.)  A “trial court cannot reach an informed decision on predominance and manageability without first determining whether class claims will require adjudication under the laws of other jurisdictions and then evaluating the resulting complexity where those laws must be applied.”  (</w:t>
      </w:r>
      <w:r w:rsidR="009D0F90" w:rsidRPr="00F845A4">
        <w:rPr>
          <w:i/>
        </w:rPr>
        <w:t>Id</w:t>
      </w:r>
      <w:r w:rsidR="009D0F90" w:rsidRPr="00F845A4">
        <w:t>. at p. 927.</w:t>
      </w:r>
      <w:r w:rsidR="00A20558" w:rsidRPr="00F845A4">
        <w:t>)</w:t>
      </w:r>
      <w:r w:rsidR="00F2186C" w:rsidRPr="00F845A4">
        <w:t xml:space="preserve">  </w:t>
      </w:r>
      <w:bookmarkStart w:id="8" w:name="_Hlk11675770"/>
    </w:p>
    <w:p w14:paraId="03FC377D" w14:textId="77777777" w:rsidR="002E7D5C" w:rsidRDefault="003D4319" w:rsidP="00467E6B">
      <w:r w:rsidRPr="00F845A4">
        <w:tab/>
      </w:r>
      <w:bookmarkStart w:id="9" w:name="_Hlk12954110"/>
      <w:bookmarkStart w:id="10" w:name="_Hlk11684881"/>
      <w:r w:rsidR="00F2186C" w:rsidRPr="00F845A4">
        <w:t>In short,</w:t>
      </w:r>
      <w:r w:rsidR="00AA3D0B">
        <w:t xml:space="preserve"> </w:t>
      </w:r>
      <w:r w:rsidR="000727E5" w:rsidRPr="00F845A4">
        <w:t>given</w:t>
      </w:r>
      <w:r w:rsidR="00F2186C" w:rsidRPr="00F845A4">
        <w:t xml:space="preserve"> </w:t>
      </w:r>
      <w:r w:rsidR="001F00A7">
        <w:t>the</w:t>
      </w:r>
      <w:r w:rsidR="00FE71D8">
        <w:t xml:space="preserve"> </w:t>
      </w:r>
      <w:r w:rsidR="008A4EF5">
        <w:t xml:space="preserve">importance </w:t>
      </w:r>
      <w:r w:rsidR="00414387" w:rsidRPr="00F845A4">
        <w:t xml:space="preserve">of </w:t>
      </w:r>
      <w:r w:rsidR="00BC33ED">
        <w:t xml:space="preserve">determining </w:t>
      </w:r>
      <w:r w:rsidR="00FE71D8">
        <w:t>the</w:t>
      </w:r>
      <w:r w:rsidR="00414387" w:rsidRPr="00F845A4">
        <w:t xml:space="preserve"> choice of law </w:t>
      </w:r>
      <w:r w:rsidR="009C44A3">
        <w:t>early on in a case</w:t>
      </w:r>
      <w:r w:rsidR="00B6268C">
        <w:t xml:space="preserve"> —</w:t>
      </w:r>
      <w:r w:rsidR="00566617">
        <w:t xml:space="preserve"> to enable trial </w:t>
      </w:r>
      <w:r w:rsidR="00D51B3B">
        <w:t>courts</w:t>
      </w:r>
      <w:r w:rsidR="009C44A3">
        <w:t xml:space="preserve"> </w:t>
      </w:r>
      <w:r w:rsidR="00566617">
        <w:t xml:space="preserve">to </w:t>
      </w:r>
      <w:r w:rsidR="009C44A3">
        <w:t>manage proceedings</w:t>
      </w:r>
      <w:r w:rsidR="00D51B3B">
        <w:t xml:space="preserve"> </w:t>
      </w:r>
      <w:r w:rsidR="009C44A3">
        <w:t xml:space="preserve">in an </w:t>
      </w:r>
      <w:r w:rsidR="008064E5">
        <w:t>orderly</w:t>
      </w:r>
      <w:r w:rsidR="0071050A">
        <w:t xml:space="preserve"> and</w:t>
      </w:r>
      <w:r w:rsidR="00060313">
        <w:t xml:space="preserve"> efficient</w:t>
      </w:r>
      <w:r w:rsidR="00D51B3B">
        <w:t xml:space="preserve"> </w:t>
      </w:r>
      <w:r w:rsidR="00AA3D0B">
        <w:t>fashion</w:t>
      </w:r>
      <w:r w:rsidR="00B6268C">
        <w:t xml:space="preserve"> —</w:t>
      </w:r>
      <w:r w:rsidR="0071050A">
        <w:t xml:space="preserve"> </w:t>
      </w:r>
      <w:r w:rsidR="008064E5">
        <w:t>we conclude</w:t>
      </w:r>
      <w:r w:rsidR="001F00A7">
        <w:t xml:space="preserve"> </w:t>
      </w:r>
      <w:r w:rsidR="008064E5">
        <w:t xml:space="preserve">that circumstances in which trial courts are </w:t>
      </w:r>
      <w:r w:rsidR="008064E5" w:rsidRPr="005A3BE5">
        <w:rPr>
          <w:i/>
          <w:iCs/>
        </w:rPr>
        <w:t>required</w:t>
      </w:r>
      <w:r w:rsidR="008064E5">
        <w:t xml:space="preserve"> to revisit a choice of law determination</w:t>
      </w:r>
      <w:r w:rsidR="00FA6F36">
        <w:t>, if any,</w:t>
      </w:r>
      <w:r w:rsidR="008064E5">
        <w:t xml:space="preserve"> should be the exception and not the rule.  </w:t>
      </w:r>
      <w:bookmarkEnd w:id="9"/>
      <w:r w:rsidR="00B5489F">
        <w:t>On that note, w</w:t>
      </w:r>
      <w:r w:rsidR="008064E5">
        <w:t xml:space="preserve">e </w:t>
      </w:r>
      <w:r w:rsidR="009F52EF">
        <w:t xml:space="preserve">underscore that we </w:t>
      </w:r>
      <w:r w:rsidR="008064E5">
        <w:t xml:space="preserve">do not reach the question whether trial courts </w:t>
      </w:r>
      <w:r w:rsidR="008064E5" w:rsidRPr="00467E6B">
        <w:rPr>
          <w:i/>
          <w:iCs/>
        </w:rPr>
        <w:t xml:space="preserve">may </w:t>
      </w:r>
      <w:r w:rsidR="008064E5">
        <w:t xml:space="preserve">revisit a prior choice of law ruling.  Nor do we opine </w:t>
      </w:r>
      <w:r w:rsidR="00DC67EE">
        <w:t xml:space="preserve">that </w:t>
      </w:r>
      <w:r w:rsidR="008064E5">
        <w:t xml:space="preserve">there are </w:t>
      </w:r>
      <w:r w:rsidR="008064E5" w:rsidRPr="00467E6B">
        <w:rPr>
          <w:i/>
          <w:iCs/>
        </w:rPr>
        <w:t>no</w:t>
      </w:r>
      <w:r w:rsidR="008064E5">
        <w:t xml:space="preserve"> circumstances under which the trial court </w:t>
      </w:r>
      <w:r w:rsidR="00FA6F36">
        <w:t>would be</w:t>
      </w:r>
      <w:r w:rsidR="008064E5">
        <w:t xml:space="preserve"> obligated to reconsider the choice of law.  We hold only that</w:t>
      </w:r>
      <w:r w:rsidR="009722FE">
        <w:t>,</w:t>
      </w:r>
      <w:r w:rsidR="008064E5">
        <w:t xml:space="preserve"> in this case, </w:t>
      </w:r>
      <w:bookmarkEnd w:id="8"/>
      <w:bookmarkEnd w:id="10"/>
      <w:r w:rsidR="00B5489F">
        <w:t>p</w:t>
      </w:r>
      <w:r w:rsidR="001F00A7">
        <w:t xml:space="preserve">laintiffs fail to demonstrate that their decision to accept </w:t>
      </w:r>
      <w:r w:rsidR="009722FE">
        <w:t>a</w:t>
      </w:r>
      <w:r w:rsidR="001F00A7">
        <w:t xml:space="preserve"> settlement offer</w:t>
      </w:r>
      <w:r w:rsidR="009722FE">
        <w:t xml:space="preserve"> from one defendant</w:t>
      </w:r>
      <w:r w:rsidR="001F00A7">
        <w:t xml:space="preserve"> constitutes such an exceptional circumstance. </w:t>
      </w:r>
    </w:p>
    <w:p w14:paraId="7DE97246" w14:textId="77777777" w:rsidR="00047A56" w:rsidRPr="00F845A4" w:rsidRDefault="00047A56" w:rsidP="00F845A4">
      <w:pPr>
        <w:pStyle w:val="Heading1"/>
      </w:pPr>
      <w:r w:rsidRPr="00F845A4">
        <w:t>Conclusion</w:t>
      </w:r>
    </w:p>
    <w:p w14:paraId="7FD1ECA6" w14:textId="77777777" w:rsidR="000F677B" w:rsidRPr="00E360E5" w:rsidRDefault="00D044D0" w:rsidP="000F677B">
      <w:pPr>
        <w:tabs>
          <w:tab w:val="left" w:pos="1440"/>
        </w:tabs>
        <w:ind w:firstLine="720"/>
      </w:pPr>
      <w:r w:rsidRPr="00F845A4">
        <w:t xml:space="preserve">Based on the foregoing, we </w:t>
      </w:r>
      <w:r w:rsidR="00EF1446" w:rsidRPr="00F845A4">
        <w:t>reverse the</w:t>
      </w:r>
      <w:r w:rsidRPr="00F845A4">
        <w:t xml:space="preserve"> Court of Appeal’s judgment</w:t>
      </w:r>
      <w:r w:rsidR="00585FAB" w:rsidRPr="00F845A4">
        <w:t xml:space="preserve"> and remand for further proceedings consistent with this opinion.</w:t>
      </w:r>
      <w:r w:rsidR="000F677B" w:rsidRPr="000F677B">
        <w:t xml:space="preserve"> </w:t>
      </w:r>
    </w:p>
    <w:p w14:paraId="33709B02" w14:textId="77777777" w:rsidR="000F677B" w:rsidRPr="001574EF" w:rsidRDefault="000F677B" w:rsidP="00D466AF">
      <w:pPr>
        <w:keepNext/>
        <w:keepLines/>
        <w:tabs>
          <w:tab w:val="left" w:pos="5760"/>
        </w:tabs>
        <w:spacing w:after="0" w:line="240" w:lineRule="auto"/>
        <w:ind w:firstLine="5760"/>
        <w:rPr>
          <w:b/>
        </w:rPr>
      </w:pPr>
      <w:r w:rsidRPr="001574EF">
        <w:rPr>
          <w:b/>
        </w:rPr>
        <w:t>CHIN, J.</w:t>
      </w:r>
    </w:p>
    <w:p w14:paraId="01F77B90" w14:textId="77777777" w:rsidR="000F677B" w:rsidRPr="00EF3B82" w:rsidRDefault="000F677B" w:rsidP="000F677B">
      <w:pPr>
        <w:pStyle w:val="NormalIndent"/>
        <w:spacing w:before="120" w:after="240"/>
        <w:ind w:left="0"/>
        <w:rPr>
          <w:b/>
        </w:rPr>
      </w:pPr>
      <w:r w:rsidRPr="00EF3B82">
        <w:rPr>
          <w:b/>
        </w:rPr>
        <w:t>We Concur:</w:t>
      </w:r>
    </w:p>
    <w:p w14:paraId="0E4C0301" w14:textId="77777777" w:rsidR="000F677B" w:rsidRPr="00EF3B82" w:rsidRDefault="000F677B" w:rsidP="000F677B">
      <w:pPr>
        <w:pStyle w:val="NormalIndent"/>
        <w:spacing w:after="0" w:line="240" w:lineRule="auto"/>
        <w:ind w:left="0"/>
        <w:rPr>
          <w:b/>
        </w:rPr>
      </w:pPr>
      <w:bookmarkStart w:id="11" w:name="author"/>
      <w:bookmarkStart w:id="12" w:name="initials"/>
      <w:bookmarkEnd w:id="11"/>
      <w:bookmarkEnd w:id="12"/>
      <w:r w:rsidRPr="00EF3B82">
        <w:rPr>
          <w:b/>
        </w:rPr>
        <w:t>CANTIL-SAKAUYE, C. J.</w:t>
      </w:r>
    </w:p>
    <w:p w14:paraId="151BFFFB" w14:textId="77777777" w:rsidR="000F677B" w:rsidRPr="00EF3B82" w:rsidRDefault="000F677B" w:rsidP="000F677B">
      <w:pPr>
        <w:pStyle w:val="NormalIndent"/>
        <w:spacing w:after="0" w:line="240" w:lineRule="auto"/>
        <w:ind w:left="0"/>
        <w:rPr>
          <w:b/>
        </w:rPr>
      </w:pPr>
      <w:r w:rsidRPr="00EF3B82">
        <w:rPr>
          <w:b/>
        </w:rPr>
        <w:t>CORRIGAN, J.</w:t>
      </w:r>
    </w:p>
    <w:p w14:paraId="6E37F6A7" w14:textId="77777777" w:rsidR="000F677B" w:rsidRPr="00EF3B82" w:rsidRDefault="000F677B" w:rsidP="000F677B">
      <w:pPr>
        <w:pStyle w:val="NormalIndent"/>
        <w:spacing w:after="0" w:line="240" w:lineRule="auto"/>
        <w:ind w:left="0"/>
        <w:rPr>
          <w:b/>
        </w:rPr>
      </w:pPr>
      <w:r w:rsidRPr="00EF3B82">
        <w:rPr>
          <w:b/>
        </w:rPr>
        <w:t>LIU, J.</w:t>
      </w:r>
    </w:p>
    <w:p w14:paraId="73FE66E4" w14:textId="77777777" w:rsidR="000F677B" w:rsidRPr="00EF3B82" w:rsidRDefault="000F677B" w:rsidP="000F677B">
      <w:pPr>
        <w:pStyle w:val="NormalIndent"/>
        <w:spacing w:after="0" w:line="240" w:lineRule="auto"/>
        <w:ind w:left="0"/>
        <w:rPr>
          <w:b/>
        </w:rPr>
      </w:pPr>
      <w:r w:rsidRPr="00EF3B82">
        <w:rPr>
          <w:b/>
        </w:rPr>
        <w:t>CUÉLLAR, J.</w:t>
      </w:r>
    </w:p>
    <w:p w14:paraId="01BE2D59" w14:textId="77777777" w:rsidR="000F677B" w:rsidRPr="00EF3B82" w:rsidRDefault="000F677B" w:rsidP="000F677B">
      <w:pPr>
        <w:pStyle w:val="NormalIndent"/>
        <w:spacing w:after="0" w:line="240" w:lineRule="auto"/>
        <w:ind w:left="0"/>
        <w:rPr>
          <w:b/>
        </w:rPr>
      </w:pPr>
      <w:r>
        <w:rPr>
          <w:b/>
        </w:rPr>
        <w:t>KRUGER</w:t>
      </w:r>
      <w:r w:rsidRPr="00EF3B82">
        <w:rPr>
          <w:b/>
        </w:rPr>
        <w:t>, J.</w:t>
      </w:r>
    </w:p>
    <w:p w14:paraId="33748DE1" w14:textId="77777777" w:rsidR="00B8665E" w:rsidRDefault="000F677B" w:rsidP="000F677B">
      <w:pPr>
        <w:pStyle w:val="NormalIndent"/>
        <w:spacing w:after="0" w:line="240" w:lineRule="auto"/>
        <w:ind w:left="0"/>
        <w:rPr>
          <w:b/>
        </w:rPr>
        <w:sectPr w:rsidR="00B8665E" w:rsidSect="00F845A4">
          <w:footerReference w:type="first" r:id="rId15"/>
          <w:pgSz w:w="12240" w:h="15840"/>
          <w:pgMar w:top="1800" w:right="2160" w:bottom="1440" w:left="2160" w:header="720" w:footer="720" w:gutter="0"/>
          <w:pgNumType w:start="1"/>
          <w:cols w:space="720"/>
          <w:titlePg/>
          <w:docGrid w:linePitch="367"/>
        </w:sectPr>
      </w:pPr>
      <w:r>
        <w:rPr>
          <w:b/>
        </w:rPr>
        <w:t>GROBAN</w:t>
      </w:r>
      <w:r w:rsidRPr="00EF3B82">
        <w:rPr>
          <w:b/>
        </w:rPr>
        <w:t>, J.</w:t>
      </w:r>
    </w:p>
    <w:p w14:paraId="4AC58775" w14:textId="77777777" w:rsidR="00B8665E" w:rsidRPr="00B8665E" w:rsidRDefault="00B8665E" w:rsidP="00B8665E">
      <w:pPr>
        <w:spacing w:after="0" w:line="240" w:lineRule="auto"/>
        <w:jc w:val="left"/>
        <w:rPr>
          <w:rFonts w:ascii="Times New Roman" w:hAnsi="Times New Roman"/>
          <w:i/>
          <w:sz w:val="20"/>
        </w:rPr>
      </w:pPr>
      <w:r w:rsidRPr="00B8665E">
        <w:rPr>
          <w:rFonts w:ascii="Times New Roman" w:hAnsi="Times New Roman"/>
          <w:i/>
          <w:sz w:val="20"/>
        </w:rPr>
        <w:lastRenderedPageBreak/>
        <w:t>See next page for addresses and telephone numbers for counsel who argued in Supreme Court.</w:t>
      </w:r>
    </w:p>
    <w:p w14:paraId="16EA7327" w14:textId="77777777" w:rsidR="00B8665E" w:rsidRPr="00B8665E" w:rsidRDefault="00B8665E" w:rsidP="00B8665E">
      <w:pPr>
        <w:spacing w:after="0" w:line="240" w:lineRule="auto"/>
        <w:jc w:val="left"/>
        <w:rPr>
          <w:rFonts w:ascii="Times New Roman" w:hAnsi="Times New Roman"/>
          <w:i/>
          <w:sz w:val="20"/>
        </w:rPr>
      </w:pPr>
    </w:p>
    <w:p w14:paraId="3B5060A8" w14:textId="77777777" w:rsidR="00B8665E" w:rsidRPr="00B8665E" w:rsidRDefault="00B8665E" w:rsidP="00B8665E">
      <w:pPr>
        <w:spacing w:after="0" w:line="240" w:lineRule="auto"/>
        <w:jc w:val="left"/>
        <w:rPr>
          <w:rFonts w:ascii="Times New Roman" w:hAnsi="Times New Roman"/>
          <w:bCs/>
          <w:i/>
          <w:sz w:val="20"/>
        </w:rPr>
      </w:pPr>
      <w:r w:rsidRPr="00B8665E">
        <w:rPr>
          <w:rFonts w:ascii="Times New Roman" w:hAnsi="Times New Roman"/>
          <w:b/>
          <w:sz w:val="20"/>
        </w:rPr>
        <w:t>Name of Opinion</w:t>
      </w:r>
      <w:r w:rsidRPr="00B8665E">
        <w:rPr>
          <w:rFonts w:ascii="Times New Roman" w:hAnsi="Times New Roman"/>
          <w:sz w:val="20"/>
        </w:rPr>
        <w:t xml:space="preserve"> Chen v. L.A. Truck Centers, LLC</w:t>
      </w:r>
    </w:p>
    <w:p w14:paraId="1598DD6F"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__________________________________________________________________________________</w:t>
      </w:r>
    </w:p>
    <w:p w14:paraId="24739AFB" w14:textId="77777777" w:rsidR="00B8665E" w:rsidRPr="00B8665E" w:rsidRDefault="00B8665E" w:rsidP="00B8665E">
      <w:pPr>
        <w:spacing w:after="0" w:line="240" w:lineRule="auto"/>
        <w:jc w:val="left"/>
        <w:rPr>
          <w:rFonts w:ascii="Times New Roman" w:hAnsi="Times New Roman"/>
          <w:b/>
          <w:sz w:val="20"/>
        </w:rPr>
      </w:pPr>
    </w:p>
    <w:p w14:paraId="020D56BF" w14:textId="77777777" w:rsidR="00B8665E" w:rsidRPr="00B8665E" w:rsidRDefault="00B8665E" w:rsidP="00B8665E">
      <w:pPr>
        <w:spacing w:after="0" w:line="240" w:lineRule="auto"/>
        <w:jc w:val="left"/>
        <w:rPr>
          <w:rFonts w:ascii="Times New Roman" w:hAnsi="Times New Roman"/>
          <w:bCs/>
          <w:sz w:val="20"/>
        </w:rPr>
      </w:pPr>
      <w:r w:rsidRPr="00B8665E">
        <w:rPr>
          <w:rFonts w:ascii="Times New Roman" w:hAnsi="Times New Roman"/>
          <w:b/>
          <w:sz w:val="20"/>
        </w:rPr>
        <w:t>Unpublished Opinion</w:t>
      </w:r>
    </w:p>
    <w:p w14:paraId="54C57C68"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b/>
          <w:sz w:val="20"/>
        </w:rPr>
        <w:t>Original Appeal</w:t>
      </w:r>
    </w:p>
    <w:p w14:paraId="37428344"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Original Proceeding</w:t>
      </w:r>
    </w:p>
    <w:p w14:paraId="0DB29E40"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b/>
          <w:sz w:val="20"/>
        </w:rPr>
        <w:t>Review Granted</w:t>
      </w:r>
      <w:r w:rsidRPr="00B8665E">
        <w:rPr>
          <w:rFonts w:ascii="Times New Roman" w:hAnsi="Times New Roman"/>
          <w:sz w:val="20"/>
        </w:rPr>
        <w:t xml:space="preserve"> XXX 7 Cal.App.5th 757</w:t>
      </w:r>
    </w:p>
    <w:p w14:paraId="186DA8DC"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Rehearing Granted</w:t>
      </w:r>
    </w:p>
    <w:p w14:paraId="41F3CED2" w14:textId="77777777" w:rsidR="00B8665E" w:rsidRPr="00B8665E" w:rsidRDefault="00B8665E" w:rsidP="00B8665E">
      <w:pPr>
        <w:spacing w:after="0" w:line="240" w:lineRule="auto"/>
        <w:jc w:val="left"/>
        <w:rPr>
          <w:rFonts w:ascii="Times New Roman" w:hAnsi="Times New Roman"/>
          <w:b/>
          <w:sz w:val="20"/>
        </w:rPr>
      </w:pPr>
    </w:p>
    <w:p w14:paraId="41523265"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__________________________________________________________________________________</w:t>
      </w:r>
    </w:p>
    <w:p w14:paraId="096419F2" w14:textId="77777777" w:rsidR="00B8665E" w:rsidRPr="00B8665E" w:rsidRDefault="00B8665E" w:rsidP="00B8665E">
      <w:pPr>
        <w:spacing w:after="0" w:line="240" w:lineRule="auto"/>
        <w:jc w:val="left"/>
        <w:rPr>
          <w:rFonts w:ascii="Times New Roman" w:hAnsi="Times New Roman"/>
          <w:b/>
          <w:sz w:val="20"/>
        </w:rPr>
      </w:pPr>
    </w:p>
    <w:p w14:paraId="604416CE" w14:textId="77777777" w:rsidR="00B8665E" w:rsidRPr="00B8665E" w:rsidRDefault="00B8665E" w:rsidP="00B8665E">
      <w:pPr>
        <w:spacing w:after="0" w:line="240" w:lineRule="auto"/>
        <w:jc w:val="left"/>
        <w:rPr>
          <w:rFonts w:ascii="Times New Roman" w:hAnsi="Times New Roman"/>
          <w:bCs/>
          <w:sz w:val="20"/>
        </w:rPr>
      </w:pPr>
      <w:r w:rsidRPr="00B8665E">
        <w:rPr>
          <w:rFonts w:ascii="Times New Roman" w:hAnsi="Times New Roman"/>
          <w:b/>
          <w:sz w:val="20"/>
        </w:rPr>
        <w:t>Opinion No.</w:t>
      </w:r>
      <w:r w:rsidRPr="00B8665E">
        <w:rPr>
          <w:rFonts w:ascii="Times New Roman" w:hAnsi="Times New Roman"/>
          <w:sz w:val="20"/>
        </w:rPr>
        <w:t xml:space="preserve"> S240245</w:t>
      </w:r>
    </w:p>
    <w:p w14:paraId="2F2BB806" w14:textId="77777777" w:rsidR="00B8665E" w:rsidRPr="00B8665E" w:rsidRDefault="00B8665E" w:rsidP="00B8665E">
      <w:pPr>
        <w:spacing w:after="0" w:line="240" w:lineRule="auto"/>
        <w:jc w:val="left"/>
        <w:rPr>
          <w:rFonts w:ascii="Times New Roman" w:hAnsi="Times New Roman"/>
          <w:bCs/>
          <w:sz w:val="20"/>
        </w:rPr>
      </w:pPr>
      <w:r w:rsidRPr="00B8665E">
        <w:rPr>
          <w:rFonts w:ascii="Times New Roman" w:hAnsi="Times New Roman"/>
          <w:b/>
          <w:sz w:val="20"/>
        </w:rPr>
        <w:t>Date Filed:</w:t>
      </w:r>
      <w:r w:rsidRPr="00B8665E">
        <w:rPr>
          <w:rFonts w:ascii="Times New Roman" w:hAnsi="Times New Roman"/>
          <w:sz w:val="20"/>
        </w:rPr>
        <w:t xml:space="preserve"> July 22, 2019</w:t>
      </w:r>
    </w:p>
    <w:p w14:paraId="3B3F9A31"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__________________________________________________________________________________</w:t>
      </w:r>
    </w:p>
    <w:p w14:paraId="120B25BE" w14:textId="77777777" w:rsidR="00B8665E" w:rsidRPr="00B8665E" w:rsidRDefault="00B8665E" w:rsidP="00B8665E">
      <w:pPr>
        <w:spacing w:after="0" w:line="240" w:lineRule="auto"/>
        <w:jc w:val="left"/>
        <w:rPr>
          <w:rFonts w:ascii="Times New Roman" w:hAnsi="Times New Roman"/>
          <w:b/>
          <w:sz w:val="20"/>
        </w:rPr>
      </w:pPr>
    </w:p>
    <w:p w14:paraId="50B398A1" w14:textId="77777777" w:rsidR="00B8665E" w:rsidRPr="00B8665E" w:rsidRDefault="00B8665E" w:rsidP="00B8665E">
      <w:pPr>
        <w:spacing w:after="0" w:line="240" w:lineRule="auto"/>
        <w:jc w:val="left"/>
        <w:rPr>
          <w:rFonts w:ascii="Times New Roman" w:hAnsi="Times New Roman"/>
          <w:bCs/>
          <w:sz w:val="20"/>
        </w:rPr>
      </w:pPr>
      <w:r w:rsidRPr="00B8665E">
        <w:rPr>
          <w:rFonts w:ascii="Times New Roman" w:hAnsi="Times New Roman"/>
          <w:b/>
          <w:sz w:val="20"/>
        </w:rPr>
        <w:t>Court:</w:t>
      </w:r>
      <w:r w:rsidRPr="00B8665E">
        <w:rPr>
          <w:rFonts w:ascii="Times New Roman" w:hAnsi="Times New Roman"/>
          <w:sz w:val="20"/>
        </w:rPr>
        <w:t xml:space="preserve"> Superior</w:t>
      </w:r>
    </w:p>
    <w:p w14:paraId="14F33195" w14:textId="77777777" w:rsidR="00B8665E" w:rsidRPr="00B8665E" w:rsidRDefault="00B8665E" w:rsidP="00B8665E">
      <w:pPr>
        <w:spacing w:after="0" w:line="240" w:lineRule="auto"/>
        <w:jc w:val="left"/>
        <w:rPr>
          <w:rFonts w:ascii="Times New Roman" w:hAnsi="Times New Roman"/>
          <w:bCs/>
          <w:sz w:val="20"/>
        </w:rPr>
      </w:pPr>
      <w:r w:rsidRPr="00B8665E">
        <w:rPr>
          <w:rFonts w:ascii="Times New Roman" w:hAnsi="Times New Roman"/>
          <w:b/>
          <w:sz w:val="20"/>
        </w:rPr>
        <w:t>County:</w:t>
      </w:r>
      <w:r w:rsidRPr="00B8665E">
        <w:rPr>
          <w:rFonts w:ascii="Times New Roman" w:hAnsi="Times New Roman"/>
          <w:sz w:val="20"/>
        </w:rPr>
        <w:t xml:space="preserve"> Los Angeles</w:t>
      </w:r>
    </w:p>
    <w:p w14:paraId="50C1D37B" w14:textId="77777777" w:rsidR="00B8665E" w:rsidRPr="00B8665E" w:rsidRDefault="00B8665E" w:rsidP="00B8665E">
      <w:pPr>
        <w:spacing w:after="0" w:line="240" w:lineRule="auto"/>
        <w:ind w:left="720" w:hanging="720"/>
        <w:jc w:val="left"/>
        <w:rPr>
          <w:rFonts w:ascii="Times New Roman" w:hAnsi="Times New Roman"/>
          <w:bCs/>
          <w:sz w:val="20"/>
        </w:rPr>
      </w:pPr>
      <w:r w:rsidRPr="00B8665E">
        <w:rPr>
          <w:rFonts w:ascii="Times New Roman" w:hAnsi="Times New Roman"/>
          <w:b/>
          <w:sz w:val="20"/>
        </w:rPr>
        <w:t>Judge:</w:t>
      </w:r>
      <w:r w:rsidRPr="00B8665E">
        <w:rPr>
          <w:rFonts w:ascii="Times New Roman" w:hAnsi="Times New Roman"/>
          <w:sz w:val="20"/>
        </w:rPr>
        <w:t xml:space="preserve"> J. Stephen Czuleger and Holly E. Kendig</w:t>
      </w:r>
    </w:p>
    <w:p w14:paraId="36DAF1EC" w14:textId="77777777" w:rsidR="00B8665E" w:rsidRPr="00B8665E" w:rsidRDefault="00B8665E" w:rsidP="00B8665E">
      <w:pPr>
        <w:spacing w:after="0" w:line="240" w:lineRule="auto"/>
        <w:jc w:val="left"/>
        <w:rPr>
          <w:rFonts w:ascii="Times New Roman" w:hAnsi="Times New Roman"/>
          <w:b/>
          <w:sz w:val="20"/>
        </w:rPr>
      </w:pPr>
    </w:p>
    <w:p w14:paraId="087FB538"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__________________________________________________________________________________</w:t>
      </w:r>
    </w:p>
    <w:p w14:paraId="2657C796" w14:textId="77777777" w:rsidR="00B8665E" w:rsidRPr="00B8665E" w:rsidRDefault="00B8665E" w:rsidP="00B8665E">
      <w:pPr>
        <w:spacing w:after="0" w:line="240" w:lineRule="auto"/>
        <w:jc w:val="left"/>
        <w:rPr>
          <w:rFonts w:ascii="Times New Roman" w:hAnsi="Times New Roman"/>
          <w:b/>
          <w:sz w:val="20"/>
        </w:rPr>
      </w:pPr>
    </w:p>
    <w:p w14:paraId="10909FB6"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Counsel:</w:t>
      </w:r>
    </w:p>
    <w:p w14:paraId="174BB0E8" w14:textId="77777777" w:rsidR="00B8665E" w:rsidRPr="00B8665E" w:rsidRDefault="00B8665E" w:rsidP="00B8665E">
      <w:pPr>
        <w:spacing w:after="0" w:line="240" w:lineRule="auto"/>
        <w:jc w:val="left"/>
        <w:rPr>
          <w:rFonts w:ascii="Times New Roman" w:hAnsi="Times New Roman"/>
          <w:b/>
          <w:sz w:val="20"/>
        </w:rPr>
      </w:pPr>
    </w:p>
    <w:p w14:paraId="4DCE7911"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Law Offices of Martin N. Buchanan, Martin N. Buchanan; Girardi &amp; Keese and David R. Lira for Plaintiffs and Appellants.</w:t>
      </w:r>
    </w:p>
    <w:p w14:paraId="05075147" w14:textId="77777777" w:rsidR="00B8665E" w:rsidRPr="00B8665E" w:rsidRDefault="00B8665E" w:rsidP="00B8665E">
      <w:pPr>
        <w:spacing w:after="0" w:line="240" w:lineRule="auto"/>
        <w:jc w:val="left"/>
        <w:rPr>
          <w:rFonts w:ascii="Times New Roman" w:hAnsi="Times New Roman"/>
          <w:sz w:val="20"/>
        </w:rPr>
      </w:pPr>
    </w:p>
    <w:p w14:paraId="04C5CAF1"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Shook, Hardy &amp; Bacon, Frank C. Rothrock, Douglas W. Robinson, Janet L. Hickson and Kevin Underhill for Defendant and Respondent.</w:t>
      </w:r>
    </w:p>
    <w:p w14:paraId="3307313B" w14:textId="77777777" w:rsidR="00B8665E" w:rsidRPr="00B8665E" w:rsidRDefault="00B8665E" w:rsidP="00B8665E">
      <w:pPr>
        <w:spacing w:after="0" w:line="240" w:lineRule="auto"/>
        <w:jc w:val="left"/>
        <w:rPr>
          <w:rFonts w:ascii="Times New Roman" w:hAnsi="Times New Roman"/>
          <w:b/>
          <w:sz w:val="20"/>
        </w:rPr>
      </w:pPr>
    </w:p>
    <w:p w14:paraId="35F86852" w14:textId="77777777" w:rsidR="00B8665E" w:rsidRPr="00B8665E" w:rsidRDefault="00B8665E" w:rsidP="00B8665E">
      <w:pPr>
        <w:spacing w:after="0" w:line="240" w:lineRule="auto"/>
        <w:jc w:val="left"/>
        <w:rPr>
          <w:rFonts w:ascii="Times New Roman" w:hAnsi="Times New Roman"/>
          <w:b/>
          <w:sz w:val="20"/>
        </w:rPr>
      </w:pPr>
    </w:p>
    <w:p w14:paraId="15C6DAFF" w14:textId="77777777" w:rsidR="00B8665E" w:rsidRPr="00B8665E" w:rsidRDefault="00B8665E" w:rsidP="00B8665E">
      <w:pPr>
        <w:spacing w:after="0" w:line="240" w:lineRule="auto"/>
        <w:jc w:val="left"/>
        <w:rPr>
          <w:rFonts w:ascii="Times New Roman" w:hAnsi="Times New Roman"/>
          <w:b/>
          <w:sz w:val="20"/>
        </w:rPr>
      </w:pPr>
    </w:p>
    <w:p w14:paraId="08CC2DE0" w14:textId="77777777" w:rsidR="00B8665E" w:rsidRPr="00B8665E" w:rsidRDefault="00B8665E" w:rsidP="00B8665E">
      <w:pPr>
        <w:spacing w:after="0" w:line="240" w:lineRule="auto"/>
        <w:jc w:val="left"/>
        <w:rPr>
          <w:rFonts w:ascii="Times New Roman" w:hAnsi="Times New Roman"/>
          <w:b/>
          <w:sz w:val="20"/>
        </w:rPr>
      </w:pPr>
    </w:p>
    <w:p w14:paraId="1C08978F"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br w:type="page"/>
      </w:r>
    </w:p>
    <w:p w14:paraId="10AB10BC" w14:textId="77777777" w:rsidR="00B8665E" w:rsidRPr="00B8665E" w:rsidRDefault="00B8665E" w:rsidP="00B8665E">
      <w:pPr>
        <w:spacing w:after="0" w:line="240" w:lineRule="auto"/>
        <w:jc w:val="left"/>
        <w:rPr>
          <w:rFonts w:ascii="Times New Roman" w:hAnsi="Times New Roman"/>
          <w:b/>
          <w:sz w:val="20"/>
        </w:rPr>
      </w:pPr>
    </w:p>
    <w:p w14:paraId="0DADB03A" w14:textId="77777777" w:rsidR="00B8665E" w:rsidRPr="00B8665E" w:rsidRDefault="00B8665E" w:rsidP="00B8665E">
      <w:pPr>
        <w:spacing w:after="0" w:line="240" w:lineRule="auto"/>
        <w:jc w:val="left"/>
        <w:rPr>
          <w:rFonts w:ascii="Times New Roman" w:hAnsi="Times New Roman"/>
          <w:b/>
          <w:sz w:val="20"/>
        </w:rPr>
      </w:pPr>
    </w:p>
    <w:p w14:paraId="5B4E4FD3" w14:textId="77777777" w:rsidR="00B8665E" w:rsidRPr="00B8665E" w:rsidRDefault="00B8665E" w:rsidP="00B8665E">
      <w:pPr>
        <w:spacing w:after="0" w:line="240" w:lineRule="auto"/>
        <w:jc w:val="left"/>
        <w:rPr>
          <w:rFonts w:ascii="Times New Roman" w:hAnsi="Times New Roman"/>
          <w:b/>
          <w:sz w:val="20"/>
        </w:rPr>
      </w:pPr>
    </w:p>
    <w:p w14:paraId="665938AD"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b/>
          <w:sz w:val="20"/>
        </w:rPr>
        <w:t>Counsel who argued in Supreme Court (not intended for publication with opinion):</w:t>
      </w:r>
    </w:p>
    <w:p w14:paraId="07E03BB0" w14:textId="77777777" w:rsidR="00B8665E" w:rsidRPr="00B8665E" w:rsidRDefault="00B8665E" w:rsidP="00B8665E">
      <w:pPr>
        <w:spacing w:after="0" w:line="240" w:lineRule="auto"/>
        <w:jc w:val="left"/>
        <w:rPr>
          <w:rFonts w:ascii="Times New Roman" w:hAnsi="Times New Roman"/>
          <w:b/>
          <w:sz w:val="20"/>
        </w:rPr>
      </w:pPr>
    </w:p>
    <w:p w14:paraId="405E858F"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Martin N. Buchanan</w:t>
      </w:r>
    </w:p>
    <w:p w14:paraId="0536A8C0"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Law Offices of Martin N. Buchanan</w:t>
      </w:r>
    </w:p>
    <w:p w14:paraId="1CF49383"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655 West Broadway, Suite 1700</w:t>
      </w:r>
    </w:p>
    <w:p w14:paraId="6DCBC02F"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San Diego, CA  92101</w:t>
      </w:r>
    </w:p>
    <w:p w14:paraId="3C98C2BC"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(619) 238-2426</w:t>
      </w:r>
    </w:p>
    <w:p w14:paraId="4B738348" w14:textId="77777777" w:rsidR="00B8665E" w:rsidRPr="00B8665E" w:rsidRDefault="00B8665E" w:rsidP="00B8665E">
      <w:pPr>
        <w:spacing w:after="0" w:line="240" w:lineRule="auto"/>
        <w:jc w:val="left"/>
        <w:rPr>
          <w:rFonts w:ascii="Times New Roman" w:hAnsi="Times New Roman"/>
          <w:sz w:val="20"/>
        </w:rPr>
      </w:pPr>
    </w:p>
    <w:p w14:paraId="29804AF5"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Kevin Underhill</w:t>
      </w:r>
    </w:p>
    <w:p w14:paraId="39C85EC3"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Shook, Hardy &amp; Bacon</w:t>
      </w:r>
    </w:p>
    <w:p w14:paraId="56E83CCD"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5 Park Plaza, Suite 1600</w:t>
      </w:r>
    </w:p>
    <w:p w14:paraId="267155C6" w14:textId="77777777" w:rsidR="00B8665E" w:rsidRPr="00B8665E" w:rsidRDefault="00B8665E" w:rsidP="00B8665E">
      <w:pPr>
        <w:spacing w:after="0" w:line="240" w:lineRule="auto"/>
        <w:jc w:val="left"/>
        <w:rPr>
          <w:rFonts w:ascii="Times New Roman" w:hAnsi="Times New Roman"/>
          <w:sz w:val="20"/>
        </w:rPr>
      </w:pPr>
      <w:r w:rsidRPr="00B8665E">
        <w:rPr>
          <w:rFonts w:ascii="Times New Roman" w:hAnsi="Times New Roman"/>
          <w:sz w:val="20"/>
        </w:rPr>
        <w:t>Irvine, CA  92614-2546</w:t>
      </w:r>
    </w:p>
    <w:p w14:paraId="64F4437A" w14:textId="77777777" w:rsidR="00B8665E" w:rsidRPr="00B8665E" w:rsidRDefault="00B8665E" w:rsidP="00B8665E">
      <w:pPr>
        <w:spacing w:after="0" w:line="240" w:lineRule="auto"/>
        <w:jc w:val="left"/>
        <w:rPr>
          <w:rFonts w:ascii="Times New Roman" w:hAnsi="Times New Roman"/>
          <w:b/>
          <w:sz w:val="20"/>
        </w:rPr>
      </w:pPr>
      <w:r w:rsidRPr="00B8665E">
        <w:rPr>
          <w:rFonts w:ascii="Times New Roman" w:hAnsi="Times New Roman"/>
          <w:sz w:val="20"/>
        </w:rPr>
        <w:t>(949) 475-1500</w:t>
      </w:r>
    </w:p>
    <w:p w14:paraId="77DE4DD3" w14:textId="00FAE01E" w:rsidR="00C3649F" w:rsidRPr="00F845A4" w:rsidRDefault="00C3649F" w:rsidP="000F677B">
      <w:pPr>
        <w:pStyle w:val="NormalIndent"/>
        <w:spacing w:after="0" w:line="240" w:lineRule="auto"/>
        <w:ind w:left="0"/>
        <w:rPr>
          <w:smallCaps/>
        </w:rPr>
      </w:pPr>
    </w:p>
    <w:sectPr w:rsidR="00C3649F" w:rsidRPr="00F845A4">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BA52" w14:textId="77777777" w:rsidR="00AF2F4B" w:rsidRDefault="00AF2F4B">
      <w:pPr>
        <w:spacing w:after="0" w:line="240" w:lineRule="auto"/>
      </w:pPr>
    </w:p>
  </w:endnote>
  <w:endnote w:type="continuationSeparator" w:id="0">
    <w:p w14:paraId="28E55A04" w14:textId="77777777" w:rsidR="00AF2F4B" w:rsidRDefault="00AF2F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4470" w14:textId="77777777" w:rsidR="003F0757" w:rsidRPr="00817FBC" w:rsidRDefault="003F0757">
    <w:pPr>
      <w:pStyle w:val="Footer"/>
      <w:rPr>
        <w:rFonts w:ascii="Times New Roman" w:hAnsi="Times New Roman"/>
        <w:sz w:val="26"/>
        <w:szCs w:val="26"/>
      </w:rPr>
    </w:pPr>
    <w:r w:rsidRPr="00817FBC">
      <w:rPr>
        <w:rFonts w:ascii="Times New Roman" w:hAnsi="Times New Roman"/>
        <w:sz w:val="26"/>
        <w:szCs w:val="26"/>
      </w:rPr>
      <w:fldChar w:fldCharType="begin"/>
    </w:r>
    <w:r w:rsidRPr="00817FBC">
      <w:rPr>
        <w:rFonts w:ascii="Times New Roman" w:hAnsi="Times New Roman"/>
        <w:sz w:val="26"/>
        <w:szCs w:val="26"/>
      </w:rPr>
      <w:instrText xml:space="preserve"> PAGE   \* MERGEFORMAT </w:instrText>
    </w:r>
    <w:r w:rsidRPr="00817FBC">
      <w:rPr>
        <w:rFonts w:ascii="Times New Roman" w:hAnsi="Times New Roman"/>
        <w:sz w:val="26"/>
        <w:szCs w:val="26"/>
      </w:rPr>
      <w:fldChar w:fldCharType="separate"/>
    </w:r>
    <w:r w:rsidRPr="00817FBC">
      <w:rPr>
        <w:rFonts w:ascii="Times New Roman" w:hAnsi="Times New Roman"/>
        <w:noProof/>
        <w:sz w:val="26"/>
        <w:szCs w:val="26"/>
      </w:rPr>
      <w:t>2</w:t>
    </w:r>
    <w:r w:rsidRPr="00817FBC">
      <w:rPr>
        <w:rFonts w:ascii="Times New Roman" w:hAnsi="Times New Roman"/>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BDAB" w14:textId="77777777" w:rsidR="00F845A4" w:rsidRPr="00817FBC" w:rsidRDefault="00F845A4">
    <w:pPr>
      <w:pStyle w:val="Footer"/>
      <w:rPr>
        <w:rFonts w:ascii="Times New Roman" w:hAnsi="Times New Roman"/>
        <w:sz w:val="26"/>
        <w:szCs w:val="26"/>
      </w:rPr>
    </w:pPr>
    <w:r w:rsidRPr="00817FBC">
      <w:rPr>
        <w:rFonts w:ascii="Times New Roman" w:hAnsi="Times New Roman"/>
        <w:sz w:val="26"/>
        <w:szCs w:val="2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A381" w14:textId="672E6EB1" w:rsidR="00B8665E" w:rsidRPr="00B8665E" w:rsidRDefault="00B8665E" w:rsidP="00B86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8108" w14:textId="77777777" w:rsidR="00F75205" w:rsidRDefault="00F75205">
      <w:r>
        <w:separator/>
      </w:r>
    </w:p>
  </w:footnote>
  <w:footnote w:type="continuationSeparator" w:id="0">
    <w:p w14:paraId="2676C35E" w14:textId="77777777" w:rsidR="00F75205" w:rsidRDefault="00F75205">
      <w:r>
        <w:continuationSeparator/>
      </w:r>
      <w:r>
        <w:continuationSeparator/>
      </w:r>
    </w:p>
  </w:footnote>
  <w:footnote w:type="continuationNotice" w:id="1">
    <w:p w14:paraId="4E55EFFE" w14:textId="77777777" w:rsidR="00AF2F4B" w:rsidRDefault="00AF2F4B">
      <w:pPr>
        <w:spacing w:after="0" w:line="240" w:lineRule="auto"/>
      </w:pPr>
    </w:p>
  </w:footnote>
  <w:footnote w:id="2">
    <w:p w14:paraId="0080AC67" w14:textId="77777777" w:rsidR="00D479B5" w:rsidRDefault="00D479B5" w:rsidP="00F845A4">
      <w:pPr>
        <w:pStyle w:val="FootnoteText"/>
      </w:pPr>
      <w:r>
        <w:rPr>
          <w:rStyle w:val="FootnoteReference"/>
        </w:rPr>
        <w:footnoteRef/>
      </w:r>
      <w:r>
        <w:t xml:space="preserve"> </w:t>
      </w:r>
      <w:r>
        <w:tab/>
      </w:r>
      <w:r w:rsidR="004F5714">
        <w:t xml:space="preserve">Although it is generally </w:t>
      </w:r>
      <w:r w:rsidR="004D7B33">
        <w:t xml:space="preserve">not </w:t>
      </w:r>
      <w:r w:rsidR="004F5714">
        <w:t xml:space="preserve">customary </w:t>
      </w:r>
      <w:r w:rsidR="00655F4F">
        <w:t>to identify</w:t>
      </w:r>
      <w:r w:rsidR="0020580A">
        <w:t xml:space="preserve"> trial </w:t>
      </w:r>
      <w:r w:rsidR="004F5714">
        <w:t>judges by name</w:t>
      </w:r>
      <w:r w:rsidR="00E72D64">
        <w:t xml:space="preserve"> in opinions</w:t>
      </w:r>
      <w:r w:rsidR="004F5714">
        <w:t xml:space="preserve">, we have done so </w:t>
      </w:r>
      <w:r w:rsidR="00FC181E">
        <w:t xml:space="preserve">here </w:t>
      </w:r>
      <w:r w:rsidR="004F5714">
        <w:t xml:space="preserve">when necessary to distinguish between </w:t>
      </w:r>
      <w:r w:rsidR="000E1ED0">
        <w:t>Judge Kendig and</w:t>
      </w:r>
      <w:r w:rsidR="00BE22D2">
        <w:t xml:space="preserve"> J</w:t>
      </w:r>
      <w:r w:rsidR="000E1ED0">
        <w:t>udge Czuleger</w:t>
      </w:r>
      <w:r w:rsidR="00BE22D2">
        <w:t>,</w:t>
      </w:r>
      <w:r w:rsidR="000E1ED0">
        <w:t xml:space="preserve"> </w:t>
      </w:r>
      <w:r w:rsidR="00BE22D2">
        <w:t xml:space="preserve">who was reassigned to the matter, </w:t>
      </w:r>
      <w:r w:rsidR="000E1ED0">
        <w:t xml:space="preserve">and their respective rulings. </w:t>
      </w:r>
      <w:r w:rsidR="00BE22D2">
        <w:t xml:space="preserve"> </w:t>
      </w:r>
      <w:r w:rsidR="00DA1E23">
        <w:t>(</w:t>
      </w:r>
      <w:r w:rsidR="0086431C">
        <w:t xml:space="preserve">See </w:t>
      </w:r>
      <w:r w:rsidR="00DA1E23" w:rsidRPr="004C3B6F">
        <w:rPr>
          <w:i/>
        </w:rPr>
        <w:t>In re Marriage of Fajota</w:t>
      </w:r>
      <w:r w:rsidR="00DA1E23">
        <w:t xml:space="preserve"> (2014) 230 Cal.App.4th 1487, </w:t>
      </w:r>
      <w:r w:rsidR="00036726">
        <w:t xml:space="preserve">1491, </w:t>
      </w:r>
      <w:r w:rsidR="00DA1E23">
        <w:t>fn. 2</w:t>
      </w:r>
      <w:r w:rsidR="000E1E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4DF" w14:textId="77777777" w:rsidR="00F845A4" w:rsidRDefault="00F845A4">
    <w:pPr>
      <w:pStyle w:val="Header"/>
    </w:pPr>
    <w:r>
      <w:t xml:space="preserve">CHEN v. </w:t>
    </w:r>
    <w:r w:rsidR="008A342A">
      <w:t>LOS ANGELES</w:t>
    </w:r>
    <w:r>
      <w:t xml:space="preserve"> TRUCK CENTERS, LLC</w:t>
    </w:r>
  </w:p>
  <w:p w14:paraId="5DB33179" w14:textId="77777777" w:rsidR="00F845A4" w:rsidRDefault="00F845A4">
    <w:pPr>
      <w:pStyle w:val="Header"/>
    </w:pPr>
    <w:r>
      <w:t>Opinion of the Court by Chin, J.</w:t>
    </w:r>
  </w:p>
  <w:p w14:paraId="3E7DE437" w14:textId="77777777" w:rsidR="00F845A4" w:rsidRDefault="00F84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E3AD" w14:textId="77777777" w:rsidR="00B8665E" w:rsidRDefault="00B86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62A3F"/>
    <w:multiLevelType w:val="hybridMultilevel"/>
    <w:tmpl w:val="48CE98B6"/>
    <w:lvl w:ilvl="0" w:tplc="EF06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25"/>
    <w:rsid w:val="000000A3"/>
    <w:rsid w:val="0000077F"/>
    <w:rsid w:val="0000091D"/>
    <w:rsid w:val="000020D8"/>
    <w:rsid w:val="0000284B"/>
    <w:rsid w:val="000028E2"/>
    <w:rsid w:val="0000318C"/>
    <w:rsid w:val="00004689"/>
    <w:rsid w:val="00004B85"/>
    <w:rsid w:val="000050B8"/>
    <w:rsid w:val="00006210"/>
    <w:rsid w:val="00006795"/>
    <w:rsid w:val="00006881"/>
    <w:rsid w:val="000070FF"/>
    <w:rsid w:val="000076CB"/>
    <w:rsid w:val="0001032A"/>
    <w:rsid w:val="00010DB8"/>
    <w:rsid w:val="000112DE"/>
    <w:rsid w:val="000113DF"/>
    <w:rsid w:val="00011979"/>
    <w:rsid w:val="00011DA4"/>
    <w:rsid w:val="0001257B"/>
    <w:rsid w:val="000136B1"/>
    <w:rsid w:val="00013E54"/>
    <w:rsid w:val="00014E6E"/>
    <w:rsid w:val="00015748"/>
    <w:rsid w:val="000159A4"/>
    <w:rsid w:val="0001604B"/>
    <w:rsid w:val="0001787A"/>
    <w:rsid w:val="00020337"/>
    <w:rsid w:val="000205A8"/>
    <w:rsid w:val="000209D6"/>
    <w:rsid w:val="00021210"/>
    <w:rsid w:val="000224AF"/>
    <w:rsid w:val="000224D5"/>
    <w:rsid w:val="00023693"/>
    <w:rsid w:val="000236C0"/>
    <w:rsid w:val="0002376E"/>
    <w:rsid w:val="00023CAA"/>
    <w:rsid w:val="00025A75"/>
    <w:rsid w:val="000261EB"/>
    <w:rsid w:val="000264A0"/>
    <w:rsid w:val="0002660C"/>
    <w:rsid w:val="00026A77"/>
    <w:rsid w:val="000300EB"/>
    <w:rsid w:val="0003019E"/>
    <w:rsid w:val="0003169D"/>
    <w:rsid w:val="00031CEE"/>
    <w:rsid w:val="000324CF"/>
    <w:rsid w:val="000324D0"/>
    <w:rsid w:val="00032517"/>
    <w:rsid w:val="00032810"/>
    <w:rsid w:val="000330EB"/>
    <w:rsid w:val="0003344F"/>
    <w:rsid w:val="00033534"/>
    <w:rsid w:val="00033B67"/>
    <w:rsid w:val="00033C8A"/>
    <w:rsid w:val="000345DB"/>
    <w:rsid w:val="00034E28"/>
    <w:rsid w:val="00036726"/>
    <w:rsid w:val="00036CCB"/>
    <w:rsid w:val="00041350"/>
    <w:rsid w:val="000415B1"/>
    <w:rsid w:val="0004190D"/>
    <w:rsid w:val="00041939"/>
    <w:rsid w:val="000422EC"/>
    <w:rsid w:val="00042D3E"/>
    <w:rsid w:val="000431AD"/>
    <w:rsid w:val="00043625"/>
    <w:rsid w:val="00043DD5"/>
    <w:rsid w:val="00044295"/>
    <w:rsid w:val="00045955"/>
    <w:rsid w:val="00045B58"/>
    <w:rsid w:val="000460D1"/>
    <w:rsid w:val="00046938"/>
    <w:rsid w:val="0004721A"/>
    <w:rsid w:val="00047A56"/>
    <w:rsid w:val="00050389"/>
    <w:rsid w:val="00050651"/>
    <w:rsid w:val="00050BDB"/>
    <w:rsid w:val="000514F0"/>
    <w:rsid w:val="00051C4E"/>
    <w:rsid w:val="00051EC9"/>
    <w:rsid w:val="00051F59"/>
    <w:rsid w:val="00052D69"/>
    <w:rsid w:val="0005300F"/>
    <w:rsid w:val="000537B8"/>
    <w:rsid w:val="000538AB"/>
    <w:rsid w:val="000543FB"/>
    <w:rsid w:val="00054FEB"/>
    <w:rsid w:val="00055169"/>
    <w:rsid w:val="00055E65"/>
    <w:rsid w:val="0005601B"/>
    <w:rsid w:val="00057CB5"/>
    <w:rsid w:val="00057CE6"/>
    <w:rsid w:val="00060313"/>
    <w:rsid w:val="00060A59"/>
    <w:rsid w:val="00060CD8"/>
    <w:rsid w:val="00061639"/>
    <w:rsid w:val="00062136"/>
    <w:rsid w:val="00062272"/>
    <w:rsid w:val="0006298C"/>
    <w:rsid w:val="0006336A"/>
    <w:rsid w:val="00063C0C"/>
    <w:rsid w:val="00064454"/>
    <w:rsid w:val="00064F82"/>
    <w:rsid w:val="000658F5"/>
    <w:rsid w:val="00065A4F"/>
    <w:rsid w:val="00065D71"/>
    <w:rsid w:val="00065DD6"/>
    <w:rsid w:val="0006650D"/>
    <w:rsid w:val="0006657F"/>
    <w:rsid w:val="00067FB2"/>
    <w:rsid w:val="000701D6"/>
    <w:rsid w:val="000727E5"/>
    <w:rsid w:val="00072822"/>
    <w:rsid w:val="00073AF6"/>
    <w:rsid w:val="00074439"/>
    <w:rsid w:val="00074EB6"/>
    <w:rsid w:val="00074EF7"/>
    <w:rsid w:val="00075166"/>
    <w:rsid w:val="00075AF1"/>
    <w:rsid w:val="00075B63"/>
    <w:rsid w:val="000767EF"/>
    <w:rsid w:val="0007771F"/>
    <w:rsid w:val="00077A3F"/>
    <w:rsid w:val="000804EC"/>
    <w:rsid w:val="00080F89"/>
    <w:rsid w:val="00081571"/>
    <w:rsid w:val="00081A0A"/>
    <w:rsid w:val="00081ACF"/>
    <w:rsid w:val="00081FE1"/>
    <w:rsid w:val="000820AA"/>
    <w:rsid w:val="000820BA"/>
    <w:rsid w:val="000821BD"/>
    <w:rsid w:val="0008380A"/>
    <w:rsid w:val="00083E17"/>
    <w:rsid w:val="00084528"/>
    <w:rsid w:val="00084FE6"/>
    <w:rsid w:val="0008544A"/>
    <w:rsid w:val="000859DA"/>
    <w:rsid w:val="00085A6F"/>
    <w:rsid w:val="00086161"/>
    <w:rsid w:val="0008643D"/>
    <w:rsid w:val="000865C7"/>
    <w:rsid w:val="000865FC"/>
    <w:rsid w:val="00086D3C"/>
    <w:rsid w:val="000871BE"/>
    <w:rsid w:val="000871D2"/>
    <w:rsid w:val="000908FC"/>
    <w:rsid w:val="000909B9"/>
    <w:rsid w:val="00090AA9"/>
    <w:rsid w:val="00090C2F"/>
    <w:rsid w:val="000913A4"/>
    <w:rsid w:val="000925FF"/>
    <w:rsid w:val="000927A7"/>
    <w:rsid w:val="00094159"/>
    <w:rsid w:val="00095606"/>
    <w:rsid w:val="000958C6"/>
    <w:rsid w:val="0009593F"/>
    <w:rsid w:val="00095E49"/>
    <w:rsid w:val="00096F6F"/>
    <w:rsid w:val="00096FC9"/>
    <w:rsid w:val="0009707A"/>
    <w:rsid w:val="000A06F1"/>
    <w:rsid w:val="000A0C39"/>
    <w:rsid w:val="000A0F32"/>
    <w:rsid w:val="000A1079"/>
    <w:rsid w:val="000A1EFA"/>
    <w:rsid w:val="000A1F74"/>
    <w:rsid w:val="000A23DB"/>
    <w:rsid w:val="000A2C6D"/>
    <w:rsid w:val="000A3992"/>
    <w:rsid w:val="000A3C62"/>
    <w:rsid w:val="000A3F29"/>
    <w:rsid w:val="000A3FA9"/>
    <w:rsid w:val="000A4B64"/>
    <w:rsid w:val="000A51D0"/>
    <w:rsid w:val="000A69E1"/>
    <w:rsid w:val="000A6A08"/>
    <w:rsid w:val="000A6D50"/>
    <w:rsid w:val="000A75C1"/>
    <w:rsid w:val="000A7830"/>
    <w:rsid w:val="000B022B"/>
    <w:rsid w:val="000B0446"/>
    <w:rsid w:val="000B06A6"/>
    <w:rsid w:val="000B0BDB"/>
    <w:rsid w:val="000B1294"/>
    <w:rsid w:val="000B1C66"/>
    <w:rsid w:val="000B2DBC"/>
    <w:rsid w:val="000B2E91"/>
    <w:rsid w:val="000B3109"/>
    <w:rsid w:val="000B37F9"/>
    <w:rsid w:val="000B4376"/>
    <w:rsid w:val="000B445B"/>
    <w:rsid w:val="000B4519"/>
    <w:rsid w:val="000B4BA8"/>
    <w:rsid w:val="000B518A"/>
    <w:rsid w:val="000B53D5"/>
    <w:rsid w:val="000B5480"/>
    <w:rsid w:val="000B5673"/>
    <w:rsid w:val="000B6677"/>
    <w:rsid w:val="000B6889"/>
    <w:rsid w:val="000B6E3D"/>
    <w:rsid w:val="000B73F3"/>
    <w:rsid w:val="000B7887"/>
    <w:rsid w:val="000B7A95"/>
    <w:rsid w:val="000C005B"/>
    <w:rsid w:val="000C1D87"/>
    <w:rsid w:val="000C203B"/>
    <w:rsid w:val="000C235D"/>
    <w:rsid w:val="000C2440"/>
    <w:rsid w:val="000C284A"/>
    <w:rsid w:val="000C28E3"/>
    <w:rsid w:val="000C29E6"/>
    <w:rsid w:val="000C30BB"/>
    <w:rsid w:val="000C31A2"/>
    <w:rsid w:val="000C40AB"/>
    <w:rsid w:val="000C4436"/>
    <w:rsid w:val="000C5020"/>
    <w:rsid w:val="000C5194"/>
    <w:rsid w:val="000C54C5"/>
    <w:rsid w:val="000C55C3"/>
    <w:rsid w:val="000C580E"/>
    <w:rsid w:val="000C5947"/>
    <w:rsid w:val="000C5F98"/>
    <w:rsid w:val="000C663C"/>
    <w:rsid w:val="000C6B67"/>
    <w:rsid w:val="000C7361"/>
    <w:rsid w:val="000C7CDB"/>
    <w:rsid w:val="000D25C4"/>
    <w:rsid w:val="000D340B"/>
    <w:rsid w:val="000D4418"/>
    <w:rsid w:val="000D49ED"/>
    <w:rsid w:val="000D547D"/>
    <w:rsid w:val="000D619D"/>
    <w:rsid w:val="000D6757"/>
    <w:rsid w:val="000D67BB"/>
    <w:rsid w:val="000E02D7"/>
    <w:rsid w:val="000E0A25"/>
    <w:rsid w:val="000E144D"/>
    <w:rsid w:val="000E1C51"/>
    <w:rsid w:val="000E1ED0"/>
    <w:rsid w:val="000E29EB"/>
    <w:rsid w:val="000E2AB8"/>
    <w:rsid w:val="000E328A"/>
    <w:rsid w:val="000E4590"/>
    <w:rsid w:val="000E4B6A"/>
    <w:rsid w:val="000E4D11"/>
    <w:rsid w:val="000E573D"/>
    <w:rsid w:val="000E646F"/>
    <w:rsid w:val="000E7092"/>
    <w:rsid w:val="000E7352"/>
    <w:rsid w:val="000E7B46"/>
    <w:rsid w:val="000E7BD1"/>
    <w:rsid w:val="000E7C62"/>
    <w:rsid w:val="000F21F7"/>
    <w:rsid w:val="000F27F9"/>
    <w:rsid w:val="000F344A"/>
    <w:rsid w:val="000F39BC"/>
    <w:rsid w:val="000F4138"/>
    <w:rsid w:val="000F4D48"/>
    <w:rsid w:val="000F4DC2"/>
    <w:rsid w:val="000F5590"/>
    <w:rsid w:val="000F5843"/>
    <w:rsid w:val="000F677B"/>
    <w:rsid w:val="000F7748"/>
    <w:rsid w:val="00100265"/>
    <w:rsid w:val="001005BA"/>
    <w:rsid w:val="00100927"/>
    <w:rsid w:val="001011B4"/>
    <w:rsid w:val="001012C8"/>
    <w:rsid w:val="001025FD"/>
    <w:rsid w:val="00103789"/>
    <w:rsid w:val="00103C49"/>
    <w:rsid w:val="00104039"/>
    <w:rsid w:val="00104684"/>
    <w:rsid w:val="001048D5"/>
    <w:rsid w:val="00104BBE"/>
    <w:rsid w:val="00105E7C"/>
    <w:rsid w:val="00106194"/>
    <w:rsid w:val="00106605"/>
    <w:rsid w:val="001070B7"/>
    <w:rsid w:val="00107458"/>
    <w:rsid w:val="00107F70"/>
    <w:rsid w:val="00107F92"/>
    <w:rsid w:val="0011053A"/>
    <w:rsid w:val="001115A3"/>
    <w:rsid w:val="0011177D"/>
    <w:rsid w:val="001117A6"/>
    <w:rsid w:val="00111CFF"/>
    <w:rsid w:val="00112194"/>
    <w:rsid w:val="0011227E"/>
    <w:rsid w:val="001124CD"/>
    <w:rsid w:val="0011276D"/>
    <w:rsid w:val="00113395"/>
    <w:rsid w:val="00113B8F"/>
    <w:rsid w:val="00114EA0"/>
    <w:rsid w:val="00115035"/>
    <w:rsid w:val="00115080"/>
    <w:rsid w:val="00116488"/>
    <w:rsid w:val="001164CD"/>
    <w:rsid w:val="00116B0B"/>
    <w:rsid w:val="00117247"/>
    <w:rsid w:val="00117A03"/>
    <w:rsid w:val="00117BE8"/>
    <w:rsid w:val="00120611"/>
    <w:rsid w:val="00120651"/>
    <w:rsid w:val="00120B67"/>
    <w:rsid w:val="00120DC6"/>
    <w:rsid w:val="00120DFA"/>
    <w:rsid w:val="0012151E"/>
    <w:rsid w:val="00121BCC"/>
    <w:rsid w:val="00121C7F"/>
    <w:rsid w:val="00121E58"/>
    <w:rsid w:val="001235ED"/>
    <w:rsid w:val="00123D71"/>
    <w:rsid w:val="00124584"/>
    <w:rsid w:val="00124E57"/>
    <w:rsid w:val="00125ABA"/>
    <w:rsid w:val="00125F9A"/>
    <w:rsid w:val="001267A8"/>
    <w:rsid w:val="00126D00"/>
    <w:rsid w:val="001273A4"/>
    <w:rsid w:val="00127526"/>
    <w:rsid w:val="00127C4B"/>
    <w:rsid w:val="00127F10"/>
    <w:rsid w:val="00130D86"/>
    <w:rsid w:val="001310B0"/>
    <w:rsid w:val="00131292"/>
    <w:rsid w:val="00131466"/>
    <w:rsid w:val="00131579"/>
    <w:rsid w:val="001316E1"/>
    <w:rsid w:val="001318A4"/>
    <w:rsid w:val="001318C5"/>
    <w:rsid w:val="0013218A"/>
    <w:rsid w:val="00132628"/>
    <w:rsid w:val="001334A8"/>
    <w:rsid w:val="001335B6"/>
    <w:rsid w:val="0013361A"/>
    <w:rsid w:val="00133B01"/>
    <w:rsid w:val="001341D4"/>
    <w:rsid w:val="00134340"/>
    <w:rsid w:val="001344B4"/>
    <w:rsid w:val="00134E7D"/>
    <w:rsid w:val="001352FF"/>
    <w:rsid w:val="00135490"/>
    <w:rsid w:val="001355F5"/>
    <w:rsid w:val="0013573E"/>
    <w:rsid w:val="00136015"/>
    <w:rsid w:val="001362ED"/>
    <w:rsid w:val="00136C36"/>
    <w:rsid w:val="0014031E"/>
    <w:rsid w:val="00140DC6"/>
    <w:rsid w:val="00141788"/>
    <w:rsid w:val="001418AF"/>
    <w:rsid w:val="0014267D"/>
    <w:rsid w:val="00143044"/>
    <w:rsid w:val="00143E60"/>
    <w:rsid w:val="00144764"/>
    <w:rsid w:val="00145770"/>
    <w:rsid w:val="00145820"/>
    <w:rsid w:val="00146206"/>
    <w:rsid w:val="00147098"/>
    <w:rsid w:val="00147ABC"/>
    <w:rsid w:val="00147AED"/>
    <w:rsid w:val="001502EE"/>
    <w:rsid w:val="0015031D"/>
    <w:rsid w:val="00150BE8"/>
    <w:rsid w:val="00150DD0"/>
    <w:rsid w:val="00150F8A"/>
    <w:rsid w:val="00151CED"/>
    <w:rsid w:val="00152B1C"/>
    <w:rsid w:val="00152E92"/>
    <w:rsid w:val="00154340"/>
    <w:rsid w:val="001548FB"/>
    <w:rsid w:val="00154A06"/>
    <w:rsid w:val="00154E78"/>
    <w:rsid w:val="0015512B"/>
    <w:rsid w:val="001556B2"/>
    <w:rsid w:val="001575ED"/>
    <w:rsid w:val="00157D9E"/>
    <w:rsid w:val="00160340"/>
    <w:rsid w:val="00160891"/>
    <w:rsid w:val="00160A91"/>
    <w:rsid w:val="001614DD"/>
    <w:rsid w:val="00161C87"/>
    <w:rsid w:val="00162202"/>
    <w:rsid w:val="00162484"/>
    <w:rsid w:val="001627E9"/>
    <w:rsid w:val="00162B0E"/>
    <w:rsid w:val="00162C90"/>
    <w:rsid w:val="00162D70"/>
    <w:rsid w:val="00162DAC"/>
    <w:rsid w:val="00162FCD"/>
    <w:rsid w:val="00163804"/>
    <w:rsid w:val="00163C0E"/>
    <w:rsid w:val="00163C29"/>
    <w:rsid w:val="0016434D"/>
    <w:rsid w:val="00164672"/>
    <w:rsid w:val="001651ED"/>
    <w:rsid w:val="0016587E"/>
    <w:rsid w:val="00165A17"/>
    <w:rsid w:val="00165DA7"/>
    <w:rsid w:val="001661B0"/>
    <w:rsid w:val="00166E85"/>
    <w:rsid w:val="00167151"/>
    <w:rsid w:val="001673A0"/>
    <w:rsid w:val="0016748B"/>
    <w:rsid w:val="001675DF"/>
    <w:rsid w:val="00167753"/>
    <w:rsid w:val="001700C9"/>
    <w:rsid w:val="00171928"/>
    <w:rsid w:val="00172C30"/>
    <w:rsid w:val="0017320D"/>
    <w:rsid w:val="00173A52"/>
    <w:rsid w:val="001740AD"/>
    <w:rsid w:val="001753E9"/>
    <w:rsid w:val="00175757"/>
    <w:rsid w:val="00176470"/>
    <w:rsid w:val="001768DA"/>
    <w:rsid w:val="00176CD7"/>
    <w:rsid w:val="00176F06"/>
    <w:rsid w:val="00176FD3"/>
    <w:rsid w:val="00177D2E"/>
    <w:rsid w:val="0018080D"/>
    <w:rsid w:val="00180EEA"/>
    <w:rsid w:val="00181233"/>
    <w:rsid w:val="00181303"/>
    <w:rsid w:val="00181732"/>
    <w:rsid w:val="00181CF7"/>
    <w:rsid w:val="001828C3"/>
    <w:rsid w:val="001829A8"/>
    <w:rsid w:val="0018335C"/>
    <w:rsid w:val="00183455"/>
    <w:rsid w:val="0018350E"/>
    <w:rsid w:val="001845B6"/>
    <w:rsid w:val="001853DA"/>
    <w:rsid w:val="0018545D"/>
    <w:rsid w:val="00185DC5"/>
    <w:rsid w:val="0018724A"/>
    <w:rsid w:val="00187D14"/>
    <w:rsid w:val="00187D9E"/>
    <w:rsid w:val="00190EC1"/>
    <w:rsid w:val="00191242"/>
    <w:rsid w:val="001919DA"/>
    <w:rsid w:val="00191A4F"/>
    <w:rsid w:val="00191BC2"/>
    <w:rsid w:val="00191EEE"/>
    <w:rsid w:val="0019215E"/>
    <w:rsid w:val="0019397A"/>
    <w:rsid w:val="00193C41"/>
    <w:rsid w:val="00194079"/>
    <w:rsid w:val="001941F4"/>
    <w:rsid w:val="0019571C"/>
    <w:rsid w:val="001962DE"/>
    <w:rsid w:val="001965AD"/>
    <w:rsid w:val="00197320"/>
    <w:rsid w:val="001A0B66"/>
    <w:rsid w:val="001A0FA4"/>
    <w:rsid w:val="001A221C"/>
    <w:rsid w:val="001A2C80"/>
    <w:rsid w:val="001A3E29"/>
    <w:rsid w:val="001A51DE"/>
    <w:rsid w:val="001A5495"/>
    <w:rsid w:val="001A5632"/>
    <w:rsid w:val="001A57BB"/>
    <w:rsid w:val="001A6270"/>
    <w:rsid w:val="001A6F08"/>
    <w:rsid w:val="001A73A9"/>
    <w:rsid w:val="001A77D3"/>
    <w:rsid w:val="001A7B39"/>
    <w:rsid w:val="001A7C1A"/>
    <w:rsid w:val="001B000F"/>
    <w:rsid w:val="001B00B0"/>
    <w:rsid w:val="001B02A9"/>
    <w:rsid w:val="001B0BE6"/>
    <w:rsid w:val="001B0EEF"/>
    <w:rsid w:val="001B1F0C"/>
    <w:rsid w:val="001B2399"/>
    <w:rsid w:val="001B2603"/>
    <w:rsid w:val="001B2D0E"/>
    <w:rsid w:val="001B38CE"/>
    <w:rsid w:val="001B39E1"/>
    <w:rsid w:val="001B4D3D"/>
    <w:rsid w:val="001B5E66"/>
    <w:rsid w:val="001B659C"/>
    <w:rsid w:val="001B6821"/>
    <w:rsid w:val="001B6BAA"/>
    <w:rsid w:val="001B6F23"/>
    <w:rsid w:val="001B71CA"/>
    <w:rsid w:val="001B7EC4"/>
    <w:rsid w:val="001C03A1"/>
    <w:rsid w:val="001C0769"/>
    <w:rsid w:val="001C0A4D"/>
    <w:rsid w:val="001C1096"/>
    <w:rsid w:val="001C218D"/>
    <w:rsid w:val="001C2582"/>
    <w:rsid w:val="001C277D"/>
    <w:rsid w:val="001C39F3"/>
    <w:rsid w:val="001C4168"/>
    <w:rsid w:val="001C421B"/>
    <w:rsid w:val="001C48FA"/>
    <w:rsid w:val="001C4DB5"/>
    <w:rsid w:val="001C504B"/>
    <w:rsid w:val="001C513E"/>
    <w:rsid w:val="001C57B5"/>
    <w:rsid w:val="001C57F0"/>
    <w:rsid w:val="001C6516"/>
    <w:rsid w:val="001C6546"/>
    <w:rsid w:val="001C6A30"/>
    <w:rsid w:val="001C716D"/>
    <w:rsid w:val="001C78BC"/>
    <w:rsid w:val="001C7931"/>
    <w:rsid w:val="001C7FC3"/>
    <w:rsid w:val="001D006C"/>
    <w:rsid w:val="001D0B2D"/>
    <w:rsid w:val="001D0EE0"/>
    <w:rsid w:val="001D123C"/>
    <w:rsid w:val="001D155F"/>
    <w:rsid w:val="001D19DE"/>
    <w:rsid w:val="001D204E"/>
    <w:rsid w:val="001D20B9"/>
    <w:rsid w:val="001D23AE"/>
    <w:rsid w:val="001D2705"/>
    <w:rsid w:val="001D300C"/>
    <w:rsid w:val="001D3697"/>
    <w:rsid w:val="001D3AFB"/>
    <w:rsid w:val="001D4910"/>
    <w:rsid w:val="001D49BA"/>
    <w:rsid w:val="001D4D91"/>
    <w:rsid w:val="001D5312"/>
    <w:rsid w:val="001D65D0"/>
    <w:rsid w:val="001D6BD6"/>
    <w:rsid w:val="001D790A"/>
    <w:rsid w:val="001D7C53"/>
    <w:rsid w:val="001E06EB"/>
    <w:rsid w:val="001E2A5B"/>
    <w:rsid w:val="001E2FCF"/>
    <w:rsid w:val="001E36E5"/>
    <w:rsid w:val="001E4283"/>
    <w:rsid w:val="001E42ED"/>
    <w:rsid w:val="001E4BB7"/>
    <w:rsid w:val="001E51A6"/>
    <w:rsid w:val="001E6538"/>
    <w:rsid w:val="001E6A95"/>
    <w:rsid w:val="001E6D95"/>
    <w:rsid w:val="001E7275"/>
    <w:rsid w:val="001F00A7"/>
    <w:rsid w:val="001F0B83"/>
    <w:rsid w:val="001F1C27"/>
    <w:rsid w:val="001F27BC"/>
    <w:rsid w:val="001F2974"/>
    <w:rsid w:val="001F3B88"/>
    <w:rsid w:val="001F3ED8"/>
    <w:rsid w:val="001F4703"/>
    <w:rsid w:val="001F52EB"/>
    <w:rsid w:val="001F5AA2"/>
    <w:rsid w:val="001F6743"/>
    <w:rsid w:val="001F7426"/>
    <w:rsid w:val="001F773A"/>
    <w:rsid w:val="001F7E05"/>
    <w:rsid w:val="00200194"/>
    <w:rsid w:val="002001B9"/>
    <w:rsid w:val="0020174B"/>
    <w:rsid w:val="00201762"/>
    <w:rsid w:val="0020209B"/>
    <w:rsid w:val="00202311"/>
    <w:rsid w:val="0020257B"/>
    <w:rsid w:val="002026CA"/>
    <w:rsid w:val="002032EC"/>
    <w:rsid w:val="00203DA5"/>
    <w:rsid w:val="00203F69"/>
    <w:rsid w:val="00204D71"/>
    <w:rsid w:val="00205036"/>
    <w:rsid w:val="00205571"/>
    <w:rsid w:val="0020580A"/>
    <w:rsid w:val="002067F0"/>
    <w:rsid w:val="00206D94"/>
    <w:rsid w:val="00206FBE"/>
    <w:rsid w:val="002078C8"/>
    <w:rsid w:val="0020798E"/>
    <w:rsid w:val="00207B28"/>
    <w:rsid w:val="002109FB"/>
    <w:rsid w:val="002112B8"/>
    <w:rsid w:val="00211527"/>
    <w:rsid w:val="00211612"/>
    <w:rsid w:val="00212878"/>
    <w:rsid w:val="0021321D"/>
    <w:rsid w:val="00213897"/>
    <w:rsid w:val="00213A0A"/>
    <w:rsid w:val="00213C4F"/>
    <w:rsid w:val="00214522"/>
    <w:rsid w:val="00214BE3"/>
    <w:rsid w:val="00215757"/>
    <w:rsid w:val="00215940"/>
    <w:rsid w:val="00215D62"/>
    <w:rsid w:val="00215DCA"/>
    <w:rsid w:val="00217283"/>
    <w:rsid w:val="00217DB4"/>
    <w:rsid w:val="00217E75"/>
    <w:rsid w:val="00220E95"/>
    <w:rsid w:val="00221347"/>
    <w:rsid w:val="0022140E"/>
    <w:rsid w:val="002218B2"/>
    <w:rsid w:val="0022362B"/>
    <w:rsid w:val="00224C52"/>
    <w:rsid w:val="00224F00"/>
    <w:rsid w:val="00225C50"/>
    <w:rsid w:val="00226E21"/>
    <w:rsid w:val="00230A4C"/>
    <w:rsid w:val="00230B6C"/>
    <w:rsid w:val="00231427"/>
    <w:rsid w:val="00231F54"/>
    <w:rsid w:val="00232285"/>
    <w:rsid w:val="0023229A"/>
    <w:rsid w:val="00232963"/>
    <w:rsid w:val="00233054"/>
    <w:rsid w:val="0023312F"/>
    <w:rsid w:val="00233B91"/>
    <w:rsid w:val="00234646"/>
    <w:rsid w:val="002349CD"/>
    <w:rsid w:val="00234C50"/>
    <w:rsid w:val="00234E77"/>
    <w:rsid w:val="00235269"/>
    <w:rsid w:val="00235BDA"/>
    <w:rsid w:val="00237ED4"/>
    <w:rsid w:val="0024006A"/>
    <w:rsid w:val="00241807"/>
    <w:rsid w:val="00241BEA"/>
    <w:rsid w:val="002435B1"/>
    <w:rsid w:val="00244079"/>
    <w:rsid w:val="00245522"/>
    <w:rsid w:val="0024555D"/>
    <w:rsid w:val="00245565"/>
    <w:rsid w:val="002456F8"/>
    <w:rsid w:val="00246A5A"/>
    <w:rsid w:val="002473FB"/>
    <w:rsid w:val="00247440"/>
    <w:rsid w:val="002477D9"/>
    <w:rsid w:val="00250705"/>
    <w:rsid w:val="00251822"/>
    <w:rsid w:val="00252099"/>
    <w:rsid w:val="002520BA"/>
    <w:rsid w:val="0025296A"/>
    <w:rsid w:val="00252B1C"/>
    <w:rsid w:val="00252EEC"/>
    <w:rsid w:val="00256486"/>
    <w:rsid w:val="0025649E"/>
    <w:rsid w:val="00256C0E"/>
    <w:rsid w:val="00256D0D"/>
    <w:rsid w:val="002570F0"/>
    <w:rsid w:val="00257245"/>
    <w:rsid w:val="00260083"/>
    <w:rsid w:val="002607C0"/>
    <w:rsid w:val="00260823"/>
    <w:rsid w:val="00260903"/>
    <w:rsid w:val="0026195D"/>
    <w:rsid w:val="002622F8"/>
    <w:rsid w:val="002624B0"/>
    <w:rsid w:val="00263198"/>
    <w:rsid w:val="00263B5F"/>
    <w:rsid w:val="00264071"/>
    <w:rsid w:val="0026496B"/>
    <w:rsid w:val="00265110"/>
    <w:rsid w:val="00265284"/>
    <w:rsid w:val="002654CD"/>
    <w:rsid w:val="002656FB"/>
    <w:rsid w:val="00265A96"/>
    <w:rsid w:val="002679A8"/>
    <w:rsid w:val="00267ADB"/>
    <w:rsid w:val="00267B09"/>
    <w:rsid w:val="00270649"/>
    <w:rsid w:val="00270843"/>
    <w:rsid w:val="00271476"/>
    <w:rsid w:val="00272620"/>
    <w:rsid w:val="00272685"/>
    <w:rsid w:val="00272795"/>
    <w:rsid w:val="0027285C"/>
    <w:rsid w:val="00272FCB"/>
    <w:rsid w:val="0027385A"/>
    <w:rsid w:val="00273D18"/>
    <w:rsid w:val="00273E66"/>
    <w:rsid w:val="00274735"/>
    <w:rsid w:val="00274DBF"/>
    <w:rsid w:val="0027565F"/>
    <w:rsid w:val="002762BE"/>
    <w:rsid w:val="002764B2"/>
    <w:rsid w:val="002767C4"/>
    <w:rsid w:val="0027787D"/>
    <w:rsid w:val="00277DA3"/>
    <w:rsid w:val="00277E7D"/>
    <w:rsid w:val="002804E0"/>
    <w:rsid w:val="00281725"/>
    <w:rsid w:val="00281C92"/>
    <w:rsid w:val="002820AD"/>
    <w:rsid w:val="002821E4"/>
    <w:rsid w:val="00282C35"/>
    <w:rsid w:val="00282E8D"/>
    <w:rsid w:val="0028360E"/>
    <w:rsid w:val="0028365D"/>
    <w:rsid w:val="00283856"/>
    <w:rsid w:val="00283AF0"/>
    <w:rsid w:val="00284508"/>
    <w:rsid w:val="00284547"/>
    <w:rsid w:val="00284732"/>
    <w:rsid w:val="00284E7A"/>
    <w:rsid w:val="00285755"/>
    <w:rsid w:val="00290400"/>
    <w:rsid w:val="002904F9"/>
    <w:rsid w:val="002916BC"/>
    <w:rsid w:val="00292683"/>
    <w:rsid w:val="00292922"/>
    <w:rsid w:val="00292B76"/>
    <w:rsid w:val="00293483"/>
    <w:rsid w:val="00293834"/>
    <w:rsid w:val="00293E9D"/>
    <w:rsid w:val="00294702"/>
    <w:rsid w:val="00294AB4"/>
    <w:rsid w:val="00294F2A"/>
    <w:rsid w:val="00295048"/>
    <w:rsid w:val="002951FF"/>
    <w:rsid w:val="002955D9"/>
    <w:rsid w:val="002955E6"/>
    <w:rsid w:val="00295A0E"/>
    <w:rsid w:val="00296265"/>
    <w:rsid w:val="00296392"/>
    <w:rsid w:val="00296742"/>
    <w:rsid w:val="00296886"/>
    <w:rsid w:val="00297052"/>
    <w:rsid w:val="002A00C6"/>
    <w:rsid w:val="002A0236"/>
    <w:rsid w:val="002A0B93"/>
    <w:rsid w:val="002A0D71"/>
    <w:rsid w:val="002A0FB4"/>
    <w:rsid w:val="002A1757"/>
    <w:rsid w:val="002A1826"/>
    <w:rsid w:val="002A20E4"/>
    <w:rsid w:val="002A29B4"/>
    <w:rsid w:val="002A2A10"/>
    <w:rsid w:val="002A35AE"/>
    <w:rsid w:val="002A36C3"/>
    <w:rsid w:val="002A451F"/>
    <w:rsid w:val="002A53DE"/>
    <w:rsid w:val="002A5E35"/>
    <w:rsid w:val="002A6CFC"/>
    <w:rsid w:val="002A76A2"/>
    <w:rsid w:val="002A7CE3"/>
    <w:rsid w:val="002A7D46"/>
    <w:rsid w:val="002B06FF"/>
    <w:rsid w:val="002B1069"/>
    <w:rsid w:val="002B195D"/>
    <w:rsid w:val="002B2008"/>
    <w:rsid w:val="002B22D5"/>
    <w:rsid w:val="002B325B"/>
    <w:rsid w:val="002B32BC"/>
    <w:rsid w:val="002B3CD3"/>
    <w:rsid w:val="002B440C"/>
    <w:rsid w:val="002B4B5C"/>
    <w:rsid w:val="002B4F77"/>
    <w:rsid w:val="002B558E"/>
    <w:rsid w:val="002B560F"/>
    <w:rsid w:val="002B6D4C"/>
    <w:rsid w:val="002B7280"/>
    <w:rsid w:val="002B7300"/>
    <w:rsid w:val="002B78AF"/>
    <w:rsid w:val="002B7996"/>
    <w:rsid w:val="002C03FD"/>
    <w:rsid w:val="002C0DEE"/>
    <w:rsid w:val="002C1524"/>
    <w:rsid w:val="002C1E14"/>
    <w:rsid w:val="002C251E"/>
    <w:rsid w:val="002C2D64"/>
    <w:rsid w:val="002C333A"/>
    <w:rsid w:val="002C3456"/>
    <w:rsid w:val="002C380E"/>
    <w:rsid w:val="002C3852"/>
    <w:rsid w:val="002C3951"/>
    <w:rsid w:val="002C4405"/>
    <w:rsid w:val="002C54D8"/>
    <w:rsid w:val="002C6472"/>
    <w:rsid w:val="002C7379"/>
    <w:rsid w:val="002C7398"/>
    <w:rsid w:val="002C7D37"/>
    <w:rsid w:val="002C7E25"/>
    <w:rsid w:val="002C7E8A"/>
    <w:rsid w:val="002D1086"/>
    <w:rsid w:val="002D1C65"/>
    <w:rsid w:val="002D2A30"/>
    <w:rsid w:val="002D2B94"/>
    <w:rsid w:val="002D3442"/>
    <w:rsid w:val="002D39C0"/>
    <w:rsid w:val="002D4266"/>
    <w:rsid w:val="002D433B"/>
    <w:rsid w:val="002D4E2B"/>
    <w:rsid w:val="002D5E2C"/>
    <w:rsid w:val="002D6089"/>
    <w:rsid w:val="002D67E5"/>
    <w:rsid w:val="002D6CBA"/>
    <w:rsid w:val="002E018B"/>
    <w:rsid w:val="002E0293"/>
    <w:rsid w:val="002E0355"/>
    <w:rsid w:val="002E040D"/>
    <w:rsid w:val="002E08B0"/>
    <w:rsid w:val="002E0962"/>
    <w:rsid w:val="002E0DBC"/>
    <w:rsid w:val="002E1178"/>
    <w:rsid w:val="002E138D"/>
    <w:rsid w:val="002E1A9A"/>
    <w:rsid w:val="002E1D4C"/>
    <w:rsid w:val="002E2B56"/>
    <w:rsid w:val="002E2D1F"/>
    <w:rsid w:val="002E32BC"/>
    <w:rsid w:val="002E4C07"/>
    <w:rsid w:val="002E4EE0"/>
    <w:rsid w:val="002E5554"/>
    <w:rsid w:val="002E578B"/>
    <w:rsid w:val="002E767F"/>
    <w:rsid w:val="002E7D5C"/>
    <w:rsid w:val="002E7D9F"/>
    <w:rsid w:val="002E7EBD"/>
    <w:rsid w:val="002F0B9C"/>
    <w:rsid w:val="002F0C32"/>
    <w:rsid w:val="002F1513"/>
    <w:rsid w:val="002F16B8"/>
    <w:rsid w:val="002F19C4"/>
    <w:rsid w:val="002F1E22"/>
    <w:rsid w:val="002F2F45"/>
    <w:rsid w:val="002F2FB4"/>
    <w:rsid w:val="002F4161"/>
    <w:rsid w:val="002F42C8"/>
    <w:rsid w:val="002F47F3"/>
    <w:rsid w:val="002F48E1"/>
    <w:rsid w:val="002F4A8F"/>
    <w:rsid w:val="002F7165"/>
    <w:rsid w:val="002F786B"/>
    <w:rsid w:val="002F7A04"/>
    <w:rsid w:val="0030018B"/>
    <w:rsid w:val="00300585"/>
    <w:rsid w:val="0030113A"/>
    <w:rsid w:val="003011D2"/>
    <w:rsid w:val="0030169C"/>
    <w:rsid w:val="00301B26"/>
    <w:rsid w:val="00302300"/>
    <w:rsid w:val="00302593"/>
    <w:rsid w:val="00302C74"/>
    <w:rsid w:val="00302CAD"/>
    <w:rsid w:val="00302E29"/>
    <w:rsid w:val="00302EFB"/>
    <w:rsid w:val="003040D5"/>
    <w:rsid w:val="00304104"/>
    <w:rsid w:val="003047D0"/>
    <w:rsid w:val="00304848"/>
    <w:rsid w:val="00304992"/>
    <w:rsid w:val="0030502C"/>
    <w:rsid w:val="003057EB"/>
    <w:rsid w:val="003063CA"/>
    <w:rsid w:val="00306F69"/>
    <w:rsid w:val="00306F73"/>
    <w:rsid w:val="003070F6"/>
    <w:rsid w:val="00307347"/>
    <w:rsid w:val="00307598"/>
    <w:rsid w:val="003077B5"/>
    <w:rsid w:val="003101A9"/>
    <w:rsid w:val="003115A0"/>
    <w:rsid w:val="003117B5"/>
    <w:rsid w:val="0031190C"/>
    <w:rsid w:val="003124C3"/>
    <w:rsid w:val="00312A12"/>
    <w:rsid w:val="003135B8"/>
    <w:rsid w:val="00314086"/>
    <w:rsid w:val="003141FA"/>
    <w:rsid w:val="0031480D"/>
    <w:rsid w:val="0031487D"/>
    <w:rsid w:val="00314E5C"/>
    <w:rsid w:val="00315C0F"/>
    <w:rsid w:val="00315D1E"/>
    <w:rsid w:val="00315ECA"/>
    <w:rsid w:val="0031608F"/>
    <w:rsid w:val="00316376"/>
    <w:rsid w:val="003175F6"/>
    <w:rsid w:val="003177F9"/>
    <w:rsid w:val="00317C5A"/>
    <w:rsid w:val="00317C6A"/>
    <w:rsid w:val="00320E75"/>
    <w:rsid w:val="003213AC"/>
    <w:rsid w:val="00321744"/>
    <w:rsid w:val="00321855"/>
    <w:rsid w:val="003219C5"/>
    <w:rsid w:val="00321C65"/>
    <w:rsid w:val="003220D4"/>
    <w:rsid w:val="00322B4A"/>
    <w:rsid w:val="00322C03"/>
    <w:rsid w:val="00322EBD"/>
    <w:rsid w:val="00323738"/>
    <w:rsid w:val="00323B9F"/>
    <w:rsid w:val="0032477C"/>
    <w:rsid w:val="00324BDD"/>
    <w:rsid w:val="0032575B"/>
    <w:rsid w:val="0032597D"/>
    <w:rsid w:val="00325F44"/>
    <w:rsid w:val="00326258"/>
    <w:rsid w:val="00326A73"/>
    <w:rsid w:val="003270FF"/>
    <w:rsid w:val="0032718F"/>
    <w:rsid w:val="0032763D"/>
    <w:rsid w:val="0032783A"/>
    <w:rsid w:val="00330424"/>
    <w:rsid w:val="00330487"/>
    <w:rsid w:val="0033077D"/>
    <w:rsid w:val="00330E39"/>
    <w:rsid w:val="00330E53"/>
    <w:rsid w:val="0033105D"/>
    <w:rsid w:val="00331BB3"/>
    <w:rsid w:val="00332D5E"/>
    <w:rsid w:val="00332D60"/>
    <w:rsid w:val="00333D1E"/>
    <w:rsid w:val="0033689A"/>
    <w:rsid w:val="00336E18"/>
    <w:rsid w:val="00337194"/>
    <w:rsid w:val="003375C3"/>
    <w:rsid w:val="003400EC"/>
    <w:rsid w:val="00340FF3"/>
    <w:rsid w:val="00341424"/>
    <w:rsid w:val="00341A6B"/>
    <w:rsid w:val="00341E2F"/>
    <w:rsid w:val="003431CD"/>
    <w:rsid w:val="00343476"/>
    <w:rsid w:val="003434A4"/>
    <w:rsid w:val="00343998"/>
    <w:rsid w:val="0034464E"/>
    <w:rsid w:val="00344733"/>
    <w:rsid w:val="00345617"/>
    <w:rsid w:val="00345697"/>
    <w:rsid w:val="0034648A"/>
    <w:rsid w:val="003466FA"/>
    <w:rsid w:val="00346EDD"/>
    <w:rsid w:val="00346FA4"/>
    <w:rsid w:val="00347119"/>
    <w:rsid w:val="00347340"/>
    <w:rsid w:val="00347484"/>
    <w:rsid w:val="0035093D"/>
    <w:rsid w:val="0035136F"/>
    <w:rsid w:val="00351609"/>
    <w:rsid w:val="00351623"/>
    <w:rsid w:val="00351BD5"/>
    <w:rsid w:val="00352D57"/>
    <w:rsid w:val="00352E36"/>
    <w:rsid w:val="003531E1"/>
    <w:rsid w:val="00353456"/>
    <w:rsid w:val="0035348D"/>
    <w:rsid w:val="00353CB8"/>
    <w:rsid w:val="00354814"/>
    <w:rsid w:val="0035565C"/>
    <w:rsid w:val="00355724"/>
    <w:rsid w:val="00355A30"/>
    <w:rsid w:val="00355EC2"/>
    <w:rsid w:val="00356E32"/>
    <w:rsid w:val="00357251"/>
    <w:rsid w:val="0035732A"/>
    <w:rsid w:val="003574A9"/>
    <w:rsid w:val="003575E1"/>
    <w:rsid w:val="00360BDC"/>
    <w:rsid w:val="003617D3"/>
    <w:rsid w:val="00361843"/>
    <w:rsid w:val="00362B53"/>
    <w:rsid w:val="00362C94"/>
    <w:rsid w:val="00362F4D"/>
    <w:rsid w:val="00363CC9"/>
    <w:rsid w:val="00363CF4"/>
    <w:rsid w:val="00363FA2"/>
    <w:rsid w:val="0036448B"/>
    <w:rsid w:val="00364C90"/>
    <w:rsid w:val="003657E4"/>
    <w:rsid w:val="00365F50"/>
    <w:rsid w:val="00366006"/>
    <w:rsid w:val="0036686E"/>
    <w:rsid w:val="00366B4E"/>
    <w:rsid w:val="003676B4"/>
    <w:rsid w:val="00367ACC"/>
    <w:rsid w:val="00367C3B"/>
    <w:rsid w:val="003701D8"/>
    <w:rsid w:val="0037093D"/>
    <w:rsid w:val="00370959"/>
    <w:rsid w:val="00370A7F"/>
    <w:rsid w:val="00370D27"/>
    <w:rsid w:val="00371D40"/>
    <w:rsid w:val="0037247F"/>
    <w:rsid w:val="0037258A"/>
    <w:rsid w:val="00372885"/>
    <w:rsid w:val="00372BEF"/>
    <w:rsid w:val="003730D4"/>
    <w:rsid w:val="003734AD"/>
    <w:rsid w:val="00373E32"/>
    <w:rsid w:val="00375C5A"/>
    <w:rsid w:val="00375E92"/>
    <w:rsid w:val="00376359"/>
    <w:rsid w:val="003764C8"/>
    <w:rsid w:val="003767FE"/>
    <w:rsid w:val="00376CF4"/>
    <w:rsid w:val="00376DAD"/>
    <w:rsid w:val="00377235"/>
    <w:rsid w:val="00377E97"/>
    <w:rsid w:val="00377F64"/>
    <w:rsid w:val="0038025C"/>
    <w:rsid w:val="00380DD3"/>
    <w:rsid w:val="003810FF"/>
    <w:rsid w:val="003811AF"/>
    <w:rsid w:val="0038122E"/>
    <w:rsid w:val="00381683"/>
    <w:rsid w:val="00381CC0"/>
    <w:rsid w:val="0038206A"/>
    <w:rsid w:val="00383AEC"/>
    <w:rsid w:val="00383B5C"/>
    <w:rsid w:val="0038406F"/>
    <w:rsid w:val="0038476B"/>
    <w:rsid w:val="00385253"/>
    <w:rsid w:val="00385C1F"/>
    <w:rsid w:val="00385EE4"/>
    <w:rsid w:val="00385F47"/>
    <w:rsid w:val="003869DC"/>
    <w:rsid w:val="0038705B"/>
    <w:rsid w:val="003873A2"/>
    <w:rsid w:val="00387BB7"/>
    <w:rsid w:val="00387EDD"/>
    <w:rsid w:val="003908DF"/>
    <w:rsid w:val="00390DBD"/>
    <w:rsid w:val="00391077"/>
    <w:rsid w:val="00391674"/>
    <w:rsid w:val="003916DE"/>
    <w:rsid w:val="003919FD"/>
    <w:rsid w:val="003920F7"/>
    <w:rsid w:val="00392507"/>
    <w:rsid w:val="003927C9"/>
    <w:rsid w:val="003927D1"/>
    <w:rsid w:val="00392BFE"/>
    <w:rsid w:val="00392FBE"/>
    <w:rsid w:val="003935FD"/>
    <w:rsid w:val="00394085"/>
    <w:rsid w:val="00394218"/>
    <w:rsid w:val="00397361"/>
    <w:rsid w:val="0039785A"/>
    <w:rsid w:val="00397A19"/>
    <w:rsid w:val="003A0271"/>
    <w:rsid w:val="003A07E5"/>
    <w:rsid w:val="003A1219"/>
    <w:rsid w:val="003A21EE"/>
    <w:rsid w:val="003A23F8"/>
    <w:rsid w:val="003A4351"/>
    <w:rsid w:val="003A436A"/>
    <w:rsid w:val="003A4D9B"/>
    <w:rsid w:val="003A5125"/>
    <w:rsid w:val="003A5A3C"/>
    <w:rsid w:val="003A5D14"/>
    <w:rsid w:val="003A61C5"/>
    <w:rsid w:val="003A6D6D"/>
    <w:rsid w:val="003A6E19"/>
    <w:rsid w:val="003A7523"/>
    <w:rsid w:val="003B1C7E"/>
    <w:rsid w:val="003B2487"/>
    <w:rsid w:val="003B2939"/>
    <w:rsid w:val="003B2A75"/>
    <w:rsid w:val="003B32FF"/>
    <w:rsid w:val="003B42D0"/>
    <w:rsid w:val="003B4A9D"/>
    <w:rsid w:val="003B4B5F"/>
    <w:rsid w:val="003B4D4B"/>
    <w:rsid w:val="003B5145"/>
    <w:rsid w:val="003B56EB"/>
    <w:rsid w:val="003B5BF4"/>
    <w:rsid w:val="003B6CED"/>
    <w:rsid w:val="003B6D35"/>
    <w:rsid w:val="003C04D4"/>
    <w:rsid w:val="003C04FD"/>
    <w:rsid w:val="003C0EF9"/>
    <w:rsid w:val="003C18D8"/>
    <w:rsid w:val="003C1EBC"/>
    <w:rsid w:val="003C1F6C"/>
    <w:rsid w:val="003C2588"/>
    <w:rsid w:val="003C2879"/>
    <w:rsid w:val="003C2E0C"/>
    <w:rsid w:val="003C3A0E"/>
    <w:rsid w:val="003C408C"/>
    <w:rsid w:val="003C440B"/>
    <w:rsid w:val="003C4ABE"/>
    <w:rsid w:val="003C4F5F"/>
    <w:rsid w:val="003C552B"/>
    <w:rsid w:val="003C65B5"/>
    <w:rsid w:val="003C76D5"/>
    <w:rsid w:val="003D0EBA"/>
    <w:rsid w:val="003D15E1"/>
    <w:rsid w:val="003D18D6"/>
    <w:rsid w:val="003D1AC9"/>
    <w:rsid w:val="003D24E8"/>
    <w:rsid w:val="003D2ACE"/>
    <w:rsid w:val="003D2CF5"/>
    <w:rsid w:val="003D3FF8"/>
    <w:rsid w:val="003D4319"/>
    <w:rsid w:val="003D45CB"/>
    <w:rsid w:val="003D46C9"/>
    <w:rsid w:val="003D4CF4"/>
    <w:rsid w:val="003D5681"/>
    <w:rsid w:val="003D580F"/>
    <w:rsid w:val="003D5D33"/>
    <w:rsid w:val="003D5DC9"/>
    <w:rsid w:val="003D6826"/>
    <w:rsid w:val="003E0A47"/>
    <w:rsid w:val="003E1666"/>
    <w:rsid w:val="003E172E"/>
    <w:rsid w:val="003E186C"/>
    <w:rsid w:val="003E24F2"/>
    <w:rsid w:val="003E2C7A"/>
    <w:rsid w:val="003E3C8F"/>
    <w:rsid w:val="003E40A4"/>
    <w:rsid w:val="003E4912"/>
    <w:rsid w:val="003E51B4"/>
    <w:rsid w:val="003E5C95"/>
    <w:rsid w:val="003E5E0A"/>
    <w:rsid w:val="003E618C"/>
    <w:rsid w:val="003E6969"/>
    <w:rsid w:val="003E6ACA"/>
    <w:rsid w:val="003E72DD"/>
    <w:rsid w:val="003F05EB"/>
    <w:rsid w:val="003F0757"/>
    <w:rsid w:val="003F1208"/>
    <w:rsid w:val="003F1B60"/>
    <w:rsid w:val="003F1B71"/>
    <w:rsid w:val="003F226B"/>
    <w:rsid w:val="003F2725"/>
    <w:rsid w:val="003F2D31"/>
    <w:rsid w:val="003F3068"/>
    <w:rsid w:val="003F3791"/>
    <w:rsid w:val="003F39CD"/>
    <w:rsid w:val="003F3DD6"/>
    <w:rsid w:val="003F459F"/>
    <w:rsid w:val="003F45A7"/>
    <w:rsid w:val="003F489A"/>
    <w:rsid w:val="003F4ECA"/>
    <w:rsid w:val="003F50ED"/>
    <w:rsid w:val="003F5995"/>
    <w:rsid w:val="003F5C54"/>
    <w:rsid w:val="003F71EE"/>
    <w:rsid w:val="003F7EC2"/>
    <w:rsid w:val="00400503"/>
    <w:rsid w:val="00400694"/>
    <w:rsid w:val="0040123D"/>
    <w:rsid w:val="00401415"/>
    <w:rsid w:val="00402155"/>
    <w:rsid w:val="004027A7"/>
    <w:rsid w:val="004036AE"/>
    <w:rsid w:val="004044DD"/>
    <w:rsid w:val="004046C1"/>
    <w:rsid w:val="0040579A"/>
    <w:rsid w:val="00405A3D"/>
    <w:rsid w:val="00405D42"/>
    <w:rsid w:val="00406943"/>
    <w:rsid w:val="00406C44"/>
    <w:rsid w:val="00406FCF"/>
    <w:rsid w:val="004071D8"/>
    <w:rsid w:val="004072B9"/>
    <w:rsid w:val="00407899"/>
    <w:rsid w:val="004078F4"/>
    <w:rsid w:val="0040797F"/>
    <w:rsid w:val="00407A55"/>
    <w:rsid w:val="00410A01"/>
    <w:rsid w:val="00410AD9"/>
    <w:rsid w:val="004118BB"/>
    <w:rsid w:val="00411985"/>
    <w:rsid w:val="00412183"/>
    <w:rsid w:val="0041237A"/>
    <w:rsid w:val="004128CB"/>
    <w:rsid w:val="004134F4"/>
    <w:rsid w:val="00413803"/>
    <w:rsid w:val="00413E60"/>
    <w:rsid w:val="00414387"/>
    <w:rsid w:val="0041486F"/>
    <w:rsid w:val="004159DF"/>
    <w:rsid w:val="00415FF6"/>
    <w:rsid w:val="004166DB"/>
    <w:rsid w:val="004169AF"/>
    <w:rsid w:val="00416C22"/>
    <w:rsid w:val="00417B0E"/>
    <w:rsid w:val="00417B1B"/>
    <w:rsid w:val="00417C80"/>
    <w:rsid w:val="00417E52"/>
    <w:rsid w:val="00417FB4"/>
    <w:rsid w:val="004200CC"/>
    <w:rsid w:val="004204D3"/>
    <w:rsid w:val="0042085D"/>
    <w:rsid w:val="004216BB"/>
    <w:rsid w:val="004218F9"/>
    <w:rsid w:val="00421D33"/>
    <w:rsid w:val="004227EE"/>
    <w:rsid w:val="00422D04"/>
    <w:rsid w:val="004230AF"/>
    <w:rsid w:val="00423478"/>
    <w:rsid w:val="004234BE"/>
    <w:rsid w:val="0042362F"/>
    <w:rsid w:val="00423BEE"/>
    <w:rsid w:val="00423D3E"/>
    <w:rsid w:val="004240A8"/>
    <w:rsid w:val="004240BD"/>
    <w:rsid w:val="00424CE3"/>
    <w:rsid w:val="00424FA1"/>
    <w:rsid w:val="004250FE"/>
    <w:rsid w:val="004253D7"/>
    <w:rsid w:val="00425498"/>
    <w:rsid w:val="004257D7"/>
    <w:rsid w:val="00426CAB"/>
    <w:rsid w:val="004270D0"/>
    <w:rsid w:val="004277F7"/>
    <w:rsid w:val="00430710"/>
    <w:rsid w:val="00430C55"/>
    <w:rsid w:val="00430F65"/>
    <w:rsid w:val="00431E68"/>
    <w:rsid w:val="00432D82"/>
    <w:rsid w:val="0043435A"/>
    <w:rsid w:val="00434B4A"/>
    <w:rsid w:val="00434CBE"/>
    <w:rsid w:val="004371FC"/>
    <w:rsid w:val="0043729D"/>
    <w:rsid w:val="00437B84"/>
    <w:rsid w:val="004401A0"/>
    <w:rsid w:val="00440C19"/>
    <w:rsid w:val="00441681"/>
    <w:rsid w:val="0044261C"/>
    <w:rsid w:val="00442B34"/>
    <w:rsid w:val="00443545"/>
    <w:rsid w:val="00443D3E"/>
    <w:rsid w:val="00443E61"/>
    <w:rsid w:val="0044424B"/>
    <w:rsid w:val="004449CD"/>
    <w:rsid w:val="00444A04"/>
    <w:rsid w:val="004450AC"/>
    <w:rsid w:val="00445276"/>
    <w:rsid w:val="004457ED"/>
    <w:rsid w:val="00445BB4"/>
    <w:rsid w:val="00445CD6"/>
    <w:rsid w:val="00445EB0"/>
    <w:rsid w:val="0044605B"/>
    <w:rsid w:val="00447224"/>
    <w:rsid w:val="004476B5"/>
    <w:rsid w:val="00447982"/>
    <w:rsid w:val="00450C53"/>
    <w:rsid w:val="00450F35"/>
    <w:rsid w:val="004514C1"/>
    <w:rsid w:val="00452B76"/>
    <w:rsid w:val="00452BC8"/>
    <w:rsid w:val="0045374D"/>
    <w:rsid w:val="00453F94"/>
    <w:rsid w:val="00455F13"/>
    <w:rsid w:val="004563D0"/>
    <w:rsid w:val="00456447"/>
    <w:rsid w:val="00456CD2"/>
    <w:rsid w:val="00457356"/>
    <w:rsid w:val="00460921"/>
    <w:rsid w:val="0046095B"/>
    <w:rsid w:val="004609D1"/>
    <w:rsid w:val="00460C0C"/>
    <w:rsid w:val="00461395"/>
    <w:rsid w:val="004618ED"/>
    <w:rsid w:val="0046318E"/>
    <w:rsid w:val="004642F3"/>
    <w:rsid w:val="004651B1"/>
    <w:rsid w:val="004652D7"/>
    <w:rsid w:val="004657E1"/>
    <w:rsid w:val="00465F51"/>
    <w:rsid w:val="00466327"/>
    <w:rsid w:val="00466AA4"/>
    <w:rsid w:val="00467949"/>
    <w:rsid w:val="00467CE9"/>
    <w:rsid w:val="00467E6B"/>
    <w:rsid w:val="00470410"/>
    <w:rsid w:val="004707BB"/>
    <w:rsid w:val="004710A1"/>
    <w:rsid w:val="00471760"/>
    <w:rsid w:val="00471C24"/>
    <w:rsid w:val="00472160"/>
    <w:rsid w:val="004723B7"/>
    <w:rsid w:val="00472719"/>
    <w:rsid w:val="00472B08"/>
    <w:rsid w:val="0047387D"/>
    <w:rsid w:val="0047456C"/>
    <w:rsid w:val="0047462A"/>
    <w:rsid w:val="004751C3"/>
    <w:rsid w:val="00475709"/>
    <w:rsid w:val="004758CF"/>
    <w:rsid w:val="00475BEF"/>
    <w:rsid w:val="004773B6"/>
    <w:rsid w:val="00477F6C"/>
    <w:rsid w:val="00477FB9"/>
    <w:rsid w:val="004806BF"/>
    <w:rsid w:val="00480D41"/>
    <w:rsid w:val="00480E3C"/>
    <w:rsid w:val="004815B5"/>
    <w:rsid w:val="00481D5F"/>
    <w:rsid w:val="00481E6F"/>
    <w:rsid w:val="00482D5A"/>
    <w:rsid w:val="00482F64"/>
    <w:rsid w:val="00482FC1"/>
    <w:rsid w:val="00483157"/>
    <w:rsid w:val="004839C0"/>
    <w:rsid w:val="00483B64"/>
    <w:rsid w:val="00483CAC"/>
    <w:rsid w:val="00483E38"/>
    <w:rsid w:val="00484695"/>
    <w:rsid w:val="004852F8"/>
    <w:rsid w:val="00485558"/>
    <w:rsid w:val="00485AFC"/>
    <w:rsid w:val="004864F6"/>
    <w:rsid w:val="00486901"/>
    <w:rsid w:val="00486DC2"/>
    <w:rsid w:val="00490129"/>
    <w:rsid w:val="004906B0"/>
    <w:rsid w:val="00490B20"/>
    <w:rsid w:val="00490E14"/>
    <w:rsid w:val="00491051"/>
    <w:rsid w:val="00492A1E"/>
    <w:rsid w:val="00492C92"/>
    <w:rsid w:val="00492EDF"/>
    <w:rsid w:val="00493329"/>
    <w:rsid w:val="00493CC4"/>
    <w:rsid w:val="00493FD6"/>
    <w:rsid w:val="00493FE1"/>
    <w:rsid w:val="0049422D"/>
    <w:rsid w:val="00494581"/>
    <w:rsid w:val="0049534E"/>
    <w:rsid w:val="00495A50"/>
    <w:rsid w:val="00496449"/>
    <w:rsid w:val="0049699A"/>
    <w:rsid w:val="00496D99"/>
    <w:rsid w:val="0049728E"/>
    <w:rsid w:val="004975A6"/>
    <w:rsid w:val="00497628"/>
    <w:rsid w:val="00497647"/>
    <w:rsid w:val="00497C7A"/>
    <w:rsid w:val="004A0166"/>
    <w:rsid w:val="004A02F7"/>
    <w:rsid w:val="004A06C9"/>
    <w:rsid w:val="004A0A02"/>
    <w:rsid w:val="004A1815"/>
    <w:rsid w:val="004A1A4E"/>
    <w:rsid w:val="004A22D4"/>
    <w:rsid w:val="004A258D"/>
    <w:rsid w:val="004A2AFD"/>
    <w:rsid w:val="004A2B72"/>
    <w:rsid w:val="004A2BF8"/>
    <w:rsid w:val="004A3955"/>
    <w:rsid w:val="004A44E0"/>
    <w:rsid w:val="004A4514"/>
    <w:rsid w:val="004A5247"/>
    <w:rsid w:val="004A529F"/>
    <w:rsid w:val="004A5AFA"/>
    <w:rsid w:val="004A7A34"/>
    <w:rsid w:val="004B08F8"/>
    <w:rsid w:val="004B19D8"/>
    <w:rsid w:val="004B1CBB"/>
    <w:rsid w:val="004B2768"/>
    <w:rsid w:val="004B29CF"/>
    <w:rsid w:val="004B3181"/>
    <w:rsid w:val="004B4D93"/>
    <w:rsid w:val="004B5049"/>
    <w:rsid w:val="004B5BFB"/>
    <w:rsid w:val="004B66A3"/>
    <w:rsid w:val="004B68B3"/>
    <w:rsid w:val="004B6B7E"/>
    <w:rsid w:val="004B746B"/>
    <w:rsid w:val="004C038C"/>
    <w:rsid w:val="004C0A06"/>
    <w:rsid w:val="004C10FE"/>
    <w:rsid w:val="004C123C"/>
    <w:rsid w:val="004C15C0"/>
    <w:rsid w:val="004C164A"/>
    <w:rsid w:val="004C1820"/>
    <w:rsid w:val="004C1BB8"/>
    <w:rsid w:val="004C2D74"/>
    <w:rsid w:val="004C3030"/>
    <w:rsid w:val="004C348A"/>
    <w:rsid w:val="004C388B"/>
    <w:rsid w:val="004C3939"/>
    <w:rsid w:val="004C3B6F"/>
    <w:rsid w:val="004C3CE5"/>
    <w:rsid w:val="004C3D72"/>
    <w:rsid w:val="004C401F"/>
    <w:rsid w:val="004C47A2"/>
    <w:rsid w:val="004C4F91"/>
    <w:rsid w:val="004C5043"/>
    <w:rsid w:val="004C53A9"/>
    <w:rsid w:val="004C5F45"/>
    <w:rsid w:val="004C630C"/>
    <w:rsid w:val="004C6E84"/>
    <w:rsid w:val="004C794E"/>
    <w:rsid w:val="004C7C14"/>
    <w:rsid w:val="004C7E99"/>
    <w:rsid w:val="004D01B0"/>
    <w:rsid w:val="004D0332"/>
    <w:rsid w:val="004D05EC"/>
    <w:rsid w:val="004D0CC6"/>
    <w:rsid w:val="004D1DB1"/>
    <w:rsid w:val="004D27A6"/>
    <w:rsid w:val="004D3979"/>
    <w:rsid w:val="004D3C3B"/>
    <w:rsid w:val="004D4013"/>
    <w:rsid w:val="004D4F9B"/>
    <w:rsid w:val="004D58D7"/>
    <w:rsid w:val="004D642A"/>
    <w:rsid w:val="004D78F7"/>
    <w:rsid w:val="004D792D"/>
    <w:rsid w:val="004D7AEF"/>
    <w:rsid w:val="004D7B33"/>
    <w:rsid w:val="004D7B63"/>
    <w:rsid w:val="004E0080"/>
    <w:rsid w:val="004E042F"/>
    <w:rsid w:val="004E0588"/>
    <w:rsid w:val="004E0AF7"/>
    <w:rsid w:val="004E0BCD"/>
    <w:rsid w:val="004E1578"/>
    <w:rsid w:val="004E1AFE"/>
    <w:rsid w:val="004E1BDD"/>
    <w:rsid w:val="004E1D1B"/>
    <w:rsid w:val="004E2206"/>
    <w:rsid w:val="004E2702"/>
    <w:rsid w:val="004E2743"/>
    <w:rsid w:val="004E2F79"/>
    <w:rsid w:val="004E351D"/>
    <w:rsid w:val="004E35E8"/>
    <w:rsid w:val="004E3893"/>
    <w:rsid w:val="004E3A30"/>
    <w:rsid w:val="004E3BF3"/>
    <w:rsid w:val="004E4B74"/>
    <w:rsid w:val="004E5B4B"/>
    <w:rsid w:val="004E6398"/>
    <w:rsid w:val="004E6484"/>
    <w:rsid w:val="004E6A72"/>
    <w:rsid w:val="004E6D8F"/>
    <w:rsid w:val="004E6FB1"/>
    <w:rsid w:val="004E7535"/>
    <w:rsid w:val="004E782E"/>
    <w:rsid w:val="004E78A0"/>
    <w:rsid w:val="004E7F4B"/>
    <w:rsid w:val="004F0494"/>
    <w:rsid w:val="004F07A0"/>
    <w:rsid w:val="004F07EB"/>
    <w:rsid w:val="004F08E5"/>
    <w:rsid w:val="004F109D"/>
    <w:rsid w:val="004F1249"/>
    <w:rsid w:val="004F1B03"/>
    <w:rsid w:val="004F1BC0"/>
    <w:rsid w:val="004F1CB2"/>
    <w:rsid w:val="004F1D18"/>
    <w:rsid w:val="004F1F29"/>
    <w:rsid w:val="004F2C27"/>
    <w:rsid w:val="004F305D"/>
    <w:rsid w:val="004F37B4"/>
    <w:rsid w:val="004F3931"/>
    <w:rsid w:val="004F4080"/>
    <w:rsid w:val="004F4CE1"/>
    <w:rsid w:val="004F5714"/>
    <w:rsid w:val="004F57E3"/>
    <w:rsid w:val="004F5ED5"/>
    <w:rsid w:val="004F655F"/>
    <w:rsid w:val="004F79CE"/>
    <w:rsid w:val="0050068C"/>
    <w:rsid w:val="00500A7C"/>
    <w:rsid w:val="005012B4"/>
    <w:rsid w:val="005012C0"/>
    <w:rsid w:val="005013A7"/>
    <w:rsid w:val="0050145F"/>
    <w:rsid w:val="00501EB1"/>
    <w:rsid w:val="005020DF"/>
    <w:rsid w:val="00502369"/>
    <w:rsid w:val="00502420"/>
    <w:rsid w:val="005025E2"/>
    <w:rsid w:val="00502D2F"/>
    <w:rsid w:val="00503143"/>
    <w:rsid w:val="00503ECA"/>
    <w:rsid w:val="005042B9"/>
    <w:rsid w:val="005046AD"/>
    <w:rsid w:val="0050551F"/>
    <w:rsid w:val="005070AF"/>
    <w:rsid w:val="00507622"/>
    <w:rsid w:val="00507FDA"/>
    <w:rsid w:val="00507FF4"/>
    <w:rsid w:val="0051063B"/>
    <w:rsid w:val="00511511"/>
    <w:rsid w:val="005115A8"/>
    <w:rsid w:val="0051175A"/>
    <w:rsid w:val="00511C9D"/>
    <w:rsid w:val="00511CBA"/>
    <w:rsid w:val="005120A7"/>
    <w:rsid w:val="005128EC"/>
    <w:rsid w:val="00512F29"/>
    <w:rsid w:val="0051311E"/>
    <w:rsid w:val="005134B8"/>
    <w:rsid w:val="0051354A"/>
    <w:rsid w:val="0051364E"/>
    <w:rsid w:val="005146A5"/>
    <w:rsid w:val="00514F81"/>
    <w:rsid w:val="005155C1"/>
    <w:rsid w:val="005159A2"/>
    <w:rsid w:val="0051603B"/>
    <w:rsid w:val="0051749A"/>
    <w:rsid w:val="00520508"/>
    <w:rsid w:val="005206DD"/>
    <w:rsid w:val="00520949"/>
    <w:rsid w:val="005222C7"/>
    <w:rsid w:val="00522815"/>
    <w:rsid w:val="00522AB3"/>
    <w:rsid w:val="00522FF4"/>
    <w:rsid w:val="0052309E"/>
    <w:rsid w:val="005235F2"/>
    <w:rsid w:val="0052368B"/>
    <w:rsid w:val="00523B2C"/>
    <w:rsid w:val="00524C27"/>
    <w:rsid w:val="00525992"/>
    <w:rsid w:val="005264ED"/>
    <w:rsid w:val="005265D2"/>
    <w:rsid w:val="005265E0"/>
    <w:rsid w:val="005266A7"/>
    <w:rsid w:val="00526DB8"/>
    <w:rsid w:val="005278C3"/>
    <w:rsid w:val="0053160D"/>
    <w:rsid w:val="0053191C"/>
    <w:rsid w:val="0053204F"/>
    <w:rsid w:val="0053297F"/>
    <w:rsid w:val="00532CA3"/>
    <w:rsid w:val="00533C27"/>
    <w:rsid w:val="00533DC6"/>
    <w:rsid w:val="00533DEF"/>
    <w:rsid w:val="00533F69"/>
    <w:rsid w:val="005340EA"/>
    <w:rsid w:val="0053449F"/>
    <w:rsid w:val="00534854"/>
    <w:rsid w:val="00534AE0"/>
    <w:rsid w:val="00535D23"/>
    <w:rsid w:val="00535FD7"/>
    <w:rsid w:val="005371B8"/>
    <w:rsid w:val="00537912"/>
    <w:rsid w:val="005379D7"/>
    <w:rsid w:val="005408AF"/>
    <w:rsid w:val="00540A6D"/>
    <w:rsid w:val="00540BB8"/>
    <w:rsid w:val="00541968"/>
    <w:rsid w:val="00542FD2"/>
    <w:rsid w:val="00543698"/>
    <w:rsid w:val="005442E2"/>
    <w:rsid w:val="005448D3"/>
    <w:rsid w:val="00544C7F"/>
    <w:rsid w:val="005450F9"/>
    <w:rsid w:val="00545514"/>
    <w:rsid w:val="005457DB"/>
    <w:rsid w:val="00545EBE"/>
    <w:rsid w:val="00546FE7"/>
    <w:rsid w:val="005473D5"/>
    <w:rsid w:val="00547582"/>
    <w:rsid w:val="00547ECE"/>
    <w:rsid w:val="00547FFB"/>
    <w:rsid w:val="005502C8"/>
    <w:rsid w:val="00550E1F"/>
    <w:rsid w:val="00551309"/>
    <w:rsid w:val="00551CEB"/>
    <w:rsid w:val="00552040"/>
    <w:rsid w:val="005523CD"/>
    <w:rsid w:val="005524FE"/>
    <w:rsid w:val="00552A86"/>
    <w:rsid w:val="00553527"/>
    <w:rsid w:val="005537BD"/>
    <w:rsid w:val="00554328"/>
    <w:rsid w:val="00554652"/>
    <w:rsid w:val="0055480E"/>
    <w:rsid w:val="00555931"/>
    <w:rsid w:val="00555C71"/>
    <w:rsid w:val="00555FE3"/>
    <w:rsid w:val="005608D1"/>
    <w:rsid w:val="00560EE2"/>
    <w:rsid w:val="0056160F"/>
    <w:rsid w:val="0056169A"/>
    <w:rsid w:val="00561E22"/>
    <w:rsid w:val="00562287"/>
    <w:rsid w:val="00562C19"/>
    <w:rsid w:val="00563693"/>
    <w:rsid w:val="0056382A"/>
    <w:rsid w:val="00563BD8"/>
    <w:rsid w:val="00564300"/>
    <w:rsid w:val="00564920"/>
    <w:rsid w:val="00564922"/>
    <w:rsid w:val="00564E6F"/>
    <w:rsid w:val="00565EBF"/>
    <w:rsid w:val="005664EE"/>
    <w:rsid w:val="00566617"/>
    <w:rsid w:val="005668F2"/>
    <w:rsid w:val="00567F8B"/>
    <w:rsid w:val="005703ED"/>
    <w:rsid w:val="00570400"/>
    <w:rsid w:val="005709F4"/>
    <w:rsid w:val="00570EA8"/>
    <w:rsid w:val="00571B8D"/>
    <w:rsid w:val="0057229B"/>
    <w:rsid w:val="0057368C"/>
    <w:rsid w:val="00573743"/>
    <w:rsid w:val="00573D80"/>
    <w:rsid w:val="00573F52"/>
    <w:rsid w:val="005742B3"/>
    <w:rsid w:val="00574A89"/>
    <w:rsid w:val="00576127"/>
    <w:rsid w:val="005765A8"/>
    <w:rsid w:val="005779CB"/>
    <w:rsid w:val="005807A5"/>
    <w:rsid w:val="00581EE9"/>
    <w:rsid w:val="0058253A"/>
    <w:rsid w:val="005828A9"/>
    <w:rsid w:val="005829F4"/>
    <w:rsid w:val="00582AAB"/>
    <w:rsid w:val="00582BF5"/>
    <w:rsid w:val="0058336E"/>
    <w:rsid w:val="005839CC"/>
    <w:rsid w:val="00583D6D"/>
    <w:rsid w:val="005842D8"/>
    <w:rsid w:val="00584E32"/>
    <w:rsid w:val="005852BB"/>
    <w:rsid w:val="005854E6"/>
    <w:rsid w:val="00585597"/>
    <w:rsid w:val="00585FAB"/>
    <w:rsid w:val="00586120"/>
    <w:rsid w:val="00586653"/>
    <w:rsid w:val="00587636"/>
    <w:rsid w:val="00590090"/>
    <w:rsid w:val="00590FB4"/>
    <w:rsid w:val="0059190A"/>
    <w:rsid w:val="005931BF"/>
    <w:rsid w:val="00593540"/>
    <w:rsid w:val="0059360F"/>
    <w:rsid w:val="00593804"/>
    <w:rsid w:val="00593CE4"/>
    <w:rsid w:val="00594CB1"/>
    <w:rsid w:val="00594E28"/>
    <w:rsid w:val="00595C44"/>
    <w:rsid w:val="005960CF"/>
    <w:rsid w:val="0059684E"/>
    <w:rsid w:val="00597425"/>
    <w:rsid w:val="005977BA"/>
    <w:rsid w:val="00597DCF"/>
    <w:rsid w:val="005A083F"/>
    <w:rsid w:val="005A2075"/>
    <w:rsid w:val="005A37DC"/>
    <w:rsid w:val="005A3BE5"/>
    <w:rsid w:val="005A3DE1"/>
    <w:rsid w:val="005A43E6"/>
    <w:rsid w:val="005A48BA"/>
    <w:rsid w:val="005A4E13"/>
    <w:rsid w:val="005A5CA1"/>
    <w:rsid w:val="005A608B"/>
    <w:rsid w:val="005A67BA"/>
    <w:rsid w:val="005A695E"/>
    <w:rsid w:val="005A6D2F"/>
    <w:rsid w:val="005A7702"/>
    <w:rsid w:val="005A7AFA"/>
    <w:rsid w:val="005B0225"/>
    <w:rsid w:val="005B12E6"/>
    <w:rsid w:val="005B1CD3"/>
    <w:rsid w:val="005B1FDC"/>
    <w:rsid w:val="005B334F"/>
    <w:rsid w:val="005B3D60"/>
    <w:rsid w:val="005B42BD"/>
    <w:rsid w:val="005B4AF7"/>
    <w:rsid w:val="005B4B24"/>
    <w:rsid w:val="005B638B"/>
    <w:rsid w:val="005B64C2"/>
    <w:rsid w:val="005B65CF"/>
    <w:rsid w:val="005B6DC0"/>
    <w:rsid w:val="005B6EC6"/>
    <w:rsid w:val="005B745B"/>
    <w:rsid w:val="005B7E14"/>
    <w:rsid w:val="005B7ECF"/>
    <w:rsid w:val="005B7F24"/>
    <w:rsid w:val="005B7FF4"/>
    <w:rsid w:val="005C149C"/>
    <w:rsid w:val="005C15ED"/>
    <w:rsid w:val="005C1747"/>
    <w:rsid w:val="005C29AB"/>
    <w:rsid w:val="005C2C1D"/>
    <w:rsid w:val="005C362B"/>
    <w:rsid w:val="005C3CD4"/>
    <w:rsid w:val="005C4539"/>
    <w:rsid w:val="005C4D38"/>
    <w:rsid w:val="005C4D61"/>
    <w:rsid w:val="005C57C8"/>
    <w:rsid w:val="005C739C"/>
    <w:rsid w:val="005C743F"/>
    <w:rsid w:val="005C7495"/>
    <w:rsid w:val="005C74A7"/>
    <w:rsid w:val="005C7DC8"/>
    <w:rsid w:val="005C7EF0"/>
    <w:rsid w:val="005D0263"/>
    <w:rsid w:val="005D044E"/>
    <w:rsid w:val="005D18C4"/>
    <w:rsid w:val="005D18C5"/>
    <w:rsid w:val="005D2796"/>
    <w:rsid w:val="005D27A3"/>
    <w:rsid w:val="005D2F57"/>
    <w:rsid w:val="005D37A4"/>
    <w:rsid w:val="005D4546"/>
    <w:rsid w:val="005D492A"/>
    <w:rsid w:val="005D56A5"/>
    <w:rsid w:val="005D671E"/>
    <w:rsid w:val="005D6734"/>
    <w:rsid w:val="005D6E1E"/>
    <w:rsid w:val="005D6FEF"/>
    <w:rsid w:val="005D7B0D"/>
    <w:rsid w:val="005D7C7B"/>
    <w:rsid w:val="005E0024"/>
    <w:rsid w:val="005E0249"/>
    <w:rsid w:val="005E0826"/>
    <w:rsid w:val="005E0CCA"/>
    <w:rsid w:val="005E0DA0"/>
    <w:rsid w:val="005E1B19"/>
    <w:rsid w:val="005E1C85"/>
    <w:rsid w:val="005E1DAD"/>
    <w:rsid w:val="005E2468"/>
    <w:rsid w:val="005E249A"/>
    <w:rsid w:val="005E27D9"/>
    <w:rsid w:val="005E2ADE"/>
    <w:rsid w:val="005E3504"/>
    <w:rsid w:val="005E3E33"/>
    <w:rsid w:val="005E418A"/>
    <w:rsid w:val="005E4192"/>
    <w:rsid w:val="005E4415"/>
    <w:rsid w:val="005E4F2D"/>
    <w:rsid w:val="005E677B"/>
    <w:rsid w:val="005E6936"/>
    <w:rsid w:val="005E6C2A"/>
    <w:rsid w:val="005E752D"/>
    <w:rsid w:val="005E7814"/>
    <w:rsid w:val="005E7C9A"/>
    <w:rsid w:val="005F0C08"/>
    <w:rsid w:val="005F108C"/>
    <w:rsid w:val="005F13A2"/>
    <w:rsid w:val="005F2811"/>
    <w:rsid w:val="005F34D0"/>
    <w:rsid w:val="005F36FC"/>
    <w:rsid w:val="005F37E0"/>
    <w:rsid w:val="005F3D45"/>
    <w:rsid w:val="005F4B49"/>
    <w:rsid w:val="005F5124"/>
    <w:rsid w:val="005F54EE"/>
    <w:rsid w:val="005F5916"/>
    <w:rsid w:val="005F5F1A"/>
    <w:rsid w:val="005F6DB2"/>
    <w:rsid w:val="005F71B3"/>
    <w:rsid w:val="005F7371"/>
    <w:rsid w:val="006005AC"/>
    <w:rsid w:val="00600B20"/>
    <w:rsid w:val="006010A9"/>
    <w:rsid w:val="0060114B"/>
    <w:rsid w:val="006018F3"/>
    <w:rsid w:val="00601CD8"/>
    <w:rsid w:val="00601DFC"/>
    <w:rsid w:val="00601FDF"/>
    <w:rsid w:val="006024DB"/>
    <w:rsid w:val="00602BB1"/>
    <w:rsid w:val="006045E2"/>
    <w:rsid w:val="00604DB3"/>
    <w:rsid w:val="00605382"/>
    <w:rsid w:val="00606901"/>
    <w:rsid w:val="00606BE0"/>
    <w:rsid w:val="00606F37"/>
    <w:rsid w:val="00606FE3"/>
    <w:rsid w:val="00607694"/>
    <w:rsid w:val="0060773C"/>
    <w:rsid w:val="00607769"/>
    <w:rsid w:val="00610339"/>
    <w:rsid w:val="00610483"/>
    <w:rsid w:val="006116C1"/>
    <w:rsid w:val="00611F00"/>
    <w:rsid w:val="00612549"/>
    <w:rsid w:val="00612710"/>
    <w:rsid w:val="00612BEE"/>
    <w:rsid w:val="00612F1C"/>
    <w:rsid w:val="0061399B"/>
    <w:rsid w:val="00613D50"/>
    <w:rsid w:val="00613D73"/>
    <w:rsid w:val="00613F1D"/>
    <w:rsid w:val="00614B6E"/>
    <w:rsid w:val="00615725"/>
    <w:rsid w:val="00615C50"/>
    <w:rsid w:val="0061628B"/>
    <w:rsid w:val="00616678"/>
    <w:rsid w:val="00616F62"/>
    <w:rsid w:val="00617BE1"/>
    <w:rsid w:val="00620663"/>
    <w:rsid w:val="00620E0F"/>
    <w:rsid w:val="00621597"/>
    <w:rsid w:val="00622183"/>
    <w:rsid w:val="006242A0"/>
    <w:rsid w:val="0062460A"/>
    <w:rsid w:val="00625521"/>
    <w:rsid w:val="00625ABE"/>
    <w:rsid w:val="00626849"/>
    <w:rsid w:val="0062686E"/>
    <w:rsid w:val="00627407"/>
    <w:rsid w:val="0063010F"/>
    <w:rsid w:val="0063028E"/>
    <w:rsid w:val="006303B9"/>
    <w:rsid w:val="00630DD6"/>
    <w:rsid w:val="006319B8"/>
    <w:rsid w:val="00632ADE"/>
    <w:rsid w:val="00632BAE"/>
    <w:rsid w:val="006338A3"/>
    <w:rsid w:val="006349AF"/>
    <w:rsid w:val="00634EC7"/>
    <w:rsid w:val="00635A4B"/>
    <w:rsid w:val="00635EBC"/>
    <w:rsid w:val="00637ADE"/>
    <w:rsid w:val="00637D2F"/>
    <w:rsid w:val="00637D3E"/>
    <w:rsid w:val="006401E0"/>
    <w:rsid w:val="006402BA"/>
    <w:rsid w:val="006415F5"/>
    <w:rsid w:val="006415FE"/>
    <w:rsid w:val="00641989"/>
    <w:rsid w:val="00641F28"/>
    <w:rsid w:val="00641F91"/>
    <w:rsid w:val="0064374F"/>
    <w:rsid w:val="00643F21"/>
    <w:rsid w:val="00644D54"/>
    <w:rsid w:val="00645143"/>
    <w:rsid w:val="00645A1E"/>
    <w:rsid w:val="00645BCD"/>
    <w:rsid w:val="006460C7"/>
    <w:rsid w:val="006460CA"/>
    <w:rsid w:val="006467D5"/>
    <w:rsid w:val="0064684A"/>
    <w:rsid w:val="00646BE8"/>
    <w:rsid w:val="00646FB0"/>
    <w:rsid w:val="00646FFA"/>
    <w:rsid w:val="00647096"/>
    <w:rsid w:val="00650376"/>
    <w:rsid w:val="00650456"/>
    <w:rsid w:val="006508A3"/>
    <w:rsid w:val="00650A22"/>
    <w:rsid w:val="00650B0A"/>
    <w:rsid w:val="00651D08"/>
    <w:rsid w:val="00652A01"/>
    <w:rsid w:val="00652C2D"/>
    <w:rsid w:val="006548C6"/>
    <w:rsid w:val="006551D3"/>
    <w:rsid w:val="0065588B"/>
    <w:rsid w:val="00655A31"/>
    <w:rsid w:val="00655F4F"/>
    <w:rsid w:val="0065792C"/>
    <w:rsid w:val="006611ED"/>
    <w:rsid w:val="006617DB"/>
    <w:rsid w:val="0066243D"/>
    <w:rsid w:val="0066246F"/>
    <w:rsid w:val="00662543"/>
    <w:rsid w:val="00662A8B"/>
    <w:rsid w:val="00663F12"/>
    <w:rsid w:val="006640F3"/>
    <w:rsid w:val="006643B4"/>
    <w:rsid w:val="006647BF"/>
    <w:rsid w:val="006652B3"/>
    <w:rsid w:val="006658C3"/>
    <w:rsid w:val="006659DE"/>
    <w:rsid w:val="006662AE"/>
    <w:rsid w:val="00666AC4"/>
    <w:rsid w:val="00666BB9"/>
    <w:rsid w:val="00670257"/>
    <w:rsid w:val="00670AB4"/>
    <w:rsid w:val="00670ED4"/>
    <w:rsid w:val="006714BA"/>
    <w:rsid w:val="006717BB"/>
    <w:rsid w:val="00672221"/>
    <w:rsid w:val="00672657"/>
    <w:rsid w:val="0067289D"/>
    <w:rsid w:val="00672AB1"/>
    <w:rsid w:val="00672BF5"/>
    <w:rsid w:val="00673DD5"/>
    <w:rsid w:val="00674349"/>
    <w:rsid w:val="006743F2"/>
    <w:rsid w:val="00674781"/>
    <w:rsid w:val="00674786"/>
    <w:rsid w:val="00674AF6"/>
    <w:rsid w:val="00674B79"/>
    <w:rsid w:val="00674F52"/>
    <w:rsid w:val="00674F77"/>
    <w:rsid w:val="0067510B"/>
    <w:rsid w:val="0067529C"/>
    <w:rsid w:val="006752FA"/>
    <w:rsid w:val="00675DED"/>
    <w:rsid w:val="0067615E"/>
    <w:rsid w:val="00676623"/>
    <w:rsid w:val="00676922"/>
    <w:rsid w:val="00676D44"/>
    <w:rsid w:val="0067789E"/>
    <w:rsid w:val="0068026B"/>
    <w:rsid w:val="006809CE"/>
    <w:rsid w:val="00680CAD"/>
    <w:rsid w:val="00681F5A"/>
    <w:rsid w:val="006829C8"/>
    <w:rsid w:val="00683168"/>
    <w:rsid w:val="00683A9C"/>
    <w:rsid w:val="00683B53"/>
    <w:rsid w:val="00683E98"/>
    <w:rsid w:val="0068443D"/>
    <w:rsid w:val="00684BC7"/>
    <w:rsid w:val="00684D0B"/>
    <w:rsid w:val="00684EBB"/>
    <w:rsid w:val="006864B0"/>
    <w:rsid w:val="006866D2"/>
    <w:rsid w:val="006866D6"/>
    <w:rsid w:val="00686C72"/>
    <w:rsid w:val="006871E0"/>
    <w:rsid w:val="00687973"/>
    <w:rsid w:val="00687DAD"/>
    <w:rsid w:val="006904D8"/>
    <w:rsid w:val="006905A9"/>
    <w:rsid w:val="00690EF8"/>
    <w:rsid w:val="00691229"/>
    <w:rsid w:val="00691AB1"/>
    <w:rsid w:val="00691B58"/>
    <w:rsid w:val="00691D55"/>
    <w:rsid w:val="00693863"/>
    <w:rsid w:val="00693CD4"/>
    <w:rsid w:val="006944D4"/>
    <w:rsid w:val="00694BDB"/>
    <w:rsid w:val="00695098"/>
    <w:rsid w:val="00695748"/>
    <w:rsid w:val="006957E2"/>
    <w:rsid w:val="00696651"/>
    <w:rsid w:val="00696D3B"/>
    <w:rsid w:val="006A0063"/>
    <w:rsid w:val="006A0691"/>
    <w:rsid w:val="006A078A"/>
    <w:rsid w:val="006A0E60"/>
    <w:rsid w:val="006A1530"/>
    <w:rsid w:val="006A24CC"/>
    <w:rsid w:val="006A2D20"/>
    <w:rsid w:val="006A2E88"/>
    <w:rsid w:val="006A3BE4"/>
    <w:rsid w:val="006A3BE5"/>
    <w:rsid w:val="006A3FD3"/>
    <w:rsid w:val="006A46A6"/>
    <w:rsid w:val="006A48B3"/>
    <w:rsid w:val="006A4950"/>
    <w:rsid w:val="006A4F1E"/>
    <w:rsid w:val="006A550B"/>
    <w:rsid w:val="006A5696"/>
    <w:rsid w:val="006A5775"/>
    <w:rsid w:val="006A5873"/>
    <w:rsid w:val="006A5BDA"/>
    <w:rsid w:val="006A6075"/>
    <w:rsid w:val="006A6242"/>
    <w:rsid w:val="006A626D"/>
    <w:rsid w:val="006A6440"/>
    <w:rsid w:val="006A6522"/>
    <w:rsid w:val="006A6981"/>
    <w:rsid w:val="006A72EF"/>
    <w:rsid w:val="006A7974"/>
    <w:rsid w:val="006A7A6D"/>
    <w:rsid w:val="006B06CB"/>
    <w:rsid w:val="006B07D6"/>
    <w:rsid w:val="006B10F9"/>
    <w:rsid w:val="006B15C5"/>
    <w:rsid w:val="006B1A0E"/>
    <w:rsid w:val="006B2C10"/>
    <w:rsid w:val="006B335E"/>
    <w:rsid w:val="006B33CA"/>
    <w:rsid w:val="006B37E6"/>
    <w:rsid w:val="006B4ACA"/>
    <w:rsid w:val="006B4B8C"/>
    <w:rsid w:val="006B5AAF"/>
    <w:rsid w:val="006B6287"/>
    <w:rsid w:val="006B63A0"/>
    <w:rsid w:val="006B6D13"/>
    <w:rsid w:val="006B7186"/>
    <w:rsid w:val="006B71A1"/>
    <w:rsid w:val="006B7B86"/>
    <w:rsid w:val="006B7F3A"/>
    <w:rsid w:val="006C0158"/>
    <w:rsid w:val="006C05D2"/>
    <w:rsid w:val="006C0D92"/>
    <w:rsid w:val="006C0EF1"/>
    <w:rsid w:val="006C2334"/>
    <w:rsid w:val="006C29F4"/>
    <w:rsid w:val="006C2D95"/>
    <w:rsid w:val="006C3234"/>
    <w:rsid w:val="006C3323"/>
    <w:rsid w:val="006C33B2"/>
    <w:rsid w:val="006C3DF2"/>
    <w:rsid w:val="006C434A"/>
    <w:rsid w:val="006C46C5"/>
    <w:rsid w:val="006C4854"/>
    <w:rsid w:val="006C57CB"/>
    <w:rsid w:val="006C5D60"/>
    <w:rsid w:val="006C615E"/>
    <w:rsid w:val="006C636B"/>
    <w:rsid w:val="006C64CB"/>
    <w:rsid w:val="006C676B"/>
    <w:rsid w:val="006C6A1D"/>
    <w:rsid w:val="006C798B"/>
    <w:rsid w:val="006C7C6E"/>
    <w:rsid w:val="006C7F84"/>
    <w:rsid w:val="006D0307"/>
    <w:rsid w:val="006D0542"/>
    <w:rsid w:val="006D0806"/>
    <w:rsid w:val="006D1983"/>
    <w:rsid w:val="006D1C9F"/>
    <w:rsid w:val="006D1F16"/>
    <w:rsid w:val="006D2D04"/>
    <w:rsid w:val="006D2D4D"/>
    <w:rsid w:val="006D343E"/>
    <w:rsid w:val="006D419A"/>
    <w:rsid w:val="006D4687"/>
    <w:rsid w:val="006D5005"/>
    <w:rsid w:val="006D56DB"/>
    <w:rsid w:val="006D61F6"/>
    <w:rsid w:val="006D68FD"/>
    <w:rsid w:val="006D7361"/>
    <w:rsid w:val="006D7795"/>
    <w:rsid w:val="006D77D5"/>
    <w:rsid w:val="006D7F66"/>
    <w:rsid w:val="006E0124"/>
    <w:rsid w:val="006E016C"/>
    <w:rsid w:val="006E0303"/>
    <w:rsid w:val="006E0684"/>
    <w:rsid w:val="006E0748"/>
    <w:rsid w:val="006E0C98"/>
    <w:rsid w:val="006E1062"/>
    <w:rsid w:val="006E10ED"/>
    <w:rsid w:val="006E12F0"/>
    <w:rsid w:val="006E1ABA"/>
    <w:rsid w:val="006E2214"/>
    <w:rsid w:val="006E29AE"/>
    <w:rsid w:val="006E2B81"/>
    <w:rsid w:val="006E2BB6"/>
    <w:rsid w:val="006E3032"/>
    <w:rsid w:val="006E36D0"/>
    <w:rsid w:val="006E3B75"/>
    <w:rsid w:val="006E3DDD"/>
    <w:rsid w:val="006E3F24"/>
    <w:rsid w:val="006E4163"/>
    <w:rsid w:val="006E4531"/>
    <w:rsid w:val="006E5A14"/>
    <w:rsid w:val="006E61C3"/>
    <w:rsid w:val="006E74A1"/>
    <w:rsid w:val="006E7F42"/>
    <w:rsid w:val="006F0525"/>
    <w:rsid w:val="006F11A2"/>
    <w:rsid w:val="006F22AF"/>
    <w:rsid w:val="006F2C8E"/>
    <w:rsid w:val="006F3664"/>
    <w:rsid w:val="006F3A4D"/>
    <w:rsid w:val="006F3F04"/>
    <w:rsid w:val="006F3FF0"/>
    <w:rsid w:val="006F4EB4"/>
    <w:rsid w:val="006F4F07"/>
    <w:rsid w:val="006F5B69"/>
    <w:rsid w:val="006F5C91"/>
    <w:rsid w:val="006F5D52"/>
    <w:rsid w:val="006F64B0"/>
    <w:rsid w:val="006F6F5F"/>
    <w:rsid w:val="006F719E"/>
    <w:rsid w:val="007003BB"/>
    <w:rsid w:val="0070109F"/>
    <w:rsid w:val="007011D9"/>
    <w:rsid w:val="00701543"/>
    <w:rsid w:val="00702409"/>
    <w:rsid w:val="00703312"/>
    <w:rsid w:val="00704055"/>
    <w:rsid w:val="007040EA"/>
    <w:rsid w:val="00704651"/>
    <w:rsid w:val="00704B8E"/>
    <w:rsid w:val="00704E72"/>
    <w:rsid w:val="00704F2D"/>
    <w:rsid w:val="0070509E"/>
    <w:rsid w:val="007051BA"/>
    <w:rsid w:val="00705AA1"/>
    <w:rsid w:val="00705CF2"/>
    <w:rsid w:val="00705F93"/>
    <w:rsid w:val="00706480"/>
    <w:rsid w:val="007067A5"/>
    <w:rsid w:val="007067F0"/>
    <w:rsid w:val="00707449"/>
    <w:rsid w:val="0070764F"/>
    <w:rsid w:val="007078AE"/>
    <w:rsid w:val="00707CD0"/>
    <w:rsid w:val="0071050A"/>
    <w:rsid w:val="007106A6"/>
    <w:rsid w:val="00710764"/>
    <w:rsid w:val="00711814"/>
    <w:rsid w:val="00711DFD"/>
    <w:rsid w:val="00711EAC"/>
    <w:rsid w:val="0071357C"/>
    <w:rsid w:val="0071372F"/>
    <w:rsid w:val="00713B8A"/>
    <w:rsid w:val="00713F83"/>
    <w:rsid w:val="00714285"/>
    <w:rsid w:val="007142D7"/>
    <w:rsid w:val="007145D9"/>
    <w:rsid w:val="007148EE"/>
    <w:rsid w:val="00714F5B"/>
    <w:rsid w:val="0071518F"/>
    <w:rsid w:val="00715513"/>
    <w:rsid w:val="007166FC"/>
    <w:rsid w:val="00716841"/>
    <w:rsid w:val="00716A12"/>
    <w:rsid w:val="00716A38"/>
    <w:rsid w:val="00716F48"/>
    <w:rsid w:val="00717188"/>
    <w:rsid w:val="00717C99"/>
    <w:rsid w:val="00720082"/>
    <w:rsid w:val="00720338"/>
    <w:rsid w:val="0072048E"/>
    <w:rsid w:val="007212E5"/>
    <w:rsid w:val="00721586"/>
    <w:rsid w:val="00721C11"/>
    <w:rsid w:val="0072256A"/>
    <w:rsid w:val="007225BB"/>
    <w:rsid w:val="00722607"/>
    <w:rsid w:val="00722A1D"/>
    <w:rsid w:val="00722B85"/>
    <w:rsid w:val="00722B95"/>
    <w:rsid w:val="00722E81"/>
    <w:rsid w:val="00722F9B"/>
    <w:rsid w:val="00723A93"/>
    <w:rsid w:val="00724258"/>
    <w:rsid w:val="0072462F"/>
    <w:rsid w:val="00724FE7"/>
    <w:rsid w:val="0072520B"/>
    <w:rsid w:val="007255F7"/>
    <w:rsid w:val="00725D4A"/>
    <w:rsid w:val="00726877"/>
    <w:rsid w:val="00726D98"/>
    <w:rsid w:val="007271E4"/>
    <w:rsid w:val="00727AB3"/>
    <w:rsid w:val="0073087F"/>
    <w:rsid w:val="00730EEF"/>
    <w:rsid w:val="00731560"/>
    <w:rsid w:val="00731604"/>
    <w:rsid w:val="00731DD3"/>
    <w:rsid w:val="007323B9"/>
    <w:rsid w:val="00732EEF"/>
    <w:rsid w:val="00733E51"/>
    <w:rsid w:val="00734343"/>
    <w:rsid w:val="00734730"/>
    <w:rsid w:val="00734772"/>
    <w:rsid w:val="007359D9"/>
    <w:rsid w:val="00735EE8"/>
    <w:rsid w:val="00735FB3"/>
    <w:rsid w:val="00736375"/>
    <w:rsid w:val="00736BD0"/>
    <w:rsid w:val="00736F59"/>
    <w:rsid w:val="00737BB8"/>
    <w:rsid w:val="00740086"/>
    <w:rsid w:val="00740A8D"/>
    <w:rsid w:val="00740C70"/>
    <w:rsid w:val="00740F24"/>
    <w:rsid w:val="00741152"/>
    <w:rsid w:val="007414B9"/>
    <w:rsid w:val="0074167F"/>
    <w:rsid w:val="00741A79"/>
    <w:rsid w:val="00742F17"/>
    <w:rsid w:val="00743FA4"/>
    <w:rsid w:val="007442D0"/>
    <w:rsid w:val="00744DB0"/>
    <w:rsid w:val="0074526F"/>
    <w:rsid w:val="007455CD"/>
    <w:rsid w:val="0074574B"/>
    <w:rsid w:val="00745B16"/>
    <w:rsid w:val="00747657"/>
    <w:rsid w:val="007476F8"/>
    <w:rsid w:val="00750741"/>
    <w:rsid w:val="0075086B"/>
    <w:rsid w:val="00751842"/>
    <w:rsid w:val="00752186"/>
    <w:rsid w:val="007524C8"/>
    <w:rsid w:val="0075307E"/>
    <w:rsid w:val="00753244"/>
    <w:rsid w:val="0075374D"/>
    <w:rsid w:val="00753948"/>
    <w:rsid w:val="00754812"/>
    <w:rsid w:val="00754DCA"/>
    <w:rsid w:val="007559E1"/>
    <w:rsid w:val="00755EF8"/>
    <w:rsid w:val="00756695"/>
    <w:rsid w:val="00756BFD"/>
    <w:rsid w:val="00756CC7"/>
    <w:rsid w:val="00756E5C"/>
    <w:rsid w:val="007571F4"/>
    <w:rsid w:val="0076018C"/>
    <w:rsid w:val="007602D7"/>
    <w:rsid w:val="00760C48"/>
    <w:rsid w:val="00760DD3"/>
    <w:rsid w:val="00761783"/>
    <w:rsid w:val="00761804"/>
    <w:rsid w:val="00761B2C"/>
    <w:rsid w:val="007620CA"/>
    <w:rsid w:val="007622DE"/>
    <w:rsid w:val="00762698"/>
    <w:rsid w:val="00762AE4"/>
    <w:rsid w:val="00762E07"/>
    <w:rsid w:val="00763369"/>
    <w:rsid w:val="00763B1F"/>
    <w:rsid w:val="0076400A"/>
    <w:rsid w:val="00764532"/>
    <w:rsid w:val="0076499D"/>
    <w:rsid w:val="00765D8D"/>
    <w:rsid w:val="007678BE"/>
    <w:rsid w:val="007678CD"/>
    <w:rsid w:val="00767A05"/>
    <w:rsid w:val="00770090"/>
    <w:rsid w:val="00771108"/>
    <w:rsid w:val="0077244B"/>
    <w:rsid w:val="007725A8"/>
    <w:rsid w:val="007727C1"/>
    <w:rsid w:val="0077408B"/>
    <w:rsid w:val="00776E8D"/>
    <w:rsid w:val="007771FC"/>
    <w:rsid w:val="0077755D"/>
    <w:rsid w:val="007776DE"/>
    <w:rsid w:val="00780755"/>
    <w:rsid w:val="00780796"/>
    <w:rsid w:val="007811E1"/>
    <w:rsid w:val="00782445"/>
    <w:rsid w:val="0078281C"/>
    <w:rsid w:val="00782AC7"/>
    <w:rsid w:val="007866E7"/>
    <w:rsid w:val="00786BC3"/>
    <w:rsid w:val="00786BE9"/>
    <w:rsid w:val="007873EB"/>
    <w:rsid w:val="0078799B"/>
    <w:rsid w:val="00787EBD"/>
    <w:rsid w:val="00787F3F"/>
    <w:rsid w:val="00790744"/>
    <w:rsid w:val="00790AB7"/>
    <w:rsid w:val="007910D7"/>
    <w:rsid w:val="00791192"/>
    <w:rsid w:val="00791388"/>
    <w:rsid w:val="00791995"/>
    <w:rsid w:val="00791ACA"/>
    <w:rsid w:val="00791B96"/>
    <w:rsid w:val="00792650"/>
    <w:rsid w:val="007938EE"/>
    <w:rsid w:val="007951EE"/>
    <w:rsid w:val="007952CE"/>
    <w:rsid w:val="00795691"/>
    <w:rsid w:val="007963F6"/>
    <w:rsid w:val="00796971"/>
    <w:rsid w:val="00796DC0"/>
    <w:rsid w:val="007973E7"/>
    <w:rsid w:val="00797A01"/>
    <w:rsid w:val="00797AA8"/>
    <w:rsid w:val="007A0612"/>
    <w:rsid w:val="007A134C"/>
    <w:rsid w:val="007A1750"/>
    <w:rsid w:val="007A200C"/>
    <w:rsid w:val="007A33B1"/>
    <w:rsid w:val="007A3931"/>
    <w:rsid w:val="007A4796"/>
    <w:rsid w:val="007A59BA"/>
    <w:rsid w:val="007A5D3D"/>
    <w:rsid w:val="007A5F74"/>
    <w:rsid w:val="007A64DD"/>
    <w:rsid w:val="007A6523"/>
    <w:rsid w:val="007A695C"/>
    <w:rsid w:val="007A6DA1"/>
    <w:rsid w:val="007A79BF"/>
    <w:rsid w:val="007A7AB4"/>
    <w:rsid w:val="007B020A"/>
    <w:rsid w:val="007B1A4A"/>
    <w:rsid w:val="007B236E"/>
    <w:rsid w:val="007B2615"/>
    <w:rsid w:val="007B2A70"/>
    <w:rsid w:val="007B2A92"/>
    <w:rsid w:val="007B2CD8"/>
    <w:rsid w:val="007B35CB"/>
    <w:rsid w:val="007B44B5"/>
    <w:rsid w:val="007B47B1"/>
    <w:rsid w:val="007B4B90"/>
    <w:rsid w:val="007B5311"/>
    <w:rsid w:val="007B5483"/>
    <w:rsid w:val="007B57D8"/>
    <w:rsid w:val="007B5A8E"/>
    <w:rsid w:val="007B5E5A"/>
    <w:rsid w:val="007B5F90"/>
    <w:rsid w:val="007B6292"/>
    <w:rsid w:val="007B6A89"/>
    <w:rsid w:val="007B7178"/>
    <w:rsid w:val="007B7F8A"/>
    <w:rsid w:val="007C0348"/>
    <w:rsid w:val="007C07BD"/>
    <w:rsid w:val="007C096A"/>
    <w:rsid w:val="007C0C37"/>
    <w:rsid w:val="007C0F24"/>
    <w:rsid w:val="007C1762"/>
    <w:rsid w:val="007C26A5"/>
    <w:rsid w:val="007C26BE"/>
    <w:rsid w:val="007C2B40"/>
    <w:rsid w:val="007C2D69"/>
    <w:rsid w:val="007C3B36"/>
    <w:rsid w:val="007C3C77"/>
    <w:rsid w:val="007C3FAD"/>
    <w:rsid w:val="007C4CE8"/>
    <w:rsid w:val="007C4E11"/>
    <w:rsid w:val="007C6739"/>
    <w:rsid w:val="007C692C"/>
    <w:rsid w:val="007C6D4C"/>
    <w:rsid w:val="007C7023"/>
    <w:rsid w:val="007C702E"/>
    <w:rsid w:val="007C752B"/>
    <w:rsid w:val="007C7D1A"/>
    <w:rsid w:val="007C7DB0"/>
    <w:rsid w:val="007D093A"/>
    <w:rsid w:val="007D136C"/>
    <w:rsid w:val="007D1516"/>
    <w:rsid w:val="007D1632"/>
    <w:rsid w:val="007D16EF"/>
    <w:rsid w:val="007D17B7"/>
    <w:rsid w:val="007D210D"/>
    <w:rsid w:val="007D215F"/>
    <w:rsid w:val="007D2949"/>
    <w:rsid w:val="007D2C28"/>
    <w:rsid w:val="007D2DBD"/>
    <w:rsid w:val="007D3E88"/>
    <w:rsid w:val="007D429A"/>
    <w:rsid w:val="007D445B"/>
    <w:rsid w:val="007D47EF"/>
    <w:rsid w:val="007D4A00"/>
    <w:rsid w:val="007D50AB"/>
    <w:rsid w:val="007D51F5"/>
    <w:rsid w:val="007D5884"/>
    <w:rsid w:val="007D5D16"/>
    <w:rsid w:val="007D6156"/>
    <w:rsid w:val="007D6A26"/>
    <w:rsid w:val="007D6A7A"/>
    <w:rsid w:val="007D7CD2"/>
    <w:rsid w:val="007D7CFF"/>
    <w:rsid w:val="007D7FA2"/>
    <w:rsid w:val="007E1102"/>
    <w:rsid w:val="007E1F8B"/>
    <w:rsid w:val="007E266C"/>
    <w:rsid w:val="007E279E"/>
    <w:rsid w:val="007E2DCD"/>
    <w:rsid w:val="007E33AE"/>
    <w:rsid w:val="007E33B6"/>
    <w:rsid w:val="007E387D"/>
    <w:rsid w:val="007E3CB7"/>
    <w:rsid w:val="007E46B6"/>
    <w:rsid w:val="007E5194"/>
    <w:rsid w:val="007E5342"/>
    <w:rsid w:val="007E607D"/>
    <w:rsid w:val="007E648E"/>
    <w:rsid w:val="007E6831"/>
    <w:rsid w:val="007E6974"/>
    <w:rsid w:val="007E73F9"/>
    <w:rsid w:val="007E7513"/>
    <w:rsid w:val="007F03D4"/>
    <w:rsid w:val="007F0AF5"/>
    <w:rsid w:val="007F1267"/>
    <w:rsid w:val="007F35AC"/>
    <w:rsid w:val="007F3702"/>
    <w:rsid w:val="007F3719"/>
    <w:rsid w:val="007F38B1"/>
    <w:rsid w:val="007F43EC"/>
    <w:rsid w:val="007F4906"/>
    <w:rsid w:val="007F4D6D"/>
    <w:rsid w:val="007F5081"/>
    <w:rsid w:val="007F5605"/>
    <w:rsid w:val="007F561A"/>
    <w:rsid w:val="007F5777"/>
    <w:rsid w:val="007F62C6"/>
    <w:rsid w:val="007F6752"/>
    <w:rsid w:val="007F67D5"/>
    <w:rsid w:val="007F76CA"/>
    <w:rsid w:val="0080170A"/>
    <w:rsid w:val="00801B0B"/>
    <w:rsid w:val="00801F25"/>
    <w:rsid w:val="00802E37"/>
    <w:rsid w:val="00802F54"/>
    <w:rsid w:val="00804051"/>
    <w:rsid w:val="0080463E"/>
    <w:rsid w:val="008047EA"/>
    <w:rsid w:val="00804900"/>
    <w:rsid w:val="00804C71"/>
    <w:rsid w:val="00805600"/>
    <w:rsid w:val="008064E5"/>
    <w:rsid w:val="008076B0"/>
    <w:rsid w:val="00810268"/>
    <w:rsid w:val="00810ED1"/>
    <w:rsid w:val="00811196"/>
    <w:rsid w:val="008116FC"/>
    <w:rsid w:val="00811A23"/>
    <w:rsid w:val="00811A3E"/>
    <w:rsid w:val="00812724"/>
    <w:rsid w:val="008128BA"/>
    <w:rsid w:val="0081321B"/>
    <w:rsid w:val="008150AD"/>
    <w:rsid w:val="0081599F"/>
    <w:rsid w:val="00815F41"/>
    <w:rsid w:val="00816168"/>
    <w:rsid w:val="008162E8"/>
    <w:rsid w:val="008173DF"/>
    <w:rsid w:val="00817DA2"/>
    <w:rsid w:val="00817F03"/>
    <w:rsid w:val="00817FBC"/>
    <w:rsid w:val="008200CC"/>
    <w:rsid w:val="00821981"/>
    <w:rsid w:val="00821B07"/>
    <w:rsid w:val="00821B97"/>
    <w:rsid w:val="008224E0"/>
    <w:rsid w:val="00822523"/>
    <w:rsid w:val="00823775"/>
    <w:rsid w:val="00823B94"/>
    <w:rsid w:val="008244FE"/>
    <w:rsid w:val="00824997"/>
    <w:rsid w:val="0082503C"/>
    <w:rsid w:val="00825906"/>
    <w:rsid w:val="00825EB1"/>
    <w:rsid w:val="008265A3"/>
    <w:rsid w:val="00830F59"/>
    <w:rsid w:val="0083256A"/>
    <w:rsid w:val="008325B4"/>
    <w:rsid w:val="008328B9"/>
    <w:rsid w:val="00833028"/>
    <w:rsid w:val="008336A0"/>
    <w:rsid w:val="00833C0C"/>
    <w:rsid w:val="00834327"/>
    <w:rsid w:val="00835629"/>
    <w:rsid w:val="00835AF9"/>
    <w:rsid w:val="0083794A"/>
    <w:rsid w:val="00837D25"/>
    <w:rsid w:val="00840F9C"/>
    <w:rsid w:val="008411CD"/>
    <w:rsid w:val="0084159E"/>
    <w:rsid w:val="00842297"/>
    <w:rsid w:val="008422E8"/>
    <w:rsid w:val="00842667"/>
    <w:rsid w:val="00842834"/>
    <w:rsid w:val="00842F6A"/>
    <w:rsid w:val="0084385C"/>
    <w:rsid w:val="00844AD6"/>
    <w:rsid w:val="00844C4C"/>
    <w:rsid w:val="00844DE5"/>
    <w:rsid w:val="0084538F"/>
    <w:rsid w:val="008453FA"/>
    <w:rsid w:val="00845D8A"/>
    <w:rsid w:val="008460C0"/>
    <w:rsid w:val="00847CF8"/>
    <w:rsid w:val="0085017E"/>
    <w:rsid w:val="00850754"/>
    <w:rsid w:val="00850817"/>
    <w:rsid w:val="008508AB"/>
    <w:rsid w:val="00850967"/>
    <w:rsid w:val="00850B14"/>
    <w:rsid w:val="00850E54"/>
    <w:rsid w:val="00850FEA"/>
    <w:rsid w:val="008510F3"/>
    <w:rsid w:val="0085113E"/>
    <w:rsid w:val="00852BDD"/>
    <w:rsid w:val="00852CED"/>
    <w:rsid w:val="008534A7"/>
    <w:rsid w:val="008535C2"/>
    <w:rsid w:val="00854697"/>
    <w:rsid w:val="008555D8"/>
    <w:rsid w:val="00856CDB"/>
    <w:rsid w:val="00857AEB"/>
    <w:rsid w:val="00857CA2"/>
    <w:rsid w:val="0086061A"/>
    <w:rsid w:val="008616E2"/>
    <w:rsid w:val="00861729"/>
    <w:rsid w:val="00861992"/>
    <w:rsid w:val="00861A42"/>
    <w:rsid w:val="00861E05"/>
    <w:rsid w:val="008622E4"/>
    <w:rsid w:val="008630D3"/>
    <w:rsid w:val="008640BE"/>
    <w:rsid w:val="008640CE"/>
    <w:rsid w:val="0086421C"/>
    <w:rsid w:val="0086431C"/>
    <w:rsid w:val="00864804"/>
    <w:rsid w:val="00864D37"/>
    <w:rsid w:val="00865D34"/>
    <w:rsid w:val="0086699F"/>
    <w:rsid w:val="00866F0C"/>
    <w:rsid w:val="00867B3A"/>
    <w:rsid w:val="00867F7A"/>
    <w:rsid w:val="00870B5F"/>
    <w:rsid w:val="008727E5"/>
    <w:rsid w:val="0087286F"/>
    <w:rsid w:val="00872ABA"/>
    <w:rsid w:val="00873056"/>
    <w:rsid w:val="00873A29"/>
    <w:rsid w:val="00873B06"/>
    <w:rsid w:val="00874BAA"/>
    <w:rsid w:val="00874C2B"/>
    <w:rsid w:val="00875411"/>
    <w:rsid w:val="0087598D"/>
    <w:rsid w:val="00876E47"/>
    <w:rsid w:val="00876F5B"/>
    <w:rsid w:val="00877125"/>
    <w:rsid w:val="008771C6"/>
    <w:rsid w:val="008772BE"/>
    <w:rsid w:val="00877677"/>
    <w:rsid w:val="00877A49"/>
    <w:rsid w:val="008806E5"/>
    <w:rsid w:val="00880A4C"/>
    <w:rsid w:val="00880CBC"/>
    <w:rsid w:val="00881093"/>
    <w:rsid w:val="00882832"/>
    <w:rsid w:val="00882AD1"/>
    <w:rsid w:val="008838D8"/>
    <w:rsid w:val="00883B84"/>
    <w:rsid w:val="00884442"/>
    <w:rsid w:val="00884497"/>
    <w:rsid w:val="00884614"/>
    <w:rsid w:val="00884E96"/>
    <w:rsid w:val="0088518F"/>
    <w:rsid w:val="00885425"/>
    <w:rsid w:val="00885FCC"/>
    <w:rsid w:val="008862D4"/>
    <w:rsid w:val="0088708A"/>
    <w:rsid w:val="008874EC"/>
    <w:rsid w:val="00887956"/>
    <w:rsid w:val="00887E97"/>
    <w:rsid w:val="00890B24"/>
    <w:rsid w:val="00890CD3"/>
    <w:rsid w:val="008911D8"/>
    <w:rsid w:val="00891355"/>
    <w:rsid w:val="00891DDE"/>
    <w:rsid w:val="00892073"/>
    <w:rsid w:val="00892083"/>
    <w:rsid w:val="0089241F"/>
    <w:rsid w:val="00892912"/>
    <w:rsid w:val="008937C8"/>
    <w:rsid w:val="008939A3"/>
    <w:rsid w:val="0089424F"/>
    <w:rsid w:val="0089462D"/>
    <w:rsid w:val="00895C45"/>
    <w:rsid w:val="0089609C"/>
    <w:rsid w:val="008970D6"/>
    <w:rsid w:val="00897278"/>
    <w:rsid w:val="0089738E"/>
    <w:rsid w:val="00897B76"/>
    <w:rsid w:val="00897C44"/>
    <w:rsid w:val="008A0339"/>
    <w:rsid w:val="008A0D72"/>
    <w:rsid w:val="008A1A5E"/>
    <w:rsid w:val="008A2CD6"/>
    <w:rsid w:val="008A2D14"/>
    <w:rsid w:val="008A342A"/>
    <w:rsid w:val="008A3E62"/>
    <w:rsid w:val="008A3F64"/>
    <w:rsid w:val="008A4BF1"/>
    <w:rsid w:val="008A4EF5"/>
    <w:rsid w:val="008A5169"/>
    <w:rsid w:val="008A52D7"/>
    <w:rsid w:val="008A577C"/>
    <w:rsid w:val="008A5B82"/>
    <w:rsid w:val="008A5E9B"/>
    <w:rsid w:val="008A640F"/>
    <w:rsid w:val="008A6F71"/>
    <w:rsid w:val="008B0905"/>
    <w:rsid w:val="008B0D58"/>
    <w:rsid w:val="008B1098"/>
    <w:rsid w:val="008B1291"/>
    <w:rsid w:val="008B149C"/>
    <w:rsid w:val="008B171B"/>
    <w:rsid w:val="008B2AB5"/>
    <w:rsid w:val="008B2F3D"/>
    <w:rsid w:val="008B3152"/>
    <w:rsid w:val="008B3B47"/>
    <w:rsid w:val="008B4577"/>
    <w:rsid w:val="008B46C0"/>
    <w:rsid w:val="008B55A6"/>
    <w:rsid w:val="008B55F8"/>
    <w:rsid w:val="008B5B42"/>
    <w:rsid w:val="008B5E30"/>
    <w:rsid w:val="008B5F36"/>
    <w:rsid w:val="008B6956"/>
    <w:rsid w:val="008B6D98"/>
    <w:rsid w:val="008B6F94"/>
    <w:rsid w:val="008C004C"/>
    <w:rsid w:val="008C0561"/>
    <w:rsid w:val="008C061B"/>
    <w:rsid w:val="008C0739"/>
    <w:rsid w:val="008C085D"/>
    <w:rsid w:val="008C0D0C"/>
    <w:rsid w:val="008C1502"/>
    <w:rsid w:val="008C17B2"/>
    <w:rsid w:val="008C1F09"/>
    <w:rsid w:val="008C26AC"/>
    <w:rsid w:val="008C2AD4"/>
    <w:rsid w:val="008C3897"/>
    <w:rsid w:val="008C4511"/>
    <w:rsid w:val="008C4C6D"/>
    <w:rsid w:val="008C4E75"/>
    <w:rsid w:val="008C514B"/>
    <w:rsid w:val="008C5E28"/>
    <w:rsid w:val="008C6743"/>
    <w:rsid w:val="008C786C"/>
    <w:rsid w:val="008C7F57"/>
    <w:rsid w:val="008D01CD"/>
    <w:rsid w:val="008D0794"/>
    <w:rsid w:val="008D0BDC"/>
    <w:rsid w:val="008D1C0F"/>
    <w:rsid w:val="008D1F46"/>
    <w:rsid w:val="008D29E3"/>
    <w:rsid w:val="008D2CE5"/>
    <w:rsid w:val="008D36C9"/>
    <w:rsid w:val="008D3A7E"/>
    <w:rsid w:val="008D3EA0"/>
    <w:rsid w:val="008D425F"/>
    <w:rsid w:val="008D48FC"/>
    <w:rsid w:val="008D50C7"/>
    <w:rsid w:val="008D551C"/>
    <w:rsid w:val="008D59B3"/>
    <w:rsid w:val="008D6420"/>
    <w:rsid w:val="008D6C11"/>
    <w:rsid w:val="008E003A"/>
    <w:rsid w:val="008E0118"/>
    <w:rsid w:val="008E02B9"/>
    <w:rsid w:val="008E0322"/>
    <w:rsid w:val="008E037F"/>
    <w:rsid w:val="008E0464"/>
    <w:rsid w:val="008E08B8"/>
    <w:rsid w:val="008E092F"/>
    <w:rsid w:val="008E0B78"/>
    <w:rsid w:val="008E0E53"/>
    <w:rsid w:val="008E1007"/>
    <w:rsid w:val="008E1364"/>
    <w:rsid w:val="008E165F"/>
    <w:rsid w:val="008E1BE7"/>
    <w:rsid w:val="008E230D"/>
    <w:rsid w:val="008E2939"/>
    <w:rsid w:val="008E354F"/>
    <w:rsid w:val="008E39FA"/>
    <w:rsid w:val="008E4CD8"/>
    <w:rsid w:val="008E4D9C"/>
    <w:rsid w:val="008E5119"/>
    <w:rsid w:val="008E537F"/>
    <w:rsid w:val="008E539C"/>
    <w:rsid w:val="008E630B"/>
    <w:rsid w:val="008E7089"/>
    <w:rsid w:val="008E7731"/>
    <w:rsid w:val="008F0925"/>
    <w:rsid w:val="008F0CFE"/>
    <w:rsid w:val="008F0EC8"/>
    <w:rsid w:val="008F1321"/>
    <w:rsid w:val="008F1FED"/>
    <w:rsid w:val="008F2630"/>
    <w:rsid w:val="008F2A5F"/>
    <w:rsid w:val="008F3202"/>
    <w:rsid w:val="008F343B"/>
    <w:rsid w:val="008F4DE9"/>
    <w:rsid w:val="008F581A"/>
    <w:rsid w:val="008F664A"/>
    <w:rsid w:val="008F67E9"/>
    <w:rsid w:val="008F6D98"/>
    <w:rsid w:val="008F7821"/>
    <w:rsid w:val="008F7A9B"/>
    <w:rsid w:val="009021AD"/>
    <w:rsid w:val="00902720"/>
    <w:rsid w:val="00903420"/>
    <w:rsid w:val="00905238"/>
    <w:rsid w:val="009059E7"/>
    <w:rsid w:val="00905DE1"/>
    <w:rsid w:val="009067C0"/>
    <w:rsid w:val="00906F79"/>
    <w:rsid w:val="00907387"/>
    <w:rsid w:val="009074A3"/>
    <w:rsid w:val="00907583"/>
    <w:rsid w:val="009077A8"/>
    <w:rsid w:val="00907A72"/>
    <w:rsid w:val="00907B77"/>
    <w:rsid w:val="00907EDD"/>
    <w:rsid w:val="009102E9"/>
    <w:rsid w:val="009109F5"/>
    <w:rsid w:val="00910E53"/>
    <w:rsid w:val="009110E7"/>
    <w:rsid w:val="00911737"/>
    <w:rsid w:val="00911E9A"/>
    <w:rsid w:val="00912968"/>
    <w:rsid w:val="00912BC8"/>
    <w:rsid w:val="009133B8"/>
    <w:rsid w:val="00913630"/>
    <w:rsid w:val="00913AC0"/>
    <w:rsid w:val="00913FF0"/>
    <w:rsid w:val="00914014"/>
    <w:rsid w:val="0091493C"/>
    <w:rsid w:val="00915852"/>
    <w:rsid w:val="00915C6A"/>
    <w:rsid w:val="00915DB7"/>
    <w:rsid w:val="00916D50"/>
    <w:rsid w:val="009175B2"/>
    <w:rsid w:val="00917790"/>
    <w:rsid w:val="00917C13"/>
    <w:rsid w:val="00917FE6"/>
    <w:rsid w:val="00917FED"/>
    <w:rsid w:val="009202CE"/>
    <w:rsid w:val="00920669"/>
    <w:rsid w:val="009212B7"/>
    <w:rsid w:val="0092315C"/>
    <w:rsid w:val="00923EBA"/>
    <w:rsid w:val="00924176"/>
    <w:rsid w:val="009243CE"/>
    <w:rsid w:val="0092442E"/>
    <w:rsid w:val="009245D8"/>
    <w:rsid w:val="0092480A"/>
    <w:rsid w:val="00924ACA"/>
    <w:rsid w:val="00924ED5"/>
    <w:rsid w:val="009251DA"/>
    <w:rsid w:val="0092523E"/>
    <w:rsid w:val="009258E6"/>
    <w:rsid w:val="00926528"/>
    <w:rsid w:val="00926A88"/>
    <w:rsid w:val="00927753"/>
    <w:rsid w:val="009305D7"/>
    <w:rsid w:val="00930A98"/>
    <w:rsid w:val="00930DE7"/>
    <w:rsid w:val="00931072"/>
    <w:rsid w:val="00931FB6"/>
    <w:rsid w:val="0093297C"/>
    <w:rsid w:val="00933A2B"/>
    <w:rsid w:val="00934892"/>
    <w:rsid w:val="009353C2"/>
    <w:rsid w:val="00935CD4"/>
    <w:rsid w:val="00936196"/>
    <w:rsid w:val="0093648D"/>
    <w:rsid w:val="0093707E"/>
    <w:rsid w:val="00937CB6"/>
    <w:rsid w:val="00937EB3"/>
    <w:rsid w:val="00940FC1"/>
    <w:rsid w:val="0094182C"/>
    <w:rsid w:val="00941F7A"/>
    <w:rsid w:val="00942497"/>
    <w:rsid w:val="00943456"/>
    <w:rsid w:val="00943970"/>
    <w:rsid w:val="00944A40"/>
    <w:rsid w:val="009452C4"/>
    <w:rsid w:val="00945426"/>
    <w:rsid w:val="00945E54"/>
    <w:rsid w:val="009468E1"/>
    <w:rsid w:val="00946E03"/>
    <w:rsid w:val="00947338"/>
    <w:rsid w:val="00947F50"/>
    <w:rsid w:val="00950009"/>
    <w:rsid w:val="009503B7"/>
    <w:rsid w:val="009506D6"/>
    <w:rsid w:val="00950CB6"/>
    <w:rsid w:val="00950F54"/>
    <w:rsid w:val="00951323"/>
    <w:rsid w:val="00951E66"/>
    <w:rsid w:val="009522B4"/>
    <w:rsid w:val="0095236C"/>
    <w:rsid w:val="00952BAD"/>
    <w:rsid w:val="00953873"/>
    <w:rsid w:val="00953D38"/>
    <w:rsid w:val="00954F49"/>
    <w:rsid w:val="00955391"/>
    <w:rsid w:val="00955739"/>
    <w:rsid w:val="00955926"/>
    <w:rsid w:val="00955FCC"/>
    <w:rsid w:val="00956857"/>
    <w:rsid w:val="00957218"/>
    <w:rsid w:val="0096031C"/>
    <w:rsid w:val="00960C3A"/>
    <w:rsid w:val="00960DAD"/>
    <w:rsid w:val="009619F6"/>
    <w:rsid w:val="009624E4"/>
    <w:rsid w:val="00963A08"/>
    <w:rsid w:val="009646CE"/>
    <w:rsid w:val="00964791"/>
    <w:rsid w:val="0096497D"/>
    <w:rsid w:val="00966868"/>
    <w:rsid w:val="0096760C"/>
    <w:rsid w:val="00967A90"/>
    <w:rsid w:val="00967E58"/>
    <w:rsid w:val="009700FB"/>
    <w:rsid w:val="0097094D"/>
    <w:rsid w:val="00970A20"/>
    <w:rsid w:val="00970E7A"/>
    <w:rsid w:val="00971143"/>
    <w:rsid w:val="009711EC"/>
    <w:rsid w:val="00971C1F"/>
    <w:rsid w:val="00971CEA"/>
    <w:rsid w:val="00971E73"/>
    <w:rsid w:val="009722FE"/>
    <w:rsid w:val="00972717"/>
    <w:rsid w:val="00972DC3"/>
    <w:rsid w:val="009732C0"/>
    <w:rsid w:val="00973648"/>
    <w:rsid w:val="00973ABF"/>
    <w:rsid w:val="00974DEB"/>
    <w:rsid w:val="00974E59"/>
    <w:rsid w:val="00975868"/>
    <w:rsid w:val="00976F8F"/>
    <w:rsid w:val="00977619"/>
    <w:rsid w:val="009806DF"/>
    <w:rsid w:val="00980EBC"/>
    <w:rsid w:val="00981954"/>
    <w:rsid w:val="00981DFA"/>
    <w:rsid w:val="0098244F"/>
    <w:rsid w:val="00982ED6"/>
    <w:rsid w:val="00982F6B"/>
    <w:rsid w:val="00982FB6"/>
    <w:rsid w:val="00983265"/>
    <w:rsid w:val="0098350A"/>
    <w:rsid w:val="009838DE"/>
    <w:rsid w:val="00983FC6"/>
    <w:rsid w:val="009847AE"/>
    <w:rsid w:val="00985074"/>
    <w:rsid w:val="009850D1"/>
    <w:rsid w:val="0098541C"/>
    <w:rsid w:val="009865AC"/>
    <w:rsid w:val="0098698B"/>
    <w:rsid w:val="00986BB4"/>
    <w:rsid w:val="0098765A"/>
    <w:rsid w:val="009877BB"/>
    <w:rsid w:val="00987CB1"/>
    <w:rsid w:val="0099080D"/>
    <w:rsid w:val="00990A15"/>
    <w:rsid w:val="00990B68"/>
    <w:rsid w:val="00990D93"/>
    <w:rsid w:val="00991286"/>
    <w:rsid w:val="00991457"/>
    <w:rsid w:val="00991629"/>
    <w:rsid w:val="00991694"/>
    <w:rsid w:val="00991B38"/>
    <w:rsid w:val="00991C03"/>
    <w:rsid w:val="0099232F"/>
    <w:rsid w:val="0099247A"/>
    <w:rsid w:val="0099410F"/>
    <w:rsid w:val="00995275"/>
    <w:rsid w:val="009959DC"/>
    <w:rsid w:val="00996243"/>
    <w:rsid w:val="00996A51"/>
    <w:rsid w:val="00996C21"/>
    <w:rsid w:val="009974F5"/>
    <w:rsid w:val="00997A90"/>
    <w:rsid w:val="00997DD1"/>
    <w:rsid w:val="009A0846"/>
    <w:rsid w:val="009A097E"/>
    <w:rsid w:val="009A1B85"/>
    <w:rsid w:val="009A20C7"/>
    <w:rsid w:val="009A2C60"/>
    <w:rsid w:val="009A2E5A"/>
    <w:rsid w:val="009A314F"/>
    <w:rsid w:val="009A36C1"/>
    <w:rsid w:val="009A3CE4"/>
    <w:rsid w:val="009A41BE"/>
    <w:rsid w:val="009A4C24"/>
    <w:rsid w:val="009A5452"/>
    <w:rsid w:val="009A5679"/>
    <w:rsid w:val="009A5A1E"/>
    <w:rsid w:val="009A5B13"/>
    <w:rsid w:val="009A5D52"/>
    <w:rsid w:val="009A60E7"/>
    <w:rsid w:val="009A60F9"/>
    <w:rsid w:val="009A6776"/>
    <w:rsid w:val="009A6ACA"/>
    <w:rsid w:val="009B041B"/>
    <w:rsid w:val="009B0641"/>
    <w:rsid w:val="009B1530"/>
    <w:rsid w:val="009B1872"/>
    <w:rsid w:val="009B22FF"/>
    <w:rsid w:val="009B2451"/>
    <w:rsid w:val="009B2E80"/>
    <w:rsid w:val="009B2EEF"/>
    <w:rsid w:val="009B3356"/>
    <w:rsid w:val="009B34BD"/>
    <w:rsid w:val="009B398B"/>
    <w:rsid w:val="009B4454"/>
    <w:rsid w:val="009B4828"/>
    <w:rsid w:val="009B56A0"/>
    <w:rsid w:val="009B5A3B"/>
    <w:rsid w:val="009B65CF"/>
    <w:rsid w:val="009B77E1"/>
    <w:rsid w:val="009B7AA7"/>
    <w:rsid w:val="009B7B68"/>
    <w:rsid w:val="009B7C06"/>
    <w:rsid w:val="009C096F"/>
    <w:rsid w:val="009C0D7D"/>
    <w:rsid w:val="009C1150"/>
    <w:rsid w:val="009C1680"/>
    <w:rsid w:val="009C1A31"/>
    <w:rsid w:val="009C3BE7"/>
    <w:rsid w:val="009C44A3"/>
    <w:rsid w:val="009C59BF"/>
    <w:rsid w:val="009C5A7F"/>
    <w:rsid w:val="009C5E9F"/>
    <w:rsid w:val="009C671B"/>
    <w:rsid w:val="009D02D4"/>
    <w:rsid w:val="009D0F90"/>
    <w:rsid w:val="009D1157"/>
    <w:rsid w:val="009D1721"/>
    <w:rsid w:val="009D1A47"/>
    <w:rsid w:val="009D1EB5"/>
    <w:rsid w:val="009D1EDA"/>
    <w:rsid w:val="009D219F"/>
    <w:rsid w:val="009D2282"/>
    <w:rsid w:val="009D2A58"/>
    <w:rsid w:val="009D3166"/>
    <w:rsid w:val="009D3874"/>
    <w:rsid w:val="009D4323"/>
    <w:rsid w:val="009D4E1F"/>
    <w:rsid w:val="009D55DD"/>
    <w:rsid w:val="009D756F"/>
    <w:rsid w:val="009D75AA"/>
    <w:rsid w:val="009D78E1"/>
    <w:rsid w:val="009E2B91"/>
    <w:rsid w:val="009E2BA9"/>
    <w:rsid w:val="009E2FE0"/>
    <w:rsid w:val="009E429A"/>
    <w:rsid w:val="009E45B9"/>
    <w:rsid w:val="009E46E9"/>
    <w:rsid w:val="009E4B65"/>
    <w:rsid w:val="009E5577"/>
    <w:rsid w:val="009E5585"/>
    <w:rsid w:val="009E586F"/>
    <w:rsid w:val="009E5C1B"/>
    <w:rsid w:val="009E5DFD"/>
    <w:rsid w:val="009E741D"/>
    <w:rsid w:val="009E7AC1"/>
    <w:rsid w:val="009E7D25"/>
    <w:rsid w:val="009F05CE"/>
    <w:rsid w:val="009F0CB4"/>
    <w:rsid w:val="009F0F92"/>
    <w:rsid w:val="009F1184"/>
    <w:rsid w:val="009F12A4"/>
    <w:rsid w:val="009F12C8"/>
    <w:rsid w:val="009F13D7"/>
    <w:rsid w:val="009F1C13"/>
    <w:rsid w:val="009F203A"/>
    <w:rsid w:val="009F2B70"/>
    <w:rsid w:val="009F3AF5"/>
    <w:rsid w:val="009F3C6E"/>
    <w:rsid w:val="009F3D61"/>
    <w:rsid w:val="009F4370"/>
    <w:rsid w:val="009F4836"/>
    <w:rsid w:val="009F52EF"/>
    <w:rsid w:val="009F59AA"/>
    <w:rsid w:val="009F5B94"/>
    <w:rsid w:val="009F62E8"/>
    <w:rsid w:val="009F6A04"/>
    <w:rsid w:val="00A0014B"/>
    <w:rsid w:val="00A00309"/>
    <w:rsid w:val="00A00A85"/>
    <w:rsid w:val="00A01322"/>
    <w:rsid w:val="00A01805"/>
    <w:rsid w:val="00A01A61"/>
    <w:rsid w:val="00A01AF3"/>
    <w:rsid w:val="00A0210B"/>
    <w:rsid w:val="00A0233E"/>
    <w:rsid w:val="00A02620"/>
    <w:rsid w:val="00A02E05"/>
    <w:rsid w:val="00A035F1"/>
    <w:rsid w:val="00A0495F"/>
    <w:rsid w:val="00A04E56"/>
    <w:rsid w:val="00A053D4"/>
    <w:rsid w:val="00A05502"/>
    <w:rsid w:val="00A05B1C"/>
    <w:rsid w:val="00A06341"/>
    <w:rsid w:val="00A06481"/>
    <w:rsid w:val="00A06819"/>
    <w:rsid w:val="00A06CC5"/>
    <w:rsid w:val="00A07B38"/>
    <w:rsid w:val="00A100F8"/>
    <w:rsid w:val="00A107D4"/>
    <w:rsid w:val="00A10DFC"/>
    <w:rsid w:val="00A1110A"/>
    <w:rsid w:val="00A1129B"/>
    <w:rsid w:val="00A129AC"/>
    <w:rsid w:val="00A12A68"/>
    <w:rsid w:val="00A12D8F"/>
    <w:rsid w:val="00A13060"/>
    <w:rsid w:val="00A13B3D"/>
    <w:rsid w:val="00A13D9E"/>
    <w:rsid w:val="00A14162"/>
    <w:rsid w:val="00A144A9"/>
    <w:rsid w:val="00A14C86"/>
    <w:rsid w:val="00A15A21"/>
    <w:rsid w:val="00A15B8C"/>
    <w:rsid w:val="00A16431"/>
    <w:rsid w:val="00A16581"/>
    <w:rsid w:val="00A1666F"/>
    <w:rsid w:val="00A1677B"/>
    <w:rsid w:val="00A16AFC"/>
    <w:rsid w:val="00A1718C"/>
    <w:rsid w:val="00A17981"/>
    <w:rsid w:val="00A20558"/>
    <w:rsid w:val="00A2077B"/>
    <w:rsid w:val="00A22311"/>
    <w:rsid w:val="00A22D2E"/>
    <w:rsid w:val="00A2344B"/>
    <w:rsid w:val="00A23A6A"/>
    <w:rsid w:val="00A23DEE"/>
    <w:rsid w:val="00A2469D"/>
    <w:rsid w:val="00A24F9B"/>
    <w:rsid w:val="00A2628C"/>
    <w:rsid w:val="00A269A2"/>
    <w:rsid w:val="00A2738C"/>
    <w:rsid w:val="00A273DC"/>
    <w:rsid w:val="00A2747D"/>
    <w:rsid w:val="00A27587"/>
    <w:rsid w:val="00A27711"/>
    <w:rsid w:val="00A27749"/>
    <w:rsid w:val="00A2777F"/>
    <w:rsid w:val="00A27BD2"/>
    <w:rsid w:val="00A27D50"/>
    <w:rsid w:val="00A308AC"/>
    <w:rsid w:val="00A30F48"/>
    <w:rsid w:val="00A31288"/>
    <w:rsid w:val="00A31451"/>
    <w:rsid w:val="00A31B0D"/>
    <w:rsid w:val="00A31C3D"/>
    <w:rsid w:val="00A32035"/>
    <w:rsid w:val="00A32E59"/>
    <w:rsid w:val="00A334BE"/>
    <w:rsid w:val="00A344AD"/>
    <w:rsid w:val="00A34830"/>
    <w:rsid w:val="00A355A1"/>
    <w:rsid w:val="00A35948"/>
    <w:rsid w:val="00A360B6"/>
    <w:rsid w:val="00A36658"/>
    <w:rsid w:val="00A37203"/>
    <w:rsid w:val="00A372F5"/>
    <w:rsid w:val="00A37E83"/>
    <w:rsid w:val="00A40ABC"/>
    <w:rsid w:val="00A4103D"/>
    <w:rsid w:val="00A4135E"/>
    <w:rsid w:val="00A41498"/>
    <w:rsid w:val="00A42935"/>
    <w:rsid w:val="00A42962"/>
    <w:rsid w:val="00A42B45"/>
    <w:rsid w:val="00A42CC9"/>
    <w:rsid w:val="00A42FE2"/>
    <w:rsid w:val="00A4336D"/>
    <w:rsid w:val="00A4340F"/>
    <w:rsid w:val="00A436F3"/>
    <w:rsid w:val="00A448BD"/>
    <w:rsid w:val="00A4524E"/>
    <w:rsid w:val="00A45D89"/>
    <w:rsid w:val="00A46C60"/>
    <w:rsid w:val="00A47092"/>
    <w:rsid w:val="00A4797D"/>
    <w:rsid w:val="00A47ADB"/>
    <w:rsid w:val="00A47D87"/>
    <w:rsid w:val="00A507BE"/>
    <w:rsid w:val="00A5097E"/>
    <w:rsid w:val="00A50C91"/>
    <w:rsid w:val="00A51005"/>
    <w:rsid w:val="00A51D74"/>
    <w:rsid w:val="00A51EF7"/>
    <w:rsid w:val="00A52471"/>
    <w:rsid w:val="00A52DED"/>
    <w:rsid w:val="00A534ED"/>
    <w:rsid w:val="00A53805"/>
    <w:rsid w:val="00A53883"/>
    <w:rsid w:val="00A53A0F"/>
    <w:rsid w:val="00A53C30"/>
    <w:rsid w:val="00A53CB9"/>
    <w:rsid w:val="00A53E93"/>
    <w:rsid w:val="00A54677"/>
    <w:rsid w:val="00A54706"/>
    <w:rsid w:val="00A54928"/>
    <w:rsid w:val="00A54C1D"/>
    <w:rsid w:val="00A54FE5"/>
    <w:rsid w:val="00A5553F"/>
    <w:rsid w:val="00A55FDA"/>
    <w:rsid w:val="00A56529"/>
    <w:rsid w:val="00A56543"/>
    <w:rsid w:val="00A566AC"/>
    <w:rsid w:val="00A5753B"/>
    <w:rsid w:val="00A576E5"/>
    <w:rsid w:val="00A57767"/>
    <w:rsid w:val="00A5784E"/>
    <w:rsid w:val="00A57A2A"/>
    <w:rsid w:val="00A60C02"/>
    <w:rsid w:val="00A60D5C"/>
    <w:rsid w:val="00A61043"/>
    <w:rsid w:val="00A61323"/>
    <w:rsid w:val="00A613D4"/>
    <w:rsid w:val="00A615DE"/>
    <w:rsid w:val="00A61CF9"/>
    <w:rsid w:val="00A6200E"/>
    <w:rsid w:val="00A628D7"/>
    <w:rsid w:val="00A63119"/>
    <w:rsid w:val="00A63277"/>
    <w:rsid w:val="00A63333"/>
    <w:rsid w:val="00A63D73"/>
    <w:rsid w:val="00A64263"/>
    <w:rsid w:val="00A6483A"/>
    <w:rsid w:val="00A64C90"/>
    <w:rsid w:val="00A64CFB"/>
    <w:rsid w:val="00A64E96"/>
    <w:rsid w:val="00A64F76"/>
    <w:rsid w:val="00A66221"/>
    <w:rsid w:val="00A6647A"/>
    <w:rsid w:val="00A664AD"/>
    <w:rsid w:val="00A66B64"/>
    <w:rsid w:val="00A66FAF"/>
    <w:rsid w:val="00A67F1B"/>
    <w:rsid w:val="00A67F2C"/>
    <w:rsid w:val="00A70425"/>
    <w:rsid w:val="00A706C7"/>
    <w:rsid w:val="00A719E4"/>
    <w:rsid w:val="00A71A6A"/>
    <w:rsid w:val="00A71C75"/>
    <w:rsid w:val="00A722B5"/>
    <w:rsid w:val="00A72D28"/>
    <w:rsid w:val="00A7383F"/>
    <w:rsid w:val="00A73D7E"/>
    <w:rsid w:val="00A7405C"/>
    <w:rsid w:val="00A74944"/>
    <w:rsid w:val="00A74EE1"/>
    <w:rsid w:val="00A75858"/>
    <w:rsid w:val="00A75B4E"/>
    <w:rsid w:val="00A7654F"/>
    <w:rsid w:val="00A77609"/>
    <w:rsid w:val="00A776F2"/>
    <w:rsid w:val="00A779C7"/>
    <w:rsid w:val="00A8085F"/>
    <w:rsid w:val="00A80B75"/>
    <w:rsid w:val="00A81295"/>
    <w:rsid w:val="00A81607"/>
    <w:rsid w:val="00A817CF"/>
    <w:rsid w:val="00A81BC0"/>
    <w:rsid w:val="00A81E8A"/>
    <w:rsid w:val="00A820D5"/>
    <w:rsid w:val="00A8238F"/>
    <w:rsid w:val="00A824E1"/>
    <w:rsid w:val="00A82E0E"/>
    <w:rsid w:val="00A83DB2"/>
    <w:rsid w:val="00A840DC"/>
    <w:rsid w:val="00A84ED7"/>
    <w:rsid w:val="00A84F0B"/>
    <w:rsid w:val="00A85195"/>
    <w:rsid w:val="00A85259"/>
    <w:rsid w:val="00A856AD"/>
    <w:rsid w:val="00A85C48"/>
    <w:rsid w:val="00A85DF1"/>
    <w:rsid w:val="00A865A0"/>
    <w:rsid w:val="00A865B4"/>
    <w:rsid w:val="00A871DA"/>
    <w:rsid w:val="00A87451"/>
    <w:rsid w:val="00A8771B"/>
    <w:rsid w:val="00A901A1"/>
    <w:rsid w:val="00A9058B"/>
    <w:rsid w:val="00A905CB"/>
    <w:rsid w:val="00A9069A"/>
    <w:rsid w:val="00A90BFB"/>
    <w:rsid w:val="00A91300"/>
    <w:rsid w:val="00A91320"/>
    <w:rsid w:val="00A91468"/>
    <w:rsid w:val="00A91474"/>
    <w:rsid w:val="00A9222D"/>
    <w:rsid w:val="00A928AC"/>
    <w:rsid w:val="00A938F4"/>
    <w:rsid w:val="00A94D8A"/>
    <w:rsid w:val="00A94E5F"/>
    <w:rsid w:val="00A9509B"/>
    <w:rsid w:val="00A968A4"/>
    <w:rsid w:val="00A96A39"/>
    <w:rsid w:val="00A973AF"/>
    <w:rsid w:val="00AA02AE"/>
    <w:rsid w:val="00AA0A09"/>
    <w:rsid w:val="00AA0A5C"/>
    <w:rsid w:val="00AA0A6F"/>
    <w:rsid w:val="00AA1408"/>
    <w:rsid w:val="00AA1782"/>
    <w:rsid w:val="00AA1870"/>
    <w:rsid w:val="00AA1FF9"/>
    <w:rsid w:val="00AA2416"/>
    <w:rsid w:val="00AA292B"/>
    <w:rsid w:val="00AA2BA6"/>
    <w:rsid w:val="00AA2CB0"/>
    <w:rsid w:val="00AA3114"/>
    <w:rsid w:val="00AA3519"/>
    <w:rsid w:val="00AA3D0B"/>
    <w:rsid w:val="00AA4428"/>
    <w:rsid w:val="00AA4BC7"/>
    <w:rsid w:val="00AA4DC6"/>
    <w:rsid w:val="00AA4F40"/>
    <w:rsid w:val="00AA4F49"/>
    <w:rsid w:val="00AA5669"/>
    <w:rsid w:val="00AA5A21"/>
    <w:rsid w:val="00AA6108"/>
    <w:rsid w:val="00AA636F"/>
    <w:rsid w:val="00AA6874"/>
    <w:rsid w:val="00AA6B5C"/>
    <w:rsid w:val="00AA6C48"/>
    <w:rsid w:val="00AA6E55"/>
    <w:rsid w:val="00AA77D4"/>
    <w:rsid w:val="00AA7894"/>
    <w:rsid w:val="00AA79C7"/>
    <w:rsid w:val="00AA7BCE"/>
    <w:rsid w:val="00AA7E73"/>
    <w:rsid w:val="00AB058E"/>
    <w:rsid w:val="00AB08F8"/>
    <w:rsid w:val="00AB0BC9"/>
    <w:rsid w:val="00AB117A"/>
    <w:rsid w:val="00AB1334"/>
    <w:rsid w:val="00AB1993"/>
    <w:rsid w:val="00AB21EC"/>
    <w:rsid w:val="00AB2428"/>
    <w:rsid w:val="00AB2674"/>
    <w:rsid w:val="00AB2691"/>
    <w:rsid w:val="00AB26ED"/>
    <w:rsid w:val="00AB2847"/>
    <w:rsid w:val="00AB2E4C"/>
    <w:rsid w:val="00AB338F"/>
    <w:rsid w:val="00AB35A2"/>
    <w:rsid w:val="00AB4216"/>
    <w:rsid w:val="00AB4B2A"/>
    <w:rsid w:val="00AB6413"/>
    <w:rsid w:val="00AB75AE"/>
    <w:rsid w:val="00AC0E0A"/>
    <w:rsid w:val="00AC116F"/>
    <w:rsid w:val="00AC134D"/>
    <w:rsid w:val="00AC1887"/>
    <w:rsid w:val="00AC2048"/>
    <w:rsid w:val="00AC205D"/>
    <w:rsid w:val="00AC2390"/>
    <w:rsid w:val="00AC27CE"/>
    <w:rsid w:val="00AC32D1"/>
    <w:rsid w:val="00AC40B8"/>
    <w:rsid w:val="00AC418F"/>
    <w:rsid w:val="00AC455C"/>
    <w:rsid w:val="00AC4BA8"/>
    <w:rsid w:val="00AC4E95"/>
    <w:rsid w:val="00AC50D9"/>
    <w:rsid w:val="00AC52A5"/>
    <w:rsid w:val="00AC52C8"/>
    <w:rsid w:val="00AC5694"/>
    <w:rsid w:val="00AC5896"/>
    <w:rsid w:val="00AC5FED"/>
    <w:rsid w:val="00AC6034"/>
    <w:rsid w:val="00AC66F7"/>
    <w:rsid w:val="00AC6EB1"/>
    <w:rsid w:val="00AC7F32"/>
    <w:rsid w:val="00AD014A"/>
    <w:rsid w:val="00AD05E6"/>
    <w:rsid w:val="00AD2605"/>
    <w:rsid w:val="00AD2883"/>
    <w:rsid w:val="00AD306A"/>
    <w:rsid w:val="00AD3CEC"/>
    <w:rsid w:val="00AD43D2"/>
    <w:rsid w:val="00AD475C"/>
    <w:rsid w:val="00AD48CB"/>
    <w:rsid w:val="00AD61C5"/>
    <w:rsid w:val="00AD698F"/>
    <w:rsid w:val="00AD6E99"/>
    <w:rsid w:val="00AD77C3"/>
    <w:rsid w:val="00AE02A6"/>
    <w:rsid w:val="00AE06D5"/>
    <w:rsid w:val="00AE0A2B"/>
    <w:rsid w:val="00AE1D40"/>
    <w:rsid w:val="00AE2218"/>
    <w:rsid w:val="00AE23B9"/>
    <w:rsid w:val="00AE2578"/>
    <w:rsid w:val="00AE411E"/>
    <w:rsid w:val="00AE451C"/>
    <w:rsid w:val="00AE4E7A"/>
    <w:rsid w:val="00AE552C"/>
    <w:rsid w:val="00AE6965"/>
    <w:rsid w:val="00AE6E1C"/>
    <w:rsid w:val="00AE7B82"/>
    <w:rsid w:val="00AE7F96"/>
    <w:rsid w:val="00AF000B"/>
    <w:rsid w:val="00AF00C3"/>
    <w:rsid w:val="00AF00DD"/>
    <w:rsid w:val="00AF043B"/>
    <w:rsid w:val="00AF09E0"/>
    <w:rsid w:val="00AF0D2D"/>
    <w:rsid w:val="00AF0FB9"/>
    <w:rsid w:val="00AF14AA"/>
    <w:rsid w:val="00AF2143"/>
    <w:rsid w:val="00AF21F9"/>
    <w:rsid w:val="00AF2539"/>
    <w:rsid w:val="00AF2F4B"/>
    <w:rsid w:val="00AF327E"/>
    <w:rsid w:val="00AF3282"/>
    <w:rsid w:val="00AF5A0C"/>
    <w:rsid w:val="00AF5A24"/>
    <w:rsid w:val="00AF6142"/>
    <w:rsid w:val="00AF626F"/>
    <w:rsid w:val="00AF6367"/>
    <w:rsid w:val="00AF6A03"/>
    <w:rsid w:val="00AF6DAA"/>
    <w:rsid w:val="00AF6DC6"/>
    <w:rsid w:val="00AF724B"/>
    <w:rsid w:val="00AF7925"/>
    <w:rsid w:val="00AF7D60"/>
    <w:rsid w:val="00B012B7"/>
    <w:rsid w:val="00B01ABF"/>
    <w:rsid w:val="00B01AEB"/>
    <w:rsid w:val="00B01D25"/>
    <w:rsid w:val="00B022A4"/>
    <w:rsid w:val="00B02540"/>
    <w:rsid w:val="00B02788"/>
    <w:rsid w:val="00B0295A"/>
    <w:rsid w:val="00B031F5"/>
    <w:rsid w:val="00B035A7"/>
    <w:rsid w:val="00B03B98"/>
    <w:rsid w:val="00B04238"/>
    <w:rsid w:val="00B04B6A"/>
    <w:rsid w:val="00B05FDB"/>
    <w:rsid w:val="00B06AB7"/>
    <w:rsid w:val="00B06EE7"/>
    <w:rsid w:val="00B07F4E"/>
    <w:rsid w:val="00B10436"/>
    <w:rsid w:val="00B10B0E"/>
    <w:rsid w:val="00B11118"/>
    <w:rsid w:val="00B111DF"/>
    <w:rsid w:val="00B12992"/>
    <w:rsid w:val="00B12D44"/>
    <w:rsid w:val="00B13070"/>
    <w:rsid w:val="00B130CB"/>
    <w:rsid w:val="00B1417D"/>
    <w:rsid w:val="00B14237"/>
    <w:rsid w:val="00B15585"/>
    <w:rsid w:val="00B163B9"/>
    <w:rsid w:val="00B16713"/>
    <w:rsid w:val="00B16F31"/>
    <w:rsid w:val="00B17334"/>
    <w:rsid w:val="00B2010E"/>
    <w:rsid w:val="00B202ED"/>
    <w:rsid w:val="00B20C7E"/>
    <w:rsid w:val="00B21FBE"/>
    <w:rsid w:val="00B22787"/>
    <w:rsid w:val="00B227FA"/>
    <w:rsid w:val="00B22BC4"/>
    <w:rsid w:val="00B2332E"/>
    <w:rsid w:val="00B233A9"/>
    <w:rsid w:val="00B2354E"/>
    <w:rsid w:val="00B23766"/>
    <w:rsid w:val="00B23787"/>
    <w:rsid w:val="00B23965"/>
    <w:rsid w:val="00B253B1"/>
    <w:rsid w:val="00B25B5C"/>
    <w:rsid w:val="00B262AF"/>
    <w:rsid w:val="00B2667C"/>
    <w:rsid w:val="00B266A4"/>
    <w:rsid w:val="00B269FB"/>
    <w:rsid w:val="00B26BEC"/>
    <w:rsid w:val="00B26F75"/>
    <w:rsid w:val="00B31597"/>
    <w:rsid w:val="00B31708"/>
    <w:rsid w:val="00B3175F"/>
    <w:rsid w:val="00B31962"/>
    <w:rsid w:val="00B31C39"/>
    <w:rsid w:val="00B329A0"/>
    <w:rsid w:val="00B33647"/>
    <w:rsid w:val="00B34037"/>
    <w:rsid w:val="00B34312"/>
    <w:rsid w:val="00B347F4"/>
    <w:rsid w:val="00B34E32"/>
    <w:rsid w:val="00B35567"/>
    <w:rsid w:val="00B35CC5"/>
    <w:rsid w:val="00B36425"/>
    <w:rsid w:val="00B40654"/>
    <w:rsid w:val="00B406F2"/>
    <w:rsid w:val="00B40846"/>
    <w:rsid w:val="00B40FC3"/>
    <w:rsid w:val="00B41769"/>
    <w:rsid w:val="00B41E0C"/>
    <w:rsid w:val="00B421F4"/>
    <w:rsid w:val="00B42DD4"/>
    <w:rsid w:val="00B42E5C"/>
    <w:rsid w:val="00B4319A"/>
    <w:rsid w:val="00B43E2E"/>
    <w:rsid w:val="00B445BB"/>
    <w:rsid w:val="00B449E9"/>
    <w:rsid w:val="00B44E5F"/>
    <w:rsid w:val="00B4553E"/>
    <w:rsid w:val="00B457B9"/>
    <w:rsid w:val="00B45A49"/>
    <w:rsid w:val="00B504B8"/>
    <w:rsid w:val="00B50BC5"/>
    <w:rsid w:val="00B5106A"/>
    <w:rsid w:val="00B51312"/>
    <w:rsid w:val="00B517A7"/>
    <w:rsid w:val="00B52050"/>
    <w:rsid w:val="00B52759"/>
    <w:rsid w:val="00B52E2F"/>
    <w:rsid w:val="00B533E0"/>
    <w:rsid w:val="00B53531"/>
    <w:rsid w:val="00B538AE"/>
    <w:rsid w:val="00B543FA"/>
    <w:rsid w:val="00B5489F"/>
    <w:rsid w:val="00B54B34"/>
    <w:rsid w:val="00B54D4E"/>
    <w:rsid w:val="00B54DA4"/>
    <w:rsid w:val="00B55576"/>
    <w:rsid w:val="00B561D5"/>
    <w:rsid w:val="00B56269"/>
    <w:rsid w:val="00B56864"/>
    <w:rsid w:val="00B56C8F"/>
    <w:rsid w:val="00B60240"/>
    <w:rsid w:val="00B61172"/>
    <w:rsid w:val="00B61504"/>
    <w:rsid w:val="00B61950"/>
    <w:rsid w:val="00B62167"/>
    <w:rsid w:val="00B6268C"/>
    <w:rsid w:val="00B62782"/>
    <w:rsid w:val="00B637CF"/>
    <w:rsid w:val="00B6528D"/>
    <w:rsid w:val="00B652F4"/>
    <w:rsid w:val="00B66EC7"/>
    <w:rsid w:val="00B70736"/>
    <w:rsid w:val="00B70CF2"/>
    <w:rsid w:val="00B711E2"/>
    <w:rsid w:val="00B714CC"/>
    <w:rsid w:val="00B71594"/>
    <w:rsid w:val="00B71A1B"/>
    <w:rsid w:val="00B71BCC"/>
    <w:rsid w:val="00B720C4"/>
    <w:rsid w:val="00B72250"/>
    <w:rsid w:val="00B723B2"/>
    <w:rsid w:val="00B73238"/>
    <w:rsid w:val="00B73D84"/>
    <w:rsid w:val="00B73FBB"/>
    <w:rsid w:val="00B74725"/>
    <w:rsid w:val="00B74A42"/>
    <w:rsid w:val="00B74A8E"/>
    <w:rsid w:val="00B75437"/>
    <w:rsid w:val="00B75E31"/>
    <w:rsid w:val="00B771EB"/>
    <w:rsid w:val="00B7746F"/>
    <w:rsid w:val="00B77E4D"/>
    <w:rsid w:val="00B77F6A"/>
    <w:rsid w:val="00B8000F"/>
    <w:rsid w:val="00B80168"/>
    <w:rsid w:val="00B80DBC"/>
    <w:rsid w:val="00B80ED9"/>
    <w:rsid w:val="00B82457"/>
    <w:rsid w:val="00B82957"/>
    <w:rsid w:val="00B82A4A"/>
    <w:rsid w:val="00B82ECA"/>
    <w:rsid w:val="00B8338E"/>
    <w:rsid w:val="00B83761"/>
    <w:rsid w:val="00B8491F"/>
    <w:rsid w:val="00B84E0C"/>
    <w:rsid w:val="00B85565"/>
    <w:rsid w:val="00B85BF7"/>
    <w:rsid w:val="00B860BB"/>
    <w:rsid w:val="00B8665E"/>
    <w:rsid w:val="00B867C5"/>
    <w:rsid w:val="00B86829"/>
    <w:rsid w:val="00B86B09"/>
    <w:rsid w:val="00B87033"/>
    <w:rsid w:val="00B871E8"/>
    <w:rsid w:val="00B9069E"/>
    <w:rsid w:val="00B907B7"/>
    <w:rsid w:val="00B90A3B"/>
    <w:rsid w:val="00B91715"/>
    <w:rsid w:val="00B91753"/>
    <w:rsid w:val="00B91A50"/>
    <w:rsid w:val="00B91F48"/>
    <w:rsid w:val="00B92F7D"/>
    <w:rsid w:val="00B93107"/>
    <w:rsid w:val="00B93A70"/>
    <w:rsid w:val="00B93E9C"/>
    <w:rsid w:val="00B940DC"/>
    <w:rsid w:val="00B94564"/>
    <w:rsid w:val="00B9491D"/>
    <w:rsid w:val="00B9497A"/>
    <w:rsid w:val="00B94CD2"/>
    <w:rsid w:val="00B94CF0"/>
    <w:rsid w:val="00B94F44"/>
    <w:rsid w:val="00B950ED"/>
    <w:rsid w:val="00B964A3"/>
    <w:rsid w:val="00B9692E"/>
    <w:rsid w:val="00B977F6"/>
    <w:rsid w:val="00B979AE"/>
    <w:rsid w:val="00B97B31"/>
    <w:rsid w:val="00B97C89"/>
    <w:rsid w:val="00BA06D6"/>
    <w:rsid w:val="00BA0C18"/>
    <w:rsid w:val="00BA1320"/>
    <w:rsid w:val="00BA20DC"/>
    <w:rsid w:val="00BA22BC"/>
    <w:rsid w:val="00BA2741"/>
    <w:rsid w:val="00BA2850"/>
    <w:rsid w:val="00BA34B1"/>
    <w:rsid w:val="00BA3B50"/>
    <w:rsid w:val="00BA3CB2"/>
    <w:rsid w:val="00BA426A"/>
    <w:rsid w:val="00BA4710"/>
    <w:rsid w:val="00BA516F"/>
    <w:rsid w:val="00BA5396"/>
    <w:rsid w:val="00BA561F"/>
    <w:rsid w:val="00BA66F7"/>
    <w:rsid w:val="00BA69A3"/>
    <w:rsid w:val="00BA76F4"/>
    <w:rsid w:val="00BB0C04"/>
    <w:rsid w:val="00BB0D8D"/>
    <w:rsid w:val="00BB14B1"/>
    <w:rsid w:val="00BB156A"/>
    <w:rsid w:val="00BB1B4E"/>
    <w:rsid w:val="00BB1B6D"/>
    <w:rsid w:val="00BB275D"/>
    <w:rsid w:val="00BB31BD"/>
    <w:rsid w:val="00BB3C26"/>
    <w:rsid w:val="00BB3CE2"/>
    <w:rsid w:val="00BB40DF"/>
    <w:rsid w:val="00BB4262"/>
    <w:rsid w:val="00BB4752"/>
    <w:rsid w:val="00BB57DB"/>
    <w:rsid w:val="00BB6FB6"/>
    <w:rsid w:val="00BB71C0"/>
    <w:rsid w:val="00BB7F09"/>
    <w:rsid w:val="00BC036F"/>
    <w:rsid w:val="00BC0919"/>
    <w:rsid w:val="00BC13E4"/>
    <w:rsid w:val="00BC1B68"/>
    <w:rsid w:val="00BC1EC5"/>
    <w:rsid w:val="00BC2363"/>
    <w:rsid w:val="00BC242E"/>
    <w:rsid w:val="00BC2CC1"/>
    <w:rsid w:val="00BC2D3E"/>
    <w:rsid w:val="00BC2E06"/>
    <w:rsid w:val="00BC33ED"/>
    <w:rsid w:val="00BC3573"/>
    <w:rsid w:val="00BC37AA"/>
    <w:rsid w:val="00BC4554"/>
    <w:rsid w:val="00BC47F1"/>
    <w:rsid w:val="00BC5AAC"/>
    <w:rsid w:val="00BC611E"/>
    <w:rsid w:val="00BC6AEF"/>
    <w:rsid w:val="00BC6CB3"/>
    <w:rsid w:val="00BC7040"/>
    <w:rsid w:val="00BC729E"/>
    <w:rsid w:val="00BC7DF7"/>
    <w:rsid w:val="00BD0183"/>
    <w:rsid w:val="00BD05A5"/>
    <w:rsid w:val="00BD06CD"/>
    <w:rsid w:val="00BD1017"/>
    <w:rsid w:val="00BD105C"/>
    <w:rsid w:val="00BD19B3"/>
    <w:rsid w:val="00BD1FC0"/>
    <w:rsid w:val="00BD2BCD"/>
    <w:rsid w:val="00BD2C5A"/>
    <w:rsid w:val="00BD2DA3"/>
    <w:rsid w:val="00BD31AC"/>
    <w:rsid w:val="00BD3453"/>
    <w:rsid w:val="00BD3CFD"/>
    <w:rsid w:val="00BD3E1C"/>
    <w:rsid w:val="00BD4752"/>
    <w:rsid w:val="00BD49CE"/>
    <w:rsid w:val="00BD4E23"/>
    <w:rsid w:val="00BD4F7E"/>
    <w:rsid w:val="00BD502E"/>
    <w:rsid w:val="00BD6608"/>
    <w:rsid w:val="00BD6872"/>
    <w:rsid w:val="00BD6D40"/>
    <w:rsid w:val="00BD6ED9"/>
    <w:rsid w:val="00BD6FA5"/>
    <w:rsid w:val="00BD751A"/>
    <w:rsid w:val="00BD7770"/>
    <w:rsid w:val="00BD7BCF"/>
    <w:rsid w:val="00BE0539"/>
    <w:rsid w:val="00BE0A17"/>
    <w:rsid w:val="00BE1DA5"/>
    <w:rsid w:val="00BE2252"/>
    <w:rsid w:val="00BE22D2"/>
    <w:rsid w:val="00BE2A9C"/>
    <w:rsid w:val="00BE2AAC"/>
    <w:rsid w:val="00BE35DB"/>
    <w:rsid w:val="00BE440E"/>
    <w:rsid w:val="00BE4821"/>
    <w:rsid w:val="00BE5347"/>
    <w:rsid w:val="00BE571F"/>
    <w:rsid w:val="00BE5D25"/>
    <w:rsid w:val="00BE667D"/>
    <w:rsid w:val="00BE70BF"/>
    <w:rsid w:val="00BE72B7"/>
    <w:rsid w:val="00BE7814"/>
    <w:rsid w:val="00BE783B"/>
    <w:rsid w:val="00BF059F"/>
    <w:rsid w:val="00BF0D94"/>
    <w:rsid w:val="00BF0F45"/>
    <w:rsid w:val="00BF14D5"/>
    <w:rsid w:val="00BF17DC"/>
    <w:rsid w:val="00BF2227"/>
    <w:rsid w:val="00BF3B2C"/>
    <w:rsid w:val="00BF4714"/>
    <w:rsid w:val="00BF5431"/>
    <w:rsid w:val="00BF6B05"/>
    <w:rsid w:val="00BF6DA6"/>
    <w:rsid w:val="00BF7005"/>
    <w:rsid w:val="00BF7A4C"/>
    <w:rsid w:val="00BF7BF3"/>
    <w:rsid w:val="00BF7C56"/>
    <w:rsid w:val="00C001B8"/>
    <w:rsid w:val="00C00956"/>
    <w:rsid w:val="00C00BA9"/>
    <w:rsid w:val="00C016F8"/>
    <w:rsid w:val="00C01CCB"/>
    <w:rsid w:val="00C02573"/>
    <w:rsid w:val="00C028BB"/>
    <w:rsid w:val="00C0369B"/>
    <w:rsid w:val="00C037A4"/>
    <w:rsid w:val="00C03AAE"/>
    <w:rsid w:val="00C03DD2"/>
    <w:rsid w:val="00C03E2C"/>
    <w:rsid w:val="00C03EDF"/>
    <w:rsid w:val="00C040F8"/>
    <w:rsid w:val="00C0451E"/>
    <w:rsid w:val="00C05438"/>
    <w:rsid w:val="00C0626C"/>
    <w:rsid w:val="00C067BA"/>
    <w:rsid w:val="00C06AA7"/>
    <w:rsid w:val="00C06EB0"/>
    <w:rsid w:val="00C07B17"/>
    <w:rsid w:val="00C07C66"/>
    <w:rsid w:val="00C07D12"/>
    <w:rsid w:val="00C10053"/>
    <w:rsid w:val="00C1005E"/>
    <w:rsid w:val="00C1059A"/>
    <w:rsid w:val="00C108F7"/>
    <w:rsid w:val="00C10A39"/>
    <w:rsid w:val="00C10E9F"/>
    <w:rsid w:val="00C116F7"/>
    <w:rsid w:val="00C11789"/>
    <w:rsid w:val="00C11BC1"/>
    <w:rsid w:val="00C11DFC"/>
    <w:rsid w:val="00C11EC2"/>
    <w:rsid w:val="00C1210C"/>
    <w:rsid w:val="00C12258"/>
    <w:rsid w:val="00C12DB3"/>
    <w:rsid w:val="00C144F7"/>
    <w:rsid w:val="00C14D99"/>
    <w:rsid w:val="00C150FB"/>
    <w:rsid w:val="00C154B0"/>
    <w:rsid w:val="00C16247"/>
    <w:rsid w:val="00C16574"/>
    <w:rsid w:val="00C176EB"/>
    <w:rsid w:val="00C179AA"/>
    <w:rsid w:val="00C202E4"/>
    <w:rsid w:val="00C20615"/>
    <w:rsid w:val="00C21C1D"/>
    <w:rsid w:val="00C21E04"/>
    <w:rsid w:val="00C21F12"/>
    <w:rsid w:val="00C222A4"/>
    <w:rsid w:val="00C231F2"/>
    <w:rsid w:val="00C239DC"/>
    <w:rsid w:val="00C2407D"/>
    <w:rsid w:val="00C25363"/>
    <w:rsid w:val="00C25CCF"/>
    <w:rsid w:val="00C26791"/>
    <w:rsid w:val="00C26C54"/>
    <w:rsid w:val="00C272DA"/>
    <w:rsid w:val="00C27DCF"/>
    <w:rsid w:val="00C27DDA"/>
    <w:rsid w:val="00C305E5"/>
    <w:rsid w:val="00C30689"/>
    <w:rsid w:val="00C30AD3"/>
    <w:rsid w:val="00C310C6"/>
    <w:rsid w:val="00C31270"/>
    <w:rsid w:val="00C3163A"/>
    <w:rsid w:val="00C321E3"/>
    <w:rsid w:val="00C32374"/>
    <w:rsid w:val="00C329A7"/>
    <w:rsid w:val="00C32FD8"/>
    <w:rsid w:val="00C33644"/>
    <w:rsid w:val="00C3415E"/>
    <w:rsid w:val="00C344B3"/>
    <w:rsid w:val="00C34813"/>
    <w:rsid w:val="00C349C3"/>
    <w:rsid w:val="00C35324"/>
    <w:rsid w:val="00C355FA"/>
    <w:rsid w:val="00C358DB"/>
    <w:rsid w:val="00C35A90"/>
    <w:rsid w:val="00C3649F"/>
    <w:rsid w:val="00C36996"/>
    <w:rsid w:val="00C4030C"/>
    <w:rsid w:val="00C40A22"/>
    <w:rsid w:val="00C40AC5"/>
    <w:rsid w:val="00C4124E"/>
    <w:rsid w:val="00C41509"/>
    <w:rsid w:val="00C4164B"/>
    <w:rsid w:val="00C41D6E"/>
    <w:rsid w:val="00C42151"/>
    <w:rsid w:val="00C42813"/>
    <w:rsid w:val="00C429B4"/>
    <w:rsid w:val="00C436B6"/>
    <w:rsid w:val="00C438FB"/>
    <w:rsid w:val="00C43E08"/>
    <w:rsid w:val="00C43FAD"/>
    <w:rsid w:val="00C44067"/>
    <w:rsid w:val="00C44A2D"/>
    <w:rsid w:val="00C44DE7"/>
    <w:rsid w:val="00C44E4A"/>
    <w:rsid w:val="00C45952"/>
    <w:rsid w:val="00C45B2A"/>
    <w:rsid w:val="00C45D48"/>
    <w:rsid w:val="00C45DB2"/>
    <w:rsid w:val="00C46CB8"/>
    <w:rsid w:val="00C471ED"/>
    <w:rsid w:val="00C4731B"/>
    <w:rsid w:val="00C4771F"/>
    <w:rsid w:val="00C508DB"/>
    <w:rsid w:val="00C512FE"/>
    <w:rsid w:val="00C51BEB"/>
    <w:rsid w:val="00C52119"/>
    <w:rsid w:val="00C5268C"/>
    <w:rsid w:val="00C527A4"/>
    <w:rsid w:val="00C53022"/>
    <w:rsid w:val="00C531B1"/>
    <w:rsid w:val="00C534D7"/>
    <w:rsid w:val="00C53809"/>
    <w:rsid w:val="00C53DAE"/>
    <w:rsid w:val="00C54D81"/>
    <w:rsid w:val="00C54DB2"/>
    <w:rsid w:val="00C5545C"/>
    <w:rsid w:val="00C560F1"/>
    <w:rsid w:val="00C56B94"/>
    <w:rsid w:val="00C56BB1"/>
    <w:rsid w:val="00C5745F"/>
    <w:rsid w:val="00C606D1"/>
    <w:rsid w:val="00C612C0"/>
    <w:rsid w:val="00C615F1"/>
    <w:rsid w:val="00C62EAE"/>
    <w:rsid w:val="00C63332"/>
    <w:rsid w:val="00C634D3"/>
    <w:rsid w:val="00C6391A"/>
    <w:rsid w:val="00C643B9"/>
    <w:rsid w:val="00C64A11"/>
    <w:rsid w:val="00C654B7"/>
    <w:rsid w:val="00C65CDA"/>
    <w:rsid w:val="00C65D65"/>
    <w:rsid w:val="00C66341"/>
    <w:rsid w:val="00C66B37"/>
    <w:rsid w:val="00C66F1B"/>
    <w:rsid w:val="00C67181"/>
    <w:rsid w:val="00C67ACA"/>
    <w:rsid w:val="00C67C34"/>
    <w:rsid w:val="00C67D98"/>
    <w:rsid w:val="00C67E95"/>
    <w:rsid w:val="00C700CC"/>
    <w:rsid w:val="00C70BBC"/>
    <w:rsid w:val="00C70E44"/>
    <w:rsid w:val="00C71193"/>
    <w:rsid w:val="00C7126B"/>
    <w:rsid w:val="00C717D5"/>
    <w:rsid w:val="00C719D9"/>
    <w:rsid w:val="00C71EDE"/>
    <w:rsid w:val="00C72315"/>
    <w:rsid w:val="00C7431E"/>
    <w:rsid w:val="00C74CD0"/>
    <w:rsid w:val="00C74E49"/>
    <w:rsid w:val="00C750B3"/>
    <w:rsid w:val="00C7581D"/>
    <w:rsid w:val="00C75BB7"/>
    <w:rsid w:val="00C7695B"/>
    <w:rsid w:val="00C76B9D"/>
    <w:rsid w:val="00C76D55"/>
    <w:rsid w:val="00C77DF3"/>
    <w:rsid w:val="00C77E33"/>
    <w:rsid w:val="00C77EE5"/>
    <w:rsid w:val="00C77EFD"/>
    <w:rsid w:val="00C806E5"/>
    <w:rsid w:val="00C80DB1"/>
    <w:rsid w:val="00C81818"/>
    <w:rsid w:val="00C820E9"/>
    <w:rsid w:val="00C822A2"/>
    <w:rsid w:val="00C8243E"/>
    <w:rsid w:val="00C85DE8"/>
    <w:rsid w:val="00C86A2C"/>
    <w:rsid w:val="00C86BA8"/>
    <w:rsid w:val="00C877A6"/>
    <w:rsid w:val="00C87878"/>
    <w:rsid w:val="00C900FB"/>
    <w:rsid w:val="00C90F93"/>
    <w:rsid w:val="00C9186B"/>
    <w:rsid w:val="00C91B1F"/>
    <w:rsid w:val="00C91D51"/>
    <w:rsid w:val="00C92C8E"/>
    <w:rsid w:val="00C931D9"/>
    <w:rsid w:val="00C9351B"/>
    <w:rsid w:val="00C9412D"/>
    <w:rsid w:val="00C94CC9"/>
    <w:rsid w:val="00C94F3D"/>
    <w:rsid w:val="00C94F94"/>
    <w:rsid w:val="00C95145"/>
    <w:rsid w:val="00C95526"/>
    <w:rsid w:val="00C95843"/>
    <w:rsid w:val="00C96396"/>
    <w:rsid w:val="00C966E0"/>
    <w:rsid w:val="00C9674C"/>
    <w:rsid w:val="00C969E8"/>
    <w:rsid w:val="00C97F95"/>
    <w:rsid w:val="00CA07C7"/>
    <w:rsid w:val="00CA08D4"/>
    <w:rsid w:val="00CA303A"/>
    <w:rsid w:val="00CA36A6"/>
    <w:rsid w:val="00CA381B"/>
    <w:rsid w:val="00CA49FE"/>
    <w:rsid w:val="00CA4E49"/>
    <w:rsid w:val="00CA55A0"/>
    <w:rsid w:val="00CA569B"/>
    <w:rsid w:val="00CA5AA9"/>
    <w:rsid w:val="00CA635E"/>
    <w:rsid w:val="00CA6B84"/>
    <w:rsid w:val="00CA6CFB"/>
    <w:rsid w:val="00CA6EBF"/>
    <w:rsid w:val="00CA7909"/>
    <w:rsid w:val="00CA7AAB"/>
    <w:rsid w:val="00CA7C3C"/>
    <w:rsid w:val="00CA7E5D"/>
    <w:rsid w:val="00CB01DD"/>
    <w:rsid w:val="00CB06A5"/>
    <w:rsid w:val="00CB06C5"/>
    <w:rsid w:val="00CB0F0E"/>
    <w:rsid w:val="00CB10D5"/>
    <w:rsid w:val="00CB161C"/>
    <w:rsid w:val="00CB1F48"/>
    <w:rsid w:val="00CB2D52"/>
    <w:rsid w:val="00CB31FC"/>
    <w:rsid w:val="00CB3A55"/>
    <w:rsid w:val="00CB3BF0"/>
    <w:rsid w:val="00CB41D9"/>
    <w:rsid w:val="00CB66B7"/>
    <w:rsid w:val="00CB6824"/>
    <w:rsid w:val="00CB6AB2"/>
    <w:rsid w:val="00CB6AFF"/>
    <w:rsid w:val="00CB6CFC"/>
    <w:rsid w:val="00CB6F5D"/>
    <w:rsid w:val="00CB7707"/>
    <w:rsid w:val="00CB778F"/>
    <w:rsid w:val="00CC03DE"/>
    <w:rsid w:val="00CC09EF"/>
    <w:rsid w:val="00CC10ED"/>
    <w:rsid w:val="00CC1A22"/>
    <w:rsid w:val="00CC1DBE"/>
    <w:rsid w:val="00CC1E6D"/>
    <w:rsid w:val="00CC221F"/>
    <w:rsid w:val="00CC2A97"/>
    <w:rsid w:val="00CC314F"/>
    <w:rsid w:val="00CC326D"/>
    <w:rsid w:val="00CC3B98"/>
    <w:rsid w:val="00CC45FA"/>
    <w:rsid w:val="00CC4663"/>
    <w:rsid w:val="00CC4B1B"/>
    <w:rsid w:val="00CC5A6E"/>
    <w:rsid w:val="00CC6149"/>
    <w:rsid w:val="00CC698C"/>
    <w:rsid w:val="00CC74A8"/>
    <w:rsid w:val="00CC75B7"/>
    <w:rsid w:val="00CC7D64"/>
    <w:rsid w:val="00CD0569"/>
    <w:rsid w:val="00CD0BA3"/>
    <w:rsid w:val="00CD0DC2"/>
    <w:rsid w:val="00CD1B46"/>
    <w:rsid w:val="00CD2689"/>
    <w:rsid w:val="00CD2C59"/>
    <w:rsid w:val="00CD2CA8"/>
    <w:rsid w:val="00CD3BAF"/>
    <w:rsid w:val="00CD3C5B"/>
    <w:rsid w:val="00CD3D1B"/>
    <w:rsid w:val="00CD4053"/>
    <w:rsid w:val="00CD506D"/>
    <w:rsid w:val="00CD529E"/>
    <w:rsid w:val="00CD52FE"/>
    <w:rsid w:val="00CD57B0"/>
    <w:rsid w:val="00CD58AA"/>
    <w:rsid w:val="00CD5B96"/>
    <w:rsid w:val="00CD7200"/>
    <w:rsid w:val="00CD7AD0"/>
    <w:rsid w:val="00CE0DDF"/>
    <w:rsid w:val="00CE0E07"/>
    <w:rsid w:val="00CE113A"/>
    <w:rsid w:val="00CE1622"/>
    <w:rsid w:val="00CE21E7"/>
    <w:rsid w:val="00CE24DF"/>
    <w:rsid w:val="00CE26B7"/>
    <w:rsid w:val="00CE2D55"/>
    <w:rsid w:val="00CE3225"/>
    <w:rsid w:val="00CE4005"/>
    <w:rsid w:val="00CE416C"/>
    <w:rsid w:val="00CE57E2"/>
    <w:rsid w:val="00CE63B1"/>
    <w:rsid w:val="00CE6732"/>
    <w:rsid w:val="00CE67D4"/>
    <w:rsid w:val="00CF0BE0"/>
    <w:rsid w:val="00CF0E0A"/>
    <w:rsid w:val="00CF150C"/>
    <w:rsid w:val="00CF2102"/>
    <w:rsid w:val="00CF24CF"/>
    <w:rsid w:val="00CF2A61"/>
    <w:rsid w:val="00CF30B1"/>
    <w:rsid w:val="00CF39FE"/>
    <w:rsid w:val="00CF3C71"/>
    <w:rsid w:val="00CF42B5"/>
    <w:rsid w:val="00CF4310"/>
    <w:rsid w:val="00CF56CC"/>
    <w:rsid w:val="00CF6C40"/>
    <w:rsid w:val="00CF7195"/>
    <w:rsid w:val="00D0024D"/>
    <w:rsid w:val="00D008D0"/>
    <w:rsid w:val="00D00F5D"/>
    <w:rsid w:val="00D00FEA"/>
    <w:rsid w:val="00D01291"/>
    <w:rsid w:val="00D0233F"/>
    <w:rsid w:val="00D02D6C"/>
    <w:rsid w:val="00D03595"/>
    <w:rsid w:val="00D03CBC"/>
    <w:rsid w:val="00D04415"/>
    <w:rsid w:val="00D044D0"/>
    <w:rsid w:val="00D0455D"/>
    <w:rsid w:val="00D04BD8"/>
    <w:rsid w:val="00D051E4"/>
    <w:rsid w:val="00D065AA"/>
    <w:rsid w:val="00D06962"/>
    <w:rsid w:val="00D06B68"/>
    <w:rsid w:val="00D07541"/>
    <w:rsid w:val="00D07BC9"/>
    <w:rsid w:val="00D101EE"/>
    <w:rsid w:val="00D107DC"/>
    <w:rsid w:val="00D10DD2"/>
    <w:rsid w:val="00D10F7C"/>
    <w:rsid w:val="00D11725"/>
    <w:rsid w:val="00D11C7E"/>
    <w:rsid w:val="00D11D89"/>
    <w:rsid w:val="00D12942"/>
    <w:rsid w:val="00D13E4A"/>
    <w:rsid w:val="00D14BEC"/>
    <w:rsid w:val="00D14D10"/>
    <w:rsid w:val="00D16050"/>
    <w:rsid w:val="00D160BC"/>
    <w:rsid w:val="00D16237"/>
    <w:rsid w:val="00D171A9"/>
    <w:rsid w:val="00D172CC"/>
    <w:rsid w:val="00D17570"/>
    <w:rsid w:val="00D17C64"/>
    <w:rsid w:val="00D17CE0"/>
    <w:rsid w:val="00D205AA"/>
    <w:rsid w:val="00D205E3"/>
    <w:rsid w:val="00D209FD"/>
    <w:rsid w:val="00D20A5B"/>
    <w:rsid w:val="00D20F35"/>
    <w:rsid w:val="00D20F8E"/>
    <w:rsid w:val="00D21594"/>
    <w:rsid w:val="00D222F3"/>
    <w:rsid w:val="00D22949"/>
    <w:rsid w:val="00D230BB"/>
    <w:rsid w:val="00D2311D"/>
    <w:rsid w:val="00D2397A"/>
    <w:rsid w:val="00D240C9"/>
    <w:rsid w:val="00D242FB"/>
    <w:rsid w:val="00D250DA"/>
    <w:rsid w:val="00D250EB"/>
    <w:rsid w:val="00D25205"/>
    <w:rsid w:val="00D252B5"/>
    <w:rsid w:val="00D2654A"/>
    <w:rsid w:val="00D26EA5"/>
    <w:rsid w:val="00D27BEB"/>
    <w:rsid w:val="00D27CBC"/>
    <w:rsid w:val="00D3020D"/>
    <w:rsid w:val="00D3098C"/>
    <w:rsid w:val="00D30E57"/>
    <w:rsid w:val="00D31443"/>
    <w:rsid w:val="00D316B5"/>
    <w:rsid w:val="00D31AAB"/>
    <w:rsid w:val="00D31B94"/>
    <w:rsid w:val="00D31DB1"/>
    <w:rsid w:val="00D326AF"/>
    <w:rsid w:val="00D32B4A"/>
    <w:rsid w:val="00D33114"/>
    <w:rsid w:val="00D34AA5"/>
    <w:rsid w:val="00D34D02"/>
    <w:rsid w:val="00D35B8D"/>
    <w:rsid w:val="00D374F7"/>
    <w:rsid w:val="00D37D99"/>
    <w:rsid w:val="00D408C8"/>
    <w:rsid w:val="00D40A1C"/>
    <w:rsid w:val="00D41286"/>
    <w:rsid w:val="00D41A6A"/>
    <w:rsid w:val="00D41AD8"/>
    <w:rsid w:val="00D42345"/>
    <w:rsid w:val="00D427E7"/>
    <w:rsid w:val="00D42D95"/>
    <w:rsid w:val="00D43A6A"/>
    <w:rsid w:val="00D43C3C"/>
    <w:rsid w:val="00D44748"/>
    <w:rsid w:val="00D44AD9"/>
    <w:rsid w:val="00D44C03"/>
    <w:rsid w:val="00D4643B"/>
    <w:rsid w:val="00D4648A"/>
    <w:rsid w:val="00D464C2"/>
    <w:rsid w:val="00D46513"/>
    <w:rsid w:val="00D466AF"/>
    <w:rsid w:val="00D470DA"/>
    <w:rsid w:val="00D4710B"/>
    <w:rsid w:val="00D479B5"/>
    <w:rsid w:val="00D50392"/>
    <w:rsid w:val="00D5154D"/>
    <w:rsid w:val="00D51B3B"/>
    <w:rsid w:val="00D51C31"/>
    <w:rsid w:val="00D51D64"/>
    <w:rsid w:val="00D5244F"/>
    <w:rsid w:val="00D5384E"/>
    <w:rsid w:val="00D53B35"/>
    <w:rsid w:val="00D53FCE"/>
    <w:rsid w:val="00D54068"/>
    <w:rsid w:val="00D5463F"/>
    <w:rsid w:val="00D5489D"/>
    <w:rsid w:val="00D54B12"/>
    <w:rsid w:val="00D562BE"/>
    <w:rsid w:val="00D562FE"/>
    <w:rsid w:val="00D56622"/>
    <w:rsid w:val="00D56F53"/>
    <w:rsid w:val="00D57375"/>
    <w:rsid w:val="00D5749E"/>
    <w:rsid w:val="00D60949"/>
    <w:rsid w:val="00D60BE0"/>
    <w:rsid w:val="00D6133A"/>
    <w:rsid w:val="00D62431"/>
    <w:rsid w:val="00D628F1"/>
    <w:rsid w:val="00D630D4"/>
    <w:rsid w:val="00D634B5"/>
    <w:rsid w:val="00D63A1B"/>
    <w:rsid w:val="00D63B3D"/>
    <w:rsid w:val="00D63C7F"/>
    <w:rsid w:val="00D64C6E"/>
    <w:rsid w:val="00D651C1"/>
    <w:rsid w:val="00D651ED"/>
    <w:rsid w:val="00D65557"/>
    <w:rsid w:val="00D658EA"/>
    <w:rsid w:val="00D669C5"/>
    <w:rsid w:val="00D7011F"/>
    <w:rsid w:val="00D707E7"/>
    <w:rsid w:val="00D708CF"/>
    <w:rsid w:val="00D712CF"/>
    <w:rsid w:val="00D71EEE"/>
    <w:rsid w:val="00D72026"/>
    <w:rsid w:val="00D7222B"/>
    <w:rsid w:val="00D724A1"/>
    <w:rsid w:val="00D7256B"/>
    <w:rsid w:val="00D72702"/>
    <w:rsid w:val="00D727D3"/>
    <w:rsid w:val="00D72971"/>
    <w:rsid w:val="00D72BC4"/>
    <w:rsid w:val="00D74170"/>
    <w:rsid w:val="00D747D3"/>
    <w:rsid w:val="00D748AA"/>
    <w:rsid w:val="00D752E8"/>
    <w:rsid w:val="00D75B16"/>
    <w:rsid w:val="00D75B9E"/>
    <w:rsid w:val="00D76204"/>
    <w:rsid w:val="00D76338"/>
    <w:rsid w:val="00D76F67"/>
    <w:rsid w:val="00D775D1"/>
    <w:rsid w:val="00D7771E"/>
    <w:rsid w:val="00D778BB"/>
    <w:rsid w:val="00D779CC"/>
    <w:rsid w:val="00D77ADE"/>
    <w:rsid w:val="00D77C15"/>
    <w:rsid w:val="00D80F88"/>
    <w:rsid w:val="00D811C6"/>
    <w:rsid w:val="00D814B1"/>
    <w:rsid w:val="00D81B29"/>
    <w:rsid w:val="00D81E97"/>
    <w:rsid w:val="00D82CCA"/>
    <w:rsid w:val="00D8387E"/>
    <w:rsid w:val="00D83BFF"/>
    <w:rsid w:val="00D83C15"/>
    <w:rsid w:val="00D84294"/>
    <w:rsid w:val="00D84480"/>
    <w:rsid w:val="00D8448C"/>
    <w:rsid w:val="00D8468A"/>
    <w:rsid w:val="00D84A8C"/>
    <w:rsid w:val="00D851D8"/>
    <w:rsid w:val="00D853EA"/>
    <w:rsid w:val="00D874F8"/>
    <w:rsid w:val="00D87810"/>
    <w:rsid w:val="00D87DA1"/>
    <w:rsid w:val="00D87F77"/>
    <w:rsid w:val="00D90170"/>
    <w:rsid w:val="00D90540"/>
    <w:rsid w:val="00D9054E"/>
    <w:rsid w:val="00D90B96"/>
    <w:rsid w:val="00D90BAE"/>
    <w:rsid w:val="00D91936"/>
    <w:rsid w:val="00D928C7"/>
    <w:rsid w:val="00D928EF"/>
    <w:rsid w:val="00D94869"/>
    <w:rsid w:val="00D94D51"/>
    <w:rsid w:val="00D956FA"/>
    <w:rsid w:val="00D959F0"/>
    <w:rsid w:val="00D95E4F"/>
    <w:rsid w:val="00D96417"/>
    <w:rsid w:val="00D9781A"/>
    <w:rsid w:val="00DA08AD"/>
    <w:rsid w:val="00DA0B42"/>
    <w:rsid w:val="00DA0D12"/>
    <w:rsid w:val="00DA0E12"/>
    <w:rsid w:val="00DA0F61"/>
    <w:rsid w:val="00DA136F"/>
    <w:rsid w:val="00DA189B"/>
    <w:rsid w:val="00DA1E23"/>
    <w:rsid w:val="00DA2794"/>
    <w:rsid w:val="00DA2F88"/>
    <w:rsid w:val="00DA3B4E"/>
    <w:rsid w:val="00DA3E61"/>
    <w:rsid w:val="00DA3ED3"/>
    <w:rsid w:val="00DA47D9"/>
    <w:rsid w:val="00DA4A80"/>
    <w:rsid w:val="00DA54ED"/>
    <w:rsid w:val="00DA5EAB"/>
    <w:rsid w:val="00DA5F7B"/>
    <w:rsid w:val="00DA6A67"/>
    <w:rsid w:val="00DA6C19"/>
    <w:rsid w:val="00DA6DFB"/>
    <w:rsid w:val="00DA70F0"/>
    <w:rsid w:val="00DB0099"/>
    <w:rsid w:val="00DB0559"/>
    <w:rsid w:val="00DB166A"/>
    <w:rsid w:val="00DB260B"/>
    <w:rsid w:val="00DB293C"/>
    <w:rsid w:val="00DB342E"/>
    <w:rsid w:val="00DB38A4"/>
    <w:rsid w:val="00DB48F6"/>
    <w:rsid w:val="00DB502C"/>
    <w:rsid w:val="00DB51E5"/>
    <w:rsid w:val="00DB5C17"/>
    <w:rsid w:val="00DB68B8"/>
    <w:rsid w:val="00DB6F02"/>
    <w:rsid w:val="00DB7370"/>
    <w:rsid w:val="00DC05F6"/>
    <w:rsid w:val="00DC16E2"/>
    <w:rsid w:val="00DC242D"/>
    <w:rsid w:val="00DC2703"/>
    <w:rsid w:val="00DC2B6D"/>
    <w:rsid w:val="00DC30AD"/>
    <w:rsid w:val="00DC356B"/>
    <w:rsid w:val="00DC35EE"/>
    <w:rsid w:val="00DC3D5C"/>
    <w:rsid w:val="00DC42F5"/>
    <w:rsid w:val="00DC4453"/>
    <w:rsid w:val="00DC455B"/>
    <w:rsid w:val="00DC540F"/>
    <w:rsid w:val="00DC5F53"/>
    <w:rsid w:val="00DC67EE"/>
    <w:rsid w:val="00DC6A7F"/>
    <w:rsid w:val="00DC6CF4"/>
    <w:rsid w:val="00DC73F3"/>
    <w:rsid w:val="00DC79BA"/>
    <w:rsid w:val="00DD01AA"/>
    <w:rsid w:val="00DD05B8"/>
    <w:rsid w:val="00DD19DD"/>
    <w:rsid w:val="00DD19F8"/>
    <w:rsid w:val="00DD29DB"/>
    <w:rsid w:val="00DD2A82"/>
    <w:rsid w:val="00DD2C75"/>
    <w:rsid w:val="00DD2CBD"/>
    <w:rsid w:val="00DD4498"/>
    <w:rsid w:val="00DD47AC"/>
    <w:rsid w:val="00DD563A"/>
    <w:rsid w:val="00DD5E07"/>
    <w:rsid w:val="00DD6ABD"/>
    <w:rsid w:val="00DD6AF5"/>
    <w:rsid w:val="00DD726C"/>
    <w:rsid w:val="00DD7401"/>
    <w:rsid w:val="00DD7587"/>
    <w:rsid w:val="00DD7A0B"/>
    <w:rsid w:val="00DE0B92"/>
    <w:rsid w:val="00DE0E5D"/>
    <w:rsid w:val="00DE101C"/>
    <w:rsid w:val="00DE1179"/>
    <w:rsid w:val="00DE1549"/>
    <w:rsid w:val="00DE159D"/>
    <w:rsid w:val="00DE1B08"/>
    <w:rsid w:val="00DE1C5F"/>
    <w:rsid w:val="00DE1E65"/>
    <w:rsid w:val="00DE26BB"/>
    <w:rsid w:val="00DE26D2"/>
    <w:rsid w:val="00DE2A7E"/>
    <w:rsid w:val="00DE343F"/>
    <w:rsid w:val="00DE3A40"/>
    <w:rsid w:val="00DE3DB2"/>
    <w:rsid w:val="00DE3EB9"/>
    <w:rsid w:val="00DE4582"/>
    <w:rsid w:val="00DE4BC1"/>
    <w:rsid w:val="00DE59BA"/>
    <w:rsid w:val="00DE5FFE"/>
    <w:rsid w:val="00DE66A0"/>
    <w:rsid w:val="00DE68B1"/>
    <w:rsid w:val="00DE6AAB"/>
    <w:rsid w:val="00DE6B7E"/>
    <w:rsid w:val="00DE6D35"/>
    <w:rsid w:val="00DE6D80"/>
    <w:rsid w:val="00DE704A"/>
    <w:rsid w:val="00DE7A97"/>
    <w:rsid w:val="00DF128B"/>
    <w:rsid w:val="00DF1527"/>
    <w:rsid w:val="00DF1E9D"/>
    <w:rsid w:val="00DF1F1F"/>
    <w:rsid w:val="00DF261B"/>
    <w:rsid w:val="00DF276B"/>
    <w:rsid w:val="00DF2C42"/>
    <w:rsid w:val="00DF2CA3"/>
    <w:rsid w:val="00DF3568"/>
    <w:rsid w:val="00DF370D"/>
    <w:rsid w:val="00DF3788"/>
    <w:rsid w:val="00DF4801"/>
    <w:rsid w:val="00DF5229"/>
    <w:rsid w:val="00DF59CD"/>
    <w:rsid w:val="00DF6801"/>
    <w:rsid w:val="00DF6964"/>
    <w:rsid w:val="00DF6B53"/>
    <w:rsid w:val="00DF6E8D"/>
    <w:rsid w:val="00DF766D"/>
    <w:rsid w:val="00DF77EF"/>
    <w:rsid w:val="00DF7806"/>
    <w:rsid w:val="00DF7D4C"/>
    <w:rsid w:val="00E00191"/>
    <w:rsid w:val="00E00421"/>
    <w:rsid w:val="00E00697"/>
    <w:rsid w:val="00E015D7"/>
    <w:rsid w:val="00E022CC"/>
    <w:rsid w:val="00E026E5"/>
    <w:rsid w:val="00E02774"/>
    <w:rsid w:val="00E02DF2"/>
    <w:rsid w:val="00E02ED2"/>
    <w:rsid w:val="00E0327E"/>
    <w:rsid w:val="00E042A8"/>
    <w:rsid w:val="00E045D5"/>
    <w:rsid w:val="00E04801"/>
    <w:rsid w:val="00E0544A"/>
    <w:rsid w:val="00E062CB"/>
    <w:rsid w:val="00E06AB6"/>
    <w:rsid w:val="00E07BEC"/>
    <w:rsid w:val="00E10C68"/>
    <w:rsid w:val="00E10FFE"/>
    <w:rsid w:val="00E11D90"/>
    <w:rsid w:val="00E12A00"/>
    <w:rsid w:val="00E12C6E"/>
    <w:rsid w:val="00E1361E"/>
    <w:rsid w:val="00E1383D"/>
    <w:rsid w:val="00E1494F"/>
    <w:rsid w:val="00E149F3"/>
    <w:rsid w:val="00E150BC"/>
    <w:rsid w:val="00E15173"/>
    <w:rsid w:val="00E167DD"/>
    <w:rsid w:val="00E16FB8"/>
    <w:rsid w:val="00E202FD"/>
    <w:rsid w:val="00E2052B"/>
    <w:rsid w:val="00E20885"/>
    <w:rsid w:val="00E214C6"/>
    <w:rsid w:val="00E21747"/>
    <w:rsid w:val="00E21848"/>
    <w:rsid w:val="00E22DD7"/>
    <w:rsid w:val="00E233C7"/>
    <w:rsid w:val="00E24B2D"/>
    <w:rsid w:val="00E25107"/>
    <w:rsid w:val="00E25CB5"/>
    <w:rsid w:val="00E277A7"/>
    <w:rsid w:val="00E27BF0"/>
    <w:rsid w:val="00E27F6A"/>
    <w:rsid w:val="00E30C38"/>
    <w:rsid w:val="00E30EEC"/>
    <w:rsid w:val="00E310B7"/>
    <w:rsid w:val="00E32691"/>
    <w:rsid w:val="00E327ED"/>
    <w:rsid w:val="00E32D4D"/>
    <w:rsid w:val="00E32EB0"/>
    <w:rsid w:val="00E32F2C"/>
    <w:rsid w:val="00E3349C"/>
    <w:rsid w:val="00E33827"/>
    <w:rsid w:val="00E340B8"/>
    <w:rsid w:val="00E345B6"/>
    <w:rsid w:val="00E34690"/>
    <w:rsid w:val="00E346BB"/>
    <w:rsid w:val="00E3497F"/>
    <w:rsid w:val="00E34B67"/>
    <w:rsid w:val="00E352A1"/>
    <w:rsid w:val="00E35492"/>
    <w:rsid w:val="00E35922"/>
    <w:rsid w:val="00E35A47"/>
    <w:rsid w:val="00E3636C"/>
    <w:rsid w:val="00E36483"/>
    <w:rsid w:val="00E3706E"/>
    <w:rsid w:val="00E370B0"/>
    <w:rsid w:val="00E377E4"/>
    <w:rsid w:val="00E40644"/>
    <w:rsid w:val="00E4159E"/>
    <w:rsid w:val="00E41957"/>
    <w:rsid w:val="00E42095"/>
    <w:rsid w:val="00E424C5"/>
    <w:rsid w:val="00E42CC2"/>
    <w:rsid w:val="00E43BAB"/>
    <w:rsid w:val="00E43BB5"/>
    <w:rsid w:val="00E43F9A"/>
    <w:rsid w:val="00E445F7"/>
    <w:rsid w:val="00E44850"/>
    <w:rsid w:val="00E44B89"/>
    <w:rsid w:val="00E45EDF"/>
    <w:rsid w:val="00E45F1C"/>
    <w:rsid w:val="00E46BEB"/>
    <w:rsid w:val="00E47183"/>
    <w:rsid w:val="00E500CA"/>
    <w:rsid w:val="00E5124D"/>
    <w:rsid w:val="00E51733"/>
    <w:rsid w:val="00E51888"/>
    <w:rsid w:val="00E51DD7"/>
    <w:rsid w:val="00E51E42"/>
    <w:rsid w:val="00E52B79"/>
    <w:rsid w:val="00E532C1"/>
    <w:rsid w:val="00E5367B"/>
    <w:rsid w:val="00E5383A"/>
    <w:rsid w:val="00E53D52"/>
    <w:rsid w:val="00E5523F"/>
    <w:rsid w:val="00E55807"/>
    <w:rsid w:val="00E56152"/>
    <w:rsid w:val="00E56AAE"/>
    <w:rsid w:val="00E5707E"/>
    <w:rsid w:val="00E5708E"/>
    <w:rsid w:val="00E57BAA"/>
    <w:rsid w:val="00E60615"/>
    <w:rsid w:val="00E61026"/>
    <w:rsid w:val="00E624C7"/>
    <w:rsid w:val="00E62BDB"/>
    <w:rsid w:val="00E6352D"/>
    <w:rsid w:val="00E64277"/>
    <w:rsid w:val="00E64382"/>
    <w:rsid w:val="00E64D5F"/>
    <w:rsid w:val="00E64FE4"/>
    <w:rsid w:val="00E6606E"/>
    <w:rsid w:val="00E66185"/>
    <w:rsid w:val="00E669FD"/>
    <w:rsid w:val="00E67F87"/>
    <w:rsid w:val="00E700D0"/>
    <w:rsid w:val="00E710C6"/>
    <w:rsid w:val="00E712B4"/>
    <w:rsid w:val="00E712F7"/>
    <w:rsid w:val="00E718E9"/>
    <w:rsid w:val="00E724BA"/>
    <w:rsid w:val="00E72D64"/>
    <w:rsid w:val="00E732FA"/>
    <w:rsid w:val="00E74CB9"/>
    <w:rsid w:val="00E753F2"/>
    <w:rsid w:val="00E758C7"/>
    <w:rsid w:val="00E75E44"/>
    <w:rsid w:val="00E760EA"/>
    <w:rsid w:val="00E7724B"/>
    <w:rsid w:val="00E7732F"/>
    <w:rsid w:val="00E774B6"/>
    <w:rsid w:val="00E800B5"/>
    <w:rsid w:val="00E80626"/>
    <w:rsid w:val="00E80B41"/>
    <w:rsid w:val="00E81097"/>
    <w:rsid w:val="00E810E3"/>
    <w:rsid w:val="00E81B8F"/>
    <w:rsid w:val="00E81FF6"/>
    <w:rsid w:val="00E83556"/>
    <w:rsid w:val="00E83F09"/>
    <w:rsid w:val="00E85236"/>
    <w:rsid w:val="00E8612C"/>
    <w:rsid w:val="00E861F3"/>
    <w:rsid w:val="00E86351"/>
    <w:rsid w:val="00E86605"/>
    <w:rsid w:val="00E86FDB"/>
    <w:rsid w:val="00E874F1"/>
    <w:rsid w:val="00E907EC"/>
    <w:rsid w:val="00E91809"/>
    <w:rsid w:val="00E91B56"/>
    <w:rsid w:val="00E9209E"/>
    <w:rsid w:val="00E92563"/>
    <w:rsid w:val="00E9274A"/>
    <w:rsid w:val="00E92845"/>
    <w:rsid w:val="00E92C30"/>
    <w:rsid w:val="00E94623"/>
    <w:rsid w:val="00E94B47"/>
    <w:rsid w:val="00E94B50"/>
    <w:rsid w:val="00E94D2A"/>
    <w:rsid w:val="00E95D5D"/>
    <w:rsid w:val="00E968C4"/>
    <w:rsid w:val="00E96C20"/>
    <w:rsid w:val="00EA00B4"/>
    <w:rsid w:val="00EA1283"/>
    <w:rsid w:val="00EA1C19"/>
    <w:rsid w:val="00EA2CE1"/>
    <w:rsid w:val="00EA309D"/>
    <w:rsid w:val="00EA340E"/>
    <w:rsid w:val="00EA3C73"/>
    <w:rsid w:val="00EA4739"/>
    <w:rsid w:val="00EA7A0B"/>
    <w:rsid w:val="00EA7ACE"/>
    <w:rsid w:val="00EB0A99"/>
    <w:rsid w:val="00EB1C18"/>
    <w:rsid w:val="00EB39F1"/>
    <w:rsid w:val="00EB3C0E"/>
    <w:rsid w:val="00EB3E2A"/>
    <w:rsid w:val="00EB402F"/>
    <w:rsid w:val="00EB5367"/>
    <w:rsid w:val="00EB5462"/>
    <w:rsid w:val="00EB5BB3"/>
    <w:rsid w:val="00EB5E05"/>
    <w:rsid w:val="00EB6BC5"/>
    <w:rsid w:val="00EB6F35"/>
    <w:rsid w:val="00EC040B"/>
    <w:rsid w:val="00EC08FD"/>
    <w:rsid w:val="00EC121A"/>
    <w:rsid w:val="00EC140B"/>
    <w:rsid w:val="00EC2293"/>
    <w:rsid w:val="00EC22D4"/>
    <w:rsid w:val="00EC243F"/>
    <w:rsid w:val="00EC28D2"/>
    <w:rsid w:val="00EC2B5A"/>
    <w:rsid w:val="00EC3955"/>
    <w:rsid w:val="00EC39A5"/>
    <w:rsid w:val="00EC469B"/>
    <w:rsid w:val="00EC4A63"/>
    <w:rsid w:val="00EC58C6"/>
    <w:rsid w:val="00EC5C38"/>
    <w:rsid w:val="00EC6478"/>
    <w:rsid w:val="00EC67E7"/>
    <w:rsid w:val="00EC6ABB"/>
    <w:rsid w:val="00EC6AD7"/>
    <w:rsid w:val="00EC77F2"/>
    <w:rsid w:val="00EC7B5D"/>
    <w:rsid w:val="00EC7F38"/>
    <w:rsid w:val="00ED00A3"/>
    <w:rsid w:val="00ED113F"/>
    <w:rsid w:val="00ED1D4E"/>
    <w:rsid w:val="00ED2899"/>
    <w:rsid w:val="00ED2D5E"/>
    <w:rsid w:val="00ED33BE"/>
    <w:rsid w:val="00ED3EED"/>
    <w:rsid w:val="00ED40EE"/>
    <w:rsid w:val="00ED4F06"/>
    <w:rsid w:val="00ED56A6"/>
    <w:rsid w:val="00ED5B93"/>
    <w:rsid w:val="00ED5D5A"/>
    <w:rsid w:val="00ED5E36"/>
    <w:rsid w:val="00ED6122"/>
    <w:rsid w:val="00ED6810"/>
    <w:rsid w:val="00ED7628"/>
    <w:rsid w:val="00ED7D6D"/>
    <w:rsid w:val="00EE0B82"/>
    <w:rsid w:val="00EE0F20"/>
    <w:rsid w:val="00EE1317"/>
    <w:rsid w:val="00EE1518"/>
    <w:rsid w:val="00EE1F1C"/>
    <w:rsid w:val="00EE1F43"/>
    <w:rsid w:val="00EE2038"/>
    <w:rsid w:val="00EE3D6D"/>
    <w:rsid w:val="00EE44CB"/>
    <w:rsid w:val="00EE4C96"/>
    <w:rsid w:val="00EE4E4F"/>
    <w:rsid w:val="00EE6A78"/>
    <w:rsid w:val="00EE6ABB"/>
    <w:rsid w:val="00EE6F27"/>
    <w:rsid w:val="00EE7019"/>
    <w:rsid w:val="00EE7AFF"/>
    <w:rsid w:val="00EE7BD9"/>
    <w:rsid w:val="00EF00AD"/>
    <w:rsid w:val="00EF056A"/>
    <w:rsid w:val="00EF09DB"/>
    <w:rsid w:val="00EF0CD2"/>
    <w:rsid w:val="00EF1446"/>
    <w:rsid w:val="00EF211D"/>
    <w:rsid w:val="00EF233F"/>
    <w:rsid w:val="00EF2990"/>
    <w:rsid w:val="00EF2BB5"/>
    <w:rsid w:val="00EF31F8"/>
    <w:rsid w:val="00EF4622"/>
    <w:rsid w:val="00EF4A9C"/>
    <w:rsid w:val="00EF5145"/>
    <w:rsid w:val="00EF5E9D"/>
    <w:rsid w:val="00EF665A"/>
    <w:rsid w:val="00EF6DA0"/>
    <w:rsid w:val="00EF718C"/>
    <w:rsid w:val="00EF762F"/>
    <w:rsid w:val="00EF7AB7"/>
    <w:rsid w:val="00EF7E75"/>
    <w:rsid w:val="00EF7E7D"/>
    <w:rsid w:val="00EF7F3F"/>
    <w:rsid w:val="00EF7FBB"/>
    <w:rsid w:val="00F00788"/>
    <w:rsid w:val="00F00A70"/>
    <w:rsid w:val="00F00F00"/>
    <w:rsid w:val="00F01D39"/>
    <w:rsid w:val="00F025A6"/>
    <w:rsid w:val="00F032AD"/>
    <w:rsid w:val="00F041A0"/>
    <w:rsid w:val="00F04DD4"/>
    <w:rsid w:val="00F05B8B"/>
    <w:rsid w:val="00F05D55"/>
    <w:rsid w:val="00F064F4"/>
    <w:rsid w:val="00F06563"/>
    <w:rsid w:val="00F069EA"/>
    <w:rsid w:val="00F06EFF"/>
    <w:rsid w:val="00F07532"/>
    <w:rsid w:val="00F07DD3"/>
    <w:rsid w:val="00F106B8"/>
    <w:rsid w:val="00F10A73"/>
    <w:rsid w:val="00F10EDC"/>
    <w:rsid w:val="00F1111D"/>
    <w:rsid w:val="00F11A58"/>
    <w:rsid w:val="00F11C8D"/>
    <w:rsid w:val="00F125CE"/>
    <w:rsid w:val="00F12D71"/>
    <w:rsid w:val="00F130B0"/>
    <w:rsid w:val="00F13106"/>
    <w:rsid w:val="00F137BE"/>
    <w:rsid w:val="00F137C0"/>
    <w:rsid w:val="00F13801"/>
    <w:rsid w:val="00F13A40"/>
    <w:rsid w:val="00F13D6D"/>
    <w:rsid w:val="00F1426F"/>
    <w:rsid w:val="00F144DA"/>
    <w:rsid w:val="00F14900"/>
    <w:rsid w:val="00F157CF"/>
    <w:rsid w:val="00F16B39"/>
    <w:rsid w:val="00F170CD"/>
    <w:rsid w:val="00F17135"/>
    <w:rsid w:val="00F17441"/>
    <w:rsid w:val="00F1746B"/>
    <w:rsid w:val="00F176CC"/>
    <w:rsid w:val="00F20666"/>
    <w:rsid w:val="00F20FE1"/>
    <w:rsid w:val="00F21810"/>
    <w:rsid w:val="00F2186C"/>
    <w:rsid w:val="00F21B3C"/>
    <w:rsid w:val="00F21EDC"/>
    <w:rsid w:val="00F227C0"/>
    <w:rsid w:val="00F22AD7"/>
    <w:rsid w:val="00F23B3C"/>
    <w:rsid w:val="00F240EE"/>
    <w:rsid w:val="00F243E0"/>
    <w:rsid w:val="00F24F49"/>
    <w:rsid w:val="00F256B4"/>
    <w:rsid w:val="00F26809"/>
    <w:rsid w:val="00F26817"/>
    <w:rsid w:val="00F26B7F"/>
    <w:rsid w:val="00F26BB1"/>
    <w:rsid w:val="00F26FA0"/>
    <w:rsid w:val="00F275D4"/>
    <w:rsid w:val="00F30925"/>
    <w:rsid w:val="00F3126B"/>
    <w:rsid w:val="00F313E4"/>
    <w:rsid w:val="00F315B2"/>
    <w:rsid w:val="00F32348"/>
    <w:rsid w:val="00F32CC1"/>
    <w:rsid w:val="00F33074"/>
    <w:rsid w:val="00F33FA0"/>
    <w:rsid w:val="00F342A8"/>
    <w:rsid w:val="00F35508"/>
    <w:rsid w:val="00F371E9"/>
    <w:rsid w:val="00F37275"/>
    <w:rsid w:val="00F37BB0"/>
    <w:rsid w:val="00F37CA1"/>
    <w:rsid w:val="00F37CC7"/>
    <w:rsid w:val="00F4009D"/>
    <w:rsid w:val="00F41137"/>
    <w:rsid w:val="00F413EF"/>
    <w:rsid w:val="00F419B8"/>
    <w:rsid w:val="00F420B1"/>
    <w:rsid w:val="00F42D97"/>
    <w:rsid w:val="00F42DA0"/>
    <w:rsid w:val="00F4349E"/>
    <w:rsid w:val="00F436BD"/>
    <w:rsid w:val="00F44F96"/>
    <w:rsid w:val="00F451F1"/>
    <w:rsid w:val="00F45609"/>
    <w:rsid w:val="00F45650"/>
    <w:rsid w:val="00F45A1D"/>
    <w:rsid w:val="00F45D1F"/>
    <w:rsid w:val="00F45E22"/>
    <w:rsid w:val="00F462F6"/>
    <w:rsid w:val="00F46546"/>
    <w:rsid w:val="00F46583"/>
    <w:rsid w:val="00F46C8B"/>
    <w:rsid w:val="00F46D54"/>
    <w:rsid w:val="00F46E6A"/>
    <w:rsid w:val="00F47613"/>
    <w:rsid w:val="00F476BC"/>
    <w:rsid w:val="00F47BC6"/>
    <w:rsid w:val="00F502CF"/>
    <w:rsid w:val="00F5068E"/>
    <w:rsid w:val="00F50A84"/>
    <w:rsid w:val="00F50C96"/>
    <w:rsid w:val="00F5195C"/>
    <w:rsid w:val="00F521B2"/>
    <w:rsid w:val="00F52DA3"/>
    <w:rsid w:val="00F52F1A"/>
    <w:rsid w:val="00F53B93"/>
    <w:rsid w:val="00F53DCE"/>
    <w:rsid w:val="00F54619"/>
    <w:rsid w:val="00F5523E"/>
    <w:rsid w:val="00F55677"/>
    <w:rsid w:val="00F565B6"/>
    <w:rsid w:val="00F568AE"/>
    <w:rsid w:val="00F57975"/>
    <w:rsid w:val="00F579AD"/>
    <w:rsid w:val="00F57CCE"/>
    <w:rsid w:val="00F60741"/>
    <w:rsid w:val="00F60D8F"/>
    <w:rsid w:val="00F6105F"/>
    <w:rsid w:val="00F61DC8"/>
    <w:rsid w:val="00F622CF"/>
    <w:rsid w:val="00F6323A"/>
    <w:rsid w:val="00F64A1A"/>
    <w:rsid w:val="00F65539"/>
    <w:rsid w:val="00F6674F"/>
    <w:rsid w:val="00F672B5"/>
    <w:rsid w:val="00F67A8C"/>
    <w:rsid w:val="00F7068B"/>
    <w:rsid w:val="00F7068E"/>
    <w:rsid w:val="00F712C7"/>
    <w:rsid w:val="00F71614"/>
    <w:rsid w:val="00F717B7"/>
    <w:rsid w:val="00F7267D"/>
    <w:rsid w:val="00F728CC"/>
    <w:rsid w:val="00F733E5"/>
    <w:rsid w:val="00F73CF2"/>
    <w:rsid w:val="00F7408F"/>
    <w:rsid w:val="00F742FE"/>
    <w:rsid w:val="00F7457F"/>
    <w:rsid w:val="00F74818"/>
    <w:rsid w:val="00F74AF0"/>
    <w:rsid w:val="00F75205"/>
    <w:rsid w:val="00F75B5F"/>
    <w:rsid w:val="00F76038"/>
    <w:rsid w:val="00F76FF6"/>
    <w:rsid w:val="00F77335"/>
    <w:rsid w:val="00F77457"/>
    <w:rsid w:val="00F77D4F"/>
    <w:rsid w:val="00F77F8C"/>
    <w:rsid w:val="00F81099"/>
    <w:rsid w:val="00F81D75"/>
    <w:rsid w:val="00F82E48"/>
    <w:rsid w:val="00F8353D"/>
    <w:rsid w:val="00F83C7E"/>
    <w:rsid w:val="00F84020"/>
    <w:rsid w:val="00F84349"/>
    <w:rsid w:val="00F844E4"/>
    <w:rsid w:val="00F845A4"/>
    <w:rsid w:val="00F8476A"/>
    <w:rsid w:val="00F851F1"/>
    <w:rsid w:val="00F8571D"/>
    <w:rsid w:val="00F85AE3"/>
    <w:rsid w:val="00F8689B"/>
    <w:rsid w:val="00F87246"/>
    <w:rsid w:val="00F875E0"/>
    <w:rsid w:val="00F9062A"/>
    <w:rsid w:val="00F90AD2"/>
    <w:rsid w:val="00F9105A"/>
    <w:rsid w:val="00F9126B"/>
    <w:rsid w:val="00F91398"/>
    <w:rsid w:val="00F920D6"/>
    <w:rsid w:val="00F92339"/>
    <w:rsid w:val="00F93009"/>
    <w:rsid w:val="00F93112"/>
    <w:rsid w:val="00F933E3"/>
    <w:rsid w:val="00F936CF"/>
    <w:rsid w:val="00F93A21"/>
    <w:rsid w:val="00F93E6E"/>
    <w:rsid w:val="00F94CCF"/>
    <w:rsid w:val="00F9522E"/>
    <w:rsid w:val="00F96013"/>
    <w:rsid w:val="00F966A9"/>
    <w:rsid w:val="00F9670E"/>
    <w:rsid w:val="00F969E1"/>
    <w:rsid w:val="00F96D67"/>
    <w:rsid w:val="00F96D9D"/>
    <w:rsid w:val="00F96DF8"/>
    <w:rsid w:val="00F97432"/>
    <w:rsid w:val="00F97863"/>
    <w:rsid w:val="00F97DFF"/>
    <w:rsid w:val="00FA04AD"/>
    <w:rsid w:val="00FA04CB"/>
    <w:rsid w:val="00FA0825"/>
    <w:rsid w:val="00FA0979"/>
    <w:rsid w:val="00FA1AF7"/>
    <w:rsid w:val="00FA1ED7"/>
    <w:rsid w:val="00FA27C9"/>
    <w:rsid w:val="00FA348F"/>
    <w:rsid w:val="00FA37D4"/>
    <w:rsid w:val="00FA3889"/>
    <w:rsid w:val="00FA390F"/>
    <w:rsid w:val="00FA3E00"/>
    <w:rsid w:val="00FA49BB"/>
    <w:rsid w:val="00FA6F36"/>
    <w:rsid w:val="00FA7C1A"/>
    <w:rsid w:val="00FA7D33"/>
    <w:rsid w:val="00FB0267"/>
    <w:rsid w:val="00FB0A4C"/>
    <w:rsid w:val="00FB1973"/>
    <w:rsid w:val="00FB19C7"/>
    <w:rsid w:val="00FB1AEF"/>
    <w:rsid w:val="00FB1C30"/>
    <w:rsid w:val="00FB1C77"/>
    <w:rsid w:val="00FB27FB"/>
    <w:rsid w:val="00FB2920"/>
    <w:rsid w:val="00FB2A2D"/>
    <w:rsid w:val="00FB352B"/>
    <w:rsid w:val="00FB377B"/>
    <w:rsid w:val="00FB3F7D"/>
    <w:rsid w:val="00FB47D6"/>
    <w:rsid w:val="00FB485F"/>
    <w:rsid w:val="00FB4E58"/>
    <w:rsid w:val="00FB5774"/>
    <w:rsid w:val="00FB60C3"/>
    <w:rsid w:val="00FB6920"/>
    <w:rsid w:val="00FB71E4"/>
    <w:rsid w:val="00FB7392"/>
    <w:rsid w:val="00FB73E3"/>
    <w:rsid w:val="00FB79D9"/>
    <w:rsid w:val="00FC005B"/>
    <w:rsid w:val="00FC087B"/>
    <w:rsid w:val="00FC0980"/>
    <w:rsid w:val="00FC1303"/>
    <w:rsid w:val="00FC13FC"/>
    <w:rsid w:val="00FC181E"/>
    <w:rsid w:val="00FC1CA9"/>
    <w:rsid w:val="00FC2479"/>
    <w:rsid w:val="00FC33C0"/>
    <w:rsid w:val="00FC34D8"/>
    <w:rsid w:val="00FC385B"/>
    <w:rsid w:val="00FC3DF0"/>
    <w:rsid w:val="00FC43EC"/>
    <w:rsid w:val="00FC45DA"/>
    <w:rsid w:val="00FC53D6"/>
    <w:rsid w:val="00FC5642"/>
    <w:rsid w:val="00FC5993"/>
    <w:rsid w:val="00FC59AB"/>
    <w:rsid w:val="00FC5CAB"/>
    <w:rsid w:val="00FC6007"/>
    <w:rsid w:val="00FC639D"/>
    <w:rsid w:val="00FC68EB"/>
    <w:rsid w:val="00FC7160"/>
    <w:rsid w:val="00FC71FC"/>
    <w:rsid w:val="00FC7AF6"/>
    <w:rsid w:val="00FD01C6"/>
    <w:rsid w:val="00FD03BE"/>
    <w:rsid w:val="00FD08CC"/>
    <w:rsid w:val="00FD090C"/>
    <w:rsid w:val="00FD19DD"/>
    <w:rsid w:val="00FD1A2D"/>
    <w:rsid w:val="00FD2641"/>
    <w:rsid w:val="00FD2E05"/>
    <w:rsid w:val="00FD3125"/>
    <w:rsid w:val="00FD3D1C"/>
    <w:rsid w:val="00FD4065"/>
    <w:rsid w:val="00FD469C"/>
    <w:rsid w:val="00FD4BE4"/>
    <w:rsid w:val="00FD4C00"/>
    <w:rsid w:val="00FD515F"/>
    <w:rsid w:val="00FD5AC4"/>
    <w:rsid w:val="00FD5E76"/>
    <w:rsid w:val="00FD5F21"/>
    <w:rsid w:val="00FD6DF7"/>
    <w:rsid w:val="00FD6F01"/>
    <w:rsid w:val="00FD7C69"/>
    <w:rsid w:val="00FD7DDE"/>
    <w:rsid w:val="00FE162E"/>
    <w:rsid w:val="00FE18AD"/>
    <w:rsid w:val="00FE18D5"/>
    <w:rsid w:val="00FE2065"/>
    <w:rsid w:val="00FE22B2"/>
    <w:rsid w:val="00FE2376"/>
    <w:rsid w:val="00FE29DE"/>
    <w:rsid w:val="00FE2FBD"/>
    <w:rsid w:val="00FE3306"/>
    <w:rsid w:val="00FE3A16"/>
    <w:rsid w:val="00FE4B21"/>
    <w:rsid w:val="00FE4C13"/>
    <w:rsid w:val="00FE4DC8"/>
    <w:rsid w:val="00FE528A"/>
    <w:rsid w:val="00FE53EC"/>
    <w:rsid w:val="00FE5ED8"/>
    <w:rsid w:val="00FE6347"/>
    <w:rsid w:val="00FE6EA0"/>
    <w:rsid w:val="00FE71D8"/>
    <w:rsid w:val="00FE727C"/>
    <w:rsid w:val="00FE7346"/>
    <w:rsid w:val="00FE7857"/>
    <w:rsid w:val="00FE7893"/>
    <w:rsid w:val="00FF030A"/>
    <w:rsid w:val="00FF03A8"/>
    <w:rsid w:val="00FF0E94"/>
    <w:rsid w:val="00FF0F0D"/>
    <w:rsid w:val="00FF1B04"/>
    <w:rsid w:val="00FF1D32"/>
    <w:rsid w:val="00FF1EEF"/>
    <w:rsid w:val="00FF27C6"/>
    <w:rsid w:val="00FF3222"/>
    <w:rsid w:val="00FF326C"/>
    <w:rsid w:val="00FF4D9F"/>
    <w:rsid w:val="00FF6FD0"/>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CE1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5A4"/>
    <w:pPr>
      <w:spacing w:after="100" w:line="400" w:lineRule="exact"/>
      <w:jc w:val="both"/>
    </w:pPr>
    <w:rPr>
      <w:rFonts w:ascii="Century Schoolbook" w:hAnsi="Century Schoolbook"/>
      <w:sz w:val="27"/>
    </w:rPr>
  </w:style>
  <w:style w:type="paragraph" w:styleId="Heading1">
    <w:name w:val="heading 1"/>
    <w:basedOn w:val="Normal"/>
    <w:next w:val="Normal"/>
    <w:qFormat/>
    <w:rsid w:val="00F845A4"/>
    <w:pPr>
      <w:keepNext/>
      <w:spacing w:before="140" w:line="240" w:lineRule="atLeast"/>
      <w:jc w:val="center"/>
      <w:outlineLvl w:val="0"/>
    </w:pPr>
    <w:rPr>
      <w:b/>
      <w:smallCaps/>
    </w:rPr>
  </w:style>
  <w:style w:type="paragraph" w:styleId="Heading2">
    <w:name w:val="heading 2"/>
    <w:basedOn w:val="Normal"/>
    <w:next w:val="Normal"/>
    <w:qFormat/>
    <w:rsid w:val="00F845A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F845A4"/>
    <w:pPr>
      <w:keepNext/>
      <w:tabs>
        <w:tab w:val="left" w:pos="1584"/>
      </w:tabs>
      <w:spacing w:before="140" w:line="240" w:lineRule="atLeast"/>
      <w:ind w:left="1584" w:hanging="432"/>
      <w:jc w:val="left"/>
      <w:outlineLvl w:val="2"/>
    </w:pPr>
    <w:rPr>
      <w:i/>
    </w:rPr>
  </w:style>
  <w:style w:type="paragraph" w:styleId="Heading4">
    <w:name w:val="heading 4"/>
    <w:basedOn w:val="Normal"/>
    <w:rsid w:val="00F845A4"/>
    <w:pPr>
      <w:keepNext/>
      <w:tabs>
        <w:tab w:val="left" w:pos="2016"/>
      </w:tabs>
      <w:spacing w:before="140" w:line="240" w:lineRule="atLeast"/>
      <w:ind w:left="2016" w:hanging="432"/>
      <w:jc w:val="left"/>
      <w:outlineLvl w:val="3"/>
    </w:pPr>
    <w:rPr>
      <w:i/>
    </w:rPr>
  </w:style>
  <w:style w:type="paragraph" w:styleId="Heading5">
    <w:name w:val="heading 5"/>
    <w:basedOn w:val="Normal"/>
    <w:rsid w:val="00F845A4"/>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00077F"/>
    <w:pPr>
      <w:keepNext/>
      <w:keepLines/>
      <w:spacing w:before="40"/>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F845A4"/>
    <w:pPr>
      <w:tabs>
        <w:tab w:val="center" w:pos="3960"/>
        <w:tab w:val="right" w:pos="10080"/>
      </w:tabs>
      <w:spacing w:after="0" w:line="240" w:lineRule="auto"/>
      <w:jc w:val="center"/>
    </w:pPr>
    <w:rPr>
      <w:sz w:val="22"/>
    </w:rPr>
  </w:style>
  <w:style w:type="character" w:styleId="FootnoteReference">
    <w:name w:val="footnote reference"/>
    <w:rsid w:val="00F845A4"/>
    <w:rPr>
      <w:rFonts w:ascii="Century Schoolbook" w:hAnsi="Century Schoolbook"/>
      <w:b/>
      <w:i w:val="0"/>
      <w:position w:val="4"/>
      <w:sz w:val="27"/>
      <w:vertAlign w:val="superscript"/>
    </w:rPr>
  </w:style>
  <w:style w:type="paragraph" w:styleId="FootnoteText">
    <w:name w:val="footnote text"/>
    <w:basedOn w:val="Normal"/>
    <w:rsid w:val="00F845A4"/>
    <w:pPr>
      <w:spacing w:line="300" w:lineRule="exact"/>
    </w:pPr>
  </w:style>
  <w:style w:type="paragraph" w:styleId="Date">
    <w:name w:val="Date"/>
    <w:basedOn w:val="Normal"/>
    <w:semiHidden/>
    <w:rsid w:val="00F845A4"/>
    <w:pPr>
      <w:jc w:val="right"/>
    </w:pPr>
  </w:style>
  <w:style w:type="paragraph" w:styleId="Header">
    <w:name w:val="header"/>
    <w:basedOn w:val="Normal"/>
    <w:qFormat/>
    <w:rsid w:val="00F845A4"/>
    <w:pPr>
      <w:tabs>
        <w:tab w:val="center" w:pos="3960"/>
        <w:tab w:val="right" w:pos="10080"/>
      </w:tabs>
      <w:spacing w:after="80" w:line="240" w:lineRule="auto"/>
      <w:jc w:val="center"/>
    </w:pPr>
    <w:rPr>
      <w:sz w:val="22"/>
    </w:rPr>
  </w:style>
  <w:style w:type="paragraph" w:styleId="NormalIndent">
    <w:name w:val="Normal Indent"/>
    <w:basedOn w:val="Normal"/>
    <w:link w:val="NormalIndentChar"/>
    <w:rsid w:val="00F845A4"/>
    <w:pPr>
      <w:ind w:left="720"/>
    </w:pPr>
  </w:style>
  <w:style w:type="character" w:styleId="PageNumber">
    <w:name w:val="page number"/>
    <w:semiHidden/>
    <w:rsid w:val="00F845A4"/>
  </w:style>
  <w:style w:type="paragraph" w:customStyle="1" w:styleId="Recommend">
    <w:name w:val="Recommend"/>
    <w:basedOn w:val="Normal"/>
    <w:rsid w:val="00F845A4"/>
  </w:style>
  <w:style w:type="paragraph" w:customStyle="1" w:styleId="subject">
    <w:name w:val="subject"/>
    <w:basedOn w:val="Normal"/>
    <w:rsid w:val="00F845A4"/>
    <w:pPr>
      <w:tabs>
        <w:tab w:val="left" w:pos="1008"/>
      </w:tabs>
      <w:ind w:left="990" w:hanging="990"/>
    </w:pPr>
    <w:rPr>
      <w:b/>
    </w:rPr>
  </w:style>
  <w:style w:type="paragraph" w:customStyle="1" w:styleId="Summary">
    <w:name w:val="Summary"/>
    <w:basedOn w:val="Normal"/>
    <w:rsid w:val="00F845A4"/>
    <w:pPr>
      <w:ind w:left="2160" w:hanging="2160"/>
    </w:pPr>
  </w:style>
  <w:style w:type="paragraph" w:customStyle="1" w:styleId="Text">
    <w:name w:val="Text"/>
    <w:basedOn w:val="Normal"/>
    <w:rsid w:val="00F845A4"/>
    <w:pPr>
      <w:tabs>
        <w:tab w:val="left" w:pos="720"/>
        <w:tab w:val="left" w:pos="1440"/>
        <w:tab w:val="left" w:pos="2160"/>
        <w:tab w:val="center" w:pos="4320"/>
      </w:tabs>
      <w:spacing w:line="480" w:lineRule="atLeast"/>
      <w:ind w:firstLine="540"/>
    </w:pPr>
  </w:style>
  <w:style w:type="paragraph" w:customStyle="1" w:styleId="Title1">
    <w:name w:val="Title1"/>
    <w:basedOn w:val="Normal"/>
    <w:rsid w:val="00F845A4"/>
    <w:pPr>
      <w:tabs>
        <w:tab w:val="left" w:pos="5760"/>
        <w:tab w:val="left" w:pos="6480"/>
      </w:tabs>
      <w:spacing w:line="240" w:lineRule="atLeast"/>
    </w:pPr>
  </w:style>
  <w:style w:type="paragraph" w:customStyle="1" w:styleId="Titles">
    <w:name w:val="Titles"/>
    <w:basedOn w:val="Normal"/>
    <w:rsid w:val="00F845A4"/>
    <w:pPr>
      <w:tabs>
        <w:tab w:val="left" w:pos="2160"/>
      </w:tabs>
      <w:ind w:left="2160" w:hanging="2160"/>
    </w:pPr>
    <w:rPr>
      <w:b/>
    </w:rPr>
  </w:style>
  <w:style w:type="paragraph" w:styleId="TOAHeading">
    <w:name w:val="toa heading"/>
    <w:basedOn w:val="Normal"/>
    <w:next w:val="Normal"/>
    <w:semiHidden/>
    <w:rsid w:val="00F845A4"/>
    <w:pPr>
      <w:spacing w:before="120"/>
    </w:pPr>
    <w:rPr>
      <w:b/>
    </w:rPr>
  </w:style>
  <w:style w:type="paragraph" w:styleId="TOC1">
    <w:name w:val="toc 1"/>
    <w:basedOn w:val="Normal"/>
    <w:next w:val="Normal"/>
    <w:autoRedefine/>
    <w:rsid w:val="00F845A4"/>
  </w:style>
  <w:style w:type="paragraph" w:styleId="TOC2">
    <w:name w:val="toc 2"/>
    <w:basedOn w:val="Normal"/>
    <w:next w:val="Normal"/>
    <w:autoRedefine/>
    <w:rsid w:val="00F845A4"/>
    <w:pPr>
      <w:ind w:left="259"/>
    </w:pPr>
  </w:style>
  <w:style w:type="paragraph" w:styleId="TOC3">
    <w:name w:val="toc 3"/>
    <w:basedOn w:val="Normal"/>
    <w:next w:val="Normal"/>
    <w:autoRedefine/>
    <w:rsid w:val="00F845A4"/>
    <w:pPr>
      <w:ind w:left="520"/>
    </w:pPr>
  </w:style>
  <w:style w:type="paragraph" w:styleId="TOC4">
    <w:name w:val="toc 4"/>
    <w:basedOn w:val="Normal"/>
    <w:next w:val="Normal"/>
    <w:autoRedefine/>
    <w:semiHidden/>
    <w:rsid w:val="00F845A4"/>
    <w:pPr>
      <w:ind w:left="780"/>
    </w:pPr>
  </w:style>
  <w:style w:type="paragraph" w:styleId="TOC5">
    <w:name w:val="toc 5"/>
    <w:basedOn w:val="Normal"/>
    <w:next w:val="Normal"/>
    <w:autoRedefine/>
    <w:semiHidden/>
    <w:rsid w:val="00F845A4"/>
    <w:pPr>
      <w:ind w:left="1040"/>
    </w:pPr>
  </w:style>
  <w:style w:type="paragraph" w:styleId="TOC6">
    <w:name w:val="toc 6"/>
    <w:basedOn w:val="Normal"/>
    <w:next w:val="Normal"/>
    <w:autoRedefine/>
    <w:semiHidden/>
    <w:rsid w:val="00F845A4"/>
    <w:pPr>
      <w:ind w:left="1300"/>
    </w:pPr>
  </w:style>
  <w:style w:type="paragraph" w:styleId="TOC7">
    <w:name w:val="toc 7"/>
    <w:basedOn w:val="Normal"/>
    <w:next w:val="Normal"/>
    <w:autoRedefine/>
    <w:semiHidden/>
    <w:rsid w:val="00F845A4"/>
    <w:pPr>
      <w:ind w:left="1560"/>
    </w:pPr>
  </w:style>
  <w:style w:type="paragraph" w:styleId="TOC8">
    <w:name w:val="toc 8"/>
    <w:basedOn w:val="Normal"/>
    <w:next w:val="Normal"/>
    <w:autoRedefine/>
    <w:semiHidden/>
    <w:rsid w:val="00F845A4"/>
    <w:pPr>
      <w:ind w:left="1820"/>
    </w:pPr>
  </w:style>
  <w:style w:type="paragraph" w:styleId="TOC9">
    <w:name w:val="toc 9"/>
    <w:basedOn w:val="Normal"/>
    <w:next w:val="Normal"/>
    <w:autoRedefine/>
    <w:semiHidden/>
    <w:rsid w:val="00F845A4"/>
    <w:pPr>
      <w:ind w:left="2080"/>
    </w:pPr>
  </w:style>
  <w:style w:type="paragraph" w:customStyle="1" w:styleId="Contents">
    <w:name w:val="Contents"/>
    <w:basedOn w:val="Normal"/>
    <w:rsid w:val="00F845A4"/>
    <w:pPr>
      <w:jc w:val="center"/>
    </w:pPr>
    <w:rPr>
      <w:b/>
      <w:spacing w:val="100"/>
    </w:rPr>
  </w:style>
  <w:style w:type="character" w:styleId="Hyperlink">
    <w:name w:val="Hyperlink"/>
    <w:uiPriority w:val="99"/>
    <w:unhideWhenUsed/>
    <w:rsid w:val="00E724BA"/>
    <w:rPr>
      <w:color w:val="0000FF"/>
      <w:u w:val="single"/>
    </w:rPr>
  </w:style>
  <w:style w:type="character" w:customStyle="1" w:styleId="costarpage">
    <w:name w:val="co_starpage"/>
    <w:basedOn w:val="DefaultParagraphFont"/>
    <w:rsid w:val="0031480D"/>
  </w:style>
  <w:style w:type="character" w:styleId="Emphasis">
    <w:name w:val="Emphasis"/>
    <w:uiPriority w:val="20"/>
    <w:qFormat/>
    <w:rsid w:val="0031480D"/>
    <w:rPr>
      <w:i/>
      <w:iCs/>
    </w:rPr>
  </w:style>
  <w:style w:type="character" w:customStyle="1" w:styleId="cosearchterm">
    <w:name w:val="co_searchterm"/>
    <w:basedOn w:val="DefaultParagraphFont"/>
    <w:rsid w:val="00E45EDF"/>
  </w:style>
  <w:style w:type="paragraph" w:styleId="ListParagraph">
    <w:name w:val="List Paragraph"/>
    <w:basedOn w:val="Normal"/>
    <w:uiPriority w:val="34"/>
    <w:qFormat/>
    <w:rsid w:val="00907583"/>
    <w:pPr>
      <w:ind w:left="720"/>
      <w:contextualSpacing/>
    </w:pPr>
  </w:style>
  <w:style w:type="paragraph" w:styleId="TOCHeading">
    <w:name w:val="TOC Heading"/>
    <w:basedOn w:val="Heading1"/>
    <w:next w:val="Normal"/>
    <w:uiPriority w:val="39"/>
    <w:unhideWhenUsed/>
    <w:qFormat/>
    <w:rsid w:val="00387EDD"/>
    <w:pPr>
      <w:keepLines/>
      <w:spacing w:before="240" w:line="259" w:lineRule="auto"/>
      <w:jc w:val="left"/>
      <w:outlineLvl w:val="9"/>
    </w:pPr>
    <w:rPr>
      <w:rFonts w:ascii="Cambria" w:hAnsi="Cambria"/>
      <w:b w:val="0"/>
      <w:smallCaps w:val="0"/>
      <w:color w:val="365F91"/>
      <w:sz w:val="32"/>
      <w:szCs w:val="32"/>
    </w:rPr>
  </w:style>
  <w:style w:type="paragraph" w:styleId="BalloonText">
    <w:name w:val="Balloon Text"/>
    <w:basedOn w:val="Normal"/>
    <w:link w:val="BalloonTextChar"/>
    <w:uiPriority w:val="99"/>
    <w:semiHidden/>
    <w:unhideWhenUsed/>
    <w:rsid w:val="000A3992"/>
    <w:rPr>
      <w:rFonts w:ascii="Segoe UI" w:hAnsi="Segoe UI" w:cs="Segoe UI"/>
      <w:sz w:val="18"/>
      <w:szCs w:val="18"/>
    </w:rPr>
  </w:style>
  <w:style w:type="character" w:customStyle="1" w:styleId="BalloonTextChar">
    <w:name w:val="Balloon Text Char"/>
    <w:link w:val="BalloonText"/>
    <w:uiPriority w:val="99"/>
    <w:semiHidden/>
    <w:rsid w:val="000A3992"/>
    <w:rPr>
      <w:rFonts w:ascii="Segoe UI" w:hAnsi="Segoe UI" w:cs="Segoe UI"/>
      <w:sz w:val="18"/>
      <w:szCs w:val="18"/>
    </w:rPr>
  </w:style>
  <w:style w:type="character" w:customStyle="1" w:styleId="Heading6Char">
    <w:name w:val="Heading 6 Char"/>
    <w:link w:val="Heading6"/>
    <w:uiPriority w:val="9"/>
    <w:rsid w:val="0000077F"/>
    <w:rPr>
      <w:rFonts w:ascii="Cambria" w:eastAsia="Times New Roman" w:hAnsi="Cambria" w:cs="Times New Roman"/>
      <w:color w:val="243F60"/>
      <w:sz w:val="26"/>
    </w:rPr>
  </w:style>
  <w:style w:type="character" w:styleId="PlaceholderText">
    <w:name w:val="Placeholder Text"/>
    <w:uiPriority w:val="99"/>
    <w:semiHidden/>
    <w:rsid w:val="00950CB6"/>
    <w:rPr>
      <w:color w:val="808080"/>
    </w:rPr>
  </w:style>
  <w:style w:type="character" w:customStyle="1" w:styleId="FooterChar">
    <w:name w:val="Footer Char"/>
    <w:link w:val="Footer"/>
    <w:rsid w:val="00314E5C"/>
    <w:rPr>
      <w:rFonts w:ascii="Century Schoolbook" w:hAnsi="Century Schoolbook"/>
      <w:sz w:val="22"/>
    </w:rPr>
  </w:style>
  <w:style w:type="paragraph" w:styleId="Revision">
    <w:name w:val="Revision"/>
    <w:hidden/>
    <w:uiPriority w:val="99"/>
    <w:semiHidden/>
    <w:rsid w:val="00DB260B"/>
    <w:rPr>
      <w:sz w:val="26"/>
    </w:rPr>
  </w:style>
  <w:style w:type="paragraph" w:styleId="EndnoteText">
    <w:name w:val="endnote text"/>
    <w:basedOn w:val="Normal"/>
    <w:link w:val="EndnoteTextChar"/>
    <w:uiPriority w:val="99"/>
    <w:semiHidden/>
    <w:unhideWhenUsed/>
    <w:rsid w:val="00347340"/>
    <w:rPr>
      <w:sz w:val="20"/>
    </w:rPr>
  </w:style>
  <w:style w:type="character" w:customStyle="1" w:styleId="EndnoteTextChar">
    <w:name w:val="Endnote Text Char"/>
    <w:basedOn w:val="DefaultParagraphFont"/>
    <w:link w:val="EndnoteText"/>
    <w:uiPriority w:val="99"/>
    <w:semiHidden/>
    <w:rsid w:val="00347340"/>
  </w:style>
  <w:style w:type="character" w:styleId="EndnoteReference">
    <w:name w:val="endnote reference"/>
    <w:uiPriority w:val="99"/>
    <w:semiHidden/>
    <w:unhideWhenUsed/>
    <w:rsid w:val="00347340"/>
    <w:rPr>
      <w:vertAlign w:val="superscript"/>
    </w:rPr>
  </w:style>
  <w:style w:type="paragraph" w:styleId="BodyText">
    <w:name w:val="Body Text"/>
    <w:basedOn w:val="Normal"/>
    <w:link w:val="BodyTextChar"/>
    <w:qFormat/>
    <w:rsid w:val="00F845A4"/>
  </w:style>
  <w:style w:type="character" w:customStyle="1" w:styleId="BodyTextChar">
    <w:name w:val="Body Text Char"/>
    <w:link w:val="BodyText"/>
    <w:rsid w:val="00F845A4"/>
    <w:rPr>
      <w:rFonts w:ascii="Century Schoolbook" w:hAnsi="Century Schoolbook"/>
      <w:sz w:val="27"/>
    </w:rPr>
  </w:style>
  <w:style w:type="character" w:customStyle="1" w:styleId="NormalIndentChar">
    <w:name w:val="Normal Indent Char"/>
    <w:link w:val="NormalIndent"/>
    <w:rsid w:val="000F677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5306">
      <w:bodyDiv w:val="1"/>
      <w:marLeft w:val="0"/>
      <w:marRight w:val="0"/>
      <w:marTop w:val="0"/>
      <w:marBottom w:val="0"/>
      <w:divBdr>
        <w:top w:val="none" w:sz="0" w:space="0" w:color="auto"/>
        <w:left w:val="none" w:sz="0" w:space="0" w:color="auto"/>
        <w:bottom w:val="none" w:sz="0" w:space="0" w:color="auto"/>
        <w:right w:val="none" w:sz="0" w:space="0" w:color="auto"/>
      </w:divBdr>
      <w:divsChild>
        <w:div w:id="766586267">
          <w:marLeft w:val="0"/>
          <w:marRight w:val="0"/>
          <w:marTop w:val="0"/>
          <w:marBottom w:val="0"/>
          <w:divBdr>
            <w:top w:val="none" w:sz="0" w:space="0" w:color="auto"/>
            <w:left w:val="single" w:sz="6" w:space="0" w:color="BBBBBB"/>
            <w:bottom w:val="single" w:sz="6" w:space="0" w:color="BBBBBB"/>
            <w:right w:val="single" w:sz="6" w:space="0" w:color="BBBBBB"/>
          </w:divBdr>
          <w:divsChild>
            <w:div w:id="186913935">
              <w:marLeft w:val="0"/>
              <w:marRight w:val="0"/>
              <w:marTop w:val="0"/>
              <w:marBottom w:val="0"/>
              <w:divBdr>
                <w:top w:val="none" w:sz="0" w:space="0" w:color="auto"/>
                <w:left w:val="none" w:sz="0" w:space="0" w:color="auto"/>
                <w:bottom w:val="none" w:sz="0" w:space="0" w:color="auto"/>
                <w:right w:val="none" w:sz="0" w:space="0" w:color="auto"/>
              </w:divBdr>
              <w:divsChild>
                <w:div w:id="1169561372">
                  <w:marLeft w:val="0"/>
                  <w:marRight w:val="0"/>
                  <w:marTop w:val="75"/>
                  <w:marBottom w:val="0"/>
                  <w:divBdr>
                    <w:top w:val="none" w:sz="0" w:space="0" w:color="auto"/>
                    <w:left w:val="none" w:sz="0" w:space="0" w:color="auto"/>
                    <w:bottom w:val="none" w:sz="0" w:space="0" w:color="auto"/>
                    <w:right w:val="none" w:sz="0" w:space="0" w:color="auto"/>
                  </w:divBdr>
                  <w:divsChild>
                    <w:div w:id="541989538">
                      <w:marLeft w:val="0"/>
                      <w:marRight w:val="0"/>
                      <w:marTop w:val="0"/>
                      <w:marBottom w:val="0"/>
                      <w:divBdr>
                        <w:top w:val="none" w:sz="0" w:space="0" w:color="auto"/>
                        <w:left w:val="none" w:sz="0" w:space="0" w:color="auto"/>
                        <w:bottom w:val="none" w:sz="0" w:space="0" w:color="auto"/>
                        <w:right w:val="none" w:sz="0" w:space="0" w:color="auto"/>
                      </w:divBdr>
                      <w:divsChild>
                        <w:div w:id="430782282">
                          <w:marLeft w:val="0"/>
                          <w:marRight w:val="0"/>
                          <w:marTop w:val="0"/>
                          <w:marBottom w:val="0"/>
                          <w:divBdr>
                            <w:top w:val="none" w:sz="0" w:space="0" w:color="auto"/>
                            <w:left w:val="none" w:sz="0" w:space="0" w:color="auto"/>
                            <w:bottom w:val="none" w:sz="0" w:space="0" w:color="auto"/>
                            <w:right w:val="none" w:sz="0" w:space="0" w:color="auto"/>
                          </w:divBdr>
                          <w:divsChild>
                            <w:div w:id="838735601">
                              <w:marLeft w:val="0"/>
                              <w:marRight w:val="0"/>
                              <w:marTop w:val="0"/>
                              <w:marBottom w:val="0"/>
                              <w:divBdr>
                                <w:top w:val="none" w:sz="0" w:space="0" w:color="auto"/>
                                <w:left w:val="none" w:sz="0" w:space="0" w:color="auto"/>
                                <w:bottom w:val="none" w:sz="0" w:space="0" w:color="auto"/>
                                <w:right w:val="none" w:sz="0" w:space="0" w:color="auto"/>
                              </w:divBdr>
                              <w:divsChild>
                                <w:div w:id="174610359">
                                  <w:marLeft w:val="0"/>
                                  <w:marRight w:val="0"/>
                                  <w:marTop w:val="0"/>
                                  <w:marBottom w:val="0"/>
                                  <w:divBdr>
                                    <w:top w:val="none" w:sz="0" w:space="0" w:color="auto"/>
                                    <w:left w:val="none" w:sz="0" w:space="0" w:color="auto"/>
                                    <w:bottom w:val="none" w:sz="0" w:space="0" w:color="auto"/>
                                    <w:right w:val="none" w:sz="0" w:space="0" w:color="auto"/>
                                  </w:divBdr>
                                  <w:divsChild>
                                    <w:div w:id="819201104">
                                      <w:marLeft w:val="0"/>
                                      <w:marRight w:val="0"/>
                                      <w:marTop w:val="0"/>
                                      <w:marBottom w:val="0"/>
                                      <w:divBdr>
                                        <w:top w:val="none" w:sz="0" w:space="0" w:color="auto"/>
                                        <w:left w:val="none" w:sz="0" w:space="0" w:color="auto"/>
                                        <w:bottom w:val="none" w:sz="0" w:space="0" w:color="auto"/>
                                        <w:right w:val="none" w:sz="0" w:space="0" w:color="auto"/>
                                      </w:divBdr>
                                      <w:divsChild>
                                        <w:div w:id="1863857233">
                                          <w:marLeft w:val="1200"/>
                                          <w:marRight w:val="1200"/>
                                          <w:marTop w:val="0"/>
                                          <w:marBottom w:val="0"/>
                                          <w:divBdr>
                                            <w:top w:val="none" w:sz="0" w:space="0" w:color="auto"/>
                                            <w:left w:val="none" w:sz="0" w:space="0" w:color="auto"/>
                                            <w:bottom w:val="none" w:sz="0" w:space="0" w:color="auto"/>
                                            <w:right w:val="none" w:sz="0" w:space="0" w:color="auto"/>
                                          </w:divBdr>
                                          <w:divsChild>
                                            <w:div w:id="760183369">
                                              <w:marLeft w:val="0"/>
                                              <w:marRight w:val="0"/>
                                              <w:marTop w:val="0"/>
                                              <w:marBottom w:val="0"/>
                                              <w:divBdr>
                                                <w:top w:val="none" w:sz="0" w:space="0" w:color="auto"/>
                                                <w:left w:val="none" w:sz="0" w:space="0" w:color="auto"/>
                                                <w:bottom w:val="none" w:sz="0" w:space="0" w:color="auto"/>
                                                <w:right w:val="none" w:sz="0" w:space="0" w:color="auto"/>
                                              </w:divBdr>
                                              <w:divsChild>
                                                <w:div w:id="1275358006">
                                                  <w:marLeft w:val="0"/>
                                                  <w:marRight w:val="0"/>
                                                  <w:marTop w:val="240"/>
                                                  <w:marBottom w:val="0"/>
                                                  <w:divBdr>
                                                    <w:top w:val="none" w:sz="0" w:space="0" w:color="auto"/>
                                                    <w:left w:val="none" w:sz="0" w:space="0" w:color="auto"/>
                                                    <w:bottom w:val="none" w:sz="0" w:space="0" w:color="auto"/>
                                                    <w:right w:val="none" w:sz="0" w:space="0" w:color="auto"/>
                                                  </w:divBdr>
                                                  <w:divsChild>
                                                    <w:div w:id="259606415">
                                                      <w:marLeft w:val="0"/>
                                                      <w:marRight w:val="0"/>
                                                      <w:marTop w:val="0"/>
                                                      <w:marBottom w:val="0"/>
                                                      <w:divBdr>
                                                        <w:top w:val="none" w:sz="0" w:space="0" w:color="auto"/>
                                                        <w:left w:val="none" w:sz="0" w:space="0" w:color="auto"/>
                                                        <w:bottom w:val="none" w:sz="0" w:space="0" w:color="auto"/>
                                                        <w:right w:val="none" w:sz="0" w:space="0" w:color="auto"/>
                                                      </w:divBdr>
                                                      <w:divsChild>
                                                        <w:div w:id="137116486">
                                                          <w:marLeft w:val="1275"/>
                                                          <w:marRight w:val="0"/>
                                                          <w:marTop w:val="0"/>
                                                          <w:marBottom w:val="0"/>
                                                          <w:divBdr>
                                                            <w:top w:val="none" w:sz="0" w:space="0" w:color="auto"/>
                                                            <w:left w:val="none" w:sz="0" w:space="0" w:color="auto"/>
                                                            <w:bottom w:val="none" w:sz="0" w:space="0" w:color="auto"/>
                                                            <w:right w:val="none" w:sz="0" w:space="0" w:color="auto"/>
                                                          </w:divBdr>
                                                          <w:divsChild>
                                                            <w:div w:id="434860724">
                                                              <w:marLeft w:val="0"/>
                                                              <w:marRight w:val="0"/>
                                                              <w:marTop w:val="0"/>
                                                              <w:marBottom w:val="0"/>
                                                              <w:divBdr>
                                                                <w:top w:val="none" w:sz="0" w:space="0" w:color="auto"/>
                                                                <w:left w:val="none" w:sz="0" w:space="0" w:color="auto"/>
                                                                <w:bottom w:val="none" w:sz="0" w:space="0" w:color="auto"/>
                                                                <w:right w:val="none" w:sz="0" w:space="0" w:color="auto"/>
                                                              </w:divBdr>
                                                              <w:divsChild>
                                                                <w:div w:id="281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5371207">
      <w:bodyDiv w:val="1"/>
      <w:marLeft w:val="0"/>
      <w:marRight w:val="0"/>
      <w:marTop w:val="0"/>
      <w:marBottom w:val="0"/>
      <w:divBdr>
        <w:top w:val="none" w:sz="0" w:space="0" w:color="auto"/>
        <w:left w:val="none" w:sz="0" w:space="0" w:color="auto"/>
        <w:bottom w:val="none" w:sz="0" w:space="0" w:color="auto"/>
        <w:right w:val="none" w:sz="0" w:space="0" w:color="auto"/>
      </w:divBdr>
      <w:divsChild>
        <w:div w:id="302002774">
          <w:marLeft w:val="0"/>
          <w:marRight w:val="0"/>
          <w:marTop w:val="0"/>
          <w:marBottom w:val="0"/>
          <w:divBdr>
            <w:top w:val="none" w:sz="0" w:space="0" w:color="auto"/>
            <w:left w:val="none" w:sz="0" w:space="0" w:color="auto"/>
            <w:bottom w:val="none" w:sz="0" w:space="0" w:color="auto"/>
            <w:right w:val="none" w:sz="0" w:space="0" w:color="auto"/>
          </w:divBdr>
        </w:div>
      </w:divsChild>
    </w:div>
    <w:div w:id="545528158">
      <w:bodyDiv w:val="1"/>
      <w:marLeft w:val="0"/>
      <w:marRight w:val="0"/>
      <w:marTop w:val="0"/>
      <w:marBottom w:val="0"/>
      <w:divBdr>
        <w:top w:val="none" w:sz="0" w:space="0" w:color="auto"/>
        <w:left w:val="none" w:sz="0" w:space="0" w:color="auto"/>
        <w:bottom w:val="none" w:sz="0" w:space="0" w:color="auto"/>
        <w:right w:val="none" w:sz="0" w:space="0" w:color="auto"/>
      </w:divBdr>
      <w:divsChild>
        <w:div w:id="1518255">
          <w:marLeft w:val="0"/>
          <w:marRight w:val="0"/>
          <w:marTop w:val="0"/>
          <w:marBottom w:val="0"/>
          <w:divBdr>
            <w:top w:val="none" w:sz="0" w:space="0" w:color="auto"/>
            <w:left w:val="single" w:sz="6" w:space="0" w:color="BBBBBB"/>
            <w:bottom w:val="single" w:sz="6" w:space="0" w:color="BBBBBB"/>
            <w:right w:val="single" w:sz="6" w:space="0" w:color="BBBBBB"/>
          </w:divBdr>
          <w:divsChild>
            <w:div w:id="496773009">
              <w:marLeft w:val="0"/>
              <w:marRight w:val="0"/>
              <w:marTop w:val="0"/>
              <w:marBottom w:val="0"/>
              <w:divBdr>
                <w:top w:val="none" w:sz="0" w:space="0" w:color="auto"/>
                <w:left w:val="none" w:sz="0" w:space="0" w:color="auto"/>
                <w:bottom w:val="none" w:sz="0" w:space="0" w:color="auto"/>
                <w:right w:val="none" w:sz="0" w:space="0" w:color="auto"/>
              </w:divBdr>
              <w:divsChild>
                <w:div w:id="845051760">
                  <w:marLeft w:val="0"/>
                  <w:marRight w:val="0"/>
                  <w:marTop w:val="75"/>
                  <w:marBottom w:val="0"/>
                  <w:divBdr>
                    <w:top w:val="none" w:sz="0" w:space="0" w:color="auto"/>
                    <w:left w:val="none" w:sz="0" w:space="0" w:color="auto"/>
                    <w:bottom w:val="none" w:sz="0" w:space="0" w:color="auto"/>
                    <w:right w:val="none" w:sz="0" w:space="0" w:color="auto"/>
                  </w:divBdr>
                  <w:divsChild>
                    <w:div w:id="1439105819">
                      <w:marLeft w:val="0"/>
                      <w:marRight w:val="0"/>
                      <w:marTop w:val="0"/>
                      <w:marBottom w:val="0"/>
                      <w:divBdr>
                        <w:top w:val="none" w:sz="0" w:space="0" w:color="auto"/>
                        <w:left w:val="none" w:sz="0" w:space="0" w:color="auto"/>
                        <w:bottom w:val="none" w:sz="0" w:space="0" w:color="auto"/>
                        <w:right w:val="none" w:sz="0" w:space="0" w:color="auto"/>
                      </w:divBdr>
                      <w:divsChild>
                        <w:div w:id="244269109">
                          <w:marLeft w:val="0"/>
                          <w:marRight w:val="0"/>
                          <w:marTop w:val="0"/>
                          <w:marBottom w:val="0"/>
                          <w:divBdr>
                            <w:top w:val="none" w:sz="0" w:space="0" w:color="auto"/>
                            <w:left w:val="none" w:sz="0" w:space="0" w:color="auto"/>
                            <w:bottom w:val="none" w:sz="0" w:space="0" w:color="auto"/>
                            <w:right w:val="none" w:sz="0" w:space="0" w:color="auto"/>
                          </w:divBdr>
                          <w:divsChild>
                            <w:div w:id="1343237220">
                              <w:marLeft w:val="0"/>
                              <w:marRight w:val="0"/>
                              <w:marTop w:val="0"/>
                              <w:marBottom w:val="0"/>
                              <w:divBdr>
                                <w:top w:val="none" w:sz="0" w:space="0" w:color="auto"/>
                                <w:left w:val="none" w:sz="0" w:space="0" w:color="auto"/>
                                <w:bottom w:val="none" w:sz="0" w:space="0" w:color="auto"/>
                                <w:right w:val="none" w:sz="0" w:space="0" w:color="auto"/>
                              </w:divBdr>
                              <w:divsChild>
                                <w:div w:id="1390960128">
                                  <w:marLeft w:val="0"/>
                                  <w:marRight w:val="0"/>
                                  <w:marTop w:val="0"/>
                                  <w:marBottom w:val="0"/>
                                  <w:divBdr>
                                    <w:top w:val="none" w:sz="0" w:space="0" w:color="auto"/>
                                    <w:left w:val="none" w:sz="0" w:space="0" w:color="auto"/>
                                    <w:bottom w:val="none" w:sz="0" w:space="0" w:color="auto"/>
                                    <w:right w:val="none" w:sz="0" w:space="0" w:color="auto"/>
                                  </w:divBdr>
                                  <w:divsChild>
                                    <w:div w:id="364840062">
                                      <w:marLeft w:val="0"/>
                                      <w:marRight w:val="0"/>
                                      <w:marTop w:val="0"/>
                                      <w:marBottom w:val="0"/>
                                      <w:divBdr>
                                        <w:top w:val="none" w:sz="0" w:space="0" w:color="auto"/>
                                        <w:left w:val="none" w:sz="0" w:space="0" w:color="auto"/>
                                        <w:bottom w:val="none" w:sz="0" w:space="0" w:color="auto"/>
                                        <w:right w:val="none" w:sz="0" w:space="0" w:color="auto"/>
                                      </w:divBdr>
                                      <w:divsChild>
                                        <w:div w:id="2105345895">
                                          <w:marLeft w:val="1200"/>
                                          <w:marRight w:val="1200"/>
                                          <w:marTop w:val="0"/>
                                          <w:marBottom w:val="0"/>
                                          <w:divBdr>
                                            <w:top w:val="none" w:sz="0" w:space="0" w:color="auto"/>
                                            <w:left w:val="none" w:sz="0" w:space="0" w:color="auto"/>
                                            <w:bottom w:val="none" w:sz="0" w:space="0" w:color="auto"/>
                                            <w:right w:val="none" w:sz="0" w:space="0" w:color="auto"/>
                                          </w:divBdr>
                                          <w:divsChild>
                                            <w:div w:id="1792288317">
                                              <w:marLeft w:val="0"/>
                                              <w:marRight w:val="0"/>
                                              <w:marTop w:val="0"/>
                                              <w:marBottom w:val="0"/>
                                              <w:divBdr>
                                                <w:top w:val="none" w:sz="0" w:space="0" w:color="auto"/>
                                                <w:left w:val="none" w:sz="0" w:space="0" w:color="auto"/>
                                                <w:bottom w:val="none" w:sz="0" w:space="0" w:color="auto"/>
                                                <w:right w:val="none" w:sz="0" w:space="0" w:color="auto"/>
                                              </w:divBdr>
                                              <w:divsChild>
                                                <w:div w:id="1901287636">
                                                  <w:marLeft w:val="0"/>
                                                  <w:marRight w:val="0"/>
                                                  <w:marTop w:val="240"/>
                                                  <w:marBottom w:val="0"/>
                                                  <w:divBdr>
                                                    <w:top w:val="none" w:sz="0" w:space="0" w:color="auto"/>
                                                    <w:left w:val="none" w:sz="0" w:space="0" w:color="auto"/>
                                                    <w:bottom w:val="none" w:sz="0" w:space="0" w:color="auto"/>
                                                    <w:right w:val="none" w:sz="0" w:space="0" w:color="auto"/>
                                                  </w:divBdr>
                                                  <w:divsChild>
                                                    <w:div w:id="1793935114">
                                                      <w:marLeft w:val="0"/>
                                                      <w:marRight w:val="0"/>
                                                      <w:marTop w:val="0"/>
                                                      <w:marBottom w:val="0"/>
                                                      <w:divBdr>
                                                        <w:top w:val="none" w:sz="0" w:space="0" w:color="auto"/>
                                                        <w:left w:val="none" w:sz="0" w:space="0" w:color="auto"/>
                                                        <w:bottom w:val="none" w:sz="0" w:space="0" w:color="auto"/>
                                                        <w:right w:val="none" w:sz="0" w:space="0" w:color="auto"/>
                                                      </w:divBdr>
                                                      <w:divsChild>
                                                        <w:div w:id="283658211">
                                                          <w:marLeft w:val="1275"/>
                                                          <w:marRight w:val="0"/>
                                                          <w:marTop w:val="0"/>
                                                          <w:marBottom w:val="0"/>
                                                          <w:divBdr>
                                                            <w:top w:val="none" w:sz="0" w:space="0" w:color="auto"/>
                                                            <w:left w:val="none" w:sz="0" w:space="0" w:color="auto"/>
                                                            <w:bottom w:val="none" w:sz="0" w:space="0" w:color="auto"/>
                                                            <w:right w:val="none" w:sz="0" w:space="0" w:color="auto"/>
                                                          </w:divBdr>
                                                          <w:divsChild>
                                                            <w:div w:id="1349530084">
                                                              <w:marLeft w:val="0"/>
                                                              <w:marRight w:val="0"/>
                                                              <w:marTop w:val="0"/>
                                                              <w:marBottom w:val="0"/>
                                                              <w:divBdr>
                                                                <w:top w:val="none" w:sz="0" w:space="0" w:color="auto"/>
                                                                <w:left w:val="none" w:sz="0" w:space="0" w:color="auto"/>
                                                                <w:bottom w:val="none" w:sz="0" w:space="0" w:color="auto"/>
                                                                <w:right w:val="none" w:sz="0" w:space="0" w:color="auto"/>
                                                              </w:divBdr>
                                                              <w:divsChild>
                                                                <w:div w:id="6127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1096814">
      <w:bodyDiv w:val="1"/>
      <w:marLeft w:val="0"/>
      <w:marRight w:val="0"/>
      <w:marTop w:val="0"/>
      <w:marBottom w:val="0"/>
      <w:divBdr>
        <w:top w:val="none" w:sz="0" w:space="0" w:color="auto"/>
        <w:left w:val="none" w:sz="0" w:space="0" w:color="auto"/>
        <w:bottom w:val="none" w:sz="0" w:space="0" w:color="auto"/>
        <w:right w:val="none" w:sz="0" w:space="0" w:color="auto"/>
      </w:divBdr>
      <w:divsChild>
        <w:div w:id="1213926660">
          <w:marLeft w:val="0"/>
          <w:marRight w:val="0"/>
          <w:marTop w:val="0"/>
          <w:marBottom w:val="0"/>
          <w:divBdr>
            <w:top w:val="none" w:sz="0" w:space="0" w:color="auto"/>
            <w:left w:val="none" w:sz="0" w:space="0" w:color="auto"/>
            <w:bottom w:val="none" w:sz="0" w:space="0" w:color="auto"/>
            <w:right w:val="none" w:sz="0" w:space="0" w:color="auto"/>
          </w:divBdr>
          <w:divsChild>
            <w:div w:id="3018731">
              <w:marLeft w:val="0"/>
              <w:marRight w:val="0"/>
              <w:marTop w:val="0"/>
              <w:marBottom w:val="0"/>
              <w:divBdr>
                <w:top w:val="none" w:sz="0" w:space="0" w:color="auto"/>
                <w:left w:val="none" w:sz="0" w:space="0" w:color="auto"/>
                <w:bottom w:val="none" w:sz="0" w:space="0" w:color="auto"/>
                <w:right w:val="none" w:sz="0" w:space="0" w:color="auto"/>
              </w:divBdr>
              <w:divsChild>
                <w:div w:id="15374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119">
      <w:bodyDiv w:val="1"/>
      <w:marLeft w:val="0"/>
      <w:marRight w:val="0"/>
      <w:marTop w:val="0"/>
      <w:marBottom w:val="0"/>
      <w:divBdr>
        <w:top w:val="none" w:sz="0" w:space="0" w:color="auto"/>
        <w:left w:val="none" w:sz="0" w:space="0" w:color="auto"/>
        <w:bottom w:val="none" w:sz="0" w:space="0" w:color="auto"/>
        <w:right w:val="none" w:sz="0" w:space="0" w:color="auto"/>
      </w:divBdr>
      <w:divsChild>
        <w:div w:id="185296442">
          <w:marLeft w:val="0"/>
          <w:marRight w:val="0"/>
          <w:marTop w:val="0"/>
          <w:marBottom w:val="0"/>
          <w:divBdr>
            <w:top w:val="none" w:sz="0" w:space="0" w:color="auto"/>
            <w:left w:val="none" w:sz="0" w:space="0" w:color="auto"/>
            <w:bottom w:val="none" w:sz="0" w:space="0" w:color="auto"/>
            <w:right w:val="none" w:sz="0" w:space="0" w:color="auto"/>
          </w:divBdr>
          <w:divsChild>
            <w:div w:id="209270781">
              <w:marLeft w:val="0"/>
              <w:marRight w:val="0"/>
              <w:marTop w:val="0"/>
              <w:marBottom w:val="0"/>
              <w:divBdr>
                <w:top w:val="none" w:sz="0" w:space="0" w:color="auto"/>
                <w:left w:val="none" w:sz="0" w:space="0" w:color="auto"/>
                <w:bottom w:val="none" w:sz="0" w:space="0" w:color="auto"/>
                <w:right w:val="none" w:sz="0" w:space="0" w:color="auto"/>
              </w:divBdr>
              <w:divsChild>
                <w:div w:id="1334407166">
                  <w:marLeft w:val="0"/>
                  <w:marRight w:val="0"/>
                  <w:marTop w:val="0"/>
                  <w:marBottom w:val="0"/>
                  <w:divBdr>
                    <w:top w:val="none" w:sz="0" w:space="0" w:color="auto"/>
                    <w:left w:val="none" w:sz="0" w:space="0" w:color="auto"/>
                    <w:bottom w:val="none" w:sz="0" w:space="0" w:color="auto"/>
                    <w:right w:val="none" w:sz="0" w:space="0" w:color="auto"/>
                  </w:divBdr>
                </w:div>
                <w:div w:id="1519276066">
                  <w:marLeft w:val="0"/>
                  <w:marRight w:val="0"/>
                  <w:marTop w:val="0"/>
                  <w:marBottom w:val="0"/>
                  <w:divBdr>
                    <w:top w:val="none" w:sz="0" w:space="0" w:color="auto"/>
                    <w:left w:val="none" w:sz="0" w:space="0" w:color="auto"/>
                    <w:bottom w:val="none" w:sz="0" w:space="0" w:color="auto"/>
                    <w:right w:val="none" w:sz="0" w:space="0" w:color="auto"/>
                  </w:divBdr>
                  <w:divsChild>
                    <w:div w:id="535236935">
                      <w:marLeft w:val="0"/>
                      <w:marRight w:val="0"/>
                      <w:marTop w:val="0"/>
                      <w:marBottom w:val="0"/>
                      <w:divBdr>
                        <w:top w:val="none" w:sz="0" w:space="0" w:color="auto"/>
                        <w:left w:val="none" w:sz="0" w:space="0" w:color="auto"/>
                        <w:bottom w:val="none" w:sz="0" w:space="0" w:color="auto"/>
                        <w:right w:val="none" w:sz="0" w:space="0" w:color="auto"/>
                      </w:divBdr>
                    </w:div>
                  </w:divsChild>
                </w:div>
                <w:div w:id="1806041863">
                  <w:marLeft w:val="0"/>
                  <w:marRight w:val="0"/>
                  <w:marTop w:val="0"/>
                  <w:marBottom w:val="0"/>
                  <w:divBdr>
                    <w:top w:val="none" w:sz="0" w:space="0" w:color="auto"/>
                    <w:left w:val="none" w:sz="0" w:space="0" w:color="auto"/>
                    <w:bottom w:val="none" w:sz="0" w:space="0" w:color="auto"/>
                    <w:right w:val="none" w:sz="0" w:space="0" w:color="auto"/>
                  </w:divBdr>
                  <w:divsChild>
                    <w:div w:id="19695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0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5-23T12:57:44.16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3048</Words>
  <Characters>17380</Characters>
  <Application>Microsoft Office Word</Application>
  <DocSecurity>0</DocSecurity>
  <Lines>144</Lines>
  <Paragraphs>40</Paragraphs>
  <ScaleCrop>false</ScaleCrop>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2019-08-16T22:59:00Z</dcterms:created>
  <dcterms:modified xsi:type="dcterms:W3CDTF">2019-08-16T22:59:00Z</dcterms:modified>
</cp:coreProperties>
</file>