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9647" w14:textId="1E656968" w:rsidR="001A29F6" w:rsidRDefault="00E1646C" w:rsidP="00E1646C">
      <w:pPr>
        <w:tabs>
          <w:tab w:val="left" w:pos="1440"/>
          <w:tab w:val="left" w:pos="4680"/>
          <w:tab w:val="center" w:pos="7200"/>
        </w:tabs>
        <w:spacing w:after="0"/>
        <w:jc w:val="center"/>
        <w:rPr>
          <w:sz w:val="36"/>
        </w:rPr>
      </w:pPr>
      <w:bookmarkStart w:id="0" w:name="MarkDocLoc"/>
      <w:bookmarkStart w:id="1" w:name="_Hlk524085240"/>
      <w:bookmarkEnd w:id="0"/>
      <w:r>
        <w:rPr>
          <w:b/>
          <w:sz w:val="36"/>
        </w:rPr>
        <w:t>IN THE SUPREME COURT OF CALIFORNIA</w:t>
      </w:r>
    </w:p>
    <w:p w14:paraId="338988DC" w14:textId="3E541DBD" w:rsidR="00E1646C" w:rsidRDefault="00E1646C" w:rsidP="00E1646C">
      <w:pPr>
        <w:tabs>
          <w:tab w:val="left" w:pos="1440"/>
          <w:tab w:val="left" w:pos="4680"/>
          <w:tab w:val="center" w:pos="7200"/>
        </w:tabs>
        <w:spacing w:after="0"/>
        <w:jc w:val="center"/>
      </w:pPr>
    </w:p>
    <w:p w14:paraId="3C05AFE1" w14:textId="492E8893" w:rsidR="00E1646C" w:rsidRDefault="00E1646C" w:rsidP="00E1646C">
      <w:pPr>
        <w:tabs>
          <w:tab w:val="left" w:pos="1440"/>
          <w:tab w:val="left" w:pos="4680"/>
          <w:tab w:val="center" w:pos="7200"/>
        </w:tabs>
        <w:spacing w:after="0"/>
        <w:jc w:val="center"/>
      </w:pPr>
      <w:r w:rsidRPr="00AB7D57">
        <w:t>I</w:t>
      </w:r>
      <w:r w:rsidRPr="00AB7D57">
        <w:rPr>
          <w:smallCaps/>
        </w:rPr>
        <w:t>n re</w:t>
      </w:r>
      <w:r>
        <w:t xml:space="preserve"> J.G., a Person Coming</w:t>
      </w:r>
    </w:p>
    <w:p w14:paraId="0C8C246B" w14:textId="77777777" w:rsidR="00F5651E" w:rsidRDefault="00F5651E" w:rsidP="00E1646C">
      <w:pPr>
        <w:tabs>
          <w:tab w:val="left" w:pos="1440"/>
          <w:tab w:val="left" w:pos="4680"/>
          <w:tab w:val="center" w:pos="7200"/>
        </w:tabs>
        <w:spacing w:after="0"/>
        <w:jc w:val="center"/>
      </w:pPr>
      <w:r>
        <w:t>Under the Juvenile Court Law.</w:t>
      </w:r>
    </w:p>
    <w:p w14:paraId="6300AFAB" w14:textId="7F986019" w:rsidR="00F5651E" w:rsidRDefault="00F5651E" w:rsidP="00E1646C">
      <w:pPr>
        <w:tabs>
          <w:tab w:val="left" w:pos="1440"/>
          <w:tab w:val="left" w:pos="4680"/>
          <w:tab w:val="center" w:pos="7200"/>
        </w:tabs>
        <w:spacing w:after="0"/>
        <w:jc w:val="center"/>
      </w:pPr>
    </w:p>
    <w:p w14:paraId="13ABABBA" w14:textId="6DA71E36" w:rsidR="00F5651E" w:rsidRDefault="00F5651E" w:rsidP="00E1646C">
      <w:pPr>
        <w:tabs>
          <w:tab w:val="left" w:pos="1440"/>
          <w:tab w:val="left" w:pos="4680"/>
          <w:tab w:val="center" w:pos="7200"/>
        </w:tabs>
        <w:spacing w:after="0"/>
        <w:jc w:val="center"/>
      </w:pPr>
      <w:r>
        <w:t>THE PEOPLE</w:t>
      </w:r>
      <w:r w:rsidR="0033392B">
        <w:t>,</w:t>
      </w:r>
    </w:p>
    <w:p w14:paraId="68B8298F" w14:textId="49060684" w:rsidR="00F5651E" w:rsidRDefault="00F5651E" w:rsidP="00F5651E">
      <w:pPr>
        <w:tabs>
          <w:tab w:val="left" w:pos="1440"/>
          <w:tab w:val="left" w:pos="4680"/>
          <w:tab w:val="center" w:pos="7200"/>
        </w:tabs>
        <w:spacing w:after="0"/>
        <w:jc w:val="center"/>
      </w:pPr>
      <w:r>
        <w:t>Plaintiff and Respondent</w:t>
      </w:r>
      <w:r w:rsidR="0006268F">
        <w:t>,</w:t>
      </w:r>
    </w:p>
    <w:p w14:paraId="6845763C" w14:textId="635500FA" w:rsidR="00E1646C" w:rsidRDefault="00E1646C" w:rsidP="00E1646C">
      <w:pPr>
        <w:tabs>
          <w:tab w:val="left" w:pos="1440"/>
          <w:tab w:val="left" w:pos="4680"/>
          <w:tab w:val="center" w:pos="7200"/>
        </w:tabs>
        <w:spacing w:after="0"/>
        <w:jc w:val="center"/>
      </w:pPr>
      <w:r>
        <w:t>v.</w:t>
      </w:r>
    </w:p>
    <w:p w14:paraId="4F135CB9" w14:textId="3F3EEA0A" w:rsidR="00E1646C" w:rsidRDefault="00E1646C" w:rsidP="00E1646C">
      <w:pPr>
        <w:tabs>
          <w:tab w:val="left" w:pos="1440"/>
          <w:tab w:val="left" w:pos="4680"/>
          <w:tab w:val="center" w:pos="7200"/>
        </w:tabs>
        <w:spacing w:after="0"/>
        <w:jc w:val="center"/>
      </w:pPr>
      <w:r>
        <w:t>J.G.</w:t>
      </w:r>
      <w:r w:rsidR="0033392B">
        <w:t>,</w:t>
      </w:r>
    </w:p>
    <w:p w14:paraId="72DB478B" w14:textId="76F62F76" w:rsidR="00E1646C" w:rsidRDefault="00F5651E" w:rsidP="00E1646C">
      <w:pPr>
        <w:tabs>
          <w:tab w:val="left" w:pos="1440"/>
          <w:tab w:val="left" w:pos="4680"/>
          <w:tab w:val="center" w:pos="7200"/>
        </w:tabs>
        <w:spacing w:after="0"/>
        <w:jc w:val="center"/>
      </w:pPr>
      <w:r>
        <w:t>Defendant and Appellant.</w:t>
      </w:r>
    </w:p>
    <w:p w14:paraId="1219119F" w14:textId="66C5B2E3" w:rsidR="00E1646C" w:rsidRDefault="00E1646C" w:rsidP="00E1646C">
      <w:pPr>
        <w:tabs>
          <w:tab w:val="left" w:pos="1440"/>
          <w:tab w:val="left" w:pos="4680"/>
          <w:tab w:val="center" w:pos="7200"/>
        </w:tabs>
        <w:spacing w:after="0"/>
        <w:jc w:val="center"/>
      </w:pPr>
    </w:p>
    <w:p w14:paraId="496C9C29" w14:textId="7BC2C523" w:rsidR="00E1646C" w:rsidRDefault="00E1646C" w:rsidP="00E1646C">
      <w:pPr>
        <w:tabs>
          <w:tab w:val="left" w:pos="1440"/>
          <w:tab w:val="left" w:pos="4680"/>
          <w:tab w:val="center" w:pos="7200"/>
        </w:tabs>
        <w:spacing w:after="0"/>
        <w:jc w:val="center"/>
      </w:pPr>
      <w:r>
        <w:t>S240397</w:t>
      </w:r>
    </w:p>
    <w:p w14:paraId="7A11DADA" w14:textId="1A05E93D" w:rsidR="00E1646C" w:rsidRDefault="00E1646C" w:rsidP="00E1646C">
      <w:pPr>
        <w:tabs>
          <w:tab w:val="left" w:pos="1440"/>
          <w:tab w:val="left" w:pos="4680"/>
          <w:tab w:val="center" w:pos="7200"/>
        </w:tabs>
        <w:spacing w:after="0"/>
        <w:jc w:val="center"/>
      </w:pPr>
    </w:p>
    <w:p w14:paraId="6FD18F5E" w14:textId="27B42886" w:rsidR="00E1646C" w:rsidRDefault="00E1646C" w:rsidP="00E1646C">
      <w:pPr>
        <w:tabs>
          <w:tab w:val="left" w:pos="1440"/>
          <w:tab w:val="left" w:pos="4680"/>
          <w:tab w:val="center" w:pos="7200"/>
        </w:tabs>
        <w:spacing w:after="0"/>
        <w:jc w:val="center"/>
      </w:pPr>
      <w:r>
        <w:t>Third Appellate District</w:t>
      </w:r>
    </w:p>
    <w:p w14:paraId="4583557A" w14:textId="077B6285" w:rsidR="00E1646C" w:rsidRDefault="00E1646C" w:rsidP="00E1646C">
      <w:pPr>
        <w:tabs>
          <w:tab w:val="left" w:pos="1440"/>
          <w:tab w:val="left" w:pos="4680"/>
          <w:tab w:val="center" w:pos="7200"/>
        </w:tabs>
        <w:spacing w:after="0"/>
        <w:jc w:val="center"/>
      </w:pPr>
      <w:r>
        <w:t>C077056</w:t>
      </w:r>
    </w:p>
    <w:p w14:paraId="237F4AC8" w14:textId="6564928D" w:rsidR="00E1646C" w:rsidRDefault="00E1646C" w:rsidP="00E1646C">
      <w:pPr>
        <w:tabs>
          <w:tab w:val="left" w:pos="1440"/>
          <w:tab w:val="left" w:pos="4680"/>
          <w:tab w:val="center" w:pos="7200"/>
        </w:tabs>
        <w:spacing w:after="0"/>
        <w:jc w:val="center"/>
      </w:pPr>
    </w:p>
    <w:p w14:paraId="5E571864" w14:textId="5C8ED7BE" w:rsidR="00E1646C" w:rsidRDefault="00E1646C" w:rsidP="00E1646C">
      <w:pPr>
        <w:tabs>
          <w:tab w:val="left" w:pos="1440"/>
          <w:tab w:val="left" w:pos="4680"/>
          <w:tab w:val="center" w:pos="7200"/>
        </w:tabs>
        <w:spacing w:after="0"/>
        <w:jc w:val="center"/>
      </w:pPr>
      <w:r>
        <w:t>Shasta County</w:t>
      </w:r>
      <w:r w:rsidR="000B7C54">
        <w:t xml:space="preserve"> Superior Court</w:t>
      </w:r>
    </w:p>
    <w:p w14:paraId="68EDA939" w14:textId="1392D2AF" w:rsidR="00E1646C" w:rsidRDefault="00E1646C" w:rsidP="00E1646C">
      <w:pPr>
        <w:tabs>
          <w:tab w:val="left" w:pos="1440"/>
          <w:tab w:val="left" w:pos="4680"/>
          <w:tab w:val="center" w:pos="7200"/>
        </w:tabs>
        <w:spacing w:after="0"/>
        <w:jc w:val="center"/>
      </w:pPr>
      <w:r>
        <w:t>JDSQ122933901</w:t>
      </w:r>
    </w:p>
    <w:p w14:paraId="02A92EAA" w14:textId="2F6FD962" w:rsidR="00E1646C" w:rsidRDefault="00E1646C" w:rsidP="00E1646C">
      <w:pPr>
        <w:pBdr>
          <w:bottom w:val="single" w:sz="4" w:space="1" w:color="auto"/>
        </w:pBdr>
        <w:tabs>
          <w:tab w:val="left" w:pos="1440"/>
          <w:tab w:val="left" w:pos="4680"/>
          <w:tab w:val="center" w:pos="7200"/>
        </w:tabs>
        <w:spacing w:after="0"/>
        <w:jc w:val="center"/>
      </w:pPr>
    </w:p>
    <w:p w14:paraId="4CF961D0" w14:textId="77777777" w:rsidR="00F5651E" w:rsidRDefault="00F5651E" w:rsidP="00F5651E">
      <w:pPr>
        <w:tabs>
          <w:tab w:val="left" w:pos="1440"/>
          <w:tab w:val="left" w:pos="4680"/>
          <w:tab w:val="center" w:pos="7200"/>
        </w:tabs>
        <w:spacing w:after="0"/>
        <w:jc w:val="center"/>
      </w:pPr>
      <w:bookmarkStart w:id="2" w:name="Return"/>
      <w:bookmarkEnd w:id="2"/>
    </w:p>
    <w:p w14:paraId="162A49E6" w14:textId="33074D56" w:rsidR="00F5651E" w:rsidRDefault="00290AB6" w:rsidP="00F5651E">
      <w:pPr>
        <w:tabs>
          <w:tab w:val="left" w:pos="1440"/>
          <w:tab w:val="left" w:pos="4680"/>
          <w:tab w:val="center" w:pos="7200"/>
        </w:tabs>
        <w:spacing w:after="0"/>
        <w:jc w:val="center"/>
      </w:pPr>
      <w:r>
        <w:t>February 25,</w:t>
      </w:r>
      <w:r w:rsidR="00F5651E">
        <w:t xml:space="preserve"> 201</w:t>
      </w:r>
      <w:r w:rsidR="0033392B">
        <w:t>9</w:t>
      </w:r>
    </w:p>
    <w:p w14:paraId="6F61AE28" w14:textId="77777777" w:rsidR="00F5651E" w:rsidRDefault="00F5651E" w:rsidP="00F5651E">
      <w:pPr>
        <w:tabs>
          <w:tab w:val="left" w:pos="1440"/>
          <w:tab w:val="left" w:pos="4680"/>
          <w:tab w:val="center" w:pos="7200"/>
        </w:tabs>
        <w:spacing w:after="0"/>
        <w:jc w:val="center"/>
      </w:pPr>
    </w:p>
    <w:p w14:paraId="1686CE94" w14:textId="58076692" w:rsidR="00290AB6" w:rsidRPr="001574EF" w:rsidRDefault="00290AB6" w:rsidP="00290AB6">
      <w:pPr>
        <w:pStyle w:val="NormalIndent"/>
        <w:spacing w:after="0"/>
        <w:ind w:left="0"/>
        <w:jc w:val="left"/>
      </w:pPr>
      <w:r>
        <w:t xml:space="preserve">Justice Chin authored the opinion of the court, in which Chief Justice Cantil-Sakauye and Justices Corrigan, Liu, </w:t>
      </w:r>
      <w:proofErr w:type="spellStart"/>
      <w:r>
        <w:t>Cuéllar</w:t>
      </w:r>
      <w:proofErr w:type="spellEnd"/>
      <w:r>
        <w:t xml:space="preserve">, Kruger, and </w:t>
      </w:r>
      <w:proofErr w:type="spellStart"/>
      <w:r>
        <w:t>McKinster</w:t>
      </w:r>
      <w:proofErr w:type="spellEnd"/>
      <w:r>
        <w:rPr>
          <w:rStyle w:val="FootnoteReference"/>
        </w:rPr>
        <w:footnoteReference w:customMarkFollows="1" w:id="2"/>
        <w:t>*</w:t>
      </w:r>
      <w:r>
        <w:t xml:space="preserve"> concurred.</w:t>
      </w:r>
      <w:bookmarkStart w:id="3" w:name="_GoBack"/>
      <w:bookmarkEnd w:id="3"/>
    </w:p>
    <w:p w14:paraId="4EAC221D" w14:textId="77777777" w:rsidR="00E1646C" w:rsidRDefault="00E1646C">
      <w:pPr>
        <w:tabs>
          <w:tab w:val="left" w:pos="1440"/>
          <w:tab w:val="left" w:pos="4680"/>
          <w:tab w:val="center" w:pos="7200"/>
        </w:tabs>
        <w:spacing w:line="480" w:lineRule="atLeast"/>
        <w:sectPr w:rsidR="00E1646C" w:rsidSect="00E1646C">
          <w:headerReference w:type="default" r:id="rId7"/>
          <w:footerReference w:type="default" r:id="rId8"/>
          <w:pgSz w:w="12240" w:h="15840"/>
          <w:pgMar w:top="1800" w:right="2160" w:bottom="1440" w:left="2160" w:header="720" w:footer="720" w:gutter="0"/>
          <w:cols w:space="720"/>
          <w:titlePg/>
          <w:docGrid w:linePitch="367"/>
        </w:sectPr>
      </w:pPr>
    </w:p>
    <w:p w14:paraId="20E1FDE6" w14:textId="0E639F6A" w:rsidR="00E1646C" w:rsidRDefault="00E1646C" w:rsidP="00E1646C">
      <w:pPr>
        <w:tabs>
          <w:tab w:val="left" w:pos="1440"/>
          <w:tab w:val="left" w:pos="4680"/>
          <w:tab w:val="center" w:pos="7200"/>
        </w:tabs>
        <w:jc w:val="center"/>
      </w:pPr>
      <w:r w:rsidRPr="00AB7D57">
        <w:t>I</w:t>
      </w:r>
      <w:r w:rsidRPr="00AB7D57">
        <w:rPr>
          <w:smallCaps/>
        </w:rPr>
        <w:t>n re</w:t>
      </w:r>
      <w:r>
        <w:t xml:space="preserve"> J.G.</w:t>
      </w:r>
    </w:p>
    <w:p w14:paraId="206266A1" w14:textId="1ED00BBC" w:rsidR="00E1646C" w:rsidRDefault="00E1646C" w:rsidP="00E1646C">
      <w:pPr>
        <w:tabs>
          <w:tab w:val="left" w:pos="1440"/>
          <w:tab w:val="left" w:pos="4680"/>
          <w:tab w:val="center" w:pos="7200"/>
        </w:tabs>
        <w:jc w:val="center"/>
      </w:pPr>
      <w:r>
        <w:t>S240397</w:t>
      </w:r>
    </w:p>
    <w:p w14:paraId="2E5F0031" w14:textId="0D9729ED" w:rsidR="00E1646C" w:rsidRDefault="00E1646C" w:rsidP="00E1646C">
      <w:pPr>
        <w:tabs>
          <w:tab w:val="left" w:pos="1440"/>
          <w:tab w:val="left" w:pos="4680"/>
          <w:tab w:val="center" w:pos="7200"/>
        </w:tabs>
        <w:jc w:val="center"/>
      </w:pPr>
    </w:p>
    <w:p w14:paraId="7B301F91" w14:textId="615DB3EE" w:rsidR="00E1646C" w:rsidRDefault="00E1646C" w:rsidP="00E1646C">
      <w:pPr>
        <w:tabs>
          <w:tab w:val="left" w:pos="1440"/>
          <w:tab w:val="left" w:pos="4680"/>
          <w:tab w:val="center" w:pos="7200"/>
        </w:tabs>
        <w:jc w:val="center"/>
      </w:pPr>
      <w:r>
        <w:t xml:space="preserve">Opinion of the Court by </w:t>
      </w:r>
      <w:r w:rsidR="00F5651E">
        <w:t>Chin, J.</w:t>
      </w:r>
    </w:p>
    <w:p w14:paraId="498BEA53" w14:textId="77777777" w:rsidR="00E1646C" w:rsidRPr="00E1646C" w:rsidRDefault="00E1646C" w:rsidP="00E1646C">
      <w:pPr>
        <w:tabs>
          <w:tab w:val="left" w:pos="1440"/>
          <w:tab w:val="left" w:pos="4680"/>
          <w:tab w:val="center" w:pos="7200"/>
        </w:tabs>
        <w:jc w:val="center"/>
      </w:pPr>
    </w:p>
    <w:p w14:paraId="64DB2F89" w14:textId="3DD905F3" w:rsidR="00135A4B" w:rsidRPr="00E1646C" w:rsidRDefault="00916338" w:rsidP="00E1646C">
      <w:pPr>
        <w:tabs>
          <w:tab w:val="left" w:pos="1440"/>
        </w:tabs>
        <w:ind w:firstLine="720"/>
      </w:pPr>
      <w:bookmarkStart w:id="4" w:name="mainstory"/>
      <w:bookmarkEnd w:id="4"/>
      <w:r w:rsidRPr="00E1646C">
        <w:t xml:space="preserve">Under California’s </w:t>
      </w:r>
      <w:r w:rsidR="00C41969" w:rsidRPr="00E1646C">
        <w:t>deferred entry of judgment</w:t>
      </w:r>
      <w:r w:rsidR="000222AC" w:rsidRPr="00E1646C">
        <w:t xml:space="preserve"> procedure, </w:t>
      </w:r>
      <w:r w:rsidR="004C2FFE" w:rsidRPr="00E1646C">
        <w:t xml:space="preserve">an </w:t>
      </w:r>
      <w:r w:rsidR="00741E76" w:rsidRPr="00E1646C">
        <w:t>eligible</w:t>
      </w:r>
      <w:r w:rsidR="00C430F5" w:rsidRPr="00E1646C">
        <w:t xml:space="preserve"> minor</w:t>
      </w:r>
      <w:r w:rsidRPr="00E1646C">
        <w:t xml:space="preserve">, after </w:t>
      </w:r>
      <w:r w:rsidR="000222AC" w:rsidRPr="00E1646C">
        <w:t>admit</w:t>
      </w:r>
      <w:r w:rsidRPr="00E1646C">
        <w:t>ting</w:t>
      </w:r>
      <w:r w:rsidR="000222AC" w:rsidRPr="00E1646C">
        <w:t xml:space="preserve"> the </w:t>
      </w:r>
      <w:r w:rsidR="003F1EBA" w:rsidRPr="00E1646C">
        <w:t xml:space="preserve">charges in </w:t>
      </w:r>
      <w:r w:rsidR="000222AC" w:rsidRPr="00E1646C">
        <w:t xml:space="preserve">a </w:t>
      </w:r>
      <w:r w:rsidR="00414584" w:rsidRPr="00E1646C">
        <w:t xml:space="preserve">petition </w:t>
      </w:r>
      <w:r w:rsidR="00F76EFE" w:rsidRPr="00E1646C">
        <w:t xml:space="preserve">alleging a violation of law </w:t>
      </w:r>
      <w:r w:rsidR="00414584" w:rsidRPr="00E1646C">
        <w:t xml:space="preserve">and successfully completing probation, </w:t>
      </w:r>
      <w:r w:rsidRPr="00E1646C">
        <w:t xml:space="preserve">may </w:t>
      </w:r>
      <w:r w:rsidR="002C6DD7" w:rsidRPr="00E1646C">
        <w:t xml:space="preserve">have </w:t>
      </w:r>
      <w:r w:rsidR="00414584" w:rsidRPr="00E1646C">
        <w:t xml:space="preserve">the charges dismissed and the </w:t>
      </w:r>
      <w:r w:rsidR="002C6DD7" w:rsidRPr="00E1646C">
        <w:t xml:space="preserve">juvenile court </w:t>
      </w:r>
      <w:r w:rsidR="00414584" w:rsidRPr="00E1646C">
        <w:t xml:space="preserve">records </w:t>
      </w:r>
      <w:r w:rsidR="002C6DD7" w:rsidRPr="00E1646C">
        <w:t xml:space="preserve">sealed.  </w:t>
      </w:r>
      <w:r w:rsidR="00F76EFE" w:rsidRPr="00E1646C">
        <w:t>(</w:t>
      </w:r>
      <w:proofErr w:type="spellStart"/>
      <w:r w:rsidR="00F76EFE" w:rsidRPr="00E1646C">
        <w:t>Welf</w:t>
      </w:r>
      <w:proofErr w:type="spellEnd"/>
      <w:r w:rsidR="00F76EFE" w:rsidRPr="00E1646C">
        <w:t>. &amp; Inst. Code, § 790.)</w:t>
      </w:r>
      <w:r w:rsidR="00F76EFE" w:rsidRPr="00E1646C">
        <w:rPr>
          <w:rStyle w:val="FootnoteReference"/>
        </w:rPr>
        <w:footnoteReference w:id="3"/>
      </w:r>
      <w:r w:rsidR="00F76EFE" w:rsidRPr="00E1646C">
        <w:t xml:space="preserve">  </w:t>
      </w:r>
      <w:r w:rsidR="00C41529" w:rsidRPr="00E1646C">
        <w:t xml:space="preserve">A minor </w:t>
      </w:r>
      <w:r w:rsidR="00F76EFE" w:rsidRPr="00E1646C">
        <w:t xml:space="preserve">granted deferred entry of judgment </w:t>
      </w:r>
      <w:r w:rsidR="00C41529" w:rsidRPr="00E1646C">
        <w:t xml:space="preserve">“may . . . be required to pay restitution to the victim or victims pursuant to the provisions of” </w:t>
      </w:r>
      <w:r w:rsidR="00FD2F9F" w:rsidRPr="00E1646C">
        <w:t xml:space="preserve">the Welfare and Institutions Code.  </w:t>
      </w:r>
      <w:r w:rsidR="00902CA1" w:rsidRPr="00E1646C">
        <w:t>(§</w:t>
      </w:r>
      <w:r w:rsidR="00F76EFE" w:rsidRPr="00E1646C">
        <w:t> </w:t>
      </w:r>
      <w:r w:rsidR="000444C4" w:rsidRPr="00E1646C">
        <w:t xml:space="preserve">794.)  </w:t>
      </w:r>
      <w:r w:rsidR="00FD2F9F" w:rsidRPr="00E1646C">
        <w:t xml:space="preserve">In this case, </w:t>
      </w:r>
      <w:r w:rsidR="003A7817" w:rsidRPr="00E1646C">
        <w:t xml:space="preserve">the juvenile court granted </w:t>
      </w:r>
      <w:r w:rsidR="00F76EFE" w:rsidRPr="00E1646C">
        <w:t xml:space="preserve">deferred entry of judgment to </w:t>
      </w:r>
      <w:r w:rsidR="00FD2F9F" w:rsidRPr="00E1646C">
        <w:t>J.G.</w:t>
      </w:r>
      <w:r w:rsidR="00F76EFE" w:rsidRPr="00E1646C">
        <w:t>, who was charged by petition with trespassing and vandalism,</w:t>
      </w:r>
      <w:r w:rsidR="00FD2F9F" w:rsidRPr="00E1646C">
        <w:t xml:space="preserve"> </w:t>
      </w:r>
      <w:r w:rsidR="0025585F" w:rsidRPr="00E1646C">
        <w:t xml:space="preserve">on condition that he pay restitution in the </w:t>
      </w:r>
      <w:r w:rsidR="00FA7E0A" w:rsidRPr="00E1646C">
        <w:t xml:space="preserve">total </w:t>
      </w:r>
      <w:r w:rsidR="0025585F" w:rsidRPr="00E1646C">
        <w:t xml:space="preserve">amount of </w:t>
      </w:r>
      <w:r w:rsidR="00A73CF3" w:rsidRPr="00E1646C">
        <w:t>$36,381</w:t>
      </w:r>
      <w:r w:rsidR="00D176FB" w:rsidRPr="00E1646C">
        <w:t xml:space="preserve">, at the rate of </w:t>
      </w:r>
      <w:r w:rsidR="003A7817" w:rsidRPr="00E1646C">
        <w:t>$25 per month</w:t>
      </w:r>
      <w:r w:rsidR="00284501" w:rsidRPr="00E1646C">
        <w:t>.</w:t>
      </w:r>
      <w:r w:rsidR="00A73CF3" w:rsidRPr="00E1646C">
        <w:t xml:space="preserve">  </w:t>
      </w:r>
      <w:r w:rsidR="00302E70" w:rsidRPr="00E1646C">
        <w:t xml:space="preserve">It later found that J.G. had successfully completed all terms of his probation </w:t>
      </w:r>
      <w:r w:rsidR="007606F4" w:rsidRPr="00E1646C">
        <w:t xml:space="preserve">other than the restitution </w:t>
      </w:r>
      <w:r w:rsidR="005908F6" w:rsidRPr="00E1646C">
        <w:t xml:space="preserve">requirement, </w:t>
      </w:r>
      <w:r w:rsidR="008B37ED" w:rsidRPr="00E1646C">
        <w:t xml:space="preserve">dismissed the petition, and </w:t>
      </w:r>
      <w:r w:rsidR="00735B27" w:rsidRPr="00E1646C">
        <w:t xml:space="preserve">ordered that </w:t>
      </w:r>
      <w:r w:rsidR="00E428DC" w:rsidRPr="00E1646C">
        <w:t xml:space="preserve">the restitution </w:t>
      </w:r>
      <w:r w:rsidR="003406B0" w:rsidRPr="00E1646C">
        <w:t xml:space="preserve">award </w:t>
      </w:r>
      <w:r w:rsidR="00E17ED3" w:rsidRPr="00E1646C">
        <w:t xml:space="preserve">may be enforced as </w:t>
      </w:r>
      <w:r w:rsidR="003406B0" w:rsidRPr="00E1646C">
        <w:t xml:space="preserve">a civil judgment.  </w:t>
      </w:r>
      <w:r w:rsidR="00D9768D" w:rsidRPr="00E1646C">
        <w:t xml:space="preserve">On appeal, </w:t>
      </w:r>
      <w:r w:rsidR="003406B0" w:rsidRPr="00E1646C">
        <w:t xml:space="preserve">J.G. </w:t>
      </w:r>
      <w:r w:rsidR="000444C4" w:rsidRPr="00E1646C">
        <w:t xml:space="preserve">challenged the </w:t>
      </w:r>
      <w:r w:rsidR="00D9768D" w:rsidRPr="00E1646C">
        <w:t>restitution order, arguing that the juvenile court erred by</w:t>
      </w:r>
      <w:r w:rsidR="00C87B4C" w:rsidRPr="00E1646C">
        <w:t xml:space="preserve">: </w:t>
      </w:r>
      <w:r w:rsidR="00D9768D" w:rsidRPr="00E1646C">
        <w:t xml:space="preserve"> (1) </w:t>
      </w:r>
      <w:bookmarkStart w:id="5" w:name="_Hlk517872517"/>
      <w:r w:rsidR="00B653AC" w:rsidRPr="00E1646C">
        <w:t xml:space="preserve">converting the unpaid restitution to a civil judgment; (2) </w:t>
      </w:r>
      <w:r w:rsidR="00D9768D" w:rsidRPr="00E1646C">
        <w:t>considering</w:t>
      </w:r>
      <w:r w:rsidR="008D5E0D" w:rsidRPr="00E1646C">
        <w:t>, in determining his ability to pay restitution,</w:t>
      </w:r>
      <w:r w:rsidR="00D9768D" w:rsidRPr="00E1646C">
        <w:t xml:space="preserve"> the </w:t>
      </w:r>
      <w:r w:rsidR="008D5E0D" w:rsidRPr="00E1646C">
        <w:t>benefits he received from the federal Supplemental Security Income Program (SSI)</w:t>
      </w:r>
      <w:r w:rsidR="00C87B4C" w:rsidRPr="00E1646C">
        <w:t xml:space="preserve">; </w:t>
      </w:r>
      <w:bookmarkEnd w:id="5"/>
      <w:r w:rsidR="00807254" w:rsidRPr="00E1646C">
        <w:t>(</w:t>
      </w:r>
      <w:r w:rsidR="00BF236B" w:rsidRPr="00E1646C">
        <w:t xml:space="preserve">3) finding, based on his receipt of SSI benefits, that he had the ability to pay restitution; </w:t>
      </w:r>
      <w:r w:rsidR="00B653AC" w:rsidRPr="00E1646C">
        <w:t>and (</w:t>
      </w:r>
      <w:r w:rsidR="00BF236B" w:rsidRPr="00E1646C">
        <w:t>4</w:t>
      </w:r>
      <w:r w:rsidR="00B653AC" w:rsidRPr="00E1646C">
        <w:t xml:space="preserve">) </w:t>
      </w:r>
      <w:r w:rsidR="00224DEB" w:rsidRPr="00E1646C">
        <w:t xml:space="preserve">imposing an amount that exceeded the $20,000 per-tort-cap set forth in </w:t>
      </w:r>
      <w:r w:rsidR="008244DA">
        <w:t>section</w:t>
      </w:r>
      <w:r w:rsidR="00224DEB" w:rsidRPr="00E1646C">
        <w:t xml:space="preserve"> 742.16, subdivision (n)</w:t>
      </w:r>
      <w:r w:rsidR="00135A4B" w:rsidRPr="00E1646C">
        <w:t>.  The Court of Appeal rejected these arguments</w:t>
      </w:r>
      <w:r w:rsidR="004B6854" w:rsidRPr="00E1646C">
        <w:t xml:space="preserve"> and affirmed the juvenile court’s judgment.  For reasons explained below, we</w:t>
      </w:r>
      <w:r w:rsidR="00E21356" w:rsidRPr="00E1646C">
        <w:t xml:space="preserve"> likewise reject J.G.’s first and second arguments</w:t>
      </w:r>
      <w:r w:rsidR="004B6854" w:rsidRPr="00E1646C">
        <w:t>.</w:t>
      </w:r>
      <w:r w:rsidR="00E21356" w:rsidRPr="00E1646C">
        <w:t xml:space="preserve">  </w:t>
      </w:r>
      <w:r w:rsidR="00A61950" w:rsidRPr="00E1646C">
        <w:t xml:space="preserve">However, </w:t>
      </w:r>
      <w:r w:rsidR="003E488B" w:rsidRPr="00EB6335">
        <w:t>based on concession</w:t>
      </w:r>
      <w:r w:rsidR="003E0047">
        <w:t xml:space="preserve">s by the People </w:t>
      </w:r>
      <w:r w:rsidR="0009643B">
        <w:t xml:space="preserve">with respect to </w:t>
      </w:r>
      <w:r w:rsidR="003E488B" w:rsidRPr="00EB6335">
        <w:t>the third argument, we remand the matter for a new hearing regarding J.G.’s ability to pay restitution.  In light of this disposition, we do not address J.G.’s fourth argument.</w:t>
      </w:r>
    </w:p>
    <w:p w14:paraId="1BE80B7F" w14:textId="710FAE5C" w:rsidR="002514AF" w:rsidRPr="00E1646C" w:rsidRDefault="00DB2BC7" w:rsidP="00E1646C">
      <w:pPr>
        <w:pStyle w:val="Heading1"/>
      </w:pPr>
      <w:r w:rsidRPr="00E1646C">
        <w:t xml:space="preserve">I. </w:t>
      </w:r>
      <w:r w:rsidR="00BB6098" w:rsidRPr="00E1646C">
        <w:t xml:space="preserve"> </w:t>
      </w:r>
      <w:r w:rsidR="00E47C57" w:rsidRPr="00E1646C">
        <w:t xml:space="preserve">Factual and Procedural </w:t>
      </w:r>
      <w:r w:rsidR="00BB003C" w:rsidRPr="00E1646C">
        <w:t>B</w:t>
      </w:r>
      <w:r w:rsidR="00D746B7" w:rsidRPr="00E1646C">
        <w:t>ackground</w:t>
      </w:r>
    </w:p>
    <w:p w14:paraId="57380654" w14:textId="2D83DAC0" w:rsidR="006D2612" w:rsidRPr="00E1646C" w:rsidRDefault="00987DF8" w:rsidP="00E1646C">
      <w:pPr>
        <w:tabs>
          <w:tab w:val="left" w:pos="1440"/>
        </w:tabs>
        <w:ind w:firstLine="720"/>
      </w:pPr>
      <w:r w:rsidRPr="00E1646C">
        <w:t>O</w:t>
      </w:r>
      <w:r w:rsidR="00327D77" w:rsidRPr="00E1646C">
        <w:t xml:space="preserve">n </w:t>
      </w:r>
      <w:r w:rsidR="008525B5" w:rsidRPr="00E1646C">
        <w:t xml:space="preserve">June 6, 2012, </w:t>
      </w:r>
      <w:r w:rsidR="00327D77" w:rsidRPr="00E1646C">
        <w:t xml:space="preserve">the Shasta County District Attorney </w:t>
      </w:r>
      <w:r w:rsidRPr="00E1646C">
        <w:t xml:space="preserve">filed a </w:t>
      </w:r>
      <w:r w:rsidR="00F76EFE" w:rsidRPr="00E1646C">
        <w:t xml:space="preserve">petition under section </w:t>
      </w:r>
      <w:r w:rsidR="004E157C" w:rsidRPr="00E1646C">
        <w:t xml:space="preserve">602 </w:t>
      </w:r>
      <w:r w:rsidRPr="00E1646C">
        <w:t xml:space="preserve">alleging that J.G. </w:t>
      </w:r>
      <w:r w:rsidR="00F76EFE" w:rsidRPr="00E1646C">
        <w:t>was within the jurisdiction of the juve</w:t>
      </w:r>
      <w:r w:rsidR="00221C7E" w:rsidRPr="00E1646C">
        <w:t>n</w:t>
      </w:r>
      <w:r w:rsidR="00F76EFE" w:rsidRPr="00E1646C">
        <w:t xml:space="preserve">ile court because he </w:t>
      </w:r>
      <w:r w:rsidR="00195283" w:rsidRPr="00E1646C">
        <w:t xml:space="preserve">had </w:t>
      </w:r>
      <w:r w:rsidRPr="00E1646C">
        <w:t xml:space="preserve">committed the following offenses:  (1) </w:t>
      </w:r>
      <w:r w:rsidR="00332E9F" w:rsidRPr="00E1646C">
        <w:t>vandalism (P</w:t>
      </w:r>
      <w:r w:rsidR="00195283" w:rsidRPr="00E1646C">
        <w:t xml:space="preserve">en. Code, </w:t>
      </w:r>
      <w:r w:rsidR="00332E9F" w:rsidRPr="00E1646C">
        <w:t>§ 594, subd. (</w:t>
      </w:r>
      <w:r w:rsidR="001B5EBA" w:rsidRPr="00E1646C">
        <w:t>b</w:t>
      </w:r>
      <w:r w:rsidR="00332E9F" w:rsidRPr="00E1646C">
        <w:t>)(2)</w:t>
      </w:r>
      <w:r w:rsidR="000234E3" w:rsidRPr="00E1646C">
        <w:t>)</w:t>
      </w:r>
      <w:r w:rsidR="00332E9F" w:rsidRPr="00E1646C">
        <w:t xml:space="preserve">; (2) </w:t>
      </w:r>
      <w:r w:rsidR="003E78DC" w:rsidRPr="00E1646C">
        <w:t>throwing an object at a vehicle</w:t>
      </w:r>
      <w:r w:rsidR="007B2D22" w:rsidRPr="00E1646C">
        <w:t xml:space="preserve"> (Veh. Code, § </w:t>
      </w:r>
      <w:r w:rsidR="001B5EBA" w:rsidRPr="00E1646C">
        <w:t xml:space="preserve">23110, subd. (b)); (3) </w:t>
      </w:r>
      <w:r w:rsidR="00CE541E" w:rsidRPr="00E1646C">
        <w:t>trespass and damage or removal of highway signs (</w:t>
      </w:r>
      <w:r w:rsidR="0067473E" w:rsidRPr="00E1646C">
        <w:t>Pen. Code, § </w:t>
      </w:r>
      <w:r w:rsidR="003349D5" w:rsidRPr="00E1646C">
        <w:t xml:space="preserve">602, subd. (f)); and (4) trespass by entering and occupying </w:t>
      </w:r>
      <w:r w:rsidR="003758D3" w:rsidRPr="00E1646C">
        <w:t xml:space="preserve">property (Pen. Code, § 602, subd. (m)).  </w:t>
      </w:r>
      <w:r w:rsidR="005B5D04" w:rsidRPr="00E1646C">
        <w:t xml:space="preserve">In support of these charges, the petition </w:t>
      </w:r>
      <w:r w:rsidR="00F50A13" w:rsidRPr="00E1646C">
        <w:t>alleg</w:t>
      </w:r>
      <w:r w:rsidR="005B5D04" w:rsidRPr="00E1646C">
        <w:t>ed</w:t>
      </w:r>
      <w:r w:rsidR="00F50A13" w:rsidRPr="00E1646C">
        <w:t xml:space="preserve"> </w:t>
      </w:r>
      <w:r w:rsidR="00073918" w:rsidRPr="00E1646C">
        <w:t xml:space="preserve">that J.G. </w:t>
      </w:r>
      <w:r w:rsidR="00F50A13" w:rsidRPr="00E1646C">
        <w:t xml:space="preserve">had </w:t>
      </w:r>
      <w:r w:rsidR="00213D36" w:rsidRPr="00E1646C">
        <w:t xml:space="preserve">entered and occupied real property and a structure at Shasta State Historic Park and </w:t>
      </w:r>
      <w:r w:rsidR="00167F90" w:rsidRPr="00E1646C">
        <w:t xml:space="preserve">had </w:t>
      </w:r>
      <w:r w:rsidR="009D211B" w:rsidRPr="00E1646C">
        <w:t>defaced, damaged, and destroyed signs, brick walls, wood railings</w:t>
      </w:r>
      <w:r w:rsidR="00780DCA" w:rsidRPr="00E1646C">
        <w:t xml:space="preserve">, skylights, and a roof at the park.  </w:t>
      </w:r>
      <w:r w:rsidR="0003300A" w:rsidRPr="00E1646C">
        <w:t>Accomp</w:t>
      </w:r>
      <w:r w:rsidR="00F2664F" w:rsidRPr="00E1646C">
        <w:t xml:space="preserve">anying the petition was a filing indicating that J.G. was eligible for </w:t>
      </w:r>
      <w:r w:rsidR="00F21FCB" w:rsidRPr="00E1646C">
        <w:t xml:space="preserve">deferred entry of judgment.  </w:t>
      </w:r>
      <w:r w:rsidR="00FB325A" w:rsidRPr="00E1646C">
        <w:t xml:space="preserve">Several months later, the </w:t>
      </w:r>
      <w:r w:rsidR="00F75BF8" w:rsidRPr="00E1646C">
        <w:t>p</w:t>
      </w:r>
      <w:r w:rsidR="00FB325A" w:rsidRPr="00E1646C">
        <w:t xml:space="preserve">robation </w:t>
      </w:r>
      <w:r w:rsidR="00F75BF8" w:rsidRPr="00E1646C">
        <w:t>d</w:t>
      </w:r>
      <w:r w:rsidR="00FB325A" w:rsidRPr="00E1646C">
        <w:t xml:space="preserve">epartment </w:t>
      </w:r>
      <w:r w:rsidR="00114955" w:rsidRPr="00E1646C">
        <w:t xml:space="preserve">recommended that the court grant deferred entry of judgment </w:t>
      </w:r>
      <w:r w:rsidR="00DA76A3" w:rsidRPr="00E1646C">
        <w:t xml:space="preserve">subject to several conditions, including </w:t>
      </w:r>
      <w:r w:rsidR="00A5798F" w:rsidRPr="00E1646C">
        <w:t xml:space="preserve">J.G.’s </w:t>
      </w:r>
      <w:r w:rsidR="00DA76A3" w:rsidRPr="00E1646C">
        <w:t xml:space="preserve">payment of restitution in the amount of </w:t>
      </w:r>
      <w:r w:rsidR="006D2612" w:rsidRPr="00E1646C">
        <w:t>$30,156</w:t>
      </w:r>
      <w:r w:rsidR="00D845FB" w:rsidRPr="00E1646C">
        <w:t>.</w:t>
      </w:r>
      <w:r w:rsidR="006D2612" w:rsidRPr="00E1646C">
        <w:t xml:space="preserve">  </w:t>
      </w:r>
      <w:r w:rsidR="004F3537" w:rsidRPr="00E1646C">
        <w:t xml:space="preserve"> </w:t>
      </w:r>
    </w:p>
    <w:p w14:paraId="56B60287" w14:textId="577F5EF0" w:rsidR="00CD6272" w:rsidRPr="00E1646C" w:rsidRDefault="000D3361" w:rsidP="00E1646C">
      <w:pPr>
        <w:tabs>
          <w:tab w:val="left" w:pos="1440"/>
        </w:tabs>
        <w:ind w:firstLine="720"/>
      </w:pPr>
      <w:r w:rsidRPr="00E1646C">
        <w:t>T</w:t>
      </w:r>
      <w:r w:rsidR="00BE004D" w:rsidRPr="00E1646C">
        <w:t xml:space="preserve">he </w:t>
      </w:r>
      <w:r w:rsidR="003D6CEC" w:rsidRPr="00E1646C">
        <w:t xml:space="preserve">court </w:t>
      </w:r>
      <w:r w:rsidRPr="00E1646C">
        <w:t xml:space="preserve">and the </w:t>
      </w:r>
      <w:r w:rsidR="00BE004D" w:rsidRPr="00E1646C">
        <w:t xml:space="preserve">parties reached </w:t>
      </w:r>
      <w:r w:rsidR="00DB4C63" w:rsidRPr="00E1646C">
        <w:t xml:space="preserve">an </w:t>
      </w:r>
      <w:r w:rsidR="003D6CEC" w:rsidRPr="00E1646C">
        <w:t xml:space="preserve">agreement as to </w:t>
      </w:r>
      <w:r w:rsidR="00D845FB" w:rsidRPr="00E1646C">
        <w:t xml:space="preserve">the matter’s </w:t>
      </w:r>
      <w:r w:rsidR="003753DB" w:rsidRPr="00E1646C">
        <w:t xml:space="preserve">resolution, which </w:t>
      </w:r>
      <w:r w:rsidR="008C4F40" w:rsidRPr="00E1646C">
        <w:t xml:space="preserve">was </w:t>
      </w:r>
      <w:r w:rsidR="00086E0D" w:rsidRPr="00E1646C">
        <w:t xml:space="preserve">implemented at </w:t>
      </w:r>
      <w:r w:rsidR="000552A8" w:rsidRPr="00E1646C">
        <w:t xml:space="preserve">a hearing </w:t>
      </w:r>
      <w:r w:rsidR="00095905" w:rsidRPr="00E1646C">
        <w:t xml:space="preserve">in </w:t>
      </w:r>
      <w:r w:rsidR="000552A8" w:rsidRPr="00E1646C">
        <w:t>January 20</w:t>
      </w:r>
      <w:r w:rsidR="008C4F40" w:rsidRPr="00E1646C">
        <w:t>13</w:t>
      </w:r>
      <w:r w:rsidR="000552A8" w:rsidRPr="00E1646C">
        <w:t xml:space="preserve">.  </w:t>
      </w:r>
      <w:r w:rsidR="00255686" w:rsidRPr="00E1646C">
        <w:t>Pursuant to the agreement</w:t>
      </w:r>
      <w:r w:rsidR="00086E0D" w:rsidRPr="00E1646C">
        <w:t xml:space="preserve">, </w:t>
      </w:r>
      <w:r w:rsidR="003D4F05" w:rsidRPr="00E1646C">
        <w:t xml:space="preserve">J.G. admitted the </w:t>
      </w:r>
      <w:r w:rsidR="00DA19FC" w:rsidRPr="00E1646C">
        <w:t xml:space="preserve">allegations of an amended petition </w:t>
      </w:r>
      <w:r w:rsidR="002324CD" w:rsidRPr="00E1646C">
        <w:t>containing</w:t>
      </w:r>
      <w:r w:rsidR="00DA19FC" w:rsidRPr="00E1646C">
        <w:t xml:space="preserve"> only the first </w:t>
      </w:r>
      <w:r w:rsidR="003D4F05" w:rsidRPr="00E1646C">
        <w:t xml:space="preserve">and fourth counts of the </w:t>
      </w:r>
      <w:r w:rsidR="00DA19FC" w:rsidRPr="00E1646C">
        <w:t xml:space="preserve">original </w:t>
      </w:r>
      <w:r w:rsidR="003D4F05" w:rsidRPr="00E1646C">
        <w:t>petition</w:t>
      </w:r>
      <w:r w:rsidR="00DA19FC" w:rsidRPr="00E1646C">
        <w:t xml:space="preserve">:  </w:t>
      </w:r>
      <w:r w:rsidR="003D4F05" w:rsidRPr="00E1646C">
        <w:t>vandalism and trespassing</w:t>
      </w:r>
      <w:r w:rsidR="00DA19FC" w:rsidRPr="00E1646C">
        <w:t xml:space="preserve">.  </w:t>
      </w:r>
      <w:r w:rsidR="00516C0A" w:rsidRPr="00E1646C">
        <w:t xml:space="preserve">After </w:t>
      </w:r>
      <w:r w:rsidR="00567E3F" w:rsidRPr="00E1646C">
        <w:t>review</w:t>
      </w:r>
      <w:r w:rsidR="0066628A" w:rsidRPr="00E1646C">
        <w:t>ing</w:t>
      </w:r>
      <w:r w:rsidR="00567E3F" w:rsidRPr="00E1646C">
        <w:t xml:space="preserve"> the </w:t>
      </w:r>
      <w:r w:rsidR="00516C0A" w:rsidRPr="00E1646C">
        <w:t xml:space="preserve">probation department’s proposed </w:t>
      </w:r>
      <w:r w:rsidR="002C6C07" w:rsidRPr="00E1646C">
        <w:t>terms and conditions</w:t>
      </w:r>
      <w:r w:rsidR="0066628A" w:rsidRPr="00E1646C">
        <w:t xml:space="preserve">, </w:t>
      </w:r>
      <w:r w:rsidR="009E2463" w:rsidRPr="00E1646C">
        <w:t xml:space="preserve">J.G. acknowledged </w:t>
      </w:r>
      <w:r w:rsidR="0066628A" w:rsidRPr="00E1646C">
        <w:t xml:space="preserve">on the record that </w:t>
      </w:r>
      <w:r w:rsidR="009E2463" w:rsidRPr="00E1646C">
        <w:t xml:space="preserve">he had read and understood </w:t>
      </w:r>
      <w:r w:rsidR="0066628A" w:rsidRPr="00E1646C">
        <w:t>them</w:t>
      </w:r>
      <w:r w:rsidR="00567E3F" w:rsidRPr="00E1646C">
        <w:t xml:space="preserve"> </w:t>
      </w:r>
      <w:r w:rsidR="00520EFB" w:rsidRPr="00E1646C">
        <w:t>and he agreed to follow them</w:t>
      </w:r>
      <w:r w:rsidR="00E770A5" w:rsidRPr="00E1646C">
        <w:t xml:space="preserve">.  </w:t>
      </w:r>
      <w:r w:rsidR="0078478A" w:rsidRPr="00E1646C">
        <w:t xml:space="preserve">The court then granted deferred entry of judgment and imposed the proposed conditions.  However, consistent with the statement of </w:t>
      </w:r>
      <w:r w:rsidR="0004371B" w:rsidRPr="00E1646C">
        <w:t xml:space="preserve">J.G.’s counsel </w:t>
      </w:r>
      <w:r w:rsidR="0078478A" w:rsidRPr="00E1646C">
        <w:t xml:space="preserve">at the beginning of the hearing that </w:t>
      </w:r>
      <w:r w:rsidR="00202246" w:rsidRPr="00E1646C">
        <w:t xml:space="preserve">J.G. would not waive </w:t>
      </w:r>
      <w:r w:rsidR="00C6641F" w:rsidRPr="00E1646C">
        <w:t>“</w:t>
      </w:r>
      <w:r w:rsidR="00202246" w:rsidRPr="00E1646C">
        <w:t>a hearing</w:t>
      </w:r>
      <w:r w:rsidR="00C6641F" w:rsidRPr="00E1646C">
        <w:t>, pursuant to [section] 742.16</w:t>
      </w:r>
      <w:r w:rsidR="00E957A0" w:rsidRPr="00E1646C">
        <w:t>, on the ability to pay</w:t>
      </w:r>
      <w:r w:rsidR="003C1B63" w:rsidRPr="00E1646C">
        <w:t>” restitutio</w:t>
      </w:r>
      <w:r w:rsidR="00B3043B" w:rsidRPr="00E1646C">
        <w:t>n</w:t>
      </w:r>
      <w:r w:rsidR="0078478A" w:rsidRPr="00E1646C">
        <w:t xml:space="preserve">, </w:t>
      </w:r>
      <w:r w:rsidR="00E731D9" w:rsidRPr="00E1646C">
        <w:t xml:space="preserve">the court stated </w:t>
      </w:r>
      <w:r w:rsidR="00AA7347" w:rsidRPr="00E1646C">
        <w:t xml:space="preserve">that </w:t>
      </w:r>
      <w:r w:rsidR="009E0DDF" w:rsidRPr="00E1646C">
        <w:t xml:space="preserve">restitution would “be determined” and that </w:t>
      </w:r>
      <w:r w:rsidR="00335D69" w:rsidRPr="00E1646C">
        <w:t xml:space="preserve">the restitution order would be “held in abeyance until </w:t>
      </w:r>
      <w:r w:rsidR="0043412E" w:rsidRPr="00E1646C">
        <w:t>[section] 790 has ended,” at which time the court would “make the appropriate findings.”</w:t>
      </w:r>
      <w:r w:rsidR="00E731D9" w:rsidRPr="00E1646C">
        <w:t xml:space="preserve">  </w:t>
      </w:r>
      <w:r w:rsidR="003A1AF9" w:rsidRPr="00E1646C">
        <w:t>The written condition</w:t>
      </w:r>
      <w:r w:rsidR="00E64675" w:rsidRPr="00E1646C">
        <w:t>s</w:t>
      </w:r>
      <w:r w:rsidR="003A1AF9" w:rsidRPr="00E1646C">
        <w:t xml:space="preserve">, with the court’s handwritten revisions, </w:t>
      </w:r>
      <w:r w:rsidR="002324CD" w:rsidRPr="00E1646C">
        <w:t>direct</w:t>
      </w:r>
      <w:r w:rsidR="000C6059" w:rsidRPr="00E1646C">
        <w:t xml:space="preserve"> </w:t>
      </w:r>
      <w:r w:rsidR="00AF7568" w:rsidRPr="00E1646C">
        <w:t xml:space="preserve">that </w:t>
      </w:r>
      <w:r w:rsidR="003A1AF9" w:rsidRPr="00E1646C">
        <w:t xml:space="preserve">J.G. </w:t>
      </w:r>
      <w:r w:rsidR="00AF7568" w:rsidRPr="00E1646C">
        <w:t>“</w:t>
      </w:r>
      <w:r w:rsidR="004F4A59" w:rsidRPr="00E1646C">
        <w:t xml:space="preserve">pay restitution to the California State Park in the amount to </w:t>
      </w:r>
      <w:r w:rsidR="00F7075B" w:rsidRPr="00E1646C">
        <w:t>b</w:t>
      </w:r>
      <w:r w:rsidR="004F4A59" w:rsidRPr="00E1646C">
        <w:t>e determined</w:t>
      </w:r>
      <w:r w:rsidR="000C6059" w:rsidRPr="00E1646C">
        <w:t>,</w:t>
      </w:r>
      <w:r w:rsidR="004F4A59" w:rsidRPr="00E1646C">
        <w:t xml:space="preserve">” </w:t>
      </w:r>
      <w:r w:rsidR="00F7075B" w:rsidRPr="00E1646C">
        <w:t xml:space="preserve">and </w:t>
      </w:r>
      <w:bookmarkStart w:id="6" w:name="_Hlk517877835"/>
      <w:r w:rsidR="006313BC" w:rsidRPr="00E1646C">
        <w:t xml:space="preserve">state </w:t>
      </w:r>
      <w:r w:rsidR="004F4A59" w:rsidRPr="00E1646C">
        <w:t xml:space="preserve">that </w:t>
      </w:r>
      <w:r w:rsidR="006313BC" w:rsidRPr="00E1646C">
        <w:t xml:space="preserve">the restitution order </w:t>
      </w:r>
      <w:r w:rsidR="0051508D" w:rsidRPr="00E1646C">
        <w:t>(1</w:t>
      </w:r>
      <w:r w:rsidR="00B63064" w:rsidRPr="00E1646C">
        <w:t xml:space="preserve">) </w:t>
      </w:r>
      <w:r w:rsidR="00017967" w:rsidRPr="00E1646C">
        <w:t xml:space="preserve">is “to remain in effect until paid in full pursuant to . . . [sections] 730.6/730.7,” </w:t>
      </w:r>
      <w:bookmarkEnd w:id="6"/>
      <w:r w:rsidR="00B63064" w:rsidRPr="00E1646C">
        <w:t xml:space="preserve">(2) </w:t>
      </w:r>
      <w:r w:rsidR="00017967" w:rsidRPr="00E1646C">
        <w:t xml:space="preserve">is “not discharged upon termination of probation or deferred entry of judgment,” and </w:t>
      </w:r>
      <w:r w:rsidR="00B63064" w:rsidRPr="00E1646C">
        <w:t xml:space="preserve">(3) </w:t>
      </w:r>
      <w:r w:rsidR="00017967" w:rsidRPr="00E1646C">
        <w:t xml:space="preserve">is “held in abeyance </w:t>
      </w:r>
      <w:r w:rsidR="00C52BFE" w:rsidRPr="00E1646C">
        <w:t>until [section] 790</w:t>
      </w:r>
      <w:r w:rsidR="00D81A32" w:rsidRPr="00E1646C">
        <w:t xml:space="preserve"> </w:t>
      </w:r>
      <w:r w:rsidR="00C52BFE" w:rsidRPr="00E1646C">
        <w:t xml:space="preserve">has ended at which time the court will make the appropriate findings.” </w:t>
      </w:r>
    </w:p>
    <w:p w14:paraId="4A64EAAE" w14:textId="77777777" w:rsidR="002F7459" w:rsidRPr="00E1646C" w:rsidRDefault="00883767" w:rsidP="00E1646C">
      <w:pPr>
        <w:tabs>
          <w:tab w:val="left" w:pos="1440"/>
        </w:tabs>
        <w:ind w:firstLine="720"/>
      </w:pPr>
      <w:r w:rsidRPr="00E1646C">
        <w:t xml:space="preserve">About nine months later, J.G. submitted a </w:t>
      </w:r>
      <w:r w:rsidR="00DA23CC" w:rsidRPr="00E1646C">
        <w:t xml:space="preserve">written </w:t>
      </w:r>
      <w:r w:rsidRPr="00E1646C">
        <w:t xml:space="preserve">request for </w:t>
      </w:r>
      <w:r w:rsidR="009F3F37" w:rsidRPr="00E1646C">
        <w:t>“</w:t>
      </w:r>
      <w:r w:rsidRPr="00E1646C">
        <w:t>a bifurcated hearing</w:t>
      </w:r>
      <w:r w:rsidR="009F3F37" w:rsidRPr="00E1646C">
        <w:t>”</w:t>
      </w:r>
      <w:r w:rsidRPr="00E1646C">
        <w:t xml:space="preserve"> on the restitution issue</w:t>
      </w:r>
      <w:r w:rsidR="0057349E" w:rsidRPr="00E1646C">
        <w:t xml:space="preserve">, asserting that </w:t>
      </w:r>
      <w:r w:rsidR="00E40CF4" w:rsidRPr="00E1646C">
        <w:t>section 742.16 required the court to consider his ability to pay in determining restitution</w:t>
      </w:r>
      <w:r w:rsidRPr="00E1646C">
        <w:t xml:space="preserve">.  </w:t>
      </w:r>
      <w:r w:rsidR="00E76754" w:rsidRPr="00E1646C">
        <w:t>He requested that the court first determine whether he had the ability to pay restitution</w:t>
      </w:r>
      <w:r w:rsidR="00F15649" w:rsidRPr="00E1646C">
        <w:t xml:space="preserve">, and that it </w:t>
      </w:r>
      <w:r w:rsidR="00FE4A04" w:rsidRPr="00E1646C">
        <w:t xml:space="preserve">later </w:t>
      </w:r>
      <w:r w:rsidR="00F15649" w:rsidRPr="00E1646C">
        <w:t xml:space="preserve">hold “a full restitution hearing” to </w:t>
      </w:r>
      <w:r w:rsidR="00FC56DB" w:rsidRPr="00E1646C">
        <w:t xml:space="preserve">consider </w:t>
      </w:r>
      <w:r w:rsidR="00F15649" w:rsidRPr="00E1646C">
        <w:t xml:space="preserve">the amount of restitution only </w:t>
      </w:r>
      <w:r w:rsidR="00FC56DB" w:rsidRPr="00E1646C">
        <w:t xml:space="preserve">upon finding </w:t>
      </w:r>
      <w:r w:rsidR="0002661E" w:rsidRPr="00E1646C">
        <w:t>he “</w:t>
      </w:r>
      <w:r w:rsidR="00FC56DB" w:rsidRPr="00E1646C">
        <w:t xml:space="preserve">has </w:t>
      </w:r>
      <w:r w:rsidR="0002661E" w:rsidRPr="00E1646C">
        <w:t>the ability to pay</w:t>
      </w:r>
      <w:r w:rsidR="00E76754" w:rsidRPr="00E1646C">
        <w:t>.</w:t>
      </w:r>
      <w:r w:rsidR="00FC56DB" w:rsidRPr="00E1646C">
        <w:t xml:space="preserve">”  </w:t>
      </w:r>
      <w:r w:rsidR="00DA23CC" w:rsidRPr="00E1646C">
        <w:t>T</w:t>
      </w:r>
      <w:r w:rsidR="00925CF2" w:rsidRPr="00E1646C">
        <w:t xml:space="preserve">he People </w:t>
      </w:r>
      <w:r w:rsidR="00DA23CC" w:rsidRPr="00E1646C">
        <w:t xml:space="preserve">responded in writing that they </w:t>
      </w:r>
      <w:r w:rsidR="00925CF2" w:rsidRPr="00E1646C">
        <w:t>had “no objection to the minor’s request for a bifurcated hearing</w:t>
      </w:r>
      <w:r w:rsidR="00DA23CC" w:rsidRPr="00E1646C">
        <w:t xml:space="preserve">.”  </w:t>
      </w:r>
      <w:r w:rsidR="00E112D5" w:rsidRPr="00E1646C">
        <w:t>Consistent with J.G.’s request, the court held a</w:t>
      </w:r>
      <w:r w:rsidR="00D32EF3" w:rsidRPr="00E1646C">
        <w:t xml:space="preserve"> </w:t>
      </w:r>
      <w:r w:rsidR="003628DB" w:rsidRPr="00E1646C">
        <w:t xml:space="preserve">hearing </w:t>
      </w:r>
      <w:r w:rsidR="00367323" w:rsidRPr="00E1646C">
        <w:t xml:space="preserve">in December 2013 </w:t>
      </w:r>
      <w:r w:rsidR="004510D7" w:rsidRPr="00E1646C">
        <w:t xml:space="preserve">solely to determine J.G.’s ability to pay restitution.  </w:t>
      </w:r>
      <w:r w:rsidR="0057586C" w:rsidRPr="00E1646C">
        <w:t xml:space="preserve">There was testimony </w:t>
      </w:r>
      <w:r w:rsidR="00EB47D9" w:rsidRPr="00E1646C">
        <w:t xml:space="preserve">at </w:t>
      </w:r>
      <w:r w:rsidR="0057586C" w:rsidRPr="00E1646C">
        <w:t xml:space="preserve">that hearing that </w:t>
      </w:r>
      <w:r w:rsidR="009B7B73" w:rsidRPr="00E1646C">
        <w:t xml:space="preserve">J.G. </w:t>
      </w:r>
      <w:r w:rsidR="00196EB4" w:rsidRPr="00E1646C">
        <w:t>receive</w:t>
      </w:r>
      <w:r w:rsidR="007655E7" w:rsidRPr="00E1646C">
        <w:t>d</w:t>
      </w:r>
      <w:r w:rsidR="00196EB4" w:rsidRPr="00E1646C">
        <w:t xml:space="preserve"> </w:t>
      </w:r>
      <w:r w:rsidR="007C0586" w:rsidRPr="00E1646C">
        <w:t xml:space="preserve">a monthly </w:t>
      </w:r>
      <w:r w:rsidR="00196EB4" w:rsidRPr="00E1646C">
        <w:t>SSI payment</w:t>
      </w:r>
      <w:r w:rsidR="007C0586" w:rsidRPr="00E1646C">
        <w:t xml:space="preserve"> </w:t>
      </w:r>
      <w:r w:rsidR="00935B47" w:rsidRPr="00E1646C">
        <w:t xml:space="preserve">in excess of </w:t>
      </w:r>
      <w:r w:rsidR="007C0586" w:rsidRPr="00E1646C">
        <w:t>$7</w:t>
      </w:r>
      <w:r w:rsidR="00935B47" w:rsidRPr="00E1646C">
        <w:t>00</w:t>
      </w:r>
      <w:r w:rsidR="007C0586" w:rsidRPr="00E1646C">
        <w:t xml:space="preserve"> </w:t>
      </w:r>
      <w:r w:rsidR="0045412C" w:rsidRPr="00E1646C">
        <w:t xml:space="preserve">because of disability.  </w:t>
      </w:r>
      <w:r w:rsidR="0061617F" w:rsidRPr="00E1646C">
        <w:t xml:space="preserve">At the end of the hearing, the court did not make a finding on ability to pay, but </w:t>
      </w:r>
      <w:r w:rsidR="002324CD" w:rsidRPr="00E1646C">
        <w:t xml:space="preserve">instead </w:t>
      </w:r>
      <w:r w:rsidR="00222F7F" w:rsidRPr="00E1646C">
        <w:t xml:space="preserve">requested </w:t>
      </w:r>
      <w:r w:rsidR="0061617F" w:rsidRPr="00E1646C">
        <w:t xml:space="preserve">briefing on whether </w:t>
      </w:r>
      <w:r w:rsidR="00FF2717" w:rsidRPr="00E1646C">
        <w:t xml:space="preserve">J.G.’s </w:t>
      </w:r>
      <w:r w:rsidR="00CA6DAB" w:rsidRPr="00E1646C">
        <w:t>“</w:t>
      </w:r>
      <w:r w:rsidR="00FF2717" w:rsidRPr="00E1646C">
        <w:t xml:space="preserve">SSI </w:t>
      </w:r>
      <w:r w:rsidR="00CA6DAB" w:rsidRPr="00E1646C">
        <w:t xml:space="preserve">disability” benefits </w:t>
      </w:r>
      <w:r w:rsidR="00FF2717" w:rsidRPr="00E1646C">
        <w:t xml:space="preserve">could “be used for restitution purposes.”  </w:t>
      </w:r>
    </w:p>
    <w:p w14:paraId="46FA5412" w14:textId="5DCB4C1C" w:rsidR="002B78FF" w:rsidRPr="00E1646C" w:rsidRDefault="002F7459" w:rsidP="00E1646C">
      <w:pPr>
        <w:tabs>
          <w:tab w:val="left" w:pos="1440"/>
        </w:tabs>
        <w:ind w:firstLine="720"/>
      </w:pPr>
      <w:r w:rsidRPr="00E1646C">
        <w:t>T</w:t>
      </w:r>
      <w:r w:rsidR="001E2C0E" w:rsidRPr="00E1646C">
        <w:t xml:space="preserve">he matter again came </w:t>
      </w:r>
      <w:r w:rsidR="00844611" w:rsidRPr="00E1646C">
        <w:t xml:space="preserve">on for hearing </w:t>
      </w:r>
      <w:r w:rsidR="00CA6DAB" w:rsidRPr="00E1646C">
        <w:t xml:space="preserve">on </w:t>
      </w:r>
      <w:r w:rsidR="001E791C" w:rsidRPr="00E1646C">
        <w:t>January</w:t>
      </w:r>
      <w:r w:rsidR="00BA0083" w:rsidRPr="00E1646C">
        <w:t xml:space="preserve"> </w:t>
      </w:r>
      <w:r w:rsidR="00CA6DAB" w:rsidRPr="00E1646C">
        <w:t xml:space="preserve">29, </w:t>
      </w:r>
      <w:r w:rsidR="00844611" w:rsidRPr="00E1646C">
        <w:t xml:space="preserve">2014.  </w:t>
      </w:r>
      <w:r w:rsidR="00C74229" w:rsidRPr="00E1646C">
        <w:t xml:space="preserve">At the beginning of </w:t>
      </w:r>
      <w:r w:rsidR="00D12F1A" w:rsidRPr="00E1646C">
        <w:t>the hearing</w:t>
      </w:r>
      <w:r w:rsidR="00C74229" w:rsidRPr="00E1646C">
        <w:t xml:space="preserve">, the court announced its finding that </w:t>
      </w:r>
      <w:r w:rsidR="004208BB" w:rsidRPr="00E1646C">
        <w:t>J.G.</w:t>
      </w:r>
      <w:r w:rsidR="00C74229" w:rsidRPr="00E1646C">
        <w:t xml:space="preserve"> had the ability to </w:t>
      </w:r>
      <w:r w:rsidR="00831FAE" w:rsidRPr="00E1646C">
        <w:t>pay</w:t>
      </w:r>
      <w:r w:rsidR="00C74229" w:rsidRPr="00E1646C">
        <w:t xml:space="preserve"> </w:t>
      </w:r>
      <w:r w:rsidR="00831FAE" w:rsidRPr="00E1646C">
        <w:t>restitution</w:t>
      </w:r>
      <w:r w:rsidR="00AF168B" w:rsidRPr="00E1646C">
        <w:t>, explaining</w:t>
      </w:r>
      <w:r w:rsidR="0049318B" w:rsidRPr="00E1646C">
        <w:t>:  “</w:t>
      </w:r>
      <w:r w:rsidR="00836966" w:rsidRPr="00E1646C">
        <w:t>[J.G.</w:t>
      </w:r>
      <w:r w:rsidR="00C74229" w:rsidRPr="00E1646C">
        <w:t>]</w:t>
      </w:r>
      <w:r w:rsidR="00836966" w:rsidRPr="00E1646C">
        <w:t xml:space="preserve"> receives . . . </w:t>
      </w:r>
      <w:r w:rsidR="00FB78DD" w:rsidRPr="00E1646C">
        <w:t xml:space="preserve">approximately 750 dollars a month.  It’s </w:t>
      </w:r>
      <w:r w:rsidR="00836966" w:rsidRPr="00E1646C">
        <w:t>between 733 and 766</w:t>
      </w:r>
      <w:r w:rsidR="00403777" w:rsidRPr="00E1646C">
        <w:t xml:space="preserve">, depending on the testimony and records.  He receives from SSI for his </w:t>
      </w:r>
      <w:r w:rsidR="003307D7" w:rsidRPr="00E1646C">
        <w:t xml:space="preserve">[attention deficit </w:t>
      </w:r>
      <w:r w:rsidR="003055DA" w:rsidRPr="00E1646C">
        <w:t xml:space="preserve">hyperactivity </w:t>
      </w:r>
      <w:r w:rsidR="003307D7" w:rsidRPr="00E1646C">
        <w:t>disorder</w:t>
      </w:r>
      <w:r w:rsidR="003055DA" w:rsidRPr="00E1646C">
        <w:t xml:space="preserve"> (ADHD)</w:t>
      </w:r>
      <w:r w:rsidR="003307D7" w:rsidRPr="00E1646C">
        <w:t xml:space="preserve">] </w:t>
      </w:r>
      <w:r w:rsidR="00403777" w:rsidRPr="00E1646C">
        <w:t>and this sum is received monthly.  [</w:t>
      </w:r>
      <w:r w:rsidR="00B03678" w:rsidRPr="00E1646C">
        <w:t>¶</w:t>
      </w:r>
      <w:r w:rsidR="00403777" w:rsidRPr="00E1646C">
        <w:t xml:space="preserve">]  </w:t>
      </w:r>
      <w:r w:rsidR="00642777" w:rsidRPr="00E1646C">
        <w:t xml:space="preserve">After hearing the </w:t>
      </w:r>
      <w:r w:rsidR="00D86893" w:rsidRPr="00E1646C">
        <w:t>testimony</w:t>
      </w:r>
      <w:r w:rsidR="00642777" w:rsidRPr="00E1646C">
        <w:t xml:space="preserve">, </w:t>
      </w:r>
      <w:r w:rsidR="00FB78DD" w:rsidRPr="00E1646C">
        <w:t>it</w:t>
      </w:r>
      <w:r w:rsidR="00642777" w:rsidRPr="00E1646C">
        <w:t xml:space="preserve"> revealed that the money was not provided </w:t>
      </w:r>
      <w:r w:rsidR="00976D78" w:rsidRPr="00E1646C">
        <w:t>w</w:t>
      </w:r>
      <w:r w:rsidR="00642777" w:rsidRPr="00E1646C">
        <w:t xml:space="preserve">ith any restrictions on how it was to be spent.  There is no requirement that he spend this </w:t>
      </w:r>
      <w:r w:rsidR="00976D78" w:rsidRPr="00E1646C">
        <w:t>m</w:t>
      </w:r>
      <w:r w:rsidR="00642777" w:rsidRPr="00E1646C">
        <w:t>oney as the result of his ADHD for educational purposes</w:t>
      </w:r>
      <w:r w:rsidR="00870D63" w:rsidRPr="00E1646C">
        <w:t xml:space="preserve">, for treatment, whether it be psychological or medical, no requirement that he take any medications.  And as a matter of fact, there is no requirement that this money be spent at all to alleviate the problems that he suffers from, from his ADHD.  In fact, the testimony was that the </w:t>
      </w:r>
      <w:r w:rsidR="008E4DA3" w:rsidRPr="00E1646C">
        <w:t xml:space="preserve">money was </w:t>
      </w:r>
      <w:r w:rsidR="007A6B34" w:rsidRPr="00E1646C">
        <w:t xml:space="preserve">spent by the parents for general household expenses.  Some of it </w:t>
      </w:r>
      <w:r w:rsidR="00970D87" w:rsidRPr="00E1646C">
        <w:t>[</w:t>
      </w:r>
      <w:r w:rsidR="007A6B34" w:rsidRPr="00E1646C">
        <w:t>is</w:t>
      </w:r>
      <w:r w:rsidR="00970D87" w:rsidRPr="00E1646C">
        <w:t>]</w:t>
      </w:r>
      <w:r w:rsidR="007A6B34" w:rsidRPr="00E1646C">
        <w:t xml:space="preserve"> spent on him</w:t>
      </w:r>
      <w:r w:rsidR="00970D87" w:rsidRPr="00E1646C">
        <w:t>, but basically whatever was necessary, it was spent on.  And after having read and considered the briefs and arguments, I find that he does have the ability to pay.”</w:t>
      </w:r>
      <w:r w:rsidR="006F7937" w:rsidRPr="00E1646C">
        <w:rPr>
          <w:highlight w:val="yellow"/>
        </w:rPr>
        <w:t xml:space="preserve"> </w:t>
      </w:r>
    </w:p>
    <w:p w14:paraId="6678B5FE" w14:textId="4A85C8C6" w:rsidR="001B4431" w:rsidRPr="00E1646C" w:rsidRDefault="00F959A6" w:rsidP="00E1646C">
      <w:pPr>
        <w:tabs>
          <w:tab w:val="left" w:pos="1440"/>
        </w:tabs>
        <w:ind w:firstLine="720"/>
      </w:pPr>
      <w:r w:rsidRPr="00E1646C">
        <w:t xml:space="preserve">J.G.’s counsel </w:t>
      </w:r>
      <w:r w:rsidR="00497039" w:rsidRPr="00E1646C">
        <w:t xml:space="preserve">asked </w:t>
      </w:r>
      <w:r w:rsidR="00B126FD" w:rsidRPr="00E1646C">
        <w:t xml:space="preserve">to “be heard” regarding </w:t>
      </w:r>
      <w:r w:rsidR="00497039" w:rsidRPr="00E1646C">
        <w:t xml:space="preserve">the </w:t>
      </w:r>
      <w:r w:rsidR="00B126FD" w:rsidRPr="00E1646C">
        <w:t>ruling</w:t>
      </w:r>
      <w:r w:rsidR="00497039" w:rsidRPr="00E1646C">
        <w:t xml:space="preserve">, but the court denied the request </w:t>
      </w:r>
      <w:r w:rsidR="00B126FD" w:rsidRPr="00E1646C">
        <w:t xml:space="preserve">and </w:t>
      </w:r>
      <w:r w:rsidR="00DC0EAA" w:rsidRPr="00E1646C">
        <w:t>announced, “</w:t>
      </w:r>
      <w:r w:rsidR="00D255C8" w:rsidRPr="00E1646C">
        <w:t xml:space="preserve">Now, we need to set a restitution hearing.”  </w:t>
      </w:r>
      <w:r w:rsidR="001313E3" w:rsidRPr="00E1646C">
        <w:t xml:space="preserve">J.G.’s counsel responded that she wanted to </w:t>
      </w:r>
      <w:r w:rsidR="0059188C" w:rsidRPr="00E1646C">
        <w:t xml:space="preserve">challenge the court’s </w:t>
      </w:r>
      <w:r w:rsidR="002324CD" w:rsidRPr="00E1646C">
        <w:t xml:space="preserve">ruling on J.G.’s </w:t>
      </w:r>
      <w:r w:rsidR="00B90E9A" w:rsidRPr="00E1646C">
        <w:t xml:space="preserve">ability to pay </w:t>
      </w:r>
      <w:r w:rsidR="003E54FB" w:rsidRPr="00E1646C">
        <w:t xml:space="preserve">through </w:t>
      </w:r>
      <w:r w:rsidR="0059188C" w:rsidRPr="00E1646C">
        <w:t xml:space="preserve">“an immediate writ” </w:t>
      </w:r>
      <w:r w:rsidR="003E54FB" w:rsidRPr="00E1646C">
        <w:t>because</w:t>
      </w:r>
      <w:r w:rsidR="00A73028" w:rsidRPr="00E1646C">
        <w:t xml:space="preserve"> she believed</w:t>
      </w:r>
      <w:r w:rsidR="003E54FB" w:rsidRPr="00E1646C">
        <w:t xml:space="preserve"> </w:t>
      </w:r>
      <w:r w:rsidR="004C5E2D" w:rsidRPr="00E1646C">
        <w:t xml:space="preserve">that </w:t>
      </w:r>
      <w:r w:rsidR="008F69DB" w:rsidRPr="00E1646C">
        <w:t xml:space="preserve">federal law precluded using </w:t>
      </w:r>
      <w:r w:rsidR="00A55420" w:rsidRPr="00E1646C">
        <w:t xml:space="preserve">SSI payments to </w:t>
      </w:r>
      <w:r w:rsidR="008F69DB" w:rsidRPr="00E1646C">
        <w:t xml:space="preserve">pay restitution.  </w:t>
      </w:r>
      <w:r w:rsidR="008C5F83" w:rsidRPr="00E1646C">
        <w:t xml:space="preserve">She then explained, “What </w:t>
      </w:r>
      <w:r w:rsidR="00A95626" w:rsidRPr="00E1646C">
        <w:t xml:space="preserve">I would like to do is provisionally agree to whatever amount, reserving the right to have a restitution hearing.”  </w:t>
      </w:r>
      <w:r w:rsidR="00537CB5" w:rsidRPr="00E1646C">
        <w:t>She later</w:t>
      </w:r>
      <w:r w:rsidR="00610E86" w:rsidRPr="00E1646C">
        <w:t xml:space="preserve"> added</w:t>
      </w:r>
      <w:r w:rsidR="00537CB5" w:rsidRPr="00E1646C">
        <w:t xml:space="preserve">:  “What I would like to do is get some kind of provisional agreement.  </w:t>
      </w:r>
      <w:r w:rsidR="00610E86" w:rsidRPr="00E1646C">
        <w:t>Obviously</w:t>
      </w:r>
      <w:r w:rsidR="00537CB5" w:rsidRPr="00E1646C">
        <w:t>, we’</w:t>
      </w:r>
      <w:r w:rsidR="00610E86" w:rsidRPr="00E1646C">
        <w:t>r</w:t>
      </w:r>
      <w:r w:rsidR="00537CB5" w:rsidRPr="00E1646C">
        <w:t>e not going to agree to the w</w:t>
      </w:r>
      <w:r w:rsidR="00610E86" w:rsidRPr="00E1646C">
        <w:t>h</w:t>
      </w:r>
      <w:r w:rsidR="00537CB5" w:rsidRPr="00E1646C">
        <w:t>ole amount but because of the urgency of the situation now, it’s more important</w:t>
      </w:r>
      <w:r w:rsidR="00790E71" w:rsidRPr="00E1646C">
        <w:t xml:space="preserve"> at this point I think that we get this to [an appellate court] </w:t>
      </w:r>
      <w:r w:rsidR="00AD22D5" w:rsidRPr="00E1646C">
        <w:t xml:space="preserve">so that a decision can be made as to what [J.G.’s] mother as the payee [of the SSI money] is supposed to do.”  </w:t>
      </w:r>
      <w:r w:rsidR="009502E6" w:rsidRPr="00E1646C">
        <w:t xml:space="preserve">The court then </w:t>
      </w:r>
      <w:r w:rsidR="007721B7" w:rsidRPr="00E1646C">
        <w:t xml:space="preserve">discussed </w:t>
      </w:r>
      <w:r w:rsidR="00465C1A" w:rsidRPr="00E1646C">
        <w:t>the repair estimate</w:t>
      </w:r>
      <w:r w:rsidR="007721B7" w:rsidRPr="00E1646C">
        <w:t xml:space="preserve"> with the</w:t>
      </w:r>
      <w:r w:rsidR="006F3D9C" w:rsidRPr="00E1646C">
        <w:t xml:space="preserve"> prosecution</w:t>
      </w:r>
      <w:r w:rsidR="00465C1A" w:rsidRPr="00E1646C">
        <w:t xml:space="preserve">, </w:t>
      </w:r>
      <w:r w:rsidR="007721B7" w:rsidRPr="00E1646C">
        <w:t xml:space="preserve">commenting </w:t>
      </w:r>
      <w:r w:rsidR="00465C1A" w:rsidRPr="00E1646C">
        <w:t xml:space="preserve">that the </w:t>
      </w:r>
      <w:r w:rsidR="000C281C" w:rsidRPr="00E1646C">
        <w:t xml:space="preserve">amount requested — in excess of $30,000 — seemed </w:t>
      </w:r>
      <w:r w:rsidR="001B6B1D" w:rsidRPr="00E1646C">
        <w:t xml:space="preserve">“enormous” </w:t>
      </w:r>
      <w:r w:rsidR="00810824" w:rsidRPr="00E1646C">
        <w:t>and “somewhat excessive.”</w:t>
      </w:r>
      <w:r w:rsidR="001B6B1D" w:rsidRPr="00E1646C">
        <w:t xml:space="preserve"> </w:t>
      </w:r>
      <w:r w:rsidR="00D61C6E" w:rsidRPr="00E1646C">
        <w:t xml:space="preserve"> </w:t>
      </w:r>
      <w:r w:rsidR="00AA46F2" w:rsidRPr="00E1646C">
        <w:t xml:space="preserve">Ultimately, the court </w:t>
      </w:r>
      <w:r w:rsidR="00530AA1" w:rsidRPr="00E1646C">
        <w:t>announced it would set “an ability to pay amount today</w:t>
      </w:r>
      <w:r w:rsidR="00A4460A" w:rsidRPr="00E1646C">
        <w:t>”</w:t>
      </w:r>
      <w:r w:rsidR="00A65B10" w:rsidRPr="00E1646C">
        <w:t xml:space="preserve"> </w:t>
      </w:r>
      <w:r w:rsidR="0087351B" w:rsidRPr="00E1646C">
        <w:t xml:space="preserve">with “restitution reserved.”  </w:t>
      </w:r>
      <w:r w:rsidR="005C4813" w:rsidRPr="00E1646C">
        <w:t>J.G.</w:t>
      </w:r>
      <w:r w:rsidR="00880954" w:rsidRPr="00E1646C">
        <w:t>’</w:t>
      </w:r>
      <w:r w:rsidR="005C4813" w:rsidRPr="00E1646C">
        <w:t xml:space="preserve">s counsel stated that </w:t>
      </w:r>
      <w:r w:rsidR="00B075D6" w:rsidRPr="00E1646C">
        <w:t xml:space="preserve">the court’s proposal was acceptable “[a]s long as we’re reserving our right to a hearing.”  </w:t>
      </w:r>
      <w:r w:rsidR="00FB4229" w:rsidRPr="00E1646C">
        <w:t xml:space="preserve">The court responded, “Oh, yes.  I wouldn’t do otherwise.”  It then </w:t>
      </w:r>
      <w:r w:rsidR="006A4E12" w:rsidRPr="00E1646C">
        <w:t>stated, “I’m going to set the amount of restitution at this time in the amount of 25 dollars a month.  That can change based on ability to pay</w:t>
      </w:r>
      <w:r w:rsidR="005654FF" w:rsidRPr="00E1646C">
        <w:t xml:space="preserve">.”  The clerk interjected that </w:t>
      </w:r>
      <w:r w:rsidR="003E7E19" w:rsidRPr="00E1646C">
        <w:t>the court needed to make a</w:t>
      </w:r>
      <w:r w:rsidR="00E25282" w:rsidRPr="00E1646C">
        <w:t xml:space="preserve"> finding </w:t>
      </w:r>
      <w:r w:rsidR="003E7E19" w:rsidRPr="00E1646C">
        <w:t xml:space="preserve">regarding the total amount “that is ordered to be paid back.”  </w:t>
      </w:r>
      <w:r w:rsidR="007A6042" w:rsidRPr="00E1646C">
        <w:t>J.G proposed $300, and t</w:t>
      </w:r>
      <w:r w:rsidR="00660255" w:rsidRPr="00E1646C">
        <w:t xml:space="preserve">he </w:t>
      </w:r>
      <w:r w:rsidR="006F3D9C" w:rsidRPr="00E1646C">
        <w:t xml:space="preserve">prosecutor </w:t>
      </w:r>
      <w:r w:rsidR="00C00D98" w:rsidRPr="00E1646C">
        <w:t xml:space="preserve">proposed </w:t>
      </w:r>
      <w:r w:rsidR="002156AC" w:rsidRPr="00E1646C">
        <w:t>the amount of the “original request</w:t>
      </w:r>
      <w:r w:rsidR="00FE0877" w:rsidRPr="00E1646C">
        <w:t>,</w:t>
      </w:r>
      <w:r w:rsidR="002156AC" w:rsidRPr="00E1646C">
        <w:t xml:space="preserve">” </w:t>
      </w:r>
      <w:r w:rsidR="007A6042" w:rsidRPr="00E1646C">
        <w:t xml:space="preserve">noting </w:t>
      </w:r>
      <w:r w:rsidR="002C6103" w:rsidRPr="00E1646C">
        <w:t xml:space="preserve">that the </w:t>
      </w:r>
      <w:r w:rsidR="00B50DA0" w:rsidRPr="00E1646C">
        <w:t xml:space="preserve">original repair </w:t>
      </w:r>
      <w:r w:rsidR="002C6103" w:rsidRPr="00E1646C">
        <w:t xml:space="preserve">estimate </w:t>
      </w:r>
      <w:r w:rsidR="00B50DA0" w:rsidRPr="00E1646C">
        <w:t>was $36,381.</w:t>
      </w:r>
      <w:r w:rsidR="00E5002F" w:rsidRPr="00E1646C">
        <w:t xml:space="preserve">  </w:t>
      </w:r>
      <w:r w:rsidR="001B4431" w:rsidRPr="00E1646C">
        <w:t xml:space="preserve">When </w:t>
      </w:r>
      <w:r w:rsidR="00A3755A" w:rsidRPr="00E1646C">
        <w:t xml:space="preserve">asked to </w:t>
      </w:r>
      <w:r w:rsidR="001B4431" w:rsidRPr="00E1646C">
        <w:t xml:space="preserve">comment </w:t>
      </w:r>
      <w:r w:rsidR="00BC544E" w:rsidRPr="00E1646C">
        <w:t xml:space="preserve">on </w:t>
      </w:r>
      <w:r w:rsidR="001B4431" w:rsidRPr="00E1646C">
        <w:t xml:space="preserve">the </w:t>
      </w:r>
      <w:r w:rsidR="006F3D9C" w:rsidRPr="00E1646C">
        <w:t xml:space="preserve">prosecutor’s </w:t>
      </w:r>
      <w:r w:rsidR="001B4431" w:rsidRPr="00E1646C">
        <w:t xml:space="preserve">proposal, J.G.’s counsel </w:t>
      </w:r>
      <w:r w:rsidR="001901E0" w:rsidRPr="00E1646C">
        <w:t xml:space="preserve">stated, “Reserve.”  </w:t>
      </w:r>
      <w:r w:rsidR="001E315E" w:rsidRPr="00E1646C">
        <w:t xml:space="preserve">The court then stated, “We can adjust that after hearing,” </w:t>
      </w:r>
      <w:r w:rsidR="00BC544E" w:rsidRPr="00E1646C">
        <w:t xml:space="preserve">to which </w:t>
      </w:r>
      <w:r w:rsidR="001E315E" w:rsidRPr="00E1646C">
        <w:t xml:space="preserve">the </w:t>
      </w:r>
      <w:r w:rsidR="006F3D9C" w:rsidRPr="00E1646C">
        <w:t xml:space="preserve">prosecutor </w:t>
      </w:r>
      <w:r w:rsidR="001E315E" w:rsidRPr="00E1646C">
        <w:t>added, “</w:t>
      </w:r>
      <w:r w:rsidR="00D27608" w:rsidRPr="00E1646C">
        <w:t xml:space="preserve">And that would be my thought.  That it’s a tentative and it starts the ball rolling and if we need a hearing down the road, we can do that.”  </w:t>
      </w:r>
      <w:r w:rsidR="004569B1" w:rsidRPr="00E1646C">
        <w:t>Consistent with these proceedings, i</w:t>
      </w:r>
      <w:r w:rsidR="003572D6" w:rsidRPr="00E1646C">
        <w:t xml:space="preserve">n written findings and </w:t>
      </w:r>
      <w:r w:rsidR="004569B1" w:rsidRPr="00E1646C">
        <w:t xml:space="preserve">orders, the </w:t>
      </w:r>
      <w:r w:rsidR="00723617" w:rsidRPr="00E1646C">
        <w:t xml:space="preserve">court </w:t>
      </w:r>
      <w:r w:rsidR="002446AE" w:rsidRPr="00E1646C">
        <w:t xml:space="preserve">found </w:t>
      </w:r>
      <w:r w:rsidR="00723617" w:rsidRPr="00E1646C">
        <w:t>that J.G. had the ability to pay restitution</w:t>
      </w:r>
      <w:r w:rsidR="001A354F" w:rsidRPr="00E1646C">
        <w:t xml:space="preserve">, </w:t>
      </w:r>
      <w:r w:rsidR="00E33764" w:rsidRPr="00E1646C">
        <w:t xml:space="preserve">set </w:t>
      </w:r>
      <w:r w:rsidR="001018D5" w:rsidRPr="00E1646C">
        <w:t xml:space="preserve">the </w:t>
      </w:r>
      <w:r w:rsidR="003A0BAE" w:rsidRPr="00E1646C">
        <w:t xml:space="preserve">monthly </w:t>
      </w:r>
      <w:r w:rsidR="001018D5" w:rsidRPr="00E1646C">
        <w:t xml:space="preserve">amount </w:t>
      </w:r>
      <w:r w:rsidR="003A0BAE" w:rsidRPr="00E1646C">
        <w:t xml:space="preserve">at $25 per month and the total amount </w:t>
      </w:r>
      <w:r w:rsidR="00643BF1" w:rsidRPr="00E1646C">
        <w:t xml:space="preserve">at </w:t>
      </w:r>
      <w:r w:rsidR="007A1569" w:rsidRPr="00E1646C">
        <w:t>$</w:t>
      </w:r>
      <w:r w:rsidR="003B1D04" w:rsidRPr="00E1646C">
        <w:t>36,381</w:t>
      </w:r>
      <w:r w:rsidR="00643BF1" w:rsidRPr="00E1646C">
        <w:t>, and granted the prosecutor’s “request[]</w:t>
      </w:r>
      <w:r w:rsidR="00ED1F93" w:rsidRPr="00E1646C">
        <w:t xml:space="preserve">” that </w:t>
      </w:r>
      <w:r w:rsidR="00B60574" w:rsidRPr="00E1646C">
        <w:t xml:space="preserve">“restitution </w:t>
      </w:r>
      <w:r w:rsidR="00ED1F93" w:rsidRPr="00E1646C">
        <w:t xml:space="preserve">be </w:t>
      </w:r>
      <w:r w:rsidR="00B60574" w:rsidRPr="00E1646C">
        <w:t>reserved once [the amount] is determined</w:t>
      </w:r>
      <w:r w:rsidR="005D05DD" w:rsidRPr="00E1646C">
        <w:t>.</w:t>
      </w:r>
      <w:r w:rsidR="00B60574" w:rsidRPr="00E1646C">
        <w:t xml:space="preserve">”  </w:t>
      </w:r>
      <w:r w:rsidR="007A1569" w:rsidRPr="00E1646C">
        <w:t xml:space="preserve">  </w:t>
      </w:r>
      <w:r w:rsidR="004465A0" w:rsidRPr="00E1646C">
        <w:t xml:space="preserve"> </w:t>
      </w:r>
      <w:r w:rsidR="00723617" w:rsidRPr="00E1646C">
        <w:t xml:space="preserve"> </w:t>
      </w:r>
    </w:p>
    <w:p w14:paraId="2D2D0BD6" w14:textId="1100083A" w:rsidR="008206A8" w:rsidRPr="00E1646C" w:rsidRDefault="004A5241" w:rsidP="00E1646C">
      <w:pPr>
        <w:tabs>
          <w:tab w:val="left" w:pos="1440"/>
        </w:tabs>
        <w:ind w:firstLine="720"/>
      </w:pPr>
      <w:r w:rsidRPr="00E1646C">
        <w:t xml:space="preserve">At the end of the </w:t>
      </w:r>
      <w:r w:rsidR="008E55F3" w:rsidRPr="00E1646C">
        <w:t>January hea</w:t>
      </w:r>
      <w:r w:rsidR="00177BC1" w:rsidRPr="00E1646C">
        <w:t xml:space="preserve">ring, the court also </w:t>
      </w:r>
      <w:r w:rsidR="00217A58" w:rsidRPr="00E1646C">
        <w:t xml:space="preserve">set a date </w:t>
      </w:r>
      <w:r w:rsidR="00CC306F" w:rsidRPr="00E1646C">
        <w:t xml:space="preserve">to </w:t>
      </w:r>
      <w:r w:rsidR="00217A58" w:rsidRPr="00E1646C">
        <w:t xml:space="preserve">review </w:t>
      </w:r>
      <w:r w:rsidR="004B2D14" w:rsidRPr="00E1646C">
        <w:t xml:space="preserve">J.G.’s </w:t>
      </w:r>
      <w:r w:rsidR="00A11729" w:rsidRPr="00E1646C">
        <w:t>performance on probation.</w:t>
      </w:r>
      <w:r w:rsidR="00D31FC2" w:rsidRPr="00E1646C">
        <w:t xml:space="preserve">  </w:t>
      </w:r>
      <w:r w:rsidR="002B7C68" w:rsidRPr="00E1646C">
        <w:t xml:space="preserve">Shortly before the </w:t>
      </w:r>
      <w:r w:rsidR="00665DA7" w:rsidRPr="00E1646C">
        <w:t xml:space="preserve">January </w:t>
      </w:r>
      <w:r w:rsidR="002B7C68" w:rsidRPr="00E1646C">
        <w:t xml:space="preserve">hearing, the probation department </w:t>
      </w:r>
      <w:r w:rsidR="007C533B" w:rsidRPr="00E1646C">
        <w:t xml:space="preserve">had </w:t>
      </w:r>
      <w:r w:rsidR="002B7C68" w:rsidRPr="00E1646C">
        <w:t>request</w:t>
      </w:r>
      <w:r w:rsidR="00360052" w:rsidRPr="00E1646C">
        <w:t>ed</w:t>
      </w:r>
      <w:r w:rsidR="0094658A" w:rsidRPr="00E1646C">
        <w:t xml:space="preserve"> </w:t>
      </w:r>
      <w:r w:rsidR="00701F82" w:rsidRPr="00E1646C">
        <w:t xml:space="preserve">a one year extension of </w:t>
      </w:r>
      <w:r w:rsidR="0094658A" w:rsidRPr="00E1646C">
        <w:t xml:space="preserve">J.G.’s probationary term </w:t>
      </w:r>
      <w:r w:rsidR="00841499" w:rsidRPr="00E1646C">
        <w:t xml:space="preserve">so he could </w:t>
      </w:r>
      <w:r w:rsidR="00777E98" w:rsidRPr="00E1646C">
        <w:t xml:space="preserve">satisfy </w:t>
      </w:r>
      <w:r w:rsidR="00841499" w:rsidRPr="00E1646C">
        <w:t xml:space="preserve">several </w:t>
      </w:r>
      <w:r w:rsidR="00777E98" w:rsidRPr="00E1646C">
        <w:t xml:space="preserve">unfulfilled </w:t>
      </w:r>
      <w:r w:rsidR="00841499" w:rsidRPr="00E1646C">
        <w:t xml:space="preserve">probation conditions and </w:t>
      </w:r>
      <w:r w:rsidR="00812940" w:rsidRPr="00E1646C">
        <w:t xml:space="preserve">the court could “determine a restitution amount.”  </w:t>
      </w:r>
      <w:r w:rsidR="00C66F1E" w:rsidRPr="00E1646C">
        <w:t xml:space="preserve">At </w:t>
      </w:r>
      <w:r w:rsidR="000B6DE3" w:rsidRPr="00E1646C">
        <w:t xml:space="preserve">a </w:t>
      </w:r>
      <w:r w:rsidR="00F564F8" w:rsidRPr="00E1646C">
        <w:t xml:space="preserve">review hearing </w:t>
      </w:r>
      <w:r w:rsidR="00665DA7" w:rsidRPr="00E1646C">
        <w:t xml:space="preserve">in </w:t>
      </w:r>
      <w:r w:rsidR="00F564F8" w:rsidRPr="00E1646C">
        <w:t xml:space="preserve">July, the probation department reported that J.G. had </w:t>
      </w:r>
      <w:r w:rsidR="000B6DE3" w:rsidRPr="00E1646C">
        <w:t xml:space="preserve">satisfied all terms of probation </w:t>
      </w:r>
      <w:r w:rsidR="009E6D24" w:rsidRPr="00E1646C">
        <w:t xml:space="preserve">other than </w:t>
      </w:r>
      <w:r w:rsidR="000B6DE3" w:rsidRPr="00E1646C">
        <w:t xml:space="preserve">payment of restitution.  </w:t>
      </w:r>
      <w:r w:rsidR="00427E12" w:rsidRPr="00E1646C">
        <w:t>The court then asked</w:t>
      </w:r>
      <w:r w:rsidR="001510AA" w:rsidRPr="00E1646C">
        <w:t xml:space="preserve">, “How would you like to proceed with the restitution portion?”  The </w:t>
      </w:r>
      <w:r w:rsidR="00E95571" w:rsidRPr="00E1646C">
        <w:t xml:space="preserve">prosecutor replied, “Convert to a civil judgment.”  </w:t>
      </w:r>
      <w:r w:rsidR="001F1DB5" w:rsidRPr="00E1646C">
        <w:t>When asked if she had “[a]</w:t>
      </w:r>
      <w:proofErr w:type="spellStart"/>
      <w:r w:rsidR="001F1DB5" w:rsidRPr="00E1646C">
        <w:t>ny</w:t>
      </w:r>
      <w:proofErr w:type="spellEnd"/>
      <w:r w:rsidR="001F1DB5" w:rsidRPr="00E1646C">
        <w:t xml:space="preserve"> objection to that,” J.G.’s counsel responded</w:t>
      </w:r>
      <w:r w:rsidR="00A84D8A" w:rsidRPr="00E1646C">
        <w:t xml:space="preserve">:  </w:t>
      </w:r>
      <w:r w:rsidR="001F1DB5" w:rsidRPr="00E1646C">
        <w:t xml:space="preserve">“None, Your Honor, with the understanding that </w:t>
      </w:r>
      <w:r w:rsidR="001A70B8" w:rsidRPr="00E1646C">
        <w:t xml:space="preserve">we will be appealing . . . .  I had discussed earlier </w:t>
      </w:r>
      <w:r w:rsidR="009D6CBD" w:rsidRPr="00E1646C">
        <w:t xml:space="preserve">filing a writ and changed my mind because I think this is the cleaner way to do it.  It is with that understanding that we’re going to go ahead and agree that </w:t>
      </w:r>
      <w:r w:rsidR="00E64161" w:rsidRPr="00E1646C">
        <w:t>[deferred entry of judgment] should be successfully completed, my client taken off probation, and then we’ll appeal the decision about the ability to pay.”</w:t>
      </w:r>
      <w:r w:rsidR="001A70B8" w:rsidRPr="00E1646C">
        <w:t xml:space="preserve"> </w:t>
      </w:r>
      <w:r w:rsidR="00E64161" w:rsidRPr="00E1646C">
        <w:t xml:space="preserve"> </w:t>
      </w:r>
      <w:r w:rsidR="00E36E3E" w:rsidRPr="00E1646C">
        <w:t>The court responded:  “All right.  So at this point</w:t>
      </w:r>
      <w:r w:rsidR="00D13A0A" w:rsidRPr="00E1646C">
        <w:t xml:space="preserve"> in time the previous restitution order for $36,381 will be converted to a civil judgment.  We’ll find that </w:t>
      </w:r>
      <w:r w:rsidR="0006210E" w:rsidRPr="00E1646C">
        <w:t>[J.G.] has otherwise successfully completed the terms of his Deferred Entry of Judgment, the petition will be dismissed, and his records will be automatically sealed.”</w:t>
      </w:r>
      <w:r w:rsidR="00C047C9" w:rsidRPr="00E1646C">
        <w:t xml:space="preserve">  </w:t>
      </w:r>
      <w:r w:rsidR="00AF25EC" w:rsidRPr="00E1646C">
        <w:t>Consistent with these proceedings, the court’s written findings and orders state</w:t>
      </w:r>
      <w:r w:rsidR="00067208" w:rsidRPr="00E1646C">
        <w:t>:</w:t>
      </w:r>
      <w:r w:rsidR="00AF25EC" w:rsidRPr="00E1646C">
        <w:t xml:space="preserve"> “</w:t>
      </w:r>
      <w:r w:rsidR="00067208" w:rsidRPr="00E1646C">
        <w:t xml:space="preserve">The minor </w:t>
      </w:r>
      <w:r w:rsidR="00AF25EC" w:rsidRPr="00E1646C">
        <w:t xml:space="preserve">having </w:t>
      </w:r>
      <w:r w:rsidR="00800890" w:rsidRPr="00E1646C">
        <w:t>successfully completed [his] grant of probation</w:t>
      </w:r>
      <w:r w:rsidR="00DB703F" w:rsidRPr="00E1646C">
        <w:t xml:space="preserve"> pursuant to [section] 793,</w:t>
      </w:r>
      <w:r w:rsidR="00067208" w:rsidRPr="00E1646C">
        <w:t xml:space="preserve"> the court orders </w:t>
      </w:r>
      <w:r w:rsidR="004122F9" w:rsidRPr="00E1646C">
        <w:t xml:space="preserve">probation </w:t>
      </w:r>
      <w:r w:rsidR="004122F9" w:rsidRPr="00E1646C">
        <w:rPr>
          <w:i/>
        </w:rPr>
        <w:t>terminated</w:t>
      </w:r>
      <w:r w:rsidR="004122F9" w:rsidRPr="00E1646C">
        <w:t xml:space="preserve">, the </w:t>
      </w:r>
      <w:r w:rsidR="004122F9" w:rsidRPr="00E1646C">
        <w:rPr>
          <w:i/>
        </w:rPr>
        <w:t>petition dismissed</w:t>
      </w:r>
      <w:r w:rsidR="004122F9" w:rsidRPr="00E1646C">
        <w:t>, and the record sealed</w:t>
      </w:r>
      <w:r w:rsidR="008506DB" w:rsidRPr="00E1646C">
        <w:t>. . .</w:t>
      </w:r>
      <w:r w:rsidR="00F90240" w:rsidRPr="00E1646C">
        <w:t> .</w:t>
      </w:r>
      <w:r w:rsidR="008506DB" w:rsidRPr="00E1646C">
        <w:t xml:space="preserve"> [The] balance of restitution if any is converted to a civil judgment.”  </w:t>
      </w:r>
    </w:p>
    <w:p w14:paraId="61E549E1" w14:textId="31CDC903" w:rsidR="004C1B47" w:rsidRPr="00E1646C" w:rsidRDefault="00C404E6" w:rsidP="00E1646C">
      <w:pPr>
        <w:tabs>
          <w:tab w:val="left" w:pos="1440"/>
        </w:tabs>
        <w:ind w:firstLine="720"/>
      </w:pPr>
      <w:r w:rsidRPr="00E1646C">
        <w:t xml:space="preserve">J.G. </w:t>
      </w:r>
      <w:r w:rsidR="00907E6D" w:rsidRPr="00E1646C">
        <w:t xml:space="preserve">filed an appeal, arguing </w:t>
      </w:r>
      <w:r w:rsidR="00D116D8" w:rsidRPr="00E1646C">
        <w:t xml:space="preserve">in </w:t>
      </w:r>
      <w:r w:rsidR="00C67F62" w:rsidRPr="00E1646C">
        <w:t xml:space="preserve">relevant </w:t>
      </w:r>
      <w:r w:rsidR="00D116D8" w:rsidRPr="00E1646C">
        <w:t xml:space="preserve">part </w:t>
      </w:r>
      <w:r w:rsidR="00907E6D" w:rsidRPr="00E1646C">
        <w:t xml:space="preserve">that </w:t>
      </w:r>
      <w:r w:rsidRPr="00E1646C">
        <w:t xml:space="preserve">the juvenile court </w:t>
      </w:r>
      <w:r w:rsidR="00D116D8" w:rsidRPr="00E1646C">
        <w:t xml:space="preserve">had </w:t>
      </w:r>
      <w:r w:rsidR="00907E6D" w:rsidRPr="00E1646C">
        <w:t xml:space="preserve">erred </w:t>
      </w:r>
      <w:r w:rsidR="00C7230D" w:rsidRPr="00E1646C">
        <w:t xml:space="preserve">by (1) </w:t>
      </w:r>
      <w:r w:rsidRPr="00E1646C">
        <w:t>convert</w:t>
      </w:r>
      <w:r w:rsidR="00C7230D" w:rsidRPr="00E1646C">
        <w:t>ing</w:t>
      </w:r>
      <w:r w:rsidRPr="00E1646C">
        <w:t xml:space="preserve"> the unpaid balance of restitution to a civil judgment</w:t>
      </w:r>
      <w:r w:rsidR="00C7230D" w:rsidRPr="00E1646C">
        <w:t xml:space="preserve">, (2) considering </w:t>
      </w:r>
      <w:r w:rsidRPr="00E1646C">
        <w:t xml:space="preserve">his </w:t>
      </w:r>
      <w:r w:rsidR="00C7230D" w:rsidRPr="00E1646C">
        <w:t xml:space="preserve">SSI </w:t>
      </w:r>
      <w:r w:rsidRPr="00E1646C">
        <w:t xml:space="preserve">benefits </w:t>
      </w:r>
      <w:r w:rsidR="00C7230D" w:rsidRPr="00E1646C">
        <w:t xml:space="preserve">in determining </w:t>
      </w:r>
      <w:r w:rsidRPr="00E1646C">
        <w:t xml:space="preserve">his ability to pay restitution, </w:t>
      </w:r>
      <w:r w:rsidR="00FF5A08" w:rsidRPr="00E1646C">
        <w:t xml:space="preserve">(3) finding, based on his receipt of SSI benefits, that he had the ability to pay restitution, </w:t>
      </w:r>
      <w:r w:rsidR="00C7230D" w:rsidRPr="00E1646C">
        <w:t>and (</w:t>
      </w:r>
      <w:r w:rsidR="00FF5A08" w:rsidRPr="00E1646C">
        <w:t>4</w:t>
      </w:r>
      <w:r w:rsidR="00C7230D" w:rsidRPr="00E1646C">
        <w:t xml:space="preserve">) </w:t>
      </w:r>
      <w:r w:rsidR="00BA2D99" w:rsidRPr="00E1646C">
        <w:t xml:space="preserve">setting </w:t>
      </w:r>
      <w:r w:rsidR="0035645D" w:rsidRPr="00E1646C">
        <w:t xml:space="preserve">the </w:t>
      </w:r>
      <w:r w:rsidR="00A55256" w:rsidRPr="00E1646C">
        <w:t xml:space="preserve">total </w:t>
      </w:r>
      <w:r w:rsidR="00BA2D99" w:rsidRPr="00E1646C">
        <w:t xml:space="preserve">amount of restitution </w:t>
      </w:r>
      <w:r w:rsidR="0035645D" w:rsidRPr="00E1646C">
        <w:t xml:space="preserve">at </w:t>
      </w:r>
      <w:r w:rsidR="00A55256" w:rsidRPr="00E1646C">
        <w:t xml:space="preserve">over $36,000 </w:t>
      </w:r>
      <w:r w:rsidR="007941F9" w:rsidRPr="00E1646C">
        <w:t>notwithstanding</w:t>
      </w:r>
      <w:r w:rsidR="00A55256" w:rsidRPr="00E1646C">
        <w:t xml:space="preserve"> </w:t>
      </w:r>
      <w:r w:rsidR="00DE16D9" w:rsidRPr="00E1646C">
        <w:t xml:space="preserve">section </w:t>
      </w:r>
      <w:r w:rsidR="00023270" w:rsidRPr="00E1646C">
        <w:t>742.16</w:t>
      </w:r>
      <w:r w:rsidR="00951FDC" w:rsidRPr="00E1646C">
        <w:t>,</w:t>
      </w:r>
      <w:r w:rsidR="00023270" w:rsidRPr="00E1646C">
        <w:t xml:space="preserve"> subdivision (</w:t>
      </w:r>
      <w:r w:rsidR="00477221" w:rsidRPr="00E1646C">
        <w:t xml:space="preserve">n), which </w:t>
      </w:r>
      <w:r w:rsidR="00951FDC" w:rsidRPr="00E1646C">
        <w:t xml:space="preserve">limits the amount of restitution </w:t>
      </w:r>
      <w:r w:rsidR="00DC00D7" w:rsidRPr="00E1646C">
        <w:t xml:space="preserve">that may be ordered for a violation of Penal Code section </w:t>
      </w:r>
      <w:r w:rsidR="0094470D" w:rsidRPr="00E1646C">
        <w:t xml:space="preserve">594 to </w:t>
      </w:r>
      <w:r w:rsidR="00A55256" w:rsidRPr="00E1646C">
        <w:t xml:space="preserve">$20,000 </w:t>
      </w:r>
      <w:r w:rsidR="0084429E" w:rsidRPr="00E1646C">
        <w:t xml:space="preserve">“for each tort of the minor.”  </w:t>
      </w:r>
      <w:r w:rsidRPr="00E1646C">
        <w:t xml:space="preserve">The Court of Appeal </w:t>
      </w:r>
      <w:r w:rsidR="0084429E" w:rsidRPr="00E1646C">
        <w:t>rejected these arguments — some for procedural reasons and some on the merits — and affirmed</w:t>
      </w:r>
      <w:r w:rsidR="004C1B47" w:rsidRPr="00E1646C">
        <w:t xml:space="preserve"> the judgment.</w:t>
      </w:r>
    </w:p>
    <w:p w14:paraId="373D18A0" w14:textId="4CE201A8" w:rsidR="004C1B47" w:rsidRPr="00E1646C" w:rsidRDefault="004C1B47" w:rsidP="00E1646C">
      <w:pPr>
        <w:tabs>
          <w:tab w:val="left" w:pos="1440"/>
        </w:tabs>
        <w:ind w:firstLine="720"/>
      </w:pPr>
      <w:r w:rsidRPr="00E1646C">
        <w:t>We granted J.G.’s petition for review.</w:t>
      </w:r>
    </w:p>
    <w:p w14:paraId="5B140D29" w14:textId="77777777" w:rsidR="00BB003C" w:rsidRPr="00E1646C" w:rsidRDefault="00DB2BC7" w:rsidP="00E1646C">
      <w:pPr>
        <w:pStyle w:val="Heading1"/>
      </w:pPr>
      <w:r w:rsidRPr="00E1646C">
        <w:t xml:space="preserve">II. </w:t>
      </w:r>
      <w:r w:rsidR="00BB6098" w:rsidRPr="00E1646C">
        <w:t xml:space="preserve"> </w:t>
      </w:r>
      <w:r w:rsidR="00BB003C" w:rsidRPr="00E1646C">
        <w:t>Discussion</w:t>
      </w:r>
    </w:p>
    <w:p w14:paraId="2B49CE97" w14:textId="0CFD9958" w:rsidR="009C3711" w:rsidRPr="00E1646C" w:rsidRDefault="009C3711" w:rsidP="00E1646C">
      <w:pPr>
        <w:pStyle w:val="Heading2"/>
      </w:pPr>
      <w:r w:rsidRPr="00E1646C">
        <w:t xml:space="preserve">A.  </w:t>
      </w:r>
      <w:r w:rsidR="00756874" w:rsidRPr="00E1646C">
        <w:t xml:space="preserve">The Court Did Not Err </w:t>
      </w:r>
      <w:r w:rsidR="00F11416" w:rsidRPr="00E1646C">
        <w:t>i</w:t>
      </w:r>
      <w:r w:rsidR="00756874" w:rsidRPr="00E1646C">
        <w:t xml:space="preserve">n </w:t>
      </w:r>
      <w:r w:rsidR="006F5321" w:rsidRPr="00E1646C">
        <w:t xml:space="preserve">Ordering </w:t>
      </w:r>
      <w:r w:rsidR="00AF573A" w:rsidRPr="00E1646C">
        <w:t xml:space="preserve">Conversion of </w:t>
      </w:r>
      <w:r w:rsidR="00F11416" w:rsidRPr="00E1646C">
        <w:t>t</w:t>
      </w:r>
      <w:r w:rsidR="006F5321" w:rsidRPr="00E1646C">
        <w:t xml:space="preserve">he Unpaid </w:t>
      </w:r>
      <w:r w:rsidR="00AF573A" w:rsidRPr="00E1646C">
        <w:t xml:space="preserve">Restitution </w:t>
      </w:r>
      <w:r w:rsidR="006F5321" w:rsidRPr="00E1646C">
        <w:t xml:space="preserve">Balance </w:t>
      </w:r>
      <w:r w:rsidR="00F11416" w:rsidRPr="00E1646C">
        <w:t>t</w:t>
      </w:r>
      <w:r w:rsidR="006F5321" w:rsidRPr="00E1646C">
        <w:t xml:space="preserve">o </w:t>
      </w:r>
      <w:r w:rsidR="00F11416" w:rsidRPr="00E1646C">
        <w:t>a</w:t>
      </w:r>
      <w:r w:rsidR="006F5321" w:rsidRPr="00E1646C">
        <w:t xml:space="preserve"> Civil Judgment.</w:t>
      </w:r>
      <w:r w:rsidR="00913CFA" w:rsidRPr="00E1646C">
        <w:t xml:space="preserve"> </w:t>
      </w:r>
    </w:p>
    <w:p w14:paraId="31AD0620" w14:textId="22A44831" w:rsidR="00292864" w:rsidRPr="00E1646C" w:rsidRDefault="00623A99" w:rsidP="00E1646C">
      <w:pPr>
        <w:tabs>
          <w:tab w:val="left" w:pos="1440"/>
        </w:tabs>
        <w:ind w:firstLine="720"/>
      </w:pPr>
      <w:r w:rsidRPr="00E1646C">
        <w:t xml:space="preserve">In 2000, </w:t>
      </w:r>
      <w:r w:rsidR="00017A3A" w:rsidRPr="00E1646C">
        <w:t xml:space="preserve">California </w:t>
      </w:r>
      <w:r w:rsidR="00EB6BA5" w:rsidRPr="00E1646C">
        <w:t xml:space="preserve">voters </w:t>
      </w:r>
      <w:r w:rsidR="00017A3A" w:rsidRPr="00E1646C">
        <w:t xml:space="preserve">enacted the deferred entry of judgment </w:t>
      </w:r>
      <w:r w:rsidR="006716B2" w:rsidRPr="00E1646C">
        <w:t xml:space="preserve">procedure </w:t>
      </w:r>
      <w:r w:rsidR="00712349" w:rsidRPr="00E1646C">
        <w:t xml:space="preserve">(§ 790 et seq.) </w:t>
      </w:r>
      <w:r w:rsidR="00017A3A" w:rsidRPr="00E1646C">
        <w:t xml:space="preserve">as part of </w:t>
      </w:r>
      <w:r w:rsidR="00BA66DC" w:rsidRPr="00E1646C">
        <w:t xml:space="preserve">Proposition 21, </w:t>
      </w:r>
      <w:bookmarkStart w:id="7" w:name="_Hlk517855381"/>
      <w:r w:rsidR="00F60DC1" w:rsidRPr="00E1646C">
        <w:t>the Gang Violence and Juvenile Crime Prevention Act of 1998</w:t>
      </w:r>
      <w:bookmarkEnd w:id="7"/>
      <w:r w:rsidR="000F5BCC" w:rsidRPr="00E1646C">
        <w:t xml:space="preserve"> (Act)</w:t>
      </w:r>
      <w:r w:rsidR="00F60DC1" w:rsidRPr="00E1646C">
        <w:t xml:space="preserve">. </w:t>
      </w:r>
      <w:r w:rsidR="00A11E51" w:rsidRPr="00E1646C">
        <w:t xml:space="preserve"> </w:t>
      </w:r>
      <w:r w:rsidR="006716B2" w:rsidRPr="00E1646C">
        <w:t xml:space="preserve">Pursuant to this procedure, </w:t>
      </w:r>
      <w:r w:rsidR="00DA7E06" w:rsidRPr="00E1646C">
        <w:t xml:space="preserve">as to minors charged with criminal offenses in a section 602 petition </w:t>
      </w:r>
      <w:r w:rsidR="00312548" w:rsidRPr="00E1646C">
        <w:t>who meet specified eligibility</w:t>
      </w:r>
      <w:r w:rsidR="00485DEC" w:rsidRPr="00E1646C">
        <w:t xml:space="preserve"> criteria</w:t>
      </w:r>
      <w:r w:rsidR="00312548" w:rsidRPr="00E1646C">
        <w:t xml:space="preserve">, </w:t>
      </w:r>
      <w:r w:rsidR="00A11E51" w:rsidRPr="00E1646C">
        <w:t>juvenile court</w:t>
      </w:r>
      <w:r w:rsidR="00E93176" w:rsidRPr="00E1646C">
        <w:t>s</w:t>
      </w:r>
      <w:r w:rsidR="00A11E51" w:rsidRPr="00E1646C">
        <w:t xml:space="preserve"> may, “in lieu </w:t>
      </w:r>
      <w:r w:rsidR="00192EA5" w:rsidRPr="00E1646C">
        <w:t xml:space="preserve">of jurisdictional </w:t>
      </w:r>
      <w:r w:rsidR="002C30A7" w:rsidRPr="00E1646C">
        <w:t xml:space="preserve">and disposition hearings,” “grant a deferred entry of judgment with respect to any offense charged in </w:t>
      </w:r>
      <w:r w:rsidR="00BA4D58" w:rsidRPr="00E1646C">
        <w:t xml:space="preserve">the </w:t>
      </w:r>
      <w:r w:rsidR="002C30A7" w:rsidRPr="00E1646C">
        <w:t>petition, provided that the minor admits each allegation contained in the petition and waives time for the pronouncement of judgment</w:t>
      </w:r>
      <w:r w:rsidR="00177B0D" w:rsidRPr="00E1646C">
        <w:t>.”  (§ </w:t>
      </w:r>
      <w:bookmarkStart w:id="8" w:name="_Hlk514401697"/>
      <w:r w:rsidR="00177B0D" w:rsidRPr="00E1646C">
        <w:t>791, subd. (a)(3)</w:t>
      </w:r>
      <w:bookmarkEnd w:id="8"/>
      <w:r w:rsidR="00177B0D" w:rsidRPr="00E1646C">
        <w:t xml:space="preserve">.)  </w:t>
      </w:r>
      <w:r w:rsidR="008A3707" w:rsidRPr="00E1646C">
        <w:t>A minor granted deferred entry of judgment</w:t>
      </w:r>
      <w:r w:rsidR="00766D06" w:rsidRPr="00E1646C">
        <w:t xml:space="preserve"> is subject </w:t>
      </w:r>
      <w:r w:rsidR="00B85DEB" w:rsidRPr="00E1646C">
        <w:t xml:space="preserve">to </w:t>
      </w:r>
      <w:r w:rsidR="008605C9" w:rsidRPr="00E1646C">
        <w:t xml:space="preserve">mandatory </w:t>
      </w:r>
      <w:r w:rsidR="00B85DEB" w:rsidRPr="00E1646C">
        <w:t>probation for</w:t>
      </w:r>
      <w:r w:rsidR="00C37F9A" w:rsidRPr="00E1646C">
        <w:t xml:space="preserve"> </w:t>
      </w:r>
      <w:r w:rsidR="00800F24" w:rsidRPr="00E1646C">
        <w:t>one to three years.  (</w:t>
      </w:r>
      <w:r w:rsidR="008C490D" w:rsidRPr="00E1646C">
        <w:t>§§ 791, subd. (a)(3), 794.</w:t>
      </w:r>
      <w:r w:rsidR="00800F24" w:rsidRPr="00E1646C">
        <w:t>)</w:t>
      </w:r>
      <w:r w:rsidR="00C35E35" w:rsidRPr="00E1646C">
        <w:t xml:space="preserve">  </w:t>
      </w:r>
      <w:r w:rsidR="007A2D21" w:rsidRPr="00E1646C">
        <w:t xml:space="preserve">If the minor </w:t>
      </w:r>
      <w:r w:rsidR="00292864" w:rsidRPr="00E1646C">
        <w:t>“</w:t>
      </w:r>
      <w:r w:rsidR="007A2D21" w:rsidRPr="00E1646C">
        <w:t>perform</w:t>
      </w:r>
      <w:r w:rsidR="00292864" w:rsidRPr="00E1646C">
        <w:t>[s]</w:t>
      </w:r>
      <w:r w:rsidR="007A2D21" w:rsidRPr="00E1646C">
        <w:t xml:space="preserve"> satisfactorily</w:t>
      </w:r>
      <w:r w:rsidR="00292864" w:rsidRPr="00E1646C">
        <w:t>”</w:t>
      </w:r>
      <w:r w:rsidR="007A2D21" w:rsidRPr="00E1646C">
        <w:t xml:space="preserve"> during </w:t>
      </w:r>
      <w:r w:rsidR="00292864" w:rsidRPr="00E1646C">
        <w:t xml:space="preserve">that </w:t>
      </w:r>
      <w:r w:rsidR="007A2D21" w:rsidRPr="00E1646C">
        <w:t>period</w:t>
      </w:r>
      <w:r w:rsidR="00292864" w:rsidRPr="00E1646C">
        <w:t>, “</w:t>
      </w:r>
      <w:r w:rsidR="007A2D21" w:rsidRPr="00E1646C">
        <w:t>the charge or charges in the wardship petition shall be dismissed and the arrest upon which the judgment was deferred shall be deemed never to have occurred and any records in the possession of the juvenile court shall be sealed</w:t>
      </w:r>
      <w:r w:rsidR="00A111CB" w:rsidRPr="00E1646C">
        <w:t> . . . .”  (§ 793, subd. (</w:t>
      </w:r>
      <w:r w:rsidR="00D03409" w:rsidRPr="00E1646C">
        <w:t>c</w:t>
      </w:r>
      <w:r w:rsidR="00A111CB" w:rsidRPr="00E1646C">
        <w:t xml:space="preserve">).)  </w:t>
      </w:r>
    </w:p>
    <w:p w14:paraId="26DB11CF" w14:textId="4F1FE89A" w:rsidR="00251283" w:rsidRPr="00E1646C" w:rsidRDefault="00316BA5" w:rsidP="00E1646C">
      <w:pPr>
        <w:tabs>
          <w:tab w:val="left" w:pos="1440"/>
        </w:tabs>
        <w:ind w:firstLine="720"/>
      </w:pPr>
      <w:r w:rsidRPr="00E1646C">
        <w:t xml:space="preserve">A </w:t>
      </w:r>
      <w:r w:rsidR="00292864" w:rsidRPr="00E1646C">
        <w:t xml:space="preserve">minor </w:t>
      </w:r>
      <w:r w:rsidRPr="00E1646C">
        <w:t>granted deferred entry of judgment “</w:t>
      </w:r>
      <w:r w:rsidR="00292864" w:rsidRPr="00E1646C">
        <w:t>may</w:t>
      </w:r>
      <w:r w:rsidRPr="00E1646C">
        <w:t xml:space="preserve"> . . . </w:t>
      </w:r>
      <w:r w:rsidR="00292864" w:rsidRPr="00E1646C">
        <w:t>be required to pay restitution to the victim or victims pursuant to the provisions of” the Welfare and Institutions Code.  (§ 794.)</w:t>
      </w:r>
      <w:r w:rsidR="00033525" w:rsidRPr="00E1646C">
        <w:t xml:space="preserve"> </w:t>
      </w:r>
      <w:r w:rsidR="00647DCD" w:rsidRPr="00E1646C">
        <w:t xml:space="preserve"> </w:t>
      </w:r>
      <w:r w:rsidR="00033525" w:rsidRPr="00E1646C">
        <w:t>Given the facts of J.G.’s offenses, t</w:t>
      </w:r>
      <w:r w:rsidR="00740CC1" w:rsidRPr="00E1646C">
        <w:t xml:space="preserve">wo </w:t>
      </w:r>
      <w:r w:rsidR="0023327C" w:rsidRPr="00E1646C">
        <w:t xml:space="preserve">restitution </w:t>
      </w:r>
      <w:r w:rsidR="00740CC1" w:rsidRPr="00E1646C">
        <w:t xml:space="preserve">provisions of the Welfare and Institutions Code </w:t>
      </w:r>
      <w:r w:rsidR="0023327C" w:rsidRPr="00E1646C">
        <w:t xml:space="preserve">are potentially </w:t>
      </w:r>
      <w:r w:rsidR="0091451E" w:rsidRPr="00E1646C">
        <w:t>relevant</w:t>
      </w:r>
      <w:r w:rsidR="00FB35A6" w:rsidRPr="00E1646C">
        <w:t>:  sections 730.6 and 742.16.  The former, which we have called the “general” restitution statute (</w:t>
      </w:r>
      <w:r w:rsidR="00FB35A6" w:rsidRPr="00E1646C">
        <w:rPr>
          <w:i/>
        </w:rPr>
        <w:t>Luis M. v. Superior Court</w:t>
      </w:r>
      <w:r w:rsidR="00FB35A6" w:rsidRPr="00E1646C">
        <w:t xml:space="preserve"> (2014) 59 Cal.4th 300, 307 (</w:t>
      </w:r>
      <w:r w:rsidR="00FB35A6" w:rsidRPr="00E1646C">
        <w:rPr>
          <w:i/>
        </w:rPr>
        <w:t>Luis M.</w:t>
      </w:r>
      <w:r w:rsidR="00FB35A6" w:rsidRPr="00E1646C">
        <w:t>)</w:t>
      </w:r>
      <w:r w:rsidR="001F2D73" w:rsidRPr="00E1646C">
        <w:t>)</w:t>
      </w:r>
      <w:r w:rsidR="00FB35A6" w:rsidRPr="00E1646C">
        <w:t>,</w:t>
      </w:r>
      <w:r w:rsidR="00A83D40" w:rsidRPr="00E1646C">
        <w:t xml:space="preserve"> </w:t>
      </w:r>
      <w:r w:rsidR="001A66F5" w:rsidRPr="00E1646C">
        <w:t xml:space="preserve">requires </w:t>
      </w:r>
      <w:r w:rsidR="00991631" w:rsidRPr="00E1646C">
        <w:t xml:space="preserve">courts to order minors </w:t>
      </w:r>
      <w:r w:rsidR="005B2102" w:rsidRPr="00E1646C">
        <w:t xml:space="preserve">“found to be a person described in Section 602” to, among other things, </w:t>
      </w:r>
      <w:r w:rsidR="00027C6D" w:rsidRPr="00E1646C">
        <w:t>pay “</w:t>
      </w:r>
      <w:r w:rsidR="00156824" w:rsidRPr="00E1646C">
        <w:t>[r]</w:t>
      </w:r>
      <w:proofErr w:type="spellStart"/>
      <w:r w:rsidR="00156824" w:rsidRPr="00E1646C">
        <w:t>estitution</w:t>
      </w:r>
      <w:proofErr w:type="spellEnd"/>
      <w:r w:rsidR="00156824" w:rsidRPr="00E1646C">
        <w:t xml:space="preserve"> to the victim or victims.”  (§ 730.6, subd. (</w:t>
      </w:r>
      <w:r w:rsidR="000A4802" w:rsidRPr="00E1646C">
        <w:t xml:space="preserve">a)(2)(B).)  </w:t>
      </w:r>
      <w:r w:rsidR="00251283" w:rsidRPr="00E1646C">
        <w:t xml:space="preserve">It also </w:t>
      </w:r>
      <w:r w:rsidR="00CE1C2B" w:rsidRPr="00E1646C">
        <w:t>mandates that a restitution order issued pursuant to the section “shall be enforceable as a civil judgment” (</w:t>
      </w:r>
      <w:r w:rsidR="00CE1C2B" w:rsidRPr="00E1646C">
        <w:rPr>
          <w:i/>
        </w:rPr>
        <w:t>id.</w:t>
      </w:r>
      <w:r w:rsidR="00CE1C2B" w:rsidRPr="00E1646C">
        <w:t>, subd. (</w:t>
      </w:r>
      <w:proofErr w:type="spellStart"/>
      <w:r w:rsidR="00CE1C2B" w:rsidRPr="00E1646C">
        <w:t>i</w:t>
      </w:r>
      <w:proofErr w:type="spellEnd"/>
      <w:r w:rsidR="00CE1C2B" w:rsidRPr="00E1646C">
        <w:t xml:space="preserve">)) and “may be enforced in the manner provided in Section 1214 of the Penal Code” (§ 730.6, subd. (r)).  </w:t>
      </w:r>
      <w:r w:rsidR="006A74B9" w:rsidRPr="00E1646C">
        <w:t xml:space="preserve">  </w:t>
      </w:r>
    </w:p>
    <w:p w14:paraId="615236A0" w14:textId="714DE783" w:rsidR="00A16019" w:rsidRPr="00E1646C" w:rsidRDefault="00A16019" w:rsidP="00E1646C">
      <w:pPr>
        <w:tabs>
          <w:tab w:val="left" w:pos="1440"/>
        </w:tabs>
        <w:ind w:firstLine="720"/>
      </w:pPr>
      <w:r w:rsidRPr="00E1646C">
        <w:t xml:space="preserve">The second </w:t>
      </w:r>
      <w:r w:rsidR="006A74B9" w:rsidRPr="00E1646C">
        <w:t xml:space="preserve">potentially relevant restitution provision </w:t>
      </w:r>
      <w:r w:rsidRPr="00E1646C">
        <w:t xml:space="preserve">is </w:t>
      </w:r>
      <w:r w:rsidR="005C72CF" w:rsidRPr="00E1646C">
        <w:t>s</w:t>
      </w:r>
      <w:r w:rsidR="00704DCF" w:rsidRPr="00E1646C">
        <w:t>ection 742.16</w:t>
      </w:r>
      <w:r w:rsidR="00D65A95" w:rsidRPr="00E1646C">
        <w:t xml:space="preserve">, </w:t>
      </w:r>
      <w:r w:rsidR="00836048" w:rsidRPr="00E1646C">
        <w:t xml:space="preserve">subdivision (a), </w:t>
      </w:r>
      <w:r w:rsidR="00D65A95" w:rsidRPr="00E1646C">
        <w:t>which</w:t>
      </w:r>
      <w:r w:rsidR="00F546D8" w:rsidRPr="00E1646C">
        <w:t xml:space="preserve"> provides in relevant part:</w:t>
      </w:r>
      <w:r w:rsidR="00046A8F" w:rsidRPr="00E1646C">
        <w:t xml:space="preserve">  “If a minor is found to be a person described in Section 602 of this code by reason of the commission of an act prohibited by Section 594</w:t>
      </w:r>
      <w:r w:rsidR="00244C6B" w:rsidRPr="00E1646C">
        <w:t xml:space="preserve"> . . . </w:t>
      </w:r>
      <w:r w:rsidR="00046A8F" w:rsidRPr="00E1646C">
        <w:t>of the Penal Code, and the court does not remove the minor from the physical custody of the parent or guardian, the court as a condition of probation, except in any case in which the court makes a finding and states on the record its reasons why that condition would be inappropriate, shall require the minor to wash, paint, repair, or replace the property defaced, damaged, or destroyed by the minor or otherwise pay restitution to the probation officer of the county for disbursement to the owner or possessor of the property or both.</w:t>
      </w:r>
      <w:r w:rsidR="00183D3B" w:rsidRPr="00E1646C">
        <w:t>”</w:t>
      </w:r>
      <w:r w:rsidR="00F446AF" w:rsidRPr="00E1646C">
        <w:t xml:space="preserve">  </w:t>
      </w:r>
      <w:r w:rsidR="007706C3" w:rsidRPr="00E1646C">
        <w:t xml:space="preserve">Subdivision (j) of section 742.16 specifies that </w:t>
      </w:r>
      <w:r w:rsidR="00F446AF" w:rsidRPr="00E1646C">
        <w:t>“</w:t>
      </w:r>
      <w:r w:rsidR="007706C3" w:rsidRPr="00E1646C">
        <w:t>[e]</w:t>
      </w:r>
      <w:proofErr w:type="spellStart"/>
      <w:r w:rsidR="00F446AF" w:rsidRPr="00E1646C">
        <w:t>xecution</w:t>
      </w:r>
      <w:proofErr w:type="spellEnd"/>
      <w:r w:rsidR="00F446AF" w:rsidRPr="00E1646C">
        <w:t xml:space="preserve"> may be issued on” a restitution order </w:t>
      </w:r>
      <w:r w:rsidR="006D3490" w:rsidRPr="00E1646C">
        <w:t>“</w:t>
      </w:r>
      <w:r w:rsidR="00F446AF" w:rsidRPr="00E1646C">
        <w:t xml:space="preserve">issued </w:t>
      </w:r>
      <w:r w:rsidR="006D3490" w:rsidRPr="00E1646C">
        <w:t xml:space="preserve">by the court </w:t>
      </w:r>
      <w:r w:rsidR="00F446AF" w:rsidRPr="00E1646C">
        <w:t>pursuant to</w:t>
      </w:r>
      <w:r w:rsidR="006D3490" w:rsidRPr="00E1646C">
        <w:t xml:space="preserve">” </w:t>
      </w:r>
      <w:r w:rsidR="00F446AF" w:rsidRPr="00E1646C">
        <w:t xml:space="preserve">section 742.16 “in the same manner as on a judgment in a civil action, including any balance unpaid at the termination of the court’s jurisdiction over the minor.” </w:t>
      </w:r>
    </w:p>
    <w:p w14:paraId="6AC60849" w14:textId="66530668" w:rsidR="00291B11" w:rsidRPr="00E1646C" w:rsidRDefault="00183D3B" w:rsidP="00E1646C">
      <w:pPr>
        <w:tabs>
          <w:tab w:val="left" w:pos="1440"/>
        </w:tabs>
        <w:ind w:firstLine="720"/>
      </w:pPr>
      <w:r w:rsidRPr="00E1646C">
        <w:t xml:space="preserve"> </w:t>
      </w:r>
      <w:r w:rsidR="000749D8" w:rsidRPr="00E1646C">
        <w:t xml:space="preserve">J.G. concedes that section </w:t>
      </w:r>
      <w:r w:rsidR="00E850F9" w:rsidRPr="00E1646C">
        <w:t>794 “incorporates</w:t>
      </w:r>
      <w:r w:rsidR="00156700" w:rsidRPr="00E1646C">
        <w:t xml:space="preserve"> sections 730.6 and 742.16 </w:t>
      </w:r>
      <w:r w:rsidR="007562D1" w:rsidRPr="00E1646C">
        <w:t xml:space="preserve">for purposes of imposing restitution as a condition of </w:t>
      </w:r>
      <w:r w:rsidR="00D6723C" w:rsidRPr="00E1646C">
        <w:t xml:space="preserve">[deferred </w:t>
      </w:r>
      <w:r w:rsidR="00874120" w:rsidRPr="00E1646C">
        <w:t xml:space="preserve">entry of judgment] probation.”  </w:t>
      </w:r>
      <w:r w:rsidR="006F2DA9" w:rsidRPr="00E1646C">
        <w:t>Indeed, we have recognized that</w:t>
      </w:r>
      <w:r w:rsidR="00760AFC" w:rsidRPr="00E1646C">
        <w:t xml:space="preserve">, by virtue of </w:t>
      </w:r>
      <w:r w:rsidR="006F2DA9" w:rsidRPr="00E1646C">
        <w:t>section 794</w:t>
      </w:r>
      <w:r w:rsidR="00760AFC" w:rsidRPr="00E1646C">
        <w:t xml:space="preserve">, restitution may be ordered under sections </w:t>
      </w:r>
      <w:r w:rsidR="006F2DA9" w:rsidRPr="00E1646C">
        <w:rPr>
          <w:szCs w:val="26"/>
          <w:lang w:val="en"/>
        </w:rPr>
        <w:t xml:space="preserve">730.6 and 742.16 </w:t>
      </w:r>
      <w:r w:rsidR="00760AFC" w:rsidRPr="00E1646C">
        <w:rPr>
          <w:szCs w:val="26"/>
          <w:lang w:val="en"/>
        </w:rPr>
        <w:t xml:space="preserve">in the </w:t>
      </w:r>
      <w:r w:rsidR="006F2DA9" w:rsidRPr="00E1646C">
        <w:rPr>
          <w:szCs w:val="26"/>
          <w:lang w:val="en"/>
        </w:rPr>
        <w:t>deferred entry of judgment</w:t>
      </w:r>
      <w:r w:rsidR="00F10744" w:rsidRPr="00E1646C">
        <w:rPr>
          <w:szCs w:val="26"/>
          <w:lang w:val="en"/>
        </w:rPr>
        <w:t xml:space="preserve"> context.  </w:t>
      </w:r>
      <w:r w:rsidR="006716B2" w:rsidRPr="00E1646C">
        <w:t>(</w:t>
      </w:r>
      <w:r w:rsidR="00D70150" w:rsidRPr="00E1646C">
        <w:rPr>
          <w:i/>
        </w:rPr>
        <w:t>Luis M.</w:t>
      </w:r>
      <w:r w:rsidR="00F749B0" w:rsidRPr="00E1646C">
        <w:t xml:space="preserve">, </w:t>
      </w:r>
      <w:r w:rsidR="00F749B0" w:rsidRPr="00E1646C">
        <w:rPr>
          <w:i/>
        </w:rPr>
        <w:t>supra</w:t>
      </w:r>
      <w:r w:rsidR="00F749B0" w:rsidRPr="00E1646C">
        <w:t xml:space="preserve">, </w:t>
      </w:r>
      <w:r w:rsidR="00D70150" w:rsidRPr="00E1646C">
        <w:t xml:space="preserve">59 Cal.4th </w:t>
      </w:r>
      <w:r w:rsidR="00F749B0" w:rsidRPr="00E1646C">
        <w:t xml:space="preserve">at p. </w:t>
      </w:r>
      <w:r w:rsidR="00D70150" w:rsidRPr="00E1646C">
        <w:t>303, fn. 3</w:t>
      </w:r>
      <w:r w:rsidR="00F749B0" w:rsidRPr="00E1646C">
        <w:t>.</w:t>
      </w:r>
      <w:r w:rsidR="006716B2" w:rsidRPr="00E1646C">
        <w:t>)</w:t>
      </w:r>
      <w:r w:rsidR="00F10744" w:rsidRPr="00E1646C">
        <w:t xml:space="preserve">  </w:t>
      </w:r>
      <w:r w:rsidR="003C1610" w:rsidRPr="00E1646C">
        <w:t xml:space="preserve">J.G. also concedes that sections 730.6 and 742.16 </w:t>
      </w:r>
      <w:r w:rsidR="00132A56" w:rsidRPr="00E1646C">
        <w:t xml:space="preserve">“contain provisions that allow unpaid restitution to be converted to a civil judgment.”  </w:t>
      </w:r>
      <w:r w:rsidR="00872E49" w:rsidRPr="00E1646C">
        <w:t>H</w:t>
      </w:r>
      <w:r w:rsidR="00F10744" w:rsidRPr="00E1646C">
        <w:t>e asserts</w:t>
      </w:r>
      <w:r w:rsidR="00872E49" w:rsidRPr="00E1646C">
        <w:t>, however,</w:t>
      </w:r>
      <w:r w:rsidR="00F10744" w:rsidRPr="00E1646C">
        <w:t xml:space="preserve"> that </w:t>
      </w:r>
      <w:r w:rsidR="00F125C1" w:rsidRPr="00E1646C">
        <w:t xml:space="preserve">these conversion provisions </w:t>
      </w:r>
      <w:r w:rsidR="00C90613" w:rsidRPr="00E1646C">
        <w:t>do not apply in the deferred entry of judgment context</w:t>
      </w:r>
      <w:r w:rsidR="009A0741" w:rsidRPr="00E1646C">
        <w:t xml:space="preserve"> in light of</w:t>
      </w:r>
      <w:r w:rsidR="00D54CDD" w:rsidRPr="00E1646C">
        <w:t xml:space="preserve"> </w:t>
      </w:r>
      <w:r w:rsidR="003A40CE" w:rsidRPr="00E1646C">
        <w:t>section 793, subdivision (c)</w:t>
      </w:r>
      <w:r w:rsidR="00C15AE4" w:rsidRPr="00E1646C">
        <w:t xml:space="preserve">, </w:t>
      </w:r>
      <w:r w:rsidR="009A0741" w:rsidRPr="00E1646C">
        <w:t>which provides</w:t>
      </w:r>
      <w:r w:rsidR="00F10A68" w:rsidRPr="00E1646C">
        <w:t>,</w:t>
      </w:r>
      <w:r w:rsidR="009A0741" w:rsidRPr="00E1646C">
        <w:t xml:space="preserve"> </w:t>
      </w:r>
      <w:r w:rsidR="003A40CE" w:rsidRPr="00E1646C">
        <w:t>“</w:t>
      </w:r>
      <w:r w:rsidR="00A54315" w:rsidRPr="00E1646C">
        <w:t>If the minor has performed satisfactorily during the period in which deferred entry of judgment was granted, at the end of that period the charge or charges in the wardship petition shall be dismissed and the arrest upon which the judgment was deferred shall be deemed never to have occurred and any records in the possession of the juvenile court shall be sealed</w:t>
      </w:r>
      <w:r w:rsidR="00B938CD" w:rsidRPr="00E1646C">
        <w:t xml:space="preserve">.”  </w:t>
      </w:r>
      <w:r w:rsidR="00572B73" w:rsidRPr="00E1646C">
        <w:t xml:space="preserve">This </w:t>
      </w:r>
      <w:r w:rsidR="000F7D57" w:rsidRPr="00E1646C">
        <w:t xml:space="preserve">language, J.G. asserts, “unambiguously prohibits </w:t>
      </w:r>
      <w:r w:rsidR="007C2FA7" w:rsidRPr="00E1646C">
        <w:t xml:space="preserve">conversion </w:t>
      </w:r>
      <w:r w:rsidR="00312432" w:rsidRPr="00E1646C">
        <w:t xml:space="preserve">of unpaid </w:t>
      </w:r>
      <w:r w:rsidR="000F7D57" w:rsidRPr="00E1646C">
        <w:t>restitution to a civil judgment</w:t>
      </w:r>
      <w:r w:rsidR="00312432" w:rsidRPr="00E1646C">
        <w:t>,”</w:t>
      </w:r>
      <w:r w:rsidR="000F7D57" w:rsidRPr="00E1646C">
        <w:t xml:space="preserve"> </w:t>
      </w:r>
      <w:r w:rsidR="00CE3623" w:rsidRPr="00E1646C">
        <w:t xml:space="preserve">because </w:t>
      </w:r>
      <w:r w:rsidR="008F2FBA" w:rsidRPr="00E1646C">
        <w:t>“</w:t>
      </w:r>
      <w:r w:rsidR="00F53BEF" w:rsidRPr="00E1646C">
        <w:t>[d]</w:t>
      </w:r>
      <w:proofErr w:type="spellStart"/>
      <w:r w:rsidR="00F53BEF" w:rsidRPr="00E1646C">
        <w:t>eeming</w:t>
      </w:r>
      <w:proofErr w:type="spellEnd"/>
      <w:r w:rsidR="00F53BEF" w:rsidRPr="00E1646C">
        <w:t xml:space="preserve"> the underlying arrest </w:t>
      </w:r>
      <w:r w:rsidR="0059281B" w:rsidRPr="00E1646C">
        <w:t>never to have occurred and seal</w:t>
      </w:r>
      <w:r w:rsidR="00F53BEF" w:rsidRPr="00E1646C">
        <w:t>ing</w:t>
      </w:r>
      <w:r w:rsidR="0059281B" w:rsidRPr="00E1646C">
        <w:t xml:space="preserve"> all the </w:t>
      </w:r>
      <w:r w:rsidR="00F53BEF" w:rsidRPr="00E1646C">
        <w:t xml:space="preserve">related </w:t>
      </w:r>
      <w:r w:rsidR="0059281B" w:rsidRPr="00E1646C">
        <w:t>records</w:t>
      </w:r>
      <w:r w:rsidR="00F53BEF" w:rsidRPr="00E1646C">
        <w:t xml:space="preserve"> — as section 793 commands — </w:t>
      </w:r>
      <w:r w:rsidR="00D24800" w:rsidRPr="00E1646C">
        <w:t xml:space="preserve">and converting </w:t>
      </w:r>
      <w:r w:rsidR="0059281B" w:rsidRPr="00E1646C">
        <w:t>unpaid restitution to a civil judgment</w:t>
      </w:r>
      <w:r w:rsidR="00D24800" w:rsidRPr="00E1646C">
        <w:t xml:space="preserve">, are </w:t>
      </w:r>
      <w:r w:rsidR="0059281B" w:rsidRPr="00E1646C">
        <w:t>mutually exclusive.</w:t>
      </w:r>
      <w:r w:rsidR="00C004A9" w:rsidRPr="00E1646C">
        <w:t xml:space="preserve">”  </w:t>
      </w:r>
      <w:r w:rsidR="00B77049" w:rsidRPr="00E1646C">
        <w:t>For these actions</w:t>
      </w:r>
      <w:r w:rsidR="0003372A" w:rsidRPr="00E1646C">
        <w:t xml:space="preserve"> “to coexist there would need to be some type of exception to the arrest</w:t>
      </w:r>
      <w:r w:rsidR="001A7911" w:rsidRPr="00E1646C">
        <w:t xml:space="preserve"> deeming and record sealing language,” </w:t>
      </w:r>
      <w:r w:rsidR="00A80869" w:rsidRPr="00E1646C">
        <w:t xml:space="preserve">but </w:t>
      </w:r>
      <w:r w:rsidR="007F05D6" w:rsidRPr="00E1646C">
        <w:t xml:space="preserve">the statute </w:t>
      </w:r>
      <w:r w:rsidR="004F7942" w:rsidRPr="00E1646C">
        <w:t>lists</w:t>
      </w:r>
      <w:r w:rsidR="00FD17A6" w:rsidRPr="00E1646C">
        <w:t xml:space="preserve"> </w:t>
      </w:r>
      <w:r w:rsidR="00BF2D00" w:rsidRPr="00E1646C">
        <w:t>“only one exception</w:t>
      </w:r>
      <w:r w:rsidR="001815A2" w:rsidRPr="00E1646C">
        <w:t>,</w:t>
      </w:r>
      <w:r w:rsidR="004E3B17" w:rsidRPr="00E1646C">
        <w:t>” and it applies</w:t>
      </w:r>
      <w:r w:rsidR="00187CA0" w:rsidRPr="00E1646C">
        <w:t xml:space="preserve"> to </w:t>
      </w:r>
      <w:r w:rsidR="00B13113" w:rsidRPr="00E1646C">
        <w:t xml:space="preserve">determining whether the minor is eligible for a future grant of deferred entry of judgment.  </w:t>
      </w:r>
      <w:r w:rsidR="00DD34F1" w:rsidRPr="00E1646C">
        <w:t>“</w:t>
      </w:r>
      <w:r w:rsidR="00B4798F" w:rsidRPr="00E1646C">
        <w:t xml:space="preserve">Listing that exception, but not another that allows unpaid restitution to be converted to a civil judgment, is </w:t>
      </w:r>
      <w:r w:rsidR="008815E7" w:rsidRPr="00E1646C">
        <w:t xml:space="preserve">[a] </w:t>
      </w:r>
      <w:r w:rsidR="00B4798F" w:rsidRPr="00E1646C">
        <w:t>strong indicator that unpaid restitution cannot be converted to a civil judgment.</w:t>
      </w:r>
      <w:r w:rsidR="008815E7" w:rsidRPr="00E1646C">
        <w:t>”</w:t>
      </w:r>
      <w:r w:rsidR="00754D6A" w:rsidRPr="00E1646C">
        <w:t xml:space="preserve"> </w:t>
      </w:r>
    </w:p>
    <w:p w14:paraId="7BBB80E8" w14:textId="0F6F088E" w:rsidR="00335820" w:rsidRPr="00E1646C" w:rsidRDefault="008274C6" w:rsidP="00E1646C">
      <w:pPr>
        <w:tabs>
          <w:tab w:val="left" w:pos="1440"/>
        </w:tabs>
        <w:ind w:firstLine="720"/>
      </w:pPr>
      <w:r w:rsidRPr="00E1646C">
        <w:t xml:space="preserve">J.G.’s argument fails </w:t>
      </w:r>
      <w:r w:rsidR="0073494F" w:rsidRPr="00E1646C">
        <w:t xml:space="preserve">in light of section 794.  As already explained, that section </w:t>
      </w:r>
      <w:r w:rsidR="00616282" w:rsidRPr="00E1646C">
        <w:t xml:space="preserve">specifies that </w:t>
      </w:r>
      <w:r w:rsidR="00970819" w:rsidRPr="00E1646C">
        <w:t xml:space="preserve">minors granted deferred entry of judgment </w:t>
      </w:r>
      <w:r w:rsidR="00616282" w:rsidRPr="00E1646C">
        <w:t>“</w:t>
      </w:r>
      <w:r w:rsidR="00970819" w:rsidRPr="00E1646C">
        <w:t>may</w:t>
      </w:r>
      <w:r w:rsidR="00616282" w:rsidRPr="00E1646C">
        <w:t xml:space="preserve"> . . . </w:t>
      </w:r>
      <w:r w:rsidR="00970819" w:rsidRPr="00E1646C">
        <w:t>be required to pay restitution</w:t>
      </w:r>
      <w:r w:rsidR="003A1FD9" w:rsidRPr="00E1646C">
        <w:t xml:space="preserve"> . . . </w:t>
      </w:r>
      <w:r w:rsidR="00970819" w:rsidRPr="00E1646C">
        <w:rPr>
          <w:i/>
        </w:rPr>
        <w:t>pursuant to the provisions of</w:t>
      </w:r>
      <w:r w:rsidR="00970819" w:rsidRPr="00E1646C">
        <w:t>” the Welfare and Institutions Code</w:t>
      </w:r>
      <w:r w:rsidR="000E23C4" w:rsidRPr="00E1646C">
        <w:t>.</w:t>
      </w:r>
      <w:r w:rsidR="004F3EAE" w:rsidRPr="00E1646C">
        <w:t xml:space="preserve">  (</w:t>
      </w:r>
      <w:r w:rsidR="007340A6" w:rsidRPr="00E1646C">
        <w:t>§ 794</w:t>
      </w:r>
      <w:r w:rsidR="00E64378" w:rsidRPr="00E1646C">
        <w:t>, italics added.</w:t>
      </w:r>
      <w:r w:rsidR="00E47765" w:rsidRPr="00E1646C">
        <w:t>)</w:t>
      </w:r>
      <w:r w:rsidR="00AE14BD" w:rsidRPr="00E1646C">
        <w:t xml:space="preserve">  </w:t>
      </w:r>
      <w:r w:rsidR="00925C83" w:rsidRPr="00E1646C">
        <w:t xml:space="preserve">As also already explained, </w:t>
      </w:r>
      <w:r w:rsidR="00D56496" w:rsidRPr="00E1646C">
        <w:t xml:space="preserve">the Welfare and Institutions Code </w:t>
      </w:r>
      <w:r w:rsidR="006D1CE2" w:rsidRPr="00E1646C">
        <w:t xml:space="preserve">further </w:t>
      </w:r>
      <w:r w:rsidR="00D56496" w:rsidRPr="00E1646C">
        <w:t>provides that “[e]</w:t>
      </w:r>
      <w:proofErr w:type="spellStart"/>
      <w:r w:rsidR="00D56496" w:rsidRPr="00E1646C">
        <w:t>xecution</w:t>
      </w:r>
      <w:proofErr w:type="spellEnd"/>
      <w:r w:rsidR="00D56496" w:rsidRPr="00E1646C">
        <w:t xml:space="preserve"> may be issued on” a restitution order issued pursuant to section 742.16 “in the same manner as on a judgment in a civil action, </w:t>
      </w:r>
      <w:r w:rsidR="00D56496" w:rsidRPr="00E1646C">
        <w:rPr>
          <w:i/>
        </w:rPr>
        <w:t>including any balance unpaid at the termination of the court’s jurisdiction over the minor</w:t>
      </w:r>
      <w:r w:rsidR="00D56496" w:rsidRPr="00E1646C">
        <w:t>.”  (§ 742.16, subd. (j)</w:t>
      </w:r>
      <w:r w:rsidR="00A85489" w:rsidRPr="00E1646C">
        <w:t>, italics added</w:t>
      </w:r>
      <w:r w:rsidR="00D56496" w:rsidRPr="00E1646C">
        <w:t xml:space="preserve">.)  It also </w:t>
      </w:r>
      <w:r w:rsidR="00812353" w:rsidRPr="00E1646C">
        <w:t xml:space="preserve">mandates that a restitution order </w:t>
      </w:r>
      <w:r w:rsidR="00D4113D" w:rsidRPr="00E1646C">
        <w:t xml:space="preserve">issued pursuant to </w:t>
      </w:r>
      <w:r w:rsidR="00925C83" w:rsidRPr="00E1646C">
        <w:t xml:space="preserve">section </w:t>
      </w:r>
      <w:r w:rsidR="00F75022" w:rsidRPr="00E1646C">
        <w:t>73</w:t>
      </w:r>
      <w:r w:rsidR="00910144" w:rsidRPr="00E1646C">
        <w:t xml:space="preserve">0.6 </w:t>
      </w:r>
      <w:r w:rsidR="00DF3E0D" w:rsidRPr="00E1646C">
        <w:t>“shall be enforceable as a civil judgment” (</w:t>
      </w:r>
      <w:r w:rsidR="00DF3E0D" w:rsidRPr="00E1646C">
        <w:rPr>
          <w:i/>
        </w:rPr>
        <w:t>id.</w:t>
      </w:r>
      <w:r w:rsidR="00DF3E0D" w:rsidRPr="00E1646C">
        <w:t>, subd. (</w:t>
      </w:r>
      <w:proofErr w:type="spellStart"/>
      <w:r w:rsidR="00DF3E0D" w:rsidRPr="00E1646C">
        <w:t>i</w:t>
      </w:r>
      <w:proofErr w:type="spellEnd"/>
      <w:r w:rsidR="00DF3E0D" w:rsidRPr="00E1646C">
        <w:t>)) and “may be enforced in the manner provided in Section 1214 of the Penal Code” (§ 730.6, subd. (r))</w:t>
      </w:r>
      <w:r w:rsidR="00290511" w:rsidRPr="00E1646C">
        <w:t>.</w:t>
      </w:r>
      <w:r w:rsidR="00C857C5" w:rsidRPr="00E1646C">
        <w:t xml:space="preserve">  </w:t>
      </w:r>
      <w:r w:rsidR="0067505A" w:rsidRPr="00E1646C">
        <w:t xml:space="preserve">In turn, </w:t>
      </w:r>
      <w:r w:rsidR="00E55AF0" w:rsidRPr="00E1646C">
        <w:t>Penal Code section 1214</w:t>
      </w:r>
      <w:r w:rsidR="00F54B86" w:rsidRPr="00E1646C">
        <w:t>, subdivision (b),</w:t>
      </w:r>
      <w:r w:rsidR="00E55AF0" w:rsidRPr="00E1646C">
        <w:t xml:space="preserve"> states, among other things, that </w:t>
      </w:r>
      <w:r w:rsidR="00846742" w:rsidRPr="00E1646C">
        <w:t>“[a]</w:t>
      </w:r>
      <w:proofErr w:type="spellStart"/>
      <w:r w:rsidR="00846742" w:rsidRPr="00E1646C">
        <w:t>ny</w:t>
      </w:r>
      <w:proofErr w:type="spellEnd"/>
      <w:r w:rsidR="00846742" w:rsidRPr="00E1646C">
        <w:t xml:space="preserve"> portion of a restitution order that remains unsatisfied after a defendant is no longer on probation . . . is enforceable by the victim pursuant to this section,” and </w:t>
      </w:r>
      <w:r w:rsidR="008D7B26" w:rsidRPr="00E1646C">
        <w:t>that the court</w:t>
      </w:r>
      <w:r w:rsidR="004A2217" w:rsidRPr="00E1646C">
        <w:t>, upon request,</w:t>
      </w:r>
      <w:r w:rsidR="008D7B26" w:rsidRPr="00E1646C">
        <w:t xml:space="preserve"> “shall provide</w:t>
      </w:r>
      <w:r w:rsidR="004A2217" w:rsidRPr="00E1646C">
        <w:t xml:space="preserve"> the victim </w:t>
      </w:r>
      <w:r w:rsidR="00AC424C" w:rsidRPr="00E1646C">
        <w:t xml:space="preserve">in whose favor the order of restitution is entered” and </w:t>
      </w:r>
      <w:r w:rsidR="00F54B86" w:rsidRPr="00E1646C">
        <w:t>the California Victim Compensation Board</w:t>
      </w:r>
      <w:r w:rsidR="00AC424C" w:rsidRPr="00E1646C">
        <w:t xml:space="preserve"> </w:t>
      </w:r>
      <w:r w:rsidR="00F54B86" w:rsidRPr="00E1646C">
        <w:t>“</w:t>
      </w:r>
      <w:r w:rsidR="00AC424C" w:rsidRPr="00E1646C">
        <w:t>with a certified copy of</w:t>
      </w:r>
      <w:r w:rsidR="00F54B86" w:rsidRPr="00E1646C">
        <w:t>” the restitution order.</w:t>
      </w:r>
      <w:r w:rsidR="00A137FC" w:rsidRPr="00E1646C">
        <w:t xml:space="preserve">  “In common understanding, the phrase ‘pursuant to’ means ‘in conformance to or agreement with’ and ‘according to.’  [Citation.]”  (</w:t>
      </w:r>
      <w:r w:rsidR="00A137FC" w:rsidRPr="00E1646C">
        <w:rPr>
          <w:i/>
        </w:rPr>
        <w:t>Rodriguez v. American Technologies, Inc.</w:t>
      </w:r>
      <w:r w:rsidR="00A137FC" w:rsidRPr="00E1646C">
        <w:t xml:space="preserve"> (2006) 136 Cal.App.4th 1110, 1122; see </w:t>
      </w:r>
      <w:r w:rsidR="00A137FC" w:rsidRPr="00E1646C">
        <w:rPr>
          <w:i/>
        </w:rPr>
        <w:t xml:space="preserve">Samarkand of Santa Barbara, Inc. v. </w:t>
      </w:r>
      <w:r w:rsidR="003E7C09" w:rsidRPr="00E1646C">
        <w:rPr>
          <w:i/>
        </w:rPr>
        <w:t xml:space="preserve">County of </w:t>
      </w:r>
      <w:r w:rsidR="00A137FC" w:rsidRPr="00E1646C">
        <w:rPr>
          <w:i/>
        </w:rPr>
        <w:t>Santa Barbara</w:t>
      </w:r>
      <w:r w:rsidR="00A137FC" w:rsidRPr="00E1646C">
        <w:t xml:space="preserve"> (1963) 216 Cal.App.2d 341, 360 [“phrase ‘pursuant to’ means in ordinary connotation ‘in conformity with’ ”].)  Thus, </w:t>
      </w:r>
      <w:r w:rsidR="005E6729" w:rsidRPr="00E1646C">
        <w:t xml:space="preserve">notwithstanding the language of section </w:t>
      </w:r>
      <w:r w:rsidR="009F255A" w:rsidRPr="00E1646C">
        <w:t xml:space="preserve">793, </w:t>
      </w:r>
      <w:r w:rsidR="00115720" w:rsidRPr="00E1646C">
        <w:t xml:space="preserve">by providing </w:t>
      </w:r>
      <w:r w:rsidR="005841D7" w:rsidRPr="00E1646C">
        <w:t xml:space="preserve">in section 794 </w:t>
      </w:r>
      <w:r w:rsidR="00115720" w:rsidRPr="00E1646C">
        <w:t xml:space="preserve">that </w:t>
      </w:r>
      <w:r w:rsidR="00F641B2" w:rsidRPr="00E1646C">
        <w:t xml:space="preserve">minors granted deferred entry of judgment may be required to pay restitution </w:t>
      </w:r>
      <w:r w:rsidR="00C80994" w:rsidRPr="00E1646C">
        <w:t>“</w:t>
      </w:r>
      <w:r w:rsidR="00F641B2" w:rsidRPr="00E1646C">
        <w:t>pursuant to</w:t>
      </w:r>
      <w:r w:rsidR="00C80994" w:rsidRPr="00E1646C">
        <w:t xml:space="preserve">” — i.e., </w:t>
      </w:r>
      <w:r w:rsidR="00954D86" w:rsidRPr="00E1646C">
        <w:t xml:space="preserve">in conformity with and according to — </w:t>
      </w:r>
      <w:r w:rsidR="00742533" w:rsidRPr="00E1646C">
        <w:t xml:space="preserve">the provisions of the Welfare and Institutions Code, </w:t>
      </w:r>
      <w:r w:rsidR="00F641B2" w:rsidRPr="00E1646C">
        <w:t xml:space="preserve">the </w:t>
      </w:r>
      <w:r w:rsidR="00895F0B" w:rsidRPr="00E1646C">
        <w:t>Legisla</w:t>
      </w:r>
      <w:r w:rsidR="005E6729" w:rsidRPr="00E1646C">
        <w:t>ture express</w:t>
      </w:r>
      <w:r w:rsidR="00742533" w:rsidRPr="00E1646C">
        <w:t>ly</w:t>
      </w:r>
      <w:r w:rsidR="005E6729" w:rsidRPr="00E1646C">
        <w:t xml:space="preserve"> authoriz</w:t>
      </w:r>
      <w:r w:rsidR="00742533" w:rsidRPr="00E1646C">
        <w:t xml:space="preserve">ed </w:t>
      </w:r>
      <w:r w:rsidR="005E6729" w:rsidRPr="00E1646C">
        <w:t xml:space="preserve">unpaid restitution </w:t>
      </w:r>
      <w:r w:rsidR="00526BF0" w:rsidRPr="00E1646C">
        <w:t xml:space="preserve">in the deferred entry of judgment context to be converted to an enforceable civil judgment.  (Cf. </w:t>
      </w:r>
      <w:r w:rsidR="00335820" w:rsidRPr="00E1646C">
        <w:rPr>
          <w:i/>
        </w:rPr>
        <w:t xml:space="preserve">People v. Superior Court </w:t>
      </w:r>
      <w:r w:rsidR="00335820" w:rsidRPr="00E1646C">
        <w:t>(</w:t>
      </w:r>
      <w:r w:rsidR="00335820" w:rsidRPr="00E1646C">
        <w:rPr>
          <w:i/>
        </w:rPr>
        <w:t>Romero</w:t>
      </w:r>
      <w:r w:rsidR="00335820" w:rsidRPr="00E1646C">
        <w:t>)</w:t>
      </w:r>
      <w:r w:rsidR="00335820" w:rsidRPr="00E1646C">
        <w:rPr>
          <w:i/>
        </w:rPr>
        <w:t xml:space="preserve"> </w:t>
      </w:r>
      <w:r w:rsidR="00335820" w:rsidRPr="00E1646C">
        <w:t xml:space="preserve">(1996) 13 Cal.4th 497, 520 </w:t>
      </w:r>
      <w:r w:rsidR="00683A65" w:rsidRPr="00E1646C">
        <w:t>[</w:t>
      </w:r>
      <w:r w:rsidR="003438F2" w:rsidRPr="00E1646C">
        <w:t xml:space="preserve">statute’s </w:t>
      </w:r>
      <w:r w:rsidR="00F635E2" w:rsidRPr="00E1646C">
        <w:t xml:space="preserve">reference to </w:t>
      </w:r>
      <w:r w:rsidR="00C669A8" w:rsidRPr="00E1646C">
        <w:t xml:space="preserve">dismissals </w:t>
      </w:r>
      <w:r w:rsidR="003438F2" w:rsidRPr="00E1646C">
        <w:t>“</w:t>
      </w:r>
      <w:r w:rsidR="00F635E2" w:rsidRPr="00E1646C">
        <w:t>pursuant to</w:t>
      </w:r>
      <w:r w:rsidR="00C669A8" w:rsidRPr="00E1646C">
        <w:t>”</w:t>
      </w:r>
      <w:r w:rsidR="00F635E2" w:rsidRPr="00E1646C">
        <w:t xml:space="preserve"> </w:t>
      </w:r>
      <w:r w:rsidR="00102FD5" w:rsidRPr="00E1646C">
        <w:t>Pen</w:t>
      </w:r>
      <w:r w:rsidR="00C669A8" w:rsidRPr="00E1646C">
        <w:t>.</w:t>
      </w:r>
      <w:r w:rsidR="00102FD5" w:rsidRPr="00E1646C">
        <w:t xml:space="preserve"> </w:t>
      </w:r>
      <w:r w:rsidR="00C669A8" w:rsidRPr="00E1646C">
        <w:t>C</w:t>
      </w:r>
      <w:r w:rsidR="00102FD5" w:rsidRPr="00E1646C">
        <w:t>ode,</w:t>
      </w:r>
      <w:r w:rsidR="00C669A8" w:rsidRPr="00E1646C">
        <w:t xml:space="preserve"> § </w:t>
      </w:r>
      <w:r w:rsidR="00F635E2" w:rsidRPr="00E1646C">
        <w:t>1385</w:t>
      </w:r>
      <w:r w:rsidR="00102FD5" w:rsidRPr="00E1646C">
        <w:t xml:space="preserve"> both </w:t>
      </w:r>
      <w:r w:rsidR="00C669A8" w:rsidRPr="00E1646C">
        <w:t xml:space="preserve">confirms courts’ power </w:t>
      </w:r>
      <w:r w:rsidR="003438F2" w:rsidRPr="00E1646C">
        <w:t xml:space="preserve">to dismiss </w:t>
      </w:r>
      <w:r w:rsidR="00683A65" w:rsidRPr="00E1646C">
        <w:t xml:space="preserve">under that section </w:t>
      </w:r>
      <w:r w:rsidR="003438F2" w:rsidRPr="00E1646C">
        <w:t xml:space="preserve">and requires </w:t>
      </w:r>
      <w:r w:rsidR="00335820" w:rsidRPr="00E1646C">
        <w:t>strict compliance with</w:t>
      </w:r>
      <w:r w:rsidR="008C5F14" w:rsidRPr="00E1646C">
        <w:t xml:space="preserve"> its</w:t>
      </w:r>
      <w:r w:rsidR="00335820" w:rsidRPr="00E1646C">
        <w:t xml:space="preserve"> provisions</w:t>
      </w:r>
      <w:r w:rsidR="008C5F14" w:rsidRPr="00E1646C">
        <w:t>].)</w:t>
      </w:r>
      <w:r w:rsidR="003438F2" w:rsidRPr="00E1646C">
        <w:t xml:space="preserve"> </w:t>
      </w:r>
    </w:p>
    <w:p w14:paraId="634D4B86" w14:textId="42D80F27" w:rsidR="00335820" w:rsidRPr="00E1646C" w:rsidRDefault="00467195" w:rsidP="00E1646C">
      <w:pPr>
        <w:tabs>
          <w:tab w:val="left" w:pos="1440"/>
        </w:tabs>
        <w:ind w:firstLine="720"/>
      </w:pPr>
      <w:r w:rsidRPr="00E1646C">
        <w:t xml:space="preserve">J.G. </w:t>
      </w:r>
      <w:r w:rsidR="00A879BA" w:rsidRPr="00E1646C">
        <w:t xml:space="preserve">finds fault with this analysis.  It is “illogical,” he asserts, to </w:t>
      </w:r>
      <w:r w:rsidR="004736A9" w:rsidRPr="00E1646C">
        <w:t xml:space="preserve">conclude that </w:t>
      </w:r>
      <w:r w:rsidR="003B298B" w:rsidRPr="00E1646C">
        <w:t>“section 794’s oblique reference to ‘other provisions of this code’ somehow incorporated a restitution conversion provision that provides an additional exception to section 793</w:t>
      </w:r>
      <w:r w:rsidR="00AC2031" w:rsidRPr="00E1646C">
        <w:t>’</w:t>
      </w:r>
      <w:r w:rsidR="003B298B" w:rsidRPr="00E1646C">
        <w:t>s broad protections</w:t>
      </w:r>
      <w:r w:rsidR="00AC2031" w:rsidRPr="00E1646C">
        <w:t xml:space="preserve">.  </w:t>
      </w:r>
      <w:r w:rsidR="006F1641" w:rsidRPr="00E1646C">
        <w:t>When the drafters want</w:t>
      </w:r>
      <w:r w:rsidR="001855E7" w:rsidRPr="00E1646C">
        <w:t>[]</w:t>
      </w:r>
      <w:r w:rsidR="006F1641" w:rsidRPr="00E1646C">
        <w:t xml:space="preserve"> to allow unpaid restitution to survive the dismissal of the 602 petition, they know how to say so clearly.”  </w:t>
      </w:r>
      <w:r w:rsidRPr="00E1646C">
        <w:t xml:space="preserve">J.G. points in particular to </w:t>
      </w:r>
      <w:r w:rsidR="00ED5C97" w:rsidRPr="00E1646C">
        <w:t>section 786</w:t>
      </w:r>
      <w:r w:rsidR="0016609F" w:rsidRPr="00E1646C">
        <w:t xml:space="preserve">, which </w:t>
      </w:r>
      <w:r w:rsidR="004720AB" w:rsidRPr="00E1646C">
        <w:t xml:space="preserve">provides </w:t>
      </w:r>
      <w:r w:rsidR="00CB5473" w:rsidRPr="00E1646C">
        <w:t xml:space="preserve">in subdivision (a) </w:t>
      </w:r>
      <w:r w:rsidR="004720AB" w:rsidRPr="00E1646C">
        <w:t xml:space="preserve">that </w:t>
      </w:r>
      <w:r w:rsidR="001236A4" w:rsidRPr="00E1646C">
        <w:t>when “</w:t>
      </w:r>
      <w:r w:rsidR="004720AB" w:rsidRPr="00E1646C">
        <w:t>a person who has been alleged or found to be a ward of the juvenile court</w:t>
      </w:r>
      <w:r w:rsidR="001236A4" w:rsidRPr="00E1646C">
        <w:t xml:space="preserve"> </w:t>
      </w:r>
      <w:r w:rsidR="004720AB" w:rsidRPr="00E1646C">
        <w:t>satisfactorily completes (1) an informal program of supervision pursuant to Section 654.2, (2) probation under Section 725, or (3) a term of probation for any offense, the court shall order the petition dismissed</w:t>
      </w:r>
      <w:r w:rsidR="000A159A" w:rsidRPr="00E1646C">
        <w:t xml:space="preserve">” and </w:t>
      </w:r>
      <w:r w:rsidR="00320590" w:rsidRPr="00E1646C">
        <w:t>“</w:t>
      </w:r>
      <w:r w:rsidR="00E7337D" w:rsidRPr="00E1646C">
        <w:t xml:space="preserve">shall order sealed </w:t>
      </w:r>
      <w:r w:rsidR="004720AB" w:rsidRPr="00E1646C">
        <w:t>all records pertaining to the dismissed petition</w:t>
      </w:r>
      <w:r w:rsidR="00ED5C97" w:rsidRPr="00E1646C">
        <w:t>.</w:t>
      </w:r>
      <w:r w:rsidR="00CB5473" w:rsidRPr="00E1646C">
        <w:t>”</w:t>
      </w:r>
      <w:r w:rsidR="00DD1009" w:rsidRPr="00E1646C">
        <w:t xml:space="preserve">  </w:t>
      </w:r>
      <w:bookmarkStart w:id="9" w:name="_Hlk523396174"/>
      <w:r w:rsidR="00DD1009" w:rsidRPr="00E1646C">
        <w:t xml:space="preserve">Elsewhere in the section, J.G. emphasizes, the Legislature specified that </w:t>
      </w:r>
      <w:r w:rsidR="005A3C67" w:rsidRPr="00E1646C">
        <w:t>a sealing order</w:t>
      </w:r>
      <w:r w:rsidR="000B7497" w:rsidRPr="00E1646C">
        <w:t xml:space="preserve"> </w:t>
      </w:r>
      <w:r w:rsidR="00F158EE" w:rsidRPr="00E1646C">
        <w:t xml:space="preserve">“does not prohibit a court from enforcing a civil judgment for an unfulfilled order of restitution ordered pursuant to Section 730.6” </w:t>
      </w:r>
      <w:r w:rsidR="00681193" w:rsidRPr="00E1646C">
        <w:t xml:space="preserve">and </w:t>
      </w:r>
      <w:r w:rsidR="00F158EE" w:rsidRPr="00E1646C">
        <w:t xml:space="preserve">does </w:t>
      </w:r>
      <w:r w:rsidR="00A24134" w:rsidRPr="00E1646C">
        <w:t>“not relieve[]” a</w:t>
      </w:r>
      <w:r w:rsidR="00F158EE" w:rsidRPr="00E1646C">
        <w:t xml:space="preserve"> minor </w:t>
      </w:r>
      <w:r w:rsidR="00A24134" w:rsidRPr="00E1646C">
        <w:t>“</w:t>
      </w:r>
      <w:r w:rsidR="00F158EE" w:rsidRPr="00E1646C">
        <w:t>from the obligation to pay victim restitution.</w:t>
      </w:r>
      <w:r w:rsidR="00681193" w:rsidRPr="00E1646C">
        <w:t>”  (</w:t>
      </w:r>
      <w:r w:rsidR="00CE380B" w:rsidRPr="00E1646C">
        <w:t xml:space="preserve">§ 786, subd. (h)(1).)  </w:t>
      </w:r>
      <w:bookmarkEnd w:id="9"/>
      <w:r w:rsidR="00CE380B" w:rsidRPr="00E1646C">
        <w:t xml:space="preserve">It also specifies </w:t>
      </w:r>
      <w:r w:rsidR="008C38A8" w:rsidRPr="00E1646C">
        <w:t xml:space="preserve">that “[a] victim or a local collection program may continue to enforce victim restitution orders . . . after a record is sealed,” and that “[t]he juvenile court shall have access to records sealed pursuant to this section for the limited purpose of enforcing a civil judgment or restitution order.”  </w:t>
      </w:r>
      <w:r w:rsidR="00121BD9" w:rsidRPr="00E1646C">
        <w:t>(</w:t>
      </w:r>
      <w:r w:rsidR="00121BD9" w:rsidRPr="00E1646C">
        <w:rPr>
          <w:i/>
        </w:rPr>
        <w:t>Id.</w:t>
      </w:r>
      <w:r w:rsidR="00121BD9" w:rsidRPr="00E1646C">
        <w:t xml:space="preserve">, subd. (h)(2).)  </w:t>
      </w:r>
      <w:r w:rsidR="00ED7BDB" w:rsidRPr="00E1646C">
        <w:t>“</w:t>
      </w:r>
      <w:r w:rsidR="00ED5C97" w:rsidRPr="00E1646C">
        <w:t>As a matter of statutory construction,</w:t>
      </w:r>
      <w:r w:rsidR="00ED7BDB" w:rsidRPr="00E1646C">
        <w:t>” J.G. argues, “</w:t>
      </w:r>
      <w:r w:rsidR="00ED5C97" w:rsidRPr="00E1646C">
        <w:t>the existence of an express exception in section 786 that allows unpaid restitution to be converted to a</w:t>
      </w:r>
      <w:r w:rsidR="00ED7BDB" w:rsidRPr="00E1646C">
        <w:t xml:space="preserve"> </w:t>
      </w:r>
      <w:r w:rsidR="00ED5C97" w:rsidRPr="00E1646C">
        <w:t>civil judgment is a strong indication that such an exception should not be read into section 793.</w:t>
      </w:r>
      <w:r w:rsidR="00ED7BDB" w:rsidRPr="00E1646C">
        <w:t xml:space="preserve">” </w:t>
      </w:r>
    </w:p>
    <w:p w14:paraId="47AFA9E0" w14:textId="7E2BB319" w:rsidR="0085301E" w:rsidRPr="00E1646C" w:rsidRDefault="008D5402" w:rsidP="00E1646C">
      <w:pPr>
        <w:tabs>
          <w:tab w:val="left" w:pos="1440"/>
        </w:tabs>
        <w:ind w:firstLine="720"/>
      </w:pPr>
      <w:r w:rsidRPr="00E1646C">
        <w:t xml:space="preserve">J.G.’s arguments are unpersuasive.  To begin with, </w:t>
      </w:r>
      <w:r w:rsidR="005375B1" w:rsidRPr="00E1646C">
        <w:t xml:space="preserve">unlike J.G., </w:t>
      </w:r>
      <w:r w:rsidRPr="00E1646C">
        <w:t xml:space="preserve">we </w:t>
      </w:r>
      <w:r w:rsidR="00347884" w:rsidRPr="00E1646C">
        <w:t xml:space="preserve">find nothing “oblique” about </w:t>
      </w:r>
      <w:r w:rsidR="005375B1" w:rsidRPr="00E1646C">
        <w:t>section 794’s reference to “other provisions of</w:t>
      </w:r>
      <w:r w:rsidR="0095345A" w:rsidRPr="00E1646C">
        <w:t>” the Welfare and Institutions Code</w:t>
      </w:r>
      <w:r w:rsidR="00F27FF6" w:rsidRPr="00E1646C">
        <w:t>, and nothing “illogical” about</w:t>
      </w:r>
      <w:r w:rsidR="009E0185" w:rsidRPr="00E1646C">
        <w:t xml:space="preserve"> conclud</w:t>
      </w:r>
      <w:r w:rsidR="00F27FF6" w:rsidRPr="00E1646C">
        <w:t xml:space="preserve">ing, for reasons already explained, </w:t>
      </w:r>
      <w:r w:rsidR="009E0185" w:rsidRPr="00E1646C">
        <w:t>that by providing in section 794 that minors granted deferred entry of judgment may be required to pay restitution “pursuant to” — i.e., in conformity with and according to — the provisions of the Welfare and Institutions Code, the Legislature expressly authorized unpaid restitution in the deferred entry of judgment context to be converted to an enforceable civil judgment, as</w:t>
      </w:r>
      <w:r w:rsidR="0048749F" w:rsidRPr="00E1646C">
        <w:t xml:space="preserve"> specified </w:t>
      </w:r>
      <w:r w:rsidR="00B6158B" w:rsidRPr="00E1646C">
        <w:t xml:space="preserve">in </w:t>
      </w:r>
      <w:r w:rsidR="0048749F" w:rsidRPr="00E1646C">
        <w:t>sections 730.6 and 742.16.</w:t>
      </w:r>
      <w:r w:rsidR="00F27FF6" w:rsidRPr="00E1646C">
        <w:t xml:space="preserve">  What</w:t>
      </w:r>
      <w:r w:rsidR="007E1485" w:rsidRPr="00E1646C">
        <w:t xml:space="preserve"> we do </w:t>
      </w:r>
      <w:r w:rsidR="003F1DB4" w:rsidRPr="00E1646C">
        <w:t xml:space="preserve">find </w:t>
      </w:r>
      <w:r w:rsidR="007E1485" w:rsidRPr="00E1646C">
        <w:t>illogical</w:t>
      </w:r>
      <w:r w:rsidR="00807DC3" w:rsidRPr="00E1646C">
        <w:t> — and unpersuasive —</w:t>
      </w:r>
      <w:r w:rsidR="007E1485" w:rsidRPr="00E1646C">
        <w:t xml:space="preserve"> is </w:t>
      </w:r>
      <w:r w:rsidR="003F1DB4" w:rsidRPr="00E1646C">
        <w:t xml:space="preserve">J.G.’s argument that </w:t>
      </w:r>
      <w:r w:rsidR="007B6124" w:rsidRPr="00E1646C">
        <w:t xml:space="preserve">section 793, which does not address restitution, somehow limits section 794’s </w:t>
      </w:r>
      <w:r w:rsidR="009E2E7D" w:rsidRPr="00E1646C">
        <w:t xml:space="preserve">express incorporation, without limitation, of </w:t>
      </w:r>
      <w:r w:rsidR="007F6C89" w:rsidRPr="00E1646C">
        <w:t xml:space="preserve">the other </w:t>
      </w:r>
      <w:r w:rsidR="003022B1" w:rsidRPr="00E1646C">
        <w:t xml:space="preserve">sections </w:t>
      </w:r>
      <w:r w:rsidR="007F6C89" w:rsidRPr="00E1646C">
        <w:t xml:space="preserve">in the Welfare and Institutions Code regarding </w:t>
      </w:r>
      <w:r w:rsidR="001C49B1" w:rsidRPr="00E1646C">
        <w:t xml:space="preserve">restitution.  </w:t>
      </w:r>
    </w:p>
    <w:p w14:paraId="483502A7" w14:textId="68FE421B" w:rsidR="00DC6153" w:rsidRPr="00E1646C" w:rsidRDefault="00D03D76" w:rsidP="00E1646C">
      <w:pPr>
        <w:tabs>
          <w:tab w:val="left" w:pos="1440"/>
        </w:tabs>
        <w:ind w:firstLine="720"/>
      </w:pPr>
      <w:r w:rsidRPr="00E1646C">
        <w:t xml:space="preserve">Regarding </w:t>
      </w:r>
      <w:r w:rsidR="006050FA" w:rsidRPr="00E1646C">
        <w:t>J.</w:t>
      </w:r>
      <w:r w:rsidR="00967299" w:rsidRPr="00E1646C">
        <w:t>G.</w:t>
      </w:r>
      <w:r w:rsidRPr="00E1646C">
        <w:t xml:space="preserve">’s reliance </w:t>
      </w:r>
      <w:r w:rsidR="00B63DD7" w:rsidRPr="00E1646C">
        <w:t xml:space="preserve">on </w:t>
      </w:r>
      <w:r w:rsidR="004C55F7" w:rsidRPr="00E1646C">
        <w:t xml:space="preserve">the absence in the deferred entry of judgment statutes of the “express exception in section 786 that allows unpaid restitution to be converted to a civil judgment,” </w:t>
      </w:r>
      <w:r w:rsidR="00760D2F" w:rsidRPr="00E1646C">
        <w:t>we note first J.G.</w:t>
      </w:r>
      <w:r w:rsidR="00A74100" w:rsidRPr="00E1646C">
        <w:t xml:space="preserve">’s failure </w:t>
      </w:r>
      <w:r w:rsidR="00760D2F" w:rsidRPr="00E1646C">
        <w:t xml:space="preserve">to respond to the People’s </w:t>
      </w:r>
      <w:r w:rsidR="00557010" w:rsidRPr="00E1646C">
        <w:t xml:space="preserve">argument that, contrary to the premise underlying J.G.’s argument, </w:t>
      </w:r>
      <w:r w:rsidR="00760D2F" w:rsidRPr="00E1646C">
        <w:t xml:space="preserve">section 786 </w:t>
      </w:r>
      <w:r w:rsidR="00CE620B" w:rsidRPr="00E1646C">
        <w:t xml:space="preserve">in fact </w:t>
      </w:r>
      <w:r w:rsidR="00D802FF" w:rsidRPr="00E1646C">
        <w:t xml:space="preserve">applies </w:t>
      </w:r>
      <w:r w:rsidR="00D777B1" w:rsidRPr="00E1646C">
        <w:t>in the deferred entry of judgment context</w:t>
      </w:r>
      <w:r w:rsidR="003472A9" w:rsidRPr="00E1646C">
        <w:t>.</w:t>
      </w:r>
      <w:r w:rsidR="00E96F32" w:rsidRPr="00E1646C">
        <w:t xml:space="preserve">  </w:t>
      </w:r>
      <w:r w:rsidR="00953946" w:rsidRPr="00E1646C">
        <w:t xml:space="preserve">In this regard, the People observe that section 786, subdivision (a), applies by its terms, not just </w:t>
      </w:r>
      <w:r w:rsidR="00A11128" w:rsidRPr="00E1646C">
        <w:t xml:space="preserve">to </w:t>
      </w:r>
      <w:r w:rsidR="00953946" w:rsidRPr="00E1646C">
        <w:t>a person “</w:t>
      </w:r>
      <w:r w:rsidR="00953946" w:rsidRPr="00E1646C">
        <w:rPr>
          <w:i/>
        </w:rPr>
        <w:t>found</w:t>
      </w:r>
      <w:r w:rsidR="00953946" w:rsidRPr="00E1646C">
        <w:t xml:space="preserve"> to be a ward of the juvenile court” </w:t>
      </w:r>
      <w:r w:rsidR="00265764" w:rsidRPr="00E1646C">
        <w:t xml:space="preserve">who </w:t>
      </w:r>
      <w:r w:rsidR="00953946" w:rsidRPr="00E1646C">
        <w:t xml:space="preserve">“satisfactorily completes . . . a term of probation for any offense,” but also </w:t>
      </w:r>
      <w:r w:rsidR="00265764" w:rsidRPr="00E1646C">
        <w:t xml:space="preserve">to </w:t>
      </w:r>
      <w:r w:rsidR="00953946" w:rsidRPr="00E1646C">
        <w:t>a person “</w:t>
      </w:r>
      <w:r w:rsidR="00953946" w:rsidRPr="00E1646C">
        <w:rPr>
          <w:i/>
        </w:rPr>
        <w:t>alleged</w:t>
      </w:r>
      <w:r w:rsidR="00953946" w:rsidRPr="00E1646C">
        <w:t xml:space="preserve"> . . . to be a ward of the juvenile court” </w:t>
      </w:r>
      <w:r w:rsidR="00265764" w:rsidRPr="00E1646C">
        <w:t xml:space="preserve">who </w:t>
      </w:r>
      <w:r w:rsidR="00953946" w:rsidRPr="00E1646C">
        <w:t xml:space="preserve">“satisfactorily completes” such “a term of probation.”  (Italics added.)  But we need not, and do not, </w:t>
      </w:r>
      <w:r w:rsidR="005C3C51" w:rsidRPr="00E1646C">
        <w:t xml:space="preserve">express an opinion regarding </w:t>
      </w:r>
      <w:r w:rsidR="00953946" w:rsidRPr="00E1646C">
        <w:t xml:space="preserve">this threshold issue because </w:t>
      </w:r>
      <w:r w:rsidR="007A2C30" w:rsidRPr="00E1646C">
        <w:t xml:space="preserve">J.G.’s </w:t>
      </w:r>
      <w:r w:rsidR="00BC5A46" w:rsidRPr="00E1646C">
        <w:t xml:space="preserve">argument </w:t>
      </w:r>
      <w:r w:rsidR="007A2C30" w:rsidRPr="00E1646C">
        <w:t xml:space="preserve">fails for an independent reason:  </w:t>
      </w:r>
      <w:r w:rsidR="00FA4A7B" w:rsidRPr="00E1646C">
        <w:t xml:space="preserve">the </w:t>
      </w:r>
      <w:r w:rsidR="00075705" w:rsidRPr="00E1646C">
        <w:t xml:space="preserve">language </w:t>
      </w:r>
      <w:r w:rsidR="000B3E3A" w:rsidRPr="00E1646C">
        <w:t xml:space="preserve">in </w:t>
      </w:r>
      <w:r w:rsidR="0020713E" w:rsidRPr="00E1646C">
        <w:t xml:space="preserve">section 786 </w:t>
      </w:r>
      <w:r w:rsidR="00FA4A7B" w:rsidRPr="00E1646C">
        <w:t>on which</w:t>
      </w:r>
      <w:r w:rsidR="00D161EF" w:rsidRPr="00E1646C">
        <w:t xml:space="preserve"> </w:t>
      </w:r>
      <w:r w:rsidR="00690FA0" w:rsidRPr="00E1646C">
        <w:t xml:space="preserve">J.G. </w:t>
      </w:r>
      <w:r w:rsidR="00FA4A7B" w:rsidRPr="00E1646C">
        <w:t xml:space="preserve">relies </w:t>
      </w:r>
      <w:r w:rsidR="00690FA0" w:rsidRPr="00E1646C">
        <w:t xml:space="preserve">was added by the </w:t>
      </w:r>
      <w:r w:rsidR="001518AC" w:rsidRPr="00E1646C">
        <w:t>L</w:t>
      </w:r>
      <w:r w:rsidR="00690FA0" w:rsidRPr="00E1646C">
        <w:t xml:space="preserve">egislature </w:t>
      </w:r>
      <w:r w:rsidR="00D161EF" w:rsidRPr="00E1646C">
        <w:t>in 2015</w:t>
      </w:r>
      <w:r w:rsidR="00136C14" w:rsidRPr="00E1646C">
        <w:t xml:space="preserve"> (Stats. 2015, ch. 368, § 1)</w:t>
      </w:r>
      <w:r w:rsidR="00554CF4" w:rsidRPr="00E1646C">
        <w:t>,</w:t>
      </w:r>
      <w:r w:rsidR="00D161EF" w:rsidRPr="00E1646C">
        <w:t xml:space="preserve"> </w:t>
      </w:r>
      <w:r w:rsidR="00812873" w:rsidRPr="00E1646C">
        <w:t xml:space="preserve">about 15 years </w:t>
      </w:r>
      <w:r w:rsidR="00812873" w:rsidRPr="00E1646C">
        <w:rPr>
          <w:i/>
        </w:rPr>
        <w:t>after</w:t>
      </w:r>
      <w:r w:rsidR="00812873" w:rsidRPr="00E1646C">
        <w:t xml:space="preserve"> California voter</w:t>
      </w:r>
      <w:r w:rsidR="00690FA0" w:rsidRPr="00E1646C">
        <w:t>s</w:t>
      </w:r>
      <w:r w:rsidR="00A35E6A" w:rsidRPr="00E1646C">
        <w:t xml:space="preserve"> added sections 793 and 794 by </w:t>
      </w:r>
      <w:r w:rsidR="00EE6FE8" w:rsidRPr="00E1646C">
        <w:t xml:space="preserve">approving </w:t>
      </w:r>
      <w:r w:rsidR="001A6345" w:rsidRPr="00E1646C">
        <w:t xml:space="preserve">the Act </w:t>
      </w:r>
      <w:r w:rsidR="00EE6FE8" w:rsidRPr="00E1646C">
        <w:t xml:space="preserve">in 2000.  </w:t>
      </w:r>
      <w:r w:rsidR="005D02F3" w:rsidRPr="00E1646C">
        <w:t xml:space="preserve">This fact renders </w:t>
      </w:r>
      <w:r w:rsidR="00DB66F2" w:rsidRPr="00E1646C">
        <w:t xml:space="preserve">the </w:t>
      </w:r>
      <w:r w:rsidR="00DF2E5E" w:rsidRPr="00E1646C">
        <w:t xml:space="preserve">principle </w:t>
      </w:r>
      <w:r w:rsidR="00DB66F2" w:rsidRPr="00E1646C">
        <w:t xml:space="preserve">of statutory construction </w:t>
      </w:r>
      <w:r w:rsidR="00E92BAB" w:rsidRPr="00E1646C">
        <w:t xml:space="preserve">J.G. </w:t>
      </w:r>
      <w:r w:rsidR="000B3E3A" w:rsidRPr="00E1646C">
        <w:t xml:space="preserve">invokes </w:t>
      </w:r>
      <w:r w:rsidR="00DB66F2" w:rsidRPr="00E1646C">
        <w:t>inapplicable.  (</w:t>
      </w:r>
      <w:r w:rsidR="00807B93" w:rsidRPr="00E1646C">
        <w:rPr>
          <w:i/>
        </w:rPr>
        <w:t>Traverso v. People ex rel. Dept. of Transportation</w:t>
      </w:r>
      <w:r w:rsidR="00807B93" w:rsidRPr="00E1646C">
        <w:t xml:space="preserve"> (1993) 6 Cal.4th 1152, 116</w:t>
      </w:r>
      <w:r w:rsidR="001A5040" w:rsidRPr="00E1646C">
        <w:t>6</w:t>
      </w:r>
      <w:r w:rsidR="00807B93" w:rsidRPr="00E1646C">
        <w:t xml:space="preserve"> </w:t>
      </w:r>
      <w:r w:rsidR="00DF2E5E" w:rsidRPr="00E1646C">
        <w:t xml:space="preserve">[principle </w:t>
      </w:r>
      <w:r w:rsidR="00B46651" w:rsidRPr="00E1646C">
        <w:t>“</w:t>
      </w:r>
      <w:r w:rsidR="00DF2E5E" w:rsidRPr="00E1646C">
        <w:t>is inapplicable when</w:t>
      </w:r>
      <w:r w:rsidR="00B46651" w:rsidRPr="00E1646C">
        <w:t xml:space="preserve"> . . . </w:t>
      </w:r>
      <w:r w:rsidR="00DF2E5E" w:rsidRPr="00E1646C">
        <w:t xml:space="preserve">the </w:t>
      </w:r>
      <w:r w:rsidR="00B46651" w:rsidRPr="00E1646C">
        <w:t>‘</w:t>
      </w:r>
      <w:r w:rsidR="00DF2E5E" w:rsidRPr="00E1646C">
        <w:t>given provision</w:t>
      </w:r>
      <w:r w:rsidR="00B46651" w:rsidRPr="00E1646C">
        <w:t>’</w:t>
      </w:r>
      <w:r w:rsidR="00DF2E5E" w:rsidRPr="00E1646C">
        <w:t xml:space="preserve"> contained in a related statute was added by amendment many years after the enactment of the statute containing no such provision</w:t>
      </w:r>
      <w:r w:rsidR="00B46651" w:rsidRPr="00E1646C">
        <w:t>”</w:t>
      </w:r>
      <w:r w:rsidR="00DC6153" w:rsidRPr="00E1646C">
        <w:t xml:space="preserve">].)  </w:t>
      </w:r>
    </w:p>
    <w:p w14:paraId="70C6A8CE" w14:textId="63E3CD06" w:rsidR="00E72BE6" w:rsidRPr="00E1646C" w:rsidRDefault="003D22CF" w:rsidP="00E1646C">
      <w:pPr>
        <w:tabs>
          <w:tab w:val="left" w:pos="1440"/>
        </w:tabs>
        <w:ind w:firstLine="720"/>
      </w:pPr>
      <w:r w:rsidRPr="00E1646C">
        <w:t xml:space="preserve">J.G. </w:t>
      </w:r>
      <w:r w:rsidR="000B34DB" w:rsidRPr="00E1646C">
        <w:t xml:space="preserve">next </w:t>
      </w:r>
      <w:r w:rsidRPr="00E1646C">
        <w:t xml:space="preserve">argues that </w:t>
      </w:r>
      <w:r w:rsidR="00312256" w:rsidRPr="00E1646C">
        <w:t xml:space="preserve">allowing </w:t>
      </w:r>
      <w:r w:rsidR="00563B76" w:rsidRPr="00E1646C">
        <w:t xml:space="preserve">conversion of </w:t>
      </w:r>
      <w:r w:rsidR="00312256" w:rsidRPr="00E1646C">
        <w:t xml:space="preserve">unpaid restitution to an enforceable civil judgment would be contrary to the </w:t>
      </w:r>
      <w:r w:rsidR="00342F55" w:rsidRPr="00E1646C">
        <w:t xml:space="preserve">voters’ </w:t>
      </w:r>
      <w:r w:rsidR="00312256" w:rsidRPr="00E1646C">
        <w:t xml:space="preserve">intent in </w:t>
      </w:r>
      <w:r w:rsidR="006747BB" w:rsidRPr="00E1646C">
        <w:t xml:space="preserve">establishing the deferred entry of judgment procedure.  </w:t>
      </w:r>
      <w:r w:rsidR="009A5C45" w:rsidRPr="00E1646C">
        <w:t xml:space="preserve">He focuses </w:t>
      </w:r>
      <w:r w:rsidR="00136FF5" w:rsidRPr="00E1646C">
        <w:t xml:space="preserve">on </w:t>
      </w:r>
      <w:r w:rsidR="00560FD4" w:rsidRPr="00E1646C">
        <w:t xml:space="preserve">one of </w:t>
      </w:r>
      <w:r w:rsidR="001A5040" w:rsidRPr="00E1646C">
        <w:t xml:space="preserve">the measure’s </w:t>
      </w:r>
      <w:r w:rsidR="000D1C76" w:rsidRPr="00E1646C">
        <w:t xml:space="preserve">uncodified </w:t>
      </w:r>
      <w:r w:rsidR="00136FF5" w:rsidRPr="00E1646C">
        <w:t>finding</w:t>
      </w:r>
      <w:r w:rsidR="000D1C76" w:rsidRPr="00E1646C">
        <w:t>s</w:t>
      </w:r>
      <w:r w:rsidR="00136FF5" w:rsidRPr="00E1646C">
        <w:t xml:space="preserve"> </w:t>
      </w:r>
      <w:r w:rsidR="0012577D" w:rsidRPr="00E1646C">
        <w:t>and declaration</w:t>
      </w:r>
      <w:r w:rsidR="000D1C76" w:rsidRPr="00E1646C">
        <w:t>s, which state</w:t>
      </w:r>
      <w:r w:rsidR="00FC076A" w:rsidRPr="00E1646C">
        <w:t>s</w:t>
      </w:r>
      <w:r w:rsidR="000D1C76" w:rsidRPr="00E1646C">
        <w:t xml:space="preserve"> </w:t>
      </w:r>
      <w:r w:rsidR="0012577D" w:rsidRPr="00E1646C">
        <w:t xml:space="preserve">that </w:t>
      </w:r>
      <w:r w:rsidR="000A4AA0" w:rsidRPr="00E1646C">
        <w:t xml:space="preserve">the </w:t>
      </w:r>
      <w:r w:rsidR="000F5BCC" w:rsidRPr="00E1646C">
        <w:t xml:space="preserve">Act expands </w:t>
      </w:r>
      <w:r w:rsidR="00184216" w:rsidRPr="00E1646C">
        <w:t xml:space="preserve">rehabilitative options for </w:t>
      </w:r>
      <w:r w:rsidR="00017A30" w:rsidRPr="00E1646C">
        <w:t>“</w:t>
      </w:r>
      <w:r w:rsidR="004D3F6C" w:rsidRPr="00E1646C">
        <w:t>first time, non-violent juvenile felons</w:t>
      </w:r>
      <w:r w:rsidR="00184216" w:rsidRPr="00E1646C">
        <w:t xml:space="preserve">” by requiring </w:t>
      </w:r>
      <w:r w:rsidR="00E00D5D" w:rsidRPr="00E1646C">
        <w:t>them “to appear in court, admit guilt for the</w:t>
      </w:r>
      <w:r w:rsidR="00496408" w:rsidRPr="00E1646C">
        <w:t>i</w:t>
      </w:r>
      <w:r w:rsidR="00E00D5D" w:rsidRPr="00E1646C">
        <w:t>r offense</w:t>
      </w:r>
      <w:r w:rsidR="009763AF" w:rsidRPr="00E1646C">
        <w:t>s, and be held accountable, but also be given</w:t>
      </w:r>
      <w:r w:rsidR="006A2B92" w:rsidRPr="00E1646C">
        <w:t xml:space="preserve"> </w:t>
      </w:r>
      <w:r w:rsidR="004D3F6C" w:rsidRPr="00E1646C">
        <w:t>a non-custodial opportunity to demonstrate through good conduct and compliance with a court-monitored treatment and supervision program that the record of the juvenile</w:t>
      </w:r>
      <w:r w:rsidR="006A2B92" w:rsidRPr="00E1646C">
        <w:t>’</w:t>
      </w:r>
      <w:r w:rsidR="004D3F6C" w:rsidRPr="00E1646C">
        <w:t>s offense should justly be expunged.</w:t>
      </w:r>
      <w:r w:rsidR="006A2B92" w:rsidRPr="00E1646C">
        <w:t xml:space="preserve">”  </w:t>
      </w:r>
      <w:r w:rsidR="004D3F6C" w:rsidRPr="00E1646C">
        <w:t>(Voter Information Guide, Primary Elec. (Mar. 7, 2000) text of Prop. 21, §</w:t>
      </w:r>
      <w:r w:rsidR="00331AB3" w:rsidRPr="00E1646C">
        <w:t> </w:t>
      </w:r>
      <w:r w:rsidR="004D3F6C" w:rsidRPr="00E1646C">
        <w:t>2, subd.</w:t>
      </w:r>
      <w:r w:rsidR="00331AB3" w:rsidRPr="00E1646C">
        <w:t xml:space="preserve"> (j)</w:t>
      </w:r>
      <w:r w:rsidR="004D3F6C" w:rsidRPr="00E1646C">
        <w:t>, p. 119.)</w:t>
      </w:r>
      <w:r w:rsidR="00C25B6D" w:rsidRPr="00E1646C">
        <w:t xml:space="preserve">  </w:t>
      </w:r>
      <w:r w:rsidR="00686C1C" w:rsidRPr="00E1646C">
        <w:t xml:space="preserve">Based on this </w:t>
      </w:r>
      <w:r w:rsidR="00E57C38" w:rsidRPr="00E1646C">
        <w:t>statement, he asserts that t</w:t>
      </w:r>
      <w:r w:rsidR="00686C1C" w:rsidRPr="00E1646C">
        <w:t xml:space="preserve">he voters intended the </w:t>
      </w:r>
      <w:r w:rsidR="00E57C38" w:rsidRPr="00E1646C">
        <w:t xml:space="preserve">deferred entry of judgment </w:t>
      </w:r>
      <w:r w:rsidR="00686C1C" w:rsidRPr="00E1646C">
        <w:t xml:space="preserve">program </w:t>
      </w:r>
      <w:r w:rsidR="00E57C38" w:rsidRPr="00E1646C">
        <w:t>“</w:t>
      </w:r>
      <w:r w:rsidR="00686C1C" w:rsidRPr="00E1646C">
        <w:t xml:space="preserve">to be a </w:t>
      </w:r>
      <w:r w:rsidR="00E57C38" w:rsidRPr="00E1646C">
        <w:t>‘</w:t>
      </w:r>
      <w:r w:rsidR="00686C1C" w:rsidRPr="00E1646C">
        <w:t>carrot</w:t>
      </w:r>
      <w:r w:rsidR="00925C69" w:rsidRPr="00E1646C">
        <w:t>-</w:t>
      </w:r>
      <w:r w:rsidR="00686C1C" w:rsidRPr="00E1646C">
        <w:t>and-stick</w:t>
      </w:r>
      <w:r w:rsidR="00925C69" w:rsidRPr="00E1646C">
        <w:t>’</w:t>
      </w:r>
      <w:r w:rsidR="00686C1C" w:rsidRPr="00E1646C">
        <w:t xml:space="preserve"> approach to juvenile crime</w:t>
      </w:r>
      <w:r w:rsidR="00925C69" w:rsidRPr="00E1646C">
        <w:t xml:space="preserve">,” and that </w:t>
      </w:r>
      <w:r w:rsidR="00686C1C" w:rsidRPr="00E1646C">
        <w:t>“[r]</w:t>
      </w:r>
      <w:proofErr w:type="spellStart"/>
      <w:r w:rsidR="00C25B6D" w:rsidRPr="00E1646C">
        <w:t>eading</w:t>
      </w:r>
      <w:proofErr w:type="spellEnd"/>
      <w:r w:rsidR="00C25B6D" w:rsidRPr="00E1646C">
        <w:t xml:space="preserve"> section 793 to authorize conversion of unpaid restitution to a civil judgment makes the carrot of expungement less rewarding than was intended.</w:t>
      </w:r>
      <w:r w:rsidR="00925C69" w:rsidRPr="00E1646C">
        <w:t>”</w:t>
      </w:r>
      <w:r w:rsidR="00496408" w:rsidRPr="00E1646C">
        <w:t xml:space="preserve">  </w:t>
      </w:r>
    </w:p>
    <w:p w14:paraId="7AD0FFAC" w14:textId="1B1E746D" w:rsidR="00256589" w:rsidRPr="00E1646C" w:rsidRDefault="00405B8E" w:rsidP="00E1646C">
      <w:pPr>
        <w:tabs>
          <w:tab w:val="left" w:pos="1440"/>
        </w:tabs>
        <w:ind w:firstLine="720"/>
      </w:pPr>
      <w:r w:rsidRPr="00E1646C">
        <w:t>J.G.’s argument is unpersuasive because</w:t>
      </w:r>
      <w:r w:rsidR="00492407" w:rsidRPr="00E1646C">
        <w:t xml:space="preserve"> </w:t>
      </w:r>
      <w:r w:rsidR="00050759" w:rsidRPr="00E1646C">
        <w:t xml:space="preserve">reading section </w:t>
      </w:r>
      <w:r w:rsidR="00011CBD" w:rsidRPr="00E1646C">
        <w:t xml:space="preserve">793 to incorporate the conversion provisions of </w:t>
      </w:r>
      <w:r w:rsidR="005555E5" w:rsidRPr="00E1646C">
        <w:t>section 7</w:t>
      </w:r>
      <w:r w:rsidR="003E6414" w:rsidRPr="00E1646C">
        <w:t>3</w:t>
      </w:r>
      <w:r w:rsidR="005555E5" w:rsidRPr="00E1646C">
        <w:t xml:space="preserve">0.6 and 742.16 </w:t>
      </w:r>
      <w:r w:rsidR="00011CBD" w:rsidRPr="00E1646C">
        <w:t>is fully consistent with the voters’ intent</w:t>
      </w:r>
      <w:r w:rsidR="00492407" w:rsidRPr="00E1646C">
        <w:t>, as</w:t>
      </w:r>
      <w:r w:rsidR="00502DC5" w:rsidRPr="00E1646C">
        <w:t xml:space="preserve"> disclosed by the statement on which J.G. relies, </w:t>
      </w:r>
      <w:r w:rsidR="007B75E6" w:rsidRPr="00E1646C">
        <w:t xml:space="preserve">to </w:t>
      </w:r>
      <w:r w:rsidR="00B43608" w:rsidRPr="00E1646C">
        <w:t xml:space="preserve">further rehabilitation by </w:t>
      </w:r>
      <w:r w:rsidR="009632B5" w:rsidRPr="00E1646C">
        <w:t xml:space="preserve">holding </w:t>
      </w:r>
      <w:r w:rsidR="00B62A8D" w:rsidRPr="00E1646C">
        <w:t xml:space="preserve">minors “accountable” </w:t>
      </w:r>
      <w:r w:rsidR="004A497E" w:rsidRPr="00E1646C">
        <w:t xml:space="preserve">for their offenses.  </w:t>
      </w:r>
      <w:r w:rsidR="00751BC4" w:rsidRPr="00E1646C">
        <w:t>(Voter Information Guide, Primary Elec. (Mar. 7, 2000) text of Prop. 21, § 2, subd. (j), p. 119</w:t>
      </w:r>
      <w:r w:rsidR="00502DC5" w:rsidRPr="00E1646C">
        <w:t xml:space="preserve">.)  </w:t>
      </w:r>
      <w:r w:rsidR="005656B4" w:rsidRPr="00E1646C">
        <w:t xml:space="preserve">As we have explained, </w:t>
      </w:r>
      <w:r w:rsidR="00430E52" w:rsidRPr="00E1646C">
        <w:t>“</w:t>
      </w:r>
      <w:r w:rsidR="005656B4" w:rsidRPr="00E1646C">
        <w:t>[a]</w:t>
      </w:r>
      <w:r w:rsidR="00430E52" w:rsidRPr="00E1646C">
        <w:t>n order of direct victim restitution</w:t>
      </w:r>
      <w:r w:rsidR="008D7FD9" w:rsidRPr="00E1646C">
        <w:t>” under these provisions</w:t>
      </w:r>
      <w:r w:rsidR="00430E52" w:rsidRPr="00E1646C">
        <w:t xml:space="preserve"> </w:t>
      </w:r>
      <w:r w:rsidR="008D7FD9" w:rsidRPr="00E1646C">
        <w:t>“</w:t>
      </w:r>
      <w:r w:rsidR="00430E52" w:rsidRPr="00E1646C">
        <w:t>acts to make the victim whole, rehabilitate the minor, and deter future delinquent behavior</w:t>
      </w:r>
      <w:r w:rsidR="00942043" w:rsidRPr="00E1646C">
        <w:t>.</w:t>
      </w:r>
      <w:r w:rsidR="00430E52" w:rsidRPr="00E1646C">
        <w:t>”</w:t>
      </w:r>
      <w:r w:rsidR="00942043" w:rsidRPr="00E1646C">
        <w:t xml:space="preserve">  (</w:t>
      </w:r>
      <w:r w:rsidR="00942043" w:rsidRPr="00E1646C">
        <w:rPr>
          <w:i/>
        </w:rPr>
        <w:t>Luis</w:t>
      </w:r>
      <w:r w:rsidR="00942043" w:rsidRPr="00E1646C">
        <w:t xml:space="preserve"> </w:t>
      </w:r>
      <w:r w:rsidR="00942043" w:rsidRPr="00E1646C">
        <w:rPr>
          <w:i/>
        </w:rPr>
        <w:t>M</w:t>
      </w:r>
      <w:r w:rsidR="00942043" w:rsidRPr="00E1646C">
        <w:t xml:space="preserve">., </w:t>
      </w:r>
      <w:r w:rsidR="00942043" w:rsidRPr="00E1646C">
        <w:rPr>
          <w:i/>
        </w:rPr>
        <w:t>supra</w:t>
      </w:r>
      <w:r w:rsidR="00942043" w:rsidRPr="00E1646C">
        <w:t xml:space="preserve">, 59 Cal.4th at p. 305; see </w:t>
      </w:r>
      <w:r w:rsidR="00975A9C" w:rsidRPr="00E1646C">
        <w:rPr>
          <w:i/>
        </w:rPr>
        <w:t>People v. Anderson</w:t>
      </w:r>
      <w:r w:rsidR="00975A9C" w:rsidRPr="00E1646C">
        <w:t xml:space="preserve"> (2010) 50 Cal.4th 19, 34 [</w:t>
      </w:r>
      <w:r w:rsidR="005E7A77" w:rsidRPr="00E1646C">
        <w:t xml:space="preserve">requiring </w:t>
      </w:r>
      <w:r w:rsidR="00D1428F" w:rsidRPr="00E1646C">
        <w:t>pay</w:t>
      </w:r>
      <w:r w:rsidR="000568E2" w:rsidRPr="00E1646C">
        <w:t xml:space="preserve">ment of </w:t>
      </w:r>
      <w:r w:rsidR="00125C3A" w:rsidRPr="00E1646C">
        <w:t xml:space="preserve">restitution </w:t>
      </w:r>
      <w:r w:rsidR="00D1428F" w:rsidRPr="00E1646C">
        <w:t>“</w:t>
      </w:r>
      <w:r w:rsidR="00125C3A" w:rsidRPr="00E1646C">
        <w:t>renders defendant accountable for the financial harm he caused and contributes to his reformation and rehabilitation</w:t>
      </w:r>
      <w:r w:rsidR="00D1428F" w:rsidRPr="00E1646C">
        <w:t>”]</w:t>
      </w:r>
      <w:r w:rsidR="00FC2D79" w:rsidRPr="00E1646C">
        <w:t xml:space="preserve">; </w:t>
      </w:r>
      <w:r w:rsidR="00FC2D79" w:rsidRPr="00E1646C">
        <w:rPr>
          <w:i/>
        </w:rPr>
        <w:t>Charles S. v. Superior Court</w:t>
      </w:r>
      <w:r w:rsidR="00FC2D79" w:rsidRPr="00E1646C">
        <w:t xml:space="preserve"> (1982) 32 Cal.3d 741, 747 </w:t>
      </w:r>
      <w:r w:rsidR="00073529" w:rsidRPr="00E1646C">
        <w:t>(</w:t>
      </w:r>
      <w:r w:rsidR="00073529" w:rsidRPr="00E1646C">
        <w:rPr>
          <w:i/>
        </w:rPr>
        <w:t>Charles S.</w:t>
      </w:r>
      <w:r w:rsidR="00073529" w:rsidRPr="00E1646C">
        <w:t xml:space="preserve">) </w:t>
      </w:r>
      <w:r w:rsidR="00FC2D79" w:rsidRPr="00E1646C">
        <w:t xml:space="preserve">[“a requirement of restitution may serve a rehabilitative function consistent with the purposes of </w:t>
      </w:r>
      <w:r w:rsidR="00E63869" w:rsidRPr="00E1646C">
        <w:t>J</w:t>
      </w:r>
      <w:r w:rsidR="00FC2D79" w:rsidRPr="00E1646C">
        <w:t xml:space="preserve">uvenile </w:t>
      </w:r>
      <w:r w:rsidR="00E63869" w:rsidRPr="00E1646C">
        <w:t>C</w:t>
      </w:r>
      <w:r w:rsidR="00FC2D79" w:rsidRPr="00E1646C">
        <w:t xml:space="preserve">ourt </w:t>
      </w:r>
      <w:r w:rsidR="00E63869" w:rsidRPr="00E1646C">
        <w:t>L</w:t>
      </w:r>
      <w:r w:rsidR="00FC2D79" w:rsidRPr="00E1646C">
        <w:t>aw”</w:t>
      </w:r>
      <w:r w:rsidR="0078059C" w:rsidRPr="00E1646C">
        <w:t xml:space="preserve">].)  </w:t>
      </w:r>
      <w:r w:rsidR="00761BB9" w:rsidRPr="00E1646C">
        <w:t>“[R]</w:t>
      </w:r>
      <w:proofErr w:type="spellStart"/>
      <w:r w:rsidR="00865F2F" w:rsidRPr="00E1646C">
        <w:t>estitution</w:t>
      </w:r>
      <w:proofErr w:type="spellEnd"/>
      <w:r w:rsidR="00865F2F" w:rsidRPr="00E1646C">
        <w:t xml:space="preserve"> serves valid</w:t>
      </w:r>
      <w:r w:rsidR="0001010B" w:rsidRPr="00E1646C">
        <w:t xml:space="preserve"> . . . </w:t>
      </w:r>
      <w:r w:rsidR="00865F2F" w:rsidRPr="00E1646C">
        <w:t>rehabilitative objectives by</w:t>
      </w:r>
      <w:r w:rsidR="002C60B6" w:rsidRPr="00E1646C">
        <w:t xml:space="preserve"> . . . </w:t>
      </w:r>
      <w:r w:rsidR="00865F2F" w:rsidRPr="00E1646C">
        <w:t xml:space="preserve">helping </w:t>
      </w:r>
      <w:r w:rsidR="003137AE" w:rsidRPr="00E1646C">
        <w:t>[offender</w:t>
      </w:r>
      <w:r w:rsidR="00EA3456" w:rsidRPr="00E1646C">
        <w:t>s</w:t>
      </w:r>
      <w:r w:rsidR="003137AE" w:rsidRPr="00E1646C">
        <w:t xml:space="preserve">] </w:t>
      </w:r>
      <w:r w:rsidR="00865F2F" w:rsidRPr="00E1646C">
        <w:t>appreciate the harm done to the victim</w:t>
      </w:r>
      <w:r w:rsidR="00D221B3" w:rsidRPr="00E1646C">
        <w:t>” (</w:t>
      </w:r>
      <w:r w:rsidR="00D221B3" w:rsidRPr="00E1646C">
        <w:rPr>
          <w:i/>
        </w:rPr>
        <w:t xml:space="preserve">People v. Cookson </w:t>
      </w:r>
      <w:r w:rsidR="00D221B3" w:rsidRPr="00E1646C">
        <w:t xml:space="preserve">(1991) 54 Cal.3d 1091, </w:t>
      </w:r>
      <w:r w:rsidR="005555E5" w:rsidRPr="00E1646C">
        <w:t>1097)</w:t>
      </w:r>
      <w:r w:rsidR="00761BB9" w:rsidRPr="00E1646C">
        <w:t xml:space="preserve"> and </w:t>
      </w:r>
      <w:r w:rsidR="00EA3456" w:rsidRPr="00E1646C">
        <w:t>“</w:t>
      </w:r>
      <w:r w:rsidR="00F479BA" w:rsidRPr="00E1646C">
        <w:t xml:space="preserve">holding </w:t>
      </w:r>
      <w:r w:rsidR="00EB39C9" w:rsidRPr="00E1646C">
        <w:t>[</w:t>
      </w:r>
      <w:r w:rsidR="00EA3456" w:rsidRPr="00E1646C">
        <w:t>them</w:t>
      </w:r>
      <w:r w:rsidR="00EB39C9" w:rsidRPr="00E1646C">
        <w:t xml:space="preserve">] </w:t>
      </w:r>
      <w:r w:rsidR="00F479BA" w:rsidRPr="00E1646C">
        <w:t xml:space="preserve">accountable for </w:t>
      </w:r>
      <w:r w:rsidR="00EB39C9" w:rsidRPr="00E1646C">
        <w:t xml:space="preserve">[their] </w:t>
      </w:r>
      <w:r w:rsidR="00F479BA" w:rsidRPr="00E1646C">
        <w:t>actions</w:t>
      </w:r>
      <w:r w:rsidR="00EB39C9" w:rsidRPr="00E1646C">
        <w:t>”</w:t>
      </w:r>
      <w:r w:rsidR="00EA3456" w:rsidRPr="00E1646C">
        <w:t xml:space="preserve"> (</w:t>
      </w:r>
      <w:r w:rsidR="00EA3456" w:rsidRPr="00E1646C">
        <w:rPr>
          <w:i/>
        </w:rPr>
        <w:t>In re J.S.</w:t>
      </w:r>
      <w:r w:rsidR="00EA3456" w:rsidRPr="00E1646C">
        <w:t xml:space="preserve"> (2016) 6 Cal.App.5th 414, 42</w:t>
      </w:r>
      <w:r w:rsidR="00E63869" w:rsidRPr="00E1646C">
        <w:t>1</w:t>
      </w:r>
      <w:r w:rsidR="008D7F88" w:rsidRPr="00E1646C">
        <w:t>)</w:t>
      </w:r>
      <w:r w:rsidR="002870E6" w:rsidRPr="00E1646C">
        <w:t>.</w:t>
      </w:r>
      <w:r w:rsidR="00C66319" w:rsidRPr="00E1646C">
        <w:t xml:space="preserve">  Thus, contrary to J.G</w:t>
      </w:r>
      <w:r w:rsidR="003A7473" w:rsidRPr="00E1646C">
        <w:t>.</w:t>
      </w:r>
      <w:r w:rsidR="00C66319" w:rsidRPr="00E1646C">
        <w:t>’s argument, reading section 793 to incorporate the conversion provisions of section</w:t>
      </w:r>
      <w:r w:rsidR="00042261" w:rsidRPr="00E1646C">
        <w:t>s</w:t>
      </w:r>
      <w:r w:rsidR="00C66319" w:rsidRPr="00E1646C">
        <w:t xml:space="preserve"> 7</w:t>
      </w:r>
      <w:r w:rsidR="003E6414" w:rsidRPr="00E1646C">
        <w:t>3</w:t>
      </w:r>
      <w:r w:rsidR="00C66319" w:rsidRPr="00E1646C">
        <w:t xml:space="preserve">0.6 and 742.16 serves the voters’ intent, as reflected by the statement J.G. cites and </w:t>
      </w:r>
      <w:r w:rsidR="00E86E93" w:rsidRPr="00E1646C">
        <w:t xml:space="preserve">by </w:t>
      </w:r>
      <w:r w:rsidR="00D92D68" w:rsidRPr="00E1646C">
        <w:t xml:space="preserve">the </w:t>
      </w:r>
      <w:r w:rsidR="00C66319" w:rsidRPr="00E1646C">
        <w:t>voters</w:t>
      </w:r>
      <w:r w:rsidR="00880224" w:rsidRPr="00E1646C">
        <w:t xml:space="preserve">’ </w:t>
      </w:r>
      <w:r w:rsidR="009132E2" w:rsidRPr="00E1646C">
        <w:t xml:space="preserve">specification in </w:t>
      </w:r>
      <w:r w:rsidR="00A2250A" w:rsidRPr="00E1646C">
        <w:t xml:space="preserve">section 794 that </w:t>
      </w:r>
      <w:r w:rsidR="00D92D68" w:rsidRPr="00E1646C">
        <w:t xml:space="preserve">minors granted deferred entry of judgment “may . . . be required to pay restitution to the victim or victims pursuant to the provisions of” the Welfare and Institutions Code.  </w:t>
      </w:r>
    </w:p>
    <w:p w14:paraId="5806A1E2" w14:textId="0D8FC358" w:rsidR="006716B2" w:rsidRPr="00E1646C" w:rsidRDefault="00524BAC" w:rsidP="00E1646C">
      <w:pPr>
        <w:tabs>
          <w:tab w:val="left" w:pos="1440"/>
        </w:tabs>
        <w:ind w:firstLine="720"/>
      </w:pPr>
      <w:r w:rsidRPr="00E1646C">
        <w:t xml:space="preserve">For the preceding reasons, we reject J.G.’s argument that the </w:t>
      </w:r>
      <w:r w:rsidR="00A55AC8" w:rsidRPr="00E1646C">
        <w:t xml:space="preserve">juvenile court erred in </w:t>
      </w:r>
      <w:r w:rsidR="000345A8" w:rsidRPr="00E1646C">
        <w:t>converting the amount of unpaid restitution to a civil judgment.</w:t>
      </w:r>
      <w:r w:rsidR="00B91D37" w:rsidRPr="00E1646C">
        <w:rPr>
          <w:rStyle w:val="FootnoteReference"/>
        </w:rPr>
        <w:footnoteReference w:id="4"/>
      </w:r>
    </w:p>
    <w:p w14:paraId="25E38861" w14:textId="0D7BE4A9" w:rsidR="006C6558" w:rsidRPr="00E1646C" w:rsidRDefault="006C6558" w:rsidP="00E1646C">
      <w:pPr>
        <w:pStyle w:val="Heading2"/>
      </w:pPr>
      <w:r w:rsidRPr="00E1646C">
        <w:t xml:space="preserve">B.  The Juvenile Court Did Not Violate </w:t>
      </w:r>
      <w:r w:rsidR="00151375" w:rsidRPr="00E1646C">
        <w:t>F</w:t>
      </w:r>
      <w:r w:rsidRPr="00E1646C">
        <w:t xml:space="preserve">ederal </w:t>
      </w:r>
      <w:r w:rsidR="00151375" w:rsidRPr="00E1646C">
        <w:t>L</w:t>
      </w:r>
      <w:r w:rsidRPr="00E1646C">
        <w:t xml:space="preserve">aw </w:t>
      </w:r>
      <w:r w:rsidR="0058743C" w:rsidRPr="00E1646C">
        <w:t xml:space="preserve">By </w:t>
      </w:r>
      <w:r w:rsidRPr="00E1646C">
        <w:t xml:space="preserve">Considering J.G.’s SSI Benefits. </w:t>
      </w:r>
    </w:p>
    <w:p w14:paraId="3CF7469F" w14:textId="6EF09B7C" w:rsidR="00B357AC" w:rsidRPr="00E1646C" w:rsidRDefault="00805AA9" w:rsidP="00E1646C">
      <w:pPr>
        <w:tabs>
          <w:tab w:val="left" w:pos="1440"/>
        </w:tabs>
        <w:ind w:firstLine="720"/>
      </w:pPr>
      <w:r w:rsidRPr="00E1646C">
        <w:t xml:space="preserve">J.G.’s second claim is that the juvenile court, in determining his ability to pay restitution, violated federal law by </w:t>
      </w:r>
      <w:r w:rsidR="00151375" w:rsidRPr="00E1646C">
        <w:t xml:space="preserve">considering the </w:t>
      </w:r>
      <w:r w:rsidRPr="00E1646C">
        <w:t xml:space="preserve">SSI </w:t>
      </w:r>
      <w:r w:rsidR="00151375" w:rsidRPr="00E1646C">
        <w:t>benefits he received</w:t>
      </w:r>
      <w:r w:rsidRPr="00E1646C">
        <w:t>.</w:t>
      </w:r>
      <w:r w:rsidR="00BD3084" w:rsidRPr="00E1646C">
        <w:rPr>
          <w:rStyle w:val="FootnoteReference"/>
        </w:rPr>
        <w:footnoteReference w:id="5"/>
      </w:r>
      <w:r w:rsidRPr="00E1646C">
        <w:t xml:space="preserve">  </w:t>
      </w:r>
      <w:r w:rsidR="0001170A" w:rsidRPr="00E1646C">
        <w:t xml:space="preserve">He relies on </w:t>
      </w:r>
      <w:r w:rsidR="00DD243F" w:rsidRPr="00E1646C">
        <w:t xml:space="preserve">42 U.S.C. </w:t>
      </w:r>
      <w:r w:rsidR="006A2484" w:rsidRPr="00E1646C">
        <w:t xml:space="preserve">section </w:t>
      </w:r>
      <w:r w:rsidR="00DD243F" w:rsidRPr="00E1646C">
        <w:t>407(a), w</w:t>
      </w:r>
      <w:r w:rsidR="00C327F8" w:rsidRPr="00E1646C">
        <w:t>hi</w:t>
      </w:r>
      <w:r w:rsidR="00DD243F" w:rsidRPr="00E1646C">
        <w:t xml:space="preserve">ch provides:  </w:t>
      </w:r>
      <w:bookmarkStart w:id="10" w:name="_Hlk518309110"/>
      <w:r w:rsidR="00DD243F" w:rsidRPr="00E1646C">
        <w:t>“The right of any person to any future payment under this subchapter shall not be transferable or assignable, at law or in equity, and none of the moneys paid or payable or rights existing under this subchapter shall be subject to execution, levy, attachment, garnishment, or other legal process, or to the operation of any bankruptcy or insolvency law.</w:t>
      </w:r>
      <w:r w:rsidR="008D5871" w:rsidRPr="00E1646C">
        <w:t>”</w:t>
      </w:r>
      <w:bookmarkEnd w:id="10"/>
      <w:r w:rsidR="00B07E66" w:rsidRPr="00E1646C">
        <w:rPr>
          <w:rStyle w:val="FootnoteReference"/>
        </w:rPr>
        <w:footnoteReference w:id="6"/>
      </w:r>
      <w:r w:rsidR="008D5871" w:rsidRPr="00E1646C">
        <w:t xml:space="preserve">  </w:t>
      </w:r>
      <w:r w:rsidR="00FE7A00" w:rsidRPr="00E1646C">
        <w:t xml:space="preserve">He </w:t>
      </w:r>
      <w:r w:rsidR="009C6975" w:rsidRPr="00E1646C">
        <w:t xml:space="preserve">also </w:t>
      </w:r>
      <w:r w:rsidR="00B357AC" w:rsidRPr="00E1646C">
        <w:t xml:space="preserve">relies on the United States Supreme Court’s statement in </w:t>
      </w:r>
      <w:r w:rsidR="00862700" w:rsidRPr="00E1646C">
        <w:rPr>
          <w:i/>
        </w:rPr>
        <w:t xml:space="preserve">Washington State Dept. of Social and Health Services v. Guardianship Estate of </w:t>
      </w:r>
      <w:proofErr w:type="spellStart"/>
      <w:r w:rsidR="00862700" w:rsidRPr="00E1646C">
        <w:rPr>
          <w:i/>
        </w:rPr>
        <w:t>Keffeler</w:t>
      </w:r>
      <w:proofErr w:type="spellEnd"/>
      <w:r w:rsidR="00862700" w:rsidRPr="00E1646C">
        <w:t xml:space="preserve"> (2003) 537 U.S. 371, </w:t>
      </w:r>
      <w:r w:rsidR="003A42BC" w:rsidRPr="00E1646C">
        <w:t>385</w:t>
      </w:r>
      <w:r w:rsidR="009C6975" w:rsidRPr="00E1646C">
        <w:t xml:space="preserve"> (</w:t>
      </w:r>
      <w:proofErr w:type="spellStart"/>
      <w:r w:rsidR="009C6975" w:rsidRPr="00E1646C">
        <w:rPr>
          <w:i/>
        </w:rPr>
        <w:t>Keffeler</w:t>
      </w:r>
      <w:proofErr w:type="spellEnd"/>
      <w:r w:rsidR="009C6975" w:rsidRPr="00E1646C">
        <w:t>)</w:t>
      </w:r>
      <w:r w:rsidR="003A42BC" w:rsidRPr="00E1646C">
        <w:t xml:space="preserve">, that the phrase “other legal process” in </w:t>
      </w:r>
      <w:r w:rsidR="009C4D24" w:rsidRPr="00E1646C">
        <w:t xml:space="preserve">42 U.S.C. </w:t>
      </w:r>
      <w:r w:rsidR="00DA42F8" w:rsidRPr="00E1646C">
        <w:t xml:space="preserve">section </w:t>
      </w:r>
      <w:r w:rsidR="00985836" w:rsidRPr="00E1646C">
        <w:t>407(a)</w:t>
      </w:r>
      <w:r w:rsidR="009C4D24" w:rsidRPr="00E1646C">
        <w:t xml:space="preserve"> </w:t>
      </w:r>
      <w:r w:rsidR="00564712" w:rsidRPr="00E1646C">
        <w:t>would “at a minimum</w:t>
      </w:r>
      <w:r w:rsidR="00BD46C9" w:rsidRPr="00E1646C">
        <w:t xml:space="preserve"> . . . </w:t>
      </w:r>
      <w:r w:rsidR="00564712" w:rsidRPr="00E1646C">
        <w:t xml:space="preserve">seem to require </w:t>
      </w:r>
      <w:r w:rsidR="00100897" w:rsidRPr="00E1646C">
        <w:t>utilization of some judicial or quasi-judicial mechanism</w:t>
      </w:r>
      <w:r w:rsidR="00564712" w:rsidRPr="00E1646C">
        <w:t xml:space="preserve"> . . . </w:t>
      </w:r>
      <w:r w:rsidR="00100897" w:rsidRPr="00E1646C">
        <w:t>by which control over property passes from one person to another in order to discharge or secure discharge of an allegedly existing or anticipated liability</w:t>
      </w:r>
      <w:r w:rsidR="008F0ECF" w:rsidRPr="00E1646C">
        <w:t>.</w:t>
      </w:r>
      <w:r w:rsidR="00564712" w:rsidRPr="00E1646C">
        <w:t>”</w:t>
      </w:r>
      <w:r w:rsidR="008F0ECF" w:rsidRPr="00E1646C">
        <w:t xml:space="preserve">  </w:t>
      </w:r>
      <w:r w:rsidR="00FE7A00" w:rsidRPr="00E1646C">
        <w:t xml:space="preserve">He </w:t>
      </w:r>
      <w:r w:rsidR="00847272" w:rsidRPr="00E1646C">
        <w:t xml:space="preserve">argues </w:t>
      </w:r>
      <w:r w:rsidR="00FE7A00" w:rsidRPr="00E1646C">
        <w:t>that a court</w:t>
      </w:r>
      <w:r w:rsidR="00846EA5" w:rsidRPr="00E1646C">
        <w:t xml:space="preserve">’s consideration of SSI </w:t>
      </w:r>
      <w:r w:rsidR="00FE7A00" w:rsidRPr="00E1646C">
        <w:t xml:space="preserve">benefits </w:t>
      </w:r>
      <w:r w:rsidR="00846EA5" w:rsidRPr="00E1646C">
        <w:t xml:space="preserve">in determining the ability to </w:t>
      </w:r>
      <w:r w:rsidR="00FE7A00" w:rsidRPr="00E1646C">
        <w:t xml:space="preserve">pay restitution </w:t>
      </w:r>
      <w:r w:rsidR="00DA7A69" w:rsidRPr="00E1646C">
        <w:t>qualifies under the high court’s statement as “</w:t>
      </w:r>
      <w:r w:rsidR="00FE7A00" w:rsidRPr="00E1646C">
        <w:t xml:space="preserve">other legal process” </w:t>
      </w:r>
      <w:r w:rsidR="00DA7A69" w:rsidRPr="00E1646C">
        <w:t xml:space="preserve">because </w:t>
      </w:r>
      <w:r w:rsidR="00DF55CB" w:rsidRPr="00E1646C">
        <w:t>“[</w:t>
      </w:r>
      <w:proofErr w:type="spellStart"/>
      <w:r w:rsidR="00DF55CB" w:rsidRPr="00E1646C">
        <w:t>i</w:t>
      </w:r>
      <w:proofErr w:type="spellEnd"/>
      <w:r w:rsidR="00DF55CB" w:rsidRPr="00E1646C">
        <w:t>]t is undeniably a judicial mechanism designed to secure discharge, to the maximum extent possible, of an enforceable liability (restitution) and it is by no means consistent with providing for the beneficiary</w:t>
      </w:r>
      <w:r w:rsidR="008740FA" w:rsidRPr="00E1646C">
        <w:t>’</w:t>
      </w:r>
      <w:r w:rsidR="00DF55CB" w:rsidRPr="00E1646C">
        <w:t>s care and maintenance as it ultimately diverts funds from the beneficiary to a third</w:t>
      </w:r>
      <w:r w:rsidR="008740FA" w:rsidRPr="00E1646C">
        <w:t xml:space="preserve"> </w:t>
      </w:r>
      <w:r w:rsidR="00DF55CB" w:rsidRPr="00E1646C">
        <w:t>party victim.</w:t>
      </w:r>
      <w:r w:rsidR="00477BCF" w:rsidRPr="00E1646C">
        <w:t xml:space="preserve">” </w:t>
      </w:r>
    </w:p>
    <w:p w14:paraId="7E392DDB" w14:textId="617E1F40" w:rsidR="00477BCF" w:rsidRPr="00E1646C" w:rsidRDefault="006D3A1E" w:rsidP="00E1646C">
      <w:pPr>
        <w:tabs>
          <w:tab w:val="left" w:pos="1440"/>
        </w:tabs>
        <w:ind w:firstLine="720"/>
      </w:pPr>
      <w:r w:rsidRPr="00E1646C">
        <w:t xml:space="preserve">The People </w:t>
      </w:r>
      <w:r w:rsidR="008A4387" w:rsidRPr="00E1646C">
        <w:t xml:space="preserve">disagree, asserting that </w:t>
      </w:r>
      <w:r w:rsidR="00054EB3" w:rsidRPr="00E1646C">
        <w:t>a court’s “[c]</w:t>
      </w:r>
      <w:proofErr w:type="spellStart"/>
      <w:r w:rsidR="00054EB3" w:rsidRPr="00E1646C">
        <w:t>onsideration</w:t>
      </w:r>
      <w:proofErr w:type="spellEnd"/>
      <w:r w:rsidR="00054EB3" w:rsidRPr="00E1646C">
        <w:t xml:space="preserve"> of SSI</w:t>
      </w:r>
      <w:r w:rsidR="00C26171" w:rsidRPr="00E1646C">
        <w:t xml:space="preserve"> . . . </w:t>
      </w:r>
      <w:r w:rsidR="00054EB3" w:rsidRPr="00E1646C">
        <w:t xml:space="preserve">benefits to determine how much total financial support a minor has is not the same as requiring the minor to use those benefits to satisfy ‘legal process.’ ”  </w:t>
      </w:r>
      <w:r w:rsidR="00184268" w:rsidRPr="00E1646C">
        <w:t xml:space="preserve">According to </w:t>
      </w:r>
      <w:r w:rsidR="00D10019" w:rsidRPr="00E1646C">
        <w:t xml:space="preserve">the People, although a court may not “order” a minor to use SSI benefits “to pay restitution,” it </w:t>
      </w:r>
      <w:r w:rsidR="008F6788" w:rsidRPr="00E1646C">
        <w:t xml:space="preserve">may consider those benefits “when making the ability to pay determination.”  </w:t>
      </w:r>
      <w:r w:rsidR="00606A4A" w:rsidRPr="00E1646C">
        <w:t xml:space="preserve">Ignoring </w:t>
      </w:r>
      <w:r w:rsidR="008F6788" w:rsidRPr="00E1646C">
        <w:t xml:space="preserve">those benefits, the People assert, </w:t>
      </w:r>
      <w:r w:rsidR="00606A4A" w:rsidRPr="00E1646C">
        <w:t>“</w:t>
      </w:r>
      <w:r w:rsidR="008F6788" w:rsidRPr="00E1646C">
        <w:t xml:space="preserve">would </w:t>
      </w:r>
      <w:r w:rsidR="00606A4A" w:rsidRPr="00E1646C">
        <w:t xml:space="preserve">create </w:t>
      </w:r>
      <w:r w:rsidR="004E045A" w:rsidRPr="00E1646C">
        <w:t xml:space="preserve">a distorted picture of [the minor’s] financial situation.”  </w:t>
      </w:r>
      <w:r w:rsidR="00BF37BE" w:rsidRPr="00E1646C">
        <w:t xml:space="preserve">Here, the juvenile court did not violate federal law because </w:t>
      </w:r>
      <w:r w:rsidR="007B4BDB" w:rsidRPr="00E1646C">
        <w:t>it “</w:t>
      </w:r>
      <w:r w:rsidR="00BB53F6" w:rsidRPr="00E1646C">
        <w:t>did not order [J.G.] to pay money from his social security benefits,” but “only considered that money in determining [his] financial status.”</w:t>
      </w:r>
      <w:r w:rsidR="0017410E" w:rsidRPr="00E1646C">
        <w:rPr>
          <w:rStyle w:val="FootnoteReference"/>
        </w:rPr>
        <w:footnoteReference w:id="7"/>
      </w:r>
      <w:r w:rsidR="00BB53F6" w:rsidRPr="00E1646C">
        <w:t xml:space="preserve"> </w:t>
      </w:r>
    </w:p>
    <w:p w14:paraId="1AD2121D" w14:textId="7C9C05F4" w:rsidR="0067188F" w:rsidRPr="00E1646C" w:rsidRDefault="007F1C52" w:rsidP="00E1646C">
      <w:pPr>
        <w:tabs>
          <w:tab w:val="left" w:pos="1440"/>
        </w:tabs>
        <w:ind w:firstLine="720"/>
      </w:pPr>
      <w:r w:rsidRPr="00E1646C">
        <w:t xml:space="preserve">The United States Supreme Court has applied </w:t>
      </w:r>
      <w:r w:rsidR="003D5B80" w:rsidRPr="00E1646C">
        <w:t xml:space="preserve">the </w:t>
      </w:r>
      <w:r w:rsidR="00987471" w:rsidRPr="00E1646C">
        <w:t xml:space="preserve">relevant </w:t>
      </w:r>
      <w:r w:rsidR="003D5B80" w:rsidRPr="00E1646C">
        <w:t>language</w:t>
      </w:r>
      <w:r w:rsidR="00B360C9" w:rsidRPr="00E1646C">
        <w:t xml:space="preserve"> </w:t>
      </w:r>
      <w:r w:rsidR="00987471" w:rsidRPr="00E1646C">
        <w:t xml:space="preserve">of </w:t>
      </w:r>
      <w:r w:rsidR="003D2E36" w:rsidRPr="00E1646C">
        <w:t xml:space="preserve">42 U.S.C. </w:t>
      </w:r>
      <w:r w:rsidR="0080638A" w:rsidRPr="00E1646C">
        <w:t xml:space="preserve">section </w:t>
      </w:r>
      <w:r w:rsidR="00C9136F" w:rsidRPr="00E1646C">
        <w:t>407(a)</w:t>
      </w:r>
      <w:r w:rsidR="00987471" w:rsidRPr="00E1646C">
        <w:t>,</w:t>
      </w:r>
      <w:r w:rsidRPr="00E1646C">
        <w:t xml:space="preserve"> </w:t>
      </w:r>
      <w:r w:rsidR="004963F0" w:rsidRPr="00E1646C">
        <w:t>in several cases</w:t>
      </w:r>
      <w:r w:rsidR="004F74A3" w:rsidRPr="00E1646C">
        <w:t xml:space="preserve">, most notably for present purposes </w:t>
      </w:r>
      <w:r w:rsidR="00DB2F29" w:rsidRPr="00E1646C">
        <w:t xml:space="preserve">in </w:t>
      </w:r>
      <w:proofErr w:type="spellStart"/>
      <w:r w:rsidR="00DB2F29" w:rsidRPr="00E1646C">
        <w:rPr>
          <w:i/>
        </w:rPr>
        <w:t>Keffeler</w:t>
      </w:r>
      <w:proofErr w:type="spellEnd"/>
      <w:r w:rsidR="00DB2F29" w:rsidRPr="00E1646C">
        <w:t xml:space="preserve">.  </w:t>
      </w:r>
      <w:r w:rsidR="00AB0A7A" w:rsidRPr="00E1646C">
        <w:t xml:space="preserve">At issue </w:t>
      </w:r>
      <w:r w:rsidR="002F7E3A" w:rsidRPr="00E1646C">
        <w:t xml:space="preserve">there </w:t>
      </w:r>
      <w:r w:rsidR="00AB0A7A" w:rsidRPr="00E1646C">
        <w:t xml:space="preserve">was whether </w:t>
      </w:r>
      <w:r w:rsidR="00045DDE" w:rsidRPr="00E1646C">
        <w:t xml:space="preserve">the State of Washington </w:t>
      </w:r>
      <w:r w:rsidR="006753F9" w:rsidRPr="00E1646C">
        <w:t xml:space="preserve">had violated </w:t>
      </w:r>
      <w:r w:rsidR="00083EF0" w:rsidRPr="00E1646C">
        <w:t xml:space="preserve">42 U.S.C </w:t>
      </w:r>
      <w:r w:rsidR="0080638A" w:rsidRPr="00E1646C">
        <w:t xml:space="preserve">section </w:t>
      </w:r>
      <w:r w:rsidR="00283C28" w:rsidRPr="00E1646C">
        <w:t>407</w:t>
      </w:r>
      <w:r w:rsidR="00C9136F" w:rsidRPr="00E1646C">
        <w:t>(a)</w:t>
      </w:r>
      <w:r w:rsidR="00283C28" w:rsidRPr="00E1646C">
        <w:t xml:space="preserve"> by using </w:t>
      </w:r>
      <w:r w:rsidR="006E642F" w:rsidRPr="00E1646C">
        <w:t>SSI benefits it had received</w:t>
      </w:r>
      <w:r w:rsidR="006B6586" w:rsidRPr="00E1646C">
        <w:t xml:space="preserve"> as a representative payee</w:t>
      </w:r>
      <w:r w:rsidR="006E642F" w:rsidRPr="00E1646C">
        <w:t xml:space="preserve"> on behalf </w:t>
      </w:r>
      <w:r w:rsidR="0024574F" w:rsidRPr="00E1646C">
        <w:t xml:space="preserve">of </w:t>
      </w:r>
      <w:r w:rsidR="00D470F9" w:rsidRPr="00E1646C">
        <w:t xml:space="preserve">children in </w:t>
      </w:r>
      <w:r w:rsidR="00BF6F1A" w:rsidRPr="00E1646C">
        <w:t>foster care</w:t>
      </w:r>
      <w:r w:rsidR="00812BBF" w:rsidRPr="00E1646C">
        <w:t> </w:t>
      </w:r>
      <w:r w:rsidR="00BF6F1A" w:rsidRPr="00E1646C">
        <w:t xml:space="preserve">to </w:t>
      </w:r>
      <w:r w:rsidR="00092449" w:rsidRPr="00E1646C">
        <w:t>reimburse itself for some of its foster care expenditures.  (</w:t>
      </w:r>
      <w:proofErr w:type="spellStart"/>
      <w:r w:rsidR="00092449" w:rsidRPr="00E1646C">
        <w:rPr>
          <w:i/>
        </w:rPr>
        <w:t>Keffeler</w:t>
      </w:r>
      <w:proofErr w:type="spellEnd"/>
      <w:r w:rsidR="00092449" w:rsidRPr="00E1646C">
        <w:t xml:space="preserve">, </w:t>
      </w:r>
      <w:r w:rsidR="00092449" w:rsidRPr="00E1646C">
        <w:rPr>
          <w:i/>
        </w:rPr>
        <w:t>supra</w:t>
      </w:r>
      <w:r w:rsidR="00092449" w:rsidRPr="00E1646C">
        <w:t xml:space="preserve">, </w:t>
      </w:r>
      <w:r w:rsidR="00CB4EC1" w:rsidRPr="00E1646C">
        <w:t xml:space="preserve">537 U.S. at </w:t>
      </w:r>
      <w:r w:rsidR="009516E3" w:rsidRPr="00E1646C">
        <w:t xml:space="preserve">p. </w:t>
      </w:r>
      <w:r w:rsidR="00CB4EC1" w:rsidRPr="00E1646C">
        <w:t>3</w:t>
      </w:r>
      <w:r w:rsidR="000B1278" w:rsidRPr="00E1646C">
        <w:t>7</w:t>
      </w:r>
      <w:r w:rsidR="00CB4EC1" w:rsidRPr="00E1646C">
        <w:t>5.)</w:t>
      </w:r>
      <w:r w:rsidR="00E65D14" w:rsidRPr="00E1646C">
        <w:t xml:space="preserve">  The key question in resolving this issue, the court</w:t>
      </w:r>
      <w:r w:rsidR="00143B2F" w:rsidRPr="00E1646C">
        <w:t xml:space="preserve"> stated</w:t>
      </w:r>
      <w:r w:rsidR="00E65D14" w:rsidRPr="00E1646C">
        <w:t xml:space="preserve">, </w:t>
      </w:r>
      <w:r w:rsidR="00246CF8" w:rsidRPr="00E1646C">
        <w:t xml:space="preserve">was </w:t>
      </w:r>
      <w:r w:rsidR="00E65D14" w:rsidRPr="00E1646C">
        <w:t xml:space="preserve">whether </w:t>
      </w:r>
      <w:r w:rsidR="00A849BE" w:rsidRPr="00E1646C">
        <w:t>Washington’s “</w:t>
      </w:r>
      <w:r w:rsidR="00E65D14" w:rsidRPr="00E1646C">
        <w:t xml:space="preserve">effort to become a representative payee, or its use of </w:t>
      </w:r>
      <w:r w:rsidR="00A849BE" w:rsidRPr="00E1646C">
        <w:t>[the children’</w:t>
      </w:r>
      <w:r w:rsidR="00534E81" w:rsidRPr="00E1646C">
        <w:t>s</w:t>
      </w:r>
      <w:r w:rsidR="00A849BE" w:rsidRPr="00E1646C">
        <w:t xml:space="preserve">] </w:t>
      </w:r>
      <w:r w:rsidR="00E65D14" w:rsidRPr="00E1646C">
        <w:t xml:space="preserve">Social Security benefits when it acts in that capacity, amounts to employing an </w:t>
      </w:r>
      <w:r w:rsidR="00534E81" w:rsidRPr="00E1646C">
        <w:t>‘</w:t>
      </w:r>
      <w:r w:rsidR="00E65D14" w:rsidRPr="00E1646C">
        <w:t>execution, levy, attachment, garnishment, or other legal process</w:t>
      </w:r>
      <w:r w:rsidR="00534E81" w:rsidRPr="00E1646C">
        <w:t>’</w:t>
      </w:r>
      <w:r w:rsidR="00E65D14" w:rsidRPr="00E1646C">
        <w:t xml:space="preserve"> within the meaning of </w:t>
      </w:r>
      <w:r w:rsidR="00B03533" w:rsidRPr="00E1646C">
        <w:t>[42 U.S.C. ]</w:t>
      </w:r>
      <w:r w:rsidR="00E65D14" w:rsidRPr="00E1646C">
        <w:t>§</w:t>
      </w:r>
      <w:r w:rsidR="00534E81" w:rsidRPr="00E1646C">
        <w:t> </w:t>
      </w:r>
      <w:r w:rsidR="00E65D14" w:rsidRPr="00E1646C">
        <w:t>407(a).</w:t>
      </w:r>
      <w:r w:rsidR="00534E81" w:rsidRPr="00E1646C">
        <w:t xml:space="preserve">”  </w:t>
      </w:r>
      <w:r w:rsidR="00FC7BDA" w:rsidRPr="00E1646C">
        <w:t>(</w:t>
      </w:r>
      <w:proofErr w:type="spellStart"/>
      <w:r w:rsidR="001F28AD" w:rsidRPr="00E1646C">
        <w:rPr>
          <w:i/>
        </w:rPr>
        <w:t>Keffeler</w:t>
      </w:r>
      <w:proofErr w:type="spellEnd"/>
      <w:r w:rsidR="001F28AD" w:rsidRPr="00E1646C">
        <w:t>,</w:t>
      </w:r>
      <w:r w:rsidR="001F28AD" w:rsidRPr="00E1646C">
        <w:rPr>
          <w:i/>
        </w:rPr>
        <w:t xml:space="preserve"> </w:t>
      </w:r>
      <w:r w:rsidR="00FC7BDA" w:rsidRPr="00E1646C">
        <w:t xml:space="preserve">at pp. 382-383.)  </w:t>
      </w:r>
      <w:r w:rsidR="0067188F" w:rsidRPr="00E1646C">
        <w:t xml:space="preserve">“For obvious reasons,” the court reasoned, </w:t>
      </w:r>
      <w:r w:rsidR="004E7615" w:rsidRPr="00E1646C">
        <w:t xml:space="preserve">Washington’s </w:t>
      </w:r>
      <w:r w:rsidR="0067188F" w:rsidRPr="00E1646C">
        <w:t xml:space="preserve">activities </w:t>
      </w:r>
      <w:r w:rsidR="004E7615" w:rsidRPr="00E1646C">
        <w:t>do not “</w:t>
      </w:r>
      <w:r w:rsidR="0067188F" w:rsidRPr="00E1646C">
        <w:t xml:space="preserve">involve any execution, levy, attachment, or garnishment. </w:t>
      </w:r>
      <w:r w:rsidR="00BD78EB" w:rsidRPr="00E1646C">
        <w:t xml:space="preserve"> </w:t>
      </w:r>
      <w:r w:rsidR="0067188F" w:rsidRPr="00E1646C">
        <w:t>These legal terms of art refer to formal procedures by which one person gains a degree of control over property otherwise subject to the control of another, and generally involve some form of judicial authorization.</w:t>
      </w:r>
      <w:r w:rsidR="0046696F" w:rsidRPr="00E1646C">
        <w:t xml:space="preserve"> </w:t>
      </w:r>
      <w:r w:rsidR="00963604" w:rsidRPr="00E1646C">
        <w:t xml:space="preserve"> </w:t>
      </w:r>
      <w:r w:rsidR="00DA7CB3" w:rsidRPr="00E1646C">
        <w:t xml:space="preserve">[Citations.]  [Washington’s] </w:t>
      </w:r>
      <w:r w:rsidR="0046696F" w:rsidRPr="00E1646C">
        <w:t xml:space="preserve">efforts to become a representative payee and to use </w:t>
      </w:r>
      <w:r w:rsidR="00BC4F3F" w:rsidRPr="00E1646C">
        <w:t xml:space="preserve">[the children’s] </w:t>
      </w:r>
      <w:r w:rsidR="0046696F" w:rsidRPr="00E1646C">
        <w:t>benefits do not even arguably employ any of these traditional procedures.</w:t>
      </w:r>
      <w:r w:rsidR="004E7615" w:rsidRPr="00E1646C">
        <w:t>”  (</w:t>
      </w:r>
      <w:r w:rsidR="004E7615" w:rsidRPr="00E1646C">
        <w:rPr>
          <w:i/>
        </w:rPr>
        <w:t xml:space="preserve">Id. </w:t>
      </w:r>
      <w:r w:rsidR="004E7615" w:rsidRPr="00E1646C">
        <w:t xml:space="preserve">at p. </w:t>
      </w:r>
      <w:r w:rsidR="00BB754C" w:rsidRPr="00E1646C">
        <w:t xml:space="preserve">383.)  </w:t>
      </w:r>
      <w:r w:rsidR="0041313F" w:rsidRPr="00E1646C">
        <w:t xml:space="preserve">Nor, </w:t>
      </w:r>
      <w:r w:rsidR="00E50C76" w:rsidRPr="00E1646C">
        <w:t xml:space="preserve">the </w:t>
      </w:r>
      <w:r w:rsidR="008C299A" w:rsidRPr="00E1646C">
        <w:t xml:space="preserve">high </w:t>
      </w:r>
      <w:r w:rsidR="00E50C76" w:rsidRPr="00E1646C">
        <w:t>court held, do Washington’s efforts “involve</w:t>
      </w:r>
      <w:r w:rsidR="0035289A" w:rsidRPr="00E1646C">
        <w:t>[]</w:t>
      </w:r>
      <w:r w:rsidR="00E50C76" w:rsidRPr="00E1646C">
        <w:t xml:space="preserve"> ‘other legal process,’ as the statute uses that term.”  </w:t>
      </w:r>
      <w:r w:rsidR="0012299E" w:rsidRPr="00E1646C">
        <w:t>(</w:t>
      </w:r>
      <w:r w:rsidR="0012299E" w:rsidRPr="00E1646C">
        <w:rPr>
          <w:i/>
        </w:rPr>
        <w:t>Ibid.</w:t>
      </w:r>
      <w:r w:rsidR="0012299E" w:rsidRPr="00E1646C">
        <w:t xml:space="preserve">)  </w:t>
      </w:r>
      <w:r w:rsidR="0079590B" w:rsidRPr="00E1646C">
        <w:t xml:space="preserve">Although </w:t>
      </w:r>
      <w:r w:rsidR="00B0253C" w:rsidRPr="00E1646C">
        <w:t xml:space="preserve">Washington does, </w:t>
      </w:r>
      <w:r w:rsidR="0079590B" w:rsidRPr="00E1646C">
        <w:t>“</w:t>
      </w:r>
      <w:r w:rsidR="00964DA8" w:rsidRPr="00E1646C">
        <w:t>in the abstract</w:t>
      </w:r>
      <w:r w:rsidR="005C31B6" w:rsidRPr="00E1646C">
        <w:t xml:space="preserve"> . . . </w:t>
      </w:r>
      <w:r w:rsidR="00964DA8" w:rsidRPr="00E1646C">
        <w:t>use legal process as the avenue to reimbursement</w:t>
      </w:r>
      <w:r w:rsidR="0083692F" w:rsidRPr="00E1646C">
        <w:t>”</w:t>
      </w:r>
      <w:r w:rsidR="005C31B6" w:rsidRPr="00E1646C">
        <w:t> —</w:t>
      </w:r>
      <w:r w:rsidR="0083692F" w:rsidRPr="00E1646C">
        <w:t xml:space="preserve"> in that it is appointed as </w:t>
      </w:r>
      <w:r w:rsidR="00964DA8" w:rsidRPr="00E1646C">
        <w:t>a representative payee</w:t>
      </w:r>
      <w:r w:rsidR="0083692F" w:rsidRPr="00E1646C">
        <w:t xml:space="preserve"> through “a federal legal process” </w:t>
      </w:r>
      <w:r w:rsidR="00197330" w:rsidRPr="00E1646C">
        <w:t xml:space="preserve">and </w:t>
      </w:r>
      <w:r w:rsidR="0083692F" w:rsidRPr="00E1646C">
        <w:t>“</w:t>
      </w:r>
      <w:r w:rsidR="00964DA8" w:rsidRPr="00E1646C">
        <w:t>makes claims against the accounts kept by the state treasurer</w:t>
      </w:r>
      <w:r w:rsidR="00336F6F" w:rsidRPr="00E1646C">
        <w:t>” through “a state legal process”</w:t>
      </w:r>
      <w:r w:rsidR="00197330" w:rsidRPr="00E1646C">
        <w:t> —</w:t>
      </w:r>
      <w:r w:rsidR="00336F6F" w:rsidRPr="00E1646C">
        <w:t xml:space="preserve"> the statute “</w:t>
      </w:r>
      <w:r w:rsidR="00964DA8" w:rsidRPr="00E1646C">
        <w:t xml:space="preserve">uses the term </w:t>
      </w:r>
      <w:r w:rsidR="00336F6F" w:rsidRPr="00E1646C">
        <w:t>‘</w:t>
      </w:r>
      <w:r w:rsidR="00964DA8" w:rsidRPr="00E1646C">
        <w:t>other legal process</w:t>
      </w:r>
      <w:r w:rsidR="00336F6F" w:rsidRPr="00E1646C">
        <w:t>’</w:t>
      </w:r>
      <w:r w:rsidR="00964DA8" w:rsidRPr="00E1646C">
        <w:t xml:space="preserve"> far more restrictively, for under the established interpretative canons of </w:t>
      </w:r>
      <w:r w:rsidR="00964DA8" w:rsidRPr="00E1646C">
        <w:rPr>
          <w:i/>
        </w:rPr>
        <w:t xml:space="preserve">noscitur a sociis </w:t>
      </w:r>
      <w:r w:rsidR="00964DA8" w:rsidRPr="00E1646C">
        <w:t>and</w:t>
      </w:r>
      <w:r w:rsidR="00964DA8" w:rsidRPr="00E1646C">
        <w:rPr>
          <w:i/>
        </w:rPr>
        <w:t xml:space="preserve"> ejusdem generis</w:t>
      </w:r>
      <w:r w:rsidR="00964DA8" w:rsidRPr="00E1646C">
        <w:t xml:space="preserve">, </w:t>
      </w:r>
      <w:r w:rsidR="00AB5CA8" w:rsidRPr="00E1646C">
        <w:t>‘ </w:t>
      </w:r>
      <w:r w:rsidR="00964DA8" w:rsidRPr="00E1646C">
        <w:t>“[w]here general words follow specific words in a statutory enumeration, the general words are construed to embrace only objects similar in nature to those objects enumerated by the preceding specific words.”</w:t>
      </w:r>
      <w:r w:rsidR="00AB5CA8" w:rsidRPr="00E1646C">
        <w:t xml:space="preserve"> ’  [Citations.]  </w:t>
      </w:r>
      <w:r w:rsidR="00964DA8" w:rsidRPr="00E1646C">
        <w:t xml:space="preserve">Thus, </w:t>
      </w:r>
      <w:r w:rsidR="00AB5CA8" w:rsidRPr="00E1646C">
        <w:t>‘</w:t>
      </w:r>
      <w:r w:rsidR="00964DA8" w:rsidRPr="00E1646C">
        <w:t>other legal process</w:t>
      </w:r>
      <w:r w:rsidR="00AB5CA8" w:rsidRPr="00E1646C">
        <w:t>’</w:t>
      </w:r>
      <w:r w:rsidR="00964DA8" w:rsidRPr="00E1646C">
        <w:t xml:space="preserve"> should be understood to be </w:t>
      </w:r>
      <w:bookmarkStart w:id="12" w:name="_Hlk519599001"/>
      <w:r w:rsidR="00964DA8" w:rsidRPr="00E1646C">
        <w:t>process much like the processes of execution, levy, attachment, and garnishment, and at a minimum, would seem to require utilization of some judicial or quasi-judicial mechanism, though not necessarily an elaborate one, by which control over property passes from one person to another in order to discharge or secure discharge of an allegedly existing or anticipated liability.</w:t>
      </w:r>
      <w:r w:rsidR="00AB5CA8" w:rsidRPr="00E1646C">
        <w:t>”</w:t>
      </w:r>
      <w:r w:rsidR="002B58A8" w:rsidRPr="00E1646C">
        <w:t xml:space="preserve">  (</w:t>
      </w:r>
      <w:r w:rsidR="002B58A8" w:rsidRPr="00E1646C">
        <w:rPr>
          <w:i/>
        </w:rPr>
        <w:t xml:space="preserve">Id. </w:t>
      </w:r>
      <w:r w:rsidR="002B58A8" w:rsidRPr="00E1646C">
        <w:t>at p</w:t>
      </w:r>
      <w:r w:rsidR="007A78CD" w:rsidRPr="00E1646C">
        <w:t>p</w:t>
      </w:r>
      <w:r w:rsidR="002B58A8" w:rsidRPr="00E1646C">
        <w:t>. 384</w:t>
      </w:r>
      <w:r w:rsidR="007A78CD" w:rsidRPr="00E1646C">
        <w:t>-385</w:t>
      </w:r>
      <w:r w:rsidR="002B58A8" w:rsidRPr="00E1646C">
        <w:t xml:space="preserve">.)  </w:t>
      </w:r>
      <w:bookmarkEnd w:id="12"/>
      <w:r w:rsidR="004F1D57" w:rsidRPr="00E1646C">
        <w:t xml:space="preserve">Washington’s efforts to become </w:t>
      </w:r>
      <w:r w:rsidR="00AF75FB" w:rsidRPr="00E1646C">
        <w:t xml:space="preserve">a </w:t>
      </w:r>
      <w:r w:rsidR="004F1D57" w:rsidRPr="00E1646C">
        <w:t xml:space="preserve">representative payee and its use of </w:t>
      </w:r>
      <w:r w:rsidR="00BC4F3F" w:rsidRPr="00E1646C">
        <w:t xml:space="preserve">the children’s </w:t>
      </w:r>
      <w:r w:rsidR="004F1D57" w:rsidRPr="00E1646C">
        <w:t xml:space="preserve">benefits in that capacity </w:t>
      </w:r>
      <w:r w:rsidR="00BC4F3F" w:rsidRPr="00E1646C">
        <w:t>“</w:t>
      </w:r>
      <w:r w:rsidR="004F1D57" w:rsidRPr="00E1646C">
        <w:t xml:space="preserve">involve nothing of </w:t>
      </w:r>
      <w:proofErr w:type="spellStart"/>
      <w:r w:rsidR="004F1D57" w:rsidRPr="00E1646C">
        <w:t>th</w:t>
      </w:r>
      <w:proofErr w:type="spellEnd"/>
      <w:r w:rsidR="00BC4F3F" w:rsidRPr="00E1646C">
        <w:t>[is]</w:t>
      </w:r>
      <w:r w:rsidR="004F1D57" w:rsidRPr="00E1646C">
        <w:t xml:space="preserve"> sort.</w:t>
      </w:r>
      <w:r w:rsidR="00BC4F3F" w:rsidRPr="00E1646C">
        <w:t xml:space="preserve">  </w:t>
      </w:r>
      <w:r w:rsidR="004F1D57" w:rsidRPr="00E1646C">
        <w:t xml:space="preserve">Whereas the object of the processes specifically named is to discharge, or secure discharge of, some enforceable obligation, the State has no enforceable claim against its foster children. </w:t>
      </w:r>
      <w:r w:rsidR="00996C68" w:rsidRPr="00E1646C">
        <w:t xml:space="preserve"> </w:t>
      </w:r>
      <w:r w:rsidR="004F1D57" w:rsidRPr="00E1646C">
        <w:t xml:space="preserve">And although execution, levy, attachment, and garnishment typically involve the exercise of some sort of judicial or quasi-judicial authority to gain control over another’s property, </w:t>
      </w:r>
      <w:r w:rsidR="00996C68" w:rsidRPr="00E1646C">
        <w:t xml:space="preserve">[Washington’s] </w:t>
      </w:r>
      <w:r w:rsidR="004F1D57" w:rsidRPr="00E1646C">
        <w:t xml:space="preserve">reimbursement scheme operates on funds already in </w:t>
      </w:r>
      <w:r w:rsidR="00996C68" w:rsidRPr="00E1646C">
        <w:t>[its]</w:t>
      </w:r>
      <w:r w:rsidR="004F1D57" w:rsidRPr="00E1646C">
        <w:t xml:space="preserve"> possession and control, held on terms that allow the reimbursement</w:t>
      </w:r>
      <w:r w:rsidR="0087366B" w:rsidRPr="00E1646C">
        <w:t xml:space="preserve">.”  </w:t>
      </w:r>
      <w:r w:rsidR="00DB1622" w:rsidRPr="00E1646C">
        <w:t>(</w:t>
      </w:r>
      <w:r w:rsidR="00DB1622" w:rsidRPr="00E1646C">
        <w:rPr>
          <w:i/>
        </w:rPr>
        <w:t xml:space="preserve">Id. </w:t>
      </w:r>
      <w:r w:rsidR="00DB1622" w:rsidRPr="00E1646C">
        <w:t>at p. 386</w:t>
      </w:r>
      <w:r w:rsidR="007A78CD" w:rsidRPr="00E1646C">
        <w:t xml:space="preserve">, fn. </w:t>
      </w:r>
      <w:r w:rsidR="009929BC" w:rsidRPr="00E1646C">
        <w:t>o</w:t>
      </w:r>
      <w:r w:rsidR="007A78CD" w:rsidRPr="00E1646C">
        <w:t>mitted</w:t>
      </w:r>
      <w:r w:rsidR="00DB1622" w:rsidRPr="00E1646C">
        <w:t>.)</w:t>
      </w:r>
    </w:p>
    <w:p w14:paraId="204894F6" w14:textId="7D2CD2F1" w:rsidR="00370CFA" w:rsidRPr="00E1646C" w:rsidRDefault="005732DC" w:rsidP="00E1646C">
      <w:pPr>
        <w:tabs>
          <w:tab w:val="left" w:pos="1440"/>
        </w:tabs>
        <w:ind w:firstLine="720"/>
      </w:pPr>
      <w:r w:rsidRPr="00E1646C">
        <w:t xml:space="preserve">In reaching its conclusion, the </w:t>
      </w:r>
      <w:proofErr w:type="spellStart"/>
      <w:r w:rsidR="00C60B53" w:rsidRPr="00E1646C">
        <w:rPr>
          <w:i/>
        </w:rPr>
        <w:t>Keffeler</w:t>
      </w:r>
      <w:proofErr w:type="spellEnd"/>
      <w:r w:rsidR="00C60B53" w:rsidRPr="00E1646C">
        <w:rPr>
          <w:i/>
        </w:rPr>
        <w:t xml:space="preserve"> </w:t>
      </w:r>
      <w:r w:rsidR="00C60B53" w:rsidRPr="00E1646C">
        <w:t>court distinguished two prior decisions in which it had found violation</w:t>
      </w:r>
      <w:r w:rsidR="00393218" w:rsidRPr="00E1646C">
        <w:t>s</w:t>
      </w:r>
      <w:r w:rsidR="00C60B53" w:rsidRPr="00E1646C">
        <w:t xml:space="preserve"> of 42 U.S.C. section </w:t>
      </w:r>
      <w:r w:rsidR="00C9136F" w:rsidRPr="00E1646C">
        <w:t>407(a)</w:t>
      </w:r>
      <w:r w:rsidR="00AC4B9B" w:rsidRPr="00E1646C">
        <w:t xml:space="preserve">:  </w:t>
      </w:r>
      <w:r w:rsidR="00AC4B9B" w:rsidRPr="00E1646C">
        <w:rPr>
          <w:i/>
        </w:rPr>
        <w:t>Philpott v. Essex County Welfare Bd.</w:t>
      </w:r>
      <w:r w:rsidR="00AC4B9B" w:rsidRPr="00E1646C">
        <w:t xml:space="preserve"> (1973) 409 U.S. 413, and </w:t>
      </w:r>
      <w:r w:rsidR="00AC4B9B" w:rsidRPr="00E1646C">
        <w:rPr>
          <w:i/>
        </w:rPr>
        <w:t>Bennett v. Arkansas</w:t>
      </w:r>
      <w:r w:rsidR="00AC4B9B" w:rsidRPr="00E1646C">
        <w:t xml:space="preserve"> (</w:t>
      </w:r>
      <w:r w:rsidR="00D14657" w:rsidRPr="00E1646C">
        <w:t xml:space="preserve">1988) </w:t>
      </w:r>
      <w:r w:rsidR="00AC4B9B" w:rsidRPr="00E1646C">
        <w:t>485 U.S. 395</w:t>
      </w:r>
      <w:r w:rsidR="00D14657" w:rsidRPr="00E1646C">
        <w:t>.  (</w:t>
      </w:r>
      <w:proofErr w:type="spellStart"/>
      <w:r w:rsidR="00D14657" w:rsidRPr="00E1646C">
        <w:rPr>
          <w:i/>
        </w:rPr>
        <w:t>Keffeler</w:t>
      </w:r>
      <w:proofErr w:type="spellEnd"/>
      <w:r w:rsidR="00D14657" w:rsidRPr="00E1646C">
        <w:t xml:space="preserve">, </w:t>
      </w:r>
      <w:r w:rsidR="00D14657" w:rsidRPr="00E1646C">
        <w:rPr>
          <w:i/>
        </w:rPr>
        <w:t>supra</w:t>
      </w:r>
      <w:r w:rsidR="00D14657" w:rsidRPr="00E1646C">
        <w:t xml:space="preserve">, </w:t>
      </w:r>
      <w:r w:rsidR="00161491" w:rsidRPr="00E1646C">
        <w:t xml:space="preserve">537 U.S. at p. </w:t>
      </w:r>
      <w:r w:rsidR="00A56667" w:rsidRPr="00E1646C">
        <w:t xml:space="preserve">388.)  </w:t>
      </w:r>
      <w:r w:rsidR="00497674" w:rsidRPr="00E1646C">
        <w:t>T</w:t>
      </w:r>
      <w:r w:rsidR="004468D3" w:rsidRPr="00E1646C">
        <w:t>hese</w:t>
      </w:r>
      <w:r w:rsidR="00DF75DC" w:rsidRPr="00E1646C">
        <w:t xml:space="preserve"> cases</w:t>
      </w:r>
      <w:r w:rsidR="004468D3" w:rsidRPr="00E1646C">
        <w:t xml:space="preserve">, the court explained, </w:t>
      </w:r>
      <w:r w:rsidR="00497674" w:rsidRPr="00E1646C">
        <w:t xml:space="preserve">“involved forms of legal process expressly prohibited by </w:t>
      </w:r>
      <w:r w:rsidR="00C9136F" w:rsidRPr="00E1646C">
        <w:t xml:space="preserve">[42 U.S.C.] </w:t>
      </w:r>
      <w:r w:rsidR="00497674" w:rsidRPr="00E1646C">
        <w:t>§</w:t>
      </w:r>
      <w:r w:rsidR="00C9136F" w:rsidRPr="00E1646C">
        <w:t> </w:t>
      </w:r>
      <w:r w:rsidR="00497674" w:rsidRPr="00E1646C">
        <w:t xml:space="preserve">407(a),” i.e., </w:t>
      </w:r>
      <w:r w:rsidR="00DF75DC" w:rsidRPr="00E1646C">
        <w:t>“</w:t>
      </w:r>
      <w:r w:rsidR="00AC4B9B" w:rsidRPr="00E1646C">
        <w:t xml:space="preserve">judicial actions in which a State </w:t>
      </w:r>
      <w:r w:rsidR="00AC4B9B" w:rsidRPr="00E1646C">
        <w:rPr>
          <w:i/>
        </w:rPr>
        <w:t>sought to attach</w:t>
      </w:r>
      <w:r w:rsidR="00AC4B9B" w:rsidRPr="00E1646C">
        <w:t xml:space="preserve"> a beneficiary’s Social Security benefits as reimbursement for the costs of the beneficiary’s care and maintenance</w:t>
      </w:r>
      <w:r w:rsidR="00DF75DC" w:rsidRPr="00E1646C">
        <w:t>.”  (</w:t>
      </w:r>
      <w:r w:rsidR="006700AD" w:rsidRPr="00E1646C">
        <w:rPr>
          <w:i/>
        </w:rPr>
        <w:t>Ibid.</w:t>
      </w:r>
      <w:r w:rsidR="006700AD" w:rsidRPr="00E1646C">
        <w:t xml:space="preserve">, italics added.)  </w:t>
      </w:r>
      <w:r w:rsidR="001B6082" w:rsidRPr="00E1646C">
        <w:t xml:space="preserve">Thus, </w:t>
      </w:r>
      <w:r w:rsidR="00DF52C4" w:rsidRPr="00E1646C">
        <w:t>“[</w:t>
      </w:r>
      <w:proofErr w:type="spellStart"/>
      <w:r w:rsidR="00DF52C4" w:rsidRPr="00E1646C">
        <w:t>i</w:t>
      </w:r>
      <w:proofErr w:type="spellEnd"/>
      <w:r w:rsidR="00DF52C4" w:rsidRPr="00E1646C">
        <w:t xml:space="preserve">]n each case, . . . the plain language of </w:t>
      </w:r>
      <w:r w:rsidR="00C9136F" w:rsidRPr="00E1646C">
        <w:t xml:space="preserve">[42 U.S.C.] </w:t>
      </w:r>
      <w:r w:rsidR="00DF52C4" w:rsidRPr="00E1646C">
        <w:t>§ 407(a) barred the State’s legal action.”  (</w:t>
      </w:r>
      <w:proofErr w:type="spellStart"/>
      <w:r w:rsidR="00DF52C4" w:rsidRPr="00E1646C">
        <w:rPr>
          <w:i/>
        </w:rPr>
        <w:t>Keffeler</w:t>
      </w:r>
      <w:proofErr w:type="spellEnd"/>
      <w:r w:rsidR="00DF52C4" w:rsidRPr="00E1646C">
        <w:t xml:space="preserve">, at p. 388.)  </w:t>
      </w:r>
      <w:r w:rsidR="00D370F8" w:rsidRPr="00E1646C">
        <w:t xml:space="preserve">“Although it is true that [Washington] could not directly compel the beneficiary or any other representative payee to pay Social Security benefits over to the State, that fact does not render the appointment of a self-reimbursing representative payee at odds with the Commissioner’s mandate to find that a beneficiary’s </w:t>
      </w:r>
      <w:r w:rsidR="00802D7F" w:rsidRPr="00E1646C">
        <w:t>‘</w:t>
      </w:r>
      <w:r w:rsidR="00D370F8" w:rsidRPr="00E1646C">
        <w:t>interest</w:t>
      </w:r>
      <w:r w:rsidR="007F5D47" w:rsidRPr="00E1646C">
        <w:t xml:space="preserve"> . . . </w:t>
      </w:r>
      <w:r w:rsidR="00D370F8" w:rsidRPr="00E1646C">
        <w:t>would be served</w:t>
      </w:r>
      <w:r w:rsidR="007F5D47" w:rsidRPr="00E1646C">
        <w:t>’</w:t>
      </w:r>
      <w:r w:rsidR="00D370F8" w:rsidRPr="00E1646C">
        <w:t xml:space="preserve"> by the appointment.</w:t>
      </w:r>
      <w:r w:rsidR="007F5D47" w:rsidRPr="00E1646C">
        <w:t>”  (</w:t>
      </w:r>
      <w:r w:rsidR="00C9303C" w:rsidRPr="00E1646C">
        <w:rPr>
          <w:i/>
        </w:rPr>
        <w:t>Id.</w:t>
      </w:r>
      <w:r w:rsidR="00C9303C" w:rsidRPr="00E1646C">
        <w:t xml:space="preserve"> at p. 389.)</w:t>
      </w:r>
    </w:p>
    <w:p w14:paraId="7E3DD0D9" w14:textId="3938ED91" w:rsidR="005732DC" w:rsidRPr="00E1646C" w:rsidRDefault="007F1B1B" w:rsidP="00E1646C">
      <w:pPr>
        <w:tabs>
          <w:tab w:val="left" w:pos="1440"/>
        </w:tabs>
        <w:ind w:firstLine="720"/>
      </w:pPr>
      <w:r w:rsidRPr="00E1646C">
        <w:t xml:space="preserve">In light of </w:t>
      </w:r>
      <w:proofErr w:type="spellStart"/>
      <w:r w:rsidR="00452714" w:rsidRPr="00E1646C">
        <w:rPr>
          <w:i/>
        </w:rPr>
        <w:t>Keffeler</w:t>
      </w:r>
      <w:proofErr w:type="spellEnd"/>
      <w:r w:rsidR="00452714" w:rsidRPr="00E1646C">
        <w:t xml:space="preserve">, </w:t>
      </w:r>
      <w:r w:rsidR="00135B60" w:rsidRPr="00E1646C">
        <w:t>J.G.’s claim that consider</w:t>
      </w:r>
      <w:r w:rsidR="00637AF1" w:rsidRPr="00E1646C">
        <w:t>ation of his</w:t>
      </w:r>
      <w:r w:rsidR="00135B60" w:rsidRPr="00E1646C">
        <w:t xml:space="preserve"> </w:t>
      </w:r>
      <w:r w:rsidR="004E46B7" w:rsidRPr="00E1646C">
        <w:t xml:space="preserve">SSI benefits </w:t>
      </w:r>
      <w:r w:rsidR="00135B60" w:rsidRPr="00E1646C">
        <w:t xml:space="preserve">in </w:t>
      </w:r>
      <w:r w:rsidR="004E46B7" w:rsidRPr="00E1646C">
        <w:t xml:space="preserve">determining </w:t>
      </w:r>
      <w:r w:rsidR="00135B60" w:rsidRPr="00E1646C">
        <w:t xml:space="preserve">his </w:t>
      </w:r>
      <w:r w:rsidR="00537950" w:rsidRPr="00E1646C">
        <w:t xml:space="preserve">ability to pay </w:t>
      </w:r>
      <w:r w:rsidR="00135B60" w:rsidRPr="00E1646C">
        <w:t>constitutes “legal process”</w:t>
      </w:r>
      <w:r w:rsidR="00CF7090" w:rsidRPr="00E1646C">
        <w:t xml:space="preserve"> for purposes of applying </w:t>
      </w:r>
      <w:r w:rsidR="00F720ED" w:rsidRPr="00E1646C">
        <w:t xml:space="preserve">42 U.S.C. section 407(a) </w:t>
      </w:r>
      <w:r w:rsidR="00B435B8" w:rsidRPr="00E1646C">
        <w:t>is unpersuasive</w:t>
      </w:r>
      <w:r w:rsidR="00CF7090" w:rsidRPr="00E1646C">
        <w:t>.</w:t>
      </w:r>
      <w:r w:rsidR="00075CB7" w:rsidRPr="00E1646C">
        <w:rPr>
          <w:rStyle w:val="FootnoteReference"/>
        </w:rPr>
        <w:footnoteReference w:id="8"/>
      </w:r>
      <w:r w:rsidR="00A71FAB" w:rsidRPr="00E1646C">
        <w:t xml:space="preserve">  Although such consideration</w:t>
      </w:r>
      <w:r w:rsidR="008E5F75" w:rsidRPr="00E1646C">
        <w:t xml:space="preserve"> did</w:t>
      </w:r>
      <w:r w:rsidR="00A71FAB" w:rsidRPr="00E1646C">
        <w:t>, “in the abstract</w:t>
      </w:r>
      <w:r w:rsidR="009F7D23" w:rsidRPr="00E1646C">
        <w:t>,” involve “</w:t>
      </w:r>
      <w:r w:rsidR="00A71FAB" w:rsidRPr="00E1646C">
        <w:t>legal process</w:t>
      </w:r>
      <w:r w:rsidR="009F7D23" w:rsidRPr="00E1646C">
        <w:t>”</w:t>
      </w:r>
      <w:r w:rsidR="00A71FAB" w:rsidRPr="00E1646C">
        <w:t xml:space="preserve"> </w:t>
      </w:r>
      <w:r w:rsidR="008354C1" w:rsidRPr="00E1646C">
        <w:t>(</w:t>
      </w:r>
      <w:proofErr w:type="spellStart"/>
      <w:r w:rsidR="008354C1" w:rsidRPr="00E1646C">
        <w:rPr>
          <w:i/>
        </w:rPr>
        <w:t>Keffeler</w:t>
      </w:r>
      <w:proofErr w:type="spellEnd"/>
      <w:r w:rsidR="008354C1" w:rsidRPr="00E1646C">
        <w:t xml:space="preserve">, </w:t>
      </w:r>
      <w:r w:rsidR="008354C1" w:rsidRPr="00E1646C">
        <w:rPr>
          <w:i/>
        </w:rPr>
        <w:t>supra</w:t>
      </w:r>
      <w:r w:rsidR="008354C1" w:rsidRPr="00E1646C">
        <w:t>, 537 U.S. at p. 38</w:t>
      </w:r>
      <w:r w:rsidR="005D0784" w:rsidRPr="00E1646C">
        <w:t>4) </w:t>
      </w:r>
      <w:r w:rsidR="00A71FAB" w:rsidRPr="00E1646C">
        <w:t>—</w:t>
      </w:r>
      <w:r w:rsidR="005D0784" w:rsidRPr="00E1646C">
        <w:t xml:space="preserve"> </w:t>
      </w:r>
      <w:r w:rsidR="009F7D23" w:rsidRPr="00E1646C">
        <w:t xml:space="preserve">a </w:t>
      </w:r>
      <w:r w:rsidR="005D0784" w:rsidRPr="00E1646C">
        <w:t xml:space="preserve">judicial proceeding in which a </w:t>
      </w:r>
      <w:r w:rsidR="009F7D23" w:rsidRPr="00E1646C">
        <w:t xml:space="preserve">court </w:t>
      </w:r>
      <w:r w:rsidR="00202074" w:rsidRPr="00E1646C">
        <w:t>determined J.G.’s ability to pay</w:t>
      </w:r>
      <w:r w:rsidR="005D0784" w:rsidRPr="00E1646C">
        <w:t xml:space="preserve"> restitution</w:t>
      </w:r>
      <w:r w:rsidR="00202074" w:rsidRPr="00E1646C">
        <w:t> —</w:t>
      </w:r>
      <w:r w:rsidR="00493CFD" w:rsidRPr="00E1646C">
        <w:t xml:space="preserve"> as </w:t>
      </w:r>
      <w:proofErr w:type="spellStart"/>
      <w:r w:rsidR="00493CFD" w:rsidRPr="00E1646C">
        <w:rPr>
          <w:i/>
        </w:rPr>
        <w:t>Keffeler</w:t>
      </w:r>
      <w:proofErr w:type="spellEnd"/>
      <w:r w:rsidR="00493CFD" w:rsidRPr="00E1646C">
        <w:rPr>
          <w:i/>
        </w:rPr>
        <w:t xml:space="preserve"> </w:t>
      </w:r>
      <w:r w:rsidR="00493CFD" w:rsidRPr="00E1646C">
        <w:t xml:space="preserve">held, </w:t>
      </w:r>
      <w:r w:rsidR="004B709D" w:rsidRPr="00E1646C">
        <w:t xml:space="preserve">42 U.S.C. </w:t>
      </w:r>
      <w:r w:rsidR="00202074" w:rsidRPr="00E1646C">
        <w:t xml:space="preserve">section </w:t>
      </w:r>
      <w:r w:rsidR="004B709D" w:rsidRPr="00E1646C">
        <w:t xml:space="preserve">407(a) </w:t>
      </w:r>
      <w:r w:rsidR="00A71FAB" w:rsidRPr="00E1646C">
        <w:t>“uses the term ‘other legal process’ far more restrictively</w:t>
      </w:r>
      <w:r w:rsidR="00866B30" w:rsidRPr="00E1646C">
        <w:t>”</w:t>
      </w:r>
      <w:r w:rsidR="004130F4" w:rsidRPr="00E1646C">
        <w:t xml:space="preserve"> (</w:t>
      </w:r>
      <w:proofErr w:type="spellStart"/>
      <w:r w:rsidR="004130F4" w:rsidRPr="00E1646C">
        <w:rPr>
          <w:i/>
        </w:rPr>
        <w:t>Keffeler</w:t>
      </w:r>
      <w:proofErr w:type="spellEnd"/>
      <w:r w:rsidR="004130F4" w:rsidRPr="00E1646C">
        <w:t xml:space="preserve">, at p. </w:t>
      </w:r>
      <w:r w:rsidR="006760B5" w:rsidRPr="00E1646C">
        <w:t>384)</w:t>
      </w:r>
      <w:r w:rsidR="00251188" w:rsidRPr="00E1646C">
        <w:t xml:space="preserve"> — </w:t>
      </w:r>
      <w:r w:rsidR="00A144E8" w:rsidRPr="00E1646C">
        <w:t xml:space="preserve">i.e., </w:t>
      </w:r>
      <w:r w:rsidR="0007042A" w:rsidRPr="00E1646C">
        <w:t>“process much like the processes of execution, levy, attachment, and garnishment</w:t>
      </w:r>
      <w:r w:rsidR="00251188" w:rsidRPr="00E1646C">
        <w:t>”</w:t>
      </w:r>
      <w:r w:rsidR="006760B5" w:rsidRPr="00E1646C">
        <w:t xml:space="preserve"> (</w:t>
      </w:r>
      <w:proofErr w:type="spellStart"/>
      <w:r w:rsidR="006760B5" w:rsidRPr="00E1646C">
        <w:rPr>
          <w:i/>
        </w:rPr>
        <w:t>Keffeler</w:t>
      </w:r>
      <w:proofErr w:type="spellEnd"/>
      <w:r w:rsidR="006760B5" w:rsidRPr="00E1646C">
        <w:t>, at p. 385)</w:t>
      </w:r>
      <w:r w:rsidR="00251188" w:rsidRPr="00E1646C">
        <w:t xml:space="preserve"> — </w:t>
      </w:r>
      <w:r w:rsidR="00E04108" w:rsidRPr="00E1646C">
        <w:t>“and at a minimum</w:t>
      </w:r>
      <w:r w:rsidR="0007042A" w:rsidRPr="00E1646C">
        <w:t>, would seem to require utilization of some judicial or quasi-judicial mechanism</w:t>
      </w:r>
      <w:r w:rsidR="00E04108" w:rsidRPr="00E1646C">
        <w:t xml:space="preserve"> . . . </w:t>
      </w:r>
      <w:r w:rsidR="0007042A" w:rsidRPr="00E1646C">
        <w:t>by which control over property passes from one person to another in order to discharge or secure discharge of an allegedly existing or anticipated liability</w:t>
      </w:r>
      <w:r w:rsidR="00E04108" w:rsidRPr="00E1646C">
        <w:t>” (</w:t>
      </w:r>
      <w:r w:rsidR="006760B5" w:rsidRPr="00E1646C">
        <w:rPr>
          <w:i/>
        </w:rPr>
        <w:t>ibid.</w:t>
      </w:r>
      <w:r w:rsidR="006760B5" w:rsidRPr="00E1646C">
        <w:t xml:space="preserve">).  </w:t>
      </w:r>
      <w:r w:rsidR="004E50B6" w:rsidRPr="00E1646C">
        <w:t>“On this restrictive understanding of ‘other legal process,’ it is apparent that [</w:t>
      </w:r>
      <w:r w:rsidR="006838AC" w:rsidRPr="00E1646C">
        <w:t xml:space="preserve">mere consideration of J.G.’s SSI payments in determining his ability to pay restitution] </w:t>
      </w:r>
      <w:r w:rsidR="004E50B6" w:rsidRPr="00E1646C">
        <w:t>involve</w:t>
      </w:r>
      <w:r w:rsidR="001D55A8" w:rsidRPr="00E1646C">
        <w:t>[s]</w:t>
      </w:r>
      <w:r w:rsidR="004E50B6" w:rsidRPr="00E1646C">
        <w:t xml:space="preserve"> nothing of the sort</w:t>
      </w:r>
      <w:r w:rsidR="001D55A8" w:rsidRPr="00E1646C">
        <w:t>.”  (</w:t>
      </w:r>
      <w:r w:rsidR="001D55A8" w:rsidRPr="00E1646C">
        <w:rPr>
          <w:i/>
        </w:rPr>
        <w:t>Id.</w:t>
      </w:r>
      <w:r w:rsidR="001D55A8" w:rsidRPr="00E1646C">
        <w:t xml:space="preserve"> at p. </w:t>
      </w:r>
      <w:r w:rsidR="00893E31" w:rsidRPr="00E1646C">
        <w:t>386.)</w:t>
      </w:r>
      <w:r w:rsidR="00D43AF6" w:rsidRPr="00E1646C">
        <w:t xml:space="preserve"> </w:t>
      </w:r>
      <w:r w:rsidR="00893E31" w:rsidRPr="00E1646C">
        <w:t xml:space="preserve"> </w:t>
      </w:r>
      <w:r w:rsidR="00033FA7" w:rsidRPr="00E1646C">
        <w:t>“[T]</w:t>
      </w:r>
      <w:r w:rsidR="00D43AF6" w:rsidRPr="00E1646C">
        <w:t>he object of the processes specifically</w:t>
      </w:r>
      <w:r w:rsidR="002F0DBA" w:rsidRPr="00E1646C">
        <w:t xml:space="preserve"> named</w:t>
      </w:r>
      <w:r w:rsidR="00033FA7" w:rsidRPr="00E1646C">
        <w:t>”</w:t>
      </w:r>
      <w:r w:rsidR="002F0DBA" w:rsidRPr="00E1646C">
        <w:t xml:space="preserve"> in </w:t>
      </w:r>
      <w:r w:rsidR="004B709D" w:rsidRPr="00E1646C">
        <w:t xml:space="preserve">42 U.S.C. </w:t>
      </w:r>
      <w:r w:rsidR="002F0DBA" w:rsidRPr="00E1646C">
        <w:t>section 407</w:t>
      </w:r>
      <w:r w:rsidR="004B709D" w:rsidRPr="00E1646C">
        <w:t>(a)</w:t>
      </w:r>
      <w:r w:rsidR="00033FA7" w:rsidRPr="00E1646C">
        <w:t> —</w:t>
      </w:r>
      <w:r w:rsidR="00D43AF6" w:rsidRPr="00E1646C">
        <w:t xml:space="preserve"> </w:t>
      </w:r>
      <w:r w:rsidR="00033FA7" w:rsidRPr="00E1646C">
        <w:t>“</w:t>
      </w:r>
      <w:r w:rsidR="00D43AF6" w:rsidRPr="00E1646C">
        <w:rPr>
          <w:i/>
        </w:rPr>
        <w:t>to discharge, or secure discharge of,</w:t>
      </w:r>
      <w:r w:rsidR="00D43AF6" w:rsidRPr="00E1646C">
        <w:t xml:space="preserve"> </w:t>
      </w:r>
      <w:r w:rsidR="00D43AF6" w:rsidRPr="00E1646C">
        <w:rPr>
          <w:i/>
        </w:rPr>
        <w:t>some enforceable obligation</w:t>
      </w:r>
      <w:r w:rsidR="00D43AF6" w:rsidRPr="00E1646C">
        <w:t>” (</w:t>
      </w:r>
      <w:proofErr w:type="spellStart"/>
      <w:r w:rsidR="00053CFB" w:rsidRPr="00E1646C">
        <w:rPr>
          <w:i/>
        </w:rPr>
        <w:t>Keffeler</w:t>
      </w:r>
      <w:proofErr w:type="spellEnd"/>
      <w:r w:rsidR="00053CFB" w:rsidRPr="00E1646C">
        <w:t xml:space="preserve">, at p. 386, </w:t>
      </w:r>
      <w:r w:rsidR="00C23E3C" w:rsidRPr="00E1646C">
        <w:t>italics added)</w:t>
      </w:r>
      <w:r w:rsidR="00033FA7" w:rsidRPr="00E1646C">
        <w:t xml:space="preserve"> — is different from the object of </w:t>
      </w:r>
      <w:r w:rsidR="000E7142" w:rsidRPr="00E1646C">
        <w:t>the process at issue here</w:t>
      </w:r>
      <w:r w:rsidR="00D216CF" w:rsidRPr="00E1646C">
        <w:t xml:space="preserve"> — </w:t>
      </w:r>
      <w:r w:rsidR="00B556A4" w:rsidRPr="00E1646C">
        <w:t xml:space="preserve">to determine </w:t>
      </w:r>
      <w:r w:rsidR="00C6788C" w:rsidRPr="00E1646C">
        <w:t xml:space="preserve">in the first instance </w:t>
      </w:r>
      <w:r w:rsidR="00B556A4" w:rsidRPr="00E1646C">
        <w:t>whether to impose an enforceable obligation</w:t>
      </w:r>
      <w:r w:rsidR="008F76EF" w:rsidRPr="00E1646C">
        <w:t xml:space="preserve">, i.e., </w:t>
      </w:r>
      <w:r w:rsidR="00B556A4" w:rsidRPr="00E1646C">
        <w:t xml:space="preserve">restitution.  </w:t>
      </w:r>
      <w:r w:rsidR="007478B8" w:rsidRPr="00E1646C">
        <w:t xml:space="preserve">Nor does </w:t>
      </w:r>
      <w:r w:rsidR="00BD3923" w:rsidRPr="00E1646C">
        <w:t xml:space="preserve">considering SSI benefits in </w:t>
      </w:r>
      <w:r w:rsidR="0033203A" w:rsidRPr="00E1646C">
        <w:t xml:space="preserve">making this determination </w:t>
      </w:r>
      <w:r w:rsidR="00D20453" w:rsidRPr="00E1646C">
        <w:t>“involve</w:t>
      </w:r>
      <w:r w:rsidR="008F5A6E" w:rsidRPr="00E1646C">
        <w:t>”</w:t>
      </w:r>
      <w:r w:rsidR="00D43AF6" w:rsidRPr="00E1646C">
        <w:t xml:space="preserve"> </w:t>
      </w:r>
      <w:r w:rsidR="004C60E4" w:rsidRPr="00E1646C">
        <w:t xml:space="preserve">an </w:t>
      </w:r>
      <w:r w:rsidR="00D43AF6" w:rsidRPr="00E1646C">
        <w:t xml:space="preserve">exercise of judicial authority </w:t>
      </w:r>
      <w:r w:rsidR="008F5A6E" w:rsidRPr="00E1646C">
        <w:t>“</w:t>
      </w:r>
      <w:r w:rsidR="00D43AF6" w:rsidRPr="00E1646C">
        <w:t>to gain control over</w:t>
      </w:r>
      <w:r w:rsidR="008F5A6E" w:rsidRPr="00E1646C">
        <w:t xml:space="preserve">” </w:t>
      </w:r>
      <w:r w:rsidR="004C60E4" w:rsidRPr="00E1646C">
        <w:t>those benefits</w:t>
      </w:r>
      <w:r w:rsidR="002E079C" w:rsidRPr="00E1646C">
        <w:t xml:space="preserve">, which is the characteristic of </w:t>
      </w:r>
      <w:r w:rsidR="00B548CE" w:rsidRPr="00E1646C">
        <w:t xml:space="preserve">the processes </w:t>
      </w:r>
      <w:r w:rsidR="004B709D" w:rsidRPr="00E1646C">
        <w:t xml:space="preserve">42 U.S.C. </w:t>
      </w:r>
      <w:r w:rsidR="00B548CE" w:rsidRPr="00E1646C">
        <w:t>section 407</w:t>
      </w:r>
      <w:r w:rsidR="004B709D" w:rsidRPr="00E1646C">
        <w:t>(a)</w:t>
      </w:r>
      <w:r w:rsidR="00625751" w:rsidRPr="00E1646C">
        <w:t xml:space="preserve"> specifies </w:t>
      </w:r>
      <w:r w:rsidR="00B548CE" w:rsidRPr="00E1646C">
        <w:t xml:space="preserve">— </w:t>
      </w:r>
      <w:r w:rsidR="00B54EA7" w:rsidRPr="00E1646C">
        <w:t>execution, levy, attachment, and garnishment</w:t>
      </w:r>
      <w:r w:rsidR="00B548CE" w:rsidRPr="00E1646C">
        <w:t xml:space="preserve"> — </w:t>
      </w:r>
      <w:r w:rsidR="00115197" w:rsidRPr="00E1646C">
        <w:t xml:space="preserve">and </w:t>
      </w:r>
      <w:r w:rsidR="00B54EA7" w:rsidRPr="00E1646C">
        <w:t xml:space="preserve">on which </w:t>
      </w:r>
      <w:proofErr w:type="spellStart"/>
      <w:r w:rsidR="00B54EA7" w:rsidRPr="00E1646C">
        <w:rPr>
          <w:i/>
        </w:rPr>
        <w:t>Keffeler</w:t>
      </w:r>
      <w:proofErr w:type="spellEnd"/>
      <w:r w:rsidR="00B54EA7" w:rsidRPr="00E1646C">
        <w:rPr>
          <w:i/>
        </w:rPr>
        <w:t xml:space="preserve"> </w:t>
      </w:r>
      <w:r w:rsidR="00B54EA7" w:rsidRPr="00E1646C">
        <w:t>focused.  (</w:t>
      </w:r>
      <w:proofErr w:type="spellStart"/>
      <w:r w:rsidR="00625751" w:rsidRPr="00E1646C">
        <w:rPr>
          <w:i/>
        </w:rPr>
        <w:t>Keffeler</w:t>
      </w:r>
      <w:proofErr w:type="spellEnd"/>
      <w:r w:rsidR="00625751" w:rsidRPr="00E1646C">
        <w:t xml:space="preserve">, at p. 386.)  </w:t>
      </w:r>
      <w:r w:rsidR="00A74349" w:rsidRPr="00E1646C">
        <w:t xml:space="preserve">Under </w:t>
      </w:r>
      <w:proofErr w:type="spellStart"/>
      <w:r w:rsidR="00A74349" w:rsidRPr="00E1646C">
        <w:rPr>
          <w:i/>
        </w:rPr>
        <w:t>Keffeler</w:t>
      </w:r>
      <w:proofErr w:type="spellEnd"/>
      <w:r w:rsidR="00025546" w:rsidRPr="00E1646C">
        <w:t xml:space="preserve">, </w:t>
      </w:r>
      <w:r w:rsidR="004B709D" w:rsidRPr="00E1646C">
        <w:t xml:space="preserve">42 U.S.C. section 407(a) </w:t>
      </w:r>
      <w:r w:rsidR="00025546" w:rsidRPr="00E1646C">
        <w:t xml:space="preserve">does not preclude a court from considering </w:t>
      </w:r>
      <w:r w:rsidR="001E78DB" w:rsidRPr="00E1646C">
        <w:t xml:space="preserve">SSI benefits in determining </w:t>
      </w:r>
      <w:r w:rsidR="00025546" w:rsidRPr="00E1646C">
        <w:t>the ability to pay restitution.</w:t>
      </w:r>
      <w:r w:rsidR="00893E31" w:rsidRPr="00E1646C">
        <w:t xml:space="preserve"> </w:t>
      </w:r>
      <w:r w:rsidR="00CF7090" w:rsidRPr="00E1646C">
        <w:t xml:space="preserve"> </w:t>
      </w:r>
      <w:r w:rsidR="00CF2A97" w:rsidRPr="00E1646C">
        <w:t xml:space="preserve">  </w:t>
      </w:r>
      <w:r w:rsidR="00FF384D" w:rsidRPr="00E1646C">
        <w:t xml:space="preserve">  </w:t>
      </w:r>
    </w:p>
    <w:p w14:paraId="0DC7F177" w14:textId="562BC9CD" w:rsidR="004C2580" w:rsidRPr="00E1646C" w:rsidRDefault="004C2580" w:rsidP="00E1646C">
      <w:pPr>
        <w:tabs>
          <w:tab w:val="left" w:pos="1440"/>
        </w:tabs>
        <w:ind w:firstLine="720"/>
      </w:pPr>
      <w:r w:rsidRPr="00E1646C">
        <w:t xml:space="preserve">Our conclusion is consistent with </w:t>
      </w:r>
      <w:r w:rsidR="00A302AF" w:rsidRPr="00E1646C">
        <w:t>a number of decisions holding </w:t>
      </w:r>
      <w:r w:rsidR="000553C2" w:rsidRPr="00E1646C">
        <w:t>— some</w:t>
      </w:r>
      <w:r w:rsidR="000C3BC1" w:rsidRPr="00E1646C">
        <w:t xml:space="preserve">times based on </w:t>
      </w:r>
      <w:proofErr w:type="spellStart"/>
      <w:r w:rsidR="000553C2" w:rsidRPr="00E1646C">
        <w:rPr>
          <w:i/>
        </w:rPr>
        <w:t>Keffeler</w:t>
      </w:r>
      <w:proofErr w:type="spellEnd"/>
      <w:r w:rsidR="002A7163" w:rsidRPr="00E1646C">
        <w:rPr>
          <w:i/>
        </w:rPr>
        <w:t xml:space="preserve"> — </w:t>
      </w:r>
      <w:r w:rsidR="002A7163" w:rsidRPr="00E1646C">
        <w:t xml:space="preserve">that </w:t>
      </w:r>
      <w:r w:rsidR="003B6348" w:rsidRPr="00E1646C">
        <w:t xml:space="preserve">42 U.S.C. </w:t>
      </w:r>
      <w:r w:rsidR="00B32684" w:rsidRPr="00E1646C">
        <w:t xml:space="preserve">section </w:t>
      </w:r>
      <w:r w:rsidR="003B6348" w:rsidRPr="00E1646C">
        <w:t xml:space="preserve">407(a) </w:t>
      </w:r>
      <w:r w:rsidR="00BD51B9" w:rsidRPr="00E1646C">
        <w:t xml:space="preserve">or </w:t>
      </w:r>
      <w:r w:rsidR="003B6348" w:rsidRPr="00E1646C">
        <w:t xml:space="preserve">a similar anti-attachment provision </w:t>
      </w:r>
      <w:r w:rsidR="000C3BC1" w:rsidRPr="00E1646C">
        <w:t xml:space="preserve">does not </w:t>
      </w:r>
      <w:r w:rsidR="003B6348" w:rsidRPr="00E1646C">
        <w:t xml:space="preserve">preclude consideration of benefits in determining the recipient’s ability to </w:t>
      </w:r>
      <w:r w:rsidR="0056169F" w:rsidRPr="00E1646C">
        <w:t xml:space="preserve">pay restitution or some other financial </w:t>
      </w:r>
      <w:r w:rsidR="003B6348" w:rsidRPr="00E1646C">
        <w:t>obligation</w:t>
      </w:r>
      <w:r w:rsidR="0056169F" w:rsidRPr="00E1646C">
        <w:t xml:space="preserve">.  </w:t>
      </w:r>
      <w:r w:rsidRPr="00E1646C">
        <w:t>(</w:t>
      </w:r>
      <w:r w:rsidRPr="00E1646C">
        <w:rPr>
          <w:i/>
        </w:rPr>
        <w:t xml:space="preserve">In </w:t>
      </w:r>
      <w:r w:rsidR="00B32684" w:rsidRPr="00E1646C">
        <w:rPr>
          <w:i/>
        </w:rPr>
        <w:t>r</w:t>
      </w:r>
      <w:r w:rsidRPr="00E1646C">
        <w:rPr>
          <w:i/>
        </w:rPr>
        <w:t xml:space="preserve">e </w:t>
      </w:r>
      <w:proofErr w:type="spellStart"/>
      <w:r w:rsidRPr="00E1646C">
        <w:rPr>
          <w:i/>
        </w:rPr>
        <w:t>Lampart</w:t>
      </w:r>
      <w:proofErr w:type="spellEnd"/>
      <w:r w:rsidRPr="00E1646C">
        <w:t xml:space="preserve"> (</w:t>
      </w:r>
      <w:proofErr w:type="spellStart"/>
      <w:r w:rsidRPr="00E1646C">
        <w:t>Mich.</w:t>
      </w:r>
      <w:r w:rsidR="00B32684" w:rsidRPr="00E1646C">
        <w:t>Ct.</w:t>
      </w:r>
      <w:r w:rsidRPr="00E1646C">
        <w:t>App</w:t>
      </w:r>
      <w:proofErr w:type="spellEnd"/>
      <w:r w:rsidRPr="00E1646C">
        <w:t>. 2014) 856 N.W.2d 192, 200 [</w:t>
      </w:r>
      <w:r w:rsidR="00403B7F" w:rsidRPr="00E1646C">
        <w:t>e</w:t>
      </w:r>
      <w:r w:rsidR="00460380" w:rsidRPr="00E1646C">
        <w:t xml:space="preserve">ffect of </w:t>
      </w:r>
      <w:r w:rsidR="002D39C2" w:rsidRPr="00E1646C">
        <w:t xml:space="preserve">42 U.S.C. § 407(a) </w:t>
      </w:r>
      <w:r w:rsidR="00D432FE" w:rsidRPr="00E1646C">
        <w:t xml:space="preserve">in </w:t>
      </w:r>
      <w:r w:rsidR="00721612" w:rsidRPr="00E1646C">
        <w:t>ordering restitution</w:t>
      </w:r>
      <w:r w:rsidR="00D432FE" w:rsidRPr="00E1646C">
        <w:t>]</w:t>
      </w:r>
      <w:r w:rsidR="00721612" w:rsidRPr="00E1646C">
        <w:t xml:space="preserve">; </w:t>
      </w:r>
      <w:r w:rsidRPr="00E1646C">
        <w:rPr>
          <w:i/>
        </w:rPr>
        <w:t>Orange v. White</w:t>
      </w:r>
      <w:r w:rsidRPr="00E1646C">
        <w:t xml:space="preserve"> (</w:t>
      </w:r>
      <w:proofErr w:type="spellStart"/>
      <w:r w:rsidRPr="00E1646C">
        <w:t>Mo.</w:t>
      </w:r>
      <w:r w:rsidR="008D5773" w:rsidRPr="00E1646C">
        <w:t>Ct.</w:t>
      </w:r>
      <w:r w:rsidRPr="00E1646C">
        <w:t>App</w:t>
      </w:r>
      <w:proofErr w:type="spellEnd"/>
      <w:r w:rsidRPr="00E1646C">
        <w:t>. 2016) 502 S.W.3d 773, 776-778 [</w:t>
      </w:r>
      <w:r w:rsidR="00403B7F" w:rsidRPr="00E1646C">
        <w:t>effect</w:t>
      </w:r>
      <w:r w:rsidR="00010C38" w:rsidRPr="00E1646C">
        <w:t xml:space="preserve"> of </w:t>
      </w:r>
      <w:r w:rsidR="004E2C5E" w:rsidRPr="00E1646C">
        <w:t>42 U.S.C. § </w:t>
      </w:r>
      <w:r w:rsidRPr="00E1646C">
        <w:t>407</w:t>
      </w:r>
      <w:r w:rsidR="004B709D" w:rsidRPr="00E1646C">
        <w:t>(a)</w:t>
      </w:r>
      <w:r w:rsidRPr="00E1646C">
        <w:t xml:space="preserve"> </w:t>
      </w:r>
      <w:r w:rsidR="000D050A" w:rsidRPr="00E1646C">
        <w:t xml:space="preserve">in determining </w:t>
      </w:r>
      <w:r w:rsidRPr="00E1646C">
        <w:t xml:space="preserve">ability to pay maintenance to former spouse]; </w:t>
      </w:r>
      <w:r w:rsidR="000553C2" w:rsidRPr="00E1646C">
        <w:rPr>
          <w:i/>
        </w:rPr>
        <w:t xml:space="preserve">Kays v. State </w:t>
      </w:r>
      <w:r w:rsidR="000553C2" w:rsidRPr="00E1646C">
        <w:t>(Ind. 2012) 963 N.E.2d 507, 511 [</w:t>
      </w:r>
      <w:r w:rsidR="00403B7F" w:rsidRPr="00E1646C">
        <w:t>effect</w:t>
      </w:r>
      <w:r w:rsidR="00913714" w:rsidRPr="00E1646C">
        <w:t xml:space="preserve"> of 42 U.S.C. §</w:t>
      </w:r>
      <w:r w:rsidR="004B709D" w:rsidRPr="00E1646C">
        <w:t> </w:t>
      </w:r>
      <w:r w:rsidR="00913714" w:rsidRPr="00E1646C">
        <w:t>407(a) in ordering restitution]</w:t>
      </w:r>
      <w:r w:rsidR="000553C2" w:rsidRPr="00E1646C">
        <w:t xml:space="preserve">; </w:t>
      </w:r>
      <w:r w:rsidRPr="00E1646C">
        <w:rPr>
          <w:i/>
        </w:rPr>
        <w:t>Barnes v. Department of Human Services</w:t>
      </w:r>
      <w:r w:rsidRPr="00E1646C">
        <w:t xml:space="preserve"> (Miss. 2010) 42 So.3d 10, 17 [</w:t>
      </w:r>
      <w:r w:rsidR="00403B7F" w:rsidRPr="00E1646C">
        <w:t>effect</w:t>
      </w:r>
      <w:r w:rsidR="00913714" w:rsidRPr="00E1646C">
        <w:t xml:space="preserve"> of </w:t>
      </w:r>
      <w:r w:rsidR="008A51ED" w:rsidRPr="00E1646C">
        <w:t>42 U.S.C. § </w:t>
      </w:r>
      <w:r w:rsidRPr="00E1646C">
        <w:t>407</w:t>
      </w:r>
      <w:r w:rsidR="004B709D" w:rsidRPr="00E1646C">
        <w:t>(a)</w:t>
      </w:r>
      <w:r w:rsidRPr="00E1646C">
        <w:t xml:space="preserve"> in calculating child support payments]; </w:t>
      </w:r>
      <w:r w:rsidRPr="00E1646C">
        <w:rPr>
          <w:i/>
        </w:rPr>
        <w:t>Com. ex rel. Morris v. Morris</w:t>
      </w:r>
      <w:r w:rsidRPr="00E1646C">
        <w:t xml:space="preserve"> (Ky. 1998) 984 S.W.2d 840, 841-842 [</w:t>
      </w:r>
      <w:r w:rsidR="00403B7F" w:rsidRPr="00E1646C">
        <w:t>effect</w:t>
      </w:r>
      <w:r w:rsidR="00DB366A" w:rsidRPr="00E1646C">
        <w:t xml:space="preserve"> of </w:t>
      </w:r>
      <w:r w:rsidR="008A51ED" w:rsidRPr="00E1646C">
        <w:t>42 U.S.C. § </w:t>
      </w:r>
      <w:r w:rsidRPr="00E1646C">
        <w:t>407</w:t>
      </w:r>
      <w:r w:rsidR="004B709D" w:rsidRPr="00E1646C">
        <w:t>(a)</w:t>
      </w:r>
      <w:r w:rsidRPr="00E1646C">
        <w:t xml:space="preserve"> </w:t>
      </w:r>
      <w:r w:rsidR="00DB366A" w:rsidRPr="00E1646C">
        <w:t xml:space="preserve">in </w:t>
      </w:r>
      <w:r w:rsidRPr="00E1646C">
        <w:t xml:space="preserve">determining child support]; </w:t>
      </w:r>
      <w:proofErr w:type="spellStart"/>
      <w:r w:rsidRPr="00E1646C">
        <w:rPr>
          <w:i/>
        </w:rPr>
        <w:t>Gleave</w:t>
      </w:r>
      <w:proofErr w:type="spellEnd"/>
      <w:r w:rsidRPr="00E1646C">
        <w:rPr>
          <w:i/>
        </w:rPr>
        <w:t xml:space="preserve"> v. Graham</w:t>
      </w:r>
      <w:r w:rsidRPr="00E1646C">
        <w:t xml:space="preserve"> (W.D.N.Y. 1997) 954 </w:t>
      </w:r>
      <w:proofErr w:type="spellStart"/>
      <w:r w:rsidRPr="00E1646C">
        <w:t>F.Supp</w:t>
      </w:r>
      <w:proofErr w:type="spellEnd"/>
      <w:r w:rsidRPr="00E1646C">
        <w:t>. 599, 610-611 [</w:t>
      </w:r>
      <w:r w:rsidR="00F70ED8" w:rsidRPr="00E1646C">
        <w:t>e</w:t>
      </w:r>
      <w:r w:rsidR="001F2585" w:rsidRPr="00E1646C">
        <w:t>ffect</w:t>
      </w:r>
      <w:r w:rsidR="009341B1" w:rsidRPr="00E1646C">
        <w:t xml:space="preserve">, in </w:t>
      </w:r>
      <w:r w:rsidRPr="00E1646C">
        <w:t>determining criminal fine</w:t>
      </w:r>
      <w:r w:rsidR="00DA026F" w:rsidRPr="00E1646C">
        <w:t xml:space="preserve">, </w:t>
      </w:r>
      <w:r w:rsidR="009341B1" w:rsidRPr="00E1646C">
        <w:t xml:space="preserve">of federal statute providing that veterans’ benefits </w:t>
      </w:r>
      <w:r w:rsidR="008D5773" w:rsidRPr="00E1646C">
        <w:t>“ ‘</w:t>
      </w:r>
      <w:r w:rsidR="009341B1" w:rsidRPr="00E1646C">
        <w:t>shall not be liable to attachment, levy, or seizure by or under any legal or equitable process whatever</w:t>
      </w:r>
      <w:r w:rsidR="008D5773" w:rsidRPr="00E1646C">
        <w:t>’ </w:t>
      </w:r>
      <w:r w:rsidR="009341B1" w:rsidRPr="00E1646C">
        <w:t>”</w:t>
      </w:r>
      <w:r w:rsidRPr="00E1646C">
        <w:t xml:space="preserve">]; </w:t>
      </w:r>
      <w:proofErr w:type="spellStart"/>
      <w:r w:rsidRPr="00E1646C">
        <w:rPr>
          <w:i/>
        </w:rPr>
        <w:t>Fredenburg</w:t>
      </w:r>
      <w:proofErr w:type="spellEnd"/>
      <w:r w:rsidRPr="00E1646C">
        <w:rPr>
          <w:i/>
        </w:rPr>
        <w:t xml:space="preserve"> v. Mental Health Div.</w:t>
      </w:r>
      <w:r w:rsidRPr="00E1646C">
        <w:t xml:space="preserve"> (</w:t>
      </w:r>
      <w:proofErr w:type="spellStart"/>
      <w:r w:rsidRPr="00E1646C">
        <w:t>Or.</w:t>
      </w:r>
      <w:r w:rsidR="00AE06BB" w:rsidRPr="00E1646C">
        <w:t>Ct.</w:t>
      </w:r>
      <w:r w:rsidRPr="00E1646C">
        <w:t>App</w:t>
      </w:r>
      <w:proofErr w:type="spellEnd"/>
      <w:r w:rsidRPr="00E1646C">
        <w:t>. 1991) 812 P.2d 432, 428 [</w:t>
      </w:r>
      <w:r w:rsidR="00403B7F" w:rsidRPr="00E1646C">
        <w:t>effect</w:t>
      </w:r>
      <w:r w:rsidR="00563531" w:rsidRPr="00E1646C">
        <w:t xml:space="preserve"> of </w:t>
      </w:r>
      <w:r w:rsidR="008A51ED" w:rsidRPr="00E1646C">
        <w:t>42 U.S.C. §</w:t>
      </w:r>
      <w:r w:rsidR="00563531" w:rsidRPr="00E1646C">
        <w:t> </w:t>
      </w:r>
      <w:r w:rsidRPr="00E1646C">
        <w:t>407</w:t>
      </w:r>
      <w:r w:rsidR="004B709D" w:rsidRPr="00E1646C">
        <w:t>(a)</w:t>
      </w:r>
      <w:r w:rsidRPr="00E1646C">
        <w:t xml:space="preserve"> in determining liability for cost of care]; </w:t>
      </w:r>
      <w:proofErr w:type="spellStart"/>
      <w:r w:rsidRPr="00E1646C">
        <w:rPr>
          <w:i/>
        </w:rPr>
        <w:t>Heuchan</w:t>
      </w:r>
      <w:proofErr w:type="spellEnd"/>
      <w:r w:rsidRPr="00E1646C">
        <w:rPr>
          <w:i/>
        </w:rPr>
        <w:t xml:space="preserve"> v. </w:t>
      </w:r>
      <w:proofErr w:type="spellStart"/>
      <w:r w:rsidRPr="00E1646C">
        <w:rPr>
          <w:i/>
        </w:rPr>
        <w:t>Heuchan</w:t>
      </w:r>
      <w:proofErr w:type="spellEnd"/>
      <w:r w:rsidRPr="00E1646C">
        <w:t xml:space="preserve"> (Wash. 1951) 228 P.2d 470, </w:t>
      </w:r>
      <w:r w:rsidR="00AE06BB" w:rsidRPr="00E1646C">
        <w:t>476-</w:t>
      </w:r>
      <w:r w:rsidRPr="00E1646C">
        <w:t>477 [</w:t>
      </w:r>
      <w:r w:rsidR="00F70ED8" w:rsidRPr="00E1646C">
        <w:t>e</w:t>
      </w:r>
      <w:r w:rsidR="00563531" w:rsidRPr="00E1646C">
        <w:t xml:space="preserve">ffect, in determining alimony obligation, of </w:t>
      </w:r>
      <w:r w:rsidRPr="00E1646C">
        <w:t xml:space="preserve">federal statute providing that railway pension payments shall not be </w:t>
      </w:r>
      <w:r w:rsidR="00AE06BB" w:rsidRPr="00E1646C">
        <w:t>“ ‘</w:t>
      </w:r>
      <w:r w:rsidRPr="00E1646C">
        <w:t>subject to any tax or to garnishment, attachment, or other legal process under any circumstances</w:t>
      </w:r>
      <w:r w:rsidR="00AE06BB" w:rsidRPr="00E1646C">
        <w:t>’ </w:t>
      </w:r>
      <w:r w:rsidRPr="00E1646C">
        <w:t>”].)</w:t>
      </w:r>
    </w:p>
    <w:p w14:paraId="46B6E1C4" w14:textId="0E7670C2" w:rsidR="0076491A" w:rsidRPr="00E1646C" w:rsidRDefault="001B0671" w:rsidP="00E1646C">
      <w:pPr>
        <w:tabs>
          <w:tab w:val="left" w:pos="1440"/>
        </w:tabs>
        <w:ind w:firstLine="720"/>
      </w:pPr>
      <w:r w:rsidRPr="00E1646C">
        <w:t xml:space="preserve">J.G. </w:t>
      </w:r>
      <w:r w:rsidR="0076491A" w:rsidRPr="00E1646C">
        <w:t xml:space="preserve">cites </w:t>
      </w:r>
      <w:r w:rsidRPr="00E1646C">
        <w:t xml:space="preserve">several decisions </w:t>
      </w:r>
      <w:r w:rsidR="0076491A" w:rsidRPr="00E1646C">
        <w:t xml:space="preserve">to </w:t>
      </w:r>
      <w:r w:rsidRPr="00E1646C">
        <w:t xml:space="preserve">support his position, but they do not persuade us </w:t>
      </w:r>
      <w:r w:rsidR="00D0375D" w:rsidRPr="00E1646C">
        <w:t xml:space="preserve">to adopt his </w:t>
      </w:r>
      <w:r w:rsidR="00026D38" w:rsidRPr="00E1646C">
        <w:t xml:space="preserve">view </w:t>
      </w:r>
      <w:r w:rsidR="007A7C14" w:rsidRPr="00E1646C">
        <w:t>that 42 U.S.C. section 407</w:t>
      </w:r>
      <w:r w:rsidR="004B709D" w:rsidRPr="00E1646C">
        <w:t>(a)</w:t>
      </w:r>
      <w:r w:rsidR="007A7C14" w:rsidRPr="00E1646C">
        <w:t xml:space="preserve"> precludes </w:t>
      </w:r>
      <w:r w:rsidR="00314432" w:rsidRPr="00E1646C">
        <w:t xml:space="preserve">all consideration of </w:t>
      </w:r>
      <w:r w:rsidR="007A7C14" w:rsidRPr="00E1646C">
        <w:t>SSI</w:t>
      </w:r>
      <w:r w:rsidR="001C7DD5" w:rsidRPr="00E1646C">
        <w:t> </w:t>
      </w:r>
      <w:r w:rsidR="007A7C14" w:rsidRPr="00E1646C">
        <w:t xml:space="preserve">benefits </w:t>
      </w:r>
      <w:r w:rsidR="00CA128B" w:rsidRPr="00E1646C">
        <w:t>“</w:t>
      </w:r>
      <w:r w:rsidR="007A7C14" w:rsidRPr="00E1646C">
        <w:t xml:space="preserve">for purposes of assessing a defendant’s ability to pay restitution.”  </w:t>
      </w:r>
      <w:r w:rsidR="00D0375D" w:rsidRPr="00E1646C">
        <w:t xml:space="preserve">In </w:t>
      </w:r>
      <w:r w:rsidR="0076491A" w:rsidRPr="00E1646C">
        <w:rPr>
          <w:i/>
        </w:rPr>
        <w:t>In re S.M.</w:t>
      </w:r>
      <w:r w:rsidR="0076491A" w:rsidRPr="00E1646C">
        <w:t xml:space="preserve"> (2012) 209 Cal.App.4th 21, </w:t>
      </w:r>
      <w:r w:rsidR="00FA1B1E" w:rsidRPr="00E1646C">
        <w:t xml:space="preserve">30, </w:t>
      </w:r>
      <w:r w:rsidR="00D0375D" w:rsidRPr="00E1646C">
        <w:t xml:space="preserve">the court </w:t>
      </w:r>
      <w:r w:rsidR="0076491A" w:rsidRPr="00E1646C">
        <w:t xml:space="preserve">held that the juvenile court had erred by considering SSI benefits in determining a person’s ability to pay legal fees in a dependency case.  However, the court rested its decision entirely on </w:t>
      </w:r>
      <w:r w:rsidR="00593FE8" w:rsidRPr="00E1646C">
        <w:t xml:space="preserve">a </w:t>
      </w:r>
      <w:r w:rsidR="0076491A" w:rsidRPr="00E1646C">
        <w:rPr>
          <w:i/>
        </w:rPr>
        <w:t>state</w:t>
      </w:r>
      <w:r w:rsidR="0076491A" w:rsidRPr="00E1646C">
        <w:t xml:space="preserve"> </w:t>
      </w:r>
      <w:r w:rsidR="00593FE8" w:rsidRPr="00E1646C">
        <w:t xml:space="preserve">statute </w:t>
      </w:r>
      <w:r w:rsidR="0076491A" w:rsidRPr="00E1646C">
        <w:t>and did not even cite 42 U.S.C. section 407</w:t>
      </w:r>
      <w:r w:rsidR="004B709D" w:rsidRPr="00E1646C">
        <w:t>(a)</w:t>
      </w:r>
      <w:r w:rsidR="0076491A" w:rsidRPr="00E1646C">
        <w:t xml:space="preserve"> in its opinion.  (</w:t>
      </w:r>
      <w:r w:rsidR="00593FE8" w:rsidRPr="00E1646C">
        <w:rPr>
          <w:i/>
        </w:rPr>
        <w:t>In re S.M.</w:t>
      </w:r>
      <w:r w:rsidR="00593FE8" w:rsidRPr="00E1646C">
        <w:t xml:space="preserve">, </w:t>
      </w:r>
      <w:r w:rsidR="0076491A" w:rsidRPr="00E1646C">
        <w:t xml:space="preserve">at p. 570 [“California law is clear that SSI benefits are not considered income for purposes of determining child support obligations.”].)  Thus, </w:t>
      </w:r>
      <w:r w:rsidR="002C55F3" w:rsidRPr="00E1646C">
        <w:t xml:space="preserve">the court in </w:t>
      </w:r>
      <w:r w:rsidR="0076491A" w:rsidRPr="00E1646C">
        <w:rPr>
          <w:i/>
        </w:rPr>
        <w:t>In re S.M.</w:t>
      </w:r>
      <w:r w:rsidR="0076491A" w:rsidRPr="00E1646C">
        <w:t xml:space="preserve"> </w:t>
      </w:r>
      <w:r w:rsidR="002C55F3" w:rsidRPr="00E1646C">
        <w:t xml:space="preserve">did </w:t>
      </w:r>
      <w:r w:rsidR="0076491A" w:rsidRPr="00E1646C">
        <w:t xml:space="preserve">not, as J.G. asserts, </w:t>
      </w:r>
      <w:r w:rsidR="002C55F3" w:rsidRPr="00E1646C">
        <w:t xml:space="preserve">hold </w:t>
      </w:r>
      <w:r w:rsidR="006A5C46" w:rsidRPr="00E1646C">
        <w:t xml:space="preserve">that </w:t>
      </w:r>
      <w:r w:rsidR="00DC2CDD" w:rsidRPr="00E1646C">
        <w:t xml:space="preserve">considering SSI </w:t>
      </w:r>
      <w:r w:rsidR="00CF6763" w:rsidRPr="00E1646C">
        <w:t xml:space="preserve">benefits in determining </w:t>
      </w:r>
      <w:r w:rsidR="00DC2CDD" w:rsidRPr="00E1646C">
        <w:t>ability to pay violat</w:t>
      </w:r>
      <w:r w:rsidR="00CF6763" w:rsidRPr="00E1646C">
        <w:t>e</w:t>
      </w:r>
      <w:r w:rsidR="00EB59E9" w:rsidRPr="00E1646C">
        <w:t>s</w:t>
      </w:r>
      <w:r w:rsidR="00DC2CDD" w:rsidRPr="00E1646C">
        <w:t xml:space="preserve"> </w:t>
      </w:r>
      <w:r w:rsidR="00CF6763" w:rsidRPr="00E1646C">
        <w:t>“</w:t>
      </w:r>
      <w:r w:rsidR="00DC2CDD" w:rsidRPr="00E1646C">
        <w:t>the federal anti</w:t>
      </w:r>
      <w:r w:rsidR="00EB59E9" w:rsidRPr="00E1646C">
        <w:t>-</w:t>
      </w:r>
      <w:r w:rsidR="00DC2CDD" w:rsidRPr="00E1646C">
        <w:t>attachment provisions</w:t>
      </w:r>
      <w:r w:rsidR="00EB59E9" w:rsidRPr="00E1646C">
        <w:t>.”</w:t>
      </w:r>
      <w:r w:rsidR="0076491A" w:rsidRPr="00E1646C">
        <w:t xml:space="preserve"> </w:t>
      </w:r>
    </w:p>
    <w:p w14:paraId="3EB0C6F4" w14:textId="5E23F56D" w:rsidR="00E7777E" w:rsidRPr="00E1646C" w:rsidRDefault="0084473A" w:rsidP="00E1646C">
      <w:pPr>
        <w:tabs>
          <w:tab w:val="left" w:pos="1440"/>
        </w:tabs>
        <w:ind w:firstLine="720"/>
      </w:pPr>
      <w:r w:rsidRPr="00E1646C">
        <w:t xml:space="preserve">In </w:t>
      </w:r>
      <w:r w:rsidRPr="00E1646C">
        <w:rPr>
          <w:i/>
        </w:rPr>
        <w:t xml:space="preserve">In re </w:t>
      </w:r>
      <w:proofErr w:type="spellStart"/>
      <w:r w:rsidRPr="00E1646C">
        <w:rPr>
          <w:i/>
        </w:rPr>
        <w:t>Cramner</w:t>
      </w:r>
      <w:proofErr w:type="spellEnd"/>
      <w:r w:rsidRPr="00E1646C">
        <w:t xml:space="preserve"> (10th Cir. 2012) 697 F.3d 1314, 1315, the court held that a Chapter 13 bankruptcy debtor, in submitting a proposed repayment plan, may exclude SSI benefits in calculating his projected disposable income.  However, the court based its decision on “the plain language of the Bankruptcy Code”</w:t>
      </w:r>
      <w:r w:rsidR="00DB15A5" w:rsidRPr="00E1646C">
        <w:t xml:space="preserve"> (</w:t>
      </w:r>
      <w:r w:rsidR="00DB15A5" w:rsidRPr="00E1646C">
        <w:rPr>
          <w:i/>
        </w:rPr>
        <w:t>id.</w:t>
      </w:r>
      <w:r w:rsidR="00DB15A5" w:rsidRPr="00E1646C">
        <w:t xml:space="preserve"> at p. </w:t>
      </w:r>
      <w:r w:rsidR="00B417AD" w:rsidRPr="00E1646C">
        <w:t>1318),</w:t>
      </w:r>
      <w:r w:rsidRPr="00E1646C">
        <w:t xml:space="preserve"> which, the court stated, “expressly allows [a debtor] to exclude [SSI benefits] from the disposable income calculation”</w:t>
      </w:r>
      <w:r w:rsidR="00B417AD" w:rsidRPr="00E1646C">
        <w:t xml:space="preserve"> </w:t>
      </w:r>
      <w:r w:rsidRPr="00E1646C">
        <w:t>(</w:t>
      </w:r>
      <w:r w:rsidR="00B417AD" w:rsidRPr="00E1646C">
        <w:rPr>
          <w:i/>
        </w:rPr>
        <w:t>i</w:t>
      </w:r>
      <w:r w:rsidRPr="00E1646C">
        <w:rPr>
          <w:i/>
        </w:rPr>
        <w:t>d</w:t>
      </w:r>
      <w:r w:rsidRPr="00E1646C">
        <w:t xml:space="preserve">. at p. </w:t>
      </w:r>
      <w:r w:rsidR="00B417AD" w:rsidRPr="00E1646C">
        <w:t>1317</w:t>
      </w:r>
      <w:r w:rsidRPr="00E1646C">
        <w:t>)</w:t>
      </w:r>
      <w:r w:rsidR="00B417AD" w:rsidRPr="00E1646C">
        <w:t>.</w:t>
      </w:r>
      <w:r w:rsidRPr="00E1646C">
        <w:t xml:space="preserve">  The court went on to add that its conclusion was “bolstered by</w:t>
      </w:r>
      <w:r w:rsidR="006313F6" w:rsidRPr="00E1646C">
        <w:t>”</w:t>
      </w:r>
      <w:r w:rsidRPr="00E1646C">
        <w:t xml:space="preserve"> </w:t>
      </w:r>
      <w:r w:rsidR="004B709D" w:rsidRPr="00E1646C">
        <w:t>42 U.S.C. section 407(a)</w:t>
      </w:r>
      <w:r w:rsidRPr="00E1646C">
        <w:t>,</w:t>
      </w:r>
      <w:r w:rsidR="006313F6" w:rsidRPr="00E1646C">
        <w:t xml:space="preserve"> “</w:t>
      </w:r>
      <w:r w:rsidRPr="00E1646C">
        <w:t>which shields [SSI] payments . . . from ‘execution, levy, attachment, garnishment, or other legal process,’ or from ‘the operation of any bankruptcy or insolvency law.’ ”  (</w:t>
      </w:r>
      <w:r w:rsidRPr="00E1646C">
        <w:rPr>
          <w:i/>
        </w:rPr>
        <w:t xml:space="preserve">In re </w:t>
      </w:r>
      <w:proofErr w:type="spellStart"/>
      <w:r w:rsidRPr="00E1646C">
        <w:rPr>
          <w:i/>
        </w:rPr>
        <w:t>Cramner</w:t>
      </w:r>
      <w:proofErr w:type="spellEnd"/>
      <w:r w:rsidRPr="00E1646C">
        <w:t>, at p. 1318.)  Contrary to J.G.’s assertion, this brief statement, added merely to “bolster[]” the court’s conclusion based on “the plain language of the Bankruptcy Code” (</w:t>
      </w:r>
      <w:r w:rsidRPr="00E1646C">
        <w:rPr>
          <w:i/>
        </w:rPr>
        <w:t>ibid</w:t>
      </w:r>
      <w:r w:rsidRPr="00E1646C">
        <w:t>.), hardly constitute</w:t>
      </w:r>
      <w:r w:rsidR="005D6488" w:rsidRPr="00E1646C">
        <w:t>s</w:t>
      </w:r>
      <w:r w:rsidRPr="00E1646C">
        <w:t xml:space="preserve"> a holding that </w:t>
      </w:r>
      <w:r w:rsidR="007043E3" w:rsidRPr="00E1646C">
        <w:t xml:space="preserve">42 U.S.C. section 407(a) </w:t>
      </w:r>
      <w:r w:rsidRPr="00E1646C">
        <w:t xml:space="preserve">“prohibit[s] treating Social Security benefits as income.”  In any event, </w:t>
      </w:r>
      <w:r w:rsidRPr="00E1646C">
        <w:rPr>
          <w:i/>
        </w:rPr>
        <w:t xml:space="preserve">In re </w:t>
      </w:r>
      <w:proofErr w:type="spellStart"/>
      <w:r w:rsidRPr="00E1646C">
        <w:rPr>
          <w:i/>
        </w:rPr>
        <w:t>Cramner</w:t>
      </w:r>
      <w:proofErr w:type="spellEnd"/>
      <w:r w:rsidRPr="00E1646C">
        <w:t xml:space="preserve"> was a bankruptcy case, and the part of </w:t>
      </w:r>
      <w:r w:rsidR="007043E3" w:rsidRPr="00E1646C">
        <w:t xml:space="preserve">42 U.S.C. section 407(a) </w:t>
      </w:r>
      <w:r w:rsidRPr="00E1646C">
        <w:t xml:space="preserve">that was there relevant — SSI benefits are not “subject to . . . the operation of any bankruptcy or insolvency law” — is inapplicable in the </w:t>
      </w:r>
      <w:proofErr w:type="spellStart"/>
      <w:r w:rsidRPr="00E1646C">
        <w:t>nonbankruptcy</w:t>
      </w:r>
      <w:proofErr w:type="spellEnd"/>
      <w:r w:rsidRPr="00E1646C">
        <w:t xml:space="preserve"> case now before us.</w:t>
      </w:r>
    </w:p>
    <w:p w14:paraId="255D9493" w14:textId="5FD289A2" w:rsidR="00AD4C9C" w:rsidRPr="00E1646C" w:rsidRDefault="00985C0E" w:rsidP="00E1646C">
      <w:pPr>
        <w:tabs>
          <w:tab w:val="left" w:pos="1440"/>
        </w:tabs>
        <w:ind w:firstLine="720"/>
      </w:pPr>
      <w:r w:rsidRPr="00E1646C">
        <w:t xml:space="preserve">In </w:t>
      </w:r>
      <w:r w:rsidRPr="00E1646C">
        <w:rPr>
          <w:i/>
        </w:rPr>
        <w:t xml:space="preserve">State v. Eaton </w:t>
      </w:r>
      <w:r w:rsidRPr="00E1646C">
        <w:t>(Mont. 2004) 99 P.3d 661</w:t>
      </w:r>
      <w:r w:rsidR="00F710BE" w:rsidRPr="00E1646C">
        <w:t xml:space="preserve">, </w:t>
      </w:r>
      <w:r w:rsidR="009E3B89" w:rsidRPr="00E1646C">
        <w:t>666</w:t>
      </w:r>
      <w:r w:rsidRPr="00E1646C">
        <w:t xml:space="preserve">, </w:t>
      </w:r>
      <w:r w:rsidR="005D1BC6" w:rsidRPr="00E1646C">
        <w:t xml:space="preserve">the </w:t>
      </w:r>
      <w:r w:rsidR="00B763EB" w:rsidRPr="00E1646C">
        <w:t xml:space="preserve">court held that an </w:t>
      </w:r>
      <w:r w:rsidR="0028726A" w:rsidRPr="00E1646C">
        <w:t>order</w:t>
      </w:r>
      <w:r w:rsidR="00B763EB" w:rsidRPr="00E1646C">
        <w:t xml:space="preserve"> requiring </w:t>
      </w:r>
      <w:r w:rsidR="0028726A" w:rsidRPr="00E1646C">
        <w:t xml:space="preserve">the </w:t>
      </w:r>
      <w:r w:rsidR="005D1BC6" w:rsidRPr="00E1646C">
        <w:t xml:space="preserve">defendant </w:t>
      </w:r>
      <w:r w:rsidR="00A77922" w:rsidRPr="00E1646C">
        <w:t>to</w:t>
      </w:r>
      <w:r w:rsidR="000B2A50" w:rsidRPr="00E1646C">
        <w:t xml:space="preserve"> make </w:t>
      </w:r>
      <w:r w:rsidR="00AC64A8" w:rsidRPr="00E1646C">
        <w:t xml:space="preserve">restitution </w:t>
      </w:r>
      <w:r w:rsidR="00A77922" w:rsidRPr="00E1646C">
        <w:t xml:space="preserve">payments equal to 20 percent of his net </w:t>
      </w:r>
      <w:r w:rsidR="000B2A50" w:rsidRPr="00E1646C">
        <w:t xml:space="preserve">monthly </w:t>
      </w:r>
      <w:r w:rsidR="00A77922" w:rsidRPr="00E1646C">
        <w:t xml:space="preserve">income </w:t>
      </w:r>
      <w:r w:rsidR="000B2A50" w:rsidRPr="00E1646C">
        <w:t>“conflicted with</w:t>
      </w:r>
      <w:r w:rsidR="007F63A3" w:rsidRPr="00E1646C">
        <w:t xml:space="preserve">” </w:t>
      </w:r>
      <w:r w:rsidR="00AE1A99" w:rsidRPr="00E1646C">
        <w:t xml:space="preserve">42 U.S.C. </w:t>
      </w:r>
      <w:r w:rsidR="001E063A" w:rsidRPr="00E1646C">
        <w:t>section 407</w:t>
      </w:r>
      <w:r w:rsidR="00AE1A99" w:rsidRPr="00E1646C">
        <w:t>(a)</w:t>
      </w:r>
      <w:r w:rsidR="00370D62" w:rsidRPr="00E1646C">
        <w:t xml:space="preserve"> insofar as it </w:t>
      </w:r>
      <w:r w:rsidR="00D35A0C" w:rsidRPr="00E1646C">
        <w:t xml:space="preserve">required </w:t>
      </w:r>
      <w:r w:rsidR="00C01971" w:rsidRPr="00E1646C">
        <w:t xml:space="preserve">his </w:t>
      </w:r>
      <w:r w:rsidR="00A15E0F" w:rsidRPr="00E1646C">
        <w:t>social security benefits</w:t>
      </w:r>
      <w:r w:rsidR="00D35A0C" w:rsidRPr="00E1646C">
        <w:t xml:space="preserve"> to be included in his net income</w:t>
      </w:r>
      <w:r w:rsidR="00F660E6" w:rsidRPr="00E1646C">
        <w:t xml:space="preserve">.  </w:t>
      </w:r>
      <w:r w:rsidR="00AA6D00" w:rsidRPr="00E1646C">
        <w:t xml:space="preserve">The order, the </w:t>
      </w:r>
      <w:r w:rsidR="00D35A0C" w:rsidRPr="00E1646C">
        <w:t xml:space="preserve">court </w:t>
      </w:r>
      <w:r w:rsidR="00AA6D00" w:rsidRPr="00E1646C">
        <w:t xml:space="preserve">stated, </w:t>
      </w:r>
      <w:r w:rsidR="00F22D21" w:rsidRPr="00E1646C">
        <w:t xml:space="preserve">“improperly burden[ed] [the defendant’s] social security benefits” and </w:t>
      </w:r>
      <w:r w:rsidR="00DE5DFB" w:rsidRPr="00E1646C">
        <w:t>constituted “an improper attempt to subject</w:t>
      </w:r>
      <w:r w:rsidR="00EF6B7C" w:rsidRPr="00E1646C">
        <w:t>” them “</w:t>
      </w:r>
      <w:r w:rsidR="00DE5DFB" w:rsidRPr="00E1646C">
        <w:t xml:space="preserve">to ‘other legal process.’ ”  </w:t>
      </w:r>
      <w:r w:rsidR="00ED1C63" w:rsidRPr="00E1646C">
        <w:t>(</w:t>
      </w:r>
      <w:r w:rsidR="00ED1C63" w:rsidRPr="00E1646C">
        <w:rPr>
          <w:i/>
        </w:rPr>
        <w:t>Eaton</w:t>
      </w:r>
      <w:r w:rsidR="00ED1C63" w:rsidRPr="00E1646C">
        <w:t xml:space="preserve">, at p. 666.)  </w:t>
      </w:r>
      <w:r w:rsidR="00AF640C" w:rsidRPr="00E1646C">
        <w:t xml:space="preserve">In response to </w:t>
      </w:r>
      <w:r w:rsidR="00940234" w:rsidRPr="00E1646C">
        <w:t xml:space="preserve">the </w:t>
      </w:r>
      <w:r w:rsidR="00E83F2B" w:rsidRPr="00E1646C">
        <w:t xml:space="preserve">state’s </w:t>
      </w:r>
      <w:r w:rsidR="00940234" w:rsidRPr="00E1646C">
        <w:t xml:space="preserve">view that </w:t>
      </w:r>
      <w:r w:rsidR="00171CC4" w:rsidRPr="00E1646C">
        <w:t xml:space="preserve">the defendant could simply </w:t>
      </w:r>
      <w:r w:rsidR="00666DD1" w:rsidRPr="00E1646C">
        <w:t xml:space="preserve">“raise this defense at the time </w:t>
      </w:r>
      <w:r w:rsidR="005611D5" w:rsidRPr="00E1646C">
        <w:t xml:space="preserve">[the state] </w:t>
      </w:r>
      <w:r w:rsidR="00666DD1" w:rsidRPr="00E1646C">
        <w:t xml:space="preserve">would seek a levy,” </w:t>
      </w:r>
      <w:r w:rsidR="00AF640C" w:rsidRPr="00E1646C">
        <w:t>the court stated</w:t>
      </w:r>
      <w:r w:rsidR="00A81BC7" w:rsidRPr="00E1646C">
        <w:t xml:space="preserve">, </w:t>
      </w:r>
      <w:r w:rsidR="00515838" w:rsidRPr="00E1646C">
        <w:t>“</w:t>
      </w:r>
      <w:r w:rsidR="0045115B" w:rsidRPr="00E1646C">
        <w:t xml:space="preserve">it is </w:t>
      </w:r>
      <w:r w:rsidR="00CB47ED" w:rsidRPr="00E1646C">
        <w:t>appropriate to eliminate the offending condition from the judgment in the first instance.</w:t>
      </w:r>
      <w:r w:rsidR="0045115B" w:rsidRPr="00E1646C">
        <w:t xml:space="preserve">”  </w:t>
      </w:r>
      <w:r w:rsidR="00F57517" w:rsidRPr="00E1646C">
        <w:t>(</w:t>
      </w:r>
      <w:r w:rsidR="00F57517" w:rsidRPr="00E1646C">
        <w:rPr>
          <w:i/>
        </w:rPr>
        <w:t>Ibid.</w:t>
      </w:r>
      <w:r w:rsidR="00F57517" w:rsidRPr="00E1646C">
        <w:t>)</w:t>
      </w:r>
      <w:r w:rsidR="00B8072C" w:rsidRPr="00E1646C">
        <w:t xml:space="preserve">  </w:t>
      </w:r>
      <w:r w:rsidR="00501193" w:rsidRPr="00E1646C">
        <w:t xml:space="preserve">Given </w:t>
      </w:r>
      <w:r w:rsidR="0002511B" w:rsidRPr="00E1646C">
        <w:t xml:space="preserve">this </w:t>
      </w:r>
      <w:r w:rsidR="00501193" w:rsidRPr="00E1646C">
        <w:t xml:space="preserve">response, it is unclear whether </w:t>
      </w:r>
      <w:r w:rsidR="0002511B" w:rsidRPr="00E1646C">
        <w:t xml:space="preserve">the </w:t>
      </w:r>
      <w:r w:rsidR="00E833E6" w:rsidRPr="00E1646C">
        <w:rPr>
          <w:i/>
        </w:rPr>
        <w:t xml:space="preserve">Eaton </w:t>
      </w:r>
      <w:r w:rsidR="0002511B" w:rsidRPr="00E1646C">
        <w:t xml:space="preserve">court held </w:t>
      </w:r>
      <w:r w:rsidR="00E833E6" w:rsidRPr="00E1646C">
        <w:t xml:space="preserve">that a court may not order </w:t>
      </w:r>
      <w:r w:rsidR="0082571C" w:rsidRPr="00E1646C">
        <w:t xml:space="preserve">a </w:t>
      </w:r>
      <w:r w:rsidR="00273E5D" w:rsidRPr="00E1646C">
        <w:t xml:space="preserve">defendant to make payments with social security benefits — a proposition with which the People </w:t>
      </w:r>
      <w:r w:rsidR="00E833E6" w:rsidRPr="00E1646C">
        <w:t xml:space="preserve">here </w:t>
      </w:r>
      <w:r w:rsidR="00273E5D" w:rsidRPr="00E1646C">
        <w:t xml:space="preserve">do not </w:t>
      </w:r>
      <w:r w:rsidR="00E833E6" w:rsidRPr="00E1646C">
        <w:t xml:space="preserve">disagree — </w:t>
      </w:r>
      <w:r w:rsidR="0082571C" w:rsidRPr="00E1646C">
        <w:t xml:space="preserve">or that a court may not </w:t>
      </w:r>
      <w:r w:rsidR="00203886" w:rsidRPr="00E1646C">
        <w:t xml:space="preserve">consider SSI benefits in determining a </w:t>
      </w:r>
      <w:r w:rsidR="0082571C" w:rsidRPr="00E1646C">
        <w:t xml:space="preserve">defendant’s </w:t>
      </w:r>
      <w:r w:rsidR="00203886" w:rsidRPr="00E1646C">
        <w:t xml:space="preserve">ability to pay restitution — which is the </w:t>
      </w:r>
      <w:r w:rsidR="00502D7B" w:rsidRPr="00E1646C">
        <w:t>proposition for which J.G. cites</w:t>
      </w:r>
      <w:r w:rsidR="00BF6A2C" w:rsidRPr="00E1646C">
        <w:t xml:space="preserve"> </w:t>
      </w:r>
      <w:r w:rsidR="00BF6A2C" w:rsidRPr="00E1646C">
        <w:rPr>
          <w:i/>
        </w:rPr>
        <w:t>Eaton</w:t>
      </w:r>
      <w:r w:rsidR="00502D7B" w:rsidRPr="00E1646C">
        <w:t xml:space="preserve">.  Insofar as it </w:t>
      </w:r>
      <w:r w:rsidR="00626A4D" w:rsidRPr="00E1646C">
        <w:t xml:space="preserve">speaks to the latter issue, </w:t>
      </w:r>
      <w:r w:rsidR="0010577A" w:rsidRPr="00E1646C">
        <w:t xml:space="preserve">its </w:t>
      </w:r>
      <w:r w:rsidR="00AD4C9C" w:rsidRPr="00E1646C">
        <w:t xml:space="preserve">summary </w:t>
      </w:r>
      <w:r w:rsidR="0010577A" w:rsidRPr="00E1646C">
        <w:t xml:space="preserve">analysis </w:t>
      </w:r>
      <w:r w:rsidR="00E57D20" w:rsidRPr="00E1646C">
        <w:t xml:space="preserve">is </w:t>
      </w:r>
      <w:r w:rsidR="0010577A" w:rsidRPr="00E1646C">
        <w:t xml:space="preserve">unpersuasive and out </w:t>
      </w:r>
      <w:r w:rsidR="00AD4C9C" w:rsidRPr="00E1646C">
        <w:t>o</w:t>
      </w:r>
      <w:r w:rsidR="0010577A" w:rsidRPr="00E1646C">
        <w:t>f step with the weight of authority, as set forth above.</w:t>
      </w:r>
    </w:p>
    <w:p w14:paraId="5C815773" w14:textId="08FE217F" w:rsidR="00B04DC3" w:rsidRPr="00E1646C" w:rsidRDefault="00460655" w:rsidP="00E1646C">
      <w:pPr>
        <w:tabs>
          <w:tab w:val="left" w:pos="1440"/>
        </w:tabs>
        <w:ind w:firstLine="720"/>
      </w:pPr>
      <w:r w:rsidRPr="00E1646C">
        <w:t xml:space="preserve">Finally, </w:t>
      </w:r>
      <w:r w:rsidR="005B5AEF" w:rsidRPr="00E1646C">
        <w:t>i</w:t>
      </w:r>
      <w:r w:rsidR="003D0DF9" w:rsidRPr="00E1646C">
        <w:t xml:space="preserve">n </w:t>
      </w:r>
      <w:r w:rsidR="003D0DF9" w:rsidRPr="00E1646C">
        <w:rPr>
          <w:i/>
          <w:iCs/>
        </w:rPr>
        <w:t>City of Richland v. Wakefield</w:t>
      </w:r>
      <w:r w:rsidR="003D0DF9" w:rsidRPr="00E1646C">
        <w:t> (</w:t>
      </w:r>
      <w:proofErr w:type="spellStart"/>
      <w:r w:rsidR="003D0DF9" w:rsidRPr="00E1646C">
        <w:t>W</w:t>
      </w:r>
      <w:r w:rsidR="00E377B7" w:rsidRPr="00E1646C">
        <w:t>n</w:t>
      </w:r>
      <w:proofErr w:type="spellEnd"/>
      <w:r w:rsidR="003D0DF9" w:rsidRPr="00E1646C">
        <w:t>. 2016) 380 P.3d 459</w:t>
      </w:r>
      <w:r w:rsidR="009B0E3E" w:rsidRPr="00E1646C">
        <w:t>, 461</w:t>
      </w:r>
      <w:r w:rsidR="00CF180E" w:rsidRPr="00E1646C">
        <w:t>-</w:t>
      </w:r>
      <w:r w:rsidR="00B75312" w:rsidRPr="00E1646C">
        <w:t>467</w:t>
      </w:r>
      <w:r w:rsidR="00B04DC3" w:rsidRPr="00E1646C">
        <w:t xml:space="preserve"> (</w:t>
      </w:r>
      <w:r w:rsidR="00B04DC3" w:rsidRPr="00E1646C">
        <w:rPr>
          <w:i/>
        </w:rPr>
        <w:t>Wakefield</w:t>
      </w:r>
      <w:r w:rsidR="00B04DC3" w:rsidRPr="00E1646C">
        <w:t>)</w:t>
      </w:r>
      <w:r w:rsidR="009B0E3E" w:rsidRPr="00E1646C">
        <w:t>,</w:t>
      </w:r>
      <w:r w:rsidR="003D0DF9" w:rsidRPr="00E1646C">
        <w:t xml:space="preserve"> </w:t>
      </w:r>
      <w:r w:rsidR="0029166B" w:rsidRPr="00E1646C">
        <w:t>the court</w:t>
      </w:r>
      <w:r w:rsidR="005B19C9" w:rsidRPr="00E1646C">
        <w:t xml:space="preserve"> </w:t>
      </w:r>
      <w:r w:rsidR="00B75312" w:rsidRPr="00E1646C">
        <w:t xml:space="preserve">vacated </w:t>
      </w:r>
      <w:r w:rsidR="0029166B" w:rsidRPr="00E1646C">
        <w:t xml:space="preserve">an order requiring </w:t>
      </w:r>
      <w:r w:rsidR="006F020B" w:rsidRPr="00E1646C">
        <w:t xml:space="preserve">a homeless, disabled, and indigent defendant, whose </w:t>
      </w:r>
      <w:r w:rsidR="00BC3212" w:rsidRPr="00E1646C">
        <w:t xml:space="preserve">only income was $710 per </w:t>
      </w:r>
      <w:r w:rsidR="00E658BF" w:rsidRPr="00E1646C">
        <w:t>m</w:t>
      </w:r>
      <w:r w:rsidR="00BC3212" w:rsidRPr="00E1646C">
        <w:t xml:space="preserve">onth in SSI payments, </w:t>
      </w:r>
      <w:r w:rsidR="00265AE1" w:rsidRPr="00E1646C">
        <w:t xml:space="preserve">to pay </w:t>
      </w:r>
      <w:r w:rsidR="003C6DFA" w:rsidRPr="00E1646C">
        <w:t xml:space="preserve">$15 each month </w:t>
      </w:r>
      <w:r w:rsidR="00616934" w:rsidRPr="00E1646C">
        <w:t>to</w:t>
      </w:r>
      <w:r w:rsidR="00E759AB" w:rsidRPr="00E1646C">
        <w:t xml:space="preserve"> </w:t>
      </w:r>
      <w:r w:rsidR="007C7E96" w:rsidRPr="00E1646C">
        <w:t>reimburse</w:t>
      </w:r>
      <w:r w:rsidR="00E759AB" w:rsidRPr="00E1646C">
        <w:t xml:space="preserve"> </w:t>
      </w:r>
      <w:r w:rsidR="00616934" w:rsidRPr="00E1646C">
        <w:t xml:space="preserve">the state </w:t>
      </w:r>
      <w:r w:rsidR="00E759AB" w:rsidRPr="00E1646C">
        <w:t xml:space="preserve">for </w:t>
      </w:r>
      <w:r w:rsidR="007C7E96" w:rsidRPr="00E1646C">
        <w:t xml:space="preserve">the cost of her prosecution.  </w:t>
      </w:r>
      <w:r w:rsidR="005B19C9" w:rsidRPr="00E1646C">
        <w:t xml:space="preserve">As J.G. observes, </w:t>
      </w:r>
      <w:r w:rsidR="00D71349" w:rsidRPr="00E1646C">
        <w:t>the court relied in part on 42 U.S.C. section 407(a)</w:t>
      </w:r>
      <w:r w:rsidR="008F43FE" w:rsidRPr="00E1646C">
        <w:t>.  (</w:t>
      </w:r>
      <w:r w:rsidR="008F43FE" w:rsidRPr="00E1646C">
        <w:rPr>
          <w:i/>
        </w:rPr>
        <w:t>Wakefield</w:t>
      </w:r>
      <w:r w:rsidR="008F43FE" w:rsidRPr="00E1646C">
        <w:t>, at pp</w:t>
      </w:r>
      <w:r w:rsidR="00E377B7" w:rsidRPr="00E1646C">
        <w:t>.</w:t>
      </w:r>
      <w:r w:rsidR="008F43FE" w:rsidRPr="00E1646C">
        <w:t xml:space="preserve"> 465-466.)  </w:t>
      </w:r>
      <w:r w:rsidR="00154D6B" w:rsidRPr="00E1646C">
        <w:t xml:space="preserve">However, </w:t>
      </w:r>
      <w:r w:rsidR="00E91624" w:rsidRPr="00E1646C">
        <w:t xml:space="preserve">this discussion was dictum </w:t>
      </w:r>
      <w:r w:rsidR="002012DD" w:rsidRPr="00E1646C">
        <w:t xml:space="preserve">because </w:t>
      </w:r>
      <w:r w:rsidR="00430D90" w:rsidRPr="00E1646C">
        <w:t xml:space="preserve">it was preceded by </w:t>
      </w:r>
      <w:r w:rsidR="00371C8E" w:rsidRPr="00E1646C">
        <w:t xml:space="preserve">the court’s </w:t>
      </w:r>
      <w:r w:rsidR="00E658BF" w:rsidRPr="00E1646C">
        <w:t xml:space="preserve">conclusion </w:t>
      </w:r>
      <w:r w:rsidR="00430D90" w:rsidRPr="00E1646C">
        <w:t xml:space="preserve">that </w:t>
      </w:r>
      <w:r w:rsidR="007C1DD9" w:rsidRPr="00E1646C">
        <w:t xml:space="preserve">the </w:t>
      </w:r>
      <w:r w:rsidR="00456CD8" w:rsidRPr="00E1646C">
        <w:t xml:space="preserve">order violated </w:t>
      </w:r>
      <w:r w:rsidR="00456CD8" w:rsidRPr="00E1646C">
        <w:rPr>
          <w:i/>
        </w:rPr>
        <w:t xml:space="preserve">state </w:t>
      </w:r>
      <w:r w:rsidR="00456CD8" w:rsidRPr="00E1646C">
        <w:t xml:space="preserve">law in numerous ways </w:t>
      </w:r>
      <w:r w:rsidR="00430D90" w:rsidRPr="00E1646C">
        <w:t>(</w:t>
      </w:r>
      <w:r w:rsidR="00430D90" w:rsidRPr="00E1646C">
        <w:rPr>
          <w:i/>
        </w:rPr>
        <w:t>id.</w:t>
      </w:r>
      <w:r w:rsidR="00430D90" w:rsidRPr="00E1646C">
        <w:t xml:space="preserve"> at pp. 464-465) </w:t>
      </w:r>
      <w:r w:rsidR="00456CD8" w:rsidRPr="00E1646C">
        <w:t xml:space="preserve">and </w:t>
      </w:r>
      <w:r w:rsidR="00430D90" w:rsidRPr="00E1646C">
        <w:t xml:space="preserve">was </w:t>
      </w:r>
      <w:r w:rsidR="00E658BF" w:rsidRPr="00E1646C">
        <w:t xml:space="preserve">followed by </w:t>
      </w:r>
      <w:r w:rsidR="00C161F8" w:rsidRPr="00E1646C">
        <w:t xml:space="preserve">the court’s </w:t>
      </w:r>
      <w:r w:rsidR="00E658BF" w:rsidRPr="00E1646C">
        <w:t xml:space="preserve">conclusion that substantial evidence did not support </w:t>
      </w:r>
      <w:r w:rsidR="00456CD8" w:rsidRPr="00E1646C">
        <w:t xml:space="preserve">the factual findings </w:t>
      </w:r>
      <w:r w:rsidR="00E91624" w:rsidRPr="00E1646C">
        <w:t xml:space="preserve">on which </w:t>
      </w:r>
      <w:r w:rsidR="00E658BF" w:rsidRPr="00E1646C">
        <w:t xml:space="preserve">the order </w:t>
      </w:r>
      <w:r w:rsidR="00E91624" w:rsidRPr="00E1646C">
        <w:t>was based</w:t>
      </w:r>
      <w:r w:rsidR="00097A0A" w:rsidRPr="00E1646C">
        <w:t xml:space="preserve"> (</w:t>
      </w:r>
      <w:r w:rsidR="00E658BF" w:rsidRPr="00E1646C">
        <w:rPr>
          <w:i/>
        </w:rPr>
        <w:t>i</w:t>
      </w:r>
      <w:r w:rsidR="00097A0A" w:rsidRPr="00E1646C">
        <w:rPr>
          <w:i/>
        </w:rPr>
        <w:t>d.</w:t>
      </w:r>
      <w:r w:rsidR="00097A0A" w:rsidRPr="00E1646C">
        <w:t xml:space="preserve"> at p. </w:t>
      </w:r>
      <w:r w:rsidR="00754791" w:rsidRPr="00E1646C">
        <w:t>46</w:t>
      </w:r>
      <w:r w:rsidR="001D34C5" w:rsidRPr="00E1646C">
        <w:t>6)</w:t>
      </w:r>
      <w:r w:rsidR="00E658BF" w:rsidRPr="00E1646C">
        <w:t xml:space="preserve">.  </w:t>
      </w:r>
      <w:r w:rsidR="00474D2E" w:rsidRPr="00E1646C">
        <w:t>Moreover</w:t>
      </w:r>
      <w:r w:rsidR="003023A2" w:rsidRPr="00E1646C">
        <w:t>, the entire opinion was advisory</w:t>
      </w:r>
      <w:r w:rsidR="00C863A8" w:rsidRPr="00E1646C">
        <w:t xml:space="preserve"> because </w:t>
      </w:r>
      <w:r w:rsidR="007970EB" w:rsidRPr="00E1646C">
        <w:t xml:space="preserve">the parties </w:t>
      </w:r>
      <w:r w:rsidR="00C161F8" w:rsidRPr="00E1646C">
        <w:t xml:space="preserve">had </w:t>
      </w:r>
      <w:r w:rsidR="00DD7B68" w:rsidRPr="00E1646C">
        <w:t>agreed that</w:t>
      </w:r>
      <w:r w:rsidR="006168F9" w:rsidRPr="00E1646C">
        <w:t xml:space="preserve">, as a matter of state law, </w:t>
      </w:r>
      <w:r w:rsidR="00DD7B68" w:rsidRPr="00E1646C">
        <w:t xml:space="preserve">the order </w:t>
      </w:r>
      <w:r w:rsidR="006168F9" w:rsidRPr="00E1646C">
        <w:t xml:space="preserve">was erroneous and </w:t>
      </w:r>
      <w:r w:rsidR="000C4960" w:rsidRPr="00E1646C">
        <w:t xml:space="preserve">the defendant’s reimbursement </w:t>
      </w:r>
      <w:r w:rsidR="0045168E" w:rsidRPr="00E1646C">
        <w:t xml:space="preserve">payments </w:t>
      </w:r>
      <w:r w:rsidR="00751D9B" w:rsidRPr="00E1646C">
        <w:t>should be remitted</w:t>
      </w:r>
      <w:r w:rsidR="00C454E0" w:rsidRPr="00E1646C">
        <w:t xml:space="preserve">, and they </w:t>
      </w:r>
      <w:r w:rsidR="00C161F8" w:rsidRPr="00E1646C">
        <w:t xml:space="preserve">had </w:t>
      </w:r>
      <w:r w:rsidR="00C454E0" w:rsidRPr="00E1646C">
        <w:t xml:space="preserve">asked the court to </w:t>
      </w:r>
      <w:r w:rsidR="00F55766" w:rsidRPr="00E1646C">
        <w:t>remand the case for entry of an order remitting</w:t>
      </w:r>
      <w:r w:rsidR="0045168E" w:rsidRPr="00E1646C">
        <w:t xml:space="preserve"> the payments</w:t>
      </w:r>
      <w:r w:rsidR="00F55766" w:rsidRPr="00E1646C">
        <w:t xml:space="preserve">. </w:t>
      </w:r>
      <w:r w:rsidR="00751D9B" w:rsidRPr="00E1646C">
        <w:t xml:space="preserve"> (</w:t>
      </w:r>
      <w:r w:rsidR="00D15F08" w:rsidRPr="00E1646C">
        <w:rPr>
          <w:i/>
        </w:rPr>
        <w:t xml:space="preserve">Id. </w:t>
      </w:r>
      <w:r w:rsidR="00D15F08" w:rsidRPr="00E1646C">
        <w:t xml:space="preserve">at pp. </w:t>
      </w:r>
      <w:r w:rsidR="00751D9B" w:rsidRPr="00E1646C">
        <w:t>461</w:t>
      </w:r>
      <w:r w:rsidR="00D15F08" w:rsidRPr="00E1646C">
        <w:t>, 463.</w:t>
      </w:r>
      <w:r w:rsidR="00751D9B" w:rsidRPr="00E1646C">
        <w:t>)</w:t>
      </w:r>
      <w:r w:rsidR="00D15F08" w:rsidRPr="00E1646C">
        <w:t xml:space="preserve">  </w:t>
      </w:r>
      <w:r w:rsidR="00386E02" w:rsidRPr="00E1646C">
        <w:t>T</w:t>
      </w:r>
      <w:r w:rsidR="000F6C6F" w:rsidRPr="00E1646C">
        <w:t xml:space="preserve">he court </w:t>
      </w:r>
      <w:r w:rsidR="00386E02" w:rsidRPr="00E1646C">
        <w:t xml:space="preserve">itself explained that it was </w:t>
      </w:r>
      <w:r w:rsidR="00324647" w:rsidRPr="00E1646C">
        <w:t>“nonetheless” (</w:t>
      </w:r>
      <w:r w:rsidR="00324647" w:rsidRPr="00E1646C">
        <w:rPr>
          <w:i/>
        </w:rPr>
        <w:t>id.</w:t>
      </w:r>
      <w:r w:rsidR="00324647" w:rsidRPr="00E1646C">
        <w:t xml:space="preserve"> at p. 463) </w:t>
      </w:r>
      <w:r w:rsidR="000F6C6F" w:rsidRPr="00E1646C">
        <w:t>discuss</w:t>
      </w:r>
      <w:r w:rsidR="00386E02" w:rsidRPr="00E1646C">
        <w:t>ing</w:t>
      </w:r>
      <w:r w:rsidR="000F6C6F" w:rsidRPr="00E1646C">
        <w:t xml:space="preserve"> the </w:t>
      </w:r>
      <w:r w:rsidR="00386E02" w:rsidRPr="00E1646C">
        <w:t xml:space="preserve">claim’s </w:t>
      </w:r>
      <w:r w:rsidR="000F6C6F" w:rsidRPr="00E1646C">
        <w:t xml:space="preserve">merits </w:t>
      </w:r>
      <w:r w:rsidR="00422F68" w:rsidRPr="00E1646C">
        <w:t xml:space="preserve">at the “request” of the parties </w:t>
      </w:r>
      <w:r w:rsidR="005E5B1C" w:rsidRPr="00E1646C">
        <w:t>“to provide guidance . . . in the future” (</w:t>
      </w:r>
      <w:r w:rsidR="00FC4CD4" w:rsidRPr="00E1646C">
        <w:rPr>
          <w:i/>
        </w:rPr>
        <w:t>i</w:t>
      </w:r>
      <w:r w:rsidR="005E5B1C" w:rsidRPr="00E1646C">
        <w:rPr>
          <w:i/>
        </w:rPr>
        <w:t xml:space="preserve">d. </w:t>
      </w:r>
      <w:r w:rsidR="005E5B1C" w:rsidRPr="00E1646C">
        <w:t>at p. 461)</w:t>
      </w:r>
      <w:r w:rsidR="00FC4CD4" w:rsidRPr="00E1646C">
        <w:t xml:space="preserve">.  </w:t>
      </w:r>
    </w:p>
    <w:p w14:paraId="35F57D5A" w14:textId="12C41944" w:rsidR="007627E8" w:rsidRPr="00E1646C" w:rsidRDefault="00B04DC3" w:rsidP="00E1646C">
      <w:pPr>
        <w:tabs>
          <w:tab w:val="left" w:pos="1440"/>
        </w:tabs>
        <w:ind w:firstLine="720"/>
      </w:pPr>
      <w:r w:rsidRPr="00E1646C">
        <w:t>In any event</w:t>
      </w:r>
      <w:r w:rsidR="00FC4CD4" w:rsidRPr="00E1646C">
        <w:t xml:space="preserve">, </w:t>
      </w:r>
      <w:r w:rsidR="001F25EF" w:rsidRPr="00E1646C">
        <w:t xml:space="preserve">the </w:t>
      </w:r>
      <w:r w:rsidRPr="00E1646C">
        <w:rPr>
          <w:i/>
        </w:rPr>
        <w:t xml:space="preserve">Wakefield </w:t>
      </w:r>
      <w:r w:rsidR="001F25EF" w:rsidRPr="00E1646C">
        <w:t>court</w:t>
      </w:r>
      <w:r w:rsidR="0058117B" w:rsidRPr="00E1646C">
        <w:t>’s dictum</w:t>
      </w:r>
      <w:r w:rsidR="001F25EF" w:rsidRPr="00E1646C">
        <w:t xml:space="preserve"> </w:t>
      </w:r>
      <w:r w:rsidR="00281DA0" w:rsidRPr="00E1646C">
        <w:t xml:space="preserve">regarding 42 U.S.C. section 407(a) does </w:t>
      </w:r>
      <w:r w:rsidR="001F25EF" w:rsidRPr="00E1646C">
        <w:t>not, as J.G. suggests, state that 42 U.S.C. section 407(a) precludes</w:t>
      </w:r>
      <w:r w:rsidR="00544178" w:rsidRPr="00E1646C">
        <w:t xml:space="preserve"> </w:t>
      </w:r>
      <w:r w:rsidR="004A5E12" w:rsidRPr="00E1646C">
        <w:t xml:space="preserve">all </w:t>
      </w:r>
      <w:r w:rsidR="00544178" w:rsidRPr="00E1646C">
        <w:t xml:space="preserve">consideration of SSI benefits in determining a recipient’s ability to pay </w:t>
      </w:r>
      <w:r w:rsidR="004A5E12" w:rsidRPr="00E1646C">
        <w:t xml:space="preserve">a </w:t>
      </w:r>
      <w:r w:rsidR="00544178" w:rsidRPr="00E1646C">
        <w:t xml:space="preserve">legal obligation.  </w:t>
      </w:r>
      <w:r w:rsidR="00ED6CF5" w:rsidRPr="00E1646C">
        <w:t xml:space="preserve">Instead, </w:t>
      </w:r>
      <w:r w:rsidR="00365048" w:rsidRPr="00E1646C">
        <w:t xml:space="preserve">it </w:t>
      </w:r>
      <w:r w:rsidR="00F1674C" w:rsidRPr="00E1646C">
        <w:t>state</w:t>
      </w:r>
      <w:r w:rsidR="00281DA0" w:rsidRPr="00E1646C">
        <w:t>s</w:t>
      </w:r>
      <w:r w:rsidR="00795E42" w:rsidRPr="00E1646C">
        <w:t xml:space="preserve"> that “federal law prohibits courts from ordering defendants to pay [reimbursement costs] if </w:t>
      </w:r>
      <w:r w:rsidR="00BD4F2A" w:rsidRPr="00E1646C">
        <w:t xml:space="preserve">[their] </w:t>
      </w:r>
      <w:r w:rsidR="00795E42" w:rsidRPr="00E1646C">
        <w:t>only source of income is social security disability”</w:t>
      </w:r>
      <w:r w:rsidR="00BD4F2A" w:rsidRPr="00E1646C">
        <w:t xml:space="preserve"> </w:t>
      </w:r>
      <w:r w:rsidR="005A656D" w:rsidRPr="00E1646C">
        <w:t>because</w:t>
      </w:r>
      <w:r w:rsidR="004465C3" w:rsidRPr="00E1646C">
        <w:t>,</w:t>
      </w:r>
      <w:r w:rsidR="005A656D" w:rsidRPr="00E1646C">
        <w:t xml:space="preserve"> under </w:t>
      </w:r>
      <w:proofErr w:type="spellStart"/>
      <w:r w:rsidR="005A656D" w:rsidRPr="00E1646C">
        <w:rPr>
          <w:i/>
        </w:rPr>
        <w:t>Keffeler</w:t>
      </w:r>
      <w:proofErr w:type="spellEnd"/>
      <w:r w:rsidR="005A656D" w:rsidRPr="00E1646C">
        <w:t xml:space="preserve">, </w:t>
      </w:r>
      <w:r w:rsidR="00BD4F2A" w:rsidRPr="00E1646C">
        <w:t xml:space="preserve">such an order </w:t>
      </w:r>
      <w:r w:rsidR="00867138" w:rsidRPr="00E1646C">
        <w:t xml:space="preserve">would </w:t>
      </w:r>
      <w:r w:rsidR="005A656D" w:rsidRPr="00E1646C">
        <w:t>constit</w:t>
      </w:r>
      <w:r w:rsidR="00867138" w:rsidRPr="00E1646C">
        <w:t xml:space="preserve">ute </w:t>
      </w:r>
      <w:r w:rsidR="004465C3" w:rsidRPr="00E1646C">
        <w:t>“other legal process” within the meaning of 42 U.S.C. section 407(a).  (</w:t>
      </w:r>
      <w:r w:rsidR="00CD0C9E" w:rsidRPr="00E1646C">
        <w:rPr>
          <w:i/>
        </w:rPr>
        <w:t>Wakefield</w:t>
      </w:r>
      <w:r w:rsidR="00CD0C9E" w:rsidRPr="00E1646C">
        <w:t xml:space="preserve">, </w:t>
      </w:r>
      <w:r w:rsidR="001309F3" w:rsidRPr="00E1646C">
        <w:rPr>
          <w:i/>
        </w:rPr>
        <w:t>supra</w:t>
      </w:r>
      <w:r w:rsidR="001309F3" w:rsidRPr="00E1646C">
        <w:t>,</w:t>
      </w:r>
      <w:r w:rsidR="00145BE7">
        <w:t xml:space="preserve"> </w:t>
      </w:r>
      <w:r w:rsidR="001309F3" w:rsidRPr="00E1646C">
        <w:t xml:space="preserve">380 P.3d </w:t>
      </w:r>
      <w:r w:rsidR="00CD0C9E" w:rsidRPr="00E1646C">
        <w:t xml:space="preserve">at p. </w:t>
      </w:r>
      <w:r w:rsidR="007627E8" w:rsidRPr="00E1646C">
        <w:t>466.)</w:t>
      </w:r>
      <w:r w:rsidR="003E132A" w:rsidRPr="00E1646C">
        <w:t xml:space="preserve">  </w:t>
      </w:r>
      <w:r w:rsidR="0022392A" w:rsidRPr="00E1646C">
        <w:t xml:space="preserve">In this regard, the court’s discussion </w:t>
      </w:r>
      <w:r w:rsidR="002D4ED4" w:rsidRPr="00E1646C">
        <w:t xml:space="preserve">notably </w:t>
      </w:r>
      <w:r w:rsidR="0022392A" w:rsidRPr="00E1646C">
        <w:t>diverge</w:t>
      </w:r>
      <w:r w:rsidR="002D4ED4" w:rsidRPr="00E1646C">
        <w:t>d</w:t>
      </w:r>
      <w:r w:rsidR="0022392A" w:rsidRPr="00E1646C">
        <w:t xml:space="preserve"> from one of the authorities on which it </w:t>
      </w:r>
      <w:r w:rsidR="007A66D4" w:rsidRPr="00E1646C">
        <w:t xml:space="preserve">purported to </w:t>
      </w:r>
      <w:r w:rsidR="0022392A" w:rsidRPr="00E1646C">
        <w:t>rel</w:t>
      </w:r>
      <w:r w:rsidR="00526CB8" w:rsidRPr="00E1646C">
        <w:t>y</w:t>
      </w:r>
      <w:r w:rsidR="0022392A" w:rsidRPr="00E1646C">
        <w:t xml:space="preserve">:  </w:t>
      </w:r>
      <w:r w:rsidR="00967C64" w:rsidRPr="00E1646C">
        <w:rPr>
          <w:i/>
        </w:rPr>
        <w:t xml:space="preserve">In re </w:t>
      </w:r>
      <w:proofErr w:type="spellStart"/>
      <w:r w:rsidR="00967C64" w:rsidRPr="00E1646C">
        <w:rPr>
          <w:i/>
        </w:rPr>
        <w:t>Lampart</w:t>
      </w:r>
      <w:proofErr w:type="spellEnd"/>
      <w:r w:rsidR="00967C64" w:rsidRPr="00E1646C">
        <w:t xml:space="preserve">, </w:t>
      </w:r>
      <w:r w:rsidR="00967C64" w:rsidRPr="00E1646C">
        <w:rPr>
          <w:i/>
        </w:rPr>
        <w:t>supra</w:t>
      </w:r>
      <w:r w:rsidR="00967C64" w:rsidRPr="00E1646C">
        <w:t>, 856 N.W.2d 192.</w:t>
      </w:r>
      <w:r w:rsidR="00CB05FB" w:rsidRPr="00E1646C">
        <w:t xml:space="preserve"> </w:t>
      </w:r>
      <w:r w:rsidR="002C11FB" w:rsidRPr="00E1646C">
        <w:t xml:space="preserve"> (</w:t>
      </w:r>
      <w:r w:rsidR="002C11FB" w:rsidRPr="00E1646C">
        <w:rPr>
          <w:i/>
        </w:rPr>
        <w:t>Wakefield</w:t>
      </w:r>
      <w:r w:rsidR="002C11FB" w:rsidRPr="00E1646C">
        <w:t xml:space="preserve">, </w:t>
      </w:r>
      <w:r w:rsidR="002C11FB" w:rsidRPr="00E1646C">
        <w:rPr>
          <w:i/>
        </w:rPr>
        <w:t>supra</w:t>
      </w:r>
      <w:r w:rsidR="002C11FB" w:rsidRPr="00E1646C">
        <w:t xml:space="preserve">, </w:t>
      </w:r>
      <w:r w:rsidR="00D1184F" w:rsidRPr="00E1646C">
        <w:t xml:space="preserve">380 P.3d at p. </w:t>
      </w:r>
      <w:r w:rsidR="00121896" w:rsidRPr="00E1646C">
        <w:t xml:space="preserve">466.)  </w:t>
      </w:r>
      <w:r w:rsidR="00F578BA" w:rsidRPr="00E1646C">
        <w:t xml:space="preserve">There, the court held that, as to a person whose “only source of income was $730 per month in </w:t>
      </w:r>
      <w:r w:rsidR="00856BB8" w:rsidRPr="00E1646C">
        <w:t xml:space="preserve">[SSD] </w:t>
      </w:r>
      <w:r w:rsidR="00F578BA" w:rsidRPr="00E1646C">
        <w:t xml:space="preserve">benefits” </w:t>
      </w:r>
      <w:r w:rsidR="00CE10B1" w:rsidRPr="00E1646C">
        <w:t>(</w:t>
      </w:r>
      <w:r w:rsidR="00CE10B1" w:rsidRPr="00E1646C">
        <w:rPr>
          <w:i/>
        </w:rPr>
        <w:t xml:space="preserve">In re </w:t>
      </w:r>
      <w:proofErr w:type="spellStart"/>
      <w:r w:rsidR="00CE10B1" w:rsidRPr="00E1646C">
        <w:rPr>
          <w:i/>
        </w:rPr>
        <w:t>Lampart</w:t>
      </w:r>
      <w:proofErr w:type="spellEnd"/>
      <w:r w:rsidR="00CE10B1" w:rsidRPr="00E1646C">
        <w:t xml:space="preserve">, at p. </w:t>
      </w:r>
      <w:r w:rsidR="00856BB8" w:rsidRPr="00E1646C">
        <w:t>194</w:t>
      </w:r>
      <w:r w:rsidR="00CE10B1" w:rsidRPr="00E1646C">
        <w:t xml:space="preserve">), </w:t>
      </w:r>
      <w:r w:rsidR="00F578BA" w:rsidRPr="00E1646C">
        <w:t xml:space="preserve">42 U.S.C. section 407(a) </w:t>
      </w:r>
      <w:r w:rsidR="00C8191C" w:rsidRPr="00E1646C">
        <w:t xml:space="preserve">did </w:t>
      </w:r>
      <w:r w:rsidR="00F578BA" w:rsidRPr="00E1646C">
        <w:t>not prohibit either “consider[</w:t>
      </w:r>
      <w:proofErr w:type="spellStart"/>
      <w:r w:rsidR="00F578BA" w:rsidRPr="00E1646C">
        <w:t>ation</w:t>
      </w:r>
      <w:proofErr w:type="spellEnd"/>
      <w:r w:rsidR="00F578BA" w:rsidRPr="00E1646C">
        <w:t>]” of the benefits “as income for purposes of fashioning a restitution order” or actual imposition of a restitution</w:t>
      </w:r>
      <w:r w:rsidR="007F2339" w:rsidRPr="00E1646C">
        <w:t xml:space="preserve"> obligation </w:t>
      </w:r>
      <w:r w:rsidR="00F578BA" w:rsidRPr="00E1646C">
        <w:t>(</w:t>
      </w:r>
      <w:r w:rsidR="00F578BA" w:rsidRPr="00E1646C">
        <w:rPr>
          <w:i/>
        </w:rPr>
        <w:t xml:space="preserve">In re </w:t>
      </w:r>
      <w:proofErr w:type="spellStart"/>
      <w:r w:rsidR="00F578BA" w:rsidRPr="00E1646C">
        <w:rPr>
          <w:i/>
        </w:rPr>
        <w:t>Lampart</w:t>
      </w:r>
      <w:proofErr w:type="spellEnd"/>
      <w:r w:rsidR="00F578BA" w:rsidRPr="00E1646C">
        <w:t>, at p. 200)</w:t>
      </w:r>
      <w:r w:rsidR="007F2339" w:rsidRPr="00E1646C">
        <w:t>.</w:t>
      </w:r>
      <w:r w:rsidR="00F578BA" w:rsidRPr="00E1646C">
        <w:t xml:space="preserve">  Instead, it only preclude</w:t>
      </w:r>
      <w:r w:rsidR="00457300" w:rsidRPr="00E1646C">
        <w:t>d</w:t>
      </w:r>
      <w:r w:rsidR="00F578BA" w:rsidRPr="00E1646C">
        <w:t xml:space="preserve"> using the judicial contempt power to compel the recipient actually to use benefits to pay restitution.  (</w:t>
      </w:r>
      <w:r w:rsidR="00F578BA" w:rsidRPr="00E1646C">
        <w:rPr>
          <w:i/>
        </w:rPr>
        <w:t>Ibid.</w:t>
      </w:r>
      <w:r w:rsidR="00F578BA" w:rsidRPr="00E1646C">
        <w:t>)</w:t>
      </w:r>
      <w:r w:rsidR="007F2339" w:rsidRPr="00E1646C">
        <w:t xml:space="preserve">  </w:t>
      </w:r>
      <w:r w:rsidR="00F578BA" w:rsidRPr="00E1646C">
        <w:t xml:space="preserve">Consistent with these holdings, the court provided the following instructions for further proceedings:  “If it [is] determined [on remand] that [the recipient’s] only asset, or source of income, is and remains from </w:t>
      </w:r>
      <w:r w:rsidR="001C7AD2" w:rsidRPr="00E1646C">
        <w:t>[</w:t>
      </w:r>
      <w:r w:rsidR="00F578BA" w:rsidRPr="00E1646C">
        <w:t>SSD</w:t>
      </w:r>
      <w:r w:rsidR="001C7AD2" w:rsidRPr="00E1646C">
        <w:t>]</w:t>
      </w:r>
      <w:r w:rsidR="00F578BA" w:rsidRPr="00E1646C">
        <w:t xml:space="preserve"> benefits, 42 U.S.C. § 407(a) prohibits the use of legal process . . . from reaching those benefits to satisfy the restitution order.  [Citation.]  If, however, [she] is found to have income aside from her </w:t>
      </w:r>
      <w:r w:rsidR="001C7AD2" w:rsidRPr="00E1646C">
        <w:t>[</w:t>
      </w:r>
      <w:r w:rsidR="00F578BA" w:rsidRPr="00E1646C">
        <w:t>SSD</w:t>
      </w:r>
      <w:r w:rsidR="001C7AD2" w:rsidRPr="00E1646C">
        <w:t>]</w:t>
      </w:r>
      <w:r w:rsidR="00F578BA" w:rsidRPr="00E1646C">
        <w:t xml:space="preserve"> benefits, or other assets that are derived from other sources, that income or those assets could be used to satisfy the restitution award.  The restitution order itself remains valid.  Indeed, [</w:t>
      </w:r>
      <w:r w:rsidR="00EC1D9C" w:rsidRPr="00E1646C">
        <w:t>her</w:t>
      </w:r>
      <w:r w:rsidR="00F578BA" w:rsidRPr="00E1646C">
        <w:t>] receipt of</w:t>
      </w:r>
      <w:r w:rsidR="001C7AD2" w:rsidRPr="00E1646C">
        <w:t xml:space="preserve"> [SSD]</w:t>
      </w:r>
      <w:r w:rsidR="00F578BA" w:rsidRPr="00E1646C">
        <w:t xml:space="preserve"> benefits does not immunize her from the restitution order; rather, it merely prohibits the trial court from using legal process to compel satisfaction of the restitution order from those benefits.  Because it is possible that [she] may have assets or may receive income from other sources in the future, we affirm the trial court’s refusal to cancel or modify [the] restitution obligation.”  (</w:t>
      </w:r>
      <w:r w:rsidR="008D38ED" w:rsidRPr="00E1646C">
        <w:rPr>
          <w:i/>
        </w:rPr>
        <w:t xml:space="preserve">In re </w:t>
      </w:r>
      <w:proofErr w:type="spellStart"/>
      <w:r w:rsidR="00F578BA" w:rsidRPr="00E1646C">
        <w:rPr>
          <w:i/>
        </w:rPr>
        <w:t>Lampart</w:t>
      </w:r>
      <w:proofErr w:type="spellEnd"/>
      <w:r w:rsidR="00F578BA" w:rsidRPr="00E1646C">
        <w:t>, at p. 203.)</w:t>
      </w:r>
    </w:p>
    <w:p w14:paraId="6E6A2D48" w14:textId="77777777" w:rsidR="003C464D" w:rsidRDefault="00912B6B" w:rsidP="003C464D">
      <w:pPr>
        <w:tabs>
          <w:tab w:val="left" w:pos="1440"/>
        </w:tabs>
        <w:ind w:firstLine="720"/>
      </w:pPr>
      <w:r w:rsidRPr="00E1646C">
        <w:t xml:space="preserve">Relying on </w:t>
      </w:r>
      <w:r w:rsidRPr="00E1646C">
        <w:rPr>
          <w:i/>
        </w:rPr>
        <w:t>Wakefield</w:t>
      </w:r>
      <w:r w:rsidR="00FB0132" w:rsidRPr="00E1646C">
        <w:t xml:space="preserve"> while </w:t>
      </w:r>
      <w:r w:rsidRPr="00E1646C">
        <w:t xml:space="preserve">ignoring </w:t>
      </w:r>
      <w:r w:rsidRPr="00E1646C">
        <w:rPr>
          <w:i/>
        </w:rPr>
        <w:t xml:space="preserve">In re </w:t>
      </w:r>
      <w:proofErr w:type="spellStart"/>
      <w:r w:rsidRPr="00E1646C">
        <w:rPr>
          <w:i/>
        </w:rPr>
        <w:t>Lampart</w:t>
      </w:r>
      <w:proofErr w:type="spellEnd"/>
      <w:r w:rsidRPr="00E1646C">
        <w:t xml:space="preserve">, J.G. argues that </w:t>
      </w:r>
      <w:r w:rsidR="009A34E4" w:rsidRPr="00E1646C">
        <w:t>“where, as here, an individual</w:t>
      </w:r>
      <w:r w:rsidR="006E72D1" w:rsidRPr="00E1646C">
        <w:t>’</w:t>
      </w:r>
      <w:r w:rsidR="009A34E4" w:rsidRPr="00E1646C">
        <w:t>s only source of ‘income’ is Social Security benefits</w:t>
      </w:r>
      <w:r w:rsidR="00636044" w:rsidRPr="00E1646C">
        <w:t xml:space="preserve">,” </w:t>
      </w:r>
      <w:r w:rsidR="004174C2" w:rsidRPr="00E1646C">
        <w:t xml:space="preserve"> </w:t>
      </w:r>
      <w:r w:rsidR="00BC6A85" w:rsidRPr="00E1646C">
        <w:t>“a distinction between treating Social Security benefits as income to assess an individual</w:t>
      </w:r>
      <w:r w:rsidR="006E72D1" w:rsidRPr="00E1646C">
        <w:t>’</w:t>
      </w:r>
      <w:r w:rsidR="00BC6A85" w:rsidRPr="00E1646C">
        <w:t xml:space="preserve">s ability to pay restitution and requiring their use to pay restitution . . . is a distinction without a difference.”  </w:t>
      </w:r>
      <w:r w:rsidR="00CF467C" w:rsidRPr="00E1646C">
        <w:t>The People respond that J.G.’s argument “overlooks the fact that, among other things, a court can consider</w:t>
      </w:r>
      <w:r w:rsidR="001D634A" w:rsidRPr="00E1646C">
        <w:t xml:space="preserve"> . . . </w:t>
      </w:r>
      <w:r w:rsidR="00CF467C" w:rsidRPr="00E1646C">
        <w:t>a minor’s</w:t>
      </w:r>
      <w:r w:rsidR="004B6AC3" w:rsidRPr="00E1646C">
        <w:t> </w:t>
      </w:r>
      <w:r w:rsidR="00CF467C" w:rsidRPr="00E1646C">
        <w:t>future earning capacity, i.e., ability to obtain employment, when determining whether he or she has an ability to pay.</w:t>
      </w:r>
      <w:r w:rsidR="004B6AC3" w:rsidRPr="00E1646C">
        <w:t xml:space="preserve">”  </w:t>
      </w:r>
    </w:p>
    <w:bookmarkEnd w:id="1"/>
    <w:p w14:paraId="4273F863" w14:textId="77777777" w:rsidR="00357CA5" w:rsidRDefault="00357CA5" w:rsidP="00357CA5">
      <w:pPr>
        <w:tabs>
          <w:tab w:val="left" w:pos="1440"/>
        </w:tabs>
        <w:ind w:firstLine="720"/>
      </w:pPr>
      <w:r>
        <w:t xml:space="preserve">In light of developments at oral argument, we need not take a position on these competing views in order to dispose of this case.  Refining their position, the People stated during oral argument that the ability to pay determination in this case would be “improper” if the juvenile court “was contemplating the social security money as the source of the restitution payments,” i.e., that J.G. could pay “from [his] social security money.”  The People also conceded that (1) </w:t>
      </w:r>
      <w:r w:rsidRPr="003D4AA2">
        <w:t xml:space="preserve">it would be “reasonable” to </w:t>
      </w:r>
      <w:r>
        <w:t xml:space="preserve">conclude from the record that this was, in fact, the basis for the court’s decision, and (2) on this reading of the record, the correct remedy would be to remand for a new ability to pay hearing, during which the juvenile court could consider J.G.’s future earning capacity and the total amount of restitution to be ordered.  </w:t>
      </w:r>
    </w:p>
    <w:p w14:paraId="760CD00B" w14:textId="77777777" w:rsidR="00357CA5" w:rsidRPr="00E1646C" w:rsidRDefault="00357CA5" w:rsidP="00357CA5">
      <w:r>
        <w:tab/>
        <w:t xml:space="preserve">We agree with the People that the record indicates the juvenile court </w:t>
      </w:r>
      <w:r w:rsidRPr="00F04FC5">
        <w:t>“was contemplating the social security money as the source of the restitution payments</w:t>
      </w:r>
      <w:r>
        <w:t>.</w:t>
      </w:r>
      <w:r w:rsidRPr="00F04FC5">
        <w:t>”</w:t>
      </w:r>
      <w:r>
        <w:t xml:space="preserve">  </w:t>
      </w:r>
      <w:r w:rsidRPr="00E1646C">
        <w:t xml:space="preserve">As earlier detailed, in its prefatory remarks, </w:t>
      </w:r>
      <w:r>
        <w:t xml:space="preserve">the court </w:t>
      </w:r>
      <w:r w:rsidRPr="00E1646C">
        <w:t>discussed only matters related to J.G.’s SSI benefits, including the amount he received, whether there were any “restrictions” or “requirements” as to “how” the money “was to be spent,” and how the money was “[</w:t>
      </w:r>
      <w:proofErr w:type="spellStart"/>
      <w:r w:rsidRPr="00E1646C">
        <w:t>i</w:t>
      </w:r>
      <w:proofErr w:type="spellEnd"/>
      <w:r w:rsidRPr="00E1646C">
        <w:t xml:space="preserve">]n fact” being spent.  </w:t>
      </w:r>
      <w:r>
        <w:t>T</w:t>
      </w:r>
      <w:r w:rsidRPr="00E1646C">
        <w:t xml:space="preserve">he </w:t>
      </w:r>
      <w:r>
        <w:t xml:space="preserve">record reflects </w:t>
      </w:r>
      <w:r w:rsidRPr="00E1646C">
        <w:t xml:space="preserve">no express finding regarding </w:t>
      </w:r>
      <w:r>
        <w:t xml:space="preserve">J.G.’s </w:t>
      </w:r>
      <w:r w:rsidRPr="00E1646C">
        <w:t>future earning capacity</w:t>
      </w:r>
      <w:r>
        <w:t xml:space="preserve">, </w:t>
      </w:r>
      <w:r w:rsidRPr="00E1646C">
        <w:t xml:space="preserve">no mention of </w:t>
      </w:r>
      <w:r>
        <w:t xml:space="preserve">it </w:t>
      </w:r>
      <w:r w:rsidRPr="00E1646C">
        <w:t>as a basis for the juvenile court’s determination</w:t>
      </w:r>
      <w:r>
        <w:t xml:space="preserve">, and no reference to it in </w:t>
      </w:r>
      <w:r w:rsidRPr="00E1646C">
        <w:t xml:space="preserve">the </w:t>
      </w:r>
      <w:r>
        <w:t xml:space="preserve">parties’ </w:t>
      </w:r>
      <w:r w:rsidRPr="00E1646C">
        <w:t>briefs and arguments</w:t>
      </w:r>
      <w:r>
        <w:t>.  Given our reading of the record, we accept the People’s concession that the proper disposition of this case is to reverse the judgment and remand for a new ability to pay hearing that includes consideration of J.G.’s future earning capacity, his current financial circumstances, and the total amount of restitution to be ordered.</w:t>
      </w:r>
      <w:r w:rsidRPr="00E1646C">
        <w:rPr>
          <w:rStyle w:val="FootnoteReference"/>
        </w:rPr>
        <w:footnoteReference w:id="9"/>
      </w:r>
    </w:p>
    <w:p w14:paraId="0FB1A441" w14:textId="77777777" w:rsidR="00205173" w:rsidRDefault="00205173">
      <w:pPr>
        <w:spacing w:after="0" w:line="240" w:lineRule="auto"/>
        <w:jc w:val="left"/>
        <w:rPr>
          <w:b/>
          <w:smallCaps/>
        </w:rPr>
      </w:pPr>
      <w:r>
        <w:br w:type="page"/>
      </w:r>
    </w:p>
    <w:p w14:paraId="64962D48" w14:textId="7065E290" w:rsidR="00357CA5" w:rsidRPr="00E1646C" w:rsidRDefault="00357CA5" w:rsidP="00357CA5">
      <w:pPr>
        <w:pStyle w:val="Heading1"/>
      </w:pPr>
      <w:r w:rsidRPr="00E1646C">
        <w:t>III. Disposition</w:t>
      </w:r>
    </w:p>
    <w:p w14:paraId="70540396" w14:textId="77777777" w:rsidR="00357CA5" w:rsidRPr="00E1646C" w:rsidRDefault="00357CA5" w:rsidP="00357CA5">
      <w:pPr>
        <w:tabs>
          <w:tab w:val="left" w:pos="1440"/>
        </w:tabs>
        <w:ind w:firstLine="720"/>
      </w:pPr>
      <w:r w:rsidRPr="00E1646C">
        <w:t xml:space="preserve">For the foregoing reasons, the Court of Appeal’s judgment is reversed and the matter is remanded for further proceedings consistent with this opinion.  </w:t>
      </w:r>
    </w:p>
    <w:p w14:paraId="7C0C8F8A" w14:textId="77777777" w:rsidR="00205173" w:rsidRPr="001574EF" w:rsidRDefault="00205173" w:rsidP="00205173">
      <w:pPr>
        <w:keepNext/>
        <w:keepLines/>
        <w:tabs>
          <w:tab w:val="left" w:pos="5760"/>
        </w:tabs>
        <w:ind w:firstLine="5040"/>
        <w:rPr>
          <w:b/>
        </w:rPr>
      </w:pPr>
      <w:r w:rsidRPr="001574EF">
        <w:rPr>
          <w:b/>
        </w:rPr>
        <w:t>CHIN, J.</w:t>
      </w:r>
    </w:p>
    <w:p w14:paraId="08EBA503" w14:textId="77777777" w:rsidR="00205173" w:rsidRPr="00EF3B82" w:rsidRDefault="00205173" w:rsidP="00205173">
      <w:pPr>
        <w:pStyle w:val="NormalIndent"/>
        <w:spacing w:before="120" w:after="240"/>
        <w:ind w:left="0"/>
        <w:rPr>
          <w:b/>
        </w:rPr>
      </w:pPr>
      <w:r w:rsidRPr="00EF3B82">
        <w:rPr>
          <w:b/>
        </w:rPr>
        <w:t>We Concur:</w:t>
      </w:r>
    </w:p>
    <w:p w14:paraId="53260B94" w14:textId="77777777" w:rsidR="00205173" w:rsidRPr="00EF3B82" w:rsidRDefault="00205173" w:rsidP="0006268F">
      <w:pPr>
        <w:pStyle w:val="NormalIndent"/>
        <w:spacing w:after="0" w:line="240" w:lineRule="auto"/>
        <w:ind w:left="0"/>
        <w:rPr>
          <w:b/>
        </w:rPr>
      </w:pPr>
      <w:bookmarkStart w:id="13" w:name="author"/>
      <w:bookmarkStart w:id="14" w:name="initials"/>
      <w:bookmarkEnd w:id="13"/>
      <w:bookmarkEnd w:id="14"/>
      <w:r w:rsidRPr="00EF3B82">
        <w:rPr>
          <w:b/>
        </w:rPr>
        <w:t>CANTIL-SAKAUYE, C. J.</w:t>
      </w:r>
    </w:p>
    <w:p w14:paraId="7596FC09" w14:textId="77777777" w:rsidR="00205173" w:rsidRPr="00EF3B82" w:rsidRDefault="00205173" w:rsidP="0006268F">
      <w:pPr>
        <w:pStyle w:val="NormalIndent"/>
        <w:spacing w:after="0" w:line="240" w:lineRule="auto"/>
        <w:ind w:left="0"/>
        <w:rPr>
          <w:b/>
        </w:rPr>
      </w:pPr>
      <w:r w:rsidRPr="00EF3B82">
        <w:rPr>
          <w:b/>
        </w:rPr>
        <w:t>CORRIGAN, J.</w:t>
      </w:r>
    </w:p>
    <w:p w14:paraId="3C4FEC37" w14:textId="77777777" w:rsidR="00205173" w:rsidRPr="00EF3B82" w:rsidRDefault="00205173" w:rsidP="0006268F">
      <w:pPr>
        <w:pStyle w:val="NormalIndent"/>
        <w:spacing w:after="0" w:line="240" w:lineRule="auto"/>
        <w:ind w:left="0"/>
        <w:rPr>
          <w:b/>
        </w:rPr>
      </w:pPr>
      <w:r w:rsidRPr="00EF3B82">
        <w:rPr>
          <w:b/>
        </w:rPr>
        <w:t>LIU, J.</w:t>
      </w:r>
    </w:p>
    <w:p w14:paraId="6125D910" w14:textId="77777777" w:rsidR="00205173" w:rsidRPr="00EF3B82" w:rsidRDefault="00205173" w:rsidP="0006268F">
      <w:pPr>
        <w:pStyle w:val="NormalIndent"/>
        <w:spacing w:after="0" w:line="240" w:lineRule="auto"/>
        <w:ind w:left="0"/>
        <w:rPr>
          <w:b/>
        </w:rPr>
      </w:pPr>
      <w:r w:rsidRPr="00EF3B82">
        <w:rPr>
          <w:b/>
        </w:rPr>
        <w:t>CUÉLLAR, J.</w:t>
      </w:r>
    </w:p>
    <w:p w14:paraId="040527E9" w14:textId="77777777" w:rsidR="00205173" w:rsidRPr="00EF3B82" w:rsidRDefault="00205173" w:rsidP="0006268F">
      <w:pPr>
        <w:pStyle w:val="NormalIndent"/>
        <w:spacing w:after="0" w:line="240" w:lineRule="auto"/>
        <w:ind w:left="0"/>
        <w:rPr>
          <w:b/>
        </w:rPr>
      </w:pPr>
      <w:r>
        <w:rPr>
          <w:b/>
        </w:rPr>
        <w:t>KRUGER</w:t>
      </w:r>
      <w:r w:rsidRPr="00EF3B82">
        <w:rPr>
          <w:b/>
        </w:rPr>
        <w:t>, J.</w:t>
      </w:r>
    </w:p>
    <w:p w14:paraId="5A4D0505" w14:textId="0B99B8EC" w:rsidR="0091666D" w:rsidRDefault="00510450" w:rsidP="0006268F">
      <w:pPr>
        <w:pStyle w:val="NormalIndent"/>
        <w:keepNext/>
        <w:keepLines/>
        <w:spacing w:line="240" w:lineRule="auto"/>
        <w:ind w:left="0"/>
      </w:pPr>
      <w:proofErr w:type="spellStart"/>
      <w:r>
        <w:rPr>
          <w:b/>
        </w:rPr>
        <w:t>M</w:t>
      </w:r>
      <w:r w:rsidRPr="005C7BFE">
        <w:rPr>
          <w:b/>
          <w:smallCaps/>
        </w:rPr>
        <w:t>c</w:t>
      </w:r>
      <w:r>
        <w:rPr>
          <w:b/>
        </w:rPr>
        <w:t>KINSTER</w:t>
      </w:r>
      <w:proofErr w:type="spellEnd"/>
      <w:r w:rsidR="00205173" w:rsidRPr="00EF3B82">
        <w:rPr>
          <w:b/>
        </w:rPr>
        <w:t>, J.</w:t>
      </w:r>
      <w:r w:rsidR="00205173" w:rsidRPr="00EF3B82">
        <w:rPr>
          <w:rStyle w:val="FootnoteReference"/>
          <w:b w:val="0"/>
        </w:rPr>
        <w:footnoteReference w:customMarkFollows="1" w:id="10"/>
        <w:t>*</w:t>
      </w:r>
    </w:p>
    <w:p w14:paraId="4D6A2D9F" w14:textId="77777777" w:rsidR="0057163F" w:rsidRDefault="0057163F" w:rsidP="0057163F">
      <w:pPr>
        <w:pStyle w:val="NormalIndent"/>
        <w:widowControl w:val="0"/>
        <w:ind w:left="0"/>
        <w:sectPr w:rsidR="0057163F" w:rsidSect="00E1646C">
          <w:footerReference w:type="first" r:id="rId9"/>
          <w:pgSz w:w="12240" w:h="15840"/>
          <w:pgMar w:top="1800" w:right="2160" w:bottom="1440" w:left="2160" w:header="720" w:footer="720" w:gutter="0"/>
          <w:pgNumType w:start="1"/>
          <w:cols w:space="720"/>
          <w:titlePg/>
          <w:docGrid w:linePitch="367"/>
        </w:sectPr>
      </w:pPr>
    </w:p>
    <w:p w14:paraId="08403EA5" w14:textId="77777777" w:rsidR="0057163F" w:rsidRPr="0057163F" w:rsidRDefault="0057163F" w:rsidP="0057163F">
      <w:pPr>
        <w:spacing w:after="0" w:line="240" w:lineRule="auto"/>
        <w:jc w:val="left"/>
        <w:rPr>
          <w:rFonts w:ascii="Times New Roman" w:hAnsi="Times New Roman"/>
          <w:i/>
          <w:sz w:val="20"/>
        </w:rPr>
      </w:pPr>
      <w:r w:rsidRPr="0057163F">
        <w:rPr>
          <w:rFonts w:ascii="Times New Roman" w:hAnsi="Times New Roman"/>
          <w:i/>
          <w:sz w:val="20"/>
        </w:rPr>
        <w:t>See next page for addresses and telephone numbers for counsel who argued in Supreme Court.</w:t>
      </w:r>
    </w:p>
    <w:p w14:paraId="23B00494" w14:textId="77777777" w:rsidR="0057163F" w:rsidRPr="0057163F" w:rsidRDefault="0057163F" w:rsidP="0057163F">
      <w:pPr>
        <w:spacing w:after="0" w:line="240" w:lineRule="auto"/>
        <w:jc w:val="left"/>
        <w:rPr>
          <w:rFonts w:ascii="Times New Roman" w:hAnsi="Times New Roman"/>
          <w:i/>
          <w:sz w:val="20"/>
        </w:rPr>
      </w:pPr>
    </w:p>
    <w:p w14:paraId="32AC63EE" w14:textId="77777777" w:rsidR="0057163F" w:rsidRPr="0057163F" w:rsidRDefault="0057163F" w:rsidP="0057163F">
      <w:pPr>
        <w:spacing w:after="0" w:line="240" w:lineRule="auto"/>
        <w:jc w:val="left"/>
        <w:rPr>
          <w:rFonts w:ascii="Times New Roman" w:hAnsi="Times New Roman"/>
          <w:bCs/>
          <w:i/>
          <w:sz w:val="20"/>
        </w:rPr>
      </w:pPr>
      <w:r w:rsidRPr="0057163F">
        <w:rPr>
          <w:rFonts w:ascii="Times New Roman" w:hAnsi="Times New Roman"/>
          <w:b/>
          <w:sz w:val="20"/>
        </w:rPr>
        <w:t>Name of Opinion</w:t>
      </w:r>
      <w:r w:rsidRPr="0057163F">
        <w:rPr>
          <w:rFonts w:ascii="Times New Roman" w:hAnsi="Times New Roman"/>
          <w:sz w:val="20"/>
        </w:rPr>
        <w:t xml:space="preserve"> In re J.G.</w:t>
      </w:r>
    </w:p>
    <w:p w14:paraId="1A8263DA"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__________________________________________________________________________________</w:t>
      </w:r>
    </w:p>
    <w:p w14:paraId="173D5320" w14:textId="77777777" w:rsidR="0057163F" w:rsidRPr="0057163F" w:rsidRDefault="0057163F" w:rsidP="0057163F">
      <w:pPr>
        <w:spacing w:after="0" w:line="240" w:lineRule="auto"/>
        <w:jc w:val="left"/>
        <w:rPr>
          <w:rFonts w:ascii="Times New Roman" w:hAnsi="Times New Roman"/>
          <w:b/>
          <w:sz w:val="20"/>
        </w:rPr>
      </w:pPr>
    </w:p>
    <w:p w14:paraId="26AABD8E" w14:textId="77777777" w:rsidR="0057163F" w:rsidRPr="0057163F" w:rsidRDefault="0057163F" w:rsidP="0057163F">
      <w:pPr>
        <w:spacing w:after="0" w:line="240" w:lineRule="auto"/>
        <w:jc w:val="left"/>
        <w:rPr>
          <w:rFonts w:ascii="Times New Roman" w:hAnsi="Times New Roman"/>
          <w:bCs/>
          <w:sz w:val="20"/>
        </w:rPr>
      </w:pPr>
      <w:r w:rsidRPr="0057163F">
        <w:rPr>
          <w:rFonts w:ascii="Times New Roman" w:hAnsi="Times New Roman"/>
          <w:b/>
          <w:sz w:val="20"/>
        </w:rPr>
        <w:t>Unpublished Opinion</w:t>
      </w:r>
    </w:p>
    <w:p w14:paraId="7F36BCA2"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b/>
          <w:sz w:val="20"/>
        </w:rPr>
        <w:t>Original Appeal</w:t>
      </w:r>
    </w:p>
    <w:p w14:paraId="71EFA110"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Original Proceeding</w:t>
      </w:r>
    </w:p>
    <w:p w14:paraId="1102D9BA"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b/>
          <w:sz w:val="20"/>
        </w:rPr>
        <w:t>Review Granted</w:t>
      </w:r>
      <w:r w:rsidRPr="0057163F">
        <w:rPr>
          <w:rFonts w:ascii="Times New Roman" w:hAnsi="Times New Roman"/>
          <w:sz w:val="20"/>
        </w:rPr>
        <w:t xml:space="preserve"> XXX 7 Cal.App.5th 955</w:t>
      </w:r>
    </w:p>
    <w:p w14:paraId="3567723D"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Rehearing Granted</w:t>
      </w:r>
    </w:p>
    <w:p w14:paraId="5C965471" w14:textId="77777777" w:rsidR="0057163F" w:rsidRPr="0057163F" w:rsidRDefault="0057163F" w:rsidP="0057163F">
      <w:pPr>
        <w:spacing w:after="0" w:line="240" w:lineRule="auto"/>
        <w:jc w:val="left"/>
        <w:rPr>
          <w:rFonts w:ascii="Times New Roman" w:hAnsi="Times New Roman"/>
          <w:b/>
          <w:sz w:val="20"/>
        </w:rPr>
      </w:pPr>
    </w:p>
    <w:p w14:paraId="0E325B6E"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__________________________________________________________________________________</w:t>
      </w:r>
    </w:p>
    <w:p w14:paraId="3CEA3F69" w14:textId="77777777" w:rsidR="0057163F" w:rsidRPr="0057163F" w:rsidRDefault="0057163F" w:rsidP="0057163F">
      <w:pPr>
        <w:spacing w:after="0" w:line="240" w:lineRule="auto"/>
        <w:jc w:val="left"/>
        <w:rPr>
          <w:rFonts w:ascii="Times New Roman" w:hAnsi="Times New Roman"/>
          <w:b/>
          <w:sz w:val="20"/>
        </w:rPr>
      </w:pPr>
    </w:p>
    <w:p w14:paraId="018F7EAF" w14:textId="77777777" w:rsidR="0057163F" w:rsidRPr="0057163F" w:rsidRDefault="0057163F" w:rsidP="0057163F">
      <w:pPr>
        <w:spacing w:after="0" w:line="240" w:lineRule="auto"/>
        <w:jc w:val="left"/>
        <w:rPr>
          <w:rFonts w:ascii="Times New Roman" w:hAnsi="Times New Roman"/>
          <w:bCs/>
          <w:sz w:val="20"/>
        </w:rPr>
      </w:pPr>
      <w:r w:rsidRPr="0057163F">
        <w:rPr>
          <w:rFonts w:ascii="Times New Roman" w:hAnsi="Times New Roman"/>
          <w:b/>
          <w:sz w:val="20"/>
        </w:rPr>
        <w:t>Opinion No.</w:t>
      </w:r>
      <w:r w:rsidRPr="0057163F">
        <w:rPr>
          <w:rFonts w:ascii="Times New Roman" w:hAnsi="Times New Roman"/>
          <w:sz w:val="20"/>
        </w:rPr>
        <w:t xml:space="preserve"> S240397</w:t>
      </w:r>
    </w:p>
    <w:p w14:paraId="78FBA363" w14:textId="77777777" w:rsidR="0057163F" w:rsidRPr="0057163F" w:rsidRDefault="0057163F" w:rsidP="0057163F">
      <w:pPr>
        <w:spacing w:after="0" w:line="240" w:lineRule="auto"/>
        <w:jc w:val="left"/>
        <w:rPr>
          <w:rFonts w:ascii="Times New Roman" w:hAnsi="Times New Roman"/>
          <w:bCs/>
          <w:sz w:val="20"/>
        </w:rPr>
      </w:pPr>
      <w:r w:rsidRPr="0057163F">
        <w:rPr>
          <w:rFonts w:ascii="Times New Roman" w:hAnsi="Times New Roman"/>
          <w:b/>
          <w:sz w:val="20"/>
        </w:rPr>
        <w:t>Date Filed:</w:t>
      </w:r>
      <w:r w:rsidRPr="0057163F">
        <w:rPr>
          <w:rFonts w:ascii="Times New Roman" w:hAnsi="Times New Roman"/>
          <w:sz w:val="20"/>
        </w:rPr>
        <w:t xml:space="preserve"> February 25, 2019</w:t>
      </w:r>
    </w:p>
    <w:p w14:paraId="68B8066C"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__________________________________________________________________________________</w:t>
      </w:r>
    </w:p>
    <w:p w14:paraId="76DB538B" w14:textId="77777777" w:rsidR="0057163F" w:rsidRPr="0057163F" w:rsidRDefault="0057163F" w:rsidP="0057163F">
      <w:pPr>
        <w:spacing w:after="0" w:line="240" w:lineRule="auto"/>
        <w:jc w:val="left"/>
        <w:rPr>
          <w:rFonts w:ascii="Times New Roman" w:hAnsi="Times New Roman"/>
          <w:b/>
          <w:sz w:val="20"/>
        </w:rPr>
      </w:pPr>
    </w:p>
    <w:p w14:paraId="5720F46E" w14:textId="77777777" w:rsidR="0057163F" w:rsidRPr="0057163F" w:rsidRDefault="0057163F" w:rsidP="0057163F">
      <w:pPr>
        <w:spacing w:after="0" w:line="240" w:lineRule="auto"/>
        <w:jc w:val="left"/>
        <w:rPr>
          <w:rFonts w:ascii="Times New Roman" w:hAnsi="Times New Roman"/>
          <w:bCs/>
          <w:sz w:val="20"/>
        </w:rPr>
      </w:pPr>
      <w:r w:rsidRPr="0057163F">
        <w:rPr>
          <w:rFonts w:ascii="Times New Roman" w:hAnsi="Times New Roman"/>
          <w:b/>
          <w:sz w:val="20"/>
        </w:rPr>
        <w:t>Court:</w:t>
      </w:r>
      <w:r w:rsidRPr="0057163F">
        <w:rPr>
          <w:rFonts w:ascii="Times New Roman" w:hAnsi="Times New Roman"/>
          <w:sz w:val="20"/>
        </w:rPr>
        <w:t xml:space="preserve"> Superior</w:t>
      </w:r>
    </w:p>
    <w:p w14:paraId="264E0065" w14:textId="77777777" w:rsidR="0057163F" w:rsidRPr="0057163F" w:rsidRDefault="0057163F" w:rsidP="0057163F">
      <w:pPr>
        <w:spacing w:after="0" w:line="240" w:lineRule="auto"/>
        <w:jc w:val="left"/>
        <w:rPr>
          <w:rFonts w:ascii="Times New Roman" w:hAnsi="Times New Roman"/>
          <w:bCs/>
          <w:sz w:val="20"/>
        </w:rPr>
      </w:pPr>
      <w:r w:rsidRPr="0057163F">
        <w:rPr>
          <w:rFonts w:ascii="Times New Roman" w:hAnsi="Times New Roman"/>
          <w:b/>
          <w:sz w:val="20"/>
        </w:rPr>
        <w:t>County:</w:t>
      </w:r>
      <w:r w:rsidRPr="0057163F">
        <w:rPr>
          <w:rFonts w:ascii="Times New Roman" w:hAnsi="Times New Roman"/>
          <w:sz w:val="20"/>
        </w:rPr>
        <w:t xml:space="preserve"> Shasta</w:t>
      </w:r>
    </w:p>
    <w:p w14:paraId="1971F3C4" w14:textId="77777777" w:rsidR="0057163F" w:rsidRPr="0057163F" w:rsidRDefault="0057163F" w:rsidP="0057163F">
      <w:pPr>
        <w:spacing w:after="0" w:line="240" w:lineRule="auto"/>
        <w:ind w:left="720" w:hanging="720"/>
        <w:jc w:val="left"/>
        <w:rPr>
          <w:rFonts w:ascii="Times New Roman" w:hAnsi="Times New Roman"/>
          <w:bCs/>
          <w:sz w:val="20"/>
        </w:rPr>
      </w:pPr>
      <w:r w:rsidRPr="0057163F">
        <w:rPr>
          <w:rFonts w:ascii="Times New Roman" w:hAnsi="Times New Roman"/>
          <w:b/>
          <w:sz w:val="20"/>
        </w:rPr>
        <w:t>Judge:</w:t>
      </w:r>
      <w:r w:rsidRPr="0057163F">
        <w:rPr>
          <w:rFonts w:ascii="Times New Roman" w:hAnsi="Times New Roman"/>
          <w:sz w:val="20"/>
        </w:rPr>
        <w:t xml:space="preserve"> Monique D. McKee</w:t>
      </w:r>
    </w:p>
    <w:p w14:paraId="43A16E36" w14:textId="77777777" w:rsidR="0057163F" w:rsidRPr="0057163F" w:rsidRDefault="0057163F" w:rsidP="0057163F">
      <w:pPr>
        <w:spacing w:after="0" w:line="240" w:lineRule="auto"/>
        <w:jc w:val="left"/>
        <w:rPr>
          <w:rFonts w:ascii="Times New Roman" w:hAnsi="Times New Roman"/>
          <w:b/>
          <w:sz w:val="20"/>
        </w:rPr>
      </w:pPr>
    </w:p>
    <w:p w14:paraId="230DD673"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__________________________________________________________________________________</w:t>
      </w:r>
    </w:p>
    <w:p w14:paraId="64E8C288" w14:textId="77777777" w:rsidR="0057163F" w:rsidRPr="0057163F" w:rsidRDefault="0057163F" w:rsidP="0057163F">
      <w:pPr>
        <w:spacing w:after="0" w:line="240" w:lineRule="auto"/>
        <w:jc w:val="left"/>
        <w:rPr>
          <w:rFonts w:ascii="Times New Roman" w:hAnsi="Times New Roman"/>
          <w:b/>
          <w:sz w:val="20"/>
        </w:rPr>
      </w:pPr>
    </w:p>
    <w:p w14:paraId="507BC38E"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Counsel:</w:t>
      </w:r>
    </w:p>
    <w:p w14:paraId="370A0ADC" w14:textId="77777777" w:rsidR="0057163F" w:rsidRPr="0057163F" w:rsidRDefault="0057163F" w:rsidP="0057163F">
      <w:pPr>
        <w:spacing w:after="0" w:line="240" w:lineRule="auto"/>
        <w:jc w:val="left"/>
        <w:rPr>
          <w:rFonts w:ascii="Times New Roman" w:hAnsi="Times New Roman"/>
          <w:b/>
          <w:sz w:val="20"/>
        </w:rPr>
      </w:pPr>
    </w:p>
    <w:p w14:paraId="174F5F75"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William C. Whaley, under appointment by the Supreme Court, for Defendant and Appellant.</w:t>
      </w:r>
    </w:p>
    <w:p w14:paraId="5B0DD48F" w14:textId="77777777" w:rsidR="0057163F" w:rsidRPr="0057163F" w:rsidRDefault="0057163F" w:rsidP="0057163F">
      <w:pPr>
        <w:spacing w:after="0" w:line="240" w:lineRule="auto"/>
        <w:jc w:val="left"/>
        <w:rPr>
          <w:rFonts w:ascii="Times New Roman" w:hAnsi="Times New Roman"/>
          <w:sz w:val="20"/>
        </w:rPr>
      </w:pPr>
    </w:p>
    <w:p w14:paraId="3CA04F9C"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 xml:space="preserve">Kamala D. Harris and Xavier Becerra, Attorneys General, Gerald A. Engler, Chief Assistant Attorney General, Michael P. Farrell, Assistant Attorney General, Eric L. </w:t>
      </w:r>
      <w:proofErr w:type="spellStart"/>
      <w:r w:rsidRPr="0057163F">
        <w:rPr>
          <w:rFonts w:ascii="Times New Roman" w:hAnsi="Times New Roman"/>
          <w:sz w:val="20"/>
        </w:rPr>
        <w:t>Christoffersen</w:t>
      </w:r>
      <w:proofErr w:type="spellEnd"/>
      <w:r w:rsidRPr="0057163F">
        <w:rPr>
          <w:rFonts w:ascii="Times New Roman" w:hAnsi="Times New Roman"/>
          <w:sz w:val="20"/>
        </w:rPr>
        <w:t xml:space="preserve">, Rachelle A. Newcomb and Brook A. </w:t>
      </w:r>
      <w:proofErr w:type="spellStart"/>
      <w:r w:rsidRPr="0057163F">
        <w:rPr>
          <w:rFonts w:ascii="Times New Roman" w:hAnsi="Times New Roman"/>
          <w:sz w:val="20"/>
        </w:rPr>
        <w:t>Bennigson</w:t>
      </w:r>
      <w:proofErr w:type="spellEnd"/>
      <w:r w:rsidRPr="0057163F">
        <w:rPr>
          <w:rFonts w:ascii="Times New Roman" w:hAnsi="Times New Roman"/>
          <w:sz w:val="20"/>
        </w:rPr>
        <w:t>, Deputy Attorneys General, for Plaintiff and Respondent.</w:t>
      </w:r>
    </w:p>
    <w:p w14:paraId="6D1AEF75" w14:textId="77777777" w:rsidR="0057163F" w:rsidRPr="0057163F" w:rsidRDefault="0057163F" w:rsidP="0057163F">
      <w:pPr>
        <w:spacing w:after="0" w:line="240" w:lineRule="auto"/>
        <w:jc w:val="left"/>
        <w:rPr>
          <w:rFonts w:ascii="Times New Roman" w:hAnsi="Times New Roman"/>
          <w:sz w:val="20"/>
        </w:rPr>
      </w:pPr>
    </w:p>
    <w:p w14:paraId="3D6148E6" w14:textId="77777777" w:rsidR="0057163F" w:rsidRPr="0057163F" w:rsidRDefault="0057163F" w:rsidP="0057163F">
      <w:pPr>
        <w:spacing w:after="0" w:line="240" w:lineRule="auto"/>
        <w:jc w:val="left"/>
        <w:rPr>
          <w:rFonts w:ascii="Times New Roman" w:hAnsi="Times New Roman"/>
          <w:b/>
          <w:sz w:val="20"/>
        </w:rPr>
      </w:pPr>
    </w:p>
    <w:p w14:paraId="583680E3" w14:textId="77777777" w:rsidR="0057163F" w:rsidRPr="0057163F" w:rsidRDefault="0057163F" w:rsidP="0057163F">
      <w:pPr>
        <w:spacing w:after="0" w:line="240" w:lineRule="auto"/>
        <w:jc w:val="left"/>
        <w:rPr>
          <w:rFonts w:ascii="Times New Roman" w:hAnsi="Times New Roman"/>
          <w:b/>
          <w:sz w:val="20"/>
        </w:rPr>
      </w:pPr>
    </w:p>
    <w:p w14:paraId="3DFB5C6E" w14:textId="77777777" w:rsidR="0057163F" w:rsidRPr="0057163F" w:rsidRDefault="0057163F" w:rsidP="0057163F">
      <w:pPr>
        <w:spacing w:after="0" w:line="240" w:lineRule="auto"/>
        <w:jc w:val="left"/>
        <w:rPr>
          <w:rFonts w:ascii="Times New Roman" w:hAnsi="Times New Roman"/>
          <w:b/>
          <w:sz w:val="20"/>
        </w:rPr>
      </w:pPr>
    </w:p>
    <w:p w14:paraId="6F15CB3D" w14:textId="77777777" w:rsidR="0057163F" w:rsidRPr="0057163F" w:rsidRDefault="0057163F" w:rsidP="0057163F">
      <w:pPr>
        <w:spacing w:after="0" w:line="240" w:lineRule="auto"/>
        <w:jc w:val="left"/>
        <w:rPr>
          <w:rFonts w:ascii="Times New Roman" w:hAnsi="Times New Roman"/>
          <w:b/>
          <w:sz w:val="20"/>
        </w:rPr>
      </w:pPr>
    </w:p>
    <w:p w14:paraId="3222D6DA"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br w:type="page"/>
      </w:r>
    </w:p>
    <w:p w14:paraId="7D992E0D" w14:textId="77777777" w:rsidR="0057163F" w:rsidRPr="0057163F" w:rsidRDefault="0057163F" w:rsidP="0057163F">
      <w:pPr>
        <w:spacing w:after="0" w:line="240" w:lineRule="auto"/>
        <w:jc w:val="left"/>
        <w:rPr>
          <w:rFonts w:ascii="Times New Roman" w:hAnsi="Times New Roman"/>
          <w:b/>
          <w:sz w:val="20"/>
        </w:rPr>
      </w:pPr>
    </w:p>
    <w:p w14:paraId="7888A626" w14:textId="77777777" w:rsidR="0057163F" w:rsidRPr="0057163F" w:rsidRDefault="0057163F" w:rsidP="0057163F">
      <w:pPr>
        <w:spacing w:after="0" w:line="240" w:lineRule="auto"/>
        <w:jc w:val="left"/>
        <w:rPr>
          <w:rFonts w:ascii="Times New Roman" w:hAnsi="Times New Roman"/>
          <w:b/>
          <w:sz w:val="20"/>
        </w:rPr>
      </w:pPr>
    </w:p>
    <w:p w14:paraId="2D5B02B5" w14:textId="77777777" w:rsidR="0057163F" w:rsidRPr="0057163F" w:rsidRDefault="0057163F" w:rsidP="0057163F">
      <w:pPr>
        <w:spacing w:after="0" w:line="240" w:lineRule="auto"/>
        <w:jc w:val="left"/>
        <w:rPr>
          <w:rFonts w:ascii="Times New Roman" w:hAnsi="Times New Roman"/>
          <w:b/>
          <w:sz w:val="20"/>
        </w:rPr>
      </w:pPr>
    </w:p>
    <w:p w14:paraId="178399D2"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b/>
          <w:sz w:val="20"/>
        </w:rPr>
        <w:t>Counsel who argued in Supreme Court (not intended for publication with opinion):</w:t>
      </w:r>
    </w:p>
    <w:p w14:paraId="2EB0CC61" w14:textId="77777777" w:rsidR="0057163F" w:rsidRPr="0057163F" w:rsidRDefault="0057163F" w:rsidP="0057163F">
      <w:pPr>
        <w:spacing w:after="0" w:line="240" w:lineRule="auto"/>
        <w:jc w:val="left"/>
        <w:rPr>
          <w:rFonts w:ascii="Times New Roman" w:hAnsi="Times New Roman"/>
          <w:b/>
          <w:sz w:val="20"/>
        </w:rPr>
      </w:pPr>
    </w:p>
    <w:p w14:paraId="4F9D7CD4"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William C. Whaley</w:t>
      </w:r>
    </w:p>
    <w:p w14:paraId="67CAB7D1"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770 L Street, Suite 1000</w:t>
      </w:r>
    </w:p>
    <w:p w14:paraId="66FAAEDB"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Sacramento, CA  95814</w:t>
      </w:r>
    </w:p>
    <w:p w14:paraId="3A12F0E9"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(916) 607-6561</w:t>
      </w:r>
    </w:p>
    <w:p w14:paraId="03B0DCF6" w14:textId="77777777" w:rsidR="0057163F" w:rsidRPr="0057163F" w:rsidRDefault="0057163F" w:rsidP="0057163F">
      <w:pPr>
        <w:spacing w:after="0" w:line="240" w:lineRule="auto"/>
        <w:jc w:val="left"/>
        <w:rPr>
          <w:rFonts w:ascii="Times New Roman" w:hAnsi="Times New Roman"/>
          <w:sz w:val="20"/>
        </w:rPr>
      </w:pPr>
    </w:p>
    <w:p w14:paraId="33197354"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 xml:space="preserve">Brook A. </w:t>
      </w:r>
      <w:proofErr w:type="spellStart"/>
      <w:r w:rsidRPr="0057163F">
        <w:rPr>
          <w:rFonts w:ascii="Times New Roman" w:hAnsi="Times New Roman"/>
          <w:sz w:val="20"/>
        </w:rPr>
        <w:t>Bennigson</w:t>
      </w:r>
      <w:proofErr w:type="spellEnd"/>
    </w:p>
    <w:p w14:paraId="726A2C90"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Deputy Attorney General</w:t>
      </w:r>
    </w:p>
    <w:p w14:paraId="6E3C825A"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1300 I Street, Suite 125</w:t>
      </w:r>
    </w:p>
    <w:p w14:paraId="2261A238" w14:textId="77777777" w:rsidR="0057163F" w:rsidRPr="0057163F" w:rsidRDefault="0057163F" w:rsidP="0057163F">
      <w:pPr>
        <w:spacing w:after="0" w:line="240" w:lineRule="auto"/>
        <w:jc w:val="left"/>
        <w:rPr>
          <w:rFonts w:ascii="Times New Roman" w:hAnsi="Times New Roman"/>
          <w:sz w:val="20"/>
        </w:rPr>
      </w:pPr>
      <w:r w:rsidRPr="0057163F">
        <w:rPr>
          <w:rFonts w:ascii="Times New Roman" w:hAnsi="Times New Roman"/>
          <w:sz w:val="20"/>
        </w:rPr>
        <w:t>Sacramento, CA  94244-2550</w:t>
      </w:r>
    </w:p>
    <w:p w14:paraId="16990B00" w14:textId="77777777" w:rsidR="0057163F" w:rsidRPr="0057163F" w:rsidRDefault="0057163F" w:rsidP="0057163F">
      <w:pPr>
        <w:spacing w:after="0" w:line="240" w:lineRule="auto"/>
        <w:jc w:val="left"/>
        <w:rPr>
          <w:rFonts w:ascii="Times New Roman" w:hAnsi="Times New Roman"/>
          <w:b/>
          <w:sz w:val="20"/>
        </w:rPr>
      </w:pPr>
      <w:r w:rsidRPr="0057163F">
        <w:rPr>
          <w:rFonts w:ascii="Times New Roman" w:hAnsi="Times New Roman"/>
          <w:sz w:val="20"/>
        </w:rPr>
        <w:t>(916) 210-7688</w:t>
      </w:r>
    </w:p>
    <w:p w14:paraId="2357F713" w14:textId="4AB99A88" w:rsidR="0057163F" w:rsidRPr="00E1646C" w:rsidRDefault="0057163F" w:rsidP="0057163F">
      <w:pPr>
        <w:pStyle w:val="NormalIndent"/>
        <w:widowControl w:val="0"/>
        <w:ind w:left="0"/>
      </w:pPr>
    </w:p>
    <w:sectPr w:rsidR="0057163F" w:rsidRPr="00E1646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A6CE" w14:textId="77777777" w:rsidR="0083701A" w:rsidRDefault="0083701A">
      <w:r>
        <w:separator/>
      </w:r>
    </w:p>
  </w:endnote>
  <w:endnote w:type="continuationSeparator" w:id="0">
    <w:p w14:paraId="47E80119" w14:textId="77777777" w:rsidR="0083701A" w:rsidRDefault="008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B3F0" w14:textId="507222AD" w:rsidR="00B549C0" w:rsidRDefault="00B549C0">
    <w:pPr>
      <w:pStyle w:val="Footer"/>
    </w:pPr>
    <w:r>
      <w:fldChar w:fldCharType="begin"/>
    </w:r>
    <w:r>
      <w:instrText>PAGE</w:instrText>
    </w:r>
    <w:r>
      <w:fldChar w:fldCharType="separate"/>
    </w:r>
    <w:r w:rsidR="00433A1E">
      <w:rPr>
        <w:noProof/>
      </w:rPr>
      <w:t>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698F" w14:textId="77777777" w:rsidR="00E1646C" w:rsidRDefault="00E1646C">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DCFB" w14:textId="77777777" w:rsidR="00A84568" w:rsidRDefault="00433A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C7CB" w14:textId="77777777" w:rsidR="00A84568" w:rsidRDefault="00433A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6132" w14:textId="77777777" w:rsidR="00A84568" w:rsidRDefault="0043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9B4E" w14:textId="77777777" w:rsidR="0083701A" w:rsidRDefault="0083701A">
      <w:r>
        <w:separator/>
      </w:r>
    </w:p>
  </w:footnote>
  <w:footnote w:type="continuationSeparator" w:id="0">
    <w:p w14:paraId="3C2FDE4C" w14:textId="77777777" w:rsidR="0083701A" w:rsidRDefault="0083701A">
      <w:pPr>
        <w:rPr>
          <w:sz w:val="22"/>
        </w:rPr>
      </w:pPr>
      <w:r>
        <w:continuationSeparator/>
      </w:r>
    </w:p>
  </w:footnote>
  <w:footnote w:type="continuationNotice" w:id="1">
    <w:p w14:paraId="4305EC06" w14:textId="77777777" w:rsidR="0083701A" w:rsidRDefault="0083701A">
      <w:pPr>
        <w:jc w:val="right"/>
        <w:rPr>
          <w:i/>
          <w:sz w:val="20"/>
        </w:rPr>
      </w:pPr>
    </w:p>
  </w:footnote>
  <w:footnote w:id="2">
    <w:p w14:paraId="10445706" w14:textId="78C859B7" w:rsidR="00290AB6" w:rsidRDefault="00290AB6" w:rsidP="00290AB6">
      <w:pPr>
        <w:pStyle w:val="FootnoteText"/>
      </w:pPr>
      <w:r>
        <w:rPr>
          <w:rStyle w:val="FootnoteReference"/>
        </w:rPr>
        <w:t>*</w:t>
      </w:r>
      <w:r>
        <w:t xml:space="preserve"> </w:t>
      </w:r>
      <w:r w:rsidRPr="00785D11">
        <w:tab/>
        <w:t xml:space="preserve">Associate Justice of the Court of Appeal, </w:t>
      </w:r>
      <w:r>
        <w:t>Fourth</w:t>
      </w:r>
      <w:r w:rsidRPr="00785D11">
        <w:t xml:space="preserve"> Appellate District, Division </w:t>
      </w:r>
      <w:r>
        <w:t>Two</w:t>
      </w:r>
      <w:r w:rsidRPr="00785D11">
        <w:t>, assigned by the Chief Justice pursuant to article VI, section 6 of the California Constitution.</w:t>
      </w:r>
    </w:p>
  </w:footnote>
  <w:footnote w:id="3">
    <w:p w14:paraId="06FE89D2" w14:textId="77777777" w:rsidR="00F76EFE" w:rsidRDefault="00F76EFE" w:rsidP="00E1646C">
      <w:pPr>
        <w:pStyle w:val="FootnoteText"/>
      </w:pPr>
      <w:r>
        <w:rPr>
          <w:rStyle w:val="FootnoteReference"/>
        </w:rPr>
        <w:footnoteRef/>
      </w:r>
      <w:r>
        <w:t xml:space="preserve"> </w:t>
      </w:r>
      <w:r>
        <w:tab/>
        <w:t xml:space="preserve">All further unlabeled statutory references are to the Welfare and Institutions Code.  </w:t>
      </w:r>
    </w:p>
  </w:footnote>
  <w:footnote w:id="4">
    <w:p w14:paraId="5F45C7B5" w14:textId="00AAE905" w:rsidR="00B91D37" w:rsidRDefault="00B91D37" w:rsidP="00E1646C">
      <w:pPr>
        <w:pStyle w:val="FootnoteText"/>
      </w:pPr>
      <w:r>
        <w:rPr>
          <w:rStyle w:val="FootnoteReference"/>
        </w:rPr>
        <w:footnoteRef/>
      </w:r>
      <w:r>
        <w:t xml:space="preserve"> </w:t>
      </w:r>
      <w:r w:rsidR="005965AD">
        <w:tab/>
      </w:r>
      <w:r w:rsidR="003872C2">
        <w:t>O</w:t>
      </w:r>
      <w:r w:rsidR="005E4F5D">
        <w:t>ur conclusion</w:t>
      </w:r>
      <w:r w:rsidR="003872C2">
        <w:t xml:space="preserve"> renders it </w:t>
      </w:r>
      <w:r w:rsidR="004144E6">
        <w:t xml:space="preserve">unnecessary to </w:t>
      </w:r>
      <w:r w:rsidR="005E4F5D">
        <w:t>address the People’s claim</w:t>
      </w:r>
      <w:r w:rsidR="00691A89">
        <w:t xml:space="preserve"> that</w:t>
      </w:r>
      <w:r w:rsidR="00D47E01">
        <w:t xml:space="preserve"> J.G.’s actions below </w:t>
      </w:r>
      <w:proofErr w:type="spellStart"/>
      <w:r w:rsidR="00D47E01">
        <w:t>estop</w:t>
      </w:r>
      <w:proofErr w:type="spellEnd"/>
      <w:r w:rsidR="00D47E01">
        <w:t xml:space="preserve"> him from arguing on appeal that</w:t>
      </w:r>
      <w:r w:rsidR="00FB657E">
        <w:t xml:space="preserve"> the deferred entry of judgment statutes preclude conversion of unpaid restitution to a civil judgment.</w:t>
      </w:r>
      <w:r w:rsidR="00D47E01">
        <w:t xml:space="preserve">  </w:t>
      </w:r>
      <w:r w:rsidR="004144E6">
        <w:t xml:space="preserve">It also </w:t>
      </w:r>
      <w:r w:rsidR="00253B0C">
        <w:t xml:space="preserve">necessarily </w:t>
      </w:r>
      <w:r w:rsidR="004144E6">
        <w:t xml:space="preserve">defeats J.G.’s </w:t>
      </w:r>
      <w:r w:rsidR="00253B0C">
        <w:t xml:space="preserve">related </w:t>
      </w:r>
      <w:r w:rsidR="004144E6">
        <w:t xml:space="preserve">claim that, </w:t>
      </w:r>
      <w:r w:rsidR="00BA2BF3" w:rsidRPr="004144E6">
        <w:t>because the restitution obligation “ceases to exist” when the minor “completes</w:t>
      </w:r>
      <w:r w:rsidR="00907BEA">
        <w:t>”</w:t>
      </w:r>
      <w:r w:rsidR="00BA2BF3" w:rsidRPr="004144E6">
        <w:t xml:space="preserve"> </w:t>
      </w:r>
      <w:r w:rsidR="001920E2">
        <w:t xml:space="preserve">the </w:t>
      </w:r>
      <w:r w:rsidR="00907BEA">
        <w:t>deferred entry of judgment</w:t>
      </w:r>
      <w:r w:rsidR="001920E2">
        <w:t xml:space="preserve"> procedure</w:t>
      </w:r>
      <w:r w:rsidR="00907BEA">
        <w:t>,</w:t>
      </w:r>
      <w:r w:rsidR="00253B0C">
        <w:t xml:space="preserve"> </w:t>
      </w:r>
      <w:r w:rsidR="00EF7623" w:rsidRPr="004144E6">
        <w:t xml:space="preserve">the court was required to set </w:t>
      </w:r>
      <w:r w:rsidR="00EF7623">
        <w:t xml:space="preserve">restitution in </w:t>
      </w:r>
      <w:r w:rsidR="00EF7623" w:rsidRPr="004144E6">
        <w:t xml:space="preserve">an amount </w:t>
      </w:r>
      <w:r w:rsidR="00EF7623">
        <w:t xml:space="preserve">that </w:t>
      </w:r>
      <w:r w:rsidR="00EF7623" w:rsidRPr="004144E6">
        <w:t>he could repay during the deferral period</w:t>
      </w:r>
      <w:r w:rsidR="00253B0C">
        <w:t xml:space="preserve">.  </w:t>
      </w:r>
      <w:r w:rsidR="00B76AD7" w:rsidRPr="00047120">
        <w:rPr>
          <w:i/>
        </w:rPr>
        <w:t>Charles S.</w:t>
      </w:r>
      <w:r w:rsidR="00B76AD7">
        <w:t>, which J.G. cites in support of his argument, is inapposite.  There, we held that a probation officer abused his discretion by ordering restitution in an amount that rendered the minor ineligible for informal probation because it was “conceded[</w:t>
      </w:r>
      <w:proofErr w:type="spellStart"/>
      <w:r w:rsidR="00B76AD7">
        <w:t>ly</w:t>
      </w:r>
      <w:proofErr w:type="spellEnd"/>
      <w:r w:rsidR="00B76AD7">
        <w:t>] . . . beyond the family’s ability to pay.”  (</w:t>
      </w:r>
      <w:r w:rsidR="00B76AD7">
        <w:rPr>
          <w:i/>
        </w:rPr>
        <w:t>Charles S.</w:t>
      </w:r>
      <w:r w:rsidR="00B76AD7">
        <w:t xml:space="preserve">, </w:t>
      </w:r>
      <w:r w:rsidR="00B76AD7">
        <w:rPr>
          <w:i/>
        </w:rPr>
        <w:t>supra</w:t>
      </w:r>
      <w:r w:rsidR="00B76AD7">
        <w:t>, 32 Cal.3d at p. 751.)  Here, the total restitution amount the court ordered did not render J.G. ineligible for the deferred entry of judgment procedure.</w:t>
      </w:r>
    </w:p>
  </w:footnote>
  <w:footnote w:id="5">
    <w:p w14:paraId="79C369BA" w14:textId="77B79847" w:rsidR="00BD3084" w:rsidRDefault="00BD3084" w:rsidP="00E1646C">
      <w:pPr>
        <w:pStyle w:val="FootnoteText"/>
      </w:pPr>
      <w:r>
        <w:rPr>
          <w:rStyle w:val="FootnoteReference"/>
        </w:rPr>
        <w:footnoteRef/>
      </w:r>
      <w:r>
        <w:t xml:space="preserve"> </w:t>
      </w:r>
      <w:r>
        <w:tab/>
        <w:t xml:space="preserve">J.G. also argues in his briefs that the juvenile court erred by </w:t>
      </w:r>
      <w:r w:rsidR="000C2FF0">
        <w:t xml:space="preserve">considering the benefits his </w:t>
      </w:r>
      <w:r w:rsidRPr="002F49CA">
        <w:t xml:space="preserve">father received </w:t>
      </w:r>
      <w:r w:rsidR="000C2FF0">
        <w:t xml:space="preserve">under </w:t>
      </w:r>
      <w:r w:rsidRPr="002F49CA">
        <w:t>the Social Security Disability Insurance Program (SSD)</w:t>
      </w:r>
      <w:r w:rsidR="000C2FF0">
        <w:t xml:space="preserve">.  </w:t>
      </w:r>
      <w:r w:rsidR="00F96F5D">
        <w:t xml:space="preserve">The record shows that he </w:t>
      </w:r>
      <w:r w:rsidR="000C2FF0">
        <w:t xml:space="preserve">did not </w:t>
      </w:r>
      <w:r w:rsidR="00F96F5D">
        <w:t>make this argument in the juvenile court.</w:t>
      </w:r>
      <w:r w:rsidR="00720AE5">
        <w:t xml:space="preserve">  On the contrary,</w:t>
      </w:r>
      <w:r w:rsidR="001A6829">
        <w:t xml:space="preserve"> he argued that decisions involving SSD</w:t>
      </w:r>
      <w:r w:rsidR="002B06AE">
        <w:t xml:space="preserve"> payments, as opposed to SSI payments, ha</w:t>
      </w:r>
      <w:r w:rsidR="00A622DB">
        <w:t xml:space="preserve">ve “only marginal relevance to [his] case.”  Moreover, </w:t>
      </w:r>
      <w:r w:rsidR="009E7138">
        <w:t xml:space="preserve">it was his </w:t>
      </w:r>
      <w:r w:rsidR="00AA6B36">
        <w:t xml:space="preserve">own </w:t>
      </w:r>
      <w:r w:rsidR="009E7138">
        <w:t xml:space="preserve">counsel who </w:t>
      </w:r>
      <w:r w:rsidR="00AA6B36">
        <w:t xml:space="preserve">first </w:t>
      </w:r>
      <w:r w:rsidR="009E7138">
        <w:t>elicited testimony regarding his father’s SSD payments.</w:t>
      </w:r>
      <w:r w:rsidR="00D85527">
        <w:t xml:space="preserve">  </w:t>
      </w:r>
      <w:r w:rsidR="00D70CDC">
        <w:t>Nor did J.G. raise the issue in the Court of Appeal, and the Court of Appeal</w:t>
      </w:r>
      <w:r w:rsidR="002C6BB1">
        <w:t xml:space="preserve">’s opinion consequently </w:t>
      </w:r>
      <w:r w:rsidR="00D70CDC">
        <w:t>did not address</w:t>
      </w:r>
      <w:r w:rsidR="006D5A35">
        <w:t xml:space="preserve"> it</w:t>
      </w:r>
      <w:r w:rsidR="00D70CDC">
        <w:t xml:space="preserve">.  </w:t>
      </w:r>
      <w:r w:rsidR="00162EAC">
        <w:t xml:space="preserve">We </w:t>
      </w:r>
      <w:r w:rsidR="00A622DB">
        <w:t>therefore decline to consider his argument</w:t>
      </w:r>
      <w:r w:rsidR="00C533A5">
        <w:t>.</w:t>
      </w:r>
    </w:p>
  </w:footnote>
  <w:footnote w:id="6">
    <w:p w14:paraId="075E87C2" w14:textId="2E7DE4BE" w:rsidR="00B07E66" w:rsidRDefault="00B07E66" w:rsidP="00E1646C">
      <w:pPr>
        <w:pStyle w:val="FootnoteText"/>
      </w:pPr>
      <w:r>
        <w:rPr>
          <w:rStyle w:val="FootnoteReference"/>
        </w:rPr>
        <w:footnoteRef/>
      </w:r>
      <w:r>
        <w:t xml:space="preserve"> </w:t>
      </w:r>
      <w:r>
        <w:tab/>
      </w:r>
      <w:bookmarkStart w:id="11" w:name="_Hlk518306990"/>
      <w:r>
        <w:t xml:space="preserve">42 U.S.C. </w:t>
      </w:r>
      <w:r w:rsidR="0080638A">
        <w:t xml:space="preserve">section </w:t>
      </w:r>
      <w:r>
        <w:t>407</w:t>
      </w:r>
      <w:r w:rsidR="009C77B1">
        <w:t xml:space="preserve"> </w:t>
      </w:r>
      <w:r w:rsidR="00D53A57">
        <w:t xml:space="preserve">addresses payments made under Title II of the </w:t>
      </w:r>
      <w:r w:rsidR="00D77154">
        <w:t>Social Secu</w:t>
      </w:r>
      <w:r w:rsidR="007B50FF">
        <w:t xml:space="preserve">rity Act, which is </w:t>
      </w:r>
      <w:r w:rsidR="00D53A57" w:rsidRPr="00D53A57">
        <w:t>the Old–Age, Survivors, and Disability Insurance plan of benefits</w:t>
      </w:r>
      <w:r w:rsidR="009C77B1">
        <w:t xml:space="preserve">.  42 U.S.C. </w:t>
      </w:r>
      <w:r w:rsidR="0080638A">
        <w:t xml:space="preserve">section </w:t>
      </w:r>
      <w:r w:rsidR="009323D0">
        <w:t>1383</w:t>
      </w:r>
      <w:r w:rsidR="009C77B1">
        <w:t>(d)</w:t>
      </w:r>
      <w:r w:rsidR="00F14398">
        <w:t xml:space="preserve"> makes it applicable </w:t>
      </w:r>
      <w:r w:rsidR="00697072">
        <w:t xml:space="preserve">to </w:t>
      </w:r>
      <w:r w:rsidR="007B50FF">
        <w:t>SSI benefits</w:t>
      </w:r>
      <w:r w:rsidR="007F03FE">
        <w:t xml:space="preserve"> paid under Title XVI of the Social Security Act</w:t>
      </w:r>
      <w:bookmarkEnd w:id="11"/>
      <w:r w:rsidR="007F03FE">
        <w:t>.</w:t>
      </w:r>
      <w:r>
        <w:t xml:space="preserve">  </w:t>
      </w:r>
    </w:p>
  </w:footnote>
  <w:footnote w:id="7">
    <w:p w14:paraId="71E408EB" w14:textId="35D6BF5A" w:rsidR="0017410E" w:rsidRDefault="0017410E" w:rsidP="00E1646C">
      <w:pPr>
        <w:pStyle w:val="FootnoteText"/>
      </w:pPr>
      <w:r>
        <w:rPr>
          <w:rStyle w:val="FootnoteReference"/>
        </w:rPr>
        <w:footnoteRef/>
      </w:r>
      <w:r>
        <w:t xml:space="preserve"> </w:t>
      </w:r>
      <w:r>
        <w:tab/>
      </w:r>
      <w:r w:rsidR="00181673">
        <w:t>Section 730.6,</w:t>
      </w:r>
      <w:r>
        <w:t xml:space="preserve"> </w:t>
      </w:r>
      <w:r w:rsidR="0010048F">
        <w:t xml:space="preserve">subdivision (h)(1), provides in part that </w:t>
      </w:r>
      <w:r w:rsidR="006F410C">
        <w:t>“[a]</w:t>
      </w:r>
      <w:r w:rsidR="006F410C" w:rsidRPr="006F410C">
        <w:t xml:space="preserve"> minor</w:t>
      </w:r>
      <w:r w:rsidR="006F410C">
        <w:t>’</w:t>
      </w:r>
      <w:r w:rsidR="006F410C" w:rsidRPr="006F410C">
        <w:t>s inability to pay shall not be considered a compelling or extraordinary reason not to impose a restitution order, nor shall inability to pay be a consideration in determining the amount of the restitution order</w:t>
      </w:r>
      <w:r w:rsidR="009066BF">
        <w:t xml:space="preserve">.”  </w:t>
      </w:r>
      <w:r w:rsidR="00FC7F01">
        <w:t>No</w:t>
      </w:r>
      <w:r w:rsidR="0036013D">
        <w:t>t</w:t>
      </w:r>
      <w:r w:rsidR="00FC7F01">
        <w:t xml:space="preserve">withstanding this provision, </w:t>
      </w:r>
      <w:r w:rsidR="004071C2">
        <w:t xml:space="preserve">throughout this case, </w:t>
      </w:r>
      <w:r w:rsidR="00FC7F01">
        <w:t>the parties </w:t>
      </w:r>
      <w:r w:rsidR="00E56E15">
        <w:t xml:space="preserve">have treated J.G.’s ability to pay restitution as relevant </w:t>
      </w:r>
      <w:r w:rsidR="00A0144A">
        <w:t xml:space="preserve">under </w:t>
      </w:r>
      <w:r w:rsidR="001055D0">
        <w:t xml:space="preserve">section 742.16, </w:t>
      </w:r>
      <w:r w:rsidR="00EA0CCA">
        <w:t xml:space="preserve">subdivision </w:t>
      </w:r>
      <w:r w:rsidR="001055D0">
        <w:t xml:space="preserve">(a), </w:t>
      </w:r>
      <w:r w:rsidR="00A0144A">
        <w:t xml:space="preserve">which </w:t>
      </w:r>
      <w:r w:rsidR="00B52892">
        <w:t>directs a c</w:t>
      </w:r>
      <w:r w:rsidR="00D3467B">
        <w:t>ourt</w:t>
      </w:r>
      <w:r w:rsidR="006218E1">
        <w:t xml:space="preserve">, </w:t>
      </w:r>
      <w:r w:rsidR="00EB0D05">
        <w:t xml:space="preserve">if it imposes </w:t>
      </w:r>
      <w:r w:rsidR="006218E1">
        <w:t xml:space="preserve">restitution, to </w:t>
      </w:r>
      <w:r w:rsidR="00DC4E5A">
        <w:t xml:space="preserve">(1) </w:t>
      </w:r>
      <w:r w:rsidR="002A4D52">
        <w:t xml:space="preserve">“make a finding of the </w:t>
      </w:r>
      <w:r w:rsidR="00330A97" w:rsidRPr="00330A97">
        <w:t>amount</w:t>
      </w:r>
      <w:r w:rsidR="00EB0D05">
        <w:t xml:space="preserve"> . . . </w:t>
      </w:r>
      <w:r w:rsidR="00330A97" w:rsidRPr="00330A97">
        <w:t>that would be required to fully compensate the owner and possessor of the property for their damages</w:t>
      </w:r>
      <w:r w:rsidR="004B0AD9">
        <w:t xml:space="preserve">,” and (2) </w:t>
      </w:r>
      <w:r w:rsidR="003E7742">
        <w:t>“</w:t>
      </w:r>
      <w:r w:rsidR="004B0AD9">
        <w:t>order the minor or the minor’s estate to pay that</w:t>
      </w:r>
      <w:r w:rsidR="005A0138">
        <w:t xml:space="preserve"> restitution</w:t>
      </w:r>
      <w:r w:rsidR="00E66764">
        <w:t> . . .</w:t>
      </w:r>
      <w:r w:rsidR="00DC118D" w:rsidRPr="00DC118D">
        <w:t xml:space="preserve"> </w:t>
      </w:r>
      <w:r w:rsidR="00DC118D" w:rsidRPr="00DC118D">
        <w:rPr>
          <w:i/>
        </w:rPr>
        <w:t>to the extent the court determines that the minor or the minor’s estate have the ability to do so</w:t>
      </w:r>
      <w:r w:rsidR="00DC118D" w:rsidRPr="00DC118D">
        <w:t>, except in any case in which the court makes a finding and states on the record its reasons why full restitution would be inappropriate.</w:t>
      </w:r>
      <w:r w:rsidR="00DC118D">
        <w:t xml:space="preserve">”  (Italics added.)  </w:t>
      </w:r>
      <w:r w:rsidR="00E96678">
        <w:t>For purposes of this opinion, we therefore will assume that J.G.’s ability to pay restitution is relevant.</w:t>
      </w:r>
    </w:p>
  </w:footnote>
  <w:footnote w:id="8">
    <w:p w14:paraId="300822B0" w14:textId="5203312C" w:rsidR="00075CB7" w:rsidRDefault="00075CB7" w:rsidP="00E1646C">
      <w:pPr>
        <w:pStyle w:val="FootnoteText"/>
      </w:pPr>
      <w:r>
        <w:rPr>
          <w:rStyle w:val="FootnoteReference"/>
        </w:rPr>
        <w:footnoteRef/>
      </w:r>
      <w:r>
        <w:t xml:space="preserve"> </w:t>
      </w:r>
      <w:r>
        <w:tab/>
      </w:r>
      <w:r w:rsidRPr="00CF2A97">
        <w:t xml:space="preserve">“For obvious reasons,” </w:t>
      </w:r>
      <w:r>
        <w:t>J.G. “</w:t>
      </w:r>
      <w:r w:rsidRPr="00DF253C">
        <w:t>do</w:t>
      </w:r>
      <w:r>
        <w:t>[es]</w:t>
      </w:r>
      <w:r w:rsidRPr="00DF253C">
        <w:t xml:space="preserve"> not contend</w:t>
      </w:r>
      <w:r w:rsidR="00584342">
        <w:t>”</w:t>
      </w:r>
      <w:r w:rsidRPr="00DF253C">
        <w:t xml:space="preserve"> that </w:t>
      </w:r>
      <w:r w:rsidR="00584342">
        <w:t>considering his SSI benefits in determining his ability to pay restitution “</w:t>
      </w:r>
      <w:r w:rsidRPr="00DF253C">
        <w:t>involve</w:t>
      </w:r>
      <w:r>
        <w:t>[s]</w:t>
      </w:r>
      <w:r w:rsidRPr="00DF253C">
        <w:t xml:space="preserve"> any execution, levy, attachment, or garnishment.</w:t>
      </w:r>
      <w:r>
        <w:t>”  (</w:t>
      </w:r>
      <w:proofErr w:type="spellStart"/>
      <w:r>
        <w:rPr>
          <w:i/>
        </w:rPr>
        <w:t>Keffeler</w:t>
      </w:r>
      <w:proofErr w:type="spellEnd"/>
      <w:r>
        <w:t xml:space="preserve">, </w:t>
      </w:r>
      <w:r>
        <w:rPr>
          <w:i/>
        </w:rPr>
        <w:t>supra</w:t>
      </w:r>
      <w:r>
        <w:t xml:space="preserve">, 537 U.S. at p. 383.)  </w:t>
      </w:r>
      <w:r w:rsidR="006D0BD7">
        <w:t xml:space="preserve">This act, like Washington’s efforts in </w:t>
      </w:r>
      <w:proofErr w:type="spellStart"/>
      <w:r w:rsidR="006D0BD7">
        <w:rPr>
          <w:i/>
        </w:rPr>
        <w:t>Keffeler</w:t>
      </w:r>
      <w:proofErr w:type="spellEnd"/>
      <w:r w:rsidR="006D0BD7">
        <w:t>,</w:t>
      </w:r>
      <w:r w:rsidR="006D0BD7">
        <w:rPr>
          <w:i/>
        </w:rPr>
        <w:t xml:space="preserve"> </w:t>
      </w:r>
      <w:r>
        <w:t>“</w:t>
      </w:r>
      <w:r w:rsidRPr="000C22DE">
        <w:t>do</w:t>
      </w:r>
      <w:r>
        <w:t>[</w:t>
      </w:r>
      <w:proofErr w:type="spellStart"/>
      <w:r>
        <w:t>es</w:t>
      </w:r>
      <w:proofErr w:type="spellEnd"/>
      <w:r>
        <w:t>]</w:t>
      </w:r>
      <w:r w:rsidRPr="000C22DE">
        <w:t xml:space="preserve"> not even arguably employ any of these traditional procedures</w:t>
      </w:r>
      <w:r>
        <w:t>.”  (</w:t>
      </w:r>
      <w:r>
        <w:rPr>
          <w:i/>
        </w:rPr>
        <w:t>Ibid.</w:t>
      </w:r>
      <w:r>
        <w:t xml:space="preserve">)  </w:t>
      </w:r>
      <w:r w:rsidRPr="000C22DE">
        <w:t xml:space="preserve"> </w:t>
      </w:r>
      <w:r>
        <w:t xml:space="preserve">  </w:t>
      </w:r>
    </w:p>
  </w:footnote>
  <w:footnote w:id="9">
    <w:p w14:paraId="41E6B62A" w14:textId="77777777" w:rsidR="00357CA5" w:rsidRDefault="00357CA5" w:rsidP="00357CA5">
      <w:pPr>
        <w:pStyle w:val="FootnoteText"/>
      </w:pPr>
      <w:r>
        <w:rPr>
          <w:rStyle w:val="FootnoteReference"/>
        </w:rPr>
        <w:footnoteRef/>
      </w:r>
      <w:r>
        <w:t xml:space="preserve"> </w:t>
      </w:r>
      <w:r>
        <w:tab/>
        <w:t xml:space="preserve">In light of this analysis, we need not, and do not, address J.G.’s claim that the total amount of restitution violated </w:t>
      </w:r>
      <w:r w:rsidRPr="00430A26">
        <w:t xml:space="preserve">the $20,000 per-tort-cap set forth in </w:t>
      </w:r>
      <w:r>
        <w:t xml:space="preserve">section </w:t>
      </w:r>
      <w:r w:rsidRPr="00430A26">
        <w:t>742.16, subdivision (n)</w:t>
      </w:r>
      <w:r>
        <w:t xml:space="preserve">.  </w:t>
      </w:r>
    </w:p>
  </w:footnote>
  <w:footnote w:id="10">
    <w:p w14:paraId="1E5A5CE6" w14:textId="4CD09A25" w:rsidR="00205173" w:rsidRDefault="00205173" w:rsidP="00205173">
      <w:pPr>
        <w:pStyle w:val="FootnoteText"/>
      </w:pPr>
      <w:r>
        <w:rPr>
          <w:rStyle w:val="FootnoteReference"/>
        </w:rPr>
        <w:t>*</w:t>
      </w:r>
      <w:r>
        <w:tab/>
      </w:r>
      <w:r w:rsidRPr="002E55A7">
        <w:t xml:space="preserve">Associate Justice of the Court of Appeal, </w:t>
      </w:r>
      <w:r w:rsidR="00510450">
        <w:t>Fourth</w:t>
      </w:r>
      <w:r w:rsidRPr="002E55A7">
        <w:t xml:space="preserve"> Appellate District, Division </w:t>
      </w:r>
      <w:r w:rsidR="00510450">
        <w:t>Two,</w:t>
      </w:r>
      <w:r w:rsidRPr="002E55A7">
        <w:t xml:space="preserv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A871" w14:textId="3A70A480" w:rsidR="00E1646C" w:rsidRDefault="00E1646C">
    <w:pPr>
      <w:pStyle w:val="Header"/>
    </w:pPr>
    <w:r w:rsidRPr="00AB7D57">
      <w:t>I</w:t>
    </w:r>
    <w:r w:rsidRPr="00AB7D57">
      <w:rPr>
        <w:smallCaps/>
      </w:rPr>
      <w:t>n re</w:t>
    </w:r>
    <w:r>
      <w:t xml:space="preserve"> J.G.</w:t>
    </w:r>
  </w:p>
  <w:p w14:paraId="446B6286" w14:textId="39A271BF" w:rsidR="00E1646C" w:rsidRDefault="00E1646C">
    <w:pPr>
      <w:pStyle w:val="Header"/>
    </w:pPr>
    <w:r>
      <w:t xml:space="preserve">Opinion of the Court by </w:t>
    </w:r>
    <w:r w:rsidR="00F5651E">
      <w:t>Chin, J.</w:t>
    </w:r>
  </w:p>
  <w:p w14:paraId="464E0B5A" w14:textId="77777777" w:rsidR="00E1646C" w:rsidRDefault="00E16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AB83" w14:textId="77777777" w:rsidR="00A84568" w:rsidRDefault="00433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48D5" w14:textId="77777777" w:rsidR="00A84568" w:rsidRDefault="00433A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7808" w14:textId="77777777" w:rsidR="00A84568" w:rsidRDefault="00433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0C"/>
    <w:rsid w:val="00000519"/>
    <w:rsid w:val="0000058D"/>
    <w:rsid w:val="00000A89"/>
    <w:rsid w:val="00001E04"/>
    <w:rsid w:val="00002992"/>
    <w:rsid w:val="000029FC"/>
    <w:rsid w:val="000034B1"/>
    <w:rsid w:val="00003652"/>
    <w:rsid w:val="000041F0"/>
    <w:rsid w:val="0000446D"/>
    <w:rsid w:val="00004DE1"/>
    <w:rsid w:val="000058F1"/>
    <w:rsid w:val="00005B62"/>
    <w:rsid w:val="000060E6"/>
    <w:rsid w:val="000062C4"/>
    <w:rsid w:val="0000735C"/>
    <w:rsid w:val="00007981"/>
    <w:rsid w:val="0001010B"/>
    <w:rsid w:val="00010496"/>
    <w:rsid w:val="00010C38"/>
    <w:rsid w:val="00011335"/>
    <w:rsid w:val="0001170A"/>
    <w:rsid w:val="00011962"/>
    <w:rsid w:val="00011CBD"/>
    <w:rsid w:val="00011D96"/>
    <w:rsid w:val="000120EF"/>
    <w:rsid w:val="000131C2"/>
    <w:rsid w:val="000135FE"/>
    <w:rsid w:val="0001385D"/>
    <w:rsid w:val="00014221"/>
    <w:rsid w:val="000143C6"/>
    <w:rsid w:val="00015186"/>
    <w:rsid w:val="00015339"/>
    <w:rsid w:val="0001557C"/>
    <w:rsid w:val="000171B5"/>
    <w:rsid w:val="00017967"/>
    <w:rsid w:val="00017A30"/>
    <w:rsid w:val="00017A3A"/>
    <w:rsid w:val="00021AA9"/>
    <w:rsid w:val="00021ADE"/>
    <w:rsid w:val="00021BF0"/>
    <w:rsid w:val="000222AC"/>
    <w:rsid w:val="00023270"/>
    <w:rsid w:val="000234E3"/>
    <w:rsid w:val="0002491D"/>
    <w:rsid w:val="00024CE5"/>
    <w:rsid w:val="00024E21"/>
    <w:rsid w:val="0002511B"/>
    <w:rsid w:val="0002536E"/>
    <w:rsid w:val="00025546"/>
    <w:rsid w:val="0002661E"/>
    <w:rsid w:val="000268CB"/>
    <w:rsid w:val="00026D38"/>
    <w:rsid w:val="000275B1"/>
    <w:rsid w:val="000277E2"/>
    <w:rsid w:val="00027A3A"/>
    <w:rsid w:val="00027C6D"/>
    <w:rsid w:val="000306C2"/>
    <w:rsid w:val="00030911"/>
    <w:rsid w:val="00031819"/>
    <w:rsid w:val="000318A7"/>
    <w:rsid w:val="000318DC"/>
    <w:rsid w:val="0003190C"/>
    <w:rsid w:val="0003232C"/>
    <w:rsid w:val="0003300A"/>
    <w:rsid w:val="000332DA"/>
    <w:rsid w:val="00033525"/>
    <w:rsid w:val="0003372A"/>
    <w:rsid w:val="00033CD5"/>
    <w:rsid w:val="00033FA7"/>
    <w:rsid w:val="000345A8"/>
    <w:rsid w:val="000345FD"/>
    <w:rsid w:val="00035208"/>
    <w:rsid w:val="00035365"/>
    <w:rsid w:val="00035430"/>
    <w:rsid w:val="000359A7"/>
    <w:rsid w:val="00036457"/>
    <w:rsid w:val="000367FB"/>
    <w:rsid w:val="00036AD4"/>
    <w:rsid w:val="00037547"/>
    <w:rsid w:val="00040016"/>
    <w:rsid w:val="000406B2"/>
    <w:rsid w:val="00041076"/>
    <w:rsid w:val="000417F8"/>
    <w:rsid w:val="00042261"/>
    <w:rsid w:val="00042808"/>
    <w:rsid w:val="00042A71"/>
    <w:rsid w:val="0004364D"/>
    <w:rsid w:val="0004371B"/>
    <w:rsid w:val="0004403E"/>
    <w:rsid w:val="000444C4"/>
    <w:rsid w:val="00044AD1"/>
    <w:rsid w:val="00044B0D"/>
    <w:rsid w:val="00045DDE"/>
    <w:rsid w:val="00046576"/>
    <w:rsid w:val="00046580"/>
    <w:rsid w:val="00046A8F"/>
    <w:rsid w:val="00047120"/>
    <w:rsid w:val="00050759"/>
    <w:rsid w:val="00051125"/>
    <w:rsid w:val="00051CD6"/>
    <w:rsid w:val="0005269D"/>
    <w:rsid w:val="0005331B"/>
    <w:rsid w:val="00053BDF"/>
    <w:rsid w:val="00053CFB"/>
    <w:rsid w:val="0005456E"/>
    <w:rsid w:val="00054EB3"/>
    <w:rsid w:val="000552A8"/>
    <w:rsid w:val="000553C2"/>
    <w:rsid w:val="00055746"/>
    <w:rsid w:val="00055B7B"/>
    <w:rsid w:val="00055E2F"/>
    <w:rsid w:val="00055F9F"/>
    <w:rsid w:val="000568E2"/>
    <w:rsid w:val="0005701C"/>
    <w:rsid w:val="00057084"/>
    <w:rsid w:val="00057508"/>
    <w:rsid w:val="00057856"/>
    <w:rsid w:val="00057998"/>
    <w:rsid w:val="0006018D"/>
    <w:rsid w:val="00060266"/>
    <w:rsid w:val="000604A8"/>
    <w:rsid w:val="00061545"/>
    <w:rsid w:val="000619A1"/>
    <w:rsid w:val="0006210E"/>
    <w:rsid w:val="000625E8"/>
    <w:rsid w:val="0006268F"/>
    <w:rsid w:val="00063578"/>
    <w:rsid w:val="0006390C"/>
    <w:rsid w:val="00063AA7"/>
    <w:rsid w:val="00063E2A"/>
    <w:rsid w:val="000641B4"/>
    <w:rsid w:val="000643D3"/>
    <w:rsid w:val="00064F66"/>
    <w:rsid w:val="000659E7"/>
    <w:rsid w:val="00065EEB"/>
    <w:rsid w:val="00066FC3"/>
    <w:rsid w:val="00067208"/>
    <w:rsid w:val="000674D1"/>
    <w:rsid w:val="00067683"/>
    <w:rsid w:val="00067B5F"/>
    <w:rsid w:val="00067F5A"/>
    <w:rsid w:val="0007042A"/>
    <w:rsid w:val="000707B8"/>
    <w:rsid w:val="00070E34"/>
    <w:rsid w:val="0007191B"/>
    <w:rsid w:val="0007197C"/>
    <w:rsid w:val="00071F2D"/>
    <w:rsid w:val="000722D1"/>
    <w:rsid w:val="00072633"/>
    <w:rsid w:val="00073529"/>
    <w:rsid w:val="000737C3"/>
    <w:rsid w:val="00073918"/>
    <w:rsid w:val="00073D36"/>
    <w:rsid w:val="0007439C"/>
    <w:rsid w:val="000749D8"/>
    <w:rsid w:val="00075705"/>
    <w:rsid w:val="00075AFE"/>
    <w:rsid w:val="00075CB7"/>
    <w:rsid w:val="0007661B"/>
    <w:rsid w:val="000769F5"/>
    <w:rsid w:val="000771B0"/>
    <w:rsid w:val="00077CE2"/>
    <w:rsid w:val="00080383"/>
    <w:rsid w:val="00080728"/>
    <w:rsid w:val="0008110F"/>
    <w:rsid w:val="000821B8"/>
    <w:rsid w:val="00082523"/>
    <w:rsid w:val="00082534"/>
    <w:rsid w:val="00082686"/>
    <w:rsid w:val="00082C24"/>
    <w:rsid w:val="0008305A"/>
    <w:rsid w:val="00083CBF"/>
    <w:rsid w:val="00083EF0"/>
    <w:rsid w:val="00084642"/>
    <w:rsid w:val="00084676"/>
    <w:rsid w:val="00084ACB"/>
    <w:rsid w:val="00085104"/>
    <w:rsid w:val="000852B4"/>
    <w:rsid w:val="00085D38"/>
    <w:rsid w:val="00086003"/>
    <w:rsid w:val="000862AF"/>
    <w:rsid w:val="00086789"/>
    <w:rsid w:val="000868F5"/>
    <w:rsid w:val="00086E0D"/>
    <w:rsid w:val="000871BE"/>
    <w:rsid w:val="0008766D"/>
    <w:rsid w:val="000901C6"/>
    <w:rsid w:val="00091DE2"/>
    <w:rsid w:val="00092449"/>
    <w:rsid w:val="000927B3"/>
    <w:rsid w:val="00093954"/>
    <w:rsid w:val="00093F36"/>
    <w:rsid w:val="00094069"/>
    <w:rsid w:val="000941C9"/>
    <w:rsid w:val="00094268"/>
    <w:rsid w:val="00094E1D"/>
    <w:rsid w:val="00095905"/>
    <w:rsid w:val="0009643B"/>
    <w:rsid w:val="00096800"/>
    <w:rsid w:val="0009716F"/>
    <w:rsid w:val="000978C8"/>
    <w:rsid w:val="00097A0A"/>
    <w:rsid w:val="000A159A"/>
    <w:rsid w:val="000A1BF9"/>
    <w:rsid w:val="000A1C68"/>
    <w:rsid w:val="000A2120"/>
    <w:rsid w:val="000A2206"/>
    <w:rsid w:val="000A279A"/>
    <w:rsid w:val="000A3B8C"/>
    <w:rsid w:val="000A4802"/>
    <w:rsid w:val="000A491C"/>
    <w:rsid w:val="000A4AA0"/>
    <w:rsid w:val="000A4B1D"/>
    <w:rsid w:val="000A4DAF"/>
    <w:rsid w:val="000A4F48"/>
    <w:rsid w:val="000A54CE"/>
    <w:rsid w:val="000A5AA7"/>
    <w:rsid w:val="000A5B0C"/>
    <w:rsid w:val="000A6A95"/>
    <w:rsid w:val="000A72C2"/>
    <w:rsid w:val="000A7A11"/>
    <w:rsid w:val="000A7C7A"/>
    <w:rsid w:val="000B1278"/>
    <w:rsid w:val="000B1F31"/>
    <w:rsid w:val="000B208B"/>
    <w:rsid w:val="000B2394"/>
    <w:rsid w:val="000B2A50"/>
    <w:rsid w:val="000B2FD9"/>
    <w:rsid w:val="000B34DB"/>
    <w:rsid w:val="000B3BAF"/>
    <w:rsid w:val="000B3E3A"/>
    <w:rsid w:val="000B3EEB"/>
    <w:rsid w:val="000B4702"/>
    <w:rsid w:val="000B4745"/>
    <w:rsid w:val="000B48B5"/>
    <w:rsid w:val="000B4CDD"/>
    <w:rsid w:val="000B524B"/>
    <w:rsid w:val="000B5C2A"/>
    <w:rsid w:val="000B5EFF"/>
    <w:rsid w:val="000B6DE3"/>
    <w:rsid w:val="000B719E"/>
    <w:rsid w:val="000B7497"/>
    <w:rsid w:val="000B7C54"/>
    <w:rsid w:val="000C0095"/>
    <w:rsid w:val="000C0BFF"/>
    <w:rsid w:val="000C1312"/>
    <w:rsid w:val="000C21C7"/>
    <w:rsid w:val="000C22DE"/>
    <w:rsid w:val="000C281C"/>
    <w:rsid w:val="000C2FF0"/>
    <w:rsid w:val="000C3BC1"/>
    <w:rsid w:val="000C4960"/>
    <w:rsid w:val="000C4C1A"/>
    <w:rsid w:val="000C544D"/>
    <w:rsid w:val="000C577A"/>
    <w:rsid w:val="000C6059"/>
    <w:rsid w:val="000C798D"/>
    <w:rsid w:val="000D050A"/>
    <w:rsid w:val="000D0D49"/>
    <w:rsid w:val="000D0E96"/>
    <w:rsid w:val="000D0FC3"/>
    <w:rsid w:val="000D14A9"/>
    <w:rsid w:val="000D196F"/>
    <w:rsid w:val="000D1C76"/>
    <w:rsid w:val="000D1ECF"/>
    <w:rsid w:val="000D238B"/>
    <w:rsid w:val="000D2448"/>
    <w:rsid w:val="000D3361"/>
    <w:rsid w:val="000D33FE"/>
    <w:rsid w:val="000D3880"/>
    <w:rsid w:val="000D4A0E"/>
    <w:rsid w:val="000D5054"/>
    <w:rsid w:val="000D52C7"/>
    <w:rsid w:val="000D60CF"/>
    <w:rsid w:val="000D6721"/>
    <w:rsid w:val="000D7112"/>
    <w:rsid w:val="000D7121"/>
    <w:rsid w:val="000D7468"/>
    <w:rsid w:val="000D7E73"/>
    <w:rsid w:val="000E040B"/>
    <w:rsid w:val="000E1118"/>
    <w:rsid w:val="000E1939"/>
    <w:rsid w:val="000E1C93"/>
    <w:rsid w:val="000E21BB"/>
    <w:rsid w:val="000E23C4"/>
    <w:rsid w:val="000E29CE"/>
    <w:rsid w:val="000E3180"/>
    <w:rsid w:val="000E35A8"/>
    <w:rsid w:val="000E3A54"/>
    <w:rsid w:val="000E42B2"/>
    <w:rsid w:val="000E46F5"/>
    <w:rsid w:val="000E481A"/>
    <w:rsid w:val="000E4B0A"/>
    <w:rsid w:val="000E4F83"/>
    <w:rsid w:val="000E502B"/>
    <w:rsid w:val="000E5E12"/>
    <w:rsid w:val="000E62FF"/>
    <w:rsid w:val="000E64F6"/>
    <w:rsid w:val="000E6658"/>
    <w:rsid w:val="000E7142"/>
    <w:rsid w:val="000E71B9"/>
    <w:rsid w:val="000F078F"/>
    <w:rsid w:val="000F0B3B"/>
    <w:rsid w:val="000F1020"/>
    <w:rsid w:val="000F11E9"/>
    <w:rsid w:val="000F1AEF"/>
    <w:rsid w:val="000F1E27"/>
    <w:rsid w:val="000F1EC8"/>
    <w:rsid w:val="000F24C7"/>
    <w:rsid w:val="000F3259"/>
    <w:rsid w:val="000F4379"/>
    <w:rsid w:val="000F509E"/>
    <w:rsid w:val="000F5897"/>
    <w:rsid w:val="000F5BCC"/>
    <w:rsid w:val="000F5CA5"/>
    <w:rsid w:val="000F62BF"/>
    <w:rsid w:val="000F6C6F"/>
    <w:rsid w:val="000F76AA"/>
    <w:rsid w:val="000F7D57"/>
    <w:rsid w:val="0010048F"/>
    <w:rsid w:val="00100897"/>
    <w:rsid w:val="00100B47"/>
    <w:rsid w:val="00101047"/>
    <w:rsid w:val="001018D5"/>
    <w:rsid w:val="00102FD5"/>
    <w:rsid w:val="00103335"/>
    <w:rsid w:val="00103562"/>
    <w:rsid w:val="00103D2F"/>
    <w:rsid w:val="00103EE5"/>
    <w:rsid w:val="001055D0"/>
    <w:rsid w:val="0010577A"/>
    <w:rsid w:val="00105D9A"/>
    <w:rsid w:val="001061A6"/>
    <w:rsid w:val="00110F0E"/>
    <w:rsid w:val="00111672"/>
    <w:rsid w:val="0011197C"/>
    <w:rsid w:val="00111D63"/>
    <w:rsid w:val="00111D8E"/>
    <w:rsid w:val="001120E2"/>
    <w:rsid w:val="001142E9"/>
    <w:rsid w:val="00114780"/>
    <w:rsid w:val="00114955"/>
    <w:rsid w:val="0011498C"/>
    <w:rsid w:val="001149BB"/>
    <w:rsid w:val="00115197"/>
    <w:rsid w:val="00115206"/>
    <w:rsid w:val="00115720"/>
    <w:rsid w:val="00115CA0"/>
    <w:rsid w:val="00116036"/>
    <w:rsid w:val="0011608B"/>
    <w:rsid w:val="001169C9"/>
    <w:rsid w:val="00117040"/>
    <w:rsid w:val="001173F3"/>
    <w:rsid w:val="00120BEB"/>
    <w:rsid w:val="00121896"/>
    <w:rsid w:val="00121BD9"/>
    <w:rsid w:val="0012216C"/>
    <w:rsid w:val="001225D0"/>
    <w:rsid w:val="00122767"/>
    <w:rsid w:val="001227DB"/>
    <w:rsid w:val="0012299E"/>
    <w:rsid w:val="00122B57"/>
    <w:rsid w:val="00123052"/>
    <w:rsid w:val="001236A4"/>
    <w:rsid w:val="00124332"/>
    <w:rsid w:val="00124780"/>
    <w:rsid w:val="00125005"/>
    <w:rsid w:val="0012545E"/>
    <w:rsid w:val="0012577D"/>
    <w:rsid w:val="00125C3A"/>
    <w:rsid w:val="00125E78"/>
    <w:rsid w:val="001262A5"/>
    <w:rsid w:val="00126F68"/>
    <w:rsid w:val="00127871"/>
    <w:rsid w:val="00127A0C"/>
    <w:rsid w:val="001305CB"/>
    <w:rsid w:val="001309F3"/>
    <w:rsid w:val="00130F08"/>
    <w:rsid w:val="001312C6"/>
    <w:rsid w:val="001313E3"/>
    <w:rsid w:val="001318FB"/>
    <w:rsid w:val="0013235E"/>
    <w:rsid w:val="00132A56"/>
    <w:rsid w:val="00132AFC"/>
    <w:rsid w:val="00132B10"/>
    <w:rsid w:val="0013343A"/>
    <w:rsid w:val="001334EB"/>
    <w:rsid w:val="001340F6"/>
    <w:rsid w:val="00134CA9"/>
    <w:rsid w:val="0013516C"/>
    <w:rsid w:val="0013552E"/>
    <w:rsid w:val="001357E4"/>
    <w:rsid w:val="00135A4B"/>
    <w:rsid w:val="00135B60"/>
    <w:rsid w:val="001364E6"/>
    <w:rsid w:val="001367D0"/>
    <w:rsid w:val="00136C14"/>
    <w:rsid w:val="00136F5C"/>
    <w:rsid w:val="00136FF5"/>
    <w:rsid w:val="0013738E"/>
    <w:rsid w:val="0013747B"/>
    <w:rsid w:val="0013796E"/>
    <w:rsid w:val="00137D2D"/>
    <w:rsid w:val="00140BE2"/>
    <w:rsid w:val="00141654"/>
    <w:rsid w:val="00141A02"/>
    <w:rsid w:val="00141CFA"/>
    <w:rsid w:val="00142EEC"/>
    <w:rsid w:val="001439AD"/>
    <w:rsid w:val="00143B2F"/>
    <w:rsid w:val="0014440A"/>
    <w:rsid w:val="0014476B"/>
    <w:rsid w:val="00144D86"/>
    <w:rsid w:val="00145BE7"/>
    <w:rsid w:val="001462F4"/>
    <w:rsid w:val="001463A1"/>
    <w:rsid w:val="001464DD"/>
    <w:rsid w:val="001469F5"/>
    <w:rsid w:val="001473A0"/>
    <w:rsid w:val="00147A92"/>
    <w:rsid w:val="00147F87"/>
    <w:rsid w:val="0015056B"/>
    <w:rsid w:val="001510AA"/>
    <w:rsid w:val="001511EE"/>
    <w:rsid w:val="00151375"/>
    <w:rsid w:val="001518AC"/>
    <w:rsid w:val="00151C97"/>
    <w:rsid w:val="00151DD2"/>
    <w:rsid w:val="00152219"/>
    <w:rsid w:val="00152BFA"/>
    <w:rsid w:val="00152C8A"/>
    <w:rsid w:val="0015367A"/>
    <w:rsid w:val="00154344"/>
    <w:rsid w:val="00154D30"/>
    <w:rsid w:val="00154D6B"/>
    <w:rsid w:val="00155A85"/>
    <w:rsid w:val="00155D9A"/>
    <w:rsid w:val="00156074"/>
    <w:rsid w:val="00156700"/>
    <w:rsid w:val="00156824"/>
    <w:rsid w:val="00156E31"/>
    <w:rsid w:val="00156F89"/>
    <w:rsid w:val="00161348"/>
    <w:rsid w:val="0016145C"/>
    <w:rsid w:val="00161491"/>
    <w:rsid w:val="00162EAC"/>
    <w:rsid w:val="00163B74"/>
    <w:rsid w:val="00163CE4"/>
    <w:rsid w:val="00163EC2"/>
    <w:rsid w:val="00164601"/>
    <w:rsid w:val="001647CC"/>
    <w:rsid w:val="00165AF2"/>
    <w:rsid w:val="0016609F"/>
    <w:rsid w:val="00166FC7"/>
    <w:rsid w:val="00167F90"/>
    <w:rsid w:val="00171CC4"/>
    <w:rsid w:val="0017256B"/>
    <w:rsid w:val="001727A6"/>
    <w:rsid w:val="0017299F"/>
    <w:rsid w:val="00173277"/>
    <w:rsid w:val="001734A1"/>
    <w:rsid w:val="00173979"/>
    <w:rsid w:val="0017410E"/>
    <w:rsid w:val="00174424"/>
    <w:rsid w:val="0017786A"/>
    <w:rsid w:val="00177B0D"/>
    <w:rsid w:val="00177BC1"/>
    <w:rsid w:val="00177FCF"/>
    <w:rsid w:val="00177FD2"/>
    <w:rsid w:val="001808BB"/>
    <w:rsid w:val="00181239"/>
    <w:rsid w:val="001815A2"/>
    <w:rsid w:val="00181673"/>
    <w:rsid w:val="00181759"/>
    <w:rsid w:val="001817C6"/>
    <w:rsid w:val="00181AC9"/>
    <w:rsid w:val="00182B67"/>
    <w:rsid w:val="00182E35"/>
    <w:rsid w:val="0018390D"/>
    <w:rsid w:val="00183914"/>
    <w:rsid w:val="00183D3B"/>
    <w:rsid w:val="00183FA8"/>
    <w:rsid w:val="00184216"/>
    <w:rsid w:val="00184268"/>
    <w:rsid w:val="001846B8"/>
    <w:rsid w:val="001855E7"/>
    <w:rsid w:val="00185C11"/>
    <w:rsid w:val="00185F1A"/>
    <w:rsid w:val="0018672C"/>
    <w:rsid w:val="001870AB"/>
    <w:rsid w:val="00187134"/>
    <w:rsid w:val="00187489"/>
    <w:rsid w:val="001878FF"/>
    <w:rsid w:val="00187CA0"/>
    <w:rsid w:val="00187EC1"/>
    <w:rsid w:val="001900D4"/>
    <w:rsid w:val="001901E0"/>
    <w:rsid w:val="00190CA8"/>
    <w:rsid w:val="00190E14"/>
    <w:rsid w:val="00191669"/>
    <w:rsid w:val="00191EE7"/>
    <w:rsid w:val="001920E2"/>
    <w:rsid w:val="0019234E"/>
    <w:rsid w:val="00192435"/>
    <w:rsid w:val="00192468"/>
    <w:rsid w:val="00192516"/>
    <w:rsid w:val="00192B03"/>
    <w:rsid w:val="00192EA5"/>
    <w:rsid w:val="001934B0"/>
    <w:rsid w:val="00193613"/>
    <w:rsid w:val="0019384F"/>
    <w:rsid w:val="00193924"/>
    <w:rsid w:val="00194983"/>
    <w:rsid w:val="00194D35"/>
    <w:rsid w:val="00195283"/>
    <w:rsid w:val="00195BF9"/>
    <w:rsid w:val="00195C8B"/>
    <w:rsid w:val="00195D9E"/>
    <w:rsid w:val="00196751"/>
    <w:rsid w:val="00196EB4"/>
    <w:rsid w:val="00197330"/>
    <w:rsid w:val="001978FF"/>
    <w:rsid w:val="001A0AB2"/>
    <w:rsid w:val="001A11DE"/>
    <w:rsid w:val="001A1965"/>
    <w:rsid w:val="001A1BA3"/>
    <w:rsid w:val="001A24C3"/>
    <w:rsid w:val="001A291F"/>
    <w:rsid w:val="001A29F6"/>
    <w:rsid w:val="001A354F"/>
    <w:rsid w:val="001A3635"/>
    <w:rsid w:val="001A3641"/>
    <w:rsid w:val="001A3FCE"/>
    <w:rsid w:val="001A4C03"/>
    <w:rsid w:val="001A5040"/>
    <w:rsid w:val="001A6345"/>
    <w:rsid w:val="001A6390"/>
    <w:rsid w:val="001A66F5"/>
    <w:rsid w:val="001A6829"/>
    <w:rsid w:val="001A6B0C"/>
    <w:rsid w:val="001A6E3B"/>
    <w:rsid w:val="001A6F4C"/>
    <w:rsid w:val="001A70B8"/>
    <w:rsid w:val="001A734F"/>
    <w:rsid w:val="001A7911"/>
    <w:rsid w:val="001B01C2"/>
    <w:rsid w:val="001B03D2"/>
    <w:rsid w:val="001B0671"/>
    <w:rsid w:val="001B11C9"/>
    <w:rsid w:val="001B1929"/>
    <w:rsid w:val="001B2465"/>
    <w:rsid w:val="001B3390"/>
    <w:rsid w:val="001B3B7C"/>
    <w:rsid w:val="001B4431"/>
    <w:rsid w:val="001B4ED1"/>
    <w:rsid w:val="001B5EBA"/>
    <w:rsid w:val="001B6082"/>
    <w:rsid w:val="001B6B1D"/>
    <w:rsid w:val="001B6B45"/>
    <w:rsid w:val="001B6E49"/>
    <w:rsid w:val="001B771B"/>
    <w:rsid w:val="001B791A"/>
    <w:rsid w:val="001B7BDD"/>
    <w:rsid w:val="001C0630"/>
    <w:rsid w:val="001C0B4D"/>
    <w:rsid w:val="001C1C86"/>
    <w:rsid w:val="001C2786"/>
    <w:rsid w:val="001C298C"/>
    <w:rsid w:val="001C31C5"/>
    <w:rsid w:val="001C357A"/>
    <w:rsid w:val="001C37EE"/>
    <w:rsid w:val="001C3D2A"/>
    <w:rsid w:val="001C49B1"/>
    <w:rsid w:val="001C4CD8"/>
    <w:rsid w:val="001C515F"/>
    <w:rsid w:val="001C526B"/>
    <w:rsid w:val="001C5D74"/>
    <w:rsid w:val="001C606B"/>
    <w:rsid w:val="001C70AE"/>
    <w:rsid w:val="001C754B"/>
    <w:rsid w:val="001C7AD2"/>
    <w:rsid w:val="001C7DD5"/>
    <w:rsid w:val="001D1393"/>
    <w:rsid w:val="001D222F"/>
    <w:rsid w:val="001D2E34"/>
    <w:rsid w:val="001D2FF6"/>
    <w:rsid w:val="001D34C5"/>
    <w:rsid w:val="001D3692"/>
    <w:rsid w:val="001D39C4"/>
    <w:rsid w:val="001D3B76"/>
    <w:rsid w:val="001D3D0F"/>
    <w:rsid w:val="001D55A8"/>
    <w:rsid w:val="001D634A"/>
    <w:rsid w:val="001E014D"/>
    <w:rsid w:val="001E063A"/>
    <w:rsid w:val="001E1F1F"/>
    <w:rsid w:val="001E251E"/>
    <w:rsid w:val="001E2A56"/>
    <w:rsid w:val="001E2C0E"/>
    <w:rsid w:val="001E2DFC"/>
    <w:rsid w:val="001E315E"/>
    <w:rsid w:val="001E355F"/>
    <w:rsid w:val="001E5209"/>
    <w:rsid w:val="001E5687"/>
    <w:rsid w:val="001E5ADB"/>
    <w:rsid w:val="001E5CE5"/>
    <w:rsid w:val="001E6752"/>
    <w:rsid w:val="001E6FC5"/>
    <w:rsid w:val="001E78DB"/>
    <w:rsid w:val="001E791C"/>
    <w:rsid w:val="001F1349"/>
    <w:rsid w:val="001F14BE"/>
    <w:rsid w:val="001F1DB5"/>
    <w:rsid w:val="001F1E20"/>
    <w:rsid w:val="001F1F53"/>
    <w:rsid w:val="001F2381"/>
    <w:rsid w:val="001F2531"/>
    <w:rsid w:val="001F2585"/>
    <w:rsid w:val="001F25EF"/>
    <w:rsid w:val="001F2695"/>
    <w:rsid w:val="001F28AD"/>
    <w:rsid w:val="001F2D73"/>
    <w:rsid w:val="001F2D9B"/>
    <w:rsid w:val="001F3623"/>
    <w:rsid w:val="001F38BD"/>
    <w:rsid w:val="001F3EB7"/>
    <w:rsid w:val="001F4DC8"/>
    <w:rsid w:val="001F5192"/>
    <w:rsid w:val="001F58A9"/>
    <w:rsid w:val="001F6225"/>
    <w:rsid w:val="001F68BD"/>
    <w:rsid w:val="001F70C4"/>
    <w:rsid w:val="001F75B4"/>
    <w:rsid w:val="001F7639"/>
    <w:rsid w:val="001F797E"/>
    <w:rsid w:val="001F7B36"/>
    <w:rsid w:val="002007FA"/>
    <w:rsid w:val="00200D8F"/>
    <w:rsid w:val="00200FC1"/>
    <w:rsid w:val="002011D8"/>
    <w:rsid w:val="002012DD"/>
    <w:rsid w:val="0020168F"/>
    <w:rsid w:val="00201F8C"/>
    <w:rsid w:val="00202074"/>
    <w:rsid w:val="00202246"/>
    <w:rsid w:val="00202E8B"/>
    <w:rsid w:val="00203886"/>
    <w:rsid w:val="00203A58"/>
    <w:rsid w:val="00204B72"/>
    <w:rsid w:val="00205173"/>
    <w:rsid w:val="00205501"/>
    <w:rsid w:val="00206113"/>
    <w:rsid w:val="0020674F"/>
    <w:rsid w:val="002068EB"/>
    <w:rsid w:val="00206A65"/>
    <w:rsid w:val="00206AFB"/>
    <w:rsid w:val="0020713E"/>
    <w:rsid w:val="00207676"/>
    <w:rsid w:val="002076B6"/>
    <w:rsid w:val="00207AAF"/>
    <w:rsid w:val="00207D72"/>
    <w:rsid w:val="0021035B"/>
    <w:rsid w:val="00210F25"/>
    <w:rsid w:val="0021103C"/>
    <w:rsid w:val="002117BB"/>
    <w:rsid w:val="002119D2"/>
    <w:rsid w:val="00212024"/>
    <w:rsid w:val="002121F2"/>
    <w:rsid w:val="00212692"/>
    <w:rsid w:val="00212AB8"/>
    <w:rsid w:val="00213C9F"/>
    <w:rsid w:val="00213D36"/>
    <w:rsid w:val="002142A0"/>
    <w:rsid w:val="00214C8C"/>
    <w:rsid w:val="002156AC"/>
    <w:rsid w:val="002157C6"/>
    <w:rsid w:val="00215894"/>
    <w:rsid w:val="002158D5"/>
    <w:rsid w:val="00215D92"/>
    <w:rsid w:val="002162BF"/>
    <w:rsid w:val="00216698"/>
    <w:rsid w:val="00217516"/>
    <w:rsid w:val="00217A58"/>
    <w:rsid w:val="00217C29"/>
    <w:rsid w:val="00220083"/>
    <w:rsid w:val="00220ABC"/>
    <w:rsid w:val="002213EC"/>
    <w:rsid w:val="00221C7E"/>
    <w:rsid w:val="00221DAF"/>
    <w:rsid w:val="00222D0B"/>
    <w:rsid w:val="00222F7F"/>
    <w:rsid w:val="0022392A"/>
    <w:rsid w:val="00223A9F"/>
    <w:rsid w:val="0022403B"/>
    <w:rsid w:val="002241C6"/>
    <w:rsid w:val="00224315"/>
    <w:rsid w:val="00224852"/>
    <w:rsid w:val="00224A2D"/>
    <w:rsid w:val="00224DEB"/>
    <w:rsid w:val="00225267"/>
    <w:rsid w:val="00225625"/>
    <w:rsid w:val="00225B11"/>
    <w:rsid w:val="00225FDD"/>
    <w:rsid w:val="00226269"/>
    <w:rsid w:val="0022642C"/>
    <w:rsid w:val="00227E47"/>
    <w:rsid w:val="002307F0"/>
    <w:rsid w:val="00230861"/>
    <w:rsid w:val="00230977"/>
    <w:rsid w:val="002324CD"/>
    <w:rsid w:val="00232AB0"/>
    <w:rsid w:val="00232C33"/>
    <w:rsid w:val="002330F0"/>
    <w:rsid w:val="0023327C"/>
    <w:rsid w:val="002332E9"/>
    <w:rsid w:val="002332F2"/>
    <w:rsid w:val="0023381D"/>
    <w:rsid w:val="00233A5B"/>
    <w:rsid w:val="00234243"/>
    <w:rsid w:val="0023424A"/>
    <w:rsid w:val="00234C8D"/>
    <w:rsid w:val="002362A2"/>
    <w:rsid w:val="0023632B"/>
    <w:rsid w:val="002366B7"/>
    <w:rsid w:val="00236E5F"/>
    <w:rsid w:val="00237188"/>
    <w:rsid w:val="00237243"/>
    <w:rsid w:val="00240F4B"/>
    <w:rsid w:val="00241E04"/>
    <w:rsid w:val="00242182"/>
    <w:rsid w:val="00242558"/>
    <w:rsid w:val="00243657"/>
    <w:rsid w:val="0024469F"/>
    <w:rsid w:val="002446AE"/>
    <w:rsid w:val="00244C6B"/>
    <w:rsid w:val="00244CBD"/>
    <w:rsid w:val="00245630"/>
    <w:rsid w:val="0024574F"/>
    <w:rsid w:val="002458E6"/>
    <w:rsid w:val="002467E4"/>
    <w:rsid w:val="00246CF8"/>
    <w:rsid w:val="00246E5E"/>
    <w:rsid w:val="00247AD2"/>
    <w:rsid w:val="00250F1F"/>
    <w:rsid w:val="00251188"/>
    <w:rsid w:val="002511CB"/>
    <w:rsid w:val="00251283"/>
    <w:rsid w:val="00251466"/>
    <w:rsid w:val="002514AF"/>
    <w:rsid w:val="0025158B"/>
    <w:rsid w:val="00252584"/>
    <w:rsid w:val="00253B0C"/>
    <w:rsid w:val="0025405A"/>
    <w:rsid w:val="0025423B"/>
    <w:rsid w:val="0025460B"/>
    <w:rsid w:val="00255686"/>
    <w:rsid w:val="0025585F"/>
    <w:rsid w:val="00255F76"/>
    <w:rsid w:val="00256589"/>
    <w:rsid w:val="00256C0F"/>
    <w:rsid w:val="00257411"/>
    <w:rsid w:val="002577AE"/>
    <w:rsid w:val="00260090"/>
    <w:rsid w:val="00260FD5"/>
    <w:rsid w:val="002611C2"/>
    <w:rsid w:val="00261A7C"/>
    <w:rsid w:val="00261C82"/>
    <w:rsid w:val="002622C6"/>
    <w:rsid w:val="00264107"/>
    <w:rsid w:val="002644DC"/>
    <w:rsid w:val="00264816"/>
    <w:rsid w:val="00264C89"/>
    <w:rsid w:val="00264F21"/>
    <w:rsid w:val="00265764"/>
    <w:rsid w:val="0026578D"/>
    <w:rsid w:val="002657B4"/>
    <w:rsid w:val="00265AC5"/>
    <w:rsid w:val="00265AE1"/>
    <w:rsid w:val="00265E68"/>
    <w:rsid w:val="00266A26"/>
    <w:rsid w:val="002676CE"/>
    <w:rsid w:val="00267BC8"/>
    <w:rsid w:val="00267EBA"/>
    <w:rsid w:val="002700DD"/>
    <w:rsid w:val="00270147"/>
    <w:rsid w:val="00270485"/>
    <w:rsid w:val="00270A37"/>
    <w:rsid w:val="00271174"/>
    <w:rsid w:val="0027120C"/>
    <w:rsid w:val="0027174C"/>
    <w:rsid w:val="00271752"/>
    <w:rsid w:val="002719EF"/>
    <w:rsid w:val="0027248C"/>
    <w:rsid w:val="00273091"/>
    <w:rsid w:val="00273588"/>
    <w:rsid w:val="00273E5D"/>
    <w:rsid w:val="0027422D"/>
    <w:rsid w:val="00274733"/>
    <w:rsid w:val="00274ACC"/>
    <w:rsid w:val="00274C78"/>
    <w:rsid w:val="002758FF"/>
    <w:rsid w:val="002777CE"/>
    <w:rsid w:val="00280106"/>
    <w:rsid w:val="0028129D"/>
    <w:rsid w:val="00281DA0"/>
    <w:rsid w:val="00282CE7"/>
    <w:rsid w:val="00283449"/>
    <w:rsid w:val="002838E0"/>
    <w:rsid w:val="00283C28"/>
    <w:rsid w:val="00283CB3"/>
    <w:rsid w:val="00284501"/>
    <w:rsid w:val="00285085"/>
    <w:rsid w:val="0028513C"/>
    <w:rsid w:val="00285CA5"/>
    <w:rsid w:val="002869BF"/>
    <w:rsid w:val="002870E6"/>
    <w:rsid w:val="0028720F"/>
    <w:rsid w:val="0028726A"/>
    <w:rsid w:val="0028767B"/>
    <w:rsid w:val="00287EB1"/>
    <w:rsid w:val="0029026B"/>
    <w:rsid w:val="0029041C"/>
    <w:rsid w:val="00290511"/>
    <w:rsid w:val="00290754"/>
    <w:rsid w:val="00290AB6"/>
    <w:rsid w:val="00290ABA"/>
    <w:rsid w:val="0029166B"/>
    <w:rsid w:val="0029186D"/>
    <w:rsid w:val="00291B11"/>
    <w:rsid w:val="00291C66"/>
    <w:rsid w:val="00291F61"/>
    <w:rsid w:val="00292864"/>
    <w:rsid w:val="00292CD9"/>
    <w:rsid w:val="00293C84"/>
    <w:rsid w:val="0029625B"/>
    <w:rsid w:val="0029631D"/>
    <w:rsid w:val="002968E2"/>
    <w:rsid w:val="002A0975"/>
    <w:rsid w:val="002A1A9A"/>
    <w:rsid w:val="002A1C8E"/>
    <w:rsid w:val="002A33B6"/>
    <w:rsid w:val="002A4408"/>
    <w:rsid w:val="002A4999"/>
    <w:rsid w:val="002A4A05"/>
    <w:rsid w:val="002A4B9A"/>
    <w:rsid w:val="002A4D52"/>
    <w:rsid w:val="002A5921"/>
    <w:rsid w:val="002A5BB3"/>
    <w:rsid w:val="002A61FB"/>
    <w:rsid w:val="002A64E0"/>
    <w:rsid w:val="002A7163"/>
    <w:rsid w:val="002A7B63"/>
    <w:rsid w:val="002A7E96"/>
    <w:rsid w:val="002B0125"/>
    <w:rsid w:val="002B042D"/>
    <w:rsid w:val="002B06AE"/>
    <w:rsid w:val="002B0E04"/>
    <w:rsid w:val="002B2794"/>
    <w:rsid w:val="002B2E3D"/>
    <w:rsid w:val="002B2F3F"/>
    <w:rsid w:val="002B34CA"/>
    <w:rsid w:val="002B46D9"/>
    <w:rsid w:val="002B4FBC"/>
    <w:rsid w:val="002B584D"/>
    <w:rsid w:val="002B5864"/>
    <w:rsid w:val="002B58A8"/>
    <w:rsid w:val="002B5CFB"/>
    <w:rsid w:val="002B6BCE"/>
    <w:rsid w:val="002B721D"/>
    <w:rsid w:val="002B7276"/>
    <w:rsid w:val="002B765D"/>
    <w:rsid w:val="002B782A"/>
    <w:rsid w:val="002B78FF"/>
    <w:rsid w:val="002B7941"/>
    <w:rsid w:val="002B7C68"/>
    <w:rsid w:val="002B7FB5"/>
    <w:rsid w:val="002C0112"/>
    <w:rsid w:val="002C0982"/>
    <w:rsid w:val="002C0D25"/>
    <w:rsid w:val="002C0D4C"/>
    <w:rsid w:val="002C11FB"/>
    <w:rsid w:val="002C2242"/>
    <w:rsid w:val="002C2AEE"/>
    <w:rsid w:val="002C2D0C"/>
    <w:rsid w:val="002C30A7"/>
    <w:rsid w:val="002C3B65"/>
    <w:rsid w:val="002C3C0B"/>
    <w:rsid w:val="002C3CDB"/>
    <w:rsid w:val="002C3F39"/>
    <w:rsid w:val="002C3F67"/>
    <w:rsid w:val="002C4176"/>
    <w:rsid w:val="002C45C8"/>
    <w:rsid w:val="002C4D24"/>
    <w:rsid w:val="002C532F"/>
    <w:rsid w:val="002C55F3"/>
    <w:rsid w:val="002C56CE"/>
    <w:rsid w:val="002C60B6"/>
    <w:rsid w:val="002C6103"/>
    <w:rsid w:val="002C65A2"/>
    <w:rsid w:val="002C6BB1"/>
    <w:rsid w:val="002C6C07"/>
    <w:rsid w:val="002C6DD7"/>
    <w:rsid w:val="002C7571"/>
    <w:rsid w:val="002D04BF"/>
    <w:rsid w:val="002D08EE"/>
    <w:rsid w:val="002D0FC5"/>
    <w:rsid w:val="002D133B"/>
    <w:rsid w:val="002D1410"/>
    <w:rsid w:val="002D1492"/>
    <w:rsid w:val="002D192D"/>
    <w:rsid w:val="002D2920"/>
    <w:rsid w:val="002D3491"/>
    <w:rsid w:val="002D39C2"/>
    <w:rsid w:val="002D3EFC"/>
    <w:rsid w:val="002D4E37"/>
    <w:rsid w:val="002D4ED4"/>
    <w:rsid w:val="002D5339"/>
    <w:rsid w:val="002D5747"/>
    <w:rsid w:val="002D5D40"/>
    <w:rsid w:val="002D5FF1"/>
    <w:rsid w:val="002D66CE"/>
    <w:rsid w:val="002D7345"/>
    <w:rsid w:val="002D7691"/>
    <w:rsid w:val="002D7D4A"/>
    <w:rsid w:val="002E0208"/>
    <w:rsid w:val="002E0659"/>
    <w:rsid w:val="002E079C"/>
    <w:rsid w:val="002E0940"/>
    <w:rsid w:val="002E1719"/>
    <w:rsid w:val="002E1720"/>
    <w:rsid w:val="002E1B1C"/>
    <w:rsid w:val="002E23FD"/>
    <w:rsid w:val="002E287D"/>
    <w:rsid w:val="002E313E"/>
    <w:rsid w:val="002E40BA"/>
    <w:rsid w:val="002E47FE"/>
    <w:rsid w:val="002E5C68"/>
    <w:rsid w:val="002E77D3"/>
    <w:rsid w:val="002E7C5C"/>
    <w:rsid w:val="002F01F1"/>
    <w:rsid w:val="002F0DBA"/>
    <w:rsid w:val="002F0E90"/>
    <w:rsid w:val="002F0F65"/>
    <w:rsid w:val="002F1177"/>
    <w:rsid w:val="002F176B"/>
    <w:rsid w:val="002F1FD3"/>
    <w:rsid w:val="002F2130"/>
    <w:rsid w:val="002F2BB4"/>
    <w:rsid w:val="002F3D52"/>
    <w:rsid w:val="002F3E32"/>
    <w:rsid w:val="002F42E5"/>
    <w:rsid w:val="002F49CA"/>
    <w:rsid w:val="002F5949"/>
    <w:rsid w:val="002F5E50"/>
    <w:rsid w:val="002F68FB"/>
    <w:rsid w:val="002F6B3E"/>
    <w:rsid w:val="002F7459"/>
    <w:rsid w:val="002F74C8"/>
    <w:rsid w:val="002F77C2"/>
    <w:rsid w:val="002F7E3A"/>
    <w:rsid w:val="0030023E"/>
    <w:rsid w:val="003002BA"/>
    <w:rsid w:val="003004AC"/>
    <w:rsid w:val="00301FBA"/>
    <w:rsid w:val="003022B1"/>
    <w:rsid w:val="003023A2"/>
    <w:rsid w:val="00302788"/>
    <w:rsid w:val="00302E3B"/>
    <w:rsid w:val="00302E70"/>
    <w:rsid w:val="003037CB"/>
    <w:rsid w:val="00304056"/>
    <w:rsid w:val="0030545F"/>
    <w:rsid w:val="003055DA"/>
    <w:rsid w:val="003059BE"/>
    <w:rsid w:val="00305C2B"/>
    <w:rsid w:val="00305EAD"/>
    <w:rsid w:val="003062D6"/>
    <w:rsid w:val="003066A8"/>
    <w:rsid w:val="003066FD"/>
    <w:rsid w:val="003070A8"/>
    <w:rsid w:val="0030719F"/>
    <w:rsid w:val="003076EF"/>
    <w:rsid w:val="0031104D"/>
    <w:rsid w:val="00311F28"/>
    <w:rsid w:val="0031200E"/>
    <w:rsid w:val="00312256"/>
    <w:rsid w:val="00312384"/>
    <w:rsid w:val="00312432"/>
    <w:rsid w:val="0031249B"/>
    <w:rsid w:val="00312548"/>
    <w:rsid w:val="00312D74"/>
    <w:rsid w:val="00313573"/>
    <w:rsid w:val="003137AE"/>
    <w:rsid w:val="00314432"/>
    <w:rsid w:val="00314B84"/>
    <w:rsid w:val="003153BF"/>
    <w:rsid w:val="003153D5"/>
    <w:rsid w:val="00315A56"/>
    <w:rsid w:val="0031662B"/>
    <w:rsid w:val="003169DA"/>
    <w:rsid w:val="00316BA5"/>
    <w:rsid w:val="003176D9"/>
    <w:rsid w:val="003178CE"/>
    <w:rsid w:val="00320092"/>
    <w:rsid w:val="00320590"/>
    <w:rsid w:val="00320C50"/>
    <w:rsid w:val="00321B1C"/>
    <w:rsid w:val="00321FB4"/>
    <w:rsid w:val="0032242E"/>
    <w:rsid w:val="00322E31"/>
    <w:rsid w:val="00323FA9"/>
    <w:rsid w:val="00324068"/>
    <w:rsid w:val="003244CD"/>
    <w:rsid w:val="00324647"/>
    <w:rsid w:val="00324CA5"/>
    <w:rsid w:val="00324F20"/>
    <w:rsid w:val="00325776"/>
    <w:rsid w:val="0032587E"/>
    <w:rsid w:val="003258D5"/>
    <w:rsid w:val="00325EF4"/>
    <w:rsid w:val="00327D77"/>
    <w:rsid w:val="003307D7"/>
    <w:rsid w:val="00330A97"/>
    <w:rsid w:val="003318B8"/>
    <w:rsid w:val="00331AB3"/>
    <w:rsid w:val="0033203A"/>
    <w:rsid w:val="00332E9F"/>
    <w:rsid w:val="00332F69"/>
    <w:rsid w:val="0033392B"/>
    <w:rsid w:val="00334744"/>
    <w:rsid w:val="00334856"/>
    <w:rsid w:val="003349C4"/>
    <w:rsid w:val="003349D5"/>
    <w:rsid w:val="00335820"/>
    <w:rsid w:val="0033584B"/>
    <w:rsid w:val="00335D69"/>
    <w:rsid w:val="00335E18"/>
    <w:rsid w:val="00335E7B"/>
    <w:rsid w:val="00336E2F"/>
    <w:rsid w:val="00336F6F"/>
    <w:rsid w:val="003374A9"/>
    <w:rsid w:val="003375C7"/>
    <w:rsid w:val="00340045"/>
    <w:rsid w:val="003401DB"/>
    <w:rsid w:val="003406B0"/>
    <w:rsid w:val="0034269C"/>
    <w:rsid w:val="00342F55"/>
    <w:rsid w:val="00343212"/>
    <w:rsid w:val="003438F2"/>
    <w:rsid w:val="00343F91"/>
    <w:rsid w:val="00344AF7"/>
    <w:rsid w:val="00345FEB"/>
    <w:rsid w:val="003472A9"/>
    <w:rsid w:val="00347884"/>
    <w:rsid w:val="00350A72"/>
    <w:rsid w:val="00350B22"/>
    <w:rsid w:val="00350CC6"/>
    <w:rsid w:val="00350D20"/>
    <w:rsid w:val="003513F3"/>
    <w:rsid w:val="00351703"/>
    <w:rsid w:val="00351993"/>
    <w:rsid w:val="0035289A"/>
    <w:rsid w:val="0035354C"/>
    <w:rsid w:val="0035462D"/>
    <w:rsid w:val="00354AC7"/>
    <w:rsid w:val="00355607"/>
    <w:rsid w:val="00355A7D"/>
    <w:rsid w:val="00355DA5"/>
    <w:rsid w:val="003561EB"/>
    <w:rsid w:val="0035645D"/>
    <w:rsid w:val="003565DC"/>
    <w:rsid w:val="00356BAC"/>
    <w:rsid w:val="003572B6"/>
    <w:rsid w:val="003572D6"/>
    <w:rsid w:val="00357576"/>
    <w:rsid w:val="003579C9"/>
    <w:rsid w:val="00357CA5"/>
    <w:rsid w:val="00360052"/>
    <w:rsid w:val="0036013D"/>
    <w:rsid w:val="003602E0"/>
    <w:rsid w:val="00360B24"/>
    <w:rsid w:val="00360C2F"/>
    <w:rsid w:val="00361B9B"/>
    <w:rsid w:val="003628DB"/>
    <w:rsid w:val="00364599"/>
    <w:rsid w:val="00364D87"/>
    <w:rsid w:val="00365048"/>
    <w:rsid w:val="00365070"/>
    <w:rsid w:val="003652EC"/>
    <w:rsid w:val="00365945"/>
    <w:rsid w:val="0036604D"/>
    <w:rsid w:val="00366527"/>
    <w:rsid w:val="0036685E"/>
    <w:rsid w:val="00367323"/>
    <w:rsid w:val="003677B2"/>
    <w:rsid w:val="00367C3E"/>
    <w:rsid w:val="0037093F"/>
    <w:rsid w:val="00370BEB"/>
    <w:rsid w:val="00370CFA"/>
    <w:rsid w:val="00370D62"/>
    <w:rsid w:val="00371527"/>
    <w:rsid w:val="00371BFD"/>
    <w:rsid w:val="00371C8E"/>
    <w:rsid w:val="00372BF4"/>
    <w:rsid w:val="00374011"/>
    <w:rsid w:val="003744D3"/>
    <w:rsid w:val="003750C6"/>
    <w:rsid w:val="003753DB"/>
    <w:rsid w:val="0037578E"/>
    <w:rsid w:val="003758D3"/>
    <w:rsid w:val="00375D1A"/>
    <w:rsid w:val="003768C0"/>
    <w:rsid w:val="00376928"/>
    <w:rsid w:val="00376EF7"/>
    <w:rsid w:val="003774C9"/>
    <w:rsid w:val="00377924"/>
    <w:rsid w:val="00377D38"/>
    <w:rsid w:val="00380018"/>
    <w:rsid w:val="00380870"/>
    <w:rsid w:val="003810D0"/>
    <w:rsid w:val="0038227D"/>
    <w:rsid w:val="0038286F"/>
    <w:rsid w:val="003828BE"/>
    <w:rsid w:val="00382AA1"/>
    <w:rsid w:val="00383893"/>
    <w:rsid w:val="003841A1"/>
    <w:rsid w:val="003846DE"/>
    <w:rsid w:val="003848A3"/>
    <w:rsid w:val="003850A4"/>
    <w:rsid w:val="003853B4"/>
    <w:rsid w:val="003858C8"/>
    <w:rsid w:val="00385F5C"/>
    <w:rsid w:val="0038626F"/>
    <w:rsid w:val="00386E02"/>
    <w:rsid w:val="00387093"/>
    <w:rsid w:val="003872C2"/>
    <w:rsid w:val="00387829"/>
    <w:rsid w:val="003903D0"/>
    <w:rsid w:val="0039058E"/>
    <w:rsid w:val="00392068"/>
    <w:rsid w:val="0039255F"/>
    <w:rsid w:val="00393218"/>
    <w:rsid w:val="003945A4"/>
    <w:rsid w:val="003946C2"/>
    <w:rsid w:val="00394817"/>
    <w:rsid w:val="0039481E"/>
    <w:rsid w:val="00394DCF"/>
    <w:rsid w:val="0039549A"/>
    <w:rsid w:val="00395B1B"/>
    <w:rsid w:val="00395D17"/>
    <w:rsid w:val="00397444"/>
    <w:rsid w:val="003A0353"/>
    <w:rsid w:val="003A07F1"/>
    <w:rsid w:val="003A0A2A"/>
    <w:rsid w:val="003A0BAE"/>
    <w:rsid w:val="003A1554"/>
    <w:rsid w:val="003A1AF9"/>
    <w:rsid w:val="003A1FD9"/>
    <w:rsid w:val="003A2380"/>
    <w:rsid w:val="003A2ACE"/>
    <w:rsid w:val="003A40CE"/>
    <w:rsid w:val="003A42BC"/>
    <w:rsid w:val="003A432D"/>
    <w:rsid w:val="003A4363"/>
    <w:rsid w:val="003A52D6"/>
    <w:rsid w:val="003A58D7"/>
    <w:rsid w:val="003A5B30"/>
    <w:rsid w:val="003A5D8A"/>
    <w:rsid w:val="003A601F"/>
    <w:rsid w:val="003A651D"/>
    <w:rsid w:val="003A6C8F"/>
    <w:rsid w:val="003A745C"/>
    <w:rsid w:val="003A7473"/>
    <w:rsid w:val="003A7817"/>
    <w:rsid w:val="003B0D22"/>
    <w:rsid w:val="003B18F0"/>
    <w:rsid w:val="003B1D04"/>
    <w:rsid w:val="003B298B"/>
    <w:rsid w:val="003B4AEC"/>
    <w:rsid w:val="003B531A"/>
    <w:rsid w:val="003B62CA"/>
    <w:rsid w:val="003B6348"/>
    <w:rsid w:val="003B64CB"/>
    <w:rsid w:val="003B6796"/>
    <w:rsid w:val="003B6A19"/>
    <w:rsid w:val="003B6BF6"/>
    <w:rsid w:val="003B6BFF"/>
    <w:rsid w:val="003B6CEA"/>
    <w:rsid w:val="003B6E45"/>
    <w:rsid w:val="003B706F"/>
    <w:rsid w:val="003B724D"/>
    <w:rsid w:val="003B7ACD"/>
    <w:rsid w:val="003C0345"/>
    <w:rsid w:val="003C056D"/>
    <w:rsid w:val="003C068E"/>
    <w:rsid w:val="003C09C2"/>
    <w:rsid w:val="003C13A0"/>
    <w:rsid w:val="003C1610"/>
    <w:rsid w:val="003C1B63"/>
    <w:rsid w:val="003C2D2F"/>
    <w:rsid w:val="003C33E3"/>
    <w:rsid w:val="003C41C0"/>
    <w:rsid w:val="003C464D"/>
    <w:rsid w:val="003C472E"/>
    <w:rsid w:val="003C4D36"/>
    <w:rsid w:val="003C4EC6"/>
    <w:rsid w:val="003C59F0"/>
    <w:rsid w:val="003C609F"/>
    <w:rsid w:val="003C64B8"/>
    <w:rsid w:val="003C64E8"/>
    <w:rsid w:val="003C6DFA"/>
    <w:rsid w:val="003C7209"/>
    <w:rsid w:val="003C75BC"/>
    <w:rsid w:val="003C7874"/>
    <w:rsid w:val="003D0DF9"/>
    <w:rsid w:val="003D1C71"/>
    <w:rsid w:val="003D22CF"/>
    <w:rsid w:val="003D2600"/>
    <w:rsid w:val="003D2E36"/>
    <w:rsid w:val="003D4A4A"/>
    <w:rsid w:val="003D4AA2"/>
    <w:rsid w:val="003D4F05"/>
    <w:rsid w:val="003D5B80"/>
    <w:rsid w:val="003D5D7F"/>
    <w:rsid w:val="003D6CEC"/>
    <w:rsid w:val="003D6FEE"/>
    <w:rsid w:val="003D73D8"/>
    <w:rsid w:val="003E000F"/>
    <w:rsid w:val="003E0047"/>
    <w:rsid w:val="003E0660"/>
    <w:rsid w:val="003E132A"/>
    <w:rsid w:val="003E136D"/>
    <w:rsid w:val="003E23DD"/>
    <w:rsid w:val="003E2E67"/>
    <w:rsid w:val="003E3B27"/>
    <w:rsid w:val="003E488B"/>
    <w:rsid w:val="003E4A8A"/>
    <w:rsid w:val="003E4CBA"/>
    <w:rsid w:val="003E5044"/>
    <w:rsid w:val="003E510E"/>
    <w:rsid w:val="003E54FB"/>
    <w:rsid w:val="003E5870"/>
    <w:rsid w:val="003E5A56"/>
    <w:rsid w:val="003E5F50"/>
    <w:rsid w:val="003E63BC"/>
    <w:rsid w:val="003E6414"/>
    <w:rsid w:val="003E644A"/>
    <w:rsid w:val="003E6C86"/>
    <w:rsid w:val="003E72D2"/>
    <w:rsid w:val="003E7742"/>
    <w:rsid w:val="003E78DC"/>
    <w:rsid w:val="003E7C09"/>
    <w:rsid w:val="003E7C24"/>
    <w:rsid w:val="003E7C91"/>
    <w:rsid w:val="003E7E19"/>
    <w:rsid w:val="003F0690"/>
    <w:rsid w:val="003F07AE"/>
    <w:rsid w:val="003F1306"/>
    <w:rsid w:val="003F15E5"/>
    <w:rsid w:val="003F1700"/>
    <w:rsid w:val="003F1BF6"/>
    <w:rsid w:val="003F1DB4"/>
    <w:rsid w:val="003F1E01"/>
    <w:rsid w:val="003F1EBA"/>
    <w:rsid w:val="003F236D"/>
    <w:rsid w:val="003F25D0"/>
    <w:rsid w:val="003F2BA2"/>
    <w:rsid w:val="003F339F"/>
    <w:rsid w:val="003F42AC"/>
    <w:rsid w:val="003F45D5"/>
    <w:rsid w:val="003F4B79"/>
    <w:rsid w:val="003F5875"/>
    <w:rsid w:val="003F5ACE"/>
    <w:rsid w:val="003F6CD8"/>
    <w:rsid w:val="003F6E3B"/>
    <w:rsid w:val="003F73FB"/>
    <w:rsid w:val="0040023D"/>
    <w:rsid w:val="0040040C"/>
    <w:rsid w:val="004006E0"/>
    <w:rsid w:val="0040075A"/>
    <w:rsid w:val="00401574"/>
    <w:rsid w:val="0040187A"/>
    <w:rsid w:val="00402049"/>
    <w:rsid w:val="004023ED"/>
    <w:rsid w:val="004025D2"/>
    <w:rsid w:val="004034A8"/>
    <w:rsid w:val="00403777"/>
    <w:rsid w:val="00403B7F"/>
    <w:rsid w:val="00403FA5"/>
    <w:rsid w:val="00404252"/>
    <w:rsid w:val="00404835"/>
    <w:rsid w:val="0040571E"/>
    <w:rsid w:val="0040577C"/>
    <w:rsid w:val="00405B8E"/>
    <w:rsid w:val="004061C7"/>
    <w:rsid w:val="00406DB9"/>
    <w:rsid w:val="004071C2"/>
    <w:rsid w:val="00407B85"/>
    <w:rsid w:val="00410314"/>
    <w:rsid w:val="004103D3"/>
    <w:rsid w:val="00411182"/>
    <w:rsid w:val="004120D8"/>
    <w:rsid w:val="004122F9"/>
    <w:rsid w:val="00412741"/>
    <w:rsid w:val="004127DF"/>
    <w:rsid w:val="00412EB4"/>
    <w:rsid w:val="004130F4"/>
    <w:rsid w:val="0041313F"/>
    <w:rsid w:val="004135D3"/>
    <w:rsid w:val="00413869"/>
    <w:rsid w:val="00413F8E"/>
    <w:rsid w:val="004144E6"/>
    <w:rsid w:val="00414584"/>
    <w:rsid w:val="00414907"/>
    <w:rsid w:val="00415C63"/>
    <w:rsid w:val="00415F95"/>
    <w:rsid w:val="00416D2F"/>
    <w:rsid w:val="00416ED0"/>
    <w:rsid w:val="004174C2"/>
    <w:rsid w:val="004208BB"/>
    <w:rsid w:val="00420C71"/>
    <w:rsid w:val="00421909"/>
    <w:rsid w:val="00421B42"/>
    <w:rsid w:val="00421E24"/>
    <w:rsid w:val="00422F68"/>
    <w:rsid w:val="0042348C"/>
    <w:rsid w:val="004236BD"/>
    <w:rsid w:val="004245B1"/>
    <w:rsid w:val="004249FA"/>
    <w:rsid w:val="004254CF"/>
    <w:rsid w:val="0042550D"/>
    <w:rsid w:val="004255E2"/>
    <w:rsid w:val="00425644"/>
    <w:rsid w:val="00425DDB"/>
    <w:rsid w:val="00427816"/>
    <w:rsid w:val="00427E12"/>
    <w:rsid w:val="00430521"/>
    <w:rsid w:val="00430A26"/>
    <w:rsid w:val="00430D90"/>
    <w:rsid w:val="00430E52"/>
    <w:rsid w:val="00431725"/>
    <w:rsid w:val="00431A05"/>
    <w:rsid w:val="00432D6A"/>
    <w:rsid w:val="004339A0"/>
    <w:rsid w:val="00433A1E"/>
    <w:rsid w:val="0043412E"/>
    <w:rsid w:val="00434140"/>
    <w:rsid w:val="004358EF"/>
    <w:rsid w:val="00435B5B"/>
    <w:rsid w:val="00435D56"/>
    <w:rsid w:val="00436CE0"/>
    <w:rsid w:val="004370DD"/>
    <w:rsid w:val="00437E47"/>
    <w:rsid w:val="0044028F"/>
    <w:rsid w:val="004406B0"/>
    <w:rsid w:val="004414D6"/>
    <w:rsid w:val="00441BE1"/>
    <w:rsid w:val="004429F0"/>
    <w:rsid w:val="00442A0B"/>
    <w:rsid w:val="00443221"/>
    <w:rsid w:val="004433F1"/>
    <w:rsid w:val="0044352A"/>
    <w:rsid w:val="00444C15"/>
    <w:rsid w:val="00446081"/>
    <w:rsid w:val="004464E1"/>
    <w:rsid w:val="004465A0"/>
    <w:rsid w:val="004465A6"/>
    <w:rsid w:val="004465C3"/>
    <w:rsid w:val="00446613"/>
    <w:rsid w:val="004468D3"/>
    <w:rsid w:val="00446F4E"/>
    <w:rsid w:val="004476A3"/>
    <w:rsid w:val="00447FB5"/>
    <w:rsid w:val="0045019D"/>
    <w:rsid w:val="004510D7"/>
    <w:rsid w:val="0045115B"/>
    <w:rsid w:val="0045144D"/>
    <w:rsid w:val="0045168E"/>
    <w:rsid w:val="00451835"/>
    <w:rsid w:val="004522C3"/>
    <w:rsid w:val="00452714"/>
    <w:rsid w:val="004536A5"/>
    <w:rsid w:val="00453B10"/>
    <w:rsid w:val="0045412C"/>
    <w:rsid w:val="00454EED"/>
    <w:rsid w:val="00454FC5"/>
    <w:rsid w:val="00455216"/>
    <w:rsid w:val="004556C2"/>
    <w:rsid w:val="00455A5D"/>
    <w:rsid w:val="00455AC8"/>
    <w:rsid w:val="004561ED"/>
    <w:rsid w:val="004569B1"/>
    <w:rsid w:val="00456CD8"/>
    <w:rsid w:val="00456FED"/>
    <w:rsid w:val="00457300"/>
    <w:rsid w:val="00457380"/>
    <w:rsid w:val="0046020B"/>
    <w:rsid w:val="00460380"/>
    <w:rsid w:val="0046044F"/>
    <w:rsid w:val="00460655"/>
    <w:rsid w:val="00461236"/>
    <w:rsid w:val="004613B1"/>
    <w:rsid w:val="00461423"/>
    <w:rsid w:val="004628D5"/>
    <w:rsid w:val="004628DF"/>
    <w:rsid w:val="00462C01"/>
    <w:rsid w:val="00462F37"/>
    <w:rsid w:val="004634A3"/>
    <w:rsid w:val="0046391E"/>
    <w:rsid w:val="004657C0"/>
    <w:rsid w:val="00465C1A"/>
    <w:rsid w:val="004663CE"/>
    <w:rsid w:val="0046696F"/>
    <w:rsid w:val="00466A9C"/>
    <w:rsid w:val="00467195"/>
    <w:rsid w:val="004675E2"/>
    <w:rsid w:val="00470B71"/>
    <w:rsid w:val="00471B85"/>
    <w:rsid w:val="004720AB"/>
    <w:rsid w:val="00472C51"/>
    <w:rsid w:val="004736A9"/>
    <w:rsid w:val="00473CA5"/>
    <w:rsid w:val="00474802"/>
    <w:rsid w:val="00474D2E"/>
    <w:rsid w:val="0047655C"/>
    <w:rsid w:val="00476A81"/>
    <w:rsid w:val="00476B36"/>
    <w:rsid w:val="0047703D"/>
    <w:rsid w:val="00477221"/>
    <w:rsid w:val="00477248"/>
    <w:rsid w:val="0047766D"/>
    <w:rsid w:val="0047779D"/>
    <w:rsid w:val="0047793F"/>
    <w:rsid w:val="00477BCF"/>
    <w:rsid w:val="00480235"/>
    <w:rsid w:val="00480757"/>
    <w:rsid w:val="00480C7F"/>
    <w:rsid w:val="00481394"/>
    <w:rsid w:val="004817E8"/>
    <w:rsid w:val="0048180E"/>
    <w:rsid w:val="00482044"/>
    <w:rsid w:val="00482756"/>
    <w:rsid w:val="0048393C"/>
    <w:rsid w:val="00484E35"/>
    <w:rsid w:val="00485B52"/>
    <w:rsid w:val="00485CD8"/>
    <w:rsid w:val="00485DEC"/>
    <w:rsid w:val="004860A9"/>
    <w:rsid w:val="004865FE"/>
    <w:rsid w:val="00487052"/>
    <w:rsid w:val="0048722F"/>
    <w:rsid w:val="00487454"/>
    <w:rsid w:val="0048749F"/>
    <w:rsid w:val="00487A0F"/>
    <w:rsid w:val="00487B48"/>
    <w:rsid w:val="004905EF"/>
    <w:rsid w:val="00490A96"/>
    <w:rsid w:val="00490BA7"/>
    <w:rsid w:val="00490F10"/>
    <w:rsid w:val="0049121E"/>
    <w:rsid w:val="004916D8"/>
    <w:rsid w:val="00491992"/>
    <w:rsid w:val="00492407"/>
    <w:rsid w:val="00492837"/>
    <w:rsid w:val="00492886"/>
    <w:rsid w:val="00492B44"/>
    <w:rsid w:val="0049318B"/>
    <w:rsid w:val="00493CFD"/>
    <w:rsid w:val="0049476D"/>
    <w:rsid w:val="00494E7B"/>
    <w:rsid w:val="00494FC9"/>
    <w:rsid w:val="0049572D"/>
    <w:rsid w:val="00495B39"/>
    <w:rsid w:val="004963F0"/>
    <w:rsid w:val="00496408"/>
    <w:rsid w:val="00497019"/>
    <w:rsid w:val="00497039"/>
    <w:rsid w:val="004970E5"/>
    <w:rsid w:val="00497674"/>
    <w:rsid w:val="004A18EA"/>
    <w:rsid w:val="004A1961"/>
    <w:rsid w:val="004A1E2D"/>
    <w:rsid w:val="004A2217"/>
    <w:rsid w:val="004A22CD"/>
    <w:rsid w:val="004A2AC0"/>
    <w:rsid w:val="004A3431"/>
    <w:rsid w:val="004A497E"/>
    <w:rsid w:val="004A5241"/>
    <w:rsid w:val="004A55DE"/>
    <w:rsid w:val="004A5E12"/>
    <w:rsid w:val="004A779C"/>
    <w:rsid w:val="004A77A4"/>
    <w:rsid w:val="004B0AD9"/>
    <w:rsid w:val="004B1B80"/>
    <w:rsid w:val="004B1EB6"/>
    <w:rsid w:val="004B2118"/>
    <w:rsid w:val="004B2380"/>
    <w:rsid w:val="004B2396"/>
    <w:rsid w:val="004B2D14"/>
    <w:rsid w:val="004B365E"/>
    <w:rsid w:val="004B3AD0"/>
    <w:rsid w:val="004B3D2D"/>
    <w:rsid w:val="004B4045"/>
    <w:rsid w:val="004B4546"/>
    <w:rsid w:val="004B4D57"/>
    <w:rsid w:val="004B4F7C"/>
    <w:rsid w:val="004B5B9F"/>
    <w:rsid w:val="004B6631"/>
    <w:rsid w:val="004B675C"/>
    <w:rsid w:val="004B6854"/>
    <w:rsid w:val="004B6AC3"/>
    <w:rsid w:val="004B7018"/>
    <w:rsid w:val="004B709D"/>
    <w:rsid w:val="004B748A"/>
    <w:rsid w:val="004B784E"/>
    <w:rsid w:val="004C15DB"/>
    <w:rsid w:val="004C162C"/>
    <w:rsid w:val="004C1B47"/>
    <w:rsid w:val="004C23AB"/>
    <w:rsid w:val="004C2580"/>
    <w:rsid w:val="004C25D4"/>
    <w:rsid w:val="004C29A1"/>
    <w:rsid w:val="004C2BE3"/>
    <w:rsid w:val="004C2FFE"/>
    <w:rsid w:val="004C32D7"/>
    <w:rsid w:val="004C404F"/>
    <w:rsid w:val="004C55F7"/>
    <w:rsid w:val="004C56F3"/>
    <w:rsid w:val="004C5CE0"/>
    <w:rsid w:val="004C5E2D"/>
    <w:rsid w:val="004C5F57"/>
    <w:rsid w:val="004C60E4"/>
    <w:rsid w:val="004C622A"/>
    <w:rsid w:val="004D3246"/>
    <w:rsid w:val="004D3288"/>
    <w:rsid w:val="004D3D7F"/>
    <w:rsid w:val="004D3E2F"/>
    <w:rsid w:val="004D3F6C"/>
    <w:rsid w:val="004D4B52"/>
    <w:rsid w:val="004D4E31"/>
    <w:rsid w:val="004D569F"/>
    <w:rsid w:val="004D641C"/>
    <w:rsid w:val="004D64AB"/>
    <w:rsid w:val="004D6AC7"/>
    <w:rsid w:val="004D784D"/>
    <w:rsid w:val="004D78CF"/>
    <w:rsid w:val="004E045A"/>
    <w:rsid w:val="004E0673"/>
    <w:rsid w:val="004E1219"/>
    <w:rsid w:val="004E157C"/>
    <w:rsid w:val="004E170E"/>
    <w:rsid w:val="004E28D2"/>
    <w:rsid w:val="004E2BF8"/>
    <w:rsid w:val="004E2C5E"/>
    <w:rsid w:val="004E30B1"/>
    <w:rsid w:val="004E33D2"/>
    <w:rsid w:val="004E3B17"/>
    <w:rsid w:val="004E3C80"/>
    <w:rsid w:val="004E4582"/>
    <w:rsid w:val="004E46B7"/>
    <w:rsid w:val="004E48EA"/>
    <w:rsid w:val="004E4B07"/>
    <w:rsid w:val="004E4BA3"/>
    <w:rsid w:val="004E50B6"/>
    <w:rsid w:val="004E525E"/>
    <w:rsid w:val="004E6343"/>
    <w:rsid w:val="004E6794"/>
    <w:rsid w:val="004E750F"/>
    <w:rsid w:val="004E7532"/>
    <w:rsid w:val="004E7615"/>
    <w:rsid w:val="004E7E59"/>
    <w:rsid w:val="004F0F1C"/>
    <w:rsid w:val="004F144F"/>
    <w:rsid w:val="004F173C"/>
    <w:rsid w:val="004F19C0"/>
    <w:rsid w:val="004F1D57"/>
    <w:rsid w:val="004F1D5A"/>
    <w:rsid w:val="004F2048"/>
    <w:rsid w:val="004F2292"/>
    <w:rsid w:val="004F2C34"/>
    <w:rsid w:val="004F341A"/>
    <w:rsid w:val="004F3537"/>
    <w:rsid w:val="004F3EAE"/>
    <w:rsid w:val="004F4221"/>
    <w:rsid w:val="004F4297"/>
    <w:rsid w:val="004F4397"/>
    <w:rsid w:val="004F4453"/>
    <w:rsid w:val="004F4675"/>
    <w:rsid w:val="004F4A59"/>
    <w:rsid w:val="004F517C"/>
    <w:rsid w:val="004F5A56"/>
    <w:rsid w:val="004F66B4"/>
    <w:rsid w:val="004F741E"/>
    <w:rsid w:val="004F742D"/>
    <w:rsid w:val="004F74A3"/>
    <w:rsid w:val="004F7504"/>
    <w:rsid w:val="004F787E"/>
    <w:rsid w:val="004F7942"/>
    <w:rsid w:val="005005D0"/>
    <w:rsid w:val="00501193"/>
    <w:rsid w:val="00501332"/>
    <w:rsid w:val="00502D7B"/>
    <w:rsid w:val="00502DC5"/>
    <w:rsid w:val="00502EE3"/>
    <w:rsid w:val="00503417"/>
    <w:rsid w:val="005037CE"/>
    <w:rsid w:val="005045CD"/>
    <w:rsid w:val="005062EA"/>
    <w:rsid w:val="00506A3A"/>
    <w:rsid w:val="005079B3"/>
    <w:rsid w:val="00510450"/>
    <w:rsid w:val="005109AF"/>
    <w:rsid w:val="00511636"/>
    <w:rsid w:val="005117EB"/>
    <w:rsid w:val="00511E2F"/>
    <w:rsid w:val="00512445"/>
    <w:rsid w:val="00513B34"/>
    <w:rsid w:val="00513D87"/>
    <w:rsid w:val="00514097"/>
    <w:rsid w:val="005144B1"/>
    <w:rsid w:val="00514F31"/>
    <w:rsid w:val="00514F9A"/>
    <w:rsid w:val="0051508D"/>
    <w:rsid w:val="0051539D"/>
    <w:rsid w:val="005154BB"/>
    <w:rsid w:val="00515838"/>
    <w:rsid w:val="00515E11"/>
    <w:rsid w:val="00516C0A"/>
    <w:rsid w:val="00516DCB"/>
    <w:rsid w:val="005171A3"/>
    <w:rsid w:val="005174E4"/>
    <w:rsid w:val="0051776B"/>
    <w:rsid w:val="0052082A"/>
    <w:rsid w:val="005208D2"/>
    <w:rsid w:val="005208E6"/>
    <w:rsid w:val="00520EFB"/>
    <w:rsid w:val="005211C3"/>
    <w:rsid w:val="005212D1"/>
    <w:rsid w:val="005216C4"/>
    <w:rsid w:val="0052194F"/>
    <w:rsid w:val="00523E02"/>
    <w:rsid w:val="00524BAC"/>
    <w:rsid w:val="00524C0D"/>
    <w:rsid w:val="00525288"/>
    <w:rsid w:val="00526BF0"/>
    <w:rsid w:val="00526CB8"/>
    <w:rsid w:val="00527785"/>
    <w:rsid w:val="00527F55"/>
    <w:rsid w:val="00530493"/>
    <w:rsid w:val="00530A56"/>
    <w:rsid w:val="00530AA1"/>
    <w:rsid w:val="005317DD"/>
    <w:rsid w:val="005318D0"/>
    <w:rsid w:val="005331A4"/>
    <w:rsid w:val="00534E81"/>
    <w:rsid w:val="00535261"/>
    <w:rsid w:val="00536CAB"/>
    <w:rsid w:val="005375B1"/>
    <w:rsid w:val="00537615"/>
    <w:rsid w:val="00537950"/>
    <w:rsid w:val="00537A40"/>
    <w:rsid w:val="00537CB5"/>
    <w:rsid w:val="0054004E"/>
    <w:rsid w:val="0054045F"/>
    <w:rsid w:val="00540A57"/>
    <w:rsid w:val="0054140F"/>
    <w:rsid w:val="00541725"/>
    <w:rsid w:val="00541E3F"/>
    <w:rsid w:val="00542AA9"/>
    <w:rsid w:val="00542F8B"/>
    <w:rsid w:val="005434F9"/>
    <w:rsid w:val="00543D2A"/>
    <w:rsid w:val="00544178"/>
    <w:rsid w:val="005446CA"/>
    <w:rsid w:val="00545205"/>
    <w:rsid w:val="00545294"/>
    <w:rsid w:val="00545590"/>
    <w:rsid w:val="00546DFC"/>
    <w:rsid w:val="00547598"/>
    <w:rsid w:val="00550695"/>
    <w:rsid w:val="00551056"/>
    <w:rsid w:val="00551930"/>
    <w:rsid w:val="0055254B"/>
    <w:rsid w:val="00552882"/>
    <w:rsid w:val="0055325E"/>
    <w:rsid w:val="005541AE"/>
    <w:rsid w:val="005545E1"/>
    <w:rsid w:val="00554B87"/>
    <w:rsid w:val="00554CF4"/>
    <w:rsid w:val="00555015"/>
    <w:rsid w:val="0055541C"/>
    <w:rsid w:val="005555E5"/>
    <w:rsid w:val="0055593D"/>
    <w:rsid w:val="0055622B"/>
    <w:rsid w:val="00556327"/>
    <w:rsid w:val="005564CB"/>
    <w:rsid w:val="00556B5B"/>
    <w:rsid w:val="00557010"/>
    <w:rsid w:val="005605F5"/>
    <w:rsid w:val="00560FD4"/>
    <w:rsid w:val="005610EE"/>
    <w:rsid w:val="0056110F"/>
    <w:rsid w:val="005611D5"/>
    <w:rsid w:val="00561229"/>
    <w:rsid w:val="0056169F"/>
    <w:rsid w:val="0056179A"/>
    <w:rsid w:val="00561B85"/>
    <w:rsid w:val="00562C0B"/>
    <w:rsid w:val="00563247"/>
    <w:rsid w:val="00563531"/>
    <w:rsid w:val="00563B76"/>
    <w:rsid w:val="00564649"/>
    <w:rsid w:val="00564712"/>
    <w:rsid w:val="00564C71"/>
    <w:rsid w:val="00565194"/>
    <w:rsid w:val="005654FF"/>
    <w:rsid w:val="005656B4"/>
    <w:rsid w:val="00565872"/>
    <w:rsid w:val="00565E11"/>
    <w:rsid w:val="00566E84"/>
    <w:rsid w:val="00567916"/>
    <w:rsid w:val="00567E3F"/>
    <w:rsid w:val="0057012C"/>
    <w:rsid w:val="00570495"/>
    <w:rsid w:val="005708C8"/>
    <w:rsid w:val="0057097C"/>
    <w:rsid w:val="0057163F"/>
    <w:rsid w:val="00572027"/>
    <w:rsid w:val="00572046"/>
    <w:rsid w:val="00572706"/>
    <w:rsid w:val="00572B73"/>
    <w:rsid w:val="005732DC"/>
    <w:rsid w:val="0057349E"/>
    <w:rsid w:val="00573892"/>
    <w:rsid w:val="0057438E"/>
    <w:rsid w:val="00575522"/>
    <w:rsid w:val="0057586C"/>
    <w:rsid w:val="00575CCC"/>
    <w:rsid w:val="0057614E"/>
    <w:rsid w:val="0057716D"/>
    <w:rsid w:val="005801B9"/>
    <w:rsid w:val="0058117B"/>
    <w:rsid w:val="00581D5F"/>
    <w:rsid w:val="005836A4"/>
    <w:rsid w:val="005841D7"/>
    <w:rsid w:val="00584342"/>
    <w:rsid w:val="005848BD"/>
    <w:rsid w:val="00584C85"/>
    <w:rsid w:val="005851B2"/>
    <w:rsid w:val="005856B9"/>
    <w:rsid w:val="00585CA6"/>
    <w:rsid w:val="00585DFD"/>
    <w:rsid w:val="00586504"/>
    <w:rsid w:val="0058743C"/>
    <w:rsid w:val="0058752E"/>
    <w:rsid w:val="00587954"/>
    <w:rsid w:val="00587B4C"/>
    <w:rsid w:val="00590148"/>
    <w:rsid w:val="005908F6"/>
    <w:rsid w:val="00590DEF"/>
    <w:rsid w:val="0059188C"/>
    <w:rsid w:val="0059281B"/>
    <w:rsid w:val="00592AB9"/>
    <w:rsid w:val="00593D8D"/>
    <w:rsid w:val="00593FE8"/>
    <w:rsid w:val="005945B4"/>
    <w:rsid w:val="0059476A"/>
    <w:rsid w:val="00595849"/>
    <w:rsid w:val="00595A1C"/>
    <w:rsid w:val="005965AD"/>
    <w:rsid w:val="00596609"/>
    <w:rsid w:val="00596769"/>
    <w:rsid w:val="005968A4"/>
    <w:rsid w:val="00596AE9"/>
    <w:rsid w:val="00597F8A"/>
    <w:rsid w:val="005A0138"/>
    <w:rsid w:val="005A0A39"/>
    <w:rsid w:val="005A0C2B"/>
    <w:rsid w:val="005A111D"/>
    <w:rsid w:val="005A1F4E"/>
    <w:rsid w:val="005A1FBF"/>
    <w:rsid w:val="005A2B4E"/>
    <w:rsid w:val="005A3C67"/>
    <w:rsid w:val="005A3C89"/>
    <w:rsid w:val="005A4622"/>
    <w:rsid w:val="005A4631"/>
    <w:rsid w:val="005A5311"/>
    <w:rsid w:val="005A573F"/>
    <w:rsid w:val="005A5D2B"/>
    <w:rsid w:val="005A5DD3"/>
    <w:rsid w:val="005A621B"/>
    <w:rsid w:val="005A645A"/>
    <w:rsid w:val="005A656D"/>
    <w:rsid w:val="005A6F27"/>
    <w:rsid w:val="005A705E"/>
    <w:rsid w:val="005A736B"/>
    <w:rsid w:val="005A7BC2"/>
    <w:rsid w:val="005B0050"/>
    <w:rsid w:val="005B0ACF"/>
    <w:rsid w:val="005B0F96"/>
    <w:rsid w:val="005B19C9"/>
    <w:rsid w:val="005B1B5C"/>
    <w:rsid w:val="005B2102"/>
    <w:rsid w:val="005B23E7"/>
    <w:rsid w:val="005B34D4"/>
    <w:rsid w:val="005B39CE"/>
    <w:rsid w:val="005B4107"/>
    <w:rsid w:val="005B5A40"/>
    <w:rsid w:val="005B5AEF"/>
    <w:rsid w:val="005B5D04"/>
    <w:rsid w:val="005B70D9"/>
    <w:rsid w:val="005B741F"/>
    <w:rsid w:val="005B7ADD"/>
    <w:rsid w:val="005B7D88"/>
    <w:rsid w:val="005C0556"/>
    <w:rsid w:val="005C074A"/>
    <w:rsid w:val="005C11BA"/>
    <w:rsid w:val="005C1AA2"/>
    <w:rsid w:val="005C26E6"/>
    <w:rsid w:val="005C31B6"/>
    <w:rsid w:val="005C3C51"/>
    <w:rsid w:val="005C42CA"/>
    <w:rsid w:val="005C479E"/>
    <w:rsid w:val="005C4813"/>
    <w:rsid w:val="005C519F"/>
    <w:rsid w:val="005C53C0"/>
    <w:rsid w:val="005C5547"/>
    <w:rsid w:val="005C68C0"/>
    <w:rsid w:val="005C692B"/>
    <w:rsid w:val="005C72CF"/>
    <w:rsid w:val="005C74F3"/>
    <w:rsid w:val="005C7BFE"/>
    <w:rsid w:val="005D02F3"/>
    <w:rsid w:val="005D05DD"/>
    <w:rsid w:val="005D073E"/>
    <w:rsid w:val="005D0784"/>
    <w:rsid w:val="005D1306"/>
    <w:rsid w:val="005D1BC6"/>
    <w:rsid w:val="005D1C86"/>
    <w:rsid w:val="005D21DC"/>
    <w:rsid w:val="005D2317"/>
    <w:rsid w:val="005D36BB"/>
    <w:rsid w:val="005D3F3D"/>
    <w:rsid w:val="005D4C5B"/>
    <w:rsid w:val="005D4D90"/>
    <w:rsid w:val="005D547B"/>
    <w:rsid w:val="005D5800"/>
    <w:rsid w:val="005D5C4A"/>
    <w:rsid w:val="005D5D95"/>
    <w:rsid w:val="005D6488"/>
    <w:rsid w:val="005D6A19"/>
    <w:rsid w:val="005D7C42"/>
    <w:rsid w:val="005D7FE1"/>
    <w:rsid w:val="005E0B4F"/>
    <w:rsid w:val="005E0EA1"/>
    <w:rsid w:val="005E1A9B"/>
    <w:rsid w:val="005E1B59"/>
    <w:rsid w:val="005E2148"/>
    <w:rsid w:val="005E2F04"/>
    <w:rsid w:val="005E3412"/>
    <w:rsid w:val="005E49AB"/>
    <w:rsid w:val="005E4B2C"/>
    <w:rsid w:val="005E4F5D"/>
    <w:rsid w:val="005E5308"/>
    <w:rsid w:val="005E56F8"/>
    <w:rsid w:val="005E57C1"/>
    <w:rsid w:val="005E5888"/>
    <w:rsid w:val="005E5B1C"/>
    <w:rsid w:val="005E5CFF"/>
    <w:rsid w:val="005E6729"/>
    <w:rsid w:val="005E69F8"/>
    <w:rsid w:val="005E7A77"/>
    <w:rsid w:val="005F01A8"/>
    <w:rsid w:val="005F03C2"/>
    <w:rsid w:val="005F051B"/>
    <w:rsid w:val="005F05E3"/>
    <w:rsid w:val="005F152D"/>
    <w:rsid w:val="005F17E0"/>
    <w:rsid w:val="005F1E54"/>
    <w:rsid w:val="005F2A03"/>
    <w:rsid w:val="005F2AED"/>
    <w:rsid w:val="005F38AE"/>
    <w:rsid w:val="005F39AE"/>
    <w:rsid w:val="005F3A40"/>
    <w:rsid w:val="005F3F0B"/>
    <w:rsid w:val="005F62C8"/>
    <w:rsid w:val="005F704A"/>
    <w:rsid w:val="005F78DF"/>
    <w:rsid w:val="005F7BFD"/>
    <w:rsid w:val="005F7C69"/>
    <w:rsid w:val="00600738"/>
    <w:rsid w:val="00600750"/>
    <w:rsid w:val="006020C3"/>
    <w:rsid w:val="00602E24"/>
    <w:rsid w:val="006036FD"/>
    <w:rsid w:val="00603769"/>
    <w:rsid w:val="00603EE1"/>
    <w:rsid w:val="00604CB4"/>
    <w:rsid w:val="006050FA"/>
    <w:rsid w:val="00605690"/>
    <w:rsid w:val="0060570F"/>
    <w:rsid w:val="00606168"/>
    <w:rsid w:val="006062F4"/>
    <w:rsid w:val="00606375"/>
    <w:rsid w:val="00606A4A"/>
    <w:rsid w:val="00606F6E"/>
    <w:rsid w:val="00606F8B"/>
    <w:rsid w:val="00607FEF"/>
    <w:rsid w:val="0061045C"/>
    <w:rsid w:val="00610E86"/>
    <w:rsid w:val="0061194E"/>
    <w:rsid w:val="0061219D"/>
    <w:rsid w:val="00613647"/>
    <w:rsid w:val="00613A37"/>
    <w:rsid w:val="006146E4"/>
    <w:rsid w:val="00614F19"/>
    <w:rsid w:val="00615002"/>
    <w:rsid w:val="00615060"/>
    <w:rsid w:val="0061617F"/>
    <w:rsid w:val="00616282"/>
    <w:rsid w:val="006168F9"/>
    <w:rsid w:val="00616934"/>
    <w:rsid w:val="00617476"/>
    <w:rsid w:val="0061796F"/>
    <w:rsid w:val="00620D8A"/>
    <w:rsid w:val="00621134"/>
    <w:rsid w:val="00621341"/>
    <w:rsid w:val="006218E1"/>
    <w:rsid w:val="00621921"/>
    <w:rsid w:val="00621C01"/>
    <w:rsid w:val="0062275A"/>
    <w:rsid w:val="00622BCD"/>
    <w:rsid w:val="00623A99"/>
    <w:rsid w:val="00625751"/>
    <w:rsid w:val="00625AA6"/>
    <w:rsid w:val="00626A4D"/>
    <w:rsid w:val="00627779"/>
    <w:rsid w:val="006277AC"/>
    <w:rsid w:val="0062781E"/>
    <w:rsid w:val="00630AEB"/>
    <w:rsid w:val="006311CB"/>
    <w:rsid w:val="006313BC"/>
    <w:rsid w:val="006313F6"/>
    <w:rsid w:val="00631796"/>
    <w:rsid w:val="006321A4"/>
    <w:rsid w:val="006327EE"/>
    <w:rsid w:val="0063291D"/>
    <w:rsid w:val="00632C03"/>
    <w:rsid w:val="00632E62"/>
    <w:rsid w:val="0063301A"/>
    <w:rsid w:val="00633357"/>
    <w:rsid w:val="00633538"/>
    <w:rsid w:val="006338F0"/>
    <w:rsid w:val="00633C47"/>
    <w:rsid w:val="006346CC"/>
    <w:rsid w:val="006349CA"/>
    <w:rsid w:val="006349FD"/>
    <w:rsid w:val="00634AE7"/>
    <w:rsid w:val="0063510F"/>
    <w:rsid w:val="006351D6"/>
    <w:rsid w:val="006352B0"/>
    <w:rsid w:val="006354D1"/>
    <w:rsid w:val="00635704"/>
    <w:rsid w:val="00635BCF"/>
    <w:rsid w:val="00635FE2"/>
    <w:rsid w:val="00636044"/>
    <w:rsid w:val="006367F3"/>
    <w:rsid w:val="006368AF"/>
    <w:rsid w:val="0063784D"/>
    <w:rsid w:val="00637AF1"/>
    <w:rsid w:val="00637B8B"/>
    <w:rsid w:val="0064005C"/>
    <w:rsid w:val="006415D9"/>
    <w:rsid w:val="00641977"/>
    <w:rsid w:val="006424E8"/>
    <w:rsid w:val="00642777"/>
    <w:rsid w:val="00642ACC"/>
    <w:rsid w:val="00643AE2"/>
    <w:rsid w:val="00643BF1"/>
    <w:rsid w:val="00643F35"/>
    <w:rsid w:val="0064604E"/>
    <w:rsid w:val="00646ED4"/>
    <w:rsid w:val="0064720E"/>
    <w:rsid w:val="006474DC"/>
    <w:rsid w:val="00647DCD"/>
    <w:rsid w:val="0065116D"/>
    <w:rsid w:val="006514EF"/>
    <w:rsid w:val="006519CA"/>
    <w:rsid w:val="00651A4E"/>
    <w:rsid w:val="00651E62"/>
    <w:rsid w:val="006528B9"/>
    <w:rsid w:val="00652D99"/>
    <w:rsid w:val="00652EAE"/>
    <w:rsid w:val="00653D86"/>
    <w:rsid w:val="0065453D"/>
    <w:rsid w:val="00654A69"/>
    <w:rsid w:val="00654E78"/>
    <w:rsid w:val="00654FCF"/>
    <w:rsid w:val="006555C6"/>
    <w:rsid w:val="00655CD0"/>
    <w:rsid w:val="00656BF3"/>
    <w:rsid w:val="00656E40"/>
    <w:rsid w:val="00656F52"/>
    <w:rsid w:val="006578A1"/>
    <w:rsid w:val="00660255"/>
    <w:rsid w:val="00660A11"/>
    <w:rsid w:val="00660C48"/>
    <w:rsid w:val="0066126F"/>
    <w:rsid w:val="0066134B"/>
    <w:rsid w:val="00662BB2"/>
    <w:rsid w:val="00662C29"/>
    <w:rsid w:val="00662E84"/>
    <w:rsid w:val="00663097"/>
    <w:rsid w:val="00663528"/>
    <w:rsid w:val="00663AB1"/>
    <w:rsid w:val="00664B83"/>
    <w:rsid w:val="00665208"/>
    <w:rsid w:val="006653CB"/>
    <w:rsid w:val="00665DA7"/>
    <w:rsid w:val="0066628A"/>
    <w:rsid w:val="00666DD1"/>
    <w:rsid w:val="00667113"/>
    <w:rsid w:val="006676FC"/>
    <w:rsid w:val="00667AC1"/>
    <w:rsid w:val="006700AD"/>
    <w:rsid w:val="006709BF"/>
    <w:rsid w:val="00671440"/>
    <w:rsid w:val="006716B2"/>
    <w:rsid w:val="0067188F"/>
    <w:rsid w:val="00671A83"/>
    <w:rsid w:val="00671B9F"/>
    <w:rsid w:val="006721F6"/>
    <w:rsid w:val="00673395"/>
    <w:rsid w:val="0067387A"/>
    <w:rsid w:val="0067473E"/>
    <w:rsid w:val="006747BB"/>
    <w:rsid w:val="0067505A"/>
    <w:rsid w:val="006750AA"/>
    <w:rsid w:val="006753F9"/>
    <w:rsid w:val="006756BA"/>
    <w:rsid w:val="00675C16"/>
    <w:rsid w:val="006760B5"/>
    <w:rsid w:val="006766F5"/>
    <w:rsid w:val="00676C0F"/>
    <w:rsid w:val="006772B7"/>
    <w:rsid w:val="006776BB"/>
    <w:rsid w:val="00677C01"/>
    <w:rsid w:val="00677CD5"/>
    <w:rsid w:val="00680D5B"/>
    <w:rsid w:val="00681193"/>
    <w:rsid w:val="00681444"/>
    <w:rsid w:val="00682299"/>
    <w:rsid w:val="006823BA"/>
    <w:rsid w:val="00682911"/>
    <w:rsid w:val="00682B33"/>
    <w:rsid w:val="00682F71"/>
    <w:rsid w:val="0068344B"/>
    <w:rsid w:val="006836B2"/>
    <w:rsid w:val="006838AC"/>
    <w:rsid w:val="00683A4E"/>
    <w:rsid w:val="00683A65"/>
    <w:rsid w:val="00683DDC"/>
    <w:rsid w:val="006847E4"/>
    <w:rsid w:val="006855D7"/>
    <w:rsid w:val="006863B4"/>
    <w:rsid w:val="00686A28"/>
    <w:rsid w:val="00686C1C"/>
    <w:rsid w:val="006872A8"/>
    <w:rsid w:val="00687B6E"/>
    <w:rsid w:val="00690146"/>
    <w:rsid w:val="006901A2"/>
    <w:rsid w:val="00690668"/>
    <w:rsid w:val="00690740"/>
    <w:rsid w:val="0069074E"/>
    <w:rsid w:val="00690BA8"/>
    <w:rsid w:val="00690DF8"/>
    <w:rsid w:val="00690FA0"/>
    <w:rsid w:val="00691A89"/>
    <w:rsid w:val="00691AA2"/>
    <w:rsid w:val="00692A6B"/>
    <w:rsid w:val="00692C91"/>
    <w:rsid w:val="00693903"/>
    <w:rsid w:val="00693956"/>
    <w:rsid w:val="00693F28"/>
    <w:rsid w:val="00694014"/>
    <w:rsid w:val="00694C22"/>
    <w:rsid w:val="006951FA"/>
    <w:rsid w:val="00695B1B"/>
    <w:rsid w:val="00695B1C"/>
    <w:rsid w:val="0069608B"/>
    <w:rsid w:val="00697072"/>
    <w:rsid w:val="006975A3"/>
    <w:rsid w:val="006A20B4"/>
    <w:rsid w:val="006A2484"/>
    <w:rsid w:val="006A2B92"/>
    <w:rsid w:val="006A4E12"/>
    <w:rsid w:val="006A4F05"/>
    <w:rsid w:val="006A4F64"/>
    <w:rsid w:val="006A4F84"/>
    <w:rsid w:val="006A5168"/>
    <w:rsid w:val="006A5C46"/>
    <w:rsid w:val="006A6288"/>
    <w:rsid w:val="006A62FF"/>
    <w:rsid w:val="006A659C"/>
    <w:rsid w:val="006A6E1E"/>
    <w:rsid w:val="006A74B9"/>
    <w:rsid w:val="006A7D0C"/>
    <w:rsid w:val="006B03ED"/>
    <w:rsid w:val="006B10C1"/>
    <w:rsid w:val="006B1E59"/>
    <w:rsid w:val="006B2878"/>
    <w:rsid w:val="006B2D6E"/>
    <w:rsid w:val="006B35E6"/>
    <w:rsid w:val="006B5281"/>
    <w:rsid w:val="006B55DB"/>
    <w:rsid w:val="006B5B22"/>
    <w:rsid w:val="006B64EF"/>
    <w:rsid w:val="006B6586"/>
    <w:rsid w:val="006B7C0C"/>
    <w:rsid w:val="006B7EA8"/>
    <w:rsid w:val="006C00EE"/>
    <w:rsid w:val="006C015A"/>
    <w:rsid w:val="006C028D"/>
    <w:rsid w:val="006C081F"/>
    <w:rsid w:val="006C0BCF"/>
    <w:rsid w:val="006C1512"/>
    <w:rsid w:val="006C1B22"/>
    <w:rsid w:val="006C1CF7"/>
    <w:rsid w:val="006C1E2E"/>
    <w:rsid w:val="006C2059"/>
    <w:rsid w:val="006C22DB"/>
    <w:rsid w:val="006C421F"/>
    <w:rsid w:val="006C4804"/>
    <w:rsid w:val="006C524D"/>
    <w:rsid w:val="006C5359"/>
    <w:rsid w:val="006C5618"/>
    <w:rsid w:val="006C635F"/>
    <w:rsid w:val="006C6558"/>
    <w:rsid w:val="006C66D5"/>
    <w:rsid w:val="006C7245"/>
    <w:rsid w:val="006C7466"/>
    <w:rsid w:val="006C79F1"/>
    <w:rsid w:val="006D0BD7"/>
    <w:rsid w:val="006D0E60"/>
    <w:rsid w:val="006D1067"/>
    <w:rsid w:val="006D109D"/>
    <w:rsid w:val="006D1245"/>
    <w:rsid w:val="006D1CE2"/>
    <w:rsid w:val="006D2612"/>
    <w:rsid w:val="006D2897"/>
    <w:rsid w:val="006D3091"/>
    <w:rsid w:val="006D3490"/>
    <w:rsid w:val="006D3A1E"/>
    <w:rsid w:val="006D48A0"/>
    <w:rsid w:val="006D497A"/>
    <w:rsid w:val="006D4C1B"/>
    <w:rsid w:val="006D4D9B"/>
    <w:rsid w:val="006D581F"/>
    <w:rsid w:val="006D5A35"/>
    <w:rsid w:val="006D5A45"/>
    <w:rsid w:val="006D5F9F"/>
    <w:rsid w:val="006D5FA9"/>
    <w:rsid w:val="006D6921"/>
    <w:rsid w:val="006D7051"/>
    <w:rsid w:val="006D790C"/>
    <w:rsid w:val="006D79CC"/>
    <w:rsid w:val="006D7C3E"/>
    <w:rsid w:val="006D7E58"/>
    <w:rsid w:val="006E0965"/>
    <w:rsid w:val="006E1521"/>
    <w:rsid w:val="006E1CCE"/>
    <w:rsid w:val="006E218C"/>
    <w:rsid w:val="006E2C2B"/>
    <w:rsid w:val="006E48B2"/>
    <w:rsid w:val="006E4CA0"/>
    <w:rsid w:val="006E4DF2"/>
    <w:rsid w:val="006E52DA"/>
    <w:rsid w:val="006E642F"/>
    <w:rsid w:val="006E654C"/>
    <w:rsid w:val="006E6776"/>
    <w:rsid w:val="006E705E"/>
    <w:rsid w:val="006E71AA"/>
    <w:rsid w:val="006E72D1"/>
    <w:rsid w:val="006E7499"/>
    <w:rsid w:val="006F020B"/>
    <w:rsid w:val="006F0E57"/>
    <w:rsid w:val="006F1536"/>
    <w:rsid w:val="006F1641"/>
    <w:rsid w:val="006F176E"/>
    <w:rsid w:val="006F1840"/>
    <w:rsid w:val="006F2253"/>
    <w:rsid w:val="006F2A18"/>
    <w:rsid w:val="006F2A3F"/>
    <w:rsid w:val="006F2DA9"/>
    <w:rsid w:val="006F334A"/>
    <w:rsid w:val="006F3D9C"/>
    <w:rsid w:val="006F410C"/>
    <w:rsid w:val="006F4B9B"/>
    <w:rsid w:val="006F4E4A"/>
    <w:rsid w:val="006F504B"/>
    <w:rsid w:val="006F5321"/>
    <w:rsid w:val="006F5E90"/>
    <w:rsid w:val="006F6D41"/>
    <w:rsid w:val="006F6DB2"/>
    <w:rsid w:val="006F7178"/>
    <w:rsid w:val="006F7937"/>
    <w:rsid w:val="006F7985"/>
    <w:rsid w:val="00700091"/>
    <w:rsid w:val="007002C2"/>
    <w:rsid w:val="00700318"/>
    <w:rsid w:val="00700830"/>
    <w:rsid w:val="00700DA9"/>
    <w:rsid w:val="007016F9"/>
    <w:rsid w:val="00701F82"/>
    <w:rsid w:val="007029A4"/>
    <w:rsid w:val="00702BCD"/>
    <w:rsid w:val="00703388"/>
    <w:rsid w:val="007038A5"/>
    <w:rsid w:val="007043E3"/>
    <w:rsid w:val="00704DCF"/>
    <w:rsid w:val="00704E5A"/>
    <w:rsid w:val="00705185"/>
    <w:rsid w:val="00705429"/>
    <w:rsid w:val="007054EF"/>
    <w:rsid w:val="00705E41"/>
    <w:rsid w:val="007060ED"/>
    <w:rsid w:val="0070728F"/>
    <w:rsid w:val="007075C2"/>
    <w:rsid w:val="00707736"/>
    <w:rsid w:val="0070787B"/>
    <w:rsid w:val="007079CF"/>
    <w:rsid w:val="00707E86"/>
    <w:rsid w:val="00710F58"/>
    <w:rsid w:val="0071136C"/>
    <w:rsid w:val="00711A10"/>
    <w:rsid w:val="00712349"/>
    <w:rsid w:val="00712AE2"/>
    <w:rsid w:val="00713139"/>
    <w:rsid w:val="007132BC"/>
    <w:rsid w:val="007136E6"/>
    <w:rsid w:val="00713B05"/>
    <w:rsid w:val="00713D2C"/>
    <w:rsid w:val="007149EF"/>
    <w:rsid w:val="00714BEF"/>
    <w:rsid w:val="0071555E"/>
    <w:rsid w:val="00715704"/>
    <w:rsid w:val="00715A85"/>
    <w:rsid w:val="00716121"/>
    <w:rsid w:val="007174A4"/>
    <w:rsid w:val="00717638"/>
    <w:rsid w:val="00717968"/>
    <w:rsid w:val="00720AE5"/>
    <w:rsid w:val="007211D7"/>
    <w:rsid w:val="00721612"/>
    <w:rsid w:val="007221CD"/>
    <w:rsid w:val="007222FB"/>
    <w:rsid w:val="00722551"/>
    <w:rsid w:val="0072275B"/>
    <w:rsid w:val="00723227"/>
    <w:rsid w:val="00723617"/>
    <w:rsid w:val="00723D26"/>
    <w:rsid w:val="00724791"/>
    <w:rsid w:val="00725AE2"/>
    <w:rsid w:val="0072628A"/>
    <w:rsid w:val="007267E0"/>
    <w:rsid w:val="0072701E"/>
    <w:rsid w:val="00727B2E"/>
    <w:rsid w:val="00730627"/>
    <w:rsid w:val="00730DF3"/>
    <w:rsid w:val="007313FC"/>
    <w:rsid w:val="00731A35"/>
    <w:rsid w:val="00731A5D"/>
    <w:rsid w:val="00732555"/>
    <w:rsid w:val="007325AC"/>
    <w:rsid w:val="0073287C"/>
    <w:rsid w:val="00733684"/>
    <w:rsid w:val="00733A1F"/>
    <w:rsid w:val="00733B32"/>
    <w:rsid w:val="00733BA1"/>
    <w:rsid w:val="00733DBF"/>
    <w:rsid w:val="007340A6"/>
    <w:rsid w:val="00734462"/>
    <w:rsid w:val="0073494F"/>
    <w:rsid w:val="00734C98"/>
    <w:rsid w:val="00735778"/>
    <w:rsid w:val="00735A18"/>
    <w:rsid w:val="00735B27"/>
    <w:rsid w:val="00735B7D"/>
    <w:rsid w:val="00736245"/>
    <w:rsid w:val="00736973"/>
    <w:rsid w:val="00737282"/>
    <w:rsid w:val="00737DF8"/>
    <w:rsid w:val="00740C83"/>
    <w:rsid w:val="00740CC1"/>
    <w:rsid w:val="00741D8E"/>
    <w:rsid w:val="00741E76"/>
    <w:rsid w:val="0074203B"/>
    <w:rsid w:val="00742533"/>
    <w:rsid w:val="0074366D"/>
    <w:rsid w:val="007441C5"/>
    <w:rsid w:val="0074444B"/>
    <w:rsid w:val="007453D1"/>
    <w:rsid w:val="00745D27"/>
    <w:rsid w:val="00745D42"/>
    <w:rsid w:val="00746360"/>
    <w:rsid w:val="0074658B"/>
    <w:rsid w:val="00746CCE"/>
    <w:rsid w:val="007478B8"/>
    <w:rsid w:val="00747E78"/>
    <w:rsid w:val="0075003D"/>
    <w:rsid w:val="007504FF"/>
    <w:rsid w:val="0075128D"/>
    <w:rsid w:val="00751BC4"/>
    <w:rsid w:val="00751D9B"/>
    <w:rsid w:val="00751F2B"/>
    <w:rsid w:val="0075227A"/>
    <w:rsid w:val="00753144"/>
    <w:rsid w:val="0075441A"/>
    <w:rsid w:val="00754487"/>
    <w:rsid w:val="007545C2"/>
    <w:rsid w:val="00754791"/>
    <w:rsid w:val="00754898"/>
    <w:rsid w:val="00754D6A"/>
    <w:rsid w:val="00755D4C"/>
    <w:rsid w:val="007561FC"/>
    <w:rsid w:val="007562D1"/>
    <w:rsid w:val="00756874"/>
    <w:rsid w:val="00756BBE"/>
    <w:rsid w:val="0075778D"/>
    <w:rsid w:val="007606F4"/>
    <w:rsid w:val="00760A32"/>
    <w:rsid w:val="00760AFC"/>
    <w:rsid w:val="00760D2F"/>
    <w:rsid w:val="00761951"/>
    <w:rsid w:val="00761B07"/>
    <w:rsid w:val="00761BB9"/>
    <w:rsid w:val="00762382"/>
    <w:rsid w:val="007627E8"/>
    <w:rsid w:val="00762936"/>
    <w:rsid w:val="007629B9"/>
    <w:rsid w:val="00763376"/>
    <w:rsid w:val="0076491A"/>
    <w:rsid w:val="007655E7"/>
    <w:rsid w:val="00765807"/>
    <w:rsid w:val="00765B03"/>
    <w:rsid w:val="00766626"/>
    <w:rsid w:val="00766B5B"/>
    <w:rsid w:val="00766D06"/>
    <w:rsid w:val="00767805"/>
    <w:rsid w:val="007679DB"/>
    <w:rsid w:val="00767B05"/>
    <w:rsid w:val="007706C3"/>
    <w:rsid w:val="007721B7"/>
    <w:rsid w:val="00772E9B"/>
    <w:rsid w:val="00774743"/>
    <w:rsid w:val="0077564E"/>
    <w:rsid w:val="00777E98"/>
    <w:rsid w:val="0078059C"/>
    <w:rsid w:val="00780DCA"/>
    <w:rsid w:val="00780EBB"/>
    <w:rsid w:val="0078130A"/>
    <w:rsid w:val="007815B0"/>
    <w:rsid w:val="00781B15"/>
    <w:rsid w:val="00781C14"/>
    <w:rsid w:val="007828BD"/>
    <w:rsid w:val="00783092"/>
    <w:rsid w:val="00783A8C"/>
    <w:rsid w:val="00783C13"/>
    <w:rsid w:val="0078478A"/>
    <w:rsid w:val="0078562C"/>
    <w:rsid w:val="00785E82"/>
    <w:rsid w:val="00787157"/>
    <w:rsid w:val="00787318"/>
    <w:rsid w:val="00787AFC"/>
    <w:rsid w:val="00787FB0"/>
    <w:rsid w:val="007909E9"/>
    <w:rsid w:val="00790E71"/>
    <w:rsid w:val="00791398"/>
    <w:rsid w:val="007913AF"/>
    <w:rsid w:val="00791B38"/>
    <w:rsid w:val="00792571"/>
    <w:rsid w:val="00792DCE"/>
    <w:rsid w:val="00792EB1"/>
    <w:rsid w:val="007930C5"/>
    <w:rsid w:val="0079352F"/>
    <w:rsid w:val="007940C1"/>
    <w:rsid w:val="007941F9"/>
    <w:rsid w:val="007950EB"/>
    <w:rsid w:val="00795849"/>
    <w:rsid w:val="007958C3"/>
    <w:rsid w:val="0079590B"/>
    <w:rsid w:val="00795B8A"/>
    <w:rsid w:val="00795C92"/>
    <w:rsid w:val="00795E42"/>
    <w:rsid w:val="00795E70"/>
    <w:rsid w:val="00796353"/>
    <w:rsid w:val="00796F7E"/>
    <w:rsid w:val="007970EB"/>
    <w:rsid w:val="00797410"/>
    <w:rsid w:val="00797FB3"/>
    <w:rsid w:val="007A14F1"/>
    <w:rsid w:val="007A1569"/>
    <w:rsid w:val="007A1A41"/>
    <w:rsid w:val="007A1C15"/>
    <w:rsid w:val="007A1DFC"/>
    <w:rsid w:val="007A235A"/>
    <w:rsid w:val="007A27EE"/>
    <w:rsid w:val="007A2C30"/>
    <w:rsid w:val="007A2C4E"/>
    <w:rsid w:val="007A2C6C"/>
    <w:rsid w:val="007A2D21"/>
    <w:rsid w:val="007A2D92"/>
    <w:rsid w:val="007A2F63"/>
    <w:rsid w:val="007A2F88"/>
    <w:rsid w:val="007A3B83"/>
    <w:rsid w:val="007A49B0"/>
    <w:rsid w:val="007A4A2C"/>
    <w:rsid w:val="007A6042"/>
    <w:rsid w:val="007A66D4"/>
    <w:rsid w:val="007A672D"/>
    <w:rsid w:val="007A685F"/>
    <w:rsid w:val="007A6B34"/>
    <w:rsid w:val="007A7094"/>
    <w:rsid w:val="007A71CA"/>
    <w:rsid w:val="007A73C9"/>
    <w:rsid w:val="007A78CD"/>
    <w:rsid w:val="007A7C14"/>
    <w:rsid w:val="007A7C47"/>
    <w:rsid w:val="007B08EE"/>
    <w:rsid w:val="007B169F"/>
    <w:rsid w:val="007B1849"/>
    <w:rsid w:val="007B2567"/>
    <w:rsid w:val="007B25DE"/>
    <w:rsid w:val="007B2C70"/>
    <w:rsid w:val="007B2D22"/>
    <w:rsid w:val="007B36D5"/>
    <w:rsid w:val="007B3862"/>
    <w:rsid w:val="007B3B22"/>
    <w:rsid w:val="007B4BDB"/>
    <w:rsid w:val="007B4C84"/>
    <w:rsid w:val="007B50FF"/>
    <w:rsid w:val="007B511C"/>
    <w:rsid w:val="007B6124"/>
    <w:rsid w:val="007B61D5"/>
    <w:rsid w:val="007B65BA"/>
    <w:rsid w:val="007B75E6"/>
    <w:rsid w:val="007B78D6"/>
    <w:rsid w:val="007B7D78"/>
    <w:rsid w:val="007C010F"/>
    <w:rsid w:val="007C040D"/>
    <w:rsid w:val="007C0586"/>
    <w:rsid w:val="007C0DD8"/>
    <w:rsid w:val="007C1AFA"/>
    <w:rsid w:val="007C1DD9"/>
    <w:rsid w:val="007C2EDC"/>
    <w:rsid w:val="007C2FA7"/>
    <w:rsid w:val="007C36EE"/>
    <w:rsid w:val="007C4C27"/>
    <w:rsid w:val="007C50DB"/>
    <w:rsid w:val="007C519F"/>
    <w:rsid w:val="007C533B"/>
    <w:rsid w:val="007C5A5D"/>
    <w:rsid w:val="007C69F6"/>
    <w:rsid w:val="007C705B"/>
    <w:rsid w:val="007C7E96"/>
    <w:rsid w:val="007C7F33"/>
    <w:rsid w:val="007D08E4"/>
    <w:rsid w:val="007D2173"/>
    <w:rsid w:val="007D2762"/>
    <w:rsid w:val="007D2FBB"/>
    <w:rsid w:val="007D3217"/>
    <w:rsid w:val="007D34AB"/>
    <w:rsid w:val="007D34FE"/>
    <w:rsid w:val="007D3C05"/>
    <w:rsid w:val="007D3C87"/>
    <w:rsid w:val="007D4FC8"/>
    <w:rsid w:val="007D5250"/>
    <w:rsid w:val="007D536D"/>
    <w:rsid w:val="007D5639"/>
    <w:rsid w:val="007D5787"/>
    <w:rsid w:val="007D62D5"/>
    <w:rsid w:val="007D6391"/>
    <w:rsid w:val="007D63F8"/>
    <w:rsid w:val="007D658E"/>
    <w:rsid w:val="007D664E"/>
    <w:rsid w:val="007D689D"/>
    <w:rsid w:val="007D702E"/>
    <w:rsid w:val="007D72B7"/>
    <w:rsid w:val="007D7F66"/>
    <w:rsid w:val="007E0200"/>
    <w:rsid w:val="007E03CA"/>
    <w:rsid w:val="007E0718"/>
    <w:rsid w:val="007E1485"/>
    <w:rsid w:val="007E1680"/>
    <w:rsid w:val="007E1DF5"/>
    <w:rsid w:val="007E327D"/>
    <w:rsid w:val="007E354D"/>
    <w:rsid w:val="007E3D36"/>
    <w:rsid w:val="007E4B3B"/>
    <w:rsid w:val="007E5E78"/>
    <w:rsid w:val="007E6CDE"/>
    <w:rsid w:val="007F03FE"/>
    <w:rsid w:val="007F0561"/>
    <w:rsid w:val="007F05D6"/>
    <w:rsid w:val="007F0701"/>
    <w:rsid w:val="007F175A"/>
    <w:rsid w:val="007F1B1B"/>
    <w:rsid w:val="007F1C52"/>
    <w:rsid w:val="007F208A"/>
    <w:rsid w:val="007F2339"/>
    <w:rsid w:val="007F32DB"/>
    <w:rsid w:val="007F4CCD"/>
    <w:rsid w:val="007F4CF0"/>
    <w:rsid w:val="007F537F"/>
    <w:rsid w:val="007F5D47"/>
    <w:rsid w:val="007F63A3"/>
    <w:rsid w:val="007F6458"/>
    <w:rsid w:val="007F6C89"/>
    <w:rsid w:val="007F6E77"/>
    <w:rsid w:val="007F6F9C"/>
    <w:rsid w:val="007F7D34"/>
    <w:rsid w:val="00800890"/>
    <w:rsid w:val="008008A3"/>
    <w:rsid w:val="00800F24"/>
    <w:rsid w:val="00801348"/>
    <w:rsid w:val="00802D7F"/>
    <w:rsid w:val="00803229"/>
    <w:rsid w:val="008039D4"/>
    <w:rsid w:val="00803F35"/>
    <w:rsid w:val="008047B2"/>
    <w:rsid w:val="00804DD3"/>
    <w:rsid w:val="0080502A"/>
    <w:rsid w:val="00805466"/>
    <w:rsid w:val="00805737"/>
    <w:rsid w:val="00805AA9"/>
    <w:rsid w:val="0080638A"/>
    <w:rsid w:val="00806396"/>
    <w:rsid w:val="00806A73"/>
    <w:rsid w:val="00807254"/>
    <w:rsid w:val="00807B93"/>
    <w:rsid w:val="00807C8A"/>
    <w:rsid w:val="00807DC3"/>
    <w:rsid w:val="0081061E"/>
    <w:rsid w:val="00810824"/>
    <w:rsid w:val="00810B7E"/>
    <w:rsid w:val="00810D0F"/>
    <w:rsid w:val="008111FE"/>
    <w:rsid w:val="00811712"/>
    <w:rsid w:val="008119B3"/>
    <w:rsid w:val="00811B1E"/>
    <w:rsid w:val="00811B68"/>
    <w:rsid w:val="00811CAD"/>
    <w:rsid w:val="00812353"/>
    <w:rsid w:val="00812873"/>
    <w:rsid w:val="00812940"/>
    <w:rsid w:val="00812BBF"/>
    <w:rsid w:val="00812F8E"/>
    <w:rsid w:val="00813E37"/>
    <w:rsid w:val="00814480"/>
    <w:rsid w:val="00814585"/>
    <w:rsid w:val="00815A81"/>
    <w:rsid w:val="00816011"/>
    <w:rsid w:val="00816E16"/>
    <w:rsid w:val="00817E85"/>
    <w:rsid w:val="008206A8"/>
    <w:rsid w:val="00821479"/>
    <w:rsid w:val="008217DB"/>
    <w:rsid w:val="0082190D"/>
    <w:rsid w:val="00821C6A"/>
    <w:rsid w:val="00821EAF"/>
    <w:rsid w:val="00822201"/>
    <w:rsid w:val="00822944"/>
    <w:rsid w:val="00823145"/>
    <w:rsid w:val="00823F68"/>
    <w:rsid w:val="008244DA"/>
    <w:rsid w:val="00824E1B"/>
    <w:rsid w:val="0082525F"/>
    <w:rsid w:val="0082571C"/>
    <w:rsid w:val="0082633D"/>
    <w:rsid w:val="008263D7"/>
    <w:rsid w:val="0082651A"/>
    <w:rsid w:val="008268E3"/>
    <w:rsid w:val="00826FF8"/>
    <w:rsid w:val="008274C6"/>
    <w:rsid w:val="008302BB"/>
    <w:rsid w:val="0083083B"/>
    <w:rsid w:val="00830E83"/>
    <w:rsid w:val="00831641"/>
    <w:rsid w:val="00831FAE"/>
    <w:rsid w:val="00832B60"/>
    <w:rsid w:val="0083328B"/>
    <w:rsid w:val="00833D0A"/>
    <w:rsid w:val="00833E12"/>
    <w:rsid w:val="0083517D"/>
    <w:rsid w:val="0083533C"/>
    <w:rsid w:val="008354C1"/>
    <w:rsid w:val="008357C8"/>
    <w:rsid w:val="00835CA7"/>
    <w:rsid w:val="00836048"/>
    <w:rsid w:val="0083692F"/>
    <w:rsid w:val="00836966"/>
    <w:rsid w:val="0083701A"/>
    <w:rsid w:val="008372DE"/>
    <w:rsid w:val="0083760D"/>
    <w:rsid w:val="008402D3"/>
    <w:rsid w:val="00840B13"/>
    <w:rsid w:val="00841499"/>
    <w:rsid w:val="0084183D"/>
    <w:rsid w:val="00843E02"/>
    <w:rsid w:val="0084429E"/>
    <w:rsid w:val="00844611"/>
    <w:rsid w:val="0084473A"/>
    <w:rsid w:val="008453C8"/>
    <w:rsid w:val="008454E5"/>
    <w:rsid w:val="00845515"/>
    <w:rsid w:val="008459D8"/>
    <w:rsid w:val="00846742"/>
    <w:rsid w:val="008469C1"/>
    <w:rsid w:val="00846EA5"/>
    <w:rsid w:val="00846EF2"/>
    <w:rsid w:val="00847272"/>
    <w:rsid w:val="008506DB"/>
    <w:rsid w:val="008508D9"/>
    <w:rsid w:val="008515FD"/>
    <w:rsid w:val="008525B5"/>
    <w:rsid w:val="0085301E"/>
    <w:rsid w:val="008535BF"/>
    <w:rsid w:val="00853DA6"/>
    <w:rsid w:val="00853E9F"/>
    <w:rsid w:val="00854096"/>
    <w:rsid w:val="008541C0"/>
    <w:rsid w:val="008546A3"/>
    <w:rsid w:val="008555E4"/>
    <w:rsid w:val="00855C46"/>
    <w:rsid w:val="00855D7F"/>
    <w:rsid w:val="00855E12"/>
    <w:rsid w:val="00856BB8"/>
    <w:rsid w:val="00856CD3"/>
    <w:rsid w:val="008579BC"/>
    <w:rsid w:val="0086059D"/>
    <w:rsid w:val="008605C9"/>
    <w:rsid w:val="0086124B"/>
    <w:rsid w:val="008612CD"/>
    <w:rsid w:val="008613A2"/>
    <w:rsid w:val="00861D1F"/>
    <w:rsid w:val="00862700"/>
    <w:rsid w:val="00862DDD"/>
    <w:rsid w:val="008634DC"/>
    <w:rsid w:val="00863929"/>
    <w:rsid w:val="00864309"/>
    <w:rsid w:val="00864F58"/>
    <w:rsid w:val="0086561E"/>
    <w:rsid w:val="00865A4A"/>
    <w:rsid w:val="00865F2F"/>
    <w:rsid w:val="008663C4"/>
    <w:rsid w:val="00866B30"/>
    <w:rsid w:val="00867138"/>
    <w:rsid w:val="00867C9A"/>
    <w:rsid w:val="00870D63"/>
    <w:rsid w:val="00872484"/>
    <w:rsid w:val="008726CB"/>
    <w:rsid w:val="00872CEF"/>
    <w:rsid w:val="00872DDC"/>
    <w:rsid w:val="00872E49"/>
    <w:rsid w:val="0087351B"/>
    <w:rsid w:val="0087366B"/>
    <w:rsid w:val="00873C36"/>
    <w:rsid w:val="00873F15"/>
    <w:rsid w:val="008740FA"/>
    <w:rsid w:val="00874120"/>
    <w:rsid w:val="008756A0"/>
    <w:rsid w:val="0087683F"/>
    <w:rsid w:val="00876D7D"/>
    <w:rsid w:val="00877FC5"/>
    <w:rsid w:val="00880224"/>
    <w:rsid w:val="00880954"/>
    <w:rsid w:val="008815E7"/>
    <w:rsid w:val="0088164A"/>
    <w:rsid w:val="00881A32"/>
    <w:rsid w:val="00881E87"/>
    <w:rsid w:val="0088328B"/>
    <w:rsid w:val="00883767"/>
    <w:rsid w:val="00884154"/>
    <w:rsid w:val="0088447E"/>
    <w:rsid w:val="008845C9"/>
    <w:rsid w:val="0088487D"/>
    <w:rsid w:val="0088529E"/>
    <w:rsid w:val="008857A7"/>
    <w:rsid w:val="00885966"/>
    <w:rsid w:val="00885E50"/>
    <w:rsid w:val="008866C8"/>
    <w:rsid w:val="00886BA3"/>
    <w:rsid w:val="00886ED9"/>
    <w:rsid w:val="0088704C"/>
    <w:rsid w:val="008870B1"/>
    <w:rsid w:val="0088743F"/>
    <w:rsid w:val="008876CD"/>
    <w:rsid w:val="008901F4"/>
    <w:rsid w:val="00890D1C"/>
    <w:rsid w:val="00891808"/>
    <w:rsid w:val="008933FB"/>
    <w:rsid w:val="00893D50"/>
    <w:rsid w:val="00893E31"/>
    <w:rsid w:val="00894319"/>
    <w:rsid w:val="00895054"/>
    <w:rsid w:val="00895BB8"/>
    <w:rsid w:val="00895F0B"/>
    <w:rsid w:val="00896CA5"/>
    <w:rsid w:val="008976B1"/>
    <w:rsid w:val="008A0D9A"/>
    <w:rsid w:val="008A123E"/>
    <w:rsid w:val="008A1C09"/>
    <w:rsid w:val="008A1D8C"/>
    <w:rsid w:val="008A1FF8"/>
    <w:rsid w:val="008A23DD"/>
    <w:rsid w:val="008A26DE"/>
    <w:rsid w:val="008A2ACC"/>
    <w:rsid w:val="008A2BDD"/>
    <w:rsid w:val="008A3707"/>
    <w:rsid w:val="008A4387"/>
    <w:rsid w:val="008A4927"/>
    <w:rsid w:val="008A4BED"/>
    <w:rsid w:val="008A51ED"/>
    <w:rsid w:val="008A6110"/>
    <w:rsid w:val="008A6826"/>
    <w:rsid w:val="008A7600"/>
    <w:rsid w:val="008A7624"/>
    <w:rsid w:val="008A7E13"/>
    <w:rsid w:val="008B0441"/>
    <w:rsid w:val="008B0765"/>
    <w:rsid w:val="008B0B42"/>
    <w:rsid w:val="008B2D3D"/>
    <w:rsid w:val="008B328C"/>
    <w:rsid w:val="008B36EF"/>
    <w:rsid w:val="008B37ED"/>
    <w:rsid w:val="008B3B9C"/>
    <w:rsid w:val="008B3D56"/>
    <w:rsid w:val="008B43B4"/>
    <w:rsid w:val="008B4C2C"/>
    <w:rsid w:val="008B5739"/>
    <w:rsid w:val="008B59D6"/>
    <w:rsid w:val="008B5E31"/>
    <w:rsid w:val="008B66B9"/>
    <w:rsid w:val="008B67CF"/>
    <w:rsid w:val="008B6A54"/>
    <w:rsid w:val="008B7BA6"/>
    <w:rsid w:val="008C01F9"/>
    <w:rsid w:val="008C0AE8"/>
    <w:rsid w:val="008C0CAD"/>
    <w:rsid w:val="008C1C65"/>
    <w:rsid w:val="008C1F11"/>
    <w:rsid w:val="008C27ED"/>
    <w:rsid w:val="008C299A"/>
    <w:rsid w:val="008C38A8"/>
    <w:rsid w:val="008C3B63"/>
    <w:rsid w:val="008C3E2D"/>
    <w:rsid w:val="008C420D"/>
    <w:rsid w:val="008C4336"/>
    <w:rsid w:val="008C490D"/>
    <w:rsid w:val="008C497F"/>
    <w:rsid w:val="008C4F40"/>
    <w:rsid w:val="008C5409"/>
    <w:rsid w:val="008C5E24"/>
    <w:rsid w:val="008C5F14"/>
    <w:rsid w:val="008C5F83"/>
    <w:rsid w:val="008C6216"/>
    <w:rsid w:val="008C7258"/>
    <w:rsid w:val="008C7A1F"/>
    <w:rsid w:val="008D0334"/>
    <w:rsid w:val="008D0CB0"/>
    <w:rsid w:val="008D0DF1"/>
    <w:rsid w:val="008D10D0"/>
    <w:rsid w:val="008D1F3C"/>
    <w:rsid w:val="008D1FF8"/>
    <w:rsid w:val="008D2676"/>
    <w:rsid w:val="008D38ED"/>
    <w:rsid w:val="008D3DE7"/>
    <w:rsid w:val="008D5402"/>
    <w:rsid w:val="008D5773"/>
    <w:rsid w:val="008D5871"/>
    <w:rsid w:val="008D5D10"/>
    <w:rsid w:val="008D5E0D"/>
    <w:rsid w:val="008D75ED"/>
    <w:rsid w:val="008D7B26"/>
    <w:rsid w:val="008D7C7C"/>
    <w:rsid w:val="008D7F88"/>
    <w:rsid w:val="008D7FD9"/>
    <w:rsid w:val="008E0319"/>
    <w:rsid w:val="008E073C"/>
    <w:rsid w:val="008E1BDD"/>
    <w:rsid w:val="008E1BF1"/>
    <w:rsid w:val="008E201C"/>
    <w:rsid w:val="008E28C6"/>
    <w:rsid w:val="008E2D5D"/>
    <w:rsid w:val="008E3C4D"/>
    <w:rsid w:val="008E4DA3"/>
    <w:rsid w:val="008E51CA"/>
    <w:rsid w:val="008E55F3"/>
    <w:rsid w:val="008E5DD9"/>
    <w:rsid w:val="008E5F75"/>
    <w:rsid w:val="008E689E"/>
    <w:rsid w:val="008E7BCA"/>
    <w:rsid w:val="008F0D14"/>
    <w:rsid w:val="008F0ECF"/>
    <w:rsid w:val="008F2367"/>
    <w:rsid w:val="008F2ECE"/>
    <w:rsid w:val="008F2FBA"/>
    <w:rsid w:val="008F30DA"/>
    <w:rsid w:val="008F43FE"/>
    <w:rsid w:val="008F4870"/>
    <w:rsid w:val="008F4A0E"/>
    <w:rsid w:val="008F4B5F"/>
    <w:rsid w:val="008F5178"/>
    <w:rsid w:val="008F5A6E"/>
    <w:rsid w:val="008F5CBC"/>
    <w:rsid w:val="008F5FD1"/>
    <w:rsid w:val="008F6476"/>
    <w:rsid w:val="008F6534"/>
    <w:rsid w:val="008F657A"/>
    <w:rsid w:val="008F6788"/>
    <w:rsid w:val="008F6994"/>
    <w:rsid w:val="008F69DB"/>
    <w:rsid w:val="008F73E3"/>
    <w:rsid w:val="008F759B"/>
    <w:rsid w:val="008F76EF"/>
    <w:rsid w:val="00900309"/>
    <w:rsid w:val="0090046C"/>
    <w:rsid w:val="00900EDC"/>
    <w:rsid w:val="0090101A"/>
    <w:rsid w:val="00901F33"/>
    <w:rsid w:val="009025F4"/>
    <w:rsid w:val="009029EA"/>
    <w:rsid w:val="00902CA1"/>
    <w:rsid w:val="00903152"/>
    <w:rsid w:val="00903224"/>
    <w:rsid w:val="0090565B"/>
    <w:rsid w:val="00905FDF"/>
    <w:rsid w:val="009066BF"/>
    <w:rsid w:val="00907769"/>
    <w:rsid w:val="00907856"/>
    <w:rsid w:val="0090786C"/>
    <w:rsid w:val="00907BEA"/>
    <w:rsid w:val="00907E6D"/>
    <w:rsid w:val="00910144"/>
    <w:rsid w:val="009107F1"/>
    <w:rsid w:val="00910BF4"/>
    <w:rsid w:val="00912B6B"/>
    <w:rsid w:val="009132E2"/>
    <w:rsid w:val="00913714"/>
    <w:rsid w:val="0091397D"/>
    <w:rsid w:val="00913CFA"/>
    <w:rsid w:val="00914050"/>
    <w:rsid w:val="00914197"/>
    <w:rsid w:val="009142A3"/>
    <w:rsid w:val="0091451E"/>
    <w:rsid w:val="0091478A"/>
    <w:rsid w:val="00914C55"/>
    <w:rsid w:val="00914CD6"/>
    <w:rsid w:val="00915B1C"/>
    <w:rsid w:val="00915F33"/>
    <w:rsid w:val="0091615B"/>
    <w:rsid w:val="00916338"/>
    <w:rsid w:val="0091666D"/>
    <w:rsid w:val="009169D0"/>
    <w:rsid w:val="00917B3C"/>
    <w:rsid w:val="009203D0"/>
    <w:rsid w:val="00920A0E"/>
    <w:rsid w:val="00920A88"/>
    <w:rsid w:val="00921556"/>
    <w:rsid w:val="00922529"/>
    <w:rsid w:val="00922EA6"/>
    <w:rsid w:val="0092360B"/>
    <w:rsid w:val="00923739"/>
    <w:rsid w:val="00924DC5"/>
    <w:rsid w:val="00925395"/>
    <w:rsid w:val="00925C69"/>
    <w:rsid w:val="00925C83"/>
    <w:rsid w:val="00925CF2"/>
    <w:rsid w:val="00925F5B"/>
    <w:rsid w:val="00926739"/>
    <w:rsid w:val="00926B5A"/>
    <w:rsid w:val="00926BB9"/>
    <w:rsid w:val="009305BD"/>
    <w:rsid w:val="009310BC"/>
    <w:rsid w:val="009310CF"/>
    <w:rsid w:val="009315A8"/>
    <w:rsid w:val="00931CB0"/>
    <w:rsid w:val="00931F12"/>
    <w:rsid w:val="00931F7D"/>
    <w:rsid w:val="00932116"/>
    <w:rsid w:val="009323D0"/>
    <w:rsid w:val="00932902"/>
    <w:rsid w:val="00932B43"/>
    <w:rsid w:val="0093319D"/>
    <w:rsid w:val="009331CA"/>
    <w:rsid w:val="00933A0A"/>
    <w:rsid w:val="00933A79"/>
    <w:rsid w:val="009341B1"/>
    <w:rsid w:val="00934C42"/>
    <w:rsid w:val="00934CB8"/>
    <w:rsid w:val="009355A2"/>
    <w:rsid w:val="00935B47"/>
    <w:rsid w:val="00935D8F"/>
    <w:rsid w:val="00936093"/>
    <w:rsid w:val="00936609"/>
    <w:rsid w:val="0093711A"/>
    <w:rsid w:val="00940118"/>
    <w:rsid w:val="00940234"/>
    <w:rsid w:val="009402FC"/>
    <w:rsid w:val="00940CAA"/>
    <w:rsid w:val="009414B0"/>
    <w:rsid w:val="00941D77"/>
    <w:rsid w:val="00942043"/>
    <w:rsid w:val="00942AC0"/>
    <w:rsid w:val="009437FA"/>
    <w:rsid w:val="00943A34"/>
    <w:rsid w:val="009441C9"/>
    <w:rsid w:val="009446A6"/>
    <w:rsid w:val="0094470D"/>
    <w:rsid w:val="00945DE8"/>
    <w:rsid w:val="00946099"/>
    <w:rsid w:val="0094658A"/>
    <w:rsid w:val="00946ACE"/>
    <w:rsid w:val="00946B0B"/>
    <w:rsid w:val="00946CD4"/>
    <w:rsid w:val="00947664"/>
    <w:rsid w:val="009502E6"/>
    <w:rsid w:val="009516E3"/>
    <w:rsid w:val="009519D9"/>
    <w:rsid w:val="00951FDC"/>
    <w:rsid w:val="00952E39"/>
    <w:rsid w:val="00952E87"/>
    <w:rsid w:val="00953055"/>
    <w:rsid w:val="0095345A"/>
    <w:rsid w:val="00953764"/>
    <w:rsid w:val="00953946"/>
    <w:rsid w:val="00953FEA"/>
    <w:rsid w:val="009546A4"/>
    <w:rsid w:val="009547B4"/>
    <w:rsid w:val="00954D86"/>
    <w:rsid w:val="009551AB"/>
    <w:rsid w:val="00955CB5"/>
    <w:rsid w:val="00956CC4"/>
    <w:rsid w:val="00957D51"/>
    <w:rsid w:val="00960C12"/>
    <w:rsid w:val="00960E8D"/>
    <w:rsid w:val="00961658"/>
    <w:rsid w:val="00961D62"/>
    <w:rsid w:val="0096275F"/>
    <w:rsid w:val="00963295"/>
    <w:rsid w:val="009632B5"/>
    <w:rsid w:val="00963604"/>
    <w:rsid w:val="00963ADC"/>
    <w:rsid w:val="00963B09"/>
    <w:rsid w:val="00964422"/>
    <w:rsid w:val="0096445C"/>
    <w:rsid w:val="00964D70"/>
    <w:rsid w:val="00964DA8"/>
    <w:rsid w:val="00965543"/>
    <w:rsid w:val="00966470"/>
    <w:rsid w:val="00967299"/>
    <w:rsid w:val="00967C64"/>
    <w:rsid w:val="00970116"/>
    <w:rsid w:val="00970819"/>
    <w:rsid w:val="00970B97"/>
    <w:rsid w:val="00970D87"/>
    <w:rsid w:val="00971B3A"/>
    <w:rsid w:val="00973537"/>
    <w:rsid w:val="00973547"/>
    <w:rsid w:val="009745EE"/>
    <w:rsid w:val="00974670"/>
    <w:rsid w:val="00974BDD"/>
    <w:rsid w:val="0097581B"/>
    <w:rsid w:val="00975A9C"/>
    <w:rsid w:val="009763AF"/>
    <w:rsid w:val="00976D78"/>
    <w:rsid w:val="00976F3E"/>
    <w:rsid w:val="00977DB6"/>
    <w:rsid w:val="009805AE"/>
    <w:rsid w:val="00980BA5"/>
    <w:rsid w:val="00981863"/>
    <w:rsid w:val="00981923"/>
    <w:rsid w:val="00981E8D"/>
    <w:rsid w:val="00982469"/>
    <w:rsid w:val="00982EFA"/>
    <w:rsid w:val="00983511"/>
    <w:rsid w:val="00983606"/>
    <w:rsid w:val="00983F48"/>
    <w:rsid w:val="00984A76"/>
    <w:rsid w:val="00984B94"/>
    <w:rsid w:val="00985544"/>
    <w:rsid w:val="00985836"/>
    <w:rsid w:val="00985A3D"/>
    <w:rsid w:val="00985C0E"/>
    <w:rsid w:val="009861BA"/>
    <w:rsid w:val="00987304"/>
    <w:rsid w:val="00987367"/>
    <w:rsid w:val="00987471"/>
    <w:rsid w:val="009879BA"/>
    <w:rsid w:val="00987CDD"/>
    <w:rsid w:val="00987DF8"/>
    <w:rsid w:val="00990B15"/>
    <w:rsid w:val="00990D4F"/>
    <w:rsid w:val="00991208"/>
    <w:rsid w:val="00991631"/>
    <w:rsid w:val="00991953"/>
    <w:rsid w:val="009919D1"/>
    <w:rsid w:val="00991FD8"/>
    <w:rsid w:val="00991FFE"/>
    <w:rsid w:val="00992965"/>
    <w:rsid w:val="009929BC"/>
    <w:rsid w:val="0099493D"/>
    <w:rsid w:val="00994DDF"/>
    <w:rsid w:val="00995044"/>
    <w:rsid w:val="009954A8"/>
    <w:rsid w:val="009954BB"/>
    <w:rsid w:val="00995FDC"/>
    <w:rsid w:val="0099639D"/>
    <w:rsid w:val="00996664"/>
    <w:rsid w:val="009969DF"/>
    <w:rsid w:val="009969F9"/>
    <w:rsid w:val="00996C68"/>
    <w:rsid w:val="0099703E"/>
    <w:rsid w:val="0099718E"/>
    <w:rsid w:val="009971CC"/>
    <w:rsid w:val="009975BB"/>
    <w:rsid w:val="009977BA"/>
    <w:rsid w:val="009A0741"/>
    <w:rsid w:val="009A13F6"/>
    <w:rsid w:val="009A164E"/>
    <w:rsid w:val="009A1701"/>
    <w:rsid w:val="009A1CA1"/>
    <w:rsid w:val="009A1E86"/>
    <w:rsid w:val="009A2F42"/>
    <w:rsid w:val="009A3197"/>
    <w:rsid w:val="009A34E4"/>
    <w:rsid w:val="009A3FA9"/>
    <w:rsid w:val="009A42A3"/>
    <w:rsid w:val="009A444D"/>
    <w:rsid w:val="009A4884"/>
    <w:rsid w:val="009A4B70"/>
    <w:rsid w:val="009A5564"/>
    <w:rsid w:val="009A5C45"/>
    <w:rsid w:val="009A5D52"/>
    <w:rsid w:val="009A651F"/>
    <w:rsid w:val="009B036D"/>
    <w:rsid w:val="009B068D"/>
    <w:rsid w:val="009B0BE1"/>
    <w:rsid w:val="009B0E3E"/>
    <w:rsid w:val="009B29E3"/>
    <w:rsid w:val="009B4107"/>
    <w:rsid w:val="009B4146"/>
    <w:rsid w:val="009B4DC9"/>
    <w:rsid w:val="009B54C5"/>
    <w:rsid w:val="009B62E9"/>
    <w:rsid w:val="009B670B"/>
    <w:rsid w:val="009B6999"/>
    <w:rsid w:val="009B69F9"/>
    <w:rsid w:val="009B7B06"/>
    <w:rsid w:val="009B7B73"/>
    <w:rsid w:val="009C0847"/>
    <w:rsid w:val="009C0E2A"/>
    <w:rsid w:val="009C13A7"/>
    <w:rsid w:val="009C15D3"/>
    <w:rsid w:val="009C22EB"/>
    <w:rsid w:val="009C25CD"/>
    <w:rsid w:val="009C2738"/>
    <w:rsid w:val="009C2B28"/>
    <w:rsid w:val="009C2F17"/>
    <w:rsid w:val="009C36AD"/>
    <w:rsid w:val="009C36B1"/>
    <w:rsid w:val="009C3711"/>
    <w:rsid w:val="009C3E1D"/>
    <w:rsid w:val="009C4D24"/>
    <w:rsid w:val="009C5197"/>
    <w:rsid w:val="009C6975"/>
    <w:rsid w:val="009C697C"/>
    <w:rsid w:val="009C6D11"/>
    <w:rsid w:val="009C7172"/>
    <w:rsid w:val="009C77B1"/>
    <w:rsid w:val="009C78C3"/>
    <w:rsid w:val="009D09CE"/>
    <w:rsid w:val="009D0FE1"/>
    <w:rsid w:val="009D1233"/>
    <w:rsid w:val="009D211B"/>
    <w:rsid w:val="009D2CA4"/>
    <w:rsid w:val="009D2FCB"/>
    <w:rsid w:val="009D32BD"/>
    <w:rsid w:val="009D3E9E"/>
    <w:rsid w:val="009D419E"/>
    <w:rsid w:val="009D4A5C"/>
    <w:rsid w:val="009D5B7A"/>
    <w:rsid w:val="009D69D1"/>
    <w:rsid w:val="009D6CBD"/>
    <w:rsid w:val="009D76B9"/>
    <w:rsid w:val="009D782F"/>
    <w:rsid w:val="009E0185"/>
    <w:rsid w:val="009E0DDF"/>
    <w:rsid w:val="009E1BD0"/>
    <w:rsid w:val="009E1DB0"/>
    <w:rsid w:val="009E1EDE"/>
    <w:rsid w:val="009E2463"/>
    <w:rsid w:val="009E2838"/>
    <w:rsid w:val="009E293A"/>
    <w:rsid w:val="009E2E7D"/>
    <w:rsid w:val="009E363D"/>
    <w:rsid w:val="009E37B2"/>
    <w:rsid w:val="009E3B89"/>
    <w:rsid w:val="009E3FFF"/>
    <w:rsid w:val="009E4355"/>
    <w:rsid w:val="009E4595"/>
    <w:rsid w:val="009E531D"/>
    <w:rsid w:val="009E54CC"/>
    <w:rsid w:val="009E5624"/>
    <w:rsid w:val="009E698F"/>
    <w:rsid w:val="009E6D24"/>
    <w:rsid w:val="009E7138"/>
    <w:rsid w:val="009F088C"/>
    <w:rsid w:val="009F09E0"/>
    <w:rsid w:val="009F0CD5"/>
    <w:rsid w:val="009F0E2C"/>
    <w:rsid w:val="009F1BDF"/>
    <w:rsid w:val="009F1E34"/>
    <w:rsid w:val="009F255A"/>
    <w:rsid w:val="009F3363"/>
    <w:rsid w:val="009F3890"/>
    <w:rsid w:val="009F3F37"/>
    <w:rsid w:val="009F447D"/>
    <w:rsid w:val="009F4DA1"/>
    <w:rsid w:val="009F65B1"/>
    <w:rsid w:val="009F680C"/>
    <w:rsid w:val="009F6A2A"/>
    <w:rsid w:val="009F6D51"/>
    <w:rsid w:val="009F7834"/>
    <w:rsid w:val="009F78B7"/>
    <w:rsid w:val="009F7D23"/>
    <w:rsid w:val="009F7F7C"/>
    <w:rsid w:val="00A001CE"/>
    <w:rsid w:val="00A00479"/>
    <w:rsid w:val="00A00568"/>
    <w:rsid w:val="00A00BC1"/>
    <w:rsid w:val="00A0144A"/>
    <w:rsid w:val="00A02F5C"/>
    <w:rsid w:val="00A039A2"/>
    <w:rsid w:val="00A056FB"/>
    <w:rsid w:val="00A06392"/>
    <w:rsid w:val="00A070FF"/>
    <w:rsid w:val="00A07494"/>
    <w:rsid w:val="00A101D0"/>
    <w:rsid w:val="00A101F2"/>
    <w:rsid w:val="00A11128"/>
    <w:rsid w:val="00A111CB"/>
    <w:rsid w:val="00A116FF"/>
    <w:rsid w:val="00A11729"/>
    <w:rsid w:val="00A11E51"/>
    <w:rsid w:val="00A130C7"/>
    <w:rsid w:val="00A137FC"/>
    <w:rsid w:val="00A144E8"/>
    <w:rsid w:val="00A14B57"/>
    <w:rsid w:val="00A15273"/>
    <w:rsid w:val="00A15E0F"/>
    <w:rsid w:val="00A16019"/>
    <w:rsid w:val="00A16F2A"/>
    <w:rsid w:val="00A172F6"/>
    <w:rsid w:val="00A205A0"/>
    <w:rsid w:val="00A206C7"/>
    <w:rsid w:val="00A20D1B"/>
    <w:rsid w:val="00A20E6F"/>
    <w:rsid w:val="00A212E8"/>
    <w:rsid w:val="00A22081"/>
    <w:rsid w:val="00A221D5"/>
    <w:rsid w:val="00A2250A"/>
    <w:rsid w:val="00A22D4B"/>
    <w:rsid w:val="00A236A2"/>
    <w:rsid w:val="00A239CB"/>
    <w:rsid w:val="00A23AAA"/>
    <w:rsid w:val="00A23BB6"/>
    <w:rsid w:val="00A23CCA"/>
    <w:rsid w:val="00A24134"/>
    <w:rsid w:val="00A266BF"/>
    <w:rsid w:val="00A272A9"/>
    <w:rsid w:val="00A27A4A"/>
    <w:rsid w:val="00A27FA5"/>
    <w:rsid w:val="00A302AF"/>
    <w:rsid w:val="00A31187"/>
    <w:rsid w:val="00A33347"/>
    <w:rsid w:val="00A33B85"/>
    <w:rsid w:val="00A33C10"/>
    <w:rsid w:val="00A344BE"/>
    <w:rsid w:val="00A344CA"/>
    <w:rsid w:val="00A351A2"/>
    <w:rsid w:val="00A357AC"/>
    <w:rsid w:val="00A35E6A"/>
    <w:rsid w:val="00A3755A"/>
    <w:rsid w:val="00A406D7"/>
    <w:rsid w:val="00A41C19"/>
    <w:rsid w:val="00A41D5E"/>
    <w:rsid w:val="00A427E7"/>
    <w:rsid w:val="00A42915"/>
    <w:rsid w:val="00A42DC3"/>
    <w:rsid w:val="00A433FF"/>
    <w:rsid w:val="00A4364B"/>
    <w:rsid w:val="00A4387E"/>
    <w:rsid w:val="00A43A6B"/>
    <w:rsid w:val="00A4460A"/>
    <w:rsid w:val="00A44F58"/>
    <w:rsid w:val="00A44FCC"/>
    <w:rsid w:val="00A45260"/>
    <w:rsid w:val="00A4604C"/>
    <w:rsid w:val="00A46626"/>
    <w:rsid w:val="00A47A08"/>
    <w:rsid w:val="00A47FD6"/>
    <w:rsid w:val="00A505F9"/>
    <w:rsid w:val="00A51A31"/>
    <w:rsid w:val="00A5264F"/>
    <w:rsid w:val="00A53720"/>
    <w:rsid w:val="00A542FE"/>
    <w:rsid w:val="00A54315"/>
    <w:rsid w:val="00A5446F"/>
    <w:rsid w:val="00A5477B"/>
    <w:rsid w:val="00A54FE3"/>
    <w:rsid w:val="00A55256"/>
    <w:rsid w:val="00A55420"/>
    <w:rsid w:val="00A55AC8"/>
    <w:rsid w:val="00A55FDA"/>
    <w:rsid w:val="00A563F4"/>
    <w:rsid w:val="00A56667"/>
    <w:rsid w:val="00A569BD"/>
    <w:rsid w:val="00A57303"/>
    <w:rsid w:val="00A5798F"/>
    <w:rsid w:val="00A60DB1"/>
    <w:rsid w:val="00A61950"/>
    <w:rsid w:val="00A622DB"/>
    <w:rsid w:val="00A62F4F"/>
    <w:rsid w:val="00A634B2"/>
    <w:rsid w:val="00A64803"/>
    <w:rsid w:val="00A65B10"/>
    <w:rsid w:val="00A66148"/>
    <w:rsid w:val="00A66934"/>
    <w:rsid w:val="00A66942"/>
    <w:rsid w:val="00A6794F"/>
    <w:rsid w:val="00A70425"/>
    <w:rsid w:val="00A70C31"/>
    <w:rsid w:val="00A71FAB"/>
    <w:rsid w:val="00A720E1"/>
    <w:rsid w:val="00A72C1E"/>
    <w:rsid w:val="00A73028"/>
    <w:rsid w:val="00A7323D"/>
    <w:rsid w:val="00A733DE"/>
    <w:rsid w:val="00A7359C"/>
    <w:rsid w:val="00A73CF3"/>
    <w:rsid w:val="00A73E59"/>
    <w:rsid w:val="00A74100"/>
    <w:rsid w:val="00A74349"/>
    <w:rsid w:val="00A74AEB"/>
    <w:rsid w:val="00A74E59"/>
    <w:rsid w:val="00A75ED4"/>
    <w:rsid w:val="00A75F5D"/>
    <w:rsid w:val="00A776D5"/>
    <w:rsid w:val="00A77922"/>
    <w:rsid w:val="00A77F75"/>
    <w:rsid w:val="00A80869"/>
    <w:rsid w:val="00A80DF1"/>
    <w:rsid w:val="00A81BC7"/>
    <w:rsid w:val="00A820B2"/>
    <w:rsid w:val="00A821B5"/>
    <w:rsid w:val="00A82BD2"/>
    <w:rsid w:val="00A836C7"/>
    <w:rsid w:val="00A83D40"/>
    <w:rsid w:val="00A83F14"/>
    <w:rsid w:val="00A849BE"/>
    <w:rsid w:val="00A84A77"/>
    <w:rsid w:val="00A84D8A"/>
    <w:rsid w:val="00A85489"/>
    <w:rsid w:val="00A85791"/>
    <w:rsid w:val="00A85A18"/>
    <w:rsid w:val="00A8642F"/>
    <w:rsid w:val="00A8644D"/>
    <w:rsid w:val="00A86D68"/>
    <w:rsid w:val="00A879BA"/>
    <w:rsid w:val="00A87D02"/>
    <w:rsid w:val="00A90521"/>
    <w:rsid w:val="00A908AB"/>
    <w:rsid w:val="00A91A82"/>
    <w:rsid w:val="00A91E0F"/>
    <w:rsid w:val="00A920BF"/>
    <w:rsid w:val="00A9368B"/>
    <w:rsid w:val="00A93ABB"/>
    <w:rsid w:val="00A93FB5"/>
    <w:rsid w:val="00A9430D"/>
    <w:rsid w:val="00A94396"/>
    <w:rsid w:val="00A95626"/>
    <w:rsid w:val="00A9592D"/>
    <w:rsid w:val="00A9698D"/>
    <w:rsid w:val="00A96B4D"/>
    <w:rsid w:val="00A9754D"/>
    <w:rsid w:val="00A97ABE"/>
    <w:rsid w:val="00AA0509"/>
    <w:rsid w:val="00AA0BE9"/>
    <w:rsid w:val="00AA0DD5"/>
    <w:rsid w:val="00AA1168"/>
    <w:rsid w:val="00AA15F2"/>
    <w:rsid w:val="00AA16ED"/>
    <w:rsid w:val="00AA1BCD"/>
    <w:rsid w:val="00AA1F9F"/>
    <w:rsid w:val="00AA2F72"/>
    <w:rsid w:val="00AA46A1"/>
    <w:rsid w:val="00AA46F2"/>
    <w:rsid w:val="00AA4E9A"/>
    <w:rsid w:val="00AA638E"/>
    <w:rsid w:val="00AA6B36"/>
    <w:rsid w:val="00AA6D00"/>
    <w:rsid w:val="00AA6D0D"/>
    <w:rsid w:val="00AA6E9F"/>
    <w:rsid w:val="00AA71EF"/>
    <w:rsid w:val="00AA7347"/>
    <w:rsid w:val="00AA7A4C"/>
    <w:rsid w:val="00AA7FB5"/>
    <w:rsid w:val="00AB00FA"/>
    <w:rsid w:val="00AB04DA"/>
    <w:rsid w:val="00AB05B0"/>
    <w:rsid w:val="00AB0A7A"/>
    <w:rsid w:val="00AB0D3D"/>
    <w:rsid w:val="00AB0FBA"/>
    <w:rsid w:val="00AB1DE7"/>
    <w:rsid w:val="00AB23C2"/>
    <w:rsid w:val="00AB289D"/>
    <w:rsid w:val="00AB2C24"/>
    <w:rsid w:val="00AB3789"/>
    <w:rsid w:val="00AB5624"/>
    <w:rsid w:val="00AB5627"/>
    <w:rsid w:val="00AB566D"/>
    <w:rsid w:val="00AB56DF"/>
    <w:rsid w:val="00AB585C"/>
    <w:rsid w:val="00AB59A7"/>
    <w:rsid w:val="00AB5CA8"/>
    <w:rsid w:val="00AB6062"/>
    <w:rsid w:val="00AB61B5"/>
    <w:rsid w:val="00AB6620"/>
    <w:rsid w:val="00AB6766"/>
    <w:rsid w:val="00AB7D57"/>
    <w:rsid w:val="00AC0469"/>
    <w:rsid w:val="00AC2031"/>
    <w:rsid w:val="00AC2847"/>
    <w:rsid w:val="00AC2A2A"/>
    <w:rsid w:val="00AC2BA6"/>
    <w:rsid w:val="00AC34FE"/>
    <w:rsid w:val="00AC3ECC"/>
    <w:rsid w:val="00AC41D0"/>
    <w:rsid w:val="00AC424C"/>
    <w:rsid w:val="00AC4B9B"/>
    <w:rsid w:val="00AC64A8"/>
    <w:rsid w:val="00AC6B55"/>
    <w:rsid w:val="00AC7BEA"/>
    <w:rsid w:val="00AD1038"/>
    <w:rsid w:val="00AD11EC"/>
    <w:rsid w:val="00AD1502"/>
    <w:rsid w:val="00AD17BF"/>
    <w:rsid w:val="00AD22D5"/>
    <w:rsid w:val="00AD29D2"/>
    <w:rsid w:val="00AD31E8"/>
    <w:rsid w:val="00AD4B32"/>
    <w:rsid w:val="00AD4C9C"/>
    <w:rsid w:val="00AD53CA"/>
    <w:rsid w:val="00AD6458"/>
    <w:rsid w:val="00AD6724"/>
    <w:rsid w:val="00AD6F23"/>
    <w:rsid w:val="00AD7812"/>
    <w:rsid w:val="00AE06BB"/>
    <w:rsid w:val="00AE14BD"/>
    <w:rsid w:val="00AE1A99"/>
    <w:rsid w:val="00AE20C2"/>
    <w:rsid w:val="00AE2DBB"/>
    <w:rsid w:val="00AE2EFC"/>
    <w:rsid w:val="00AE2F44"/>
    <w:rsid w:val="00AE3954"/>
    <w:rsid w:val="00AE3E6B"/>
    <w:rsid w:val="00AE5011"/>
    <w:rsid w:val="00AE5327"/>
    <w:rsid w:val="00AE55B3"/>
    <w:rsid w:val="00AE6718"/>
    <w:rsid w:val="00AE6BC3"/>
    <w:rsid w:val="00AE6DC9"/>
    <w:rsid w:val="00AE7BAD"/>
    <w:rsid w:val="00AE7C0E"/>
    <w:rsid w:val="00AF067B"/>
    <w:rsid w:val="00AF07CF"/>
    <w:rsid w:val="00AF0965"/>
    <w:rsid w:val="00AF0A11"/>
    <w:rsid w:val="00AF0B00"/>
    <w:rsid w:val="00AF0BB6"/>
    <w:rsid w:val="00AF1414"/>
    <w:rsid w:val="00AF168B"/>
    <w:rsid w:val="00AF18EA"/>
    <w:rsid w:val="00AF225C"/>
    <w:rsid w:val="00AF25EC"/>
    <w:rsid w:val="00AF2BD8"/>
    <w:rsid w:val="00AF2EA5"/>
    <w:rsid w:val="00AF3EDF"/>
    <w:rsid w:val="00AF41E7"/>
    <w:rsid w:val="00AF42AF"/>
    <w:rsid w:val="00AF447D"/>
    <w:rsid w:val="00AF55D8"/>
    <w:rsid w:val="00AF573A"/>
    <w:rsid w:val="00AF61B3"/>
    <w:rsid w:val="00AF640C"/>
    <w:rsid w:val="00AF734E"/>
    <w:rsid w:val="00AF7568"/>
    <w:rsid w:val="00AF75FB"/>
    <w:rsid w:val="00B01490"/>
    <w:rsid w:val="00B01866"/>
    <w:rsid w:val="00B01916"/>
    <w:rsid w:val="00B0199B"/>
    <w:rsid w:val="00B0253C"/>
    <w:rsid w:val="00B0281E"/>
    <w:rsid w:val="00B02B66"/>
    <w:rsid w:val="00B02DA2"/>
    <w:rsid w:val="00B03533"/>
    <w:rsid w:val="00B035CA"/>
    <w:rsid w:val="00B03678"/>
    <w:rsid w:val="00B03DA1"/>
    <w:rsid w:val="00B04CD1"/>
    <w:rsid w:val="00B04DC3"/>
    <w:rsid w:val="00B05066"/>
    <w:rsid w:val="00B0567D"/>
    <w:rsid w:val="00B05E0A"/>
    <w:rsid w:val="00B05E17"/>
    <w:rsid w:val="00B06C47"/>
    <w:rsid w:val="00B06F61"/>
    <w:rsid w:val="00B075D6"/>
    <w:rsid w:val="00B075F5"/>
    <w:rsid w:val="00B07E66"/>
    <w:rsid w:val="00B07EAF"/>
    <w:rsid w:val="00B105D5"/>
    <w:rsid w:val="00B10DE1"/>
    <w:rsid w:val="00B10E01"/>
    <w:rsid w:val="00B10F41"/>
    <w:rsid w:val="00B119A0"/>
    <w:rsid w:val="00B11F5B"/>
    <w:rsid w:val="00B123AB"/>
    <w:rsid w:val="00B1243F"/>
    <w:rsid w:val="00B126FD"/>
    <w:rsid w:val="00B13113"/>
    <w:rsid w:val="00B13A0D"/>
    <w:rsid w:val="00B13F74"/>
    <w:rsid w:val="00B14326"/>
    <w:rsid w:val="00B14A0C"/>
    <w:rsid w:val="00B14E3A"/>
    <w:rsid w:val="00B152D2"/>
    <w:rsid w:val="00B1541B"/>
    <w:rsid w:val="00B15951"/>
    <w:rsid w:val="00B15EF1"/>
    <w:rsid w:val="00B20739"/>
    <w:rsid w:val="00B20B5E"/>
    <w:rsid w:val="00B21224"/>
    <w:rsid w:val="00B21440"/>
    <w:rsid w:val="00B217A7"/>
    <w:rsid w:val="00B22A6F"/>
    <w:rsid w:val="00B23E97"/>
    <w:rsid w:val="00B23F9B"/>
    <w:rsid w:val="00B24219"/>
    <w:rsid w:val="00B258DD"/>
    <w:rsid w:val="00B25C61"/>
    <w:rsid w:val="00B27B06"/>
    <w:rsid w:val="00B27BBB"/>
    <w:rsid w:val="00B3043B"/>
    <w:rsid w:val="00B305B6"/>
    <w:rsid w:val="00B30680"/>
    <w:rsid w:val="00B30CD4"/>
    <w:rsid w:val="00B31B41"/>
    <w:rsid w:val="00B32508"/>
    <w:rsid w:val="00B32684"/>
    <w:rsid w:val="00B33FE0"/>
    <w:rsid w:val="00B357AC"/>
    <w:rsid w:val="00B35978"/>
    <w:rsid w:val="00B360C9"/>
    <w:rsid w:val="00B3617F"/>
    <w:rsid w:val="00B36B10"/>
    <w:rsid w:val="00B36C82"/>
    <w:rsid w:val="00B404B0"/>
    <w:rsid w:val="00B417AD"/>
    <w:rsid w:val="00B42D6D"/>
    <w:rsid w:val="00B431CA"/>
    <w:rsid w:val="00B431FC"/>
    <w:rsid w:val="00B435B8"/>
    <w:rsid w:val="00B43608"/>
    <w:rsid w:val="00B43678"/>
    <w:rsid w:val="00B44345"/>
    <w:rsid w:val="00B44E09"/>
    <w:rsid w:val="00B4536A"/>
    <w:rsid w:val="00B45B89"/>
    <w:rsid w:val="00B4633B"/>
    <w:rsid w:val="00B46651"/>
    <w:rsid w:val="00B46B01"/>
    <w:rsid w:val="00B47657"/>
    <w:rsid w:val="00B4798F"/>
    <w:rsid w:val="00B47AF5"/>
    <w:rsid w:val="00B50DA0"/>
    <w:rsid w:val="00B52892"/>
    <w:rsid w:val="00B53519"/>
    <w:rsid w:val="00B5351F"/>
    <w:rsid w:val="00B535D6"/>
    <w:rsid w:val="00B54684"/>
    <w:rsid w:val="00B547A8"/>
    <w:rsid w:val="00B548CE"/>
    <w:rsid w:val="00B549C0"/>
    <w:rsid w:val="00B54BCA"/>
    <w:rsid w:val="00B54EA7"/>
    <w:rsid w:val="00B552DE"/>
    <w:rsid w:val="00B556A4"/>
    <w:rsid w:val="00B55AD5"/>
    <w:rsid w:val="00B55BB1"/>
    <w:rsid w:val="00B56308"/>
    <w:rsid w:val="00B56BFE"/>
    <w:rsid w:val="00B57419"/>
    <w:rsid w:val="00B57916"/>
    <w:rsid w:val="00B600E0"/>
    <w:rsid w:val="00B60574"/>
    <w:rsid w:val="00B60F0B"/>
    <w:rsid w:val="00B60F6D"/>
    <w:rsid w:val="00B61037"/>
    <w:rsid w:val="00B611B0"/>
    <w:rsid w:val="00B6158B"/>
    <w:rsid w:val="00B62A8D"/>
    <w:rsid w:val="00B63009"/>
    <w:rsid w:val="00B63064"/>
    <w:rsid w:val="00B63DD7"/>
    <w:rsid w:val="00B64004"/>
    <w:rsid w:val="00B64CFD"/>
    <w:rsid w:val="00B64D4F"/>
    <w:rsid w:val="00B653AC"/>
    <w:rsid w:val="00B65B3F"/>
    <w:rsid w:val="00B65D1C"/>
    <w:rsid w:val="00B66803"/>
    <w:rsid w:val="00B66C21"/>
    <w:rsid w:val="00B6740E"/>
    <w:rsid w:val="00B67658"/>
    <w:rsid w:val="00B67AA3"/>
    <w:rsid w:val="00B67C75"/>
    <w:rsid w:val="00B70EB2"/>
    <w:rsid w:val="00B7125F"/>
    <w:rsid w:val="00B7162E"/>
    <w:rsid w:val="00B71CA9"/>
    <w:rsid w:val="00B72546"/>
    <w:rsid w:val="00B72E87"/>
    <w:rsid w:val="00B7321D"/>
    <w:rsid w:val="00B73BA4"/>
    <w:rsid w:val="00B73E2A"/>
    <w:rsid w:val="00B746C5"/>
    <w:rsid w:val="00B75312"/>
    <w:rsid w:val="00B760B2"/>
    <w:rsid w:val="00B763EB"/>
    <w:rsid w:val="00B76AD7"/>
    <w:rsid w:val="00B76B24"/>
    <w:rsid w:val="00B76D22"/>
    <w:rsid w:val="00B77049"/>
    <w:rsid w:val="00B804BD"/>
    <w:rsid w:val="00B8072C"/>
    <w:rsid w:val="00B807F9"/>
    <w:rsid w:val="00B812A2"/>
    <w:rsid w:val="00B82560"/>
    <w:rsid w:val="00B8308F"/>
    <w:rsid w:val="00B8327C"/>
    <w:rsid w:val="00B838A8"/>
    <w:rsid w:val="00B83E24"/>
    <w:rsid w:val="00B84F01"/>
    <w:rsid w:val="00B85DEB"/>
    <w:rsid w:val="00B86EF9"/>
    <w:rsid w:val="00B873A5"/>
    <w:rsid w:val="00B87E2E"/>
    <w:rsid w:val="00B87F56"/>
    <w:rsid w:val="00B90238"/>
    <w:rsid w:val="00B90E9A"/>
    <w:rsid w:val="00B90F07"/>
    <w:rsid w:val="00B914BF"/>
    <w:rsid w:val="00B91D37"/>
    <w:rsid w:val="00B922A3"/>
    <w:rsid w:val="00B93011"/>
    <w:rsid w:val="00B9343E"/>
    <w:rsid w:val="00B938CD"/>
    <w:rsid w:val="00B9412E"/>
    <w:rsid w:val="00B94583"/>
    <w:rsid w:val="00B94C24"/>
    <w:rsid w:val="00B94C6A"/>
    <w:rsid w:val="00B95033"/>
    <w:rsid w:val="00B95B9E"/>
    <w:rsid w:val="00B95C89"/>
    <w:rsid w:val="00B96A04"/>
    <w:rsid w:val="00B96DAB"/>
    <w:rsid w:val="00B96FC7"/>
    <w:rsid w:val="00B9745A"/>
    <w:rsid w:val="00BA0083"/>
    <w:rsid w:val="00BA0B52"/>
    <w:rsid w:val="00BA2395"/>
    <w:rsid w:val="00BA2BF3"/>
    <w:rsid w:val="00BA2D99"/>
    <w:rsid w:val="00BA37C1"/>
    <w:rsid w:val="00BA3B8C"/>
    <w:rsid w:val="00BA3BD2"/>
    <w:rsid w:val="00BA44F6"/>
    <w:rsid w:val="00BA4953"/>
    <w:rsid w:val="00BA4D58"/>
    <w:rsid w:val="00BA508A"/>
    <w:rsid w:val="00BA66DC"/>
    <w:rsid w:val="00BA6C99"/>
    <w:rsid w:val="00BA7296"/>
    <w:rsid w:val="00BA756E"/>
    <w:rsid w:val="00BA7ED5"/>
    <w:rsid w:val="00BB003C"/>
    <w:rsid w:val="00BB1378"/>
    <w:rsid w:val="00BB1999"/>
    <w:rsid w:val="00BB1FD2"/>
    <w:rsid w:val="00BB217C"/>
    <w:rsid w:val="00BB242D"/>
    <w:rsid w:val="00BB2DEF"/>
    <w:rsid w:val="00BB4E89"/>
    <w:rsid w:val="00BB53F6"/>
    <w:rsid w:val="00BB6098"/>
    <w:rsid w:val="00BB6834"/>
    <w:rsid w:val="00BB754C"/>
    <w:rsid w:val="00BB77A6"/>
    <w:rsid w:val="00BB7C75"/>
    <w:rsid w:val="00BC0C22"/>
    <w:rsid w:val="00BC185E"/>
    <w:rsid w:val="00BC2354"/>
    <w:rsid w:val="00BC3212"/>
    <w:rsid w:val="00BC4910"/>
    <w:rsid w:val="00BC4F3F"/>
    <w:rsid w:val="00BC544E"/>
    <w:rsid w:val="00BC54C5"/>
    <w:rsid w:val="00BC5A46"/>
    <w:rsid w:val="00BC604C"/>
    <w:rsid w:val="00BC6070"/>
    <w:rsid w:val="00BC6A85"/>
    <w:rsid w:val="00BC72A0"/>
    <w:rsid w:val="00BC7B1A"/>
    <w:rsid w:val="00BD08FA"/>
    <w:rsid w:val="00BD2FE5"/>
    <w:rsid w:val="00BD3084"/>
    <w:rsid w:val="00BD3154"/>
    <w:rsid w:val="00BD319A"/>
    <w:rsid w:val="00BD33F7"/>
    <w:rsid w:val="00BD34B7"/>
    <w:rsid w:val="00BD3923"/>
    <w:rsid w:val="00BD410E"/>
    <w:rsid w:val="00BD4604"/>
    <w:rsid w:val="00BD46C9"/>
    <w:rsid w:val="00BD4901"/>
    <w:rsid w:val="00BD492F"/>
    <w:rsid w:val="00BD4F2A"/>
    <w:rsid w:val="00BD51B9"/>
    <w:rsid w:val="00BD5417"/>
    <w:rsid w:val="00BD5616"/>
    <w:rsid w:val="00BD56E0"/>
    <w:rsid w:val="00BD63CF"/>
    <w:rsid w:val="00BD6513"/>
    <w:rsid w:val="00BD67FD"/>
    <w:rsid w:val="00BD6E72"/>
    <w:rsid w:val="00BD70F6"/>
    <w:rsid w:val="00BD7686"/>
    <w:rsid w:val="00BD78EB"/>
    <w:rsid w:val="00BD7902"/>
    <w:rsid w:val="00BE004D"/>
    <w:rsid w:val="00BE03FC"/>
    <w:rsid w:val="00BE06D9"/>
    <w:rsid w:val="00BE0743"/>
    <w:rsid w:val="00BE0D7B"/>
    <w:rsid w:val="00BE1853"/>
    <w:rsid w:val="00BE18D3"/>
    <w:rsid w:val="00BE21FE"/>
    <w:rsid w:val="00BE2582"/>
    <w:rsid w:val="00BE2650"/>
    <w:rsid w:val="00BE289F"/>
    <w:rsid w:val="00BE296C"/>
    <w:rsid w:val="00BE3024"/>
    <w:rsid w:val="00BE3AD4"/>
    <w:rsid w:val="00BE3BE0"/>
    <w:rsid w:val="00BE3E68"/>
    <w:rsid w:val="00BE3EC2"/>
    <w:rsid w:val="00BE42F7"/>
    <w:rsid w:val="00BE44A0"/>
    <w:rsid w:val="00BE491E"/>
    <w:rsid w:val="00BE4949"/>
    <w:rsid w:val="00BE5960"/>
    <w:rsid w:val="00BE5A8D"/>
    <w:rsid w:val="00BE63C6"/>
    <w:rsid w:val="00BE734C"/>
    <w:rsid w:val="00BE7951"/>
    <w:rsid w:val="00BF024E"/>
    <w:rsid w:val="00BF0FE1"/>
    <w:rsid w:val="00BF16D9"/>
    <w:rsid w:val="00BF1910"/>
    <w:rsid w:val="00BF236B"/>
    <w:rsid w:val="00BF2D00"/>
    <w:rsid w:val="00BF322E"/>
    <w:rsid w:val="00BF366B"/>
    <w:rsid w:val="00BF37BE"/>
    <w:rsid w:val="00BF38C9"/>
    <w:rsid w:val="00BF3AA5"/>
    <w:rsid w:val="00BF4383"/>
    <w:rsid w:val="00BF49B5"/>
    <w:rsid w:val="00BF4DCF"/>
    <w:rsid w:val="00BF54FA"/>
    <w:rsid w:val="00BF5A5B"/>
    <w:rsid w:val="00BF6372"/>
    <w:rsid w:val="00BF6A2C"/>
    <w:rsid w:val="00BF6BC2"/>
    <w:rsid w:val="00BF6F1A"/>
    <w:rsid w:val="00BF7C6F"/>
    <w:rsid w:val="00C0034C"/>
    <w:rsid w:val="00C004A9"/>
    <w:rsid w:val="00C00D98"/>
    <w:rsid w:val="00C01971"/>
    <w:rsid w:val="00C03388"/>
    <w:rsid w:val="00C0374B"/>
    <w:rsid w:val="00C0398E"/>
    <w:rsid w:val="00C03E5F"/>
    <w:rsid w:val="00C047C9"/>
    <w:rsid w:val="00C05124"/>
    <w:rsid w:val="00C056CA"/>
    <w:rsid w:val="00C0617D"/>
    <w:rsid w:val="00C062E3"/>
    <w:rsid w:val="00C06FE8"/>
    <w:rsid w:val="00C07132"/>
    <w:rsid w:val="00C10B94"/>
    <w:rsid w:val="00C11444"/>
    <w:rsid w:val="00C1145C"/>
    <w:rsid w:val="00C11DEE"/>
    <w:rsid w:val="00C123A4"/>
    <w:rsid w:val="00C12FEA"/>
    <w:rsid w:val="00C137DC"/>
    <w:rsid w:val="00C13A02"/>
    <w:rsid w:val="00C14007"/>
    <w:rsid w:val="00C14316"/>
    <w:rsid w:val="00C144A6"/>
    <w:rsid w:val="00C1524E"/>
    <w:rsid w:val="00C1557C"/>
    <w:rsid w:val="00C157DE"/>
    <w:rsid w:val="00C15AE4"/>
    <w:rsid w:val="00C1617A"/>
    <w:rsid w:val="00C161F8"/>
    <w:rsid w:val="00C16361"/>
    <w:rsid w:val="00C16AE9"/>
    <w:rsid w:val="00C17C88"/>
    <w:rsid w:val="00C20781"/>
    <w:rsid w:val="00C209A4"/>
    <w:rsid w:val="00C20BAE"/>
    <w:rsid w:val="00C2101F"/>
    <w:rsid w:val="00C21833"/>
    <w:rsid w:val="00C21873"/>
    <w:rsid w:val="00C21E4D"/>
    <w:rsid w:val="00C2267A"/>
    <w:rsid w:val="00C2317A"/>
    <w:rsid w:val="00C23E3C"/>
    <w:rsid w:val="00C23E91"/>
    <w:rsid w:val="00C2462D"/>
    <w:rsid w:val="00C24674"/>
    <w:rsid w:val="00C25B6D"/>
    <w:rsid w:val="00C260BC"/>
    <w:rsid w:val="00C26171"/>
    <w:rsid w:val="00C2630C"/>
    <w:rsid w:val="00C265F1"/>
    <w:rsid w:val="00C27806"/>
    <w:rsid w:val="00C279DA"/>
    <w:rsid w:val="00C27A42"/>
    <w:rsid w:val="00C30644"/>
    <w:rsid w:val="00C306A8"/>
    <w:rsid w:val="00C30B8A"/>
    <w:rsid w:val="00C31413"/>
    <w:rsid w:val="00C314B6"/>
    <w:rsid w:val="00C31660"/>
    <w:rsid w:val="00C327F8"/>
    <w:rsid w:val="00C328AA"/>
    <w:rsid w:val="00C32981"/>
    <w:rsid w:val="00C32C66"/>
    <w:rsid w:val="00C33691"/>
    <w:rsid w:val="00C3589A"/>
    <w:rsid w:val="00C35D1B"/>
    <w:rsid w:val="00C35E35"/>
    <w:rsid w:val="00C36733"/>
    <w:rsid w:val="00C36EA1"/>
    <w:rsid w:val="00C36EE4"/>
    <w:rsid w:val="00C37F68"/>
    <w:rsid w:val="00C37F9A"/>
    <w:rsid w:val="00C404E6"/>
    <w:rsid w:val="00C404FE"/>
    <w:rsid w:val="00C41529"/>
    <w:rsid w:val="00C41969"/>
    <w:rsid w:val="00C430F5"/>
    <w:rsid w:val="00C4397F"/>
    <w:rsid w:val="00C43D1A"/>
    <w:rsid w:val="00C443A6"/>
    <w:rsid w:val="00C44FDF"/>
    <w:rsid w:val="00C454E0"/>
    <w:rsid w:val="00C46171"/>
    <w:rsid w:val="00C46510"/>
    <w:rsid w:val="00C46CA8"/>
    <w:rsid w:val="00C47576"/>
    <w:rsid w:val="00C47971"/>
    <w:rsid w:val="00C50125"/>
    <w:rsid w:val="00C508A6"/>
    <w:rsid w:val="00C50A9B"/>
    <w:rsid w:val="00C529AE"/>
    <w:rsid w:val="00C52BFE"/>
    <w:rsid w:val="00C52E34"/>
    <w:rsid w:val="00C532F9"/>
    <w:rsid w:val="00C533A5"/>
    <w:rsid w:val="00C53790"/>
    <w:rsid w:val="00C53E67"/>
    <w:rsid w:val="00C54F29"/>
    <w:rsid w:val="00C55FD6"/>
    <w:rsid w:val="00C573F3"/>
    <w:rsid w:val="00C60B53"/>
    <w:rsid w:val="00C61094"/>
    <w:rsid w:val="00C612E4"/>
    <w:rsid w:val="00C61D60"/>
    <w:rsid w:val="00C61F4C"/>
    <w:rsid w:val="00C62223"/>
    <w:rsid w:val="00C62426"/>
    <w:rsid w:val="00C639D7"/>
    <w:rsid w:val="00C6407C"/>
    <w:rsid w:val="00C645F4"/>
    <w:rsid w:val="00C64801"/>
    <w:rsid w:val="00C64E93"/>
    <w:rsid w:val="00C6525C"/>
    <w:rsid w:val="00C65281"/>
    <w:rsid w:val="00C65D34"/>
    <w:rsid w:val="00C66319"/>
    <w:rsid w:val="00C6641F"/>
    <w:rsid w:val="00C669A8"/>
    <w:rsid w:val="00C66C18"/>
    <w:rsid w:val="00C66F1E"/>
    <w:rsid w:val="00C6788C"/>
    <w:rsid w:val="00C67F62"/>
    <w:rsid w:val="00C70107"/>
    <w:rsid w:val="00C71AA6"/>
    <w:rsid w:val="00C7230D"/>
    <w:rsid w:val="00C723B2"/>
    <w:rsid w:val="00C72BE6"/>
    <w:rsid w:val="00C74144"/>
    <w:rsid w:val="00C74229"/>
    <w:rsid w:val="00C74A9D"/>
    <w:rsid w:val="00C74BD6"/>
    <w:rsid w:val="00C76035"/>
    <w:rsid w:val="00C761CE"/>
    <w:rsid w:val="00C763F9"/>
    <w:rsid w:val="00C76B9A"/>
    <w:rsid w:val="00C76E82"/>
    <w:rsid w:val="00C770C7"/>
    <w:rsid w:val="00C80994"/>
    <w:rsid w:val="00C80BE0"/>
    <w:rsid w:val="00C80CA0"/>
    <w:rsid w:val="00C8191C"/>
    <w:rsid w:val="00C82466"/>
    <w:rsid w:val="00C826A0"/>
    <w:rsid w:val="00C8544E"/>
    <w:rsid w:val="00C854F5"/>
    <w:rsid w:val="00C857C5"/>
    <w:rsid w:val="00C862A5"/>
    <w:rsid w:val="00C86399"/>
    <w:rsid w:val="00C863A8"/>
    <w:rsid w:val="00C86BB2"/>
    <w:rsid w:val="00C870AF"/>
    <w:rsid w:val="00C87B4C"/>
    <w:rsid w:val="00C90223"/>
    <w:rsid w:val="00C90613"/>
    <w:rsid w:val="00C9136F"/>
    <w:rsid w:val="00C91646"/>
    <w:rsid w:val="00C91840"/>
    <w:rsid w:val="00C91C3A"/>
    <w:rsid w:val="00C92164"/>
    <w:rsid w:val="00C9251B"/>
    <w:rsid w:val="00C92AE3"/>
    <w:rsid w:val="00C92B28"/>
    <w:rsid w:val="00C9303C"/>
    <w:rsid w:val="00C93CD4"/>
    <w:rsid w:val="00C94540"/>
    <w:rsid w:val="00C947D2"/>
    <w:rsid w:val="00C94B4E"/>
    <w:rsid w:val="00C9559C"/>
    <w:rsid w:val="00C95664"/>
    <w:rsid w:val="00C96055"/>
    <w:rsid w:val="00C9755D"/>
    <w:rsid w:val="00C9761F"/>
    <w:rsid w:val="00CA0094"/>
    <w:rsid w:val="00CA0719"/>
    <w:rsid w:val="00CA128B"/>
    <w:rsid w:val="00CA15A4"/>
    <w:rsid w:val="00CA266A"/>
    <w:rsid w:val="00CA2CC3"/>
    <w:rsid w:val="00CA4117"/>
    <w:rsid w:val="00CA43B9"/>
    <w:rsid w:val="00CA4669"/>
    <w:rsid w:val="00CA5231"/>
    <w:rsid w:val="00CA5A6D"/>
    <w:rsid w:val="00CA5D9D"/>
    <w:rsid w:val="00CA6DAB"/>
    <w:rsid w:val="00CB0113"/>
    <w:rsid w:val="00CB05FB"/>
    <w:rsid w:val="00CB0753"/>
    <w:rsid w:val="00CB08B9"/>
    <w:rsid w:val="00CB0A32"/>
    <w:rsid w:val="00CB0D3B"/>
    <w:rsid w:val="00CB10BE"/>
    <w:rsid w:val="00CB1DAE"/>
    <w:rsid w:val="00CB242D"/>
    <w:rsid w:val="00CB262B"/>
    <w:rsid w:val="00CB2FFD"/>
    <w:rsid w:val="00CB38F0"/>
    <w:rsid w:val="00CB3AC4"/>
    <w:rsid w:val="00CB46BA"/>
    <w:rsid w:val="00CB47ED"/>
    <w:rsid w:val="00CB4EC1"/>
    <w:rsid w:val="00CB5473"/>
    <w:rsid w:val="00CB556B"/>
    <w:rsid w:val="00CB5D60"/>
    <w:rsid w:val="00CB60C0"/>
    <w:rsid w:val="00CB65D2"/>
    <w:rsid w:val="00CB6B65"/>
    <w:rsid w:val="00CB7A0E"/>
    <w:rsid w:val="00CC0535"/>
    <w:rsid w:val="00CC0B07"/>
    <w:rsid w:val="00CC0E24"/>
    <w:rsid w:val="00CC306F"/>
    <w:rsid w:val="00CC3F13"/>
    <w:rsid w:val="00CC3FAA"/>
    <w:rsid w:val="00CC44D2"/>
    <w:rsid w:val="00CC474B"/>
    <w:rsid w:val="00CC4EEA"/>
    <w:rsid w:val="00CC532B"/>
    <w:rsid w:val="00CC6045"/>
    <w:rsid w:val="00CC68B6"/>
    <w:rsid w:val="00CC6C62"/>
    <w:rsid w:val="00CC7707"/>
    <w:rsid w:val="00CD0C9E"/>
    <w:rsid w:val="00CD1906"/>
    <w:rsid w:val="00CD2497"/>
    <w:rsid w:val="00CD3A69"/>
    <w:rsid w:val="00CD3BDA"/>
    <w:rsid w:val="00CD4A4B"/>
    <w:rsid w:val="00CD5192"/>
    <w:rsid w:val="00CD5E3A"/>
    <w:rsid w:val="00CD6272"/>
    <w:rsid w:val="00CD6ACE"/>
    <w:rsid w:val="00CD75A3"/>
    <w:rsid w:val="00CD78DF"/>
    <w:rsid w:val="00CE07C5"/>
    <w:rsid w:val="00CE0C17"/>
    <w:rsid w:val="00CE10B1"/>
    <w:rsid w:val="00CE11AD"/>
    <w:rsid w:val="00CE1A97"/>
    <w:rsid w:val="00CE1C2B"/>
    <w:rsid w:val="00CE1DA1"/>
    <w:rsid w:val="00CE1FD4"/>
    <w:rsid w:val="00CE236B"/>
    <w:rsid w:val="00CE257F"/>
    <w:rsid w:val="00CE3429"/>
    <w:rsid w:val="00CE34F1"/>
    <w:rsid w:val="00CE3623"/>
    <w:rsid w:val="00CE380B"/>
    <w:rsid w:val="00CE44EA"/>
    <w:rsid w:val="00CE49ED"/>
    <w:rsid w:val="00CE4B91"/>
    <w:rsid w:val="00CE5081"/>
    <w:rsid w:val="00CE512C"/>
    <w:rsid w:val="00CE541E"/>
    <w:rsid w:val="00CE55A0"/>
    <w:rsid w:val="00CE61E9"/>
    <w:rsid w:val="00CE620B"/>
    <w:rsid w:val="00CE6248"/>
    <w:rsid w:val="00CE6B07"/>
    <w:rsid w:val="00CE75A5"/>
    <w:rsid w:val="00CF0119"/>
    <w:rsid w:val="00CF180E"/>
    <w:rsid w:val="00CF1FD9"/>
    <w:rsid w:val="00CF23A8"/>
    <w:rsid w:val="00CF2A4D"/>
    <w:rsid w:val="00CF2A97"/>
    <w:rsid w:val="00CF2BB2"/>
    <w:rsid w:val="00CF3614"/>
    <w:rsid w:val="00CF467C"/>
    <w:rsid w:val="00CF495B"/>
    <w:rsid w:val="00CF6763"/>
    <w:rsid w:val="00CF7090"/>
    <w:rsid w:val="00CF7459"/>
    <w:rsid w:val="00D00F45"/>
    <w:rsid w:val="00D02426"/>
    <w:rsid w:val="00D02537"/>
    <w:rsid w:val="00D03409"/>
    <w:rsid w:val="00D0375D"/>
    <w:rsid w:val="00D0380F"/>
    <w:rsid w:val="00D03D76"/>
    <w:rsid w:val="00D05300"/>
    <w:rsid w:val="00D0583F"/>
    <w:rsid w:val="00D05A0D"/>
    <w:rsid w:val="00D06346"/>
    <w:rsid w:val="00D06424"/>
    <w:rsid w:val="00D06623"/>
    <w:rsid w:val="00D06CC4"/>
    <w:rsid w:val="00D07538"/>
    <w:rsid w:val="00D079D2"/>
    <w:rsid w:val="00D10019"/>
    <w:rsid w:val="00D10857"/>
    <w:rsid w:val="00D10D0C"/>
    <w:rsid w:val="00D10F34"/>
    <w:rsid w:val="00D1164F"/>
    <w:rsid w:val="00D116D8"/>
    <w:rsid w:val="00D1184F"/>
    <w:rsid w:val="00D12DC9"/>
    <w:rsid w:val="00D12F1A"/>
    <w:rsid w:val="00D13A0A"/>
    <w:rsid w:val="00D1428F"/>
    <w:rsid w:val="00D14657"/>
    <w:rsid w:val="00D147D8"/>
    <w:rsid w:val="00D15F08"/>
    <w:rsid w:val="00D161EF"/>
    <w:rsid w:val="00D16230"/>
    <w:rsid w:val="00D176FB"/>
    <w:rsid w:val="00D1792C"/>
    <w:rsid w:val="00D17A42"/>
    <w:rsid w:val="00D20453"/>
    <w:rsid w:val="00D20CDC"/>
    <w:rsid w:val="00D21063"/>
    <w:rsid w:val="00D216CF"/>
    <w:rsid w:val="00D221B3"/>
    <w:rsid w:val="00D2255E"/>
    <w:rsid w:val="00D227E6"/>
    <w:rsid w:val="00D231D9"/>
    <w:rsid w:val="00D241CB"/>
    <w:rsid w:val="00D245FD"/>
    <w:rsid w:val="00D24800"/>
    <w:rsid w:val="00D24A41"/>
    <w:rsid w:val="00D24CA2"/>
    <w:rsid w:val="00D255C8"/>
    <w:rsid w:val="00D25738"/>
    <w:rsid w:val="00D259DB"/>
    <w:rsid w:val="00D26985"/>
    <w:rsid w:val="00D26F5E"/>
    <w:rsid w:val="00D27608"/>
    <w:rsid w:val="00D27A1B"/>
    <w:rsid w:val="00D27BD9"/>
    <w:rsid w:val="00D31374"/>
    <w:rsid w:val="00D319D0"/>
    <w:rsid w:val="00D31FC2"/>
    <w:rsid w:val="00D32EF3"/>
    <w:rsid w:val="00D3307B"/>
    <w:rsid w:val="00D33795"/>
    <w:rsid w:val="00D33CB9"/>
    <w:rsid w:val="00D3467B"/>
    <w:rsid w:val="00D353B8"/>
    <w:rsid w:val="00D35460"/>
    <w:rsid w:val="00D3567E"/>
    <w:rsid w:val="00D35A0C"/>
    <w:rsid w:val="00D35C20"/>
    <w:rsid w:val="00D36567"/>
    <w:rsid w:val="00D36EEC"/>
    <w:rsid w:val="00D370F8"/>
    <w:rsid w:val="00D372E7"/>
    <w:rsid w:val="00D3746F"/>
    <w:rsid w:val="00D377CC"/>
    <w:rsid w:val="00D3780A"/>
    <w:rsid w:val="00D378E7"/>
    <w:rsid w:val="00D37A07"/>
    <w:rsid w:val="00D37C31"/>
    <w:rsid w:val="00D40044"/>
    <w:rsid w:val="00D403C9"/>
    <w:rsid w:val="00D40581"/>
    <w:rsid w:val="00D40EE3"/>
    <w:rsid w:val="00D4113D"/>
    <w:rsid w:val="00D4276D"/>
    <w:rsid w:val="00D428DC"/>
    <w:rsid w:val="00D42C33"/>
    <w:rsid w:val="00D432FE"/>
    <w:rsid w:val="00D43333"/>
    <w:rsid w:val="00D4360E"/>
    <w:rsid w:val="00D43AF6"/>
    <w:rsid w:val="00D43BA2"/>
    <w:rsid w:val="00D43EC7"/>
    <w:rsid w:val="00D4555C"/>
    <w:rsid w:val="00D4672F"/>
    <w:rsid w:val="00D46C34"/>
    <w:rsid w:val="00D4706E"/>
    <w:rsid w:val="00D470F9"/>
    <w:rsid w:val="00D47CF7"/>
    <w:rsid w:val="00D47E01"/>
    <w:rsid w:val="00D50667"/>
    <w:rsid w:val="00D507D2"/>
    <w:rsid w:val="00D512FE"/>
    <w:rsid w:val="00D5326A"/>
    <w:rsid w:val="00D5386A"/>
    <w:rsid w:val="00D53A57"/>
    <w:rsid w:val="00D53FA9"/>
    <w:rsid w:val="00D54307"/>
    <w:rsid w:val="00D54A7F"/>
    <w:rsid w:val="00D54CDD"/>
    <w:rsid w:val="00D5546D"/>
    <w:rsid w:val="00D56162"/>
    <w:rsid w:val="00D5636A"/>
    <w:rsid w:val="00D56496"/>
    <w:rsid w:val="00D564A5"/>
    <w:rsid w:val="00D56E58"/>
    <w:rsid w:val="00D57034"/>
    <w:rsid w:val="00D57D3C"/>
    <w:rsid w:val="00D57DCE"/>
    <w:rsid w:val="00D60142"/>
    <w:rsid w:val="00D60D03"/>
    <w:rsid w:val="00D60E85"/>
    <w:rsid w:val="00D6101B"/>
    <w:rsid w:val="00D61C6E"/>
    <w:rsid w:val="00D61DA1"/>
    <w:rsid w:val="00D628FC"/>
    <w:rsid w:val="00D62C53"/>
    <w:rsid w:val="00D6449F"/>
    <w:rsid w:val="00D64504"/>
    <w:rsid w:val="00D646C5"/>
    <w:rsid w:val="00D65179"/>
    <w:rsid w:val="00D6529E"/>
    <w:rsid w:val="00D6537D"/>
    <w:rsid w:val="00D655B4"/>
    <w:rsid w:val="00D65A95"/>
    <w:rsid w:val="00D660D0"/>
    <w:rsid w:val="00D66FFA"/>
    <w:rsid w:val="00D6723C"/>
    <w:rsid w:val="00D67339"/>
    <w:rsid w:val="00D679E3"/>
    <w:rsid w:val="00D70150"/>
    <w:rsid w:val="00D7057B"/>
    <w:rsid w:val="00D70C4D"/>
    <w:rsid w:val="00D70CDC"/>
    <w:rsid w:val="00D71349"/>
    <w:rsid w:val="00D71F0F"/>
    <w:rsid w:val="00D72321"/>
    <w:rsid w:val="00D72528"/>
    <w:rsid w:val="00D72572"/>
    <w:rsid w:val="00D7346A"/>
    <w:rsid w:val="00D736EB"/>
    <w:rsid w:val="00D73B19"/>
    <w:rsid w:val="00D73D28"/>
    <w:rsid w:val="00D7420E"/>
    <w:rsid w:val="00D746B7"/>
    <w:rsid w:val="00D746FE"/>
    <w:rsid w:val="00D750DE"/>
    <w:rsid w:val="00D75280"/>
    <w:rsid w:val="00D753E5"/>
    <w:rsid w:val="00D7586A"/>
    <w:rsid w:val="00D761B3"/>
    <w:rsid w:val="00D76D0D"/>
    <w:rsid w:val="00D77154"/>
    <w:rsid w:val="00D771EE"/>
    <w:rsid w:val="00D776E6"/>
    <w:rsid w:val="00D777B1"/>
    <w:rsid w:val="00D77975"/>
    <w:rsid w:val="00D77B4B"/>
    <w:rsid w:val="00D77C97"/>
    <w:rsid w:val="00D77E9E"/>
    <w:rsid w:val="00D80233"/>
    <w:rsid w:val="00D802FF"/>
    <w:rsid w:val="00D80E5C"/>
    <w:rsid w:val="00D80EC7"/>
    <w:rsid w:val="00D81621"/>
    <w:rsid w:val="00D8199B"/>
    <w:rsid w:val="00D81A32"/>
    <w:rsid w:val="00D8242C"/>
    <w:rsid w:val="00D82769"/>
    <w:rsid w:val="00D82F1A"/>
    <w:rsid w:val="00D82F75"/>
    <w:rsid w:val="00D83235"/>
    <w:rsid w:val="00D83BF6"/>
    <w:rsid w:val="00D845FB"/>
    <w:rsid w:val="00D84A10"/>
    <w:rsid w:val="00D851C3"/>
    <w:rsid w:val="00D85448"/>
    <w:rsid w:val="00D85527"/>
    <w:rsid w:val="00D85D2B"/>
    <w:rsid w:val="00D86893"/>
    <w:rsid w:val="00D86CD6"/>
    <w:rsid w:val="00D874AF"/>
    <w:rsid w:val="00D91801"/>
    <w:rsid w:val="00D91FDB"/>
    <w:rsid w:val="00D9212B"/>
    <w:rsid w:val="00D929F7"/>
    <w:rsid w:val="00D92D33"/>
    <w:rsid w:val="00D92D68"/>
    <w:rsid w:val="00D92E3F"/>
    <w:rsid w:val="00D93817"/>
    <w:rsid w:val="00D93A68"/>
    <w:rsid w:val="00D944E6"/>
    <w:rsid w:val="00D9475F"/>
    <w:rsid w:val="00D94939"/>
    <w:rsid w:val="00D94D6C"/>
    <w:rsid w:val="00D958CB"/>
    <w:rsid w:val="00D95E21"/>
    <w:rsid w:val="00D95E4C"/>
    <w:rsid w:val="00D960D9"/>
    <w:rsid w:val="00D9624E"/>
    <w:rsid w:val="00D962A0"/>
    <w:rsid w:val="00D96E13"/>
    <w:rsid w:val="00D9761B"/>
    <w:rsid w:val="00D9768D"/>
    <w:rsid w:val="00D97829"/>
    <w:rsid w:val="00DA026F"/>
    <w:rsid w:val="00DA14D3"/>
    <w:rsid w:val="00DA19FC"/>
    <w:rsid w:val="00DA1B60"/>
    <w:rsid w:val="00DA1C56"/>
    <w:rsid w:val="00DA23CC"/>
    <w:rsid w:val="00DA2675"/>
    <w:rsid w:val="00DA26AD"/>
    <w:rsid w:val="00DA2FE5"/>
    <w:rsid w:val="00DA336C"/>
    <w:rsid w:val="00DA3FDE"/>
    <w:rsid w:val="00DA4294"/>
    <w:rsid w:val="00DA42F8"/>
    <w:rsid w:val="00DA4C5E"/>
    <w:rsid w:val="00DA5CFA"/>
    <w:rsid w:val="00DA5D08"/>
    <w:rsid w:val="00DA5E8C"/>
    <w:rsid w:val="00DA6100"/>
    <w:rsid w:val="00DA6152"/>
    <w:rsid w:val="00DA6A73"/>
    <w:rsid w:val="00DA6BF9"/>
    <w:rsid w:val="00DA76A3"/>
    <w:rsid w:val="00DA7A69"/>
    <w:rsid w:val="00DA7CB3"/>
    <w:rsid w:val="00DA7E06"/>
    <w:rsid w:val="00DA7EF1"/>
    <w:rsid w:val="00DB15A5"/>
    <w:rsid w:val="00DB15EB"/>
    <w:rsid w:val="00DB1622"/>
    <w:rsid w:val="00DB2BC7"/>
    <w:rsid w:val="00DB2D0E"/>
    <w:rsid w:val="00DB2F29"/>
    <w:rsid w:val="00DB34AA"/>
    <w:rsid w:val="00DB366A"/>
    <w:rsid w:val="00DB40E0"/>
    <w:rsid w:val="00DB4272"/>
    <w:rsid w:val="00DB4C63"/>
    <w:rsid w:val="00DB51E9"/>
    <w:rsid w:val="00DB5813"/>
    <w:rsid w:val="00DB58E3"/>
    <w:rsid w:val="00DB66BE"/>
    <w:rsid w:val="00DB66F2"/>
    <w:rsid w:val="00DB6FCC"/>
    <w:rsid w:val="00DB703F"/>
    <w:rsid w:val="00DB751E"/>
    <w:rsid w:val="00DB76C9"/>
    <w:rsid w:val="00DB7715"/>
    <w:rsid w:val="00DB7ACE"/>
    <w:rsid w:val="00DB7D8C"/>
    <w:rsid w:val="00DC00D7"/>
    <w:rsid w:val="00DC0EAA"/>
    <w:rsid w:val="00DC118D"/>
    <w:rsid w:val="00DC28B3"/>
    <w:rsid w:val="00DC2CDD"/>
    <w:rsid w:val="00DC339F"/>
    <w:rsid w:val="00DC4004"/>
    <w:rsid w:val="00DC4E5A"/>
    <w:rsid w:val="00DC5212"/>
    <w:rsid w:val="00DC5315"/>
    <w:rsid w:val="00DC53D8"/>
    <w:rsid w:val="00DC5500"/>
    <w:rsid w:val="00DC56E9"/>
    <w:rsid w:val="00DC6153"/>
    <w:rsid w:val="00DC6828"/>
    <w:rsid w:val="00DC730D"/>
    <w:rsid w:val="00DC74B7"/>
    <w:rsid w:val="00DC7AFF"/>
    <w:rsid w:val="00DD0BB3"/>
    <w:rsid w:val="00DD0EC4"/>
    <w:rsid w:val="00DD1009"/>
    <w:rsid w:val="00DD118A"/>
    <w:rsid w:val="00DD1338"/>
    <w:rsid w:val="00DD243F"/>
    <w:rsid w:val="00DD2DF3"/>
    <w:rsid w:val="00DD2ECC"/>
    <w:rsid w:val="00DD34F1"/>
    <w:rsid w:val="00DD3BD7"/>
    <w:rsid w:val="00DD4173"/>
    <w:rsid w:val="00DD43F8"/>
    <w:rsid w:val="00DD45AE"/>
    <w:rsid w:val="00DD67D4"/>
    <w:rsid w:val="00DD69E7"/>
    <w:rsid w:val="00DD6C71"/>
    <w:rsid w:val="00DD76ED"/>
    <w:rsid w:val="00DD790C"/>
    <w:rsid w:val="00DD7B68"/>
    <w:rsid w:val="00DE0B8F"/>
    <w:rsid w:val="00DE0DC5"/>
    <w:rsid w:val="00DE1126"/>
    <w:rsid w:val="00DE16D9"/>
    <w:rsid w:val="00DE1BC6"/>
    <w:rsid w:val="00DE1D03"/>
    <w:rsid w:val="00DE29BD"/>
    <w:rsid w:val="00DE303C"/>
    <w:rsid w:val="00DE3DAA"/>
    <w:rsid w:val="00DE45C5"/>
    <w:rsid w:val="00DE4ADE"/>
    <w:rsid w:val="00DE5DFB"/>
    <w:rsid w:val="00DE61F2"/>
    <w:rsid w:val="00DE6328"/>
    <w:rsid w:val="00DE6A2A"/>
    <w:rsid w:val="00DF02C8"/>
    <w:rsid w:val="00DF253C"/>
    <w:rsid w:val="00DF265D"/>
    <w:rsid w:val="00DF2A7B"/>
    <w:rsid w:val="00DF2E5E"/>
    <w:rsid w:val="00DF3E0D"/>
    <w:rsid w:val="00DF412E"/>
    <w:rsid w:val="00DF4A74"/>
    <w:rsid w:val="00DF52C4"/>
    <w:rsid w:val="00DF5316"/>
    <w:rsid w:val="00DF55CB"/>
    <w:rsid w:val="00DF55DB"/>
    <w:rsid w:val="00DF57A2"/>
    <w:rsid w:val="00DF6F5D"/>
    <w:rsid w:val="00DF74E1"/>
    <w:rsid w:val="00DF75DC"/>
    <w:rsid w:val="00DF7B69"/>
    <w:rsid w:val="00DF7DF9"/>
    <w:rsid w:val="00E00D5D"/>
    <w:rsid w:val="00E02CEA"/>
    <w:rsid w:val="00E0306B"/>
    <w:rsid w:val="00E03930"/>
    <w:rsid w:val="00E03C4B"/>
    <w:rsid w:val="00E04108"/>
    <w:rsid w:val="00E0468F"/>
    <w:rsid w:val="00E05D80"/>
    <w:rsid w:val="00E05DAE"/>
    <w:rsid w:val="00E063BA"/>
    <w:rsid w:val="00E063E9"/>
    <w:rsid w:val="00E06745"/>
    <w:rsid w:val="00E06BA5"/>
    <w:rsid w:val="00E071FB"/>
    <w:rsid w:val="00E07A10"/>
    <w:rsid w:val="00E07CB7"/>
    <w:rsid w:val="00E1075F"/>
    <w:rsid w:val="00E10D7F"/>
    <w:rsid w:val="00E112D5"/>
    <w:rsid w:val="00E115E3"/>
    <w:rsid w:val="00E124CA"/>
    <w:rsid w:val="00E12984"/>
    <w:rsid w:val="00E12B6C"/>
    <w:rsid w:val="00E13695"/>
    <w:rsid w:val="00E13AE1"/>
    <w:rsid w:val="00E13F2F"/>
    <w:rsid w:val="00E15435"/>
    <w:rsid w:val="00E15B29"/>
    <w:rsid w:val="00E163AF"/>
    <w:rsid w:val="00E1646C"/>
    <w:rsid w:val="00E1709C"/>
    <w:rsid w:val="00E17234"/>
    <w:rsid w:val="00E17EA9"/>
    <w:rsid w:val="00E17ED3"/>
    <w:rsid w:val="00E20145"/>
    <w:rsid w:val="00E20401"/>
    <w:rsid w:val="00E206C5"/>
    <w:rsid w:val="00E20994"/>
    <w:rsid w:val="00E21356"/>
    <w:rsid w:val="00E216D3"/>
    <w:rsid w:val="00E21938"/>
    <w:rsid w:val="00E240B3"/>
    <w:rsid w:val="00E249AC"/>
    <w:rsid w:val="00E24FA3"/>
    <w:rsid w:val="00E25282"/>
    <w:rsid w:val="00E252B9"/>
    <w:rsid w:val="00E25407"/>
    <w:rsid w:val="00E259F7"/>
    <w:rsid w:val="00E26B88"/>
    <w:rsid w:val="00E26E3A"/>
    <w:rsid w:val="00E27A57"/>
    <w:rsid w:val="00E310C9"/>
    <w:rsid w:val="00E31123"/>
    <w:rsid w:val="00E32FE3"/>
    <w:rsid w:val="00E332CA"/>
    <w:rsid w:val="00E33764"/>
    <w:rsid w:val="00E33D33"/>
    <w:rsid w:val="00E33D3E"/>
    <w:rsid w:val="00E34612"/>
    <w:rsid w:val="00E34A14"/>
    <w:rsid w:val="00E3560D"/>
    <w:rsid w:val="00E3579B"/>
    <w:rsid w:val="00E36337"/>
    <w:rsid w:val="00E36DA6"/>
    <w:rsid w:val="00E36E3E"/>
    <w:rsid w:val="00E377B7"/>
    <w:rsid w:val="00E40CF4"/>
    <w:rsid w:val="00E41200"/>
    <w:rsid w:val="00E412AC"/>
    <w:rsid w:val="00E416C5"/>
    <w:rsid w:val="00E41808"/>
    <w:rsid w:val="00E41A6F"/>
    <w:rsid w:val="00E428DC"/>
    <w:rsid w:val="00E42B62"/>
    <w:rsid w:val="00E42D89"/>
    <w:rsid w:val="00E43492"/>
    <w:rsid w:val="00E44182"/>
    <w:rsid w:val="00E44A44"/>
    <w:rsid w:val="00E4548A"/>
    <w:rsid w:val="00E46CC3"/>
    <w:rsid w:val="00E470F3"/>
    <w:rsid w:val="00E47117"/>
    <w:rsid w:val="00E4713D"/>
    <w:rsid w:val="00E47297"/>
    <w:rsid w:val="00E472D7"/>
    <w:rsid w:val="00E47765"/>
    <w:rsid w:val="00E4787D"/>
    <w:rsid w:val="00E479F3"/>
    <w:rsid w:val="00E47C57"/>
    <w:rsid w:val="00E5002F"/>
    <w:rsid w:val="00E50998"/>
    <w:rsid w:val="00E50A0F"/>
    <w:rsid w:val="00E50BF9"/>
    <w:rsid w:val="00E50C76"/>
    <w:rsid w:val="00E50DBB"/>
    <w:rsid w:val="00E5140E"/>
    <w:rsid w:val="00E52585"/>
    <w:rsid w:val="00E5301A"/>
    <w:rsid w:val="00E539F4"/>
    <w:rsid w:val="00E54EF5"/>
    <w:rsid w:val="00E55AF0"/>
    <w:rsid w:val="00E56043"/>
    <w:rsid w:val="00E5673A"/>
    <w:rsid w:val="00E56E15"/>
    <w:rsid w:val="00E57239"/>
    <w:rsid w:val="00E57676"/>
    <w:rsid w:val="00E57C38"/>
    <w:rsid w:val="00E57D20"/>
    <w:rsid w:val="00E57D66"/>
    <w:rsid w:val="00E57DD5"/>
    <w:rsid w:val="00E57E1E"/>
    <w:rsid w:val="00E60E71"/>
    <w:rsid w:val="00E6107F"/>
    <w:rsid w:val="00E61A00"/>
    <w:rsid w:val="00E61D09"/>
    <w:rsid w:val="00E62507"/>
    <w:rsid w:val="00E6288B"/>
    <w:rsid w:val="00E63869"/>
    <w:rsid w:val="00E63B27"/>
    <w:rsid w:val="00E63D97"/>
    <w:rsid w:val="00E64161"/>
    <w:rsid w:val="00E64209"/>
    <w:rsid w:val="00E64245"/>
    <w:rsid w:val="00E642D6"/>
    <w:rsid w:val="00E64378"/>
    <w:rsid w:val="00E64675"/>
    <w:rsid w:val="00E64A3E"/>
    <w:rsid w:val="00E658BF"/>
    <w:rsid w:val="00E659B4"/>
    <w:rsid w:val="00E65D14"/>
    <w:rsid w:val="00E66764"/>
    <w:rsid w:val="00E667B3"/>
    <w:rsid w:val="00E66D8C"/>
    <w:rsid w:val="00E6774D"/>
    <w:rsid w:val="00E700D3"/>
    <w:rsid w:val="00E704BB"/>
    <w:rsid w:val="00E7052B"/>
    <w:rsid w:val="00E71A6A"/>
    <w:rsid w:val="00E71E9C"/>
    <w:rsid w:val="00E72BE6"/>
    <w:rsid w:val="00E731D9"/>
    <w:rsid w:val="00E7337D"/>
    <w:rsid w:val="00E73984"/>
    <w:rsid w:val="00E73DDD"/>
    <w:rsid w:val="00E73E11"/>
    <w:rsid w:val="00E7456B"/>
    <w:rsid w:val="00E74DD1"/>
    <w:rsid w:val="00E759AB"/>
    <w:rsid w:val="00E76114"/>
    <w:rsid w:val="00E766E9"/>
    <w:rsid w:val="00E76754"/>
    <w:rsid w:val="00E769CC"/>
    <w:rsid w:val="00E76BF2"/>
    <w:rsid w:val="00E770A5"/>
    <w:rsid w:val="00E77230"/>
    <w:rsid w:val="00E7777E"/>
    <w:rsid w:val="00E77944"/>
    <w:rsid w:val="00E77B69"/>
    <w:rsid w:val="00E77DA5"/>
    <w:rsid w:val="00E80E8D"/>
    <w:rsid w:val="00E8129D"/>
    <w:rsid w:val="00E81CAA"/>
    <w:rsid w:val="00E8232F"/>
    <w:rsid w:val="00E8242C"/>
    <w:rsid w:val="00E8268B"/>
    <w:rsid w:val="00E833E6"/>
    <w:rsid w:val="00E8388B"/>
    <w:rsid w:val="00E83DC3"/>
    <w:rsid w:val="00E83F2B"/>
    <w:rsid w:val="00E840B6"/>
    <w:rsid w:val="00E8471C"/>
    <w:rsid w:val="00E850F9"/>
    <w:rsid w:val="00E8526E"/>
    <w:rsid w:val="00E85EE3"/>
    <w:rsid w:val="00E86E23"/>
    <w:rsid w:val="00E86E93"/>
    <w:rsid w:val="00E86F60"/>
    <w:rsid w:val="00E86F68"/>
    <w:rsid w:val="00E875E5"/>
    <w:rsid w:val="00E878B9"/>
    <w:rsid w:val="00E902C9"/>
    <w:rsid w:val="00E9049D"/>
    <w:rsid w:val="00E90D2A"/>
    <w:rsid w:val="00E90DF9"/>
    <w:rsid w:val="00E91393"/>
    <w:rsid w:val="00E91624"/>
    <w:rsid w:val="00E92BAB"/>
    <w:rsid w:val="00E92BF9"/>
    <w:rsid w:val="00E92E5F"/>
    <w:rsid w:val="00E93176"/>
    <w:rsid w:val="00E94540"/>
    <w:rsid w:val="00E95571"/>
    <w:rsid w:val="00E957A0"/>
    <w:rsid w:val="00E96678"/>
    <w:rsid w:val="00E96C55"/>
    <w:rsid w:val="00E96F32"/>
    <w:rsid w:val="00E97108"/>
    <w:rsid w:val="00E97F67"/>
    <w:rsid w:val="00EA07B6"/>
    <w:rsid w:val="00EA0CCA"/>
    <w:rsid w:val="00EA1050"/>
    <w:rsid w:val="00EA1308"/>
    <w:rsid w:val="00EA2890"/>
    <w:rsid w:val="00EA2E1C"/>
    <w:rsid w:val="00EA2E9B"/>
    <w:rsid w:val="00EA3456"/>
    <w:rsid w:val="00EA4FB9"/>
    <w:rsid w:val="00EA7CBF"/>
    <w:rsid w:val="00EB048E"/>
    <w:rsid w:val="00EB0D05"/>
    <w:rsid w:val="00EB0D9E"/>
    <w:rsid w:val="00EB0DD1"/>
    <w:rsid w:val="00EB0F24"/>
    <w:rsid w:val="00EB2180"/>
    <w:rsid w:val="00EB21E9"/>
    <w:rsid w:val="00EB2C4D"/>
    <w:rsid w:val="00EB2CB6"/>
    <w:rsid w:val="00EB30D1"/>
    <w:rsid w:val="00EB39C9"/>
    <w:rsid w:val="00EB39EF"/>
    <w:rsid w:val="00EB3E40"/>
    <w:rsid w:val="00EB47D9"/>
    <w:rsid w:val="00EB52BA"/>
    <w:rsid w:val="00EB59E9"/>
    <w:rsid w:val="00EB63E5"/>
    <w:rsid w:val="00EB6BA5"/>
    <w:rsid w:val="00EB7DD8"/>
    <w:rsid w:val="00EC0304"/>
    <w:rsid w:val="00EC0B06"/>
    <w:rsid w:val="00EC13CD"/>
    <w:rsid w:val="00EC1703"/>
    <w:rsid w:val="00EC1741"/>
    <w:rsid w:val="00EC1D9C"/>
    <w:rsid w:val="00EC3129"/>
    <w:rsid w:val="00EC3E1C"/>
    <w:rsid w:val="00EC43EC"/>
    <w:rsid w:val="00EC55D0"/>
    <w:rsid w:val="00EC5C77"/>
    <w:rsid w:val="00EC6014"/>
    <w:rsid w:val="00EC634A"/>
    <w:rsid w:val="00EC6535"/>
    <w:rsid w:val="00EC6B33"/>
    <w:rsid w:val="00EC7075"/>
    <w:rsid w:val="00EC7233"/>
    <w:rsid w:val="00EC7E2A"/>
    <w:rsid w:val="00ED0C96"/>
    <w:rsid w:val="00ED0D90"/>
    <w:rsid w:val="00ED1A8D"/>
    <w:rsid w:val="00ED1C63"/>
    <w:rsid w:val="00ED1F93"/>
    <w:rsid w:val="00ED321C"/>
    <w:rsid w:val="00ED402B"/>
    <w:rsid w:val="00ED41E5"/>
    <w:rsid w:val="00ED4922"/>
    <w:rsid w:val="00ED4D84"/>
    <w:rsid w:val="00ED4DA8"/>
    <w:rsid w:val="00ED5407"/>
    <w:rsid w:val="00ED5A36"/>
    <w:rsid w:val="00ED5C97"/>
    <w:rsid w:val="00ED63B7"/>
    <w:rsid w:val="00ED6CF5"/>
    <w:rsid w:val="00ED7606"/>
    <w:rsid w:val="00ED78D4"/>
    <w:rsid w:val="00ED794D"/>
    <w:rsid w:val="00ED7BDB"/>
    <w:rsid w:val="00EE0273"/>
    <w:rsid w:val="00EE0E1E"/>
    <w:rsid w:val="00EE1547"/>
    <w:rsid w:val="00EE270B"/>
    <w:rsid w:val="00EE29A6"/>
    <w:rsid w:val="00EE30E7"/>
    <w:rsid w:val="00EE319E"/>
    <w:rsid w:val="00EE3430"/>
    <w:rsid w:val="00EE3CA9"/>
    <w:rsid w:val="00EE404A"/>
    <w:rsid w:val="00EE5A16"/>
    <w:rsid w:val="00EE5A3F"/>
    <w:rsid w:val="00EE5E7C"/>
    <w:rsid w:val="00EE6701"/>
    <w:rsid w:val="00EE6F6A"/>
    <w:rsid w:val="00EE6FE8"/>
    <w:rsid w:val="00EE754C"/>
    <w:rsid w:val="00EE7D34"/>
    <w:rsid w:val="00EF0B73"/>
    <w:rsid w:val="00EF0CE2"/>
    <w:rsid w:val="00EF1185"/>
    <w:rsid w:val="00EF11E1"/>
    <w:rsid w:val="00EF2E32"/>
    <w:rsid w:val="00EF3328"/>
    <w:rsid w:val="00EF33EB"/>
    <w:rsid w:val="00EF38AA"/>
    <w:rsid w:val="00EF3EDA"/>
    <w:rsid w:val="00EF4D90"/>
    <w:rsid w:val="00EF67BE"/>
    <w:rsid w:val="00EF6B7C"/>
    <w:rsid w:val="00EF6B86"/>
    <w:rsid w:val="00EF7458"/>
    <w:rsid w:val="00EF7623"/>
    <w:rsid w:val="00EF7859"/>
    <w:rsid w:val="00F015DF"/>
    <w:rsid w:val="00F01815"/>
    <w:rsid w:val="00F01D9E"/>
    <w:rsid w:val="00F02128"/>
    <w:rsid w:val="00F021BF"/>
    <w:rsid w:val="00F02404"/>
    <w:rsid w:val="00F0281F"/>
    <w:rsid w:val="00F02A84"/>
    <w:rsid w:val="00F035D6"/>
    <w:rsid w:val="00F03F70"/>
    <w:rsid w:val="00F046C1"/>
    <w:rsid w:val="00F04FC5"/>
    <w:rsid w:val="00F06BBB"/>
    <w:rsid w:val="00F0703C"/>
    <w:rsid w:val="00F10744"/>
    <w:rsid w:val="00F10A68"/>
    <w:rsid w:val="00F11416"/>
    <w:rsid w:val="00F11C79"/>
    <w:rsid w:val="00F12172"/>
    <w:rsid w:val="00F125C1"/>
    <w:rsid w:val="00F13206"/>
    <w:rsid w:val="00F13A2A"/>
    <w:rsid w:val="00F13ADB"/>
    <w:rsid w:val="00F13E32"/>
    <w:rsid w:val="00F140DF"/>
    <w:rsid w:val="00F14398"/>
    <w:rsid w:val="00F15380"/>
    <w:rsid w:val="00F15649"/>
    <w:rsid w:val="00F158EE"/>
    <w:rsid w:val="00F1674C"/>
    <w:rsid w:val="00F16919"/>
    <w:rsid w:val="00F17A18"/>
    <w:rsid w:val="00F17DB0"/>
    <w:rsid w:val="00F205D8"/>
    <w:rsid w:val="00F20826"/>
    <w:rsid w:val="00F2136D"/>
    <w:rsid w:val="00F21BB1"/>
    <w:rsid w:val="00F21FCB"/>
    <w:rsid w:val="00F22431"/>
    <w:rsid w:val="00F229BD"/>
    <w:rsid w:val="00F22D21"/>
    <w:rsid w:val="00F24573"/>
    <w:rsid w:val="00F24BA4"/>
    <w:rsid w:val="00F24E30"/>
    <w:rsid w:val="00F2581F"/>
    <w:rsid w:val="00F25D1D"/>
    <w:rsid w:val="00F25D72"/>
    <w:rsid w:val="00F260B8"/>
    <w:rsid w:val="00F2664F"/>
    <w:rsid w:val="00F2695C"/>
    <w:rsid w:val="00F26B26"/>
    <w:rsid w:val="00F2793B"/>
    <w:rsid w:val="00F27E3B"/>
    <w:rsid w:val="00F27FF6"/>
    <w:rsid w:val="00F31295"/>
    <w:rsid w:val="00F32894"/>
    <w:rsid w:val="00F329B7"/>
    <w:rsid w:val="00F338F6"/>
    <w:rsid w:val="00F340B8"/>
    <w:rsid w:val="00F3417D"/>
    <w:rsid w:val="00F3426F"/>
    <w:rsid w:val="00F34595"/>
    <w:rsid w:val="00F35968"/>
    <w:rsid w:val="00F35D0E"/>
    <w:rsid w:val="00F36A55"/>
    <w:rsid w:val="00F40B8C"/>
    <w:rsid w:val="00F4148A"/>
    <w:rsid w:val="00F41907"/>
    <w:rsid w:val="00F4388B"/>
    <w:rsid w:val="00F44582"/>
    <w:rsid w:val="00F446AF"/>
    <w:rsid w:val="00F45365"/>
    <w:rsid w:val="00F46346"/>
    <w:rsid w:val="00F46467"/>
    <w:rsid w:val="00F468ED"/>
    <w:rsid w:val="00F46E16"/>
    <w:rsid w:val="00F4760B"/>
    <w:rsid w:val="00F47681"/>
    <w:rsid w:val="00F47969"/>
    <w:rsid w:val="00F479BA"/>
    <w:rsid w:val="00F507CC"/>
    <w:rsid w:val="00F50A13"/>
    <w:rsid w:val="00F51269"/>
    <w:rsid w:val="00F5162B"/>
    <w:rsid w:val="00F519CB"/>
    <w:rsid w:val="00F52B71"/>
    <w:rsid w:val="00F52E11"/>
    <w:rsid w:val="00F53BEF"/>
    <w:rsid w:val="00F546D8"/>
    <w:rsid w:val="00F54A31"/>
    <w:rsid w:val="00F54B86"/>
    <w:rsid w:val="00F54D50"/>
    <w:rsid w:val="00F55766"/>
    <w:rsid w:val="00F56269"/>
    <w:rsid w:val="00F562B8"/>
    <w:rsid w:val="00F564F8"/>
    <w:rsid w:val="00F5651E"/>
    <w:rsid w:val="00F5716C"/>
    <w:rsid w:val="00F57517"/>
    <w:rsid w:val="00F57736"/>
    <w:rsid w:val="00F578BA"/>
    <w:rsid w:val="00F60B6B"/>
    <w:rsid w:val="00F60DC1"/>
    <w:rsid w:val="00F60F4B"/>
    <w:rsid w:val="00F61828"/>
    <w:rsid w:val="00F61953"/>
    <w:rsid w:val="00F626AC"/>
    <w:rsid w:val="00F632C9"/>
    <w:rsid w:val="00F632D5"/>
    <w:rsid w:val="00F6332E"/>
    <w:rsid w:val="00F63471"/>
    <w:rsid w:val="00F635E2"/>
    <w:rsid w:val="00F6377F"/>
    <w:rsid w:val="00F63A48"/>
    <w:rsid w:val="00F63AA4"/>
    <w:rsid w:val="00F63E72"/>
    <w:rsid w:val="00F641B2"/>
    <w:rsid w:val="00F647C0"/>
    <w:rsid w:val="00F64848"/>
    <w:rsid w:val="00F64F78"/>
    <w:rsid w:val="00F65647"/>
    <w:rsid w:val="00F65B16"/>
    <w:rsid w:val="00F65CF1"/>
    <w:rsid w:val="00F65D49"/>
    <w:rsid w:val="00F660E6"/>
    <w:rsid w:val="00F66BFB"/>
    <w:rsid w:val="00F66CE3"/>
    <w:rsid w:val="00F66D7E"/>
    <w:rsid w:val="00F6744B"/>
    <w:rsid w:val="00F67987"/>
    <w:rsid w:val="00F700FD"/>
    <w:rsid w:val="00F70507"/>
    <w:rsid w:val="00F7075B"/>
    <w:rsid w:val="00F70ED8"/>
    <w:rsid w:val="00F710BE"/>
    <w:rsid w:val="00F715D5"/>
    <w:rsid w:val="00F71DBB"/>
    <w:rsid w:val="00F720ED"/>
    <w:rsid w:val="00F73B7A"/>
    <w:rsid w:val="00F74408"/>
    <w:rsid w:val="00F749B0"/>
    <w:rsid w:val="00F75022"/>
    <w:rsid w:val="00F75BF8"/>
    <w:rsid w:val="00F75CBB"/>
    <w:rsid w:val="00F75E70"/>
    <w:rsid w:val="00F7684F"/>
    <w:rsid w:val="00F76D65"/>
    <w:rsid w:val="00F76E20"/>
    <w:rsid w:val="00F76EF1"/>
    <w:rsid w:val="00F76EFE"/>
    <w:rsid w:val="00F779FD"/>
    <w:rsid w:val="00F8004C"/>
    <w:rsid w:val="00F80905"/>
    <w:rsid w:val="00F80A3D"/>
    <w:rsid w:val="00F80E5F"/>
    <w:rsid w:val="00F81016"/>
    <w:rsid w:val="00F81EE0"/>
    <w:rsid w:val="00F827E6"/>
    <w:rsid w:val="00F83334"/>
    <w:rsid w:val="00F86698"/>
    <w:rsid w:val="00F866DA"/>
    <w:rsid w:val="00F86B54"/>
    <w:rsid w:val="00F87D11"/>
    <w:rsid w:val="00F900BF"/>
    <w:rsid w:val="00F90240"/>
    <w:rsid w:val="00F923A1"/>
    <w:rsid w:val="00F932E2"/>
    <w:rsid w:val="00F93F99"/>
    <w:rsid w:val="00F94460"/>
    <w:rsid w:val="00F94D98"/>
    <w:rsid w:val="00F958A5"/>
    <w:rsid w:val="00F959A6"/>
    <w:rsid w:val="00F95A24"/>
    <w:rsid w:val="00F96484"/>
    <w:rsid w:val="00F96525"/>
    <w:rsid w:val="00F96F5D"/>
    <w:rsid w:val="00F97126"/>
    <w:rsid w:val="00F979D2"/>
    <w:rsid w:val="00F97EFD"/>
    <w:rsid w:val="00FA024B"/>
    <w:rsid w:val="00FA1B1E"/>
    <w:rsid w:val="00FA247A"/>
    <w:rsid w:val="00FA385C"/>
    <w:rsid w:val="00FA4245"/>
    <w:rsid w:val="00FA4A7B"/>
    <w:rsid w:val="00FA5E6F"/>
    <w:rsid w:val="00FA5F56"/>
    <w:rsid w:val="00FA6C2E"/>
    <w:rsid w:val="00FA759B"/>
    <w:rsid w:val="00FA7E0A"/>
    <w:rsid w:val="00FB0132"/>
    <w:rsid w:val="00FB0184"/>
    <w:rsid w:val="00FB0BD3"/>
    <w:rsid w:val="00FB22C8"/>
    <w:rsid w:val="00FB2BE3"/>
    <w:rsid w:val="00FB325A"/>
    <w:rsid w:val="00FB35A6"/>
    <w:rsid w:val="00FB3BAF"/>
    <w:rsid w:val="00FB4229"/>
    <w:rsid w:val="00FB54FE"/>
    <w:rsid w:val="00FB57D5"/>
    <w:rsid w:val="00FB657E"/>
    <w:rsid w:val="00FB6A62"/>
    <w:rsid w:val="00FB762F"/>
    <w:rsid w:val="00FB771C"/>
    <w:rsid w:val="00FB78DD"/>
    <w:rsid w:val="00FB7A9C"/>
    <w:rsid w:val="00FB7A9F"/>
    <w:rsid w:val="00FB7D6D"/>
    <w:rsid w:val="00FC072D"/>
    <w:rsid w:val="00FC076A"/>
    <w:rsid w:val="00FC0892"/>
    <w:rsid w:val="00FC0C50"/>
    <w:rsid w:val="00FC11FF"/>
    <w:rsid w:val="00FC2D79"/>
    <w:rsid w:val="00FC31C1"/>
    <w:rsid w:val="00FC3406"/>
    <w:rsid w:val="00FC3F36"/>
    <w:rsid w:val="00FC493A"/>
    <w:rsid w:val="00FC4946"/>
    <w:rsid w:val="00FC4CD4"/>
    <w:rsid w:val="00FC56DB"/>
    <w:rsid w:val="00FC573E"/>
    <w:rsid w:val="00FC5DD1"/>
    <w:rsid w:val="00FC60FE"/>
    <w:rsid w:val="00FC7BDA"/>
    <w:rsid w:val="00FC7DE1"/>
    <w:rsid w:val="00FC7F01"/>
    <w:rsid w:val="00FD046F"/>
    <w:rsid w:val="00FD0EEB"/>
    <w:rsid w:val="00FD17A6"/>
    <w:rsid w:val="00FD195B"/>
    <w:rsid w:val="00FD2E74"/>
    <w:rsid w:val="00FD2F9F"/>
    <w:rsid w:val="00FD3596"/>
    <w:rsid w:val="00FD370E"/>
    <w:rsid w:val="00FD39AD"/>
    <w:rsid w:val="00FD3B7C"/>
    <w:rsid w:val="00FD4665"/>
    <w:rsid w:val="00FD4768"/>
    <w:rsid w:val="00FD52BB"/>
    <w:rsid w:val="00FD57C5"/>
    <w:rsid w:val="00FD5B4F"/>
    <w:rsid w:val="00FD6A91"/>
    <w:rsid w:val="00FD73AB"/>
    <w:rsid w:val="00FD7DCF"/>
    <w:rsid w:val="00FE03D1"/>
    <w:rsid w:val="00FE0877"/>
    <w:rsid w:val="00FE180F"/>
    <w:rsid w:val="00FE1A03"/>
    <w:rsid w:val="00FE230D"/>
    <w:rsid w:val="00FE28B9"/>
    <w:rsid w:val="00FE2C26"/>
    <w:rsid w:val="00FE33F7"/>
    <w:rsid w:val="00FE34DD"/>
    <w:rsid w:val="00FE3AEB"/>
    <w:rsid w:val="00FE498E"/>
    <w:rsid w:val="00FE4A04"/>
    <w:rsid w:val="00FE4B82"/>
    <w:rsid w:val="00FE5051"/>
    <w:rsid w:val="00FE5DF3"/>
    <w:rsid w:val="00FE6E39"/>
    <w:rsid w:val="00FE6FE2"/>
    <w:rsid w:val="00FE797F"/>
    <w:rsid w:val="00FE7A00"/>
    <w:rsid w:val="00FE7DFD"/>
    <w:rsid w:val="00FF0313"/>
    <w:rsid w:val="00FF083D"/>
    <w:rsid w:val="00FF1686"/>
    <w:rsid w:val="00FF1834"/>
    <w:rsid w:val="00FF2717"/>
    <w:rsid w:val="00FF27E3"/>
    <w:rsid w:val="00FF28C7"/>
    <w:rsid w:val="00FF2AC0"/>
    <w:rsid w:val="00FF2CBA"/>
    <w:rsid w:val="00FF2EE9"/>
    <w:rsid w:val="00FF2F9F"/>
    <w:rsid w:val="00FF3235"/>
    <w:rsid w:val="00FF3502"/>
    <w:rsid w:val="00FF3642"/>
    <w:rsid w:val="00FF384D"/>
    <w:rsid w:val="00FF3D5B"/>
    <w:rsid w:val="00FF3E71"/>
    <w:rsid w:val="00FF52CF"/>
    <w:rsid w:val="00FF52E6"/>
    <w:rsid w:val="00FF53BC"/>
    <w:rsid w:val="00FF586D"/>
    <w:rsid w:val="00FF5A08"/>
    <w:rsid w:val="00FF5B94"/>
    <w:rsid w:val="00FF6600"/>
    <w:rsid w:val="00FF679A"/>
    <w:rsid w:val="00FF6B9D"/>
    <w:rsid w:val="00F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6C"/>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1646C"/>
    <w:pPr>
      <w:keepNext/>
      <w:spacing w:before="140" w:line="240" w:lineRule="atLeast"/>
      <w:jc w:val="center"/>
      <w:outlineLvl w:val="0"/>
    </w:pPr>
    <w:rPr>
      <w:b/>
      <w:smallCaps/>
    </w:rPr>
  </w:style>
  <w:style w:type="paragraph" w:styleId="Heading2">
    <w:name w:val="heading 2"/>
    <w:basedOn w:val="Normal"/>
    <w:next w:val="Normal"/>
    <w:qFormat/>
    <w:rsid w:val="00E1646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1646C"/>
    <w:pPr>
      <w:keepNext/>
      <w:tabs>
        <w:tab w:val="left" w:pos="1584"/>
      </w:tabs>
      <w:spacing w:before="140" w:line="240" w:lineRule="atLeast"/>
      <w:ind w:left="1584" w:hanging="432"/>
      <w:jc w:val="left"/>
      <w:outlineLvl w:val="2"/>
    </w:pPr>
    <w:rPr>
      <w:i/>
    </w:rPr>
  </w:style>
  <w:style w:type="paragraph" w:styleId="Heading4">
    <w:name w:val="heading 4"/>
    <w:basedOn w:val="Normal"/>
    <w:rsid w:val="00E1646C"/>
    <w:pPr>
      <w:keepNext/>
      <w:tabs>
        <w:tab w:val="left" w:pos="2016"/>
      </w:tabs>
      <w:spacing w:before="140" w:line="240" w:lineRule="atLeast"/>
      <w:ind w:left="2016" w:hanging="432"/>
      <w:jc w:val="left"/>
      <w:outlineLvl w:val="3"/>
    </w:pPr>
    <w:rPr>
      <w:i/>
    </w:rPr>
  </w:style>
  <w:style w:type="paragraph" w:styleId="Heading5">
    <w:name w:val="heading 5"/>
    <w:basedOn w:val="Normal"/>
    <w:rsid w:val="00E1646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E1646C"/>
    <w:pPr>
      <w:ind w:left="720"/>
    </w:pPr>
  </w:style>
  <w:style w:type="paragraph" w:styleId="Footer">
    <w:name w:val="footer"/>
    <w:basedOn w:val="Normal"/>
    <w:link w:val="FooterChar"/>
    <w:uiPriority w:val="99"/>
    <w:qFormat/>
    <w:rsid w:val="00E1646C"/>
    <w:pPr>
      <w:tabs>
        <w:tab w:val="center" w:pos="3960"/>
        <w:tab w:val="right" w:pos="10080"/>
      </w:tabs>
      <w:spacing w:after="0" w:line="240" w:lineRule="auto"/>
      <w:jc w:val="center"/>
    </w:pPr>
    <w:rPr>
      <w:sz w:val="22"/>
    </w:rPr>
  </w:style>
  <w:style w:type="paragraph" w:styleId="Header">
    <w:name w:val="header"/>
    <w:basedOn w:val="Normal"/>
    <w:qFormat/>
    <w:rsid w:val="00E1646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1646C"/>
    <w:rPr>
      <w:rFonts w:ascii="Century Schoolbook" w:hAnsi="Century Schoolbook"/>
      <w:b/>
      <w:i w:val="0"/>
      <w:position w:val="4"/>
      <w:sz w:val="27"/>
      <w:vertAlign w:val="superscript"/>
    </w:rPr>
  </w:style>
  <w:style w:type="paragraph" w:styleId="FootnoteText">
    <w:name w:val="footnote text"/>
    <w:basedOn w:val="Normal"/>
    <w:link w:val="FootnoteTextChar"/>
    <w:rsid w:val="00E1646C"/>
    <w:pPr>
      <w:spacing w:line="300" w:lineRule="exact"/>
    </w:pPr>
  </w:style>
  <w:style w:type="paragraph" w:customStyle="1" w:styleId="Title1">
    <w:name w:val="Title1"/>
    <w:basedOn w:val="Normal"/>
    <w:rsid w:val="00E1646C"/>
    <w:pPr>
      <w:tabs>
        <w:tab w:val="left" w:pos="5760"/>
        <w:tab w:val="left" w:pos="6480"/>
      </w:tabs>
      <w:spacing w:line="240" w:lineRule="atLeast"/>
    </w:pPr>
  </w:style>
  <w:style w:type="paragraph" w:customStyle="1" w:styleId="Recommend">
    <w:name w:val="Recommend"/>
    <w:basedOn w:val="Normal"/>
    <w:rsid w:val="00E1646C"/>
  </w:style>
  <w:style w:type="paragraph" w:customStyle="1" w:styleId="Summary">
    <w:name w:val="Summary"/>
    <w:basedOn w:val="Normal"/>
    <w:rsid w:val="00E1646C"/>
    <w:pPr>
      <w:ind w:left="2160" w:hanging="2160"/>
    </w:pPr>
  </w:style>
  <w:style w:type="paragraph" w:customStyle="1" w:styleId="Text">
    <w:name w:val="Text"/>
    <w:basedOn w:val="Normal"/>
    <w:rsid w:val="00E1646C"/>
    <w:pPr>
      <w:tabs>
        <w:tab w:val="left" w:pos="720"/>
        <w:tab w:val="left" w:pos="1440"/>
        <w:tab w:val="left" w:pos="2160"/>
        <w:tab w:val="center" w:pos="4320"/>
      </w:tabs>
      <w:spacing w:line="480" w:lineRule="atLeast"/>
      <w:ind w:firstLine="540"/>
    </w:pPr>
  </w:style>
  <w:style w:type="paragraph" w:styleId="Date">
    <w:name w:val="Date"/>
    <w:basedOn w:val="Normal"/>
    <w:semiHidden/>
    <w:rsid w:val="00E1646C"/>
    <w:pPr>
      <w:jc w:val="right"/>
    </w:pPr>
  </w:style>
  <w:style w:type="character" w:styleId="PageNumber">
    <w:name w:val="page number"/>
    <w:basedOn w:val="DefaultParagraphFont"/>
    <w:semiHidden/>
    <w:rsid w:val="00E1646C"/>
  </w:style>
  <w:style w:type="paragraph" w:customStyle="1" w:styleId="subject">
    <w:name w:val="subject"/>
    <w:basedOn w:val="Normal"/>
    <w:rsid w:val="00E1646C"/>
    <w:pPr>
      <w:tabs>
        <w:tab w:val="left" w:pos="1008"/>
      </w:tabs>
      <w:ind w:left="990" w:hanging="990"/>
    </w:pPr>
    <w:rPr>
      <w:b/>
    </w:rPr>
  </w:style>
  <w:style w:type="paragraph" w:customStyle="1" w:styleId="Titles">
    <w:name w:val="Titles"/>
    <w:basedOn w:val="Normal"/>
    <w:rsid w:val="00E1646C"/>
    <w:pPr>
      <w:tabs>
        <w:tab w:val="left" w:pos="2160"/>
      </w:tabs>
      <w:ind w:left="2160" w:hanging="2160"/>
    </w:pPr>
    <w:rPr>
      <w:b/>
    </w:rPr>
  </w:style>
  <w:style w:type="paragraph" w:styleId="TOAHeading">
    <w:name w:val="toa heading"/>
    <w:basedOn w:val="Normal"/>
    <w:next w:val="Normal"/>
    <w:semiHidden/>
    <w:rsid w:val="00E1646C"/>
    <w:pPr>
      <w:spacing w:before="120"/>
    </w:pPr>
    <w:rPr>
      <w:b/>
    </w:rPr>
  </w:style>
  <w:style w:type="paragraph" w:styleId="TOC1">
    <w:name w:val="toc 1"/>
    <w:basedOn w:val="Normal"/>
    <w:next w:val="Normal"/>
    <w:autoRedefine/>
    <w:semiHidden/>
    <w:rsid w:val="00E1646C"/>
  </w:style>
  <w:style w:type="paragraph" w:styleId="TOC2">
    <w:name w:val="toc 2"/>
    <w:basedOn w:val="Normal"/>
    <w:next w:val="Normal"/>
    <w:autoRedefine/>
    <w:semiHidden/>
    <w:rsid w:val="00E1646C"/>
    <w:pPr>
      <w:ind w:left="259"/>
    </w:pPr>
  </w:style>
  <w:style w:type="paragraph" w:styleId="TOC3">
    <w:name w:val="toc 3"/>
    <w:basedOn w:val="Normal"/>
    <w:next w:val="Normal"/>
    <w:autoRedefine/>
    <w:semiHidden/>
    <w:rsid w:val="00E1646C"/>
    <w:pPr>
      <w:ind w:left="520"/>
    </w:pPr>
  </w:style>
  <w:style w:type="paragraph" w:styleId="TOC4">
    <w:name w:val="toc 4"/>
    <w:basedOn w:val="Normal"/>
    <w:next w:val="Normal"/>
    <w:autoRedefine/>
    <w:semiHidden/>
    <w:rsid w:val="00E1646C"/>
    <w:pPr>
      <w:ind w:left="780"/>
    </w:pPr>
  </w:style>
  <w:style w:type="paragraph" w:styleId="TOC5">
    <w:name w:val="toc 5"/>
    <w:basedOn w:val="Normal"/>
    <w:next w:val="Normal"/>
    <w:autoRedefine/>
    <w:semiHidden/>
    <w:rsid w:val="00E1646C"/>
    <w:pPr>
      <w:ind w:left="1040"/>
    </w:pPr>
  </w:style>
  <w:style w:type="paragraph" w:styleId="TOC6">
    <w:name w:val="toc 6"/>
    <w:basedOn w:val="Normal"/>
    <w:next w:val="Normal"/>
    <w:autoRedefine/>
    <w:semiHidden/>
    <w:rsid w:val="00E1646C"/>
    <w:pPr>
      <w:ind w:left="1300"/>
    </w:pPr>
  </w:style>
  <w:style w:type="paragraph" w:styleId="TOC7">
    <w:name w:val="toc 7"/>
    <w:basedOn w:val="Normal"/>
    <w:next w:val="Normal"/>
    <w:autoRedefine/>
    <w:semiHidden/>
    <w:rsid w:val="00E1646C"/>
    <w:pPr>
      <w:ind w:left="1560"/>
    </w:pPr>
  </w:style>
  <w:style w:type="paragraph" w:styleId="TOC8">
    <w:name w:val="toc 8"/>
    <w:basedOn w:val="Normal"/>
    <w:next w:val="Normal"/>
    <w:autoRedefine/>
    <w:semiHidden/>
    <w:rsid w:val="00E1646C"/>
    <w:pPr>
      <w:ind w:left="1820"/>
    </w:pPr>
  </w:style>
  <w:style w:type="paragraph" w:styleId="TOC9">
    <w:name w:val="toc 9"/>
    <w:basedOn w:val="Normal"/>
    <w:next w:val="Normal"/>
    <w:autoRedefine/>
    <w:semiHidden/>
    <w:rsid w:val="00E1646C"/>
    <w:pPr>
      <w:ind w:left="2080"/>
    </w:pPr>
  </w:style>
  <w:style w:type="paragraph" w:customStyle="1" w:styleId="Contents">
    <w:name w:val="Contents"/>
    <w:basedOn w:val="Normal"/>
    <w:rsid w:val="00E1646C"/>
    <w:pPr>
      <w:jc w:val="center"/>
    </w:pPr>
    <w:rPr>
      <w:b/>
      <w:spacing w:val="100"/>
    </w:rPr>
  </w:style>
  <w:style w:type="character" w:styleId="Hyperlink">
    <w:name w:val="Hyperlink"/>
    <w:uiPriority w:val="99"/>
    <w:semiHidden/>
    <w:unhideWhenUsed/>
    <w:rsid w:val="0047793F"/>
    <w:rPr>
      <w:color w:val="0000FF"/>
      <w:u w:val="single"/>
    </w:rPr>
  </w:style>
  <w:style w:type="character" w:styleId="CommentReference">
    <w:name w:val="annotation reference"/>
    <w:uiPriority w:val="99"/>
    <w:semiHidden/>
    <w:unhideWhenUsed/>
    <w:rsid w:val="005E69F8"/>
    <w:rPr>
      <w:sz w:val="16"/>
      <w:szCs w:val="16"/>
    </w:rPr>
  </w:style>
  <w:style w:type="paragraph" w:styleId="CommentText">
    <w:name w:val="annotation text"/>
    <w:basedOn w:val="Normal"/>
    <w:link w:val="CommentTextChar"/>
    <w:uiPriority w:val="99"/>
    <w:semiHidden/>
    <w:unhideWhenUsed/>
    <w:rsid w:val="005E69F8"/>
    <w:rPr>
      <w:sz w:val="20"/>
    </w:rPr>
  </w:style>
  <w:style w:type="character" w:customStyle="1" w:styleId="CommentTextChar">
    <w:name w:val="Comment Text Char"/>
    <w:basedOn w:val="DefaultParagraphFont"/>
    <w:link w:val="CommentText"/>
    <w:uiPriority w:val="99"/>
    <w:semiHidden/>
    <w:rsid w:val="005E69F8"/>
  </w:style>
  <w:style w:type="paragraph" w:styleId="CommentSubject">
    <w:name w:val="annotation subject"/>
    <w:basedOn w:val="CommentText"/>
    <w:next w:val="CommentText"/>
    <w:link w:val="CommentSubjectChar"/>
    <w:uiPriority w:val="99"/>
    <w:semiHidden/>
    <w:unhideWhenUsed/>
    <w:rsid w:val="005E69F8"/>
    <w:rPr>
      <w:b/>
      <w:bCs/>
    </w:rPr>
  </w:style>
  <w:style w:type="character" w:customStyle="1" w:styleId="CommentSubjectChar">
    <w:name w:val="Comment Subject Char"/>
    <w:link w:val="CommentSubject"/>
    <w:uiPriority w:val="99"/>
    <w:semiHidden/>
    <w:rsid w:val="005E69F8"/>
    <w:rPr>
      <w:b/>
      <w:bCs/>
    </w:rPr>
  </w:style>
  <w:style w:type="paragraph" w:styleId="BalloonText">
    <w:name w:val="Balloon Text"/>
    <w:basedOn w:val="Normal"/>
    <w:link w:val="BalloonTextChar"/>
    <w:uiPriority w:val="99"/>
    <w:semiHidden/>
    <w:unhideWhenUsed/>
    <w:rsid w:val="005E69F8"/>
    <w:rPr>
      <w:rFonts w:ascii="Tahoma" w:hAnsi="Tahoma" w:cs="Tahoma"/>
      <w:sz w:val="16"/>
      <w:szCs w:val="16"/>
    </w:rPr>
  </w:style>
  <w:style w:type="character" w:customStyle="1" w:styleId="BalloonTextChar">
    <w:name w:val="Balloon Text Char"/>
    <w:link w:val="BalloonText"/>
    <w:uiPriority w:val="99"/>
    <w:semiHidden/>
    <w:rsid w:val="005E69F8"/>
    <w:rPr>
      <w:rFonts w:ascii="Tahoma" w:hAnsi="Tahoma" w:cs="Tahoma"/>
      <w:sz w:val="16"/>
      <w:szCs w:val="16"/>
    </w:rPr>
  </w:style>
  <w:style w:type="paragraph" w:styleId="BodyText">
    <w:name w:val="Body Text"/>
    <w:basedOn w:val="Normal"/>
    <w:link w:val="BodyTextChar"/>
    <w:qFormat/>
    <w:rsid w:val="00E1646C"/>
  </w:style>
  <w:style w:type="character" w:customStyle="1" w:styleId="BodyTextChar">
    <w:name w:val="Body Text Char"/>
    <w:basedOn w:val="DefaultParagraphFont"/>
    <w:link w:val="BodyText"/>
    <w:rsid w:val="00E1646C"/>
    <w:rPr>
      <w:rFonts w:ascii="Century Schoolbook" w:hAnsi="Century Schoolbook"/>
      <w:sz w:val="27"/>
    </w:rPr>
  </w:style>
  <w:style w:type="character" w:customStyle="1" w:styleId="Heading1Char">
    <w:name w:val="Heading 1 Char"/>
    <w:basedOn w:val="DefaultParagraphFont"/>
    <w:link w:val="Heading1"/>
    <w:rsid w:val="00357CA5"/>
    <w:rPr>
      <w:rFonts w:ascii="Century Schoolbook" w:hAnsi="Century Schoolbook"/>
      <w:b/>
      <w:smallCaps/>
      <w:sz w:val="27"/>
    </w:rPr>
  </w:style>
  <w:style w:type="character" w:customStyle="1" w:styleId="FootnoteTextChar">
    <w:name w:val="Footnote Text Char"/>
    <w:basedOn w:val="DefaultParagraphFont"/>
    <w:link w:val="FootnoteText"/>
    <w:rsid w:val="00357CA5"/>
    <w:rPr>
      <w:rFonts w:ascii="Century Schoolbook" w:hAnsi="Century Schoolbook"/>
      <w:sz w:val="27"/>
    </w:rPr>
  </w:style>
  <w:style w:type="character" w:customStyle="1" w:styleId="NormalIndentChar">
    <w:name w:val="Normal Indent Char"/>
    <w:link w:val="NormalIndent"/>
    <w:rsid w:val="00290AB6"/>
    <w:rPr>
      <w:rFonts w:ascii="Century Schoolbook" w:hAnsi="Century Schoolbook"/>
      <w:sz w:val="27"/>
    </w:rPr>
  </w:style>
  <w:style w:type="character" w:customStyle="1" w:styleId="FooterChar">
    <w:name w:val="Footer Char"/>
    <w:basedOn w:val="DefaultParagraphFont"/>
    <w:link w:val="Footer"/>
    <w:uiPriority w:val="99"/>
    <w:rsid w:val="00205173"/>
    <w:rPr>
      <w:rFonts w:ascii="Century Schoolbook" w:hAnsi="Century School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6C"/>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1646C"/>
    <w:pPr>
      <w:keepNext/>
      <w:spacing w:before="140" w:line="240" w:lineRule="atLeast"/>
      <w:jc w:val="center"/>
      <w:outlineLvl w:val="0"/>
    </w:pPr>
    <w:rPr>
      <w:b/>
      <w:smallCaps/>
    </w:rPr>
  </w:style>
  <w:style w:type="paragraph" w:styleId="Heading2">
    <w:name w:val="heading 2"/>
    <w:basedOn w:val="Normal"/>
    <w:next w:val="Normal"/>
    <w:qFormat/>
    <w:rsid w:val="00E1646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1646C"/>
    <w:pPr>
      <w:keepNext/>
      <w:tabs>
        <w:tab w:val="left" w:pos="1584"/>
      </w:tabs>
      <w:spacing w:before="140" w:line="240" w:lineRule="atLeast"/>
      <w:ind w:left="1584" w:hanging="432"/>
      <w:jc w:val="left"/>
      <w:outlineLvl w:val="2"/>
    </w:pPr>
    <w:rPr>
      <w:i/>
    </w:rPr>
  </w:style>
  <w:style w:type="paragraph" w:styleId="Heading4">
    <w:name w:val="heading 4"/>
    <w:basedOn w:val="Normal"/>
    <w:rsid w:val="00E1646C"/>
    <w:pPr>
      <w:keepNext/>
      <w:tabs>
        <w:tab w:val="left" w:pos="2016"/>
      </w:tabs>
      <w:spacing w:before="140" w:line="240" w:lineRule="atLeast"/>
      <w:ind w:left="2016" w:hanging="432"/>
      <w:jc w:val="left"/>
      <w:outlineLvl w:val="3"/>
    </w:pPr>
    <w:rPr>
      <w:i/>
    </w:rPr>
  </w:style>
  <w:style w:type="paragraph" w:styleId="Heading5">
    <w:name w:val="heading 5"/>
    <w:basedOn w:val="Normal"/>
    <w:rsid w:val="00E1646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E1646C"/>
    <w:pPr>
      <w:ind w:left="720"/>
    </w:pPr>
  </w:style>
  <w:style w:type="paragraph" w:styleId="Footer">
    <w:name w:val="footer"/>
    <w:basedOn w:val="Normal"/>
    <w:link w:val="FooterChar"/>
    <w:uiPriority w:val="99"/>
    <w:qFormat/>
    <w:rsid w:val="00E1646C"/>
    <w:pPr>
      <w:tabs>
        <w:tab w:val="center" w:pos="3960"/>
        <w:tab w:val="right" w:pos="10080"/>
      </w:tabs>
      <w:spacing w:after="0" w:line="240" w:lineRule="auto"/>
      <w:jc w:val="center"/>
    </w:pPr>
    <w:rPr>
      <w:sz w:val="22"/>
    </w:rPr>
  </w:style>
  <w:style w:type="paragraph" w:styleId="Header">
    <w:name w:val="header"/>
    <w:basedOn w:val="Normal"/>
    <w:qFormat/>
    <w:rsid w:val="00E1646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1646C"/>
    <w:rPr>
      <w:rFonts w:ascii="Century Schoolbook" w:hAnsi="Century Schoolbook"/>
      <w:b/>
      <w:i w:val="0"/>
      <w:position w:val="4"/>
      <w:sz w:val="27"/>
      <w:vertAlign w:val="superscript"/>
    </w:rPr>
  </w:style>
  <w:style w:type="paragraph" w:styleId="FootnoteText">
    <w:name w:val="footnote text"/>
    <w:basedOn w:val="Normal"/>
    <w:link w:val="FootnoteTextChar"/>
    <w:rsid w:val="00E1646C"/>
    <w:pPr>
      <w:spacing w:line="300" w:lineRule="exact"/>
    </w:pPr>
  </w:style>
  <w:style w:type="paragraph" w:customStyle="1" w:styleId="Title1">
    <w:name w:val="Title1"/>
    <w:basedOn w:val="Normal"/>
    <w:rsid w:val="00E1646C"/>
    <w:pPr>
      <w:tabs>
        <w:tab w:val="left" w:pos="5760"/>
        <w:tab w:val="left" w:pos="6480"/>
      </w:tabs>
      <w:spacing w:line="240" w:lineRule="atLeast"/>
    </w:pPr>
  </w:style>
  <w:style w:type="paragraph" w:customStyle="1" w:styleId="Recommend">
    <w:name w:val="Recommend"/>
    <w:basedOn w:val="Normal"/>
    <w:rsid w:val="00E1646C"/>
  </w:style>
  <w:style w:type="paragraph" w:customStyle="1" w:styleId="Summary">
    <w:name w:val="Summary"/>
    <w:basedOn w:val="Normal"/>
    <w:rsid w:val="00E1646C"/>
    <w:pPr>
      <w:ind w:left="2160" w:hanging="2160"/>
    </w:pPr>
  </w:style>
  <w:style w:type="paragraph" w:customStyle="1" w:styleId="Text">
    <w:name w:val="Text"/>
    <w:basedOn w:val="Normal"/>
    <w:rsid w:val="00E1646C"/>
    <w:pPr>
      <w:tabs>
        <w:tab w:val="left" w:pos="720"/>
        <w:tab w:val="left" w:pos="1440"/>
        <w:tab w:val="left" w:pos="2160"/>
        <w:tab w:val="center" w:pos="4320"/>
      </w:tabs>
      <w:spacing w:line="480" w:lineRule="atLeast"/>
      <w:ind w:firstLine="540"/>
    </w:pPr>
  </w:style>
  <w:style w:type="paragraph" w:styleId="Date">
    <w:name w:val="Date"/>
    <w:basedOn w:val="Normal"/>
    <w:semiHidden/>
    <w:rsid w:val="00E1646C"/>
    <w:pPr>
      <w:jc w:val="right"/>
    </w:pPr>
  </w:style>
  <w:style w:type="character" w:styleId="PageNumber">
    <w:name w:val="page number"/>
    <w:basedOn w:val="DefaultParagraphFont"/>
    <w:semiHidden/>
    <w:rsid w:val="00E1646C"/>
  </w:style>
  <w:style w:type="paragraph" w:customStyle="1" w:styleId="subject">
    <w:name w:val="subject"/>
    <w:basedOn w:val="Normal"/>
    <w:rsid w:val="00E1646C"/>
    <w:pPr>
      <w:tabs>
        <w:tab w:val="left" w:pos="1008"/>
      </w:tabs>
      <w:ind w:left="990" w:hanging="990"/>
    </w:pPr>
    <w:rPr>
      <w:b/>
    </w:rPr>
  </w:style>
  <w:style w:type="paragraph" w:customStyle="1" w:styleId="Titles">
    <w:name w:val="Titles"/>
    <w:basedOn w:val="Normal"/>
    <w:rsid w:val="00E1646C"/>
    <w:pPr>
      <w:tabs>
        <w:tab w:val="left" w:pos="2160"/>
      </w:tabs>
      <w:ind w:left="2160" w:hanging="2160"/>
    </w:pPr>
    <w:rPr>
      <w:b/>
    </w:rPr>
  </w:style>
  <w:style w:type="paragraph" w:styleId="TOAHeading">
    <w:name w:val="toa heading"/>
    <w:basedOn w:val="Normal"/>
    <w:next w:val="Normal"/>
    <w:semiHidden/>
    <w:rsid w:val="00E1646C"/>
    <w:pPr>
      <w:spacing w:before="120"/>
    </w:pPr>
    <w:rPr>
      <w:b/>
    </w:rPr>
  </w:style>
  <w:style w:type="paragraph" w:styleId="TOC1">
    <w:name w:val="toc 1"/>
    <w:basedOn w:val="Normal"/>
    <w:next w:val="Normal"/>
    <w:autoRedefine/>
    <w:semiHidden/>
    <w:rsid w:val="00E1646C"/>
  </w:style>
  <w:style w:type="paragraph" w:styleId="TOC2">
    <w:name w:val="toc 2"/>
    <w:basedOn w:val="Normal"/>
    <w:next w:val="Normal"/>
    <w:autoRedefine/>
    <w:semiHidden/>
    <w:rsid w:val="00E1646C"/>
    <w:pPr>
      <w:ind w:left="259"/>
    </w:pPr>
  </w:style>
  <w:style w:type="paragraph" w:styleId="TOC3">
    <w:name w:val="toc 3"/>
    <w:basedOn w:val="Normal"/>
    <w:next w:val="Normal"/>
    <w:autoRedefine/>
    <w:semiHidden/>
    <w:rsid w:val="00E1646C"/>
    <w:pPr>
      <w:ind w:left="520"/>
    </w:pPr>
  </w:style>
  <w:style w:type="paragraph" w:styleId="TOC4">
    <w:name w:val="toc 4"/>
    <w:basedOn w:val="Normal"/>
    <w:next w:val="Normal"/>
    <w:autoRedefine/>
    <w:semiHidden/>
    <w:rsid w:val="00E1646C"/>
    <w:pPr>
      <w:ind w:left="780"/>
    </w:pPr>
  </w:style>
  <w:style w:type="paragraph" w:styleId="TOC5">
    <w:name w:val="toc 5"/>
    <w:basedOn w:val="Normal"/>
    <w:next w:val="Normal"/>
    <w:autoRedefine/>
    <w:semiHidden/>
    <w:rsid w:val="00E1646C"/>
    <w:pPr>
      <w:ind w:left="1040"/>
    </w:pPr>
  </w:style>
  <w:style w:type="paragraph" w:styleId="TOC6">
    <w:name w:val="toc 6"/>
    <w:basedOn w:val="Normal"/>
    <w:next w:val="Normal"/>
    <w:autoRedefine/>
    <w:semiHidden/>
    <w:rsid w:val="00E1646C"/>
    <w:pPr>
      <w:ind w:left="1300"/>
    </w:pPr>
  </w:style>
  <w:style w:type="paragraph" w:styleId="TOC7">
    <w:name w:val="toc 7"/>
    <w:basedOn w:val="Normal"/>
    <w:next w:val="Normal"/>
    <w:autoRedefine/>
    <w:semiHidden/>
    <w:rsid w:val="00E1646C"/>
    <w:pPr>
      <w:ind w:left="1560"/>
    </w:pPr>
  </w:style>
  <w:style w:type="paragraph" w:styleId="TOC8">
    <w:name w:val="toc 8"/>
    <w:basedOn w:val="Normal"/>
    <w:next w:val="Normal"/>
    <w:autoRedefine/>
    <w:semiHidden/>
    <w:rsid w:val="00E1646C"/>
    <w:pPr>
      <w:ind w:left="1820"/>
    </w:pPr>
  </w:style>
  <w:style w:type="paragraph" w:styleId="TOC9">
    <w:name w:val="toc 9"/>
    <w:basedOn w:val="Normal"/>
    <w:next w:val="Normal"/>
    <w:autoRedefine/>
    <w:semiHidden/>
    <w:rsid w:val="00E1646C"/>
    <w:pPr>
      <w:ind w:left="2080"/>
    </w:pPr>
  </w:style>
  <w:style w:type="paragraph" w:customStyle="1" w:styleId="Contents">
    <w:name w:val="Contents"/>
    <w:basedOn w:val="Normal"/>
    <w:rsid w:val="00E1646C"/>
    <w:pPr>
      <w:jc w:val="center"/>
    </w:pPr>
    <w:rPr>
      <w:b/>
      <w:spacing w:val="100"/>
    </w:rPr>
  </w:style>
  <w:style w:type="character" w:styleId="Hyperlink">
    <w:name w:val="Hyperlink"/>
    <w:uiPriority w:val="99"/>
    <w:semiHidden/>
    <w:unhideWhenUsed/>
    <w:rsid w:val="0047793F"/>
    <w:rPr>
      <w:color w:val="0000FF"/>
      <w:u w:val="single"/>
    </w:rPr>
  </w:style>
  <w:style w:type="character" w:styleId="CommentReference">
    <w:name w:val="annotation reference"/>
    <w:uiPriority w:val="99"/>
    <w:semiHidden/>
    <w:unhideWhenUsed/>
    <w:rsid w:val="005E69F8"/>
    <w:rPr>
      <w:sz w:val="16"/>
      <w:szCs w:val="16"/>
    </w:rPr>
  </w:style>
  <w:style w:type="paragraph" w:styleId="CommentText">
    <w:name w:val="annotation text"/>
    <w:basedOn w:val="Normal"/>
    <w:link w:val="CommentTextChar"/>
    <w:uiPriority w:val="99"/>
    <w:semiHidden/>
    <w:unhideWhenUsed/>
    <w:rsid w:val="005E69F8"/>
    <w:rPr>
      <w:sz w:val="20"/>
    </w:rPr>
  </w:style>
  <w:style w:type="character" w:customStyle="1" w:styleId="CommentTextChar">
    <w:name w:val="Comment Text Char"/>
    <w:basedOn w:val="DefaultParagraphFont"/>
    <w:link w:val="CommentText"/>
    <w:uiPriority w:val="99"/>
    <w:semiHidden/>
    <w:rsid w:val="005E69F8"/>
  </w:style>
  <w:style w:type="paragraph" w:styleId="CommentSubject">
    <w:name w:val="annotation subject"/>
    <w:basedOn w:val="CommentText"/>
    <w:next w:val="CommentText"/>
    <w:link w:val="CommentSubjectChar"/>
    <w:uiPriority w:val="99"/>
    <w:semiHidden/>
    <w:unhideWhenUsed/>
    <w:rsid w:val="005E69F8"/>
    <w:rPr>
      <w:b/>
      <w:bCs/>
    </w:rPr>
  </w:style>
  <w:style w:type="character" w:customStyle="1" w:styleId="CommentSubjectChar">
    <w:name w:val="Comment Subject Char"/>
    <w:link w:val="CommentSubject"/>
    <w:uiPriority w:val="99"/>
    <w:semiHidden/>
    <w:rsid w:val="005E69F8"/>
    <w:rPr>
      <w:b/>
      <w:bCs/>
    </w:rPr>
  </w:style>
  <w:style w:type="paragraph" w:styleId="BalloonText">
    <w:name w:val="Balloon Text"/>
    <w:basedOn w:val="Normal"/>
    <w:link w:val="BalloonTextChar"/>
    <w:uiPriority w:val="99"/>
    <w:semiHidden/>
    <w:unhideWhenUsed/>
    <w:rsid w:val="005E69F8"/>
    <w:rPr>
      <w:rFonts w:ascii="Tahoma" w:hAnsi="Tahoma" w:cs="Tahoma"/>
      <w:sz w:val="16"/>
      <w:szCs w:val="16"/>
    </w:rPr>
  </w:style>
  <w:style w:type="character" w:customStyle="1" w:styleId="BalloonTextChar">
    <w:name w:val="Balloon Text Char"/>
    <w:link w:val="BalloonText"/>
    <w:uiPriority w:val="99"/>
    <w:semiHidden/>
    <w:rsid w:val="005E69F8"/>
    <w:rPr>
      <w:rFonts w:ascii="Tahoma" w:hAnsi="Tahoma" w:cs="Tahoma"/>
      <w:sz w:val="16"/>
      <w:szCs w:val="16"/>
    </w:rPr>
  </w:style>
  <w:style w:type="paragraph" w:styleId="BodyText">
    <w:name w:val="Body Text"/>
    <w:basedOn w:val="Normal"/>
    <w:link w:val="BodyTextChar"/>
    <w:qFormat/>
    <w:rsid w:val="00E1646C"/>
  </w:style>
  <w:style w:type="character" w:customStyle="1" w:styleId="BodyTextChar">
    <w:name w:val="Body Text Char"/>
    <w:basedOn w:val="DefaultParagraphFont"/>
    <w:link w:val="BodyText"/>
    <w:rsid w:val="00E1646C"/>
    <w:rPr>
      <w:rFonts w:ascii="Century Schoolbook" w:hAnsi="Century Schoolbook"/>
      <w:sz w:val="27"/>
    </w:rPr>
  </w:style>
  <w:style w:type="character" w:customStyle="1" w:styleId="Heading1Char">
    <w:name w:val="Heading 1 Char"/>
    <w:basedOn w:val="DefaultParagraphFont"/>
    <w:link w:val="Heading1"/>
    <w:rsid w:val="00357CA5"/>
    <w:rPr>
      <w:rFonts w:ascii="Century Schoolbook" w:hAnsi="Century Schoolbook"/>
      <w:b/>
      <w:smallCaps/>
      <w:sz w:val="27"/>
    </w:rPr>
  </w:style>
  <w:style w:type="character" w:customStyle="1" w:styleId="FootnoteTextChar">
    <w:name w:val="Footnote Text Char"/>
    <w:basedOn w:val="DefaultParagraphFont"/>
    <w:link w:val="FootnoteText"/>
    <w:rsid w:val="00357CA5"/>
    <w:rPr>
      <w:rFonts w:ascii="Century Schoolbook" w:hAnsi="Century Schoolbook"/>
      <w:sz w:val="27"/>
    </w:rPr>
  </w:style>
  <w:style w:type="character" w:customStyle="1" w:styleId="NormalIndentChar">
    <w:name w:val="Normal Indent Char"/>
    <w:link w:val="NormalIndent"/>
    <w:rsid w:val="00290AB6"/>
    <w:rPr>
      <w:rFonts w:ascii="Century Schoolbook" w:hAnsi="Century Schoolbook"/>
      <w:sz w:val="27"/>
    </w:rPr>
  </w:style>
  <w:style w:type="character" w:customStyle="1" w:styleId="FooterChar">
    <w:name w:val="Footer Char"/>
    <w:basedOn w:val="DefaultParagraphFont"/>
    <w:link w:val="Footer"/>
    <w:uiPriority w:val="99"/>
    <w:rsid w:val="00205173"/>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90273">
      <w:bodyDiv w:val="1"/>
      <w:marLeft w:val="0"/>
      <w:marRight w:val="0"/>
      <w:marTop w:val="0"/>
      <w:marBottom w:val="0"/>
      <w:divBdr>
        <w:top w:val="none" w:sz="0" w:space="0" w:color="auto"/>
        <w:left w:val="none" w:sz="0" w:space="0" w:color="auto"/>
        <w:bottom w:val="none" w:sz="0" w:space="0" w:color="auto"/>
        <w:right w:val="none" w:sz="0" w:space="0" w:color="auto"/>
      </w:divBdr>
    </w:div>
    <w:div w:id="4970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7658</Words>
  <Characters>40627</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2019-02-22T17:03:00Z</cp:lastPrinted>
  <dcterms:created xsi:type="dcterms:W3CDTF">2019-02-22T17:05:00Z</dcterms:created>
  <dcterms:modified xsi:type="dcterms:W3CDTF">2019-02-25T17:46:00Z</dcterms:modified>
</cp:coreProperties>
</file>