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437E" w:rsidRPr="00352401" w:rsidP="00352401">
      <w:pPr>
        <w:tabs>
          <w:tab w:val="left" w:pos="1440"/>
          <w:tab w:val="left" w:pos="4680"/>
          <w:tab w:val="center" w:pos="7200"/>
        </w:tabs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>
        <w:rPr>
          <w:rFonts w:ascii="Century Schoolbook" w:hAnsi="Century Schoolbook"/>
          <w:sz w:val="20"/>
          <w:szCs w:val="20"/>
        </w:rPr>
        <w:t>Filed 5/27/20</w:t>
      </w:r>
    </w:p>
    <w:p w:rsidR="00BE1AB5" w:rsidP="00BE1AB5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b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 xml:space="preserve">IN THE SUPREME COURT OF </w:t>
      </w:r>
    </w:p>
    <w:p w:rsidR="00BE1AB5" w:rsidRPr="008C5ED8" w:rsidP="00BE1AB5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36"/>
          <w:szCs w:val="36"/>
        </w:rPr>
      </w:pPr>
      <w:r w:rsidRPr="008C5ED8">
        <w:rPr>
          <w:rFonts w:ascii="Century Schoolbook" w:hAnsi="Century Schoolbook"/>
          <w:b/>
          <w:sz w:val="36"/>
          <w:szCs w:val="36"/>
        </w:rPr>
        <w:t>CALIFORNIA</w:t>
      </w:r>
    </w:p>
    <w:p w:rsidR="00BE1AB5" w:rsidRPr="008C5ED8" w:rsidP="00BE1AB5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</w:rPr>
      </w:pP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 xml:space="preserve">MONTROSE CHEMICAL CORPORATION 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caps/>
          <w:sz w:val="27"/>
          <w:szCs w:val="27"/>
        </w:rPr>
        <w:t>of california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Petitioner,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v.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caps/>
          <w:sz w:val="27"/>
          <w:szCs w:val="27"/>
        </w:rPr>
        <w:t>THE SUPERIOR COURT OF los angeles county</w:t>
      </w:r>
      <w:r w:rsidRPr="00BE1AB5">
        <w:rPr>
          <w:rFonts w:ascii="Century Schoolbook" w:hAnsi="Century Schoolbook"/>
          <w:sz w:val="27"/>
          <w:szCs w:val="27"/>
        </w:rPr>
        <w:t>,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Respondent;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CANADIAN UNIVERSAL INSURANCE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COMPANY, INC., et al.,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Real Parties in Interest.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S244737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Second Appellate District, Division Three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B272387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Los Angeles County Superior Court</w:t>
      </w:r>
    </w:p>
    <w:p w:rsidR="00BE1AB5" w:rsidRPr="00BE1AB5" w:rsidP="00BE1AB5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  <w:sz w:val="27"/>
          <w:szCs w:val="27"/>
        </w:rPr>
      </w:pPr>
      <w:r w:rsidRPr="00BE1AB5">
        <w:rPr>
          <w:rFonts w:ascii="Century Schoolbook" w:hAnsi="Century Schoolbook"/>
          <w:sz w:val="27"/>
          <w:szCs w:val="27"/>
        </w:rPr>
        <w:t>BC005158</w:t>
      </w:r>
    </w:p>
    <w:p w:rsidR="00BE1AB5" w:rsidRPr="008C5ED8" w:rsidP="00BE1AB5">
      <w:pPr>
        <w:tabs>
          <w:tab w:val="left" w:pos="1440"/>
          <w:tab w:val="left" w:pos="4680"/>
          <w:tab w:val="center" w:pos="7200"/>
        </w:tabs>
        <w:jc w:val="center"/>
        <w:rPr>
          <w:rFonts w:ascii="Century Schoolbook" w:hAnsi="Century Schoolbook"/>
        </w:rPr>
      </w:pPr>
    </w:p>
    <w:p w:rsidR="00BE1AB5" w:rsidRPr="005161D8" w:rsidP="00BE1AB5">
      <w:pPr>
        <w:pStyle w:val="Text"/>
        <w:spacing w:before="360" w:after="240" w:line="240" w:lineRule="auto"/>
        <w:ind w:firstLine="0"/>
        <w:jc w:val="center"/>
        <w:rPr>
          <w:rFonts w:ascii="Century Schoolbook" w:hAnsi="Century Schoolbook"/>
          <w:b/>
          <w:sz w:val="27"/>
          <w:szCs w:val="27"/>
        </w:rPr>
      </w:pPr>
      <w:bookmarkStart w:id="1" w:name="plaintiff"/>
      <w:bookmarkStart w:id="2" w:name="appealnum"/>
      <w:bookmarkEnd w:id="1"/>
      <w:bookmarkEnd w:id="2"/>
      <w:r w:rsidRPr="005161D8">
        <w:rPr>
          <w:rFonts w:ascii="Century Schoolbook" w:hAnsi="Century Schoolbook"/>
          <w:b/>
          <w:sz w:val="27"/>
          <w:szCs w:val="27"/>
        </w:rPr>
        <w:t xml:space="preserve">ORDER </w:t>
      </w:r>
      <w:r w:rsidR="008D0E50">
        <w:rPr>
          <w:rFonts w:ascii="Century Schoolbook" w:hAnsi="Century Schoolbook"/>
          <w:b/>
          <w:sz w:val="27"/>
          <w:szCs w:val="27"/>
        </w:rPr>
        <w:t>MODIFYING OPINION</w:t>
      </w:r>
      <w:r w:rsidRPr="005161D8">
        <w:rPr>
          <w:rFonts w:ascii="Century Schoolbook" w:hAnsi="Century Schoolbook"/>
          <w:b/>
          <w:sz w:val="27"/>
          <w:szCs w:val="27"/>
        </w:rPr>
        <w:t xml:space="preserve"> </w:t>
      </w:r>
    </w:p>
    <w:p w:rsidR="00BE1AB5" w:rsidRPr="005161D8" w:rsidP="00BE1AB5">
      <w:pPr>
        <w:pStyle w:val="Text"/>
        <w:spacing w:line="240" w:lineRule="auto"/>
        <w:ind w:firstLine="0"/>
        <w:rPr>
          <w:rFonts w:ascii="Century Schoolbook" w:hAnsi="Century Schoolbook"/>
          <w:sz w:val="27"/>
          <w:szCs w:val="27"/>
        </w:rPr>
      </w:pPr>
      <w:r w:rsidRPr="005161D8">
        <w:rPr>
          <w:rFonts w:ascii="Century Schoolbook" w:hAnsi="Century Schoolbook"/>
          <w:sz w:val="27"/>
          <w:szCs w:val="27"/>
        </w:rPr>
        <w:t>THE COURT:</w:t>
      </w:r>
    </w:p>
    <w:p w:rsidR="008D0E50" w:rsidP="00BE1AB5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 w:rsidRPr="005161D8">
        <w:rPr>
          <w:rFonts w:ascii="Century Schoolbook" w:hAnsi="Century Schoolbook"/>
          <w:sz w:val="27"/>
          <w:szCs w:val="27"/>
        </w:rPr>
        <w:t xml:space="preserve">The </w:t>
      </w:r>
      <w:r>
        <w:rPr>
          <w:rFonts w:ascii="Century Schoolbook" w:hAnsi="Century Schoolbook"/>
          <w:sz w:val="27"/>
          <w:szCs w:val="27"/>
        </w:rPr>
        <w:t>opinion in this matter filed April 6, 2020, and appearing at 9 Cal.5th 215, is modified as follows:</w:t>
      </w:r>
    </w:p>
    <w:p w:rsidR="008D0E50" w:rsidP="00420D69">
      <w:pPr>
        <w:pStyle w:val="Text"/>
        <w:tabs>
          <w:tab w:val="clear" w:pos="720"/>
        </w:tabs>
        <w:ind w:firstLine="720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On page 223, replace the sentence “</w:t>
      </w:r>
      <w:r w:rsidRPr="008D0E50">
        <w:rPr>
          <w:rFonts w:ascii="Century Schoolbook" w:hAnsi="Century Schoolbook"/>
          <w:sz w:val="27"/>
          <w:szCs w:val="27"/>
        </w:rPr>
        <w:t>Montrose and the insurers, which are the real parties in interest here,</w:t>
      </w:r>
      <w:r w:rsidRPr="00582783" w:rsidR="000E0F65">
        <w:rPr>
          <w:rFonts w:ascii="Century Schoolbook" w:hAnsi="Century Schoolbook"/>
          <w:b/>
          <w:sz w:val="27"/>
          <w:szCs w:val="27"/>
          <w:vertAlign w:val="superscript"/>
        </w:rPr>
        <w:t>1</w:t>
      </w:r>
      <w:r w:rsidRPr="008D0E50">
        <w:rPr>
          <w:rFonts w:ascii="Century Schoolbook" w:hAnsi="Century Schoolbook"/>
          <w:sz w:val="27"/>
          <w:szCs w:val="27"/>
        </w:rPr>
        <w:t xml:space="preserve"> agree for purposes of this dispute that Montrose’s primary coverage has been exhausted</w:t>
      </w:r>
      <w:r>
        <w:rPr>
          <w:rFonts w:ascii="Century Schoolbook" w:hAnsi="Century Schoolbook"/>
          <w:sz w:val="27"/>
          <w:szCs w:val="27"/>
        </w:rPr>
        <w:t xml:space="preserve">.” with </w:t>
      </w:r>
      <w:r w:rsidRPr="008D0E50">
        <w:rPr>
          <w:rFonts w:ascii="Century Schoolbook" w:hAnsi="Century Schoolbook"/>
          <w:sz w:val="27"/>
          <w:szCs w:val="27"/>
        </w:rPr>
        <w:t>“</w:t>
      </w:r>
      <w:r w:rsidRPr="008D0E50" w:rsidR="001D4DAD">
        <w:rPr>
          <w:rFonts w:ascii="Century Schoolbook" w:hAnsi="Century Schoolbook"/>
          <w:sz w:val="27"/>
          <w:szCs w:val="27"/>
        </w:rPr>
        <w:t>Montrose and the insurers, which are the real parties in interest here,</w:t>
      </w:r>
      <w:r w:rsidRPr="00582783" w:rsidR="000E0F65">
        <w:rPr>
          <w:rFonts w:ascii="Century Schoolbook" w:hAnsi="Century Schoolbook"/>
          <w:b/>
          <w:sz w:val="27"/>
          <w:szCs w:val="27"/>
          <w:vertAlign w:val="superscript"/>
        </w:rPr>
        <w:t>1</w:t>
      </w:r>
      <w:r w:rsidRPr="008D0E50" w:rsidR="001D4DAD">
        <w:rPr>
          <w:rFonts w:ascii="Century Schoolbook" w:hAnsi="Century Schoolbook"/>
          <w:sz w:val="27"/>
          <w:szCs w:val="27"/>
        </w:rPr>
        <w:t xml:space="preserve"> </w:t>
      </w:r>
      <w:r w:rsidRPr="008D0E50">
        <w:rPr>
          <w:rFonts w:ascii="Century Schoolbook" w:hAnsi="Century Schoolbook"/>
          <w:sz w:val="27"/>
          <w:szCs w:val="27"/>
        </w:rPr>
        <w:t>agree the dispute before this court presents no issue about the exhaustion of Montrose’s primary insurance.”</w:t>
      </w:r>
    </w:p>
    <w:p w:rsidR="00A16A17" w:rsidRPr="00EB3D2E" w:rsidP="00EB3D2E">
      <w:pPr>
        <w:pStyle w:val="Text"/>
        <w:ind w:firstLine="720"/>
        <w:rPr>
          <w:rFonts w:ascii="Century Schoolbook" w:hAnsi="Century Schoolbook"/>
          <w:sz w:val="27"/>
          <w:szCs w:val="27"/>
        </w:rPr>
      </w:pPr>
      <w:r>
        <w:rPr>
          <w:rFonts w:ascii="Century Schoolbook" w:hAnsi="Century Schoolbook"/>
          <w:sz w:val="27"/>
          <w:szCs w:val="27"/>
        </w:rPr>
        <w:t>Th</w:t>
      </w:r>
      <w:r w:rsidR="00783A47">
        <w:rPr>
          <w:rFonts w:ascii="Century Schoolbook" w:hAnsi="Century Schoolbook"/>
          <w:sz w:val="27"/>
          <w:szCs w:val="27"/>
        </w:rPr>
        <w:t>is</w:t>
      </w:r>
      <w:r>
        <w:rPr>
          <w:rFonts w:ascii="Century Schoolbook" w:hAnsi="Century Schoolbook"/>
          <w:sz w:val="27"/>
          <w:szCs w:val="27"/>
        </w:rPr>
        <w:t xml:space="preserve"> modification do</w:t>
      </w:r>
      <w:r w:rsidR="00783A47">
        <w:rPr>
          <w:rFonts w:ascii="Century Schoolbook" w:hAnsi="Century Schoolbook"/>
          <w:sz w:val="27"/>
          <w:szCs w:val="27"/>
        </w:rPr>
        <w:t>es</w:t>
      </w:r>
      <w:r>
        <w:rPr>
          <w:rFonts w:ascii="Century Schoolbook" w:hAnsi="Century Schoolbook"/>
          <w:sz w:val="27"/>
          <w:szCs w:val="27"/>
        </w:rPr>
        <w:t xml:space="preserve"> not affect the judgment.</w:t>
      </w:r>
    </w:p>
    <w:sectPr w:rsidSect="00E163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C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EA4"/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A4"/>
  </w:style>
  <w:style w:type="paragraph" w:styleId="Footer">
    <w:name w:val="footer"/>
    <w:basedOn w:val="Normal"/>
    <w:link w:val="FooterChar"/>
    <w:uiPriority w:val="99"/>
    <w:unhideWhenUsed/>
    <w:rsid w:val="0002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A4"/>
  </w:style>
  <w:style w:type="paragraph" w:styleId="Date">
    <w:name w:val="Date"/>
    <w:basedOn w:val="Normal"/>
    <w:link w:val="DateChar"/>
    <w:semiHidden/>
    <w:rsid w:val="00025EA4"/>
    <w:pPr>
      <w:jc w:val="right"/>
    </w:pPr>
    <w:rPr>
      <w:szCs w:val="20"/>
    </w:rPr>
  </w:style>
  <w:style w:type="character" w:customStyle="1" w:styleId="DateChar">
    <w:name w:val="Date Char"/>
    <w:basedOn w:val="DefaultParagraphFont"/>
    <w:link w:val="Date"/>
    <w:semiHidden/>
    <w:rsid w:val="00025EA4"/>
    <w:rPr>
      <w:rFonts w:eastAsia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025EA4"/>
    <w:pPr>
      <w:tabs>
        <w:tab w:val="left" w:pos="5760"/>
        <w:tab w:val="left" w:pos="6480"/>
      </w:tabs>
      <w:spacing w:line="240" w:lineRule="atLeast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25EA4"/>
    <w:rPr>
      <w:rFonts w:eastAsia="Times New Roman" w:cs="Times New Roman"/>
      <w:sz w:val="26"/>
      <w:szCs w:val="20"/>
    </w:rPr>
  </w:style>
  <w:style w:type="paragraph" w:customStyle="1" w:styleId="Recommend">
    <w:name w:val="Recommend"/>
    <w:basedOn w:val="Normal"/>
    <w:rsid w:val="00025EA4"/>
    <w:rPr>
      <w:szCs w:val="20"/>
    </w:rPr>
  </w:style>
  <w:style w:type="paragraph" w:customStyle="1" w:styleId="Title1">
    <w:name w:val="Title1"/>
    <w:basedOn w:val="Normal"/>
    <w:rsid w:val="00025EA4"/>
    <w:pPr>
      <w:tabs>
        <w:tab w:val="left" w:pos="5760"/>
        <w:tab w:val="left" w:pos="648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6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68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680"/>
    <w:rPr>
      <w:vertAlign w:val="superscript"/>
    </w:rPr>
  </w:style>
  <w:style w:type="paragraph" w:customStyle="1" w:styleId="Text">
    <w:name w:val="Text"/>
    <w:basedOn w:val="Normal"/>
    <w:rsid w:val="005C5293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1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AB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B5"/>
    <w:rPr>
      <w:rFonts w:eastAsia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856AB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2020-05-28T17:11:28Z</dcterms:created>
  <dcterms:modified xsi:type="dcterms:W3CDTF">2020-05-28T17:11:28Z</dcterms:modified>
</cp:coreProperties>
</file>