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FF66" w14:textId="77777777" w:rsidR="00893055" w:rsidRPr="00652B85" w:rsidRDefault="00582369" w:rsidP="00582369">
      <w:pPr>
        <w:tabs>
          <w:tab w:val="left" w:pos="1440"/>
          <w:tab w:val="left" w:pos="4680"/>
          <w:tab w:val="center" w:pos="7200"/>
        </w:tabs>
        <w:spacing w:after="0"/>
        <w:jc w:val="center"/>
        <w:rPr>
          <w:sz w:val="36"/>
        </w:rPr>
      </w:pPr>
      <w:bookmarkStart w:id="0" w:name="MarkDocLoc"/>
      <w:bookmarkEnd w:id="0"/>
      <w:r w:rsidRPr="00652B85">
        <w:rPr>
          <w:b/>
          <w:sz w:val="36"/>
        </w:rPr>
        <w:t>IN THE SUPREME COURT OF CALIFORNIA</w:t>
      </w:r>
    </w:p>
    <w:p w14:paraId="50ABA706" w14:textId="77777777" w:rsidR="00582369" w:rsidRPr="00652B85" w:rsidRDefault="00582369" w:rsidP="00582369">
      <w:pPr>
        <w:tabs>
          <w:tab w:val="left" w:pos="1440"/>
          <w:tab w:val="left" w:pos="4680"/>
          <w:tab w:val="center" w:pos="7200"/>
        </w:tabs>
        <w:spacing w:after="0"/>
        <w:jc w:val="center"/>
      </w:pPr>
    </w:p>
    <w:p w14:paraId="64336925" w14:textId="77777777" w:rsidR="00582369" w:rsidRPr="00652B85" w:rsidRDefault="00582369" w:rsidP="00582369">
      <w:pPr>
        <w:tabs>
          <w:tab w:val="left" w:pos="1440"/>
          <w:tab w:val="left" w:pos="4680"/>
          <w:tab w:val="center" w:pos="7200"/>
        </w:tabs>
        <w:spacing w:after="0"/>
        <w:jc w:val="center"/>
      </w:pPr>
      <w:r w:rsidRPr="00652B85">
        <w:t>ALLEN KIRZHNER,</w:t>
      </w:r>
    </w:p>
    <w:p w14:paraId="235593B9" w14:textId="77777777" w:rsidR="00582369" w:rsidRPr="00652B85" w:rsidRDefault="00582369" w:rsidP="00582369">
      <w:pPr>
        <w:tabs>
          <w:tab w:val="left" w:pos="1440"/>
          <w:tab w:val="left" w:pos="4680"/>
          <w:tab w:val="center" w:pos="7200"/>
        </w:tabs>
        <w:spacing w:after="0"/>
        <w:jc w:val="center"/>
      </w:pPr>
      <w:r w:rsidRPr="00652B85">
        <w:t>Plaintiff and Appellant,</w:t>
      </w:r>
    </w:p>
    <w:p w14:paraId="2510ED89" w14:textId="77777777" w:rsidR="00582369" w:rsidRPr="00652B85" w:rsidRDefault="00582369" w:rsidP="00582369">
      <w:pPr>
        <w:tabs>
          <w:tab w:val="left" w:pos="1440"/>
          <w:tab w:val="left" w:pos="4680"/>
          <w:tab w:val="center" w:pos="7200"/>
        </w:tabs>
        <w:spacing w:after="0"/>
        <w:jc w:val="center"/>
      </w:pPr>
      <w:r w:rsidRPr="00652B85">
        <w:t>v.</w:t>
      </w:r>
    </w:p>
    <w:p w14:paraId="157565A2" w14:textId="77777777" w:rsidR="00582369" w:rsidRPr="00652B85" w:rsidRDefault="00582369" w:rsidP="00582369">
      <w:pPr>
        <w:tabs>
          <w:tab w:val="left" w:pos="1440"/>
          <w:tab w:val="left" w:pos="4680"/>
          <w:tab w:val="center" w:pos="7200"/>
        </w:tabs>
        <w:spacing w:after="0"/>
        <w:jc w:val="center"/>
      </w:pPr>
      <w:r w:rsidRPr="00652B85">
        <w:t>MERCEDES-BENZ USA, LLC,</w:t>
      </w:r>
    </w:p>
    <w:p w14:paraId="53C8A88E" w14:textId="77777777" w:rsidR="00582369" w:rsidRPr="00652B85" w:rsidRDefault="00582369" w:rsidP="00947142">
      <w:pPr>
        <w:tabs>
          <w:tab w:val="left" w:pos="1440"/>
          <w:tab w:val="left" w:pos="4680"/>
          <w:tab w:val="center" w:pos="7200"/>
        </w:tabs>
        <w:spacing w:after="0"/>
        <w:jc w:val="center"/>
      </w:pPr>
      <w:r w:rsidRPr="00652B85">
        <w:t>Defendant and Respondent.</w:t>
      </w:r>
    </w:p>
    <w:p w14:paraId="53F72BF9" w14:textId="77777777" w:rsidR="00582369" w:rsidRPr="00652B85" w:rsidRDefault="00582369" w:rsidP="00582369">
      <w:pPr>
        <w:tabs>
          <w:tab w:val="left" w:pos="1440"/>
          <w:tab w:val="left" w:pos="4680"/>
          <w:tab w:val="center" w:pos="7200"/>
        </w:tabs>
        <w:spacing w:after="0"/>
        <w:jc w:val="center"/>
      </w:pPr>
    </w:p>
    <w:p w14:paraId="4C5EC7DF" w14:textId="77777777" w:rsidR="00582369" w:rsidRPr="00652B85" w:rsidRDefault="00582369" w:rsidP="00582369">
      <w:pPr>
        <w:tabs>
          <w:tab w:val="left" w:pos="1440"/>
          <w:tab w:val="left" w:pos="4680"/>
          <w:tab w:val="center" w:pos="7200"/>
        </w:tabs>
        <w:spacing w:after="0"/>
        <w:jc w:val="center"/>
      </w:pPr>
      <w:r w:rsidRPr="00652B85">
        <w:t>S246444</w:t>
      </w:r>
    </w:p>
    <w:p w14:paraId="6B269CBC" w14:textId="77777777" w:rsidR="00582369" w:rsidRPr="00652B85" w:rsidRDefault="00582369" w:rsidP="00582369">
      <w:pPr>
        <w:tabs>
          <w:tab w:val="left" w:pos="1440"/>
          <w:tab w:val="left" w:pos="4680"/>
          <w:tab w:val="center" w:pos="7200"/>
        </w:tabs>
        <w:spacing w:after="0"/>
        <w:jc w:val="center"/>
      </w:pPr>
    </w:p>
    <w:p w14:paraId="4357D9A0" w14:textId="77777777" w:rsidR="00582369" w:rsidRPr="00652B85" w:rsidRDefault="00582369" w:rsidP="00582369">
      <w:pPr>
        <w:tabs>
          <w:tab w:val="left" w:pos="1440"/>
          <w:tab w:val="left" w:pos="4680"/>
          <w:tab w:val="center" w:pos="7200"/>
        </w:tabs>
        <w:spacing w:after="0"/>
        <w:jc w:val="center"/>
      </w:pPr>
      <w:r w:rsidRPr="00652B85">
        <w:t>Fourth Appellate District, Division Three</w:t>
      </w:r>
    </w:p>
    <w:p w14:paraId="1C449662" w14:textId="77777777" w:rsidR="00582369" w:rsidRPr="00652B85" w:rsidRDefault="00582369" w:rsidP="00582369">
      <w:pPr>
        <w:tabs>
          <w:tab w:val="left" w:pos="1440"/>
          <w:tab w:val="left" w:pos="4680"/>
          <w:tab w:val="center" w:pos="7200"/>
        </w:tabs>
        <w:spacing w:after="0"/>
        <w:jc w:val="center"/>
      </w:pPr>
      <w:r w:rsidRPr="00652B85">
        <w:t>G052551</w:t>
      </w:r>
    </w:p>
    <w:p w14:paraId="0E49FD7A" w14:textId="77777777" w:rsidR="00582369" w:rsidRPr="00652B85" w:rsidRDefault="00582369" w:rsidP="00582369">
      <w:pPr>
        <w:tabs>
          <w:tab w:val="left" w:pos="1440"/>
          <w:tab w:val="left" w:pos="4680"/>
          <w:tab w:val="center" w:pos="7200"/>
        </w:tabs>
        <w:spacing w:after="0"/>
        <w:jc w:val="center"/>
      </w:pPr>
    </w:p>
    <w:p w14:paraId="478DFCEC" w14:textId="77777777" w:rsidR="00582369" w:rsidRPr="00652B85" w:rsidRDefault="00582369" w:rsidP="00582369">
      <w:pPr>
        <w:tabs>
          <w:tab w:val="left" w:pos="1440"/>
          <w:tab w:val="left" w:pos="4680"/>
          <w:tab w:val="center" w:pos="7200"/>
        </w:tabs>
        <w:spacing w:after="0"/>
        <w:jc w:val="center"/>
      </w:pPr>
      <w:r w:rsidRPr="00652B85">
        <w:t>Orange County Superior Court</w:t>
      </w:r>
    </w:p>
    <w:p w14:paraId="2D2CCE24" w14:textId="77777777" w:rsidR="00582369" w:rsidRPr="00652B85" w:rsidRDefault="00582369" w:rsidP="00582369">
      <w:pPr>
        <w:tabs>
          <w:tab w:val="left" w:pos="1440"/>
          <w:tab w:val="left" w:pos="4680"/>
          <w:tab w:val="center" w:pos="7200"/>
        </w:tabs>
        <w:spacing w:after="0"/>
        <w:jc w:val="center"/>
      </w:pPr>
      <w:r w:rsidRPr="00652B85">
        <w:t>30-2014-00744604</w:t>
      </w:r>
    </w:p>
    <w:p w14:paraId="2AECFDD7" w14:textId="77777777" w:rsidR="00582369" w:rsidRPr="00652B85" w:rsidRDefault="00582369" w:rsidP="00582369">
      <w:pPr>
        <w:pBdr>
          <w:bottom w:val="single" w:sz="4" w:space="1" w:color="auto"/>
        </w:pBdr>
        <w:tabs>
          <w:tab w:val="left" w:pos="1440"/>
          <w:tab w:val="left" w:pos="4680"/>
          <w:tab w:val="center" w:pos="7200"/>
        </w:tabs>
        <w:spacing w:after="0"/>
        <w:jc w:val="center"/>
      </w:pPr>
    </w:p>
    <w:p w14:paraId="60D2F4E0" w14:textId="77777777" w:rsidR="00582369" w:rsidRPr="00652B85" w:rsidRDefault="00582369" w:rsidP="00582369">
      <w:pPr>
        <w:tabs>
          <w:tab w:val="left" w:pos="1440"/>
          <w:tab w:val="left" w:pos="4680"/>
          <w:tab w:val="center" w:pos="7200"/>
        </w:tabs>
        <w:spacing w:after="0"/>
        <w:jc w:val="center"/>
      </w:pPr>
    </w:p>
    <w:p w14:paraId="18091210" w14:textId="77777777" w:rsidR="00582369" w:rsidRPr="00652B85" w:rsidRDefault="00776216" w:rsidP="00582369">
      <w:pPr>
        <w:tabs>
          <w:tab w:val="left" w:pos="1440"/>
          <w:tab w:val="left" w:pos="4680"/>
          <w:tab w:val="center" w:pos="7200"/>
        </w:tabs>
        <w:spacing w:after="0"/>
        <w:jc w:val="center"/>
      </w:pPr>
      <w:r w:rsidRPr="00652B85">
        <w:t>July 27</w:t>
      </w:r>
      <w:r w:rsidR="00582369" w:rsidRPr="00652B85">
        <w:t>, 2020</w:t>
      </w:r>
    </w:p>
    <w:p w14:paraId="2F06BDBD" w14:textId="77777777" w:rsidR="00582369" w:rsidRPr="00652B85" w:rsidRDefault="00582369" w:rsidP="00582369">
      <w:pPr>
        <w:tabs>
          <w:tab w:val="left" w:pos="1440"/>
          <w:tab w:val="left" w:pos="4680"/>
          <w:tab w:val="center" w:pos="7200"/>
        </w:tabs>
        <w:spacing w:after="0"/>
        <w:jc w:val="center"/>
      </w:pPr>
    </w:p>
    <w:p w14:paraId="30A9D1E7" w14:textId="77777777" w:rsidR="00776216" w:rsidRPr="00652B85" w:rsidRDefault="00776216" w:rsidP="00776216">
      <w:pPr>
        <w:tabs>
          <w:tab w:val="left" w:pos="1440"/>
          <w:tab w:val="left" w:pos="4680"/>
          <w:tab w:val="center" w:pos="7200"/>
        </w:tabs>
        <w:spacing w:after="0"/>
        <w:jc w:val="left"/>
        <w:rPr>
          <w:szCs w:val="26"/>
        </w:rPr>
      </w:pPr>
      <w:bookmarkStart w:id="1" w:name="Return"/>
      <w:bookmarkEnd w:id="1"/>
      <w:r w:rsidRPr="00652B85">
        <w:t xml:space="preserve">Justice Groban authored the opinion of the Court, </w:t>
      </w:r>
      <w:r w:rsidRPr="00652B85">
        <w:rPr>
          <w:szCs w:val="26"/>
        </w:rPr>
        <w:t>in which Chief Justice Cantil-Sakauye and Justices Chin, Corrigan, Liu, Cuéllar, and Kruger concurred.</w:t>
      </w:r>
    </w:p>
    <w:p w14:paraId="7DE66760" w14:textId="77777777" w:rsidR="00582369" w:rsidRPr="00652B85" w:rsidRDefault="00582369" w:rsidP="00582369">
      <w:pPr>
        <w:pBdr>
          <w:bottom w:val="single" w:sz="4" w:space="1" w:color="auto"/>
        </w:pBdr>
        <w:tabs>
          <w:tab w:val="left" w:pos="1440"/>
          <w:tab w:val="left" w:pos="4680"/>
          <w:tab w:val="center" w:pos="7200"/>
        </w:tabs>
        <w:spacing w:line="480" w:lineRule="atLeast"/>
        <w:jc w:val="left"/>
      </w:pPr>
    </w:p>
    <w:p w14:paraId="0B18D3A0" w14:textId="77777777" w:rsidR="00582369" w:rsidRPr="00652B85" w:rsidRDefault="00582369">
      <w:pPr>
        <w:tabs>
          <w:tab w:val="left" w:pos="1440"/>
          <w:tab w:val="left" w:pos="4680"/>
          <w:tab w:val="center" w:pos="7200"/>
        </w:tabs>
        <w:spacing w:line="480" w:lineRule="atLeast"/>
        <w:sectPr w:rsidR="00582369" w:rsidRPr="00652B85" w:rsidSect="00582369">
          <w:headerReference w:type="default" r:id="rId8"/>
          <w:footerReference w:type="default" r:id="rId9"/>
          <w:pgSz w:w="12240" w:h="15840"/>
          <w:pgMar w:top="1800" w:right="2160" w:bottom="1440" w:left="2160" w:header="720" w:footer="720" w:gutter="0"/>
          <w:cols w:space="720"/>
          <w:titlePg/>
          <w:docGrid w:linePitch="367"/>
        </w:sectPr>
      </w:pPr>
    </w:p>
    <w:p w14:paraId="527B5D71" w14:textId="77777777" w:rsidR="00582369" w:rsidRPr="00652B85" w:rsidRDefault="00582369" w:rsidP="00582369">
      <w:pPr>
        <w:tabs>
          <w:tab w:val="left" w:pos="1440"/>
          <w:tab w:val="left" w:pos="4680"/>
          <w:tab w:val="center" w:pos="7200"/>
        </w:tabs>
        <w:jc w:val="center"/>
      </w:pPr>
      <w:r w:rsidRPr="00652B85">
        <w:lastRenderedPageBreak/>
        <w:t>KIRZHNER v. MERCEDES-BENZ USA</w:t>
      </w:r>
      <w:r w:rsidR="009B7F34" w:rsidRPr="00652B85">
        <w:t>, LLC</w:t>
      </w:r>
    </w:p>
    <w:p w14:paraId="61BC9A5B" w14:textId="77777777" w:rsidR="00582369" w:rsidRPr="00652B85" w:rsidRDefault="00582369" w:rsidP="00582369">
      <w:pPr>
        <w:tabs>
          <w:tab w:val="left" w:pos="1440"/>
          <w:tab w:val="left" w:pos="4680"/>
          <w:tab w:val="center" w:pos="7200"/>
        </w:tabs>
        <w:jc w:val="center"/>
      </w:pPr>
      <w:r w:rsidRPr="00652B85">
        <w:t>S246444</w:t>
      </w:r>
    </w:p>
    <w:p w14:paraId="1B7A7AE4" w14:textId="77777777" w:rsidR="00582369" w:rsidRPr="00652B85" w:rsidRDefault="00582369" w:rsidP="00582369">
      <w:pPr>
        <w:tabs>
          <w:tab w:val="left" w:pos="1440"/>
          <w:tab w:val="left" w:pos="4680"/>
          <w:tab w:val="center" w:pos="7200"/>
        </w:tabs>
        <w:jc w:val="center"/>
      </w:pPr>
    </w:p>
    <w:p w14:paraId="44C92A89" w14:textId="77777777" w:rsidR="00582369" w:rsidRPr="00652B85" w:rsidRDefault="00582369" w:rsidP="00582369">
      <w:pPr>
        <w:tabs>
          <w:tab w:val="left" w:pos="1440"/>
          <w:tab w:val="left" w:pos="4680"/>
          <w:tab w:val="center" w:pos="7200"/>
        </w:tabs>
        <w:jc w:val="center"/>
      </w:pPr>
      <w:r w:rsidRPr="00652B85">
        <w:t>Opinion of the Court by Groban, J.</w:t>
      </w:r>
    </w:p>
    <w:p w14:paraId="74719BF7" w14:textId="77777777" w:rsidR="00582369" w:rsidRPr="00652B85" w:rsidRDefault="00582369" w:rsidP="00582369">
      <w:pPr>
        <w:tabs>
          <w:tab w:val="left" w:pos="1440"/>
          <w:tab w:val="left" w:pos="4680"/>
          <w:tab w:val="center" w:pos="7200"/>
        </w:tabs>
        <w:jc w:val="center"/>
      </w:pPr>
    </w:p>
    <w:p w14:paraId="45793689" w14:textId="77777777" w:rsidR="004E3835" w:rsidRPr="00652B85" w:rsidRDefault="001C2E21" w:rsidP="00582369">
      <w:pPr>
        <w:tabs>
          <w:tab w:val="left" w:pos="1440"/>
        </w:tabs>
        <w:spacing w:before="120"/>
        <w:ind w:right="-360" w:firstLine="720"/>
      </w:pPr>
      <w:r w:rsidRPr="00652B85">
        <w:t xml:space="preserve">This case involves </w:t>
      </w:r>
      <w:r w:rsidR="00024532" w:rsidRPr="00652B85">
        <w:t>t</w:t>
      </w:r>
      <w:r w:rsidR="00E71B49" w:rsidRPr="00652B85">
        <w:t>he Song</w:t>
      </w:r>
      <w:r w:rsidR="00E11704" w:rsidRPr="00652B85">
        <w:t>–</w:t>
      </w:r>
      <w:r w:rsidR="00E71B49" w:rsidRPr="00652B85">
        <w:t>Beverly Consumer Warranty Act (the Act), Civil Code section 179</w:t>
      </w:r>
      <w:r w:rsidR="0064007F" w:rsidRPr="00652B85">
        <w:t>0</w:t>
      </w:r>
      <w:r w:rsidR="00E71B49" w:rsidRPr="00652B85">
        <w:t xml:space="preserve"> et seq.</w:t>
      </w:r>
      <w:r w:rsidR="00CB0A0D" w:rsidRPr="00652B85">
        <w:t>,</w:t>
      </w:r>
      <w:r w:rsidR="004205E2" w:rsidRPr="00652B85">
        <w:rPr>
          <w:rStyle w:val="FootnoteReference"/>
        </w:rPr>
        <w:footnoteReference w:id="2"/>
      </w:r>
      <w:r w:rsidR="00024532" w:rsidRPr="00652B85">
        <w:t xml:space="preserve"> </w:t>
      </w:r>
      <w:r w:rsidRPr="00652B85">
        <w:t>popularly known as the “</w:t>
      </w:r>
      <w:r w:rsidR="009B7F34" w:rsidRPr="00652B85">
        <w:t>l</w:t>
      </w:r>
      <w:r w:rsidRPr="00652B85">
        <w:t xml:space="preserve">emon </w:t>
      </w:r>
      <w:r w:rsidR="009B7F34" w:rsidRPr="00652B85">
        <w:t>l</w:t>
      </w:r>
      <w:r w:rsidRPr="00652B85">
        <w:t xml:space="preserve">aw.”  The Act </w:t>
      </w:r>
      <w:r w:rsidR="00DC3D1A" w:rsidRPr="00652B85">
        <w:t xml:space="preserve">allows buyers </w:t>
      </w:r>
      <w:r w:rsidR="00661823" w:rsidRPr="00652B85">
        <w:t>or less</w:t>
      </w:r>
      <w:r w:rsidR="000D4D8C" w:rsidRPr="00652B85">
        <w:t>ee</w:t>
      </w:r>
      <w:r w:rsidR="00661823" w:rsidRPr="00652B85">
        <w:t xml:space="preserve">s </w:t>
      </w:r>
      <w:r w:rsidR="00B316E8" w:rsidRPr="00652B85">
        <w:t xml:space="preserve">of new motor vehicles </w:t>
      </w:r>
      <w:r w:rsidRPr="00652B85">
        <w:t>that</w:t>
      </w:r>
      <w:r w:rsidR="00DC3D1A" w:rsidRPr="00652B85">
        <w:t xml:space="preserve"> are under warranty and have defects the manufacturer is unable to repair after a reasonable number of attempts to elect one of two remedies</w:t>
      </w:r>
      <w:r w:rsidR="00A54B3A" w:rsidRPr="00652B85">
        <w:t>:</w:t>
      </w:r>
      <w:r w:rsidR="00E71B49" w:rsidRPr="00652B85">
        <w:t xml:space="preserve"> </w:t>
      </w:r>
      <w:r w:rsidR="00DC3D1A" w:rsidRPr="00652B85">
        <w:t xml:space="preserve"> </w:t>
      </w:r>
      <w:r w:rsidR="00661823" w:rsidRPr="00652B85">
        <w:t>Consumers</w:t>
      </w:r>
      <w:r w:rsidR="00DC3D1A" w:rsidRPr="00652B85">
        <w:t xml:space="preserve"> may choose </w:t>
      </w:r>
      <w:r w:rsidR="000E06A9" w:rsidRPr="00652B85">
        <w:t>either</w:t>
      </w:r>
      <w:r w:rsidR="00DC3D1A" w:rsidRPr="00652B85">
        <w:t xml:space="preserve"> a </w:t>
      </w:r>
      <w:r w:rsidR="001C6AA0" w:rsidRPr="00652B85">
        <w:t xml:space="preserve">replacement vehicle </w:t>
      </w:r>
      <w:r w:rsidR="000E06A9" w:rsidRPr="00652B85">
        <w:t>or</w:t>
      </w:r>
      <w:r w:rsidR="00DC3D1A" w:rsidRPr="00652B85">
        <w:t xml:space="preserve"> </w:t>
      </w:r>
      <w:r w:rsidR="001C6AA0" w:rsidRPr="00652B85">
        <w:t xml:space="preserve">restitution </w:t>
      </w:r>
      <w:r w:rsidR="004E3835" w:rsidRPr="00652B85">
        <w:t xml:space="preserve">“in an amount equal to the </w:t>
      </w:r>
      <w:r w:rsidR="001C6AA0" w:rsidRPr="00652B85">
        <w:t>actual price paid or payable by the buyer</w:t>
      </w:r>
      <w:r w:rsidR="00DC3D1A" w:rsidRPr="00652B85">
        <w:t>.</w:t>
      </w:r>
      <w:r w:rsidR="001C6AA0" w:rsidRPr="00652B85">
        <w:t>”</w:t>
      </w:r>
      <w:r w:rsidR="00024532" w:rsidRPr="00652B85">
        <w:t xml:space="preserve">  </w:t>
      </w:r>
      <w:r w:rsidR="001C6AA0" w:rsidRPr="00652B85">
        <w:t>(§ 1</w:t>
      </w:r>
      <w:r w:rsidR="007D06A0" w:rsidRPr="00652B85">
        <w:t>79</w:t>
      </w:r>
      <w:r w:rsidR="001C6AA0" w:rsidRPr="00652B85">
        <w:t xml:space="preserve">3.2, </w:t>
      </w:r>
      <w:proofErr w:type="spellStart"/>
      <w:r w:rsidR="001C6AA0" w:rsidRPr="00652B85">
        <w:t>subd</w:t>
      </w:r>
      <w:proofErr w:type="spellEnd"/>
      <w:r w:rsidR="001C6AA0" w:rsidRPr="00652B85">
        <w:t>. (d)(2)</w:t>
      </w:r>
      <w:r w:rsidR="00ED667A" w:rsidRPr="00652B85">
        <w:t>(B)</w:t>
      </w:r>
      <w:r w:rsidR="001C6AA0" w:rsidRPr="00652B85">
        <w:t xml:space="preserve">.)  </w:t>
      </w:r>
      <w:r w:rsidR="0034730B" w:rsidRPr="00652B85">
        <w:t>T</w:t>
      </w:r>
      <w:r w:rsidR="001C6AA0" w:rsidRPr="00652B85">
        <w:t xml:space="preserve">he manufacturer </w:t>
      </w:r>
      <w:r w:rsidR="00DC3D1A" w:rsidRPr="00652B85">
        <w:t>must</w:t>
      </w:r>
      <w:r w:rsidR="007D06A0" w:rsidRPr="00652B85">
        <w:t xml:space="preserve"> also</w:t>
      </w:r>
      <w:r w:rsidR="00C92ED5" w:rsidRPr="00652B85">
        <w:t xml:space="preserve"> pay for any</w:t>
      </w:r>
      <w:r w:rsidR="007D06A0" w:rsidRPr="00652B85">
        <w:t xml:space="preserve"> </w:t>
      </w:r>
      <w:r w:rsidR="001C6AA0" w:rsidRPr="00652B85">
        <w:t>“collateral charges</w:t>
      </w:r>
      <w:r w:rsidR="000E06A9" w:rsidRPr="00652B85">
        <w:t>”</w:t>
      </w:r>
      <w:r w:rsidR="009B7F34" w:rsidRPr="00652B85">
        <w:t xml:space="preserve"> (</w:t>
      </w:r>
      <w:r w:rsidR="009B7F34" w:rsidRPr="00652B85">
        <w:rPr>
          <w:i/>
          <w:iCs/>
        </w:rPr>
        <w:t>ibid.</w:t>
      </w:r>
      <w:r w:rsidR="009B7F34" w:rsidRPr="00652B85">
        <w:t>)</w:t>
      </w:r>
      <w:r w:rsidR="001C6AA0" w:rsidRPr="00652B85">
        <w:t xml:space="preserve"> and</w:t>
      </w:r>
      <w:r w:rsidR="007D06A0" w:rsidRPr="00652B85">
        <w:t xml:space="preserve"> </w:t>
      </w:r>
      <w:r w:rsidR="001C6AA0" w:rsidRPr="00652B85">
        <w:t>“incidental damages”</w:t>
      </w:r>
      <w:r w:rsidR="007D06A0" w:rsidRPr="00652B85">
        <w:t xml:space="preserve"> incurred</w:t>
      </w:r>
      <w:r w:rsidR="001C6AA0" w:rsidRPr="00652B85">
        <w:t xml:space="preserve"> (</w:t>
      </w:r>
      <w:r w:rsidR="009B7F34" w:rsidRPr="00652B85">
        <w:rPr>
          <w:i/>
          <w:iCs/>
        </w:rPr>
        <w:t>id.</w:t>
      </w:r>
      <w:r w:rsidR="001C6AA0" w:rsidRPr="00652B85">
        <w:t xml:space="preserve">, </w:t>
      </w:r>
      <w:proofErr w:type="spellStart"/>
      <w:r w:rsidR="001C6AA0" w:rsidRPr="00652B85">
        <w:t>subd</w:t>
      </w:r>
      <w:proofErr w:type="spellEnd"/>
      <w:r w:rsidR="001C6AA0" w:rsidRPr="00652B85">
        <w:t>. (d)(2)(</w:t>
      </w:r>
      <w:r w:rsidR="007D06A0" w:rsidRPr="00652B85">
        <w:t>A</w:t>
      </w:r>
      <w:r w:rsidR="001C6AA0" w:rsidRPr="00652B85">
        <w:t>)</w:t>
      </w:r>
      <w:r w:rsidR="009B7F34" w:rsidRPr="00652B85">
        <w:t>,</w:t>
      </w:r>
      <w:r w:rsidR="007D06A0" w:rsidRPr="00652B85">
        <w:t xml:space="preserve"> (B))</w:t>
      </w:r>
      <w:r w:rsidR="009B7F34" w:rsidRPr="00652B85">
        <w:t>.</w:t>
      </w:r>
      <w:r w:rsidR="007D06A0" w:rsidRPr="00652B85">
        <w:t xml:space="preserve">  </w:t>
      </w:r>
    </w:p>
    <w:p w14:paraId="562DFD82" w14:textId="77777777" w:rsidR="007872E7" w:rsidRPr="00652B85" w:rsidRDefault="00661823" w:rsidP="00582369">
      <w:pPr>
        <w:tabs>
          <w:tab w:val="left" w:pos="1440"/>
        </w:tabs>
        <w:ind w:right="-360" w:firstLine="720"/>
      </w:pPr>
      <w:r w:rsidRPr="00652B85">
        <w:t xml:space="preserve">In this case, </w:t>
      </w:r>
      <w:r w:rsidR="007D06A0" w:rsidRPr="00652B85">
        <w:t xml:space="preserve">plaintiff Allen Kirzhner </w:t>
      </w:r>
      <w:r w:rsidR="003B5034" w:rsidRPr="00652B85">
        <w:t xml:space="preserve">selected restitution and </w:t>
      </w:r>
      <w:r w:rsidRPr="00652B85">
        <w:t xml:space="preserve">requested </w:t>
      </w:r>
      <w:r w:rsidR="008579F5" w:rsidRPr="00652B85">
        <w:t>reimburse</w:t>
      </w:r>
      <w:r w:rsidR="007B127A" w:rsidRPr="00652B85">
        <w:t>ment</w:t>
      </w:r>
      <w:r w:rsidR="008579F5" w:rsidRPr="00652B85">
        <w:t xml:space="preserve"> for vehicle registration renewal </w:t>
      </w:r>
      <w:r w:rsidRPr="00652B85">
        <w:t>and</w:t>
      </w:r>
      <w:r w:rsidR="000E06A9" w:rsidRPr="00652B85">
        <w:t xml:space="preserve"> </w:t>
      </w:r>
      <w:r w:rsidR="00954A35" w:rsidRPr="00652B85">
        <w:t>nonoperation</w:t>
      </w:r>
      <w:r w:rsidR="008579F5" w:rsidRPr="00652B85">
        <w:t xml:space="preserve"> fees </w:t>
      </w:r>
      <w:r w:rsidR="00203B6E" w:rsidRPr="00652B85">
        <w:t xml:space="preserve">he </w:t>
      </w:r>
      <w:r w:rsidR="008579F5" w:rsidRPr="00652B85">
        <w:t>paid afte</w:t>
      </w:r>
      <w:r w:rsidR="0034730B" w:rsidRPr="00652B85">
        <w:t>r</w:t>
      </w:r>
      <w:r w:rsidR="008579F5" w:rsidRPr="00652B85">
        <w:t xml:space="preserve"> the initial </w:t>
      </w:r>
      <w:r w:rsidR="00024532" w:rsidRPr="00652B85">
        <w:t xml:space="preserve">lease </w:t>
      </w:r>
      <w:r w:rsidR="008579F5" w:rsidRPr="00652B85">
        <w:t xml:space="preserve">of </w:t>
      </w:r>
      <w:r w:rsidRPr="00652B85">
        <w:t>his vehicle.  The question before us is whether the</w:t>
      </w:r>
      <w:r w:rsidR="008579F5" w:rsidRPr="00652B85">
        <w:t xml:space="preserve"> Act</w:t>
      </w:r>
      <w:r w:rsidRPr="00652B85">
        <w:t xml:space="preserve"> requires </w:t>
      </w:r>
      <w:r w:rsidR="007D06A0" w:rsidRPr="00652B85">
        <w:t>defendant Mercedes-Benz USA</w:t>
      </w:r>
      <w:r w:rsidR="009B7F34" w:rsidRPr="00652B85">
        <w:t>, LLC</w:t>
      </w:r>
      <w:r w:rsidR="007D06A0" w:rsidRPr="00652B85">
        <w:t xml:space="preserve"> (Mercedes)</w:t>
      </w:r>
      <w:r w:rsidRPr="00652B85">
        <w:t xml:space="preserve"> to reimburse these fees</w:t>
      </w:r>
      <w:r w:rsidR="008579F5" w:rsidRPr="00652B85">
        <w:t>, either as collateral charges or as incidental damages</w:t>
      </w:r>
      <w:r w:rsidRPr="00652B85">
        <w:t>.</w:t>
      </w:r>
      <w:r w:rsidR="006A12DF" w:rsidRPr="00652B85">
        <w:t xml:space="preserve">  </w:t>
      </w:r>
      <w:r w:rsidR="00BC7342" w:rsidRPr="00652B85">
        <w:t>W</w:t>
      </w:r>
      <w:r w:rsidR="009D2DF0" w:rsidRPr="00652B85">
        <w:t xml:space="preserve">e hold </w:t>
      </w:r>
      <w:r w:rsidR="00C92ED5" w:rsidRPr="00652B85">
        <w:t xml:space="preserve">that </w:t>
      </w:r>
      <w:r w:rsidR="009D2DF0" w:rsidRPr="00652B85">
        <w:t xml:space="preserve">such </w:t>
      </w:r>
      <w:r w:rsidR="00C1247C" w:rsidRPr="00652B85">
        <w:t xml:space="preserve">fees are not recoverable </w:t>
      </w:r>
      <w:r w:rsidR="006657FF" w:rsidRPr="00652B85">
        <w:t xml:space="preserve">as </w:t>
      </w:r>
      <w:r w:rsidR="00C1247C" w:rsidRPr="00652B85">
        <w:t>collateral charges</w:t>
      </w:r>
      <w:r w:rsidR="00204383" w:rsidRPr="00652B85">
        <w:t xml:space="preserve"> because they </w:t>
      </w:r>
      <w:r w:rsidR="00E633CB" w:rsidRPr="00652B85">
        <w:t xml:space="preserve">are not </w:t>
      </w:r>
      <w:r w:rsidR="008D4183" w:rsidRPr="00652B85">
        <w:t>auxiliary to and do not supplement</w:t>
      </w:r>
      <w:r w:rsidR="00360801" w:rsidRPr="00652B85">
        <w:t xml:space="preserve"> the price paid for the vehicle,</w:t>
      </w:r>
      <w:r w:rsidR="00204383" w:rsidRPr="00652B85">
        <w:t xml:space="preserve"> </w:t>
      </w:r>
      <w:r w:rsidRPr="00652B85">
        <w:t>but</w:t>
      </w:r>
      <w:r w:rsidR="00204383" w:rsidRPr="00652B85">
        <w:t xml:space="preserve"> they </w:t>
      </w:r>
      <w:r w:rsidR="008D4183" w:rsidRPr="00652B85">
        <w:t>are</w:t>
      </w:r>
      <w:r w:rsidR="009D2DF0" w:rsidRPr="00652B85">
        <w:t xml:space="preserve"> recoverable</w:t>
      </w:r>
      <w:r w:rsidR="00C1247C" w:rsidRPr="00652B85">
        <w:t xml:space="preserve"> as incidental damages</w:t>
      </w:r>
      <w:r w:rsidR="00C92ED5" w:rsidRPr="00652B85">
        <w:t xml:space="preserve"> if they </w:t>
      </w:r>
      <w:r w:rsidR="00C92ED5" w:rsidRPr="00652B85">
        <w:lastRenderedPageBreak/>
        <w:t>were</w:t>
      </w:r>
      <w:r w:rsidR="00C1247C" w:rsidRPr="00652B85">
        <w:t xml:space="preserve"> incurred as a result of the manufacturer’s breach </w:t>
      </w:r>
      <w:r w:rsidR="00196D69" w:rsidRPr="00652B85">
        <w:t>of its duty to promptly provide a replacement vehicle or restitution under</w:t>
      </w:r>
      <w:r w:rsidR="00A93E74" w:rsidRPr="00652B85">
        <w:t xml:space="preserve"> </w:t>
      </w:r>
      <w:r w:rsidR="00196D69" w:rsidRPr="00652B85">
        <w:t>the</w:t>
      </w:r>
      <w:r w:rsidR="00C1247C" w:rsidRPr="00652B85">
        <w:t xml:space="preserve"> Act.</w:t>
      </w:r>
      <w:r w:rsidR="009D2DF0" w:rsidRPr="00652B85">
        <w:t xml:space="preserve">  </w:t>
      </w:r>
      <w:r w:rsidR="00204383" w:rsidRPr="00652B85">
        <w:t>B</w:t>
      </w:r>
      <w:r w:rsidR="00AA2CAE" w:rsidRPr="00652B85">
        <w:t xml:space="preserve">ecause </w:t>
      </w:r>
      <w:r w:rsidR="00203B6E" w:rsidRPr="00652B85">
        <w:t xml:space="preserve">Kirzhner </w:t>
      </w:r>
      <w:r w:rsidR="00AA2CAE" w:rsidRPr="00652B85">
        <w:t xml:space="preserve">has not yet had an opportunity to </w:t>
      </w:r>
      <w:r w:rsidR="00C92ED5" w:rsidRPr="00652B85">
        <w:t>prove causation</w:t>
      </w:r>
      <w:r w:rsidR="00AA2CAE" w:rsidRPr="00652B85">
        <w:t xml:space="preserve"> in this case,</w:t>
      </w:r>
      <w:r w:rsidR="009D2DF0" w:rsidRPr="00652B85">
        <w:t xml:space="preserve"> we reverse the judgment of the Court of Appeal </w:t>
      </w:r>
      <w:r w:rsidR="00AA2CAE" w:rsidRPr="00652B85">
        <w:t xml:space="preserve">and remand the </w:t>
      </w:r>
      <w:r w:rsidR="009D2DF0" w:rsidRPr="00652B85">
        <w:t>case for further proceedings</w:t>
      </w:r>
      <w:r w:rsidR="006657FF" w:rsidRPr="00652B85">
        <w:t xml:space="preserve"> consistent with our opinion</w:t>
      </w:r>
      <w:r w:rsidR="009D2DF0" w:rsidRPr="00652B85">
        <w:t>.</w:t>
      </w:r>
    </w:p>
    <w:p w14:paraId="3D6358F7" w14:textId="77777777" w:rsidR="007872E7" w:rsidRPr="00652B85" w:rsidRDefault="007872E7" w:rsidP="00582369">
      <w:pPr>
        <w:pStyle w:val="Heading1"/>
      </w:pPr>
      <w:r w:rsidRPr="00652B85">
        <w:t>I.  Background</w:t>
      </w:r>
    </w:p>
    <w:p w14:paraId="2758D56C" w14:textId="77777777" w:rsidR="001650A9" w:rsidRPr="00652B85" w:rsidRDefault="00CF2D11" w:rsidP="00582369">
      <w:pPr>
        <w:tabs>
          <w:tab w:val="left" w:pos="1440"/>
        </w:tabs>
        <w:ind w:right="-360" w:firstLine="720"/>
      </w:pPr>
      <w:r w:rsidRPr="00652B85">
        <w:t>I</w:t>
      </w:r>
      <w:r w:rsidR="00FD5DE4" w:rsidRPr="00652B85">
        <w:t xml:space="preserve">n </w:t>
      </w:r>
      <w:r w:rsidR="004B2D1B" w:rsidRPr="00652B85">
        <w:t>2012</w:t>
      </w:r>
      <w:r w:rsidR="00FD5DE4" w:rsidRPr="00652B85">
        <w:t>, Kirzhner leased a new vehicle from Mercedes.</w:t>
      </w:r>
      <w:r w:rsidRPr="00652B85">
        <w:t xml:space="preserve">  Kirzhner alleges that, d</w:t>
      </w:r>
      <w:r w:rsidR="00FD5DE4" w:rsidRPr="00652B85">
        <w:t>uring the warranty period, the vehicle exhibited a variety of defects that</w:t>
      </w:r>
      <w:r w:rsidR="001650A9" w:rsidRPr="00652B85">
        <w:t xml:space="preserve"> </w:t>
      </w:r>
      <w:r w:rsidR="00FD5DE4" w:rsidRPr="00652B85">
        <w:t>caused the command system, navigation system, and key fob to malfunction; the steering column adjustment mechanism and power seats to be inoperative; the coolant level warning light to illuminate; and smoke to emanate from the cigarette lighter. Kirzhner</w:t>
      </w:r>
      <w:r w:rsidR="00325C0A" w:rsidRPr="00652B85">
        <w:t xml:space="preserve"> </w:t>
      </w:r>
      <w:r w:rsidRPr="00652B85">
        <w:t xml:space="preserve">further alleges that he </w:t>
      </w:r>
      <w:r w:rsidR="00FD5DE4" w:rsidRPr="00652B85">
        <w:t>presented the vehicle to Mercedes for repair</w:t>
      </w:r>
      <w:r w:rsidRPr="00652B85">
        <w:t>,</w:t>
      </w:r>
      <w:r w:rsidR="00FD5DE4" w:rsidRPr="00652B85">
        <w:t xml:space="preserve"> but Mercedes was unable to remedy the defects</w:t>
      </w:r>
      <w:r w:rsidRPr="00652B85">
        <w:t xml:space="preserve"> after a reasonable number of repair attempts</w:t>
      </w:r>
      <w:r w:rsidR="00FD5DE4" w:rsidRPr="00652B85">
        <w:t xml:space="preserve">.    </w:t>
      </w:r>
    </w:p>
    <w:p w14:paraId="160053F9" w14:textId="77777777" w:rsidR="00010E83" w:rsidRPr="00652B85" w:rsidRDefault="004B2D1B" w:rsidP="00582369">
      <w:pPr>
        <w:tabs>
          <w:tab w:val="left" w:pos="1440"/>
        </w:tabs>
        <w:ind w:right="-360" w:firstLine="720"/>
      </w:pPr>
      <w:r w:rsidRPr="00652B85">
        <w:t xml:space="preserve">Nearly six months after filing suit, Kirzhner accepted a settlement offer </w:t>
      </w:r>
      <w:r w:rsidR="00EA6E91" w:rsidRPr="00652B85">
        <w:t>Mercedes made pursuant to Code of Civil Procedure section 998 (section 998).</w:t>
      </w:r>
      <w:r w:rsidR="007F4FC3" w:rsidRPr="00652B85">
        <w:rPr>
          <w:rStyle w:val="FootnoteReference"/>
        </w:rPr>
        <w:footnoteReference w:id="3"/>
      </w:r>
      <w:r w:rsidR="00EA6E91" w:rsidRPr="00652B85">
        <w:t xml:space="preserve">  </w:t>
      </w:r>
      <w:r w:rsidR="00196D69" w:rsidRPr="00652B85">
        <w:t>Mercedes’s section 998 offer d</w:t>
      </w:r>
      <w:r w:rsidR="00F87FC9" w:rsidRPr="00652B85">
        <w:t>oes</w:t>
      </w:r>
      <w:r w:rsidR="00196D69" w:rsidRPr="00652B85">
        <w:t xml:space="preserve"> not specify a </w:t>
      </w:r>
      <w:r w:rsidR="009B5847" w:rsidRPr="00652B85">
        <w:t xml:space="preserve">monetary amount </w:t>
      </w:r>
      <w:r w:rsidR="00360801" w:rsidRPr="00652B85">
        <w:t xml:space="preserve">it </w:t>
      </w:r>
      <w:r w:rsidR="009B5847" w:rsidRPr="00652B85">
        <w:t>offer</w:t>
      </w:r>
      <w:r w:rsidR="00F87FC9" w:rsidRPr="00652B85">
        <w:t>s</w:t>
      </w:r>
      <w:r w:rsidR="009B5847" w:rsidRPr="00652B85">
        <w:t xml:space="preserve"> to pay Kirzhner to settle the case</w:t>
      </w:r>
      <w:r w:rsidR="00360801" w:rsidRPr="00652B85">
        <w:t>.  I</w:t>
      </w:r>
      <w:r w:rsidR="0085194C" w:rsidRPr="00652B85">
        <w:t xml:space="preserve">nstead, </w:t>
      </w:r>
      <w:r w:rsidR="00360801" w:rsidRPr="00652B85">
        <w:t>the offer</w:t>
      </w:r>
      <w:r w:rsidR="009B5847" w:rsidRPr="00652B85">
        <w:t xml:space="preserve"> </w:t>
      </w:r>
      <w:r w:rsidR="00C94FDB" w:rsidRPr="00652B85">
        <w:t>set</w:t>
      </w:r>
      <w:r w:rsidR="00F87FC9" w:rsidRPr="00652B85">
        <w:t>s</w:t>
      </w:r>
      <w:r w:rsidR="00C94FDB" w:rsidRPr="00652B85">
        <w:t xml:space="preserve"> forth verbatim the replacement and restitution remedies </w:t>
      </w:r>
      <w:r w:rsidR="00D4086A" w:rsidRPr="00652B85">
        <w:t>provided by</w:t>
      </w:r>
      <w:r w:rsidR="00C94FDB" w:rsidRPr="00652B85">
        <w:t xml:space="preserve"> the Act</w:t>
      </w:r>
      <w:r w:rsidR="0085194C" w:rsidRPr="00652B85">
        <w:t xml:space="preserve"> and </w:t>
      </w:r>
      <w:r w:rsidR="008E6569" w:rsidRPr="00652B85">
        <w:lastRenderedPageBreak/>
        <w:t>stat</w:t>
      </w:r>
      <w:r w:rsidR="0085194C" w:rsidRPr="00652B85">
        <w:t>es</w:t>
      </w:r>
      <w:r w:rsidR="00C94FDB" w:rsidRPr="00652B85">
        <w:t xml:space="preserve"> that Mercedes w</w:t>
      </w:r>
      <w:r w:rsidR="00F87FC9" w:rsidRPr="00652B85">
        <w:t>ill</w:t>
      </w:r>
      <w:r w:rsidR="00C94FDB" w:rsidRPr="00652B85">
        <w:t xml:space="preserve"> </w:t>
      </w:r>
      <w:r w:rsidR="00D4086A" w:rsidRPr="00652B85">
        <w:t>furnish</w:t>
      </w:r>
      <w:r w:rsidR="00C94FDB" w:rsidRPr="00652B85">
        <w:t xml:space="preserve"> one or the other of the remedies in exchange for the vehicle.  The offer further states that the precise amount of restitution, including any collateral charges and incidental damages, w</w:t>
      </w:r>
      <w:r w:rsidR="00F87FC9" w:rsidRPr="00652B85">
        <w:t>ill</w:t>
      </w:r>
      <w:r w:rsidR="008E6569" w:rsidRPr="00652B85">
        <w:t xml:space="preserve"> </w:t>
      </w:r>
      <w:r w:rsidR="00C94FDB" w:rsidRPr="00652B85">
        <w:t>“</w:t>
      </w:r>
      <w:r w:rsidR="008E6569" w:rsidRPr="00652B85">
        <w:t xml:space="preserve">be determined by court motion if the parties cannot agree.”  </w:t>
      </w:r>
      <w:r w:rsidR="00B41E05" w:rsidRPr="00652B85">
        <w:t>The trial court entered judgment</w:t>
      </w:r>
      <w:r w:rsidR="00F87FC9" w:rsidRPr="00652B85">
        <w:t xml:space="preserve"> in favor of Kirzhner </w:t>
      </w:r>
      <w:r w:rsidR="00240D57" w:rsidRPr="00652B85">
        <w:t xml:space="preserve">in accordance with the terms of </w:t>
      </w:r>
      <w:r w:rsidR="00F87FC9" w:rsidRPr="00652B85">
        <w:t>the offer.</w:t>
      </w:r>
      <w:r w:rsidR="00B41E05" w:rsidRPr="00652B85">
        <w:t xml:space="preserve">  </w:t>
      </w:r>
    </w:p>
    <w:p w14:paraId="25A232BA" w14:textId="77777777" w:rsidR="00562702" w:rsidRPr="00652B85" w:rsidRDefault="00010E83" w:rsidP="00582369">
      <w:pPr>
        <w:tabs>
          <w:tab w:val="left" w:pos="1440"/>
        </w:tabs>
        <w:ind w:right="-360" w:firstLine="720"/>
      </w:pPr>
      <w:r w:rsidRPr="00652B85">
        <w:t>B</w:t>
      </w:r>
      <w:r w:rsidR="008E6569" w:rsidRPr="00652B85">
        <w:t>ecause the parties could not agree</w:t>
      </w:r>
      <w:r w:rsidR="00B41E05" w:rsidRPr="00652B85">
        <w:t xml:space="preserve"> on the</w:t>
      </w:r>
      <w:r w:rsidR="00D4086A" w:rsidRPr="00652B85">
        <w:t xml:space="preserve"> total</w:t>
      </w:r>
      <w:r w:rsidR="00B41E05" w:rsidRPr="00652B85">
        <w:t xml:space="preserve"> amount </w:t>
      </w:r>
      <w:r w:rsidR="00D4086A" w:rsidRPr="00652B85">
        <w:t xml:space="preserve">Mercedes was required to pay </w:t>
      </w:r>
      <w:r w:rsidR="009725CE" w:rsidRPr="00652B85">
        <w:t xml:space="preserve">in restitution </w:t>
      </w:r>
      <w:r w:rsidR="00D4086A" w:rsidRPr="00652B85">
        <w:t>pursuant to</w:t>
      </w:r>
      <w:r w:rsidR="00B41E05" w:rsidRPr="00652B85">
        <w:t xml:space="preserve"> the </w:t>
      </w:r>
      <w:r w:rsidR="00360801" w:rsidRPr="00652B85">
        <w:t xml:space="preserve">section 998 </w:t>
      </w:r>
      <w:r w:rsidR="00B41E05" w:rsidRPr="00652B85">
        <w:t>offer</w:t>
      </w:r>
      <w:r w:rsidR="008E6569" w:rsidRPr="00652B85">
        <w:t xml:space="preserve">, Kirzhner filed a </w:t>
      </w:r>
      <w:proofErr w:type="spellStart"/>
      <w:r w:rsidR="00510B2E" w:rsidRPr="00652B85">
        <w:t>postjudgment</w:t>
      </w:r>
      <w:proofErr w:type="spellEnd"/>
      <w:r w:rsidR="00510B2E" w:rsidRPr="00652B85">
        <w:t xml:space="preserve"> </w:t>
      </w:r>
      <w:r w:rsidR="008E6569" w:rsidRPr="00652B85">
        <w:t>motion requesting the trial court to determine the amount</w:t>
      </w:r>
      <w:r w:rsidR="00191427" w:rsidRPr="00652B85">
        <w:t xml:space="preserve"> owed</w:t>
      </w:r>
      <w:r w:rsidR="008E6569" w:rsidRPr="00652B85">
        <w:t xml:space="preserve">.  </w:t>
      </w:r>
      <w:r w:rsidR="00191427" w:rsidRPr="00652B85">
        <w:t>The trial court</w:t>
      </w:r>
      <w:r w:rsidR="008E6569" w:rsidRPr="00652B85">
        <w:t xml:space="preserve"> awarded $47,708.06 to Kirzhner</w:t>
      </w:r>
      <w:r w:rsidRPr="00652B85">
        <w:t>.</w:t>
      </w:r>
      <w:r w:rsidR="00B303DB" w:rsidRPr="00652B85">
        <w:t xml:space="preserve">  </w:t>
      </w:r>
      <w:r w:rsidRPr="00652B85">
        <w:t>This amount</w:t>
      </w:r>
      <w:r w:rsidR="00191427" w:rsidRPr="00652B85">
        <w:t xml:space="preserve"> included the</w:t>
      </w:r>
      <w:r w:rsidR="008E6569" w:rsidRPr="00652B85">
        <w:t xml:space="preserve"> initial vehicle registration fee of $101 paid at the time Kirzhner entered into the lease agreement</w:t>
      </w:r>
      <w:r w:rsidR="006155BE" w:rsidRPr="00652B85">
        <w:t>.</w:t>
      </w:r>
      <w:r w:rsidR="008E6569" w:rsidRPr="00652B85">
        <w:t xml:space="preserve"> </w:t>
      </w:r>
      <w:r w:rsidR="006155BE" w:rsidRPr="00652B85">
        <w:t xml:space="preserve"> It </w:t>
      </w:r>
      <w:r w:rsidR="008E6569" w:rsidRPr="00652B85">
        <w:t>excluded</w:t>
      </w:r>
      <w:r w:rsidR="006155BE" w:rsidRPr="00652B85">
        <w:t>, however,</w:t>
      </w:r>
      <w:r w:rsidR="008E6569" w:rsidRPr="00652B85">
        <w:t xml:space="preserve"> vehicle registration renewal fees </w:t>
      </w:r>
      <w:r w:rsidR="00D4086A" w:rsidRPr="00652B85">
        <w:t xml:space="preserve">Kirzhner </w:t>
      </w:r>
      <w:r w:rsidR="008E6569" w:rsidRPr="00652B85">
        <w:t>paid in 2013 and 2014</w:t>
      </w:r>
      <w:r w:rsidR="00910F84" w:rsidRPr="00652B85">
        <w:t>.</w:t>
      </w:r>
      <w:r w:rsidR="0073697C" w:rsidRPr="00652B85">
        <w:t xml:space="preserve">  </w:t>
      </w:r>
      <w:r w:rsidR="00910F84" w:rsidRPr="00652B85">
        <w:t xml:space="preserve">It also excluded a nonoperation fee—a fee that a </w:t>
      </w:r>
      <w:r w:rsidR="009747E1" w:rsidRPr="00652B85">
        <w:t>vehicle</w:t>
      </w:r>
      <w:r w:rsidR="00910F84" w:rsidRPr="00652B85">
        <w:t xml:space="preserve"> owner may pay in lieu of a registration renewal fee upon </w:t>
      </w:r>
      <w:r w:rsidR="00CB228B" w:rsidRPr="00652B85">
        <w:t>“certification that the vehicle will not be operated, moved, or left standing upon a highway” (</w:t>
      </w:r>
      <w:proofErr w:type="spellStart"/>
      <w:r w:rsidR="009B7F34" w:rsidRPr="00652B85">
        <w:t>Veh</w:t>
      </w:r>
      <w:proofErr w:type="spellEnd"/>
      <w:r w:rsidR="009B7F34" w:rsidRPr="00652B85">
        <w:t xml:space="preserve">. </w:t>
      </w:r>
      <w:r w:rsidR="00CB228B" w:rsidRPr="00652B85">
        <w:t>Code</w:t>
      </w:r>
      <w:r w:rsidR="009B7F34" w:rsidRPr="00652B85">
        <w:t>,</w:t>
      </w:r>
      <w:r w:rsidR="00CB228B" w:rsidRPr="00652B85">
        <w:t xml:space="preserve"> </w:t>
      </w:r>
      <w:r w:rsidR="009B7F34" w:rsidRPr="00652B85">
        <w:t>§</w:t>
      </w:r>
      <w:r w:rsidR="00CB228B" w:rsidRPr="00652B85">
        <w:t xml:space="preserve"> </w:t>
      </w:r>
      <w:r w:rsidR="0073697C" w:rsidRPr="00652B85">
        <w:t>4604</w:t>
      </w:r>
      <w:r w:rsidR="00CB228B" w:rsidRPr="00652B85">
        <w:t xml:space="preserve">, </w:t>
      </w:r>
      <w:proofErr w:type="spellStart"/>
      <w:r w:rsidR="009B7F34" w:rsidRPr="00652B85">
        <w:t>subd</w:t>
      </w:r>
      <w:proofErr w:type="spellEnd"/>
      <w:r w:rsidR="009B7F34" w:rsidRPr="00652B85">
        <w:t xml:space="preserve">. </w:t>
      </w:r>
      <w:r w:rsidR="00CB228B" w:rsidRPr="00652B85">
        <w:t>(</w:t>
      </w:r>
      <w:r w:rsidR="0073697C" w:rsidRPr="00652B85">
        <w:t>a</w:t>
      </w:r>
      <w:r w:rsidR="00CB228B" w:rsidRPr="00652B85">
        <w:t>))—</w:t>
      </w:r>
      <w:r w:rsidR="00D4086A" w:rsidRPr="00652B85">
        <w:t xml:space="preserve">Kirzhner </w:t>
      </w:r>
      <w:r w:rsidR="008E6569" w:rsidRPr="00652B85">
        <w:t>paid in 2015</w:t>
      </w:r>
      <w:r w:rsidR="00CB228B" w:rsidRPr="00652B85">
        <w:t>.</w:t>
      </w:r>
      <w:r w:rsidR="00B303DB" w:rsidRPr="00652B85">
        <w:t xml:space="preserve">  </w:t>
      </w:r>
      <w:r w:rsidR="00CB228B" w:rsidRPr="00652B85">
        <w:t xml:space="preserve">  The excluded fees totaled </w:t>
      </w:r>
      <w:r w:rsidRPr="00652B85">
        <w:t>$680</w:t>
      </w:r>
      <w:r w:rsidR="00CB228B" w:rsidRPr="00652B85">
        <w:t>.</w:t>
      </w:r>
      <w:r w:rsidRPr="00652B85">
        <w:t xml:space="preserve">  </w:t>
      </w:r>
      <w:r w:rsidR="008E6569" w:rsidRPr="00652B85">
        <w:t>The</w:t>
      </w:r>
      <w:r w:rsidR="00CB228B" w:rsidRPr="00652B85">
        <w:t xml:space="preserve">se fees were excluded based on the trial court’s determination that </w:t>
      </w:r>
      <w:r w:rsidR="008E6569" w:rsidRPr="00652B85">
        <w:t>the registration fees recoverable</w:t>
      </w:r>
      <w:r w:rsidR="00DB06F3" w:rsidRPr="00652B85">
        <w:t xml:space="preserve"> under the Act </w:t>
      </w:r>
      <w:r w:rsidR="008E6569" w:rsidRPr="00652B85">
        <w:t>“do not include all registration fees that a buyer pays over the course of a lease.”</w:t>
      </w:r>
      <w:r w:rsidR="00CB228B" w:rsidRPr="00652B85">
        <w:t xml:space="preserve">  </w:t>
      </w:r>
    </w:p>
    <w:p w14:paraId="5A80D70B" w14:textId="77777777" w:rsidR="007872E7" w:rsidRPr="00652B85" w:rsidRDefault="00B605D5" w:rsidP="00582369">
      <w:pPr>
        <w:tabs>
          <w:tab w:val="left" w:pos="1440"/>
        </w:tabs>
        <w:ind w:right="-360" w:firstLine="720"/>
      </w:pPr>
      <w:r w:rsidRPr="00652B85">
        <w:t>T</w:t>
      </w:r>
      <w:r w:rsidR="00F61E41" w:rsidRPr="00652B85">
        <w:t>he Court of Appeal</w:t>
      </w:r>
      <w:r w:rsidR="008E6569" w:rsidRPr="00652B85">
        <w:t xml:space="preserve"> </w:t>
      </w:r>
      <w:r w:rsidR="00125F28" w:rsidRPr="00652B85">
        <w:t xml:space="preserve">affirmed, </w:t>
      </w:r>
      <w:r w:rsidR="00CB228B" w:rsidRPr="00652B85">
        <w:t>explaining</w:t>
      </w:r>
      <w:r w:rsidR="00F33E50" w:rsidRPr="00652B85">
        <w:t>,</w:t>
      </w:r>
      <w:r w:rsidR="00125F28" w:rsidRPr="00652B85">
        <w:t xml:space="preserve"> </w:t>
      </w:r>
      <w:r w:rsidR="008E6569" w:rsidRPr="00652B85">
        <w:t>“</w:t>
      </w:r>
      <w:r w:rsidR="00F33E50" w:rsidRPr="00652B85">
        <w:t>T</w:t>
      </w:r>
      <w:r w:rsidR="008E6569" w:rsidRPr="00652B85">
        <w:t xml:space="preserve">he only registration fee that could be considered a ‘collateral charge’ associated with </w:t>
      </w:r>
      <w:r w:rsidR="00AE6C9F" w:rsidRPr="00652B85">
        <w:t>‘</w:t>
      </w:r>
      <w:r w:rsidR="008E6569" w:rsidRPr="00652B85">
        <w:t xml:space="preserve">the actual price paid or payable’ is the one which is paid when the vehicle is purchased or leased </w:t>
      </w:r>
      <w:r w:rsidR="00AE6C9F" w:rsidRPr="00652B85">
        <w:t>(</w:t>
      </w:r>
      <w:r w:rsidR="008E6569" w:rsidRPr="00652B85">
        <w:t>or accounted for in financing</w:t>
      </w:r>
      <w:r w:rsidR="00AE6C9F" w:rsidRPr="00652B85">
        <w:t>)</w:t>
      </w:r>
      <w:r w:rsidR="008E6569" w:rsidRPr="00652B85">
        <w:t xml:space="preserve">. </w:t>
      </w:r>
      <w:r w:rsidR="00E951D3" w:rsidRPr="00652B85">
        <w:t xml:space="preserve"> </w:t>
      </w:r>
      <w:r w:rsidR="008E6569" w:rsidRPr="00652B85">
        <w:t>[</w:t>
      </w:r>
      <w:r w:rsidR="00E76E7D" w:rsidRPr="00652B85">
        <w:t>C</w:t>
      </w:r>
      <w:r w:rsidR="008E6569" w:rsidRPr="00652B85">
        <w:t>itation.]  Registration fees for future years cannot be considered a ‘collateral charge’ because they are incurred and paid after the initial purchase or lease.”  (</w:t>
      </w:r>
      <w:r w:rsidR="008E6569" w:rsidRPr="00652B85">
        <w:rPr>
          <w:i/>
        </w:rPr>
        <w:t>Kirzhner v. Mercedes-Benz USA</w:t>
      </w:r>
      <w:r w:rsidR="008E6569" w:rsidRPr="00652B85">
        <w:rPr>
          <w:i/>
          <w:iCs/>
        </w:rPr>
        <w:t>,</w:t>
      </w:r>
      <w:r w:rsidR="008E6569" w:rsidRPr="00652B85">
        <w:t xml:space="preserve"> </w:t>
      </w:r>
      <w:r w:rsidR="008E6569" w:rsidRPr="00652B85">
        <w:rPr>
          <w:i/>
          <w:iCs/>
        </w:rPr>
        <w:t xml:space="preserve">LLC </w:t>
      </w:r>
      <w:r w:rsidR="008E6569" w:rsidRPr="00652B85">
        <w:t>(2017) 18 Cal.App.5th 453, 458</w:t>
      </w:r>
      <w:r w:rsidR="00684880" w:rsidRPr="00652B85">
        <w:t xml:space="preserve"> (</w:t>
      </w:r>
      <w:r w:rsidR="00684880" w:rsidRPr="00652B85">
        <w:rPr>
          <w:i/>
          <w:iCs/>
        </w:rPr>
        <w:t>Kirzhner</w:t>
      </w:r>
      <w:r w:rsidR="00684880" w:rsidRPr="00652B85">
        <w:t>)</w:t>
      </w:r>
      <w:r w:rsidR="008E6569" w:rsidRPr="00652B85">
        <w:t>.)  The C</w:t>
      </w:r>
      <w:r w:rsidRPr="00652B85">
        <w:t xml:space="preserve">ourt of </w:t>
      </w:r>
      <w:r w:rsidR="008E6569" w:rsidRPr="00652B85">
        <w:t>A</w:t>
      </w:r>
      <w:r w:rsidRPr="00652B85">
        <w:t>ppeal</w:t>
      </w:r>
      <w:r w:rsidR="008E6569" w:rsidRPr="00652B85">
        <w:t xml:space="preserve"> </w:t>
      </w:r>
      <w:r w:rsidR="00B75F6D" w:rsidRPr="00652B85">
        <w:t>further explained</w:t>
      </w:r>
      <w:r w:rsidR="008E6569" w:rsidRPr="00652B85">
        <w:t xml:space="preserve"> that </w:t>
      </w:r>
      <w:r w:rsidR="008E6569" w:rsidRPr="00652B85">
        <w:lastRenderedPageBreak/>
        <w:t xml:space="preserve">incidental damages are limited to costs “incurred as a result of a vehicle being defective” </w:t>
      </w:r>
      <w:r w:rsidR="00125F28" w:rsidRPr="00652B85">
        <w:t xml:space="preserve">and </w:t>
      </w:r>
      <w:r w:rsidR="008E6569" w:rsidRPr="00652B85">
        <w:t>“</w:t>
      </w:r>
      <w:r w:rsidR="00125F28" w:rsidRPr="00652B85">
        <w:t>[s]</w:t>
      </w:r>
      <w:proofErr w:type="spellStart"/>
      <w:r w:rsidR="00125F28" w:rsidRPr="00652B85">
        <w:t>uch</w:t>
      </w:r>
      <w:proofErr w:type="spellEnd"/>
      <w:r w:rsidR="008E6569" w:rsidRPr="00652B85">
        <w:t xml:space="preserve"> </w:t>
      </w:r>
      <w:r w:rsidR="00A93E74" w:rsidRPr="00652B85">
        <w:t xml:space="preserve">is </w:t>
      </w:r>
      <w:r w:rsidR="008E6569" w:rsidRPr="00652B85">
        <w:t>not the case with vehicle registration renewal fees, which are more accurately characterized as a standard cost of owning any vehicle.”  (</w:t>
      </w:r>
      <w:r w:rsidR="008E6569" w:rsidRPr="00652B85">
        <w:rPr>
          <w:i/>
        </w:rPr>
        <w:t>Ibid.</w:t>
      </w:r>
      <w:r w:rsidRPr="00652B85">
        <w:t>, italics</w:t>
      </w:r>
      <w:r w:rsidR="00E951D3" w:rsidRPr="00652B85">
        <w:t xml:space="preserve"> omitted</w:t>
      </w:r>
      <w:r w:rsidRPr="00652B85">
        <w:t>.)</w:t>
      </w:r>
      <w:r w:rsidR="008E6569" w:rsidRPr="00652B85">
        <w:t xml:space="preserve"> </w:t>
      </w:r>
    </w:p>
    <w:p w14:paraId="1BC6BA28" w14:textId="77777777" w:rsidR="00B41A29" w:rsidRPr="00652B85" w:rsidRDefault="00B605D5" w:rsidP="00582369">
      <w:pPr>
        <w:tabs>
          <w:tab w:val="left" w:pos="1440"/>
        </w:tabs>
        <w:ind w:right="-360" w:firstLine="720"/>
      </w:pPr>
      <w:r w:rsidRPr="00652B85">
        <w:t>We granted review</w:t>
      </w:r>
      <w:r w:rsidR="00B41A29" w:rsidRPr="00652B85">
        <w:t>.</w:t>
      </w:r>
    </w:p>
    <w:p w14:paraId="31E05F5B" w14:textId="77777777" w:rsidR="00B41A29" w:rsidRPr="00652B85" w:rsidRDefault="00B41A29" w:rsidP="00582369">
      <w:pPr>
        <w:pStyle w:val="Heading1"/>
      </w:pPr>
      <w:r w:rsidRPr="00652B85">
        <w:t>II.  Discussion</w:t>
      </w:r>
    </w:p>
    <w:p w14:paraId="07B70333" w14:textId="77777777" w:rsidR="00232B30" w:rsidRPr="00652B85" w:rsidRDefault="00E00848" w:rsidP="00582369">
      <w:pPr>
        <w:ind w:right="-360" w:firstLine="720"/>
      </w:pPr>
      <w:r w:rsidRPr="00652B85" w:rsidDel="00E00848">
        <w:t xml:space="preserve"> </w:t>
      </w:r>
      <w:r w:rsidR="008E3E9B" w:rsidRPr="00652B85">
        <w:t>We are asked to determine whether the Act requires a manufacturer to reimburse registration renewal and nonoperation fees, either as collateral charges or as incidental damages</w:t>
      </w:r>
      <w:r w:rsidR="00CE6DBC" w:rsidRPr="00652B85">
        <w:t>.</w:t>
      </w:r>
      <w:r w:rsidR="001E323D" w:rsidRPr="00652B85">
        <w:t xml:space="preserve">  Our resolution of these questions requires us to interpret </w:t>
      </w:r>
      <w:proofErr w:type="gramStart"/>
      <w:r w:rsidR="00620EAE" w:rsidRPr="00652B85">
        <w:t>several</w:t>
      </w:r>
      <w:proofErr w:type="gramEnd"/>
      <w:r w:rsidR="001E323D" w:rsidRPr="00652B85">
        <w:t xml:space="preserve"> interrelated statutory provisions.  </w:t>
      </w:r>
    </w:p>
    <w:p w14:paraId="1302668A" w14:textId="77777777" w:rsidR="005A0AE6" w:rsidRPr="00652B85" w:rsidRDefault="001E323D" w:rsidP="00582369">
      <w:pPr>
        <w:ind w:right="-360" w:firstLine="720"/>
      </w:pPr>
      <w:r w:rsidRPr="00652B85">
        <w:t>Section 1793.2, subdivision (d)(</w:t>
      </w:r>
      <w:r w:rsidR="00F65E8D" w:rsidRPr="00652B85">
        <w:t>2</w:t>
      </w:r>
      <w:r w:rsidRPr="00652B85">
        <w:t xml:space="preserve">) sets forth the manufacturer’s </w:t>
      </w:r>
      <w:r w:rsidR="00622F7C" w:rsidRPr="00652B85">
        <w:t xml:space="preserve">affirmative </w:t>
      </w:r>
      <w:r w:rsidRPr="00652B85">
        <w:t xml:space="preserve">obligation to </w:t>
      </w:r>
      <w:r w:rsidR="00591DE7" w:rsidRPr="00652B85">
        <w:t>“</w:t>
      </w:r>
      <w:r w:rsidRPr="00652B85">
        <w:t>promptly</w:t>
      </w:r>
      <w:r w:rsidR="00591DE7" w:rsidRPr="00652B85">
        <w:t>”</w:t>
      </w:r>
      <w:r w:rsidRPr="00652B85">
        <w:t xml:space="preserve"> </w:t>
      </w:r>
      <w:r w:rsidR="00E67C6B" w:rsidRPr="00652B85">
        <w:t>repurchase or replace a defective vehicle it is unable to repair,</w:t>
      </w:r>
      <w:r w:rsidRPr="00652B85">
        <w:t xml:space="preserve"> providing that if a manufacturer is </w:t>
      </w:r>
      <w:r w:rsidR="00F65E8D" w:rsidRPr="00652B85">
        <w:t>“</w:t>
      </w:r>
      <w:r w:rsidRPr="00652B85">
        <w:t>unable to service or repair a new motor vehicle</w:t>
      </w:r>
      <w:r w:rsidR="00B30EB8" w:rsidRPr="00652B85">
        <w:t xml:space="preserve"> </w:t>
      </w:r>
      <w:r w:rsidRPr="00652B85">
        <w:t>.</w:t>
      </w:r>
      <w:r w:rsidR="00F4696D" w:rsidRPr="00652B85">
        <w:t> </w:t>
      </w:r>
      <w:r w:rsidRPr="00652B85">
        <w:t>.</w:t>
      </w:r>
      <w:r w:rsidR="00F4696D" w:rsidRPr="00652B85">
        <w:t> </w:t>
      </w:r>
      <w:r w:rsidRPr="00652B85">
        <w:t>. to conform to the applicable express warranties after a reasonable number of attempts, the manufacturer shall either promptly replace the new motor vehicle in accordance with subparagraph (A) or promptly make restitution to the buyer in accordance with subparagraph (B).”</w:t>
      </w:r>
      <w:r w:rsidR="00622F7C" w:rsidRPr="00652B85">
        <w:t xml:space="preserve">  </w:t>
      </w:r>
      <w:r w:rsidR="00E67C6B" w:rsidRPr="00652B85">
        <w:t>In turn, t</w:t>
      </w:r>
      <w:r w:rsidRPr="00652B85">
        <w:t xml:space="preserve">he restitution remedy </w:t>
      </w:r>
      <w:r w:rsidR="00591DE7" w:rsidRPr="00652B85">
        <w:t xml:space="preserve">in </w:t>
      </w:r>
      <w:r w:rsidR="009B7F34" w:rsidRPr="00652B85">
        <w:t>subdivision (d)(2)</w:t>
      </w:r>
      <w:r w:rsidR="00591DE7" w:rsidRPr="00652B85">
        <w:t>(B) states</w:t>
      </w:r>
      <w:r w:rsidRPr="00652B85">
        <w:t xml:space="preserve"> that “the manufacturer shall make restitution in</w:t>
      </w:r>
      <w:r w:rsidR="009747E1" w:rsidRPr="00652B85">
        <w:t xml:space="preserve"> an</w:t>
      </w:r>
      <w:r w:rsidRPr="00652B85">
        <w:t xml:space="preserve"> amount equal to the </w:t>
      </w:r>
      <w:r w:rsidR="00472FCA" w:rsidRPr="00652B85">
        <w:t xml:space="preserve">actual </w:t>
      </w:r>
      <w:r w:rsidRPr="00652B85">
        <w:t>price</w:t>
      </w:r>
      <w:r w:rsidR="00472FCA" w:rsidRPr="00652B85">
        <w:t xml:space="preserve"> paid or payable by the buyer, . . . including any collateral charges such as sales or use tax, license fees, registration fees, and other official fees, plus any incidental damages to which the buyer is entitled under Section 1794, including, but not limited to, reasonable repair, towing, and rental car costs actually incurred by the buyer.”</w:t>
      </w:r>
      <w:r w:rsidR="00591DE7" w:rsidRPr="00652B85">
        <w:t xml:space="preserve">  </w:t>
      </w:r>
      <w:r w:rsidR="00472FCA" w:rsidRPr="00652B85">
        <w:t xml:space="preserve">  Finally, section 1794 </w:t>
      </w:r>
      <w:r w:rsidR="00620EAE" w:rsidRPr="00652B85">
        <w:t xml:space="preserve">is the Act’s general damages provision, providing that </w:t>
      </w:r>
      <w:r w:rsidR="00E67C6B" w:rsidRPr="00652B85">
        <w:t xml:space="preserve">a buyer may seek damages for a </w:t>
      </w:r>
      <w:r w:rsidR="00E67C6B" w:rsidRPr="00652B85">
        <w:lastRenderedPageBreak/>
        <w:t xml:space="preserve">manufacturer’s </w:t>
      </w:r>
      <w:r w:rsidR="00620EAE" w:rsidRPr="00652B85">
        <w:t>“failure to comply with any obligation under this chapter or under an implied or express warranty</w:t>
      </w:r>
      <w:r w:rsidR="00E67C6B" w:rsidRPr="00652B85">
        <w:t>,” the measure</w:t>
      </w:r>
      <w:r w:rsidR="00620EAE" w:rsidRPr="00652B85">
        <w:t xml:space="preserve"> of </w:t>
      </w:r>
      <w:r w:rsidR="00E67C6B" w:rsidRPr="00652B85">
        <w:t xml:space="preserve">which </w:t>
      </w:r>
      <w:r w:rsidR="00232B30" w:rsidRPr="00652B85">
        <w:t xml:space="preserve">includes the restitution and replacement remedies as well as </w:t>
      </w:r>
      <w:r w:rsidR="00E67C6B" w:rsidRPr="00652B85">
        <w:t>the remedies allowed by the</w:t>
      </w:r>
      <w:r w:rsidR="00232B30" w:rsidRPr="00652B85">
        <w:t xml:space="preserve"> </w:t>
      </w:r>
      <w:r w:rsidR="00222E41" w:rsidRPr="00652B85">
        <w:t xml:space="preserve">California Uniform </w:t>
      </w:r>
      <w:r w:rsidR="00232B30" w:rsidRPr="00652B85">
        <w:t>Commercial Code</w:t>
      </w:r>
      <w:r w:rsidR="00E67C6B" w:rsidRPr="00652B85">
        <w:t>, including incidental damages</w:t>
      </w:r>
      <w:r w:rsidR="00232B30" w:rsidRPr="00652B85">
        <w:t>.</w:t>
      </w:r>
      <w:r w:rsidR="00622F7C" w:rsidRPr="00652B85">
        <w:t xml:space="preserve">  We must interpret the meaning of “collateral charges” under section 1793.2, subdivision (d)(</w:t>
      </w:r>
      <w:r w:rsidR="00576349" w:rsidRPr="00652B85">
        <w:t>2</w:t>
      </w:r>
      <w:r w:rsidR="00622F7C" w:rsidRPr="00652B85">
        <w:t>)</w:t>
      </w:r>
      <w:r w:rsidR="00576349" w:rsidRPr="00652B85">
        <w:t>(B)</w:t>
      </w:r>
      <w:r w:rsidR="009B7F34" w:rsidRPr="00652B85">
        <w:t>,</w:t>
      </w:r>
      <w:r w:rsidR="00576349" w:rsidRPr="00652B85">
        <w:t xml:space="preserve"> </w:t>
      </w:r>
      <w:r w:rsidR="00622F7C" w:rsidRPr="00652B85">
        <w:t xml:space="preserve">as well as the meaning of “incidental damages” as meant by that same section </w:t>
      </w:r>
      <w:r w:rsidR="00005C8B" w:rsidRPr="00652B85">
        <w:t>and</w:t>
      </w:r>
      <w:r w:rsidR="00622F7C" w:rsidRPr="00652B85">
        <w:t xml:space="preserve"> relevant portions of the </w:t>
      </w:r>
      <w:r w:rsidR="00222E41" w:rsidRPr="00652B85">
        <w:t xml:space="preserve">California Uniform </w:t>
      </w:r>
      <w:r w:rsidR="00622F7C" w:rsidRPr="00652B85">
        <w:t xml:space="preserve">Commercial Code.   </w:t>
      </w:r>
      <w:r w:rsidR="00620EAE" w:rsidRPr="00652B85">
        <w:t xml:space="preserve"> </w:t>
      </w:r>
      <w:r w:rsidR="00472FCA" w:rsidRPr="00652B85">
        <w:t xml:space="preserve"> </w:t>
      </w:r>
      <w:r w:rsidRPr="00652B85">
        <w:t xml:space="preserve">   </w:t>
      </w:r>
      <w:r w:rsidR="009B3A1A" w:rsidRPr="00652B85">
        <w:t xml:space="preserve">  </w:t>
      </w:r>
    </w:p>
    <w:p w14:paraId="5E2479A6" w14:textId="09533D24" w:rsidR="00E00848" w:rsidRPr="00652B85" w:rsidRDefault="00662B88" w:rsidP="00582369">
      <w:pPr>
        <w:ind w:right="-360" w:firstLine="720"/>
      </w:pPr>
      <w:r w:rsidRPr="00652B85">
        <w:t>To determine the Legislature’s intent</w:t>
      </w:r>
      <w:r w:rsidR="00472FCA" w:rsidRPr="00652B85">
        <w:t xml:space="preserve"> in interpreting </w:t>
      </w:r>
      <w:r w:rsidR="00620EAE" w:rsidRPr="00652B85">
        <w:t>the</w:t>
      </w:r>
      <w:r w:rsidR="00E67C6B" w:rsidRPr="00652B85">
        <w:t>se statutory provisions</w:t>
      </w:r>
      <w:r w:rsidR="00620EAE" w:rsidRPr="00652B85">
        <w:t>,</w:t>
      </w:r>
      <w:r w:rsidRPr="00652B85">
        <w:t xml:space="preserve"> “</w:t>
      </w:r>
      <w:r w:rsidR="009B7F34" w:rsidRPr="00652B85">
        <w:t>[</w:t>
      </w:r>
      <w:r w:rsidRPr="00652B85">
        <w:t>w</w:t>
      </w:r>
      <w:r w:rsidR="009B7F34" w:rsidRPr="00652B85">
        <w:t>]</w:t>
      </w:r>
      <w:r w:rsidR="00E53950" w:rsidRPr="00652B85">
        <w:t>e first examine the statutory language, giving it a plain and commonsense meaning.</w:t>
      </w:r>
      <w:r w:rsidRPr="00652B85">
        <w:t>”  (</w:t>
      </w:r>
      <w:r w:rsidRPr="00652B85">
        <w:rPr>
          <w:i/>
        </w:rPr>
        <w:t>Coalition of Concerned Communities, Inc. v. City of Los Angeles</w:t>
      </w:r>
      <w:r w:rsidRPr="00652B85">
        <w:t xml:space="preserve"> (2004) 34 Cal.4th 733, 737.)</w:t>
      </w:r>
      <w:r w:rsidR="00E53950" w:rsidRPr="00652B85">
        <w:t xml:space="preserve">  </w:t>
      </w:r>
      <w:r w:rsidR="00535C84" w:rsidRPr="00652B85">
        <w:t xml:space="preserve">We do not consider statutory language in isolation; instead, we examine the entire statute to construe the words </w:t>
      </w:r>
      <w:r w:rsidRPr="00652B85">
        <w:t xml:space="preserve">in context.  </w:t>
      </w:r>
      <w:r w:rsidR="00535C84" w:rsidRPr="00652B85">
        <w:t>(</w:t>
      </w:r>
      <w:r w:rsidRPr="00652B85">
        <w:rPr>
          <w:i/>
        </w:rPr>
        <w:t>W</w:t>
      </w:r>
      <w:r w:rsidR="00535C84" w:rsidRPr="00652B85">
        <w:rPr>
          <w:i/>
        </w:rPr>
        <w:t>est Pico Furniture Co. v. Pacific Finance Loans</w:t>
      </w:r>
      <w:r w:rsidR="00535C84" w:rsidRPr="00652B85">
        <w:t xml:space="preserve"> (1970) 2 Cal.3d 594, 608.)</w:t>
      </w:r>
      <w:r w:rsidRPr="00652B85">
        <w:t xml:space="preserve">  </w:t>
      </w:r>
      <w:r w:rsidR="00AF523E" w:rsidRPr="00652B85">
        <w:t xml:space="preserve">If the </w:t>
      </w:r>
      <w:r w:rsidRPr="00652B85">
        <w:t>language</w:t>
      </w:r>
      <w:r w:rsidR="00AF523E" w:rsidRPr="00652B85">
        <w:t xml:space="preserve"> is unambiguous, “then the Legislature is presumed to have meant what it said, and the plain meaning of the language governs.”  (</w:t>
      </w:r>
      <w:proofErr w:type="spellStart"/>
      <w:r w:rsidR="00AF523E" w:rsidRPr="00652B85">
        <w:rPr>
          <w:i/>
        </w:rPr>
        <w:t>Kizer</w:t>
      </w:r>
      <w:proofErr w:type="spellEnd"/>
      <w:r w:rsidR="00AF523E" w:rsidRPr="00652B85">
        <w:rPr>
          <w:i/>
        </w:rPr>
        <w:t xml:space="preserve"> v. Hanna</w:t>
      </w:r>
      <w:r w:rsidR="00AF523E" w:rsidRPr="00652B85">
        <w:t xml:space="preserve"> (1989) 48 Cal.3d 1, 8.)</w:t>
      </w:r>
      <w:r w:rsidR="00B16DF0" w:rsidRPr="00652B85">
        <w:t xml:space="preserve">  “If the statutory language permits more than one reasonable interpretation, courts may consider other aids, such as the statute’s purpose, legislative history, and public policy.”  (</w:t>
      </w:r>
      <w:r w:rsidR="00B16DF0" w:rsidRPr="00652B85">
        <w:rPr>
          <w:i/>
        </w:rPr>
        <w:t>Co</w:t>
      </w:r>
      <w:r w:rsidR="00E67C6B" w:rsidRPr="00652B85">
        <w:rPr>
          <w:i/>
        </w:rPr>
        <w:t>ncerned Communities</w:t>
      </w:r>
      <w:r w:rsidRPr="00652B85">
        <w:t>,</w:t>
      </w:r>
      <w:r w:rsidR="00B16DF0" w:rsidRPr="00652B85">
        <w:t xml:space="preserve"> </w:t>
      </w:r>
      <w:r w:rsidRPr="00652B85">
        <w:t>at p.</w:t>
      </w:r>
      <w:r w:rsidR="00B16DF0" w:rsidRPr="00652B85">
        <w:t xml:space="preserve"> 737.)</w:t>
      </w:r>
      <w:r w:rsidRPr="00652B85">
        <w:t xml:space="preserve">  W</w:t>
      </w:r>
      <w:r w:rsidR="00B16DF0" w:rsidRPr="00652B85">
        <w:t>e</w:t>
      </w:r>
      <w:r w:rsidR="0066740E" w:rsidRPr="00652B85">
        <w:t xml:space="preserve"> </w:t>
      </w:r>
      <w:r w:rsidR="00B16DF0" w:rsidRPr="00652B85">
        <w:t xml:space="preserve">keep in mind </w:t>
      </w:r>
      <w:r w:rsidRPr="00652B85">
        <w:t>that the Act is “</w:t>
      </w:r>
      <w:r w:rsidR="001E78AE">
        <w:t> </w:t>
      </w:r>
      <w:r w:rsidR="00AE6C9F" w:rsidRPr="00652B85">
        <w:t>‘</w:t>
      </w:r>
      <w:r w:rsidRPr="00652B85">
        <w:t>manifestly a remedial measure, intended for the protection of the consumer; it should be given a construction calculated to bring its benefits into action.</w:t>
      </w:r>
      <w:r w:rsidR="00AE6C9F" w:rsidRPr="00652B85">
        <w:t>’</w:t>
      </w:r>
      <w:r w:rsidR="00BE4B23">
        <w:t> </w:t>
      </w:r>
      <w:r w:rsidRPr="00652B85">
        <w:t>”  (</w:t>
      </w:r>
      <w:r w:rsidRPr="00652B85">
        <w:rPr>
          <w:i/>
        </w:rPr>
        <w:t xml:space="preserve">Murillo v. Fleetwood Enterprises, Inc. </w:t>
      </w:r>
      <w:r w:rsidRPr="00652B85">
        <w:t>(1998) 17 Cal.4th 985, 990.)</w:t>
      </w:r>
    </w:p>
    <w:p w14:paraId="385BB404" w14:textId="77777777" w:rsidR="00DE1FFE" w:rsidRPr="00652B85" w:rsidRDefault="00E00848" w:rsidP="00441AB8">
      <w:pPr>
        <w:pStyle w:val="Heading2"/>
        <w:ind w:left="720" w:right="-360" w:firstLine="0"/>
        <w:contextualSpacing/>
      </w:pPr>
      <w:r w:rsidRPr="00652B85">
        <w:t>A</w:t>
      </w:r>
      <w:r w:rsidR="003F5659" w:rsidRPr="00652B85">
        <w:t xml:space="preserve">.  </w:t>
      </w:r>
      <w:r w:rsidR="00602E1B" w:rsidRPr="00652B85">
        <w:t xml:space="preserve">The Fees Are Not Recoverable as </w:t>
      </w:r>
      <w:r w:rsidR="00646A7C" w:rsidRPr="00652B85">
        <w:t xml:space="preserve">Collateral </w:t>
      </w:r>
      <w:r w:rsidR="00DE1FFE" w:rsidRPr="00652B85">
        <w:t>Charges</w:t>
      </w:r>
      <w:r w:rsidR="003F5659" w:rsidRPr="00652B85">
        <w:t xml:space="preserve">  </w:t>
      </w:r>
    </w:p>
    <w:p w14:paraId="3115C7B5" w14:textId="77777777" w:rsidR="00C92EE1" w:rsidRPr="00652B85" w:rsidRDefault="00600290" w:rsidP="00582369">
      <w:pPr>
        <w:ind w:right="-360" w:firstLine="720"/>
      </w:pPr>
      <w:r w:rsidRPr="00652B85">
        <w:t xml:space="preserve">The Act allows for recovery of restitution “in an amount equal to the actual price paid or payable by the buyer, . . . </w:t>
      </w:r>
      <w:r w:rsidRPr="00652B85">
        <w:lastRenderedPageBreak/>
        <w:t>including any collateral charges such as sales or use tax, license fee</w:t>
      </w:r>
      <w:r w:rsidR="00250547" w:rsidRPr="00652B85">
        <w:t>s</w:t>
      </w:r>
      <w:r w:rsidRPr="00652B85">
        <w:t>, registration fees, and other official fees.”  (§</w:t>
      </w:r>
      <w:r w:rsidR="00912B39" w:rsidRPr="00652B85">
        <w:t> </w:t>
      </w:r>
      <w:r w:rsidRPr="00652B85">
        <w:t>1793</w:t>
      </w:r>
      <w:r w:rsidR="003A5F64" w:rsidRPr="00652B85">
        <w:t>.2</w:t>
      </w:r>
      <w:r w:rsidRPr="00652B85">
        <w:t xml:space="preserve">, </w:t>
      </w:r>
      <w:proofErr w:type="spellStart"/>
      <w:r w:rsidRPr="00652B85">
        <w:t>subd</w:t>
      </w:r>
      <w:proofErr w:type="spellEnd"/>
      <w:r w:rsidRPr="00652B85">
        <w:t>. (d)(2)(B).)</w:t>
      </w:r>
      <w:r w:rsidR="003F01FA" w:rsidRPr="00652B85">
        <w:t xml:space="preserve">  </w:t>
      </w:r>
      <w:r w:rsidR="003633B4" w:rsidRPr="00652B85">
        <w:t xml:space="preserve">The parties do not dispute that </w:t>
      </w:r>
      <w:r w:rsidR="005A56B1" w:rsidRPr="00652B85">
        <w:t>the initial registration fee paid at the time of the purchase or lease of a vehicle is a recoverable collateral charge.  T</w:t>
      </w:r>
      <w:r w:rsidR="003633B4" w:rsidRPr="00652B85">
        <w:t>heir dispute instead centers on whether</w:t>
      </w:r>
      <w:r w:rsidR="005A56B1" w:rsidRPr="00652B85">
        <w:t xml:space="preserve"> </w:t>
      </w:r>
      <w:r w:rsidR="003633B4" w:rsidRPr="00652B85">
        <w:t xml:space="preserve">subsequent registration renewal </w:t>
      </w:r>
      <w:r w:rsidR="000221B6" w:rsidRPr="00652B85">
        <w:t>or</w:t>
      </w:r>
      <w:r w:rsidR="003633B4" w:rsidRPr="00652B85">
        <w:t xml:space="preserve"> nonoperation fees that are typically paid on an annual basis after the initial purchase</w:t>
      </w:r>
      <w:r w:rsidR="006D285C" w:rsidRPr="00652B85">
        <w:t xml:space="preserve"> or lease</w:t>
      </w:r>
      <w:r w:rsidR="003633B4" w:rsidRPr="00652B85">
        <w:t xml:space="preserve"> of the vehicle</w:t>
      </w:r>
      <w:r w:rsidR="0098120F" w:rsidRPr="00652B85">
        <w:t xml:space="preserve"> are recoverable as collateral charges</w:t>
      </w:r>
      <w:r w:rsidR="003633B4" w:rsidRPr="00652B85">
        <w:t xml:space="preserve">.  </w:t>
      </w:r>
      <w:r w:rsidR="00C92EE1" w:rsidRPr="00652B85">
        <w:t xml:space="preserve">Based on the plain language of this section considered in its statutory context, </w:t>
      </w:r>
      <w:r w:rsidR="005A56B1" w:rsidRPr="00652B85">
        <w:t>we</w:t>
      </w:r>
      <w:r w:rsidR="00C92EE1" w:rsidRPr="00652B85">
        <w:t xml:space="preserve"> conclude that only </w:t>
      </w:r>
      <w:r w:rsidR="00910366" w:rsidRPr="00652B85">
        <w:t>the</w:t>
      </w:r>
      <w:r w:rsidR="003242C9" w:rsidRPr="00652B85">
        <w:t xml:space="preserve"> initial</w:t>
      </w:r>
      <w:r w:rsidR="00910366" w:rsidRPr="00652B85">
        <w:t xml:space="preserve"> </w:t>
      </w:r>
      <w:r w:rsidR="00C92EE1" w:rsidRPr="00652B85">
        <w:t>registration fee paid at the time of the</w:t>
      </w:r>
      <w:r w:rsidR="003242C9" w:rsidRPr="00652B85">
        <w:t xml:space="preserve"> </w:t>
      </w:r>
      <w:r w:rsidR="00C92EE1" w:rsidRPr="00652B85">
        <w:t>lease or purchase</w:t>
      </w:r>
      <w:r w:rsidR="00910366" w:rsidRPr="00652B85">
        <w:t xml:space="preserve"> of the vehicle and not any subsequent registration renewal or </w:t>
      </w:r>
      <w:r w:rsidR="00954A35" w:rsidRPr="00652B85">
        <w:t>nonoperation</w:t>
      </w:r>
      <w:r w:rsidR="00910366" w:rsidRPr="00652B85">
        <w:t xml:space="preserve"> fees</w:t>
      </w:r>
      <w:r w:rsidR="00C92EE1" w:rsidRPr="00652B85">
        <w:t xml:space="preserve"> are recoverable a</w:t>
      </w:r>
      <w:r w:rsidR="00910366" w:rsidRPr="00652B85">
        <w:t>s</w:t>
      </w:r>
      <w:r w:rsidR="00C92EE1" w:rsidRPr="00652B85">
        <w:t xml:space="preserve"> collateral charges.</w:t>
      </w:r>
    </w:p>
    <w:p w14:paraId="2B9B44D2" w14:textId="77777777" w:rsidR="000124B1" w:rsidRPr="00652B85" w:rsidRDefault="00A93E74" w:rsidP="00582369">
      <w:pPr>
        <w:ind w:right="-360" w:firstLine="720"/>
      </w:pPr>
      <w:r w:rsidRPr="00652B85">
        <w:t>T</w:t>
      </w:r>
      <w:r w:rsidR="005541B3" w:rsidRPr="00652B85">
        <w:t>he Act makes clear that charges</w:t>
      </w:r>
      <w:r w:rsidR="00FA3DA2" w:rsidRPr="00652B85">
        <w:t xml:space="preserve"> must be </w:t>
      </w:r>
      <w:r w:rsidR="008E1A94" w:rsidRPr="00652B85">
        <w:t>“</w:t>
      </w:r>
      <w:r w:rsidR="00FA3DA2" w:rsidRPr="00652B85">
        <w:t>collateral</w:t>
      </w:r>
      <w:r w:rsidR="008E1A94" w:rsidRPr="00652B85">
        <w:t>”</w:t>
      </w:r>
      <w:r w:rsidR="00FA3DA2" w:rsidRPr="00652B85">
        <w:t xml:space="preserve"> to </w:t>
      </w:r>
      <w:r w:rsidR="00DE7803" w:rsidRPr="00652B85">
        <w:t>the</w:t>
      </w:r>
      <w:r w:rsidR="00FA3DA2" w:rsidRPr="00652B85">
        <w:t xml:space="preserve"> </w:t>
      </w:r>
      <w:r w:rsidR="00DE7803" w:rsidRPr="00652B85">
        <w:t>“</w:t>
      </w:r>
      <w:r w:rsidR="00FA3DA2" w:rsidRPr="00652B85">
        <w:t>price</w:t>
      </w:r>
      <w:r w:rsidR="00FA3DA2" w:rsidRPr="00652B85">
        <w:rPr>
          <w:i/>
        </w:rPr>
        <w:t xml:space="preserve"> </w:t>
      </w:r>
      <w:r w:rsidR="00FA3DA2" w:rsidRPr="00652B85">
        <w:t>paid or payable</w:t>
      </w:r>
      <w:r w:rsidR="008E1A94" w:rsidRPr="00652B85">
        <w:t>”</w:t>
      </w:r>
      <w:r w:rsidR="005541B3" w:rsidRPr="00652B85">
        <w:t xml:space="preserve"> to be recoverable</w:t>
      </w:r>
      <w:r w:rsidR="00FA3DA2" w:rsidRPr="00652B85">
        <w:t xml:space="preserve">.  (§ 1793.2, </w:t>
      </w:r>
      <w:proofErr w:type="spellStart"/>
      <w:r w:rsidR="00FA3DA2" w:rsidRPr="00652B85">
        <w:t>subd</w:t>
      </w:r>
      <w:proofErr w:type="spellEnd"/>
      <w:r w:rsidR="00FA3DA2" w:rsidRPr="00652B85">
        <w:t>. (d)(2)(B).)  The word “price” means “[t]he cost at which something is obtained” or “[t]he consideration given for the purchase of a thing” (Black’s Law Dict. (5th Ed. 1990) p. 1188, col. 2)</w:t>
      </w:r>
      <w:r w:rsidR="00EA480A" w:rsidRPr="00652B85">
        <w:t>,</w:t>
      </w:r>
      <w:r w:rsidR="00FA3DA2" w:rsidRPr="00652B85">
        <w:t xml:space="preserve"> and</w:t>
      </w:r>
      <w:r w:rsidR="000C40D6" w:rsidRPr="00652B85">
        <w:t xml:space="preserve"> </w:t>
      </w:r>
      <w:r w:rsidR="00FA3DA2" w:rsidRPr="00652B85">
        <w:t>the word “collateral” means “[a]</w:t>
      </w:r>
      <w:proofErr w:type="spellStart"/>
      <w:r w:rsidR="00FA3DA2" w:rsidRPr="00652B85">
        <w:t>dditional</w:t>
      </w:r>
      <w:proofErr w:type="spellEnd"/>
      <w:r w:rsidR="00FA3DA2" w:rsidRPr="00652B85">
        <w:t xml:space="preserve"> or auxiliary; supplementary; co-operating; accompanying as a secondary fact” or “[r]elated to, complementary, accompanying as a co-ordinate” (</w:t>
      </w:r>
      <w:r w:rsidR="00FA3DA2" w:rsidRPr="00652B85">
        <w:rPr>
          <w:i/>
        </w:rPr>
        <w:t xml:space="preserve">id. </w:t>
      </w:r>
      <w:r w:rsidR="00FA3DA2" w:rsidRPr="00652B85">
        <w:t xml:space="preserve">at p. 261, col. 1).  </w:t>
      </w:r>
      <w:r w:rsidR="003242C9" w:rsidRPr="00652B85">
        <w:t>I</w:t>
      </w:r>
      <w:r w:rsidR="00FA3DA2" w:rsidRPr="00652B85">
        <w:t>nitial registration fees are</w:t>
      </w:r>
      <w:r w:rsidR="003242C9" w:rsidRPr="00652B85">
        <w:t xml:space="preserve"> typically </w:t>
      </w:r>
      <w:r w:rsidR="00FA3DA2" w:rsidRPr="00652B85">
        <w:t xml:space="preserve">paid at the time of the sale or lease and are </w:t>
      </w:r>
      <w:r w:rsidR="00D716EC" w:rsidRPr="00652B85">
        <w:t>itemized as part of the total price paid for the vehicle in</w:t>
      </w:r>
      <w:r w:rsidR="00FA3DA2" w:rsidRPr="00652B85">
        <w:t xml:space="preserve"> the sale or lease agreement</w:t>
      </w:r>
      <w:r w:rsidR="003242C9" w:rsidRPr="00652B85">
        <w:t xml:space="preserve">.  (See </w:t>
      </w:r>
      <w:proofErr w:type="spellStart"/>
      <w:r w:rsidR="003242C9" w:rsidRPr="00652B85">
        <w:t>Veh</w:t>
      </w:r>
      <w:proofErr w:type="spellEnd"/>
      <w:r w:rsidR="003242C9" w:rsidRPr="00652B85">
        <w:t>. Code, §</w:t>
      </w:r>
      <w:r w:rsidR="004F541F" w:rsidRPr="00652B85">
        <w:t> </w:t>
      </w:r>
      <w:r w:rsidR="003242C9" w:rsidRPr="00652B85">
        <w:t xml:space="preserve">4456, </w:t>
      </w:r>
      <w:proofErr w:type="spellStart"/>
      <w:r w:rsidR="003242C9" w:rsidRPr="00652B85">
        <w:t>subd</w:t>
      </w:r>
      <w:proofErr w:type="spellEnd"/>
      <w:r w:rsidR="003242C9" w:rsidRPr="00652B85">
        <w:t>. (a)(2) [dealers are responsible for collecting registration fees and submitting them to the</w:t>
      </w:r>
      <w:r w:rsidR="00737982" w:rsidRPr="00652B85">
        <w:t xml:space="preserve"> Department of Motor Vehicles</w:t>
      </w:r>
      <w:r w:rsidR="003242C9" w:rsidRPr="00652B85">
        <w:t xml:space="preserve"> within 30 days of the sale]; </w:t>
      </w:r>
      <w:r w:rsidR="009B7F34" w:rsidRPr="00652B85">
        <w:t xml:space="preserve">Civ. </w:t>
      </w:r>
      <w:r w:rsidR="003242C9" w:rsidRPr="00652B85">
        <w:t xml:space="preserve">Code, §§ 2981.9, 2982, </w:t>
      </w:r>
      <w:proofErr w:type="spellStart"/>
      <w:r w:rsidR="003242C9" w:rsidRPr="00652B85">
        <w:t>subd</w:t>
      </w:r>
      <w:proofErr w:type="spellEnd"/>
      <w:r w:rsidR="003242C9" w:rsidRPr="00652B85">
        <w:t xml:space="preserve">. (a)(2)(B) [conditional sales contracts subject to the Automobile Sales Finance Act must be in writing and </w:t>
      </w:r>
      <w:r w:rsidR="009725CE" w:rsidRPr="00652B85">
        <w:t xml:space="preserve">must </w:t>
      </w:r>
      <w:r w:rsidR="003242C9" w:rsidRPr="00652B85">
        <w:t xml:space="preserve">itemize all charges paid to the dealer, including </w:t>
      </w:r>
      <w:r w:rsidR="00640FED" w:rsidRPr="00652B85">
        <w:t>r</w:t>
      </w:r>
      <w:r w:rsidR="003242C9" w:rsidRPr="00652B85">
        <w:t xml:space="preserve">egistration, transfer, and titling fees].)  </w:t>
      </w:r>
      <w:r w:rsidR="00296B74" w:rsidRPr="00652B85">
        <w:t>By</w:t>
      </w:r>
      <w:r w:rsidR="003242C9" w:rsidRPr="00652B85">
        <w:t xml:space="preserve"> contrast, </w:t>
      </w:r>
      <w:r w:rsidR="0098120F" w:rsidRPr="00652B85">
        <w:t xml:space="preserve">subsequent </w:t>
      </w:r>
      <w:r w:rsidR="003242C9" w:rsidRPr="00652B85">
        <w:t>r</w:t>
      </w:r>
      <w:r w:rsidR="00FA3DA2" w:rsidRPr="00652B85">
        <w:t xml:space="preserve">egistration </w:t>
      </w:r>
      <w:r w:rsidR="00FA3DA2" w:rsidRPr="00652B85">
        <w:lastRenderedPageBreak/>
        <w:t xml:space="preserve">renewal and nonoperation fees </w:t>
      </w:r>
      <w:r w:rsidR="004F2B2C" w:rsidRPr="00652B85">
        <w:t xml:space="preserve">are not </w:t>
      </w:r>
      <w:r w:rsidR="00CA1E01" w:rsidRPr="00652B85">
        <w:t>auxiliary to and do not supplement</w:t>
      </w:r>
      <w:r w:rsidR="00FA3DA2" w:rsidRPr="00652B85">
        <w:t xml:space="preserve"> the price paid </w:t>
      </w:r>
      <w:r w:rsidR="00861717" w:rsidRPr="00652B85">
        <w:t>to own or lease</w:t>
      </w:r>
      <w:r w:rsidR="00FA3DA2" w:rsidRPr="00652B85">
        <w:t xml:space="preserve"> the vehicle</w:t>
      </w:r>
      <w:r w:rsidR="00D16793" w:rsidRPr="00652B85">
        <w:t xml:space="preserve">. </w:t>
      </w:r>
      <w:r w:rsidR="004F2B2C" w:rsidRPr="00652B85">
        <w:t xml:space="preserve"> </w:t>
      </w:r>
      <w:r w:rsidR="00D16793" w:rsidRPr="00652B85">
        <w:t>B</w:t>
      </w:r>
      <w:r w:rsidR="004F2B2C" w:rsidRPr="00652B85">
        <w:t>uyers do not pay the</w:t>
      </w:r>
      <w:r w:rsidR="0098120F" w:rsidRPr="00652B85">
        <w:t>se</w:t>
      </w:r>
      <w:r w:rsidR="004F2B2C" w:rsidRPr="00652B85">
        <w:t xml:space="preserve"> fees </w:t>
      </w:r>
      <w:r w:rsidR="00FA3DA2" w:rsidRPr="00652B85">
        <w:t>to the dealer in exchange for the vehicle</w:t>
      </w:r>
      <w:r w:rsidR="00D16793" w:rsidRPr="00652B85">
        <w:t>.  I</w:t>
      </w:r>
      <w:r w:rsidR="00FA3DA2" w:rsidRPr="00652B85">
        <w:t>nstead, buyers renew their vehicles’ registration</w:t>
      </w:r>
      <w:r w:rsidR="00DE7803" w:rsidRPr="00652B85">
        <w:t xml:space="preserve"> on an annual basis</w:t>
      </w:r>
      <w:r w:rsidR="00FA3DA2" w:rsidRPr="00652B85">
        <w:t xml:space="preserve"> </w:t>
      </w:r>
      <w:r w:rsidR="00E800F4" w:rsidRPr="00652B85">
        <w:t xml:space="preserve">(or obtain a certificate of nonoperation) </w:t>
      </w:r>
      <w:r w:rsidR="00FA3DA2" w:rsidRPr="00652B85">
        <w:t xml:space="preserve">and pay the associated fees to the </w:t>
      </w:r>
      <w:r w:rsidR="009B7F34" w:rsidRPr="00652B85">
        <w:t>Department of Motor Vehicles (</w:t>
      </w:r>
      <w:r w:rsidR="00EB61B0" w:rsidRPr="00652B85">
        <w:t>DMV</w:t>
      </w:r>
      <w:r w:rsidR="009B7F34" w:rsidRPr="00652B85">
        <w:t>)</w:t>
      </w:r>
      <w:r w:rsidR="00D16793" w:rsidRPr="00652B85">
        <w:t>, but only</w:t>
      </w:r>
      <w:r w:rsidR="00FA3DA2" w:rsidRPr="00652B85">
        <w:t xml:space="preserve"> so long as they continue to own</w:t>
      </w:r>
      <w:r w:rsidR="00861717" w:rsidRPr="00652B85">
        <w:t xml:space="preserve"> or lease</w:t>
      </w:r>
      <w:r w:rsidR="00FA3DA2" w:rsidRPr="00652B85">
        <w:t xml:space="preserve"> the vehicle at the time</w:t>
      </w:r>
      <w:r w:rsidR="00DE7803" w:rsidRPr="00652B85">
        <w:t xml:space="preserve"> the fees</w:t>
      </w:r>
      <w:r w:rsidR="00FA3DA2" w:rsidRPr="00652B85">
        <w:t xml:space="preserve"> become due.</w:t>
      </w:r>
      <w:r w:rsidR="00ED69FF" w:rsidRPr="00652B85">
        <w:t xml:space="preserve">  </w:t>
      </w:r>
    </w:p>
    <w:p w14:paraId="7EABEC80" w14:textId="77777777" w:rsidR="008072E2" w:rsidRPr="00652B85" w:rsidRDefault="00A93E74" w:rsidP="00582369">
      <w:pPr>
        <w:ind w:right="-360" w:firstLine="720"/>
      </w:pPr>
      <w:r w:rsidRPr="00652B85">
        <w:t>Kirzhner points out that section 1793.2, subdivision (d)(2)(B) uses the plural form of “fees” in providing that “registration fees” are recoverable as collateral charges</w:t>
      </w:r>
      <w:r w:rsidR="004F4EBD" w:rsidRPr="00652B85">
        <w:t>,</w:t>
      </w:r>
      <w:r w:rsidRPr="00652B85">
        <w:t xml:space="preserve"> but this</w:t>
      </w:r>
      <w:r w:rsidR="003E0B88" w:rsidRPr="00652B85">
        <w:t xml:space="preserve"> fact offers little guidance as to whether registration renewal and nonoperation fees incurred after the initial registration fee are recoverable as collateral charges.</w:t>
      </w:r>
      <w:r w:rsidRPr="00652B85">
        <w:t xml:space="preserve"> </w:t>
      </w:r>
      <w:r w:rsidR="003E0B88" w:rsidRPr="00652B85">
        <w:t xml:space="preserve"> </w:t>
      </w:r>
      <w:r w:rsidRPr="00652B85">
        <w:t>The plural and singular forms of the word “fee” are often used interchangeably.  Indeed, the Vehicle Code uses the plural form of “fees” to refer to the initial registration fee as well as the annual registration renewal fee</w:t>
      </w:r>
      <w:r w:rsidR="008072E2" w:rsidRPr="00652B85">
        <w:t xml:space="preserve">, even though </w:t>
      </w:r>
      <w:proofErr w:type="gramStart"/>
      <w:r w:rsidR="008072E2" w:rsidRPr="00652B85">
        <w:t>both of these</w:t>
      </w:r>
      <w:proofErr w:type="gramEnd"/>
      <w:r w:rsidR="008072E2" w:rsidRPr="00652B85">
        <w:t xml:space="preserve"> fees require a single, lump-sum payment</w:t>
      </w:r>
      <w:r w:rsidRPr="00652B85">
        <w:t xml:space="preserve">.  (See, e.g., </w:t>
      </w:r>
      <w:proofErr w:type="spellStart"/>
      <w:r w:rsidRPr="00652B85">
        <w:t>Veh</w:t>
      </w:r>
      <w:proofErr w:type="spellEnd"/>
      <w:r w:rsidRPr="00652B85">
        <w:t xml:space="preserve">. Code, §§ 4000, </w:t>
      </w:r>
      <w:proofErr w:type="spellStart"/>
      <w:r w:rsidRPr="00652B85">
        <w:t>subd</w:t>
      </w:r>
      <w:proofErr w:type="spellEnd"/>
      <w:r w:rsidRPr="00652B85">
        <w:t xml:space="preserve">. (a)(1) [“A person shall not drive, move, or leave standing upon a highway, or in an </w:t>
      </w:r>
      <w:proofErr w:type="spellStart"/>
      <w:r w:rsidRPr="00652B85">
        <w:t>offstreet</w:t>
      </w:r>
      <w:proofErr w:type="spellEnd"/>
      <w:r w:rsidRPr="00652B85">
        <w:t xml:space="preserve"> public parking facility, any motor vehicle . . . unless it is registered and the appropriate </w:t>
      </w:r>
      <w:r w:rsidRPr="00652B85">
        <w:rPr>
          <w:i/>
        </w:rPr>
        <w:t>fees</w:t>
      </w:r>
      <w:r w:rsidRPr="00652B85">
        <w:t xml:space="preserve"> have been paid”</w:t>
      </w:r>
      <w:r w:rsidR="009B7F34" w:rsidRPr="00652B85">
        <w:t xml:space="preserve"> (italics added)], </w:t>
      </w:r>
      <w:r w:rsidRPr="00652B85">
        <w:t xml:space="preserve">4601, </w:t>
      </w:r>
      <w:proofErr w:type="spellStart"/>
      <w:r w:rsidRPr="00652B85">
        <w:t>subd</w:t>
      </w:r>
      <w:proofErr w:type="spellEnd"/>
      <w:r w:rsidRPr="00652B85">
        <w:t>. (a)</w:t>
      </w:r>
      <w:r w:rsidR="00296B74" w:rsidRPr="00652B85">
        <w:t xml:space="preserve"> </w:t>
      </w:r>
      <w:r w:rsidRPr="00652B85">
        <w:t xml:space="preserve">[“The department may, upon payment of the proper </w:t>
      </w:r>
      <w:r w:rsidRPr="00652B85">
        <w:rPr>
          <w:i/>
        </w:rPr>
        <w:t>fees</w:t>
      </w:r>
      <w:r w:rsidRPr="00652B85">
        <w:t>, renew the registration of vehicles”</w:t>
      </w:r>
      <w:r w:rsidR="009B7F34" w:rsidRPr="00652B85">
        <w:t xml:space="preserve"> (italics added)], </w:t>
      </w:r>
      <w:r w:rsidRPr="00652B85">
        <w:t xml:space="preserve">9553, </w:t>
      </w:r>
      <w:proofErr w:type="spellStart"/>
      <w:r w:rsidRPr="00652B85">
        <w:t>subd</w:t>
      </w:r>
      <w:proofErr w:type="spellEnd"/>
      <w:r w:rsidRPr="00652B85">
        <w:t>. (b)</w:t>
      </w:r>
      <w:r w:rsidR="00296B74" w:rsidRPr="00652B85">
        <w:t xml:space="preserve"> </w:t>
      </w:r>
      <w:r w:rsidRPr="00652B85">
        <w:t xml:space="preserve">[where a vehicle is transferred and penalties have not yet accrued for failure to renew registration, “the transferee has 20 days from the date of the transfer to pay the registration </w:t>
      </w:r>
      <w:r w:rsidRPr="00652B85">
        <w:rPr>
          <w:i/>
        </w:rPr>
        <w:t>fees</w:t>
      </w:r>
      <w:r w:rsidRPr="00652B85">
        <w:t>”</w:t>
      </w:r>
      <w:r w:rsidR="009B7F34" w:rsidRPr="00652B85">
        <w:t xml:space="preserve"> (italics added)</w:t>
      </w:r>
      <w:r w:rsidRPr="00652B85">
        <w:t xml:space="preserve">].)  This </w:t>
      </w:r>
      <w:r w:rsidR="00204C64" w:rsidRPr="00652B85">
        <w:t>may be</w:t>
      </w:r>
      <w:r w:rsidRPr="00652B85">
        <w:t xml:space="preserve"> because both the initial registration fee and the registration renewal fee are, in fact, made up of multiple fees, including a base registration fee, transportation improvement fees, service fees, California </w:t>
      </w:r>
      <w:r w:rsidRPr="00652B85">
        <w:lastRenderedPageBreak/>
        <w:t>Highway Patrol fees, air pollution fees, and various county and district fees.  (</w:t>
      </w:r>
      <w:proofErr w:type="spellStart"/>
      <w:r w:rsidRPr="00652B85">
        <w:t>Veh</w:t>
      </w:r>
      <w:proofErr w:type="spellEnd"/>
      <w:r w:rsidRPr="00652B85">
        <w:t xml:space="preserve">. Code, §§ 9250–9250.19.)  </w:t>
      </w:r>
      <w:r w:rsidR="00005C8B" w:rsidRPr="00652B85">
        <w:t>We therefore cannot conclude that the</w:t>
      </w:r>
      <w:r w:rsidR="008072E2" w:rsidRPr="00652B85">
        <w:t xml:space="preserve"> use of the word “fees” indicates a legislative intent to allow consumers to recover all </w:t>
      </w:r>
      <w:r w:rsidR="006022D4" w:rsidRPr="00652B85">
        <w:t xml:space="preserve">registration </w:t>
      </w:r>
      <w:r w:rsidR="008072E2" w:rsidRPr="00652B85">
        <w:t xml:space="preserve">renewal </w:t>
      </w:r>
      <w:r w:rsidR="006022D4" w:rsidRPr="00652B85">
        <w:t xml:space="preserve">and nonoperation </w:t>
      </w:r>
      <w:r w:rsidR="008072E2" w:rsidRPr="00652B85">
        <w:t xml:space="preserve">fees </w:t>
      </w:r>
      <w:r w:rsidR="006022D4" w:rsidRPr="00652B85">
        <w:t>incurred subsequent to the initial registration fee</w:t>
      </w:r>
      <w:r w:rsidR="008072E2" w:rsidRPr="00652B85">
        <w:t>.</w:t>
      </w:r>
    </w:p>
    <w:p w14:paraId="249CDDE4" w14:textId="6AED87A4" w:rsidR="00327A77" w:rsidRPr="00652B85" w:rsidRDefault="005840A9" w:rsidP="00582369">
      <w:pPr>
        <w:ind w:right="-360" w:firstLine="720"/>
      </w:pPr>
      <w:r w:rsidRPr="00652B85">
        <w:t xml:space="preserve">Focusing on the word “payable,” </w:t>
      </w:r>
      <w:r w:rsidR="000124B1" w:rsidRPr="00652B85">
        <w:t>Kirzhne</w:t>
      </w:r>
      <w:r w:rsidR="00A93E74" w:rsidRPr="00652B85">
        <w:t xml:space="preserve">r additionally </w:t>
      </w:r>
      <w:r w:rsidR="000124B1" w:rsidRPr="00652B85">
        <w:t xml:space="preserve">argues that the phrase “actual price paid or payable” indicates “a legislative intent to ensure that the manufacturer pays the consumer what he actually paid in connection with the vehicle as of the time the repurchase occurs, rather than merely what he was obliged to pay at the time of contracting.”  Kirzhner relies on </w:t>
      </w:r>
      <w:r w:rsidR="000124B1" w:rsidRPr="00652B85">
        <w:rPr>
          <w:i/>
        </w:rPr>
        <w:t>Mitchell v. Blue Bird Body Co.</w:t>
      </w:r>
      <w:r w:rsidR="000124B1" w:rsidRPr="00652B85">
        <w:t xml:space="preserve"> (2000) </w:t>
      </w:r>
      <w:bookmarkStart w:id="2" w:name="_Hlk29306893"/>
      <w:r w:rsidR="000124B1" w:rsidRPr="00652B85">
        <w:t>80 Cal.App.4th 32</w:t>
      </w:r>
      <w:bookmarkEnd w:id="2"/>
      <w:r w:rsidR="000124B1" w:rsidRPr="00652B85">
        <w:t>, in which the court interpreted the phrase “</w:t>
      </w:r>
      <w:r w:rsidR="001E78AE">
        <w:t> </w:t>
      </w:r>
      <w:r w:rsidR="00AE6C9F" w:rsidRPr="00652B85">
        <w:t>‘</w:t>
      </w:r>
      <w:r w:rsidR="000124B1" w:rsidRPr="00652B85">
        <w:t>actual price paid or payable</w:t>
      </w:r>
      <w:bookmarkStart w:id="3" w:name="_GoBack"/>
      <w:r w:rsidR="00AE6C9F" w:rsidRPr="00652B85">
        <w:t>’</w:t>
      </w:r>
      <w:r w:rsidR="00BE4B23">
        <w:t> </w:t>
      </w:r>
      <w:r w:rsidR="000124B1" w:rsidRPr="00652B85">
        <w:t>”</w:t>
      </w:r>
      <w:bookmarkEnd w:id="3"/>
      <w:r w:rsidR="000124B1" w:rsidRPr="00652B85">
        <w:t xml:space="preserve"> to include finance charges paid after the date of purchase because these charges are amounts consumers become “legally obligated to pay” at the time they buy or lease a new car.  (</w:t>
      </w:r>
      <w:r w:rsidR="000124B1" w:rsidRPr="00652B85">
        <w:rPr>
          <w:i/>
        </w:rPr>
        <w:t>Id.</w:t>
      </w:r>
      <w:r w:rsidR="000124B1" w:rsidRPr="00652B85">
        <w:t xml:space="preserve"> at p. 38.)  Kirzhner contends </w:t>
      </w:r>
      <w:r w:rsidR="00A67959" w:rsidRPr="00652B85">
        <w:t xml:space="preserve">that </w:t>
      </w:r>
      <w:r w:rsidR="000124B1" w:rsidRPr="00652B85">
        <w:t>registration</w:t>
      </w:r>
      <w:r w:rsidR="00A67959" w:rsidRPr="00652B85">
        <w:t xml:space="preserve"> renewal and nonoperation</w:t>
      </w:r>
      <w:r w:rsidR="000124B1" w:rsidRPr="00652B85">
        <w:t xml:space="preserve"> fees are akin to finance charges in that the buyer is legally obligated to pay them; the buyer can avoid the fees by simply selling the car; and the fees are paid over </w:t>
      </w:r>
      <w:r w:rsidR="00204C64" w:rsidRPr="00652B85">
        <w:t>the course of several years</w:t>
      </w:r>
      <w:r w:rsidR="000124B1" w:rsidRPr="00652B85">
        <w:t xml:space="preserve"> rather than on the date of the sale or lease.</w:t>
      </w:r>
      <w:r w:rsidR="00A67959" w:rsidRPr="00652B85">
        <w:t xml:space="preserve"> </w:t>
      </w:r>
    </w:p>
    <w:p w14:paraId="30F9432E" w14:textId="77777777" w:rsidR="00327A77" w:rsidRPr="00652B85" w:rsidRDefault="00327A77" w:rsidP="00582369">
      <w:pPr>
        <w:ind w:right="-360" w:firstLine="720"/>
      </w:pPr>
      <w:proofErr w:type="spellStart"/>
      <w:r w:rsidRPr="00652B85">
        <w:t>Kirzhner’s</w:t>
      </w:r>
      <w:proofErr w:type="spellEnd"/>
      <w:r w:rsidRPr="00652B85">
        <w:t xml:space="preserve"> interpretation reads the word “price” out of the statute.  As explained above, the word “price” means the </w:t>
      </w:r>
      <w:r w:rsidR="00AE782F" w:rsidRPr="00652B85">
        <w:t>cost at which at item is obtained.</w:t>
      </w:r>
      <w:r w:rsidR="007220DC" w:rsidRPr="00652B85">
        <w:t xml:space="preserve">  </w:t>
      </w:r>
      <w:r w:rsidRPr="00652B85">
        <w:t xml:space="preserve">The word “payable” modifies the word “price” and </w:t>
      </w:r>
      <w:r w:rsidR="00B93B7E" w:rsidRPr="00652B85">
        <w:t xml:space="preserve">operates to </w:t>
      </w:r>
      <w:r w:rsidRPr="00652B85">
        <w:t xml:space="preserve">acknowledge that </w:t>
      </w:r>
      <w:proofErr w:type="gramStart"/>
      <w:r w:rsidRPr="00652B85">
        <w:t>some</w:t>
      </w:r>
      <w:proofErr w:type="gramEnd"/>
      <w:r w:rsidRPr="00652B85">
        <w:t xml:space="preserve"> buyers do not pay the full cost of the vehicle at the time of</w:t>
      </w:r>
      <w:r w:rsidR="00CA1E01" w:rsidRPr="00652B85">
        <w:t xml:space="preserve"> the</w:t>
      </w:r>
      <w:r w:rsidRPr="00652B85">
        <w:t xml:space="preserve"> initial purchase or lease.  It does not, however, </w:t>
      </w:r>
      <w:r w:rsidR="00B93B7E" w:rsidRPr="00652B85">
        <w:t>indicate</w:t>
      </w:r>
      <w:r w:rsidRPr="00652B85">
        <w:t xml:space="preserve"> that all charges and expenses that may later be incurred in connection with the ownership </w:t>
      </w:r>
      <w:r w:rsidR="0043421F" w:rsidRPr="00652B85">
        <w:t xml:space="preserve">or use </w:t>
      </w:r>
      <w:r w:rsidRPr="00652B85">
        <w:t xml:space="preserve">of the vehicle are recoverable, even if they </w:t>
      </w:r>
      <w:r w:rsidR="00204C64" w:rsidRPr="00652B85">
        <w:t>are not a part of and do not accompany</w:t>
      </w:r>
      <w:r w:rsidRPr="00652B85">
        <w:t xml:space="preserve"> the price of the vehicle.  </w:t>
      </w:r>
      <w:r w:rsidR="00932E0B" w:rsidRPr="00652B85">
        <w:t xml:space="preserve">The </w:t>
      </w:r>
      <w:r w:rsidR="00932E0B" w:rsidRPr="00652B85">
        <w:lastRenderedPageBreak/>
        <w:t>f</w:t>
      </w:r>
      <w:r w:rsidRPr="00652B85">
        <w:t>inance charges</w:t>
      </w:r>
      <w:r w:rsidR="00932E0B" w:rsidRPr="00652B85">
        <w:t xml:space="preserve"> at issue in </w:t>
      </w:r>
      <w:r w:rsidR="00932E0B" w:rsidRPr="00652B85">
        <w:rPr>
          <w:i/>
        </w:rPr>
        <w:t>Mitchell</w:t>
      </w:r>
      <w:r w:rsidRPr="00652B85">
        <w:t xml:space="preserve"> are unlike registration renewal </w:t>
      </w:r>
      <w:r w:rsidR="0043421F" w:rsidRPr="00652B85">
        <w:t>and</w:t>
      </w:r>
      <w:r w:rsidRPr="00652B85">
        <w:t xml:space="preserve"> nonoperation fees because </w:t>
      </w:r>
      <w:r w:rsidR="009725CE" w:rsidRPr="00652B85">
        <w:t>a buyer obtains financing at the time of the purchase</w:t>
      </w:r>
      <w:r w:rsidR="00E40756" w:rsidRPr="00652B85">
        <w:t xml:space="preserve"> or lease</w:t>
      </w:r>
      <w:r w:rsidR="009725CE" w:rsidRPr="00652B85">
        <w:t xml:space="preserve"> </w:t>
      </w:r>
      <w:proofErr w:type="gramStart"/>
      <w:r w:rsidR="009725CE" w:rsidRPr="00652B85">
        <w:t>in order to</w:t>
      </w:r>
      <w:proofErr w:type="gramEnd"/>
      <w:r w:rsidR="009725CE" w:rsidRPr="00652B85">
        <w:t xml:space="preserve"> cover the total cost of the vehicle.  Finance charges th</w:t>
      </w:r>
      <w:r w:rsidR="009D5E13" w:rsidRPr="00652B85">
        <w:t>erefore</w:t>
      </w:r>
      <w:r w:rsidR="009725CE" w:rsidRPr="00652B85">
        <w:t xml:space="preserve"> </w:t>
      </w:r>
      <w:r w:rsidR="009D5E13" w:rsidRPr="00652B85">
        <w:t xml:space="preserve">supplement and are paid auxiliary to </w:t>
      </w:r>
      <w:r w:rsidRPr="00652B85">
        <w:t>the</w:t>
      </w:r>
      <w:r w:rsidR="009D5E13" w:rsidRPr="00652B85">
        <w:t xml:space="preserve"> price of</w:t>
      </w:r>
      <w:r w:rsidRPr="00652B85">
        <w:t xml:space="preserve"> the vehicle.  </w:t>
      </w:r>
      <w:r w:rsidR="009725CE" w:rsidRPr="00652B85">
        <w:t xml:space="preserve"> </w:t>
      </w:r>
      <w:r w:rsidRPr="00652B85">
        <w:t xml:space="preserve">  </w:t>
      </w:r>
    </w:p>
    <w:p w14:paraId="6592FCE6" w14:textId="77777777" w:rsidR="00576142" w:rsidRPr="00652B85" w:rsidRDefault="0085194C" w:rsidP="00582369">
      <w:pPr>
        <w:ind w:right="-360" w:firstLine="720"/>
      </w:pPr>
      <w:r w:rsidRPr="00652B85">
        <w:t xml:space="preserve">Kirzhner </w:t>
      </w:r>
      <w:r w:rsidR="00677940" w:rsidRPr="00652B85">
        <w:t>a</w:t>
      </w:r>
      <w:r w:rsidR="00E43422" w:rsidRPr="00652B85">
        <w:t>lso</w:t>
      </w:r>
      <w:r w:rsidR="00677940" w:rsidRPr="00652B85">
        <w:t xml:space="preserve"> </w:t>
      </w:r>
      <w:r w:rsidRPr="00652B85">
        <w:t>argues that the statute’s inclusion of use</w:t>
      </w:r>
      <w:r w:rsidR="00485083" w:rsidRPr="00652B85">
        <w:t xml:space="preserve"> and sales</w:t>
      </w:r>
      <w:r w:rsidRPr="00652B85">
        <w:t xml:space="preserve"> tax</w:t>
      </w:r>
      <w:r w:rsidR="00485083" w:rsidRPr="00652B85">
        <w:t>es as recoverable collateral charges</w:t>
      </w:r>
      <w:r w:rsidRPr="00652B85">
        <w:t xml:space="preserve"> supports his interpretation</w:t>
      </w:r>
      <w:r w:rsidR="00485083" w:rsidRPr="00652B85">
        <w:t>.</w:t>
      </w:r>
      <w:r w:rsidR="00F32995" w:rsidRPr="00652B85">
        <w:t xml:space="preserve">  (</w:t>
      </w:r>
      <w:r w:rsidR="005F7BD7" w:rsidRPr="00652B85">
        <w:t xml:space="preserve">§ 1793.2, </w:t>
      </w:r>
      <w:proofErr w:type="spellStart"/>
      <w:r w:rsidR="005F7BD7" w:rsidRPr="00652B85">
        <w:t>subd</w:t>
      </w:r>
      <w:proofErr w:type="spellEnd"/>
      <w:r w:rsidR="005F7BD7" w:rsidRPr="00652B85">
        <w:t>. (d)(2)(B) [“including any collateral charges such as sales or use tax, license fees, registration fees, and other official fees”].)</w:t>
      </w:r>
      <w:r w:rsidR="00485083" w:rsidRPr="00652B85">
        <w:t xml:space="preserve">  </w:t>
      </w:r>
      <w:r w:rsidR="0034587C" w:rsidRPr="00652B85">
        <w:t>A use tax is paid “where a particular transaction is exempt from sales tax, such as one involving goods purchased in another state and stored or used in California.”  (</w:t>
      </w:r>
      <w:r w:rsidR="0034587C" w:rsidRPr="00652B85">
        <w:rPr>
          <w:i/>
        </w:rPr>
        <w:t xml:space="preserve">Wallace </w:t>
      </w:r>
      <w:proofErr w:type="spellStart"/>
      <w:r w:rsidR="0034587C" w:rsidRPr="00652B85">
        <w:rPr>
          <w:i/>
        </w:rPr>
        <w:t>Berrie</w:t>
      </w:r>
      <w:proofErr w:type="spellEnd"/>
      <w:r w:rsidR="0034587C" w:rsidRPr="00652B85">
        <w:rPr>
          <w:i/>
        </w:rPr>
        <w:t xml:space="preserve"> &amp; Co. v. State Bd. of Equalization</w:t>
      </w:r>
      <w:r w:rsidR="0034587C" w:rsidRPr="00652B85">
        <w:t xml:space="preserve"> (1985) 40 Cal.3d 60, 67;</w:t>
      </w:r>
      <w:r w:rsidR="00D11AF8" w:rsidRPr="00652B85">
        <w:t xml:space="preserve"> accord</w:t>
      </w:r>
      <w:r w:rsidR="000C1C59" w:rsidRPr="00652B85">
        <w:t>,</w:t>
      </w:r>
      <w:r w:rsidR="00EA480A" w:rsidRPr="00652B85">
        <w:t xml:space="preserve"> </w:t>
      </w:r>
      <w:r w:rsidR="0034587C" w:rsidRPr="00652B85">
        <w:t>C</w:t>
      </w:r>
      <w:r w:rsidR="009B7F34" w:rsidRPr="00652B85">
        <w:t>al</w:t>
      </w:r>
      <w:r w:rsidR="0034587C" w:rsidRPr="00652B85">
        <w:t>.</w:t>
      </w:r>
      <w:r w:rsidR="009B7F34" w:rsidRPr="00652B85">
        <w:t xml:space="preserve"> </w:t>
      </w:r>
      <w:r w:rsidR="0034587C" w:rsidRPr="00652B85">
        <w:t>C</w:t>
      </w:r>
      <w:r w:rsidR="009B7F34" w:rsidRPr="00652B85">
        <w:t xml:space="preserve">ode </w:t>
      </w:r>
      <w:r w:rsidR="0034587C" w:rsidRPr="00652B85">
        <w:t>R</w:t>
      </w:r>
      <w:r w:rsidR="009B7F34" w:rsidRPr="00652B85">
        <w:t>egs</w:t>
      </w:r>
      <w:r w:rsidR="0034587C" w:rsidRPr="00652B85">
        <w:t>.</w:t>
      </w:r>
      <w:r w:rsidR="009B7F34" w:rsidRPr="00652B85">
        <w:t>, tit. 18,</w:t>
      </w:r>
      <w:r w:rsidR="0034587C" w:rsidRPr="00652B85">
        <w:t xml:space="preserve"> § 1620, </w:t>
      </w:r>
      <w:proofErr w:type="spellStart"/>
      <w:r w:rsidR="0034587C" w:rsidRPr="00652B85">
        <w:t>subd</w:t>
      </w:r>
      <w:proofErr w:type="spellEnd"/>
      <w:r w:rsidR="0034587C" w:rsidRPr="00652B85">
        <w:t>. (b).)  Kirzhner</w:t>
      </w:r>
      <w:r w:rsidR="00485083" w:rsidRPr="00652B85">
        <w:t xml:space="preserve"> </w:t>
      </w:r>
      <w:r w:rsidR="001313CF" w:rsidRPr="00652B85">
        <w:t>contends</w:t>
      </w:r>
      <w:r w:rsidR="00485083" w:rsidRPr="00652B85">
        <w:t xml:space="preserve"> that</w:t>
      </w:r>
      <w:r w:rsidRPr="00652B85">
        <w:t xml:space="preserve"> </w:t>
      </w:r>
      <w:r w:rsidR="0034587C" w:rsidRPr="00652B85">
        <w:t xml:space="preserve">because </w:t>
      </w:r>
      <w:r w:rsidRPr="00652B85">
        <w:t xml:space="preserve">a </w:t>
      </w:r>
      <w:r w:rsidR="00096C1A" w:rsidRPr="00652B85">
        <w:t xml:space="preserve">buyer </w:t>
      </w:r>
      <w:r w:rsidR="00DD7805" w:rsidRPr="00652B85">
        <w:t xml:space="preserve">typically </w:t>
      </w:r>
      <w:r w:rsidR="00096C1A" w:rsidRPr="00652B85">
        <w:t xml:space="preserve">pays </w:t>
      </w:r>
      <w:r w:rsidRPr="00652B85">
        <w:t>use tax</w:t>
      </w:r>
      <w:r w:rsidR="005840A9" w:rsidRPr="00652B85">
        <w:t xml:space="preserve"> only</w:t>
      </w:r>
      <w:r w:rsidRPr="00652B85">
        <w:t xml:space="preserve"> after the </w:t>
      </w:r>
      <w:r w:rsidR="001313CF" w:rsidRPr="00652B85">
        <w:t xml:space="preserve">vehicle is </w:t>
      </w:r>
      <w:r w:rsidR="00677940" w:rsidRPr="00652B85">
        <w:t>purchase</w:t>
      </w:r>
      <w:r w:rsidR="001313CF" w:rsidRPr="00652B85">
        <w:t>d</w:t>
      </w:r>
      <w:r w:rsidR="0034587C" w:rsidRPr="00652B85">
        <w:t xml:space="preserve"> </w:t>
      </w:r>
      <w:r w:rsidR="00096C1A" w:rsidRPr="00652B85">
        <w:t>(</w:t>
      </w:r>
      <w:r w:rsidR="00DD7805" w:rsidRPr="00652B85">
        <w:t>Rev. &amp; Tax. Code, § 6291</w:t>
      </w:r>
      <w:r w:rsidR="00096C1A" w:rsidRPr="00652B85">
        <w:t xml:space="preserve">) </w:t>
      </w:r>
      <w:r w:rsidR="0034587C" w:rsidRPr="00652B85">
        <w:t xml:space="preserve">and sales tax </w:t>
      </w:r>
      <w:r w:rsidR="00096C1A" w:rsidRPr="00652B85">
        <w:t>is paid to the state by the retailer after the sale</w:t>
      </w:r>
      <w:r w:rsidR="00E44730" w:rsidRPr="00652B85">
        <w:t xml:space="preserve"> (Rev. &amp; Tax. Code, § 6051)</w:t>
      </w:r>
      <w:r w:rsidR="0034587C" w:rsidRPr="00652B85">
        <w:t>, the Legisl</w:t>
      </w:r>
      <w:r w:rsidR="00E44730" w:rsidRPr="00652B85">
        <w:t>ature intended for a buyer to recover charges paid for the vehicle “after its acquisition.”</w:t>
      </w:r>
      <w:r w:rsidR="00E60032" w:rsidRPr="00652B85">
        <w:t xml:space="preserve">  </w:t>
      </w:r>
    </w:p>
    <w:p w14:paraId="52FCDE71" w14:textId="77777777" w:rsidR="00286D5E" w:rsidRPr="00652B85" w:rsidRDefault="00096C1A" w:rsidP="00293C81">
      <w:pPr>
        <w:ind w:right="-360" w:firstLine="720"/>
      </w:pPr>
      <w:r w:rsidRPr="00652B85">
        <w:t>W</w:t>
      </w:r>
      <w:r w:rsidR="0003549C" w:rsidRPr="00652B85">
        <w:t>hile</w:t>
      </w:r>
      <w:r w:rsidR="00C811F8" w:rsidRPr="00652B85">
        <w:t xml:space="preserve"> </w:t>
      </w:r>
      <w:r w:rsidR="001F7A53" w:rsidRPr="00652B85">
        <w:t xml:space="preserve">Kirzhner is correct </w:t>
      </w:r>
      <w:r w:rsidR="00070965" w:rsidRPr="00652B85">
        <w:t xml:space="preserve">on the technical point </w:t>
      </w:r>
      <w:r w:rsidR="001F7A53" w:rsidRPr="00652B85">
        <w:t>that</w:t>
      </w:r>
      <w:r w:rsidR="006450B4" w:rsidRPr="00652B85">
        <w:t xml:space="preserve"> </w:t>
      </w:r>
      <w:r w:rsidR="001F7A53" w:rsidRPr="00652B85">
        <w:t>sales tax</w:t>
      </w:r>
      <w:r w:rsidR="006450B4" w:rsidRPr="00652B85">
        <w:t xml:space="preserve"> </w:t>
      </w:r>
      <w:r w:rsidR="00B93B7E" w:rsidRPr="00652B85">
        <w:t>is</w:t>
      </w:r>
      <w:r w:rsidR="001F7A53" w:rsidRPr="00652B85">
        <w:t xml:space="preserve"> paid to the state by the retailer, the practical real</w:t>
      </w:r>
      <w:r w:rsidR="00BF17BA" w:rsidRPr="00652B85">
        <w:t>i</w:t>
      </w:r>
      <w:r w:rsidR="001F7A53" w:rsidRPr="00652B85">
        <w:t xml:space="preserve">ty is that sales tax </w:t>
      </w:r>
      <w:r w:rsidR="00B93B7E" w:rsidRPr="00652B85">
        <w:t>is</w:t>
      </w:r>
      <w:r w:rsidR="001F7A53" w:rsidRPr="00652B85">
        <w:t xml:space="preserve"> </w:t>
      </w:r>
      <w:r w:rsidR="003A459A" w:rsidRPr="00652B85">
        <w:t xml:space="preserve">“almost invariably passed through in full to consumers” </w:t>
      </w:r>
      <w:r w:rsidR="00C811F8" w:rsidRPr="00652B85">
        <w:t xml:space="preserve">at the time of </w:t>
      </w:r>
      <w:r w:rsidR="006727D2" w:rsidRPr="00652B85">
        <w:t>purchase</w:t>
      </w:r>
      <w:r w:rsidR="003A459A" w:rsidRPr="00652B85">
        <w:t xml:space="preserve">.  </w:t>
      </w:r>
      <w:r w:rsidR="00485091" w:rsidRPr="00652B85">
        <w:t>(</w:t>
      </w:r>
      <w:r w:rsidR="00485091" w:rsidRPr="00652B85">
        <w:rPr>
          <w:i/>
        </w:rPr>
        <w:t>Weatherford v. City of San Rafael</w:t>
      </w:r>
      <w:r w:rsidR="00485091" w:rsidRPr="00652B85">
        <w:t xml:space="preserve"> (2017) 2 Cal.5th 1241, 1256 (conc. opn. of </w:t>
      </w:r>
      <w:r w:rsidR="00F57860" w:rsidRPr="00652B85">
        <w:t>Kruger</w:t>
      </w:r>
      <w:r w:rsidR="00485091" w:rsidRPr="00652B85">
        <w:t xml:space="preserve">, J.).)  </w:t>
      </w:r>
      <w:r w:rsidR="00286D5E" w:rsidRPr="00652B85">
        <w:t>A dealer may decline to pass the sales tax to the consumer</w:t>
      </w:r>
      <w:r w:rsidR="006450B4" w:rsidRPr="00652B85">
        <w:t>,</w:t>
      </w:r>
      <w:r w:rsidR="00286D5E" w:rsidRPr="00652B85">
        <w:t xml:space="preserve"> </w:t>
      </w:r>
      <w:r w:rsidR="001C6422" w:rsidRPr="00652B85">
        <w:t xml:space="preserve">but </w:t>
      </w:r>
      <w:r w:rsidR="00286D5E" w:rsidRPr="00652B85">
        <w:t xml:space="preserve">if the dealer makes payment of sales tax a condition of the sale (as most do), the consumer must pay the tax </w:t>
      </w:r>
      <w:r w:rsidR="00420C5A" w:rsidRPr="00652B85">
        <w:t xml:space="preserve">in order </w:t>
      </w:r>
      <w:r w:rsidR="00286D5E" w:rsidRPr="00652B85">
        <w:t>to obtain the vehicle</w:t>
      </w:r>
      <w:r w:rsidR="006450B4" w:rsidRPr="00652B85">
        <w:t>.  (</w:t>
      </w:r>
      <w:r w:rsidR="006450B4" w:rsidRPr="00652B85">
        <w:rPr>
          <w:i/>
        </w:rPr>
        <w:t>Loeffler v. Target Corp</w:t>
      </w:r>
      <w:r w:rsidR="006450B4" w:rsidRPr="00652B85">
        <w:t>. (2014) 58 Cal.4th 1081,</w:t>
      </w:r>
      <w:r w:rsidR="00BA5D76" w:rsidRPr="00652B85">
        <w:t xml:space="preserve"> </w:t>
      </w:r>
      <w:r w:rsidR="006450B4" w:rsidRPr="00652B85">
        <w:t xml:space="preserve">1108–1109; § 1656.1, </w:t>
      </w:r>
      <w:proofErr w:type="spellStart"/>
      <w:r w:rsidR="006450B4" w:rsidRPr="00652B85">
        <w:t>subd</w:t>
      </w:r>
      <w:proofErr w:type="spellEnd"/>
      <w:r w:rsidR="006450B4" w:rsidRPr="00652B85">
        <w:t>. (a)</w:t>
      </w:r>
      <w:r w:rsidR="00620E30" w:rsidRPr="00652B85">
        <w:t xml:space="preserve">; Cal. Code Regs., tit. 18, § 1700, </w:t>
      </w:r>
      <w:proofErr w:type="spellStart"/>
      <w:r w:rsidR="00620E30" w:rsidRPr="00652B85">
        <w:t>subd</w:t>
      </w:r>
      <w:proofErr w:type="spellEnd"/>
      <w:r w:rsidR="00620E30" w:rsidRPr="00652B85">
        <w:t>. (a)</w:t>
      </w:r>
      <w:r w:rsidR="006450B4" w:rsidRPr="00652B85">
        <w:t xml:space="preserve">.)  </w:t>
      </w:r>
      <w:r w:rsidR="001C6422" w:rsidRPr="00652B85">
        <w:t xml:space="preserve">Use tax </w:t>
      </w:r>
      <w:r w:rsidR="00B93B7E" w:rsidRPr="00652B85">
        <w:t>is</w:t>
      </w:r>
      <w:r w:rsidR="001C6422" w:rsidRPr="00652B85">
        <w:t xml:space="preserve"> simply a substitute for sales tax when a particular transaction is exempt from sales tax.  Although </w:t>
      </w:r>
      <w:r w:rsidR="004842C6" w:rsidRPr="00652B85">
        <w:t>use tax is</w:t>
      </w:r>
      <w:r w:rsidR="001C6422" w:rsidRPr="00652B85">
        <w:t xml:space="preserve"> “the </w:t>
      </w:r>
      <w:r w:rsidR="001C6422" w:rsidRPr="00652B85">
        <w:lastRenderedPageBreak/>
        <w:t xml:space="preserve">obligation of the consumer ([Rev. &amp; Tax. Code,] § 6202, </w:t>
      </w:r>
      <w:proofErr w:type="spellStart"/>
      <w:r w:rsidR="001C6422" w:rsidRPr="00652B85">
        <w:t>subd</w:t>
      </w:r>
      <w:proofErr w:type="spellEnd"/>
      <w:r w:rsidR="001C6422" w:rsidRPr="00652B85">
        <w:t xml:space="preserve">. (a)), retailers with a nexus to California must collect use tax from the purchaser and remit it to </w:t>
      </w:r>
      <w:r w:rsidR="00E534AD" w:rsidRPr="00652B85">
        <w:t>[the State Board o</w:t>
      </w:r>
      <w:r w:rsidR="00B93B7E" w:rsidRPr="00652B85">
        <w:t>f</w:t>
      </w:r>
      <w:r w:rsidR="00E534AD" w:rsidRPr="00652B85">
        <w:t xml:space="preserve"> Equalization]</w:t>
      </w:r>
      <w:r w:rsidR="009725CE" w:rsidRPr="00652B85">
        <w:t>.</w:t>
      </w:r>
      <w:r w:rsidR="001C6422" w:rsidRPr="00652B85">
        <w:t xml:space="preserve"> </w:t>
      </w:r>
      <w:r w:rsidR="00EA480A" w:rsidRPr="00652B85">
        <w:t xml:space="preserve"> </w:t>
      </w:r>
      <w:r w:rsidR="001C6422" w:rsidRPr="00652B85">
        <w:t>([Rev. &amp; Tax. Code,] §§ 6203, 6204; Cal.</w:t>
      </w:r>
      <w:r w:rsidR="005051B5" w:rsidRPr="00652B85">
        <w:t xml:space="preserve"> </w:t>
      </w:r>
      <w:r w:rsidR="001C6422" w:rsidRPr="00652B85">
        <w:t xml:space="preserve">Code Regs., tit. 18, § 1684, </w:t>
      </w:r>
      <w:proofErr w:type="spellStart"/>
      <w:r w:rsidR="001C6422" w:rsidRPr="00652B85">
        <w:t>subd</w:t>
      </w:r>
      <w:proofErr w:type="spellEnd"/>
      <w:r w:rsidR="001C6422" w:rsidRPr="00652B85">
        <w:t>. (a).)”  (</w:t>
      </w:r>
      <w:r w:rsidR="00293C81" w:rsidRPr="00652B85">
        <w:rPr>
          <w:i/>
          <w:iCs/>
        </w:rPr>
        <w:t>Dell, Inc. v. Superior Court</w:t>
      </w:r>
      <w:r w:rsidR="00293C81" w:rsidRPr="00652B85">
        <w:t xml:space="preserve"> (2008) 159 Cal.App.4th 911, 922</w:t>
      </w:r>
      <w:r w:rsidR="001C6422" w:rsidRPr="00652B85">
        <w:t>.)</w:t>
      </w:r>
      <w:r w:rsidR="00293C81" w:rsidRPr="00652B85">
        <w:t xml:space="preserve">  </w:t>
      </w:r>
      <w:r w:rsidR="009C5ED3" w:rsidRPr="00652B85">
        <w:t>Thus, sales and use taxes</w:t>
      </w:r>
      <w:r w:rsidR="00BC50A5" w:rsidRPr="00652B85">
        <w:t xml:space="preserve"> are auxiliary to and supplement </w:t>
      </w:r>
      <w:r w:rsidR="009C5ED3" w:rsidRPr="00652B85">
        <w:t>the price paid for the vehicle.</w:t>
      </w:r>
      <w:r w:rsidR="00A12041" w:rsidRPr="00652B85">
        <w:t xml:space="preserve"> </w:t>
      </w:r>
    </w:p>
    <w:p w14:paraId="49EE7B8D" w14:textId="77777777" w:rsidR="00C92EE1" w:rsidRPr="00652B85" w:rsidRDefault="005F7BD7" w:rsidP="00582369">
      <w:pPr>
        <w:ind w:right="-360" w:firstLine="720"/>
      </w:pPr>
      <w:r w:rsidRPr="00652B85">
        <w:t xml:space="preserve">The initial registration fee </w:t>
      </w:r>
      <w:r w:rsidR="004842C6" w:rsidRPr="00652B85">
        <w:t>is</w:t>
      </w:r>
      <w:r w:rsidRPr="00652B85">
        <w:t xml:space="preserve"> a recoverable collateral charge because, like </w:t>
      </w:r>
      <w:r w:rsidR="009C5ED3" w:rsidRPr="00652B85">
        <w:t>finance charges and sales or use taxes,</w:t>
      </w:r>
      <w:r w:rsidR="001F7A53" w:rsidRPr="00652B85">
        <w:t xml:space="preserve"> </w:t>
      </w:r>
      <w:r w:rsidR="004373E2" w:rsidRPr="00652B85">
        <w:t>it</w:t>
      </w:r>
      <w:r w:rsidR="009C5ED3" w:rsidRPr="00652B85">
        <w:t xml:space="preserve"> </w:t>
      </w:r>
      <w:r w:rsidR="00BC50A5" w:rsidRPr="00652B85">
        <w:t>is auxiliary to</w:t>
      </w:r>
      <w:r w:rsidR="00A04440" w:rsidRPr="00652B85">
        <w:t xml:space="preserve"> and supplements </w:t>
      </w:r>
      <w:r w:rsidR="009C5ED3" w:rsidRPr="00652B85">
        <w:t>the price paid for the vehicle.</w:t>
      </w:r>
      <w:r w:rsidR="00494B83" w:rsidRPr="00652B85">
        <w:t xml:space="preserve"> </w:t>
      </w:r>
      <w:r w:rsidR="009C5ED3" w:rsidRPr="00652B85">
        <w:t xml:space="preserve"> </w:t>
      </w:r>
      <w:r w:rsidR="00667718" w:rsidRPr="00652B85">
        <w:t>As explained above, t</w:t>
      </w:r>
      <w:r w:rsidR="009C5ED3" w:rsidRPr="00652B85">
        <w:t xml:space="preserve">he </w:t>
      </w:r>
      <w:r w:rsidR="00494B83" w:rsidRPr="00652B85">
        <w:t>buyer</w:t>
      </w:r>
      <w:r w:rsidR="00C07B32" w:rsidRPr="00652B85">
        <w:t xml:space="preserve"> </w:t>
      </w:r>
      <w:r w:rsidR="00494B83" w:rsidRPr="00652B85">
        <w:t>pays the</w:t>
      </w:r>
      <w:r w:rsidR="001F7A53" w:rsidRPr="00652B85">
        <w:t xml:space="preserve"> initial registration fee</w:t>
      </w:r>
      <w:r w:rsidR="00494B83" w:rsidRPr="00652B85">
        <w:t xml:space="preserve"> to the dealer</w:t>
      </w:r>
      <w:r w:rsidR="001F7A53" w:rsidRPr="00652B85">
        <w:t xml:space="preserve"> as part of the</w:t>
      </w:r>
      <w:r w:rsidR="009C5ED3" w:rsidRPr="00652B85">
        <w:t xml:space="preserve"> total cost of the vehicle and </w:t>
      </w:r>
      <w:r w:rsidR="00494B83" w:rsidRPr="00652B85">
        <w:t>in exchange for the vehicle.</w:t>
      </w:r>
      <w:r w:rsidR="001F7A53" w:rsidRPr="00652B85">
        <w:t xml:space="preserve">  It is thus a charge that is collateral to the price</w:t>
      </w:r>
      <w:r w:rsidR="009C5ED3" w:rsidRPr="00652B85">
        <w:t xml:space="preserve"> paid</w:t>
      </w:r>
      <w:r w:rsidR="001F7A53" w:rsidRPr="00652B85">
        <w:t xml:space="preserve">. </w:t>
      </w:r>
      <w:r w:rsidR="00286D5E" w:rsidRPr="00652B85">
        <w:t xml:space="preserve"> </w:t>
      </w:r>
      <w:r w:rsidR="00864133" w:rsidRPr="00652B85">
        <w:t xml:space="preserve">In contrast, </w:t>
      </w:r>
      <w:r w:rsidR="0028521E" w:rsidRPr="00652B85">
        <w:t xml:space="preserve">registration renewal and </w:t>
      </w:r>
      <w:r w:rsidR="00954A35" w:rsidRPr="00652B85">
        <w:t>nonoperation</w:t>
      </w:r>
      <w:r w:rsidR="0028521E" w:rsidRPr="00652B85">
        <w:t xml:space="preserve"> fees </w:t>
      </w:r>
      <w:r w:rsidR="00BC50A5" w:rsidRPr="00652B85">
        <w:t>are not auxiliary to and do not</w:t>
      </w:r>
      <w:r w:rsidR="00A04440" w:rsidRPr="00652B85">
        <w:t xml:space="preserve"> supplement</w:t>
      </w:r>
      <w:r w:rsidR="005A2555" w:rsidRPr="00652B85">
        <w:t xml:space="preserve"> </w:t>
      </w:r>
      <w:r w:rsidR="00921333" w:rsidRPr="00652B85">
        <w:t>the price</w:t>
      </w:r>
      <w:r w:rsidR="00A04440" w:rsidRPr="00652B85">
        <w:t xml:space="preserve"> paid </w:t>
      </w:r>
      <w:r w:rsidR="00921333" w:rsidRPr="00652B85">
        <w:t xml:space="preserve">because </w:t>
      </w:r>
      <w:r w:rsidR="00A04440" w:rsidRPr="00652B85">
        <w:t xml:space="preserve">they are not paid as part of the total cost of the vehicle and in exchange for the vehicle.  </w:t>
      </w:r>
      <w:r w:rsidR="00667718" w:rsidRPr="00652B85">
        <w:t>They are instead paid to the DMV</w:t>
      </w:r>
      <w:r w:rsidR="0034587C" w:rsidRPr="00652B85">
        <w:t xml:space="preserve"> </w:t>
      </w:r>
      <w:r w:rsidR="006F2F3A" w:rsidRPr="00652B85">
        <w:t xml:space="preserve">long after the initial purchase </w:t>
      </w:r>
      <w:r w:rsidR="00667718" w:rsidRPr="00652B85">
        <w:t xml:space="preserve">or lease </w:t>
      </w:r>
      <w:r w:rsidR="006F2F3A" w:rsidRPr="00652B85">
        <w:t>transaction</w:t>
      </w:r>
      <w:r w:rsidR="0034587C" w:rsidRPr="00652B85">
        <w:t xml:space="preserve"> </w:t>
      </w:r>
      <w:proofErr w:type="gramStart"/>
      <w:r w:rsidR="0034587C" w:rsidRPr="00652B85">
        <w:t>in order to</w:t>
      </w:r>
      <w:proofErr w:type="gramEnd"/>
      <w:r w:rsidR="00FB7740" w:rsidRPr="00652B85">
        <w:t xml:space="preserve"> continue to legally own or operate the vehicle</w:t>
      </w:r>
      <w:r w:rsidR="0028521E" w:rsidRPr="00652B85">
        <w:t>.</w:t>
      </w:r>
      <w:r w:rsidR="00921333" w:rsidRPr="00652B85">
        <w:t xml:space="preserve">  </w:t>
      </w:r>
      <w:r w:rsidR="0006713D" w:rsidRPr="00652B85">
        <w:t xml:space="preserve">For these reasons, </w:t>
      </w:r>
      <w:proofErr w:type="spellStart"/>
      <w:r w:rsidR="00921333" w:rsidRPr="00652B85">
        <w:t>Kirzhner’s</w:t>
      </w:r>
      <w:proofErr w:type="spellEnd"/>
      <w:r w:rsidR="00921333" w:rsidRPr="00652B85">
        <w:t xml:space="preserve"> interpretation is contrary to the plain meaning of section 1793.2, subdivision (d)(2)(B).</w:t>
      </w:r>
      <w:r w:rsidR="00ED69FF" w:rsidRPr="00652B85">
        <w:t xml:space="preserve">  </w:t>
      </w:r>
      <w:r w:rsidR="0028521E" w:rsidRPr="00652B85">
        <w:t xml:space="preserve"> </w:t>
      </w:r>
    </w:p>
    <w:p w14:paraId="5D06BCA4" w14:textId="77777777" w:rsidR="003D552D" w:rsidRPr="00652B85" w:rsidRDefault="008A22B2" w:rsidP="00582369">
      <w:pPr>
        <w:ind w:right="-360" w:firstLine="720"/>
      </w:pPr>
      <w:r w:rsidRPr="00652B85">
        <w:t>Turning</w:t>
      </w:r>
      <w:r w:rsidR="00290FF7" w:rsidRPr="00652B85">
        <w:t xml:space="preserve"> to</w:t>
      </w:r>
      <w:r w:rsidR="004B53C8" w:rsidRPr="00652B85">
        <w:t xml:space="preserve"> </w:t>
      </w:r>
      <w:r w:rsidR="00290FF7" w:rsidRPr="00652B85">
        <w:t>statutory context</w:t>
      </w:r>
      <w:r w:rsidR="00D12653" w:rsidRPr="00652B85">
        <w:t>,</w:t>
      </w:r>
      <w:r w:rsidR="00475FAD" w:rsidRPr="00652B85">
        <w:t xml:space="preserve"> the replacement remedy in</w:t>
      </w:r>
      <w:r w:rsidR="00D12653" w:rsidRPr="00652B85">
        <w:t xml:space="preserve"> </w:t>
      </w:r>
      <w:r w:rsidR="00763D77" w:rsidRPr="00652B85">
        <w:t>section 1793</w:t>
      </w:r>
      <w:r w:rsidR="003A5F64" w:rsidRPr="00652B85">
        <w:t>.2</w:t>
      </w:r>
      <w:r w:rsidR="00763D77" w:rsidRPr="00652B85">
        <w:t>, subdivision (d)(2)(A)</w:t>
      </w:r>
      <w:r w:rsidR="001C0E83" w:rsidRPr="00652B85">
        <w:t>—</w:t>
      </w:r>
      <w:r w:rsidR="004842C6" w:rsidRPr="00652B85">
        <w:t>which applies when the buyer elects a replacement vehicle rather than restitution</w:t>
      </w:r>
      <w:r w:rsidR="001C0E83" w:rsidRPr="00652B85">
        <w:t>—add</w:t>
      </w:r>
      <w:r w:rsidR="003A7CDA" w:rsidRPr="00652B85">
        <w:t>s</w:t>
      </w:r>
      <w:r w:rsidR="00980C45" w:rsidRPr="00652B85">
        <w:t xml:space="preserve"> further support</w:t>
      </w:r>
      <w:r w:rsidR="00763D77" w:rsidRPr="00652B85">
        <w:t xml:space="preserve"> </w:t>
      </w:r>
      <w:r w:rsidR="003A7CDA" w:rsidRPr="00652B85">
        <w:t>for</w:t>
      </w:r>
      <w:r w:rsidR="00980C45" w:rsidRPr="00652B85">
        <w:t xml:space="preserve"> the </w:t>
      </w:r>
      <w:r w:rsidR="00CD3FDB" w:rsidRPr="00652B85">
        <w:t xml:space="preserve">conclusion </w:t>
      </w:r>
      <w:r w:rsidR="00980C45" w:rsidRPr="00652B85">
        <w:t>that registration renewal</w:t>
      </w:r>
      <w:r w:rsidR="003C7512" w:rsidRPr="00652B85">
        <w:t xml:space="preserve"> and </w:t>
      </w:r>
      <w:r w:rsidR="00954A35" w:rsidRPr="00652B85">
        <w:t>nonoperation</w:t>
      </w:r>
      <w:r w:rsidR="00980C45" w:rsidRPr="00652B85">
        <w:t xml:space="preserve"> fees are not recoverable as collateral charges.  </w:t>
      </w:r>
      <w:r w:rsidR="003A7CDA" w:rsidRPr="00652B85">
        <w:t>Th</w:t>
      </w:r>
      <w:r w:rsidR="00CD3FDB" w:rsidRPr="00652B85">
        <w:t>is</w:t>
      </w:r>
      <w:r w:rsidR="003A7CDA" w:rsidRPr="00652B85">
        <w:t xml:space="preserve"> </w:t>
      </w:r>
      <w:r w:rsidR="00290FF7" w:rsidRPr="00652B85">
        <w:t>section</w:t>
      </w:r>
      <w:r w:rsidR="003A7CDA" w:rsidRPr="00652B85">
        <w:t xml:space="preserve"> provides that the manufacturer must “replace the buyer’s vehicle with a new motor vehicle substantially identical to the vehicle replaced” and also “pay for, or to, the buyer the amount of any sales or use tax, license fees, registration fees, and other official fees which the buyer is obligated to pay </w:t>
      </w:r>
      <w:r w:rsidR="003A7CDA" w:rsidRPr="00652B85">
        <w:rPr>
          <w:i/>
        </w:rPr>
        <w:t xml:space="preserve">in connection with </w:t>
      </w:r>
      <w:r w:rsidR="003A7CDA" w:rsidRPr="00652B85">
        <w:rPr>
          <w:i/>
        </w:rPr>
        <w:lastRenderedPageBreak/>
        <w:t>the replacement</w:t>
      </w:r>
      <w:r w:rsidR="006E2A1A" w:rsidRPr="00652B85">
        <w:t>.</w:t>
      </w:r>
      <w:r w:rsidR="003A7CDA" w:rsidRPr="00652B85">
        <w:t xml:space="preserve">”  (§ 1793.2, </w:t>
      </w:r>
      <w:proofErr w:type="spellStart"/>
      <w:r w:rsidR="003A7CDA" w:rsidRPr="00652B85">
        <w:t>subd</w:t>
      </w:r>
      <w:proofErr w:type="spellEnd"/>
      <w:r w:rsidR="003A7CDA" w:rsidRPr="00652B85">
        <w:t>. (d)(2)(A), italics added.)  As Kirzhner acknowledges, the phrase “in connection with the replacement”</w:t>
      </w:r>
      <w:r w:rsidR="00F57860" w:rsidRPr="00652B85">
        <w:t xml:space="preserve"> (</w:t>
      </w:r>
      <w:r w:rsidR="00F57860" w:rsidRPr="00652B85">
        <w:rPr>
          <w:i/>
          <w:iCs/>
        </w:rPr>
        <w:t>ibid.</w:t>
      </w:r>
      <w:r w:rsidR="00F57860" w:rsidRPr="00652B85">
        <w:t>)</w:t>
      </w:r>
      <w:r w:rsidR="003A7CDA" w:rsidRPr="00652B85">
        <w:t xml:space="preserve"> limits the registration fees recoverable under the replacement remedy to those incurred in registering the replacement vehicle</w:t>
      </w:r>
      <w:r w:rsidR="00C27968" w:rsidRPr="00652B85">
        <w:t xml:space="preserve"> and</w:t>
      </w:r>
      <w:r w:rsidR="003C7512" w:rsidRPr="00652B85">
        <w:t xml:space="preserve"> does not </w:t>
      </w:r>
      <w:r w:rsidR="005D2B42" w:rsidRPr="00652B85">
        <w:t>include</w:t>
      </w:r>
      <w:r w:rsidR="003C7512" w:rsidRPr="00652B85">
        <w:t xml:space="preserve"> reimbursement of</w:t>
      </w:r>
      <w:r w:rsidR="003A7CDA" w:rsidRPr="00652B85">
        <w:t xml:space="preserve"> any registration renewal</w:t>
      </w:r>
      <w:r w:rsidR="003C7512" w:rsidRPr="00652B85">
        <w:t xml:space="preserve"> or </w:t>
      </w:r>
      <w:r w:rsidR="00954A35" w:rsidRPr="00652B85">
        <w:t>nonoperation</w:t>
      </w:r>
      <w:r w:rsidR="003A7CDA" w:rsidRPr="00652B85">
        <w:t xml:space="preserve"> fees the buyer might have paid </w:t>
      </w:r>
      <w:r w:rsidR="00582311" w:rsidRPr="00652B85">
        <w:t xml:space="preserve">over the course of </w:t>
      </w:r>
      <w:r w:rsidR="00CE0997" w:rsidRPr="00652B85">
        <w:t xml:space="preserve">owning or leasing </w:t>
      </w:r>
      <w:r w:rsidR="0045562E" w:rsidRPr="00652B85">
        <w:t>the defective</w:t>
      </w:r>
      <w:r w:rsidR="00C27968" w:rsidRPr="00652B85">
        <w:t xml:space="preserve"> vehicle.</w:t>
      </w:r>
      <w:r w:rsidR="003C3831" w:rsidRPr="00652B85">
        <w:t xml:space="preserve">  </w:t>
      </w:r>
      <w:r w:rsidR="008C0D99" w:rsidRPr="00652B85">
        <w:t>Neverth</w:t>
      </w:r>
      <w:r w:rsidR="00667718" w:rsidRPr="00652B85">
        <w:t>e</w:t>
      </w:r>
      <w:r w:rsidR="008C0D99" w:rsidRPr="00652B85">
        <w:t xml:space="preserve">less, </w:t>
      </w:r>
      <w:r w:rsidR="00E17E24" w:rsidRPr="00652B85">
        <w:t>Kirzhner argues</w:t>
      </w:r>
      <w:r w:rsidR="008C0D99" w:rsidRPr="00652B85">
        <w:t xml:space="preserve"> </w:t>
      </w:r>
      <w:r w:rsidR="00E17E24" w:rsidRPr="00652B85">
        <w:t xml:space="preserve">that </w:t>
      </w:r>
      <w:r w:rsidR="0035192C" w:rsidRPr="00652B85">
        <w:t>the</w:t>
      </w:r>
      <w:r w:rsidR="00667718" w:rsidRPr="00652B85">
        <w:t xml:space="preserve"> Legislature, by inserting</w:t>
      </w:r>
      <w:r w:rsidR="00256549" w:rsidRPr="00652B85">
        <w:t xml:space="preserve"> this limit</w:t>
      </w:r>
      <w:r w:rsidR="0035192C" w:rsidRPr="00652B85">
        <w:t>i</w:t>
      </w:r>
      <w:r w:rsidR="00256549" w:rsidRPr="00652B85">
        <w:t>ng language in subdivision (d)(2)(A) (governing the replacement remedy)</w:t>
      </w:r>
      <w:r w:rsidR="0035192C" w:rsidRPr="00652B85">
        <w:t xml:space="preserve"> and </w:t>
      </w:r>
      <w:r w:rsidR="00667718" w:rsidRPr="00652B85">
        <w:t xml:space="preserve">omitting it </w:t>
      </w:r>
      <w:r w:rsidR="0035192C" w:rsidRPr="00652B85">
        <w:t>in</w:t>
      </w:r>
      <w:r w:rsidR="00667718" w:rsidRPr="00652B85">
        <w:t xml:space="preserve"> </w:t>
      </w:r>
      <w:r w:rsidR="0035192C" w:rsidRPr="00652B85">
        <w:t>subdivision</w:t>
      </w:r>
      <w:r w:rsidR="00256549" w:rsidRPr="00652B85">
        <w:t xml:space="preserve"> (d)(2)(B) (governing </w:t>
      </w:r>
      <w:r w:rsidR="0035192C" w:rsidRPr="00652B85">
        <w:t xml:space="preserve">the </w:t>
      </w:r>
      <w:r w:rsidR="00256549" w:rsidRPr="00652B85">
        <w:t>restitution</w:t>
      </w:r>
      <w:r w:rsidR="0035192C" w:rsidRPr="00652B85">
        <w:t xml:space="preserve"> remedy</w:t>
      </w:r>
      <w:r w:rsidR="00256549" w:rsidRPr="00652B85">
        <w:t>)</w:t>
      </w:r>
      <w:r w:rsidR="00667718" w:rsidRPr="00652B85">
        <w:t>,</w:t>
      </w:r>
      <w:r w:rsidR="00256549" w:rsidRPr="00652B85">
        <w:t xml:space="preserve"> intended the </w:t>
      </w:r>
      <w:r w:rsidR="0035192C" w:rsidRPr="00652B85">
        <w:t xml:space="preserve">restitution </w:t>
      </w:r>
      <w:r w:rsidR="00256549" w:rsidRPr="00652B85">
        <w:t>remedy to be more expansive</w:t>
      </w:r>
      <w:r w:rsidR="0035192C" w:rsidRPr="00652B85">
        <w:t xml:space="preserve"> and cover all registration fees paid over the course of </w:t>
      </w:r>
      <w:r w:rsidR="009725CE" w:rsidRPr="00652B85">
        <w:t>a</w:t>
      </w:r>
      <w:r w:rsidR="0035192C" w:rsidRPr="00652B85">
        <w:t xml:space="preserve"> buyer’s ownership</w:t>
      </w:r>
      <w:r w:rsidR="00D53F57" w:rsidRPr="00652B85">
        <w:t xml:space="preserve"> or possession</w:t>
      </w:r>
      <w:r w:rsidR="0035192C" w:rsidRPr="00652B85">
        <w:t xml:space="preserve"> of </w:t>
      </w:r>
      <w:r w:rsidR="009725CE" w:rsidRPr="00652B85">
        <w:t>a</w:t>
      </w:r>
      <w:r w:rsidR="0035192C" w:rsidRPr="00652B85">
        <w:t xml:space="preserve"> defective vehicle</w:t>
      </w:r>
      <w:r w:rsidR="00E518CA" w:rsidRPr="00652B85">
        <w:t>.</w:t>
      </w:r>
      <w:r w:rsidR="00076D75" w:rsidRPr="00652B85">
        <w:t xml:space="preserve">  </w:t>
      </w:r>
    </w:p>
    <w:p w14:paraId="667FD969" w14:textId="77777777" w:rsidR="00076D75" w:rsidRPr="00652B85" w:rsidRDefault="007374F6" w:rsidP="00582369">
      <w:pPr>
        <w:ind w:right="-360" w:firstLine="720"/>
      </w:pPr>
      <w:r w:rsidRPr="00652B85">
        <w:t xml:space="preserve">The </w:t>
      </w:r>
      <w:r w:rsidR="008B4C6B" w:rsidRPr="00652B85">
        <w:t xml:space="preserve">Act’s </w:t>
      </w:r>
      <w:r w:rsidR="00370B76" w:rsidRPr="00652B85">
        <w:t>l</w:t>
      </w:r>
      <w:r w:rsidR="00076D75" w:rsidRPr="00652B85">
        <w:t xml:space="preserve">egislative history, however, indicates the </w:t>
      </w:r>
      <w:r w:rsidR="00370B76" w:rsidRPr="00652B85">
        <w:t>L</w:t>
      </w:r>
      <w:r w:rsidR="00076D75" w:rsidRPr="00652B85">
        <w:t>egislature intended</w:t>
      </w:r>
      <w:r w:rsidR="00370B76" w:rsidRPr="00652B85">
        <w:t xml:space="preserve"> the manufacturer </w:t>
      </w:r>
      <w:r w:rsidR="00D21992" w:rsidRPr="00652B85">
        <w:t>to</w:t>
      </w:r>
      <w:r w:rsidR="00370B76" w:rsidRPr="00652B85">
        <w:t xml:space="preserve"> be responsible for an equivalent amount of registration fees regardless of whether the consumer elects </w:t>
      </w:r>
      <w:r w:rsidR="009725CE" w:rsidRPr="00652B85">
        <w:t xml:space="preserve">a </w:t>
      </w:r>
      <w:r w:rsidR="00370B76" w:rsidRPr="00652B85">
        <w:t>replacement</w:t>
      </w:r>
      <w:r w:rsidR="009725CE" w:rsidRPr="00652B85">
        <w:t xml:space="preserve"> vehicle</w:t>
      </w:r>
      <w:r w:rsidR="00370B76" w:rsidRPr="00652B85">
        <w:t xml:space="preserve"> or restitution.</w:t>
      </w:r>
      <w:r w:rsidR="00B9646B" w:rsidRPr="00652B85">
        <w:t xml:space="preserve">  </w:t>
      </w:r>
      <w:r w:rsidR="00DF2DBB" w:rsidRPr="00652B85">
        <w:t>In analyzing Assembly Bill No. 2057</w:t>
      </w:r>
      <w:r w:rsidR="009B7F34" w:rsidRPr="00652B85">
        <w:t xml:space="preserve"> (1987-1988 Reg. Sess.)</w:t>
      </w:r>
      <w:r w:rsidR="00B9646B" w:rsidRPr="00652B85">
        <w:t>—the bill that enacted the replacement and restitution remedies—</w:t>
      </w:r>
      <w:r w:rsidR="00DF2DBB" w:rsidRPr="00652B85">
        <w:t>the Department of Finance stated</w:t>
      </w:r>
      <w:r w:rsidR="00156E0A" w:rsidRPr="00652B85">
        <w:t xml:space="preserve"> </w:t>
      </w:r>
      <w:r w:rsidR="00DF2DBB" w:rsidRPr="00652B85">
        <w:t>that the</w:t>
      </w:r>
      <w:r w:rsidR="00315EF4" w:rsidRPr="00652B85">
        <w:t xml:space="preserve"> </w:t>
      </w:r>
      <w:r w:rsidR="00667718" w:rsidRPr="00652B85">
        <w:t xml:space="preserve">identical </w:t>
      </w:r>
      <w:r w:rsidR="00315EF4" w:rsidRPr="00652B85">
        <w:t xml:space="preserve">remedies proposed </w:t>
      </w:r>
      <w:r w:rsidR="00B60C0D" w:rsidRPr="00652B85">
        <w:t xml:space="preserve">verbatim </w:t>
      </w:r>
      <w:r w:rsidR="00315EF4" w:rsidRPr="00652B85">
        <w:t>in the related Assembly Bill No. 2050</w:t>
      </w:r>
      <w:r w:rsidR="006E2A1A" w:rsidRPr="00652B85">
        <w:t xml:space="preserve"> (1987-1988 Reg. Sess.)</w:t>
      </w:r>
      <w:r w:rsidR="00DF2DBB" w:rsidRPr="00652B85">
        <w:t xml:space="preserve"> would require “the manufacturer to pay sales tax, license and registration fees on the replacement, or an </w:t>
      </w:r>
      <w:r w:rsidR="00DF2DBB" w:rsidRPr="00652B85">
        <w:rPr>
          <w:i/>
        </w:rPr>
        <w:t xml:space="preserve">equivalent amount </w:t>
      </w:r>
      <w:r w:rsidR="00DF2DBB" w:rsidRPr="00652B85">
        <w:t xml:space="preserve">in restitution.”  (Dept. of Finance, </w:t>
      </w:r>
      <w:r w:rsidR="00156E0A" w:rsidRPr="00652B85">
        <w:t xml:space="preserve">Enrolled Bill Rep. on </w:t>
      </w:r>
      <w:r w:rsidR="00DF2DBB" w:rsidRPr="00652B85">
        <w:t xml:space="preserve">Assem. Bill No. 2057 (1987–1988 Reg. Sess.) as amended </w:t>
      </w:r>
      <w:r w:rsidR="00974C26" w:rsidRPr="00652B85">
        <w:t>May 13, 1987, p. 3; italics added.)</w:t>
      </w:r>
      <w:r w:rsidR="00AD5D21" w:rsidRPr="00652B85">
        <w:t xml:space="preserve">  </w:t>
      </w:r>
      <w:r w:rsidR="00315EF4" w:rsidRPr="00652B85">
        <w:t>Other departments, such as the Department of Consumer Affairs, noted that</w:t>
      </w:r>
      <w:r w:rsidR="00422114" w:rsidRPr="00652B85">
        <w:t xml:space="preserve"> Assembly Bill No. 2057 would require</w:t>
      </w:r>
      <w:r w:rsidR="00315EF4" w:rsidRPr="00652B85">
        <w:t xml:space="preserve"> manufacturers</w:t>
      </w:r>
      <w:r w:rsidR="00422114" w:rsidRPr="00652B85">
        <w:t xml:space="preserve"> </w:t>
      </w:r>
      <w:r w:rsidR="00315EF4" w:rsidRPr="00652B85">
        <w:t xml:space="preserve">“to reimburse sales or use tax, license and registration fees and incidental damages” without differentiating between the </w:t>
      </w:r>
      <w:r w:rsidR="006E3762" w:rsidRPr="00652B85">
        <w:t>replacement and restitution</w:t>
      </w:r>
      <w:r w:rsidR="00315EF4" w:rsidRPr="00652B85">
        <w:t xml:space="preserve"> remedies.  </w:t>
      </w:r>
      <w:r w:rsidR="00315EF4" w:rsidRPr="00652B85">
        <w:lastRenderedPageBreak/>
        <w:t xml:space="preserve">(Dept. of Consumer Affairs, Enrolled Bill Rep. on Assem. Bill No. 2057 (1987–1988 Reg. Sess.) prepared for Governor Deukmejian (Sept. 25, 1987) p. 4; </w:t>
      </w:r>
      <w:r w:rsidR="008C0D99" w:rsidRPr="00652B85">
        <w:t>accord</w:t>
      </w:r>
      <w:r w:rsidR="00F57860" w:rsidRPr="00652B85">
        <w:t>,</w:t>
      </w:r>
      <w:r w:rsidR="00315EF4" w:rsidRPr="00652B85">
        <w:t xml:space="preserve"> Dept. of Justice, Analysis of Assem. Bill No. 2057 (1987–1988 Reg. Sess.) as amended June 11, 1987, p. 2.)</w:t>
      </w:r>
      <w:r w:rsidR="00156E0A" w:rsidRPr="00652B85">
        <w:t xml:space="preserve">  </w:t>
      </w:r>
      <w:r w:rsidR="00315EF4" w:rsidRPr="00652B85">
        <w:t xml:space="preserve">Kirzhner does not point us to anything in </w:t>
      </w:r>
      <w:r w:rsidR="00EA480A" w:rsidRPr="00652B85">
        <w:t xml:space="preserve">the </w:t>
      </w:r>
      <w:r w:rsidR="00315EF4" w:rsidRPr="00652B85">
        <w:t>legislative history indicating a</w:t>
      </w:r>
      <w:r w:rsidR="006E3762" w:rsidRPr="00652B85">
        <w:t xml:space="preserve">n </w:t>
      </w:r>
      <w:r w:rsidR="00315EF4" w:rsidRPr="00652B85">
        <w:t xml:space="preserve">intent to treat the two remedies differently with respect to the amount of registration fees for which the manufacturer </w:t>
      </w:r>
      <w:r w:rsidR="000C1F30" w:rsidRPr="00652B85">
        <w:t>would be</w:t>
      </w:r>
      <w:r w:rsidR="00315EF4" w:rsidRPr="00652B85">
        <w:t xml:space="preserve"> responsible. </w:t>
      </w:r>
    </w:p>
    <w:p w14:paraId="51C47852" w14:textId="77777777" w:rsidR="00D70BEF" w:rsidRPr="00652B85" w:rsidRDefault="00D21992" w:rsidP="006D06E8">
      <w:pPr>
        <w:ind w:right="-360" w:firstLine="720"/>
      </w:pPr>
      <w:r w:rsidRPr="00652B85">
        <w:t>Moreover, t</w:t>
      </w:r>
      <w:r w:rsidR="00936777" w:rsidRPr="00652B85">
        <w:t>here is a straightforward reason for the</w:t>
      </w:r>
      <w:r w:rsidR="00422114" w:rsidRPr="00652B85">
        <w:t xml:space="preserve"> </w:t>
      </w:r>
      <w:r w:rsidR="00936777" w:rsidRPr="00652B85">
        <w:t xml:space="preserve">difference in the precise wording of </w:t>
      </w:r>
      <w:r w:rsidR="000C1F30" w:rsidRPr="00652B85">
        <w:t xml:space="preserve">the </w:t>
      </w:r>
      <w:r w:rsidR="00936777" w:rsidRPr="00652B85">
        <w:t xml:space="preserve">replacement and restitution remedies.  The replacement remedy </w:t>
      </w:r>
      <w:r w:rsidR="00422114" w:rsidRPr="00652B85">
        <w:t>s</w:t>
      </w:r>
      <w:r w:rsidR="00896E75" w:rsidRPr="00652B85">
        <w:t>pecifies</w:t>
      </w:r>
      <w:r w:rsidR="00422114" w:rsidRPr="00652B85">
        <w:t xml:space="preserve"> that the manufacturer must pay for all official fees, including registration fees, </w:t>
      </w:r>
      <w:proofErr w:type="gramStart"/>
      <w:r w:rsidR="007E34C0" w:rsidRPr="00652B85">
        <w:t>that</w:t>
      </w:r>
      <w:proofErr w:type="gramEnd"/>
      <w:r w:rsidR="007E34C0" w:rsidRPr="00652B85">
        <w:t xml:space="preserve"> will be </w:t>
      </w:r>
      <w:r w:rsidR="00422114" w:rsidRPr="00652B85">
        <w:t>incurred “in connection with the replacement” (§</w:t>
      </w:r>
      <w:r w:rsidR="00BF40C7" w:rsidRPr="00652B85">
        <w:t> </w:t>
      </w:r>
      <w:r w:rsidR="00422114" w:rsidRPr="00652B85">
        <w:t>1</w:t>
      </w:r>
      <w:r w:rsidR="001403D2" w:rsidRPr="00652B85">
        <w:t>793</w:t>
      </w:r>
      <w:r w:rsidR="00422114" w:rsidRPr="00652B85">
        <w:t>.</w:t>
      </w:r>
      <w:r w:rsidR="001403D2" w:rsidRPr="00652B85">
        <w:t>2</w:t>
      </w:r>
      <w:r w:rsidR="00422114" w:rsidRPr="00652B85">
        <w:t xml:space="preserve">, </w:t>
      </w:r>
      <w:proofErr w:type="spellStart"/>
      <w:r w:rsidR="00422114" w:rsidRPr="00652B85">
        <w:t>subd</w:t>
      </w:r>
      <w:proofErr w:type="spellEnd"/>
      <w:r w:rsidR="00422114" w:rsidRPr="00652B85">
        <w:t>. (d)(2)(A)) because a buyer would normally be responsible for paying such fees upon obtaining a new vehicle.</w:t>
      </w:r>
      <w:r w:rsidR="00936777" w:rsidRPr="00652B85">
        <w:t xml:space="preserve">  When a buyer opts for restitution, no new fees will be incurred </w:t>
      </w:r>
      <w:r w:rsidR="009A693A" w:rsidRPr="00652B85">
        <w:t>for which</w:t>
      </w:r>
      <w:r w:rsidR="00936777" w:rsidRPr="00652B85">
        <w:t xml:space="preserve"> the buyer would otherwise be obliged to pay.</w:t>
      </w:r>
      <w:r w:rsidR="00422114" w:rsidRPr="00652B85">
        <w:t xml:space="preserve">  </w:t>
      </w:r>
      <w:r w:rsidR="00936777" w:rsidRPr="00652B85">
        <w:t xml:space="preserve">Consequentially, the restitution remedy need only specify that the manufacturer must reimburse the </w:t>
      </w:r>
      <w:r w:rsidR="007E34C0" w:rsidRPr="00652B85">
        <w:t>“</w:t>
      </w:r>
      <w:r w:rsidR="00936777" w:rsidRPr="00652B85">
        <w:t>price</w:t>
      </w:r>
      <w:r w:rsidR="007E34C0" w:rsidRPr="00652B85">
        <w:t>”</w:t>
      </w:r>
      <w:r w:rsidR="00936777" w:rsidRPr="00652B85">
        <w:t xml:space="preserve"> the buyer paid for the original car “including any collateral charges such as . . . registration fees.”  (§</w:t>
      </w:r>
      <w:r w:rsidR="00B40E76" w:rsidRPr="00652B85">
        <w:t> </w:t>
      </w:r>
      <w:r w:rsidR="00936777" w:rsidRPr="00652B85">
        <w:t>1</w:t>
      </w:r>
      <w:r w:rsidR="001403D2" w:rsidRPr="00652B85">
        <w:t>793</w:t>
      </w:r>
      <w:r w:rsidR="00936777" w:rsidRPr="00652B85">
        <w:t>.</w:t>
      </w:r>
      <w:r w:rsidR="001403D2" w:rsidRPr="00652B85">
        <w:t>2</w:t>
      </w:r>
      <w:r w:rsidR="00936777" w:rsidRPr="00652B85">
        <w:t xml:space="preserve">, </w:t>
      </w:r>
      <w:proofErr w:type="spellStart"/>
      <w:r w:rsidR="00936777" w:rsidRPr="00652B85">
        <w:t>subd</w:t>
      </w:r>
      <w:proofErr w:type="spellEnd"/>
      <w:r w:rsidR="00936777" w:rsidRPr="00652B85">
        <w:t>. (d)(2)(B).)</w:t>
      </w:r>
      <w:r w:rsidR="00612820" w:rsidRPr="00652B85">
        <w:t xml:space="preserve">  Thus, the language used in these two provisions reflects </w:t>
      </w:r>
      <w:r w:rsidR="00250042" w:rsidRPr="00652B85">
        <w:t xml:space="preserve">a </w:t>
      </w:r>
      <w:r w:rsidR="00612820" w:rsidRPr="00652B85">
        <w:t>basic</w:t>
      </w:r>
      <w:r w:rsidR="004373E2" w:rsidRPr="00652B85">
        <w:t>,</w:t>
      </w:r>
      <w:r w:rsidR="00612820" w:rsidRPr="00652B85">
        <w:t xml:space="preserve"> practical difference between ensuring that </w:t>
      </w:r>
      <w:r w:rsidR="004373E2" w:rsidRPr="00652B85">
        <w:t>a</w:t>
      </w:r>
      <w:r w:rsidR="00612820" w:rsidRPr="00652B85">
        <w:t xml:space="preserve"> buyer is reimbursed with a cash payment for the initial registration fee paid on the defective vehicle when the buyer selects the restitution remedy and ensuring that the buyer does not pay the initial registration fee on the replacement vehicle when the buyer selects the replacement remedy.  The language is not intended to effectuate a fundamental difference in a buyer’s ability to </w:t>
      </w:r>
      <w:r w:rsidR="00B53855" w:rsidRPr="00652B85">
        <w:t>recover</w:t>
      </w:r>
      <w:r w:rsidR="00612820" w:rsidRPr="00652B85">
        <w:t xml:space="preserve"> subsequent registration renewal fees depending on which remedy the buyer selects.</w:t>
      </w:r>
      <w:r w:rsidR="006D06E8" w:rsidRPr="00652B85">
        <w:t xml:space="preserve">  </w:t>
      </w:r>
      <w:r w:rsidR="00656C31" w:rsidRPr="00652B85">
        <w:t xml:space="preserve">(Cf. </w:t>
      </w:r>
      <w:proofErr w:type="spellStart"/>
      <w:r w:rsidR="00656C31" w:rsidRPr="00652B85">
        <w:rPr>
          <w:i/>
        </w:rPr>
        <w:t>Jiagbogu</w:t>
      </w:r>
      <w:proofErr w:type="spellEnd"/>
      <w:r w:rsidR="00656C31" w:rsidRPr="00652B85">
        <w:rPr>
          <w:i/>
        </w:rPr>
        <w:t xml:space="preserve"> v. Mercedes-Benz USA</w:t>
      </w:r>
      <w:r w:rsidR="00656C31" w:rsidRPr="00652B85">
        <w:t xml:space="preserve"> (2004) 118 </w:t>
      </w:r>
      <w:r w:rsidR="00656C31" w:rsidRPr="00652B85">
        <w:lastRenderedPageBreak/>
        <w:t>Cal.App.4th 1235, 1243 (</w:t>
      </w:r>
      <w:proofErr w:type="spellStart"/>
      <w:r w:rsidR="00656C31" w:rsidRPr="00652B85">
        <w:rPr>
          <w:i/>
        </w:rPr>
        <w:t>Jiagbogu</w:t>
      </w:r>
      <w:proofErr w:type="spellEnd"/>
      <w:r w:rsidR="00656C31" w:rsidRPr="00652B85">
        <w:t>)</w:t>
      </w:r>
      <w:r w:rsidR="00ED69FF" w:rsidRPr="00652B85">
        <w:t xml:space="preserve"> [</w:t>
      </w:r>
      <w:r w:rsidR="00755E3F" w:rsidRPr="00652B85">
        <w:t>similarly concluding that the offset a manufacturer may claim for the buyer’s use of the vehicle is the same regardless of whether the buyer selects the replacement or restitution remedy</w:t>
      </w:r>
      <w:r w:rsidR="0047569E" w:rsidRPr="00652B85">
        <w:t xml:space="preserve">, </w:t>
      </w:r>
      <w:r w:rsidR="00755E3F" w:rsidRPr="00652B85">
        <w:t>despite a difference in the offset provision’s wording with respect to the two remedies</w:t>
      </w:r>
      <w:r w:rsidR="00ED69FF" w:rsidRPr="00652B85">
        <w:t>]</w:t>
      </w:r>
      <w:r w:rsidR="00656C31" w:rsidRPr="00652B85">
        <w:t>.)</w:t>
      </w:r>
      <w:r w:rsidR="00767B7F" w:rsidRPr="00652B85">
        <w:t xml:space="preserve">  </w:t>
      </w:r>
    </w:p>
    <w:p w14:paraId="7948C032" w14:textId="77777777" w:rsidR="00BA381F" w:rsidRPr="00652B85" w:rsidRDefault="003E04EF" w:rsidP="00582369">
      <w:pPr>
        <w:ind w:right="-360" w:firstLine="720"/>
      </w:pPr>
      <w:r w:rsidRPr="00652B85">
        <w:t xml:space="preserve">In sum, based on </w:t>
      </w:r>
      <w:r w:rsidR="00DA30E1" w:rsidRPr="00652B85">
        <w:t>the</w:t>
      </w:r>
      <w:r w:rsidRPr="00652B85">
        <w:t xml:space="preserve"> plain </w:t>
      </w:r>
      <w:r w:rsidR="00DA30E1" w:rsidRPr="00652B85">
        <w:t>meaning</w:t>
      </w:r>
      <w:r w:rsidRPr="00652B85">
        <w:t xml:space="preserve"> of section 179</w:t>
      </w:r>
      <w:r w:rsidR="001403D2" w:rsidRPr="00652B85">
        <w:t>3</w:t>
      </w:r>
      <w:r w:rsidRPr="00652B85">
        <w:t>.</w:t>
      </w:r>
      <w:r w:rsidR="001403D2" w:rsidRPr="00652B85">
        <w:t>2</w:t>
      </w:r>
      <w:r w:rsidRPr="00652B85">
        <w:t>, subdivision (d)(2)(B)’s</w:t>
      </w:r>
      <w:r w:rsidR="007F57F4" w:rsidRPr="00652B85">
        <w:t xml:space="preserve"> </w:t>
      </w:r>
      <w:r w:rsidRPr="00652B85">
        <w:t xml:space="preserve">text </w:t>
      </w:r>
      <w:r w:rsidR="0025140C" w:rsidRPr="00652B85">
        <w:t>and considering it in its statutory</w:t>
      </w:r>
      <w:r w:rsidRPr="00652B85">
        <w:t xml:space="preserve"> context,</w:t>
      </w:r>
      <w:r w:rsidR="001C4A89" w:rsidRPr="00652B85">
        <w:t xml:space="preserve"> </w:t>
      </w:r>
      <w:r w:rsidR="00840797" w:rsidRPr="00652B85">
        <w:t>we hold that</w:t>
      </w:r>
      <w:r w:rsidR="001C4A89" w:rsidRPr="00652B85">
        <w:t xml:space="preserve"> </w:t>
      </w:r>
      <w:r w:rsidR="00D44CC4" w:rsidRPr="00652B85">
        <w:t xml:space="preserve">while </w:t>
      </w:r>
      <w:r w:rsidR="001C4A89" w:rsidRPr="00652B85">
        <w:t>the initial registration fee</w:t>
      </w:r>
      <w:r w:rsidR="00D44CC4" w:rsidRPr="00652B85">
        <w:t xml:space="preserve"> is recoverable as a </w:t>
      </w:r>
      <w:r w:rsidR="00FC2391" w:rsidRPr="00652B85">
        <w:t>collateral charge</w:t>
      </w:r>
      <w:r w:rsidR="00D44CC4" w:rsidRPr="00652B85">
        <w:t>,</w:t>
      </w:r>
      <w:r w:rsidR="001C4A89" w:rsidRPr="00652B85">
        <w:t xml:space="preserve"> subsequent registration renewal </w:t>
      </w:r>
      <w:r w:rsidR="000221B6" w:rsidRPr="00652B85">
        <w:t>and</w:t>
      </w:r>
      <w:r w:rsidR="001C4A89" w:rsidRPr="00652B85">
        <w:t xml:space="preserve"> nonoperation fees</w:t>
      </w:r>
      <w:r w:rsidR="00D44CC4" w:rsidRPr="00652B85">
        <w:t xml:space="preserve"> </w:t>
      </w:r>
      <w:r w:rsidR="002572E7" w:rsidRPr="00652B85">
        <w:t>are</w:t>
      </w:r>
      <w:r w:rsidR="00A953A2" w:rsidRPr="00652B85">
        <w:t xml:space="preserve"> not</w:t>
      </w:r>
      <w:r w:rsidR="002572E7" w:rsidRPr="00652B85">
        <w:t xml:space="preserve"> auxiliary to and do not</w:t>
      </w:r>
      <w:r w:rsidR="00A953A2" w:rsidRPr="00652B85">
        <w:t xml:space="preserve"> supplement</w:t>
      </w:r>
      <w:r w:rsidR="00D44CC4" w:rsidRPr="00652B85">
        <w:t xml:space="preserve"> the price paid for a vehicle and are</w:t>
      </w:r>
      <w:r w:rsidR="00EB5CD7" w:rsidRPr="00652B85">
        <w:t>,</w:t>
      </w:r>
      <w:r w:rsidR="00D44CC4" w:rsidRPr="00652B85">
        <w:t xml:space="preserve"> therefore</w:t>
      </w:r>
      <w:r w:rsidR="00EB5CD7" w:rsidRPr="00652B85">
        <w:t>,</w:t>
      </w:r>
      <w:r w:rsidR="00D44CC4" w:rsidRPr="00652B85">
        <w:t xml:space="preserve"> not recoverable as collateral cha</w:t>
      </w:r>
      <w:r w:rsidR="00C0342E" w:rsidRPr="00652B85">
        <w:t>r</w:t>
      </w:r>
      <w:r w:rsidR="00D44CC4" w:rsidRPr="00652B85">
        <w:t>ge</w:t>
      </w:r>
      <w:r w:rsidRPr="00652B85">
        <w:t>s.</w:t>
      </w:r>
      <w:r w:rsidR="00952FF8" w:rsidRPr="00652B85">
        <w:t xml:space="preserve"> </w:t>
      </w:r>
    </w:p>
    <w:p w14:paraId="77023945" w14:textId="77777777" w:rsidR="000A3BE4" w:rsidRPr="00652B85" w:rsidRDefault="00953DD5" w:rsidP="00441AB8">
      <w:pPr>
        <w:pStyle w:val="Heading2"/>
        <w:ind w:left="720" w:right="-360" w:firstLine="0"/>
      </w:pPr>
      <w:r w:rsidRPr="00652B85">
        <w:t>B</w:t>
      </w:r>
      <w:r w:rsidR="000A3BE4" w:rsidRPr="00652B85">
        <w:t xml:space="preserve">.  </w:t>
      </w:r>
      <w:r w:rsidR="00602E1B" w:rsidRPr="00652B85">
        <w:t xml:space="preserve">The Fees May Be Recoverable as </w:t>
      </w:r>
      <w:r w:rsidR="000A3BE4" w:rsidRPr="00652B85">
        <w:t>Incidental Damages</w:t>
      </w:r>
      <w:r w:rsidR="00D6714F" w:rsidRPr="00652B85">
        <w:t xml:space="preserve"> </w:t>
      </w:r>
    </w:p>
    <w:p w14:paraId="2B5BF6B1" w14:textId="77777777" w:rsidR="0055453B" w:rsidRPr="00652B85" w:rsidRDefault="00BC183E" w:rsidP="0075163B">
      <w:pPr>
        <w:tabs>
          <w:tab w:val="left" w:pos="1440"/>
        </w:tabs>
        <w:ind w:right="-360" w:firstLine="720"/>
      </w:pPr>
      <w:r w:rsidRPr="00652B85">
        <w:t xml:space="preserve">Although registration renewal and </w:t>
      </w:r>
      <w:r w:rsidR="00954A35" w:rsidRPr="00652B85">
        <w:t>nonoperation</w:t>
      </w:r>
      <w:r w:rsidRPr="00652B85">
        <w:t xml:space="preserve"> fees are not recoverable as collateral charges, </w:t>
      </w:r>
      <w:r w:rsidR="00974E5D" w:rsidRPr="00652B85">
        <w:t xml:space="preserve">we </w:t>
      </w:r>
      <w:r w:rsidR="0082295D" w:rsidRPr="00652B85">
        <w:t>hold</w:t>
      </w:r>
      <w:r w:rsidR="00974E5D" w:rsidRPr="00652B85">
        <w:t xml:space="preserve"> that </w:t>
      </w:r>
      <w:r w:rsidRPr="00652B85">
        <w:t xml:space="preserve">they </w:t>
      </w:r>
      <w:r w:rsidR="002572E7" w:rsidRPr="00652B85">
        <w:t>are</w:t>
      </w:r>
      <w:r w:rsidRPr="00652B85">
        <w:t xml:space="preserve"> recoverable as incidental damages </w:t>
      </w:r>
      <w:r w:rsidR="00936B41" w:rsidRPr="00652B85">
        <w:t xml:space="preserve">if they were incurred as a result of the manufacturer’s </w:t>
      </w:r>
      <w:r w:rsidR="008D2025" w:rsidRPr="00652B85">
        <w:t>failure</w:t>
      </w:r>
      <w:r w:rsidR="00936B41" w:rsidRPr="00652B85">
        <w:t xml:space="preserve"> to promptly provide a replacement vehicle or restitution </w:t>
      </w:r>
      <w:r w:rsidR="00CD371E" w:rsidRPr="00652B85">
        <w:t xml:space="preserve">once its obligation to </w:t>
      </w:r>
      <w:r w:rsidR="00D21F24" w:rsidRPr="00652B85">
        <w:t>do so</w:t>
      </w:r>
      <w:r w:rsidR="00CD371E" w:rsidRPr="00652B85">
        <w:t xml:space="preserve"> </w:t>
      </w:r>
      <w:r w:rsidR="00883291" w:rsidRPr="00652B85">
        <w:t xml:space="preserve">under </w:t>
      </w:r>
      <w:bookmarkStart w:id="4" w:name="_Hlk42335033"/>
      <w:r w:rsidR="00883291" w:rsidRPr="00652B85">
        <w:t>section 179</w:t>
      </w:r>
      <w:r w:rsidR="001403D2" w:rsidRPr="00652B85">
        <w:t>3</w:t>
      </w:r>
      <w:r w:rsidR="00883291" w:rsidRPr="00652B85">
        <w:t>.</w:t>
      </w:r>
      <w:r w:rsidR="001403D2" w:rsidRPr="00652B85">
        <w:t>2</w:t>
      </w:r>
      <w:r w:rsidR="00883291" w:rsidRPr="00652B85">
        <w:t xml:space="preserve">, subdivision (d)(2) </w:t>
      </w:r>
      <w:bookmarkEnd w:id="4"/>
      <w:r w:rsidR="00CD371E" w:rsidRPr="00652B85">
        <w:t>arises</w:t>
      </w:r>
      <w:r w:rsidR="00936B41" w:rsidRPr="00652B85">
        <w:t xml:space="preserve">.  </w:t>
      </w:r>
    </w:p>
    <w:p w14:paraId="0213AA10" w14:textId="77777777" w:rsidR="005541A5" w:rsidRPr="00652B85" w:rsidRDefault="00F545C9" w:rsidP="005541A5">
      <w:pPr>
        <w:ind w:right="-360" w:firstLine="720"/>
      </w:pPr>
      <w:r w:rsidRPr="00652B85">
        <w:t>Section 179</w:t>
      </w:r>
      <w:r w:rsidR="001403D2" w:rsidRPr="00652B85">
        <w:t>3</w:t>
      </w:r>
      <w:r w:rsidRPr="00652B85">
        <w:t>.</w:t>
      </w:r>
      <w:r w:rsidR="001403D2" w:rsidRPr="00652B85">
        <w:t>2</w:t>
      </w:r>
      <w:r w:rsidRPr="00652B85">
        <w:t>, subdivision (d)(2)(B)</w:t>
      </w:r>
      <w:r w:rsidR="00571C0E" w:rsidRPr="00652B85">
        <w:t xml:space="preserve"> </w:t>
      </w:r>
      <w:r w:rsidR="00EE4BB7" w:rsidRPr="00652B85">
        <w:t>provides that a buyer may recover restitution “plus any incidental damages to which the buyer is entitled under Section 1794, including, but not limited to, reasonable repair, towing, and rental car costs actually incurred by the buyer.”  Section 1794, in turn, provides that a consumer “</w:t>
      </w:r>
      <w:r w:rsidR="005F3758" w:rsidRPr="00652B85">
        <w:t xml:space="preserve">who is damaged by a failure to comply with any obligation under [the Act] or under an implied or express warranty or service contract </w:t>
      </w:r>
      <w:r w:rsidR="00EE4BB7" w:rsidRPr="00652B85">
        <w:t>may bring an action for the recovery of damages,” the measure of which</w:t>
      </w:r>
      <w:r w:rsidR="008C6097" w:rsidRPr="00652B85">
        <w:t xml:space="preserve"> </w:t>
      </w:r>
      <w:r w:rsidR="00EE4BB7" w:rsidRPr="00652B85">
        <w:t xml:space="preserve">“shall include the rights of replacement or reimbursement as set forth in subdivision (d) of </w:t>
      </w:r>
      <w:r w:rsidR="00EE4BB7" w:rsidRPr="00652B85">
        <w:lastRenderedPageBreak/>
        <w:t xml:space="preserve">Section 1793.2, and the following: </w:t>
      </w:r>
      <w:r w:rsidR="009E4BAE" w:rsidRPr="00652B85">
        <w:t>[</w:t>
      </w:r>
      <w:r w:rsidR="00EE4BB7" w:rsidRPr="00652B85">
        <w:t>¶</w:t>
      </w:r>
      <w:r w:rsidR="009E4BAE" w:rsidRPr="00652B85">
        <w:t xml:space="preserve">] </w:t>
      </w:r>
      <w:r w:rsidR="00EE4BB7" w:rsidRPr="00652B85">
        <w:t>(1) Where the buyer has rightfully rejected or justifiably revoked acceptance of the goods or has exercised any right to cancel the sale, Sections 2711, 2712, and 2713 of the Commercial Code shall apply.</w:t>
      </w:r>
      <w:r w:rsidR="002A1D45" w:rsidRPr="00652B85">
        <w:t xml:space="preserve"> </w:t>
      </w:r>
      <w:r w:rsidR="009E4BAE" w:rsidRPr="00652B85">
        <w:t>[¶] (2) Where the buyer has accepted the goods, Sections 2714 and 2715 of the Commercial Code shall apply</w:t>
      </w:r>
      <w:r w:rsidR="00F57860" w:rsidRPr="00652B85">
        <w:t xml:space="preserve"> </w:t>
      </w:r>
      <w:r w:rsidR="009E4BAE" w:rsidRPr="00652B85">
        <w:t>.</w:t>
      </w:r>
      <w:r w:rsidR="00F57860" w:rsidRPr="00652B85">
        <w:t xml:space="preserve"> . </w:t>
      </w:r>
      <w:r w:rsidR="001D7427" w:rsidRPr="00652B85">
        <w:t>. .</w:t>
      </w:r>
      <w:r w:rsidR="00EE4BB7" w:rsidRPr="00652B85">
        <w:t>”</w:t>
      </w:r>
      <w:r w:rsidR="00286E28" w:rsidRPr="00652B85">
        <w:t xml:space="preserve"> </w:t>
      </w:r>
      <w:r w:rsidR="0055551D" w:rsidRPr="00652B85">
        <w:t xml:space="preserve"> </w:t>
      </w:r>
      <w:r w:rsidR="00F57860" w:rsidRPr="00652B85">
        <w:t>(</w:t>
      </w:r>
      <w:r w:rsidR="00F57860" w:rsidRPr="00652B85">
        <w:rPr>
          <w:i/>
          <w:iCs/>
        </w:rPr>
        <w:t>Id.</w:t>
      </w:r>
      <w:r w:rsidR="00F57860" w:rsidRPr="00652B85">
        <w:t>, subds. (a), (b)(1)-(2).)</w:t>
      </w:r>
    </w:p>
    <w:p w14:paraId="476FDF69" w14:textId="77777777" w:rsidR="00F4671C" w:rsidRPr="00652B85" w:rsidRDefault="009B7F34" w:rsidP="00A16E39">
      <w:pPr>
        <w:ind w:right="-360" w:firstLine="720"/>
      </w:pPr>
      <w:r w:rsidRPr="00652B85">
        <w:t xml:space="preserve">California Uniform </w:t>
      </w:r>
      <w:r w:rsidR="008E3252" w:rsidRPr="00652B85">
        <w:t>Commercia</w:t>
      </w:r>
      <w:r w:rsidR="00110985" w:rsidRPr="00652B85">
        <w:t>l</w:t>
      </w:r>
      <w:r w:rsidR="008E3252" w:rsidRPr="00652B85">
        <w:t xml:space="preserve"> Code section 2715, subdivision (1)</w:t>
      </w:r>
      <w:r w:rsidR="00F4671C" w:rsidRPr="00652B85">
        <w:t xml:space="preserve"> </w:t>
      </w:r>
      <w:r w:rsidR="008E3252" w:rsidRPr="00652B85">
        <w:t>defines “[</w:t>
      </w:r>
      <w:proofErr w:type="spellStart"/>
      <w:r w:rsidR="008E3252" w:rsidRPr="00652B85">
        <w:t>i</w:t>
      </w:r>
      <w:proofErr w:type="spellEnd"/>
      <w:r w:rsidR="008E3252" w:rsidRPr="00652B85">
        <w:t>]</w:t>
      </w:r>
      <w:proofErr w:type="spellStart"/>
      <w:r w:rsidR="008E3252" w:rsidRPr="00652B85">
        <w:t>ncidental</w:t>
      </w:r>
      <w:proofErr w:type="spellEnd"/>
      <w:r w:rsidR="008E3252" w:rsidRPr="00652B85">
        <w:t xml:space="preserve"> damages resulting from the seller’s breach” as “</w:t>
      </w:r>
      <w:proofErr w:type="spellStart"/>
      <w:r w:rsidR="008E3252" w:rsidRPr="00652B85">
        <w:t>includ</w:t>
      </w:r>
      <w:proofErr w:type="spellEnd"/>
      <w:r w:rsidR="008E3252" w:rsidRPr="00652B85">
        <w:t>[</w:t>
      </w:r>
      <w:proofErr w:type="spellStart"/>
      <w:r w:rsidR="008E3252" w:rsidRPr="00652B85">
        <w:t>ing</w:t>
      </w:r>
      <w:proofErr w:type="spellEnd"/>
      <w:r w:rsidR="008E3252" w:rsidRPr="00652B85">
        <w:t>]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r w:rsidR="00F4671C" w:rsidRPr="00652B85">
        <w:t xml:space="preserve">  </w:t>
      </w:r>
      <w:r w:rsidRPr="00652B85">
        <w:t xml:space="preserve">California Uniform </w:t>
      </w:r>
      <w:r w:rsidR="00F4671C" w:rsidRPr="00652B85">
        <w:t xml:space="preserve">Commercial Code section 2711, subdivision (3) contains nearly identical language, providing that </w:t>
      </w:r>
      <w:r w:rsidR="00330CA9" w:rsidRPr="00652B85">
        <w:t xml:space="preserve">“[o]n rightful rejection or </w:t>
      </w:r>
      <w:r w:rsidR="00F4671C" w:rsidRPr="00652B85">
        <w:t>justifiable revocation of acceptance a buyer has a security interest in goods in his possession or control for any payments made on their price and any expenses reasonably incurred in their inspection, receipt, transportation, care and custody</w:t>
      </w:r>
      <w:r w:rsidR="00F57860" w:rsidRPr="00652B85">
        <w:t xml:space="preserve"> </w:t>
      </w:r>
      <w:r w:rsidR="00F4671C" w:rsidRPr="00652B85">
        <w:t>.</w:t>
      </w:r>
      <w:r w:rsidR="00F57860" w:rsidRPr="00652B85">
        <w:t xml:space="preserve"> . .</w:t>
      </w:r>
      <w:r w:rsidR="00110985" w:rsidRPr="00652B85">
        <w:t xml:space="preserve"> </w:t>
      </w:r>
      <w:r w:rsidR="00F57860" w:rsidRPr="00652B85">
        <w:t>.</w:t>
      </w:r>
      <w:r w:rsidR="00F4671C" w:rsidRPr="00652B85">
        <w:t xml:space="preserve">”  </w:t>
      </w:r>
      <w:r w:rsidR="00A16E39" w:rsidRPr="00652B85">
        <w:t>N</w:t>
      </w:r>
      <w:r w:rsidR="00F4671C" w:rsidRPr="00652B85">
        <w:t>o California court has examined the meaning of these sections in any detail</w:t>
      </w:r>
      <w:r w:rsidR="00A16E39" w:rsidRPr="00652B85">
        <w:t>.</w:t>
      </w:r>
      <w:r w:rsidR="00AA2BEE" w:rsidRPr="00652B85">
        <w:t xml:space="preserve">  </w:t>
      </w:r>
      <w:r w:rsidR="004110E7" w:rsidRPr="00652B85">
        <w:t>But because</w:t>
      </w:r>
      <w:r w:rsidR="00A16E39" w:rsidRPr="00652B85">
        <w:t xml:space="preserve"> California’s Uniform Commercial Code was adopted verbatim from the Uniform Commercial Code, we may look to the U</w:t>
      </w:r>
      <w:r w:rsidRPr="00652B85">
        <w:t xml:space="preserve">niform </w:t>
      </w:r>
      <w:r w:rsidR="00A16E39" w:rsidRPr="00652B85">
        <w:t>C</w:t>
      </w:r>
      <w:r w:rsidRPr="00652B85">
        <w:t xml:space="preserve">ommercial </w:t>
      </w:r>
      <w:r w:rsidR="00A16E39" w:rsidRPr="00652B85">
        <w:t>C</w:t>
      </w:r>
      <w:r w:rsidRPr="00652B85">
        <w:t>ode</w:t>
      </w:r>
      <w:r w:rsidR="00A16E39" w:rsidRPr="00652B85">
        <w:t>’s official comments, as well as to how other courts have interpreted the U</w:t>
      </w:r>
      <w:r w:rsidRPr="00652B85">
        <w:t xml:space="preserve">niform </w:t>
      </w:r>
      <w:r w:rsidR="00A16E39" w:rsidRPr="00652B85">
        <w:t>C</w:t>
      </w:r>
      <w:r w:rsidRPr="00652B85">
        <w:t xml:space="preserve">ommercial </w:t>
      </w:r>
      <w:r w:rsidR="00A16E39" w:rsidRPr="00652B85">
        <w:t>C</w:t>
      </w:r>
      <w:r w:rsidRPr="00652B85">
        <w:t>ode</w:t>
      </w:r>
      <w:r w:rsidR="00A16E39" w:rsidRPr="00652B85">
        <w:t>, for guidance.  (</w:t>
      </w:r>
      <w:r w:rsidR="00A16E39" w:rsidRPr="00652B85">
        <w:rPr>
          <w:i/>
          <w:iCs/>
        </w:rPr>
        <w:t xml:space="preserve">Arriaga v. </w:t>
      </w:r>
      <w:proofErr w:type="spellStart"/>
      <w:r w:rsidR="00A16E39" w:rsidRPr="00652B85">
        <w:rPr>
          <w:i/>
          <w:iCs/>
        </w:rPr>
        <w:t>CitiCapital</w:t>
      </w:r>
      <w:proofErr w:type="spellEnd"/>
      <w:r w:rsidR="00A16E39" w:rsidRPr="00652B85">
        <w:t xml:space="preserve"> </w:t>
      </w:r>
      <w:r w:rsidR="00A16E39" w:rsidRPr="00652B85">
        <w:rPr>
          <w:i/>
          <w:iCs/>
        </w:rPr>
        <w:t>Commercial Corp.</w:t>
      </w:r>
      <w:r w:rsidR="00A16E39" w:rsidRPr="00652B85">
        <w:t xml:space="preserve"> (2008) 167 Cal.App.4th 1527, 1536; </w:t>
      </w:r>
      <w:r w:rsidR="00A16E39" w:rsidRPr="00652B85">
        <w:rPr>
          <w:i/>
          <w:iCs/>
        </w:rPr>
        <w:t xml:space="preserve">Pacific </w:t>
      </w:r>
      <w:proofErr w:type="spellStart"/>
      <w:r w:rsidR="00A16E39" w:rsidRPr="00652B85">
        <w:rPr>
          <w:i/>
          <w:iCs/>
        </w:rPr>
        <w:t>Sunwear</w:t>
      </w:r>
      <w:proofErr w:type="spellEnd"/>
      <w:r w:rsidR="00A16E39" w:rsidRPr="00652B85">
        <w:rPr>
          <w:i/>
          <w:iCs/>
        </w:rPr>
        <w:t xml:space="preserve"> of California</w:t>
      </w:r>
      <w:r w:rsidR="00A16E39" w:rsidRPr="00652B85">
        <w:t xml:space="preserve">, </w:t>
      </w:r>
      <w:r w:rsidR="00A16E39" w:rsidRPr="00652B85">
        <w:rPr>
          <w:i/>
          <w:iCs/>
        </w:rPr>
        <w:t xml:space="preserve">Inc. v. </w:t>
      </w:r>
      <w:proofErr w:type="spellStart"/>
      <w:r w:rsidR="00A16E39" w:rsidRPr="00652B85">
        <w:rPr>
          <w:i/>
          <w:iCs/>
        </w:rPr>
        <w:t>Olaes</w:t>
      </w:r>
      <w:proofErr w:type="spellEnd"/>
      <w:r w:rsidR="00A16E39" w:rsidRPr="00652B85">
        <w:rPr>
          <w:i/>
          <w:iCs/>
        </w:rPr>
        <w:t xml:space="preserve"> Enterprises, Inc.</w:t>
      </w:r>
      <w:r w:rsidR="00A16E39" w:rsidRPr="00652B85">
        <w:t xml:space="preserve"> (2008) 167 Cal.App.4th 466, 474–475; see also </w:t>
      </w:r>
      <w:r w:rsidR="00A16E39" w:rsidRPr="00652B85">
        <w:rPr>
          <w:i/>
          <w:iCs/>
        </w:rPr>
        <w:t>Porter v. Gibson</w:t>
      </w:r>
      <w:r w:rsidR="00A16E39" w:rsidRPr="00652B85">
        <w:t xml:space="preserve"> (1944) 25 Cal.2d 506, 512 [courts should review decisions of other jurisdictions when interpreting </w:t>
      </w:r>
      <w:r w:rsidR="00F57860" w:rsidRPr="00652B85">
        <w:t>u</w:t>
      </w:r>
      <w:r w:rsidR="00A16E39" w:rsidRPr="00652B85">
        <w:t xml:space="preserve">niform </w:t>
      </w:r>
      <w:r w:rsidR="00F57860" w:rsidRPr="00652B85">
        <w:t>a</w:t>
      </w:r>
      <w:r w:rsidR="00A16E39" w:rsidRPr="00652B85">
        <w:t xml:space="preserve">cts to ensure they are applied in a uniform manner].)   </w:t>
      </w:r>
    </w:p>
    <w:p w14:paraId="29DA9072" w14:textId="77777777" w:rsidR="00AE3638" w:rsidRPr="00652B85" w:rsidRDefault="009F5DD0" w:rsidP="004110E7">
      <w:pPr>
        <w:ind w:right="-360" w:firstLine="720"/>
      </w:pPr>
      <w:r w:rsidRPr="00652B85">
        <w:lastRenderedPageBreak/>
        <w:t xml:space="preserve">Since the Act expressly states that a buyer </w:t>
      </w:r>
      <w:r w:rsidR="00AB2AAB" w:rsidRPr="00652B85">
        <w:t>may</w:t>
      </w:r>
      <w:r w:rsidRPr="00652B85">
        <w:t xml:space="preserve"> recover</w:t>
      </w:r>
      <w:r w:rsidR="00B1470A" w:rsidRPr="00652B85">
        <w:t xml:space="preserve"> incidental damages</w:t>
      </w:r>
      <w:r w:rsidR="00596D28" w:rsidRPr="00652B85">
        <w:t xml:space="preserve"> </w:t>
      </w:r>
      <w:r w:rsidR="00E27C76" w:rsidRPr="00652B85">
        <w:t xml:space="preserve">under </w:t>
      </w:r>
      <w:r w:rsidR="009B7F34" w:rsidRPr="00652B85">
        <w:t xml:space="preserve">California Uniform </w:t>
      </w:r>
      <w:r w:rsidR="00E27C76" w:rsidRPr="00652B85">
        <w:t xml:space="preserve">Commercial Code section 2715 </w:t>
      </w:r>
      <w:r w:rsidR="00B1470A" w:rsidRPr="00652B85">
        <w:t xml:space="preserve">where </w:t>
      </w:r>
      <w:r w:rsidR="00596D28" w:rsidRPr="00652B85">
        <w:t xml:space="preserve">a buyer </w:t>
      </w:r>
      <w:r w:rsidR="00E27C76" w:rsidRPr="00652B85">
        <w:t xml:space="preserve">has </w:t>
      </w:r>
      <w:r w:rsidRPr="00652B85">
        <w:t>“</w:t>
      </w:r>
      <w:r w:rsidR="00E27C76" w:rsidRPr="00652B85">
        <w:t>accepted</w:t>
      </w:r>
      <w:r w:rsidRPr="00652B85">
        <w:t xml:space="preserve"> the goods” (</w:t>
      </w:r>
      <w:r w:rsidR="006D2B92" w:rsidRPr="00652B85">
        <w:t xml:space="preserve">Civ. Code, </w:t>
      </w:r>
      <w:r w:rsidR="002E1D25" w:rsidRPr="00652B85">
        <w:t xml:space="preserve">§ 1794, </w:t>
      </w:r>
      <w:proofErr w:type="spellStart"/>
      <w:r w:rsidR="002E1D25" w:rsidRPr="00652B85">
        <w:t>subd</w:t>
      </w:r>
      <w:proofErr w:type="spellEnd"/>
      <w:r w:rsidR="002E1D25" w:rsidRPr="00652B85">
        <w:t xml:space="preserve">. (b)(2)) but refers only to </w:t>
      </w:r>
      <w:r w:rsidR="009B7F34" w:rsidRPr="00652B85">
        <w:t xml:space="preserve">California Uniform </w:t>
      </w:r>
      <w:r w:rsidR="002E1D25" w:rsidRPr="00652B85">
        <w:t>Commercial Code sections 2711, 2712, and 2713 where a buyer has “revoked acceptance of the goods” (</w:t>
      </w:r>
      <w:r w:rsidR="006D2B92" w:rsidRPr="00652B85">
        <w:t xml:space="preserve">Civ. Code, </w:t>
      </w:r>
      <w:r w:rsidR="00EF0870" w:rsidRPr="00652B85">
        <w:t xml:space="preserve">§ 1794, </w:t>
      </w:r>
      <w:proofErr w:type="spellStart"/>
      <w:r w:rsidR="00EF0870" w:rsidRPr="00652B85">
        <w:t>subd</w:t>
      </w:r>
      <w:proofErr w:type="spellEnd"/>
      <w:r w:rsidR="00EF0870" w:rsidRPr="00652B85">
        <w:t>. (b)(1))</w:t>
      </w:r>
      <w:r w:rsidR="002E1D25" w:rsidRPr="00652B85">
        <w:t>,</w:t>
      </w:r>
      <w:r w:rsidRPr="00652B85">
        <w:t xml:space="preserve"> it may seem as though </w:t>
      </w:r>
      <w:r w:rsidR="009B7F34" w:rsidRPr="00652B85">
        <w:t xml:space="preserve">California Uniform </w:t>
      </w:r>
      <w:r w:rsidR="00EF0870" w:rsidRPr="00652B85">
        <w:t xml:space="preserve">Commercial Code section 2715 applies </w:t>
      </w:r>
      <w:r w:rsidR="00AB2AAB" w:rsidRPr="00652B85">
        <w:t xml:space="preserve">only </w:t>
      </w:r>
      <w:r w:rsidR="00EF0870" w:rsidRPr="00652B85">
        <w:t>whe</w:t>
      </w:r>
      <w:r w:rsidR="00AB2AAB" w:rsidRPr="00652B85">
        <w:t>n</w:t>
      </w:r>
      <w:r w:rsidR="00EF0870" w:rsidRPr="00652B85">
        <w:t xml:space="preserve"> a buyer accepts the defective vehicle.  </w:t>
      </w:r>
      <w:r w:rsidR="00EA480A" w:rsidRPr="00652B85">
        <w:t>The c</w:t>
      </w:r>
      <w:r w:rsidR="008E3252" w:rsidRPr="00652B85">
        <w:t>ommen</w:t>
      </w:r>
      <w:r w:rsidR="001301D0" w:rsidRPr="00652B85">
        <w:t>t</w:t>
      </w:r>
      <w:r w:rsidR="008E3252" w:rsidRPr="00652B85">
        <w:t xml:space="preserve"> to </w:t>
      </w:r>
      <w:r w:rsidR="006D2B92" w:rsidRPr="00652B85">
        <w:t xml:space="preserve">California </w:t>
      </w:r>
      <w:r w:rsidR="00F023AB" w:rsidRPr="00652B85">
        <w:t>U</w:t>
      </w:r>
      <w:r w:rsidR="009B7F34" w:rsidRPr="00652B85">
        <w:t xml:space="preserve">niform </w:t>
      </w:r>
      <w:r w:rsidR="00F023AB" w:rsidRPr="00652B85">
        <w:t>C</w:t>
      </w:r>
      <w:r w:rsidR="009B7F34" w:rsidRPr="00652B85">
        <w:t xml:space="preserve">ommercial </w:t>
      </w:r>
      <w:r w:rsidR="00F023AB" w:rsidRPr="00652B85">
        <w:t>C</w:t>
      </w:r>
      <w:r w:rsidR="009B7F34" w:rsidRPr="00652B85">
        <w:t>ode</w:t>
      </w:r>
      <w:r w:rsidR="008E3252" w:rsidRPr="00652B85">
        <w:t xml:space="preserve"> section 2715 </w:t>
      </w:r>
      <w:r w:rsidR="009E64FF" w:rsidRPr="00652B85">
        <w:t>makes clear</w:t>
      </w:r>
      <w:r w:rsidR="004110E7" w:rsidRPr="00652B85">
        <w:t>, however,</w:t>
      </w:r>
      <w:r w:rsidR="009E64FF" w:rsidRPr="00652B85">
        <w:t xml:space="preserve"> that </w:t>
      </w:r>
      <w:r w:rsidR="004110E7" w:rsidRPr="00652B85">
        <w:t>this section</w:t>
      </w:r>
      <w:r w:rsidR="00B54A2F" w:rsidRPr="00652B85">
        <w:t xml:space="preserve"> was </w:t>
      </w:r>
      <w:r w:rsidR="008E3252" w:rsidRPr="00652B85">
        <w:t>“intended to provide reimbursement for t</w:t>
      </w:r>
      <w:r w:rsidR="00596D28" w:rsidRPr="00652B85">
        <w:t>he</w:t>
      </w:r>
      <w:r w:rsidR="008E3252" w:rsidRPr="00652B85">
        <w:t xml:space="preserve"> buyer who incurs reasonable expenses </w:t>
      </w:r>
      <w:r w:rsidR="008E3252" w:rsidRPr="00652B85">
        <w:rPr>
          <w:i/>
          <w:iCs/>
        </w:rPr>
        <w:t>in connection with the handling of</w:t>
      </w:r>
      <w:r w:rsidR="008E3252" w:rsidRPr="00652B85">
        <w:t xml:space="preserve"> rightfully rejected goods or </w:t>
      </w:r>
      <w:r w:rsidR="008E3252" w:rsidRPr="00652B85">
        <w:rPr>
          <w:i/>
          <w:iCs/>
        </w:rPr>
        <w:t>goods whose acceptance may be justifiably revoked</w:t>
      </w:r>
      <w:r w:rsidR="008E3252" w:rsidRPr="00652B85">
        <w:t>, or in connection with effecting cover where the breach of the contract lies in non-conformity or non-delivery of the goods.”</w:t>
      </w:r>
      <w:r w:rsidR="00F023AB" w:rsidRPr="00652B85">
        <w:t xml:space="preserve">  (U. Com. Code</w:t>
      </w:r>
      <w:r w:rsidR="006D2B92" w:rsidRPr="00652B85">
        <w:t xml:space="preserve"> com.</w:t>
      </w:r>
      <w:r w:rsidR="00F023AB" w:rsidRPr="00652B85">
        <w:t xml:space="preserve">, 23A pt. 2 West’s Ann. </w:t>
      </w:r>
      <w:r w:rsidR="006D2B92" w:rsidRPr="00652B85">
        <w:t xml:space="preserve">Cal. U. </w:t>
      </w:r>
      <w:r w:rsidR="00F023AB" w:rsidRPr="00652B85">
        <w:t xml:space="preserve">Com. Code (2002 ed.) </w:t>
      </w:r>
      <w:proofErr w:type="spellStart"/>
      <w:r w:rsidR="00F023AB" w:rsidRPr="00652B85">
        <w:t>foll</w:t>
      </w:r>
      <w:proofErr w:type="spellEnd"/>
      <w:r w:rsidR="00F023AB" w:rsidRPr="00652B85">
        <w:t>. § 2715, p. 119</w:t>
      </w:r>
      <w:r w:rsidR="00D4058E" w:rsidRPr="00652B85">
        <w:t>, italics added</w:t>
      </w:r>
      <w:r w:rsidR="00F023AB" w:rsidRPr="00652B85">
        <w:t>.)</w:t>
      </w:r>
      <w:r w:rsidR="00B370E0" w:rsidRPr="00652B85">
        <w:t xml:space="preserve">  </w:t>
      </w:r>
      <w:r w:rsidR="00520A6E" w:rsidRPr="00652B85">
        <w:t>C</w:t>
      </w:r>
      <w:r w:rsidR="00AA2BEE" w:rsidRPr="00652B85">
        <w:t xml:space="preserve">ourts have </w:t>
      </w:r>
      <w:r w:rsidR="00520A6E" w:rsidRPr="00652B85">
        <w:t xml:space="preserve">accordingly </w:t>
      </w:r>
      <w:r w:rsidR="00AA2BEE" w:rsidRPr="00652B85">
        <w:t xml:space="preserve">held that buyers </w:t>
      </w:r>
      <w:r w:rsidR="00331932" w:rsidRPr="00652B85">
        <w:t xml:space="preserve">who revoke acceptance of </w:t>
      </w:r>
      <w:r w:rsidR="00D51FEC" w:rsidRPr="00652B85">
        <w:t xml:space="preserve">defective </w:t>
      </w:r>
      <w:r w:rsidR="00331932" w:rsidRPr="00652B85">
        <w:t xml:space="preserve">goods are entitled to any incidental damages </w:t>
      </w:r>
      <w:r w:rsidR="00596D28" w:rsidRPr="00652B85">
        <w:t>recoverable</w:t>
      </w:r>
      <w:r w:rsidR="00331932" w:rsidRPr="00652B85">
        <w:t xml:space="preserve"> under U</w:t>
      </w:r>
      <w:r w:rsidR="009B7F34" w:rsidRPr="00652B85">
        <w:t xml:space="preserve">niform </w:t>
      </w:r>
      <w:r w:rsidR="00331932" w:rsidRPr="00652B85">
        <w:t>C</w:t>
      </w:r>
      <w:r w:rsidR="009B7F34" w:rsidRPr="00652B85">
        <w:t xml:space="preserve">ommercial </w:t>
      </w:r>
      <w:r w:rsidR="00331932" w:rsidRPr="00652B85">
        <w:t>C</w:t>
      </w:r>
      <w:r w:rsidR="009B7F34" w:rsidRPr="00652B85">
        <w:t>ode</w:t>
      </w:r>
      <w:r w:rsidR="00331932" w:rsidRPr="00652B85">
        <w:t xml:space="preserve"> section 2-715</w:t>
      </w:r>
      <w:r w:rsidR="00AA2BEE" w:rsidRPr="00652B85">
        <w:t xml:space="preserve">.  (See, e.g., </w:t>
      </w:r>
      <w:proofErr w:type="spellStart"/>
      <w:r w:rsidR="00AA2BEE" w:rsidRPr="00652B85">
        <w:rPr>
          <w:i/>
          <w:iCs/>
        </w:rPr>
        <w:t>Newmar</w:t>
      </w:r>
      <w:proofErr w:type="spellEnd"/>
      <w:r w:rsidR="00AA2BEE" w:rsidRPr="00652B85">
        <w:rPr>
          <w:i/>
          <w:iCs/>
        </w:rPr>
        <w:t xml:space="preserve"> Corp. v. McCrary</w:t>
      </w:r>
      <w:r w:rsidR="00AA2BEE" w:rsidRPr="00652B85">
        <w:t xml:space="preserve"> (2013) 129 Nev. 638, 646 [309 P.3d 1021, 1027]; </w:t>
      </w:r>
      <w:r w:rsidR="00AA2BEE" w:rsidRPr="00652B85">
        <w:rPr>
          <w:i/>
          <w:iCs/>
        </w:rPr>
        <w:t>Durfee v. Rod Baxter Imports, Inc.</w:t>
      </w:r>
      <w:r w:rsidR="00AA2BEE" w:rsidRPr="00652B85">
        <w:t xml:space="preserve"> (Minn. 1977) 262 N.W.2d 349, 357.)</w:t>
      </w:r>
      <w:r w:rsidR="00B54A2F" w:rsidRPr="00652B85">
        <w:t xml:space="preserve">  </w:t>
      </w:r>
      <w:r w:rsidR="00AA2BEE" w:rsidRPr="00652B85">
        <w:t>Courts have also determined that the</w:t>
      </w:r>
      <w:r w:rsidR="00772CB8" w:rsidRPr="00652B85">
        <w:t xml:space="preserve"> </w:t>
      </w:r>
      <w:r w:rsidR="00AA2BEE" w:rsidRPr="00652B85">
        <w:t>same types of expenses are recoverable as incidental damages under either U</w:t>
      </w:r>
      <w:r w:rsidR="009B7F34" w:rsidRPr="00652B85">
        <w:t xml:space="preserve">niform </w:t>
      </w:r>
      <w:r w:rsidR="00AA2BEE" w:rsidRPr="00652B85">
        <w:t>C</w:t>
      </w:r>
      <w:r w:rsidR="009B7F34" w:rsidRPr="00652B85">
        <w:t xml:space="preserve">ommercial </w:t>
      </w:r>
      <w:r w:rsidR="00AA2BEE" w:rsidRPr="00652B85">
        <w:t>C</w:t>
      </w:r>
      <w:r w:rsidR="009B7F34" w:rsidRPr="00652B85">
        <w:t>ode</w:t>
      </w:r>
      <w:r w:rsidR="00AA2BEE" w:rsidRPr="00652B85">
        <w:t xml:space="preserve"> section 2-715 or U</w:t>
      </w:r>
      <w:r w:rsidR="009B7F34" w:rsidRPr="00652B85">
        <w:t xml:space="preserve">niform </w:t>
      </w:r>
      <w:r w:rsidR="00AA2BEE" w:rsidRPr="00652B85">
        <w:t>C</w:t>
      </w:r>
      <w:r w:rsidR="009B7F34" w:rsidRPr="00652B85">
        <w:t xml:space="preserve">ommercial </w:t>
      </w:r>
      <w:r w:rsidR="00AA2BEE" w:rsidRPr="00652B85">
        <w:t>C</w:t>
      </w:r>
      <w:r w:rsidR="009B7F34" w:rsidRPr="00652B85">
        <w:t>ode</w:t>
      </w:r>
      <w:r w:rsidR="00AA2BEE" w:rsidRPr="00652B85">
        <w:t xml:space="preserve"> section 2-711.  (See, e.g., </w:t>
      </w:r>
      <w:r w:rsidR="006C2D51" w:rsidRPr="00652B85">
        <w:rPr>
          <w:i/>
          <w:iCs/>
        </w:rPr>
        <w:t>Lanners v. Whitney</w:t>
      </w:r>
      <w:r w:rsidR="006C2D51" w:rsidRPr="00652B85">
        <w:t xml:space="preserve"> (1967) 247 Or. 223, 236 [428 P.2d 398, 404] (</w:t>
      </w:r>
      <w:r w:rsidR="006C2D51" w:rsidRPr="00652B85">
        <w:rPr>
          <w:i/>
          <w:iCs/>
        </w:rPr>
        <w:t>Lanners</w:t>
      </w:r>
      <w:r w:rsidR="006C2D51" w:rsidRPr="00652B85">
        <w:t xml:space="preserve">); </w:t>
      </w:r>
      <w:r w:rsidR="00AA2BEE" w:rsidRPr="00652B85">
        <w:rPr>
          <w:i/>
          <w:iCs/>
        </w:rPr>
        <w:t xml:space="preserve">Warren v. </w:t>
      </w:r>
      <w:proofErr w:type="spellStart"/>
      <w:r w:rsidR="00AA2BEE" w:rsidRPr="00652B85">
        <w:rPr>
          <w:i/>
          <w:iCs/>
        </w:rPr>
        <w:t>Guttanit</w:t>
      </w:r>
      <w:proofErr w:type="spellEnd"/>
      <w:r w:rsidR="00AA2BEE" w:rsidRPr="00652B85">
        <w:rPr>
          <w:i/>
          <w:iCs/>
        </w:rPr>
        <w:t>, Inc</w:t>
      </w:r>
      <w:r w:rsidR="00AA2BEE" w:rsidRPr="00652B85">
        <w:t xml:space="preserve">. (1984) 69 </w:t>
      </w:r>
      <w:proofErr w:type="spellStart"/>
      <w:r w:rsidR="00AA2BEE" w:rsidRPr="00652B85">
        <w:t>N.C.App</w:t>
      </w:r>
      <w:proofErr w:type="spellEnd"/>
      <w:r w:rsidR="00AA2BEE" w:rsidRPr="00652B85">
        <w:t>. 103, 114 [317 S.E.2d 5, 13].)</w:t>
      </w:r>
      <w:r w:rsidR="00331932" w:rsidRPr="00652B85">
        <w:t xml:space="preserve">  </w:t>
      </w:r>
      <w:r w:rsidR="006120DF" w:rsidRPr="00652B85">
        <w:t>We th</w:t>
      </w:r>
      <w:r w:rsidR="00B370E0" w:rsidRPr="00652B85">
        <w:t>erefore</w:t>
      </w:r>
      <w:r w:rsidR="00D4058E" w:rsidRPr="00652B85">
        <w:t xml:space="preserve"> need not resolve whether Kirzhner accepted or revoked acceptance of his vehicle—or whether </w:t>
      </w:r>
      <w:r w:rsidR="009B7F34" w:rsidRPr="00652B85">
        <w:t xml:space="preserve">California Uniform </w:t>
      </w:r>
      <w:r w:rsidR="00D4058E" w:rsidRPr="00652B85">
        <w:t>Commercial Code section 2715 or 2711 applies—</w:t>
      </w:r>
      <w:r w:rsidR="004110E7" w:rsidRPr="00652B85">
        <w:t xml:space="preserve">in order </w:t>
      </w:r>
      <w:r w:rsidR="00D4058E" w:rsidRPr="00652B85">
        <w:t xml:space="preserve">to </w:t>
      </w:r>
      <w:r w:rsidR="00D4058E" w:rsidRPr="00652B85">
        <w:lastRenderedPageBreak/>
        <w:t xml:space="preserve">evaluate whether he is entitled to recover his registration renewal </w:t>
      </w:r>
      <w:r w:rsidR="000221B6" w:rsidRPr="00652B85">
        <w:t>and</w:t>
      </w:r>
      <w:r w:rsidR="00D4058E" w:rsidRPr="00652B85">
        <w:t xml:space="preserve"> nonoperation fees as incidental damages.</w:t>
      </w:r>
      <w:r w:rsidR="006120DF" w:rsidRPr="00652B85">
        <w:t xml:space="preserve"> </w:t>
      </w:r>
      <w:r w:rsidR="00D4058E" w:rsidRPr="00652B85">
        <w:t xml:space="preserve"> </w:t>
      </w:r>
    </w:p>
    <w:p w14:paraId="40E432F7" w14:textId="77777777" w:rsidR="00FF243B" w:rsidRPr="00652B85" w:rsidRDefault="00133108" w:rsidP="00582369">
      <w:pPr>
        <w:ind w:right="-360" w:firstLine="720"/>
      </w:pPr>
      <w:r w:rsidRPr="00652B85">
        <w:t>T</w:t>
      </w:r>
      <w:r w:rsidR="00772CB8" w:rsidRPr="00652B85">
        <w:t>he</w:t>
      </w:r>
      <w:r w:rsidR="003E03AA" w:rsidRPr="00652B85">
        <w:t xml:space="preserve"> parties do not dispute that </w:t>
      </w:r>
      <w:proofErr w:type="spellStart"/>
      <w:r w:rsidR="003E03AA" w:rsidRPr="00652B85">
        <w:t>Kirzhner’s</w:t>
      </w:r>
      <w:proofErr w:type="spellEnd"/>
      <w:r w:rsidR="003E03AA" w:rsidRPr="00652B85">
        <w:t xml:space="preserve"> registration renewal and nonoperation fees were “reasonably incurred</w:t>
      </w:r>
      <w:r w:rsidRPr="00652B85">
        <w:t>.</w:t>
      </w:r>
      <w:r w:rsidR="00844351" w:rsidRPr="00652B85">
        <w:t>”</w:t>
      </w:r>
      <w:r w:rsidR="00C822DA" w:rsidRPr="00652B85">
        <w:t xml:space="preserve"> </w:t>
      </w:r>
      <w:r w:rsidRPr="00652B85">
        <w:t xml:space="preserve"> </w:t>
      </w:r>
      <w:r w:rsidR="00C822DA" w:rsidRPr="00652B85">
        <w:t>(Cal. U. Com. Code, §</w:t>
      </w:r>
      <w:r w:rsidR="00250042" w:rsidRPr="00652B85">
        <w:t xml:space="preserve"> </w:t>
      </w:r>
      <w:r w:rsidR="00C822DA" w:rsidRPr="00652B85">
        <w:t xml:space="preserve">2715, </w:t>
      </w:r>
      <w:proofErr w:type="spellStart"/>
      <w:r w:rsidR="00C822DA" w:rsidRPr="00652B85">
        <w:t>subd</w:t>
      </w:r>
      <w:proofErr w:type="spellEnd"/>
      <w:r w:rsidR="00C822DA" w:rsidRPr="00652B85">
        <w:t>. (1)</w:t>
      </w:r>
      <w:r w:rsidRPr="00652B85">
        <w:t xml:space="preserve">.) </w:t>
      </w:r>
      <w:r w:rsidR="00844351" w:rsidRPr="00652B85">
        <w:t xml:space="preserve"> </w:t>
      </w:r>
      <w:r w:rsidRPr="00652B85">
        <w:t>W</w:t>
      </w:r>
      <w:r w:rsidR="00772CB8" w:rsidRPr="00652B85">
        <w:t>e</w:t>
      </w:r>
      <w:r w:rsidRPr="00652B85">
        <w:t xml:space="preserve"> accordingly</w:t>
      </w:r>
      <w:r w:rsidR="00844351" w:rsidRPr="00652B85">
        <w:t xml:space="preserve"> </w:t>
      </w:r>
      <w:r w:rsidR="001329C3" w:rsidRPr="00652B85">
        <w:t>focus</w:t>
      </w:r>
      <w:r w:rsidR="00844351" w:rsidRPr="00652B85">
        <w:t xml:space="preserve"> only</w:t>
      </w:r>
      <w:r w:rsidR="001329C3" w:rsidRPr="00652B85">
        <w:t xml:space="preserve"> on</w:t>
      </w:r>
      <w:r w:rsidR="00844351" w:rsidRPr="00652B85">
        <w:t xml:space="preserve"> the following </w:t>
      </w:r>
      <w:r w:rsidR="003E03AA" w:rsidRPr="00652B85">
        <w:t xml:space="preserve">two questions </w:t>
      </w:r>
      <w:r w:rsidR="00772CB8" w:rsidRPr="00652B85">
        <w:t>in determining</w:t>
      </w:r>
      <w:r w:rsidR="003E03AA" w:rsidRPr="00652B85">
        <w:t xml:space="preserve"> whether</w:t>
      </w:r>
      <w:r w:rsidR="00553A1B" w:rsidRPr="00652B85">
        <w:t xml:space="preserve"> </w:t>
      </w:r>
      <w:proofErr w:type="spellStart"/>
      <w:r w:rsidRPr="00652B85">
        <w:t>Kirzhner’s</w:t>
      </w:r>
      <w:proofErr w:type="spellEnd"/>
      <w:r w:rsidR="00111969" w:rsidRPr="00652B85">
        <w:t xml:space="preserve"> </w:t>
      </w:r>
      <w:r w:rsidR="003E03AA" w:rsidRPr="00652B85">
        <w:t xml:space="preserve">registration renewal and nonoperation fees </w:t>
      </w:r>
      <w:r w:rsidR="00D4058E" w:rsidRPr="00652B85">
        <w:t>are recoverable as incidental damages</w:t>
      </w:r>
      <w:r w:rsidR="00844351" w:rsidRPr="00652B85">
        <w:t>:</w:t>
      </w:r>
      <w:r w:rsidR="003E03AA" w:rsidRPr="00652B85">
        <w:t xml:space="preserve">  First, </w:t>
      </w:r>
      <w:r w:rsidR="00111969" w:rsidRPr="00652B85">
        <w:t>are such</w:t>
      </w:r>
      <w:r w:rsidR="003E03AA" w:rsidRPr="00652B85">
        <w:t xml:space="preserve"> fees </w:t>
      </w:r>
      <w:r w:rsidR="000F2CBC" w:rsidRPr="00652B85">
        <w:t>incurred in the</w:t>
      </w:r>
      <w:r w:rsidR="00A7515B" w:rsidRPr="00652B85">
        <w:t xml:space="preserve"> “inspection, receipt, transportation and care and custody” </w:t>
      </w:r>
      <w:r w:rsidR="000F2CBC" w:rsidRPr="00652B85">
        <w:t>of a vehicle?</w:t>
      </w:r>
      <w:r w:rsidR="003E03AA" w:rsidRPr="00652B85">
        <w:t xml:space="preserve"> </w:t>
      </w:r>
      <w:r w:rsidR="00C822DA" w:rsidRPr="00652B85">
        <w:t xml:space="preserve"> (</w:t>
      </w:r>
      <w:r w:rsidR="00684AF0" w:rsidRPr="00652B85">
        <w:rPr>
          <w:i/>
          <w:iCs/>
        </w:rPr>
        <w:t>Ibid</w:t>
      </w:r>
      <w:r w:rsidR="00DF2D5A" w:rsidRPr="00652B85">
        <w:t>.</w:t>
      </w:r>
      <w:r w:rsidR="00C822DA" w:rsidRPr="00652B85">
        <w:t xml:space="preserve">) </w:t>
      </w:r>
      <w:r w:rsidR="003E03AA" w:rsidRPr="00652B85">
        <w:t xml:space="preserve"> Second, </w:t>
      </w:r>
      <w:r w:rsidR="00262658" w:rsidRPr="00652B85">
        <w:t>do</w:t>
      </w:r>
      <w:r w:rsidR="00111969" w:rsidRPr="00652B85">
        <w:t xml:space="preserve"> such</w:t>
      </w:r>
      <w:r w:rsidR="003E03AA" w:rsidRPr="00652B85">
        <w:t xml:space="preserve"> fees</w:t>
      </w:r>
      <w:r w:rsidR="00262658" w:rsidRPr="00652B85">
        <w:t xml:space="preserve"> “result[] from” or are they</w:t>
      </w:r>
      <w:r w:rsidR="003E03AA" w:rsidRPr="00652B85">
        <w:t xml:space="preserve"> incurred “incident to” </w:t>
      </w:r>
      <w:r w:rsidR="000F2CBC" w:rsidRPr="00652B85">
        <w:t>a manufacturer’s</w:t>
      </w:r>
      <w:r w:rsidR="003E03AA" w:rsidRPr="00652B85">
        <w:t xml:space="preserve"> breach</w:t>
      </w:r>
      <w:r w:rsidR="000F2CBC" w:rsidRPr="00652B85">
        <w:t xml:space="preserve"> of warranty</w:t>
      </w:r>
      <w:r w:rsidR="003E03AA" w:rsidRPr="00652B85">
        <w:t xml:space="preserve"> or other violation of the Act?</w:t>
      </w:r>
      <w:r w:rsidR="0082295D" w:rsidRPr="00652B85">
        <w:t xml:space="preserve">  </w:t>
      </w:r>
      <w:r w:rsidR="0056532D" w:rsidRPr="00652B85">
        <w:t>(</w:t>
      </w:r>
      <w:r w:rsidR="00684AF0" w:rsidRPr="00652B85">
        <w:rPr>
          <w:i/>
          <w:iCs/>
        </w:rPr>
        <w:t>Ibid</w:t>
      </w:r>
      <w:r w:rsidR="0056532D" w:rsidRPr="00652B85">
        <w:rPr>
          <w:i/>
          <w:iCs/>
        </w:rPr>
        <w:t>.</w:t>
      </w:r>
      <w:r w:rsidR="0056532D" w:rsidRPr="00652B85">
        <w:t>)</w:t>
      </w:r>
      <w:r w:rsidR="005B5630" w:rsidRPr="00652B85">
        <w:t xml:space="preserve">  </w:t>
      </w:r>
      <w:r w:rsidR="00B022AA" w:rsidRPr="00652B85">
        <w:t>In examining</w:t>
      </w:r>
      <w:r w:rsidR="0082295D" w:rsidRPr="00652B85">
        <w:t xml:space="preserve"> these interrelated questions, we conclude that registration renewal and nonoperation fees </w:t>
      </w:r>
      <w:r w:rsidR="00FF243B" w:rsidRPr="00652B85">
        <w:t>paid after the manufacturer’s duty to</w:t>
      </w:r>
      <w:r w:rsidR="00262658" w:rsidRPr="00652B85">
        <w:t xml:space="preserve"> promptly provide a replacement vehicle or restitution arises </w:t>
      </w:r>
      <w:r w:rsidR="0082295D" w:rsidRPr="00652B85">
        <w:t>are</w:t>
      </w:r>
      <w:r w:rsidR="00FF243B" w:rsidRPr="00652B85">
        <w:t xml:space="preserve"> </w:t>
      </w:r>
      <w:r w:rsidR="00262658" w:rsidRPr="00652B85">
        <w:t>expenses</w:t>
      </w:r>
      <w:r w:rsidR="00B022AA" w:rsidRPr="00652B85">
        <w:t xml:space="preserve"> </w:t>
      </w:r>
      <w:r w:rsidR="00FF243B" w:rsidRPr="00652B85">
        <w:t xml:space="preserve">incurred in the </w:t>
      </w:r>
      <w:r w:rsidR="00E6542B" w:rsidRPr="00652B85">
        <w:t>“</w:t>
      </w:r>
      <w:r w:rsidR="00FF243B" w:rsidRPr="00652B85">
        <w:t>care and custody</w:t>
      </w:r>
      <w:r w:rsidR="00E6542B" w:rsidRPr="00652B85">
        <w:t>”</w:t>
      </w:r>
      <w:r w:rsidR="00FF243B" w:rsidRPr="00652B85">
        <w:t xml:space="preserve"> of a defective vehicle.</w:t>
      </w:r>
      <w:r w:rsidR="00A26A3E" w:rsidRPr="00652B85">
        <w:t xml:space="preserve">  (</w:t>
      </w:r>
      <w:r w:rsidR="00684AF0" w:rsidRPr="00652B85">
        <w:rPr>
          <w:i/>
          <w:iCs/>
        </w:rPr>
        <w:t>Ibid.</w:t>
      </w:r>
      <w:r w:rsidR="00684AF0" w:rsidRPr="00652B85">
        <w:t>)</w:t>
      </w:r>
      <w:r w:rsidR="00FF243B" w:rsidRPr="00652B85">
        <w:t xml:space="preserve">  We further conclude that </w:t>
      </w:r>
      <w:r w:rsidR="001B50D1" w:rsidRPr="00652B85">
        <w:t>such</w:t>
      </w:r>
      <w:r w:rsidR="00FF243B" w:rsidRPr="00652B85">
        <w:t xml:space="preserve"> fees </w:t>
      </w:r>
      <w:r w:rsidR="00E6542B" w:rsidRPr="00652B85">
        <w:t>“</w:t>
      </w:r>
      <w:r w:rsidR="00262658" w:rsidRPr="00652B85">
        <w:t>result from</w:t>
      </w:r>
      <w:r w:rsidR="00E6542B" w:rsidRPr="00652B85">
        <w:t>[]”</w:t>
      </w:r>
      <w:r w:rsidR="00262658" w:rsidRPr="00652B85">
        <w:t xml:space="preserve"> and are incurred </w:t>
      </w:r>
      <w:r w:rsidR="00E6542B" w:rsidRPr="00652B85">
        <w:t>“</w:t>
      </w:r>
      <w:r w:rsidR="00262658" w:rsidRPr="00652B85">
        <w:t>incident to</w:t>
      </w:r>
      <w:r w:rsidR="00E6542B" w:rsidRPr="00652B85">
        <w:t>”</w:t>
      </w:r>
      <w:r w:rsidR="00EC5577" w:rsidRPr="00652B85">
        <w:t xml:space="preserve"> </w:t>
      </w:r>
      <w:r w:rsidR="00262658" w:rsidRPr="00652B85">
        <w:t>the manufacturer’s breach of its duty to promptly provide restitution or a replacement vehicle because the buyer would not have incurred the fees but for the manufacturer’s delay.</w:t>
      </w:r>
      <w:r w:rsidR="00A26A3E" w:rsidRPr="00652B85">
        <w:t xml:space="preserve">  (</w:t>
      </w:r>
      <w:r w:rsidR="00A26A3E" w:rsidRPr="00652B85">
        <w:rPr>
          <w:i/>
          <w:iCs/>
        </w:rPr>
        <w:t>Ibid.</w:t>
      </w:r>
      <w:r w:rsidR="00A26A3E" w:rsidRPr="00652B85">
        <w:t>)</w:t>
      </w:r>
    </w:p>
    <w:p w14:paraId="0D84077F" w14:textId="77777777" w:rsidR="00455D3A" w:rsidRPr="00652B85" w:rsidRDefault="000F2CBC" w:rsidP="00582369">
      <w:pPr>
        <w:pStyle w:val="ListParagraph"/>
        <w:numPr>
          <w:ilvl w:val="0"/>
          <w:numId w:val="2"/>
        </w:numPr>
        <w:ind w:left="0" w:right="-360" w:firstLine="720"/>
        <w:rPr>
          <w:i/>
        </w:rPr>
      </w:pPr>
      <w:r w:rsidRPr="00652B85">
        <w:rPr>
          <w:i/>
        </w:rPr>
        <w:t>Care and Custody Costs</w:t>
      </w:r>
    </w:p>
    <w:p w14:paraId="1D205DD8" w14:textId="77777777" w:rsidR="00C00311" w:rsidRPr="00652B85" w:rsidRDefault="005E39F2" w:rsidP="009D4E6D">
      <w:pPr>
        <w:ind w:right="-360" w:firstLine="720"/>
      </w:pPr>
      <w:r w:rsidRPr="00652B85">
        <w:t xml:space="preserve">Turning to the first question, </w:t>
      </w:r>
      <w:r w:rsidR="00081ED7" w:rsidRPr="00652B85">
        <w:t>we consider whether</w:t>
      </w:r>
      <w:r w:rsidR="00844351" w:rsidRPr="00652B85">
        <w:t xml:space="preserve"> </w:t>
      </w:r>
      <w:r w:rsidR="00081ED7" w:rsidRPr="00652B85">
        <w:t xml:space="preserve">registration renewal and nonoperation fees are expenses incurred </w:t>
      </w:r>
      <w:r w:rsidR="00A7515B" w:rsidRPr="00652B85">
        <w:t xml:space="preserve">in the “inspection, receipt, transportation and care and custody” of </w:t>
      </w:r>
      <w:r w:rsidR="00844351" w:rsidRPr="00652B85">
        <w:t>a</w:t>
      </w:r>
      <w:r w:rsidR="00A7515B" w:rsidRPr="00652B85">
        <w:t xml:space="preserve"> vehicle.  (Cal. U. Com. Code, </w:t>
      </w:r>
      <w:r w:rsidR="001329C3" w:rsidRPr="00652B85">
        <w:t xml:space="preserve">§ 2715, </w:t>
      </w:r>
      <w:proofErr w:type="spellStart"/>
      <w:r w:rsidR="001329C3" w:rsidRPr="00652B85">
        <w:t>subd</w:t>
      </w:r>
      <w:proofErr w:type="spellEnd"/>
      <w:r w:rsidR="001329C3" w:rsidRPr="00652B85">
        <w:t>. (1).)</w:t>
      </w:r>
      <w:r w:rsidR="00E6542B" w:rsidRPr="00652B85">
        <w:t xml:space="preserve">  </w:t>
      </w:r>
    </w:p>
    <w:p w14:paraId="7DBCDE9D" w14:textId="25652B73" w:rsidR="00E32586" w:rsidRPr="00652B85" w:rsidRDefault="00684880" w:rsidP="00A47366">
      <w:pPr>
        <w:ind w:right="-360" w:firstLine="720"/>
      </w:pPr>
      <w:r w:rsidRPr="00652B85">
        <w:t>As cases applying U</w:t>
      </w:r>
      <w:r w:rsidR="009B7F34" w:rsidRPr="00652B85">
        <w:t xml:space="preserve">niform </w:t>
      </w:r>
      <w:r w:rsidRPr="00652B85">
        <w:t>C</w:t>
      </w:r>
      <w:r w:rsidR="009B7F34" w:rsidRPr="00652B85">
        <w:t xml:space="preserve">ommercial </w:t>
      </w:r>
      <w:r w:rsidRPr="00652B85">
        <w:t>C</w:t>
      </w:r>
      <w:r w:rsidR="009B7F34" w:rsidRPr="00652B85">
        <w:t>ode</w:t>
      </w:r>
      <w:r w:rsidRPr="00652B85">
        <w:t xml:space="preserve"> section 2-715 make clear, the phrase “care and custody” should not be read broadly to encompass all </w:t>
      </w:r>
      <w:r w:rsidR="00AB1972" w:rsidRPr="00652B85">
        <w:t>costs incurred over the course of possessing, owning, operating, or using nonconforming goods</w:t>
      </w:r>
      <w:r w:rsidRPr="00652B85">
        <w:t xml:space="preserve">.  </w:t>
      </w:r>
      <w:r w:rsidRPr="00652B85">
        <w:lastRenderedPageBreak/>
        <w:t>Though the Court of Appeal was concerned about opening up a “</w:t>
      </w:r>
      <w:r w:rsidR="001E78AE">
        <w:t> </w:t>
      </w:r>
      <w:r w:rsidR="004B0B77" w:rsidRPr="00652B85">
        <w:t>‘</w:t>
      </w:r>
      <w:r w:rsidRPr="00652B85">
        <w:t xml:space="preserve">Pandora’s </w:t>
      </w:r>
      <w:r w:rsidR="004B0B77" w:rsidRPr="00652B85">
        <w:t>b</w:t>
      </w:r>
      <w:r w:rsidRPr="00652B85">
        <w:t>ox</w:t>
      </w:r>
      <w:r w:rsidR="004B0B77" w:rsidRPr="00652B85">
        <w:t>’</w:t>
      </w:r>
      <w:r w:rsidR="00BE4B23">
        <w:t> </w:t>
      </w:r>
      <w:r w:rsidRPr="00652B85">
        <w:t>” of potential costs</w:t>
      </w:r>
      <w:r w:rsidR="00A47366" w:rsidRPr="00652B85">
        <w:t xml:space="preserve"> manufacturers would be required to pay if it were to rule that registration renewal fees were recoverable</w:t>
      </w:r>
      <w:r w:rsidR="001B6484" w:rsidRPr="00652B85">
        <w:t xml:space="preserve"> as incidental damages</w:t>
      </w:r>
      <w:r w:rsidRPr="00652B85">
        <w:t xml:space="preserve"> (</w:t>
      </w:r>
      <w:r w:rsidRPr="00652B85">
        <w:rPr>
          <w:i/>
          <w:iCs/>
        </w:rPr>
        <w:t>Kirzhner</w:t>
      </w:r>
      <w:r w:rsidRPr="00652B85">
        <w:t xml:space="preserve">, </w:t>
      </w:r>
      <w:r w:rsidRPr="00652B85">
        <w:rPr>
          <w:i/>
          <w:iCs/>
        </w:rPr>
        <w:t>supra</w:t>
      </w:r>
      <w:r w:rsidRPr="00652B85">
        <w:t xml:space="preserve">, 18 Cal.App.5th at p. 458), there are limits </w:t>
      </w:r>
      <w:r w:rsidR="00A47366" w:rsidRPr="00652B85">
        <w:t>on</w:t>
      </w:r>
      <w:r w:rsidRPr="00652B85">
        <w:t xml:space="preserve"> </w:t>
      </w:r>
      <w:r w:rsidR="001B6484" w:rsidRPr="00652B85">
        <w:t xml:space="preserve">such damages.  Indeed, </w:t>
      </w:r>
      <w:r w:rsidR="00C86BB6" w:rsidRPr="00652B85">
        <w:t>Kirzhner concedes</w:t>
      </w:r>
      <w:r w:rsidR="001B6484" w:rsidRPr="00652B85">
        <w:t xml:space="preserve"> that</w:t>
      </w:r>
      <w:r w:rsidR="00C86BB6" w:rsidRPr="00652B85">
        <w:t xml:space="preserve"> </w:t>
      </w:r>
      <w:r w:rsidR="0009537E" w:rsidRPr="00652B85">
        <w:t>standard ownership or use costs</w:t>
      </w:r>
      <w:r w:rsidR="00CE0274" w:rsidRPr="00652B85">
        <w:t>—</w:t>
      </w:r>
      <w:r w:rsidR="0009537E" w:rsidRPr="00652B85">
        <w:t xml:space="preserve">like </w:t>
      </w:r>
      <w:r w:rsidR="00167C0C" w:rsidRPr="00652B85">
        <w:t>gas</w:t>
      </w:r>
      <w:r w:rsidR="00CE0274" w:rsidRPr="00652B85">
        <w:t>, car washes,</w:t>
      </w:r>
      <w:r w:rsidR="00167C0C" w:rsidRPr="00652B85">
        <w:t xml:space="preserve"> </w:t>
      </w:r>
      <w:r w:rsidR="00E04865" w:rsidRPr="00652B85">
        <w:t xml:space="preserve">or oil </w:t>
      </w:r>
      <w:r w:rsidR="00CE0274" w:rsidRPr="00652B85">
        <w:t>changes—</w:t>
      </w:r>
      <w:r w:rsidR="003F4DFC" w:rsidRPr="00652B85">
        <w:t xml:space="preserve">will </w:t>
      </w:r>
      <w:r w:rsidR="00CE0274" w:rsidRPr="00652B85">
        <w:t>normally</w:t>
      </w:r>
      <w:r w:rsidR="003F4DFC" w:rsidRPr="00652B85">
        <w:t xml:space="preserve"> </w:t>
      </w:r>
      <w:r w:rsidR="00167C0C" w:rsidRPr="00652B85">
        <w:t>not qualify as incidental damages</w:t>
      </w:r>
      <w:r w:rsidR="006028EB" w:rsidRPr="00652B85">
        <w:t>.  We do not foreclose the possibility that, in a</w:t>
      </w:r>
      <w:r w:rsidR="008A38E8" w:rsidRPr="00652B85">
        <w:t>n</w:t>
      </w:r>
      <w:r w:rsidR="006028EB" w:rsidRPr="00652B85">
        <w:t xml:space="preserve"> </w:t>
      </w:r>
      <w:r w:rsidR="008A38E8" w:rsidRPr="00652B85">
        <w:t>unusual</w:t>
      </w:r>
      <w:r w:rsidR="006028EB" w:rsidRPr="00652B85">
        <w:t xml:space="preserve"> case, a buyer may be able to present </w:t>
      </w:r>
      <w:proofErr w:type="gramStart"/>
      <w:r w:rsidR="008A38E8" w:rsidRPr="00652B85">
        <w:t xml:space="preserve">particular </w:t>
      </w:r>
      <w:r w:rsidR="006028EB" w:rsidRPr="00652B85">
        <w:t>circumstances</w:t>
      </w:r>
      <w:proofErr w:type="gramEnd"/>
      <w:r w:rsidR="006028EB" w:rsidRPr="00652B85">
        <w:t xml:space="preserve"> that might justify an exception to this general rule.</w:t>
      </w:r>
      <w:r w:rsidR="008A38E8" w:rsidRPr="00652B85">
        <w:t xml:space="preserve">  </w:t>
      </w:r>
      <w:r w:rsidR="00396EB5" w:rsidRPr="00652B85">
        <w:t>Ordinarily, however,</w:t>
      </w:r>
      <w:r w:rsidR="00666888" w:rsidRPr="00652B85">
        <w:t xml:space="preserve"> buyers are</w:t>
      </w:r>
      <w:r w:rsidR="00E203C0" w:rsidRPr="00652B85">
        <w:t xml:space="preserve"> </w:t>
      </w:r>
      <w:r w:rsidR="00666888" w:rsidRPr="00652B85">
        <w:t>free to choose whether to put gas</w:t>
      </w:r>
      <w:r w:rsidR="00E04865" w:rsidRPr="00652B85">
        <w:t xml:space="preserve"> or oil</w:t>
      </w:r>
      <w:r w:rsidR="00666888" w:rsidRPr="00652B85">
        <w:t xml:space="preserve"> in the car and </w:t>
      </w:r>
      <w:r w:rsidR="00396EB5" w:rsidRPr="00652B85">
        <w:t>usually</w:t>
      </w:r>
      <w:r w:rsidR="00666888" w:rsidRPr="00652B85">
        <w:t xml:space="preserve"> </w:t>
      </w:r>
      <w:r w:rsidR="00E203C0" w:rsidRPr="00652B85">
        <w:t>opt</w:t>
      </w:r>
      <w:r w:rsidR="00666888" w:rsidRPr="00652B85">
        <w:t xml:space="preserve"> to expend such</w:t>
      </w:r>
      <w:r w:rsidR="00FD7535" w:rsidRPr="00652B85">
        <w:t xml:space="preserve"> costs</w:t>
      </w:r>
      <w:r w:rsidR="009018D5" w:rsidRPr="00652B85">
        <w:t xml:space="preserve"> </w:t>
      </w:r>
      <w:r w:rsidR="00E203C0" w:rsidRPr="00652B85">
        <w:t>solely</w:t>
      </w:r>
      <w:r w:rsidR="00666888" w:rsidRPr="00652B85">
        <w:t xml:space="preserve"> for their own benefit</w:t>
      </w:r>
      <w:r w:rsidR="00FD7535" w:rsidRPr="00652B85">
        <w:t xml:space="preserve"> in order to</w:t>
      </w:r>
      <w:r w:rsidR="00E04865" w:rsidRPr="00652B85">
        <w:t xml:space="preserve"> </w:t>
      </w:r>
      <w:r w:rsidR="00666888" w:rsidRPr="00652B85">
        <w:t>drive the vehicle</w:t>
      </w:r>
      <w:r w:rsidR="00221F73" w:rsidRPr="00652B85">
        <w:t xml:space="preserve"> and keep it operational</w:t>
      </w:r>
      <w:r w:rsidR="00666888" w:rsidRPr="00652B85">
        <w:t>.</w:t>
      </w:r>
      <w:r w:rsidR="00E203C0" w:rsidRPr="00652B85">
        <w:t xml:space="preserve">  </w:t>
      </w:r>
      <w:r w:rsidR="003F4DFC" w:rsidRPr="00652B85">
        <w:t xml:space="preserve">We have not </w:t>
      </w:r>
      <w:r w:rsidR="00CE0274" w:rsidRPr="00652B85">
        <w:t>found</w:t>
      </w:r>
      <w:r w:rsidR="003F4DFC" w:rsidRPr="00652B85">
        <w:t xml:space="preserve"> any case in which a court has awarded such standard ownership or use costs—incurred solely for the buyer’s benefit and unconnected to the manufacturer’s breach—as incidental damages.</w:t>
      </w:r>
      <w:r w:rsidR="00AE3349" w:rsidRPr="00652B85">
        <w:t xml:space="preserve">  </w:t>
      </w:r>
      <w:r w:rsidR="00CB66AB" w:rsidRPr="00652B85">
        <w:t>R</w:t>
      </w:r>
      <w:r w:rsidR="00E203C0" w:rsidRPr="00652B85">
        <w:t xml:space="preserve">egistration renewal and nonoperation fees are different, at least where they are incurred after the manufacturer’s duty to promptly provide a replacement vehicle or restitution </w:t>
      </w:r>
      <w:r w:rsidR="003F4DFC" w:rsidRPr="00652B85">
        <w:t>arises</w:t>
      </w:r>
      <w:r w:rsidR="00E203C0" w:rsidRPr="00652B85">
        <w:t>.  At this point in time, the fees are no longer simply a standard cost of ownership.</w:t>
      </w:r>
      <w:r w:rsidR="00CB66AB" w:rsidRPr="00652B85">
        <w:t xml:space="preserve">  </w:t>
      </w:r>
      <w:r w:rsidR="003F4DFC" w:rsidRPr="00652B85">
        <w:t xml:space="preserve">They instead </w:t>
      </w:r>
      <w:r w:rsidR="00E203C0" w:rsidRPr="00652B85">
        <w:t>closely re</w:t>
      </w:r>
      <w:r w:rsidR="003F4DFC" w:rsidRPr="00652B85">
        <w:t>semble</w:t>
      </w:r>
      <w:r w:rsidR="00E203C0" w:rsidRPr="00652B85">
        <w:t xml:space="preserve"> the types of post</w:t>
      </w:r>
      <w:r w:rsidR="00367517" w:rsidRPr="00652B85">
        <w:t>-</w:t>
      </w:r>
      <w:r w:rsidR="00E203C0" w:rsidRPr="00652B85">
        <w:t xml:space="preserve">revocation </w:t>
      </w:r>
      <w:r w:rsidR="003F4DFC" w:rsidRPr="00652B85">
        <w:t xml:space="preserve">preservation and maintenance costs courts have awarded as incidental damages </w:t>
      </w:r>
      <w:proofErr w:type="gramStart"/>
      <w:r w:rsidR="003F4DFC" w:rsidRPr="00652B85">
        <w:t>reasonably incurred</w:t>
      </w:r>
      <w:proofErr w:type="gramEnd"/>
      <w:r w:rsidR="003F4DFC" w:rsidRPr="00652B85">
        <w:t xml:space="preserve"> in the </w:t>
      </w:r>
      <w:r w:rsidR="00E203C0" w:rsidRPr="00652B85">
        <w:t xml:space="preserve">care and custody </w:t>
      </w:r>
      <w:r w:rsidR="003F4DFC" w:rsidRPr="00652B85">
        <w:t>of nonconforming goods</w:t>
      </w:r>
      <w:r w:rsidR="00E32586" w:rsidRPr="00652B85">
        <w:t xml:space="preserve"> pending </w:t>
      </w:r>
      <w:r w:rsidR="00E5328A" w:rsidRPr="00652B85">
        <w:t xml:space="preserve">their </w:t>
      </w:r>
      <w:r w:rsidR="00E32586" w:rsidRPr="00652B85">
        <w:t>return to the seller</w:t>
      </w:r>
      <w:r w:rsidR="003F4DFC" w:rsidRPr="00652B85">
        <w:t>.</w:t>
      </w:r>
      <w:r w:rsidR="00E32586" w:rsidRPr="00652B85">
        <w:t xml:space="preserve">  </w:t>
      </w:r>
    </w:p>
    <w:p w14:paraId="51B52140" w14:textId="77777777" w:rsidR="0009537E" w:rsidRPr="00652B85" w:rsidRDefault="0009537E" w:rsidP="00E32586">
      <w:pPr>
        <w:ind w:right="-360" w:firstLine="720"/>
      </w:pPr>
      <w:r w:rsidRPr="00652B85">
        <w:t xml:space="preserve">In </w:t>
      </w:r>
      <w:r w:rsidRPr="00652B85">
        <w:rPr>
          <w:i/>
          <w:iCs/>
        </w:rPr>
        <w:t>Lanners</w:t>
      </w:r>
      <w:r w:rsidR="00FD7535" w:rsidRPr="00652B85">
        <w:t xml:space="preserve">, </w:t>
      </w:r>
      <w:r w:rsidR="00A3139E" w:rsidRPr="00652B85">
        <w:t xml:space="preserve">for example, </w:t>
      </w:r>
      <w:r w:rsidR="00FD7535" w:rsidRPr="00652B85">
        <w:t>the Oregon Supreme Court awarded as incidental damages costs necessary to pr</w:t>
      </w:r>
      <w:r w:rsidR="00E32586" w:rsidRPr="00652B85">
        <w:t>otect</w:t>
      </w:r>
      <w:r w:rsidR="00FD7535" w:rsidRPr="00652B85">
        <w:t xml:space="preserve"> and </w:t>
      </w:r>
      <w:r w:rsidR="00E32586" w:rsidRPr="00652B85">
        <w:t>maintain</w:t>
      </w:r>
      <w:r w:rsidR="00FD7535" w:rsidRPr="00652B85">
        <w:t xml:space="preserve"> </w:t>
      </w:r>
      <w:r w:rsidR="00A3139E" w:rsidRPr="00652B85">
        <w:t>a defective</w:t>
      </w:r>
      <w:r w:rsidR="00FD7535" w:rsidRPr="00652B85">
        <w:t xml:space="preserve"> airplane </w:t>
      </w:r>
      <w:r w:rsidR="000725A0" w:rsidRPr="00652B85">
        <w:t xml:space="preserve">after </w:t>
      </w:r>
      <w:r w:rsidR="00FD7535" w:rsidRPr="00652B85">
        <w:t xml:space="preserve">revocation, including storage costs, ground insurance charges, </w:t>
      </w:r>
      <w:r w:rsidR="00380077" w:rsidRPr="00652B85">
        <w:t xml:space="preserve">the </w:t>
      </w:r>
      <w:r w:rsidR="00FD7535" w:rsidRPr="00652B85">
        <w:t>costs of</w:t>
      </w:r>
      <w:r w:rsidR="00380077" w:rsidRPr="00652B85">
        <w:t xml:space="preserve"> removing</w:t>
      </w:r>
      <w:r w:rsidR="00FD7535" w:rsidRPr="00652B85">
        <w:t xml:space="preserve"> the radio and battery</w:t>
      </w:r>
      <w:r w:rsidR="009D50AD" w:rsidRPr="00652B85">
        <w:t>,</w:t>
      </w:r>
      <w:r w:rsidR="00FD7535" w:rsidRPr="00652B85">
        <w:t xml:space="preserve"> and </w:t>
      </w:r>
      <w:r w:rsidR="009D50AD" w:rsidRPr="00652B85">
        <w:t>the costs of</w:t>
      </w:r>
      <w:r w:rsidR="00FD7535" w:rsidRPr="00652B85">
        <w:t xml:space="preserve"> install</w:t>
      </w:r>
      <w:r w:rsidR="009D50AD" w:rsidRPr="00652B85">
        <w:t>ing</w:t>
      </w:r>
      <w:r w:rsidR="00FD7535" w:rsidRPr="00652B85">
        <w:t xml:space="preserve"> special storage oil.  (</w:t>
      </w:r>
      <w:r w:rsidR="00FD7535" w:rsidRPr="00652B85">
        <w:rPr>
          <w:i/>
        </w:rPr>
        <w:t>Lanners</w:t>
      </w:r>
      <w:r w:rsidR="00FD7535" w:rsidRPr="00652B85">
        <w:t xml:space="preserve">, </w:t>
      </w:r>
      <w:r w:rsidR="00FD7535" w:rsidRPr="00652B85">
        <w:rPr>
          <w:i/>
        </w:rPr>
        <w:t>supra</w:t>
      </w:r>
      <w:r w:rsidR="00FD7535" w:rsidRPr="00652B85">
        <w:t xml:space="preserve">, </w:t>
      </w:r>
      <w:r w:rsidR="003B0081" w:rsidRPr="00652B85">
        <w:t>428 P.2d</w:t>
      </w:r>
      <w:r w:rsidR="00FD7535" w:rsidRPr="00652B85">
        <w:t xml:space="preserve"> at p. </w:t>
      </w:r>
      <w:r w:rsidR="007E2CFB" w:rsidRPr="00652B85">
        <w:t>404</w:t>
      </w:r>
      <w:r w:rsidR="00FD7535" w:rsidRPr="00652B85">
        <w:t xml:space="preserve">.)  </w:t>
      </w:r>
      <w:r w:rsidR="00A3139E" w:rsidRPr="00652B85">
        <w:t>Similarly</w:t>
      </w:r>
      <w:r w:rsidR="00FD7535" w:rsidRPr="00652B85">
        <w:t xml:space="preserve">, in </w:t>
      </w:r>
      <w:r w:rsidR="00FD7535" w:rsidRPr="00652B85">
        <w:rPr>
          <w:i/>
        </w:rPr>
        <w:t xml:space="preserve">Western </w:t>
      </w:r>
      <w:r w:rsidR="00FD7535" w:rsidRPr="00652B85">
        <w:rPr>
          <w:i/>
        </w:rPr>
        <w:lastRenderedPageBreak/>
        <w:t>Conference Resorts, Inc. v. Pease</w:t>
      </w:r>
      <w:r w:rsidR="00FD7535" w:rsidRPr="00652B85">
        <w:t xml:space="preserve"> (</w:t>
      </w:r>
      <w:proofErr w:type="spellStart"/>
      <w:r w:rsidR="00FD7535" w:rsidRPr="00652B85">
        <w:t>Colo.App</w:t>
      </w:r>
      <w:proofErr w:type="spellEnd"/>
      <w:r w:rsidR="00FD7535" w:rsidRPr="00652B85">
        <w:t>. 1983) 668 P.2d 973, the court awarded service work expenses and tie-down fees—</w:t>
      </w:r>
      <w:r w:rsidR="00A3139E" w:rsidRPr="00652B85">
        <w:t xml:space="preserve">i.e., </w:t>
      </w:r>
      <w:r w:rsidR="00FD7535" w:rsidRPr="00652B85">
        <w:t xml:space="preserve">fees incurred in “tying down” an </w:t>
      </w:r>
      <w:r w:rsidR="00A3139E" w:rsidRPr="00652B85">
        <w:t>airplane</w:t>
      </w:r>
      <w:r w:rsidR="00FD7535" w:rsidRPr="00652B85">
        <w:t xml:space="preserve"> to minimize the possibility of damage from strong winds—to preserve </w:t>
      </w:r>
      <w:r w:rsidR="009D50AD" w:rsidRPr="00652B85">
        <w:t xml:space="preserve">and protect </w:t>
      </w:r>
      <w:r w:rsidR="00FD7535" w:rsidRPr="00652B85">
        <w:t xml:space="preserve">a </w:t>
      </w:r>
      <w:r w:rsidR="00A3139E" w:rsidRPr="00652B85">
        <w:t>defective</w:t>
      </w:r>
      <w:r w:rsidR="00FD7535" w:rsidRPr="00652B85">
        <w:t xml:space="preserve"> air</w:t>
      </w:r>
      <w:r w:rsidR="00A3139E" w:rsidRPr="00652B85">
        <w:t>plane</w:t>
      </w:r>
      <w:r w:rsidR="000725A0" w:rsidRPr="00652B85">
        <w:t xml:space="preserve"> after revocation</w:t>
      </w:r>
      <w:r w:rsidR="00FD7535" w:rsidRPr="00652B85">
        <w:t>.  (</w:t>
      </w:r>
      <w:r w:rsidR="00FD7535" w:rsidRPr="00652B85">
        <w:rPr>
          <w:i/>
        </w:rPr>
        <w:t xml:space="preserve">Id. </w:t>
      </w:r>
      <w:r w:rsidR="00FD7535" w:rsidRPr="00652B85">
        <w:t>at pp. 976–977.)</w:t>
      </w:r>
      <w:r w:rsidR="00A5253A" w:rsidRPr="00652B85">
        <w:t xml:space="preserve">  </w:t>
      </w:r>
      <w:r w:rsidR="002A7AA1" w:rsidRPr="00652B85">
        <w:t xml:space="preserve">The buyers in </w:t>
      </w:r>
      <w:r w:rsidR="002A7AA1" w:rsidRPr="00652B85">
        <w:rPr>
          <w:i/>
          <w:iCs/>
        </w:rPr>
        <w:t xml:space="preserve">Lanners </w:t>
      </w:r>
      <w:r w:rsidR="002A7AA1" w:rsidRPr="00652B85">
        <w:t xml:space="preserve">and </w:t>
      </w:r>
      <w:r w:rsidR="002A7AA1" w:rsidRPr="00652B85">
        <w:rPr>
          <w:i/>
          <w:iCs/>
        </w:rPr>
        <w:t xml:space="preserve">Western Conference </w:t>
      </w:r>
      <w:r w:rsidR="002A7AA1" w:rsidRPr="00652B85">
        <w:t xml:space="preserve">did not incur these costs </w:t>
      </w:r>
      <w:proofErr w:type="gramStart"/>
      <w:r w:rsidR="002A7AA1" w:rsidRPr="00652B85">
        <w:t>in order to</w:t>
      </w:r>
      <w:proofErr w:type="gramEnd"/>
      <w:r w:rsidR="002A7AA1" w:rsidRPr="00652B85">
        <w:t xml:space="preserve"> fly the airplanes</w:t>
      </w:r>
      <w:r w:rsidR="00E4255F" w:rsidRPr="00652B85">
        <w:t xml:space="preserve">.  Nor did they incur the costs </w:t>
      </w:r>
      <w:proofErr w:type="gramStart"/>
      <w:r w:rsidR="00E4255F" w:rsidRPr="00652B85">
        <w:t>in order</w:t>
      </w:r>
      <w:r w:rsidR="002A7AA1" w:rsidRPr="00652B85">
        <w:t xml:space="preserve"> to</w:t>
      </w:r>
      <w:proofErr w:type="gramEnd"/>
      <w:r w:rsidR="002A7AA1" w:rsidRPr="00652B85">
        <w:t xml:space="preserve"> increase the value of their ownership interest in the airplanes</w:t>
      </w:r>
      <w:r w:rsidR="00E4255F" w:rsidRPr="00652B85">
        <w:t>, given that they</w:t>
      </w:r>
      <w:r w:rsidR="002A7AA1" w:rsidRPr="00652B85">
        <w:t xml:space="preserve"> no longer had any ownership interest </w:t>
      </w:r>
      <w:r w:rsidR="00E4255F" w:rsidRPr="00652B85">
        <w:t>having</w:t>
      </w:r>
      <w:r w:rsidR="002A7AA1" w:rsidRPr="00652B85">
        <w:t xml:space="preserve"> revok</w:t>
      </w:r>
      <w:r w:rsidR="00E4255F" w:rsidRPr="00652B85">
        <w:t>ed</w:t>
      </w:r>
      <w:r w:rsidR="002A7AA1" w:rsidRPr="00652B85">
        <w:t xml:space="preserve"> acceptance of the airplanes.  (Cal. U. Com. Code, § 2401, </w:t>
      </w:r>
      <w:proofErr w:type="spellStart"/>
      <w:r w:rsidR="002A7AA1" w:rsidRPr="00652B85">
        <w:t>subd</w:t>
      </w:r>
      <w:proofErr w:type="spellEnd"/>
      <w:r w:rsidR="002A7AA1" w:rsidRPr="00652B85">
        <w:t>. (4) [rejection or revocation of acceptance of the goods “</w:t>
      </w:r>
      <w:proofErr w:type="spellStart"/>
      <w:r w:rsidR="002A7AA1" w:rsidRPr="00652B85">
        <w:t>revests</w:t>
      </w:r>
      <w:proofErr w:type="spellEnd"/>
      <w:r w:rsidR="002A7AA1" w:rsidRPr="00652B85">
        <w:t xml:space="preserve"> title to the goods in the seller”].) </w:t>
      </w:r>
      <w:r w:rsidR="00992A6B" w:rsidRPr="00652B85">
        <w:t xml:space="preserve"> </w:t>
      </w:r>
      <w:r w:rsidR="002A7AA1" w:rsidRPr="00652B85">
        <w:t xml:space="preserve">Instead, the buyers incurred the costs in order to maintain </w:t>
      </w:r>
      <w:r w:rsidR="00A44278" w:rsidRPr="00652B85">
        <w:t xml:space="preserve">the nonconforming airplanes </w:t>
      </w:r>
      <w:r w:rsidR="002A7AA1" w:rsidRPr="00652B85">
        <w:t xml:space="preserve">and </w:t>
      </w:r>
      <w:r w:rsidR="00A44278" w:rsidRPr="00652B85">
        <w:t xml:space="preserve">to </w:t>
      </w:r>
      <w:r w:rsidR="002A7AA1" w:rsidRPr="00652B85">
        <w:t xml:space="preserve">protect </w:t>
      </w:r>
      <w:r w:rsidR="00A44278" w:rsidRPr="00652B85">
        <w:t xml:space="preserve">them </w:t>
      </w:r>
      <w:r w:rsidR="003B0081" w:rsidRPr="00652B85">
        <w:t xml:space="preserve">from </w:t>
      </w:r>
      <w:r w:rsidR="002A7AA1" w:rsidRPr="00652B85">
        <w:t xml:space="preserve">damage </w:t>
      </w:r>
      <w:r w:rsidR="00A44278" w:rsidRPr="00652B85">
        <w:t xml:space="preserve">or theft </w:t>
      </w:r>
      <w:r w:rsidR="008E21F3" w:rsidRPr="00652B85">
        <w:t xml:space="preserve">for the sellers’ benefit </w:t>
      </w:r>
      <w:r w:rsidR="002A7AA1" w:rsidRPr="00652B85">
        <w:t>while</w:t>
      </w:r>
      <w:r w:rsidR="008E21F3" w:rsidRPr="00652B85">
        <w:t xml:space="preserve"> </w:t>
      </w:r>
      <w:r w:rsidR="00A44278" w:rsidRPr="00652B85">
        <w:t>they</w:t>
      </w:r>
      <w:r w:rsidR="008E21F3" w:rsidRPr="00652B85">
        <w:t xml:space="preserve"> were</w:t>
      </w:r>
      <w:r w:rsidR="002A7AA1" w:rsidRPr="00652B85">
        <w:t xml:space="preserve"> still in the</w:t>
      </w:r>
      <w:r w:rsidR="008E21F3" w:rsidRPr="00652B85">
        <w:t xml:space="preserve"> buyers’</w:t>
      </w:r>
      <w:r w:rsidR="002A7AA1" w:rsidRPr="00652B85">
        <w:t xml:space="preserve"> care and custody pending the</w:t>
      </w:r>
      <w:r w:rsidR="008E21F3" w:rsidRPr="00652B85">
        <w:t>ir</w:t>
      </w:r>
      <w:r w:rsidR="002A7AA1" w:rsidRPr="00652B85">
        <w:t xml:space="preserve"> eventual return to the seller</w:t>
      </w:r>
      <w:r w:rsidR="008E21F3" w:rsidRPr="00652B85">
        <w:t>s</w:t>
      </w:r>
      <w:r w:rsidR="002A7AA1" w:rsidRPr="00652B85">
        <w:t>.</w:t>
      </w:r>
      <w:r w:rsidR="006B186C" w:rsidRPr="00652B85">
        <w:t xml:space="preserve">  (</w:t>
      </w:r>
      <w:r w:rsidR="006B186C" w:rsidRPr="00652B85">
        <w:rPr>
          <w:i/>
          <w:iCs/>
        </w:rPr>
        <w:t>Lanners</w:t>
      </w:r>
      <w:r w:rsidR="006B186C" w:rsidRPr="00652B85">
        <w:t xml:space="preserve">, at p. 404; </w:t>
      </w:r>
      <w:r w:rsidR="006B186C" w:rsidRPr="00652B85">
        <w:rPr>
          <w:i/>
          <w:iCs/>
        </w:rPr>
        <w:t>Western Conference</w:t>
      </w:r>
      <w:r w:rsidR="006B186C" w:rsidRPr="00652B85">
        <w:t>, at pp. 976–977.)</w:t>
      </w:r>
    </w:p>
    <w:p w14:paraId="2CC9639A" w14:textId="77777777" w:rsidR="002261CE" w:rsidRPr="00652B85" w:rsidRDefault="00A5253A" w:rsidP="00414795">
      <w:pPr>
        <w:ind w:right="-360" w:firstLine="720"/>
      </w:pPr>
      <w:r w:rsidRPr="00652B85">
        <w:t>Registration renewal and nonoperation fees</w:t>
      </w:r>
      <w:r w:rsidR="00F26389" w:rsidRPr="00652B85">
        <w:t xml:space="preserve"> serve similar purposes</w:t>
      </w:r>
      <w:r w:rsidR="00A44278" w:rsidRPr="00652B85">
        <w:t>, at least</w:t>
      </w:r>
      <w:r w:rsidR="00F26389" w:rsidRPr="00652B85">
        <w:t xml:space="preserve"> when they are </w:t>
      </w:r>
      <w:r w:rsidR="00A44278" w:rsidRPr="00652B85">
        <w:t xml:space="preserve">incurred and </w:t>
      </w:r>
      <w:r w:rsidR="00F26389" w:rsidRPr="00652B85">
        <w:t>paid after the manufacturer</w:t>
      </w:r>
      <w:r w:rsidR="00A44278" w:rsidRPr="00652B85">
        <w:t xml:space="preserve"> fails to comply with its duty to promptly repurchase or replace a</w:t>
      </w:r>
      <w:r w:rsidR="00F26389" w:rsidRPr="00652B85">
        <w:t xml:space="preserve"> defective vehicle.</w:t>
      </w:r>
      <w:r w:rsidR="00AE3349" w:rsidRPr="00652B85">
        <w:t xml:space="preserve">  </w:t>
      </w:r>
      <w:r w:rsidR="00CB66AB" w:rsidRPr="00652B85">
        <w:t>To explain</w:t>
      </w:r>
      <w:r w:rsidR="00AE3349" w:rsidRPr="00652B85">
        <w:t xml:space="preserve">, the Act provides that, where a manufacturer is unable to repair the vehicle after a reasonable number of attempts, the manufacturer must </w:t>
      </w:r>
      <w:r w:rsidR="00380077" w:rsidRPr="00652B85">
        <w:t>“</w:t>
      </w:r>
      <w:r w:rsidR="00AE3349" w:rsidRPr="00652B85">
        <w:t>promptly</w:t>
      </w:r>
      <w:r w:rsidR="00380077" w:rsidRPr="00652B85">
        <w:t>”</w:t>
      </w:r>
      <w:r w:rsidR="00AE3349" w:rsidRPr="00652B85">
        <w:t xml:space="preserve"> provide a replacement vehicle or restitution.  (§</w:t>
      </w:r>
      <w:r w:rsidR="007E2CFB" w:rsidRPr="00652B85">
        <w:t> </w:t>
      </w:r>
      <w:r w:rsidR="00AE3349" w:rsidRPr="00652B85">
        <w:t xml:space="preserve">1793.2, </w:t>
      </w:r>
      <w:proofErr w:type="spellStart"/>
      <w:r w:rsidR="00AE3349" w:rsidRPr="00652B85">
        <w:t>subd</w:t>
      </w:r>
      <w:proofErr w:type="spellEnd"/>
      <w:r w:rsidR="00AE3349" w:rsidRPr="00652B85">
        <w:t xml:space="preserve">. (d)(2).)  Once the manufacturer’s duty to do so arises, the buyer no longer has the same ownership interest in the vehicle since </w:t>
      </w:r>
      <w:r w:rsidR="00A3139E" w:rsidRPr="00652B85">
        <w:t>the manufacturer can (and should) replace or repurchase it at any moment</w:t>
      </w:r>
      <w:r w:rsidR="00AB1972" w:rsidRPr="00652B85">
        <w:t xml:space="preserve">.  </w:t>
      </w:r>
      <w:r w:rsidR="004D3AE4" w:rsidRPr="00652B85">
        <w:t>A lessee’s interest</w:t>
      </w:r>
      <w:r w:rsidR="008B5A24" w:rsidRPr="00652B85">
        <w:t xml:space="preserve"> in </w:t>
      </w:r>
      <w:r w:rsidR="002261CE" w:rsidRPr="00652B85">
        <w:t xml:space="preserve">“possession and use of” </w:t>
      </w:r>
      <w:r w:rsidR="008B5A24" w:rsidRPr="00652B85">
        <w:t>the vehicle</w:t>
      </w:r>
      <w:r w:rsidR="004D3AE4" w:rsidRPr="00652B85">
        <w:t xml:space="preserve"> </w:t>
      </w:r>
      <w:r w:rsidR="002261CE" w:rsidRPr="00652B85">
        <w:t xml:space="preserve">(Cal. U. Com. Code, § 10103, </w:t>
      </w:r>
      <w:proofErr w:type="spellStart"/>
      <w:r w:rsidR="002261CE" w:rsidRPr="00652B85">
        <w:t>subd</w:t>
      </w:r>
      <w:proofErr w:type="spellEnd"/>
      <w:r w:rsidR="002261CE" w:rsidRPr="00652B85">
        <w:t xml:space="preserve">. (a)(10)) for a </w:t>
      </w:r>
      <w:r w:rsidR="00935671" w:rsidRPr="00652B85">
        <w:t xml:space="preserve">certain </w:t>
      </w:r>
      <w:r w:rsidR="00935671" w:rsidRPr="00652B85">
        <w:rPr>
          <w:szCs w:val="27"/>
        </w:rPr>
        <w:t>number of</w:t>
      </w:r>
      <w:r w:rsidR="002261CE" w:rsidRPr="00652B85">
        <w:rPr>
          <w:szCs w:val="27"/>
        </w:rPr>
        <w:t xml:space="preserve"> years under the lease agreement is </w:t>
      </w:r>
      <w:r w:rsidR="00F92827" w:rsidRPr="00652B85">
        <w:rPr>
          <w:szCs w:val="27"/>
        </w:rPr>
        <w:t>likewise</w:t>
      </w:r>
      <w:r w:rsidR="002261CE" w:rsidRPr="00652B85">
        <w:rPr>
          <w:szCs w:val="27"/>
        </w:rPr>
        <w:t xml:space="preserve"> diminished.  </w:t>
      </w:r>
      <w:r w:rsidR="00602ABA" w:rsidRPr="00652B85">
        <w:rPr>
          <w:szCs w:val="27"/>
        </w:rPr>
        <w:t xml:space="preserve">A lessee never owns the car during the term </w:t>
      </w:r>
      <w:r w:rsidR="00602ABA" w:rsidRPr="00652B85">
        <w:rPr>
          <w:szCs w:val="27"/>
        </w:rPr>
        <w:lastRenderedPageBreak/>
        <w:t>of the lease</w:t>
      </w:r>
      <w:r w:rsidR="003B0081" w:rsidRPr="00652B85">
        <w:rPr>
          <w:szCs w:val="27"/>
        </w:rPr>
        <w:t>,</w:t>
      </w:r>
      <w:r w:rsidR="00602ABA" w:rsidRPr="00652B85">
        <w:rPr>
          <w:szCs w:val="27"/>
        </w:rPr>
        <w:t xml:space="preserve"> and the car typically reverts to the lessor in just two or three years under the terms of the lease agreement.</w:t>
      </w:r>
      <w:r w:rsidR="008754A9" w:rsidRPr="00652B85">
        <w:rPr>
          <w:szCs w:val="27"/>
        </w:rPr>
        <w:t xml:space="preserve">  </w:t>
      </w:r>
      <w:r w:rsidR="00602ABA" w:rsidRPr="00652B85">
        <w:rPr>
          <w:szCs w:val="27"/>
        </w:rPr>
        <w:t xml:space="preserve">The lessee is nonetheless obligated to make ongoing registration payments </w:t>
      </w:r>
      <w:proofErr w:type="gramStart"/>
      <w:r w:rsidR="00602ABA" w:rsidRPr="00652B85">
        <w:rPr>
          <w:szCs w:val="27"/>
        </w:rPr>
        <w:t>as long as</w:t>
      </w:r>
      <w:proofErr w:type="gramEnd"/>
      <w:r w:rsidR="00602ABA" w:rsidRPr="00652B85">
        <w:rPr>
          <w:szCs w:val="27"/>
        </w:rPr>
        <w:t xml:space="preserve"> the manufacturer fails to comply with its duty to promptly replace or repurchase the vehicle.  </w:t>
      </w:r>
      <w:r w:rsidR="008754A9" w:rsidRPr="00652B85">
        <w:rPr>
          <w:szCs w:val="27"/>
        </w:rPr>
        <w:t>Indeed, d</w:t>
      </w:r>
      <w:r w:rsidR="006D517B" w:rsidRPr="00652B85">
        <w:rPr>
          <w:szCs w:val="27"/>
        </w:rPr>
        <w:t>espite</w:t>
      </w:r>
      <w:r w:rsidR="006D517B" w:rsidRPr="00652B85">
        <w:t xml:space="preserve"> this lessened interest, buyers</w:t>
      </w:r>
      <w:r w:rsidR="00935671" w:rsidRPr="00652B85">
        <w:t xml:space="preserve"> and lessees</w:t>
      </w:r>
      <w:r w:rsidR="006D517B" w:rsidRPr="00652B85">
        <w:t xml:space="preserve"> are </w:t>
      </w:r>
      <w:r w:rsidR="002261CE" w:rsidRPr="00652B85">
        <w:t>legally required to pay</w:t>
      </w:r>
      <w:r w:rsidR="00D50A4B" w:rsidRPr="00652B85">
        <w:t xml:space="preserve">, </w:t>
      </w:r>
      <w:r w:rsidR="006D517B" w:rsidRPr="00652B85">
        <w:t>and cannot avoid paying</w:t>
      </w:r>
      <w:r w:rsidR="00D50A4B" w:rsidRPr="00652B85">
        <w:t xml:space="preserve">, </w:t>
      </w:r>
      <w:r w:rsidR="002261CE" w:rsidRPr="00652B85">
        <w:t>registration renewal fees</w:t>
      </w:r>
      <w:r w:rsidR="006D517B" w:rsidRPr="00652B85">
        <w:t xml:space="preserve"> </w:t>
      </w:r>
      <w:r w:rsidR="00CA7034" w:rsidRPr="00652B85">
        <w:t xml:space="preserve">incurred </w:t>
      </w:r>
      <w:r w:rsidR="006D517B" w:rsidRPr="00652B85">
        <w:t xml:space="preserve">prior to the vehicle’s transfer back to the manufacturer.  </w:t>
      </w:r>
      <w:r w:rsidR="002261CE" w:rsidRPr="00652B85">
        <w:t>(</w:t>
      </w:r>
      <w:proofErr w:type="spellStart"/>
      <w:r w:rsidR="002261CE" w:rsidRPr="00652B85">
        <w:t>Veh</w:t>
      </w:r>
      <w:proofErr w:type="spellEnd"/>
      <w:r w:rsidR="002261CE" w:rsidRPr="00652B85">
        <w:t>. Code, §§</w:t>
      </w:r>
      <w:r w:rsidR="00CE4332" w:rsidRPr="00652B85">
        <w:t> </w:t>
      </w:r>
      <w:r w:rsidR="002261CE" w:rsidRPr="00652B85">
        <w:t xml:space="preserve">4000, </w:t>
      </w:r>
      <w:proofErr w:type="spellStart"/>
      <w:r w:rsidR="002261CE" w:rsidRPr="00652B85">
        <w:t>subd</w:t>
      </w:r>
      <w:proofErr w:type="spellEnd"/>
      <w:r w:rsidR="002261CE" w:rsidRPr="00652B85">
        <w:t>. (a)(1), 4601, 4604.)</w:t>
      </w:r>
      <w:r w:rsidR="00C27546" w:rsidRPr="00652B85">
        <w:t xml:space="preserve">  </w:t>
      </w:r>
      <w:r w:rsidR="00171B75" w:rsidRPr="00652B85">
        <w:t>Moreover</w:t>
      </w:r>
      <w:r w:rsidR="008754A9" w:rsidRPr="00652B85">
        <w:t>,</w:t>
      </w:r>
      <w:r w:rsidR="008A5377" w:rsidRPr="00652B85">
        <w:t xml:space="preserve"> </w:t>
      </w:r>
      <w:r w:rsidR="008754A9" w:rsidRPr="00652B85">
        <w:t xml:space="preserve">the </w:t>
      </w:r>
      <w:r w:rsidR="00D50A4B" w:rsidRPr="00652B85">
        <w:t xml:space="preserve">buyer’s </w:t>
      </w:r>
      <w:r w:rsidR="008754A9" w:rsidRPr="00652B85">
        <w:t xml:space="preserve">payment of such fees inures to the </w:t>
      </w:r>
      <w:r w:rsidR="0074239C" w:rsidRPr="00652B85">
        <w:t>benefit</w:t>
      </w:r>
      <w:r w:rsidR="008754A9" w:rsidRPr="00652B85">
        <w:t xml:space="preserve"> of</w:t>
      </w:r>
      <w:r w:rsidR="0074239C" w:rsidRPr="00652B85">
        <w:t xml:space="preserve"> the manufacturer in two ways:  </w:t>
      </w:r>
      <w:r w:rsidR="00302560" w:rsidRPr="00652B85">
        <w:t>First,</w:t>
      </w:r>
      <w:r w:rsidR="006D517B" w:rsidRPr="00652B85">
        <w:t xml:space="preserve"> the fees are tied to and transfer with the vehicle and, as a result, the manufacturer will not need to pay any further registration fees so long as it retrieves the vehicle more than 30 days prior to the registration’s expiration.  (</w:t>
      </w:r>
      <w:proofErr w:type="spellStart"/>
      <w:r w:rsidR="006D517B" w:rsidRPr="00652B85">
        <w:t>Veh</w:t>
      </w:r>
      <w:proofErr w:type="spellEnd"/>
      <w:r w:rsidR="006D517B" w:rsidRPr="00652B85">
        <w:t>. Code, §§ 5902.5</w:t>
      </w:r>
      <w:r w:rsidR="003B0081" w:rsidRPr="00652B85">
        <w:t>,</w:t>
      </w:r>
      <w:r w:rsidR="006D517B" w:rsidRPr="00652B85">
        <w:t xml:space="preserve"> 9255.)</w:t>
      </w:r>
      <w:r w:rsidR="00CA7034" w:rsidRPr="00652B85">
        <w:t xml:space="preserve">  The buyer cannot obtain a refund from the DMV for any paid fees, even if the</w:t>
      </w:r>
      <w:r w:rsidR="001866AE" w:rsidRPr="00652B85">
        <w:t>y</w:t>
      </w:r>
      <w:r w:rsidR="00CA7034" w:rsidRPr="00652B85">
        <w:t xml:space="preserve"> were paid</w:t>
      </w:r>
      <w:r w:rsidR="00380077" w:rsidRPr="00652B85">
        <w:t xml:space="preserve"> only</w:t>
      </w:r>
      <w:r w:rsidR="00CA7034" w:rsidRPr="00652B85">
        <w:t xml:space="preserve"> one day prior to the vehicle’s return to the manufacturer.  (</w:t>
      </w:r>
      <w:r w:rsidR="00F26389" w:rsidRPr="00652B85">
        <w:t xml:space="preserve">See </w:t>
      </w:r>
      <w:proofErr w:type="spellStart"/>
      <w:r w:rsidR="00CA7034" w:rsidRPr="00652B85">
        <w:t>Veh</w:t>
      </w:r>
      <w:proofErr w:type="spellEnd"/>
      <w:r w:rsidR="00CA7034" w:rsidRPr="00652B85">
        <w:t>. Code, § 42231.)</w:t>
      </w:r>
      <w:r w:rsidR="00302560" w:rsidRPr="00652B85">
        <w:t xml:space="preserve">  Second, </w:t>
      </w:r>
      <w:r w:rsidR="0074239C" w:rsidRPr="00652B85">
        <w:t>payment of the fees safeguards the vehicle against impoundment (</w:t>
      </w:r>
      <w:proofErr w:type="spellStart"/>
      <w:r w:rsidR="0074239C" w:rsidRPr="00652B85">
        <w:t>Veh</w:t>
      </w:r>
      <w:proofErr w:type="spellEnd"/>
      <w:r w:rsidR="0074239C" w:rsidRPr="00652B85">
        <w:t xml:space="preserve">. Code, § 22651, </w:t>
      </w:r>
      <w:proofErr w:type="spellStart"/>
      <w:r w:rsidR="0074239C" w:rsidRPr="00652B85">
        <w:t>subd</w:t>
      </w:r>
      <w:proofErr w:type="spellEnd"/>
      <w:r w:rsidR="0074239C" w:rsidRPr="00652B85">
        <w:t>. (</w:t>
      </w:r>
      <w:r w:rsidR="0074239C" w:rsidRPr="00652B85">
        <w:rPr>
          <w:i/>
          <w:iCs/>
        </w:rPr>
        <w:t>o</w:t>
      </w:r>
      <w:r w:rsidR="0074239C" w:rsidRPr="00652B85">
        <w:t>)(1)(A)) and hefty delinquency penalties (</w:t>
      </w:r>
      <w:proofErr w:type="spellStart"/>
      <w:r w:rsidR="0074239C" w:rsidRPr="00652B85">
        <w:t>Veh</w:t>
      </w:r>
      <w:proofErr w:type="spellEnd"/>
      <w:r w:rsidR="0074239C" w:rsidRPr="00652B85">
        <w:t xml:space="preserve">. Code, §§ 9553, </w:t>
      </w:r>
      <w:proofErr w:type="spellStart"/>
      <w:r w:rsidR="0074239C" w:rsidRPr="00652B85">
        <w:t>subd</w:t>
      </w:r>
      <w:proofErr w:type="spellEnd"/>
      <w:r w:rsidR="0074239C" w:rsidRPr="00652B85">
        <w:t>. (a)</w:t>
      </w:r>
      <w:r w:rsidR="003B0081" w:rsidRPr="00652B85">
        <w:t>,</w:t>
      </w:r>
      <w:r w:rsidR="0074239C" w:rsidRPr="00652B85">
        <w:t xml:space="preserve"> 9554)</w:t>
      </w:r>
      <w:r w:rsidR="00414795" w:rsidRPr="00652B85">
        <w:t>—penalties</w:t>
      </w:r>
      <w:r w:rsidR="0074239C" w:rsidRPr="00652B85">
        <w:t xml:space="preserve"> for which the manufacturer would be responsible upon transfer unless it could show that it was unaware of the </w:t>
      </w:r>
      <w:r w:rsidR="009F263E" w:rsidRPr="00652B85">
        <w:t>buyer’s failure to pay the fees</w:t>
      </w:r>
      <w:r w:rsidR="00414795" w:rsidRPr="00652B85">
        <w:t xml:space="preserve"> </w:t>
      </w:r>
      <w:r w:rsidR="0074239C" w:rsidRPr="00652B85">
        <w:t>(</w:t>
      </w:r>
      <w:proofErr w:type="spellStart"/>
      <w:r w:rsidR="0074239C" w:rsidRPr="00652B85">
        <w:t>Veh</w:t>
      </w:r>
      <w:proofErr w:type="spellEnd"/>
      <w:r w:rsidR="0074239C" w:rsidRPr="00652B85">
        <w:t>. Code, § 9562</w:t>
      </w:r>
      <w:r w:rsidR="009F263E" w:rsidRPr="00652B85">
        <w:t xml:space="preserve">, </w:t>
      </w:r>
      <w:proofErr w:type="spellStart"/>
      <w:r w:rsidR="009F263E" w:rsidRPr="00652B85">
        <w:t>subd</w:t>
      </w:r>
      <w:proofErr w:type="spellEnd"/>
      <w:r w:rsidR="009F263E" w:rsidRPr="00652B85">
        <w:t>. (a)</w:t>
      </w:r>
      <w:r w:rsidR="0074239C" w:rsidRPr="00652B85">
        <w:t>)</w:t>
      </w:r>
      <w:r w:rsidR="00414795" w:rsidRPr="00652B85">
        <w:t>.</w:t>
      </w:r>
      <w:r w:rsidR="0074239C" w:rsidRPr="00652B85">
        <w:t xml:space="preserve">  </w:t>
      </w:r>
    </w:p>
    <w:p w14:paraId="44FECC22" w14:textId="77777777" w:rsidR="00B6773C" w:rsidRPr="00652B85" w:rsidRDefault="009F263E" w:rsidP="003B0081">
      <w:pPr>
        <w:ind w:right="-360" w:firstLine="720"/>
      </w:pPr>
      <w:r w:rsidRPr="00652B85">
        <w:t>For these reasons</w:t>
      </w:r>
      <w:r w:rsidR="007E08A6" w:rsidRPr="00652B85">
        <w:t xml:space="preserve">, </w:t>
      </w:r>
      <w:r w:rsidR="00935671" w:rsidRPr="00652B85">
        <w:t xml:space="preserve">registration renewal and nonoperation fees incurred after the manufacturer’s duty to </w:t>
      </w:r>
      <w:r w:rsidR="00380077" w:rsidRPr="00652B85">
        <w:t xml:space="preserve">promptly </w:t>
      </w:r>
      <w:r w:rsidR="00935671" w:rsidRPr="00652B85">
        <w:t xml:space="preserve">repurchase or replace the vehicle arises are unlike </w:t>
      </w:r>
      <w:r w:rsidR="00414795" w:rsidRPr="00652B85">
        <w:t>the standard</w:t>
      </w:r>
      <w:r w:rsidR="00935671" w:rsidRPr="00652B85">
        <w:t xml:space="preserve"> costs </w:t>
      </w:r>
      <w:r w:rsidR="00414795" w:rsidRPr="00652B85">
        <w:t xml:space="preserve">of ownership or use that </w:t>
      </w:r>
      <w:r w:rsidR="00935671" w:rsidRPr="00652B85">
        <w:t xml:space="preserve">buyers </w:t>
      </w:r>
      <w:r w:rsidRPr="00652B85">
        <w:t xml:space="preserve">freely choose to </w:t>
      </w:r>
      <w:r w:rsidR="00935671" w:rsidRPr="00652B85">
        <w:t>incur for their own benefit in order to drive the vehicle</w:t>
      </w:r>
      <w:r w:rsidR="00414795" w:rsidRPr="00652B85">
        <w:t xml:space="preserve">.  </w:t>
      </w:r>
      <w:r w:rsidR="00380077" w:rsidRPr="00652B85">
        <w:t>T</w:t>
      </w:r>
      <w:r w:rsidR="00414795" w:rsidRPr="00652B85">
        <w:t>hey are</w:t>
      </w:r>
      <w:r w:rsidR="00C27546" w:rsidRPr="00652B85">
        <w:t xml:space="preserve"> </w:t>
      </w:r>
      <w:r w:rsidR="00935671" w:rsidRPr="00652B85">
        <w:t>more akin</w:t>
      </w:r>
      <w:r w:rsidR="007E08A6" w:rsidRPr="00652B85">
        <w:t xml:space="preserve"> to post-revocation </w:t>
      </w:r>
      <w:r w:rsidR="00C27546" w:rsidRPr="00652B85">
        <w:t xml:space="preserve">care and custody </w:t>
      </w:r>
      <w:r w:rsidR="007E08A6" w:rsidRPr="00652B85">
        <w:t>costs</w:t>
      </w:r>
      <w:r w:rsidR="00935671" w:rsidRPr="00652B85">
        <w:t xml:space="preserve"> courts have awarded as reasonably incurred in order</w:t>
      </w:r>
      <w:r w:rsidR="007E08A6" w:rsidRPr="00652B85">
        <w:t xml:space="preserve"> </w:t>
      </w:r>
      <w:r w:rsidR="001F4FB4" w:rsidRPr="00652B85">
        <w:t xml:space="preserve">maintain </w:t>
      </w:r>
      <w:r w:rsidR="002A3260" w:rsidRPr="00652B85">
        <w:t xml:space="preserve">and protect </w:t>
      </w:r>
      <w:r w:rsidR="001F4FB4" w:rsidRPr="00652B85">
        <w:t xml:space="preserve">the goods </w:t>
      </w:r>
      <w:r w:rsidR="00414795" w:rsidRPr="00652B85">
        <w:t xml:space="preserve">for the seller’s benefit </w:t>
      </w:r>
      <w:r w:rsidR="002A3260" w:rsidRPr="00652B85">
        <w:t>pending the seller’s retrieval</w:t>
      </w:r>
      <w:r w:rsidR="00414795" w:rsidRPr="00652B85">
        <w:t xml:space="preserve"> of the </w:t>
      </w:r>
      <w:r w:rsidR="00414795" w:rsidRPr="00652B85">
        <w:lastRenderedPageBreak/>
        <w:t>goods</w:t>
      </w:r>
      <w:r w:rsidR="00C27546" w:rsidRPr="00652B85">
        <w:t>.</w:t>
      </w:r>
      <w:r w:rsidR="00414795" w:rsidRPr="00652B85">
        <w:t xml:space="preserve">  The few cases that</w:t>
      </w:r>
      <w:r w:rsidR="007C097C" w:rsidRPr="00652B85">
        <w:t xml:space="preserve"> </w:t>
      </w:r>
      <w:r w:rsidR="0073232C" w:rsidRPr="00652B85">
        <w:t xml:space="preserve">have analyzed whether registration renewal </w:t>
      </w:r>
      <w:r w:rsidR="00D50A4B" w:rsidRPr="00652B85">
        <w:t xml:space="preserve">fees </w:t>
      </w:r>
      <w:r w:rsidR="0073232C" w:rsidRPr="00652B85">
        <w:t xml:space="preserve">or </w:t>
      </w:r>
      <w:r w:rsidR="000A4A8E" w:rsidRPr="00652B85">
        <w:t>similar</w:t>
      </w:r>
      <w:r w:rsidR="0073232C" w:rsidRPr="00652B85">
        <w:t xml:space="preserve"> fees are among the types of costs that may be recovered as incidental damages</w:t>
      </w:r>
      <w:r w:rsidR="00414795" w:rsidRPr="00652B85">
        <w:t xml:space="preserve"> are in accord with our view.</w:t>
      </w:r>
      <w:r w:rsidR="00C9581E" w:rsidRPr="00652B85">
        <w:t xml:space="preserve"> </w:t>
      </w:r>
      <w:r w:rsidR="00414795" w:rsidRPr="00652B85">
        <w:t xml:space="preserve"> </w:t>
      </w:r>
      <w:r w:rsidR="007803B6" w:rsidRPr="00652B85">
        <w:t>(See</w:t>
      </w:r>
      <w:r w:rsidR="00380077" w:rsidRPr="00652B85">
        <w:t>,</w:t>
      </w:r>
      <w:r w:rsidR="007803B6" w:rsidRPr="00652B85">
        <w:t xml:space="preserve"> e.g., </w:t>
      </w:r>
      <w:r w:rsidR="00C9581E" w:rsidRPr="00652B85">
        <w:rPr>
          <w:i/>
        </w:rPr>
        <w:t>Jacobs v. Rosemount Dodge-Winnebago South</w:t>
      </w:r>
      <w:r w:rsidR="00C9581E" w:rsidRPr="00652B85">
        <w:t xml:space="preserve"> (Minn. 1981) 310 N.W.2d 71, </w:t>
      </w:r>
      <w:r w:rsidR="00414795" w:rsidRPr="00652B85">
        <w:t>77</w:t>
      </w:r>
      <w:r w:rsidR="00C9581E" w:rsidRPr="00652B85">
        <w:t xml:space="preserve"> </w:t>
      </w:r>
      <w:r w:rsidR="00414795" w:rsidRPr="00652B85">
        <w:t>[</w:t>
      </w:r>
      <w:r w:rsidRPr="00652B85">
        <w:t>awarding</w:t>
      </w:r>
      <w:r w:rsidR="00C9581E" w:rsidRPr="00652B85">
        <w:t xml:space="preserve"> </w:t>
      </w:r>
      <w:r w:rsidR="00D31A32" w:rsidRPr="00652B85">
        <w:t>all licensing fees paid from the</w:t>
      </w:r>
      <w:r w:rsidR="00414795" w:rsidRPr="00652B85">
        <w:t xml:space="preserve"> date of revocation through trial </w:t>
      </w:r>
      <w:r w:rsidR="00380077" w:rsidRPr="00652B85">
        <w:t>on the ground that</w:t>
      </w:r>
      <w:r w:rsidR="00414795" w:rsidRPr="00652B85">
        <w:t xml:space="preserve"> the</w:t>
      </w:r>
      <w:r w:rsidRPr="00652B85">
        <w:t xml:space="preserve"> buyers</w:t>
      </w:r>
      <w:r w:rsidR="00D31A32" w:rsidRPr="00652B85">
        <w:t xml:space="preserve"> </w:t>
      </w:r>
      <w:r w:rsidR="000A4A8E" w:rsidRPr="00652B85">
        <w:t>paid</w:t>
      </w:r>
      <w:r w:rsidR="00D31A32" w:rsidRPr="00652B85">
        <w:t xml:space="preserve"> the</w:t>
      </w:r>
      <w:r w:rsidRPr="00652B85">
        <w:t>se</w:t>
      </w:r>
      <w:r w:rsidR="00D31A32" w:rsidRPr="00652B85">
        <w:t xml:space="preserve"> fees</w:t>
      </w:r>
      <w:r w:rsidR="00C9581E" w:rsidRPr="00652B85">
        <w:t xml:space="preserve"> in fulfillment of their post-revocation duty to hold the </w:t>
      </w:r>
      <w:r w:rsidR="00414795" w:rsidRPr="00652B85">
        <w:t xml:space="preserve">defective </w:t>
      </w:r>
      <w:r w:rsidR="00C9581E" w:rsidRPr="00652B85">
        <w:t>motorhome with reasonable care until the seller retrieved it</w:t>
      </w:r>
      <w:r w:rsidR="00414795" w:rsidRPr="00652B85">
        <w:t>].)</w:t>
      </w:r>
      <w:r w:rsidR="00C9581E" w:rsidRPr="00652B85">
        <w:t xml:space="preserve">  </w:t>
      </w:r>
      <w:r w:rsidR="007E08A6" w:rsidRPr="00652B85">
        <w:t xml:space="preserve">We </w:t>
      </w:r>
      <w:r w:rsidR="00BD1627" w:rsidRPr="00652B85">
        <w:t>therefore</w:t>
      </w:r>
      <w:r w:rsidR="007E08A6" w:rsidRPr="00652B85">
        <w:t xml:space="preserve"> conclude that registration renewal and nonoperation </w:t>
      </w:r>
      <w:r w:rsidR="0073232C" w:rsidRPr="00652B85">
        <w:t xml:space="preserve">fees </w:t>
      </w:r>
      <w:r w:rsidR="00206091" w:rsidRPr="00652B85">
        <w:t xml:space="preserve">paid after the manufacturer’s duty to promptly repurchase or replace the vehicle arises </w:t>
      </w:r>
      <w:r w:rsidR="0073232C" w:rsidRPr="00652B85">
        <w:t>are recoverable as</w:t>
      </w:r>
      <w:r w:rsidR="00C27546" w:rsidRPr="00652B85">
        <w:t xml:space="preserve"> incidental damages</w:t>
      </w:r>
      <w:r w:rsidR="0073232C" w:rsidRPr="00652B85">
        <w:t xml:space="preserve"> incurred in the care and custody of a </w:t>
      </w:r>
      <w:r w:rsidR="000A4A8E" w:rsidRPr="00652B85">
        <w:t>defective</w:t>
      </w:r>
      <w:r w:rsidR="0073232C" w:rsidRPr="00652B85">
        <w:t xml:space="preserve"> vehicle. </w:t>
      </w:r>
    </w:p>
    <w:p w14:paraId="7DEA0F3C" w14:textId="77777777" w:rsidR="00646A7C" w:rsidRPr="00652B85" w:rsidRDefault="00646A7C" w:rsidP="00582369">
      <w:pPr>
        <w:pStyle w:val="ListParagraph"/>
        <w:numPr>
          <w:ilvl w:val="0"/>
          <w:numId w:val="2"/>
        </w:numPr>
        <w:ind w:left="0" w:right="-360" w:firstLine="720"/>
        <w:rPr>
          <w:i/>
        </w:rPr>
      </w:pPr>
      <w:r w:rsidRPr="00652B85">
        <w:rPr>
          <w:i/>
        </w:rPr>
        <w:t>Causation</w:t>
      </w:r>
    </w:p>
    <w:p w14:paraId="17577DAA" w14:textId="77777777" w:rsidR="00C1625E" w:rsidRPr="00652B85" w:rsidRDefault="0059012E" w:rsidP="008B1C81">
      <w:pPr>
        <w:ind w:right="-360" w:firstLine="720"/>
      </w:pPr>
      <w:r w:rsidRPr="00652B85">
        <w:t>W</w:t>
      </w:r>
      <w:r w:rsidR="0076089E" w:rsidRPr="00652B85">
        <w:t xml:space="preserve">e next consider whether </w:t>
      </w:r>
      <w:proofErr w:type="spellStart"/>
      <w:r w:rsidRPr="00652B85">
        <w:t>Kirzhner’s</w:t>
      </w:r>
      <w:proofErr w:type="spellEnd"/>
      <w:r w:rsidRPr="00652B85">
        <w:t xml:space="preserve"> </w:t>
      </w:r>
      <w:r w:rsidR="0076089E" w:rsidRPr="00652B85">
        <w:t xml:space="preserve">registration renewal </w:t>
      </w:r>
      <w:r w:rsidR="000221B6" w:rsidRPr="00652B85">
        <w:t>and</w:t>
      </w:r>
      <w:r w:rsidR="0076089E" w:rsidRPr="00652B85">
        <w:t xml:space="preserve"> nonoperation fees </w:t>
      </w:r>
      <w:r w:rsidR="00F9401C" w:rsidRPr="00652B85">
        <w:t xml:space="preserve">“result[ed] from” or </w:t>
      </w:r>
      <w:r w:rsidRPr="00652B85">
        <w:t xml:space="preserve">were </w:t>
      </w:r>
      <w:r w:rsidR="0076089E" w:rsidRPr="00652B85">
        <w:t>incurred “incident to” Mercedes’s breach or other violation of the Act</w:t>
      </w:r>
      <w:r w:rsidR="00F9401C" w:rsidRPr="00652B85">
        <w:t xml:space="preserve">.  (Cal. U. Com. Code, § 2715, </w:t>
      </w:r>
      <w:proofErr w:type="spellStart"/>
      <w:r w:rsidR="00F9401C" w:rsidRPr="00652B85">
        <w:t>subd</w:t>
      </w:r>
      <w:proofErr w:type="spellEnd"/>
      <w:r w:rsidR="00F9401C" w:rsidRPr="00652B85">
        <w:t>. (1).</w:t>
      </w:r>
      <w:r w:rsidR="00C66F8A" w:rsidRPr="00652B85">
        <w:t>)</w:t>
      </w:r>
      <w:r w:rsidR="00BA5E01" w:rsidRPr="00652B85">
        <w:t xml:space="preserve">  Kirzhner argues</w:t>
      </w:r>
      <w:r w:rsidR="00214703" w:rsidRPr="00652B85">
        <w:t xml:space="preserve"> the he incurred the fees as a result of several different alleged breaches, including</w:t>
      </w:r>
      <w:r w:rsidR="00364E14" w:rsidRPr="00652B85">
        <w:t xml:space="preserve"> Mercedes’s alleged</w:t>
      </w:r>
      <w:r w:rsidR="00214703" w:rsidRPr="00652B85">
        <w:t xml:space="preserve"> (1) breach of the implied warranty of merchantability; (2) </w:t>
      </w:r>
      <w:r w:rsidR="00364E14" w:rsidRPr="00652B85">
        <w:t xml:space="preserve">breach of </w:t>
      </w:r>
      <w:r w:rsidR="00F9401C" w:rsidRPr="00652B85">
        <w:t>its</w:t>
      </w:r>
      <w:r w:rsidR="00364E14" w:rsidRPr="00652B85">
        <w:t xml:space="preserve"> duty to repair under its</w:t>
      </w:r>
      <w:r w:rsidR="00214703" w:rsidRPr="00652B85">
        <w:t xml:space="preserve"> express written warranty; and (3) </w:t>
      </w:r>
      <w:r w:rsidR="00364E14" w:rsidRPr="00652B85">
        <w:t xml:space="preserve">breach of its duty </w:t>
      </w:r>
      <w:r w:rsidR="00F0490F" w:rsidRPr="00652B85">
        <w:t>under the Act</w:t>
      </w:r>
      <w:r w:rsidR="00214703" w:rsidRPr="00652B85">
        <w:t xml:space="preserve"> to promptly repurchase the vehicle after a reasonable number of repair attempts</w:t>
      </w:r>
      <w:r w:rsidR="00F9401C" w:rsidRPr="00652B85">
        <w:t>.</w:t>
      </w:r>
      <w:r w:rsidR="008B1C81" w:rsidRPr="00652B85">
        <w:t xml:space="preserve">  </w:t>
      </w:r>
      <w:r w:rsidR="00214703" w:rsidRPr="00652B85">
        <w:t>We</w:t>
      </w:r>
      <w:r w:rsidR="007233EB" w:rsidRPr="00652B85">
        <w:t xml:space="preserve"> conclude that</w:t>
      </w:r>
      <w:r w:rsidR="00C1625E" w:rsidRPr="00652B85">
        <w:t xml:space="preserve"> Kirzhner is entitled to recover only those fees incurred and paid </w:t>
      </w:r>
      <w:proofErr w:type="gramStart"/>
      <w:r w:rsidR="00C1625E" w:rsidRPr="00652B85">
        <w:t>a</w:t>
      </w:r>
      <w:r w:rsidR="00BC7E53" w:rsidRPr="00652B85">
        <w:t>s a result of</w:t>
      </w:r>
      <w:proofErr w:type="gramEnd"/>
      <w:r w:rsidR="00C1625E" w:rsidRPr="00652B85">
        <w:t xml:space="preserve"> Mercedes</w:t>
      </w:r>
      <w:r w:rsidR="00BC7E53" w:rsidRPr="00652B85">
        <w:t>’s</w:t>
      </w:r>
      <w:r w:rsidR="00C1625E" w:rsidRPr="00652B85">
        <w:t xml:space="preserve"> fail</w:t>
      </w:r>
      <w:r w:rsidR="00BC7E53" w:rsidRPr="00652B85">
        <w:t>ure</w:t>
      </w:r>
      <w:r w:rsidR="00C1625E" w:rsidRPr="00652B85">
        <w:t xml:space="preserve"> to promptly provide him with</w:t>
      </w:r>
      <w:r w:rsidR="00364E14" w:rsidRPr="00652B85">
        <w:t xml:space="preserve"> </w:t>
      </w:r>
      <w:r w:rsidR="00C1625E" w:rsidRPr="00652B85">
        <w:t>restitution.</w:t>
      </w:r>
    </w:p>
    <w:p w14:paraId="127CA8D2" w14:textId="77777777" w:rsidR="00C1625E" w:rsidRPr="00652B85" w:rsidRDefault="00C1625E" w:rsidP="008B1C81">
      <w:pPr>
        <w:ind w:right="-360" w:firstLine="720"/>
      </w:pPr>
      <w:r w:rsidRPr="00652B85">
        <w:t xml:space="preserve">In general, incidental damages incurred </w:t>
      </w:r>
      <w:proofErr w:type="gramStart"/>
      <w:r w:rsidRPr="00652B85">
        <w:t>as a result of</w:t>
      </w:r>
      <w:proofErr w:type="gramEnd"/>
      <w:r w:rsidRPr="00652B85">
        <w:t xml:space="preserve"> the seller’s breach of its dut</w:t>
      </w:r>
      <w:r w:rsidR="00655A63" w:rsidRPr="00652B85">
        <w:t>ies</w:t>
      </w:r>
      <w:r w:rsidRPr="00652B85">
        <w:t xml:space="preserve"> under its express </w:t>
      </w:r>
      <w:r w:rsidR="00655A63" w:rsidRPr="00652B85">
        <w:t>and</w:t>
      </w:r>
      <w:r w:rsidRPr="00652B85">
        <w:t xml:space="preserve"> implied warranties to deliver a </w:t>
      </w:r>
      <w:r w:rsidR="00D50A4B" w:rsidRPr="00652B85">
        <w:t xml:space="preserve">merchantable and </w:t>
      </w:r>
      <w:r w:rsidRPr="00652B85">
        <w:t xml:space="preserve">defect-free </w:t>
      </w:r>
      <w:r w:rsidR="00FF5B03" w:rsidRPr="00652B85">
        <w:t>vehicle or to repair the vehicle</w:t>
      </w:r>
      <w:r w:rsidRPr="00652B85">
        <w:t xml:space="preserve"> are recoverable under the Act.  Such damages </w:t>
      </w:r>
      <w:r w:rsidRPr="00652B85">
        <w:lastRenderedPageBreak/>
        <w:t xml:space="preserve">would include the types of exemplar costs listed in the Act—i.e., “repair, towing, and rental car costs” (§ 1793.2, </w:t>
      </w:r>
      <w:proofErr w:type="spellStart"/>
      <w:r w:rsidRPr="00652B85">
        <w:t>subd</w:t>
      </w:r>
      <w:proofErr w:type="spellEnd"/>
      <w:r w:rsidRPr="00652B85">
        <w:t xml:space="preserve">. (d)(2)(B))—because such costs “result[] from” </w:t>
      </w:r>
      <w:r w:rsidR="00617C7C" w:rsidRPr="00652B85">
        <w:t>and</w:t>
      </w:r>
      <w:r w:rsidRPr="00652B85">
        <w:t xml:space="preserve"> are incurred “incident to” (Cal. U. Com. Code, §</w:t>
      </w:r>
      <w:r w:rsidR="00617C7C" w:rsidRPr="00652B85">
        <w:t> </w:t>
      </w:r>
      <w:r w:rsidRPr="00652B85">
        <w:t xml:space="preserve">2715, </w:t>
      </w:r>
      <w:proofErr w:type="spellStart"/>
      <w:r w:rsidRPr="00652B85">
        <w:t>subd</w:t>
      </w:r>
      <w:proofErr w:type="spellEnd"/>
      <w:r w:rsidRPr="00652B85">
        <w:t xml:space="preserve">. (1)) the defect </w:t>
      </w:r>
      <w:r w:rsidR="00FF5B03" w:rsidRPr="00652B85">
        <w:t xml:space="preserve">itself </w:t>
      </w:r>
      <w:r w:rsidRPr="00652B85">
        <w:t xml:space="preserve">and the failure to repair the defect.  </w:t>
      </w:r>
      <w:r w:rsidR="00FF5B03" w:rsidRPr="00652B85">
        <w:t>Stated differently, t</w:t>
      </w:r>
      <w:r w:rsidR="001E057A" w:rsidRPr="00652B85">
        <w:t xml:space="preserve">he causal link is clear with respect to these types of costs since the buyer would not have incurred them but for the breach.  To provide an example, where a vehicle’s defective engine breaks down and the vehicle ceases to function, a buyer may incur costs in towing the vehicle to a repair facility, additional costs in repairing the vehicle, and further costs in renting a car while the defective vehicle is being repaired.  All such costs are recoverable </w:t>
      </w:r>
      <w:r w:rsidR="006951A5" w:rsidRPr="00652B85">
        <w:t>as</w:t>
      </w:r>
      <w:r w:rsidR="00B00F97" w:rsidRPr="00652B85">
        <w:t xml:space="preserve"> result</w:t>
      </w:r>
      <w:r w:rsidR="006951A5" w:rsidRPr="00652B85">
        <w:t>ing</w:t>
      </w:r>
      <w:r w:rsidR="00B00F97" w:rsidRPr="00652B85">
        <w:t xml:space="preserve"> from the </w:t>
      </w:r>
      <w:r w:rsidR="001E057A" w:rsidRPr="00652B85">
        <w:t>manufacturer’s failure to provide the buyer with a defect-free vehicle</w:t>
      </w:r>
      <w:r w:rsidR="006951A5" w:rsidRPr="00652B85">
        <w:t>,</w:t>
      </w:r>
      <w:r w:rsidR="00B00F97" w:rsidRPr="00652B85">
        <w:t xml:space="preserve"> since the costs would not have been incurred but for the defect</w:t>
      </w:r>
      <w:r w:rsidR="001E057A" w:rsidRPr="00652B85">
        <w:t xml:space="preserve">. </w:t>
      </w:r>
    </w:p>
    <w:p w14:paraId="53652D65" w14:textId="77777777" w:rsidR="00133569" w:rsidRPr="00652B85" w:rsidRDefault="00194564" w:rsidP="00E0679C">
      <w:pPr>
        <w:ind w:right="-360" w:firstLine="720"/>
      </w:pPr>
      <w:r w:rsidRPr="00652B85">
        <w:t xml:space="preserve">By contrast, Kirzhner would have incurred and paid registration renewal or nonoperation fees even if his vehicle had </w:t>
      </w:r>
      <w:r w:rsidR="001F05A1" w:rsidRPr="00652B85">
        <w:t>been defect-free</w:t>
      </w:r>
      <w:r w:rsidRPr="00652B85">
        <w:t xml:space="preserve"> and even if Mercedes had been successful in repairing the defects.  </w:t>
      </w:r>
      <w:bookmarkStart w:id="5" w:name="_Hlk43197150"/>
      <w:r w:rsidR="001F05A1" w:rsidRPr="00652B85">
        <w:t>We therefore</w:t>
      </w:r>
      <w:r w:rsidR="008B0DE0" w:rsidRPr="00652B85">
        <w:t xml:space="preserve"> cannot conclude</w:t>
      </w:r>
      <w:r w:rsidR="001C6B3D" w:rsidRPr="00652B85">
        <w:t xml:space="preserve"> that </w:t>
      </w:r>
      <w:r w:rsidR="008B0DE0" w:rsidRPr="00652B85">
        <w:t xml:space="preserve">Kirzhner would not have incurred the fees </w:t>
      </w:r>
      <w:r w:rsidR="001C6B3D" w:rsidRPr="00652B85">
        <w:t>but for the</w:t>
      </w:r>
      <w:r w:rsidR="008B0DE0" w:rsidRPr="00652B85">
        <w:t xml:space="preserve"> fact that Mercedes provided him with a defective vehicle that </w:t>
      </w:r>
      <w:r w:rsidR="00A577CB" w:rsidRPr="00652B85">
        <w:t>never conformed to its warranties</w:t>
      </w:r>
      <w:r w:rsidR="008B0DE0" w:rsidRPr="00652B85">
        <w:t xml:space="preserve">. </w:t>
      </w:r>
      <w:bookmarkEnd w:id="5"/>
      <w:r w:rsidR="008B0DE0" w:rsidRPr="00652B85">
        <w:t xml:space="preserve"> </w:t>
      </w:r>
      <w:r w:rsidR="00133569" w:rsidRPr="00652B85">
        <w:t xml:space="preserve">As many courts have </w:t>
      </w:r>
      <w:r w:rsidRPr="00652B85">
        <w:t>held</w:t>
      </w:r>
      <w:r w:rsidR="00133569" w:rsidRPr="00652B85">
        <w:t>, “[a]n expense will not ordinarily be considered as an item of incidental or consequential damage to a breach of warranty when the buyer would have incurred the claimed expense even if the product or goods had been as warranted.”  (</w:t>
      </w:r>
      <w:r w:rsidR="00133569" w:rsidRPr="00652B85">
        <w:rPr>
          <w:i/>
        </w:rPr>
        <w:t>Delhomme Industries, Inc. v. Houston Beechcraft, Inc.</w:t>
      </w:r>
      <w:r w:rsidR="00133569" w:rsidRPr="00652B85">
        <w:t xml:space="preserve"> (5th Cir. 1984) 735 F.2d 177, 185–186; accord</w:t>
      </w:r>
      <w:r w:rsidR="00033BDF" w:rsidRPr="00652B85">
        <w:t>,</w:t>
      </w:r>
      <w:r w:rsidR="00356C20" w:rsidRPr="00652B85">
        <w:rPr>
          <w:i/>
        </w:rPr>
        <w:t xml:space="preserve"> Industrial Graphics, Inc. v. Asahi Corp</w:t>
      </w:r>
      <w:r w:rsidR="00356C20" w:rsidRPr="00652B85">
        <w:t xml:space="preserve">. (D. Minn. 1980) 485 </w:t>
      </w:r>
      <w:proofErr w:type="spellStart"/>
      <w:r w:rsidR="00356C20" w:rsidRPr="00652B85">
        <w:t>F.Supp</w:t>
      </w:r>
      <w:proofErr w:type="spellEnd"/>
      <w:r w:rsidR="00356C20" w:rsidRPr="00652B85">
        <w:t>. 793, 808  [overhead expenses were “not recoverable in total”  because they “would have been incurred</w:t>
      </w:r>
      <w:r w:rsidR="00B92382" w:rsidRPr="00652B85">
        <w:t xml:space="preserve"> . . . </w:t>
      </w:r>
      <w:r w:rsidR="00356C20" w:rsidRPr="00652B85">
        <w:t xml:space="preserve">even if the [goods] had been as warranted[,]” but they were recoverable in </w:t>
      </w:r>
      <w:r w:rsidR="00356C20" w:rsidRPr="00652B85">
        <w:lastRenderedPageBreak/>
        <w:t>the amount greater than the buyer would have otherwise expended had the goods been defect-free]</w:t>
      </w:r>
      <w:r w:rsidR="00133569" w:rsidRPr="00652B85">
        <w:t>; Cal. U. Com. Code, §</w:t>
      </w:r>
      <w:r w:rsidR="003D5E32" w:rsidRPr="00652B85">
        <w:t> </w:t>
      </w:r>
      <w:r w:rsidR="00133569" w:rsidRPr="00652B85">
        <w:t xml:space="preserve">1305, </w:t>
      </w:r>
      <w:proofErr w:type="spellStart"/>
      <w:r w:rsidR="00133569" w:rsidRPr="00652B85">
        <w:t>subd</w:t>
      </w:r>
      <w:proofErr w:type="spellEnd"/>
      <w:r w:rsidR="00133569" w:rsidRPr="00652B85">
        <w:t xml:space="preserve">. (a) [the goal is to put the “aggrieved party . . . in as good a position as if the other party had fully performed”].)  </w:t>
      </w:r>
    </w:p>
    <w:p w14:paraId="6B8B62DE" w14:textId="77777777" w:rsidR="00133569" w:rsidRPr="00652B85" w:rsidRDefault="00221F73" w:rsidP="00D36ADE">
      <w:pPr>
        <w:ind w:right="-360" w:firstLine="720"/>
      </w:pPr>
      <w:r w:rsidRPr="00652B85">
        <w:t>In a</w:t>
      </w:r>
      <w:r w:rsidR="00796B3E" w:rsidRPr="00652B85">
        <w:t xml:space="preserve"> different</w:t>
      </w:r>
      <w:r w:rsidRPr="00652B85">
        <w:t xml:space="preserve"> case, there m</w:t>
      </w:r>
      <w:r w:rsidR="001F05A1" w:rsidRPr="00652B85">
        <w:t>ay</w:t>
      </w:r>
      <w:r w:rsidRPr="00652B85">
        <w:t xml:space="preserve"> be unique facts presented</w:t>
      </w:r>
      <w:r w:rsidR="00853D71" w:rsidRPr="00652B85">
        <w:t xml:space="preserve"> under which registration renewal fees c</w:t>
      </w:r>
      <w:r w:rsidRPr="00652B85">
        <w:t>ould</w:t>
      </w:r>
      <w:r w:rsidR="00853D71" w:rsidRPr="00652B85">
        <w:t xml:space="preserve"> be found to have been caused by a manufacturer’s breach of express or implied warranties.  For example, if</w:t>
      </w:r>
      <w:r w:rsidR="001F05A1" w:rsidRPr="00652B85">
        <w:t xml:space="preserve"> the</w:t>
      </w:r>
      <w:r w:rsidR="00853D71" w:rsidRPr="00652B85">
        <w:t xml:space="preserve"> buyer </w:t>
      </w:r>
      <w:r w:rsidR="00B94B89" w:rsidRPr="00652B85">
        <w:t xml:space="preserve">could not </w:t>
      </w:r>
      <w:r w:rsidR="00D36ADE" w:rsidRPr="00652B85">
        <w:t>use</w:t>
      </w:r>
      <w:r w:rsidR="00853D71" w:rsidRPr="00652B85">
        <w:t xml:space="preserve"> the vehicle due to the defects and was forced to acquire a substitute vehicle as cover, the buyer m</w:t>
      </w:r>
      <w:r w:rsidR="001F05A1" w:rsidRPr="00652B85">
        <w:t>ight</w:t>
      </w:r>
      <w:r w:rsidR="00853D71" w:rsidRPr="00652B85">
        <w:t xml:space="preserve"> be able to </w:t>
      </w:r>
      <w:r w:rsidR="001F05A1" w:rsidRPr="00652B85">
        <w:t xml:space="preserve">recover </w:t>
      </w:r>
      <w:r w:rsidR="00853D71" w:rsidRPr="00652B85">
        <w:t xml:space="preserve">the additional registration fee incurred and paid on the substitute vehicle.  But because registration renewal fees are a standard cost of owning or leasing any vehicle, defective or not, they will </w:t>
      </w:r>
      <w:r w:rsidR="00334A2B" w:rsidRPr="00652B85">
        <w:t>normally</w:t>
      </w:r>
      <w:r w:rsidR="00853D71" w:rsidRPr="00652B85">
        <w:t xml:space="preserve"> not be recoverable as incidental damages resulting from a breach of </w:t>
      </w:r>
      <w:r w:rsidR="00655A63" w:rsidRPr="00652B85">
        <w:t xml:space="preserve">an </w:t>
      </w:r>
      <w:r w:rsidR="00853D71" w:rsidRPr="00652B85">
        <w:t>express or implied warranty.</w:t>
      </w:r>
      <w:r w:rsidR="00334A2B" w:rsidRPr="00652B85">
        <w:t xml:space="preserve">  Here, </w:t>
      </w:r>
      <w:r w:rsidR="00133569" w:rsidRPr="00652B85">
        <w:t>Kirzh</w:t>
      </w:r>
      <w:r w:rsidR="006C066D" w:rsidRPr="00652B85">
        <w:t>n</w:t>
      </w:r>
      <w:r w:rsidR="00133569" w:rsidRPr="00652B85">
        <w:t xml:space="preserve">er does not allege </w:t>
      </w:r>
      <w:r w:rsidR="006C066D" w:rsidRPr="00652B85">
        <w:t>any facts tending to show that he incurred</w:t>
      </w:r>
      <w:r w:rsidR="0072253E" w:rsidRPr="00652B85">
        <w:t xml:space="preserve"> increased or additional registration fees that he would not have otherwise paid</w:t>
      </w:r>
      <w:r w:rsidR="006C066D" w:rsidRPr="00652B85">
        <w:t xml:space="preserve"> absent his vehicle’s defects and Mercedes’s failure to repair</w:t>
      </w:r>
      <w:r w:rsidR="00133569" w:rsidRPr="00652B85">
        <w:t>.</w:t>
      </w:r>
      <w:r w:rsidR="00356C20" w:rsidRPr="00652B85">
        <w:t xml:space="preserve"> </w:t>
      </w:r>
      <w:r w:rsidR="00133569" w:rsidRPr="00652B85">
        <w:t xml:space="preserve"> </w:t>
      </w:r>
      <w:r w:rsidR="00874993" w:rsidRPr="00652B85">
        <w:t>Simply put, t</w:t>
      </w:r>
      <w:r w:rsidR="008B1C81" w:rsidRPr="00652B85">
        <w:t>he causal link between Mercedes’s alleged breach of implied or express warrant</w:t>
      </w:r>
      <w:r w:rsidR="003B4F15" w:rsidRPr="00652B85">
        <w:t>ies</w:t>
      </w:r>
      <w:r w:rsidR="008B1C81" w:rsidRPr="00652B85">
        <w:t xml:space="preserve"> and </w:t>
      </w:r>
      <w:proofErr w:type="spellStart"/>
      <w:r w:rsidR="008B1C81" w:rsidRPr="00652B85">
        <w:t>Kirzhner’s</w:t>
      </w:r>
      <w:proofErr w:type="spellEnd"/>
      <w:r w:rsidR="008B1C81" w:rsidRPr="00652B85">
        <w:t xml:space="preserve"> </w:t>
      </w:r>
      <w:r w:rsidR="00C1625E" w:rsidRPr="00652B85">
        <w:t>payment of registration renewal and nonoperation fees is missing</w:t>
      </w:r>
      <w:r w:rsidR="00133569" w:rsidRPr="00652B85">
        <w:t>.</w:t>
      </w:r>
    </w:p>
    <w:p w14:paraId="5D5CBD0E" w14:textId="77777777" w:rsidR="00A15E06" w:rsidRPr="00652B85" w:rsidRDefault="0038352A" w:rsidP="00D36ADE">
      <w:pPr>
        <w:ind w:right="-360" w:firstLine="720"/>
      </w:pPr>
      <w:r w:rsidRPr="00652B85">
        <w:t xml:space="preserve">Kirzhner </w:t>
      </w:r>
      <w:r w:rsidR="001F05A1" w:rsidRPr="00652B85">
        <w:t>is entitled</w:t>
      </w:r>
      <w:r w:rsidR="00602022" w:rsidRPr="00652B85">
        <w:t>, however,</w:t>
      </w:r>
      <w:r w:rsidRPr="00652B85">
        <w:t xml:space="preserve"> to recover any registration renewal </w:t>
      </w:r>
      <w:r w:rsidR="000221B6" w:rsidRPr="00652B85">
        <w:t>and</w:t>
      </w:r>
      <w:r w:rsidRPr="00652B85">
        <w:t xml:space="preserve"> nonoperation fees</w:t>
      </w:r>
      <w:r w:rsidR="00A85D15" w:rsidRPr="00652B85">
        <w:t xml:space="preserve"> he</w:t>
      </w:r>
      <w:r w:rsidRPr="00652B85">
        <w:t xml:space="preserve"> </w:t>
      </w:r>
      <w:r w:rsidR="00356C20" w:rsidRPr="00652B85">
        <w:t xml:space="preserve">incurred </w:t>
      </w:r>
      <w:r w:rsidRPr="00652B85">
        <w:t>after the date Mercedes failed to promptly provide him with restitution</w:t>
      </w:r>
      <w:r w:rsidR="00356C20" w:rsidRPr="00652B85">
        <w:t>.</w:t>
      </w:r>
      <w:r w:rsidR="00796B3E" w:rsidRPr="00652B85">
        <w:t xml:space="preserve">  At this point in time, when the buyer or</w:t>
      </w:r>
      <w:r w:rsidR="00A85D15" w:rsidRPr="00652B85">
        <w:t xml:space="preserve"> less</w:t>
      </w:r>
      <w:r w:rsidR="001C52D6" w:rsidRPr="00652B85">
        <w:t>ee</w:t>
      </w:r>
      <w:r w:rsidR="00A85D15" w:rsidRPr="00652B85">
        <w:t xml:space="preserve"> has a greatly diminished interest in the vehicle </w:t>
      </w:r>
      <w:r w:rsidR="00796B3E" w:rsidRPr="00652B85">
        <w:t>and</w:t>
      </w:r>
      <w:r w:rsidR="000145BC" w:rsidRPr="00652B85">
        <w:t xml:space="preserve"> </w:t>
      </w:r>
      <w:r w:rsidR="00A85D15" w:rsidRPr="00652B85">
        <w:t>payment of the fees primarily benefits the manufacturer</w:t>
      </w:r>
      <w:r w:rsidR="00796B3E" w:rsidRPr="00652B85">
        <w:t>,</w:t>
      </w:r>
      <w:r w:rsidR="000145BC" w:rsidRPr="00652B85">
        <w:t xml:space="preserve"> </w:t>
      </w:r>
      <w:r w:rsidR="009C4B2E" w:rsidRPr="00652B85">
        <w:t xml:space="preserve">it is reasonable to conclude that the fees “result[ed] from” and were incurred “incident to” the </w:t>
      </w:r>
      <w:r w:rsidR="008E6A92" w:rsidRPr="00652B85">
        <w:t>manufacturer’s delay</w:t>
      </w:r>
      <w:r w:rsidR="004230DA" w:rsidRPr="00652B85">
        <w:t xml:space="preserve">.  </w:t>
      </w:r>
      <w:r w:rsidR="009C4B2E" w:rsidRPr="00652B85">
        <w:t>(Cal. U. Com. Code,</w:t>
      </w:r>
      <w:r w:rsidR="00A15E06" w:rsidRPr="00652B85">
        <w:t xml:space="preserve"> § 2715, </w:t>
      </w:r>
      <w:proofErr w:type="spellStart"/>
      <w:r w:rsidR="00A15E06" w:rsidRPr="00652B85">
        <w:t>subd</w:t>
      </w:r>
      <w:proofErr w:type="spellEnd"/>
      <w:r w:rsidR="00A15E06" w:rsidRPr="00652B85">
        <w:t>. (1).)</w:t>
      </w:r>
      <w:r w:rsidR="009C4B2E" w:rsidRPr="00652B85">
        <w:t xml:space="preserve"> </w:t>
      </w:r>
      <w:r w:rsidR="001F05A1" w:rsidRPr="00652B85">
        <w:t xml:space="preserve"> </w:t>
      </w:r>
    </w:p>
    <w:p w14:paraId="49CDBD31" w14:textId="77777777" w:rsidR="004B70E9" w:rsidRPr="00652B85" w:rsidRDefault="002665CE" w:rsidP="00D36ADE">
      <w:pPr>
        <w:ind w:right="-360" w:firstLine="720"/>
      </w:pPr>
      <w:r w:rsidRPr="00652B85">
        <w:lastRenderedPageBreak/>
        <w:t>We provide the following</w:t>
      </w:r>
      <w:r w:rsidR="007233EB" w:rsidRPr="00652B85">
        <w:t xml:space="preserve"> hypothetical scenario</w:t>
      </w:r>
      <w:r w:rsidRPr="00652B85">
        <w:t xml:space="preserve"> to illustrate:  A</w:t>
      </w:r>
      <w:r w:rsidR="007233EB" w:rsidRPr="00652B85">
        <w:t xml:space="preserve"> buyer first presents a defective car to a manufacturer for repair three months after purchase</w:t>
      </w:r>
      <w:r w:rsidR="00C66F8A" w:rsidRPr="00652B85">
        <w:t>.  T</w:t>
      </w:r>
      <w:r w:rsidR="007233EB" w:rsidRPr="00652B85">
        <w:t xml:space="preserve">he manufacturer is unable to repair the car during the first repair attempt or three subsequent repair attempts over the next </w:t>
      </w:r>
      <w:r w:rsidR="005C1CFD" w:rsidRPr="00652B85">
        <w:t>four</w:t>
      </w:r>
      <w:r w:rsidR="007233EB" w:rsidRPr="00652B85">
        <w:t xml:space="preserve"> months</w:t>
      </w:r>
      <w:r w:rsidR="000145BC" w:rsidRPr="00652B85">
        <w:t xml:space="preserve">, </w:t>
      </w:r>
      <w:r w:rsidR="007233EB" w:rsidRPr="00652B85">
        <w:t>triggering a presumption under section 1793.22, subdivision (b)(2) that a reasonable number of repair attempts have been made</w:t>
      </w:r>
      <w:r w:rsidRPr="00652B85">
        <w:t xml:space="preserve">.  </w:t>
      </w:r>
      <w:r w:rsidR="00A85D15" w:rsidRPr="00652B85">
        <w:t>T</w:t>
      </w:r>
      <w:r w:rsidR="007233EB" w:rsidRPr="00652B85">
        <w:t>he manufacturer</w:t>
      </w:r>
      <w:r w:rsidR="00607652" w:rsidRPr="00652B85">
        <w:t xml:space="preserve"> nevertheless</w:t>
      </w:r>
      <w:r w:rsidR="007233EB" w:rsidRPr="00652B85">
        <w:t xml:space="preserve"> delays providing the buyer with restitution or a replacement vehicle </w:t>
      </w:r>
      <w:r w:rsidR="005C1CFD" w:rsidRPr="00652B85">
        <w:t>and, six months later,</w:t>
      </w:r>
      <w:r w:rsidR="007233EB" w:rsidRPr="00652B85">
        <w:t xml:space="preserve"> the buyer incurs a registration renewal fee.  The buyer pays the fee</w:t>
      </w:r>
      <w:r w:rsidR="00B847D5" w:rsidRPr="00652B85">
        <w:t xml:space="preserve"> </w:t>
      </w:r>
      <w:r w:rsidR="004B70E9" w:rsidRPr="00652B85">
        <w:t xml:space="preserve">and the very next day </w:t>
      </w:r>
      <w:r w:rsidR="007233EB" w:rsidRPr="00652B85">
        <w:t>the manufacturer finally re</w:t>
      </w:r>
      <w:r w:rsidR="00B847D5" w:rsidRPr="00652B85">
        <w:t>purchases or re</w:t>
      </w:r>
      <w:r w:rsidR="007233EB" w:rsidRPr="00652B85">
        <w:t>places the vehicle.</w:t>
      </w:r>
      <w:r w:rsidR="00D07C72" w:rsidRPr="00652B85">
        <w:t xml:space="preserve">  T</w:t>
      </w:r>
      <w:r w:rsidR="007233EB" w:rsidRPr="00652B85">
        <w:t>he payment of the fee, while legally required, was</w:t>
      </w:r>
      <w:r w:rsidR="00D07C72" w:rsidRPr="00652B85">
        <w:t xml:space="preserve"> not </w:t>
      </w:r>
      <w:r w:rsidR="004B70E9" w:rsidRPr="00652B85">
        <w:t>a standard cost of</w:t>
      </w:r>
      <w:r w:rsidR="00D07C72" w:rsidRPr="00652B85">
        <w:t xml:space="preserve"> ownership or use of the vehicle since the buyer had a lessened ownership interest at the time the fee was paid and was simply waiting for the manufacturer to comply with its duty to</w:t>
      </w:r>
      <w:r w:rsidR="002B5D23" w:rsidRPr="00652B85">
        <w:t xml:space="preserve"> promptly</w:t>
      </w:r>
      <w:r w:rsidR="00D07C72" w:rsidRPr="00652B85">
        <w:t xml:space="preserve"> re</w:t>
      </w:r>
      <w:r w:rsidR="00B847D5" w:rsidRPr="00652B85">
        <w:t>purchase or re</w:t>
      </w:r>
      <w:r w:rsidR="00D07C72" w:rsidRPr="00652B85">
        <w:t>place the vehicle.</w:t>
      </w:r>
      <w:r w:rsidR="007233EB" w:rsidRPr="00652B85">
        <w:t xml:space="preserve">  The fee covers the vehicle for an entire year but, now that the vehicle is back in the manufacturer’s ownership and possession, its payment benefits the manufacturer.</w:t>
      </w:r>
      <w:r w:rsidR="00F41294" w:rsidRPr="00652B85">
        <w:t xml:space="preserve">  </w:t>
      </w:r>
      <w:r w:rsidR="006D1D2D" w:rsidRPr="00652B85">
        <w:t xml:space="preserve">Even under a less extreme hypothetical scenario where the buyer continues to possess and even use the car for some time after payment of the registration renewal fee, the fee still benefits the manufacturer as it might finally comply with its duty to repurchase or replace the vehicle at any moment.  Under either scenario, a trier of fact may </w:t>
      </w:r>
      <w:proofErr w:type="gramStart"/>
      <w:r w:rsidR="006D1D2D" w:rsidRPr="00652B85">
        <w:t>reasonably conclude</w:t>
      </w:r>
      <w:proofErr w:type="gramEnd"/>
      <w:r w:rsidR="006D1D2D" w:rsidRPr="00652B85">
        <w:t xml:space="preserve"> that the buyer would not have paid the registration renewal fee but for the manufacturer’s delay</w:t>
      </w:r>
      <w:r w:rsidR="00B847D5" w:rsidRPr="00652B85">
        <w:t xml:space="preserve"> in repurchasing or replacing the vehicle</w:t>
      </w:r>
      <w:r w:rsidR="006D1D2D" w:rsidRPr="00652B85">
        <w:t xml:space="preserve">.    </w:t>
      </w:r>
      <w:r w:rsidR="007233EB" w:rsidRPr="00652B85">
        <w:t xml:space="preserve">  </w:t>
      </w:r>
    </w:p>
    <w:p w14:paraId="74DFEB59" w14:textId="77777777" w:rsidR="004E3937" w:rsidRPr="00652B85" w:rsidRDefault="006951A5" w:rsidP="00B53E70">
      <w:pPr>
        <w:ind w:right="-360" w:firstLine="720"/>
      </w:pPr>
      <w:r w:rsidRPr="00652B85">
        <w:t>In short, w</w:t>
      </w:r>
      <w:r w:rsidR="00396EB5" w:rsidRPr="00652B85">
        <w:t>e</w:t>
      </w:r>
      <w:r w:rsidR="001278A0" w:rsidRPr="00652B85">
        <w:t xml:space="preserve"> conclude that </w:t>
      </w:r>
      <w:r w:rsidR="00AC4FBE" w:rsidRPr="00652B85">
        <w:t xml:space="preserve">Kirzhner </w:t>
      </w:r>
      <w:r w:rsidR="008D1E19" w:rsidRPr="00652B85">
        <w:t>may</w:t>
      </w:r>
      <w:r w:rsidR="00AC4FBE" w:rsidRPr="00652B85">
        <w:t xml:space="preserve"> recover </w:t>
      </w:r>
      <w:r w:rsidRPr="00652B85">
        <w:t xml:space="preserve">as incidental damages </w:t>
      </w:r>
      <w:r w:rsidR="00AC4FBE" w:rsidRPr="00652B85">
        <w:t xml:space="preserve">only those registration renewal </w:t>
      </w:r>
      <w:r w:rsidR="000221B6" w:rsidRPr="00652B85">
        <w:t>and</w:t>
      </w:r>
      <w:r w:rsidR="00AC4FBE" w:rsidRPr="00652B85">
        <w:t xml:space="preserve"> nonoperation fees resulting from Mercedes’s alleged </w:t>
      </w:r>
      <w:r w:rsidR="00736D8C" w:rsidRPr="00652B85">
        <w:t>breach of its duty</w:t>
      </w:r>
      <w:r w:rsidR="00AC4FBE" w:rsidRPr="00652B85">
        <w:t xml:space="preserve"> </w:t>
      </w:r>
      <w:r w:rsidR="001F05A1" w:rsidRPr="00652B85">
        <w:t xml:space="preserve">under section 1793.2, subdivision (d)(2) </w:t>
      </w:r>
      <w:r w:rsidR="00AC4FBE" w:rsidRPr="00652B85">
        <w:t xml:space="preserve">to promptly provide </w:t>
      </w:r>
      <w:r w:rsidR="00AC4FBE" w:rsidRPr="00652B85">
        <w:lastRenderedPageBreak/>
        <w:t xml:space="preserve">him with restitution.  He is not entitled to recover any </w:t>
      </w:r>
      <w:r w:rsidR="009E0ED5" w:rsidRPr="00652B85">
        <w:t xml:space="preserve">registration renewal </w:t>
      </w:r>
      <w:r w:rsidR="000221B6" w:rsidRPr="00652B85">
        <w:t>and</w:t>
      </w:r>
      <w:r w:rsidR="009E0ED5" w:rsidRPr="00652B85">
        <w:t xml:space="preserve"> nonoperation </w:t>
      </w:r>
      <w:r w:rsidR="00AC4FBE" w:rsidRPr="00652B85">
        <w:t>fees he paid prior to Mercedes’s alleged delay because those fees were not caused by Mercedes’s breach or other violation of the Act.</w:t>
      </w:r>
    </w:p>
    <w:p w14:paraId="4D549A69" w14:textId="77777777" w:rsidR="0015283C" w:rsidRPr="00652B85" w:rsidRDefault="0093350C" w:rsidP="00441AB8">
      <w:pPr>
        <w:pStyle w:val="Heading2"/>
        <w:ind w:left="720" w:right="-360" w:firstLine="0"/>
      </w:pPr>
      <w:r w:rsidRPr="00652B85">
        <w:t>C</w:t>
      </w:r>
      <w:r w:rsidR="00030AAD" w:rsidRPr="00652B85">
        <w:t>.</w:t>
      </w:r>
      <w:r w:rsidR="00030AAD" w:rsidRPr="00652B85">
        <w:tab/>
      </w:r>
      <w:r w:rsidR="00676984" w:rsidRPr="00652B85">
        <w:t xml:space="preserve">Incidental Damages May </w:t>
      </w:r>
      <w:r w:rsidR="00690625" w:rsidRPr="00652B85">
        <w:t>Be Based on</w:t>
      </w:r>
      <w:r w:rsidR="00676984" w:rsidRPr="00652B85">
        <w:t xml:space="preserve"> </w:t>
      </w:r>
      <w:r w:rsidR="00242DFB" w:rsidRPr="00652B85">
        <w:t xml:space="preserve">Violations of the Act </w:t>
      </w:r>
      <w:r w:rsidR="00676984" w:rsidRPr="00652B85">
        <w:t xml:space="preserve"> </w:t>
      </w:r>
    </w:p>
    <w:p w14:paraId="41B48955" w14:textId="77777777" w:rsidR="007233EB" w:rsidRPr="00652B85" w:rsidRDefault="007233EB" w:rsidP="00582369">
      <w:pPr>
        <w:ind w:right="-360" w:firstLine="720"/>
      </w:pPr>
      <w:r w:rsidRPr="00652B85">
        <w:t>Mercedes a</w:t>
      </w:r>
      <w:r w:rsidR="005C7365" w:rsidRPr="00652B85">
        <w:t>rgues</w:t>
      </w:r>
      <w:r w:rsidRPr="00652B85">
        <w:t xml:space="preserve"> that its duty under section 1793.2, subdivision (d)(2) to promptly provide restitution or a replacement vehicle after a reasonable number of repair attempts cannot serve as a </w:t>
      </w:r>
      <w:r w:rsidR="00676984" w:rsidRPr="00652B85">
        <w:t>basis</w:t>
      </w:r>
      <w:r w:rsidRPr="00652B85">
        <w:t xml:space="preserve"> for incidental damages because </w:t>
      </w:r>
      <w:r w:rsidR="001961A4" w:rsidRPr="00652B85">
        <w:t>this duty</w:t>
      </w:r>
      <w:r w:rsidRPr="00652B85">
        <w:t xml:space="preserve"> does not constitute an independent ground for liability under the Act. </w:t>
      </w:r>
      <w:r w:rsidR="001961A4" w:rsidRPr="00652B85">
        <w:t xml:space="preserve"> </w:t>
      </w:r>
      <w:r w:rsidRPr="00652B85">
        <w:t>Mercedes</w:t>
      </w:r>
      <w:r w:rsidR="00CA0250" w:rsidRPr="00652B85">
        <w:t xml:space="preserve"> further </w:t>
      </w:r>
      <w:r w:rsidR="005C7365" w:rsidRPr="00652B85">
        <w:t>asserts</w:t>
      </w:r>
      <w:r w:rsidR="00CA0250" w:rsidRPr="00652B85">
        <w:t xml:space="preserve"> that</w:t>
      </w:r>
      <w:r w:rsidRPr="00652B85">
        <w:t xml:space="preserve"> </w:t>
      </w:r>
      <w:r w:rsidR="009E0ED5" w:rsidRPr="00652B85">
        <w:t xml:space="preserve">the question of </w:t>
      </w:r>
      <w:r w:rsidRPr="00652B85">
        <w:t>whether a manufacturer complied with its obligation to promptly provide restitution or a replacement vehicle is relevant only to the</w:t>
      </w:r>
      <w:r w:rsidR="009E0ED5" w:rsidRPr="00652B85">
        <w:t xml:space="preserve"> buyer’s potential recovery o</w:t>
      </w:r>
      <w:r w:rsidR="001961A4" w:rsidRPr="00652B85">
        <w:t>f</w:t>
      </w:r>
      <w:r w:rsidRPr="00652B85">
        <w:t xml:space="preserve"> civil penalt</w:t>
      </w:r>
      <w:r w:rsidR="001961A4" w:rsidRPr="00652B85">
        <w:t>ies</w:t>
      </w:r>
      <w:r w:rsidRPr="00652B85">
        <w:t xml:space="preserve"> for the manufacturer’s willful failure to comply with the Act.</w:t>
      </w:r>
      <w:bookmarkStart w:id="6" w:name="_Hlk34661928"/>
      <w:r w:rsidR="001961A4" w:rsidRPr="00652B85">
        <w:t xml:space="preserve"> </w:t>
      </w:r>
      <w:r w:rsidRPr="00652B85">
        <w:t xml:space="preserve"> </w:t>
      </w:r>
      <w:bookmarkEnd w:id="6"/>
      <w:r w:rsidRPr="00652B85">
        <w:t xml:space="preserve">Since its section 998 offer did not include an offer to pay civil penalties, Mercedes </w:t>
      </w:r>
      <w:r w:rsidR="001961A4" w:rsidRPr="00652B85">
        <w:t xml:space="preserve">believes </w:t>
      </w:r>
      <w:r w:rsidRPr="00652B85">
        <w:t xml:space="preserve">the issue of whether it failed to promptly </w:t>
      </w:r>
      <w:r w:rsidR="009E0ED5" w:rsidRPr="00652B85">
        <w:t>provide restitution</w:t>
      </w:r>
      <w:r w:rsidRPr="00652B85">
        <w:t xml:space="preserve"> is not presently </w:t>
      </w:r>
      <w:r w:rsidR="009E0ED5" w:rsidRPr="00652B85">
        <w:t>before us</w:t>
      </w:r>
      <w:r w:rsidRPr="00652B85">
        <w:t xml:space="preserve"> in this case.  </w:t>
      </w:r>
    </w:p>
    <w:p w14:paraId="46055DE4" w14:textId="77777777" w:rsidR="007233EB" w:rsidRPr="00652B85" w:rsidRDefault="007233EB" w:rsidP="00E16442">
      <w:pPr>
        <w:ind w:right="-360" w:firstLine="720"/>
        <w:rPr>
          <w:i/>
        </w:rPr>
      </w:pPr>
      <w:r w:rsidRPr="00652B85">
        <w:t xml:space="preserve">Mercedes is correct that a manufacturer’s willful failure to promptly provide restitution or </w:t>
      </w:r>
      <w:r w:rsidR="00584294" w:rsidRPr="00652B85">
        <w:t xml:space="preserve">a </w:t>
      </w:r>
      <w:r w:rsidRPr="00652B85">
        <w:t xml:space="preserve">replacement </w:t>
      </w:r>
      <w:r w:rsidR="00584294" w:rsidRPr="00652B85">
        <w:t>vehicle</w:t>
      </w:r>
      <w:r w:rsidRPr="00652B85">
        <w:t xml:space="preserve"> may result in an award of civil penalties pursuant to section 1794.  (§ 1794, subds. (c) &amp; (e)(1); </w:t>
      </w:r>
      <w:proofErr w:type="spellStart"/>
      <w:r w:rsidRPr="00652B85">
        <w:rPr>
          <w:i/>
        </w:rPr>
        <w:t>Lukather</w:t>
      </w:r>
      <w:proofErr w:type="spellEnd"/>
      <w:r w:rsidRPr="00652B85">
        <w:rPr>
          <w:i/>
        </w:rPr>
        <w:t xml:space="preserve"> v. General Motors, LLC</w:t>
      </w:r>
      <w:r w:rsidRPr="00652B85">
        <w:t xml:space="preserve"> (2010) 181 Cal.App.4th 1041, 1051–1052</w:t>
      </w:r>
      <w:r w:rsidR="006B0B36" w:rsidRPr="00652B85">
        <w:t xml:space="preserve"> (</w:t>
      </w:r>
      <w:proofErr w:type="spellStart"/>
      <w:r w:rsidR="006B0B36" w:rsidRPr="00652B85">
        <w:rPr>
          <w:i/>
          <w:iCs/>
        </w:rPr>
        <w:t>Lukather</w:t>
      </w:r>
      <w:proofErr w:type="spellEnd"/>
      <w:r w:rsidR="006B0B36" w:rsidRPr="00652B85">
        <w:t>)</w:t>
      </w:r>
      <w:r w:rsidRPr="00652B85">
        <w:t xml:space="preserve">.)  But section 1794 also allows </w:t>
      </w:r>
      <w:r w:rsidR="007B44CD" w:rsidRPr="00652B85">
        <w:t>buyers</w:t>
      </w:r>
      <w:r w:rsidRPr="00652B85">
        <w:t xml:space="preserve"> to recover damages for </w:t>
      </w:r>
      <w:proofErr w:type="spellStart"/>
      <w:r w:rsidRPr="00652B85">
        <w:t>nonwillful</w:t>
      </w:r>
      <w:proofErr w:type="spellEnd"/>
      <w:r w:rsidRPr="00652B85">
        <w:t xml:space="preserve"> violations of the Act.  (</w:t>
      </w:r>
      <w:r w:rsidR="00E16442" w:rsidRPr="00652B85">
        <w:rPr>
          <w:i/>
        </w:rPr>
        <w:t xml:space="preserve">Kwan v. Mercedes-Benz of North America, Inc. </w:t>
      </w:r>
      <w:r w:rsidR="00E16442" w:rsidRPr="00652B85">
        <w:rPr>
          <w:iCs/>
        </w:rPr>
        <w:t>(1994) 23 Cal.App.4th 174, 184 (</w:t>
      </w:r>
      <w:r w:rsidR="00E16442" w:rsidRPr="00652B85">
        <w:rPr>
          <w:i/>
        </w:rPr>
        <w:t>Kwan</w:t>
      </w:r>
      <w:r w:rsidR="00E16442" w:rsidRPr="00652B85">
        <w:rPr>
          <w:iCs/>
        </w:rPr>
        <w:t>)</w:t>
      </w:r>
      <w:r w:rsidRPr="00652B85">
        <w:t xml:space="preserve">.)  Subdivision (a) of section 1794 allows a </w:t>
      </w:r>
      <w:r w:rsidR="007B44CD" w:rsidRPr="00652B85">
        <w:t>buyer</w:t>
      </w:r>
      <w:r w:rsidRPr="00652B85">
        <w:t xml:space="preserve"> “who is damaged by a failure to comply with</w:t>
      </w:r>
      <w:r w:rsidRPr="00652B85">
        <w:rPr>
          <w:i/>
        </w:rPr>
        <w:t xml:space="preserve"> any</w:t>
      </w:r>
      <w:r w:rsidRPr="00652B85">
        <w:t xml:space="preserve"> obligation under [the Act] </w:t>
      </w:r>
      <w:r w:rsidRPr="00652B85">
        <w:rPr>
          <w:i/>
        </w:rPr>
        <w:t xml:space="preserve">or </w:t>
      </w:r>
      <w:r w:rsidRPr="00652B85">
        <w:t>under an implied or express warranty or service contract” to “bring an action for the recovery of damages.”  (§ 1</w:t>
      </w:r>
      <w:r w:rsidR="00032362" w:rsidRPr="00652B85">
        <w:t>79</w:t>
      </w:r>
      <w:r w:rsidRPr="00652B85">
        <w:t xml:space="preserve">4, </w:t>
      </w:r>
      <w:proofErr w:type="spellStart"/>
      <w:r w:rsidRPr="00652B85">
        <w:t>subd</w:t>
      </w:r>
      <w:proofErr w:type="spellEnd"/>
      <w:r w:rsidRPr="00652B85">
        <w:t xml:space="preserve">. (a), italics added.)  The Act imposes </w:t>
      </w:r>
      <w:proofErr w:type="gramStart"/>
      <w:r w:rsidRPr="00652B85">
        <w:lastRenderedPageBreak/>
        <w:t>several</w:t>
      </w:r>
      <w:proofErr w:type="gramEnd"/>
      <w:r w:rsidRPr="00652B85">
        <w:t xml:space="preserve"> affirmative obligations on manufacturers in addition to the requirement that they comply with their own warranties.  These obligations include maintaining “sufficient service and repair facilities” (§ 1793.2, </w:t>
      </w:r>
      <w:proofErr w:type="spellStart"/>
      <w:r w:rsidRPr="00652B85">
        <w:t>subd</w:t>
      </w:r>
      <w:proofErr w:type="spellEnd"/>
      <w:r w:rsidRPr="00652B85">
        <w:t>. (a)</w:t>
      </w:r>
      <w:r w:rsidR="00B67D24" w:rsidRPr="00652B85">
        <w:t>(1)(A)</w:t>
      </w:r>
      <w:r w:rsidRPr="00652B85">
        <w:t xml:space="preserve">); commencing repairs “within a reasonable time” (§ 1793.2, </w:t>
      </w:r>
      <w:proofErr w:type="spellStart"/>
      <w:r w:rsidRPr="00652B85">
        <w:t>subd</w:t>
      </w:r>
      <w:proofErr w:type="spellEnd"/>
      <w:r w:rsidRPr="00652B85">
        <w:t>. (b)); completing repairs “within 30 days” (</w:t>
      </w:r>
      <w:r w:rsidRPr="00652B85">
        <w:rPr>
          <w:i/>
        </w:rPr>
        <w:t>ibid</w:t>
      </w:r>
      <w:r w:rsidRPr="00652B85">
        <w:t xml:space="preserve">.); and </w:t>
      </w:r>
      <w:r w:rsidR="00BA4338" w:rsidRPr="00652B85">
        <w:t>“</w:t>
      </w:r>
      <w:r w:rsidRPr="00652B85">
        <w:t>promptly</w:t>
      </w:r>
      <w:r w:rsidR="00BA4338" w:rsidRPr="00652B85">
        <w:t>”</w:t>
      </w:r>
      <w:r w:rsidRPr="00652B85">
        <w:t xml:space="preserve"> replacing or providing restitution for those vehicles the manufacturer cannot repair after a reasonable number of attempts (§ 1793.2, </w:t>
      </w:r>
      <w:proofErr w:type="spellStart"/>
      <w:r w:rsidRPr="00652B85">
        <w:t>subd</w:t>
      </w:r>
      <w:proofErr w:type="spellEnd"/>
      <w:r w:rsidRPr="00652B85">
        <w:t>. (d)(2); accord</w:t>
      </w:r>
      <w:r w:rsidR="00033BDF" w:rsidRPr="00652B85">
        <w:t>,</w:t>
      </w:r>
      <w:r w:rsidRPr="00652B85">
        <w:t xml:space="preserve"> </w:t>
      </w:r>
      <w:proofErr w:type="spellStart"/>
      <w:r w:rsidRPr="00652B85">
        <w:rPr>
          <w:i/>
        </w:rPr>
        <w:t>Jiagbogu</w:t>
      </w:r>
      <w:proofErr w:type="spellEnd"/>
      <w:r w:rsidRPr="00652B85">
        <w:t xml:space="preserve">, </w:t>
      </w:r>
      <w:r w:rsidRPr="00652B85">
        <w:rPr>
          <w:i/>
        </w:rPr>
        <w:t>supra</w:t>
      </w:r>
      <w:r w:rsidRPr="00652B85">
        <w:t>, 118 Cal.App.4th at p. 1244)</w:t>
      </w:r>
      <w:r w:rsidR="009E0ED5" w:rsidRPr="00652B85">
        <w:t>.</w:t>
      </w:r>
      <w:r w:rsidRPr="00652B85">
        <w:t xml:space="preserve">  The Act does not indicate that a </w:t>
      </w:r>
      <w:r w:rsidR="007B44CD" w:rsidRPr="00652B85">
        <w:t>buyer</w:t>
      </w:r>
      <w:r w:rsidRPr="00652B85">
        <w:t xml:space="preserve"> may recover only civil penalties—and not damages—for certain violations of the Act’s obligations, as Mercedes contends.  In fact, the civil penalty provision set forth in section 1794, subdivision (c) indicates the opposite, providing that “[</w:t>
      </w:r>
      <w:proofErr w:type="spellStart"/>
      <w:r w:rsidRPr="00652B85">
        <w:t>i</w:t>
      </w:r>
      <w:proofErr w:type="spellEnd"/>
      <w:r w:rsidRPr="00652B85">
        <w:t xml:space="preserve">]f the buyer establishes that the failure to comply was willful, the judgment may include, </w:t>
      </w:r>
      <w:r w:rsidRPr="00652B85">
        <w:rPr>
          <w:i/>
        </w:rPr>
        <w:t>in</w:t>
      </w:r>
      <w:r w:rsidRPr="00652B85">
        <w:t xml:space="preserve"> </w:t>
      </w:r>
      <w:r w:rsidRPr="00652B85">
        <w:rPr>
          <w:i/>
        </w:rPr>
        <w:t>addition</w:t>
      </w:r>
      <w:r w:rsidRPr="00652B85">
        <w:t xml:space="preserve"> to the amounts recovered under subdivision (a), a civil penalty . . . .”  (§</w:t>
      </w:r>
      <w:r w:rsidR="002B5D23" w:rsidRPr="00652B85">
        <w:t> </w:t>
      </w:r>
      <w:r w:rsidRPr="00652B85">
        <w:t xml:space="preserve">1794, </w:t>
      </w:r>
      <w:proofErr w:type="spellStart"/>
      <w:r w:rsidRPr="00652B85">
        <w:t>subd</w:t>
      </w:r>
      <w:proofErr w:type="spellEnd"/>
      <w:r w:rsidRPr="00652B85">
        <w:t>. (c), italics added.)  Thus, the plain language of this section makes clear that the Act creates a “two-tier system of damages” for willful and negligent violations of any of the Act’s affirmative obligations.  (</w:t>
      </w:r>
      <w:r w:rsidRPr="00652B85">
        <w:rPr>
          <w:i/>
        </w:rPr>
        <w:t>Kwan</w:t>
      </w:r>
      <w:r w:rsidRPr="00652B85">
        <w:t xml:space="preserve">, at p. 184.)  </w:t>
      </w:r>
    </w:p>
    <w:p w14:paraId="56EFCFC4" w14:textId="77777777" w:rsidR="0059012E" w:rsidRPr="00652B85" w:rsidRDefault="007233EB" w:rsidP="00582369">
      <w:pPr>
        <w:ind w:right="-360" w:firstLine="720"/>
      </w:pPr>
      <w:r w:rsidRPr="00652B85">
        <w:t xml:space="preserve">The Act’s legislative history supports the above interpretation.  Section 1794 originally </w:t>
      </w:r>
      <w:proofErr w:type="gramStart"/>
      <w:r w:rsidRPr="00652B85">
        <w:t>provided that</w:t>
      </w:r>
      <w:proofErr w:type="gramEnd"/>
      <w:r w:rsidRPr="00652B85">
        <w:t xml:space="preserve"> consumers who were injured by “willful” violations of the Act could bring an action </w:t>
      </w:r>
      <w:r w:rsidR="0067319C" w:rsidRPr="00652B85">
        <w:t>“to recover</w:t>
      </w:r>
      <w:r w:rsidRPr="00652B85">
        <w:t xml:space="preserve"> </w:t>
      </w:r>
      <w:r w:rsidR="0067319C" w:rsidRPr="00652B85">
        <w:t>3</w:t>
      </w:r>
      <w:r w:rsidRPr="00652B85">
        <w:t xml:space="preserve"> times </w:t>
      </w:r>
      <w:r w:rsidR="0067319C" w:rsidRPr="00652B85">
        <w:t>actual damages plus attorney</w:t>
      </w:r>
      <w:r w:rsidR="00EC0928" w:rsidRPr="00652B85">
        <w:t>’s</w:t>
      </w:r>
      <w:r w:rsidR="0067319C" w:rsidRPr="00652B85">
        <w:t xml:space="preserve"> fees</w:t>
      </w:r>
      <w:r w:rsidR="00EC0928" w:rsidRPr="00652B85">
        <w:t>.</w:t>
      </w:r>
      <w:r w:rsidRPr="00652B85">
        <w:t xml:space="preserve">”  (Legis. Counsel’s Dig., </w:t>
      </w:r>
      <w:bookmarkStart w:id="7" w:name="_Hlk43728200"/>
      <w:r w:rsidRPr="00652B85">
        <w:t>Assem. Bill No. 3560 (1981–1982 Reg. Sess.)</w:t>
      </w:r>
      <w:bookmarkEnd w:id="7"/>
      <w:r w:rsidRPr="00652B85">
        <w:t xml:space="preserve">.)  It was amended in 1982 to expressly include a remedy for </w:t>
      </w:r>
      <w:proofErr w:type="spellStart"/>
      <w:r w:rsidRPr="00652B85">
        <w:t>nonwillful</w:t>
      </w:r>
      <w:proofErr w:type="spellEnd"/>
      <w:r w:rsidRPr="00652B85">
        <w:t xml:space="preserve"> violations of the Act’s statutory obligations, which was previously only available under the common</w:t>
      </w:r>
      <w:r w:rsidR="00CD7C6F" w:rsidRPr="00652B85">
        <w:t xml:space="preserve"> </w:t>
      </w:r>
      <w:r w:rsidRPr="00652B85">
        <w:t>law doctrine of negligence per se.  (Dept. of Consumer Affairs, Explanation and Analysis of Assem. Bill No. 3560</w:t>
      </w:r>
      <w:r w:rsidR="001346BD" w:rsidRPr="00652B85">
        <w:t xml:space="preserve"> </w:t>
      </w:r>
      <w:r w:rsidRPr="00652B85">
        <w:t>(1981–1982 Reg. Sess.) March 1982, pp. 4–5</w:t>
      </w:r>
      <w:r w:rsidR="001346BD" w:rsidRPr="00652B85">
        <w:t>, 10</w:t>
      </w:r>
      <w:r w:rsidR="00A76B16" w:rsidRPr="00652B85">
        <w:t>.</w:t>
      </w:r>
      <w:r w:rsidRPr="00652B85">
        <w:t xml:space="preserve">)  The amendment thus “entitle[d] a buyer to </w:t>
      </w:r>
      <w:r w:rsidRPr="00652B85">
        <w:lastRenderedPageBreak/>
        <w:t xml:space="preserve">recover damages . . . for </w:t>
      </w:r>
      <w:proofErr w:type="spellStart"/>
      <w:r w:rsidRPr="00652B85">
        <w:t>nonwilful</w:t>
      </w:r>
      <w:proofErr w:type="spellEnd"/>
      <w:r w:rsidRPr="00652B85">
        <w:t xml:space="preserve"> [</w:t>
      </w:r>
      <w:r w:rsidRPr="00652B85">
        <w:rPr>
          <w:i/>
        </w:rPr>
        <w:t>sic</w:t>
      </w:r>
      <w:r w:rsidRPr="00652B85">
        <w:t xml:space="preserve">] (negligent) Song–Beverly violations by a </w:t>
      </w:r>
      <w:proofErr w:type="spellStart"/>
      <w:r w:rsidRPr="00652B85">
        <w:t>warrantor</w:t>
      </w:r>
      <w:proofErr w:type="spellEnd"/>
      <w:r w:rsidRPr="00652B85">
        <w:t xml:space="preserve">, in addition to the buyer’s present right to recover [civil penalties] for </w:t>
      </w:r>
      <w:proofErr w:type="spellStart"/>
      <w:r w:rsidRPr="00652B85">
        <w:t>wilful</w:t>
      </w:r>
      <w:proofErr w:type="spellEnd"/>
      <w:r w:rsidRPr="00652B85">
        <w:t xml:space="preserve"> [</w:t>
      </w:r>
      <w:r w:rsidRPr="00652B85">
        <w:rPr>
          <w:i/>
        </w:rPr>
        <w:t>sic</w:t>
      </w:r>
      <w:r w:rsidRPr="00652B85">
        <w:t xml:space="preserve">] (intentional) violations.”  (Dept. of Consumer Affairs, Analysis of </w:t>
      </w:r>
      <w:bookmarkStart w:id="8" w:name="_Hlk43728230"/>
      <w:r w:rsidRPr="00652B85">
        <w:t>Assem. Bill No. 3324 (1979–1980 Reg. Sess.)</w:t>
      </w:r>
      <w:bookmarkEnd w:id="8"/>
      <w:r w:rsidRPr="00652B85">
        <w:t xml:space="preserve">.) </w:t>
      </w:r>
      <w:r w:rsidR="007B44CD" w:rsidRPr="00652B85">
        <w:t xml:space="preserve"> </w:t>
      </w:r>
      <w:r w:rsidR="00EC5577" w:rsidRPr="00652B85">
        <w:t>Accordingly, b</w:t>
      </w:r>
      <w:r w:rsidR="007B44CD" w:rsidRPr="00652B85">
        <w:t>uyers</w:t>
      </w:r>
      <w:r w:rsidRPr="00652B85">
        <w:t xml:space="preserve"> may seek incidental damages resulting from a manufacturer’s alleged failure to promptly provide restitution or a replacement vehicle.   </w:t>
      </w:r>
    </w:p>
    <w:p w14:paraId="4902672C" w14:textId="77777777" w:rsidR="00602E1B" w:rsidRPr="00652B85" w:rsidRDefault="0093350C" w:rsidP="00E11ECF">
      <w:pPr>
        <w:pStyle w:val="Heading2"/>
      </w:pPr>
      <w:r w:rsidRPr="00652B85">
        <w:t>D</w:t>
      </w:r>
      <w:r w:rsidR="00602E1B" w:rsidRPr="00652B85">
        <w:t>.</w:t>
      </w:r>
      <w:r w:rsidR="002A72DC" w:rsidRPr="00652B85">
        <w:t xml:space="preserve">  </w:t>
      </w:r>
      <w:r w:rsidR="00114409" w:rsidRPr="00652B85">
        <w:t>The</w:t>
      </w:r>
      <w:r w:rsidR="0021256C" w:rsidRPr="00652B85">
        <w:t xml:space="preserve"> Section 998 Offer</w:t>
      </w:r>
      <w:r w:rsidR="007736AF" w:rsidRPr="00652B85">
        <w:t xml:space="preserve"> </w:t>
      </w:r>
      <w:r w:rsidR="00C96375" w:rsidRPr="00652B85">
        <w:t>Does Not Bar Recovery</w:t>
      </w:r>
    </w:p>
    <w:p w14:paraId="7C3CDC12" w14:textId="77777777" w:rsidR="002B5D23" w:rsidRPr="00652B85" w:rsidRDefault="00E815E5" w:rsidP="00582369">
      <w:pPr>
        <w:ind w:right="-360" w:firstLine="720"/>
      </w:pPr>
      <w:r w:rsidRPr="00652B85">
        <w:t xml:space="preserve">Mercedes argues that Kirzhner is precluded from showing that his registration renewal and nonoperation fees resulted from any of Mercedes’s alleged breaches because the section 998 offer does not constitute an admission that Mercedes’s breached its warranty or otherwise violated the Act.  </w:t>
      </w:r>
      <w:r w:rsidR="0072035B" w:rsidRPr="00652B85">
        <w:t xml:space="preserve">It is true that </w:t>
      </w:r>
      <w:r w:rsidR="00EE1FEE" w:rsidRPr="00652B85">
        <w:t>a section 998 offer is not an adjudication of liability</w:t>
      </w:r>
      <w:r w:rsidR="0072035B" w:rsidRPr="00652B85">
        <w:t xml:space="preserve">. </w:t>
      </w:r>
      <w:r w:rsidR="00EE1FEE" w:rsidRPr="00652B85">
        <w:t xml:space="preserve"> (</w:t>
      </w:r>
      <w:proofErr w:type="spellStart"/>
      <w:r w:rsidR="00EE1FEE" w:rsidRPr="00652B85">
        <w:rPr>
          <w:i/>
        </w:rPr>
        <w:t>Milicevich</w:t>
      </w:r>
      <w:proofErr w:type="spellEnd"/>
      <w:r w:rsidR="00EE1FEE" w:rsidRPr="00652B85">
        <w:rPr>
          <w:i/>
        </w:rPr>
        <w:t xml:space="preserve"> v. Sacramento Medical Center</w:t>
      </w:r>
      <w:r w:rsidR="00EE1FEE" w:rsidRPr="00652B85">
        <w:t xml:space="preserve"> (1984) 155 Cal.App.3d 997, 1004</w:t>
      </w:r>
      <w:r w:rsidR="0072035B" w:rsidRPr="00652B85">
        <w:t xml:space="preserve">.) </w:t>
      </w:r>
      <w:r w:rsidR="00EE1FEE" w:rsidRPr="00652B85">
        <w:t xml:space="preserve"> </w:t>
      </w:r>
      <w:r w:rsidR="0072035B" w:rsidRPr="00652B85">
        <w:t>I</w:t>
      </w:r>
      <w:r w:rsidR="00EE1FEE" w:rsidRPr="00652B85">
        <w:t>t does not follow</w:t>
      </w:r>
      <w:r w:rsidR="0072035B" w:rsidRPr="00652B85">
        <w:t>, however,</w:t>
      </w:r>
      <w:r w:rsidR="00EE1FEE" w:rsidRPr="00652B85">
        <w:t xml:space="preserve"> that Kirzhner is precluded from showing he is entitled to recover the fees as incidental damages, as Mercedes seems to suggest.  </w:t>
      </w:r>
      <w:r w:rsidR="00162D67" w:rsidRPr="00652B85">
        <w:t>The section 998 offer</w:t>
      </w:r>
      <w:r w:rsidR="00840BBB" w:rsidRPr="00652B85">
        <w:t>, accepted by Kirzhner,</w:t>
      </w:r>
      <w:r w:rsidR="00162D67" w:rsidRPr="00652B85">
        <w:t xml:space="preserve"> states that Mercedes will “make restitution in an amount equal to the actual price paid or payable</w:t>
      </w:r>
      <w:r w:rsidR="00511A6E" w:rsidRPr="00652B85">
        <w:t xml:space="preserve"> </w:t>
      </w:r>
      <w:r w:rsidR="00162D67" w:rsidRPr="00652B85">
        <w:t>. . . including any collateral charges . . . plus incidental damages to which the buyer is entitled under Section 1794 . . . all to be determined by court motion if the parties cannot agree.”</w:t>
      </w:r>
      <w:r w:rsidR="002D5A82" w:rsidRPr="00652B85">
        <w:t xml:space="preserve"> </w:t>
      </w:r>
      <w:r w:rsidR="00162D67" w:rsidRPr="00652B85">
        <w:t xml:space="preserve"> </w:t>
      </w:r>
      <w:r w:rsidR="00EE1FEE" w:rsidRPr="00652B85">
        <w:t xml:space="preserve">By offering </w:t>
      </w:r>
      <w:r w:rsidR="00162D67" w:rsidRPr="00652B85">
        <w:t>to pay incidental damages, the section 998</w:t>
      </w:r>
      <w:r w:rsidR="00EE1FEE" w:rsidRPr="00652B85">
        <w:t xml:space="preserve"> offer presumes liability</w:t>
      </w:r>
      <w:r w:rsidR="00162D67" w:rsidRPr="00652B85">
        <w:t xml:space="preserve"> with the precise amount of damages to be later agreed upon by the parties or ruled upon by a court</w:t>
      </w:r>
      <w:r w:rsidR="00EE1FEE" w:rsidRPr="00652B85">
        <w:t xml:space="preserve">.  In other words, Mercedes </w:t>
      </w:r>
      <w:r w:rsidR="000273C4" w:rsidRPr="00652B85">
        <w:t>“</w:t>
      </w:r>
      <w:r w:rsidR="00EE1FEE" w:rsidRPr="00652B85">
        <w:t>has already conceded that it would be liable for incidental damages; the question is only whether the damages alleged are, in fact, incidental.”  (</w:t>
      </w:r>
      <w:r w:rsidR="00EE1FEE" w:rsidRPr="00652B85">
        <w:rPr>
          <w:i/>
        </w:rPr>
        <w:t>Carrion v. Kirby Oldsmobile, Inc.</w:t>
      </w:r>
      <w:r w:rsidR="00EE1FEE" w:rsidRPr="00652B85">
        <w:t xml:space="preserve"> (</w:t>
      </w:r>
      <w:proofErr w:type="spellStart"/>
      <w:r w:rsidR="00EE1FEE" w:rsidRPr="00652B85">
        <w:t>C.D.Cal</w:t>
      </w:r>
      <w:proofErr w:type="spellEnd"/>
      <w:r w:rsidR="00EE1FEE" w:rsidRPr="00652B85">
        <w:t>., Nov. 9, 2018, No. SACV</w:t>
      </w:r>
      <w:r w:rsidR="00A37163" w:rsidRPr="00652B85">
        <w:t xml:space="preserve"> </w:t>
      </w:r>
      <w:r w:rsidR="00EE1FEE" w:rsidRPr="00652B85">
        <w:t>17</w:t>
      </w:r>
      <w:r w:rsidR="00A37163" w:rsidRPr="00652B85">
        <w:t>-</w:t>
      </w:r>
      <w:r w:rsidR="00EE1FEE" w:rsidRPr="00652B85">
        <w:t>00231</w:t>
      </w:r>
      <w:r w:rsidR="00A37163" w:rsidRPr="00652B85">
        <w:t xml:space="preserve"> </w:t>
      </w:r>
      <w:r w:rsidR="00EE1FEE" w:rsidRPr="00652B85">
        <w:t>JVS</w:t>
      </w:r>
      <w:r w:rsidR="00A37163" w:rsidRPr="00652B85">
        <w:t>(</w:t>
      </w:r>
      <w:proofErr w:type="spellStart"/>
      <w:r w:rsidR="00A37163" w:rsidRPr="00652B85">
        <w:t>JCGx</w:t>
      </w:r>
      <w:proofErr w:type="spellEnd"/>
      <w:r w:rsidR="00A37163" w:rsidRPr="00652B85">
        <w:t>)</w:t>
      </w:r>
      <w:r w:rsidR="00EE1FEE" w:rsidRPr="00652B85">
        <w:t xml:space="preserve">) 2018 WL 6137127, </w:t>
      </w:r>
      <w:r w:rsidR="00A37163" w:rsidRPr="00652B85">
        <w:t xml:space="preserve">p. </w:t>
      </w:r>
      <w:r w:rsidR="00EE1FEE" w:rsidRPr="00652B85">
        <w:t>*2 [</w:t>
      </w:r>
      <w:r w:rsidR="00195627" w:rsidRPr="00652B85">
        <w:t>rejecting similar argument</w:t>
      </w:r>
      <w:r w:rsidR="000F1F3A" w:rsidRPr="00652B85">
        <w:t xml:space="preserve"> made</w:t>
      </w:r>
      <w:r w:rsidR="000273C4" w:rsidRPr="00652B85">
        <w:t xml:space="preserve"> in relation to</w:t>
      </w:r>
      <w:r w:rsidR="000F1F3A" w:rsidRPr="00652B85">
        <w:t xml:space="preserve"> a settlement </w:t>
      </w:r>
      <w:r w:rsidR="000F1F3A" w:rsidRPr="00652B85">
        <w:lastRenderedPageBreak/>
        <w:t xml:space="preserve">agreement </w:t>
      </w:r>
      <w:r w:rsidR="000273C4" w:rsidRPr="00652B85">
        <w:t>providing</w:t>
      </w:r>
      <w:r w:rsidR="000F1F3A" w:rsidRPr="00652B85">
        <w:t xml:space="preserve"> for reimbursement of </w:t>
      </w:r>
      <w:r w:rsidR="000273C4" w:rsidRPr="00652B85">
        <w:t xml:space="preserve">an unspecified amount of </w:t>
      </w:r>
      <w:r w:rsidR="000F1F3A" w:rsidRPr="00652B85">
        <w:t>incidental damages]</w:t>
      </w:r>
      <w:r w:rsidR="00195627" w:rsidRPr="00652B85">
        <w:t>.)</w:t>
      </w:r>
      <w:r w:rsidR="00BC271B" w:rsidRPr="00652B85">
        <w:t xml:space="preserve">  Thus, the section 998 offer does not prevent Kirzhner from seeking</w:t>
      </w:r>
      <w:r w:rsidRPr="00652B85">
        <w:t xml:space="preserve"> recovery of the fees as</w:t>
      </w:r>
      <w:r w:rsidR="00BC271B" w:rsidRPr="00652B85">
        <w:t xml:space="preserve"> incidental damages.</w:t>
      </w:r>
    </w:p>
    <w:p w14:paraId="45D39D9E" w14:textId="77777777" w:rsidR="002A72DC" w:rsidRPr="00652B85" w:rsidRDefault="0093350C" w:rsidP="00BF0725">
      <w:pPr>
        <w:pStyle w:val="Heading2"/>
      </w:pPr>
      <w:r w:rsidRPr="00652B85">
        <w:t>E</w:t>
      </w:r>
      <w:r w:rsidR="002A72DC" w:rsidRPr="00652B85">
        <w:t>.  Remand is Necessary on the Issue of Causation</w:t>
      </w:r>
    </w:p>
    <w:p w14:paraId="625292A2" w14:textId="77777777" w:rsidR="00DE7140" w:rsidRPr="00652B85" w:rsidRDefault="002A72DC" w:rsidP="002D3660">
      <w:pPr>
        <w:ind w:right="-360" w:firstLine="720"/>
      </w:pPr>
      <w:r w:rsidRPr="00652B85">
        <w:t xml:space="preserve">Although </w:t>
      </w:r>
      <w:r w:rsidR="00FA5BE7" w:rsidRPr="00652B85">
        <w:t xml:space="preserve">the section 998 offer does not preclude Kirzhner from seeking incidental damages, and although </w:t>
      </w:r>
      <w:r w:rsidR="002D5A82" w:rsidRPr="00652B85">
        <w:t>we</w:t>
      </w:r>
      <w:r w:rsidRPr="00652B85">
        <w:t xml:space="preserve"> conclude that registration renewal and nonoperation fees incurred as a result of a manufacturer’s </w:t>
      </w:r>
      <w:r w:rsidR="00E815E5" w:rsidRPr="00652B85">
        <w:t>failure</w:t>
      </w:r>
      <w:r w:rsidRPr="00652B85">
        <w:t xml:space="preserve"> to promptly provide restitution or a replacement vehicle under section 1793.2, subdivision (d)(2) are recoverable as incidental damages, we are unable to evaluate whether any of the fees Kirzhner paid resulted from Mercedes’s failure to promptly provide him with restitution.  The duty to promptly provide restitution arises only after the manufacturer is unable to repair the vehicle after being afforded the opportunity to make a reasonable number of repair attempts.  (</w:t>
      </w:r>
      <w:proofErr w:type="spellStart"/>
      <w:r w:rsidRPr="00652B85">
        <w:rPr>
          <w:i/>
        </w:rPr>
        <w:t>Krotin</w:t>
      </w:r>
      <w:proofErr w:type="spellEnd"/>
      <w:r w:rsidRPr="00652B85">
        <w:rPr>
          <w:i/>
        </w:rPr>
        <w:t xml:space="preserve"> v. Porsche Cars North America, Inc. </w:t>
      </w:r>
      <w:r w:rsidRPr="00652B85">
        <w:t>(1995) 38 Cal.App.4th 294, 303.)  This case comes to us upon an early section 998 settlement offer and, consequentially, no record has been developed to show the dates on which Kirzhner presented the vehicle for repair; the total number of attempted repairs; how long the repairs took; whether Mercedes attempted to fix the same problem or different problems; whether any of the repairs were successful; or whether any of the Act’s presumptions, set forth in section 1793.22, subdivision (b), that a “reasonable number of attempts have been made,” apply.  We accordingly have no way of knowing when, if ever, Mercedes’s duty to promptly provide restitution arose</w:t>
      </w:r>
      <w:r w:rsidR="00E815E5" w:rsidRPr="00652B85">
        <w:t xml:space="preserve"> and when its breach of this duty occurred</w:t>
      </w:r>
      <w:r w:rsidRPr="00652B85">
        <w:t xml:space="preserve">.  </w:t>
      </w:r>
    </w:p>
    <w:p w14:paraId="14D041B2" w14:textId="77777777" w:rsidR="00637283" w:rsidRPr="00652B85" w:rsidRDefault="00362B1B" w:rsidP="00A12689">
      <w:pPr>
        <w:ind w:right="-360" w:firstLine="720"/>
      </w:pPr>
      <w:bookmarkStart w:id="9" w:name="_Hlk43205937"/>
      <w:r w:rsidRPr="00652B85">
        <w:t xml:space="preserve">Kirzhner argues that, because he commenced this lawsuit in September 2014 and Mercedes did not provide </w:t>
      </w:r>
      <w:r w:rsidR="00867761" w:rsidRPr="00652B85">
        <w:t xml:space="preserve">him with </w:t>
      </w:r>
      <w:r w:rsidRPr="00652B85">
        <w:lastRenderedPageBreak/>
        <w:t>restitution until August 2015, Mercedes</w:t>
      </w:r>
      <w:r w:rsidR="00867761" w:rsidRPr="00652B85">
        <w:t xml:space="preserve"> failed to</w:t>
      </w:r>
      <w:r w:rsidRPr="00652B85">
        <w:t xml:space="preserve"> promptly provide him with restitution.  But</w:t>
      </w:r>
      <w:r w:rsidR="00867761" w:rsidRPr="00652B85">
        <w:t xml:space="preserve">, even though we agree that a delay of </w:t>
      </w:r>
      <w:r w:rsidR="00AC5694" w:rsidRPr="00652B85">
        <w:t>nearly</w:t>
      </w:r>
      <w:r w:rsidR="00867761" w:rsidRPr="00652B85">
        <w:t xml:space="preserve"> a year</w:t>
      </w:r>
      <w:r w:rsidR="00AC5694" w:rsidRPr="00652B85">
        <w:t xml:space="preserve"> from the date the manufacturer’s duty to provide restitution arises to the date it actually provides restitution </w:t>
      </w:r>
      <w:r w:rsidR="00E815E5" w:rsidRPr="00652B85">
        <w:t xml:space="preserve">is not </w:t>
      </w:r>
      <w:r w:rsidR="00867761" w:rsidRPr="00652B85">
        <w:t>prompt</w:t>
      </w:r>
      <w:r w:rsidR="00E815E5" w:rsidRPr="00652B85">
        <w:t>,</w:t>
      </w:r>
      <w:r w:rsidRPr="00652B85">
        <w:t xml:space="preserve"> </w:t>
      </w:r>
      <w:proofErr w:type="spellStart"/>
      <w:r w:rsidR="00867761" w:rsidRPr="00652B85">
        <w:t>Kirzhner’s</w:t>
      </w:r>
      <w:proofErr w:type="spellEnd"/>
      <w:r w:rsidR="00867761" w:rsidRPr="00652B85">
        <w:t xml:space="preserve"> filing of a lawsuit is not evidence</w:t>
      </w:r>
      <w:r w:rsidR="00E815E5" w:rsidRPr="00652B85">
        <w:t xml:space="preserve"> that Mercedes’s duty had already arisen by the date the lawsuit was filed.</w:t>
      </w:r>
      <w:r w:rsidR="00A12689" w:rsidRPr="00652B85">
        <w:t xml:space="preserve">  We note, however, that </w:t>
      </w:r>
      <w:r w:rsidR="00264BA8" w:rsidRPr="00652B85">
        <w:t>while Kirzhner must show when the breach arose in order to recover his registration renewal and nonoperation fees as incidental damages, he</w:t>
      </w:r>
      <w:r w:rsidR="00A12689" w:rsidRPr="00652B85">
        <w:t xml:space="preserve"> need not </w:t>
      </w:r>
      <w:r w:rsidR="00264BA8" w:rsidRPr="00652B85">
        <w:t>prove</w:t>
      </w:r>
      <w:r w:rsidR="00A12689" w:rsidRPr="00652B85">
        <w:t xml:space="preserve"> that Mercedes’s failure to promptly provide him with restitution was willful </w:t>
      </w:r>
      <w:r w:rsidR="00264BA8" w:rsidRPr="00652B85">
        <w:t>since</w:t>
      </w:r>
      <w:r w:rsidR="00A12689" w:rsidRPr="00652B85">
        <w:t xml:space="preserve"> he is not seeking civil penalties.  Thus, Mercedes cannot escape its obligation to pay the fees as incidental damages by, for example, showing that it held a “good faith and reasonable belief” that its repurchase obligation had not yet arisen at the time Kirzhner incurred and paid the fees.  (</w:t>
      </w:r>
      <w:r w:rsidR="00A12689" w:rsidRPr="00652B85">
        <w:rPr>
          <w:i/>
          <w:iCs/>
        </w:rPr>
        <w:t>Kwan</w:t>
      </w:r>
      <w:r w:rsidR="00A12689" w:rsidRPr="00652B85">
        <w:t xml:space="preserve">, </w:t>
      </w:r>
      <w:r w:rsidR="00A12689" w:rsidRPr="00652B85">
        <w:rPr>
          <w:i/>
          <w:iCs/>
        </w:rPr>
        <w:t>supra</w:t>
      </w:r>
      <w:r w:rsidR="00A12689" w:rsidRPr="00652B85">
        <w:t xml:space="preserve">, 23 Cal.App.4th at p. 185.)  Instead, Kirzhner may recover any fees resulting from Mercedes’s negligent failure to promptly provide him with restitution.  We additionally note that if Kirzhner proves that Mercedes’s repurchase obligation had, in fact, arisen </w:t>
      </w:r>
      <w:r w:rsidR="007C72A6" w:rsidRPr="00652B85">
        <w:t>by</w:t>
      </w:r>
      <w:r w:rsidR="00A12689" w:rsidRPr="00652B85">
        <w:t xml:space="preserve"> the time he filed suit, he </w:t>
      </w:r>
      <w:r w:rsidR="00264BA8" w:rsidRPr="00652B85">
        <w:t>will likely</w:t>
      </w:r>
      <w:r w:rsidR="00A12689" w:rsidRPr="00652B85">
        <w:t xml:space="preserve"> be able to recover the nonoperation fee he paid in June 2015 since a delay of at least </w:t>
      </w:r>
      <w:r w:rsidR="007258C6" w:rsidRPr="00652B85">
        <w:t>nine</w:t>
      </w:r>
      <w:r w:rsidR="00A12689" w:rsidRPr="00652B85">
        <w:t xml:space="preserve"> months</w:t>
      </w:r>
      <w:r w:rsidR="007258C6" w:rsidRPr="00652B85">
        <w:t xml:space="preserve"> from the time he filed suit to the date he paid the fee</w:t>
      </w:r>
      <w:r w:rsidR="007C72A6" w:rsidRPr="00652B85">
        <w:t xml:space="preserve"> </w:t>
      </w:r>
      <w:r w:rsidR="00A12689" w:rsidRPr="00652B85">
        <w:t xml:space="preserve">is not prompt.  </w:t>
      </w:r>
    </w:p>
    <w:p w14:paraId="14751246" w14:textId="77777777" w:rsidR="00A577CB" w:rsidRPr="00652B85" w:rsidRDefault="00A12689" w:rsidP="000028F7">
      <w:pPr>
        <w:ind w:right="-360" w:firstLine="720"/>
      </w:pPr>
      <w:r w:rsidRPr="00652B85">
        <w:t xml:space="preserve">We </w:t>
      </w:r>
      <w:r w:rsidR="007C72A6" w:rsidRPr="00652B85">
        <w:t>acknowledge that</w:t>
      </w:r>
      <w:r w:rsidR="00264BA8" w:rsidRPr="00652B85">
        <w:t xml:space="preserve"> </w:t>
      </w:r>
      <w:bookmarkStart w:id="10" w:name="_Hlk43206045"/>
      <w:r w:rsidR="00264BA8" w:rsidRPr="00652B85">
        <w:t xml:space="preserve">our </w:t>
      </w:r>
      <w:r w:rsidRPr="00652B85">
        <w:t>holding requires a buyer to prove not only that the manufacturer’s duty to provide restitution or a replacement vehicle arose but also that a manufacturer failed to promptly comply with that duty</w:t>
      </w:r>
      <w:r w:rsidR="00264BA8" w:rsidRPr="00652B85">
        <w:t xml:space="preserve"> in order to recover restitution renewal and nonoperation fees as incidental damages</w:t>
      </w:r>
      <w:bookmarkEnd w:id="10"/>
      <w:r w:rsidR="007C72A6" w:rsidRPr="00652B85">
        <w:t xml:space="preserve">.  </w:t>
      </w:r>
      <w:r w:rsidR="003C6C68" w:rsidRPr="00652B85">
        <w:t>But we believe that, i</w:t>
      </w:r>
      <w:r w:rsidR="007C72A6" w:rsidRPr="00652B85">
        <w:t xml:space="preserve">n </w:t>
      </w:r>
      <w:proofErr w:type="gramStart"/>
      <w:r w:rsidR="007C72A6" w:rsidRPr="00652B85">
        <w:t>many</w:t>
      </w:r>
      <w:proofErr w:type="gramEnd"/>
      <w:r w:rsidR="007C72A6" w:rsidRPr="00652B85">
        <w:t xml:space="preserve"> cases, this added burden will not be difficult to meet.  </w:t>
      </w:r>
      <w:r w:rsidR="00422787" w:rsidRPr="00652B85">
        <w:t>T</w:t>
      </w:r>
      <w:r w:rsidR="00E815E5" w:rsidRPr="00652B85">
        <w:t xml:space="preserve">he question of whether a manufacturer has any obligation to </w:t>
      </w:r>
      <w:r w:rsidR="000D5046" w:rsidRPr="00652B85">
        <w:t>provide restitution or a replacement</w:t>
      </w:r>
      <w:r w:rsidR="00E815E5" w:rsidRPr="00652B85">
        <w:t xml:space="preserve"> vehicle is </w:t>
      </w:r>
      <w:r w:rsidR="00617A2F" w:rsidRPr="00652B85">
        <w:lastRenderedPageBreak/>
        <w:t>almost always</w:t>
      </w:r>
      <w:r w:rsidR="000028F7" w:rsidRPr="00652B85">
        <w:t xml:space="preserve"> </w:t>
      </w:r>
      <w:r w:rsidR="00E815E5" w:rsidRPr="00652B85">
        <w:t xml:space="preserve">the key </w:t>
      </w:r>
      <w:r w:rsidR="00AA60BC" w:rsidRPr="00652B85">
        <w:t xml:space="preserve">issue in </w:t>
      </w:r>
      <w:r w:rsidR="00E815E5" w:rsidRPr="00652B85">
        <w:t>dispute in these cases, with manufacturers arguing that they ha</w:t>
      </w:r>
      <w:r w:rsidR="00637283" w:rsidRPr="00652B85">
        <w:t>ve</w:t>
      </w:r>
      <w:r w:rsidR="00E815E5" w:rsidRPr="00652B85">
        <w:t xml:space="preserve"> not yet been afforded</w:t>
      </w:r>
      <w:r w:rsidR="000412A9" w:rsidRPr="00652B85">
        <w:t xml:space="preserve"> with the opportunity to make a reasonable number of repair attempts</w:t>
      </w:r>
      <w:r w:rsidR="00E815E5" w:rsidRPr="00652B85">
        <w:t xml:space="preserve"> or </w:t>
      </w:r>
      <w:r w:rsidR="00706A30" w:rsidRPr="00652B85">
        <w:t xml:space="preserve">denying </w:t>
      </w:r>
      <w:r w:rsidR="00E815E5" w:rsidRPr="00652B85">
        <w:t>that the vehicle is defective</w:t>
      </w:r>
      <w:r w:rsidR="000412A9" w:rsidRPr="00652B85">
        <w:t>.</w:t>
      </w:r>
      <w:r w:rsidR="00362B1B" w:rsidRPr="00652B85">
        <w:t xml:space="preserve">  (</w:t>
      </w:r>
      <w:r w:rsidR="00695A69" w:rsidRPr="00652B85">
        <w:t xml:space="preserve">See, e.g., </w:t>
      </w:r>
      <w:r w:rsidR="00695A69" w:rsidRPr="00652B85">
        <w:rPr>
          <w:i/>
          <w:iCs/>
        </w:rPr>
        <w:t>Ibrahim v. Ford Motor Co.</w:t>
      </w:r>
      <w:r w:rsidR="00695A69" w:rsidRPr="00652B85">
        <w:t xml:space="preserve"> (1989) 214 Cal.App.3d 878, 888</w:t>
      </w:r>
      <w:r w:rsidR="00706A30" w:rsidRPr="00652B85">
        <w:t xml:space="preserve">; </w:t>
      </w:r>
      <w:r w:rsidR="00706A30" w:rsidRPr="00652B85">
        <w:rPr>
          <w:i/>
          <w:iCs/>
        </w:rPr>
        <w:t>Lundy v. Ford Motor Co.</w:t>
      </w:r>
      <w:r w:rsidR="00706A30" w:rsidRPr="00652B85">
        <w:t xml:space="preserve"> (2001) 87 Cal.App.4th 472, 479–480</w:t>
      </w:r>
      <w:r w:rsidR="00695A69" w:rsidRPr="00652B85">
        <w:t>.)</w:t>
      </w:r>
      <w:r w:rsidR="000D5046" w:rsidRPr="00652B85">
        <w:t xml:space="preserve">  A</w:t>
      </w:r>
      <w:r w:rsidR="00637283" w:rsidRPr="00652B85">
        <w:t>s such</w:t>
      </w:r>
      <w:r w:rsidR="000D5046" w:rsidRPr="00652B85">
        <w:t xml:space="preserve">, courts </w:t>
      </w:r>
      <w:r w:rsidR="007C72A6" w:rsidRPr="00652B85">
        <w:t>regularly</w:t>
      </w:r>
      <w:r w:rsidR="00637283" w:rsidRPr="00652B85">
        <w:t xml:space="preserve"> </w:t>
      </w:r>
      <w:r w:rsidR="000D5046" w:rsidRPr="00652B85">
        <w:t>determin</w:t>
      </w:r>
      <w:r w:rsidR="00637283" w:rsidRPr="00652B85">
        <w:t xml:space="preserve">e </w:t>
      </w:r>
      <w:r w:rsidR="000D5046" w:rsidRPr="00652B85">
        <w:t xml:space="preserve">whether </w:t>
      </w:r>
      <w:r w:rsidR="006B0B36" w:rsidRPr="00652B85">
        <w:t xml:space="preserve">and when </w:t>
      </w:r>
      <w:r w:rsidR="000D5046" w:rsidRPr="00652B85">
        <w:t>the manufacturer</w:t>
      </w:r>
      <w:r w:rsidR="006B0B36" w:rsidRPr="00652B85">
        <w:t>’s duty to provide restitution or a replacement vehicle arose</w:t>
      </w:r>
      <w:r w:rsidR="000D5046" w:rsidRPr="00652B85">
        <w:t>.</w:t>
      </w:r>
      <w:r w:rsidR="006B0B36" w:rsidRPr="00652B85">
        <w:t xml:space="preserve">  (See, e.g., </w:t>
      </w:r>
      <w:proofErr w:type="spellStart"/>
      <w:r w:rsidR="006B0B36" w:rsidRPr="00652B85">
        <w:rPr>
          <w:i/>
          <w:iCs/>
        </w:rPr>
        <w:t>Lukather</w:t>
      </w:r>
      <w:proofErr w:type="spellEnd"/>
      <w:r w:rsidR="006B0B36" w:rsidRPr="00652B85">
        <w:t xml:space="preserve">, </w:t>
      </w:r>
      <w:r w:rsidR="006B0B36" w:rsidRPr="00652B85">
        <w:rPr>
          <w:i/>
          <w:iCs/>
        </w:rPr>
        <w:t>supra</w:t>
      </w:r>
      <w:r w:rsidR="006B0B36" w:rsidRPr="00652B85">
        <w:t xml:space="preserve">, </w:t>
      </w:r>
      <w:r w:rsidR="00097904" w:rsidRPr="00652B85">
        <w:t>181 Cal.App.4th at p. 1052 [determining</w:t>
      </w:r>
      <w:r w:rsidR="007C72A6" w:rsidRPr="00652B85">
        <w:t xml:space="preserve"> the</w:t>
      </w:r>
      <w:r w:rsidR="00097904" w:rsidRPr="00652B85">
        <w:t xml:space="preserve"> date by which </w:t>
      </w:r>
      <w:r w:rsidR="007C72A6" w:rsidRPr="00652B85">
        <w:t xml:space="preserve">the </w:t>
      </w:r>
      <w:r w:rsidR="00097904" w:rsidRPr="00652B85">
        <w:t xml:space="preserve">manufacturer’s duty arose]; </w:t>
      </w:r>
      <w:r w:rsidR="000028F7" w:rsidRPr="00652B85">
        <w:rPr>
          <w:i/>
          <w:iCs/>
        </w:rPr>
        <w:t>Robertson v. Fleetwood Travel Trailers of California, Inc.</w:t>
      </w:r>
      <w:r w:rsidR="000028F7" w:rsidRPr="00652B85">
        <w:t xml:space="preserve"> (2006) 144 Cal.App.4th 785, 804 [same].)  </w:t>
      </w:r>
      <w:r w:rsidR="000D5046" w:rsidRPr="00652B85">
        <w:t xml:space="preserve">If the buyer succeeds in proving that the duty arose </w:t>
      </w:r>
      <w:r w:rsidR="007C72A6" w:rsidRPr="00652B85">
        <w:t>well before</w:t>
      </w:r>
      <w:r w:rsidR="00264BA8" w:rsidRPr="00652B85">
        <w:t xml:space="preserve"> filing suit</w:t>
      </w:r>
      <w:r w:rsidR="00617A2F" w:rsidRPr="00652B85">
        <w:t xml:space="preserve">, </w:t>
      </w:r>
      <w:r w:rsidR="000D5046" w:rsidRPr="00652B85">
        <w:t xml:space="preserve">it should not be difficult for the buyer to </w:t>
      </w:r>
      <w:r w:rsidR="00264BA8" w:rsidRPr="00652B85">
        <w:t>also</w:t>
      </w:r>
      <w:r w:rsidR="000D5046" w:rsidRPr="00652B85">
        <w:t xml:space="preserve"> prove that the manufacturer failed to act promptly since the buyer had to resort to a lawsuit in order to get the manufacturer to finally comply with its </w:t>
      </w:r>
      <w:r w:rsidR="00264BA8" w:rsidRPr="00652B85">
        <w:t>duty.</w:t>
      </w:r>
    </w:p>
    <w:bookmarkEnd w:id="9"/>
    <w:p w14:paraId="6A4ABB47" w14:textId="77777777" w:rsidR="00385F9C" w:rsidRPr="00652B85" w:rsidRDefault="00CB106F" w:rsidP="002D3660">
      <w:pPr>
        <w:ind w:right="-360" w:firstLine="720"/>
      </w:pPr>
      <w:r w:rsidRPr="00652B85">
        <w:t>To summarize</w:t>
      </w:r>
      <w:r w:rsidR="000412A9" w:rsidRPr="00652B85">
        <w:t>, a</w:t>
      </w:r>
      <w:r w:rsidR="00385F9C" w:rsidRPr="00652B85">
        <w:t>lthough the parties’ section 998 settlement presumes liability, it leaves the amount of damages to be awarded open and requires a court to determine the amount “if the parties cannot agree.”</w:t>
      </w:r>
      <w:r w:rsidR="00695A69" w:rsidRPr="00652B85">
        <w:t xml:space="preserve"> </w:t>
      </w:r>
      <w:r w:rsidR="00FA5BE7" w:rsidRPr="00652B85">
        <w:t xml:space="preserve"> </w:t>
      </w:r>
      <w:r w:rsidR="00385F9C" w:rsidRPr="00652B85">
        <w:t>Here, the parties could not agree on an amount and disput</w:t>
      </w:r>
      <w:r w:rsidR="000412A9" w:rsidRPr="00652B85">
        <w:t>e</w:t>
      </w:r>
      <w:r w:rsidR="00836E81" w:rsidRPr="00652B85">
        <w:t xml:space="preserve"> whether Mercedes’s alleged delay caused Kirzhner to incur </w:t>
      </w:r>
      <w:r w:rsidR="0097492D" w:rsidRPr="00652B85">
        <w:t xml:space="preserve">any of </w:t>
      </w:r>
      <w:r w:rsidR="00836E81" w:rsidRPr="00652B85">
        <w:t xml:space="preserve">his registration renewal </w:t>
      </w:r>
      <w:r w:rsidRPr="00652B85">
        <w:t>or</w:t>
      </w:r>
      <w:r w:rsidR="00836E81" w:rsidRPr="00652B85">
        <w:t xml:space="preserve"> nonoperation fees as incidental damages.</w:t>
      </w:r>
      <w:r w:rsidR="00461367" w:rsidRPr="00652B85">
        <w:t xml:space="preserve">  W</w:t>
      </w:r>
      <w:r w:rsidR="00836E81" w:rsidRPr="00652B85">
        <w:t xml:space="preserve">e </w:t>
      </w:r>
      <w:r w:rsidR="00461367" w:rsidRPr="00652B85">
        <w:t xml:space="preserve">accordingly </w:t>
      </w:r>
      <w:r w:rsidR="00836E81" w:rsidRPr="00652B85">
        <w:t xml:space="preserve">reverse the judgment of the Court of Appeal with directions to remand the matter for further proceedings consistent with our opinion.  </w:t>
      </w:r>
    </w:p>
    <w:p w14:paraId="4FFF874E" w14:textId="77777777" w:rsidR="00377E2A" w:rsidRPr="00652B85" w:rsidRDefault="00C62D21" w:rsidP="00582369">
      <w:pPr>
        <w:pStyle w:val="Heading1"/>
      </w:pPr>
      <w:r w:rsidRPr="00652B85">
        <w:t xml:space="preserve">III.  </w:t>
      </w:r>
      <w:r w:rsidR="00030AAD" w:rsidRPr="00652B85">
        <w:t>Disposition</w:t>
      </w:r>
    </w:p>
    <w:p w14:paraId="18F6A67C" w14:textId="77777777" w:rsidR="0048278A" w:rsidRPr="00652B85" w:rsidRDefault="00377E2A" w:rsidP="00582369">
      <w:pPr>
        <w:tabs>
          <w:tab w:val="left" w:pos="1440"/>
        </w:tabs>
        <w:ind w:right="-360" w:firstLine="720"/>
      </w:pPr>
      <w:r w:rsidRPr="00652B85">
        <w:t xml:space="preserve">In conclusion, we hold that </w:t>
      </w:r>
      <w:r w:rsidR="00093F6B" w:rsidRPr="00652B85">
        <w:t xml:space="preserve">registration renewal </w:t>
      </w:r>
      <w:r w:rsidR="00A8772F" w:rsidRPr="00652B85">
        <w:t>a</w:t>
      </w:r>
      <w:r w:rsidR="00093F6B" w:rsidRPr="00652B85">
        <w:t xml:space="preserve">nd nonoperation fees are not recoverable </w:t>
      </w:r>
      <w:r w:rsidR="00A8772F" w:rsidRPr="00652B85">
        <w:t>as</w:t>
      </w:r>
      <w:r w:rsidR="00093F6B" w:rsidRPr="00652B85">
        <w:t xml:space="preserve"> collateral charges under section 1793.2, subdivision (d)(2)(B) of the Act</w:t>
      </w:r>
      <w:r w:rsidR="00724818" w:rsidRPr="00652B85">
        <w:t xml:space="preserve"> because they are not collateral to the price paid for the vehicle, but they </w:t>
      </w:r>
      <w:r w:rsidR="00CB106F" w:rsidRPr="00652B85">
        <w:t>are</w:t>
      </w:r>
      <w:r w:rsidR="00724818" w:rsidRPr="00652B85">
        <w:t xml:space="preserve"> </w:t>
      </w:r>
      <w:r w:rsidR="00724818" w:rsidRPr="00652B85">
        <w:lastRenderedPageBreak/>
        <w:t xml:space="preserve">recoverable as incidental damages under section 1794 of the Act if they were incurred and paid as a result of </w:t>
      </w:r>
      <w:r w:rsidR="00FA3883" w:rsidRPr="00652B85">
        <w:t xml:space="preserve">a </w:t>
      </w:r>
      <w:r w:rsidR="00724818" w:rsidRPr="00652B85">
        <w:t xml:space="preserve">manufacturer’s </w:t>
      </w:r>
      <w:r w:rsidR="00FA3883" w:rsidRPr="00652B85">
        <w:t>failure</w:t>
      </w:r>
      <w:r w:rsidR="00724818" w:rsidRPr="00652B85">
        <w:t xml:space="preserve"> to promp</w:t>
      </w:r>
      <w:r w:rsidR="00550503" w:rsidRPr="00652B85">
        <w:t>t</w:t>
      </w:r>
      <w:r w:rsidR="00724818" w:rsidRPr="00652B85">
        <w:t>ly provide a replacement vehicle or restitution</w:t>
      </w:r>
      <w:r w:rsidR="00550503" w:rsidRPr="00652B85">
        <w:t xml:space="preserve"> under section 1793.2, subdivision (d)(2)</w:t>
      </w:r>
      <w:r w:rsidR="00724818" w:rsidRPr="00652B85">
        <w:t>.</w:t>
      </w:r>
      <w:r w:rsidR="00093F6B" w:rsidRPr="00652B85">
        <w:t xml:space="preserve">  Because </w:t>
      </w:r>
      <w:r w:rsidR="00706A30" w:rsidRPr="00652B85">
        <w:t>the disputed issue of causation</w:t>
      </w:r>
      <w:r w:rsidR="00E11E29" w:rsidRPr="00652B85">
        <w:t xml:space="preserve"> has not yet </w:t>
      </w:r>
      <w:r w:rsidR="00706A30" w:rsidRPr="00652B85">
        <w:t xml:space="preserve">been </w:t>
      </w:r>
      <w:proofErr w:type="gramStart"/>
      <w:r w:rsidR="00E11E29" w:rsidRPr="00652B85">
        <w:t>adjudicated</w:t>
      </w:r>
      <w:proofErr w:type="gramEnd"/>
      <w:r w:rsidR="00E11E29" w:rsidRPr="00652B85">
        <w:t>, w</w:t>
      </w:r>
      <w:r w:rsidRPr="00652B85">
        <w:t>e reverse the judgment of the Court of Appeal and remand with directions to remand the case to the trial court for proceedings consistent with this opinion.</w:t>
      </w:r>
    </w:p>
    <w:p w14:paraId="495DB325" w14:textId="77777777" w:rsidR="00724818" w:rsidRPr="00652B85" w:rsidRDefault="00724818" w:rsidP="00582369">
      <w:pPr>
        <w:tabs>
          <w:tab w:val="left" w:pos="1440"/>
        </w:tabs>
        <w:ind w:right="-360" w:firstLine="720"/>
      </w:pPr>
    </w:p>
    <w:p w14:paraId="2AAE72F3" w14:textId="77777777" w:rsidR="00CA4EB9" w:rsidRPr="00652B85" w:rsidRDefault="00CA4EB9" w:rsidP="00CA4EB9">
      <w:pPr>
        <w:tabs>
          <w:tab w:val="left" w:pos="1440"/>
        </w:tabs>
        <w:ind w:right="-360" w:firstLine="720"/>
        <w:jc w:val="right"/>
        <w:rPr>
          <w:b/>
          <w:bCs/>
        </w:rPr>
      </w:pPr>
      <w:r w:rsidRPr="00652B85">
        <w:rPr>
          <w:b/>
          <w:bCs/>
        </w:rPr>
        <w:t>GROBAN, J.</w:t>
      </w:r>
    </w:p>
    <w:p w14:paraId="017CAC52" w14:textId="77777777" w:rsidR="00CA4EB9" w:rsidRPr="00652B85" w:rsidRDefault="00CA4EB9" w:rsidP="00CA4EB9">
      <w:pPr>
        <w:tabs>
          <w:tab w:val="left" w:pos="1440"/>
        </w:tabs>
        <w:ind w:right="-360" w:firstLine="720"/>
      </w:pPr>
    </w:p>
    <w:p w14:paraId="26EB89AD" w14:textId="77777777" w:rsidR="00776216" w:rsidRPr="00652B85" w:rsidRDefault="00CA4EB9" w:rsidP="00776216">
      <w:pPr>
        <w:keepLines/>
        <w:tabs>
          <w:tab w:val="left" w:pos="720"/>
          <w:tab w:val="left" w:pos="1440"/>
        </w:tabs>
        <w:rPr>
          <w:b/>
          <w:szCs w:val="26"/>
        </w:rPr>
      </w:pPr>
      <w:r w:rsidRPr="00652B85">
        <w:rPr>
          <w:b/>
          <w:bCs/>
        </w:rPr>
        <w:t xml:space="preserve"> </w:t>
      </w:r>
      <w:r w:rsidR="00776216" w:rsidRPr="00652B85">
        <w:rPr>
          <w:b/>
          <w:szCs w:val="26"/>
        </w:rPr>
        <w:t>We Concur:</w:t>
      </w:r>
    </w:p>
    <w:p w14:paraId="350D7B0E" w14:textId="77777777" w:rsidR="00776216" w:rsidRPr="00652B85" w:rsidRDefault="00776216" w:rsidP="00776216">
      <w:pPr>
        <w:spacing w:after="0" w:line="240" w:lineRule="auto"/>
        <w:rPr>
          <w:b/>
          <w:szCs w:val="26"/>
        </w:rPr>
      </w:pPr>
      <w:r w:rsidRPr="00652B85">
        <w:rPr>
          <w:b/>
          <w:szCs w:val="26"/>
        </w:rPr>
        <w:t>CANTIL-SAKAUYE, C. J.</w:t>
      </w:r>
    </w:p>
    <w:p w14:paraId="613698D2" w14:textId="77777777" w:rsidR="00776216" w:rsidRPr="00652B85" w:rsidRDefault="00776216" w:rsidP="00776216">
      <w:pPr>
        <w:spacing w:after="0" w:line="240" w:lineRule="auto"/>
        <w:rPr>
          <w:b/>
          <w:szCs w:val="26"/>
        </w:rPr>
      </w:pPr>
      <w:r w:rsidRPr="00652B85">
        <w:rPr>
          <w:b/>
          <w:szCs w:val="26"/>
        </w:rPr>
        <w:t>CHIN, J.</w:t>
      </w:r>
    </w:p>
    <w:p w14:paraId="0691927D" w14:textId="77777777" w:rsidR="00776216" w:rsidRPr="00652B85" w:rsidRDefault="00776216" w:rsidP="00776216">
      <w:pPr>
        <w:spacing w:after="0" w:line="240" w:lineRule="auto"/>
        <w:rPr>
          <w:b/>
          <w:szCs w:val="26"/>
        </w:rPr>
      </w:pPr>
      <w:r w:rsidRPr="00652B85">
        <w:rPr>
          <w:b/>
          <w:szCs w:val="26"/>
        </w:rPr>
        <w:t>CORRIGAN, J.</w:t>
      </w:r>
    </w:p>
    <w:p w14:paraId="19AD6748" w14:textId="77777777" w:rsidR="00776216" w:rsidRPr="00652B85" w:rsidRDefault="00776216" w:rsidP="00776216">
      <w:pPr>
        <w:spacing w:after="0" w:line="240" w:lineRule="auto"/>
        <w:rPr>
          <w:b/>
          <w:szCs w:val="26"/>
        </w:rPr>
      </w:pPr>
      <w:r w:rsidRPr="00652B85">
        <w:rPr>
          <w:b/>
          <w:szCs w:val="26"/>
        </w:rPr>
        <w:t>LIU, J.</w:t>
      </w:r>
    </w:p>
    <w:p w14:paraId="2C5FEC88" w14:textId="77777777" w:rsidR="00776216" w:rsidRPr="00652B85" w:rsidRDefault="00776216" w:rsidP="00776216">
      <w:pPr>
        <w:spacing w:after="0" w:line="240" w:lineRule="auto"/>
        <w:rPr>
          <w:b/>
          <w:szCs w:val="26"/>
        </w:rPr>
      </w:pPr>
      <w:r w:rsidRPr="00652B85">
        <w:rPr>
          <w:b/>
          <w:szCs w:val="26"/>
        </w:rPr>
        <w:t>CUÉLLAR, J.</w:t>
      </w:r>
    </w:p>
    <w:p w14:paraId="7701D9CC" w14:textId="77777777" w:rsidR="00776216" w:rsidRPr="00652B85" w:rsidRDefault="00776216" w:rsidP="00776216">
      <w:pPr>
        <w:spacing w:after="0" w:line="240" w:lineRule="auto"/>
        <w:rPr>
          <w:b/>
          <w:szCs w:val="26"/>
        </w:rPr>
      </w:pPr>
      <w:r w:rsidRPr="00652B85">
        <w:rPr>
          <w:b/>
          <w:szCs w:val="26"/>
        </w:rPr>
        <w:t>KRUGER, J.</w:t>
      </w:r>
    </w:p>
    <w:p w14:paraId="03C20119" w14:textId="77777777" w:rsidR="00CC0C50" w:rsidRPr="00652B85" w:rsidRDefault="00CC0C50" w:rsidP="00576349">
      <w:pPr>
        <w:tabs>
          <w:tab w:val="left" w:pos="1440"/>
        </w:tabs>
        <w:ind w:right="-360"/>
        <w:rPr>
          <w:b/>
          <w:szCs w:val="26"/>
        </w:rPr>
        <w:sectPr w:rsidR="00CC0C50" w:rsidRPr="00652B85" w:rsidSect="00065FB7">
          <w:footerReference w:type="first" r:id="rId10"/>
          <w:pgSz w:w="12240" w:h="15840"/>
          <w:pgMar w:top="1800" w:right="2160" w:bottom="1440" w:left="2160" w:header="720" w:footer="720" w:gutter="0"/>
          <w:pgNumType w:start="1"/>
          <w:cols w:space="720"/>
          <w:titlePg/>
          <w:docGrid w:linePitch="367"/>
        </w:sectPr>
      </w:pPr>
    </w:p>
    <w:p w14:paraId="40F9E9A1" w14:textId="77777777" w:rsidR="00565F50" w:rsidRPr="00565F50" w:rsidRDefault="00565F50" w:rsidP="00565F50">
      <w:pPr>
        <w:spacing w:after="0" w:line="240" w:lineRule="auto"/>
        <w:jc w:val="left"/>
        <w:rPr>
          <w:rFonts w:ascii="Times New Roman" w:hAnsi="Times New Roman"/>
          <w:i/>
          <w:sz w:val="20"/>
        </w:rPr>
      </w:pPr>
      <w:bookmarkStart w:id="11" w:name="_Hlk46323853"/>
      <w:r w:rsidRPr="00565F50">
        <w:rPr>
          <w:rFonts w:ascii="Times New Roman" w:hAnsi="Times New Roman"/>
          <w:i/>
          <w:sz w:val="20"/>
        </w:rPr>
        <w:lastRenderedPageBreak/>
        <w:t>See next page for addresses and telephone numbers for counsel who argued in Supreme Court.</w:t>
      </w:r>
    </w:p>
    <w:p w14:paraId="4E8496EF" w14:textId="77777777" w:rsidR="00565F50" w:rsidRPr="00565F50" w:rsidRDefault="00565F50" w:rsidP="00565F50">
      <w:pPr>
        <w:spacing w:after="0" w:line="240" w:lineRule="auto"/>
        <w:jc w:val="left"/>
        <w:rPr>
          <w:rFonts w:ascii="Times New Roman" w:hAnsi="Times New Roman"/>
          <w:i/>
          <w:sz w:val="20"/>
        </w:rPr>
      </w:pPr>
    </w:p>
    <w:p w14:paraId="4F9F39AC"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 xml:space="preserve">Name of Opinion </w:t>
      </w:r>
      <w:r w:rsidRPr="00565F50">
        <w:rPr>
          <w:rFonts w:ascii="Times New Roman" w:hAnsi="Times New Roman"/>
          <w:bCs/>
          <w:sz w:val="20"/>
        </w:rPr>
        <w:t>Kirzhner v. Mercedes-Benz USA, LLC</w:t>
      </w:r>
      <w:r w:rsidRPr="00565F50">
        <w:rPr>
          <w:rFonts w:ascii="Times New Roman" w:hAnsi="Times New Roman"/>
          <w:b/>
          <w:sz w:val="20"/>
        </w:rPr>
        <w:t xml:space="preserve"> </w:t>
      </w:r>
      <w:r w:rsidRPr="00565F50">
        <w:rPr>
          <w:rFonts w:ascii="Times New Roman" w:hAnsi="Times New Roman"/>
          <w:bCs/>
          <w:sz w:val="20"/>
        </w:rPr>
        <w:t xml:space="preserve"> </w:t>
      </w:r>
      <w:r w:rsidRPr="00565F50">
        <w:rPr>
          <w:rFonts w:ascii="Times New Roman" w:hAnsi="Times New Roman"/>
          <w:sz w:val="20"/>
        </w:rPr>
        <w:t xml:space="preserve"> </w:t>
      </w:r>
      <w:r w:rsidRPr="00565F50">
        <w:rPr>
          <w:rFonts w:ascii="Times New Roman" w:hAnsi="Times New Roman"/>
          <w:b/>
          <w:sz w:val="20"/>
        </w:rPr>
        <w:t>__________________________________________________________________________________</w:t>
      </w:r>
    </w:p>
    <w:p w14:paraId="2A745613" w14:textId="77777777" w:rsidR="00565F50" w:rsidRPr="00565F50" w:rsidRDefault="00565F50" w:rsidP="00565F50">
      <w:pPr>
        <w:spacing w:after="0" w:line="240" w:lineRule="auto"/>
        <w:jc w:val="left"/>
        <w:rPr>
          <w:rFonts w:ascii="Times New Roman" w:hAnsi="Times New Roman"/>
          <w:b/>
          <w:sz w:val="20"/>
        </w:rPr>
      </w:pPr>
    </w:p>
    <w:p w14:paraId="4C16E188"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Unpublished Opinion</w:t>
      </w:r>
    </w:p>
    <w:p w14:paraId="24D6F4F3" w14:textId="77777777" w:rsidR="00565F50" w:rsidRPr="00565F50" w:rsidRDefault="00565F50" w:rsidP="00565F50">
      <w:pPr>
        <w:spacing w:after="0" w:line="240" w:lineRule="auto"/>
        <w:jc w:val="left"/>
        <w:rPr>
          <w:rFonts w:ascii="Times New Roman" w:hAnsi="Times New Roman"/>
          <w:sz w:val="20"/>
        </w:rPr>
      </w:pPr>
      <w:r w:rsidRPr="00565F50">
        <w:rPr>
          <w:rFonts w:ascii="Times New Roman" w:hAnsi="Times New Roman"/>
          <w:b/>
          <w:sz w:val="20"/>
        </w:rPr>
        <w:t>Original Appeal</w:t>
      </w:r>
    </w:p>
    <w:p w14:paraId="657FE03F"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 xml:space="preserve">Original Proceeding </w:t>
      </w:r>
    </w:p>
    <w:p w14:paraId="75CAC626"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 xml:space="preserve">Review Granted </w:t>
      </w:r>
      <w:r w:rsidRPr="00565F50">
        <w:rPr>
          <w:rFonts w:ascii="Times New Roman" w:hAnsi="Times New Roman"/>
          <w:bCs/>
          <w:sz w:val="20"/>
        </w:rPr>
        <w:t xml:space="preserve">XX 18 Cal.App.5th 453  </w:t>
      </w:r>
    </w:p>
    <w:p w14:paraId="7F2083E8"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Rehearing Granted</w:t>
      </w:r>
    </w:p>
    <w:p w14:paraId="1D714EE6" w14:textId="77777777" w:rsidR="00565F50" w:rsidRPr="00565F50" w:rsidRDefault="00565F50" w:rsidP="00565F50">
      <w:pPr>
        <w:spacing w:after="0" w:line="240" w:lineRule="auto"/>
        <w:jc w:val="left"/>
        <w:rPr>
          <w:rFonts w:ascii="Times New Roman" w:hAnsi="Times New Roman"/>
          <w:b/>
          <w:sz w:val="20"/>
        </w:rPr>
      </w:pPr>
    </w:p>
    <w:p w14:paraId="1EEC8B86"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__________________________________________________________________________________</w:t>
      </w:r>
    </w:p>
    <w:p w14:paraId="73B14F78" w14:textId="77777777" w:rsidR="00565F50" w:rsidRPr="00565F50" w:rsidRDefault="00565F50" w:rsidP="00565F50">
      <w:pPr>
        <w:spacing w:after="0" w:line="240" w:lineRule="auto"/>
        <w:jc w:val="left"/>
        <w:rPr>
          <w:rFonts w:ascii="Times New Roman" w:hAnsi="Times New Roman"/>
          <w:b/>
          <w:sz w:val="20"/>
        </w:rPr>
      </w:pPr>
    </w:p>
    <w:p w14:paraId="7442ACD8"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Opinion No.</w:t>
      </w:r>
      <w:r w:rsidRPr="00565F50">
        <w:rPr>
          <w:rFonts w:ascii="Times New Roman" w:hAnsi="Times New Roman"/>
          <w:sz w:val="20"/>
        </w:rPr>
        <w:t xml:space="preserve"> S246444</w:t>
      </w:r>
    </w:p>
    <w:p w14:paraId="3CEDDD38"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Date Filed:</w:t>
      </w:r>
      <w:r w:rsidRPr="00565F50">
        <w:rPr>
          <w:rFonts w:ascii="Times New Roman" w:hAnsi="Times New Roman"/>
          <w:sz w:val="20"/>
        </w:rPr>
        <w:t xml:space="preserve">  July 27, 2020</w:t>
      </w:r>
    </w:p>
    <w:p w14:paraId="0C4C85D6"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__________________________________________________________________________________</w:t>
      </w:r>
    </w:p>
    <w:p w14:paraId="6EB72A12" w14:textId="77777777" w:rsidR="00565F50" w:rsidRPr="00565F50" w:rsidRDefault="00565F50" w:rsidP="00565F50">
      <w:pPr>
        <w:spacing w:after="0" w:line="240" w:lineRule="auto"/>
        <w:jc w:val="left"/>
        <w:rPr>
          <w:rFonts w:ascii="Times New Roman" w:hAnsi="Times New Roman"/>
          <w:b/>
          <w:sz w:val="20"/>
        </w:rPr>
      </w:pPr>
    </w:p>
    <w:p w14:paraId="03D5F1C0"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 xml:space="preserve">Court:  </w:t>
      </w:r>
      <w:r w:rsidRPr="00565F50">
        <w:rPr>
          <w:rFonts w:ascii="Times New Roman" w:hAnsi="Times New Roman"/>
          <w:bCs/>
          <w:sz w:val="20"/>
        </w:rPr>
        <w:t>Superior</w:t>
      </w:r>
      <w:r w:rsidRPr="00565F50">
        <w:rPr>
          <w:rFonts w:ascii="Times New Roman" w:hAnsi="Times New Roman"/>
          <w:b/>
          <w:sz w:val="20"/>
        </w:rPr>
        <w:t xml:space="preserve">   </w:t>
      </w:r>
    </w:p>
    <w:p w14:paraId="41A7F3F2" w14:textId="77777777" w:rsidR="00565F50" w:rsidRPr="00565F50" w:rsidRDefault="00565F50" w:rsidP="00565F50">
      <w:pPr>
        <w:spacing w:after="0" w:line="240" w:lineRule="auto"/>
        <w:jc w:val="left"/>
        <w:rPr>
          <w:rFonts w:ascii="Times New Roman" w:hAnsi="Times New Roman"/>
          <w:bCs/>
          <w:sz w:val="20"/>
        </w:rPr>
      </w:pPr>
      <w:r w:rsidRPr="00565F50">
        <w:rPr>
          <w:rFonts w:ascii="Times New Roman" w:hAnsi="Times New Roman"/>
          <w:b/>
          <w:sz w:val="20"/>
        </w:rPr>
        <w:t xml:space="preserve">County:  </w:t>
      </w:r>
      <w:r w:rsidRPr="00565F50">
        <w:rPr>
          <w:rFonts w:ascii="Times New Roman" w:hAnsi="Times New Roman"/>
          <w:bCs/>
          <w:sz w:val="20"/>
        </w:rPr>
        <w:t>Orange</w:t>
      </w:r>
    </w:p>
    <w:p w14:paraId="6346504C" w14:textId="77777777" w:rsidR="00565F50" w:rsidRPr="00565F50" w:rsidRDefault="00565F50" w:rsidP="00565F50">
      <w:pPr>
        <w:spacing w:after="0" w:line="240" w:lineRule="auto"/>
        <w:ind w:left="720" w:hanging="720"/>
        <w:jc w:val="left"/>
        <w:rPr>
          <w:rFonts w:ascii="Times New Roman" w:hAnsi="Times New Roman"/>
          <w:bCs/>
          <w:sz w:val="20"/>
        </w:rPr>
      </w:pPr>
      <w:r w:rsidRPr="00565F50">
        <w:rPr>
          <w:rFonts w:ascii="Times New Roman" w:hAnsi="Times New Roman"/>
          <w:b/>
          <w:sz w:val="20"/>
        </w:rPr>
        <w:t xml:space="preserve">Judge:  </w:t>
      </w:r>
      <w:r w:rsidRPr="00565F50">
        <w:rPr>
          <w:rFonts w:ascii="Times New Roman" w:hAnsi="Times New Roman"/>
          <w:bCs/>
          <w:sz w:val="20"/>
        </w:rPr>
        <w:t>James Di Cesare</w:t>
      </w:r>
      <w:r w:rsidRPr="00565F50">
        <w:rPr>
          <w:rFonts w:ascii="Times New Roman" w:hAnsi="Times New Roman"/>
          <w:b/>
          <w:sz w:val="20"/>
        </w:rPr>
        <w:t xml:space="preserve">  </w:t>
      </w:r>
      <w:r w:rsidRPr="00565F50">
        <w:rPr>
          <w:rFonts w:ascii="Times New Roman" w:hAnsi="Times New Roman"/>
          <w:bCs/>
          <w:sz w:val="20"/>
        </w:rPr>
        <w:t xml:space="preserve"> </w:t>
      </w:r>
    </w:p>
    <w:p w14:paraId="1B835518" w14:textId="77777777" w:rsidR="00565F50" w:rsidRPr="00565F50" w:rsidRDefault="00565F50" w:rsidP="00565F50">
      <w:pPr>
        <w:spacing w:after="0" w:line="240" w:lineRule="auto"/>
        <w:jc w:val="left"/>
        <w:rPr>
          <w:rFonts w:ascii="Times New Roman" w:hAnsi="Times New Roman"/>
          <w:b/>
          <w:sz w:val="20"/>
        </w:rPr>
      </w:pPr>
    </w:p>
    <w:p w14:paraId="18643943"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__________________________________________________________________________________</w:t>
      </w:r>
    </w:p>
    <w:p w14:paraId="57F57403" w14:textId="77777777" w:rsidR="00565F50" w:rsidRPr="00565F50" w:rsidRDefault="00565F50" w:rsidP="00565F50">
      <w:pPr>
        <w:spacing w:after="0" w:line="240" w:lineRule="auto"/>
        <w:jc w:val="left"/>
        <w:rPr>
          <w:rFonts w:ascii="Times New Roman" w:hAnsi="Times New Roman"/>
          <w:b/>
          <w:sz w:val="20"/>
        </w:rPr>
      </w:pPr>
    </w:p>
    <w:p w14:paraId="7E708B86"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Counsel:</w:t>
      </w:r>
    </w:p>
    <w:p w14:paraId="3EA59E39" w14:textId="77777777" w:rsidR="00565F50" w:rsidRPr="00565F50" w:rsidRDefault="00565F50" w:rsidP="00565F50">
      <w:pPr>
        <w:spacing w:after="0" w:line="240" w:lineRule="auto"/>
        <w:jc w:val="left"/>
        <w:rPr>
          <w:rFonts w:ascii="Times New Roman" w:hAnsi="Times New Roman"/>
          <w:b/>
          <w:sz w:val="20"/>
        </w:rPr>
      </w:pPr>
    </w:p>
    <w:p w14:paraId="72B3C500" w14:textId="77777777" w:rsidR="00565F50" w:rsidRPr="00565F50" w:rsidRDefault="00565F50" w:rsidP="00565F50">
      <w:pPr>
        <w:spacing w:after="0" w:line="240" w:lineRule="auto"/>
        <w:jc w:val="left"/>
        <w:rPr>
          <w:rFonts w:ascii="Times New Roman" w:hAnsi="Times New Roman"/>
          <w:sz w:val="20"/>
          <w:shd w:val="clear" w:color="auto" w:fill="FFFFFF"/>
        </w:rPr>
      </w:pPr>
      <w:r w:rsidRPr="00565F50">
        <w:rPr>
          <w:rFonts w:ascii="Times New Roman" w:hAnsi="Times New Roman"/>
          <w:sz w:val="20"/>
          <w:shd w:val="clear" w:color="auto" w:fill="FFFFFF"/>
        </w:rPr>
        <w:t xml:space="preserve">Anderson Law Firm, </w:t>
      </w:r>
      <w:r w:rsidRPr="00565F50">
        <w:rPr>
          <w:rFonts w:ascii="Times New Roman" w:hAnsi="Times New Roman"/>
          <w:sz w:val="20"/>
          <w:bdr w:val="none" w:sz="0" w:space="0" w:color="auto" w:frame="1"/>
        </w:rPr>
        <w:t>Martin W. Anderson</w:t>
      </w:r>
      <w:r w:rsidRPr="00565F50">
        <w:rPr>
          <w:rFonts w:ascii="Times New Roman" w:hAnsi="Times New Roman"/>
          <w:sz w:val="20"/>
          <w:shd w:val="clear" w:color="auto" w:fill="FFFFFF"/>
        </w:rPr>
        <w:t xml:space="preserve">; </w:t>
      </w:r>
      <w:r w:rsidRPr="00565F50">
        <w:rPr>
          <w:rFonts w:ascii="Times New Roman" w:hAnsi="Times New Roman"/>
          <w:sz w:val="20"/>
          <w:bdr w:val="none" w:sz="0" w:space="0" w:color="auto" w:frame="1"/>
        </w:rPr>
        <w:t>Law Office of Jeffrey Kane</w:t>
      </w:r>
      <w:r w:rsidRPr="00565F50">
        <w:rPr>
          <w:rFonts w:ascii="Times New Roman" w:hAnsi="Times New Roman"/>
          <w:sz w:val="20"/>
          <w:shd w:val="clear" w:color="auto" w:fill="FFFFFF"/>
        </w:rPr>
        <w:t xml:space="preserve"> and Jeffrey Kane for Plaintiff and Appellant.</w:t>
      </w:r>
      <w:r w:rsidRPr="00565F50">
        <w:rPr>
          <w:rFonts w:ascii="Times New Roman" w:hAnsi="Times New Roman"/>
          <w:sz w:val="20"/>
        </w:rPr>
        <w:br/>
      </w:r>
      <w:r w:rsidRPr="00565F50">
        <w:rPr>
          <w:rFonts w:ascii="Times New Roman" w:hAnsi="Times New Roman"/>
          <w:sz w:val="20"/>
        </w:rPr>
        <w:br/>
      </w:r>
      <w:r w:rsidRPr="00565F50">
        <w:rPr>
          <w:rFonts w:ascii="Times New Roman" w:hAnsi="Times New Roman"/>
          <w:sz w:val="20"/>
          <w:bdr w:val="none" w:sz="0" w:space="0" w:color="auto" w:frame="1"/>
        </w:rPr>
        <w:t>Universal &amp; Shannon</w:t>
      </w:r>
      <w:r w:rsidRPr="00565F50">
        <w:rPr>
          <w:rFonts w:ascii="Times New Roman" w:hAnsi="Times New Roman"/>
          <w:sz w:val="20"/>
          <w:shd w:val="clear" w:color="auto" w:fill="FFFFFF"/>
        </w:rPr>
        <w:t xml:space="preserve">, Jon D. Universal, Marie L. </w:t>
      </w:r>
      <w:proofErr w:type="spellStart"/>
      <w:r w:rsidRPr="00565F50">
        <w:rPr>
          <w:rFonts w:ascii="Times New Roman" w:hAnsi="Times New Roman"/>
          <w:sz w:val="20"/>
          <w:shd w:val="clear" w:color="auto" w:fill="FFFFFF"/>
        </w:rPr>
        <w:t>Wrighten</w:t>
      </w:r>
      <w:proofErr w:type="spellEnd"/>
      <w:r w:rsidRPr="00565F50">
        <w:rPr>
          <w:rFonts w:ascii="Times New Roman" w:hAnsi="Times New Roman"/>
          <w:sz w:val="20"/>
          <w:shd w:val="clear" w:color="auto" w:fill="FFFFFF"/>
        </w:rPr>
        <w:t xml:space="preserve">-Douglass, </w:t>
      </w:r>
      <w:proofErr w:type="spellStart"/>
      <w:r w:rsidRPr="00565F50">
        <w:rPr>
          <w:rFonts w:ascii="Times New Roman" w:hAnsi="Times New Roman"/>
          <w:sz w:val="20"/>
        </w:rPr>
        <w:t>Patrea</w:t>
      </w:r>
      <w:proofErr w:type="spellEnd"/>
      <w:r w:rsidRPr="00565F50">
        <w:rPr>
          <w:rFonts w:ascii="Times New Roman" w:hAnsi="Times New Roman"/>
          <w:sz w:val="20"/>
        </w:rPr>
        <w:t xml:space="preserve"> R. Bullock</w:t>
      </w:r>
      <w:r w:rsidRPr="00565F50">
        <w:rPr>
          <w:rFonts w:ascii="Times New Roman" w:hAnsi="Times New Roman"/>
          <w:sz w:val="20"/>
          <w:shd w:val="clear" w:color="auto" w:fill="FFFFFF"/>
        </w:rPr>
        <w:t xml:space="preserve">, </w:t>
      </w:r>
      <w:r w:rsidRPr="00565F50">
        <w:rPr>
          <w:rFonts w:ascii="Times New Roman" w:hAnsi="Times New Roman"/>
          <w:sz w:val="20"/>
          <w:bdr w:val="none" w:sz="0" w:space="0" w:color="auto" w:frame="1"/>
        </w:rPr>
        <w:t>Jay C. Patterson</w:t>
      </w:r>
      <w:r w:rsidRPr="00565F50">
        <w:rPr>
          <w:rFonts w:ascii="Times New Roman" w:hAnsi="Times New Roman"/>
          <w:sz w:val="20"/>
          <w:shd w:val="clear" w:color="auto" w:fill="FFFFFF"/>
        </w:rPr>
        <w:t xml:space="preserve"> and </w:t>
      </w:r>
      <w:r w:rsidRPr="00565F50">
        <w:rPr>
          <w:rFonts w:ascii="Times New Roman" w:hAnsi="Times New Roman"/>
          <w:sz w:val="20"/>
          <w:bdr w:val="none" w:sz="0" w:space="0" w:color="auto" w:frame="1"/>
        </w:rPr>
        <w:t>James P. Mayo</w:t>
      </w:r>
      <w:r w:rsidRPr="00565F50">
        <w:rPr>
          <w:rFonts w:ascii="Times New Roman" w:hAnsi="Times New Roman"/>
          <w:sz w:val="20"/>
          <w:shd w:val="clear" w:color="auto" w:fill="FFFFFF"/>
        </w:rPr>
        <w:t xml:space="preserve"> for Defendant and Respondent.</w:t>
      </w:r>
    </w:p>
    <w:p w14:paraId="75997819"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br w:type="page"/>
      </w:r>
    </w:p>
    <w:p w14:paraId="1BA154E4" w14:textId="77777777" w:rsidR="00565F50" w:rsidRPr="00565F50" w:rsidRDefault="00565F50" w:rsidP="00565F50">
      <w:pPr>
        <w:spacing w:after="0" w:line="240" w:lineRule="auto"/>
        <w:jc w:val="left"/>
        <w:rPr>
          <w:rFonts w:ascii="Times New Roman" w:hAnsi="Times New Roman"/>
          <w:b/>
          <w:sz w:val="20"/>
        </w:rPr>
      </w:pPr>
    </w:p>
    <w:p w14:paraId="17426168" w14:textId="77777777" w:rsidR="00565F50" w:rsidRPr="00565F50" w:rsidRDefault="00565F50" w:rsidP="00565F50">
      <w:pPr>
        <w:spacing w:after="0" w:line="240" w:lineRule="auto"/>
        <w:jc w:val="left"/>
        <w:rPr>
          <w:rFonts w:ascii="Times New Roman" w:hAnsi="Times New Roman"/>
          <w:b/>
          <w:sz w:val="20"/>
        </w:rPr>
      </w:pPr>
    </w:p>
    <w:p w14:paraId="689F9D8F" w14:textId="77777777" w:rsidR="00565F50" w:rsidRPr="00565F50" w:rsidRDefault="00565F50" w:rsidP="00565F50">
      <w:pPr>
        <w:spacing w:after="0" w:line="240" w:lineRule="auto"/>
        <w:jc w:val="left"/>
        <w:rPr>
          <w:rFonts w:ascii="Times New Roman" w:hAnsi="Times New Roman"/>
          <w:b/>
          <w:sz w:val="20"/>
        </w:rPr>
      </w:pPr>
    </w:p>
    <w:p w14:paraId="4E6C5B6D" w14:textId="77777777" w:rsidR="00565F50" w:rsidRPr="00565F50" w:rsidRDefault="00565F50" w:rsidP="00565F50">
      <w:pPr>
        <w:spacing w:after="0" w:line="240" w:lineRule="auto"/>
        <w:jc w:val="left"/>
        <w:rPr>
          <w:rFonts w:ascii="Times New Roman" w:hAnsi="Times New Roman"/>
          <w:b/>
          <w:sz w:val="20"/>
        </w:rPr>
      </w:pPr>
      <w:r w:rsidRPr="00565F50">
        <w:rPr>
          <w:rFonts w:ascii="Times New Roman" w:hAnsi="Times New Roman"/>
          <w:b/>
          <w:sz w:val="20"/>
        </w:rPr>
        <w:t>Counsel who argued in Supreme Court (not intended for publication with opinion):</w:t>
      </w:r>
    </w:p>
    <w:p w14:paraId="2DFC54B1" w14:textId="77777777" w:rsidR="00565F50" w:rsidRPr="00565F50" w:rsidRDefault="00565F50" w:rsidP="00565F50">
      <w:pPr>
        <w:spacing w:after="0" w:line="240" w:lineRule="auto"/>
        <w:jc w:val="left"/>
        <w:rPr>
          <w:rFonts w:ascii="Times New Roman" w:hAnsi="Times New Roman"/>
          <w:b/>
          <w:sz w:val="20"/>
        </w:rPr>
      </w:pPr>
    </w:p>
    <w:p w14:paraId="4449D9F3"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Martin W. Anderson</w:t>
      </w:r>
    </w:p>
    <w:p w14:paraId="603B1C56"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Anderson Law Firm</w:t>
      </w:r>
    </w:p>
    <w:p w14:paraId="56BB0002"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2070 North Tustin Avenue</w:t>
      </w:r>
    </w:p>
    <w:p w14:paraId="5EFC34BA"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Santa Ana, CA 92705</w:t>
      </w:r>
    </w:p>
    <w:p w14:paraId="0C7FA1E9"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(714) 516-2700</w:t>
      </w:r>
    </w:p>
    <w:p w14:paraId="17730F0F" w14:textId="77777777" w:rsidR="00565F50" w:rsidRPr="00565F50" w:rsidRDefault="00565F50" w:rsidP="00565F50">
      <w:pPr>
        <w:spacing w:after="0" w:line="240" w:lineRule="auto"/>
        <w:jc w:val="left"/>
        <w:rPr>
          <w:rFonts w:ascii="Times New Roman" w:hAnsi="Times New Roman"/>
          <w:sz w:val="20"/>
          <w:bdr w:val="none" w:sz="0" w:space="0" w:color="auto" w:frame="1"/>
        </w:rPr>
      </w:pPr>
    </w:p>
    <w:p w14:paraId="34157AC2"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James P. Mayo</w:t>
      </w:r>
    </w:p>
    <w:p w14:paraId="371322D1"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Universal &amp; Shannon, LLP</w:t>
      </w:r>
    </w:p>
    <w:p w14:paraId="742B8A8F"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2240 Douglas Blvd., #290</w:t>
      </w:r>
    </w:p>
    <w:p w14:paraId="456F7999" w14:textId="77777777" w:rsidR="00565F50" w:rsidRPr="00565F50" w:rsidRDefault="00565F50" w:rsidP="00565F50">
      <w:pPr>
        <w:spacing w:after="0" w:line="240" w:lineRule="auto"/>
        <w:jc w:val="left"/>
        <w:rPr>
          <w:rFonts w:ascii="Times New Roman" w:hAnsi="Times New Roman"/>
          <w:sz w:val="20"/>
          <w:bdr w:val="none" w:sz="0" w:space="0" w:color="auto" w:frame="1"/>
        </w:rPr>
      </w:pPr>
      <w:r w:rsidRPr="00565F50">
        <w:rPr>
          <w:rFonts w:ascii="Times New Roman" w:hAnsi="Times New Roman"/>
          <w:sz w:val="20"/>
          <w:bdr w:val="none" w:sz="0" w:space="0" w:color="auto" w:frame="1"/>
        </w:rPr>
        <w:t>Roseville, CA 95661</w:t>
      </w:r>
    </w:p>
    <w:p w14:paraId="6098C0EA" w14:textId="77777777" w:rsidR="00565F50" w:rsidRPr="00565F50" w:rsidRDefault="00565F50" w:rsidP="00565F50">
      <w:pPr>
        <w:spacing w:after="0" w:line="240" w:lineRule="auto"/>
        <w:jc w:val="left"/>
        <w:rPr>
          <w:rFonts w:ascii="Times New Roman" w:hAnsi="Times New Roman"/>
          <w:sz w:val="20"/>
        </w:rPr>
      </w:pPr>
      <w:r w:rsidRPr="00565F50">
        <w:rPr>
          <w:rFonts w:ascii="Times New Roman" w:hAnsi="Times New Roman"/>
          <w:sz w:val="20"/>
          <w:bdr w:val="none" w:sz="0" w:space="0" w:color="auto" w:frame="1"/>
        </w:rPr>
        <w:t>(916) 780-4050</w:t>
      </w:r>
      <w:bookmarkEnd w:id="11"/>
    </w:p>
    <w:p w14:paraId="1D0D5063" w14:textId="11CD1597" w:rsidR="00E81010" w:rsidRPr="00652B85" w:rsidRDefault="00E81010" w:rsidP="00576349">
      <w:pPr>
        <w:tabs>
          <w:tab w:val="left" w:pos="1440"/>
        </w:tabs>
        <w:ind w:right="-360"/>
        <w:rPr>
          <w:b/>
          <w:szCs w:val="26"/>
        </w:rPr>
      </w:pPr>
    </w:p>
    <w:sectPr w:rsidR="00E81010" w:rsidRPr="00652B8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7239" w14:textId="77777777" w:rsidR="00D530F8" w:rsidRDefault="00D530F8">
      <w:r>
        <w:separator/>
      </w:r>
    </w:p>
  </w:endnote>
  <w:endnote w:type="continuationSeparator" w:id="0">
    <w:p w14:paraId="734D01F0" w14:textId="77777777" w:rsidR="00D530F8" w:rsidRDefault="00D530F8">
      <w:r>
        <w:continuationSeparator/>
      </w:r>
    </w:p>
  </w:endnote>
  <w:endnote w:type="continuationNotice" w:id="1">
    <w:p w14:paraId="60499781" w14:textId="77777777" w:rsidR="00D530F8" w:rsidRDefault="00D53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6B7F" w14:textId="77777777" w:rsidR="004B5E88" w:rsidRDefault="004B5E88">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3E69" w14:textId="77777777" w:rsidR="004B5E88" w:rsidRDefault="004B5E88">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6360" w14:textId="77777777" w:rsidR="00D279DF" w:rsidRDefault="00F23F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7DA8" w14:textId="77777777" w:rsidR="00D279DF" w:rsidRDefault="00F23F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D7DA" w14:textId="77777777" w:rsidR="00D279DF" w:rsidRDefault="00F2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8489" w14:textId="77777777" w:rsidR="00D530F8" w:rsidRDefault="00D530F8">
      <w:r>
        <w:separator/>
      </w:r>
    </w:p>
  </w:footnote>
  <w:footnote w:type="continuationSeparator" w:id="0">
    <w:p w14:paraId="46C58772" w14:textId="77777777" w:rsidR="00D530F8" w:rsidRDefault="00D530F8">
      <w:pPr>
        <w:rPr>
          <w:sz w:val="22"/>
        </w:rPr>
      </w:pPr>
      <w:r>
        <w:continuationSeparator/>
      </w:r>
    </w:p>
  </w:footnote>
  <w:footnote w:type="continuationNotice" w:id="1">
    <w:p w14:paraId="05D35A0C" w14:textId="77777777" w:rsidR="00D530F8" w:rsidRDefault="00D530F8">
      <w:pPr>
        <w:jc w:val="right"/>
        <w:rPr>
          <w:i/>
          <w:sz w:val="20"/>
        </w:rPr>
      </w:pPr>
    </w:p>
  </w:footnote>
  <w:footnote w:id="2">
    <w:p w14:paraId="0F020F96" w14:textId="77777777" w:rsidR="004B5E88" w:rsidRDefault="004B5E88" w:rsidP="00582369">
      <w:pPr>
        <w:pStyle w:val="FootnoteText"/>
      </w:pPr>
      <w:r>
        <w:rPr>
          <w:rStyle w:val="FootnoteReference"/>
        </w:rPr>
        <w:footnoteRef/>
      </w:r>
      <w:r>
        <w:tab/>
        <w:t>All further statutory references are to the Civil Code unless otherwise indicated.</w:t>
      </w:r>
    </w:p>
  </w:footnote>
  <w:footnote w:id="3">
    <w:p w14:paraId="5D1C973A" w14:textId="77777777" w:rsidR="004B5E88" w:rsidRDefault="004B5E88" w:rsidP="00582369">
      <w:pPr>
        <w:pStyle w:val="FootnoteText"/>
      </w:pPr>
      <w:r>
        <w:rPr>
          <w:rStyle w:val="FootnoteReference"/>
        </w:rPr>
        <w:footnoteRef/>
      </w:r>
      <w:r>
        <w:tab/>
        <w:t>Section 998 “creates an incentive for settlement” by “</w:t>
      </w:r>
      <w:r>
        <w:t>authoriz[ing] an award of costs to a party that makes a pretrial settlement offer when the opponent rejects the offer and obtains a lesser result at trial.”  (</w:t>
      </w:r>
      <w:r w:rsidRPr="00B82784">
        <w:rPr>
          <w:i/>
        </w:rPr>
        <w:t xml:space="preserve">Heimlich v. Shivji </w:t>
      </w:r>
      <w:r>
        <w:t xml:space="preserve">(2019) 7 Cal.5th 350, 356, citing </w:t>
      </w:r>
      <w:r w:rsidRPr="00196D69">
        <w:rPr>
          <w:i/>
        </w:rPr>
        <w:t>Martinez v. Brownco Construction Co</w:t>
      </w:r>
      <w:r w:rsidRPr="00196D69">
        <w:t>. (2013) 56 Cal.4th 1014, 1019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4341" w14:textId="77777777" w:rsidR="004B5E88" w:rsidRDefault="004B5E88">
    <w:pPr>
      <w:pStyle w:val="Header"/>
    </w:pPr>
    <w:r>
      <w:t>KIRZHNER v. MERCEDES-BENZ USA</w:t>
    </w:r>
    <w:r w:rsidR="009B7F34">
      <w:t>, LLC</w:t>
    </w:r>
  </w:p>
  <w:p w14:paraId="1F9DD9A0" w14:textId="77777777" w:rsidR="004B5E88" w:rsidRDefault="004B5E88">
    <w:pPr>
      <w:pStyle w:val="Header"/>
    </w:pPr>
    <w:r>
      <w:t>Opinion of the Court by Groban, J.</w:t>
    </w:r>
  </w:p>
  <w:p w14:paraId="05B28DC5" w14:textId="77777777" w:rsidR="004B5E88" w:rsidRDefault="004B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C525" w14:textId="77777777" w:rsidR="00D279DF" w:rsidRDefault="00F23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15E0" w14:textId="77777777" w:rsidR="00D279DF" w:rsidRDefault="00F23F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6D6F" w14:textId="77777777" w:rsidR="00D279DF" w:rsidRDefault="00F2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5496"/>
    <w:multiLevelType w:val="hybridMultilevel"/>
    <w:tmpl w:val="F9C6A67A"/>
    <w:lvl w:ilvl="0" w:tplc="02002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471899"/>
    <w:multiLevelType w:val="hybridMultilevel"/>
    <w:tmpl w:val="BB9CC048"/>
    <w:lvl w:ilvl="0" w:tplc="22D4759E">
      <w:start w:val="1"/>
      <w:numFmt w:val="decimal"/>
      <w:lvlText w:val="%1."/>
      <w:lvlJc w:val="left"/>
      <w:pPr>
        <w:ind w:left="10440" w:hanging="36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690"/>
    <w:rsid w:val="00001176"/>
    <w:rsid w:val="000028F7"/>
    <w:rsid w:val="0000485F"/>
    <w:rsid w:val="00004DD6"/>
    <w:rsid w:val="00005C8B"/>
    <w:rsid w:val="000104AD"/>
    <w:rsid w:val="00010E83"/>
    <w:rsid w:val="000124B1"/>
    <w:rsid w:val="00012AEE"/>
    <w:rsid w:val="000135BF"/>
    <w:rsid w:val="000145BC"/>
    <w:rsid w:val="00014C44"/>
    <w:rsid w:val="00014EF7"/>
    <w:rsid w:val="00016BB2"/>
    <w:rsid w:val="00017FFE"/>
    <w:rsid w:val="00020D5B"/>
    <w:rsid w:val="00021374"/>
    <w:rsid w:val="000219C9"/>
    <w:rsid w:val="000221B6"/>
    <w:rsid w:val="0002413D"/>
    <w:rsid w:val="00024532"/>
    <w:rsid w:val="00025021"/>
    <w:rsid w:val="000251F1"/>
    <w:rsid w:val="00025CC8"/>
    <w:rsid w:val="000273C4"/>
    <w:rsid w:val="00027A41"/>
    <w:rsid w:val="00030AAD"/>
    <w:rsid w:val="0003201A"/>
    <w:rsid w:val="00032172"/>
    <w:rsid w:val="00032362"/>
    <w:rsid w:val="00033BDF"/>
    <w:rsid w:val="000344CC"/>
    <w:rsid w:val="00034A31"/>
    <w:rsid w:val="00034FAA"/>
    <w:rsid w:val="00035035"/>
    <w:rsid w:val="000352A4"/>
    <w:rsid w:val="000352B2"/>
    <w:rsid w:val="0003549C"/>
    <w:rsid w:val="0003560F"/>
    <w:rsid w:val="00035F2E"/>
    <w:rsid w:val="00036DE2"/>
    <w:rsid w:val="0004055D"/>
    <w:rsid w:val="00040F49"/>
    <w:rsid w:val="000412A9"/>
    <w:rsid w:val="00041D80"/>
    <w:rsid w:val="00042940"/>
    <w:rsid w:val="00045164"/>
    <w:rsid w:val="0004579A"/>
    <w:rsid w:val="0004649F"/>
    <w:rsid w:val="00046AFC"/>
    <w:rsid w:val="00047B98"/>
    <w:rsid w:val="00047F15"/>
    <w:rsid w:val="00050010"/>
    <w:rsid w:val="00050486"/>
    <w:rsid w:val="0005050A"/>
    <w:rsid w:val="0005134E"/>
    <w:rsid w:val="00053180"/>
    <w:rsid w:val="000537CC"/>
    <w:rsid w:val="000537EC"/>
    <w:rsid w:val="0005403C"/>
    <w:rsid w:val="000550CF"/>
    <w:rsid w:val="000552DF"/>
    <w:rsid w:val="000556FB"/>
    <w:rsid w:val="00057DED"/>
    <w:rsid w:val="00061AE7"/>
    <w:rsid w:val="000624F3"/>
    <w:rsid w:val="00062B58"/>
    <w:rsid w:val="00062CD4"/>
    <w:rsid w:val="00063C47"/>
    <w:rsid w:val="000642B0"/>
    <w:rsid w:val="000647AB"/>
    <w:rsid w:val="00065059"/>
    <w:rsid w:val="0006539E"/>
    <w:rsid w:val="00065FB7"/>
    <w:rsid w:val="0006713D"/>
    <w:rsid w:val="00070058"/>
    <w:rsid w:val="00070532"/>
    <w:rsid w:val="00070965"/>
    <w:rsid w:val="00070D07"/>
    <w:rsid w:val="00071628"/>
    <w:rsid w:val="000725A0"/>
    <w:rsid w:val="00073688"/>
    <w:rsid w:val="00073746"/>
    <w:rsid w:val="00074E09"/>
    <w:rsid w:val="00074E21"/>
    <w:rsid w:val="000754C5"/>
    <w:rsid w:val="000755A1"/>
    <w:rsid w:val="0007664A"/>
    <w:rsid w:val="00076D75"/>
    <w:rsid w:val="00080BF4"/>
    <w:rsid w:val="000810D3"/>
    <w:rsid w:val="00081ED7"/>
    <w:rsid w:val="00082EFF"/>
    <w:rsid w:val="000839B1"/>
    <w:rsid w:val="00084A5B"/>
    <w:rsid w:val="0008526C"/>
    <w:rsid w:val="000860CC"/>
    <w:rsid w:val="00086EB0"/>
    <w:rsid w:val="00090A00"/>
    <w:rsid w:val="00092FF7"/>
    <w:rsid w:val="00093F6B"/>
    <w:rsid w:val="0009443B"/>
    <w:rsid w:val="00094A81"/>
    <w:rsid w:val="00094CA0"/>
    <w:rsid w:val="00095019"/>
    <w:rsid w:val="000952AB"/>
    <w:rsid w:val="0009537E"/>
    <w:rsid w:val="0009637C"/>
    <w:rsid w:val="00096A04"/>
    <w:rsid w:val="00096C1A"/>
    <w:rsid w:val="000978FE"/>
    <w:rsid w:val="00097904"/>
    <w:rsid w:val="00097CE5"/>
    <w:rsid w:val="00097DDE"/>
    <w:rsid w:val="000A1553"/>
    <w:rsid w:val="000A1C01"/>
    <w:rsid w:val="000A1F64"/>
    <w:rsid w:val="000A2B5D"/>
    <w:rsid w:val="000A3BE4"/>
    <w:rsid w:val="000A3CEF"/>
    <w:rsid w:val="000A3EBC"/>
    <w:rsid w:val="000A4A8E"/>
    <w:rsid w:val="000A581F"/>
    <w:rsid w:val="000A5B2C"/>
    <w:rsid w:val="000A7842"/>
    <w:rsid w:val="000B00B6"/>
    <w:rsid w:val="000B02B0"/>
    <w:rsid w:val="000B078B"/>
    <w:rsid w:val="000B5B50"/>
    <w:rsid w:val="000B64D9"/>
    <w:rsid w:val="000C0EFA"/>
    <w:rsid w:val="000C1C59"/>
    <w:rsid w:val="000C1CE1"/>
    <w:rsid w:val="000C1F30"/>
    <w:rsid w:val="000C27BE"/>
    <w:rsid w:val="000C2DDE"/>
    <w:rsid w:val="000C3E51"/>
    <w:rsid w:val="000C40D6"/>
    <w:rsid w:val="000C5172"/>
    <w:rsid w:val="000C5C2A"/>
    <w:rsid w:val="000C67F0"/>
    <w:rsid w:val="000D0CA0"/>
    <w:rsid w:val="000D1587"/>
    <w:rsid w:val="000D1676"/>
    <w:rsid w:val="000D2549"/>
    <w:rsid w:val="000D2D7B"/>
    <w:rsid w:val="000D477D"/>
    <w:rsid w:val="000D4D8C"/>
    <w:rsid w:val="000D5046"/>
    <w:rsid w:val="000D5A35"/>
    <w:rsid w:val="000D5AD1"/>
    <w:rsid w:val="000D5E09"/>
    <w:rsid w:val="000D63BE"/>
    <w:rsid w:val="000D74EF"/>
    <w:rsid w:val="000D7742"/>
    <w:rsid w:val="000E06A9"/>
    <w:rsid w:val="000E18CD"/>
    <w:rsid w:val="000E1AEF"/>
    <w:rsid w:val="000E1E65"/>
    <w:rsid w:val="000E3129"/>
    <w:rsid w:val="000E4585"/>
    <w:rsid w:val="000E4C90"/>
    <w:rsid w:val="000E53A2"/>
    <w:rsid w:val="000E570A"/>
    <w:rsid w:val="000E67D2"/>
    <w:rsid w:val="000F1417"/>
    <w:rsid w:val="000F1F3A"/>
    <w:rsid w:val="000F2CBC"/>
    <w:rsid w:val="000F4072"/>
    <w:rsid w:val="000F4088"/>
    <w:rsid w:val="000F56E2"/>
    <w:rsid w:val="000F725F"/>
    <w:rsid w:val="000F72E2"/>
    <w:rsid w:val="000F7A45"/>
    <w:rsid w:val="0010033E"/>
    <w:rsid w:val="00100DB9"/>
    <w:rsid w:val="001041A0"/>
    <w:rsid w:val="00105352"/>
    <w:rsid w:val="00105708"/>
    <w:rsid w:val="00106634"/>
    <w:rsid w:val="00107B18"/>
    <w:rsid w:val="00107EB5"/>
    <w:rsid w:val="00110290"/>
    <w:rsid w:val="0011095A"/>
    <w:rsid w:val="00110985"/>
    <w:rsid w:val="00110A7D"/>
    <w:rsid w:val="00111969"/>
    <w:rsid w:val="00113ECD"/>
    <w:rsid w:val="00114409"/>
    <w:rsid w:val="001148F1"/>
    <w:rsid w:val="00115E76"/>
    <w:rsid w:val="00116227"/>
    <w:rsid w:val="00116502"/>
    <w:rsid w:val="0011695A"/>
    <w:rsid w:val="00116C29"/>
    <w:rsid w:val="001179B0"/>
    <w:rsid w:val="00120397"/>
    <w:rsid w:val="0012143B"/>
    <w:rsid w:val="00121A09"/>
    <w:rsid w:val="00121D1A"/>
    <w:rsid w:val="00122D05"/>
    <w:rsid w:val="00122FBD"/>
    <w:rsid w:val="00124D7A"/>
    <w:rsid w:val="00124E9F"/>
    <w:rsid w:val="001250AC"/>
    <w:rsid w:val="00125F28"/>
    <w:rsid w:val="00126501"/>
    <w:rsid w:val="001278A0"/>
    <w:rsid w:val="001301D0"/>
    <w:rsid w:val="00130C1C"/>
    <w:rsid w:val="001313CF"/>
    <w:rsid w:val="001315CA"/>
    <w:rsid w:val="00131D92"/>
    <w:rsid w:val="001329C3"/>
    <w:rsid w:val="00133108"/>
    <w:rsid w:val="00133569"/>
    <w:rsid w:val="001346BD"/>
    <w:rsid w:val="001363F4"/>
    <w:rsid w:val="001374D0"/>
    <w:rsid w:val="001403D2"/>
    <w:rsid w:val="001407A7"/>
    <w:rsid w:val="00141415"/>
    <w:rsid w:val="001417EC"/>
    <w:rsid w:val="00141B1F"/>
    <w:rsid w:val="00141F12"/>
    <w:rsid w:val="00142037"/>
    <w:rsid w:val="0014209E"/>
    <w:rsid w:val="001430CA"/>
    <w:rsid w:val="00143335"/>
    <w:rsid w:val="001440B8"/>
    <w:rsid w:val="00144751"/>
    <w:rsid w:val="001454FB"/>
    <w:rsid w:val="00145AC5"/>
    <w:rsid w:val="00146423"/>
    <w:rsid w:val="0014653B"/>
    <w:rsid w:val="00146D24"/>
    <w:rsid w:val="001500BC"/>
    <w:rsid w:val="00150175"/>
    <w:rsid w:val="00150B2F"/>
    <w:rsid w:val="00151F98"/>
    <w:rsid w:val="001527CA"/>
    <w:rsid w:val="0015283C"/>
    <w:rsid w:val="00152AD9"/>
    <w:rsid w:val="00152DAB"/>
    <w:rsid w:val="001531FC"/>
    <w:rsid w:val="001538DD"/>
    <w:rsid w:val="00155668"/>
    <w:rsid w:val="0015608A"/>
    <w:rsid w:val="00156CD9"/>
    <w:rsid w:val="00156E0A"/>
    <w:rsid w:val="0015772A"/>
    <w:rsid w:val="00157B61"/>
    <w:rsid w:val="0016023D"/>
    <w:rsid w:val="00161258"/>
    <w:rsid w:val="00162829"/>
    <w:rsid w:val="00162D67"/>
    <w:rsid w:val="00163304"/>
    <w:rsid w:val="001636BE"/>
    <w:rsid w:val="001638D0"/>
    <w:rsid w:val="00163B3C"/>
    <w:rsid w:val="00164C3B"/>
    <w:rsid w:val="00164E73"/>
    <w:rsid w:val="001650A9"/>
    <w:rsid w:val="00165C76"/>
    <w:rsid w:val="00167424"/>
    <w:rsid w:val="00167C0C"/>
    <w:rsid w:val="001706A9"/>
    <w:rsid w:val="00171B75"/>
    <w:rsid w:val="00173001"/>
    <w:rsid w:val="0017313D"/>
    <w:rsid w:val="00176ACB"/>
    <w:rsid w:val="00176B6B"/>
    <w:rsid w:val="00180098"/>
    <w:rsid w:val="00180F35"/>
    <w:rsid w:val="0018110C"/>
    <w:rsid w:val="001814C3"/>
    <w:rsid w:val="0018197B"/>
    <w:rsid w:val="00183814"/>
    <w:rsid w:val="00183B4C"/>
    <w:rsid w:val="00183DE7"/>
    <w:rsid w:val="001866AE"/>
    <w:rsid w:val="00190861"/>
    <w:rsid w:val="00190C89"/>
    <w:rsid w:val="00190EA9"/>
    <w:rsid w:val="00191350"/>
    <w:rsid w:val="00191427"/>
    <w:rsid w:val="0019232F"/>
    <w:rsid w:val="001929D0"/>
    <w:rsid w:val="00193D98"/>
    <w:rsid w:val="00194564"/>
    <w:rsid w:val="00194E30"/>
    <w:rsid w:val="00195627"/>
    <w:rsid w:val="001961A4"/>
    <w:rsid w:val="00196D69"/>
    <w:rsid w:val="001A09A5"/>
    <w:rsid w:val="001A1454"/>
    <w:rsid w:val="001A16C4"/>
    <w:rsid w:val="001A2414"/>
    <w:rsid w:val="001A4404"/>
    <w:rsid w:val="001A50E2"/>
    <w:rsid w:val="001A64E2"/>
    <w:rsid w:val="001B012F"/>
    <w:rsid w:val="001B0CD2"/>
    <w:rsid w:val="001B18DC"/>
    <w:rsid w:val="001B1D49"/>
    <w:rsid w:val="001B3120"/>
    <w:rsid w:val="001B3FA0"/>
    <w:rsid w:val="001B4CE8"/>
    <w:rsid w:val="001B4CFF"/>
    <w:rsid w:val="001B50D1"/>
    <w:rsid w:val="001B52D5"/>
    <w:rsid w:val="001B6484"/>
    <w:rsid w:val="001C0E83"/>
    <w:rsid w:val="001C1C82"/>
    <w:rsid w:val="001C2E21"/>
    <w:rsid w:val="001C4457"/>
    <w:rsid w:val="001C4A89"/>
    <w:rsid w:val="001C52D6"/>
    <w:rsid w:val="001C577C"/>
    <w:rsid w:val="001C6422"/>
    <w:rsid w:val="001C6AA0"/>
    <w:rsid w:val="001C6B3D"/>
    <w:rsid w:val="001C6C72"/>
    <w:rsid w:val="001C6EC0"/>
    <w:rsid w:val="001C7254"/>
    <w:rsid w:val="001C7F28"/>
    <w:rsid w:val="001D065F"/>
    <w:rsid w:val="001D2816"/>
    <w:rsid w:val="001D5A99"/>
    <w:rsid w:val="001D7427"/>
    <w:rsid w:val="001D75E7"/>
    <w:rsid w:val="001D79EA"/>
    <w:rsid w:val="001D7FF2"/>
    <w:rsid w:val="001E011A"/>
    <w:rsid w:val="001E057A"/>
    <w:rsid w:val="001E1088"/>
    <w:rsid w:val="001E113C"/>
    <w:rsid w:val="001E1384"/>
    <w:rsid w:val="001E1DCC"/>
    <w:rsid w:val="001E2792"/>
    <w:rsid w:val="001E323D"/>
    <w:rsid w:val="001E3F3D"/>
    <w:rsid w:val="001E4226"/>
    <w:rsid w:val="001E5325"/>
    <w:rsid w:val="001E5AC8"/>
    <w:rsid w:val="001E5D26"/>
    <w:rsid w:val="001E6458"/>
    <w:rsid w:val="001E713A"/>
    <w:rsid w:val="001E78AE"/>
    <w:rsid w:val="001E7E95"/>
    <w:rsid w:val="001F05A1"/>
    <w:rsid w:val="001F19E0"/>
    <w:rsid w:val="001F4FB4"/>
    <w:rsid w:val="001F673F"/>
    <w:rsid w:val="001F7808"/>
    <w:rsid w:val="001F7A53"/>
    <w:rsid w:val="002004CA"/>
    <w:rsid w:val="002004CE"/>
    <w:rsid w:val="002018C0"/>
    <w:rsid w:val="00201E3A"/>
    <w:rsid w:val="00203B6E"/>
    <w:rsid w:val="00203D69"/>
    <w:rsid w:val="00204383"/>
    <w:rsid w:val="00204C64"/>
    <w:rsid w:val="00206091"/>
    <w:rsid w:val="0020758F"/>
    <w:rsid w:val="00211525"/>
    <w:rsid w:val="0021256C"/>
    <w:rsid w:val="0021269C"/>
    <w:rsid w:val="00213C2C"/>
    <w:rsid w:val="00214703"/>
    <w:rsid w:val="0021488D"/>
    <w:rsid w:val="002148EC"/>
    <w:rsid w:val="0021536E"/>
    <w:rsid w:val="0021625F"/>
    <w:rsid w:val="002168E6"/>
    <w:rsid w:val="00216E30"/>
    <w:rsid w:val="00217446"/>
    <w:rsid w:val="00220B76"/>
    <w:rsid w:val="00220CAD"/>
    <w:rsid w:val="00221F73"/>
    <w:rsid w:val="0022224C"/>
    <w:rsid w:val="002225DB"/>
    <w:rsid w:val="00222E41"/>
    <w:rsid w:val="00224B0D"/>
    <w:rsid w:val="00224D1D"/>
    <w:rsid w:val="00224D81"/>
    <w:rsid w:val="0022506F"/>
    <w:rsid w:val="00225687"/>
    <w:rsid w:val="002259C2"/>
    <w:rsid w:val="00226093"/>
    <w:rsid w:val="002261CE"/>
    <w:rsid w:val="0022653D"/>
    <w:rsid w:val="00227F6A"/>
    <w:rsid w:val="00231316"/>
    <w:rsid w:val="00231794"/>
    <w:rsid w:val="0023291C"/>
    <w:rsid w:val="00232A82"/>
    <w:rsid w:val="00232B30"/>
    <w:rsid w:val="002335EC"/>
    <w:rsid w:val="00233DBA"/>
    <w:rsid w:val="00237F14"/>
    <w:rsid w:val="002401F6"/>
    <w:rsid w:val="00240748"/>
    <w:rsid w:val="00240D57"/>
    <w:rsid w:val="00241CC4"/>
    <w:rsid w:val="00242DFB"/>
    <w:rsid w:val="0024410B"/>
    <w:rsid w:val="002450F5"/>
    <w:rsid w:val="002454A9"/>
    <w:rsid w:val="00245C84"/>
    <w:rsid w:val="00245D2B"/>
    <w:rsid w:val="002472B8"/>
    <w:rsid w:val="00250042"/>
    <w:rsid w:val="00250547"/>
    <w:rsid w:val="00250CD4"/>
    <w:rsid w:val="0025119C"/>
    <w:rsid w:val="0025140C"/>
    <w:rsid w:val="002515B1"/>
    <w:rsid w:val="00251722"/>
    <w:rsid w:val="00252312"/>
    <w:rsid w:val="00252385"/>
    <w:rsid w:val="00253150"/>
    <w:rsid w:val="0025384E"/>
    <w:rsid w:val="00253AF9"/>
    <w:rsid w:val="0025490E"/>
    <w:rsid w:val="00255385"/>
    <w:rsid w:val="00255AC7"/>
    <w:rsid w:val="00255BED"/>
    <w:rsid w:val="00256549"/>
    <w:rsid w:val="002566D9"/>
    <w:rsid w:val="00256735"/>
    <w:rsid w:val="002572E7"/>
    <w:rsid w:val="0025788F"/>
    <w:rsid w:val="0026035B"/>
    <w:rsid w:val="0026054F"/>
    <w:rsid w:val="0026127F"/>
    <w:rsid w:val="002613D6"/>
    <w:rsid w:val="002616D2"/>
    <w:rsid w:val="00262658"/>
    <w:rsid w:val="00262DB3"/>
    <w:rsid w:val="0026412F"/>
    <w:rsid w:val="00264BA8"/>
    <w:rsid w:val="00264D60"/>
    <w:rsid w:val="00265793"/>
    <w:rsid w:val="00265943"/>
    <w:rsid w:val="00265C70"/>
    <w:rsid w:val="00266592"/>
    <w:rsid w:val="002665CE"/>
    <w:rsid w:val="0026692C"/>
    <w:rsid w:val="002675CF"/>
    <w:rsid w:val="0026797F"/>
    <w:rsid w:val="00270908"/>
    <w:rsid w:val="0027167A"/>
    <w:rsid w:val="002727DF"/>
    <w:rsid w:val="00275784"/>
    <w:rsid w:val="002762C3"/>
    <w:rsid w:val="00276C7E"/>
    <w:rsid w:val="00277885"/>
    <w:rsid w:val="002801A7"/>
    <w:rsid w:val="002804C3"/>
    <w:rsid w:val="00281B13"/>
    <w:rsid w:val="002825A0"/>
    <w:rsid w:val="0028501B"/>
    <w:rsid w:val="0028521E"/>
    <w:rsid w:val="002854BF"/>
    <w:rsid w:val="00286D5E"/>
    <w:rsid w:val="00286E28"/>
    <w:rsid w:val="00287283"/>
    <w:rsid w:val="00287A68"/>
    <w:rsid w:val="00290FF7"/>
    <w:rsid w:val="00291B73"/>
    <w:rsid w:val="002934B9"/>
    <w:rsid w:val="002937E7"/>
    <w:rsid w:val="00293C81"/>
    <w:rsid w:val="00294752"/>
    <w:rsid w:val="00294EBE"/>
    <w:rsid w:val="00294F5F"/>
    <w:rsid w:val="00295B03"/>
    <w:rsid w:val="00296967"/>
    <w:rsid w:val="00296B74"/>
    <w:rsid w:val="002970F2"/>
    <w:rsid w:val="00297FDE"/>
    <w:rsid w:val="002A138A"/>
    <w:rsid w:val="002A14E7"/>
    <w:rsid w:val="002A1D45"/>
    <w:rsid w:val="002A2CFC"/>
    <w:rsid w:val="002A2F56"/>
    <w:rsid w:val="002A3023"/>
    <w:rsid w:val="002A3260"/>
    <w:rsid w:val="002A356A"/>
    <w:rsid w:val="002A5E6F"/>
    <w:rsid w:val="002A6FC6"/>
    <w:rsid w:val="002A72DC"/>
    <w:rsid w:val="002A76D2"/>
    <w:rsid w:val="002A7832"/>
    <w:rsid w:val="002A7AA1"/>
    <w:rsid w:val="002B0444"/>
    <w:rsid w:val="002B111C"/>
    <w:rsid w:val="002B1250"/>
    <w:rsid w:val="002B1507"/>
    <w:rsid w:val="002B17F6"/>
    <w:rsid w:val="002B183C"/>
    <w:rsid w:val="002B1D72"/>
    <w:rsid w:val="002B3374"/>
    <w:rsid w:val="002B36D5"/>
    <w:rsid w:val="002B3DC9"/>
    <w:rsid w:val="002B50C4"/>
    <w:rsid w:val="002B53AB"/>
    <w:rsid w:val="002B5D23"/>
    <w:rsid w:val="002C042D"/>
    <w:rsid w:val="002C13FC"/>
    <w:rsid w:val="002C244C"/>
    <w:rsid w:val="002C490A"/>
    <w:rsid w:val="002C52C5"/>
    <w:rsid w:val="002C76D8"/>
    <w:rsid w:val="002C7D7D"/>
    <w:rsid w:val="002D0BC4"/>
    <w:rsid w:val="002D3619"/>
    <w:rsid w:val="002D3660"/>
    <w:rsid w:val="002D4AE8"/>
    <w:rsid w:val="002D5A82"/>
    <w:rsid w:val="002D5CAE"/>
    <w:rsid w:val="002E08B3"/>
    <w:rsid w:val="002E1D25"/>
    <w:rsid w:val="002E3961"/>
    <w:rsid w:val="002E4AF5"/>
    <w:rsid w:val="002E4C98"/>
    <w:rsid w:val="002F12CC"/>
    <w:rsid w:val="002F2820"/>
    <w:rsid w:val="002F2EB3"/>
    <w:rsid w:val="002F3A20"/>
    <w:rsid w:val="002F62A9"/>
    <w:rsid w:val="002F63B4"/>
    <w:rsid w:val="002F74AD"/>
    <w:rsid w:val="002F7870"/>
    <w:rsid w:val="00300EDC"/>
    <w:rsid w:val="00301EE2"/>
    <w:rsid w:val="0030233E"/>
    <w:rsid w:val="00302560"/>
    <w:rsid w:val="00302BCA"/>
    <w:rsid w:val="003046EC"/>
    <w:rsid w:val="00306A92"/>
    <w:rsid w:val="003105BF"/>
    <w:rsid w:val="00310D62"/>
    <w:rsid w:val="00311AD2"/>
    <w:rsid w:val="00312538"/>
    <w:rsid w:val="003127CF"/>
    <w:rsid w:val="00312A21"/>
    <w:rsid w:val="00315203"/>
    <w:rsid w:val="0031527A"/>
    <w:rsid w:val="00315A65"/>
    <w:rsid w:val="00315EF4"/>
    <w:rsid w:val="003164E8"/>
    <w:rsid w:val="003213CB"/>
    <w:rsid w:val="003228F6"/>
    <w:rsid w:val="003234D9"/>
    <w:rsid w:val="00323AD1"/>
    <w:rsid w:val="00323FDD"/>
    <w:rsid w:val="003242C9"/>
    <w:rsid w:val="00324936"/>
    <w:rsid w:val="003251A4"/>
    <w:rsid w:val="00325C0A"/>
    <w:rsid w:val="00326F81"/>
    <w:rsid w:val="00327A77"/>
    <w:rsid w:val="00330CA9"/>
    <w:rsid w:val="00331932"/>
    <w:rsid w:val="00331A1C"/>
    <w:rsid w:val="00332503"/>
    <w:rsid w:val="003325CD"/>
    <w:rsid w:val="00332893"/>
    <w:rsid w:val="0033294F"/>
    <w:rsid w:val="003334E7"/>
    <w:rsid w:val="003338D4"/>
    <w:rsid w:val="003346A5"/>
    <w:rsid w:val="00334767"/>
    <w:rsid w:val="00334A2B"/>
    <w:rsid w:val="003351BA"/>
    <w:rsid w:val="00336501"/>
    <w:rsid w:val="00336B59"/>
    <w:rsid w:val="00340BF5"/>
    <w:rsid w:val="003420CF"/>
    <w:rsid w:val="003423E2"/>
    <w:rsid w:val="00344838"/>
    <w:rsid w:val="00344854"/>
    <w:rsid w:val="0034587C"/>
    <w:rsid w:val="00346ACE"/>
    <w:rsid w:val="00347152"/>
    <w:rsid w:val="0034730B"/>
    <w:rsid w:val="00347C9C"/>
    <w:rsid w:val="0035085F"/>
    <w:rsid w:val="00350928"/>
    <w:rsid w:val="0035192C"/>
    <w:rsid w:val="00352A48"/>
    <w:rsid w:val="003531D0"/>
    <w:rsid w:val="0035342C"/>
    <w:rsid w:val="003540E2"/>
    <w:rsid w:val="00354B14"/>
    <w:rsid w:val="003550F2"/>
    <w:rsid w:val="00355F10"/>
    <w:rsid w:val="00356952"/>
    <w:rsid w:val="00356C20"/>
    <w:rsid w:val="003576A3"/>
    <w:rsid w:val="00357B01"/>
    <w:rsid w:val="0036076D"/>
    <w:rsid w:val="00360801"/>
    <w:rsid w:val="00360F50"/>
    <w:rsid w:val="00362B1B"/>
    <w:rsid w:val="00362DEE"/>
    <w:rsid w:val="003633B4"/>
    <w:rsid w:val="00363DC9"/>
    <w:rsid w:val="0036446B"/>
    <w:rsid w:val="00364758"/>
    <w:rsid w:val="00364982"/>
    <w:rsid w:val="00364BC0"/>
    <w:rsid w:val="00364E14"/>
    <w:rsid w:val="0036536B"/>
    <w:rsid w:val="00366332"/>
    <w:rsid w:val="00367517"/>
    <w:rsid w:val="00370B76"/>
    <w:rsid w:val="00370EDB"/>
    <w:rsid w:val="00371FD9"/>
    <w:rsid w:val="00372929"/>
    <w:rsid w:val="00375997"/>
    <w:rsid w:val="00376135"/>
    <w:rsid w:val="00377E2A"/>
    <w:rsid w:val="00380077"/>
    <w:rsid w:val="003801D3"/>
    <w:rsid w:val="003803E3"/>
    <w:rsid w:val="003803EF"/>
    <w:rsid w:val="003807FC"/>
    <w:rsid w:val="003827E9"/>
    <w:rsid w:val="003830E4"/>
    <w:rsid w:val="0038352A"/>
    <w:rsid w:val="00384408"/>
    <w:rsid w:val="00385546"/>
    <w:rsid w:val="00385D48"/>
    <w:rsid w:val="00385F9C"/>
    <w:rsid w:val="00386099"/>
    <w:rsid w:val="00386D90"/>
    <w:rsid w:val="00387B7B"/>
    <w:rsid w:val="00387FEB"/>
    <w:rsid w:val="003902B1"/>
    <w:rsid w:val="00390980"/>
    <w:rsid w:val="003910B6"/>
    <w:rsid w:val="00391654"/>
    <w:rsid w:val="00391A61"/>
    <w:rsid w:val="003930AB"/>
    <w:rsid w:val="003940C2"/>
    <w:rsid w:val="00394191"/>
    <w:rsid w:val="003944D7"/>
    <w:rsid w:val="00394533"/>
    <w:rsid w:val="00396EB5"/>
    <w:rsid w:val="003979FF"/>
    <w:rsid w:val="00397BF7"/>
    <w:rsid w:val="003A0276"/>
    <w:rsid w:val="003A1699"/>
    <w:rsid w:val="003A1D40"/>
    <w:rsid w:val="003A30A6"/>
    <w:rsid w:val="003A459A"/>
    <w:rsid w:val="003A4FED"/>
    <w:rsid w:val="003A5649"/>
    <w:rsid w:val="003A5F64"/>
    <w:rsid w:val="003A61A7"/>
    <w:rsid w:val="003A6A47"/>
    <w:rsid w:val="003A7CDA"/>
    <w:rsid w:val="003B0081"/>
    <w:rsid w:val="003B023A"/>
    <w:rsid w:val="003B0592"/>
    <w:rsid w:val="003B0F50"/>
    <w:rsid w:val="003B0F8E"/>
    <w:rsid w:val="003B4F15"/>
    <w:rsid w:val="003B5034"/>
    <w:rsid w:val="003B5326"/>
    <w:rsid w:val="003B5EE3"/>
    <w:rsid w:val="003B786A"/>
    <w:rsid w:val="003B78C1"/>
    <w:rsid w:val="003B79BF"/>
    <w:rsid w:val="003C0E53"/>
    <w:rsid w:val="003C0F77"/>
    <w:rsid w:val="003C184D"/>
    <w:rsid w:val="003C2E40"/>
    <w:rsid w:val="003C31C2"/>
    <w:rsid w:val="003C34DD"/>
    <w:rsid w:val="003C3831"/>
    <w:rsid w:val="003C4060"/>
    <w:rsid w:val="003C4C9C"/>
    <w:rsid w:val="003C4D56"/>
    <w:rsid w:val="003C5715"/>
    <w:rsid w:val="003C6C68"/>
    <w:rsid w:val="003C6DBD"/>
    <w:rsid w:val="003C7512"/>
    <w:rsid w:val="003D01FA"/>
    <w:rsid w:val="003D0DCA"/>
    <w:rsid w:val="003D1B71"/>
    <w:rsid w:val="003D52E8"/>
    <w:rsid w:val="003D5445"/>
    <w:rsid w:val="003D552D"/>
    <w:rsid w:val="003D5E32"/>
    <w:rsid w:val="003D610A"/>
    <w:rsid w:val="003E03AA"/>
    <w:rsid w:val="003E0443"/>
    <w:rsid w:val="003E04EF"/>
    <w:rsid w:val="003E0912"/>
    <w:rsid w:val="003E0B88"/>
    <w:rsid w:val="003E1260"/>
    <w:rsid w:val="003E162E"/>
    <w:rsid w:val="003E16B2"/>
    <w:rsid w:val="003E16E9"/>
    <w:rsid w:val="003E1C15"/>
    <w:rsid w:val="003E3D05"/>
    <w:rsid w:val="003E49A0"/>
    <w:rsid w:val="003E4D1D"/>
    <w:rsid w:val="003E60CE"/>
    <w:rsid w:val="003E6326"/>
    <w:rsid w:val="003E686C"/>
    <w:rsid w:val="003E68A6"/>
    <w:rsid w:val="003E6E92"/>
    <w:rsid w:val="003E7CC0"/>
    <w:rsid w:val="003F01FA"/>
    <w:rsid w:val="003F02F3"/>
    <w:rsid w:val="003F07C3"/>
    <w:rsid w:val="003F090B"/>
    <w:rsid w:val="003F0E22"/>
    <w:rsid w:val="003F0E42"/>
    <w:rsid w:val="003F1337"/>
    <w:rsid w:val="003F1FC9"/>
    <w:rsid w:val="003F2315"/>
    <w:rsid w:val="003F41A8"/>
    <w:rsid w:val="003F426C"/>
    <w:rsid w:val="003F4DFC"/>
    <w:rsid w:val="003F500C"/>
    <w:rsid w:val="003F5659"/>
    <w:rsid w:val="003F5D53"/>
    <w:rsid w:val="003F671C"/>
    <w:rsid w:val="003F6D99"/>
    <w:rsid w:val="003F71D9"/>
    <w:rsid w:val="003F74DC"/>
    <w:rsid w:val="004002C0"/>
    <w:rsid w:val="00400549"/>
    <w:rsid w:val="00400B8B"/>
    <w:rsid w:val="00401267"/>
    <w:rsid w:val="00402F5C"/>
    <w:rsid w:val="0040310A"/>
    <w:rsid w:val="004046C8"/>
    <w:rsid w:val="00406096"/>
    <w:rsid w:val="00407348"/>
    <w:rsid w:val="00407435"/>
    <w:rsid w:val="004075C8"/>
    <w:rsid w:val="00407A72"/>
    <w:rsid w:val="004110E7"/>
    <w:rsid w:val="0041228E"/>
    <w:rsid w:val="0041231C"/>
    <w:rsid w:val="00412F50"/>
    <w:rsid w:val="004146DC"/>
    <w:rsid w:val="00414795"/>
    <w:rsid w:val="0041521F"/>
    <w:rsid w:val="00416860"/>
    <w:rsid w:val="00416BDA"/>
    <w:rsid w:val="00417A7C"/>
    <w:rsid w:val="00417E3E"/>
    <w:rsid w:val="004203F5"/>
    <w:rsid w:val="004205E2"/>
    <w:rsid w:val="00420C5A"/>
    <w:rsid w:val="0042186D"/>
    <w:rsid w:val="00422114"/>
    <w:rsid w:val="00422787"/>
    <w:rsid w:val="00422ACF"/>
    <w:rsid w:val="00422BCF"/>
    <w:rsid w:val="00422CD3"/>
    <w:rsid w:val="004230DA"/>
    <w:rsid w:val="00424105"/>
    <w:rsid w:val="00424D8C"/>
    <w:rsid w:val="00424FAD"/>
    <w:rsid w:val="004257CB"/>
    <w:rsid w:val="0042585C"/>
    <w:rsid w:val="00426A11"/>
    <w:rsid w:val="004275EF"/>
    <w:rsid w:val="004300E6"/>
    <w:rsid w:val="004305E3"/>
    <w:rsid w:val="0043421F"/>
    <w:rsid w:val="00435520"/>
    <w:rsid w:val="00435BD8"/>
    <w:rsid w:val="004373E2"/>
    <w:rsid w:val="00440EBF"/>
    <w:rsid w:val="0044145D"/>
    <w:rsid w:val="00441AB8"/>
    <w:rsid w:val="0044386D"/>
    <w:rsid w:val="004439EC"/>
    <w:rsid w:val="00444EB0"/>
    <w:rsid w:val="00444FAA"/>
    <w:rsid w:val="00445F53"/>
    <w:rsid w:val="0044664E"/>
    <w:rsid w:val="00447C0E"/>
    <w:rsid w:val="00451092"/>
    <w:rsid w:val="00451939"/>
    <w:rsid w:val="00452207"/>
    <w:rsid w:val="00452367"/>
    <w:rsid w:val="004529B3"/>
    <w:rsid w:val="0045562E"/>
    <w:rsid w:val="00455D3A"/>
    <w:rsid w:val="004569E6"/>
    <w:rsid w:val="00461367"/>
    <w:rsid w:val="00461387"/>
    <w:rsid w:val="00461DF9"/>
    <w:rsid w:val="00462086"/>
    <w:rsid w:val="004641E9"/>
    <w:rsid w:val="00470041"/>
    <w:rsid w:val="00471B19"/>
    <w:rsid w:val="004724EC"/>
    <w:rsid w:val="00472752"/>
    <w:rsid w:val="004729A7"/>
    <w:rsid w:val="00472FCA"/>
    <w:rsid w:val="0047359F"/>
    <w:rsid w:val="00473A33"/>
    <w:rsid w:val="00473BCD"/>
    <w:rsid w:val="00473DE8"/>
    <w:rsid w:val="0047420D"/>
    <w:rsid w:val="0047531F"/>
    <w:rsid w:val="0047569E"/>
    <w:rsid w:val="00475FAD"/>
    <w:rsid w:val="00476D83"/>
    <w:rsid w:val="00480045"/>
    <w:rsid w:val="00480BBD"/>
    <w:rsid w:val="0048278A"/>
    <w:rsid w:val="004833C7"/>
    <w:rsid w:val="004842C6"/>
    <w:rsid w:val="00485083"/>
    <w:rsid w:val="00485091"/>
    <w:rsid w:val="00485371"/>
    <w:rsid w:val="0048628B"/>
    <w:rsid w:val="00487E82"/>
    <w:rsid w:val="004910E1"/>
    <w:rsid w:val="004917F2"/>
    <w:rsid w:val="00491A65"/>
    <w:rsid w:val="00492FE4"/>
    <w:rsid w:val="00493479"/>
    <w:rsid w:val="00493978"/>
    <w:rsid w:val="0049460A"/>
    <w:rsid w:val="00494B83"/>
    <w:rsid w:val="0049557C"/>
    <w:rsid w:val="00495C69"/>
    <w:rsid w:val="0049694E"/>
    <w:rsid w:val="00496C1B"/>
    <w:rsid w:val="00496D4C"/>
    <w:rsid w:val="004A0C21"/>
    <w:rsid w:val="004A1CEB"/>
    <w:rsid w:val="004A3B9A"/>
    <w:rsid w:val="004A3EE8"/>
    <w:rsid w:val="004A5563"/>
    <w:rsid w:val="004A5AD2"/>
    <w:rsid w:val="004A6150"/>
    <w:rsid w:val="004A77D5"/>
    <w:rsid w:val="004A77E2"/>
    <w:rsid w:val="004A7D79"/>
    <w:rsid w:val="004B0B77"/>
    <w:rsid w:val="004B11FB"/>
    <w:rsid w:val="004B1B9B"/>
    <w:rsid w:val="004B24D1"/>
    <w:rsid w:val="004B2547"/>
    <w:rsid w:val="004B2697"/>
    <w:rsid w:val="004B2D1B"/>
    <w:rsid w:val="004B3190"/>
    <w:rsid w:val="004B4416"/>
    <w:rsid w:val="004B53C8"/>
    <w:rsid w:val="004B5E88"/>
    <w:rsid w:val="004B671F"/>
    <w:rsid w:val="004B6953"/>
    <w:rsid w:val="004B6EDF"/>
    <w:rsid w:val="004B70E9"/>
    <w:rsid w:val="004C1787"/>
    <w:rsid w:val="004C23CE"/>
    <w:rsid w:val="004C4892"/>
    <w:rsid w:val="004D063D"/>
    <w:rsid w:val="004D0685"/>
    <w:rsid w:val="004D1332"/>
    <w:rsid w:val="004D293D"/>
    <w:rsid w:val="004D2D45"/>
    <w:rsid w:val="004D3AE4"/>
    <w:rsid w:val="004D4C5A"/>
    <w:rsid w:val="004D66FF"/>
    <w:rsid w:val="004D7502"/>
    <w:rsid w:val="004D76B1"/>
    <w:rsid w:val="004D7737"/>
    <w:rsid w:val="004D78DC"/>
    <w:rsid w:val="004D7FED"/>
    <w:rsid w:val="004E0A2F"/>
    <w:rsid w:val="004E1A21"/>
    <w:rsid w:val="004E1B2E"/>
    <w:rsid w:val="004E3835"/>
    <w:rsid w:val="004E3937"/>
    <w:rsid w:val="004E3F9A"/>
    <w:rsid w:val="004E516B"/>
    <w:rsid w:val="004E765F"/>
    <w:rsid w:val="004E7FA5"/>
    <w:rsid w:val="004F2290"/>
    <w:rsid w:val="004F29D1"/>
    <w:rsid w:val="004F2B2C"/>
    <w:rsid w:val="004F4EBD"/>
    <w:rsid w:val="004F541F"/>
    <w:rsid w:val="004F56A0"/>
    <w:rsid w:val="004F57D6"/>
    <w:rsid w:val="004F69E3"/>
    <w:rsid w:val="004F6E4F"/>
    <w:rsid w:val="00503A4E"/>
    <w:rsid w:val="005051B5"/>
    <w:rsid w:val="005069D0"/>
    <w:rsid w:val="0051039F"/>
    <w:rsid w:val="00510B2E"/>
    <w:rsid w:val="00510CBD"/>
    <w:rsid w:val="00510F20"/>
    <w:rsid w:val="005118BB"/>
    <w:rsid w:val="005119AF"/>
    <w:rsid w:val="00511A6E"/>
    <w:rsid w:val="005120E4"/>
    <w:rsid w:val="005124D3"/>
    <w:rsid w:val="00512953"/>
    <w:rsid w:val="00513B82"/>
    <w:rsid w:val="00514A33"/>
    <w:rsid w:val="00516289"/>
    <w:rsid w:val="005167C2"/>
    <w:rsid w:val="00516A0B"/>
    <w:rsid w:val="0052026F"/>
    <w:rsid w:val="005209F0"/>
    <w:rsid w:val="00520A6E"/>
    <w:rsid w:val="00520F64"/>
    <w:rsid w:val="005221D7"/>
    <w:rsid w:val="00522AAD"/>
    <w:rsid w:val="00523D07"/>
    <w:rsid w:val="0052484D"/>
    <w:rsid w:val="00526745"/>
    <w:rsid w:val="0052687C"/>
    <w:rsid w:val="005304E7"/>
    <w:rsid w:val="00530B20"/>
    <w:rsid w:val="00530D4C"/>
    <w:rsid w:val="00532A4D"/>
    <w:rsid w:val="0053431B"/>
    <w:rsid w:val="00534357"/>
    <w:rsid w:val="005345D4"/>
    <w:rsid w:val="00535572"/>
    <w:rsid w:val="00535C49"/>
    <w:rsid w:val="00535C82"/>
    <w:rsid w:val="00535C84"/>
    <w:rsid w:val="005360E7"/>
    <w:rsid w:val="00540D8D"/>
    <w:rsid w:val="00541135"/>
    <w:rsid w:val="0054139A"/>
    <w:rsid w:val="005428B0"/>
    <w:rsid w:val="00543C0E"/>
    <w:rsid w:val="00544087"/>
    <w:rsid w:val="00544965"/>
    <w:rsid w:val="00550503"/>
    <w:rsid w:val="00553A1B"/>
    <w:rsid w:val="00553A45"/>
    <w:rsid w:val="00554038"/>
    <w:rsid w:val="005541A5"/>
    <w:rsid w:val="005541B3"/>
    <w:rsid w:val="005543D0"/>
    <w:rsid w:val="0055452B"/>
    <w:rsid w:val="0055453B"/>
    <w:rsid w:val="00554D0D"/>
    <w:rsid w:val="0055551D"/>
    <w:rsid w:val="00555827"/>
    <w:rsid w:val="005566FF"/>
    <w:rsid w:val="00561F47"/>
    <w:rsid w:val="005622B8"/>
    <w:rsid w:val="00562648"/>
    <w:rsid w:val="00562702"/>
    <w:rsid w:val="00563D64"/>
    <w:rsid w:val="00564A54"/>
    <w:rsid w:val="0056532D"/>
    <w:rsid w:val="00565BB1"/>
    <w:rsid w:val="00565F50"/>
    <w:rsid w:val="0056606E"/>
    <w:rsid w:val="0057088F"/>
    <w:rsid w:val="00570A2B"/>
    <w:rsid w:val="00570E7F"/>
    <w:rsid w:val="00571C0E"/>
    <w:rsid w:val="00572D1B"/>
    <w:rsid w:val="00573A61"/>
    <w:rsid w:val="005740A2"/>
    <w:rsid w:val="00574DBF"/>
    <w:rsid w:val="00576142"/>
    <w:rsid w:val="00576349"/>
    <w:rsid w:val="00577750"/>
    <w:rsid w:val="00581BD1"/>
    <w:rsid w:val="00582311"/>
    <w:rsid w:val="00582369"/>
    <w:rsid w:val="00582C50"/>
    <w:rsid w:val="005840A9"/>
    <w:rsid w:val="00584294"/>
    <w:rsid w:val="00584748"/>
    <w:rsid w:val="00585309"/>
    <w:rsid w:val="0059012E"/>
    <w:rsid w:val="0059024B"/>
    <w:rsid w:val="00591DE7"/>
    <w:rsid w:val="00592776"/>
    <w:rsid w:val="0059374D"/>
    <w:rsid w:val="00593EE1"/>
    <w:rsid w:val="00594070"/>
    <w:rsid w:val="005945DF"/>
    <w:rsid w:val="0059584E"/>
    <w:rsid w:val="00596D28"/>
    <w:rsid w:val="0059765D"/>
    <w:rsid w:val="00597DE7"/>
    <w:rsid w:val="005A0474"/>
    <w:rsid w:val="005A0AE6"/>
    <w:rsid w:val="005A1758"/>
    <w:rsid w:val="005A1B41"/>
    <w:rsid w:val="005A1E15"/>
    <w:rsid w:val="005A2555"/>
    <w:rsid w:val="005A275B"/>
    <w:rsid w:val="005A56B1"/>
    <w:rsid w:val="005A5D87"/>
    <w:rsid w:val="005A6C52"/>
    <w:rsid w:val="005A75A0"/>
    <w:rsid w:val="005B0F7F"/>
    <w:rsid w:val="005B3681"/>
    <w:rsid w:val="005B3829"/>
    <w:rsid w:val="005B51EC"/>
    <w:rsid w:val="005B5630"/>
    <w:rsid w:val="005B5CA7"/>
    <w:rsid w:val="005B5FB6"/>
    <w:rsid w:val="005B7519"/>
    <w:rsid w:val="005B76DF"/>
    <w:rsid w:val="005C1CFD"/>
    <w:rsid w:val="005C2541"/>
    <w:rsid w:val="005C30E6"/>
    <w:rsid w:val="005C37F5"/>
    <w:rsid w:val="005C5A08"/>
    <w:rsid w:val="005C60B6"/>
    <w:rsid w:val="005C7308"/>
    <w:rsid w:val="005C7365"/>
    <w:rsid w:val="005D102C"/>
    <w:rsid w:val="005D1DE3"/>
    <w:rsid w:val="005D2746"/>
    <w:rsid w:val="005D2B42"/>
    <w:rsid w:val="005D3DB3"/>
    <w:rsid w:val="005D4A02"/>
    <w:rsid w:val="005D51B8"/>
    <w:rsid w:val="005D5562"/>
    <w:rsid w:val="005E2398"/>
    <w:rsid w:val="005E325B"/>
    <w:rsid w:val="005E32C3"/>
    <w:rsid w:val="005E39F2"/>
    <w:rsid w:val="005E3C23"/>
    <w:rsid w:val="005E4078"/>
    <w:rsid w:val="005F0501"/>
    <w:rsid w:val="005F0B24"/>
    <w:rsid w:val="005F10AE"/>
    <w:rsid w:val="005F1555"/>
    <w:rsid w:val="005F2412"/>
    <w:rsid w:val="005F3085"/>
    <w:rsid w:val="005F3758"/>
    <w:rsid w:val="005F5011"/>
    <w:rsid w:val="005F52CA"/>
    <w:rsid w:val="005F54AE"/>
    <w:rsid w:val="005F61C4"/>
    <w:rsid w:val="005F7BD7"/>
    <w:rsid w:val="00600290"/>
    <w:rsid w:val="0060041F"/>
    <w:rsid w:val="00601517"/>
    <w:rsid w:val="006015BB"/>
    <w:rsid w:val="00601795"/>
    <w:rsid w:val="00602022"/>
    <w:rsid w:val="006022D4"/>
    <w:rsid w:val="00602808"/>
    <w:rsid w:val="006028EB"/>
    <w:rsid w:val="00602ABA"/>
    <w:rsid w:val="00602E1B"/>
    <w:rsid w:val="00603B67"/>
    <w:rsid w:val="00604F54"/>
    <w:rsid w:val="006062AF"/>
    <w:rsid w:val="00606FE4"/>
    <w:rsid w:val="00607652"/>
    <w:rsid w:val="00611A6F"/>
    <w:rsid w:val="006120DF"/>
    <w:rsid w:val="00612820"/>
    <w:rsid w:val="006132B7"/>
    <w:rsid w:val="00613331"/>
    <w:rsid w:val="00613730"/>
    <w:rsid w:val="00614629"/>
    <w:rsid w:val="00614CD0"/>
    <w:rsid w:val="00615275"/>
    <w:rsid w:val="006155BE"/>
    <w:rsid w:val="00615797"/>
    <w:rsid w:val="00615933"/>
    <w:rsid w:val="006161C5"/>
    <w:rsid w:val="006175BF"/>
    <w:rsid w:val="00617A2F"/>
    <w:rsid w:val="00617C7C"/>
    <w:rsid w:val="00617F07"/>
    <w:rsid w:val="006201BA"/>
    <w:rsid w:val="00620C39"/>
    <w:rsid w:val="00620E30"/>
    <w:rsid w:val="00620EAE"/>
    <w:rsid w:val="006217C7"/>
    <w:rsid w:val="00622F7C"/>
    <w:rsid w:val="006243E1"/>
    <w:rsid w:val="00625DBB"/>
    <w:rsid w:val="00626516"/>
    <w:rsid w:val="006300EA"/>
    <w:rsid w:val="006301C7"/>
    <w:rsid w:val="00632F12"/>
    <w:rsid w:val="0063395F"/>
    <w:rsid w:val="00634629"/>
    <w:rsid w:val="00634793"/>
    <w:rsid w:val="00634972"/>
    <w:rsid w:val="00634BD3"/>
    <w:rsid w:val="00635674"/>
    <w:rsid w:val="00635E2C"/>
    <w:rsid w:val="006360D9"/>
    <w:rsid w:val="00637283"/>
    <w:rsid w:val="006373EF"/>
    <w:rsid w:val="00637771"/>
    <w:rsid w:val="00637FAB"/>
    <w:rsid w:val="0064007F"/>
    <w:rsid w:val="00640165"/>
    <w:rsid w:val="00640B5B"/>
    <w:rsid w:val="00640E6D"/>
    <w:rsid w:val="00640FED"/>
    <w:rsid w:val="006414AE"/>
    <w:rsid w:val="00641BBF"/>
    <w:rsid w:val="00642657"/>
    <w:rsid w:val="0064316A"/>
    <w:rsid w:val="006435D8"/>
    <w:rsid w:val="006450B4"/>
    <w:rsid w:val="00646157"/>
    <w:rsid w:val="006466F6"/>
    <w:rsid w:val="00646A7C"/>
    <w:rsid w:val="0064712D"/>
    <w:rsid w:val="006524E0"/>
    <w:rsid w:val="00652521"/>
    <w:rsid w:val="00652781"/>
    <w:rsid w:val="00652B85"/>
    <w:rsid w:val="00652B97"/>
    <w:rsid w:val="00653504"/>
    <w:rsid w:val="006543E5"/>
    <w:rsid w:val="00654436"/>
    <w:rsid w:val="00655A63"/>
    <w:rsid w:val="0065669B"/>
    <w:rsid w:val="00656761"/>
    <w:rsid w:val="00656A24"/>
    <w:rsid w:val="00656C31"/>
    <w:rsid w:val="0065723A"/>
    <w:rsid w:val="00661823"/>
    <w:rsid w:val="0066236A"/>
    <w:rsid w:val="006629BF"/>
    <w:rsid w:val="00662B88"/>
    <w:rsid w:val="00662BD0"/>
    <w:rsid w:val="0066347D"/>
    <w:rsid w:val="0066362C"/>
    <w:rsid w:val="006639E8"/>
    <w:rsid w:val="00663FF5"/>
    <w:rsid w:val="00664980"/>
    <w:rsid w:val="00664F14"/>
    <w:rsid w:val="006657FF"/>
    <w:rsid w:val="00665A1F"/>
    <w:rsid w:val="00665A65"/>
    <w:rsid w:val="00666412"/>
    <w:rsid w:val="00666888"/>
    <w:rsid w:val="00666EC5"/>
    <w:rsid w:val="00667184"/>
    <w:rsid w:val="006673D4"/>
    <w:rsid w:val="0066740E"/>
    <w:rsid w:val="00667718"/>
    <w:rsid w:val="00667761"/>
    <w:rsid w:val="00667855"/>
    <w:rsid w:val="0067009D"/>
    <w:rsid w:val="006710A5"/>
    <w:rsid w:val="0067115F"/>
    <w:rsid w:val="00671EE0"/>
    <w:rsid w:val="006722F6"/>
    <w:rsid w:val="006727D2"/>
    <w:rsid w:val="0067319C"/>
    <w:rsid w:val="00673BAE"/>
    <w:rsid w:val="00673C50"/>
    <w:rsid w:val="00673FA9"/>
    <w:rsid w:val="006742B1"/>
    <w:rsid w:val="006742DE"/>
    <w:rsid w:val="006754AF"/>
    <w:rsid w:val="00676984"/>
    <w:rsid w:val="00676D65"/>
    <w:rsid w:val="00677698"/>
    <w:rsid w:val="00677940"/>
    <w:rsid w:val="00677D20"/>
    <w:rsid w:val="00677EA0"/>
    <w:rsid w:val="00680916"/>
    <w:rsid w:val="00682C80"/>
    <w:rsid w:val="00683CF6"/>
    <w:rsid w:val="00684880"/>
    <w:rsid w:val="00684AF0"/>
    <w:rsid w:val="00685ACB"/>
    <w:rsid w:val="00685C97"/>
    <w:rsid w:val="00686C05"/>
    <w:rsid w:val="00687AE8"/>
    <w:rsid w:val="00690625"/>
    <w:rsid w:val="00690812"/>
    <w:rsid w:val="00690E12"/>
    <w:rsid w:val="00692186"/>
    <w:rsid w:val="00694414"/>
    <w:rsid w:val="00694833"/>
    <w:rsid w:val="006951A5"/>
    <w:rsid w:val="00695A69"/>
    <w:rsid w:val="00695BA0"/>
    <w:rsid w:val="0069677C"/>
    <w:rsid w:val="00696DFA"/>
    <w:rsid w:val="006973E7"/>
    <w:rsid w:val="006A039C"/>
    <w:rsid w:val="006A03A5"/>
    <w:rsid w:val="006A046A"/>
    <w:rsid w:val="006A12DF"/>
    <w:rsid w:val="006A3D9A"/>
    <w:rsid w:val="006A44C8"/>
    <w:rsid w:val="006A4936"/>
    <w:rsid w:val="006A4D9E"/>
    <w:rsid w:val="006A6365"/>
    <w:rsid w:val="006A6DDB"/>
    <w:rsid w:val="006A6F85"/>
    <w:rsid w:val="006B0B36"/>
    <w:rsid w:val="006B0F98"/>
    <w:rsid w:val="006B186C"/>
    <w:rsid w:val="006B189C"/>
    <w:rsid w:val="006B1DC6"/>
    <w:rsid w:val="006B2F2B"/>
    <w:rsid w:val="006B3DFF"/>
    <w:rsid w:val="006B4538"/>
    <w:rsid w:val="006B5FD4"/>
    <w:rsid w:val="006B636B"/>
    <w:rsid w:val="006B7206"/>
    <w:rsid w:val="006C0341"/>
    <w:rsid w:val="006C066D"/>
    <w:rsid w:val="006C091E"/>
    <w:rsid w:val="006C1FB6"/>
    <w:rsid w:val="006C2211"/>
    <w:rsid w:val="006C2D51"/>
    <w:rsid w:val="006C3CE9"/>
    <w:rsid w:val="006C410B"/>
    <w:rsid w:val="006C4800"/>
    <w:rsid w:val="006C5577"/>
    <w:rsid w:val="006C5B29"/>
    <w:rsid w:val="006C60FF"/>
    <w:rsid w:val="006C6197"/>
    <w:rsid w:val="006C7AB9"/>
    <w:rsid w:val="006D01F9"/>
    <w:rsid w:val="006D06E8"/>
    <w:rsid w:val="006D1D2D"/>
    <w:rsid w:val="006D2485"/>
    <w:rsid w:val="006D285C"/>
    <w:rsid w:val="006D2B92"/>
    <w:rsid w:val="006D2DAD"/>
    <w:rsid w:val="006D4D1C"/>
    <w:rsid w:val="006D4F1F"/>
    <w:rsid w:val="006D517B"/>
    <w:rsid w:val="006D529F"/>
    <w:rsid w:val="006D549D"/>
    <w:rsid w:val="006D591E"/>
    <w:rsid w:val="006E082C"/>
    <w:rsid w:val="006E0A7B"/>
    <w:rsid w:val="006E23F3"/>
    <w:rsid w:val="006E2A1A"/>
    <w:rsid w:val="006E2CE3"/>
    <w:rsid w:val="006E338C"/>
    <w:rsid w:val="006E35C7"/>
    <w:rsid w:val="006E3752"/>
    <w:rsid w:val="006E3762"/>
    <w:rsid w:val="006E5784"/>
    <w:rsid w:val="006E5EF9"/>
    <w:rsid w:val="006E6475"/>
    <w:rsid w:val="006E64E5"/>
    <w:rsid w:val="006E75BA"/>
    <w:rsid w:val="006F0302"/>
    <w:rsid w:val="006F0790"/>
    <w:rsid w:val="006F1278"/>
    <w:rsid w:val="006F19AB"/>
    <w:rsid w:val="006F23C3"/>
    <w:rsid w:val="006F27E0"/>
    <w:rsid w:val="006F2F3A"/>
    <w:rsid w:val="006F31AE"/>
    <w:rsid w:val="006F3522"/>
    <w:rsid w:val="00700F53"/>
    <w:rsid w:val="007011C1"/>
    <w:rsid w:val="0070441C"/>
    <w:rsid w:val="00704BA6"/>
    <w:rsid w:val="00706A30"/>
    <w:rsid w:val="007076F5"/>
    <w:rsid w:val="00707E3D"/>
    <w:rsid w:val="00711431"/>
    <w:rsid w:val="00712031"/>
    <w:rsid w:val="00713AF2"/>
    <w:rsid w:val="00714015"/>
    <w:rsid w:val="00714F4B"/>
    <w:rsid w:val="00715362"/>
    <w:rsid w:val="00717EB7"/>
    <w:rsid w:val="0072035B"/>
    <w:rsid w:val="00721AF1"/>
    <w:rsid w:val="00722093"/>
    <w:rsid w:val="007220DC"/>
    <w:rsid w:val="0072253E"/>
    <w:rsid w:val="007233EB"/>
    <w:rsid w:val="00724818"/>
    <w:rsid w:val="007258C6"/>
    <w:rsid w:val="00726F3F"/>
    <w:rsid w:val="00727246"/>
    <w:rsid w:val="007315C9"/>
    <w:rsid w:val="00731655"/>
    <w:rsid w:val="00732280"/>
    <w:rsid w:val="0073232C"/>
    <w:rsid w:val="0073239F"/>
    <w:rsid w:val="00734877"/>
    <w:rsid w:val="00736786"/>
    <w:rsid w:val="0073697C"/>
    <w:rsid w:val="00736D8C"/>
    <w:rsid w:val="007374F6"/>
    <w:rsid w:val="007375DF"/>
    <w:rsid w:val="00737982"/>
    <w:rsid w:val="00740EC4"/>
    <w:rsid w:val="00741761"/>
    <w:rsid w:val="007417F4"/>
    <w:rsid w:val="00741ECE"/>
    <w:rsid w:val="0074239C"/>
    <w:rsid w:val="00744972"/>
    <w:rsid w:val="007451E8"/>
    <w:rsid w:val="007464FE"/>
    <w:rsid w:val="007471C2"/>
    <w:rsid w:val="007475BB"/>
    <w:rsid w:val="0074797D"/>
    <w:rsid w:val="007505B8"/>
    <w:rsid w:val="00750B80"/>
    <w:rsid w:val="007514AB"/>
    <w:rsid w:val="0075163B"/>
    <w:rsid w:val="007520A3"/>
    <w:rsid w:val="00752817"/>
    <w:rsid w:val="00755E3F"/>
    <w:rsid w:val="00757B71"/>
    <w:rsid w:val="00760846"/>
    <w:rsid w:val="0076089E"/>
    <w:rsid w:val="00760F3C"/>
    <w:rsid w:val="00761AC2"/>
    <w:rsid w:val="0076324F"/>
    <w:rsid w:val="00763D77"/>
    <w:rsid w:val="007645FB"/>
    <w:rsid w:val="00764C68"/>
    <w:rsid w:val="00765528"/>
    <w:rsid w:val="00767B7F"/>
    <w:rsid w:val="00770A6D"/>
    <w:rsid w:val="00770AFB"/>
    <w:rsid w:val="00771653"/>
    <w:rsid w:val="007721B4"/>
    <w:rsid w:val="0077236E"/>
    <w:rsid w:val="00772442"/>
    <w:rsid w:val="00772524"/>
    <w:rsid w:val="00772CB8"/>
    <w:rsid w:val="0077316A"/>
    <w:rsid w:val="007736AF"/>
    <w:rsid w:val="00773B64"/>
    <w:rsid w:val="007741FD"/>
    <w:rsid w:val="00774F2D"/>
    <w:rsid w:val="007752AA"/>
    <w:rsid w:val="00775618"/>
    <w:rsid w:val="00776216"/>
    <w:rsid w:val="007779C1"/>
    <w:rsid w:val="00777F5D"/>
    <w:rsid w:val="007803B6"/>
    <w:rsid w:val="007805BD"/>
    <w:rsid w:val="0078071D"/>
    <w:rsid w:val="0078166F"/>
    <w:rsid w:val="007821D7"/>
    <w:rsid w:val="00782672"/>
    <w:rsid w:val="0078566D"/>
    <w:rsid w:val="00785A9B"/>
    <w:rsid w:val="00785CF1"/>
    <w:rsid w:val="00786B54"/>
    <w:rsid w:val="007872E7"/>
    <w:rsid w:val="00792683"/>
    <w:rsid w:val="00794AF2"/>
    <w:rsid w:val="00796B3E"/>
    <w:rsid w:val="007A0587"/>
    <w:rsid w:val="007A07F1"/>
    <w:rsid w:val="007A0C84"/>
    <w:rsid w:val="007A1A06"/>
    <w:rsid w:val="007A229F"/>
    <w:rsid w:val="007A23DA"/>
    <w:rsid w:val="007A26E3"/>
    <w:rsid w:val="007A2BD7"/>
    <w:rsid w:val="007A2D68"/>
    <w:rsid w:val="007A5533"/>
    <w:rsid w:val="007A68DB"/>
    <w:rsid w:val="007A6DFB"/>
    <w:rsid w:val="007A6E09"/>
    <w:rsid w:val="007B127A"/>
    <w:rsid w:val="007B2A48"/>
    <w:rsid w:val="007B38D3"/>
    <w:rsid w:val="007B44CD"/>
    <w:rsid w:val="007B516B"/>
    <w:rsid w:val="007B5411"/>
    <w:rsid w:val="007B5E72"/>
    <w:rsid w:val="007B7E63"/>
    <w:rsid w:val="007C097C"/>
    <w:rsid w:val="007C3566"/>
    <w:rsid w:val="007C72A6"/>
    <w:rsid w:val="007C7FFB"/>
    <w:rsid w:val="007D06A0"/>
    <w:rsid w:val="007D37DA"/>
    <w:rsid w:val="007D4D68"/>
    <w:rsid w:val="007D5008"/>
    <w:rsid w:val="007D5A31"/>
    <w:rsid w:val="007D68C4"/>
    <w:rsid w:val="007D70AF"/>
    <w:rsid w:val="007D7308"/>
    <w:rsid w:val="007E0589"/>
    <w:rsid w:val="007E08A6"/>
    <w:rsid w:val="007E0AAC"/>
    <w:rsid w:val="007E0CC2"/>
    <w:rsid w:val="007E1A42"/>
    <w:rsid w:val="007E26D5"/>
    <w:rsid w:val="007E2C85"/>
    <w:rsid w:val="007E2CFB"/>
    <w:rsid w:val="007E2E63"/>
    <w:rsid w:val="007E2FB6"/>
    <w:rsid w:val="007E3191"/>
    <w:rsid w:val="007E326F"/>
    <w:rsid w:val="007E34C0"/>
    <w:rsid w:val="007E49EC"/>
    <w:rsid w:val="007E4B3D"/>
    <w:rsid w:val="007E5202"/>
    <w:rsid w:val="007E5A03"/>
    <w:rsid w:val="007E6408"/>
    <w:rsid w:val="007E66F1"/>
    <w:rsid w:val="007E778D"/>
    <w:rsid w:val="007E77C3"/>
    <w:rsid w:val="007E7981"/>
    <w:rsid w:val="007F176B"/>
    <w:rsid w:val="007F2F42"/>
    <w:rsid w:val="007F4FC3"/>
    <w:rsid w:val="007F57F4"/>
    <w:rsid w:val="007F5D36"/>
    <w:rsid w:val="007F6068"/>
    <w:rsid w:val="007F6F36"/>
    <w:rsid w:val="007F6F9E"/>
    <w:rsid w:val="007F720A"/>
    <w:rsid w:val="008007E3"/>
    <w:rsid w:val="0080292B"/>
    <w:rsid w:val="008035CF"/>
    <w:rsid w:val="00803CEA"/>
    <w:rsid w:val="00804086"/>
    <w:rsid w:val="008072E2"/>
    <w:rsid w:val="0080740F"/>
    <w:rsid w:val="00807B3D"/>
    <w:rsid w:val="008114FA"/>
    <w:rsid w:val="00816C97"/>
    <w:rsid w:val="0082098F"/>
    <w:rsid w:val="00820A16"/>
    <w:rsid w:val="00821B10"/>
    <w:rsid w:val="0082295D"/>
    <w:rsid w:val="0082448A"/>
    <w:rsid w:val="00824806"/>
    <w:rsid w:val="008249CF"/>
    <w:rsid w:val="00824B48"/>
    <w:rsid w:val="0082633C"/>
    <w:rsid w:val="00827FBF"/>
    <w:rsid w:val="0083106F"/>
    <w:rsid w:val="008311A3"/>
    <w:rsid w:val="00833234"/>
    <w:rsid w:val="008333DE"/>
    <w:rsid w:val="00833C87"/>
    <w:rsid w:val="00834008"/>
    <w:rsid w:val="00834861"/>
    <w:rsid w:val="00835726"/>
    <w:rsid w:val="00836B37"/>
    <w:rsid w:val="00836E81"/>
    <w:rsid w:val="00837A13"/>
    <w:rsid w:val="00837DA6"/>
    <w:rsid w:val="00840797"/>
    <w:rsid w:val="00840A70"/>
    <w:rsid w:val="00840AC0"/>
    <w:rsid w:val="00840BBB"/>
    <w:rsid w:val="00842D9D"/>
    <w:rsid w:val="00843F75"/>
    <w:rsid w:val="00844136"/>
    <w:rsid w:val="00844351"/>
    <w:rsid w:val="00844A38"/>
    <w:rsid w:val="00847A08"/>
    <w:rsid w:val="0085011C"/>
    <w:rsid w:val="00851707"/>
    <w:rsid w:val="0085194C"/>
    <w:rsid w:val="0085319C"/>
    <w:rsid w:val="00853330"/>
    <w:rsid w:val="008534CF"/>
    <w:rsid w:val="00853D71"/>
    <w:rsid w:val="008544EB"/>
    <w:rsid w:val="0085702F"/>
    <w:rsid w:val="00857734"/>
    <w:rsid w:val="008579F5"/>
    <w:rsid w:val="00857A1F"/>
    <w:rsid w:val="00857CAF"/>
    <w:rsid w:val="00857D07"/>
    <w:rsid w:val="00860BBC"/>
    <w:rsid w:val="00860C53"/>
    <w:rsid w:val="0086158C"/>
    <w:rsid w:val="00861717"/>
    <w:rsid w:val="0086192E"/>
    <w:rsid w:val="00861C34"/>
    <w:rsid w:val="00861E93"/>
    <w:rsid w:val="00862946"/>
    <w:rsid w:val="00864133"/>
    <w:rsid w:val="008650EE"/>
    <w:rsid w:val="0086554F"/>
    <w:rsid w:val="00866358"/>
    <w:rsid w:val="0086775B"/>
    <w:rsid w:val="00867761"/>
    <w:rsid w:val="00870A00"/>
    <w:rsid w:val="00870E24"/>
    <w:rsid w:val="00871462"/>
    <w:rsid w:val="008715F9"/>
    <w:rsid w:val="0087275F"/>
    <w:rsid w:val="00872D40"/>
    <w:rsid w:val="00872E84"/>
    <w:rsid w:val="00873459"/>
    <w:rsid w:val="008744F1"/>
    <w:rsid w:val="00874562"/>
    <w:rsid w:val="00874993"/>
    <w:rsid w:val="00874B24"/>
    <w:rsid w:val="00875003"/>
    <w:rsid w:val="0087512B"/>
    <w:rsid w:val="0087525B"/>
    <w:rsid w:val="008754A9"/>
    <w:rsid w:val="0087587F"/>
    <w:rsid w:val="00876578"/>
    <w:rsid w:val="00877323"/>
    <w:rsid w:val="008777ED"/>
    <w:rsid w:val="00880962"/>
    <w:rsid w:val="00881B87"/>
    <w:rsid w:val="00882338"/>
    <w:rsid w:val="00882381"/>
    <w:rsid w:val="00882E0D"/>
    <w:rsid w:val="00883291"/>
    <w:rsid w:val="00884DE8"/>
    <w:rsid w:val="0088528C"/>
    <w:rsid w:val="00885360"/>
    <w:rsid w:val="008872BC"/>
    <w:rsid w:val="00892B6E"/>
    <w:rsid w:val="00893055"/>
    <w:rsid w:val="00895EA5"/>
    <w:rsid w:val="0089664E"/>
    <w:rsid w:val="00896E44"/>
    <w:rsid w:val="00896E75"/>
    <w:rsid w:val="008975C8"/>
    <w:rsid w:val="008A0B07"/>
    <w:rsid w:val="008A0E5D"/>
    <w:rsid w:val="008A22B2"/>
    <w:rsid w:val="008A2AEE"/>
    <w:rsid w:val="008A38E8"/>
    <w:rsid w:val="008A3A98"/>
    <w:rsid w:val="008A50E3"/>
    <w:rsid w:val="008A5377"/>
    <w:rsid w:val="008A6250"/>
    <w:rsid w:val="008A7279"/>
    <w:rsid w:val="008A792C"/>
    <w:rsid w:val="008B045A"/>
    <w:rsid w:val="008B0DE0"/>
    <w:rsid w:val="008B16C9"/>
    <w:rsid w:val="008B1C81"/>
    <w:rsid w:val="008B1CC1"/>
    <w:rsid w:val="008B4319"/>
    <w:rsid w:val="008B4C6B"/>
    <w:rsid w:val="008B5046"/>
    <w:rsid w:val="008B5A24"/>
    <w:rsid w:val="008B5C24"/>
    <w:rsid w:val="008B7CD5"/>
    <w:rsid w:val="008C0D99"/>
    <w:rsid w:val="008C1499"/>
    <w:rsid w:val="008C1FDE"/>
    <w:rsid w:val="008C26EB"/>
    <w:rsid w:val="008C2B0F"/>
    <w:rsid w:val="008C3249"/>
    <w:rsid w:val="008C424D"/>
    <w:rsid w:val="008C6097"/>
    <w:rsid w:val="008C612D"/>
    <w:rsid w:val="008C637B"/>
    <w:rsid w:val="008C6D64"/>
    <w:rsid w:val="008C7469"/>
    <w:rsid w:val="008D013B"/>
    <w:rsid w:val="008D195E"/>
    <w:rsid w:val="008D1CD9"/>
    <w:rsid w:val="008D1E19"/>
    <w:rsid w:val="008D1E66"/>
    <w:rsid w:val="008D2025"/>
    <w:rsid w:val="008D3CB8"/>
    <w:rsid w:val="008D3E83"/>
    <w:rsid w:val="008D4183"/>
    <w:rsid w:val="008D41F8"/>
    <w:rsid w:val="008D4C19"/>
    <w:rsid w:val="008D4F8E"/>
    <w:rsid w:val="008D7072"/>
    <w:rsid w:val="008E05CF"/>
    <w:rsid w:val="008E0C8B"/>
    <w:rsid w:val="008E1223"/>
    <w:rsid w:val="008E1A94"/>
    <w:rsid w:val="008E21F3"/>
    <w:rsid w:val="008E3252"/>
    <w:rsid w:val="008E3E9B"/>
    <w:rsid w:val="008E45BF"/>
    <w:rsid w:val="008E5377"/>
    <w:rsid w:val="008E6569"/>
    <w:rsid w:val="008E6A92"/>
    <w:rsid w:val="008E7D18"/>
    <w:rsid w:val="008F095E"/>
    <w:rsid w:val="008F0B2D"/>
    <w:rsid w:val="008F2BE1"/>
    <w:rsid w:val="008F2E51"/>
    <w:rsid w:val="008F4B9B"/>
    <w:rsid w:val="008F4F1E"/>
    <w:rsid w:val="008F54A0"/>
    <w:rsid w:val="008F5DB2"/>
    <w:rsid w:val="008F6FC8"/>
    <w:rsid w:val="008F7019"/>
    <w:rsid w:val="008F7482"/>
    <w:rsid w:val="008F7538"/>
    <w:rsid w:val="00900C15"/>
    <w:rsid w:val="00900E2D"/>
    <w:rsid w:val="009018D5"/>
    <w:rsid w:val="00901B87"/>
    <w:rsid w:val="0090218F"/>
    <w:rsid w:val="009028BF"/>
    <w:rsid w:val="0090299F"/>
    <w:rsid w:val="00904BD0"/>
    <w:rsid w:val="009054CC"/>
    <w:rsid w:val="0090616E"/>
    <w:rsid w:val="00910366"/>
    <w:rsid w:val="0091067E"/>
    <w:rsid w:val="00910F84"/>
    <w:rsid w:val="009122F0"/>
    <w:rsid w:val="00912B39"/>
    <w:rsid w:val="009132ED"/>
    <w:rsid w:val="009140E8"/>
    <w:rsid w:val="0091662F"/>
    <w:rsid w:val="00920F10"/>
    <w:rsid w:val="00921333"/>
    <w:rsid w:val="009226A7"/>
    <w:rsid w:val="00922A01"/>
    <w:rsid w:val="00922B51"/>
    <w:rsid w:val="0092308D"/>
    <w:rsid w:val="0092455F"/>
    <w:rsid w:val="00924726"/>
    <w:rsid w:val="00924E45"/>
    <w:rsid w:val="00925938"/>
    <w:rsid w:val="00926E80"/>
    <w:rsid w:val="009272A4"/>
    <w:rsid w:val="00930A28"/>
    <w:rsid w:val="00930D69"/>
    <w:rsid w:val="0093110C"/>
    <w:rsid w:val="009312C8"/>
    <w:rsid w:val="00931871"/>
    <w:rsid w:val="00931BD0"/>
    <w:rsid w:val="009324E1"/>
    <w:rsid w:val="00932E0B"/>
    <w:rsid w:val="0093350C"/>
    <w:rsid w:val="00933720"/>
    <w:rsid w:val="00935671"/>
    <w:rsid w:val="00935AB3"/>
    <w:rsid w:val="00935DA1"/>
    <w:rsid w:val="00936777"/>
    <w:rsid w:val="00936B41"/>
    <w:rsid w:val="00936D7C"/>
    <w:rsid w:val="00937266"/>
    <w:rsid w:val="00937CC5"/>
    <w:rsid w:val="009465BD"/>
    <w:rsid w:val="0094670C"/>
    <w:rsid w:val="00947142"/>
    <w:rsid w:val="0095291D"/>
    <w:rsid w:val="00952F03"/>
    <w:rsid w:val="00952FF8"/>
    <w:rsid w:val="009538AA"/>
    <w:rsid w:val="00953DD5"/>
    <w:rsid w:val="0095414B"/>
    <w:rsid w:val="0095457B"/>
    <w:rsid w:val="00954A35"/>
    <w:rsid w:val="00954AB9"/>
    <w:rsid w:val="0095577D"/>
    <w:rsid w:val="00955D97"/>
    <w:rsid w:val="00956756"/>
    <w:rsid w:val="00957355"/>
    <w:rsid w:val="00957A72"/>
    <w:rsid w:val="00960185"/>
    <w:rsid w:val="009605BC"/>
    <w:rsid w:val="00961294"/>
    <w:rsid w:val="0096166B"/>
    <w:rsid w:val="009619F3"/>
    <w:rsid w:val="00961A78"/>
    <w:rsid w:val="009630A8"/>
    <w:rsid w:val="009652DC"/>
    <w:rsid w:val="009664A0"/>
    <w:rsid w:val="009678B9"/>
    <w:rsid w:val="00967ABD"/>
    <w:rsid w:val="009701F3"/>
    <w:rsid w:val="00970689"/>
    <w:rsid w:val="00971385"/>
    <w:rsid w:val="009725CE"/>
    <w:rsid w:val="009747E1"/>
    <w:rsid w:val="0097492D"/>
    <w:rsid w:val="00974C26"/>
    <w:rsid w:val="00974E5D"/>
    <w:rsid w:val="009755DE"/>
    <w:rsid w:val="00975ABC"/>
    <w:rsid w:val="0097633D"/>
    <w:rsid w:val="009767D2"/>
    <w:rsid w:val="00977022"/>
    <w:rsid w:val="00977CE1"/>
    <w:rsid w:val="00977E82"/>
    <w:rsid w:val="009803CB"/>
    <w:rsid w:val="00980C45"/>
    <w:rsid w:val="0098120F"/>
    <w:rsid w:val="00981222"/>
    <w:rsid w:val="009816CC"/>
    <w:rsid w:val="00981B5E"/>
    <w:rsid w:val="00982E24"/>
    <w:rsid w:val="0098347B"/>
    <w:rsid w:val="009902BC"/>
    <w:rsid w:val="00990C96"/>
    <w:rsid w:val="00991624"/>
    <w:rsid w:val="009917C1"/>
    <w:rsid w:val="00992331"/>
    <w:rsid w:val="009923C2"/>
    <w:rsid w:val="009929D4"/>
    <w:rsid w:val="00992A6B"/>
    <w:rsid w:val="00994089"/>
    <w:rsid w:val="009942AC"/>
    <w:rsid w:val="00996310"/>
    <w:rsid w:val="009966A7"/>
    <w:rsid w:val="00996C8D"/>
    <w:rsid w:val="009A08BA"/>
    <w:rsid w:val="009A0DA2"/>
    <w:rsid w:val="009A2694"/>
    <w:rsid w:val="009A2A37"/>
    <w:rsid w:val="009A2F09"/>
    <w:rsid w:val="009A302D"/>
    <w:rsid w:val="009A4097"/>
    <w:rsid w:val="009A6134"/>
    <w:rsid w:val="009A6276"/>
    <w:rsid w:val="009A693A"/>
    <w:rsid w:val="009A6987"/>
    <w:rsid w:val="009A6DB6"/>
    <w:rsid w:val="009A73AF"/>
    <w:rsid w:val="009B01B8"/>
    <w:rsid w:val="009B0551"/>
    <w:rsid w:val="009B07DC"/>
    <w:rsid w:val="009B1751"/>
    <w:rsid w:val="009B1776"/>
    <w:rsid w:val="009B1845"/>
    <w:rsid w:val="009B247A"/>
    <w:rsid w:val="009B30D5"/>
    <w:rsid w:val="009B3A1A"/>
    <w:rsid w:val="009B4498"/>
    <w:rsid w:val="009B57DA"/>
    <w:rsid w:val="009B5847"/>
    <w:rsid w:val="009B586F"/>
    <w:rsid w:val="009B7BE5"/>
    <w:rsid w:val="009B7CFF"/>
    <w:rsid w:val="009B7DB4"/>
    <w:rsid w:val="009B7DB9"/>
    <w:rsid w:val="009B7F34"/>
    <w:rsid w:val="009B7FB2"/>
    <w:rsid w:val="009C0088"/>
    <w:rsid w:val="009C01DB"/>
    <w:rsid w:val="009C0548"/>
    <w:rsid w:val="009C0843"/>
    <w:rsid w:val="009C16EF"/>
    <w:rsid w:val="009C45EE"/>
    <w:rsid w:val="009C4B2E"/>
    <w:rsid w:val="009C5688"/>
    <w:rsid w:val="009C5ED3"/>
    <w:rsid w:val="009C603C"/>
    <w:rsid w:val="009C6876"/>
    <w:rsid w:val="009C6A08"/>
    <w:rsid w:val="009C7C63"/>
    <w:rsid w:val="009C7CA5"/>
    <w:rsid w:val="009D0E67"/>
    <w:rsid w:val="009D1BFC"/>
    <w:rsid w:val="009D1CB7"/>
    <w:rsid w:val="009D2DF0"/>
    <w:rsid w:val="009D4E6D"/>
    <w:rsid w:val="009D50AD"/>
    <w:rsid w:val="009D525E"/>
    <w:rsid w:val="009D5BEA"/>
    <w:rsid w:val="009D5E13"/>
    <w:rsid w:val="009D631C"/>
    <w:rsid w:val="009D748E"/>
    <w:rsid w:val="009E07AC"/>
    <w:rsid w:val="009E0ED5"/>
    <w:rsid w:val="009E1653"/>
    <w:rsid w:val="009E2A49"/>
    <w:rsid w:val="009E3712"/>
    <w:rsid w:val="009E389B"/>
    <w:rsid w:val="009E4BAE"/>
    <w:rsid w:val="009E5567"/>
    <w:rsid w:val="009E64FF"/>
    <w:rsid w:val="009E6858"/>
    <w:rsid w:val="009F04D7"/>
    <w:rsid w:val="009F05E5"/>
    <w:rsid w:val="009F06BC"/>
    <w:rsid w:val="009F263E"/>
    <w:rsid w:val="009F2F97"/>
    <w:rsid w:val="009F364E"/>
    <w:rsid w:val="009F4358"/>
    <w:rsid w:val="009F4D93"/>
    <w:rsid w:val="009F4DA8"/>
    <w:rsid w:val="009F5297"/>
    <w:rsid w:val="009F5392"/>
    <w:rsid w:val="009F5DD0"/>
    <w:rsid w:val="009F6504"/>
    <w:rsid w:val="009F7F8C"/>
    <w:rsid w:val="00A01396"/>
    <w:rsid w:val="00A020A4"/>
    <w:rsid w:val="00A040C9"/>
    <w:rsid w:val="00A043D1"/>
    <w:rsid w:val="00A04440"/>
    <w:rsid w:val="00A060BA"/>
    <w:rsid w:val="00A07301"/>
    <w:rsid w:val="00A07964"/>
    <w:rsid w:val="00A07BC7"/>
    <w:rsid w:val="00A105AC"/>
    <w:rsid w:val="00A10939"/>
    <w:rsid w:val="00A1126A"/>
    <w:rsid w:val="00A113D6"/>
    <w:rsid w:val="00A114DA"/>
    <w:rsid w:val="00A116D5"/>
    <w:rsid w:val="00A11F21"/>
    <w:rsid w:val="00A12041"/>
    <w:rsid w:val="00A122F3"/>
    <w:rsid w:val="00A12689"/>
    <w:rsid w:val="00A12F12"/>
    <w:rsid w:val="00A13054"/>
    <w:rsid w:val="00A1325B"/>
    <w:rsid w:val="00A14377"/>
    <w:rsid w:val="00A156F3"/>
    <w:rsid w:val="00A15E06"/>
    <w:rsid w:val="00A16A8F"/>
    <w:rsid w:val="00A16E39"/>
    <w:rsid w:val="00A20399"/>
    <w:rsid w:val="00A20A38"/>
    <w:rsid w:val="00A21095"/>
    <w:rsid w:val="00A21F65"/>
    <w:rsid w:val="00A22291"/>
    <w:rsid w:val="00A248B1"/>
    <w:rsid w:val="00A26807"/>
    <w:rsid w:val="00A26A3E"/>
    <w:rsid w:val="00A26AE4"/>
    <w:rsid w:val="00A26BD5"/>
    <w:rsid w:val="00A271C2"/>
    <w:rsid w:val="00A3139E"/>
    <w:rsid w:val="00A321C1"/>
    <w:rsid w:val="00A34071"/>
    <w:rsid w:val="00A340DA"/>
    <w:rsid w:val="00A34404"/>
    <w:rsid w:val="00A3474D"/>
    <w:rsid w:val="00A34ECA"/>
    <w:rsid w:val="00A3607A"/>
    <w:rsid w:val="00A360E7"/>
    <w:rsid w:val="00A37137"/>
    <w:rsid w:val="00A37163"/>
    <w:rsid w:val="00A37DE4"/>
    <w:rsid w:val="00A42512"/>
    <w:rsid w:val="00A43198"/>
    <w:rsid w:val="00A4417E"/>
    <w:rsid w:val="00A44278"/>
    <w:rsid w:val="00A44303"/>
    <w:rsid w:val="00A44950"/>
    <w:rsid w:val="00A44DA1"/>
    <w:rsid w:val="00A451C8"/>
    <w:rsid w:val="00A47366"/>
    <w:rsid w:val="00A5253A"/>
    <w:rsid w:val="00A53D28"/>
    <w:rsid w:val="00A54245"/>
    <w:rsid w:val="00A54B3A"/>
    <w:rsid w:val="00A55BBB"/>
    <w:rsid w:val="00A55E99"/>
    <w:rsid w:val="00A5675B"/>
    <w:rsid w:val="00A569D9"/>
    <w:rsid w:val="00A57795"/>
    <w:rsid w:val="00A577CB"/>
    <w:rsid w:val="00A61EAF"/>
    <w:rsid w:val="00A6310F"/>
    <w:rsid w:val="00A63684"/>
    <w:rsid w:val="00A636AB"/>
    <w:rsid w:val="00A64AF3"/>
    <w:rsid w:val="00A64FE9"/>
    <w:rsid w:val="00A650FA"/>
    <w:rsid w:val="00A652CC"/>
    <w:rsid w:val="00A65455"/>
    <w:rsid w:val="00A67959"/>
    <w:rsid w:val="00A703B6"/>
    <w:rsid w:val="00A704C1"/>
    <w:rsid w:val="00A72A76"/>
    <w:rsid w:val="00A731A2"/>
    <w:rsid w:val="00A73EB1"/>
    <w:rsid w:val="00A74CEE"/>
    <w:rsid w:val="00A74F52"/>
    <w:rsid w:val="00A7515B"/>
    <w:rsid w:val="00A7521F"/>
    <w:rsid w:val="00A75EC8"/>
    <w:rsid w:val="00A76B16"/>
    <w:rsid w:val="00A77091"/>
    <w:rsid w:val="00A77EEE"/>
    <w:rsid w:val="00A80701"/>
    <w:rsid w:val="00A81F53"/>
    <w:rsid w:val="00A84325"/>
    <w:rsid w:val="00A84F3B"/>
    <w:rsid w:val="00A85D15"/>
    <w:rsid w:val="00A85FED"/>
    <w:rsid w:val="00A86461"/>
    <w:rsid w:val="00A871E7"/>
    <w:rsid w:val="00A8772F"/>
    <w:rsid w:val="00A877FE"/>
    <w:rsid w:val="00A9075D"/>
    <w:rsid w:val="00A9188F"/>
    <w:rsid w:val="00A91E7B"/>
    <w:rsid w:val="00A9241B"/>
    <w:rsid w:val="00A92BC8"/>
    <w:rsid w:val="00A92D67"/>
    <w:rsid w:val="00A93288"/>
    <w:rsid w:val="00A93E74"/>
    <w:rsid w:val="00A94102"/>
    <w:rsid w:val="00A9454A"/>
    <w:rsid w:val="00A94A7A"/>
    <w:rsid w:val="00A953A2"/>
    <w:rsid w:val="00A954BB"/>
    <w:rsid w:val="00A96141"/>
    <w:rsid w:val="00AA01D7"/>
    <w:rsid w:val="00AA0297"/>
    <w:rsid w:val="00AA1376"/>
    <w:rsid w:val="00AA1FF0"/>
    <w:rsid w:val="00AA252E"/>
    <w:rsid w:val="00AA272B"/>
    <w:rsid w:val="00AA2BEE"/>
    <w:rsid w:val="00AA2CAE"/>
    <w:rsid w:val="00AA4349"/>
    <w:rsid w:val="00AA52B4"/>
    <w:rsid w:val="00AA60BC"/>
    <w:rsid w:val="00AA7822"/>
    <w:rsid w:val="00AA7FA0"/>
    <w:rsid w:val="00AB0E75"/>
    <w:rsid w:val="00AB0FEE"/>
    <w:rsid w:val="00AB17C5"/>
    <w:rsid w:val="00AB1972"/>
    <w:rsid w:val="00AB2AAB"/>
    <w:rsid w:val="00AB4CC8"/>
    <w:rsid w:val="00AB511D"/>
    <w:rsid w:val="00AB53E2"/>
    <w:rsid w:val="00AB685F"/>
    <w:rsid w:val="00AB7349"/>
    <w:rsid w:val="00AB7554"/>
    <w:rsid w:val="00AC2CBD"/>
    <w:rsid w:val="00AC4C19"/>
    <w:rsid w:val="00AC4CD9"/>
    <w:rsid w:val="00AC4D31"/>
    <w:rsid w:val="00AC4FBE"/>
    <w:rsid w:val="00AC52E1"/>
    <w:rsid w:val="00AC5694"/>
    <w:rsid w:val="00AC64D9"/>
    <w:rsid w:val="00AC6B89"/>
    <w:rsid w:val="00AC6DE4"/>
    <w:rsid w:val="00AC76EC"/>
    <w:rsid w:val="00AD1AA6"/>
    <w:rsid w:val="00AD3698"/>
    <w:rsid w:val="00AD395F"/>
    <w:rsid w:val="00AD3D38"/>
    <w:rsid w:val="00AD3DF8"/>
    <w:rsid w:val="00AD4C4C"/>
    <w:rsid w:val="00AD4FF1"/>
    <w:rsid w:val="00AD5D21"/>
    <w:rsid w:val="00AD7721"/>
    <w:rsid w:val="00AD789B"/>
    <w:rsid w:val="00AD7EB6"/>
    <w:rsid w:val="00AE0BB1"/>
    <w:rsid w:val="00AE0BCD"/>
    <w:rsid w:val="00AE14EE"/>
    <w:rsid w:val="00AE1FAE"/>
    <w:rsid w:val="00AE24D8"/>
    <w:rsid w:val="00AE3349"/>
    <w:rsid w:val="00AE3638"/>
    <w:rsid w:val="00AE393D"/>
    <w:rsid w:val="00AE433A"/>
    <w:rsid w:val="00AE500F"/>
    <w:rsid w:val="00AE6C9F"/>
    <w:rsid w:val="00AE782F"/>
    <w:rsid w:val="00AF04EF"/>
    <w:rsid w:val="00AF05A3"/>
    <w:rsid w:val="00AF0E8F"/>
    <w:rsid w:val="00AF1498"/>
    <w:rsid w:val="00AF28CA"/>
    <w:rsid w:val="00AF4194"/>
    <w:rsid w:val="00AF4F0C"/>
    <w:rsid w:val="00AF523E"/>
    <w:rsid w:val="00AF6B80"/>
    <w:rsid w:val="00AF7025"/>
    <w:rsid w:val="00AF794B"/>
    <w:rsid w:val="00AF7B0A"/>
    <w:rsid w:val="00B00F97"/>
    <w:rsid w:val="00B01966"/>
    <w:rsid w:val="00B01C22"/>
    <w:rsid w:val="00B02095"/>
    <w:rsid w:val="00B022AA"/>
    <w:rsid w:val="00B02651"/>
    <w:rsid w:val="00B02C11"/>
    <w:rsid w:val="00B03670"/>
    <w:rsid w:val="00B0370C"/>
    <w:rsid w:val="00B04689"/>
    <w:rsid w:val="00B04CB5"/>
    <w:rsid w:val="00B05B0C"/>
    <w:rsid w:val="00B06A95"/>
    <w:rsid w:val="00B07926"/>
    <w:rsid w:val="00B07F2C"/>
    <w:rsid w:val="00B10348"/>
    <w:rsid w:val="00B10E3F"/>
    <w:rsid w:val="00B10FDC"/>
    <w:rsid w:val="00B11004"/>
    <w:rsid w:val="00B11CFF"/>
    <w:rsid w:val="00B12448"/>
    <w:rsid w:val="00B12559"/>
    <w:rsid w:val="00B12727"/>
    <w:rsid w:val="00B13281"/>
    <w:rsid w:val="00B1470A"/>
    <w:rsid w:val="00B14F96"/>
    <w:rsid w:val="00B15F9F"/>
    <w:rsid w:val="00B16DF0"/>
    <w:rsid w:val="00B1756F"/>
    <w:rsid w:val="00B22E51"/>
    <w:rsid w:val="00B2460E"/>
    <w:rsid w:val="00B25B87"/>
    <w:rsid w:val="00B263C0"/>
    <w:rsid w:val="00B26574"/>
    <w:rsid w:val="00B267EB"/>
    <w:rsid w:val="00B26F4B"/>
    <w:rsid w:val="00B27B75"/>
    <w:rsid w:val="00B303B9"/>
    <w:rsid w:val="00B303DB"/>
    <w:rsid w:val="00B30EB8"/>
    <w:rsid w:val="00B30ED5"/>
    <w:rsid w:val="00B31260"/>
    <w:rsid w:val="00B316E8"/>
    <w:rsid w:val="00B32323"/>
    <w:rsid w:val="00B3275E"/>
    <w:rsid w:val="00B336C9"/>
    <w:rsid w:val="00B346E1"/>
    <w:rsid w:val="00B36AA5"/>
    <w:rsid w:val="00B36BBB"/>
    <w:rsid w:val="00B36D0F"/>
    <w:rsid w:val="00B370E0"/>
    <w:rsid w:val="00B37108"/>
    <w:rsid w:val="00B37BC4"/>
    <w:rsid w:val="00B40E76"/>
    <w:rsid w:val="00B41A29"/>
    <w:rsid w:val="00B41E05"/>
    <w:rsid w:val="00B42CF6"/>
    <w:rsid w:val="00B445C0"/>
    <w:rsid w:val="00B44C25"/>
    <w:rsid w:val="00B46A9E"/>
    <w:rsid w:val="00B477F8"/>
    <w:rsid w:val="00B47CA7"/>
    <w:rsid w:val="00B50A4B"/>
    <w:rsid w:val="00B516FD"/>
    <w:rsid w:val="00B52786"/>
    <w:rsid w:val="00B53628"/>
    <w:rsid w:val="00B5362B"/>
    <w:rsid w:val="00B536D0"/>
    <w:rsid w:val="00B53855"/>
    <w:rsid w:val="00B53E70"/>
    <w:rsid w:val="00B5468B"/>
    <w:rsid w:val="00B54A2F"/>
    <w:rsid w:val="00B54C52"/>
    <w:rsid w:val="00B54E80"/>
    <w:rsid w:val="00B55E79"/>
    <w:rsid w:val="00B56F31"/>
    <w:rsid w:val="00B57D32"/>
    <w:rsid w:val="00B605D5"/>
    <w:rsid w:val="00B60C0D"/>
    <w:rsid w:val="00B63A20"/>
    <w:rsid w:val="00B6773C"/>
    <w:rsid w:val="00B67D24"/>
    <w:rsid w:val="00B70684"/>
    <w:rsid w:val="00B70694"/>
    <w:rsid w:val="00B71200"/>
    <w:rsid w:val="00B712A1"/>
    <w:rsid w:val="00B7166C"/>
    <w:rsid w:val="00B74C42"/>
    <w:rsid w:val="00B75442"/>
    <w:rsid w:val="00B75662"/>
    <w:rsid w:val="00B75834"/>
    <w:rsid w:val="00B75F6D"/>
    <w:rsid w:val="00B771DD"/>
    <w:rsid w:val="00B77744"/>
    <w:rsid w:val="00B77F24"/>
    <w:rsid w:val="00B812ED"/>
    <w:rsid w:val="00B81D1C"/>
    <w:rsid w:val="00B823F9"/>
    <w:rsid w:val="00B82784"/>
    <w:rsid w:val="00B827EB"/>
    <w:rsid w:val="00B82B5C"/>
    <w:rsid w:val="00B831A2"/>
    <w:rsid w:val="00B847D5"/>
    <w:rsid w:val="00B8676B"/>
    <w:rsid w:val="00B86C1A"/>
    <w:rsid w:val="00B905F5"/>
    <w:rsid w:val="00B9083B"/>
    <w:rsid w:val="00B91ADE"/>
    <w:rsid w:val="00B91BD6"/>
    <w:rsid w:val="00B92382"/>
    <w:rsid w:val="00B9342B"/>
    <w:rsid w:val="00B93519"/>
    <w:rsid w:val="00B935F1"/>
    <w:rsid w:val="00B93938"/>
    <w:rsid w:val="00B93B7E"/>
    <w:rsid w:val="00B94B89"/>
    <w:rsid w:val="00B94CE6"/>
    <w:rsid w:val="00B9646B"/>
    <w:rsid w:val="00B971AD"/>
    <w:rsid w:val="00BA132E"/>
    <w:rsid w:val="00BA1B8A"/>
    <w:rsid w:val="00BA2EC4"/>
    <w:rsid w:val="00BA33E5"/>
    <w:rsid w:val="00BA381F"/>
    <w:rsid w:val="00BA3BAC"/>
    <w:rsid w:val="00BA422A"/>
    <w:rsid w:val="00BA4338"/>
    <w:rsid w:val="00BA4C4C"/>
    <w:rsid w:val="00BA511B"/>
    <w:rsid w:val="00BA5A36"/>
    <w:rsid w:val="00BA5C36"/>
    <w:rsid w:val="00BA5D76"/>
    <w:rsid w:val="00BA5E01"/>
    <w:rsid w:val="00BA7A53"/>
    <w:rsid w:val="00BA7F0C"/>
    <w:rsid w:val="00BB1108"/>
    <w:rsid w:val="00BB13BE"/>
    <w:rsid w:val="00BB1E15"/>
    <w:rsid w:val="00BB2263"/>
    <w:rsid w:val="00BB2EFF"/>
    <w:rsid w:val="00BB4BBC"/>
    <w:rsid w:val="00BB4FE9"/>
    <w:rsid w:val="00BB56A6"/>
    <w:rsid w:val="00BB6EF0"/>
    <w:rsid w:val="00BB751A"/>
    <w:rsid w:val="00BC0C8B"/>
    <w:rsid w:val="00BC0F46"/>
    <w:rsid w:val="00BC1024"/>
    <w:rsid w:val="00BC1512"/>
    <w:rsid w:val="00BC183E"/>
    <w:rsid w:val="00BC24E9"/>
    <w:rsid w:val="00BC271B"/>
    <w:rsid w:val="00BC2D06"/>
    <w:rsid w:val="00BC2E93"/>
    <w:rsid w:val="00BC3191"/>
    <w:rsid w:val="00BC50A5"/>
    <w:rsid w:val="00BC5AC7"/>
    <w:rsid w:val="00BC6870"/>
    <w:rsid w:val="00BC7342"/>
    <w:rsid w:val="00BC7D15"/>
    <w:rsid w:val="00BC7E53"/>
    <w:rsid w:val="00BD0BB3"/>
    <w:rsid w:val="00BD0DB1"/>
    <w:rsid w:val="00BD1627"/>
    <w:rsid w:val="00BD37F8"/>
    <w:rsid w:val="00BD43FB"/>
    <w:rsid w:val="00BD503A"/>
    <w:rsid w:val="00BD593E"/>
    <w:rsid w:val="00BD630F"/>
    <w:rsid w:val="00BD7874"/>
    <w:rsid w:val="00BD7BB1"/>
    <w:rsid w:val="00BE099F"/>
    <w:rsid w:val="00BE0C5C"/>
    <w:rsid w:val="00BE278D"/>
    <w:rsid w:val="00BE45E0"/>
    <w:rsid w:val="00BE4B23"/>
    <w:rsid w:val="00BE6296"/>
    <w:rsid w:val="00BE75A8"/>
    <w:rsid w:val="00BF0725"/>
    <w:rsid w:val="00BF0F20"/>
    <w:rsid w:val="00BF17BA"/>
    <w:rsid w:val="00BF1DB1"/>
    <w:rsid w:val="00BF22F3"/>
    <w:rsid w:val="00BF2327"/>
    <w:rsid w:val="00BF40C7"/>
    <w:rsid w:val="00BF4B82"/>
    <w:rsid w:val="00BF4D0D"/>
    <w:rsid w:val="00BF5F1E"/>
    <w:rsid w:val="00BF7071"/>
    <w:rsid w:val="00C00311"/>
    <w:rsid w:val="00C0059C"/>
    <w:rsid w:val="00C00652"/>
    <w:rsid w:val="00C0083F"/>
    <w:rsid w:val="00C0342E"/>
    <w:rsid w:val="00C04EC2"/>
    <w:rsid w:val="00C05DF8"/>
    <w:rsid w:val="00C07B32"/>
    <w:rsid w:val="00C1005E"/>
    <w:rsid w:val="00C12247"/>
    <w:rsid w:val="00C1247C"/>
    <w:rsid w:val="00C125AE"/>
    <w:rsid w:val="00C13D29"/>
    <w:rsid w:val="00C13F69"/>
    <w:rsid w:val="00C14752"/>
    <w:rsid w:val="00C14756"/>
    <w:rsid w:val="00C15627"/>
    <w:rsid w:val="00C15D11"/>
    <w:rsid w:val="00C1625E"/>
    <w:rsid w:val="00C1647C"/>
    <w:rsid w:val="00C16CD0"/>
    <w:rsid w:val="00C20AEF"/>
    <w:rsid w:val="00C20E42"/>
    <w:rsid w:val="00C21591"/>
    <w:rsid w:val="00C227F9"/>
    <w:rsid w:val="00C24E97"/>
    <w:rsid w:val="00C268E8"/>
    <w:rsid w:val="00C26D42"/>
    <w:rsid w:val="00C27546"/>
    <w:rsid w:val="00C2764A"/>
    <w:rsid w:val="00C27968"/>
    <w:rsid w:val="00C32A29"/>
    <w:rsid w:val="00C33D63"/>
    <w:rsid w:val="00C348EE"/>
    <w:rsid w:val="00C351F4"/>
    <w:rsid w:val="00C409BF"/>
    <w:rsid w:val="00C41304"/>
    <w:rsid w:val="00C4469C"/>
    <w:rsid w:val="00C4702F"/>
    <w:rsid w:val="00C50CC4"/>
    <w:rsid w:val="00C50D35"/>
    <w:rsid w:val="00C50F07"/>
    <w:rsid w:val="00C5157C"/>
    <w:rsid w:val="00C5193B"/>
    <w:rsid w:val="00C54B73"/>
    <w:rsid w:val="00C57CAE"/>
    <w:rsid w:val="00C6064F"/>
    <w:rsid w:val="00C60995"/>
    <w:rsid w:val="00C619F6"/>
    <w:rsid w:val="00C62976"/>
    <w:rsid w:val="00C62A63"/>
    <w:rsid w:val="00C62D21"/>
    <w:rsid w:val="00C6639C"/>
    <w:rsid w:val="00C66A55"/>
    <w:rsid w:val="00C66F8A"/>
    <w:rsid w:val="00C67CEA"/>
    <w:rsid w:val="00C728B7"/>
    <w:rsid w:val="00C72913"/>
    <w:rsid w:val="00C72FC3"/>
    <w:rsid w:val="00C760C2"/>
    <w:rsid w:val="00C76475"/>
    <w:rsid w:val="00C772B3"/>
    <w:rsid w:val="00C7742D"/>
    <w:rsid w:val="00C77795"/>
    <w:rsid w:val="00C778D2"/>
    <w:rsid w:val="00C8029A"/>
    <w:rsid w:val="00C811F8"/>
    <w:rsid w:val="00C81892"/>
    <w:rsid w:val="00C822DA"/>
    <w:rsid w:val="00C82D2E"/>
    <w:rsid w:val="00C8312E"/>
    <w:rsid w:val="00C846A9"/>
    <w:rsid w:val="00C84E13"/>
    <w:rsid w:val="00C86B41"/>
    <w:rsid w:val="00C86BB6"/>
    <w:rsid w:val="00C86E5C"/>
    <w:rsid w:val="00C877C0"/>
    <w:rsid w:val="00C9163E"/>
    <w:rsid w:val="00C92ED5"/>
    <w:rsid w:val="00C92EE1"/>
    <w:rsid w:val="00C93373"/>
    <w:rsid w:val="00C933FF"/>
    <w:rsid w:val="00C939C2"/>
    <w:rsid w:val="00C93FCF"/>
    <w:rsid w:val="00C94FDB"/>
    <w:rsid w:val="00C9581E"/>
    <w:rsid w:val="00C95865"/>
    <w:rsid w:val="00C95F7D"/>
    <w:rsid w:val="00C96375"/>
    <w:rsid w:val="00C96E81"/>
    <w:rsid w:val="00C9753D"/>
    <w:rsid w:val="00CA0250"/>
    <w:rsid w:val="00CA146D"/>
    <w:rsid w:val="00CA1E01"/>
    <w:rsid w:val="00CA1E38"/>
    <w:rsid w:val="00CA217F"/>
    <w:rsid w:val="00CA27EF"/>
    <w:rsid w:val="00CA3449"/>
    <w:rsid w:val="00CA34D0"/>
    <w:rsid w:val="00CA426D"/>
    <w:rsid w:val="00CA4EB9"/>
    <w:rsid w:val="00CA6B04"/>
    <w:rsid w:val="00CA7034"/>
    <w:rsid w:val="00CA7AFF"/>
    <w:rsid w:val="00CA7F3E"/>
    <w:rsid w:val="00CB0A0D"/>
    <w:rsid w:val="00CB0C99"/>
    <w:rsid w:val="00CB106F"/>
    <w:rsid w:val="00CB1C6C"/>
    <w:rsid w:val="00CB1E16"/>
    <w:rsid w:val="00CB228B"/>
    <w:rsid w:val="00CB2C1A"/>
    <w:rsid w:val="00CB2DF4"/>
    <w:rsid w:val="00CB340F"/>
    <w:rsid w:val="00CB4BEB"/>
    <w:rsid w:val="00CB597F"/>
    <w:rsid w:val="00CB66AB"/>
    <w:rsid w:val="00CB6D9C"/>
    <w:rsid w:val="00CB71A7"/>
    <w:rsid w:val="00CB7760"/>
    <w:rsid w:val="00CC05AE"/>
    <w:rsid w:val="00CC0C50"/>
    <w:rsid w:val="00CC112B"/>
    <w:rsid w:val="00CC3918"/>
    <w:rsid w:val="00CC640D"/>
    <w:rsid w:val="00CC6432"/>
    <w:rsid w:val="00CD07FD"/>
    <w:rsid w:val="00CD18B3"/>
    <w:rsid w:val="00CD35F1"/>
    <w:rsid w:val="00CD371E"/>
    <w:rsid w:val="00CD3C0C"/>
    <w:rsid w:val="00CD3FDB"/>
    <w:rsid w:val="00CD40E3"/>
    <w:rsid w:val="00CD42AC"/>
    <w:rsid w:val="00CD4FD1"/>
    <w:rsid w:val="00CD6DBF"/>
    <w:rsid w:val="00CD7C6F"/>
    <w:rsid w:val="00CE0274"/>
    <w:rsid w:val="00CE0997"/>
    <w:rsid w:val="00CE3284"/>
    <w:rsid w:val="00CE3D34"/>
    <w:rsid w:val="00CE4332"/>
    <w:rsid w:val="00CE5230"/>
    <w:rsid w:val="00CE5C49"/>
    <w:rsid w:val="00CE663C"/>
    <w:rsid w:val="00CE6D19"/>
    <w:rsid w:val="00CE6DBC"/>
    <w:rsid w:val="00CE7290"/>
    <w:rsid w:val="00CF2204"/>
    <w:rsid w:val="00CF220F"/>
    <w:rsid w:val="00CF2D11"/>
    <w:rsid w:val="00CF3534"/>
    <w:rsid w:val="00CF39FE"/>
    <w:rsid w:val="00CF3CC7"/>
    <w:rsid w:val="00CF3D3F"/>
    <w:rsid w:val="00CF4A8E"/>
    <w:rsid w:val="00CF4F83"/>
    <w:rsid w:val="00CF6D5A"/>
    <w:rsid w:val="00D0045E"/>
    <w:rsid w:val="00D004F0"/>
    <w:rsid w:val="00D012CD"/>
    <w:rsid w:val="00D012D7"/>
    <w:rsid w:val="00D018D2"/>
    <w:rsid w:val="00D02F14"/>
    <w:rsid w:val="00D04278"/>
    <w:rsid w:val="00D046F6"/>
    <w:rsid w:val="00D04708"/>
    <w:rsid w:val="00D04987"/>
    <w:rsid w:val="00D05F68"/>
    <w:rsid w:val="00D06B01"/>
    <w:rsid w:val="00D07C72"/>
    <w:rsid w:val="00D10155"/>
    <w:rsid w:val="00D10FF4"/>
    <w:rsid w:val="00D11AF8"/>
    <w:rsid w:val="00D11C55"/>
    <w:rsid w:val="00D11DFE"/>
    <w:rsid w:val="00D12653"/>
    <w:rsid w:val="00D133DE"/>
    <w:rsid w:val="00D149D7"/>
    <w:rsid w:val="00D14D06"/>
    <w:rsid w:val="00D1533E"/>
    <w:rsid w:val="00D15569"/>
    <w:rsid w:val="00D16793"/>
    <w:rsid w:val="00D20B03"/>
    <w:rsid w:val="00D21992"/>
    <w:rsid w:val="00D21F24"/>
    <w:rsid w:val="00D2211B"/>
    <w:rsid w:val="00D2396B"/>
    <w:rsid w:val="00D24E95"/>
    <w:rsid w:val="00D25539"/>
    <w:rsid w:val="00D27EFE"/>
    <w:rsid w:val="00D30670"/>
    <w:rsid w:val="00D30FB2"/>
    <w:rsid w:val="00D31A32"/>
    <w:rsid w:val="00D33286"/>
    <w:rsid w:val="00D3429B"/>
    <w:rsid w:val="00D34AE1"/>
    <w:rsid w:val="00D34E89"/>
    <w:rsid w:val="00D35475"/>
    <w:rsid w:val="00D3579C"/>
    <w:rsid w:val="00D35A2E"/>
    <w:rsid w:val="00D36819"/>
    <w:rsid w:val="00D36896"/>
    <w:rsid w:val="00D36ADE"/>
    <w:rsid w:val="00D37851"/>
    <w:rsid w:val="00D4058E"/>
    <w:rsid w:val="00D4086A"/>
    <w:rsid w:val="00D435ED"/>
    <w:rsid w:val="00D43B7F"/>
    <w:rsid w:val="00D4402D"/>
    <w:rsid w:val="00D44839"/>
    <w:rsid w:val="00D44CC4"/>
    <w:rsid w:val="00D44D1F"/>
    <w:rsid w:val="00D46E88"/>
    <w:rsid w:val="00D50A4B"/>
    <w:rsid w:val="00D519E5"/>
    <w:rsid w:val="00D51FEC"/>
    <w:rsid w:val="00D5269D"/>
    <w:rsid w:val="00D530F8"/>
    <w:rsid w:val="00D536B4"/>
    <w:rsid w:val="00D53AC4"/>
    <w:rsid w:val="00D53F57"/>
    <w:rsid w:val="00D5441C"/>
    <w:rsid w:val="00D55E0B"/>
    <w:rsid w:val="00D56F09"/>
    <w:rsid w:val="00D57C36"/>
    <w:rsid w:val="00D609EC"/>
    <w:rsid w:val="00D60A67"/>
    <w:rsid w:val="00D6137F"/>
    <w:rsid w:val="00D61594"/>
    <w:rsid w:val="00D634C3"/>
    <w:rsid w:val="00D6378D"/>
    <w:rsid w:val="00D64801"/>
    <w:rsid w:val="00D64EE8"/>
    <w:rsid w:val="00D661C9"/>
    <w:rsid w:val="00D663C6"/>
    <w:rsid w:val="00D6714F"/>
    <w:rsid w:val="00D67A61"/>
    <w:rsid w:val="00D70115"/>
    <w:rsid w:val="00D7062C"/>
    <w:rsid w:val="00D70BEF"/>
    <w:rsid w:val="00D71027"/>
    <w:rsid w:val="00D716EC"/>
    <w:rsid w:val="00D72A22"/>
    <w:rsid w:val="00D72CF1"/>
    <w:rsid w:val="00D7340D"/>
    <w:rsid w:val="00D73F63"/>
    <w:rsid w:val="00D758C0"/>
    <w:rsid w:val="00D76AB0"/>
    <w:rsid w:val="00D775A1"/>
    <w:rsid w:val="00D776D1"/>
    <w:rsid w:val="00D802D8"/>
    <w:rsid w:val="00D80750"/>
    <w:rsid w:val="00D80D5E"/>
    <w:rsid w:val="00D82EA7"/>
    <w:rsid w:val="00D84D9A"/>
    <w:rsid w:val="00D851FC"/>
    <w:rsid w:val="00D85915"/>
    <w:rsid w:val="00D86848"/>
    <w:rsid w:val="00D871CF"/>
    <w:rsid w:val="00D87C99"/>
    <w:rsid w:val="00D915D4"/>
    <w:rsid w:val="00D91A01"/>
    <w:rsid w:val="00D929DC"/>
    <w:rsid w:val="00D9468A"/>
    <w:rsid w:val="00D96D77"/>
    <w:rsid w:val="00DA05E5"/>
    <w:rsid w:val="00DA1E1F"/>
    <w:rsid w:val="00DA30E1"/>
    <w:rsid w:val="00DA5054"/>
    <w:rsid w:val="00DA6472"/>
    <w:rsid w:val="00DA64D3"/>
    <w:rsid w:val="00DA6752"/>
    <w:rsid w:val="00DA7188"/>
    <w:rsid w:val="00DB06F3"/>
    <w:rsid w:val="00DB0E16"/>
    <w:rsid w:val="00DB25BF"/>
    <w:rsid w:val="00DB27E1"/>
    <w:rsid w:val="00DB3634"/>
    <w:rsid w:val="00DB370C"/>
    <w:rsid w:val="00DB3D31"/>
    <w:rsid w:val="00DC0492"/>
    <w:rsid w:val="00DC2698"/>
    <w:rsid w:val="00DC286D"/>
    <w:rsid w:val="00DC31D8"/>
    <w:rsid w:val="00DC3302"/>
    <w:rsid w:val="00DC3D1A"/>
    <w:rsid w:val="00DC4596"/>
    <w:rsid w:val="00DC4690"/>
    <w:rsid w:val="00DC68EB"/>
    <w:rsid w:val="00DC7700"/>
    <w:rsid w:val="00DD095D"/>
    <w:rsid w:val="00DD0F48"/>
    <w:rsid w:val="00DD203A"/>
    <w:rsid w:val="00DD7805"/>
    <w:rsid w:val="00DD7E4C"/>
    <w:rsid w:val="00DE175F"/>
    <w:rsid w:val="00DE1FFE"/>
    <w:rsid w:val="00DE2995"/>
    <w:rsid w:val="00DE31A0"/>
    <w:rsid w:val="00DE43C9"/>
    <w:rsid w:val="00DE4CA2"/>
    <w:rsid w:val="00DE58B2"/>
    <w:rsid w:val="00DE65A5"/>
    <w:rsid w:val="00DE6987"/>
    <w:rsid w:val="00DE6E9E"/>
    <w:rsid w:val="00DE7140"/>
    <w:rsid w:val="00DE7426"/>
    <w:rsid w:val="00DE7803"/>
    <w:rsid w:val="00DF083E"/>
    <w:rsid w:val="00DF0E35"/>
    <w:rsid w:val="00DF2D5A"/>
    <w:rsid w:val="00DF2DBB"/>
    <w:rsid w:val="00DF2DC2"/>
    <w:rsid w:val="00DF4465"/>
    <w:rsid w:val="00DF46ED"/>
    <w:rsid w:val="00DF4D1A"/>
    <w:rsid w:val="00DF53CB"/>
    <w:rsid w:val="00DF55C5"/>
    <w:rsid w:val="00DF568A"/>
    <w:rsid w:val="00DF65C5"/>
    <w:rsid w:val="00DF7071"/>
    <w:rsid w:val="00DF7463"/>
    <w:rsid w:val="00E00848"/>
    <w:rsid w:val="00E00885"/>
    <w:rsid w:val="00E019E2"/>
    <w:rsid w:val="00E02353"/>
    <w:rsid w:val="00E02C86"/>
    <w:rsid w:val="00E04865"/>
    <w:rsid w:val="00E04983"/>
    <w:rsid w:val="00E05987"/>
    <w:rsid w:val="00E05F60"/>
    <w:rsid w:val="00E065D3"/>
    <w:rsid w:val="00E0679C"/>
    <w:rsid w:val="00E1045C"/>
    <w:rsid w:val="00E11704"/>
    <w:rsid w:val="00E11E29"/>
    <w:rsid w:val="00E11ECF"/>
    <w:rsid w:val="00E123C3"/>
    <w:rsid w:val="00E126F5"/>
    <w:rsid w:val="00E1295D"/>
    <w:rsid w:val="00E14F1E"/>
    <w:rsid w:val="00E1609E"/>
    <w:rsid w:val="00E16442"/>
    <w:rsid w:val="00E176C6"/>
    <w:rsid w:val="00E177B9"/>
    <w:rsid w:val="00E17B4C"/>
    <w:rsid w:val="00E17E24"/>
    <w:rsid w:val="00E200BA"/>
    <w:rsid w:val="00E203C0"/>
    <w:rsid w:val="00E20F1E"/>
    <w:rsid w:val="00E230B7"/>
    <w:rsid w:val="00E23532"/>
    <w:rsid w:val="00E23783"/>
    <w:rsid w:val="00E250EA"/>
    <w:rsid w:val="00E259DC"/>
    <w:rsid w:val="00E25D4A"/>
    <w:rsid w:val="00E26FFB"/>
    <w:rsid w:val="00E2749F"/>
    <w:rsid w:val="00E27624"/>
    <w:rsid w:val="00E27C76"/>
    <w:rsid w:val="00E30D31"/>
    <w:rsid w:val="00E31301"/>
    <w:rsid w:val="00E32586"/>
    <w:rsid w:val="00E33401"/>
    <w:rsid w:val="00E3353E"/>
    <w:rsid w:val="00E357F4"/>
    <w:rsid w:val="00E35895"/>
    <w:rsid w:val="00E36C66"/>
    <w:rsid w:val="00E379CD"/>
    <w:rsid w:val="00E37B08"/>
    <w:rsid w:val="00E40756"/>
    <w:rsid w:val="00E40F0A"/>
    <w:rsid w:val="00E410C8"/>
    <w:rsid w:val="00E4196C"/>
    <w:rsid w:val="00E4204E"/>
    <w:rsid w:val="00E4255F"/>
    <w:rsid w:val="00E428D5"/>
    <w:rsid w:val="00E43422"/>
    <w:rsid w:val="00E434BF"/>
    <w:rsid w:val="00E44730"/>
    <w:rsid w:val="00E44D38"/>
    <w:rsid w:val="00E44F95"/>
    <w:rsid w:val="00E456B3"/>
    <w:rsid w:val="00E459EE"/>
    <w:rsid w:val="00E465F8"/>
    <w:rsid w:val="00E46E9C"/>
    <w:rsid w:val="00E470B3"/>
    <w:rsid w:val="00E506F1"/>
    <w:rsid w:val="00E509CF"/>
    <w:rsid w:val="00E518CA"/>
    <w:rsid w:val="00E521E3"/>
    <w:rsid w:val="00E5328A"/>
    <w:rsid w:val="00E534AD"/>
    <w:rsid w:val="00E53950"/>
    <w:rsid w:val="00E56559"/>
    <w:rsid w:val="00E56CB4"/>
    <w:rsid w:val="00E57B4E"/>
    <w:rsid w:val="00E60032"/>
    <w:rsid w:val="00E605FB"/>
    <w:rsid w:val="00E60BCD"/>
    <w:rsid w:val="00E60DDA"/>
    <w:rsid w:val="00E6115F"/>
    <w:rsid w:val="00E633CB"/>
    <w:rsid w:val="00E635F0"/>
    <w:rsid w:val="00E63998"/>
    <w:rsid w:val="00E6434A"/>
    <w:rsid w:val="00E6542B"/>
    <w:rsid w:val="00E658E1"/>
    <w:rsid w:val="00E65A45"/>
    <w:rsid w:val="00E66788"/>
    <w:rsid w:val="00E66D82"/>
    <w:rsid w:val="00E67C6B"/>
    <w:rsid w:val="00E7186A"/>
    <w:rsid w:val="00E71B49"/>
    <w:rsid w:val="00E72464"/>
    <w:rsid w:val="00E726C4"/>
    <w:rsid w:val="00E733E0"/>
    <w:rsid w:val="00E73F34"/>
    <w:rsid w:val="00E74AFD"/>
    <w:rsid w:val="00E76A5D"/>
    <w:rsid w:val="00E76E7D"/>
    <w:rsid w:val="00E77BC7"/>
    <w:rsid w:val="00E800F4"/>
    <w:rsid w:val="00E808D9"/>
    <w:rsid w:val="00E81010"/>
    <w:rsid w:val="00E813B4"/>
    <w:rsid w:val="00E815E5"/>
    <w:rsid w:val="00E817CA"/>
    <w:rsid w:val="00E82449"/>
    <w:rsid w:val="00E83B66"/>
    <w:rsid w:val="00E84C34"/>
    <w:rsid w:val="00E85438"/>
    <w:rsid w:val="00E865B1"/>
    <w:rsid w:val="00E87AB7"/>
    <w:rsid w:val="00E87C95"/>
    <w:rsid w:val="00E9023D"/>
    <w:rsid w:val="00E951D3"/>
    <w:rsid w:val="00E95C4C"/>
    <w:rsid w:val="00E95CAD"/>
    <w:rsid w:val="00E96116"/>
    <w:rsid w:val="00E96BB5"/>
    <w:rsid w:val="00E9748C"/>
    <w:rsid w:val="00E976EB"/>
    <w:rsid w:val="00EA0655"/>
    <w:rsid w:val="00EA0DE8"/>
    <w:rsid w:val="00EA0FBA"/>
    <w:rsid w:val="00EA191E"/>
    <w:rsid w:val="00EA19C7"/>
    <w:rsid w:val="00EA1BD4"/>
    <w:rsid w:val="00EA28EA"/>
    <w:rsid w:val="00EA346E"/>
    <w:rsid w:val="00EA480A"/>
    <w:rsid w:val="00EA482E"/>
    <w:rsid w:val="00EA5B45"/>
    <w:rsid w:val="00EA5B5E"/>
    <w:rsid w:val="00EA6956"/>
    <w:rsid w:val="00EA6E91"/>
    <w:rsid w:val="00EA72C6"/>
    <w:rsid w:val="00EA78CC"/>
    <w:rsid w:val="00EB0942"/>
    <w:rsid w:val="00EB106A"/>
    <w:rsid w:val="00EB2AF4"/>
    <w:rsid w:val="00EB3037"/>
    <w:rsid w:val="00EB3F5F"/>
    <w:rsid w:val="00EB4767"/>
    <w:rsid w:val="00EB4C49"/>
    <w:rsid w:val="00EB54BA"/>
    <w:rsid w:val="00EB5744"/>
    <w:rsid w:val="00EB5CD7"/>
    <w:rsid w:val="00EB60A1"/>
    <w:rsid w:val="00EB61B0"/>
    <w:rsid w:val="00EB69BB"/>
    <w:rsid w:val="00EB7D11"/>
    <w:rsid w:val="00EB7DD8"/>
    <w:rsid w:val="00EC0928"/>
    <w:rsid w:val="00EC2BCF"/>
    <w:rsid w:val="00EC2F0A"/>
    <w:rsid w:val="00EC44AB"/>
    <w:rsid w:val="00EC5577"/>
    <w:rsid w:val="00EC5E3C"/>
    <w:rsid w:val="00EC6A57"/>
    <w:rsid w:val="00EC7873"/>
    <w:rsid w:val="00ED113B"/>
    <w:rsid w:val="00ED1520"/>
    <w:rsid w:val="00ED523F"/>
    <w:rsid w:val="00ED667A"/>
    <w:rsid w:val="00ED69FF"/>
    <w:rsid w:val="00ED7192"/>
    <w:rsid w:val="00ED7FF2"/>
    <w:rsid w:val="00EE083D"/>
    <w:rsid w:val="00EE1FEE"/>
    <w:rsid w:val="00EE2CE2"/>
    <w:rsid w:val="00EE2FE2"/>
    <w:rsid w:val="00EE3225"/>
    <w:rsid w:val="00EE4141"/>
    <w:rsid w:val="00EE4BB7"/>
    <w:rsid w:val="00EE4BD1"/>
    <w:rsid w:val="00EE5D95"/>
    <w:rsid w:val="00EE63FB"/>
    <w:rsid w:val="00EE7A97"/>
    <w:rsid w:val="00EE7C04"/>
    <w:rsid w:val="00EF059F"/>
    <w:rsid w:val="00EF0870"/>
    <w:rsid w:val="00EF14FD"/>
    <w:rsid w:val="00EF2734"/>
    <w:rsid w:val="00EF2A07"/>
    <w:rsid w:val="00EF2C83"/>
    <w:rsid w:val="00EF4895"/>
    <w:rsid w:val="00EF61EF"/>
    <w:rsid w:val="00EF7091"/>
    <w:rsid w:val="00F00C29"/>
    <w:rsid w:val="00F023AB"/>
    <w:rsid w:val="00F024A0"/>
    <w:rsid w:val="00F037AB"/>
    <w:rsid w:val="00F0490F"/>
    <w:rsid w:val="00F056D0"/>
    <w:rsid w:val="00F05A98"/>
    <w:rsid w:val="00F07D7F"/>
    <w:rsid w:val="00F07E16"/>
    <w:rsid w:val="00F122A6"/>
    <w:rsid w:val="00F13D13"/>
    <w:rsid w:val="00F14112"/>
    <w:rsid w:val="00F15158"/>
    <w:rsid w:val="00F16C97"/>
    <w:rsid w:val="00F17087"/>
    <w:rsid w:val="00F20221"/>
    <w:rsid w:val="00F22881"/>
    <w:rsid w:val="00F22A16"/>
    <w:rsid w:val="00F23260"/>
    <w:rsid w:val="00F235E3"/>
    <w:rsid w:val="00F23DD0"/>
    <w:rsid w:val="00F241C7"/>
    <w:rsid w:val="00F254C9"/>
    <w:rsid w:val="00F25517"/>
    <w:rsid w:val="00F25E1F"/>
    <w:rsid w:val="00F26389"/>
    <w:rsid w:val="00F2645B"/>
    <w:rsid w:val="00F27C92"/>
    <w:rsid w:val="00F27CBC"/>
    <w:rsid w:val="00F30040"/>
    <w:rsid w:val="00F308C0"/>
    <w:rsid w:val="00F317AF"/>
    <w:rsid w:val="00F32995"/>
    <w:rsid w:val="00F32B21"/>
    <w:rsid w:val="00F33846"/>
    <w:rsid w:val="00F33BCA"/>
    <w:rsid w:val="00F33E50"/>
    <w:rsid w:val="00F34F57"/>
    <w:rsid w:val="00F3577A"/>
    <w:rsid w:val="00F3599B"/>
    <w:rsid w:val="00F35DCF"/>
    <w:rsid w:val="00F360EB"/>
    <w:rsid w:val="00F369F6"/>
    <w:rsid w:val="00F36B36"/>
    <w:rsid w:val="00F373C3"/>
    <w:rsid w:val="00F37998"/>
    <w:rsid w:val="00F41095"/>
    <w:rsid w:val="00F411D5"/>
    <w:rsid w:val="00F41277"/>
    <w:rsid w:val="00F41294"/>
    <w:rsid w:val="00F438AA"/>
    <w:rsid w:val="00F466F6"/>
    <w:rsid w:val="00F4671C"/>
    <w:rsid w:val="00F4696D"/>
    <w:rsid w:val="00F47946"/>
    <w:rsid w:val="00F500EF"/>
    <w:rsid w:val="00F50F35"/>
    <w:rsid w:val="00F51663"/>
    <w:rsid w:val="00F51AC9"/>
    <w:rsid w:val="00F5311E"/>
    <w:rsid w:val="00F5371B"/>
    <w:rsid w:val="00F545C9"/>
    <w:rsid w:val="00F54801"/>
    <w:rsid w:val="00F5632F"/>
    <w:rsid w:val="00F57526"/>
    <w:rsid w:val="00F57810"/>
    <w:rsid w:val="00F57860"/>
    <w:rsid w:val="00F57ADA"/>
    <w:rsid w:val="00F60795"/>
    <w:rsid w:val="00F61427"/>
    <w:rsid w:val="00F61BE7"/>
    <w:rsid w:val="00F61E41"/>
    <w:rsid w:val="00F62B03"/>
    <w:rsid w:val="00F63E13"/>
    <w:rsid w:val="00F64191"/>
    <w:rsid w:val="00F64408"/>
    <w:rsid w:val="00F65870"/>
    <w:rsid w:val="00F658E6"/>
    <w:rsid w:val="00F65E8D"/>
    <w:rsid w:val="00F678EA"/>
    <w:rsid w:val="00F70CFB"/>
    <w:rsid w:val="00F70F70"/>
    <w:rsid w:val="00F7131F"/>
    <w:rsid w:val="00F71C75"/>
    <w:rsid w:val="00F74CE2"/>
    <w:rsid w:val="00F769DD"/>
    <w:rsid w:val="00F80CFC"/>
    <w:rsid w:val="00F810E9"/>
    <w:rsid w:val="00F81765"/>
    <w:rsid w:val="00F81B1E"/>
    <w:rsid w:val="00F81DC4"/>
    <w:rsid w:val="00F83025"/>
    <w:rsid w:val="00F831B9"/>
    <w:rsid w:val="00F85096"/>
    <w:rsid w:val="00F85846"/>
    <w:rsid w:val="00F86DA2"/>
    <w:rsid w:val="00F86F01"/>
    <w:rsid w:val="00F87FC9"/>
    <w:rsid w:val="00F90751"/>
    <w:rsid w:val="00F91EA0"/>
    <w:rsid w:val="00F92827"/>
    <w:rsid w:val="00F9401C"/>
    <w:rsid w:val="00F948CE"/>
    <w:rsid w:val="00F952C6"/>
    <w:rsid w:val="00F95388"/>
    <w:rsid w:val="00F96B2A"/>
    <w:rsid w:val="00F977D4"/>
    <w:rsid w:val="00FA1BAB"/>
    <w:rsid w:val="00FA27E8"/>
    <w:rsid w:val="00FA2932"/>
    <w:rsid w:val="00FA3883"/>
    <w:rsid w:val="00FA3DA2"/>
    <w:rsid w:val="00FA5BE7"/>
    <w:rsid w:val="00FA5C60"/>
    <w:rsid w:val="00FA6E09"/>
    <w:rsid w:val="00FA733C"/>
    <w:rsid w:val="00FA7629"/>
    <w:rsid w:val="00FA7805"/>
    <w:rsid w:val="00FA7BB2"/>
    <w:rsid w:val="00FB134F"/>
    <w:rsid w:val="00FB150F"/>
    <w:rsid w:val="00FB3CC0"/>
    <w:rsid w:val="00FB4607"/>
    <w:rsid w:val="00FB4A2B"/>
    <w:rsid w:val="00FB5907"/>
    <w:rsid w:val="00FB61F6"/>
    <w:rsid w:val="00FB7475"/>
    <w:rsid w:val="00FB7740"/>
    <w:rsid w:val="00FB77AA"/>
    <w:rsid w:val="00FC1C06"/>
    <w:rsid w:val="00FC2391"/>
    <w:rsid w:val="00FC3784"/>
    <w:rsid w:val="00FC44B0"/>
    <w:rsid w:val="00FC4FC1"/>
    <w:rsid w:val="00FC54C9"/>
    <w:rsid w:val="00FC6A2E"/>
    <w:rsid w:val="00FC78D0"/>
    <w:rsid w:val="00FD021F"/>
    <w:rsid w:val="00FD1A7A"/>
    <w:rsid w:val="00FD498F"/>
    <w:rsid w:val="00FD5937"/>
    <w:rsid w:val="00FD5DE4"/>
    <w:rsid w:val="00FD6C44"/>
    <w:rsid w:val="00FD7535"/>
    <w:rsid w:val="00FD7FC2"/>
    <w:rsid w:val="00FE0733"/>
    <w:rsid w:val="00FE1157"/>
    <w:rsid w:val="00FE2007"/>
    <w:rsid w:val="00FE21E4"/>
    <w:rsid w:val="00FE21EC"/>
    <w:rsid w:val="00FE4388"/>
    <w:rsid w:val="00FE4502"/>
    <w:rsid w:val="00FE4595"/>
    <w:rsid w:val="00FE62EC"/>
    <w:rsid w:val="00FE691C"/>
    <w:rsid w:val="00FE6FB6"/>
    <w:rsid w:val="00FF0D44"/>
    <w:rsid w:val="00FF1112"/>
    <w:rsid w:val="00FF1210"/>
    <w:rsid w:val="00FF146B"/>
    <w:rsid w:val="00FF243B"/>
    <w:rsid w:val="00FF2C21"/>
    <w:rsid w:val="00FF47A5"/>
    <w:rsid w:val="00FF4C69"/>
    <w:rsid w:val="00FF4FDF"/>
    <w:rsid w:val="00FF5B03"/>
    <w:rsid w:val="00FF6815"/>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6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582369"/>
    <w:pPr>
      <w:keepNext/>
      <w:spacing w:before="140" w:line="240" w:lineRule="atLeast"/>
      <w:jc w:val="center"/>
      <w:outlineLvl w:val="0"/>
    </w:pPr>
    <w:rPr>
      <w:b/>
      <w:smallCaps/>
    </w:rPr>
  </w:style>
  <w:style w:type="paragraph" w:styleId="Heading2">
    <w:name w:val="heading 2"/>
    <w:basedOn w:val="Normal"/>
    <w:next w:val="Normal"/>
    <w:qFormat/>
    <w:rsid w:val="0058236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82369"/>
    <w:pPr>
      <w:keepNext/>
      <w:tabs>
        <w:tab w:val="left" w:pos="1584"/>
      </w:tabs>
      <w:spacing w:before="140" w:line="240" w:lineRule="atLeast"/>
      <w:ind w:left="1584" w:hanging="432"/>
      <w:jc w:val="left"/>
      <w:outlineLvl w:val="2"/>
    </w:pPr>
    <w:rPr>
      <w:i/>
    </w:rPr>
  </w:style>
  <w:style w:type="paragraph" w:styleId="Heading4">
    <w:name w:val="heading 4"/>
    <w:basedOn w:val="Normal"/>
    <w:rsid w:val="00582369"/>
    <w:pPr>
      <w:keepNext/>
      <w:tabs>
        <w:tab w:val="left" w:pos="2016"/>
      </w:tabs>
      <w:spacing w:before="140" w:line="240" w:lineRule="atLeast"/>
      <w:ind w:left="2016" w:hanging="432"/>
      <w:jc w:val="left"/>
      <w:outlineLvl w:val="3"/>
    </w:pPr>
    <w:rPr>
      <w:i/>
    </w:rPr>
  </w:style>
  <w:style w:type="paragraph" w:styleId="Heading5">
    <w:name w:val="heading 5"/>
    <w:basedOn w:val="Normal"/>
    <w:rsid w:val="0058236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82369"/>
    <w:pPr>
      <w:ind w:left="720"/>
    </w:pPr>
  </w:style>
  <w:style w:type="paragraph" w:styleId="Footer">
    <w:name w:val="footer"/>
    <w:basedOn w:val="Normal"/>
    <w:qFormat/>
    <w:rsid w:val="00582369"/>
    <w:pPr>
      <w:tabs>
        <w:tab w:val="center" w:pos="3960"/>
        <w:tab w:val="right" w:pos="10080"/>
      </w:tabs>
      <w:spacing w:after="0" w:line="240" w:lineRule="auto"/>
      <w:jc w:val="center"/>
    </w:pPr>
    <w:rPr>
      <w:sz w:val="22"/>
    </w:rPr>
  </w:style>
  <w:style w:type="paragraph" w:styleId="Header">
    <w:name w:val="header"/>
    <w:basedOn w:val="Normal"/>
    <w:qFormat/>
    <w:rsid w:val="00582369"/>
    <w:pPr>
      <w:tabs>
        <w:tab w:val="center" w:pos="3960"/>
        <w:tab w:val="right" w:pos="10080"/>
      </w:tabs>
      <w:spacing w:after="80" w:line="240" w:lineRule="auto"/>
      <w:jc w:val="center"/>
    </w:pPr>
    <w:rPr>
      <w:sz w:val="22"/>
    </w:rPr>
  </w:style>
  <w:style w:type="character" w:styleId="FootnoteReference">
    <w:name w:val="footnote reference"/>
    <w:rsid w:val="00582369"/>
    <w:rPr>
      <w:rFonts w:ascii="Century Schoolbook" w:hAnsi="Century Schoolbook"/>
      <w:b/>
      <w:i w:val="0"/>
      <w:position w:val="4"/>
      <w:sz w:val="27"/>
      <w:vertAlign w:val="superscript"/>
    </w:rPr>
  </w:style>
  <w:style w:type="paragraph" w:styleId="FootnoteText">
    <w:name w:val="footnote text"/>
    <w:basedOn w:val="Normal"/>
    <w:link w:val="FootnoteTextChar"/>
    <w:rsid w:val="00582369"/>
    <w:pPr>
      <w:spacing w:line="300" w:lineRule="exact"/>
    </w:pPr>
  </w:style>
  <w:style w:type="paragraph" w:customStyle="1" w:styleId="Title1">
    <w:name w:val="Title1"/>
    <w:basedOn w:val="Normal"/>
    <w:rsid w:val="00582369"/>
    <w:pPr>
      <w:tabs>
        <w:tab w:val="left" w:pos="5760"/>
        <w:tab w:val="left" w:pos="6480"/>
      </w:tabs>
      <w:spacing w:line="240" w:lineRule="atLeast"/>
    </w:pPr>
  </w:style>
  <w:style w:type="paragraph" w:customStyle="1" w:styleId="Recommend">
    <w:name w:val="Recommend"/>
    <w:basedOn w:val="Normal"/>
    <w:rsid w:val="00582369"/>
  </w:style>
  <w:style w:type="paragraph" w:customStyle="1" w:styleId="Summary">
    <w:name w:val="Summary"/>
    <w:basedOn w:val="Normal"/>
    <w:rsid w:val="00582369"/>
    <w:pPr>
      <w:ind w:left="2160" w:hanging="2160"/>
    </w:pPr>
  </w:style>
  <w:style w:type="paragraph" w:customStyle="1" w:styleId="Text">
    <w:name w:val="Text"/>
    <w:basedOn w:val="Normal"/>
    <w:rsid w:val="00582369"/>
    <w:pPr>
      <w:tabs>
        <w:tab w:val="left" w:pos="720"/>
        <w:tab w:val="left" w:pos="1440"/>
        <w:tab w:val="left" w:pos="2160"/>
        <w:tab w:val="center" w:pos="4320"/>
      </w:tabs>
      <w:spacing w:line="480" w:lineRule="atLeast"/>
      <w:ind w:firstLine="540"/>
    </w:pPr>
  </w:style>
  <w:style w:type="paragraph" w:styleId="Date">
    <w:name w:val="Date"/>
    <w:basedOn w:val="Normal"/>
    <w:semiHidden/>
    <w:rsid w:val="00582369"/>
    <w:pPr>
      <w:jc w:val="right"/>
    </w:pPr>
  </w:style>
  <w:style w:type="character" w:styleId="PageNumber">
    <w:name w:val="page number"/>
    <w:basedOn w:val="DefaultParagraphFont"/>
    <w:semiHidden/>
    <w:rsid w:val="00582369"/>
  </w:style>
  <w:style w:type="paragraph" w:customStyle="1" w:styleId="subject">
    <w:name w:val="subject"/>
    <w:basedOn w:val="Normal"/>
    <w:rsid w:val="00582369"/>
    <w:pPr>
      <w:tabs>
        <w:tab w:val="left" w:pos="1008"/>
      </w:tabs>
      <w:ind w:left="990" w:hanging="990"/>
    </w:pPr>
    <w:rPr>
      <w:b/>
    </w:rPr>
  </w:style>
  <w:style w:type="paragraph" w:customStyle="1" w:styleId="Titles">
    <w:name w:val="Titles"/>
    <w:basedOn w:val="Normal"/>
    <w:rsid w:val="00582369"/>
    <w:pPr>
      <w:tabs>
        <w:tab w:val="left" w:pos="2160"/>
      </w:tabs>
      <w:ind w:left="2160" w:hanging="2160"/>
    </w:pPr>
    <w:rPr>
      <w:b/>
    </w:rPr>
  </w:style>
  <w:style w:type="paragraph" w:styleId="TOAHeading">
    <w:name w:val="toa heading"/>
    <w:basedOn w:val="Normal"/>
    <w:next w:val="Normal"/>
    <w:semiHidden/>
    <w:rsid w:val="00582369"/>
    <w:pPr>
      <w:spacing w:before="120"/>
    </w:pPr>
    <w:rPr>
      <w:b/>
    </w:rPr>
  </w:style>
  <w:style w:type="paragraph" w:styleId="TOC1">
    <w:name w:val="toc 1"/>
    <w:basedOn w:val="Normal"/>
    <w:next w:val="Normal"/>
    <w:autoRedefine/>
    <w:semiHidden/>
    <w:rsid w:val="00582369"/>
  </w:style>
  <w:style w:type="paragraph" w:styleId="TOC2">
    <w:name w:val="toc 2"/>
    <w:basedOn w:val="Normal"/>
    <w:next w:val="Normal"/>
    <w:autoRedefine/>
    <w:semiHidden/>
    <w:rsid w:val="00582369"/>
    <w:pPr>
      <w:ind w:left="259"/>
    </w:pPr>
  </w:style>
  <w:style w:type="paragraph" w:styleId="TOC3">
    <w:name w:val="toc 3"/>
    <w:basedOn w:val="Normal"/>
    <w:next w:val="Normal"/>
    <w:autoRedefine/>
    <w:semiHidden/>
    <w:rsid w:val="00582369"/>
    <w:pPr>
      <w:ind w:left="520"/>
    </w:pPr>
  </w:style>
  <w:style w:type="paragraph" w:styleId="TOC4">
    <w:name w:val="toc 4"/>
    <w:basedOn w:val="Normal"/>
    <w:next w:val="Normal"/>
    <w:autoRedefine/>
    <w:semiHidden/>
    <w:rsid w:val="00582369"/>
    <w:pPr>
      <w:ind w:left="780"/>
    </w:pPr>
  </w:style>
  <w:style w:type="paragraph" w:styleId="TOC5">
    <w:name w:val="toc 5"/>
    <w:basedOn w:val="Normal"/>
    <w:next w:val="Normal"/>
    <w:autoRedefine/>
    <w:semiHidden/>
    <w:rsid w:val="00582369"/>
    <w:pPr>
      <w:ind w:left="1040"/>
    </w:pPr>
  </w:style>
  <w:style w:type="paragraph" w:styleId="TOC6">
    <w:name w:val="toc 6"/>
    <w:basedOn w:val="Normal"/>
    <w:next w:val="Normal"/>
    <w:autoRedefine/>
    <w:semiHidden/>
    <w:rsid w:val="00582369"/>
    <w:pPr>
      <w:ind w:left="1300"/>
    </w:pPr>
  </w:style>
  <w:style w:type="paragraph" w:styleId="TOC7">
    <w:name w:val="toc 7"/>
    <w:basedOn w:val="Normal"/>
    <w:next w:val="Normal"/>
    <w:autoRedefine/>
    <w:semiHidden/>
    <w:rsid w:val="00582369"/>
    <w:pPr>
      <w:ind w:left="1560"/>
    </w:pPr>
  </w:style>
  <w:style w:type="paragraph" w:styleId="TOC8">
    <w:name w:val="toc 8"/>
    <w:basedOn w:val="Normal"/>
    <w:next w:val="Normal"/>
    <w:autoRedefine/>
    <w:semiHidden/>
    <w:rsid w:val="00582369"/>
    <w:pPr>
      <w:ind w:left="1820"/>
    </w:pPr>
  </w:style>
  <w:style w:type="paragraph" w:styleId="TOC9">
    <w:name w:val="toc 9"/>
    <w:basedOn w:val="Normal"/>
    <w:next w:val="Normal"/>
    <w:autoRedefine/>
    <w:semiHidden/>
    <w:rsid w:val="00582369"/>
    <w:pPr>
      <w:ind w:left="2080"/>
    </w:pPr>
  </w:style>
  <w:style w:type="paragraph" w:customStyle="1" w:styleId="Contents">
    <w:name w:val="Contents"/>
    <w:basedOn w:val="Normal"/>
    <w:rsid w:val="00582369"/>
    <w:pPr>
      <w:jc w:val="center"/>
    </w:pPr>
    <w:rPr>
      <w:b/>
      <w:spacing w:val="100"/>
    </w:rPr>
  </w:style>
  <w:style w:type="character" w:customStyle="1" w:styleId="Heading1Char">
    <w:name w:val="Heading 1 Char"/>
    <w:link w:val="Heading1"/>
    <w:rsid w:val="007872E7"/>
    <w:rPr>
      <w:rFonts w:ascii="Century Schoolbook" w:hAnsi="Century Schoolbook"/>
      <w:b/>
      <w:smallCaps/>
      <w:sz w:val="27"/>
    </w:rPr>
  </w:style>
  <w:style w:type="paragraph" w:styleId="ListParagraph">
    <w:name w:val="List Paragraph"/>
    <w:basedOn w:val="Normal"/>
    <w:uiPriority w:val="34"/>
    <w:qFormat/>
    <w:rsid w:val="00407435"/>
    <w:pPr>
      <w:ind w:left="720"/>
      <w:contextualSpacing/>
    </w:pPr>
  </w:style>
  <w:style w:type="character" w:customStyle="1" w:styleId="FootnoteTextChar">
    <w:name w:val="Footnote Text Char"/>
    <w:link w:val="FootnoteText"/>
    <w:rsid w:val="008D41F8"/>
    <w:rPr>
      <w:rFonts w:ascii="Century Schoolbook" w:hAnsi="Century Schoolbook"/>
      <w:sz w:val="27"/>
    </w:rPr>
  </w:style>
  <w:style w:type="character" w:styleId="CommentReference">
    <w:name w:val="annotation reference"/>
    <w:uiPriority w:val="99"/>
    <w:semiHidden/>
    <w:unhideWhenUsed/>
    <w:rsid w:val="00661823"/>
    <w:rPr>
      <w:sz w:val="16"/>
      <w:szCs w:val="16"/>
    </w:rPr>
  </w:style>
  <w:style w:type="paragraph" w:styleId="CommentText">
    <w:name w:val="annotation text"/>
    <w:basedOn w:val="Normal"/>
    <w:link w:val="CommentTextChar"/>
    <w:uiPriority w:val="99"/>
    <w:semiHidden/>
    <w:unhideWhenUsed/>
    <w:rsid w:val="00661823"/>
    <w:rPr>
      <w:sz w:val="20"/>
    </w:rPr>
  </w:style>
  <w:style w:type="character" w:customStyle="1" w:styleId="CommentTextChar">
    <w:name w:val="Comment Text Char"/>
    <w:basedOn w:val="DefaultParagraphFont"/>
    <w:link w:val="CommentText"/>
    <w:uiPriority w:val="99"/>
    <w:semiHidden/>
    <w:rsid w:val="00661823"/>
  </w:style>
  <w:style w:type="paragraph" w:styleId="CommentSubject">
    <w:name w:val="annotation subject"/>
    <w:basedOn w:val="CommentText"/>
    <w:next w:val="CommentText"/>
    <w:link w:val="CommentSubjectChar"/>
    <w:uiPriority w:val="99"/>
    <w:semiHidden/>
    <w:unhideWhenUsed/>
    <w:rsid w:val="00661823"/>
    <w:rPr>
      <w:b/>
      <w:bCs/>
    </w:rPr>
  </w:style>
  <w:style w:type="character" w:customStyle="1" w:styleId="CommentSubjectChar">
    <w:name w:val="Comment Subject Char"/>
    <w:link w:val="CommentSubject"/>
    <w:uiPriority w:val="99"/>
    <w:semiHidden/>
    <w:rsid w:val="00661823"/>
    <w:rPr>
      <w:b/>
      <w:bCs/>
    </w:rPr>
  </w:style>
  <w:style w:type="paragraph" w:styleId="BalloonText">
    <w:name w:val="Balloon Text"/>
    <w:basedOn w:val="Normal"/>
    <w:link w:val="BalloonTextChar"/>
    <w:uiPriority w:val="99"/>
    <w:semiHidden/>
    <w:unhideWhenUsed/>
    <w:rsid w:val="00661823"/>
    <w:rPr>
      <w:rFonts w:ascii="Segoe UI" w:hAnsi="Segoe UI" w:cs="Segoe UI"/>
      <w:sz w:val="18"/>
      <w:szCs w:val="18"/>
    </w:rPr>
  </w:style>
  <w:style w:type="character" w:customStyle="1" w:styleId="BalloonTextChar">
    <w:name w:val="Balloon Text Char"/>
    <w:link w:val="BalloonText"/>
    <w:uiPriority w:val="99"/>
    <w:semiHidden/>
    <w:rsid w:val="00661823"/>
    <w:rPr>
      <w:rFonts w:ascii="Segoe UI" w:hAnsi="Segoe UI" w:cs="Segoe UI"/>
      <w:sz w:val="18"/>
      <w:szCs w:val="18"/>
    </w:rPr>
  </w:style>
  <w:style w:type="character" w:styleId="Hyperlink">
    <w:name w:val="Hyperlink"/>
    <w:uiPriority w:val="99"/>
    <w:unhideWhenUsed/>
    <w:rsid w:val="00290FF7"/>
    <w:rPr>
      <w:color w:val="0000FF"/>
      <w:u w:val="single"/>
    </w:rPr>
  </w:style>
  <w:style w:type="paragraph" w:styleId="Revision">
    <w:name w:val="Revision"/>
    <w:hidden/>
    <w:uiPriority w:val="99"/>
    <w:semiHidden/>
    <w:rsid w:val="000F4088"/>
    <w:rPr>
      <w:sz w:val="26"/>
    </w:rPr>
  </w:style>
  <w:style w:type="character" w:styleId="UnresolvedMention">
    <w:name w:val="Unresolved Mention"/>
    <w:uiPriority w:val="99"/>
    <w:semiHidden/>
    <w:unhideWhenUsed/>
    <w:rsid w:val="00A65455"/>
    <w:rPr>
      <w:color w:val="605E5C"/>
      <w:shd w:val="clear" w:color="auto" w:fill="E1DFDD"/>
    </w:rPr>
  </w:style>
  <w:style w:type="paragraph" w:styleId="BodyText">
    <w:name w:val="Body Text"/>
    <w:basedOn w:val="Normal"/>
    <w:link w:val="BodyTextChar"/>
    <w:qFormat/>
    <w:rsid w:val="00582369"/>
  </w:style>
  <w:style w:type="character" w:customStyle="1" w:styleId="BodyTextChar">
    <w:name w:val="Body Text Char"/>
    <w:link w:val="BodyText"/>
    <w:rsid w:val="0058236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5776">
      <w:bodyDiv w:val="1"/>
      <w:marLeft w:val="0"/>
      <w:marRight w:val="0"/>
      <w:marTop w:val="0"/>
      <w:marBottom w:val="0"/>
      <w:divBdr>
        <w:top w:val="none" w:sz="0" w:space="0" w:color="auto"/>
        <w:left w:val="none" w:sz="0" w:space="0" w:color="auto"/>
        <w:bottom w:val="none" w:sz="0" w:space="0" w:color="auto"/>
        <w:right w:val="none" w:sz="0" w:space="0" w:color="auto"/>
      </w:divBdr>
      <w:divsChild>
        <w:div w:id="388191275">
          <w:marLeft w:val="0"/>
          <w:marRight w:val="0"/>
          <w:marTop w:val="0"/>
          <w:marBottom w:val="0"/>
          <w:divBdr>
            <w:top w:val="none" w:sz="0" w:space="0" w:color="auto"/>
            <w:left w:val="none" w:sz="0" w:space="0" w:color="auto"/>
            <w:bottom w:val="none" w:sz="0" w:space="0" w:color="auto"/>
            <w:right w:val="none" w:sz="0" w:space="0" w:color="auto"/>
          </w:divBdr>
        </w:div>
      </w:divsChild>
    </w:div>
    <w:div w:id="469202709">
      <w:bodyDiv w:val="1"/>
      <w:marLeft w:val="0"/>
      <w:marRight w:val="0"/>
      <w:marTop w:val="0"/>
      <w:marBottom w:val="0"/>
      <w:divBdr>
        <w:top w:val="none" w:sz="0" w:space="0" w:color="auto"/>
        <w:left w:val="none" w:sz="0" w:space="0" w:color="auto"/>
        <w:bottom w:val="none" w:sz="0" w:space="0" w:color="auto"/>
        <w:right w:val="none" w:sz="0" w:space="0" w:color="auto"/>
      </w:divBdr>
      <w:divsChild>
        <w:div w:id="893154032">
          <w:marLeft w:val="0"/>
          <w:marRight w:val="0"/>
          <w:marTop w:val="0"/>
          <w:marBottom w:val="0"/>
          <w:divBdr>
            <w:top w:val="none" w:sz="0" w:space="0" w:color="auto"/>
            <w:left w:val="none" w:sz="0" w:space="0" w:color="auto"/>
            <w:bottom w:val="none" w:sz="0" w:space="0" w:color="auto"/>
            <w:right w:val="none" w:sz="0" w:space="0" w:color="auto"/>
          </w:divBdr>
        </w:div>
      </w:divsChild>
    </w:div>
    <w:div w:id="847602716">
      <w:bodyDiv w:val="1"/>
      <w:marLeft w:val="0"/>
      <w:marRight w:val="0"/>
      <w:marTop w:val="0"/>
      <w:marBottom w:val="0"/>
      <w:divBdr>
        <w:top w:val="none" w:sz="0" w:space="0" w:color="auto"/>
        <w:left w:val="none" w:sz="0" w:space="0" w:color="auto"/>
        <w:bottom w:val="none" w:sz="0" w:space="0" w:color="auto"/>
        <w:right w:val="none" w:sz="0" w:space="0" w:color="auto"/>
      </w:divBdr>
    </w:div>
    <w:div w:id="975836326">
      <w:bodyDiv w:val="1"/>
      <w:marLeft w:val="0"/>
      <w:marRight w:val="0"/>
      <w:marTop w:val="0"/>
      <w:marBottom w:val="0"/>
      <w:divBdr>
        <w:top w:val="none" w:sz="0" w:space="0" w:color="auto"/>
        <w:left w:val="none" w:sz="0" w:space="0" w:color="auto"/>
        <w:bottom w:val="none" w:sz="0" w:space="0" w:color="auto"/>
        <w:right w:val="none" w:sz="0" w:space="0" w:color="auto"/>
      </w:divBdr>
      <w:divsChild>
        <w:div w:id="1873807792">
          <w:marLeft w:val="0"/>
          <w:marRight w:val="0"/>
          <w:marTop w:val="0"/>
          <w:marBottom w:val="0"/>
          <w:divBdr>
            <w:top w:val="none" w:sz="0" w:space="0" w:color="auto"/>
            <w:left w:val="none" w:sz="0" w:space="0" w:color="auto"/>
            <w:bottom w:val="none" w:sz="0" w:space="0" w:color="auto"/>
            <w:right w:val="none" w:sz="0" w:space="0" w:color="auto"/>
          </w:divBdr>
        </w:div>
      </w:divsChild>
    </w:div>
    <w:div w:id="1621451253">
      <w:bodyDiv w:val="1"/>
      <w:marLeft w:val="0"/>
      <w:marRight w:val="0"/>
      <w:marTop w:val="0"/>
      <w:marBottom w:val="0"/>
      <w:divBdr>
        <w:top w:val="none" w:sz="0" w:space="0" w:color="auto"/>
        <w:left w:val="none" w:sz="0" w:space="0" w:color="auto"/>
        <w:bottom w:val="none" w:sz="0" w:space="0" w:color="auto"/>
        <w:right w:val="none" w:sz="0" w:space="0" w:color="auto"/>
      </w:divBdr>
      <w:divsChild>
        <w:div w:id="1940870259">
          <w:marLeft w:val="0"/>
          <w:marRight w:val="0"/>
          <w:marTop w:val="0"/>
          <w:marBottom w:val="0"/>
          <w:divBdr>
            <w:top w:val="none" w:sz="0" w:space="0" w:color="auto"/>
            <w:left w:val="none" w:sz="0" w:space="0" w:color="auto"/>
            <w:bottom w:val="none" w:sz="0" w:space="0" w:color="auto"/>
            <w:right w:val="none" w:sz="0" w:space="0" w:color="auto"/>
          </w:divBdr>
        </w:div>
      </w:divsChild>
    </w:div>
    <w:div w:id="1802533963">
      <w:bodyDiv w:val="1"/>
      <w:marLeft w:val="0"/>
      <w:marRight w:val="0"/>
      <w:marTop w:val="0"/>
      <w:marBottom w:val="0"/>
      <w:divBdr>
        <w:top w:val="none" w:sz="0" w:space="0" w:color="auto"/>
        <w:left w:val="none" w:sz="0" w:space="0" w:color="auto"/>
        <w:bottom w:val="none" w:sz="0" w:space="0" w:color="auto"/>
        <w:right w:val="none" w:sz="0" w:space="0" w:color="auto"/>
      </w:divBdr>
      <w:divsChild>
        <w:div w:id="1797723437">
          <w:marLeft w:val="0"/>
          <w:marRight w:val="0"/>
          <w:marTop w:val="0"/>
          <w:marBottom w:val="0"/>
          <w:divBdr>
            <w:top w:val="none" w:sz="0" w:space="0" w:color="auto"/>
            <w:left w:val="none" w:sz="0" w:space="0" w:color="auto"/>
            <w:bottom w:val="none" w:sz="0" w:space="0" w:color="auto"/>
            <w:right w:val="none" w:sz="0" w:space="0" w:color="auto"/>
          </w:divBdr>
        </w:div>
      </w:divsChild>
    </w:div>
    <w:div w:id="2114279552">
      <w:bodyDiv w:val="1"/>
      <w:marLeft w:val="0"/>
      <w:marRight w:val="0"/>
      <w:marTop w:val="0"/>
      <w:marBottom w:val="0"/>
      <w:divBdr>
        <w:top w:val="none" w:sz="0" w:space="0" w:color="auto"/>
        <w:left w:val="none" w:sz="0" w:space="0" w:color="auto"/>
        <w:bottom w:val="none" w:sz="0" w:space="0" w:color="auto"/>
        <w:right w:val="none" w:sz="0" w:space="0" w:color="auto"/>
      </w:divBdr>
      <w:divsChild>
        <w:div w:id="90020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B3B9-532E-465C-B434-CE4976BF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2020-07-24T18:25:00Z</dcterms:created>
  <dcterms:modified xsi:type="dcterms:W3CDTF">2020-07-24T18:54:00Z</dcterms:modified>
  <cp:category/>
</cp:coreProperties>
</file>