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BC7D7" w14:textId="068161DA" w:rsidR="00020AA8" w:rsidRDefault="0041153B" w:rsidP="0041153B">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14:paraId="2C939168" w14:textId="343E18E0" w:rsidR="0041153B" w:rsidRDefault="0041153B" w:rsidP="0041153B">
      <w:pPr>
        <w:tabs>
          <w:tab w:val="left" w:pos="1440"/>
          <w:tab w:val="left" w:pos="4680"/>
          <w:tab w:val="center" w:pos="7200"/>
        </w:tabs>
        <w:spacing w:after="0"/>
        <w:jc w:val="center"/>
      </w:pPr>
    </w:p>
    <w:p w14:paraId="4D4D17E6" w14:textId="052B0622" w:rsidR="0041153B" w:rsidRDefault="0041153B" w:rsidP="0041153B">
      <w:pPr>
        <w:tabs>
          <w:tab w:val="left" w:pos="1440"/>
          <w:tab w:val="left" w:pos="4680"/>
          <w:tab w:val="center" w:pos="7200"/>
        </w:tabs>
        <w:spacing w:after="0"/>
        <w:jc w:val="center"/>
      </w:pPr>
      <w:r>
        <w:t>LESLIE T. WILDE</w:t>
      </w:r>
      <w:r w:rsidR="008B6A04">
        <w:t>,</w:t>
      </w:r>
    </w:p>
    <w:p w14:paraId="4483950F" w14:textId="5E970750" w:rsidR="0041153B" w:rsidRDefault="0041153B" w:rsidP="0041153B">
      <w:pPr>
        <w:tabs>
          <w:tab w:val="left" w:pos="1440"/>
          <w:tab w:val="left" w:pos="4680"/>
          <w:tab w:val="center" w:pos="7200"/>
        </w:tabs>
        <w:spacing w:after="0"/>
        <w:jc w:val="center"/>
      </w:pPr>
      <w:r>
        <w:t>Plaintiff and Appellant</w:t>
      </w:r>
      <w:r w:rsidR="008B6A04">
        <w:t>,</w:t>
      </w:r>
    </w:p>
    <w:p w14:paraId="6B4DD14B" w14:textId="2997C69E" w:rsidR="0041153B" w:rsidRDefault="0041153B" w:rsidP="0041153B">
      <w:pPr>
        <w:tabs>
          <w:tab w:val="left" w:pos="1440"/>
          <w:tab w:val="left" w:pos="4680"/>
          <w:tab w:val="center" w:pos="7200"/>
        </w:tabs>
        <w:spacing w:after="0"/>
        <w:jc w:val="center"/>
      </w:pPr>
      <w:r>
        <w:t>v.</w:t>
      </w:r>
    </w:p>
    <w:p w14:paraId="3EAB729E" w14:textId="63007468" w:rsidR="0041153B" w:rsidRDefault="0041153B" w:rsidP="0041153B">
      <w:pPr>
        <w:tabs>
          <w:tab w:val="left" w:pos="1440"/>
          <w:tab w:val="left" w:pos="4680"/>
          <w:tab w:val="center" w:pos="7200"/>
        </w:tabs>
        <w:spacing w:after="0"/>
        <w:jc w:val="center"/>
      </w:pPr>
      <w:r>
        <w:t>CITY OF DUNSMUIR et al.</w:t>
      </w:r>
      <w:r w:rsidR="008B6A04">
        <w:t>,</w:t>
      </w:r>
    </w:p>
    <w:p w14:paraId="0CF636B3" w14:textId="237EACA6" w:rsidR="0041153B" w:rsidRDefault="0041153B" w:rsidP="0041153B">
      <w:pPr>
        <w:tabs>
          <w:tab w:val="left" w:pos="1440"/>
          <w:tab w:val="left" w:pos="4680"/>
          <w:tab w:val="center" w:pos="7200"/>
        </w:tabs>
        <w:spacing w:after="0"/>
        <w:jc w:val="center"/>
      </w:pPr>
      <w:r>
        <w:t>Defendants and Respondents</w:t>
      </w:r>
      <w:r w:rsidR="008B6A04">
        <w:t>.</w:t>
      </w:r>
    </w:p>
    <w:p w14:paraId="4AADC5CC" w14:textId="0789FA1B" w:rsidR="0041153B" w:rsidRDefault="0041153B" w:rsidP="0041153B">
      <w:pPr>
        <w:tabs>
          <w:tab w:val="left" w:pos="1440"/>
          <w:tab w:val="left" w:pos="4680"/>
          <w:tab w:val="center" w:pos="7200"/>
        </w:tabs>
        <w:spacing w:after="0"/>
        <w:jc w:val="center"/>
      </w:pPr>
    </w:p>
    <w:p w14:paraId="534C8CDD" w14:textId="4E37836E" w:rsidR="0041153B" w:rsidRDefault="0041153B" w:rsidP="0041153B">
      <w:pPr>
        <w:tabs>
          <w:tab w:val="left" w:pos="1440"/>
          <w:tab w:val="left" w:pos="4680"/>
          <w:tab w:val="center" w:pos="7200"/>
        </w:tabs>
        <w:spacing w:after="0"/>
        <w:jc w:val="center"/>
      </w:pPr>
      <w:r>
        <w:t>S252915</w:t>
      </w:r>
    </w:p>
    <w:p w14:paraId="42B9EC0D" w14:textId="30741D71" w:rsidR="0041153B" w:rsidRDefault="0041153B" w:rsidP="0041153B">
      <w:pPr>
        <w:tabs>
          <w:tab w:val="left" w:pos="1440"/>
          <w:tab w:val="left" w:pos="4680"/>
          <w:tab w:val="center" w:pos="7200"/>
        </w:tabs>
        <w:spacing w:after="0"/>
        <w:jc w:val="center"/>
      </w:pPr>
    </w:p>
    <w:p w14:paraId="719A4825" w14:textId="0AE0F39A" w:rsidR="008B6A04" w:rsidRDefault="008B6A04" w:rsidP="0041153B">
      <w:pPr>
        <w:tabs>
          <w:tab w:val="left" w:pos="1440"/>
          <w:tab w:val="left" w:pos="4680"/>
          <w:tab w:val="center" w:pos="7200"/>
        </w:tabs>
        <w:spacing w:after="0"/>
        <w:jc w:val="center"/>
      </w:pPr>
      <w:r>
        <w:t>Third Appellate District</w:t>
      </w:r>
    </w:p>
    <w:p w14:paraId="72EE0700" w14:textId="014113CA" w:rsidR="008B6A04" w:rsidRDefault="008B6A04" w:rsidP="0041153B">
      <w:pPr>
        <w:tabs>
          <w:tab w:val="left" w:pos="1440"/>
          <w:tab w:val="left" w:pos="4680"/>
          <w:tab w:val="center" w:pos="7200"/>
        </w:tabs>
        <w:spacing w:after="0"/>
        <w:jc w:val="center"/>
      </w:pPr>
      <w:r>
        <w:t>C082664</w:t>
      </w:r>
    </w:p>
    <w:p w14:paraId="30C19E10" w14:textId="0ED9A787" w:rsidR="0041153B" w:rsidRDefault="0041153B" w:rsidP="0041153B">
      <w:pPr>
        <w:tabs>
          <w:tab w:val="left" w:pos="1440"/>
          <w:tab w:val="left" w:pos="4680"/>
          <w:tab w:val="center" w:pos="7200"/>
        </w:tabs>
        <w:spacing w:after="0"/>
        <w:jc w:val="center"/>
      </w:pPr>
    </w:p>
    <w:p w14:paraId="4EFCA61B" w14:textId="59875972" w:rsidR="0041153B" w:rsidRDefault="0041153B" w:rsidP="0041153B">
      <w:pPr>
        <w:tabs>
          <w:tab w:val="left" w:pos="1440"/>
          <w:tab w:val="left" w:pos="4680"/>
          <w:tab w:val="center" w:pos="7200"/>
        </w:tabs>
        <w:spacing w:after="0"/>
        <w:jc w:val="center"/>
      </w:pPr>
      <w:r>
        <w:t>Siskiyou County</w:t>
      </w:r>
      <w:r w:rsidR="008B6A04">
        <w:t xml:space="preserve"> Superior Court</w:t>
      </w:r>
    </w:p>
    <w:p w14:paraId="27BFC544" w14:textId="387F429B" w:rsidR="0041153B" w:rsidRDefault="0041153B" w:rsidP="0041153B">
      <w:pPr>
        <w:tabs>
          <w:tab w:val="left" w:pos="1440"/>
          <w:tab w:val="left" w:pos="4680"/>
          <w:tab w:val="center" w:pos="7200"/>
        </w:tabs>
        <w:spacing w:after="0"/>
        <w:jc w:val="center"/>
      </w:pPr>
      <w:r>
        <w:t>SCCVPT16549</w:t>
      </w:r>
    </w:p>
    <w:p w14:paraId="22F13030" w14:textId="19D26267" w:rsidR="0041153B" w:rsidRDefault="0041153B" w:rsidP="0041153B">
      <w:pPr>
        <w:pBdr>
          <w:bottom w:val="single" w:sz="4" w:space="1" w:color="auto"/>
        </w:pBdr>
        <w:tabs>
          <w:tab w:val="left" w:pos="1440"/>
          <w:tab w:val="left" w:pos="4680"/>
          <w:tab w:val="center" w:pos="7200"/>
        </w:tabs>
        <w:spacing w:after="0"/>
        <w:jc w:val="center"/>
      </w:pPr>
    </w:p>
    <w:p w14:paraId="3715CF67" w14:textId="5AC26EEB" w:rsidR="0041153B" w:rsidRDefault="0041153B" w:rsidP="0041153B">
      <w:pPr>
        <w:tabs>
          <w:tab w:val="left" w:pos="1440"/>
          <w:tab w:val="left" w:pos="4680"/>
          <w:tab w:val="center" w:pos="7200"/>
        </w:tabs>
        <w:spacing w:after="0"/>
        <w:jc w:val="center"/>
      </w:pPr>
    </w:p>
    <w:p w14:paraId="702618AA" w14:textId="336BB767" w:rsidR="0041153B" w:rsidRDefault="00EA207E" w:rsidP="0041153B">
      <w:pPr>
        <w:tabs>
          <w:tab w:val="left" w:pos="1440"/>
          <w:tab w:val="left" w:pos="4680"/>
          <w:tab w:val="center" w:pos="7200"/>
        </w:tabs>
        <w:spacing w:after="0"/>
        <w:jc w:val="center"/>
      </w:pPr>
      <w:r>
        <w:t>August 3</w:t>
      </w:r>
      <w:r w:rsidR="00650866">
        <w:t>,</w:t>
      </w:r>
      <w:r w:rsidR="0041153B">
        <w:t xml:space="preserve"> 2020</w:t>
      </w:r>
    </w:p>
    <w:p w14:paraId="24A74B9E" w14:textId="410CA126" w:rsidR="0041153B" w:rsidRDefault="0041153B" w:rsidP="0041153B">
      <w:pPr>
        <w:tabs>
          <w:tab w:val="left" w:pos="1440"/>
          <w:tab w:val="left" w:pos="4680"/>
          <w:tab w:val="center" w:pos="7200"/>
        </w:tabs>
        <w:spacing w:after="0"/>
        <w:jc w:val="left"/>
      </w:pPr>
    </w:p>
    <w:p w14:paraId="067228A3" w14:textId="77525B4A" w:rsidR="0041153B" w:rsidRDefault="0041153B" w:rsidP="0041153B">
      <w:pPr>
        <w:pBdr>
          <w:bottom w:val="single" w:sz="4" w:space="1" w:color="auto"/>
        </w:pBdr>
        <w:tabs>
          <w:tab w:val="left" w:pos="1440"/>
          <w:tab w:val="left" w:pos="4680"/>
          <w:tab w:val="center" w:pos="7200"/>
        </w:tabs>
        <w:spacing w:after="0"/>
        <w:jc w:val="left"/>
      </w:pPr>
      <w:r>
        <w:t xml:space="preserve">Justice Kruger authored the opinion of the Court, in which </w:t>
      </w:r>
      <w:r w:rsidR="00650866">
        <w:t>Chief Justice Cantil-Sakauye and Justices Chin, Corrigan, Liu, Cuéllar, and Groban</w:t>
      </w:r>
      <w:r>
        <w:t xml:space="preserve"> concurred.</w:t>
      </w:r>
    </w:p>
    <w:p w14:paraId="7604AE6B" w14:textId="77777777" w:rsidR="0041153B" w:rsidRPr="0041153B" w:rsidRDefault="0041153B" w:rsidP="0041153B">
      <w:pPr>
        <w:pBdr>
          <w:bottom w:val="single" w:sz="4" w:space="1" w:color="auto"/>
        </w:pBdr>
        <w:tabs>
          <w:tab w:val="left" w:pos="1440"/>
          <w:tab w:val="left" w:pos="4680"/>
          <w:tab w:val="center" w:pos="7200"/>
        </w:tabs>
        <w:spacing w:line="480" w:lineRule="atLeast"/>
        <w:jc w:val="left"/>
      </w:pPr>
      <w:bookmarkStart w:id="2" w:name="Return"/>
      <w:bookmarkEnd w:id="2"/>
    </w:p>
    <w:p w14:paraId="57C99A9D" w14:textId="77777777" w:rsidR="0041153B" w:rsidRDefault="0041153B" w:rsidP="00135F44">
      <w:pPr>
        <w:tabs>
          <w:tab w:val="left" w:pos="1440"/>
          <w:tab w:val="left" w:pos="4680"/>
          <w:tab w:val="center" w:pos="7200"/>
        </w:tabs>
        <w:spacing w:line="480" w:lineRule="atLeast"/>
        <w:sectPr w:rsidR="0041153B" w:rsidSect="0041153B">
          <w:headerReference w:type="default" r:id="rId8"/>
          <w:footerReference w:type="default" r:id="rId9"/>
          <w:pgSz w:w="12240" w:h="15840"/>
          <w:pgMar w:top="1800" w:right="2160" w:bottom="1440" w:left="2160" w:header="720" w:footer="720" w:gutter="0"/>
          <w:cols w:space="720"/>
          <w:titlePg/>
          <w:docGrid w:linePitch="367"/>
        </w:sectPr>
      </w:pPr>
    </w:p>
    <w:p w14:paraId="280EC3FF" w14:textId="5710524D" w:rsidR="0041153B" w:rsidRDefault="0041153B" w:rsidP="0041153B">
      <w:pPr>
        <w:tabs>
          <w:tab w:val="left" w:pos="1440"/>
          <w:tab w:val="left" w:pos="4680"/>
          <w:tab w:val="center" w:pos="7200"/>
        </w:tabs>
        <w:jc w:val="center"/>
      </w:pPr>
      <w:r>
        <w:lastRenderedPageBreak/>
        <w:t>WILDE v. CITY OF DUNSMUIR</w:t>
      </w:r>
    </w:p>
    <w:p w14:paraId="50EB92DD" w14:textId="2DFB66D1" w:rsidR="0041153B" w:rsidRDefault="0041153B" w:rsidP="0041153B">
      <w:pPr>
        <w:tabs>
          <w:tab w:val="left" w:pos="1440"/>
          <w:tab w:val="left" w:pos="4680"/>
          <w:tab w:val="center" w:pos="7200"/>
        </w:tabs>
        <w:jc w:val="center"/>
      </w:pPr>
      <w:r>
        <w:t>S252915</w:t>
      </w:r>
    </w:p>
    <w:p w14:paraId="20A43545" w14:textId="569C6DA2" w:rsidR="0041153B" w:rsidRDefault="0041153B" w:rsidP="0041153B">
      <w:pPr>
        <w:tabs>
          <w:tab w:val="left" w:pos="1440"/>
          <w:tab w:val="left" w:pos="4680"/>
          <w:tab w:val="center" w:pos="7200"/>
        </w:tabs>
        <w:jc w:val="center"/>
      </w:pPr>
    </w:p>
    <w:p w14:paraId="4A26CA53" w14:textId="460AA2CE" w:rsidR="0041153B" w:rsidRDefault="0041153B" w:rsidP="0041153B">
      <w:pPr>
        <w:tabs>
          <w:tab w:val="left" w:pos="1440"/>
          <w:tab w:val="left" w:pos="4680"/>
          <w:tab w:val="center" w:pos="7200"/>
        </w:tabs>
        <w:jc w:val="center"/>
      </w:pPr>
      <w:r>
        <w:t xml:space="preserve">Opinion of the Court by </w:t>
      </w:r>
      <w:r w:rsidR="00255061">
        <w:t>Kruger, J.</w:t>
      </w:r>
    </w:p>
    <w:p w14:paraId="3F11B112" w14:textId="77777777" w:rsidR="0041153B" w:rsidRPr="0041153B" w:rsidRDefault="0041153B" w:rsidP="0041153B">
      <w:pPr>
        <w:tabs>
          <w:tab w:val="left" w:pos="1440"/>
          <w:tab w:val="left" w:pos="4680"/>
          <w:tab w:val="center" w:pos="7200"/>
        </w:tabs>
        <w:jc w:val="center"/>
      </w:pPr>
    </w:p>
    <w:p w14:paraId="5E375519" w14:textId="264FC1D2" w:rsidR="0062057F" w:rsidRPr="0041153B" w:rsidRDefault="00290282" w:rsidP="0041153B">
      <w:pPr>
        <w:ind w:firstLine="720"/>
      </w:pPr>
      <w:r w:rsidRPr="0041153B">
        <w:t>T</w:t>
      </w:r>
      <w:r w:rsidR="0056439C" w:rsidRPr="0041153B">
        <w:t xml:space="preserve">he </w:t>
      </w:r>
      <w:r w:rsidR="00B21809" w:rsidRPr="0041153B">
        <w:t xml:space="preserve">California Constitution </w:t>
      </w:r>
      <w:r w:rsidR="00260000" w:rsidRPr="0041153B">
        <w:t>g</w:t>
      </w:r>
      <w:r w:rsidR="0075530E" w:rsidRPr="0041153B">
        <w:t>rant</w:t>
      </w:r>
      <w:r w:rsidRPr="0041153B">
        <w:t>s</w:t>
      </w:r>
      <w:r w:rsidR="00260000" w:rsidRPr="0041153B">
        <w:t xml:space="preserve"> voters the power of referendum, which allows them to </w:t>
      </w:r>
      <w:r w:rsidR="00B21809" w:rsidRPr="0041153B">
        <w:t xml:space="preserve">approve or reject laws enacted by their </w:t>
      </w:r>
      <w:r w:rsidR="00260000" w:rsidRPr="0041153B">
        <w:t xml:space="preserve">elected </w:t>
      </w:r>
      <w:r w:rsidR="00B21809" w:rsidRPr="0041153B">
        <w:t>representatives</w:t>
      </w:r>
      <w:r w:rsidR="00BC20EC" w:rsidRPr="0041153B">
        <w:t xml:space="preserve"> before t</w:t>
      </w:r>
      <w:r w:rsidR="005A6072" w:rsidRPr="0041153B">
        <w:t>h</w:t>
      </w:r>
      <w:r w:rsidR="00BC20EC" w:rsidRPr="0041153B">
        <w:t>e laws take effect</w:t>
      </w:r>
      <w:r w:rsidR="00B21809" w:rsidRPr="0041153B">
        <w:t xml:space="preserve">.  </w:t>
      </w:r>
      <w:r w:rsidR="00034DA6" w:rsidRPr="0041153B">
        <w:t xml:space="preserve">But to prevent </w:t>
      </w:r>
      <w:r w:rsidR="00B143B5" w:rsidRPr="0041153B">
        <w:t xml:space="preserve">the referendum process </w:t>
      </w:r>
      <w:r w:rsidR="00034DA6" w:rsidRPr="0041153B">
        <w:t>from disrupting essential governmental operations, the Constitution exempts</w:t>
      </w:r>
      <w:r w:rsidR="00D373BD" w:rsidRPr="0041153B">
        <w:t xml:space="preserve"> certain categories of legislation, including </w:t>
      </w:r>
      <w:r w:rsidR="00034DA6" w:rsidRPr="0041153B">
        <w:t>“</w:t>
      </w:r>
      <w:r w:rsidR="009F7D89" w:rsidRPr="0041153B">
        <w:t>statutes providing for tax levies or appropriations for usual current expenses</w:t>
      </w:r>
      <w:r w:rsidR="00B67051" w:rsidRPr="0041153B">
        <w:t>” of the government</w:t>
      </w:r>
      <w:r w:rsidR="00B143B5" w:rsidRPr="0041153B">
        <w:t>.</w:t>
      </w:r>
      <w:r w:rsidR="009F7D89" w:rsidRPr="0041153B">
        <w:t xml:space="preserve">  (Cal. Const., art. II, §</w:t>
      </w:r>
      <w:r w:rsidR="00BC3F16" w:rsidRPr="0041153B">
        <w:t> </w:t>
      </w:r>
      <w:r w:rsidR="009F7D89" w:rsidRPr="0041153B">
        <w:t xml:space="preserve">9, </w:t>
      </w:r>
      <w:proofErr w:type="spellStart"/>
      <w:r w:rsidR="009F7D89" w:rsidRPr="0041153B">
        <w:t>subd</w:t>
      </w:r>
      <w:proofErr w:type="spellEnd"/>
      <w:r w:rsidR="009F7D89" w:rsidRPr="0041153B">
        <w:t>. (a)</w:t>
      </w:r>
      <w:r w:rsidR="008B7DDA" w:rsidRPr="0041153B">
        <w:t>.</w:t>
      </w:r>
      <w:r w:rsidR="009F7D89" w:rsidRPr="0041153B">
        <w:t>)</w:t>
      </w:r>
      <w:r w:rsidR="002D3EF7" w:rsidRPr="0041153B">
        <w:t xml:space="preserve">  The question in this case is </w:t>
      </w:r>
      <w:r w:rsidR="008C10A9" w:rsidRPr="0041153B">
        <w:t xml:space="preserve">whether </w:t>
      </w:r>
      <w:r w:rsidR="00D373BD" w:rsidRPr="0041153B">
        <w:t xml:space="preserve">this </w:t>
      </w:r>
      <w:r w:rsidR="005620DA" w:rsidRPr="0041153B">
        <w:t>exemption appl</w:t>
      </w:r>
      <w:r w:rsidR="000C626D" w:rsidRPr="0041153B">
        <w:t>ies</w:t>
      </w:r>
      <w:r w:rsidR="005620DA" w:rsidRPr="0041153B">
        <w:t xml:space="preserve"> to measures </w:t>
      </w:r>
      <w:r w:rsidR="002D3EF7" w:rsidRPr="0041153B">
        <w:t>setting municipal water rates</w:t>
      </w:r>
      <w:r w:rsidR="005620DA" w:rsidRPr="0041153B">
        <w:t xml:space="preserve">.  </w:t>
      </w:r>
      <w:r w:rsidR="00156504" w:rsidRPr="0041153B">
        <w:t>We conclude the answer is yes</w:t>
      </w:r>
      <w:r w:rsidR="0056312D" w:rsidRPr="0041153B">
        <w:t xml:space="preserve">.  </w:t>
      </w:r>
      <w:proofErr w:type="gramStart"/>
      <w:r w:rsidR="00852D95">
        <w:t>Municipal w</w:t>
      </w:r>
      <w:r w:rsidR="00AA4EDA" w:rsidRPr="0041153B">
        <w:t xml:space="preserve">ater rates and other </w:t>
      </w:r>
      <w:r w:rsidR="009B1292" w:rsidRPr="0041153B">
        <w:t xml:space="preserve">local </w:t>
      </w:r>
      <w:r w:rsidR="0081403B" w:rsidRPr="0041153B">
        <w:t xml:space="preserve">utility </w:t>
      </w:r>
      <w:r w:rsidR="00AA4EDA" w:rsidRPr="0041153B">
        <w:t xml:space="preserve">charges </w:t>
      </w:r>
      <w:r w:rsidR="00870D9F" w:rsidRPr="0041153B">
        <w:t xml:space="preserve">may be challenged </w:t>
      </w:r>
      <w:r w:rsidR="00265CFD" w:rsidRPr="0041153B">
        <w:t>b</w:t>
      </w:r>
      <w:r w:rsidR="00AA4EDA" w:rsidRPr="0041153B">
        <w:t>y other means</w:t>
      </w:r>
      <w:proofErr w:type="gramEnd"/>
      <w:r w:rsidR="00870D9F" w:rsidRPr="0041153B">
        <w:t xml:space="preserve">, </w:t>
      </w:r>
      <w:r w:rsidR="00D67F9D">
        <w:t xml:space="preserve">but </w:t>
      </w:r>
      <w:r w:rsidR="00AA4EDA" w:rsidRPr="0041153B">
        <w:t xml:space="preserve">they </w:t>
      </w:r>
      <w:r w:rsidR="00B413A8" w:rsidRPr="0041153B">
        <w:t xml:space="preserve">are not subject to </w:t>
      </w:r>
      <w:r w:rsidR="003F6CC2" w:rsidRPr="0041153B">
        <w:t>referendum</w:t>
      </w:r>
      <w:r w:rsidR="00870D9F" w:rsidRPr="0041153B">
        <w:t>.</w:t>
      </w:r>
    </w:p>
    <w:p w14:paraId="345FC37B" w14:textId="77777777" w:rsidR="00B21809" w:rsidRPr="0041153B" w:rsidRDefault="00B21809" w:rsidP="0041153B">
      <w:pPr>
        <w:jc w:val="center"/>
        <w:rPr>
          <w:b/>
        </w:rPr>
      </w:pPr>
      <w:r w:rsidRPr="0041153B">
        <w:rPr>
          <w:b/>
        </w:rPr>
        <w:t>I.</w:t>
      </w:r>
    </w:p>
    <w:p w14:paraId="0C1E393C" w14:textId="2A9A8544" w:rsidR="00B720E3" w:rsidRPr="0041153B" w:rsidRDefault="00B21809" w:rsidP="0041153B">
      <w:pPr>
        <w:jc w:val="center"/>
        <w:rPr>
          <w:b/>
        </w:rPr>
      </w:pPr>
      <w:r w:rsidRPr="0041153B">
        <w:rPr>
          <w:b/>
        </w:rPr>
        <w:t>A.</w:t>
      </w:r>
    </w:p>
    <w:p w14:paraId="143331E2" w14:textId="108235AA" w:rsidR="00685DE5" w:rsidRDefault="0033300F" w:rsidP="0041153B">
      <w:pPr>
        <w:ind w:firstLine="720"/>
      </w:pPr>
      <w:r w:rsidRPr="0041153B">
        <w:t>Under the California Constitution, “[t]he legislative power of this State is vested in the California Legislature .</w:t>
      </w:r>
      <w:r w:rsidR="004A16EF" w:rsidRPr="0041153B">
        <w:t> </w:t>
      </w:r>
      <w:r w:rsidRPr="0041153B">
        <w:t>.</w:t>
      </w:r>
      <w:r w:rsidR="004A16EF" w:rsidRPr="0041153B">
        <w:t> </w:t>
      </w:r>
      <w:r w:rsidRPr="0041153B">
        <w:t xml:space="preserve">. but the people reserve to themselves the powers of initiative and referendum.”  </w:t>
      </w:r>
      <w:r w:rsidR="00F13D43" w:rsidRPr="0041153B">
        <w:t>(</w:t>
      </w:r>
      <w:r w:rsidR="001F29F9" w:rsidRPr="0041153B">
        <w:t>Cal. Const., art. IV, § 1</w:t>
      </w:r>
      <w:r w:rsidR="00F13D43" w:rsidRPr="0041153B">
        <w:t>.)</w:t>
      </w:r>
      <w:r w:rsidR="00E34C99" w:rsidRPr="0041153B">
        <w:t xml:space="preserve">  </w:t>
      </w:r>
      <w:r w:rsidR="005C1423">
        <w:t>T</w:t>
      </w:r>
      <w:r w:rsidR="001F29F9" w:rsidRPr="0041153B">
        <w:t xml:space="preserve">he </w:t>
      </w:r>
      <w:r w:rsidR="005C1423">
        <w:t xml:space="preserve">powers of </w:t>
      </w:r>
      <w:r w:rsidR="001F29F9" w:rsidRPr="0041153B">
        <w:t xml:space="preserve">initiative and referendum were </w:t>
      </w:r>
      <w:r w:rsidR="00CA67F1" w:rsidRPr="0041153B">
        <w:t xml:space="preserve">enacted </w:t>
      </w:r>
      <w:r w:rsidR="008A646E" w:rsidRPr="0041153B">
        <w:t xml:space="preserve">as part of the Constitution </w:t>
      </w:r>
      <w:r w:rsidRPr="0041153B">
        <w:t xml:space="preserve">in 1911 </w:t>
      </w:r>
      <w:r w:rsidR="00DD5128" w:rsidRPr="0041153B">
        <w:t>as companion reforms</w:t>
      </w:r>
      <w:r w:rsidR="001F29F9" w:rsidRPr="0041153B">
        <w:t xml:space="preserve">.  </w:t>
      </w:r>
      <w:r w:rsidR="00486854" w:rsidRPr="0041153B">
        <w:t xml:space="preserve">The </w:t>
      </w:r>
      <w:r w:rsidR="00CA67F1" w:rsidRPr="0041153B">
        <w:t>initiative</w:t>
      </w:r>
      <w:r w:rsidR="00486854" w:rsidRPr="0041153B">
        <w:t xml:space="preserve"> </w:t>
      </w:r>
      <w:r w:rsidR="00E22484" w:rsidRPr="0041153B">
        <w:t xml:space="preserve">power </w:t>
      </w:r>
      <w:r w:rsidR="00486854" w:rsidRPr="0041153B">
        <w:t xml:space="preserve">allows voters to propose new measures and place them on the ballot for a popular vote.  If </w:t>
      </w:r>
      <w:r w:rsidR="00594CD4" w:rsidRPr="0041153B">
        <w:t>the measure is approved by popular vote</w:t>
      </w:r>
      <w:r w:rsidR="00486854" w:rsidRPr="0041153B">
        <w:t>, it becomes law.</w:t>
      </w:r>
      <w:r w:rsidR="002732F5" w:rsidRPr="0041153B">
        <w:t xml:space="preserve"> </w:t>
      </w:r>
      <w:r w:rsidR="008A646E" w:rsidRPr="0041153B">
        <w:t xml:space="preserve"> (Cal. Const., art. II, §</w:t>
      </w:r>
      <w:r w:rsidR="004A16EF" w:rsidRPr="0041153B">
        <w:t> </w:t>
      </w:r>
      <w:r w:rsidR="008A646E" w:rsidRPr="0041153B">
        <w:t>8</w:t>
      </w:r>
      <w:r w:rsidR="00EF2616" w:rsidRPr="0041153B">
        <w:t>;</w:t>
      </w:r>
      <w:r w:rsidR="00260F77" w:rsidRPr="0041153B">
        <w:t xml:space="preserve"> </w:t>
      </w:r>
      <w:r w:rsidR="00260F77" w:rsidRPr="0041153B">
        <w:rPr>
          <w:i/>
        </w:rPr>
        <w:t>id.</w:t>
      </w:r>
      <w:r w:rsidR="00260F77" w:rsidRPr="0041153B">
        <w:t>, §</w:t>
      </w:r>
      <w:r w:rsidR="004A16EF" w:rsidRPr="0041153B">
        <w:t> </w:t>
      </w:r>
      <w:r w:rsidR="00260F77" w:rsidRPr="0041153B">
        <w:t xml:space="preserve">10, </w:t>
      </w:r>
      <w:proofErr w:type="spellStart"/>
      <w:r w:rsidR="00260F77" w:rsidRPr="0041153B">
        <w:t>subd</w:t>
      </w:r>
      <w:proofErr w:type="spellEnd"/>
      <w:r w:rsidR="00260F77" w:rsidRPr="0041153B">
        <w:t>. (a)</w:t>
      </w:r>
      <w:r w:rsidR="008A646E" w:rsidRPr="0041153B">
        <w:t xml:space="preserve">.)  </w:t>
      </w:r>
      <w:r w:rsidR="002732F5" w:rsidRPr="0041153B">
        <w:t xml:space="preserve">The </w:t>
      </w:r>
      <w:r w:rsidR="00B720E3" w:rsidRPr="0041153B">
        <w:lastRenderedPageBreak/>
        <w:t>referendum</w:t>
      </w:r>
      <w:r w:rsidR="00A05EBB" w:rsidRPr="0041153B">
        <w:t xml:space="preserve"> power</w:t>
      </w:r>
      <w:r w:rsidR="00486854" w:rsidRPr="0041153B">
        <w:t xml:space="preserve">, </w:t>
      </w:r>
      <w:r w:rsidR="00E22484" w:rsidRPr="0041153B">
        <w:t>by contrast</w:t>
      </w:r>
      <w:r w:rsidR="00486854" w:rsidRPr="0041153B">
        <w:t>,</w:t>
      </w:r>
      <w:r w:rsidR="008F5563" w:rsidRPr="0041153B">
        <w:t xml:space="preserve"> </w:t>
      </w:r>
      <w:r w:rsidR="00887EC6" w:rsidRPr="0041153B">
        <w:t>allow</w:t>
      </w:r>
      <w:r w:rsidR="007E0270" w:rsidRPr="0041153B">
        <w:t>s</w:t>
      </w:r>
      <w:r w:rsidR="00B720E3" w:rsidRPr="0041153B">
        <w:t xml:space="preserve"> voters to weigh in on laws that </w:t>
      </w:r>
      <w:r w:rsidR="007E0270" w:rsidRPr="0041153B">
        <w:t xml:space="preserve">have </w:t>
      </w:r>
      <w:r w:rsidR="00486854" w:rsidRPr="0041153B">
        <w:t xml:space="preserve">already </w:t>
      </w:r>
      <w:r w:rsidR="00B720E3" w:rsidRPr="0041153B">
        <w:t>been passed by their elected representatives.</w:t>
      </w:r>
      <w:r w:rsidR="00C352C1" w:rsidRPr="0041153B">
        <w:t xml:space="preserve">  </w:t>
      </w:r>
      <w:r w:rsidR="002D0164" w:rsidRPr="0041153B">
        <w:t>A</w:t>
      </w:r>
      <w:r w:rsidR="008205C1" w:rsidRPr="0041153B">
        <w:t xml:space="preserve">ny voter or group of voters </w:t>
      </w:r>
      <w:r w:rsidR="008F5563" w:rsidRPr="0041153B">
        <w:t>that gathers</w:t>
      </w:r>
      <w:r w:rsidR="008205C1" w:rsidRPr="0041153B">
        <w:t xml:space="preserve"> enough signatures can</w:t>
      </w:r>
      <w:r w:rsidR="00C352C1" w:rsidRPr="0041153B">
        <w:t xml:space="preserve"> place a </w:t>
      </w:r>
      <w:r w:rsidR="00BF55B9" w:rsidRPr="0041153B">
        <w:t>legislative enactment</w:t>
      </w:r>
      <w:r w:rsidR="00C352C1" w:rsidRPr="0041153B">
        <w:t xml:space="preserve"> on the ballot for an up or down vote</w:t>
      </w:r>
      <w:r w:rsidR="00BF55B9" w:rsidRPr="0041153B">
        <w:t xml:space="preserve">.  A referendum </w:t>
      </w:r>
      <w:r w:rsidR="00C352C1" w:rsidRPr="0041153B">
        <w:t>suspend</w:t>
      </w:r>
      <w:r w:rsidR="00BF55B9" w:rsidRPr="0041153B">
        <w:t>s</w:t>
      </w:r>
      <w:r w:rsidR="00C352C1" w:rsidRPr="0041153B">
        <w:t xml:space="preserve"> operation of the law</w:t>
      </w:r>
      <w:r w:rsidR="008F5563" w:rsidRPr="0041153B">
        <w:t xml:space="preserve"> </w:t>
      </w:r>
      <w:r w:rsidR="00EE7AEE" w:rsidRPr="0041153B">
        <w:t xml:space="preserve">until </w:t>
      </w:r>
      <w:r w:rsidR="008A646E" w:rsidRPr="0041153B">
        <w:t>it</w:t>
      </w:r>
      <w:r w:rsidR="004B46D4" w:rsidRPr="0041153B">
        <w:t xml:space="preserve"> </w:t>
      </w:r>
      <w:r w:rsidR="00EE7AEE" w:rsidRPr="0041153B">
        <w:t>is</w:t>
      </w:r>
      <w:r w:rsidR="008F5563" w:rsidRPr="0041153B">
        <w:t xml:space="preserve"> approv</w:t>
      </w:r>
      <w:r w:rsidR="00EE7AEE" w:rsidRPr="0041153B">
        <w:t>ed</w:t>
      </w:r>
      <w:r w:rsidR="008F5563" w:rsidRPr="0041153B">
        <w:t xml:space="preserve"> by </w:t>
      </w:r>
      <w:proofErr w:type="gramStart"/>
      <w:r w:rsidR="008F5563" w:rsidRPr="0041153B">
        <w:t>a majority of</w:t>
      </w:r>
      <w:proofErr w:type="gramEnd"/>
      <w:r w:rsidR="008F5563" w:rsidRPr="0041153B">
        <w:t xml:space="preserve"> voters</w:t>
      </w:r>
      <w:r w:rsidR="00C352C1" w:rsidRPr="0041153B">
        <w:t xml:space="preserve">.  </w:t>
      </w:r>
      <w:r w:rsidR="00B720E3" w:rsidRPr="0041153B">
        <w:t>(</w:t>
      </w:r>
      <w:r w:rsidR="008A646E" w:rsidRPr="0041153B">
        <w:t>Cal. Const., a</w:t>
      </w:r>
      <w:r w:rsidR="00947A63" w:rsidRPr="0041153B">
        <w:t xml:space="preserve">rt. II, § 9, </w:t>
      </w:r>
      <w:proofErr w:type="spellStart"/>
      <w:r w:rsidR="00947A63" w:rsidRPr="0041153B">
        <w:t>subd</w:t>
      </w:r>
      <w:proofErr w:type="spellEnd"/>
      <w:r w:rsidR="00947A63" w:rsidRPr="0041153B">
        <w:t xml:space="preserve">. (a); </w:t>
      </w:r>
      <w:r w:rsidR="00947A63" w:rsidRPr="0041153B">
        <w:rPr>
          <w:i/>
        </w:rPr>
        <w:t>id.</w:t>
      </w:r>
      <w:r w:rsidR="00947A63" w:rsidRPr="0041153B">
        <w:t xml:space="preserve">, § 10, </w:t>
      </w:r>
      <w:proofErr w:type="spellStart"/>
      <w:r w:rsidR="00947A63" w:rsidRPr="0041153B">
        <w:t>subd</w:t>
      </w:r>
      <w:proofErr w:type="spellEnd"/>
      <w:r w:rsidR="00947A63" w:rsidRPr="0041153B">
        <w:t xml:space="preserve">. (a); see </w:t>
      </w:r>
      <w:r w:rsidR="00947A63" w:rsidRPr="0041153B">
        <w:rPr>
          <w:i/>
        </w:rPr>
        <w:t xml:space="preserve">City of Morgan Hill v. </w:t>
      </w:r>
      <w:proofErr w:type="spellStart"/>
      <w:r w:rsidR="00947A63" w:rsidRPr="0041153B">
        <w:rPr>
          <w:i/>
        </w:rPr>
        <w:t>Bushey</w:t>
      </w:r>
      <w:proofErr w:type="spellEnd"/>
      <w:r w:rsidR="00947A63" w:rsidRPr="0041153B">
        <w:t xml:space="preserve"> (2018) 5 Cal.5th 1068, 1078 (</w:t>
      </w:r>
      <w:r w:rsidR="00947A63" w:rsidRPr="0041153B">
        <w:rPr>
          <w:i/>
        </w:rPr>
        <w:t>City of Morgan Hill</w:t>
      </w:r>
      <w:r w:rsidR="00947A63" w:rsidRPr="0041153B">
        <w:t>)</w:t>
      </w:r>
      <w:r w:rsidR="005C2FF7" w:rsidRPr="0041153B">
        <w:t>.)</w:t>
      </w:r>
      <w:r w:rsidR="00685DE5">
        <w:t xml:space="preserve">  Like the initiative power, the </w:t>
      </w:r>
      <w:r w:rsidR="00B720E3" w:rsidRPr="0041153B">
        <w:t xml:space="preserve">referendum </w:t>
      </w:r>
      <w:r w:rsidR="008837A3" w:rsidRPr="0041153B">
        <w:t xml:space="preserve">power </w:t>
      </w:r>
      <w:r w:rsidR="00685DE5">
        <w:t xml:space="preserve">applies to </w:t>
      </w:r>
      <w:r w:rsidR="00887EC6" w:rsidRPr="0041153B">
        <w:t xml:space="preserve">both </w:t>
      </w:r>
      <w:r w:rsidR="00B720E3" w:rsidRPr="0041153B">
        <w:t xml:space="preserve">state statutes </w:t>
      </w:r>
      <w:r w:rsidR="008837A3" w:rsidRPr="0041153B">
        <w:t xml:space="preserve">and </w:t>
      </w:r>
      <w:r w:rsidR="00B720E3" w:rsidRPr="0041153B">
        <w:t xml:space="preserve">local enactments.  </w:t>
      </w:r>
      <w:r w:rsidR="00BF33D1" w:rsidRPr="0041153B">
        <w:t>(</w:t>
      </w:r>
      <w:r w:rsidR="00B81F69" w:rsidRPr="0041153B">
        <w:t>Cal. Const.</w:t>
      </w:r>
      <w:r w:rsidR="00B720E3" w:rsidRPr="0041153B">
        <w:t>, art. II, §</w:t>
      </w:r>
      <w:r w:rsidR="00BC3F16" w:rsidRPr="0041153B">
        <w:t> </w:t>
      </w:r>
      <w:r w:rsidR="00B720E3" w:rsidRPr="0041153B">
        <w:t xml:space="preserve">11, </w:t>
      </w:r>
      <w:proofErr w:type="spellStart"/>
      <w:r w:rsidR="006D0B6E" w:rsidRPr="0041153B">
        <w:t>subd</w:t>
      </w:r>
      <w:proofErr w:type="spellEnd"/>
      <w:r w:rsidR="006D0B6E" w:rsidRPr="0041153B">
        <w:t xml:space="preserve">. </w:t>
      </w:r>
      <w:r w:rsidR="00B720E3" w:rsidRPr="0041153B">
        <w:t xml:space="preserve">(a) [“Initiative and referendum powers may be exercised by the electors of each city or county under procedures that the Legislature shall provide”]; </w:t>
      </w:r>
      <w:r w:rsidR="00A83CBF" w:rsidRPr="0041153B">
        <w:rPr>
          <w:i/>
        </w:rPr>
        <w:t>City of Morgan Hill</w:t>
      </w:r>
      <w:r w:rsidR="00A83CBF" w:rsidRPr="0041153B">
        <w:t xml:space="preserve">, </w:t>
      </w:r>
      <w:r w:rsidR="00A83CBF" w:rsidRPr="0041153B">
        <w:rPr>
          <w:i/>
        </w:rPr>
        <w:t>supra</w:t>
      </w:r>
      <w:r w:rsidR="00A83CBF" w:rsidRPr="0041153B">
        <w:t>, 5 Cal.5th at p.</w:t>
      </w:r>
      <w:r w:rsidR="00BC3F16" w:rsidRPr="0041153B">
        <w:t> </w:t>
      </w:r>
      <w:r w:rsidR="00A83CBF" w:rsidRPr="0041153B">
        <w:t xml:space="preserve">1078; cf. </w:t>
      </w:r>
      <w:r w:rsidR="00B720E3" w:rsidRPr="0041153B">
        <w:t>Elec. Code</w:t>
      </w:r>
      <w:r w:rsidR="00BC3F16" w:rsidRPr="0041153B">
        <w:t>,</w:t>
      </w:r>
      <w:r w:rsidR="00B720E3" w:rsidRPr="0041153B">
        <w:t xml:space="preserve"> §§</w:t>
      </w:r>
      <w:r w:rsidR="00BC3F16" w:rsidRPr="0041153B">
        <w:t> </w:t>
      </w:r>
      <w:r w:rsidR="00B720E3" w:rsidRPr="0041153B">
        <w:t xml:space="preserve">9141 </w:t>
      </w:r>
      <w:r w:rsidR="00892D5E" w:rsidRPr="0041153B">
        <w:t xml:space="preserve">et seq. </w:t>
      </w:r>
      <w:r w:rsidR="00B720E3" w:rsidRPr="0041153B">
        <w:t xml:space="preserve">[extending referendum to county electors], 9235 </w:t>
      </w:r>
      <w:r w:rsidR="00A83CBF" w:rsidRPr="0041153B">
        <w:t xml:space="preserve">et seq. </w:t>
      </w:r>
      <w:r w:rsidR="00B720E3" w:rsidRPr="0041153B">
        <w:t>[extending referendum to electors of general law cities]</w:t>
      </w:r>
      <w:r w:rsidR="00B35C5B" w:rsidRPr="0041153B">
        <w:t>.</w:t>
      </w:r>
      <w:r w:rsidR="00B720E3" w:rsidRPr="0041153B">
        <w:t xml:space="preserve">)  </w:t>
      </w:r>
    </w:p>
    <w:p w14:paraId="0B6B15A0" w14:textId="6B492A1A" w:rsidR="00B720E3" w:rsidRPr="0041153B" w:rsidRDefault="00A515CD" w:rsidP="0041153B">
      <w:pPr>
        <w:ind w:firstLine="720"/>
      </w:pPr>
      <w:r w:rsidRPr="0041153B">
        <w:t xml:space="preserve">The </w:t>
      </w:r>
      <w:r w:rsidR="00685DE5">
        <w:t xml:space="preserve">referendum </w:t>
      </w:r>
      <w:r w:rsidRPr="0041153B">
        <w:t xml:space="preserve">power is, however, </w:t>
      </w:r>
      <w:r w:rsidR="00887EC6" w:rsidRPr="0041153B">
        <w:t xml:space="preserve">subject to certain exceptions.  </w:t>
      </w:r>
      <w:r w:rsidR="007A0B5B" w:rsidRPr="0041153B">
        <w:t xml:space="preserve">These exceptions are spelled out in article II, section 9, which provides, </w:t>
      </w:r>
      <w:r w:rsidR="005E01C6" w:rsidRPr="0041153B">
        <w:t xml:space="preserve">in </w:t>
      </w:r>
      <w:r w:rsidR="007A0B5B" w:rsidRPr="0041153B">
        <w:t xml:space="preserve">relevant </w:t>
      </w:r>
      <w:r w:rsidR="005E01C6" w:rsidRPr="0041153B">
        <w:t>part</w:t>
      </w:r>
      <w:r w:rsidR="007A0B5B" w:rsidRPr="0041153B">
        <w:t xml:space="preserve">:  </w:t>
      </w:r>
      <w:r w:rsidR="00B720E3" w:rsidRPr="0041153B">
        <w:t xml:space="preserve">“The referendum is the power of the electors to approve or reject statutes or parts of statutes </w:t>
      </w:r>
      <w:r w:rsidR="00B720E3" w:rsidRPr="0041153B">
        <w:rPr>
          <w:i/>
        </w:rPr>
        <w:t>except urgency statutes, statutes calling elections, and statutes providing for tax levies or appropriations for usual current expenses of the State</w:t>
      </w:r>
      <w:r w:rsidR="00B720E3" w:rsidRPr="0041153B">
        <w:t>.”  (</w:t>
      </w:r>
      <w:r w:rsidR="00D96D66">
        <w:t>Cal. Const., a</w:t>
      </w:r>
      <w:r w:rsidR="00EA711C" w:rsidRPr="0041153B">
        <w:t>rt. II, §</w:t>
      </w:r>
      <w:r w:rsidR="007718C1" w:rsidRPr="0041153B">
        <w:t> </w:t>
      </w:r>
      <w:r w:rsidR="00EA711C" w:rsidRPr="0041153B">
        <w:t>9</w:t>
      </w:r>
      <w:r w:rsidR="00B720E3" w:rsidRPr="0041153B">
        <w:t xml:space="preserve">, </w:t>
      </w:r>
      <w:proofErr w:type="spellStart"/>
      <w:r w:rsidR="00B720E3" w:rsidRPr="0041153B">
        <w:t>subd</w:t>
      </w:r>
      <w:proofErr w:type="spellEnd"/>
      <w:r w:rsidR="00B720E3" w:rsidRPr="0041153B">
        <w:t>. (a</w:t>
      </w:r>
      <w:r w:rsidR="00BF33D1" w:rsidRPr="0041153B">
        <w:t xml:space="preserve">), </w:t>
      </w:r>
      <w:r w:rsidR="00555425" w:rsidRPr="0041153B">
        <w:t>italics added.</w:t>
      </w:r>
      <w:r w:rsidR="00B720E3" w:rsidRPr="0041153B">
        <w:t xml:space="preserve">)  </w:t>
      </w:r>
      <w:r w:rsidR="00900F41" w:rsidRPr="0041153B">
        <w:t xml:space="preserve">Although </w:t>
      </w:r>
      <w:r w:rsidR="000D2DD9" w:rsidRPr="0041153B">
        <w:t xml:space="preserve">this </w:t>
      </w:r>
      <w:r w:rsidR="00900F41" w:rsidRPr="0041153B">
        <w:t xml:space="preserve">section is, by </w:t>
      </w:r>
      <w:r w:rsidR="000D2DD9" w:rsidRPr="0041153B">
        <w:t xml:space="preserve">its </w:t>
      </w:r>
      <w:r w:rsidR="00900F41" w:rsidRPr="0041153B">
        <w:t xml:space="preserve">terms, addressed to state statutes, the same exceptions apply to </w:t>
      </w:r>
      <w:r w:rsidR="00064A8C" w:rsidRPr="0041153B">
        <w:t xml:space="preserve">local </w:t>
      </w:r>
      <w:r w:rsidR="002134D7" w:rsidRPr="0041153B">
        <w:t>legislation</w:t>
      </w:r>
      <w:r w:rsidR="008D5D96" w:rsidRPr="0041153B">
        <w:t xml:space="preserve">.  </w:t>
      </w:r>
      <w:r w:rsidR="00666DB4" w:rsidRPr="0041153B">
        <w:t>(</w:t>
      </w:r>
      <w:r w:rsidR="00B720E3" w:rsidRPr="0041153B">
        <w:rPr>
          <w:i/>
        </w:rPr>
        <w:t xml:space="preserve">Rossi v. Brown </w:t>
      </w:r>
      <w:r w:rsidR="00B720E3" w:rsidRPr="0041153B">
        <w:t>(1995) 9 Cal.4th 688, 698 &amp; fn. 4</w:t>
      </w:r>
      <w:r w:rsidR="00666DB4" w:rsidRPr="0041153B">
        <w:t xml:space="preserve"> (</w:t>
      </w:r>
      <w:r w:rsidR="00666DB4" w:rsidRPr="0041153B">
        <w:rPr>
          <w:i/>
        </w:rPr>
        <w:t>Rossi</w:t>
      </w:r>
      <w:r w:rsidR="00666DB4" w:rsidRPr="0041153B">
        <w:t>)</w:t>
      </w:r>
      <w:r w:rsidR="00B720E3" w:rsidRPr="0041153B">
        <w:t xml:space="preserve">; </w:t>
      </w:r>
      <w:r w:rsidR="00336190" w:rsidRPr="0041153B">
        <w:rPr>
          <w:i/>
        </w:rPr>
        <w:t>Geiger v. Board of Supervisors</w:t>
      </w:r>
      <w:r w:rsidR="00336190" w:rsidRPr="0041153B">
        <w:t xml:space="preserve"> (1957) 48 Cal.2d 832, 836–837 (</w:t>
      </w:r>
      <w:r w:rsidR="00336190" w:rsidRPr="0041153B">
        <w:rPr>
          <w:i/>
        </w:rPr>
        <w:t>Geiger</w:t>
      </w:r>
      <w:r w:rsidR="00336190" w:rsidRPr="0041153B">
        <w:t>)</w:t>
      </w:r>
      <w:r w:rsidR="00870683" w:rsidRPr="0041153B">
        <w:t xml:space="preserve">; </w:t>
      </w:r>
      <w:r w:rsidR="00870683" w:rsidRPr="0041153B">
        <w:rPr>
          <w:i/>
        </w:rPr>
        <w:lastRenderedPageBreak/>
        <w:t>Associated Home Builders etc., Inc. v. City of Livermore</w:t>
      </w:r>
      <w:r w:rsidR="00870683" w:rsidRPr="0041153B">
        <w:t xml:space="preserve"> (1976) 18 Cal.3d 582, 591–592, fn. 7</w:t>
      </w:r>
      <w:r w:rsidR="00B720E3" w:rsidRPr="0041153B">
        <w:t>.)</w:t>
      </w:r>
      <w:r w:rsidR="005A6072" w:rsidRPr="0041153B">
        <w:rPr>
          <w:rStyle w:val="FootnoteReference"/>
        </w:rPr>
        <w:footnoteReference w:id="2"/>
      </w:r>
      <w:r w:rsidR="00B720E3" w:rsidRPr="0041153B">
        <w:t xml:space="preserve"> </w:t>
      </w:r>
    </w:p>
    <w:p w14:paraId="3FC3D2AB" w14:textId="24556C64" w:rsidR="00CC3B9B" w:rsidRPr="0041153B" w:rsidRDefault="00CC3B9B" w:rsidP="0041153B">
      <w:pPr>
        <w:jc w:val="center"/>
        <w:rPr>
          <w:b/>
          <w:bCs/>
        </w:rPr>
      </w:pPr>
      <w:r w:rsidRPr="0041153B">
        <w:rPr>
          <w:b/>
          <w:bCs/>
        </w:rPr>
        <w:t>B.</w:t>
      </w:r>
    </w:p>
    <w:p w14:paraId="381C2B26" w14:textId="469D1F17" w:rsidR="00A039FC" w:rsidRPr="0041153B" w:rsidRDefault="00860F44" w:rsidP="0041153B">
      <w:pPr>
        <w:ind w:firstLine="720"/>
      </w:pPr>
      <w:proofErr w:type="gramStart"/>
      <w:r w:rsidRPr="0041153B">
        <w:rPr>
          <w:bCs/>
        </w:rPr>
        <w:t>S</w:t>
      </w:r>
      <w:r w:rsidR="00360907" w:rsidRPr="0041153B">
        <w:rPr>
          <w:bCs/>
        </w:rPr>
        <w:t>everal</w:t>
      </w:r>
      <w:proofErr w:type="gramEnd"/>
      <w:r w:rsidR="00360907" w:rsidRPr="0041153B">
        <w:rPr>
          <w:bCs/>
        </w:rPr>
        <w:t xml:space="preserve"> decades after the</w:t>
      </w:r>
      <w:r w:rsidR="00B246AD">
        <w:rPr>
          <w:bCs/>
        </w:rPr>
        <w:t xml:space="preserve"> powers of</w:t>
      </w:r>
      <w:r w:rsidR="00360907" w:rsidRPr="0041153B">
        <w:rPr>
          <w:bCs/>
        </w:rPr>
        <w:t xml:space="preserve"> initiative and referendum were </w:t>
      </w:r>
      <w:r w:rsidR="00D272B4">
        <w:rPr>
          <w:bCs/>
        </w:rPr>
        <w:t>established in</w:t>
      </w:r>
      <w:r w:rsidR="00360907" w:rsidRPr="0041153B">
        <w:rPr>
          <w:bCs/>
        </w:rPr>
        <w:t xml:space="preserve"> the Constitution, voters enacted a series of reforms aimed at </w:t>
      </w:r>
      <w:r w:rsidR="00252735" w:rsidRPr="0041153B">
        <w:rPr>
          <w:bCs/>
        </w:rPr>
        <w:t xml:space="preserve">increasing voter control over revenue-raising measures.  </w:t>
      </w:r>
      <w:r w:rsidR="00B038AD" w:rsidRPr="0041153B">
        <w:t>T</w:t>
      </w:r>
      <w:r w:rsidR="00911AB3" w:rsidRPr="0041153B">
        <w:t xml:space="preserve">hese provisions </w:t>
      </w:r>
      <w:r w:rsidR="00D35E20" w:rsidRPr="0041153B">
        <w:t>are</w:t>
      </w:r>
      <w:r w:rsidR="00B723AF" w:rsidRPr="0041153B">
        <w:t xml:space="preserve"> </w:t>
      </w:r>
      <w:r w:rsidR="00F25CA6" w:rsidRPr="0041153B">
        <w:t xml:space="preserve">of limited relevance </w:t>
      </w:r>
      <w:r w:rsidR="001C3A7B" w:rsidRPr="0041153B">
        <w:t>to our decision</w:t>
      </w:r>
      <w:r w:rsidR="00252735" w:rsidRPr="0041153B">
        <w:t xml:space="preserve"> in this case</w:t>
      </w:r>
      <w:r w:rsidR="00B723AF" w:rsidRPr="0041153B">
        <w:t>, for reasons we explain belo</w:t>
      </w:r>
      <w:r w:rsidR="00B23237" w:rsidRPr="0041153B">
        <w:t xml:space="preserve">w, but help to explain </w:t>
      </w:r>
      <w:r w:rsidR="004F6234" w:rsidRPr="0041153B">
        <w:t xml:space="preserve">the </w:t>
      </w:r>
      <w:r w:rsidR="009627E7" w:rsidRPr="0041153B">
        <w:t>history of this litigation and the nature of the parties’ arguments</w:t>
      </w:r>
      <w:r w:rsidR="00685DE5">
        <w:t xml:space="preserve"> in this court</w:t>
      </w:r>
      <w:r w:rsidR="00027724" w:rsidRPr="0041153B">
        <w:t>.</w:t>
      </w:r>
    </w:p>
    <w:p w14:paraId="752939D7" w14:textId="17E3FCF7" w:rsidR="006F55C1" w:rsidRPr="0041153B" w:rsidRDefault="00BA4467" w:rsidP="0041153B">
      <w:pPr>
        <w:ind w:firstLine="720"/>
      </w:pPr>
      <w:r w:rsidRPr="0041153B">
        <w:t xml:space="preserve">The series of reforms began with Proposition 13, a ballot initiative passed in 1978 to cap </w:t>
      </w:r>
      <w:r w:rsidR="00B720E3" w:rsidRPr="0041153B">
        <w:t>increase</w:t>
      </w:r>
      <w:r w:rsidRPr="0041153B">
        <w:t>s</w:t>
      </w:r>
      <w:r w:rsidR="00B720E3" w:rsidRPr="0041153B">
        <w:t xml:space="preserve"> in property taxes and assessments, as well as other state and local taxes.  </w:t>
      </w:r>
      <w:r w:rsidR="006B1D1D" w:rsidRPr="0041153B">
        <w:t>Then, i</w:t>
      </w:r>
      <w:r w:rsidR="00B720E3" w:rsidRPr="0041153B">
        <w:t xml:space="preserve">n 1996, voters passed Proposition 218, </w:t>
      </w:r>
      <w:r w:rsidR="00BB3F85" w:rsidRPr="0041153B">
        <w:t xml:space="preserve">which </w:t>
      </w:r>
      <w:r w:rsidR="00B720E3" w:rsidRPr="0041153B">
        <w:t xml:space="preserve">further </w:t>
      </w:r>
      <w:r w:rsidR="00451620" w:rsidRPr="0041153B">
        <w:t>curb</w:t>
      </w:r>
      <w:r w:rsidR="00BB3F85" w:rsidRPr="0041153B">
        <w:t>ed</w:t>
      </w:r>
      <w:r w:rsidR="00A96773" w:rsidRPr="0041153B">
        <w:t xml:space="preserve"> </w:t>
      </w:r>
      <w:r w:rsidR="002D297C" w:rsidRPr="0041153B">
        <w:t xml:space="preserve">state and </w:t>
      </w:r>
      <w:r w:rsidR="00B720E3" w:rsidRPr="0041153B">
        <w:t xml:space="preserve">local </w:t>
      </w:r>
      <w:r w:rsidR="002D297C" w:rsidRPr="0041153B">
        <w:t xml:space="preserve">government authority </w:t>
      </w:r>
      <w:r w:rsidR="006F55C1" w:rsidRPr="0041153B">
        <w:t>to generate revenue through tax</w:t>
      </w:r>
      <w:r w:rsidR="005D4B08" w:rsidRPr="0041153B">
        <w:t>es</w:t>
      </w:r>
      <w:r w:rsidR="006F55C1" w:rsidRPr="0041153B">
        <w:t xml:space="preserve"> and other exactions</w:t>
      </w:r>
      <w:r w:rsidR="00B720E3" w:rsidRPr="0041153B">
        <w:t xml:space="preserve">.  </w:t>
      </w:r>
      <w:r w:rsidR="00E24591" w:rsidRPr="0041153B">
        <w:t>Finally, i</w:t>
      </w:r>
      <w:r w:rsidR="007A35A8" w:rsidRPr="0041153B">
        <w:t xml:space="preserve">n 2010, voters approved Proposition 26, which </w:t>
      </w:r>
      <w:r w:rsidR="00841FD9" w:rsidRPr="0041153B">
        <w:t>expanded the reach of the</w:t>
      </w:r>
      <w:r w:rsidR="00965FA2" w:rsidRPr="0041153B">
        <w:t>se</w:t>
      </w:r>
      <w:r w:rsidR="00841FD9" w:rsidRPr="0041153B">
        <w:t xml:space="preserve"> limitations by broadening the definition of “</w:t>
      </w:r>
      <w:r w:rsidR="008253E4" w:rsidRPr="0041153B">
        <w:t xml:space="preserve">tax” </w:t>
      </w:r>
      <w:r w:rsidR="00841FD9" w:rsidRPr="0041153B">
        <w:t xml:space="preserve">to </w:t>
      </w:r>
      <w:r w:rsidR="008253E4" w:rsidRPr="0041153B">
        <w:t>cover “</w:t>
      </w:r>
      <w:r w:rsidR="00841FD9" w:rsidRPr="0041153B">
        <w:t xml:space="preserve">any levy, charge, or exaction of any kind imposed by a local government,” subject to </w:t>
      </w:r>
      <w:r w:rsidR="000F4037" w:rsidRPr="0041153B">
        <w:t xml:space="preserve">several specified </w:t>
      </w:r>
      <w:r w:rsidR="00841FD9" w:rsidRPr="0041153B">
        <w:t>exceptions.</w:t>
      </w:r>
      <w:r w:rsidR="00652BB8" w:rsidRPr="0041153B">
        <w:t xml:space="preserve">  </w:t>
      </w:r>
      <w:r w:rsidR="00E24591" w:rsidRPr="0041153B">
        <w:t>(</w:t>
      </w:r>
      <w:r w:rsidR="00C21ED3" w:rsidRPr="0041153B">
        <w:t>Cal. Const., a</w:t>
      </w:r>
      <w:r w:rsidR="008253E4" w:rsidRPr="0041153B">
        <w:t xml:space="preserve">rt. XIII </w:t>
      </w:r>
      <w:r w:rsidR="00A84092" w:rsidRPr="0041153B">
        <w:t>C</w:t>
      </w:r>
      <w:r w:rsidR="008253E4" w:rsidRPr="0041153B">
        <w:t>, §</w:t>
      </w:r>
      <w:r w:rsidR="004A16EF" w:rsidRPr="0041153B">
        <w:t> </w:t>
      </w:r>
      <w:r w:rsidR="008253E4" w:rsidRPr="0041153B">
        <w:t xml:space="preserve">1, </w:t>
      </w:r>
      <w:proofErr w:type="spellStart"/>
      <w:r w:rsidR="008253E4" w:rsidRPr="0041153B">
        <w:t>subd</w:t>
      </w:r>
      <w:proofErr w:type="spellEnd"/>
      <w:r w:rsidR="008253E4" w:rsidRPr="0041153B">
        <w:t xml:space="preserve">. (e); see </w:t>
      </w:r>
      <w:proofErr w:type="gramStart"/>
      <w:r w:rsidR="00434DA0" w:rsidRPr="0041153B">
        <w:t xml:space="preserve">generally </w:t>
      </w:r>
      <w:r w:rsidR="00E24591" w:rsidRPr="0041153B">
        <w:rPr>
          <w:i/>
          <w:iCs/>
        </w:rPr>
        <w:t>City</w:t>
      </w:r>
      <w:proofErr w:type="gramEnd"/>
      <w:r w:rsidR="00E24591" w:rsidRPr="0041153B">
        <w:rPr>
          <w:i/>
          <w:iCs/>
        </w:rPr>
        <w:t xml:space="preserve"> of San Buenaventura v. United Water Conservation Dist.</w:t>
      </w:r>
      <w:r w:rsidR="00E24591" w:rsidRPr="0041153B">
        <w:t xml:space="preserve"> (2017) 3 Cal.5th 1191, 1199–1200.)  </w:t>
      </w:r>
    </w:p>
    <w:p w14:paraId="0613FDC7" w14:textId="1E44B055" w:rsidR="006F55C1" w:rsidRPr="0041153B" w:rsidRDefault="00434DA0" w:rsidP="0041153B">
      <w:pPr>
        <w:ind w:firstLine="720"/>
      </w:pPr>
      <w:r w:rsidRPr="0041153B">
        <w:t xml:space="preserve">The provisions most relevant </w:t>
      </w:r>
      <w:r w:rsidR="005001D2" w:rsidRPr="0041153B">
        <w:t xml:space="preserve">here </w:t>
      </w:r>
      <w:r w:rsidRPr="0041153B">
        <w:t>are a</w:t>
      </w:r>
      <w:r w:rsidR="006F55C1" w:rsidRPr="0041153B">
        <w:t>rticles XIII C and XIII D</w:t>
      </w:r>
      <w:r w:rsidRPr="0041153B">
        <w:t xml:space="preserve"> of the California Constitution</w:t>
      </w:r>
      <w:r w:rsidR="00C21ED3" w:rsidRPr="0041153B">
        <w:t xml:space="preserve"> (hereafter articles XIII C and XIII D)</w:t>
      </w:r>
      <w:r w:rsidRPr="0041153B">
        <w:t>, which were added by Proposition 218</w:t>
      </w:r>
      <w:r w:rsidR="00063767" w:rsidRPr="0041153B">
        <w:t xml:space="preserve">.  These </w:t>
      </w:r>
      <w:r w:rsidR="00063767" w:rsidRPr="0041153B">
        <w:lastRenderedPageBreak/>
        <w:t xml:space="preserve">articles </w:t>
      </w:r>
      <w:r w:rsidR="00855E88" w:rsidRPr="0041153B">
        <w:t xml:space="preserve">set out </w:t>
      </w:r>
      <w:r w:rsidR="00063767" w:rsidRPr="0041153B">
        <w:t xml:space="preserve">detailed </w:t>
      </w:r>
      <w:r w:rsidR="005001D2" w:rsidRPr="0041153B">
        <w:t xml:space="preserve">procedural and substantive requirements for imposing or increasing </w:t>
      </w:r>
      <w:proofErr w:type="gramStart"/>
      <w:r w:rsidR="005001D2" w:rsidRPr="0041153B">
        <w:t>various types</w:t>
      </w:r>
      <w:proofErr w:type="gramEnd"/>
      <w:r w:rsidR="005001D2" w:rsidRPr="0041153B">
        <w:t xml:space="preserve"> of government exactions.</w:t>
      </w:r>
      <w:r w:rsidR="008B6203" w:rsidRPr="0041153B">
        <w:t xml:space="preserve">  </w:t>
      </w:r>
      <w:r w:rsidR="00B720E3" w:rsidRPr="0041153B">
        <w:t>Article XIII C requir</w:t>
      </w:r>
      <w:r w:rsidR="006F55C1" w:rsidRPr="0041153B">
        <w:t xml:space="preserve">es </w:t>
      </w:r>
      <w:r w:rsidR="00D4143D" w:rsidRPr="0041153B">
        <w:t xml:space="preserve">the approval of either a majority or </w:t>
      </w:r>
      <w:r w:rsidR="006F55C1" w:rsidRPr="0041153B">
        <w:t>two-thirds</w:t>
      </w:r>
      <w:r w:rsidR="00B720E3" w:rsidRPr="0041153B">
        <w:t xml:space="preserve"> </w:t>
      </w:r>
      <w:r w:rsidR="00D4143D" w:rsidRPr="0041153B">
        <w:t>of voters before</w:t>
      </w:r>
      <w:r w:rsidR="00B720E3" w:rsidRPr="0041153B">
        <w:t xml:space="preserve"> new or increased </w:t>
      </w:r>
      <w:r w:rsidR="006F55C1" w:rsidRPr="0041153B">
        <w:t xml:space="preserve">local </w:t>
      </w:r>
      <w:r w:rsidR="00B720E3" w:rsidRPr="0041153B">
        <w:t>taxes take effect</w:t>
      </w:r>
      <w:r w:rsidR="00D4143D" w:rsidRPr="0041153B">
        <w:t>, depending on the type of tax</w:t>
      </w:r>
      <w:r w:rsidR="00B720E3" w:rsidRPr="0041153B">
        <w:t>.  (</w:t>
      </w:r>
      <w:r w:rsidR="00B81F69" w:rsidRPr="0041153B">
        <w:t>A</w:t>
      </w:r>
      <w:r w:rsidR="00B720E3" w:rsidRPr="0041153B">
        <w:t>rt. XIII C, §</w:t>
      </w:r>
      <w:r w:rsidR="007718C1" w:rsidRPr="0041153B">
        <w:t> </w:t>
      </w:r>
      <w:r w:rsidR="00B720E3" w:rsidRPr="0041153B">
        <w:t>2.)  Article XIII C also affirms voters</w:t>
      </w:r>
      <w:r w:rsidR="00C66004" w:rsidRPr="0041153B">
        <w:t>’ power</w:t>
      </w:r>
      <w:r w:rsidR="00B720E3" w:rsidRPr="0041153B">
        <w:t xml:space="preserve"> to reduce or repeal local taxes, assessments, fees, and charges through the initiative process</w:t>
      </w:r>
      <w:r w:rsidR="004D0B8B" w:rsidRPr="0041153B">
        <w:t>.</w:t>
      </w:r>
      <w:r w:rsidR="00F9508F" w:rsidRPr="0041153B">
        <w:t xml:space="preserve"> </w:t>
      </w:r>
      <w:r w:rsidR="004D0B8B" w:rsidRPr="0041153B">
        <w:t xml:space="preserve"> (</w:t>
      </w:r>
      <w:r w:rsidR="004D0B8B" w:rsidRPr="0041153B">
        <w:rPr>
          <w:i/>
        </w:rPr>
        <w:t>Id.</w:t>
      </w:r>
      <w:r w:rsidR="004D0B8B" w:rsidRPr="0041153B">
        <w:t xml:space="preserve">, § 3.)  Article XIII C </w:t>
      </w:r>
      <w:r w:rsidR="00F9508F" w:rsidRPr="0041153B">
        <w:t>does not</w:t>
      </w:r>
      <w:r w:rsidR="009A2CFA" w:rsidRPr="0041153B">
        <w:t xml:space="preserve"> </w:t>
      </w:r>
      <w:r w:rsidR="008253E4" w:rsidRPr="0041153B">
        <w:t xml:space="preserve">address the availability of </w:t>
      </w:r>
      <w:r w:rsidR="00107805" w:rsidRPr="0041153B">
        <w:t xml:space="preserve">the </w:t>
      </w:r>
      <w:r w:rsidR="008253E4" w:rsidRPr="0041153B">
        <w:t>referendum</w:t>
      </w:r>
      <w:r w:rsidR="00B720E3" w:rsidRPr="0041153B">
        <w:t xml:space="preserve">.  </w:t>
      </w:r>
    </w:p>
    <w:p w14:paraId="19857DF3" w14:textId="70482073" w:rsidR="00B720E3" w:rsidRPr="0041153B" w:rsidRDefault="00B720E3" w:rsidP="0041153B">
      <w:pPr>
        <w:ind w:firstLine="720"/>
      </w:pPr>
      <w:r w:rsidRPr="0041153B">
        <w:t xml:space="preserve">Article XIII D circumscribes state and local government authority to </w:t>
      </w:r>
      <w:r w:rsidR="001173CF" w:rsidRPr="0041153B">
        <w:t xml:space="preserve">impose or increase </w:t>
      </w:r>
      <w:r w:rsidRPr="0041153B">
        <w:t xml:space="preserve">property-related taxes, assessments, fees, and charges.  </w:t>
      </w:r>
      <w:r w:rsidR="005A50F7" w:rsidRPr="0041153B">
        <w:t xml:space="preserve">Under this article, a fee </w:t>
      </w:r>
      <w:r w:rsidR="00E85F29" w:rsidRPr="0041153B">
        <w:t xml:space="preserve">or charge </w:t>
      </w:r>
      <w:r w:rsidR="005A50F7" w:rsidRPr="0041153B">
        <w:t>is defined as “any levy other than an ad valorem tax, a special tax, or an assessment, imposed by an agency upon a parcel or upon a person as an incident of property ownership, including a user fee or charge for a property</w:t>
      </w:r>
      <w:r w:rsidR="00C21ED3" w:rsidRPr="0041153B">
        <w:t>-</w:t>
      </w:r>
      <w:r w:rsidR="005A50F7" w:rsidRPr="0041153B">
        <w:t>related service.”  (Art. XIII D, §</w:t>
      </w:r>
      <w:r w:rsidR="004A16EF" w:rsidRPr="0041153B">
        <w:t> </w:t>
      </w:r>
      <w:r w:rsidR="005A50F7" w:rsidRPr="0041153B">
        <w:t xml:space="preserve">2, </w:t>
      </w:r>
      <w:proofErr w:type="spellStart"/>
      <w:r w:rsidR="005A50F7" w:rsidRPr="0041153B">
        <w:t>subd</w:t>
      </w:r>
      <w:proofErr w:type="spellEnd"/>
      <w:r w:rsidR="005A50F7" w:rsidRPr="0041153B">
        <w:t xml:space="preserve">. (e).)  </w:t>
      </w:r>
      <w:r w:rsidR="00E85F29" w:rsidRPr="0041153B">
        <w:t xml:space="preserve">These are </w:t>
      </w:r>
      <w:proofErr w:type="gramStart"/>
      <w:r w:rsidR="00E85F29" w:rsidRPr="0041153B">
        <w:t>commonly referred</w:t>
      </w:r>
      <w:proofErr w:type="gramEnd"/>
      <w:r w:rsidR="00E85F29" w:rsidRPr="0041153B">
        <w:t xml:space="preserve"> to as </w:t>
      </w:r>
      <w:r w:rsidRPr="0041153B">
        <w:t>property-related fees and charges</w:t>
      </w:r>
      <w:r w:rsidR="00A07C3B">
        <w:t xml:space="preserve"> </w:t>
      </w:r>
      <w:r w:rsidR="00856EF0" w:rsidRPr="0041153B">
        <w:t>—</w:t>
      </w:r>
      <w:r w:rsidR="00A07C3B">
        <w:t xml:space="preserve"> </w:t>
      </w:r>
      <w:r w:rsidR="00856EF0" w:rsidRPr="0041153B">
        <w:t xml:space="preserve">a category that includes </w:t>
      </w:r>
      <w:r w:rsidR="00AB2DB8" w:rsidRPr="0041153B">
        <w:t>water service fees</w:t>
      </w:r>
      <w:r w:rsidR="00E85F29" w:rsidRPr="0041153B">
        <w:t xml:space="preserve">.  </w:t>
      </w:r>
      <w:r w:rsidR="00A708EE" w:rsidRPr="0041153B">
        <w:t>Before levying new or increased fees or charges</w:t>
      </w:r>
      <w:r w:rsidR="00E85F29" w:rsidRPr="0041153B">
        <w:t xml:space="preserve">, </w:t>
      </w:r>
      <w:r w:rsidR="00CC45B8" w:rsidRPr="0041153B">
        <w:t xml:space="preserve">article XIII D requires </w:t>
      </w:r>
      <w:r w:rsidRPr="0041153B">
        <w:t xml:space="preserve">the relevant government authority </w:t>
      </w:r>
      <w:r w:rsidR="00262A80" w:rsidRPr="0041153B">
        <w:t xml:space="preserve">to </w:t>
      </w:r>
      <w:r w:rsidRPr="0041153B">
        <w:t>conduct a public hearing and allow property owners who are affected by the exaction to submit written protests</w:t>
      </w:r>
      <w:r w:rsidR="00262A80" w:rsidRPr="0041153B">
        <w:t>.  I</w:t>
      </w:r>
      <w:r w:rsidRPr="0041153B">
        <w:t xml:space="preserve">f </w:t>
      </w:r>
      <w:proofErr w:type="gramStart"/>
      <w:r w:rsidRPr="0041153B">
        <w:t>a majority of</w:t>
      </w:r>
      <w:proofErr w:type="gramEnd"/>
      <w:r w:rsidRPr="0041153B">
        <w:t xml:space="preserve"> affected owners file protests, the exaction cannot be imposed.  (</w:t>
      </w:r>
      <w:r w:rsidR="00B81F69" w:rsidRPr="0041153B">
        <w:t>A</w:t>
      </w:r>
      <w:r w:rsidR="007A34DD" w:rsidRPr="0041153B">
        <w:t xml:space="preserve">rt. XIII D, </w:t>
      </w:r>
      <w:r w:rsidRPr="0041153B">
        <w:t>§</w:t>
      </w:r>
      <w:r w:rsidR="007718C1" w:rsidRPr="0041153B">
        <w:t> </w:t>
      </w:r>
      <w:r w:rsidRPr="0041153B">
        <w:t>6</w:t>
      </w:r>
      <w:r w:rsidR="00462D03" w:rsidRPr="0041153B">
        <w:t xml:space="preserve">; </w:t>
      </w:r>
      <w:r w:rsidR="008455BF" w:rsidRPr="0041153B">
        <w:t xml:space="preserve">see </w:t>
      </w:r>
      <w:proofErr w:type="spellStart"/>
      <w:r w:rsidR="00DF5000" w:rsidRPr="0041153B">
        <w:rPr>
          <w:i/>
        </w:rPr>
        <w:t>Plantier</w:t>
      </w:r>
      <w:proofErr w:type="spellEnd"/>
      <w:r w:rsidR="00DF5000" w:rsidRPr="0041153B">
        <w:rPr>
          <w:i/>
        </w:rPr>
        <w:t xml:space="preserve"> v. Ramona</w:t>
      </w:r>
      <w:r w:rsidR="00B81F69" w:rsidRPr="0041153B">
        <w:rPr>
          <w:i/>
        </w:rPr>
        <w:t xml:space="preserve"> Municipal </w:t>
      </w:r>
      <w:r w:rsidR="00C37BBA" w:rsidRPr="0041153B">
        <w:rPr>
          <w:i/>
        </w:rPr>
        <w:t xml:space="preserve">Water </w:t>
      </w:r>
      <w:r w:rsidR="00B81F69" w:rsidRPr="0041153B">
        <w:rPr>
          <w:i/>
        </w:rPr>
        <w:t xml:space="preserve">Dist. </w:t>
      </w:r>
      <w:r w:rsidR="00DF5000" w:rsidRPr="0041153B">
        <w:t>(2019) 7 Cal.5th 372, 381–382</w:t>
      </w:r>
      <w:r w:rsidR="00FB0D99" w:rsidRPr="0041153B">
        <w:t>.</w:t>
      </w:r>
      <w:r w:rsidR="000E2AA7" w:rsidRPr="0041153B">
        <w:t>)</w:t>
      </w:r>
      <w:r w:rsidR="00FB0D99" w:rsidRPr="0041153B" w:rsidDel="00FB0D99">
        <w:t xml:space="preserve"> </w:t>
      </w:r>
      <w:r w:rsidRPr="0041153B">
        <w:t xml:space="preserve"> </w:t>
      </w:r>
      <w:r w:rsidR="00197A8A" w:rsidRPr="0041153B">
        <w:t xml:space="preserve">In general, </w:t>
      </w:r>
      <w:r w:rsidR="0048634D" w:rsidRPr="0041153B">
        <w:t>p</w:t>
      </w:r>
      <w:r w:rsidRPr="0041153B">
        <w:t>roperty-related fees and charges</w:t>
      </w:r>
      <w:r w:rsidR="00AB485B" w:rsidRPr="0041153B">
        <w:t xml:space="preserve"> </w:t>
      </w:r>
      <w:r w:rsidR="00852595" w:rsidRPr="0041153B">
        <w:t xml:space="preserve">must </w:t>
      </w:r>
      <w:r w:rsidR="004D0B8B" w:rsidRPr="0041153B">
        <w:t xml:space="preserve">also </w:t>
      </w:r>
      <w:r w:rsidR="00852595" w:rsidRPr="0041153B">
        <w:t xml:space="preserve">be approved by either </w:t>
      </w:r>
      <w:proofErr w:type="gramStart"/>
      <w:r w:rsidR="00852595" w:rsidRPr="0041153B">
        <w:t>a majority of</w:t>
      </w:r>
      <w:proofErr w:type="gramEnd"/>
      <w:r w:rsidR="00852595" w:rsidRPr="0041153B">
        <w:t xml:space="preserve"> affected property owners or two-thirds of voters</w:t>
      </w:r>
      <w:r w:rsidR="00330C10" w:rsidRPr="0041153B">
        <w:t xml:space="preserve">.  </w:t>
      </w:r>
      <w:r w:rsidR="0048634D" w:rsidRPr="0041153B">
        <w:t>F</w:t>
      </w:r>
      <w:r w:rsidR="0004100A" w:rsidRPr="0041153B">
        <w:t xml:space="preserve">ees for </w:t>
      </w:r>
      <w:r w:rsidRPr="0041153B">
        <w:t>sewer, water, and refuse collection services</w:t>
      </w:r>
      <w:r w:rsidR="0004100A" w:rsidRPr="0041153B">
        <w:t xml:space="preserve"> </w:t>
      </w:r>
      <w:r w:rsidR="002843A2" w:rsidRPr="0041153B">
        <w:t>are</w:t>
      </w:r>
      <w:r w:rsidR="00330C10" w:rsidRPr="0041153B">
        <w:t xml:space="preserve">, however, </w:t>
      </w:r>
      <w:r w:rsidR="002843A2" w:rsidRPr="0041153B">
        <w:t xml:space="preserve">exempt </w:t>
      </w:r>
      <w:r w:rsidR="0004100A" w:rsidRPr="0041153B">
        <w:t xml:space="preserve">from </w:t>
      </w:r>
      <w:r w:rsidR="003C7B46" w:rsidRPr="0041153B">
        <w:t xml:space="preserve">this </w:t>
      </w:r>
      <w:r w:rsidR="004C42E6" w:rsidRPr="0041153B">
        <w:t xml:space="preserve">voter </w:t>
      </w:r>
      <w:r w:rsidR="0004100A" w:rsidRPr="0041153B">
        <w:t>approval requirement</w:t>
      </w:r>
      <w:r w:rsidRPr="0041153B">
        <w:t>.  (</w:t>
      </w:r>
      <w:r w:rsidR="00B81F69" w:rsidRPr="0041153B">
        <w:t>A</w:t>
      </w:r>
      <w:r w:rsidRPr="0041153B">
        <w:t>rt. XIII D, §</w:t>
      </w:r>
      <w:r w:rsidR="007718C1" w:rsidRPr="0041153B">
        <w:t> </w:t>
      </w:r>
      <w:r w:rsidRPr="0041153B">
        <w:t xml:space="preserve">6, </w:t>
      </w:r>
      <w:proofErr w:type="spellStart"/>
      <w:r w:rsidRPr="0041153B">
        <w:t>subd</w:t>
      </w:r>
      <w:proofErr w:type="spellEnd"/>
      <w:r w:rsidRPr="0041153B">
        <w:t>. (c).)</w:t>
      </w:r>
    </w:p>
    <w:p w14:paraId="08BBE824" w14:textId="14104748" w:rsidR="00FE7CC9" w:rsidRPr="0041153B" w:rsidRDefault="00FE7CC9" w:rsidP="0041153B">
      <w:pPr>
        <w:ind w:firstLine="720"/>
      </w:pPr>
      <w:r w:rsidRPr="0041153B">
        <w:lastRenderedPageBreak/>
        <w:t>With this back</w:t>
      </w:r>
      <w:r w:rsidR="00A55434" w:rsidRPr="0041153B">
        <w:t>drop</w:t>
      </w:r>
      <w:r w:rsidRPr="0041153B">
        <w:t xml:space="preserve"> in mind, we turn to the </w:t>
      </w:r>
      <w:r w:rsidR="00B20A2C" w:rsidRPr="0041153B">
        <w:t xml:space="preserve">facts of the </w:t>
      </w:r>
      <w:r w:rsidRPr="0041153B">
        <w:t>case before us.</w:t>
      </w:r>
    </w:p>
    <w:p w14:paraId="4C3E5AF2" w14:textId="358BAC17" w:rsidR="00B21809" w:rsidRPr="0041153B" w:rsidRDefault="004C2735" w:rsidP="0041153B">
      <w:pPr>
        <w:jc w:val="center"/>
        <w:rPr>
          <w:b/>
        </w:rPr>
      </w:pPr>
      <w:r w:rsidRPr="0041153B">
        <w:rPr>
          <w:b/>
        </w:rPr>
        <w:t>C</w:t>
      </w:r>
      <w:r w:rsidR="009D2E51" w:rsidRPr="0041153B">
        <w:rPr>
          <w:b/>
        </w:rPr>
        <w:t>.</w:t>
      </w:r>
    </w:p>
    <w:p w14:paraId="0F33D0F5" w14:textId="54DFD3E1" w:rsidR="00B21809" w:rsidRPr="0041153B" w:rsidRDefault="00C27F66" w:rsidP="0041153B">
      <w:pPr>
        <w:ind w:firstLine="720"/>
      </w:pPr>
      <w:r w:rsidRPr="0041153B">
        <w:t>T</w:t>
      </w:r>
      <w:r w:rsidR="00AE444B" w:rsidRPr="0041153B">
        <w:t xml:space="preserve">he </w:t>
      </w:r>
      <w:r w:rsidR="00B21809" w:rsidRPr="0041153B">
        <w:t>City of Dunsmuir</w:t>
      </w:r>
      <w:r w:rsidR="002B66D6" w:rsidRPr="0041153B">
        <w:t xml:space="preserve"> </w:t>
      </w:r>
      <w:r w:rsidRPr="0041153B">
        <w:t>is known for</w:t>
      </w:r>
      <w:r w:rsidR="00B21809" w:rsidRPr="0041153B">
        <w:t xml:space="preserve"> its water.  Located on the Upper Sacramento River, just south of Mount Shasta, the City draws its water from natural mountain springs and dubs it the “</w:t>
      </w:r>
      <w:r w:rsidR="00B81F69" w:rsidRPr="0041153B">
        <w:t>B</w:t>
      </w:r>
      <w:r w:rsidR="00B21809" w:rsidRPr="0041153B">
        <w:t xml:space="preserve">est </w:t>
      </w:r>
      <w:r w:rsidR="00B81F69" w:rsidRPr="0041153B">
        <w:t>W</w:t>
      </w:r>
      <w:r w:rsidR="00B21809" w:rsidRPr="0041153B">
        <w:t xml:space="preserve">ater on </w:t>
      </w:r>
      <w:r w:rsidR="00B81F69" w:rsidRPr="0041153B">
        <w:t>E</w:t>
      </w:r>
      <w:r w:rsidR="00B21809" w:rsidRPr="0041153B">
        <w:t>arth.”  The City pumps, stores, and distributes this water to its residents using a water system that the City owns and operates.  The City pays for this system using proceeds from monthly water rates paid by the City’s residents.</w:t>
      </w:r>
    </w:p>
    <w:p w14:paraId="2BDFC0CB" w14:textId="2BF2C566" w:rsidR="00FE20EC" w:rsidRPr="0041153B" w:rsidRDefault="00B21809" w:rsidP="0041153B">
      <w:pPr>
        <w:ind w:firstLine="720"/>
      </w:pPr>
      <w:r w:rsidRPr="0041153B">
        <w:t xml:space="preserve">Like any public utility, the water system </w:t>
      </w:r>
      <w:r w:rsidR="00A92573" w:rsidRPr="0041153B">
        <w:t>requires</w:t>
      </w:r>
      <w:r w:rsidRPr="0041153B">
        <w:t xml:space="preserve"> regular repair</w:t>
      </w:r>
      <w:r w:rsidR="00535347" w:rsidRPr="0041153B">
        <w:t xml:space="preserve"> </w:t>
      </w:r>
      <w:r w:rsidRPr="0041153B">
        <w:t xml:space="preserve">and </w:t>
      </w:r>
      <w:r w:rsidR="00223C05" w:rsidRPr="0041153B">
        <w:t xml:space="preserve">periodic </w:t>
      </w:r>
      <w:r w:rsidRPr="0041153B">
        <w:t xml:space="preserve">improvements.  In 2014, the City </w:t>
      </w:r>
      <w:proofErr w:type="gramStart"/>
      <w:r w:rsidR="0072066E" w:rsidRPr="0041153B">
        <w:t xml:space="preserve">conducted </w:t>
      </w:r>
      <w:r w:rsidRPr="0041153B">
        <w:t>an assessment of</w:t>
      </w:r>
      <w:proofErr w:type="gramEnd"/>
      <w:r w:rsidRPr="0041153B">
        <w:t xml:space="preserve"> the improvements needed to meet the City’s projected water needs.  This assessment concluded that a significant number of the system’s aging water main sections required replacement and</w:t>
      </w:r>
      <w:r w:rsidR="000A2358" w:rsidRPr="0041153B">
        <w:t xml:space="preserve"> that</w:t>
      </w:r>
      <w:r w:rsidRPr="0041153B">
        <w:t xml:space="preserve"> the water storage tank, which is more than 105 years old, would need to be upgraded “to insure water pressure and fire protection in major sections of the City.” </w:t>
      </w:r>
      <w:r w:rsidR="00391ABD" w:rsidRPr="0041153B">
        <w:t xml:space="preserve"> </w:t>
      </w:r>
      <w:r w:rsidR="00A81084" w:rsidRPr="0041153B">
        <w:t xml:space="preserve">As the City explained in a public notice, 50,000 feet of old water pipes had remained in the ground well past their lifespan, and an “extremely large number of leaks” pervaded the water system, leading to regular loss of water and a “continuous need to decontaminate large sections of water mains adjacent to the break in the pipe.”  The City’s aging water tank likewise suffered from leaks.  </w:t>
      </w:r>
      <w:r w:rsidRPr="0041153B">
        <w:t xml:space="preserve">The City also commissioned a study to evaluate </w:t>
      </w:r>
      <w:r w:rsidR="0026218B" w:rsidRPr="0041153B">
        <w:t>its</w:t>
      </w:r>
      <w:r w:rsidRPr="0041153B">
        <w:t xml:space="preserve"> water rates, which were at the time based on a </w:t>
      </w:r>
      <w:r w:rsidR="0075718A" w:rsidRPr="0041153B">
        <w:t>20</w:t>
      </w:r>
      <w:r w:rsidRPr="0041153B">
        <w:t>-year-old water plan.  The study proposed new water rates that would raise the funds necessary for the infrastructure improvements.</w:t>
      </w:r>
      <w:r w:rsidR="00857798" w:rsidRPr="0041153B">
        <w:t xml:space="preserve"> </w:t>
      </w:r>
    </w:p>
    <w:p w14:paraId="5E591B79" w14:textId="1B92696F" w:rsidR="00C648F7" w:rsidRPr="0041153B" w:rsidRDefault="00B21809" w:rsidP="0041153B">
      <w:pPr>
        <w:ind w:firstLine="720"/>
      </w:pPr>
      <w:r w:rsidRPr="0041153B">
        <w:t xml:space="preserve">In early 2015, the City appointed a committee of </w:t>
      </w:r>
      <w:r w:rsidR="00C37BBA" w:rsidRPr="0041153B">
        <w:t>c</w:t>
      </w:r>
      <w:r w:rsidR="001C1F0C" w:rsidRPr="0041153B">
        <w:t xml:space="preserve">ity </w:t>
      </w:r>
      <w:r w:rsidR="00C37BBA" w:rsidRPr="0041153B">
        <w:t>c</w:t>
      </w:r>
      <w:r w:rsidR="001C1F0C" w:rsidRPr="0041153B">
        <w:t xml:space="preserve">ouncil </w:t>
      </w:r>
      <w:r w:rsidRPr="0041153B">
        <w:t xml:space="preserve">members and community members to evaluate the </w:t>
      </w:r>
      <w:r w:rsidR="00311762" w:rsidRPr="0041153B">
        <w:lastRenderedPageBreak/>
        <w:t xml:space="preserve">proposed </w:t>
      </w:r>
      <w:r w:rsidRPr="0041153B">
        <w:t>water rates.  (</w:t>
      </w:r>
      <w:r w:rsidRPr="0041153B">
        <w:rPr>
          <w:i/>
        </w:rPr>
        <w:t>Wild</w:t>
      </w:r>
      <w:r w:rsidR="004D5D5E" w:rsidRPr="0041153B">
        <w:rPr>
          <w:i/>
        </w:rPr>
        <w:t>e v. City of Dunsmuir</w:t>
      </w:r>
      <w:r w:rsidR="004D5D5E" w:rsidRPr="0041153B">
        <w:t xml:space="preserve"> (2018)</w:t>
      </w:r>
      <w:r w:rsidR="004D5D5E" w:rsidRPr="0041153B">
        <w:rPr>
          <w:i/>
        </w:rPr>
        <w:t xml:space="preserve"> </w:t>
      </w:r>
      <w:r w:rsidRPr="0041153B">
        <w:t xml:space="preserve">29 Cal.App.5th </w:t>
      </w:r>
      <w:r w:rsidR="004D5D5E" w:rsidRPr="0041153B">
        <w:t>158,</w:t>
      </w:r>
      <w:r w:rsidRPr="0041153B">
        <w:t xml:space="preserve"> 164</w:t>
      </w:r>
      <w:r w:rsidR="0075718A" w:rsidRPr="0041153B">
        <w:t xml:space="preserve"> (</w:t>
      </w:r>
      <w:r w:rsidR="0075718A" w:rsidRPr="0041153B">
        <w:rPr>
          <w:i/>
        </w:rPr>
        <w:t>Wilde</w:t>
      </w:r>
      <w:r w:rsidR="0075718A" w:rsidRPr="0041153B">
        <w:t>)</w:t>
      </w:r>
      <w:r w:rsidRPr="0041153B">
        <w:t xml:space="preserve">.)  The committee recommended </w:t>
      </w:r>
      <w:r w:rsidR="00311762" w:rsidRPr="0041153B">
        <w:t>new</w:t>
      </w:r>
      <w:r w:rsidRPr="0041153B">
        <w:t xml:space="preserve"> rates to support the replacement of the water storage tank and water main</w:t>
      </w:r>
      <w:r w:rsidR="00172F16" w:rsidRPr="0041153B">
        <w:t>s</w:t>
      </w:r>
      <w:r w:rsidRPr="0041153B">
        <w:t>.  (</w:t>
      </w:r>
      <w:r w:rsidRPr="0041153B">
        <w:rPr>
          <w:i/>
        </w:rPr>
        <w:t>Ibid.</w:t>
      </w:r>
      <w:r w:rsidRPr="0041153B">
        <w:t>)</w:t>
      </w:r>
      <w:r w:rsidR="00C648F7" w:rsidRPr="0041153B">
        <w:t xml:space="preserve">  </w:t>
      </w:r>
      <w:r w:rsidR="005B0E4C" w:rsidRPr="0041153B">
        <w:t>Plaintiff Leslie T. Wilde, a Dunsmuir resident, opposed the proposed rates</w:t>
      </w:r>
      <w:r w:rsidR="00C648F7" w:rsidRPr="0041153B">
        <w:t>.  S</w:t>
      </w:r>
      <w:r w:rsidR="008A2A9B" w:rsidRPr="0041153B">
        <w:t xml:space="preserve">he has </w:t>
      </w:r>
      <w:r w:rsidR="005B0E4C" w:rsidRPr="0041153B">
        <w:t xml:space="preserve">attempted to block them by </w:t>
      </w:r>
      <w:r w:rsidR="009462D7" w:rsidRPr="0041153B">
        <w:t xml:space="preserve">various </w:t>
      </w:r>
      <w:r w:rsidR="005B0E4C" w:rsidRPr="0041153B">
        <w:t>means.</w:t>
      </w:r>
    </w:p>
    <w:p w14:paraId="1CC030AF" w14:textId="107E15DE" w:rsidR="00537DD3" w:rsidRPr="0041153B" w:rsidRDefault="00C648F7" w:rsidP="0041153B">
      <w:pPr>
        <w:ind w:firstLine="720"/>
      </w:pPr>
      <w:r w:rsidRPr="0041153B">
        <w:t xml:space="preserve">Wilde’s first attempt came in </w:t>
      </w:r>
      <w:r w:rsidR="00B21809" w:rsidRPr="0041153B">
        <w:t xml:space="preserve">March 2016, </w:t>
      </w:r>
      <w:r w:rsidRPr="0041153B">
        <w:t xml:space="preserve">when </w:t>
      </w:r>
      <w:r w:rsidR="00B21809" w:rsidRPr="0041153B">
        <w:t xml:space="preserve">the </w:t>
      </w:r>
      <w:r w:rsidR="0075718A" w:rsidRPr="0041153B">
        <w:t>c</w:t>
      </w:r>
      <w:r w:rsidR="00B21809" w:rsidRPr="0041153B">
        <w:t xml:space="preserve">ity </w:t>
      </w:r>
      <w:r w:rsidR="0075718A" w:rsidRPr="0041153B">
        <w:t>c</w:t>
      </w:r>
      <w:r w:rsidR="00B21809" w:rsidRPr="0041153B">
        <w:t>ouncil held a public hearing on the proposed water rates.  (</w:t>
      </w:r>
      <w:r w:rsidR="00C21ED3" w:rsidRPr="0041153B">
        <w:rPr>
          <w:i/>
        </w:rPr>
        <w:t>Wilde</w:t>
      </w:r>
      <w:r w:rsidR="00C21ED3" w:rsidRPr="0041153B">
        <w:t xml:space="preserve">, </w:t>
      </w:r>
      <w:r w:rsidR="00C21ED3" w:rsidRPr="0041153B">
        <w:rPr>
          <w:i/>
        </w:rPr>
        <w:t>supra</w:t>
      </w:r>
      <w:r w:rsidR="00C21ED3" w:rsidRPr="0041153B">
        <w:t xml:space="preserve">, 29 Cal.App.5th 164, </w:t>
      </w:r>
      <w:r w:rsidR="00B21809" w:rsidRPr="0041153B">
        <w:t xml:space="preserve">165.)  </w:t>
      </w:r>
      <w:r w:rsidR="00365631" w:rsidRPr="0041153B">
        <w:t xml:space="preserve">Consistent with the requirements of Proposition 218, </w:t>
      </w:r>
      <w:r w:rsidR="00BD5200" w:rsidRPr="0041153B">
        <w:t>t</w:t>
      </w:r>
      <w:r w:rsidR="00B21809" w:rsidRPr="0041153B">
        <w:t xml:space="preserve">he City issued public notice of the hearing and provided an opportunity for residents to submit objections via protest ballots.  </w:t>
      </w:r>
      <w:r w:rsidR="005B0E4C" w:rsidRPr="0041153B">
        <w:t xml:space="preserve">Wilde organized </w:t>
      </w:r>
      <w:r w:rsidRPr="0041153B">
        <w:t>the protest effort, but it yielded only 40 protest ballots</w:t>
      </w:r>
      <w:r w:rsidR="00A07C3B">
        <w:t xml:space="preserve"> </w:t>
      </w:r>
      <w:r w:rsidRPr="0041153B">
        <w:t>—</w:t>
      </w:r>
      <w:r w:rsidR="00A07C3B">
        <w:t xml:space="preserve"> </w:t>
      </w:r>
      <w:r w:rsidRPr="0041153B">
        <w:t xml:space="preserve">far </w:t>
      </w:r>
      <w:r w:rsidR="0072066E" w:rsidRPr="0041153B">
        <w:t xml:space="preserve">short of the </w:t>
      </w:r>
      <w:proofErr w:type="gramStart"/>
      <w:r w:rsidR="0072066E" w:rsidRPr="0041153B">
        <w:t>approximately 800</w:t>
      </w:r>
      <w:proofErr w:type="gramEnd"/>
      <w:r w:rsidR="0072066E" w:rsidRPr="0041153B">
        <w:t xml:space="preserve"> that would have been needed to </w:t>
      </w:r>
      <w:r w:rsidR="00B21809" w:rsidRPr="0041153B">
        <w:t>halt the rate increase.  (</w:t>
      </w:r>
      <w:r w:rsidR="00C21ED3" w:rsidRPr="0041153B">
        <w:rPr>
          <w:i/>
        </w:rPr>
        <w:t>Wilde</w:t>
      </w:r>
      <w:r w:rsidR="00C21ED3" w:rsidRPr="0041153B">
        <w:t>, at p. 165</w:t>
      </w:r>
      <w:r w:rsidR="00532B33">
        <w:t>.</w:t>
      </w:r>
      <w:r w:rsidR="00B21809" w:rsidRPr="0041153B">
        <w:t>)</w:t>
      </w:r>
    </w:p>
    <w:p w14:paraId="1957159E" w14:textId="16DF9B77" w:rsidR="00B21809" w:rsidRPr="0041153B" w:rsidRDefault="00A47E17" w:rsidP="0041153B">
      <w:pPr>
        <w:ind w:firstLine="720"/>
      </w:pPr>
      <w:r w:rsidRPr="0041153B">
        <w:t>T</w:t>
      </w:r>
      <w:r w:rsidR="00B21809" w:rsidRPr="0041153B">
        <w:t xml:space="preserve">he </w:t>
      </w:r>
      <w:r w:rsidR="00DE44AF" w:rsidRPr="0041153B">
        <w:t xml:space="preserve">city council </w:t>
      </w:r>
      <w:r w:rsidRPr="0041153B">
        <w:t xml:space="preserve">thereafter </w:t>
      </w:r>
      <w:r w:rsidR="00B21809" w:rsidRPr="0041153B">
        <w:t>passed Resolution 2016-02</w:t>
      </w:r>
      <w:r w:rsidR="0075718A" w:rsidRPr="0041153B">
        <w:t xml:space="preserve"> (Resolution)</w:t>
      </w:r>
      <w:r w:rsidR="00B21809" w:rsidRPr="0041153B">
        <w:t>, establishing a five-year plan for a $15 million upgrade to the City’s water storage and delivery infrastructure.  (</w:t>
      </w:r>
      <w:r w:rsidR="0075718A" w:rsidRPr="0041153B">
        <w:rPr>
          <w:i/>
        </w:rPr>
        <w:t>Wilde</w:t>
      </w:r>
      <w:r w:rsidR="0075718A" w:rsidRPr="0041153B">
        <w:t xml:space="preserve">, </w:t>
      </w:r>
      <w:r w:rsidR="0075718A" w:rsidRPr="0041153B">
        <w:rPr>
          <w:i/>
        </w:rPr>
        <w:t>supra</w:t>
      </w:r>
      <w:r w:rsidR="0075718A" w:rsidRPr="0041153B">
        <w:t>, 29 Cal.App.5</w:t>
      </w:r>
      <w:r w:rsidR="00CA6F1D" w:rsidRPr="0041153B">
        <w:t>t</w:t>
      </w:r>
      <w:r w:rsidR="0075718A" w:rsidRPr="0041153B">
        <w:t>h at p. 16</w:t>
      </w:r>
      <w:r w:rsidR="003A36DE" w:rsidRPr="0041153B">
        <w:t>5</w:t>
      </w:r>
      <w:r w:rsidR="00B21809" w:rsidRPr="0041153B">
        <w:rPr>
          <w:i/>
        </w:rPr>
        <w:t>.</w:t>
      </w:r>
      <w:r w:rsidR="00B21809" w:rsidRPr="0041153B">
        <w:t xml:space="preserve">)  The Resolution </w:t>
      </w:r>
      <w:r w:rsidR="00143B94" w:rsidRPr="0041153B">
        <w:t xml:space="preserve">set new </w:t>
      </w:r>
      <w:r w:rsidR="00B21809" w:rsidRPr="0041153B">
        <w:t xml:space="preserve">water rates </w:t>
      </w:r>
      <w:r w:rsidR="009057DD" w:rsidRPr="0041153B">
        <w:t xml:space="preserve">that </w:t>
      </w:r>
      <w:r w:rsidR="00186485" w:rsidRPr="0041153B">
        <w:t>var</w:t>
      </w:r>
      <w:r w:rsidR="00186485">
        <w:t>y</w:t>
      </w:r>
      <w:r w:rsidR="00186485" w:rsidRPr="0041153B">
        <w:t xml:space="preserve"> </w:t>
      </w:r>
      <w:r w:rsidR="00143B94" w:rsidRPr="0041153B">
        <w:t xml:space="preserve">based on </w:t>
      </w:r>
      <w:r w:rsidR="00B21809" w:rsidRPr="0041153B">
        <w:t xml:space="preserve">the amount of water used, the type of residential unit served, and the diameter of the water supply pipe in place.  </w:t>
      </w:r>
      <w:r w:rsidR="00322EAB" w:rsidRPr="0041153B">
        <w:t>(</w:t>
      </w:r>
      <w:r w:rsidR="00322EAB" w:rsidRPr="0041153B">
        <w:rPr>
          <w:i/>
        </w:rPr>
        <w:t>Ibid.</w:t>
      </w:r>
      <w:r w:rsidR="00322EAB" w:rsidRPr="0041153B">
        <w:t xml:space="preserve">)  </w:t>
      </w:r>
    </w:p>
    <w:p w14:paraId="5686BA35" w14:textId="348E6E25" w:rsidR="0047032B" w:rsidRPr="0041153B" w:rsidRDefault="00537DD3" w:rsidP="0041153B">
      <w:pPr>
        <w:ind w:firstLine="720"/>
      </w:pPr>
      <w:r w:rsidRPr="0041153B">
        <w:t xml:space="preserve">Having led the failed </w:t>
      </w:r>
      <w:r w:rsidR="00CE14A7" w:rsidRPr="0041153B">
        <w:t>Proposition 218 preadoption protest</w:t>
      </w:r>
      <w:r w:rsidR="009D461B" w:rsidRPr="0041153B">
        <w:t xml:space="preserve">, </w:t>
      </w:r>
      <w:r w:rsidR="00CE14A7" w:rsidRPr="0041153B">
        <w:t>Wilde</w:t>
      </w:r>
      <w:r w:rsidR="006D239F" w:rsidRPr="0041153B">
        <w:t xml:space="preserve"> next</w:t>
      </w:r>
      <w:r w:rsidR="00CE14A7" w:rsidRPr="0041153B">
        <w:t xml:space="preserve"> attempted to undo </w:t>
      </w:r>
      <w:r w:rsidR="00A92573" w:rsidRPr="0041153B">
        <w:t xml:space="preserve">the </w:t>
      </w:r>
      <w:r w:rsidR="000F3AEE" w:rsidRPr="0041153B">
        <w:t>R</w:t>
      </w:r>
      <w:r w:rsidR="008A454B" w:rsidRPr="0041153B">
        <w:t xml:space="preserve">esolution </w:t>
      </w:r>
      <w:r w:rsidR="00CE14A7" w:rsidRPr="0041153B">
        <w:t xml:space="preserve">in two ways.  </w:t>
      </w:r>
      <w:r w:rsidR="0047032B" w:rsidRPr="0041153B">
        <w:t>First, a</w:t>
      </w:r>
      <w:r w:rsidR="00B21809" w:rsidRPr="0041153B">
        <w:t xml:space="preserve">lmost immediately after the </w:t>
      </w:r>
      <w:r w:rsidR="00785A09">
        <w:t>c</w:t>
      </w:r>
      <w:r w:rsidR="00B21809" w:rsidRPr="0041153B">
        <w:t xml:space="preserve">ity </w:t>
      </w:r>
      <w:r w:rsidR="00785A09">
        <w:t>c</w:t>
      </w:r>
      <w:r w:rsidR="00B21809" w:rsidRPr="0041153B">
        <w:t xml:space="preserve">ouncil passed the </w:t>
      </w:r>
      <w:r w:rsidR="000F3AEE" w:rsidRPr="0041153B">
        <w:t>R</w:t>
      </w:r>
      <w:r w:rsidR="00B21809" w:rsidRPr="0041153B">
        <w:t xml:space="preserve">esolution, Wilde submitted a petition for a referendum seeking to overturn </w:t>
      </w:r>
      <w:r w:rsidR="007563D3" w:rsidRPr="0041153B">
        <w:t>it</w:t>
      </w:r>
      <w:r w:rsidR="00B21809" w:rsidRPr="0041153B">
        <w:t>.  (</w:t>
      </w:r>
      <w:r w:rsidR="00B21809" w:rsidRPr="0041153B">
        <w:rPr>
          <w:i/>
        </w:rPr>
        <w:t>Wilde</w:t>
      </w:r>
      <w:r w:rsidR="00B21809" w:rsidRPr="0041153B">
        <w:t xml:space="preserve">, </w:t>
      </w:r>
      <w:r w:rsidR="00B21809" w:rsidRPr="0041153B">
        <w:rPr>
          <w:i/>
        </w:rPr>
        <w:t>supra</w:t>
      </w:r>
      <w:r w:rsidR="00B21809" w:rsidRPr="0041153B">
        <w:t>, 29 Cal.App.5th at p.</w:t>
      </w:r>
      <w:r w:rsidR="007718C1" w:rsidRPr="0041153B">
        <w:t> </w:t>
      </w:r>
      <w:r w:rsidR="00B21809" w:rsidRPr="0041153B">
        <w:t xml:space="preserve">165.)  </w:t>
      </w:r>
      <w:r w:rsidR="0047032B" w:rsidRPr="0041153B">
        <w:t xml:space="preserve">Second, Wilde gathered signatures for an initiative that would </w:t>
      </w:r>
      <w:r w:rsidR="00322EAB" w:rsidRPr="0041153B">
        <w:t>implement a different water rate schedule.</w:t>
      </w:r>
      <w:r w:rsidR="0047032B" w:rsidRPr="0041153B">
        <w:t xml:space="preserve"> </w:t>
      </w:r>
      <w:r w:rsidR="00C21ED3" w:rsidRPr="0041153B">
        <w:t xml:space="preserve"> </w:t>
      </w:r>
      <w:r w:rsidR="0047032B" w:rsidRPr="0041153B">
        <w:t>The initiative appeared on the November 8, 2016</w:t>
      </w:r>
      <w:r w:rsidR="00322EAB" w:rsidRPr="0041153B">
        <w:t>,</w:t>
      </w:r>
      <w:r w:rsidR="0047032B" w:rsidRPr="0041153B">
        <w:t xml:space="preserve"> ballot</w:t>
      </w:r>
      <w:r w:rsidR="003B4A7E" w:rsidRPr="0041153B">
        <w:t xml:space="preserve"> but</w:t>
      </w:r>
      <w:r w:rsidR="00361375" w:rsidRPr="0041153B">
        <w:t xml:space="preserve"> </w:t>
      </w:r>
      <w:r w:rsidR="0047032B" w:rsidRPr="0041153B">
        <w:t>was rejected by voters.  (</w:t>
      </w:r>
      <w:r w:rsidR="0047032B" w:rsidRPr="0041153B">
        <w:rPr>
          <w:i/>
        </w:rPr>
        <w:t>Ibid.</w:t>
      </w:r>
      <w:r w:rsidR="0047032B" w:rsidRPr="0041153B">
        <w:t xml:space="preserve">) </w:t>
      </w:r>
    </w:p>
    <w:p w14:paraId="6E345315" w14:textId="505A5EF5" w:rsidR="00901666" w:rsidRPr="0041153B" w:rsidRDefault="007C5FDC" w:rsidP="0041153B">
      <w:pPr>
        <w:ind w:firstLine="720"/>
      </w:pPr>
      <w:r w:rsidRPr="0041153B">
        <w:lastRenderedPageBreak/>
        <w:t xml:space="preserve">Wilde’s proposed </w:t>
      </w:r>
      <w:r w:rsidR="00875E9A" w:rsidRPr="0041153B">
        <w:t>referendum</w:t>
      </w:r>
      <w:r w:rsidR="003376D4" w:rsidRPr="0041153B">
        <w:t>, by contrast,</w:t>
      </w:r>
      <w:r w:rsidR="00361375" w:rsidRPr="0041153B">
        <w:t xml:space="preserve"> </w:t>
      </w:r>
      <w:r w:rsidR="00901666" w:rsidRPr="0041153B">
        <w:t>was never submitted to voters</w:t>
      </w:r>
      <w:r w:rsidR="00875E9A" w:rsidRPr="0041153B">
        <w:t xml:space="preserve">.  </w:t>
      </w:r>
      <w:r w:rsidR="00B21809" w:rsidRPr="0041153B">
        <w:t>The City declined to place the referendum on the ballot, telling Wilde, “The setting of Prop.</w:t>
      </w:r>
      <w:r w:rsidR="004A16EF" w:rsidRPr="0041153B">
        <w:t> </w:t>
      </w:r>
      <w:r w:rsidR="00B21809" w:rsidRPr="0041153B">
        <w:t xml:space="preserve">218 rates </w:t>
      </w:r>
      <w:proofErr w:type="gramStart"/>
      <w:r w:rsidR="00B21809" w:rsidRPr="0041153B">
        <w:t>is</w:t>
      </w:r>
      <w:proofErr w:type="gramEnd"/>
      <w:r w:rsidR="00B21809" w:rsidRPr="0041153B">
        <w:t xml:space="preserve"> an administrative act not subject to the referendum process.  Also, Proposition 218 provides for initiatives (</w:t>
      </w:r>
      <w:r w:rsidR="007718C1" w:rsidRPr="0041153B">
        <w:t>A</w:t>
      </w:r>
      <w:r w:rsidR="00B21809" w:rsidRPr="0041153B">
        <w:t xml:space="preserve">rt. XIIIC, sec. 3), but not referenda.”  </w:t>
      </w:r>
      <w:r w:rsidR="001867AE" w:rsidRPr="0041153B">
        <w:t xml:space="preserve">In response, </w:t>
      </w:r>
      <w:r w:rsidR="00B21809" w:rsidRPr="0041153B">
        <w:t>Wilde filed a petition for a writ of mandate seeking to compel the City to place the referendum on the ballot.  (</w:t>
      </w:r>
      <w:r w:rsidR="00B21809" w:rsidRPr="0041153B">
        <w:rPr>
          <w:i/>
        </w:rPr>
        <w:t>Wilde</w:t>
      </w:r>
      <w:r w:rsidR="00B21809" w:rsidRPr="0041153B">
        <w:t xml:space="preserve">, </w:t>
      </w:r>
      <w:r w:rsidR="00B21809" w:rsidRPr="0041153B">
        <w:rPr>
          <w:i/>
        </w:rPr>
        <w:t>supra</w:t>
      </w:r>
      <w:r w:rsidR="00B21809" w:rsidRPr="0041153B">
        <w:t>, 29 Cal.App.5th at p.</w:t>
      </w:r>
      <w:r w:rsidR="007718C1" w:rsidRPr="0041153B">
        <w:t> </w:t>
      </w:r>
      <w:r w:rsidR="00B21809" w:rsidRPr="0041153B">
        <w:t>165.)</w:t>
      </w:r>
      <w:r w:rsidR="00901666" w:rsidRPr="0041153B">
        <w:t xml:space="preserve">  </w:t>
      </w:r>
      <w:r w:rsidR="001867AE" w:rsidRPr="0041153B">
        <w:t>T</w:t>
      </w:r>
      <w:r w:rsidR="00901666" w:rsidRPr="0041153B">
        <w:t xml:space="preserve">he </w:t>
      </w:r>
      <w:r w:rsidR="00B21809" w:rsidRPr="0041153B">
        <w:t>trial court denied Wilde’s writ petition</w:t>
      </w:r>
      <w:r w:rsidR="00275F00" w:rsidRPr="0041153B">
        <w:t xml:space="preserve">, </w:t>
      </w:r>
      <w:r w:rsidR="00B21809" w:rsidRPr="0041153B">
        <w:t xml:space="preserve">agreeing with the City that </w:t>
      </w:r>
      <w:r w:rsidR="000F5D82" w:rsidRPr="0041153B">
        <w:t xml:space="preserve">Proposition 218 </w:t>
      </w:r>
      <w:r w:rsidR="00275F00" w:rsidRPr="0041153B">
        <w:t>allows voters to challenge property-related fees by means of initiative but not referendum.</w:t>
      </w:r>
      <w:r w:rsidR="001A3C33" w:rsidRPr="0041153B">
        <w:rPr>
          <w:rStyle w:val="FootnoteReference"/>
        </w:rPr>
        <w:footnoteReference w:id="3"/>
      </w:r>
      <w:r w:rsidR="000F5D82" w:rsidRPr="0041153B">
        <w:t xml:space="preserve">  </w:t>
      </w:r>
    </w:p>
    <w:p w14:paraId="6E3C18F1" w14:textId="5D66A58A" w:rsidR="00C02A40" w:rsidRPr="0041153B" w:rsidRDefault="00D3543B" w:rsidP="0041153B">
      <w:r w:rsidRPr="0041153B">
        <w:tab/>
      </w:r>
      <w:r w:rsidR="00AA5C0F" w:rsidRPr="0041153B">
        <w:t>Th</w:t>
      </w:r>
      <w:r w:rsidR="00B21809" w:rsidRPr="0041153B">
        <w:t>e Court of Appeal reversed.  (</w:t>
      </w:r>
      <w:r w:rsidR="0075718A" w:rsidRPr="0041153B">
        <w:rPr>
          <w:i/>
        </w:rPr>
        <w:t>Wilde</w:t>
      </w:r>
      <w:r w:rsidR="0075718A" w:rsidRPr="0041153B">
        <w:t xml:space="preserve">, </w:t>
      </w:r>
      <w:r w:rsidR="0075718A" w:rsidRPr="0041153B">
        <w:rPr>
          <w:i/>
        </w:rPr>
        <w:t>supra</w:t>
      </w:r>
      <w:r w:rsidR="0075718A" w:rsidRPr="0041153B">
        <w:t xml:space="preserve">, 29 Cal.App.5th </w:t>
      </w:r>
      <w:r w:rsidR="00B21809" w:rsidRPr="0041153B">
        <w:t>at p.</w:t>
      </w:r>
      <w:r w:rsidR="007718C1" w:rsidRPr="0041153B">
        <w:t> </w:t>
      </w:r>
      <w:r w:rsidR="00B21809" w:rsidRPr="0041153B">
        <w:t>179.)</w:t>
      </w:r>
      <w:r w:rsidR="007C5FDC" w:rsidRPr="0041153B">
        <w:t xml:space="preserve">  </w:t>
      </w:r>
      <w:r w:rsidR="007F54F1" w:rsidRPr="0041153B">
        <w:t>Like the trial court, the Court of Appeal</w:t>
      </w:r>
      <w:r w:rsidR="00703401" w:rsidRPr="0041153B">
        <w:t xml:space="preserve"> focused its attention primarily on </w:t>
      </w:r>
      <w:r w:rsidR="007F54F1" w:rsidRPr="0041153B">
        <w:t xml:space="preserve">Proposition 218.  </w:t>
      </w:r>
      <w:r w:rsidR="001F2009" w:rsidRPr="0041153B">
        <w:t>T</w:t>
      </w:r>
      <w:r w:rsidR="003067CA" w:rsidRPr="0041153B">
        <w:t xml:space="preserve">he court </w:t>
      </w:r>
      <w:r w:rsidR="007F54F1" w:rsidRPr="0041153B">
        <w:t xml:space="preserve">noted </w:t>
      </w:r>
      <w:r w:rsidR="003067CA" w:rsidRPr="0041153B">
        <w:t>that article II, section 9</w:t>
      </w:r>
      <w:r w:rsidR="00200224" w:rsidRPr="0041153B">
        <w:t xml:space="preserve"> </w:t>
      </w:r>
      <w:r w:rsidR="00C21ED3" w:rsidRPr="0041153B">
        <w:t>of the California Constitution (hereafter article II</w:t>
      </w:r>
      <w:r w:rsidR="0097534A" w:rsidRPr="0041153B">
        <w:t>,</w:t>
      </w:r>
      <w:r w:rsidR="00C21ED3" w:rsidRPr="0041153B">
        <w:t xml:space="preserve"> section 9) </w:t>
      </w:r>
      <w:r w:rsidR="00200224" w:rsidRPr="0041153B">
        <w:t>exempts tax</w:t>
      </w:r>
      <w:r w:rsidR="00375338" w:rsidRPr="0041153B">
        <w:t xml:space="preserve"> </w:t>
      </w:r>
      <w:r w:rsidR="00200224" w:rsidRPr="0041153B">
        <w:t xml:space="preserve">measures from </w:t>
      </w:r>
      <w:r w:rsidR="00200224" w:rsidRPr="0041153B">
        <w:lastRenderedPageBreak/>
        <w:t xml:space="preserve">referendum, but </w:t>
      </w:r>
      <w:r w:rsidR="007F54F1" w:rsidRPr="0041153B">
        <w:t xml:space="preserve">reasoned </w:t>
      </w:r>
      <w:r w:rsidR="00F961AE" w:rsidRPr="0041153B">
        <w:t xml:space="preserve">the exemption does not apply </w:t>
      </w:r>
      <w:r w:rsidR="00F877E2" w:rsidRPr="0041153B">
        <w:t xml:space="preserve">here </w:t>
      </w:r>
      <w:r w:rsidR="00F961AE" w:rsidRPr="0041153B">
        <w:t>because</w:t>
      </w:r>
      <w:r w:rsidR="003C486F" w:rsidRPr="0041153B">
        <w:t xml:space="preserve"> </w:t>
      </w:r>
      <w:r w:rsidR="007C2596" w:rsidRPr="0041153B">
        <w:t xml:space="preserve">both parties agreed that the </w:t>
      </w:r>
      <w:r w:rsidR="00F961AE" w:rsidRPr="0041153B">
        <w:t xml:space="preserve">water charges are </w:t>
      </w:r>
      <w:r w:rsidR="00F877E2" w:rsidRPr="0041153B">
        <w:t>a “property-related fee”</w:t>
      </w:r>
      <w:r w:rsidR="003C486F" w:rsidRPr="0041153B">
        <w:t xml:space="preserve"> </w:t>
      </w:r>
      <w:r w:rsidR="00F877E2" w:rsidRPr="0041153B">
        <w:t xml:space="preserve">and not a </w:t>
      </w:r>
      <w:r w:rsidR="00F961AE" w:rsidRPr="0041153B">
        <w:t xml:space="preserve">“tax” </w:t>
      </w:r>
      <w:r w:rsidR="00390F1A" w:rsidRPr="0041153B">
        <w:t xml:space="preserve">under </w:t>
      </w:r>
      <w:r w:rsidR="00F961AE" w:rsidRPr="0041153B">
        <w:t>Proposition 218</w:t>
      </w:r>
      <w:r w:rsidR="003C486F" w:rsidRPr="0041153B">
        <w:t>.</w:t>
      </w:r>
      <w:r w:rsidR="00F961AE" w:rsidRPr="0041153B">
        <w:t xml:space="preserve">  </w:t>
      </w:r>
      <w:r w:rsidR="00B21809" w:rsidRPr="0041153B">
        <w:t>(</w:t>
      </w:r>
      <w:r w:rsidR="0075718A" w:rsidRPr="0041153B">
        <w:rPr>
          <w:i/>
        </w:rPr>
        <w:t>Wilde</w:t>
      </w:r>
      <w:r w:rsidR="0075718A" w:rsidRPr="0041153B">
        <w:t xml:space="preserve">, </w:t>
      </w:r>
      <w:r w:rsidR="00B21809" w:rsidRPr="0041153B">
        <w:t>at p.</w:t>
      </w:r>
      <w:r w:rsidR="007718C1" w:rsidRPr="0041153B">
        <w:t> </w:t>
      </w:r>
      <w:r w:rsidR="00B21809" w:rsidRPr="0041153B">
        <w:t>172, fn.</w:t>
      </w:r>
      <w:r w:rsidR="007718C1" w:rsidRPr="0041153B">
        <w:t> </w:t>
      </w:r>
      <w:r w:rsidR="00B21809" w:rsidRPr="0041153B">
        <w:t>3.)</w:t>
      </w:r>
      <w:r w:rsidR="00200224" w:rsidRPr="0041153B">
        <w:t xml:space="preserve">  </w:t>
      </w:r>
      <w:r w:rsidR="00A548CA" w:rsidRPr="0041153B">
        <w:t>T</w:t>
      </w:r>
      <w:r w:rsidR="00146B3A" w:rsidRPr="0041153B">
        <w:t xml:space="preserve">he court </w:t>
      </w:r>
      <w:r w:rsidR="00703401" w:rsidRPr="0041153B">
        <w:t xml:space="preserve">rejected </w:t>
      </w:r>
      <w:r w:rsidR="00146B3A" w:rsidRPr="0041153B">
        <w:t xml:space="preserve">the </w:t>
      </w:r>
      <w:r w:rsidR="00754FCE" w:rsidRPr="0041153B">
        <w:t>City’s argument that</w:t>
      </w:r>
      <w:r w:rsidR="008815CE" w:rsidRPr="0041153B">
        <w:t xml:space="preserve"> </w:t>
      </w:r>
      <w:r w:rsidR="00A7460E" w:rsidRPr="0041153B">
        <w:t xml:space="preserve">the water rates must be exempt from referendum because </w:t>
      </w:r>
      <w:r w:rsidR="00171582" w:rsidRPr="0041153B">
        <w:t xml:space="preserve">a referendum would </w:t>
      </w:r>
      <w:r w:rsidR="00390F1A" w:rsidRPr="0041153B">
        <w:t xml:space="preserve">suspend implementation of the rates </w:t>
      </w:r>
      <w:r w:rsidR="00171582" w:rsidRPr="0041153B">
        <w:t xml:space="preserve">and </w:t>
      </w:r>
      <w:r w:rsidR="00754FCE" w:rsidRPr="0041153B">
        <w:t xml:space="preserve">disrupt </w:t>
      </w:r>
      <w:r w:rsidR="00171582" w:rsidRPr="0041153B">
        <w:t xml:space="preserve">the City’s ability to provide an </w:t>
      </w:r>
      <w:r w:rsidR="00754FCE" w:rsidRPr="0041153B">
        <w:t>essential government service</w:t>
      </w:r>
      <w:r w:rsidR="00703401" w:rsidRPr="0041153B">
        <w:t xml:space="preserve">, explaining </w:t>
      </w:r>
      <w:r w:rsidR="00754FCE" w:rsidRPr="0041153B">
        <w:t xml:space="preserve">that </w:t>
      </w:r>
      <w:r w:rsidR="00F65EED" w:rsidRPr="0041153B">
        <w:t xml:space="preserve">the City could </w:t>
      </w:r>
      <w:r w:rsidR="007F2F09" w:rsidRPr="0041153B">
        <w:t xml:space="preserve">always </w:t>
      </w:r>
      <w:r w:rsidR="00F65EED" w:rsidRPr="0041153B">
        <w:t>revert to its old rates or craft a new water plan</w:t>
      </w:r>
      <w:r w:rsidR="008E2D1B" w:rsidRPr="0041153B">
        <w:t>.</w:t>
      </w:r>
      <w:r w:rsidR="00F65EED" w:rsidRPr="0041153B">
        <w:t xml:space="preserve"> </w:t>
      </w:r>
      <w:r w:rsidR="008E2D1B" w:rsidRPr="0041153B">
        <w:t xml:space="preserve"> </w:t>
      </w:r>
      <w:r w:rsidR="00B21809" w:rsidRPr="0041153B">
        <w:t>(</w:t>
      </w:r>
      <w:r w:rsidR="00703401" w:rsidRPr="0041153B">
        <w:rPr>
          <w:i/>
        </w:rPr>
        <w:t>Id.</w:t>
      </w:r>
      <w:r w:rsidR="00703401" w:rsidRPr="0041153B">
        <w:rPr>
          <w:iCs/>
        </w:rPr>
        <w:t xml:space="preserve"> </w:t>
      </w:r>
      <w:r w:rsidR="00B21809" w:rsidRPr="0041153B">
        <w:t>at pp.</w:t>
      </w:r>
      <w:r w:rsidR="007718C1" w:rsidRPr="0041153B">
        <w:t> </w:t>
      </w:r>
      <w:r w:rsidR="00B21809" w:rsidRPr="0041153B">
        <w:t>17</w:t>
      </w:r>
      <w:r w:rsidR="00703401" w:rsidRPr="0041153B">
        <w:t>5</w:t>
      </w:r>
      <w:r w:rsidR="00B21809" w:rsidRPr="0041153B">
        <w:t>–179.)</w:t>
      </w:r>
      <w:r w:rsidR="00F21A2A" w:rsidRPr="0041153B">
        <w:t xml:space="preserve">  </w:t>
      </w:r>
      <w:r w:rsidR="00BE6F6F" w:rsidRPr="0041153B">
        <w:t>T</w:t>
      </w:r>
      <w:r w:rsidR="00A00E95" w:rsidRPr="0041153B">
        <w:t>he court</w:t>
      </w:r>
      <w:r w:rsidR="00084CCB" w:rsidRPr="0041153B">
        <w:t xml:space="preserve"> </w:t>
      </w:r>
      <w:r w:rsidR="00B21809" w:rsidRPr="0041153B">
        <w:t xml:space="preserve">remanded the case with directions </w:t>
      </w:r>
      <w:r w:rsidR="00306700" w:rsidRPr="0041153B">
        <w:t xml:space="preserve">to </w:t>
      </w:r>
      <w:r w:rsidR="00981F32" w:rsidRPr="0041153B">
        <w:t xml:space="preserve">the trial court to </w:t>
      </w:r>
      <w:r w:rsidR="00B21809" w:rsidRPr="0041153B">
        <w:t>issue a peremptory writ of mandate ordering the City to place the referendum on the ballot in the next municipal election.  (</w:t>
      </w:r>
      <w:r w:rsidR="00B21809" w:rsidRPr="0041153B">
        <w:rPr>
          <w:i/>
        </w:rPr>
        <w:t>Id.</w:t>
      </w:r>
      <w:r w:rsidR="00B21809" w:rsidRPr="0041153B">
        <w:t xml:space="preserve"> at p.</w:t>
      </w:r>
      <w:r w:rsidR="007718C1" w:rsidRPr="0041153B">
        <w:t> </w:t>
      </w:r>
      <w:r w:rsidR="00B21809" w:rsidRPr="0041153B">
        <w:t>179.)</w:t>
      </w:r>
    </w:p>
    <w:p w14:paraId="182D41B6" w14:textId="1BD6216D" w:rsidR="00CD4E41" w:rsidRPr="0041153B" w:rsidRDefault="00C02A40" w:rsidP="0041153B">
      <w:r w:rsidRPr="0041153B">
        <w:tab/>
        <w:t xml:space="preserve">In view of the importance of the issue </w:t>
      </w:r>
      <w:r w:rsidR="005D60CE" w:rsidRPr="0041153B">
        <w:t xml:space="preserve">presented </w:t>
      </w:r>
      <w:r w:rsidRPr="0041153B">
        <w:t xml:space="preserve">to local </w:t>
      </w:r>
      <w:r w:rsidR="00F65EED" w:rsidRPr="0041153B">
        <w:t xml:space="preserve">governments </w:t>
      </w:r>
      <w:r w:rsidRPr="0041153B">
        <w:t>and ratepayers across the state, w</w:t>
      </w:r>
      <w:r w:rsidR="00B21809" w:rsidRPr="0041153B">
        <w:t>e granted review.</w:t>
      </w:r>
      <w:r w:rsidR="008E3859" w:rsidRPr="0041153B">
        <w:t xml:space="preserve">  </w:t>
      </w:r>
      <w:r w:rsidR="00E27578" w:rsidRPr="0041153B">
        <w:t>Shortly thereafter</w:t>
      </w:r>
      <w:r w:rsidR="008E3859" w:rsidRPr="0041153B">
        <w:t xml:space="preserve">, </w:t>
      </w:r>
      <w:r w:rsidR="00586C09">
        <w:t xml:space="preserve">a different panel of the </w:t>
      </w:r>
      <w:r w:rsidR="008E3859" w:rsidRPr="0041153B">
        <w:t xml:space="preserve">Court of Appeal addressed a similar issue and </w:t>
      </w:r>
      <w:r w:rsidR="00171582" w:rsidRPr="0041153B">
        <w:t xml:space="preserve">arrived at </w:t>
      </w:r>
      <w:r w:rsidR="008E3859" w:rsidRPr="0041153B">
        <w:t xml:space="preserve">a different conclusion in </w:t>
      </w:r>
      <w:r w:rsidR="008E3859" w:rsidRPr="0041153B">
        <w:rPr>
          <w:i/>
        </w:rPr>
        <w:t>Howard Jarvis Taxpayers Assn. v. Amador Water Agency</w:t>
      </w:r>
      <w:r w:rsidR="008E3859" w:rsidRPr="0041153B">
        <w:t xml:space="preserve"> (2019) 36 Cal.App.5th 279.  </w:t>
      </w:r>
      <w:r w:rsidR="00AB5246" w:rsidRPr="0041153B">
        <w:t>T</w:t>
      </w:r>
      <w:r w:rsidR="008E3859" w:rsidRPr="0041153B">
        <w:t xml:space="preserve">he court there held that a local water agency’s resolution adopting new water service rates for its customers </w:t>
      </w:r>
      <w:r w:rsidR="001F2009" w:rsidRPr="0041153B">
        <w:t xml:space="preserve">is </w:t>
      </w:r>
      <w:r w:rsidR="00A97037" w:rsidRPr="0041153B">
        <w:t xml:space="preserve">exempt from referendum </w:t>
      </w:r>
      <w:r w:rsidR="00ED53B5" w:rsidRPr="0041153B">
        <w:t xml:space="preserve">as a tax measure </w:t>
      </w:r>
      <w:r w:rsidR="00721A66" w:rsidRPr="0041153B">
        <w:t xml:space="preserve">under </w:t>
      </w:r>
      <w:r w:rsidR="00A97037" w:rsidRPr="0041153B">
        <w:t>article II, section 9</w:t>
      </w:r>
      <w:r w:rsidR="001F2009" w:rsidRPr="0041153B">
        <w:t xml:space="preserve"> and that the scope of this exemption was not altered by Proposition 218</w:t>
      </w:r>
      <w:r w:rsidR="008E3859" w:rsidRPr="0041153B">
        <w:t>.  (</w:t>
      </w:r>
      <w:r w:rsidR="00E776B5">
        <w:rPr>
          <w:i/>
        </w:rPr>
        <w:t>Amador</w:t>
      </w:r>
      <w:r w:rsidR="00742EEF">
        <w:t>,</w:t>
      </w:r>
      <w:r w:rsidR="008E3859" w:rsidRPr="0041153B">
        <w:t xml:space="preserve"> at pp. 283</w:t>
      </w:r>
      <w:r w:rsidR="00910179">
        <w:t>–286</w:t>
      </w:r>
      <w:r w:rsidR="008E3859" w:rsidRPr="0041153B">
        <w:t>, 304.)</w:t>
      </w:r>
      <w:r w:rsidR="00A97037" w:rsidRPr="0041153B">
        <w:t xml:space="preserve">  </w:t>
      </w:r>
    </w:p>
    <w:p w14:paraId="0F52179E" w14:textId="441A1AC5" w:rsidR="008E3859" w:rsidRPr="0041153B" w:rsidRDefault="00CD4E41" w:rsidP="0041153B">
      <w:r w:rsidRPr="0041153B">
        <w:lastRenderedPageBreak/>
        <w:tab/>
      </w:r>
      <w:r w:rsidR="00A97037" w:rsidRPr="0041153B">
        <w:t>We reach the same conclusion</w:t>
      </w:r>
      <w:r w:rsidR="00F013A4" w:rsidRPr="0041153B">
        <w:t xml:space="preserve"> as the </w:t>
      </w:r>
      <w:r w:rsidR="00F013A4" w:rsidRPr="0041153B">
        <w:rPr>
          <w:i/>
          <w:iCs/>
        </w:rPr>
        <w:t xml:space="preserve">Amador </w:t>
      </w:r>
      <w:r w:rsidR="00F013A4" w:rsidRPr="0041153B">
        <w:t>court</w:t>
      </w:r>
      <w:r w:rsidR="00A97037" w:rsidRPr="0041153B">
        <w:t xml:space="preserve"> and reverse the contrary judgment of the Court of Appeal in this case.</w:t>
      </w:r>
      <w:r w:rsidR="008E3859" w:rsidRPr="008B6A04">
        <w:rPr>
          <w:b/>
          <w:position w:val="6"/>
          <w:vertAlign w:val="superscript"/>
        </w:rPr>
        <w:footnoteReference w:id="4"/>
      </w:r>
    </w:p>
    <w:p w14:paraId="61F2ABD4" w14:textId="46577F21" w:rsidR="00B21809" w:rsidRPr="0041153B" w:rsidRDefault="00B21809" w:rsidP="0041153B">
      <w:pPr>
        <w:jc w:val="center"/>
        <w:rPr>
          <w:b/>
        </w:rPr>
      </w:pPr>
      <w:r w:rsidRPr="0041153B">
        <w:rPr>
          <w:b/>
        </w:rPr>
        <w:t>II.</w:t>
      </w:r>
    </w:p>
    <w:p w14:paraId="35B6C7F9" w14:textId="49E686C7" w:rsidR="00B21809" w:rsidRPr="0041153B" w:rsidRDefault="00B21809" w:rsidP="0041153B">
      <w:pPr>
        <w:jc w:val="center"/>
        <w:rPr>
          <w:b/>
        </w:rPr>
      </w:pPr>
      <w:r w:rsidRPr="0041153B">
        <w:rPr>
          <w:b/>
        </w:rPr>
        <w:t>A.</w:t>
      </w:r>
    </w:p>
    <w:p w14:paraId="78B47C22" w14:textId="566E7093" w:rsidR="00090A63" w:rsidRPr="0041153B" w:rsidRDefault="008F4D55" w:rsidP="0041153B">
      <w:pPr>
        <w:tabs>
          <w:tab w:val="left" w:pos="720"/>
        </w:tabs>
      </w:pPr>
      <w:r w:rsidRPr="0041153B">
        <w:tab/>
        <w:t>Article II, section 9</w:t>
      </w:r>
      <w:r w:rsidR="000F3AEE" w:rsidRPr="0041153B">
        <w:t>, subdivision (a)</w:t>
      </w:r>
      <w:r w:rsidRPr="0041153B">
        <w:t xml:space="preserve"> provides, as relevant here:  “The referendum is the power of the electors to approve or reject statutes or parts of statutes except urgency statutes, statutes calling elections, and statutes providing for tax levies or appropriations for usual current expenses of the State.”  The question before us is whether a measure instituting new municipal water rates qualifies as a tax measure exempt from referendum.</w:t>
      </w:r>
    </w:p>
    <w:p w14:paraId="4A1C2573" w14:textId="33F0F5A1" w:rsidR="00187114" w:rsidRPr="0041153B" w:rsidRDefault="00090A63" w:rsidP="000C3001">
      <w:pPr>
        <w:tabs>
          <w:tab w:val="left" w:pos="720"/>
        </w:tabs>
      </w:pPr>
      <w:r w:rsidRPr="0041153B">
        <w:tab/>
        <w:t>Article II, section 9 does not define the term “tax.”</w:t>
      </w:r>
      <w:r w:rsidR="00885BD8" w:rsidRPr="0041153B">
        <w:t xml:space="preserve">  </w:t>
      </w:r>
      <w:r w:rsidRPr="0041153B">
        <w:t>Wilde contends that to understand its meaning, we should begin by looking to articles XIII C and XIII D</w:t>
      </w:r>
      <w:r w:rsidR="008401AD" w:rsidRPr="0041153B">
        <w:t>, both added by Proposition 218</w:t>
      </w:r>
      <w:r w:rsidRPr="0041153B">
        <w:t xml:space="preserve">.  </w:t>
      </w:r>
      <w:r w:rsidR="002230E8" w:rsidRPr="0041153B">
        <w:t xml:space="preserve">The parties </w:t>
      </w:r>
      <w:r w:rsidR="001C0A9E" w:rsidRPr="0041153B">
        <w:t xml:space="preserve">do not dispute </w:t>
      </w:r>
      <w:r w:rsidR="00255C9A" w:rsidRPr="0041153B">
        <w:t>that for purposes of the</w:t>
      </w:r>
      <w:r w:rsidR="00D33CA1" w:rsidRPr="0041153B">
        <w:t xml:space="preserve"> substantive and procedural</w:t>
      </w:r>
      <w:r w:rsidR="00255C9A" w:rsidRPr="0041153B">
        <w:t xml:space="preserve"> </w:t>
      </w:r>
      <w:r w:rsidR="00017FE9" w:rsidRPr="0041153B">
        <w:t>requirements</w:t>
      </w:r>
      <w:r w:rsidR="00BB67C0" w:rsidRPr="0041153B">
        <w:t xml:space="preserve"> established by these </w:t>
      </w:r>
      <w:r w:rsidR="00BB67C0" w:rsidRPr="0041153B">
        <w:lastRenderedPageBreak/>
        <w:t>provisions</w:t>
      </w:r>
      <w:r w:rsidR="00255C9A" w:rsidRPr="0041153B">
        <w:t xml:space="preserve">, the new water rates are </w:t>
      </w:r>
      <w:r w:rsidR="000B234B" w:rsidRPr="0041153B">
        <w:t xml:space="preserve">categorized as </w:t>
      </w:r>
      <w:r w:rsidR="00A71EFA" w:rsidRPr="0041153B">
        <w:t>“fees”</w:t>
      </w:r>
      <w:r w:rsidR="00A07C3B">
        <w:t xml:space="preserve"> </w:t>
      </w:r>
      <w:r w:rsidR="00A71EFA" w:rsidRPr="0041153B">
        <w:t>—</w:t>
      </w:r>
      <w:r w:rsidR="00A07C3B">
        <w:t xml:space="preserve"> </w:t>
      </w:r>
      <w:r w:rsidR="00A71EFA" w:rsidRPr="0041153B">
        <w:t>specifically, “</w:t>
      </w:r>
      <w:r w:rsidR="002855DF" w:rsidRPr="0041153B">
        <w:t>property-related fees</w:t>
      </w:r>
      <w:r w:rsidR="00A71EFA" w:rsidRPr="0041153B">
        <w:t>”</w:t>
      </w:r>
      <w:r w:rsidR="00A07C3B">
        <w:t xml:space="preserve"> </w:t>
      </w:r>
      <w:r w:rsidR="00A71EFA" w:rsidRPr="0041153B">
        <w:t>—</w:t>
      </w:r>
      <w:r w:rsidR="00A07C3B">
        <w:t xml:space="preserve"> </w:t>
      </w:r>
      <w:r w:rsidR="001A7844" w:rsidRPr="0041153B">
        <w:t xml:space="preserve">rather than </w:t>
      </w:r>
      <w:r w:rsidR="00A71EFA" w:rsidRPr="0041153B">
        <w:t>“</w:t>
      </w:r>
      <w:r w:rsidR="001A7844" w:rsidRPr="0041153B">
        <w:t>taxes</w:t>
      </w:r>
      <w:r w:rsidR="00255C9A" w:rsidRPr="0041153B">
        <w:t xml:space="preserve">.”  </w:t>
      </w:r>
      <w:r w:rsidR="00B21809" w:rsidRPr="0041153B">
        <w:t>(</w:t>
      </w:r>
      <w:r w:rsidR="007E588D" w:rsidRPr="0041153B">
        <w:t>A</w:t>
      </w:r>
      <w:r w:rsidR="00B21809" w:rsidRPr="0041153B">
        <w:t>rt. XIII D, §</w:t>
      </w:r>
      <w:r w:rsidR="00CB4E53" w:rsidRPr="0041153B">
        <w:t> </w:t>
      </w:r>
      <w:r w:rsidR="00B21809" w:rsidRPr="0041153B">
        <w:t xml:space="preserve">2, </w:t>
      </w:r>
      <w:proofErr w:type="spellStart"/>
      <w:r w:rsidR="00B21809" w:rsidRPr="0041153B">
        <w:t>subd</w:t>
      </w:r>
      <w:proofErr w:type="spellEnd"/>
      <w:r w:rsidR="00B21809" w:rsidRPr="0041153B">
        <w:t>. (e)</w:t>
      </w:r>
      <w:r w:rsidR="007A34DD" w:rsidRPr="0041153B">
        <w:t xml:space="preserve">; </w:t>
      </w:r>
      <w:r w:rsidR="007A34DD" w:rsidRPr="0041153B">
        <w:rPr>
          <w:i/>
        </w:rPr>
        <w:t>id.</w:t>
      </w:r>
      <w:r w:rsidR="00F84841" w:rsidRPr="0041153B">
        <w:t>,</w:t>
      </w:r>
      <w:r w:rsidR="007A34DD" w:rsidRPr="0041153B">
        <w:t xml:space="preserve"> art. XIII C, §</w:t>
      </w:r>
      <w:r w:rsidR="00CB4E53" w:rsidRPr="0041153B">
        <w:t> </w:t>
      </w:r>
      <w:r w:rsidR="007A34DD" w:rsidRPr="0041153B">
        <w:t xml:space="preserve">1, </w:t>
      </w:r>
      <w:proofErr w:type="spellStart"/>
      <w:r w:rsidR="007A34DD" w:rsidRPr="0041153B">
        <w:t>subd</w:t>
      </w:r>
      <w:proofErr w:type="spellEnd"/>
      <w:r w:rsidR="007A34DD" w:rsidRPr="0041153B">
        <w:t>. (e) [defining “tax” for the purpose of article XIII C]</w:t>
      </w:r>
      <w:r w:rsidR="003F53C8" w:rsidRPr="0041153B">
        <w:t>;</w:t>
      </w:r>
      <w:r w:rsidR="00D315EE" w:rsidRPr="0041153B">
        <w:t xml:space="preserve"> see </w:t>
      </w:r>
      <w:r w:rsidR="003F53C8" w:rsidRPr="0041153B">
        <w:rPr>
          <w:i/>
        </w:rPr>
        <w:t>Richmond v. Shasta Community Services Dist.</w:t>
      </w:r>
      <w:r w:rsidR="003F53C8" w:rsidRPr="0041153B">
        <w:t xml:space="preserve"> (2004) 32 Cal.4th 409, 426–427</w:t>
      </w:r>
      <w:r w:rsidR="00B21809" w:rsidRPr="0041153B">
        <w:t xml:space="preserve">.)  </w:t>
      </w:r>
      <w:r w:rsidR="001C0A9E" w:rsidRPr="0041153B">
        <w:t>Wilde contends</w:t>
      </w:r>
      <w:r w:rsidR="00A07C3B">
        <w:t xml:space="preserve"> </w:t>
      </w:r>
      <w:r w:rsidR="0039779B" w:rsidRPr="0041153B">
        <w:t>—</w:t>
      </w:r>
      <w:r w:rsidR="00A07C3B">
        <w:t xml:space="preserve"> </w:t>
      </w:r>
      <w:r w:rsidR="0039779B" w:rsidRPr="0041153B">
        <w:t>and the Court of Appeal in this case agreed</w:t>
      </w:r>
      <w:r w:rsidR="00A07C3B">
        <w:t xml:space="preserve"> </w:t>
      </w:r>
      <w:r w:rsidR="0039779B" w:rsidRPr="0041153B">
        <w:t>—</w:t>
      </w:r>
      <w:r w:rsidR="00A07C3B">
        <w:t xml:space="preserve"> </w:t>
      </w:r>
      <w:r w:rsidR="0039779B" w:rsidRPr="0041153B">
        <w:t xml:space="preserve">that </w:t>
      </w:r>
      <w:r w:rsidR="001C0A9E" w:rsidRPr="0041153B">
        <w:t>the same should be true under article II, section 9.</w:t>
      </w:r>
      <w:r w:rsidR="00255C9A" w:rsidRPr="0041153B">
        <w:t xml:space="preserve"> </w:t>
      </w:r>
    </w:p>
    <w:p w14:paraId="01589F08" w14:textId="7E4FA216" w:rsidR="00006E51" w:rsidRPr="0041153B" w:rsidRDefault="0025096E" w:rsidP="0041153B">
      <w:pPr>
        <w:tabs>
          <w:tab w:val="left" w:pos="1440"/>
        </w:tabs>
        <w:ind w:firstLine="720"/>
      </w:pPr>
      <w:r w:rsidRPr="0041153B">
        <w:t>W</w:t>
      </w:r>
      <w:r w:rsidR="00187114" w:rsidRPr="0041153B">
        <w:t xml:space="preserve">e see no </w:t>
      </w:r>
      <w:proofErr w:type="gramStart"/>
      <w:r w:rsidR="00A70588" w:rsidRPr="0041153B">
        <w:t>reason why</w:t>
      </w:r>
      <w:proofErr w:type="gramEnd"/>
      <w:r w:rsidR="00A70588" w:rsidRPr="0041153B">
        <w:t xml:space="preserve"> </w:t>
      </w:r>
      <w:r w:rsidRPr="0041153B">
        <w:t>that should be so</w:t>
      </w:r>
      <w:r w:rsidR="006E7048" w:rsidRPr="0041153B">
        <w:t xml:space="preserve">.  </w:t>
      </w:r>
      <w:r w:rsidR="008273EB" w:rsidRPr="0041153B">
        <w:t xml:space="preserve">We have long recognized that </w:t>
      </w:r>
      <w:r w:rsidR="00862CA0" w:rsidRPr="0041153B">
        <w:t>“ </w:t>
      </w:r>
      <w:r w:rsidR="008273EB" w:rsidRPr="0041153B">
        <w:t>‘tax’ has no fixed meaning, and that the distinction between taxes and fees is frequently ‘blurred,’ taking on different meanings in different contexts.”  (</w:t>
      </w:r>
      <w:r w:rsidR="008273EB" w:rsidRPr="0041153B">
        <w:rPr>
          <w:i/>
        </w:rPr>
        <w:t>Sinclair Paint Co. v. State Bd. of Equalization</w:t>
      </w:r>
      <w:r w:rsidR="008273EB" w:rsidRPr="0041153B">
        <w:t xml:space="preserve"> (1997) 15 Cal.4th 866, 874 (</w:t>
      </w:r>
      <w:r w:rsidR="008273EB" w:rsidRPr="0041153B">
        <w:rPr>
          <w:i/>
        </w:rPr>
        <w:t>Sinclair Paint</w:t>
      </w:r>
      <w:r w:rsidR="008273EB" w:rsidRPr="0041153B">
        <w:t xml:space="preserve">); accord, e.g., </w:t>
      </w:r>
      <w:r w:rsidR="008273EB" w:rsidRPr="0041153B">
        <w:rPr>
          <w:i/>
        </w:rPr>
        <w:t>Mills v. County of Trinity</w:t>
      </w:r>
      <w:r w:rsidR="008273EB" w:rsidRPr="0041153B">
        <w:t xml:space="preserve"> (1980) 108 Cal.App.3d 656, 660 [“ ‘Tax’ is a term without fixed definition.  The word may be construed narrowly or broadly depending on its particular context and the purpose for which the definition is to be used”].)</w:t>
      </w:r>
      <w:r w:rsidR="00851AF7" w:rsidRPr="0041153B">
        <w:t xml:space="preserve">  </w:t>
      </w:r>
      <w:r w:rsidR="00495979" w:rsidRPr="0041153B">
        <w:t xml:space="preserve">There is no reason why an </w:t>
      </w:r>
      <w:bookmarkStart w:id="3" w:name="_Hlk42246060"/>
      <w:r w:rsidR="00006E51" w:rsidRPr="0041153B">
        <w:t xml:space="preserve">exaction cannot be both a “fee” under article XIII C or XIII D </w:t>
      </w:r>
      <w:r w:rsidR="00006E51" w:rsidRPr="0041153B">
        <w:rPr>
          <w:iCs/>
        </w:rPr>
        <w:t xml:space="preserve">and </w:t>
      </w:r>
      <w:r w:rsidR="00006E51" w:rsidRPr="0041153B">
        <w:t>a “tax” within the meaning of article II, section 9 (or any other constitutional provision, for that matter).</w:t>
      </w:r>
      <w:bookmarkEnd w:id="3"/>
    </w:p>
    <w:p w14:paraId="01012411" w14:textId="26548990" w:rsidR="00B21809" w:rsidRPr="0041153B" w:rsidRDefault="002E78FC" w:rsidP="0041153B">
      <w:pPr>
        <w:tabs>
          <w:tab w:val="left" w:pos="1440"/>
        </w:tabs>
        <w:ind w:firstLine="720"/>
      </w:pPr>
      <w:r w:rsidRPr="0041153B">
        <w:t>T</w:t>
      </w:r>
      <w:r w:rsidR="00823589" w:rsidRPr="0041153B">
        <w:t xml:space="preserve">he </w:t>
      </w:r>
      <w:r w:rsidR="00BE622A" w:rsidRPr="0041153B">
        <w:t xml:space="preserve">definitional provisions of both </w:t>
      </w:r>
      <w:r w:rsidR="00C550E9" w:rsidRPr="0041153B">
        <w:t xml:space="preserve">articles </w:t>
      </w:r>
      <w:r w:rsidR="00BE622A" w:rsidRPr="0041153B">
        <w:t>XIII C and XIII</w:t>
      </w:r>
      <w:r w:rsidR="00173544">
        <w:t> </w:t>
      </w:r>
      <w:r w:rsidR="00BE622A" w:rsidRPr="0041153B">
        <w:t xml:space="preserve">D begin with the </w:t>
      </w:r>
      <w:r w:rsidR="000A1B7F">
        <w:t>phrase</w:t>
      </w:r>
      <w:r w:rsidR="00BE622A" w:rsidRPr="0041153B">
        <w:t xml:space="preserve"> </w:t>
      </w:r>
      <w:r w:rsidR="000A1B7F">
        <w:t>“</w:t>
      </w:r>
      <w:r w:rsidR="00BE622A" w:rsidRPr="0041153B">
        <w:t xml:space="preserve">As used </w:t>
      </w:r>
      <w:r w:rsidR="00BE622A" w:rsidRPr="005C26E4">
        <w:t>in this article</w:t>
      </w:r>
      <w:r w:rsidR="00B929E9" w:rsidRPr="0041153B">
        <w:t>” and do not purport to apply to other provisions of law.</w:t>
      </w:r>
      <w:r w:rsidR="00B07891" w:rsidRPr="0041153B">
        <w:t xml:space="preserve">  </w:t>
      </w:r>
      <w:r w:rsidR="00FE4A88" w:rsidRPr="0041153B">
        <w:t>(</w:t>
      </w:r>
      <w:r w:rsidR="000C3001">
        <w:t>Art. XIII C, §</w:t>
      </w:r>
      <w:r w:rsidR="00D61FBA">
        <w:t> </w:t>
      </w:r>
      <w:r w:rsidR="000C3001">
        <w:t>1; art. XIII</w:t>
      </w:r>
      <w:r w:rsidR="00940226">
        <w:t> </w:t>
      </w:r>
      <w:r w:rsidR="000C3001">
        <w:t>D</w:t>
      </w:r>
      <w:r w:rsidR="00576BCF">
        <w:t>, § 2</w:t>
      </w:r>
      <w:r w:rsidR="000C3001">
        <w:t xml:space="preserve">; see </w:t>
      </w:r>
      <w:r w:rsidR="00482BD3" w:rsidRPr="0041153B">
        <w:rPr>
          <w:i/>
        </w:rPr>
        <w:t xml:space="preserve">Bighorn-Desert View Water Agency v. </w:t>
      </w:r>
      <w:proofErr w:type="spellStart"/>
      <w:r w:rsidR="00482BD3" w:rsidRPr="0041153B">
        <w:rPr>
          <w:i/>
        </w:rPr>
        <w:t>Verjil</w:t>
      </w:r>
      <w:proofErr w:type="spellEnd"/>
      <w:r w:rsidR="00482BD3" w:rsidRPr="0041153B">
        <w:t xml:space="preserve"> (2006) 39 Cal.4th 205, 213–216 [</w:t>
      </w:r>
      <w:r w:rsidR="000C3001">
        <w:t xml:space="preserve">discussing </w:t>
      </w:r>
      <w:r w:rsidR="00482BD3" w:rsidRPr="0041153B">
        <w:t>art</w:t>
      </w:r>
      <w:r w:rsidR="000C3001">
        <w:t>icle</w:t>
      </w:r>
      <w:r w:rsidR="00482BD3" w:rsidRPr="0041153B">
        <w:t xml:space="preserve"> XIII D</w:t>
      </w:r>
      <w:r w:rsidR="006469AB" w:rsidRPr="0041153B">
        <w:t>, §</w:t>
      </w:r>
      <w:r w:rsidR="004A16EF" w:rsidRPr="0041153B">
        <w:t> </w:t>
      </w:r>
      <w:r w:rsidR="006469AB" w:rsidRPr="0041153B">
        <w:t>2</w:t>
      </w:r>
      <w:r w:rsidR="005C26E4">
        <w:t>]</w:t>
      </w:r>
      <w:r w:rsidR="00FE4A88" w:rsidRPr="0041153B">
        <w:t xml:space="preserve">.)  </w:t>
      </w:r>
      <w:r w:rsidR="00B0619E" w:rsidRPr="0041153B">
        <w:t xml:space="preserve">Nor </w:t>
      </w:r>
      <w:r w:rsidR="009F24A8" w:rsidRPr="0041153B">
        <w:t>do the</w:t>
      </w:r>
      <w:r w:rsidR="006074AC" w:rsidRPr="0041153B">
        <w:t xml:space="preserve"> articles</w:t>
      </w:r>
      <w:r w:rsidR="009F24A8" w:rsidRPr="0041153B">
        <w:t xml:space="preserve"> contain any other indication of intent </w:t>
      </w:r>
      <w:r w:rsidR="002A5763" w:rsidRPr="0041153B">
        <w:t xml:space="preserve">to alter or amend </w:t>
      </w:r>
      <w:r w:rsidR="00281A3D" w:rsidRPr="0041153B">
        <w:t xml:space="preserve">the meaning of “tax” as used in </w:t>
      </w:r>
      <w:r w:rsidR="002A5763" w:rsidRPr="0041153B">
        <w:t xml:space="preserve">any other </w:t>
      </w:r>
      <w:r w:rsidR="003611EA" w:rsidRPr="0041153B">
        <w:t xml:space="preserve">constitutional </w:t>
      </w:r>
      <w:r w:rsidR="002A5763" w:rsidRPr="0041153B">
        <w:t>provision</w:t>
      </w:r>
      <w:r w:rsidR="00A07C3B">
        <w:t xml:space="preserve"> </w:t>
      </w:r>
      <w:r w:rsidR="002A5763" w:rsidRPr="0041153B">
        <w:t>—</w:t>
      </w:r>
      <w:r w:rsidR="00A07C3B">
        <w:t xml:space="preserve"> </w:t>
      </w:r>
      <w:r w:rsidR="002A5763" w:rsidRPr="0041153B">
        <w:t xml:space="preserve">including </w:t>
      </w:r>
      <w:r w:rsidR="00041C19" w:rsidRPr="0041153B">
        <w:t>the referendum provision</w:t>
      </w:r>
      <w:r w:rsidR="002A5763" w:rsidRPr="0041153B">
        <w:t>, which</w:t>
      </w:r>
      <w:r w:rsidR="001B42D6" w:rsidRPr="0041153B">
        <w:t xml:space="preserve"> predate</w:t>
      </w:r>
      <w:r w:rsidR="00586C09">
        <w:t>s</w:t>
      </w:r>
      <w:r w:rsidR="001B42D6" w:rsidRPr="0041153B">
        <w:t xml:space="preserve"> </w:t>
      </w:r>
      <w:r w:rsidR="006074AC" w:rsidRPr="0041153B">
        <w:t xml:space="preserve">articles XIII C and XIII D </w:t>
      </w:r>
      <w:r w:rsidR="001B42D6" w:rsidRPr="0041153B">
        <w:t>by several decades</w:t>
      </w:r>
      <w:r w:rsidR="001674F7" w:rsidRPr="0041153B">
        <w:t xml:space="preserve">.  </w:t>
      </w:r>
      <w:r w:rsidR="00ED2475" w:rsidRPr="0041153B">
        <w:t xml:space="preserve">In the absence of such an indication, we presume </w:t>
      </w:r>
      <w:r w:rsidR="002A5763" w:rsidRPr="0041153B">
        <w:t xml:space="preserve">no </w:t>
      </w:r>
      <w:r w:rsidR="00E552EE" w:rsidRPr="0041153B">
        <w:t xml:space="preserve">alteration or amendment </w:t>
      </w:r>
      <w:r w:rsidR="002A5763" w:rsidRPr="0041153B">
        <w:t xml:space="preserve">was intended.  (See, e.g., </w:t>
      </w:r>
      <w:r w:rsidR="00B21809" w:rsidRPr="0041153B">
        <w:rPr>
          <w:i/>
        </w:rPr>
        <w:t>City</w:t>
      </w:r>
      <w:r w:rsidR="002C0B3A" w:rsidRPr="0041153B">
        <w:rPr>
          <w:i/>
        </w:rPr>
        <w:t xml:space="preserve"> and</w:t>
      </w:r>
      <w:r w:rsidR="00B21809" w:rsidRPr="0041153B">
        <w:rPr>
          <w:i/>
        </w:rPr>
        <w:t xml:space="preserve"> County of San </w:t>
      </w:r>
      <w:r w:rsidR="00B21809" w:rsidRPr="0041153B">
        <w:rPr>
          <w:i/>
        </w:rPr>
        <w:lastRenderedPageBreak/>
        <w:t>Francisco v. County of San Mateo</w:t>
      </w:r>
      <w:r w:rsidR="00B21809" w:rsidRPr="0041153B">
        <w:t xml:space="preserve"> (1995) 10 Cal.4th 554, 563</w:t>
      </w:r>
      <w:r w:rsidR="00FE4A88" w:rsidRPr="0041153B">
        <w:t xml:space="preserve">; see also, e.g., </w:t>
      </w:r>
      <w:proofErr w:type="spellStart"/>
      <w:r w:rsidR="00B21809" w:rsidRPr="0041153B">
        <w:rPr>
          <w:i/>
        </w:rPr>
        <w:t>Lesher</w:t>
      </w:r>
      <w:proofErr w:type="spellEnd"/>
      <w:r w:rsidR="00B21809" w:rsidRPr="0041153B">
        <w:rPr>
          <w:i/>
        </w:rPr>
        <w:t xml:space="preserve"> Communications, Inc. v. City of Walnut Creek</w:t>
      </w:r>
      <w:r w:rsidR="00B21809" w:rsidRPr="0041153B">
        <w:t xml:space="preserve"> (1990) 52 Cal.3d 531, 540–541 [“Implied amendments or repeals by implication are disfavored”].)</w:t>
      </w:r>
    </w:p>
    <w:p w14:paraId="053C22B0" w14:textId="5838ACC7" w:rsidR="00AF0457" w:rsidRPr="0041153B" w:rsidRDefault="00E10F64" w:rsidP="00B77371">
      <w:pPr>
        <w:ind w:firstLine="720"/>
      </w:pPr>
      <w:r w:rsidRPr="0041153B">
        <w:t>Wilde</w:t>
      </w:r>
      <w:r w:rsidR="002E78FC" w:rsidRPr="0041153B">
        <w:t xml:space="preserve"> asserts </w:t>
      </w:r>
      <w:r w:rsidR="006074AC" w:rsidRPr="0041153B">
        <w:t>we must impose a common definition of “tax” to harmonize articles XIII C and XII</w:t>
      </w:r>
      <w:r w:rsidR="00B74922" w:rsidRPr="0041153B">
        <w:t>I</w:t>
      </w:r>
      <w:r w:rsidR="006074AC" w:rsidRPr="0041153B">
        <w:t xml:space="preserve"> D with </w:t>
      </w:r>
      <w:r w:rsidR="004206C4" w:rsidRPr="0041153B">
        <w:t xml:space="preserve">the referendum provision.  </w:t>
      </w:r>
      <w:r w:rsidR="003B7246" w:rsidRPr="0041153B">
        <w:t xml:space="preserve">But while </w:t>
      </w:r>
      <w:r w:rsidR="001A1717" w:rsidRPr="0041153B">
        <w:t xml:space="preserve">we have a duty </w:t>
      </w:r>
      <w:r w:rsidR="00F03530" w:rsidRPr="0041153B">
        <w:t xml:space="preserve">to harmonize constitutional provisions </w:t>
      </w:r>
      <w:r w:rsidR="00AC7677" w:rsidRPr="0041153B">
        <w:t>where possible</w:t>
      </w:r>
      <w:r w:rsidR="00E8681C" w:rsidRPr="0041153B">
        <w:t xml:space="preserve">, </w:t>
      </w:r>
      <w:r w:rsidR="00F35A9E" w:rsidRPr="0041153B">
        <w:t xml:space="preserve">this duty does not compel us to graft the </w:t>
      </w:r>
      <w:r w:rsidR="00193AD4" w:rsidRPr="0041153B">
        <w:t xml:space="preserve">tax terminology of articles XIII C and XIII D </w:t>
      </w:r>
      <w:r w:rsidR="008A4F91" w:rsidRPr="0041153B">
        <w:t>onto the referendum provisio</w:t>
      </w:r>
      <w:r w:rsidR="00102855" w:rsidRPr="0041153B">
        <w:t>n</w:t>
      </w:r>
      <w:r w:rsidR="009B1171" w:rsidRPr="0041153B">
        <w:t xml:space="preserve"> </w:t>
      </w:r>
      <w:r w:rsidR="00102855" w:rsidRPr="0041153B">
        <w:t>whe</w:t>
      </w:r>
      <w:r w:rsidR="001674F7" w:rsidRPr="0041153B">
        <w:t>n</w:t>
      </w:r>
      <w:r w:rsidR="00102855" w:rsidRPr="0041153B">
        <w:t xml:space="preserve"> the voters have not chosen to do so</w:t>
      </w:r>
      <w:r w:rsidR="005949AC" w:rsidRPr="0041153B">
        <w:t>.</w:t>
      </w:r>
      <w:r w:rsidR="00282606" w:rsidRPr="0041153B">
        <w:t xml:space="preserve">  </w:t>
      </w:r>
      <w:r w:rsidR="000E0068" w:rsidRPr="0041153B">
        <w:t xml:space="preserve">Wilde points out that, broadly speaking, the referendum provision’s taxation exception and articles </w:t>
      </w:r>
      <w:r w:rsidR="002D337C" w:rsidRPr="0041153B">
        <w:t>XIII</w:t>
      </w:r>
      <w:r w:rsidR="002D337C">
        <w:t> </w:t>
      </w:r>
      <w:r w:rsidR="000E0068" w:rsidRPr="0041153B">
        <w:t xml:space="preserve">C and XIII D </w:t>
      </w:r>
      <w:r w:rsidR="008A1D03">
        <w:t xml:space="preserve">all </w:t>
      </w:r>
      <w:r w:rsidR="000E0068" w:rsidRPr="0041153B">
        <w:t>concern voter control over government finances.</w:t>
      </w:r>
      <w:r w:rsidR="002A558A" w:rsidRPr="0041153B">
        <w:t xml:space="preserve">  </w:t>
      </w:r>
      <w:r w:rsidR="00481482" w:rsidRPr="0041153B">
        <w:t xml:space="preserve">But this is not reason enough to impose the definition of “tax” </w:t>
      </w:r>
      <w:r w:rsidR="00785A09">
        <w:t>from articles XIII</w:t>
      </w:r>
      <w:r w:rsidR="0074443A">
        <w:t> </w:t>
      </w:r>
      <w:r w:rsidR="00785A09">
        <w:t xml:space="preserve">C or XIII D </w:t>
      </w:r>
      <w:r w:rsidR="00481482" w:rsidRPr="0041153B">
        <w:t>on the referendum provision.  T</w:t>
      </w:r>
      <w:r w:rsidR="00823589" w:rsidRPr="0041153B">
        <w:t>he</w:t>
      </w:r>
      <w:r w:rsidR="00C550E9" w:rsidRPr="0041153B">
        <w:t xml:space="preserve"> two more recently enacted articles </w:t>
      </w:r>
      <w:r w:rsidR="000A1B7F">
        <w:t xml:space="preserve">do not </w:t>
      </w:r>
      <w:r w:rsidR="00C550E9" w:rsidRPr="0041153B">
        <w:t>constitute a comprehensive “revision of the entire subject</w:t>
      </w:r>
      <w:r w:rsidR="00823589" w:rsidRPr="0041153B">
        <w:t>” of voter involvement in revenue measures.  (</w:t>
      </w:r>
      <w:r w:rsidR="00823589" w:rsidRPr="0041153B">
        <w:rPr>
          <w:i/>
        </w:rPr>
        <w:t>City and County of San Francisco v. County of San Mateo</w:t>
      </w:r>
      <w:r w:rsidR="00823589" w:rsidRPr="0041153B">
        <w:t>,</w:t>
      </w:r>
      <w:r w:rsidR="00823589" w:rsidRPr="0041153B">
        <w:rPr>
          <w:i/>
        </w:rPr>
        <w:t xml:space="preserve"> supra</w:t>
      </w:r>
      <w:r w:rsidR="00823589" w:rsidRPr="0041153B">
        <w:t xml:space="preserve">, 10 Cal.4th at p. 563.)  </w:t>
      </w:r>
      <w:r w:rsidR="00481482" w:rsidRPr="0041153B">
        <w:t xml:space="preserve">Nor does the </w:t>
      </w:r>
      <w:r w:rsidR="002C73B9" w:rsidRPr="0041153B">
        <w:t>operation of articles XIII C and XIII D depend</w:t>
      </w:r>
      <w:r w:rsidR="00481482" w:rsidRPr="0041153B">
        <w:t xml:space="preserve"> in any way</w:t>
      </w:r>
      <w:r w:rsidR="002C73B9" w:rsidRPr="0041153B">
        <w:t xml:space="preserve"> on whether the </w:t>
      </w:r>
      <w:r w:rsidR="00CD1068" w:rsidRPr="0041153B">
        <w:t xml:space="preserve">taxation exception </w:t>
      </w:r>
      <w:r w:rsidR="00311ADE" w:rsidRPr="0041153B">
        <w:t xml:space="preserve">covers </w:t>
      </w:r>
      <w:r w:rsidR="002C73B9" w:rsidRPr="0041153B">
        <w:t xml:space="preserve">exactions that are considered “fees” </w:t>
      </w:r>
      <w:r w:rsidR="008C6CFE" w:rsidRPr="0041153B">
        <w:t>for purposes of these articles</w:t>
      </w:r>
      <w:r w:rsidR="002C73B9" w:rsidRPr="0041153B">
        <w:t>.</w:t>
      </w:r>
      <w:r w:rsidR="00101A74" w:rsidRPr="0041153B">
        <w:t xml:space="preserve">  </w:t>
      </w:r>
      <w:r w:rsidR="00755552" w:rsidRPr="0041153B">
        <w:t xml:space="preserve">Even </w:t>
      </w:r>
      <w:r w:rsidR="00221027" w:rsidRPr="0041153B">
        <w:t>as</w:t>
      </w:r>
      <w:r w:rsidR="00864D5F" w:rsidRPr="0041153B">
        <w:t xml:space="preserve"> </w:t>
      </w:r>
      <w:r w:rsidR="00DA3D93" w:rsidRPr="0041153B">
        <w:t>articles XIII C and XIII D</w:t>
      </w:r>
      <w:r w:rsidR="00864D5F" w:rsidRPr="0041153B">
        <w:t xml:space="preserve"> detail </w:t>
      </w:r>
      <w:r w:rsidR="00DA3D93" w:rsidRPr="0041153B">
        <w:t>various</w:t>
      </w:r>
      <w:r w:rsidR="00864D5F" w:rsidRPr="0041153B">
        <w:t xml:space="preserve"> methods for challenging government exactions</w:t>
      </w:r>
      <w:r w:rsidR="00A07C3B">
        <w:t xml:space="preserve"> </w:t>
      </w:r>
      <w:r w:rsidR="00481482" w:rsidRPr="0041153B">
        <w:t>—</w:t>
      </w:r>
      <w:r w:rsidR="00A07C3B">
        <w:t xml:space="preserve"> </w:t>
      </w:r>
      <w:r w:rsidR="00481482" w:rsidRPr="0041153B">
        <w:t>including voter initiative</w:t>
      </w:r>
      <w:r w:rsidR="00A07C3B">
        <w:t xml:space="preserve"> </w:t>
      </w:r>
      <w:r w:rsidR="00481482" w:rsidRPr="0041153B">
        <w:t>—</w:t>
      </w:r>
      <w:r w:rsidR="00A07C3B">
        <w:t xml:space="preserve"> </w:t>
      </w:r>
      <w:r w:rsidR="00864D5F" w:rsidRPr="0041153B">
        <w:t xml:space="preserve">neither so much as mentions the referendum.  </w:t>
      </w:r>
      <w:r w:rsidR="00DA3D93" w:rsidRPr="0041153B">
        <w:t xml:space="preserve">In the absence of any </w:t>
      </w:r>
      <w:r w:rsidR="00DD25BF" w:rsidRPr="0041153B">
        <w:t xml:space="preserve">clear </w:t>
      </w:r>
      <w:r w:rsidR="00B77371">
        <w:t xml:space="preserve">connection </w:t>
      </w:r>
      <w:r w:rsidR="00DA3D93" w:rsidRPr="0041153B">
        <w:t>between these two parts of the Constitution, let alone a</w:t>
      </w:r>
      <w:r w:rsidR="00755552" w:rsidRPr="0041153B">
        <w:t xml:space="preserve"> </w:t>
      </w:r>
      <w:r w:rsidR="00DA3D93" w:rsidRPr="0041153B">
        <w:t>conflict</w:t>
      </w:r>
      <w:r w:rsidR="00DD25BF" w:rsidRPr="0041153B">
        <w:t xml:space="preserve">, </w:t>
      </w:r>
      <w:r w:rsidR="00864D5F" w:rsidRPr="0041153B">
        <w:t xml:space="preserve">there is no </w:t>
      </w:r>
      <w:r w:rsidR="00C54752" w:rsidRPr="0041153B">
        <w:t xml:space="preserve">reason to “harmonize” articles XIII C and XIII D with the referendum provision in the manner </w:t>
      </w:r>
      <w:r w:rsidR="006E10C9" w:rsidRPr="0041153B">
        <w:t>Wilde proposes.</w:t>
      </w:r>
      <w:r w:rsidR="00935B42">
        <w:t xml:space="preserve">  </w:t>
      </w:r>
      <w:r w:rsidR="00586C09">
        <w:t xml:space="preserve">In short, the constitutional provisions added by Proposition 218 </w:t>
      </w:r>
      <w:r w:rsidR="00D90F41">
        <w:t xml:space="preserve">do not control </w:t>
      </w:r>
      <w:r w:rsidR="00586C09">
        <w:t>whether the water rates at issue are subject to challenge by referendum.</w:t>
      </w:r>
    </w:p>
    <w:p w14:paraId="6E39599F" w14:textId="3DA32016" w:rsidR="001A1A4E" w:rsidRPr="0041153B" w:rsidRDefault="00B21809" w:rsidP="0041153B">
      <w:pPr>
        <w:jc w:val="center"/>
      </w:pPr>
      <w:r w:rsidRPr="0041153B">
        <w:rPr>
          <w:b/>
        </w:rPr>
        <w:lastRenderedPageBreak/>
        <w:t>B.</w:t>
      </w:r>
    </w:p>
    <w:p w14:paraId="0378D45E" w14:textId="7C86334D" w:rsidR="006A7A76" w:rsidRPr="0041153B" w:rsidRDefault="00AB37AE" w:rsidP="0041153B">
      <w:pPr>
        <w:ind w:firstLine="720"/>
      </w:pPr>
      <w:r w:rsidRPr="0041153B">
        <w:t>W</w:t>
      </w:r>
      <w:r w:rsidR="00BA0AE4" w:rsidRPr="0041153B">
        <w:t>e return</w:t>
      </w:r>
      <w:r w:rsidRPr="0041153B">
        <w:t xml:space="preserve">, then, </w:t>
      </w:r>
      <w:r w:rsidR="00BA0AE4" w:rsidRPr="0041153B">
        <w:t xml:space="preserve">to the question </w:t>
      </w:r>
      <w:r w:rsidR="00D066A8">
        <w:t>before us</w:t>
      </w:r>
      <w:r w:rsidR="00BA0AE4" w:rsidRPr="0041153B">
        <w:t xml:space="preserve">:  Is a </w:t>
      </w:r>
      <w:r w:rsidR="009F1AEB" w:rsidRPr="0041153B">
        <w:t xml:space="preserve">measure </w:t>
      </w:r>
      <w:r w:rsidR="00BA0AE4" w:rsidRPr="0041153B">
        <w:t xml:space="preserve">adopting </w:t>
      </w:r>
      <w:r w:rsidR="009F1AEB" w:rsidRPr="0041153B">
        <w:t xml:space="preserve">water rates </w:t>
      </w:r>
      <w:r w:rsidR="008E33EF" w:rsidRPr="0041153B">
        <w:t xml:space="preserve">exempt </w:t>
      </w:r>
      <w:r w:rsidR="00AA0224">
        <w:t xml:space="preserve">under the </w:t>
      </w:r>
      <w:r w:rsidR="008E33EF" w:rsidRPr="0041153B">
        <w:t xml:space="preserve">referendum </w:t>
      </w:r>
      <w:r w:rsidR="00AA0224">
        <w:t xml:space="preserve">provision </w:t>
      </w:r>
      <w:r w:rsidR="008E33EF" w:rsidRPr="0041153B">
        <w:t xml:space="preserve">as </w:t>
      </w:r>
      <w:r w:rsidR="00BA0AE4" w:rsidRPr="0041153B">
        <w:t>a “statute[] providing for tax levies</w:t>
      </w:r>
      <w:r w:rsidR="00F1398F" w:rsidRPr="0041153B">
        <w:t>?</w:t>
      </w:r>
      <w:r w:rsidR="00BA0AE4" w:rsidRPr="0041153B">
        <w:t>”  (</w:t>
      </w:r>
      <w:r w:rsidR="007D26D6" w:rsidRPr="0041153B">
        <w:t>A</w:t>
      </w:r>
      <w:r w:rsidR="00BA0AE4" w:rsidRPr="0041153B">
        <w:t>rt. II, §</w:t>
      </w:r>
      <w:r w:rsidR="00FB7707" w:rsidRPr="0041153B">
        <w:t> </w:t>
      </w:r>
      <w:r w:rsidR="00BA0AE4" w:rsidRPr="0041153B">
        <w:t>9</w:t>
      </w:r>
      <w:r w:rsidR="00F1398F" w:rsidRPr="0041153B">
        <w:t xml:space="preserve">, </w:t>
      </w:r>
      <w:proofErr w:type="spellStart"/>
      <w:r w:rsidR="00F1398F" w:rsidRPr="0041153B">
        <w:t>subd</w:t>
      </w:r>
      <w:proofErr w:type="spellEnd"/>
      <w:r w:rsidR="00F1398F" w:rsidRPr="0041153B">
        <w:t>. (a)</w:t>
      </w:r>
      <w:r w:rsidR="00BA0AE4" w:rsidRPr="0041153B">
        <w:t xml:space="preserve">.)  </w:t>
      </w:r>
      <w:r w:rsidR="00D066A8">
        <w:t>A</w:t>
      </w:r>
      <w:r w:rsidR="004E59CC" w:rsidRPr="0041153B">
        <w:t>gain, t</w:t>
      </w:r>
      <w:r w:rsidR="00B21809" w:rsidRPr="0041153B">
        <w:t xml:space="preserve">he word “tax,” on its own, has </w:t>
      </w:r>
      <w:r w:rsidR="004E59CC" w:rsidRPr="0041153B">
        <w:t>no single “</w:t>
      </w:r>
      <w:r w:rsidR="00B21809" w:rsidRPr="0041153B">
        <w:t>fixed meaning</w:t>
      </w:r>
      <w:r w:rsidR="00CC6C4C" w:rsidRPr="0041153B">
        <w:t xml:space="preserve">.”  </w:t>
      </w:r>
      <w:r w:rsidR="00B21809" w:rsidRPr="0041153B">
        <w:t>(</w:t>
      </w:r>
      <w:r w:rsidR="00B21809" w:rsidRPr="0041153B">
        <w:rPr>
          <w:i/>
        </w:rPr>
        <w:t>Sinclair Paint</w:t>
      </w:r>
      <w:r w:rsidR="00B21809" w:rsidRPr="0041153B">
        <w:t xml:space="preserve">, </w:t>
      </w:r>
      <w:r w:rsidR="00B21809" w:rsidRPr="0041153B">
        <w:rPr>
          <w:i/>
        </w:rPr>
        <w:t>supra</w:t>
      </w:r>
      <w:r w:rsidR="00B21809" w:rsidRPr="0041153B">
        <w:t>, 15 Cal.4th at p.</w:t>
      </w:r>
      <w:r w:rsidR="00FB7707" w:rsidRPr="0041153B">
        <w:t> </w:t>
      </w:r>
      <w:r w:rsidR="00B21809" w:rsidRPr="0041153B">
        <w:t>874.)</w:t>
      </w:r>
      <w:bookmarkStart w:id="4" w:name="_Hlk24727886"/>
      <w:r w:rsidR="00985FC2" w:rsidRPr="0041153B">
        <w:t xml:space="preserve">  </w:t>
      </w:r>
      <w:r w:rsidR="00620A68" w:rsidRPr="0041153B">
        <w:t>This was as true in 1911</w:t>
      </w:r>
      <w:r w:rsidR="00710459" w:rsidRPr="0041153B">
        <w:t xml:space="preserve">, when the referendum provision was adopted, </w:t>
      </w:r>
      <w:r w:rsidR="00620A68" w:rsidRPr="0041153B">
        <w:t>as it is today</w:t>
      </w:r>
      <w:r w:rsidR="00710459" w:rsidRPr="0041153B">
        <w:t>.  D</w:t>
      </w:r>
      <w:r w:rsidR="00A6604F" w:rsidRPr="0041153B">
        <w:t xml:space="preserve">ictionary definitions </w:t>
      </w:r>
      <w:r w:rsidR="00BD60FA" w:rsidRPr="0041153B">
        <w:t xml:space="preserve">for “tax” </w:t>
      </w:r>
      <w:r w:rsidR="005104F6" w:rsidRPr="0041153B">
        <w:t>from the turn of the century</w:t>
      </w:r>
      <w:r w:rsidR="00621A86" w:rsidRPr="0041153B">
        <w:t xml:space="preserve"> </w:t>
      </w:r>
      <w:r w:rsidR="00BD60FA" w:rsidRPr="0041153B">
        <w:t xml:space="preserve">reference </w:t>
      </w:r>
      <w:r w:rsidR="00621A86" w:rsidRPr="0041153B">
        <w:t xml:space="preserve">a </w:t>
      </w:r>
      <w:r w:rsidR="00BD60FA" w:rsidRPr="0041153B">
        <w:t xml:space="preserve">wide </w:t>
      </w:r>
      <w:r w:rsidR="00621A86" w:rsidRPr="0041153B">
        <w:t xml:space="preserve">range of </w:t>
      </w:r>
      <w:r w:rsidR="00507D9D" w:rsidRPr="0041153B">
        <w:t>exactions paid to a government authority for public purposes</w:t>
      </w:r>
      <w:r w:rsidR="009B2A9E">
        <w:t>, including</w:t>
      </w:r>
      <w:r w:rsidR="005104F6" w:rsidRPr="0041153B">
        <w:t>:</w:t>
      </w:r>
      <w:r w:rsidR="00196C22" w:rsidRPr="0041153B">
        <w:t xml:space="preserve"> </w:t>
      </w:r>
      <w:r w:rsidR="005104F6" w:rsidRPr="0041153B">
        <w:t xml:space="preserve"> “a ratable portion of the produce of the property and labor of the individual citizens, taken .</w:t>
      </w:r>
      <w:r w:rsidR="00FB7707" w:rsidRPr="0041153B">
        <w:t> </w:t>
      </w:r>
      <w:r w:rsidR="005104F6" w:rsidRPr="0041153B">
        <w:t>.</w:t>
      </w:r>
      <w:r w:rsidR="00FB7707" w:rsidRPr="0041153B">
        <w:t> </w:t>
      </w:r>
      <w:r w:rsidR="005104F6" w:rsidRPr="0041153B">
        <w:t>. for the support of government, for the administration of the laws, and as the means for continuing in operation the various legitimate functions of the state</w:t>
      </w:r>
      <w:proofErr w:type="gramStart"/>
      <w:r w:rsidR="005104F6" w:rsidRPr="0041153B">
        <w:t>”;</w:t>
      </w:r>
      <w:proofErr w:type="gramEnd"/>
      <w:r w:rsidR="005104F6" w:rsidRPr="0041153B">
        <w:t xml:space="preserve"> “the enforced proportional contribution .</w:t>
      </w:r>
      <w:r w:rsidR="00FB7707" w:rsidRPr="0041153B">
        <w:t> </w:t>
      </w:r>
      <w:r w:rsidR="005104F6" w:rsidRPr="0041153B">
        <w:t>.</w:t>
      </w:r>
      <w:r w:rsidR="00FB7707" w:rsidRPr="0041153B">
        <w:t> </w:t>
      </w:r>
      <w:r w:rsidR="005104F6" w:rsidRPr="0041153B">
        <w:t xml:space="preserve">. levied by the authority </w:t>
      </w:r>
      <w:r w:rsidR="00F1398F" w:rsidRPr="0041153B">
        <w:t xml:space="preserve">of the state </w:t>
      </w:r>
      <w:r w:rsidR="005104F6" w:rsidRPr="0041153B">
        <w:t>for the support of the government</w:t>
      </w:r>
      <w:r w:rsidR="00C37BBA" w:rsidRPr="0041153B">
        <w:t>,</w:t>
      </w:r>
      <w:r w:rsidR="005104F6" w:rsidRPr="0041153B">
        <w:t xml:space="preserve"> and for all public needs”; and “any contribution imposed by government upon individuals</w:t>
      </w:r>
      <w:r w:rsidR="00F1398F" w:rsidRPr="0041153B">
        <w:t>,</w:t>
      </w:r>
      <w:r w:rsidR="005104F6" w:rsidRPr="0041153B">
        <w:t xml:space="preserve"> for the use and service of the state, whether under the name of toll, tribute, </w:t>
      </w:r>
      <w:proofErr w:type="spellStart"/>
      <w:r w:rsidR="005104F6" w:rsidRPr="0041153B">
        <w:t>tallage</w:t>
      </w:r>
      <w:proofErr w:type="spellEnd"/>
      <w:r w:rsidR="005104F6" w:rsidRPr="0041153B">
        <w:t xml:space="preserve"> .</w:t>
      </w:r>
      <w:r w:rsidR="00FB7707" w:rsidRPr="0041153B">
        <w:t> </w:t>
      </w:r>
      <w:r w:rsidR="005104F6" w:rsidRPr="0041153B">
        <w:t>.</w:t>
      </w:r>
      <w:r w:rsidR="00FB7707" w:rsidRPr="0041153B">
        <w:t> </w:t>
      </w:r>
      <w:r w:rsidR="005104F6" w:rsidRPr="0041153B">
        <w:t>. or other name.”  (Black’s Law Dict. (2d ed. 1910) pp.</w:t>
      </w:r>
      <w:r w:rsidR="00FB7707" w:rsidRPr="0041153B">
        <w:t> </w:t>
      </w:r>
      <w:r w:rsidR="005104F6" w:rsidRPr="0041153B">
        <w:t>1136–113</w:t>
      </w:r>
      <w:r w:rsidR="00F1398F" w:rsidRPr="0041153B">
        <w:t>7</w:t>
      </w:r>
      <w:r w:rsidR="005104F6" w:rsidRPr="0041153B">
        <w:t xml:space="preserve">; see also </w:t>
      </w:r>
      <w:r w:rsidR="005104F6" w:rsidRPr="0041153B">
        <w:rPr>
          <w:i/>
        </w:rPr>
        <w:t>id.</w:t>
      </w:r>
      <w:r w:rsidR="005104F6" w:rsidRPr="0041153B">
        <w:t xml:space="preserve"> at pp.</w:t>
      </w:r>
      <w:r w:rsidR="00FB7707" w:rsidRPr="0041153B">
        <w:t> </w:t>
      </w:r>
      <w:r w:rsidR="005104F6" w:rsidRPr="0041153B">
        <w:t xml:space="preserve">1138–1139 [defining “taxation”].)  </w:t>
      </w:r>
      <w:r w:rsidR="007C6C3B" w:rsidRPr="0041153B">
        <w:t>The City’s water rates fit comfortably with the scope of several of these definitions of “tax,” if not all of them:  Municipal water rates are contributions imposed by the municipal government upon individuals for a service provided by the municipality</w:t>
      </w:r>
      <w:r w:rsidR="00A07C3B">
        <w:t xml:space="preserve"> </w:t>
      </w:r>
      <w:r w:rsidR="007C6C3B" w:rsidRPr="0041153B">
        <w:t>—</w:t>
      </w:r>
      <w:r w:rsidR="00A07C3B">
        <w:t xml:space="preserve"> </w:t>
      </w:r>
      <w:r w:rsidR="007C6C3B" w:rsidRPr="0041153B">
        <w:t>namely, the delivery of water.</w:t>
      </w:r>
      <w:r w:rsidR="00E073CA" w:rsidRPr="0041153B">
        <w:rPr>
          <w:rStyle w:val="FootnoteReference"/>
        </w:rPr>
        <w:footnoteReference w:id="5"/>
      </w:r>
    </w:p>
    <w:p w14:paraId="1E8CF361" w14:textId="204CCDAB" w:rsidR="00735993" w:rsidRPr="0041153B" w:rsidRDefault="00EC053B" w:rsidP="0041153B">
      <w:pPr>
        <w:ind w:firstLine="720"/>
      </w:pPr>
      <w:r w:rsidRPr="0041153B">
        <w:lastRenderedPageBreak/>
        <w:t>J</w:t>
      </w:r>
      <w:bookmarkEnd w:id="4"/>
      <w:r w:rsidR="00B21809" w:rsidRPr="0041153B">
        <w:t xml:space="preserve">udicial decisions from the time of </w:t>
      </w:r>
      <w:r w:rsidR="00BA0AE4" w:rsidRPr="0041153B">
        <w:t xml:space="preserve">article II, section 9’s </w:t>
      </w:r>
      <w:r w:rsidR="00B21809" w:rsidRPr="0041153B">
        <w:t>passage</w:t>
      </w:r>
      <w:r w:rsidR="00BF0F9E" w:rsidRPr="0041153B">
        <w:t xml:space="preserve"> </w:t>
      </w:r>
      <w:r w:rsidR="00CA5C7E" w:rsidRPr="0041153B">
        <w:t xml:space="preserve">likewise </w:t>
      </w:r>
      <w:r w:rsidR="00195855" w:rsidRPr="0041153B">
        <w:t>make clear</w:t>
      </w:r>
      <w:r w:rsidR="00924507" w:rsidRPr="0041153B">
        <w:t xml:space="preserve"> that the term </w:t>
      </w:r>
      <w:r w:rsidR="006C6697" w:rsidRPr="0041153B">
        <w:t xml:space="preserve">“tax” </w:t>
      </w:r>
      <w:r w:rsidR="00924507" w:rsidRPr="0041153B">
        <w:t xml:space="preserve">was </w:t>
      </w:r>
      <w:r w:rsidR="00AB7734" w:rsidRPr="0041153B">
        <w:t xml:space="preserve">understood </w:t>
      </w:r>
      <w:r w:rsidR="004C2893" w:rsidRPr="0041153B">
        <w:t>to be</w:t>
      </w:r>
      <w:r w:rsidR="00D050D9" w:rsidRPr="0041153B">
        <w:t xml:space="preserve"> </w:t>
      </w:r>
      <w:r w:rsidR="00E140A7" w:rsidRPr="0041153B">
        <w:t xml:space="preserve">capacious enough to cover </w:t>
      </w:r>
      <w:r w:rsidR="00AB7734" w:rsidRPr="0041153B">
        <w:t>charges for municipal</w:t>
      </w:r>
      <w:r w:rsidR="00B60E01" w:rsidRPr="0041153B">
        <w:t xml:space="preserve"> utility</w:t>
      </w:r>
      <w:r w:rsidR="00AB7734" w:rsidRPr="0041153B">
        <w:t xml:space="preserve"> services</w:t>
      </w:r>
      <w:r w:rsidR="00E140A7" w:rsidRPr="0041153B">
        <w:t>.</w:t>
      </w:r>
      <w:r w:rsidRPr="0041153B">
        <w:t xml:space="preserve">  </w:t>
      </w:r>
      <w:r w:rsidR="00B21809" w:rsidRPr="0041153B">
        <w:t xml:space="preserve">In </w:t>
      </w:r>
      <w:r w:rsidR="00B21809" w:rsidRPr="0041153B">
        <w:rPr>
          <w:i/>
        </w:rPr>
        <w:t>City of Madera v. Black</w:t>
      </w:r>
      <w:r w:rsidR="00B21809" w:rsidRPr="0041153B">
        <w:t xml:space="preserve"> (1919) 181 Cal. 306</w:t>
      </w:r>
      <w:r w:rsidR="00C5511E" w:rsidRPr="0041153B">
        <w:t xml:space="preserve"> (</w:t>
      </w:r>
      <w:r w:rsidR="00C5511E" w:rsidRPr="0041153B">
        <w:rPr>
          <w:i/>
        </w:rPr>
        <w:t>City of Madera</w:t>
      </w:r>
      <w:r w:rsidR="00C5511E" w:rsidRPr="0041153B">
        <w:t>)</w:t>
      </w:r>
      <w:r w:rsidR="00B21809" w:rsidRPr="0041153B">
        <w:t xml:space="preserve">, </w:t>
      </w:r>
      <w:r w:rsidR="00BA0AE4" w:rsidRPr="0041153B">
        <w:t xml:space="preserve">for example, </w:t>
      </w:r>
      <w:r w:rsidR="00B21809" w:rsidRPr="0041153B">
        <w:t xml:space="preserve">this court explained that rates charged to fund the construction of a municipal sewer system qualified as a </w:t>
      </w:r>
      <w:r w:rsidR="00BA0AE4" w:rsidRPr="0041153B">
        <w:t>“</w:t>
      </w:r>
      <w:r w:rsidR="00B21809" w:rsidRPr="0041153B">
        <w:t>tax</w:t>
      </w:r>
      <w:r w:rsidR="00BA0AE4" w:rsidRPr="0041153B">
        <w:t xml:space="preserve">” within the meaning of </w:t>
      </w:r>
      <w:r w:rsidR="00655CA0" w:rsidRPr="0041153B">
        <w:t xml:space="preserve">a constitutional provision </w:t>
      </w:r>
      <w:r w:rsidR="00B60E01" w:rsidRPr="0041153B">
        <w:t xml:space="preserve">that conferred </w:t>
      </w:r>
      <w:r w:rsidR="00655CA0" w:rsidRPr="0041153B">
        <w:t xml:space="preserve">jurisdiction over tax cases </w:t>
      </w:r>
      <w:r w:rsidR="00D20BAE" w:rsidRPr="0041153B">
        <w:t xml:space="preserve">to </w:t>
      </w:r>
      <w:r w:rsidR="00655CA0" w:rsidRPr="0041153B">
        <w:t>the superior courts</w:t>
      </w:r>
      <w:r w:rsidR="00B21809" w:rsidRPr="0041153B">
        <w:t>.  “A tax, in the general sense of the word, includes every charge upon persons or property, imposed by or under the authority of the legislature, for public purposes.”  (</w:t>
      </w:r>
      <w:r w:rsidR="00B21809" w:rsidRPr="0041153B">
        <w:rPr>
          <w:i/>
        </w:rPr>
        <w:t>Id.</w:t>
      </w:r>
      <w:r w:rsidR="00B21809" w:rsidRPr="0041153B">
        <w:t xml:space="preserve"> at p.</w:t>
      </w:r>
      <w:r w:rsidR="00FB7707" w:rsidRPr="0041153B">
        <w:t> </w:t>
      </w:r>
      <w:r w:rsidR="00B21809" w:rsidRPr="0041153B">
        <w:t xml:space="preserve">310, citing </w:t>
      </w:r>
      <w:r w:rsidR="00B21809" w:rsidRPr="0041153B">
        <w:rPr>
          <w:i/>
        </w:rPr>
        <w:t>Perry v. Washburn</w:t>
      </w:r>
      <w:r w:rsidR="00B21809" w:rsidRPr="0041153B">
        <w:t xml:space="preserve"> (1862) 20 Cal. 318, </w:t>
      </w:r>
      <w:r w:rsidR="00CF6735" w:rsidRPr="0041153B">
        <w:t>350</w:t>
      </w:r>
      <w:r w:rsidR="00B21809" w:rsidRPr="0041153B">
        <w:t xml:space="preserve">, </w:t>
      </w:r>
      <w:r w:rsidR="00B21809" w:rsidRPr="0041153B">
        <w:rPr>
          <w:i/>
        </w:rPr>
        <w:t>People v. McCreery</w:t>
      </w:r>
      <w:r w:rsidR="00B21809" w:rsidRPr="0041153B">
        <w:t xml:space="preserve"> (1868) 34 Cal. 432, 454.)  </w:t>
      </w:r>
      <w:r w:rsidR="0006608E" w:rsidRPr="0041153B">
        <w:t xml:space="preserve">The sewer charge, </w:t>
      </w:r>
      <w:r w:rsidR="007C2596" w:rsidRPr="0041153B">
        <w:t xml:space="preserve">we </w:t>
      </w:r>
      <w:r w:rsidR="009B0C5F" w:rsidRPr="0041153B">
        <w:t>said,</w:t>
      </w:r>
      <w:r w:rsidR="007C2596" w:rsidRPr="0041153B">
        <w:t xml:space="preserve"> “was a charge upon persons; it was imposed by the legislative authority of the city of Madera for public purposes, and under these definitions it was a tax</w:t>
      </w:r>
      <w:r w:rsidR="002026F4">
        <w:t xml:space="preserve"> </w:t>
      </w:r>
      <w:r w:rsidR="007C2596" w:rsidRPr="0041153B">
        <w:t>.</w:t>
      </w:r>
      <w:r w:rsidR="00D61FBA">
        <w:t> </w:t>
      </w:r>
      <w:r w:rsidR="002026F4">
        <w:t>.</w:t>
      </w:r>
      <w:r w:rsidR="00D61FBA">
        <w:t> </w:t>
      </w:r>
      <w:r w:rsidR="002026F4">
        <w:t>.</w:t>
      </w:r>
      <w:r w:rsidR="00D61FBA">
        <w:t> </w:t>
      </w:r>
      <w:r w:rsidR="002026F4">
        <w:t>.</w:t>
      </w:r>
      <w:r w:rsidR="007C2596" w:rsidRPr="0041153B">
        <w:t xml:space="preserve">”  </w:t>
      </w:r>
      <w:r w:rsidR="00B21809" w:rsidRPr="0041153B">
        <w:t>(</w:t>
      </w:r>
      <w:r w:rsidR="00694566" w:rsidRPr="0041153B">
        <w:rPr>
          <w:i/>
        </w:rPr>
        <w:t xml:space="preserve">City of </w:t>
      </w:r>
      <w:r w:rsidR="00B21809" w:rsidRPr="0041153B">
        <w:rPr>
          <w:i/>
        </w:rPr>
        <w:t>Madera</w:t>
      </w:r>
      <w:r w:rsidR="00B21809" w:rsidRPr="0041153B">
        <w:t>,</w:t>
      </w:r>
      <w:r w:rsidR="00046E92" w:rsidRPr="0041153B">
        <w:t xml:space="preserve"> </w:t>
      </w:r>
      <w:r w:rsidR="00B21809" w:rsidRPr="0041153B">
        <w:t>at p.</w:t>
      </w:r>
      <w:r w:rsidR="00FB7707" w:rsidRPr="0041153B">
        <w:t> </w:t>
      </w:r>
      <w:r w:rsidR="00B21809" w:rsidRPr="0041153B">
        <w:t>31</w:t>
      </w:r>
      <w:r w:rsidR="007C2596" w:rsidRPr="0041153B">
        <w:t>0</w:t>
      </w:r>
      <w:r w:rsidR="00B21809" w:rsidRPr="0041153B">
        <w:t>.)</w:t>
      </w:r>
      <w:r w:rsidR="002A0B1F" w:rsidRPr="0041153B">
        <w:rPr>
          <w:rStyle w:val="FootnoteReference"/>
        </w:rPr>
        <w:footnoteReference w:id="6"/>
      </w:r>
    </w:p>
    <w:p w14:paraId="5BE43CD5" w14:textId="16FE3DA0" w:rsidR="00297A79" w:rsidRPr="0041153B" w:rsidRDefault="008B19B3" w:rsidP="0041153B">
      <w:pPr>
        <w:ind w:firstLine="720"/>
      </w:pPr>
      <w:r>
        <w:lastRenderedPageBreak/>
        <w:t>Municipal w</w:t>
      </w:r>
      <w:r w:rsidR="00A06034" w:rsidRPr="0041153B">
        <w:t xml:space="preserve">ater rates </w:t>
      </w:r>
      <w:r w:rsidR="00735993" w:rsidRPr="0041153B">
        <w:t>fall well within this broad understanding of the term “tax.”  Article XIV, section 1, of the 1879 Constitution stated that “</w:t>
      </w:r>
      <w:r w:rsidR="00E34E6C" w:rsidRPr="0041153B">
        <w:t>[</w:t>
      </w:r>
      <w:r w:rsidR="00735993" w:rsidRPr="0041153B">
        <w:t>t</w:t>
      </w:r>
      <w:r w:rsidR="00E34E6C" w:rsidRPr="0041153B">
        <w:t>]</w:t>
      </w:r>
      <w:r w:rsidR="00735993" w:rsidRPr="0041153B">
        <w:t xml:space="preserve">he </w:t>
      </w:r>
      <w:proofErr w:type="gramStart"/>
      <w:r w:rsidR="00735993" w:rsidRPr="0041153B">
        <w:t>use</w:t>
      </w:r>
      <w:proofErr w:type="gramEnd"/>
      <w:r w:rsidR="00735993" w:rsidRPr="0041153B">
        <w:t xml:space="preserve"> of all water” was a “public use” and that water rates were to be set by local government authorities.  (</w:t>
      </w:r>
      <w:r w:rsidR="00FA203C">
        <w:t>See</w:t>
      </w:r>
      <w:r w:rsidR="00FA203C" w:rsidRPr="0041153B">
        <w:t xml:space="preserve"> </w:t>
      </w:r>
      <w:r w:rsidR="00735993" w:rsidRPr="0041153B">
        <w:rPr>
          <w:i/>
        </w:rPr>
        <w:t>People v. Stephens</w:t>
      </w:r>
      <w:r w:rsidR="00735993" w:rsidRPr="0041153B">
        <w:t xml:space="preserve"> (1882) 62 Cal. 209, 233–234.)  </w:t>
      </w:r>
      <w:r w:rsidR="00A06034" w:rsidRPr="0041153B">
        <w:t xml:space="preserve">And in </w:t>
      </w:r>
      <w:r w:rsidR="00735993" w:rsidRPr="0041153B">
        <w:t xml:space="preserve">October 1911, in the same election in which voters approved the right to referendum, voters amended the Constitution to empower municipalities to establish “public works” to provide “public utilities,” including water.  (Cal. Const., </w:t>
      </w:r>
      <w:r w:rsidR="00FA203C">
        <w:t xml:space="preserve">former </w:t>
      </w:r>
      <w:r w:rsidR="00735993" w:rsidRPr="0041153B">
        <w:t>art. XI, §</w:t>
      </w:r>
      <w:r w:rsidR="003F4182">
        <w:t> </w:t>
      </w:r>
      <w:r w:rsidR="00735993" w:rsidRPr="0041153B">
        <w:t xml:space="preserve">19; </w:t>
      </w:r>
      <w:r w:rsidR="00FA203C">
        <w:t xml:space="preserve">see </w:t>
      </w:r>
      <w:r w:rsidR="00735993" w:rsidRPr="0041153B">
        <w:rPr>
          <w:i/>
        </w:rPr>
        <w:t>Clark v. Los Angeles</w:t>
      </w:r>
      <w:r w:rsidR="00735993" w:rsidRPr="0041153B">
        <w:t xml:space="preserve"> (1911) 160 Cal. 30, 47; </w:t>
      </w:r>
      <w:r w:rsidR="00E604B8">
        <w:t xml:space="preserve">see also </w:t>
      </w:r>
      <w:r w:rsidR="00735993" w:rsidRPr="0041153B">
        <w:rPr>
          <w:i/>
        </w:rPr>
        <w:t xml:space="preserve">German Sav. </w:t>
      </w:r>
      <w:proofErr w:type="gramStart"/>
      <w:r w:rsidR="00E34E6C" w:rsidRPr="0041153B">
        <w:rPr>
          <w:i/>
        </w:rPr>
        <w:t>etc.</w:t>
      </w:r>
      <w:proofErr w:type="gramEnd"/>
      <w:r w:rsidR="00C6054E" w:rsidRPr="0041153B">
        <w:rPr>
          <w:i/>
        </w:rPr>
        <w:t xml:space="preserve"> </w:t>
      </w:r>
      <w:r w:rsidR="00E34E6C" w:rsidRPr="0041153B">
        <w:rPr>
          <w:i/>
        </w:rPr>
        <w:t xml:space="preserve">Soc. </w:t>
      </w:r>
      <w:r w:rsidR="00735993" w:rsidRPr="0041153B">
        <w:rPr>
          <w:i/>
        </w:rPr>
        <w:t xml:space="preserve">v. </w:t>
      </w:r>
      <w:proofErr w:type="spellStart"/>
      <w:r w:rsidR="00735993" w:rsidRPr="0041153B">
        <w:rPr>
          <w:i/>
        </w:rPr>
        <w:t>Ramish</w:t>
      </w:r>
      <w:proofErr w:type="spellEnd"/>
      <w:r w:rsidR="00735993" w:rsidRPr="0041153B">
        <w:t xml:space="preserve"> (1902) 138 Cal. 120, 124 [</w:t>
      </w:r>
      <w:r w:rsidR="00E604B8">
        <w:t xml:space="preserve">referring to </w:t>
      </w:r>
      <w:r w:rsidR="00735993" w:rsidRPr="0041153B">
        <w:t xml:space="preserve">charges imposed to pay for public works </w:t>
      </w:r>
      <w:r w:rsidR="00E604B8">
        <w:t>as</w:t>
      </w:r>
      <w:r w:rsidR="00E604B8" w:rsidRPr="0041153B">
        <w:t xml:space="preserve"> </w:t>
      </w:r>
      <w:r w:rsidR="00735993" w:rsidRPr="0041153B">
        <w:t xml:space="preserve">tax levies].) </w:t>
      </w:r>
      <w:r w:rsidR="00C21ED3" w:rsidRPr="0041153B">
        <w:t xml:space="preserve"> </w:t>
      </w:r>
      <w:r w:rsidR="00A06034" w:rsidRPr="0041153B">
        <w:t>T</w:t>
      </w:r>
      <w:r w:rsidR="00E93CF2" w:rsidRPr="0041153B">
        <w:t>he provision of water</w:t>
      </w:r>
      <w:r w:rsidR="00A06034" w:rsidRPr="0041153B">
        <w:t xml:space="preserve"> </w:t>
      </w:r>
      <w:r w:rsidR="006A488B" w:rsidRPr="0041153B">
        <w:t>wa</w:t>
      </w:r>
      <w:r w:rsidR="00E93CF2" w:rsidRPr="0041153B">
        <w:t>s</w:t>
      </w:r>
      <w:r w:rsidR="00A06034" w:rsidRPr="0041153B">
        <w:t xml:space="preserve"> understood to be </w:t>
      </w:r>
      <w:r w:rsidR="00E93CF2" w:rsidRPr="0041153B">
        <w:t>a public purpose</w:t>
      </w:r>
      <w:r w:rsidR="00A06034" w:rsidRPr="0041153B">
        <w:t xml:space="preserve">, </w:t>
      </w:r>
      <w:r w:rsidR="0077523E">
        <w:t>so</w:t>
      </w:r>
      <w:r w:rsidR="0077523E" w:rsidRPr="0041153B">
        <w:t xml:space="preserve"> </w:t>
      </w:r>
      <w:r w:rsidR="00193E95" w:rsidRPr="0041153B">
        <w:t xml:space="preserve">water rates </w:t>
      </w:r>
      <w:r w:rsidR="00A06034" w:rsidRPr="0041153B">
        <w:t xml:space="preserve">would </w:t>
      </w:r>
      <w:r w:rsidR="0023516C" w:rsidRPr="0041153B">
        <w:t>have been classified as</w:t>
      </w:r>
      <w:r w:rsidR="00A06034" w:rsidRPr="0041153B">
        <w:t xml:space="preserve"> “taxes” </w:t>
      </w:r>
      <w:r w:rsidR="00AA4470" w:rsidRPr="0041153B">
        <w:t xml:space="preserve">as </w:t>
      </w:r>
      <w:r w:rsidR="00A06034" w:rsidRPr="0041153B">
        <w:rPr>
          <w:i/>
        </w:rPr>
        <w:t>City of Madera</w:t>
      </w:r>
      <w:r w:rsidR="00AA4470" w:rsidRPr="0041153B">
        <w:rPr>
          <w:iCs/>
        </w:rPr>
        <w:t xml:space="preserve"> interpreted the term</w:t>
      </w:r>
      <w:r w:rsidR="00A06034" w:rsidRPr="0041153B">
        <w:t xml:space="preserve">.  </w:t>
      </w:r>
    </w:p>
    <w:p w14:paraId="6FB7CE61" w14:textId="54D024BC" w:rsidR="00CF67C2" w:rsidRPr="0041153B" w:rsidRDefault="00694566" w:rsidP="0041153B">
      <w:pPr>
        <w:ind w:firstLine="720"/>
      </w:pPr>
      <w:r w:rsidRPr="0041153B">
        <w:rPr>
          <w:i/>
        </w:rPr>
        <w:t xml:space="preserve">City of </w:t>
      </w:r>
      <w:r w:rsidR="00577965" w:rsidRPr="0041153B">
        <w:rPr>
          <w:i/>
        </w:rPr>
        <w:t>Madera</w:t>
      </w:r>
      <w:r w:rsidR="00577965" w:rsidRPr="0041153B">
        <w:t xml:space="preserve"> </w:t>
      </w:r>
      <w:r w:rsidR="0023516C" w:rsidRPr="0041153B">
        <w:t xml:space="preserve">does not </w:t>
      </w:r>
      <w:r w:rsidR="00577965" w:rsidRPr="0041153B">
        <w:t xml:space="preserve">stand alone.  </w:t>
      </w:r>
      <w:proofErr w:type="gramStart"/>
      <w:r w:rsidR="009B0C5F" w:rsidRPr="0041153B">
        <w:t>Several</w:t>
      </w:r>
      <w:proofErr w:type="gramEnd"/>
      <w:r w:rsidR="009B0C5F" w:rsidRPr="0041153B">
        <w:t xml:space="preserve"> </w:t>
      </w:r>
      <w:r w:rsidR="00577965" w:rsidRPr="0041153B">
        <w:t xml:space="preserve">cases from around the </w:t>
      </w:r>
      <w:r w:rsidR="0023516C" w:rsidRPr="0041153B">
        <w:t xml:space="preserve">same </w:t>
      </w:r>
      <w:r w:rsidR="00577965" w:rsidRPr="0041153B">
        <w:t xml:space="preserve">time </w:t>
      </w:r>
      <w:r w:rsidR="0023516C" w:rsidRPr="0041153B">
        <w:t xml:space="preserve">reflect </w:t>
      </w:r>
      <w:r w:rsidR="00D050D9" w:rsidRPr="0041153B">
        <w:t xml:space="preserve">a similarly broad understanding of the term “tax” </w:t>
      </w:r>
      <w:r w:rsidR="005E571E" w:rsidRPr="0041153B">
        <w:t xml:space="preserve">as used in various provisions of </w:t>
      </w:r>
      <w:r w:rsidR="00CF67C2" w:rsidRPr="0041153B">
        <w:t>California law</w:t>
      </w:r>
      <w:r w:rsidR="00577965" w:rsidRPr="0041153B">
        <w:t xml:space="preserve">.  (See, e.g., </w:t>
      </w:r>
      <w:r w:rsidR="00577965" w:rsidRPr="0041153B">
        <w:rPr>
          <w:i/>
        </w:rPr>
        <w:t>Yosemite L</w:t>
      </w:r>
      <w:r w:rsidR="00E34E6C" w:rsidRPr="0041153B">
        <w:rPr>
          <w:i/>
        </w:rPr>
        <w:t>.</w:t>
      </w:r>
      <w:r w:rsidR="00577965" w:rsidRPr="0041153B">
        <w:rPr>
          <w:i/>
        </w:rPr>
        <w:t xml:space="preserve"> Co. v. Industrial Acc</w:t>
      </w:r>
      <w:r w:rsidR="00E34E6C" w:rsidRPr="0041153B">
        <w:rPr>
          <w:i/>
        </w:rPr>
        <w:t>.</w:t>
      </w:r>
      <w:r w:rsidR="00577965" w:rsidRPr="0041153B">
        <w:rPr>
          <w:i/>
        </w:rPr>
        <w:t xml:space="preserve"> Com</w:t>
      </w:r>
      <w:r w:rsidR="00E34E6C" w:rsidRPr="0041153B">
        <w:rPr>
          <w:i/>
        </w:rPr>
        <w:t>.</w:t>
      </w:r>
      <w:r w:rsidR="00577965" w:rsidRPr="0041153B">
        <w:t xml:space="preserve"> (1922) 187 Cal. 774</w:t>
      </w:r>
      <w:r w:rsidR="00022395" w:rsidRPr="0041153B">
        <w:t xml:space="preserve">, </w:t>
      </w:r>
      <w:r w:rsidR="007F60AB" w:rsidRPr="0041153B">
        <w:t>783</w:t>
      </w:r>
      <w:r w:rsidR="00577965" w:rsidRPr="0041153B">
        <w:t xml:space="preserve"> [reiterating the public</w:t>
      </w:r>
      <w:r w:rsidR="00FA203C">
        <w:t xml:space="preserve"> </w:t>
      </w:r>
      <w:r w:rsidR="00577965" w:rsidRPr="0041153B">
        <w:t xml:space="preserve">purpose definition of “tax” from </w:t>
      </w:r>
      <w:r w:rsidR="00401555" w:rsidRPr="0041153B">
        <w:rPr>
          <w:i/>
        </w:rPr>
        <w:t xml:space="preserve">City of </w:t>
      </w:r>
      <w:r w:rsidR="00577965" w:rsidRPr="0041153B">
        <w:rPr>
          <w:i/>
        </w:rPr>
        <w:t>Madera</w:t>
      </w:r>
      <w:r w:rsidR="00577965" w:rsidRPr="0041153B">
        <w:t xml:space="preserve"> and concluding that a mandatory workers</w:t>
      </w:r>
      <w:r w:rsidR="00C21ED3" w:rsidRPr="0041153B">
        <w:t>’</w:t>
      </w:r>
      <w:r w:rsidR="00577965" w:rsidRPr="0041153B">
        <w:t xml:space="preserve"> compensation payment </w:t>
      </w:r>
      <w:r w:rsidR="00CC6059" w:rsidRPr="0041153B">
        <w:t xml:space="preserve">to the state </w:t>
      </w:r>
      <w:r w:rsidR="00577965" w:rsidRPr="0041153B">
        <w:t xml:space="preserve">was a tax]; </w:t>
      </w:r>
      <w:r w:rsidR="00F66FAE" w:rsidRPr="0041153B">
        <w:t xml:space="preserve">cf. </w:t>
      </w:r>
      <w:r w:rsidR="00577965" w:rsidRPr="0041153B">
        <w:rPr>
          <w:i/>
        </w:rPr>
        <w:t xml:space="preserve">German Sav. </w:t>
      </w:r>
      <w:r w:rsidR="00E34E6C" w:rsidRPr="0041153B">
        <w:rPr>
          <w:i/>
        </w:rPr>
        <w:t xml:space="preserve">etc. Soc. </w:t>
      </w:r>
      <w:r w:rsidR="00577965" w:rsidRPr="0041153B">
        <w:rPr>
          <w:i/>
        </w:rPr>
        <w:t xml:space="preserve">v. </w:t>
      </w:r>
      <w:proofErr w:type="spellStart"/>
      <w:r w:rsidR="00577965" w:rsidRPr="0041153B">
        <w:rPr>
          <w:i/>
        </w:rPr>
        <w:t>Ramish</w:t>
      </w:r>
      <w:proofErr w:type="spellEnd"/>
      <w:r w:rsidR="0016367C" w:rsidRPr="0041153B">
        <w:t xml:space="preserve">, </w:t>
      </w:r>
      <w:r w:rsidR="0016367C" w:rsidRPr="0041153B">
        <w:rPr>
          <w:i/>
        </w:rPr>
        <w:t>supra</w:t>
      </w:r>
      <w:r w:rsidR="0016367C" w:rsidRPr="0041153B">
        <w:t>,</w:t>
      </w:r>
      <w:r w:rsidR="00577965" w:rsidRPr="0041153B">
        <w:t xml:space="preserve"> 138 Cal. </w:t>
      </w:r>
      <w:r w:rsidR="0016367C" w:rsidRPr="0041153B">
        <w:t>at p.</w:t>
      </w:r>
      <w:r w:rsidR="00FB7707" w:rsidRPr="0041153B">
        <w:t> </w:t>
      </w:r>
      <w:r w:rsidR="00577965" w:rsidRPr="0041153B">
        <w:t>124 [“The power to levy a tax for general purposes, which shall be a lien superior to all other liens</w:t>
      </w:r>
      <w:r w:rsidR="00AA5940" w:rsidRPr="0041153B">
        <w:t>,</w:t>
      </w:r>
      <w:r w:rsidR="00577965" w:rsidRPr="0041153B">
        <w:t xml:space="preserve"> prior or otherwise, is not doubted</w:t>
      </w:r>
      <w:r w:rsidR="00AA5940" w:rsidRPr="0041153B">
        <w:t>,</w:t>
      </w:r>
      <w:r w:rsidR="00577965" w:rsidRPr="0041153B">
        <w:t xml:space="preserve"> and it is not because it is called a tax, but because of its objec</w:t>
      </w:r>
      <w:r w:rsidR="00AA5940" w:rsidRPr="0041153B">
        <w:t>t</w:t>
      </w:r>
      <w:r w:rsidR="00577965" w:rsidRPr="0041153B">
        <w:t xml:space="preserve"> and the necessity for raising revenue in order to execute the functions of </w:t>
      </w:r>
      <w:r w:rsidR="00577965" w:rsidRPr="0041153B">
        <w:lastRenderedPageBreak/>
        <w:t xml:space="preserve">government”]; </w:t>
      </w:r>
      <w:r w:rsidR="00577965" w:rsidRPr="0041153B">
        <w:rPr>
          <w:i/>
        </w:rPr>
        <w:t>Wood v. Brady</w:t>
      </w:r>
      <w:r w:rsidR="00577965" w:rsidRPr="0041153B">
        <w:t xml:space="preserve"> (1885) 68 Cal. 78, 80 [defining </w:t>
      </w:r>
      <w:r w:rsidR="00043E55">
        <w:t xml:space="preserve">a </w:t>
      </w:r>
      <w:r w:rsidR="00577965" w:rsidRPr="0041153B">
        <w:t xml:space="preserve">tax as “a public imposition, levied by authority of the government, upon the property of the citizen generally, for the purpose of carrying on the government”]; </w:t>
      </w:r>
      <w:r w:rsidR="00577965" w:rsidRPr="0041153B">
        <w:rPr>
          <w:i/>
        </w:rPr>
        <w:t>People v. Parks</w:t>
      </w:r>
      <w:r w:rsidR="00577965" w:rsidRPr="0041153B">
        <w:t xml:space="preserve"> (1881) 58 Cal. 624</w:t>
      </w:r>
      <w:r w:rsidR="00AA5940" w:rsidRPr="0041153B">
        <w:t xml:space="preserve">, 639 </w:t>
      </w:r>
      <w:r w:rsidR="00577965" w:rsidRPr="0041153B">
        <w:t>[characterizing drainage and irrigation as a “public purpose in which the public may be interested” and explaining that “</w:t>
      </w:r>
      <w:proofErr w:type="spellStart"/>
      <w:r w:rsidR="00577965" w:rsidRPr="0041153B">
        <w:t>promot</w:t>
      </w:r>
      <w:proofErr w:type="spellEnd"/>
      <w:r w:rsidR="00577965" w:rsidRPr="0041153B">
        <w:t>[</w:t>
      </w:r>
      <w:proofErr w:type="spellStart"/>
      <w:r w:rsidR="00577965" w:rsidRPr="0041153B">
        <w:t>ing</w:t>
      </w:r>
      <w:proofErr w:type="spellEnd"/>
      <w:r w:rsidR="00577965" w:rsidRPr="0041153B">
        <w:t>] a public purpose by a tax levy upon the property in th</w:t>
      </w:r>
      <w:r w:rsidR="00AA5940" w:rsidRPr="0041153B">
        <w:t>e</w:t>
      </w:r>
      <w:r w:rsidR="00577965" w:rsidRPr="0041153B">
        <w:t xml:space="preserve"> State</w:t>
      </w:r>
      <w:r w:rsidR="00FA203C">
        <w:t xml:space="preserve"> .</w:t>
      </w:r>
      <w:r w:rsidR="00D61FBA">
        <w:t> </w:t>
      </w:r>
      <w:r w:rsidR="00FA203C">
        <w:t>.</w:t>
      </w:r>
      <w:r w:rsidR="00D61FBA">
        <w:t> </w:t>
      </w:r>
      <w:r w:rsidR="00FA203C">
        <w:t>.</w:t>
      </w:r>
      <w:r w:rsidR="00FA203C" w:rsidRPr="0041153B">
        <w:t xml:space="preserve"> </w:t>
      </w:r>
      <w:r w:rsidR="00577965" w:rsidRPr="0041153B">
        <w:t xml:space="preserve">is within the power of the Legislature”]; </w:t>
      </w:r>
      <w:r w:rsidR="00577965" w:rsidRPr="0041153B">
        <w:rPr>
          <w:i/>
        </w:rPr>
        <w:t>Eng</w:t>
      </w:r>
      <w:r w:rsidR="00AA5940" w:rsidRPr="0041153B">
        <w:rPr>
          <w:i/>
        </w:rPr>
        <w:t xml:space="preserve">ineering </w:t>
      </w:r>
      <w:proofErr w:type="gramStart"/>
      <w:r w:rsidR="00AA5940" w:rsidRPr="0041153B">
        <w:rPr>
          <w:i/>
        </w:rPr>
        <w:t>etc.</w:t>
      </w:r>
      <w:proofErr w:type="gramEnd"/>
      <w:r w:rsidR="00AA5940" w:rsidRPr="0041153B">
        <w:rPr>
          <w:i/>
        </w:rPr>
        <w:t xml:space="preserve"> Co.</w:t>
      </w:r>
      <w:r w:rsidR="00577965" w:rsidRPr="0041153B">
        <w:rPr>
          <w:i/>
        </w:rPr>
        <w:t xml:space="preserve"> v. East Bay M</w:t>
      </w:r>
      <w:r w:rsidR="00AA5940" w:rsidRPr="0041153B">
        <w:rPr>
          <w:i/>
        </w:rPr>
        <w:t>.</w:t>
      </w:r>
      <w:r w:rsidR="00577965" w:rsidRPr="0041153B">
        <w:rPr>
          <w:i/>
        </w:rPr>
        <w:t xml:space="preserve"> U</w:t>
      </w:r>
      <w:r w:rsidR="00AA5940" w:rsidRPr="0041153B">
        <w:rPr>
          <w:i/>
        </w:rPr>
        <w:t>.</w:t>
      </w:r>
      <w:r w:rsidR="00577965" w:rsidRPr="0041153B">
        <w:rPr>
          <w:i/>
        </w:rPr>
        <w:t xml:space="preserve"> Dist.</w:t>
      </w:r>
      <w:r w:rsidR="00577965" w:rsidRPr="0041153B">
        <w:t xml:space="preserve"> (1932) 126 </w:t>
      </w:r>
      <w:proofErr w:type="spellStart"/>
      <w:r w:rsidR="00577965" w:rsidRPr="0041153B">
        <w:t>Cal.App</w:t>
      </w:r>
      <w:proofErr w:type="spellEnd"/>
      <w:r w:rsidR="00577965" w:rsidRPr="0041153B">
        <w:t>. 349, 365–366</w:t>
      </w:r>
      <w:r w:rsidR="00CF67C2" w:rsidRPr="0041153B">
        <w:t xml:space="preserve"> [</w:t>
      </w:r>
      <w:r w:rsidR="007F60AB" w:rsidRPr="0041153B">
        <w:t>“</w:t>
      </w:r>
      <w:r w:rsidR="00FA203C">
        <w:t>t</w:t>
      </w:r>
      <w:r w:rsidR="007F60AB" w:rsidRPr="0041153B">
        <w:t>he power of taxation is regarded as a most important and essential attribute of a public corporation or utility in order that there may be the ability to function generally and freely under exigencies and situations that may present themselves”</w:t>
      </w:r>
      <w:r w:rsidR="00CF67C2" w:rsidRPr="0041153B">
        <w:t>]</w:t>
      </w:r>
      <w:r w:rsidR="00577965" w:rsidRPr="0041153B">
        <w:t>.)</w:t>
      </w:r>
      <w:r w:rsidR="0023516C" w:rsidRPr="0041153B">
        <w:t xml:space="preserve">  </w:t>
      </w:r>
    </w:p>
    <w:p w14:paraId="4705C040" w14:textId="328ED9E6" w:rsidR="00153982" w:rsidRPr="0041153B" w:rsidRDefault="009D22D5" w:rsidP="0041153B">
      <w:pPr>
        <w:ind w:firstLine="720"/>
      </w:pPr>
      <w:r w:rsidRPr="0041153B">
        <w:t xml:space="preserve">Based in large measure on this body of precedent, </w:t>
      </w:r>
      <w:r w:rsidR="009B2A9E">
        <w:t xml:space="preserve">the </w:t>
      </w:r>
      <w:r w:rsidRPr="0041153B">
        <w:t xml:space="preserve">Court of Appeal </w:t>
      </w:r>
      <w:r w:rsidR="00D33326" w:rsidRPr="0041153B">
        <w:t xml:space="preserve">would later </w:t>
      </w:r>
      <w:r w:rsidR="00AC5F8E" w:rsidRPr="0041153B">
        <w:t xml:space="preserve">opine </w:t>
      </w:r>
      <w:r w:rsidRPr="0041153B">
        <w:t xml:space="preserve">that </w:t>
      </w:r>
      <w:r w:rsidR="00D30143">
        <w:t>other</w:t>
      </w:r>
      <w:r w:rsidR="00D30143" w:rsidRPr="0041153B">
        <w:t xml:space="preserve"> </w:t>
      </w:r>
      <w:r w:rsidRPr="0041153B">
        <w:t>municipal utility charges</w:t>
      </w:r>
      <w:r w:rsidR="00D006D3" w:rsidRPr="0041153B">
        <w:t xml:space="preserve">, </w:t>
      </w:r>
      <w:r w:rsidRPr="0041153B">
        <w:t>not unlike the water rates at issue here</w:t>
      </w:r>
      <w:r w:rsidR="00D006D3" w:rsidRPr="0041153B">
        <w:t xml:space="preserve">, </w:t>
      </w:r>
      <w:r w:rsidR="00A3413A" w:rsidRPr="0041153B">
        <w:t>w</w:t>
      </w:r>
      <w:r w:rsidR="005E571E" w:rsidRPr="0041153B">
        <w:t>ere</w:t>
      </w:r>
      <w:r w:rsidR="00A3413A" w:rsidRPr="0041153B">
        <w:t xml:space="preserve"> subject to</w:t>
      </w:r>
      <w:r w:rsidRPr="0041153B">
        <w:t xml:space="preserve"> the taxation exception to the referendum</w:t>
      </w:r>
      <w:r w:rsidR="00AF1C5F" w:rsidRPr="0041153B">
        <w:t xml:space="preserve"> in article II, section 9</w:t>
      </w:r>
      <w:r w:rsidRPr="0041153B">
        <w:t xml:space="preserve">.  (See </w:t>
      </w:r>
      <w:r w:rsidRPr="0041153B">
        <w:rPr>
          <w:i/>
        </w:rPr>
        <w:t>Dare v. Lakeport City Council</w:t>
      </w:r>
      <w:r w:rsidRPr="0041153B">
        <w:t xml:space="preserve"> (1970) 12 Cal.App.3d 864</w:t>
      </w:r>
      <w:r w:rsidR="00EA5F6C" w:rsidRPr="0041153B">
        <w:t>, 868</w:t>
      </w:r>
      <w:r w:rsidRPr="0041153B">
        <w:t xml:space="preserve"> (</w:t>
      </w:r>
      <w:r w:rsidRPr="0041153B">
        <w:rPr>
          <w:i/>
        </w:rPr>
        <w:t>Dare</w:t>
      </w:r>
      <w:r w:rsidRPr="0041153B">
        <w:t>) [</w:t>
      </w:r>
      <w:r w:rsidR="00A3413A" w:rsidRPr="0041153B">
        <w:t>concluding</w:t>
      </w:r>
      <w:r w:rsidRPr="0041153B">
        <w:t xml:space="preserve"> sewer rates </w:t>
      </w:r>
      <w:r w:rsidR="00020963" w:rsidRPr="0041153B">
        <w:t>are</w:t>
      </w:r>
      <w:r w:rsidR="00126530" w:rsidRPr="0041153B">
        <w:t xml:space="preserve"> subject to</w:t>
      </w:r>
      <w:r w:rsidRPr="0041153B">
        <w:t xml:space="preserve"> </w:t>
      </w:r>
      <w:r w:rsidR="00126530" w:rsidRPr="0041153B">
        <w:t xml:space="preserve">the </w:t>
      </w:r>
      <w:r w:rsidRPr="0041153B">
        <w:t xml:space="preserve">exception]; cf. </w:t>
      </w:r>
      <w:r w:rsidRPr="0041153B">
        <w:rPr>
          <w:i/>
        </w:rPr>
        <w:t>Fenton v. City of Delano</w:t>
      </w:r>
      <w:r w:rsidRPr="0041153B">
        <w:t xml:space="preserve"> (1984) 162 Cal.App.3d 40</w:t>
      </w:r>
      <w:r w:rsidR="00C37BBA" w:rsidRPr="0041153B">
        <w:t>0</w:t>
      </w:r>
      <w:r w:rsidRPr="0041153B">
        <w:t>, 40</w:t>
      </w:r>
      <w:r w:rsidR="00C37BBA" w:rsidRPr="0041153B">
        <w:t>3</w:t>
      </w:r>
      <w:r w:rsidRPr="0041153B">
        <w:t>–407 [</w:t>
      </w:r>
      <w:r w:rsidR="00687929" w:rsidRPr="0041153B">
        <w:t xml:space="preserve">discussing </w:t>
      </w:r>
      <w:r w:rsidRPr="0041153B">
        <w:rPr>
          <w:i/>
        </w:rPr>
        <w:t>Dare</w:t>
      </w:r>
      <w:r w:rsidRPr="0041153B">
        <w:t xml:space="preserve"> </w:t>
      </w:r>
      <w:r w:rsidR="00687929" w:rsidRPr="0041153B">
        <w:t xml:space="preserve">and holding </w:t>
      </w:r>
      <w:r w:rsidRPr="0041153B">
        <w:t xml:space="preserve">that a city fee on users of gas, electricity, phone, and cable television utilities was </w:t>
      </w:r>
      <w:r w:rsidR="002655EE" w:rsidRPr="0041153B">
        <w:t xml:space="preserve">a tax measure </w:t>
      </w:r>
      <w:r w:rsidRPr="0041153B">
        <w:t>exempt from referendum].)</w:t>
      </w:r>
      <w:r w:rsidR="004A01C1" w:rsidRPr="0041153B">
        <w:rPr>
          <w:rStyle w:val="FootnoteReference"/>
        </w:rPr>
        <w:footnoteReference w:id="7"/>
      </w:r>
      <w:r w:rsidR="003350C3" w:rsidRPr="0041153B">
        <w:t xml:space="preserve">  Although </w:t>
      </w:r>
      <w:r w:rsidR="00AB2BA2" w:rsidRPr="0041153B">
        <w:t>we are</w:t>
      </w:r>
      <w:r w:rsidR="00C96023" w:rsidRPr="0041153B">
        <w:t xml:space="preserve"> </w:t>
      </w:r>
      <w:r w:rsidR="00AB2BA2" w:rsidRPr="0041153B">
        <w:t xml:space="preserve">not </w:t>
      </w:r>
      <w:r w:rsidR="00AB2BA2" w:rsidRPr="0041153B">
        <w:lastRenderedPageBreak/>
        <w:t>bound by the</w:t>
      </w:r>
      <w:r w:rsidR="00C96023" w:rsidRPr="0041153B">
        <w:t xml:space="preserve">se </w:t>
      </w:r>
      <w:r w:rsidR="00AB2BA2" w:rsidRPr="0041153B">
        <w:t>characterizations, the</w:t>
      </w:r>
      <w:r w:rsidR="001B2EF4" w:rsidRPr="0041153B">
        <w:t xml:space="preserve">y </w:t>
      </w:r>
      <w:r w:rsidR="00153982" w:rsidRPr="0041153B">
        <w:t xml:space="preserve">lend further </w:t>
      </w:r>
      <w:r w:rsidR="00A3413A" w:rsidRPr="0041153B">
        <w:t>credence</w:t>
      </w:r>
      <w:r w:rsidR="00153982" w:rsidRPr="0041153B">
        <w:t xml:space="preserve"> to the conclusion that the water rates at issue here fall within the range of possible meanings of the term “tax” in the referendum provision</w:t>
      </w:r>
      <w:r w:rsidR="00FC161B" w:rsidRPr="0041153B">
        <w:t xml:space="preserve">, even if they </w:t>
      </w:r>
      <w:r w:rsidR="001D7648" w:rsidRPr="0041153B">
        <w:t xml:space="preserve">do not reflect the only plausible interpretation of the </w:t>
      </w:r>
      <w:r w:rsidR="000A0FE2" w:rsidRPr="0041153B">
        <w:t>term.</w:t>
      </w:r>
    </w:p>
    <w:p w14:paraId="79AACC09" w14:textId="0F1FAA50" w:rsidR="00DA285A" w:rsidRPr="0041153B" w:rsidRDefault="004126E7" w:rsidP="0041153B">
      <w:pPr>
        <w:tabs>
          <w:tab w:val="left" w:pos="8460"/>
        </w:tabs>
        <w:ind w:firstLine="720"/>
      </w:pPr>
      <w:r w:rsidRPr="0041153B">
        <w:t>W</w:t>
      </w:r>
      <w:r w:rsidR="00435BD7" w:rsidRPr="0041153B">
        <w:t>ilde</w:t>
      </w:r>
      <w:r w:rsidR="001405A4" w:rsidRPr="0041153B">
        <w:t xml:space="preserve"> </w:t>
      </w:r>
      <w:r w:rsidR="00A3413A" w:rsidRPr="0041153B">
        <w:t>disagrees.  According to Wilde,</w:t>
      </w:r>
      <w:r w:rsidR="001405A4" w:rsidRPr="0041153B">
        <w:t xml:space="preserve"> </w:t>
      </w:r>
      <w:r w:rsidR="00871060" w:rsidRPr="0041153B">
        <w:t>by the time the referendum provision was added to the Constitution in 1911</w:t>
      </w:r>
      <w:r w:rsidR="00FC29AD" w:rsidRPr="0041153B">
        <w:t>,</w:t>
      </w:r>
      <w:r w:rsidR="00836B07" w:rsidRPr="0041153B">
        <w:t xml:space="preserve"> the law </w:t>
      </w:r>
      <w:r w:rsidR="00EF1489" w:rsidRPr="0041153B">
        <w:t>already</w:t>
      </w:r>
      <w:r w:rsidR="00723B9D" w:rsidRPr="0041153B">
        <w:t xml:space="preserve"> </w:t>
      </w:r>
      <w:r w:rsidR="001405A4" w:rsidRPr="0041153B">
        <w:t xml:space="preserve">distinguished between “taxes” and “fees” in </w:t>
      </w:r>
      <w:r w:rsidR="005D709C" w:rsidRPr="0041153B">
        <w:t xml:space="preserve">much the same way </w:t>
      </w:r>
      <w:r w:rsidR="002B1671" w:rsidRPr="0041153B">
        <w:t>articles XIII C and XIII D do now</w:t>
      </w:r>
      <w:r w:rsidR="00AD6FE6">
        <w:t>, following passage of Proposition 218</w:t>
      </w:r>
      <w:r w:rsidR="002B1671" w:rsidRPr="0041153B">
        <w:t xml:space="preserve">.  </w:t>
      </w:r>
      <w:r w:rsidR="00FC29AD" w:rsidRPr="0041153B">
        <w:t xml:space="preserve">The term </w:t>
      </w:r>
      <w:r w:rsidR="002B1671" w:rsidRPr="0041153B">
        <w:t>“tax</w:t>
      </w:r>
      <w:r w:rsidR="00FC29AD" w:rsidRPr="0041153B">
        <w:t>,</w:t>
      </w:r>
      <w:r w:rsidR="002B1671" w:rsidRPr="0041153B">
        <w:t>”</w:t>
      </w:r>
      <w:r w:rsidR="00FC29AD" w:rsidRPr="0041153B">
        <w:t xml:space="preserve"> </w:t>
      </w:r>
      <w:r w:rsidR="005E6DED">
        <w:t xml:space="preserve">Wilde argues, </w:t>
      </w:r>
      <w:r w:rsidR="002B1671" w:rsidRPr="0041153B">
        <w:t xml:space="preserve">was </w:t>
      </w:r>
      <w:r w:rsidR="00A7222E" w:rsidRPr="0041153B">
        <w:t xml:space="preserve">narrowly </w:t>
      </w:r>
      <w:r w:rsidR="002B1671" w:rsidRPr="0041153B">
        <w:t xml:space="preserve">understood </w:t>
      </w:r>
      <w:r w:rsidR="00FC29AD" w:rsidRPr="0041153B">
        <w:t xml:space="preserve">to refer to </w:t>
      </w:r>
      <w:r w:rsidR="00275A9C" w:rsidRPr="0041153B">
        <w:t xml:space="preserve">a compulsory </w:t>
      </w:r>
      <w:r w:rsidR="00C3633F" w:rsidRPr="0041153B">
        <w:t xml:space="preserve">exaction </w:t>
      </w:r>
      <w:r w:rsidR="00275A9C" w:rsidRPr="0041153B">
        <w:t>designed to raise revenue for general government expenses</w:t>
      </w:r>
      <w:r w:rsidR="009A6C6D" w:rsidRPr="0041153B">
        <w:t xml:space="preserve">.  </w:t>
      </w:r>
      <w:r w:rsidR="00A9281C" w:rsidRPr="0041153B">
        <w:t>A</w:t>
      </w:r>
      <w:r w:rsidR="00275A9C" w:rsidRPr="0041153B">
        <w:t xml:space="preserve"> </w:t>
      </w:r>
      <w:r w:rsidR="00477CEF" w:rsidRPr="0041153B">
        <w:t xml:space="preserve">charge in exchange for a </w:t>
      </w:r>
      <w:r w:rsidR="00FE7AB7" w:rsidRPr="0041153B">
        <w:t xml:space="preserve">particular </w:t>
      </w:r>
      <w:r w:rsidR="00BB30F4" w:rsidRPr="0041153B">
        <w:t xml:space="preserve">benefit or </w:t>
      </w:r>
      <w:r w:rsidR="00477CEF" w:rsidRPr="0041153B">
        <w:t>service</w:t>
      </w:r>
      <w:r w:rsidR="00275A9C" w:rsidRPr="0041153B">
        <w:t xml:space="preserve">, like the water </w:t>
      </w:r>
      <w:r w:rsidR="009A7FA5" w:rsidRPr="0041153B">
        <w:t xml:space="preserve">rates </w:t>
      </w:r>
      <w:r w:rsidR="00275A9C" w:rsidRPr="0041153B">
        <w:t xml:space="preserve">in this case, </w:t>
      </w:r>
      <w:r w:rsidR="000E5EE3" w:rsidRPr="0041153B">
        <w:t xml:space="preserve">instead </w:t>
      </w:r>
      <w:r w:rsidR="00477CEF" w:rsidRPr="0041153B">
        <w:t xml:space="preserve">would have </w:t>
      </w:r>
      <w:r w:rsidR="00FE7AB7" w:rsidRPr="0041153B">
        <w:t>been denominated a “fee”</w:t>
      </w:r>
      <w:r w:rsidR="00A07C3B">
        <w:t xml:space="preserve"> </w:t>
      </w:r>
      <w:r w:rsidR="00946DAA" w:rsidRPr="0041153B">
        <w:t>—</w:t>
      </w:r>
      <w:r w:rsidR="00A07C3B">
        <w:t xml:space="preserve"> </w:t>
      </w:r>
      <w:r w:rsidR="00CF22B1" w:rsidRPr="0041153B">
        <w:t>unless</w:t>
      </w:r>
      <w:r w:rsidR="003A3C46" w:rsidRPr="0041153B">
        <w:t>, of course,</w:t>
      </w:r>
      <w:r w:rsidR="00CF22B1" w:rsidRPr="0041153B">
        <w:t xml:space="preserve"> it was excessive relative to the reasonable costs of providing a service</w:t>
      </w:r>
      <w:r w:rsidR="00E21F95" w:rsidRPr="0041153B">
        <w:t>, in which case it</w:t>
      </w:r>
      <w:r w:rsidR="002133E9" w:rsidRPr="0041153B">
        <w:t xml:space="preserve"> </w:t>
      </w:r>
      <w:r w:rsidR="00E21F95" w:rsidRPr="0041153B">
        <w:t xml:space="preserve">would have been </w:t>
      </w:r>
      <w:r w:rsidR="00A3413A" w:rsidRPr="0041153B">
        <w:lastRenderedPageBreak/>
        <w:t xml:space="preserve">deemed </w:t>
      </w:r>
      <w:r w:rsidR="00E21F95" w:rsidRPr="0041153B">
        <w:t xml:space="preserve">a </w:t>
      </w:r>
      <w:r w:rsidR="002133E9" w:rsidRPr="0041153B">
        <w:t>“tax” in disguise.</w:t>
      </w:r>
      <w:r w:rsidR="0069338B" w:rsidRPr="0041153B">
        <w:t xml:space="preserve">  </w:t>
      </w:r>
      <w:r w:rsidR="002E6AAD">
        <w:t xml:space="preserve">In support of her argument, </w:t>
      </w:r>
      <w:r w:rsidR="002054C6" w:rsidRPr="0041153B">
        <w:t xml:space="preserve">Wilde cites </w:t>
      </w:r>
      <w:r w:rsidR="005E6DED">
        <w:t xml:space="preserve">various </w:t>
      </w:r>
      <w:r w:rsidR="00CB5D86" w:rsidRPr="0041153B">
        <w:t>cases</w:t>
      </w:r>
      <w:r w:rsidR="00864316" w:rsidRPr="0041153B">
        <w:t xml:space="preserve"> that use the term</w:t>
      </w:r>
      <w:r w:rsidR="002054C6" w:rsidRPr="0041153B">
        <w:t xml:space="preserve"> “tax” in </w:t>
      </w:r>
      <w:r w:rsidR="00864316" w:rsidRPr="0041153B">
        <w:t>a range of unrelated contexts.</w:t>
      </w:r>
      <w:r w:rsidR="002054C6" w:rsidRPr="0041153B">
        <w:t xml:space="preserve"> </w:t>
      </w:r>
      <w:r w:rsidR="00864316" w:rsidRPr="0041153B">
        <w:t xml:space="preserve"> </w:t>
      </w:r>
      <w:r w:rsidR="00163694" w:rsidRPr="0041153B">
        <w:t xml:space="preserve">(See, e.g., </w:t>
      </w:r>
      <w:r w:rsidR="00163694" w:rsidRPr="0041153B">
        <w:rPr>
          <w:i/>
        </w:rPr>
        <w:t>County of Plumas v. Wheeler</w:t>
      </w:r>
      <w:r w:rsidR="00163694" w:rsidRPr="0041153B">
        <w:t xml:space="preserve"> (1906) 149 Cal. 758, 761–</w:t>
      </w:r>
      <w:r w:rsidR="007B77B1" w:rsidRPr="0041153B">
        <w:t xml:space="preserve">765 </w:t>
      </w:r>
      <w:r w:rsidR="00163694" w:rsidRPr="0041153B">
        <w:t>[</w:t>
      </w:r>
      <w:r w:rsidR="007B77B1" w:rsidRPr="0041153B">
        <w:t>explaining that</w:t>
      </w:r>
      <w:r w:rsidR="00C45247" w:rsidRPr="0041153B">
        <w:t xml:space="preserve"> </w:t>
      </w:r>
      <w:r w:rsidR="00367555" w:rsidRPr="0041153B">
        <w:t xml:space="preserve">a regulatory business license fee was a permissible exercise </w:t>
      </w:r>
      <w:r w:rsidR="00FA1A98" w:rsidRPr="0041153B">
        <w:t>of the county’s police power, not a statutorily prohibited tax for revenue-raising purposes</w:t>
      </w:r>
      <w:r w:rsidR="007B77B1" w:rsidRPr="0041153B">
        <w:t xml:space="preserve">, </w:t>
      </w:r>
      <w:r w:rsidR="00F37FD1" w:rsidRPr="0041153B">
        <w:t>a</w:t>
      </w:r>
      <w:r w:rsidR="007B77B1" w:rsidRPr="0041153B">
        <w:t>s long as the amount of the fee was reasonable given its purpose</w:t>
      </w:r>
      <w:r w:rsidR="00FA1A98" w:rsidRPr="0041153B">
        <w:t>]</w:t>
      </w:r>
      <w:r w:rsidR="00163694" w:rsidRPr="0041153B">
        <w:t xml:space="preserve">; </w:t>
      </w:r>
      <w:proofErr w:type="spellStart"/>
      <w:r w:rsidR="00B452B8" w:rsidRPr="0041153B">
        <w:rPr>
          <w:i/>
        </w:rPr>
        <w:t>Fatjo</w:t>
      </w:r>
      <w:proofErr w:type="spellEnd"/>
      <w:r w:rsidR="00B452B8" w:rsidRPr="0041153B">
        <w:rPr>
          <w:i/>
        </w:rPr>
        <w:t xml:space="preserve"> v. Pfister</w:t>
      </w:r>
      <w:r w:rsidR="00B452B8" w:rsidRPr="0041153B">
        <w:t xml:space="preserve"> (1897) 117 Cal. 83, 84–85 [invalidating legislation </w:t>
      </w:r>
      <w:r w:rsidR="001244A0" w:rsidRPr="0041153B">
        <w:t xml:space="preserve">increasing </w:t>
      </w:r>
      <w:r w:rsidR="00B452B8" w:rsidRPr="0041153B">
        <w:t xml:space="preserve">filing fees for county clerk inventory and appraisal of high-value estates as </w:t>
      </w:r>
      <w:r w:rsidR="00D94769" w:rsidRPr="0041153B">
        <w:t xml:space="preserve">an </w:t>
      </w:r>
      <w:r w:rsidR="00B452B8" w:rsidRPr="0041153B">
        <w:t xml:space="preserve">unauthorized property tax]; </w:t>
      </w:r>
      <w:r w:rsidR="00431AED">
        <w:rPr>
          <w:i/>
        </w:rPr>
        <w:t xml:space="preserve">The </w:t>
      </w:r>
      <w:r w:rsidR="009A302B" w:rsidRPr="0041153B">
        <w:rPr>
          <w:rFonts w:eastAsiaTheme="minorHAnsi"/>
          <w:i/>
          <w:szCs w:val="24"/>
        </w:rPr>
        <w:t xml:space="preserve">People v. </w:t>
      </w:r>
      <w:proofErr w:type="spellStart"/>
      <w:r w:rsidR="009A302B" w:rsidRPr="0041153B">
        <w:rPr>
          <w:rFonts w:eastAsiaTheme="minorHAnsi"/>
          <w:i/>
          <w:szCs w:val="24"/>
        </w:rPr>
        <w:t>Naglee</w:t>
      </w:r>
      <w:proofErr w:type="spellEnd"/>
      <w:r w:rsidR="009A302B" w:rsidRPr="0041153B">
        <w:t xml:space="preserve"> (1850) 1 Cal. 232, 252–254 [charge on foreigners operating gold mines was</w:t>
      </w:r>
      <w:r w:rsidR="0020125F" w:rsidRPr="0041153B">
        <w:t xml:space="preserve"> not a “tax” within the meaning of </w:t>
      </w:r>
      <w:r w:rsidR="009A302B" w:rsidRPr="0041153B">
        <w:t xml:space="preserve">constitutional provision mandating that taxation be uniform throughout the state]; </w:t>
      </w:r>
      <w:r w:rsidR="00B14303" w:rsidRPr="0041153B">
        <w:rPr>
          <w:i/>
        </w:rPr>
        <w:t>Oakland v. E.</w:t>
      </w:r>
      <w:r w:rsidR="00AA5940" w:rsidRPr="0041153B">
        <w:rPr>
          <w:rFonts w:eastAsiaTheme="minorHAnsi"/>
          <w:i/>
          <w:szCs w:val="24"/>
        </w:rPr>
        <w:t xml:space="preserve"> </w:t>
      </w:r>
      <w:r w:rsidR="00B14303" w:rsidRPr="0041153B">
        <w:rPr>
          <w:rFonts w:eastAsiaTheme="minorHAnsi"/>
          <w:i/>
          <w:szCs w:val="24"/>
        </w:rPr>
        <w:t>K. Wood Lumber Co.</w:t>
      </w:r>
      <w:r w:rsidR="00B14303" w:rsidRPr="0041153B">
        <w:t xml:space="preserve"> (1930) 211 Cal. 16, 25</w:t>
      </w:r>
      <w:r w:rsidR="006816D0" w:rsidRPr="0041153B">
        <w:t>–26</w:t>
      </w:r>
      <w:r w:rsidR="00B14303" w:rsidRPr="0041153B">
        <w:t xml:space="preserve"> [fee imposed in city’s proprietary capacity</w:t>
      </w:r>
      <w:r w:rsidR="006816D0" w:rsidRPr="0041153B">
        <w:t xml:space="preserve"> for service of providing wharves for use of vessels</w:t>
      </w:r>
      <w:r w:rsidR="00B14303" w:rsidRPr="0041153B">
        <w:t xml:space="preserve"> was not </w:t>
      </w:r>
      <w:r w:rsidR="006816D0" w:rsidRPr="0041153B">
        <w:t>an unconstitutional duty on tonnage</w:t>
      </w:r>
      <w:r w:rsidR="00D30143" w:rsidRPr="0041153B">
        <w:t>]</w:t>
      </w:r>
      <w:r w:rsidR="00D30143">
        <w:t>;</w:t>
      </w:r>
      <w:r w:rsidR="00D30143" w:rsidRPr="0041153B">
        <w:t xml:space="preserve"> </w:t>
      </w:r>
      <w:r w:rsidR="00DE33B1" w:rsidRPr="0041153B">
        <w:rPr>
          <w:i/>
        </w:rPr>
        <w:t>Arcade County Water Dist</w:t>
      </w:r>
      <w:r w:rsidR="00321573" w:rsidRPr="0041153B">
        <w:rPr>
          <w:rFonts w:eastAsiaTheme="minorHAnsi"/>
          <w:i/>
          <w:szCs w:val="24"/>
        </w:rPr>
        <w:t>.</w:t>
      </w:r>
      <w:r w:rsidR="00DE33B1" w:rsidRPr="0041153B">
        <w:rPr>
          <w:rFonts w:eastAsiaTheme="minorHAnsi"/>
          <w:i/>
          <w:szCs w:val="24"/>
        </w:rPr>
        <w:t xml:space="preserve"> v. Arcade Fire Dist</w:t>
      </w:r>
      <w:r w:rsidR="00321573" w:rsidRPr="0041153B">
        <w:rPr>
          <w:rFonts w:eastAsiaTheme="minorHAnsi"/>
          <w:i/>
          <w:szCs w:val="24"/>
        </w:rPr>
        <w:t>.</w:t>
      </w:r>
      <w:r w:rsidR="00DE33B1" w:rsidRPr="0041153B">
        <w:t xml:space="preserve"> (1970) 6 Cal.App.3d 232</w:t>
      </w:r>
      <w:r w:rsidR="000748F2" w:rsidRPr="0041153B">
        <w:t>, 240</w:t>
      </w:r>
      <w:r w:rsidR="00DE33B1" w:rsidRPr="0041153B">
        <w:t xml:space="preserve"> [</w:t>
      </w:r>
      <w:r w:rsidR="00FA3099" w:rsidRPr="0041153B">
        <w:t xml:space="preserve">allowing water district to </w:t>
      </w:r>
      <w:r w:rsidR="00C17F7C">
        <w:t>impose</w:t>
      </w:r>
      <w:r w:rsidR="00C17F7C" w:rsidRPr="0041153B">
        <w:t xml:space="preserve"> </w:t>
      </w:r>
      <w:r w:rsidR="00B82028" w:rsidRPr="0041153B">
        <w:t xml:space="preserve">water rates </w:t>
      </w:r>
      <w:r w:rsidR="00C17F7C">
        <w:t>on</w:t>
      </w:r>
      <w:r w:rsidR="00C17F7C" w:rsidRPr="0041153B">
        <w:t xml:space="preserve"> </w:t>
      </w:r>
      <w:r w:rsidR="00FA3099" w:rsidRPr="0041153B">
        <w:t>fire district a</w:t>
      </w:r>
      <w:r w:rsidR="00B82028" w:rsidRPr="0041153B">
        <w:t>s</w:t>
      </w:r>
      <w:r w:rsidR="00FA3099" w:rsidRPr="0041153B">
        <w:t xml:space="preserve"> </w:t>
      </w:r>
      <w:r w:rsidR="00C17F7C">
        <w:t xml:space="preserve">a </w:t>
      </w:r>
      <w:r w:rsidR="00FA3099" w:rsidRPr="0041153B">
        <w:t xml:space="preserve">“charge for services rendered,” </w:t>
      </w:r>
      <w:r w:rsidR="006816D0" w:rsidRPr="0041153B">
        <w:t xml:space="preserve">and rejecting argument that the charge was disallowed as </w:t>
      </w:r>
      <w:r w:rsidR="00C17F7C">
        <w:t xml:space="preserve">a </w:t>
      </w:r>
      <w:r w:rsidR="006816D0" w:rsidRPr="0041153B">
        <w:t>“tax” by one governmental entity upon another</w:t>
      </w:r>
      <w:r w:rsidR="00DE33B1" w:rsidRPr="0041153B">
        <w:t>]</w:t>
      </w:r>
      <w:r w:rsidR="005767DA" w:rsidRPr="0041153B">
        <w:t xml:space="preserve">; </w:t>
      </w:r>
      <w:r w:rsidR="00D46D4D" w:rsidRPr="0041153B">
        <w:t>cf.</w:t>
      </w:r>
      <w:r w:rsidR="005767DA" w:rsidRPr="0041153B">
        <w:t xml:space="preserve"> </w:t>
      </w:r>
      <w:r w:rsidR="005767DA" w:rsidRPr="0041153B">
        <w:rPr>
          <w:i/>
        </w:rPr>
        <w:t>Western Indemnity Co. v. Pillsbury</w:t>
      </w:r>
      <w:r w:rsidR="005767DA" w:rsidRPr="0041153B">
        <w:t xml:space="preserve"> (1915) 170 Cal. 686, 700 [comparing a mandatory workers’ compensation payment requirement for employers </w:t>
      </w:r>
      <w:r w:rsidR="00B14303" w:rsidRPr="0041153B">
        <w:t>that had</w:t>
      </w:r>
      <w:r w:rsidR="005767DA" w:rsidRPr="0041153B">
        <w:t xml:space="preserve"> “some </w:t>
      </w:r>
      <w:r w:rsidR="00321573" w:rsidRPr="0041153B">
        <w:t xml:space="preserve">of the </w:t>
      </w:r>
      <w:r w:rsidR="005767DA" w:rsidRPr="0041153B">
        <w:t>characteristics of a tax” with a requirement that an employer pay for an insurance-like workers</w:t>
      </w:r>
      <w:r w:rsidR="00C21ED3" w:rsidRPr="0041153B">
        <w:t>’</w:t>
      </w:r>
      <w:r w:rsidR="005767DA" w:rsidRPr="0041153B">
        <w:t xml:space="preserve"> compensation scheme]</w:t>
      </w:r>
      <w:r w:rsidR="00A22E6F" w:rsidRPr="0041153B">
        <w:t>.</w:t>
      </w:r>
      <w:r w:rsidR="00163694" w:rsidRPr="0041153B">
        <w:t>)</w:t>
      </w:r>
    </w:p>
    <w:p w14:paraId="4D71794E" w14:textId="09957D46" w:rsidR="0074443A" w:rsidRDefault="006573D4" w:rsidP="0041153B">
      <w:pPr>
        <w:ind w:firstLine="720"/>
      </w:pPr>
      <w:r w:rsidRPr="0041153B">
        <w:t>T</w:t>
      </w:r>
      <w:r w:rsidR="0075399B" w:rsidRPr="0041153B">
        <w:t xml:space="preserve">he law </w:t>
      </w:r>
      <w:r w:rsidRPr="0041153B">
        <w:t xml:space="preserve">certainly </w:t>
      </w:r>
      <w:r w:rsidR="0075399B" w:rsidRPr="0041153B">
        <w:t xml:space="preserve">drew </w:t>
      </w:r>
      <w:r w:rsidR="00F501D7" w:rsidRPr="0041153B">
        <w:t xml:space="preserve">such </w:t>
      </w:r>
      <w:r w:rsidR="0075399B" w:rsidRPr="0041153B">
        <w:t>distinction</w:t>
      </w:r>
      <w:r w:rsidR="00723B9D" w:rsidRPr="0041153B">
        <w:t>s</w:t>
      </w:r>
      <w:r w:rsidR="0075399B" w:rsidRPr="0041153B">
        <w:t xml:space="preserve"> for </w:t>
      </w:r>
      <w:proofErr w:type="gramStart"/>
      <w:r w:rsidR="0075399B" w:rsidRPr="0041153B">
        <w:t>some</w:t>
      </w:r>
      <w:proofErr w:type="gramEnd"/>
      <w:r w:rsidR="0075399B" w:rsidRPr="0041153B">
        <w:t xml:space="preserve"> purposes</w:t>
      </w:r>
      <w:r w:rsidR="002F184F" w:rsidRPr="0041153B">
        <w:t xml:space="preserve">.  But did it draw the same distinction for every purpose, including </w:t>
      </w:r>
      <w:r w:rsidR="009D22D5" w:rsidRPr="0041153B">
        <w:t xml:space="preserve">for purposes of referendum?  </w:t>
      </w:r>
      <w:r w:rsidR="00AB683C" w:rsidRPr="0041153B">
        <w:t>None of the cases says so</w:t>
      </w:r>
      <w:r w:rsidR="007326C5" w:rsidRPr="0041153B">
        <w:t>.</w:t>
      </w:r>
      <w:r w:rsidR="001F5DC4" w:rsidRPr="0041153B">
        <w:t xml:space="preserve">  </w:t>
      </w:r>
      <w:r w:rsidR="00903C0D" w:rsidRPr="0041153B">
        <w:t>Nor do t</w:t>
      </w:r>
      <w:r w:rsidR="0096467D" w:rsidRPr="0041153B">
        <w:t xml:space="preserve">he other </w:t>
      </w:r>
      <w:r w:rsidR="00AE103F" w:rsidRPr="0041153B">
        <w:t>authorities</w:t>
      </w:r>
      <w:r w:rsidR="0096467D" w:rsidRPr="0041153B">
        <w:t xml:space="preserve"> on which Wilde </w:t>
      </w:r>
      <w:r w:rsidR="0096467D" w:rsidRPr="0041153B">
        <w:lastRenderedPageBreak/>
        <w:t>relie</w:t>
      </w:r>
      <w:r w:rsidR="004C02D0" w:rsidRPr="0041153B">
        <w:t>s</w:t>
      </w:r>
      <w:r w:rsidR="0068007E" w:rsidRPr="0041153B">
        <w:t xml:space="preserve">, most of which refer in passing </w:t>
      </w:r>
      <w:r w:rsidR="00DD2071" w:rsidRPr="0041153B">
        <w:t xml:space="preserve">to </w:t>
      </w:r>
      <w:r w:rsidR="00F8681C" w:rsidRPr="0041153B">
        <w:t xml:space="preserve">both “water rates” and “taxes” without </w:t>
      </w:r>
      <w:r w:rsidR="008F4FC6" w:rsidRPr="0041153B">
        <w:t>ever suggesting that water rates and taxes were uniformly considered to be mutually exclusive categories.</w:t>
      </w:r>
      <w:r w:rsidR="0088227F" w:rsidRPr="0041153B">
        <w:t xml:space="preserve">  </w:t>
      </w:r>
      <w:r w:rsidR="00F90EFA" w:rsidRPr="0041153B">
        <w:t xml:space="preserve">(See </w:t>
      </w:r>
      <w:r w:rsidR="0096467D" w:rsidRPr="0041153B">
        <w:rPr>
          <w:i/>
        </w:rPr>
        <w:t xml:space="preserve">Henderson v. Oroville-Wyandotte </w:t>
      </w:r>
      <w:proofErr w:type="spellStart"/>
      <w:r w:rsidR="0096467D" w:rsidRPr="0041153B">
        <w:rPr>
          <w:i/>
        </w:rPr>
        <w:t>Irr</w:t>
      </w:r>
      <w:proofErr w:type="spellEnd"/>
      <w:r w:rsidR="00321573" w:rsidRPr="0041153B">
        <w:rPr>
          <w:i/>
        </w:rPr>
        <w:t>.</w:t>
      </w:r>
      <w:r w:rsidR="0096467D" w:rsidRPr="0041153B">
        <w:rPr>
          <w:i/>
        </w:rPr>
        <w:t xml:space="preserve"> Dist</w:t>
      </w:r>
      <w:r w:rsidR="00321573" w:rsidRPr="0041153B">
        <w:rPr>
          <w:i/>
        </w:rPr>
        <w:t>.</w:t>
      </w:r>
      <w:r w:rsidR="0096467D" w:rsidRPr="0041153B">
        <w:t xml:space="preserve"> (1931) 213 Cal. 514</w:t>
      </w:r>
      <w:r w:rsidR="00F90EFA" w:rsidRPr="0041153B">
        <w:t>, 532</w:t>
      </w:r>
      <w:r w:rsidR="0096467D" w:rsidRPr="0041153B">
        <w:t xml:space="preserve"> </w:t>
      </w:r>
      <w:r w:rsidR="00F90EFA" w:rsidRPr="0041153B">
        <w:t>[noting</w:t>
      </w:r>
      <w:r w:rsidR="005B45B4" w:rsidRPr="0041153B">
        <w:t xml:space="preserve"> </w:t>
      </w:r>
      <w:r w:rsidR="0096467D" w:rsidRPr="0041153B">
        <w:t xml:space="preserve">that the cost of water </w:t>
      </w:r>
      <w:r w:rsidR="00F90EFA" w:rsidRPr="0041153B">
        <w:t>in</w:t>
      </w:r>
      <w:r w:rsidR="0096467D" w:rsidRPr="0041153B">
        <w:t xml:space="preserve"> a water district included both “the acre-foot rate charged all water users” and other “taxes and assessments”</w:t>
      </w:r>
      <w:r w:rsidR="00F90EFA" w:rsidRPr="0041153B">
        <w:t xml:space="preserve"> without referencing the referendum</w:t>
      </w:r>
      <w:r w:rsidR="00722F30">
        <w:t xml:space="preserve"> power</w:t>
      </w:r>
      <w:r w:rsidR="00F90EFA" w:rsidRPr="0041153B">
        <w:t xml:space="preserve">]; </w:t>
      </w:r>
      <w:r w:rsidR="00F90EFA" w:rsidRPr="0041153B">
        <w:rPr>
          <w:i/>
        </w:rPr>
        <w:t>Shelton v. City of Los Angeles</w:t>
      </w:r>
      <w:r w:rsidR="00F90EFA" w:rsidRPr="0041153B">
        <w:t xml:space="preserve"> (1929) 206 Cal. 544, 551 [noting</w:t>
      </w:r>
      <w:r w:rsidR="00E634D8" w:rsidRPr="0041153B">
        <w:t xml:space="preserve">, in the context of a different constitutional provision and a dispute about municipal authority to incur debt, that </w:t>
      </w:r>
      <w:r w:rsidR="00EC4ED0" w:rsidRPr="0041153B">
        <w:t>even though</w:t>
      </w:r>
      <w:r w:rsidR="00F90EFA" w:rsidRPr="0041153B">
        <w:t xml:space="preserve"> </w:t>
      </w:r>
      <w:r w:rsidR="00E634D8" w:rsidRPr="0041153B">
        <w:t xml:space="preserve">a </w:t>
      </w:r>
      <w:r w:rsidR="00F90EFA" w:rsidRPr="0041153B">
        <w:t>city’s water rates would be used to repay debt issued to fund the city’s water system, the debt was not being paid using “moneys derived from taxation</w:t>
      </w:r>
      <w:r w:rsidR="00EC4ED0" w:rsidRPr="0041153B">
        <w:t>”</w:t>
      </w:r>
      <w:r w:rsidR="00F90EFA" w:rsidRPr="0041153B">
        <w:t>];</w:t>
      </w:r>
      <w:r w:rsidR="00465BB8" w:rsidRPr="0041153B">
        <w:t xml:space="preserve"> </w:t>
      </w:r>
      <w:r w:rsidR="005B45B4" w:rsidRPr="0041153B">
        <w:rPr>
          <w:i/>
        </w:rPr>
        <w:t>South Pasadena v. Pasadena Land etc. Co.</w:t>
      </w:r>
      <w:r w:rsidR="005B45B4" w:rsidRPr="0041153B">
        <w:t xml:space="preserve"> (1908) 152 Cal. 579, 593 [describing a city’s administration of a public utility as a “proprietary and only </w:t>
      </w:r>
      <w:r w:rsidR="005B45B4" w:rsidRPr="0041153B">
        <w:rPr>
          <w:i/>
        </w:rPr>
        <w:t>quasi</w:t>
      </w:r>
      <w:r w:rsidR="005B45B4" w:rsidRPr="0041153B">
        <w:t xml:space="preserve">-public” activity in a different context, without discussion of taxes or </w:t>
      </w:r>
      <w:r w:rsidR="000404A6" w:rsidRPr="0041153B">
        <w:t>f</w:t>
      </w:r>
      <w:r w:rsidR="005B45B4" w:rsidRPr="0041153B">
        <w:t xml:space="preserve">ees]; Stats. 1911, </w:t>
      </w:r>
      <w:proofErr w:type="spellStart"/>
      <w:r w:rsidR="005B45B4" w:rsidRPr="0041153B">
        <w:t>c</w:t>
      </w:r>
      <w:r w:rsidR="00465BB8" w:rsidRPr="0041153B">
        <w:t>h</w:t>
      </w:r>
      <w:r w:rsidR="005B45B4" w:rsidRPr="0041153B">
        <w:t>.</w:t>
      </w:r>
      <w:proofErr w:type="spellEnd"/>
      <w:r w:rsidR="008511AA" w:rsidRPr="0041153B">
        <w:t> </w:t>
      </w:r>
      <w:r w:rsidR="005B45B4" w:rsidRPr="0041153B">
        <w:t>671, §§</w:t>
      </w:r>
      <w:r w:rsidR="008511AA" w:rsidRPr="0041153B">
        <w:t> </w:t>
      </w:r>
      <w:r w:rsidR="005B45B4" w:rsidRPr="0041153B">
        <w:t>22–24, pp.</w:t>
      </w:r>
      <w:r w:rsidR="008511AA" w:rsidRPr="0041153B">
        <w:t> </w:t>
      </w:r>
      <w:r w:rsidR="005B45B4" w:rsidRPr="0041153B">
        <w:t>1300–1301 [addressing</w:t>
      </w:r>
      <w:r w:rsidR="004366C1" w:rsidRPr="0041153B">
        <w:t xml:space="preserve">, in a </w:t>
      </w:r>
      <w:r w:rsidR="00722F30">
        <w:t>distinct</w:t>
      </w:r>
      <w:r w:rsidR="00722F30" w:rsidRPr="0041153B">
        <w:t xml:space="preserve"> </w:t>
      </w:r>
      <w:r w:rsidR="004366C1" w:rsidRPr="0041153B">
        <w:t>statutory context,</w:t>
      </w:r>
      <w:r w:rsidR="005B45B4" w:rsidRPr="0041153B">
        <w:t xml:space="preserve"> municipal water districts’ authority to set “rate[s]” to pay operating expenses and levy “tax[es]” to cover outstanding bond payments].)</w:t>
      </w:r>
      <w:r w:rsidR="0043729F" w:rsidRPr="0041153B">
        <w:rPr>
          <w:rStyle w:val="FootnoteReference"/>
        </w:rPr>
        <w:footnoteReference w:id="8"/>
      </w:r>
      <w:r w:rsidR="00632BBD" w:rsidRPr="0041153B">
        <w:t xml:space="preserve"> </w:t>
      </w:r>
    </w:p>
    <w:p w14:paraId="7E4AC0F2" w14:textId="46AA8AEC" w:rsidR="00C040AE" w:rsidRPr="0041153B" w:rsidRDefault="00C37BBA" w:rsidP="00261CE0">
      <w:pPr>
        <w:keepNext/>
        <w:jc w:val="center"/>
        <w:rPr>
          <w:b/>
        </w:rPr>
      </w:pPr>
      <w:r w:rsidRPr="0041153B">
        <w:rPr>
          <w:b/>
        </w:rPr>
        <w:lastRenderedPageBreak/>
        <w:t>C</w:t>
      </w:r>
      <w:r w:rsidR="00C040AE" w:rsidRPr="0041153B">
        <w:rPr>
          <w:b/>
        </w:rPr>
        <w:t>.</w:t>
      </w:r>
    </w:p>
    <w:p w14:paraId="0D57EC35" w14:textId="132E7CAA" w:rsidR="00973863" w:rsidRPr="0041153B" w:rsidRDefault="00104958" w:rsidP="0041153B">
      <w:pPr>
        <w:ind w:firstLine="720"/>
      </w:pPr>
      <w:r>
        <w:t xml:space="preserve">Given the wide range of uses of the term “tax,” it is </w:t>
      </w:r>
      <w:r w:rsidR="00AD2010" w:rsidRPr="0041153B">
        <w:t xml:space="preserve">plausible </w:t>
      </w:r>
      <w:r w:rsidR="00E86177" w:rsidRPr="0041153B">
        <w:t>that the water rates at issue here qualif</w:t>
      </w:r>
      <w:r w:rsidR="007A2CDF" w:rsidRPr="0041153B">
        <w:t>y</w:t>
      </w:r>
      <w:r w:rsidR="00E86177" w:rsidRPr="0041153B">
        <w:t xml:space="preserve"> as taxes for </w:t>
      </w:r>
      <w:proofErr w:type="gramStart"/>
      <w:r w:rsidR="00E86177" w:rsidRPr="0041153B">
        <w:t>some</w:t>
      </w:r>
      <w:proofErr w:type="gramEnd"/>
      <w:r w:rsidR="00E86177" w:rsidRPr="0041153B">
        <w:t xml:space="preserve"> constitutional purposes.  Whether they qualify as taxes for </w:t>
      </w:r>
      <w:r w:rsidR="00975E34" w:rsidRPr="0041153B">
        <w:t xml:space="preserve">the particular purpose in question here requires a closer examination of article II, section 9.  </w:t>
      </w:r>
      <w:r w:rsidR="00511882" w:rsidRPr="0041153B">
        <w:t xml:space="preserve">In </w:t>
      </w:r>
      <w:r w:rsidR="00511882" w:rsidRPr="0041153B">
        <w:rPr>
          <w:i/>
        </w:rPr>
        <w:t>City of Madera</w:t>
      </w:r>
      <w:r w:rsidR="00511882" w:rsidRPr="0041153B">
        <w:t>, w</w:t>
      </w:r>
      <w:r w:rsidR="00594746" w:rsidRPr="0041153B">
        <w:t xml:space="preserve">e adopted </w:t>
      </w:r>
      <w:r w:rsidR="00511882" w:rsidRPr="0041153B">
        <w:t xml:space="preserve">a </w:t>
      </w:r>
      <w:r w:rsidR="00594746" w:rsidRPr="0041153B">
        <w:t xml:space="preserve">broad definition of “tax” </w:t>
      </w:r>
      <w:r w:rsidR="00A418E4" w:rsidRPr="0041153B">
        <w:t xml:space="preserve">in light of </w:t>
      </w:r>
      <w:r w:rsidR="00594746" w:rsidRPr="0041153B">
        <w:t xml:space="preserve">the purpose of the jurisdictional provision at issue:  “to give </w:t>
      </w:r>
      <w:r w:rsidR="00321573" w:rsidRPr="0041153B">
        <w:t xml:space="preserve">to </w:t>
      </w:r>
      <w:r w:rsidR="00594746" w:rsidRPr="0041153B">
        <w:t>the sovereign power of the state, whether exercised generally or locally, the protection of having the legality of any exaction of money for public uses or needs cognizable in the first instance in the superior courts alone.”  (</w:t>
      </w:r>
      <w:r w:rsidR="00594746" w:rsidRPr="0041153B">
        <w:rPr>
          <w:i/>
        </w:rPr>
        <w:t>City of Madera</w:t>
      </w:r>
      <w:r w:rsidR="00594746" w:rsidRPr="0041153B">
        <w:t xml:space="preserve">, </w:t>
      </w:r>
      <w:r w:rsidR="00594746" w:rsidRPr="0041153B">
        <w:rPr>
          <w:i/>
        </w:rPr>
        <w:t>supra</w:t>
      </w:r>
      <w:r w:rsidR="00594746" w:rsidRPr="0041153B">
        <w:t>, 181 Cal. at p.</w:t>
      </w:r>
      <w:r w:rsidR="001D057A" w:rsidRPr="0041153B">
        <w:t> </w:t>
      </w:r>
      <w:r w:rsidR="00594746" w:rsidRPr="0041153B">
        <w:t>311.)  “</w:t>
      </w:r>
      <w:r w:rsidR="00516909" w:rsidRPr="0041153B">
        <w:t>In view of this purpose,</w:t>
      </w:r>
      <w:r w:rsidR="004C00DB" w:rsidRPr="0041153B">
        <w:t>” we said, “</w:t>
      </w:r>
      <w:r w:rsidR="00516909" w:rsidRPr="0041153B">
        <w:t>it is apparent that the words used should be applied in their broadest sense with respect to moneys raised for public purposes or needs</w:t>
      </w:r>
      <w:r w:rsidR="004C00DB" w:rsidRPr="0041153B">
        <w:t>.</w:t>
      </w:r>
      <w:r w:rsidR="00F23E41" w:rsidRPr="0041153B">
        <w:t>”</w:t>
      </w:r>
      <w:r w:rsidR="004C00DB" w:rsidRPr="0041153B">
        <w:t xml:space="preserve">  </w:t>
      </w:r>
      <w:r w:rsidR="00516909" w:rsidRPr="0041153B">
        <w:t>(</w:t>
      </w:r>
      <w:r w:rsidR="00516909" w:rsidRPr="0041153B">
        <w:rPr>
          <w:i/>
        </w:rPr>
        <w:t>Ibid.</w:t>
      </w:r>
      <w:r w:rsidR="00516909" w:rsidRPr="0041153B">
        <w:t>)</w:t>
      </w:r>
      <w:r w:rsidR="004C00DB" w:rsidRPr="0041153B">
        <w:t xml:space="preserve">  </w:t>
      </w:r>
      <w:proofErr w:type="gramStart"/>
      <w:r w:rsidR="0070377D" w:rsidRPr="0041153B">
        <w:t>Likewise</w:t>
      </w:r>
      <w:proofErr w:type="gramEnd"/>
      <w:r w:rsidR="0070377D" w:rsidRPr="0041153B">
        <w:t xml:space="preserve"> </w:t>
      </w:r>
      <w:r w:rsidR="00772500" w:rsidRPr="0041153B">
        <w:t>here</w:t>
      </w:r>
      <w:r w:rsidR="00781DC1" w:rsidRPr="0041153B">
        <w:t xml:space="preserve">, </w:t>
      </w:r>
      <w:r w:rsidR="008C49D6" w:rsidRPr="0041153B">
        <w:t>the proper understanding</w:t>
      </w:r>
      <w:r w:rsidR="00973863" w:rsidRPr="0041153B">
        <w:t xml:space="preserve"> of the scope of the tax</w:t>
      </w:r>
      <w:r w:rsidR="00EC459A">
        <w:t>ation</w:t>
      </w:r>
      <w:r w:rsidR="00973863" w:rsidRPr="0041153B">
        <w:t xml:space="preserve"> exception to referendum requires close attention to the purpose </w:t>
      </w:r>
      <w:r w:rsidR="00F8645B" w:rsidRPr="0041153B">
        <w:t xml:space="preserve">of the </w:t>
      </w:r>
      <w:r w:rsidR="006428D1" w:rsidRPr="0041153B">
        <w:t>exception</w:t>
      </w:r>
      <w:r w:rsidR="00973863" w:rsidRPr="0041153B">
        <w:t>.</w:t>
      </w:r>
      <w:r w:rsidR="008C49D6" w:rsidRPr="0041153B">
        <w:t xml:space="preserve"> </w:t>
      </w:r>
    </w:p>
    <w:p w14:paraId="1069B8A2" w14:textId="6EBEFE87" w:rsidR="001A7284" w:rsidRPr="0041153B" w:rsidRDefault="002320A9" w:rsidP="0041153B">
      <w:pPr>
        <w:ind w:firstLine="720"/>
      </w:pPr>
      <w:r w:rsidRPr="0041153B">
        <w:t>W</w:t>
      </w:r>
      <w:r w:rsidR="00AD13BE" w:rsidRPr="0041153B">
        <w:t>e have previously explained</w:t>
      </w:r>
      <w:r w:rsidRPr="0041153B">
        <w:t xml:space="preserve"> that </w:t>
      </w:r>
      <w:r w:rsidR="006B6F35" w:rsidRPr="0041153B">
        <w:t>“</w:t>
      </w:r>
      <w:r w:rsidRPr="0041153B">
        <w:t>[o]</w:t>
      </w:r>
      <w:proofErr w:type="spellStart"/>
      <w:r w:rsidR="006B6F35" w:rsidRPr="0041153B">
        <w:t>ne</w:t>
      </w:r>
      <w:proofErr w:type="spellEnd"/>
      <w:r w:rsidR="006B6F35" w:rsidRPr="0041153B">
        <w:t xml:space="preserve"> of the reasons, if not the chief reason, why the Constitution excepts from the referendum power acts of the Legislature providing for tax levies or appropriations for the usual current expenses of the state is to prevent disruption of its operations </w:t>
      </w:r>
      <w:r w:rsidR="00466101">
        <w:t>by</w:t>
      </w:r>
      <w:r w:rsidR="00466101" w:rsidRPr="0041153B">
        <w:t xml:space="preserve"> </w:t>
      </w:r>
      <w:r w:rsidR="006B6F35" w:rsidRPr="0041153B">
        <w:t>interference with the administration of its fiscal powers and policies.”  (</w:t>
      </w:r>
      <w:r w:rsidR="007726B6" w:rsidRPr="0041153B">
        <w:rPr>
          <w:i/>
        </w:rPr>
        <w:t>Geiger</w:t>
      </w:r>
      <w:r w:rsidR="007726B6" w:rsidRPr="0041153B">
        <w:t xml:space="preserve">, </w:t>
      </w:r>
      <w:r w:rsidR="007726B6" w:rsidRPr="0041153B">
        <w:rPr>
          <w:i/>
        </w:rPr>
        <w:t>supra</w:t>
      </w:r>
      <w:r w:rsidR="007726B6" w:rsidRPr="0041153B">
        <w:t xml:space="preserve">, 48 Cal.2d </w:t>
      </w:r>
      <w:r w:rsidR="006B6F35" w:rsidRPr="0041153B">
        <w:t>at pp.</w:t>
      </w:r>
      <w:r w:rsidR="001D057A" w:rsidRPr="0041153B">
        <w:t> </w:t>
      </w:r>
      <w:r w:rsidR="006B6F35" w:rsidRPr="0041153B">
        <w:t>839–840</w:t>
      </w:r>
      <w:r w:rsidR="002214DF" w:rsidRPr="0041153B">
        <w:t>.)</w:t>
      </w:r>
      <w:r w:rsidR="0028438A" w:rsidRPr="0041153B">
        <w:t xml:space="preserve">  </w:t>
      </w:r>
      <w:r w:rsidR="00CC5F85" w:rsidRPr="0041153B">
        <w:t>Referendum</w:t>
      </w:r>
      <w:r w:rsidR="0028438A" w:rsidRPr="0041153B">
        <w:t xml:space="preserve">, we have explained, </w:t>
      </w:r>
      <w:r w:rsidR="00CC5F85" w:rsidRPr="0041153B">
        <w:t xml:space="preserve">poses a </w:t>
      </w:r>
      <w:r w:rsidR="001244A0" w:rsidRPr="0041153B">
        <w:t xml:space="preserve">distinct </w:t>
      </w:r>
      <w:r w:rsidR="00CC5F85" w:rsidRPr="0041153B">
        <w:t>potential</w:t>
      </w:r>
      <w:r w:rsidR="00164492" w:rsidRPr="0041153B">
        <w:t xml:space="preserve"> for disruption that </w:t>
      </w:r>
      <w:r w:rsidR="001244A0" w:rsidRPr="0041153B">
        <w:t xml:space="preserve">sets it apart </w:t>
      </w:r>
      <w:r w:rsidR="00164492" w:rsidRPr="0041153B">
        <w:t xml:space="preserve">from the ordinary legislative process.  </w:t>
      </w:r>
      <w:r w:rsidR="007524AE" w:rsidRPr="0041153B">
        <w:t>To give voters an opportunity to propose referendum measures, a</w:t>
      </w:r>
      <w:r w:rsidR="00D20243" w:rsidRPr="0041153B">
        <w:t>ll</w:t>
      </w:r>
      <w:r w:rsidR="00D116C3" w:rsidRPr="0041153B">
        <w:t xml:space="preserve"> legislative enactments </w:t>
      </w:r>
      <w:r w:rsidR="00005EDC" w:rsidRPr="0041153B">
        <w:t xml:space="preserve">subject to referendum </w:t>
      </w:r>
      <w:r w:rsidR="00D116C3" w:rsidRPr="0041153B">
        <w:t xml:space="preserve">must wait </w:t>
      </w:r>
      <w:r w:rsidR="007F543F" w:rsidRPr="0041153B">
        <w:t xml:space="preserve">some </w:t>
      </w:r>
      <w:proofErr w:type="gramStart"/>
      <w:r w:rsidR="007F543F" w:rsidRPr="0041153B">
        <w:t>period of time</w:t>
      </w:r>
      <w:proofErr w:type="gramEnd"/>
      <w:r w:rsidR="00D116C3" w:rsidRPr="0041153B">
        <w:t xml:space="preserve"> before </w:t>
      </w:r>
      <w:r w:rsidR="007524AE" w:rsidRPr="0041153B">
        <w:t xml:space="preserve">they </w:t>
      </w:r>
      <w:r w:rsidR="00D116C3" w:rsidRPr="0041153B">
        <w:t>tak</w:t>
      </w:r>
      <w:r w:rsidR="007524AE" w:rsidRPr="0041153B">
        <w:t>e</w:t>
      </w:r>
      <w:r w:rsidR="00D116C3" w:rsidRPr="0041153B">
        <w:t xml:space="preserve"> effect.  </w:t>
      </w:r>
      <w:r w:rsidR="002856B9" w:rsidRPr="0041153B">
        <w:t>At the state level, all nonexempt measures must wait 90 days</w:t>
      </w:r>
      <w:r w:rsidR="002E3440">
        <w:t>;</w:t>
      </w:r>
      <w:r w:rsidR="002856B9" w:rsidRPr="0041153B">
        <w:t xml:space="preserve"> </w:t>
      </w:r>
      <w:r w:rsidR="00404733" w:rsidRPr="0041153B">
        <w:t xml:space="preserve">the Constitution imposes </w:t>
      </w:r>
      <w:r w:rsidR="00404733" w:rsidRPr="0041153B">
        <w:lastRenderedPageBreak/>
        <w:t xml:space="preserve">additional restrictions on when </w:t>
      </w:r>
      <w:proofErr w:type="gramStart"/>
      <w:r w:rsidR="00404733" w:rsidRPr="0041153B">
        <w:t>nonexempt measures may be passed by the Legislature</w:t>
      </w:r>
      <w:proofErr w:type="gramEnd"/>
      <w:r w:rsidR="00404733" w:rsidRPr="0041153B">
        <w:t xml:space="preserve">.  </w:t>
      </w:r>
      <w:r w:rsidR="00D116C3" w:rsidRPr="0041153B">
        <w:t>(</w:t>
      </w:r>
      <w:r w:rsidR="007524AE" w:rsidRPr="0041153B">
        <w:t xml:space="preserve">See </w:t>
      </w:r>
      <w:r w:rsidR="00D116C3" w:rsidRPr="0041153B">
        <w:t>Cal. Const.</w:t>
      </w:r>
      <w:r w:rsidR="002F764C" w:rsidRPr="0041153B">
        <w:t>, art. IV, §</w:t>
      </w:r>
      <w:r w:rsidR="001D057A" w:rsidRPr="0041153B">
        <w:t> </w:t>
      </w:r>
      <w:r w:rsidR="002F764C" w:rsidRPr="0041153B">
        <w:t xml:space="preserve">8, </w:t>
      </w:r>
      <w:proofErr w:type="spellStart"/>
      <w:r w:rsidR="002F764C" w:rsidRPr="0041153B">
        <w:t>subd</w:t>
      </w:r>
      <w:proofErr w:type="spellEnd"/>
      <w:r w:rsidR="002F764C" w:rsidRPr="0041153B">
        <w:t>. (c)</w:t>
      </w:r>
      <w:r w:rsidR="00321573" w:rsidRPr="0041153B">
        <w:t>(1)</w:t>
      </w:r>
      <w:r w:rsidR="002F764C" w:rsidRPr="0041153B">
        <w:t xml:space="preserve">; </w:t>
      </w:r>
      <w:r w:rsidR="002F764C" w:rsidRPr="0041153B">
        <w:rPr>
          <w:i/>
        </w:rPr>
        <w:t>id.</w:t>
      </w:r>
      <w:r w:rsidR="002F764C" w:rsidRPr="0041153B">
        <w:t>, art. II, §</w:t>
      </w:r>
      <w:r w:rsidR="001D057A" w:rsidRPr="0041153B">
        <w:t> </w:t>
      </w:r>
      <w:r w:rsidR="002F764C" w:rsidRPr="0041153B">
        <w:t xml:space="preserve">9, </w:t>
      </w:r>
      <w:proofErr w:type="spellStart"/>
      <w:r w:rsidR="002F764C" w:rsidRPr="0041153B">
        <w:t>subd</w:t>
      </w:r>
      <w:proofErr w:type="spellEnd"/>
      <w:r w:rsidR="002F764C" w:rsidRPr="0041153B">
        <w:t xml:space="preserve">. (b) [referendum measure </w:t>
      </w:r>
      <w:r w:rsidR="007524AE" w:rsidRPr="0041153B">
        <w:t xml:space="preserve">may be proposed within </w:t>
      </w:r>
      <w:r w:rsidR="001D057A" w:rsidRPr="0041153B">
        <w:t>90</w:t>
      </w:r>
      <w:r w:rsidR="002F764C" w:rsidRPr="0041153B">
        <w:t xml:space="preserve"> days after the enactment date of the statute]</w:t>
      </w:r>
      <w:r w:rsidR="006B6F35" w:rsidRPr="0041153B">
        <w:t>;</w:t>
      </w:r>
      <w:r w:rsidR="00404733" w:rsidRPr="0041153B">
        <w:rPr>
          <w:i/>
          <w:iCs/>
        </w:rPr>
        <w:t xml:space="preserve"> id.</w:t>
      </w:r>
      <w:r w:rsidR="002F764C" w:rsidRPr="0041153B">
        <w:t xml:space="preserve">, </w:t>
      </w:r>
      <w:r w:rsidR="006B6F35" w:rsidRPr="0041153B">
        <w:t>art. IV, §</w:t>
      </w:r>
      <w:r w:rsidR="001D057A" w:rsidRPr="0041153B">
        <w:t> </w:t>
      </w:r>
      <w:r w:rsidR="006B6F35" w:rsidRPr="0041153B">
        <w:t xml:space="preserve">10, </w:t>
      </w:r>
      <w:proofErr w:type="spellStart"/>
      <w:r w:rsidR="006B6F35" w:rsidRPr="0041153B">
        <w:t>subd</w:t>
      </w:r>
      <w:proofErr w:type="spellEnd"/>
      <w:r w:rsidR="006B6F35" w:rsidRPr="0041153B">
        <w:t>. (c) [“No bill may be passed by either house on or after September 1 of an even-numbered year except statutes calling elections, statutes providing for tax levies or appropriations for the usual current expenses of the State, and urgency statutes, and bills passed after being vetoed by the Governor”]</w:t>
      </w:r>
      <w:r w:rsidR="001D057A" w:rsidRPr="0041153B">
        <w:t>.</w:t>
      </w:r>
      <w:r w:rsidR="006B6F35" w:rsidRPr="0041153B">
        <w:t>)</w:t>
      </w:r>
      <w:r w:rsidR="00404733" w:rsidRPr="0041153B">
        <w:rPr>
          <w:rStyle w:val="FootnoteReference"/>
        </w:rPr>
        <w:footnoteReference w:id="9"/>
      </w:r>
      <w:r w:rsidR="006B6F35" w:rsidRPr="0041153B">
        <w:t xml:space="preserve">  </w:t>
      </w:r>
      <w:r w:rsidR="00FD4C3A" w:rsidRPr="0041153B">
        <w:t xml:space="preserve">Similar </w:t>
      </w:r>
      <w:r w:rsidR="0028490D" w:rsidRPr="0041153B">
        <w:t xml:space="preserve">rules apply to referenda at the </w:t>
      </w:r>
      <w:r w:rsidR="00EA1538" w:rsidRPr="0041153B">
        <w:t>city and county</w:t>
      </w:r>
      <w:r w:rsidR="0028490D" w:rsidRPr="0041153B">
        <w:t xml:space="preserve"> level</w:t>
      </w:r>
      <w:r w:rsidR="00EA1538" w:rsidRPr="0041153B">
        <w:t>s</w:t>
      </w:r>
      <w:r w:rsidR="0028490D" w:rsidRPr="0041153B">
        <w:t>.  (Elec. Code</w:t>
      </w:r>
      <w:r w:rsidR="00616E8D" w:rsidRPr="0041153B">
        <w:t>,</w:t>
      </w:r>
      <w:r w:rsidR="0028490D" w:rsidRPr="0041153B">
        <w:t xml:space="preserve"> §</w:t>
      </w:r>
      <w:r w:rsidR="00465BB8" w:rsidRPr="0041153B">
        <w:t> </w:t>
      </w:r>
      <w:r w:rsidR="0028490D" w:rsidRPr="0041153B">
        <w:t xml:space="preserve">9141 [county ordinances other than those subject to </w:t>
      </w:r>
      <w:r w:rsidR="00F7775E" w:rsidRPr="0041153B">
        <w:t xml:space="preserve">certain </w:t>
      </w:r>
      <w:r w:rsidR="0028490D" w:rsidRPr="0041153B">
        <w:t>exceptions become effective 30 days after passage]</w:t>
      </w:r>
      <w:r w:rsidR="00404733" w:rsidRPr="0041153B">
        <w:t xml:space="preserve">; </w:t>
      </w:r>
      <w:r w:rsidR="00404733" w:rsidRPr="0041153B">
        <w:rPr>
          <w:i/>
          <w:iCs/>
        </w:rPr>
        <w:t>id.</w:t>
      </w:r>
      <w:r w:rsidR="00404733" w:rsidRPr="0041153B">
        <w:t>, §</w:t>
      </w:r>
      <w:r w:rsidR="00465BB8" w:rsidRPr="0041153B">
        <w:t> </w:t>
      </w:r>
      <w:r w:rsidR="00F57480" w:rsidRPr="0041153B">
        <w:t xml:space="preserve">9235 [same for </w:t>
      </w:r>
      <w:r w:rsidR="000E5300" w:rsidRPr="0041153B">
        <w:t>municipal</w:t>
      </w:r>
      <w:r w:rsidR="00F57480" w:rsidRPr="0041153B">
        <w:t xml:space="preserve"> ordinances]</w:t>
      </w:r>
      <w:r w:rsidR="00F66431" w:rsidRPr="0041153B">
        <w:t>.</w:t>
      </w:r>
      <w:r w:rsidR="0028490D" w:rsidRPr="0041153B">
        <w:t>)</w:t>
      </w:r>
      <w:r w:rsidR="00404733" w:rsidRPr="0041153B">
        <w:t xml:space="preserve">  By contrast, measures that are exempt from referendum may be enacted at any time</w:t>
      </w:r>
      <w:r w:rsidR="00066E04" w:rsidRPr="0041153B">
        <w:t xml:space="preserve"> </w:t>
      </w:r>
      <w:r w:rsidR="00404733" w:rsidRPr="0041153B">
        <w:t>and take effect immediately.  (</w:t>
      </w:r>
      <w:r w:rsidR="00404733" w:rsidRPr="0041153B">
        <w:rPr>
          <w:iCs/>
        </w:rPr>
        <w:t xml:space="preserve">Cal. </w:t>
      </w:r>
      <w:r w:rsidR="00D52BBA" w:rsidRPr="0041153B">
        <w:rPr>
          <w:iCs/>
        </w:rPr>
        <w:t>Const</w:t>
      </w:r>
      <w:r w:rsidR="00404733" w:rsidRPr="0041153B">
        <w:rPr>
          <w:iCs/>
        </w:rPr>
        <w:t>.</w:t>
      </w:r>
      <w:r w:rsidR="00404733" w:rsidRPr="0041153B">
        <w:t xml:space="preserve">, art. IV, § 8, </w:t>
      </w:r>
      <w:proofErr w:type="spellStart"/>
      <w:r w:rsidR="00404733" w:rsidRPr="0041153B">
        <w:t>subd</w:t>
      </w:r>
      <w:proofErr w:type="spellEnd"/>
      <w:r w:rsidR="00404733" w:rsidRPr="0041153B">
        <w:t>. (c)(3)</w:t>
      </w:r>
      <w:r w:rsidR="004D559B" w:rsidRPr="0041153B">
        <w:t xml:space="preserve">; see </w:t>
      </w:r>
      <w:r w:rsidR="004D559B" w:rsidRPr="0041153B">
        <w:rPr>
          <w:i/>
          <w:iCs/>
        </w:rPr>
        <w:t>Rossi</w:t>
      </w:r>
      <w:r w:rsidR="004D559B" w:rsidRPr="0041153B">
        <w:t xml:space="preserve">, </w:t>
      </w:r>
      <w:r w:rsidR="00866D28" w:rsidRPr="0041153B">
        <w:rPr>
          <w:i/>
          <w:iCs/>
        </w:rPr>
        <w:t>supra</w:t>
      </w:r>
      <w:r w:rsidR="00866D28" w:rsidRPr="0041153B">
        <w:t>, 9 Cal.4th at p.</w:t>
      </w:r>
      <w:r w:rsidR="00465BB8" w:rsidRPr="0041153B">
        <w:t> </w:t>
      </w:r>
      <w:r w:rsidR="00866D28" w:rsidRPr="0041153B">
        <w:t>703.</w:t>
      </w:r>
      <w:r w:rsidR="00404733" w:rsidRPr="0041153B">
        <w:t xml:space="preserve">) </w:t>
      </w:r>
    </w:p>
    <w:p w14:paraId="4DB4C951" w14:textId="07B62416" w:rsidR="001B62F1" w:rsidRPr="0041153B" w:rsidRDefault="006F17B9" w:rsidP="0041153B">
      <w:pPr>
        <w:ind w:firstLine="720"/>
      </w:pPr>
      <w:r w:rsidRPr="0041153B">
        <w:t xml:space="preserve">Article II, section 9’s exemptions from referendum reflect </w:t>
      </w:r>
      <w:r w:rsidR="00FD540F" w:rsidRPr="0041153B">
        <w:t xml:space="preserve">a recognition that in </w:t>
      </w:r>
      <w:r w:rsidR="00BE0034">
        <w:t xml:space="preserve">certain </w:t>
      </w:r>
      <w:r w:rsidR="00FD540F" w:rsidRPr="0041153B">
        <w:t>areas</w:t>
      </w:r>
      <w:r w:rsidR="00D07924" w:rsidRPr="0041153B">
        <w:t>,</w:t>
      </w:r>
      <w:r w:rsidR="00FD540F" w:rsidRPr="0041153B">
        <w:t xml:space="preserve"> </w:t>
      </w:r>
      <w:r w:rsidR="00D07924" w:rsidRPr="0041153B">
        <w:t>legislators must be permitted to act expediently</w:t>
      </w:r>
      <w:r w:rsidR="00421B2F" w:rsidRPr="0041153B">
        <w:t>, without the delays and uncertainty that accompany the referendum process</w:t>
      </w:r>
      <w:r w:rsidR="00A60CC5" w:rsidRPr="0041153B">
        <w:t xml:space="preserve">.  </w:t>
      </w:r>
      <w:r w:rsidR="00655055" w:rsidRPr="0041153B">
        <w:t xml:space="preserve">All of the </w:t>
      </w:r>
      <w:r w:rsidRPr="0041153B">
        <w:t>exemptions</w:t>
      </w:r>
      <w:r w:rsidR="00A07C3B">
        <w:t xml:space="preserve"> </w:t>
      </w:r>
      <w:r w:rsidRPr="0041153B">
        <w:t>—</w:t>
      </w:r>
      <w:r w:rsidR="00A07C3B">
        <w:t xml:space="preserve"> </w:t>
      </w:r>
      <w:r w:rsidR="00655055" w:rsidRPr="0041153B">
        <w:t xml:space="preserve">for urgency statutes, statutes calling elections, and statutes providing for tax levies or appropriations for usual current </w:t>
      </w:r>
      <w:r w:rsidR="00655055" w:rsidRPr="0041153B">
        <w:lastRenderedPageBreak/>
        <w:t xml:space="preserve">expenses of the </w:t>
      </w:r>
      <w:r w:rsidR="004A19CD" w:rsidRPr="0041153B">
        <w:t>s</w:t>
      </w:r>
      <w:r w:rsidR="00655055" w:rsidRPr="0041153B">
        <w:t>tate</w:t>
      </w:r>
      <w:r w:rsidR="00A07C3B">
        <w:t xml:space="preserve"> </w:t>
      </w:r>
      <w:r w:rsidR="00655055" w:rsidRPr="0041153B">
        <w:t>—</w:t>
      </w:r>
      <w:r w:rsidR="00A07C3B">
        <w:t xml:space="preserve"> </w:t>
      </w:r>
      <w:r w:rsidR="00655055" w:rsidRPr="0041153B">
        <w:t>are for “</w:t>
      </w:r>
      <w:r w:rsidR="008F7516" w:rsidRPr="0041153B">
        <w:t>measures having special urgency, a delay in the implementation of which could disrupt essential government</w:t>
      </w:r>
      <w:r w:rsidR="00C21ED3" w:rsidRPr="0041153B">
        <w:t>al</w:t>
      </w:r>
      <w:r w:rsidR="008F7516" w:rsidRPr="0041153B">
        <w:t xml:space="preserve"> operations.”  </w:t>
      </w:r>
      <w:r w:rsidR="00A60CC5" w:rsidRPr="0041153B">
        <w:t>(</w:t>
      </w:r>
      <w:r w:rsidR="00A60CC5" w:rsidRPr="0041153B">
        <w:rPr>
          <w:i/>
        </w:rPr>
        <w:t>Rossi</w:t>
      </w:r>
      <w:r w:rsidR="00A60CC5" w:rsidRPr="0041153B">
        <w:t xml:space="preserve">, </w:t>
      </w:r>
      <w:r w:rsidR="00A60CC5" w:rsidRPr="0041153B">
        <w:rPr>
          <w:i/>
        </w:rPr>
        <w:t>supra</w:t>
      </w:r>
      <w:r w:rsidR="00A60CC5" w:rsidRPr="0041153B">
        <w:t>, 9 Cal.4th at p.</w:t>
      </w:r>
      <w:r w:rsidR="001D057A" w:rsidRPr="0041153B">
        <w:t> </w:t>
      </w:r>
      <w:r w:rsidR="00A60CC5" w:rsidRPr="0041153B">
        <w:t>703</w:t>
      </w:r>
      <w:r w:rsidR="00BD3B1C" w:rsidRPr="0041153B">
        <w:t xml:space="preserve">.) </w:t>
      </w:r>
      <w:r w:rsidR="00421B2F" w:rsidRPr="0041153B">
        <w:t xml:space="preserve"> </w:t>
      </w:r>
      <w:r w:rsidR="00BE0034">
        <w:t xml:space="preserve">For this reason, </w:t>
      </w:r>
      <w:r w:rsidR="00661638" w:rsidRPr="0041153B">
        <w:t>“</w:t>
      </w:r>
      <w:r w:rsidR="00321573" w:rsidRPr="0041153B">
        <w:t> ‘</w:t>
      </w:r>
      <w:r w:rsidR="00BE0034">
        <w:t>[</w:t>
      </w:r>
      <w:proofErr w:type="spellStart"/>
      <w:r w:rsidR="00BE0034">
        <w:t>i</w:t>
      </w:r>
      <w:proofErr w:type="spellEnd"/>
      <w:r w:rsidR="00BE0034">
        <w:t>]</w:t>
      </w:r>
      <w:r w:rsidR="00661638" w:rsidRPr="0041153B">
        <w:t>f essential government</w:t>
      </w:r>
      <w:r w:rsidR="00A72738">
        <w:t>al</w:t>
      </w:r>
      <w:r w:rsidR="00661638" w:rsidRPr="0041153B">
        <w:t xml:space="preserve"> functions would be seriously impaired by the referendum process, the courts, in construing the applicable constitutional and statu</w:t>
      </w:r>
      <w:r w:rsidR="00BA5B6B" w:rsidRPr="0041153B">
        <w:t>t</w:t>
      </w:r>
      <w:r w:rsidR="00661638" w:rsidRPr="0041153B">
        <w:t>ory provisions, will assume that no such result was intended.</w:t>
      </w:r>
      <w:r w:rsidR="00321573" w:rsidRPr="0041153B">
        <w:t>’ </w:t>
      </w:r>
      <w:r w:rsidR="00661638" w:rsidRPr="0041153B">
        <w:t>”  (</w:t>
      </w:r>
      <w:r w:rsidR="00661638" w:rsidRPr="0041153B">
        <w:rPr>
          <w:i/>
        </w:rPr>
        <w:t>Ibid.</w:t>
      </w:r>
      <w:r w:rsidR="00661638" w:rsidRPr="0041153B">
        <w:t xml:space="preserve">, quoting </w:t>
      </w:r>
      <w:r w:rsidR="00661638" w:rsidRPr="0041153B">
        <w:rPr>
          <w:i/>
        </w:rPr>
        <w:t>Geiger</w:t>
      </w:r>
      <w:r w:rsidR="00661638" w:rsidRPr="0041153B">
        <w:t xml:space="preserve">, </w:t>
      </w:r>
      <w:r w:rsidR="00661638" w:rsidRPr="0041153B">
        <w:rPr>
          <w:i/>
        </w:rPr>
        <w:t>supra</w:t>
      </w:r>
      <w:r w:rsidR="00661638" w:rsidRPr="0041153B">
        <w:t>, 48 Cal.2d at p.</w:t>
      </w:r>
      <w:r w:rsidR="001D057A" w:rsidRPr="0041153B">
        <w:t> </w:t>
      </w:r>
      <w:r w:rsidR="00661638" w:rsidRPr="0041153B">
        <w:t>839</w:t>
      </w:r>
      <w:r w:rsidR="00AB7A93" w:rsidRPr="0041153B">
        <w:t xml:space="preserve">; see also </w:t>
      </w:r>
      <w:r w:rsidR="00AB7A93" w:rsidRPr="0041153B">
        <w:rPr>
          <w:i/>
        </w:rPr>
        <w:t>McClure v. Nye</w:t>
      </w:r>
      <w:r w:rsidR="00AB7A93" w:rsidRPr="0041153B">
        <w:t xml:space="preserve"> (1913) 22 </w:t>
      </w:r>
      <w:proofErr w:type="spellStart"/>
      <w:r w:rsidR="00AB7A93" w:rsidRPr="0041153B">
        <w:t>Cal.App</w:t>
      </w:r>
      <w:proofErr w:type="spellEnd"/>
      <w:r w:rsidR="00AB7A93" w:rsidRPr="0041153B">
        <w:t xml:space="preserve">. 248, 251 </w:t>
      </w:r>
      <w:r w:rsidR="00F75235" w:rsidRPr="0041153B">
        <w:t>(</w:t>
      </w:r>
      <w:r w:rsidR="00F75235" w:rsidRPr="0041153B">
        <w:rPr>
          <w:i/>
        </w:rPr>
        <w:t>McClure</w:t>
      </w:r>
      <w:r w:rsidR="00F75235" w:rsidRPr="0041153B">
        <w:t xml:space="preserve">) </w:t>
      </w:r>
      <w:r w:rsidR="00AB7A93" w:rsidRPr="0041153B">
        <w:t>[describing the exceptions to the referendum as “ample enough to prevent any menace to the public welfare by reason of such delay incidental to a submission to popular vote”]</w:t>
      </w:r>
      <w:r w:rsidR="00661638" w:rsidRPr="0041153B">
        <w:t>.)</w:t>
      </w:r>
    </w:p>
    <w:p w14:paraId="453EB369" w14:textId="30760A41" w:rsidR="00F96042" w:rsidRPr="0041153B" w:rsidRDefault="008A29F0" w:rsidP="0041153B">
      <w:pPr>
        <w:ind w:firstLine="720"/>
      </w:pPr>
      <w:r w:rsidRPr="0041153B">
        <w:t xml:space="preserve">In </w:t>
      </w:r>
      <w:r w:rsidRPr="0041153B">
        <w:rPr>
          <w:i/>
          <w:iCs/>
        </w:rPr>
        <w:t>Geiger</w:t>
      </w:r>
      <w:r w:rsidRPr="0041153B">
        <w:t xml:space="preserve">, we elaborated on these principles as applied to tax measures.  </w:t>
      </w:r>
      <w:r w:rsidR="003D7C76" w:rsidRPr="0041153B">
        <w:t>W</w:t>
      </w:r>
      <w:r w:rsidR="009078D3" w:rsidRPr="0041153B">
        <w:t xml:space="preserve">e held that a </w:t>
      </w:r>
      <w:r w:rsidR="005803E4" w:rsidRPr="0041153B">
        <w:t>statute providing for a system of local sales and use taxes was exempt from referendum</w:t>
      </w:r>
      <w:r w:rsidR="00F946A4" w:rsidRPr="0041153B">
        <w:t xml:space="preserve">, </w:t>
      </w:r>
      <w:r w:rsidR="00BE0034">
        <w:t xml:space="preserve">explaining that </w:t>
      </w:r>
      <w:r w:rsidR="00F946A4" w:rsidRPr="0041153B">
        <w:t>allow</w:t>
      </w:r>
      <w:r w:rsidR="001D7E3B">
        <w:t>ing</w:t>
      </w:r>
      <w:r w:rsidR="00F946A4" w:rsidRPr="0041153B">
        <w:t xml:space="preserve"> </w:t>
      </w:r>
      <w:r w:rsidR="003D7C76" w:rsidRPr="0041153B">
        <w:t xml:space="preserve">a </w:t>
      </w:r>
      <w:r w:rsidR="005803E4" w:rsidRPr="0041153B">
        <w:t>referend</w:t>
      </w:r>
      <w:r w:rsidR="003D7C76" w:rsidRPr="0041153B">
        <w:t>um</w:t>
      </w:r>
      <w:r w:rsidR="005803E4" w:rsidRPr="0041153B">
        <w:t xml:space="preserve"> on these taxes</w:t>
      </w:r>
      <w:r w:rsidR="006A4D71" w:rsidRPr="0041153B">
        <w:t xml:space="preserve"> </w:t>
      </w:r>
      <w:r w:rsidR="0012702F" w:rsidRPr="0041153B">
        <w:t xml:space="preserve">would </w:t>
      </w:r>
      <w:r w:rsidR="005803E4" w:rsidRPr="0041153B">
        <w:t xml:space="preserve">hamstring the ability of counties to budget and manage their fiscal affairs.  </w:t>
      </w:r>
      <w:r w:rsidR="006A4D71" w:rsidRPr="0041153B">
        <w:t>(</w:t>
      </w:r>
      <w:r w:rsidR="006A4D71" w:rsidRPr="0041153B">
        <w:rPr>
          <w:i/>
        </w:rPr>
        <w:t>Geiger</w:t>
      </w:r>
      <w:r w:rsidR="006A4D71" w:rsidRPr="0041153B">
        <w:t xml:space="preserve">, </w:t>
      </w:r>
      <w:r w:rsidR="006A4D71" w:rsidRPr="0041153B">
        <w:rPr>
          <w:i/>
        </w:rPr>
        <w:t>supra</w:t>
      </w:r>
      <w:r w:rsidR="006A4D71" w:rsidRPr="0041153B">
        <w:t xml:space="preserve">, 48 Cal.2d at p. 840; </w:t>
      </w:r>
      <w:r w:rsidR="00B816C1" w:rsidRPr="0041153B">
        <w:t xml:space="preserve">accord, </w:t>
      </w:r>
      <w:r w:rsidR="005803E4" w:rsidRPr="0041153B">
        <w:rPr>
          <w:i/>
        </w:rPr>
        <w:t>Hunt v. Mayor &amp; Council of Riverside</w:t>
      </w:r>
      <w:r w:rsidR="005803E4" w:rsidRPr="0041153B">
        <w:t xml:space="preserve"> (1948) 31 Cal.2d 619, 628–6</w:t>
      </w:r>
      <w:r w:rsidR="00321573" w:rsidRPr="0041153B">
        <w:t>30</w:t>
      </w:r>
      <w:r w:rsidR="005803E4" w:rsidRPr="0041153B">
        <w:t xml:space="preserve"> [sales tax </w:t>
      </w:r>
      <w:r w:rsidR="00B816C1" w:rsidRPr="0041153B">
        <w:t xml:space="preserve">exempt </w:t>
      </w:r>
      <w:r w:rsidR="005803E4" w:rsidRPr="0041153B">
        <w:t xml:space="preserve">from referendum].)  </w:t>
      </w:r>
      <w:r w:rsidR="00B816C1" w:rsidRPr="0041153B">
        <w:t xml:space="preserve">We later summarized the principles </w:t>
      </w:r>
      <w:r w:rsidR="0077523E">
        <w:t>as follows</w:t>
      </w:r>
      <w:r w:rsidR="00B816C1" w:rsidRPr="0041153B">
        <w:t xml:space="preserve">:  </w:t>
      </w:r>
      <w:r w:rsidR="005803E4" w:rsidRPr="0041153B">
        <w:t xml:space="preserve">“[I]f a tax measure were subject to referendum, the county’s ability to adopt a balanced budget </w:t>
      </w:r>
      <w:r w:rsidR="00C21ED3" w:rsidRPr="0041153B">
        <w:t>and</w:t>
      </w:r>
      <w:r w:rsidR="005803E4" w:rsidRPr="0041153B">
        <w:t xml:space="preserve"> raise funds for current operating expenses through taxation would be delayed and might be impossible.  As a result, the county would be unable to comply with the law or to provide essential services </w:t>
      </w:r>
      <w:r w:rsidR="00B8465A" w:rsidRPr="0041153B">
        <w:t xml:space="preserve">to </w:t>
      </w:r>
      <w:r w:rsidR="005803E4" w:rsidRPr="0041153B">
        <w:t>residents of the county.”  (</w:t>
      </w:r>
      <w:r w:rsidR="005803E4" w:rsidRPr="0041153B">
        <w:rPr>
          <w:i/>
        </w:rPr>
        <w:t>Rossi</w:t>
      </w:r>
      <w:r w:rsidR="005803E4" w:rsidRPr="0041153B">
        <w:t xml:space="preserve">, </w:t>
      </w:r>
      <w:r w:rsidR="005803E4" w:rsidRPr="0041153B">
        <w:rPr>
          <w:i/>
        </w:rPr>
        <w:t>supra</w:t>
      </w:r>
      <w:r w:rsidR="005803E4" w:rsidRPr="0041153B">
        <w:t>, 9 Cal.4th at p.</w:t>
      </w:r>
      <w:r w:rsidR="001D057A" w:rsidRPr="0041153B">
        <w:t> </w:t>
      </w:r>
      <w:r w:rsidR="005803E4" w:rsidRPr="0041153B">
        <w:t>703</w:t>
      </w:r>
      <w:r w:rsidR="00F96042" w:rsidRPr="0041153B">
        <w:t>.)  An initiative, by contrast, would have no such effect:  Because an initiative does not delay or suspend the operation of statutes or ordinances, “[p]</w:t>
      </w:r>
      <w:proofErr w:type="spellStart"/>
      <w:r w:rsidR="00F96042" w:rsidRPr="0041153B">
        <w:t>assage</w:t>
      </w:r>
      <w:proofErr w:type="spellEnd"/>
      <w:r w:rsidR="00F96042" w:rsidRPr="0041153B">
        <w:t xml:space="preserve"> of an initiative which repeals an existing tax will rarely affect the current budgetary process of a local government.”  (</w:t>
      </w:r>
      <w:r w:rsidR="00F96042" w:rsidRPr="0041153B">
        <w:rPr>
          <w:i/>
          <w:iCs/>
        </w:rPr>
        <w:t>Ibid.</w:t>
      </w:r>
      <w:r w:rsidR="00F96042" w:rsidRPr="0041153B">
        <w:t>)</w:t>
      </w:r>
    </w:p>
    <w:p w14:paraId="4BDC7FEC" w14:textId="0A6D76F1" w:rsidR="007D3488" w:rsidRPr="0041153B" w:rsidRDefault="00CC4015" w:rsidP="0041153B">
      <w:pPr>
        <w:ind w:firstLine="720"/>
      </w:pPr>
      <w:r w:rsidRPr="0041153B">
        <w:lastRenderedPageBreak/>
        <w:t xml:space="preserve">These cases </w:t>
      </w:r>
      <w:r w:rsidR="00C77894" w:rsidRPr="0041153B">
        <w:t xml:space="preserve">explain why </w:t>
      </w:r>
      <w:r w:rsidR="00CA19A4" w:rsidRPr="0041153B">
        <w:t>article II, section 9 exempts</w:t>
      </w:r>
      <w:r w:rsidR="003236CB" w:rsidRPr="0041153B">
        <w:t xml:space="preserve"> the sort</w:t>
      </w:r>
      <w:r w:rsidR="00497F3F">
        <w:t>s</w:t>
      </w:r>
      <w:r w:rsidR="003236CB" w:rsidRPr="0041153B">
        <w:t xml:space="preserve"> of exactions </w:t>
      </w:r>
      <w:r w:rsidR="00BE0034">
        <w:t xml:space="preserve">that fall within </w:t>
      </w:r>
      <w:r w:rsidR="00E67431" w:rsidRPr="0041153B">
        <w:t>Wilde</w:t>
      </w:r>
      <w:r w:rsidR="00BE0034">
        <w:t xml:space="preserve">’s narrow conception of taxes </w:t>
      </w:r>
      <w:r w:rsidR="00E67431" w:rsidRPr="0041153B">
        <w:t>—</w:t>
      </w:r>
      <w:r w:rsidR="00A07C3B">
        <w:t xml:space="preserve"> </w:t>
      </w:r>
      <w:r w:rsidR="00E67431" w:rsidRPr="0041153B">
        <w:t xml:space="preserve">that is, compulsory </w:t>
      </w:r>
      <w:r w:rsidRPr="0041153B">
        <w:t>general</w:t>
      </w:r>
      <w:r w:rsidR="000C221D" w:rsidRPr="0041153B">
        <w:t>-</w:t>
      </w:r>
      <w:r w:rsidRPr="0041153B">
        <w:t>purpose exaction</w:t>
      </w:r>
      <w:r w:rsidR="00827194" w:rsidRPr="0041153B">
        <w:t>s</w:t>
      </w:r>
      <w:r w:rsidR="00E67431" w:rsidRPr="0041153B">
        <w:t xml:space="preserve"> such as</w:t>
      </w:r>
      <w:r w:rsidR="00E64FC9" w:rsidRPr="0041153B">
        <w:t xml:space="preserve"> sales </w:t>
      </w:r>
      <w:r w:rsidR="002346B6" w:rsidRPr="0041153B">
        <w:t>tax</w:t>
      </w:r>
      <w:r w:rsidR="00652C64" w:rsidRPr="0041153B">
        <w:t>e</w:t>
      </w:r>
      <w:r w:rsidR="00E67431" w:rsidRPr="0041153B">
        <w:t>s and</w:t>
      </w:r>
      <w:r w:rsidR="002346B6" w:rsidRPr="0041153B">
        <w:t xml:space="preserve"> income tax</w:t>
      </w:r>
      <w:r w:rsidR="00652C64" w:rsidRPr="0041153B">
        <w:t>es</w:t>
      </w:r>
      <w:r w:rsidR="00E67431" w:rsidRPr="0041153B">
        <w:t>.  E</w:t>
      </w:r>
      <w:r w:rsidR="00D859C7" w:rsidRPr="0041153B">
        <w:t xml:space="preserve">ach </w:t>
      </w:r>
      <w:r w:rsidR="002346B6" w:rsidRPr="0041153B">
        <w:t>represents a source of revenue on which government depends for its essential operations</w:t>
      </w:r>
      <w:r w:rsidR="00B50DAA" w:rsidRPr="0041153B">
        <w:t>.  But the rationale underlying these cases is not limited to such exactions.</w:t>
      </w:r>
      <w:r w:rsidR="00CD2D67" w:rsidRPr="0041153B">
        <w:t xml:space="preserve">  Local governments </w:t>
      </w:r>
      <w:r w:rsidR="00407539" w:rsidRPr="0041153B">
        <w:t xml:space="preserve">also </w:t>
      </w:r>
      <w:r w:rsidR="00CD2D67" w:rsidRPr="0041153B">
        <w:t>depend on other types of exactions to perform</w:t>
      </w:r>
      <w:r w:rsidR="005A414B" w:rsidRPr="0041153B">
        <w:t xml:space="preserve"> their</w:t>
      </w:r>
      <w:r w:rsidR="00673158" w:rsidRPr="0041153B">
        <w:t xml:space="preserve"> essential </w:t>
      </w:r>
      <w:proofErr w:type="gramStart"/>
      <w:r w:rsidR="00673158" w:rsidRPr="0041153B">
        <w:t>functions, and</w:t>
      </w:r>
      <w:proofErr w:type="gramEnd"/>
      <w:r w:rsidR="00673158" w:rsidRPr="0041153B">
        <w:t xml:space="preserve"> subjecting such </w:t>
      </w:r>
      <w:r w:rsidR="0025666E" w:rsidRPr="0041153B">
        <w:t>exactions to referendum would be no less disruptive</w:t>
      </w:r>
      <w:r w:rsidR="00244896" w:rsidRPr="0041153B">
        <w:t xml:space="preserve"> to their operations</w:t>
      </w:r>
      <w:r w:rsidR="0025666E" w:rsidRPr="0041153B">
        <w:t>.</w:t>
      </w:r>
      <w:r w:rsidR="00F47381" w:rsidRPr="0041153B">
        <w:t xml:space="preserve">  Here, the City depends on water charges to provide water to residents and to maintain the infrastructure necessary to do so.  </w:t>
      </w:r>
      <w:r w:rsidR="005803E4" w:rsidRPr="0041153B">
        <w:t xml:space="preserve">Even the temporary suspension of a rate-setting resolution </w:t>
      </w:r>
      <w:r w:rsidR="00566F35" w:rsidRPr="0041153B">
        <w:t xml:space="preserve">would </w:t>
      </w:r>
      <w:r w:rsidR="005803E4" w:rsidRPr="0041153B">
        <w:t xml:space="preserve">run the risk of </w:t>
      </w:r>
      <w:r w:rsidR="00C03E68" w:rsidRPr="0041153B">
        <w:t xml:space="preserve">undermining </w:t>
      </w:r>
      <w:r w:rsidR="00F03B8B" w:rsidRPr="0041153B">
        <w:t xml:space="preserve">the </w:t>
      </w:r>
      <w:r w:rsidR="00EE24B4" w:rsidRPr="0041153B">
        <w:t>C</w:t>
      </w:r>
      <w:r w:rsidR="005803E4" w:rsidRPr="0041153B">
        <w:t xml:space="preserve">ity’s ability to finance its </w:t>
      </w:r>
      <w:r w:rsidR="00537656" w:rsidRPr="0041153B">
        <w:t xml:space="preserve">water </w:t>
      </w:r>
      <w:r w:rsidR="005803E4" w:rsidRPr="0041153B">
        <w:t>utilit</w:t>
      </w:r>
      <w:r w:rsidR="00537656" w:rsidRPr="0041153B">
        <w:t>y</w:t>
      </w:r>
      <w:r w:rsidR="005803E4" w:rsidRPr="0041153B">
        <w:t xml:space="preserve"> and manage its fiscal affairs.</w:t>
      </w:r>
      <w:r w:rsidR="00C33A83" w:rsidRPr="0041153B">
        <w:t xml:space="preserve">  </w:t>
      </w:r>
      <w:r w:rsidR="00930CC1" w:rsidRPr="0041153B">
        <w:t>T</w:t>
      </w:r>
      <w:r w:rsidR="00680259" w:rsidRPr="0041153B">
        <w:t xml:space="preserve">he </w:t>
      </w:r>
      <w:r w:rsidR="00BC101D" w:rsidRPr="0041153B">
        <w:t xml:space="preserve">result would be to </w:t>
      </w:r>
      <w:r w:rsidR="00F33DC9">
        <w:t xml:space="preserve">impair </w:t>
      </w:r>
      <w:r w:rsidR="00680259" w:rsidRPr="0041153B">
        <w:t xml:space="preserve">the </w:t>
      </w:r>
      <w:r w:rsidR="00EE24B4" w:rsidRPr="0041153B">
        <w:t>C</w:t>
      </w:r>
      <w:r w:rsidR="00C56405" w:rsidRPr="0041153B">
        <w:t xml:space="preserve">ity’s </w:t>
      </w:r>
      <w:r w:rsidR="0075186E" w:rsidRPr="0041153B">
        <w:t xml:space="preserve">ability to carry out one of its most basic </w:t>
      </w:r>
      <w:r w:rsidR="00CD6C98" w:rsidRPr="0041153B">
        <w:t xml:space="preserve">and essential </w:t>
      </w:r>
      <w:r w:rsidR="0075186E" w:rsidRPr="0041153B">
        <w:t>functions</w:t>
      </w:r>
      <w:r w:rsidR="00EE24B4" w:rsidRPr="0041153B">
        <w:t>.</w:t>
      </w:r>
      <w:r w:rsidR="009B61F4" w:rsidRPr="0041153B">
        <w:t xml:space="preserve">  </w:t>
      </w:r>
      <w:r w:rsidR="00E226CC" w:rsidRPr="0041153B">
        <w:t xml:space="preserve">The potential for disruption from </w:t>
      </w:r>
      <w:r w:rsidR="00C877D5">
        <w:t xml:space="preserve">subjecting water rates to </w:t>
      </w:r>
      <w:r w:rsidR="00E226CC" w:rsidRPr="0041153B">
        <w:t xml:space="preserve">referendum is at least as significant as the disruption that results from </w:t>
      </w:r>
      <w:proofErr w:type="gramStart"/>
      <w:r w:rsidR="00E226CC" w:rsidRPr="0041153B">
        <w:t>temporarily suspending</w:t>
      </w:r>
      <w:proofErr w:type="gramEnd"/>
      <w:r w:rsidR="00E226CC" w:rsidRPr="0041153B">
        <w:t xml:space="preserve"> an increase in the sales tax.  (See </w:t>
      </w:r>
      <w:r w:rsidR="00E226CC" w:rsidRPr="0041153B">
        <w:rPr>
          <w:i/>
        </w:rPr>
        <w:t>Geiger</w:t>
      </w:r>
      <w:r w:rsidR="00E226CC" w:rsidRPr="0041153B">
        <w:t xml:space="preserve">, </w:t>
      </w:r>
      <w:r w:rsidR="00E226CC" w:rsidRPr="0041153B">
        <w:rPr>
          <w:i/>
        </w:rPr>
        <w:t>supra</w:t>
      </w:r>
      <w:r w:rsidR="00E226CC" w:rsidRPr="0041153B">
        <w:t xml:space="preserve">, 48 Cal.2d at pp. 839–840.)  </w:t>
      </w:r>
      <w:r w:rsidR="00D0001F" w:rsidRPr="0041153B">
        <w:t xml:space="preserve">It follows </w:t>
      </w:r>
      <w:r w:rsidR="00183463">
        <w:t xml:space="preserve">from our cases </w:t>
      </w:r>
      <w:r w:rsidR="00D0001F" w:rsidRPr="0041153B">
        <w:t xml:space="preserve">that charges used to fund a city’s provision of water, </w:t>
      </w:r>
      <w:r w:rsidR="008E07FD" w:rsidRPr="0041153B">
        <w:t xml:space="preserve">like other </w:t>
      </w:r>
      <w:r w:rsidR="00EB2AD3" w:rsidRPr="0041153B">
        <w:t xml:space="preserve">utility fees used to fund </w:t>
      </w:r>
      <w:r w:rsidR="0070293F" w:rsidRPr="0041153B">
        <w:t xml:space="preserve">essential government services, </w:t>
      </w:r>
      <w:r w:rsidR="0034519A" w:rsidRPr="0041153B">
        <w:t>are exempt from referendum</w:t>
      </w:r>
      <w:r w:rsidR="0070293F" w:rsidRPr="0041153B">
        <w:t>.</w:t>
      </w:r>
      <w:r w:rsidR="004F4C0E" w:rsidRPr="0041153B">
        <w:rPr>
          <w:rStyle w:val="FootnoteReference"/>
        </w:rPr>
        <w:footnoteReference w:id="10"/>
      </w:r>
      <w:r w:rsidR="003B1656" w:rsidRPr="003B1656">
        <w:rPr>
          <w:rStyle w:val="CommentReference"/>
          <w:rFonts w:ascii="Calibri" w:eastAsia="Calibri" w:hAnsi="Calibri"/>
        </w:rPr>
        <w:t xml:space="preserve"> </w:t>
      </w:r>
    </w:p>
    <w:p w14:paraId="1149362A" w14:textId="3094C15D" w:rsidR="002A072E" w:rsidRPr="0041153B" w:rsidRDefault="009D6080" w:rsidP="0041153B">
      <w:pPr>
        <w:ind w:firstLine="720"/>
      </w:pPr>
      <w:r w:rsidRPr="0041153B">
        <w:lastRenderedPageBreak/>
        <w:t xml:space="preserve">It may be the case, as </w:t>
      </w:r>
      <w:r w:rsidR="0023440D" w:rsidRPr="0041153B">
        <w:t xml:space="preserve">the Court of Appeal below </w:t>
      </w:r>
      <w:r w:rsidR="00883551" w:rsidRPr="0041153B">
        <w:t>observed</w:t>
      </w:r>
      <w:r w:rsidR="0023440D" w:rsidRPr="0041153B">
        <w:t xml:space="preserve">, that the </w:t>
      </w:r>
      <w:r w:rsidR="00FD5BDB" w:rsidRPr="0041153B">
        <w:t xml:space="preserve">City </w:t>
      </w:r>
      <w:r w:rsidR="00AF301D" w:rsidRPr="0041153B">
        <w:t xml:space="preserve">would not be entirely without recourse should Wilde’s referendum </w:t>
      </w:r>
      <w:r w:rsidR="00883551" w:rsidRPr="0041153B">
        <w:t>succeed.</w:t>
      </w:r>
      <w:r w:rsidR="00532F5D" w:rsidRPr="0041153B">
        <w:t xml:space="preserve">  </w:t>
      </w:r>
      <w:proofErr w:type="gramStart"/>
      <w:r w:rsidR="00FD5BDB" w:rsidRPr="0041153B">
        <w:t>P</w:t>
      </w:r>
      <w:r w:rsidR="00532F5D" w:rsidRPr="0041153B">
        <w:t xml:space="preserve">erhaps </w:t>
      </w:r>
      <w:r w:rsidR="00386A7F" w:rsidRPr="0041153B">
        <w:t>the</w:t>
      </w:r>
      <w:proofErr w:type="gramEnd"/>
      <w:r w:rsidR="00386A7F" w:rsidRPr="0041153B">
        <w:t xml:space="preserve"> </w:t>
      </w:r>
      <w:r w:rsidR="00FD5BDB" w:rsidRPr="0041153B">
        <w:t xml:space="preserve">City </w:t>
      </w:r>
      <w:r w:rsidR="00532F5D" w:rsidRPr="0041153B">
        <w:t xml:space="preserve">could simply default to </w:t>
      </w:r>
      <w:r w:rsidR="00386A7F" w:rsidRPr="0041153B">
        <w:t xml:space="preserve">its </w:t>
      </w:r>
      <w:r w:rsidR="00532F5D" w:rsidRPr="0041153B">
        <w:t xml:space="preserve">prior rates </w:t>
      </w:r>
      <w:r w:rsidR="00F80790" w:rsidRPr="0041153B">
        <w:t xml:space="preserve">while it </w:t>
      </w:r>
      <w:r w:rsidR="009D7E05" w:rsidRPr="0041153B">
        <w:t>restart</w:t>
      </w:r>
      <w:r w:rsidR="00F80790" w:rsidRPr="0041153B">
        <w:t>s</w:t>
      </w:r>
      <w:r w:rsidR="009D7E05" w:rsidRPr="0041153B">
        <w:t xml:space="preserve"> the process of </w:t>
      </w:r>
      <w:r w:rsidR="00034499" w:rsidRPr="0041153B">
        <w:t>“study[</w:t>
      </w:r>
      <w:proofErr w:type="spellStart"/>
      <w:r w:rsidR="00034499" w:rsidRPr="0041153B">
        <w:t>ing</w:t>
      </w:r>
      <w:proofErr w:type="spellEnd"/>
      <w:r w:rsidR="00034499" w:rsidRPr="0041153B">
        <w:t>], plan[</w:t>
      </w:r>
      <w:proofErr w:type="spellStart"/>
      <w:r w:rsidR="002C6359" w:rsidRPr="0041153B">
        <w:t>n</w:t>
      </w:r>
      <w:r w:rsidR="00034499" w:rsidRPr="0041153B">
        <w:t>ing</w:t>
      </w:r>
      <w:proofErr w:type="spellEnd"/>
      <w:r w:rsidR="00034499" w:rsidRPr="0041153B">
        <w:t>], and implement[</w:t>
      </w:r>
      <w:proofErr w:type="spellStart"/>
      <w:r w:rsidR="00034499" w:rsidRPr="0041153B">
        <w:t>ing</w:t>
      </w:r>
      <w:proofErr w:type="spellEnd"/>
      <w:r w:rsidR="00034499" w:rsidRPr="0041153B">
        <w:t>] a new water rate master plan.”  (</w:t>
      </w:r>
      <w:r w:rsidR="00034499" w:rsidRPr="0041153B">
        <w:rPr>
          <w:i/>
        </w:rPr>
        <w:t>Wilde</w:t>
      </w:r>
      <w:r w:rsidR="00034499" w:rsidRPr="0041153B">
        <w:t xml:space="preserve">, </w:t>
      </w:r>
      <w:r w:rsidR="00034499" w:rsidRPr="0041153B">
        <w:rPr>
          <w:i/>
        </w:rPr>
        <w:t>supra</w:t>
      </w:r>
      <w:r w:rsidR="00034499" w:rsidRPr="0041153B">
        <w:t>, 29 Cal.App.5th at p.</w:t>
      </w:r>
      <w:r w:rsidR="00173544">
        <w:t> </w:t>
      </w:r>
      <w:r w:rsidR="00034499" w:rsidRPr="0041153B">
        <w:t>179</w:t>
      </w:r>
      <w:r w:rsidR="008A0C17" w:rsidRPr="0041153B">
        <w:t>.</w:t>
      </w:r>
      <w:r w:rsidR="00034499" w:rsidRPr="0041153B">
        <w:t xml:space="preserve">)  </w:t>
      </w:r>
      <w:r w:rsidR="00537656" w:rsidRPr="0041153B">
        <w:t>But</w:t>
      </w:r>
      <w:r w:rsidR="008A0C17" w:rsidRPr="0041153B">
        <w:t xml:space="preserve"> the exceptions to referendum do not exist solely to </w:t>
      </w:r>
      <w:r w:rsidR="00566F35" w:rsidRPr="0041153B">
        <w:t xml:space="preserve">shield </w:t>
      </w:r>
      <w:r w:rsidR="00765D86" w:rsidRPr="0041153B">
        <w:t>government</w:t>
      </w:r>
      <w:r w:rsidR="00566F35" w:rsidRPr="0041153B">
        <w:t>s</w:t>
      </w:r>
      <w:r w:rsidR="00765D86" w:rsidRPr="0041153B">
        <w:t xml:space="preserve"> f</w:t>
      </w:r>
      <w:r w:rsidR="00107E3B" w:rsidRPr="0041153B">
        <w:t xml:space="preserve">rom certain and immediate </w:t>
      </w:r>
      <w:r w:rsidR="00C17517" w:rsidRPr="0041153B">
        <w:t>disaster.</w:t>
      </w:r>
      <w:r w:rsidR="00B65E51" w:rsidRPr="0041153B">
        <w:t xml:space="preserve">  </w:t>
      </w:r>
      <w:r w:rsidR="00B56200" w:rsidRPr="0041153B">
        <w:t>From the standpoint of the Constitution’s referendum provision, t</w:t>
      </w:r>
      <w:r w:rsidR="00883551" w:rsidRPr="0041153B">
        <w:t xml:space="preserve">he </w:t>
      </w:r>
      <w:r w:rsidR="00BB5B29" w:rsidRPr="0041153B">
        <w:t>gradual</w:t>
      </w:r>
      <w:r w:rsidR="00883551" w:rsidRPr="0041153B">
        <w:t xml:space="preserve"> disrepair of </w:t>
      </w:r>
      <w:r w:rsidR="0005465A" w:rsidRPr="0041153B">
        <w:t xml:space="preserve">a </w:t>
      </w:r>
      <w:r w:rsidR="00BB5B29" w:rsidRPr="0041153B">
        <w:t>fundamental government service</w:t>
      </w:r>
      <w:r w:rsidR="00883551" w:rsidRPr="0041153B">
        <w:t xml:space="preserve"> is as much a cause for concern as a wholesale shutdown.  </w:t>
      </w:r>
      <w:r w:rsidR="00670A68" w:rsidRPr="0041153B">
        <w:t>L</w:t>
      </w:r>
      <w:r w:rsidR="00DA3FD2" w:rsidRPr="0041153B">
        <w:t xml:space="preserve">eaking </w:t>
      </w:r>
      <w:r w:rsidR="00DA3FD2" w:rsidRPr="0041153B">
        <w:lastRenderedPageBreak/>
        <w:t xml:space="preserve">water pipes and </w:t>
      </w:r>
      <w:r w:rsidR="0077523E">
        <w:t xml:space="preserve">aging </w:t>
      </w:r>
      <w:r w:rsidR="00DA3FD2" w:rsidRPr="0041153B">
        <w:t xml:space="preserve">water tanks only last for so long. </w:t>
      </w:r>
      <w:r w:rsidR="00034499" w:rsidRPr="0041153B">
        <w:t xml:space="preserve"> </w:t>
      </w:r>
      <w:r w:rsidR="00BB5B29" w:rsidRPr="0041153B">
        <w:t>T</w:t>
      </w:r>
      <w:r w:rsidR="00ED267E" w:rsidRPr="0041153B">
        <w:t xml:space="preserve">he City will </w:t>
      </w:r>
      <w:r w:rsidR="00566F35" w:rsidRPr="0041153B">
        <w:t xml:space="preserve">inevitably </w:t>
      </w:r>
      <w:r w:rsidR="0005465A" w:rsidRPr="0041153B">
        <w:t>need</w:t>
      </w:r>
      <w:r w:rsidR="00566F35" w:rsidRPr="0041153B">
        <w:t xml:space="preserve"> </w:t>
      </w:r>
      <w:r w:rsidR="00ED267E" w:rsidRPr="0041153B">
        <w:t xml:space="preserve">to raise the funds required for the operation, repair, and upkeep of its utilities, just as it </w:t>
      </w:r>
      <w:r w:rsidR="00566F35" w:rsidRPr="0041153B">
        <w:t xml:space="preserve">would </w:t>
      </w:r>
      <w:r w:rsidR="00ED267E" w:rsidRPr="0041153B">
        <w:t xml:space="preserve">for any other essential government </w:t>
      </w:r>
      <w:r w:rsidR="00BB5B29" w:rsidRPr="0041153B">
        <w:t>service</w:t>
      </w:r>
      <w:r w:rsidR="00ED267E" w:rsidRPr="0041153B">
        <w:t xml:space="preserve">.  </w:t>
      </w:r>
      <w:r w:rsidR="0005465A" w:rsidRPr="0041153B">
        <w:t>Waiting to institute new water rates</w:t>
      </w:r>
      <w:r w:rsidR="00A124F0">
        <w:t xml:space="preserve"> </w:t>
      </w:r>
      <w:r w:rsidR="0005465A" w:rsidRPr="0041153B">
        <w:t xml:space="preserve">until </w:t>
      </w:r>
      <w:r w:rsidR="00BB5B29" w:rsidRPr="0041153B">
        <w:t>a successful referendum</w:t>
      </w:r>
      <w:r w:rsidR="0005465A" w:rsidRPr="0041153B">
        <w:t xml:space="preserve"> runs the risk of forcing the City to wait too long.</w:t>
      </w:r>
      <w:r w:rsidR="00BB7D0C" w:rsidRPr="0041153B">
        <w:t xml:space="preserve">  The </w:t>
      </w:r>
      <w:r w:rsidR="00B253EF" w:rsidRPr="0041153B">
        <w:t xml:space="preserve">purpose of the </w:t>
      </w:r>
      <w:r w:rsidR="00BB7D0C" w:rsidRPr="0041153B">
        <w:t xml:space="preserve">taxation </w:t>
      </w:r>
      <w:r w:rsidR="00B253EF" w:rsidRPr="0041153B">
        <w:t xml:space="preserve">exception </w:t>
      </w:r>
      <w:r w:rsidR="00BB7D0C" w:rsidRPr="0041153B">
        <w:t>i</w:t>
      </w:r>
      <w:r w:rsidR="00A23F3F" w:rsidRPr="0041153B">
        <w:t xml:space="preserve">n article II, section 9 </w:t>
      </w:r>
      <w:r w:rsidR="00B253EF" w:rsidRPr="0041153B">
        <w:t xml:space="preserve">is </w:t>
      </w:r>
      <w:r w:rsidR="00D272D7" w:rsidRPr="0041153B">
        <w:t>to alleviate that risk.</w:t>
      </w:r>
    </w:p>
    <w:p w14:paraId="1496EC61" w14:textId="4494B494" w:rsidR="00DB3325" w:rsidRPr="0041153B" w:rsidRDefault="003259A0" w:rsidP="0041153B">
      <w:pPr>
        <w:ind w:firstLine="720"/>
      </w:pPr>
      <w:r w:rsidRPr="0041153B">
        <w:t xml:space="preserve">Wilde makes various </w:t>
      </w:r>
      <w:r w:rsidR="004D7F33" w:rsidRPr="0041153B">
        <w:t xml:space="preserve">additional </w:t>
      </w:r>
      <w:r w:rsidRPr="0041153B">
        <w:t xml:space="preserve">arguments </w:t>
      </w:r>
      <w:r w:rsidR="002A072E" w:rsidRPr="0041153B">
        <w:t xml:space="preserve">as to </w:t>
      </w:r>
      <w:r w:rsidRPr="0041153B">
        <w:t xml:space="preserve">why </w:t>
      </w:r>
      <w:r w:rsidR="004D7F33" w:rsidRPr="0041153B">
        <w:t xml:space="preserve">the water rates should not be counted as taxes for purposes of </w:t>
      </w:r>
      <w:r w:rsidR="00D76114" w:rsidRPr="0041153B">
        <w:t xml:space="preserve">the exemption in </w:t>
      </w:r>
      <w:r w:rsidR="004D7F33" w:rsidRPr="0041153B">
        <w:t>article II, section 9</w:t>
      </w:r>
      <w:r w:rsidR="003B1656">
        <w:t>,</w:t>
      </w:r>
      <w:r w:rsidR="004D7F33" w:rsidRPr="0041153B">
        <w:t xml:space="preserve"> </w:t>
      </w:r>
      <w:r w:rsidR="00B132C4" w:rsidRPr="0041153B">
        <w:t xml:space="preserve">but </w:t>
      </w:r>
      <w:r w:rsidR="004D7F33" w:rsidRPr="0041153B">
        <w:t xml:space="preserve">none </w:t>
      </w:r>
      <w:r w:rsidR="00B132C4" w:rsidRPr="0041153B">
        <w:t xml:space="preserve">is </w:t>
      </w:r>
      <w:r w:rsidR="004D7F33" w:rsidRPr="0041153B">
        <w:t xml:space="preserve">persuasive.  First, </w:t>
      </w:r>
      <w:r w:rsidR="007B77B1" w:rsidRPr="0041153B">
        <w:t xml:space="preserve">Wilde </w:t>
      </w:r>
      <w:r w:rsidR="004D7F33" w:rsidRPr="0041153B">
        <w:t xml:space="preserve">argues that the water rates are disqualified </w:t>
      </w:r>
      <w:r w:rsidR="007B77B1" w:rsidRPr="0041153B">
        <w:t xml:space="preserve">because the proceeds from the water </w:t>
      </w:r>
      <w:r w:rsidR="00205D35" w:rsidRPr="0041153B">
        <w:t xml:space="preserve">charges are not </w:t>
      </w:r>
      <w:r w:rsidR="007B77B1" w:rsidRPr="0041153B">
        <w:t xml:space="preserve">deposited in the City’s </w:t>
      </w:r>
      <w:r w:rsidR="007E32C8">
        <w:t>g</w:t>
      </w:r>
      <w:r w:rsidR="007B77B1" w:rsidRPr="0041153B">
        <w:t xml:space="preserve">eneral </w:t>
      </w:r>
      <w:r w:rsidR="007E32C8">
        <w:t>f</w:t>
      </w:r>
      <w:r w:rsidR="007B77B1" w:rsidRPr="0041153B">
        <w:t xml:space="preserve">und and used for </w:t>
      </w:r>
      <w:r w:rsidR="00E05A25" w:rsidRPr="0041153B">
        <w:t xml:space="preserve">the general operation of the City. </w:t>
      </w:r>
      <w:r w:rsidR="007B77B1" w:rsidRPr="0041153B">
        <w:t xml:space="preserve"> </w:t>
      </w:r>
      <w:r w:rsidR="00B2417A" w:rsidRPr="0041153B">
        <w:t>But i</w:t>
      </w:r>
      <w:r w:rsidR="006D1031" w:rsidRPr="0041153B">
        <w:t xml:space="preserve">nto what </w:t>
      </w:r>
      <w:r w:rsidR="00B2417A" w:rsidRPr="0041153B">
        <w:t xml:space="preserve">specific </w:t>
      </w:r>
      <w:r w:rsidR="006D1031" w:rsidRPr="0041153B">
        <w:t>accounts</w:t>
      </w:r>
      <w:r w:rsidR="00B2417A" w:rsidRPr="0041153B">
        <w:t xml:space="preserve"> </w:t>
      </w:r>
      <w:r w:rsidR="006D1031" w:rsidRPr="0041153B">
        <w:t>the money goes, and whether it funds general operations</w:t>
      </w:r>
      <w:r w:rsidR="00EF69B0" w:rsidRPr="0041153B">
        <w:t>,</w:t>
      </w:r>
      <w:r w:rsidR="006D1031" w:rsidRPr="0041153B">
        <w:t xml:space="preserve"> </w:t>
      </w:r>
      <w:r w:rsidR="00EF69B0" w:rsidRPr="0041153B">
        <w:t xml:space="preserve">are </w:t>
      </w:r>
      <w:r w:rsidR="006D1031" w:rsidRPr="0041153B">
        <w:t>not article II, section 9’s concern</w:t>
      </w:r>
      <w:r w:rsidR="00A72415" w:rsidRPr="0041153B">
        <w:t>.  I</w:t>
      </w:r>
      <w:r w:rsidR="006D1031" w:rsidRPr="0041153B">
        <w:t xml:space="preserve">t suffices that the money goes to the City </w:t>
      </w:r>
      <w:r w:rsidR="00950212" w:rsidRPr="0041153B">
        <w:t>to</w:t>
      </w:r>
      <w:r w:rsidR="00D13BA9" w:rsidRPr="0041153B">
        <w:t xml:space="preserve"> fund </w:t>
      </w:r>
      <w:r w:rsidR="00497F3F">
        <w:t xml:space="preserve">an </w:t>
      </w:r>
      <w:r w:rsidR="00DB3325" w:rsidRPr="0041153B">
        <w:t>essential governmental function</w:t>
      </w:r>
      <w:r w:rsidR="00A07C3B">
        <w:t xml:space="preserve"> </w:t>
      </w:r>
      <w:r w:rsidR="00C60AB4" w:rsidRPr="0041153B">
        <w:t>—</w:t>
      </w:r>
      <w:r w:rsidR="00A07C3B">
        <w:t xml:space="preserve"> </w:t>
      </w:r>
      <w:r w:rsidR="00C60AB4" w:rsidRPr="0041153B">
        <w:t>namely, the provision of water</w:t>
      </w:r>
      <w:r w:rsidR="00DB3325" w:rsidRPr="0041153B">
        <w:t>.</w:t>
      </w:r>
      <w:r w:rsidR="00950212" w:rsidRPr="0041153B">
        <w:t xml:space="preserve">  Nor does it matter, for purposes of our analysis, that </w:t>
      </w:r>
      <w:r w:rsidR="00B132C4" w:rsidRPr="0041153B">
        <w:t xml:space="preserve">water is sometimes provided by private companies rather than local governments; when a local government undertakes to provide water, the rates it sets are </w:t>
      </w:r>
      <w:r w:rsidR="005B45B4" w:rsidRPr="0041153B">
        <w:t>exempt from</w:t>
      </w:r>
      <w:r w:rsidR="00B132C4" w:rsidRPr="0041153B">
        <w:t xml:space="preserve"> referendum in the same manner as other </w:t>
      </w:r>
      <w:r w:rsidR="00D16949">
        <w:t>taxation measures</w:t>
      </w:r>
      <w:r w:rsidR="00B132C4" w:rsidRPr="0041153B">
        <w:t>.</w:t>
      </w:r>
      <w:r w:rsidR="008440E2" w:rsidRPr="0041153B">
        <w:t xml:space="preserve"> </w:t>
      </w:r>
    </w:p>
    <w:p w14:paraId="5F757126" w14:textId="30D9A648" w:rsidR="00523EFA" w:rsidRPr="0041153B" w:rsidRDefault="007A048C" w:rsidP="0041153B">
      <w:pPr>
        <w:ind w:firstLine="720"/>
      </w:pPr>
      <w:r w:rsidRPr="0041153B">
        <w:t>Wilde</w:t>
      </w:r>
      <w:r w:rsidR="00C701B6" w:rsidRPr="0041153B">
        <w:t xml:space="preserve"> also</w:t>
      </w:r>
      <w:r w:rsidRPr="0041153B">
        <w:t xml:space="preserve"> </w:t>
      </w:r>
      <w:r w:rsidR="00C701B6" w:rsidRPr="0041153B">
        <w:t>asserts</w:t>
      </w:r>
      <w:r w:rsidRPr="0041153B">
        <w:t xml:space="preserve"> that</w:t>
      </w:r>
      <w:r w:rsidR="00C12457" w:rsidRPr="0041153B">
        <w:t xml:space="preserve"> </w:t>
      </w:r>
      <w:r w:rsidR="00C701B6" w:rsidRPr="0041153B">
        <w:t>“</w:t>
      </w:r>
      <w:r w:rsidR="00C12457" w:rsidRPr="0041153B">
        <w:t xml:space="preserve">taxes are no longer protected from the delay that a referendum election would entail” because they are subject to preapproval under article XIII C, which requires any new tax </w:t>
      </w:r>
      <w:r w:rsidR="007E32C8">
        <w:t xml:space="preserve">under that article </w:t>
      </w:r>
      <w:r w:rsidR="00C12457" w:rsidRPr="0041153B">
        <w:t>to be approved by either a majority or two-thirds of voters before taking effect</w:t>
      </w:r>
      <w:r w:rsidR="00273DE0">
        <w:t xml:space="preserve"> (art. XIII C, §</w:t>
      </w:r>
      <w:r w:rsidR="00A27270">
        <w:t> </w:t>
      </w:r>
      <w:r w:rsidR="00273DE0">
        <w:t>2)</w:t>
      </w:r>
      <w:r w:rsidR="00C12457" w:rsidRPr="0041153B">
        <w:t xml:space="preserve">.  </w:t>
      </w:r>
      <w:r w:rsidR="00F113DF" w:rsidRPr="0041153B">
        <w:t xml:space="preserve">The same is true for </w:t>
      </w:r>
      <w:r w:rsidR="00920DC6" w:rsidRPr="0041153B">
        <w:t>most fees and charges</w:t>
      </w:r>
      <w:r w:rsidR="00F113DF" w:rsidRPr="0041153B">
        <w:t xml:space="preserve"> under article XIII</w:t>
      </w:r>
      <w:r w:rsidR="008B6A04">
        <w:t> </w:t>
      </w:r>
      <w:r w:rsidR="00F113DF" w:rsidRPr="0041153B">
        <w:t>D.  (Art. XIII D, §</w:t>
      </w:r>
      <w:r w:rsidR="00465BB8" w:rsidRPr="0041153B">
        <w:t> </w:t>
      </w:r>
      <w:r w:rsidR="00F113DF" w:rsidRPr="0041153B">
        <w:t xml:space="preserve">6, </w:t>
      </w:r>
      <w:proofErr w:type="spellStart"/>
      <w:r w:rsidR="00F113DF" w:rsidRPr="0041153B">
        <w:t>subd</w:t>
      </w:r>
      <w:proofErr w:type="spellEnd"/>
      <w:r w:rsidR="00F113DF" w:rsidRPr="0041153B">
        <w:t xml:space="preserve">. (c).)  </w:t>
      </w:r>
      <w:r w:rsidR="00C12457" w:rsidRPr="0041153B">
        <w:t xml:space="preserve">Because </w:t>
      </w:r>
      <w:r w:rsidR="00920DC6" w:rsidRPr="0041153B">
        <w:t>so many exactions</w:t>
      </w:r>
      <w:r w:rsidR="00C12457" w:rsidRPr="0041153B">
        <w:t xml:space="preserve"> are already subject to</w:t>
      </w:r>
      <w:r w:rsidRPr="0041153B">
        <w:t xml:space="preserve"> </w:t>
      </w:r>
      <w:r w:rsidR="00C04363" w:rsidRPr="0041153B">
        <w:t xml:space="preserve">what Wilde calls a </w:t>
      </w:r>
      <w:r w:rsidR="00C701B6" w:rsidRPr="0041153B">
        <w:t>“ </w:t>
      </w:r>
      <w:r w:rsidRPr="0041153B">
        <w:t xml:space="preserve">‘referendum’ of </w:t>
      </w:r>
      <w:r w:rsidRPr="0041153B">
        <w:lastRenderedPageBreak/>
        <w:t>sorts,”</w:t>
      </w:r>
      <w:r w:rsidR="00C12457" w:rsidRPr="0041153B">
        <w:rPr>
          <w:rStyle w:val="FootnoteReference"/>
        </w:rPr>
        <w:footnoteReference w:id="11"/>
      </w:r>
      <w:r w:rsidR="00C12457" w:rsidRPr="0041153B">
        <w:t xml:space="preserve"> </w:t>
      </w:r>
      <w:r w:rsidR="00AB162F" w:rsidRPr="0041153B">
        <w:t xml:space="preserve"> </w:t>
      </w:r>
      <w:r w:rsidR="00B75247" w:rsidRPr="0041153B">
        <w:t xml:space="preserve">Wilde argues that </w:t>
      </w:r>
      <w:r w:rsidR="00962829" w:rsidRPr="0041153B">
        <w:t xml:space="preserve">there is no reason </w:t>
      </w:r>
      <w:r w:rsidR="0087537A" w:rsidRPr="0041153B">
        <w:t xml:space="preserve">they should be insulated </w:t>
      </w:r>
      <w:r w:rsidR="00962829" w:rsidRPr="0041153B">
        <w:t xml:space="preserve">from </w:t>
      </w:r>
      <w:r w:rsidR="0087537A" w:rsidRPr="0041153B">
        <w:t xml:space="preserve">an actual referendum under article II, section 9.  </w:t>
      </w:r>
      <w:r w:rsidR="008E74F4" w:rsidRPr="0041153B">
        <w:t xml:space="preserve">But </w:t>
      </w:r>
      <w:r w:rsidR="00F113DF" w:rsidRPr="0041153B">
        <w:t xml:space="preserve">a </w:t>
      </w:r>
      <w:proofErr w:type="spellStart"/>
      <w:r w:rsidR="00F113DF" w:rsidRPr="0041153B">
        <w:t>preenactment</w:t>
      </w:r>
      <w:proofErr w:type="spellEnd"/>
      <w:r w:rsidR="00F113DF" w:rsidRPr="0041153B">
        <w:t xml:space="preserve"> vote does not suspend the operation of new rates in the same way as a </w:t>
      </w:r>
      <w:proofErr w:type="spellStart"/>
      <w:r w:rsidR="00F113DF" w:rsidRPr="0041153B">
        <w:t>postenactment</w:t>
      </w:r>
      <w:proofErr w:type="spellEnd"/>
      <w:r w:rsidR="00F113DF" w:rsidRPr="0041153B">
        <w:t xml:space="preserve"> challenge</w:t>
      </w:r>
      <w:r w:rsidR="00FA5690">
        <w:t xml:space="preserve">.  Nor, </w:t>
      </w:r>
      <w:r w:rsidR="00F113DF" w:rsidRPr="0041153B">
        <w:t xml:space="preserve">in any event, </w:t>
      </w:r>
      <w:r w:rsidR="00FA5690">
        <w:t xml:space="preserve">is </w:t>
      </w:r>
      <w:r w:rsidR="00F113DF" w:rsidRPr="0041153B">
        <w:t>every exaction</w:t>
      </w:r>
      <w:r w:rsidR="00A07C3B">
        <w:t xml:space="preserve"> </w:t>
      </w:r>
      <w:r w:rsidR="00F113DF" w:rsidRPr="0041153B">
        <w:t xml:space="preserve">subject to </w:t>
      </w:r>
      <w:r w:rsidR="007F6A31">
        <w:t xml:space="preserve">a </w:t>
      </w:r>
      <w:r w:rsidR="00F113DF" w:rsidRPr="0041153B">
        <w:t>preapproval</w:t>
      </w:r>
      <w:r w:rsidR="007F6A31">
        <w:t xml:space="preserve"> vote</w:t>
      </w:r>
      <w:r w:rsidR="00FA5690">
        <w:t>; the water rates at issue here</w:t>
      </w:r>
      <w:r w:rsidR="007F6A31">
        <w:t xml:space="preserve">, for example, </w:t>
      </w:r>
      <w:r w:rsidR="00FA5690">
        <w:t>are not</w:t>
      </w:r>
      <w:r w:rsidR="00F113DF" w:rsidRPr="0041153B">
        <w:t>.  (Art. XIII D, §</w:t>
      </w:r>
      <w:r w:rsidR="00465BB8" w:rsidRPr="0041153B">
        <w:t> </w:t>
      </w:r>
      <w:r w:rsidR="00F113DF" w:rsidRPr="0041153B">
        <w:t xml:space="preserve">6, </w:t>
      </w:r>
      <w:proofErr w:type="spellStart"/>
      <w:r w:rsidR="00F113DF" w:rsidRPr="0041153B">
        <w:t>subd</w:t>
      </w:r>
      <w:proofErr w:type="spellEnd"/>
      <w:r w:rsidR="00F113DF" w:rsidRPr="0041153B">
        <w:t>. (c).)</w:t>
      </w:r>
      <w:r w:rsidR="00920DC6" w:rsidRPr="0041153B">
        <w:t xml:space="preserve">  And </w:t>
      </w:r>
      <w:r w:rsidR="00A124F0">
        <w:t>at any rate</w:t>
      </w:r>
      <w:r w:rsidR="009C6F5B" w:rsidRPr="0041153B">
        <w:t xml:space="preserve">, </w:t>
      </w:r>
      <w:r w:rsidR="008A60D2">
        <w:t>the</w:t>
      </w:r>
      <w:r w:rsidR="00491831">
        <w:t>se</w:t>
      </w:r>
      <w:r w:rsidR="008A60D2">
        <w:t xml:space="preserve"> </w:t>
      </w:r>
      <w:r w:rsidR="00920DC6" w:rsidRPr="0041153B">
        <w:t>preapproval requirement</w:t>
      </w:r>
      <w:r w:rsidR="008A60D2">
        <w:t xml:space="preserve">s </w:t>
      </w:r>
      <w:r w:rsidR="00920DC6" w:rsidRPr="0041153B">
        <w:t>do not affect our interpretation of the referendum provision</w:t>
      </w:r>
      <w:r w:rsidR="00491831">
        <w:t xml:space="preserve"> that long predated passage of Proposition 218</w:t>
      </w:r>
      <w:r w:rsidR="00920DC6" w:rsidRPr="0041153B">
        <w:t>.</w:t>
      </w:r>
    </w:p>
    <w:p w14:paraId="3763780F" w14:textId="16E51762" w:rsidR="00676028" w:rsidRPr="0041153B" w:rsidRDefault="00A76CB0" w:rsidP="0041153B">
      <w:pPr>
        <w:ind w:firstLine="720"/>
      </w:pPr>
      <w:r w:rsidRPr="0041153B">
        <w:t xml:space="preserve">It is true, as Wilde emphasizes, that it is </w:t>
      </w:r>
      <w:r w:rsidR="005249F6" w:rsidRPr="0041153B">
        <w:t>“</w:t>
      </w:r>
      <w:r w:rsidR="00F54AA1" w:rsidRPr="0041153B">
        <w:t> </w:t>
      </w:r>
      <w:r w:rsidR="005249F6" w:rsidRPr="0041153B">
        <w:t>‘the duty of the courts to jealously guard th</w:t>
      </w:r>
      <w:r w:rsidR="00785F0E" w:rsidRPr="0041153B">
        <w:t>is</w:t>
      </w:r>
      <w:r w:rsidR="005249F6" w:rsidRPr="0041153B">
        <w:t xml:space="preserve"> right of the people’</w:t>
      </w:r>
      <w:r w:rsidR="00F54AA1" w:rsidRPr="0041153B">
        <w:t> </w:t>
      </w:r>
      <w:r w:rsidR="005249F6" w:rsidRPr="0041153B">
        <w:t xml:space="preserve">” to the initiative and referendum, such that </w:t>
      </w:r>
      <w:r w:rsidR="009C52B4" w:rsidRPr="0041153B">
        <w:t xml:space="preserve">ordinarily </w:t>
      </w:r>
      <w:r w:rsidR="005249F6" w:rsidRPr="0041153B">
        <w:t>“</w:t>
      </w:r>
      <w:r w:rsidR="00F54AA1" w:rsidRPr="0041153B">
        <w:t> </w:t>
      </w:r>
      <w:r w:rsidR="005249F6" w:rsidRPr="0041153B">
        <w:t>‘[</w:t>
      </w:r>
      <w:proofErr w:type="spellStart"/>
      <w:r w:rsidR="005249F6" w:rsidRPr="0041153B">
        <w:t>i</w:t>
      </w:r>
      <w:proofErr w:type="spellEnd"/>
      <w:r w:rsidR="005249F6" w:rsidRPr="0041153B">
        <w:t>]f doubts can reasonably be resolved in favor of the use of this reserve power, courts will preserve it.’</w:t>
      </w:r>
      <w:r w:rsidR="00F54AA1" w:rsidRPr="0041153B">
        <w:t> </w:t>
      </w:r>
      <w:r w:rsidR="005249F6" w:rsidRPr="0041153B">
        <w:t xml:space="preserve">” </w:t>
      </w:r>
      <w:r w:rsidR="00F54AA1" w:rsidRPr="0041153B">
        <w:t xml:space="preserve"> </w:t>
      </w:r>
      <w:r w:rsidR="005249F6" w:rsidRPr="0041153B">
        <w:t>(</w:t>
      </w:r>
      <w:r w:rsidR="005249F6" w:rsidRPr="0041153B">
        <w:rPr>
          <w:i/>
        </w:rPr>
        <w:t>Associated Home Builders</w:t>
      </w:r>
      <w:r w:rsidR="00785F0E" w:rsidRPr="0041153B">
        <w:rPr>
          <w:i/>
        </w:rPr>
        <w:t xml:space="preserve"> </w:t>
      </w:r>
      <w:proofErr w:type="gramStart"/>
      <w:r w:rsidR="00785F0E" w:rsidRPr="0041153B">
        <w:rPr>
          <w:i/>
        </w:rPr>
        <w:t>etc.</w:t>
      </w:r>
      <w:proofErr w:type="gramEnd"/>
      <w:r w:rsidR="005249F6" w:rsidRPr="0041153B">
        <w:rPr>
          <w:i/>
        </w:rPr>
        <w:t>, Inc. v. City of Livermore</w:t>
      </w:r>
      <w:r w:rsidR="00785F0E" w:rsidRPr="0041153B">
        <w:t>,</w:t>
      </w:r>
      <w:r w:rsidR="00785F0E" w:rsidRPr="0041153B">
        <w:rPr>
          <w:i/>
        </w:rPr>
        <w:t xml:space="preserve"> supra</w:t>
      </w:r>
      <w:r w:rsidR="00785F0E" w:rsidRPr="0041153B">
        <w:t>,</w:t>
      </w:r>
      <w:r w:rsidR="00785F0E" w:rsidRPr="0041153B">
        <w:rPr>
          <w:i/>
        </w:rPr>
        <w:t xml:space="preserve"> </w:t>
      </w:r>
      <w:r w:rsidR="005249F6" w:rsidRPr="0041153B">
        <w:t xml:space="preserve">18 Cal.3d </w:t>
      </w:r>
      <w:r w:rsidR="00785F0E" w:rsidRPr="0041153B">
        <w:t>at p. </w:t>
      </w:r>
      <w:r w:rsidR="005249F6" w:rsidRPr="0041153B">
        <w:t>591.)</w:t>
      </w:r>
      <w:r w:rsidR="008B6D37" w:rsidRPr="0041153B">
        <w:t xml:space="preserve">  </w:t>
      </w:r>
      <w:r w:rsidR="009A12DE" w:rsidRPr="0041153B">
        <w:t>But “when taxes levied to support essential governmental services arguably are involved in a referendum, the general rule requiring that referendum provisions be liberally construed to uphold the power is inapplicable.”  (</w:t>
      </w:r>
      <w:r w:rsidR="009A12DE" w:rsidRPr="0041153B">
        <w:rPr>
          <w:i/>
        </w:rPr>
        <w:t>Rossi</w:t>
      </w:r>
      <w:r w:rsidR="009A12DE" w:rsidRPr="0041153B">
        <w:t xml:space="preserve">, </w:t>
      </w:r>
      <w:r w:rsidR="009A12DE" w:rsidRPr="0041153B">
        <w:rPr>
          <w:i/>
        </w:rPr>
        <w:t>supra</w:t>
      </w:r>
      <w:r w:rsidR="009A12DE" w:rsidRPr="0041153B">
        <w:t>, 9 Cal.4th at p.</w:t>
      </w:r>
      <w:r w:rsidR="00CB4897" w:rsidRPr="0041153B">
        <w:t> </w:t>
      </w:r>
      <w:r w:rsidR="009A12DE" w:rsidRPr="0041153B">
        <w:t xml:space="preserve">703; see also </w:t>
      </w:r>
      <w:r w:rsidR="009A12DE" w:rsidRPr="0041153B">
        <w:rPr>
          <w:i/>
        </w:rPr>
        <w:t>Geiger</w:t>
      </w:r>
      <w:r w:rsidR="009A12DE" w:rsidRPr="0041153B">
        <w:t xml:space="preserve">, </w:t>
      </w:r>
      <w:r w:rsidR="009A12DE" w:rsidRPr="0041153B">
        <w:rPr>
          <w:i/>
        </w:rPr>
        <w:t>supra</w:t>
      </w:r>
      <w:r w:rsidR="009A12DE" w:rsidRPr="0041153B">
        <w:t>, 48 Cal.2d 832, 839–840.)</w:t>
      </w:r>
      <w:r w:rsidR="008B6D37" w:rsidRPr="0041153B">
        <w:t xml:space="preserve">  That is the case here.</w:t>
      </w:r>
    </w:p>
    <w:p w14:paraId="6A6EAA77" w14:textId="35C7EE32" w:rsidR="004605D6" w:rsidRDefault="00DF455F" w:rsidP="0041153B">
      <w:pPr>
        <w:ind w:firstLine="720"/>
      </w:pPr>
      <w:r w:rsidRPr="0041153B">
        <w:t xml:space="preserve">Finally, </w:t>
      </w:r>
      <w:r w:rsidR="005B1C11" w:rsidRPr="0041153B">
        <w:t xml:space="preserve">Wilde points to </w:t>
      </w:r>
      <w:r w:rsidR="009C707A" w:rsidRPr="0041153B">
        <w:t xml:space="preserve">a handful of </w:t>
      </w:r>
      <w:r w:rsidR="006F0543" w:rsidRPr="0041153B">
        <w:t>f</w:t>
      </w:r>
      <w:r w:rsidR="005B1C11" w:rsidRPr="0041153B">
        <w:t xml:space="preserve">ees that have been the subject of referenda at various points in time, </w:t>
      </w:r>
      <w:r w:rsidR="008F59A2" w:rsidRPr="0041153B">
        <w:t xml:space="preserve">ranging from </w:t>
      </w:r>
      <w:r w:rsidR="005B1C11" w:rsidRPr="0041153B">
        <w:t>an “oleomargarine fee” on the ballot in 1926</w:t>
      </w:r>
      <w:r w:rsidR="006B1054" w:rsidRPr="0041153B">
        <w:t xml:space="preserve"> </w:t>
      </w:r>
      <w:r w:rsidR="00C625AB" w:rsidRPr="0041153B">
        <w:t>(</w:t>
      </w:r>
      <w:r w:rsidR="006B1054" w:rsidRPr="0041153B">
        <w:t xml:space="preserve">which sought to “regulate[] the manufacture and sale of oleomargarine” </w:t>
      </w:r>
      <w:r w:rsidR="00C625AB" w:rsidRPr="0041153B">
        <w:t>and</w:t>
      </w:r>
      <w:r w:rsidR="006B1054" w:rsidRPr="0041153B">
        <w:t xml:space="preserve"> </w:t>
      </w:r>
      <w:r w:rsidR="00A124F0" w:rsidRPr="0041153B">
        <w:lastRenderedPageBreak/>
        <w:t>requir</w:t>
      </w:r>
      <w:r w:rsidR="00A124F0">
        <w:t xml:space="preserve">ed </w:t>
      </w:r>
      <w:r w:rsidR="006B1054" w:rsidRPr="0041153B">
        <w:t xml:space="preserve">oleomargarine dealers to pay a fee (Ballot </w:t>
      </w:r>
      <w:proofErr w:type="spellStart"/>
      <w:r w:rsidR="006B1054" w:rsidRPr="0041153B">
        <w:t>Pamp</w:t>
      </w:r>
      <w:proofErr w:type="spellEnd"/>
      <w:r w:rsidR="006B1054" w:rsidRPr="0041153B">
        <w:t xml:space="preserve">., Gen. Elec. (Nov. </w:t>
      </w:r>
      <w:r w:rsidR="00785F0E" w:rsidRPr="0041153B">
        <w:t xml:space="preserve">2, </w:t>
      </w:r>
      <w:r w:rsidR="006B1054" w:rsidRPr="0041153B">
        <w:t>1926)</w:t>
      </w:r>
      <w:r w:rsidR="00785F0E" w:rsidRPr="0041153B">
        <w:t xml:space="preserve"> summary of measure</w:t>
      </w:r>
      <w:r w:rsidR="008851A6" w:rsidRPr="0041153B">
        <w:t>, p.</w:t>
      </w:r>
      <w:r w:rsidR="00F24D33" w:rsidRPr="0041153B">
        <w:t> </w:t>
      </w:r>
      <w:r w:rsidR="00785F0E" w:rsidRPr="0041153B">
        <w:t>6</w:t>
      </w:r>
      <w:r w:rsidR="00C625AB" w:rsidRPr="0041153B">
        <w:t>)</w:t>
      </w:r>
      <w:r w:rsidR="008851A6" w:rsidRPr="0041153B">
        <w:t>)</w:t>
      </w:r>
      <w:r w:rsidR="006B1054" w:rsidRPr="0041153B">
        <w:t xml:space="preserve"> to a “plastic bag fee” put to the voters in 2016</w:t>
      </w:r>
      <w:r w:rsidR="008851A6" w:rsidRPr="0041153B">
        <w:t xml:space="preserve"> (which </w:t>
      </w:r>
      <w:r w:rsidR="00A124F0">
        <w:t>would</w:t>
      </w:r>
      <w:r w:rsidR="008851A6" w:rsidRPr="0041153B">
        <w:t xml:space="preserve"> bar single-use plastic bags and impose a charge on the use of </w:t>
      </w:r>
      <w:r w:rsidR="00A124F0">
        <w:t>certain</w:t>
      </w:r>
      <w:r w:rsidR="008851A6" w:rsidRPr="0041153B">
        <w:t xml:space="preserve"> bags in stores (</w:t>
      </w:r>
      <w:r w:rsidR="008355F2">
        <w:t>Voter Information Guide</w:t>
      </w:r>
      <w:r w:rsidR="008851A6" w:rsidRPr="0041153B">
        <w:t>, Gen. Elec. (Nov.</w:t>
      </w:r>
      <w:r w:rsidR="00785F0E" w:rsidRPr="0041153B">
        <w:t xml:space="preserve"> 8, </w:t>
      </w:r>
      <w:r w:rsidR="008851A6" w:rsidRPr="0041153B">
        <w:t>2016)</w:t>
      </w:r>
      <w:r w:rsidR="00785F0E" w:rsidRPr="0041153B">
        <w:t xml:space="preserve"> analysis of Prop. 67 by Legis</w:t>
      </w:r>
      <w:r w:rsidR="007F266F" w:rsidRPr="0041153B">
        <w:t>.</w:t>
      </w:r>
      <w:r w:rsidR="00785F0E" w:rsidRPr="0041153B">
        <w:t xml:space="preserve"> Analyst</w:t>
      </w:r>
      <w:r w:rsidR="008851A6" w:rsidRPr="0041153B">
        <w:t>, pp.</w:t>
      </w:r>
      <w:r w:rsidR="00F24D33" w:rsidRPr="0041153B">
        <w:t> </w:t>
      </w:r>
      <w:r w:rsidR="008851A6" w:rsidRPr="0041153B">
        <w:t>110–113)</w:t>
      </w:r>
      <w:r w:rsidR="00D74EA8" w:rsidRPr="0041153B">
        <w:t>)</w:t>
      </w:r>
      <w:r w:rsidR="005B1C11" w:rsidRPr="0041153B">
        <w:t xml:space="preserve">.  </w:t>
      </w:r>
      <w:r w:rsidR="008F59A2" w:rsidRPr="0041153B">
        <w:t xml:space="preserve">But Wilde points to </w:t>
      </w:r>
      <w:r w:rsidR="0001137F" w:rsidRPr="0041153B">
        <w:t xml:space="preserve">no historical practice of subjecting </w:t>
      </w:r>
      <w:r w:rsidR="00723B83" w:rsidRPr="0041153B">
        <w:t xml:space="preserve">exactions </w:t>
      </w:r>
      <w:r w:rsidR="0001137F" w:rsidRPr="0041153B">
        <w:t>like the water charges at issue here</w:t>
      </w:r>
      <w:r w:rsidR="00D6794F" w:rsidRPr="0041153B">
        <w:t xml:space="preserve"> </w:t>
      </w:r>
      <w:r w:rsidR="00AD25A5" w:rsidRPr="0041153B">
        <w:t>to referendum.</w:t>
      </w:r>
      <w:r w:rsidR="00107562" w:rsidRPr="0041153B">
        <w:t xml:space="preserve">  Whether other </w:t>
      </w:r>
      <w:r w:rsidR="00C625AB" w:rsidRPr="0041153B">
        <w:t xml:space="preserve">exactions were </w:t>
      </w:r>
      <w:r w:rsidR="00714AE3" w:rsidRPr="0041153B">
        <w:t xml:space="preserve">similarly </w:t>
      </w:r>
      <w:r w:rsidR="00C625AB" w:rsidRPr="0041153B">
        <w:t xml:space="preserve">levied </w:t>
      </w:r>
      <w:r w:rsidR="00723B83" w:rsidRPr="0041153B">
        <w:t xml:space="preserve">to fund </w:t>
      </w:r>
      <w:r w:rsidR="00C625AB" w:rsidRPr="0041153B">
        <w:t>essential government functions</w:t>
      </w:r>
      <w:r w:rsidR="00A07C3B">
        <w:t xml:space="preserve"> </w:t>
      </w:r>
      <w:r w:rsidR="00BC72D5" w:rsidRPr="0041153B">
        <w:t>—</w:t>
      </w:r>
      <w:r w:rsidR="00A07C3B">
        <w:t xml:space="preserve"> </w:t>
      </w:r>
      <w:r w:rsidR="00BC72D5" w:rsidRPr="0041153B">
        <w:t>a question we need not answer here</w:t>
      </w:r>
      <w:r w:rsidR="00A07C3B">
        <w:t xml:space="preserve"> </w:t>
      </w:r>
      <w:r w:rsidR="00BC72D5" w:rsidRPr="0041153B">
        <w:t>—</w:t>
      </w:r>
      <w:r w:rsidR="00A07C3B">
        <w:t xml:space="preserve"> </w:t>
      </w:r>
      <w:r w:rsidR="00BC72D5" w:rsidRPr="0041153B">
        <w:t>the water charges at issue are.</w:t>
      </w:r>
      <w:r w:rsidR="00527F0A" w:rsidRPr="0041153B">
        <w:rPr>
          <w:rStyle w:val="FootnoteReference"/>
        </w:rPr>
        <w:footnoteReference w:id="12"/>
      </w:r>
      <w:r w:rsidR="00BC72D5" w:rsidRPr="0041153B">
        <w:t xml:space="preserve">  </w:t>
      </w:r>
      <w:r w:rsidR="00F15E92">
        <w:t xml:space="preserve">The resolution imposing the </w:t>
      </w:r>
      <w:r w:rsidR="00BC72D5" w:rsidRPr="0041153B">
        <w:t xml:space="preserve">charges </w:t>
      </w:r>
      <w:r w:rsidR="00F15E92">
        <w:t xml:space="preserve">therefore </w:t>
      </w:r>
      <w:r w:rsidR="00BC72D5" w:rsidRPr="0041153B">
        <w:t>qualif</w:t>
      </w:r>
      <w:r w:rsidR="00F15E92">
        <w:t>ies</w:t>
      </w:r>
      <w:r w:rsidR="00BC72D5" w:rsidRPr="0041153B">
        <w:t xml:space="preserve"> as a tax measure </w:t>
      </w:r>
      <w:r w:rsidR="005B1C11" w:rsidRPr="0041153B">
        <w:t xml:space="preserve">within the meaning of </w:t>
      </w:r>
      <w:r w:rsidR="00B47893" w:rsidRPr="0041153B">
        <w:t xml:space="preserve">the </w:t>
      </w:r>
      <w:r w:rsidR="006F29D9" w:rsidRPr="0041153B">
        <w:t xml:space="preserve">exception </w:t>
      </w:r>
      <w:r w:rsidR="00DB04F1" w:rsidRPr="0041153B">
        <w:t xml:space="preserve">to the </w:t>
      </w:r>
      <w:r w:rsidR="006F29D9" w:rsidRPr="0041153B">
        <w:t xml:space="preserve">referendum </w:t>
      </w:r>
      <w:r w:rsidR="00DB04F1" w:rsidRPr="0041153B">
        <w:t xml:space="preserve">power </w:t>
      </w:r>
      <w:r w:rsidR="008208E1" w:rsidRPr="0041153B">
        <w:t xml:space="preserve">in </w:t>
      </w:r>
      <w:r w:rsidR="005B1C11" w:rsidRPr="0041153B">
        <w:t>article II, section 9</w:t>
      </w:r>
      <w:r w:rsidR="00E65235" w:rsidRPr="0041153B">
        <w:t>.</w:t>
      </w:r>
      <w:r w:rsidR="007977DF" w:rsidRPr="0041153B">
        <w:rPr>
          <w:rStyle w:val="FootnoteReference"/>
        </w:rPr>
        <w:footnoteReference w:id="13"/>
      </w:r>
    </w:p>
    <w:p w14:paraId="2E158A68" w14:textId="104EA090" w:rsidR="00151609" w:rsidRPr="0041153B" w:rsidRDefault="00DB3325" w:rsidP="0041153B">
      <w:pPr>
        <w:jc w:val="center"/>
        <w:rPr>
          <w:b/>
        </w:rPr>
      </w:pPr>
      <w:r w:rsidRPr="0041153B">
        <w:rPr>
          <w:b/>
        </w:rPr>
        <w:t>D</w:t>
      </w:r>
      <w:r w:rsidR="00B21809" w:rsidRPr="0041153B">
        <w:rPr>
          <w:b/>
        </w:rPr>
        <w:t>.</w:t>
      </w:r>
    </w:p>
    <w:p w14:paraId="59FFC2DB" w14:textId="5209D066" w:rsidR="00C80627" w:rsidRPr="0041153B" w:rsidRDefault="00B21809" w:rsidP="0041153B">
      <w:pPr>
        <w:ind w:firstLine="720"/>
      </w:pPr>
      <w:r w:rsidRPr="0041153B">
        <w:t>Whether this is the end of the inquiry, however, turns on another question</w:t>
      </w:r>
      <w:r w:rsidR="006C6256" w:rsidRPr="0041153B">
        <w:t xml:space="preserve"> of </w:t>
      </w:r>
      <w:r w:rsidR="007125EE">
        <w:t>constitutional interpretation</w:t>
      </w:r>
      <w:r w:rsidRPr="0041153B">
        <w:t xml:space="preserve">.  Recall that the taxation exception to the referendum is framed as follows: </w:t>
      </w:r>
      <w:r w:rsidR="00F24D33" w:rsidRPr="0041153B">
        <w:t xml:space="preserve"> </w:t>
      </w:r>
      <w:r w:rsidRPr="0041153B">
        <w:t>“The referendum is the power of the electors to approve or reject statutes or parts of statutes except .</w:t>
      </w:r>
      <w:r w:rsidR="00F24D33" w:rsidRPr="0041153B">
        <w:t> </w:t>
      </w:r>
      <w:r w:rsidRPr="0041153B">
        <w:t>.</w:t>
      </w:r>
      <w:r w:rsidR="00F24D33" w:rsidRPr="0041153B">
        <w:t> </w:t>
      </w:r>
      <w:r w:rsidRPr="0041153B">
        <w:t xml:space="preserve">. statutes providing for tax levies or appropriations </w:t>
      </w:r>
      <w:r w:rsidRPr="0041153B">
        <w:rPr>
          <w:i/>
        </w:rPr>
        <w:t>for usual current expenses</w:t>
      </w:r>
      <w:r w:rsidRPr="0041153B">
        <w:t xml:space="preserve"> of the State.”  (</w:t>
      </w:r>
      <w:r w:rsidR="0011087F" w:rsidRPr="0041153B">
        <w:t>A</w:t>
      </w:r>
      <w:r w:rsidRPr="0041153B">
        <w:t>rt. II, §</w:t>
      </w:r>
      <w:r w:rsidR="00F24D33" w:rsidRPr="0041153B">
        <w:t> </w:t>
      </w:r>
      <w:r w:rsidRPr="0041153B">
        <w:t xml:space="preserve">9, </w:t>
      </w:r>
      <w:proofErr w:type="spellStart"/>
      <w:r w:rsidRPr="0041153B">
        <w:t>subd</w:t>
      </w:r>
      <w:proofErr w:type="spellEnd"/>
      <w:r w:rsidRPr="0041153B">
        <w:t>. (a</w:t>
      </w:r>
      <w:r w:rsidR="003B3573" w:rsidRPr="0041153B">
        <w:t>), italics added</w:t>
      </w:r>
      <w:r w:rsidRPr="0041153B">
        <w:t>.)</w:t>
      </w:r>
      <w:r w:rsidR="00DF48D4" w:rsidRPr="0041153B">
        <w:t xml:space="preserve">  </w:t>
      </w:r>
      <w:r w:rsidR="00DF7525" w:rsidRPr="0041153B">
        <w:t>E</w:t>
      </w:r>
      <w:r w:rsidR="00C80627" w:rsidRPr="0041153B">
        <w:t>ven if the water rates at issue here qualify as taxes,</w:t>
      </w:r>
      <w:r w:rsidR="00DF7525" w:rsidRPr="0041153B">
        <w:t xml:space="preserve"> Wilde says,</w:t>
      </w:r>
      <w:r w:rsidR="00C80627" w:rsidRPr="0041153B">
        <w:t xml:space="preserve"> they must be taxes “for </w:t>
      </w:r>
      <w:r w:rsidR="00C80627" w:rsidRPr="0041153B">
        <w:lastRenderedPageBreak/>
        <w:t>usual current expenses” to be exempt from referendum</w:t>
      </w:r>
      <w:r w:rsidR="009A3467" w:rsidRPr="0041153B">
        <w:t>, and these rates are not</w:t>
      </w:r>
      <w:r w:rsidR="00C80627" w:rsidRPr="0041153B">
        <w:t>.</w:t>
      </w:r>
      <w:r w:rsidR="00F75215" w:rsidRPr="0041153B">
        <w:rPr>
          <w:rStyle w:val="FootnoteReference"/>
        </w:rPr>
        <w:footnoteReference w:id="14"/>
      </w:r>
    </w:p>
    <w:p w14:paraId="1F9D7AC7" w14:textId="7D2A4528" w:rsidR="002B0A64" w:rsidRPr="0041153B" w:rsidRDefault="00B50C99" w:rsidP="0041153B">
      <w:pPr>
        <w:ind w:firstLine="720"/>
      </w:pPr>
      <w:r w:rsidRPr="0041153B">
        <w:t xml:space="preserve">We identified this </w:t>
      </w:r>
      <w:r w:rsidR="00DF7525" w:rsidRPr="0041153B">
        <w:t xml:space="preserve">very </w:t>
      </w:r>
      <w:r w:rsidRPr="0041153B">
        <w:t xml:space="preserve">issue without resolving it in </w:t>
      </w:r>
      <w:r w:rsidRPr="0041153B">
        <w:rPr>
          <w:i/>
          <w:iCs/>
        </w:rPr>
        <w:t>Geiger.</w:t>
      </w:r>
      <w:r w:rsidR="00A02E55" w:rsidRPr="0041153B">
        <w:rPr>
          <w:i/>
          <w:iCs/>
        </w:rPr>
        <w:t xml:space="preserve">  </w:t>
      </w:r>
      <w:r w:rsidR="00361498" w:rsidRPr="0041153B">
        <w:t>We noted there</w:t>
      </w:r>
      <w:r w:rsidR="00E15C62" w:rsidRPr="0041153B">
        <w:t xml:space="preserve"> that while several cases had “assumed without discussion” that “tax levies must be for usual current expenses </w:t>
      </w:r>
      <w:proofErr w:type="gramStart"/>
      <w:r w:rsidR="00E15C62" w:rsidRPr="0041153B">
        <w:t>in order to</w:t>
      </w:r>
      <w:proofErr w:type="gramEnd"/>
      <w:r w:rsidR="00E15C62" w:rsidRPr="0041153B">
        <w:t xml:space="preserve"> be exempt from referendum,” </w:t>
      </w:r>
      <w:r w:rsidR="009E1C86" w:rsidRPr="0041153B">
        <w:t xml:space="preserve">there were arguments to the contrary.  </w:t>
      </w:r>
      <w:r w:rsidR="001F1274" w:rsidRPr="0041153B">
        <w:t>(</w:t>
      </w:r>
      <w:r w:rsidR="001F1274" w:rsidRPr="0041153B">
        <w:rPr>
          <w:i/>
          <w:iCs/>
        </w:rPr>
        <w:t>Geiger</w:t>
      </w:r>
      <w:r w:rsidR="001F1274" w:rsidRPr="0041153B">
        <w:t xml:space="preserve">, </w:t>
      </w:r>
      <w:r w:rsidR="001F1274" w:rsidRPr="0041153B">
        <w:rPr>
          <w:i/>
          <w:iCs/>
        </w:rPr>
        <w:t>supra</w:t>
      </w:r>
      <w:r w:rsidR="001F1274" w:rsidRPr="0041153B">
        <w:t>, 48 Cal.2d at p.</w:t>
      </w:r>
      <w:r w:rsidR="00173544">
        <w:t> </w:t>
      </w:r>
      <w:r w:rsidR="001F1274" w:rsidRPr="0041153B">
        <w:t>836, fn.</w:t>
      </w:r>
      <w:r w:rsidR="003F4182">
        <w:t> </w:t>
      </w:r>
      <w:r w:rsidR="001F1274" w:rsidRPr="0041153B">
        <w:t xml:space="preserve">*.)  </w:t>
      </w:r>
      <w:r w:rsidR="009E1C86" w:rsidRPr="0041153B">
        <w:t xml:space="preserve">We </w:t>
      </w:r>
      <w:r w:rsidR="00457254" w:rsidRPr="0041153B">
        <w:t xml:space="preserve">pointed </w:t>
      </w:r>
      <w:r w:rsidR="003F659A" w:rsidRPr="0041153B">
        <w:t xml:space="preserve">in particular </w:t>
      </w:r>
      <w:r w:rsidR="00457254" w:rsidRPr="0041153B">
        <w:t xml:space="preserve">to </w:t>
      </w:r>
      <w:r w:rsidR="00E15C62" w:rsidRPr="0041153B">
        <w:t xml:space="preserve">a Legislative Counsel opinion dated </w:t>
      </w:r>
      <w:r w:rsidR="00B21809" w:rsidRPr="0041153B">
        <w:t xml:space="preserve">June 27, 1947, </w:t>
      </w:r>
      <w:r w:rsidR="003F659A" w:rsidRPr="0041153B">
        <w:t xml:space="preserve">that </w:t>
      </w:r>
      <w:r w:rsidR="00B21809" w:rsidRPr="0041153B">
        <w:t xml:space="preserve">had concluded that </w:t>
      </w:r>
      <w:r w:rsidR="003F659A" w:rsidRPr="0041153B">
        <w:t xml:space="preserve">the phrase </w:t>
      </w:r>
      <w:r w:rsidR="00B21809" w:rsidRPr="0041153B">
        <w:t>“</w:t>
      </w:r>
      <w:r w:rsidR="0011087F" w:rsidRPr="0041153B">
        <w:t> ‘</w:t>
      </w:r>
      <w:r w:rsidR="00B21809" w:rsidRPr="0041153B">
        <w:t xml:space="preserve">for </w:t>
      </w:r>
      <w:r w:rsidR="0011087F" w:rsidRPr="0041153B">
        <w:t xml:space="preserve">the </w:t>
      </w:r>
      <w:r w:rsidR="00B21809" w:rsidRPr="0041153B">
        <w:t>usual current expenses</w:t>
      </w:r>
      <w:r w:rsidR="0011087F" w:rsidRPr="0041153B">
        <w:t>’ </w:t>
      </w:r>
      <w:r w:rsidR="00B21809" w:rsidRPr="0041153B">
        <w:t>” did not modify “</w:t>
      </w:r>
      <w:r w:rsidR="0011087F" w:rsidRPr="0041153B">
        <w:t> ‘</w:t>
      </w:r>
      <w:r w:rsidR="00B21809" w:rsidRPr="0041153B">
        <w:t>tax levies,</w:t>
      </w:r>
      <w:r w:rsidR="0011087F" w:rsidRPr="0041153B">
        <w:t>’ </w:t>
      </w:r>
      <w:r w:rsidR="00B21809" w:rsidRPr="0041153B">
        <w:t>” based “on the ballot argument, on contemporaneous construction at the 1913 session of the Legislature, and on the continuous practice of making state taxes effective immediately regardless of use of the proceeds therefrom for capital outlay as well as usual current expenses.”  (</w:t>
      </w:r>
      <w:r w:rsidR="00AB162F" w:rsidRPr="0041153B">
        <w:rPr>
          <w:i/>
        </w:rPr>
        <w:t>Geiger</w:t>
      </w:r>
      <w:r w:rsidR="00AB162F" w:rsidRPr="0041153B">
        <w:t>, at p. 836, fn. *</w:t>
      </w:r>
      <w:r w:rsidR="00B21809" w:rsidRPr="0041153B">
        <w:rPr>
          <w:i/>
        </w:rPr>
        <w:t>.</w:t>
      </w:r>
      <w:r w:rsidR="00B21809" w:rsidRPr="0041153B">
        <w:t xml:space="preserve">)  </w:t>
      </w:r>
      <w:r w:rsidR="00FC2301" w:rsidRPr="0041153B">
        <w:t xml:space="preserve">But </w:t>
      </w:r>
      <w:r w:rsidR="00B21809" w:rsidRPr="0041153B">
        <w:t xml:space="preserve">we </w:t>
      </w:r>
      <w:r w:rsidR="00460139" w:rsidRPr="0041153B">
        <w:t xml:space="preserve">left the question open, </w:t>
      </w:r>
      <w:r w:rsidR="003F659A" w:rsidRPr="0041153B">
        <w:t xml:space="preserve">explaining that the revenue from the tax ordinance at issue </w:t>
      </w:r>
      <w:r w:rsidR="00BD42A5">
        <w:t xml:space="preserve">in </w:t>
      </w:r>
      <w:r w:rsidR="00BD42A5">
        <w:rPr>
          <w:i/>
        </w:rPr>
        <w:t>Geiger</w:t>
      </w:r>
      <w:r w:rsidR="00BD42A5">
        <w:t xml:space="preserve"> </w:t>
      </w:r>
      <w:r w:rsidR="003F659A" w:rsidRPr="0041153B">
        <w:t xml:space="preserve">was undisputedly to be used for current expenses.  </w:t>
      </w:r>
      <w:r w:rsidR="00B21809" w:rsidRPr="0041153B">
        <w:t>(</w:t>
      </w:r>
      <w:r w:rsidR="00B21809" w:rsidRPr="0041153B">
        <w:rPr>
          <w:i/>
        </w:rPr>
        <w:t>Id.</w:t>
      </w:r>
      <w:r w:rsidR="00576750" w:rsidRPr="0041153B">
        <w:rPr>
          <w:iCs/>
        </w:rPr>
        <w:t xml:space="preserve"> at p.</w:t>
      </w:r>
      <w:r w:rsidR="00CB4897" w:rsidRPr="0041153B">
        <w:rPr>
          <w:iCs/>
        </w:rPr>
        <w:t> </w:t>
      </w:r>
      <w:r w:rsidR="00576750" w:rsidRPr="0041153B">
        <w:rPr>
          <w:iCs/>
        </w:rPr>
        <w:t>836 &amp; fn.</w:t>
      </w:r>
      <w:r w:rsidR="00AB162F" w:rsidRPr="0041153B">
        <w:rPr>
          <w:iCs/>
        </w:rPr>
        <w:t> </w:t>
      </w:r>
      <w:r w:rsidR="00576750" w:rsidRPr="0041153B">
        <w:rPr>
          <w:iCs/>
        </w:rPr>
        <w:t>*.</w:t>
      </w:r>
      <w:r w:rsidR="00B21809" w:rsidRPr="0041153B">
        <w:t>)</w:t>
      </w:r>
      <w:r w:rsidR="002A2BF6" w:rsidRPr="0041153B">
        <w:t xml:space="preserve">  </w:t>
      </w:r>
      <w:r w:rsidR="00A70F28" w:rsidRPr="0041153B">
        <w:t xml:space="preserve">We have not revisited the </w:t>
      </w:r>
      <w:r w:rsidR="00BC1271" w:rsidRPr="0041153B">
        <w:t>issue since</w:t>
      </w:r>
      <w:r w:rsidR="00B21809" w:rsidRPr="0041153B">
        <w:t xml:space="preserve">.  (See </w:t>
      </w:r>
      <w:r w:rsidR="00B21809" w:rsidRPr="0041153B">
        <w:rPr>
          <w:i/>
        </w:rPr>
        <w:t>Rossi</w:t>
      </w:r>
      <w:r w:rsidR="00B21809" w:rsidRPr="0041153B">
        <w:t xml:space="preserve">, </w:t>
      </w:r>
      <w:r w:rsidR="00B21809" w:rsidRPr="0041153B">
        <w:rPr>
          <w:i/>
        </w:rPr>
        <w:t>supra</w:t>
      </w:r>
      <w:r w:rsidR="00B21809" w:rsidRPr="0041153B">
        <w:t>, 9 Cal.4th at p.</w:t>
      </w:r>
      <w:r w:rsidR="006A7B68" w:rsidRPr="0041153B">
        <w:t> </w:t>
      </w:r>
      <w:r w:rsidR="00B21809" w:rsidRPr="0041153B">
        <w:t>730 (dis</w:t>
      </w:r>
      <w:r w:rsidR="007F266F" w:rsidRPr="0041153B">
        <w:t>.</w:t>
      </w:r>
      <w:r w:rsidR="00B21809" w:rsidRPr="0041153B">
        <w:t xml:space="preserve"> </w:t>
      </w:r>
      <w:proofErr w:type="spellStart"/>
      <w:r w:rsidR="00B21809" w:rsidRPr="0041153B">
        <w:t>opn</w:t>
      </w:r>
      <w:proofErr w:type="spellEnd"/>
      <w:r w:rsidR="00B21809" w:rsidRPr="0041153B">
        <w:t xml:space="preserve">. of </w:t>
      </w:r>
      <w:proofErr w:type="spellStart"/>
      <w:r w:rsidR="00B21809" w:rsidRPr="0041153B">
        <w:t>Mosk</w:t>
      </w:r>
      <w:proofErr w:type="spellEnd"/>
      <w:r w:rsidR="00B21809" w:rsidRPr="0041153B">
        <w:t>, J.).)</w:t>
      </w:r>
    </w:p>
    <w:p w14:paraId="7EEBBA93" w14:textId="38F2D053" w:rsidR="006D6754" w:rsidRPr="0041153B" w:rsidRDefault="00751217" w:rsidP="0041153B">
      <w:pPr>
        <w:ind w:firstLine="720"/>
      </w:pPr>
      <w:proofErr w:type="gramStart"/>
      <w:r w:rsidRPr="0041153B">
        <w:t>Again</w:t>
      </w:r>
      <w:proofErr w:type="gramEnd"/>
      <w:r w:rsidRPr="0041153B">
        <w:t xml:space="preserve"> </w:t>
      </w:r>
      <w:r w:rsidR="00B719A8" w:rsidRPr="0041153B">
        <w:t>confronted with the issue</w:t>
      </w:r>
      <w:r w:rsidRPr="0041153B">
        <w:t xml:space="preserve"> in this case</w:t>
      </w:r>
      <w:r w:rsidR="00B719A8" w:rsidRPr="0041153B">
        <w:t xml:space="preserve">, we </w:t>
      </w:r>
      <w:r w:rsidRPr="0041153B">
        <w:t xml:space="preserve">now </w:t>
      </w:r>
      <w:r w:rsidR="00B719A8" w:rsidRPr="0041153B">
        <w:t>conclude the taxation exception from referendum is not limited to tax measures “for usual current expenses.”</w:t>
      </w:r>
      <w:r w:rsidR="0090148C" w:rsidRPr="0041153B">
        <w:t xml:space="preserve">  As a </w:t>
      </w:r>
      <w:r w:rsidR="00B7096A" w:rsidRPr="0041153B">
        <w:t xml:space="preserve">very </w:t>
      </w:r>
      <w:r w:rsidR="00CA1F8D" w:rsidRPr="0041153B">
        <w:t xml:space="preserve">general rule, we understand </w:t>
      </w:r>
      <w:r w:rsidR="00C055CF">
        <w:t xml:space="preserve">a </w:t>
      </w:r>
      <w:r w:rsidR="00CA1F8D" w:rsidRPr="0041153B">
        <w:t>qualifying phrase to apply only to the word or phrase that immediately precede</w:t>
      </w:r>
      <w:r w:rsidR="008355F2">
        <w:t>s</w:t>
      </w:r>
      <w:r w:rsidR="00CA1F8D" w:rsidRPr="0041153B">
        <w:t xml:space="preserve"> it</w:t>
      </w:r>
      <w:r w:rsidR="00A874EF" w:rsidRPr="0041153B">
        <w:t xml:space="preserve"> </w:t>
      </w:r>
      <w:r w:rsidR="00CA1F8D" w:rsidRPr="0041153B">
        <w:t xml:space="preserve">and not to other words or phrases that </w:t>
      </w:r>
      <w:r w:rsidR="00B15DC2" w:rsidRPr="0041153B">
        <w:t>appear earlier</w:t>
      </w:r>
      <w:r w:rsidR="006D6754" w:rsidRPr="0041153B">
        <w:t xml:space="preserve"> in a list or series</w:t>
      </w:r>
      <w:r w:rsidR="00B15DC2" w:rsidRPr="0041153B">
        <w:t xml:space="preserve">.  </w:t>
      </w:r>
      <w:r w:rsidR="00237DD7" w:rsidRPr="0041153B">
        <w:t>(</w:t>
      </w:r>
      <w:r w:rsidR="00237DD7" w:rsidRPr="0041153B">
        <w:rPr>
          <w:i/>
        </w:rPr>
        <w:t>White v. County of Sacramento</w:t>
      </w:r>
      <w:r w:rsidR="00237DD7" w:rsidRPr="0041153B">
        <w:t xml:space="preserve"> (1982) 31 Cal.3d 676, 680; </w:t>
      </w:r>
      <w:r w:rsidR="00B40730">
        <w:t>accord,</w:t>
      </w:r>
      <w:r w:rsidR="00237DD7" w:rsidRPr="0041153B">
        <w:t xml:space="preserve"> </w:t>
      </w:r>
      <w:r w:rsidR="00237DD7" w:rsidRPr="0041153B">
        <w:rPr>
          <w:i/>
        </w:rPr>
        <w:lastRenderedPageBreak/>
        <w:t>Lockhart v. United States</w:t>
      </w:r>
      <w:r w:rsidR="00237DD7" w:rsidRPr="0041153B">
        <w:t xml:space="preserve"> (2016) </w:t>
      </w:r>
      <w:r w:rsidR="00AB162F" w:rsidRPr="0041153B">
        <w:t>___ U.S. ___, ___–___ [</w:t>
      </w:r>
      <w:r w:rsidR="00237DD7" w:rsidRPr="0041153B">
        <w:t xml:space="preserve">136 </w:t>
      </w:r>
      <w:proofErr w:type="spellStart"/>
      <w:r w:rsidR="00237DD7" w:rsidRPr="0041153B">
        <w:t>S.Ct</w:t>
      </w:r>
      <w:proofErr w:type="spellEnd"/>
      <w:r w:rsidR="00237DD7" w:rsidRPr="0041153B">
        <w:t>. 958, 963</w:t>
      </w:r>
      <w:bookmarkStart w:id="5" w:name="_Hlk43420208"/>
      <w:r w:rsidR="00237DD7" w:rsidRPr="0041153B">
        <w:t>–</w:t>
      </w:r>
      <w:bookmarkEnd w:id="5"/>
      <w:r w:rsidR="00237DD7" w:rsidRPr="0041153B">
        <w:t>964</w:t>
      </w:r>
      <w:r w:rsidR="00AB162F" w:rsidRPr="0041153B">
        <w:t>]</w:t>
      </w:r>
      <w:r w:rsidR="00237DD7" w:rsidRPr="0041153B">
        <w:t xml:space="preserve">.)  </w:t>
      </w:r>
      <w:r w:rsidR="006D6754" w:rsidRPr="0041153B">
        <w:t xml:space="preserve">Under this “last antecedent rule,” </w:t>
      </w:r>
      <w:r w:rsidR="00B7096A" w:rsidRPr="0041153B">
        <w:t xml:space="preserve">we </w:t>
      </w:r>
      <w:r w:rsidR="00B80C74" w:rsidRPr="0041153B">
        <w:t xml:space="preserve">would understand the qualifying phrase “for usual current expenses” to modify </w:t>
      </w:r>
      <w:r w:rsidR="00B44505" w:rsidRPr="0041153B">
        <w:t>its immediate antecedent</w:t>
      </w:r>
      <w:r w:rsidR="00A07C3B">
        <w:t xml:space="preserve"> </w:t>
      </w:r>
      <w:r w:rsidR="00B44505" w:rsidRPr="0041153B">
        <w:t>—</w:t>
      </w:r>
      <w:r w:rsidR="00A07C3B">
        <w:t xml:space="preserve"> </w:t>
      </w:r>
      <w:r w:rsidR="00B44505" w:rsidRPr="0041153B">
        <w:t>“appropriations”</w:t>
      </w:r>
      <w:r w:rsidR="00A07C3B">
        <w:t xml:space="preserve"> </w:t>
      </w:r>
      <w:r w:rsidR="00B44505" w:rsidRPr="0041153B">
        <w:t>—</w:t>
      </w:r>
      <w:r w:rsidR="00A07C3B">
        <w:t xml:space="preserve"> </w:t>
      </w:r>
      <w:r w:rsidR="00B44505" w:rsidRPr="0041153B">
        <w:t xml:space="preserve">and not </w:t>
      </w:r>
      <w:r w:rsidR="005160BB" w:rsidRPr="0041153B">
        <w:t>the earlier-appearing phrase “tax levies.”</w:t>
      </w:r>
    </w:p>
    <w:p w14:paraId="68F7D15E" w14:textId="1E7D1261" w:rsidR="00B36C26" w:rsidRPr="0041153B" w:rsidRDefault="005160BB" w:rsidP="0041153B">
      <w:pPr>
        <w:ind w:firstLine="720"/>
      </w:pPr>
      <w:proofErr w:type="gramStart"/>
      <w:r w:rsidRPr="0041153B">
        <w:t>Of course</w:t>
      </w:r>
      <w:proofErr w:type="gramEnd"/>
      <w:r w:rsidRPr="0041153B">
        <w:t xml:space="preserve"> like all such interpretive rules, the last antecedent rule has its exceptions, </w:t>
      </w:r>
      <w:r w:rsidR="00237DD7" w:rsidRPr="0041153B">
        <w:t xml:space="preserve">such as when the </w:t>
      </w:r>
      <w:r w:rsidR="00D07C2E" w:rsidRPr="0041153B">
        <w:t xml:space="preserve">qualifying </w:t>
      </w:r>
      <w:r w:rsidR="00237DD7" w:rsidRPr="0041153B">
        <w:t>language applies just as naturally to the earlier items in a list as the later items.  (</w:t>
      </w:r>
      <w:r w:rsidR="00237DD7" w:rsidRPr="0041153B">
        <w:rPr>
          <w:i/>
        </w:rPr>
        <w:t>Renee J. v. Superior Court</w:t>
      </w:r>
      <w:r w:rsidR="00237DD7" w:rsidRPr="0041153B">
        <w:t xml:space="preserve"> (2001) 26 Cal.4th 735, 743.)  But </w:t>
      </w:r>
      <w:r w:rsidR="00FA3AD8" w:rsidRPr="0041153B">
        <w:t xml:space="preserve">that is </w:t>
      </w:r>
      <w:r w:rsidR="00EE51B1">
        <w:t xml:space="preserve">not the </w:t>
      </w:r>
      <w:r w:rsidR="004F12A6">
        <w:t>situation at hand</w:t>
      </w:r>
      <w:r w:rsidR="00FB7C77" w:rsidRPr="0041153B">
        <w:t xml:space="preserve">.  </w:t>
      </w:r>
      <w:r w:rsidR="00EE51B1">
        <w:t xml:space="preserve">Here it is far more natural — and makes far more practical sense — </w:t>
      </w:r>
      <w:r w:rsidR="00FB7C77" w:rsidRPr="0041153B">
        <w:t xml:space="preserve">to read “for usual current expenses” as </w:t>
      </w:r>
      <w:r w:rsidR="00934CA1" w:rsidRPr="0041153B">
        <w:t xml:space="preserve">applying only to </w:t>
      </w:r>
      <w:r w:rsidR="00B70160" w:rsidRPr="0041153B">
        <w:t xml:space="preserve">“appropriations” than it does to read it as </w:t>
      </w:r>
      <w:r w:rsidR="00934CA1" w:rsidRPr="0041153B">
        <w:t xml:space="preserve">applying to both “appropriations” and “tax levies.”  </w:t>
      </w:r>
      <w:r w:rsidR="00B9423C" w:rsidRPr="0041153B">
        <w:t xml:space="preserve">Taxpayers typically pay certain sums to the government on the basis of income, property, purchases, or services used; </w:t>
      </w:r>
      <w:r w:rsidR="004F12A6">
        <w:t>quite often,</w:t>
      </w:r>
      <w:r w:rsidR="00B9423C" w:rsidRPr="0041153B">
        <w:t xml:space="preserve"> taxpayers have no guarantee as to how those funds will be deployed, whether for usual or unusual matters.  Even if some exactions may be levied for a specific purpose identified in advance, </w:t>
      </w:r>
      <w:proofErr w:type="gramStart"/>
      <w:r w:rsidR="004F12A6">
        <w:t>that</w:t>
      </w:r>
      <w:proofErr w:type="gramEnd"/>
      <w:r w:rsidR="004F12A6">
        <w:t xml:space="preserve"> is hardly the case for </w:t>
      </w:r>
      <w:r w:rsidR="004F12A6" w:rsidRPr="005715F0">
        <w:rPr>
          <w:i/>
        </w:rPr>
        <w:t>all</w:t>
      </w:r>
      <w:r w:rsidR="004F12A6">
        <w:t xml:space="preserve"> exactions.  G</w:t>
      </w:r>
      <w:r w:rsidR="00B9423C" w:rsidRPr="0041153B">
        <w:t>overnment</w:t>
      </w:r>
      <w:r w:rsidR="004F12A6">
        <w:t>s</w:t>
      </w:r>
      <w:r w:rsidR="00B9423C" w:rsidRPr="0041153B">
        <w:t xml:space="preserve"> routinely raise tax revenue first and allocate it to various ends afterward.  </w:t>
      </w:r>
      <w:r w:rsidR="00CB0F49">
        <w:t xml:space="preserve">Indeed, in the early twentieth century, </w:t>
      </w:r>
      <w:proofErr w:type="gramStart"/>
      <w:r w:rsidR="00CB0F49">
        <w:t>some of</w:t>
      </w:r>
      <w:proofErr w:type="gramEnd"/>
      <w:r w:rsidR="00CB0F49">
        <w:t xml:space="preserve"> </w:t>
      </w:r>
      <w:r w:rsidR="00CB0F49" w:rsidRPr="0041153B">
        <w:t xml:space="preserve">the largest </w:t>
      </w:r>
      <w:r w:rsidR="00CB0F49">
        <w:t>pools</w:t>
      </w:r>
      <w:r w:rsidR="00CB0F49" w:rsidRPr="0041153B">
        <w:t xml:space="preserve"> of tax revenue, </w:t>
      </w:r>
      <w:r w:rsidR="00CB0F49">
        <w:t xml:space="preserve">often </w:t>
      </w:r>
      <w:r w:rsidR="00CB0F49" w:rsidRPr="0041153B">
        <w:t xml:space="preserve">from sources such as property taxes, were not </w:t>
      </w:r>
      <w:r w:rsidR="00CB0F49">
        <w:t>t</w:t>
      </w:r>
      <w:r w:rsidR="00CB0F49" w:rsidRPr="0041153B">
        <w:t xml:space="preserve">ethered to specific expenditures.  (See Cal. Tax Com., Final Rep. (Mar. 5, 1929) table I-2, pp. 16–17 [listing the major categories of state tax revenue in 1911]; see also </w:t>
      </w:r>
      <w:r w:rsidR="00CB0F49" w:rsidRPr="0041153B">
        <w:rPr>
          <w:i/>
        </w:rPr>
        <w:t>id.</w:t>
      </w:r>
      <w:r w:rsidR="00CB0F49" w:rsidRPr="0041153B">
        <w:t xml:space="preserve"> at pp. 14–16.)  </w:t>
      </w:r>
      <w:r w:rsidR="004F12A6">
        <w:t>In those cases, c</w:t>
      </w:r>
      <w:r w:rsidR="004F12A6" w:rsidRPr="0041153B">
        <w:t xml:space="preserve">lassifying </w:t>
      </w:r>
      <w:r w:rsidR="00B9423C" w:rsidRPr="0041153B">
        <w:t xml:space="preserve">taxes </w:t>
      </w:r>
      <w:r w:rsidR="004F12A6">
        <w:t>based on whether they are</w:t>
      </w:r>
      <w:r w:rsidR="004F12A6" w:rsidRPr="0041153B">
        <w:t xml:space="preserve"> </w:t>
      </w:r>
      <w:r w:rsidR="00B9423C" w:rsidRPr="0041153B">
        <w:t xml:space="preserve">“for usual current expenses” would </w:t>
      </w:r>
      <w:r w:rsidR="005715F0">
        <w:t xml:space="preserve">have </w:t>
      </w:r>
      <w:r w:rsidR="00B9423C" w:rsidRPr="0041153B">
        <w:t>be</w:t>
      </w:r>
      <w:r w:rsidR="005715F0">
        <w:t>en</w:t>
      </w:r>
      <w:r w:rsidR="00B9423C" w:rsidRPr="0041153B">
        <w:t xml:space="preserve"> an unwieldy, if not impossible, task.</w:t>
      </w:r>
    </w:p>
    <w:p w14:paraId="54CE02CE" w14:textId="29D8A1DA" w:rsidR="002E6B9F" w:rsidRPr="0041153B" w:rsidRDefault="002E6B9F" w:rsidP="0041153B">
      <w:pPr>
        <w:ind w:firstLine="720"/>
      </w:pPr>
      <w:r w:rsidRPr="0041153B">
        <w:t>The same is not true of appropriations</w:t>
      </w:r>
      <w:r w:rsidR="004F12A6">
        <w:t>.  L</w:t>
      </w:r>
      <w:r w:rsidRPr="0041153B">
        <w:t>egislative bodies cannot spend money without first designating the purpose of the expenditure.  (58 Cal.Jur.3d (201</w:t>
      </w:r>
      <w:r w:rsidR="00AB162F" w:rsidRPr="0041153B">
        <w:t>2</w:t>
      </w:r>
      <w:r w:rsidRPr="0041153B">
        <w:t>) State of California, § 80</w:t>
      </w:r>
      <w:r w:rsidR="00AB162F" w:rsidRPr="0041153B">
        <w:t xml:space="preserve">, </w:t>
      </w:r>
      <w:r w:rsidR="00AB162F" w:rsidRPr="0041153B">
        <w:lastRenderedPageBreak/>
        <w:t>p. 257</w:t>
      </w:r>
      <w:r w:rsidRPr="0041153B">
        <w:t xml:space="preserve"> [“In the context of the appropriation requirement of the state constitution, an ‘appropriation’ is a legislative act setting aside a certain sum of money for a specified object in such manner that the executive officers are authorized to use that money and no more for such specified purpose”]; The Cal. Municipal Law Handbook (</w:t>
      </w:r>
      <w:proofErr w:type="spellStart"/>
      <w:r w:rsidRPr="0041153B">
        <w:t>Cont.Ed.Bar</w:t>
      </w:r>
      <w:proofErr w:type="spellEnd"/>
      <w:r w:rsidRPr="0041153B">
        <w:t xml:space="preserve"> 2019) §</w:t>
      </w:r>
      <w:r w:rsidR="00214089">
        <w:t> </w:t>
      </w:r>
      <w:r w:rsidRPr="0041153B">
        <w:t>5.2</w:t>
      </w:r>
      <w:r w:rsidR="00E448F3">
        <w:t>7</w:t>
      </w:r>
      <w:r w:rsidRPr="0041153B">
        <w:t xml:space="preserve">6 [“A specific appropriation is an act by which a named sum of money is set apart in the treasury and made available for the payment of particular claims or demands.  The city may accomplish this by adopting a budget or passing an appropriations ordinance or resolution”].)  Against this backdrop, the enactors of the referendum provision </w:t>
      </w:r>
      <w:r w:rsidR="00C877D5">
        <w:t>w</w:t>
      </w:r>
      <w:r w:rsidR="00C877D5" w:rsidRPr="0041153B">
        <w:t xml:space="preserve">ould </w:t>
      </w:r>
      <w:r w:rsidRPr="0041153B">
        <w:t>have understood the qualifying “usual current expenses” language to apply in a straightforward manner to appropriations measures, which could be distinguished on such a basis</w:t>
      </w:r>
      <w:r w:rsidR="006A621E">
        <w:t>, but would have had no similar understanding about tax bills</w:t>
      </w:r>
      <w:r w:rsidRPr="0041153B">
        <w:t xml:space="preserve">.  </w:t>
      </w:r>
    </w:p>
    <w:p w14:paraId="24A05524" w14:textId="5FFA8CAD" w:rsidR="00B2361F" w:rsidRPr="0041153B" w:rsidRDefault="00E3568F" w:rsidP="0041153B">
      <w:pPr>
        <w:ind w:firstLine="720"/>
      </w:pPr>
      <w:r w:rsidRPr="0041153B">
        <w:t>W</w:t>
      </w:r>
      <w:r w:rsidR="00751217" w:rsidRPr="0041153B">
        <w:t>hat evidence exists of contemporaneous understanding</w:t>
      </w:r>
      <w:r w:rsidR="000D6E27" w:rsidRPr="0041153B">
        <w:t>s</w:t>
      </w:r>
      <w:r w:rsidR="00751217" w:rsidRPr="0041153B">
        <w:t xml:space="preserve"> of the referendum provision reinforces the conclusion that the taxation exception is not limited to taxes for usual current expenses.</w:t>
      </w:r>
      <w:r w:rsidR="00AF1822" w:rsidRPr="0041153B">
        <w:rPr>
          <w:rStyle w:val="FootnoteReference"/>
        </w:rPr>
        <w:footnoteReference w:id="15"/>
      </w:r>
      <w:r w:rsidR="00751217" w:rsidRPr="0041153B">
        <w:t xml:space="preserve">  </w:t>
      </w:r>
      <w:r w:rsidR="00BB34BD" w:rsidRPr="0041153B">
        <w:t>Most pertinently, i</w:t>
      </w:r>
      <w:r w:rsidR="00B21809" w:rsidRPr="0041153B">
        <w:t xml:space="preserve">n 1913, the </w:t>
      </w:r>
      <w:r w:rsidR="00C14369">
        <w:t>c</w:t>
      </w:r>
      <w:r w:rsidR="00C14369" w:rsidRPr="0041153B">
        <w:t xml:space="preserve">hair </w:t>
      </w:r>
      <w:r w:rsidR="00B21809" w:rsidRPr="0041153B">
        <w:t xml:space="preserve">of the Senate Committee on the Judiciary submitted a report to the Senate on the </w:t>
      </w:r>
      <w:r w:rsidR="00F50777" w:rsidRPr="0041153B">
        <w:t xml:space="preserve">interpretation </w:t>
      </w:r>
      <w:r w:rsidR="00B21809" w:rsidRPr="0041153B">
        <w:t>of the referendum provision.  (1 Sen. J. (1913 Reg. Sess.) p.</w:t>
      </w:r>
      <w:r w:rsidR="006A7B68" w:rsidRPr="0041153B">
        <w:t> </w:t>
      </w:r>
      <w:r w:rsidR="00B21809" w:rsidRPr="0041153B">
        <w:t>226.)</w:t>
      </w:r>
      <w:r w:rsidR="00C40A25" w:rsidRPr="0041153B">
        <w:t xml:space="preserve">  </w:t>
      </w:r>
      <w:r w:rsidR="0064345F" w:rsidRPr="0041153B">
        <w:t>T</w:t>
      </w:r>
      <w:r w:rsidR="00B21809" w:rsidRPr="0041153B">
        <w:t xml:space="preserve">he </w:t>
      </w:r>
      <w:r w:rsidR="00C14369">
        <w:t>c</w:t>
      </w:r>
      <w:r w:rsidR="00C14369" w:rsidRPr="0041153B">
        <w:t xml:space="preserve">hair </w:t>
      </w:r>
      <w:r w:rsidR="0064345F" w:rsidRPr="0041153B">
        <w:t>at the time</w:t>
      </w:r>
      <w:r w:rsidR="00BD2BA1" w:rsidRPr="0041153B">
        <w:t xml:space="preserve">, </w:t>
      </w:r>
      <w:r w:rsidR="00B21809" w:rsidRPr="0041153B">
        <w:t xml:space="preserve">Senator Lee Gates, had helmed the committee that had drafted the referendum </w:t>
      </w:r>
      <w:r w:rsidR="00B21809" w:rsidRPr="0041153B">
        <w:lastRenderedPageBreak/>
        <w:t>provision.  Senator Gates’s report described the four categories of legislation that could take effect immediately upon a two-thirds vote of each house, without being subject to referendum:</w:t>
      </w:r>
      <w:r w:rsidR="006A7B68" w:rsidRPr="0041153B">
        <w:t xml:space="preserve"> </w:t>
      </w:r>
      <w:r w:rsidR="00B21809" w:rsidRPr="0041153B">
        <w:t xml:space="preserve"> “Acts calling elections.  Acts providing for tax levies.  Acts providing for appropriations for the usual current expenses of the State.  [A]</w:t>
      </w:r>
      <w:proofErr w:type="spellStart"/>
      <w:r w:rsidR="00B21809" w:rsidRPr="0041153B">
        <w:t>nd</w:t>
      </w:r>
      <w:proofErr w:type="spellEnd"/>
      <w:r w:rsidR="00B21809" w:rsidRPr="0041153B">
        <w:t xml:space="preserve"> urgency measures necessary for the immediate preservation of the public peace, health or safety.”  (</w:t>
      </w:r>
      <w:r w:rsidR="00B21809" w:rsidRPr="0041153B">
        <w:rPr>
          <w:i/>
        </w:rPr>
        <w:t>Ibid.</w:t>
      </w:r>
      <w:r w:rsidR="00B21809" w:rsidRPr="0041153B">
        <w:t xml:space="preserve">)  </w:t>
      </w:r>
      <w:r w:rsidR="00F50777" w:rsidRPr="0041153B">
        <w:t>The report stated</w:t>
      </w:r>
      <w:r w:rsidR="00B21809" w:rsidRPr="0041153B">
        <w:t xml:space="preserve"> that “any Act of the first three classes, to wit, an Act calling an election, or an Act providing for a tax levy, or an Act providing an appropriation for the usual current expenses of the State, have in such Act a section substantially in words and figures as follows: </w:t>
      </w:r>
      <w:r w:rsidR="006A7B68" w:rsidRPr="0041153B">
        <w:t xml:space="preserve"> </w:t>
      </w:r>
      <w:r w:rsidR="00B21809" w:rsidRPr="0041153B">
        <w:t xml:space="preserve">‘This Act, inasmuch as it * * * shall under the provisions of </w:t>
      </w:r>
      <w:r w:rsidR="0042591C" w:rsidRPr="0041153B">
        <w:t xml:space="preserve">[the referendum provision] </w:t>
      </w:r>
      <w:r w:rsidR="00B21809" w:rsidRPr="0041153B">
        <w:t>take effect immediately.’</w:t>
      </w:r>
      <w:r w:rsidR="006A7B68" w:rsidRPr="0041153B">
        <w:t> </w:t>
      </w:r>
      <w:r w:rsidR="00B21809" w:rsidRPr="0041153B">
        <w:t>”  (</w:t>
      </w:r>
      <w:r w:rsidR="00B21809" w:rsidRPr="0041153B">
        <w:rPr>
          <w:i/>
        </w:rPr>
        <w:t>Ibid.</w:t>
      </w:r>
      <w:r w:rsidR="00B21809" w:rsidRPr="0041153B">
        <w:t xml:space="preserve">)  In </w:t>
      </w:r>
      <w:r w:rsidR="008327F8" w:rsidRPr="0041153B">
        <w:t xml:space="preserve">enumerating </w:t>
      </w:r>
      <w:r w:rsidR="00B21809" w:rsidRPr="0041153B">
        <w:t xml:space="preserve">the exceptions to the referendum this way, </w:t>
      </w:r>
      <w:r w:rsidR="00DE2A8A" w:rsidRPr="0041153B">
        <w:t xml:space="preserve">the </w:t>
      </w:r>
      <w:r w:rsidR="00B21809" w:rsidRPr="0041153B">
        <w:t xml:space="preserve">report </w:t>
      </w:r>
      <w:r w:rsidR="00DE2A8A" w:rsidRPr="0041153B">
        <w:t xml:space="preserve">made clear that </w:t>
      </w:r>
      <w:r w:rsidR="00B21809" w:rsidRPr="0041153B">
        <w:t>“for usual current expenses” modifie</w:t>
      </w:r>
      <w:r w:rsidR="00881E1D" w:rsidRPr="0041153B">
        <w:t>s</w:t>
      </w:r>
      <w:r w:rsidR="00B21809" w:rsidRPr="0041153B">
        <w:t xml:space="preserve"> “appropriations” and not “tax levies.”</w:t>
      </w:r>
      <w:r w:rsidR="009272C0" w:rsidRPr="0041153B">
        <w:rPr>
          <w:rStyle w:val="FootnoteReference"/>
        </w:rPr>
        <w:footnoteReference w:id="16"/>
      </w:r>
      <w:r w:rsidR="00B21809" w:rsidRPr="0041153B">
        <w:t xml:space="preserve">  (</w:t>
      </w:r>
      <w:r w:rsidR="00AF592A" w:rsidRPr="0041153B">
        <w:t>See</w:t>
      </w:r>
      <w:r w:rsidR="006A5DBC" w:rsidRPr="0041153B">
        <w:t xml:space="preserve"> also</w:t>
      </w:r>
      <w:r w:rsidR="00AF592A" w:rsidRPr="0041153B">
        <w:t xml:space="preserve">, e.g., </w:t>
      </w:r>
      <w:r w:rsidR="00B21809" w:rsidRPr="0041153B">
        <w:t>Ops. Cal. Legis. Counsel, No.</w:t>
      </w:r>
      <w:r w:rsidR="006A7B68" w:rsidRPr="0041153B">
        <w:t> </w:t>
      </w:r>
      <w:r w:rsidR="00B21809" w:rsidRPr="0041153B">
        <w:t xml:space="preserve">341 (Dec. </w:t>
      </w:r>
      <w:r w:rsidR="00B21809" w:rsidRPr="0041153B">
        <w:lastRenderedPageBreak/>
        <w:t xml:space="preserve">13, 1949) Enactment of Bills to Take Effect Immediately, </w:t>
      </w:r>
      <w:r w:rsidR="00431AED">
        <w:t>2</w:t>
      </w:r>
      <w:r w:rsidR="006E7DA5">
        <w:t> </w:t>
      </w:r>
      <w:r w:rsidR="00B21809" w:rsidRPr="0041153B">
        <w:t xml:space="preserve">Assem. J. (1949 </w:t>
      </w:r>
      <w:r w:rsidR="0011087F" w:rsidRPr="0041153B">
        <w:t xml:space="preserve">1st </w:t>
      </w:r>
      <w:r w:rsidR="00B21809" w:rsidRPr="0041153B">
        <w:t>Ex. Sess.) pp.</w:t>
      </w:r>
      <w:r w:rsidR="006A7B68" w:rsidRPr="0041153B">
        <w:t> </w:t>
      </w:r>
      <w:r w:rsidR="00B21809" w:rsidRPr="0041153B">
        <w:t xml:space="preserve">156–157 [listing the four categories of legislation exempt from referendum in </w:t>
      </w:r>
      <w:r w:rsidR="00881E1D" w:rsidRPr="0041153B">
        <w:t xml:space="preserve">similar </w:t>
      </w:r>
      <w:r w:rsidR="00B21809" w:rsidRPr="0041153B">
        <w:t>fashion].)</w:t>
      </w:r>
    </w:p>
    <w:p w14:paraId="1B5486F3" w14:textId="09CF7E34" w:rsidR="00B21809" w:rsidRPr="0041153B" w:rsidRDefault="00B21809" w:rsidP="0041153B">
      <w:pPr>
        <w:jc w:val="center"/>
        <w:rPr>
          <w:b/>
        </w:rPr>
      </w:pPr>
      <w:r w:rsidRPr="0041153B">
        <w:rPr>
          <w:b/>
        </w:rPr>
        <w:t>III.</w:t>
      </w:r>
    </w:p>
    <w:p w14:paraId="45F879AA" w14:textId="76C5EFF9" w:rsidR="00BC4166" w:rsidRPr="0041153B" w:rsidRDefault="00D871A4" w:rsidP="0041153B">
      <w:pPr>
        <w:ind w:firstLine="720"/>
      </w:pPr>
      <w:r w:rsidRPr="0041153B">
        <w:t>The California Constitution reserves the power of referendum to voter</w:t>
      </w:r>
      <w:r w:rsidR="00B26686" w:rsidRPr="0041153B">
        <w:t>s</w:t>
      </w:r>
      <w:r w:rsidRPr="0041153B">
        <w:t xml:space="preserve"> with specific exemptions for certain </w:t>
      </w:r>
      <w:r w:rsidR="00ED732A" w:rsidRPr="0041153B">
        <w:t>kinds</w:t>
      </w:r>
      <w:r w:rsidRPr="0041153B">
        <w:t xml:space="preserve"> of legislative enactment</w:t>
      </w:r>
      <w:r w:rsidR="003C6E1D" w:rsidRPr="0041153B">
        <w:t>s.</w:t>
      </w:r>
      <w:r w:rsidRPr="0041153B">
        <w:t xml:space="preserve">  The City’s water rates, adopted in the </w:t>
      </w:r>
      <w:r w:rsidR="00B91080" w:rsidRPr="0041153B">
        <w:t>R</w:t>
      </w:r>
      <w:r w:rsidRPr="0041153B">
        <w:t xml:space="preserve">esolution at issue here, fall within </w:t>
      </w:r>
      <w:r w:rsidR="003C6E1D" w:rsidRPr="0041153B">
        <w:t>the exemption for “tax levies”</w:t>
      </w:r>
      <w:r w:rsidR="006F2CB3" w:rsidRPr="0041153B">
        <w:t xml:space="preserve"> and therefore are not subject to </w:t>
      </w:r>
      <w:r w:rsidR="003C6E1D" w:rsidRPr="0041153B">
        <w:t>referendum.</w:t>
      </w:r>
      <w:r w:rsidRPr="0041153B">
        <w:t xml:space="preserve"> </w:t>
      </w:r>
      <w:r w:rsidR="00224FBC" w:rsidRPr="0041153B">
        <w:t xml:space="preserve"> W</w:t>
      </w:r>
      <w:r w:rsidR="00B21809" w:rsidRPr="0041153B">
        <w:t>e reverse the judgment of the Court of Appeal and remand for further proceedings consistent with this opinion.</w:t>
      </w:r>
    </w:p>
    <w:p w14:paraId="551AED97" w14:textId="0519A0F6" w:rsidR="006D20AD" w:rsidRPr="0041153B" w:rsidRDefault="006D20AD" w:rsidP="0041153B">
      <w:pPr>
        <w:ind w:firstLine="720"/>
      </w:pPr>
    </w:p>
    <w:p w14:paraId="6B589282" w14:textId="73E6E296" w:rsidR="006D20AD" w:rsidRPr="0041153B" w:rsidRDefault="006D20AD" w:rsidP="0041153B">
      <w:pPr>
        <w:ind w:firstLine="720"/>
        <w:rPr>
          <w:b/>
        </w:rPr>
      </w:pPr>
      <w:r w:rsidRPr="0041153B">
        <w:tab/>
      </w:r>
      <w:r w:rsidRPr="0041153B">
        <w:tab/>
      </w:r>
      <w:r w:rsidRPr="0041153B">
        <w:tab/>
      </w:r>
      <w:r w:rsidRPr="0041153B">
        <w:tab/>
      </w:r>
      <w:r w:rsidRPr="0041153B">
        <w:tab/>
      </w:r>
      <w:r w:rsidRPr="0041153B">
        <w:tab/>
      </w:r>
      <w:r w:rsidR="00C2732D" w:rsidRPr="0041153B">
        <w:tab/>
      </w:r>
      <w:r w:rsidR="0041153B">
        <w:t xml:space="preserve">    </w:t>
      </w:r>
      <w:r w:rsidRPr="0041153B">
        <w:rPr>
          <w:b/>
        </w:rPr>
        <w:t>KRUGER, J.</w:t>
      </w:r>
    </w:p>
    <w:p w14:paraId="55E5ECE4" w14:textId="2D852A22" w:rsidR="00C2732D" w:rsidRDefault="00C2732D" w:rsidP="0041153B">
      <w:pPr>
        <w:rPr>
          <w:b/>
        </w:rPr>
      </w:pPr>
      <w:r w:rsidRPr="0041153B">
        <w:rPr>
          <w:b/>
        </w:rPr>
        <w:t>We Concur:</w:t>
      </w:r>
    </w:p>
    <w:p w14:paraId="68AE24C1" w14:textId="0BF44DBF" w:rsidR="00650866" w:rsidRDefault="00650866" w:rsidP="00650866">
      <w:pPr>
        <w:spacing w:after="0" w:line="240" w:lineRule="auto"/>
        <w:rPr>
          <w:b/>
        </w:rPr>
      </w:pPr>
      <w:r>
        <w:rPr>
          <w:b/>
        </w:rPr>
        <w:t>CANTIL-SAKAUYE, C.</w:t>
      </w:r>
      <w:r w:rsidR="003B0D66">
        <w:rPr>
          <w:b/>
        </w:rPr>
        <w:t> </w:t>
      </w:r>
      <w:r>
        <w:rPr>
          <w:b/>
        </w:rPr>
        <w:t>J.</w:t>
      </w:r>
    </w:p>
    <w:p w14:paraId="4989005A" w14:textId="4FE1740D" w:rsidR="00650866" w:rsidRDefault="00650866" w:rsidP="00650866">
      <w:pPr>
        <w:spacing w:after="0" w:line="240" w:lineRule="auto"/>
        <w:rPr>
          <w:b/>
        </w:rPr>
      </w:pPr>
      <w:r>
        <w:rPr>
          <w:b/>
        </w:rPr>
        <w:t>CHIN, J.</w:t>
      </w:r>
    </w:p>
    <w:p w14:paraId="172DF06A" w14:textId="29706E18" w:rsidR="00650866" w:rsidRDefault="00650866" w:rsidP="00650866">
      <w:pPr>
        <w:spacing w:after="0" w:line="240" w:lineRule="auto"/>
        <w:rPr>
          <w:b/>
        </w:rPr>
      </w:pPr>
      <w:r>
        <w:rPr>
          <w:b/>
        </w:rPr>
        <w:t>CORRIGAN, J.</w:t>
      </w:r>
    </w:p>
    <w:p w14:paraId="593C49C3" w14:textId="6A23FC06" w:rsidR="00650866" w:rsidRDefault="00650866" w:rsidP="00650866">
      <w:pPr>
        <w:spacing w:after="0" w:line="240" w:lineRule="auto"/>
        <w:rPr>
          <w:b/>
        </w:rPr>
      </w:pPr>
      <w:r>
        <w:rPr>
          <w:b/>
        </w:rPr>
        <w:t>LIU, J.</w:t>
      </w:r>
    </w:p>
    <w:p w14:paraId="0188535E" w14:textId="798575BA" w:rsidR="00650866" w:rsidRDefault="00650866" w:rsidP="00650866">
      <w:pPr>
        <w:spacing w:after="0" w:line="240" w:lineRule="auto"/>
        <w:rPr>
          <w:b/>
        </w:rPr>
      </w:pPr>
      <w:r>
        <w:rPr>
          <w:b/>
        </w:rPr>
        <w:t>CUÉLLAR, J.</w:t>
      </w:r>
    </w:p>
    <w:p w14:paraId="6D69D144" w14:textId="77777777" w:rsidR="00C04AC7" w:rsidRDefault="00650866" w:rsidP="00650866">
      <w:pPr>
        <w:spacing w:after="0" w:line="240" w:lineRule="auto"/>
        <w:rPr>
          <w:b/>
        </w:rPr>
        <w:sectPr w:rsidR="00C04AC7" w:rsidSect="0041153B">
          <w:footerReference w:type="first" r:id="rId10"/>
          <w:pgSz w:w="12240" w:h="15840"/>
          <w:pgMar w:top="1800" w:right="2160" w:bottom="1440" w:left="2160" w:header="720" w:footer="720" w:gutter="0"/>
          <w:pgNumType w:start="1"/>
          <w:cols w:space="720"/>
          <w:titlePg/>
          <w:docGrid w:linePitch="367"/>
        </w:sectPr>
      </w:pPr>
      <w:r>
        <w:rPr>
          <w:b/>
        </w:rPr>
        <w:t>GROBAN, J.</w:t>
      </w:r>
    </w:p>
    <w:p w14:paraId="2179AF4B" w14:textId="77777777" w:rsidR="003B0D66" w:rsidRPr="003B0D66" w:rsidRDefault="003B0D66" w:rsidP="003B0D66">
      <w:pPr>
        <w:spacing w:after="0" w:line="240" w:lineRule="auto"/>
        <w:jc w:val="left"/>
        <w:rPr>
          <w:rFonts w:ascii="Times New Roman" w:hAnsi="Times New Roman"/>
          <w:i/>
          <w:sz w:val="20"/>
        </w:rPr>
      </w:pPr>
      <w:bookmarkStart w:id="6" w:name="_Hlk46239746"/>
      <w:r w:rsidRPr="003B0D66">
        <w:rPr>
          <w:rFonts w:ascii="Times New Roman" w:hAnsi="Times New Roman"/>
          <w:i/>
          <w:sz w:val="20"/>
        </w:rPr>
        <w:lastRenderedPageBreak/>
        <w:t>See next page for addresses and telephone numbers for counsel who argued in Supreme Court.</w:t>
      </w:r>
    </w:p>
    <w:p w14:paraId="5446A00B" w14:textId="77777777" w:rsidR="003B0D66" w:rsidRPr="003B0D66" w:rsidRDefault="003B0D66" w:rsidP="003B0D66">
      <w:pPr>
        <w:spacing w:after="0" w:line="240" w:lineRule="auto"/>
        <w:jc w:val="left"/>
        <w:rPr>
          <w:rFonts w:ascii="Times New Roman" w:hAnsi="Times New Roman"/>
          <w:i/>
          <w:sz w:val="20"/>
        </w:rPr>
      </w:pPr>
    </w:p>
    <w:p w14:paraId="3476B0FF" w14:textId="77777777" w:rsidR="003B0D66" w:rsidRPr="003B0D66" w:rsidRDefault="003B0D66" w:rsidP="003B0D66">
      <w:pPr>
        <w:spacing w:after="0" w:line="240" w:lineRule="auto"/>
        <w:jc w:val="left"/>
        <w:rPr>
          <w:rFonts w:ascii="Times New Roman" w:hAnsi="Times New Roman"/>
          <w:b/>
          <w:sz w:val="20"/>
        </w:rPr>
      </w:pPr>
      <w:r w:rsidRPr="003B0D66">
        <w:rPr>
          <w:rFonts w:ascii="Times New Roman" w:hAnsi="Times New Roman"/>
          <w:b/>
          <w:sz w:val="20"/>
        </w:rPr>
        <w:t xml:space="preserve">Name of Opinion </w:t>
      </w:r>
      <w:r w:rsidRPr="003B0D66">
        <w:rPr>
          <w:rFonts w:ascii="Times New Roman" w:hAnsi="Times New Roman"/>
          <w:bCs/>
          <w:sz w:val="20"/>
        </w:rPr>
        <w:t>Wilde v. City of Dunsmuir</w:t>
      </w:r>
      <w:r w:rsidRPr="003B0D66">
        <w:rPr>
          <w:rFonts w:ascii="Times New Roman" w:hAnsi="Times New Roman"/>
          <w:sz w:val="20"/>
        </w:rPr>
        <w:t xml:space="preserve"> </w:t>
      </w:r>
      <w:r w:rsidRPr="003B0D66">
        <w:rPr>
          <w:rFonts w:ascii="Times New Roman" w:hAnsi="Times New Roman"/>
          <w:b/>
          <w:sz w:val="20"/>
        </w:rPr>
        <w:t>__________________________________________________________________________________</w:t>
      </w:r>
    </w:p>
    <w:p w14:paraId="4870E8CC" w14:textId="77777777" w:rsidR="003B0D66" w:rsidRPr="003B0D66" w:rsidRDefault="003B0D66" w:rsidP="003B0D66">
      <w:pPr>
        <w:spacing w:after="0" w:line="240" w:lineRule="auto"/>
        <w:jc w:val="left"/>
        <w:rPr>
          <w:rFonts w:ascii="Times New Roman" w:hAnsi="Times New Roman"/>
          <w:b/>
          <w:sz w:val="20"/>
        </w:rPr>
      </w:pPr>
    </w:p>
    <w:p w14:paraId="2E9FC2DC" w14:textId="77777777" w:rsidR="003B0D66" w:rsidRPr="003B0D66" w:rsidRDefault="003B0D66" w:rsidP="003B0D66">
      <w:pPr>
        <w:spacing w:after="0" w:line="240" w:lineRule="auto"/>
        <w:jc w:val="left"/>
        <w:rPr>
          <w:rFonts w:ascii="Times New Roman" w:hAnsi="Times New Roman"/>
          <w:bCs/>
          <w:sz w:val="20"/>
        </w:rPr>
      </w:pPr>
      <w:r w:rsidRPr="003B0D66">
        <w:rPr>
          <w:rFonts w:ascii="Times New Roman" w:hAnsi="Times New Roman"/>
          <w:b/>
          <w:sz w:val="20"/>
        </w:rPr>
        <w:t>Unpublished Opinion</w:t>
      </w:r>
    </w:p>
    <w:p w14:paraId="42034937"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b/>
          <w:sz w:val="20"/>
        </w:rPr>
        <w:t>Original Appeal</w:t>
      </w:r>
    </w:p>
    <w:p w14:paraId="131C8DE9" w14:textId="77777777" w:rsidR="003B0D66" w:rsidRPr="003B0D66" w:rsidRDefault="003B0D66" w:rsidP="003B0D66">
      <w:pPr>
        <w:spacing w:after="0" w:line="240" w:lineRule="auto"/>
        <w:jc w:val="left"/>
        <w:rPr>
          <w:rFonts w:ascii="Times New Roman" w:hAnsi="Times New Roman"/>
          <w:b/>
          <w:sz w:val="20"/>
        </w:rPr>
      </w:pPr>
      <w:r w:rsidRPr="003B0D66">
        <w:rPr>
          <w:rFonts w:ascii="Times New Roman" w:hAnsi="Times New Roman"/>
          <w:b/>
          <w:sz w:val="20"/>
        </w:rPr>
        <w:t xml:space="preserve">Original Proceeding </w:t>
      </w:r>
    </w:p>
    <w:p w14:paraId="497CEFB2" w14:textId="77777777" w:rsidR="003B0D66" w:rsidRPr="003B0D66" w:rsidRDefault="003B0D66" w:rsidP="003B0D66">
      <w:pPr>
        <w:spacing w:after="0" w:line="240" w:lineRule="auto"/>
        <w:jc w:val="left"/>
        <w:rPr>
          <w:rFonts w:ascii="Times New Roman" w:hAnsi="Times New Roman"/>
          <w:bCs/>
          <w:sz w:val="20"/>
        </w:rPr>
      </w:pPr>
      <w:r w:rsidRPr="003B0D66">
        <w:rPr>
          <w:rFonts w:ascii="Times New Roman" w:hAnsi="Times New Roman"/>
          <w:b/>
          <w:sz w:val="20"/>
        </w:rPr>
        <w:t xml:space="preserve">Review Granted </w:t>
      </w:r>
      <w:r w:rsidRPr="003B0D66">
        <w:rPr>
          <w:rFonts w:ascii="Times New Roman" w:hAnsi="Times New Roman"/>
          <w:bCs/>
          <w:sz w:val="20"/>
        </w:rPr>
        <w:t>XX 29 Cal.App.5th 158</w:t>
      </w:r>
    </w:p>
    <w:p w14:paraId="59046783" w14:textId="77777777" w:rsidR="003B0D66" w:rsidRPr="003B0D66" w:rsidRDefault="003B0D66" w:rsidP="003B0D66">
      <w:pPr>
        <w:spacing w:after="0" w:line="240" w:lineRule="auto"/>
        <w:jc w:val="left"/>
        <w:rPr>
          <w:rFonts w:ascii="Times New Roman" w:hAnsi="Times New Roman"/>
          <w:b/>
          <w:sz w:val="20"/>
        </w:rPr>
      </w:pPr>
      <w:r w:rsidRPr="003B0D66">
        <w:rPr>
          <w:rFonts w:ascii="Times New Roman" w:hAnsi="Times New Roman"/>
          <w:b/>
          <w:sz w:val="20"/>
        </w:rPr>
        <w:t>Rehearing Granted</w:t>
      </w:r>
    </w:p>
    <w:p w14:paraId="1904035B" w14:textId="77777777" w:rsidR="003B0D66" w:rsidRPr="003B0D66" w:rsidRDefault="003B0D66" w:rsidP="003B0D66">
      <w:pPr>
        <w:spacing w:after="0" w:line="240" w:lineRule="auto"/>
        <w:jc w:val="left"/>
        <w:rPr>
          <w:rFonts w:ascii="Times New Roman" w:hAnsi="Times New Roman"/>
          <w:b/>
          <w:sz w:val="20"/>
        </w:rPr>
      </w:pPr>
    </w:p>
    <w:p w14:paraId="4A0169B6" w14:textId="77777777" w:rsidR="003B0D66" w:rsidRPr="003B0D66" w:rsidRDefault="003B0D66" w:rsidP="003B0D66">
      <w:pPr>
        <w:spacing w:after="0" w:line="240" w:lineRule="auto"/>
        <w:jc w:val="left"/>
        <w:rPr>
          <w:rFonts w:ascii="Times New Roman" w:hAnsi="Times New Roman"/>
          <w:b/>
          <w:sz w:val="20"/>
        </w:rPr>
      </w:pPr>
      <w:r w:rsidRPr="003B0D66">
        <w:rPr>
          <w:rFonts w:ascii="Times New Roman" w:hAnsi="Times New Roman"/>
          <w:b/>
          <w:sz w:val="20"/>
        </w:rPr>
        <w:t>__________________________________________________________________________________</w:t>
      </w:r>
    </w:p>
    <w:p w14:paraId="3341590A" w14:textId="77777777" w:rsidR="003B0D66" w:rsidRPr="003B0D66" w:rsidRDefault="003B0D66" w:rsidP="003B0D66">
      <w:pPr>
        <w:spacing w:after="0" w:line="240" w:lineRule="auto"/>
        <w:jc w:val="left"/>
        <w:rPr>
          <w:rFonts w:ascii="Times New Roman" w:hAnsi="Times New Roman"/>
          <w:b/>
          <w:sz w:val="20"/>
        </w:rPr>
      </w:pPr>
    </w:p>
    <w:p w14:paraId="6D019A04"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b/>
          <w:sz w:val="20"/>
        </w:rPr>
        <w:t>Opinion No.</w:t>
      </w:r>
      <w:r w:rsidRPr="003B0D66">
        <w:rPr>
          <w:rFonts w:ascii="Times New Roman" w:hAnsi="Times New Roman"/>
          <w:sz w:val="20"/>
        </w:rPr>
        <w:t xml:space="preserve"> S252915</w:t>
      </w:r>
    </w:p>
    <w:p w14:paraId="717E6CEF" w14:textId="77777777" w:rsidR="003B0D66" w:rsidRPr="003B0D66" w:rsidRDefault="003B0D66" w:rsidP="003B0D66">
      <w:pPr>
        <w:spacing w:after="0" w:line="240" w:lineRule="auto"/>
        <w:jc w:val="left"/>
        <w:rPr>
          <w:rFonts w:ascii="Times New Roman" w:hAnsi="Times New Roman"/>
          <w:bCs/>
          <w:sz w:val="20"/>
        </w:rPr>
      </w:pPr>
      <w:r w:rsidRPr="003B0D66">
        <w:rPr>
          <w:rFonts w:ascii="Times New Roman" w:hAnsi="Times New Roman"/>
          <w:b/>
          <w:sz w:val="20"/>
        </w:rPr>
        <w:t xml:space="preserve">Date Filed:  </w:t>
      </w:r>
      <w:r w:rsidRPr="003B0D66">
        <w:rPr>
          <w:rFonts w:ascii="Times New Roman" w:hAnsi="Times New Roman"/>
          <w:bCs/>
          <w:sz w:val="20"/>
        </w:rPr>
        <w:t>August 3, 2020</w:t>
      </w:r>
      <w:r w:rsidRPr="003B0D66">
        <w:rPr>
          <w:rFonts w:ascii="Times New Roman" w:hAnsi="Times New Roman"/>
          <w:sz w:val="20"/>
        </w:rPr>
        <w:t xml:space="preserve"> </w:t>
      </w:r>
    </w:p>
    <w:p w14:paraId="1A25F2CE" w14:textId="77777777" w:rsidR="003B0D66" w:rsidRPr="003B0D66" w:rsidRDefault="003B0D66" w:rsidP="003B0D66">
      <w:pPr>
        <w:spacing w:after="0" w:line="240" w:lineRule="auto"/>
        <w:jc w:val="left"/>
        <w:rPr>
          <w:rFonts w:ascii="Times New Roman" w:hAnsi="Times New Roman"/>
          <w:b/>
          <w:sz w:val="20"/>
        </w:rPr>
      </w:pPr>
      <w:r w:rsidRPr="003B0D66">
        <w:rPr>
          <w:rFonts w:ascii="Times New Roman" w:hAnsi="Times New Roman"/>
          <w:b/>
          <w:sz w:val="20"/>
        </w:rPr>
        <w:t>__________________________________________________________________________________</w:t>
      </w:r>
    </w:p>
    <w:p w14:paraId="3CE0848E" w14:textId="77777777" w:rsidR="003B0D66" w:rsidRPr="003B0D66" w:rsidRDefault="003B0D66" w:rsidP="003B0D66">
      <w:pPr>
        <w:spacing w:after="0" w:line="240" w:lineRule="auto"/>
        <w:jc w:val="left"/>
        <w:rPr>
          <w:rFonts w:ascii="Times New Roman" w:hAnsi="Times New Roman"/>
          <w:b/>
          <w:sz w:val="20"/>
        </w:rPr>
      </w:pPr>
    </w:p>
    <w:p w14:paraId="0C4A0C83" w14:textId="77777777" w:rsidR="003B0D66" w:rsidRPr="003B0D66" w:rsidRDefault="003B0D66" w:rsidP="003B0D66">
      <w:pPr>
        <w:spacing w:after="0" w:line="240" w:lineRule="auto"/>
        <w:jc w:val="left"/>
        <w:rPr>
          <w:rFonts w:ascii="Times New Roman" w:hAnsi="Times New Roman"/>
          <w:bCs/>
          <w:sz w:val="20"/>
        </w:rPr>
      </w:pPr>
      <w:r w:rsidRPr="003B0D66">
        <w:rPr>
          <w:rFonts w:ascii="Times New Roman" w:hAnsi="Times New Roman"/>
          <w:b/>
          <w:sz w:val="20"/>
        </w:rPr>
        <w:t xml:space="preserve">Court:   </w:t>
      </w:r>
      <w:r w:rsidRPr="003B0D66">
        <w:rPr>
          <w:rFonts w:ascii="Times New Roman" w:hAnsi="Times New Roman"/>
          <w:bCs/>
          <w:sz w:val="20"/>
        </w:rPr>
        <w:t>Superior</w:t>
      </w:r>
    </w:p>
    <w:p w14:paraId="0FCEB7AA" w14:textId="77777777" w:rsidR="003B0D66" w:rsidRPr="003B0D66" w:rsidRDefault="003B0D66" w:rsidP="003B0D66">
      <w:pPr>
        <w:spacing w:after="0" w:line="240" w:lineRule="auto"/>
        <w:jc w:val="left"/>
        <w:rPr>
          <w:rFonts w:ascii="Times New Roman" w:hAnsi="Times New Roman"/>
          <w:bCs/>
          <w:sz w:val="20"/>
        </w:rPr>
      </w:pPr>
      <w:r w:rsidRPr="003B0D66">
        <w:rPr>
          <w:rFonts w:ascii="Times New Roman" w:hAnsi="Times New Roman"/>
          <w:b/>
          <w:sz w:val="20"/>
        </w:rPr>
        <w:t xml:space="preserve">County:  </w:t>
      </w:r>
      <w:r w:rsidRPr="003B0D66">
        <w:rPr>
          <w:rFonts w:ascii="Times New Roman" w:hAnsi="Times New Roman"/>
          <w:bCs/>
          <w:sz w:val="20"/>
        </w:rPr>
        <w:t xml:space="preserve">Siskiyou </w:t>
      </w:r>
    </w:p>
    <w:p w14:paraId="08689F78" w14:textId="77777777" w:rsidR="003B0D66" w:rsidRPr="003B0D66" w:rsidRDefault="003B0D66" w:rsidP="003B0D66">
      <w:pPr>
        <w:spacing w:after="0" w:line="240" w:lineRule="auto"/>
        <w:ind w:left="720" w:hanging="720"/>
        <w:jc w:val="left"/>
        <w:rPr>
          <w:rFonts w:ascii="Times New Roman" w:hAnsi="Times New Roman"/>
          <w:bCs/>
          <w:sz w:val="20"/>
        </w:rPr>
      </w:pPr>
      <w:r w:rsidRPr="003B0D66">
        <w:rPr>
          <w:rFonts w:ascii="Times New Roman" w:hAnsi="Times New Roman"/>
          <w:b/>
          <w:sz w:val="20"/>
        </w:rPr>
        <w:t xml:space="preserve">Judge: </w:t>
      </w:r>
      <w:r w:rsidRPr="003B0D66">
        <w:rPr>
          <w:rFonts w:ascii="Times New Roman" w:hAnsi="Times New Roman"/>
          <w:bCs/>
          <w:sz w:val="20"/>
        </w:rPr>
        <w:t xml:space="preserve"> Anne </w:t>
      </w:r>
      <w:proofErr w:type="spellStart"/>
      <w:r w:rsidRPr="003B0D66">
        <w:rPr>
          <w:rFonts w:ascii="Times New Roman" w:hAnsi="Times New Roman"/>
          <w:bCs/>
          <w:sz w:val="20"/>
        </w:rPr>
        <w:t>Bouliane</w:t>
      </w:r>
      <w:proofErr w:type="spellEnd"/>
    </w:p>
    <w:p w14:paraId="30BA869A" w14:textId="77777777" w:rsidR="003B0D66" w:rsidRPr="003B0D66" w:rsidRDefault="003B0D66" w:rsidP="003B0D66">
      <w:pPr>
        <w:spacing w:after="0" w:line="240" w:lineRule="auto"/>
        <w:jc w:val="left"/>
        <w:rPr>
          <w:rFonts w:ascii="Times New Roman" w:hAnsi="Times New Roman"/>
          <w:b/>
          <w:sz w:val="20"/>
        </w:rPr>
      </w:pPr>
    </w:p>
    <w:p w14:paraId="7ECA8AC6" w14:textId="77777777" w:rsidR="003B0D66" w:rsidRPr="003B0D66" w:rsidRDefault="003B0D66" w:rsidP="003B0D66">
      <w:pPr>
        <w:spacing w:after="0" w:line="240" w:lineRule="auto"/>
        <w:jc w:val="left"/>
        <w:rPr>
          <w:rFonts w:ascii="Times New Roman" w:hAnsi="Times New Roman"/>
          <w:b/>
          <w:sz w:val="20"/>
        </w:rPr>
      </w:pPr>
      <w:r w:rsidRPr="003B0D66">
        <w:rPr>
          <w:rFonts w:ascii="Times New Roman" w:hAnsi="Times New Roman"/>
          <w:b/>
          <w:sz w:val="20"/>
        </w:rPr>
        <w:t>__________________________________________________________________________________</w:t>
      </w:r>
    </w:p>
    <w:p w14:paraId="3B3ABD0D" w14:textId="77777777" w:rsidR="003B0D66" w:rsidRPr="003B0D66" w:rsidRDefault="003B0D66" w:rsidP="003B0D66">
      <w:pPr>
        <w:spacing w:after="0" w:line="240" w:lineRule="auto"/>
        <w:jc w:val="left"/>
        <w:rPr>
          <w:rFonts w:ascii="Times New Roman" w:hAnsi="Times New Roman"/>
          <w:b/>
          <w:sz w:val="20"/>
        </w:rPr>
      </w:pPr>
    </w:p>
    <w:p w14:paraId="57735D95" w14:textId="77777777" w:rsidR="003B0D66" w:rsidRPr="003B0D66" w:rsidRDefault="003B0D66" w:rsidP="003B0D66">
      <w:pPr>
        <w:spacing w:after="0" w:line="240" w:lineRule="auto"/>
        <w:jc w:val="left"/>
        <w:rPr>
          <w:rFonts w:ascii="Times New Roman" w:hAnsi="Times New Roman"/>
          <w:b/>
          <w:sz w:val="20"/>
        </w:rPr>
      </w:pPr>
      <w:r w:rsidRPr="003B0D66">
        <w:rPr>
          <w:rFonts w:ascii="Times New Roman" w:hAnsi="Times New Roman"/>
          <w:b/>
          <w:sz w:val="20"/>
        </w:rPr>
        <w:t>Counsel:</w:t>
      </w:r>
    </w:p>
    <w:p w14:paraId="7FDA105D" w14:textId="77777777" w:rsidR="003B0D66" w:rsidRPr="003B0D66" w:rsidRDefault="003B0D66" w:rsidP="003B0D66">
      <w:pPr>
        <w:spacing w:after="0" w:line="240" w:lineRule="auto"/>
        <w:jc w:val="left"/>
        <w:rPr>
          <w:rFonts w:ascii="Times New Roman" w:hAnsi="Times New Roman"/>
          <w:b/>
          <w:sz w:val="20"/>
        </w:rPr>
      </w:pPr>
    </w:p>
    <w:p w14:paraId="6BB2CDEC" w14:textId="77777777" w:rsidR="003B0D66" w:rsidRPr="003B0D66" w:rsidRDefault="003B0D66" w:rsidP="003B0D66">
      <w:pPr>
        <w:spacing w:after="0" w:line="240" w:lineRule="auto"/>
        <w:jc w:val="left"/>
        <w:rPr>
          <w:rFonts w:ascii="Times New Roman" w:hAnsi="Times New Roman"/>
          <w:sz w:val="20"/>
          <w:shd w:val="clear" w:color="auto" w:fill="FFFFFF"/>
        </w:rPr>
      </w:pPr>
      <w:r w:rsidRPr="003B0D66">
        <w:rPr>
          <w:rFonts w:ascii="Times New Roman" w:hAnsi="Times New Roman"/>
          <w:sz w:val="20"/>
          <w:shd w:val="clear" w:color="auto" w:fill="FFFFFF"/>
        </w:rPr>
        <w:t xml:space="preserve">Howard Jarvis Taxpayers Foundation, Jonathan M. </w:t>
      </w:r>
      <w:proofErr w:type="spellStart"/>
      <w:r w:rsidRPr="003B0D66">
        <w:rPr>
          <w:rFonts w:ascii="Times New Roman" w:hAnsi="Times New Roman"/>
          <w:sz w:val="20"/>
          <w:shd w:val="clear" w:color="auto" w:fill="FFFFFF"/>
        </w:rPr>
        <w:t>Coupal</w:t>
      </w:r>
      <w:proofErr w:type="spellEnd"/>
      <w:r w:rsidRPr="003B0D66">
        <w:rPr>
          <w:rFonts w:ascii="Times New Roman" w:hAnsi="Times New Roman"/>
          <w:sz w:val="20"/>
          <w:shd w:val="clear" w:color="auto" w:fill="FFFFFF"/>
        </w:rPr>
        <w:t xml:space="preserve">, Trevor A. Grimm, Timothy A. </w:t>
      </w:r>
      <w:proofErr w:type="spellStart"/>
      <w:r w:rsidRPr="003B0D66">
        <w:rPr>
          <w:rFonts w:ascii="Times New Roman" w:hAnsi="Times New Roman"/>
          <w:sz w:val="20"/>
          <w:shd w:val="clear" w:color="auto" w:fill="FFFFFF"/>
        </w:rPr>
        <w:t>Bittle</w:t>
      </w:r>
      <w:proofErr w:type="spellEnd"/>
      <w:r w:rsidRPr="003B0D66">
        <w:rPr>
          <w:rFonts w:ascii="Times New Roman" w:hAnsi="Times New Roman"/>
          <w:sz w:val="20"/>
          <w:shd w:val="clear" w:color="auto" w:fill="FFFFFF"/>
        </w:rPr>
        <w:t>, Laura E. Dougherty; and Leslie T. Wilde, in pro. per., for Plaintiff and Appellant.</w:t>
      </w:r>
    </w:p>
    <w:p w14:paraId="4592C69A" w14:textId="77777777" w:rsidR="003B0D66" w:rsidRPr="003B0D66" w:rsidRDefault="003B0D66" w:rsidP="003B0D66">
      <w:pPr>
        <w:spacing w:after="0" w:line="240" w:lineRule="auto"/>
        <w:jc w:val="left"/>
        <w:rPr>
          <w:rFonts w:ascii="Times New Roman" w:hAnsi="Times New Roman"/>
          <w:sz w:val="20"/>
          <w:shd w:val="clear" w:color="auto" w:fill="FFFFFF"/>
        </w:rPr>
      </w:pPr>
    </w:p>
    <w:p w14:paraId="2AD9E321" w14:textId="77777777" w:rsidR="003B0D66" w:rsidRPr="003B0D66" w:rsidRDefault="003B0D66" w:rsidP="003B0D66">
      <w:pPr>
        <w:spacing w:after="0" w:line="240" w:lineRule="auto"/>
        <w:jc w:val="left"/>
        <w:rPr>
          <w:rFonts w:ascii="Times New Roman" w:hAnsi="Times New Roman"/>
          <w:sz w:val="20"/>
          <w:shd w:val="clear" w:color="auto" w:fill="FFFFFF"/>
        </w:rPr>
      </w:pPr>
      <w:r w:rsidRPr="003B0D66">
        <w:rPr>
          <w:rFonts w:ascii="Times New Roman" w:hAnsi="Times New Roman"/>
          <w:sz w:val="20"/>
          <w:shd w:val="clear" w:color="auto" w:fill="FFFFFF"/>
        </w:rPr>
        <w:t>Jack Cohen as Amicus Curiae on behalf of Plaintiff and Appellant.</w:t>
      </w:r>
      <w:r w:rsidRPr="003B0D66">
        <w:rPr>
          <w:rFonts w:ascii="Times New Roman" w:hAnsi="Times New Roman"/>
          <w:sz w:val="20"/>
        </w:rPr>
        <w:br/>
      </w:r>
      <w:r w:rsidRPr="003B0D66">
        <w:rPr>
          <w:rFonts w:ascii="Times New Roman" w:hAnsi="Times New Roman"/>
          <w:sz w:val="20"/>
        </w:rPr>
        <w:br/>
      </w:r>
      <w:r w:rsidRPr="003B0D66">
        <w:rPr>
          <w:rFonts w:ascii="Times New Roman" w:hAnsi="Times New Roman"/>
          <w:sz w:val="20"/>
          <w:bdr w:val="none" w:sz="0" w:space="0" w:color="auto" w:frame="1"/>
        </w:rPr>
        <w:t>Kenny, Snowden &amp; Norine</w:t>
      </w:r>
      <w:r w:rsidRPr="003B0D66">
        <w:rPr>
          <w:rFonts w:ascii="Times New Roman" w:hAnsi="Times New Roman"/>
          <w:sz w:val="20"/>
          <w:shd w:val="clear" w:color="auto" w:fill="FFFFFF"/>
        </w:rPr>
        <w:t xml:space="preserve">, </w:t>
      </w:r>
      <w:r w:rsidRPr="003B0D66">
        <w:rPr>
          <w:rFonts w:ascii="Times New Roman" w:hAnsi="Times New Roman"/>
          <w:sz w:val="20"/>
          <w:bdr w:val="none" w:sz="0" w:space="0" w:color="auto" w:frame="1"/>
        </w:rPr>
        <w:t>Kenny &amp; Norine, John Sullivan Kenny</w:t>
      </w:r>
      <w:r w:rsidRPr="003B0D66">
        <w:rPr>
          <w:rFonts w:ascii="Times New Roman" w:hAnsi="Times New Roman"/>
          <w:sz w:val="20"/>
          <w:shd w:val="clear" w:color="auto" w:fill="FFFFFF"/>
        </w:rPr>
        <w:t xml:space="preserve">, </w:t>
      </w:r>
      <w:r w:rsidRPr="003B0D66">
        <w:rPr>
          <w:rFonts w:ascii="Times New Roman" w:hAnsi="Times New Roman"/>
          <w:sz w:val="20"/>
          <w:bdr w:val="none" w:sz="0" w:space="0" w:color="auto" w:frame="1"/>
        </w:rPr>
        <w:t xml:space="preserve">Linda R. </w:t>
      </w:r>
      <w:proofErr w:type="spellStart"/>
      <w:r w:rsidRPr="003B0D66">
        <w:rPr>
          <w:rFonts w:ascii="Times New Roman" w:hAnsi="Times New Roman"/>
          <w:sz w:val="20"/>
          <w:bdr w:val="none" w:sz="0" w:space="0" w:color="auto" w:frame="1"/>
        </w:rPr>
        <w:t>Schaap</w:t>
      </w:r>
      <w:proofErr w:type="spellEnd"/>
      <w:r w:rsidRPr="003B0D66">
        <w:rPr>
          <w:rFonts w:ascii="Times New Roman" w:hAnsi="Times New Roman"/>
          <w:sz w:val="20"/>
          <w:shd w:val="clear" w:color="auto" w:fill="FFFFFF"/>
        </w:rPr>
        <w:t xml:space="preserve"> and Rob J. Taylor for Defendants and Respondents.</w:t>
      </w:r>
    </w:p>
    <w:p w14:paraId="03EB3305" w14:textId="77777777" w:rsidR="003B0D66" w:rsidRPr="003B0D66" w:rsidRDefault="003B0D66" w:rsidP="003B0D66">
      <w:pPr>
        <w:spacing w:after="0" w:line="240" w:lineRule="auto"/>
        <w:jc w:val="left"/>
        <w:rPr>
          <w:rFonts w:ascii="Times New Roman" w:hAnsi="Times New Roman"/>
          <w:sz w:val="20"/>
          <w:shd w:val="clear" w:color="auto" w:fill="FFFFFF"/>
        </w:rPr>
      </w:pPr>
    </w:p>
    <w:p w14:paraId="71110BF9" w14:textId="77777777" w:rsidR="003B0D66" w:rsidRPr="003B0D66" w:rsidRDefault="003B0D66" w:rsidP="003B0D66">
      <w:pPr>
        <w:spacing w:after="0" w:line="240" w:lineRule="auto"/>
        <w:jc w:val="left"/>
        <w:rPr>
          <w:rFonts w:ascii="Times New Roman" w:hAnsi="Times New Roman"/>
          <w:b/>
          <w:sz w:val="20"/>
        </w:rPr>
      </w:pPr>
      <w:proofErr w:type="spellStart"/>
      <w:r w:rsidRPr="003B0D66">
        <w:rPr>
          <w:rFonts w:ascii="Times New Roman" w:hAnsi="Times New Roman"/>
          <w:sz w:val="20"/>
          <w:shd w:val="clear" w:color="auto" w:fill="FFFFFF"/>
        </w:rPr>
        <w:t>Colantuono</w:t>
      </w:r>
      <w:proofErr w:type="spellEnd"/>
      <w:r w:rsidRPr="003B0D66">
        <w:rPr>
          <w:rFonts w:ascii="Times New Roman" w:hAnsi="Times New Roman"/>
          <w:sz w:val="20"/>
          <w:shd w:val="clear" w:color="auto" w:fill="FFFFFF"/>
        </w:rPr>
        <w:t xml:space="preserve">, Highsmith &amp; Whatley, Michael G. </w:t>
      </w:r>
      <w:proofErr w:type="spellStart"/>
      <w:r w:rsidRPr="003B0D66">
        <w:rPr>
          <w:rFonts w:ascii="Times New Roman" w:hAnsi="Times New Roman"/>
          <w:sz w:val="20"/>
          <w:shd w:val="clear" w:color="auto" w:fill="FFFFFF"/>
        </w:rPr>
        <w:t>Colantuono</w:t>
      </w:r>
      <w:proofErr w:type="spellEnd"/>
      <w:r w:rsidRPr="003B0D66">
        <w:rPr>
          <w:rFonts w:ascii="Times New Roman" w:hAnsi="Times New Roman"/>
          <w:sz w:val="20"/>
          <w:shd w:val="clear" w:color="auto" w:fill="FFFFFF"/>
        </w:rPr>
        <w:t xml:space="preserve"> and </w:t>
      </w:r>
      <w:proofErr w:type="spellStart"/>
      <w:r w:rsidRPr="003B0D66">
        <w:rPr>
          <w:rFonts w:ascii="Times New Roman" w:hAnsi="Times New Roman"/>
          <w:sz w:val="20"/>
          <w:shd w:val="clear" w:color="auto" w:fill="FFFFFF"/>
        </w:rPr>
        <w:t>Conor</w:t>
      </w:r>
      <w:proofErr w:type="spellEnd"/>
      <w:r w:rsidRPr="003B0D66">
        <w:rPr>
          <w:rFonts w:ascii="Times New Roman" w:hAnsi="Times New Roman"/>
          <w:sz w:val="20"/>
          <w:shd w:val="clear" w:color="auto" w:fill="FFFFFF"/>
        </w:rPr>
        <w:t xml:space="preserve"> W. Harkins for Association of California Water Agencies, California Association of Sanitation Agencies, California State Association of Counties, California Special Districts Association and League of California Cities as Amici Curiae.</w:t>
      </w:r>
      <w:r w:rsidRPr="003B0D66">
        <w:rPr>
          <w:rFonts w:ascii="Times New Roman" w:hAnsi="Times New Roman"/>
          <w:b/>
          <w:sz w:val="20"/>
        </w:rPr>
        <w:br w:type="page"/>
      </w:r>
    </w:p>
    <w:p w14:paraId="36054266" w14:textId="77777777" w:rsidR="003B0D66" w:rsidRPr="003B0D66" w:rsidRDefault="003B0D66" w:rsidP="003B0D66">
      <w:pPr>
        <w:spacing w:after="0" w:line="240" w:lineRule="auto"/>
        <w:jc w:val="left"/>
        <w:rPr>
          <w:rFonts w:ascii="Times New Roman" w:hAnsi="Times New Roman"/>
          <w:b/>
          <w:sz w:val="20"/>
        </w:rPr>
      </w:pPr>
    </w:p>
    <w:p w14:paraId="02D10F1C" w14:textId="77777777" w:rsidR="003B0D66" w:rsidRPr="003B0D66" w:rsidRDefault="003B0D66" w:rsidP="003B0D66">
      <w:pPr>
        <w:spacing w:after="0" w:line="240" w:lineRule="auto"/>
        <w:jc w:val="left"/>
        <w:rPr>
          <w:rFonts w:ascii="Times New Roman" w:hAnsi="Times New Roman"/>
          <w:b/>
          <w:sz w:val="20"/>
        </w:rPr>
      </w:pPr>
    </w:p>
    <w:p w14:paraId="293D66A9" w14:textId="77777777" w:rsidR="003B0D66" w:rsidRPr="003B0D66" w:rsidRDefault="003B0D66" w:rsidP="003B0D66">
      <w:pPr>
        <w:spacing w:after="0" w:line="240" w:lineRule="auto"/>
        <w:jc w:val="left"/>
        <w:rPr>
          <w:rFonts w:ascii="Times New Roman" w:hAnsi="Times New Roman"/>
          <w:b/>
          <w:sz w:val="20"/>
        </w:rPr>
      </w:pPr>
    </w:p>
    <w:p w14:paraId="339831CC" w14:textId="77777777" w:rsidR="003B0D66" w:rsidRPr="003B0D66" w:rsidRDefault="003B0D66" w:rsidP="003B0D66">
      <w:pPr>
        <w:spacing w:after="0" w:line="240" w:lineRule="auto"/>
        <w:jc w:val="left"/>
        <w:rPr>
          <w:rFonts w:ascii="Times New Roman" w:hAnsi="Times New Roman"/>
          <w:b/>
          <w:sz w:val="20"/>
        </w:rPr>
      </w:pPr>
    </w:p>
    <w:p w14:paraId="70BB25C4" w14:textId="77777777" w:rsidR="003B0D66" w:rsidRPr="003B0D66" w:rsidRDefault="003B0D66" w:rsidP="003B0D66">
      <w:pPr>
        <w:spacing w:after="0" w:line="240" w:lineRule="auto"/>
        <w:jc w:val="left"/>
        <w:rPr>
          <w:rFonts w:ascii="Times New Roman" w:hAnsi="Times New Roman"/>
          <w:b/>
          <w:sz w:val="20"/>
        </w:rPr>
      </w:pPr>
      <w:r w:rsidRPr="003B0D66">
        <w:rPr>
          <w:rFonts w:ascii="Times New Roman" w:hAnsi="Times New Roman"/>
          <w:b/>
          <w:sz w:val="20"/>
        </w:rPr>
        <w:t>Counsel who argued in Supreme Court (not intended for publication with opinion):</w:t>
      </w:r>
    </w:p>
    <w:p w14:paraId="56A4B50E" w14:textId="77777777" w:rsidR="003B0D66" w:rsidRPr="003B0D66" w:rsidRDefault="003B0D66" w:rsidP="003B0D66">
      <w:pPr>
        <w:spacing w:after="0" w:line="240" w:lineRule="auto"/>
        <w:jc w:val="left"/>
        <w:rPr>
          <w:rFonts w:ascii="Times New Roman" w:hAnsi="Times New Roman"/>
          <w:b/>
          <w:sz w:val="20"/>
        </w:rPr>
      </w:pPr>
    </w:p>
    <w:p w14:paraId="07C2C6D0"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 xml:space="preserve">Timothy A. </w:t>
      </w:r>
      <w:proofErr w:type="spellStart"/>
      <w:r w:rsidRPr="003B0D66">
        <w:rPr>
          <w:rFonts w:ascii="Times New Roman" w:hAnsi="Times New Roman"/>
          <w:sz w:val="20"/>
        </w:rPr>
        <w:t>Bittle</w:t>
      </w:r>
      <w:proofErr w:type="spellEnd"/>
    </w:p>
    <w:p w14:paraId="5651BC2E"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Howard Jarvis Taxpayers Foundation</w:t>
      </w:r>
    </w:p>
    <w:p w14:paraId="18AD0768"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921 Eleventh St., Suite 1201</w:t>
      </w:r>
    </w:p>
    <w:p w14:paraId="4101DA54"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Sacramento, CA 95814</w:t>
      </w:r>
    </w:p>
    <w:p w14:paraId="7F218F2B"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(916) 444-9950</w:t>
      </w:r>
    </w:p>
    <w:p w14:paraId="457E6FD6" w14:textId="77777777" w:rsidR="003B0D66" w:rsidRPr="003B0D66" w:rsidRDefault="003B0D66" w:rsidP="003B0D66">
      <w:pPr>
        <w:spacing w:after="0" w:line="240" w:lineRule="auto"/>
        <w:jc w:val="left"/>
        <w:rPr>
          <w:rFonts w:ascii="Times New Roman" w:hAnsi="Times New Roman"/>
          <w:sz w:val="20"/>
        </w:rPr>
      </w:pPr>
    </w:p>
    <w:p w14:paraId="1E955177"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John Sullivan Kenny</w:t>
      </w:r>
    </w:p>
    <w:p w14:paraId="61630B35"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Kenny &amp; Norine</w:t>
      </w:r>
    </w:p>
    <w:p w14:paraId="2FB1ED4F"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1923 Court St.</w:t>
      </w:r>
    </w:p>
    <w:p w14:paraId="57E9CF9B"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Redding, CA 96001</w:t>
      </w:r>
    </w:p>
    <w:p w14:paraId="3FCE5A54"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(530) 244-7777</w:t>
      </w:r>
    </w:p>
    <w:p w14:paraId="6A6C2D5E" w14:textId="77777777" w:rsidR="003B0D66" w:rsidRPr="003B0D66" w:rsidRDefault="003B0D66" w:rsidP="003B0D66">
      <w:pPr>
        <w:spacing w:after="0" w:line="240" w:lineRule="auto"/>
        <w:jc w:val="left"/>
        <w:rPr>
          <w:rFonts w:ascii="Times New Roman" w:hAnsi="Times New Roman"/>
          <w:sz w:val="20"/>
        </w:rPr>
      </w:pPr>
    </w:p>
    <w:p w14:paraId="53155BB8"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 xml:space="preserve">Michael G. </w:t>
      </w:r>
      <w:proofErr w:type="spellStart"/>
      <w:r w:rsidRPr="003B0D66">
        <w:rPr>
          <w:rFonts w:ascii="Times New Roman" w:hAnsi="Times New Roman"/>
          <w:sz w:val="20"/>
        </w:rPr>
        <w:t>Colantuono</w:t>
      </w:r>
      <w:proofErr w:type="spellEnd"/>
    </w:p>
    <w:p w14:paraId="756C833F" w14:textId="77777777" w:rsidR="003B0D66" w:rsidRPr="003B0D66" w:rsidRDefault="003B0D66" w:rsidP="003B0D66">
      <w:pPr>
        <w:spacing w:after="0" w:line="240" w:lineRule="auto"/>
        <w:jc w:val="left"/>
        <w:rPr>
          <w:rFonts w:ascii="Times New Roman" w:hAnsi="Times New Roman"/>
          <w:sz w:val="20"/>
        </w:rPr>
      </w:pPr>
      <w:proofErr w:type="spellStart"/>
      <w:r w:rsidRPr="003B0D66">
        <w:rPr>
          <w:rFonts w:ascii="Times New Roman" w:hAnsi="Times New Roman"/>
          <w:sz w:val="20"/>
        </w:rPr>
        <w:t>Colantuono</w:t>
      </w:r>
      <w:proofErr w:type="spellEnd"/>
      <w:r w:rsidRPr="003B0D66">
        <w:rPr>
          <w:rFonts w:ascii="Times New Roman" w:hAnsi="Times New Roman"/>
          <w:sz w:val="20"/>
        </w:rPr>
        <w:t>, Highsmith &amp; Whatley, PC</w:t>
      </w:r>
    </w:p>
    <w:p w14:paraId="5EF40D2F"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420 Sierra College Dr., Suite 140</w:t>
      </w:r>
    </w:p>
    <w:p w14:paraId="53AAA34F"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Grass Valley, CA 95945-5091</w:t>
      </w:r>
    </w:p>
    <w:p w14:paraId="5447E25E" w14:textId="77777777" w:rsidR="003B0D66" w:rsidRPr="003B0D66" w:rsidRDefault="003B0D66" w:rsidP="003B0D66">
      <w:pPr>
        <w:spacing w:after="0" w:line="240" w:lineRule="auto"/>
        <w:jc w:val="left"/>
        <w:rPr>
          <w:rFonts w:ascii="Times New Roman" w:hAnsi="Times New Roman"/>
          <w:sz w:val="20"/>
        </w:rPr>
      </w:pPr>
      <w:r w:rsidRPr="003B0D66">
        <w:rPr>
          <w:rFonts w:ascii="Times New Roman" w:hAnsi="Times New Roman"/>
          <w:sz w:val="20"/>
        </w:rPr>
        <w:t>(530) 432-7357</w:t>
      </w:r>
    </w:p>
    <w:bookmarkEnd w:id="6"/>
    <w:p w14:paraId="64C413BA" w14:textId="77777777" w:rsidR="003B0D66" w:rsidRPr="003B0D66" w:rsidRDefault="003B0D66" w:rsidP="003B0D66">
      <w:pPr>
        <w:spacing w:after="0" w:line="240" w:lineRule="auto"/>
        <w:jc w:val="left"/>
        <w:rPr>
          <w:rFonts w:ascii="Times New Roman" w:hAnsi="Times New Roman"/>
          <w:sz w:val="20"/>
        </w:rPr>
      </w:pPr>
    </w:p>
    <w:p w14:paraId="1A71BF38" w14:textId="3D1F1B5F" w:rsidR="00650866" w:rsidRPr="0041153B" w:rsidRDefault="00650866" w:rsidP="00650866">
      <w:pPr>
        <w:spacing w:after="0" w:line="240" w:lineRule="auto"/>
      </w:pPr>
    </w:p>
    <w:sectPr w:rsidR="00650866" w:rsidRPr="0041153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03BD7" w14:textId="77777777" w:rsidR="009F25D4" w:rsidRDefault="009F25D4">
      <w:r>
        <w:separator/>
      </w:r>
    </w:p>
  </w:endnote>
  <w:endnote w:type="continuationSeparator" w:id="0">
    <w:p w14:paraId="68F12C04" w14:textId="77777777" w:rsidR="009F25D4" w:rsidRDefault="009F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FB78" w14:textId="77777777" w:rsidR="008355F2" w:rsidRDefault="008355F2">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AF04C" w14:textId="77777777" w:rsidR="008355F2" w:rsidRDefault="008355F2">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2FA10" w14:textId="77777777" w:rsidR="00164D90" w:rsidRDefault="00C36E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FE22A" w14:textId="77777777" w:rsidR="00164D90" w:rsidRDefault="00C36ED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0729" w14:textId="77777777" w:rsidR="00164D90" w:rsidRDefault="00C36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D10ED" w14:textId="77777777" w:rsidR="009F25D4" w:rsidRDefault="009F25D4">
      <w:r>
        <w:separator/>
      </w:r>
    </w:p>
  </w:footnote>
  <w:footnote w:type="continuationSeparator" w:id="0">
    <w:p w14:paraId="095D90CB" w14:textId="77777777" w:rsidR="009F25D4" w:rsidRDefault="009F25D4">
      <w:pPr>
        <w:rPr>
          <w:sz w:val="22"/>
        </w:rPr>
      </w:pPr>
      <w:r>
        <w:continuationSeparator/>
      </w:r>
    </w:p>
  </w:footnote>
  <w:footnote w:type="continuationNotice" w:id="1">
    <w:p w14:paraId="3D05FC0E" w14:textId="77777777" w:rsidR="009F25D4" w:rsidRDefault="009F25D4">
      <w:pPr>
        <w:jc w:val="right"/>
        <w:rPr>
          <w:i/>
          <w:sz w:val="20"/>
        </w:rPr>
      </w:pPr>
    </w:p>
  </w:footnote>
  <w:footnote w:id="2">
    <w:p w14:paraId="7B53ACC3" w14:textId="2A07A9C2" w:rsidR="008355F2" w:rsidRDefault="008355F2" w:rsidP="0041153B">
      <w:pPr>
        <w:pStyle w:val="FootnoteText"/>
      </w:pPr>
      <w:r>
        <w:rPr>
          <w:rStyle w:val="FootnoteReference"/>
        </w:rPr>
        <w:footnoteRef/>
      </w:r>
      <w:r>
        <w:t xml:space="preserve"> </w:t>
      </w:r>
      <w:r>
        <w:tab/>
        <w:t>Charter cities have more leeway and “may reserve a broader referendum power to the voters” than is reserved in the Constitution.  (</w:t>
      </w:r>
      <w:r>
        <w:rPr>
          <w:i/>
        </w:rPr>
        <w:t>Rossi</w:t>
      </w:r>
      <w:r>
        <w:t xml:space="preserve">, </w:t>
      </w:r>
      <w:r>
        <w:rPr>
          <w:i/>
        </w:rPr>
        <w:t>supra</w:t>
      </w:r>
      <w:r>
        <w:t xml:space="preserve">, 9 Cal.4th at p. 698; see also, e.g., </w:t>
      </w:r>
      <w:proofErr w:type="spellStart"/>
      <w:r>
        <w:rPr>
          <w:i/>
        </w:rPr>
        <w:t>Rubalcava</w:t>
      </w:r>
      <w:proofErr w:type="spellEnd"/>
      <w:r>
        <w:rPr>
          <w:i/>
        </w:rPr>
        <w:t xml:space="preserve"> v. Martinez</w:t>
      </w:r>
      <w:r>
        <w:t xml:space="preserve"> (2007) 158 Cal.App.4th 563, 571.)  The City of Dunsmuir is, however, a general law city. </w:t>
      </w:r>
    </w:p>
  </w:footnote>
  <w:footnote w:id="3">
    <w:p w14:paraId="113178EC" w14:textId="56D5F0F6" w:rsidR="008355F2" w:rsidRDefault="008355F2" w:rsidP="0041153B">
      <w:pPr>
        <w:pStyle w:val="FootnoteText"/>
      </w:pPr>
      <w:r>
        <w:rPr>
          <w:rStyle w:val="FootnoteReference"/>
        </w:rPr>
        <w:footnoteRef/>
      </w:r>
      <w:r>
        <w:t xml:space="preserve"> </w:t>
      </w:r>
      <w:r>
        <w:tab/>
        <w:t xml:space="preserve">The trial court also concluded the City’s </w:t>
      </w:r>
      <w:r w:rsidRPr="00B21809">
        <w:t>water-rate setting was an administrative act</w:t>
      </w:r>
      <w:r>
        <w:t>, not a legislative one,</w:t>
      </w:r>
      <w:r w:rsidRPr="00B21809">
        <w:t xml:space="preserve"> and </w:t>
      </w:r>
      <w:r>
        <w:t xml:space="preserve">therefore not subject to </w:t>
      </w:r>
      <w:r w:rsidRPr="00B21809">
        <w:t>referendum.  (</w:t>
      </w:r>
      <w:r>
        <w:t xml:space="preserve">See </w:t>
      </w:r>
      <w:r w:rsidRPr="00370CC0">
        <w:rPr>
          <w:i/>
        </w:rPr>
        <w:t>Yost v. Thomas</w:t>
      </w:r>
      <w:r>
        <w:t xml:space="preserve"> (1984) 36 Cal.3d 561, 569–570 [explaining that the initiative and referendum are available only to challenge “legislative acts by a local governing body” and not administrative acts].)  The Court of Appeal disagreed, concluding that the Resolution is, in fact, a legisla</w:t>
      </w:r>
      <w:r w:rsidRPr="005B5DE2">
        <w:t>tive act</w:t>
      </w:r>
      <w:r w:rsidRPr="00E772D4">
        <w:t>.  (</w:t>
      </w:r>
      <w:r w:rsidRPr="002C6359">
        <w:rPr>
          <w:i/>
        </w:rPr>
        <w:t>Wilde</w:t>
      </w:r>
      <w:r w:rsidRPr="002C6359">
        <w:t xml:space="preserve">, </w:t>
      </w:r>
      <w:r w:rsidRPr="002C6359">
        <w:rPr>
          <w:i/>
        </w:rPr>
        <w:t>supra</w:t>
      </w:r>
      <w:r w:rsidRPr="002C6359">
        <w:t>, 29 Cal.App.5th at pp.</w:t>
      </w:r>
      <w:r>
        <w:t> </w:t>
      </w:r>
      <w:r w:rsidRPr="002C6359">
        <w:t>172–175</w:t>
      </w:r>
      <w:r w:rsidRPr="005B5DE2">
        <w:t>.</w:t>
      </w:r>
      <w:r w:rsidRPr="00E772D4">
        <w:t>)</w:t>
      </w:r>
      <w:r>
        <w:t xml:space="preserve">  The City has not sought review of this aspect of the Court of Appeal’s decision.</w:t>
      </w:r>
    </w:p>
    <w:p w14:paraId="0EF7A519" w14:textId="2294241C" w:rsidR="008355F2" w:rsidRDefault="008355F2" w:rsidP="0041153B">
      <w:pPr>
        <w:pStyle w:val="FootnoteText"/>
        <w:ind w:firstLine="720"/>
      </w:pPr>
      <w:r>
        <w:t>The City also argued below that the issues in this case were moot since voters had already rejected Wilde’s proposed initiative.  The Court of Appeal rejected the claim</w:t>
      </w:r>
      <w:r w:rsidR="00A8042A">
        <w:t xml:space="preserve"> (</w:t>
      </w:r>
      <w:r w:rsidR="00A8042A">
        <w:rPr>
          <w:i/>
        </w:rPr>
        <w:t>Wilde</w:t>
      </w:r>
      <w:r w:rsidR="00A8042A">
        <w:t xml:space="preserve">, </w:t>
      </w:r>
      <w:r w:rsidR="00A8042A">
        <w:rPr>
          <w:i/>
        </w:rPr>
        <w:t>supra</w:t>
      </w:r>
      <w:r w:rsidR="00A8042A">
        <w:t>, 29 Cal.App.5th at p.</w:t>
      </w:r>
      <w:r w:rsidR="00EE28A3">
        <w:t> </w:t>
      </w:r>
      <w:r w:rsidR="00A8042A">
        <w:t>164)</w:t>
      </w:r>
      <w:r>
        <w:t>, and the City has not raised the challenge again here.  In any event, we agree that the failure of Wilde’s initiative does not moot her request to place a referendum on the ballot.</w:t>
      </w:r>
    </w:p>
  </w:footnote>
  <w:footnote w:id="4">
    <w:p w14:paraId="509361E2" w14:textId="53BB52B0" w:rsidR="008355F2" w:rsidRDefault="008355F2" w:rsidP="0041153B">
      <w:pPr>
        <w:pStyle w:val="FootnoteText"/>
      </w:pPr>
      <w:r w:rsidRPr="00196C22">
        <w:rPr>
          <w:rStyle w:val="FootnoteReference"/>
          <w:rFonts w:ascii="Times New Roman Bold" w:hAnsi="Times New Roman Bold"/>
        </w:rPr>
        <w:footnoteRef/>
      </w:r>
      <w:r w:rsidRPr="00196C22">
        <w:rPr>
          <w:rFonts w:ascii="Times New Roman Bold" w:hAnsi="Times New Roman Bold"/>
        </w:rPr>
        <w:t xml:space="preserve"> </w:t>
      </w:r>
      <w:r>
        <w:tab/>
        <w:t>For purposes of addressing the merits of Wilde’s claim, the City asks us to take judicial notice of two documents:  (</w:t>
      </w:r>
      <w:proofErr w:type="spellStart"/>
      <w:r>
        <w:t>i</w:t>
      </w:r>
      <w:proofErr w:type="spellEnd"/>
      <w:r>
        <w:t>) the Howard Jarvis Taxpayers Association’s “annotation” of Proposition 218, dated September 5, 1996, as it was reprinted in the League of California Cities</w:t>
      </w:r>
      <w:r w:rsidR="002D59B9">
        <w:t xml:space="preserve"> </w:t>
      </w:r>
      <w:r>
        <w:t xml:space="preserve">Propositions 26 and 218 Implementation Guide dated May 2017, and made available on the League’s website; and (ii) the Howard Jarvis Taxpayers Association’s Proposition 218 “Statement of Drafters’ Intent.”  The request is denied.  Neither the existence nor the content of these documents is relevant to our resolution of the case.  (See </w:t>
      </w:r>
      <w:r w:rsidRPr="007412AE">
        <w:rPr>
          <w:i/>
        </w:rPr>
        <w:t>Voris v. Lampert</w:t>
      </w:r>
      <w:r>
        <w:t xml:space="preserve"> (2019) 7 Cal.5th 1141, 1147, fn. 5; see also </w:t>
      </w:r>
      <w:r w:rsidRPr="007977DF">
        <w:rPr>
          <w:i/>
        </w:rPr>
        <w:t xml:space="preserve">Robert L. v. Superior Court </w:t>
      </w:r>
      <w:r w:rsidRPr="007977DF">
        <w:t>(2003) 30 Cal.4th 894, 904</w:t>
      </w:r>
      <w:r>
        <w:t xml:space="preserve">; </w:t>
      </w:r>
      <w:r w:rsidRPr="007977DF">
        <w:rPr>
          <w:i/>
        </w:rPr>
        <w:t xml:space="preserve">Mission Springs Water Dist. v. </w:t>
      </w:r>
      <w:proofErr w:type="spellStart"/>
      <w:r w:rsidRPr="007977DF">
        <w:rPr>
          <w:i/>
        </w:rPr>
        <w:t>Verjil</w:t>
      </w:r>
      <w:proofErr w:type="spellEnd"/>
      <w:r w:rsidRPr="007977DF">
        <w:rPr>
          <w:i/>
        </w:rPr>
        <w:t xml:space="preserve"> </w:t>
      </w:r>
      <w:r w:rsidRPr="007977DF">
        <w:t>(2013) 218 Cal.App.4th 892, 921, fn. 6</w:t>
      </w:r>
      <w:r>
        <w:t>.)</w:t>
      </w:r>
    </w:p>
  </w:footnote>
  <w:footnote w:id="5">
    <w:p w14:paraId="50017121" w14:textId="69AA9000" w:rsidR="008355F2" w:rsidRPr="000B4152" w:rsidRDefault="008355F2" w:rsidP="0041153B">
      <w:pPr>
        <w:pStyle w:val="FootnoteText"/>
      </w:pPr>
      <w:r>
        <w:rPr>
          <w:rStyle w:val="FootnoteReference"/>
        </w:rPr>
        <w:footnoteRef/>
      </w:r>
      <w:r>
        <w:tab/>
        <w:t>The use of the word “levy” adds nothing of substance to the analysis.  In its verb form, the term mean</w:t>
      </w:r>
      <w:r w:rsidR="00177EA1">
        <w:t>t</w:t>
      </w:r>
      <w:r>
        <w:t xml:space="preserve"> to “lay or impose a tax,” and sometimes, to collect taxes.</w:t>
      </w:r>
      <w:r w:rsidRPr="00B21809">
        <w:t xml:space="preserve">  (</w:t>
      </w:r>
      <w:r>
        <w:t xml:space="preserve">Black’s Law Dict., </w:t>
      </w:r>
      <w:r w:rsidRPr="00F1398F">
        <w:rPr>
          <w:i/>
        </w:rPr>
        <w:t>supra</w:t>
      </w:r>
      <w:r>
        <w:t>, at</w:t>
      </w:r>
      <w:r w:rsidRPr="00B21809">
        <w:t xml:space="preserve"> p.</w:t>
      </w:r>
      <w:r>
        <w:t> </w:t>
      </w:r>
      <w:r w:rsidRPr="00B21809">
        <w:t>714, cols. 1–2</w:t>
      </w:r>
      <w:r>
        <w:t xml:space="preserve">; see </w:t>
      </w:r>
      <w:r w:rsidRPr="004B2FE5">
        <w:rPr>
          <w:i/>
        </w:rPr>
        <w:t>City of San Luis Obispo v. Pettit</w:t>
      </w:r>
      <w:r>
        <w:t xml:space="preserve"> (1891) 87 Cal. 499, 503 [the words “ ‘assessing and collecting’ . . . include[d] the operation called levying the tax,” in what was then Cal. Const.</w:t>
      </w:r>
      <w:r w:rsidR="00D61FBA">
        <w:t>,</w:t>
      </w:r>
      <w:r>
        <w:t xml:space="preserve"> art. XI, §</w:t>
      </w:r>
      <w:r w:rsidR="00D61FBA">
        <w:t> </w:t>
      </w:r>
      <w:r>
        <w:t xml:space="preserve">12].)  Wilde notes the term “levy” was also sometimes used to refer to the seizure of property to satisfy a judgment or debt, but this is plainly not the sense in which the term is used in article II, section 9.  (See, e.g., </w:t>
      </w:r>
      <w:r w:rsidRPr="00B21809">
        <w:rPr>
          <w:i/>
        </w:rPr>
        <w:t>Geiger</w:t>
      </w:r>
      <w:r w:rsidRPr="00B21809">
        <w:t xml:space="preserve">, </w:t>
      </w:r>
      <w:r w:rsidRPr="00B21809">
        <w:rPr>
          <w:i/>
        </w:rPr>
        <w:t>supra</w:t>
      </w:r>
      <w:r w:rsidRPr="00B21809">
        <w:t>, 48 Cal.2d at pp.</w:t>
      </w:r>
      <w:r>
        <w:t> </w:t>
      </w:r>
      <w:r w:rsidRPr="00B21809">
        <w:t>839–840</w:t>
      </w:r>
      <w:r>
        <w:t xml:space="preserve"> [exemption for “statutes providing for tax levies” in art. II, §</w:t>
      </w:r>
      <w:r w:rsidR="00D61FBA">
        <w:t> </w:t>
      </w:r>
      <w:r>
        <w:t>9 applies to sales tax measures].)</w:t>
      </w:r>
    </w:p>
  </w:footnote>
  <w:footnote w:id="6">
    <w:p w14:paraId="7D70E45C" w14:textId="560A585F" w:rsidR="008355F2" w:rsidRPr="00290D84" w:rsidRDefault="008355F2" w:rsidP="0041153B">
      <w:pPr>
        <w:pStyle w:val="FootnoteText"/>
        <w:rPr>
          <w:i/>
        </w:rPr>
      </w:pPr>
      <w:r>
        <w:rPr>
          <w:rStyle w:val="FootnoteReference"/>
        </w:rPr>
        <w:footnoteRef/>
      </w:r>
      <w:r>
        <w:tab/>
        <w:t xml:space="preserve">Having assured itself of the lower court’s </w:t>
      </w:r>
      <w:proofErr w:type="gramStart"/>
      <w:r>
        <w:t>jurisdiction</w:t>
      </w:r>
      <w:proofErr w:type="gramEnd"/>
      <w:r>
        <w:t>, we went on to invalidate the sewer charges because they were being used to generate general revenue without legislative authorization to do so.  (</w:t>
      </w:r>
      <w:r>
        <w:rPr>
          <w:i/>
        </w:rPr>
        <w:t>City of Madera</w:t>
      </w:r>
      <w:r>
        <w:t xml:space="preserve">, </w:t>
      </w:r>
      <w:r>
        <w:rPr>
          <w:i/>
        </w:rPr>
        <w:t>supra</w:t>
      </w:r>
      <w:r>
        <w:t>, 181 Cal. at pp. 311, 313</w:t>
      </w:r>
      <w:r w:rsidRPr="00B21809">
        <w:t>–</w:t>
      </w:r>
      <w:r>
        <w:t>314.)  Wilde argues that the fact the revenue was being used for general purposes was critical to our determination that the charges qualified as taxes.  But our opinion says nothing of the sort; it says only that the charges qualified as taxes because they were imposed for “public purposes.”  (</w:t>
      </w:r>
      <w:r w:rsidRPr="00C21ED3">
        <w:rPr>
          <w:i/>
        </w:rPr>
        <w:t>Id.</w:t>
      </w:r>
      <w:r>
        <w:t xml:space="preserve"> at p. 310.)</w:t>
      </w:r>
    </w:p>
  </w:footnote>
  <w:footnote w:id="7">
    <w:p w14:paraId="2DD4FC24" w14:textId="3CAF4B4C" w:rsidR="008355F2" w:rsidRDefault="008355F2" w:rsidP="0041153B">
      <w:pPr>
        <w:pStyle w:val="FootnoteText"/>
      </w:pPr>
      <w:r>
        <w:rPr>
          <w:rStyle w:val="FootnoteReference"/>
        </w:rPr>
        <w:footnoteRef/>
      </w:r>
      <w:r>
        <w:tab/>
        <w:t xml:space="preserve">In </w:t>
      </w:r>
      <w:r w:rsidRPr="00DD618C">
        <w:rPr>
          <w:i/>
        </w:rPr>
        <w:t>Dare</w:t>
      </w:r>
      <w:r>
        <w:t xml:space="preserve">, the Court of Appeal concluded that because sewer rates are taxes under </w:t>
      </w:r>
      <w:r>
        <w:rPr>
          <w:i/>
        </w:rPr>
        <w:t>City of Madera</w:t>
      </w:r>
      <w:r>
        <w:t xml:space="preserve"> and therefore exempt from referendum under the referendum provision in the Constitution, voters were barred from challenging new sewer rates by initiative as well.  (</w:t>
      </w:r>
      <w:r>
        <w:rPr>
          <w:i/>
        </w:rPr>
        <w:t>Dare</w:t>
      </w:r>
      <w:r>
        <w:t xml:space="preserve">, </w:t>
      </w:r>
      <w:r>
        <w:rPr>
          <w:i/>
        </w:rPr>
        <w:t>supra</w:t>
      </w:r>
      <w:r>
        <w:t>, 12 Cal.App.3d at pp. 868–869.)  This court later overruled this holding, explaining that an initiative that repeals a tax prospectively is “</w:t>
      </w:r>
      <w:r>
        <w:rPr>
          <w:i/>
        </w:rPr>
        <w:t>not</w:t>
      </w:r>
      <w:r>
        <w:t xml:space="preserve"> the ‘functional equivalent’ of a referendum.”  (</w:t>
      </w:r>
      <w:r>
        <w:rPr>
          <w:i/>
        </w:rPr>
        <w:t>Rossi</w:t>
      </w:r>
      <w:r>
        <w:t xml:space="preserve">, </w:t>
      </w:r>
      <w:r>
        <w:rPr>
          <w:i/>
        </w:rPr>
        <w:t>supra</w:t>
      </w:r>
      <w:r>
        <w:t>, 9 Cal.4th at p. 711, italics added.)</w:t>
      </w:r>
    </w:p>
    <w:p w14:paraId="61EBE654" w14:textId="31EDA14D" w:rsidR="008355F2" w:rsidRPr="004D4FF6" w:rsidRDefault="008355F2" w:rsidP="0041153B">
      <w:pPr>
        <w:pStyle w:val="FootnoteText"/>
        <w:tabs>
          <w:tab w:val="left" w:pos="5760"/>
        </w:tabs>
        <w:ind w:firstLine="720"/>
      </w:pPr>
      <w:r>
        <w:t xml:space="preserve">Wilde asserts that </w:t>
      </w:r>
      <w:r w:rsidRPr="00DD618C">
        <w:rPr>
          <w:i/>
        </w:rPr>
        <w:t>Dare</w:t>
      </w:r>
      <w:r>
        <w:t xml:space="preserve"> is no longer good authority after </w:t>
      </w:r>
      <w:r>
        <w:rPr>
          <w:i/>
        </w:rPr>
        <w:t>Rossi</w:t>
      </w:r>
      <w:r>
        <w:t xml:space="preserve">, even for the limited proposition that sewer rates are taxes exempt from referendum.  Wilde highlights language in </w:t>
      </w:r>
      <w:r>
        <w:rPr>
          <w:i/>
        </w:rPr>
        <w:t>Rossi</w:t>
      </w:r>
      <w:r>
        <w:t xml:space="preserve"> stating, in passing, that </w:t>
      </w:r>
      <w:r>
        <w:rPr>
          <w:i/>
        </w:rPr>
        <w:t>Dare</w:t>
      </w:r>
      <w:r>
        <w:t xml:space="preserve"> did not involve the “repeal of a tax.”  (</w:t>
      </w:r>
      <w:r>
        <w:rPr>
          <w:i/>
        </w:rPr>
        <w:t>Rossi</w:t>
      </w:r>
      <w:r>
        <w:t xml:space="preserve">, </w:t>
      </w:r>
      <w:r>
        <w:rPr>
          <w:i/>
        </w:rPr>
        <w:t>supra</w:t>
      </w:r>
      <w:r>
        <w:t xml:space="preserve">, 9 Cal.4th at p. 708.)  This was true </w:t>
      </w:r>
      <w:proofErr w:type="gramStart"/>
      <w:r>
        <w:t>insofar as</w:t>
      </w:r>
      <w:proofErr w:type="gramEnd"/>
      <w:r>
        <w:t xml:space="preserve"> the initiative measure at issue in </w:t>
      </w:r>
      <w:r>
        <w:rPr>
          <w:i/>
        </w:rPr>
        <w:t>Dare</w:t>
      </w:r>
      <w:r>
        <w:t xml:space="preserve"> would have amended the rates at issue, not “repealed” them.  But </w:t>
      </w:r>
      <w:r>
        <w:rPr>
          <w:i/>
        </w:rPr>
        <w:t>Rossi</w:t>
      </w:r>
      <w:r>
        <w:t xml:space="preserve"> did not address whether the sewer rates were taxes for any purpose.  We thus disagree with Wilde’s suggestion that </w:t>
      </w:r>
      <w:r>
        <w:rPr>
          <w:i/>
        </w:rPr>
        <w:t>Rossi</w:t>
      </w:r>
      <w:r>
        <w:t xml:space="preserve"> rejected </w:t>
      </w:r>
      <w:r>
        <w:rPr>
          <w:i/>
        </w:rPr>
        <w:t>Dare</w:t>
      </w:r>
      <w:r>
        <w:t xml:space="preserve">’s characterization of the sewer rates as a tax or casually overruled the authorities on which </w:t>
      </w:r>
      <w:r>
        <w:rPr>
          <w:i/>
        </w:rPr>
        <w:t>Dare</w:t>
      </w:r>
      <w:r>
        <w:t xml:space="preserve"> relies for that conclusion, including </w:t>
      </w:r>
      <w:r>
        <w:rPr>
          <w:i/>
        </w:rPr>
        <w:t>City of Madera</w:t>
      </w:r>
      <w:r>
        <w:t xml:space="preserve">.  </w:t>
      </w:r>
      <w:r>
        <w:rPr>
          <w:i/>
          <w:iCs/>
        </w:rPr>
        <w:t>Rossi</w:t>
      </w:r>
      <w:r>
        <w:t xml:space="preserve"> simply did not address the issue.</w:t>
      </w:r>
    </w:p>
    <w:p w14:paraId="07B5567D" w14:textId="1964EC18" w:rsidR="008355F2" w:rsidRPr="00166191" w:rsidRDefault="008355F2" w:rsidP="004A01C1">
      <w:pPr>
        <w:pStyle w:val="FootnoteText"/>
        <w:tabs>
          <w:tab w:val="left" w:pos="5760"/>
        </w:tabs>
        <w:ind w:firstLine="720"/>
      </w:pPr>
    </w:p>
  </w:footnote>
  <w:footnote w:id="8">
    <w:p w14:paraId="3DD02669" w14:textId="75FDB125" w:rsidR="008355F2" w:rsidRDefault="008355F2" w:rsidP="0041153B">
      <w:pPr>
        <w:pStyle w:val="FootnoteText"/>
      </w:pPr>
      <w:r>
        <w:rPr>
          <w:rStyle w:val="FootnoteReference"/>
        </w:rPr>
        <w:footnoteRef/>
      </w:r>
      <w:r>
        <w:t xml:space="preserve"> </w:t>
      </w:r>
      <w:r>
        <w:tab/>
        <w:t xml:space="preserve">Similarly, the 1948 Legislative Counsel’s interpretation of the term “revenue acts” in a separate provision of the Constitution as covering “every kind of tax, fee, or charge imposed and collected for the support of the State Government” does not establish that, for purposes of the referendum provision, the word “tax” could not encompass what </w:t>
      </w:r>
      <w:r w:rsidR="00EB6FF3">
        <w:t xml:space="preserve">Wilde would categorize as </w:t>
      </w:r>
      <w:r>
        <w:t>a “fee.”  (Ops. Cal. Legis. Counsel, No.</w:t>
      </w:r>
      <w:r w:rsidR="00173544">
        <w:t> </w:t>
      </w:r>
      <w:r>
        <w:t>197 (Mar. 1</w:t>
      </w:r>
      <w:r w:rsidR="00431AED">
        <w:t>5</w:t>
      </w:r>
      <w:r>
        <w:t>, 1948) Consideration of Revenue Acts at Budget Sessions, 1 Assem. J. (1948 Reg. Sess.) p. 388.)</w:t>
      </w:r>
    </w:p>
  </w:footnote>
  <w:footnote w:id="9">
    <w:p w14:paraId="7368D1AA" w14:textId="532A88BE" w:rsidR="008355F2" w:rsidRDefault="008355F2" w:rsidP="0041153B">
      <w:pPr>
        <w:pStyle w:val="FootnoteText"/>
      </w:pPr>
      <w:r>
        <w:rPr>
          <w:rStyle w:val="FootnoteReference"/>
        </w:rPr>
        <w:footnoteRef/>
      </w:r>
      <w:r>
        <w:tab/>
        <w:t>The same was true under article II, section 9 as it was originally enacted.  (</w:t>
      </w:r>
      <w:r w:rsidRPr="00B21809">
        <w:t xml:space="preserve">Cal. Const., </w:t>
      </w:r>
      <w:r>
        <w:t xml:space="preserve">former </w:t>
      </w:r>
      <w:r w:rsidRPr="007726B6">
        <w:t>art. IV, §</w:t>
      </w:r>
      <w:r>
        <w:t> </w:t>
      </w:r>
      <w:r w:rsidRPr="007726B6">
        <w:t>1 [</w:t>
      </w:r>
      <w:r w:rsidRPr="000F7373">
        <w:t>“</w:t>
      </w:r>
      <w:r w:rsidRPr="007726B6">
        <w:t>No</w:t>
      </w:r>
      <w:r w:rsidRPr="00B21809">
        <w:t xml:space="preserve"> act passed by the legislature shall go into effect until ninety days after the final adjournment of the session of the legislature which passed such act, except acts calling elections, acts providing for tax levies or appropriations for the usual current expenses of the state, and urgency measures necessary for the immediate preservation of the public peace, health or safety, passed by a two-thirds vote of all the members elected to each house</w:t>
      </w:r>
      <w:r>
        <w:t>”].)</w:t>
      </w:r>
    </w:p>
  </w:footnote>
  <w:footnote w:id="10">
    <w:p w14:paraId="4AA9E970" w14:textId="73228D57" w:rsidR="008355F2" w:rsidRDefault="008355F2" w:rsidP="0041153B">
      <w:pPr>
        <w:pStyle w:val="FootnoteText"/>
      </w:pPr>
      <w:r>
        <w:rPr>
          <w:rStyle w:val="FootnoteReference"/>
        </w:rPr>
        <w:footnoteRef/>
      </w:r>
      <w:r>
        <w:tab/>
        <w:t xml:space="preserve">The rule we apply here is related to, but distinct from, the rule we articulated and applied in </w:t>
      </w:r>
      <w:r w:rsidRPr="007F527C">
        <w:rPr>
          <w:i/>
        </w:rPr>
        <w:t>Simpson v. Hite</w:t>
      </w:r>
      <w:r w:rsidRPr="007F527C">
        <w:t xml:space="preserve"> (1950) 36 Cal.2d 125</w:t>
      </w:r>
      <w:r>
        <w:t xml:space="preserve">.  </w:t>
      </w:r>
      <w:r w:rsidRPr="007F527C">
        <w:t xml:space="preserve">In </w:t>
      </w:r>
      <w:r w:rsidRPr="007F527C">
        <w:rPr>
          <w:i/>
        </w:rPr>
        <w:t>Simpson</w:t>
      </w:r>
      <w:r w:rsidRPr="007F527C">
        <w:t xml:space="preserve">, we granted a request for a writ of mandate </w:t>
      </w:r>
      <w:r>
        <w:t>that sought</w:t>
      </w:r>
      <w:r w:rsidRPr="007F527C">
        <w:t xml:space="preserve"> the </w:t>
      </w:r>
      <w:r>
        <w:t>removal</w:t>
      </w:r>
      <w:r w:rsidRPr="007F527C">
        <w:t xml:space="preserve"> of a proposed initiative from the ballot</w:t>
      </w:r>
      <w:r>
        <w:t>.  The initiative would have repealed and replaced</w:t>
      </w:r>
      <w:r w:rsidRPr="007F527C">
        <w:t xml:space="preserve"> </w:t>
      </w:r>
      <w:r>
        <w:t>a</w:t>
      </w:r>
      <w:r w:rsidRPr="007F527C">
        <w:t xml:space="preserve"> county board of supervisors’ selection of a site for local courthouses.  (</w:t>
      </w:r>
      <w:r w:rsidRPr="007F527C">
        <w:rPr>
          <w:i/>
        </w:rPr>
        <w:t>Id.</w:t>
      </w:r>
      <w:r w:rsidRPr="007F527C">
        <w:t xml:space="preserve"> at p</w:t>
      </w:r>
      <w:r>
        <w:t>p</w:t>
      </w:r>
      <w:r w:rsidRPr="007F527C">
        <w:t>.</w:t>
      </w:r>
      <w:r>
        <w:t> </w:t>
      </w:r>
      <w:r w:rsidRPr="007F527C">
        <w:t xml:space="preserve">127, 135.)  </w:t>
      </w:r>
      <w:r>
        <w:t>As we explained,</w:t>
      </w:r>
      <w:r w:rsidRPr="007F527C">
        <w:t xml:space="preserve"> the Legislature had </w:t>
      </w:r>
      <w:r>
        <w:t>required,</w:t>
      </w:r>
      <w:r w:rsidRPr="007F527C">
        <w:t xml:space="preserve"> by state statute</w:t>
      </w:r>
      <w:r>
        <w:t xml:space="preserve">, </w:t>
      </w:r>
      <w:r w:rsidRPr="007F527C">
        <w:t>that the county board of supervisors “provid</w:t>
      </w:r>
      <w:r>
        <w:t>e</w:t>
      </w:r>
      <w:r w:rsidRPr="007F527C">
        <w:t xml:space="preserve"> suitable quarters for the municipal and superior courts</w:t>
      </w:r>
      <w:r>
        <w:t>,” and</w:t>
      </w:r>
      <w:r w:rsidRPr="007F527C">
        <w:t xml:space="preserve"> voters could not “nullify </w:t>
      </w:r>
      <w:proofErr w:type="spellStart"/>
      <w:r w:rsidRPr="007F527C">
        <w:t>th</w:t>
      </w:r>
      <w:proofErr w:type="spellEnd"/>
      <w:r w:rsidRPr="007F527C">
        <w:t>[is] legislative policy” by way of an initiative.  (</w:t>
      </w:r>
      <w:r>
        <w:rPr>
          <w:i/>
        </w:rPr>
        <w:t>Id.</w:t>
      </w:r>
      <w:r>
        <w:t xml:space="preserve"> at pp. 129</w:t>
      </w:r>
      <w:r w:rsidRPr="007F527C">
        <w:t xml:space="preserve">, 133.)  To allow otherwise would be to permit </w:t>
      </w:r>
      <w:r>
        <w:t>the use of the</w:t>
      </w:r>
      <w:r w:rsidRPr="007F527C">
        <w:t xml:space="preserve"> initiative or referendum to “</w:t>
      </w:r>
      <w:r>
        <w:t> ‘</w:t>
      </w:r>
      <w:r w:rsidRPr="007F527C">
        <w:t>impair or wholly destroy the efficacy of some other government</w:t>
      </w:r>
      <w:r w:rsidR="00A07C3B">
        <w:t>al</w:t>
      </w:r>
      <w:r w:rsidRPr="007F527C">
        <w:t xml:space="preserve"> power.</w:t>
      </w:r>
      <w:r>
        <w:t>’ </w:t>
      </w:r>
      <w:r w:rsidRPr="007F527C">
        <w:t xml:space="preserve">” </w:t>
      </w:r>
      <w:r>
        <w:t xml:space="preserve"> </w:t>
      </w:r>
      <w:r w:rsidRPr="007F527C">
        <w:t>(</w:t>
      </w:r>
      <w:r w:rsidRPr="007F527C">
        <w:rPr>
          <w:i/>
        </w:rPr>
        <w:t>Id.</w:t>
      </w:r>
      <w:r w:rsidRPr="007F527C">
        <w:t xml:space="preserve"> at p.</w:t>
      </w:r>
      <w:r>
        <w:t> </w:t>
      </w:r>
      <w:r w:rsidRPr="007F527C">
        <w:t xml:space="preserve">134, quoting </w:t>
      </w:r>
      <w:r w:rsidRPr="007F527C">
        <w:rPr>
          <w:i/>
        </w:rPr>
        <w:t xml:space="preserve">Chase v. </w:t>
      </w:r>
      <w:proofErr w:type="spellStart"/>
      <w:r w:rsidRPr="007F527C">
        <w:rPr>
          <w:i/>
        </w:rPr>
        <w:t>Kalber</w:t>
      </w:r>
      <w:proofErr w:type="spellEnd"/>
      <w:r>
        <w:t xml:space="preserve"> </w:t>
      </w:r>
      <w:r w:rsidRPr="007F527C">
        <w:t xml:space="preserve">(1915) 28 </w:t>
      </w:r>
      <w:proofErr w:type="spellStart"/>
      <w:r w:rsidRPr="007F527C">
        <w:t>Cal.App</w:t>
      </w:r>
      <w:proofErr w:type="spellEnd"/>
      <w:r w:rsidRPr="007F527C">
        <w:t>. 561, 569</w:t>
      </w:r>
      <w:r>
        <w:t>–</w:t>
      </w:r>
      <w:r w:rsidRPr="007F527C">
        <w:t>570.)</w:t>
      </w:r>
    </w:p>
    <w:p w14:paraId="5E0EB6B0" w14:textId="77FB2FE4" w:rsidR="008355F2" w:rsidRPr="00CB1586" w:rsidRDefault="008355F2" w:rsidP="0041153B">
      <w:pPr>
        <w:pStyle w:val="FootnoteText"/>
      </w:pPr>
      <w:r>
        <w:tab/>
        <w:t xml:space="preserve">The City relies on </w:t>
      </w:r>
      <w:r>
        <w:rPr>
          <w:i/>
        </w:rPr>
        <w:t>Simpson</w:t>
      </w:r>
      <w:r>
        <w:t xml:space="preserve"> for the broad proposition that the powers of direct democracy are not to be interpreted to defeat essential government functions.  But in</w:t>
      </w:r>
      <w:r>
        <w:rPr>
          <w:i/>
        </w:rPr>
        <w:t xml:space="preserve"> Simpson</w:t>
      </w:r>
      <w:r>
        <w:t xml:space="preserve">, we </w:t>
      </w:r>
      <w:r w:rsidRPr="007F527C">
        <w:t xml:space="preserve">invoked the essential government services reasoning not to effectuate the express exceptions in the referendum provision of the Constitution, but to foreclose the operation of the initiative </w:t>
      </w:r>
      <w:r>
        <w:t xml:space="preserve">or referendum </w:t>
      </w:r>
      <w:r w:rsidRPr="007F527C">
        <w:t xml:space="preserve">where it would </w:t>
      </w:r>
      <w:r w:rsidR="00A07C3B">
        <w:t>conflict with</w:t>
      </w:r>
      <w:r w:rsidR="00A07C3B" w:rsidRPr="007F527C">
        <w:t xml:space="preserve"> </w:t>
      </w:r>
      <w:r w:rsidRPr="007F527C">
        <w:t>the Legislature’s express delegation of authority to a local government</w:t>
      </w:r>
      <w:r>
        <w:t xml:space="preserve">.  (See </w:t>
      </w:r>
      <w:proofErr w:type="spellStart"/>
      <w:r>
        <w:rPr>
          <w:i/>
        </w:rPr>
        <w:t>DeVita</w:t>
      </w:r>
      <w:proofErr w:type="spellEnd"/>
      <w:r>
        <w:rPr>
          <w:i/>
        </w:rPr>
        <w:t xml:space="preserve"> v. County of Napa</w:t>
      </w:r>
      <w:r>
        <w:t xml:space="preserve"> (1995) 9 Cal.4th 763, 776 [</w:t>
      </w:r>
      <w:r w:rsidRPr="00032BD8">
        <w:t xml:space="preserve">describing </w:t>
      </w:r>
      <w:r w:rsidRPr="00370CC0">
        <w:rPr>
          <w:i/>
        </w:rPr>
        <w:t>Simpson</w:t>
      </w:r>
      <w:r w:rsidRPr="00032BD8">
        <w:t xml:space="preserve"> as concluding that </w:t>
      </w:r>
      <w:r>
        <w:t>“</w:t>
      </w:r>
      <w:r w:rsidRPr="00032BD8">
        <w:t>the initiative and referendum power could no</w:t>
      </w:r>
      <w:r>
        <w:t xml:space="preserve">t be </w:t>
      </w:r>
      <w:r w:rsidRPr="00032BD8">
        <w:t>used in areas in which the local legislative body</w:t>
      </w:r>
      <w:r>
        <w:t>’</w:t>
      </w:r>
      <w:r w:rsidRPr="00032BD8">
        <w:t xml:space="preserve">s discretion was largely </w:t>
      </w:r>
      <w:r>
        <w:t xml:space="preserve">preempted </w:t>
      </w:r>
      <w:r w:rsidRPr="00032BD8">
        <w:t>by statutory mandate</w:t>
      </w:r>
      <w:r>
        <w:t>”].)  No similar exclusive delegation argument has been raised here.  Nonetheless, for reasons given above, whether allowing referendum would impair essential government functions is a critical consideration in interpreting the scope of article II, section 9’s taxation exemption.</w:t>
      </w:r>
    </w:p>
  </w:footnote>
  <w:footnote w:id="11">
    <w:p w14:paraId="2777C29F" w14:textId="58559969" w:rsidR="008355F2" w:rsidRDefault="008355F2" w:rsidP="0041153B">
      <w:pPr>
        <w:pStyle w:val="FootnoteText"/>
      </w:pPr>
      <w:r>
        <w:rPr>
          <w:rStyle w:val="FootnoteReference"/>
        </w:rPr>
        <w:footnoteRef/>
      </w:r>
      <w:r>
        <w:t xml:space="preserve"> </w:t>
      </w:r>
      <w:r>
        <w:tab/>
        <w:t xml:space="preserve">“[O]f sorts,” but not in fact.  </w:t>
      </w:r>
      <w:r w:rsidRPr="00B21809">
        <w:t>(</w:t>
      </w:r>
      <w:r>
        <w:t xml:space="preserve">See </w:t>
      </w:r>
      <w:r w:rsidRPr="00B21809">
        <w:rPr>
          <w:i/>
        </w:rPr>
        <w:t>Consolidated Fire Protection Dist. v. Howard Jarvis Taxpayers’ Ass</w:t>
      </w:r>
      <w:r>
        <w:rPr>
          <w:i/>
        </w:rPr>
        <w:t>n.</w:t>
      </w:r>
      <w:r w:rsidRPr="00B21809">
        <w:t xml:space="preserve"> (1998) 63 Cal.App.4th 211, 225</w:t>
      </w:r>
      <w:r>
        <w:t xml:space="preserve">–226; see generally </w:t>
      </w:r>
      <w:r>
        <w:rPr>
          <w:i/>
        </w:rPr>
        <w:t xml:space="preserve">Santa Clara County Local Transportation Authority v. </w:t>
      </w:r>
      <w:proofErr w:type="spellStart"/>
      <w:r>
        <w:rPr>
          <w:i/>
        </w:rPr>
        <w:t>Guardino</w:t>
      </w:r>
      <w:proofErr w:type="spellEnd"/>
      <w:r>
        <w:t xml:space="preserve"> (1995) 11 Cal.4th 220, 247–254.)</w:t>
      </w:r>
    </w:p>
  </w:footnote>
  <w:footnote w:id="12">
    <w:p w14:paraId="6C32C23B" w14:textId="18C647B1" w:rsidR="008355F2" w:rsidRDefault="008355F2" w:rsidP="0041153B">
      <w:pPr>
        <w:pStyle w:val="FootnoteText"/>
      </w:pPr>
      <w:r>
        <w:rPr>
          <w:rStyle w:val="FootnoteReference"/>
        </w:rPr>
        <w:footnoteRef/>
      </w:r>
      <w:r>
        <w:t xml:space="preserve"> </w:t>
      </w:r>
      <w:r>
        <w:tab/>
        <w:t>We do not hold that every government revenue-raising measure is necessarily exempt from referendum; our holding is limited to utility fees on which local governments depend to provide essential services to their residents.</w:t>
      </w:r>
    </w:p>
  </w:footnote>
  <w:footnote w:id="13">
    <w:p w14:paraId="4C8F024A" w14:textId="70F809F2" w:rsidR="008355F2" w:rsidRPr="004D3CE2" w:rsidRDefault="008355F2" w:rsidP="0041153B">
      <w:pPr>
        <w:pStyle w:val="FootnoteText"/>
      </w:pPr>
      <w:r>
        <w:rPr>
          <w:rStyle w:val="FootnoteReference"/>
        </w:rPr>
        <w:footnoteRef/>
      </w:r>
      <w:r>
        <w:t xml:space="preserve"> </w:t>
      </w:r>
      <w:r>
        <w:tab/>
        <w:t xml:space="preserve">We disapprove of </w:t>
      </w:r>
      <w:r>
        <w:rPr>
          <w:i/>
        </w:rPr>
        <w:t>Bock v. City Council</w:t>
      </w:r>
      <w:r>
        <w:t xml:space="preserve"> (1980) 109 Cal.App.3d 52 to the extent it conflicts with our reasoning here.</w:t>
      </w:r>
    </w:p>
  </w:footnote>
  <w:footnote w:id="14">
    <w:p w14:paraId="2119F98E" w14:textId="77777777" w:rsidR="008355F2" w:rsidRDefault="008355F2" w:rsidP="0041153B">
      <w:pPr>
        <w:pStyle w:val="FootnoteText"/>
      </w:pPr>
      <w:r>
        <w:rPr>
          <w:rStyle w:val="FootnoteReference"/>
        </w:rPr>
        <w:footnoteRef/>
      </w:r>
      <w:r>
        <w:tab/>
        <w:t xml:space="preserve">Although Wilde did not raise this question in her initial briefing, we sought supplemental briefing </w:t>
      </w:r>
      <w:proofErr w:type="gramStart"/>
      <w:r>
        <w:t>in order to</w:t>
      </w:r>
      <w:proofErr w:type="gramEnd"/>
      <w:r>
        <w:t xml:space="preserve"> provide a full response to the issue presented.  </w:t>
      </w:r>
    </w:p>
  </w:footnote>
  <w:footnote w:id="15">
    <w:p w14:paraId="421E7BBF" w14:textId="3CA4A42D" w:rsidR="008355F2" w:rsidRDefault="008355F2" w:rsidP="0041153B">
      <w:pPr>
        <w:spacing w:line="300" w:lineRule="exact"/>
      </w:pPr>
      <w:r>
        <w:rPr>
          <w:rStyle w:val="FootnoteReference"/>
        </w:rPr>
        <w:footnoteRef/>
      </w:r>
      <w:r>
        <w:tab/>
        <w:t xml:space="preserve">Despite best efforts, </w:t>
      </w:r>
      <w:r w:rsidR="00D16949">
        <w:t xml:space="preserve">we have </w:t>
      </w:r>
      <w:r>
        <w:t xml:space="preserve">been </w:t>
      </w:r>
      <w:r w:rsidR="00D16949">
        <w:t>un</w:t>
      </w:r>
      <w:r>
        <w:t>able to locate a copy of the 1947 Legislative Counsel opinion cited in</w:t>
      </w:r>
      <w:r>
        <w:rPr>
          <w:i/>
          <w:iCs/>
        </w:rPr>
        <w:t xml:space="preserve"> Geiger</w:t>
      </w:r>
      <w:r>
        <w:t xml:space="preserve">, which evidently reviewed various contemporary sources to conclude that the taxation exception is not limited to taxes for usual current expenses.  (See </w:t>
      </w:r>
      <w:r>
        <w:rPr>
          <w:i/>
          <w:iCs/>
        </w:rPr>
        <w:t>Geiger</w:t>
      </w:r>
      <w:r>
        <w:t xml:space="preserve">, </w:t>
      </w:r>
      <w:r>
        <w:rPr>
          <w:i/>
          <w:iCs/>
        </w:rPr>
        <w:t>supra</w:t>
      </w:r>
      <w:r>
        <w:t>, 48 Cal.2d at p. 836, fn.</w:t>
      </w:r>
      <w:r w:rsidR="00A27270">
        <w:t> </w:t>
      </w:r>
      <w:r>
        <w:t>*</w:t>
      </w:r>
      <w:r w:rsidR="00A27270">
        <w:t>.</w:t>
      </w:r>
      <w:r>
        <w:t>)  Our own review of contemporary sources, however, leads us to the same conclusion.</w:t>
      </w:r>
    </w:p>
  </w:footnote>
  <w:footnote w:id="16">
    <w:p w14:paraId="55FDA680" w14:textId="4995C8F2" w:rsidR="008355F2" w:rsidRDefault="008355F2" w:rsidP="0041153B">
      <w:pPr>
        <w:pStyle w:val="FootnoteText"/>
      </w:pPr>
      <w:r w:rsidRPr="009272C0">
        <w:rPr>
          <w:rStyle w:val="FootnoteReference"/>
        </w:rPr>
        <w:footnoteRef/>
      </w:r>
      <w:r w:rsidRPr="009272C0">
        <w:t xml:space="preserve"> </w:t>
      </w:r>
      <w:r>
        <w:tab/>
      </w:r>
      <w:r w:rsidRPr="00C86676">
        <w:t xml:space="preserve">The occasional legislative assertion that a tax bill is exempt from referendum “inasmuch as it provides for </w:t>
      </w:r>
      <w:r>
        <w:t xml:space="preserve">a tax levy for the </w:t>
      </w:r>
      <w:r w:rsidRPr="00C86676">
        <w:t xml:space="preserve">usual current expenses of the </w:t>
      </w:r>
      <w:r w:rsidR="00431AED">
        <w:t>s</w:t>
      </w:r>
      <w:r w:rsidRPr="00C86676">
        <w:t>tate” does not alter our analysis (</w:t>
      </w:r>
      <w:r w:rsidR="006A6209">
        <w:t xml:space="preserve">e.g., </w:t>
      </w:r>
      <w:r w:rsidRPr="006D7FCF">
        <w:t xml:space="preserve">Stats. 1913, </w:t>
      </w:r>
      <w:proofErr w:type="spellStart"/>
      <w:r w:rsidRPr="006D7FCF">
        <w:t>ch.</w:t>
      </w:r>
      <w:proofErr w:type="spellEnd"/>
      <w:r>
        <w:t> </w:t>
      </w:r>
      <w:r w:rsidRPr="006D7FCF">
        <w:t>596</w:t>
      </w:r>
      <w:r>
        <w:t>, § 5, p. 1086</w:t>
      </w:r>
      <w:r w:rsidRPr="00C86676">
        <w:t>)</w:t>
      </w:r>
      <w:r>
        <w:t>, since</w:t>
      </w:r>
      <w:r w:rsidRPr="00C86676">
        <w:t xml:space="preserve"> there is no evidence that these legislative pronouncements constitute considered constitutional analysis</w:t>
      </w:r>
      <w:r>
        <w:t xml:space="preserve"> </w:t>
      </w:r>
      <w:r w:rsidRPr="00C86676">
        <w:t>(</w:t>
      </w:r>
      <w:r w:rsidRPr="00C86676">
        <w:rPr>
          <w:i/>
        </w:rPr>
        <w:t>McClure</w:t>
      </w:r>
      <w:r>
        <w:t xml:space="preserve">, </w:t>
      </w:r>
      <w:r w:rsidRPr="00F75235">
        <w:rPr>
          <w:i/>
        </w:rPr>
        <w:t>supra</w:t>
      </w:r>
      <w:r>
        <w:t xml:space="preserve">, </w:t>
      </w:r>
      <w:r w:rsidRPr="002775D4">
        <w:t xml:space="preserve">22 </w:t>
      </w:r>
      <w:proofErr w:type="spellStart"/>
      <w:r w:rsidRPr="002775D4">
        <w:t>Cal.App</w:t>
      </w:r>
      <w:proofErr w:type="spellEnd"/>
      <w:r w:rsidRPr="002775D4">
        <w:t>.</w:t>
      </w:r>
      <w:r>
        <w:t xml:space="preserve"> at pp. </w:t>
      </w:r>
      <w:r w:rsidRPr="00C86676">
        <w:t>251–252)</w:t>
      </w:r>
      <w:r>
        <w:t>.</w:t>
      </w:r>
    </w:p>
    <w:p w14:paraId="5A1D04F4" w14:textId="19A01A24" w:rsidR="008355F2" w:rsidRDefault="008355F2" w:rsidP="0041153B">
      <w:pPr>
        <w:pStyle w:val="FootnoteText"/>
        <w:ind w:firstLine="720"/>
      </w:pPr>
      <w:r>
        <w:t xml:space="preserve">For the same reason, the language of Government Code section 36937 does not resolve the inquiry.  This provision, enacted in 1949, lists the types of city ordinances that can take immediate effect (instead of 30 days after final passage) and includes ordinances “[r]elating to taxes for the usual and current expenses of the city.”  (Gov. Code, § 36937, </w:t>
      </w:r>
      <w:proofErr w:type="spellStart"/>
      <w:r>
        <w:t>subd</w:t>
      </w:r>
      <w:proofErr w:type="spellEnd"/>
      <w:r>
        <w:t>. (d).)  This language does not affect our analysis.  Not only does the Legislature not have the power to limit the application of the constitutional exemptions to the referendum (</w:t>
      </w:r>
      <w:r>
        <w:rPr>
          <w:i/>
        </w:rPr>
        <w:t>Geiger</w:t>
      </w:r>
      <w:r>
        <w:t xml:space="preserve">, </w:t>
      </w:r>
      <w:r>
        <w:rPr>
          <w:i/>
        </w:rPr>
        <w:t>supra</w:t>
      </w:r>
      <w:r>
        <w:t>, 48 Cal.2d at pp. 836</w:t>
      </w:r>
      <w:r w:rsidRPr="00B21809">
        <w:t>–</w:t>
      </w:r>
      <w:r>
        <w:t xml:space="preserve">837), but a statute enacted nearly 40 years after the referendum provision is </w:t>
      </w:r>
      <w:r w:rsidR="009258E0">
        <w:t xml:space="preserve">also </w:t>
      </w:r>
      <w:r>
        <w:t xml:space="preserve">of limited value in understanding the contemporaneous meaning of the constitutional provision.  Notably, the statute that preceded Government Code section 36937, and on which it was based, contained an exception from the usual rule that ordinances take immediate effect for measures “fixing the amount of money to be raised by taxation, or fixing the rate or rates of taxes to be levied,” with no </w:t>
      </w:r>
      <w:r w:rsidR="006E0DE5">
        <w:t xml:space="preserve">additional </w:t>
      </w:r>
      <w:r>
        <w:t>limiting language.  (</w:t>
      </w:r>
      <w:r w:rsidRPr="00B3693E">
        <w:t>Stats.</w:t>
      </w:r>
      <w:r>
        <w:t xml:space="preserve"> </w:t>
      </w:r>
      <w:r w:rsidRPr="00B3693E">
        <w:t xml:space="preserve">1947, </w:t>
      </w:r>
      <w:proofErr w:type="spellStart"/>
      <w:r w:rsidRPr="00B3693E">
        <w:t>c</w:t>
      </w:r>
      <w:r>
        <w:t>h</w:t>
      </w:r>
      <w:r w:rsidRPr="00B3693E">
        <w:t>.</w:t>
      </w:r>
      <w:proofErr w:type="spellEnd"/>
      <w:r>
        <w:t> </w:t>
      </w:r>
      <w:r w:rsidRPr="00B3693E">
        <w:t xml:space="preserve">747, </w:t>
      </w:r>
      <w:r>
        <w:t xml:space="preserve">§ 2, </w:t>
      </w:r>
      <w:proofErr w:type="spellStart"/>
      <w:r>
        <w:t>subd</w:t>
      </w:r>
      <w:proofErr w:type="spellEnd"/>
      <w:r>
        <w:t xml:space="preserve">. (d), </w:t>
      </w:r>
      <w:r w:rsidRPr="00B3693E">
        <w:t>p.</w:t>
      </w:r>
      <w:r>
        <w:t> </w:t>
      </w:r>
      <w:r w:rsidRPr="00B3693E">
        <w:t>1801.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C4EC" w14:textId="7BA0B22E" w:rsidR="008355F2" w:rsidRDefault="008355F2">
    <w:pPr>
      <w:pStyle w:val="Header"/>
    </w:pPr>
    <w:r>
      <w:t>WILDE v. CITY OF DUNSMUIR</w:t>
    </w:r>
  </w:p>
  <w:p w14:paraId="216E9CD3" w14:textId="433AC775" w:rsidR="008355F2" w:rsidRDefault="008355F2">
    <w:pPr>
      <w:pStyle w:val="Header"/>
    </w:pPr>
    <w:r>
      <w:t>Opinion of the Court by Kruger, J.</w:t>
    </w:r>
  </w:p>
  <w:p w14:paraId="223E69A5" w14:textId="77777777" w:rsidR="008355F2" w:rsidRDefault="00835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5AFC5" w14:textId="77777777" w:rsidR="00164D90" w:rsidRDefault="00C3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6CFE7" w14:textId="77777777" w:rsidR="00164D90" w:rsidRDefault="00C36E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24304" w14:textId="77777777" w:rsidR="00164D90" w:rsidRDefault="00C36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66AB"/>
    <w:multiLevelType w:val="hybridMultilevel"/>
    <w:tmpl w:val="F650E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5C1D8C"/>
    <w:multiLevelType w:val="hybridMultilevel"/>
    <w:tmpl w:val="7E9EF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716E7"/>
    <w:multiLevelType w:val="hybridMultilevel"/>
    <w:tmpl w:val="EBF6C2D8"/>
    <w:lvl w:ilvl="0" w:tplc="33D627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1200F"/>
    <w:multiLevelType w:val="hybridMultilevel"/>
    <w:tmpl w:val="D60C3782"/>
    <w:lvl w:ilvl="0" w:tplc="737CD996">
      <w:start w:val="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01A3"/>
    <w:multiLevelType w:val="hybridMultilevel"/>
    <w:tmpl w:val="2648FB24"/>
    <w:lvl w:ilvl="0" w:tplc="D692569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7C36AD"/>
    <w:multiLevelType w:val="hybridMultilevel"/>
    <w:tmpl w:val="610A11F0"/>
    <w:lvl w:ilvl="0" w:tplc="5A3050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809"/>
    <w:rsid w:val="00000296"/>
    <w:rsid w:val="000006AE"/>
    <w:rsid w:val="00000D41"/>
    <w:rsid w:val="00001254"/>
    <w:rsid w:val="00001341"/>
    <w:rsid w:val="0000197F"/>
    <w:rsid w:val="000021BF"/>
    <w:rsid w:val="00002C5E"/>
    <w:rsid w:val="0000409D"/>
    <w:rsid w:val="00004426"/>
    <w:rsid w:val="00004C49"/>
    <w:rsid w:val="00004E2A"/>
    <w:rsid w:val="0000510A"/>
    <w:rsid w:val="0000525F"/>
    <w:rsid w:val="00005EDC"/>
    <w:rsid w:val="0000623B"/>
    <w:rsid w:val="00006607"/>
    <w:rsid w:val="00006E51"/>
    <w:rsid w:val="0000741E"/>
    <w:rsid w:val="00007D81"/>
    <w:rsid w:val="00010917"/>
    <w:rsid w:val="0001109A"/>
    <w:rsid w:val="00011284"/>
    <w:rsid w:val="0001137F"/>
    <w:rsid w:val="00012109"/>
    <w:rsid w:val="00012A00"/>
    <w:rsid w:val="00013444"/>
    <w:rsid w:val="00013546"/>
    <w:rsid w:val="000136B1"/>
    <w:rsid w:val="00013ACD"/>
    <w:rsid w:val="00013C55"/>
    <w:rsid w:val="00014476"/>
    <w:rsid w:val="00014891"/>
    <w:rsid w:val="0001520A"/>
    <w:rsid w:val="0001529A"/>
    <w:rsid w:val="000152C0"/>
    <w:rsid w:val="000154E2"/>
    <w:rsid w:val="000159ED"/>
    <w:rsid w:val="000159F3"/>
    <w:rsid w:val="00016112"/>
    <w:rsid w:val="000161D6"/>
    <w:rsid w:val="00016699"/>
    <w:rsid w:val="00016ABC"/>
    <w:rsid w:val="00016B4A"/>
    <w:rsid w:val="00016D62"/>
    <w:rsid w:val="0001710D"/>
    <w:rsid w:val="00017B0E"/>
    <w:rsid w:val="00017E63"/>
    <w:rsid w:val="00017F5F"/>
    <w:rsid w:val="00017FE9"/>
    <w:rsid w:val="00020399"/>
    <w:rsid w:val="00020963"/>
    <w:rsid w:val="00020AA8"/>
    <w:rsid w:val="00020AB0"/>
    <w:rsid w:val="00020BF4"/>
    <w:rsid w:val="000213EC"/>
    <w:rsid w:val="00021537"/>
    <w:rsid w:val="00021BFC"/>
    <w:rsid w:val="00021FA4"/>
    <w:rsid w:val="00022395"/>
    <w:rsid w:val="0002322E"/>
    <w:rsid w:val="0002340E"/>
    <w:rsid w:val="000235C6"/>
    <w:rsid w:val="000237D8"/>
    <w:rsid w:val="000248BA"/>
    <w:rsid w:val="00025310"/>
    <w:rsid w:val="00025579"/>
    <w:rsid w:val="0002564B"/>
    <w:rsid w:val="00025714"/>
    <w:rsid w:val="00025B9C"/>
    <w:rsid w:val="00025C74"/>
    <w:rsid w:val="00025F45"/>
    <w:rsid w:val="00026175"/>
    <w:rsid w:val="0002644F"/>
    <w:rsid w:val="00026452"/>
    <w:rsid w:val="00026CEA"/>
    <w:rsid w:val="000270A0"/>
    <w:rsid w:val="000275C5"/>
    <w:rsid w:val="00027724"/>
    <w:rsid w:val="0002780C"/>
    <w:rsid w:val="00027B93"/>
    <w:rsid w:val="00027C53"/>
    <w:rsid w:val="0003079E"/>
    <w:rsid w:val="000308C9"/>
    <w:rsid w:val="00030A58"/>
    <w:rsid w:val="00030BA6"/>
    <w:rsid w:val="00031EA3"/>
    <w:rsid w:val="00032BD8"/>
    <w:rsid w:val="00033655"/>
    <w:rsid w:val="0003393D"/>
    <w:rsid w:val="00033A69"/>
    <w:rsid w:val="00033C24"/>
    <w:rsid w:val="00034499"/>
    <w:rsid w:val="00034A61"/>
    <w:rsid w:val="00034BBA"/>
    <w:rsid w:val="00034DA6"/>
    <w:rsid w:val="00036826"/>
    <w:rsid w:val="00036A0C"/>
    <w:rsid w:val="00037114"/>
    <w:rsid w:val="000376FC"/>
    <w:rsid w:val="000400A2"/>
    <w:rsid w:val="00040295"/>
    <w:rsid w:val="000404A6"/>
    <w:rsid w:val="0004077B"/>
    <w:rsid w:val="0004100A"/>
    <w:rsid w:val="000418C9"/>
    <w:rsid w:val="00041BBF"/>
    <w:rsid w:val="00041C19"/>
    <w:rsid w:val="0004224B"/>
    <w:rsid w:val="000428C7"/>
    <w:rsid w:val="00042AE8"/>
    <w:rsid w:val="00043D81"/>
    <w:rsid w:val="00043E55"/>
    <w:rsid w:val="0004409F"/>
    <w:rsid w:val="00044845"/>
    <w:rsid w:val="00044DC1"/>
    <w:rsid w:val="00044E6E"/>
    <w:rsid w:val="000452F5"/>
    <w:rsid w:val="000453B2"/>
    <w:rsid w:val="000460B7"/>
    <w:rsid w:val="0004627C"/>
    <w:rsid w:val="000464EC"/>
    <w:rsid w:val="0004676F"/>
    <w:rsid w:val="00046E92"/>
    <w:rsid w:val="0004797A"/>
    <w:rsid w:val="00047AC3"/>
    <w:rsid w:val="00047FE0"/>
    <w:rsid w:val="00050539"/>
    <w:rsid w:val="00050B8A"/>
    <w:rsid w:val="00051006"/>
    <w:rsid w:val="000521BB"/>
    <w:rsid w:val="000521E2"/>
    <w:rsid w:val="00052746"/>
    <w:rsid w:val="000527FD"/>
    <w:rsid w:val="000528F7"/>
    <w:rsid w:val="00052B5B"/>
    <w:rsid w:val="00052EDC"/>
    <w:rsid w:val="0005321F"/>
    <w:rsid w:val="0005333B"/>
    <w:rsid w:val="0005333F"/>
    <w:rsid w:val="0005334F"/>
    <w:rsid w:val="0005465A"/>
    <w:rsid w:val="00054D78"/>
    <w:rsid w:val="00055BA3"/>
    <w:rsid w:val="00055F33"/>
    <w:rsid w:val="00056209"/>
    <w:rsid w:val="00056522"/>
    <w:rsid w:val="00056DDB"/>
    <w:rsid w:val="00056EA1"/>
    <w:rsid w:val="0005705D"/>
    <w:rsid w:val="00057106"/>
    <w:rsid w:val="00057864"/>
    <w:rsid w:val="00057C25"/>
    <w:rsid w:val="000604E1"/>
    <w:rsid w:val="00061198"/>
    <w:rsid w:val="00061234"/>
    <w:rsid w:val="000622E8"/>
    <w:rsid w:val="00062AF7"/>
    <w:rsid w:val="00063767"/>
    <w:rsid w:val="0006383E"/>
    <w:rsid w:val="00063E30"/>
    <w:rsid w:val="00064A8C"/>
    <w:rsid w:val="000655B0"/>
    <w:rsid w:val="0006608E"/>
    <w:rsid w:val="00066551"/>
    <w:rsid w:val="00066593"/>
    <w:rsid w:val="00066631"/>
    <w:rsid w:val="00066DA1"/>
    <w:rsid w:val="00066E04"/>
    <w:rsid w:val="000707A5"/>
    <w:rsid w:val="00070995"/>
    <w:rsid w:val="00070EC3"/>
    <w:rsid w:val="0007201B"/>
    <w:rsid w:val="0007222C"/>
    <w:rsid w:val="000741E5"/>
    <w:rsid w:val="00074476"/>
    <w:rsid w:val="000748F2"/>
    <w:rsid w:val="0007626C"/>
    <w:rsid w:val="00076C2B"/>
    <w:rsid w:val="00077991"/>
    <w:rsid w:val="0008009A"/>
    <w:rsid w:val="000803C9"/>
    <w:rsid w:val="00080CB0"/>
    <w:rsid w:val="00080F22"/>
    <w:rsid w:val="000815B1"/>
    <w:rsid w:val="0008175F"/>
    <w:rsid w:val="00081A55"/>
    <w:rsid w:val="000824CE"/>
    <w:rsid w:val="00082904"/>
    <w:rsid w:val="00082DA6"/>
    <w:rsid w:val="00082FFB"/>
    <w:rsid w:val="000830EE"/>
    <w:rsid w:val="000832C5"/>
    <w:rsid w:val="000837B9"/>
    <w:rsid w:val="00084754"/>
    <w:rsid w:val="00084CCB"/>
    <w:rsid w:val="00085115"/>
    <w:rsid w:val="0008563E"/>
    <w:rsid w:val="000865CF"/>
    <w:rsid w:val="00086A28"/>
    <w:rsid w:val="00086E8F"/>
    <w:rsid w:val="000873A4"/>
    <w:rsid w:val="0008750C"/>
    <w:rsid w:val="00087C98"/>
    <w:rsid w:val="00090798"/>
    <w:rsid w:val="00090980"/>
    <w:rsid w:val="00090A63"/>
    <w:rsid w:val="00090D3C"/>
    <w:rsid w:val="00090FA5"/>
    <w:rsid w:val="00091303"/>
    <w:rsid w:val="00091C11"/>
    <w:rsid w:val="000923BB"/>
    <w:rsid w:val="00092745"/>
    <w:rsid w:val="000929B0"/>
    <w:rsid w:val="00092D81"/>
    <w:rsid w:val="00093D26"/>
    <w:rsid w:val="00094762"/>
    <w:rsid w:val="000947E2"/>
    <w:rsid w:val="00094DB9"/>
    <w:rsid w:val="00094E5F"/>
    <w:rsid w:val="0009566C"/>
    <w:rsid w:val="00095ECB"/>
    <w:rsid w:val="000966AC"/>
    <w:rsid w:val="00096D8F"/>
    <w:rsid w:val="000973DD"/>
    <w:rsid w:val="000978DB"/>
    <w:rsid w:val="0009799B"/>
    <w:rsid w:val="000A0341"/>
    <w:rsid w:val="000A0F99"/>
    <w:rsid w:val="000A0FB5"/>
    <w:rsid w:val="000A0FE2"/>
    <w:rsid w:val="000A13A1"/>
    <w:rsid w:val="000A1B7F"/>
    <w:rsid w:val="000A20DF"/>
    <w:rsid w:val="000A20E5"/>
    <w:rsid w:val="000A2358"/>
    <w:rsid w:val="000A2846"/>
    <w:rsid w:val="000A29D6"/>
    <w:rsid w:val="000A318E"/>
    <w:rsid w:val="000A3A9A"/>
    <w:rsid w:val="000A42D5"/>
    <w:rsid w:val="000A453F"/>
    <w:rsid w:val="000A4B5C"/>
    <w:rsid w:val="000A59B6"/>
    <w:rsid w:val="000A5B27"/>
    <w:rsid w:val="000A5BC3"/>
    <w:rsid w:val="000A5CA8"/>
    <w:rsid w:val="000A5EC1"/>
    <w:rsid w:val="000A6407"/>
    <w:rsid w:val="000A66C8"/>
    <w:rsid w:val="000A6708"/>
    <w:rsid w:val="000A69DE"/>
    <w:rsid w:val="000A6A08"/>
    <w:rsid w:val="000A74A0"/>
    <w:rsid w:val="000A76ED"/>
    <w:rsid w:val="000A7B9B"/>
    <w:rsid w:val="000A7BA3"/>
    <w:rsid w:val="000A7BD5"/>
    <w:rsid w:val="000B088D"/>
    <w:rsid w:val="000B0CEC"/>
    <w:rsid w:val="000B1112"/>
    <w:rsid w:val="000B1B87"/>
    <w:rsid w:val="000B1E06"/>
    <w:rsid w:val="000B234B"/>
    <w:rsid w:val="000B23D9"/>
    <w:rsid w:val="000B3720"/>
    <w:rsid w:val="000B379A"/>
    <w:rsid w:val="000B4010"/>
    <w:rsid w:val="000B4152"/>
    <w:rsid w:val="000B49AC"/>
    <w:rsid w:val="000B4E01"/>
    <w:rsid w:val="000B54CF"/>
    <w:rsid w:val="000B5C4A"/>
    <w:rsid w:val="000B5EAF"/>
    <w:rsid w:val="000B61A8"/>
    <w:rsid w:val="000B72D5"/>
    <w:rsid w:val="000B7527"/>
    <w:rsid w:val="000C0041"/>
    <w:rsid w:val="000C010B"/>
    <w:rsid w:val="000C0321"/>
    <w:rsid w:val="000C06D3"/>
    <w:rsid w:val="000C09F1"/>
    <w:rsid w:val="000C1E78"/>
    <w:rsid w:val="000C20EF"/>
    <w:rsid w:val="000C221D"/>
    <w:rsid w:val="000C233A"/>
    <w:rsid w:val="000C3001"/>
    <w:rsid w:val="000C37E6"/>
    <w:rsid w:val="000C3FA3"/>
    <w:rsid w:val="000C3FC5"/>
    <w:rsid w:val="000C44AD"/>
    <w:rsid w:val="000C5ABE"/>
    <w:rsid w:val="000C5AD4"/>
    <w:rsid w:val="000C61DA"/>
    <w:rsid w:val="000C626D"/>
    <w:rsid w:val="000C6DB0"/>
    <w:rsid w:val="000C6F41"/>
    <w:rsid w:val="000C71B2"/>
    <w:rsid w:val="000C7A5D"/>
    <w:rsid w:val="000C7E7E"/>
    <w:rsid w:val="000D0727"/>
    <w:rsid w:val="000D07B2"/>
    <w:rsid w:val="000D0899"/>
    <w:rsid w:val="000D11AD"/>
    <w:rsid w:val="000D1630"/>
    <w:rsid w:val="000D18CB"/>
    <w:rsid w:val="000D2DD9"/>
    <w:rsid w:val="000D2EF5"/>
    <w:rsid w:val="000D3486"/>
    <w:rsid w:val="000D37C8"/>
    <w:rsid w:val="000D3C5D"/>
    <w:rsid w:val="000D43C7"/>
    <w:rsid w:val="000D46E8"/>
    <w:rsid w:val="000D52CF"/>
    <w:rsid w:val="000D5E5C"/>
    <w:rsid w:val="000D5EF0"/>
    <w:rsid w:val="000D6394"/>
    <w:rsid w:val="000D6E27"/>
    <w:rsid w:val="000D7B5A"/>
    <w:rsid w:val="000D7FA3"/>
    <w:rsid w:val="000E0068"/>
    <w:rsid w:val="000E025C"/>
    <w:rsid w:val="000E085C"/>
    <w:rsid w:val="000E0997"/>
    <w:rsid w:val="000E1044"/>
    <w:rsid w:val="000E15DC"/>
    <w:rsid w:val="000E1A87"/>
    <w:rsid w:val="000E22F8"/>
    <w:rsid w:val="000E23D2"/>
    <w:rsid w:val="000E2662"/>
    <w:rsid w:val="000E26E0"/>
    <w:rsid w:val="000E2AA7"/>
    <w:rsid w:val="000E301F"/>
    <w:rsid w:val="000E326A"/>
    <w:rsid w:val="000E32D8"/>
    <w:rsid w:val="000E34BA"/>
    <w:rsid w:val="000E3632"/>
    <w:rsid w:val="000E3DD6"/>
    <w:rsid w:val="000E420C"/>
    <w:rsid w:val="000E4746"/>
    <w:rsid w:val="000E47D7"/>
    <w:rsid w:val="000E50DE"/>
    <w:rsid w:val="000E5300"/>
    <w:rsid w:val="000E5340"/>
    <w:rsid w:val="000E583C"/>
    <w:rsid w:val="000E5EE3"/>
    <w:rsid w:val="000E5F78"/>
    <w:rsid w:val="000E5FA1"/>
    <w:rsid w:val="000E61C1"/>
    <w:rsid w:val="000E6576"/>
    <w:rsid w:val="000E6F80"/>
    <w:rsid w:val="000E7475"/>
    <w:rsid w:val="000E7A69"/>
    <w:rsid w:val="000E7C59"/>
    <w:rsid w:val="000F159B"/>
    <w:rsid w:val="000F192C"/>
    <w:rsid w:val="000F2438"/>
    <w:rsid w:val="000F2AEF"/>
    <w:rsid w:val="000F2E6B"/>
    <w:rsid w:val="000F3116"/>
    <w:rsid w:val="000F35FA"/>
    <w:rsid w:val="000F3AEE"/>
    <w:rsid w:val="000F3FD5"/>
    <w:rsid w:val="000F4037"/>
    <w:rsid w:val="000F4972"/>
    <w:rsid w:val="000F49AC"/>
    <w:rsid w:val="000F5459"/>
    <w:rsid w:val="000F5D82"/>
    <w:rsid w:val="000F5FCC"/>
    <w:rsid w:val="000F6080"/>
    <w:rsid w:val="000F6C96"/>
    <w:rsid w:val="000F6DE2"/>
    <w:rsid w:val="000F6E5F"/>
    <w:rsid w:val="000F7373"/>
    <w:rsid w:val="000F76DD"/>
    <w:rsid w:val="000F7833"/>
    <w:rsid w:val="000F79CF"/>
    <w:rsid w:val="00100179"/>
    <w:rsid w:val="001001A9"/>
    <w:rsid w:val="0010044C"/>
    <w:rsid w:val="0010054A"/>
    <w:rsid w:val="0010090F"/>
    <w:rsid w:val="00100DAD"/>
    <w:rsid w:val="0010138C"/>
    <w:rsid w:val="00101A74"/>
    <w:rsid w:val="00102855"/>
    <w:rsid w:val="00102E4F"/>
    <w:rsid w:val="00102EC7"/>
    <w:rsid w:val="00104475"/>
    <w:rsid w:val="00104958"/>
    <w:rsid w:val="001051BD"/>
    <w:rsid w:val="00105527"/>
    <w:rsid w:val="00105E8B"/>
    <w:rsid w:val="00107562"/>
    <w:rsid w:val="00107805"/>
    <w:rsid w:val="001079AC"/>
    <w:rsid w:val="00107E3B"/>
    <w:rsid w:val="0011087F"/>
    <w:rsid w:val="00110E26"/>
    <w:rsid w:val="00112261"/>
    <w:rsid w:val="00112D6D"/>
    <w:rsid w:val="00113460"/>
    <w:rsid w:val="00113490"/>
    <w:rsid w:val="001144A7"/>
    <w:rsid w:val="00114A6B"/>
    <w:rsid w:val="00114DD6"/>
    <w:rsid w:val="00114E6B"/>
    <w:rsid w:val="001157E3"/>
    <w:rsid w:val="00115C61"/>
    <w:rsid w:val="0011611A"/>
    <w:rsid w:val="00116A47"/>
    <w:rsid w:val="00116C97"/>
    <w:rsid w:val="00116E92"/>
    <w:rsid w:val="00116F32"/>
    <w:rsid w:val="001173CF"/>
    <w:rsid w:val="00117BC7"/>
    <w:rsid w:val="00120195"/>
    <w:rsid w:val="00120A23"/>
    <w:rsid w:val="001214B4"/>
    <w:rsid w:val="0012161B"/>
    <w:rsid w:val="00121EB0"/>
    <w:rsid w:val="0012260D"/>
    <w:rsid w:val="0012364D"/>
    <w:rsid w:val="001239B2"/>
    <w:rsid w:val="00123CAC"/>
    <w:rsid w:val="00123DD0"/>
    <w:rsid w:val="00123FBE"/>
    <w:rsid w:val="001244A0"/>
    <w:rsid w:val="00124531"/>
    <w:rsid w:val="0012457E"/>
    <w:rsid w:val="001247E6"/>
    <w:rsid w:val="00124B24"/>
    <w:rsid w:val="001254BF"/>
    <w:rsid w:val="00125A36"/>
    <w:rsid w:val="00125E1D"/>
    <w:rsid w:val="00126530"/>
    <w:rsid w:val="00126AB0"/>
    <w:rsid w:val="0012702F"/>
    <w:rsid w:val="00127547"/>
    <w:rsid w:val="001279A0"/>
    <w:rsid w:val="00130258"/>
    <w:rsid w:val="00130392"/>
    <w:rsid w:val="0013101F"/>
    <w:rsid w:val="001310D1"/>
    <w:rsid w:val="001311F5"/>
    <w:rsid w:val="001317A5"/>
    <w:rsid w:val="00131C45"/>
    <w:rsid w:val="0013219C"/>
    <w:rsid w:val="00132A4B"/>
    <w:rsid w:val="00132F99"/>
    <w:rsid w:val="00133651"/>
    <w:rsid w:val="00133D9F"/>
    <w:rsid w:val="00133E2F"/>
    <w:rsid w:val="001341EF"/>
    <w:rsid w:val="001342C6"/>
    <w:rsid w:val="0013446A"/>
    <w:rsid w:val="0013460E"/>
    <w:rsid w:val="00134A59"/>
    <w:rsid w:val="00134EDB"/>
    <w:rsid w:val="00135911"/>
    <w:rsid w:val="00135F44"/>
    <w:rsid w:val="001365BC"/>
    <w:rsid w:val="0013672A"/>
    <w:rsid w:val="00136AF6"/>
    <w:rsid w:val="00136C74"/>
    <w:rsid w:val="00137355"/>
    <w:rsid w:val="00137598"/>
    <w:rsid w:val="001376C6"/>
    <w:rsid w:val="00137A6C"/>
    <w:rsid w:val="00140272"/>
    <w:rsid w:val="001405A4"/>
    <w:rsid w:val="00140A8E"/>
    <w:rsid w:val="00140D84"/>
    <w:rsid w:val="00141549"/>
    <w:rsid w:val="001426F7"/>
    <w:rsid w:val="00142804"/>
    <w:rsid w:val="001428CC"/>
    <w:rsid w:val="00143B94"/>
    <w:rsid w:val="0014441D"/>
    <w:rsid w:val="0014486C"/>
    <w:rsid w:val="00144DAF"/>
    <w:rsid w:val="00145C76"/>
    <w:rsid w:val="00146770"/>
    <w:rsid w:val="00146B29"/>
    <w:rsid w:val="00146B3A"/>
    <w:rsid w:val="00146C6E"/>
    <w:rsid w:val="001477C6"/>
    <w:rsid w:val="001478F0"/>
    <w:rsid w:val="00147DCC"/>
    <w:rsid w:val="0015113D"/>
    <w:rsid w:val="00151609"/>
    <w:rsid w:val="00151766"/>
    <w:rsid w:val="00151B0C"/>
    <w:rsid w:val="001524BD"/>
    <w:rsid w:val="00152918"/>
    <w:rsid w:val="001529AD"/>
    <w:rsid w:val="00152D28"/>
    <w:rsid w:val="00152DC6"/>
    <w:rsid w:val="00153162"/>
    <w:rsid w:val="001536D3"/>
    <w:rsid w:val="00153894"/>
    <w:rsid w:val="00153982"/>
    <w:rsid w:val="0015413F"/>
    <w:rsid w:val="001550E8"/>
    <w:rsid w:val="001550F6"/>
    <w:rsid w:val="00156402"/>
    <w:rsid w:val="00156504"/>
    <w:rsid w:val="001567BD"/>
    <w:rsid w:val="00156D95"/>
    <w:rsid w:val="00157DDF"/>
    <w:rsid w:val="00157F67"/>
    <w:rsid w:val="001605C9"/>
    <w:rsid w:val="001614C8"/>
    <w:rsid w:val="00161A46"/>
    <w:rsid w:val="001634BF"/>
    <w:rsid w:val="0016367C"/>
    <w:rsid w:val="00163694"/>
    <w:rsid w:val="00163960"/>
    <w:rsid w:val="00164492"/>
    <w:rsid w:val="001647A4"/>
    <w:rsid w:val="00164933"/>
    <w:rsid w:val="00165184"/>
    <w:rsid w:val="00165B29"/>
    <w:rsid w:val="00165CEA"/>
    <w:rsid w:val="00165FD3"/>
    <w:rsid w:val="00165FFF"/>
    <w:rsid w:val="00166191"/>
    <w:rsid w:val="001664E1"/>
    <w:rsid w:val="001674F7"/>
    <w:rsid w:val="00167559"/>
    <w:rsid w:val="00167581"/>
    <w:rsid w:val="00167FC6"/>
    <w:rsid w:val="00170853"/>
    <w:rsid w:val="0017091C"/>
    <w:rsid w:val="00170E18"/>
    <w:rsid w:val="001714ED"/>
    <w:rsid w:val="00171582"/>
    <w:rsid w:val="00171B7E"/>
    <w:rsid w:val="00172D12"/>
    <w:rsid w:val="00172F16"/>
    <w:rsid w:val="0017305F"/>
    <w:rsid w:val="001732BB"/>
    <w:rsid w:val="00173544"/>
    <w:rsid w:val="00173A43"/>
    <w:rsid w:val="00173CCD"/>
    <w:rsid w:val="001747DD"/>
    <w:rsid w:val="00174FF9"/>
    <w:rsid w:val="0017534F"/>
    <w:rsid w:val="0017564C"/>
    <w:rsid w:val="00175E6D"/>
    <w:rsid w:val="00175EC0"/>
    <w:rsid w:val="001760B2"/>
    <w:rsid w:val="00176841"/>
    <w:rsid w:val="00176D8F"/>
    <w:rsid w:val="00177828"/>
    <w:rsid w:val="00177994"/>
    <w:rsid w:val="00177EA1"/>
    <w:rsid w:val="00177F1E"/>
    <w:rsid w:val="001804B9"/>
    <w:rsid w:val="0018055F"/>
    <w:rsid w:val="00180D98"/>
    <w:rsid w:val="00180FBD"/>
    <w:rsid w:val="00181A22"/>
    <w:rsid w:val="00181D7A"/>
    <w:rsid w:val="00182E5E"/>
    <w:rsid w:val="00183463"/>
    <w:rsid w:val="00183956"/>
    <w:rsid w:val="00183972"/>
    <w:rsid w:val="00183DD1"/>
    <w:rsid w:val="001841D2"/>
    <w:rsid w:val="00184702"/>
    <w:rsid w:val="00184BB1"/>
    <w:rsid w:val="00185A58"/>
    <w:rsid w:val="00186485"/>
    <w:rsid w:val="001867AE"/>
    <w:rsid w:val="001868CE"/>
    <w:rsid w:val="00187114"/>
    <w:rsid w:val="00187521"/>
    <w:rsid w:val="00190857"/>
    <w:rsid w:val="00191A64"/>
    <w:rsid w:val="00192187"/>
    <w:rsid w:val="00192201"/>
    <w:rsid w:val="00192619"/>
    <w:rsid w:val="00193316"/>
    <w:rsid w:val="001933BB"/>
    <w:rsid w:val="00193978"/>
    <w:rsid w:val="00193AD4"/>
    <w:rsid w:val="00193ADF"/>
    <w:rsid w:val="00193E95"/>
    <w:rsid w:val="00194689"/>
    <w:rsid w:val="00194858"/>
    <w:rsid w:val="001948CF"/>
    <w:rsid w:val="0019491C"/>
    <w:rsid w:val="00194BDE"/>
    <w:rsid w:val="00195855"/>
    <w:rsid w:val="001958B0"/>
    <w:rsid w:val="001959F0"/>
    <w:rsid w:val="001965E5"/>
    <w:rsid w:val="0019666A"/>
    <w:rsid w:val="0019691D"/>
    <w:rsid w:val="00196C22"/>
    <w:rsid w:val="00196C9D"/>
    <w:rsid w:val="00197085"/>
    <w:rsid w:val="00197790"/>
    <w:rsid w:val="00197A8A"/>
    <w:rsid w:val="001A0AA2"/>
    <w:rsid w:val="001A1013"/>
    <w:rsid w:val="001A109C"/>
    <w:rsid w:val="001A1717"/>
    <w:rsid w:val="001A1A4E"/>
    <w:rsid w:val="001A2D62"/>
    <w:rsid w:val="001A3837"/>
    <w:rsid w:val="001A39A7"/>
    <w:rsid w:val="001A3A81"/>
    <w:rsid w:val="001A3C33"/>
    <w:rsid w:val="001A3CB2"/>
    <w:rsid w:val="001A420C"/>
    <w:rsid w:val="001A4513"/>
    <w:rsid w:val="001A4ADA"/>
    <w:rsid w:val="001A4F41"/>
    <w:rsid w:val="001A5319"/>
    <w:rsid w:val="001A5B3F"/>
    <w:rsid w:val="001A5E65"/>
    <w:rsid w:val="001A68A9"/>
    <w:rsid w:val="001A69F2"/>
    <w:rsid w:val="001A7284"/>
    <w:rsid w:val="001A7407"/>
    <w:rsid w:val="001A7414"/>
    <w:rsid w:val="001A7844"/>
    <w:rsid w:val="001A7B6A"/>
    <w:rsid w:val="001B0635"/>
    <w:rsid w:val="001B077E"/>
    <w:rsid w:val="001B19DB"/>
    <w:rsid w:val="001B2318"/>
    <w:rsid w:val="001B2567"/>
    <w:rsid w:val="001B26A8"/>
    <w:rsid w:val="001B290F"/>
    <w:rsid w:val="001B2EF4"/>
    <w:rsid w:val="001B3D20"/>
    <w:rsid w:val="001B4040"/>
    <w:rsid w:val="001B4276"/>
    <w:rsid w:val="001B42D6"/>
    <w:rsid w:val="001B4471"/>
    <w:rsid w:val="001B49E1"/>
    <w:rsid w:val="001B4CB4"/>
    <w:rsid w:val="001B4CEA"/>
    <w:rsid w:val="001B593E"/>
    <w:rsid w:val="001B5E9A"/>
    <w:rsid w:val="001B620B"/>
    <w:rsid w:val="001B6297"/>
    <w:rsid w:val="001B62F1"/>
    <w:rsid w:val="001B6408"/>
    <w:rsid w:val="001B64E1"/>
    <w:rsid w:val="001B6AE5"/>
    <w:rsid w:val="001B6FE3"/>
    <w:rsid w:val="001B7327"/>
    <w:rsid w:val="001B7CE1"/>
    <w:rsid w:val="001C0A9E"/>
    <w:rsid w:val="001C1F0C"/>
    <w:rsid w:val="001C3A7B"/>
    <w:rsid w:val="001C3C24"/>
    <w:rsid w:val="001C3C6D"/>
    <w:rsid w:val="001C3E34"/>
    <w:rsid w:val="001C3F47"/>
    <w:rsid w:val="001C4257"/>
    <w:rsid w:val="001C4B9A"/>
    <w:rsid w:val="001C4CDA"/>
    <w:rsid w:val="001C50B3"/>
    <w:rsid w:val="001C56AB"/>
    <w:rsid w:val="001C6EAA"/>
    <w:rsid w:val="001C7114"/>
    <w:rsid w:val="001C728E"/>
    <w:rsid w:val="001C767C"/>
    <w:rsid w:val="001D057A"/>
    <w:rsid w:val="001D0EA0"/>
    <w:rsid w:val="001D1497"/>
    <w:rsid w:val="001D152F"/>
    <w:rsid w:val="001D239C"/>
    <w:rsid w:val="001D266C"/>
    <w:rsid w:val="001D296E"/>
    <w:rsid w:val="001D334C"/>
    <w:rsid w:val="001D3840"/>
    <w:rsid w:val="001D40DD"/>
    <w:rsid w:val="001D436D"/>
    <w:rsid w:val="001D5415"/>
    <w:rsid w:val="001D6D6D"/>
    <w:rsid w:val="001D7648"/>
    <w:rsid w:val="001D7E3B"/>
    <w:rsid w:val="001E08B5"/>
    <w:rsid w:val="001E0F74"/>
    <w:rsid w:val="001E1B8F"/>
    <w:rsid w:val="001E3028"/>
    <w:rsid w:val="001E330D"/>
    <w:rsid w:val="001E440D"/>
    <w:rsid w:val="001E4798"/>
    <w:rsid w:val="001E500A"/>
    <w:rsid w:val="001E5FBC"/>
    <w:rsid w:val="001E6A77"/>
    <w:rsid w:val="001E6C8E"/>
    <w:rsid w:val="001E726B"/>
    <w:rsid w:val="001F1274"/>
    <w:rsid w:val="001F170A"/>
    <w:rsid w:val="001F2009"/>
    <w:rsid w:val="001F24EE"/>
    <w:rsid w:val="001F289B"/>
    <w:rsid w:val="001F29F9"/>
    <w:rsid w:val="001F2FE2"/>
    <w:rsid w:val="001F31FF"/>
    <w:rsid w:val="001F3378"/>
    <w:rsid w:val="001F3B64"/>
    <w:rsid w:val="001F42A1"/>
    <w:rsid w:val="001F43AE"/>
    <w:rsid w:val="001F4FCE"/>
    <w:rsid w:val="001F5147"/>
    <w:rsid w:val="001F59E0"/>
    <w:rsid w:val="001F5D4D"/>
    <w:rsid w:val="001F5DC4"/>
    <w:rsid w:val="001F6282"/>
    <w:rsid w:val="001F65B3"/>
    <w:rsid w:val="001F66CF"/>
    <w:rsid w:val="001F6D03"/>
    <w:rsid w:val="001F79AD"/>
    <w:rsid w:val="00200224"/>
    <w:rsid w:val="0020030D"/>
    <w:rsid w:val="00200402"/>
    <w:rsid w:val="00200996"/>
    <w:rsid w:val="00200C7B"/>
    <w:rsid w:val="00201138"/>
    <w:rsid w:val="0020125F"/>
    <w:rsid w:val="00201793"/>
    <w:rsid w:val="00201833"/>
    <w:rsid w:val="00201B68"/>
    <w:rsid w:val="00201BE5"/>
    <w:rsid w:val="002025EF"/>
    <w:rsid w:val="002026F4"/>
    <w:rsid w:val="00202783"/>
    <w:rsid w:val="0020297C"/>
    <w:rsid w:val="00203134"/>
    <w:rsid w:val="00203BEB"/>
    <w:rsid w:val="00203D13"/>
    <w:rsid w:val="0020465E"/>
    <w:rsid w:val="002054C6"/>
    <w:rsid w:val="002056FD"/>
    <w:rsid w:val="00205863"/>
    <w:rsid w:val="00205B51"/>
    <w:rsid w:val="00205D35"/>
    <w:rsid w:val="00206072"/>
    <w:rsid w:val="002064E1"/>
    <w:rsid w:val="00206ECD"/>
    <w:rsid w:val="00210C11"/>
    <w:rsid w:val="00211750"/>
    <w:rsid w:val="002117C3"/>
    <w:rsid w:val="00211C59"/>
    <w:rsid w:val="002127C0"/>
    <w:rsid w:val="002133E9"/>
    <w:rsid w:val="002134D7"/>
    <w:rsid w:val="002135E0"/>
    <w:rsid w:val="00213D0B"/>
    <w:rsid w:val="00214089"/>
    <w:rsid w:val="00215A9C"/>
    <w:rsid w:val="00215B75"/>
    <w:rsid w:val="00216EA9"/>
    <w:rsid w:val="00217428"/>
    <w:rsid w:val="002201C2"/>
    <w:rsid w:val="00221027"/>
    <w:rsid w:val="002214C9"/>
    <w:rsid w:val="002214DF"/>
    <w:rsid w:val="002215D4"/>
    <w:rsid w:val="00221A9B"/>
    <w:rsid w:val="00221E07"/>
    <w:rsid w:val="00221EF3"/>
    <w:rsid w:val="00222CA8"/>
    <w:rsid w:val="00222FD3"/>
    <w:rsid w:val="002230E8"/>
    <w:rsid w:val="00223C05"/>
    <w:rsid w:val="002244B9"/>
    <w:rsid w:val="002248CA"/>
    <w:rsid w:val="00224FBC"/>
    <w:rsid w:val="0022517E"/>
    <w:rsid w:val="002251E9"/>
    <w:rsid w:val="00225F92"/>
    <w:rsid w:val="0022601D"/>
    <w:rsid w:val="00226114"/>
    <w:rsid w:val="002268DC"/>
    <w:rsid w:val="00226C67"/>
    <w:rsid w:val="002274C3"/>
    <w:rsid w:val="00230880"/>
    <w:rsid w:val="0023107E"/>
    <w:rsid w:val="0023206D"/>
    <w:rsid w:val="002320A9"/>
    <w:rsid w:val="002320AD"/>
    <w:rsid w:val="00232C57"/>
    <w:rsid w:val="00232E9C"/>
    <w:rsid w:val="0023440D"/>
    <w:rsid w:val="0023449F"/>
    <w:rsid w:val="002346B6"/>
    <w:rsid w:val="0023516C"/>
    <w:rsid w:val="00236171"/>
    <w:rsid w:val="0023674C"/>
    <w:rsid w:val="00236999"/>
    <w:rsid w:val="002371C2"/>
    <w:rsid w:val="002372DE"/>
    <w:rsid w:val="00237617"/>
    <w:rsid w:val="00237DD7"/>
    <w:rsid w:val="002403FB"/>
    <w:rsid w:val="00240BA0"/>
    <w:rsid w:val="002411AA"/>
    <w:rsid w:val="00242802"/>
    <w:rsid w:val="00242FF7"/>
    <w:rsid w:val="002431A0"/>
    <w:rsid w:val="00244896"/>
    <w:rsid w:val="00245446"/>
    <w:rsid w:val="00245DF1"/>
    <w:rsid w:val="00245FBA"/>
    <w:rsid w:val="0024623D"/>
    <w:rsid w:val="0024692A"/>
    <w:rsid w:val="002474D1"/>
    <w:rsid w:val="00247844"/>
    <w:rsid w:val="00250068"/>
    <w:rsid w:val="00250179"/>
    <w:rsid w:val="0025031D"/>
    <w:rsid w:val="00250448"/>
    <w:rsid w:val="002505DB"/>
    <w:rsid w:val="0025096E"/>
    <w:rsid w:val="00250ACC"/>
    <w:rsid w:val="00250B71"/>
    <w:rsid w:val="00251BA2"/>
    <w:rsid w:val="00252292"/>
    <w:rsid w:val="00252735"/>
    <w:rsid w:val="00252AB5"/>
    <w:rsid w:val="002531E5"/>
    <w:rsid w:val="0025337B"/>
    <w:rsid w:val="00253456"/>
    <w:rsid w:val="00253622"/>
    <w:rsid w:val="00253D83"/>
    <w:rsid w:val="00253D86"/>
    <w:rsid w:val="00253EBB"/>
    <w:rsid w:val="002544D8"/>
    <w:rsid w:val="002544E9"/>
    <w:rsid w:val="00254649"/>
    <w:rsid w:val="002549A0"/>
    <w:rsid w:val="00255061"/>
    <w:rsid w:val="0025508F"/>
    <w:rsid w:val="002551D3"/>
    <w:rsid w:val="00255224"/>
    <w:rsid w:val="00255C9A"/>
    <w:rsid w:val="00256583"/>
    <w:rsid w:val="0025666E"/>
    <w:rsid w:val="0025674B"/>
    <w:rsid w:val="00256BE1"/>
    <w:rsid w:val="00256F20"/>
    <w:rsid w:val="00260000"/>
    <w:rsid w:val="00260015"/>
    <w:rsid w:val="00260677"/>
    <w:rsid w:val="00260A01"/>
    <w:rsid w:val="00260B04"/>
    <w:rsid w:val="00260DA3"/>
    <w:rsid w:val="00260E04"/>
    <w:rsid w:val="00260F77"/>
    <w:rsid w:val="002612AF"/>
    <w:rsid w:val="00261CE0"/>
    <w:rsid w:val="0026218B"/>
    <w:rsid w:val="002624EE"/>
    <w:rsid w:val="00262A6A"/>
    <w:rsid w:val="00262A80"/>
    <w:rsid w:val="00262CAD"/>
    <w:rsid w:val="00262E0C"/>
    <w:rsid w:val="00263AFC"/>
    <w:rsid w:val="00264076"/>
    <w:rsid w:val="002641C1"/>
    <w:rsid w:val="00264AD9"/>
    <w:rsid w:val="002655EE"/>
    <w:rsid w:val="00265861"/>
    <w:rsid w:val="00265CFD"/>
    <w:rsid w:val="00266060"/>
    <w:rsid w:val="00266BA0"/>
    <w:rsid w:val="00266DFD"/>
    <w:rsid w:val="00266EFE"/>
    <w:rsid w:val="002674EE"/>
    <w:rsid w:val="00270628"/>
    <w:rsid w:val="00270C77"/>
    <w:rsid w:val="00271050"/>
    <w:rsid w:val="00271071"/>
    <w:rsid w:val="002713DA"/>
    <w:rsid w:val="00271C12"/>
    <w:rsid w:val="00271E20"/>
    <w:rsid w:val="002720CD"/>
    <w:rsid w:val="0027223F"/>
    <w:rsid w:val="00272422"/>
    <w:rsid w:val="00272816"/>
    <w:rsid w:val="00272E50"/>
    <w:rsid w:val="002732F5"/>
    <w:rsid w:val="0027336D"/>
    <w:rsid w:val="00273426"/>
    <w:rsid w:val="0027364B"/>
    <w:rsid w:val="00273DE0"/>
    <w:rsid w:val="00274A6D"/>
    <w:rsid w:val="00275A9C"/>
    <w:rsid w:val="00275D2A"/>
    <w:rsid w:val="00275F00"/>
    <w:rsid w:val="00275FB3"/>
    <w:rsid w:val="00276137"/>
    <w:rsid w:val="002762C5"/>
    <w:rsid w:val="0027694E"/>
    <w:rsid w:val="00276C1E"/>
    <w:rsid w:val="00276D40"/>
    <w:rsid w:val="002774DC"/>
    <w:rsid w:val="00281A3D"/>
    <w:rsid w:val="002820B0"/>
    <w:rsid w:val="00282606"/>
    <w:rsid w:val="00282B5B"/>
    <w:rsid w:val="00282C95"/>
    <w:rsid w:val="00282FAB"/>
    <w:rsid w:val="0028438A"/>
    <w:rsid w:val="002843A2"/>
    <w:rsid w:val="00284565"/>
    <w:rsid w:val="0028490D"/>
    <w:rsid w:val="002855DF"/>
    <w:rsid w:val="002856B9"/>
    <w:rsid w:val="0028688F"/>
    <w:rsid w:val="00286AFC"/>
    <w:rsid w:val="00287258"/>
    <w:rsid w:val="0028746B"/>
    <w:rsid w:val="00290282"/>
    <w:rsid w:val="00290D2A"/>
    <w:rsid w:val="00290EB3"/>
    <w:rsid w:val="00291DC6"/>
    <w:rsid w:val="002921AC"/>
    <w:rsid w:val="0029223A"/>
    <w:rsid w:val="002928D9"/>
    <w:rsid w:val="002929F2"/>
    <w:rsid w:val="00292A64"/>
    <w:rsid w:val="00292AE7"/>
    <w:rsid w:val="0029310B"/>
    <w:rsid w:val="002954A8"/>
    <w:rsid w:val="002954E4"/>
    <w:rsid w:val="00295FAD"/>
    <w:rsid w:val="002960D2"/>
    <w:rsid w:val="00296167"/>
    <w:rsid w:val="002965BA"/>
    <w:rsid w:val="002965C5"/>
    <w:rsid w:val="00296C6D"/>
    <w:rsid w:val="00296D9C"/>
    <w:rsid w:val="00296E19"/>
    <w:rsid w:val="00297299"/>
    <w:rsid w:val="002975C4"/>
    <w:rsid w:val="002978D8"/>
    <w:rsid w:val="00297A79"/>
    <w:rsid w:val="002A05A7"/>
    <w:rsid w:val="002A072E"/>
    <w:rsid w:val="002A07C5"/>
    <w:rsid w:val="002A0B1F"/>
    <w:rsid w:val="002A1326"/>
    <w:rsid w:val="002A2533"/>
    <w:rsid w:val="002A28FB"/>
    <w:rsid w:val="002A2BF6"/>
    <w:rsid w:val="002A2CB1"/>
    <w:rsid w:val="002A332E"/>
    <w:rsid w:val="002A37C2"/>
    <w:rsid w:val="002A41A1"/>
    <w:rsid w:val="002A41BC"/>
    <w:rsid w:val="002A463B"/>
    <w:rsid w:val="002A558A"/>
    <w:rsid w:val="002A5763"/>
    <w:rsid w:val="002A5FED"/>
    <w:rsid w:val="002A6983"/>
    <w:rsid w:val="002A75B6"/>
    <w:rsid w:val="002A7794"/>
    <w:rsid w:val="002A7C40"/>
    <w:rsid w:val="002B0511"/>
    <w:rsid w:val="002B0A64"/>
    <w:rsid w:val="002B1664"/>
    <w:rsid w:val="002B1671"/>
    <w:rsid w:val="002B2C4B"/>
    <w:rsid w:val="002B39E3"/>
    <w:rsid w:val="002B3F03"/>
    <w:rsid w:val="002B3F98"/>
    <w:rsid w:val="002B3FA8"/>
    <w:rsid w:val="002B43A0"/>
    <w:rsid w:val="002B4A7F"/>
    <w:rsid w:val="002B5928"/>
    <w:rsid w:val="002B5A2B"/>
    <w:rsid w:val="002B66D6"/>
    <w:rsid w:val="002B6B00"/>
    <w:rsid w:val="002B6F87"/>
    <w:rsid w:val="002B76B5"/>
    <w:rsid w:val="002B7F3C"/>
    <w:rsid w:val="002C045E"/>
    <w:rsid w:val="002C0712"/>
    <w:rsid w:val="002C0B3A"/>
    <w:rsid w:val="002C0D8D"/>
    <w:rsid w:val="002C0ECE"/>
    <w:rsid w:val="002C0F33"/>
    <w:rsid w:val="002C120E"/>
    <w:rsid w:val="002C1A40"/>
    <w:rsid w:val="002C1C0F"/>
    <w:rsid w:val="002C1DB6"/>
    <w:rsid w:val="002C1DEB"/>
    <w:rsid w:val="002C273B"/>
    <w:rsid w:val="002C291C"/>
    <w:rsid w:val="002C39E0"/>
    <w:rsid w:val="002C4121"/>
    <w:rsid w:val="002C4ACF"/>
    <w:rsid w:val="002C5070"/>
    <w:rsid w:val="002C5181"/>
    <w:rsid w:val="002C52B9"/>
    <w:rsid w:val="002C55F1"/>
    <w:rsid w:val="002C5C22"/>
    <w:rsid w:val="002C5E22"/>
    <w:rsid w:val="002C5E4E"/>
    <w:rsid w:val="002C6345"/>
    <w:rsid w:val="002C6359"/>
    <w:rsid w:val="002C63BA"/>
    <w:rsid w:val="002C63DD"/>
    <w:rsid w:val="002C6435"/>
    <w:rsid w:val="002C650F"/>
    <w:rsid w:val="002C6F1D"/>
    <w:rsid w:val="002C7066"/>
    <w:rsid w:val="002C7126"/>
    <w:rsid w:val="002C7315"/>
    <w:rsid w:val="002C73B9"/>
    <w:rsid w:val="002C774A"/>
    <w:rsid w:val="002C77C9"/>
    <w:rsid w:val="002D0164"/>
    <w:rsid w:val="002D11B6"/>
    <w:rsid w:val="002D11B8"/>
    <w:rsid w:val="002D1423"/>
    <w:rsid w:val="002D1860"/>
    <w:rsid w:val="002D2612"/>
    <w:rsid w:val="002D297C"/>
    <w:rsid w:val="002D29ED"/>
    <w:rsid w:val="002D30A5"/>
    <w:rsid w:val="002D337C"/>
    <w:rsid w:val="002D37DC"/>
    <w:rsid w:val="002D3AED"/>
    <w:rsid w:val="002D3B17"/>
    <w:rsid w:val="002D3EF7"/>
    <w:rsid w:val="002D4BC6"/>
    <w:rsid w:val="002D4BE7"/>
    <w:rsid w:val="002D59B9"/>
    <w:rsid w:val="002D601B"/>
    <w:rsid w:val="002D60A6"/>
    <w:rsid w:val="002D6889"/>
    <w:rsid w:val="002D703F"/>
    <w:rsid w:val="002D7045"/>
    <w:rsid w:val="002D7230"/>
    <w:rsid w:val="002D74F8"/>
    <w:rsid w:val="002D7642"/>
    <w:rsid w:val="002E0770"/>
    <w:rsid w:val="002E0FDA"/>
    <w:rsid w:val="002E11DB"/>
    <w:rsid w:val="002E1463"/>
    <w:rsid w:val="002E14AB"/>
    <w:rsid w:val="002E17D7"/>
    <w:rsid w:val="002E3440"/>
    <w:rsid w:val="002E3C3F"/>
    <w:rsid w:val="002E3DBC"/>
    <w:rsid w:val="002E5E66"/>
    <w:rsid w:val="002E62ED"/>
    <w:rsid w:val="002E63E1"/>
    <w:rsid w:val="002E6AAD"/>
    <w:rsid w:val="002E6B9F"/>
    <w:rsid w:val="002E72E6"/>
    <w:rsid w:val="002E74F8"/>
    <w:rsid w:val="002E7810"/>
    <w:rsid w:val="002E786D"/>
    <w:rsid w:val="002E78FC"/>
    <w:rsid w:val="002E7BA6"/>
    <w:rsid w:val="002E7DF8"/>
    <w:rsid w:val="002F05C3"/>
    <w:rsid w:val="002F0BE1"/>
    <w:rsid w:val="002F0DE3"/>
    <w:rsid w:val="002F1306"/>
    <w:rsid w:val="002F15BB"/>
    <w:rsid w:val="002F184F"/>
    <w:rsid w:val="002F1ED4"/>
    <w:rsid w:val="002F276C"/>
    <w:rsid w:val="002F2807"/>
    <w:rsid w:val="002F30B5"/>
    <w:rsid w:val="002F403D"/>
    <w:rsid w:val="002F40AF"/>
    <w:rsid w:val="002F4449"/>
    <w:rsid w:val="002F4459"/>
    <w:rsid w:val="002F4587"/>
    <w:rsid w:val="002F5470"/>
    <w:rsid w:val="002F576F"/>
    <w:rsid w:val="002F6392"/>
    <w:rsid w:val="002F66B4"/>
    <w:rsid w:val="002F6C94"/>
    <w:rsid w:val="002F6D28"/>
    <w:rsid w:val="002F6FEC"/>
    <w:rsid w:val="002F764C"/>
    <w:rsid w:val="002F7BE1"/>
    <w:rsid w:val="00300220"/>
    <w:rsid w:val="00301038"/>
    <w:rsid w:val="003020E6"/>
    <w:rsid w:val="00303184"/>
    <w:rsid w:val="00303434"/>
    <w:rsid w:val="00303942"/>
    <w:rsid w:val="0030397A"/>
    <w:rsid w:val="003041A9"/>
    <w:rsid w:val="00304616"/>
    <w:rsid w:val="00305025"/>
    <w:rsid w:val="00305166"/>
    <w:rsid w:val="00305869"/>
    <w:rsid w:val="00305B16"/>
    <w:rsid w:val="00305BD7"/>
    <w:rsid w:val="00306700"/>
    <w:rsid w:val="003067CA"/>
    <w:rsid w:val="00306E3E"/>
    <w:rsid w:val="00306F66"/>
    <w:rsid w:val="00307E68"/>
    <w:rsid w:val="003102AB"/>
    <w:rsid w:val="00310DE3"/>
    <w:rsid w:val="00311614"/>
    <w:rsid w:val="00311762"/>
    <w:rsid w:val="003118F7"/>
    <w:rsid w:val="00311ADE"/>
    <w:rsid w:val="003121EE"/>
    <w:rsid w:val="003122DA"/>
    <w:rsid w:val="00312711"/>
    <w:rsid w:val="00312C30"/>
    <w:rsid w:val="003131A7"/>
    <w:rsid w:val="003131D5"/>
    <w:rsid w:val="003131F4"/>
    <w:rsid w:val="00313643"/>
    <w:rsid w:val="00313B4A"/>
    <w:rsid w:val="0031407B"/>
    <w:rsid w:val="003155F5"/>
    <w:rsid w:val="0031563D"/>
    <w:rsid w:val="003158D8"/>
    <w:rsid w:val="00315E9F"/>
    <w:rsid w:val="003161CB"/>
    <w:rsid w:val="00317F43"/>
    <w:rsid w:val="003204E3"/>
    <w:rsid w:val="00320E33"/>
    <w:rsid w:val="003214D3"/>
    <w:rsid w:val="00321573"/>
    <w:rsid w:val="00321992"/>
    <w:rsid w:val="00322990"/>
    <w:rsid w:val="00322EAB"/>
    <w:rsid w:val="003236CB"/>
    <w:rsid w:val="00323910"/>
    <w:rsid w:val="00324943"/>
    <w:rsid w:val="00324993"/>
    <w:rsid w:val="00324D34"/>
    <w:rsid w:val="0032505C"/>
    <w:rsid w:val="00325473"/>
    <w:rsid w:val="003259A0"/>
    <w:rsid w:val="003259FB"/>
    <w:rsid w:val="00325A5A"/>
    <w:rsid w:val="00325C33"/>
    <w:rsid w:val="00326284"/>
    <w:rsid w:val="0032635E"/>
    <w:rsid w:val="0032687B"/>
    <w:rsid w:val="00326D65"/>
    <w:rsid w:val="003271D4"/>
    <w:rsid w:val="003278DA"/>
    <w:rsid w:val="003301DC"/>
    <w:rsid w:val="00330C10"/>
    <w:rsid w:val="00330DB1"/>
    <w:rsid w:val="00330F99"/>
    <w:rsid w:val="003326FF"/>
    <w:rsid w:val="00332ABE"/>
    <w:rsid w:val="00332F62"/>
    <w:rsid w:val="0033300F"/>
    <w:rsid w:val="00333498"/>
    <w:rsid w:val="00333606"/>
    <w:rsid w:val="00334861"/>
    <w:rsid w:val="00334D6A"/>
    <w:rsid w:val="003350C3"/>
    <w:rsid w:val="00335650"/>
    <w:rsid w:val="0033575F"/>
    <w:rsid w:val="003359B1"/>
    <w:rsid w:val="003359C2"/>
    <w:rsid w:val="00335BA3"/>
    <w:rsid w:val="00336190"/>
    <w:rsid w:val="003362A2"/>
    <w:rsid w:val="00336607"/>
    <w:rsid w:val="00336A96"/>
    <w:rsid w:val="00336B7F"/>
    <w:rsid w:val="003376D4"/>
    <w:rsid w:val="00337D14"/>
    <w:rsid w:val="00340259"/>
    <w:rsid w:val="0034073F"/>
    <w:rsid w:val="0034084D"/>
    <w:rsid w:val="00341A29"/>
    <w:rsid w:val="00342938"/>
    <w:rsid w:val="003436BF"/>
    <w:rsid w:val="00343927"/>
    <w:rsid w:val="00344CF9"/>
    <w:rsid w:val="0034519A"/>
    <w:rsid w:val="0034567C"/>
    <w:rsid w:val="00346232"/>
    <w:rsid w:val="003472A9"/>
    <w:rsid w:val="00347696"/>
    <w:rsid w:val="003479E7"/>
    <w:rsid w:val="00347B39"/>
    <w:rsid w:val="00350690"/>
    <w:rsid w:val="00350ADA"/>
    <w:rsid w:val="0035125B"/>
    <w:rsid w:val="003514C5"/>
    <w:rsid w:val="00351657"/>
    <w:rsid w:val="00351A48"/>
    <w:rsid w:val="0035245E"/>
    <w:rsid w:val="00352932"/>
    <w:rsid w:val="00353E03"/>
    <w:rsid w:val="00354DDB"/>
    <w:rsid w:val="003566CB"/>
    <w:rsid w:val="00356BF1"/>
    <w:rsid w:val="00357191"/>
    <w:rsid w:val="00357445"/>
    <w:rsid w:val="003604EA"/>
    <w:rsid w:val="00360907"/>
    <w:rsid w:val="003611EA"/>
    <w:rsid w:val="00361375"/>
    <w:rsid w:val="00361498"/>
    <w:rsid w:val="0036183B"/>
    <w:rsid w:val="0036185E"/>
    <w:rsid w:val="0036232C"/>
    <w:rsid w:val="0036283E"/>
    <w:rsid w:val="00363939"/>
    <w:rsid w:val="00364584"/>
    <w:rsid w:val="003647A8"/>
    <w:rsid w:val="00365631"/>
    <w:rsid w:val="003658C0"/>
    <w:rsid w:val="00365C68"/>
    <w:rsid w:val="00365E8A"/>
    <w:rsid w:val="00366A1B"/>
    <w:rsid w:val="003671E8"/>
    <w:rsid w:val="0036754E"/>
    <w:rsid w:val="00367555"/>
    <w:rsid w:val="003702AB"/>
    <w:rsid w:val="0037075D"/>
    <w:rsid w:val="00370CC0"/>
    <w:rsid w:val="0037124E"/>
    <w:rsid w:val="003717D9"/>
    <w:rsid w:val="00371ED0"/>
    <w:rsid w:val="00372A32"/>
    <w:rsid w:val="00372EFB"/>
    <w:rsid w:val="003734B2"/>
    <w:rsid w:val="003739A2"/>
    <w:rsid w:val="00373D73"/>
    <w:rsid w:val="00374427"/>
    <w:rsid w:val="00374DEB"/>
    <w:rsid w:val="00374F4C"/>
    <w:rsid w:val="00375338"/>
    <w:rsid w:val="003760FD"/>
    <w:rsid w:val="0037696D"/>
    <w:rsid w:val="003769B2"/>
    <w:rsid w:val="00377206"/>
    <w:rsid w:val="00377310"/>
    <w:rsid w:val="00380F51"/>
    <w:rsid w:val="00381218"/>
    <w:rsid w:val="00381980"/>
    <w:rsid w:val="0038220B"/>
    <w:rsid w:val="003823E0"/>
    <w:rsid w:val="0038255D"/>
    <w:rsid w:val="003825FB"/>
    <w:rsid w:val="00382DFA"/>
    <w:rsid w:val="0038305C"/>
    <w:rsid w:val="003830C8"/>
    <w:rsid w:val="003831F4"/>
    <w:rsid w:val="003832CC"/>
    <w:rsid w:val="003837B1"/>
    <w:rsid w:val="00383B94"/>
    <w:rsid w:val="00383DDA"/>
    <w:rsid w:val="003844C6"/>
    <w:rsid w:val="00384C99"/>
    <w:rsid w:val="003853D0"/>
    <w:rsid w:val="00385C9B"/>
    <w:rsid w:val="003868CE"/>
    <w:rsid w:val="00386A7F"/>
    <w:rsid w:val="0038741A"/>
    <w:rsid w:val="00390594"/>
    <w:rsid w:val="00390C9B"/>
    <w:rsid w:val="00390F1A"/>
    <w:rsid w:val="00390FF2"/>
    <w:rsid w:val="00391ABD"/>
    <w:rsid w:val="00392593"/>
    <w:rsid w:val="00392A95"/>
    <w:rsid w:val="00392E79"/>
    <w:rsid w:val="003937AD"/>
    <w:rsid w:val="00393824"/>
    <w:rsid w:val="003946FD"/>
    <w:rsid w:val="00394761"/>
    <w:rsid w:val="00394EA1"/>
    <w:rsid w:val="00395657"/>
    <w:rsid w:val="00395E70"/>
    <w:rsid w:val="00395EA9"/>
    <w:rsid w:val="003962FA"/>
    <w:rsid w:val="003968E8"/>
    <w:rsid w:val="003968F3"/>
    <w:rsid w:val="00397649"/>
    <w:rsid w:val="0039779B"/>
    <w:rsid w:val="00397F18"/>
    <w:rsid w:val="003A07FB"/>
    <w:rsid w:val="003A09D8"/>
    <w:rsid w:val="003A0B3C"/>
    <w:rsid w:val="003A0E62"/>
    <w:rsid w:val="003A15FD"/>
    <w:rsid w:val="003A198C"/>
    <w:rsid w:val="003A1B2D"/>
    <w:rsid w:val="003A1BCC"/>
    <w:rsid w:val="003A26A1"/>
    <w:rsid w:val="003A36DE"/>
    <w:rsid w:val="003A3C46"/>
    <w:rsid w:val="003A4111"/>
    <w:rsid w:val="003A42AB"/>
    <w:rsid w:val="003A4D93"/>
    <w:rsid w:val="003A4DC6"/>
    <w:rsid w:val="003A4F78"/>
    <w:rsid w:val="003A50B3"/>
    <w:rsid w:val="003A54F0"/>
    <w:rsid w:val="003A5572"/>
    <w:rsid w:val="003A5826"/>
    <w:rsid w:val="003A5AAF"/>
    <w:rsid w:val="003A6080"/>
    <w:rsid w:val="003A65CE"/>
    <w:rsid w:val="003A7549"/>
    <w:rsid w:val="003B0518"/>
    <w:rsid w:val="003B05BB"/>
    <w:rsid w:val="003B0642"/>
    <w:rsid w:val="003B0D66"/>
    <w:rsid w:val="003B1656"/>
    <w:rsid w:val="003B19AB"/>
    <w:rsid w:val="003B1EB5"/>
    <w:rsid w:val="003B25E4"/>
    <w:rsid w:val="003B2A42"/>
    <w:rsid w:val="003B3573"/>
    <w:rsid w:val="003B3678"/>
    <w:rsid w:val="003B36B3"/>
    <w:rsid w:val="003B411B"/>
    <w:rsid w:val="003B43E6"/>
    <w:rsid w:val="003B481A"/>
    <w:rsid w:val="003B4A7E"/>
    <w:rsid w:val="003B4D10"/>
    <w:rsid w:val="003B4E07"/>
    <w:rsid w:val="003B5492"/>
    <w:rsid w:val="003B572C"/>
    <w:rsid w:val="003B5887"/>
    <w:rsid w:val="003B6013"/>
    <w:rsid w:val="003B60CE"/>
    <w:rsid w:val="003B651A"/>
    <w:rsid w:val="003B6693"/>
    <w:rsid w:val="003B670F"/>
    <w:rsid w:val="003B6D62"/>
    <w:rsid w:val="003B7246"/>
    <w:rsid w:val="003B7AB2"/>
    <w:rsid w:val="003B7B57"/>
    <w:rsid w:val="003C0257"/>
    <w:rsid w:val="003C0854"/>
    <w:rsid w:val="003C209B"/>
    <w:rsid w:val="003C2154"/>
    <w:rsid w:val="003C2832"/>
    <w:rsid w:val="003C2BCF"/>
    <w:rsid w:val="003C3F18"/>
    <w:rsid w:val="003C40A0"/>
    <w:rsid w:val="003C482B"/>
    <w:rsid w:val="003C486F"/>
    <w:rsid w:val="003C53CF"/>
    <w:rsid w:val="003C5D6B"/>
    <w:rsid w:val="003C5EFC"/>
    <w:rsid w:val="003C6259"/>
    <w:rsid w:val="003C68AC"/>
    <w:rsid w:val="003C6981"/>
    <w:rsid w:val="003C6E1D"/>
    <w:rsid w:val="003C7614"/>
    <w:rsid w:val="003C7B46"/>
    <w:rsid w:val="003D0BCC"/>
    <w:rsid w:val="003D1035"/>
    <w:rsid w:val="003D1301"/>
    <w:rsid w:val="003D16FD"/>
    <w:rsid w:val="003D1C7D"/>
    <w:rsid w:val="003D220E"/>
    <w:rsid w:val="003D2532"/>
    <w:rsid w:val="003D313C"/>
    <w:rsid w:val="003D3338"/>
    <w:rsid w:val="003D3407"/>
    <w:rsid w:val="003D340D"/>
    <w:rsid w:val="003D368B"/>
    <w:rsid w:val="003D37D8"/>
    <w:rsid w:val="003D4A42"/>
    <w:rsid w:val="003D591A"/>
    <w:rsid w:val="003D5DF4"/>
    <w:rsid w:val="003D64B3"/>
    <w:rsid w:val="003D6554"/>
    <w:rsid w:val="003D7520"/>
    <w:rsid w:val="003D799B"/>
    <w:rsid w:val="003D7C76"/>
    <w:rsid w:val="003D7D66"/>
    <w:rsid w:val="003E13BE"/>
    <w:rsid w:val="003E25B4"/>
    <w:rsid w:val="003E3698"/>
    <w:rsid w:val="003E4109"/>
    <w:rsid w:val="003E593B"/>
    <w:rsid w:val="003E5BC2"/>
    <w:rsid w:val="003E6C05"/>
    <w:rsid w:val="003E71E2"/>
    <w:rsid w:val="003E743F"/>
    <w:rsid w:val="003E7955"/>
    <w:rsid w:val="003E7BBD"/>
    <w:rsid w:val="003F04F1"/>
    <w:rsid w:val="003F0514"/>
    <w:rsid w:val="003F1041"/>
    <w:rsid w:val="003F10DC"/>
    <w:rsid w:val="003F181C"/>
    <w:rsid w:val="003F31AA"/>
    <w:rsid w:val="003F39E7"/>
    <w:rsid w:val="003F3A58"/>
    <w:rsid w:val="003F3C24"/>
    <w:rsid w:val="003F4182"/>
    <w:rsid w:val="003F4DE4"/>
    <w:rsid w:val="003F4E17"/>
    <w:rsid w:val="003F5319"/>
    <w:rsid w:val="003F53C8"/>
    <w:rsid w:val="003F5BEE"/>
    <w:rsid w:val="003F6069"/>
    <w:rsid w:val="003F659A"/>
    <w:rsid w:val="003F6B07"/>
    <w:rsid w:val="003F6B59"/>
    <w:rsid w:val="003F6CC2"/>
    <w:rsid w:val="003F6D0A"/>
    <w:rsid w:val="003F6DAB"/>
    <w:rsid w:val="003F6F46"/>
    <w:rsid w:val="003F7305"/>
    <w:rsid w:val="003F73CE"/>
    <w:rsid w:val="003F7A14"/>
    <w:rsid w:val="0040076E"/>
    <w:rsid w:val="00400927"/>
    <w:rsid w:val="00401470"/>
    <w:rsid w:val="00401555"/>
    <w:rsid w:val="00401780"/>
    <w:rsid w:val="00401A00"/>
    <w:rsid w:val="00401A9B"/>
    <w:rsid w:val="004027F5"/>
    <w:rsid w:val="00402BD7"/>
    <w:rsid w:val="00402F14"/>
    <w:rsid w:val="0040320E"/>
    <w:rsid w:val="004032AD"/>
    <w:rsid w:val="00403859"/>
    <w:rsid w:val="00403CF4"/>
    <w:rsid w:val="00404733"/>
    <w:rsid w:val="004048A3"/>
    <w:rsid w:val="00404AB1"/>
    <w:rsid w:val="004056B3"/>
    <w:rsid w:val="00405A13"/>
    <w:rsid w:val="00405DF9"/>
    <w:rsid w:val="00406085"/>
    <w:rsid w:val="00406ACD"/>
    <w:rsid w:val="00406E9D"/>
    <w:rsid w:val="00407539"/>
    <w:rsid w:val="00407663"/>
    <w:rsid w:val="004108A3"/>
    <w:rsid w:val="00410B0E"/>
    <w:rsid w:val="00410DAA"/>
    <w:rsid w:val="0041153B"/>
    <w:rsid w:val="004126E7"/>
    <w:rsid w:val="004128A7"/>
    <w:rsid w:val="00412AB9"/>
    <w:rsid w:val="00414379"/>
    <w:rsid w:val="004145D7"/>
    <w:rsid w:val="004155A2"/>
    <w:rsid w:val="0041589F"/>
    <w:rsid w:val="0041592C"/>
    <w:rsid w:val="00416261"/>
    <w:rsid w:val="00416336"/>
    <w:rsid w:val="00416EEF"/>
    <w:rsid w:val="00417E58"/>
    <w:rsid w:val="00420089"/>
    <w:rsid w:val="00420401"/>
    <w:rsid w:val="0042067E"/>
    <w:rsid w:val="004206C4"/>
    <w:rsid w:val="00420DFB"/>
    <w:rsid w:val="00420EC7"/>
    <w:rsid w:val="004217D7"/>
    <w:rsid w:val="00421B2F"/>
    <w:rsid w:val="00422068"/>
    <w:rsid w:val="0042220A"/>
    <w:rsid w:val="00422586"/>
    <w:rsid w:val="0042275A"/>
    <w:rsid w:val="00422D85"/>
    <w:rsid w:val="00422ED4"/>
    <w:rsid w:val="00423339"/>
    <w:rsid w:val="00423345"/>
    <w:rsid w:val="0042379D"/>
    <w:rsid w:val="00423AD7"/>
    <w:rsid w:val="00423B45"/>
    <w:rsid w:val="00423DBF"/>
    <w:rsid w:val="00423FF7"/>
    <w:rsid w:val="0042426D"/>
    <w:rsid w:val="00424F08"/>
    <w:rsid w:val="004258A6"/>
    <w:rsid w:val="0042591C"/>
    <w:rsid w:val="00425D42"/>
    <w:rsid w:val="00425FED"/>
    <w:rsid w:val="00426767"/>
    <w:rsid w:val="00426AEC"/>
    <w:rsid w:val="00426F73"/>
    <w:rsid w:val="004278BE"/>
    <w:rsid w:val="004279EC"/>
    <w:rsid w:val="00427C9B"/>
    <w:rsid w:val="00427EBC"/>
    <w:rsid w:val="00427F86"/>
    <w:rsid w:val="004300BE"/>
    <w:rsid w:val="00430137"/>
    <w:rsid w:val="00430207"/>
    <w:rsid w:val="00430332"/>
    <w:rsid w:val="004308A6"/>
    <w:rsid w:val="00430B36"/>
    <w:rsid w:val="00431A03"/>
    <w:rsid w:val="00431AED"/>
    <w:rsid w:val="004321EC"/>
    <w:rsid w:val="004328A8"/>
    <w:rsid w:val="004329E6"/>
    <w:rsid w:val="00433139"/>
    <w:rsid w:val="00433388"/>
    <w:rsid w:val="00433600"/>
    <w:rsid w:val="00433777"/>
    <w:rsid w:val="00434321"/>
    <w:rsid w:val="00434A2B"/>
    <w:rsid w:val="00434A46"/>
    <w:rsid w:val="00434D86"/>
    <w:rsid w:val="00434DA0"/>
    <w:rsid w:val="00435685"/>
    <w:rsid w:val="00435BD7"/>
    <w:rsid w:val="004363E0"/>
    <w:rsid w:val="004366C1"/>
    <w:rsid w:val="0043729F"/>
    <w:rsid w:val="00441339"/>
    <w:rsid w:val="004429D6"/>
    <w:rsid w:val="00442D33"/>
    <w:rsid w:val="00443611"/>
    <w:rsid w:val="00443902"/>
    <w:rsid w:val="00444124"/>
    <w:rsid w:val="004443EE"/>
    <w:rsid w:val="00444790"/>
    <w:rsid w:val="00445C93"/>
    <w:rsid w:val="0044634D"/>
    <w:rsid w:val="00447380"/>
    <w:rsid w:val="00447630"/>
    <w:rsid w:val="00447B66"/>
    <w:rsid w:val="00447B6B"/>
    <w:rsid w:val="00447E73"/>
    <w:rsid w:val="0045057B"/>
    <w:rsid w:val="00450797"/>
    <w:rsid w:val="0045125F"/>
    <w:rsid w:val="00451266"/>
    <w:rsid w:val="00451620"/>
    <w:rsid w:val="00451A11"/>
    <w:rsid w:val="00451F96"/>
    <w:rsid w:val="004521A6"/>
    <w:rsid w:val="004522FD"/>
    <w:rsid w:val="004524F8"/>
    <w:rsid w:val="0045329F"/>
    <w:rsid w:val="0045397E"/>
    <w:rsid w:val="00453B4E"/>
    <w:rsid w:val="00454434"/>
    <w:rsid w:val="00454AA6"/>
    <w:rsid w:val="00454B1B"/>
    <w:rsid w:val="0045582D"/>
    <w:rsid w:val="004558AA"/>
    <w:rsid w:val="00456729"/>
    <w:rsid w:val="00456E94"/>
    <w:rsid w:val="0045716E"/>
    <w:rsid w:val="00457254"/>
    <w:rsid w:val="00457648"/>
    <w:rsid w:val="004578B5"/>
    <w:rsid w:val="00457904"/>
    <w:rsid w:val="00460139"/>
    <w:rsid w:val="00460244"/>
    <w:rsid w:val="00460296"/>
    <w:rsid w:val="004605D6"/>
    <w:rsid w:val="004606C2"/>
    <w:rsid w:val="004606D5"/>
    <w:rsid w:val="00460A9E"/>
    <w:rsid w:val="004613A9"/>
    <w:rsid w:val="00461876"/>
    <w:rsid w:val="00461B35"/>
    <w:rsid w:val="00462AC6"/>
    <w:rsid w:val="00462D03"/>
    <w:rsid w:val="00462F8F"/>
    <w:rsid w:val="004634A0"/>
    <w:rsid w:val="00463E7B"/>
    <w:rsid w:val="0046451C"/>
    <w:rsid w:val="004647A7"/>
    <w:rsid w:val="004647C3"/>
    <w:rsid w:val="004651F1"/>
    <w:rsid w:val="0046528D"/>
    <w:rsid w:val="004654FA"/>
    <w:rsid w:val="00465BB8"/>
    <w:rsid w:val="00466101"/>
    <w:rsid w:val="00466772"/>
    <w:rsid w:val="00466A10"/>
    <w:rsid w:val="004670B6"/>
    <w:rsid w:val="00467B3C"/>
    <w:rsid w:val="00467B5F"/>
    <w:rsid w:val="0047018F"/>
    <w:rsid w:val="0047032B"/>
    <w:rsid w:val="00470853"/>
    <w:rsid w:val="004714C3"/>
    <w:rsid w:val="004714D4"/>
    <w:rsid w:val="00471BEF"/>
    <w:rsid w:val="0047289D"/>
    <w:rsid w:val="00472CBF"/>
    <w:rsid w:val="00472DC2"/>
    <w:rsid w:val="004730D8"/>
    <w:rsid w:val="00473282"/>
    <w:rsid w:val="00474211"/>
    <w:rsid w:val="00474B79"/>
    <w:rsid w:val="00474E02"/>
    <w:rsid w:val="00474F0F"/>
    <w:rsid w:val="0047541E"/>
    <w:rsid w:val="0047559D"/>
    <w:rsid w:val="00475C84"/>
    <w:rsid w:val="00476218"/>
    <w:rsid w:val="00477424"/>
    <w:rsid w:val="00477950"/>
    <w:rsid w:val="00477AEF"/>
    <w:rsid w:val="00477CEF"/>
    <w:rsid w:val="00480101"/>
    <w:rsid w:val="004803E6"/>
    <w:rsid w:val="0048066E"/>
    <w:rsid w:val="00480861"/>
    <w:rsid w:val="00480EC1"/>
    <w:rsid w:val="00481482"/>
    <w:rsid w:val="004814AD"/>
    <w:rsid w:val="00482713"/>
    <w:rsid w:val="00482BD3"/>
    <w:rsid w:val="00483B69"/>
    <w:rsid w:val="00484267"/>
    <w:rsid w:val="00485168"/>
    <w:rsid w:val="00485F7D"/>
    <w:rsid w:val="0048634D"/>
    <w:rsid w:val="0048679D"/>
    <w:rsid w:val="00486854"/>
    <w:rsid w:val="00486E50"/>
    <w:rsid w:val="0048726F"/>
    <w:rsid w:val="0048770C"/>
    <w:rsid w:val="0049086B"/>
    <w:rsid w:val="00490BEC"/>
    <w:rsid w:val="00490F39"/>
    <w:rsid w:val="00490F5E"/>
    <w:rsid w:val="00491305"/>
    <w:rsid w:val="00491831"/>
    <w:rsid w:val="00493B2E"/>
    <w:rsid w:val="00494138"/>
    <w:rsid w:val="00494171"/>
    <w:rsid w:val="004949B9"/>
    <w:rsid w:val="004956A7"/>
    <w:rsid w:val="00495979"/>
    <w:rsid w:val="00495C60"/>
    <w:rsid w:val="00497F3F"/>
    <w:rsid w:val="004A01C1"/>
    <w:rsid w:val="004A0577"/>
    <w:rsid w:val="004A059A"/>
    <w:rsid w:val="004A0772"/>
    <w:rsid w:val="004A0CFD"/>
    <w:rsid w:val="004A0D1A"/>
    <w:rsid w:val="004A1167"/>
    <w:rsid w:val="004A16EF"/>
    <w:rsid w:val="004A19CD"/>
    <w:rsid w:val="004A2094"/>
    <w:rsid w:val="004A26BE"/>
    <w:rsid w:val="004A2F85"/>
    <w:rsid w:val="004A3529"/>
    <w:rsid w:val="004A3B76"/>
    <w:rsid w:val="004A3CA6"/>
    <w:rsid w:val="004A3D99"/>
    <w:rsid w:val="004A4000"/>
    <w:rsid w:val="004A495A"/>
    <w:rsid w:val="004A4B3A"/>
    <w:rsid w:val="004A4E2C"/>
    <w:rsid w:val="004A5729"/>
    <w:rsid w:val="004A63D7"/>
    <w:rsid w:val="004A69F6"/>
    <w:rsid w:val="004A7944"/>
    <w:rsid w:val="004A7CB3"/>
    <w:rsid w:val="004A7ED5"/>
    <w:rsid w:val="004B08B4"/>
    <w:rsid w:val="004B0B03"/>
    <w:rsid w:val="004B103B"/>
    <w:rsid w:val="004B10DE"/>
    <w:rsid w:val="004B13DA"/>
    <w:rsid w:val="004B264A"/>
    <w:rsid w:val="004B29BD"/>
    <w:rsid w:val="004B2FE5"/>
    <w:rsid w:val="004B325E"/>
    <w:rsid w:val="004B3344"/>
    <w:rsid w:val="004B35E9"/>
    <w:rsid w:val="004B3DF4"/>
    <w:rsid w:val="004B3F40"/>
    <w:rsid w:val="004B46D4"/>
    <w:rsid w:val="004B4B20"/>
    <w:rsid w:val="004B51CC"/>
    <w:rsid w:val="004B66EC"/>
    <w:rsid w:val="004B6F61"/>
    <w:rsid w:val="004B7CA1"/>
    <w:rsid w:val="004C00DB"/>
    <w:rsid w:val="004C00FD"/>
    <w:rsid w:val="004C02D0"/>
    <w:rsid w:val="004C09B7"/>
    <w:rsid w:val="004C0AB6"/>
    <w:rsid w:val="004C0F97"/>
    <w:rsid w:val="004C1133"/>
    <w:rsid w:val="004C16F7"/>
    <w:rsid w:val="004C1D92"/>
    <w:rsid w:val="004C1D99"/>
    <w:rsid w:val="004C21ED"/>
    <w:rsid w:val="004C2735"/>
    <w:rsid w:val="004C2893"/>
    <w:rsid w:val="004C3937"/>
    <w:rsid w:val="004C3C64"/>
    <w:rsid w:val="004C3C69"/>
    <w:rsid w:val="004C3F61"/>
    <w:rsid w:val="004C42E6"/>
    <w:rsid w:val="004C440A"/>
    <w:rsid w:val="004C6241"/>
    <w:rsid w:val="004C6A7E"/>
    <w:rsid w:val="004C6E0E"/>
    <w:rsid w:val="004C7403"/>
    <w:rsid w:val="004C75AB"/>
    <w:rsid w:val="004C7941"/>
    <w:rsid w:val="004C7EDE"/>
    <w:rsid w:val="004D0111"/>
    <w:rsid w:val="004D0B8B"/>
    <w:rsid w:val="004D147E"/>
    <w:rsid w:val="004D2B4C"/>
    <w:rsid w:val="004D34C7"/>
    <w:rsid w:val="004D3627"/>
    <w:rsid w:val="004D36A1"/>
    <w:rsid w:val="004D478F"/>
    <w:rsid w:val="004D4FF6"/>
    <w:rsid w:val="004D559B"/>
    <w:rsid w:val="004D5898"/>
    <w:rsid w:val="004D5D5E"/>
    <w:rsid w:val="004D5EDA"/>
    <w:rsid w:val="004D69AF"/>
    <w:rsid w:val="004D6D7B"/>
    <w:rsid w:val="004D6EC3"/>
    <w:rsid w:val="004D71FD"/>
    <w:rsid w:val="004D777F"/>
    <w:rsid w:val="004D78FD"/>
    <w:rsid w:val="004D79CC"/>
    <w:rsid w:val="004D7AD9"/>
    <w:rsid w:val="004D7C30"/>
    <w:rsid w:val="004D7F33"/>
    <w:rsid w:val="004D7F69"/>
    <w:rsid w:val="004E0397"/>
    <w:rsid w:val="004E2144"/>
    <w:rsid w:val="004E2BBF"/>
    <w:rsid w:val="004E2E16"/>
    <w:rsid w:val="004E36F9"/>
    <w:rsid w:val="004E3B01"/>
    <w:rsid w:val="004E3B4A"/>
    <w:rsid w:val="004E3F00"/>
    <w:rsid w:val="004E407B"/>
    <w:rsid w:val="004E4117"/>
    <w:rsid w:val="004E41AE"/>
    <w:rsid w:val="004E4C70"/>
    <w:rsid w:val="004E501B"/>
    <w:rsid w:val="004E5105"/>
    <w:rsid w:val="004E56CD"/>
    <w:rsid w:val="004E59CC"/>
    <w:rsid w:val="004E5D11"/>
    <w:rsid w:val="004E6737"/>
    <w:rsid w:val="004E6C0E"/>
    <w:rsid w:val="004E6E6E"/>
    <w:rsid w:val="004E7547"/>
    <w:rsid w:val="004E7899"/>
    <w:rsid w:val="004E7D1D"/>
    <w:rsid w:val="004F0137"/>
    <w:rsid w:val="004F0ACE"/>
    <w:rsid w:val="004F12A6"/>
    <w:rsid w:val="004F16E7"/>
    <w:rsid w:val="004F20F7"/>
    <w:rsid w:val="004F23E8"/>
    <w:rsid w:val="004F2BBD"/>
    <w:rsid w:val="004F31F4"/>
    <w:rsid w:val="004F35B0"/>
    <w:rsid w:val="004F39A9"/>
    <w:rsid w:val="004F4887"/>
    <w:rsid w:val="004F4C0E"/>
    <w:rsid w:val="004F5013"/>
    <w:rsid w:val="004F5B4E"/>
    <w:rsid w:val="004F5E23"/>
    <w:rsid w:val="004F61E5"/>
    <w:rsid w:val="004F6234"/>
    <w:rsid w:val="004F62B3"/>
    <w:rsid w:val="004F64D5"/>
    <w:rsid w:val="004F64FE"/>
    <w:rsid w:val="004F71E4"/>
    <w:rsid w:val="004F74B3"/>
    <w:rsid w:val="004F78DC"/>
    <w:rsid w:val="004F79EC"/>
    <w:rsid w:val="004F7C0A"/>
    <w:rsid w:val="0050000A"/>
    <w:rsid w:val="005001D2"/>
    <w:rsid w:val="00500331"/>
    <w:rsid w:val="005005B1"/>
    <w:rsid w:val="005006A5"/>
    <w:rsid w:val="00500F0C"/>
    <w:rsid w:val="00501702"/>
    <w:rsid w:val="00501D25"/>
    <w:rsid w:val="00502180"/>
    <w:rsid w:val="00502AAE"/>
    <w:rsid w:val="0050310D"/>
    <w:rsid w:val="00503504"/>
    <w:rsid w:val="00503ED0"/>
    <w:rsid w:val="00503ED6"/>
    <w:rsid w:val="005040C8"/>
    <w:rsid w:val="00505999"/>
    <w:rsid w:val="0050609F"/>
    <w:rsid w:val="005062DC"/>
    <w:rsid w:val="005064C6"/>
    <w:rsid w:val="00506CE3"/>
    <w:rsid w:val="0050762D"/>
    <w:rsid w:val="00507D9D"/>
    <w:rsid w:val="00507EA5"/>
    <w:rsid w:val="005104F6"/>
    <w:rsid w:val="00511207"/>
    <w:rsid w:val="0051152E"/>
    <w:rsid w:val="00511882"/>
    <w:rsid w:val="00511CF9"/>
    <w:rsid w:val="005120F3"/>
    <w:rsid w:val="00513237"/>
    <w:rsid w:val="00513969"/>
    <w:rsid w:val="00513CF7"/>
    <w:rsid w:val="00514AF3"/>
    <w:rsid w:val="00515C53"/>
    <w:rsid w:val="005160BB"/>
    <w:rsid w:val="0051663D"/>
    <w:rsid w:val="00516909"/>
    <w:rsid w:val="00516DBF"/>
    <w:rsid w:val="0051741A"/>
    <w:rsid w:val="00517845"/>
    <w:rsid w:val="00517D01"/>
    <w:rsid w:val="00520765"/>
    <w:rsid w:val="005215C7"/>
    <w:rsid w:val="0052190D"/>
    <w:rsid w:val="00522411"/>
    <w:rsid w:val="00523DFC"/>
    <w:rsid w:val="00523EFA"/>
    <w:rsid w:val="00524439"/>
    <w:rsid w:val="00524488"/>
    <w:rsid w:val="005249B8"/>
    <w:rsid w:val="005249F6"/>
    <w:rsid w:val="00524D7A"/>
    <w:rsid w:val="00525A9D"/>
    <w:rsid w:val="005263C8"/>
    <w:rsid w:val="0052691E"/>
    <w:rsid w:val="00526D66"/>
    <w:rsid w:val="005277C6"/>
    <w:rsid w:val="00527B7C"/>
    <w:rsid w:val="00527F0A"/>
    <w:rsid w:val="00530AD7"/>
    <w:rsid w:val="00530C22"/>
    <w:rsid w:val="00530ECE"/>
    <w:rsid w:val="00531A53"/>
    <w:rsid w:val="00531D04"/>
    <w:rsid w:val="00531FD3"/>
    <w:rsid w:val="00532B33"/>
    <w:rsid w:val="00532B62"/>
    <w:rsid w:val="00532F5D"/>
    <w:rsid w:val="005337E8"/>
    <w:rsid w:val="00533E5B"/>
    <w:rsid w:val="005344D9"/>
    <w:rsid w:val="00534DCC"/>
    <w:rsid w:val="00534E2E"/>
    <w:rsid w:val="00535347"/>
    <w:rsid w:val="00536138"/>
    <w:rsid w:val="005366F4"/>
    <w:rsid w:val="00536C4D"/>
    <w:rsid w:val="00536EA8"/>
    <w:rsid w:val="00537086"/>
    <w:rsid w:val="005372F0"/>
    <w:rsid w:val="00537656"/>
    <w:rsid w:val="00537A87"/>
    <w:rsid w:val="00537DD3"/>
    <w:rsid w:val="005400D3"/>
    <w:rsid w:val="00540282"/>
    <w:rsid w:val="0054064A"/>
    <w:rsid w:val="00541492"/>
    <w:rsid w:val="0054198C"/>
    <w:rsid w:val="00541BE6"/>
    <w:rsid w:val="00541CB6"/>
    <w:rsid w:val="00541EE6"/>
    <w:rsid w:val="005429B9"/>
    <w:rsid w:val="005429CF"/>
    <w:rsid w:val="00542D9D"/>
    <w:rsid w:val="00542DDB"/>
    <w:rsid w:val="00542F45"/>
    <w:rsid w:val="00544E39"/>
    <w:rsid w:val="00544F32"/>
    <w:rsid w:val="00545E97"/>
    <w:rsid w:val="00546061"/>
    <w:rsid w:val="0054624E"/>
    <w:rsid w:val="00546586"/>
    <w:rsid w:val="00546C4E"/>
    <w:rsid w:val="00546C95"/>
    <w:rsid w:val="005472FE"/>
    <w:rsid w:val="00550419"/>
    <w:rsid w:val="00550F59"/>
    <w:rsid w:val="00551210"/>
    <w:rsid w:val="00551DD5"/>
    <w:rsid w:val="0055263F"/>
    <w:rsid w:val="0055264B"/>
    <w:rsid w:val="005528EC"/>
    <w:rsid w:val="00553D3A"/>
    <w:rsid w:val="00553E2B"/>
    <w:rsid w:val="00553F87"/>
    <w:rsid w:val="00553FDB"/>
    <w:rsid w:val="00554C7E"/>
    <w:rsid w:val="0055527B"/>
    <w:rsid w:val="00555425"/>
    <w:rsid w:val="0055594E"/>
    <w:rsid w:val="00555957"/>
    <w:rsid w:val="00557102"/>
    <w:rsid w:val="00557B86"/>
    <w:rsid w:val="00557B98"/>
    <w:rsid w:val="00560C7A"/>
    <w:rsid w:val="005612FE"/>
    <w:rsid w:val="005615F2"/>
    <w:rsid w:val="005620DA"/>
    <w:rsid w:val="00562541"/>
    <w:rsid w:val="0056286D"/>
    <w:rsid w:val="00562A29"/>
    <w:rsid w:val="00562B2E"/>
    <w:rsid w:val="00562D10"/>
    <w:rsid w:val="005630A8"/>
    <w:rsid w:val="0056312D"/>
    <w:rsid w:val="005635DD"/>
    <w:rsid w:val="005642F9"/>
    <w:rsid w:val="0056439C"/>
    <w:rsid w:val="00565AAE"/>
    <w:rsid w:val="00566077"/>
    <w:rsid w:val="005661CC"/>
    <w:rsid w:val="0056637D"/>
    <w:rsid w:val="00566B31"/>
    <w:rsid w:val="00566D95"/>
    <w:rsid w:val="00566F35"/>
    <w:rsid w:val="00566F40"/>
    <w:rsid w:val="00567087"/>
    <w:rsid w:val="00571029"/>
    <w:rsid w:val="005715F0"/>
    <w:rsid w:val="00571A68"/>
    <w:rsid w:val="00571BAD"/>
    <w:rsid w:val="005729C5"/>
    <w:rsid w:val="005738A1"/>
    <w:rsid w:val="00574F7C"/>
    <w:rsid w:val="00575925"/>
    <w:rsid w:val="00575B3D"/>
    <w:rsid w:val="00575BFA"/>
    <w:rsid w:val="00576750"/>
    <w:rsid w:val="005767B1"/>
    <w:rsid w:val="005767DA"/>
    <w:rsid w:val="00576BCF"/>
    <w:rsid w:val="00577694"/>
    <w:rsid w:val="00577965"/>
    <w:rsid w:val="00577B5A"/>
    <w:rsid w:val="005803E4"/>
    <w:rsid w:val="00580636"/>
    <w:rsid w:val="00580B6D"/>
    <w:rsid w:val="00581A4F"/>
    <w:rsid w:val="00581B5B"/>
    <w:rsid w:val="00581BD3"/>
    <w:rsid w:val="0058209D"/>
    <w:rsid w:val="00582667"/>
    <w:rsid w:val="005829E9"/>
    <w:rsid w:val="00582CA3"/>
    <w:rsid w:val="005838FA"/>
    <w:rsid w:val="005843B0"/>
    <w:rsid w:val="00584801"/>
    <w:rsid w:val="00585226"/>
    <w:rsid w:val="005855F3"/>
    <w:rsid w:val="00585CFE"/>
    <w:rsid w:val="00585E9D"/>
    <w:rsid w:val="00586C09"/>
    <w:rsid w:val="005877A3"/>
    <w:rsid w:val="00587D09"/>
    <w:rsid w:val="00590AE1"/>
    <w:rsid w:val="00590BEB"/>
    <w:rsid w:val="00590F92"/>
    <w:rsid w:val="0059269F"/>
    <w:rsid w:val="005927B7"/>
    <w:rsid w:val="00592BCB"/>
    <w:rsid w:val="00593246"/>
    <w:rsid w:val="00593721"/>
    <w:rsid w:val="00593D9A"/>
    <w:rsid w:val="005944BF"/>
    <w:rsid w:val="00594746"/>
    <w:rsid w:val="005949AC"/>
    <w:rsid w:val="00594CD4"/>
    <w:rsid w:val="00594F70"/>
    <w:rsid w:val="00595847"/>
    <w:rsid w:val="00595E24"/>
    <w:rsid w:val="00596088"/>
    <w:rsid w:val="00596579"/>
    <w:rsid w:val="005969FB"/>
    <w:rsid w:val="00596A52"/>
    <w:rsid w:val="005970B0"/>
    <w:rsid w:val="005974D7"/>
    <w:rsid w:val="0059790E"/>
    <w:rsid w:val="00597D55"/>
    <w:rsid w:val="005A1355"/>
    <w:rsid w:val="005A222F"/>
    <w:rsid w:val="005A24AD"/>
    <w:rsid w:val="005A2AC7"/>
    <w:rsid w:val="005A3923"/>
    <w:rsid w:val="005A3ED9"/>
    <w:rsid w:val="005A414B"/>
    <w:rsid w:val="005A4242"/>
    <w:rsid w:val="005A50F7"/>
    <w:rsid w:val="005A604F"/>
    <w:rsid w:val="005A6072"/>
    <w:rsid w:val="005A6971"/>
    <w:rsid w:val="005A6C85"/>
    <w:rsid w:val="005A6D36"/>
    <w:rsid w:val="005A6DA1"/>
    <w:rsid w:val="005A6E3C"/>
    <w:rsid w:val="005A783D"/>
    <w:rsid w:val="005A7BF7"/>
    <w:rsid w:val="005A7D67"/>
    <w:rsid w:val="005B007F"/>
    <w:rsid w:val="005B0E4C"/>
    <w:rsid w:val="005B11DC"/>
    <w:rsid w:val="005B176A"/>
    <w:rsid w:val="005B1C11"/>
    <w:rsid w:val="005B1CC5"/>
    <w:rsid w:val="005B1E51"/>
    <w:rsid w:val="005B21FE"/>
    <w:rsid w:val="005B24C6"/>
    <w:rsid w:val="005B286A"/>
    <w:rsid w:val="005B37DA"/>
    <w:rsid w:val="005B3ABC"/>
    <w:rsid w:val="005B434A"/>
    <w:rsid w:val="005B443D"/>
    <w:rsid w:val="005B45B4"/>
    <w:rsid w:val="005B46A4"/>
    <w:rsid w:val="005B5364"/>
    <w:rsid w:val="005B5DA7"/>
    <w:rsid w:val="005B5DE2"/>
    <w:rsid w:val="005B6492"/>
    <w:rsid w:val="005B6DC3"/>
    <w:rsid w:val="005B7288"/>
    <w:rsid w:val="005B72DA"/>
    <w:rsid w:val="005B784F"/>
    <w:rsid w:val="005C04A5"/>
    <w:rsid w:val="005C0F82"/>
    <w:rsid w:val="005C1423"/>
    <w:rsid w:val="005C1C72"/>
    <w:rsid w:val="005C20C8"/>
    <w:rsid w:val="005C219F"/>
    <w:rsid w:val="005C26E4"/>
    <w:rsid w:val="005C2BAB"/>
    <w:rsid w:val="005C2FF7"/>
    <w:rsid w:val="005C336F"/>
    <w:rsid w:val="005C3781"/>
    <w:rsid w:val="005C437B"/>
    <w:rsid w:val="005C47D4"/>
    <w:rsid w:val="005C48A1"/>
    <w:rsid w:val="005C4B2D"/>
    <w:rsid w:val="005C59F0"/>
    <w:rsid w:val="005C5A79"/>
    <w:rsid w:val="005C5FC6"/>
    <w:rsid w:val="005C6541"/>
    <w:rsid w:val="005C65DD"/>
    <w:rsid w:val="005C66A6"/>
    <w:rsid w:val="005C6F45"/>
    <w:rsid w:val="005C70FC"/>
    <w:rsid w:val="005C76D9"/>
    <w:rsid w:val="005D0208"/>
    <w:rsid w:val="005D02BA"/>
    <w:rsid w:val="005D04D9"/>
    <w:rsid w:val="005D0A7C"/>
    <w:rsid w:val="005D0D31"/>
    <w:rsid w:val="005D0D80"/>
    <w:rsid w:val="005D1754"/>
    <w:rsid w:val="005D1830"/>
    <w:rsid w:val="005D191C"/>
    <w:rsid w:val="005D19FC"/>
    <w:rsid w:val="005D36E5"/>
    <w:rsid w:val="005D3707"/>
    <w:rsid w:val="005D4876"/>
    <w:rsid w:val="005D4AFB"/>
    <w:rsid w:val="005D4B08"/>
    <w:rsid w:val="005D4CCE"/>
    <w:rsid w:val="005D56D4"/>
    <w:rsid w:val="005D5AA1"/>
    <w:rsid w:val="005D5E64"/>
    <w:rsid w:val="005D5FC5"/>
    <w:rsid w:val="005D60CE"/>
    <w:rsid w:val="005D6672"/>
    <w:rsid w:val="005D6BAB"/>
    <w:rsid w:val="005D6D41"/>
    <w:rsid w:val="005D709C"/>
    <w:rsid w:val="005D70B1"/>
    <w:rsid w:val="005D7647"/>
    <w:rsid w:val="005E006E"/>
    <w:rsid w:val="005E01C6"/>
    <w:rsid w:val="005E06A0"/>
    <w:rsid w:val="005E1180"/>
    <w:rsid w:val="005E146D"/>
    <w:rsid w:val="005E172B"/>
    <w:rsid w:val="005E27C5"/>
    <w:rsid w:val="005E2F55"/>
    <w:rsid w:val="005E30AA"/>
    <w:rsid w:val="005E3656"/>
    <w:rsid w:val="005E3B7C"/>
    <w:rsid w:val="005E4178"/>
    <w:rsid w:val="005E46BA"/>
    <w:rsid w:val="005E4C22"/>
    <w:rsid w:val="005E5089"/>
    <w:rsid w:val="005E52AC"/>
    <w:rsid w:val="005E571E"/>
    <w:rsid w:val="005E59D9"/>
    <w:rsid w:val="005E5EFD"/>
    <w:rsid w:val="005E64EF"/>
    <w:rsid w:val="005E68B8"/>
    <w:rsid w:val="005E6DED"/>
    <w:rsid w:val="005E7045"/>
    <w:rsid w:val="005E7B2E"/>
    <w:rsid w:val="005F0747"/>
    <w:rsid w:val="005F1270"/>
    <w:rsid w:val="005F1DA4"/>
    <w:rsid w:val="005F329D"/>
    <w:rsid w:val="005F34CC"/>
    <w:rsid w:val="005F395A"/>
    <w:rsid w:val="005F3AB3"/>
    <w:rsid w:val="005F4649"/>
    <w:rsid w:val="005F4A72"/>
    <w:rsid w:val="005F4B63"/>
    <w:rsid w:val="005F593D"/>
    <w:rsid w:val="005F601E"/>
    <w:rsid w:val="005F6058"/>
    <w:rsid w:val="005F6AD4"/>
    <w:rsid w:val="005F6EE3"/>
    <w:rsid w:val="005F70A3"/>
    <w:rsid w:val="005F7275"/>
    <w:rsid w:val="005F7ABC"/>
    <w:rsid w:val="00600E11"/>
    <w:rsid w:val="00600E94"/>
    <w:rsid w:val="00601706"/>
    <w:rsid w:val="006018C0"/>
    <w:rsid w:val="00601A70"/>
    <w:rsid w:val="00601AC4"/>
    <w:rsid w:val="00601F61"/>
    <w:rsid w:val="00601FDD"/>
    <w:rsid w:val="0060201F"/>
    <w:rsid w:val="0060316D"/>
    <w:rsid w:val="0060390B"/>
    <w:rsid w:val="00603B87"/>
    <w:rsid w:val="00605112"/>
    <w:rsid w:val="00605176"/>
    <w:rsid w:val="006054A2"/>
    <w:rsid w:val="00605B8D"/>
    <w:rsid w:val="0060623C"/>
    <w:rsid w:val="00607034"/>
    <w:rsid w:val="006074AC"/>
    <w:rsid w:val="0061073B"/>
    <w:rsid w:val="00610B4F"/>
    <w:rsid w:val="00610B75"/>
    <w:rsid w:val="00610C1D"/>
    <w:rsid w:val="00610E8D"/>
    <w:rsid w:val="006112FE"/>
    <w:rsid w:val="006113A3"/>
    <w:rsid w:val="0061226F"/>
    <w:rsid w:val="006130FF"/>
    <w:rsid w:val="00614229"/>
    <w:rsid w:val="006144DC"/>
    <w:rsid w:val="00615013"/>
    <w:rsid w:val="0061504C"/>
    <w:rsid w:val="00615178"/>
    <w:rsid w:val="00615814"/>
    <w:rsid w:val="00615B0E"/>
    <w:rsid w:val="00616A7D"/>
    <w:rsid w:val="00616E2B"/>
    <w:rsid w:val="00616E8D"/>
    <w:rsid w:val="00617469"/>
    <w:rsid w:val="00617EE2"/>
    <w:rsid w:val="00620140"/>
    <w:rsid w:val="0062057F"/>
    <w:rsid w:val="00620889"/>
    <w:rsid w:val="00620979"/>
    <w:rsid w:val="00620A68"/>
    <w:rsid w:val="006211A7"/>
    <w:rsid w:val="00621458"/>
    <w:rsid w:val="0062151F"/>
    <w:rsid w:val="00621714"/>
    <w:rsid w:val="00621A86"/>
    <w:rsid w:val="006222A7"/>
    <w:rsid w:val="0062296A"/>
    <w:rsid w:val="00623E13"/>
    <w:rsid w:val="00624648"/>
    <w:rsid w:val="006248BE"/>
    <w:rsid w:val="00624B0D"/>
    <w:rsid w:val="006259E6"/>
    <w:rsid w:val="00625C41"/>
    <w:rsid w:val="006263B6"/>
    <w:rsid w:val="0062640F"/>
    <w:rsid w:val="00626593"/>
    <w:rsid w:val="006267EF"/>
    <w:rsid w:val="006271D0"/>
    <w:rsid w:val="0062749D"/>
    <w:rsid w:val="00627693"/>
    <w:rsid w:val="00630C5A"/>
    <w:rsid w:val="00630D4A"/>
    <w:rsid w:val="006318F2"/>
    <w:rsid w:val="00631994"/>
    <w:rsid w:val="00631BD8"/>
    <w:rsid w:val="00632531"/>
    <w:rsid w:val="0063282A"/>
    <w:rsid w:val="00632BBD"/>
    <w:rsid w:val="00632F26"/>
    <w:rsid w:val="00633400"/>
    <w:rsid w:val="0063364E"/>
    <w:rsid w:val="00633A7F"/>
    <w:rsid w:val="0063418C"/>
    <w:rsid w:val="006346E7"/>
    <w:rsid w:val="0063549C"/>
    <w:rsid w:val="00635EA7"/>
    <w:rsid w:val="00635F4E"/>
    <w:rsid w:val="00637063"/>
    <w:rsid w:val="00637170"/>
    <w:rsid w:val="006376C0"/>
    <w:rsid w:val="006402EF"/>
    <w:rsid w:val="0064034D"/>
    <w:rsid w:val="006406A1"/>
    <w:rsid w:val="00640A07"/>
    <w:rsid w:val="00640AB5"/>
    <w:rsid w:val="00641794"/>
    <w:rsid w:val="00641CD9"/>
    <w:rsid w:val="00641D22"/>
    <w:rsid w:val="00641F73"/>
    <w:rsid w:val="00642223"/>
    <w:rsid w:val="006423B4"/>
    <w:rsid w:val="00642677"/>
    <w:rsid w:val="006428D1"/>
    <w:rsid w:val="00642B2F"/>
    <w:rsid w:val="0064345F"/>
    <w:rsid w:val="0064381F"/>
    <w:rsid w:val="00643C11"/>
    <w:rsid w:val="00643E6A"/>
    <w:rsid w:val="006442E6"/>
    <w:rsid w:val="006456EB"/>
    <w:rsid w:val="00645B22"/>
    <w:rsid w:val="00646278"/>
    <w:rsid w:val="00646942"/>
    <w:rsid w:val="006469AB"/>
    <w:rsid w:val="00647208"/>
    <w:rsid w:val="0064722A"/>
    <w:rsid w:val="00647479"/>
    <w:rsid w:val="006475EC"/>
    <w:rsid w:val="00647B10"/>
    <w:rsid w:val="00650866"/>
    <w:rsid w:val="00650DC4"/>
    <w:rsid w:val="006510DA"/>
    <w:rsid w:val="00651772"/>
    <w:rsid w:val="00651AF8"/>
    <w:rsid w:val="00651EE8"/>
    <w:rsid w:val="006522CF"/>
    <w:rsid w:val="00652BB8"/>
    <w:rsid w:val="00652C64"/>
    <w:rsid w:val="0065400D"/>
    <w:rsid w:val="00654303"/>
    <w:rsid w:val="00654404"/>
    <w:rsid w:val="00654A24"/>
    <w:rsid w:val="00654B1F"/>
    <w:rsid w:val="00654FAC"/>
    <w:rsid w:val="00655055"/>
    <w:rsid w:val="0065512F"/>
    <w:rsid w:val="00655C7A"/>
    <w:rsid w:val="00655C8C"/>
    <w:rsid w:val="00655CA0"/>
    <w:rsid w:val="00655EE7"/>
    <w:rsid w:val="00655FF3"/>
    <w:rsid w:val="006564E1"/>
    <w:rsid w:val="006564F1"/>
    <w:rsid w:val="00656F0B"/>
    <w:rsid w:val="00656FF5"/>
    <w:rsid w:val="006573D4"/>
    <w:rsid w:val="00657754"/>
    <w:rsid w:val="00657A2C"/>
    <w:rsid w:val="00657A8B"/>
    <w:rsid w:val="00660339"/>
    <w:rsid w:val="006604A8"/>
    <w:rsid w:val="006604DB"/>
    <w:rsid w:val="006605DA"/>
    <w:rsid w:val="00660B60"/>
    <w:rsid w:val="00661638"/>
    <w:rsid w:val="00661FF3"/>
    <w:rsid w:val="006625C7"/>
    <w:rsid w:val="006631F6"/>
    <w:rsid w:val="00663240"/>
    <w:rsid w:val="006635D1"/>
    <w:rsid w:val="006639FF"/>
    <w:rsid w:val="00663ACD"/>
    <w:rsid w:val="00664213"/>
    <w:rsid w:val="00664568"/>
    <w:rsid w:val="00665400"/>
    <w:rsid w:val="006657C9"/>
    <w:rsid w:val="00665AEB"/>
    <w:rsid w:val="00666A89"/>
    <w:rsid w:val="00666B96"/>
    <w:rsid w:val="00666C4D"/>
    <w:rsid w:val="00666DB4"/>
    <w:rsid w:val="00666E29"/>
    <w:rsid w:val="0066731E"/>
    <w:rsid w:val="00667E92"/>
    <w:rsid w:val="00667F73"/>
    <w:rsid w:val="0067011F"/>
    <w:rsid w:val="00670607"/>
    <w:rsid w:val="00670A68"/>
    <w:rsid w:val="00670C69"/>
    <w:rsid w:val="006711E8"/>
    <w:rsid w:val="00671550"/>
    <w:rsid w:val="00671A83"/>
    <w:rsid w:val="00671D9C"/>
    <w:rsid w:val="006724CE"/>
    <w:rsid w:val="00672869"/>
    <w:rsid w:val="00672E96"/>
    <w:rsid w:val="00673158"/>
    <w:rsid w:val="00673CE2"/>
    <w:rsid w:val="00674738"/>
    <w:rsid w:val="00674818"/>
    <w:rsid w:val="00674DB9"/>
    <w:rsid w:val="00675739"/>
    <w:rsid w:val="00675BEE"/>
    <w:rsid w:val="00676028"/>
    <w:rsid w:val="006767CE"/>
    <w:rsid w:val="00676CEC"/>
    <w:rsid w:val="006770D3"/>
    <w:rsid w:val="00677601"/>
    <w:rsid w:val="00677C1F"/>
    <w:rsid w:val="0068007E"/>
    <w:rsid w:val="00680259"/>
    <w:rsid w:val="00680EB3"/>
    <w:rsid w:val="006811EC"/>
    <w:rsid w:val="006815A7"/>
    <w:rsid w:val="006816D0"/>
    <w:rsid w:val="00681BFA"/>
    <w:rsid w:val="00682853"/>
    <w:rsid w:val="00682A16"/>
    <w:rsid w:val="00683145"/>
    <w:rsid w:val="00683477"/>
    <w:rsid w:val="00683A9C"/>
    <w:rsid w:val="00683CC1"/>
    <w:rsid w:val="0068428A"/>
    <w:rsid w:val="00684C82"/>
    <w:rsid w:val="00684F5E"/>
    <w:rsid w:val="0068518B"/>
    <w:rsid w:val="006857C4"/>
    <w:rsid w:val="00685905"/>
    <w:rsid w:val="00685C5F"/>
    <w:rsid w:val="00685DE5"/>
    <w:rsid w:val="00686893"/>
    <w:rsid w:val="0068717E"/>
    <w:rsid w:val="0068749B"/>
    <w:rsid w:val="00687929"/>
    <w:rsid w:val="00687E32"/>
    <w:rsid w:val="0069004F"/>
    <w:rsid w:val="0069106A"/>
    <w:rsid w:val="006911B9"/>
    <w:rsid w:val="006914A6"/>
    <w:rsid w:val="00691D3A"/>
    <w:rsid w:val="006921A0"/>
    <w:rsid w:val="00692445"/>
    <w:rsid w:val="00692618"/>
    <w:rsid w:val="00692B73"/>
    <w:rsid w:val="0069338B"/>
    <w:rsid w:val="006934F9"/>
    <w:rsid w:val="00694148"/>
    <w:rsid w:val="006943D8"/>
    <w:rsid w:val="00694566"/>
    <w:rsid w:val="006948AC"/>
    <w:rsid w:val="00694FA1"/>
    <w:rsid w:val="006953A5"/>
    <w:rsid w:val="00695A08"/>
    <w:rsid w:val="00696140"/>
    <w:rsid w:val="006962E7"/>
    <w:rsid w:val="006969C7"/>
    <w:rsid w:val="0069700A"/>
    <w:rsid w:val="006979F3"/>
    <w:rsid w:val="00697C07"/>
    <w:rsid w:val="00697DEB"/>
    <w:rsid w:val="00697E3C"/>
    <w:rsid w:val="006A0213"/>
    <w:rsid w:val="006A02C4"/>
    <w:rsid w:val="006A05D9"/>
    <w:rsid w:val="006A084C"/>
    <w:rsid w:val="006A0EB4"/>
    <w:rsid w:val="006A1206"/>
    <w:rsid w:val="006A1285"/>
    <w:rsid w:val="006A165E"/>
    <w:rsid w:val="006A18D7"/>
    <w:rsid w:val="006A1A60"/>
    <w:rsid w:val="006A1BCA"/>
    <w:rsid w:val="006A2689"/>
    <w:rsid w:val="006A2725"/>
    <w:rsid w:val="006A2795"/>
    <w:rsid w:val="006A2E8F"/>
    <w:rsid w:val="006A2F34"/>
    <w:rsid w:val="006A2F83"/>
    <w:rsid w:val="006A3CB3"/>
    <w:rsid w:val="006A488B"/>
    <w:rsid w:val="006A4D71"/>
    <w:rsid w:val="006A533E"/>
    <w:rsid w:val="006A5DBC"/>
    <w:rsid w:val="006A6209"/>
    <w:rsid w:val="006A621E"/>
    <w:rsid w:val="006A6A88"/>
    <w:rsid w:val="006A72FB"/>
    <w:rsid w:val="006A7A76"/>
    <w:rsid w:val="006A7B68"/>
    <w:rsid w:val="006A7F54"/>
    <w:rsid w:val="006B09E5"/>
    <w:rsid w:val="006B0DEE"/>
    <w:rsid w:val="006B1054"/>
    <w:rsid w:val="006B1D1D"/>
    <w:rsid w:val="006B2F57"/>
    <w:rsid w:val="006B2F5E"/>
    <w:rsid w:val="006B31EE"/>
    <w:rsid w:val="006B412C"/>
    <w:rsid w:val="006B42BD"/>
    <w:rsid w:val="006B48A2"/>
    <w:rsid w:val="006B52A2"/>
    <w:rsid w:val="006B5D02"/>
    <w:rsid w:val="006B647D"/>
    <w:rsid w:val="006B662C"/>
    <w:rsid w:val="006B66C9"/>
    <w:rsid w:val="006B6B9E"/>
    <w:rsid w:val="006B6F35"/>
    <w:rsid w:val="006B70A8"/>
    <w:rsid w:val="006C0568"/>
    <w:rsid w:val="006C124C"/>
    <w:rsid w:val="006C1728"/>
    <w:rsid w:val="006C1C9E"/>
    <w:rsid w:val="006C258E"/>
    <w:rsid w:val="006C2D1C"/>
    <w:rsid w:val="006C31BE"/>
    <w:rsid w:val="006C3989"/>
    <w:rsid w:val="006C3DD7"/>
    <w:rsid w:val="006C3E66"/>
    <w:rsid w:val="006C4187"/>
    <w:rsid w:val="006C435D"/>
    <w:rsid w:val="006C43DC"/>
    <w:rsid w:val="006C4546"/>
    <w:rsid w:val="006C4606"/>
    <w:rsid w:val="006C5640"/>
    <w:rsid w:val="006C596B"/>
    <w:rsid w:val="006C5C0F"/>
    <w:rsid w:val="006C609C"/>
    <w:rsid w:val="006C6256"/>
    <w:rsid w:val="006C64D9"/>
    <w:rsid w:val="006C6697"/>
    <w:rsid w:val="006C6894"/>
    <w:rsid w:val="006C6D4D"/>
    <w:rsid w:val="006C6D9F"/>
    <w:rsid w:val="006C7379"/>
    <w:rsid w:val="006C744B"/>
    <w:rsid w:val="006D02F6"/>
    <w:rsid w:val="006D07DC"/>
    <w:rsid w:val="006D0B6E"/>
    <w:rsid w:val="006D1031"/>
    <w:rsid w:val="006D1CD5"/>
    <w:rsid w:val="006D20AD"/>
    <w:rsid w:val="006D239F"/>
    <w:rsid w:val="006D2585"/>
    <w:rsid w:val="006D2B63"/>
    <w:rsid w:val="006D2DA7"/>
    <w:rsid w:val="006D3034"/>
    <w:rsid w:val="006D3201"/>
    <w:rsid w:val="006D383D"/>
    <w:rsid w:val="006D385B"/>
    <w:rsid w:val="006D456E"/>
    <w:rsid w:val="006D52D2"/>
    <w:rsid w:val="006D631A"/>
    <w:rsid w:val="006D6754"/>
    <w:rsid w:val="006D76E1"/>
    <w:rsid w:val="006D7C4C"/>
    <w:rsid w:val="006D7FCF"/>
    <w:rsid w:val="006E045A"/>
    <w:rsid w:val="006E0C8B"/>
    <w:rsid w:val="006E0CA1"/>
    <w:rsid w:val="006E0DE5"/>
    <w:rsid w:val="006E10C9"/>
    <w:rsid w:val="006E120D"/>
    <w:rsid w:val="006E124A"/>
    <w:rsid w:val="006E1252"/>
    <w:rsid w:val="006E1825"/>
    <w:rsid w:val="006E2587"/>
    <w:rsid w:val="006E33A7"/>
    <w:rsid w:val="006E35F1"/>
    <w:rsid w:val="006E3742"/>
    <w:rsid w:val="006E3A09"/>
    <w:rsid w:val="006E3DF8"/>
    <w:rsid w:val="006E3DFF"/>
    <w:rsid w:val="006E475A"/>
    <w:rsid w:val="006E5523"/>
    <w:rsid w:val="006E55A9"/>
    <w:rsid w:val="006E5A32"/>
    <w:rsid w:val="006E5C86"/>
    <w:rsid w:val="006E6929"/>
    <w:rsid w:val="006E6BFE"/>
    <w:rsid w:val="006E7048"/>
    <w:rsid w:val="006E70B4"/>
    <w:rsid w:val="006E7407"/>
    <w:rsid w:val="006E7751"/>
    <w:rsid w:val="006E79FE"/>
    <w:rsid w:val="006E7B99"/>
    <w:rsid w:val="006E7DA5"/>
    <w:rsid w:val="006E7F51"/>
    <w:rsid w:val="006F0012"/>
    <w:rsid w:val="006F0262"/>
    <w:rsid w:val="006F0543"/>
    <w:rsid w:val="006F0B26"/>
    <w:rsid w:val="006F1547"/>
    <w:rsid w:val="006F17B9"/>
    <w:rsid w:val="006F1A93"/>
    <w:rsid w:val="006F21EC"/>
    <w:rsid w:val="006F29D9"/>
    <w:rsid w:val="006F2CB3"/>
    <w:rsid w:val="006F2DC3"/>
    <w:rsid w:val="006F4579"/>
    <w:rsid w:val="006F48B3"/>
    <w:rsid w:val="006F4BC9"/>
    <w:rsid w:val="006F4E3C"/>
    <w:rsid w:val="006F55C1"/>
    <w:rsid w:val="006F6F98"/>
    <w:rsid w:val="006F7243"/>
    <w:rsid w:val="006F798F"/>
    <w:rsid w:val="0070203B"/>
    <w:rsid w:val="0070275E"/>
    <w:rsid w:val="0070293F"/>
    <w:rsid w:val="00703401"/>
    <w:rsid w:val="0070377D"/>
    <w:rsid w:val="0070396D"/>
    <w:rsid w:val="00704F6A"/>
    <w:rsid w:val="007051C0"/>
    <w:rsid w:val="0070523B"/>
    <w:rsid w:val="007056E1"/>
    <w:rsid w:val="00705798"/>
    <w:rsid w:val="00705892"/>
    <w:rsid w:val="00705BC1"/>
    <w:rsid w:val="00705D5B"/>
    <w:rsid w:val="0070670A"/>
    <w:rsid w:val="00706B20"/>
    <w:rsid w:val="007071A0"/>
    <w:rsid w:val="00707E11"/>
    <w:rsid w:val="00710459"/>
    <w:rsid w:val="00710B38"/>
    <w:rsid w:val="00710D14"/>
    <w:rsid w:val="007125EE"/>
    <w:rsid w:val="00712E71"/>
    <w:rsid w:val="007135EE"/>
    <w:rsid w:val="00713DDF"/>
    <w:rsid w:val="00714855"/>
    <w:rsid w:val="00714AE3"/>
    <w:rsid w:val="00714F44"/>
    <w:rsid w:val="00716083"/>
    <w:rsid w:val="00716566"/>
    <w:rsid w:val="00716CD8"/>
    <w:rsid w:val="00716E00"/>
    <w:rsid w:val="007174AF"/>
    <w:rsid w:val="007205DF"/>
    <w:rsid w:val="0072066E"/>
    <w:rsid w:val="007213B6"/>
    <w:rsid w:val="00721A66"/>
    <w:rsid w:val="00722196"/>
    <w:rsid w:val="00722659"/>
    <w:rsid w:val="00722B5C"/>
    <w:rsid w:val="00722CC0"/>
    <w:rsid w:val="00722EF4"/>
    <w:rsid w:val="00722F30"/>
    <w:rsid w:val="007234D4"/>
    <w:rsid w:val="00723AE1"/>
    <w:rsid w:val="00723B83"/>
    <w:rsid w:val="00723B9D"/>
    <w:rsid w:val="00724804"/>
    <w:rsid w:val="00725161"/>
    <w:rsid w:val="00725553"/>
    <w:rsid w:val="007256A0"/>
    <w:rsid w:val="00725BB1"/>
    <w:rsid w:val="00726C7B"/>
    <w:rsid w:val="007272C5"/>
    <w:rsid w:val="00731506"/>
    <w:rsid w:val="007319D6"/>
    <w:rsid w:val="007326C5"/>
    <w:rsid w:val="00732BD2"/>
    <w:rsid w:val="00732C99"/>
    <w:rsid w:val="00733514"/>
    <w:rsid w:val="007337F3"/>
    <w:rsid w:val="00735807"/>
    <w:rsid w:val="00735993"/>
    <w:rsid w:val="0073639B"/>
    <w:rsid w:val="00736BF6"/>
    <w:rsid w:val="00736D9E"/>
    <w:rsid w:val="00736F7C"/>
    <w:rsid w:val="0074088F"/>
    <w:rsid w:val="007412AE"/>
    <w:rsid w:val="0074172D"/>
    <w:rsid w:val="0074174F"/>
    <w:rsid w:val="007417DB"/>
    <w:rsid w:val="007427D1"/>
    <w:rsid w:val="00742EEA"/>
    <w:rsid w:val="00742EEF"/>
    <w:rsid w:val="0074443A"/>
    <w:rsid w:val="00744B5C"/>
    <w:rsid w:val="0074520E"/>
    <w:rsid w:val="00745A63"/>
    <w:rsid w:val="00745C2B"/>
    <w:rsid w:val="00745D0B"/>
    <w:rsid w:val="00746A1B"/>
    <w:rsid w:val="007472C2"/>
    <w:rsid w:val="007474FE"/>
    <w:rsid w:val="00747E72"/>
    <w:rsid w:val="00750B56"/>
    <w:rsid w:val="00750BE5"/>
    <w:rsid w:val="00750EE0"/>
    <w:rsid w:val="00751217"/>
    <w:rsid w:val="007516FF"/>
    <w:rsid w:val="0075186E"/>
    <w:rsid w:val="00751DEA"/>
    <w:rsid w:val="00751F42"/>
    <w:rsid w:val="0075229A"/>
    <w:rsid w:val="007524AE"/>
    <w:rsid w:val="00752E40"/>
    <w:rsid w:val="00752E85"/>
    <w:rsid w:val="007536C1"/>
    <w:rsid w:val="0075399B"/>
    <w:rsid w:val="007546F6"/>
    <w:rsid w:val="007548BA"/>
    <w:rsid w:val="00754963"/>
    <w:rsid w:val="00754FCE"/>
    <w:rsid w:val="00755212"/>
    <w:rsid w:val="0075530E"/>
    <w:rsid w:val="007554A3"/>
    <w:rsid w:val="00755552"/>
    <w:rsid w:val="007556FB"/>
    <w:rsid w:val="00755CFD"/>
    <w:rsid w:val="0075626A"/>
    <w:rsid w:val="00756340"/>
    <w:rsid w:val="007563D3"/>
    <w:rsid w:val="00757145"/>
    <w:rsid w:val="0075718A"/>
    <w:rsid w:val="00757B5F"/>
    <w:rsid w:val="00757D48"/>
    <w:rsid w:val="00757FA9"/>
    <w:rsid w:val="00760253"/>
    <w:rsid w:val="007608BE"/>
    <w:rsid w:val="00760D0C"/>
    <w:rsid w:val="00760ECD"/>
    <w:rsid w:val="00760FA4"/>
    <w:rsid w:val="007611DB"/>
    <w:rsid w:val="007615A7"/>
    <w:rsid w:val="007628F9"/>
    <w:rsid w:val="0076295E"/>
    <w:rsid w:val="00762EA8"/>
    <w:rsid w:val="00763204"/>
    <w:rsid w:val="007641C9"/>
    <w:rsid w:val="007643ED"/>
    <w:rsid w:val="00764441"/>
    <w:rsid w:val="00764539"/>
    <w:rsid w:val="00764A23"/>
    <w:rsid w:val="00764A7D"/>
    <w:rsid w:val="00764DF6"/>
    <w:rsid w:val="007654A5"/>
    <w:rsid w:val="007659C0"/>
    <w:rsid w:val="00765D86"/>
    <w:rsid w:val="00765F08"/>
    <w:rsid w:val="007660C7"/>
    <w:rsid w:val="00766340"/>
    <w:rsid w:val="007668DE"/>
    <w:rsid w:val="007668F5"/>
    <w:rsid w:val="00766F56"/>
    <w:rsid w:val="007674A3"/>
    <w:rsid w:val="007678E2"/>
    <w:rsid w:val="00767AFD"/>
    <w:rsid w:val="007700DF"/>
    <w:rsid w:val="007704BD"/>
    <w:rsid w:val="0077096D"/>
    <w:rsid w:val="00770C78"/>
    <w:rsid w:val="0077110A"/>
    <w:rsid w:val="007714E3"/>
    <w:rsid w:val="007718C1"/>
    <w:rsid w:val="00771C00"/>
    <w:rsid w:val="00772500"/>
    <w:rsid w:val="007726B6"/>
    <w:rsid w:val="00772FCD"/>
    <w:rsid w:val="00773A3F"/>
    <w:rsid w:val="00773ABF"/>
    <w:rsid w:val="00773BCC"/>
    <w:rsid w:val="00773D19"/>
    <w:rsid w:val="00773DA1"/>
    <w:rsid w:val="0077457C"/>
    <w:rsid w:val="00774A9C"/>
    <w:rsid w:val="007750C3"/>
    <w:rsid w:val="0077523E"/>
    <w:rsid w:val="0077536C"/>
    <w:rsid w:val="00775A27"/>
    <w:rsid w:val="00775D73"/>
    <w:rsid w:val="007772E3"/>
    <w:rsid w:val="0078014E"/>
    <w:rsid w:val="00780438"/>
    <w:rsid w:val="00781466"/>
    <w:rsid w:val="00781A15"/>
    <w:rsid w:val="00781DC1"/>
    <w:rsid w:val="007826FD"/>
    <w:rsid w:val="00782799"/>
    <w:rsid w:val="007833D4"/>
    <w:rsid w:val="007837BA"/>
    <w:rsid w:val="0078400A"/>
    <w:rsid w:val="007847CF"/>
    <w:rsid w:val="00785223"/>
    <w:rsid w:val="007858B5"/>
    <w:rsid w:val="00785A09"/>
    <w:rsid w:val="00785F0E"/>
    <w:rsid w:val="007867F4"/>
    <w:rsid w:val="007869D8"/>
    <w:rsid w:val="00786E9C"/>
    <w:rsid w:val="00786EC2"/>
    <w:rsid w:val="0078707A"/>
    <w:rsid w:val="007877E3"/>
    <w:rsid w:val="00791451"/>
    <w:rsid w:val="007915A3"/>
    <w:rsid w:val="0079179C"/>
    <w:rsid w:val="00791F88"/>
    <w:rsid w:val="00792BF9"/>
    <w:rsid w:val="007941F9"/>
    <w:rsid w:val="007943D0"/>
    <w:rsid w:val="00794454"/>
    <w:rsid w:val="00794470"/>
    <w:rsid w:val="00795284"/>
    <w:rsid w:val="007960F3"/>
    <w:rsid w:val="007961BB"/>
    <w:rsid w:val="00796200"/>
    <w:rsid w:val="007976CC"/>
    <w:rsid w:val="007977DF"/>
    <w:rsid w:val="007A048C"/>
    <w:rsid w:val="007A059C"/>
    <w:rsid w:val="007A0B5B"/>
    <w:rsid w:val="007A1077"/>
    <w:rsid w:val="007A1DD4"/>
    <w:rsid w:val="007A2529"/>
    <w:rsid w:val="007A27E5"/>
    <w:rsid w:val="007A29F2"/>
    <w:rsid w:val="007A2CDF"/>
    <w:rsid w:val="007A2EB9"/>
    <w:rsid w:val="007A34DD"/>
    <w:rsid w:val="007A35A8"/>
    <w:rsid w:val="007A3A9B"/>
    <w:rsid w:val="007A40E9"/>
    <w:rsid w:val="007A4187"/>
    <w:rsid w:val="007A480B"/>
    <w:rsid w:val="007A5280"/>
    <w:rsid w:val="007A5467"/>
    <w:rsid w:val="007A5D57"/>
    <w:rsid w:val="007A6036"/>
    <w:rsid w:val="007A6200"/>
    <w:rsid w:val="007A6363"/>
    <w:rsid w:val="007A63CA"/>
    <w:rsid w:val="007A6554"/>
    <w:rsid w:val="007A6B3B"/>
    <w:rsid w:val="007A6F4F"/>
    <w:rsid w:val="007A7437"/>
    <w:rsid w:val="007B0189"/>
    <w:rsid w:val="007B08D2"/>
    <w:rsid w:val="007B0B6B"/>
    <w:rsid w:val="007B1632"/>
    <w:rsid w:val="007B19F4"/>
    <w:rsid w:val="007B3618"/>
    <w:rsid w:val="007B3671"/>
    <w:rsid w:val="007B37AB"/>
    <w:rsid w:val="007B3A6D"/>
    <w:rsid w:val="007B3E4D"/>
    <w:rsid w:val="007B3FC7"/>
    <w:rsid w:val="007B4467"/>
    <w:rsid w:val="007B4604"/>
    <w:rsid w:val="007B526B"/>
    <w:rsid w:val="007B6E84"/>
    <w:rsid w:val="007B6FB5"/>
    <w:rsid w:val="007B7173"/>
    <w:rsid w:val="007B77B1"/>
    <w:rsid w:val="007B77C8"/>
    <w:rsid w:val="007B7A6C"/>
    <w:rsid w:val="007B7AD6"/>
    <w:rsid w:val="007C041E"/>
    <w:rsid w:val="007C090E"/>
    <w:rsid w:val="007C093D"/>
    <w:rsid w:val="007C0967"/>
    <w:rsid w:val="007C2596"/>
    <w:rsid w:val="007C25B5"/>
    <w:rsid w:val="007C2D78"/>
    <w:rsid w:val="007C3227"/>
    <w:rsid w:val="007C3296"/>
    <w:rsid w:val="007C3AA2"/>
    <w:rsid w:val="007C3E89"/>
    <w:rsid w:val="007C5788"/>
    <w:rsid w:val="007C589F"/>
    <w:rsid w:val="007C59E5"/>
    <w:rsid w:val="007C5FDC"/>
    <w:rsid w:val="007C61F2"/>
    <w:rsid w:val="007C641B"/>
    <w:rsid w:val="007C65D0"/>
    <w:rsid w:val="007C6C3B"/>
    <w:rsid w:val="007C734D"/>
    <w:rsid w:val="007C7354"/>
    <w:rsid w:val="007C7E1B"/>
    <w:rsid w:val="007D007D"/>
    <w:rsid w:val="007D1FAF"/>
    <w:rsid w:val="007D26D6"/>
    <w:rsid w:val="007D2757"/>
    <w:rsid w:val="007D2DBC"/>
    <w:rsid w:val="007D2F78"/>
    <w:rsid w:val="007D3488"/>
    <w:rsid w:val="007D3926"/>
    <w:rsid w:val="007D3BB7"/>
    <w:rsid w:val="007D46BF"/>
    <w:rsid w:val="007D46D6"/>
    <w:rsid w:val="007D4756"/>
    <w:rsid w:val="007D534A"/>
    <w:rsid w:val="007D5EE6"/>
    <w:rsid w:val="007D6CB9"/>
    <w:rsid w:val="007D73B8"/>
    <w:rsid w:val="007D7F84"/>
    <w:rsid w:val="007E0270"/>
    <w:rsid w:val="007E1448"/>
    <w:rsid w:val="007E1F1D"/>
    <w:rsid w:val="007E23D9"/>
    <w:rsid w:val="007E2985"/>
    <w:rsid w:val="007E2C4B"/>
    <w:rsid w:val="007E2FEB"/>
    <w:rsid w:val="007E32C8"/>
    <w:rsid w:val="007E3D23"/>
    <w:rsid w:val="007E41F1"/>
    <w:rsid w:val="007E4312"/>
    <w:rsid w:val="007E49F6"/>
    <w:rsid w:val="007E4F42"/>
    <w:rsid w:val="007E588D"/>
    <w:rsid w:val="007E66FA"/>
    <w:rsid w:val="007E682A"/>
    <w:rsid w:val="007E74FC"/>
    <w:rsid w:val="007F0147"/>
    <w:rsid w:val="007F06D0"/>
    <w:rsid w:val="007F06DA"/>
    <w:rsid w:val="007F079E"/>
    <w:rsid w:val="007F0CD0"/>
    <w:rsid w:val="007F0DD2"/>
    <w:rsid w:val="007F10FE"/>
    <w:rsid w:val="007F1880"/>
    <w:rsid w:val="007F1B8E"/>
    <w:rsid w:val="007F1F6B"/>
    <w:rsid w:val="007F266F"/>
    <w:rsid w:val="007F281C"/>
    <w:rsid w:val="007F2F09"/>
    <w:rsid w:val="007F314B"/>
    <w:rsid w:val="007F3510"/>
    <w:rsid w:val="007F3F2E"/>
    <w:rsid w:val="007F4589"/>
    <w:rsid w:val="007F4648"/>
    <w:rsid w:val="007F48DB"/>
    <w:rsid w:val="007F4C4F"/>
    <w:rsid w:val="007F50B2"/>
    <w:rsid w:val="007F527C"/>
    <w:rsid w:val="007F5394"/>
    <w:rsid w:val="007F543F"/>
    <w:rsid w:val="007F54F1"/>
    <w:rsid w:val="007F59FF"/>
    <w:rsid w:val="007F5B75"/>
    <w:rsid w:val="007F5EE4"/>
    <w:rsid w:val="007F60AB"/>
    <w:rsid w:val="007F6313"/>
    <w:rsid w:val="007F6A31"/>
    <w:rsid w:val="007F71E1"/>
    <w:rsid w:val="007F7D9B"/>
    <w:rsid w:val="00800780"/>
    <w:rsid w:val="00800A59"/>
    <w:rsid w:val="008015DF"/>
    <w:rsid w:val="00801CF8"/>
    <w:rsid w:val="008023F0"/>
    <w:rsid w:val="00802BAB"/>
    <w:rsid w:val="00802FBF"/>
    <w:rsid w:val="0080341F"/>
    <w:rsid w:val="008037B5"/>
    <w:rsid w:val="00804C8E"/>
    <w:rsid w:val="008053E6"/>
    <w:rsid w:val="008056F5"/>
    <w:rsid w:val="0080586D"/>
    <w:rsid w:val="00806876"/>
    <w:rsid w:val="00806DA6"/>
    <w:rsid w:val="00806E3F"/>
    <w:rsid w:val="008070BF"/>
    <w:rsid w:val="00807462"/>
    <w:rsid w:val="00807493"/>
    <w:rsid w:val="00807999"/>
    <w:rsid w:val="00807A38"/>
    <w:rsid w:val="00807B72"/>
    <w:rsid w:val="0081068C"/>
    <w:rsid w:val="008117BE"/>
    <w:rsid w:val="00811B86"/>
    <w:rsid w:val="00811D19"/>
    <w:rsid w:val="00812422"/>
    <w:rsid w:val="00812EAD"/>
    <w:rsid w:val="0081304E"/>
    <w:rsid w:val="00813CB0"/>
    <w:rsid w:val="00813F39"/>
    <w:rsid w:val="0081403B"/>
    <w:rsid w:val="00814569"/>
    <w:rsid w:val="00814762"/>
    <w:rsid w:val="00814A66"/>
    <w:rsid w:val="008162E5"/>
    <w:rsid w:val="00816672"/>
    <w:rsid w:val="00816819"/>
    <w:rsid w:val="00816904"/>
    <w:rsid w:val="00816B53"/>
    <w:rsid w:val="008176B8"/>
    <w:rsid w:val="00817CC4"/>
    <w:rsid w:val="008200F2"/>
    <w:rsid w:val="0082030C"/>
    <w:rsid w:val="008205C1"/>
    <w:rsid w:val="008208E1"/>
    <w:rsid w:val="00821580"/>
    <w:rsid w:val="008219A0"/>
    <w:rsid w:val="00821A9E"/>
    <w:rsid w:val="00821ACB"/>
    <w:rsid w:val="0082218B"/>
    <w:rsid w:val="0082225A"/>
    <w:rsid w:val="00822956"/>
    <w:rsid w:val="0082346B"/>
    <w:rsid w:val="00823589"/>
    <w:rsid w:val="008237D3"/>
    <w:rsid w:val="008239A6"/>
    <w:rsid w:val="00824201"/>
    <w:rsid w:val="00824227"/>
    <w:rsid w:val="00824901"/>
    <w:rsid w:val="00824BF9"/>
    <w:rsid w:val="008253E4"/>
    <w:rsid w:val="00826861"/>
    <w:rsid w:val="00826FD6"/>
    <w:rsid w:val="00827194"/>
    <w:rsid w:val="008273EB"/>
    <w:rsid w:val="0082781B"/>
    <w:rsid w:val="008303D4"/>
    <w:rsid w:val="0083085D"/>
    <w:rsid w:val="00830D64"/>
    <w:rsid w:val="00830FEC"/>
    <w:rsid w:val="008316FD"/>
    <w:rsid w:val="0083193A"/>
    <w:rsid w:val="00831B31"/>
    <w:rsid w:val="00831D7A"/>
    <w:rsid w:val="0083204F"/>
    <w:rsid w:val="0083233E"/>
    <w:rsid w:val="00832362"/>
    <w:rsid w:val="008327F8"/>
    <w:rsid w:val="0083307C"/>
    <w:rsid w:val="008338B5"/>
    <w:rsid w:val="00833CAD"/>
    <w:rsid w:val="00833D45"/>
    <w:rsid w:val="00833E91"/>
    <w:rsid w:val="008346C1"/>
    <w:rsid w:val="00834E75"/>
    <w:rsid w:val="00834F49"/>
    <w:rsid w:val="0083558D"/>
    <w:rsid w:val="008355F2"/>
    <w:rsid w:val="008356A7"/>
    <w:rsid w:val="008359E9"/>
    <w:rsid w:val="008361D5"/>
    <w:rsid w:val="008365C2"/>
    <w:rsid w:val="00836695"/>
    <w:rsid w:val="00836B07"/>
    <w:rsid w:val="00837109"/>
    <w:rsid w:val="00837564"/>
    <w:rsid w:val="00837D20"/>
    <w:rsid w:val="008401AD"/>
    <w:rsid w:val="00840359"/>
    <w:rsid w:val="00840BD9"/>
    <w:rsid w:val="0084114F"/>
    <w:rsid w:val="00841A87"/>
    <w:rsid w:val="00841FD9"/>
    <w:rsid w:val="008420B0"/>
    <w:rsid w:val="0084292A"/>
    <w:rsid w:val="00843363"/>
    <w:rsid w:val="008440E2"/>
    <w:rsid w:val="00844129"/>
    <w:rsid w:val="00844A78"/>
    <w:rsid w:val="00844EC5"/>
    <w:rsid w:val="008455BF"/>
    <w:rsid w:val="00845C9A"/>
    <w:rsid w:val="00845CDB"/>
    <w:rsid w:val="00845D6F"/>
    <w:rsid w:val="00847334"/>
    <w:rsid w:val="008475C9"/>
    <w:rsid w:val="008477F1"/>
    <w:rsid w:val="008505B7"/>
    <w:rsid w:val="00850705"/>
    <w:rsid w:val="00850C6C"/>
    <w:rsid w:val="00850F24"/>
    <w:rsid w:val="008511AA"/>
    <w:rsid w:val="00851AF7"/>
    <w:rsid w:val="00852595"/>
    <w:rsid w:val="0085293F"/>
    <w:rsid w:val="00852D95"/>
    <w:rsid w:val="00852E94"/>
    <w:rsid w:val="0085304C"/>
    <w:rsid w:val="008541E0"/>
    <w:rsid w:val="008543CF"/>
    <w:rsid w:val="00854554"/>
    <w:rsid w:val="008547DC"/>
    <w:rsid w:val="00854E24"/>
    <w:rsid w:val="00855C93"/>
    <w:rsid w:val="00855E88"/>
    <w:rsid w:val="0085618A"/>
    <w:rsid w:val="008561DB"/>
    <w:rsid w:val="00856233"/>
    <w:rsid w:val="0085667A"/>
    <w:rsid w:val="00856A8B"/>
    <w:rsid w:val="00856EF0"/>
    <w:rsid w:val="00857798"/>
    <w:rsid w:val="00857ED2"/>
    <w:rsid w:val="00860015"/>
    <w:rsid w:val="00860882"/>
    <w:rsid w:val="00860C94"/>
    <w:rsid w:val="00860F44"/>
    <w:rsid w:val="0086135B"/>
    <w:rsid w:val="0086178B"/>
    <w:rsid w:val="00861BCC"/>
    <w:rsid w:val="00862CA0"/>
    <w:rsid w:val="0086341D"/>
    <w:rsid w:val="00864316"/>
    <w:rsid w:val="00864D5F"/>
    <w:rsid w:val="008652D6"/>
    <w:rsid w:val="008658DD"/>
    <w:rsid w:val="00865AFC"/>
    <w:rsid w:val="008667C6"/>
    <w:rsid w:val="00866924"/>
    <w:rsid w:val="00866D28"/>
    <w:rsid w:val="0086739B"/>
    <w:rsid w:val="00867B68"/>
    <w:rsid w:val="00867CFC"/>
    <w:rsid w:val="00867E8C"/>
    <w:rsid w:val="00867F33"/>
    <w:rsid w:val="00870294"/>
    <w:rsid w:val="00870683"/>
    <w:rsid w:val="00870D9F"/>
    <w:rsid w:val="00871060"/>
    <w:rsid w:val="0087107E"/>
    <w:rsid w:val="008711A8"/>
    <w:rsid w:val="00871952"/>
    <w:rsid w:val="00872904"/>
    <w:rsid w:val="00872BA0"/>
    <w:rsid w:val="00872FD4"/>
    <w:rsid w:val="008732E5"/>
    <w:rsid w:val="0087537A"/>
    <w:rsid w:val="008757D1"/>
    <w:rsid w:val="00875A2B"/>
    <w:rsid w:val="00875E9A"/>
    <w:rsid w:val="0087673D"/>
    <w:rsid w:val="008779C4"/>
    <w:rsid w:val="008779EA"/>
    <w:rsid w:val="008800EC"/>
    <w:rsid w:val="00880CA1"/>
    <w:rsid w:val="00880D9E"/>
    <w:rsid w:val="00880E8B"/>
    <w:rsid w:val="008815CE"/>
    <w:rsid w:val="008819E3"/>
    <w:rsid w:val="00881E1D"/>
    <w:rsid w:val="0088227F"/>
    <w:rsid w:val="00882D78"/>
    <w:rsid w:val="00883181"/>
    <w:rsid w:val="00883551"/>
    <w:rsid w:val="008835BA"/>
    <w:rsid w:val="008837A3"/>
    <w:rsid w:val="00884A29"/>
    <w:rsid w:val="00884B87"/>
    <w:rsid w:val="0088512C"/>
    <w:rsid w:val="008851A6"/>
    <w:rsid w:val="00885828"/>
    <w:rsid w:val="00885BD8"/>
    <w:rsid w:val="00885E5D"/>
    <w:rsid w:val="00886422"/>
    <w:rsid w:val="0088700A"/>
    <w:rsid w:val="00887BCE"/>
    <w:rsid w:val="00887D63"/>
    <w:rsid w:val="00887E6D"/>
    <w:rsid w:val="00887EC6"/>
    <w:rsid w:val="00887EF9"/>
    <w:rsid w:val="008900B0"/>
    <w:rsid w:val="0089027C"/>
    <w:rsid w:val="008904C2"/>
    <w:rsid w:val="00890699"/>
    <w:rsid w:val="008909FB"/>
    <w:rsid w:val="00890C9D"/>
    <w:rsid w:val="008912A5"/>
    <w:rsid w:val="008929EE"/>
    <w:rsid w:val="00892D5E"/>
    <w:rsid w:val="008931AF"/>
    <w:rsid w:val="00893201"/>
    <w:rsid w:val="008935B4"/>
    <w:rsid w:val="00893A51"/>
    <w:rsid w:val="00893CA6"/>
    <w:rsid w:val="00893CA7"/>
    <w:rsid w:val="00894052"/>
    <w:rsid w:val="0089412C"/>
    <w:rsid w:val="008943DF"/>
    <w:rsid w:val="00896269"/>
    <w:rsid w:val="00896996"/>
    <w:rsid w:val="00896B55"/>
    <w:rsid w:val="00897307"/>
    <w:rsid w:val="00897762"/>
    <w:rsid w:val="00897932"/>
    <w:rsid w:val="008A069B"/>
    <w:rsid w:val="008A06F3"/>
    <w:rsid w:val="008A0C17"/>
    <w:rsid w:val="008A1C95"/>
    <w:rsid w:val="008A1D03"/>
    <w:rsid w:val="008A21BE"/>
    <w:rsid w:val="008A29F0"/>
    <w:rsid w:val="008A2A9B"/>
    <w:rsid w:val="008A2B7C"/>
    <w:rsid w:val="008A30C1"/>
    <w:rsid w:val="008A3DD9"/>
    <w:rsid w:val="008A3DF1"/>
    <w:rsid w:val="008A3FF7"/>
    <w:rsid w:val="008A454B"/>
    <w:rsid w:val="008A4818"/>
    <w:rsid w:val="008A4B82"/>
    <w:rsid w:val="008A4DB8"/>
    <w:rsid w:val="008A4F91"/>
    <w:rsid w:val="008A51B3"/>
    <w:rsid w:val="008A5810"/>
    <w:rsid w:val="008A5848"/>
    <w:rsid w:val="008A606C"/>
    <w:rsid w:val="008A60D2"/>
    <w:rsid w:val="008A646E"/>
    <w:rsid w:val="008A6788"/>
    <w:rsid w:val="008A681B"/>
    <w:rsid w:val="008A69D5"/>
    <w:rsid w:val="008A6C4C"/>
    <w:rsid w:val="008A7E93"/>
    <w:rsid w:val="008B01A6"/>
    <w:rsid w:val="008B0F10"/>
    <w:rsid w:val="008B0FAB"/>
    <w:rsid w:val="008B1312"/>
    <w:rsid w:val="008B19B3"/>
    <w:rsid w:val="008B1F67"/>
    <w:rsid w:val="008B26C2"/>
    <w:rsid w:val="008B280F"/>
    <w:rsid w:val="008B367B"/>
    <w:rsid w:val="008B468F"/>
    <w:rsid w:val="008B4948"/>
    <w:rsid w:val="008B5042"/>
    <w:rsid w:val="008B50A3"/>
    <w:rsid w:val="008B5524"/>
    <w:rsid w:val="008B60AE"/>
    <w:rsid w:val="008B6203"/>
    <w:rsid w:val="008B6437"/>
    <w:rsid w:val="008B6890"/>
    <w:rsid w:val="008B690E"/>
    <w:rsid w:val="008B6A04"/>
    <w:rsid w:val="008B6D1C"/>
    <w:rsid w:val="008B6D37"/>
    <w:rsid w:val="008B6FE3"/>
    <w:rsid w:val="008B7007"/>
    <w:rsid w:val="008B7955"/>
    <w:rsid w:val="008B7CF7"/>
    <w:rsid w:val="008B7DDA"/>
    <w:rsid w:val="008C04F1"/>
    <w:rsid w:val="008C096B"/>
    <w:rsid w:val="008C0F43"/>
    <w:rsid w:val="008C10A9"/>
    <w:rsid w:val="008C11D6"/>
    <w:rsid w:val="008C1300"/>
    <w:rsid w:val="008C2505"/>
    <w:rsid w:val="008C25E1"/>
    <w:rsid w:val="008C278B"/>
    <w:rsid w:val="008C2D5A"/>
    <w:rsid w:val="008C2F5E"/>
    <w:rsid w:val="008C3597"/>
    <w:rsid w:val="008C3EE4"/>
    <w:rsid w:val="008C49D6"/>
    <w:rsid w:val="008C5B1D"/>
    <w:rsid w:val="008C6089"/>
    <w:rsid w:val="008C6C63"/>
    <w:rsid w:val="008C6CFE"/>
    <w:rsid w:val="008C7632"/>
    <w:rsid w:val="008C7762"/>
    <w:rsid w:val="008D014C"/>
    <w:rsid w:val="008D026A"/>
    <w:rsid w:val="008D0C4C"/>
    <w:rsid w:val="008D1416"/>
    <w:rsid w:val="008D14DE"/>
    <w:rsid w:val="008D2152"/>
    <w:rsid w:val="008D24B1"/>
    <w:rsid w:val="008D28D0"/>
    <w:rsid w:val="008D28F7"/>
    <w:rsid w:val="008D2985"/>
    <w:rsid w:val="008D34E0"/>
    <w:rsid w:val="008D36C9"/>
    <w:rsid w:val="008D3762"/>
    <w:rsid w:val="008D451D"/>
    <w:rsid w:val="008D508E"/>
    <w:rsid w:val="008D53FD"/>
    <w:rsid w:val="008D5D96"/>
    <w:rsid w:val="008D6590"/>
    <w:rsid w:val="008D697F"/>
    <w:rsid w:val="008D6A21"/>
    <w:rsid w:val="008D7866"/>
    <w:rsid w:val="008D7E60"/>
    <w:rsid w:val="008E024C"/>
    <w:rsid w:val="008E07E3"/>
    <w:rsid w:val="008E07FD"/>
    <w:rsid w:val="008E154E"/>
    <w:rsid w:val="008E171B"/>
    <w:rsid w:val="008E197A"/>
    <w:rsid w:val="008E1A42"/>
    <w:rsid w:val="008E1AA8"/>
    <w:rsid w:val="008E1C9C"/>
    <w:rsid w:val="008E2562"/>
    <w:rsid w:val="008E257B"/>
    <w:rsid w:val="008E2B0E"/>
    <w:rsid w:val="008E2D1B"/>
    <w:rsid w:val="008E2F98"/>
    <w:rsid w:val="008E33EF"/>
    <w:rsid w:val="008E3859"/>
    <w:rsid w:val="008E397D"/>
    <w:rsid w:val="008E3BE9"/>
    <w:rsid w:val="008E45A6"/>
    <w:rsid w:val="008E4600"/>
    <w:rsid w:val="008E4FA1"/>
    <w:rsid w:val="008E5286"/>
    <w:rsid w:val="008E5967"/>
    <w:rsid w:val="008E62A7"/>
    <w:rsid w:val="008E6D8A"/>
    <w:rsid w:val="008E6FEC"/>
    <w:rsid w:val="008E7285"/>
    <w:rsid w:val="008E74E3"/>
    <w:rsid w:val="008E74F4"/>
    <w:rsid w:val="008E7AA0"/>
    <w:rsid w:val="008E7F9E"/>
    <w:rsid w:val="008F082C"/>
    <w:rsid w:val="008F0B12"/>
    <w:rsid w:val="008F0B2E"/>
    <w:rsid w:val="008F15AC"/>
    <w:rsid w:val="008F1FEB"/>
    <w:rsid w:val="008F22D5"/>
    <w:rsid w:val="008F2499"/>
    <w:rsid w:val="008F2599"/>
    <w:rsid w:val="008F32FF"/>
    <w:rsid w:val="008F3969"/>
    <w:rsid w:val="008F3C0E"/>
    <w:rsid w:val="008F3D09"/>
    <w:rsid w:val="008F4D55"/>
    <w:rsid w:val="008F4D87"/>
    <w:rsid w:val="008F4FC6"/>
    <w:rsid w:val="008F5445"/>
    <w:rsid w:val="008F54B4"/>
    <w:rsid w:val="008F54C4"/>
    <w:rsid w:val="008F5563"/>
    <w:rsid w:val="008F5730"/>
    <w:rsid w:val="008F58BD"/>
    <w:rsid w:val="008F59A2"/>
    <w:rsid w:val="008F67F7"/>
    <w:rsid w:val="008F6B0F"/>
    <w:rsid w:val="008F6E78"/>
    <w:rsid w:val="008F7516"/>
    <w:rsid w:val="009000B9"/>
    <w:rsid w:val="00900F41"/>
    <w:rsid w:val="0090148C"/>
    <w:rsid w:val="009014CB"/>
    <w:rsid w:val="00901666"/>
    <w:rsid w:val="009022BD"/>
    <w:rsid w:val="009025AE"/>
    <w:rsid w:val="00902647"/>
    <w:rsid w:val="00902A0F"/>
    <w:rsid w:val="00903805"/>
    <w:rsid w:val="009039EC"/>
    <w:rsid w:val="00903C0D"/>
    <w:rsid w:val="00903CD2"/>
    <w:rsid w:val="00904121"/>
    <w:rsid w:val="009042DA"/>
    <w:rsid w:val="009049D0"/>
    <w:rsid w:val="00905583"/>
    <w:rsid w:val="009057DD"/>
    <w:rsid w:val="0090598C"/>
    <w:rsid w:val="00905BDA"/>
    <w:rsid w:val="00905CB6"/>
    <w:rsid w:val="009073FD"/>
    <w:rsid w:val="00907650"/>
    <w:rsid w:val="00907699"/>
    <w:rsid w:val="009078D3"/>
    <w:rsid w:val="00910158"/>
    <w:rsid w:val="00910179"/>
    <w:rsid w:val="00910356"/>
    <w:rsid w:val="00910988"/>
    <w:rsid w:val="00910DCD"/>
    <w:rsid w:val="00910E20"/>
    <w:rsid w:val="00911129"/>
    <w:rsid w:val="00911622"/>
    <w:rsid w:val="009119F5"/>
    <w:rsid w:val="00911AB3"/>
    <w:rsid w:val="00912ADF"/>
    <w:rsid w:val="009138D0"/>
    <w:rsid w:val="0091392C"/>
    <w:rsid w:val="00913F8F"/>
    <w:rsid w:val="0091422E"/>
    <w:rsid w:val="00914FD2"/>
    <w:rsid w:val="0091526F"/>
    <w:rsid w:val="00915F16"/>
    <w:rsid w:val="009160EA"/>
    <w:rsid w:val="00916F3D"/>
    <w:rsid w:val="0091749D"/>
    <w:rsid w:val="00917A99"/>
    <w:rsid w:val="00917C61"/>
    <w:rsid w:val="009202D9"/>
    <w:rsid w:val="00920DC6"/>
    <w:rsid w:val="009215DB"/>
    <w:rsid w:val="0092228C"/>
    <w:rsid w:val="009222C6"/>
    <w:rsid w:val="00923090"/>
    <w:rsid w:val="009237E8"/>
    <w:rsid w:val="00923979"/>
    <w:rsid w:val="00923FD7"/>
    <w:rsid w:val="00924507"/>
    <w:rsid w:val="009245F7"/>
    <w:rsid w:val="00924722"/>
    <w:rsid w:val="009247F5"/>
    <w:rsid w:val="00924D86"/>
    <w:rsid w:val="00925345"/>
    <w:rsid w:val="009254B2"/>
    <w:rsid w:val="009254D4"/>
    <w:rsid w:val="00925742"/>
    <w:rsid w:val="009258E0"/>
    <w:rsid w:val="00925C9A"/>
    <w:rsid w:val="00926764"/>
    <w:rsid w:val="00927261"/>
    <w:rsid w:val="009272C0"/>
    <w:rsid w:val="0092772B"/>
    <w:rsid w:val="00927C93"/>
    <w:rsid w:val="009301B5"/>
    <w:rsid w:val="009304F2"/>
    <w:rsid w:val="00930998"/>
    <w:rsid w:val="00930B87"/>
    <w:rsid w:val="00930CC1"/>
    <w:rsid w:val="00930E11"/>
    <w:rsid w:val="00931129"/>
    <w:rsid w:val="00931515"/>
    <w:rsid w:val="00931EC3"/>
    <w:rsid w:val="00932CA5"/>
    <w:rsid w:val="00932D10"/>
    <w:rsid w:val="009330E0"/>
    <w:rsid w:val="0093366A"/>
    <w:rsid w:val="00933B3E"/>
    <w:rsid w:val="00933C6A"/>
    <w:rsid w:val="00933F8F"/>
    <w:rsid w:val="009341A5"/>
    <w:rsid w:val="00934BB4"/>
    <w:rsid w:val="00934CA1"/>
    <w:rsid w:val="0093547B"/>
    <w:rsid w:val="00935B42"/>
    <w:rsid w:val="00935FB4"/>
    <w:rsid w:val="00937A4C"/>
    <w:rsid w:val="00937EE7"/>
    <w:rsid w:val="0094003F"/>
    <w:rsid w:val="009401F2"/>
    <w:rsid w:val="00940226"/>
    <w:rsid w:val="00940C3B"/>
    <w:rsid w:val="00940ED0"/>
    <w:rsid w:val="00942AE3"/>
    <w:rsid w:val="00942E90"/>
    <w:rsid w:val="0094347E"/>
    <w:rsid w:val="00943607"/>
    <w:rsid w:val="0094369A"/>
    <w:rsid w:val="00943A72"/>
    <w:rsid w:val="00943F66"/>
    <w:rsid w:val="00944474"/>
    <w:rsid w:val="00945015"/>
    <w:rsid w:val="009455FE"/>
    <w:rsid w:val="00945DF4"/>
    <w:rsid w:val="009462D7"/>
    <w:rsid w:val="00946545"/>
    <w:rsid w:val="00946DAA"/>
    <w:rsid w:val="0094700D"/>
    <w:rsid w:val="009473D9"/>
    <w:rsid w:val="009474F7"/>
    <w:rsid w:val="00947A63"/>
    <w:rsid w:val="00950212"/>
    <w:rsid w:val="0095079F"/>
    <w:rsid w:val="00951035"/>
    <w:rsid w:val="00951160"/>
    <w:rsid w:val="00951962"/>
    <w:rsid w:val="009521A3"/>
    <w:rsid w:val="00952339"/>
    <w:rsid w:val="0095272E"/>
    <w:rsid w:val="00952E49"/>
    <w:rsid w:val="0095364C"/>
    <w:rsid w:val="00953D46"/>
    <w:rsid w:val="00954107"/>
    <w:rsid w:val="009542C6"/>
    <w:rsid w:val="009544BC"/>
    <w:rsid w:val="0095473E"/>
    <w:rsid w:val="00954B6A"/>
    <w:rsid w:val="00954EF8"/>
    <w:rsid w:val="00954F10"/>
    <w:rsid w:val="00955419"/>
    <w:rsid w:val="009555F5"/>
    <w:rsid w:val="009558B5"/>
    <w:rsid w:val="00955EF1"/>
    <w:rsid w:val="00956875"/>
    <w:rsid w:val="00956C6E"/>
    <w:rsid w:val="00957C72"/>
    <w:rsid w:val="00960077"/>
    <w:rsid w:val="009600E1"/>
    <w:rsid w:val="009601C0"/>
    <w:rsid w:val="0096045F"/>
    <w:rsid w:val="009606C2"/>
    <w:rsid w:val="00960F05"/>
    <w:rsid w:val="009611C8"/>
    <w:rsid w:val="0096157A"/>
    <w:rsid w:val="00961DFD"/>
    <w:rsid w:val="00962350"/>
    <w:rsid w:val="009627E7"/>
    <w:rsid w:val="00962829"/>
    <w:rsid w:val="00962C03"/>
    <w:rsid w:val="00963487"/>
    <w:rsid w:val="0096390A"/>
    <w:rsid w:val="00963F6D"/>
    <w:rsid w:val="00963FAE"/>
    <w:rsid w:val="0096467D"/>
    <w:rsid w:val="00964729"/>
    <w:rsid w:val="0096501F"/>
    <w:rsid w:val="009654B6"/>
    <w:rsid w:val="009656C3"/>
    <w:rsid w:val="00965946"/>
    <w:rsid w:val="00965E55"/>
    <w:rsid w:val="00965F6F"/>
    <w:rsid w:val="00965FA2"/>
    <w:rsid w:val="0096619A"/>
    <w:rsid w:val="009667C2"/>
    <w:rsid w:val="00966BFB"/>
    <w:rsid w:val="00966D50"/>
    <w:rsid w:val="00967863"/>
    <w:rsid w:val="0096791E"/>
    <w:rsid w:val="00967F29"/>
    <w:rsid w:val="009701BE"/>
    <w:rsid w:val="00970B2C"/>
    <w:rsid w:val="00970B92"/>
    <w:rsid w:val="009718A2"/>
    <w:rsid w:val="00971A16"/>
    <w:rsid w:val="00971D0C"/>
    <w:rsid w:val="0097214D"/>
    <w:rsid w:val="00972D5E"/>
    <w:rsid w:val="00973190"/>
    <w:rsid w:val="009736BF"/>
    <w:rsid w:val="0097382F"/>
    <w:rsid w:val="00973863"/>
    <w:rsid w:val="00973A61"/>
    <w:rsid w:val="00973C5C"/>
    <w:rsid w:val="009742D5"/>
    <w:rsid w:val="00974906"/>
    <w:rsid w:val="00974911"/>
    <w:rsid w:val="00974C35"/>
    <w:rsid w:val="0097534A"/>
    <w:rsid w:val="00975BF9"/>
    <w:rsid w:val="00975E34"/>
    <w:rsid w:val="00976872"/>
    <w:rsid w:val="00976BBA"/>
    <w:rsid w:val="009774D2"/>
    <w:rsid w:val="0097752F"/>
    <w:rsid w:val="009775AC"/>
    <w:rsid w:val="00977894"/>
    <w:rsid w:val="009800EC"/>
    <w:rsid w:val="00981E47"/>
    <w:rsid w:val="00981F32"/>
    <w:rsid w:val="0098230E"/>
    <w:rsid w:val="00982A30"/>
    <w:rsid w:val="009836CE"/>
    <w:rsid w:val="00983D42"/>
    <w:rsid w:val="00984E8F"/>
    <w:rsid w:val="0098537D"/>
    <w:rsid w:val="00985674"/>
    <w:rsid w:val="00985CB6"/>
    <w:rsid w:val="00985FC2"/>
    <w:rsid w:val="00986021"/>
    <w:rsid w:val="009869DA"/>
    <w:rsid w:val="00986D6C"/>
    <w:rsid w:val="009875B0"/>
    <w:rsid w:val="0099010B"/>
    <w:rsid w:val="009911D8"/>
    <w:rsid w:val="00992178"/>
    <w:rsid w:val="00992CE3"/>
    <w:rsid w:val="00993097"/>
    <w:rsid w:val="00993DF9"/>
    <w:rsid w:val="009945FC"/>
    <w:rsid w:val="00994750"/>
    <w:rsid w:val="009954F6"/>
    <w:rsid w:val="00995988"/>
    <w:rsid w:val="00996300"/>
    <w:rsid w:val="009963B4"/>
    <w:rsid w:val="009965F6"/>
    <w:rsid w:val="00996B6F"/>
    <w:rsid w:val="00996B79"/>
    <w:rsid w:val="009976B4"/>
    <w:rsid w:val="00997705"/>
    <w:rsid w:val="00997744"/>
    <w:rsid w:val="00997920"/>
    <w:rsid w:val="009979F4"/>
    <w:rsid w:val="009A12DE"/>
    <w:rsid w:val="009A2CFA"/>
    <w:rsid w:val="009A2EA8"/>
    <w:rsid w:val="009A2EC4"/>
    <w:rsid w:val="009A302B"/>
    <w:rsid w:val="009A302E"/>
    <w:rsid w:val="009A3457"/>
    <w:rsid w:val="009A3467"/>
    <w:rsid w:val="009A4581"/>
    <w:rsid w:val="009A4CC9"/>
    <w:rsid w:val="009A4E62"/>
    <w:rsid w:val="009A5611"/>
    <w:rsid w:val="009A561F"/>
    <w:rsid w:val="009A56B6"/>
    <w:rsid w:val="009A5770"/>
    <w:rsid w:val="009A5DE3"/>
    <w:rsid w:val="009A60D1"/>
    <w:rsid w:val="009A62D4"/>
    <w:rsid w:val="009A6A7F"/>
    <w:rsid w:val="009A6C6D"/>
    <w:rsid w:val="009A70F2"/>
    <w:rsid w:val="009A7920"/>
    <w:rsid w:val="009A7FA5"/>
    <w:rsid w:val="009B05DB"/>
    <w:rsid w:val="009B0C5F"/>
    <w:rsid w:val="009B0F04"/>
    <w:rsid w:val="009B115E"/>
    <w:rsid w:val="009B1171"/>
    <w:rsid w:val="009B1292"/>
    <w:rsid w:val="009B14AB"/>
    <w:rsid w:val="009B1984"/>
    <w:rsid w:val="009B1FF2"/>
    <w:rsid w:val="009B2673"/>
    <w:rsid w:val="009B2A9E"/>
    <w:rsid w:val="009B3A8D"/>
    <w:rsid w:val="009B4213"/>
    <w:rsid w:val="009B451C"/>
    <w:rsid w:val="009B53BD"/>
    <w:rsid w:val="009B5613"/>
    <w:rsid w:val="009B5881"/>
    <w:rsid w:val="009B5907"/>
    <w:rsid w:val="009B61F4"/>
    <w:rsid w:val="009B669A"/>
    <w:rsid w:val="009B6841"/>
    <w:rsid w:val="009B6A74"/>
    <w:rsid w:val="009B6F2F"/>
    <w:rsid w:val="009B7B1C"/>
    <w:rsid w:val="009B7B8E"/>
    <w:rsid w:val="009B7FA3"/>
    <w:rsid w:val="009C084C"/>
    <w:rsid w:val="009C08AC"/>
    <w:rsid w:val="009C0FE9"/>
    <w:rsid w:val="009C20EF"/>
    <w:rsid w:val="009C2134"/>
    <w:rsid w:val="009C22B1"/>
    <w:rsid w:val="009C2629"/>
    <w:rsid w:val="009C367B"/>
    <w:rsid w:val="009C45DB"/>
    <w:rsid w:val="009C5220"/>
    <w:rsid w:val="009C52B4"/>
    <w:rsid w:val="009C550F"/>
    <w:rsid w:val="009C5D71"/>
    <w:rsid w:val="009C5F10"/>
    <w:rsid w:val="009C60FD"/>
    <w:rsid w:val="009C675F"/>
    <w:rsid w:val="009C6955"/>
    <w:rsid w:val="009C6F5B"/>
    <w:rsid w:val="009C707A"/>
    <w:rsid w:val="009C7DBF"/>
    <w:rsid w:val="009D00F3"/>
    <w:rsid w:val="009D1446"/>
    <w:rsid w:val="009D157F"/>
    <w:rsid w:val="009D17BB"/>
    <w:rsid w:val="009D17D2"/>
    <w:rsid w:val="009D18F2"/>
    <w:rsid w:val="009D22D5"/>
    <w:rsid w:val="009D2E3D"/>
    <w:rsid w:val="009D2E51"/>
    <w:rsid w:val="009D2EBE"/>
    <w:rsid w:val="009D2FB3"/>
    <w:rsid w:val="009D461B"/>
    <w:rsid w:val="009D55E4"/>
    <w:rsid w:val="009D5ED3"/>
    <w:rsid w:val="009D6080"/>
    <w:rsid w:val="009D7473"/>
    <w:rsid w:val="009D75EA"/>
    <w:rsid w:val="009D7BA4"/>
    <w:rsid w:val="009D7DE8"/>
    <w:rsid w:val="009D7E05"/>
    <w:rsid w:val="009E0223"/>
    <w:rsid w:val="009E1AC6"/>
    <w:rsid w:val="009E1C86"/>
    <w:rsid w:val="009E27A5"/>
    <w:rsid w:val="009E2B02"/>
    <w:rsid w:val="009E2B29"/>
    <w:rsid w:val="009E379C"/>
    <w:rsid w:val="009E37C6"/>
    <w:rsid w:val="009E46B1"/>
    <w:rsid w:val="009E4E7A"/>
    <w:rsid w:val="009E5418"/>
    <w:rsid w:val="009E5566"/>
    <w:rsid w:val="009E576B"/>
    <w:rsid w:val="009E6161"/>
    <w:rsid w:val="009E66D6"/>
    <w:rsid w:val="009E66DF"/>
    <w:rsid w:val="009E6A16"/>
    <w:rsid w:val="009E7E43"/>
    <w:rsid w:val="009F002E"/>
    <w:rsid w:val="009F103E"/>
    <w:rsid w:val="009F114D"/>
    <w:rsid w:val="009F142F"/>
    <w:rsid w:val="009F1AEB"/>
    <w:rsid w:val="009F1C32"/>
    <w:rsid w:val="009F21DC"/>
    <w:rsid w:val="009F24A8"/>
    <w:rsid w:val="009F25D4"/>
    <w:rsid w:val="009F2633"/>
    <w:rsid w:val="009F32C2"/>
    <w:rsid w:val="009F3F5B"/>
    <w:rsid w:val="009F4989"/>
    <w:rsid w:val="009F4D0C"/>
    <w:rsid w:val="009F5071"/>
    <w:rsid w:val="009F551B"/>
    <w:rsid w:val="009F56BF"/>
    <w:rsid w:val="009F6CC7"/>
    <w:rsid w:val="009F78BA"/>
    <w:rsid w:val="009F7B95"/>
    <w:rsid w:val="009F7D89"/>
    <w:rsid w:val="00A00489"/>
    <w:rsid w:val="00A00854"/>
    <w:rsid w:val="00A00C63"/>
    <w:rsid w:val="00A00E95"/>
    <w:rsid w:val="00A01051"/>
    <w:rsid w:val="00A01CA9"/>
    <w:rsid w:val="00A02098"/>
    <w:rsid w:val="00A02981"/>
    <w:rsid w:val="00A02B3E"/>
    <w:rsid w:val="00A02E55"/>
    <w:rsid w:val="00A0366C"/>
    <w:rsid w:val="00A0366F"/>
    <w:rsid w:val="00A039A9"/>
    <w:rsid w:val="00A039FC"/>
    <w:rsid w:val="00A03A48"/>
    <w:rsid w:val="00A03EEC"/>
    <w:rsid w:val="00A0408D"/>
    <w:rsid w:val="00A04326"/>
    <w:rsid w:val="00A04D30"/>
    <w:rsid w:val="00A0572D"/>
    <w:rsid w:val="00A05CD4"/>
    <w:rsid w:val="00A05EBB"/>
    <w:rsid w:val="00A06034"/>
    <w:rsid w:val="00A06305"/>
    <w:rsid w:val="00A066AB"/>
    <w:rsid w:val="00A072D2"/>
    <w:rsid w:val="00A07C3B"/>
    <w:rsid w:val="00A07D2C"/>
    <w:rsid w:val="00A07F17"/>
    <w:rsid w:val="00A10568"/>
    <w:rsid w:val="00A116A5"/>
    <w:rsid w:val="00A11BFD"/>
    <w:rsid w:val="00A11E50"/>
    <w:rsid w:val="00A12002"/>
    <w:rsid w:val="00A124F0"/>
    <w:rsid w:val="00A138CE"/>
    <w:rsid w:val="00A14640"/>
    <w:rsid w:val="00A14C97"/>
    <w:rsid w:val="00A15741"/>
    <w:rsid w:val="00A157C6"/>
    <w:rsid w:val="00A159CF"/>
    <w:rsid w:val="00A15DAD"/>
    <w:rsid w:val="00A165F6"/>
    <w:rsid w:val="00A17573"/>
    <w:rsid w:val="00A17938"/>
    <w:rsid w:val="00A17A02"/>
    <w:rsid w:val="00A17F96"/>
    <w:rsid w:val="00A20203"/>
    <w:rsid w:val="00A2065A"/>
    <w:rsid w:val="00A21B07"/>
    <w:rsid w:val="00A2201C"/>
    <w:rsid w:val="00A22336"/>
    <w:rsid w:val="00A224B9"/>
    <w:rsid w:val="00A228E4"/>
    <w:rsid w:val="00A22E6F"/>
    <w:rsid w:val="00A23CFD"/>
    <w:rsid w:val="00A23E7A"/>
    <w:rsid w:val="00A23F3F"/>
    <w:rsid w:val="00A240C5"/>
    <w:rsid w:val="00A2446F"/>
    <w:rsid w:val="00A24703"/>
    <w:rsid w:val="00A25B66"/>
    <w:rsid w:val="00A25C1F"/>
    <w:rsid w:val="00A25D06"/>
    <w:rsid w:val="00A25EBC"/>
    <w:rsid w:val="00A26080"/>
    <w:rsid w:val="00A262BB"/>
    <w:rsid w:val="00A2689F"/>
    <w:rsid w:val="00A26FDC"/>
    <w:rsid w:val="00A2700B"/>
    <w:rsid w:val="00A27270"/>
    <w:rsid w:val="00A27B56"/>
    <w:rsid w:val="00A27B5D"/>
    <w:rsid w:val="00A30071"/>
    <w:rsid w:val="00A302ED"/>
    <w:rsid w:val="00A303B0"/>
    <w:rsid w:val="00A30996"/>
    <w:rsid w:val="00A30E79"/>
    <w:rsid w:val="00A30FC2"/>
    <w:rsid w:val="00A3123A"/>
    <w:rsid w:val="00A31359"/>
    <w:rsid w:val="00A31D91"/>
    <w:rsid w:val="00A33FA0"/>
    <w:rsid w:val="00A3413A"/>
    <w:rsid w:val="00A3486E"/>
    <w:rsid w:val="00A34A3F"/>
    <w:rsid w:val="00A34C56"/>
    <w:rsid w:val="00A35019"/>
    <w:rsid w:val="00A358EE"/>
    <w:rsid w:val="00A35A31"/>
    <w:rsid w:val="00A35BA3"/>
    <w:rsid w:val="00A367C9"/>
    <w:rsid w:val="00A36BE5"/>
    <w:rsid w:val="00A370EC"/>
    <w:rsid w:val="00A3776F"/>
    <w:rsid w:val="00A4144A"/>
    <w:rsid w:val="00A418E4"/>
    <w:rsid w:val="00A41FD4"/>
    <w:rsid w:val="00A42795"/>
    <w:rsid w:val="00A42826"/>
    <w:rsid w:val="00A431C8"/>
    <w:rsid w:val="00A4394A"/>
    <w:rsid w:val="00A43BE2"/>
    <w:rsid w:val="00A4401E"/>
    <w:rsid w:val="00A4422B"/>
    <w:rsid w:val="00A44419"/>
    <w:rsid w:val="00A44449"/>
    <w:rsid w:val="00A45614"/>
    <w:rsid w:val="00A46EC6"/>
    <w:rsid w:val="00A47200"/>
    <w:rsid w:val="00A4734E"/>
    <w:rsid w:val="00A47A52"/>
    <w:rsid w:val="00A47E17"/>
    <w:rsid w:val="00A47E60"/>
    <w:rsid w:val="00A502BA"/>
    <w:rsid w:val="00A5084E"/>
    <w:rsid w:val="00A50C75"/>
    <w:rsid w:val="00A515CD"/>
    <w:rsid w:val="00A51652"/>
    <w:rsid w:val="00A51917"/>
    <w:rsid w:val="00A52235"/>
    <w:rsid w:val="00A52515"/>
    <w:rsid w:val="00A526CD"/>
    <w:rsid w:val="00A52926"/>
    <w:rsid w:val="00A52F77"/>
    <w:rsid w:val="00A53579"/>
    <w:rsid w:val="00A53CD9"/>
    <w:rsid w:val="00A53FA3"/>
    <w:rsid w:val="00A548CA"/>
    <w:rsid w:val="00A55434"/>
    <w:rsid w:val="00A556BD"/>
    <w:rsid w:val="00A558CE"/>
    <w:rsid w:val="00A55EEB"/>
    <w:rsid w:val="00A5655E"/>
    <w:rsid w:val="00A56667"/>
    <w:rsid w:val="00A56CE6"/>
    <w:rsid w:val="00A571DB"/>
    <w:rsid w:val="00A575C8"/>
    <w:rsid w:val="00A602FA"/>
    <w:rsid w:val="00A608D9"/>
    <w:rsid w:val="00A60CC5"/>
    <w:rsid w:val="00A610DB"/>
    <w:rsid w:val="00A61F43"/>
    <w:rsid w:val="00A623A4"/>
    <w:rsid w:val="00A62ED9"/>
    <w:rsid w:val="00A631E5"/>
    <w:rsid w:val="00A63455"/>
    <w:rsid w:val="00A638EA"/>
    <w:rsid w:val="00A63F73"/>
    <w:rsid w:val="00A63F9B"/>
    <w:rsid w:val="00A64854"/>
    <w:rsid w:val="00A649D6"/>
    <w:rsid w:val="00A64F58"/>
    <w:rsid w:val="00A65404"/>
    <w:rsid w:val="00A657FB"/>
    <w:rsid w:val="00A65B8F"/>
    <w:rsid w:val="00A6604F"/>
    <w:rsid w:val="00A66E97"/>
    <w:rsid w:val="00A670F4"/>
    <w:rsid w:val="00A6764D"/>
    <w:rsid w:val="00A67D0A"/>
    <w:rsid w:val="00A70588"/>
    <w:rsid w:val="00A70611"/>
    <w:rsid w:val="00A70844"/>
    <w:rsid w:val="00A708EE"/>
    <w:rsid w:val="00A70946"/>
    <w:rsid w:val="00A70C82"/>
    <w:rsid w:val="00A70F28"/>
    <w:rsid w:val="00A71033"/>
    <w:rsid w:val="00A7196C"/>
    <w:rsid w:val="00A71EFA"/>
    <w:rsid w:val="00A720D6"/>
    <w:rsid w:val="00A7222E"/>
    <w:rsid w:val="00A72415"/>
    <w:rsid w:val="00A724AB"/>
    <w:rsid w:val="00A726B6"/>
    <w:rsid w:val="00A72738"/>
    <w:rsid w:val="00A72A88"/>
    <w:rsid w:val="00A73265"/>
    <w:rsid w:val="00A7369C"/>
    <w:rsid w:val="00A737AA"/>
    <w:rsid w:val="00A73910"/>
    <w:rsid w:val="00A742C9"/>
    <w:rsid w:val="00A7460E"/>
    <w:rsid w:val="00A74D5C"/>
    <w:rsid w:val="00A74F21"/>
    <w:rsid w:val="00A75D45"/>
    <w:rsid w:val="00A76608"/>
    <w:rsid w:val="00A76CB0"/>
    <w:rsid w:val="00A7718A"/>
    <w:rsid w:val="00A77749"/>
    <w:rsid w:val="00A8042A"/>
    <w:rsid w:val="00A80D18"/>
    <w:rsid w:val="00A80E73"/>
    <w:rsid w:val="00A81084"/>
    <w:rsid w:val="00A81654"/>
    <w:rsid w:val="00A81972"/>
    <w:rsid w:val="00A821FD"/>
    <w:rsid w:val="00A829ED"/>
    <w:rsid w:val="00A8338C"/>
    <w:rsid w:val="00A83B7D"/>
    <w:rsid w:val="00A83CBF"/>
    <w:rsid w:val="00A83DDA"/>
    <w:rsid w:val="00A84092"/>
    <w:rsid w:val="00A84194"/>
    <w:rsid w:val="00A84FB5"/>
    <w:rsid w:val="00A85010"/>
    <w:rsid w:val="00A8510F"/>
    <w:rsid w:val="00A853CC"/>
    <w:rsid w:val="00A8566A"/>
    <w:rsid w:val="00A85830"/>
    <w:rsid w:val="00A85E1E"/>
    <w:rsid w:val="00A85EA0"/>
    <w:rsid w:val="00A86128"/>
    <w:rsid w:val="00A87404"/>
    <w:rsid w:val="00A874EF"/>
    <w:rsid w:val="00A8795D"/>
    <w:rsid w:val="00A87B37"/>
    <w:rsid w:val="00A87E90"/>
    <w:rsid w:val="00A900B8"/>
    <w:rsid w:val="00A90852"/>
    <w:rsid w:val="00A90B6A"/>
    <w:rsid w:val="00A9107A"/>
    <w:rsid w:val="00A9119B"/>
    <w:rsid w:val="00A912DD"/>
    <w:rsid w:val="00A9195B"/>
    <w:rsid w:val="00A91963"/>
    <w:rsid w:val="00A92573"/>
    <w:rsid w:val="00A9280B"/>
    <w:rsid w:val="00A9281C"/>
    <w:rsid w:val="00A931BC"/>
    <w:rsid w:val="00A93674"/>
    <w:rsid w:val="00A938FE"/>
    <w:rsid w:val="00A9391D"/>
    <w:rsid w:val="00A9448D"/>
    <w:rsid w:val="00A9470F"/>
    <w:rsid w:val="00A94980"/>
    <w:rsid w:val="00A9564A"/>
    <w:rsid w:val="00A96773"/>
    <w:rsid w:val="00A96DC5"/>
    <w:rsid w:val="00A97037"/>
    <w:rsid w:val="00A9722C"/>
    <w:rsid w:val="00A97781"/>
    <w:rsid w:val="00A97C5A"/>
    <w:rsid w:val="00AA0224"/>
    <w:rsid w:val="00AA03B6"/>
    <w:rsid w:val="00AA0592"/>
    <w:rsid w:val="00AA0CC6"/>
    <w:rsid w:val="00AA1D05"/>
    <w:rsid w:val="00AA2034"/>
    <w:rsid w:val="00AA2209"/>
    <w:rsid w:val="00AA327F"/>
    <w:rsid w:val="00AA395D"/>
    <w:rsid w:val="00AA4408"/>
    <w:rsid w:val="00AA4470"/>
    <w:rsid w:val="00AA478D"/>
    <w:rsid w:val="00AA4D04"/>
    <w:rsid w:val="00AA4EDA"/>
    <w:rsid w:val="00AA54CE"/>
    <w:rsid w:val="00AA54EB"/>
    <w:rsid w:val="00AA585A"/>
    <w:rsid w:val="00AA5940"/>
    <w:rsid w:val="00AA5C0F"/>
    <w:rsid w:val="00AA5E72"/>
    <w:rsid w:val="00AA60D3"/>
    <w:rsid w:val="00AB0B23"/>
    <w:rsid w:val="00AB0E10"/>
    <w:rsid w:val="00AB156C"/>
    <w:rsid w:val="00AB162F"/>
    <w:rsid w:val="00AB1687"/>
    <w:rsid w:val="00AB21D1"/>
    <w:rsid w:val="00AB2BA2"/>
    <w:rsid w:val="00AB2C52"/>
    <w:rsid w:val="00AB2DB1"/>
    <w:rsid w:val="00AB2DB8"/>
    <w:rsid w:val="00AB2F32"/>
    <w:rsid w:val="00AB31EF"/>
    <w:rsid w:val="00AB37AE"/>
    <w:rsid w:val="00AB3A27"/>
    <w:rsid w:val="00AB3DB1"/>
    <w:rsid w:val="00AB44E9"/>
    <w:rsid w:val="00AB4630"/>
    <w:rsid w:val="00AB4818"/>
    <w:rsid w:val="00AB485B"/>
    <w:rsid w:val="00AB5246"/>
    <w:rsid w:val="00AB6824"/>
    <w:rsid w:val="00AB683C"/>
    <w:rsid w:val="00AB7403"/>
    <w:rsid w:val="00AB7734"/>
    <w:rsid w:val="00AB7A93"/>
    <w:rsid w:val="00AC01E8"/>
    <w:rsid w:val="00AC0270"/>
    <w:rsid w:val="00AC04D4"/>
    <w:rsid w:val="00AC05F8"/>
    <w:rsid w:val="00AC0B10"/>
    <w:rsid w:val="00AC0EF3"/>
    <w:rsid w:val="00AC0F37"/>
    <w:rsid w:val="00AC23EC"/>
    <w:rsid w:val="00AC2A26"/>
    <w:rsid w:val="00AC2F63"/>
    <w:rsid w:val="00AC3666"/>
    <w:rsid w:val="00AC3B6F"/>
    <w:rsid w:val="00AC3D12"/>
    <w:rsid w:val="00AC401E"/>
    <w:rsid w:val="00AC443B"/>
    <w:rsid w:val="00AC46EC"/>
    <w:rsid w:val="00AC52FE"/>
    <w:rsid w:val="00AC5F8E"/>
    <w:rsid w:val="00AC6589"/>
    <w:rsid w:val="00AC68C1"/>
    <w:rsid w:val="00AC7252"/>
    <w:rsid w:val="00AC7614"/>
    <w:rsid w:val="00AC7677"/>
    <w:rsid w:val="00AD049B"/>
    <w:rsid w:val="00AD0777"/>
    <w:rsid w:val="00AD07D6"/>
    <w:rsid w:val="00AD0B30"/>
    <w:rsid w:val="00AD0B3F"/>
    <w:rsid w:val="00AD0D2D"/>
    <w:rsid w:val="00AD13BE"/>
    <w:rsid w:val="00AD2010"/>
    <w:rsid w:val="00AD2197"/>
    <w:rsid w:val="00AD25A5"/>
    <w:rsid w:val="00AD2AD2"/>
    <w:rsid w:val="00AD2B74"/>
    <w:rsid w:val="00AD31C0"/>
    <w:rsid w:val="00AD57DE"/>
    <w:rsid w:val="00AD641C"/>
    <w:rsid w:val="00AD69DD"/>
    <w:rsid w:val="00AD6FE6"/>
    <w:rsid w:val="00AD7170"/>
    <w:rsid w:val="00AD763A"/>
    <w:rsid w:val="00AD7861"/>
    <w:rsid w:val="00AD79CD"/>
    <w:rsid w:val="00AE023A"/>
    <w:rsid w:val="00AE06BC"/>
    <w:rsid w:val="00AE103F"/>
    <w:rsid w:val="00AE1117"/>
    <w:rsid w:val="00AE136A"/>
    <w:rsid w:val="00AE1631"/>
    <w:rsid w:val="00AE2772"/>
    <w:rsid w:val="00AE2780"/>
    <w:rsid w:val="00AE28CA"/>
    <w:rsid w:val="00AE2913"/>
    <w:rsid w:val="00AE3EAB"/>
    <w:rsid w:val="00AE3F5E"/>
    <w:rsid w:val="00AE444B"/>
    <w:rsid w:val="00AE4E33"/>
    <w:rsid w:val="00AE5F59"/>
    <w:rsid w:val="00AE65AF"/>
    <w:rsid w:val="00AE6703"/>
    <w:rsid w:val="00AE74C1"/>
    <w:rsid w:val="00AE7848"/>
    <w:rsid w:val="00AE78A2"/>
    <w:rsid w:val="00AE7B80"/>
    <w:rsid w:val="00AF02C9"/>
    <w:rsid w:val="00AF0457"/>
    <w:rsid w:val="00AF0546"/>
    <w:rsid w:val="00AF0B1E"/>
    <w:rsid w:val="00AF0EE4"/>
    <w:rsid w:val="00AF1822"/>
    <w:rsid w:val="00AF1C5F"/>
    <w:rsid w:val="00AF26E0"/>
    <w:rsid w:val="00AF28C7"/>
    <w:rsid w:val="00AF301D"/>
    <w:rsid w:val="00AF35BB"/>
    <w:rsid w:val="00AF3820"/>
    <w:rsid w:val="00AF3895"/>
    <w:rsid w:val="00AF3D73"/>
    <w:rsid w:val="00AF45CC"/>
    <w:rsid w:val="00AF488D"/>
    <w:rsid w:val="00AF49D4"/>
    <w:rsid w:val="00AF4EDB"/>
    <w:rsid w:val="00AF5678"/>
    <w:rsid w:val="00AF58BA"/>
    <w:rsid w:val="00AF592A"/>
    <w:rsid w:val="00AF5CC8"/>
    <w:rsid w:val="00AF5E90"/>
    <w:rsid w:val="00AF65BD"/>
    <w:rsid w:val="00AF65CE"/>
    <w:rsid w:val="00AF665D"/>
    <w:rsid w:val="00AF670B"/>
    <w:rsid w:val="00AF672C"/>
    <w:rsid w:val="00AF6DFD"/>
    <w:rsid w:val="00AF7075"/>
    <w:rsid w:val="00B0058E"/>
    <w:rsid w:val="00B00B00"/>
    <w:rsid w:val="00B0157E"/>
    <w:rsid w:val="00B01B7F"/>
    <w:rsid w:val="00B01B97"/>
    <w:rsid w:val="00B01D58"/>
    <w:rsid w:val="00B02741"/>
    <w:rsid w:val="00B037F2"/>
    <w:rsid w:val="00B038AD"/>
    <w:rsid w:val="00B04BF7"/>
    <w:rsid w:val="00B0532F"/>
    <w:rsid w:val="00B05603"/>
    <w:rsid w:val="00B0586E"/>
    <w:rsid w:val="00B0587D"/>
    <w:rsid w:val="00B060DD"/>
    <w:rsid w:val="00B0619E"/>
    <w:rsid w:val="00B06259"/>
    <w:rsid w:val="00B066DC"/>
    <w:rsid w:val="00B06A0C"/>
    <w:rsid w:val="00B07709"/>
    <w:rsid w:val="00B07891"/>
    <w:rsid w:val="00B1041E"/>
    <w:rsid w:val="00B1058D"/>
    <w:rsid w:val="00B109E3"/>
    <w:rsid w:val="00B10FA2"/>
    <w:rsid w:val="00B113CB"/>
    <w:rsid w:val="00B11837"/>
    <w:rsid w:val="00B11A3C"/>
    <w:rsid w:val="00B12207"/>
    <w:rsid w:val="00B1234C"/>
    <w:rsid w:val="00B125D9"/>
    <w:rsid w:val="00B12BE7"/>
    <w:rsid w:val="00B130C2"/>
    <w:rsid w:val="00B132C4"/>
    <w:rsid w:val="00B132C6"/>
    <w:rsid w:val="00B14303"/>
    <w:rsid w:val="00B143B5"/>
    <w:rsid w:val="00B144C0"/>
    <w:rsid w:val="00B157F7"/>
    <w:rsid w:val="00B15DC2"/>
    <w:rsid w:val="00B1660D"/>
    <w:rsid w:val="00B1701E"/>
    <w:rsid w:val="00B17023"/>
    <w:rsid w:val="00B17621"/>
    <w:rsid w:val="00B17714"/>
    <w:rsid w:val="00B17B68"/>
    <w:rsid w:val="00B201EB"/>
    <w:rsid w:val="00B20587"/>
    <w:rsid w:val="00B206E2"/>
    <w:rsid w:val="00B20A2C"/>
    <w:rsid w:val="00B20AAC"/>
    <w:rsid w:val="00B21192"/>
    <w:rsid w:val="00B21199"/>
    <w:rsid w:val="00B2139E"/>
    <w:rsid w:val="00B21809"/>
    <w:rsid w:val="00B21F28"/>
    <w:rsid w:val="00B2234F"/>
    <w:rsid w:val="00B23237"/>
    <w:rsid w:val="00B232A0"/>
    <w:rsid w:val="00B2361F"/>
    <w:rsid w:val="00B238C8"/>
    <w:rsid w:val="00B23997"/>
    <w:rsid w:val="00B23B72"/>
    <w:rsid w:val="00B23D2F"/>
    <w:rsid w:val="00B2417A"/>
    <w:rsid w:val="00B246AD"/>
    <w:rsid w:val="00B2476A"/>
    <w:rsid w:val="00B24B06"/>
    <w:rsid w:val="00B24B7A"/>
    <w:rsid w:val="00B24C1F"/>
    <w:rsid w:val="00B253EF"/>
    <w:rsid w:val="00B25D28"/>
    <w:rsid w:val="00B261E9"/>
    <w:rsid w:val="00B2623F"/>
    <w:rsid w:val="00B26380"/>
    <w:rsid w:val="00B26568"/>
    <w:rsid w:val="00B26686"/>
    <w:rsid w:val="00B301E3"/>
    <w:rsid w:val="00B31640"/>
    <w:rsid w:val="00B31BBE"/>
    <w:rsid w:val="00B3240A"/>
    <w:rsid w:val="00B32648"/>
    <w:rsid w:val="00B3290B"/>
    <w:rsid w:val="00B32DA0"/>
    <w:rsid w:val="00B32DD1"/>
    <w:rsid w:val="00B33CD1"/>
    <w:rsid w:val="00B33E18"/>
    <w:rsid w:val="00B357B1"/>
    <w:rsid w:val="00B35B73"/>
    <w:rsid w:val="00B35C5B"/>
    <w:rsid w:val="00B367BE"/>
    <w:rsid w:val="00B3693E"/>
    <w:rsid w:val="00B36C26"/>
    <w:rsid w:val="00B36C5E"/>
    <w:rsid w:val="00B36D47"/>
    <w:rsid w:val="00B37771"/>
    <w:rsid w:val="00B37EED"/>
    <w:rsid w:val="00B37F1C"/>
    <w:rsid w:val="00B40196"/>
    <w:rsid w:val="00B402D2"/>
    <w:rsid w:val="00B40730"/>
    <w:rsid w:val="00B410D1"/>
    <w:rsid w:val="00B413A8"/>
    <w:rsid w:val="00B41D0B"/>
    <w:rsid w:val="00B41EFE"/>
    <w:rsid w:val="00B422B2"/>
    <w:rsid w:val="00B422C4"/>
    <w:rsid w:val="00B435CD"/>
    <w:rsid w:val="00B43601"/>
    <w:rsid w:val="00B43A9E"/>
    <w:rsid w:val="00B44505"/>
    <w:rsid w:val="00B44A5A"/>
    <w:rsid w:val="00B452B8"/>
    <w:rsid w:val="00B45E1C"/>
    <w:rsid w:val="00B465AB"/>
    <w:rsid w:val="00B46DAF"/>
    <w:rsid w:val="00B4730D"/>
    <w:rsid w:val="00B47893"/>
    <w:rsid w:val="00B47D2F"/>
    <w:rsid w:val="00B47D54"/>
    <w:rsid w:val="00B50313"/>
    <w:rsid w:val="00B508BE"/>
    <w:rsid w:val="00B50C99"/>
    <w:rsid w:val="00B50DAA"/>
    <w:rsid w:val="00B50DB2"/>
    <w:rsid w:val="00B5102E"/>
    <w:rsid w:val="00B51194"/>
    <w:rsid w:val="00B51910"/>
    <w:rsid w:val="00B522C7"/>
    <w:rsid w:val="00B52442"/>
    <w:rsid w:val="00B52827"/>
    <w:rsid w:val="00B52BEA"/>
    <w:rsid w:val="00B52DDD"/>
    <w:rsid w:val="00B53A2D"/>
    <w:rsid w:val="00B53A40"/>
    <w:rsid w:val="00B53E71"/>
    <w:rsid w:val="00B55696"/>
    <w:rsid w:val="00B56200"/>
    <w:rsid w:val="00B566B9"/>
    <w:rsid w:val="00B56B69"/>
    <w:rsid w:val="00B578CF"/>
    <w:rsid w:val="00B57B38"/>
    <w:rsid w:val="00B6053C"/>
    <w:rsid w:val="00B607D1"/>
    <w:rsid w:val="00B60E01"/>
    <w:rsid w:val="00B612EA"/>
    <w:rsid w:val="00B62861"/>
    <w:rsid w:val="00B6292F"/>
    <w:rsid w:val="00B62999"/>
    <w:rsid w:val="00B62A67"/>
    <w:rsid w:val="00B62CAB"/>
    <w:rsid w:val="00B63CCD"/>
    <w:rsid w:val="00B640BE"/>
    <w:rsid w:val="00B641DD"/>
    <w:rsid w:val="00B64631"/>
    <w:rsid w:val="00B64CBE"/>
    <w:rsid w:val="00B655AD"/>
    <w:rsid w:val="00B65D07"/>
    <w:rsid w:val="00B65DE9"/>
    <w:rsid w:val="00B65E51"/>
    <w:rsid w:val="00B66067"/>
    <w:rsid w:val="00B66300"/>
    <w:rsid w:val="00B6654B"/>
    <w:rsid w:val="00B66A0E"/>
    <w:rsid w:val="00B67051"/>
    <w:rsid w:val="00B67FF2"/>
    <w:rsid w:val="00B70160"/>
    <w:rsid w:val="00B70516"/>
    <w:rsid w:val="00B7096A"/>
    <w:rsid w:val="00B711C1"/>
    <w:rsid w:val="00B719A8"/>
    <w:rsid w:val="00B71A20"/>
    <w:rsid w:val="00B71C53"/>
    <w:rsid w:val="00B71FF1"/>
    <w:rsid w:val="00B720E3"/>
    <w:rsid w:val="00B723AF"/>
    <w:rsid w:val="00B73954"/>
    <w:rsid w:val="00B740D1"/>
    <w:rsid w:val="00B74922"/>
    <w:rsid w:val="00B74DC7"/>
    <w:rsid w:val="00B7513E"/>
    <w:rsid w:val="00B75247"/>
    <w:rsid w:val="00B75368"/>
    <w:rsid w:val="00B75AF5"/>
    <w:rsid w:val="00B75E86"/>
    <w:rsid w:val="00B76B0A"/>
    <w:rsid w:val="00B76E7A"/>
    <w:rsid w:val="00B77262"/>
    <w:rsid w:val="00B77371"/>
    <w:rsid w:val="00B77875"/>
    <w:rsid w:val="00B77CBE"/>
    <w:rsid w:val="00B80C74"/>
    <w:rsid w:val="00B816C1"/>
    <w:rsid w:val="00B81AFB"/>
    <w:rsid w:val="00B81CE4"/>
    <w:rsid w:val="00B81EFC"/>
    <w:rsid w:val="00B81F69"/>
    <w:rsid w:val="00B82028"/>
    <w:rsid w:val="00B82C15"/>
    <w:rsid w:val="00B8429B"/>
    <w:rsid w:val="00B845DD"/>
    <w:rsid w:val="00B8465A"/>
    <w:rsid w:val="00B849FE"/>
    <w:rsid w:val="00B85A5B"/>
    <w:rsid w:val="00B85E44"/>
    <w:rsid w:val="00B86127"/>
    <w:rsid w:val="00B866D9"/>
    <w:rsid w:val="00B87E90"/>
    <w:rsid w:val="00B9068B"/>
    <w:rsid w:val="00B90AA3"/>
    <w:rsid w:val="00B90AD8"/>
    <w:rsid w:val="00B91080"/>
    <w:rsid w:val="00B91A0F"/>
    <w:rsid w:val="00B929E9"/>
    <w:rsid w:val="00B92D10"/>
    <w:rsid w:val="00B932CA"/>
    <w:rsid w:val="00B93454"/>
    <w:rsid w:val="00B93C0F"/>
    <w:rsid w:val="00B93EA4"/>
    <w:rsid w:val="00B9423C"/>
    <w:rsid w:val="00B946CA"/>
    <w:rsid w:val="00B94C88"/>
    <w:rsid w:val="00B94DC4"/>
    <w:rsid w:val="00B95217"/>
    <w:rsid w:val="00B956EB"/>
    <w:rsid w:val="00B95B18"/>
    <w:rsid w:val="00B95E4E"/>
    <w:rsid w:val="00B9662D"/>
    <w:rsid w:val="00B96640"/>
    <w:rsid w:val="00B977FB"/>
    <w:rsid w:val="00B97D53"/>
    <w:rsid w:val="00BA0AE4"/>
    <w:rsid w:val="00BA0C06"/>
    <w:rsid w:val="00BA0D79"/>
    <w:rsid w:val="00BA1877"/>
    <w:rsid w:val="00BA196A"/>
    <w:rsid w:val="00BA1A44"/>
    <w:rsid w:val="00BA1CA7"/>
    <w:rsid w:val="00BA1F03"/>
    <w:rsid w:val="00BA4131"/>
    <w:rsid w:val="00BA4467"/>
    <w:rsid w:val="00BA47C6"/>
    <w:rsid w:val="00BA490E"/>
    <w:rsid w:val="00BA4C5F"/>
    <w:rsid w:val="00BA4CFE"/>
    <w:rsid w:val="00BA58B1"/>
    <w:rsid w:val="00BA5A48"/>
    <w:rsid w:val="00BA5AF6"/>
    <w:rsid w:val="00BA5B6B"/>
    <w:rsid w:val="00BA5C80"/>
    <w:rsid w:val="00BA6024"/>
    <w:rsid w:val="00BA605E"/>
    <w:rsid w:val="00BA6437"/>
    <w:rsid w:val="00BA6501"/>
    <w:rsid w:val="00BA67F5"/>
    <w:rsid w:val="00BA6A86"/>
    <w:rsid w:val="00BA6B4B"/>
    <w:rsid w:val="00BA6B7E"/>
    <w:rsid w:val="00BA6DFA"/>
    <w:rsid w:val="00BA6F71"/>
    <w:rsid w:val="00BA7291"/>
    <w:rsid w:val="00BA7B31"/>
    <w:rsid w:val="00BA7C82"/>
    <w:rsid w:val="00BA7E3E"/>
    <w:rsid w:val="00BB0467"/>
    <w:rsid w:val="00BB079E"/>
    <w:rsid w:val="00BB129F"/>
    <w:rsid w:val="00BB1488"/>
    <w:rsid w:val="00BB1898"/>
    <w:rsid w:val="00BB1A56"/>
    <w:rsid w:val="00BB2EF0"/>
    <w:rsid w:val="00BB30F4"/>
    <w:rsid w:val="00BB34BD"/>
    <w:rsid w:val="00BB397D"/>
    <w:rsid w:val="00BB3F85"/>
    <w:rsid w:val="00BB44A3"/>
    <w:rsid w:val="00BB53D7"/>
    <w:rsid w:val="00BB5849"/>
    <w:rsid w:val="00BB5A2D"/>
    <w:rsid w:val="00BB5B29"/>
    <w:rsid w:val="00BB5F7A"/>
    <w:rsid w:val="00BB6161"/>
    <w:rsid w:val="00BB668F"/>
    <w:rsid w:val="00BB67C0"/>
    <w:rsid w:val="00BB6F2F"/>
    <w:rsid w:val="00BB7317"/>
    <w:rsid w:val="00BB74FC"/>
    <w:rsid w:val="00BB7950"/>
    <w:rsid w:val="00BB7998"/>
    <w:rsid w:val="00BB799E"/>
    <w:rsid w:val="00BB7CDD"/>
    <w:rsid w:val="00BB7D0C"/>
    <w:rsid w:val="00BC0563"/>
    <w:rsid w:val="00BC06E5"/>
    <w:rsid w:val="00BC0ACF"/>
    <w:rsid w:val="00BC0F30"/>
    <w:rsid w:val="00BC101D"/>
    <w:rsid w:val="00BC11DE"/>
    <w:rsid w:val="00BC122C"/>
    <w:rsid w:val="00BC1271"/>
    <w:rsid w:val="00BC20EC"/>
    <w:rsid w:val="00BC2A69"/>
    <w:rsid w:val="00BC2D64"/>
    <w:rsid w:val="00BC2F36"/>
    <w:rsid w:val="00BC322A"/>
    <w:rsid w:val="00BC3558"/>
    <w:rsid w:val="00BC3631"/>
    <w:rsid w:val="00BC3F16"/>
    <w:rsid w:val="00BC3FE2"/>
    <w:rsid w:val="00BC4166"/>
    <w:rsid w:val="00BC4709"/>
    <w:rsid w:val="00BC4B75"/>
    <w:rsid w:val="00BC4F32"/>
    <w:rsid w:val="00BC55E7"/>
    <w:rsid w:val="00BC5A28"/>
    <w:rsid w:val="00BC6130"/>
    <w:rsid w:val="00BC6167"/>
    <w:rsid w:val="00BC6926"/>
    <w:rsid w:val="00BC6990"/>
    <w:rsid w:val="00BC6B2E"/>
    <w:rsid w:val="00BC72D5"/>
    <w:rsid w:val="00BC7C77"/>
    <w:rsid w:val="00BD0C1C"/>
    <w:rsid w:val="00BD0D9F"/>
    <w:rsid w:val="00BD106F"/>
    <w:rsid w:val="00BD14E3"/>
    <w:rsid w:val="00BD154A"/>
    <w:rsid w:val="00BD1695"/>
    <w:rsid w:val="00BD170D"/>
    <w:rsid w:val="00BD2BA1"/>
    <w:rsid w:val="00BD3171"/>
    <w:rsid w:val="00BD317E"/>
    <w:rsid w:val="00BD3312"/>
    <w:rsid w:val="00BD384E"/>
    <w:rsid w:val="00BD3B1C"/>
    <w:rsid w:val="00BD3FAB"/>
    <w:rsid w:val="00BD3FDA"/>
    <w:rsid w:val="00BD42A5"/>
    <w:rsid w:val="00BD5200"/>
    <w:rsid w:val="00BD56DB"/>
    <w:rsid w:val="00BD5A38"/>
    <w:rsid w:val="00BD5FF6"/>
    <w:rsid w:val="00BD60FA"/>
    <w:rsid w:val="00BD6278"/>
    <w:rsid w:val="00BD6439"/>
    <w:rsid w:val="00BD68B1"/>
    <w:rsid w:val="00BD70F6"/>
    <w:rsid w:val="00BD7563"/>
    <w:rsid w:val="00BD779B"/>
    <w:rsid w:val="00BD7D7E"/>
    <w:rsid w:val="00BD7E31"/>
    <w:rsid w:val="00BE0034"/>
    <w:rsid w:val="00BE02BF"/>
    <w:rsid w:val="00BE0FCE"/>
    <w:rsid w:val="00BE11BE"/>
    <w:rsid w:val="00BE1970"/>
    <w:rsid w:val="00BE1CAE"/>
    <w:rsid w:val="00BE1D29"/>
    <w:rsid w:val="00BE237E"/>
    <w:rsid w:val="00BE298B"/>
    <w:rsid w:val="00BE31D3"/>
    <w:rsid w:val="00BE32BE"/>
    <w:rsid w:val="00BE44E1"/>
    <w:rsid w:val="00BE4910"/>
    <w:rsid w:val="00BE51A9"/>
    <w:rsid w:val="00BE5A35"/>
    <w:rsid w:val="00BE5D3C"/>
    <w:rsid w:val="00BE5E71"/>
    <w:rsid w:val="00BE605B"/>
    <w:rsid w:val="00BE622A"/>
    <w:rsid w:val="00BE6F6F"/>
    <w:rsid w:val="00BE70CC"/>
    <w:rsid w:val="00BE7141"/>
    <w:rsid w:val="00BE757E"/>
    <w:rsid w:val="00BE7704"/>
    <w:rsid w:val="00BF00F5"/>
    <w:rsid w:val="00BF01DA"/>
    <w:rsid w:val="00BF0E3A"/>
    <w:rsid w:val="00BF0F9E"/>
    <w:rsid w:val="00BF23F1"/>
    <w:rsid w:val="00BF2EF0"/>
    <w:rsid w:val="00BF3075"/>
    <w:rsid w:val="00BF33D1"/>
    <w:rsid w:val="00BF3485"/>
    <w:rsid w:val="00BF3DFF"/>
    <w:rsid w:val="00BF4142"/>
    <w:rsid w:val="00BF4ADA"/>
    <w:rsid w:val="00BF55B9"/>
    <w:rsid w:val="00BF5B4C"/>
    <w:rsid w:val="00BF5D22"/>
    <w:rsid w:val="00BF5E3E"/>
    <w:rsid w:val="00BF657C"/>
    <w:rsid w:val="00BF672C"/>
    <w:rsid w:val="00BF752D"/>
    <w:rsid w:val="00C0038C"/>
    <w:rsid w:val="00C00437"/>
    <w:rsid w:val="00C019D3"/>
    <w:rsid w:val="00C022F4"/>
    <w:rsid w:val="00C02633"/>
    <w:rsid w:val="00C02A40"/>
    <w:rsid w:val="00C03168"/>
    <w:rsid w:val="00C03562"/>
    <w:rsid w:val="00C03571"/>
    <w:rsid w:val="00C03DFC"/>
    <w:rsid w:val="00C03E2F"/>
    <w:rsid w:val="00C03E68"/>
    <w:rsid w:val="00C04022"/>
    <w:rsid w:val="00C040AE"/>
    <w:rsid w:val="00C04145"/>
    <w:rsid w:val="00C0422B"/>
    <w:rsid w:val="00C04363"/>
    <w:rsid w:val="00C043A1"/>
    <w:rsid w:val="00C048E1"/>
    <w:rsid w:val="00C04AC7"/>
    <w:rsid w:val="00C04F25"/>
    <w:rsid w:val="00C055CF"/>
    <w:rsid w:val="00C05C20"/>
    <w:rsid w:val="00C05DE1"/>
    <w:rsid w:val="00C060DC"/>
    <w:rsid w:val="00C06E11"/>
    <w:rsid w:val="00C077B2"/>
    <w:rsid w:val="00C10F74"/>
    <w:rsid w:val="00C11977"/>
    <w:rsid w:val="00C122B3"/>
    <w:rsid w:val="00C12457"/>
    <w:rsid w:val="00C126F1"/>
    <w:rsid w:val="00C126FE"/>
    <w:rsid w:val="00C1287C"/>
    <w:rsid w:val="00C135D2"/>
    <w:rsid w:val="00C13655"/>
    <w:rsid w:val="00C136E9"/>
    <w:rsid w:val="00C13BB7"/>
    <w:rsid w:val="00C13CC3"/>
    <w:rsid w:val="00C140F9"/>
    <w:rsid w:val="00C14369"/>
    <w:rsid w:val="00C1459B"/>
    <w:rsid w:val="00C16A6F"/>
    <w:rsid w:val="00C17517"/>
    <w:rsid w:val="00C17EF0"/>
    <w:rsid w:val="00C17F7C"/>
    <w:rsid w:val="00C20823"/>
    <w:rsid w:val="00C20FB3"/>
    <w:rsid w:val="00C210CF"/>
    <w:rsid w:val="00C215D2"/>
    <w:rsid w:val="00C21AB0"/>
    <w:rsid w:val="00C21CBD"/>
    <w:rsid w:val="00C21ED3"/>
    <w:rsid w:val="00C22044"/>
    <w:rsid w:val="00C227FF"/>
    <w:rsid w:val="00C2314B"/>
    <w:rsid w:val="00C23961"/>
    <w:rsid w:val="00C23C0C"/>
    <w:rsid w:val="00C24A5D"/>
    <w:rsid w:val="00C24DA4"/>
    <w:rsid w:val="00C25BCB"/>
    <w:rsid w:val="00C2623F"/>
    <w:rsid w:val="00C2732D"/>
    <w:rsid w:val="00C2748B"/>
    <w:rsid w:val="00C27F66"/>
    <w:rsid w:val="00C303A5"/>
    <w:rsid w:val="00C30531"/>
    <w:rsid w:val="00C3091A"/>
    <w:rsid w:val="00C30930"/>
    <w:rsid w:val="00C318D2"/>
    <w:rsid w:val="00C322DA"/>
    <w:rsid w:val="00C32F7C"/>
    <w:rsid w:val="00C33A83"/>
    <w:rsid w:val="00C33BAB"/>
    <w:rsid w:val="00C33C73"/>
    <w:rsid w:val="00C33F39"/>
    <w:rsid w:val="00C34C53"/>
    <w:rsid w:val="00C350F0"/>
    <w:rsid w:val="00C352C1"/>
    <w:rsid w:val="00C3633F"/>
    <w:rsid w:val="00C36EDA"/>
    <w:rsid w:val="00C37417"/>
    <w:rsid w:val="00C37610"/>
    <w:rsid w:val="00C37BBA"/>
    <w:rsid w:val="00C4042F"/>
    <w:rsid w:val="00C408E0"/>
    <w:rsid w:val="00C40A25"/>
    <w:rsid w:val="00C416F2"/>
    <w:rsid w:val="00C41AA3"/>
    <w:rsid w:val="00C41FC6"/>
    <w:rsid w:val="00C423A5"/>
    <w:rsid w:val="00C424FE"/>
    <w:rsid w:val="00C42A8C"/>
    <w:rsid w:val="00C42C23"/>
    <w:rsid w:val="00C42FDA"/>
    <w:rsid w:val="00C43616"/>
    <w:rsid w:val="00C43A86"/>
    <w:rsid w:val="00C445A2"/>
    <w:rsid w:val="00C44D2A"/>
    <w:rsid w:val="00C45043"/>
    <w:rsid w:val="00C45247"/>
    <w:rsid w:val="00C454EA"/>
    <w:rsid w:val="00C45A8B"/>
    <w:rsid w:val="00C45B52"/>
    <w:rsid w:val="00C467ED"/>
    <w:rsid w:val="00C47109"/>
    <w:rsid w:val="00C478A7"/>
    <w:rsid w:val="00C478B3"/>
    <w:rsid w:val="00C5022D"/>
    <w:rsid w:val="00C50231"/>
    <w:rsid w:val="00C503FB"/>
    <w:rsid w:val="00C504BB"/>
    <w:rsid w:val="00C50608"/>
    <w:rsid w:val="00C50821"/>
    <w:rsid w:val="00C50AC7"/>
    <w:rsid w:val="00C50D6C"/>
    <w:rsid w:val="00C515EA"/>
    <w:rsid w:val="00C5181D"/>
    <w:rsid w:val="00C51D46"/>
    <w:rsid w:val="00C51E62"/>
    <w:rsid w:val="00C52004"/>
    <w:rsid w:val="00C539FD"/>
    <w:rsid w:val="00C53DCD"/>
    <w:rsid w:val="00C543F1"/>
    <w:rsid w:val="00C54676"/>
    <w:rsid w:val="00C54752"/>
    <w:rsid w:val="00C5492B"/>
    <w:rsid w:val="00C54E7E"/>
    <w:rsid w:val="00C5505D"/>
    <w:rsid w:val="00C550E9"/>
    <w:rsid w:val="00C5511E"/>
    <w:rsid w:val="00C555DE"/>
    <w:rsid w:val="00C55795"/>
    <w:rsid w:val="00C55969"/>
    <w:rsid w:val="00C55B89"/>
    <w:rsid w:val="00C55CD1"/>
    <w:rsid w:val="00C561AF"/>
    <w:rsid w:val="00C56399"/>
    <w:rsid w:val="00C56405"/>
    <w:rsid w:val="00C56F11"/>
    <w:rsid w:val="00C57315"/>
    <w:rsid w:val="00C57B25"/>
    <w:rsid w:val="00C6003E"/>
    <w:rsid w:val="00C6054E"/>
    <w:rsid w:val="00C60639"/>
    <w:rsid w:val="00C60AB4"/>
    <w:rsid w:val="00C6173B"/>
    <w:rsid w:val="00C61AB8"/>
    <w:rsid w:val="00C62594"/>
    <w:rsid w:val="00C625AB"/>
    <w:rsid w:val="00C645FB"/>
    <w:rsid w:val="00C646F5"/>
    <w:rsid w:val="00C648F7"/>
    <w:rsid w:val="00C64950"/>
    <w:rsid w:val="00C651B1"/>
    <w:rsid w:val="00C6558D"/>
    <w:rsid w:val="00C65759"/>
    <w:rsid w:val="00C65BC9"/>
    <w:rsid w:val="00C66004"/>
    <w:rsid w:val="00C6672C"/>
    <w:rsid w:val="00C667F5"/>
    <w:rsid w:val="00C66AE3"/>
    <w:rsid w:val="00C67C8A"/>
    <w:rsid w:val="00C67E23"/>
    <w:rsid w:val="00C701B6"/>
    <w:rsid w:val="00C70960"/>
    <w:rsid w:val="00C70C43"/>
    <w:rsid w:val="00C70D39"/>
    <w:rsid w:val="00C7121D"/>
    <w:rsid w:val="00C714EF"/>
    <w:rsid w:val="00C71E35"/>
    <w:rsid w:val="00C71F62"/>
    <w:rsid w:val="00C727D1"/>
    <w:rsid w:val="00C72E0E"/>
    <w:rsid w:val="00C72EDD"/>
    <w:rsid w:val="00C73C2F"/>
    <w:rsid w:val="00C746B6"/>
    <w:rsid w:val="00C7477D"/>
    <w:rsid w:val="00C7585B"/>
    <w:rsid w:val="00C76BFF"/>
    <w:rsid w:val="00C76F86"/>
    <w:rsid w:val="00C77894"/>
    <w:rsid w:val="00C779C7"/>
    <w:rsid w:val="00C77DBD"/>
    <w:rsid w:val="00C8038B"/>
    <w:rsid w:val="00C80581"/>
    <w:rsid w:val="00C80627"/>
    <w:rsid w:val="00C807D5"/>
    <w:rsid w:val="00C80947"/>
    <w:rsid w:val="00C80CCE"/>
    <w:rsid w:val="00C8144D"/>
    <w:rsid w:val="00C8158A"/>
    <w:rsid w:val="00C81990"/>
    <w:rsid w:val="00C81A8E"/>
    <w:rsid w:val="00C81BBB"/>
    <w:rsid w:val="00C81E43"/>
    <w:rsid w:val="00C82B61"/>
    <w:rsid w:val="00C83EB9"/>
    <w:rsid w:val="00C83F94"/>
    <w:rsid w:val="00C84250"/>
    <w:rsid w:val="00C845E6"/>
    <w:rsid w:val="00C84865"/>
    <w:rsid w:val="00C84C8F"/>
    <w:rsid w:val="00C84FF8"/>
    <w:rsid w:val="00C86676"/>
    <w:rsid w:val="00C867A8"/>
    <w:rsid w:val="00C8711B"/>
    <w:rsid w:val="00C87127"/>
    <w:rsid w:val="00C87159"/>
    <w:rsid w:val="00C877D5"/>
    <w:rsid w:val="00C87BCD"/>
    <w:rsid w:val="00C87F00"/>
    <w:rsid w:val="00C900DE"/>
    <w:rsid w:val="00C90879"/>
    <w:rsid w:val="00C90995"/>
    <w:rsid w:val="00C91481"/>
    <w:rsid w:val="00C919C2"/>
    <w:rsid w:val="00C91E37"/>
    <w:rsid w:val="00C92657"/>
    <w:rsid w:val="00C933B8"/>
    <w:rsid w:val="00C93A49"/>
    <w:rsid w:val="00C944BB"/>
    <w:rsid w:val="00C9529E"/>
    <w:rsid w:val="00C95854"/>
    <w:rsid w:val="00C96023"/>
    <w:rsid w:val="00C96CD5"/>
    <w:rsid w:val="00C96D88"/>
    <w:rsid w:val="00C9709B"/>
    <w:rsid w:val="00CA14C6"/>
    <w:rsid w:val="00CA19A4"/>
    <w:rsid w:val="00CA1EE4"/>
    <w:rsid w:val="00CA1F8D"/>
    <w:rsid w:val="00CA3616"/>
    <w:rsid w:val="00CA3C3B"/>
    <w:rsid w:val="00CA3F92"/>
    <w:rsid w:val="00CA418B"/>
    <w:rsid w:val="00CA4DB5"/>
    <w:rsid w:val="00CA50C2"/>
    <w:rsid w:val="00CA5800"/>
    <w:rsid w:val="00CA5C7E"/>
    <w:rsid w:val="00CA5CD1"/>
    <w:rsid w:val="00CA5D7B"/>
    <w:rsid w:val="00CA656E"/>
    <w:rsid w:val="00CA67F1"/>
    <w:rsid w:val="00CA6AC7"/>
    <w:rsid w:val="00CA6C1E"/>
    <w:rsid w:val="00CA6F1D"/>
    <w:rsid w:val="00CA71DF"/>
    <w:rsid w:val="00CA798A"/>
    <w:rsid w:val="00CB026B"/>
    <w:rsid w:val="00CB03A1"/>
    <w:rsid w:val="00CB03C4"/>
    <w:rsid w:val="00CB0F49"/>
    <w:rsid w:val="00CB1105"/>
    <w:rsid w:val="00CB13DD"/>
    <w:rsid w:val="00CB1586"/>
    <w:rsid w:val="00CB1E69"/>
    <w:rsid w:val="00CB234C"/>
    <w:rsid w:val="00CB23F6"/>
    <w:rsid w:val="00CB269E"/>
    <w:rsid w:val="00CB29E4"/>
    <w:rsid w:val="00CB324D"/>
    <w:rsid w:val="00CB3555"/>
    <w:rsid w:val="00CB3D9A"/>
    <w:rsid w:val="00CB415A"/>
    <w:rsid w:val="00CB41EA"/>
    <w:rsid w:val="00CB4897"/>
    <w:rsid w:val="00CB4D96"/>
    <w:rsid w:val="00CB4E53"/>
    <w:rsid w:val="00CB5CA2"/>
    <w:rsid w:val="00CB5D38"/>
    <w:rsid w:val="00CB5D86"/>
    <w:rsid w:val="00CB5F57"/>
    <w:rsid w:val="00CB7561"/>
    <w:rsid w:val="00CB7822"/>
    <w:rsid w:val="00CB7851"/>
    <w:rsid w:val="00CB7887"/>
    <w:rsid w:val="00CC0BEB"/>
    <w:rsid w:val="00CC0C1F"/>
    <w:rsid w:val="00CC180B"/>
    <w:rsid w:val="00CC205A"/>
    <w:rsid w:val="00CC21C7"/>
    <w:rsid w:val="00CC2227"/>
    <w:rsid w:val="00CC3807"/>
    <w:rsid w:val="00CC3874"/>
    <w:rsid w:val="00CC3ADF"/>
    <w:rsid w:val="00CC3B9B"/>
    <w:rsid w:val="00CC4015"/>
    <w:rsid w:val="00CC4245"/>
    <w:rsid w:val="00CC45B8"/>
    <w:rsid w:val="00CC46BC"/>
    <w:rsid w:val="00CC4A06"/>
    <w:rsid w:val="00CC4CD8"/>
    <w:rsid w:val="00CC4E7B"/>
    <w:rsid w:val="00CC4E8E"/>
    <w:rsid w:val="00CC5AAD"/>
    <w:rsid w:val="00CC5F85"/>
    <w:rsid w:val="00CC5F9E"/>
    <w:rsid w:val="00CC6059"/>
    <w:rsid w:val="00CC6343"/>
    <w:rsid w:val="00CC6674"/>
    <w:rsid w:val="00CC66FE"/>
    <w:rsid w:val="00CC6C4C"/>
    <w:rsid w:val="00CC6F4C"/>
    <w:rsid w:val="00CC7056"/>
    <w:rsid w:val="00CC75C2"/>
    <w:rsid w:val="00CD01E7"/>
    <w:rsid w:val="00CD0801"/>
    <w:rsid w:val="00CD0D30"/>
    <w:rsid w:val="00CD0F0D"/>
    <w:rsid w:val="00CD1068"/>
    <w:rsid w:val="00CD17BD"/>
    <w:rsid w:val="00CD2546"/>
    <w:rsid w:val="00CD25FF"/>
    <w:rsid w:val="00CD2D67"/>
    <w:rsid w:val="00CD3E46"/>
    <w:rsid w:val="00CD3EEE"/>
    <w:rsid w:val="00CD4290"/>
    <w:rsid w:val="00CD4443"/>
    <w:rsid w:val="00CD4E41"/>
    <w:rsid w:val="00CD5BE0"/>
    <w:rsid w:val="00CD66F3"/>
    <w:rsid w:val="00CD6ACB"/>
    <w:rsid w:val="00CD6C98"/>
    <w:rsid w:val="00CD7534"/>
    <w:rsid w:val="00CD75BC"/>
    <w:rsid w:val="00CD781B"/>
    <w:rsid w:val="00CD78AA"/>
    <w:rsid w:val="00CE0C86"/>
    <w:rsid w:val="00CE1453"/>
    <w:rsid w:val="00CE14A7"/>
    <w:rsid w:val="00CE1715"/>
    <w:rsid w:val="00CE2951"/>
    <w:rsid w:val="00CE2B7D"/>
    <w:rsid w:val="00CE3828"/>
    <w:rsid w:val="00CE46B7"/>
    <w:rsid w:val="00CE478E"/>
    <w:rsid w:val="00CE4CE6"/>
    <w:rsid w:val="00CE50A1"/>
    <w:rsid w:val="00CE62BF"/>
    <w:rsid w:val="00CE6544"/>
    <w:rsid w:val="00CE768F"/>
    <w:rsid w:val="00CE7EF6"/>
    <w:rsid w:val="00CF0E6A"/>
    <w:rsid w:val="00CF1FDD"/>
    <w:rsid w:val="00CF22B1"/>
    <w:rsid w:val="00CF24B2"/>
    <w:rsid w:val="00CF2756"/>
    <w:rsid w:val="00CF2811"/>
    <w:rsid w:val="00CF2D87"/>
    <w:rsid w:val="00CF3EAF"/>
    <w:rsid w:val="00CF4164"/>
    <w:rsid w:val="00CF4366"/>
    <w:rsid w:val="00CF4640"/>
    <w:rsid w:val="00CF4B24"/>
    <w:rsid w:val="00CF4D2D"/>
    <w:rsid w:val="00CF6735"/>
    <w:rsid w:val="00CF67C2"/>
    <w:rsid w:val="00CF6FA9"/>
    <w:rsid w:val="00CF703F"/>
    <w:rsid w:val="00CF7347"/>
    <w:rsid w:val="00CF7482"/>
    <w:rsid w:val="00CF77A2"/>
    <w:rsid w:val="00CF7C4B"/>
    <w:rsid w:val="00CF7E4A"/>
    <w:rsid w:val="00D0001F"/>
    <w:rsid w:val="00D00294"/>
    <w:rsid w:val="00D006D3"/>
    <w:rsid w:val="00D00E76"/>
    <w:rsid w:val="00D01759"/>
    <w:rsid w:val="00D01F20"/>
    <w:rsid w:val="00D037A2"/>
    <w:rsid w:val="00D03A86"/>
    <w:rsid w:val="00D03D7E"/>
    <w:rsid w:val="00D03E60"/>
    <w:rsid w:val="00D04951"/>
    <w:rsid w:val="00D050D9"/>
    <w:rsid w:val="00D05253"/>
    <w:rsid w:val="00D05E2B"/>
    <w:rsid w:val="00D066A8"/>
    <w:rsid w:val="00D06AD7"/>
    <w:rsid w:val="00D07276"/>
    <w:rsid w:val="00D07924"/>
    <w:rsid w:val="00D07B4F"/>
    <w:rsid w:val="00D07C2E"/>
    <w:rsid w:val="00D07D70"/>
    <w:rsid w:val="00D10057"/>
    <w:rsid w:val="00D10112"/>
    <w:rsid w:val="00D116C3"/>
    <w:rsid w:val="00D118B7"/>
    <w:rsid w:val="00D11965"/>
    <w:rsid w:val="00D1273E"/>
    <w:rsid w:val="00D1282F"/>
    <w:rsid w:val="00D12A3E"/>
    <w:rsid w:val="00D12A5F"/>
    <w:rsid w:val="00D13516"/>
    <w:rsid w:val="00D13A6D"/>
    <w:rsid w:val="00D13BA9"/>
    <w:rsid w:val="00D13BB6"/>
    <w:rsid w:val="00D140FD"/>
    <w:rsid w:val="00D14561"/>
    <w:rsid w:val="00D14F0D"/>
    <w:rsid w:val="00D1542A"/>
    <w:rsid w:val="00D15500"/>
    <w:rsid w:val="00D157BB"/>
    <w:rsid w:val="00D15B31"/>
    <w:rsid w:val="00D16949"/>
    <w:rsid w:val="00D16D31"/>
    <w:rsid w:val="00D16E33"/>
    <w:rsid w:val="00D16F42"/>
    <w:rsid w:val="00D17518"/>
    <w:rsid w:val="00D17545"/>
    <w:rsid w:val="00D17E0D"/>
    <w:rsid w:val="00D20243"/>
    <w:rsid w:val="00D20545"/>
    <w:rsid w:val="00D20BAE"/>
    <w:rsid w:val="00D20D3A"/>
    <w:rsid w:val="00D214D0"/>
    <w:rsid w:val="00D21C39"/>
    <w:rsid w:val="00D21E82"/>
    <w:rsid w:val="00D221E9"/>
    <w:rsid w:val="00D2259F"/>
    <w:rsid w:val="00D22DB6"/>
    <w:rsid w:val="00D23972"/>
    <w:rsid w:val="00D23A3A"/>
    <w:rsid w:val="00D23B50"/>
    <w:rsid w:val="00D23B6D"/>
    <w:rsid w:val="00D24FA6"/>
    <w:rsid w:val="00D2592A"/>
    <w:rsid w:val="00D25EB7"/>
    <w:rsid w:val="00D26495"/>
    <w:rsid w:val="00D269B1"/>
    <w:rsid w:val="00D26A93"/>
    <w:rsid w:val="00D272B4"/>
    <w:rsid w:val="00D272D7"/>
    <w:rsid w:val="00D278AC"/>
    <w:rsid w:val="00D27A50"/>
    <w:rsid w:val="00D27B97"/>
    <w:rsid w:val="00D27BAA"/>
    <w:rsid w:val="00D30143"/>
    <w:rsid w:val="00D302E4"/>
    <w:rsid w:val="00D308FF"/>
    <w:rsid w:val="00D315EE"/>
    <w:rsid w:val="00D31963"/>
    <w:rsid w:val="00D31BA1"/>
    <w:rsid w:val="00D31F31"/>
    <w:rsid w:val="00D32257"/>
    <w:rsid w:val="00D326C4"/>
    <w:rsid w:val="00D33167"/>
    <w:rsid w:val="00D331D4"/>
    <w:rsid w:val="00D33326"/>
    <w:rsid w:val="00D33811"/>
    <w:rsid w:val="00D33CA1"/>
    <w:rsid w:val="00D345C6"/>
    <w:rsid w:val="00D347EB"/>
    <w:rsid w:val="00D34E77"/>
    <w:rsid w:val="00D350EA"/>
    <w:rsid w:val="00D3543B"/>
    <w:rsid w:val="00D355A6"/>
    <w:rsid w:val="00D35E20"/>
    <w:rsid w:val="00D36AF0"/>
    <w:rsid w:val="00D36E3E"/>
    <w:rsid w:val="00D36E69"/>
    <w:rsid w:val="00D371A7"/>
    <w:rsid w:val="00D373BD"/>
    <w:rsid w:val="00D40BF8"/>
    <w:rsid w:val="00D40C8B"/>
    <w:rsid w:val="00D40E17"/>
    <w:rsid w:val="00D4143D"/>
    <w:rsid w:val="00D41614"/>
    <w:rsid w:val="00D41662"/>
    <w:rsid w:val="00D41864"/>
    <w:rsid w:val="00D41918"/>
    <w:rsid w:val="00D41CB3"/>
    <w:rsid w:val="00D41EEE"/>
    <w:rsid w:val="00D41F18"/>
    <w:rsid w:val="00D4207B"/>
    <w:rsid w:val="00D422DC"/>
    <w:rsid w:val="00D427BA"/>
    <w:rsid w:val="00D42E19"/>
    <w:rsid w:val="00D432A6"/>
    <w:rsid w:val="00D43650"/>
    <w:rsid w:val="00D437B6"/>
    <w:rsid w:val="00D43A66"/>
    <w:rsid w:val="00D43B33"/>
    <w:rsid w:val="00D44076"/>
    <w:rsid w:val="00D4438C"/>
    <w:rsid w:val="00D44AC3"/>
    <w:rsid w:val="00D44F51"/>
    <w:rsid w:val="00D44F76"/>
    <w:rsid w:val="00D466FB"/>
    <w:rsid w:val="00D46D4D"/>
    <w:rsid w:val="00D475F0"/>
    <w:rsid w:val="00D47654"/>
    <w:rsid w:val="00D478D3"/>
    <w:rsid w:val="00D50CDE"/>
    <w:rsid w:val="00D51029"/>
    <w:rsid w:val="00D5163B"/>
    <w:rsid w:val="00D51789"/>
    <w:rsid w:val="00D521DF"/>
    <w:rsid w:val="00D52498"/>
    <w:rsid w:val="00D52728"/>
    <w:rsid w:val="00D52BBA"/>
    <w:rsid w:val="00D52FB9"/>
    <w:rsid w:val="00D53ED0"/>
    <w:rsid w:val="00D5549C"/>
    <w:rsid w:val="00D55960"/>
    <w:rsid w:val="00D577BA"/>
    <w:rsid w:val="00D57921"/>
    <w:rsid w:val="00D57E2E"/>
    <w:rsid w:val="00D60141"/>
    <w:rsid w:val="00D601C9"/>
    <w:rsid w:val="00D60988"/>
    <w:rsid w:val="00D6132D"/>
    <w:rsid w:val="00D6136E"/>
    <w:rsid w:val="00D61939"/>
    <w:rsid w:val="00D61CEF"/>
    <w:rsid w:val="00D61FBA"/>
    <w:rsid w:val="00D623F4"/>
    <w:rsid w:val="00D62831"/>
    <w:rsid w:val="00D63AAB"/>
    <w:rsid w:val="00D63B1C"/>
    <w:rsid w:val="00D640B7"/>
    <w:rsid w:val="00D6484F"/>
    <w:rsid w:val="00D65869"/>
    <w:rsid w:val="00D66792"/>
    <w:rsid w:val="00D677D1"/>
    <w:rsid w:val="00D6781B"/>
    <w:rsid w:val="00D6794F"/>
    <w:rsid w:val="00D67EED"/>
    <w:rsid w:val="00D67F9D"/>
    <w:rsid w:val="00D704C1"/>
    <w:rsid w:val="00D70952"/>
    <w:rsid w:val="00D71540"/>
    <w:rsid w:val="00D7170D"/>
    <w:rsid w:val="00D717E1"/>
    <w:rsid w:val="00D718C4"/>
    <w:rsid w:val="00D71E01"/>
    <w:rsid w:val="00D71EA5"/>
    <w:rsid w:val="00D71F0C"/>
    <w:rsid w:val="00D7221B"/>
    <w:rsid w:val="00D7255E"/>
    <w:rsid w:val="00D725BC"/>
    <w:rsid w:val="00D733CE"/>
    <w:rsid w:val="00D73C2C"/>
    <w:rsid w:val="00D73DDF"/>
    <w:rsid w:val="00D74497"/>
    <w:rsid w:val="00D749F5"/>
    <w:rsid w:val="00D74D16"/>
    <w:rsid w:val="00D74EA8"/>
    <w:rsid w:val="00D76114"/>
    <w:rsid w:val="00D761F1"/>
    <w:rsid w:val="00D762D2"/>
    <w:rsid w:val="00D76732"/>
    <w:rsid w:val="00D76BCE"/>
    <w:rsid w:val="00D76C8A"/>
    <w:rsid w:val="00D76E5B"/>
    <w:rsid w:val="00D80A90"/>
    <w:rsid w:val="00D811B9"/>
    <w:rsid w:val="00D81209"/>
    <w:rsid w:val="00D81670"/>
    <w:rsid w:val="00D817FA"/>
    <w:rsid w:val="00D828F6"/>
    <w:rsid w:val="00D82C6A"/>
    <w:rsid w:val="00D838C4"/>
    <w:rsid w:val="00D854B7"/>
    <w:rsid w:val="00D859C7"/>
    <w:rsid w:val="00D85BC2"/>
    <w:rsid w:val="00D85E4D"/>
    <w:rsid w:val="00D86003"/>
    <w:rsid w:val="00D871A4"/>
    <w:rsid w:val="00D872F0"/>
    <w:rsid w:val="00D87D7A"/>
    <w:rsid w:val="00D87E02"/>
    <w:rsid w:val="00D902D2"/>
    <w:rsid w:val="00D9073A"/>
    <w:rsid w:val="00D90F41"/>
    <w:rsid w:val="00D91799"/>
    <w:rsid w:val="00D918CB"/>
    <w:rsid w:val="00D91E35"/>
    <w:rsid w:val="00D92524"/>
    <w:rsid w:val="00D92B83"/>
    <w:rsid w:val="00D92FC2"/>
    <w:rsid w:val="00D938ED"/>
    <w:rsid w:val="00D93AEE"/>
    <w:rsid w:val="00D94769"/>
    <w:rsid w:val="00D95732"/>
    <w:rsid w:val="00D960D3"/>
    <w:rsid w:val="00D96620"/>
    <w:rsid w:val="00D9698A"/>
    <w:rsid w:val="00D96C5D"/>
    <w:rsid w:val="00D96D66"/>
    <w:rsid w:val="00D976BD"/>
    <w:rsid w:val="00D97705"/>
    <w:rsid w:val="00D978C8"/>
    <w:rsid w:val="00D97B54"/>
    <w:rsid w:val="00DA022E"/>
    <w:rsid w:val="00DA08A1"/>
    <w:rsid w:val="00DA1784"/>
    <w:rsid w:val="00DA20B8"/>
    <w:rsid w:val="00DA20ED"/>
    <w:rsid w:val="00DA2252"/>
    <w:rsid w:val="00DA2775"/>
    <w:rsid w:val="00DA285A"/>
    <w:rsid w:val="00DA2FC1"/>
    <w:rsid w:val="00DA3448"/>
    <w:rsid w:val="00DA35CA"/>
    <w:rsid w:val="00DA3C14"/>
    <w:rsid w:val="00DA3D93"/>
    <w:rsid w:val="00DA3E55"/>
    <w:rsid w:val="00DA3FD2"/>
    <w:rsid w:val="00DA4270"/>
    <w:rsid w:val="00DA46B9"/>
    <w:rsid w:val="00DA48F7"/>
    <w:rsid w:val="00DA49E8"/>
    <w:rsid w:val="00DA4B9C"/>
    <w:rsid w:val="00DA4ECF"/>
    <w:rsid w:val="00DA57DF"/>
    <w:rsid w:val="00DA66B8"/>
    <w:rsid w:val="00DA69D0"/>
    <w:rsid w:val="00DA6EC3"/>
    <w:rsid w:val="00DA73F8"/>
    <w:rsid w:val="00DA7AA7"/>
    <w:rsid w:val="00DA7C20"/>
    <w:rsid w:val="00DA7D86"/>
    <w:rsid w:val="00DA7FC3"/>
    <w:rsid w:val="00DB02A1"/>
    <w:rsid w:val="00DB04F1"/>
    <w:rsid w:val="00DB0A12"/>
    <w:rsid w:val="00DB0EB4"/>
    <w:rsid w:val="00DB0F26"/>
    <w:rsid w:val="00DB11D1"/>
    <w:rsid w:val="00DB11E1"/>
    <w:rsid w:val="00DB1871"/>
    <w:rsid w:val="00DB2593"/>
    <w:rsid w:val="00DB3325"/>
    <w:rsid w:val="00DB375D"/>
    <w:rsid w:val="00DB401A"/>
    <w:rsid w:val="00DB41B8"/>
    <w:rsid w:val="00DB48E5"/>
    <w:rsid w:val="00DB557C"/>
    <w:rsid w:val="00DB6202"/>
    <w:rsid w:val="00DB68CE"/>
    <w:rsid w:val="00DB6973"/>
    <w:rsid w:val="00DB716B"/>
    <w:rsid w:val="00DB7321"/>
    <w:rsid w:val="00DB75E8"/>
    <w:rsid w:val="00DB7604"/>
    <w:rsid w:val="00DB76D4"/>
    <w:rsid w:val="00DC00A5"/>
    <w:rsid w:val="00DC01B5"/>
    <w:rsid w:val="00DC0550"/>
    <w:rsid w:val="00DC080A"/>
    <w:rsid w:val="00DC0AF0"/>
    <w:rsid w:val="00DC138C"/>
    <w:rsid w:val="00DC195B"/>
    <w:rsid w:val="00DC1B3B"/>
    <w:rsid w:val="00DC1C10"/>
    <w:rsid w:val="00DC23DB"/>
    <w:rsid w:val="00DC2CDE"/>
    <w:rsid w:val="00DC373E"/>
    <w:rsid w:val="00DC3BE7"/>
    <w:rsid w:val="00DC4355"/>
    <w:rsid w:val="00DC4697"/>
    <w:rsid w:val="00DC4DD2"/>
    <w:rsid w:val="00DC4EAE"/>
    <w:rsid w:val="00DC5610"/>
    <w:rsid w:val="00DC672F"/>
    <w:rsid w:val="00DC6BE0"/>
    <w:rsid w:val="00DC6CCC"/>
    <w:rsid w:val="00DC6D84"/>
    <w:rsid w:val="00DC70FA"/>
    <w:rsid w:val="00DC7A9B"/>
    <w:rsid w:val="00DD0050"/>
    <w:rsid w:val="00DD00AF"/>
    <w:rsid w:val="00DD0558"/>
    <w:rsid w:val="00DD0A7C"/>
    <w:rsid w:val="00DD19DD"/>
    <w:rsid w:val="00DD1AC6"/>
    <w:rsid w:val="00DD1ED3"/>
    <w:rsid w:val="00DD1FEC"/>
    <w:rsid w:val="00DD2071"/>
    <w:rsid w:val="00DD2232"/>
    <w:rsid w:val="00DD235E"/>
    <w:rsid w:val="00DD25BF"/>
    <w:rsid w:val="00DD25D8"/>
    <w:rsid w:val="00DD2AF6"/>
    <w:rsid w:val="00DD2D0C"/>
    <w:rsid w:val="00DD37F0"/>
    <w:rsid w:val="00DD38AF"/>
    <w:rsid w:val="00DD3A77"/>
    <w:rsid w:val="00DD3B85"/>
    <w:rsid w:val="00DD3DA7"/>
    <w:rsid w:val="00DD4126"/>
    <w:rsid w:val="00DD44DD"/>
    <w:rsid w:val="00DD4A3D"/>
    <w:rsid w:val="00DD5128"/>
    <w:rsid w:val="00DD53D2"/>
    <w:rsid w:val="00DD5FCE"/>
    <w:rsid w:val="00DD61DD"/>
    <w:rsid w:val="00DD64C9"/>
    <w:rsid w:val="00DD69CF"/>
    <w:rsid w:val="00DD6E6C"/>
    <w:rsid w:val="00DD7D88"/>
    <w:rsid w:val="00DD7EB4"/>
    <w:rsid w:val="00DE0973"/>
    <w:rsid w:val="00DE0AD1"/>
    <w:rsid w:val="00DE0CCA"/>
    <w:rsid w:val="00DE1202"/>
    <w:rsid w:val="00DE1578"/>
    <w:rsid w:val="00DE258F"/>
    <w:rsid w:val="00DE2A8A"/>
    <w:rsid w:val="00DE33B1"/>
    <w:rsid w:val="00DE3484"/>
    <w:rsid w:val="00DE37EC"/>
    <w:rsid w:val="00DE3816"/>
    <w:rsid w:val="00DE3A6D"/>
    <w:rsid w:val="00DE3BB7"/>
    <w:rsid w:val="00DE3CD4"/>
    <w:rsid w:val="00DE44AF"/>
    <w:rsid w:val="00DE4523"/>
    <w:rsid w:val="00DE4580"/>
    <w:rsid w:val="00DE55BF"/>
    <w:rsid w:val="00DE6352"/>
    <w:rsid w:val="00DE6A8A"/>
    <w:rsid w:val="00DE6C3E"/>
    <w:rsid w:val="00DE7CE3"/>
    <w:rsid w:val="00DE7CEE"/>
    <w:rsid w:val="00DF01E6"/>
    <w:rsid w:val="00DF03DF"/>
    <w:rsid w:val="00DF0D58"/>
    <w:rsid w:val="00DF1BAF"/>
    <w:rsid w:val="00DF22A6"/>
    <w:rsid w:val="00DF232F"/>
    <w:rsid w:val="00DF455F"/>
    <w:rsid w:val="00DF48D4"/>
    <w:rsid w:val="00DF5000"/>
    <w:rsid w:val="00DF5628"/>
    <w:rsid w:val="00DF5706"/>
    <w:rsid w:val="00DF5785"/>
    <w:rsid w:val="00DF72CF"/>
    <w:rsid w:val="00DF7525"/>
    <w:rsid w:val="00DF7767"/>
    <w:rsid w:val="00DF7811"/>
    <w:rsid w:val="00DF7AED"/>
    <w:rsid w:val="00E0010D"/>
    <w:rsid w:val="00E002B2"/>
    <w:rsid w:val="00E009C3"/>
    <w:rsid w:val="00E015B8"/>
    <w:rsid w:val="00E0190B"/>
    <w:rsid w:val="00E01E89"/>
    <w:rsid w:val="00E034FA"/>
    <w:rsid w:val="00E03DE0"/>
    <w:rsid w:val="00E03EBB"/>
    <w:rsid w:val="00E04707"/>
    <w:rsid w:val="00E05652"/>
    <w:rsid w:val="00E05709"/>
    <w:rsid w:val="00E05A25"/>
    <w:rsid w:val="00E05E0E"/>
    <w:rsid w:val="00E05F3B"/>
    <w:rsid w:val="00E06603"/>
    <w:rsid w:val="00E06889"/>
    <w:rsid w:val="00E06B46"/>
    <w:rsid w:val="00E0705F"/>
    <w:rsid w:val="00E073CA"/>
    <w:rsid w:val="00E07E1E"/>
    <w:rsid w:val="00E07E42"/>
    <w:rsid w:val="00E07E69"/>
    <w:rsid w:val="00E10C1F"/>
    <w:rsid w:val="00E10F64"/>
    <w:rsid w:val="00E11871"/>
    <w:rsid w:val="00E11D6E"/>
    <w:rsid w:val="00E12246"/>
    <w:rsid w:val="00E12855"/>
    <w:rsid w:val="00E12BCB"/>
    <w:rsid w:val="00E1342E"/>
    <w:rsid w:val="00E1393D"/>
    <w:rsid w:val="00E13AEB"/>
    <w:rsid w:val="00E13D0E"/>
    <w:rsid w:val="00E140A7"/>
    <w:rsid w:val="00E14640"/>
    <w:rsid w:val="00E155DF"/>
    <w:rsid w:val="00E15629"/>
    <w:rsid w:val="00E158D4"/>
    <w:rsid w:val="00E159CC"/>
    <w:rsid w:val="00E15C62"/>
    <w:rsid w:val="00E16090"/>
    <w:rsid w:val="00E1641B"/>
    <w:rsid w:val="00E164B1"/>
    <w:rsid w:val="00E17033"/>
    <w:rsid w:val="00E17742"/>
    <w:rsid w:val="00E202D8"/>
    <w:rsid w:val="00E2035C"/>
    <w:rsid w:val="00E2124C"/>
    <w:rsid w:val="00E21CAF"/>
    <w:rsid w:val="00E21F95"/>
    <w:rsid w:val="00E22177"/>
    <w:rsid w:val="00E22484"/>
    <w:rsid w:val="00E226CC"/>
    <w:rsid w:val="00E22AC2"/>
    <w:rsid w:val="00E22B59"/>
    <w:rsid w:val="00E23147"/>
    <w:rsid w:val="00E23BB7"/>
    <w:rsid w:val="00E240E9"/>
    <w:rsid w:val="00E2437F"/>
    <w:rsid w:val="00E24591"/>
    <w:rsid w:val="00E24DFE"/>
    <w:rsid w:val="00E24FA7"/>
    <w:rsid w:val="00E26810"/>
    <w:rsid w:val="00E26884"/>
    <w:rsid w:val="00E27578"/>
    <w:rsid w:val="00E27687"/>
    <w:rsid w:val="00E27B69"/>
    <w:rsid w:val="00E27CFB"/>
    <w:rsid w:val="00E302EB"/>
    <w:rsid w:val="00E3030B"/>
    <w:rsid w:val="00E307A8"/>
    <w:rsid w:val="00E33987"/>
    <w:rsid w:val="00E33D1B"/>
    <w:rsid w:val="00E34158"/>
    <w:rsid w:val="00E34804"/>
    <w:rsid w:val="00E34A0D"/>
    <w:rsid w:val="00E34C99"/>
    <w:rsid w:val="00E34E6C"/>
    <w:rsid w:val="00E3527B"/>
    <w:rsid w:val="00E3568F"/>
    <w:rsid w:val="00E36098"/>
    <w:rsid w:val="00E369F8"/>
    <w:rsid w:val="00E36D78"/>
    <w:rsid w:val="00E373E4"/>
    <w:rsid w:val="00E37412"/>
    <w:rsid w:val="00E3783A"/>
    <w:rsid w:val="00E37E0F"/>
    <w:rsid w:val="00E4142B"/>
    <w:rsid w:val="00E42031"/>
    <w:rsid w:val="00E4211F"/>
    <w:rsid w:val="00E42AD4"/>
    <w:rsid w:val="00E42F05"/>
    <w:rsid w:val="00E42FC9"/>
    <w:rsid w:val="00E4307D"/>
    <w:rsid w:val="00E43143"/>
    <w:rsid w:val="00E439D1"/>
    <w:rsid w:val="00E448F3"/>
    <w:rsid w:val="00E451C8"/>
    <w:rsid w:val="00E45299"/>
    <w:rsid w:val="00E4537B"/>
    <w:rsid w:val="00E457BB"/>
    <w:rsid w:val="00E46158"/>
    <w:rsid w:val="00E464FD"/>
    <w:rsid w:val="00E465C0"/>
    <w:rsid w:val="00E46E8D"/>
    <w:rsid w:val="00E470F6"/>
    <w:rsid w:val="00E47A6A"/>
    <w:rsid w:val="00E5006C"/>
    <w:rsid w:val="00E505EE"/>
    <w:rsid w:val="00E50872"/>
    <w:rsid w:val="00E50B04"/>
    <w:rsid w:val="00E50F5C"/>
    <w:rsid w:val="00E518DA"/>
    <w:rsid w:val="00E51AD8"/>
    <w:rsid w:val="00E51E95"/>
    <w:rsid w:val="00E523B2"/>
    <w:rsid w:val="00E5278E"/>
    <w:rsid w:val="00E538D3"/>
    <w:rsid w:val="00E547D6"/>
    <w:rsid w:val="00E54BAF"/>
    <w:rsid w:val="00E552EE"/>
    <w:rsid w:val="00E5548F"/>
    <w:rsid w:val="00E554D6"/>
    <w:rsid w:val="00E559F7"/>
    <w:rsid w:val="00E56C82"/>
    <w:rsid w:val="00E56DDE"/>
    <w:rsid w:val="00E56F1A"/>
    <w:rsid w:val="00E578DC"/>
    <w:rsid w:val="00E57918"/>
    <w:rsid w:val="00E600CB"/>
    <w:rsid w:val="00E604B8"/>
    <w:rsid w:val="00E60886"/>
    <w:rsid w:val="00E60C64"/>
    <w:rsid w:val="00E60DFA"/>
    <w:rsid w:val="00E610B1"/>
    <w:rsid w:val="00E61812"/>
    <w:rsid w:val="00E61B02"/>
    <w:rsid w:val="00E61DDB"/>
    <w:rsid w:val="00E623E8"/>
    <w:rsid w:val="00E62DC1"/>
    <w:rsid w:val="00E62FA8"/>
    <w:rsid w:val="00E634D8"/>
    <w:rsid w:val="00E6358B"/>
    <w:rsid w:val="00E63EF6"/>
    <w:rsid w:val="00E64511"/>
    <w:rsid w:val="00E64B7F"/>
    <w:rsid w:val="00E64FC4"/>
    <w:rsid w:val="00E64FC9"/>
    <w:rsid w:val="00E65235"/>
    <w:rsid w:val="00E656EC"/>
    <w:rsid w:val="00E65914"/>
    <w:rsid w:val="00E66672"/>
    <w:rsid w:val="00E668A6"/>
    <w:rsid w:val="00E66D8E"/>
    <w:rsid w:val="00E67020"/>
    <w:rsid w:val="00E670B5"/>
    <w:rsid w:val="00E67431"/>
    <w:rsid w:val="00E67F67"/>
    <w:rsid w:val="00E70362"/>
    <w:rsid w:val="00E7057A"/>
    <w:rsid w:val="00E707C8"/>
    <w:rsid w:val="00E70EDF"/>
    <w:rsid w:val="00E712F9"/>
    <w:rsid w:val="00E71691"/>
    <w:rsid w:val="00E71DCE"/>
    <w:rsid w:val="00E72301"/>
    <w:rsid w:val="00E72583"/>
    <w:rsid w:val="00E725F7"/>
    <w:rsid w:val="00E72D26"/>
    <w:rsid w:val="00E73C5C"/>
    <w:rsid w:val="00E73E74"/>
    <w:rsid w:val="00E73FE4"/>
    <w:rsid w:val="00E75267"/>
    <w:rsid w:val="00E7591C"/>
    <w:rsid w:val="00E75A16"/>
    <w:rsid w:val="00E7652B"/>
    <w:rsid w:val="00E76739"/>
    <w:rsid w:val="00E772D4"/>
    <w:rsid w:val="00E776B5"/>
    <w:rsid w:val="00E77B7B"/>
    <w:rsid w:val="00E77BCA"/>
    <w:rsid w:val="00E80334"/>
    <w:rsid w:val="00E803AC"/>
    <w:rsid w:val="00E804AB"/>
    <w:rsid w:val="00E807FC"/>
    <w:rsid w:val="00E80803"/>
    <w:rsid w:val="00E80D4F"/>
    <w:rsid w:val="00E81B4B"/>
    <w:rsid w:val="00E81B90"/>
    <w:rsid w:val="00E81C8D"/>
    <w:rsid w:val="00E81F7C"/>
    <w:rsid w:val="00E82F60"/>
    <w:rsid w:val="00E83076"/>
    <w:rsid w:val="00E83808"/>
    <w:rsid w:val="00E841F3"/>
    <w:rsid w:val="00E84770"/>
    <w:rsid w:val="00E85331"/>
    <w:rsid w:val="00E858A7"/>
    <w:rsid w:val="00E85C2E"/>
    <w:rsid w:val="00E85C44"/>
    <w:rsid w:val="00E85F29"/>
    <w:rsid w:val="00E86177"/>
    <w:rsid w:val="00E8618B"/>
    <w:rsid w:val="00E8681C"/>
    <w:rsid w:val="00E86D96"/>
    <w:rsid w:val="00E8744B"/>
    <w:rsid w:val="00E90063"/>
    <w:rsid w:val="00E90203"/>
    <w:rsid w:val="00E91140"/>
    <w:rsid w:val="00E911A1"/>
    <w:rsid w:val="00E91B14"/>
    <w:rsid w:val="00E91E85"/>
    <w:rsid w:val="00E92581"/>
    <w:rsid w:val="00E92ABD"/>
    <w:rsid w:val="00E92F57"/>
    <w:rsid w:val="00E93379"/>
    <w:rsid w:val="00E93CF2"/>
    <w:rsid w:val="00E94031"/>
    <w:rsid w:val="00E942A0"/>
    <w:rsid w:val="00E94B75"/>
    <w:rsid w:val="00E95B19"/>
    <w:rsid w:val="00E9787F"/>
    <w:rsid w:val="00E97D98"/>
    <w:rsid w:val="00EA05FD"/>
    <w:rsid w:val="00EA0B0E"/>
    <w:rsid w:val="00EA0EA2"/>
    <w:rsid w:val="00EA11BA"/>
    <w:rsid w:val="00EA1538"/>
    <w:rsid w:val="00EA1D9F"/>
    <w:rsid w:val="00EA207E"/>
    <w:rsid w:val="00EA2B8B"/>
    <w:rsid w:val="00EA2F64"/>
    <w:rsid w:val="00EA3E05"/>
    <w:rsid w:val="00EA4472"/>
    <w:rsid w:val="00EA4478"/>
    <w:rsid w:val="00EA4496"/>
    <w:rsid w:val="00EA4B35"/>
    <w:rsid w:val="00EA4C57"/>
    <w:rsid w:val="00EA4E07"/>
    <w:rsid w:val="00EA5331"/>
    <w:rsid w:val="00EA5F6C"/>
    <w:rsid w:val="00EA6439"/>
    <w:rsid w:val="00EA698E"/>
    <w:rsid w:val="00EA6BDD"/>
    <w:rsid w:val="00EA6C17"/>
    <w:rsid w:val="00EA711C"/>
    <w:rsid w:val="00EA794A"/>
    <w:rsid w:val="00EB05BB"/>
    <w:rsid w:val="00EB0EBC"/>
    <w:rsid w:val="00EB10DD"/>
    <w:rsid w:val="00EB13B7"/>
    <w:rsid w:val="00EB2521"/>
    <w:rsid w:val="00EB26D3"/>
    <w:rsid w:val="00EB270C"/>
    <w:rsid w:val="00EB2A31"/>
    <w:rsid w:val="00EB2AD3"/>
    <w:rsid w:val="00EB2E55"/>
    <w:rsid w:val="00EB3A53"/>
    <w:rsid w:val="00EB3CEC"/>
    <w:rsid w:val="00EB3DF7"/>
    <w:rsid w:val="00EB3F93"/>
    <w:rsid w:val="00EB40CA"/>
    <w:rsid w:val="00EB4427"/>
    <w:rsid w:val="00EB4449"/>
    <w:rsid w:val="00EB4CAA"/>
    <w:rsid w:val="00EB4CAB"/>
    <w:rsid w:val="00EB4F7E"/>
    <w:rsid w:val="00EB6201"/>
    <w:rsid w:val="00EB6990"/>
    <w:rsid w:val="00EB6FCF"/>
    <w:rsid w:val="00EB6FF3"/>
    <w:rsid w:val="00EB73BE"/>
    <w:rsid w:val="00EB78BD"/>
    <w:rsid w:val="00EB7EFF"/>
    <w:rsid w:val="00EC02D1"/>
    <w:rsid w:val="00EC0300"/>
    <w:rsid w:val="00EC053B"/>
    <w:rsid w:val="00EC1D8C"/>
    <w:rsid w:val="00EC1F14"/>
    <w:rsid w:val="00EC3214"/>
    <w:rsid w:val="00EC3237"/>
    <w:rsid w:val="00EC350D"/>
    <w:rsid w:val="00EC3B0B"/>
    <w:rsid w:val="00EC3B81"/>
    <w:rsid w:val="00EC3D79"/>
    <w:rsid w:val="00EC4062"/>
    <w:rsid w:val="00EC44C6"/>
    <w:rsid w:val="00EC459A"/>
    <w:rsid w:val="00EC4A93"/>
    <w:rsid w:val="00EC4ADC"/>
    <w:rsid w:val="00EC4BC7"/>
    <w:rsid w:val="00EC4ED0"/>
    <w:rsid w:val="00EC5649"/>
    <w:rsid w:val="00EC5745"/>
    <w:rsid w:val="00EC63EA"/>
    <w:rsid w:val="00EC6F56"/>
    <w:rsid w:val="00EC765A"/>
    <w:rsid w:val="00EC7CE0"/>
    <w:rsid w:val="00EC7E85"/>
    <w:rsid w:val="00EC7F10"/>
    <w:rsid w:val="00ED05E4"/>
    <w:rsid w:val="00ED06EB"/>
    <w:rsid w:val="00ED1794"/>
    <w:rsid w:val="00ED19BA"/>
    <w:rsid w:val="00ED20EE"/>
    <w:rsid w:val="00ED2475"/>
    <w:rsid w:val="00ED267E"/>
    <w:rsid w:val="00ED2924"/>
    <w:rsid w:val="00ED2B25"/>
    <w:rsid w:val="00ED2CD2"/>
    <w:rsid w:val="00ED2EE0"/>
    <w:rsid w:val="00ED4249"/>
    <w:rsid w:val="00ED4FC8"/>
    <w:rsid w:val="00ED5319"/>
    <w:rsid w:val="00ED53B5"/>
    <w:rsid w:val="00ED570A"/>
    <w:rsid w:val="00ED5839"/>
    <w:rsid w:val="00ED5C26"/>
    <w:rsid w:val="00ED67E0"/>
    <w:rsid w:val="00ED732A"/>
    <w:rsid w:val="00EE00B4"/>
    <w:rsid w:val="00EE0402"/>
    <w:rsid w:val="00EE05DB"/>
    <w:rsid w:val="00EE0D37"/>
    <w:rsid w:val="00EE10F7"/>
    <w:rsid w:val="00EE1636"/>
    <w:rsid w:val="00EE2114"/>
    <w:rsid w:val="00EE24B4"/>
    <w:rsid w:val="00EE27A2"/>
    <w:rsid w:val="00EE28A3"/>
    <w:rsid w:val="00EE2A4C"/>
    <w:rsid w:val="00EE2E19"/>
    <w:rsid w:val="00EE3319"/>
    <w:rsid w:val="00EE3A35"/>
    <w:rsid w:val="00EE3E3C"/>
    <w:rsid w:val="00EE4153"/>
    <w:rsid w:val="00EE479E"/>
    <w:rsid w:val="00EE4C38"/>
    <w:rsid w:val="00EE4E39"/>
    <w:rsid w:val="00EE50D0"/>
    <w:rsid w:val="00EE51B1"/>
    <w:rsid w:val="00EE5443"/>
    <w:rsid w:val="00EE6574"/>
    <w:rsid w:val="00EE676C"/>
    <w:rsid w:val="00EE67BF"/>
    <w:rsid w:val="00EE6F32"/>
    <w:rsid w:val="00EE7A9B"/>
    <w:rsid w:val="00EE7AEE"/>
    <w:rsid w:val="00EF0218"/>
    <w:rsid w:val="00EF05BF"/>
    <w:rsid w:val="00EF1489"/>
    <w:rsid w:val="00EF17C7"/>
    <w:rsid w:val="00EF1F17"/>
    <w:rsid w:val="00EF2616"/>
    <w:rsid w:val="00EF280F"/>
    <w:rsid w:val="00EF285B"/>
    <w:rsid w:val="00EF2D92"/>
    <w:rsid w:val="00EF3C2C"/>
    <w:rsid w:val="00EF4564"/>
    <w:rsid w:val="00EF499B"/>
    <w:rsid w:val="00EF49C2"/>
    <w:rsid w:val="00EF4C91"/>
    <w:rsid w:val="00EF4E4C"/>
    <w:rsid w:val="00EF4FFA"/>
    <w:rsid w:val="00EF59E5"/>
    <w:rsid w:val="00EF5B2F"/>
    <w:rsid w:val="00EF654D"/>
    <w:rsid w:val="00EF67C4"/>
    <w:rsid w:val="00EF69B0"/>
    <w:rsid w:val="00EF6B90"/>
    <w:rsid w:val="00EF6D2B"/>
    <w:rsid w:val="00EF6D64"/>
    <w:rsid w:val="00EF6EC5"/>
    <w:rsid w:val="00EF78D6"/>
    <w:rsid w:val="00EF7F31"/>
    <w:rsid w:val="00F00140"/>
    <w:rsid w:val="00F00547"/>
    <w:rsid w:val="00F005F8"/>
    <w:rsid w:val="00F013A4"/>
    <w:rsid w:val="00F01624"/>
    <w:rsid w:val="00F0164C"/>
    <w:rsid w:val="00F0183B"/>
    <w:rsid w:val="00F01967"/>
    <w:rsid w:val="00F01F7A"/>
    <w:rsid w:val="00F027E6"/>
    <w:rsid w:val="00F02A4A"/>
    <w:rsid w:val="00F02A8A"/>
    <w:rsid w:val="00F02E62"/>
    <w:rsid w:val="00F030B5"/>
    <w:rsid w:val="00F03530"/>
    <w:rsid w:val="00F03B8B"/>
    <w:rsid w:val="00F03DB6"/>
    <w:rsid w:val="00F050C4"/>
    <w:rsid w:val="00F05F4F"/>
    <w:rsid w:val="00F06C52"/>
    <w:rsid w:val="00F06EF9"/>
    <w:rsid w:val="00F0706E"/>
    <w:rsid w:val="00F073BF"/>
    <w:rsid w:val="00F075C4"/>
    <w:rsid w:val="00F076CE"/>
    <w:rsid w:val="00F07747"/>
    <w:rsid w:val="00F104FB"/>
    <w:rsid w:val="00F109B3"/>
    <w:rsid w:val="00F1101D"/>
    <w:rsid w:val="00F11043"/>
    <w:rsid w:val="00F11271"/>
    <w:rsid w:val="00F113DF"/>
    <w:rsid w:val="00F114E2"/>
    <w:rsid w:val="00F122D6"/>
    <w:rsid w:val="00F1256F"/>
    <w:rsid w:val="00F132FA"/>
    <w:rsid w:val="00F134FA"/>
    <w:rsid w:val="00F1398F"/>
    <w:rsid w:val="00F13CC8"/>
    <w:rsid w:val="00F13D25"/>
    <w:rsid w:val="00F13D43"/>
    <w:rsid w:val="00F14106"/>
    <w:rsid w:val="00F148CA"/>
    <w:rsid w:val="00F149A6"/>
    <w:rsid w:val="00F15E92"/>
    <w:rsid w:val="00F15FC3"/>
    <w:rsid w:val="00F16BE2"/>
    <w:rsid w:val="00F17131"/>
    <w:rsid w:val="00F17385"/>
    <w:rsid w:val="00F173EC"/>
    <w:rsid w:val="00F17C42"/>
    <w:rsid w:val="00F20890"/>
    <w:rsid w:val="00F2128C"/>
    <w:rsid w:val="00F21677"/>
    <w:rsid w:val="00F21A2A"/>
    <w:rsid w:val="00F21ED5"/>
    <w:rsid w:val="00F225AD"/>
    <w:rsid w:val="00F225E9"/>
    <w:rsid w:val="00F22ABC"/>
    <w:rsid w:val="00F22B2E"/>
    <w:rsid w:val="00F22BA1"/>
    <w:rsid w:val="00F2349A"/>
    <w:rsid w:val="00F23617"/>
    <w:rsid w:val="00F236D8"/>
    <w:rsid w:val="00F23E41"/>
    <w:rsid w:val="00F24132"/>
    <w:rsid w:val="00F24149"/>
    <w:rsid w:val="00F246BD"/>
    <w:rsid w:val="00F24D33"/>
    <w:rsid w:val="00F25514"/>
    <w:rsid w:val="00F25CA6"/>
    <w:rsid w:val="00F26228"/>
    <w:rsid w:val="00F2770B"/>
    <w:rsid w:val="00F3125E"/>
    <w:rsid w:val="00F31276"/>
    <w:rsid w:val="00F315C7"/>
    <w:rsid w:val="00F31B7A"/>
    <w:rsid w:val="00F320C4"/>
    <w:rsid w:val="00F334E6"/>
    <w:rsid w:val="00F337E2"/>
    <w:rsid w:val="00F33D21"/>
    <w:rsid w:val="00F33DC9"/>
    <w:rsid w:val="00F33FAB"/>
    <w:rsid w:val="00F341B1"/>
    <w:rsid w:val="00F3420A"/>
    <w:rsid w:val="00F342D4"/>
    <w:rsid w:val="00F3438B"/>
    <w:rsid w:val="00F345B8"/>
    <w:rsid w:val="00F349E8"/>
    <w:rsid w:val="00F35A9E"/>
    <w:rsid w:val="00F3640D"/>
    <w:rsid w:val="00F364EF"/>
    <w:rsid w:val="00F36FF3"/>
    <w:rsid w:val="00F374A6"/>
    <w:rsid w:val="00F37C03"/>
    <w:rsid w:val="00F37FD1"/>
    <w:rsid w:val="00F40254"/>
    <w:rsid w:val="00F4035E"/>
    <w:rsid w:val="00F40BEC"/>
    <w:rsid w:val="00F40C7E"/>
    <w:rsid w:val="00F41AEC"/>
    <w:rsid w:val="00F41BB7"/>
    <w:rsid w:val="00F435FE"/>
    <w:rsid w:val="00F43C21"/>
    <w:rsid w:val="00F444CA"/>
    <w:rsid w:val="00F446CF"/>
    <w:rsid w:val="00F44C1B"/>
    <w:rsid w:val="00F458C5"/>
    <w:rsid w:val="00F45DFE"/>
    <w:rsid w:val="00F464E6"/>
    <w:rsid w:val="00F4696D"/>
    <w:rsid w:val="00F46BE7"/>
    <w:rsid w:val="00F46E5A"/>
    <w:rsid w:val="00F47381"/>
    <w:rsid w:val="00F500C1"/>
    <w:rsid w:val="00F501D7"/>
    <w:rsid w:val="00F50777"/>
    <w:rsid w:val="00F51BE9"/>
    <w:rsid w:val="00F524F8"/>
    <w:rsid w:val="00F535F8"/>
    <w:rsid w:val="00F5456C"/>
    <w:rsid w:val="00F54A70"/>
    <w:rsid w:val="00F54AA1"/>
    <w:rsid w:val="00F54E6F"/>
    <w:rsid w:val="00F55A22"/>
    <w:rsid w:val="00F55BE5"/>
    <w:rsid w:val="00F56892"/>
    <w:rsid w:val="00F5692B"/>
    <w:rsid w:val="00F57203"/>
    <w:rsid w:val="00F57480"/>
    <w:rsid w:val="00F57628"/>
    <w:rsid w:val="00F57C0B"/>
    <w:rsid w:val="00F6047E"/>
    <w:rsid w:val="00F615A8"/>
    <w:rsid w:val="00F61642"/>
    <w:rsid w:val="00F6261A"/>
    <w:rsid w:val="00F628EB"/>
    <w:rsid w:val="00F62AB2"/>
    <w:rsid w:val="00F62C1E"/>
    <w:rsid w:val="00F62E01"/>
    <w:rsid w:val="00F62FA0"/>
    <w:rsid w:val="00F63C6E"/>
    <w:rsid w:val="00F64222"/>
    <w:rsid w:val="00F64FB7"/>
    <w:rsid w:val="00F65512"/>
    <w:rsid w:val="00F6592D"/>
    <w:rsid w:val="00F65DAA"/>
    <w:rsid w:val="00F65EED"/>
    <w:rsid w:val="00F66431"/>
    <w:rsid w:val="00F66FAE"/>
    <w:rsid w:val="00F670A0"/>
    <w:rsid w:val="00F6726A"/>
    <w:rsid w:val="00F673B8"/>
    <w:rsid w:val="00F67A09"/>
    <w:rsid w:val="00F67B1F"/>
    <w:rsid w:val="00F67CC1"/>
    <w:rsid w:val="00F67DC8"/>
    <w:rsid w:val="00F67F3A"/>
    <w:rsid w:val="00F7024D"/>
    <w:rsid w:val="00F7193B"/>
    <w:rsid w:val="00F720BB"/>
    <w:rsid w:val="00F728C1"/>
    <w:rsid w:val="00F72AFA"/>
    <w:rsid w:val="00F73110"/>
    <w:rsid w:val="00F738E5"/>
    <w:rsid w:val="00F73CDE"/>
    <w:rsid w:val="00F7440F"/>
    <w:rsid w:val="00F7451C"/>
    <w:rsid w:val="00F74CDC"/>
    <w:rsid w:val="00F74E1C"/>
    <w:rsid w:val="00F75215"/>
    <w:rsid w:val="00F75235"/>
    <w:rsid w:val="00F75A90"/>
    <w:rsid w:val="00F75BCB"/>
    <w:rsid w:val="00F760F0"/>
    <w:rsid w:val="00F76231"/>
    <w:rsid w:val="00F76786"/>
    <w:rsid w:val="00F7740E"/>
    <w:rsid w:val="00F77495"/>
    <w:rsid w:val="00F775F1"/>
    <w:rsid w:val="00F77703"/>
    <w:rsid w:val="00F7775E"/>
    <w:rsid w:val="00F777EF"/>
    <w:rsid w:val="00F77E1D"/>
    <w:rsid w:val="00F8078F"/>
    <w:rsid w:val="00F80790"/>
    <w:rsid w:val="00F8111C"/>
    <w:rsid w:val="00F81933"/>
    <w:rsid w:val="00F82F40"/>
    <w:rsid w:val="00F83047"/>
    <w:rsid w:val="00F834B7"/>
    <w:rsid w:val="00F835E3"/>
    <w:rsid w:val="00F83CD9"/>
    <w:rsid w:val="00F843BF"/>
    <w:rsid w:val="00F84841"/>
    <w:rsid w:val="00F84974"/>
    <w:rsid w:val="00F84B3A"/>
    <w:rsid w:val="00F854D6"/>
    <w:rsid w:val="00F85C12"/>
    <w:rsid w:val="00F85FCE"/>
    <w:rsid w:val="00F86019"/>
    <w:rsid w:val="00F862CA"/>
    <w:rsid w:val="00F8645B"/>
    <w:rsid w:val="00F8681C"/>
    <w:rsid w:val="00F86911"/>
    <w:rsid w:val="00F873E7"/>
    <w:rsid w:val="00F877E2"/>
    <w:rsid w:val="00F87AF2"/>
    <w:rsid w:val="00F9055A"/>
    <w:rsid w:val="00F90BD5"/>
    <w:rsid w:val="00F90C28"/>
    <w:rsid w:val="00F90EFA"/>
    <w:rsid w:val="00F9101E"/>
    <w:rsid w:val="00F9105C"/>
    <w:rsid w:val="00F914D8"/>
    <w:rsid w:val="00F92058"/>
    <w:rsid w:val="00F92582"/>
    <w:rsid w:val="00F92A55"/>
    <w:rsid w:val="00F92E0A"/>
    <w:rsid w:val="00F934B4"/>
    <w:rsid w:val="00F93750"/>
    <w:rsid w:val="00F93979"/>
    <w:rsid w:val="00F9438E"/>
    <w:rsid w:val="00F943B6"/>
    <w:rsid w:val="00F946A4"/>
    <w:rsid w:val="00F949A6"/>
    <w:rsid w:val="00F94E10"/>
    <w:rsid w:val="00F9508F"/>
    <w:rsid w:val="00F952DF"/>
    <w:rsid w:val="00F96042"/>
    <w:rsid w:val="00F961AE"/>
    <w:rsid w:val="00F9638E"/>
    <w:rsid w:val="00F96410"/>
    <w:rsid w:val="00F967CA"/>
    <w:rsid w:val="00F96DAF"/>
    <w:rsid w:val="00FA02CA"/>
    <w:rsid w:val="00FA07EE"/>
    <w:rsid w:val="00FA0BE1"/>
    <w:rsid w:val="00FA0F04"/>
    <w:rsid w:val="00FA0F82"/>
    <w:rsid w:val="00FA139A"/>
    <w:rsid w:val="00FA1550"/>
    <w:rsid w:val="00FA1A98"/>
    <w:rsid w:val="00FA1B4E"/>
    <w:rsid w:val="00FA1C34"/>
    <w:rsid w:val="00FA203C"/>
    <w:rsid w:val="00FA3095"/>
    <w:rsid w:val="00FA3099"/>
    <w:rsid w:val="00FA338D"/>
    <w:rsid w:val="00FA3719"/>
    <w:rsid w:val="00FA3AD8"/>
    <w:rsid w:val="00FA3B96"/>
    <w:rsid w:val="00FA4216"/>
    <w:rsid w:val="00FA448F"/>
    <w:rsid w:val="00FA478A"/>
    <w:rsid w:val="00FA5606"/>
    <w:rsid w:val="00FA5690"/>
    <w:rsid w:val="00FA5CD8"/>
    <w:rsid w:val="00FA6058"/>
    <w:rsid w:val="00FA6F9E"/>
    <w:rsid w:val="00FA70C9"/>
    <w:rsid w:val="00FA7358"/>
    <w:rsid w:val="00FA753E"/>
    <w:rsid w:val="00FA7E10"/>
    <w:rsid w:val="00FA7F41"/>
    <w:rsid w:val="00FB0D99"/>
    <w:rsid w:val="00FB1435"/>
    <w:rsid w:val="00FB1457"/>
    <w:rsid w:val="00FB15F9"/>
    <w:rsid w:val="00FB1758"/>
    <w:rsid w:val="00FB21ED"/>
    <w:rsid w:val="00FB271E"/>
    <w:rsid w:val="00FB28C6"/>
    <w:rsid w:val="00FB2B33"/>
    <w:rsid w:val="00FB40BA"/>
    <w:rsid w:val="00FB4117"/>
    <w:rsid w:val="00FB46AC"/>
    <w:rsid w:val="00FB4753"/>
    <w:rsid w:val="00FB4A37"/>
    <w:rsid w:val="00FB4C89"/>
    <w:rsid w:val="00FB4D03"/>
    <w:rsid w:val="00FB5103"/>
    <w:rsid w:val="00FB5191"/>
    <w:rsid w:val="00FB5282"/>
    <w:rsid w:val="00FB5970"/>
    <w:rsid w:val="00FB5D17"/>
    <w:rsid w:val="00FB6331"/>
    <w:rsid w:val="00FB769B"/>
    <w:rsid w:val="00FB7707"/>
    <w:rsid w:val="00FB7B23"/>
    <w:rsid w:val="00FB7C77"/>
    <w:rsid w:val="00FB7EDD"/>
    <w:rsid w:val="00FB7F0C"/>
    <w:rsid w:val="00FC01B8"/>
    <w:rsid w:val="00FC02AC"/>
    <w:rsid w:val="00FC160E"/>
    <w:rsid w:val="00FC161B"/>
    <w:rsid w:val="00FC1DC3"/>
    <w:rsid w:val="00FC22E4"/>
    <w:rsid w:val="00FC2301"/>
    <w:rsid w:val="00FC2579"/>
    <w:rsid w:val="00FC29AD"/>
    <w:rsid w:val="00FC2F2A"/>
    <w:rsid w:val="00FC309B"/>
    <w:rsid w:val="00FC3C87"/>
    <w:rsid w:val="00FC444E"/>
    <w:rsid w:val="00FC4FCD"/>
    <w:rsid w:val="00FC50C1"/>
    <w:rsid w:val="00FC58DE"/>
    <w:rsid w:val="00FC6C12"/>
    <w:rsid w:val="00FC7395"/>
    <w:rsid w:val="00FC78DF"/>
    <w:rsid w:val="00FD080A"/>
    <w:rsid w:val="00FD1429"/>
    <w:rsid w:val="00FD1775"/>
    <w:rsid w:val="00FD19B5"/>
    <w:rsid w:val="00FD1AF0"/>
    <w:rsid w:val="00FD237E"/>
    <w:rsid w:val="00FD2EF5"/>
    <w:rsid w:val="00FD31D3"/>
    <w:rsid w:val="00FD331C"/>
    <w:rsid w:val="00FD3A85"/>
    <w:rsid w:val="00FD4053"/>
    <w:rsid w:val="00FD44DB"/>
    <w:rsid w:val="00FD4C3A"/>
    <w:rsid w:val="00FD4D31"/>
    <w:rsid w:val="00FD53FB"/>
    <w:rsid w:val="00FD540F"/>
    <w:rsid w:val="00FD57E4"/>
    <w:rsid w:val="00FD5BDB"/>
    <w:rsid w:val="00FD5C46"/>
    <w:rsid w:val="00FD62EB"/>
    <w:rsid w:val="00FD6579"/>
    <w:rsid w:val="00FD78DC"/>
    <w:rsid w:val="00FD7E71"/>
    <w:rsid w:val="00FD7FF4"/>
    <w:rsid w:val="00FE0FED"/>
    <w:rsid w:val="00FE138C"/>
    <w:rsid w:val="00FE19C8"/>
    <w:rsid w:val="00FE19E4"/>
    <w:rsid w:val="00FE20EC"/>
    <w:rsid w:val="00FE221F"/>
    <w:rsid w:val="00FE256F"/>
    <w:rsid w:val="00FE2621"/>
    <w:rsid w:val="00FE3144"/>
    <w:rsid w:val="00FE367F"/>
    <w:rsid w:val="00FE397D"/>
    <w:rsid w:val="00FE3B4F"/>
    <w:rsid w:val="00FE4135"/>
    <w:rsid w:val="00FE4A88"/>
    <w:rsid w:val="00FE4C55"/>
    <w:rsid w:val="00FE537B"/>
    <w:rsid w:val="00FE5C33"/>
    <w:rsid w:val="00FE66D4"/>
    <w:rsid w:val="00FE6965"/>
    <w:rsid w:val="00FE6E32"/>
    <w:rsid w:val="00FE75B8"/>
    <w:rsid w:val="00FE7AB7"/>
    <w:rsid w:val="00FE7CC9"/>
    <w:rsid w:val="00FF05B4"/>
    <w:rsid w:val="00FF0D70"/>
    <w:rsid w:val="00FF12BB"/>
    <w:rsid w:val="00FF1E08"/>
    <w:rsid w:val="00FF2757"/>
    <w:rsid w:val="00FF279B"/>
    <w:rsid w:val="00FF27EC"/>
    <w:rsid w:val="00FF2A5A"/>
    <w:rsid w:val="00FF2F68"/>
    <w:rsid w:val="00FF2F6B"/>
    <w:rsid w:val="00FF32B5"/>
    <w:rsid w:val="00FF33EA"/>
    <w:rsid w:val="00FF33FA"/>
    <w:rsid w:val="00FF3706"/>
    <w:rsid w:val="00FF389A"/>
    <w:rsid w:val="00FF3E27"/>
    <w:rsid w:val="00FF4C3A"/>
    <w:rsid w:val="00FF5837"/>
    <w:rsid w:val="00FF5D20"/>
    <w:rsid w:val="00FF60EF"/>
    <w:rsid w:val="00FF64A5"/>
    <w:rsid w:val="00FF673F"/>
    <w:rsid w:val="00FF6B27"/>
    <w:rsid w:val="00FF6C7C"/>
    <w:rsid w:val="00FF6CFB"/>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5B5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53B"/>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41153B"/>
    <w:pPr>
      <w:keepNext/>
      <w:spacing w:before="140" w:line="240" w:lineRule="atLeast"/>
      <w:jc w:val="center"/>
      <w:outlineLvl w:val="0"/>
    </w:pPr>
    <w:rPr>
      <w:b/>
      <w:smallCaps/>
    </w:rPr>
  </w:style>
  <w:style w:type="paragraph" w:styleId="Heading2">
    <w:name w:val="heading 2"/>
    <w:basedOn w:val="Normal"/>
    <w:next w:val="Normal"/>
    <w:link w:val="Heading2Char"/>
    <w:qFormat/>
    <w:rsid w:val="0041153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41153B"/>
    <w:pPr>
      <w:keepNext/>
      <w:tabs>
        <w:tab w:val="left" w:pos="1584"/>
      </w:tabs>
      <w:spacing w:before="140" w:line="240" w:lineRule="atLeast"/>
      <w:ind w:left="1584" w:hanging="432"/>
      <w:jc w:val="left"/>
      <w:outlineLvl w:val="2"/>
    </w:pPr>
    <w:rPr>
      <w:i/>
    </w:rPr>
  </w:style>
  <w:style w:type="paragraph" w:styleId="Heading4">
    <w:name w:val="heading 4"/>
    <w:basedOn w:val="Normal"/>
    <w:rsid w:val="0041153B"/>
    <w:pPr>
      <w:keepNext/>
      <w:tabs>
        <w:tab w:val="left" w:pos="2016"/>
      </w:tabs>
      <w:spacing w:before="140" w:line="240" w:lineRule="atLeast"/>
      <w:ind w:left="2016" w:hanging="432"/>
      <w:jc w:val="left"/>
      <w:outlineLvl w:val="3"/>
    </w:pPr>
    <w:rPr>
      <w:i/>
    </w:rPr>
  </w:style>
  <w:style w:type="paragraph" w:styleId="Heading5">
    <w:name w:val="heading 5"/>
    <w:basedOn w:val="Normal"/>
    <w:rsid w:val="0041153B"/>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B21809"/>
    <w:pPr>
      <w:spacing w:before="240" w:after="60"/>
      <w:outlineLvl w:val="5"/>
    </w:pPr>
    <w:rPr>
      <w:rFonts w:asciiTheme="minorHAnsi" w:eastAsiaTheme="minorHAnsi" w:hAnsiTheme="minorHAnsi"/>
      <w:b/>
      <w:bCs/>
      <w:szCs w:val="26"/>
    </w:rPr>
  </w:style>
  <w:style w:type="paragraph" w:styleId="Heading7">
    <w:name w:val="heading 7"/>
    <w:basedOn w:val="Normal"/>
    <w:next w:val="Normal"/>
    <w:link w:val="Heading7Char"/>
    <w:uiPriority w:val="9"/>
    <w:semiHidden/>
    <w:unhideWhenUsed/>
    <w:qFormat/>
    <w:rsid w:val="00B21809"/>
    <w:pPr>
      <w:spacing w:before="240" w:after="60"/>
      <w:outlineLvl w:val="6"/>
    </w:pPr>
    <w:rPr>
      <w:rFonts w:asciiTheme="minorHAnsi" w:eastAsiaTheme="minorHAnsi" w:hAnsiTheme="minorHAnsi"/>
      <w:sz w:val="24"/>
      <w:szCs w:val="24"/>
    </w:rPr>
  </w:style>
  <w:style w:type="paragraph" w:styleId="Heading8">
    <w:name w:val="heading 8"/>
    <w:basedOn w:val="Normal"/>
    <w:next w:val="Normal"/>
    <w:link w:val="Heading8Char"/>
    <w:uiPriority w:val="9"/>
    <w:semiHidden/>
    <w:unhideWhenUsed/>
    <w:qFormat/>
    <w:rsid w:val="00B21809"/>
    <w:pPr>
      <w:spacing w:before="240" w:after="60"/>
      <w:outlineLvl w:val="7"/>
    </w:pPr>
    <w:rPr>
      <w:rFonts w:asciiTheme="minorHAnsi" w:eastAsiaTheme="minorHAnsi" w:hAnsiTheme="minorHAnsi"/>
      <w:i/>
      <w:iCs/>
      <w:sz w:val="24"/>
      <w:szCs w:val="24"/>
    </w:rPr>
  </w:style>
  <w:style w:type="paragraph" w:styleId="Heading9">
    <w:name w:val="heading 9"/>
    <w:basedOn w:val="Normal"/>
    <w:next w:val="Normal"/>
    <w:link w:val="Heading9Char"/>
    <w:uiPriority w:val="9"/>
    <w:semiHidden/>
    <w:unhideWhenUsed/>
    <w:qFormat/>
    <w:rsid w:val="00B21809"/>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1153B"/>
    <w:pPr>
      <w:ind w:left="720"/>
    </w:pPr>
  </w:style>
  <w:style w:type="paragraph" w:styleId="Footer">
    <w:name w:val="footer"/>
    <w:basedOn w:val="Normal"/>
    <w:link w:val="FooterChar"/>
    <w:qFormat/>
    <w:rsid w:val="0041153B"/>
    <w:pPr>
      <w:tabs>
        <w:tab w:val="center" w:pos="3960"/>
        <w:tab w:val="right" w:pos="10080"/>
      </w:tabs>
      <w:spacing w:after="0" w:line="240" w:lineRule="auto"/>
      <w:jc w:val="center"/>
    </w:pPr>
    <w:rPr>
      <w:sz w:val="22"/>
    </w:rPr>
  </w:style>
  <w:style w:type="paragraph" w:styleId="Header">
    <w:name w:val="header"/>
    <w:basedOn w:val="Normal"/>
    <w:link w:val="HeaderChar"/>
    <w:qFormat/>
    <w:rsid w:val="0041153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41153B"/>
    <w:rPr>
      <w:rFonts w:ascii="Century Schoolbook" w:hAnsi="Century Schoolbook"/>
      <w:b/>
      <w:i w:val="0"/>
      <w:position w:val="4"/>
      <w:sz w:val="27"/>
      <w:vertAlign w:val="superscript"/>
    </w:rPr>
  </w:style>
  <w:style w:type="paragraph" w:styleId="FootnoteText">
    <w:name w:val="footnote text"/>
    <w:basedOn w:val="Normal"/>
    <w:link w:val="FootnoteTextChar"/>
    <w:rsid w:val="0041153B"/>
    <w:pPr>
      <w:spacing w:line="300" w:lineRule="exact"/>
    </w:pPr>
  </w:style>
  <w:style w:type="paragraph" w:customStyle="1" w:styleId="Title1">
    <w:name w:val="Title1"/>
    <w:basedOn w:val="Normal"/>
    <w:rsid w:val="0041153B"/>
    <w:pPr>
      <w:tabs>
        <w:tab w:val="left" w:pos="5760"/>
        <w:tab w:val="left" w:pos="6480"/>
      </w:tabs>
      <w:spacing w:line="240" w:lineRule="atLeast"/>
    </w:pPr>
  </w:style>
  <w:style w:type="paragraph" w:customStyle="1" w:styleId="Recommend">
    <w:name w:val="Recommend"/>
    <w:basedOn w:val="Normal"/>
    <w:rsid w:val="0041153B"/>
  </w:style>
  <w:style w:type="paragraph" w:customStyle="1" w:styleId="Summary">
    <w:name w:val="Summary"/>
    <w:basedOn w:val="Normal"/>
    <w:rsid w:val="0041153B"/>
    <w:pPr>
      <w:ind w:left="2160" w:hanging="2160"/>
    </w:pPr>
  </w:style>
  <w:style w:type="paragraph" w:customStyle="1" w:styleId="Text">
    <w:name w:val="Text"/>
    <w:basedOn w:val="Normal"/>
    <w:rsid w:val="0041153B"/>
    <w:pPr>
      <w:tabs>
        <w:tab w:val="left" w:pos="720"/>
        <w:tab w:val="left" w:pos="1440"/>
        <w:tab w:val="left" w:pos="2160"/>
        <w:tab w:val="center" w:pos="4320"/>
      </w:tabs>
      <w:spacing w:line="480" w:lineRule="atLeast"/>
      <w:ind w:firstLine="540"/>
    </w:pPr>
  </w:style>
  <w:style w:type="paragraph" w:styleId="Date">
    <w:name w:val="Date"/>
    <w:basedOn w:val="Normal"/>
    <w:semiHidden/>
    <w:rsid w:val="0041153B"/>
    <w:pPr>
      <w:jc w:val="right"/>
    </w:pPr>
  </w:style>
  <w:style w:type="character" w:styleId="PageNumber">
    <w:name w:val="page number"/>
    <w:basedOn w:val="DefaultParagraphFont"/>
    <w:semiHidden/>
    <w:rsid w:val="0041153B"/>
  </w:style>
  <w:style w:type="paragraph" w:customStyle="1" w:styleId="subject">
    <w:name w:val="subject"/>
    <w:basedOn w:val="Normal"/>
    <w:rsid w:val="0041153B"/>
    <w:pPr>
      <w:tabs>
        <w:tab w:val="left" w:pos="1008"/>
      </w:tabs>
      <w:ind w:left="990" w:hanging="990"/>
    </w:pPr>
    <w:rPr>
      <w:b/>
    </w:rPr>
  </w:style>
  <w:style w:type="paragraph" w:customStyle="1" w:styleId="Titles">
    <w:name w:val="Titles"/>
    <w:basedOn w:val="Normal"/>
    <w:rsid w:val="0041153B"/>
    <w:pPr>
      <w:tabs>
        <w:tab w:val="left" w:pos="2160"/>
      </w:tabs>
      <w:ind w:left="2160" w:hanging="2160"/>
    </w:pPr>
    <w:rPr>
      <w:b/>
    </w:rPr>
  </w:style>
  <w:style w:type="paragraph" w:styleId="TOAHeading">
    <w:name w:val="toa heading"/>
    <w:basedOn w:val="Normal"/>
    <w:next w:val="Normal"/>
    <w:semiHidden/>
    <w:rsid w:val="0041153B"/>
    <w:pPr>
      <w:spacing w:before="120"/>
    </w:pPr>
    <w:rPr>
      <w:b/>
    </w:rPr>
  </w:style>
  <w:style w:type="paragraph" w:styleId="TOC1">
    <w:name w:val="toc 1"/>
    <w:basedOn w:val="Normal"/>
    <w:next w:val="Normal"/>
    <w:autoRedefine/>
    <w:semiHidden/>
    <w:rsid w:val="0041153B"/>
  </w:style>
  <w:style w:type="paragraph" w:styleId="TOC2">
    <w:name w:val="toc 2"/>
    <w:basedOn w:val="Normal"/>
    <w:next w:val="Normal"/>
    <w:autoRedefine/>
    <w:semiHidden/>
    <w:rsid w:val="0041153B"/>
    <w:pPr>
      <w:ind w:left="259"/>
    </w:pPr>
  </w:style>
  <w:style w:type="paragraph" w:styleId="TOC3">
    <w:name w:val="toc 3"/>
    <w:basedOn w:val="Normal"/>
    <w:next w:val="Normal"/>
    <w:autoRedefine/>
    <w:semiHidden/>
    <w:rsid w:val="0041153B"/>
    <w:pPr>
      <w:ind w:left="520"/>
    </w:pPr>
  </w:style>
  <w:style w:type="paragraph" w:styleId="TOC4">
    <w:name w:val="toc 4"/>
    <w:basedOn w:val="Normal"/>
    <w:next w:val="Normal"/>
    <w:autoRedefine/>
    <w:semiHidden/>
    <w:rsid w:val="0041153B"/>
    <w:pPr>
      <w:ind w:left="780"/>
    </w:pPr>
  </w:style>
  <w:style w:type="paragraph" w:styleId="TOC5">
    <w:name w:val="toc 5"/>
    <w:basedOn w:val="Normal"/>
    <w:next w:val="Normal"/>
    <w:autoRedefine/>
    <w:semiHidden/>
    <w:rsid w:val="0041153B"/>
    <w:pPr>
      <w:ind w:left="1040"/>
    </w:pPr>
  </w:style>
  <w:style w:type="paragraph" w:styleId="TOC6">
    <w:name w:val="toc 6"/>
    <w:basedOn w:val="Normal"/>
    <w:next w:val="Normal"/>
    <w:autoRedefine/>
    <w:semiHidden/>
    <w:rsid w:val="0041153B"/>
    <w:pPr>
      <w:ind w:left="1300"/>
    </w:pPr>
  </w:style>
  <w:style w:type="paragraph" w:styleId="TOC7">
    <w:name w:val="toc 7"/>
    <w:basedOn w:val="Normal"/>
    <w:next w:val="Normal"/>
    <w:autoRedefine/>
    <w:semiHidden/>
    <w:rsid w:val="0041153B"/>
    <w:pPr>
      <w:ind w:left="1560"/>
    </w:pPr>
  </w:style>
  <w:style w:type="paragraph" w:styleId="TOC8">
    <w:name w:val="toc 8"/>
    <w:basedOn w:val="Normal"/>
    <w:next w:val="Normal"/>
    <w:autoRedefine/>
    <w:semiHidden/>
    <w:rsid w:val="0041153B"/>
    <w:pPr>
      <w:ind w:left="1820"/>
    </w:pPr>
  </w:style>
  <w:style w:type="paragraph" w:styleId="TOC9">
    <w:name w:val="toc 9"/>
    <w:basedOn w:val="Normal"/>
    <w:next w:val="Normal"/>
    <w:autoRedefine/>
    <w:semiHidden/>
    <w:rsid w:val="0041153B"/>
    <w:pPr>
      <w:ind w:left="2080"/>
    </w:pPr>
  </w:style>
  <w:style w:type="paragraph" w:customStyle="1" w:styleId="Contents">
    <w:name w:val="Contents"/>
    <w:basedOn w:val="Normal"/>
    <w:rsid w:val="0041153B"/>
    <w:pPr>
      <w:jc w:val="center"/>
    </w:pPr>
    <w:rPr>
      <w:b/>
      <w:spacing w:val="100"/>
    </w:rPr>
  </w:style>
  <w:style w:type="character" w:customStyle="1" w:styleId="Heading6Char">
    <w:name w:val="Heading 6 Char"/>
    <w:basedOn w:val="DefaultParagraphFont"/>
    <w:link w:val="Heading6"/>
    <w:uiPriority w:val="9"/>
    <w:semiHidden/>
    <w:rsid w:val="00B21809"/>
    <w:rPr>
      <w:rFonts w:asciiTheme="minorHAnsi" w:eastAsiaTheme="minorHAnsi" w:hAnsiTheme="minorHAnsi"/>
      <w:b/>
      <w:bCs/>
      <w:sz w:val="26"/>
      <w:szCs w:val="26"/>
    </w:rPr>
  </w:style>
  <w:style w:type="character" w:customStyle="1" w:styleId="Heading7Char">
    <w:name w:val="Heading 7 Char"/>
    <w:basedOn w:val="DefaultParagraphFont"/>
    <w:link w:val="Heading7"/>
    <w:uiPriority w:val="9"/>
    <w:semiHidden/>
    <w:rsid w:val="00B21809"/>
    <w:rPr>
      <w:rFonts w:asciiTheme="minorHAnsi" w:eastAsiaTheme="minorHAnsi" w:hAnsiTheme="minorHAnsi"/>
      <w:sz w:val="24"/>
      <w:szCs w:val="24"/>
    </w:rPr>
  </w:style>
  <w:style w:type="character" w:customStyle="1" w:styleId="Heading8Char">
    <w:name w:val="Heading 8 Char"/>
    <w:basedOn w:val="DefaultParagraphFont"/>
    <w:link w:val="Heading8"/>
    <w:uiPriority w:val="9"/>
    <w:semiHidden/>
    <w:rsid w:val="00B21809"/>
    <w:rPr>
      <w:rFonts w:asciiTheme="minorHAnsi" w:eastAsiaTheme="minorHAnsi" w:hAnsiTheme="minorHAnsi"/>
      <w:i/>
      <w:iCs/>
      <w:sz w:val="24"/>
      <w:szCs w:val="24"/>
    </w:rPr>
  </w:style>
  <w:style w:type="character" w:customStyle="1" w:styleId="Heading9Char">
    <w:name w:val="Heading 9 Char"/>
    <w:basedOn w:val="DefaultParagraphFont"/>
    <w:link w:val="Heading9"/>
    <w:uiPriority w:val="9"/>
    <w:semiHidden/>
    <w:rsid w:val="00B21809"/>
    <w:rPr>
      <w:rFonts w:asciiTheme="majorHAnsi" w:eastAsiaTheme="majorEastAsia" w:hAnsiTheme="majorHAnsi"/>
      <w:sz w:val="26"/>
      <w:szCs w:val="26"/>
    </w:rPr>
  </w:style>
  <w:style w:type="character" w:customStyle="1" w:styleId="Heading1Char">
    <w:name w:val="Heading 1 Char"/>
    <w:basedOn w:val="DefaultParagraphFont"/>
    <w:link w:val="Heading1"/>
    <w:rsid w:val="00B21809"/>
    <w:rPr>
      <w:rFonts w:ascii="Century Schoolbook" w:hAnsi="Century Schoolbook"/>
      <w:b/>
      <w:smallCaps/>
      <w:sz w:val="27"/>
    </w:rPr>
  </w:style>
  <w:style w:type="character" w:customStyle="1" w:styleId="Heading2Char">
    <w:name w:val="Heading 2 Char"/>
    <w:basedOn w:val="DefaultParagraphFont"/>
    <w:link w:val="Heading2"/>
    <w:rsid w:val="00B21809"/>
    <w:rPr>
      <w:rFonts w:ascii="Century Schoolbook" w:hAnsi="Century Schoolbook"/>
      <w:b/>
      <w:sz w:val="27"/>
    </w:rPr>
  </w:style>
  <w:style w:type="character" w:customStyle="1" w:styleId="Heading3Char">
    <w:name w:val="Heading 3 Char"/>
    <w:basedOn w:val="DefaultParagraphFont"/>
    <w:link w:val="Heading3"/>
    <w:rsid w:val="00B21809"/>
    <w:rPr>
      <w:rFonts w:ascii="Century Schoolbook" w:hAnsi="Century Schoolbook"/>
      <w:i/>
      <w:sz w:val="27"/>
    </w:rPr>
  </w:style>
  <w:style w:type="paragraph" w:styleId="Title">
    <w:name w:val="Title"/>
    <w:basedOn w:val="Normal"/>
    <w:next w:val="Normal"/>
    <w:link w:val="TitleChar"/>
    <w:uiPriority w:val="10"/>
    <w:qFormat/>
    <w:rsid w:val="00B2180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180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21809"/>
    <w:pPr>
      <w:spacing w:after="60"/>
      <w:jc w:val="center"/>
      <w:outlineLvl w:val="1"/>
    </w:pPr>
    <w:rPr>
      <w:rFonts w:asciiTheme="majorHAnsi" w:eastAsiaTheme="majorEastAsia" w:hAnsiTheme="majorHAnsi"/>
      <w:sz w:val="24"/>
      <w:szCs w:val="24"/>
    </w:rPr>
  </w:style>
  <w:style w:type="character" w:customStyle="1" w:styleId="SubtitleChar">
    <w:name w:val="Subtitle Char"/>
    <w:basedOn w:val="DefaultParagraphFont"/>
    <w:link w:val="Subtitle"/>
    <w:uiPriority w:val="11"/>
    <w:rsid w:val="00B21809"/>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B21809"/>
    <w:pPr>
      <w:spacing w:before="240" w:after="60" w:line="240" w:lineRule="auto"/>
      <w:jc w:val="left"/>
      <w:outlineLvl w:val="9"/>
    </w:pPr>
    <w:rPr>
      <w:rFonts w:asciiTheme="majorHAnsi" w:eastAsiaTheme="majorEastAsia" w:hAnsiTheme="majorHAnsi"/>
      <w:bCs/>
      <w:smallCaps w:val="0"/>
      <w:kern w:val="32"/>
      <w:sz w:val="32"/>
      <w:szCs w:val="32"/>
    </w:rPr>
  </w:style>
  <w:style w:type="paragraph" w:styleId="ListParagraph">
    <w:name w:val="List Paragraph"/>
    <w:basedOn w:val="Normal"/>
    <w:uiPriority w:val="34"/>
    <w:rsid w:val="00B21809"/>
    <w:pPr>
      <w:ind w:left="720"/>
      <w:contextualSpacing/>
    </w:pPr>
    <w:rPr>
      <w:rFonts w:asciiTheme="minorHAnsi" w:eastAsiaTheme="minorHAnsi" w:hAnsiTheme="minorHAnsi"/>
      <w:szCs w:val="24"/>
    </w:rPr>
  </w:style>
  <w:style w:type="character" w:customStyle="1" w:styleId="HeaderChar">
    <w:name w:val="Header Char"/>
    <w:basedOn w:val="DefaultParagraphFont"/>
    <w:link w:val="Header"/>
    <w:rsid w:val="00B21809"/>
    <w:rPr>
      <w:rFonts w:ascii="Century Schoolbook" w:hAnsi="Century Schoolbook"/>
      <w:sz w:val="22"/>
    </w:rPr>
  </w:style>
  <w:style w:type="character" w:customStyle="1" w:styleId="FooterChar">
    <w:name w:val="Footer Char"/>
    <w:basedOn w:val="DefaultParagraphFont"/>
    <w:link w:val="Footer"/>
    <w:rsid w:val="00B21809"/>
    <w:rPr>
      <w:rFonts w:ascii="Century Schoolbook" w:hAnsi="Century Schoolbook"/>
      <w:sz w:val="22"/>
    </w:rPr>
  </w:style>
  <w:style w:type="character" w:styleId="Hyperlink">
    <w:name w:val="Hyperlink"/>
    <w:basedOn w:val="DefaultParagraphFont"/>
    <w:uiPriority w:val="99"/>
    <w:unhideWhenUsed/>
    <w:rsid w:val="00B21809"/>
    <w:rPr>
      <w:color w:val="0000FF"/>
      <w:u w:val="single"/>
    </w:rPr>
  </w:style>
  <w:style w:type="character" w:customStyle="1" w:styleId="FootnoteTextChar">
    <w:name w:val="Footnote Text Char"/>
    <w:basedOn w:val="DefaultParagraphFont"/>
    <w:link w:val="FootnoteText"/>
    <w:rsid w:val="00B21809"/>
    <w:rPr>
      <w:rFonts w:ascii="Century Schoolbook" w:hAnsi="Century Schoolbook"/>
      <w:sz w:val="27"/>
    </w:rPr>
  </w:style>
  <w:style w:type="character" w:styleId="CommentReference">
    <w:name w:val="annotation reference"/>
    <w:basedOn w:val="DefaultParagraphFont"/>
    <w:uiPriority w:val="99"/>
    <w:semiHidden/>
    <w:unhideWhenUsed/>
    <w:rsid w:val="00B21809"/>
    <w:rPr>
      <w:sz w:val="16"/>
      <w:szCs w:val="16"/>
    </w:rPr>
  </w:style>
  <w:style w:type="paragraph" w:styleId="CommentText">
    <w:name w:val="annotation text"/>
    <w:basedOn w:val="Normal"/>
    <w:link w:val="CommentTextChar"/>
    <w:uiPriority w:val="99"/>
    <w:unhideWhenUsed/>
    <w:rsid w:val="00B21809"/>
    <w:rPr>
      <w:rFonts w:asciiTheme="minorHAnsi" w:eastAsiaTheme="minorHAnsi" w:hAnsiTheme="minorHAnsi"/>
      <w:sz w:val="20"/>
    </w:rPr>
  </w:style>
  <w:style w:type="character" w:customStyle="1" w:styleId="CommentTextChar">
    <w:name w:val="Comment Text Char"/>
    <w:basedOn w:val="DefaultParagraphFont"/>
    <w:link w:val="CommentText"/>
    <w:uiPriority w:val="99"/>
    <w:rsid w:val="00B21809"/>
    <w:rPr>
      <w:rFonts w:asciiTheme="minorHAnsi" w:eastAsiaTheme="minorHAnsi" w:hAnsiTheme="minorHAnsi"/>
    </w:rPr>
  </w:style>
  <w:style w:type="paragraph" w:styleId="CommentSubject">
    <w:name w:val="annotation subject"/>
    <w:basedOn w:val="CommentText"/>
    <w:next w:val="CommentText"/>
    <w:link w:val="CommentSubjectChar"/>
    <w:uiPriority w:val="99"/>
    <w:semiHidden/>
    <w:unhideWhenUsed/>
    <w:rsid w:val="00B21809"/>
    <w:rPr>
      <w:b/>
      <w:bCs/>
    </w:rPr>
  </w:style>
  <w:style w:type="character" w:customStyle="1" w:styleId="CommentSubjectChar">
    <w:name w:val="Comment Subject Char"/>
    <w:basedOn w:val="CommentTextChar"/>
    <w:link w:val="CommentSubject"/>
    <w:uiPriority w:val="99"/>
    <w:semiHidden/>
    <w:rsid w:val="00B21809"/>
    <w:rPr>
      <w:rFonts w:asciiTheme="minorHAnsi" w:eastAsiaTheme="minorHAnsi" w:hAnsiTheme="minorHAnsi"/>
      <w:b/>
      <w:bCs/>
    </w:rPr>
  </w:style>
  <w:style w:type="paragraph" w:styleId="BalloonText">
    <w:name w:val="Balloon Text"/>
    <w:basedOn w:val="Normal"/>
    <w:link w:val="BalloonTextChar"/>
    <w:uiPriority w:val="99"/>
    <w:semiHidden/>
    <w:unhideWhenUsed/>
    <w:rsid w:val="00B21809"/>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21809"/>
    <w:rPr>
      <w:rFonts w:ascii="Segoe UI" w:eastAsiaTheme="minorHAnsi" w:hAnsi="Segoe UI" w:cs="Segoe UI"/>
      <w:sz w:val="18"/>
      <w:szCs w:val="18"/>
    </w:rPr>
  </w:style>
  <w:style w:type="paragraph" w:styleId="Revision">
    <w:name w:val="Revision"/>
    <w:hidden/>
    <w:uiPriority w:val="99"/>
    <w:semiHidden/>
    <w:rsid w:val="00B21809"/>
    <w:rPr>
      <w:rFonts w:asciiTheme="minorHAnsi" w:eastAsiaTheme="minorHAnsi" w:hAnsiTheme="minorHAnsi"/>
      <w:sz w:val="26"/>
      <w:szCs w:val="24"/>
    </w:rPr>
  </w:style>
  <w:style w:type="character" w:styleId="UnresolvedMention">
    <w:name w:val="Unresolved Mention"/>
    <w:basedOn w:val="DefaultParagraphFont"/>
    <w:uiPriority w:val="99"/>
    <w:semiHidden/>
    <w:unhideWhenUsed/>
    <w:rsid w:val="00B410D1"/>
    <w:rPr>
      <w:color w:val="605E5C"/>
      <w:shd w:val="clear" w:color="auto" w:fill="E1DFDD"/>
    </w:rPr>
  </w:style>
  <w:style w:type="paragraph" w:styleId="EndnoteText">
    <w:name w:val="endnote text"/>
    <w:basedOn w:val="Normal"/>
    <w:link w:val="EndnoteTextChar"/>
    <w:uiPriority w:val="99"/>
    <w:semiHidden/>
    <w:unhideWhenUsed/>
    <w:rsid w:val="00657754"/>
    <w:rPr>
      <w:sz w:val="20"/>
    </w:rPr>
  </w:style>
  <w:style w:type="character" w:customStyle="1" w:styleId="EndnoteTextChar">
    <w:name w:val="Endnote Text Char"/>
    <w:basedOn w:val="DefaultParagraphFont"/>
    <w:link w:val="EndnoteText"/>
    <w:uiPriority w:val="99"/>
    <w:semiHidden/>
    <w:rsid w:val="00657754"/>
  </w:style>
  <w:style w:type="character" w:styleId="EndnoteReference">
    <w:name w:val="endnote reference"/>
    <w:basedOn w:val="DefaultParagraphFont"/>
    <w:uiPriority w:val="99"/>
    <w:semiHidden/>
    <w:unhideWhenUsed/>
    <w:rsid w:val="00657754"/>
    <w:rPr>
      <w:vertAlign w:val="superscript"/>
    </w:rPr>
  </w:style>
  <w:style w:type="paragraph" w:styleId="NormalWeb">
    <w:name w:val="Normal (Web)"/>
    <w:basedOn w:val="Normal"/>
    <w:uiPriority w:val="99"/>
    <w:semiHidden/>
    <w:unhideWhenUsed/>
    <w:rsid w:val="006D7FCF"/>
    <w:rPr>
      <w:sz w:val="24"/>
      <w:szCs w:val="24"/>
    </w:rPr>
  </w:style>
  <w:style w:type="character" w:styleId="FollowedHyperlink">
    <w:name w:val="FollowedHyperlink"/>
    <w:basedOn w:val="DefaultParagraphFont"/>
    <w:uiPriority w:val="99"/>
    <w:semiHidden/>
    <w:unhideWhenUsed/>
    <w:rsid w:val="00666C4D"/>
    <w:rPr>
      <w:color w:val="800080" w:themeColor="followedHyperlink"/>
      <w:u w:val="single"/>
    </w:rPr>
  </w:style>
  <w:style w:type="paragraph" w:styleId="BodyText">
    <w:name w:val="Body Text"/>
    <w:basedOn w:val="Normal"/>
    <w:link w:val="BodyTextChar"/>
    <w:qFormat/>
    <w:rsid w:val="0041153B"/>
  </w:style>
  <w:style w:type="character" w:customStyle="1" w:styleId="BodyTextChar">
    <w:name w:val="Body Text Char"/>
    <w:basedOn w:val="DefaultParagraphFont"/>
    <w:link w:val="BodyText"/>
    <w:rsid w:val="0041153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3613">
      <w:bodyDiv w:val="1"/>
      <w:marLeft w:val="0"/>
      <w:marRight w:val="0"/>
      <w:marTop w:val="0"/>
      <w:marBottom w:val="0"/>
      <w:divBdr>
        <w:top w:val="none" w:sz="0" w:space="0" w:color="auto"/>
        <w:left w:val="none" w:sz="0" w:space="0" w:color="auto"/>
        <w:bottom w:val="none" w:sz="0" w:space="0" w:color="auto"/>
        <w:right w:val="none" w:sz="0" w:space="0" w:color="auto"/>
      </w:divBdr>
      <w:divsChild>
        <w:div w:id="1133526024">
          <w:marLeft w:val="0"/>
          <w:marRight w:val="0"/>
          <w:marTop w:val="0"/>
          <w:marBottom w:val="0"/>
          <w:divBdr>
            <w:top w:val="none" w:sz="0" w:space="0" w:color="auto"/>
            <w:left w:val="none" w:sz="0" w:space="0" w:color="auto"/>
            <w:bottom w:val="none" w:sz="0" w:space="0" w:color="auto"/>
            <w:right w:val="none" w:sz="0" w:space="0" w:color="auto"/>
          </w:divBdr>
        </w:div>
      </w:divsChild>
    </w:div>
    <w:div w:id="190269221">
      <w:bodyDiv w:val="1"/>
      <w:marLeft w:val="0"/>
      <w:marRight w:val="0"/>
      <w:marTop w:val="0"/>
      <w:marBottom w:val="0"/>
      <w:divBdr>
        <w:top w:val="none" w:sz="0" w:space="0" w:color="auto"/>
        <w:left w:val="none" w:sz="0" w:space="0" w:color="auto"/>
        <w:bottom w:val="none" w:sz="0" w:space="0" w:color="auto"/>
        <w:right w:val="none" w:sz="0" w:space="0" w:color="auto"/>
      </w:divBdr>
    </w:div>
    <w:div w:id="288975365">
      <w:bodyDiv w:val="1"/>
      <w:marLeft w:val="0"/>
      <w:marRight w:val="0"/>
      <w:marTop w:val="0"/>
      <w:marBottom w:val="0"/>
      <w:divBdr>
        <w:top w:val="none" w:sz="0" w:space="0" w:color="auto"/>
        <w:left w:val="none" w:sz="0" w:space="0" w:color="auto"/>
        <w:bottom w:val="none" w:sz="0" w:space="0" w:color="auto"/>
        <w:right w:val="none" w:sz="0" w:space="0" w:color="auto"/>
      </w:divBdr>
    </w:div>
    <w:div w:id="305282158">
      <w:bodyDiv w:val="1"/>
      <w:marLeft w:val="0"/>
      <w:marRight w:val="0"/>
      <w:marTop w:val="0"/>
      <w:marBottom w:val="0"/>
      <w:divBdr>
        <w:top w:val="none" w:sz="0" w:space="0" w:color="auto"/>
        <w:left w:val="none" w:sz="0" w:space="0" w:color="auto"/>
        <w:bottom w:val="none" w:sz="0" w:space="0" w:color="auto"/>
        <w:right w:val="none" w:sz="0" w:space="0" w:color="auto"/>
      </w:divBdr>
    </w:div>
    <w:div w:id="814175422">
      <w:bodyDiv w:val="1"/>
      <w:marLeft w:val="0"/>
      <w:marRight w:val="0"/>
      <w:marTop w:val="0"/>
      <w:marBottom w:val="0"/>
      <w:divBdr>
        <w:top w:val="none" w:sz="0" w:space="0" w:color="auto"/>
        <w:left w:val="none" w:sz="0" w:space="0" w:color="auto"/>
        <w:bottom w:val="none" w:sz="0" w:space="0" w:color="auto"/>
        <w:right w:val="none" w:sz="0" w:space="0" w:color="auto"/>
      </w:divBdr>
    </w:div>
    <w:div w:id="852693532">
      <w:bodyDiv w:val="1"/>
      <w:marLeft w:val="0"/>
      <w:marRight w:val="0"/>
      <w:marTop w:val="0"/>
      <w:marBottom w:val="0"/>
      <w:divBdr>
        <w:top w:val="none" w:sz="0" w:space="0" w:color="auto"/>
        <w:left w:val="none" w:sz="0" w:space="0" w:color="auto"/>
        <w:bottom w:val="none" w:sz="0" w:space="0" w:color="auto"/>
        <w:right w:val="none" w:sz="0" w:space="0" w:color="auto"/>
      </w:divBdr>
    </w:div>
    <w:div w:id="969553776">
      <w:bodyDiv w:val="1"/>
      <w:marLeft w:val="0"/>
      <w:marRight w:val="0"/>
      <w:marTop w:val="0"/>
      <w:marBottom w:val="0"/>
      <w:divBdr>
        <w:top w:val="none" w:sz="0" w:space="0" w:color="auto"/>
        <w:left w:val="none" w:sz="0" w:space="0" w:color="auto"/>
        <w:bottom w:val="none" w:sz="0" w:space="0" w:color="auto"/>
        <w:right w:val="none" w:sz="0" w:space="0" w:color="auto"/>
      </w:divBdr>
    </w:div>
    <w:div w:id="1040742421">
      <w:bodyDiv w:val="1"/>
      <w:marLeft w:val="0"/>
      <w:marRight w:val="0"/>
      <w:marTop w:val="0"/>
      <w:marBottom w:val="0"/>
      <w:divBdr>
        <w:top w:val="none" w:sz="0" w:space="0" w:color="auto"/>
        <w:left w:val="none" w:sz="0" w:space="0" w:color="auto"/>
        <w:bottom w:val="none" w:sz="0" w:space="0" w:color="auto"/>
        <w:right w:val="none" w:sz="0" w:space="0" w:color="auto"/>
      </w:divBdr>
      <w:divsChild>
        <w:div w:id="1824546150">
          <w:marLeft w:val="0"/>
          <w:marRight w:val="0"/>
          <w:marTop w:val="0"/>
          <w:marBottom w:val="0"/>
          <w:divBdr>
            <w:top w:val="none" w:sz="0" w:space="0" w:color="auto"/>
            <w:left w:val="none" w:sz="0" w:space="0" w:color="auto"/>
            <w:bottom w:val="none" w:sz="0" w:space="0" w:color="auto"/>
            <w:right w:val="none" w:sz="0" w:space="0" w:color="auto"/>
          </w:divBdr>
          <w:divsChild>
            <w:div w:id="1282565700">
              <w:marLeft w:val="0"/>
              <w:marRight w:val="0"/>
              <w:marTop w:val="0"/>
              <w:marBottom w:val="0"/>
              <w:divBdr>
                <w:top w:val="none" w:sz="0" w:space="0" w:color="auto"/>
                <w:left w:val="none" w:sz="0" w:space="0" w:color="auto"/>
                <w:bottom w:val="none" w:sz="0" w:space="0" w:color="auto"/>
                <w:right w:val="none" w:sz="0" w:space="0" w:color="auto"/>
              </w:divBdr>
              <w:divsChild>
                <w:div w:id="8734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641946">
      <w:bodyDiv w:val="1"/>
      <w:marLeft w:val="0"/>
      <w:marRight w:val="0"/>
      <w:marTop w:val="0"/>
      <w:marBottom w:val="0"/>
      <w:divBdr>
        <w:top w:val="none" w:sz="0" w:space="0" w:color="auto"/>
        <w:left w:val="none" w:sz="0" w:space="0" w:color="auto"/>
        <w:bottom w:val="none" w:sz="0" w:space="0" w:color="auto"/>
        <w:right w:val="none" w:sz="0" w:space="0" w:color="auto"/>
      </w:divBdr>
    </w:div>
    <w:div w:id="1665470876">
      <w:bodyDiv w:val="1"/>
      <w:marLeft w:val="0"/>
      <w:marRight w:val="0"/>
      <w:marTop w:val="0"/>
      <w:marBottom w:val="0"/>
      <w:divBdr>
        <w:top w:val="none" w:sz="0" w:space="0" w:color="auto"/>
        <w:left w:val="none" w:sz="0" w:space="0" w:color="auto"/>
        <w:bottom w:val="none" w:sz="0" w:space="0" w:color="auto"/>
        <w:right w:val="none" w:sz="0" w:space="0" w:color="auto"/>
      </w:divBdr>
    </w:div>
    <w:div w:id="1901480899">
      <w:bodyDiv w:val="1"/>
      <w:marLeft w:val="0"/>
      <w:marRight w:val="0"/>
      <w:marTop w:val="0"/>
      <w:marBottom w:val="0"/>
      <w:divBdr>
        <w:top w:val="none" w:sz="0" w:space="0" w:color="auto"/>
        <w:left w:val="none" w:sz="0" w:space="0" w:color="auto"/>
        <w:bottom w:val="none" w:sz="0" w:space="0" w:color="auto"/>
        <w:right w:val="none" w:sz="0" w:space="0" w:color="auto"/>
      </w:divBdr>
    </w:div>
    <w:div w:id="2057390894">
      <w:bodyDiv w:val="1"/>
      <w:marLeft w:val="0"/>
      <w:marRight w:val="0"/>
      <w:marTop w:val="0"/>
      <w:marBottom w:val="0"/>
      <w:divBdr>
        <w:top w:val="none" w:sz="0" w:space="0" w:color="auto"/>
        <w:left w:val="none" w:sz="0" w:space="0" w:color="auto"/>
        <w:bottom w:val="none" w:sz="0" w:space="0" w:color="auto"/>
        <w:right w:val="none" w:sz="0" w:space="0" w:color="auto"/>
      </w:divBdr>
      <w:divsChild>
        <w:div w:id="196435918">
          <w:marLeft w:val="0"/>
          <w:marRight w:val="0"/>
          <w:marTop w:val="0"/>
          <w:marBottom w:val="0"/>
          <w:divBdr>
            <w:top w:val="none" w:sz="0" w:space="0" w:color="auto"/>
            <w:left w:val="none" w:sz="0" w:space="0" w:color="auto"/>
            <w:bottom w:val="none" w:sz="0" w:space="0" w:color="auto"/>
            <w:right w:val="none" w:sz="0" w:space="0" w:color="auto"/>
          </w:divBdr>
          <w:divsChild>
            <w:div w:id="1743990404">
              <w:marLeft w:val="0"/>
              <w:marRight w:val="0"/>
              <w:marTop w:val="0"/>
              <w:marBottom w:val="0"/>
              <w:divBdr>
                <w:top w:val="none" w:sz="0" w:space="0" w:color="auto"/>
                <w:left w:val="none" w:sz="0" w:space="0" w:color="auto"/>
                <w:bottom w:val="none" w:sz="0" w:space="0" w:color="auto"/>
                <w:right w:val="none" w:sz="0" w:space="0" w:color="auto"/>
              </w:divBdr>
              <w:divsChild>
                <w:div w:id="179582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9AE7-161B-48CA-9BCC-DDF3803F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7705</Words>
  <Characters>39715</Characters>
  <Application>Microsoft Office Word</Application>
  <DocSecurity>0</DocSecurity>
  <Lines>330</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2020-07-31T17:34:00Z</dcterms:created>
  <dcterms:modified xsi:type="dcterms:W3CDTF">2020-07-31T17:34:00Z</dcterms:modified>
</cp:coreProperties>
</file>