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56BDD" w14:textId="77777777" w:rsidR="00D05B76" w:rsidRDefault="00D05B76" w:rsidP="00D05B76">
      <w:pPr>
        <w:tabs>
          <w:tab w:val="left" w:pos="1440"/>
          <w:tab w:val="left" w:pos="4680"/>
          <w:tab w:val="center" w:pos="7200"/>
        </w:tabs>
        <w:spacing w:after="0"/>
        <w:jc w:val="center"/>
        <w:rPr>
          <w:sz w:val="36"/>
        </w:rPr>
      </w:pPr>
      <w:r>
        <w:rPr>
          <w:b/>
          <w:sz w:val="36"/>
        </w:rPr>
        <w:t>IN THE SUPREME COURT OF CALIFORNIA</w:t>
      </w:r>
    </w:p>
    <w:p w14:paraId="33B79B1C" w14:textId="77777777" w:rsidR="00D05B76" w:rsidRDefault="00D05B76" w:rsidP="00D05B76">
      <w:pPr>
        <w:tabs>
          <w:tab w:val="left" w:pos="1440"/>
          <w:tab w:val="left" w:pos="4680"/>
          <w:tab w:val="center" w:pos="7200"/>
        </w:tabs>
        <w:spacing w:after="0"/>
        <w:jc w:val="center"/>
      </w:pPr>
    </w:p>
    <w:p w14:paraId="25C63FE4" w14:textId="71114419" w:rsidR="00D05B76" w:rsidRDefault="00D05B76" w:rsidP="00D05B76">
      <w:pPr>
        <w:tabs>
          <w:tab w:val="left" w:pos="1440"/>
          <w:tab w:val="left" w:pos="4680"/>
          <w:tab w:val="center" w:pos="7200"/>
        </w:tabs>
        <w:spacing w:after="0"/>
        <w:jc w:val="center"/>
      </w:pPr>
      <w:bookmarkStart w:id="0" w:name="_Hlk63250122"/>
      <w:r>
        <w:t>In re A.R., a Person Coming Under the Juvenile Court Law.</w:t>
      </w:r>
    </w:p>
    <w:bookmarkEnd w:id="0"/>
    <w:p w14:paraId="418DCE14" w14:textId="77777777" w:rsidR="00D05B76" w:rsidRDefault="00D05B76" w:rsidP="00D05B76">
      <w:pPr>
        <w:tabs>
          <w:tab w:val="left" w:pos="1440"/>
          <w:tab w:val="left" w:pos="4680"/>
          <w:tab w:val="center" w:pos="7200"/>
        </w:tabs>
        <w:spacing w:after="0"/>
        <w:jc w:val="center"/>
      </w:pPr>
      <w:r>
        <w:t>__________________________________________________</w:t>
      </w:r>
    </w:p>
    <w:p w14:paraId="7827B8F4" w14:textId="77777777" w:rsidR="00D05B76" w:rsidRDefault="00D05B76" w:rsidP="00D05B76">
      <w:pPr>
        <w:tabs>
          <w:tab w:val="left" w:pos="1440"/>
          <w:tab w:val="left" w:pos="4680"/>
          <w:tab w:val="center" w:pos="7200"/>
        </w:tabs>
        <w:spacing w:after="0"/>
        <w:jc w:val="center"/>
      </w:pPr>
    </w:p>
    <w:p w14:paraId="26EF6F83" w14:textId="77777777" w:rsidR="00D05B76" w:rsidRDefault="00D05B76" w:rsidP="00D05B76">
      <w:pPr>
        <w:tabs>
          <w:tab w:val="left" w:pos="1440"/>
          <w:tab w:val="left" w:pos="4680"/>
          <w:tab w:val="center" w:pos="7200"/>
        </w:tabs>
        <w:spacing w:after="0"/>
        <w:jc w:val="center"/>
      </w:pPr>
      <w:r>
        <w:t>ALAMEDA COUNTY SOCIAL SERVICES AGENCY,</w:t>
      </w:r>
    </w:p>
    <w:p w14:paraId="4A95CCA1" w14:textId="77777777" w:rsidR="00D05B76" w:rsidRDefault="00D05B76" w:rsidP="00D05B76">
      <w:pPr>
        <w:tabs>
          <w:tab w:val="left" w:pos="1440"/>
          <w:tab w:val="left" w:pos="4680"/>
          <w:tab w:val="center" w:pos="7200"/>
        </w:tabs>
        <w:spacing w:after="0"/>
        <w:jc w:val="center"/>
      </w:pPr>
      <w:r>
        <w:t>Plaintiff and Respondent,</w:t>
      </w:r>
    </w:p>
    <w:p w14:paraId="6FD826BC" w14:textId="77777777" w:rsidR="00D05B76" w:rsidRDefault="00D05B76" w:rsidP="00D05B76">
      <w:pPr>
        <w:tabs>
          <w:tab w:val="left" w:pos="1440"/>
          <w:tab w:val="left" w:pos="4680"/>
          <w:tab w:val="center" w:pos="7200"/>
        </w:tabs>
        <w:spacing w:after="0"/>
        <w:jc w:val="center"/>
      </w:pPr>
      <w:r>
        <w:t>v.</w:t>
      </w:r>
    </w:p>
    <w:p w14:paraId="5252E9DD" w14:textId="77777777" w:rsidR="00D05B76" w:rsidRDefault="00D05B76" w:rsidP="00D05B76">
      <w:pPr>
        <w:tabs>
          <w:tab w:val="left" w:pos="1440"/>
          <w:tab w:val="left" w:pos="4680"/>
          <w:tab w:val="center" w:pos="7200"/>
        </w:tabs>
        <w:spacing w:after="0"/>
        <w:jc w:val="center"/>
      </w:pPr>
      <w:r>
        <w:t xml:space="preserve">M.B., </w:t>
      </w:r>
    </w:p>
    <w:p w14:paraId="51E2AEF5" w14:textId="77777777" w:rsidR="00D05B76" w:rsidRDefault="00D05B76" w:rsidP="00D05B76">
      <w:pPr>
        <w:tabs>
          <w:tab w:val="left" w:pos="1440"/>
          <w:tab w:val="left" w:pos="4680"/>
          <w:tab w:val="center" w:pos="7200"/>
        </w:tabs>
        <w:spacing w:after="0"/>
        <w:jc w:val="center"/>
      </w:pPr>
      <w:r>
        <w:t>Defendant and Appellant.</w:t>
      </w:r>
    </w:p>
    <w:p w14:paraId="005EC786" w14:textId="77777777" w:rsidR="00D05B76" w:rsidRDefault="00D05B76" w:rsidP="00D05B76">
      <w:pPr>
        <w:tabs>
          <w:tab w:val="left" w:pos="1440"/>
          <w:tab w:val="left" w:pos="4680"/>
          <w:tab w:val="center" w:pos="7200"/>
        </w:tabs>
        <w:spacing w:after="0"/>
        <w:jc w:val="center"/>
      </w:pPr>
    </w:p>
    <w:p w14:paraId="4F18FCFA" w14:textId="77777777" w:rsidR="00D05B76" w:rsidRDefault="00D05B76" w:rsidP="00D05B76">
      <w:pPr>
        <w:tabs>
          <w:tab w:val="left" w:pos="1440"/>
          <w:tab w:val="left" w:pos="4680"/>
          <w:tab w:val="center" w:pos="7200"/>
        </w:tabs>
        <w:spacing w:after="0"/>
        <w:jc w:val="center"/>
      </w:pPr>
      <w:r>
        <w:t>S260928</w:t>
      </w:r>
    </w:p>
    <w:p w14:paraId="0CADDD7D" w14:textId="77777777" w:rsidR="00D05B76" w:rsidRDefault="00D05B76" w:rsidP="00D05B76">
      <w:pPr>
        <w:tabs>
          <w:tab w:val="left" w:pos="1440"/>
          <w:tab w:val="left" w:pos="4680"/>
          <w:tab w:val="center" w:pos="7200"/>
        </w:tabs>
        <w:spacing w:after="0"/>
        <w:jc w:val="center"/>
      </w:pPr>
    </w:p>
    <w:p w14:paraId="0516BE09" w14:textId="77777777" w:rsidR="00D05B76" w:rsidRDefault="00D05B76" w:rsidP="00D05B76">
      <w:pPr>
        <w:tabs>
          <w:tab w:val="left" w:pos="1440"/>
          <w:tab w:val="left" w:pos="4680"/>
          <w:tab w:val="center" w:pos="7200"/>
        </w:tabs>
        <w:spacing w:after="0"/>
        <w:jc w:val="center"/>
      </w:pPr>
      <w:r>
        <w:t>First Appellate District, Division One</w:t>
      </w:r>
    </w:p>
    <w:p w14:paraId="54850688" w14:textId="77777777" w:rsidR="00D05B76" w:rsidRDefault="00D05B76" w:rsidP="00D05B76">
      <w:pPr>
        <w:tabs>
          <w:tab w:val="left" w:pos="1440"/>
          <w:tab w:val="left" w:pos="4680"/>
          <w:tab w:val="center" w:pos="7200"/>
        </w:tabs>
        <w:spacing w:after="0"/>
        <w:jc w:val="center"/>
      </w:pPr>
      <w:r>
        <w:t>A158143</w:t>
      </w:r>
    </w:p>
    <w:p w14:paraId="0E587024" w14:textId="77777777" w:rsidR="00D05B76" w:rsidRDefault="00D05B76" w:rsidP="00D05B76">
      <w:pPr>
        <w:tabs>
          <w:tab w:val="left" w:pos="1440"/>
          <w:tab w:val="left" w:pos="4680"/>
          <w:tab w:val="center" w:pos="7200"/>
        </w:tabs>
        <w:spacing w:after="0"/>
        <w:jc w:val="center"/>
      </w:pPr>
    </w:p>
    <w:p w14:paraId="71D2DBA8" w14:textId="77777777" w:rsidR="00D05B76" w:rsidRDefault="00D05B76" w:rsidP="00D05B76">
      <w:pPr>
        <w:pBdr>
          <w:bottom w:val="single" w:sz="4" w:space="1" w:color="auto"/>
        </w:pBdr>
        <w:tabs>
          <w:tab w:val="left" w:pos="1440"/>
          <w:tab w:val="left" w:pos="4680"/>
          <w:tab w:val="center" w:pos="7200"/>
        </w:tabs>
        <w:spacing w:after="0"/>
        <w:jc w:val="center"/>
      </w:pPr>
      <w:r>
        <w:t>Alameda County Superior Court</w:t>
      </w:r>
    </w:p>
    <w:p w14:paraId="4141C048" w14:textId="77777777" w:rsidR="00D05B76" w:rsidRDefault="00D05B76" w:rsidP="00D05B76">
      <w:pPr>
        <w:pBdr>
          <w:bottom w:val="single" w:sz="4" w:space="1" w:color="auto"/>
        </w:pBdr>
        <w:tabs>
          <w:tab w:val="left" w:pos="1440"/>
          <w:tab w:val="left" w:pos="4680"/>
          <w:tab w:val="center" w:pos="7200"/>
        </w:tabs>
        <w:spacing w:after="0"/>
        <w:jc w:val="center"/>
      </w:pPr>
      <w:r>
        <w:t>JD02839802</w:t>
      </w:r>
    </w:p>
    <w:p w14:paraId="127A5490" w14:textId="77777777" w:rsidR="00D05B76" w:rsidRDefault="00D05B76" w:rsidP="00D05B76">
      <w:pPr>
        <w:pBdr>
          <w:bottom w:val="single" w:sz="4" w:space="1" w:color="auto"/>
        </w:pBdr>
        <w:tabs>
          <w:tab w:val="left" w:pos="1440"/>
          <w:tab w:val="left" w:pos="4680"/>
          <w:tab w:val="center" w:pos="7200"/>
        </w:tabs>
        <w:spacing w:after="0"/>
        <w:jc w:val="center"/>
      </w:pPr>
    </w:p>
    <w:p w14:paraId="6E2BAEAF" w14:textId="77777777" w:rsidR="000C1E5C" w:rsidRDefault="000C1E5C" w:rsidP="000C1E5C">
      <w:pPr>
        <w:tabs>
          <w:tab w:val="left" w:pos="1440"/>
          <w:tab w:val="left" w:pos="4680"/>
          <w:tab w:val="center" w:pos="7200"/>
        </w:tabs>
        <w:spacing w:after="0"/>
        <w:jc w:val="center"/>
      </w:pPr>
    </w:p>
    <w:p w14:paraId="3099E04B" w14:textId="594FF5AE" w:rsidR="000C1E5C" w:rsidRDefault="000C1E5C" w:rsidP="000C1E5C">
      <w:pPr>
        <w:tabs>
          <w:tab w:val="left" w:pos="1440"/>
          <w:tab w:val="left" w:pos="4680"/>
          <w:tab w:val="center" w:pos="7200"/>
        </w:tabs>
        <w:spacing w:after="0"/>
        <w:jc w:val="center"/>
      </w:pPr>
      <w:r>
        <w:t>April 5</w:t>
      </w:r>
      <w:r w:rsidR="00821411">
        <w:t>,</w:t>
      </w:r>
      <w:r>
        <w:t xml:space="preserve"> 2021</w:t>
      </w:r>
    </w:p>
    <w:p w14:paraId="1A3E5ED0" w14:textId="77777777" w:rsidR="000C1E5C" w:rsidRDefault="000C1E5C" w:rsidP="000C1E5C">
      <w:pPr>
        <w:tabs>
          <w:tab w:val="left" w:pos="1440"/>
          <w:tab w:val="left" w:pos="4680"/>
          <w:tab w:val="center" w:pos="7200"/>
        </w:tabs>
        <w:spacing w:after="0"/>
        <w:jc w:val="center"/>
      </w:pPr>
    </w:p>
    <w:p w14:paraId="65C80290" w14:textId="1CD9575A" w:rsidR="000C1E5C" w:rsidRDefault="000C1E5C" w:rsidP="000C1E5C">
      <w:pPr>
        <w:tabs>
          <w:tab w:val="left" w:pos="1440"/>
          <w:tab w:val="left" w:pos="4680"/>
          <w:tab w:val="center" w:pos="7200"/>
        </w:tabs>
        <w:spacing w:after="0"/>
        <w:jc w:val="left"/>
      </w:pPr>
      <w:r>
        <w:t>Justice Kruger authored the opinion of the Court, in which Chief Justice Cantil-Sakauye and Justices Corrigan, Liu, Cuéllar, Groban, and Jenkins concurred.</w:t>
      </w:r>
    </w:p>
    <w:p w14:paraId="3C685F3E" w14:textId="77777777" w:rsidR="00D05B76" w:rsidRDefault="00D05B76" w:rsidP="00D05B76">
      <w:pPr>
        <w:pBdr>
          <w:bottom w:val="single" w:sz="4" w:space="1" w:color="auto"/>
        </w:pBdr>
        <w:tabs>
          <w:tab w:val="left" w:pos="1440"/>
          <w:tab w:val="left" w:pos="4680"/>
          <w:tab w:val="center" w:pos="7200"/>
        </w:tabs>
        <w:spacing w:after="0"/>
        <w:jc w:val="left"/>
      </w:pPr>
    </w:p>
    <w:p w14:paraId="4EC53882" w14:textId="77777777" w:rsidR="00EB50FE" w:rsidRDefault="00EB50FE">
      <w:pPr>
        <w:tabs>
          <w:tab w:val="left" w:pos="1440"/>
          <w:tab w:val="left" w:pos="4680"/>
          <w:tab w:val="center" w:pos="7200"/>
        </w:tabs>
        <w:spacing w:line="480" w:lineRule="atLeast"/>
        <w:sectPr w:rsidR="00EB50FE" w:rsidSect="00EB50FE">
          <w:headerReference w:type="default" r:id="rId8"/>
          <w:footerReference w:type="default" r:id="rId9"/>
          <w:pgSz w:w="12240" w:h="15840"/>
          <w:pgMar w:top="1800" w:right="2160" w:bottom="1440" w:left="2160" w:header="720" w:footer="720" w:gutter="0"/>
          <w:cols w:space="720"/>
          <w:titlePg/>
          <w:docGrid w:linePitch="367"/>
        </w:sectPr>
      </w:pPr>
      <w:bookmarkStart w:id="1" w:name="Return"/>
      <w:bookmarkEnd w:id="1"/>
    </w:p>
    <w:p w14:paraId="20022C7C" w14:textId="565F83DE" w:rsidR="00EB50FE" w:rsidRDefault="00EB50FE" w:rsidP="00EB50FE">
      <w:pPr>
        <w:tabs>
          <w:tab w:val="left" w:pos="1440"/>
          <w:tab w:val="left" w:pos="4680"/>
          <w:tab w:val="center" w:pos="7200"/>
        </w:tabs>
        <w:jc w:val="center"/>
      </w:pPr>
      <w:r>
        <w:lastRenderedPageBreak/>
        <w:t xml:space="preserve">In re </w:t>
      </w:r>
      <w:r w:rsidR="00E83968">
        <w:t>A.R.</w:t>
      </w:r>
    </w:p>
    <w:p w14:paraId="5428E592" w14:textId="4FA8D03C" w:rsidR="00EB50FE" w:rsidRDefault="009C7043" w:rsidP="00EB50FE">
      <w:pPr>
        <w:tabs>
          <w:tab w:val="left" w:pos="1440"/>
          <w:tab w:val="left" w:pos="4680"/>
          <w:tab w:val="center" w:pos="7200"/>
        </w:tabs>
        <w:jc w:val="center"/>
      </w:pPr>
      <w:r>
        <w:t>S260928</w:t>
      </w:r>
    </w:p>
    <w:p w14:paraId="79406DC9" w14:textId="37C0BC32" w:rsidR="00EB50FE" w:rsidRDefault="00EB50FE" w:rsidP="00EB50FE">
      <w:pPr>
        <w:tabs>
          <w:tab w:val="left" w:pos="1440"/>
          <w:tab w:val="left" w:pos="4680"/>
          <w:tab w:val="center" w:pos="7200"/>
        </w:tabs>
        <w:jc w:val="center"/>
      </w:pPr>
    </w:p>
    <w:p w14:paraId="78008D86" w14:textId="7169B7BA" w:rsidR="00EB50FE" w:rsidRDefault="00EB50FE" w:rsidP="00EB50FE">
      <w:pPr>
        <w:tabs>
          <w:tab w:val="left" w:pos="1440"/>
          <w:tab w:val="left" w:pos="4680"/>
          <w:tab w:val="center" w:pos="7200"/>
        </w:tabs>
        <w:jc w:val="center"/>
      </w:pPr>
      <w:r>
        <w:t xml:space="preserve">Opinion of the Court by </w:t>
      </w:r>
      <w:r w:rsidR="005D2073">
        <w:t>Kruger</w:t>
      </w:r>
      <w:r>
        <w:t>, J.</w:t>
      </w:r>
    </w:p>
    <w:p w14:paraId="09BBFA89" w14:textId="77777777" w:rsidR="00EB50FE" w:rsidRPr="00EB50FE" w:rsidRDefault="00EB50FE" w:rsidP="00EB50FE">
      <w:pPr>
        <w:tabs>
          <w:tab w:val="left" w:pos="1440"/>
          <w:tab w:val="left" w:pos="4680"/>
          <w:tab w:val="center" w:pos="7200"/>
        </w:tabs>
        <w:jc w:val="center"/>
      </w:pPr>
    </w:p>
    <w:p w14:paraId="082D75CF" w14:textId="1FBAA6D0" w:rsidR="00ED1700" w:rsidRPr="00E21073" w:rsidRDefault="00ED1700" w:rsidP="00216699">
      <w:pPr>
        <w:tabs>
          <w:tab w:val="left" w:pos="1440"/>
        </w:tabs>
        <w:ind w:firstLine="720"/>
        <w:rPr>
          <w:szCs w:val="27"/>
        </w:rPr>
      </w:pPr>
      <w:bookmarkStart w:id="2" w:name="mainstory"/>
      <w:bookmarkStart w:id="3" w:name="_Hlk24702724"/>
      <w:bookmarkEnd w:id="2"/>
      <w:r w:rsidRPr="00E21073">
        <w:rPr>
          <w:szCs w:val="27"/>
        </w:rPr>
        <w:t xml:space="preserve">When </w:t>
      </w:r>
      <w:r w:rsidR="009F79CA">
        <w:rPr>
          <w:szCs w:val="27"/>
        </w:rPr>
        <w:t>the</w:t>
      </w:r>
      <w:r w:rsidRPr="00E21073">
        <w:rPr>
          <w:szCs w:val="27"/>
        </w:rPr>
        <w:t xml:space="preserve"> juvenile court terminated M.B.’s parental rights to her minor child, </w:t>
      </w:r>
      <w:r w:rsidR="004C06EF">
        <w:rPr>
          <w:szCs w:val="27"/>
        </w:rPr>
        <w:t>M.B.</w:t>
      </w:r>
      <w:r w:rsidRPr="00E21073">
        <w:rPr>
          <w:szCs w:val="27"/>
        </w:rPr>
        <w:t xml:space="preserve"> promptly directed her court-appointed attorney to appeal.  The attorney mistakenly filed the notice of appeal </w:t>
      </w:r>
      <w:r w:rsidR="00965597">
        <w:rPr>
          <w:szCs w:val="27"/>
        </w:rPr>
        <w:t xml:space="preserve">four </w:t>
      </w:r>
      <w:r w:rsidRPr="00E21073">
        <w:rPr>
          <w:szCs w:val="27"/>
        </w:rPr>
        <w:t xml:space="preserve">days </w:t>
      </w:r>
      <w:r w:rsidR="0010506E">
        <w:rPr>
          <w:szCs w:val="27"/>
        </w:rPr>
        <w:t>late</w:t>
      </w:r>
      <w:r w:rsidRPr="00E21073">
        <w:rPr>
          <w:szCs w:val="27"/>
        </w:rPr>
        <w:t xml:space="preserve">, however, and the Court of Appeal dismissed M.B.’s appeal as untimely. </w:t>
      </w:r>
      <w:r w:rsidR="00997B39">
        <w:rPr>
          <w:szCs w:val="27"/>
        </w:rPr>
        <w:t xml:space="preserve"> </w:t>
      </w:r>
      <w:r w:rsidRPr="00E21073">
        <w:rPr>
          <w:szCs w:val="27"/>
        </w:rPr>
        <w:t xml:space="preserve">The question presented is whether, as a result of her attorney’s mistake, M.B. has irrevocably </w:t>
      </w:r>
      <w:r w:rsidR="004374ED">
        <w:rPr>
          <w:szCs w:val="27"/>
        </w:rPr>
        <w:t>lost</w:t>
      </w:r>
      <w:r w:rsidR="00B02DBE">
        <w:rPr>
          <w:szCs w:val="27"/>
        </w:rPr>
        <w:t xml:space="preserve"> </w:t>
      </w:r>
      <w:r w:rsidRPr="00E21073">
        <w:rPr>
          <w:szCs w:val="27"/>
        </w:rPr>
        <w:t>her right to appeal the termination of her parental rights.</w:t>
      </w:r>
      <w:r w:rsidR="0010506E">
        <w:rPr>
          <w:szCs w:val="27"/>
        </w:rPr>
        <w:t xml:space="preserve">  W</w:t>
      </w:r>
      <w:r w:rsidR="00EA0469">
        <w:rPr>
          <w:szCs w:val="27"/>
        </w:rPr>
        <w:t xml:space="preserve">e </w:t>
      </w:r>
      <w:r w:rsidR="000C7E95">
        <w:rPr>
          <w:szCs w:val="27"/>
        </w:rPr>
        <w:t xml:space="preserve">conclude </w:t>
      </w:r>
      <w:r w:rsidR="00EA0469">
        <w:rPr>
          <w:szCs w:val="27"/>
        </w:rPr>
        <w:t xml:space="preserve">the answer is no.  </w:t>
      </w:r>
      <w:r w:rsidR="0010506E">
        <w:rPr>
          <w:szCs w:val="27"/>
        </w:rPr>
        <w:t>By statute,</w:t>
      </w:r>
      <w:r w:rsidRPr="00E21073">
        <w:rPr>
          <w:szCs w:val="27"/>
        </w:rPr>
        <w:t xml:space="preserve"> every parent facing the termination of parental rights is entitled to the assistance of competent counsel</w:t>
      </w:r>
      <w:r w:rsidR="0010506E">
        <w:rPr>
          <w:szCs w:val="27"/>
        </w:rPr>
        <w:t xml:space="preserve"> (Welf. &amp; Inst. Code, §§</w:t>
      </w:r>
      <w:r w:rsidR="00A1654F">
        <w:rPr>
          <w:szCs w:val="27"/>
        </w:rPr>
        <w:t> </w:t>
      </w:r>
      <w:r w:rsidR="0010506E">
        <w:rPr>
          <w:szCs w:val="27"/>
        </w:rPr>
        <w:t>317, 317.5</w:t>
      </w:r>
      <w:r w:rsidR="00C61141">
        <w:rPr>
          <w:szCs w:val="27"/>
        </w:rPr>
        <w:t>, 366.26</w:t>
      </w:r>
      <w:r w:rsidR="008F1419">
        <w:rPr>
          <w:szCs w:val="27"/>
        </w:rPr>
        <w:t xml:space="preserve">, subd. </w:t>
      </w:r>
      <w:r w:rsidR="00C61141">
        <w:rPr>
          <w:szCs w:val="27"/>
        </w:rPr>
        <w:t>(f)(2)</w:t>
      </w:r>
      <w:r w:rsidR="0010506E">
        <w:rPr>
          <w:szCs w:val="27"/>
        </w:rPr>
        <w:t xml:space="preserve">), as well as the right </w:t>
      </w:r>
      <w:r w:rsidR="00CB6EED">
        <w:rPr>
          <w:szCs w:val="27"/>
        </w:rPr>
        <w:t xml:space="preserve">to </w:t>
      </w:r>
      <w:r w:rsidR="0010506E">
        <w:rPr>
          <w:szCs w:val="27"/>
        </w:rPr>
        <w:t xml:space="preserve">appeal </w:t>
      </w:r>
      <w:r w:rsidR="00CB6EED">
        <w:rPr>
          <w:szCs w:val="27"/>
        </w:rPr>
        <w:t xml:space="preserve">an adverse ruling </w:t>
      </w:r>
      <w:r w:rsidR="00216699">
        <w:rPr>
          <w:szCs w:val="27"/>
        </w:rPr>
        <w:t>(</w:t>
      </w:r>
      <w:r w:rsidR="00AA711F">
        <w:rPr>
          <w:i/>
          <w:iCs/>
          <w:szCs w:val="27"/>
        </w:rPr>
        <w:t>i</w:t>
      </w:r>
      <w:r w:rsidR="00900FCA">
        <w:rPr>
          <w:i/>
          <w:iCs/>
          <w:szCs w:val="27"/>
        </w:rPr>
        <w:t>d.</w:t>
      </w:r>
      <w:r w:rsidR="00880561">
        <w:rPr>
          <w:szCs w:val="27"/>
        </w:rPr>
        <w:t xml:space="preserve">, </w:t>
      </w:r>
      <w:r w:rsidR="00216699" w:rsidRPr="00E21073">
        <w:rPr>
          <w:szCs w:val="27"/>
        </w:rPr>
        <w:t>§ 366.26, subd.</w:t>
      </w:r>
      <w:r w:rsidR="00216699">
        <w:rPr>
          <w:szCs w:val="27"/>
        </w:rPr>
        <w:t> </w:t>
      </w:r>
      <w:r w:rsidR="00216699" w:rsidRPr="00E21073">
        <w:rPr>
          <w:szCs w:val="27"/>
        </w:rPr>
        <w:t>(i)(1)</w:t>
      </w:r>
      <w:r w:rsidR="00216699">
        <w:rPr>
          <w:szCs w:val="27"/>
        </w:rPr>
        <w:t>).</w:t>
      </w:r>
      <w:r w:rsidR="007B29F1">
        <w:rPr>
          <w:szCs w:val="27"/>
        </w:rPr>
        <w:t xml:space="preserve"> </w:t>
      </w:r>
      <w:r w:rsidR="00A1654F">
        <w:rPr>
          <w:szCs w:val="27"/>
        </w:rPr>
        <w:t xml:space="preserve"> </w:t>
      </w:r>
      <w:r w:rsidR="007B29F1">
        <w:rPr>
          <w:szCs w:val="27"/>
        </w:rPr>
        <w:t xml:space="preserve">When an attorney </w:t>
      </w:r>
      <w:r w:rsidRPr="00E21073">
        <w:rPr>
          <w:szCs w:val="27"/>
        </w:rPr>
        <w:t>fails to</w:t>
      </w:r>
      <w:r w:rsidR="00697CE8">
        <w:rPr>
          <w:szCs w:val="27"/>
        </w:rPr>
        <w:t xml:space="preserve"> </w:t>
      </w:r>
      <w:r w:rsidR="005323E9">
        <w:rPr>
          <w:szCs w:val="27"/>
        </w:rPr>
        <w:t xml:space="preserve">file a timely appeal in accordance with </w:t>
      </w:r>
      <w:r w:rsidR="0008141C">
        <w:rPr>
          <w:szCs w:val="27"/>
        </w:rPr>
        <w:t xml:space="preserve">a </w:t>
      </w:r>
      <w:r w:rsidR="005323E9">
        <w:rPr>
          <w:szCs w:val="27"/>
        </w:rPr>
        <w:t xml:space="preserve">client’s instructions, </w:t>
      </w:r>
      <w:r w:rsidR="00B07AB5">
        <w:rPr>
          <w:szCs w:val="27"/>
        </w:rPr>
        <w:t xml:space="preserve">the parent may seek relief based on the attorney’s failure to provide </w:t>
      </w:r>
      <w:r w:rsidRPr="00E21073">
        <w:rPr>
          <w:szCs w:val="27"/>
        </w:rPr>
        <w:t>competent representation.</w:t>
      </w:r>
      <w:r w:rsidR="00BE64E0">
        <w:rPr>
          <w:szCs w:val="27"/>
        </w:rPr>
        <w:t xml:space="preserve">  Because </w:t>
      </w:r>
      <w:r w:rsidR="008668F9">
        <w:rPr>
          <w:szCs w:val="27"/>
        </w:rPr>
        <w:t>tim</w:t>
      </w:r>
      <w:r w:rsidR="008216B2">
        <w:rPr>
          <w:szCs w:val="27"/>
        </w:rPr>
        <w:t>e</w:t>
      </w:r>
      <w:r w:rsidR="008668F9">
        <w:rPr>
          <w:szCs w:val="27"/>
        </w:rPr>
        <w:t xml:space="preserve"> </w:t>
      </w:r>
      <w:r w:rsidR="00BE64E0">
        <w:rPr>
          <w:szCs w:val="27"/>
        </w:rPr>
        <w:t xml:space="preserve">is </w:t>
      </w:r>
      <w:r w:rsidR="008668F9">
        <w:rPr>
          <w:szCs w:val="27"/>
        </w:rPr>
        <w:t xml:space="preserve">of the essence </w:t>
      </w:r>
      <w:r w:rsidR="00BE64E0">
        <w:rPr>
          <w:szCs w:val="27"/>
        </w:rPr>
        <w:t xml:space="preserve">in </w:t>
      </w:r>
      <w:r w:rsidR="00E4799D">
        <w:rPr>
          <w:szCs w:val="27"/>
        </w:rPr>
        <w:t xml:space="preserve">matters affecting </w:t>
      </w:r>
      <w:r w:rsidR="001F5805">
        <w:rPr>
          <w:szCs w:val="27"/>
        </w:rPr>
        <w:t xml:space="preserve">children’s </w:t>
      </w:r>
      <w:r w:rsidR="00E4799D">
        <w:rPr>
          <w:szCs w:val="27"/>
        </w:rPr>
        <w:t xml:space="preserve">long-term placement, whether relief is granted will depend on the parent’s promptness and diligence in pursuing </w:t>
      </w:r>
      <w:r w:rsidR="001F5805">
        <w:rPr>
          <w:szCs w:val="27"/>
        </w:rPr>
        <w:t xml:space="preserve">the </w:t>
      </w:r>
      <w:r w:rsidR="00E4799D">
        <w:rPr>
          <w:szCs w:val="27"/>
        </w:rPr>
        <w:t>appeal.</w:t>
      </w:r>
    </w:p>
    <w:bookmarkEnd w:id="3"/>
    <w:p w14:paraId="530D2AEA" w14:textId="77777777" w:rsidR="00ED1700" w:rsidRPr="00E21073" w:rsidRDefault="00ED1700" w:rsidP="00A84EA7">
      <w:pPr>
        <w:pStyle w:val="Heading1"/>
        <w:spacing w:line="400" w:lineRule="exact"/>
        <w:rPr>
          <w:szCs w:val="27"/>
        </w:rPr>
      </w:pPr>
      <w:r w:rsidRPr="00E21073">
        <w:rPr>
          <w:szCs w:val="27"/>
        </w:rPr>
        <w:t>I.</w:t>
      </w:r>
      <w:bookmarkStart w:id="4" w:name="_Hlk15394496"/>
    </w:p>
    <w:p w14:paraId="3B342CFF" w14:textId="14C36391" w:rsidR="00ED1700" w:rsidRPr="00E21073" w:rsidRDefault="00ED1700" w:rsidP="00C81C62">
      <w:pPr>
        <w:ind w:firstLine="720"/>
        <w:rPr>
          <w:szCs w:val="27"/>
        </w:rPr>
      </w:pPr>
      <w:r w:rsidRPr="00E21073">
        <w:rPr>
          <w:szCs w:val="27"/>
        </w:rPr>
        <w:t xml:space="preserve">M.B. gave birth to A.R. in 2016.  At the time, M.B. herself was still a minor.  Less than a year later, the Alameda County Social Services Agency (Agency) filed a petition under Welfare and Institutions Code section 300 to have A.R. declared a dependent of the court.  The operative petition alleged that M.B. </w:t>
      </w:r>
      <w:r w:rsidRPr="00E21073">
        <w:rPr>
          <w:szCs w:val="27"/>
        </w:rPr>
        <w:lastRenderedPageBreak/>
        <w:t>had mental health concerns, such as depression, that</w:t>
      </w:r>
      <w:r w:rsidR="001023DB" w:rsidRPr="00E21073">
        <w:rPr>
          <w:szCs w:val="27"/>
        </w:rPr>
        <w:t xml:space="preserve"> </w:t>
      </w:r>
      <w:r w:rsidRPr="00E21073">
        <w:rPr>
          <w:szCs w:val="27"/>
        </w:rPr>
        <w:t xml:space="preserve">impeded her ability to care for her child.  The juvenile court sustained the petition.  Although the court </w:t>
      </w:r>
      <w:r w:rsidR="00D94732">
        <w:rPr>
          <w:szCs w:val="27"/>
        </w:rPr>
        <w:t xml:space="preserve">attempted to </w:t>
      </w:r>
      <w:r w:rsidRPr="00E21073">
        <w:rPr>
          <w:szCs w:val="27"/>
        </w:rPr>
        <w:t xml:space="preserve">place A.R. with M.B., M.B. later raised concerns about her ability to care for A.R. while she finished high school.  The court ordered A.R. placed in a foster home while M.B. participated in family reunification services. </w:t>
      </w:r>
    </w:p>
    <w:p w14:paraId="5BAF123E" w14:textId="569E36DA" w:rsidR="00ED1700" w:rsidRPr="00E21073" w:rsidRDefault="00ED1700" w:rsidP="00C81C62">
      <w:pPr>
        <w:ind w:firstLine="720"/>
        <w:rPr>
          <w:szCs w:val="27"/>
        </w:rPr>
      </w:pPr>
      <w:r w:rsidRPr="00E21073">
        <w:rPr>
          <w:szCs w:val="27"/>
        </w:rPr>
        <w:t xml:space="preserve">Several months later, the court </w:t>
      </w:r>
      <w:r w:rsidR="0094712E">
        <w:rPr>
          <w:szCs w:val="27"/>
        </w:rPr>
        <w:t xml:space="preserve">entered an order </w:t>
      </w:r>
      <w:r w:rsidRPr="00E21073">
        <w:rPr>
          <w:szCs w:val="27"/>
        </w:rPr>
        <w:t>terminat</w:t>
      </w:r>
      <w:r w:rsidR="0094712E">
        <w:rPr>
          <w:szCs w:val="27"/>
        </w:rPr>
        <w:t>ing</w:t>
      </w:r>
      <w:r w:rsidRPr="00E21073">
        <w:rPr>
          <w:szCs w:val="27"/>
        </w:rPr>
        <w:t xml:space="preserve"> reunification services.  </w:t>
      </w:r>
      <w:r w:rsidR="0094712E">
        <w:rPr>
          <w:szCs w:val="27"/>
        </w:rPr>
        <w:t xml:space="preserve">The court </w:t>
      </w:r>
      <w:r w:rsidRPr="00E21073">
        <w:rPr>
          <w:szCs w:val="27"/>
        </w:rPr>
        <w:t xml:space="preserve">noted that it was encouraged by the mother’s recent progress, </w:t>
      </w:r>
      <w:r w:rsidR="00060719">
        <w:rPr>
          <w:szCs w:val="27"/>
        </w:rPr>
        <w:t xml:space="preserve">however, </w:t>
      </w:r>
      <w:r w:rsidRPr="00E21073">
        <w:rPr>
          <w:szCs w:val="27"/>
        </w:rPr>
        <w:t>and expressed openness to M.B. bringing a future petition under Welfare and Institutions Code section 388 (section 388) to modify th</w:t>
      </w:r>
      <w:r w:rsidR="00060719">
        <w:rPr>
          <w:szCs w:val="27"/>
        </w:rPr>
        <w:t>e</w:t>
      </w:r>
      <w:r w:rsidRPr="00E21073">
        <w:rPr>
          <w:szCs w:val="27"/>
        </w:rPr>
        <w:t xml:space="preserve"> order.  M.B.’s court-appointed attorney prepared a record documenting M.B.’s progress as a parent and her bond with A.R.  The court </w:t>
      </w:r>
      <w:r w:rsidR="00060719">
        <w:rPr>
          <w:szCs w:val="27"/>
        </w:rPr>
        <w:t xml:space="preserve">later </w:t>
      </w:r>
      <w:r w:rsidRPr="00E21073">
        <w:rPr>
          <w:szCs w:val="27"/>
        </w:rPr>
        <w:t xml:space="preserve">found M.B. had made a prima facie case that circumstances had changed so as to warrant modification and </w:t>
      </w:r>
      <w:r w:rsidR="003A79CF">
        <w:rPr>
          <w:szCs w:val="27"/>
        </w:rPr>
        <w:t>accordingly</w:t>
      </w:r>
      <w:r w:rsidR="00060719">
        <w:rPr>
          <w:szCs w:val="27"/>
        </w:rPr>
        <w:t xml:space="preserve"> </w:t>
      </w:r>
      <w:r w:rsidRPr="00E21073">
        <w:rPr>
          <w:szCs w:val="27"/>
        </w:rPr>
        <w:t xml:space="preserve">granted her an evidentiary hearing.  </w:t>
      </w:r>
    </w:p>
    <w:p w14:paraId="665BCC08" w14:textId="59C47B67" w:rsidR="00ED1700" w:rsidRPr="00E21073" w:rsidRDefault="00ED1700" w:rsidP="00C81C62">
      <w:pPr>
        <w:ind w:firstLine="720"/>
        <w:rPr>
          <w:szCs w:val="27"/>
        </w:rPr>
      </w:pPr>
      <w:r w:rsidRPr="00E21073">
        <w:rPr>
          <w:szCs w:val="27"/>
        </w:rPr>
        <w:t>Two years after A.R. was first declared a dependent, the juvenile court scheduled a hearing t</w:t>
      </w:r>
      <w:r w:rsidR="003A79CF">
        <w:rPr>
          <w:szCs w:val="27"/>
        </w:rPr>
        <w:t>o</w:t>
      </w:r>
      <w:r w:rsidRPr="00E21073">
        <w:rPr>
          <w:szCs w:val="27"/>
        </w:rPr>
        <w:t xml:space="preserve"> determine whether to grant M.B.’s section 388 modification petition </w:t>
      </w:r>
      <w:r w:rsidR="003A79CF">
        <w:rPr>
          <w:szCs w:val="27"/>
        </w:rPr>
        <w:t xml:space="preserve">or, in the alternative, </w:t>
      </w:r>
      <w:r w:rsidRPr="00E21073">
        <w:rPr>
          <w:szCs w:val="27"/>
        </w:rPr>
        <w:t xml:space="preserve">whether </w:t>
      </w:r>
      <w:r w:rsidR="00F878C8">
        <w:rPr>
          <w:szCs w:val="27"/>
        </w:rPr>
        <w:t xml:space="preserve">to terminate </w:t>
      </w:r>
      <w:r w:rsidRPr="00E21073">
        <w:rPr>
          <w:szCs w:val="27"/>
        </w:rPr>
        <w:t>M.B.’s parental rights.  (</w:t>
      </w:r>
      <w:r w:rsidR="003A79CF">
        <w:rPr>
          <w:szCs w:val="27"/>
        </w:rPr>
        <w:t xml:space="preserve">See Welf. &amp; Inst. Code, </w:t>
      </w:r>
      <w:r w:rsidRPr="00E21073">
        <w:rPr>
          <w:szCs w:val="27"/>
        </w:rPr>
        <w:t>§ 366.26</w:t>
      </w:r>
      <w:r w:rsidR="00B11B4D">
        <w:rPr>
          <w:szCs w:val="27"/>
        </w:rPr>
        <w:t xml:space="preserve"> (section 366.26</w:t>
      </w:r>
      <w:r w:rsidR="00E76F57">
        <w:rPr>
          <w:szCs w:val="27"/>
        </w:rPr>
        <w:t>)</w:t>
      </w:r>
      <w:r w:rsidRPr="00E21073">
        <w:rPr>
          <w:szCs w:val="27"/>
        </w:rPr>
        <w:t xml:space="preserve">.)  </w:t>
      </w:r>
      <w:r w:rsidR="00C95D62">
        <w:rPr>
          <w:szCs w:val="27"/>
        </w:rPr>
        <w:t xml:space="preserve">Although M.B. </w:t>
      </w:r>
      <w:r w:rsidR="004F6781">
        <w:rPr>
          <w:szCs w:val="27"/>
        </w:rPr>
        <w:t xml:space="preserve">had </w:t>
      </w:r>
      <w:r w:rsidR="00C95D62">
        <w:rPr>
          <w:szCs w:val="27"/>
        </w:rPr>
        <w:t xml:space="preserve">planned to testify in support of her section 388 petition, on the day of the hearing </w:t>
      </w:r>
      <w:r w:rsidRPr="00E21073">
        <w:rPr>
          <w:szCs w:val="27"/>
        </w:rPr>
        <w:t xml:space="preserve">she had a health emergency that landed her in the emergency room and was unable to attend.  </w:t>
      </w:r>
      <w:r w:rsidR="004F6781">
        <w:rPr>
          <w:szCs w:val="27"/>
        </w:rPr>
        <w:t xml:space="preserve">Because her </w:t>
      </w:r>
      <w:r w:rsidRPr="00E21073">
        <w:rPr>
          <w:szCs w:val="27"/>
        </w:rPr>
        <w:t>original court-appointed attorney was in the process of quitting her job</w:t>
      </w:r>
      <w:r w:rsidR="004F6781">
        <w:rPr>
          <w:szCs w:val="27"/>
        </w:rPr>
        <w:t xml:space="preserve"> at the time</w:t>
      </w:r>
      <w:r w:rsidR="00DD7DA9">
        <w:rPr>
          <w:szCs w:val="27"/>
        </w:rPr>
        <w:t xml:space="preserve">, a </w:t>
      </w:r>
      <w:r w:rsidR="004F6781">
        <w:rPr>
          <w:szCs w:val="27"/>
        </w:rPr>
        <w:t xml:space="preserve">new </w:t>
      </w:r>
      <w:r w:rsidR="00DD7DA9">
        <w:rPr>
          <w:szCs w:val="27"/>
        </w:rPr>
        <w:t xml:space="preserve">attorney </w:t>
      </w:r>
      <w:r w:rsidRPr="00E21073">
        <w:rPr>
          <w:szCs w:val="27"/>
        </w:rPr>
        <w:t xml:space="preserve">participated </w:t>
      </w:r>
      <w:r w:rsidR="004F6781">
        <w:rPr>
          <w:szCs w:val="27"/>
        </w:rPr>
        <w:t xml:space="preserve">in the hearing </w:t>
      </w:r>
      <w:r w:rsidRPr="00E21073">
        <w:rPr>
          <w:szCs w:val="27"/>
        </w:rPr>
        <w:t xml:space="preserve">on M.B.’s behalf. </w:t>
      </w:r>
    </w:p>
    <w:p w14:paraId="6AAF443E" w14:textId="66235567" w:rsidR="00ED1700" w:rsidRPr="00E21073" w:rsidRDefault="00ED1700" w:rsidP="00A94B51">
      <w:pPr>
        <w:ind w:firstLine="720"/>
        <w:rPr>
          <w:szCs w:val="27"/>
        </w:rPr>
      </w:pPr>
      <w:r w:rsidRPr="00E21073">
        <w:rPr>
          <w:szCs w:val="27"/>
        </w:rPr>
        <w:t xml:space="preserve">At the hearing, the court rejected M.B.’s section 388 modification petition, </w:t>
      </w:r>
      <w:r w:rsidR="00876C3B">
        <w:rPr>
          <w:szCs w:val="27"/>
        </w:rPr>
        <w:t xml:space="preserve">having </w:t>
      </w:r>
      <w:r w:rsidRPr="00E21073">
        <w:rPr>
          <w:szCs w:val="27"/>
        </w:rPr>
        <w:t>exclud</w:t>
      </w:r>
      <w:r w:rsidR="00876C3B">
        <w:rPr>
          <w:szCs w:val="27"/>
        </w:rPr>
        <w:t>ed</w:t>
      </w:r>
      <w:r w:rsidRPr="00E21073">
        <w:rPr>
          <w:szCs w:val="27"/>
        </w:rPr>
        <w:t xml:space="preserve"> </w:t>
      </w:r>
      <w:r w:rsidR="00336F46">
        <w:rPr>
          <w:szCs w:val="27"/>
        </w:rPr>
        <w:t xml:space="preserve">M.B.’s supporting evidence </w:t>
      </w:r>
      <w:r w:rsidR="00586B61">
        <w:rPr>
          <w:szCs w:val="27"/>
        </w:rPr>
        <w:t>on technical grounds</w:t>
      </w:r>
      <w:r w:rsidRPr="00E21073">
        <w:rPr>
          <w:szCs w:val="27"/>
        </w:rPr>
        <w:t xml:space="preserve">.  The court then turned to the question of whether to permanently sever M.B.’s parental rights.  M.B.’s attorney urged the court </w:t>
      </w:r>
      <w:r w:rsidR="00072E4A">
        <w:rPr>
          <w:szCs w:val="27"/>
        </w:rPr>
        <w:t xml:space="preserve">instead </w:t>
      </w:r>
      <w:r w:rsidRPr="00E21073">
        <w:rPr>
          <w:szCs w:val="27"/>
        </w:rPr>
        <w:t xml:space="preserve">to </w:t>
      </w:r>
      <w:r w:rsidR="00A94B51">
        <w:rPr>
          <w:szCs w:val="27"/>
        </w:rPr>
        <w:t xml:space="preserve">apply the </w:t>
      </w:r>
      <w:r w:rsidRPr="00E21073">
        <w:rPr>
          <w:szCs w:val="27"/>
        </w:rPr>
        <w:t xml:space="preserve">beneficial </w:t>
      </w:r>
      <w:r w:rsidR="002902E3">
        <w:rPr>
          <w:szCs w:val="27"/>
        </w:rPr>
        <w:t xml:space="preserve">parental </w:t>
      </w:r>
      <w:r w:rsidRPr="00E21073">
        <w:rPr>
          <w:szCs w:val="27"/>
        </w:rPr>
        <w:t xml:space="preserve">relationship exception to </w:t>
      </w:r>
      <w:r w:rsidR="0064528E">
        <w:rPr>
          <w:szCs w:val="27"/>
        </w:rPr>
        <w:t>the termination of parental rights.  (§</w:t>
      </w:r>
      <w:r w:rsidR="00691C35">
        <w:rPr>
          <w:szCs w:val="27"/>
        </w:rPr>
        <w:t> </w:t>
      </w:r>
      <w:r w:rsidR="00DE7A93">
        <w:t>366.26, subd. (c)(1)(B)(i).)</w:t>
      </w:r>
      <w:r w:rsidRPr="00E21073">
        <w:rPr>
          <w:szCs w:val="27"/>
        </w:rPr>
        <w:t xml:space="preserve"> </w:t>
      </w:r>
      <w:r w:rsidR="00A94B51">
        <w:rPr>
          <w:szCs w:val="27"/>
        </w:rPr>
        <w:t xml:space="preserve"> </w:t>
      </w:r>
      <w:r w:rsidR="00072E4A">
        <w:rPr>
          <w:szCs w:val="27"/>
        </w:rPr>
        <w:t>The court rejected</w:t>
      </w:r>
      <w:r w:rsidR="00A5584C">
        <w:rPr>
          <w:szCs w:val="27"/>
        </w:rPr>
        <w:t xml:space="preserve"> </w:t>
      </w:r>
      <w:r w:rsidR="009367F5">
        <w:rPr>
          <w:szCs w:val="27"/>
        </w:rPr>
        <w:t>that</w:t>
      </w:r>
      <w:r w:rsidR="00547936">
        <w:rPr>
          <w:szCs w:val="27"/>
        </w:rPr>
        <w:t xml:space="preserve"> </w:t>
      </w:r>
      <w:r w:rsidR="00072E4A">
        <w:rPr>
          <w:szCs w:val="27"/>
        </w:rPr>
        <w:t>argument and entered an</w:t>
      </w:r>
      <w:r w:rsidRPr="00E21073">
        <w:rPr>
          <w:szCs w:val="27"/>
        </w:rPr>
        <w:t xml:space="preserve"> order terminating M.B.’s parental rights.  </w:t>
      </w:r>
    </w:p>
    <w:p w14:paraId="60D9E998" w14:textId="61BEF75B" w:rsidR="00ED1700" w:rsidRPr="00E21073" w:rsidRDefault="00ED1700" w:rsidP="00C81C62">
      <w:pPr>
        <w:ind w:firstLine="720"/>
        <w:rPr>
          <w:szCs w:val="27"/>
        </w:rPr>
      </w:pPr>
      <w:r w:rsidRPr="00E21073">
        <w:rPr>
          <w:szCs w:val="27"/>
        </w:rPr>
        <w:t>Five days after the juvenile court ruled against her, M.B. asked her new court-appointed counsel to file an appeal.  Her attorney, however, forgot about the request</w:t>
      </w:r>
      <w:r w:rsidR="0009678B">
        <w:rPr>
          <w:szCs w:val="27"/>
        </w:rPr>
        <w:t xml:space="preserve"> until it was too late</w:t>
      </w:r>
      <w:r w:rsidRPr="00E21073">
        <w:rPr>
          <w:szCs w:val="27"/>
        </w:rPr>
        <w:t xml:space="preserve">:  The attorney did not file a notice of appeal on her client’s behalf until </w:t>
      </w:r>
      <w:r w:rsidR="007A53D8">
        <w:rPr>
          <w:szCs w:val="27"/>
        </w:rPr>
        <w:t xml:space="preserve">four </w:t>
      </w:r>
      <w:r w:rsidRPr="00E21073">
        <w:rPr>
          <w:szCs w:val="27"/>
        </w:rPr>
        <w:t xml:space="preserve">days after the 60-day filing deadline had passed. </w:t>
      </w:r>
    </w:p>
    <w:p w14:paraId="22E35BB7" w14:textId="5581F001" w:rsidR="00ED1700" w:rsidRPr="00E21073" w:rsidRDefault="00ED1700" w:rsidP="00C81C62">
      <w:pPr>
        <w:ind w:firstLine="720"/>
        <w:rPr>
          <w:szCs w:val="27"/>
        </w:rPr>
      </w:pPr>
      <w:r w:rsidRPr="00E21073">
        <w:rPr>
          <w:szCs w:val="27"/>
        </w:rPr>
        <w:t xml:space="preserve">The Court of Appeal initially docketed M.B.’s untimely appeal.  </w:t>
      </w:r>
      <w:r w:rsidR="00FA1D73" w:rsidRPr="00E21073">
        <w:rPr>
          <w:szCs w:val="27"/>
        </w:rPr>
        <w:t>S</w:t>
      </w:r>
      <w:r w:rsidR="00FA1D73">
        <w:rPr>
          <w:szCs w:val="27"/>
        </w:rPr>
        <w:t xml:space="preserve">ome </w:t>
      </w:r>
      <w:r w:rsidRPr="00E21073">
        <w:rPr>
          <w:szCs w:val="27"/>
        </w:rPr>
        <w:t xml:space="preserve">months later, M.B. </w:t>
      </w:r>
      <w:r w:rsidR="00EA728F">
        <w:rPr>
          <w:szCs w:val="27"/>
        </w:rPr>
        <w:t xml:space="preserve">timely </w:t>
      </w:r>
      <w:r w:rsidRPr="00E21073">
        <w:rPr>
          <w:szCs w:val="27"/>
        </w:rPr>
        <w:t xml:space="preserve">filed her opening brief on the merits along with an application for relief from default.  In the application, M.B. acknowledged her counsel’s error in filing the notice of appeal and asked the court to consider the notice of appeal to have been timely filed.  The Court of Appeal denied the application and dismissed M.B.’s appeal for lack of jurisdiction.  M.B. then filed a petition for a writ of habeas corpus in the Court of Appeal, alleging that her attorney’s substandard performance had denied her the right to pursue an appeal.  The court also denied M.B.’s habeas </w:t>
      </w:r>
      <w:r w:rsidR="00844927">
        <w:rPr>
          <w:szCs w:val="27"/>
        </w:rPr>
        <w:t xml:space="preserve">corpus </w:t>
      </w:r>
      <w:r w:rsidRPr="00E21073">
        <w:rPr>
          <w:szCs w:val="27"/>
        </w:rPr>
        <w:t xml:space="preserve">petition, albeit without prejudice to refiling it in the trial court.  </w:t>
      </w:r>
    </w:p>
    <w:p w14:paraId="074239C0" w14:textId="6CD8B82F" w:rsidR="00ED1700" w:rsidRPr="00E21073" w:rsidRDefault="00ED1700" w:rsidP="00C81C62">
      <w:pPr>
        <w:ind w:firstLine="720"/>
        <w:rPr>
          <w:szCs w:val="27"/>
        </w:rPr>
      </w:pPr>
      <w:r w:rsidRPr="00E21073">
        <w:rPr>
          <w:szCs w:val="27"/>
        </w:rPr>
        <w:t>We granted review, directing the parties to address two issues:  (1) whether a parent has the right to challenge her counsel’s failure to file a timely notice of appeal from an order terminating her parental rights, and (2) if she has such a right, the proper procedures for raising such a claim.</w:t>
      </w:r>
    </w:p>
    <w:bookmarkEnd w:id="4"/>
    <w:p w14:paraId="12AE2C0E" w14:textId="77777777" w:rsidR="00ED1700" w:rsidRPr="00E21073" w:rsidRDefault="00ED1700" w:rsidP="00A84EA7">
      <w:pPr>
        <w:pStyle w:val="Heading1"/>
        <w:spacing w:line="400" w:lineRule="exact"/>
        <w:rPr>
          <w:szCs w:val="27"/>
        </w:rPr>
      </w:pPr>
      <w:r w:rsidRPr="00E21073">
        <w:rPr>
          <w:szCs w:val="27"/>
        </w:rPr>
        <w:t>II.</w:t>
      </w:r>
    </w:p>
    <w:p w14:paraId="3A03AB96" w14:textId="1A27340F" w:rsidR="00ED1700" w:rsidRPr="00E21073" w:rsidRDefault="00ED1700" w:rsidP="00A84EA7">
      <w:pPr>
        <w:jc w:val="center"/>
        <w:rPr>
          <w:szCs w:val="27"/>
        </w:rPr>
      </w:pPr>
      <w:r w:rsidRPr="00E21073">
        <w:rPr>
          <w:b/>
          <w:bCs/>
          <w:szCs w:val="27"/>
        </w:rPr>
        <w:t>A.</w:t>
      </w:r>
    </w:p>
    <w:p w14:paraId="39DA5CDA" w14:textId="4AF0EDF4" w:rsidR="00ED1700" w:rsidRPr="00E21073" w:rsidRDefault="00ED1700">
      <w:pPr>
        <w:tabs>
          <w:tab w:val="left" w:pos="1440"/>
        </w:tabs>
        <w:ind w:firstLine="720"/>
        <w:rPr>
          <w:bCs/>
          <w:szCs w:val="27"/>
        </w:rPr>
      </w:pPr>
      <w:r w:rsidRPr="00E21073">
        <w:rPr>
          <w:szCs w:val="27"/>
        </w:rPr>
        <w:t xml:space="preserve">The juvenile dependency law </w:t>
      </w:r>
      <w:r w:rsidR="006B639C">
        <w:rPr>
          <w:szCs w:val="27"/>
        </w:rPr>
        <w:t>is designed “to provide maximum safety and protection for children who are currently being physically, sexually, or emotionally abused, being neglected, or being exploited, and to ensure the safety, protection, and physical and emotional well-being of children who are at risk of that harm.”  (</w:t>
      </w:r>
      <w:r w:rsidR="006B639C" w:rsidRPr="00E21073">
        <w:rPr>
          <w:szCs w:val="27"/>
        </w:rPr>
        <w:t>Welf. &amp; Inst. Code, § 300.2</w:t>
      </w:r>
      <w:r w:rsidR="00D16719">
        <w:rPr>
          <w:szCs w:val="27"/>
        </w:rPr>
        <w:t>.</w:t>
      </w:r>
      <w:r w:rsidR="006B639C" w:rsidRPr="00E21073">
        <w:rPr>
          <w:szCs w:val="27"/>
        </w:rPr>
        <w:t>)</w:t>
      </w:r>
      <w:r w:rsidR="00F461D9">
        <w:rPr>
          <w:szCs w:val="27"/>
        </w:rPr>
        <w:t xml:space="preserve">  T</w:t>
      </w:r>
      <w:r w:rsidR="00D16719">
        <w:rPr>
          <w:szCs w:val="27"/>
        </w:rPr>
        <w:t xml:space="preserve">he law authorizes a </w:t>
      </w:r>
      <w:r w:rsidR="00F461D9">
        <w:rPr>
          <w:szCs w:val="27"/>
        </w:rPr>
        <w:t xml:space="preserve">court </w:t>
      </w:r>
      <w:r w:rsidR="00D16719">
        <w:rPr>
          <w:szCs w:val="27"/>
        </w:rPr>
        <w:t xml:space="preserve">to </w:t>
      </w:r>
      <w:r w:rsidR="00F461D9">
        <w:rPr>
          <w:szCs w:val="27"/>
        </w:rPr>
        <w:t xml:space="preserve">declare a child facing abuse or neglect to be a dependent of the court.  </w:t>
      </w:r>
      <w:r w:rsidR="00B07751">
        <w:rPr>
          <w:szCs w:val="27"/>
        </w:rPr>
        <w:t>(</w:t>
      </w:r>
      <w:r w:rsidR="00B07751">
        <w:rPr>
          <w:i/>
          <w:iCs/>
          <w:szCs w:val="27"/>
        </w:rPr>
        <w:t>Id.</w:t>
      </w:r>
      <w:r w:rsidR="00B07751">
        <w:rPr>
          <w:szCs w:val="27"/>
        </w:rPr>
        <w:t>,</w:t>
      </w:r>
      <w:r w:rsidR="00B07751">
        <w:rPr>
          <w:i/>
          <w:iCs/>
          <w:szCs w:val="27"/>
        </w:rPr>
        <w:t xml:space="preserve"> </w:t>
      </w:r>
      <w:r w:rsidR="00B07751" w:rsidRPr="00E21073">
        <w:rPr>
          <w:szCs w:val="27"/>
        </w:rPr>
        <w:t>§ 300</w:t>
      </w:r>
      <w:r w:rsidR="00B07751">
        <w:rPr>
          <w:szCs w:val="27"/>
        </w:rPr>
        <w:t>.</w:t>
      </w:r>
      <w:r w:rsidR="00B07751" w:rsidRPr="00E21073">
        <w:rPr>
          <w:szCs w:val="27"/>
        </w:rPr>
        <w:t>)</w:t>
      </w:r>
      <w:r w:rsidR="00B07751">
        <w:rPr>
          <w:szCs w:val="27"/>
        </w:rPr>
        <w:t xml:space="preserve">  </w:t>
      </w:r>
      <w:r w:rsidR="00F461D9">
        <w:rPr>
          <w:szCs w:val="27"/>
        </w:rPr>
        <w:t xml:space="preserve">Once </w:t>
      </w:r>
      <w:r w:rsidR="00544A0B">
        <w:rPr>
          <w:szCs w:val="27"/>
        </w:rPr>
        <w:t>the child has been declared a dependent</w:t>
      </w:r>
      <w:r w:rsidR="00F461D9">
        <w:rPr>
          <w:szCs w:val="27"/>
        </w:rPr>
        <w:t xml:space="preserve">, </w:t>
      </w:r>
      <w:r w:rsidRPr="00E21073">
        <w:rPr>
          <w:szCs w:val="27"/>
        </w:rPr>
        <w:t>“the statutory scheme is designed to allow retention of parental rights to the greatest degree consistent with the child’s safety and welfare, and to return full custody and control to the parents or guardians if, and as soon as, the circumstances warrant.”  (</w:t>
      </w:r>
      <w:r w:rsidRPr="00E21073">
        <w:rPr>
          <w:i/>
          <w:iCs/>
          <w:szCs w:val="27"/>
        </w:rPr>
        <w:t>In re Ethan C.</w:t>
      </w:r>
      <w:r w:rsidRPr="00E21073">
        <w:rPr>
          <w:szCs w:val="27"/>
        </w:rPr>
        <w:t xml:space="preserve"> (2012) 54 Cal.4th 610, 625.)  “[T]he general rule is that when a dependent child is removed from the parent’s or guardian’s physical custody, child welfare services, including family reunification services, must be offered.”  (</w:t>
      </w:r>
      <w:r w:rsidRPr="00E21073">
        <w:rPr>
          <w:i/>
          <w:iCs/>
          <w:szCs w:val="27"/>
        </w:rPr>
        <w:t>Id.</w:t>
      </w:r>
      <w:r w:rsidRPr="00E21073">
        <w:rPr>
          <w:szCs w:val="27"/>
        </w:rPr>
        <w:t xml:space="preserve"> at p. 626.)  The court then conducts periodic check-ins to determine whether the child may safely be returned to the parent or guardian.  (</w:t>
      </w:r>
      <w:r w:rsidRPr="00E21073">
        <w:rPr>
          <w:i/>
          <w:iCs/>
          <w:szCs w:val="27"/>
        </w:rPr>
        <w:t>Ibid.</w:t>
      </w:r>
      <w:r w:rsidRPr="00E21073">
        <w:rPr>
          <w:szCs w:val="27"/>
        </w:rPr>
        <w:t>)  If the answer is no, the court may decide to terminate parental rights and order that the child be placed for adoption.</w:t>
      </w:r>
      <w:r w:rsidRPr="00E21073">
        <w:rPr>
          <w:b/>
          <w:szCs w:val="27"/>
        </w:rPr>
        <w:t xml:space="preserve">  </w:t>
      </w:r>
      <w:r w:rsidRPr="00E21073">
        <w:rPr>
          <w:bCs/>
          <w:szCs w:val="27"/>
        </w:rPr>
        <w:t>(</w:t>
      </w:r>
      <w:r w:rsidRPr="00E21073">
        <w:rPr>
          <w:bCs/>
          <w:i/>
          <w:iCs/>
          <w:szCs w:val="27"/>
        </w:rPr>
        <w:t>Ibid.</w:t>
      </w:r>
      <w:r w:rsidRPr="00E21073">
        <w:rPr>
          <w:bCs/>
          <w:szCs w:val="27"/>
        </w:rPr>
        <w:t xml:space="preserve">; see § 366.26, subds. (b)(1), (c)(1); see generally </w:t>
      </w:r>
      <w:r w:rsidRPr="00E21073">
        <w:rPr>
          <w:bCs/>
          <w:i/>
          <w:iCs/>
          <w:szCs w:val="27"/>
        </w:rPr>
        <w:t>Ethan C.</w:t>
      </w:r>
      <w:r w:rsidRPr="00E21073">
        <w:rPr>
          <w:bCs/>
          <w:szCs w:val="27"/>
        </w:rPr>
        <w:t xml:space="preserve">, at pp. 623–626; </w:t>
      </w:r>
      <w:r w:rsidRPr="00E21073">
        <w:rPr>
          <w:bCs/>
          <w:i/>
          <w:iCs/>
          <w:szCs w:val="27"/>
        </w:rPr>
        <w:t>Cynthia D. v. Superior Court</w:t>
      </w:r>
      <w:r w:rsidRPr="00E21073">
        <w:rPr>
          <w:bCs/>
          <w:szCs w:val="27"/>
        </w:rPr>
        <w:t xml:space="preserve"> (1993) 5 Cal.4th 242, 247–249.)</w:t>
      </w:r>
    </w:p>
    <w:p w14:paraId="0928FC5A" w14:textId="001E2A26" w:rsidR="00ED1700" w:rsidRPr="00E21073" w:rsidRDefault="002F77C9">
      <w:pPr>
        <w:tabs>
          <w:tab w:val="left" w:pos="1440"/>
        </w:tabs>
        <w:ind w:firstLine="720"/>
        <w:rPr>
          <w:bCs/>
          <w:szCs w:val="27"/>
        </w:rPr>
      </w:pPr>
      <w:r>
        <w:rPr>
          <w:bCs/>
          <w:szCs w:val="27"/>
        </w:rPr>
        <w:t>W</w:t>
      </w:r>
      <w:r w:rsidR="00653B97">
        <w:rPr>
          <w:bCs/>
          <w:szCs w:val="27"/>
        </w:rPr>
        <w:t xml:space="preserve">hile </w:t>
      </w:r>
      <w:r>
        <w:rPr>
          <w:bCs/>
          <w:szCs w:val="27"/>
        </w:rPr>
        <w:t xml:space="preserve">terminating parental rights is </w:t>
      </w:r>
      <w:r w:rsidR="00653B97">
        <w:rPr>
          <w:bCs/>
          <w:szCs w:val="27"/>
        </w:rPr>
        <w:t xml:space="preserve">sometimes necessary to secure the child’s long-term welfare, </w:t>
      </w:r>
      <w:r>
        <w:rPr>
          <w:bCs/>
          <w:szCs w:val="27"/>
        </w:rPr>
        <w:t xml:space="preserve">it is </w:t>
      </w:r>
      <w:r w:rsidR="00653B97">
        <w:rPr>
          <w:bCs/>
          <w:szCs w:val="27"/>
        </w:rPr>
        <w:t xml:space="preserve">a uniquely </w:t>
      </w:r>
      <w:r w:rsidR="0013701D">
        <w:rPr>
          <w:bCs/>
          <w:szCs w:val="27"/>
        </w:rPr>
        <w:t xml:space="preserve">serious </w:t>
      </w:r>
      <w:r w:rsidR="00653B97">
        <w:rPr>
          <w:bCs/>
          <w:szCs w:val="27"/>
        </w:rPr>
        <w:t>step</w:t>
      </w:r>
      <w:r w:rsidR="0013701D">
        <w:rPr>
          <w:bCs/>
          <w:szCs w:val="27"/>
        </w:rPr>
        <w:t xml:space="preserve"> — one </w:t>
      </w:r>
      <w:r w:rsidR="00653B97">
        <w:rPr>
          <w:bCs/>
          <w:szCs w:val="27"/>
        </w:rPr>
        <w:t xml:space="preserve">widely recognized as ranking </w:t>
      </w:r>
      <w:r w:rsidR="00ED1700" w:rsidRPr="00E21073">
        <w:rPr>
          <w:bCs/>
          <w:szCs w:val="27"/>
        </w:rPr>
        <w:t>“among the most severe forms of state action.”  (</w:t>
      </w:r>
      <w:r w:rsidR="00ED1700" w:rsidRPr="00E21073">
        <w:rPr>
          <w:bCs/>
          <w:i/>
          <w:iCs/>
          <w:szCs w:val="27"/>
        </w:rPr>
        <w:t>M. L. B. v. S. L. J.</w:t>
      </w:r>
      <w:r w:rsidR="00ED1700" w:rsidRPr="00E21073">
        <w:rPr>
          <w:bCs/>
          <w:szCs w:val="27"/>
        </w:rPr>
        <w:t xml:space="preserve"> (1996) 519 U.S. 102, 128.)  </w:t>
      </w:r>
      <w:r w:rsidR="001670CB">
        <w:rPr>
          <w:bCs/>
          <w:szCs w:val="27"/>
        </w:rPr>
        <w:t xml:space="preserve">To guard against the risk </w:t>
      </w:r>
      <w:r w:rsidR="0013701D">
        <w:rPr>
          <w:bCs/>
          <w:szCs w:val="27"/>
        </w:rPr>
        <w:t>that parental rights will be terminated in error</w:t>
      </w:r>
      <w:r w:rsidR="001670CB">
        <w:rPr>
          <w:bCs/>
          <w:szCs w:val="27"/>
        </w:rPr>
        <w:t>, t</w:t>
      </w:r>
      <w:r w:rsidR="00FE1EC6">
        <w:rPr>
          <w:bCs/>
          <w:szCs w:val="27"/>
        </w:rPr>
        <w:t xml:space="preserve">he Legislature </w:t>
      </w:r>
      <w:r w:rsidR="00ED1700" w:rsidRPr="00E21073">
        <w:rPr>
          <w:bCs/>
          <w:szCs w:val="27"/>
        </w:rPr>
        <w:t xml:space="preserve">has enacted </w:t>
      </w:r>
      <w:r w:rsidR="003A3016">
        <w:rPr>
          <w:bCs/>
          <w:szCs w:val="27"/>
        </w:rPr>
        <w:t xml:space="preserve">several </w:t>
      </w:r>
      <w:r w:rsidR="00ED1700" w:rsidRPr="00E21073">
        <w:rPr>
          <w:bCs/>
          <w:szCs w:val="27"/>
        </w:rPr>
        <w:t xml:space="preserve">significant </w:t>
      </w:r>
      <w:r w:rsidR="003A3016">
        <w:rPr>
          <w:bCs/>
          <w:szCs w:val="27"/>
        </w:rPr>
        <w:t xml:space="preserve">procedural </w:t>
      </w:r>
      <w:r w:rsidR="00ED1700" w:rsidRPr="00E21073">
        <w:rPr>
          <w:bCs/>
          <w:szCs w:val="27"/>
        </w:rPr>
        <w:t>protections.  (</w:t>
      </w:r>
      <w:r w:rsidR="00ED1700" w:rsidRPr="00E21073">
        <w:rPr>
          <w:bCs/>
          <w:i/>
          <w:iCs/>
          <w:szCs w:val="27"/>
        </w:rPr>
        <w:t>In re James F.</w:t>
      </w:r>
      <w:r w:rsidR="00ED1700" w:rsidRPr="00E21073">
        <w:rPr>
          <w:bCs/>
          <w:szCs w:val="27"/>
        </w:rPr>
        <w:t xml:space="preserve"> (2008) 42 Cal.4th 901, 904.)  Two of those protections are central to the issue we confront in this case.</w:t>
      </w:r>
    </w:p>
    <w:p w14:paraId="0465C46B" w14:textId="20B45E8C" w:rsidR="00ED1700" w:rsidRPr="002B39F6" w:rsidRDefault="00ED1700">
      <w:pPr>
        <w:ind w:firstLine="720"/>
        <w:rPr>
          <w:szCs w:val="27"/>
        </w:rPr>
      </w:pPr>
      <w:r w:rsidRPr="00E21073">
        <w:rPr>
          <w:bCs/>
          <w:szCs w:val="27"/>
        </w:rPr>
        <w:t xml:space="preserve">The first protection is the right to counsel.  Depending on the circumstances of the case, </w:t>
      </w:r>
      <w:r w:rsidRPr="00E21073">
        <w:rPr>
          <w:szCs w:val="27"/>
        </w:rPr>
        <w:t>constitutional due process sometimes demands the appointment of counsel for a parent facing the termination of rights.  (</w:t>
      </w:r>
      <w:r w:rsidRPr="00E21073">
        <w:rPr>
          <w:i/>
          <w:iCs/>
          <w:szCs w:val="27"/>
        </w:rPr>
        <w:t>Lassiter v. Department of Social Services</w:t>
      </w:r>
      <w:r w:rsidRPr="00E21073">
        <w:rPr>
          <w:szCs w:val="27"/>
        </w:rPr>
        <w:t xml:space="preserve"> (1981) 452 U.S. 18, 32; </w:t>
      </w:r>
      <w:r w:rsidRPr="00E21073">
        <w:rPr>
          <w:i/>
          <w:iCs/>
          <w:szCs w:val="27"/>
        </w:rPr>
        <w:t>In re Sade C.</w:t>
      </w:r>
      <w:r w:rsidRPr="00E21073">
        <w:rPr>
          <w:szCs w:val="27"/>
        </w:rPr>
        <w:t xml:space="preserve"> (1996) 13 Cal.4th 952, 984.)  But even when court-appointed counsel may not be constitutionally required, </w:t>
      </w:r>
      <w:r w:rsidR="007C644F">
        <w:rPr>
          <w:szCs w:val="27"/>
        </w:rPr>
        <w:t xml:space="preserve">California </w:t>
      </w:r>
      <w:r w:rsidRPr="00E21073">
        <w:rPr>
          <w:szCs w:val="27"/>
        </w:rPr>
        <w:t xml:space="preserve">statutory law has long required the appointment of counsel </w:t>
      </w:r>
      <w:r w:rsidR="000365EB">
        <w:rPr>
          <w:szCs w:val="27"/>
        </w:rPr>
        <w:t xml:space="preserve">in connection with </w:t>
      </w:r>
      <w:r w:rsidRPr="00E21073">
        <w:rPr>
          <w:szCs w:val="27"/>
        </w:rPr>
        <w:t>parental rights termination proceedings.  (</w:t>
      </w:r>
      <w:r w:rsidR="002324E2">
        <w:rPr>
          <w:szCs w:val="27"/>
        </w:rPr>
        <w:t xml:space="preserve">Welf. &amp; Inst. Code, </w:t>
      </w:r>
      <w:r w:rsidRPr="00E21073">
        <w:rPr>
          <w:szCs w:val="27"/>
        </w:rPr>
        <w:t>§</w:t>
      </w:r>
      <w:r w:rsidR="00506D82">
        <w:rPr>
          <w:szCs w:val="27"/>
        </w:rPr>
        <w:t>§</w:t>
      </w:r>
      <w:r w:rsidRPr="00E21073">
        <w:rPr>
          <w:szCs w:val="27"/>
        </w:rPr>
        <w:t> 317</w:t>
      </w:r>
      <w:r w:rsidR="00EA5795">
        <w:rPr>
          <w:szCs w:val="27"/>
        </w:rPr>
        <w:t xml:space="preserve"> (section 317)</w:t>
      </w:r>
      <w:r w:rsidR="00522C2F">
        <w:rPr>
          <w:szCs w:val="27"/>
        </w:rPr>
        <w:t xml:space="preserve">, </w:t>
      </w:r>
      <w:r w:rsidR="008F1419">
        <w:rPr>
          <w:szCs w:val="27"/>
        </w:rPr>
        <w:t>317.5</w:t>
      </w:r>
      <w:r w:rsidR="00EA5795">
        <w:rPr>
          <w:szCs w:val="27"/>
        </w:rPr>
        <w:t xml:space="preserve"> (section 317.5)</w:t>
      </w:r>
      <w:r w:rsidR="008F1419">
        <w:rPr>
          <w:szCs w:val="27"/>
        </w:rPr>
        <w:t xml:space="preserve">, </w:t>
      </w:r>
      <w:r w:rsidR="007322A0">
        <w:rPr>
          <w:szCs w:val="27"/>
        </w:rPr>
        <w:t>366.26</w:t>
      </w:r>
      <w:r w:rsidR="008F1419">
        <w:rPr>
          <w:szCs w:val="27"/>
        </w:rPr>
        <w:t xml:space="preserve">, subd. </w:t>
      </w:r>
      <w:r w:rsidR="00A65535">
        <w:rPr>
          <w:szCs w:val="27"/>
        </w:rPr>
        <w:t>(f)</w:t>
      </w:r>
      <w:r w:rsidR="00C61141">
        <w:rPr>
          <w:szCs w:val="27"/>
        </w:rPr>
        <w:t>(2)</w:t>
      </w:r>
      <w:r w:rsidRPr="00E21073">
        <w:rPr>
          <w:szCs w:val="27"/>
        </w:rPr>
        <w:t>.)</w:t>
      </w:r>
      <w:r w:rsidR="005938C5">
        <w:rPr>
          <w:szCs w:val="27"/>
        </w:rPr>
        <w:t xml:space="preserve">  The right dates back to 1965, when the </w:t>
      </w:r>
      <w:r w:rsidRPr="00E21073">
        <w:rPr>
          <w:szCs w:val="27"/>
        </w:rPr>
        <w:t xml:space="preserve">Legislature granted indigent parents the right to court-appointed counsel </w:t>
      </w:r>
      <w:r w:rsidR="005938C5">
        <w:rPr>
          <w:szCs w:val="27"/>
        </w:rPr>
        <w:t xml:space="preserve">in termination </w:t>
      </w:r>
      <w:r w:rsidRPr="00E21073">
        <w:rPr>
          <w:szCs w:val="27"/>
        </w:rPr>
        <w:t xml:space="preserve">hearings.  (Civ. Code, former § 237.5, added by Stats. 1965, ch. 1530, § 3, p. 3624, repealed by Stats. 1992, ch. 162, § 2, p. 464.)  </w:t>
      </w:r>
      <w:r w:rsidR="00884A87">
        <w:rPr>
          <w:szCs w:val="27"/>
        </w:rPr>
        <w:t>T</w:t>
      </w:r>
      <w:r w:rsidRPr="00E21073">
        <w:rPr>
          <w:szCs w:val="27"/>
        </w:rPr>
        <w:t>wo decades later</w:t>
      </w:r>
      <w:r w:rsidR="00506D82">
        <w:rPr>
          <w:szCs w:val="27"/>
        </w:rPr>
        <w:t xml:space="preserve">, </w:t>
      </w:r>
      <w:r w:rsidRPr="00E21073">
        <w:rPr>
          <w:szCs w:val="27"/>
        </w:rPr>
        <w:t xml:space="preserve">the Legislature expanded that guarantee to any dependency proceeding in which out-of-home placement is at stake.  (§ 317, subd. (b), added by Stats. 1987, ch. 1485, § 21, p. 5613.)  </w:t>
      </w:r>
      <w:r w:rsidR="005938C5">
        <w:rPr>
          <w:szCs w:val="27"/>
        </w:rPr>
        <w:t>Finally, i</w:t>
      </w:r>
      <w:r w:rsidRPr="00E21073">
        <w:rPr>
          <w:szCs w:val="27"/>
        </w:rPr>
        <w:t xml:space="preserve">n </w:t>
      </w:r>
      <w:r w:rsidR="00D2701F" w:rsidRPr="00E21073">
        <w:rPr>
          <w:szCs w:val="27"/>
        </w:rPr>
        <w:t>199</w:t>
      </w:r>
      <w:r w:rsidR="00D2701F">
        <w:rPr>
          <w:szCs w:val="27"/>
        </w:rPr>
        <w:t>4</w:t>
      </w:r>
      <w:r w:rsidRPr="00E21073">
        <w:rPr>
          <w:szCs w:val="27"/>
        </w:rPr>
        <w:t xml:space="preserve">, the Legislature added a provision specifying, in unusually explicit terms, that “[a]ll parties who are represented by counsel at dependency proceedings” are “entitled to </w:t>
      </w:r>
      <w:r w:rsidRPr="00E21073">
        <w:rPr>
          <w:i/>
          <w:iCs/>
          <w:szCs w:val="27"/>
        </w:rPr>
        <w:t>competent</w:t>
      </w:r>
      <w:r w:rsidRPr="00E21073">
        <w:rPr>
          <w:szCs w:val="27"/>
        </w:rPr>
        <w:t xml:space="preserve"> counsel.”  (§ 317.5, subd. (a), added by Stats. 1994, ch. 1073, § 1, p. 6425, italics added.)</w:t>
      </w:r>
      <w:r w:rsidR="005412DC">
        <w:rPr>
          <w:szCs w:val="27"/>
        </w:rPr>
        <w:t xml:space="preserve">  </w:t>
      </w:r>
      <w:r w:rsidR="00C505EB">
        <w:rPr>
          <w:szCs w:val="27"/>
        </w:rPr>
        <w:t xml:space="preserve">The amendment makes clear that under California law, </w:t>
      </w:r>
      <w:r w:rsidR="000365EB">
        <w:rPr>
          <w:szCs w:val="27"/>
        </w:rPr>
        <w:t xml:space="preserve">every parent facing termination of parental rights is entitled </w:t>
      </w:r>
      <w:r w:rsidR="00C505EB">
        <w:rPr>
          <w:szCs w:val="27"/>
        </w:rPr>
        <w:t xml:space="preserve">to </w:t>
      </w:r>
      <w:r w:rsidR="000365EB">
        <w:rPr>
          <w:szCs w:val="27"/>
        </w:rPr>
        <w:t>competent representation.</w:t>
      </w:r>
    </w:p>
    <w:p w14:paraId="4F2CE76E" w14:textId="10254A70" w:rsidR="00ED1700" w:rsidRPr="0067784E" w:rsidRDefault="00ED1700" w:rsidP="00C81C62">
      <w:pPr>
        <w:tabs>
          <w:tab w:val="left" w:pos="1440"/>
        </w:tabs>
        <w:ind w:firstLine="720"/>
        <w:rPr>
          <w:szCs w:val="27"/>
        </w:rPr>
      </w:pPr>
      <w:r w:rsidRPr="00571F5A">
        <w:rPr>
          <w:bCs/>
          <w:szCs w:val="27"/>
        </w:rPr>
        <w:t xml:space="preserve">The second </w:t>
      </w:r>
      <w:r w:rsidR="001919A0" w:rsidRPr="00571F5A">
        <w:rPr>
          <w:bCs/>
          <w:szCs w:val="27"/>
        </w:rPr>
        <w:t xml:space="preserve">procedural </w:t>
      </w:r>
      <w:r w:rsidRPr="00571F5A">
        <w:rPr>
          <w:bCs/>
          <w:szCs w:val="27"/>
        </w:rPr>
        <w:t xml:space="preserve">protection is the right of appeal.  Parents whose parental rights have been terminated are entitled to appeal the order </w:t>
      </w:r>
      <w:r w:rsidRPr="00571F5A">
        <w:rPr>
          <w:szCs w:val="27"/>
        </w:rPr>
        <w:t>(§ 366.26, subd.</w:t>
      </w:r>
      <w:r w:rsidR="00F623EB" w:rsidRPr="00571F5A">
        <w:rPr>
          <w:szCs w:val="27"/>
        </w:rPr>
        <w:t> </w:t>
      </w:r>
      <w:r w:rsidRPr="00571F5A">
        <w:rPr>
          <w:szCs w:val="27"/>
        </w:rPr>
        <w:t>(i)(1)</w:t>
      </w:r>
      <w:r w:rsidR="001C5B30" w:rsidRPr="00571F5A">
        <w:rPr>
          <w:szCs w:val="27"/>
        </w:rPr>
        <w:t xml:space="preserve">; </w:t>
      </w:r>
      <w:r w:rsidR="001229B7" w:rsidRPr="00571F5A">
        <w:rPr>
          <w:szCs w:val="27"/>
        </w:rPr>
        <w:t xml:space="preserve">see </w:t>
      </w:r>
      <w:r w:rsidR="001C5B30" w:rsidRPr="006B0E63">
        <w:rPr>
          <w:i/>
          <w:iCs/>
          <w:szCs w:val="27"/>
        </w:rPr>
        <w:t>In re Matthew C.</w:t>
      </w:r>
      <w:r w:rsidR="001C5B30" w:rsidRPr="006B0E63">
        <w:rPr>
          <w:szCs w:val="27"/>
        </w:rPr>
        <w:t xml:space="preserve"> (1993) 6 Cal.4th 386, 393</w:t>
      </w:r>
      <w:r w:rsidRPr="00571F5A">
        <w:rPr>
          <w:szCs w:val="27"/>
        </w:rPr>
        <w:t>), and no posttermination petition for adoption may be granted before “the appellate</w:t>
      </w:r>
      <w:r w:rsidRPr="002C74B8">
        <w:rPr>
          <w:szCs w:val="27"/>
        </w:rPr>
        <w:t xml:space="preserve"> rights of the natural parents have been exhausted” (</w:t>
      </w:r>
      <w:r w:rsidR="00BE42D0" w:rsidRPr="00F42A26">
        <w:rPr>
          <w:szCs w:val="27"/>
        </w:rPr>
        <w:t>§ 366.26,</w:t>
      </w:r>
      <w:r w:rsidRPr="00F42A26">
        <w:rPr>
          <w:szCs w:val="27"/>
        </w:rPr>
        <w:t xml:space="preserve"> subd.</w:t>
      </w:r>
      <w:r w:rsidR="00AB44AF">
        <w:rPr>
          <w:szCs w:val="27"/>
        </w:rPr>
        <w:t> </w:t>
      </w:r>
      <w:r w:rsidRPr="00F42A26">
        <w:rPr>
          <w:szCs w:val="27"/>
        </w:rPr>
        <w:t>(j)).  After the parent’s appellate rights have been exhausted, however, the juvenile court’s termination order becomes “conclusive and binding,” and may not be set aside, changed, or mo</w:t>
      </w:r>
      <w:r w:rsidRPr="00AB44AF">
        <w:rPr>
          <w:szCs w:val="27"/>
        </w:rPr>
        <w:t>dified.  (</w:t>
      </w:r>
      <w:r w:rsidRPr="006B0E63">
        <w:rPr>
          <w:i/>
          <w:iCs/>
          <w:szCs w:val="27"/>
          <w:shd w:val="clear" w:color="auto" w:fill="FFFFFF"/>
        </w:rPr>
        <w:t>Id.</w:t>
      </w:r>
      <w:r w:rsidRPr="006B0E63">
        <w:rPr>
          <w:szCs w:val="27"/>
          <w:shd w:val="clear" w:color="auto" w:fill="FFFFFF"/>
        </w:rPr>
        <w:t>,</w:t>
      </w:r>
      <w:r w:rsidRPr="00AB44AF">
        <w:rPr>
          <w:color w:val="3D3D3D"/>
          <w:szCs w:val="27"/>
          <w:shd w:val="clear" w:color="auto" w:fill="FFFFFF"/>
        </w:rPr>
        <w:t xml:space="preserve"> </w:t>
      </w:r>
      <w:r w:rsidRPr="00601193">
        <w:rPr>
          <w:szCs w:val="27"/>
        </w:rPr>
        <w:t>subd. (i)(1)</w:t>
      </w:r>
      <w:r w:rsidRPr="0067784E">
        <w:rPr>
          <w:color w:val="3D3D3D"/>
          <w:szCs w:val="27"/>
          <w:shd w:val="clear" w:color="auto" w:fill="FFFFFF"/>
        </w:rPr>
        <w:t>.)</w:t>
      </w:r>
    </w:p>
    <w:p w14:paraId="10DC7815" w14:textId="01A57638" w:rsidR="008A2A58" w:rsidRDefault="00ED1700" w:rsidP="0040451D">
      <w:pPr>
        <w:tabs>
          <w:tab w:val="left" w:pos="1440"/>
        </w:tabs>
        <w:ind w:firstLine="720"/>
        <w:rPr>
          <w:b/>
          <w:szCs w:val="27"/>
        </w:rPr>
      </w:pPr>
      <w:r w:rsidRPr="00E21073">
        <w:rPr>
          <w:szCs w:val="27"/>
        </w:rPr>
        <w:t xml:space="preserve">The issue in this case concerns what happens when denial of the first protection — the right to competent counsel — threatens the second protection, the right </w:t>
      </w:r>
      <w:r w:rsidR="006B475B">
        <w:rPr>
          <w:szCs w:val="27"/>
        </w:rPr>
        <w:t>of</w:t>
      </w:r>
      <w:r w:rsidRPr="00E21073">
        <w:rPr>
          <w:szCs w:val="27"/>
        </w:rPr>
        <w:t xml:space="preserve"> appeal.  Ordinarily, the first step in pursuing an appeal is to file a timely notice of appeal — which, under current rules of court, </w:t>
      </w:r>
      <w:r w:rsidR="00C503D7">
        <w:rPr>
          <w:szCs w:val="27"/>
        </w:rPr>
        <w:t xml:space="preserve">means </w:t>
      </w:r>
      <w:r w:rsidRPr="00E21073">
        <w:rPr>
          <w:szCs w:val="27"/>
        </w:rPr>
        <w:t>filing within 60 days of the challenged order.  (Cal. Rules of Court, rule 8.406(a)(1).)  This is a jurisdictional deadline, meaning that courts lack the power to extend it, regardless of whether failure to meet the deadline was “wilful [</w:t>
      </w:r>
      <w:r w:rsidRPr="00E21073">
        <w:rPr>
          <w:i/>
          <w:iCs/>
          <w:szCs w:val="27"/>
        </w:rPr>
        <w:t>sic</w:t>
      </w:r>
      <w:r w:rsidRPr="00E21073">
        <w:rPr>
          <w:szCs w:val="27"/>
        </w:rPr>
        <w:t>] or inadvertent,” “reasonable or unreasonable,” or rooted in “good faith or not.”  (</w:t>
      </w:r>
      <w:r w:rsidRPr="00E21073">
        <w:rPr>
          <w:i/>
          <w:iCs/>
          <w:szCs w:val="27"/>
        </w:rPr>
        <w:t>Estate of Hanley</w:t>
      </w:r>
      <w:r w:rsidRPr="00E21073">
        <w:rPr>
          <w:szCs w:val="27"/>
        </w:rPr>
        <w:t xml:space="preserve"> (1943) 23 Cal.2d 120, 122</w:t>
      </w:r>
      <w:r w:rsidR="00812468">
        <w:rPr>
          <w:szCs w:val="27"/>
        </w:rPr>
        <w:t xml:space="preserve"> (</w:t>
      </w:r>
      <w:r w:rsidR="00812468">
        <w:rPr>
          <w:i/>
          <w:iCs/>
          <w:szCs w:val="27"/>
        </w:rPr>
        <w:t>Hanley</w:t>
      </w:r>
      <w:r w:rsidR="00812468">
        <w:rPr>
          <w:szCs w:val="27"/>
        </w:rPr>
        <w:t>)</w:t>
      </w:r>
      <w:r w:rsidRPr="00E21073">
        <w:rPr>
          <w:szCs w:val="27"/>
        </w:rPr>
        <w:t xml:space="preserve">; see Cal. Rules of Court, rules 8.60(d), 8.104(b).)  </w:t>
      </w:r>
      <w:r w:rsidR="00026C13">
        <w:rPr>
          <w:szCs w:val="27"/>
        </w:rPr>
        <w:t>H</w:t>
      </w:r>
      <w:r w:rsidRPr="00E21073">
        <w:rPr>
          <w:szCs w:val="27"/>
        </w:rPr>
        <w:t xml:space="preserve">ere, M.B. and her appointed attorney both attest that M.B. failed to file a timely notice of appeal solely because her attorney </w:t>
      </w:r>
      <w:r w:rsidRPr="00E21073">
        <w:rPr>
          <w:bCs/>
          <w:szCs w:val="27"/>
        </w:rPr>
        <w:t xml:space="preserve">failed to competently discharge that responsibility.  M.B. argues that the appropriate remedy for </w:t>
      </w:r>
      <w:r w:rsidR="00494E36">
        <w:rPr>
          <w:bCs/>
          <w:szCs w:val="27"/>
        </w:rPr>
        <w:t>th</w:t>
      </w:r>
      <w:r w:rsidR="00A11055">
        <w:rPr>
          <w:bCs/>
          <w:szCs w:val="27"/>
        </w:rPr>
        <w:t>e</w:t>
      </w:r>
      <w:r w:rsidR="00494E36">
        <w:rPr>
          <w:bCs/>
          <w:szCs w:val="27"/>
        </w:rPr>
        <w:t xml:space="preserve"> denial of </w:t>
      </w:r>
      <w:r w:rsidR="00171D81">
        <w:rPr>
          <w:bCs/>
          <w:szCs w:val="27"/>
        </w:rPr>
        <w:t xml:space="preserve">her statutory </w:t>
      </w:r>
      <w:r w:rsidR="00F3765F">
        <w:rPr>
          <w:bCs/>
          <w:szCs w:val="27"/>
        </w:rPr>
        <w:t>entitlement</w:t>
      </w:r>
      <w:r w:rsidR="008E7B7D">
        <w:rPr>
          <w:bCs/>
          <w:szCs w:val="27"/>
        </w:rPr>
        <w:t xml:space="preserve"> </w:t>
      </w:r>
      <w:r w:rsidR="00171D81">
        <w:rPr>
          <w:bCs/>
          <w:szCs w:val="27"/>
        </w:rPr>
        <w:t xml:space="preserve">to </w:t>
      </w:r>
      <w:r w:rsidRPr="00E21073">
        <w:rPr>
          <w:bCs/>
          <w:szCs w:val="27"/>
        </w:rPr>
        <w:t xml:space="preserve">competent representation is relief from default, which would allow her to pursue her appeal notwithstanding her attorney’s error.  </w:t>
      </w:r>
      <w:r w:rsidR="00353BF5">
        <w:rPr>
          <w:bCs/>
          <w:szCs w:val="27"/>
        </w:rPr>
        <w:t>With certain</w:t>
      </w:r>
      <w:r w:rsidR="00F120F9">
        <w:rPr>
          <w:bCs/>
          <w:szCs w:val="27"/>
        </w:rPr>
        <w:t xml:space="preserve"> caveats </w:t>
      </w:r>
      <w:r w:rsidR="00353BF5">
        <w:rPr>
          <w:bCs/>
          <w:szCs w:val="27"/>
        </w:rPr>
        <w:t>described below</w:t>
      </w:r>
      <w:r w:rsidR="006B3E3A">
        <w:rPr>
          <w:bCs/>
          <w:szCs w:val="27"/>
        </w:rPr>
        <w:t>, w</w:t>
      </w:r>
      <w:r w:rsidR="00F67873">
        <w:rPr>
          <w:bCs/>
          <w:szCs w:val="27"/>
        </w:rPr>
        <w:t>e</w:t>
      </w:r>
      <w:r w:rsidRPr="00E21073">
        <w:rPr>
          <w:bCs/>
          <w:szCs w:val="27"/>
        </w:rPr>
        <w:t xml:space="preserve"> agree.</w:t>
      </w:r>
    </w:p>
    <w:p w14:paraId="7A3ABEC3" w14:textId="33D516E7" w:rsidR="00ED1700" w:rsidRPr="00E21073" w:rsidRDefault="00ED1700" w:rsidP="00A84EA7">
      <w:pPr>
        <w:tabs>
          <w:tab w:val="left" w:pos="0"/>
        </w:tabs>
        <w:jc w:val="center"/>
        <w:rPr>
          <w:b/>
          <w:szCs w:val="27"/>
        </w:rPr>
      </w:pPr>
      <w:r w:rsidRPr="00E21073">
        <w:rPr>
          <w:b/>
          <w:szCs w:val="27"/>
        </w:rPr>
        <w:t>B.</w:t>
      </w:r>
    </w:p>
    <w:p w14:paraId="3AB52D36" w14:textId="15E1A67F" w:rsidR="00ED1700" w:rsidRPr="00E21073" w:rsidRDefault="00ED1700" w:rsidP="00C81C62">
      <w:pPr>
        <w:tabs>
          <w:tab w:val="left" w:pos="1440"/>
        </w:tabs>
        <w:ind w:firstLine="720"/>
        <w:rPr>
          <w:szCs w:val="27"/>
        </w:rPr>
      </w:pPr>
      <w:r w:rsidRPr="00E21073">
        <w:rPr>
          <w:szCs w:val="27"/>
        </w:rPr>
        <w:t xml:space="preserve">As a general rule, a parent who has not received competent representation </w:t>
      </w:r>
      <w:r w:rsidR="00797FCD">
        <w:rPr>
          <w:szCs w:val="27"/>
        </w:rPr>
        <w:t xml:space="preserve">in </w:t>
      </w:r>
      <w:r w:rsidRPr="00E21073">
        <w:rPr>
          <w:szCs w:val="27"/>
        </w:rPr>
        <w:t xml:space="preserve">juvenile dependency proceedings is entitled to </w:t>
      </w:r>
      <w:r w:rsidR="00CC01DC">
        <w:rPr>
          <w:szCs w:val="27"/>
        </w:rPr>
        <w:t>seek relief</w:t>
      </w:r>
      <w:r w:rsidR="00F41E0F">
        <w:rPr>
          <w:szCs w:val="27"/>
        </w:rPr>
        <w:t xml:space="preserve"> based on denial of the statutory right</w:t>
      </w:r>
      <w:r w:rsidRPr="00E21073">
        <w:rPr>
          <w:szCs w:val="27"/>
        </w:rPr>
        <w:t xml:space="preserve">.  A </w:t>
      </w:r>
      <w:r w:rsidR="002C71FB">
        <w:rPr>
          <w:szCs w:val="27"/>
        </w:rPr>
        <w:t xml:space="preserve">long </w:t>
      </w:r>
      <w:r w:rsidRPr="00E21073">
        <w:rPr>
          <w:szCs w:val="27"/>
        </w:rPr>
        <w:t xml:space="preserve">line of appellate authority, beginning with </w:t>
      </w:r>
      <w:r w:rsidRPr="00E21073">
        <w:rPr>
          <w:i/>
          <w:iCs/>
          <w:szCs w:val="27"/>
        </w:rPr>
        <w:t xml:space="preserve">In re </w:t>
      </w:r>
      <w:r w:rsidRPr="00E21073">
        <w:rPr>
          <w:i/>
          <w:szCs w:val="27"/>
        </w:rPr>
        <w:t>Kristin H.</w:t>
      </w:r>
      <w:r w:rsidRPr="00E21073">
        <w:rPr>
          <w:szCs w:val="27"/>
        </w:rPr>
        <w:t xml:space="preserve"> (1996) 46 Cal.App.4th 1635 (</w:t>
      </w:r>
      <w:r w:rsidRPr="00E21073">
        <w:rPr>
          <w:i/>
          <w:szCs w:val="27"/>
        </w:rPr>
        <w:t>Kristin H.</w:t>
      </w:r>
      <w:r w:rsidRPr="00E21073">
        <w:rPr>
          <w:szCs w:val="27"/>
        </w:rPr>
        <w:t>), so holds</w:t>
      </w:r>
      <w:r w:rsidR="000D342B">
        <w:rPr>
          <w:szCs w:val="27"/>
        </w:rPr>
        <w:t>; w</w:t>
      </w:r>
      <w:r w:rsidRPr="00E21073">
        <w:rPr>
          <w:szCs w:val="27"/>
        </w:rPr>
        <w:t xml:space="preserve">e </w:t>
      </w:r>
      <w:r w:rsidR="00D55FFD">
        <w:rPr>
          <w:szCs w:val="27"/>
        </w:rPr>
        <w:t xml:space="preserve">now </w:t>
      </w:r>
      <w:r w:rsidRPr="00E21073">
        <w:rPr>
          <w:szCs w:val="27"/>
        </w:rPr>
        <w:t xml:space="preserve">affirm the correctness of these decisions.  </w:t>
      </w:r>
    </w:p>
    <w:p w14:paraId="786F9966" w14:textId="2D5CB176" w:rsidR="00ED1700" w:rsidRPr="00E21073" w:rsidRDefault="00ED1700" w:rsidP="00C81C62">
      <w:pPr>
        <w:ind w:firstLine="720"/>
        <w:rPr>
          <w:szCs w:val="27"/>
        </w:rPr>
      </w:pPr>
      <w:r w:rsidRPr="00E21073">
        <w:rPr>
          <w:szCs w:val="27"/>
        </w:rPr>
        <w:t xml:space="preserve">In </w:t>
      </w:r>
      <w:r w:rsidRPr="00E21073">
        <w:rPr>
          <w:i/>
          <w:iCs/>
          <w:szCs w:val="27"/>
        </w:rPr>
        <w:t>Kristin H.</w:t>
      </w:r>
      <w:r w:rsidRPr="00E21073">
        <w:rPr>
          <w:szCs w:val="27"/>
        </w:rPr>
        <w:t xml:space="preserve">, the Court of Appeal considered </w:t>
      </w:r>
      <w:r w:rsidR="00971F38">
        <w:rPr>
          <w:szCs w:val="27"/>
        </w:rPr>
        <w:t xml:space="preserve">a habeas corpus petition filed by </w:t>
      </w:r>
      <w:r w:rsidRPr="00E21073">
        <w:rPr>
          <w:szCs w:val="27"/>
        </w:rPr>
        <w:t>mother who claimed her attorney performed incompetently by failing to investigate and introduce favorable evidence</w:t>
      </w:r>
      <w:r w:rsidR="000709FB">
        <w:rPr>
          <w:szCs w:val="27"/>
        </w:rPr>
        <w:t xml:space="preserve"> </w:t>
      </w:r>
      <w:r w:rsidR="000709FB" w:rsidRPr="00E21073">
        <w:rPr>
          <w:szCs w:val="27"/>
        </w:rPr>
        <w:t>at the dispositional stage of juvenile dependency proceedings</w:t>
      </w:r>
      <w:r w:rsidRPr="00E21073">
        <w:rPr>
          <w:szCs w:val="27"/>
        </w:rPr>
        <w:t>.  (</w:t>
      </w:r>
      <w:r w:rsidRPr="00E21073">
        <w:rPr>
          <w:i/>
          <w:iCs/>
          <w:szCs w:val="27"/>
        </w:rPr>
        <w:t>Kristin H.</w:t>
      </w:r>
      <w:r w:rsidRPr="00E21073">
        <w:rPr>
          <w:szCs w:val="27"/>
        </w:rPr>
        <w:t xml:space="preserve">, </w:t>
      </w:r>
      <w:r w:rsidRPr="00E21073">
        <w:rPr>
          <w:i/>
          <w:iCs/>
          <w:szCs w:val="27"/>
        </w:rPr>
        <w:t>supra</w:t>
      </w:r>
      <w:r w:rsidRPr="00E21073">
        <w:rPr>
          <w:szCs w:val="27"/>
        </w:rPr>
        <w:t>, 46 Cal.App.4th at p. 1658.)</w:t>
      </w:r>
      <w:r w:rsidR="00856582">
        <w:rPr>
          <w:rStyle w:val="FootnoteReference"/>
          <w:szCs w:val="27"/>
        </w:rPr>
        <w:footnoteReference w:id="2"/>
      </w:r>
      <w:r w:rsidRPr="00E21073">
        <w:rPr>
          <w:szCs w:val="27"/>
        </w:rPr>
        <w:t xml:space="preserve">  Before </w:t>
      </w:r>
      <w:r w:rsidRPr="00E21073">
        <w:rPr>
          <w:i/>
          <w:iCs/>
          <w:szCs w:val="27"/>
        </w:rPr>
        <w:t>Kristin H.</w:t>
      </w:r>
      <w:r w:rsidRPr="00E21073">
        <w:rPr>
          <w:szCs w:val="27"/>
        </w:rPr>
        <w:t xml:space="preserve">, appellate courts </w:t>
      </w:r>
      <w:r w:rsidR="00675287">
        <w:rPr>
          <w:szCs w:val="27"/>
        </w:rPr>
        <w:t xml:space="preserve">had </w:t>
      </w:r>
      <w:r w:rsidRPr="00E21073">
        <w:rPr>
          <w:szCs w:val="27"/>
        </w:rPr>
        <w:t xml:space="preserve">agreed that the right to counsel rooted in constitutional due process </w:t>
      </w:r>
      <w:r w:rsidR="000D4DA6">
        <w:rPr>
          <w:szCs w:val="27"/>
        </w:rPr>
        <w:t xml:space="preserve">carried with it </w:t>
      </w:r>
      <w:r w:rsidRPr="00E21073">
        <w:rPr>
          <w:szCs w:val="27"/>
        </w:rPr>
        <w:t>a right to the effective assistance of counsel.  (</w:t>
      </w:r>
      <w:r w:rsidR="0099305C">
        <w:rPr>
          <w:i/>
          <w:iCs/>
          <w:szCs w:val="27"/>
        </w:rPr>
        <w:t>Krist</w:t>
      </w:r>
      <w:r w:rsidR="00182D3C">
        <w:rPr>
          <w:i/>
          <w:iCs/>
          <w:szCs w:val="27"/>
        </w:rPr>
        <w:t>i</w:t>
      </w:r>
      <w:r w:rsidR="0099305C">
        <w:rPr>
          <w:i/>
          <w:iCs/>
          <w:szCs w:val="27"/>
        </w:rPr>
        <w:t>n H.</w:t>
      </w:r>
      <w:r w:rsidRPr="00E21073">
        <w:rPr>
          <w:szCs w:val="27"/>
        </w:rPr>
        <w:t xml:space="preserve"> at p. 1659, citing, inter alia, </w:t>
      </w:r>
      <w:r w:rsidRPr="00E21073">
        <w:rPr>
          <w:i/>
          <w:iCs/>
          <w:szCs w:val="27"/>
        </w:rPr>
        <w:t>In re Christina P.</w:t>
      </w:r>
      <w:r w:rsidRPr="00E21073">
        <w:rPr>
          <w:szCs w:val="27"/>
        </w:rPr>
        <w:t xml:space="preserve"> (1985) 175 Cal.App.3d 115, 129.)  But courts disagreed about whether the same was true of the statutory right to counsel secured by section 317.  (</w:t>
      </w:r>
      <w:r w:rsidRPr="00E21073">
        <w:rPr>
          <w:i/>
          <w:iCs/>
          <w:szCs w:val="27"/>
        </w:rPr>
        <w:t>Kristin H.</w:t>
      </w:r>
      <w:r w:rsidRPr="00E21073">
        <w:rPr>
          <w:szCs w:val="27"/>
        </w:rPr>
        <w:t xml:space="preserve">, at p. 1660.)  </w:t>
      </w:r>
      <w:r w:rsidR="000F63CB">
        <w:rPr>
          <w:szCs w:val="27"/>
        </w:rPr>
        <w:t xml:space="preserve">Even before the </w:t>
      </w:r>
      <w:r w:rsidR="008D0F25">
        <w:rPr>
          <w:szCs w:val="27"/>
        </w:rPr>
        <w:t xml:space="preserve">Legislature </w:t>
      </w:r>
      <w:r w:rsidR="005F488A">
        <w:rPr>
          <w:szCs w:val="27"/>
        </w:rPr>
        <w:t xml:space="preserve">amended the statute to provide an </w:t>
      </w:r>
      <w:r w:rsidR="008D0F25">
        <w:rPr>
          <w:szCs w:val="27"/>
        </w:rPr>
        <w:t xml:space="preserve">explicit guarantee of competent counsel, </w:t>
      </w:r>
      <w:r w:rsidR="00125CDD">
        <w:rPr>
          <w:szCs w:val="27"/>
        </w:rPr>
        <w:t xml:space="preserve">some courts </w:t>
      </w:r>
      <w:r w:rsidR="00477C67">
        <w:rPr>
          <w:szCs w:val="27"/>
        </w:rPr>
        <w:t xml:space="preserve">analogized to </w:t>
      </w:r>
      <w:r w:rsidR="007D38E4">
        <w:rPr>
          <w:szCs w:val="27"/>
        </w:rPr>
        <w:t xml:space="preserve">ineffective assistance </w:t>
      </w:r>
      <w:r w:rsidR="000B74CF">
        <w:rPr>
          <w:szCs w:val="27"/>
        </w:rPr>
        <w:t xml:space="preserve">of counsel </w:t>
      </w:r>
      <w:r w:rsidR="009939E6">
        <w:rPr>
          <w:szCs w:val="27"/>
        </w:rPr>
        <w:t>in</w:t>
      </w:r>
      <w:r w:rsidR="007D38E4">
        <w:rPr>
          <w:szCs w:val="27"/>
        </w:rPr>
        <w:t xml:space="preserve"> the</w:t>
      </w:r>
      <w:r w:rsidR="00975AA6">
        <w:rPr>
          <w:szCs w:val="27"/>
        </w:rPr>
        <w:t xml:space="preserve"> criminal context </w:t>
      </w:r>
      <w:r w:rsidR="00C7711B">
        <w:rPr>
          <w:szCs w:val="27"/>
        </w:rPr>
        <w:t xml:space="preserve">and </w:t>
      </w:r>
      <w:r w:rsidR="00125CDD">
        <w:rPr>
          <w:szCs w:val="27"/>
        </w:rPr>
        <w:t>“recognized claims based on violations of a statutory right to counsel.”  (</w:t>
      </w:r>
      <w:r w:rsidR="00513D1B">
        <w:rPr>
          <w:i/>
          <w:iCs/>
          <w:szCs w:val="27"/>
        </w:rPr>
        <w:t>Ibid</w:t>
      </w:r>
      <w:r w:rsidR="008857C9">
        <w:rPr>
          <w:i/>
          <w:iCs/>
          <w:szCs w:val="27"/>
        </w:rPr>
        <w:t>.</w:t>
      </w:r>
      <w:r w:rsidR="00DC3BB3" w:rsidRPr="000761C8">
        <w:rPr>
          <w:szCs w:val="27"/>
        </w:rPr>
        <w:t>)</w:t>
      </w:r>
      <w:r w:rsidR="00DC3BB3">
        <w:rPr>
          <w:szCs w:val="27"/>
        </w:rPr>
        <w:t xml:space="preserve">  </w:t>
      </w:r>
      <w:r w:rsidR="000D4DA6">
        <w:rPr>
          <w:szCs w:val="27"/>
        </w:rPr>
        <w:t>S</w:t>
      </w:r>
      <w:r w:rsidRPr="00E21073">
        <w:rPr>
          <w:szCs w:val="27"/>
        </w:rPr>
        <w:t>ome courts</w:t>
      </w:r>
      <w:r w:rsidR="00272551">
        <w:rPr>
          <w:szCs w:val="27"/>
        </w:rPr>
        <w:t>, however,</w:t>
      </w:r>
      <w:r w:rsidRPr="00E21073">
        <w:rPr>
          <w:szCs w:val="27"/>
        </w:rPr>
        <w:t xml:space="preserve"> refused to recognize claims based on violations of the statutory right to </w:t>
      </w:r>
      <w:r w:rsidR="007A069C">
        <w:rPr>
          <w:szCs w:val="27"/>
        </w:rPr>
        <w:t xml:space="preserve">competent </w:t>
      </w:r>
      <w:r w:rsidRPr="00E21073">
        <w:rPr>
          <w:szCs w:val="27"/>
        </w:rPr>
        <w:t xml:space="preserve">counsel, reasoning that dependency </w:t>
      </w:r>
      <w:r w:rsidR="00A916C0">
        <w:rPr>
          <w:szCs w:val="27"/>
        </w:rPr>
        <w:t xml:space="preserve">cases </w:t>
      </w:r>
      <w:r w:rsidRPr="00E21073">
        <w:rPr>
          <w:szCs w:val="27"/>
        </w:rPr>
        <w:t>are civil proceedings in which “the paramount concern is the child’s welfare, and in particular the child’s interest in the finality of the proceedings.”  (</w:t>
      </w:r>
      <w:r w:rsidRPr="00E21073">
        <w:rPr>
          <w:i/>
          <w:iCs/>
          <w:szCs w:val="27"/>
        </w:rPr>
        <w:t>Id.</w:t>
      </w:r>
      <w:r w:rsidRPr="00E21073">
        <w:rPr>
          <w:szCs w:val="27"/>
        </w:rPr>
        <w:t xml:space="preserve"> at p. 1664; see also </w:t>
      </w:r>
      <w:r w:rsidRPr="00E21073">
        <w:rPr>
          <w:i/>
          <w:iCs/>
          <w:szCs w:val="27"/>
        </w:rPr>
        <w:t>id.</w:t>
      </w:r>
      <w:r w:rsidRPr="00E21073">
        <w:rPr>
          <w:szCs w:val="27"/>
        </w:rPr>
        <w:t xml:space="preserve"> at p. 1660, citing, inter alia, </w:t>
      </w:r>
      <w:r w:rsidRPr="00E21073">
        <w:rPr>
          <w:i/>
          <w:iCs/>
          <w:szCs w:val="27"/>
        </w:rPr>
        <w:t>In re Michael S.</w:t>
      </w:r>
      <w:r w:rsidRPr="00E21073">
        <w:rPr>
          <w:szCs w:val="27"/>
        </w:rPr>
        <w:t xml:space="preserve"> (1981) 127 Cal.App.3d 348, 363–364.)  In these courts’ view, “allowing claims of ineffective assistance of counsel will cause delay and consequently does not serve the best interests of the child.”  (</w:t>
      </w:r>
      <w:r w:rsidRPr="00E21073">
        <w:rPr>
          <w:i/>
          <w:iCs/>
          <w:szCs w:val="27"/>
        </w:rPr>
        <w:t>Kristin H.</w:t>
      </w:r>
      <w:r w:rsidRPr="00E21073">
        <w:rPr>
          <w:szCs w:val="27"/>
        </w:rPr>
        <w:t xml:space="preserve">, at p. 1660; see also </w:t>
      </w:r>
      <w:r w:rsidRPr="00E21073">
        <w:rPr>
          <w:i/>
          <w:iCs/>
          <w:szCs w:val="27"/>
        </w:rPr>
        <w:t>id.</w:t>
      </w:r>
      <w:r w:rsidRPr="00E21073">
        <w:rPr>
          <w:szCs w:val="27"/>
        </w:rPr>
        <w:t xml:space="preserve"> at pp. 1665–1667 [cataloguing additional cases].)</w:t>
      </w:r>
    </w:p>
    <w:p w14:paraId="09194DA4" w14:textId="2AB09A8E" w:rsidR="00A32DF2" w:rsidRDefault="00ED1700">
      <w:pPr>
        <w:ind w:firstLine="720"/>
        <w:rPr>
          <w:szCs w:val="27"/>
        </w:rPr>
      </w:pPr>
      <w:r w:rsidRPr="00E21073">
        <w:rPr>
          <w:i/>
          <w:iCs/>
          <w:szCs w:val="27"/>
        </w:rPr>
        <w:t>Kristin H.</w:t>
      </w:r>
      <w:r w:rsidRPr="00E21073">
        <w:rPr>
          <w:szCs w:val="27"/>
        </w:rPr>
        <w:t xml:space="preserve"> </w:t>
      </w:r>
      <w:r w:rsidR="00FF1F92">
        <w:rPr>
          <w:szCs w:val="27"/>
        </w:rPr>
        <w:t xml:space="preserve">concluded </w:t>
      </w:r>
      <w:r w:rsidRPr="00E21073">
        <w:rPr>
          <w:szCs w:val="27"/>
        </w:rPr>
        <w:t xml:space="preserve">the Legislature </w:t>
      </w:r>
      <w:r w:rsidR="009A5B27">
        <w:rPr>
          <w:szCs w:val="27"/>
        </w:rPr>
        <w:t xml:space="preserve">effectively </w:t>
      </w:r>
      <w:r w:rsidRPr="00E21073">
        <w:rPr>
          <w:szCs w:val="27"/>
        </w:rPr>
        <w:t>rejected th</w:t>
      </w:r>
      <w:r w:rsidR="00FF1F92">
        <w:rPr>
          <w:szCs w:val="27"/>
        </w:rPr>
        <w:t>e latter</w:t>
      </w:r>
      <w:r w:rsidRPr="00E21073">
        <w:rPr>
          <w:szCs w:val="27"/>
        </w:rPr>
        <w:t xml:space="preserve"> approach in 1994 when it added the provision guaranteeing representation by “</w:t>
      </w:r>
      <w:r w:rsidRPr="00E21073">
        <w:rPr>
          <w:i/>
          <w:iCs/>
          <w:szCs w:val="27"/>
        </w:rPr>
        <w:t>competent</w:t>
      </w:r>
      <w:r w:rsidRPr="00E21073">
        <w:rPr>
          <w:szCs w:val="27"/>
        </w:rPr>
        <w:t xml:space="preserve"> counsel.”  (§ 317.5, subd. (a), italics added.)  </w:t>
      </w:r>
      <w:r w:rsidR="00A11055">
        <w:rPr>
          <w:szCs w:val="27"/>
        </w:rPr>
        <w:t xml:space="preserve">The court considered </w:t>
      </w:r>
      <w:r w:rsidR="004F1B55">
        <w:rPr>
          <w:szCs w:val="27"/>
        </w:rPr>
        <w:t xml:space="preserve">the </w:t>
      </w:r>
      <w:r w:rsidR="001206AF">
        <w:rPr>
          <w:szCs w:val="27"/>
        </w:rPr>
        <w:t xml:space="preserve">wording </w:t>
      </w:r>
      <w:r w:rsidR="004F1B55">
        <w:rPr>
          <w:szCs w:val="27"/>
        </w:rPr>
        <w:t xml:space="preserve">choice “particularly meaningful, as California case law defining the right to effective assistance of counsel uses this word in the test for determining adequacy of counsel” in adjudicating claims of ineffective assistance.  </w:t>
      </w:r>
      <w:r w:rsidR="006A6B55">
        <w:rPr>
          <w:szCs w:val="27"/>
        </w:rPr>
        <w:t>(</w:t>
      </w:r>
      <w:r w:rsidR="002A3911">
        <w:rPr>
          <w:i/>
          <w:iCs/>
          <w:szCs w:val="27"/>
        </w:rPr>
        <w:t>Kristin H.</w:t>
      </w:r>
      <w:r w:rsidR="002A3911">
        <w:rPr>
          <w:szCs w:val="27"/>
        </w:rPr>
        <w:t xml:space="preserve">, </w:t>
      </w:r>
      <w:r w:rsidR="002A3911">
        <w:rPr>
          <w:i/>
          <w:iCs/>
          <w:szCs w:val="27"/>
        </w:rPr>
        <w:t>supra</w:t>
      </w:r>
      <w:r w:rsidR="002A3911">
        <w:rPr>
          <w:szCs w:val="27"/>
        </w:rPr>
        <w:t>, 46 Cal.App.4th at p.</w:t>
      </w:r>
      <w:r w:rsidR="00102744">
        <w:rPr>
          <w:szCs w:val="27"/>
        </w:rPr>
        <w:t> </w:t>
      </w:r>
      <w:r w:rsidR="002A3911">
        <w:rPr>
          <w:szCs w:val="27"/>
        </w:rPr>
        <w:t xml:space="preserve">1662.)  </w:t>
      </w:r>
      <w:r w:rsidR="001206AF">
        <w:rPr>
          <w:szCs w:val="27"/>
        </w:rPr>
        <w:t>It then noted that the legislative history of the provision, too, supported the conclusion that “the statutory right to competent counsel carries with it the right to judicial review.”  (</w:t>
      </w:r>
      <w:r w:rsidR="001206AF">
        <w:rPr>
          <w:i/>
          <w:iCs/>
          <w:szCs w:val="27"/>
        </w:rPr>
        <w:t>Id.</w:t>
      </w:r>
      <w:r w:rsidR="001206AF">
        <w:rPr>
          <w:szCs w:val="27"/>
        </w:rPr>
        <w:t xml:space="preserve"> at p.</w:t>
      </w:r>
      <w:r w:rsidR="00987086">
        <w:rPr>
          <w:szCs w:val="27"/>
        </w:rPr>
        <w:t> </w:t>
      </w:r>
      <w:r w:rsidR="001206AF">
        <w:rPr>
          <w:szCs w:val="27"/>
        </w:rPr>
        <w:t>1663.)</w:t>
      </w:r>
      <w:r w:rsidR="00947771">
        <w:rPr>
          <w:szCs w:val="27"/>
        </w:rPr>
        <w:t xml:space="preserve">  In particular, the court highlighted portions of the legislative history indicating that </w:t>
      </w:r>
      <w:r w:rsidR="005622CF">
        <w:rPr>
          <w:szCs w:val="27"/>
        </w:rPr>
        <w:t xml:space="preserve">the </w:t>
      </w:r>
      <w:r w:rsidR="00FC462C">
        <w:rPr>
          <w:szCs w:val="27"/>
        </w:rPr>
        <w:t>1994 revisions</w:t>
      </w:r>
      <w:r w:rsidR="005622CF">
        <w:rPr>
          <w:szCs w:val="27"/>
        </w:rPr>
        <w:t xml:space="preserve"> were intended to </w:t>
      </w:r>
      <w:r w:rsidR="00D43523" w:rsidRPr="00E21073">
        <w:rPr>
          <w:szCs w:val="27"/>
        </w:rPr>
        <w:t>address the “ ‘problem of a lack of any meaningful process’ ” whereby parties in dependency proceedings could “ ‘complain about their appointed counsel</w:t>
      </w:r>
      <w:r w:rsidR="00E11BC9">
        <w:rPr>
          <w:szCs w:val="27"/>
        </w:rPr>
        <w:t>,</w:t>
      </w:r>
      <w:r w:rsidR="00D43523" w:rsidRPr="00E21073">
        <w:rPr>
          <w:szCs w:val="27"/>
        </w:rPr>
        <w:t>’ ”</w:t>
      </w:r>
      <w:r w:rsidR="00E11BC9">
        <w:rPr>
          <w:szCs w:val="27"/>
        </w:rPr>
        <w:t xml:space="preserve"> and analogizing the statutory right to counsel to the guarantees that would be afforded a criminal defendant.</w:t>
      </w:r>
      <w:r w:rsidR="0069330C">
        <w:rPr>
          <w:szCs w:val="27"/>
        </w:rPr>
        <w:t xml:space="preserve">  (</w:t>
      </w:r>
      <w:r w:rsidR="0069330C">
        <w:rPr>
          <w:i/>
          <w:iCs/>
          <w:szCs w:val="27"/>
        </w:rPr>
        <w:t>I</w:t>
      </w:r>
      <w:r w:rsidR="00691C35">
        <w:rPr>
          <w:i/>
          <w:iCs/>
          <w:szCs w:val="27"/>
        </w:rPr>
        <w:t>bi</w:t>
      </w:r>
      <w:r w:rsidR="0069330C">
        <w:rPr>
          <w:i/>
          <w:iCs/>
          <w:szCs w:val="27"/>
        </w:rPr>
        <w:t>d.</w:t>
      </w:r>
      <w:r w:rsidR="0069330C">
        <w:rPr>
          <w:szCs w:val="27"/>
        </w:rPr>
        <w:t xml:space="preserve">, quoting Assem. Com. </w:t>
      </w:r>
      <w:r w:rsidR="0063136D">
        <w:rPr>
          <w:szCs w:val="27"/>
        </w:rPr>
        <w:t xml:space="preserve">on </w:t>
      </w:r>
      <w:r w:rsidR="0069330C">
        <w:rPr>
          <w:szCs w:val="27"/>
        </w:rPr>
        <w:t>Judiciary</w:t>
      </w:r>
      <w:r w:rsidR="00D8426C">
        <w:rPr>
          <w:szCs w:val="27"/>
        </w:rPr>
        <w:t>,</w:t>
      </w:r>
      <w:r w:rsidR="0069330C">
        <w:rPr>
          <w:szCs w:val="27"/>
        </w:rPr>
        <w:t xml:space="preserve"> Rep. </w:t>
      </w:r>
      <w:r w:rsidR="001222BA">
        <w:rPr>
          <w:szCs w:val="27"/>
        </w:rPr>
        <w:t xml:space="preserve">on </w:t>
      </w:r>
      <w:r w:rsidR="0069330C">
        <w:rPr>
          <w:szCs w:val="27"/>
        </w:rPr>
        <w:t>Sen. Bill No. 783</w:t>
      </w:r>
      <w:r w:rsidR="00AE2BDC">
        <w:rPr>
          <w:szCs w:val="27"/>
        </w:rPr>
        <w:t xml:space="preserve"> </w:t>
      </w:r>
      <w:r w:rsidR="00AE2BDC">
        <w:t>(1993–1994 Reg. Sess.) as amended Apr. 13, 1994, p.</w:t>
      </w:r>
      <w:r w:rsidR="00691C35">
        <w:t> </w:t>
      </w:r>
      <w:r w:rsidR="00AE2BDC">
        <w:t>2</w:t>
      </w:r>
      <w:r w:rsidR="0069330C">
        <w:rPr>
          <w:szCs w:val="27"/>
        </w:rPr>
        <w:t xml:space="preserve">.)  </w:t>
      </w:r>
      <w:r w:rsidR="001F4E41">
        <w:rPr>
          <w:szCs w:val="27"/>
        </w:rPr>
        <w:t xml:space="preserve">In sum, </w:t>
      </w:r>
      <w:r w:rsidR="00236893">
        <w:rPr>
          <w:szCs w:val="27"/>
        </w:rPr>
        <w:t xml:space="preserve">the </w:t>
      </w:r>
      <w:r w:rsidR="00236893">
        <w:rPr>
          <w:i/>
          <w:iCs/>
          <w:szCs w:val="27"/>
        </w:rPr>
        <w:t>Kristin H.</w:t>
      </w:r>
      <w:r w:rsidR="00236893">
        <w:rPr>
          <w:szCs w:val="27"/>
        </w:rPr>
        <w:t xml:space="preserve"> </w:t>
      </w:r>
      <w:r w:rsidR="001F4E41">
        <w:rPr>
          <w:szCs w:val="27"/>
        </w:rPr>
        <w:t xml:space="preserve">court </w:t>
      </w:r>
      <w:r w:rsidR="00236893">
        <w:rPr>
          <w:szCs w:val="27"/>
        </w:rPr>
        <w:t xml:space="preserve">saw </w:t>
      </w:r>
      <w:r w:rsidRPr="00E21073">
        <w:rPr>
          <w:szCs w:val="27"/>
        </w:rPr>
        <w:t>“nothing vague or ambiguous about th</w:t>
      </w:r>
      <w:r w:rsidR="002541F7">
        <w:rPr>
          <w:szCs w:val="27"/>
        </w:rPr>
        <w:t>[e]</w:t>
      </w:r>
      <w:r w:rsidRPr="00E21073">
        <w:rPr>
          <w:szCs w:val="27"/>
        </w:rPr>
        <w:t xml:space="preserve"> directive”</w:t>
      </w:r>
      <w:r w:rsidR="002541F7">
        <w:rPr>
          <w:szCs w:val="27"/>
        </w:rPr>
        <w:t xml:space="preserve"> to provide competent representation:  </w:t>
      </w:r>
      <w:r w:rsidR="00D233D2">
        <w:rPr>
          <w:szCs w:val="27"/>
        </w:rPr>
        <w:t xml:space="preserve">Because the </w:t>
      </w:r>
      <w:r w:rsidRPr="00E21073">
        <w:rPr>
          <w:szCs w:val="27"/>
        </w:rPr>
        <w:t xml:space="preserve">Legislature </w:t>
      </w:r>
      <w:r w:rsidR="002541F7">
        <w:rPr>
          <w:szCs w:val="27"/>
        </w:rPr>
        <w:t xml:space="preserve">could not have </w:t>
      </w:r>
      <w:r w:rsidR="00B678AB">
        <w:rPr>
          <w:szCs w:val="27"/>
        </w:rPr>
        <w:t>intend</w:t>
      </w:r>
      <w:r w:rsidR="002541F7">
        <w:rPr>
          <w:szCs w:val="27"/>
        </w:rPr>
        <w:t>ed</w:t>
      </w:r>
      <w:r w:rsidR="00B678AB">
        <w:rPr>
          <w:szCs w:val="27"/>
        </w:rPr>
        <w:t xml:space="preserve"> </w:t>
      </w:r>
      <w:r w:rsidRPr="00E21073">
        <w:rPr>
          <w:szCs w:val="27"/>
        </w:rPr>
        <w:t>t</w:t>
      </w:r>
      <w:r w:rsidR="00277B75">
        <w:rPr>
          <w:szCs w:val="27"/>
        </w:rPr>
        <w:t xml:space="preserve">o create </w:t>
      </w:r>
      <w:r w:rsidRPr="00E21073">
        <w:rPr>
          <w:szCs w:val="27"/>
        </w:rPr>
        <w:t xml:space="preserve">a “ ‘hollow right,’ ” the </w:t>
      </w:r>
      <w:r w:rsidR="00A10473">
        <w:rPr>
          <w:szCs w:val="27"/>
        </w:rPr>
        <w:t xml:space="preserve">statutory </w:t>
      </w:r>
      <w:r w:rsidRPr="00E21073">
        <w:rPr>
          <w:szCs w:val="27"/>
        </w:rPr>
        <w:t>right</w:t>
      </w:r>
      <w:r w:rsidR="00277B75">
        <w:rPr>
          <w:szCs w:val="27"/>
        </w:rPr>
        <w:t xml:space="preserve"> to competent representation</w:t>
      </w:r>
      <w:r w:rsidR="00EC48BD">
        <w:rPr>
          <w:szCs w:val="27"/>
        </w:rPr>
        <w:t xml:space="preserve"> </w:t>
      </w:r>
      <w:r w:rsidRPr="00E21073">
        <w:rPr>
          <w:szCs w:val="27"/>
        </w:rPr>
        <w:t>“must include the right to seek review of claims of incompetence of counsel</w:t>
      </w:r>
      <w:r w:rsidR="00EC48BD">
        <w:rPr>
          <w:szCs w:val="27"/>
        </w:rPr>
        <w:t>.</w:t>
      </w:r>
      <w:r w:rsidRPr="00E21073">
        <w:rPr>
          <w:szCs w:val="27"/>
        </w:rPr>
        <w:t>”</w:t>
      </w:r>
      <w:r w:rsidR="00EC48BD">
        <w:rPr>
          <w:szCs w:val="27"/>
        </w:rPr>
        <w:t xml:space="preserve">  </w:t>
      </w:r>
      <w:r w:rsidRPr="00E21073">
        <w:rPr>
          <w:szCs w:val="27"/>
        </w:rPr>
        <w:t>(</w:t>
      </w:r>
      <w:r w:rsidR="006B272F">
        <w:rPr>
          <w:i/>
          <w:iCs/>
          <w:szCs w:val="27"/>
        </w:rPr>
        <w:t>Kristin H.</w:t>
      </w:r>
      <w:r w:rsidR="006B272F">
        <w:rPr>
          <w:szCs w:val="27"/>
        </w:rPr>
        <w:t>,</w:t>
      </w:r>
      <w:r w:rsidR="00627FF4">
        <w:rPr>
          <w:szCs w:val="27"/>
        </w:rPr>
        <w:t xml:space="preserve"> at </w:t>
      </w:r>
      <w:r w:rsidRPr="00E21073">
        <w:rPr>
          <w:szCs w:val="27"/>
        </w:rPr>
        <w:t xml:space="preserve">pp. 1660, 1662.)  </w:t>
      </w:r>
    </w:p>
    <w:p w14:paraId="1435AA62" w14:textId="0F253987" w:rsidR="00CA4FD5" w:rsidRDefault="00ED1700" w:rsidP="008676B2">
      <w:pPr>
        <w:ind w:firstLine="720"/>
        <w:rPr>
          <w:rFonts w:cs="TimesNewRomanPSMT"/>
          <w:szCs w:val="27"/>
        </w:rPr>
      </w:pPr>
      <w:r w:rsidRPr="00E21073">
        <w:rPr>
          <w:rFonts w:cs="TimesNewRomanPSMT"/>
          <w:szCs w:val="27"/>
        </w:rPr>
        <w:t xml:space="preserve">The </w:t>
      </w:r>
      <w:r w:rsidRPr="00E21073">
        <w:rPr>
          <w:rFonts w:cs="TimesNewRomanPSMT"/>
          <w:i/>
          <w:iCs/>
          <w:szCs w:val="27"/>
        </w:rPr>
        <w:t>Kristin H.</w:t>
      </w:r>
      <w:r w:rsidRPr="00E21073">
        <w:rPr>
          <w:rFonts w:cs="TimesNewRomanPSMT"/>
          <w:szCs w:val="27"/>
        </w:rPr>
        <w:t xml:space="preserve"> court acknowledged </w:t>
      </w:r>
      <w:r w:rsidR="00B047D1">
        <w:rPr>
          <w:rFonts w:cs="TimesNewRomanPSMT"/>
          <w:szCs w:val="27"/>
        </w:rPr>
        <w:t>prior</w:t>
      </w:r>
      <w:r w:rsidR="00B047D1" w:rsidRPr="00E21073">
        <w:rPr>
          <w:rFonts w:cs="TimesNewRomanPSMT"/>
          <w:szCs w:val="27"/>
        </w:rPr>
        <w:t xml:space="preserve"> </w:t>
      </w:r>
      <w:r w:rsidRPr="00E21073">
        <w:rPr>
          <w:rFonts w:cs="TimesNewRomanPSMT"/>
          <w:szCs w:val="27"/>
        </w:rPr>
        <w:t xml:space="preserve">courts’ concerns </w:t>
      </w:r>
      <w:r w:rsidR="00F21017">
        <w:rPr>
          <w:rFonts w:cs="TimesNewRomanPSMT"/>
          <w:szCs w:val="27"/>
        </w:rPr>
        <w:t xml:space="preserve">that claims of incompetent representation would </w:t>
      </w:r>
      <w:r w:rsidRPr="00E21073">
        <w:rPr>
          <w:rFonts w:cs="TimesNewRomanPSMT"/>
          <w:szCs w:val="27"/>
        </w:rPr>
        <w:t xml:space="preserve">delay the finality of </w:t>
      </w:r>
      <w:r w:rsidR="00B047D1">
        <w:rPr>
          <w:rFonts w:cs="TimesNewRomanPSMT"/>
          <w:szCs w:val="27"/>
        </w:rPr>
        <w:t xml:space="preserve">dependency </w:t>
      </w:r>
      <w:r w:rsidRPr="00E21073">
        <w:rPr>
          <w:rFonts w:cs="TimesNewRomanPSMT"/>
          <w:szCs w:val="27"/>
        </w:rPr>
        <w:t xml:space="preserve">proceedings.  </w:t>
      </w:r>
      <w:r w:rsidR="008466BE">
        <w:rPr>
          <w:rFonts w:cs="TimesNewRomanPSMT"/>
          <w:szCs w:val="27"/>
        </w:rPr>
        <w:t xml:space="preserve">The court </w:t>
      </w:r>
      <w:r w:rsidRPr="00E21073">
        <w:rPr>
          <w:rFonts w:cs="TimesNewRomanPSMT"/>
          <w:szCs w:val="27"/>
        </w:rPr>
        <w:t xml:space="preserve">observed, however, that the child’s interest in finality is not the only value to consider; the child also has an important interest in ensuring that her relationship with a parent is not </w:t>
      </w:r>
      <w:r w:rsidR="00D101F1">
        <w:rPr>
          <w:rFonts w:cs="TimesNewRomanPSMT"/>
          <w:szCs w:val="27"/>
        </w:rPr>
        <w:t>erroneously</w:t>
      </w:r>
      <w:r w:rsidR="00E876E9">
        <w:rPr>
          <w:rFonts w:cs="TimesNewRomanPSMT"/>
          <w:szCs w:val="27"/>
        </w:rPr>
        <w:t xml:space="preserve"> severed </w:t>
      </w:r>
      <w:r w:rsidRPr="00E21073">
        <w:rPr>
          <w:rFonts w:cs="TimesNewRomanPSMT"/>
          <w:szCs w:val="27"/>
        </w:rPr>
        <w:t>because of the incompetence of the parent’s lawyer.  (</w:t>
      </w:r>
      <w:r w:rsidRPr="00E21073">
        <w:rPr>
          <w:rFonts w:cs="TimesNewRomanPSMT"/>
          <w:i/>
          <w:iCs/>
          <w:szCs w:val="27"/>
        </w:rPr>
        <w:t>Kristin H.</w:t>
      </w:r>
      <w:r w:rsidRPr="00E21073">
        <w:rPr>
          <w:rFonts w:cs="TimesNewRomanPSMT"/>
          <w:szCs w:val="27"/>
        </w:rPr>
        <w:t xml:space="preserve">, </w:t>
      </w:r>
      <w:r w:rsidRPr="00E21073">
        <w:rPr>
          <w:rFonts w:cs="TimesNewRomanPSMT"/>
          <w:i/>
          <w:iCs/>
          <w:szCs w:val="27"/>
        </w:rPr>
        <w:t>supra</w:t>
      </w:r>
      <w:r w:rsidRPr="00E21073">
        <w:rPr>
          <w:rFonts w:cs="TimesNewRomanPSMT"/>
          <w:szCs w:val="27"/>
        </w:rPr>
        <w:t xml:space="preserve">, 46 Cal.App.4th at p. 1664.)  The court </w:t>
      </w:r>
      <w:r w:rsidR="00830126">
        <w:rPr>
          <w:rFonts w:cs="TimesNewRomanPSMT"/>
          <w:szCs w:val="27"/>
        </w:rPr>
        <w:t xml:space="preserve">also </w:t>
      </w:r>
      <w:r w:rsidRPr="00E21073">
        <w:rPr>
          <w:rFonts w:cs="TimesNewRomanPSMT"/>
          <w:szCs w:val="27"/>
        </w:rPr>
        <w:t>explain</w:t>
      </w:r>
      <w:r w:rsidR="008466BE">
        <w:rPr>
          <w:rFonts w:cs="TimesNewRomanPSMT"/>
          <w:szCs w:val="27"/>
        </w:rPr>
        <w:t>ed</w:t>
      </w:r>
      <w:r w:rsidRPr="00E21073">
        <w:rPr>
          <w:rFonts w:cs="TimesNewRomanPSMT"/>
          <w:szCs w:val="27"/>
        </w:rPr>
        <w:t xml:space="preserve"> that </w:t>
      </w:r>
      <w:r w:rsidR="00E46BFF">
        <w:rPr>
          <w:rFonts w:cs="TimesNewRomanPSMT"/>
          <w:szCs w:val="27"/>
        </w:rPr>
        <w:t xml:space="preserve">even if finality interests do not foreclose relief entirely, they do require that parents act promptly in raising their claims.  </w:t>
      </w:r>
      <w:r w:rsidRPr="00E21073">
        <w:rPr>
          <w:rFonts w:cs="TimesNewRomanPSMT"/>
          <w:szCs w:val="27"/>
        </w:rPr>
        <w:t xml:space="preserve">The court </w:t>
      </w:r>
      <w:r w:rsidR="00744550">
        <w:rPr>
          <w:rFonts w:cs="TimesNewRomanPSMT"/>
          <w:szCs w:val="27"/>
        </w:rPr>
        <w:t xml:space="preserve">cautioned </w:t>
      </w:r>
      <w:r w:rsidR="00091B6A">
        <w:rPr>
          <w:rFonts w:cs="TimesNewRomanPSMT"/>
          <w:szCs w:val="27"/>
        </w:rPr>
        <w:t xml:space="preserve">that </w:t>
      </w:r>
      <w:r w:rsidRPr="00E21073">
        <w:rPr>
          <w:rFonts w:cs="TimesNewRomanPSMT"/>
          <w:szCs w:val="27"/>
        </w:rPr>
        <w:t>“untimeliness may in many cases preclude review of claims of ineffective assistance of counsel,” since “[n]owhere is timeliness more important than in a dependency proceeding where a delay of months may seem like ‘forever’ to a young child</w:t>
      </w:r>
      <w:r w:rsidR="00091B6A">
        <w:rPr>
          <w:rFonts w:cs="TimesNewRomanPSMT"/>
          <w:szCs w:val="27"/>
        </w:rPr>
        <w:t>.</w:t>
      </w:r>
      <w:r w:rsidRPr="00E21073">
        <w:rPr>
          <w:rFonts w:cs="TimesNewRomanPSMT"/>
          <w:szCs w:val="27"/>
        </w:rPr>
        <w:t>”</w:t>
      </w:r>
      <w:r w:rsidR="00091B6A">
        <w:rPr>
          <w:rFonts w:cs="TimesNewRomanPSMT"/>
          <w:szCs w:val="27"/>
        </w:rPr>
        <w:t xml:space="preserve">  </w:t>
      </w:r>
      <w:r w:rsidRPr="00E21073">
        <w:rPr>
          <w:rFonts w:cs="TimesNewRomanPSMT"/>
          <w:szCs w:val="27"/>
        </w:rPr>
        <w:t>(</w:t>
      </w:r>
      <w:r w:rsidR="00091B6A">
        <w:rPr>
          <w:rFonts w:cs="TimesNewRomanPSMT"/>
          <w:i/>
          <w:iCs/>
          <w:szCs w:val="27"/>
        </w:rPr>
        <w:t>I</w:t>
      </w:r>
      <w:r w:rsidRPr="00E21073">
        <w:rPr>
          <w:rFonts w:cs="TimesNewRomanPSMT"/>
          <w:i/>
          <w:iCs/>
          <w:szCs w:val="27"/>
        </w:rPr>
        <w:t>d</w:t>
      </w:r>
      <w:r w:rsidRPr="00E21073">
        <w:rPr>
          <w:rFonts w:cs="TimesNewRomanPSMT"/>
          <w:szCs w:val="27"/>
        </w:rPr>
        <w:t>. at p. 1667</w:t>
      </w:r>
      <w:r w:rsidR="00AA5937">
        <w:rPr>
          <w:rFonts w:cs="TimesNewRomanPSMT"/>
          <w:szCs w:val="27"/>
        </w:rPr>
        <w:t>.</w:t>
      </w:r>
      <w:r w:rsidRPr="00E21073">
        <w:rPr>
          <w:rFonts w:cs="TimesNewRomanPSMT"/>
          <w:szCs w:val="27"/>
        </w:rPr>
        <w:t>)</w:t>
      </w:r>
      <w:r w:rsidR="00AB20A9">
        <w:rPr>
          <w:rFonts w:cs="TimesNewRomanPSMT"/>
          <w:szCs w:val="27"/>
        </w:rPr>
        <w:t xml:space="preserve">  Applying </w:t>
      </w:r>
      <w:r w:rsidRPr="00E21073">
        <w:rPr>
          <w:rFonts w:cs="TimesNewRomanPSMT"/>
          <w:szCs w:val="27"/>
        </w:rPr>
        <w:t>these principles</w:t>
      </w:r>
      <w:r w:rsidR="00AB20A9">
        <w:rPr>
          <w:rFonts w:cs="TimesNewRomanPSMT"/>
          <w:szCs w:val="27"/>
        </w:rPr>
        <w:t xml:space="preserve"> to the case before it</w:t>
      </w:r>
      <w:r w:rsidRPr="00E21073">
        <w:rPr>
          <w:rFonts w:cs="TimesNewRomanPSMT"/>
          <w:szCs w:val="27"/>
        </w:rPr>
        <w:t xml:space="preserve">, the </w:t>
      </w:r>
      <w:r w:rsidRPr="00E21073">
        <w:rPr>
          <w:rFonts w:cs="TimesNewRomanPSMT"/>
          <w:i/>
          <w:iCs/>
          <w:szCs w:val="27"/>
        </w:rPr>
        <w:t>Kristin H.</w:t>
      </w:r>
      <w:r w:rsidRPr="00E21073">
        <w:rPr>
          <w:rFonts w:cs="TimesNewRomanPSMT"/>
          <w:szCs w:val="27"/>
        </w:rPr>
        <w:t xml:space="preserve"> </w:t>
      </w:r>
      <w:r w:rsidR="00A07D26">
        <w:rPr>
          <w:rFonts w:cs="TimesNewRomanPSMT"/>
          <w:szCs w:val="27"/>
        </w:rPr>
        <w:t xml:space="preserve">court </w:t>
      </w:r>
      <w:r w:rsidRPr="00E21073">
        <w:rPr>
          <w:rFonts w:cs="TimesNewRomanPSMT"/>
          <w:szCs w:val="27"/>
        </w:rPr>
        <w:t xml:space="preserve">permitted the mother to </w:t>
      </w:r>
      <w:r w:rsidR="005039D1">
        <w:rPr>
          <w:rFonts w:cs="TimesNewRomanPSMT"/>
          <w:szCs w:val="27"/>
        </w:rPr>
        <w:t xml:space="preserve">proceed with her habeas petition challenging </w:t>
      </w:r>
      <w:r w:rsidRPr="00E21073">
        <w:rPr>
          <w:rFonts w:cs="TimesNewRomanPSMT"/>
          <w:szCs w:val="27"/>
        </w:rPr>
        <w:t xml:space="preserve">her attorney’s </w:t>
      </w:r>
      <w:r w:rsidR="009D66D5">
        <w:rPr>
          <w:rFonts w:cs="TimesNewRomanPSMT"/>
          <w:szCs w:val="27"/>
        </w:rPr>
        <w:t xml:space="preserve">juvenile court </w:t>
      </w:r>
      <w:r w:rsidRPr="00E21073">
        <w:rPr>
          <w:rFonts w:cs="TimesNewRomanPSMT"/>
          <w:szCs w:val="27"/>
        </w:rPr>
        <w:t>performance.  (</w:t>
      </w:r>
      <w:r w:rsidR="00AA5937" w:rsidRPr="00AA5937">
        <w:rPr>
          <w:rFonts w:cs="TimesNewRomanPSMT"/>
          <w:i/>
          <w:iCs/>
          <w:szCs w:val="27"/>
        </w:rPr>
        <w:t>Id.</w:t>
      </w:r>
      <w:r w:rsidRPr="00E21073">
        <w:rPr>
          <w:rFonts w:cs="TimesNewRomanPSMT"/>
          <w:szCs w:val="27"/>
        </w:rPr>
        <w:t xml:space="preserve"> at p. 1642.)  Since </w:t>
      </w:r>
      <w:r w:rsidRPr="00E21073">
        <w:rPr>
          <w:rFonts w:cs="TimesNewRomanPSMT"/>
          <w:i/>
          <w:iCs/>
          <w:szCs w:val="27"/>
        </w:rPr>
        <w:t>Kristin H.</w:t>
      </w:r>
      <w:r w:rsidRPr="00E21073">
        <w:rPr>
          <w:rFonts w:cs="TimesNewRomanPSMT"/>
          <w:szCs w:val="27"/>
        </w:rPr>
        <w:t xml:space="preserve">, the Courts of Appeal have uniformly </w:t>
      </w:r>
      <w:r w:rsidR="00E06206">
        <w:rPr>
          <w:rFonts w:cs="TimesNewRomanPSMT"/>
          <w:szCs w:val="27"/>
        </w:rPr>
        <w:t xml:space="preserve">agreed that parents may </w:t>
      </w:r>
      <w:r w:rsidR="000E72B5">
        <w:rPr>
          <w:rFonts w:cs="TimesNewRomanPSMT"/>
          <w:szCs w:val="27"/>
        </w:rPr>
        <w:t xml:space="preserve">seek relief for </w:t>
      </w:r>
      <w:r w:rsidRPr="00E21073">
        <w:rPr>
          <w:rFonts w:cs="TimesNewRomanPSMT"/>
          <w:szCs w:val="27"/>
        </w:rPr>
        <w:t xml:space="preserve">incompetent representation in juvenile court proceedings.  (See, e.g., </w:t>
      </w:r>
      <w:r w:rsidRPr="00E21073">
        <w:rPr>
          <w:rFonts w:cs="TimesNewRomanPSMT"/>
          <w:i/>
          <w:iCs/>
          <w:szCs w:val="27"/>
        </w:rPr>
        <w:t xml:space="preserve">In re Paul W. </w:t>
      </w:r>
      <w:r w:rsidRPr="00E21073">
        <w:rPr>
          <w:rFonts w:cs="TimesNewRomanPSMT"/>
          <w:szCs w:val="27"/>
        </w:rPr>
        <w:t xml:space="preserve">(2007) 151 Cal.App.4th 37, 52–54; </w:t>
      </w:r>
      <w:r w:rsidRPr="00E21073">
        <w:rPr>
          <w:rFonts w:cs="TimesNewRomanPSMT"/>
          <w:i/>
          <w:iCs/>
          <w:szCs w:val="27"/>
        </w:rPr>
        <w:t xml:space="preserve">In re Darlice C. </w:t>
      </w:r>
      <w:r w:rsidRPr="00E21073">
        <w:rPr>
          <w:rFonts w:cs="TimesNewRomanPSMT"/>
          <w:szCs w:val="27"/>
        </w:rPr>
        <w:t xml:space="preserve">(2003) 105 Cal.App.4th 459, 465–466; </w:t>
      </w:r>
      <w:r w:rsidRPr="00E21073">
        <w:rPr>
          <w:rFonts w:cs="TimesNewRomanPSMT"/>
          <w:i/>
          <w:iCs/>
          <w:szCs w:val="27"/>
        </w:rPr>
        <w:t>In re O.</w:t>
      </w:r>
      <w:r w:rsidR="001637BA">
        <w:rPr>
          <w:rFonts w:cs="TimesNewRomanPSMT"/>
          <w:i/>
          <w:iCs/>
          <w:szCs w:val="27"/>
        </w:rPr>
        <w:t> </w:t>
      </w:r>
      <w:r w:rsidRPr="00E21073">
        <w:rPr>
          <w:rFonts w:cs="TimesNewRomanPSMT"/>
          <w:i/>
          <w:iCs/>
          <w:szCs w:val="27"/>
        </w:rPr>
        <w:t>S.</w:t>
      </w:r>
      <w:r w:rsidRPr="00E21073">
        <w:rPr>
          <w:rFonts w:cs="TimesNewRomanPSMT"/>
          <w:szCs w:val="27"/>
        </w:rPr>
        <w:t xml:space="preserve"> (2002) 102 Cal.App.4th 1402, 1406 &amp; fn. 2;</w:t>
      </w:r>
      <w:r w:rsidRPr="00E21073">
        <w:rPr>
          <w:rFonts w:cs="TimesNewRomanPSMT"/>
          <w:i/>
          <w:iCs/>
          <w:szCs w:val="27"/>
        </w:rPr>
        <w:t xml:space="preserve"> In re Carrie M. </w:t>
      </w:r>
      <w:r w:rsidRPr="00E21073">
        <w:rPr>
          <w:rFonts w:cs="TimesNewRomanPSMT"/>
          <w:szCs w:val="27"/>
        </w:rPr>
        <w:t xml:space="preserve">(2001) 90 Cal.App.4th 530, 533–534.)  Neither the Agency nor A.R. disputes </w:t>
      </w:r>
      <w:r w:rsidR="00B220D3">
        <w:rPr>
          <w:rFonts w:cs="TimesNewRomanPSMT"/>
          <w:szCs w:val="27"/>
        </w:rPr>
        <w:t>the point.</w:t>
      </w:r>
      <w:r w:rsidR="009D66D5">
        <w:rPr>
          <w:rFonts w:cs="TimesNewRomanPSMT"/>
          <w:szCs w:val="27"/>
        </w:rPr>
        <w:t xml:space="preserve">  </w:t>
      </w:r>
      <w:r w:rsidR="003D4F2D">
        <w:rPr>
          <w:rFonts w:cs="TimesNewRomanPSMT"/>
          <w:szCs w:val="27"/>
        </w:rPr>
        <w:t xml:space="preserve">We, too, </w:t>
      </w:r>
      <w:r w:rsidR="009D66D5">
        <w:rPr>
          <w:rFonts w:cs="TimesNewRomanPSMT"/>
          <w:szCs w:val="27"/>
        </w:rPr>
        <w:t xml:space="preserve">agree that a parent </w:t>
      </w:r>
      <w:r w:rsidR="006D498C">
        <w:rPr>
          <w:rFonts w:cs="TimesNewRomanPSMT"/>
          <w:szCs w:val="27"/>
        </w:rPr>
        <w:t xml:space="preserve">may </w:t>
      </w:r>
      <w:r w:rsidR="009D66D5">
        <w:rPr>
          <w:rFonts w:cs="TimesNewRomanPSMT"/>
          <w:szCs w:val="27"/>
        </w:rPr>
        <w:t>seek relief for deprivation of the statutory right to competent representation secured by sections 317 and 317.5.</w:t>
      </w:r>
    </w:p>
    <w:p w14:paraId="425DB942" w14:textId="77777777" w:rsidR="009D66D5" w:rsidRPr="00E21073" w:rsidRDefault="009D66D5" w:rsidP="00A84EA7">
      <w:pPr>
        <w:jc w:val="center"/>
        <w:rPr>
          <w:rFonts w:cs="TimesNewRomanPSMT"/>
          <w:b/>
          <w:bCs/>
          <w:szCs w:val="27"/>
        </w:rPr>
      </w:pPr>
      <w:r w:rsidRPr="00E21073">
        <w:rPr>
          <w:rFonts w:cs="TimesNewRomanPSMT"/>
          <w:b/>
          <w:bCs/>
          <w:szCs w:val="27"/>
        </w:rPr>
        <w:t>C.</w:t>
      </w:r>
    </w:p>
    <w:p w14:paraId="05D774DD" w14:textId="12A51362" w:rsidR="00ED1700" w:rsidRPr="00E21073" w:rsidRDefault="009D66D5">
      <w:pPr>
        <w:ind w:firstLine="720"/>
        <w:rPr>
          <w:rFonts w:cs="TimesNewRomanPSMT"/>
          <w:szCs w:val="27"/>
        </w:rPr>
      </w:pPr>
      <w:r>
        <w:rPr>
          <w:rFonts w:cs="TimesNewRomanPSMT"/>
          <w:szCs w:val="27"/>
        </w:rPr>
        <w:t>T</w:t>
      </w:r>
      <w:r w:rsidR="006D498C">
        <w:rPr>
          <w:rFonts w:cs="TimesNewRomanPSMT"/>
          <w:szCs w:val="27"/>
        </w:rPr>
        <w:t xml:space="preserve">he central point of dispute </w:t>
      </w:r>
      <w:r w:rsidR="008300A6">
        <w:rPr>
          <w:rFonts w:cs="TimesNewRomanPSMT"/>
          <w:szCs w:val="27"/>
        </w:rPr>
        <w:t xml:space="preserve">between the parties concerns </w:t>
      </w:r>
      <w:r w:rsidR="006D498C">
        <w:rPr>
          <w:rFonts w:cs="TimesNewRomanPSMT"/>
          <w:szCs w:val="27"/>
        </w:rPr>
        <w:t>whether th</w:t>
      </w:r>
      <w:r w:rsidR="008E7263">
        <w:rPr>
          <w:rFonts w:cs="TimesNewRomanPSMT"/>
          <w:szCs w:val="27"/>
        </w:rPr>
        <w:t>e</w:t>
      </w:r>
      <w:r w:rsidR="006D498C">
        <w:rPr>
          <w:rFonts w:cs="TimesNewRomanPSMT"/>
          <w:szCs w:val="27"/>
        </w:rPr>
        <w:t xml:space="preserve"> right to seek relief </w:t>
      </w:r>
      <w:r w:rsidR="008E7263">
        <w:rPr>
          <w:rFonts w:cs="TimesNewRomanPSMT"/>
          <w:szCs w:val="27"/>
        </w:rPr>
        <w:t xml:space="preserve">for incompetent representation </w:t>
      </w:r>
      <w:r w:rsidR="006D498C">
        <w:rPr>
          <w:rFonts w:cs="TimesNewRomanPSMT"/>
          <w:szCs w:val="27"/>
        </w:rPr>
        <w:t xml:space="preserve">lapses </w:t>
      </w:r>
      <w:r w:rsidR="00285857">
        <w:rPr>
          <w:rFonts w:cs="TimesNewRomanPSMT"/>
          <w:szCs w:val="27"/>
        </w:rPr>
        <w:t xml:space="preserve">with </w:t>
      </w:r>
      <w:r w:rsidR="00ED1700" w:rsidRPr="00E21073">
        <w:rPr>
          <w:rFonts w:cs="TimesNewRomanPSMT"/>
          <w:szCs w:val="27"/>
        </w:rPr>
        <w:t xml:space="preserve">the </w:t>
      </w:r>
      <w:r w:rsidR="009828D7">
        <w:rPr>
          <w:rFonts w:cs="TimesNewRomanPSMT"/>
          <w:szCs w:val="27"/>
        </w:rPr>
        <w:t xml:space="preserve">jurisdictional </w:t>
      </w:r>
      <w:r w:rsidR="00ED1700" w:rsidRPr="00E21073">
        <w:rPr>
          <w:rFonts w:cs="TimesNewRomanPSMT"/>
          <w:szCs w:val="27"/>
        </w:rPr>
        <w:t xml:space="preserve">deadline for filing a notice of appeal </w:t>
      </w:r>
      <w:r w:rsidR="00285857">
        <w:rPr>
          <w:rFonts w:cs="TimesNewRomanPSMT"/>
          <w:szCs w:val="27"/>
        </w:rPr>
        <w:t xml:space="preserve">from the parental rights termination order </w:t>
      </w:r>
      <w:r w:rsidR="00ED1700" w:rsidRPr="00E21073">
        <w:rPr>
          <w:rFonts w:cs="TimesNewRomanPSMT"/>
          <w:szCs w:val="27"/>
        </w:rPr>
        <w:t xml:space="preserve">— even </w:t>
      </w:r>
      <w:r w:rsidR="005D3985">
        <w:rPr>
          <w:rFonts w:cs="TimesNewRomanPSMT"/>
          <w:szCs w:val="27"/>
        </w:rPr>
        <w:t xml:space="preserve">when </w:t>
      </w:r>
      <w:r w:rsidR="00D01167">
        <w:rPr>
          <w:rFonts w:cs="TimesNewRomanPSMT"/>
          <w:szCs w:val="27"/>
        </w:rPr>
        <w:t xml:space="preserve">counsel’s </w:t>
      </w:r>
      <w:r w:rsidR="00ED1700" w:rsidRPr="00E21073">
        <w:rPr>
          <w:rFonts w:cs="TimesNewRomanPSMT"/>
          <w:szCs w:val="27"/>
        </w:rPr>
        <w:t>incompetence is the very reason no filing has been made</w:t>
      </w:r>
      <w:r w:rsidR="00141350">
        <w:rPr>
          <w:rFonts w:cs="TimesNewRomanPSMT"/>
          <w:szCs w:val="27"/>
        </w:rPr>
        <w:t xml:space="preserve"> by that deadline</w:t>
      </w:r>
      <w:r w:rsidR="00ED1700" w:rsidRPr="00E21073">
        <w:rPr>
          <w:rFonts w:cs="TimesNewRomanPSMT"/>
          <w:szCs w:val="27"/>
        </w:rPr>
        <w:t xml:space="preserve">.  </w:t>
      </w:r>
      <w:r w:rsidR="005D3985">
        <w:rPr>
          <w:rFonts w:cs="TimesNewRomanPSMT"/>
          <w:szCs w:val="27"/>
        </w:rPr>
        <w:t xml:space="preserve">The Agency and A.R. contend that, no matter the reasons for the delayed filing, the passage of the deadline marks the point at which </w:t>
      </w:r>
      <w:r w:rsidR="00ED1700" w:rsidRPr="00E21073">
        <w:rPr>
          <w:rFonts w:cs="TimesNewRomanPSMT"/>
          <w:szCs w:val="27"/>
        </w:rPr>
        <w:t xml:space="preserve">the child’s interest in avoiding </w:t>
      </w:r>
      <w:r w:rsidR="008216B2">
        <w:rPr>
          <w:rFonts w:cs="TimesNewRomanPSMT"/>
          <w:szCs w:val="27"/>
        </w:rPr>
        <w:t xml:space="preserve">unnecessary delay </w:t>
      </w:r>
      <w:r w:rsidR="00352A06">
        <w:rPr>
          <w:rFonts w:cs="TimesNewRomanPSMT"/>
          <w:szCs w:val="27"/>
        </w:rPr>
        <w:t xml:space="preserve">definitively </w:t>
      </w:r>
      <w:r w:rsidR="00ED1700" w:rsidRPr="00E21073">
        <w:rPr>
          <w:rFonts w:cs="TimesNewRomanPSMT"/>
          <w:szCs w:val="27"/>
        </w:rPr>
        <w:t>overcomes any countervailing interest</w:t>
      </w:r>
      <w:r w:rsidR="008216B2">
        <w:rPr>
          <w:rFonts w:cs="TimesNewRomanPSMT"/>
          <w:szCs w:val="27"/>
        </w:rPr>
        <w:t>s</w:t>
      </w:r>
      <w:r w:rsidR="00ED1700" w:rsidRPr="00E21073">
        <w:rPr>
          <w:rFonts w:cs="TimesNewRomanPSMT"/>
          <w:szCs w:val="27"/>
        </w:rPr>
        <w:t xml:space="preserve"> the parent may have</w:t>
      </w:r>
      <w:r w:rsidR="008216B2">
        <w:rPr>
          <w:rFonts w:cs="TimesNewRomanPSMT"/>
          <w:szCs w:val="27"/>
        </w:rPr>
        <w:t>.</w:t>
      </w:r>
    </w:p>
    <w:p w14:paraId="30FABB45" w14:textId="26632E0D" w:rsidR="003B11ED" w:rsidRDefault="00ED1700" w:rsidP="00D40683">
      <w:pPr>
        <w:ind w:firstLine="720"/>
        <w:rPr>
          <w:szCs w:val="27"/>
        </w:rPr>
      </w:pPr>
      <w:r w:rsidRPr="00E21073">
        <w:rPr>
          <w:rFonts w:cs="TimesNewRomanPSMT"/>
          <w:szCs w:val="27"/>
        </w:rPr>
        <w:t>We emphatically agree that dependent child</w:t>
      </w:r>
      <w:r w:rsidR="00D01167">
        <w:rPr>
          <w:rFonts w:cs="TimesNewRomanPSMT"/>
          <w:szCs w:val="27"/>
        </w:rPr>
        <w:t>ren</w:t>
      </w:r>
      <w:r w:rsidRPr="00E21073">
        <w:rPr>
          <w:rFonts w:cs="TimesNewRomanPSMT"/>
          <w:szCs w:val="27"/>
        </w:rPr>
        <w:t xml:space="preserve"> </w:t>
      </w:r>
      <w:r w:rsidR="00D01167">
        <w:rPr>
          <w:rFonts w:cs="TimesNewRomanPSMT"/>
          <w:szCs w:val="27"/>
        </w:rPr>
        <w:t xml:space="preserve">have </w:t>
      </w:r>
      <w:r w:rsidRPr="00E21073">
        <w:rPr>
          <w:rFonts w:cs="TimesNewRomanPSMT"/>
          <w:szCs w:val="27"/>
        </w:rPr>
        <w:t xml:space="preserve">a </w:t>
      </w:r>
      <w:r w:rsidR="00704AE3">
        <w:rPr>
          <w:rFonts w:cs="TimesNewRomanPSMT"/>
          <w:szCs w:val="27"/>
        </w:rPr>
        <w:t>critical</w:t>
      </w:r>
      <w:r w:rsidR="00704AE3" w:rsidRPr="00E21073">
        <w:rPr>
          <w:rFonts w:cs="TimesNewRomanPSMT"/>
          <w:szCs w:val="27"/>
        </w:rPr>
        <w:t xml:space="preserve"> </w:t>
      </w:r>
      <w:r w:rsidRPr="00E21073">
        <w:rPr>
          <w:rFonts w:cs="TimesNewRomanPSMT"/>
          <w:szCs w:val="27"/>
        </w:rPr>
        <w:t xml:space="preserve">interest in avoiding unnecessary delays to </w:t>
      </w:r>
      <w:r w:rsidR="00D01167">
        <w:rPr>
          <w:rFonts w:cs="TimesNewRomanPSMT"/>
          <w:szCs w:val="27"/>
        </w:rPr>
        <w:t xml:space="preserve">their </w:t>
      </w:r>
      <w:r w:rsidRPr="00E21073">
        <w:rPr>
          <w:rFonts w:cs="TimesNewRomanPSMT"/>
          <w:szCs w:val="27"/>
        </w:rPr>
        <w:t>long-term placement.  (See</w:t>
      </w:r>
      <w:r w:rsidR="00333658">
        <w:rPr>
          <w:rFonts w:cs="TimesNewRomanPSMT"/>
          <w:szCs w:val="27"/>
        </w:rPr>
        <w:t>, e.g.,</w:t>
      </w:r>
      <w:r w:rsidRPr="00E21073">
        <w:rPr>
          <w:rFonts w:cs="TimesNewRomanPSMT"/>
          <w:szCs w:val="27"/>
        </w:rPr>
        <w:t xml:space="preserve"> </w:t>
      </w:r>
      <w:r w:rsidRPr="00E21073">
        <w:rPr>
          <w:rFonts w:cs="TimesNewRomanPSMT"/>
          <w:i/>
          <w:iCs/>
          <w:szCs w:val="27"/>
        </w:rPr>
        <w:t>In re Sade C.</w:t>
      </w:r>
      <w:r w:rsidRPr="00E21073">
        <w:rPr>
          <w:rFonts w:cs="TimesNewRomanPSMT"/>
          <w:szCs w:val="27"/>
        </w:rPr>
        <w:t xml:space="preserve">, </w:t>
      </w:r>
      <w:r w:rsidRPr="00E21073">
        <w:rPr>
          <w:rFonts w:cs="TimesNewRomanPSMT"/>
          <w:i/>
          <w:iCs/>
          <w:szCs w:val="27"/>
        </w:rPr>
        <w:t>supra</w:t>
      </w:r>
      <w:r w:rsidRPr="00E21073">
        <w:rPr>
          <w:rFonts w:cs="TimesNewRomanPSMT"/>
          <w:szCs w:val="27"/>
        </w:rPr>
        <w:t>, 13 Cal.4th at p. 993</w:t>
      </w:r>
      <w:r w:rsidR="00106C07">
        <w:rPr>
          <w:rFonts w:cs="TimesNewRomanPSMT"/>
          <w:szCs w:val="27"/>
        </w:rPr>
        <w:t xml:space="preserve"> [describing the “pointed and concrete harm” a child may suffer from protracted </w:t>
      </w:r>
      <w:r w:rsidR="00596C4C">
        <w:rPr>
          <w:rFonts w:cs="TimesNewRomanPSMT"/>
          <w:szCs w:val="27"/>
        </w:rPr>
        <w:t xml:space="preserve">custody </w:t>
      </w:r>
      <w:r w:rsidR="00106C07">
        <w:rPr>
          <w:rFonts w:cs="TimesNewRomanPSMT"/>
          <w:szCs w:val="27"/>
        </w:rPr>
        <w:t>proceedings</w:t>
      </w:r>
      <w:r w:rsidR="00E41800">
        <w:rPr>
          <w:rFonts w:cs="TimesNewRomanPSMT"/>
          <w:szCs w:val="27"/>
        </w:rPr>
        <w:t>]</w:t>
      </w:r>
      <w:r w:rsidR="00333658">
        <w:rPr>
          <w:rFonts w:cs="TimesNewRomanPSMT"/>
          <w:szCs w:val="27"/>
        </w:rPr>
        <w:t xml:space="preserve">; </w:t>
      </w:r>
      <w:r w:rsidR="00E941C1">
        <w:rPr>
          <w:rFonts w:cs="TimesNewRomanPSMT"/>
          <w:i/>
          <w:iCs/>
          <w:szCs w:val="27"/>
        </w:rPr>
        <w:t xml:space="preserve">Lehman v. Lycoming County Children’s Services </w:t>
      </w:r>
      <w:r w:rsidR="00E941C1">
        <w:rPr>
          <w:rFonts w:cs="TimesNewRomanPSMT"/>
          <w:szCs w:val="27"/>
        </w:rPr>
        <w:t>(</w:t>
      </w:r>
      <w:r w:rsidR="00A24346">
        <w:rPr>
          <w:rFonts w:cs="TimesNewRomanPSMT"/>
          <w:szCs w:val="27"/>
        </w:rPr>
        <w:t xml:space="preserve">1982) </w:t>
      </w:r>
      <w:r w:rsidR="00926F12">
        <w:rPr>
          <w:rFonts w:cs="TimesNewRomanPSMT"/>
          <w:szCs w:val="27"/>
        </w:rPr>
        <w:t xml:space="preserve">458 U.S. 502, </w:t>
      </w:r>
      <w:r w:rsidR="00827727">
        <w:rPr>
          <w:rFonts w:cs="TimesNewRomanPSMT"/>
          <w:szCs w:val="27"/>
        </w:rPr>
        <w:t xml:space="preserve">512 </w:t>
      </w:r>
      <w:r w:rsidR="00BF6401">
        <w:rPr>
          <w:rFonts w:cs="TimesNewRomanPSMT"/>
          <w:szCs w:val="27"/>
        </w:rPr>
        <w:t>(</w:t>
      </w:r>
      <w:r w:rsidR="00BF6401">
        <w:rPr>
          <w:rFonts w:cs="TimesNewRomanPSMT"/>
          <w:i/>
          <w:iCs/>
          <w:szCs w:val="27"/>
        </w:rPr>
        <w:t>Lehman</w:t>
      </w:r>
      <w:r w:rsidR="00BF6401">
        <w:rPr>
          <w:rFonts w:cs="TimesNewRomanPSMT"/>
          <w:szCs w:val="27"/>
        </w:rPr>
        <w:t>)</w:t>
      </w:r>
      <w:r w:rsidR="00BF6401">
        <w:rPr>
          <w:rFonts w:cs="TimesNewRomanPSMT"/>
          <w:i/>
          <w:iCs/>
          <w:szCs w:val="27"/>
        </w:rPr>
        <w:t xml:space="preserve"> </w:t>
      </w:r>
      <w:r w:rsidR="00827727">
        <w:rPr>
          <w:rFonts w:cs="TimesNewRomanPSMT"/>
          <w:szCs w:val="27"/>
        </w:rPr>
        <w:t>[</w:t>
      </w:r>
      <w:r w:rsidR="00822EC6">
        <w:rPr>
          <w:rFonts w:cs="TimesNewRomanPSMT"/>
          <w:szCs w:val="27"/>
        </w:rPr>
        <w:t>referencing</w:t>
      </w:r>
      <w:r w:rsidR="009751F0">
        <w:rPr>
          <w:rFonts w:cs="TimesNewRomanPSMT"/>
          <w:szCs w:val="27"/>
        </w:rPr>
        <w:t xml:space="preserve"> the “exceptional need for finality in child-custody disputes”]</w:t>
      </w:r>
      <w:r w:rsidRPr="00E21073">
        <w:rPr>
          <w:rFonts w:cs="TimesNewRomanPSMT"/>
          <w:szCs w:val="27"/>
        </w:rPr>
        <w:t xml:space="preserve">.)  But it does not follow </w:t>
      </w:r>
      <w:r w:rsidR="004B737A">
        <w:rPr>
          <w:rFonts w:cs="TimesNewRomanPSMT"/>
          <w:szCs w:val="27"/>
        </w:rPr>
        <w:t>that parent</w:t>
      </w:r>
      <w:r w:rsidR="007B5EB6">
        <w:rPr>
          <w:rFonts w:cs="TimesNewRomanPSMT"/>
          <w:szCs w:val="27"/>
        </w:rPr>
        <w:t>s</w:t>
      </w:r>
      <w:r w:rsidR="00333658">
        <w:rPr>
          <w:rFonts w:cs="TimesNewRomanPSMT"/>
          <w:szCs w:val="27"/>
        </w:rPr>
        <w:t xml:space="preserve"> must</w:t>
      </w:r>
      <w:r w:rsidR="004B737A">
        <w:rPr>
          <w:rFonts w:cs="TimesNewRomanPSMT"/>
          <w:szCs w:val="27"/>
        </w:rPr>
        <w:t xml:space="preserve"> </w:t>
      </w:r>
      <w:r w:rsidR="0040784B">
        <w:rPr>
          <w:rFonts w:cs="TimesNewRomanPSMT"/>
          <w:szCs w:val="27"/>
        </w:rPr>
        <w:t xml:space="preserve">automatically </w:t>
      </w:r>
      <w:r w:rsidR="004B737A">
        <w:rPr>
          <w:rFonts w:cs="TimesNewRomanPSMT"/>
          <w:szCs w:val="27"/>
        </w:rPr>
        <w:t xml:space="preserve">lose the ability to seek redress for incompetent representation </w:t>
      </w:r>
      <w:r w:rsidR="0040784B">
        <w:rPr>
          <w:rFonts w:cs="TimesNewRomanPSMT"/>
          <w:szCs w:val="27"/>
        </w:rPr>
        <w:t xml:space="preserve">as soon as the </w:t>
      </w:r>
      <w:r w:rsidR="00FE24D8">
        <w:rPr>
          <w:rFonts w:cs="TimesNewRomanPSMT"/>
          <w:szCs w:val="27"/>
        </w:rPr>
        <w:t xml:space="preserve">time </w:t>
      </w:r>
      <w:r w:rsidR="0040784B">
        <w:rPr>
          <w:rFonts w:cs="TimesNewRomanPSMT"/>
          <w:szCs w:val="27"/>
        </w:rPr>
        <w:t xml:space="preserve">for filing the notice of appeal has </w:t>
      </w:r>
      <w:r w:rsidR="004945A0">
        <w:rPr>
          <w:rFonts w:cs="TimesNewRomanPSMT"/>
          <w:szCs w:val="27"/>
        </w:rPr>
        <w:t>passed</w:t>
      </w:r>
      <w:r w:rsidR="0040784B">
        <w:rPr>
          <w:rFonts w:cs="TimesNewRomanPSMT"/>
          <w:szCs w:val="27"/>
        </w:rPr>
        <w:t>.</w:t>
      </w:r>
      <w:r w:rsidR="003B11ED">
        <w:rPr>
          <w:rFonts w:cs="TimesNewRomanPSMT"/>
          <w:szCs w:val="27"/>
        </w:rPr>
        <w:t xml:space="preserve">  Certainly</w:t>
      </w:r>
      <w:r w:rsidR="007B5EB6">
        <w:rPr>
          <w:rFonts w:cs="TimesNewRomanPSMT"/>
          <w:szCs w:val="27"/>
        </w:rPr>
        <w:t xml:space="preserve"> </w:t>
      </w:r>
      <w:r w:rsidR="003B11ED">
        <w:rPr>
          <w:rFonts w:cs="TimesNewRomanPSMT"/>
          <w:szCs w:val="27"/>
        </w:rPr>
        <w:t>nothing in the statute says so.</w:t>
      </w:r>
      <w:r w:rsidR="00D40683">
        <w:rPr>
          <w:rFonts w:cs="TimesNewRomanPSMT"/>
          <w:szCs w:val="27"/>
        </w:rPr>
        <w:t xml:space="preserve">  </w:t>
      </w:r>
      <w:r w:rsidR="00AB5B0C">
        <w:rPr>
          <w:rFonts w:cs="TimesNewRomanPSMT"/>
          <w:szCs w:val="27"/>
        </w:rPr>
        <w:t xml:space="preserve">While </w:t>
      </w:r>
      <w:r w:rsidR="003B11ED">
        <w:rPr>
          <w:rFonts w:cs="TimesNewRomanPSMT"/>
          <w:szCs w:val="27"/>
        </w:rPr>
        <w:t xml:space="preserve">the </w:t>
      </w:r>
      <w:r w:rsidR="003B11ED" w:rsidRPr="00E21073">
        <w:rPr>
          <w:rFonts w:cs="TimesNewRomanPSMT"/>
          <w:szCs w:val="27"/>
        </w:rPr>
        <w:t>statute make</w:t>
      </w:r>
      <w:r w:rsidR="00FE24D8">
        <w:rPr>
          <w:rFonts w:cs="TimesNewRomanPSMT"/>
          <w:szCs w:val="27"/>
        </w:rPr>
        <w:t>s</w:t>
      </w:r>
      <w:r w:rsidR="003B11ED" w:rsidRPr="00E21073">
        <w:rPr>
          <w:rFonts w:cs="TimesNewRomanPSMT"/>
          <w:szCs w:val="27"/>
        </w:rPr>
        <w:t xml:space="preserve"> an order terminating parental rights “conclusive and binding</w:t>
      </w:r>
      <w:r w:rsidR="00FE24D8">
        <w:rPr>
          <w:rFonts w:cs="TimesNewRomanPSMT"/>
          <w:szCs w:val="27"/>
        </w:rPr>
        <w:t xml:space="preserve">,” </w:t>
      </w:r>
      <w:r w:rsidR="003B11ED">
        <w:rPr>
          <w:rFonts w:cs="TimesNewRomanPSMT"/>
          <w:szCs w:val="27"/>
        </w:rPr>
        <w:t xml:space="preserve">it does so expressly </w:t>
      </w:r>
      <w:r w:rsidR="003B11ED" w:rsidRPr="00E21073">
        <w:rPr>
          <w:rFonts w:cs="TimesNewRomanPSMT"/>
          <w:szCs w:val="27"/>
        </w:rPr>
        <w:t xml:space="preserve">subject to the parent’s right of appeal.  </w:t>
      </w:r>
      <w:r w:rsidR="003B11ED" w:rsidRPr="00E21073">
        <w:rPr>
          <w:szCs w:val="27"/>
        </w:rPr>
        <w:t>(§ 366.26, subd.</w:t>
      </w:r>
      <w:r w:rsidR="003B11ED">
        <w:rPr>
          <w:szCs w:val="27"/>
        </w:rPr>
        <w:t> </w:t>
      </w:r>
      <w:r w:rsidR="003B11ED" w:rsidRPr="00E21073">
        <w:rPr>
          <w:szCs w:val="27"/>
        </w:rPr>
        <w:t>(i)(1)</w:t>
      </w:r>
      <w:r w:rsidR="003B11ED">
        <w:rPr>
          <w:szCs w:val="27"/>
        </w:rPr>
        <w:t xml:space="preserve"> [“nothing in this section shall be construed to limit the right to appeal the [termination] order”]</w:t>
      </w:r>
      <w:r w:rsidR="003B11ED" w:rsidRPr="00E21073">
        <w:rPr>
          <w:szCs w:val="27"/>
        </w:rPr>
        <w:t xml:space="preserve">.)  </w:t>
      </w:r>
      <w:r w:rsidR="004945A0">
        <w:rPr>
          <w:szCs w:val="27"/>
        </w:rPr>
        <w:t>And t</w:t>
      </w:r>
      <w:r w:rsidR="003B11ED">
        <w:rPr>
          <w:szCs w:val="27"/>
        </w:rPr>
        <w:t xml:space="preserve">o underscore the point, the statute further provides that the child may not be adopted </w:t>
      </w:r>
      <w:r w:rsidR="003B11ED" w:rsidRPr="00E21073">
        <w:rPr>
          <w:szCs w:val="27"/>
        </w:rPr>
        <w:t>until “the appellate rights of the natural parents have been exhausted.”  (</w:t>
      </w:r>
      <w:r w:rsidR="003B11ED" w:rsidRPr="00E21073">
        <w:rPr>
          <w:i/>
          <w:iCs/>
          <w:szCs w:val="27"/>
        </w:rPr>
        <w:t>Id.</w:t>
      </w:r>
      <w:r w:rsidR="003B11ED" w:rsidRPr="00E21073">
        <w:rPr>
          <w:szCs w:val="27"/>
        </w:rPr>
        <w:t>, subd. (j)</w:t>
      </w:r>
      <w:r w:rsidR="003B11ED">
        <w:rPr>
          <w:szCs w:val="27"/>
        </w:rPr>
        <w:t>.)</w:t>
      </w:r>
      <w:r w:rsidR="00FE24D8">
        <w:rPr>
          <w:szCs w:val="27"/>
        </w:rPr>
        <w:t xml:space="preserve">  </w:t>
      </w:r>
      <w:r w:rsidR="002A6904">
        <w:rPr>
          <w:szCs w:val="27"/>
        </w:rPr>
        <w:t xml:space="preserve">The statute does not </w:t>
      </w:r>
      <w:r w:rsidR="003B4E48">
        <w:rPr>
          <w:szCs w:val="27"/>
        </w:rPr>
        <w:t xml:space="preserve">purport to </w:t>
      </w:r>
      <w:r w:rsidR="00B85243">
        <w:rPr>
          <w:szCs w:val="27"/>
        </w:rPr>
        <w:t xml:space="preserve">deny </w:t>
      </w:r>
      <w:r w:rsidR="00EB2CFA">
        <w:rPr>
          <w:szCs w:val="27"/>
        </w:rPr>
        <w:t xml:space="preserve">appellate rights </w:t>
      </w:r>
      <w:r w:rsidR="00FD0EFD">
        <w:rPr>
          <w:szCs w:val="27"/>
        </w:rPr>
        <w:t xml:space="preserve">to </w:t>
      </w:r>
      <w:r w:rsidR="00EB2CFA">
        <w:rPr>
          <w:szCs w:val="27"/>
        </w:rPr>
        <w:t xml:space="preserve">a parent </w:t>
      </w:r>
      <w:r w:rsidR="005B4095">
        <w:rPr>
          <w:szCs w:val="27"/>
        </w:rPr>
        <w:t xml:space="preserve">whose </w:t>
      </w:r>
      <w:r w:rsidR="003B4E48">
        <w:rPr>
          <w:szCs w:val="27"/>
        </w:rPr>
        <w:t>appeal has been untimely filed because of counsel’s mistakes.</w:t>
      </w:r>
    </w:p>
    <w:p w14:paraId="35AAE308" w14:textId="4CA04E06" w:rsidR="00ED1700" w:rsidRPr="00E21073" w:rsidRDefault="007B5EB6">
      <w:pPr>
        <w:ind w:firstLine="720"/>
        <w:rPr>
          <w:rFonts w:cs="TimesNewRomanPSMT"/>
          <w:szCs w:val="27"/>
        </w:rPr>
      </w:pPr>
      <w:r>
        <w:rPr>
          <w:szCs w:val="27"/>
        </w:rPr>
        <w:t xml:space="preserve">And </w:t>
      </w:r>
      <w:r w:rsidR="00CE3543">
        <w:rPr>
          <w:szCs w:val="27"/>
        </w:rPr>
        <w:t xml:space="preserve">while </w:t>
      </w:r>
      <w:r w:rsidR="00B97C49">
        <w:rPr>
          <w:szCs w:val="27"/>
        </w:rPr>
        <w:t xml:space="preserve">finality is a critically important interest in termination proceedings, it is </w:t>
      </w:r>
      <w:r w:rsidR="00CE3543">
        <w:rPr>
          <w:rFonts w:cs="TimesNewRomanPSMT"/>
          <w:szCs w:val="27"/>
        </w:rPr>
        <w:t xml:space="preserve">not the </w:t>
      </w:r>
      <w:r w:rsidR="00ED1700" w:rsidRPr="00E21073">
        <w:rPr>
          <w:rFonts w:cs="TimesNewRomanPSMT"/>
          <w:szCs w:val="27"/>
        </w:rPr>
        <w:t>only interest at stake</w:t>
      </w:r>
      <w:r w:rsidR="00CE3543">
        <w:rPr>
          <w:rFonts w:cs="TimesNewRomanPSMT"/>
          <w:szCs w:val="27"/>
        </w:rPr>
        <w:t>.</w:t>
      </w:r>
      <w:r w:rsidR="009E60B3">
        <w:rPr>
          <w:rFonts w:cs="TimesNewRomanPSMT"/>
          <w:szCs w:val="27"/>
        </w:rPr>
        <w:t xml:space="preserve">  C</w:t>
      </w:r>
      <w:r w:rsidR="00ED1700" w:rsidRPr="00E21073">
        <w:rPr>
          <w:rFonts w:cs="TimesNewRomanPSMT"/>
          <w:szCs w:val="27"/>
        </w:rPr>
        <w:t xml:space="preserve">hildren and parents alike also have an interest in ensuring that the parent-child relationship is not </w:t>
      </w:r>
      <w:r w:rsidR="00AC35D1">
        <w:rPr>
          <w:rFonts w:cs="TimesNewRomanPSMT"/>
          <w:szCs w:val="27"/>
        </w:rPr>
        <w:t>erroneously</w:t>
      </w:r>
      <w:r w:rsidR="00AC35D1" w:rsidRPr="00E21073">
        <w:rPr>
          <w:rFonts w:cs="TimesNewRomanPSMT"/>
          <w:szCs w:val="27"/>
        </w:rPr>
        <w:t xml:space="preserve"> </w:t>
      </w:r>
      <w:r w:rsidR="00ED1700" w:rsidRPr="00E21073">
        <w:rPr>
          <w:rFonts w:cs="TimesNewRomanPSMT"/>
          <w:szCs w:val="27"/>
        </w:rPr>
        <w:t xml:space="preserve">abridged.  </w:t>
      </w:r>
      <w:r w:rsidR="00ED1700" w:rsidRPr="00E21073">
        <w:rPr>
          <w:szCs w:val="27"/>
        </w:rPr>
        <w:t>(</w:t>
      </w:r>
      <w:r w:rsidR="00ED1700" w:rsidRPr="00E21073">
        <w:rPr>
          <w:rFonts w:cs="TimesNewRomanPSMT"/>
          <w:i/>
          <w:iCs/>
          <w:szCs w:val="27"/>
        </w:rPr>
        <w:t>Kristin H.</w:t>
      </w:r>
      <w:r w:rsidR="00ED1700" w:rsidRPr="00E21073">
        <w:rPr>
          <w:rFonts w:cs="TimesNewRomanPSMT"/>
          <w:szCs w:val="27"/>
        </w:rPr>
        <w:t xml:space="preserve">, </w:t>
      </w:r>
      <w:r w:rsidR="00ED1700" w:rsidRPr="00E21073">
        <w:rPr>
          <w:rFonts w:cs="TimesNewRomanPSMT"/>
          <w:i/>
          <w:iCs/>
          <w:szCs w:val="27"/>
        </w:rPr>
        <w:t>supra</w:t>
      </w:r>
      <w:r w:rsidR="00ED1700" w:rsidRPr="00E21073">
        <w:rPr>
          <w:rFonts w:cs="TimesNewRomanPSMT"/>
          <w:szCs w:val="27"/>
        </w:rPr>
        <w:t xml:space="preserve">, 46 Cal.App.4th at p. 1664.)  The Legislature sought to protect </w:t>
      </w:r>
      <w:r w:rsidR="00D422D1">
        <w:rPr>
          <w:rFonts w:cs="TimesNewRomanPSMT"/>
          <w:szCs w:val="27"/>
        </w:rPr>
        <w:t xml:space="preserve">this </w:t>
      </w:r>
      <w:r w:rsidR="00D21839" w:rsidRPr="00E21073">
        <w:rPr>
          <w:rFonts w:cs="TimesNewRomanPSMT"/>
          <w:szCs w:val="27"/>
        </w:rPr>
        <w:t>interest</w:t>
      </w:r>
      <w:r w:rsidR="00D21839">
        <w:rPr>
          <w:rFonts w:cs="TimesNewRomanPSMT"/>
          <w:szCs w:val="27"/>
        </w:rPr>
        <w:t xml:space="preserve"> in accuracy</w:t>
      </w:r>
      <w:r w:rsidR="00D21839" w:rsidRPr="00E21073">
        <w:rPr>
          <w:rFonts w:cs="TimesNewRomanPSMT"/>
          <w:szCs w:val="27"/>
        </w:rPr>
        <w:t xml:space="preserve"> </w:t>
      </w:r>
      <w:r w:rsidR="00ED1700" w:rsidRPr="00E21073">
        <w:rPr>
          <w:rFonts w:cs="TimesNewRomanPSMT"/>
          <w:szCs w:val="27"/>
        </w:rPr>
        <w:t>by affording parents a right to competent counsel, as well as a right of appellate review.  (§§ 317, 317.5, 366.26, subd.</w:t>
      </w:r>
      <w:r w:rsidR="00BF28CC">
        <w:rPr>
          <w:rFonts w:cs="TimesNewRomanPSMT"/>
          <w:szCs w:val="27"/>
        </w:rPr>
        <w:t> </w:t>
      </w:r>
      <w:r w:rsidR="00ED1700" w:rsidRPr="00E21073">
        <w:rPr>
          <w:rFonts w:cs="TimesNewRomanPSMT"/>
          <w:szCs w:val="27"/>
        </w:rPr>
        <w:t xml:space="preserve">(i).)  When </w:t>
      </w:r>
      <w:r w:rsidR="009B68DD">
        <w:rPr>
          <w:rFonts w:cs="TimesNewRomanPSMT"/>
          <w:szCs w:val="27"/>
        </w:rPr>
        <w:t>parent</w:t>
      </w:r>
      <w:r>
        <w:rPr>
          <w:rFonts w:cs="TimesNewRomanPSMT"/>
          <w:szCs w:val="27"/>
        </w:rPr>
        <w:t>s</w:t>
      </w:r>
      <w:r w:rsidR="009B68DD">
        <w:rPr>
          <w:rFonts w:cs="TimesNewRomanPSMT"/>
          <w:szCs w:val="27"/>
        </w:rPr>
        <w:t xml:space="preserve"> </w:t>
      </w:r>
      <w:r w:rsidR="0083269C">
        <w:rPr>
          <w:rFonts w:cs="TimesNewRomanPSMT"/>
          <w:szCs w:val="27"/>
        </w:rPr>
        <w:t>raise a timely</w:t>
      </w:r>
      <w:r w:rsidR="009B68DD">
        <w:rPr>
          <w:rFonts w:cs="TimesNewRomanPSMT"/>
          <w:szCs w:val="27"/>
        </w:rPr>
        <w:t xml:space="preserve"> claim that </w:t>
      </w:r>
      <w:r w:rsidR="002A5E6C">
        <w:rPr>
          <w:rFonts w:cs="TimesNewRomanPSMT"/>
          <w:szCs w:val="27"/>
        </w:rPr>
        <w:t xml:space="preserve">the </w:t>
      </w:r>
      <w:r w:rsidR="00ED1700" w:rsidRPr="00E21073">
        <w:rPr>
          <w:rFonts w:cs="TimesNewRomanPSMT"/>
          <w:szCs w:val="27"/>
        </w:rPr>
        <w:t xml:space="preserve">deprivation of </w:t>
      </w:r>
      <w:r w:rsidR="009F111C">
        <w:rPr>
          <w:rFonts w:cs="TimesNewRomanPSMT"/>
          <w:szCs w:val="27"/>
        </w:rPr>
        <w:t xml:space="preserve">the first </w:t>
      </w:r>
      <w:r w:rsidR="007100B8">
        <w:rPr>
          <w:rFonts w:cs="TimesNewRomanPSMT"/>
          <w:szCs w:val="27"/>
        </w:rPr>
        <w:t xml:space="preserve">right </w:t>
      </w:r>
      <w:r w:rsidR="00655CAA">
        <w:rPr>
          <w:rFonts w:cs="TimesNewRomanPSMT"/>
          <w:szCs w:val="27"/>
        </w:rPr>
        <w:t xml:space="preserve">has </w:t>
      </w:r>
      <w:r w:rsidR="007100B8">
        <w:rPr>
          <w:rFonts w:cs="TimesNewRomanPSMT"/>
          <w:szCs w:val="27"/>
        </w:rPr>
        <w:t>work</w:t>
      </w:r>
      <w:r w:rsidR="00655CAA">
        <w:rPr>
          <w:rFonts w:cs="TimesNewRomanPSMT"/>
          <w:szCs w:val="27"/>
        </w:rPr>
        <w:t>ed</w:t>
      </w:r>
      <w:r w:rsidR="007100B8">
        <w:rPr>
          <w:rFonts w:cs="TimesNewRomanPSMT"/>
          <w:szCs w:val="27"/>
        </w:rPr>
        <w:t xml:space="preserve"> to undermine the other, </w:t>
      </w:r>
      <w:r w:rsidR="001F6951">
        <w:rPr>
          <w:rFonts w:cs="TimesNewRomanPSMT"/>
          <w:szCs w:val="27"/>
        </w:rPr>
        <w:t>the</w:t>
      </w:r>
      <w:r w:rsidR="00A430F9">
        <w:rPr>
          <w:rFonts w:cs="TimesNewRomanPSMT"/>
          <w:szCs w:val="27"/>
        </w:rPr>
        <w:t xml:space="preserve"> </w:t>
      </w:r>
      <w:r w:rsidR="00ED1700" w:rsidRPr="00E21073">
        <w:rPr>
          <w:rFonts w:cs="TimesNewRomanPSMT"/>
          <w:szCs w:val="27"/>
        </w:rPr>
        <w:t xml:space="preserve">logical remedy is to afford </w:t>
      </w:r>
      <w:r>
        <w:rPr>
          <w:rFonts w:cs="TimesNewRomanPSMT"/>
          <w:szCs w:val="27"/>
        </w:rPr>
        <w:t xml:space="preserve">them </w:t>
      </w:r>
      <w:r w:rsidR="00ED1700" w:rsidRPr="00E21073">
        <w:rPr>
          <w:rFonts w:cs="TimesNewRomanPSMT"/>
          <w:szCs w:val="27"/>
        </w:rPr>
        <w:t xml:space="preserve">the appeal to which </w:t>
      </w:r>
      <w:r>
        <w:rPr>
          <w:rFonts w:cs="TimesNewRomanPSMT"/>
          <w:szCs w:val="27"/>
        </w:rPr>
        <w:t xml:space="preserve">they are </w:t>
      </w:r>
      <w:r w:rsidR="00ED1700" w:rsidRPr="00E21073">
        <w:rPr>
          <w:rFonts w:cs="TimesNewRomanPSMT"/>
          <w:szCs w:val="27"/>
        </w:rPr>
        <w:t>statutorily entitled</w:t>
      </w:r>
      <w:r w:rsidR="0088173A">
        <w:rPr>
          <w:rFonts w:cs="TimesNewRomanPSMT"/>
          <w:szCs w:val="27"/>
        </w:rPr>
        <w:t xml:space="preserve">, and thus to ensure </w:t>
      </w:r>
      <w:r w:rsidR="00ED1700" w:rsidRPr="00E21073">
        <w:rPr>
          <w:rFonts w:cs="TimesNewRomanPSMT"/>
          <w:szCs w:val="27"/>
        </w:rPr>
        <w:t xml:space="preserve">the </w:t>
      </w:r>
      <w:r w:rsidR="00492FF2">
        <w:rPr>
          <w:rFonts w:cs="TimesNewRomanPSMT"/>
          <w:szCs w:val="27"/>
        </w:rPr>
        <w:t xml:space="preserve">decision to terminate parental rights </w:t>
      </w:r>
      <w:r w:rsidR="00ED1700" w:rsidRPr="00E21073">
        <w:rPr>
          <w:rFonts w:cs="TimesNewRomanPSMT"/>
          <w:szCs w:val="27"/>
        </w:rPr>
        <w:t>has been made accurately before it is made final.</w:t>
      </w:r>
    </w:p>
    <w:p w14:paraId="2B3A1151" w14:textId="7ECBE84B" w:rsidR="00ED1700" w:rsidRPr="00E21073" w:rsidRDefault="007F7257">
      <w:pPr>
        <w:ind w:firstLine="720"/>
        <w:rPr>
          <w:szCs w:val="27"/>
        </w:rPr>
      </w:pPr>
      <w:r>
        <w:rPr>
          <w:rFonts w:cs="TimesNewRomanPSMT"/>
          <w:szCs w:val="27"/>
        </w:rPr>
        <w:t xml:space="preserve">The </w:t>
      </w:r>
      <w:r w:rsidR="00ED1700" w:rsidRPr="00E21073">
        <w:rPr>
          <w:szCs w:val="27"/>
        </w:rPr>
        <w:t>Agency and A.R.</w:t>
      </w:r>
      <w:r w:rsidR="0057025B">
        <w:rPr>
          <w:szCs w:val="27"/>
        </w:rPr>
        <w:t xml:space="preserve"> </w:t>
      </w:r>
      <w:r w:rsidR="001C2E6B">
        <w:rPr>
          <w:szCs w:val="27"/>
        </w:rPr>
        <w:t xml:space="preserve">contend </w:t>
      </w:r>
      <w:r w:rsidR="0057025B">
        <w:rPr>
          <w:szCs w:val="27"/>
        </w:rPr>
        <w:t xml:space="preserve">that </w:t>
      </w:r>
      <w:r w:rsidR="00ED1700" w:rsidRPr="00E21073">
        <w:rPr>
          <w:szCs w:val="27"/>
        </w:rPr>
        <w:t xml:space="preserve">any </w:t>
      </w:r>
      <w:r w:rsidR="00F739B1">
        <w:rPr>
          <w:szCs w:val="27"/>
        </w:rPr>
        <w:t xml:space="preserve">effort to revive an </w:t>
      </w:r>
      <w:r w:rsidR="00ED1700" w:rsidRPr="00E21073">
        <w:rPr>
          <w:szCs w:val="27"/>
        </w:rPr>
        <w:t xml:space="preserve">appeal that occurs in the absence of a timely notice </w:t>
      </w:r>
      <w:r w:rsidR="003823D5">
        <w:rPr>
          <w:szCs w:val="27"/>
        </w:rPr>
        <w:t xml:space="preserve">is </w:t>
      </w:r>
      <w:r w:rsidR="00285FCA">
        <w:rPr>
          <w:szCs w:val="27"/>
        </w:rPr>
        <w:t xml:space="preserve">prohibited as </w:t>
      </w:r>
      <w:r w:rsidR="003823D5">
        <w:rPr>
          <w:szCs w:val="27"/>
        </w:rPr>
        <w:t xml:space="preserve">a collateral attack </w:t>
      </w:r>
      <w:r w:rsidR="00A66B8B">
        <w:rPr>
          <w:szCs w:val="27"/>
        </w:rPr>
        <w:t xml:space="preserve">on the </w:t>
      </w:r>
      <w:r w:rsidR="00E02609">
        <w:rPr>
          <w:szCs w:val="27"/>
        </w:rPr>
        <w:t xml:space="preserve">juvenile </w:t>
      </w:r>
      <w:r w:rsidR="00A66B8B">
        <w:rPr>
          <w:szCs w:val="27"/>
        </w:rPr>
        <w:t>court’s termination order</w:t>
      </w:r>
      <w:r w:rsidR="00285FCA">
        <w:rPr>
          <w:szCs w:val="27"/>
        </w:rPr>
        <w:t xml:space="preserve">.  They rely for </w:t>
      </w:r>
      <w:r w:rsidR="00084087">
        <w:rPr>
          <w:szCs w:val="27"/>
        </w:rPr>
        <w:t xml:space="preserve">this </w:t>
      </w:r>
      <w:r w:rsidR="00285FCA">
        <w:rPr>
          <w:szCs w:val="27"/>
        </w:rPr>
        <w:t xml:space="preserve">argument </w:t>
      </w:r>
      <w:r w:rsidR="00322883">
        <w:rPr>
          <w:szCs w:val="27"/>
        </w:rPr>
        <w:t xml:space="preserve">primarily </w:t>
      </w:r>
      <w:r w:rsidR="00285FCA">
        <w:rPr>
          <w:szCs w:val="27"/>
        </w:rPr>
        <w:t>on</w:t>
      </w:r>
      <w:r w:rsidR="00ED1700" w:rsidRPr="00E21073">
        <w:rPr>
          <w:szCs w:val="27"/>
        </w:rPr>
        <w:t xml:space="preserve"> </w:t>
      </w:r>
      <w:r w:rsidR="00847DD2" w:rsidRPr="00847DD2">
        <w:rPr>
          <w:i/>
          <w:iCs/>
          <w:szCs w:val="27"/>
        </w:rPr>
        <w:t>Adoption of</w:t>
      </w:r>
      <w:r w:rsidR="00847DD2">
        <w:rPr>
          <w:szCs w:val="27"/>
        </w:rPr>
        <w:t xml:space="preserve"> </w:t>
      </w:r>
      <w:r w:rsidR="00981785" w:rsidRPr="00E21073">
        <w:rPr>
          <w:i/>
          <w:iCs/>
          <w:szCs w:val="27"/>
        </w:rPr>
        <w:t>Alexander S.</w:t>
      </w:r>
      <w:r w:rsidR="008F1419">
        <w:rPr>
          <w:szCs w:val="27"/>
        </w:rPr>
        <w:t xml:space="preserve">, </w:t>
      </w:r>
      <w:r w:rsidR="008F1419" w:rsidRPr="008F1419">
        <w:rPr>
          <w:i/>
          <w:iCs/>
          <w:szCs w:val="27"/>
        </w:rPr>
        <w:t>supra</w:t>
      </w:r>
      <w:r w:rsidR="008F1419">
        <w:rPr>
          <w:szCs w:val="27"/>
        </w:rPr>
        <w:t xml:space="preserve">, </w:t>
      </w:r>
      <w:r w:rsidR="00981785" w:rsidRPr="00E21073">
        <w:rPr>
          <w:szCs w:val="27"/>
        </w:rPr>
        <w:t>44 Cal.3d 857</w:t>
      </w:r>
      <w:r w:rsidR="00847DD2">
        <w:rPr>
          <w:szCs w:val="27"/>
        </w:rPr>
        <w:t xml:space="preserve"> (</w:t>
      </w:r>
      <w:r w:rsidR="00847DD2" w:rsidRPr="00847DD2">
        <w:rPr>
          <w:i/>
          <w:iCs/>
          <w:szCs w:val="27"/>
        </w:rPr>
        <w:t>Alexander S.</w:t>
      </w:r>
      <w:r w:rsidR="00847DD2">
        <w:rPr>
          <w:szCs w:val="27"/>
        </w:rPr>
        <w:t>)</w:t>
      </w:r>
      <w:r w:rsidR="00322883">
        <w:rPr>
          <w:szCs w:val="27"/>
        </w:rPr>
        <w:t>.</w:t>
      </w:r>
      <w:r w:rsidR="00890A88">
        <w:rPr>
          <w:szCs w:val="27"/>
        </w:rPr>
        <w:t xml:space="preserve">  </w:t>
      </w:r>
      <w:r w:rsidR="00ED1700" w:rsidRPr="00E21073">
        <w:rPr>
          <w:szCs w:val="27"/>
        </w:rPr>
        <w:t xml:space="preserve">In </w:t>
      </w:r>
      <w:r w:rsidR="00ED1700" w:rsidRPr="00E21073">
        <w:rPr>
          <w:i/>
          <w:iCs/>
          <w:szCs w:val="27"/>
        </w:rPr>
        <w:t>Alexander S.</w:t>
      </w:r>
      <w:r w:rsidR="00ED1700" w:rsidRPr="00E21073">
        <w:rPr>
          <w:szCs w:val="27"/>
        </w:rPr>
        <w:t>, a birth mother initially consented to adoption</w:t>
      </w:r>
      <w:r w:rsidR="0051234D">
        <w:rPr>
          <w:szCs w:val="27"/>
        </w:rPr>
        <w:t xml:space="preserve">, but later </w:t>
      </w:r>
      <w:r w:rsidR="00950D25">
        <w:rPr>
          <w:szCs w:val="27"/>
        </w:rPr>
        <w:t xml:space="preserve">changed her mind and </w:t>
      </w:r>
      <w:r w:rsidR="00F3650A">
        <w:rPr>
          <w:szCs w:val="27"/>
        </w:rPr>
        <w:t xml:space="preserve">petitioned </w:t>
      </w:r>
      <w:r w:rsidR="00950D25">
        <w:rPr>
          <w:szCs w:val="27"/>
        </w:rPr>
        <w:t xml:space="preserve">to </w:t>
      </w:r>
      <w:r w:rsidR="00ED1700" w:rsidRPr="00E21073">
        <w:rPr>
          <w:szCs w:val="27"/>
        </w:rPr>
        <w:t>withdraw the consent</w:t>
      </w:r>
      <w:r w:rsidR="00950D25">
        <w:rPr>
          <w:szCs w:val="27"/>
        </w:rPr>
        <w:t xml:space="preserve">.  </w:t>
      </w:r>
      <w:r w:rsidR="00F3650A">
        <w:rPr>
          <w:szCs w:val="27"/>
        </w:rPr>
        <w:t xml:space="preserve">The petition </w:t>
      </w:r>
      <w:r w:rsidR="00950D25">
        <w:rPr>
          <w:szCs w:val="27"/>
        </w:rPr>
        <w:t>was denied</w:t>
      </w:r>
      <w:r w:rsidR="006138E2">
        <w:rPr>
          <w:szCs w:val="27"/>
        </w:rPr>
        <w:t>,</w:t>
      </w:r>
      <w:r w:rsidR="00B972FF">
        <w:rPr>
          <w:szCs w:val="27"/>
        </w:rPr>
        <w:t xml:space="preserve"> and</w:t>
      </w:r>
      <w:r w:rsidR="00950D25">
        <w:rPr>
          <w:szCs w:val="27"/>
        </w:rPr>
        <w:t xml:space="preserve"> she did not appeal. </w:t>
      </w:r>
      <w:r w:rsidR="00F3650A">
        <w:rPr>
          <w:szCs w:val="27"/>
        </w:rPr>
        <w:t xml:space="preserve"> </w:t>
      </w:r>
      <w:r w:rsidR="00ED1700" w:rsidRPr="00E21073">
        <w:rPr>
          <w:szCs w:val="27"/>
        </w:rPr>
        <w:t xml:space="preserve">Some months later, </w:t>
      </w:r>
      <w:r w:rsidR="00B972FF">
        <w:rPr>
          <w:szCs w:val="27"/>
        </w:rPr>
        <w:t xml:space="preserve">the birth mother </w:t>
      </w:r>
      <w:r w:rsidR="00ED1700" w:rsidRPr="00E21073">
        <w:rPr>
          <w:szCs w:val="27"/>
        </w:rPr>
        <w:t xml:space="preserve">appealed a different order and sought in her appellate brief to challenge the denial of her petition to withdraw consent as well.  The Court of Appeal </w:t>
      </w:r>
      <w:r w:rsidR="00E02297">
        <w:rPr>
          <w:szCs w:val="27"/>
        </w:rPr>
        <w:t>acknowledged</w:t>
      </w:r>
      <w:r w:rsidR="00E02297" w:rsidRPr="00E21073">
        <w:rPr>
          <w:szCs w:val="27"/>
        </w:rPr>
        <w:t xml:space="preserve"> </w:t>
      </w:r>
      <w:r w:rsidR="00ED1700" w:rsidRPr="00E21073">
        <w:rPr>
          <w:szCs w:val="27"/>
        </w:rPr>
        <w:t>the time for appealing the latter order had already lapsed, but attempted to resuscitate the claim by treating the appeal as a petition for writ of habeas corpus based on the incompetent performance of the counsel who advised her to sign the consent to adoption.  We reversed</w:t>
      </w:r>
      <w:r w:rsidR="005F5F7C">
        <w:rPr>
          <w:szCs w:val="27"/>
        </w:rPr>
        <w:t xml:space="preserve">, </w:t>
      </w:r>
      <w:r w:rsidR="00D842DA">
        <w:rPr>
          <w:szCs w:val="27"/>
        </w:rPr>
        <w:t>explaining</w:t>
      </w:r>
      <w:r w:rsidR="00E02297">
        <w:rPr>
          <w:szCs w:val="27"/>
        </w:rPr>
        <w:t xml:space="preserve">:  </w:t>
      </w:r>
      <w:r w:rsidR="00ED1700" w:rsidRPr="00E21073">
        <w:rPr>
          <w:szCs w:val="27"/>
        </w:rPr>
        <w:t>“Out of concern for the welfare of children in adoption actions</w:t>
      </w:r>
      <w:r w:rsidR="00A756C7">
        <w:rPr>
          <w:szCs w:val="27"/>
        </w:rPr>
        <w:t xml:space="preserve">, </w:t>
      </w:r>
      <w:r w:rsidR="00ED1700" w:rsidRPr="00E21073">
        <w:rPr>
          <w:szCs w:val="27"/>
        </w:rPr>
        <w:t>we hold that habeas corpus may not be used to collaterally attack a final nonmodifiable judgment in an adoption-related action where the trial court had jurisdiction to render the final judgment.”  (</w:t>
      </w:r>
      <w:r w:rsidR="00ED1700" w:rsidRPr="00E21073">
        <w:rPr>
          <w:i/>
          <w:iCs/>
          <w:szCs w:val="27"/>
        </w:rPr>
        <w:t>Alexander S.</w:t>
      </w:r>
      <w:r w:rsidR="00ED1700" w:rsidRPr="00E21073">
        <w:rPr>
          <w:szCs w:val="27"/>
        </w:rPr>
        <w:t>, at pp. 867–868.)</w:t>
      </w:r>
    </w:p>
    <w:p w14:paraId="6DB70DCA" w14:textId="4BA9ED31" w:rsidR="00ED1700" w:rsidRPr="00E21073" w:rsidRDefault="001C2E6B" w:rsidP="00C81C62">
      <w:pPr>
        <w:ind w:firstLine="720"/>
        <w:rPr>
          <w:szCs w:val="27"/>
        </w:rPr>
      </w:pPr>
      <w:r>
        <w:rPr>
          <w:i/>
          <w:iCs/>
          <w:szCs w:val="27"/>
        </w:rPr>
        <w:t>Alexander S.</w:t>
      </w:r>
      <w:r w:rsidR="00AC2423">
        <w:rPr>
          <w:szCs w:val="27"/>
        </w:rPr>
        <w:t xml:space="preserve"> </w:t>
      </w:r>
      <w:r>
        <w:rPr>
          <w:szCs w:val="27"/>
        </w:rPr>
        <w:t xml:space="preserve">relied </w:t>
      </w:r>
      <w:r w:rsidR="00AC2423">
        <w:rPr>
          <w:szCs w:val="27"/>
        </w:rPr>
        <w:t xml:space="preserve">in turn </w:t>
      </w:r>
      <w:r w:rsidR="00322883">
        <w:rPr>
          <w:szCs w:val="27"/>
        </w:rPr>
        <w:t xml:space="preserve">on </w:t>
      </w:r>
      <w:r w:rsidR="00322883" w:rsidRPr="00E21073">
        <w:rPr>
          <w:i/>
          <w:iCs/>
          <w:szCs w:val="27"/>
        </w:rPr>
        <w:t>Ex</w:t>
      </w:r>
      <w:r w:rsidR="00322883">
        <w:rPr>
          <w:i/>
          <w:iCs/>
          <w:szCs w:val="27"/>
        </w:rPr>
        <w:t> </w:t>
      </w:r>
      <w:r w:rsidR="00322883" w:rsidRPr="00E21073">
        <w:rPr>
          <w:i/>
          <w:iCs/>
          <w:szCs w:val="27"/>
        </w:rPr>
        <w:t>parte Miller</w:t>
      </w:r>
      <w:r w:rsidR="00322883" w:rsidRPr="00E21073">
        <w:rPr>
          <w:szCs w:val="27"/>
        </w:rPr>
        <w:t xml:space="preserve"> (1895) 109 Cal. 643</w:t>
      </w:r>
      <w:r w:rsidR="00322883">
        <w:rPr>
          <w:szCs w:val="27"/>
        </w:rPr>
        <w:t xml:space="preserve">.  </w:t>
      </w:r>
      <w:r w:rsidR="00ED1700" w:rsidRPr="00E21073">
        <w:rPr>
          <w:szCs w:val="27"/>
        </w:rPr>
        <w:t>In that case, parents who had failed to file a timely appeal of an order appointing a third party as the guardian of their child later filed a habeas</w:t>
      </w:r>
      <w:r w:rsidR="00BD0B2B">
        <w:rPr>
          <w:szCs w:val="27"/>
        </w:rPr>
        <w:t xml:space="preserve"> </w:t>
      </w:r>
      <w:r w:rsidR="00ED1700" w:rsidRPr="00E21073">
        <w:rPr>
          <w:szCs w:val="27"/>
        </w:rPr>
        <w:t>petition seeking to collaterally attack the final appointment order</w:t>
      </w:r>
      <w:r w:rsidR="00E934C4">
        <w:rPr>
          <w:szCs w:val="27"/>
        </w:rPr>
        <w:t xml:space="preserve"> on its merits</w:t>
      </w:r>
      <w:r w:rsidR="00ED1700" w:rsidRPr="00E21073">
        <w:rPr>
          <w:szCs w:val="27"/>
        </w:rPr>
        <w:t xml:space="preserve">.  This court rejected the petition, explaining that habeas corpus would lie only to attack the jurisdiction of the court that entered the guardianship order, not to establish a right to the custody of the child as against her appointed guardian. </w:t>
      </w:r>
      <w:r w:rsidR="00A05009">
        <w:rPr>
          <w:szCs w:val="27"/>
        </w:rPr>
        <w:t xml:space="preserve"> </w:t>
      </w:r>
      <w:r w:rsidR="00ED1700" w:rsidRPr="00E21073">
        <w:rPr>
          <w:szCs w:val="27"/>
        </w:rPr>
        <w:t>(</w:t>
      </w:r>
      <w:r w:rsidR="00ED1700" w:rsidRPr="00E21073">
        <w:rPr>
          <w:i/>
          <w:iCs/>
          <w:szCs w:val="27"/>
        </w:rPr>
        <w:t>Miller</w:t>
      </w:r>
      <w:r w:rsidR="00ED1700" w:rsidRPr="00E21073">
        <w:rPr>
          <w:szCs w:val="27"/>
        </w:rPr>
        <w:t>,</w:t>
      </w:r>
      <w:r w:rsidR="00A05009">
        <w:rPr>
          <w:szCs w:val="27"/>
        </w:rPr>
        <w:t xml:space="preserve"> at </w:t>
      </w:r>
      <w:r w:rsidR="00ED1700" w:rsidRPr="00E21073">
        <w:rPr>
          <w:szCs w:val="27"/>
        </w:rPr>
        <w:t xml:space="preserve">pp. 646–647.)  </w:t>
      </w:r>
      <w:r w:rsidR="00ED1700" w:rsidRPr="00E21073">
        <w:rPr>
          <w:i/>
          <w:iCs/>
          <w:szCs w:val="27"/>
        </w:rPr>
        <w:t>Alexander S.</w:t>
      </w:r>
      <w:r w:rsidR="00ED1700" w:rsidRPr="00E21073">
        <w:rPr>
          <w:szCs w:val="27"/>
        </w:rPr>
        <w:t xml:space="preserve"> affirmed </w:t>
      </w:r>
      <w:r w:rsidR="00ED1700" w:rsidRPr="00E21073">
        <w:rPr>
          <w:i/>
          <w:iCs/>
          <w:szCs w:val="27"/>
        </w:rPr>
        <w:t>Miller</w:t>
      </w:r>
      <w:r w:rsidR="00ED1700" w:rsidRPr="00E21073">
        <w:rPr>
          <w:szCs w:val="27"/>
        </w:rPr>
        <w:t>’s holding, concluding that “sound public policy offers continued justification” for a rule that avoids “[p]rotracted litigation over the custody of a child.”  (</w:t>
      </w:r>
      <w:r w:rsidR="00ED1700" w:rsidRPr="00E21073">
        <w:rPr>
          <w:i/>
          <w:iCs/>
          <w:szCs w:val="27"/>
        </w:rPr>
        <w:t>Alexander S.</w:t>
      </w:r>
      <w:r w:rsidR="00ED1700" w:rsidRPr="00E21073">
        <w:rPr>
          <w:szCs w:val="27"/>
        </w:rPr>
        <w:t xml:space="preserve">, </w:t>
      </w:r>
      <w:r w:rsidR="00ED1700" w:rsidRPr="00E21073">
        <w:rPr>
          <w:i/>
          <w:iCs/>
          <w:szCs w:val="27"/>
        </w:rPr>
        <w:t>supra</w:t>
      </w:r>
      <w:r w:rsidR="00ED1700" w:rsidRPr="00E21073">
        <w:rPr>
          <w:szCs w:val="27"/>
        </w:rPr>
        <w:t>, 44 Cal.3d at p. 868.)</w:t>
      </w:r>
    </w:p>
    <w:p w14:paraId="4D87CC27" w14:textId="6AE3ED29" w:rsidR="007F68C6" w:rsidRDefault="006A77FC">
      <w:pPr>
        <w:ind w:firstLine="720"/>
        <w:rPr>
          <w:szCs w:val="27"/>
        </w:rPr>
      </w:pPr>
      <w:r>
        <w:rPr>
          <w:szCs w:val="27"/>
        </w:rPr>
        <w:t xml:space="preserve">Neither </w:t>
      </w:r>
      <w:r w:rsidR="00ED1700" w:rsidRPr="00E21073">
        <w:rPr>
          <w:i/>
          <w:iCs/>
          <w:szCs w:val="27"/>
        </w:rPr>
        <w:t xml:space="preserve">Alexander S. </w:t>
      </w:r>
      <w:r>
        <w:rPr>
          <w:szCs w:val="27"/>
        </w:rPr>
        <w:t xml:space="preserve">nor </w:t>
      </w:r>
      <w:r w:rsidR="00ED1700" w:rsidRPr="00E21073">
        <w:rPr>
          <w:i/>
          <w:iCs/>
          <w:szCs w:val="27"/>
        </w:rPr>
        <w:t>Miller</w:t>
      </w:r>
      <w:r>
        <w:rPr>
          <w:szCs w:val="27"/>
        </w:rPr>
        <w:t xml:space="preserve"> speaks to the situation we confront here</w:t>
      </w:r>
      <w:r w:rsidR="00ED1700" w:rsidRPr="00E21073">
        <w:rPr>
          <w:szCs w:val="27"/>
        </w:rPr>
        <w:t xml:space="preserve">.  Each </w:t>
      </w:r>
      <w:r w:rsidR="008D4970">
        <w:rPr>
          <w:szCs w:val="27"/>
        </w:rPr>
        <w:t xml:space="preserve">of those cases </w:t>
      </w:r>
      <w:r w:rsidR="00ED1700" w:rsidRPr="00E21073">
        <w:rPr>
          <w:szCs w:val="27"/>
        </w:rPr>
        <w:t xml:space="preserve">concerned efforts to repackage untimely appeals from certain </w:t>
      </w:r>
      <w:r w:rsidR="00FE6E94">
        <w:rPr>
          <w:szCs w:val="27"/>
        </w:rPr>
        <w:t xml:space="preserve">final </w:t>
      </w:r>
      <w:r w:rsidR="00ED1700" w:rsidRPr="00E21073">
        <w:rPr>
          <w:szCs w:val="27"/>
        </w:rPr>
        <w:t>custody-related orders as requests for habeas</w:t>
      </w:r>
      <w:r w:rsidR="004724F2">
        <w:rPr>
          <w:szCs w:val="27"/>
        </w:rPr>
        <w:t xml:space="preserve"> </w:t>
      </w:r>
      <w:r w:rsidR="00ED1700" w:rsidRPr="00E21073">
        <w:rPr>
          <w:szCs w:val="27"/>
        </w:rPr>
        <w:t xml:space="preserve">relief, based on alleged defects that could have been fully addressed on appeal.  </w:t>
      </w:r>
      <w:r w:rsidR="00C36C9B">
        <w:t xml:space="preserve">In both cases, those efforts were barred by </w:t>
      </w:r>
      <w:r w:rsidR="004B764A">
        <w:t>the settled rule that “</w:t>
      </w:r>
      <w:r w:rsidR="00A1654F">
        <w:t> </w:t>
      </w:r>
      <w:r w:rsidR="004B764A">
        <w:t>‘</w:t>
      </w:r>
      <w:r w:rsidR="004B764A">
        <w:rPr>
          <w:szCs w:val="27"/>
        </w:rPr>
        <w:t>habeas corpus cannot serve as a substitute for an appeal</w:t>
      </w:r>
      <w:r w:rsidR="00BB551D">
        <w:rPr>
          <w:szCs w:val="27"/>
        </w:rPr>
        <w:t> </w:t>
      </w:r>
      <w:r w:rsidR="004B764A">
        <w:rPr>
          <w:szCs w:val="27"/>
        </w:rPr>
        <w:t>.</w:t>
      </w:r>
      <w:r w:rsidR="00BB551D">
        <w:rPr>
          <w:szCs w:val="27"/>
        </w:rPr>
        <w:t> . . .</w:t>
      </w:r>
      <w:r w:rsidR="004B764A">
        <w:rPr>
          <w:szCs w:val="27"/>
        </w:rPr>
        <w:t>’</w:t>
      </w:r>
      <w:r w:rsidR="00A1654F">
        <w:rPr>
          <w:szCs w:val="27"/>
        </w:rPr>
        <w:t> </w:t>
      </w:r>
      <w:r w:rsidR="004B764A">
        <w:rPr>
          <w:szCs w:val="27"/>
        </w:rPr>
        <w:t>”  (</w:t>
      </w:r>
      <w:r w:rsidR="004B764A">
        <w:rPr>
          <w:i/>
          <w:iCs/>
          <w:szCs w:val="27"/>
        </w:rPr>
        <w:t>Alexander S.</w:t>
      </w:r>
      <w:r w:rsidR="00A05009">
        <w:rPr>
          <w:szCs w:val="27"/>
        </w:rPr>
        <w:t xml:space="preserve">, </w:t>
      </w:r>
      <w:r w:rsidR="00A05009" w:rsidRPr="00A05009">
        <w:rPr>
          <w:i/>
          <w:iCs/>
          <w:szCs w:val="27"/>
        </w:rPr>
        <w:t>supra</w:t>
      </w:r>
      <w:r w:rsidR="00A05009">
        <w:rPr>
          <w:szCs w:val="27"/>
        </w:rPr>
        <w:t>,</w:t>
      </w:r>
      <w:r w:rsidR="004B764A">
        <w:rPr>
          <w:szCs w:val="27"/>
        </w:rPr>
        <w:t xml:space="preserve"> </w:t>
      </w:r>
      <w:r w:rsidR="00575CFA">
        <w:rPr>
          <w:szCs w:val="27"/>
        </w:rPr>
        <w:t xml:space="preserve">44 Cal.3d </w:t>
      </w:r>
      <w:r w:rsidR="004B764A">
        <w:rPr>
          <w:szCs w:val="27"/>
        </w:rPr>
        <w:t>at p.</w:t>
      </w:r>
      <w:r w:rsidR="00A1654F">
        <w:rPr>
          <w:szCs w:val="27"/>
        </w:rPr>
        <w:t> </w:t>
      </w:r>
      <w:r w:rsidR="004B764A">
        <w:rPr>
          <w:szCs w:val="27"/>
        </w:rPr>
        <w:t xml:space="preserve">865, quoting </w:t>
      </w:r>
      <w:r w:rsidR="004B764A">
        <w:rPr>
          <w:i/>
          <w:iCs/>
          <w:szCs w:val="27"/>
        </w:rPr>
        <w:t>In re Dixon</w:t>
      </w:r>
      <w:r w:rsidR="004B764A">
        <w:rPr>
          <w:szCs w:val="27"/>
        </w:rPr>
        <w:t xml:space="preserve"> (1953) 41 Cal.2d 756, 759.)</w:t>
      </w:r>
      <w:r w:rsidR="004B764A">
        <w:rPr>
          <w:i/>
          <w:iCs/>
          <w:szCs w:val="27"/>
        </w:rPr>
        <w:t xml:space="preserve">  </w:t>
      </w:r>
      <w:r w:rsidR="0007116E">
        <w:rPr>
          <w:szCs w:val="27"/>
        </w:rPr>
        <w:t>In neither case did the court consider a habeas</w:t>
      </w:r>
      <w:r w:rsidR="00075322">
        <w:rPr>
          <w:szCs w:val="27"/>
        </w:rPr>
        <w:t xml:space="preserve"> </w:t>
      </w:r>
      <w:r w:rsidR="0007116E">
        <w:rPr>
          <w:szCs w:val="27"/>
        </w:rPr>
        <w:t xml:space="preserve">petition raising a claim of incompetent representation that resulted in the loss of </w:t>
      </w:r>
      <w:r w:rsidR="00CB729D">
        <w:rPr>
          <w:szCs w:val="27"/>
        </w:rPr>
        <w:t xml:space="preserve">any opportunity to </w:t>
      </w:r>
      <w:r w:rsidR="0007116E">
        <w:rPr>
          <w:szCs w:val="27"/>
        </w:rPr>
        <w:t>appeal.</w:t>
      </w:r>
      <w:r w:rsidR="00FE1BA8">
        <w:rPr>
          <w:szCs w:val="27"/>
        </w:rPr>
        <w:t xml:space="preserve">  </w:t>
      </w:r>
      <w:r w:rsidR="00AC7ACB">
        <w:rPr>
          <w:szCs w:val="27"/>
        </w:rPr>
        <w:t xml:space="preserve">Indeed, </w:t>
      </w:r>
      <w:r w:rsidR="00AC7ACB">
        <w:rPr>
          <w:i/>
          <w:iCs/>
          <w:szCs w:val="27"/>
        </w:rPr>
        <w:t>Alexander S.</w:t>
      </w:r>
      <w:r w:rsidR="00AC7ACB">
        <w:rPr>
          <w:szCs w:val="27"/>
        </w:rPr>
        <w:t xml:space="preserve"> made this point explicitly</w:t>
      </w:r>
      <w:r w:rsidR="0038582E">
        <w:rPr>
          <w:szCs w:val="27"/>
        </w:rPr>
        <w:t xml:space="preserve">, noting that </w:t>
      </w:r>
      <w:r w:rsidR="00E12BF3">
        <w:rPr>
          <w:szCs w:val="27"/>
        </w:rPr>
        <w:t xml:space="preserve">the birth mother in that case did </w:t>
      </w:r>
      <w:r w:rsidR="005949D1">
        <w:t xml:space="preserve">not </w:t>
      </w:r>
      <w:r w:rsidR="00416932">
        <w:t>“</w:t>
      </w:r>
      <w:r w:rsidR="005949D1">
        <w:t>assert any excuse for her failure to file a timely notice of appeal” from the order denying her withdrawal of consent.  (</w:t>
      </w:r>
      <w:r w:rsidR="0038582E">
        <w:rPr>
          <w:i/>
          <w:iCs/>
        </w:rPr>
        <w:t>Alexander S.</w:t>
      </w:r>
      <w:r w:rsidR="00435813">
        <w:t>,</w:t>
      </w:r>
      <w:r w:rsidR="0038582E">
        <w:t xml:space="preserve"> at p. 86</w:t>
      </w:r>
      <w:r w:rsidR="00E758EE">
        <w:t>5</w:t>
      </w:r>
      <w:r w:rsidR="0038582E">
        <w:t xml:space="preserve">; </w:t>
      </w:r>
      <w:r w:rsidR="00E758EE">
        <w:t xml:space="preserve">accord, </w:t>
      </w:r>
      <w:r w:rsidR="0038582E">
        <w:rPr>
          <w:i/>
          <w:iCs/>
        </w:rPr>
        <w:t>id.</w:t>
      </w:r>
      <w:r w:rsidR="0038582E">
        <w:t xml:space="preserve"> at p. 86</w:t>
      </w:r>
      <w:r w:rsidR="00E758EE">
        <w:t>3.)</w:t>
      </w:r>
      <w:r w:rsidR="00840441">
        <w:t xml:space="preserve">  </w:t>
      </w:r>
      <w:r w:rsidR="00DD05D4">
        <w:rPr>
          <w:szCs w:val="27"/>
        </w:rPr>
        <w:t>The rule that habeas</w:t>
      </w:r>
      <w:r w:rsidR="00C840B2">
        <w:rPr>
          <w:szCs w:val="27"/>
        </w:rPr>
        <w:t xml:space="preserve"> </w:t>
      </w:r>
      <w:r w:rsidR="00DD05D4">
        <w:rPr>
          <w:szCs w:val="27"/>
        </w:rPr>
        <w:t xml:space="preserve">cannot substitute for an appeal </w:t>
      </w:r>
      <w:r w:rsidR="00FB7F3C">
        <w:rPr>
          <w:szCs w:val="27"/>
        </w:rPr>
        <w:t xml:space="preserve">has limited relevance </w:t>
      </w:r>
      <w:r w:rsidR="00DD05D4" w:rsidRPr="00E21073">
        <w:rPr>
          <w:szCs w:val="27"/>
        </w:rPr>
        <w:t>where</w:t>
      </w:r>
      <w:r w:rsidR="00DD05D4">
        <w:rPr>
          <w:szCs w:val="27"/>
        </w:rPr>
        <w:t>, as here,</w:t>
      </w:r>
      <w:r w:rsidR="00DD05D4" w:rsidRPr="00E21073">
        <w:rPr>
          <w:szCs w:val="27"/>
        </w:rPr>
        <w:t xml:space="preserve"> the only issue </w:t>
      </w:r>
      <w:r w:rsidR="00DD05D4">
        <w:rPr>
          <w:szCs w:val="27"/>
        </w:rPr>
        <w:t xml:space="preserve">is </w:t>
      </w:r>
      <w:r w:rsidR="00DD05D4" w:rsidRPr="00E21073">
        <w:rPr>
          <w:szCs w:val="27"/>
        </w:rPr>
        <w:t xml:space="preserve">whether the </w:t>
      </w:r>
      <w:r w:rsidR="00B61DFD">
        <w:rPr>
          <w:szCs w:val="27"/>
        </w:rPr>
        <w:t xml:space="preserve">litigant </w:t>
      </w:r>
      <w:r w:rsidR="00DD05D4" w:rsidRPr="00E21073">
        <w:rPr>
          <w:szCs w:val="27"/>
        </w:rPr>
        <w:t xml:space="preserve">will be permitted </w:t>
      </w:r>
      <w:r w:rsidR="00DD05D4">
        <w:rPr>
          <w:szCs w:val="27"/>
        </w:rPr>
        <w:t xml:space="preserve">the </w:t>
      </w:r>
      <w:r w:rsidR="00DD05D4" w:rsidRPr="00E21073">
        <w:rPr>
          <w:szCs w:val="27"/>
        </w:rPr>
        <w:t xml:space="preserve">opportunity to </w:t>
      </w:r>
      <w:r w:rsidR="00DD05D4">
        <w:rPr>
          <w:szCs w:val="27"/>
        </w:rPr>
        <w:t xml:space="preserve">pursue </w:t>
      </w:r>
      <w:r w:rsidR="00846740">
        <w:rPr>
          <w:szCs w:val="27"/>
        </w:rPr>
        <w:t>her</w:t>
      </w:r>
      <w:r w:rsidR="00DD05D4">
        <w:rPr>
          <w:szCs w:val="27"/>
        </w:rPr>
        <w:t xml:space="preserve"> </w:t>
      </w:r>
      <w:r w:rsidR="00DD05D4" w:rsidRPr="00E21073">
        <w:rPr>
          <w:szCs w:val="27"/>
        </w:rPr>
        <w:t>appeal in the first place.</w:t>
      </w:r>
    </w:p>
    <w:p w14:paraId="610FC1F6" w14:textId="084E092E" w:rsidR="00ED1700" w:rsidRPr="00E21073" w:rsidRDefault="00CC60A0">
      <w:pPr>
        <w:ind w:firstLine="720"/>
        <w:rPr>
          <w:szCs w:val="27"/>
        </w:rPr>
      </w:pPr>
      <w:r>
        <w:t xml:space="preserve">Notwithstanding </w:t>
      </w:r>
      <w:r w:rsidR="000D0A4D">
        <w:t xml:space="preserve">the differences between </w:t>
      </w:r>
      <w:r w:rsidR="000D0A4D">
        <w:rPr>
          <w:i/>
          <w:iCs/>
        </w:rPr>
        <w:t>Alexander S.</w:t>
      </w:r>
      <w:r w:rsidR="00AA29ED">
        <w:t xml:space="preserve">, </w:t>
      </w:r>
      <w:r w:rsidR="00AA29ED">
        <w:rPr>
          <w:i/>
          <w:iCs/>
        </w:rPr>
        <w:t>Miller</w:t>
      </w:r>
      <w:r w:rsidR="00AA29ED">
        <w:t>,</w:t>
      </w:r>
      <w:r w:rsidR="000D0A4D">
        <w:t xml:space="preserve"> and this case, we reaffirm </w:t>
      </w:r>
      <w:r w:rsidR="00894427">
        <w:t xml:space="preserve">those cases’ emphasis on </w:t>
      </w:r>
      <w:r w:rsidR="00AA29ED">
        <w:t xml:space="preserve">the importance of </w:t>
      </w:r>
      <w:r w:rsidR="004C0C69">
        <w:t xml:space="preserve">avoiding </w:t>
      </w:r>
      <w:r w:rsidR="00ED1700" w:rsidRPr="00E21073">
        <w:rPr>
          <w:szCs w:val="27"/>
        </w:rPr>
        <w:t xml:space="preserve">protracted litigation over matters concerning </w:t>
      </w:r>
      <w:r w:rsidR="00A3382C">
        <w:rPr>
          <w:szCs w:val="27"/>
        </w:rPr>
        <w:t xml:space="preserve">a child’s </w:t>
      </w:r>
      <w:r w:rsidR="00ED1700" w:rsidRPr="00E21073">
        <w:rPr>
          <w:szCs w:val="27"/>
        </w:rPr>
        <w:t xml:space="preserve">long-term placement.  </w:t>
      </w:r>
      <w:r w:rsidR="00A3382C">
        <w:rPr>
          <w:szCs w:val="27"/>
        </w:rPr>
        <w:t>(</w:t>
      </w:r>
      <w:r w:rsidR="00A3382C">
        <w:rPr>
          <w:i/>
          <w:iCs/>
          <w:szCs w:val="27"/>
        </w:rPr>
        <w:t>Alexander S.</w:t>
      </w:r>
      <w:r w:rsidR="00435813">
        <w:rPr>
          <w:szCs w:val="27"/>
        </w:rPr>
        <w:t>,</w:t>
      </w:r>
      <w:r w:rsidR="00A3382C">
        <w:rPr>
          <w:szCs w:val="27"/>
        </w:rPr>
        <w:t xml:space="preserve"> </w:t>
      </w:r>
      <w:r w:rsidR="00575CFA" w:rsidRPr="00575CFA">
        <w:rPr>
          <w:i/>
          <w:iCs/>
          <w:szCs w:val="27"/>
        </w:rPr>
        <w:t>supra</w:t>
      </w:r>
      <w:r w:rsidR="00575CFA">
        <w:rPr>
          <w:szCs w:val="27"/>
        </w:rPr>
        <w:t xml:space="preserve">, 44 Cal.3d </w:t>
      </w:r>
      <w:r w:rsidR="00A3382C">
        <w:rPr>
          <w:szCs w:val="27"/>
        </w:rPr>
        <w:t>at p.</w:t>
      </w:r>
      <w:r w:rsidR="00A1654F">
        <w:rPr>
          <w:szCs w:val="27"/>
        </w:rPr>
        <w:t> </w:t>
      </w:r>
      <w:r w:rsidR="00A3382C">
        <w:rPr>
          <w:szCs w:val="27"/>
        </w:rPr>
        <w:t>868.)</w:t>
      </w:r>
      <w:r w:rsidR="00C55E67">
        <w:rPr>
          <w:szCs w:val="27"/>
        </w:rPr>
        <w:t xml:space="preserve">  </w:t>
      </w:r>
      <w:r w:rsidR="007F2B75">
        <w:rPr>
          <w:szCs w:val="27"/>
        </w:rPr>
        <w:t xml:space="preserve">As we will explain further below, this policy requires courts to consider </w:t>
      </w:r>
      <w:r w:rsidR="009432BB">
        <w:rPr>
          <w:szCs w:val="27"/>
        </w:rPr>
        <w:t xml:space="preserve">whether </w:t>
      </w:r>
      <w:r w:rsidR="00C55E67">
        <w:rPr>
          <w:szCs w:val="27"/>
        </w:rPr>
        <w:t>parent</w:t>
      </w:r>
      <w:r w:rsidR="004374ED">
        <w:rPr>
          <w:szCs w:val="27"/>
        </w:rPr>
        <w:t>s</w:t>
      </w:r>
      <w:r w:rsidR="00C55E67">
        <w:rPr>
          <w:szCs w:val="27"/>
        </w:rPr>
        <w:t xml:space="preserve"> </w:t>
      </w:r>
      <w:r w:rsidR="00634028">
        <w:rPr>
          <w:szCs w:val="27"/>
        </w:rPr>
        <w:t>ha</w:t>
      </w:r>
      <w:r w:rsidR="004374ED">
        <w:rPr>
          <w:szCs w:val="27"/>
        </w:rPr>
        <w:t>ve</w:t>
      </w:r>
      <w:r w:rsidR="00634028">
        <w:rPr>
          <w:szCs w:val="27"/>
        </w:rPr>
        <w:t xml:space="preserve"> acted </w:t>
      </w:r>
      <w:r w:rsidR="003354C7">
        <w:rPr>
          <w:szCs w:val="27"/>
        </w:rPr>
        <w:t xml:space="preserve">promptly and </w:t>
      </w:r>
      <w:r w:rsidR="00634028">
        <w:rPr>
          <w:szCs w:val="27"/>
        </w:rPr>
        <w:t xml:space="preserve">diligently </w:t>
      </w:r>
      <w:r w:rsidR="00A85554">
        <w:rPr>
          <w:szCs w:val="27"/>
        </w:rPr>
        <w:t xml:space="preserve">in </w:t>
      </w:r>
      <w:r w:rsidR="005B5F26">
        <w:rPr>
          <w:szCs w:val="27"/>
        </w:rPr>
        <w:t xml:space="preserve">pursuing </w:t>
      </w:r>
      <w:r w:rsidR="004374ED">
        <w:rPr>
          <w:szCs w:val="27"/>
        </w:rPr>
        <w:t xml:space="preserve">their </w:t>
      </w:r>
      <w:r w:rsidR="005B5F26">
        <w:rPr>
          <w:szCs w:val="27"/>
        </w:rPr>
        <w:t>rights</w:t>
      </w:r>
      <w:r w:rsidR="009432BB">
        <w:rPr>
          <w:szCs w:val="27"/>
        </w:rPr>
        <w:t xml:space="preserve"> before granting relief</w:t>
      </w:r>
      <w:r w:rsidR="00782F64">
        <w:rPr>
          <w:szCs w:val="27"/>
        </w:rPr>
        <w:t>.</w:t>
      </w:r>
      <w:r w:rsidR="00B75456">
        <w:rPr>
          <w:szCs w:val="27"/>
        </w:rPr>
        <w:t xml:space="preserve">  </w:t>
      </w:r>
      <w:r w:rsidR="00641747">
        <w:rPr>
          <w:rFonts w:cs="TimesNewRomanPSMT"/>
          <w:szCs w:val="27"/>
        </w:rPr>
        <w:t xml:space="preserve">But </w:t>
      </w:r>
      <w:r w:rsidR="00793D04">
        <w:rPr>
          <w:rFonts w:cs="TimesNewRomanPSMT"/>
          <w:szCs w:val="27"/>
        </w:rPr>
        <w:t>the policy</w:t>
      </w:r>
      <w:r w:rsidR="006A3124">
        <w:rPr>
          <w:rFonts w:cs="TimesNewRomanPSMT"/>
          <w:szCs w:val="27"/>
        </w:rPr>
        <w:t xml:space="preserve"> does not </w:t>
      </w:r>
      <w:r w:rsidR="00793D04">
        <w:rPr>
          <w:rFonts w:cs="TimesNewRomanPSMT"/>
          <w:szCs w:val="27"/>
        </w:rPr>
        <w:t xml:space="preserve">erect </w:t>
      </w:r>
      <w:r w:rsidR="008630DF">
        <w:rPr>
          <w:rFonts w:cs="TimesNewRomanPSMT"/>
          <w:szCs w:val="27"/>
        </w:rPr>
        <w:t xml:space="preserve">an absolute bar to </w:t>
      </w:r>
      <w:r w:rsidR="006E6C2B">
        <w:rPr>
          <w:rFonts w:cs="TimesNewRomanPSMT"/>
          <w:szCs w:val="27"/>
        </w:rPr>
        <w:t xml:space="preserve">relief for the </w:t>
      </w:r>
      <w:r w:rsidR="00A779A7">
        <w:rPr>
          <w:rFonts w:cs="TimesNewRomanPSMT"/>
          <w:szCs w:val="27"/>
        </w:rPr>
        <w:t xml:space="preserve">parent whose attorney mistakenly files the notice of appeal </w:t>
      </w:r>
      <w:r w:rsidR="000F1600">
        <w:rPr>
          <w:rFonts w:cs="TimesNewRomanPSMT"/>
          <w:szCs w:val="27"/>
        </w:rPr>
        <w:t>after the deadline</w:t>
      </w:r>
      <w:r w:rsidR="0038280B">
        <w:rPr>
          <w:rFonts w:cs="TimesNewRomanPSMT"/>
          <w:szCs w:val="27"/>
        </w:rPr>
        <w:t xml:space="preserve"> or fails to file it entirely despite a request from the parent to do so</w:t>
      </w:r>
      <w:r w:rsidR="00D2603E">
        <w:rPr>
          <w:rFonts w:cs="TimesNewRomanPSMT"/>
          <w:szCs w:val="27"/>
        </w:rPr>
        <w:t xml:space="preserve">, </w:t>
      </w:r>
      <w:r w:rsidR="00A0078B">
        <w:rPr>
          <w:rFonts w:cs="TimesNewRomanPSMT"/>
          <w:szCs w:val="27"/>
        </w:rPr>
        <w:t xml:space="preserve">thereby </w:t>
      </w:r>
      <w:r w:rsidR="00576557">
        <w:rPr>
          <w:rFonts w:cs="TimesNewRomanPSMT"/>
          <w:szCs w:val="27"/>
        </w:rPr>
        <w:t xml:space="preserve">denying </w:t>
      </w:r>
      <w:r w:rsidR="001B6E51">
        <w:rPr>
          <w:rFonts w:cs="TimesNewRomanPSMT"/>
          <w:szCs w:val="27"/>
        </w:rPr>
        <w:t xml:space="preserve">the parent </w:t>
      </w:r>
      <w:r w:rsidR="00A64DB8">
        <w:rPr>
          <w:rFonts w:cs="TimesNewRomanPSMT"/>
          <w:szCs w:val="27"/>
        </w:rPr>
        <w:t xml:space="preserve">the benefit </w:t>
      </w:r>
      <w:r w:rsidR="00B642F3">
        <w:rPr>
          <w:rFonts w:cs="TimesNewRomanPSMT"/>
          <w:szCs w:val="27"/>
        </w:rPr>
        <w:t xml:space="preserve">of </w:t>
      </w:r>
      <w:r w:rsidR="001B6E51">
        <w:rPr>
          <w:rFonts w:cs="TimesNewRomanPSMT"/>
          <w:szCs w:val="27"/>
        </w:rPr>
        <w:t xml:space="preserve">important </w:t>
      </w:r>
      <w:r w:rsidR="00D50F48">
        <w:rPr>
          <w:rFonts w:cs="TimesNewRomanPSMT"/>
          <w:szCs w:val="27"/>
        </w:rPr>
        <w:t xml:space="preserve">statutory </w:t>
      </w:r>
      <w:r w:rsidR="001B6E51">
        <w:rPr>
          <w:rFonts w:cs="TimesNewRomanPSMT"/>
          <w:szCs w:val="27"/>
        </w:rPr>
        <w:t>protections</w:t>
      </w:r>
      <w:r w:rsidR="003E6143">
        <w:rPr>
          <w:rFonts w:cs="TimesNewRomanPSMT"/>
          <w:szCs w:val="27"/>
        </w:rPr>
        <w:t xml:space="preserve"> against erroneous decisions</w:t>
      </w:r>
      <w:r w:rsidR="00A779A7">
        <w:rPr>
          <w:rFonts w:cs="TimesNewRomanPSMT"/>
          <w:szCs w:val="27"/>
        </w:rPr>
        <w:t>.</w:t>
      </w:r>
      <w:r w:rsidR="009712B7">
        <w:rPr>
          <w:rFonts w:cs="TimesNewRomanPSMT"/>
          <w:szCs w:val="27"/>
        </w:rPr>
        <w:t xml:space="preserve">  </w:t>
      </w:r>
      <w:r w:rsidR="00455F14">
        <w:rPr>
          <w:rFonts w:cs="TimesNewRomanPSMT"/>
          <w:szCs w:val="27"/>
        </w:rPr>
        <w:t xml:space="preserve">In many cases the risk of delay is minimal when compared to the ordinary timing of an appeal:  </w:t>
      </w:r>
      <w:r w:rsidR="008274C0">
        <w:rPr>
          <w:rFonts w:cs="TimesNewRomanPSMT"/>
          <w:szCs w:val="27"/>
        </w:rPr>
        <w:t xml:space="preserve">Here, </w:t>
      </w:r>
      <w:r w:rsidR="00CD04F1">
        <w:rPr>
          <w:rFonts w:cs="TimesNewRomanPSMT"/>
          <w:szCs w:val="27"/>
        </w:rPr>
        <w:t xml:space="preserve">for example, </w:t>
      </w:r>
      <w:r w:rsidR="008274C0">
        <w:rPr>
          <w:rFonts w:cs="TimesNewRomanPSMT"/>
          <w:szCs w:val="27"/>
        </w:rPr>
        <w:t xml:space="preserve">M.B.’s </w:t>
      </w:r>
      <w:r w:rsidR="000F1600">
        <w:rPr>
          <w:rFonts w:cs="TimesNewRomanPSMT"/>
          <w:szCs w:val="27"/>
        </w:rPr>
        <w:t xml:space="preserve">notice of appeal </w:t>
      </w:r>
      <w:r w:rsidR="00ED1700" w:rsidRPr="00E21073">
        <w:rPr>
          <w:rFonts w:cs="TimesNewRomanPSMT"/>
          <w:szCs w:val="27"/>
        </w:rPr>
        <w:t xml:space="preserve">was filed just </w:t>
      </w:r>
      <w:r w:rsidR="008E6551">
        <w:rPr>
          <w:rFonts w:cs="TimesNewRomanPSMT"/>
          <w:szCs w:val="27"/>
        </w:rPr>
        <w:t xml:space="preserve">four </w:t>
      </w:r>
      <w:r w:rsidR="00ED1700" w:rsidRPr="00E21073">
        <w:rPr>
          <w:rFonts w:cs="TimesNewRomanPSMT"/>
          <w:szCs w:val="27"/>
        </w:rPr>
        <w:t>days late</w:t>
      </w:r>
      <w:r w:rsidR="00CD04F1">
        <w:rPr>
          <w:rFonts w:cs="TimesNewRomanPSMT"/>
          <w:szCs w:val="27"/>
        </w:rPr>
        <w:t>;</w:t>
      </w:r>
      <w:r w:rsidR="00AE3998">
        <w:rPr>
          <w:rFonts w:cs="TimesNewRomanPSMT"/>
          <w:szCs w:val="27"/>
        </w:rPr>
        <w:t xml:space="preserve"> </w:t>
      </w:r>
      <w:r w:rsidR="008274C0">
        <w:rPr>
          <w:rFonts w:cs="TimesNewRomanPSMT"/>
          <w:szCs w:val="27"/>
        </w:rPr>
        <w:t xml:space="preserve">M.B. </w:t>
      </w:r>
      <w:r w:rsidR="00C24932">
        <w:rPr>
          <w:rFonts w:cs="TimesNewRomanPSMT"/>
          <w:szCs w:val="27"/>
        </w:rPr>
        <w:t xml:space="preserve">promptly </w:t>
      </w:r>
      <w:r w:rsidR="00AE3998">
        <w:rPr>
          <w:rFonts w:cs="TimesNewRomanPSMT"/>
          <w:szCs w:val="27"/>
        </w:rPr>
        <w:t xml:space="preserve">attempted to remedy </w:t>
      </w:r>
      <w:r w:rsidR="00CD013D">
        <w:rPr>
          <w:rFonts w:cs="TimesNewRomanPSMT"/>
          <w:szCs w:val="27"/>
        </w:rPr>
        <w:t xml:space="preserve">the </w:t>
      </w:r>
      <w:r w:rsidR="00AE3998">
        <w:rPr>
          <w:rFonts w:cs="TimesNewRomanPSMT"/>
          <w:szCs w:val="27"/>
        </w:rPr>
        <w:t>error</w:t>
      </w:r>
      <w:r w:rsidR="00C175FD">
        <w:rPr>
          <w:rFonts w:cs="TimesNewRomanPSMT"/>
          <w:szCs w:val="27"/>
        </w:rPr>
        <w:t>, and filed her appellate brief on time</w:t>
      </w:r>
      <w:r w:rsidR="00AE3998" w:rsidRPr="00E21073">
        <w:rPr>
          <w:rFonts w:cs="TimesNewRomanPSMT"/>
          <w:szCs w:val="27"/>
        </w:rPr>
        <w:t xml:space="preserve">.  </w:t>
      </w:r>
      <w:r w:rsidR="008274C0">
        <w:rPr>
          <w:rFonts w:cs="TimesNewRomanPSMT"/>
          <w:szCs w:val="27"/>
        </w:rPr>
        <w:t>T</w:t>
      </w:r>
      <w:r w:rsidR="00265068" w:rsidRPr="00E21073">
        <w:rPr>
          <w:rFonts w:cs="TimesNewRomanPSMT"/>
          <w:szCs w:val="27"/>
        </w:rPr>
        <w:t xml:space="preserve">o </w:t>
      </w:r>
      <w:r w:rsidR="00ED1700" w:rsidRPr="00E21073">
        <w:rPr>
          <w:rFonts w:cs="TimesNewRomanPSMT"/>
          <w:szCs w:val="27"/>
        </w:rPr>
        <w:t xml:space="preserve">categorically cut off any possibility of appeal </w:t>
      </w:r>
      <w:r w:rsidR="00455F14">
        <w:rPr>
          <w:rFonts w:cs="TimesNewRomanPSMT"/>
          <w:szCs w:val="27"/>
        </w:rPr>
        <w:t xml:space="preserve">in such case would not </w:t>
      </w:r>
      <w:r w:rsidR="00ED1700" w:rsidRPr="00E21073">
        <w:rPr>
          <w:rFonts w:cs="TimesNewRomanPSMT"/>
          <w:szCs w:val="27"/>
        </w:rPr>
        <w:t xml:space="preserve">serve any meaningful interest in avoiding unnecessary delay.  It </w:t>
      </w:r>
      <w:r w:rsidR="00455F14">
        <w:rPr>
          <w:rFonts w:cs="TimesNewRomanPSMT"/>
          <w:szCs w:val="27"/>
        </w:rPr>
        <w:t xml:space="preserve">would instead </w:t>
      </w:r>
      <w:r w:rsidR="00ED1700" w:rsidRPr="00E21073">
        <w:rPr>
          <w:rFonts w:cs="TimesNewRomanPSMT"/>
          <w:szCs w:val="27"/>
        </w:rPr>
        <w:t>serve only to penalize the parent for relying on the putatively “competent counsel” to which she is statutorily entitled.  (§ 317.5, subd. (a).)</w:t>
      </w:r>
      <w:r w:rsidR="00ED1700" w:rsidRPr="00E21073">
        <w:rPr>
          <w:rStyle w:val="FootnoteReference"/>
          <w:rFonts w:cs="TimesNewRomanPSMT"/>
          <w:szCs w:val="27"/>
        </w:rPr>
        <w:footnoteReference w:id="3"/>
      </w:r>
    </w:p>
    <w:p w14:paraId="3490E19F" w14:textId="77777777" w:rsidR="00ED1700" w:rsidRPr="00E21073" w:rsidRDefault="00ED1700" w:rsidP="00A84EA7">
      <w:pPr>
        <w:jc w:val="center"/>
        <w:rPr>
          <w:b/>
          <w:bCs/>
          <w:szCs w:val="27"/>
        </w:rPr>
      </w:pPr>
      <w:r w:rsidRPr="00E21073">
        <w:rPr>
          <w:b/>
          <w:bCs/>
          <w:szCs w:val="27"/>
        </w:rPr>
        <w:t>D.</w:t>
      </w:r>
    </w:p>
    <w:p w14:paraId="352C4FC7" w14:textId="20838998" w:rsidR="00ED1700" w:rsidRPr="00E21073" w:rsidRDefault="00ED1700" w:rsidP="00C81C62">
      <w:pPr>
        <w:pStyle w:val="ListParagraph"/>
        <w:ind w:left="0" w:firstLine="720"/>
        <w:rPr>
          <w:szCs w:val="27"/>
        </w:rPr>
      </w:pPr>
      <w:r w:rsidRPr="00E21073">
        <w:rPr>
          <w:szCs w:val="27"/>
        </w:rPr>
        <w:t xml:space="preserve">Having concluded that parents may raise an incompetent representation claim based on the </w:t>
      </w:r>
      <w:r w:rsidR="004620DC">
        <w:rPr>
          <w:szCs w:val="27"/>
        </w:rPr>
        <w:t>untimely</w:t>
      </w:r>
      <w:r w:rsidR="004620DC" w:rsidRPr="00E21073">
        <w:rPr>
          <w:szCs w:val="27"/>
        </w:rPr>
        <w:t xml:space="preserve"> </w:t>
      </w:r>
      <w:r w:rsidRPr="00E21073">
        <w:rPr>
          <w:szCs w:val="27"/>
        </w:rPr>
        <w:t xml:space="preserve">filing of a notice of appeal, we </w:t>
      </w:r>
      <w:r w:rsidR="00CA16B7">
        <w:rPr>
          <w:szCs w:val="27"/>
        </w:rPr>
        <w:t xml:space="preserve">now address </w:t>
      </w:r>
      <w:r w:rsidR="008216B2">
        <w:rPr>
          <w:szCs w:val="27"/>
        </w:rPr>
        <w:t xml:space="preserve">several questions about the </w:t>
      </w:r>
      <w:r w:rsidRPr="00E21073">
        <w:rPr>
          <w:szCs w:val="27"/>
        </w:rPr>
        <w:t>contours of such claims and the procedures for raising them.</w:t>
      </w:r>
    </w:p>
    <w:p w14:paraId="7FFD55EA" w14:textId="5D90F60A" w:rsidR="00ED1700" w:rsidRPr="00E21073" w:rsidRDefault="00DF675F" w:rsidP="00C81C62">
      <w:pPr>
        <w:pStyle w:val="ListParagraph"/>
        <w:ind w:left="0" w:firstLine="720"/>
        <w:rPr>
          <w:szCs w:val="27"/>
        </w:rPr>
      </w:pPr>
      <w:r>
        <w:rPr>
          <w:szCs w:val="27"/>
        </w:rPr>
        <w:t xml:space="preserve">The first question concerns </w:t>
      </w:r>
      <w:r w:rsidR="004A2A3D">
        <w:rPr>
          <w:szCs w:val="27"/>
        </w:rPr>
        <w:t xml:space="preserve">the </w:t>
      </w:r>
      <w:r w:rsidR="0049455E">
        <w:rPr>
          <w:szCs w:val="27"/>
        </w:rPr>
        <w:t xml:space="preserve">substantive </w:t>
      </w:r>
      <w:r w:rsidR="00ED1700" w:rsidRPr="00E21073">
        <w:rPr>
          <w:szCs w:val="27"/>
        </w:rPr>
        <w:t xml:space="preserve">showing necessary to establish a prima facie case for relief.  In general, “[a] parent seeking review of a claimed violation of </w:t>
      </w:r>
      <w:r w:rsidR="008F1419">
        <w:rPr>
          <w:szCs w:val="27"/>
        </w:rPr>
        <w:t xml:space="preserve"> </w:t>
      </w:r>
      <w:r w:rsidR="00ED1700" w:rsidRPr="00E21073">
        <w:rPr>
          <w:szCs w:val="27"/>
        </w:rPr>
        <w:t>section 317.5 must show a violation of the statute, i.e., that counsel failed to act in a manner to be expected of reasonably competent attorneys practicing in the field of juvenile dependency law.”  (</w:t>
      </w:r>
      <w:r w:rsidR="00ED1700" w:rsidRPr="00E21073">
        <w:rPr>
          <w:i/>
          <w:iCs/>
          <w:szCs w:val="27"/>
        </w:rPr>
        <w:t>Kristin H.</w:t>
      </w:r>
      <w:r w:rsidR="00ED1700" w:rsidRPr="00E21073">
        <w:rPr>
          <w:szCs w:val="27"/>
        </w:rPr>
        <w:t xml:space="preserve">, </w:t>
      </w:r>
      <w:r w:rsidR="00ED1700" w:rsidRPr="00E21073">
        <w:rPr>
          <w:i/>
          <w:iCs/>
          <w:szCs w:val="27"/>
        </w:rPr>
        <w:t>supra</w:t>
      </w:r>
      <w:r w:rsidR="00ED1700" w:rsidRPr="00E21073">
        <w:rPr>
          <w:szCs w:val="27"/>
        </w:rPr>
        <w:t xml:space="preserve">, 46 Cal.App.4th at pp. 1667–1668.)  As the high court has observed, “a lawyer who disregards specific instructions from [his or her client] to file a notice of appeal acts in a manner that is professionally unreasonable.” </w:t>
      </w:r>
      <w:r w:rsidR="00A1654F">
        <w:rPr>
          <w:szCs w:val="27"/>
        </w:rPr>
        <w:t xml:space="preserve"> </w:t>
      </w:r>
      <w:r w:rsidR="00ED1700" w:rsidRPr="00E21073">
        <w:rPr>
          <w:szCs w:val="27"/>
        </w:rPr>
        <w:t>(</w:t>
      </w:r>
      <w:r w:rsidR="00ED1700" w:rsidRPr="00E21073">
        <w:rPr>
          <w:i/>
          <w:iCs/>
          <w:szCs w:val="27"/>
        </w:rPr>
        <w:t>Roe v. Flores-Ortega</w:t>
      </w:r>
      <w:r w:rsidR="00ED1700" w:rsidRPr="00E21073">
        <w:rPr>
          <w:szCs w:val="27"/>
        </w:rPr>
        <w:t xml:space="preserve"> (2000) </w:t>
      </w:r>
      <w:bookmarkStart w:id="6" w:name="_Hlk55993992"/>
      <w:r w:rsidR="00ED1700" w:rsidRPr="00E21073">
        <w:rPr>
          <w:szCs w:val="27"/>
        </w:rPr>
        <w:t>528 U.S. 470, 477</w:t>
      </w:r>
      <w:bookmarkEnd w:id="6"/>
      <w:r w:rsidR="005D652D">
        <w:rPr>
          <w:szCs w:val="27"/>
        </w:rPr>
        <w:t xml:space="preserve"> (</w:t>
      </w:r>
      <w:r w:rsidR="005D652D">
        <w:rPr>
          <w:i/>
          <w:iCs/>
          <w:szCs w:val="27"/>
        </w:rPr>
        <w:t>Flores-Ortega</w:t>
      </w:r>
      <w:r w:rsidR="005D652D">
        <w:rPr>
          <w:szCs w:val="27"/>
        </w:rPr>
        <w:t>)</w:t>
      </w:r>
      <w:r w:rsidR="00ED1700" w:rsidRPr="00E21073">
        <w:rPr>
          <w:szCs w:val="27"/>
        </w:rPr>
        <w:t xml:space="preserve">.) </w:t>
      </w:r>
      <w:r w:rsidR="00ED1700" w:rsidRPr="00E21073">
        <w:rPr>
          <w:i/>
          <w:iCs/>
          <w:szCs w:val="27"/>
        </w:rPr>
        <w:t xml:space="preserve"> </w:t>
      </w:r>
      <w:r w:rsidR="00ED1700" w:rsidRPr="00E21073">
        <w:rPr>
          <w:szCs w:val="27"/>
        </w:rPr>
        <w:t xml:space="preserve">A parent therefore </w:t>
      </w:r>
      <w:r w:rsidR="00C43CBF">
        <w:rPr>
          <w:szCs w:val="27"/>
        </w:rPr>
        <w:t xml:space="preserve">generally will satisfy </w:t>
      </w:r>
      <w:r w:rsidR="00ED1700" w:rsidRPr="00E21073">
        <w:rPr>
          <w:szCs w:val="27"/>
        </w:rPr>
        <w:t xml:space="preserve">this requirement by showing that counsel </w:t>
      </w:r>
      <w:r w:rsidR="00F76838">
        <w:rPr>
          <w:szCs w:val="27"/>
        </w:rPr>
        <w:t xml:space="preserve">was directed </w:t>
      </w:r>
      <w:r w:rsidR="00ED1700" w:rsidRPr="00E21073">
        <w:rPr>
          <w:szCs w:val="27"/>
        </w:rPr>
        <w:t xml:space="preserve">to file an appeal on behalf of a parent but failed to </w:t>
      </w:r>
      <w:r w:rsidR="00414B56">
        <w:rPr>
          <w:szCs w:val="27"/>
        </w:rPr>
        <w:t>do so</w:t>
      </w:r>
      <w:r w:rsidR="003A0805">
        <w:rPr>
          <w:szCs w:val="27"/>
        </w:rPr>
        <w:t xml:space="preserve"> in a timely manner</w:t>
      </w:r>
      <w:r w:rsidR="00ED1700" w:rsidRPr="00E21073">
        <w:rPr>
          <w:szCs w:val="27"/>
        </w:rPr>
        <w:t>.</w:t>
      </w:r>
      <w:r w:rsidR="0005660A">
        <w:rPr>
          <w:rStyle w:val="FootnoteReference"/>
          <w:szCs w:val="27"/>
        </w:rPr>
        <w:footnoteReference w:id="4"/>
      </w:r>
    </w:p>
    <w:p w14:paraId="34D5DCEE" w14:textId="418342D0" w:rsidR="00ED1700" w:rsidRPr="00E21073" w:rsidRDefault="00ED1700" w:rsidP="00C81C62">
      <w:pPr>
        <w:pStyle w:val="ListParagraph"/>
        <w:ind w:left="0" w:firstLine="720"/>
        <w:rPr>
          <w:szCs w:val="27"/>
        </w:rPr>
      </w:pPr>
      <w:r w:rsidRPr="00E21073">
        <w:rPr>
          <w:szCs w:val="27"/>
        </w:rPr>
        <w:t>But a showing of incompetence is usually only the first step in making out a claim of error based on the ineffective assistance of counsel; the represented party ordinarily must also establish that the attorney’s unprofessional performance was prejudicial.  (</w:t>
      </w:r>
      <w:r w:rsidRPr="00E21073">
        <w:rPr>
          <w:i/>
          <w:iCs/>
          <w:szCs w:val="27"/>
        </w:rPr>
        <w:t>Kristin H.</w:t>
      </w:r>
      <w:r w:rsidRPr="00E21073">
        <w:rPr>
          <w:szCs w:val="27"/>
        </w:rPr>
        <w:t xml:space="preserve">, </w:t>
      </w:r>
      <w:r w:rsidRPr="00E21073">
        <w:rPr>
          <w:i/>
          <w:iCs/>
          <w:szCs w:val="27"/>
        </w:rPr>
        <w:t>supra</w:t>
      </w:r>
      <w:r w:rsidRPr="00E21073">
        <w:rPr>
          <w:szCs w:val="27"/>
        </w:rPr>
        <w:t>, 46 Cal.App.4th at p. 1668.)  Where, as here, the claim of error is based on violation of a state statute, the test for prejudice is generally whether “it is</w:t>
      </w:r>
      <w:r w:rsidRPr="00E21073" w:rsidDel="00CC2775">
        <w:rPr>
          <w:szCs w:val="27"/>
        </w:rPr>
        <w:t xml:space="preserve"> </w:t>
      </w:r>
      <w:r w:rsidRPr="00E21073">
        <w:rPr>
          <w:szCs w:val="27"/>
        </w:rPr>
        <w:t>reasonably probable that a result more favorable to [her] would have been reached in the absence of the error.”  (</w:t>
      </w:r>
      <w:r w:rsidRPr="00E21073">
        <w:rPr>
          <w:i/>
          <w:iCs/>
          <w:szCs w:val="27"/>
        </w:rPr>
        <w:t>People v. Watson</w:t>
      </w:r>
      <w:r w:rsidRPr="00E21073">
        <w:rPr>
          <w:szCs w:val="27"/>
        </w:rPr>
        <w:t xml:space="preserve"> (1956) 46 Cal.2d 818, 836.)  </w:t>
      </w:r>
    </w:p>
    <w:p w14:paraId="0B897819" w14:textId="1194553E" w:rsidR="00ED1700" w:rsidRPr="00E21073" w:rsidRDefault="00ED1700" w:rsidP="00C81C62">
      <w:pPr>
        <w:pStyle w:val="ListParagraph"/>
        <w:ind w:left="0" w:firstLine="720"/>
        <w:rPr>
          <w:szCs w:val="27"/>
        </w:rPr>
      </w:pPr>
      <w:r w:rsidRPr="00E21073">
        <w:rPr>
          <w:szCs w:val="27"/>
        </w:rPr>
        <w:t xml:space="preserve">The parties disagree about </w:t>
      </w:r>
      <w:r w:rsidR="00A36C45">
        <w:rPr>
          <w:szCs w:val="27"/>
        </w:rPr>
        <w:t xml:space="preserve">the showing necessary to satisfy </w:t>
      </w:r>
      <w:r w:rsidRPr="00E21073">
        <w:rPr>
          <w:szCs w:val="27"/>
        </w:rPr>
        <w:t xml:space="preserve">this prong of the analysis.  The Agency contends that in a case concerning a late-filed notice of appeal, a parent must demonstrate that there is a reasonable probability she would have prevailed on appeal if the notice of appeal had been timely filed.  M.B. counters that no such showing should be required; it is enough for the parent to show that she directed her attorney to appeal and the attorney failed to file a timely notice. </w:t>
      </w:r>
    </w:p>
    <w:p w14:paraId="33D0FE32" w14:textId="6E7C3F62" w:rsidR="00ED1700" w:rsidRDefault="007D69EE" w:rsidP="008E4367">
      <w:pPr>
        <w:shd w:val="clear" w:color="auto" w:fill="FFFFFF"/>
        <w:ind w:firstLine="720"/>
        <w:textAlignment w:val="baseline"/>
        <w:rPr>
          <w:szCs w:val="27"/>
        </w:rPr>
      </w:pPr>
      <w:r>
        <w:rPr>
          <w:szCs w:val="27"/>
        </w:rPr>
        <w:t>We</w:t>
      </w:r>
      <w:r w:rsidR="00ED1700" w:rsidRPr="00E21073">
        <w:rPr>
          <w:szCs w:val="27"/>
        </w:rPr>
        <w:t xml:space="preserve"> reject the Agency’s contention that </w:t>
      </w:r>
      <w:r w:rsidR="00ED1700" w:rsidRPr="00E21073">
        <w:rPr>
          <w:i/>
          <w:iCs/>
          <w:szCs w:val="27"/>
        </w:rPr>
        <w:t>Watson</w:t>
      </w:r>
      <w:r w:rsidR="00ED1700" w:rsidRPr="00E21073">
        <w:rPr>
          <w:szCs w:val="27"/>
        </w:rPr>
        <w:t xml:space="preserve"> imposes a likelihood-of-success condition on the right to </w:t>
      </w:r>
      <w:r w:rsidR="00AE4DDC">
        <w:rPr>
          <w:szCs w:val="27"/>
        </w:rPr>
        <w:t>pursue</w:t>
      </w:r>
      <w:r w:rsidR="00E53D4F">
        <w:rPr>
          <w:szCs w:val="27"/>
        </w:rPr>
        <w:t xml:space="preserve"> an</w:t>
      </w:r>
      <w:r w:rsidR="00AE4DDC">
        <w:rPr>
          <w:szCs w:val="27"/>
        </w:rPr>
        <w:t xml:space="preserve"> </w:t>
      </w:r>
      <w:r w:rsidR="00ED1700" w:rsidRPr="00E21073">
        <w:rPr>
          <w:szCs w:val="27"/>
        </w:rPr>
        <w:t>appeal</w:t>
      </w:r>
      <w:r w:rsidR="00310BF7">
        <w:rPr>
          <w:szCs w:val="27"/>
        </w:rPr>
        <w:t xml:space="preserve"> in these circumstances</w:t>
      </w:r>
      <w:r w:rsidR="00ED1700" w:rsidRPr="00E21073">
        <w:rPr>
          <w:szCs w:val="27"/>
        </w:rPr>
        <w:t xml:space="preserve">.  </w:t>
      </w:r>
      <w:r w:rsidR="00A80E0C">
        <w:rPr>
          <w:szCs w:val="27"/>
        </w:rPr>
        <w:t xml:space="preserve">For a parent </w:t>
      </w:r>
      <w:r w:rsidR="00CB68C1">
        <w:rPr>
          <w:szCs w:val="27"/>
        </w:rPr>
        <w:t>whose attorney has incompetently failed to file a timely appeal</w:t>
      </w:r>
      <w:r w:rsidR="00ED1700" w:rsidRPr="00E21073">
        <w:rPr>
          <w:szCs w:val="27"/>
        </w:rPr>
        <w:t xml:space="preserve">, the relevant injury is not denial of any specific substantive </w:t>
      </w:r>
      <w:r w:rsidR="00AA7F14">
        <w:rPr>
          <w:szCs w:val="27"/>
        </w:rPr>
        <w:t xml:space="preserve">appellate </w:t>
      </w:r>
      <w:r w:rsidR="00ED1700" w:rsidRPr="00E21073">
        <w:rPr>
          <w:szCs w:val="27"/>
        </w:rPr>
        <w:t>victory</w:t>
      </w:r>
      <w:r w:rsidR="00F950C5">
        <w:rPr>
          <w:szCs w:val="27"/>
        </w:rPr>
        <w:t>; it is the opportunity to appeal at all.</w:t>
      </w:r>
      <w:r w:rsidR="00DD1253">
        <w:rPr>
          <w:szCs w:val="27"/>
        </w:rPr>
        <w:t xml:space="preserve">  </w:t>
      </w:r>
      <w:r w:rsidR="008E4367">
        <w:rPr>
          <w:szCs w:val="27"/>
        </w:rPr>
        <w:t>Confronting a</w:t>
      </w:r>
      <w:r w:rsidR="00EE0A4A">
        <w:rPr>
          <w:szCs w:val="27"/>
        </w:rPr>
        <w:t xml:space="preserve"> similar </w:t>
      </w:r>
      <w:r w:rsidR="008E4367">
        <w:rPr>
          <w:szCs w:val="27"/>
        </w:rPr>
        <w:t xml:space="preserve">question in the context of criminal appeals, the United States Supreme Court has </w:t>
      </w:r>
      <w:r w:rsidR="00B049EA">
        <w:rPr>
          <w:szCs w:val="27"/>
        </w:rPr>
        <w:t xml:space="preserve">held that when </w:t>
      </w:r>
      <w:r w:rsidR="00ED1700" w:rsidRPr="00E21073">
        <w:rPr>
          <w:szCs w:val="27"/>
        </w:rPr>
        <w:t xml:space="preserve">attorney incompetence deprives a criminal defendant of </w:t>
      </w:r>
      <w:r w:rsidR="008664F8">
        <w:rPr>
          <w:szCs w:val="27"/>
        </w:rPr>
        <w:t xml:space="preserve">the </w:t>
      </w:r>
      <w:r w:rsidR="00ED1700" w:rsidRPr="00E21073">
        <w:rPr>
          <w:szCs w:val="27"/>
        </w:rPr>
        <w:t xml:space="preserve">right to pursue an appeal, </w:t>
      </w:r>
      <w:r w:rsidR="00AB6CFA">
        <w:rPr>
          <w:szCs w:val="27"/>
        </w:rPr>
        <w:t xml:space="preserve">the </w:t>
      </w:r>
      <w:r w:rsidR="00ED1700" w:rsidRPr="00E21073">
        <w:rPr>
          <w:szCs w:val="27"/>
        </w:rPr>
        <w:t>defendant need not show “some likelihood of success on appeal” in order to secure relief.  (</w:t>
      </w:r>
      <w:r w:rsidR="00ED1700" w:rsidRPr="00E21073">
        <w:rPr>
          <w:i/>
          <w:iCs/>
          <w:szCs w:val="27"/>
        </w:rPr>
        <w:t>Rodriquez v. United States</w:t>
      </w:r>
      <w:r w:rsidR="00ED1700" w:rsidRPr="00E21073">
        <w:rPr>
          <w:szCs w:val="27"/>
        </w:rPr>
        <w:t xml:space="preserve"> (1969) 395 U.S. 327, 330.)  So long as there are “substantial reasons to believe [a losing party] would have appealed” were it not for attorney incompetence, a party seeking to revive </w:t>
      </w:r>
      <w:r w:rsidR="008A6BA4">
        <w:rPr>
          <w:szCs w:val="27"/>
        </w:rPr>
        <w:t xml:space="preserve">the appeal </w:t>
      </w:r>
      <w:r w:rsidR="00ED1700" w:rsidRPr="00E21073">
        <w:rPr>
          <w:szCs w:val="27"/>
        </w:rPr>
        <w:t>can demonstrate prejudice.  (</w:t>
      </w:r>
      <w:r w:rsidR="00ED1700" w:rsidRPr="00E21073">
        <w:rPr>
          <w:i/>
          <w:iCs/>
          <w:szCs w:val="27"/>
        </w:rPr>
        <w:t>Flores-Ortega</w:t>
      </w:r>
      <w:r w:rsidR="00ED1700" w:rsidRPr="00E21073">
        <w:rPr>
          <w:szCs w:val="27"/>
        </w:rPr>
        <w:t>,</w:t>
      </w:r>
      <w:r w:rsidR="00ED1700" w:rsidRPr="00E21073">
        <w:rPr>
          <w:i/>
          <w:iCs/>
          <w:szCs w:val="27"/>
        </w:rPr>
        <w:t xml:space="preserve"> supra</w:t>
      </w:r>
      <w:r w:rsidR="00ED1700" w:rsidRPr="00E21073">
        <w:rPr>
          <w:szCs w:val="27"/>
        </w:rPr>
        <w:t>,</w:t>
      </w:r>
      <w:r w:rsidR="00ED1700" w:rsidRPr="00E21073">
        <w:rPr>
          <w:i/>
          <w:iCs/>
          <w:szCs w:val="27"/>
        </w:rPr>
        <w:t xml:space="preserve"> </w:t>
      </w:r>
      <w:r w:rsidR="00ED1700" w:rsidRPr="00E21073">
        <w:rPr>
          <w:szCs w:val="27"/>
        </w:rPr>
        <w:t xml:space="preserve">528 U.S. at p. 486; see also </w:t>
      </w:r>
      <w:r w:rsidR="00ED1700" w:rsidRPr="00E21073">
        <w:rPr>
          <w:i/>
          <w:iCs/>
          <w:szCs w:val="27"/>
        </w:rPr>
        <w:t xml:space="preserve">Garza v. Idaho </w:t>
      </w:r>
      <w:r w:rsidR="00ED1700" w:rsidRPr="00E21073">
        <w:rPr>
          <w:szCs w:val="27"/>
        </w:rPr>
        <w:t>(2019) ___ U.S. ___, ___ [139 S.Ct. 738, 742] [“[W]hen an attorney’s deficient performance costs a defendant an appeal that the defendant would have otherwise pursued, prejudice to the defendant should be presumed.”].)</w:t>
      </w:r>
      <w:r w:rsidR="0067575F">
        <w:rPr>
          <w:szCs w:val="27"/>
        </w:rPr>
        <w:t xml:space="preserve">  We take a similar approach here</w:t>
      </w:r>
      <w:r w:rsidR="00C23826">
        <w:rPr>
          <w:szCs w:val="27"/>
        </w:rPr>
        <w:t xml:space="preserve">:  </w:t>
      </w:r>
      <w:r w:rsidR="00D04580">
        <w:rPr>
          <w:szCs w:val="27"/>
        </w:rPr>
        <w:t xml:space="preserve">To ascertain prejudice, we focus on whether the parent would have taken a timely appeal, without requiring the parent to </w:t>
      </w:r>
      <w:r w:rsidR="00632378">
        <w:rPr>
          <w:szCs w:val="27"/>
        </w:rPr>
        <w:t xml:space="preserve">shoulder the further burden of demonstrating the </w:t>
      </w:r>
      <w:r w:rsidR="00D04580">
        <w:rPr>
          <w:szCs w:val="27"/>
        </w:rPr>
        <w:t xml:space="preserve">appeal </w:t>
      </w:r>
      <w:r w:rsidR="00E130B3">
        <w:rPr>
          <w:szCs w:val="27"/>
        </w:rPr>
        <w:t xml:space="preserve">was </w:t>
      </w:r>
      <w:r w:rsidR="00D54033">
        <w:rPr>
          <w:szCs w:val="27"/>
        </w:rPr>
        <w:t xml:space="preserve">likely to be </w:t>
      </w:r>
      <w:r w:rsidR="00D04580">
        <w:rPr>
          <w:szCs w:val="27"/>
        </w:rPr>
        <w:t>successful.</w:t>
      </w:r>
    </w:p>
    <w:p w14:paraId="464E8E14" w14:textId="32DC93AF" w:rsidR="000F03AA" w:rsidRDefault="00EA3260">
      <w:pPr>
        <w:ind w:firstLine="720"/>
        <w:rPr>
          <w:color w:val="000000"/>
          <w:szCs w:val="27"/>
          <w:shd w:val="clear" w:color="auto" w:fill="FFFFFF"/>
        </w:rPr>
      </w:pPr>
      <w:r>
        <w:rPr>
          <w:szCs w:val="27"/>
        </w:rPr>
        <w:t>The final</w:t>
      </w:r>
      <w:r w:rsidR="00ED34AF">
        <w:rPr>
          <w:szCs w:val="27"/>
        </w:rPr>
        <w:t xml:space="preserve">, and crucial, </w:t>
      </w:r>
      <w:r>
        <w:rPr>
          <w:szCs w:val="27"/>
        </w:rPr>
        <w:t xml:space="preserve">element </w:t>
      </w:r>
      <w:r w:rsidR="00C8475B">
        <w:rPr>
          <w:szCs w:val="27"/>
        </w:rPr>
        <w:t xml:space="preserve">of any successful claim to relief based on incompetent representation is </w:t>
      </w:r>
      <w:r w:rsidR="007E648C">
        <w:rPr>
          <w:szCs w:val="27"/>
        </w:rPr>
        <w:t xml:space="preserve">the claimant’s </w:t>
      </w:r>
      <w:r w:rsidR="00C8475B">
        <w:rPr>
          <w:szCs w:val="27"/>
        </w:rPr>
        <w:t xml:space="preserve">promptness and diligence in pursuing </w:t>
      </w:r>
      <w:r w:rsidR="00EF192B">
        <w:rPr>
          <w:szCs w:val="27"/>
        </w:rPr>
        <w:t>an appeal</w:t>
      </w:r>
      <w:r w:rsidR="007E648C">
        <w:rPr>
          <w:szCs w:val="27"/>
        </w:rPr>
        <w:t>.</w:t>
      </w:r>
      <w:r w:rsidR="0019379E">
        <w:rPr>
          <w:szCs w:val="27"/>
        </w:rPr>
        <w:t xml:space="preserve">  These requirements are not unique to dependency proceedings</w:t>
      </w:r>
      <w:r w:rsidR="00592BB8">
        <w:rPr>
          <w:szCs w:val="27"/>
        </w:rPr>
        <w:t xml:space="preserve">.  </w:t>
      </w:r>
      <w:r w:rsidR="002A43EF">
        <w:rPr>
          <w:szCs w:val="27"/>
        </w:rPr>
        <w:t xml:space="preserve">In </w:t>
      </w:r>
      <w:r w:rsidR="00592BB8">
        <w:rPr>
          <w:i/>
          <w:iCs/>
          <w:color w:val="000000"/>
          <w:szCs w:val="27"/>
          <w:shd w:val="clear" w:color="auto" w:fill="FFFFFF"/>
        </w:rPr>
        <w:t xml:space="preserve">In re </w:t>
      </w:r>
      <w:r w:rsidR="00592BB8" w:rsidRPr="00E21073">
        <w:rPr>
          <w:i/>
          <w:iCs/>
          <w:color w:val="000000"/>
          <w:szCs w:val="27"/>
          <w:shd w:val="clear" w:color="auto" w:fill="FFFFFF"/>
        </w:rPr>
        <w:t>Benoit</w:t>
      </w:r>
      <w:r w:rsidR="00592BB8">
        <w:rPr>
          <w:i/>
          <w:iCs/>
          <w:color w:val="000000"/>
          <w:szCs w:val="27"/>
          <w:shd w:val="clear" w:color="auto" w:fill="FFFFFF"/>
        </w:rPr>
        <w:t xml:space="preserve"> </w:t>
      </w:r>
      <w:r w:rsidR="00592BB8">
        <w:rPr>
          <w:color w:val="000000"/>
          <w:szCs w:val="27"/>
          <w:shd w:val="clear" w:color="auto" w:fill="FFFFFF"/>
        </w:rPr>
        <w:t>(1973) 10 Cal.3d 72</w:t>
      </w:r>
      <w:r w:rsidR="00024F8E">
        <w:rPr>
          <w:color w:val="000000"/>
          <w:szCs w:val="27"/>
          <w:shd w:val="clear" w:color="auto" w:fill="FFFFFF"/>
        </w:rPr>
        <w:t xml:space="preserve"> (</w:t>
      </w:r>
      <w:r w:rsidR="00024F8E">
        <w:rPr>
          <w:i/>
          <w:iCs/>
          <w:color w:val="000000"/>
          <w:szCs w:val="27"/>
          <w:shd w:val="clear" w:color="auto" w:fill="FFFFFF"/>
        </w:rPr>
        <w:t>Benoit</w:t>
      </w:r>
      <w:r w:rsidR="00024F8E">
        <w:rPr>
          <w:color w:val="000000"/>
          <w:szCs w:val="27"/>
          <w:shd w:val="clear" w:color="auto" w:fill="FFFFFF"/>
        </w:rPr>
        <w:t>)</w:t>
      </w:r>
      <w:r w:rsidR="00592BB8">
        <w:rPr>
          <w:color w:val="000000"/>
          <w:szCs w:val="27"/>
          <w:shd w:val="clear" w:color="auto" w:fill="FFFFFF"/>
        </w:rPr>
        <w:t xml:space="preserve">, for example, </w:t>
      </w:r>
      <w:r w:rsidR="004247D7">
        <w:rPr>
          <w:color w:val="000000"/>
          <w:szCs w:val="27"/>
          <w:shd w:val="clear" w:color="auto" w:fill="FFFFFF"/>
        </w:rPr>
        <w:t xml:space="preserve">this court </w:t>
      </w:r>
      <w:r w:rsidR="00B55B84">
        <w:rPr>
          <w:color w:val="000000"/>
          <w:szCs w:val="27"/>
          <w:shd w:val="clear" w:color="auto" w:fill="FFFFFF"/>
        </w:rPr>
        <w:t xml:space="preserve">held the </w:t>
      </w:r>
      <w:r w:rsidR="00592BB8">
        <w:rPr>
          <w:color w:val="000000"/>
          <w:szCs w:val="27"/>
          <w:shd w:val="clear" w:color="auto" w:fill="FFFFFF"/>
        </w:rPr>
        <w:t>so-called constructive filing doctrine</w:t>
      </w:r>
      <w:r w:rsidR="00397C24">
        <w:rPr>
          <w:color w:val="000000"/>
          <w:szCs w:val="27"/>
          <w:shd w:val="clear" w:color="auto" w:fill="FFFFFF"/>
        </w:rPr>
        <w:t xml:space="preserve"> </w:t>
      </w:r>
      <w:r w:rsidR="00D247FE">
        <w:rPr>
          <w:color w:val="000000"/>
          <w:szCs w:val="27"/>
          <w:shd w:val="clear" w:color="auto" w:fill="FFFFFF"/>
        </w:rPr>
        <w:t>offer</w:t>
      </w:r>
      <w:r w:rsidR="005E6AB4">
        <w:rPr>
          <w:color w:val="000000"/>
          <w:szCs w:val="27"/>
          <w:shd w:val="clear" w:color="auto" w:fill="FFFFFF"/>
        </w:rPr>
        <w:t>ed</w:t>
      </w:r>
      <w:r w:rsidR="00D247FE">
        <w:rPr>
          <w:color w:val="000000"/>
          <w:szCs w:val="27"/>
          <w:shd w:val="clear" w:color="auto" w:fill="FFFFFF"/>
        </w:rPr>
        <w:t xml:space="preserve"> </w:t>
      </w:r>
      <w:r w:rsidR="00754F99">
        <w:rPr>
          <w:color w:val="000000"/>
          <w:szCs w:val="27"/>
          <w:shd w:val="clear" w:color="auto" w:fill="FFFFFF"/>
        </w:rPr>
        <w:t xml:space="preserve">a form of </w:t>
      </w:r>
      <w:r w:rsidR="00D247FE">
        <w:rPr>
          <w:color w:val="000000"/>
          <w:szCs w:val="27"/>
          <w:shd w:val="clear" w:color="auto" w:fill="FFFFFF"/>
        </w:rPr>
        <w:t xml:space="preserve">relief from default to prisoners </w:t>
      </w:r>
      <w:r w:rsidR="000C4EAE">
        <w:rPr>
          <w:color w:val="000000"/>
          <w:szCs w:val="27"/>
          <w:shd w:val="clear" w:color="auto" w:fill="FFFFFF"/>
        </w:rPr>
        <w:t xml:space="preserve">whose attorneys failed </w:t>
      </w:r>
      <w:r w:rsidR="004247D7">
        <w:rPr>
          <w:color w:val="000000"/>
          <w:szCs w:val="27"/>
          <w:shd w:val="clear" w:color="auto" w:fill="FFFFFF"/>
        </w:rPr>
        <w:t xml:space="preserve">to file timely notices of appeal from their </w:t>
      </w:r>
      <w:r w:rsidR="00EA14A0">
        <w:rPr>
          <w:color w:val="000000"/>
          <w:szCs w:val="27"/>
          <w:shd w:val="clear" w:color="auto" w:fill="FFFFFF"/>
        </w:rPr>
        <w:t>criminal convictions</w:t>
      </w:r>
      <w:r w:rsidR="00771662">
        <w:rPr>
          <w:color w:val="000000"/>
          <w:szCs w:val="27"/>
          <w:shd w:val="clear" w:color="auto" w:fill="FFFFFF"/>
        </w:rPr>
        <w:t xml:space="preserve">.  We advised, however, </w:t>
      </w:r>
      <w:r w:rsidR="00B813A9">
        <w:rPr>
          <w:color w:val="000000"/>
          <w:szCs w:val="27"/>
          <w:shd w:val="clear" w:color="auto" w:fill="FFFFFF"/>
        </w:rPr>
        <w:t xml:space="preserve">that the availability of </w:t>
      </w:r>
      <w:r w:rsidR="00771662">
        <w:rPr>
          <w:color w:val="000000"/>
          <w:szCs w:val="27"/>
          <w:shd w:val="clear" w:color="auto" w:fill="FFFFFF"/>
        </w:rPr>
        <w:t xml:space="preserve">this </w:t>
      </w:r>
      <w:r w:rsidR="00B813A9">
        <w:rPr>
          <w:color w:val="000000"/>
          <w:szCs w:val="27"/>
          <w:shd w:val="clear" w:color="auto" w:fill="FFFFFF"/>
        </w:rPr>
        <w:t xml:space="preserve">relief would depend on the prisoner’s diligence in pursuing the appeal.  We </w:t>
      </w:r>
      <w:r w:rsidR="00D33A24">
        <w:rPr>
          <w:color w:val="000000"/>
          <w:szCs w:val="27"/>
          <w:shd w:val="clear" w:color="auto" w:fill="FFFFFF"/>
        </w:rPr>
        <w:t xml:space="preserve">cautioned </w:t>
      </w:r>
      <w:r w:rsidR="00B813A9">
        <w:rPr>
          <w:color w:val="000000"/>
          <w:szCs w:val="27"/>
          <w:shd w:val="clear" w:color="auto" w:fill="FFFFFF"/>
        </w:rPr>
        <w:t xml:space="preserve">that </w:t>
      </w:r>
      <w:r w:rsidR="004B393A">
        <w:rPr>
          <w:szCs w:val="27"/>
        </w:rPr>
        <w:t>courts should not</w:t>
      </w:r>
      <w:r w:rsidR="004B393A" w:rsidRPr="00E21073">
        <w:rPr>
          <w:szCs w:val="27"/>
        </w:rPr>
        <w:t xml:space="preserve"> “indiscriminately permit” relief from default for a defendant who “has displayed no diligence in seeing that his attorney has discharged [his] responsibility</w:t>
      </w:r>
      <w:r w:rsidR="00024F8E">
        <w:rPr>
          <w:szCs w:val="27"/>
        </w:rPr>
        <w:t>.”</w:t>
      </w:r>
      <w:r w:rsidR="004B393A" w:rsidRPr="00E21073">
        <w:rPr>
          <w:szCs w:val="27"/>
        </w:rPr>
        <w:t xml:space="preserve"> </w:t>
      </w:r>
      <w:r w:rsidR="00A437C9">
        <w:rPr>
          <w:szCs w:val="27"/>
        </w:rPr>
        <w:t xml:space="preserve"> </w:t>
      </w:r>
      <w:r w:rsidR="004B393A" w:rsidRPr="00E21073">
        <w:rPr>
          <w:color w:val="000000"/>
          <w:szCs w:val="27"/>
          <w:shd w:val="clear" w:color="auto" w:fill="FFFFFF"/>
        </w:rPr>
        <w:t>(</w:t>
      </w:r>
      <w:r w:rsidR="00C50DCD">
        <w:rPr>
          <w:i/>
          <w:iCs/>
          <w:color w:val="000000"/>
          <w:szCs w:val="27"/>
          <w:shd w:val="clear" w:color="auto" w:fill="FFFFFF"/>
        </w:rPr>
        <w:t>I</w:t>
      </w:r>
      <w:r w:rsidR="00B37F5D">
        <w:rPr>
          <w:i/>
          <w:iCs/>
          <w:color w:val="000000"/>
          <w:szCs w:val="27"/>
          <w:shd w:val="clear" w:color="auto" w:fill="FFFFFF"/>
        </w:rPr>
        <w:t xml:space="preserve">d. </w:t>
      </w:r>
      <w:r w:rsidR="00B37F5D">
        <w:rPr>
          <w:color w:val="000000"/>
          <w:szCs w:val="27"/>
          <w:shd w:val="clear" w:color="auto" w:fill="FFFFFF"/>
        </w:rPr>
        <w:t>at p.</w:t>
      </w:r>
      <w:r w:rsidR="00A437C9">
        <w:rPr>
          <w:color w:val="000000"/>
          <w:szCs w:val="27"/>
          <w:shd w:val="clear" w:color="auto" w:fill="FFFFFF"/>
        </w:rPr>
        <w:t> </w:t>
      </w:r>
      <w:r w:rsidR="00B37F5D">
        <w:rPr>
          <w:color w:val="000000"/>
          <w:szCs w:val="27"/>
          <w:shd w:val="clear" w:color="auto" w:fill="FFFFFF"/>
        </w:rPr>
        <w:t>89</w:t>
      </w:r>
      <w:r w:rsidR="000F03AA">
        <w:rPr>
          <w:color w:val="000000"/>
          <w:szCs w:val="27"/>
          <w:shd w:val="clear" w:color="auto" w:fill="FFFFFF"/>
        </w:rPr>
        <w:t>;</w:t>
      </w:r>
      <w:r w:rsidR="002976E0">
        <w:rPr>
          <w:color w:val="000000"/>
          <w:szCs w:val="27"/>
          <w:shd w:val="clear" w:color="auto" w:fill="FFFFFF"/>
        </w:rPr>
        <w:t xml:space="preserve"> see also </w:t>
      </w:r>
      <w:r w:rsidR="00802775">
        <w:rPr>
          <w:i/>
          <w:iCs/>
          <w:color w:val="000000"/>
          <w:szCs w:val="27"/>
          <w:shd w:val="clear" w:color="auto" w:fill="FFFFFF"/>
        </w:rPr>
        <w:t>In re Jordan</w:t>
      </w:r>
      <w:r w:rsidR="00802775">
        <w:rPr>
          <w:color w:val="000000"/>
          <w:szCs w:val="27"/>
          <w:shd w:val="clear" w:color="auto" w:fill="FFFFFF"/>
        </w:rPr>
        <w:t xml:space="preserve"> (1992) 4 Cal.4th 116, </w:t>
      </w:r>
      <w:r w:rsidR="00323DFC">
        <w:rPr>
          <w:color w:val="000000"/>
          <w:szCs w:val="27"/>
          <w:shd w:val="clear" w:color="auto" w:fill="FFFFFF"/>
        </w:rPr>
        <w:t>122 [discussing the appropriate test for assessing a prisoner’s diligence]</w:t>
      </w:r>
      <w:r w:rsidR="00913DE2">
        <w:rPr>
          <w:color w:val="000000"/>
          <w:szCs w:val="27"/>
          <w:shd w:val="clear" w:color="auto" w:fill="FFFFFF"/>
        </w:rPr>
        <w:t xml:space="preserve">.) </w:t>
      </w:r>
    </w:p>
    <w:p w14:paraId="5451A77D" w14:textId="34EB323F" w:rsidR="00D12445" w:rsidRDefault="00024F8E">
      <w:pPr>
        <w:ind w:firstLine="720"/>
        <w:rPr>
          <w:rFonts w:cs="TimesNewRomanPSMT"/>
          <w:szCs w:val="27"/>
        </w:rPr>
      </w:pPr>
      <w:r>
        <w:rPr>
          <w:color w:val="000000"/>
          <w:szCs w:val="27"/>
          <w:shd w:val="clear" w:color="auto" w:fill="FFFFFF"/>
        </w:rPr>
        <w:t xml:space="preserve">What we said in </w:t>
      </w:r>
      <w:r>
        <w:rPr>
          <w:i/>
          <w:iCs/>
          <w:color w:val="000000"/>
          <w:szCs w:val="27"/>
          <w:shd w:val="clear" w:color="auto" w:fill="FFFFFF"/>
        </w:rPr>
        <w:t>Benoit</w:t>
      </w:r>
      <w:r>
        <w:rPr>
          <w:color w:val="000000"/>
          <w:szCs w:val="27"/>
          <w:shd w:val="clear" w:color="auto" w:fill="FFFFFF"/>
        </w:rPr>
        <w:t xml:space="preserve"> </w:t>
      </w:r>
      <w:r w:rsidR="00D54033">
        <w:rPr>
          <w:color w:val="000000"/>
          <w:szCs w:val="27"/>
          <w:shd w:val="clear" w:color="auto" w:fill="FFFFFF"/>
        </w:rPr>
        <w:t xml:space="preserve">and </w:t>
      </w:r>
      <w:r w:rsidR="00D54033">
        <w:rPr>
          <w:i/>
          <w:iCs/>
          <w:color w:val="000000"/>
          <w:szCs w:val="27"/>
          <w:shd w:val="clear" w:color="auto" w:fill="FFFFFF"/>
        </w:rPr>
        <w:t xml:space="preserve">Jordan </w:t>
      </w:r>
      <w:r>
        <w:rPr>
          <w:color w:val="000000"/>
          <w:szCs w:val="27"/>
          <w:shd w:val="clear" w:color="auto" w:fill="FFFFFF"/>
        </w:rPr>
        <w:t xml:space="preserve">applies with even greater force in the dependency context, where </w:t>
      </w:r>
      <w:r w:rsidR="00D5214D">
        <w:rPr>
          <w:color w:val="000000"/>
          <w:szCs w:val="27"/>
          <w:shd w:val="clear" w:color="auto" w:fill="FFFFFF"/>
        </w:rPr>
        <w:t>the costs o</w:t>
      </w:r>
      <w:r w:rsidR="008E02B5">
        <w:rPr>
          <w:color w:val="000000"/>
          <w:szCs w:val="27"/>
          <w:shd w:val="clear" w:color="auto" w:fill="FFFFFF"/>
        </w:rPr>
        <w:t xml:space="preserve">f delay are </w:t>
      </w:r>
      <w:r w:rsidR="00EC3F37">
        <w:rPr>
          <w:color w:val="000000"/>
          <w:szCs w:val="27"/>
          <w:shd w:val="clear" w:color="auto" w:fill="FFFFFF"/>
        </w:rPr>
        <w:t>particularly acute</w:t>
      </w:r>
      <w:r w:rsidR="00697892">
        <w:rPr>
          <w:color w:val="000000"/>
          <w:szCs w:val="27"/>
          <w:shd w:val="clear" w:color="auto" w:fill="FFFFFF"/>
        </w:rPr>
        <w:t>.</w:t>
      </w:r>
      <w:r w:rsidR="007E137B">
        <w:rPr>
          <w:color w:val="000000"/>
          <w:szCs w:val="27"/>
          <w:shd w:val="clear" w:color="auto" w:fill="FFFFFF"/>
        </w:rPr>
        <w:t xml:space="preserve">  </w:t>
      </w:r>
      <w:r w:rsidR="00697892">
        <w:rPr>
          <w:color w:val="000000"/>
          <w:szCs w:val="27"/>
          <w:shd w:val="clear" w:color="auto" w:fill="FFFFFF"/>
        </w:rPr>
        <w:t xml:space="preserve">The </w:t>
      </w:r>
      <w:r w:rsidR="007E137B">
        <w:rPr>
          <w:color w:val="000000"/>
          <w:szCs w:val="27"/>
          <w:shd w:val="clear" w:color="auto" w:fill="FFFFFF"/>
        </w:rPr>
        <w:t xml:space="preserve">purpose of </w:t>
      </w:r>
      <w:r w:rsidR="0053061F">
        <w:rPr>
          <w:color w:val="000000"/>
          <w:szCs w:val="27"/>
          <w:shd w:val="clear" w:color="auto" w:fill="FFFFFF"/>
        </w:rPr>
        <w:t xml:space="preserve">the </w:t>
      </w:r>
      <w:r w:rsidR="007E137B">
        <w:rPr>
          <w:color w:val="000000"/>
          <w:szCs w:val="27"/>
          <w:shd w:val="clear" w:color="auto" w:fill="FFFFFF"/>
        </w:rPr>
        <w:t xml:space="preserve">dependency law is to </w:t>
      </w:r>
      <w:r w:rsidR="00891993">
        <w:rPr>
          <w:color w:val="000000"/>
          <w:szCs w:val="27"/>
          <w:shd w:val="clear" w:color="auto" w:fill="FFFFFF"/>
        </w:rPr>
        <w:t xml:space="preserve">promote </w:t>
      </w:r>
      <w:r w:rsidR="007E137B">
        <w:rPr>
          <w:color w:val="000000"/>
          <w:szCs w:val="27"/>
          <w:shd w:val="clear" w:color="auto" w:fill="FFFFFF"/>
        </w:rPr>
        <w:t>the well-being of children</w:t>
      </w:r>
      <w:r w:rsidR="00DF675F">
        <w:rPr>
          <w:color w:val="000000"/>
          <w:szCs w:val="27"/>
          <w:shd w:val="clear" w:color="auto" w:fill="FFFFFF"/>
        </w:rPr>
        <w:t xml:space="preserve">, ultimately </w:t>
      </w:r>
      <w:r w:rsidR="007E137B">
        <w:rPr>
          <w:color w:val="000000"/>
          <w:szCs w:val="27"/>
          <w:shd w:val="clear" w:color="auto" w:fill="FFFFFF"/>
        </w:rPr>
        <w:t>by ensuring a safe and stable permanent home.</w:t>
      </w:r>
      <w:r w:rsidR="0053061F">
        <w:rPr>
          <w:color w:val="000000"/>
          <w:szCs w:val="27"/>
          <w:shd w:val="clear" w:color="auto" w:fill="FFFFFF"/>
        </w:rPr>
        <w:t xml:space="preserve">  </w:t>
      </w:r>
      <w:r w:rsidR="00A80536">
        <w:rPr>
          <w:color w:val="000000"/>
          <w:szCs w:val="27"/>
          <w:shd w:val="clear" w:color="auto" w:fill="FFFFFF"/>
        </w:rPr>
        <w:t xml:space="preserve">A parent who seeks to challenge a termination order </w:t>
      </w:r>
      <w:r w:rsidR="0053061F">
        <w:rPr>
          <w:color w:val="000000"/>
          <w:szCs w:val="27"/>
          <w:shd w:val="clear" w:color="auto" w:fill="FFFFFF"/>
        </w:rPr>
        <w:t xml:space="preserve">therefore </w:t>
      </w:r>
      <w:r w:rsidR="00A80536">
        <w:rPr>
          <w:color w:val="000000"/>
          <w:szCs w:val="27"/>
          <w:shd w:val="clear" w:color="auto" w:fill="FFFFFF"/>
        </w:rPr>
        <w:t xml:space="preserve">must act promptly to avoid </w:t>
      </w:r>
      <w:r w:rsidR="008C0404">
        <w:rPr>
          <w:color w:val="000000"/>
          <w:szCs w:val="27"/>
          <w:shd w:val="clear" w:color="auto" w:fill="FFFFFF"/>
        </w:rPr>
        <w:t xml:space="preserve">jeopardizing the child’s long-term placement.  </w:t>
      </w:r>
      <w:r w:rsidR="00D12445">
        <w:rPr>
          <w:rFonts w:cs="TimesNewRomanPSMT"/>
          <w:szCs w:val="27"/>
        </w:rPr>
        <w:t>Here</w:t>
      </w:r>
      <w:r w:rsidR="00255438">
        <w:rPr>
          <w:rFonts w:cs="TimesNewRomanPSMT"/>
          <w:szCs w:val="27"/>
        </w:rPr>
        <w:t xml:space="preserve">, the notice of appeal was filed </w:t>
      </w:r>
      <w:r w:rsidR="00D54033">
        <w:rPr>
          <w:rFonts w:cs="TimesNewRomanPSMT"/>
          <w:szCs w:val="27"/>
        </w:rPr>
        <w:t xml:space="preserve">just </w:t>
      </w:r>
      <w:r w:rsidR="00035306">
        <w:rPr>
          <w:rFonts w:cs="TimesNewRomanPSMT"/>
          <w:szCs w:val="27"/>
        </w:rPr>
        <w:t xml:space="preserve">four </w:t>
      </w:r>
      <w:r w:rsidR="00D54033">
        <w:rPr>
          <w:rFonts w:cs="TimesNewRomanPSMT"/>
          <w:szCs w:val="27"/>
        </w:rPr>
        <w:t>days late</w:t>
      </w:r>
      <w:r w:rsidR="00255438">
        <w:rPr>
          <w:rFonts w:cs="TimesNewRomanPSMT"/>
          <w:szCs w:val="27"/>
        </w:rPr>
        <w:t>, and M.B. promptly sought relief from default along with her timely filed brief on the merits, thus minimizing the risks of delay.</w:t>
      </w:r>
      <w:r w:rsidR="0051782D">
        <w:rPr>
          <w:rFonts w:cs="TimesNewRomanPSMT"/>
          <w:szCs w:val="27"/>
        </w:rPr>
        <w:t xml:space="preserve">  </w:t>
      </w:r>
      <w:r w:rsidR="00B33BF5">
        <w:rPr>
          <w:rFonts w:cs="TimesNewRomanPSMT"/>
          <w:szCs w:val="27"/>
        </w:rPr>
        <w:t xml:space="preserve">This is not to suggest that a </w:t>
      </w:r>
      <w:r w:rsidR="005F621D">
        <w:rPr>
          <w:rFonts w:cs="TimesNewRomanPSMT"/>
          <w:szCs w:val="27"/>
        </w:rPr>
        <w:t>four</w:t>
      </w:r>
      <w:r w:rsidR="00B33BF5">
        <w:rPr>
          <w:rFonts w:cs="TimesNewRomanPSMT"/>
          <w:szCs w:val="27"/>
        </w:rPr>
        <w:t xml:space="preserve">-day delay is the outer limit for promptness.  </w:t>
      </w:r>
      <w:r w:rsidR="000A3C05">
        <w:rPr>
          <w:rFonts w:cs="TimesNewRomanPSMT"/>
          <w:szCs w:val="27"/>
        </w:rPr>
        <w:t>But</w:t>
      </w:r>
      <w:r w:rsidR="00D2143A">
        <w:rPr>
          <w:rFonts w:cs="TimesNewRomanPSMT"/>
          <w:szCs w:val="27"/>
        </w:rPr>
        <w:t>,</w:t>
      </w:r>
      <w:r w:rsidR="000A3C05">
        <w:rPr>
          <w:rFonts w:cs="TimesNewRomanPSMT"/>
          <w:szCs w:val="27"/>
        </w:rPr>
        <w:t xml:space="preserve"> </w:t>
      </w:r>
      <w:r w:rsidR="007F123B">
        <w:rPr>
          <w:rFonts w:cs="TimesNewRomanPSMT"/>
          <w:szCs w:val="27"/>
        </w:rPr>
        <w:t xml:space="preserve">as the court advised in </w:t>
      </w:r>
      <w:r w:rsidR="00A33100">
        <w:rPr>
          <w:rFonts w:cs="TimesNewRomanPSMT"/>
          <w:i/>
          <w:iCs/>
          <w:szCs w:val="27"/>
        </w:rPr>
        <w:t>Kristin H.</w:t>
      </w:r>
      <w:r w:rsidR="007F123B">
        <w:rPr>
          <w:rFonts w:cs="TimesNewRomanPSMT"/>
          <w:szCs w:val="27"/>
        </w:rPr>
        <w:t xml:space="preserve">, in </w:t>
      </w:r>
      <w:r w:rsidR="00992B60">
        <w:rPr>
          <w:color w:val="000000"/>
          <w:szCs w:val="27"/>
          <w:shd w:val="clear" w:color="auto" w:fill="FFFFFF"/>
        </w:rPr>
        <w:t xml:space="preserve">many </w:t>
      </w:r>
      <w:r w:rsidR="000664A1">
        <w:rPr>
          <w:color w:val="000000"/>
          <w:szCs w:val="27"/>
          <w:shd w:val="clear" w:color="auto" w:fill="FFFFFF"/>
        </w:rPr>
        <w:t xml:space="preserve">other cases the failure to </w:t>
      </w:r>
      <w:r w:rsidR="00D12445">
        <w:rPr>
          <w:color w:val="000000"/>
          <w:szCs w:val="27"/>
          <w:shd w:val="clear" w:color="auto" w:fill="FFFFFF"/>
        </w:rPr>
        <w:t xml:space="preserve">promptly seek relief “may </w:t>
      </w:r>
      <w:r w:rsidR="00D8491E">
        <w:rPr>
          <w:color w:val="000000"/>
          <w:szCs w:val="27"/>
          <w:shd w:val="clear" w:color="auto" w:fill="FFFFFF"/>
        </w:rPr>
        <w:t>.</w:t>
      </w:r>
      <w:r w:rsidR="00A437C9">
        <w:rPr>
          <w:color w:val="000000"/>
          <w:szCs w:val="27"/>
          <w:shd w:val="clear" w:color="auto" w:fill="FFFFFF"/>
        </w:rPr>
        <w:t> </w:t>
      </w:r>
      <w:r w:rsidR="00D8491E">
        <w:rPr>
          <w:color w:val="000000"/>
          <w:szCs w:val="27"/>
          <w:shd w:val="clear" w:color="auto" w:fill="FFFFFF"/>
        </w:rPr>
        <w:t>.</w:t>
      </w:r>
      <w:r w:rsidR="00A437C9">
        <w:rPr>
          <w:color w:val="000000"/>
          <w:szCs w:val="27"/>
          <w:shd w:val="clear" w:color="auto" w:fill="FFFFFF"/>
        </w:rPr>
        <w:t> </w:t>
      </w:r>
      <w:r w:rsidR="00D8491E">
        <w:rPr>
          <w:color w:val="000000"/>
          <w:szCs w:val="27"/>
          <w:shd w:val="clear" w:color="auto" w:fill="FFFFFF"/>
        </w:rPr>
        <w:t xml:space="preserve">. </w:t>
      </w:r>
      <w:r w:rsidR="00D12445">
        <w:rPr>
          <w:color w:val="000000"/>
          <w:szCs w:val="27"/>
          <w:shd w:val="clear" w:color="auto" w:fill="FFFFFF"/>
        </w:rPr>
        <w:t>preclude review of claims of ineffective assistance of counsel,” since</w:t>
      </w:r>
      <w:r w:rsidR="00A33100">
        <w:rPr>
          <w:color w:val="000000"/>
          <w:szCs w:val="27"/>
          <w:shd w:val="clear" w:color="auto" w:fill="FFFFFF"/>
        </w:rPr>
        <w:t xml:space="preserve"> </w:t>
      </w:r>
      <w:r w:rsidR="00D12445">
        <w:rPr>
          <w:color w:val="000000"/>
          <w:szCs w:val="27"/>
          <w:shd w:val="clear" w:color="auto" w:fill="FFFFFF"/>
        </w:rPr>
        <w:t xml:space="preserve">“[n]owhere is timeliness more important than in a dependency proceeding where a delay of months may seem like ‘forever’ to a young child.”  </w:t>
      </w:r>
      <w:r w:rsidR="00D12445" w:rsidRPr="00E21073">
        <w:rPr>
          <w:rFonts w:cs="TimesNewRomanPSMT"/>
          <w:szCs w:val="27"/>
        </w:rPr>
        <w:t>(</w:t>
      </w:r>
      <w:r w:rsidR="00D12445" w:rsidRPr="00E21073">
        <w:rPr>
          <w:rFonts w:cs="TimesNewRomanPSMT"/>
          <w:i/>
          <w:iCs/>
          <w:szCs w:val="27"/>
        </w:rPr>
        <w:t>Kristin H.</w:t>
      </w:r>
      <w:r w:rsidR="00D12445" w:rsidRPr="00E21073">
        <w:rPr>
          <w:rFonts w:cs="TimesNewRomanPSMT"/>
          <w:szCs w:val="27"/>
        </w:rPr>
        <w:t xml:space="preserve">, </w:t>
      </w:r>
      <w:r w:rsidR="00D12445" w:rsidRPr="00E21073">
        <w:rPr>
          <w:rFonts w:cs="TimesNewRomanPSMT"/>
          <w:i/>
          <w:iCs/>
          <w:szCs w:val="27"/>
        </w:rPr>
        <w:t>supra</w:t>
      </w:r>
      <w:r w:rsidR="00D12445" w:rsidRPr="00E21073">
        <w:rPr>
          <w:rFonts w:cs="TimesNewRomanPSMT"/>
          <w:szCs w:val="27"/>
        </w:rPr>
        <w:t>, 46 Cal.App.4th at p. 1667.)</w:t>
      </w:r>
      <w:r w:rsidR="00891993">
        <w:rPr>
          <w:rFonts w:cs="TimesNewRomanPSMT"/>
          <w:szCs w:val="27"/>
        </w:rPr>
        <w:t xml:space="preserve">  </w:t>
      </w:r>
      <w:r w:rsidR="00D12445">
        <w:rPr>
          <w:rFonts w:cs="TimesNewRomanPSMT"/>
          <w:szCs w:val="27"/>
        </w:rPr>
        <w:t xml:space="preserve">  </w:t>
      </w:r>
    </w:p>
    <w:p w14:paraId="5ED5F1D6" w14:textId="244B1788" w:rsidR="001332EF" w:rsidRDefault="00DD6EB1" w:rsidP="00C81C62">
      <w:pPr>
        <w:pStyle w:val="ListParagraph"/>
        <w:ind w:left="0" w:firstLine="720"/>
        <w:rPr>
          <w:szCs w:val="27"/>
        </w:rPr>
      </w:pPr>
      <w:r>
        <w:rPr>
          <w:szCs w:val="27"/>
        </w:rPr>
        <w:t xml:space="preserve">We next </w:t>
      </w:r>
      <w:r w:rsidR="00F43370">
        <w:rPr>
          <w:szCs w:val="27"/>
        </w:rPr>
        <w:t xml:space="preserve">address </w:t>
      </w:r>
      <w:r>
        <w:rPr>
          <w:szCs w:val="27"/>
        </w:rPr>
        <w:t xml:space="preserve">the </w:t>
      </w:r>
      <w:r w:rsidR="00E357E8">
        <w:rPr>
          <w:szCs w:val="27"/>
        </w:rPr>
        <w:t xml:space="preserve">proper </w:t>
      </w:r>
      <w:r w:rsidR="00ED1700" w:rsidRPr="00E21073">
        <w:rPr>
          <w:szCs w:val="27"/>
        </w:rPr>
        <w:t>procedures for raising a claim of incompetent representation based on counsel’s late filing of a notice of appeal.</w:t>
      </w:r>
      <w:r w:rsidR="0073791F">
        <w:rPr>
          <w:szCs w:val="27"/>
        </w:rPr>
        <w:t xml:space="preserve">  </w:t>
      </w:r>
      <w:r w:rsidR="00924DB2">
        <w:rPr>
          <w:szCs w:val="27"/>
        </w:rPr>
        <w:t xml:space="preserve">We address two primary issues.  First, </w:t>
      </w:r>
      <w:r w:rsidR="0073791F">
        <w:rPr>
          <w:szCs w:val="27"/>
        </w:rPr>
        <w:t xml:space="preserve">M.B. </w:t>
      </w:r>
      <w:r w:rsidR="009564D0">
        <w:rPr>
          <w:szCs w:val="27"/>
        </w:rPr>
        <w:t xml:space="preserve">invites </w:t>
      </w:r>
      <w:r w:rsidR="00771662">
        <w:rPr>
          <w:szCs w:val="27"/>
        </w:rPr>
        <w:t xml:space="preserve">us to extend the constructive filing doctrine as announced and applied in </w:t>
      </w:r>
      <w:r w:rsidR="00771662">
        <w:rPr>
          <w:i/>
          <w:iCs/>
          <w:szCs w:val="27"/>
        </w:rPr>
        <w:t>Benoit</w:t>
      </w:r>
      <w:r w:rsidR="003809B7">
        <w:rPr>
          <w:szCs w:val="27"/>
        </w:rPr>
        <w:t xml:space="preserve">, </w:t>
      </w:r>
      <w:r w:rsidR="000E6D40">
        <w:rPr>
          <w:szCs w:val="27"/>
        </w:rPr>
        <w:t>to the juvenile dependency context.</w:t>
      </w:r>
      <w:r w:rsidR="007A5995">
        <w:rPr>
          <w:szCs w:val="27"/>
        </w:rPr>
        <w:t xml:space="preserve">  S</w:t>
      </w:r>
      <w:r w:rsidR="00924DB2">
        <w:rPr>
          <w:szCs w:val="27"/>
        </w:rPr>
        <w:t xml:space="preserve">econd, M.B. asks </w:t>
      </w:r>
      <w:r w:rsidR="007A5995">
        <w:rPr>
          <w:szCs w:val="27"/>
        </w:rPr>
        <w:t xml:space="preserve">us to </w:t>
      </w:r>
      <w:r w:rsidR="00C92F8F">
        <w:rPr>
          <w:szCs w:val="27"/>
        </w:rPr>
        <w:t xml:space="preserve">hold, as some </w:t>
      </w:r>
      <w:r w:rsidR="00D23081">
        <w:rPr>
          <w:szCs w:val="27"/>
        </w:rPr>
        <w:t xml:space="preserve">courts </w:t>
      </w:r>
      <w:r w:rsidR="00C92F8F">
        <w:rPr>
          <w:szCs w:val="27"/>
        </w:rPr>
        <w:t xml:space="preserve">have done, </w:t>
      </w:r>
      <w:r w:rsidR="005D7012">
        <w:rPr>
          <w:szCs w:val="27"/>
        </w:rPr>
        <w:t xml:space="preserve">that a constructive filing claim may be made by means of a </w:t>
      </w:r>
      <w:r w:rsidR="00791644">
        <w:rPr>
          <w:szCs w:val="27"/>
        </w:rPr>
        <w:t xml:space="preserve">streamlined </w:t>
      </w:r>
      <w:r w:rsidR="005D7012">
        <w:rPr>
          <w:szCs w:val="27"/>
        </w:rPr>
        <w:t>motion</w:t>
      </w:r>
      <w:r w:rsidR="00791644">
        <w:rPr>
          <w:szCs w:val="27"/>
        </w:rPr>
        <w:t xml:space="preserve"> procedure</w:t>
      </w:r>
      <w:r w:rsidR="00C91FC0">
        <w:rPr>
          <w:szCs w:val="27"/>
        </w:rPr>
        <w:t xml:space="preserve">.  </w:t>
      </w:r>
      <w:r w:rsidR="005A7E4E">
        <w:rPr>
          <w:szCs w:val="27"/>
        </w:rPr>
        <w:t xml:space="preserve">(See, e.g., </w:t>
      </w:r>
      <w:r w:rsidR="0052475C">
        <w:rPr>
          <w:i/>
          <w:iCs/>
          <w:szCs w:val="27"/>
        </w:rPr>
        <w:t>People v. Zarazua</w:t>
      </w:r>
      <w:r w:rsidR="0052475C">
        <w:rPr>
          <w:szCs w:val="27"/>
        </w:rPr>
        <w:t xml:space="preserve"> (2009) 179 Cal.App.4th 1054, </w:t>
      </w:r>
      <w:r w:rsidR="00181441">
        <w:rPr>
          <w:szCs w:val="27"/>
        </w:rPr>
        <w:t>1062</w:t>
      </w:r>
      <w:r w:rsidR="00620283">
        <w:rPr>
          <w:szCs w:val="27"/>
        </w:rPr>
        <w:t xml:space="preserve"> (</w:t>
      </w:r>
      <w:r w:rsidR="00620283">
        <w:rPr>
          <w:i/>
          <w:iCs/>
          <w:szCs w:val="27"/>
        </w:rPr>
        <w:t>Zarazua</w:t>
      </w:r>
      <w:r w:rsidR="00620283">
        <w:rPr>
          <w:szCs w:val="27"/>
        </w:rPr>
        <w:t>)</w:t>
      </w:r>
      <w:r w:rsidR="00181441">
        <w:rPr>
          <w:szCs w:val="27"/>
        </w:rPr>
        <w:t>.)</w:t>
      </w:r>
    </w:p>
    <w:p w14:paraId="541924AE" w14:textId="47C6FE1E" w:rsidR="00CA569C" w:rsidRDefault="00D23081" w:rsidP="000314CA">
      <w:pPr>
        <w:pStyle w:val="ListParagraph"/>
        <w:ind w:left="0" w:firstLine="720"/>
        <w:rPr>
          <w:szCs w:val="27"/>
        </w:rPr>
      </w:pPr>
      <w:r>
        <w:rPr>
          <w:szCs w:val="27"/>
        </w:rPr>
        <w:t xml:space="preserve">As to </w:t>
      </w:r>
      <w:r w:rsidR="00CA16B7">
        <w:rPr>
          <w:szCs w:val="27"/>
        </w:rPr>
        <w:t xml:space="preserve">M.B.’s </w:t>
      </w:r>
      <w:r>
        <w:rPr>
          <w:szCs w:val="27"/>
        </w:rPr>
        <w:t>first point</w:t>
      </w:r>
      <w:r w:rsidR="00924DB2">
        <w:rPr>
          <w:szCs w:val="27"/>
        </w:rPr>
        <w:t>, w</w:t>
      </w:r>
      <w:r w:rsidR="00D91183">
        <w:rPr>
          <w:szCs w:val="27"/>
        </w:rPr>
        <w:t xml:space="preserve">e </w:t>
      </w:r>
      <w:r w:rsidR="004519E6">
        <w:rPr>
          <w:szCs w:val="27"/>
        </w:rPr>
        <w:t xml:space="preserve">see no reason to </w:t>
      </w:r>
      <w:r w:rsidR="009564D0">
        <w:rPr>
          <w:szCs w:val="27"/>
        </w:rPr>
        <w:t>extend the constructive filing doctrine</w:t>
      </w:r>
      <w:r w:rsidR="00DC02B7">
        <w:rPr>
          <w:szCs w:val="27"/>
        </w:rPr>
        <w:t xml:space="preserve"> to </w:t>
      </w:r>
      <w:r w:rsidR="00CE5C34">
        <w:rPr>
          <w:szCs w:val="27"/>
        </w:rPr>
        <w:t>this context</w:t>
      </w:r>
      <w:r w:rsidR="004C7100">
        <w:rPr>
          <w:szCs w:val="27"/>
        </w:rPr>
        <w:t xml:space="preserve">.  That </w:t>
      </w:r>
      <w:r w:rsidR="00D764D7">
        <w:rPr>
          <w:szCs w:val="27"/>
        </w:rPr>
        <w:t>doctrine</w:t>
      </w:r>
      <w:r w:rsidR="00013A63">
        <w:rPr>
          <w:szCs w:val="27"/>
        </w:rPr>
        <w:t xml:space="preserve"> developed in the context of prison filings and has, </w:t>
      </w:r>
      <w:r w:rsidR="00F95699">
        <w:rPr>
          <w:szCs w:val="27"/>
        </w:rPr>
        <w:t>historically</w:t>
      </w:r>
      <w:r w:rsidR="00013A63">
        <w:rPr>
          <w:szCs w:val="27"/>
        </w:rPr>
        <w:t xml:space="preserve">, been limited to </w:t>
      </w:r>
      <w:r w:rsidR="004C7100">
        <w:rPr>
          <w:szCs w:val="27"/>
        </w:rPr>
        <w:t xml:space="preserve">cases involving </w:t>
      </w:r>
      <w:r w:rsidR="00F04A3F">
        <w:rPr>
          <w:szCs w:val="27"/>
        </w:rPr>
        <w:t xml:space="preserve">incarcerated </w:t>
      </w:r>
      <w:r w:rsidR="004C7100">
        <w:rPr>
          <w:szCs w:val="27"/>
        </w:rPr>
        <w:t>appellants</w:t>
      </w:r>
      <w:r w:rsidR="00047F1B">
        <w:rPr>
          <w:szCs w:val="27"/>
        </w:rPr>
        <w:t xml:space="preserve"> who are unable to personally ensure the timely filing of court documents</w:t>
      </w:r>
      <w:r w:rsidR="00EA1EAA">
        <w:rPr>
          <w:szCs w:val="27"/>
        </w:rPr>
        <w:t>, and thus must rely on others</w:t>
      </w:r>
      <w:r w:rsidR="003C266B">
        <w:rPr>
          <w:szCs w:val="27"/>
        </w:rPr>
        <w:t>, including prison officials and counsel</w:t>
      </w:r>
      <w:r w:rsidR="00F04A3F">
        <w:rPr>
          <w:szCs w:val="27"/>
        </w:rPr>
        <w:t xml:space="preserve">.  (See </w:t>
      </w:r>
      <w:r w:rsidR="00F04A3F">
        <w:rPr>
          <w:i/>
          <w:iCs/>
          <w:szCs w:val="27"/>
        </w:rPr>
        <w:t>Hollister Convalescent Hosp.</w:t>
      </w:r>
      <w:r w:rsidR="00F04A3F">
        <w:rPr>
          <w:szCs w:val="27"/>
        </w:rPr>
        <w:t xml:space="preserve">, </w:t>
      </w:r>
      <w:r w:rsidR="00F04A3F">
        <w:rPr>
          <w:i/>
          <w:iCs/>
          <w:szCs w:val="27"/>
        </w:rPr>
        <w:t>Inc. v. Rico</w:t>
      </w:r>
      <w:r w:rsidR="00F04A3F">
        <w:rPr>
          <w:szCs w:val="27"/>
        </w:rPr>
        <w:t xml:space="preserve"> (1975) 15 Cal.3d 660, </w:t>
      </w:r>
      <w:r w:rsidR="004D3461">
        <w:rPr>
          <w:szCs w:val="27"/>
        </w:rPr>
        <w:t>669</w:t>
      </w:r>
      <w:r w:rsidR="005441BB">
        <w:rPr>
          <w:szCs w:val="27"/>
        </w:rPr>
        <w:t xml:space="preserve"> (</w:t>
      </w:r>
      <w:r w:rsidR="005441BB">
        <w:rPr>
          <w:i/>
          <w:iCs/>
          <w:szCs w:val="27"/>
        </w:rPr>
        <w:t>Hollister</w:t>
      </w:r>
      <w:r w:rsidR="005441BB">
        <w:rPr>
          <w:szCs w:val="27"/>
        </w:rPr>
        <w:t>)</w:t>
      </w:r>
      <w:r w:rsidR="00AA31CF">
        <w:rPr>
          <w:szCs w:val="27"/>
        </w:rPr>
        <w:t xml:space="preserve">; </w:t>
      </w:r>
      <w:r w:rsidR="006A1032">
        <w:rPr>
          <w:szCs w:val="27"/>
        </w:rPr>
        <w:t xml:space="preserve">see also </w:t>
      </w:r>
      <w:r w:rsidR="00AA31CF">
        <w:rPr>
          <w:i/>
          <w:iCs/>
          <w:szCs w:val="27"/>
        </w:rPr>
        <w:t>Silverbrand</w:t>
      </w:r>
      <w:r w:rsidR="005345C3">
        <w:rPr>
          <w:i/>
          <w:iCs/>
          <w:szCs w:val="27"/>
        </w:rPr>
        <w:t xml:space="preserve"> v. County of Los Angeles</w:t>
      </w:r>
      <w:r w:rsidR="00CA5F42">
        <w:rPr>
          <w:szCs w:val="27"/>
        </w:rPr>
        <w:t xml:space="preserve"> (2009) 46 Cal.4th 106, </w:t>
      </w:r>
      <w:r w:rsidR="00073B1B">
        <w:rPr>
          <w:szCs w:val="27"/>
        </w:rPr>
        <w:t>129</w:t>
      </w:r>
      <w:r w:rsidR="007B3B98">
        <w:rPr>
          <w:szCs w:val="27"/>
        </w:rPr>
        <w:t xml:space="preserve"> </w:t>
      </w:r>
      <w:r w:rsidR="007B3B98" w:rsidRPr="00E53AD6">
        <w:rPr>
          <w:szCs w:val="27"/>
        </w:rPr>
        <w:t>[</w:t>
      </w:r>
      <w:r w:rsidR="0090209C" w:rsidRPr="00E53AD6">
        <w:rPr>
          <w:szCs w:val="27"/>
        </w:rPr>
        <w:t xml:space="preserve">describing the doctrine as </w:t>
      </w:r>
      <w:r w:rsidR="00397068" w:rsidRPr="00E53AD6">
        <w:rPr>
          <w:szCs w:val="27"/>
        </w:rPr>
        <w:t>a means of “ensur[ing]” that prisoners “are not denied access to the appellate courts by obstacles .</w:t>
      </w:r>
      <w:r w:rsidR="00A437C9">
        <w:rPr>
          <w:szCs w:val="27"/>
        </w:rPr>
        <w:t> </w:t>
      </w:r>
      <w:r w:rsidR="00397068" w:rsidRPr="00E53AD6">
        <w:rPr>
          <w:szCs w:val="27"/>
        </w:rPr>
        <w:t>.</w:t>
      </w:r>
      <w:r w:rsidR="00A437C9">
        <w:rPr>
          <w:szCs w:val="27"/>
        </w:rPr>
        <w:t> </w:t>
      </w:r>
      <w:r w:rsidR="00397068" w:rsidRPr="00E53AD6">
        <w:rPr>
          <w:szCs w:val="27"/>
        </w:rPr>
        <w:t xml:space="preserve">. other litigants readily </w:t>
      </w:r>
      <w:r w:rsidR="008F1419">
        <w:rPr>
          <w:szCs w:val="27"/>
        </w:rPr>
        <w:t xml:space="preserve">could </w:t>
      </w:r>
      <w:r w:rsidR="00397068" w:rsidRPr="00E53AD6">
        <w:rPr>
          <w:szCs w:val="27"/>
        </w:rPr>
        <w:t>overcome”</w:t>
      </w:r>
      <w:r w:rsidR="007B3B98" w:rsidRPr="00E53AD6">
        <w:rPr>
          <w:szCs w:val="27"/>
        </w:rPr>
        <w:t>]</w:t>
      </w:r>
      <w:r w:rsidR="007B3B98">
        <w:rPr>
          <w:szCs w:val="27"/>
        </w:rPr>
        <w:t>.</w:t>
      </w:r>
      <w:r w:rsidR="004D3461">
        <w:rPr>
          <w:szCs w:val="27"/>
        </w:rPr>
        <w:t>)</w:t>
      </w:r>
      <w:r w:rsidR="004C7100">
        <w:rPr>
          <w:szCs w:val="27"/>
        </w:rPr>
        <w:t xml:space="preserve">  </w:t>
      </w:r>
      <w:r w:rsidR="003319A5">
        <w:rPr>
          <w:szCs w:val="27"/>
        </w:rPr>
        <w:t xml:space="preserve">For such litigants, we have explained, </w:t>
      </w:r>
      <w:r w:rsidR="00336761">
        <w:rPr>
          <w:szCs w:val="27"/>
        </w:rPr>
        <w:t xml:space="preserve">“diligent but futile efforts” </w:t>
      </w:r>
      <w:r w:rsidR="002B7B5B">
        <w:rPr>
          <w:szCs w:val="27"/>
        </w:rPr>
        <w:t xml:space="preserve">to file a timely appeal </w:t>
      </w:r>
      <w:r w:rsidR="003319A5">
        <w:rPr>
          <w:szCs w:val="27"/>
        </w:rPr>
        <w:t xml:space="preserve">may be treated as </w:t>
      </w:r>
      <w:r w:rsidR="002B7B5B">
        <w:rPr>
          <w:szCs w:val="27"/>
        </w:rPr>
        <w:t>“</w:t>
      </w:r>
      <w:r w:rsidR="002B7B5B">
        <w:rPr>
          <w:i/>
          <w:iCs/>
          <w:szCs w:val="27"/>
        </w:rPr>
        <w:t>in themselves</w:t>
      </w:r>
      <w:r w:rsidR="002B7B5B">
        <w:rPr>
          <w:szCs w:val="27"/>
        </w:rPr>
        <w:t xml:space="preserve"> tantamount to actual filing of a timely appeal”</w:t>
      </w:r>
      <w:r w:rsidR="00361217">
        <w:rPr>
          <w:szCs w:val="27"/>
        </w:rPr>
        <w:t xml:space="preserve"> — </w:t>
      </w:r>
      <w:r w:rsidR="00F4267E">
        <w:rPr>
          <w:szCs w:val="27"/>
        </w:rPr>
        <w:t xml:space="preserve">letting a court construe the filing as timely, and </w:t>
      </w:r>
      <w:r w:rsidR="00103474">
        <w:rPr>
          <w:szCs w:val="27"/>
        </w:rPr>
        <w:t>in that way overcoming</w:t>
      </w:r>
      <w:r w:rsidR="0014234A">
        <w:rPr>
          <w:szCs w:val="27"/>
        </w:rPr>
        <w:t xml:space="preserve"> any jurisdictional barrier to appellate review.</w:t>
      </w:r>
      <w:r w:rsidR="0077648B">
        <w:rPr>
          <w:szCs w:val="27"/>
        </w:rPr>
        <w:t xml:space="preserve">  (</w:t>
      </w:r>
      <w:r w:rsidR="0077648B">
        <w:rPr>
          <w:i/>
          <w:iCs/>
          <w:szCs w:val="27"/>
        </w:rPr>
        <w:t>Hollister</w:t>
      </w:r>
      <w:r w:rsidR="0077648B">
        <w:rPr>
          <w:szCs w:val="27"/>
        </w:rPr>
        <w:t>, at p.</w:t>
      </w:r>
      <w:r w:rsidR="00A437C9">
        <w:rPr>
          <w:szCs w:val="27"/>
        </w:rPr>
        <w:t> </w:t>
      </w:r>
      <w:r w:rsidR="0077648B">
        <w:rPr>
          <w:szCs w:val="27"/>
        </w:rPr>
        <w:t>669.)</w:t>
      </w:r>
    </w:p>
    <w:p w14:paraId="28282524" w14:textId="2F5D8A23" w:rsidR="008329AD" w:rsidRDefault="006C4D7C" w:rsidP="000314CA">
      <w:pPr>
        <w:pStyle w:val="ListParagraph"/>
        <w:ind w:left="0" w:firstLine="720"/>
        <w:rPr>
          <w:szCs w:val="27"/>
        </w:rPr>
      </w:pPr>
      <w:r>
        <w:rPr>
          <w:szCs w:val="27"/>
        </w:rPr>
        <w:t xml:space="preserve">Parents </w:t>
      </w:r>
      <w:r w:rsidR="00B34735">
        <w:rPr>
          <w:szCs w:val="27"/>
        </w:rPr>
        <w:t>in M.B.’s position</w:t>
      </w:r>
      <w:r w:rsidR="00CA569C">
        <w:rPr>
          <w:szCs w:val="27"/>
        </w:rPr>
        <w:t xml:space="preserve"> </w:t>
      </w:r>
      <w:r w:rsidR="00B34735">
        <w:rPr>
          <w:szCs w:val="27"/>
        </w:rPr>
        <w:t xml:space="preserve">are entitled to </w:t>
      </w:r>
      <w:r w:rsidR="00115838">
        <w:rPr>
          <w:szCs w:val="27"/>
        </w:rPr>
        <w:t xml:space="preserve">seek relief </w:t>
      </w:r>
      <w:r w:rsidR="00B34735">
        <w:rPr>
          <w:szCs w:val="27"/>
        </w:rPr>
        <w:t>on a different and independently sufficient basis</w:t>
      </w:r>
      <w:r w:rsidR="0006370A">
        <w:rPr>
          <w:szCs w:val="27"/>
        </w:rPr>
        <w:t xml:space="preserve">:  </w:t>
      </w:r>
      <w:r w:rsidR="00B30BE7">
        <w:rPr>
          <w:szCs w:val="27"/>
        </w:rPr>
        <w:t xml:space="preserve">Like other parents whose lawyers have made serious mistakes in the representation, they </w:t>
      </w:r>
      <w:r w:rsidR="00B30BE7" w:rsidRPr="00E978B5">
        <w:rPr>
          <w:szCs w:val="27"/>
        </w:rPr>
        <w:t xml:space="preserve">are entitled to seek a remedy for the </w:t>
      </w:r>
      <w:r w:rsidR="00F02D59">
        <w:rPr>
          <w:szCs w:val="27"/>
        </w:rPr>
        <w:t xml:space="preserve">violation of their statutory right to </w:t>
      </w:r>
      <w:r w:rsidR="00B30BE7" w:rsidRPr="00E978B5">
        <w:rPr>
          <w:szCs w:val="27"/>
        </w:rPr>
        <w:t xml:space="preserve">competent representation.  </w:t>
      </w:r>
      <w:r w:rsidR="00583E49" w:rsidRPr="0016343C">
        <w:rPr>
          <w:szCs w:val="27"/>
        </w:rPr>
        <w:t>(</w:t>
      </w:r>
      <w:r w:rsidR="0047224B" w:rsidRPr="0016343C">
        <w:rPr>
          <w:szCs w:val="27"/>
        </w:rPr>
        <w:t xml:space="preserve">See, e.g., </w:t>
      </w:r>
      <w:r w:rsidR="004051C6" w:rsidRPr="00E978B5">
        <w:rPr>
          <w:i/>
          <w:iCs/>
          <w:szCs w:val="27"/>
        </w:rPr>
        <w:t xml:space="preserve">In re Jackson W. </w:t>
      </w:r>
      <w:r w:rsidR="00C12B10" w:rsidRPr="00E978B5">
        <w:rPr>
          <w:szCs w:val="27"/>
        </w:rPr>
        <w:t xml:space="preserve">(2010) </w:t>
      </w:r>
      <w:r w:rsidR="00FB4ED0" w:rsidRPr="00E978B5">
        <w:rPr>
          <w:szCs w:val="27"/>
        </w:rPr>
        <w:t xml:space="preserve">184 Cal.App.4th </w:t>
      </w:r>
      <w:r w:rsidR="00BB097A" w:rsidRPr="00E978B5">
        <w:rPr>
          <w:szCs w:val="27"/>
        </w:rPr>
        <w:t xml:space="preserve">247, </w:t>
      </w:r>
      <w:r w:rsidR="005355AD" w:rsidRPr="00E978B5">
        <w:rPr>
          <w:szCs w:val="27"/>
        </w:rPr>
        <w:t>2</w:t>
      </w:r>
      <w:r w:rsidR="003E1119" w:rsidRPr="00E978B5">
        <w:rPr>
          <w:szCs w:val="27"/>
        </w:rPr>
        <w:t>61</w:t>
      </w:r>
      <w:r w:rsidR="00EB629D" w:rsidRPr="00E978B5">
        <w:rPr>
          <w:szCs w:val="27"/>
        </w:rPr>
        <w:t>;</w:t>
      </w:r>
      <w:r w:rsidR="0006447C" w:rsidRPr="00E978B5">
        <w:rPr>
          <w:szCs w:val="27"/>
        </w:rPr>
        <w:t xml:space="preserve"> </w:t>
      </w:r>
      <w:r w:rsidR="0006447C" w:rsidRPr="00E978B5">
        <w:rPr>
          <w:i/>
          <w:iCs/>
          <w:szCs w:val="27"/>
        </w:rPr>
        <w:t>In re Dennis H.</w:t>
      </w:r>
      <w:r w:rsidR="0006447C" w:rsidRPr="00E978B5">
        <w:rPr>
          <w:szCs w:val="27"/>
        </w:rPr>
        <w:t xml:space="preserve"> (2001) </w:t>
      </w:r>
      <w:r w:rsidR="00CB3301" w:rsidRPr="00E978B5">
        <w:rPr>
          <w:szCs w:val="27"/>
        </w:rPr>
        <w:t xml:space="preserve">88 Cal.App.4th </w:t>
      </w:r>
      <w:r w:rsidR="002E65ED" w:rsidRPr="00E978B5">
        <w:rPr>
          <w:szCs w:val="27"/>
        </w:rPr>
        <w:t xml:space="preserve">94, </w:t>
      </w:r>
      <w:r w:rsidR="006E0AD8" w:rsidRPr="00E978B5">
        <w:rPr>
          <w:szCs w:val="27"/>
        </w:rPr>
        <w:t>98;</w:t>
      </w:r>
      <w:r w:rsidR="00EB629D" w:rsidRPr="00E978B5">
        <w:rPr>
          <w:szCs w:val="27"/>
        </w:rPr>
        <w:t xml:space="preserve"> </w:t>
      </w:r>
      <w:r w:rsidR="0047224B" w:rsidRPr="0016343C">
        <w:rPr>
          <w:rFonts w:cs="TimesNewRomanPSMT"/>
          <w:i/>
          <w:iCs/>
          <w:szCs w:val="26"/>
        </w:rPr>
        <w:t>In re O.</w:t>
      </w:r>
      <w:r w:rsidR="001070CB">
        <w:rPr>
          <w:rFonts w:cs="TimesNewRomanPSMT"/>
          <w:i/>
          <w:iCs/>
          <w:szCs w:val="26"/>
        </w:rPr>
        <w:t xml:space="preserve"> </w:t>
      </w:r>
      <w:r w:rsidR="0047224B" w:rsidRPr="0016343C">
        <w:rPr>
          <w:rFonts w:cs="TimesNewRomanPSMT"/>
          <w:i/>
          <w:iCs/>
          <w:szCs w:val="26"/>
        </w:rPr>
        <w:t>S.</w:t>
      </w:r>
      <w:r w:rsidR="008F1419">
        <w:rPr>
          <w:rFonts w:cs="TimesNewRomanPSMT"/>
          <w:szCs w:val="26"/>
        </w:rPr>
        <w:t xml:space="preserve">, </w:t>
      </w:r>
      <w:r w:rsidR="008F1419" w:rsidRPr="008F1419">
        <w:rPr>
          <w:rFonts w:cs="TimesNewRomanPSMT"/>
          <w:i/>
          <w:iCs/>
          <w:szCs w:val="26"/>
        </w:rPr>
        <w:t>supra</w:t>
      </w:r>
      <w:r w:rsidR="008F1419">
        <w:rPr>
          <w:rFonts w:cs="TimesNewRomanPSMT"/>
          <w:szCs w:val="26"/>
        </w:rPr>
        <w:t xml:space="preserve">, </w:t>
      </w:r>
      <w:r w:rsidR="0047224B" w:rsidRPr="0016343C">
        <w:rPr>
          <w:rFonts w:cs="TimesNewRomanPSMT"/>
          <w:szCs w:val="26"/>
        </w:rPr>
        <w:t>102</w:t>
      </w:r>
      <w:r w:rsidR="00117B02" w:rsidRPr="0016343C">
        <w:rPr>
          <w:rFonts w:cs="TimesNewRomanPSMT"/>
          <w:szCs w:val="26"/>
        </w:rPr>
        <w:t> </w:t>
      </w:r>
      <w:r w:rsidR="0047224B" w:rsidRPr="0016343C">
        <w:rPr>
          <w:rFonts w:cs="TimesNewRomanPSMT"/>
          <w:szCs w:val="26"/>
        </w:rPr>
        <w:t xml:space="preserve">Cal.App.4th </w:t>
      </w:r>
      <w:r w:rsidR="008F1419">
        <w:rPr>
          <w:rFonts w:cs="TimesNewRomanPSMT"/>
          <w:szCs w:val="26"/>
        </w:rPr>
        <w:t>at p. </w:t>
      </w:r>
      <w:r w:rsidR="0047224B" w:rsidRPr="0016343C">
        <w:rPr>
          <w:rFonts w:cs="TimesNewRomanPSMT"/>
          <w:szCs w:val="26"/>
        </w:rPr>
        <w:t>1406 &amp; fn. 2</w:t>
      </w:r>
      <w:r w:rsidR="00760A84" w:rsidRPr="0016343C">
        <w:rPr>
          <w:rFonts w:cs="TimesNewRomanPSMT"/>
          <w:szCs w:val="26"/>
        </w:rPr>
        <w:t xml:space="preserve">; </w:t>
      </w:r>
      <w:r w:rsidR="00760A84" w:rsidRPr="0016343C">
        <w:rPr>
          <w:rFonts w:cs="TimesNewRomanPSMT"/>
          <w:i/>
          <w:iCs/>
          <w:szCs w:val="26"/>
        </w:rPr>
        <w:t>In re Eileen A.</w:t>
      </w:r>
      <w:r w:rsidR="00760A84" w:rsidRPr="0016343C">
        <w:rPr>
          <w:rFonts w:cs="TimesNewRomanPSMT"/>
          <w:szCs w:val="26"/>
        </w:rPr>
        <w:t xml:space="preserve"> (2000) 84 Cal.App.4th 1248, </w:t>
      </w:r>
      <w:r w:rsidR="002364F8" w:rsidRPr="0016343C">
        <w:rPr>
          <w:rFonts w:cs="TimesNewRomanPSMT"/>
          <w:szCs w:val="26"/>
        </w:rPr>
        <w:t>12</w:t>
      </w:r>
      <w:r w:rsidR="00264619" w:rsidRPr="0016343C">
        <w:rPr>
          <w:rFonts w:cs="TimesNewRomanPSMT"/>
          <w:szCs w:val="26"/>
        </w:rPr>
        <w:t>59</w:t>
      </w:r>
      <w:r w:rsidR="00435813">
        <w:rPr>
          <w:szCs w:val="27"/>
        </w:rPr>
        <w:t>–</w:t>
      </w:r>
      <w:r w:rsidR="00264619" w:rsidRPr="0016343C">
        <w:rPr>
          <w:rFonts w:cs="TimesNewRomanPSMT"/>
          <w:szCs w:val="26"/>
        </w:rPr>
        <w:t>1261</w:t>
      </w:r>
      <w:r w:rsidR="00447937" w:rsidRPr="0016343C">
        <w:rPr>
          <w:rFonts w:cs="TimesNewRomanPSMT"/>
          <w:szCs w:val="26"/>
        </w:rPr>
        <w:t xml:space="preserve">, disapproved on </w:t>
      </w:r>
      <w:r w:rsidR="008E0C72" w:rsidRPr="0016343C">
        <w:rPr>
          <w:rFonts w:cs="TimesNewRomanPSMT"/>
          <w:szCs w:val="26"/>
        </w:rPr>
        <w:t xml:space="preserve">another ground in </w:t>
      </w:r>
      <w:r w:rsidR="00E664B6" w:rsidRPr="0016343C">
        <w:rPr>
          <w:rFonts w:cs="TimesNewRomanPSMT"/>
          <w:i/>
          <w:iCs/>
          <w:szCs w:val="26"/>
        </w:rPr>
        <w:t>In re Zeth S.</w:t>
      </w:r>
      <w:r w:rsidR="00E664B6" w:rsidRPr="0016343C">
        <w:rPr>
          <w:rFonts w:cs="TimesNewRomanPSMT"/>
          <w:szCs w:val="26"/>
        </w:rPr>
        <w:t xml:space="preserve"> (2003) 31 Cal.4th 396, </w:t>
      </w:r>
      <w:r w:rsidR="007E7D0E" w:rsidRPr="0016343C">
        <w:rPr>
          <w:rFonts w:cs="TimesNewRomanPSMT"/>
          <w:szCs w:val="26"/>
        </w:rPr>
        <w:t>413</w:t>
      </w:r>
      <w:r w:rsidR="00E978B5">
        <w:rPr>
          <w:rFonts w:cs="TimesNewRomanPSMT"/>
          <w:szCs w:val="26"/>
        </w:rPr>
        <w:t>–</w:t>
      </w:r>
      <w:r w:rsidR="007E7D0E" w:rsidRPr="0016343C">
        <w:rPr>
          <w:rFonts w:cs="TimesNewRomanPSMT"/>
          <w:szCs w:val="26"/>
        </w:rPr>
        <w:t>414</w:t>
      </w:r>
      <w:r w:rsidR="00583E49" w:rsidRPr="00D637CC">
        <w:rPr>
          <w:szCs w:val="27"/>
        </w:rPr>
        <w:t>.)</w:t>
      </w:r>
      <w:r w:rsidR="00CA569C">
        <w:rPr>
          <w:szCs w:val="27"/>
        </w:rPr>
        <w:t xml:space="preserve">  </w:t>
      </w:r>
      <w:r w:rsidR="003E09E9">
        <w:rPr>
          <w:szCs w:val="27"/>
        </w:rPr>
        <w:t>W</w:t>
      </w:r>
      <w:r w:rsidR="008329AD">
        <w:rPr>
          <w:szCs w:val="27"/>
        </w:rPr>
        <w:t xml:space="preserve">here, as here, a </w:t>
      </w:r>
      <w:r w:rsidR="004E000A">
        <w:rPr>
          <w:szCs w:val="27"/>
        </w:rPr>
        <w:t xml:space="preserve">parent’s </w:t>
      </w:r>
      <w:r w:rsidR="008329AD">
        <w:rPr>
          <w:szCs w:val="27"/>
        </w:rPr>
        <w:t xml:space="preserve">failure to file a timely notice of appeal is the result of counsel’s error, </w:t>
      </w:r>
      <w:r w:rsidR="00A221D7">
        <w:rPr>
          <w:szCs w:val="27"/>
        </w:rPr>
        <w:t xml:space="preserve">reinstating </w:t>
      </w:r>
      <w:r w:rsidR="006007C9">
        <w:rPr>
          <w:szCs w:val="27"/>
        </w:rPr>
        <w:t xml:space="preserve">an </w:t>
      </w:r>
      <w:r w:rsidR="00E94CB2">
        <w:rPr>
          <w:szCs w:val="27"/>
        </w:rPr>
        <w:t xml:space="preserve">otherwise-defaulted </w:t>
      </w:r>
      <w:r w:rsidR="00A221D7">
        <w:rPr>
          <w:szCs w:val="27"/>
        </w:rPr>
        <w:t xml:space="preserve">appeal </w:t>
      </w:r>
      <w:r w:rsidR="008329AD">
        <w:rPr>
          <w:szCs w:val="27"/>
        </w:rPr>
        <w:t xml:space="preserve">is generally the only </w:t>
      </w:r>
      <w:r w:rsidR="00711CD0">
        <w:rPr>
          <w:szCs w:val="27"/>
        </w:rPr>
        <w:t xml:space="preserve">meaningful </w:t>
      </w:r>
      <w:r w:rsidR="004F10A3">
        <w:rPr>
          <w:szCs w:val="27"/>
        </w:rPr>
        <w:t xml:space="preserve">way to </w:t>
      </w:r>
      <w:r w:rsidR="00182FA7">
        <w:rPr>
          <w:szCs w:val="27"/>
        </w:rPr>
        <w:t xml:space="preserve">safeguard </w:t>
      </w:r>
      <w:r w:rsidR="00DD0CAE">
        <w:rPr>
          <w:szCs w:val="27"/>
        </w:rPr>
        <w:t>the</w:t>
      </w:r>
      <w:r w:rsidR="008329AD">
        <w:rPr>
          <w:szCs w:val="27"/>
        </w:rPr>
        <w:t xml:space="preserve"> statutory right to competent representation.  </w:t>
      </w:r>
    </w:p>
    <w:p w14:paraId="615B77FE" w14:textId="32891A69" w:rsidR="006C72B1" w:rsidRDefault="00CA16B7" w:rsidP="00981886">
      <w:pPr>
        <w:pStyle w:val="ListParagraph"/>
        <w:ind w:left="0" w:firstLine="720"/>
        <w:rPr>
          <w:szCs w:val="27"/>
        </w:rPr>
      </w:pPr>
      <w:r>
        <w:rPr>
          <w:szCs w:val="27"/>
        </w:rPr>
        <w:t>I</w:t>
      </w:r>
      <w:r w:rsidR="00E978B5">
        <w:rPr>
          <w:szCs w:val="27"/>
        </w:rPr>
        <w:t xml:space="preserve">ncompetent representation claims </w:t>
      </w:r>
      <w:r w:rsidR="00FF3055">
        <w:rPr>
          <w:szCs w:val="27"/>
        </w:rPr>
        <w:t xml:space="preserve">in dependency cases </w:t>
      </w:r>
      <w:r>
        <w:rPr>
          <w:szCs w:val="27"/>
        </w:rPr>
        <w:t xml:space="preserve">generally </w:t>
      </w:r>
      <w:r w:rsidR="003458CA">
        <w:rPr>
          <w:szCs w:val="27"/>
        </w:rPr>
        <w:t xml:space="preserve">have been raised by means of a petition for habeas corpus, like the one filed in </w:t>
      </w:r>
      <w:r w:rsidR="003458CA">
        <w:rPr>
          <w:i/>
          <w:iCs/>
          <w:szCs w:val="27"/>
        </w:rPr>
        <w:t>Kristin H.</w:t>
      </w:r>
      <w:r w:rsidR="003458CA">
        <w:rPr>
          <w:szCs w:val="27"/>
        </w:rPr>
        <w:t xml:space="preserve">  </w:t>
      </w:r>
      <w:r w:rsidR="003458CA" w:rsidRPr="00226071">
        <w:rPr>
          <w:szCs w:val="27"/>
        </w:rPr>
        <w:t>(</w:t>
      </w:r>
      <w:r w:rsidR="00DD139F" w:rsidRPr="00226071">
        <w:rPr>
          <w:szCs w:val="27"/>
        </w:rPr>
        <w:t xml:space="preserve">See, e.g., </w:t>
      </w:r>
      <w:r w:rsidR="00DD139F" w:rsidRPr="00226071">
        <w:rPr>
          <w:i/>
          <w:iCs/>
          <w:szCs w:val="27"/>
        </w:rPr>
        <w:t>In re Carrie M.</w:t>
      </w:r>
      <w:r w:rsidR="008F1419">
        <w:rPr>
          <w:szCs w:val="27"/>
        </w:rPr>
        <w:t xml:space="preserve">, </w:t>
      </w:r>
      <w:r w:rsidR="008F1419" w:rsidRPr="008F1419">
        <w:rPr>
          <w:i/>
          <w:iCs/>
          <w:szCs w:val="27"/>
        </w:rPr>
        <w:t>supra</w:t>
      </w:r>
      <w:r w:rsidR="008F1419">
        <w:rPr>
          <w:szCs w:val="27"/>
        </w:rPr>
        <w:t xml:space="preserve">, </w:t>
      </w:r>
      <w:r w:rsidR="00A97ECE" w:rsidRPr="00226071">
        <w:rPr>
          <w:szCs w:val="27"/>
        </w:rPr>
        <w:t xml:space="preserve">90 Cal.App.4th </w:t>
      </w:r>
      <w:r w:rsidR="008F1419">
        <w:rPr>
          <w:szCs w:val="27"/>
        </w:rPr>
        <w:t>at pp. </w:t>
      </w:r>
      <w:r w:rsidR="00BC5B33" w:rsidRPr="00226071">
        <w:rPr>
          <w:szCs w:val="27"/>
        </w:rPr>
        <w:t>533</w:t>
      </w:r>
      <w:r w:rsidR="00435813">
        <w:rPr>
          <w:szCs w:val="27"/>
        </w:rPr>
        <w:t>–</w:t>
      </w:r>
      <w:r w:rsidR="00BC5B33" w:rsidRPr="00226071">
        <w:rPr>
          <w:szCs w:val="27"/>
        </w:rPr>
        <w:t>534</w:t>
      </w:r>
      <w:r w:rsidR="00B20F6E">
        <w:rPr>
          <w:szCs w:val="27"/>
        </w:rPr>
        <w:t xml:space="preserve">; </w:t>
      </w:r>
      <w:r w:rsidR="00CC76A8">
        <w:rPr>
          <w:szCs w:val="27"/>
        </w:rPr>
        <w:t>cf.</w:t>
      </w:r>
      <w:r w:rsidR="00C4405B">
        <w:rPr>
          <w:szCs w:val="27"/>
        </w:rPr>
        <w:t xml:space="preserve"> </w:t>
      </w:r>
      <w:r w:rsidR="00691C35" w:rsidRPr="00691C35">
        <w:rPr>
          <w:i/>
          <w:iCs/>
          <w:szCs w:val="27"/>
        </w:rPr>
        <w:t>In re</w:t>
      </w:r>
      <w:r w:rsidR="00691C35">
        <w:rPr>
          <w:szCs w:val="27"/>
        </w:rPr>
        <w:t xml:space="preserve"> </w:t>
      </w:r>
      <w:r w:rsidR="008070C3">
        <w:rPr>
          <w:i/>
          <w:iCs/>
          <w:szCs w:val="27"/>
        </w:rPr>
        <w:t>Jackson W.</w:t>
      </w:r>
      <w:r w:rsidR="008070C3">
        <w:rPr>
          <w:szCs w:val="27"/>
        </w:rPr>
        <w:t xml:space="preserve">, </w:t>
      </w:r>
      <w:r w:rsidR="00691C35" w:rsidRPr="00691C35">
        <w:rPr>
          <w:i/>
          <w:iCs/>
          <w:szCs w:val="27"/>
        </w:rPr>
        <w:t>supra</w:t>
      </w:r>
      <w:r w:rsidR="00691C35">
        <w:rPr>
          <w:szCs w:val="27"/>
        </w:rPr>
        <w:t xml:space="preserve">, 184 Cal.App.4th </w:t>
      </w:r>
      <w:r w:rsidR="001D1E46">
        <w:rPr>
          <w:szCs w:val="27"/>
        </w:rPr>
        <w:t>at p.</w:t>
      </w:r>
      <w:r w:rsidR="00435813">
        <w:rPr>
          <w:szCs w:val="27"/>
        </w:rPr>
        <w:t> </w:t>
      </w:r>
      <w:r w:rsidR="007A4823">
        <w:rPr>
          <w:szCs w:val="27"/>
        </w:rPr>
        <w:t>258 [observing that the “customary way” to raise an ineffective assistance of counsel claim is through habeas corpus</w:t>
      </w:r>
      <w:r w:rsidR="00CB5A10">
        <w:rPr>
          <w:szCs w:val="27"/>
        </w:rPr>
        <w:t>]</w:t>
      </w:r>
      <w:r w:rsidR="003458CA" w:rsidRPr="00226071">
        <w:rPr>
          <w:szCs w:val="27"/>
        </w:rPr>
        <w:t>.)</w:t>
      </w:r>
      <w:r w:rsidR="006F48C4">
        <w:rPr>
          <w:rStyle w:val="FootnoteReference"/>
          <w:szCs w:val="27"/>
        </w:rPr>
        <w:footnoteReference w:id="5"/>
      </w:r>
      <w:r w:rsidR="003458CA">
        <w:rPr>
          <w:szCs w:val="27"/>
        </w:rPr>
        <w:t xml:space="preserve">  </w:t>
      </w:r>
      <w:r w:rsidR="000F6796">
        <w:rPr>
          <w:szCs w:val="27"/>
        </w:rPr>
        <w:t>This is partly because h</w:t>
      </w:r>
      <w:r w:rsidR="003310F3">
        <w:rPr>
          <w:szCs w:val="27"/>
        </w:rPr>
        <w:t>abeas</w:t>
      </w:r>
      <w:r w:rsidR="001307A0">
        <w:rPr>
          <w:szCs w:val="27"/>
        </w:rPr>
        <w:t xml:space="preserve"> </w:t>
      </w:r>
      <w:r w:rsidR="00C82B9E">
        <w:rPr>
          <w:szCs w:val="27"/>
        </w:rPr>
        <w:t xml:space="preserve">allows for consideration of matters outside the appellate record, including evaluation of counsel’s decisions and tactics, which </w:t>
      </w:r>
      <w:r w:rsidR="003310F3">
        <w:rPr>
          <w:szCs w:val="27"/>
        </w:rPr>
        <w:t xml:space="preserve">is a necessary </w:t>
      </w:r>
      <w:r w:rsidR="00C82B9E">
        <w:rPr>
          <w:szCs w:val="27"/>
        </w:rPr>
        <w:t>focus of many ineffective assistance claims.  (</w:t>
      </w:r>
      <w:r w:rsidR="003310F3">
        <w:rPr>
          <w:szCs w:val="27"/>
        </w:rPr>
        <w:t xml:space="preserve">E.g., </w:t>
      </w:r>
      <w:r w:rsidR="003310F3">
        <w:rPr>
          <w:i/>
          <w:iCs/>
          <w:szCs w:val="27"/>
        </w:rPr>
        <w:t>In re Darlice C.</w:t>
      </w:r>
      <w:r w:rsidR="008F1419">
        <w:rPr>
          <w:szCs w:val="27"/>
        </w:rPr>
        <w:t xml:space="preserve">, </w:t>
      </w:r>
      <w:r w:rsidR="008F1419" w:rsidRPr="008F1419">
        <w:rPr>
          <w:i/>
          <w:iCs/>
          <w:szCs w:val="27"/>
        </w:rPr>
        <w:t>supra</w:t>
      </w:r>
      <w:r w:rsidR="008F1419">
        <w:rPr>
          <w:szCs w:val="27"/>
        </w:rPr>
        <w:t xml:space="preserve">, </w:t>
      </w:r>
      <w:r w:rsidR="003310F3">
        <w:rPr>
          <w:szCs w:val="27"/>
        </w:rPr>
        <w:t xml:space="preserve">105 Cal.App.4th </w:t>
      </w:r>
      <w:r w:rsidR="008F1419">
        <w:rPr>
          <w:szCs w:val="27"/>
        </w:rPr>
        <w:t>at p. </w:t>
      </w:r>
      <w:r w:rsidR="003310F3">
        <w:rPr>
          <w:szCs w:val="27"/>
        </w:rPr>
        <w:t>463.)</w:t>
      </w:r>
      <w:r w:rsidR="00B47D2D">
        <w:rPr>
          <w:szCs w:val="27"/>
        </w:rPr>
        <w:t xml:space="preserve">  </w:t>
      </w:r>
      <w:r w:rsidR="00DF3A46">
        <w:rPr>
          <w:szCs w:val="27"/>
        </w:rPr>
        <w:t xml:space="preserve">But </w:t>
      </w:r>
      <w:r w:rsidR="006A1032">
        <w:rPr>
          <w:szCs w:val="27"/>
        </w:rPr>
        <w:t xml:space="preserve">it is also because </w:t>
      </w:r>
      <w:r w:rsidR="00DF3A46">
        <w:rPr>
          <w:szCs w:val="27"/>
        </w:rPr>
        <w:t xml:space="preserve">habeas </w:t>
      </w:r>
      <w:r w:rsidR="00B47D2D">
        <w:rPr>
          <w:szCs w:val="27"/>
        </w:rPr>
        <w:t xml:space="preserve">carries with it broad authority to fashion </w:t>
      </w:r>
      <w:r w:rsidR="006A1032">
        <w:rPr>
          <w:szCs w:val="27"/>
        </w:rPr>
        <w:t>appropriate relief for the claimed violation</w:t>
      </w:r>
      <w:r w:rsidR="00B47D2D">
        <w:rPr>
          <w:szCs w:val="27"/>
        </w:rPr>
        <w:t xml:space="preserve">.  (E.g., </w:t>
      </w:r>
      <w:r w:rsidR="00B47D2D">
        <w:rPr>
          <w:i/>
          <w:iCs/>
          <w:szCs w:val="27"/>
        </w:rPr>
        <w:t xml:space="preserve">People v. Booth </w:t>
      </w:r>
      <w:r w:rsidR="00B47D2D">
        <w:rPr>
          <w:szCs w:val="27"/>
        </w:rPr>
        <w:t>(2016) 3 Cal.App.5th 1284, 1312</w:t>
      </w:r>
      <w:r w:rsidR="00DF3A46">
        <w:rPr>
          <w:szCs w:val="27"/>
        </w:rPr>
        <w:t>.)  Th</w:t>
      </w:r>
      <w:r>
        <w:rPr>
          <w:szCs w:val="27"/>
        </w:rPr>
        <w:t>is authority</w:t>
      </w:r>
      <w:r w:rsidR="00DF3A46">
        <w:rPr>
          <w:szCs w:val="27"/>
        </w:rPr>
        <w:t xml:space="preserve"> includes the </w:t>
      </w:r>
      <w:r w:rsidR="00780329">
        <w:rPr>
          <w:szCs w:val="27"/>
        </w:rPr>
        <w:t xml:space="preserve">power </w:t>
      </w:r>
      <w:r w:rsidR="00DF3A46">
        <w:rPr>
          <w:szCs w:val="27"/>
        </w:rPr>
        <w:t xml:space="preserve">to conduct such additional proceedings as may be appropriate to remedy the </w:t>
      </w:r>
      <w:r w:rsidR="00D21DE1">
        <w:rPr>
          <w:szCs w:val="27"/>
        </w:rPr>
        <w:t xml:space="preserve">statutory or constitutional deprivations </w:t>
      </w:r>
      <w:r w:rsidR="00DF3A46">
        <w:rPr>
          <w:szCs w:val="27"/>
        </w:rPr>
        <w:t>alleged</w:t>
      </w:r>
      <w:r>
        <w:rPr>
          <w:szCs w:val="27"/>
        </w:rPr>
        <w:t>,</w:t>
      </w:r>
      <w:r w:rsidR="00D35077">
        <w:rPr>
          <w:szCs w:val="27"/>
        </w:rPr>
        <w:t xml:space="preserve"> even where those proceedings would </w:t>
      </w:r>
      <w:r w:rsidR="00925EC3">
        <w:rPr>
          <w:szCs w:val="27"/>
        </w:rPr>
        <w:t xml:space="preserve">normally </w:t>
      </w:r>
      <w:r w:rsidR="00D35077">
        <w:rPr>
          <w:szCs w:val="27"/>
        </w:rPr>
        <w:t xml:space="preserve">be barred by jurisdictional </w:t>
      </w:r>
      <w:r w:rsidR="005E6D24">
        <w:rPr>
          <w:szCs w:val="27"/>
        </w:rPr>
        <w:t>filing deadline</w:t>
      </w:r>
      <w:r>
        <w:rPr>
          <w:szCs w:val="27"/>
        </w:rPr>
        <w:t>s</w:t>
      </w:r>
      <w:r w:rsidR="00DF3A46">
        <w:rPr>
          <w:szCs w:val="27"/>
        </w:rPr>
        <w:t>.  (</w:t>
      </w:r>
      <w:r w:rsidR="008F1419" w:rsidRPr="008F1419">
        <w:rPr>
          <w:i/>
          <w:iCs/>
          <w:szCs w:val="27"/>
        </w:rPr>
        <w:t>In re Byrnes</w:t>
      </w:r>
      <w:r w:rsidR="000C060B">
        <w:rPr>
          <w:i/>
          <w:iCs/>
          <w:szCs w:val="27"/>
        </w:rPr>
        <w:t xml:space="preserve"> </w:t>
      </w:r>
      <w:r w:rsidR="000C060B">
        <w:rPr>
          <w:szCs w:val="27"/>
        </w:rPr>
        <w:t>(1945) 26 Cal.2d 824, 827</w:t>
      </w:r>
      <w:r w:rsidR="00DF3A46">
        <w:rPr>
          <w:szCs w:val="27"/>
        </w:rPr>
        <w:t>–</w:t>
      </w:r>
      <w:r w:rsidR="000C060B">
        <w:rPr>
          <w:szCs w:val="27"/>
        </w:rPr>
        <w:t xml:space="preserve">828; see also, e.g., </w:t>
      </w:r>
      <w:r w:rsidR="000C060B" w:rsidRPr="00E21073">
        <w:rPr>
          <w:i/>
          <w:iCs/>
          <w:szCs w:val="27"/>
        </w:rPr>
        <w:t>Flores-Ortega</w:t>
      </w:r>
      <w:r w:rsidR="000C060B" w:rsidRPr="00E21073">
        <w:rPr>
          <w:szCs w:val="27"/>
        </w:rPr>
        <w:t>,</w:t>
      </w:r>
      <w:r w:rsidR="000C060B" w:rsidRPr="00E21073">
        <w:rPr>
          <w:i/>
          <w:iCs/>
          <w:szCs w:val="27"/>
        </w:rPr>
        <w:t xml:space="preserve"> supra</w:t>
      </w:r>
      <w:r w:rsidR="000C060B" w:rsidRPr="00E21073">
        <w:rPr>
          <w:szCs w:val="27"/>
        </w:rPr>
        <w:t>,</w:t>
      </w:r>
      <w:r w:rsidR="000C060B" w:rsidRPr="00E21073">
        <w:rPr>
          <w:i/>
          <w:iCs/>
          <w:szCs w:val="27"/>
        </w:rPr>
        <w:t xml:space="preserve"> </w:t>
      </w:r>
      <w:r w:rsidR="000C060B" w:rsidRPr="00E21073">
        <w:rPr>
          <w:szCs w:val="27"/>
        </w:rPr>
        <w:t xml:space="preserve">528 U.S. at </w:t>
      </w:r>
      <w:r w:rsidR="000C060B">
        <w:rPr>
          <w:szCs w:val="27"/>
        </w:rPr>
        <w:t>p.</w:t>
      </w:r>
      <w:r w:rsidR="00435813">
        <w:rPr>
          <w:szCs w:val="27"/>
        </w:rPr>
        <w:t> </w:t>
      </w:r>
      <w:r w:rsidR="000C060B">
        <w:rPr>
          <w:szCs w:val="27"/>
        </w:rPr>
        <w:t>485</w:t>
      </w:r>
      <w:r w:rsidR="00E00CEE">
        <w:rPr>
          <w:szCs w:val="27"/>
        </w:rPr>
        <w:t xml:space="preserve"> </w:t>
      </w:r>
      <w:r w:rsidR="00E00CEE" w:rsidRPr="00E53AD6">
        <w:rPr>
          <w:szCs w:val="27"/>
        </w:rPr>
        <w:t>[</w:t>
      </w:r>
      <w:r w:rsidR="00E7027F" w:rsidRPr="00E53AD6">
        <w:rPr>
          <w:szCs w:val="27"/>
        </w:rPr>
        <w:t xml:space="preserve">addressing </w:t>
      </w:r>
      <w:r w:rsidR="00CF4712" w:rsidRPr="00E53AD6">
        <w:rPr>
          <w:szCs w:val="27"/>
        </w:rPr>
        <w:t xml:space="preserve">the circumstances under which </w:t>
      </w:r>
      <w:r w:rsidR="009F7CDD" w:rsidRPr="00E53AD6">
        <w:rPr>
          <w:szCs w:val="27"/>
        </w:rPr>
        <w:t xml:space="preserve">a criminal defendant’s appellate rights can be reinstated </w:t>
      </w:r>
      <w:r w:rsidR="00DC195D" w:rsidRPr="00E53AD6">
        <w:rPr>
          <w:szCs w:val="27"/>
        </w:rPr>
        <w:t xml:space="preserve">on account of </w:t>
      </w:r>
      <w:r w:rsidR="004B749B" w:rsidRPr="00E53AD6">
        <w:rPr>
          <w:szCs w:val="27"/>
        </w:rPr>
        <w:t xml:space="preserve">his or her attorney’s </w:t>
      </w:r>
      <w:r w:rsidR="0028246B" w:rsidRPr="00E53AD6">
        <w:rPr>
          <w:szCs w:val="27"/>
        </w:rPr>
        <w:t xml:space="preserve">negligent </w:t>
      </w:r>
      <w:r w:rsidR="00C97A6A" w:rsidRPr="00E53AD6">
        <w:rPr>
          <w:szCs w:val="27"/>
        </w:rPr>
        <w:t xml:space="preserve">failure </w:t>
      </w:r>
      <w:r w:rsidR="0028246B" w:rsidRPr="00E53AD6">
        <w:rPr>
          <w:szCs w:val="27"/>
        </w:rPr>
        <w:t>to file a timely notice of appeal</w:t>
      </w:r>
      <w:r w:rsidR="00E00CEE" w:rsidRPr="00E53AD6">
        <w:rPr>
          <w:szCs w:val="27"/>
        </w:rPr>
        <w:t>]</w:t>
      </w:r>
      <w:r w:rsidR="00B47D2D" w:rsidRPr="00D43DDC">
        <w:rPr>
          <w:szCs w:val="27"/>
        </w:rPr>
        <w:t>.</w:t>
      </w:r>
      <w:r w:rsidR="000C060B" w:rsidRPr="00594A10">
        <w:rPr>
          <w:szCs w:val="27"/>
        </w:rPr>
        <w:t>)</w:t>
      </w:r>
      <w:r>
        <w:rPr>
          <w:szCs w:val="27"/>
        </w:rPr>
        <w:t xml:space="preserve">  Where the deprivation in question stems from a defaulted appeal, habeas offers </w:t>
      </w:r>
      <w:r w:rsidR="00455A25">
        <w:rPr>
          <w:szCs w:val="27"/>
        </w:rPr>
        <w:t>a</w:t>
      </w:r>
      <w:r w:rsidR="00155642">
        <w:rPr>
          <w:szCs w:val="27"/>
        </w:rPr>
        <w:t>n</w:t>
      </w:r>
      <w:r w:rsidR="00455A25">
        <w:rPr>
          <w:szCs w:val="27"/>
        </w:rPr>
        <w:t xml:space="preserve"> avenue</w:t>
      </w:r>
      <w:r>
        <w:rPr>
          <w:szCs w:val="27"/>
        </w:rPr>
        <w:t xml:space="preserve"> f</w:t>
      </w:r>
      <w:r w:rsidR="00FC3E9C">
        <w:rPr>
          <w:szCs w:val="27"/>
        </w:rPr>
        <w:t>or</w:t>
      </w:r>
      <w:r>
        <w:rPr>
          <w:szCs w:val="27"/>
        </w:rPr>
        <w:t xml:space="preserve"> relief from default.</w:t>
      </w:r>
      <w:r w:rsidR="00062C83">
        <w:rPr>
          <w:rStyle w:val="FootnoteReference"/>
          <w:szCs w:val="27"/>
        </w:rPr>
        <w:footnoteReference w:id="6"/>
      </w:r>
      <w:r w:rsidR="00B47D2D" w:rsidRPr="004E5750">
        <w:rPr>
          <w:szCs w:val="27"/>
        </w:rPr>
        <w:t xml:space="preserve">  </w:t>
      </w:r>
    </w:p>
    <w:p w14:paraId="7C86FBE5" w14:textId="217F66D0" w:rsidR="00670BBA" w:rsidRDefault="00D23081" w:rsidP="00981886">
      <w:pPr>
        <w:pStyle w:val="ListParagraph"/>
        <w:ind w:left="0" w:firstLine="720"/>
        <w:rPr>
          <w:szCs w:val="27"/>
        </w:rPr>
      </w:pPr>
      <w:r>
        <w:rPr>
          <w:szCs w:val="27"/>
        </w:rPr>
        <w:t xml:space="preserve">This brings us to M.B.’s second point.  </w:t>
      </w:r>
      <w:r w:rsidR="00B94C36">
        <w:rPr>
          <w:szCs w:val="27"/>
        </w:rPr>
        <w:t xml:space="preserve">Although M.B. acknowledges that habeas </w:t>
      </w:r>
      <w:r w:rsidR="003A5E1F">
        <w:rPr>
          <w:szCs w:val="27"/>
        </w:rPr>
        <w:t xml:space="preserve">is the usual </w:t>
      </w:r>
      <w:r w:rsidR="00B94C36">
        <w:rPr>
          <w:szCs w:val="27"/>
        </w:rPr>
        <w:t xml:space="preserve">path for relief based on claims of incompetent representation in dependency cases, she raises practical concerns about </w:t>
      </w:r>
      <w:r w:rsidR="00B47950">
        <w:rPr>
          <w:szCs w:val="27"/>
        </w:rPr>
        <w:t xml:space="preserve">following </w:t>
      </w:r>
      <w:r w:rsidR="00B94C36">
        <w:rPr>
          <w:szCs w:val="27"/>
        </w:rPr>
        <w:t xml:space="preserve">the same </w:t>
      </w:r>
      <w:r w:rsidR="00B47950">
        <w:rPr>
          <w:szCs w:val="27"/>
        </w:rPr>
        <w:t xml:space="preserve">course </w:t>
      </w:r>
      <w:r w:rsidR="008D670B">
        <w:rPr>
          <w:szCs w:val="27"/>
        </w:rPr>
        <w:t xml:space="preserve">in cases </w:t>
      </w:r>
      <w:r w:rsidR="00A50CC8">
        <w:rPr>
          <w:szCs w:val="27"/>
        </w:rPr>
        <w:t xml:space="preserve">seeking to reinstate </w:t>
      </w:r>
      <w:r w:rsidR="008D670B">
        <w:rPr>
          <w:szCs w:val="27"/>
        </w:rPr>
        <w:t xml:space="preserve">late-filed appeals.  </w:t>
      </w:r>
      <w:r w:rsidR="003C12A6">
        <w:rPr>
          <w:szCs w:val="27"/>
        </w:rPr>
        <w:t xml:space="preserve">As M.B. emphasizes, </w:t>
      </w:r>
      <w:r w:rsidR="007E2A84">
        <w:rPr>
          <w:szCs w:val="27"/>
        </w:rPr>
        <w:t>habeas</w:t>
      </w:r>
      <w:r w:rsidR="00306254">
        <w:rPr>
          <w:szCs w:val="27"/>
        </w:rPr>
        <w:t xml:space="preserve"> </w:t>
      </w:r>
      <w:r w:rsidR="007E2A84">
        <w:rPr>
          <w:szCs w:val="27"/>
        </w:rPr>
        <w:t xml:space="preserve">typically </w:t>
      </w:r>
      <w:r w:rsidR="007B023B">
        <w:rPr>
          <w:szCs w:val="27"/>
        </w:rPr>
        <w:t>require</w:t>
      </w:r>
      <w:r w:rsidR="00A458FD">
        <w:rPr>
          <w:szCs w:val="27"/>
        </w:rPr>
        <w:t>s</w:t>
      </w:r>
      <w:r w:rsidR="007B023B">
        <w:rPr>
          <w:szCs w:val="27"/>
        </w:rPr>
        <w:t xml:space="preserve"> compliance with </w:t>
      </w:r>
      <w:r w:rsidR="000F3CCF">
        <w:rPr>
          <w:szCs w:val="27"/>
        </w:rPr>
        <w:t>the</w:t>
      </w:r>
      <w:r w:rsidR="007B023B">
        <w:rPr>
          <w:szCs w:val="27"/>
        </w:rPr>
        <w:t xml:space="preserve"> formal procedures set out in Penal Code sections 1473 through 1508 (see </w:t>
      </w:r>
      <w:r w:rsidR="007B023B">
        <w:rPr>
          <w:i/>
          <w:iCs/>
          <w:szCs w:val="27"/>
        </w:rPr>
        <w:t>Alexander S.</w:t>
      </w:r>
      <w:r w:rsidR="007B023B">
        <w:rPr>
          <w:szCs w:val="27"/>
        </w:rPr>
        <w:t xml:space="preserve">, </w:t>
      </w:r>
      <w:r w:rsidR="007B023B">
        <w:rPr>
          <w:i/>
          <w:iCs/>
          <w:szCs w:val="27"/>
        </w:rPr>
        <w:t>supra</w:t>
      </w:r>
      <w:r w:rsidR="007B023B">
        <w:rPr>
          <w:szCs w:val="27"/>
        </w:rPr>
        <w:t xml:space="preserve">, 44 Cal.3d 865), </w:t>
      </w:r>
      <w:r w:rsidR="00A458FD">
        <w:rPr>
          <w:szCs w:val="27"/>
        </w:rPr>
        <w:t xml:space="preserve">beginning with the filing of a verified petition for habeas corpus </w:t>
      </w:r>
      <w:r w:rsidR="00F022C9">
        <w:rPr>
          <w:szCs w:val="27"/>
        </w:rPr>
        <w:t>and including</w:t>
      </w:r>
      <w:r w:rsidR="00575FA9">
        <w:rPr>
          <w:szCs w:val="27"/>
        </w:rPr>
        <w:t xml:space="preserve">, as appropriate, formal responses and the holding of an evidentiary hearing </w:t>
      </w:r>
      <w:r w:rsidR="00A458FD">
        <w:rPr>
          <w:szCs w:val="27"/>
        </w:rPr>
        <w:t>(</w:t>
      </w:r>
      <w:r w:rsidR="00B44748">
        <w:rPr>
          <w:i/>
          <w:iCs/>
          <w:szCs w:val="27"/>
        </w:rPr>
        <w:t>People v. Romero</w:t>
      </w:r>
      <w:r w:rsidR="00B44748">
        <w:rPr>
          <w:szCs w:val="27"/>
        </w:rPr>
        <w:t xml:space="preserve"> (</w:t>
      </w:r>
      <w:r w:rsidR="004535A8">
        <w:rPr>
          <w:szCs w:val="27"/>
        </w:rPr>
        <w:t xml:space="preserve">1994) 8 Cal.4th </w:t>
      </w:r>
      <w:r w:rsidR="00083DB3">
        <w:rPr>
          <w:szCs w:val="27"/>
        </w:rPr>
        <w:t xml:space="preserve">728, </w:t>
      </w:r>
      <w:r w:rsidR="00A233BC">
        <w:rPr>
          <w:szCs w:val="27"/>
        </w:rPr>
        <w:t>744</w:t>
      </w:r>
      <w:r w:rsidR="007A5AB7">
        <w:rPr>
          <w:szCs w:val="27"/>
        </w:rPr>
        <w:t>)</w:t>
      </w:r>
      <w:r w:rsidR="00861161">
        <w:rPr>
          <w:szCs w:val="27"/>
        </w:rPr>
        <w:t>.</w:t>
      </w:r>
      <w:r w:rsidR="00B03C6C">
        <w:rPr>
          <w:szCs w:val="27"/>
        </w:rPr>
        <w:t xml:space="preserve">  </w:t>
      </w:r>
      <w:r w:rsidR="004B144A">
        <w:rPr>
          <w:szCs w:val="27"/>
        </w:rPr>
        <w:t xml:space="preserve">M.B. contends that use of these </w:t>
      </w:r>
      <w:r w:rsidR="00CA1FAD">
        <w:rPr>
          <w:szCs w:val="27"/>
        </w:rPr>
        <w:t xml:space="preserve">formal </w:t>
      </w:r>
      <w:r w:rsidR="004B144A">
        <w:rPr>
          <w:szCs w:val="27"/>
        </w:rPr>
        <w:t>procedures will cause needless delay, a result all parties wish to avoid.</w:t>
      </w:r>
    </w:p>
    <w:p w14:paraId="61E0DFC3" w14:textId="72CC335A" w:rsidR="004A17C8" w:rsidRDefault="00327C78">
      <w:pPr>
        <w:pStyle w:val="ListParagraph"/>
        <w:ind w:left="0" w:firstLine="720"/>
        <w:rPr>
          <w:szCs w:val="27"/>
        </w:rPr>
      </w:pPr>
      <w:r>
        <w:rPr>
          <w:szCs w:val="27"/>
        </w:rPr>
        <w:t>As an initial matter, w</w:t>
      </w:r>
      <w:r w:rsidR="00115195">
        <w:rPr>
          <w:szCs w:val="27"/>
        </w:rPr>
        <w:t xml:space="preserve">e </w:t>
      </w:r>
      <w:r w:rsidR="001F0579">
        <w:rPr>
          <w:szCs w:val="27"/>
        </w:rPr>
        <w:t xml:space="preserve">do not </w:t>
      </w:r>
      <w:r w:rsidR="00115195">
        <w:rPr>
          <w:szCs w:val="27"/>
        </w:rPr>
        <w:t xml:space="preserve">agree </w:t>
      </w:r>
      <w:r w:rsidR="001F0579">
        <w:rPr>
          <w:szCs w:val="27"/>
        </w:rPr>
        <w:t xml:space="preserve">that </w:t>
      </w:r>
      <w:r w:rsidR="00C63CCE">
        <w:rPr>
          <w:szCs w:val="27"/>
        </w:rPr>
        <w:t xml:space="preserve">obtaining relief through </w:t>
      </w:r>
      <w:r w:rsidR="00115195">
        <w:rPr>
          <w:szCs w:val="27"/>
        </w:rPr>
        <w:t>formal habeas</w:t>
      </w:r>
      <w:r w:rsidR="007E1F6C">
        <w:rPr>
          <w:szCs w:val="27"/>
        </w:rPr>
        <w:t xml:space="preserve"> </w:t>
      </w:r>
      <w:r w:rsidR="00C63CCE">
        <w:rPr>
          <w:szCs w:val="27"/>
        </w:rPr>
        <w:t xml:space="preserve">procedures </w:t>
      </w:r>
      <w:r w:rsidR="00893D77">
        <w:rPr>
          <w:szCs w:val="27"/>
        </w:rPr>
        <w:t xml:space="preserve">necessarily </w:t>
      </w:r>
      <w:r w:rsidR="00C63CCE">
        <w:rPr>
          <w:szCs w:val="27"/>
        </w:rPr>
        <w:t>“</w:t>
      </w:r>
      <w:r w:rsidR="00BA2AC9">
        <w:rPr>
          <w:szCs w:val="27"/>
        </w:rPr>
        <w:t xml:space="preserve">must be </w:t>
      </w:r>
      <w:r w:rsidR="00C63CCE">
        <w:rPr>
          <w:szCs w:val="27"/>
        </w:rPr>
        <w:t>slow or cumbersome.”  (</w:t>
      </w:r>
      <w:r w:rsidR="00C63CCE">
        <w:rPr>
          <w:i/>
          <w:iCs/>
          <w:szCs w:val="27"/>
        </w:rPr>
        <w:t>People v. Romero</w:t>
      </w:r>
      <w:r w:rsidR="00C63CCE">
        <w:rPr>
          <w:szCs w:val="27"/>
        </w:rPr>
        <w:t xml:space="preserve">, </w:t>
      </w:r>
      <w:r w:rsidR="00C63CCE">
        <w:rPr>
          <w:i/>
          <w:iCs/>
          <w:szCs w:val="27"/>
        </w:rPr>
        <w:t>supra</w:t>
      </w:r>
      <w:r w:rsidR="00C63CCE">
        <w:rPr>
          <w:szCs w:val="27"/>
        </w:rPr>
        <w:t>, 8 Cal.4th at p.</w:t>
      </w:r>
      <w:r w:rsidR="00C5351A">
        <w:rPr>
          <w:szCs w:val="27"/>
        </w:rPr>
        <w:t> </w:t>
      </w:r>
      <w:r w:rsidR="00C63CCE">
        <w:rPr>
          <w:szCs w:val="27"/>
        </w:rPr>
        <w:t>744.)</w:t>
      </w:r>
      <w:r w:rsidR="00224115">
        <w:rPr>
          <w:szCs w:val="27"/>
        </w:rPr>
        <w:t xml:space="preserve">  </w:t>
      </w:r>
      <w:r w:rsidR="00BA4836">
        <w:rPr>
          <w:szCs w:val="27"/>
        </w:rPr>
        <w:t>In criminal-related habeas</w:t>
      </w:r>
      <w:r w:rsidR="00BC181C">
        <w:rPr>
          <w:szCs w:val="27"/>
        </w:rPr>
        <w:t xml:space="preserve"> </w:t>
      </w:r>
      <w:r w:rsidR="00BA4836">
        <w:rPr>
          <w:szCs w:val="27"/>
        </w:rPr>
        <w:t xml:space="preserve">matters, we have noted that while courts must give the opposing party the opportunity to file a return </w:t>
      </w:r>
      <w:r w:rsidR="007F4961">
        <w:rPr>
          <w:szCs w:val="27"/>
        </w:rPr>
        <w:t xml:space="preserve">following </w:t>
      </w:r>
      <w:r w:rsidR="00BA4836">
        <w:rPr>
          <w:szCs w:val="27"/>
        </w:rPr>
        <w:t xml:space="preserve">the </w:t>
      </w:r>
      <w:r w:rsidR="005E669F">
        <w:rPr>
          <w:szCs w:val="27"/>
        </w:rPr>
        <w:t xml:space="preserve">issuance of a </w:t>
      </w:r>
      <w:r w:rsidR="00BA4836">
        <w:rPr>
          <w:szCs w:val="27"/>
        </w:rPr>
        <w:t>writ of habeas corpus or order to show cause, the opportunity may be waived, or, depending on the exigencies of the situation, may be required within “as little as 24 hours.”  (</w:t>
      </w:r>
      <w:r w:rsidR="008F1419" w:rsidRPr="008F1419">
        <w:rPr>
          <w:i/>
          <w:iCs/>
          <w:szCs w:val="27"/>
        </w:rPr>
        <w:t>Ibid.</w:t>
      </w:r>
      <w:r w:rsidR="00BA4836">
        <w:rPr>
          <w:szCs w:val="27"/>
        </w:rPr>
        <w:t>)</w:t>
      </w:r>
      <w:r w:rsidR="003B176D">
        <w:rPr>
          <w:szCs w:val="27"/>
        </w:rPr>
        <w:t xml:space="preserve">  </w:t>
      </w:r>
      <w:r w:rsidR="004D7422">
        <w:rPr>
          <w:szCs w:val="27"/>
        </w:rPr>
        <w:t>Indeed</w:t>
      </w:r>
      <w:r w:rsidR="006D0384">
        <w:rPr>
          <w:szCs w:val="27"/>
        </w:rPr>
        <w:t xml:space="preserve">, </w:t>
      </w:r>
      <w:r w:rsidR="00AA2058">
        <w:rPr>
          <w:szCs w:val="27"/>
        </w:rPr>
        <w:t xml:space="preserve">the Rules of Court </w:t>
      </w:r>
      <w:r w:rsidR="007626E8">
        <w:rPr>
          <w:szCs w:val="27"/>
        </w:rPr>
        <w:t xml:space="preserve">vest courts with </w:t>
      </w:r>
      <w:r w:rsidR="00967788">
        <w:rPr>
          <w:szCs w:val="27"/>
        </w:rPr>
        <w:t xml:space="preserve">significant </w:t>
      </w:r>
      <w:r w:rsidR="00A434BE">
        <w:rPr>
          <w:szCs w:val="27"/>
        </w:rPr>
        <w:t xml:space="preserve">discretion </w:t>
      </w:r>
      <w:r w:rsidR="00967788">
        <w:rPr>
          <w:szCs w:val="27"/>
        </w:rPr>
        <w:t xml:space="preserve">to expedite </w:t>
      </w:r>
      <w:r w:rsidR="00963E2B">
        <w:rPr>
          <w:szCs w:val="27"/>
        </w:rPr>
        <w:t xml:space="preserve">and simplify </w:t>
      </w:r>
      <w:r w:rsidR="00967788">
        <w:rPr>
          <w:szCs w:val="27"/>
        </w:rPr>
        <w:t>proceedings.</w:t>
      </w:r>
      <w:r w:rsidR="00987086">
        <w:rPr>
          <w:szCs w:val="27"/>
        </w:rPr>
        <w:t xml:space="preserve"> </w:t>
      </w:r>
      <w:r w:rsidR="00967788">
        <w:rPr>
          <w:szCs w:val="27"/>
        </w:rPr>
        <w:t xml:space="preserve"> </w:t>
      </w:r>
      <w:r w:rsidR="00673386">
        <w:rPr>
          <w:szCs w:val="27"/>
        </w:rPr>
        <w:t xml:space="preserve">(See, e.g., </w:t>
      </w:r>
      <w:r w:rsidR="00C61231">
        <w:rPr>
          <w:szCs w:val="27"/>
        </w:rPr>
        <w:t xml:space="preserve">Cal. Rules of Court, </w:t>
      </w:r>
      <w:r w:rsidR="005429C1">
        <w:t>r</w:t>
      </w:r>
      <w:r w:rsidR="00C4491C">
        <w:t>ule 8.386(d)(1) [“Unless the court orders otherwise, within 30 days after the respondent files a return, the petitioner may serve and file a traverse.”].)</w:t>
      </w:r>
      <w:r w:rsidR="004901AC">
        <w:t xml:space="preserve">  </w:t>
      </w:r>
    </w:p>
    <w:p w14:paraId="4827BE5E" w14:textId="05116B2A" w:rsidR="00A62D3E" w:rsidRPr="0029276C" w:rsidRDefault="003A5E1F">
      <w:pPr>
        <w:pStyle w:val="ListParagraph"/>
        <w:ind w:left="0" w:firstLine="720"/>
        <w:rPr>
          <w:szCs w:val="27"/>
        </w:rPr>
      </w:pPr>
      <w:r>
        <w:rPr>
          <w:szCs w:val="27"/>
        </w:rPr>
        <w:t>That said, we agree</w:t>
      </w:r>
      <w:r w:rsidR="00410314">
        <w:rPr>
          <w:szCs w:val="27"/>
        </w:rPr>
        <w:t xml:space="preserve"> </w:t>
      </w:r>
      <w:r w:rsidR="00630ABD">
        <w:rPr>
          <w:szCs w:val="27"/>
        </w:rPr>
        <w:t xml:space="preserve">with M.B. </w:t>
      </w:r>
      <w:r w:rsidR="00B03C6C">
        <w:rPr>
          <w:szCs w:val="27"/>
        </w:rPr>
        <w:t xml:space="preserve">that strict adherence to the </w:t>
      </w:r>
      <w:r w:rsidR="00D96A31">
        <w:rPr>
          <w:szCs w:val="27"/>
        </w:rPr>
        <w:t xml:space="preserve">full </w:t>
      </w:r>
      <w:r w:rsidR="00B03C6C">
        <w:rPr>
          <w:szCs w:val="27"/>
        </w:rPr>
        <w:t xml:space="preserve">Penal Code </w:t>
      </w:r>
      <w:r w:rsidR="001C07BB">
        <w:rPr>
          <w:szCs w:val="27"/>
        </w:rPr>
        <w:t xml:space="preserve">habeas </w:t>
      </w:r>
      <w:r w:rsidR="00F1718E">
        <w:rPr>
          <w:szCs w:val="27"/>
        </w:rPr>
        <w:t xml:space="preserve">procedures </w:t>
      </w:r>
      <w:r w:rsidR="00406E2C">
        <w:rPr>
          <w:szCs w:val="27"/>
        </w:rPr>
        <w:t xml:space="preserve">is </w:t>
      </w:r>
      <w:r w:rsidR="001B7558">
        <w:rPr>
          <w:szCs w:val="27"/>
        </w:rPr>
        <w:t xml:space="preserve">neither </w:t>
      </w:r>
      <w:r w:rsidR="005026B0">
        <w:rPr>
          <w:szCs w:val="27"/>
        </w:rPr>
        <w:t xml:space="preserve">necessary </w:t>
      </w:r>
      <w:r w:rsidR="00BE2289">
        <w:rPr>
          <w:szCs w:val="27"/>
        </w:rPr>
        <w:t>n</w:t>
      </w:r>
      <w:r w:rsidR="005026B0">
        <w:rPr>
          <w:szCs w:val="27"/>
        </w:rPr>
        <w:t xml:space="preserve">or practical in the context of an application for relief from default </w:t>
      </w:r>
      <w:r w:rsidR="00CC5560">
        <w:rPr>
          <w:szCs w:val="27"/>
        </w:rPr>
        <w:t xml:space="preserve">based on an attorney’s late filing </w:t>
      </w:r>
      <w:r w:rsidR="00025FCD">
        <w:rPr>
          <w:szCs w:val="27"/>
        </w:rPr>
        <w:t>in a dependency case</w:t>
      </w:r>
      <w:r w:rsidR="00B20841">
        <w:rPr>
          <w:szCs w:val="27"/>
        </w:rPr>
        <w:t>.</w:t>
      </w:r>
      <w:r w:rsidR="00600A76">
        <w:rPr>
          <w:rStyle w:val="FootnoteReference"/>
          <w:szCs w:val="27"/>
        </w:rPr>
        <w:footnoteReference w:id="7"/>
      </w:r>
      <w:r w:rsidR="00EC01BE" w:rsidRPr="006A7515">
        <w:rPr>
          <w:szCs w:val="27"/>
        </w:rPr>
        <w:t xml:space="preserve">  Although the Legislature </w:t>
      </w:r>
      <w:r w:rsidR="00F432E7">
        <w:rPr>
          <w:szCs w:val="27"/>
        </w:rPr>
        <w:t xml:space="preserve">has </w:t>
      </w:r>
      <w:r w:rsidR="00EC01BE" w:rsidRPr="006A7515">
        <w:rPr>
          <w:szCs w:val="27"/>
        </w:rPr>
        <w:t xml:space="preserve">recognized that the Penal Code provisions </w:t>
      </w:r>
      <w:r w:rsidR="009505CD">
        <w:rPr>
          <w:szCs w:val="27"/>
        </w:rPr>
        <w:t xml:space="preserve">may </w:t>
      </w:r>
      <w:r w:rsidR="00EC01BE" w:rsidRPr="006A7515">
        <w:rPr>
          <w:szCs w:val="27"/>
        </w:rPr>
        <w:t xml:space="preserve">apply outside the criminal context, those provisions were, for the most part, </w:t>
      </w:r>
      <w:r w:rsidR="00F60DDB">
        <w:rPr>
          <w:szCs w:val="27"/>
        </w:rPr>
        <w:t xml:space="preserve">developed in </w:t>
      </w:r>
      <w:r w:rsidR="008438D7">
        <w:rPr>
          <w:szCs w:val="27"/>
        </w:rPr>
        <w:t xml:space="preserve">— </w:t>
      </w:r>
      <w:r w:rsidR="00F60DDB">
        <w:rPr>
          <w:szCs w:val="27"/>
        </w:rPr>
        <w:t>and in some cases are explicitly aimed at</w:t>
      </w:r>
      <w:r w:rsidR="008438D7">
        <w:rPr>
          <w:szCs w:val="27"/>
        </w:rPr>
        <w:t xml:space="preserve"> —</w:t>
      </w:r>
      <w:r w:rsidR="00F60DDB">
        <w:rPr>
          <w:szCs w:val="27"/>
        </w:rPr>
        <w:t xml:space="preserve"> the penal context</w:t>
      </w:r>
      <w:r w:rsidR="00D604E9">
        <w:rPr>
          <w:szCs w:val="27"/>
        </w:rPr>
        <w:t xml:space="preserve"> and other cases involving official custody or restraint</w:t>
      </w:r>
      <w:r w:rsidR="00F60DDB">
        <w:rPr>
          <w:szCs w:val="27"/>
        </w:rPr>
        <w:t>.  (See, e.g., Pen. Code, §</w:t>
      </w:r>
      <w:r w:rsidR="00807782">
        <w:rPr>
          <w:szCs w:val="27"/>
        </w:rPr>
        <w:t> </w:t>
      </w:r>
      <w:r w:rsidR="00F60DDB">
        <w:rPr>
          <w:szCs w:val="27"/>
        </w:rPr>
        <w:t xml:space="preserve">1473, subd. (a) [authorizing habeas </w:t>
      </w:r>
      <w:r w:rsidR="00B171F3">
        <w:rPr>
          <w:szCs w:val="27"/>
        </w:rPr>
        <w:t xml:space="preserve">corpus </w:t>
      </w:r>
      <w:r w:rsidR="00F60DDB">
        <w:rPr>
          <w:szCs w:val="27"/>
        </w:rPr>
        <w:t>relief for “</w:t>
      </w:r>
      <w:r w:rsidR="00F069E8">
        <w:rPr>
          <w:szCs w:val="27"/>
        </w:rPr>
        <w:t>[a] person unlawfully imprisoned or restrained of their liberty”</w:t>
      </w:r>
      <w:r w:rsidR="00435813">
        <w:rPr>
          <w:szCs w:val="27"/>
        </w:rPr>
        <w:t>]</w:t>
      </w:r>
      <w:r w:rsidR="00F60DDB">
        <w:rPr>
          <w:szCs w:val="27"/>
        </w:rPr>
        <w:t xml:space="preserve">; </w:t>
      </w:r>
      <w:r w:rsidR="00F60DDB">
        <w:rPr>
          <w:i/>
          <w:iCs/>
          <w:szCs w:val="27"/>
        </w:rPr>
        <w:t>id.</w:t>
      </w:r>
      <w:r w:rsidR="0048177B">
        <w:rPr>
          <w:szCs w:val="27"/>
        </w:rPr>
        <w:t>,</w:t>
      </w:r>
      <w:r w:rsidR="00F60DDB">
        <w:rPr>
          <w:szCs w:val="27"/>
        </w:rPr>
        <w:t xml:space="preserve"> </w:t>
      </w:r>
      <w:r w:rsidR="00CD2042">
        <w:rPr>
          <w:szCs w:val="27"/>
        </w:rPr>
        <w:t>§</w:t>
      </w:r>
      <w:r w:rsidR="00807782">
        <w:rPr>
          <w:szCs w:val="27"/>
        </w:rPr>
        <w:t> </w:t>
      </w:r>
      <w:r w:rsidR="00CD2042">
        <w:rPr>
          <w:szCs w:val="27"/>
        </w:rPr>
        <w:t>1487 [governing discharge of prisoner</w:t>
      </w:r>
      <w:r w:rsidR="0023327A">
        <w:rPr>
          <w:szCs w:val="27"/>
        </w:rPr>
        <w:t>s</w:t>
      </w:r>
      <w:r w:rsidR="00CD2042">
        <w:rPr>
          <w:szCs w:val="27"/>
        </w:rPr>
        <w:t>]</w:t>
      </w:r>
      <w:r w:rsidR="00557E51">
        <w:rPr>
          <w:szCs w:val="27"/>
        </w:rPr>
        <w:t xml:space="preserve">; but see </w:t>
      </w:r>
      <w:r w:rsidR="00441194">
        <w:rPr>
          <w:i/>
          <w:iCs/>
          <w:szCs w:val="27"/>
        </w:rPr>
        <w:t>id.</w:t>
      </w:r>
      <w:r w:rsidR="003C379C">
        <w:rPr>
          <w:szCs w:val="27"/>
        </w:rPr>
        <w:t>,</w:t>
      </w:r>
      <w:r w:rsidR="00557E51">
        <w:rPr>
          <w:szCs w:val="27"/>
        </w:rPr>
        <w:t xml:space="preserve"> §</w:t>
      </w:r>
      <w:r w:rsidR="002F245B">
        <w:rPr>
          <w:szCs w:val="27"/>
        </w:rPr>
        <w:t> </w:t>
      </w:r>
      <w:r w:rsidR="00557E51">
        <w:rPr>
          <w:szCs w:val="27"/>
        </w:rPr>
        <w:t>1507</w:t>
      </w:r>
      <w:r w:rsidR="00283351">
        <w:rPr>
          <w:szCs w:val="27"/>
        </w:rPr>
        <w:t xml:space="preserve"> [</w:t>
      </w:r>
      <w:r w:rsidR="00395154">
        <w:rPr>
          <w:szCs w:val="27"/>
        </w:rPr>
        <w:t>describing procedures for a petition made “by or on behalf of any person other than a defendant in a criminal case”]</w:t>
      </w:r>
      <w:r w:rsidR="00C06F05">
        <w:rPr>
          <w:szCs w:val="27"/>
        </w:rPr>
        <w:t>.</w:t>
      </w:r>
      <w:r w:rsidR="0023327A">
        <w:rPr>
          <w:szCs w:val="27"/>
        </w:rPr>
        <w:t>)</w:t>
      </w:r>
      <w:r w:rsidR="007F03CD">
        <w:rPr>
          <w:szCs w:val="27"/>
        </w:rPr>
        <w:t xml:space="preserve">  </w:t>
      </w:r>
      <w:r w:rsidR="00CD5D9A">
        <w:rPr>
          <w:szCs w:val="27"/>
        </w:rPr>
        <w:t xml:space="preserve">Courts </w:t>
      </w:r>
      <w:r w:rsidR="00EE110F">
        <w:rPr>
          <w:szCs w:val="27"/>
        </w:rPr>
        <w:t xml:space="preserve">have appropriately </w:t>
      </w:r>
      <w:r w:rsidR="00903D04">
        <w:rPr>
          <w:szCs w:val="27"/>
        </w:rPr>
        <w:t xml:space="preserve">found </w:t>
      </w:r>
      <w:r w:rsidR="00EE110F">
        <w:rPr>
          <w:szCs w:val="27"/>
        </w:rPr>
        <w:t xml:space="preserve">the Penal Code provisions </w:t>
      </w:r>
      <w:r w:rsidR="00A741B7">
        <w:rPr>
          <w:szCs w:val="27"/>
        </w:rPr>
        <w:t xml:space="preserve">controlling </w:t>
      </w:r>
      <w:r w:rsidR="001201E5">
        <w:rPr>
          <w:szCs w:val="27"/>
        </w:rPr>
        <w:t xml:space="preserve">in their </w:t>
      </w:r>
      <w:r w:rsidR="00EE110F">
        <w:rPr>
          <w:szCs w:val="27"/>
        </w:rPr>
        <w:t>handl</w:t>
      </w:r>
      <w:r w:rsidR="001201E5">
        <w:rPr>
          <w:szCs w:val="27"/>
        </w:rPr>
        <w:t>ing of</w:t>
      </w:r>
      <w:r w:rsidR="00EE110F">
        <w:rPr>
          <w:szCs w:val="27"/>
        </w:rPr>
        <w:t xml:space="preserve"> </w:t>
      </w:r>
      <w:r w:rsidR="00D46BE2">
        <w:rPr>
          <w:szCs w:val="27"/>
        </w:rPr>
        <w:t xml:space="preserve">habeas corpus petitions seeking relief </w:t>
      </w:r>
      <w:r w:rsidR="00EE110F">
        <w:rPr>
          <w:szCs w:val="27"/>
        </w:rPr>
        <w:t>based on incompetent representation in dependency proceedings.</w:t>
      </w:r>
      <w:r w:rsidR="00821CEA">
        <w:rPr>
          <w:szCs w:val="27"/>
        </w:rPr>
        <w:t xml:space="preserve">  </w:t>
      </w:r>
      <w:r w:rsidR="00CD5D9A">
        <w:rPr>
          <w:szCs w:val="27"/>
        </w:rPr>
        <w:t xml:space="preserve">(See, e.g., </w:t>
      </w:r>
      <w:r w:rsidR="00CD5D9A">
        <w:rPr>
          <w:i/>
          <w:iCs/>
          <w:szCs w:val="27"/>
        </w:rPr>
        <w:t>Alexander S.</w:t>
      </w:r>
      <w:r w:rsidR="00CD5D9A">
        <w:rPr>
          <w:szCs w:val="27"/>
        </w:rPr>
        <w:t xml:space="preserve">, </w:t>
      </w:r>
      <w:r w:rsidR="00435813" w:rsidRPr="00435813">
        <w:rPr>
          <w:i/>
          <w:iCs/>
          <w:szCs w:val="27"/>
        </w:rPr>
        <w:t>supra</w:t>
      </w:r>
      <w:r w:rsidR="00435813">
        <w:rPr>
          <w:szCs w:val="27"/>
        </w:rPr>
        <w:t xml:space="preserve">, </w:t>
      </w:r>
      <w:r w:rsidR="00CD5D9A">
        <w:rPr>
          <w:szCs w:val="27"/>
        </w:rPr>
        <w:t>44 Cal.3d at p.</w:t>
      </w:r>
      <w:r w:rsidR="00987086">
        <w:rPr>
          <w:szCs w:val="27"/>
        </w:rPr>
        <w:t> </w:t>
      </w:r>
      <w:r w:rsidR="00CD5D9A">
        <w:rPr>
          <w:szCs w:val="27"/>
        </w:rPr>
        <w:t xml:space="preserve">865.)  But </w:t>
      </w:r>
      <w:r w:rsidR="00FB6F6F">
        <w:rPr>
          <w:szCs w:val="27"/>
        </w:rPr>
        <w:t xml:space="preserve">they </w:t>
      </w:r>
      <w:r w:rsidR="00CD5D9A">
        <w:rPr>
          <w:szCs w:val="27"/>
        </w:rPr>
        <w:t xml:space="preserve">have </w:t>
      </w:r>
      <w:r w:rsidR="001201E5">
        <w:rPr>
          <w:szCs w:val="27"/>
        </w:rPr>
        <w:t xml:space="preserve">also </w:t>
      </w:r>
      <w:r w:rsidR="00CD5D9A">
        <w:rPr>
          <w:szCs w:val="27"/>
        </w:rPr>
        <w:t>recognized that the rules must in some instances be adapted to fit the dependency context</w:t>
      </w:r>
      <w:r w:rsidR="00FB6F6F">
        <w:rPr>
          <w:szCs w:val="27"/>
        </w:rPr>
        <w:t>.  (</w:t>
      </w:r>
      <w:r w:rsidR="00FB6F6F">
        <w:rPr>
          <w:i/>
          <w:iCs/>
          <w:szCs w:val="27"/>
        </w:rPr>
        <w:t>In re Paul W.</w:t>
      </w:r>
      <w:r w:rsidR="008F1419">
        <w:rPr>
          <w:szCs w:val="27"/>
        </w:rPr>
        <w:t xml:space="preserve">, </w:t>
      </w:r>
      <w:r w:rsidR="008F1419" w:rsidRPr="001637BA">
        <w:rPr>
          <w:i/>
          <w:iCs/>
          <w:szCs w:val="27"/>
        </w:rPr>
        <w:t>supra</w:t>
      </w:r>
      <w:r w:rsidR="008F1419">
        <w:rPr>
          <w:szCs w:val="27"/>
        </w:rPr>
        <w:t xml:space="preserve">, </w:t>
      </w:r>
      <w:r w:rsidR="00FB6F6F">
        <w:rPr>
          <w:szCs w:val="27"/>
        </w:rPr>
        <w:t xml:space="preserve">151 Cal.App.4th </w:t>
      </w:r>
      <w:r w:rsidR="008F1419">
        <w:rPr>
          <w:szCs w:val="27"/>
        </w:rPr>
        <w:t>at p. </w:t>
      </w:r>
      <w:r w:rsidR="00FB6F6F">
        <w:rPr>
          <w:szCs w:val="27"/>
        </w:rPr>
        <w:t>53 [</w:t>
      </w:r>
      <w:r w:rsidR="00317357">
        <w:rPr>
          <w:szCs w:val="27"/>
        </w:rPr>
        <w:t>“</w:t>
      </w:r>
      <w:r w:rsidR="00807782">
        <w:rPr>
          <w:szCs w:val="27"/>
        </w:rPr>
        <w:t> </w:t>
      </w:r>
      <w:r w:rsidR="00CD5D9A">
        <w:rPr>
          <w:szCs w:val="27"/>
        </w:rPr>
        <w:t>‘B</w:t>
      </w:r>
      <w:r w:rsidR="00317357">
        <w:rPr>
          <w:szCs w:val="27"/>
        </w:rPr>
        <w:t>ecause the rules on habeas corpus petitions evolved in the context of prisoners asserting unlawful confinement or conditions of confinement,</w:t>
      </w:r>
      <w:r w:rsidR="00A05ED7">
        <w:rPr>
          <w:szCs w:val="27"/>
        </w:rPr>
        <w:t xml:space="preserve"> they do not </w:t>
      </w:r>
      <w:r w:rsidR="00317357">
        <w:rPr>
          <w:szCs w:val="27"/>
        </w:rPr>
        <w:t>fit the dependency context well.’</w:t>
      </w:r>
      <w:r w:rsidR="00807782">
        <w:rPr>
          <w:szCs w:val="27"/>
        </w:rPr>
        <w:t> </w:t>
      </w:r>
      <w:r w:rsidR="00317357">
        <w:rPr>
          <w:szCs w:val="27"/>
        </w:rPr>
        <w:t>”</w:t>
      </w:r>
      <w:r w:rsidR="00FB6F6F">
        <w:rPr>
          <w:szCs w:val="27"/>
        </w:rPr>
        <w:t>]</w:t>
      </w:r>
      <w:r w:rsidR="0047082E">
        <w:rPr>
          <w:szCs w:val="27"/>
        </w:rPr>
        <w:t xml:space="preserve">; </w:t>
      </w:r>
      <w:r w:rsidR="00317357">
        <w:rPr>
          <w:szCs w:val="27"/>
        </w:rPr>
        <w:t>accord</w:t>
      </w:r>
      <w:r w:rsidR="00807782">
        <w:rPr>
          <w:szCs w:val="27"/>
        </w:rPr>
        <w:t>,</w:t>
      </w:r>
      <w:r w:rsidR="00317357">
        <w:rPr>
          <w:szCs w:val="27"/>
        </w:rPr>
        <w:t xml:space="preserve"> </w:t>
      </w:r>
      <w:r w:rsidR="00317357">
        <w:rPr>
          <w:i/>
          <w:iCs/>
          <w:szCs w:val="27"/>
        </w:rPr>
        <w:t>id.</w:t>
      </w:r>
      <w:r w:rsidR="00317357">
        <w:rPr>
          <w:szCs w:val="27"/>
        </w:rPr>
        <w:t xml:space="preserve"> at p.</w:t>
      </w:r>
      <w:r w:rsidR="00807782">
        <w:rPr>
          <w:szCs w:val="27"/>
        </w:rPr>
        <w:t> </w:t>
      </w:r>
      <w:r w:rsidR="00317357">
        <w:rPr>
          <w:szCs w:val="27"/>
        </w:rPr>
        <w:t>67 (</w:t>
      </w:r>
      <w:r w:rsidR="00160C6E">
        <w:rPr>
          <w:szCs w:val="27"/>
        </w:rPr>
        <w:t xml:space="preserve">conc. opn. of Bamattre-Manoukian, </w:t>
      </w:r>
      <w:r w:rsidR="008F1419">
        <w:rPr>
          <w:szCs w:val="27"/>
        </w:rPr>
        <w:t>Acting P. </w:t>
      </w:r>
      <w:r w:rsidR="00160C6E">
        <w:rPr>
          <w:szCs w:val="27"/>
        </w:rPr>
        <w:t>J.</w:t>
      </w:r>
      <w:r w:rsidR="00317357">
        <w:rPr>
          <w:szCs w:val="27"/>
        </w:rPr>
        <w:t>)</w:t>
      </w:r>
      <w:r w:rsidR="0047082E">
        <w:rPr>
          <w:szCs w:val="27"/>
        </w:rPr>
        <w:t xml:space="preserve"> </w:t>
      </w:r>
      <w:r w:rsidR="004723E5">
        <w:rPr>
          <w:szCs w:val="27"/>
        </w:rPr>
        <w:t>[</w:t>
      </w:r>
      <w:r w:rsidR="009C0F22">
        <w:rPr>
          <w:szCs w:val="27"/>
        </w:rPr>
        <w:t xml:space="preserve">observing </w:t>
      </w:r>
      <w:r w:rsidR="00A71DAD">
        <w:rPr>
          <w:szCs w:val="27"/>
        </w:rPr>
        <w:t>that the standard framework for habeas does not “provide an ideal model for a habeas proceeding raising ineffective assistance of counsel in a dependency setting”</w:t>
      </w:r>
      <w:r w:rsidR="00ED769F">
        <w:rPr>
          <w:szCs w:val="27"/>
        </w:rPr>
        <w:t>]</w:t>
      </w:r>
      <w:r w:rsidR="00144BED">
        <w:rPr>
          <w:szCs w:val="27"/>
        </w:rPr>
        <w:t>.)</w:t>
      </w:r>
    </w:p>
    <w:p w14:paraId="4A9FCF49" w14:textId="7DC0E945" w:rsidR="00970097" w:rsidDel="000D574E" w:rsidRDefault="00121B1A" w:rsidP="000D574E">
      <w:pPr>
        <w:pStyle w:val="ListParagraph"/>
        <w:ind w:left="0" w:firstLine="720"/>
        <w:rPr>
          <w:szCs w:val="27"/>
        </w:rPr>
      </w:pPr>
      <w:r>
        <w:rPr>
          <w:szCs w:val="27"/>
        </w:rPr>
        <w:t>It follows that c</w:t>
      </w:r>
      <w:r w:rsidR="00600065">
        <w:rPr>
          <w:szCs w:val="27"/>
        </w:rPr>
        <w:t xml:space="preserve">ourts </w:t>
      </w:r>
      <w:r w:rsidR="004D4F26">
        <w:rPr>
          <w:szCs w:val="27"/>
        </w:rPr>
        <w:t xml:space="preserve">can and </w:t>
      </w:r>
      <w:r w:rsidR="00600065">
        <w:rPr>
          <w:szCs w:val="27"/>
        </w:rPr>
        <w:t xml:space="preserve">should handle </w:t>
      </w:r>
      <w:r w:rsidR="00D44BAC">
        <w:rPr>
          <w:szCs w:val="27"/>
        </w:rPr>
        <w:t xml:space="preserve">claims </w:t>
      </w:r>
      <w:r w:rsidR="009C64AD">
        <w:rPr>
          <w:szCs w:val="27"/>
        </w:rPr>
        <w:t xml:space="preserve">seeking </w:t>
      </w:r>
      <w:r w:rsidR="00517F3D">
        <w:rPr>
          <w:szCs w:val="27"/>
        </w:rPr>
        <w:t xml:space="preserve">to </w:t>
      </w:r>
      <w:r w:rsidR="00192CA9">
        <w:rPr>
          <w:szCs w:val="27"/>
        </w:rPr>
        <w:t xml:space="preserve">revive </w:t>
      </w:r>
      <w:r w:rsidR="0050770B">
        <w:rPr>
          <w:szCs w:val="27"/>
        </w:rPr>
        <w:t xml:space="preserve">appeals </w:t>
      </w:r>
      <w:r w:rsidR="00D96D5D">
        <w:rPr>
          <w:szCs w:val="27"/>
        </w:rPr>
        <w:t xml:space="preserve">from </w:t>
      </w:r>
      <w:r w:rsidR="00EC169F">
        <w:rPr>
          <w:szCs w:val="27"/>
        </w:rPr>
        <w:t xml:space="preserve">the </w:t>
      </w:r>
      <w:r w:rsidR="00E65E5A">
        <w:rPr>
          <w:szCs w:val="27"/>
        </w:rPr>
        <w:t xml:space="preserve">termination of </w:t>
      </w:r>
      <w:r>
        <w:rPr>
          <w:szCs w:val="27"/>
        </w:rPr>
        <w:t xml:space="preserve">parental rights </w:t>
      </w:r>
      <w:r w:rsidR="00600065">
        <w:rPr>
          <w:szCs w:val="27"/>
        </w:rPr>
        <w:t xml:space="preserve">in a </w:t>
      </w:r>
      <w:r w:rsidR="009C64AD">
        <w:rPr>
          <w:szCs w:val="27"/>
        </w:rPr>
        <w:t xml:space="preserve">manner </w:t>
      </w:r>
      <w:r w:rsidR="00600065">
        <w:rPr>
          <w:szCs w:val="27"/>
        </w:rPr>
        <w:t xml:space="preserve">that is sensitive to </w:t>
      </w:r>
      <w:r w:rsidR="007B5DE8">
        <w:rPr>
          <w:szCs w:val="27"/>
        </w:rPr>
        <w:t xml:space="preserve">both the </w:t>
      </w:r>
      <w:r w:rsidR="00845D56">
        <w:rPr>
          <w:szCs w:val="27"/>
        </w:rPr>
        <w:t>importance</w:t>
      </w:r>
      <w:r w:rsidR="008F2269">
        <w:rPr>
          <w:szCs w:val="27"/>
        </w:rPr>
        <w:t xml:space="preserve"> of speed and finality </w:t>
      </w:r>
      <w:r w:rsidR="00E16F72">
        <w:rPr>
          <w:szCs w:val="27"/>
        </w:rPr>
        <w:t xml:space="preserve">in this context </w:t>
      </w:r>
      <w:r w:rsidR="007B5DE8">
        <w:rPr>
          <w:szCs w:val="27"/>
        </w:rPr>
        <w:t xml:space="preserve">and the </w:t>
      </w:r>
      <w:r w:rsidR="00CF366D">
        <w:rPr>
          <w:szCs w:val="27"/>
        </w:rPr>
        <w:t xml:space="preserve">precise </w:t>
      </w:r>
      <w:r w:rsidR="007B5DE8">
        <w:rPr>
          <w:szCs w:val="27"/>
        </w:rPr>
        <w:t xml:space="preserve">nature of the claim </w:t>
      </w:r>
      <w:r w:rsidR="009227D7">
        <w:rPr>
          <w:szCs w:val="27"/>
        </w:rPr>
        <w:t>at hand</w:t>
      </w:r>
      <w:r w:rsidR="007B5DE8">
        <w:rPr>
          <w:szCs w:val="27"/>
        </w:rPr>
        <w:t xml:space="preserve">.  </w:t>
      </w:r>
      <w:r w:rsidR="001D2C02" w:rsidDel="000D574E">
        <w:rPr>
          <w:szCs w:val="27"/>
        </w:rPr>
        <w:t>A</w:t>
      </w:r>
      <w:r w:rsidR="00955DAF" w:rsidDel="000D574E">
        <w:rPr>
          <w:szCs w:val="27"/>
        </w:rPr>
        <w:t>s with all dependency-related proceedings</w:t>
      </w:r>
      <w:r w:rsidR="00C91EDA" w:rsidDel="000D574E">
        <w:rPr>
          <w:szCs w:val="27"/>
        </w:rPr>
        <w:t xml:space="preserve">, </w:t>
      </w:r>
      <w:r w:rsidR="005067C1" w:rsidDel="000D574E">
        <w:rPr>
          <w:szCs w:val="27"/>
        </w:rPr>
        <w:t>t</w:t>
      </w:r>
      <w:r w:rsidR="00C25952" w:rsidDel="000D574E">
        <w:rPr>
          <w:szCs w:val="27"/>
        </w:rPr>
        <w:t xml:space="preserve">he court has an obligation to ensure the matter is resolved as expediently as possible, to avoid delays that may destabilize a child’s long-term placement.  </w:t>
      </w:r>
      <w:r w:rsidR="0092067E" w:rsidDel="000D574E">
        <w:rPr>
          <w:szCs w:val="27"/>
        </w:rPr>
        <w:t xml:space="preserve">(Cf. </w:t>
      </w:r>
      <w:r w:rsidR="00170DBC">
        <w:rPr>
          <w:szCs w:val="27"/>
        </w:rPr>
        <w:t>Welf. &amp; Inst. Code</w:t>
      </w:r>
      <w:r w:rsidR="00692430">
        <w:rPr>
          <w:szCs w:val="27"/>
        </w:rPr>
        <w:t>,</w:t>
      </w:r>
      <w:r w:rsidR="00170DBC">
        <w:rPr>
          <w:szCs w:val="27"/>
        </w:rPr>
        <w:t xml:space="preserve"> </w:t>
      </w:r>
      <w:r w:rsidR="00BA35C8" w:rsidDel="000D574E">
        <w:rPr>
          <w:szCs w:val="27"/>
        </w:rPr>
        <w:t>§ </w:t>
      </w:r>
      <w:r w:rsidR="00170DBC" w:rsidDel="000D574E">
        <w:rPr>
          <w:szCs w:val="27"/>
        </w:rPr>
        <w:t>395, subd.</w:t>
      </w:r>
      <w:r w:rsidR="00691C35">
        <w:rPr>
          <w:szCs w:val="27"/>
        </w:rPr>
        <w:t xml:space="preserve"> </w:t>
      </w:r>
      <w:r w:rsidR="00170DBC" w:rsidDel="000D574E">
        <w:rPr>
          <w:szCs w:val="27"/>
        </w:rPr>
        <w:t>(a)(1)</w:t>
      </w:r>
      <w:r w:rsidR="00800D3E" w:rsidDel="000D574E">
        <w:rPr>
          <w:szCs w:val="27"/>
        </w:rPr>
        <w:t xml:space="preserve"> [entitling dependency appeals to priority consideration]</w:t>
      </w:r>
      <w:r w:rsidR="00170DBC" w:rsidDel="000D574E">
        <w:rPr>
          <w:szCs w:val="27"/>
        </w:rPr>
        <w:t>.)</w:t>
      </w:r>
      <w:r w:rsidR="00D61933">
        <w:rPr>
          <w:szCs w:val="27"/>
        </w:rPr>
        <w:t xml:space="preserve">  Courts should also recognize that th</w:t>
      </w:r>
      <w:r w:rsidR="00804AD5">
        <w:rPr>
          <w:szCs w:val="27"/>
        </w:rPr>
        <w:t>is</w:t>
      </w:r>
      <w:r w:rsidR="00D61933">
        <w:rPr>
          <w:szCs w:val="27"/>
        </w:rPr>
        <w:t xml:space="preserve"> type of claim </w:t>
      </w:r>
      <w:r w:rsidR="0050787A" w:rsidDel="000D574E">
        <w:rPr>
          <w:szCs w:val="27"/>
        </w:rPr>
        <w:t>is in many ways unique</w:t>
      </w:r>
      <w:r w:rsidR="004D20E0" w:rsidDel="000D574E">
        <w:rPr>
          <w:szCs w:val="27"/>
        </w:rPr>
        <w:t>, even</w:t>
      </w:r>
      <w:r w:rsidR="00B35CD6" w:rsidDel="000D574E">
        <w:rPr>
          <w:szCs w:val="27"/>
        </w:rPr>
        <w:t xml:space="preserve"> </w:t>
      </w:r>
      <w:r w:rsidR="0094162A" w:rsidDel="000D574E">
        <w:rPr>
          <w:szCs w:val="27"/>
        </w:rPr>
        <w:t xml:space="preserve">among incompetent representation </w:t>
      </w:r>
      <w:r w:rsidR="00D056A1" w:rsidDel="000D574E">
        <w:rPr>
          <w:szCs w:val="27"/>
        </w:rPr>
        <w:t>claims raised in dependency cases</w:t>
      </w:r>
      <w:r w:rsidR="0050787A" w:rsidDel="000D574E">
        <w:rPr>
          <w:szCs w:val="27"/>
        </w:rPr>
        <w:t xml:space="preserve">.  </w:t>
      </w:r>
      <w:r w:rsidR="006D4D6B" w:rsidDel="000D574E">
        <w:rPr>
          <w:szCs w:val="27"/>
        </w:rPr>
        <w:t xml:space="preserve">To evaluate </w:t>
      </w:r>
      <w:r w:rsidR="00804AD5">
        <w:rPr>
          <w:szCs w:val="27"/>
        </w:rPr>
        <w:t xml:space="preserve">claims like M.B.’s </w:t>
      </w:r>
      <w:r w:rsidR="006D4D6B" w:rsidDel="000D574E">
        <w:rPr>
          <w:szCs w:val="27"/>
        </w:rPr>
        <w:t xml:space="preserve">does not </w:t>
      </w:r>
      <w:r w:rsidR="00651E95" w:rsidDel="000D574E">
        <w:rPr>
          <w:szCs w:val="27"/>
        </w:rPr>
        <w:t xml:space="preserve">demand </w:t>
      </w:r>
      <w:r w:rsidR="00B24A51" w:rsidDel="000D574E">
        <w:rPr>
          <w:szCs w:val="27"/>
        </w:rPr>
        <w:t xml:space="preserve">any significant </w:t>
      </w:r>
      <w:r w:rsidR="009737DD" w:rsidDel="000D574E">
        <w:rPr>
          <w:szCs w:val="27"/>
        </w:rPr>
        <w:t xml:space="preserve">evidentiary </w:t>
      </w:r>
      <w:r w:rsidR="006D4D6B" w:rsidDel="000D574E">
        <w:rPr>
          <w:szCs w:val="27"/>
        </w:rPr>
        <w:t xml:space="preserve">inquiry into counsel’s strategic judgment or </w:t>
      </w:r>
      <w:r w:rsidR="00B35CD6" w:rsidDel="000D574E">
        <w:rPr>
          <w:szCs w:val="27"/>
        </w:rPr>
        <w:t xml:space="preserve">litigation </w:t>
      </w:r>
      <w:r w:rsidR="006D4D6B" w:rsidDel="000D574E">
        <w:rPr>
          <w:szCs w:val="27"/>
        </w:rPr>
        <w:t xml:space="preserve">tactics; </w:t>
      </w:r>
      <w:r w:rsidR="00B35CD6" w:rsidDel="000D574E">
        <w:rPr>
          <w:szCs w:val="27"/>
        </w:rPr>
        <w:t>it instead requires a more straightforward inquiry into the nature of</w:t>
      </w:r>
      <w:r w:rsidR="00804AD5">
        <w:rPr>
          <w:szCs w:val="27"/>
        </w:rPr>
        <w:t xml:space="preserve"> the parent</w:t>
      </w:r>
      <w:r w:rsidR="00B35CD6" w:rsidDel="000D574E">
        <w:rPr>
          <w:szCs w:val="27"/>
        </w:rPr>
        <w:t xml:space="preserve">’s instructions to her attorney and </w:t>
      </w:r>
      <w:r w:rsidR="00804AD5">
        <w:rPr>
          <w:szCs w:val="27"/>
        </w:rPr>
        <w:t xml:space="preserve">her </w:t>
      </w:r>
      <w:r w:rsidR="00B35CD6" w:rsidDel="000D574E">
        <w:rPr>
          <w:szCs w:val="27"/>
        </w:rPr>
        <w:t xml:space="preserve">promptness and diligence in pursuing </w:t>
      </w:r>
      <w:r w:rsidR="002F64A0" w:rsidDel="000D574E">
        <w:rPr>
          <w:szCs w:val="27"/>
        </w:rPr>
        <w:t>her appellate rights.</w:t>
      </w:r>
      <w:r w:rsidR="00761C19" w:rsidDel="000D574E">
        <w:rPr>
          <w:szCs w:val="27"/>
        </w:rPr>
        <w:t xml:space="preserve">  </w:t>
      </w:r>
      <w:r w:rsidR="00AD20B6" w:rsidDel="000D574E">
        <w:rPr>
          <w:szCs w:val="27"/>
        </w:rPr>
        <w:t xml:space="preserve"> </w:t>
      </w:r>
    </w:p>
    <w:p w14:paraId="75F18995" w14:textId="176A8ED4" w:rsidR="00807782" w:rsidRDefault="00804AD5" w:rsidP="003D44EB">
      <w:pPr>
        <w:pStyle w:val="ListParagraph"/>
        <w:ind w:left="0" w:firstLine="720"/>
        <w:rPr>
          <w:szCs w:val="27"/>
        </w:rPr>
      </w:pPr>
      <w:r>
        <w:rPr>
          <w:szCs w:val="27"/>
        </w:rPr>
        <w:t xml:space="preserve">In </w:t>
      </w:r>
      <w:r w:rsidR="00761C19" w:rsidDel="000D574E">
        <w:rPr>
          <w:szCs w:val="27"/>
        </w:rPr>
        <w:t>determining the appropriate procedures</w:t>
      </w:r>
      <w:r>
        <w:rPr>
          <w:szCs w:val="27"/>
        </w:rPr>
        <w:t>, t</w:t>
      </w:r>
      <w:r w:rsidR="00761C19">
        <w:rPr>
          <w:szCs w:val="27"/>
        </w:rPr>
        <w:t>he court must</w:t>
      </w:r>
      <w:r w:rsidR="00362F5A">
        <w:rPr>
          <w:szCs w:val="27"/>
        </w:rPr>
        <w:t xml:space="preserve"> </w:t>
      </w:r>
      <w:r w:rsidR="002F64A0">
        <w:rPr>
          <w:szCs w:val="27"/>
        </w:rPr>
        <w:t xml:space="preserve">give all </w:t>
      </w:r>
      <w:r w:rsidR="00406E2C">
        <w:rPr>
          <w:szCs w:val="27"/>
        </w:rPr>
        <w:t xml:space="preserve">parties </w:t>
      </w:r>
      <w:r w:rsidR="00B24A51">
        <w:rPr>
          <w:szCs w:val="27"/>
        </w:rPr>
        <w:t>notice and an opportunity to be heard</w:t>
      </w:r>
      <w:r w:rsidR="00897770">
        <w:rPr>
          <w:szCs w:val="27"/>
        </w:rPr>
        <w:t>, ensuring adequate exploration of the issues relevant to the granting of relief</w:t>
      </w:r>
      <w:r w:rsidR="00B24A51">
        <w:rPr>
          <w:szCs w:val="27"/>
        </w:rPr>
        <w:t>.  (</w:t>
      </w:r>
      <w:r w:rsidR="00B24A51">
        <w:rPr>
          <w:i/>
          <w:iCs/>
          <w:szCs w:val="27"/>
        </w:rPr>
        <w:t>Alexander S.</w:t>
      </w:r>
      <w:r w:rsidR="00B24A51">
        <w:rPr>
          <w:szCs w:val="27"/>
        </w:rPr>
        <w:t xml:space="preserve">, </w:t>
      </w:r>
      <w:r w:rsidR="00B24A51">
        <w:rPr>
          <w:i/>
          <w:iCs/>
          <w:szCs w:val="27"/>
        </w:rPr>
        <w:t>supra</w:t>
      </w:r>
      <w:r w:rsidR="00B24A51">
        <w:rPr>
          <w:szCs w:val="27"/>
        </w:rPr>
        <w:t>, 44 Cal.3d at p.</w:t>
      </w:r>
      <w:r w:rsidR="00807782">
        <w:rPr>
          <w:szCs w:val="27"/>
        </w:rPr>
        <w:t> </w:t>
      </w:r>
      <w:r w:rsidR="00B24A51">
        <w:rPr>
          <w:szCs w:val="27"/>
        </w:rPr>
        <w:t>865.)</w:t>
      </w:r>
      <w:r w:rsidR="000B3671">
        <w:rPr>
          <w:szCs w:val="27"/>
        </w:rPr>
        <w:t xml:space="preserve">  But </w:t>
      </w:r>
      <w:r w:rsidR="00350E5F">
        <w:rPr>
          <w:szCs w:val="27"/>
        </w:rPr>
        <w:t xml:space="preserve">in the absence of contrary directives, </w:t>
      </w:r>
      <w:r w:rsidR="000B1315">
        <w:rPr>
          <w:szCs w:val="27"/>
        </w:rPr>
        <w:t xml:space="preserve">a court has substantial discretion to determine </w:t>
      </w:r>
      <w:r w:rsidR="000B3671">
        <w:rPr>
          <w:szCs w:val="27"/>
        </w:rPr>
        <w:t xml:space="preserve">the specific procedures to be employed </w:t>
      </w:r>
      <w:r w:rsidR="00C311D4">
        <w:rPr>
          <w:szCs w:val="27"/>
        </w:rPr>
        <w:t>in handling applications for relief from default based on an attorney’s late filing</w:t>
      </w:r>
      <w:r w:rsidR="00977E32">
        <w:rPr>
          <w:szCs w:val="27"/>
        </w:rPr>
        <w:t>.</w:t>
      </w:r>
      <w:r w:rsidR="009C5EB8">
        <w:rPr>
          <w:szCs w:val="27"/>
        </w:rPr>
        <w:t xml:space="preserve">  </w:t>
      </w:r>
      <w:r w:rsidR="00B27CA0">
        <w:rPr>
          <w:szCs w:val="27"/>
        </w:rPr>
        <w:t xml:space="preserve">(See </w:t>
      </w:r>
      <w:r w:rsidR="00B27CA0">
        <w:rPr>
          <w:i/>
          <w:iCs/>
          <w:szCs w:val="27"/>
        </w:rPr>
        <w:t>Weiss v. People ex rel. Dept. of Transp</w:t>
      </w:r>
      <w:r w:rsidR="00F34BC8">
        <w:rPr>
          <w:i/>
          <w:iCs/>
          <w:szCs w:val="27"/>
        </w:rPr>
        <w:t>ortation</w:t>
      </w:r>
      <w:r w:rsidR="00B27CA0">
        <w:rPr>
          <w:szCs w:val="27"/>
        </w:rPr>
        <w:t xml:space="preserve"> (2020) 9 Cal.5th 840, 857 [“[W]hen no procedure is specified by statute or rule, judges may fashion nonstatutory procedures suitable to the specific cases before </w:t>
      </w:r>
      <w:r w:rsidR="00F34BC8">
        <w:rPr>
          <w:szCs w:val="27"/>
        </w:rPr>
        <w:t>them</w:t>
      </w:r>
      <w:r w:rsidR="00CE7BDB">
        <w:rPr>
          <w:szCs w:val="27"/>
        </w:rPr>
        <w:t>,” though they “do not have the authority to adopt procedures or policies that conflict with statutory law or the Rules of Court.”].)</w:t>
      </w:r>
      <w:r w:rsidR="008D4223">
        <w:rPr>
          <w:szCs w:val="27"/>
        </w:rPr>
        <w:t xml:space="preserve">  We </w:t>
      </w:r>
      <w:r w:rsidR="00C8355D">
        <w:rPr>
          <w:szCs w:val="27"/>
        </w:rPr>
        <w:t>hasten to add</w:t>
      </w:r>
      <w:r w:rsidR="008D4223">
        <w:rPr>
          <w:szCs w:val="27"/>
        </w:rPr>
        <w:t>, however, that the Legislature may always choose to provide</w:t>
      </w:r>
      <w:r w:rsidR="00967BB0">
        <w:rPr>
          <w:szCs w:val="27"/>
        </w:rPr>
        <w:t xml:space="preserve"> </w:t>
      </w:r>
      <w:r w:rsidR="002D490A">
        <w:rPr>
          <w:szCs w:val="27"/>
        </w:rPr>
        <w:t xml:space="preserve">more specific </w:t>
      </w:r>
      <w:r w:rsidR="00967BB0">
        <w:rPr>
          <w:szCs w:val="27"/>
        </w:rPr>
        <w:t xml:space="preserve">guidance about the procedures to be followed, </w:t>
      </w:r>
      <w:r w:rsidR="009C5EB8">
        <w:rPr>
          <w:szCs w:val="27"/>
        </w:rPr>
        <w:t xml:space="preserve">and the Judicial Council </w:t>
      </w:r>
      <w:r w:rsidR="00A86751">
        <w:rPr>
          <w:szCs w:val="27"/>
        </w:rPr>
        <w:t>is likewise empowered to adopt statewide rules consistent with statutory procedures</w:t>
      </w:r>
      <w:r w:rsidR="009C5EB8">
        <w:rPr>
          <w:szCs w:val="27"/>
        </w:rPr>
        <w:t xml:space="preserve">.  </w:t>
      </w:r>
      <w:r w:rsidR="00A86751">
        <w:rPr>
          <w:szCs w:val="27"/>
        </w:rPr>
        <w:t>(</w:t>
      </w:r>
      <w:r w:rsidR="00A86751">
        <w:rPr>
          <w:i/>
          <w:iCs/>
          <w:szCs w:val="27"/>
        </w:rPr>
        <w:t>In re Cook</w:t>
      </w:r>
      <w:r w:rsidR="00A86751">
        <w:rPr>
          <w:szCs w:val="27"/>
        </w:rPr>
        <w:t xml:space="preserve"> (2019) 7</w:t>
      </w:r>
      <w:r w:rsidR="00687D76">
        <w:rPr>
          <w:szCs w:val="27"/>
        </w:rPr>
        <w:t> </w:t>
      </w:r>
      <w:r w:rsidR="00A86751">
        <w:rPr>
          <w:szCs w:val="27"/>
        </w:rPr>
        <w:t xml:space="preserve">Cal.5th 439, 459; </w:t>
      </w:r>
      <w:r w:rsidR="00A86751">
        <w:rPr>
          <w:i/>
          <w:iCs/>
          <w:szCs w:val="27"/>
        </w:rPr>
        <w:t>Weiss</w:t>
      </w:r>
      <w:r w:rsidR="00F826A0">
        <w:rPr>
          <w:szCs w:val="27"/>
        </w:rPr>
        <w:t>, at p.</w:t>
      </w:r>
      <w:r w:rsidR="00807782">
        <w:rPr>
          <w:szCs w:val="27"/>
        </w:rPr>
        <w:t> </w:t>
      </w:r>
      <w:r w:rsidR="00F826A0">
        <w:rPr>
          <w:szCs w:val="27"/>
        </w:rPr>
        <w:t>857.)</w:t>
      </w:r>
    </w:p>
    <w:p w14:paraId="38EE45BD" w14:textId="6E49E8A6" w:rsidR="00094A3E" w:rsidRPr="00E21073" w:rsidRDefault="00332616">
      <w:pPr>
        <w:pStyle w:val="ListParagraph"/>
        <w:ind w:left="0" w:firstLine="720"/>
        <w:rPr>
          <w:szCs w:val="27"/>
        </w:rPr>
      </w:pPr>
      <w:r>
        <w:rPr>
          <w:szCs w:val="27"/>
        </w:rPr>
        <w:t xml:space="preserve">There remains a final procedural question:  To which court should the application for relief be addressed?  </w:t>
      </w:r>
      <w:r w:rsidR="00E30D8B">
        <w:rPr>
          <w:szCs w:val="27"/>
        </w:rPr>
        <w:t>We conclude that a</w:t>
      </w:r>
      <w:r>
        <w:rPr>
          <w:szCs w:val="27"/>
        </w:rPr>
        <w:t xml:space="preserve">s a general matter, an application </w:t>
      </w:r>
      <w:r w:rsidRPr="00E21073">
        <w:rPr>
          <w:szCs w:val="27"/>
        </w:rPr>
        <w:t>seeking to pursue or perfect an appeal is properly directed to the Court of Appeal</w:t>
      </w:r>
      <w:r w:rsidR="0041523F">
        <w:rPr>
          <w:szCs w:val="27"/>
        </w:rPr>
        <w:t xml:space="preserve"> rather than the </w:t>
      </w:r>
      <w:r w:rsidR="003F2BF1">
        <w:rPr>
          <w:szCs w:val="27"/>
        </w:rPr>
        <w:t>superior court</w:t>
      </w:r>
      <w:r w:rsidRPr="00E21073">
        <w:rPr>
          <w:szCs w:val="27"/>
        </w:rPr>
        <w:t xml:space="preserve">, since, after all, “the court in which the appeal is pending is the court which can relieve from default.” </w:t>
      </w:r>
      <w:r w:rsidR="00807782">
        <w:rPr>
          <w:szCs w:val="27"/>
        </w:rPr>
        <w:t xml:space="preserve"> </w:t>
      </w:r>
      <w:r w:rsidRPr="00E21073">
        <w:rPr>
          <w:szCs w:val="27"/>
        </w:rPr>
        <w:t>(</w:t>
      </w:r>
      <w:r w:rsidRPr="00E21073">
        <w:rPr>
          <w:i/>
          <w:iCs/>
          <w:szCs w:val="27"/>
        </w:rPr>
        <w:t>In re Gonsalves</w:t>
      </w:r>
      <w:r w:rsidRPr="00E21073">
        <w:rPr>
          <w:szCs w:val="27"/>
        </w:rPr>
        <w:t xml:space="preserve"> (1957) 48 Cal.2d 638, 646; see </w:t>
      </w:r>
      <w:r w:rsidRPr="00E21073">
        <w:rPr>
          <w:i/>
          <w:iCs/>
          <w:szCs w:val="27"/>
        </w:rPr>
        <w:t>id.</w:t>
      </w:r>
      <w:r w:rsidRPr="00E21073">
        <w:rPr>
          <w:szCs w:val="27"/>
        </w:rPr>
        <w:t xml:space="preserve"> at pp. 641–642 [directing the Court of Appeal to entertain the defendant’s petition for habeas corpus seeking relief from default on his appeal]</w:t>
      </w:r>
      <w:r>
        <w:rPr>
          <w:szCs w:val="27"/>
        </w:rPr>
        <w:t xml:space="preserve">; accord, </w:t>
      </w:r>
      <w:r>
        <w:rPr>
          <w:i/>
          <w:iCs/>
          <w:szCs w:val="27"/>
        </w:rPr>
        <w:t>Benoit</w:t>
      </w:r>
      <w:r>
        <w:rPr>
          <w:szCs w:val="27"/>
        </w:rPr>
        <w:t xml:space="preserve">, </w:t>
      </w:r>
      <w:r>
        <w:rPr>
          <w:i/>
          <w:iCs/>
          <w:szCs w:val="27"/>
        </w:rPr>
        <w:t>supra</w:t>
      </w:r>
      <w:r>
        <w:rPr>
          <w:szCs w:val="27"/>
        </w:rPr>
        <w:t>, 10 Cal.3d at pp.</w:t>
      </w:r>
      <w:r w:rsidR="00987086">
        <w:rPr>
          <w:szCs w:val="27"/>
        </w:rPr>
        <w:t> </w:t>
      </w:r>
      <w:r>
        <w:rPr>
          <w:szCs w:val="27"/>
        </w:rPr>
        <w:t xml:space="preserve">75, 89; </w:t>
      </w:r>
      <w:r w:rsidRPr="00E21073">
        <w:rPr>
          <w:i/>
          <w:iCs/>
          <w:szCs w:val="27"/>
        </w:rPr>
        <w:t>People v. Lyons</w:t>
      </w:r>
      <w:r w:rsidRPr="00E21073">
        <w:rPr>
          <w:szCs w:val="27"/>
        </w:rPr>
        <w:t xml:space="preserve"> (2009) 178 Cal.App.4th 1355, 1363 [observing that “since 1972, only the appellate court can grant ‘</w:t>
      </w:r>
      <w:r w:rsidRPr="00E21073">
        <w:rPr>
          <w:i/>
          <w:iCs/>
          <w:szCs w:val="27"/>
        </w:rPr>
        <w:t>Benoit</w:t>
      </w:r>
      <w:r w:rsidRPr="00E21073">
        <w:rPr>
          <w:szCs w:val="27"/>
        </w:rPr>
        <w:t xml:space="preserve">’ relief”].)  </w:t>
      </w:r>
      <w:r>
        <w:rPr>
          <w:szCs w:val="27"/>
        </w:rPr>
        <w:t xml:space="preserve">We see no reason why relief from default in a juvenile dependency appeal should operate </w:t>
      </w:r>
      <w:r w:rsidRPr="00E21073">
        <w:rPr>
          <w:szCs w:val="27"/>
        </w:rPr>
        <w:t>differently.</w:t>
      </w:r>
    </w:p>
    <w:p w14:paraId="382F1B4A" w14:textId="77777777" w:rsidR="00ED1700" w:rsidRPr="00E21073" w:rsidRDefault="00ED1700" w:rsidP="00A84EA7">
      <w:pPr>
        <w:pStyle w:val="Heading1"/>
        <w:spacing w:line="400" w:lineRule="exact"/>
        <w:rPr>
          <w:szCs w:val="27"/>
        </w:rPr>
      </w:pPr>
      <w:r w:rsidRPr="00E21073">
        <w:rPr>
          <w:szCs w:val="27"/>
        </w:rPr>
        <w:t>III.</w:t>
      </w:r>
    </w:p>
    <w:p w14:paraId="160DE6FB" w14:textId="482762E7" w:rsidR="00332616" w:rsidRDefault="00332616" w:rsidP="00332616">
      <w:pPr>
        <w:pStyle w:val="ListParagraph"/>
        <w:ind w:left="0" w:firstLine="720"/>
        <w:rPr>
          <w:szCs w:val="27"/>
        </w:rPr>
      </w:pPr>
      <w:r w:rsidRPr="00E21073">
        <w:rPr>
          <w:szCs w:val="27"/>
        </w:rPr>
        <w:t xml:space="preserve">In this case, the Court of Appeal dismissed M.B.’s appeal as untimely, notwithstanding her efforts to demonstrate that the untimeliness of her notice of appeal was the result of incompetent performance by her attorney.  </w:t>
      </w:r>
      <w:r>
        <w:rPr>
          <w:szCs w:val="27"/>
        </w:rPr>
        <w:t xml:space="preserve">We </w:t>
      </w:r>
      <w:r w:rsidR="008816CA">
        <w:rPr>
          <w:szCs w:val="27"/>
        </w:rPr>
        <w:t xml:space="preserve">today hold </w:t>
      </w:r>
      <w:r w:rsidRPr="00E21073">
        <w:rPr>
          <w:szCs w:val="27"/>
        </w:rPr>
        <w:t xml:space="preserve">that when </w:t>
      </w:r>
      <w:r w:rsidR="00362F5A">
        <w:rPr>
          <w:szCs w:val="27"/>
        </w:rPr>
        <w:t xml:space="preserve">their </w:t>
      </w:r>
      <w:r w:rsidRPr="00E21073">
        <w:rPr>
          <w:szCs w:val="27"/>
        </w:rPr>
        <w:t>court-appointed attorney</w:t>
      </w:r>
      <w:r w:rsidR="00362F5A">
        <w:rPr>
          <w:szCs w:val="27"/>
        </w:rPr>
        <w:t>s</w:t>
      </w:r>
      <w:r w:rsidRPr="00E21073">
        <w:rPr>
          <w:szCs w:val="27"/>
        </w:rPr>
        <w:t xml:space="preserve"> ha</w:t>
      </w:r>
      <w:r w:rsidR="00362F5A">
        <w:rPr>
          <w:szCs w:val="27"/>
        </w:rPr>
        <w:t>ve</w:t>
      </w:r>
      <w:r w:rsidRPr="00E21073">
        <w:rPr>
          <w:szCs w:val="27"/>
        </w:rPr>
        <w:t xml:space="preserve"> failed to timely file a notice of appeal of an order terminating parental rights, </w:t>
      </w:r>
      <w:r w:rsidR="00362F5A">
        <w:rPr>
          <w:szCs w:val="27"/>
        </w:rPr>
        <w:t xml:space="preserve">parents </w:t>
      </w:r>
      <w:r w:rsidRPr="00E21073">
        <w:rPr>
          <w:szCs w:val="27"/>
        </w:rPr>
        <w:t xml:space="preserve">whose rights have been terminated </w:t>
      </w:r>
      <w:r>
        <w:rPr>
          <w:szCs w:val="27"/>
        </w:rPr>
        <w:t xml:space="preserve">may seek relief </w:t>
      </w:r>
      <w:r w:rsidRPr="00E21073">
        <w:rPr>
          <w:szCs w:val="27"/>
        </w:rPr>
        <w:t xml:space="preserve">based on the denial of </w:t>
      </w:r>
      <w:r w:rsidR="00585FB0">
        <w:rPr>
          <w:szCs w:val="27"/>
        </w:rPr>
        <w:t>the</w:t>
      </w:r>
      <w:r w:rsidRPr="00E21073">
        <w:rPr>
          <w:szCs w:val="27"/>
        </w:rPr>
        <w:t xml:space="preserve"> statutory right to the assistance of competent counsel.  (§§ 317, 317.5.)  To </w:t>
      </w:r>
      <w:r>
        <w:rPr>
          <w:szCs w:val="27"/>
        </w:rPr>
        <w:t>succeed in such a claim</w:t>
      </w:r>
      <w:r w:rsidRPr="00E21073">
        <w:rPr>
          <w:szCs w:val="27"/>
        </w:rPr>
        <w:t xml:space="preserve">, </w:t>
      </w:r>
      <w:r w:rsidR="00362F5A">
        <w:rPr>
          <w:szCs w:val="27"/>
        </w:rPr>
        <w:t xml:space="preserve">parents </w:t>
      </w:r>
      <w:r w:rsidRPr="00E21073">
        <w:rPr>
          <w:szCs w:val="27"/>
        </w:rPr>
        <w:t xml:space="preserve">must show that </w:t>
      </w:r>
      <w:r w:rsidR="00362F5A">
        <w:rPr>
          <w:szCs w:val="27"/>
        </w:rPr>
        <w:t xml:space="preserve">they </w:t>
      </w:r>
      <w:r w:rsidRPr="00E21073">
        <w:rPr>
          <w:szCs w:val="27"/>
        </w:rPr>
        <w:t xml:space="preserve">would have filed a timely appeal absent attorney error and </w:t>
      </w:r>
      <w:r w:rsidR="00CD5763">
        <w:rPr>
          <w:szCs w:val="27"/>
        </w:rPr>
        <w:t xml:space="preserve">that they </w:t>
      </w:r>
      <w:r>
        <w:rPr>
          <w:szCs w:val="27"/>
        </w:rPr>
        <w:t xml:space="preserve">diligently </w:t>
      </w:r>
      <w:r w:rsidRPr="00E21073">
        <w:rPr>
          <w:szCs w:val="27"/>
        </w:rPr>
        <w:t>sought relief from default within a reasonable time frame</w:t>
      </w:r>
      <w:r w:rsidR="00CD5763">
        <w:rPr>
          <w:szCs w:val="27"/>
        </w:rPr>
        <w:t xml:space="preserve">, considering </w:t>
      </w:r>
      <w:r w:rsidRPr="00E21073">
        <w:rPr>
          <w:szCs w:val="27"/>
        </w:rPr>
        <w:t>the child’s “ ‘unusually strong’ ” interest in finality.  (</w:t>
      </w:r>
      <w:r w:rsidRPr="00E21073">
        <w:rPr>
          <w:i/>
          <w:iCs/>
          <w:szCs w:val="27"/>
        </w:rPr>
        <w:t>Alexander S.</w:t>
      </w:r>
      <w:r w:rsidRPr="00E21073">
        <w:rPr>
          <w:szCs w:val="27"/>
        </w:rPr>
        <w:t>,</w:t>
      </w:r>
      <w:r w:rsidRPr="00E21073">
        <w:rPr>
          <w:i/>
          <w:iCs/>
          <w:szCs w:val="27"/>
        </w:rPr>
        <w:t xml:space="preserve"> supra</w:t>
      </w:r>
      <w:r w:rsidRPr="00E21073">
        <w:rPr>
          <w:szCs w:val="27"/>
        </w:rPr>
        <w:t>,</w:t>
      </w:r>
      <w:r w:rsidRPr="00E21073">
        <w:rPr>
          <w:i/>
          <w:iCs/>
          <w:szCs w:val="27"/>
        </w:rPr>
        <w:t xml:space="preserve"> </w:t>
      </w:r>
      <w:r w:rsidRPr="00E21073">
        <w:rPr>
          <w:szCs w:val="27"/>
        </w:rPr>
        <w:t xml:space="preserve">44 Cal.3d at p. 868, quoting </w:t>
      </w:r>
      <w:r w:rsidRPr="00E21073">
        <w:rPr>
          <w:i/>
          <w:iCs/>
          <w:szCs w:val="27"/>
        </w:rPr>
        <w:t>Lehman</w:t>
      </w:r>
      <w:r>
        <w:rPr>
          <w:szCs w:val="27"/>
        </w:rPr>
        <w:t xml:space="preserve">, </w:t>
      </w:r>
      <w:r>
        <w:rPr>
          <w:i/>
          <w:iCs/>
          <w:szCs w:val="27"/>
        </w:rPr>
        <w:t>su</w:t>
      </w:r>
      <w:r w:rsidRPr="002B39F6">
        <w:rPr>
          <w:i/>
          <w:iCs/>
        </w:rPr>
        <w:t>pra</w:t>
      </w:r>
      <w:r>
        <w:rPr>
          <w:szCs w:val="27"/>
        </w:rPr>
        <w:t>,</w:t>
      </w:r>
      <w:r w:rsidRPr="00F304CC">
        <w:t xml:space="preserve"> </w:t>
      </w:r>
      <w:r w:rsidRPr="00E21073">
        <w:rPr>
          <w:szCs w:val="27"/>
        </w:rPr>
        <w:t xml:space="preserve">458 U.S. </w:t>
      </w:r>
      <w:r>
        <w:rPr>
          <w:szCs w:val="27"/>
        </w:rPr>
        <w:t xml:space="preserve">at p. </w:t>
      </w:r>
      <w:r w:rsidRPr="00E21073">
        <w:rPr>
          <w:szCs w:val="27"/>
        </w:rPr>
        <w:t>513.)</w:t>
      </w:r>
      <w:r>
        <w:rPr>
          <w:szCs w:val="27"/>
        </w:rPr>
        <w:t xml:space="preserve">  </w:t>
      </w:r>
    </w:p>
    <w:p w14:paraId="0236B456" w14:textId="25C9ADCD" w:rsidR="00ED1700" w:rsidRDefault="00332616" w:rsidP="00045344">
      <w:pPr>
        <w:ind w:firstLine="720"/>
        <w:rPr>
          <w:szCs w:val="27"/>
        </w:rPr>
      </w:pPr>
      <w:r>
        <w:rPr>
          <w:szCs w:val="27"/>
        </w:rPr>
        <w:t xml:space="preserve">Whether M.B. has made the required showing is a matter for the Court of Appeal to determine in the first instance.  We </w:t>
      </w:r>
      <w:r w:rsidR="00560801">
        <w:rPr>
          <w:szCs w:val="27"/>
        </w:rPr>
        <w:t xml:space="preserve"> </w:t>
      </w:r>
      <w:r>
        <w:rPr>
          <w:szCs w:val="27"/>
        </w:rPr>
        <w:t xml:space="preserve">thus </w:t>
      </w:r>
      <w:r w:rsidR="00ED1700" w:rsidRPr="00E21073">
        <w:rPr>
          <w:szCs w:val="27"/>
        </w:rPr>
        <w:t xml:space="preserve">reverse the judgment of the Court of Appeal and remand for further proceedings </w:t>
      </w:r>
      <w:r w:rsidR="00AF2FA6">
        <w:rPr>
          <w:szCs w:val="27"/>
        </w:rPr>
        <w:t>not in</w:t>
      </w:r>
      <w:r w:rsidR="00ED1700" w:rsidRPr="00E21073">
        <w:rPr>
          <w:szCs w:val="27"/>
        </w:rPr>
        <w:t>consistent with this opinion.</w:t>
      </w:r>
    </w:p>
    <w:p w14:paraId="12806B4E" w14:textId="77777777" w:rsidR="001637BA" w:rsidRPr="00045344" w:rsidRDefault="001637BA" w:rsidP="00ED1700">
      <w:pPr>
        <w:tabs>
          <w:tab w:val="left" w:pos="1440"/>
        </w:tabs>
        <w:spacing w:line="400" w:lineRule="atLeast"/>
        <w:ind w:firstLine="720"/>
      </w:pPr>
    </w:p>
    <w:p w14:paraId="5A935E75" w14:textId="50CAE357" w:rsidR="00F6268C" w:rsidRDefault="00ED1700" w:rsidP="00ED1700">
      <w:pPr>
        <w:tabs>
          <w:tab w:val="left" w:pos="1440"/>
        </w:tabs>
        <w:spacing w:line="400" w:lineRule="atLeast"/>
        <w:ind w:firstLine="720"/>
      </w:pPr>
      <w:r w:rsidRPr="00E21073">
        <w:rPr>
          <w:b/>
          <w:szCs w:val="27"/>
        </w:rPr>
        <w:tab/>
      </w:r>
      <w:r w:rsidRPr="00B64CB7">
        <w:rPr>
          <w:b/>
          <w:szCs w:val="26"/>
        </w:rPr>
        <w:tab/>
      </w:r>
      <w:r w:rsidRPr="00B64CB7">
        <w:rPr>
          <w:b/>
          <w:szCs w:val="26"/>
        </w:rPr>
        <w:tab/>
      </w:r>
      <w:r w:rsidRPr="00B64CB7">
        <w:rPr>
          <w:b/>
          <w:szCs w:val="26"/>
        </w:rPr>
        <w:tab/>
      </w:r>
      <w:r w:rsidRPr="00B64CB7">
        <w:rPr>
          <w:b/>
          <w:szCs w:val="26"/>
        </w:rPr>
        <w:tab/>
      </w:r>
      <w:r w:rsidRPr="00B64CB7">
        <w:rPr>
          <w:b/>
          <w:szCs w:val="26"/>
        </w:rPr>
        <w:tab/>
      </w:r>
      <w:r w:rsidRPr="00B64CB7">
        <w:rPr>
          <w:b/>
          <w:szCs w:val="26"/>
        </w:rPr>
        <w:tab/>
        <w:t>KRUGER, J.</w:t>
      </w:r>
      <w:r w:rsidR="000C35C1" w:rsidRPr="00EB50FE">
        <w:t xml:space="preserve"> </w:t>
      </w:r>
    </w:p>
    <w:p w14:paraId="14DC8A30" w14:textId="77777777" w:rsidR="004A7917" w:rsidRPr="00B46068" w:rsidRDefault="004A7917" w:rsidP="004A7917">
      <w:pPr>
        <w:tabs>
          <w:tab w:val="left" w:pos="1440"/>
        </w:tabs>
        <w:spacing w:line="400" w:lineRule="atLeast"/>
        <w:rPr>
          <w:b/>
          <w:bCs/>
        </w:rPr>
      </w:pPr>
      <w:r w:rsidRPr="00B46068">
        <w:rPr>
          <w:b/>
          <w:bCs/>
        </w:rPr>
        <w:t>We Concur:</w:t>
      </w:r>
    </w:p>
    <w:p w14:paraId="6BAE16A5" w14:textId="77777777" w:rsidR="004A7917" w:rsidRPr="00F67995" w:rsidRDefault="004A7917" w:rsidP="004A7917">
      <w:pPr>
        <w:tabs>
          <w:tab w:val="left" w:pos="1440"/>
        </w:tabs>
        <w:spacing w:after="0" w:line="240" w:lineRule="auto"/>
        <w:rPr>
          <w:b/>
          <w:bCs/>
          <w:szCs w:val="26"/>
        </w:rPr>
      </w:pPr>
      <w:r w:rsidRPr="00F67995">
        <w:rPr>
          <w:b/>
          <w:bCs/>
          <w:szCs w:val="26"/>
        </w:rPr>
        <w:t>CANTIL-SAKAUYE, C. J.</w:t>
      </w:r>
    </w:p>
    <w:p w14:paraId="10A7B586" w14:textId="77777777" w:rsidR="004A7917" w:rsidRPr="00F67995" w:rsidRDefault="004A7917" w:rsidP="004A7917">
      <w:pPr>
        <w:tabs>
          <w:tab w:val="left" w:pos="1440"/>
        </w:tabs>
        <w:spacing w:after="0" w:line="240" w:lineRule="auto"/>
        <w:rPr>
          <w:b/>
          <w:bCs/>
          <w:szCs w:val="26"/>
        </w:rPr>
      </w:pPr>
      <w:r w:rsidRPr="00F67995">
        <w:rPr>
          <w:b/>
          <w:bCs/>
          <w:szCs w:val="26"/>
        </w:rPr>
        <w:t>CORRIGAN, J.</w:t>
      </w:r>
    </w:p>
    <w:p w14:paraId="0CEB99A5" w14:textId="77777777" w:rsidR="004A7917" w:rsidRPr="00F67995" w:rsidRDefault="004A7917" w:rsidP="004A7917">
      <w:pPr>
        <w:tabs>
          <w:tab w:val="left" w:pos="1440"/>
        </w:tabs>
        <w:spacing w:after="0" w:line="240" w:lineRule="auto"/>
        <w:rPr>
          <w:b/>
          <w:bCs/>
          <w:szCs w:val="26"/>
        </w:rPr>
      </w:pPr>
      <w:r w:rsidRPr="00F67995">
        <w:rPr>
          <w:b/>
          <w:bCs/>
          <w:szCs w:val="26"/>
        </w:rPr>
        <w:t>LIU, J.</w:t>
      </w:r>
    </w:p>
    <w:p w14:paraId="4571F8C0" w14:textId="77777777" w:rsidR="004A7917" w:rsidRDefault="004A7917" w:rsidP="004A7917">
      <w:pPr>
        <w:tabs>
          <w:tab w:val="left" w:pos="1440"/>
        </w:tabs>
        <w:spacing w:after="0" w:line="240" w:lineRule="auto"/>
        <w:rPr>
          <w:b/>
          <w:bCs/>
          <w:szCs w:val="26"/>
        </w:rPr>
      </w:pPr>
      <w:r>
        <w:rPr>
          <w:b/>
          <w:bCs/>
          <w:szCs w:val="26"/>
        </w:rPr>
        <w:t>CUÉLLAR, J.</w:t>
      </w:r>
    </w:p>
    <w:p w14:paraId="4060C53A" w14:textId="77777777" w:rsidR="004A7917" w:rsidRPr="00F67995" w:rsidRDefault="004A7917" w:rsidP="004A7917">
      <w:pPr>
        <w:tabs>
          <w:tab w:val="left" w:pos="1440"/>
        </w:tabs>
        <w:spacing w:after="0" w:line="240" w:lineRule="auto"/>
        <w:rPr>
          <w:b/>
          <w:bCs/>
          <w:szCs w:val="26"/>
        </w:rPr>
      </w:pPr>
      <w:r w:rsidRPr="00F67995">
        <w:rPr>
          <w:b/>
          <w:bCs/>
          <w:szCs w:val="26"/>
        </w:rPr>
        <w:t>GROBAN, J.</w:t>
      </w:r>
    </w:p>
    <w:p w14:paraId="4967EFE9" w14:textId="57EE5BE5" w:rsidR="00807782" w:rsidRDefault="004A7917" w:rsidP="00FE27CB">
      <w:pPr>
        <w:tabs>
          <w:tab w:val="left" w:pos="1440"/>
        </w:tabs>
        <w:spacing w:after="0" w:line="240" w:lineRule="auto"/>
        <w:rPr>
          <w:b/>
          <w:bCs/>
          <w:szCs w:val="26"/>
        </w:rPr>
      </w:pPr>
      <w:r w:rsidRPr="00F67995">
        <w:rPr>
          <w:b/>
          <w:bCs/>
          <w:szCs w:val="26"/>
        </w:rPr>
        <w:t>JENKINS, J.</w:t>
      </w:r>
    </w:p>
    <w:p w14:paraId="7C55428C" w14:textId="77777777" w:rsidR="00D220CB" w:rsidRDefault="00D220CB" w:rsidP="00FE27CB">
      <w:pPr>
        <w:tabs>
          <w:tab w:val="left" w:pos="1440"/>
        </w:tabs>
        <w:spacing w:after="0" w:line="240" w:lineRule="auto"/>
        <w:rPr>
          <w:b/>
          <w:bCs/>
          <w:szCs w:val="26"/>
        </w:rPr>
        <w:sectPr w:rsidR="00D220CB" w:rsidSect="00EB50FE">
          <w:footerReference w:type="first" r:id="rId10"/>
          <w:pgSz w:w="12240" w:h="15840"/>
          <w:pgMar w:top="1800" w:right="2160" w:bottom="1440" w:left="2160" w:header="720" w:footer="720" w:gutter="0"/>
          <w:pgNumType w:start="1"/>
          <w:cols w:space="720"/>
          <w:titlePg/>
          <w:docGrid w:linePitch="367"/>
        </w:sectPr>
      </w:pPr>
    </w:p>
    <w:p w14:paraId="5D3FA5DF" w14:textId="77777777" w:rsidR="0059485C" w:rsidRPr="0059485C" w:rsidRDefault="0059485C" w:rsidP="0059485C">
      <w:pPr>
        <w:spacing w:after="0" w:line="240" w:lineRule="auto"/>
        <w:jc w:val="left"/>
        <w:rPr>
          <w:i/>
          <w:sz w:val="24"/>
          <w:szCs w:val="24"/>
        </w:rPr>
      </w:pPr>
      <w:r w:rsidRPr="0059485C">
        <w:rPr>
          <w:i/>
          <w:sz w:val="24"/>
          <w:szCs w:val="24"/>
        </w:rPr>
        <w:t>See next page for addresses and telephone numbers for counsel who argued in Supreme Court.</w:t>
      </w:r>
    </w:p>
    <w:p w14:paraId="6DCB4608" w14:textId="77777777" w:rsidR="0059485C" w:rsidRPr="0059485C" w:rsidRDefault="0059485C" w:rsidP="0059485C">
      <w:pPr>
        <w:spacing w:after="0" w:line="240" w:lineRule="auto"/>
        <w:jc w:val="left"/>
        <w:rPr>
          <w:i/>
          <w:sz w:val="24"/>
          <w:szCs w:val="24"/>
        </w:rPr>
      </w:pPr>
    </w:p>
    <w:p w14:paraId="2A4AA1EF" w14:textId="77777777" w:rsidR="0059485C" w:rsidRPr="0059485C" w:rsidRDefault="0059485C" w:rsidP="0059485C">
      <w:pPr>
        <w:spacing w:after="0" w:line="240" w:lineRule="auto"/>
        <w:jc w:val="left"/>
        <w:rPr>
          <w:b/>
          <w:sz w:val="24"/>
          <w:szCs w:val="24"/>
        </w:rPr>
      </w:pPr>
      <w:r w:rsidRPr="0059485C">
        <w:rPr>
          <w:b/>
          <w:sz w:val="24"/>
          <w:szCs w:val="24"/>
        </w:rPr>
        <w:t xml:space="preserve">Name of Opinion </w:t>
      </w:r>
      <w:r w:rsidRPr="0059485C">
        <w:rPr>
          <w:bCs/>
          <w:sz w:val="24"/>
          <w:szCs w:val="24"/>
        </w:rPr>
        <w:t xml:space="preserve"> In re A.R.</w:t>
      </w:r>
      <w:r w:rsidRPr="0059485C">
        <w:rPr>
          <w:b/>
          <w:sz w:val="24"/>
          <w:szCs w:val="24"/>
        </w:rPr>
        <w:t xml:space="preserve"> </w:t>
      </w:r>
      <w:r w:rsidRPr="0059485C">
        <w:rPr>
          <w:bCs/>
          <w:sz w:val="24"/>
          <w:szCs w:val="24"/>
        </w:rPr>
        <w:t xml:space="preserve"> </w:t>
      </w:r>
      <w:r w:rsidRPr="0059485C">
        <w:rPr>
          <w:sz w:val="24"/>
          <w:szCs w:val="24"/>
        </w:rPr>
        <w:t xml:space="preserve"> </w:t>
      </w:r>
      <w:r w:rsidRPr="0059485C">
        <w:rPr>
          <w:b/>
          <w:sz w:val="24"/>
          <w:szCs w:val="24"/>
        </w:rPr>
        <w:t xml:space="preserve">__________________________________________________________ </w:t>
      </w:r>
    </w:p>
    <w:p w14:paraId="0C331F93" w14:textId="77777777" w:rsidR="0059485C" w:rsidRPr="0059485C" w:rsidRDefault="0059485C" w:rsidP="0059485C">
      <w:pPr>
        <w:spacing w:after="0" w:line="240" w:lineRule="auto"/>
        <w:jc w:val="left"/>
        <w:rPr>
          <w:b/>
          <w:sz w:val="24"/>
          <w:szCs w:val="24"/>
        </w:rPr>
      </w:pPr>
    </w:p>
    <w:p w14:paraId="204F0466" w14:textId="77777777" w:rsidR="0059485C" w:rsidRPr="0059485C" w:rsidRDefault="0059485C" w:rsidP="0059485C">
      <w:pPr>
        <w:spacing w:after="0" w:line="240" w:lineRule="auto"/>
        <w:jc w:val="left"/>
        <w:rPr>
          <w:sz w:val="24"/>
          <w:szCs w:val="24"/>
        </w:rPr>
      </w:pPr>
      <w:r w:rsidRPr="0059485C">
        <w:rPr>
          <w:b/>
          <w:bCs/>
          <w:sz w:val="24"/>
          <w:szCs w:val="24"/>
          <w:u w:val="single"/>
        </w:rPr>
        <w:t>Procedural Posture</w:t>
      </w:r>
      <w:r w:rsidRPr="0059485C">
        <w:rPr>
          <w:b/>
          <w:bCs/>
          <w:sz w:val="24"/>
          <w:szCs w:val="24"/>
        </w:rPr>
        <w:t xml:space="preserve"> </w:t>
      </w:r>
      <w:r w:rsidRPr="0059485C">
        <w:rPr>
          <w:sz w:val="24"/>
          <w:szCs w:val="24"/>
        </w:rPr>
        <w:t>(see XX below)</w:t>
      </w:r>
    </w:p>
    <w:p w14:paraId="12688729" w14:textId="77777777" w:rsidR="0059485C" w:rsidRPr="0059485C" w:rsidRDefault="0059485C" w:rsidP="0059485C">
      <w:pPr>
        <w:spacing w:after="0" w:line="240" w:lineRule="auto"/>
        <w:jc w:val="left"/>
        <w:rPr>
          <w:b/>
          <w:bCs/>
          <w:sz w:val="24"/>
          <w:szCs w:val="24"/>
        </w:rPr>
      </w:pPr>
      <w:r w:rsidRPr="0059485C">
        <w:rPr>
          <w:b/>
          <w:bCs/>
          <w:sz w:val="24"/>
          <w:szCs w:val="24"/>
        </w:rPr>
        <w:t>Original Appeal</w:t>
      </w:r>
    </w:p>
    <w:p w14:paraId="4F15FC05" w14:textId="77777777" w:rsidR="0059485C" w:rsidRPr="0059485C" w:rsidRDefault="0059485C" w:rsidP="0059485C">
      <w:pPr>
        <w:spacing w:after="0" w:line="240" w:lineRule="auto"/>
        <w:jc w:val="left"/>
        <w:rPr>
          <w:b/>
          <w:bCs/>
          <w:sz w:val="24"/>
          <w:szCs w:val="24"/>
        </w:rPr>
      </w:pPr>
      <w:r w:rsidRPr="0059485C">
        <w:rPr>
          <w:b/>
          <w:bCs/>
          <w:sz w:val="24"/>
          <w:szCs w:val="24"/>
        </w:rPr>
        <w:t>Original Proceeding</w:t>
      </w:r>
    </w:p>
    <w:p w14:paraId="19723AA3" w14:textId="77777777" w:rsidR="0059485C" w:rsidRPr="0059485C" w:rsidRDefault="0059485C" w:rsidP="0059485C">
      <w:pPr>
        <w:spacing w:after="0" w:line="240" w:lineRule="auto"/>
        <w:jc w:val="left"/>
        <w:rPr>
          <w:sz w:val="24"/>
          <w:szCs w:val="24"/>
        </w:rPr>
      </w:pPr>
      <w:r w:rsidRPr="0059485C">
        <w:rPr>
          <w:b/>
          <w:bCs/>
          <w:sz w:val="24"/>
          <w:szCs w:val="24"/>
        </w:rPr>
        <w:t>Review Granted</w:t>
      </w:r>
      <w:r w:rsidRPr="0059485C">
        <w:rPr>
          <w:sz w:val="24"/>
          <w:szCs w:val="24"/>
        </w:rPr>
        <w:t xml:space="preserve"> </w:t>
      </w:r>
      <w:r w:rsidRPr="0059485C">
        <w:rPr>
          <w:b/>
          <w:bCs/>
          <w:sz w:val="24"/>
          <w:szCs w:val="24"/>
        </w:rPr>
        <w:t xml:space="preserve">(published) </w:t>
      </w:r>
    </w:p>
    <w:p w14:paraId="4E404B7E" w14:textId="77777777" w:rsidR="0059485C" w:rsidRPr="0059485C" w:rsidRDefault="0059485C" w:rsidP="0059485C">
      <w:pPr>
        <w:spacing w:after="0" w:line="240" w:lineRule="auto"/>
        <w:jc w:val="left"/>
        <w:rPr>
          <w:sz w:val="24"/>
          <w:szCs w:val="24"/>
        </w:rPr>
      </w:pPr>
      <w:r w:rsidRPr="0059485C">
        <w:rPr>
          <w:b/>
          <w:bCs/>
          <w:sz w:val="24"/>
          <w:szCs w:val="24"/>
        </w:rPr>
        <w:t xml:space="preserve">Review Granted (unpublished) </w:t>
      </w:r>
      <w:r w:rsidRPr="0059485C">
        <w:rPr>
          <w:sz w:val="24"/>
          <w:szCs w:val="24"/>
        </w:rPr>
        <w:t>XX NP order filed 1/21/20 – 1st Dist., Div. 1</w:t>
      </w:r>
    </w:p>
    <w:p w14:paraId="139CF72B" w14:textId="77777777" w:rsidR="0059485C" w:rsidRPr="0059485C" w:rsidRDefault="0059485C" w:rsidP="0059485C">
      <w:pPr>
        <w:spacing w:after="0" w:line="240" w:lineRule="auto"/>
        <w:jc w:val="left"/>
        <w:rPr>
          <w:b/>
          <w:bCs/>
          <w:sz w:val="24"/>
          <w:szCs w:val="24"/>
        </w:rPr>
      </w:pPr>
      <w:r w:rsidRPr="0059485C">
        <w:rPr>
          <w:b/>
          <w:bCs/>
          <w:sz w:val="24"/>
          <w:szCs w:val="24"/>
        </w:rPr>
        <w:t>Rehearing Granted</w:t>
      </w:r>
    </w:p>
    <w:p w14:paraId="07C2F0A9" w14:textId="77777777" w:rsidR="0059485C" w:rsidRPr="0059485C" w:rsidRDefault="0059485C" w:rsidP="0059485C">
      <w:pPr>
        <w:spacing w:after="0" w:line="240" w:lineRule="auto"/>
        <w:jc w:val="left"/>
        <w:rPr>
          <w:b/>
          <w:sz w:val="24"/>
          <w:szCs w:val="24"/>
        </w:rPr>
      </w:pPr>
    </w:p>
    <w:p w14:paraId="5C97342C" w14:textId="77777777" w:rsidR="0059485C" w:rsidRPr="0059485C" w:rsidRDefault="0059485C" w:rsidP="0059485C">
      <w:pPr>
        <w:spacing w:after="0" w:line="240" w:lineRule="auto"/>
        <w:jc w:val="left"/>
        <w:rPr>
          <w:b/>
          <w:sz w:val="24"/>
          <w:szCs w:val="24"/>
        </w:rPr>
      </w:pPr>
      <w:r w:rsidRPr="0059485C">
        <w:rPr>
          <w:b/>
          <w:sz w:val="24"/>
          <w:szCs w:val="24"/>
        </w:rPr>
        <w:t xml:space="preserve">__________________________________________________________ </w:t>
      </w:r>
    </w:p>
    <w:p w14:paraId="2FB95F57" w14:textId="77777777" w:rsidR="0059485C" w:rsidRPr="0059485C" w:rsidRDefault="0059485C" w:rsidP="0059485C">
      <w:pPr>
        <w:spacing w:after="0" w:line="240" w:lineRule="auto"/>
        <w:jc w:val="left"/>
        <w:rPr>
          <w:b/>
          <w:sz w:val="24"/>
          <w:szCs w:val="24"/>
        </w:rPr>
      </w:pPr>
    </w:p>
    <w:p w14:paraId="758B60E6" w14:textId="77777777" w:rsidR="0059485C" w:rsidRPr="0059485C" w:rsidRDefault="0059485C" w:rsidP="0059485C">
      <w:pPr>
        <w:spacing w:after="0" w:line="240" w:lineRule="auto"/>
        <w:jc w:val="left"/>
        <w:rPr>
          <w:bCs/>
          <w:sz w:val="24"/>
          <w:szCs w:val="24"/>
        </w:rPr>
      </w:pPr>
      <w:r w:rsidRPr="0059485C">
        <w:rPr>
          <w:b/>
          <w:sz w:val="24"/>
          <w:szCs w:val="24"/>
        </w:rPr>
        <w:t>Opinion No.</w:t>
      </w:r>
      <w:r w:rsidRPr="0059485C">
        <w:rPr>
          <w:sz w:val="24"/>
          <w:szCs w:val="24"/>
        </w:rPr>
        <w:t xml:space="preserve"> S260928</w:t>
      </w:r>
    </w:p>
    <w:p w14:paraId="7F113EA7" w14:textId="77777777" w:rsidR="0059485C" w:rsidRPr="0059485C" w:rsidRDefault="0059485C" w:rsidP="0059485C">
      <w:pPr>
        <w:spacing w:after="0" w:line="240" w:lineRule="auto"/>
        <w:jc w:val="left"/>
        <w:rPr>
          <w:bCs/>
          <w:sz w:val="24"/>
          <w:szCs w:val="24"/>
        </w:rPr>
      </w:pPr>
      <w:r w:rsidRPr="0059485C">
        <w:rPr>
          <w:b/>
          <w:sz w:val="24"/>
          <w:szCs w:val="24"/>
        </w:rPr>
        <w:t>Date Filed:</w:t>
      </w:r>
      <w:r w:rsidRPr="0059485C">
        <w:rPr>
          <w:sz w:val="24"/>
          <w:szCs w:val="24"/>
        </w:rPr>
        <w:t xml:space="preserve">  April 5, 2021</w:t>
      </w:r>
    </w:p>
    <w:p w14:paraId="539D8A79" w14:textId="77777777" w:rsidR="0059485C" w:rsidRPr="0059485C" w:rsidRDefault="0059485C" w:rsidP="0059485C">
      <w:pPr>
        <w:spacing w:after="0" w:line="240" w:lineRule="auto"/>
        <w:jc w:val="left"/>
        <w:rPr>
          <w:b/>
          <w:sz w:val="24"/>
          <w:szCs w:val="24"/>
        </w:rPr>
      </w:pPr>
      <w:r w:rsidRPr="0059485C">
        <w:rPr>
          <w:b/>
          <w:sz w:val="24"/>
          <w:szCs w:val="24"/>
        </w:rPr>
        <w:t xml:space="preserve">__________________________________________________________ </w:t>
      </w:r>
    </w:p>
    <w:p w14:paraId="5DD61CE5" w14:textId="77777777" w:rsidR="0059485C" w:rsidRPr="0059485C" w:rsidRDefault="0059485C" w:rsidP="0059485C">
      <w:pPr>
        <w:spacing w:after="0" w:line="240" w:lineRule="auto"/>
        <w:jc w:val="left"/>
        <w:rPr>
          <w:b/>
          <w:sz w:val="24"/>
          <w:szCs w:val="24"/>
        </w:rPr>
      </w:pPr>
    </w:p>
    <w:p w14:paraId="7A1F6E54" w14:textId="77777777" w:rsidR="0059485C" w:rsidRPr="0059485C" w:rsidRDefault="0059485C" w:rsidP="0059485C">
      <w:pPr>
        <w:spacing w:after="0" w:line="240" w:lineRule="auto"/>
        <w:jc w:val="left"/>
        <w:rPr>
          <w:bCs/>
          <w:sz w:val="24"/>
          <w:szCs w:val="24"/>
        </w:rPr>
      </w:pPr>
      <w:r w:rsidRPr="0059485C">
        <w:rPr>
          <w:b/>
          <w:sz w:val="24"/>
          <w:szCs w:val="24"/>
        </w:rPr>
        <w:t xml:space="preserve">Court:  </w:t>
      </w:r>
      <w:r w:rsidRPr="0059485C">
        <w:rPr>
          <w:bCs/>
          <w:sz w:val="24"/>
          <w:szCs w:val="24"/>
        </w:rPr>
        <w:t>Superior</w:t>
      </w:r>
      <w:r w:rsidRPr="0059485C">
        <w:rPr>
          <w:b/>
          <w:sz w:val="24"/>
          <w:szCs w:val="24"/>
        </w:rPr>
        <w:t xml:space="preserve"> </w:t>
      </w:r>
    </w:p>
    <w:p w14:paraId="22D8975C" w14:textId="77777777" w:rsidR="0059485C" w:rsidRPr="0059485C" w:rsidRDefault="0059485C" w:rsidP="0059485C">
      <w:pPr>
        <w:spacing w:after="0" w:line="240" w:lineRule="auto"/>
        <w:jc w:val="left"/>
        <w:rPr>
          <w:bCs/>
          <w:sz w:val="24"/>
          <w:szCs w:val="24"/>
        </w:rPr>
      </w:pPr>
      <w:r w:rsidRPr="0059485C">
        <w:rPr>
          <w:b/>
          <w:sz w:val="24"/>
          <w:szCs w:val="24"/>
        </w:rPr>
        <w:t xml:space="preserve">County:  </w:t>
      </w:r>
      <w:r w:rsidRPr="0059485C">
        <w:rPr>
          <w:bCs/>
          <w:sz w:val="24"/>
          <w:szCs w:val="24"/>
        </w:rPr>
        <w:t xml:space="preserve">Alameda </w:t>
      </w:r>
    </w:p>
    <w:p w14:paraId="6A336E39" w14:textId="77777777" w:rsidR="0059485C" w:rsidRPr="0059485C" w:rsidRDefault="0059485C" w:rsidP="0059485C">
      <w:pPr>
        <w:spacing w:after="0" w:line="240" w:lineRule="auto"/>
        <w:ind w:left="720" w:hanging="720"/>
        <w:jc w:val="left"/>
        <w:rPr>
          <w:bCs/>
          <w:sz w:val="24"/>
          <w:szCs w:val="24"/>
        </w:rPr>
      </w:pPr>
      <w:r w:rsidRPr="0059485C">
        <w:rPr>
          <w:b/>
          <w:sz w:val="24"/>
          <w:szCs w:val="24"/>
        </w:rPr>
        <w:t xml:space="preserve">Judge:  </w:t>
      </w:r>
      <w:r w:rsidRPr="0059485C">
        <w:rPr>
          <w:bCs/>
          <w:sz w:val="24"/>
          <w:szCs w:val="24"/>
        </w:rPr>
        <w:t>Charles A. Smiley III</w:t>
      </w:r>
      <w:r w:rsidRPr="0059485C">
        <w:rPr>
          <w:b/>
          <w:sz w:val="24"/>
          <w:szCs w:val="24"/>
        </w:rPr>
        <w:t xml:space="preserve">  </w:t>
      </w:r>
      <w:r w:rsidRPr="0059485C">
        <w:rPr>
          <w:bCs/>
          <w:sz w:val="24"/>
          <w:szCs w:val="24"/>
        </w:rPr>
        <w:t xml:space="preserve"> </w:t>
      </w:r>
    </w:p>
    <w:p w14:paraId="52187DB0" w14:textId="77777777" w:rsidR="0059485C" w:rsidRPr="0059485C" w:rsidRDefault="0059485C" w:rsidP="0059485C">
      <w:pPr>
        <w:spacing w:after="0" w:line="240" w:lineRule="auto"/>
        <w:jc w:val="left"/>
        <w:rPr>
          <w:b/>
          <w:sz w:val="24"/>
          <w:szCs w:val="24"/>
        </w:rPr>
      </w:pPr>
    </w:p>
    <w:p w14:paraId="109AA1E1" w14:textId="77777777" w:rsidR="0059485C" w:rsidRPr="0059485C" w:rsidRDefault="0059485C" w:rsidP="0059485C">
      <w:pPr>
        <w:spacing w:after="0" w:line="240" w:lineRule="auto"/>
        <w:jc w:val="left"/>
        <w:rPr>
          <w:b/>
          <w:sz w:val="24"/>
          <w:szCs w:val="24"/>
        </w:rPr>
      </w:pPr>
      <w:r w:rsidRPr="0059485C">
        <w:rPr>
          <w:b/>
          <w:sz w:val="24"/>
          <w:szCs w:val="24"/>
        </w:rPr>
        <w:t xml:space="preserve">__________________________________________________________  </w:t>
      </w:r>
    </w:p>
    <w:p w14:paraId="1740FF85" w14:textId="77777777" w:rsidR="0059485C" w:rsidRPr="0059485C" w:rsidRDefault="0059485C" w:rsidP="0059485C">
      <w:pPr>
        <w:spacing w:after="0" w:line="240" w:lineRule="auto"/>
        <w:jc w:val="left"/>
        <w:rPr>
          <w:b/>
          <w:sz w:val="24"/>
          <w:szCs w:val="24"/>
        </w:rPr>
      </w:pPr>
    </w:p>
    <w:p w14:paraId="33974F6F" w14:textId="77777777" w:rsidR="0059485C" w:rsidRPr="0059485C" w:rsidRDefault="0059485C" w:rsidP="0059485C">
      <w:pPr>
        <w:spacing w:after="0" w:line="240" w:lineRule="auto"/>
        <w:jc w:val="left"/>
        <w:rPr>
          <w:b/>
          <w:sz w:val="24"/>
          <w:szCs w:val="24"/>
        </w:rPr>
      </w:pPr>
      <w:r w:rsidRPr="0059485C">
        <w:rPr>
          <w:b/>
          <w:sz w:val="24"/>
          <w:szCs w:val="24"/>
        </w:rPr>
        <w:t>Counsel:</w:t>
      </w:r>
    </w:p>
    <w:p w14:paraId="4ECF1F0E" w14:textId="77777777" w:rsidR="0059485C" w:rsidRPr="0059485C" w:rsidRDefault="0059485C" w:rsidP="0059485C">
      <w:pPr>
        <w:spacing w:after="0" w:line="240" w:lineRule="auto"/>
        <w:jc w:val="left"/>
        <w:rPr>
          <w:b/>
          <w:sz w:val="24"/>
          <w:szCs w:val="24"/>
        </w:rPr>
      </w:pPr>
    </w:p>
    <w:p w14:paraId="7AE72BBB" w14:textId="54222585" w:rsidR="0059485C" w:rsidRPr="0059485C" w:rsidRDefault="0059485C" w:rsidP="0059485C">
      <w:pPr>
        <w:spacing w:after="0" w:line="240" w:lineRule="auto"/>
        <w:jc w:val="left"/>
        <w:rPr>
          <w:sz w:val="24"/>
          <w:szCs w:val="24"/>
          <w:bdr w:val="none" w:sz="0" w:space="0" w:color="auto" w:frame="1"/>
        </w:rPr>
      </w:pPr>
      <w:r w:rsidRPr="0059485C">
        <w:rPr>
          <w:sz w:val="24"/>
          <w:szCs w:val="24"/>
          <w:bdr w:val="none" w:sz="0" w:space="0" w:color="auto" w:frame="1"/>
        </w:rPr>
        <w:t>Louise E. Collari, under appointment by the Supreme Court, for Defendant and Appellant.</w:t>
      </w:r>
    </w:p>
    <w:p w14:paraId="1185A85C" w14:textId="77777777" w:rsidR="0059485C" w:rsidRPr="0059485C" w:rsidRDefault="0059485C" w:rsidP="0059485C">
      <w:pPr>
        <w:spacing w:after="0" w:line="240" w:lineRule="auto"/>
        <w:jc w:val="left"/>
        <w:rPr>
          <w:sz w:val="24"/>
          <w:szCs w:val="24"/>
          <w:bdr w:val="none" w:sz="0" w:space="0" w:color="auto" w:frame="1"/>
        </w:rPr>
      </w:pPr>
    </w:p>
    <w:p w14:paraId="4F989BFA" w14:textId="77777777" w:rsidR="0059485C" w:rsidRPr="0059485C" w:rsidRDefault="0059485C" w:rsidP="0059485C">
      <w:pPr>
        <w:spacing w:after="0" w:line="240" w:lineRule="auto"/>
        <w:jc w:val="left"/>
        <w:rPr>
          <w:sz w:val="24"/>
          <w:szCs w:val="24"/>
          <w:bdr w:val="none" w:sz="0" w:space="0" w:color="auto" w:frame="1"/>
        </w:rPr>
      </w:pPr>
      <w:r w:rsidRPr="0059485C">
        <w:rPr>
          <w:sz w:val="24"/>
          <w:szCs w:val="24"/>
          <w:bdr w:val="none" w:sz="0" w:space="0" w:color="auto" w:frame="1"/>
        </w:rPr>
        <w:t>Michael J. Levy and Catherine Blakemore for California Commission on Access to Justice as Amicus Curiae on behalf of Defendant and Appellant.</w:t>
      </w:r>
    </w:p>
    <w:p w14:paraId="2CA49565" w14:textId="77777777" w:rsidR="0059485C" w:rsidRPr="0059485C" w:rsidRDefault="0059485C" w:rsidP="0059485C">
      <w:pPr>
        <w:spacing w:after="0" w:line="240" w:lineRule="auto"/>
        <w:jc w:val="left"/>
        <w:rPr>
          <w:sz w:val="24"/>
          <w:szCs w:val="24"/>
          <w:bdr w:val="none" w:sz="0" w:space="0" w:color="auto" w:frame="1"/>
        </w:rPr>
      </w:pPr>
    </w:p>
    <w:p w14:paraId="410419C9" w14:textId="77777777" w:rsidR="0059485C" w:rsidRPr="0059485C" w:rsidRDefault="0059485C" w:rsidP="0059485C">
      <w:pPr>
        <w:spacing w:after="0" w:line="240" w:lineRule="auto"/>
        <w:jc w:val="left"/>
        <w:rPr>
          <w:sz w:val="24"/>
          <w:szCs w:val="24"/>
          <w:bdr w:val="none" w:sz="0" w:space="0" w:color="auto" w:frame="1"/>
        </w:rPr>
      </w:pPr>
      <w:r w:rsidRPr="0059485C">
        <w:rPr>
          <w:sz w:val="24"/>
          <w:szCs w:val="24"/>
          <w:bdr w:val="none" w:sz="0" w:space="0" w:color="auto" w:frame="1"/>
        </w:rPr>
        <w:t>Raymond A. Cardozo, Dennis A. Fischer, Scott M. Reddie, Robin Meadow, Robert Gerstein, Rex S.  Heinke, Kirk Jenkins, R. Rothschild, Robin B. Johansen; Colantuono, Highsmith &amp; Whatley, Michael G. Colantuono, Pamela Graham; Law Offices of Robert S. Gerstein and Robert S. Gerstein for Academy of Appellate Lawyers as Amicus Curiae on behalf of Defendant and Appellant.</w:t>
      </w:r>
    </w:p>
    <w:p w14:paraId="555E028B" w14:textId="77777777" w:rsidR="0059485C" w:rsidRPr="0059485C" w:rsidRDefault="0059485C" w:rsidP="0059485C">
      <w:pPr>
        <w:spacing w:after="0" w:line="240" w:lineRule="auto"/>
        <w:jc w:val="left"/>
        <w:rPr>
          <w:sz w:val="24"/>
          <w:szCs w:val="24"/>
          <w:bdr w:val="none" w:sz="0" w:space="0" w:color="auto" w:frame="1"/>
        </w:rPr>
      </w:pPr>
    </w:p>
    <w:p w14:paraId="12947620" w14:textId="3193FDE1" w:rsidR="0059485C" w:rsidRPr="0059485C" w:rsidRDefault="0059485C" w:rsidP="0059485C">
      <w:pPr>
        <w:spacing w:after="0" w:line="240" w:lineRule="auto"/>
        <w:jc w:val="left"/>
        <w:rPr>
          <w:sz w:val="24"/>
          <w:szCs w:val="24"/>
          <w:bdr w:val="none" w:sz="0" w:space="0" w:color="auto" w:frame="1"/>
        </w:rPr>
      </w:pPr>
      <w:r w:rsidRPr="0059485C">
        <w:rPr>
          <w:sz w:val="24"/>
          <w:szCs w:val="24"/>
          <w:bdr w:val="none" w:sz="0" w:space="0" w:color="auto" w:frame="1"/>
        </w:rPr>
        <w:t xml:space="preserve">Stephanie G. Miller; Deanna F. Lamb; </w:t>
      </w:r>
      <w:r w:rsidR="00113809">
        <w:rPr>
          <w:sz w:val="24"/>
          <w:szCs w:val="24"/>
          <w:bdr w:val="none" w:sz="0" w:space="0" w:color="auto" w:frame="1"/>
        </w:rPr>
        <w:t xml:space="preserve">and </w:t>
      </w:r>
      <w:r w:rsidRPr="0059485C">
        <w:rPr>
          <w:sz w:val="24"/>
          <w:szCs w:val="24"/>
          <w:bdr w:val="none" w:sz="0" w:space="0" w:color="auto" w:frame="1"/>
        </w:rPr>
        <w:t>Linda M Fabian for California Appellate Projects Amicus Curiae on behalf of Defendant and Appellant.</w:t>
      </w:r>
    </w:p>
    <w:p w14:paraId="6484651E" w14:textId="77777777" w:rsidR="0059485C" w:rsidRPr="0059485C" w:rsidRDefault="0059485C" w:rsidP="0059485C">
      <w:pPr>
        <w:spacing w:after="0" w:line="240" w:lineRule="auto"/>
        <w:jc w:val="left"/>
        <w:rPr>
          <w:sz w:val="24"/>
          <w:szCs w:val="24"/>
          <w:bdr w:val="none" w:sz="0" w:space="0" w:color="auto" w:frame="1"/>
        </w:rPr>
      </w:pPr>
    </w:p>
    <w:p w14:paraId="46281247" w14:textId="77777777" w:rsidR="0059485C" w:rsidRPr="0059485C" w:rsidRDefault="0059485C" w:rsidP="0059485C">
      <w:pPr>
        <w:spacing w:after="0" w:line="240" w:lineRule="auto"/>
        <w:jc w:val="left"/>
        <w:rPr>
          <w:color w:val="212121"/>
          <w:sz w:val="24"/>
          <w:szCs w:val="24"/>
          <w:shd w:val="clear" w:color="auto" w:fill="FFFFFF"/>
        </w:rPr>
      </w:pPr>
      <w:r w:rsidRPr="0059485C">
        <w:rPr>
          <w:sz w:val="24"/>
          <w:szCs w:val="24"/>
          <w:bdr w:val="none" w:sz="0" w:space="0" w:color="auto" w:frame="1"/>
        </w:rPr>
        <w:t>Donna Ziegler, County Counsel, and Samantha N. Stonework-Hand, Deputy County Counsel,</w:t>
      </w:r>
      <w:r w:rsidRPr="0059485C">
        <w:rPr>
          <w:color w:val="FF0000"/>
          <w:sz w:val="24"/>
          <w:szCs w:val="24"/>
          <w:bdr w:val="none" w:sz="0" w:space="0" w:color="auto" w:frame="1"/>
        </w:rPr>
        <w:t xml:space="preserve"> </w:t>
      </w:r>
      <w:r w:rsidRPr="0059485C">
        <w:rPr>
          <w:sz w:val="24"/>
          <w:szCs w:val="24"/>
          <w:bdr w:val="none" w:sz="0" w:space="0" w:color="auto" w:frame="1"/>
        </w:rPr>
        <w:t xml:space="preserve">for Plaintiff and Respondent. </w:t>
      </w:r>
    </w:p>
    <w:p w14:paraId="0A521A98" w14:textId="77777777" w:rsidR="0059485C" w:rsidRPr="0059485C" w:rsidRDefault="0059485C" w:rsidP="0059485C">
      <w:pPr>
        <w:spacing w:after="0" w:line="240" w:lineRule="auto"/>
        <w:jc w:val="left"/>
        <w:rPr>
          <w:b/>
          <w:sz w:val="24"/>
          <w:szCs w:val="24"/>
        </w:rPr>
      </w:pPr>
    </w:p>
    <w:p w14:paraId="0AD2E2CF" w14:textId="77777777" w:rsidR="0059485C" w:rsidRPr="0059485C" w:rsidRDefault="0059485C" w:rsidP="0059485C">
      <w:pPr>
        <w:spacing w:after="0" w:line="240" w:lineRule="auto"/>
        <w:jc w:val="left"/>
        <w:rPr>
          <w:sz w:val="24"/>
          <w:szCs w:val="24"/>
          <w:bdr w:val="none" w:sz="0" w:space="0" w:color="auto" w:frame="1"/>
        </w:rPr>
      </w:pPr>
      <w:r w:rsidRPr="0059485C">
        <w:rPr>
          <w:sz w:val="24"/>
          <w:szCs w:val="24"/>
          <w:bdr w:val="none" w:sz="0" w:space="0" w:color="auto" w:frame="1"/>
        </w:rPr>
        <w:t xml:space="preserve">Anna L. Stuart, under appointment by the Supreme Court, for Minor A.R. </w:t>
      </w:r>
      <w:r w:rsidRPr="0059485C">
        <w:rPr>
          <w:color w:val="FF0000"/>
          <w:sz w:val="24"/>
          <w:szCs w:val="24"/>
          <w:bdr w:val="none" w:sz="0" w:space="0" w:color="auto" w:frame="1"/>
        </w:rPr>
        <w:t xml:space="preserve"> </w:t>
      </w:r>
    </w:p>
    <w:p w14:paraId="5753CB68" w14:textId="77777777" w:rsidR="0059485C" w:rsidRPr="0059485C" w:rsidRDefault="0059485C" w:rsidP="0059485C">
      <w:pPr>
        <w:spacing w:after="0" w:line="240" w:lineRule="auto"/>
        <w:jc w:val="left"/>
        <w:rPr>
          <w:b/>
          <w:sz w:val="24"/>
          <w:szCs w:val="24"/>
        </w:rPr>
      </w:pPr>
    </w:p>
    <w:p w14:paraId="44AF3510" w14:textId="77777777" w:rsidR="0059485C" w:rsidRPr="0059485C" w:rsidRDefault="0059485C" w:rsidP="0059485C">
      <w:pPr>
        <w:spacing w:after="0" w:line="240" w:lineRule="auto"/>
        <w:jc w:val="left"/>
        <w:rPr>
          <w:b/>
          <w:sz w:val="24"/>
          <w:szCs w:val="24"/>
        </w:rPr>
      </w:pPr>
      <w:r w:rsidRPr="0059485C">
        <w:rPr>
          <w:color w:val="212121"/>
          <w:sz w:val="24"/>
          <w:szCs w:val="24"/>
          <w:shd w:val="clear" w:color="auto" w:fill="FFFFFF"/>
        </w:rPr>
        <w:br w:type="page"/>
      </w:r>
      <w:r w:rsidRPr="0059485C">
        <w:rPr>
          <w:b/>
          <w:sz w:val="24"/>
          <w:szCs w:val="24"/>
        </w:rPr>
        <w:t>Counsel who argued in Supreme Court (not intended for publication with opinion):</w:t>
      </w:r>
    </w:p>
    <w:p w14:paraId="10939051" w14:textId="77777777" w:rsidR="0059485C" w:rsidRPr="0059485C" w:rsidRDefault="0059485C" w:rsidP="0059485C">
      <w:pPr>
        <w:spacing w:after="0" w:line="240" w:lineRule="auto"/>
        <w:jc w:val="left"/>
        <w:rPr>
          <w:b/>
          <w:sz w:val="24"/>
          <w:szCs w:val="24"/>
        </w:rPr>
      </w:pPr>
    </w:p>
    <w:p w14:paraId="08141D50" w14:textId="77777777" w:rsidR="0059485C" w:rsidRPr="0059485C" w:rsidRDefault="0059485C" w:rsidP="0059485C">
      <w:pPr>
        <w:spacing w:after="0" w:line="240" w:lineRule="auto"/>
        <w:jc w:val="left"/>
        <w:rPr>
          <w:sz w:val="24"/>
          <w:szCs w:val="24"/>
        </w:rPr>
      </w:pPr>
      <w:r w:rsidRPr="0059485C">
        <w:rPr>
          <w:sz w:val="24"/>
          <w:szCs w:val="24"/>
        </w:rPr>
        <w:t>Louise E. Collari</w:t>
      </w:r>
    </w:p>
    <w:p w14:paraId="06B54E26" w14:textId="77777777" w:rsidR="0059485C" w:rsidRPr="0059485C" w:rsidRDefault="0059485C" w:rsidP="0059485C">
      <w:pPr>
        <w:spacing w:after="0" w:line="240" w:lineRule="auto"/>
        <w:jc w:val="left"/>
        <w:rPr>
          <w:sz w:val="24"/>
          <w:szCs w:val="24"/>
        </w:rPr>
      </w:pPr>
      <w:r w:rsidRPr="0059485C">
        <w:rPr>
          <w:sz w:val="24"/>
          <w:szCs w:val="24"/>
        </w:rPr>
        <w:t>First District Appellate Project</w:t>
      </w:r>
    </w:p>
    <w:p w14:paraId="7483B13D" w14:textId="77777777" w:rsidR="0059485C" w:rsidRPr="0059485C" w:rsidRDefault="0059485C" w:rsidP="0059485C">
      <w:pPr>
        <w:spacing w:after="0" w:line="240" w:lineRule="auto"/>
        <w:jc w:val="left"/>
        <w:rPr>
          <w:sz w:val="24"/>
          <w:szCs w:val="24"/>
        </w:rPr>
      </w:pPr>
      <w:r w:rsidRPr="0059485C">
        <w:rPr>
          <w:sz w:val="24"/>
          <w:szCs w:val="24"/>
        </w:rPr>
        <w:t>475 14th St., Suite 650</w:t>
      </w:r>
    </w:p>
    <w:p w14:paraId="7B335C28" w14:textId="77777777" w:rsidR="0059485C" w:rsidRPr="0059485C" w:rsidRDefault="0059485C" w:rsidP="0059485C">
      <w:pPr>
        <w:spacing w:after="0" w:line="240" w:lineRule="auto"/>
        <w:jc w:val="left"/>
        <w:rPr>
          <w:sz w:val="24"/>
          <w:szCs w:val="24"/>
        </w:rPr>
      </w:pPr>
      <w:r w:rsidRPr="0059485C">
        <w:rPr>
          <w:sz w:val="24"/>
          <w:szCs w:val="24"/>
        </w:rPr>
        <w:t>Oakland, CA 94612</w:t>
      </w:r>
    </w:p>
    <w:p w14:paraId="7C63530E" w14:textId="77777777" w:rsidR="0059485C" w:rsidRPr="0059485C" w:rsidRDefault="0059485C" w:rsidP="0059485C">
      <w:pPr>
        <w:spacing w:after="0" w:line="240" w:lineRule="auto"/>
        <w:jc w:val="left"/>
        <w:rPr>
          <w:sz w:val="24"/>
          <w:szCs w:val="24"/>
        </w:rPr>
      </w:pPr>
      <w:r w:rsidRPr="0059485C">
        <w:rPr>
          <w:sz w:val="24"/>
          <w:szCs w:val="24"/>
        </w:rPr>
        <w:t>(415) 495-3119</w:t>
      </w:r>
    </w:p>
    <w:p w14:paraId="097628EA" w14:textId="77777777" w:rsidR="0059485C" w:rsidRPr="0059485C" w:rsidRDefault="0059485C" w:rsidP="0059485C">
      <w:pPr>
        <w:spacing w:after="0" w:line="240" w:lineRule="auto"/>
        <w:jc w:val="left"/>
        <w:rPr>
          <w:sz w:val="24"/>
          <w:szCs w:val="24"/>
        </w:rPr>
      </w:pPr>
    </w:p>
    <w:p w14:paraId="150C50FB" w14:textId="77777777" w:rsidR="0059485C" w:rsidRPr="0059485C" w:rsidRDefault="0059485C" w:rsidP="0059485C">
      <w:pPr>
        <w:spacing w:after="0" w:line="240" w:lineRule="auto"/>
        <w:jc w:val="left"/>
        <w:rPr>
          <w:sz w:val="24"/>
          <w:szCs w:val="24"/>
        </w:rPr>
      </w:pPr>
      <w:r w:rsidRPr="0059485C">
        <w:rPr>
          <w:sz w:val="24"/>
          <w:szCs w:val="24"/>
        </w:rPr>
        <w:t>Samantha N. Stonework-Hand</w:t>
      </w:r>
    </w:p>
    <w:p w14:paraId="148B7AF6" w14:textId="77777777" w:rsidR="0059485C" w:rsidRPr="0059485C" w:rsidRDefault="0059485C" w:rsidP="0059485C">
      <w:pPr>
        <w:spacing w:after="0" w:line="240" w:lineRule="auto"/>
        <w:jc w:val="left"/>
        <w:rPr>
          <w:sz w:val="24"/>
          <w:szCs w:val="24"/>
        </w:rPr>
      </w:pPr>
      <w:r w:rsidRPr="0059485C">
        <w:rPr>
          <w:sz w:val="24"/>
          <w:szCs w:val="24"/>
        </w:rPr>
        <w:t>Deputy County Counsel</w:t>
      </w:r>
    </w:p>
    <w:p w14:paraId="45F8F7AC" w14:textId="77777777" w:rsidR="0059485C" w:rsidRPr="0059485C" w:rsidRDefault="0059485C" w:rsidP="0059485C">
      <w:pPr>
        <w:spacing w:after="0" w:line="240" w:lineRule="auto"/>
        <w:jc w:val="left"/>
        <w:rPr>
          <w:sz w:val="24"/>
          <w:szCs w:val="24"/>
        </w:rPr>
      </w:pPr>
      <w:r w:rsidRPr="0059485C">
        <w:rPr>
          <w:sz w:val="24"/>
          <w:szCs w:val="24"/>
        </w:rPr>
        <w:t>1221 Oak St., Suite 450</w:t>
      </w:r>
    </w:p>
    <w:p w14:paraId="7B42662F" w14:textId="77777777" w:rsidR="0059485C" w:rsidRPr="0059485C" w:rsidRDefault="0059485C" w:rsidP="0059485C">
      <w:pPr>
        <w:spacing w:after="0" w:line="240" w:lineRule="auto"/>
        <w:jc w:val="left"/>
        <w:rPr>
          <w:sz w:val="24"/>
          <w:szCs w:val="24"/>
        </w:rPr>
      </w:pPr>
      <w:r w:rsidRPr="0059485C">
        <w:rPr>
          <w:sz w:val="24"/>
          <w:szCs w:val="24"/>
        </w:rPr>
        <w:t>Oakland, CA 94612</w:t>
      </w:r>
    </w:p>
    <w:p w14:paraId="3D571E13" w14:textId="77777777" w:rsidR="0059485C" w:rsidRPr="0059485C" w:rsidRDefault="0059485C" w:rsidP="0059485C">
      <w:pPr>
        <w:spacing w:after="0" w:line="240" w:lineRule="auto"/>
        <w:jc w:val="left"/>
        <w:rPr>
          <w:sz w:val="24"/>
          <w:szCs w:val="24"/>
        </w:rPr>
      </w:pPr>
      <w:r w:rsidRPr="0059485C">
        <w:rPr>
          <w:sz w:val="24"/>
          <w:szCs w:val="24"/>
        </w:rPr>
        <w:t>(510) 272-6718</w:t>
      </w:r>
    </w:p>
    <w:p w14:paraId="52298243" w14:textId="77777777" w:rsidR="0059485C" w:rsidRPr="0059485C" w:rsidRDefault="0059485C" w:rsidP="0059485C">
      <w:pPr>
        <w:spacing w:after="0" w:line="240" w:lineRule="auto"/>
        <w:jc w:val="left"/>
        <w:rPr>
          <w:sz w:val="24"/>
          <w:szCs w:val="24"/>
        </w:rPr>
      </w:pPr>
    </w:p>
    <w:p w14:paraId="1D77297F" w14:textId="77777777" w:rsidR="0059485C" w:rsidRPr="0059485C" w:rsidRDefault="0059485C" w:rsidP="0059485C">
      <w:pPr>
        <w:spacing w:after="0" w:line="240" w:lineRule="auto"/>
        <w:jc w:val="left"/>
        <w:rPr>
          <w:sz w:val="24"/>
          <w:szCs w:val="24"/>
        </w:rPr>
      </w:pPr>
      <w:r w:rsidRPr="0059485C">
        <w:rPr>
          <w:sz w:val="24"/>
          <w:szCs w:val="24"/>
        </w:rPr>
        <w:t>Anna L. Stuart</w:t>
      </w:r>
    </w:p>
    <w:p w14:paraId="7F7FA8DA" w14:textId="77777777" w:rsidR="0059485C" w:rsidRPr="0059485C" w:rsidRDefault="0059485C" w:rsidP="0059485C">
      <w:pPr>
        <w:spacing w:after="0" w:line="240" w:lineRule="auto"/>
        <w:jc w:val="left"/>
        <w:rPr>
          <w:sz w:val="24"/>
          <w:szCs w:val="24"/>
        </w:rPr>
      </w:pPr>
      <w:r w:rsidRPr="0059485C">
        <w:rPr>
          <w:sz w:val="24"/>
          <w:szCs w:val="24"/>
        </w:rPr>
        <w:t>Sixth District Appellate Program</w:t>
      </w:r>
    </w:p>
    <w:p w14:paraId="5F7DAA7B" w14:textId="77777777" w:rsidR="0059485C" w:rsidRPr="0059485C" w:rsidRDefault="0059485C" w:rsidP="0059485C">
      <w:pPr>
        <w:spacing w:after="0" w:line="240" w:lineRule="auto"/>
        <w:jc w:val="left"/>
        <w:rPr>
          <w:sz w:val="24"/>
          <w:szCs w:val="24"/>
        </w:rPr>
      </w:pPr>
      <w:r w:rsidRPr="0059485C">
        <w:rPr>
          <w:sz w:val="24"/>
          <w:szCs w:val="24"/>
        </w:rPr>
        <w:t>95 S. Market St., Suite 570</w:t>
      </w:r>
    </w:p>
    <w:p w14:paraId="7302111D" w14:textId="77777777" w:rsidR="0059485C" w:rsidRPr="0059485C" w:rsidRDefault="0059485C" w:rsidP="0059485C">
      <w:pPr>
        <w:spacing w:after="0" w:line="240" w:lineRule="auto"/>
        <w:jc w:val="left"/>
        <w:rPr>
          <w:sz w:val="24"/>
          <w:szCs w:val="24"/>
        </w:rPr>
      </w:pPr>
      <w:r w:rsidRPr="0059485C">
        <w:rPr>
          <w:sz w:val="24"/>
          <w:szCs w:val="24"/>
        </w:rPr>
        <w:t>San Jose, CA 95113</w:t>
      </w:r>
    </w:p>
    <w:p w14:paraId="31577CF9" w14:textId="77777777" w:rsidR="0059485C" w:rsidRPr="0059485C" w:rsidRDefault="0059485C" w:rsidP="0059485C">
      <w:pPr>
        <w:spacing w:after="0" w:line="240" w:lineRule="auto"/>
        <w:jc w:val="left"/>
        <w:rPr>
          <w:sz w:val="24"/>
          <w:szCs w:val="24"/>
        </w:rPr>
      </w:pPr>
      <w:r w:rsidRPr="0059485C">
        <w:rPr>
          <w:sz w:val="24"/>
          <w:szCs w:val="24"/>
        </w:rPr>
        <w:t>(408) 241-6171</w:t>
      </w:r>
    </w:p>
    <w:p w14:paraId="0462249E" w14:textId="77777777" w:rsidR="0059485C" w:rsidRPr="0059485C" w:rsidRDefault="0059485C" w:rsidP="0059485C">
      <w:pPr>
        <w:spacing w:after="0" w:line="240" w:lineRule="auto"/>
        <w:jc w:val="left"/>
        <w:rPr>
          <w:sz w:val="24"/>
          <w:szCs w:val="24"/>
        </w:rPr>
      </w:pPr>
      <w:r w:rsidRPr="0059485C">
        <w:rPr>
          <w:sz w:val="24"/>
          <w:szCs w:val="24"/>
        </w:rPr>
        <w:t xml:space="preserve">  </w:t>
      </w:r>
    </w:p>
    <w:p w14:paraId="6E484D96" w14:textId="2123FAB2" w:rsidR="00D220CB" w:rsidRPr="00807782" w:rsidRDefault="00D220CB" w:rsidP="00FE27CB">
      <w:pPr>
        <w:tabs>
          <w:tab w:val="left" w:pos="1440"/>
        </w:tabs>
        <w:spacing w:after="0" w:line="240" w:lineRule="auto"/>
        <w:rPr>
          <w:b/>
          <w:bCs/>
          <w:szCs w:val="26"/>
        </w:rPr>
      </w:pPr>
    </w:p>
    <w:sectPr w:rsidR="00D220CB" w:rsidRPr="00807782"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5F0D3" w14:textId="77777777" w:rsidR="004D1437" w:rsidRDefault="004D1437">
      <w:r>
        <w:separator/>
      </w:r>
    </w:p>
  </w:endnote>
  <w:endnote w:type="continuationSeparator" w:id="0">
    <w:p w14:paraId="5B5004E7" w14:textId="77777777" w:rsidR="004D1437" w:rsidRDefault="004D1437">
      <w:r>
        <w:continuationSeparator/>
      </w:r>
    </w:p>
  </w:endnote>
  <w:endnote w:type="continuationNotice" w:id="1">
    <w:p w14:paraId="4996CF1A" w14:textId="77777777" w:rsidR="004D1437" w:rsidRDefault="004D1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7EB0" w14:textId="77777777" w:rsidR="005355AD" w:rsidRDefault="005355AD">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4CAE" w14:textId="77777777" w:rsidR="005355AD" w:rsidRDefault="005355AD">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5B86" w14:textId="77777777" w:rsidR="005B0E23" w:rsidRDefault="008214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15AF" w14:textId="77777777" w:rsidR="005B0E23" w:rsidRDefault="008214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70BD" w14:textId="77777777" w:rsidR="005B0E23" w:rsidRDefault="00821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FABA" w14:textId="77777777" w:rsidR="004D1437" w:rsidRDefault="004D1437">
      <w:r>
        <w:separator/>
      </w:r>
    </w:p>
  </w:footnote>
  <w:footnote w:type="continuationSeparator" w:id="0">
    <w:p w14:paraId="1C2A2CE4" w14:textId="77777777" w:rsidR="004D1437" w:rsidRDefault="004D1437">
      <w:pPr>
        <w:rPr>
          <w:sz w:val="22"/>
        </w:rPr>
      </w:pPr>
      <w:r>
        <w:continuationSeparator/>
      </w:r>
    </w:p>
  </w:footnote>
  <w:footnote w:type="continuationNotice" w:id="1">
    <w:p w14:paraId="074F0A1C" w14:textId="77777777" w:rsidR="004D1437" w:rsidRDefault="004D1437">
      <w:pPr>
        <w:jc w:val="right"/>
        <w:rPr>
          <w:i/>
          <w:sz w:val="20"/>
        </w:rPr>
      </w:pPr>
    </w:p>
  </w:footnote>
  <w:footnote w:id="2">
    <w:p w14:paraId="1F0B219D" w14:textId="42DCA355" w:rsidR="005355AD" w:rsidRPr="00B13C5E" w:rsidRDefault="005355AD" w:rsidP="00A93740">
      <w:pPr>
        <w:spacing w:line="300" w:lineRule="exact"/>
        <w:rPr>
          <w:szCs w:val="27"/>
        </w:rPr>
      </w:pPr>
      <w:r>
        <w:rPr>
          <w:rStyle w:val="FootnoteReference"/>
        </w:rPr>
        <w:footnoteRef/>
      </w:r>
      <w:r>
        <w:tab/>
      </w:r>
      <w:r w:rsidR="001A7477">
        <w:rPr>
          <w:szCs w:val="27"/>
        </w:rPr>
        <w:t xml:space="preserve">Despite </w:t>
      </w:r>
      <w:r w:rsidRPr="00E21073">
        <w:rPr>
          <w:szCs w:val="27"/>
        </w:rPr>
        <w:t>its familiar application in cases concerning official confinement, California has long recognized habeas as a vehicle for challenging child custody decisions.  As early as 1892, this court entertained a habeas petition by a mother seeking custody of her child from the child’s uncle, on the ground that the superior court order appointing the uncle guardian was void for lack of jurisdiction.  (</w:t>
      </w:r>
      <w:r w:rsidRPr="00E21073">
        <w:rPr>
          <w:i/>
          <w:szCs w:val="27"/>
        </w:rPr>
        <w:t>In re Gates</w:t>
      </w:r>
      <w:r w:rsidRPr="00E21073">
        <w:rPr>
          <w:szCs w:val="27"/>
        </w:rPr>
        <w:t xml:space="preserve"> (1892) 95 Cal. 461</w:t>
      </w:r>
      <w:r w:rsidR="002E2B17" w:rsidRPr="00E21073">
        <w:rPr>
          <w:szCs w:val="27"/>
        </w:rPr>
        <w:t>–</w:t>
      </w:r>
      <w:r w:rsidRPr="00E21073">
        <w:rPr>
          <w:szCs w:val="27"/>
        </w:rPr>
        <w:t xml:space="preserve">462.)  The logic underlying the habeas petition was that the child had been “unlawfully restrained of her liberty” </w:t>
      </w:r>
      <w:r w:rsidR="00AA05CC">
        <w:rPr>
          <w:szCs w:val="27"/>
        </w:rPr>
        <w:t>(</w:t>
      </w:r>
      <w:r w:rsidR="00AA05CC" w:rsidRPr="00E21073">
        <w:rPr>
          <w:i/>
          <w:iCs/>
          <w:szCs w:val="27"/>
        </w:rPr>
        <w:t>id.</w:t>
      </w:r>
      <w:r w:rsidR="00AA05CC" w:rsidRPr="00E21073">
        <w:rPr>
          <w:szCs w:val="27"/>
        </w:rPr>
        <w:t xml:space="preserve"> at p. </w:t>
      </w:r>
      <w:r w:rsidR="00AA05CC">
        <w:rPr>
          <w:szCs w:val="27"/>
        </w:rPr>
        <w:t xml:space="preserve">461) </w:t>
      </w:r>
      <w:r w:rsidRPr="00E21073">
        <w:rPr>
          <w:szCs w:val="27"/>
        </w:rPr>
        <w:t xml:space="preserve">by the guardian; we ruled that since the superior court had lacked jurisdiction, the child was to be “freed from all illegal restraint” </w:t>
      </w:r>
      <w:r w:rsidR="0020664A">
        <w:rPr>
          <w:szCs w:val="27"/>
        </w:rPr>
        <w:t>(</w:t>
      </w:r>
      <w:r w:rsidR="0020664A" w:rsidRPr="00E21073">
        <w:rPr>
          <w:i/>
          <w:iCs/>
          <w:szCs w:val="27"/>
        </w:rPr>
        <w:t>id.</w:t>
      </w:r>
      <w:r w:rsidR="0020664A" w:rsidRPr="00E21073">
        <w:rPr>
          <w:szCs w:val="27"/>
        </w:rPr>
        <w:t xml:space="preserve"> at p. </w:t>
      </w:r>
      <w:r w:rsidR="0020664A">
        <w:rPr>
          <w:szCs w:val="27"/>
        </w:rPr>
        <w:t>462)</w:t>
      </w:r>
      <w:r w:rsidR="00233F17">
        <w:rPr>
          <w:szCs w:val="27"/>
        </w:rPr>
        <w:t xml:space="preserve"> </w:t>
      </w:r>
      <w:r w:rsidRPr="00E21073">
        <w:rPr>
          <w:szCs w:val="27"/>
        </w:rPr>
        <w:t>and allowed to choose where to live.  Since then, this court has recognized that habeas corpus may be used to “assert custody rights” as well as to “secure relief from confinement resulting from criminal prosecution.”  (</w:t>
      </w:r>
      <w:r w:rsidRPr="00E21073">
        <w:rPr>
          <w:i/>
          <w:iCs/>
          <w:szCs w:val="27"/>
        </w:rPr>
        <w:t>In re Richard M.</w:t>
      </w:r>
      <w:r w:rsidRPr="00E21073">
        <w:rPr>
          <w:szCs w:val="27"/>
        </w:rPr>
        <w:t xml:space="preserve"> (1975) 14 Cal.3d 783, 790; see </w:t>
      </w:r>
      <w:r w:rsidRPr="00E21073">
        <w:rPr>
          <w:i/>
          <w:iCs/>
          <w:szCs w:val="27"/>
        </w:rPr>
        <w:t>id.</w:t>
      </w:r>
      <w:r w:rsidRPr="00E21073">
        <w:rPr>
          <w:szCs w:val="27"/>
        </w:rPr>
        <w:t xml:space="preserve"> at pp. 789</w:t>
      </w:r>
      <w:r w:rsidRPr="00E21073">
        <w:rPr>
          <w:rFonts w:cs="TimesNewRomanPSMT"/>
          <w:szCs w:val="27"/>
        </w:rPr>
        <w:t>–791</w:t>
      </w:r>
      <w:r w:rsidRPr="00E21073">
        <w:rPr>
          <w:szCs w:val="27"/>
        </w:rPr>
        <w:t xml:space="preserve">; accord, </w:t>
      </w:r>
      <w:r w:rsidRPr="00E21073">
        <w:rPr>
          <w:i/>
          <w:iCs/>
          <w:szCs w:val="27"/>
        </w:rPr>
        <w:t>Adoption of Alexander S.</w:t>
      </w:r>
      <w:r w:rsidRPr="00E21073">
        <w:rPr>
          <w:szCs w:val="27"/>
        </w:rPr>
        <w:t xml:space="preserve"> (1988) 44 Cal.3d 857, 866</w:t>
      </w:r>
      <w:bookmarkStart w:id="5" w:name="_Hlk63068617"/>
      <w:r w:rsidRPr="00E21073">
        <w:rPr>
          <w:szCs w:val="27"/>
        </w:rPr>
        <w:t>–</w:t>
      </w:r>
      <w:bookmarkEnd w:id="5"/>
      <w:r w:rsidRPr="00E21073">
        <w:rPr>
          <w:szCs w:val="27"/>
        </w:rPr>
        <w:t xml:space="preserve">867; </w:t>
      </w:r>
      <w:r w:rsidRPr="00E21073">
        <w:rPr>
          <w:i/>
          <w:iCs/>
          <w:szCs w:val="27"/>
        </w:rPr>
        <w:t>In re Cody R.</w:t>
      </w:r>
      <w:r w:rsidRPr="00E21073">
        <w:rPr>
          <w:szCs w:val="27"/>
        </w:rPr>
        <w:t xml:space="preserve"> (2018) 30 Cal.App.5th 381, 392–393 [discussing the availability of habeas corpus in the dependency context].) </w:t>
      </w:r>
    </w:p>
  </w:footnote>
  <w:footnote w:id="3">
    <w:p w14:paraId="1162A896" w14:textId="2A504DA7" w:rsidR="005355AD" w:rsidRPr="00551E6F" w:rsidRDefault="005355AD" w:rsidP="00ED1700">
      <w:pPr>
        <w:pStyle w:val="FootnoteText"/>
      </w:pPr>
      <w:r>
        <w:rPr>
          <w:rStyle w:val="FootnoteReference"/>
        </w:rPr>
        <w:footnoteRef/>
      </w:r>
      <w:r>
        <w:tab/>
        <w:t xml:space="preserve">We disapprove the following cases to the extent they are inconsistent with the conclusion that parents in M.B.’s situation may be entitled to relief from default:  </w:t>
      </w:r>
      <w:r>
        <w:rPr>
          <w:i/>
          <w:iCs/>
        </w:rPr>
        <w:t xml:space="preserve">In re J.A. </w:t>
      </w:r>
      <w:r>
        <w:t xml:space="preserve">(2019) 43 Cal.App.5th 49, 56; </w:t>
      </w:r>
      <w:r>
        <w:rPr>
          <w:i/>
          <w:iCs/>
        </w:rPr>
        <w:t>In re Z.S.</w:t>
      </w:r>
      <w:r>
        <w:t xml:space="preserve"> (2015) 235 Cal.App.4th 754, 769</w:t>
      </w:r>
      <w:r>
        <w:rPr>
          <w:rFonts w:ascii="TimesNewRomanPSMT" w:hAnsi="TimesNewRomanPSMT" w:cs="TimesNewRomanPSMT"/>
          <w:szCs w:val="26"/>
        </w:rPr>
        <w:t>–</w:t>
      </w:r>
      <w:r>
        <w:t xml:space="preserve">770; </w:t>
      </w:r>
      <w:r>
        <w:rPr>
          <w:i/>
          <w:iCs/>
        </w:rPr>
        <w:t xml:space="preserve">In re Ryan R. </w:t>
      </w:r>
      <w:r>
        <w:t xml:space="preserve">(2004) 122 Cal.App.4th 595, 598; </w:t>
      </w:r>
      <w:r>
        <w:rPr>
          <w:i/>
          <w:iCs/>
        </w:rPr>
        <w:t xml:space="preserve">In re Alyssa H. </w:t>
      </w:r>
      <w:r>
        <w:t xml:space="preserve">(1994) 22 Cal.App.4th 1249, 1254; </w:t>
      </w:r>
      <w:r>
        <w:rPr>
          <w:i/>
          <w:iCs/>
        </w:rPr>
        <w:t xml:space="preserve">In re Ricky H. </w:t>
      </w:r>
      <w:r>
        <w:t xml:space="preserve">(1992) 10 Cal.App.4th 552, 560; </w:t>
      </w:r>
      <w:r>
        <w:rPr>
          <w:i/>
          <w:iCs/>
        </w:rPr>
        <w:t>In re Issac J.</w:t>
      </w:r>
      <w:r>
        <w:t xml:space="preserve"> (1992) 4 Cal.App.4th 525, 533; </w:t>
      </w:r>
      <w:r>
        <w:rPr>
          <w:i/>
          <w:iCs/>
        </w:rPr>
        <w:t>In re A.M.</w:t>
      </w:r>
      <w:r>
        <w:t xml:space="preserve"> (1989) 216 Cal.App.3d 319, 322.  </w:t>
      </w:r>
    </w:p>
  </w:footnote>
  <w:footnote w:id="4">
    <w:p w14:paraId="0B0C10C4" w14:textId="375A9DC9" w:rsidR="005355AD" w:rsidRPr="00C378E9" w:rsidRDefault="005355AD">
      <w:pPr>
        <w:pStyle w:val="FootnoteText"/>
      </w:pPr>
      <w:r>
        <w:rPr>
          <w:rStyle w:val="FootnoteReference"/>
        </w:rPr>
        <w:footnoteRef/>
      </w:r>
      <w:r>
        <w:t xml:space="preserve"> </w:t>
      </w:r>
      <w:r>
        <w:tab/>
      </w:r>
      <w:r w:rsidR="00044DF2">
        <w:t xml:space="preserve">We do not here address a </w:t>
      </w:r>
      <w:r w:rsidR="00195D5F">
        <w:t xml:space="preserve">situation in which </w:t>
      </w:r>
      <w:r w:rsidR="006D1342">
        <w:t>the</w:t>
      </w:r>
      <w:r w:rsidR="00195D5F">
        <w:t xml:space="preserve"> lawyer concludes that there are no </w:t>
      </w:r>
      <w:r w:rsidR="00855DB9">
        <w:t xml:space="preserve">arguable </w:t>
      </w:r>
      <w:r>
        <w:t>grounds for appeal</w:t>
      </w:r>
      <w:r w:rsidR="00044DF2">
        <w:t xml:space="preserve">.  (See </w:t>
      </w:r>
      <w:r w:rsidR="00435813" w:rsidRPr="00435813">
        <w:rPr>
          <w:i/>
          <w:iCs/>
        </w:rPr>
        <w:t xml:space="preserve">In re </w:t>
      </w:r>
      <w:r>
        <w:rPr>
          <w:i/>
          <w:iCs/>
        </w:rPr>
        <w:t>Sade C.</w:t>
      </w:r>
      <w:r>
        <w:t xml:space="preserve">, </w:t>
      </w:r>
      <w:r>
        <w:rPr>
          <w:i/>
          <w:iCs/>
        </w:rPr>
        <w:t>supra</w:t>
      </w:r>
      <w:r>
        <w:t>, 13 Cal.4th at p.</w:t>
      </w:r>
      <w:r w:rsidR="00987086">
        <w:t> </w:t>
      </w:r>
      <w:r w:rsidR="005E4FB7">
        <w:t>982</w:t>
      </w:r>
      <w:r w:rsidRPr="00E53AD6">
        <w:t>.</w:t>
      </w:r>
      <w:r>
        <w:t>)</w:t>
      </w:r>
    </w:p>
  </w:footnote>
  <w:footnote w:id="5">
    <w:p w14:paraId="701D1EB3" w14:textId="5AD31924" w:rsidR="006F48C4" w:rsidRPr="00F80AE9" w:rsidRDefault="006F48C4">
      <w:pPr>
        <w:pStyle w:val="FootnoteText"/>
      </w:pPr>
      <w:r>
        <w:rPr>
          <w:rStyle w:val="FootnoteReference"/>
        </w:rPr>
        <w:footnoteRef/>
      </w:r>
      <w:r>
        <w:t xml:space="preserve"> </w:t>
      </w:r>
      <w:r>
        <w:tab/>
      </w:r>
      <w:r w:rsidR="00966C36">
        <w:t>Insofar as this opinion describes the practice for raising incompetent representation claims in dependency cases, it should not be read to</w:t>
      </w:r>
      <w:r w:rsidR="007B68A4">
        <w:t xml:space="preserve"> cast any</w:t>
      </w:r>
      <w:r w:rsidR="00932638">
        <w:t xml:space="preserve"> doubt on the practice</w:t>
      </w:r>
      <w:r w:rsidR="00966C36">
        <w:t xml:space="preserve">s courts have developed for handling </w:t>
      </w:r>
      <w:r w:rsidR="00932638">
        <w:t>constructive filing claims</w:t>
      </w:r>
      <w:r w:rsidR="00A71BE3">
        <w:t>.  (</w:t>
      </w:r>
      <w:r w:rsidR="00966C36">
        <w:t xml:space="preserve">See, e.g., </w:t>
      </w:r>
      <w:r w:rsidR="00F80AE9">
        <w:rPr>
          <w:i/>
          <w:iCs/>
        </w:rPr>
        <w:t>Zarazua</w:t>
      </w:r>
      <w:r w:rsidR="00BF22B6">
        <w:t xml:space="preserve">, </w:t>
      </w:r>
      <w:r w:rsidR="00BF22B6">
        <w:rPr>
          <w:i/>
          <w:iCs/>
        </w:rPr>
        <w:t>supra</w:t>
      </w:r>
      <w:r w:rsidR="00BF22B6">
        <w:t>,</w:t>
      </w:r>
      <w:r w:rsidR="00F80AE9">
        <w:t xml:space="preserve"> 1</w:t>
      </w:r>
      <w:r w:rsidR="001B5016">
        <w:t>79 Cal.App.4th at p.</w:t>
      </w:r>
      <w:r w:rsidR="00987086">
        <w:t> </w:t>
      </w:r>
      <w:r w:rsidR="003E2A4D">
        <w:t>1062.)</w:t>
      </w:r>
    </w:p>
  </w:footnote>
  <w:footnote w:id="6">
    <w:p w14:paraId="041F4A56" w14:textId="6BE2E6D2" w:rsidR="00F8542B" w:rsidRDefault="00062C83" w:rsidP="00624F8E">
      <w:pPr>
        <w:spacing w:line="300" w:lineRule="exact"/>
      </w:pPr>
      <w:r>
        <w:rPr>
          <w:rStyle w:val="FootnoteReference"/>
        </w:rPr>
        <w:footnoteRef/>
      </w:r>
      <w:r>
        <w:t xml:space="preserve"> </w:t>
      </w:r>
      <w:r w:rsidR="00C01C88">
        <w:tab/>
      </w:r>
      <w:r w:rsidR="00102802">
        <w:t xml:space="preserve">This </w:t>
      </w:r>
      <w:r w:rsidR="00B137BA">
        <w:t>remedy follows from the nature of the claim.</w:t>
      </w:r>
      <w:r w:rsidR="002A7A3D">
        <w:t xml:space="preserve">  </w:t>
      </w:r>
      <w:r w:rsidR="001679C1">
        <w:t>As noted above</w:t>
      </w:r>
      <w:r w:rsidR="001679C1" w:rsidRPr="001679C1">
        <w:t xml:space="preserve">, </w:t>
      </w:r>
      <w:r w:rsidR="00B137BA">
        <w:t xml:space="preserve">we have long held that </w:t>
      </w:r>
      <w:r w:rsidR="001679C1" w:rsidRPr="001679C1">
        <w:t>the time for filing a notice of appeal cannot be extended, even for reasons of equity.  “</w:t>
      </w:r>
      <w:r w:rsidR="00B5782C">
        <w:t> </w:t>
      </w:r>
      <w:r w:rsidR="001679C1" w:rsidRPr="001679C1">
        <w:t>‘In the absence of statutory authorization, neither the trial nor appellate courts may extend or shorten the time for appeal [citation], even to relieve against mistake, inadvertence, accident, or misfortune [citations].</w:t>
      </w:r>
      <w:r w:rsidR="00987086">
        <w:t> </w:t>
      </w:r>
      <w:r w:rsidR="001679C1" w:rsidRPr="001679C1">
        <w:t>.</w:t>
      </w:r>
      <w:r w:rsidR="00987086">
        <w:t> </w:t>
      </w:r>
      <w:r w:rsidR="001679C1" w:rsidRPr="001679C1">
        <w:t>.</w:t>
      </w:r>
      <w:r w:rsidR="00987086">
        <w:t> </w:t>
      </w:r>
      <w:r w:rsidR="001679C1" w:rsidRPr="001679C1">
        <w:t>.  If it appears that the appeal was not taken within the 60-day period, the court has no discretion but must dismiss the appeal of its own motion even if no objection is made.’</w:t>
      </w:r>
      <w:r w:rsidR="007D013C">
        <w:t> </w:t>
      </w:r>
      <w:r w:rsidR="001679C1" w:rsidRPr="001679C1">
        <w:t>”  (</w:t>
      </w:r>
      <w:r w:rsidR="001679C1" w:rsidRPr="006D18D9">
        <w:rPr>
          <w:i/>
          <w:iCs/>
        </w:rPr>
        <w:t>Hollister</w:t>
      </w:r>
      <w:r w:rsidR="00610E6D">
        <w:t xml:space="preserve">, </w:t>
      </w:r>
      <w:r w:rsidR="00610E6D">
        <w:rPr>
          <w:i/>
          <w:iCs/>
        </w:rPr>
        <w:t>supra</w:t>
      </w:r>
      <w:r w:rsidR="00610E6D">
        <w:t>,</w:t>
      </w:r>
      <w:r w:rsidR="001679C1" w:rsidRPr="006D18D9">
        <w:rPr>
          <w:i/>
          <w:iCs/>
        </w:rPr>
        <w:t xml:space="preserve"> </w:t>
      </w:r>
      <w:r w:rsidR="001679C1" w:rsidRPr="001679C1">
        <w:t xml:space="preserve">15 Cal.3d </w:t>
      </w:r>
      <w:r w:rsidR="00036AC4">
        <w:t>at pp.</w:t>
      </w:r>
      <w:r w:rsidR="00987086">
        <w:t> </w:t>
      </w:r>
      <w:r w:rsidR="001679C1" w:rsidRPr="001679C1">
        <w:t xml:space="preserve">666–667, quoting </w:t>
      </w:r>
      <w:r w:rsidR="001679C1" w:rsidRPr="006D18D9">
        <w:rPr>
          <w:i/>
          <w:iCs/>
        </w:rPr>
        <w:t>Hanley</w:t>
      </w:r>
      <w:r w:rsidR="001679C1" w:rsidRPr="001679C1">
        <w:t xml:space="preserve">, </w:t>
      </w:r>
      <w:r w:rsidR="001679C1" w:rsidRPr="006D18D9">
        <w:rPr>
          <w:i/>
          <w:iCs/>
        </w:rPr>
        <w:t>supra</w:t>
      </w:r>
      <w:r w:rsidR="001679C1" w:rsidRPr="001679C1">
        <w:t>, 23 Cal.2d at p.</w:t>
      </w:r>
      <w:r w:rsidR="00987086">
        <w:t> </w:t>
      </w:r>
      <w:r w:rsidR="001679C1" w:rsidRPr="001679C1">
        <w:t xml:space="preserve">123; </w:t>
      </w:r>
      <w:r w:rsidR="001864E4">
        <w:t xml:space="preserve">see </w:t>
      </w:r>
      <w:r w:rsidR="001F12CC">
        <w:t xml:space="preserve">also </w:t>
      </w:r>
      <w:r w:rsidR="001679C1" w:rsidRPr="006D18D9">
        <w:rPr>
          <w:i/>
          <w:iCs/>
        </w:rPr>
        <w:t>Maynard v. Brandon</w:t>
      </w:r>
      <w:r w:rsidR="001679C1" w:rsidRPr="001679C1">
        <w:t xml:space="preserve"> (2005) 36 Cal.4th 364, 372–373.)</w:t>
      </w:r>
      <w:r w:rsidR="00FB4ABF">
        <w:t xml:space="preserve">  But </w:t>
      </w:r>
      <w:r w:rsidR="00B137BA">
        <w:t xml:space="preserve">we have also made clear </w:t>
      </w:r>
      <w:r w:rsidR="00FB4ABF">
        <w:t>this jurisdictional bar is absolute only “</w:t>
      </w:r>
      <w:r w:rsidR="00946C3B">
        <w:t> </w:t>
      </w:r>
      <w:r w:rsidR="00FB4ABF">
        <w:t>‘[i]n the absence of statutory authorization’</w:t>
      </w:r>
      <w:r w:rsidR="00564317">
        <w:t> </w:t>
      </w:r>
      <w:r w:rsidR="00FB4ABF">
        <w:t>”</w:t>
      </w:r>
      <w:r w:rsidR="002A7A3D">
        <w:t xml:space="preserve"> to extend the time for filing.</w:t>
      </w:r>
      <w:r w:rsidR="00B137BA">
        <w:t xml:space="preserve">  (</w:t>
      </w:r>
      <w:r w:rsidR="005365C2">
        <w:rPr>
          <w:i/>
          <w:iCs/>
        </w:rPr>
        <w:t xml:space="preserve">Id. </w:t>
      </w:r>
      <w:r w:rsidR="005D3572">
        <w:t>a</w:t>
      </w:r>
      <w:r w:rsidR="005365C2">
        <w:t>t p.</w:t>
      </w:r>
      <w:r w:rsidR="00987086">
        <w:t> </w:t>
      </w:r>
      <w:r w:rsidR="005365C2">
        <w:t>373</w:t>
      </w:r>
      <w:r w:rsidR="00B137BA">
        <w:rPr>
          <w:i/>
          <w:iCs/>
        </w:rPr>
        <w:t>.</w:t>
      </w:r>
      <w:r w:rsidR="00B137BA">
        <w:t>)</w:t>
      </w:r>
      <w:r w:rsidR="002A7A3D">
        <w:t xml:space="preserve">  </w:t>
      </w:r>
      <w:r w:rsidR="00AE3702">
        <w:t>In the case of a claim concerning deprivation of the statutory right to competent representation</w:t>
      </w:r>
      <w:r w:rsidR="00166580">
        <w:t xml:space="preserve"> — </w:t>
      </w:r>
      <w:r w:rsidR="00166580" w:rsidRPr="008676B2">
        <w:t xml:space="preserve">collateral relief our courts have previously recognized is available to parents in the dependency context (see </w:t>
      </w:r>
      <w:r w:rsidR="00166580" w:rsidRPr="008676B2">
        <w:rPr>
          <w:i/>
          <w:iCs/>
        </w:rPr>
        <w:t>ante</w:t>
      </w:r>
      <w:r w:rsidR="00166580" w:rsidRPr="008676B2">
        <w:t>, pp.</w:t>
      </w:r>
      <w:r w:rsidR="00987086">
        <w:t> </w:t>
      </w:r>
      <w:r w:rsidR="00166580" w:rsidRPr="008676B2">
        <w:t>7</w:t>
      </w:r>
      <w:r w:rsidR="00ED04BD" w:rsidRPr="00E21073">
        <w:rPr>
          <w:bCs/>
          <w:szCs w:val="27"/>
        </w:rPr>
        <w:t>–</w:t>
      </w:r>
      <w:r w:rsidR="00166580" w:rsidRPr="008676B2">
        <w:t>10 &amp; fn. 1)</w:t>
      </w:r>
      <w:r w:rsidR="00EC6E51">
        <w:t xml:space="preserve"> —</w:t>
      </w:r>
      <w:r w:rsidR="00AE3702">
        <w:t xml:space="preserve"> </w:t>
      </w:r>
      <w:r w:rsidR="00823624">
        <w:t>section 317.5 and the habeas</w:t>
      </w:r>
      <w:r w:rsidR="00346AF7">
        <w:t xml:space="preserve"> corpus</w:t>
      </w:r>
      <w:r w:rsidR="00823624">
        <w:t xml:space="preserve"> law </w:t>
      </w:r>
      <w:r w:rsidR="00AE3702">
        <w:t xml:space="preserve">provide the necessary authorization </w:t>
      </w:r>
      <w:r w:rsidR="002A7A3D" w:rsidRPr="002A7A3D">
        <w:t>to override the interests in finality reflected by the jurisdictional rule, at least so long as the extension is of sufficiently short duration that it will not prejudice the interests of others with a stake in the dependency proceedings</w:t>
      </w:r>
      <w:r w:rsidR="00AE3702">
        <w:t xml:space="preserve"> (</w:t>
      </w:r>
      <w:r w:rsidR="005E0293">
        <w:t>s</w:t>
      </w:r>
      <w:r w:rsidR="00AE3702">
        <w:t xml:space="preserve">ee </w:t>
      </w:r>
      <w:r w:rsidR="006D18D9">
        <w:t>pp.</w:t>
      </w:r>
      <w:r w:rsidR="00987086">
        <w:t> </w:t>
      </w:r>
      <w:r w:rsidR="006D18D9">
        <w:t>1</w:t>
      </w:r>
      <w:r w:rsidR="008D21FB">
        <w:t>6</w:t>
      </w:r>
      <w:r w:rsidR="002571C0" w:rsidRPr="00E21073">
        <w:rPr>
          <w:bCs/>
          <w:szCs w:val="27"/>
        </w:rPr>
        <w:t>–</w:t>
      </w:r>
      <w:r w:rsidR="006D18D9">
        <w:t>1</w:t>
      </w:r>
      <w:r w:rsidR="008D21FB">
        <w:t>7</w:t>
      </w:r>
      <w:r w:rsidR="00AE3702">
        <w:t xml:space="preserve">, </w:t>
      </w:r>
      <w:r w:rsidR="00174990">
        <w:rPr>
          <w:i/>
          <w:iCs/>
        </w:rPr>
        <w:t>ante</w:t>
      </w:r>
      <w:r w:rsidR="00AE3702">
        <w:t>)</w:t>
      </w:r>
      <w:r w:rsidR="005E0293">
        <w:t>.</w:t>
      </w:r>
    </w:p>
  </w:footnote>
  <w:footnote w:id="7">
    <w:p w14:paraId="43093E2D" w14:textId="047B55ED" w:rsidR="00600A76" w:rsidRDefault="00600A76" w:rsidP="00600A76">
      <w:pPr>
        <w:pStyle w:val="FootnoteText"/>
      </w:pPr>
      <w:r>
        <w:rPr>
          <w:rStyle w:val="FootnoteReference"/>
        </w:rPr>
        <w:footnoteRef/>
      </w:r>
      <w:r>
        <w:t xml:space="preserve"> </w:t>
      </w:r>
      <w:r>
        <w:tab/>
        <w:t xml:space="preserve">We emphasize that we do not here address the procedures required to obtain habeas corpus relief in criminal matters or other contexts; our opinion is strictly limited to the dependency context.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0007" w14:textId="1B198C03" w:rsidR="005355AD" w:rsidRDefault="005355AD">
    <w:pPr>
      <w:pStyle w:val="Header"/>
    </w:pPr>
    <w:r>
      <w:t>In re A.R.</w:t>
    </w:r>
  </w:p>
  <w:p w14:paraId="3A995CBF" w14:textId="51F7CABE" w:rsidR="005355AD" w:rsidRDefault="005355AD">
    <w:pPr>
      <w:pStyle w:val="Header"/>
    </w:pPr>
    <w:r>
      <w:t>Opinion of the Court by Kruger, J.</w:t>
    </w:r>
  </w:p>
  <w:p w14:paraId="7E25BC62" w14:textId="77777777" w:rsidR="005355AD" w:rsidRDefault="00535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71CD" w14:textId="77777777" w:rsidR="005B0E23" w:rsidRDefault="00821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BB3B" w14:textId="77777777" w:rsidR="005B0E23" w:rsidRDefault="008214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8B1C" w14:textId="77777777" w:rsidR="005B0E23" w:rsidRDefault="0082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D9E"/>
    <w:multiLevelType w:val="hybridMultilevel"/>
    <w:tmpl w:val="BDC0FB22"/>
    <w:lvl w:ilvl="0" w:tplc="F0EAFD3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4C74A0"/>
    <w:multiLevelType w:val="hybridMultilevel"/>
    <w:tmpl w:val="1DB6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6AC7"/>
    <w:multiLevelType w:val="hybridMultilevel"/>
    <w:tmpl w:val="3E22F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E06F3"/>
    <w:multiLevelType w:val="hybridMultilevel"/>
    <w:tmpl w:val="BDC0FB22"/>
    <w:lvl w:ilvl="0" w:tplc="F0EAFD3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A55233"/>
    <w:multiLevelType w:val="hybridMultilevel"/>
    <w:tmpl w:val="5BC2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D4A36"/>
    <w:multiLevelType w:val="hybridMultilevel"/>
    <w:tmpl w:val="D210301E"/>
    <w:lvl w:ilvl="0" w:tplc="7F905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212D4F"/>
    <w:multiLevelType w:val="hybridMultilevel"/>
    <w:tmpl w:val="CC02E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25820"/>
    <w:multiLevelType w:val="hybridMultilevel"/>
    <w:tmpl w:val="3F8C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94352"/>
    <w:multiLevelType w:val="hybridMultilevel"/>
    <w:tmpl w:val="BDC0FB22"/>
    <w:lvl w:ilvl="0" w:tplc="F0EAFD3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1700D6"/>
    <w:multiLevelType w:val="hybridMultilevel"/>
    <w:tmpl w:val="49689244"/>
    <w:lvl w:ilvl="0" w:tplc="BA2CAD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4C3666"/>
    <w:multiLevelType w:val="hybridMultilevel"/>
    <w:tmpl w:val="137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7"/>
  </w:num>
  <w:num w:numId="5">
    <w:abstractNumId w:val="6"/>
  </w:num>
  <w:num w:numId="6">
    <w:abstractNumId w:val="2"/>
  </w:num>
  <w:num w:numId="7">
    <w:abstractNumId w:val="1"/>
  </w:num>
  <w:num w:numId="8">
    <w:abstractNumId w:val="4"/>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26"/>
    <w:rsid w:val="000000F6"/>
    <w:rsid w:val="00000144"/>
    <w:rsid w:val="00000670"/>
    <w:rsid w:val="00000BF6"/>
    <w:rsid w:val="00001113"/>
    <w:rsid w:val="00001249"/>
    <w:rsid w:val="00001BFF"/>
    <w:rsid w:val="00002680"/>
    <w:rsid w:val="00002E46"/>
    <w:rsid w:val="00003160"/>
    <w:rsid w:val="000031E0"/>
    <w:rsid w:val="000032EA"/>
    <w:rsid w:val="0000350C"/>
    <w:rsid w:val="000038AB"/>
    <w:rsid w:val="0000474B"/>
    <w:rsid w:val="00004B7A"/>
    <w:rsid w:val="00004D0C"/>
    <w:rsid w:val="00005571"/>
    <w:rsid w:val="0000562C"/>
    <w:rsid w:val="00005C58"/>
    <w:rsid w:val="00006257"/>
    <w:rsid w:val="00006722"/>
    <w:rsid w:val="00006A30"/>
    <w:rsid w:val="00006C74"/>
    <w:rsid w:val="0001003A"/>
    <w:rsid w:val="00010311"/>
    <w:rsid w:val="00010744"/>
    <w:rsid w:val="00011876"/>
    <w:rsid w:val="000122D3"/>
    <w:rsid w:val="00012EFE"/>
    <w:rsid w:val="00012F5C"/>
    <w:rsid w:val="0001303A"/>
    <w:rsid w:val="00013540"/>
    <w:rsid w:val="00013568"/>
    <w:rsid w:val="0001363C"/>
    <w:rsid w:val="000137B5"/>
    <w:rsid w:val="00013A63"/>
    <w:rsid w:val="00013B54"/>
    <w:rsid w:val="000141E9"/>
    <w:rsid w:val="00014859"/>
    <w:rsid w:val="00014EA2"/>
    <w:rsid w:val="0001510A"/>
    <w:rsid w:val="0001571A"/>
    <w:rsid w:val="00015949"/>
    <w:rsid w:val="000161D9"/>
    <w:rsid w:val="00016983"/>
    <w:rsid w:val="00016DEE"/>
    <w:rsid w:val="00016EB0"/>
    <w:rsid w:val="000173B6"/>
    <w:rsid w:val="000174FC"/>
    <w:rsid w:val="00017E6E"/>
    <w:rsid w:val="000200BF"/>
    <w:rsid w:val="0002034B"/>
    <w:rsid w:val="00020416"/>
    <w:rsid w:val="00020500"/>
    <w:rsid w:val="000208FD"/>
    <w:rsid w:val="00021114"/>
    <w:rsid w:val="000220C5"/>
    <w:rsid w:val="00022176"/>
    <w:rsid w:val="00022775"/>
    <w:rsid w:val="00022804"/>
    <w:rsid w:val="00022E3A"/>
    <w:rsid w:val="00022F08"/>
    <w:rsid w:val="000232E4"/>
    <w:rsid w:val="00023C5C"/>
    <w:rsid w:val="00024120"/>
    <w:rsid w:val="00024717"/>
    <w:rsid w:val="00024E5A"/>
    <w:rsid w:val="00024F04"/>
    <w:rsid w:val="00024F8E"/>
    <w:rsid w:val="0002526C"/>
    <w:rsid w:val="00025596"/>
    <w:rsid w:val="00025607"/>
    <w:rsid w:val="000258E6"/>
    <w:rsid w:val="000259CF"/>
    <w:rsid w:val="00025AB4"/>
    <w:rsid w:val="00025BCB"/>
    <w:rsid w:val="00025F11"/>
    <w:rsid w:val="00025FCD"/>
    <w:rsid w:val="00025FFE"/>
    <w:rsid w:val="00026C13"/>
    <w:rsid w:val="00026C2B"/>
    <w:rsid w:val="00026F95"/>
    <w:rsid w:val="0002780D"/>
    <w:rsid w:val="000279F8"/>
    <w:rsid w:val="00027D98"/>
    <w:rsid w:val="000303B8"/>
    <w:rsid w:val="00030598"/>
    <w:rsid w:val="000309F8"/>
    <w:rsid w:val="00030D07"/>
    <w:rsid w:val="00030E3C"/>
    <w:rsid w:val="00031245"/>
    <w:rsid w:val="000314CA"/>
    <w:rsid w:val="00031565"/>
    <w:rsid w:val="000326A3"/>
    <w:rsid w:val="00032CE2"/>
    <w:rsid w:val="00032E99"/>
    <w:rsid w:val="00032EE4"/>
    <w:rsid w:val="00033A96"/>
    <w:rsid w:val="00033BF6"/>
    <w:rsid w:val="0003450B"/>
    <w:rsid w:val="00034E09"/>
    <w:rsid w:val="0003517F"/>
    <w:rsid w:val="00035306"/>
    <w:rsid w:val="00035B85"/>
    <w:rsid w:val="00035EBE"/>
    <w:rsid w:val="00036023"/>
    <w:rsid w:val="000365EB"/>
    <w:rsid w:val="00036637"/>
    <w:rsid w:val="00036729"/>
    <w:rsid w:val="00036AC4"/>
    <w:rsid w:val="0003736D"/>
    <w:rsid w:val="000374C6"/>
    <w:rsid w:val="00037669"/>
    <w:rsid w:val="00037869"/>
    <w:rsid w:val="00037DB3"/>
    <w:rsid w:val="00037E23"/>
    <w:rsid w:val="00040B04"/>
    <w:rsid w:val="00040FC1"/>
    <w:rsid w:val="00041090"/>
    <w:rsid w:val="0004134E"/>
    <w:rsid w:val="00041B1E"/>
    <w:rsid w:val="000429D6"/>
    <w:rsid w:val="00042A2D"/>
    <w:rsid w:val="000430B4"/>
    <w:rsid w:val="000438E9"/>
    <w:rsid w:val="00043D7D"/>
    <w:rsid w:val="00043DA7"/>
    <w:rsid w:val="000443B4"/>
    <w:rsid w:val="00044ACF"/>
    <w:rsid w:val="00044BB3"/>
    <w:rsid w:val="00044D9D"/>
    <w:rsid w:val="00044DA5"/>
    <w:rsid w:val="00044DF2"/>
    <w:rsid w:val="000450E3"/>
    <w:rsid w:val="00045344"/>
    <w:rsid w:val="0004570C"/>
    <w:rsid w:val="000458B9"/>
    <w:rsid w:val="00046C4E"/>
    <w:rsid w:val="000473A8"/>
    <w:rsid w:val="00047908"/>
    <w:rsid w:val="00047A0A"/>
    <w:rsid w:val="00047CB4"/>
    <w:rsid w:val="00047F1B"/>
    <w:rsid w:val="00047F91"/>
    <w:rsid w:val="000509D2"/>
    <w:rsid w:val="00050AB7"/>
    <w:rsid w:val="00050B1B"/>
    <w:rsid w:val="00050CB6"/>
    <w:rsid w:val="000510B1"/>
    <w:rsid w:val="00051D17"/>
    <w:rsid w:val="000520F2"/>
    <w:rsid w:val="00052552"/>
    <w:rsid w:val="00052647"/>
    <w:rsid w:val="000529C3"/>
    <w:rsid w:val="00052AFD"/>
    <w:rsid w:val="000533C2"/>
    <w:rsid w:val="000540A6"/>
    <w:rsid w:val="000542B2"/>
    <w:rsid w:val="0005476A"/>
    <w:rsid w:val="00054A3E"/>
    <w:rsid w:val="00054AF5"/>
    <w:rsid w:val="00054ED1"/>
    <w:rsid w:val="0005541A"/>
    <w:rsid w:val="00055A9F"/>
    <w:rsid w:val="00055F14"/>
    <w:rsid w:val="00056096"/>
    <w:rsid w:val="000561C3"/>
    <w:rsid w:val="000563E7"/>
    <w:rsid w:val="0005660A"/>
    <w:rsid w:val="0005667F"/>
    <w:rsid w:val="000566CB"/>
    <w:rsid w:val="000574B1"/>
    <w:rsid w:val="000577C4"/>
    <w:rsid w:val="00057EAC"/>
    <w:rsid w:val="00057ED7"/>
    <w:rsid w:val="000600DC"/>
    <w:rsid w:val="000603E3"/>
    <w:rsid w:val="00060719"/>
    <w:rsid w:val="00060A59"/>
    <w:rsid w:val="00061112"/>
    <w:rsid w:val="00061254"/>
    <w:rsid w:val="0006127D"/>
    <w:rsid w:val="00061661"/>
    <w:rsid w:val="00061B26"/>
    <w:rsid w:val="00061B7B"/>
    <w:rsid w:val="00061E3A"/>
    <w:rsid w:val="00061E4B"/>
    <w:rsid w:val="00061EA5"/>
    <w:rsid w:val="0006209F"/>
    <w:rsid w:val="00062579"/>
    <w:rsid w:val="000629AD"/>
    <w:rsid w:val="000629F1"/>
    <w:rsid w:val="00062C83"/>
    <w:rsid w:val="00062F48"/>
    <w:rsid w:val="00062F63"/>
    <w:rsid w:val="000631E9"/>
    <w:rsid w:val="0006327C"/>
    <w:rsid w:val="00063460"/>
    <w:rsid w:val="000635A0"/>
    <w:rsid w:val="0006370A"/>
    <w:rsid w:val="00063B42"/>
    <w:rsid w:val="00063B8A"/>
    <w:rsid w:val="0006406D"/>
    <w:rsid w:val="00064099"/>
    <w:rsid w:val="0006447C"/>
    <w:rsid w:val="00065408"/>
    <w:rsid w:val="0006542E"/>
    <w:rsid w:val="000657D0"/>
    <w:rsid w:val="00065E61"/>
    <w:rsid w:val="000662A9"/>
    <w:rsid w:val="0006640A"/>
    <w:rsid w:val="000664A1"/>
    <w:rsid w:val="000668DE"/>
    <w:rsid w:val="000670CC"/>
    <w:rsid w:val="00067161"/>
    <w:rsid w:val="0006761E"/>
    <w:rsid w:val="0007018B"/>
    <w:rsid w:val="000702EC"/>
    <w:rsid w:val="00070327"/>
    <w:rsid w:val="0007035C"/>
    <w:rsid w:val="000709FB"/>
    <w:rsid w:val="00070A46"/>
    <w:rsid w:val="0007116E"/>
    <w:rsid w:val="00071C98"/>
    <w:rsid w:val="00071F0F"/>
    <w:rsid w:val="0007211A"/>
    <w:rsid w:val="000728C6"/>
    <w:rsid w:val="00072E4A"/>
    <w:rsid w:val="00073B1B"/>
    <w:rsid w:val="00074319"/>
    <w:rsid w:val="0007468A"/>
    <w:rsid w:val="00074E85"/>
    <w:rsid w:val="00075322"/>
    <w:rsid w:val="00075771"/>
    <w:rsid w:val="0007579A"/>
    <w:rsid w:val="00075D1E"/>
    <w:rsid w:val="00075E32"/>
    <w:rsid w:val="000760E1"/>
    <w:rsid w:val="000761C8"/>
    <w:rsid w:val="00076209"/>
    <w:rsid w:val="0007637A"/>
    <w:rsid w:val="000768A2"/>
    <w:rsid w:val="00076CA8"/>
    <w:rsid w:val="000777DA"/>
    <w:rsid w:val="00077AFD"/>
    <w:rsid w:val="00077E3F"/>
    <w:rsid w:val="00077FDA"/>
    <w:rsid w:val="00080C73"/>
    <w:rsid w:val="000811EB"/>
    <w:rsid w:val="000812E4"/>
    <w:rsid w:val="0008141C"/>
    <w:rsid w:val="00081B71"/>
    <w:rsid w:val="00081EA8"/>
    <w:rsid w:val="00081F34"/>
    <w:rsid w:val="000822E5"/>
    <w:rsid w:val="00083A77"/>
    <w:rsid w:val="00083DB3"/>
    <w:rsid w:val="00083EBB"/>
    <w:rsid w:val="00083F69"/>
    <w:rsid w:val="00084087"/>
    <w:rsid w:val="000842F8"/>
    <w:rsid w:val="00084DF5"/>
    <w:rsid w:val="00084E33"/>
    <w:rsid w:val="000851B2"/>
    <w:rsid w:val="00085897"/>
    <w:rsid w:val="00085B5E"/>
    <w:rsid w:val="00085DAB"/>
    <w:rsid w:val="0008663A"/>
    <w:rsid w:val="00086833"/>
    <w:rsid w:val="00087094"/>
    <w:rsid w:val="000872EC"/>
    <w:rsid w:val="0008762A"/>
    <w:rsid w:val="000879DC"/>
    <w:rsid w:val="00087EFF"/>
    <w:rsid w:val="00090C7B"/>
    <w:rsid w:val="00090C8A"/>
    <w:rsid w:val="000911D9"/>
    <w:rsid w:val="00091408"/>
    <w:rsid w:val="0009181F"/>
    <w:rsid w:val="00091B6A"/>
    <w:rsid w:val="000920F8"/>
    <w:rsid w:val="00092E14"/>
    <w:rsid w:val="000934EB"/>
    <w:rsid w:val="00093C43"/>
    <w:rsid w:val="00093DD4"/>
    <w:rsid w:val="000943E0"/>
    <w:rsid w:val="0009487A"/>
    <w:rsid w:val="00094A3E"/>
    <w:rsid w:val="00094E77"/>
    <w:rsid w:val="0009505E"/>
    <w:rsid w:val="00095184"/>
    <w:rsid w:val="00095848"/>
    <w:rsid w:val="00095997"/>
    <w:rsid w:val="00095CB8"/>
    <w:rsid w:val="0009678B"/>
    <w:rsid w:val="0009682C"/>
    <w:rsid w:val="000968AC"/>
    <w:rsid w:val="00096C44"/>
    <w:rsid w:val="00096C7B"/>
    <w:rsid w:val="00096E1E"/>
    <w:rsid w:val="00096FC2"/>
    <w:rsid w:val="0009710A"/>
    <w:rsid w:val="000971C9"/>
    <w:rsid w:val="00097299"/>
    <w:rsid w:val="00097391"/>
    <w:rsid w:val="0009768A"/>
    <w:rsid w:val="000976BF"/>
    <w:rsid w:val="00097A27"/>
    <w:rsid w:val="000A0068"/>
    <w:rsid w:val="000A0E52"/>
    <w:rsid w:val="000A0F0F"/>
    <w:rsid w:val="000A106C"/>
    <w:rsid w:val="000A14BE"/>
    <w:rsid w:val="000A1B6D"/>
    <w:rsid w:val="000A1C8E"/>
    <w:rsid w:val="000A204E"/>
    <w:rsid w:val="000A20C0"/>
    <w:rsid w:val="000A275C"/>
    <w:rsid w:val="000A3379"/>
    <w:rsid w:val="000A3462"/>
    <w:rsid w:val="000A35B9"/>
    <w:rsid w:val="000A3A64"/>
    <w:rsid w:val="000A3C05"/>
    <w:rsid w:val="000A40D4"/>
    <w:rsid w:val="000A4146"/>
    <w:rsid w:val="000A4455"/>
    <w:rsid w:val="000A459A"/>
    <w:rsid w:val="000A45CA"/>
    <w:rsid w:val="000A4B12"/>
    <w:rsid w:val="000A4CA7"/>
    <w:rsid w:val="000A4F06"/>
    <w:rsid w:val="000A588B"/>
    <w:rsid w:val="000A5EF5"/>
    <w:rsid w:val="000A6849"/>
    <w:rsid w:val="000A6FFB"/>
    <w:rsid w:val="000A7501"/>
    <w:rsid w:val="000A782A"/>
    <w:rsid w:val="000A7DB1"/>
    <w:rsid w:val="000A7E55"/>
    <w:rsid w:val="000B0222"/>
    <w:rsid w:val="000B02E0"/>
    <w:rsid w:val="000B038F"/>
    <w:rsid w:val="000B0E3E"/>
    <w:rsid w:val="000B1173"/>
    <w:rsid w:val="000B1315"/>
    <w:rsid w:val="000B15DB"/>
    <w:rsid w:val="000B1D0E"/>
    <w:rsid w:val="000B2143"/>
    <w:rsid w:val="000B2158"/>
    <w:rsid w:val="000B2409"/>
    <w:rsid w:val="000B255A"/>
    <w:rsid w:val="000B27BB"/>
    <w:rsid w:val="000B28F7"/>
    <w:rsid w:val="000B2A87"/>
    <w:rsid w:val="000B3671"/>
    <w:rsid w:val="000B397B"/>
    <w:rsid w:val="000B3C29"/>
    <w:rsid w:val="000B47EF"/>
    <w:rsid w:val="000B5540"/>
    <w:rsid w:val="000B5897"/>
    <w:rsid w:val="000B60AF"/>
    <w:rsid w:val="000B6A4E"/>
    <w:rsid w:val="000B7048"/>
    <w:rsid w:val="000B74CF"/>
    <w:rsid w:val="000B7738"/>
    <w:rsid w:val="000C0423"/>
    <w:rsid w:val="000C060B"/>
    <w:rsid w:val="000C072E"/>
    <w:rsid w:val="000C07DF"/>
    <w:rsid w:val="000C0CC2"/>
    <w:rsid w:val="000C0F9B"/>
    <w:rsid w:val="000C14D2"/>
    <w:rsid w:val="000C1752"/>
    <w:rsid w:val="000C1E5C"/>
    <w:rsid w:val="000C24F5"/>
    <w:rsid w:val="000C280A"/>
    <w:rsid w:val="000C2A20"/>
    <w:rsid w:val="000C3590"/>
    <w:rsid w:val="000C35C1"/>
    <w:rsid w:val="000C4546"/>
    <w:rsid w:val="000C4EAE"/>
    <w:rsid w:val="000C560A"/>
    <w:rsid w:val="000C5676"/>
    <w:rsid w:val="000C62A6"/>
    <w:rsid w:val="000C642D"/>
    <w:rsid w:val="000C7095"/>
    <w:rsid w:val="000C7C24"/>
    <w:rsid w:val="000C7DD6"/>
    <w:rsid w:val="000C7E95"/>
    <w:rsid w:val="000C7F69"/>
    <w:rsid w:val="000D0A4D"/>
    <w:rsid w:val="000D0C79"/>
    <w:rsid w:val="000D0EE1"/>
    <w:rsid w:val="000D0F5E"/>
    <w:rsid w:val="000D14AB"/>
    <w:rsid w:val="000D16FE"/>
    <w:rsid w:val="000D1712"/>
    <w:rsid w:val="000D1862"/>
    <w:rsid w:val="000D1B68"/>
    <w:rsid w:val="000D24F7"/>
    <w:rsid w:val="000D2CE9"/>
    <w:rsid w:val="000D342B"/>
    <w:rsid w:val="000D347C"/>
    <w:rsid w:val="000D34F3"/>
    <w:rsid w:val="000D4527"/>
    <w:rsid w:val="000D4DA6"/>
    <w:rsid w:val="000D4FF3"/>
    <w:rsid w:val="000D555F"/>
    <w:rsid w:val="000D574E"/>
    <w:rsid w:val="000D58CD"/>
    <w:rsid w:val="000D59FE"/>
    <w:rsid w:val="000D61A5"/>
    <w:rsid w:val="000D631D"/>
    <w:rsid w:val="000D6831"/>
    <w:rsid w:val="000D6F42"/>
    <w:rsid w:val="000D72EA"/>
    <w:rsid w:val="000D7A70"/>
    <w:rsid w:val="000D7AC4"/>
    <w:rsid w:val="000D7D16"/>
    <w:rsid w:val="000D7D17"/>
    <w:rsid w:val="000E05B7"/>
    <w:rsid w:val="000E06A1"/>
    <w:rsid w:val="000E06CF"/>
    <w:rsid w:val="000E0713"/>
    <w:rsid w:val="000E0810"/>
    <w:rsid w:val="000E0CCE"/>
    <w:rsid w:val="000E1371"/>
    <w:rsid w:val="000E1823"/>
    <w:rsid w:val="000E2103"/>
    <w:rsid w:val="000E2D65"/>
    <w:rsid w:val="000E32A9"/>
    <w:rsid w:val="000E3555"/>
    <w:rsid w:val="000E355F"/>
    <w:rsid w:val="000E3A9F"/>
    <w:rsid w:val="000E48F0"/>
    <w:rsid w:val="000E5710"/>
    <w:rsid w:val="000E61FB"/>
    <w:rsid w:val="000E6272"/>
    <w:rsid w:val="000E6909"/>
    <w:rsid w:val="000E6D40"/>
    <w:rsid w:val="000E72B5"/>
    <w:rsid w:val="000E72F3"/>
    <w:rsid w:val="000E768C"/>
    <w:rsid w:val="000E77F7"/>
    <w:rsid w:val="000E7FE6"/>
    <w:rsid w:val="000F0170"/>
    <w:rsid w:val="000F03AA"/>
    <w:rsid w:val="000F09D0"/>
    <w:rsid w:val="000F0B45"/>
    <w:rsid w:val="000F0C0D"/>
    <w:rsid w:val="000F0E03"/>
    <w:rsid w:val="000F0F4F"/>
    <w:rsid w:val="000F1600"/>
    <w:rsid w:val="000F18AB"/>
    <w:rsid w:val="000F238E"/>
    <w:rsid w:val="000F28F9"/>
    <w:rsid w:val="000F339D"/>
    <w:rsid w:val="000F362A"/>
    <w:rsid w:val="000F381E"/>
    <w:rsid w:val="000F3B4F"/>
    <w:rsid w:val="000F3CCF"/>
    <w:rsid w:val="000F412E"/>
    <w:rsid w:val="000F499C"/>
    <w:rsid w:val="000F4D55"/>
    <w:rsid w:val="000F55BE"/>
    <w:rsid w:val="000F596C"/>
    <w:rsid w:val="000F5A31"/>
    <w:rsid w:val="000F5A74"/>
    <w:rsid w:val="000F63CB"/>
    <w:rsid w:val="000F6796"/>
    <w:rsid w:val="000F69A6"/>
    <w:rsid w:val="000F6B52"/>
    <w:rsid w:val="000F6FF8"/>
    <w:rsid w:val="000F78E2"/>
    <w:rsid w:val="000F79B1"/>
    <w:rsid w:val="000F7AEE"/>
    <w:rsid w:val="000F7C89"/>
    <w:rsid w:val="000F7FAA"/>
    <w:rsid w:val="0010007E"/>
    <w:rsid w:val="00100349"/>
    <w:rsid w:val="001003E5"/>
    <w:rsid w:val="00100454"/>
    <w:rsid w:val="001008B3"/>
    <w:rsid w:val="00100D25"/>
    <w:rsid w:val="00100D67"/>
    <w:rsid w:val="00101072"/>
    <w:rsid w:val="0010109C"/>
    <w:rsid w:val="00101986"/>
    <w:rsid w:val="00101DBE"/>
    <w:rsid w:val="00101DD4"/>
    <w:rsid w:val="0010233B"/>
    <w:rsid w:val="001023DB"/>
    <w:rsid w:val="00102744"/>
    <w:rsid w:val="001027B6"/>
    <w:rsid w:val="00102802"/>
    <w:rsid w:val="00102A08"/>
    <w:rsid w:val="00102E17"/>
    <w:rsid w:val="00103474"/>
    <w:rsid w:val="00104488"/>
    <w:rsid w:val="001047A2"/>
    <w:rsid w:val="0010506E"/>
    <w:rsid w:val="00105198"/>
    <w:rsid w:val="00105C53"/>
    <w:rsid w:val="001061D0"/>
    <w:rsid w:val="00106661"/>
    <w:rsid w:val="0010681B"/>
    <w:rsid w:val="00106C07"/>
    <w:rsid w:val="001070CB"/>
    <w:rsid w:val="00107ECD"/>
    <w:rsid w:val="0011031F"/>
    <w:rsid w:val="001109DE"/>
    <w:rsid w:val="001113F5"/>
    <w:rsid w:val="0011185D"/>
    <w:rsid w:val="00111EE2"/>
    <w:rsid w:val="0011239C"/>
    <w:rsid w:val="00112D17"/>
    <w:rsid w:val="00112EC5"/>
    <w:rsid w:val="00113036"/>
    <w:rsid w:val="00113104"/>
    <w:rsid w:val="00113809"/>
    <w:rsid w:val="00113BBC"/>
    <w:rsid w:val="00114255"/>
    <w:rsid w:val="00114312"/>
    <w:rsid w:val="001147F3"/>
    <w:rsid w:val="0011486A"/>
    <w:rsid w:val="00114993"/>
    <w:rsid w:val="001149D2"/>
    <w:rsid w:val="00115195"/>
    <w:rsid w:val="0011557B"/>
    <w:rsid w:val="00115838"/>
    <w:rsid w:val="00116279"/>
    <w:rsid w:val="001164B9"/>
    <w:rsid w:val="00116512"/>
    <w:rsid w:val="0011682C"/>
    <w:rsid w:val="00117338"/>
    <w:rsid w:val="00117B02"/>
    <w:rsid w:val="00117D06"/>
    <w:rsid w:val="00117D5A"/>
    <w:rsid w:val="001201E5"/>
    <w:rsid w:val="00120434"/>
    <w:rsid w:val="00120447"/>
    <w:rsid w:val="001206AF"/>
    <w:rsid w:val="00121707"/>
    <w:rsid w:val="0012171B"/>
    <w:rsid w:val="00121B08"/>
    <w:rsid w:val="00121B1A"/>
    <w:rsid w:val="00122217"/>
    <w:rsid w:val="001222BA"/>
    <w:rsid w:val="001223E7"/>
    <w:rsid w:val="001229B7"/>
    <w:rsid w:val="00123973"/>
    <w:rsid w:val="00123C43"/>
    <w:rsid w:val="00123D07"/>
    <w:rsid w:val="00123F3E"/>
    <w:rsid w:val="001251C8"/>
    <w:rsid w:val="00125CDD"/>
    <w:rsid w:val="00125D88"/>
    <w:rsid w:val="0012623D"/>
    <w:rsid w:val="001267AE"/>
    <w:rsid w:val="001269D4"/>
    <w:rsid w:val="00126A64"/>
    <w:rsid w:val="00126BD3"/>
    <w:rsid w:val="00126CFD"/>
    <w:rsid w:val="00126FEB"/>
    <w:rsid w:val="00127356"/>
    <w:rsid w:val="00127625"/>
    <w:rsid w:val="00130758"/>
    <w:rsid w:val="001307A0"/>
    <w:rsid w:val="001308EF"/>
    <w:rsid w:val="00130C09"/>
    <w:rsid w:val="00130C21"/>
    <w:rsid w:val="00130E48"/>
    <w:rsid w:val="00130EAB"/>
    <w:rsid w:val="00130F5A"/>
    <w:rsid w:val="001319EF"/>
    <w:rsid w:val="00132323"/>
    <w:rsid w:val="0013262F"/>
    <w:rsid w:val="00132765"/>
    <w:rsid w:val="001332EF"/>
    <w:rsid w:val="00133322"/>
    <w:rsid w:val="00133DC1"/>
    <w:rsid w:val="001346F1"/>
    <w:rsid w:val="001347BD"/>
    <w:rsid w:val="00134841"/>
    <w:rsid w:val="00134AFF"/>
    <w:rsid w:val="00135797"/>
    <w:rsid w:val="001363C2"/>
    <w:rsid w:val="001365E0"/>
    <w:rsid w:val="00136C63"/>
    <w:rsid w:val="00136F77"/>
    <w:rsid w:val="0013701D"/>
    <w:rsid w:val="001405E9"/>
    <w:rsid w:val="001408E5"/>
    <w:rsid w:val="00140A54"/>
    <w:rsid w:val="00141350"/>
    <w:rsid w:val="001413C7"/>
    <w:rsid w:val="001414EF"/>
    <w:rsid w:val="001416AA"/>
    <w:rsid w:val="0014234A"/>
    <w:rsid w:val="0014250B"/>
    <w:rsid w:val="001433A6"/>
    <w:rsid w:val="00143956"/>
    <w:rsid w:val="0014405F"/>
    <w:rsid w:val="001440CC"/>
    <w:rsid w:val="0014425D"/>
    <w:rsid w:val="00144BED"/>
    <w:rsid w:val="001452CB"/>
    <w:rsid w:val="0014561E"/>
    <w:rsid w:val="00145AA0"/>
    <w:rsid w:val="00145AB3"/>
    <w:rsid w:val="00146269"/>
    <w:rsid w:val="00146491"/>
    <w:rsid w:val="00146A74"/>
    <w:rsid w:val="00146AB7"/>
    <w:rsid w:val="00146ADE"/>
    <w:rsid w:val="00147A4A"/>
    <w:rsid w:val="00150051"/>
    <w:rsid w:val="001501C8"/>
    <w:rsid w:val="001504B1"/>
    <w:rsid w:val="001505D9"/>
    <w:rsid w:val="0015085D"/>
    <w:rsid w:val="001511CF"/>
    <w:rsid w:val="0015123A"/>
    <w:rsid w:val="001516C8"/>
    <w:rsid w:val="001518E3"/>
    <w:rsid w:val="00151CD8"/>
    <w:rsid w:val="00151F23"/>
    <w:rsid w:val="00152113"/>
    <w:rsid w:val="001523D7"/>
    <w:rsid w:val="00152BAF"/>
    <w:rsid w:val="00152D32"/>
    <w:rsid w:val="00152D5A"/>
    <w:rsid w:val="0015347A"/>
    <w:rsid w:val="00153E8F"/>
    <w:rsid w:val="00154374"/>
    <w:rsid w:val="001545DC"/>
    <w:rsid w:val="0015489E"/>
    <w:rsid w:val="00154C36"/>
    <w:rsid w:val="00155263"/>
    <w:rsid w:val="0015537B"/>
    <w:rsid w:val="00155630"/>
    <w:rsid w:val="00155642"/>
    <w:rsid w:val="0015574F"/>
    <w:rsid w:val="00156174"/>
    <w:rsid w:val="0015645E"/>
    <w:rsid w:val="00156C9E"/>
    <w:rsid w:val="001573B6"/>
    <w:rsid w:val="00157EB1"/>
    <w:rsid w:val="0016008E"/>
    <w:rsid w:val="001601C5"/>
    <w:rsid w:val="00160759"/>
    <w:rsid w:val="00160936"/>
    <w:rsid w:val="00160C01"/>
    <w:rsid w:val="00160C6E"/>
    <w:rsid w:val="00160FF4"/>
    <w:rsid w:val="0016111E"/>
    <w:rsid w:val="0016205F"/>
    <w:rsid w:val="00162203"/>
    <w:rsid w:val="00162C32"/>
    <w:rsid w:val="00162DAE"/>
    <w:rsid w:val="001633E7"/>
    <w:rsid w:val="0016343C"/>
    <w:rsid w:val="00163763"/>
    <w:rsid w:val="001637AB"/>
    <w:rsid w:val="001637BA"/>
    <w:rsid w:val="00163F05"/>
    <w:rsid w:val="00163FC4"/>
    <w:rsid w:val="0016470D"/>
    <w:rsid w:val="00164ABB"/>
    <w:rsid w:val="00164C28"/>
    <w:rsid w:val="00164F7E"/>
    <w:rsid w:val="00165986"/>
    <w:rsid w:val="00165A27"/>
    <w:rsid w:val="00165FA1"/>
    <w:rsid w:val="001664C2"/>
    <w:rsid w:val="00166580"/>
    <w:rsid w:val="001670CB"/>
    <w:rsid w:val="001677C9"/>
    <w:rsid w:val="001677FE"/>
    <w:rsid w:val="0016789A"/>
    <w:rsid w:val="001679C1"/>
    <w:rsid w:val="00167D8B"/>
    <w:rsid w:val="001703B7"/>
    <w:rsid w:val="001704C7"/>
    <w:rsid w:val="0017072A"/>
    <w:rsid w:val="00170CD9"/>
    <w:rsid w:val="00170D7A"/>
    <w:rsid w:val="00170DBC"/>
    <w:rsid w:val="00170F40"/>
    <w:rsid w:val="00171911"/>
    <w:rsid w:val="00171C14"/>
    <w:rsid w:val="00171D81"/>
    <w:rsid w:val="00171DD6"/>
    <w:rsid w:val="00172191"/>
    <w:rsid w:val="00172318"/>
    <w:rsid w:val="0017255C"/>
    <w:rsid w:val="001725FA"/>
    <w:rsid w:val="00172B11"/>
    <w:rsid w:val="00172BE6"/>
    <w:rsid w:val="00172C8F"/>
    <w:rsid w:val="00172E64"/>
    <w:rsid w:val="00173131"/>
    <w:rsid w:val="001731D9"/>
    <w:rsid w:val="0017329C"/>
    <w:rsid w:val="00173AB5"/>
    <w:rsid w:val="00173B13"/>
    <w:rsid w:val="001740B0"/>
    <w:rsid w:val="001743CA"/>
    <w:rsid w:val="00174990"/>
    <w:rsid w:val="00174D3A"/>
    <w:rsid w:val="00174DD7"/>
    <w:rsid w:val="00174DDA"/>
    <w:rsid w:val="00176795"/>
    <w:rsid w:val="0017685C"/>
    <w:rsid w:val="001772B4"/>
    <w:rsid w:val="001773A2"/>
    <w:rsid w:val="001776B6"/>
    <w:rsid w:val="0017783D"/>
    <w:rsid w:val="001779A9"/>
    <w:rsid w:val="00177C95"/>
    <w:rsid w:val="00180027"/>
    <w:rsid w:val="00180498"/>
    <w:rsid w:val="00180A4E"/>
    <w:rsid w:val="00181441"/>
    <w:rsid w:val="00181BE3"/>
    <w:rsid w:val="00181E8A"/>
    <w:rsid w:val="00181F0D"/>
    <w:rsid w:val="001821CD"/>
    <w:rsid w:val="00182851"/>
    <w:rsid w:val="00182D3C"/>
    <w:rsid w:val="00182FA7"/>
    <w:rsid w:val="00183059"/>
    <w:rsid w:val="0018327D"/>
    <w:rsid w:val="00183B79"/>
    <w:rsid w:val="0018410A"/>
    <w:rsid w:val="0018410F"/>
    <w:rsid w:val="0018435E"/>
    <w:rsid w:val="001844D9"/>
    <w:rsid w:val="00184759"/>
    <w:rsid w:val="00184E81"/>
    <w:rsid w:val="001857AA"/>
    <w:rsid w:val="0018587B"/>
    <w:rsid w:val="0018591D"/>
    <w:rsid w:val="00185973"/>
    <w:rsid w:val="00185B21"/>
    <w:rsid w:val="001862D7"/>
    <w:rsid w:val="001864E4"/>
    <w:rsid w:val="00186597"/>
    <w:rsid w:val="0018673F"/>
    <w:rsid w:val="00187960"/>
    <w:rsid w:val="00187B3C"/>
    <w:rsid w:val="00187E40"/>
    <w:rsid w:val="00190783"/>
    <w:rsid w:val="00190856"/>
    <w:rsid w:val="00190D96"/>
    <w:rsid w:val="00191020"/>
    <w:rsid w:val="001919A0"/>
    <w:rsid w:val="00192121"/>
    <w:rsid w:val="0019299C"/>
    <w:rsid w:val="00192CA9"/>
    <w:rsid w:val="00192EA5"/>
    <w:rsid w:val="0019379E"/>
    <w:rsid w:val="001937F1"/>
    <w:rsid w:val="00193C66"/>
    <w:rsid w:val="00193F2D"/>
    <w:rsid w:val="0019422C"/>
    <w:rsid w:val="001945D7"/>
    <w:rsid w:val="00194819"/>
    <w:rsid w:val="00194B00"/>
    <w:rsid w:val="00194E54"/>
    <w:rsid w:val="001957B3"/>
    <w:rsid w:val="00195D5F"/>
    <w:rsid w:val="001960C9"/>
    <w:rsid w:val="0019635A"/>
    <w:rsid w:val="00196914"/>
    <w:rsid w:val="001969D0"/>
    <w:rsid w:val="00196B7D"/>
    <w:rsid w:val="00196FC2"/>
    <w:rsid w:val="00197B47"/>
    <w:rsid w:val="00197D85"/>
    <w:rsid w:val="001A0558"/>
    <w:rsid w:val="001A0702"/>
    <w:rsid w:val="001A0BB0"/>
    <w:rsid w:val="001A0C65"/>
    <w:rsid w:val="001A0E5D"/>
    <w:rsid w:val="001A137A"/>
    <w:rsid w:val="001A14D9"/>
    <w:rsid w:val="001A15C8"/>
    <w:rsid w:val="001A1A9E"/>
    <w:rsid w:val="001A1ADC"/>
    <w:rsid w:val="001A2B8E"/>
    <w:rsid w:val="001A2C34"/>
    <w:rsid w:val="001A3288"/>
    <w:rsid w:val="001A39A8"/>
    <w:rsid w:val="001A3C8D"/>
    <w:rsid w:val="001A4671"/>
    <w:rsid w:val="001A4AEE"/>
    <w:rsid w:val="001A4C65"/>
    <w:rsid w:val="001A4ECD"/>
    <w:rsid w:val="001A5266"/>
    <w:rsid w:val="001A53AB"/>
    <w:rsid w:val="001A608A"/>
    <w:rsid w:val="001A60D2"/>
    <w:rsid w:val="001A6781"/>
    <w:rsid w:val="001A705F"/>
    <w:rsid w:val="001A72C5"/>
    <w:rsid w:val="001A7477"/>
    <w:rsid w:val="001A798D"/>
    <w:rsid w:val="001A7A8C"/>
    <w:rsid w:val="001B04B5"/>
    <w:rsid w:val="001B061B"/>
    <w:rsid w:val="001B0D71"/>
    <w:rsid w:val="001B0EA7"/>
    <w:rsid w:val="001B15EE"/>
    <w:rsid w:val="001B17FD"/>
    <w:rsid w:val="001B1A28"/>
    <w:rsid w:val="001B2190"/>
    <w:rsid w:val="001B226A"/>
    <w:rsid w:val="001B29FD"/>
    <w:rsid w:val="001B3327"/>
    <w:rsid w:val="001B376A"/>
    <w:rsid w:val="001B38FF"/>
    <w:rsid w:val="001B4301"/>
    <w:rsid w:val="001B4BCE"/>
    <w:rsid w:val="001B5016"/>
    <w:rsid w:val="001B52B7"/>
    <w:rsid w:val="001B5E48"/>
    <w:rsid w:val="001B6AFA"/>
    <w:rsid w:val="001B6C1B"/>
    <w:rsid w:val="001B6C47"/>
    <w:rsid w:val="001B6DC7"/>
    <w:rsid w:val="001B6E51"/>
    <w:rsid w:val="001B722F"/>
    <w:rsid w:val="001B7558"/>
    <w:rsid w:val="001B7A8F"/>
    <w:rsid w:val="001B7C8C"/>
    <w:rsid w:val="001C07BB"/>
    <w:rsid w:val="001C07F3"/>
    <w:rsid w:val="001C0F96"/>
    <w:rsid w:val="001C0FC2"/>
    <w:rsid w:val="001C116D"/>
    <w:rsid w:val="001C1472"/>
    <w:rsid w:val="001C14F9"/>
    <w:rsid w:val="001C1712"/>
    <w:rsid w:val="001C1B56"/>
    <w:rsid w:val="001C27D1"/>
    <w:rsid w:val="001C283F"/>
    <w:rsid w:val="001C28BB"/>
    <w:rsid w:val="001C2BF3"/>
    <w:rsid w:val="001C2D63"/>
    <w:rsid w:val="001C2E6B"/>
    <w:rsid w:val="001C31BC"/>
    <w:rsid w:val="001C3432"/>
    <w:rsid w:val="001C34BA"/>
    <w:rsid w:val="001C3CF3"/>
    <w:rsid w:val="001C46DB"/>
    <w:rsid w:val="001C50C7"/>
    <w:rsid w:val="001C53A2"/>
    <w:rsid w:val="001C53CB"/>
    <w:rsid w:val="001C559F"/>
    <w:rsid w:val="001C5929"/>
    <w:rsid w:val="001C5B30"/>
    <w:rsid w:val="001C5CFD"/>
    <w:rsid w:val="001C7216"/>
    <w:rsid w:val="001C7325"/>
    <w:rsid w:val="001C7A3A"/>
    <w:rsid w:val="001C7AF1"/>
    <w:rsid w:val="001C7B4E"/>
    <w:rsid w:val="001D0644"/>
    <w:rsid w:val="001D0AF1"/>
    <w:rsid w:val="001D0C7C"/>
    <w:rsid w:val="001D101F"/>
    <w:rsid w:val="001D1058"/>
    <w:rsid w:val="001D1864"/>
    <w:rsid w:val="001D1B7A"/>
    <w:rsid w:val="001D1E46"/>
    <w:rsid w:val="001D21D7"/>
    <w:rsid w:val="001D2286"/>
    <w:rsid w:val="001D285B"/>
    <w:rsid w:val="001D2862"/>
    <w:rsid w:val="001D29F6"/>
    <w:rsid w:val="001D2C02"/>
    <w:rsid w:val="001D305D"/>
    <w:rsid w:val="001D3403"/>
    <w:rsid w:val="001D3808"/>
    <w:rsid w:val="001D393F"/>
    <w:rsid w:val="001D3B8E"/>
    <w:rsid w:val="001D4E67"/>
    <w:rsid w:val="001D4FAB"/>
    <w:rsid w:val="001D5189"/>
    <w:rsid w:val="001D5224"/>
    <w:rsid w:val="001D53E3"/>
    <w:rsid w:val="001D5412"/>
    <w:rsid w:val="001D64FC"/>
    <w:rsid w:val="001D6C9C"/>
    <w:rsid w:val="001D71E7"/>
    <w:rsid w:val="001D7649"/>
    <w:rsid w:val="001D7871"/>
    <w:rsid w:val="001D7D4D"/>
    <w:rsid w:val="001E0346"/>
    <w:rsid w:val="001E05F6"/>
    <w:rsid w:val="001E0879"/>
    <w:rsid w:val="001E0A4F"/>
    <w:rsid w:val="001E1417"/>
    <w:rsid w:val="001E1789"/>
    <w:rsid w:val="001E22D6"/>
    <w:rsid w:val="001E29FB"/>
    <w:rsid w:val="001E31BE"/>
    <w:rsid w:val="001E32FC"/>
    <w:rsid w:val="001E33BD"/>
    <w:rsid w:val="001E3BAB"/>
    <w:rsid w:val="001E4375"/>
    <w:rsid w:val="001E4760"/>
    <w:rsid w:val="001E5317"/>
    <w:rsid w:val="001E562F"/>
    <w:rsid w:val="001E5C7F"/>
    <w:rsid w:val="001E5D12"/>
    <w:rsid w:val="001E5E28"/>
    <w:rsid w:val="001E649B"/>
    <w:rsid w:val="001E65F3"/>
    <w:rsid w:val="001E6972"/>
    <w:rsid w:val="001E69E7"/>
    <w:rsid w:val="001E6CAC"/>
    <w:rsid w:val="001E6CC4"/>
    <w:rsid w:val="001E75C3"/>
    <w:rsid w:val="001E7B96"/>
    <w:rsid w:val="001E7DC0"/>
    <w:rsid w:val="001E7F87"/>
    <w:rsid w:val="001F0579"/>
    <w:rsid w:val="001F1278"/>
    <w:rsid w:val="001F12CC"/>
    <w:rsid w:val="001F17B9"/>
    <w:rsid w:val="001F2DDE"/>
    <w:rsid w:val="001F2F16"/>
    <w:rsid w:val="001F3708"/>
    <w:rsid w:val="001F386C"/>
    <w:rsid w:val="001F3D40"/>
    <w:rsid w:val="001F412D"/>
    <w:rsid w:val="001F43D2"/>
    <w:rsid w:val="001F4E41"/>
    <w:rsid w:val="001F51D2"/>
    <w:rsid w:val="001F5436"/>
    <w:rsid w:val="001F5509"/>
    <w:rsid w:val="001F55C5"/>
    <w:rsid w:val="001F566E"/>
    <w:rsid w:val="001F5805"/>
    <w:rsid w:val="001F5F0B"/>
    <w:rsid w:val="001F6270"/>
    <w:rsid w:val="001F6951"/>
    <w:rsid w:val="001F6966"/>
    <w:rsid w:val="001F726C"/>
    <w:rsid w:val="001F7603"/>
    <w:rsid w:val="001F775D"/>
    <w:rsid w:val="002001A7"/>
    <w:rsid w:val="002001F2"/>
    <w:rsid w:val="00200568"/>
    <w:rsid w:val="00200B02"/>
    <w:rsid w:val="00200B0C"/>
    <w:rsid w:val="00200F61"/>
    <w:rsid w:val="0020100D"/>
    <w:rsid w:val="002010FD"/>
    <w:rsid w:val="0020148F"/>
    <w:rsid w:val="00201607"/>
    <w:rsid w:val="002016D2"/>
    <w:rsid w:val="00201A41"/>
    <w:rsid w:val="00202015"/>
    <w:rsid w:val="00202339"/>
    <w:rsid w:val="00202D94"/>
    <w:rsid w:val="0020333C"/>
    <w:rsid w:val="002033D8"/>
    <w:rsid w:val="00203469"/>
    <w:rsid w:val="002038E4"/>
    <w:rsid w:val="00203E7B"/>
    <w:rsid w:val="00204074"/>
    <w:rsid w:val="002040EA"/>
    <w:rsid w:val="002048FF"/>
    <w:rsid w:val="00204CC3"/>
    <w:rsid w:val="00204CD4"/>
    <w:rsid w:val="002051AE"/>
    <w:rsid w:val="002054A4"/>
    <w:rsid w:val="00205ABC"/>
    <w:rsid w:val="00205B85"/>
    <w:rsid w:val="00205D79"/>
    <w:rsid w:val="00205FD7"/>
    <w:rsid w:val="00206538"/>
    <w:rsid w:val="0020664A"/>
    <w:rsid w:val="0020668E"/>
    <w:rsid w:val="002070E0"/>
    <w:rsid w:val="00207448"/>
    <w:rsid w:val="00207A19"/>
    <w:rsid w:val="00207B58"/>
    <w:rsid w:val="00207C72"/>
    <w:rsid w:val="00210133"/>
    <w:rsid w:val="00210278"/>
    <w:rsid w:val="00211222"/>
    <w:rsid w:val="00211370"/>
    <w:rsid w:val="00211AE5"/>
    <w:rsid w:val="00211B29"/>
    <w:rsid w:val="002124E8"/>
    <w:rsid w:val="00212791"/>
    <w:rsid w:val="00212826"/>
    <w:rsid w:val="00212F90"/>
    <w:rsid w:val="0021318C"/>
    <w:rsid w:val="0021326A"/>
    <w:rsid w:val="0021381E"/>
    <w:rsid w:val="00213826"/>
    <w:rsid w:val="002138BA"/>
    <w:rsid w:val="002139A7"/>
    <w:rsid w:val="00213A36"/>
    <w:rsid w:val="00213B5E"/>
    <w:rsid w:val="00214269"/>
    <w:rsid w:val="00214702"/>
    <w:rsid w:val="00214B18"/>
    <w:rsid w:val="00214ED3"/>
    <w:rsid w:val="00214FCD"/>
    <w:rsid w:val="0021507E"/>
    <w:rsid w:val="00215F9B"/>
    <w:rsid w:val="00216699"/>
    <w:rsid w:val="00217290"/>
    <w:rsid w:val="00217363"/>
    <w:rsid w:val="002176E5"/>
    <w:rsid w:val="00217A50"/>
    <w:rsid w:val="00220355"/>
    <w:rsid w:val="002205AC"/>
    <w:rsid w:val="00221578"/>
    <w:rsid w:val="00221792"/>
    <w:rsid w:val="002219D5"/>
    <w:rsid w:val="002223E0"/>
    <w:rsid w:val="0022243A"/>
    <w:rsid w:val="0022266F"/>
    <w:rsid w:val="00222A3A"/>
    <w:rsid w:val="00223344"/>
    <w:rsid w:val="0022380B"/>
    <w:rsid w:val="002239A2"/>
    <w:rsid w:val="00223D47"/>
    <w:rsid w:val="00223E84"/>
    <w:rsid w:val="00224115"/>
    <w:rsid w:val="00224424"/>
    <w:rsid w:val="0022468F"/>
    <w:rsid w:val="002247AE"/>
    <w:rsid w:val="00224945"/>
    <w:rsid w:val="00224E39"/>
    <w:rsid w:val="00225A87"/>
    <w:rsid w:val="00225C9D"/>
    <w:rsid w:val="00226071"/>
    <w:rsid w:val="00226195"/>
    <w:rsid w:val="002264E3"/>
    <w:rsid w:val="00227AA9"/>
    <w:rsid w:val="00230B7A"/>
    <w:rsid w:val="00230CB3"/>
    <w:rsid w:val="00230D12"/>
    <w:rsid w:val="00230F69"/>
    <w:rsid w:val="0023100C"/>
    <w:rsid w:val="00231C45"/>
    <w:rsid w:val="002324E2"/>
    <w:rsid w:val="00232504"/>
    <w:rsid w:val="00232788"/>
    <w:rsid w:val="002330E3"/>
    <w:rsid w:val="0023327A"/>
    <w:rsid w:val="0023356E"/>
    <w:rsid w:val="002337B8"/>
    <w:rsid w:val="00233822"/>
    <w:rsid w:val="00233B53"/>
    <w:rsid w:val="00233DEB"/>
    <w:rsid w:val="00233F17"/>
    <w:rsid w:val="00234048"/>
    <w:rsid w:val="00234820"/>
    <w:rsid w:val="002350B1"/>
    <w:rsid w:val="0023598E"/>
    <w:rsid w:val="00235A98"/>
    <w:rsid w:val="002364F8"/>
    <w:rsid w:val="00236587"/>
    <w:rsid w:val="002365A3"/>
    <w:rsid w:val="00236893"/>
    <w:rsid w:val="00236AEB"/>
    <w:rsid w:val="00236CFB"/>
    <w:rsid w:val="00237039"/>
    <w:rsid w:val="00237159"/>
    <w:rsid w:val="002371D3"/>
    <w:rsid w:val="0023784F"/>
    <w:rsid w:val="00237AD9"/>
    <w:rsid w:val="00237DFA"/>
    <w:rsid w:val="00240347"/>
    <w:rsid w:val="00240C13"/>
    <w:rsid w:val="00240ED1"/>
    <w:rsid w:val="0024134D"/>
    <w:rsid w:val="00242021"/>
    <w:rsid w:val="00242F43"/>
    <w:rsid w:val="00243FB0"/>
    <w:rsid w:val="002440E5"/>
    <w:rsid w:val="0024426B"/>
    <w:rsid w:val="00244517"/>
    <w:rsid w:val="002448BD"/>
    <w:rsid w:val="00244E2E"/>
    <w:rsid w:val="002466F6"/>
    <w:rsid w:val="00246CEA"/>
    <w:rsid w:val="00246EDE"/>
    <w:rsid w:val="002476CB"/>
    <w:rsid w:val="00247D80"/>
    <w:rsid w:val="0025062F"/>
    <w:rsid w:val="002507AB"/>
    <w:rsid w:val="002507B0"/>
    <w:rsid w:val="00250F52"/>
    <w:rsid w:val="002513CC"/>
    <w:rsid w:val="002516CB"/>
    <w:rsid w:val="002518D4"/>
    <w:rsid w:val="002519BB"/>
    <w:rsid w:val="00251CC1"/>
    <w:rsid w:val="0025242A"/>
    <w:rsid w:val="00252EAE"/>
    <w:rsid w:val="00252F61"/>
    <w:rsid w:val="002535A5"/>
    <w:rsid w:val="00253850"/>
    <w:rsid w:val="00253A6F"/>
    <w:rsid w:val="00254075"/>
    <w:rsid w:val="002541F7"/>
    <w:rsid w:val="0025426F"/>
    <w:rsid w:val="00255438"/>
    <w:rsid w:val="0025570D"/>
    <w:rsid w:val="00255799"/>
    <w:rsid w:val="00256BA9"/>
    <w:rsid w:val="00256BF0"/>
    <w:rsid w:val="00256D9F"/>
    <w:rsid w:val="002571C0"/>
    <w:rsid w:val="0025753D"/>
    <w:rsid w:val="00260A06"/>
    <w:rsid w:val="0026119E"/>
    <w:rsid w:val="002616D1"/>
    <w:rsid w:val="00261D54"/>
    <w:rsid w:val="00261FDC"/>
    <w:rsid w:val="0026225D"/>
    <w:rsid w:val="0026228A"/>
    <w:rsid w:val="00262F19"/>
    <w:rsid w:val="002632DB"/>
    <w:rsid w:val="002638DD"/>
    <w:rsid w:val="00264286"/>
    <w:rsid w:val="00264413"/>
    <w:rsid w:val="00264619"/>
    <w:rsid w:val="00265068"/>
    <w:rsid w:val="00265289"/>
    <w:rsid w:val="00265380"/>
    <w:rsid w:val="002657AC"/>
    <w:rsid w:val="00265C7B"/>
    <w:rsid w:val="00265F5D"/>
    <w:rsid w:val="0026614A"/>
    <w:rsid w:val="0026675B"/>
    <w:rsid w:val="00266850"/>
    <w:rsid w:val="002668CA"/>
    <w:rsid w:val="00266A69"/>
    <w:rsid w:val="00266D0C"/>
    <w:rsid w:val="00266DD3"/>
    <w:rsid w:val="0026739F"/>
    <w:rsid w:val="00267472"/>
    <w:rsid w:val="00267506"/>
    <w:rsid w:val="002678D3"/>
    <w:rsid w:val="00267FD8"/>
    <w:rsid w:val="00270961"/>
    <w:rsid w:val="00270AF2"/>
    <w:rsid w:val="00270F11"/>
    <w:rsid w:val="00271777"/>
    <w:rsid w:val="00271D92"/>
    <w:rsid w:val="00272551"/>
    <w:rsid w:val="00272681"/>
    <w:rsid w:val="00272C46"/>
    <w:rsid w:val="00272D14"/>
    <w:rsid w:val="00272EB9"/>
    <w:rsid w:val="00272F5C"/>
    <w:rsid w:val="00273507"/>
    <w:rsid w:val="00273985"/>
    <w:rsid w:val="00273EF4"/>
    <w:rsid w:val="002742C5"/>
    <w:rsid w:val="002746D0"/>
    <w:rsid w:val="0027509D"/>
    <w:rsid w:val="002759E0"/>
    <w:rsid w:val="00276093"/>
    <w:rsid w:val="00276FDC"/>
    <w:rsid w:val="00277932"/>
    <w:rsid w:val="00277B75"/>
    <w:rsid w:val="00277E4A"/>
    <w:rsid w:val="00281181"/>
    <w:rsid w:val="0028162C"/>
    <w:rsid w:val="002817E3"/>
    <w:rsid w:val="00281960"/>
    <w:rsid w:val="00281EE2"/>
    <w:rsid w:val="00282347"/>
    <w:rsid w:val="0028246B"/>
    <w:rsid w:val="00282942"/>
    <w:rsid w:val="00282BD7"/>
    <w:rsid w:val="00282EF5"/>
    <w:rsid w:val="002831D1"/>
    <w:rsid w:val="00283351"/>
    <w:rsid w:val="002834BC"/>
    <w:rsid w:val="00283B23"/>
    <w:rsid w:val="00283CFC"/>
    <w:rsid w:val="00283F64"/>
    <w:rsid w:val="00284445"/>
    <w:rsid w:val="00284BA7"/>
    <w:rsid w:val="00284FAE"/>
    <w:rsid w:val="0028511D"/>
    <w:rsid w:val="00285857"/>
    <w:rsid w:val="00285882"/>
    <w:rsid w:val="00285FCA"/>
    <w:rsid w:val="0028624F"/>
    <w:rsid w:val="00286928"/>
    <w:rsid w:val="00286F0A"/>
    <w:rsid w:val="002879F6"/>
    <w:rsid w:val="00287DD7"/>
    <w:rsid w:val="00287EE9"/>
    <w:rsid w:val="002902E3"/>
    <w:rsid w:val="0029140E"/>
    <w:rsid w:val="0029145D"/>
    <w:rsid w:val="00291930"/>
    <w:rsid w:val="00291CAA"/>
    <w:rsid w:val="00291E8A"/>
    <w:rsid w:val="0029276C"/>
    <w:rsid w:val="002927B3"/>
    <w:rsid w:val="00292B40"/>
    <w:rsid w:val="00292D30"/>
    <w:rsid w:val="00292E06"/>
    <w:rsid w:val="002933CA"/>
    <w:rsid w:val="00293592"/>
    <w:rsid w:val="0029359D"/>
    <w:rsid w:val="00293A6B"/>
    <w:rsid w:val="00293D4A"/>
    <w:rsid w:val="00294824"/>
    <w:rsid w:val="00294B64"/>
    <w:rsid w:val="00296010"/>
    <w:rsid w:val="002966E5"/>
    <w:rsid w:val="002969F9"/>
    <w:rsid w:val="00296CA9"/>
    <w:rsid w:val="002970D7"/>
    <w:rsid w:val="0029716C"/>
    <w:rsid w:val="00297455"/>
    <w:rsid w:val="00297506"/>
    <w:rsid w:val="002976E0"/>
    <w:rsid w:val="00297870"/>
    <w:rsid w:val="00297B7B"/>
    <w:rsid w:val="002A1960"/>
    <w:rsid w:val="002A2351"/>
    <w:rsid w:val="002A23C4"/>
    <w:rsid w:val="002A2478"/>
    <w:rsid w:val="002A278E"/>
    <w:rsid w:val="002A2D07"/>
    <w:rsid w:val="002A2E03"/>
    <w:rsid w:val="002A2E88"/>
    <w:rsid w:val="002A388B"/>
    <w:rsid w:val="002A3911"/>
    <w:rsid w:val="002A43EF"/>
    <w:rsid w:val="002A45D4"/>
    <w:rsid w:val="002A49F0"/>
    <w:rsid w:val="002A4ADC"/>
    <w:rsid w:val="002A59A2"/>
    <w:rsid w:val="002A5E6C"/>
    <w:rsid w:val="002A5FF5"/>
    <w:rsid w:val="002A6904"/>
    <w:rsid w:val="002A6C80"/>
    <w:rsid w:val="002A705F"/>
    <w:rsid w:val="002A7588"/>
    <w:rsid w:val="002A7952"/>
    <w:rsid w:val="002A79DB"/>
    <w:rsid w:val="002A7A3D"/>
    <w:rsid w:val="002A7D37"/>
    <w:rsid w:val="002B04B6"/>
    <w:rsid w:val="002B1655"/>
    <w:rsid w:val="002B16E4"/>
    <w:rsid w:val="002B1740"/>
    <w:rsid w:val="002B1CBD"/>
    <w:rsid w:val="002B206B"/>
    <w:rsid w:val="002B24BD"/>
    <w:rsid w:val="002B2AF6"/>
    <w:rsid w:val="002B2D24"/>
    <w:rsid w:val="002B3613"/>
    <w:rsid w:val="002B36B0"/>
    <w:rsid w:val="002B38E9"/>
    <w:rsid w:val="002B39F6"/>
    <w:rsid w:val="002B3B31"/>
    <w:rsid w:val="002B3D31"/>
    <w:rsid w:val="002B426E"/>
    <w:rsid w:val="002B4817"/>
    <w:rsid w:val="002B5003"/>
    <w:rsid w:val="002B5AB3"/>
    <w:rsid w:val="002B5D27"/>
    <w:rsid w:val="002B6273"/>
    <w:rsid w:val="002B62F4"/>
    <w:rsid w:val="002B6F4D"/>
    <w:rsid w:val="002B7B5B"/>
    <w:rsid w:val="002C0038"/>
    <w:rsid w:val="002C0769"/>
    <w:rsid w:val="002C0B8B"/>
    <w:rsid w:val="002C0D6F"/>
    <w:rsid w:val="002C1AF9"/>
    <w:rsid w:val="002C1B8F"/>
    <w:rsid w:val="002C1C25"/>
    <w:rsid w:val="002C1D1B"/>
    <w:rsid w:val="002C1D9D"/>
    <w:rsid w:val="002C1EB5"/>
    <w:rsid w:val="002C200E"/>
    <w:rsid w:val="002C28FB"/>
    <w:rsid w:val="002C2CCE"/>
    <w:rsid w:val="002C2E5C"/>
    <w:rsid w:val="002C3456"/>
    <w:rsid w:val="002C37B5"/>
    <w:rsid w:val="002C3864"/>
    <w:rsid w:val="002C3B9A"/>
    <w:rsid w:val="002C405D"/>
    <w:rsid w:val="002C4102"/>
    <w:rsid w:val="002C496B"/>
    <w:rsid w:val="002C5028"/>
    <w:rsid w:val="002C5347"/>
    <w:rsid w:val="002C54E3"/>
    <w:rsid w:val="002C62F1"/>
    <w:rsid w:val="002C7043"/>
    <w:rsid w:val="002C71FB"/>
    <w:rsid w:val="002C7275"/>
    <w:rsid w:val="002C74B8"/>
    <w:rsid w:val="002C75AC"/>
    <w:rsid w:val="002C7AC9"/>
    <w:rsid w:val="002D01F7"/>
    <w:rsid w:val="002D03B8"/>
    <w:rsid w:val="002D06E9"/>
    <w:rsid w:val="002D0BE0"/>
    <w:rsid w:val="002D1B47"/>
    <w:rsid w:val="002D1FA2"/>
    <w:rsid w:val="002D20EC"/>
    <w:rsid w:val="002D28BA"/>
    <w:rsid w:val="002D3320"/>
    <w:rsid w:val="002D350D"/>
    <w:rsid w:val="002D35F8"/>
    <w:rsid w:val="002D3684"/>
    <w:rsid w:val="002D3A06"/>
    <w:rsid w:val="002D487A"/>
    <w:rsid w:val="002D490A"/>
    <w:rsid w:val="002D5216"/>
    <w:rsid w:val="002D53B7"/>
    <w:rsid w:val="002D6590"/>
    <w:rsid w:val="002D681E"/>
    <w:rsid w:val="002D72DB"/>
    <w:rsid w:val="002D7350"/>
    <w:rsid w:val="002D7553"/>
    <w:rsid w:val="002D7961"/>
    <w:rsid w:val="002D7D45"/>
    <w:rsid w:val="002E05A8"/>
    <w:rsid w:val="002E0AF6"/>
    <w:rsid w:val="002E0E5A"/>
    <w:rsid w:val="002E0F6C"/>
    <w:rsid w:val="002E11BE"/>
    <w:rsid w:val="002E2135"/>
    <w:rsid w:val="002E2528"/>
    <w:rsid w:val="002E2640"/>
    <w:rsid w:val="002E2B17"/>
    <w:rsid w:val="002E311A"/>
    <w:rsid w:val="002E33C5"/>
    <w:rsid w:val="002E347B"/>
    <w:rsid w:val="002E350F"/>
    <w:rsid w:val="002E35F1"/>
    <w:rsid w:val="002E39E2"/>
    <w:rsid w:val="002E3A5C"/>
    <w:rsid w:val="002E3FF8"/>
    <w:rsid w:val="002E4003"/>
    <w:rsid w:val="002E446D"/>
    <w:rsid w:val="002E520F"/>
    <w:rsid w:val="002E5F9F"/>
    <w:rsid w:val="002E60B2"/>
    <w:rsid w:val="002E62EC"/>
    <w:rsid w:val="002E65E1"/>
    <w:rsid w:val="002E65ED"/>
    <w:rsid w:val="002E660B"/>
    <w:rsid w:val="002E7491"/>
    <w:rsid w:val="002E7B99"/>
    <w:rsid w:val="002F00C0"/>
    <w:rsid w:val="002F00DD"/>
    <w:rsid w:val="002F01B8"/>
    <w:rsid w:val="002F0284"/>
    <w:rsid w:val="002F06A3"/>
    <w:rsid w:val="002F079C"/>
    <w:rsid w:val="002F07AC"/>
    <w:rsid w:val="002F0A64"/>
    <w:rsid w:val="002F1014"/>
    <w:rsid w:val="002F1122"/>
    <w:rsid w:val="002F1157"/>
    <w:rsid w:val="002F1869"/>
    <w:rsid w:val="002F1BAF"/>
    <w:rsid w:val="002F22CA"/>
    <w:rsid w:val="002F22CB"/>
    <w:rsid w:val="002F245B"/>
    <w:rsid w:val="002F27BE"/>
    <w:rsid w:val="002F2E3C"/>
    <w:rsid w:val="002F2EC5"/>
    <w:rsid w:val="002F33E2"/>
    <w:rsid w:val="002F3B91"/>
    <w:rsid w:val="002F3EEC"/>
    <w:rsid w:val="002F44FB"/>
    <w:rsid w:val="002F49BA"/>
    <w:rsid w:val="002F5093"/>
    <w:rsid w:val="002F5501"/>
    <w:rsid w:val="002F5BE3"/>
    <w:rsid w:val="002F615A"/>
    <w:rsid w:val="002F64A0"/>
    <w:rsid w:val="002F64DA"/>
    <w:rsid w:val="002F70D8"/>
    <w:rsid w:val="002F7281"/>
    <w:rsid w:val="002F7518"/>
    <w:rsid w:val="002F7713"/>
    <w:rsid w:val="002F77C9"/>
    <w:rsid w:val="002F7ACE"/>
    <w:rsid w:val="002F7CB4"/>
    <w:rsid w:val="002F7FF7"/>
    <w:rsid w:val="00300159"/>
    <w:rsid w:val="003003A1"/>
    <w:rsid w:val="003004BB"/>
    <w:rsid w:val="00300622"/>
    <w:rsid w:val="00300AF9"/>
    <w:rsid w:val="00301456"/>
    <w:rsid w:val="00301A9A"/>
    <w:rsid w:val="0030254A"/>
    <w:rsid w:val="00302573"/>
    <w:rsid w:val="00302A16"/>
    <w:rsid w:val="00302CAA"/>
    <w:rsid w:val="0030379D"/>
    <w:rsid w:val="00304187"/>
    <w:rsid w:val="0030477D"/>
    <w:rsid w:val="00305009"/>
    <w:rsid w:val="003055D6"/>
    <w:rsid w:val="003059A6"/>
    <w:rsid w:val="00305D40"/>
    <w:rsid w:val="00306254"/>
    <w:rsid w:val="00306458"/>
    <w:rsid w:val="00306481"/>
    <w:rsid w:val="00306ED4"/>
    <w:rsid w:val="00307238"/>
    <w:rsid w:val="00307791"/>
    <w:rsid w:val="003079FD"/>
    <w:rsid w:val="00310601"/>
    <w:rsid w:val="00310BF7"/>
    <w:rsid w:val="0031103D"/>
    <w:rsid w:val="003112F2"/>
    <w:rsid w:val="00311D3B"/>
    <w:rsid w:val="00311F7A"/>
    <w:rsid w:val="00311FC5"/>
    <w:rsid w:val="003122CE"/>
    <w:rsid w:val="00312C12"/>
    <w:rsid w:val="00312D25"/>
    <w:rsid w:val="00312DC1"/>
    <w:rsid w:val="00312E01"/>
    <w:rsid w:val="00312EE5"/>
    <w:rsid w:val="00312F65"/>
    <w:rsid w:val="003132A4"/>
    <w:rsid w:val="00313337"/>
    <w:rsid w:val="003134E3"/>
    <w:rsid w:val="00313A00"/>
    <w:rsid w:val="00313AE2"/>
    <w:rsid w:val="00313D99"/>
    <w:rsid w:val="00314314"/>
    <w:rsid w:val="00314DAF"/>
    <w:rsid w:val="00315135"/>
    <w:rsid w:val="0031530F"/>
    <w:rsid w:val="00315542"/>
    <w:rsid w:val="00315565"/>
    <w:rsid w:val="00315584"/>
    <w:rsid w:val="003155EA"/>
    <w:rsid w:val="0031690D"/>
    <w:rsid w:val="00316930"/>
    <w:rsid w:val="00317357"/>
    <w:rsid w:val="00317AAA"/>
    <w:rsid w:val="00317B7D"/>
    <w:rsid w:val="00317CE0"/>
    <w:rsid w:val="00320554"/>
    <w:rsid w:val="00320C68"/>
    <w:rsid w:val="00320D48"/>
    <w:rsid w:val="00320E37"/>
    <w:rsid w:val="00320E6D"/>
    <w:rsid w:val="00321062"/>
    <w:rsid w:val="00321752"/>
    <w:rsid w:val="00321AA2"/>
    <w:rsid w:val="00322084"/>
    <w:rsid w:val="00322153"/>
    <w:rsid w:val="003222DD"/>
    <w:rsid w:val="0032256B"/>
    <w:rsid w:val="00322883"/>
    <w:rsid w:val="00322A43"/>
    <w:rsid w:val="00322B73"/>
    <w:rsid w:val="00322EC8"/>
    <w:rsid w:val="00322F87"/>
    <w:rsid w:val="00323A74"/>
    <w:rsid w:val="00323DFC"/>
    <w:rsid w:val="00323F0D"/>
    <w:rsid w:val="00323FA5"/>
    <w:rsid w:val="003243F8"/>
    <w:rsid w:val="00324892"/>
    <w:rsid w:val="00324A27"/>
    <w:rsid w:val="003258B2"/>
    <w:rsid w:val="00325B88"/>
    <w:rsid w:val="00325BE8"/>
    <w:rsid w:val="003264F9"/>
    <w:rsid w:val="00327127"/>
    <w:rsid w:val="00327577"/>
    <w:rsid w:val="00327B1F"/>
    <w:rsid w:val="00327C78"/>
    <w:rsid w:val="003310F3"/>
    <w:rsid w:val="003319A5"/>
    <w:rsid w:val="00331DE8"/>
    <w:rsid w:val="00331E0A"/>
    <w:rsid w:val="00331E66"/>
    <w:rsid w:val="00332359"/>
    <w:rsid w:val="00332498"/>
    <w:rsid w:val="00332616"/>
    <w:rsid w:val="003329B5"/>
    <w:rsid w:val="00332A2F"/>
    <w:rsid w:val="00332C22"/>
    <w:rsid w:val="00332F42"/>
    <w:rsid w:val="0033300E"/>
    <w:rsid w:val="003330A7"/>
    <w:rsid w:val="00333587"/>
    <w:rsid w:val="00333658"/>
    <w:rsid w:val="00333BF7"/>
    <w:rsid w:val="003346C1"/>
    <w:rsid w:val="00334962"/>
    <w:rsid w:val="00334EF1"/>
    <w:rsid w:val="0033512C"/>
    <w:rsid w:val="003351F5"/>
    <w:rsid w:val="00335407"/>
    <w:rsid w:val="0033543E"/>
    <w:rsid w:val="003354C7"/>
    <w:rsid w:val="00335610"/>
    <w:rsid w:val="0033594E"/>
    <w:rsid w:val="00335B5B"/>
    <w:rsid w:val="00335BE9"/>
    <w:rsid w:val="00335E23"/>
    <w:rsid w:val="00336158"/>
    <w:rsid w:val="00336761"/>
    <w:rsid w:val="0033684E"/>
    <w:rsid w:val="00336A94"/>
    <w:rsid w:val="00336DB9"/>
    <w:rsid w:val="00336F46"/>
    <w:rsid w:val="00337010"/>
    <w:rsid w:val="00337C77"/>
    <w:rsid w:val="00337E68"/>
    <w:rsid w:val="00337EE4"/>
    <w:rsid w:val="00340543"/>
    <w:rsid w:val="003406C7"/>
    <w:rsid w:val="00340F9C"/>
    <w:rsid w:val="00341469"/>
    <w:rsid w:val="003425CE"/>
    <w:rsid w:val="003428F0"/>
    <w:rsid w:val="00342AAF"/>
    <w:rsid w:val="00342E35"/>
    <w:rsid w:val="0034303B"/>
    <w:rsid w:val="0034442B"/>
    <w:rsid w:val="003444B1"/>
    <w:rsid w:val="00344799"/>
    <w:rsid w:val="00344F71"/>
    <w:rsid w:val="0034513D"/>
    <w:rsid w:val="0034575E"/>
    <w:rsid w:val="003458CA"/>
    <w:rsid w:val="00345A0B"/>
    <w:rsid w:val="00345C84"/>
    <w:rsid w:val="00345D06"/>
    <w:rsid w:val="00345FB6"/>
    <w:rsid w:val="00346AF7"/>
    <w:rsid w:val="00346F7F"/>
    <w:rsid w:val="003470D7"/>
    <w:rsid w:val="003479CD"/>
    <w:rsid w:val="00347F86"/>
    <w:rsid w:val="00350052"/>
    <w:rsid w:val="00350E5F"/>
    <w:rsid w:val="00351232"/>
    <w:rsid w:val="00351CC9"/>
    <w:rsid w:val="00352A06"/>
    <w:rsid w:val="00352AB4"/>
    <w:rsid w:val="00352ACE"/>
    <w:rsid w:val="00352BFB"/>
    <w:rsid w:val="00352D16"/>
    <w:rsid w:val="0035303F"/>
    <w:rsid w:val="003538D1"/>
    <w:rsid w:val="00353BF5"/>
    <w:rsid w:val="00353C76"/>
    <w:rsid w:val="00354068"/>
    <w:rsid w:val="00354366"/>
    <w:rsid w:val="0035512D"/>
    <w:rsid w:val="003554C3"/>
    <w:rsid w:val="00355799"/>
    <w:rsid w:val="00356279"/>
    <w:rsid w:val="003562E8"/>
    <w:rsid w:val="003563CE"/>
    <w:rsid w:val="003570F9"/>
    <w:rsid w:val="0035744A"/>
    <w:rsid w:val="003578BF"/>
    <w:rsid w:val="00357A23"/>
    <w:rsid w:val="003605D5"/>
    <w:rsid w:val="003605EE"/>
    <w:rsid w:val="00360696"/>
    <w:rsid w:val="00360ACA"/>
    <w:rsid w:val="00360CC8"/>
    <w:rsid w:val="00360FD8"/>
    <w:rsid w:val="00361217"/>
    <w:rsid w:val="00361602"/>
    <w:rsid w:val="003616E3"/>
    <w:rsid w:val="00361A03"/>
    <w:rsid w:val="00361BB8"/>
    <w:rsid w:val="003625E2"/>
    <w:rsid w:val="00362630"/>
    <w:rsid w:val="00362F5A"/>
    <w:rsid w:val="00363157"/>
    <w:rsid w:val="0036346B"/>
    <w:rsid w:val="00363502"/>
    <w:rsid w:val="00363BFE"/>
    <w:rsid w:val="00364340"/>
    <w:rsid w:val="00364676"/>
    <w:rsid w:val="003647A5"/>
    <w:rsid w:val="00364BC4"/>
    <w:rsid w:val="003656E1"/>
    <w:rsid w:val="00365C9D"/>
    <w:rsid w:val="00366067"/>
    <w:rsid w:val="00366177"/>
    <w:rsid w:val="003672F7"/>
    <w:rsid w:val="00367A53"/>
    <w:rsid w:val="0037013E"/>
    <w:rsid w:val="003704F3"/>
    <w:rsid w:val="00370E78"/>
    <w:rsid w:val="00371AA9"/>
    <w:rsid w:val="00372398"/>
    <w:rsid w:val="0037250B"/>
    <w:rsid w:val="00372525"/>
    <w:rsid w:val="00372AB1"/>
    <w:rsid w:val="00372AFE"/>
    <w:rsid w:val="00372BFD"/>
    <w:rsid w:val="003737EF"/>
    <w:rsid w:val="00373926"/>
    <w:rsid w:val="00373A73"/>
    <w:rsid w:val="00373B3F"/>
    <w:rsid w:val="00373BC9"/>
    <w:rsid w:val="00373F0B"/>
    <w:rsid w:val="00373F4D"/>
    <w:rsid w:val="003746BF"/>
    <w:rsid w:val="00374869"/>
    <w:rsid w:val="00374979"/>
    <w:rsid w:val="00374C6D"/>
    <w:rsid w:val="003751F1"/>
    <w:rsid w:val="003753B0"/>
    <w:rsid w:val="003754C4"/>
    <w:rsid w:val="00375B34"/>
    <w:rsid w:val="00376603"/>
    <w:rsid w:val="00376C5B"/>
    <w:rsid w:val="00376EC6"/>
    <w:rsid w:val="0037757E"/>
    <w:rsid w:val="0038083E"/>
    <w:rsid w:val="003809B7"/>
    <w:rsid w:val="00380D05"/>
    <w:rsid w:val="00380D4C"/>
    <w:rsid w:val="003811D5"/>
    <w:rsid w:val="00381A14"/>
    <w:rsid w:val="003822B9"/>
    <w:rsid w:val="003823D5"/>
    <w:rsid w:val="0038280B"/>
    <w:rsid w:val="003828F5"/>
    <w:rsid w:val="00382A69"/>
    <w:rsid w:val="00383787"/>
    <w:rsid w:val="00383B52"/>
    <w:rsid w:val="00383C7F"/>
    <w:rsid w:val="003842F6"/>
    <w:rsid w:val="0038496A"/>
    <w:rsid w:val="00384B0C"/>
    <w:rsid w:val="00384ED9"/>
    <w:rsid w:val="0038512C"/>
    <w:rsid w:val="003853FC"/>
    <w:rsid w:val="0038582E"/>
    <w:rsid w:val="00385FCD"/>
    <w:rsid w:val="00386050"/>
    <w:rsid w:val="003866B5"/>
    <w:rsid w:val="0038706C"/>
    <w:rsid w:val="00387622"/>
    <w:rsid w:val="0039111C"/>
    <w:rsid w:val="00391290"/>
    <w:rsid w:val="0039141F"/>
    <w:rsid w:val="00391C72"/>
    <w:rsid w:val="00392144"/>
    <w:rsid w:val="00392776"/>
    <w:rsid w:val="00392CAB"/>
    <w:rsid w:val="00393C7D"/>
    <w:rsid w:val="00394392"/>
    <w:rsid w:val="003944BA"/>
    <w:rsid w:val="0039481B"/>
    <w:rsid w:val="00394852"/>
    <w:rsid w:val="00395154"/>
    <w:rsid w:val="003954CF"/>
    <w:rsid w:val="00395833"/>
    <w:rsid w:val="00395959"/>
    <w:rsid w:val="00396458"/>
    <w:rsid w:val="00396D9D"/>
    <w:rsid w:val="00396E28"/>
    <w:rsid w:val="00396FCD"/>
    <w:rsid w:val="00397068"/>
    <w:rsid w:val="0039770D"/>
    <w:rsid w:val="003978A5"/>
    <w:rsid w:val="00397BD0"/>
    <w:rsid w:val="00397C24"/>
    <w:rsid w:val="00397E62"/>
    <w:rsid w:val="003A01D9"/>
    <w:rsid w:val="003A06A9"/>
    <w:rsid w:val="003A0805"/>
    <w:rsid w:val="003A166C"/>
    <w:rsid w:val="003A196E"/>
    <w:rsid w:val="003A1B77"/>
    <w:rsid w:val="003A25C6"/>
    <w:rsid w:val="003A2D94"/>
    <w:rsid w:val="003A3016"/>
    <w:rsid w:val="003A446C"/>
    <w:rsid w:val="003A44A2"/>
    <w:rsid w:val="003A45F9"/>
    <w:rsid w:val="003A4B20"/>
    <w:rsid w:val="003A52D8"/>
    <w:rsid w:val="003A57AC"/>
    <w:rsid w:val="003A5E1F"/>
    <w:rsid w:val="003A67ED"/>
    <w:rsid w:val="003A6941"/>
    <w:rsid w:val="003A71D0"/>
    <w:rsid w:val="003A729C"/>
    <w:rsid w:val="003A751C"/>
    <w:rsid w:val="003A77F0"/>
    <w:rsid w:val="003A79CF"/>
    <w:rsid w:val="003A7E80"/>
    <w:rsid w:val="003A7FC6"/>
    <w:rsid w:val="003B015B"/>
    <w:rsid w:val="003B02FC"/>
    <w:rsid w:val="003B0F6F"/>
    <w:rsid w:val="003B10DB"/>
    <w:rsid w:val="003B11ED"/>
    <w:rsid w:val="003B130E"/>
    <w:rsid w:val="003B132E"/>
    <w:rsid w:val="003B176D"/>
    <w:rsid w:val="003B1770"/>
    <w:rsid w:val="003B2E3C"/>
    <w:rsid w:val="003B32BB"/>
    <w:rsid w:val="003B32F4"/>
    <w:rsid w:val="003B34FF"/>
    <w:rsid w:val="003B3E40"/>
    <w:rsid w:val="003B44F6"/>
    <w:rsid w:val="003B4E48"/>
    <w:rsid w:val="003B5207"/>
    <w:rsid w:val="003B52EC"/>
    <w:rsid w:val="003B5888"/>
    <w:rsid w:val="003B5DE5"/>
    <w:rsid w:val="003B5E9A"/>
    <w:rsid w:val="003B5F1F"/>
    <w:rsid w:val="003B5FD1"/>
    <w:rsid w:val="003B66AC"/>
    <w:rsid w:val="003B6C77"/>
    <w:rsid w:val="003B6D8B"/>
    <w:rsid w:val="003B78E6"/>
    <w:rsid w:val="003C00EC"/>
    <w:rsid w:val="003C0158"/>
    <w:rsid w:val="003C0307"/>
    <w:rsid w:val="003C0A3D"/>
    <w:rsid w:val="003C0C76"/>
    <w:rsid w:val="003C12A6"/>
    <w:rsid w:val="003C1C35"/>
    <w:rsid w:val="003C266B"/>
    <w:rsid w:val="003C330D"/>
    <w:rsid w:val="003C3586"/>
    <w:rsid w:val="003C379C"/>
    <w:rsid w:val="003C4018"/>
    <w:rsid w:val="003C4032"/>
    <w:rsid w:val="003C41BD"/>
    <w:rsid w:val="003C4984"/>
    <w:rsid w:val="003C4A75"/>
    <w:rsid w:val="003C4B81"/>
    <w:rsid w:val="003C52AD"/>
    <w:rsid w:val="003C5321"/>
    <w:rsid w:val="003C538B"/>
    <w:rsid w:val="003C54A2"/>
    <w:rsid w:val="003C571A"/>
    <w:rsid w:val="003C5AA3"/>
    <w:rsid w:val="003C5EE7"/>
    <w:rsid w:val="003C5F09"/>
    <w:rsid w:val="003C5F63"/>
    <w:rsid w:val="003C66CD"/>
    <w:rsid w:val="003C6DC0"/>
    <w:rsid w:val="003C7068"/>
    <w:rsid w:val="003C74AB"/>
    <w:rsid w:val="003C777C"/>
    <w:rsid w:val="003C790E"/>
    <w:rsid w:val="003C7923"/>
    <w:rsid w:val="003C79ED"/>
    <w:rsid w:val="003C7F09"/>
    <w:rsid w:val="003D0CBB"/>
    <w:rsid w:val="003D0DE3"/>
    <w:rsid w:val="003D15FC"/>
    <w:rsid w:val="003D1DAA"/>
    <w:rsid w:val="003D1E09"/>
    <w:rsid w:val="003D231B"/>
    <w:rsid w:val="003D28A1"/>
    <w:rsid w:val="003D2AE8"/>
    <w:rsid w:val="003D31B4"/>
    <w:rsid w:val="003D34BD"/>
    <w:rsid w:val="003D38D6"/>
    <w:rsid w:val="003D398C"/>
    <w:rsid w:val="003D3B90"/>
    <w:rsid w:val="003D44EB"/>
    <w:rsid w:val="003D47AF"/>
    <w:rsid w:val="003D47FF"/>
    <w:rsid w:val="003D4A10"/>
    <w:rsid w:val="003D4F2D"/>
    <w:rsid w:val="003D4F7D"/>
    <w:rsid w:val="003D4F8A"/>
    <w:rsid w:val="003D4FDA"/>
    <w:rsid w:val="003D5810"/>
    <w:rsid w:val="003D58B7"/>
    <w:rsid w:val="003D6A1D"/>
    <w:rsid w:val="003D6CD4"/>
    <w:rsid w:val="003D6D40"/>
    <w:rsid w:val="003D7167"/>
    <w:rsid w:val="003E00A1"/>
    <w:rsid w:val="003E079C"/>
    <w:rsid w:val="003E09E9"/>
    <w:rsid w:val="003E0C8B"/>
    <w:rsid w:val="003E104C"/>
    <w:rsid w:val="003E1085"/>
    <w:rsid w:val="003E1119"/>
    <w:rsid w:val="003E141F"/>
    <w:rsid w:val="003E1742"/>
    <w:rsid w:val="003E1D31"/>
    <w:rsid w:val="003E245E"/>
    <w:rsid w:val="003E26E0"/>
    <w:rsid w:val="003E28EC"/>
    <w:rsid w:val="003E2A4D"/>
    <w:rsid w:val="003E3383"/>
    <w:rsid w:val="003E34C3"/>
    <w:rsid w:val="003E3AE3"/>
    <w:rsid w:val="003E3C7C"/>
    <w:rsid w:val="003E3D5A"/>
    <w:rsid w:val="003E3DFF"/>
    <w:rsid w:val="003E4364"/>
    <w:rsid w:val="003E4654"/>
    <w:rsid w:val="003E477E"/>
    <w:rsid w:val="003E4922"/>
    <w:rsid w:val="003E4C8D"/>
    <w:rsid w:val="003E502F"/>
    <w:rsid w:val="003E504F"/>
    <w:rsid w:val="003E575C"/>
    <w:rsid w:val="003E5D66"/>
    <w:rsid w:val="003E6143"/>
    <w:rsid w:val="003E65EA"/>
    <w:rsid w:val="003E6FCB"/>
    <w:rsid w:val="003E7014"/>
    <w:rsid w:val="003E733C"/>
    <w:rsid w:val="003E79E1"/>
    <w:rsid w:val="003F0842"/>
    <w:rsid w:val="003F0B86"/>
    <w:rsid w:val="003F10E3"/>
    <w:rsid w:val="003F1227"/>
    <w:rsid w:val="003F13AE"/>
    <w:rsid w:val="003F15DC"/>
    <w:rsid w:val="003F16C6"/>
    <w:rsid w:val="003F20E7"/>
    <w:rsid w:val="003F2107"/>
    <w:rsid w:val="003F2BF1"/>
    <w:rsid w:val="003F43C5"/>
    <w:rsid w:val="003F4449"/>
    <w:rsid w:val="003F4499"/>
    <w:rsid w:val="003F44DE"/>
    <w:rsid w:val="003F4DAD"/>
    <w:rsid w:val="003F4EA5"/>
    <w:rsid w:val="003F54FE"/>
    <w:rsid w:val="003F622A"/>
    <w:rsid w:val="003F6431"/>
    <w:rsid w:val="003F6716"/>
    <w:rsid w:val="003F67C2"/>
    <w:rsid w:val="003F6B7C"/>
    <w:rsid w:val="003F6CAB"/>
    <w:rsid w:val="003F6DCB"/>
    <w:rsid w:val="003F6E87"/>
    <w:rsid w:val="003F7109"/>
    <w:rsid w:val="003F7224"/>
    <w:rsid w:val="003F782F"/>
    <w:rsid w:val="003F7D9B"/>
    <w:rsid w:val="004003DB"/>
    <w:rsid w:val="00400626"/>
    <w:rsid w:val="004009D9"/>
    <w:rsid w:val="00400B4E"/>
    <w:rsid w:val="0040149C"/>
    <w:rsid w:val="0040152E"/>
    <w:rsid w:val="00401701"/>
    <w:rsid w:val="0040180E"/>
    <w:rsid w:val="00401BD3"/>
    <w:rsid w:val="00402C8C"/>
    <w:rsid w:val="004034FE"/>
    <w:rsid w:val="0040451D"/>
    <w:rsid w:val="004046BA"/>
    <w:rsid w:val="00404935"/>
    <w:rsid w:val="00404DA5"/>
    <w:rsid w:val="00404EA7"/>
    <w:rsid w:val="004051C6"/>
    <w:rsid w:val="0040540F"/>
    <w:rsid w:val="00405502"/>
    <w:rsid w:val="00405564"/>
    <w:rsid w:val="00405E51"/>
    <w:rsid w:val="00406624"/>
    <w:rsid w:val="00406750"/>
    <w:rsid w:val="00406C5F"/>
    <w:rsid w:val="00406E2C"/>
    <w:rsid w:val="00407209"/>
    <w:rsid w:val="0040784B"/>
    <w:rsid w:val="004078B2"/>
    <w:rsid w:val="00407DE2"/>
    <w:rsid w:val="00407FC2"/>
    <w:rsid w:val="00410314"/>
    <w:rsid w:val="004107F8"/>
    <w:rsid w:val="004111BC"/>
    <w:rsid w:val="00411380"/>
    <w:rsid w:val="004114BE"/>
    <w:rsid w:val="004115C9"/>
    <w:rsid w:val="004121AB"/>
    <w:rsid w:val="0041220D"/>
    <w:rsid w:val="0041255B"/>
    <w:rsid w:val="00412E01"/>
    <w:rsid w:val="00412E47"/>
    <w:rsid w:val="00412F7E"/>
    <w:rsid w:val="004132C7"/>
    <w:rsid w:val="004133C9"/>
    <w:rsid w:val="00414176"/>
    <w:rsid w:val="0041433F"/>
    <w:rsid w:val="004144C7"/>
    <w:rsid w:val="004145E6"/>
    <w:rsid w:val="0041490A"/>
    <w:rsid w:val="00414B56"/>
    <w:rsid w:val="00414D31"/>
    <w:rsid w:val="00414DBC"/>
    <w:rsid w:val="0041523F"/>
    <w:rsid w:val="00415EF8"/>
    <w:rsid w:val="0041640D"/>
    <w:rsid w:val="00416932"/>
    <w:rsid w:val="00416A19"/>
    <w:rsid w:val="004173C8"/>
    <w:rsid w:val="00417794"/>
    <w:rsid w:val="0041793E"/>
    <w:rsid w:val="00417F4D"/>
    <w:rsid w:val="004201EF"/>
    <w:rsid w:val="00420D3A"/>
    <w:rsid w:val="00420EAA"/>
    <w:rsid w:val="00420FB3"/>
    <w:rsid w:val="00421889"/>
    <w:rsid w:val="00424007"/>
    <w:rsid w:val="004247D7"/>
    <w:rsid w:val="004247FA"/>
    <w:rsid w:val="004249C8"/>
    <w:rsid w:val="00424DD5"/>
    <w:rsid w:val="00424E05"/>
    <w:rsid w:val="004253F5"/>
    <w:rsid w:val="004256AD"/>
    <w:rsid w:val="00425E3D"/>
    <w:rsid w:val="00425E92"/>
    <w:rsid w:val="00426170"/>
    <w:rsid w:val="0042645F"/>
    <w:rsid w:val="004264D8"/>
    <w:rsid w:val="0042665B"/>
    <w:rsid w:val="00426B96"/>
    <w:rsid w:val="0042702A"/>
    <w:rsid w:val="00427F2B"/>
    <w:rsid w:val="00430898"/>
    <w:rsid w:val="0043124C"/>
    <w:rsid w:val="004316A9"/>
    <w:rsid w:val="00431A16"/>
    <w:rsid w:val="00431D3E"/>
    <w:rsid w:val="00433391"/>
    <w:rsid w:val="00433C24"/>
    <w:rsid w:val="00433F05"/>
    <w:rsid w:val="00434134"/>
    <w:rsid w:val="004343E8"/>
    <w:rsid w:val="004344E0"/>
    <w:rsid w:val="004344FD"/>
    <w:rsid w:val="004346D8"/>
    <w:rsid w:val="00434D44"/>
    <w:rsid w:val="004354BF"/>
    <w:rsid w:val="00435813"/>
    <w:rsid w:val="00435833"/>
    <w:rsid w:val="00435EA4"/>
    <w:rsid w:val="00436DAB"/>
    <w:rsid w:val="004374ED"/>
    <w:rsid w:val="00437EBD"/>
    <w:rsid w:val="0044086B"/>
    <w:rsid w:val="004408FE"/>
    <w:rsid w:val="00440D74"/>
    <w:rsid w:val="00441194"/>
    <w:rsid w:val="00441543"/>
    <w:rsid w:val="00441CF4"/>
    <w:rsid w:val="00441DD8"/>
    <w:rsid w:val="004421D8"/>
    <w:rsid w:val="00442A16"/>
    <w:rsid w:val="00442C45"/>
    <w:rsid w:val="0044336C"/>
    <w:rsid w:val="0044356D"/>
    <w:rsid w:val="00443C7F"/>
    <w:rsid w:val="004441C7"/>
    <w:rsid w:val="004450D9"/>
    <w:rsid w:val="00446471"/>
    <w:rsid w:val="0044724D"/>
    <w:rsid w:val="004478F4"/>
    <w:rsid w:val="00447937"/>
    <w:rsid w:val="004501EE"/>
    <w:rsid w:val="004504C7"/>
    <w:rsid w:val="0045058C"/>
    <w:rsid w:val="0045063E"/>
    <w:rsid w:val="00450D2E"/>
    <w:rsid w:val="0045119C"/>
    <w:rsid w:val="004519E6"/>
    <w:rsid w:val="00451B3E"/>
    <w:rsid w:val="00451E98"/>
    <w:rsid w:val="0045256C"/>
    <w:rsid w:val="00452FDA"/>
    <w:rsid w:val="0045312A"/>
    <w:rsid w:val="0045319B"/>
    <w:rsid w:val="004535A8"/>
    <w:rsid w:val="00453D9E"/>
    <w:rsid w:val="00454771"/>
    <w:rsid w:val="00454983"/>
    <w:rsid w:val="00454BB7"/>
    <w:rsid w:val="004551EB"/>
    <w:rsid w:val="004556EF"/>
    <w:rsid w:val="00455778"/>
    <w:rsid w:val="00455A25"/>
    <w:rsid w:val="00455AD9"/>
    <w:rsid w:val="00455BBF"/>
    <w:rsid w:val="00455F14"/>
    <w:rsid w:val="004566D4"/>
    <w:rsid w:val="00456E1E"/>
    <w:rsid w:val="00457A0C"/>
    <w:rsid w:val="00457AA6"/>
    <w:rsid w:val="00457E24"/>
    <w:rsid w:val="004603EB"/>
    <w:rsid w:val="00460826"/>
    <w:rsid w:val="004608EC"/>
    <w:rsid w:val="004611C0"/>
    <w:rsid w:val="004614E6"/>
    <w:rsid w:val="0046152E"/>
    <w:rsid w:val="00461769"/>
    <w:rsid w:val="00461873"/>
    <w:rsid w:val="00461BD5"/>
    <w:rsid w:val="004620DC"/>
    <w:rsid w:val="004628B6"/>
    <w:rsid w:val="00462BCD"/>
    <w:rsid w:val="00462FA2"/>
    <w:rsid w:val="0046325D"/>
    <w:rsid w:val="004632AE"/>
    <w:rsid w:val="004636F9"/>
    <w:rsid w:val="0046386A"/>
    <w:rsid w:val="004639F9"/>
    <w:rsid w:val="00463BF8"/>
    <w:rsid w:val="0046416F"/>
    <w:rsid w:val="00464529"/>
    <w:rsid w:val="00464601"/>
    <w:rsid w:val="00464622"/>
    <w:rsid w:val="00464719"/>
    <w:rsid w:val="00464BC4"/>
    <w:rsid w:val="00464D2B"/>
    <w:rsid w:val="00465079"/>
    <w:rsid w:val="0046535B"/>
    <w:rsid w:val="0046591E"/>
    <w:rsid w:val="004659D1"/>
    <w:rsid w:val="00465B69"/>
    <w:rsid w:val="00466458"/>
    <w:rsid w:val="00466A48"/>
    <w:rsid w:val="00466FF3"/>
    <w:rsid w:val="00470660"/>
    <w:rsid w:val="0047082E"/>
    <w:rsid w:val="00470EFC"/>
    <w:rsid w:val="004719EE"/>
    <w:rsid w:val="00471A96"/>
    <w:rsid w:val="00471B26"/>
    <w:rsid w:val="0047224B"/>
    <w:rsid w:val="004723E5"/>
    <w:rsid w:val="004724F2"/>
    <w:rsid w:val="004727DE"/>
    <w:rsid w:val="00473090"/>
    <w:rsid w:val="00473431"/>
    <w:rsid w:val="00473472"/>
    <w:rsid w:val="00473987"/>
    <w:rsid w:val="00473E17"/>
    <w:rsid w:val="00473F2F"/>
    <w:rsid w:val="0047415B"/>
    <w:rsid w:val="0047428B"/>
    <w:rsid w:val="00474A7F"/>
    <w:rsid w:val="00474B7F"/>
    <w:rsid w:val="00474D24"/>
    <w:rsid w:val="00474E7D"/>
    <w:rsid w:val="00475F68"/>
    <w:rsid w:val="00475F8A"/>
    <w:rsid w:val="00476545"/>
    <w:rsid w:val="004766B6"/>
    <w:rsid w:val="00476DC2"/>
    <w:rsid w:val="00476EC4"/>
    <w:rsid w:val="00477219"/>
    <w:rsid w:val="00477C67"/>
    <w:rsid w:val="00477DD9"/>
    <w:rsid w:val="004800EF"/>
    <w:rsid w:val="0048016D"/>
    <w:rsid w:val="0048032A"/>
    <w:rsid w:val="0048033B"/>
    <w:rsid w:val="0048090F"/>
    <w:rsid w:val="00480F7C"/>
    <w:rsid w:val="004813F7"/>
    <w:rsid w:val="0048177B"/>
    <w:rsid w:val="0048188F"/>
    <w:rsid w:val="00481BC8"/>
    <w:rsid w:val="00482256"/>
    <w:rsid w:val="004823C4"/>
    <w:rsid w:val="00482B0B"/>
    <w:rsid w:val="00482FEF"/>
    <w:rsid w:val="004836CB"/>
    <w:rsid w:val="00485027"/>
    <w:rsid w:val="0048528D"/>
    <w:rsid w:val="004854C9"/>
    <w:rsid w:val="00485560"/>
    <w:rsid w:val="00485967"/>
    <w:rsid w:val="00485D15"/>
    <w:rsid w:val="00486042"/>
    <w:rsid w:val="004860BF"/>
    <w:rsid w:val="00486A41"/>
    <w:rsid w:val="00486D1F"/>
    <w:rsid w:val="00487284"/>
    <w:rsid w:val="00487292"/>
    <w:rsid w:val="00487C74"/>
    <w:rsid w:val="00487CC4"/>
    <w:rsid w:val="00487EC6"/>
    <w:rsid w:val="004901AC"/>
    <w:rsid w:val="004913F1"/>
    <w:rsid w:val="004915CC"/>
    <w:rsid w:val="0049161D"/>
    <w:rsid w:val="00491815"/>
    <w:rsid w:val="004928FE"/>
    <w:rsid w:val="00492D4A"/>
    <w:rsid w:val="00492FF2"/>
    <w:rsid w:val="00492FFA"/>
    <w:rsid w:val="004935D7"/>
    <w:rsid w:val="00493F4C"/>
    <w:rsid w:val="0049455E"/>
    <w:rsid w:val="004945A0"/>
    <w:rsid w:val="00494E36"/>
    <w:rsid w:val="00495777"/>
    <w:rsid w:val="0049593B"/>
    <w:rsid w:val="00495EAF"/>
    <w:rsid w:val="0049699B"/>
    <w:rsid w:val="00496C3E"/>
    <w:rsid w:val="0049763D"/>
    <w:rsid w:val="00497EA3"/>
    <w:rsid w:val="004A0263"/>
    <w:rsid w:val="004A03CF"/>
    <w:rsid w:val="004A068B"/>
    <w:rsid w:val="004A1680"/>
    <w:rsid w:val="004A17C8"/>
    <w:rsid w:val="004A1B0B"/>
    <w:rsid w:val="004A20D7"/>
    <w:rsid w:val="004A2124"/>
    <w:rsid w:val="004A2A3D"/>
    <w:rsid w:val="004A39C7"/>
    <w:rsid w:val="004A3BCF"/>
    <w:rsid w:val="004A4367"/>
    <w:rsid w:val="004A4855"/>
    <w:rsid w:val="004A4ACB"/>
    <w:rsid w:val="004A55D4"/>
    <w:rsid w:val="004A5974"/>
    <w:rsid w:val="004A629D"/>
    <w:rsid w:val="004A65CB"/>
    <w:rsid w:val="004A6D52"/>
    <w:rsid w:val="004A7251"/>
    <w:rsid w:val="004A728F"/>
    <w:rsid w:val="004A730B"/>
    <w:rsid w:val="004A7917"/>
    <w:rsid w:val="004A7A0E"/>
    <w:rsid w:val="004A7B82"/>
    <w:rsid w:val="004B0143"/>
    <w:rsid w:val="004B0188"/>
    <w:rsid w:val="004B144A"/>
    <w:rsid w:val="004B2475"/>
    <w:rsid w:val="004B259B"/>
    <w:rsid w:val="004B26E9"/>
    <w:rsid w:val="004B2B12"/>
    <w:rsid w:val="004B2D05"/>
    <w:rsid w:val="004B3045"/>
    <w:rsid w:val="004B327D"/>
    <w:rsid w:val="004B3360"/>
    <w:rsid w:val="004B35B0"/>
    <w:rsid w:val="004B393A"/>
    <w:rsid w:val="004B43D6"/>
    <w:rsid w:val="004B453B"/>
    <w:rsid w:val="004B49B1"/>
    <w:rsid w:val="004B4BB0"/>
    <w:rsid w:val="004B4BE7"/>
    <w:rsid w:val="004B55A3"/>
    <w:rsid w:val="004B55F7"/>
    <w:rsid w:val="004B5FE6"/>
    <w:rsid w:val="004B6919"/>
    <w:rsid w:val="004B6DC4"/>
    <w:rsid w:val="004B7033"/>
    <w:rsid w:val="004B7180"/>
    <w:rsid w:val="004B737A"/>
    <w:rsid w:val="004B749B"/>
    <w:rsid w:val="004B764A"/>
    <w:rsid w:val="004B7830"/>
    <w:rsid w:val="004B799A"/>
    <w:rsid w:val="004B7C1A"/>
    <w:rsid w:val="004C0222"/>
    <w:rsid w:val="004C06EF"/>
    <w:rsid w:val="004C0A26"/>
    <w:rsid w:val="004C0C69"/>
    <w:rsid w:val="004C1295"/>
    <w:rsid w:val="004C13A4"/>
    <w:rsid w:val="004C1472"/>
    <w:rsid w:val="004C18AC"/>
    <w:rsid w:val="004C1951"/>
    <w:rsid w:val="004C1AE0"/>
    <w:rsid w:val="004C1B4F"/>
    <w:rsid w:val="004C1CFF"/>
    <w:rsid w:val="004C1D90"/>
    <w:rsid w:val="004C1E01"/>
    <w:rsid w:val="004C2655"/>
    <w:rsid w:val="004C31DE"/>
    <w:rsid w:val="004C3490"/>
    <w:rsid w:val="004C4177"/>
    <w:rsid w:val="004C4601"/>
    <w:rsid w:val="004C478A"/>
    <w:rsid w:val="004C64A6"/>
    <w:rsid w:val="004C6516"/>
    <w:rsid w:val="004C68A5"/>
    <w:rsid w:val="004C6B72"/>
    <w:rsid w:val="004C6DDB"/>
    <w:rsid w:val="004C7100"/>
    <w:rsid w:val="004C7394"/>
    <w:rsid w:val="004C7750"/>
    <w:rsid w:val="004C78C7"/>
    <w:rsid w:val="004C79D4"/>
    <w:rsid w:val="004C7B46"/>
    <w:rsid w:val="004C7D37"/>
    <w:rsid w:val="004D068B"/>
    <w:rsid w:val="004D0C38"/>
    <w:rsid w:val="004D1437"/>
    <w:rsid w:val="004D18B1"/>
    <w:rsid w:val="004D1A04"/>
    <w:rsid w:val="004D1E6A"/>
    <w:rsid w:val="004D20E0"/>
    <w:rsid w:val="004D21C6"/>
    <w:rsid w:val="004D2479"/>
    <w:rsid w:val="004D2B29"/>
    <w:rsid w:val="004D3461"/>
    <w:rsid w:val="004D391B"/>
    <w:rsid w:val="004D391E"/>
    <w:rsid w:val="004D39C3"/>
    <w:rsid w:val="004D3B84"/>
    <w:rsid w:val="004D450B"/>
    <w:rsid w:val="004D4987"/>
    <w:rsid w:val="004D49BC"/>
    <w:rsid w:val="004D4DE6"/>
    <w:rsid w:val="004D4F26"/>
    <w:rsid w:val="004D547C"/>
    <w:rsid w:val="004D5A44"/>
    <w:rsid w:val="004D690C"/>
    <w:rsid w:val="004D6F10"/>
    <w:rsid w:val="004D71DE"/>
    <w:rsid w:val="004D7422"/>
    <w:rsid w:val="004D7672"/>
    <w:rsid w:val="004D78C4"/>
    <w:rsid w:val="004D7C7F"/>
    <w:rsid w:val="004E000A"/>
    <w:rsid w:val="004E02A7"/>
    <w:rsid w:val="004E09B8"/>
    <w:rsid w:val="004E0B1E"/>
    <w:rsid w:val="004E0CE9"/>
    <w:rsid w:val="004E1538"/>
    <w:rsid w:val="004E1A99"/>
    <w:rsid w:val="004E1D1F"/>
    <w:rsid w:val="004E1E7C"/>
    <w:rsid w:val="004E27BF"/>
    <w:rsid w:val="004E2C82"/>
    <w:rsid w:val="004E2D73"/>
    <w:rsid w:val="004E317D"/>
    <w:rsid w:val="004E3352"/>
    <w:rsid w:val="004E3585"/>
    <w:rsid w:val="004E3627"/>
    <w:rsid w:val="004E3631"/>
    <w:rsid w:val="004E375C"/>
    <w:rsid w:val="004E3FC4"/>
    <w:rsid w:val="004E407F"/>
    <w:rsid w:val="004E4376"/>
    <w:rsid w:val="004E446D"/>
    <w:rsid w:val="004E51CB"/>
    <w:rsid w:val="004E5750"/>
    <w:rsid w:val="004E5AF9"/>
    <w:rsid w:val="004E6E1E"/>
    <w:rsid w:val="004E7660"/>
    <w:rsid w:val="004E7A98"/>
    <w:rsid w:val="004E7D8D"/>
    <w:rsid w:val="004F07DE"/>
    <w:rsid w:val="004F0FD9"/>
    <w:rsid w:val="004F10A3"/>
    <w:rsid w:val="004F1B55"/>
    <w:rsid w:val="004F1D99"/>
    <w:rsid w:val="004F1E96"/>
    <w:rsid w:val="004F22D2"/>
    <w:rsid w:val="004F2300"/>
    <w:rsid w:val="004F2E24"/>
    <w:rsid w:val="004F2E81"/>
    <w:rsid w:val="004F3584"/>
    <w:rsid w:val="004F3854"/>
    <w:rsid w:val="004F3C73"/>
    <w:rsid w:val="004F4BF4"/>
    <w:rsid w:val="004F583B"/>
    <w:rsid w:val="004F59FA"/>
    <w:rsid w:val="004F5DE3"/>
    <w:rsid w:val="004F5E38"/>
    <w:rsid w:val="004F6781"/>
    <w:rsid w:val="004F6D28"/>
    <w:rsid w:val="004F74BE"/>
    <w:rsid w:val="005006C2"/>
    <w:rsid w:val="0050117B"/>
    <w:rsid w:val="00501D42"/>
    <w:rsid w:val="0050202E"/>
    <w:rsid w:val="0050211F"/>
    <w:rsid w:val="00502246"/>
    <w:rsid w:val="00502339"/>
    <w:rsid w:val="00502444"/>
    <w:rsid w:val="005026B0"/>
    <w:rsid w:val="00502E0A"/>
    <w:rsid w:val="00503049"/>
    <w:rsid w:val="0050317B"/>
    <w:rsid w:val="00503408"/>
    <w:rsid w:val="0050382D"/>
    <w:rsid w:val="005039D1"/>
    <w:rsid w:val="0050475D"/>
    <w:rsid w:val="0050494D"/>
    <w:rsid w:val="005052E0"/>
    <w:rsid w:val="00505340"/>
    <w:rsid w:val="00506507"/>
    <w:rsid w:val="0050671E"/>
    <w:rsid w:val="005067C1"/>
    <w:rsid w:val="00506D82"/>
    <w:rsid w:val="00506F90"/>
    <w:rsid w:val="005070D0"/>
    <w:rsid w:val="005076B7"/>
    <w:rsid w:val="0050770B"/>
    <w:rsid w:val="00507740"/>
    <w:rsid w:val="0050787A"/>
    <w:rsid w:val="00507C56"/>
    <w:rsid w:val="00507C77"/>
    <w:rsid w:val="00510B49"/>
    <w:rsid w:val="00510B5B"/>
    <w:rsid w:val="0051113D"/>
    <w:rsid w:val="00511A46"/>
    <w:rsid w:val="00511FF1"/>
    <w:rsid w:val="0051234D"/>
    <w:rsid w:val="0051258C"/>
    <w:rsid w:val="005127C6"/>
    <w:rsid w:val="00512BB6"/>
    <w:rsid w:val="00512D15"/>
    <w:rsid w:val="00513521"/>
    <w:rsid w:val="005139E2"/>
    <w:rsid w:val="00513A6E"/>
    <w:rsid w:val="00513D1B"/>
    <w:rsid w:val="00514C83"/>
    <w:rsid w:val="00514E83"/>
    <w:rsid w:val="00514F7F"/>
    <w:rsid w:val="00514FB4"/>
    <w:rsid w:val="0051552A"/>
    <w:rsid w:val="00515869"/>
    <w:rsid w:val="00515A48"/>
    <w:rsid w:val="00516B9D"/>
    <w:rsid w:val="00516E94"/>
    <w:rsid w:val="0051713A"/>
    <w:rsid w:val="0051782D"/>
    <w:rsid w:val="00517F3D"/>
    <w:rsid w:val="00520087"/>
    <w:rsid w:val="0052015B"/>
    <w:rsid w:val="00520BC9"/>
    <w:rsid w:val="00520E1D"/>
    <w:rsid w:val="00521281"/>
    <w:rsid w:val="00521EC6"/>
    <w:rsid w:val="00521F91"/>
    <w:rsid w:val="005222AB"/>
    <w:rsid w:val="00522C2F"/>
    <w:rsid w:val="0052390F"/>
    <w:rsid w:val="00523FA2"/>
    <w:rsid w:val="00524716"/>
    <w:rsid w:val="0052475C"/>
    <w:rsid w:val="00524E24"/>
    <w:rsid w:val="00524FB4"/>
    <w:rsid w:val="00524FE6"/>
    <w:rsid w:val="00525254"/>
    <w:rsid w:val="005255D0"/>
    <w:rsid w:val="00526427"/>
    <w:rsid w:val="00526593"/>
    <w:rsid w:val="00526A08"/>
    <w:rsid w:val="005271BB"/>
    <w:rsid w:val="00527B75"/>
    <w:rsid w:val="00530271"/>
    <w:rsid w:val="0053060A"/>
    <w:rsid w:val="0053061F"/>
    <w:rsid w:val="00530E53"/>
    <w:rsid w:val="00531F2D"/>
    <w:rsid w:val="005323E9"/>
    <w:rsid w:val="0053285D"/>
    <w:rsid w:val="00533003"/>
    <w:rsid w:val="00533079"/>
    <w:rsid w:val="0053373C"/>
    <w:rsid w:val="00533F68"/>
    <w:rsid w:val="00533FE4"/>
    <w:rsid w:val="005343C4"/>
    <w:rsid w:val="005345C3"/>
    <w:rsid w:val="00534DD1"/>
    <w:rsid w:val="00535533"/>
    <w:rsid w:val="005355AD"/>
    <w:rsid w:val="005358AA"/>
    <w:rsid w:val="00535939"/>
    <w:rsid w:val="00535A37"/>
    <w:rsid w:val="00535A85"/>
    <w:rsid w:val="00536089"/>
    <w:rsid w:val="005361C7"/>
    <w:rsid w:val="005365C2"/>
    <w:rsid w:val="00536D9D"/>
    <w:rsid w:val="00537119"/>
    <w:rsid w:val="0053742B"/>
    <w:rsid w:val="0053765D"/>
    <w:rsid w:val="00537B35"/>
    <w:rsid w:val="00537DA2"/>
    <w:rsid w:val="00540031"/>
    <w:rsid w:val="00540593"/>
    <w:rsid w:val="0054064C"/>
    <w:rsid w:val="005406C5"/>
    <w:rsid w:val="00540774"/>
    <w:rsid w:val="00540B58"/>
    <w:rsid w:val="00540BD6"/>
    <w:rsid w:val="00540FED"/>
    <w:rsid w:val="005412DC"/>
    <w:rsid w:val="00542574"/>
    <w:rsid w:val="00542732"/>
    <w:rsid w:val="005429C1"/>
    <w:rsid w:val="00543625"/>
    <w:rsid w:val="00543775"/>
    <w:rsid w:val="005441BB"/>
    <w:rsid w:val="0054444E"/>
    <w:rsid w:val="0054486F"/>
    <w:rsid w:val="00544A0B"/>
    <w:rsid w:val="00544D0E"/>
    <w:rsid w:val="0054519F"/>
    <w:rsid w:val="005455B0"/>
    <w:rsid w:val="005468C1"/>
    <w:rsid w:val="00546ADE"/>
    <w:rsid w:val="00546EC2"/>
    <w:rsid w:val="0054728D"/>
    <w:rsid w:val="00547936"/>
    <w:rsid w:val="00550405"/>
    <w:rsid w:val="005508C1"/>
    <w:rsid w:val="00550C62"/>
    <w:rsid w:val="005514A4"/>
    <w:rsid w:val="00551DB2"/>
    <w:rsid w:val="00551E08"/>
    <w:rsid w:val="00551F2F"/>
    <w:rsid w:val="00551F88"/>
    <w:rsid w:val="00552AED"/>
    <w:rsid w:val="00552C02"/>
    <w:rsid w:val="00552C3A"/>
    <w:rsid w:val="00552FB2"/>
    <w:rsid w:val="00553057"/>
    <w:rsid w:val="00553318"/>
    <w:rsid w:val="00553407"/>
    <w:rsid w:val="0055390C"/>
    <w:rsid w:val="00553B57"/>
    <w:rsid w:val="00553FD6"/>
    <w:rsid w:val="00554CEE"/>
    <w:rsid w:val="00555054"/>
    <w:rsid w:val="00555B8C"/>
    <w:rsid w:val="005560D3"/>
    <w:rsid w:val="00557476"/>
    <w:rsid w:val="00557AD5"/>
    <w:rsid w:val="00557BB6"/>
    <w:rsid w:val="00557E51"/>
    <w:rsid w:val="0056050E"/>
    <w:rsid w:val="00560801"/>
    <w:rsid w:val="00560DEC"/>
    <w:rsid w:val="00560F60"/>
    <w:rsid w:val="00561415"/>
    <w:rsid w:val="0056167B"/>
    <w:rsid w:val="00561D01"/>
    <w:rsid w:val="0056218F"/>
    <w:rsid w:val="005622CF"/>
    <w:rsid w:val="005623FB"/>
    <w:rsid w:val="00562493"/>
    <w:rsid w:val="005624EF"/>
    <w:rsid w:val="005625D6"/>
    <w:rsid w:val="005635CE"/>
    <w:rsid w:val="00563FC6"/>
    <w:rsid w:val="00564317"/>
    <w:rsid w:val="0056458C"/>
    <w:rsid w:val="005649EE"/>
    <w:rsid w:val="00564A40"/>
    <w:rsid w:val="00564AAC"/>
    <w:rsid w:val="00564E0B"/>
    <w:rsid w:val="00564E7F"/>
    <w:rsid w:val="005653C1"/>
    <w:rsid w:val="0056553C"/>
    <w:rsid w:val="005660BE"/>
    <w:rsid w:val="00567BC9"/>
    <w:rsid w:val="00570048"/>
    <w:rsid w:val="0057025B"/>
    <w:rsid w:val="00570ACC"/>
    <w:rsid w:val="00571207"/>
    <w:rsid w:val="005712FE"/>
    <w:rsid w:val="00571678"/>
    <w:rsid w:val="005718AD"/>
    <w:rsid w:val="00571EE5"/>
    <w:rsid w:val="00571F5A"/>
    <w:rsid w:val="00572308"/>
    <w:rsid w:val="0057273C"/>
    <w:rsid w:val="00572C11"/>
    <w:rsid w:val="00572D4B"/>
    <w:rsid w:val="00572D9B"/>
    <w:rsid w:val="0057310C"/>
    <w:rsid w:val="00573128"/>
    <w:rsid w:val="005734A8"/>
    <w:rsid w:val="005736DB"/>
    <w:rsid w:val="00574483"/>
    <w:rsid w:val="005746FD"/>
    <w:rsid w:val="005748CD"/>
    <w:rsid w:val="00574F58"/>
    <w:rsid w:val="0057586C"/>
    <w:rsid w:val="0057597C"/>
    <w:rsid w:val="00575CFA"/>
    <w:rsid w:val="00575E71"/>
    <w:rsid w:val="00575FA9"/>
    <w:rsid w:val="00576557"/>
    <w:rsid w:val="0057713F"/>
    <w:rsid w:val="005777C1"/>
    <w:rsid w:val="00580009"/>
    <w:rsid w:val="00580C63"/>
    <w:rsid w:val="005812EE"/>
    <w:rsid w:val="00581D35"/>
    <w:rsid w:val="00582FE0"/>
    <w:rsid w:val="00583B98"/>
    <w:rsid w:val="00583C8B"/>
    <w:rsid w:val="00583D23"/>
    <w:rsid w:val="00583E49"/>
    <w:rsid w:val="00583EA0"/>
    <w:rsid w:val="00583F80"/>
    <w:rsid w:val="0058598A"/>
    <w:rsid w:val="00585B29"/>
    <w:rsid w:val="00585C1A"/>
    <w:rsid w:val="00585FB0"/>
    <w:rsid w:val="005860DB"/>
    <w:rsid w:val="00586663"/>
    <w:rsid w:val="005867B2"/>
    <w:rsid w:val="00586B61"/>
    <w:rsid w:val="00586B95"/>
    <w:rsid w:val="00587001"/>
    <w:rsid w:val="00587120"/>
    <w:rsid w:val="005877C3"/>
    <w:rsid w:val="00587A27"/>
    <w:rsid w:val="00590523"/>
    <w:rsid w:val="00590AC3"/>
    <w:rsid w:val="00590FD3"/>
    <w:rsid w:val="0059108D"/>
    <w:rsid w:val="00591206"/>
    <w:rsid w:val="005912FD"/>
    <w:rsid w:val="00591636"/>
    <w:rsid w:val="00591736"/>
    <w:rsid w:val="005919C0"/>
    <w:rsid w:val="00592304"/>
    <w:rsid w:val="005923BB"/>
    <w:rsid w:val="005924F0"/>
    <w:rsid w:val="00592BB8"/>
    <w:rsid w:val="00592C31"/>
    <w:rsid w:val="005938C5"/>
    <w:rsid w:val="00593B49"/>
    <w:rsid w:val="00593B76"/>
    <w:rsid w:val="00593B77"/>
    <w:rsid w:val="0059485C"/>
    <w:rsid w:val="005949D1"/>
    <w:rsid w:val="00594A10"/>
    <w:rsid w:val="00594C47"/>
    <w:rsid w:val="00595624"/>
    <w:rsid w:val="00595DD5"/>
    <w:rsid w:val="00595E4C"/>
    <w:rsid w:val="005966D5"/>
    <w:rsid w:val="00596C4C"/>
    <w:rsid w:val="00596DDA"/>
    <w:rsid w:val="00597A03"/>
    <w:rsid w:val="005A0493"/>
    <w:rsid w:val="005A062B"/>
    <w:rsid w:val="005A08C7"/>
    <w:rsid w:val="005A1118"/>
    <w:rsid w:val="005A140F"/>
    <w:rsid w:val="005A171C"/>
    <w:rsid w:val="005A2C77"/>
    <w:rsid w:val="005A2F2D"/>
    <w:rsid w:val="005A2F8F"/>
    <w:rsid w:val="005A3689"/>
    <w:rsid w:val="005A3BA8"/>
    <w:rsid w:val="005A3CA4"/>
    <w:rsid w:val="005A417D"/>
    <w:rsid w:val="005A45C9"/>
    <w:rsid w:val="005A492A"/>
    <w:rsid w:val="005A4B87"/>
    <w:rsid w:val="005A4F04"/>
    <w:rsid w:val="005A511E"/>
    <w:rsid w:val="005A6543"/>
    <w:rsid w:val="005A660F"/>
    <w:rsid w:val="005A6B94"/>
    <w:rsid w:val="005A7D2C"/>
    <w:rsid w:val="005A7E4E"/>
    <w:rsid w:val="005A7E71"/>
    <w:rsid w:val="005A7EC3"/>
    <w:rsid w:val="005B19EA"/>
    <w:rsid w:val="005B1FA5"/>
    <w:rsid w:val="005B277F"/>
    <w:rsid w:val="005B2908"/>
    <w:rsid w:val="005B2993"/>
    <w:rsid w:val="005B30E5"/>
    <w:rsid w:val="005B3117"/>
    <w:rsid w:val="005B3648"/>
    <w:rsid w:val="005B3F1A"/>
    <w:rsid w:val="005B4095"/>
    <w:rsid w:val="005B4576"/>
    <w:rsid w:val="005B4B1E"/>
    <w:rsid w:val="005B4BF2"/>
    <w:rsid w:val="005B4E75"/>
    <w:rsid w:val="005B56EA"/>
    <w:rsid w:val="005B5D63"/>
    <w:rsid w:val="005B5F26"/>
    <w:rsid w:val="005B6427"/>
    <w:rsid w:val="005B668B"/>
    <w:rsid w:val="005B6BE0"/>
    <w:rsid w:val="005B724C"/>
    <w:rsid w:val="005B7360"/>
    <w:rsid w:val="005B7621"/>
    <w:rsid w:val="005B76E5"/>
    <w:rsid w:val="005B7F8B"/>
    <w:rsid w:val="005C01FA"/>
    <w:rsid w:val="005C03BE"/>
    <w:rsid w:val="005C040C"/>
    <w:rsid w:val="005C05D6"/>
    <w:rsid w:val="005C0782"/>
    <w:rsid w:val="005C1352"/>
    <w:rsid w:val="005C16DF"/>
    <w:rsid w:val="005C1A39"/>
    <w:rsid w:val="005C1D85"/>
    <w:rsid w:val="005C1DCD"/>
    <w:rsid w:val="005C21CE"/>
    <w:rsid w:val="005C26ED"/>
    <w:rsid w:val="005C2FF8"/>
    <w:rsid w:val="005C3039"/>
    <w:rsid w:val="005C31AD"/>
    <w:rsid w:val="005C36E5"/>
    <w:rsid w:val="005C374E"/>
    <w:rsid w:val="005C3DF4"/>
    <w:rsid w:val="005C4643"/>
    <w:rsid w:val="005C4A69"/>
    <w:rsid w:val="005C4E75"/>
    <w:rsid w:val="005C579B"/>
    <w:rsid w:val="005C5F34"/>
    <w:rsid w:val="005C6208"/>
    <w:rsid w:val="005C6516"/>
    <w:rsid w:val="005C6914"/>
    <w:rsid w:val="005C6C3E"/>
    <w:rsid w:val="005C6DBB"/>
    <w:rsid w:val="005C6E5A"/>
    <w:rsid w:val="005C6EAE"/>
    <w:rsid w:val="005C7B0A"/>
    <w:rsid w:val="005C7B18"/>
    <w:rsid w:val="005C7C4E"/>
    <w:rsid w:val="005C7E27"/>
    <w:rsid w:val="005D0145"/>
    <w:rsid w:val="005D0327"/>
    <w:rsid w:val="005D0866"/>
    <w:rsid w:val="005D0A62"/>
    <w:rsid w:val="005D0CE6"/>
    <w:rsid w:val="005D0DD1"/>
    <w:rsid w:val="005D0DEE"/>
    <w:rsid w:val="005D1255"/>
    <w:rsid w:val="005D1454"/>
    <w:rsid w:val="005D15C8"/>
    <w:rsid w:val="005D1B21"/>
    <w:rsid w:val="005D1E2F"/>
    <w:rsid w:val="005D1F71"/>
    <w:rsid w:val="005D2073"/>
    <w:rsid w:val="005D22DB"/>
    <w:rsid w:val="005D26B6"/>
    <w:rsid w:val="005D29E1"/>
    <w:rsid w:val="005D3124"/>
    <w:rsid w:val="005D3572"/>
    <w:rsid w:val="005D3985"/>
    <w:rsid w:val="005D3A8B"/>
    <w:rsid w:val="005D40B0"/>
    <w:rsid w:val="005D4AB8"/>
    <w:rsid w:val="005D5270"/>
    <w:rsid w:val="005D57E2"/>
    <w:rsid w:val="005D5A5D"/>
    <w:rsid w:val="005D5F91"/>
    <w:rsid w:val="005D61DD"/>
    <w:rsid w:val="005D652D"/>
    <w:rsid w:val="005D6687"/>
    <w:rsid w:val="005D6F5C"/>
    <w:rsid w:val="005D7012"/>
    <w:rsid w:val="005D7954"/>
    <w:rsid w:val="005D7AB7"/>
    <w:rsid w:val="005D7D77"/>
    <w:rsid w:val="005E0293"/>
    <w:rsid w:val="005E1049"/>
    <w:rsid w:val="005E1362"/>
    <w:rsid w:val="005E1B70"/>
    <w:rsid w:val="005E224E"/>
    <w:rsid w:val="005E2BDF"/>
    <w:rsid w:val="005E3315"/>
    <w:rsid w:val="005E3754"/>
    <w:rsid w:val="005E41B4"/>
    <w:rsid w:val="005E4483"/>
    <w:rsid w:val="005E451C"/>
    <w:rsid w:val="005E4A2C"/>
    <w:rsid w:val="005E4FB7"/>
    <w:rsid w:val="005E53D6"/>
    <w:rsid w:val="005E5673"/>
    <w:rsid w:val="005E58F8"/>
    <w:rsid w:val="005E590B"/>
    <w:rsid w:val="005E5A74"/>
    <w:rsid w:val="005E669F"/>
    <w:rsid w:val="005E697A"/>
    <w:rsid w:val="005E69E0"/>
    <w:rsid w:val="005E6AB4"/>
    <w:rsid w:val="005E6D24"/>
    <w:rsid w:val="005E6E2E"/>
    <w:rsid w:val="005E7010"/>
    <w:rsid w:val="005E759C"/>
    <w:rsid w:val="005E77E2"/>
    <w:rsid w:val="005F057F"/>
    <w:rsid w:val="005F05CD"/>
    <w:rsid w:val="005F0BA4"/>
    <w:rsid w:val="005F0EBE"/>
    <w:rsid w:val="005F1274"/>
    <w:rsid w:val="005F1387"/>
    <w:rsid w:val="005F194B"/>
    <w:rsid w:val="005F2E10"/>
    <w:rsid w:val="005F36E3"/>
    <w:rsid w:val="005F488A"/>
    <w:rsid w:val="005F51B7"/>
    <w:rsid w:val="005F53C1"/>
    <w:rsid w:val="005F5466"/>
    <w:rsid w:val="005F5F7C"/>
    <w:rsid w:val="005F604B"/>
    <w:rsid w:val="005F617D"/>
    <w:rsid w:val="005F621D"/>
    <w:rsid w:val="005F6327"/>
    <w:rsid w:val="005F68BF"/>
    <w:rsid w:val="005F6B89"/>
    <w:rsid w:val="005F7295"/>
    <w:rsid w:val="005F72B1"/>
    <w:rsid w:val="005F7606"/>
    <w:rsid w:val="005F7651"/>
    <w:rsid w:val="005F7DE3"/>
    <w:rsid w:val="00600065"/>
    <w:rsid w:val="0060063C"/>
    <w:rsid w:val="006007C9"/>
    <w:rsid w:val="00600A76"/>
    <w:rsid w:val="00600B07"/>
    <w:rsid w:val="00601193"/>
    <w:rsid w:val="0060154B"/>
    <w:rsid w:val="00602135"/>
    <w:rsid w:val="006024C6"/>
    <w:rsid w:val="006025CD"/>
    <w:rsid w:val="00602909"/>
    <w:rsid w:val="00602AD6"/>
    <w:rsid w:val="006034C8"/>
    <w:rsid w:val="00603DCB"/>
    <w:rsid w:val="00604124"/>
    <w:rsid w:val="0060462A"/>
    <w:rsid w:val="006046F2"/>
    <w:rsid w:val="00604B7E"/>
    <w:rsid w:val="00605CC7"/>
    <w:rsid w:val="00606F26"/>
    <w:rsid w:val="0060779B"/>
    <w:rsid w:val="006077E5"/>
    <w:rsid w:val="00607822"/>
    <w:rsid w:val="00607970"/>
    <w:rsid w:val="00607EFB"/>
    <w:rsid w:val="0061062D"/>
    <w:rsid w:val="00610A1D"/>
    <w:rsid w:val="00610AC1"/>
    <w:rsid w:val="00610C8D"/>
    <w:rsid w:val="00610DB3"/>
    <w:rsid w:val="00610DBE"/>
    <w:rsid w:val="00610E6D"/>
    <w:rsid w:val="006112E7"/>
    <w:rsid w:val="00611576"/>
    <w:rsid w:val="006115A0"/>
    <w:rsid w:val="00611C6E"/>
    <w:rsid w:val="00611FD9"/>
    <w:rsid w:val="0061303F"/>
    <w:rsid w:val="006138E2"/>
    <w:rsid w:val="00613947"/>
    <w:rsid w:val="00613A69"/>
    <w:rsid w:val="00614453"/>
    <w:rsid w:val="006147C0"/>
    <w:rsid w:val="0061481B"/>
    <w:rsid w:val="00614E6D"/>
    <w:rsid w:val="00614EE2"/>
    <w:rsid w:val="006151D0"/>
    <w:rsid w:val="006155E1"/>
    <w:rsid w:val="006161B2"/>
    <w:rsid w:val="00616470"/>
    <w:rsid w:val="006164EA"/>
    <w:rsid w:val="00616721"/>
    <w:rsid w:val="0061672F"/>
    <w:rsid w:val="00617F31"/>
    <w:rsid w:val="00620237"/>
    <w:rsid w:val="00620283"/>
    <w:rsid w:val="0062060D"/>
    <w:rsid w:val="00620815"/>
    <w:rsid w:val="00621147"/>
    <w:rsid w:val="00621298"/>
    <w:rsid w:val="00621445"/>
    <w:rsid w:val="00621A75"/>
    <w:rsid w:val="00621D9C"/>
    <w:rsid w:val="00621E05"/>
    <w:rsid w:val="006220F1"/>
    <w:rsid w:val="0062250F"/>
    <w:rsid w:val="00622878"/>
    <w:rsid w:val="00622B74"/>
    <w:rsid w:val="0062333A"/>
    <w:rsid w:val="00623954"/>
    <w:rsid w:val="00623D73"/>
    <w:rsid w:val="00624D3B"/>
    <w:rsid w:val="00624F8E"/>
    <w:rsid w:val="0062522A"/>
    <w:rsid w:val="0062530B"/>
    <w:rsid w:val="006253B4"/>
    <w:rsid w:val="006256AC"/>
    <w:rsid w:val="006257F8"/>
    <w:rsid w:val="006260AF"/>
    <w:rsid w:val="0062647E"/>
    <w:rsid w:val="006266C7"/>
    <w:rsid w:val="006268FF"/>
    <w:rsid w:val="00626FD7"/>
    <w:rsid w:val="00627445"/>
    <w:rsid w:val="00627D93"/>
    <w:rsid w:val="00627F82"/>
    <w:rsid w:val="00627FF4"/>
    <w:rsid w:val="00630118"/>
    <w:rsid w:val="00630ABD"/>
    <w:rsid w:val="00630E1F"/>
    <w:rsid w:val="00630E68"/>
    <w:rsid w:val="0063136D"/>
    <w:rsid w:val="0063157D"/>
    <w:rsid w:val="00631766"/>
    <w:rsid w:val="00631C1F"/>
    <w:rsid w:val="00631E7E"/>
    <w:rsid w:val="00631F7F"/>
    <w:rsid w:val="00631FF1"/>
    <w:rsid w:val="00632378"/>
    <w:rsid w:val="006325F0"/>
    <w:rsid w:val="00632ADE"/>
    <w:rsid w:val="00632B04"/>
    <w:rsid w:val="00632D84"/>
    <w:rsid w:val="006338EC"/>
    <w:rsid w:val="00633A5C"/>
    <w:rsid w:val="00633C84"/>
    <w:rsid w:val="00633D83"/>
    <w:rsid w:val="00634028"/>
    <w:rsid w:val="0063447C"/>
    <w:rsid w:val="00634490"/>
    <w:rsid w:val="0063526B"/>
    <w:rsid w:val="006355E8"/>
    <w:rsid w:val="0063574F"/>
    <w:rsid w:val="00636B9A"/>
    <w:rsid w:val="0063713B"/>
    <w:rsid w:val="0063727F"/>
    <w:rsid w:val="00637564"/>
    <w:rsid w:val="00637C97"/>
    <w:rsid w:val="00637D1C"/>
    <w:rsid w:val="00637DF4"/>
    <w:rsid w:val="00640005"/>
    <w:rsid w:val="0064094B"/>
    <w:rsid w:val="0064147A"/>
    <w:rsid w:val="00641747"/>
    <w:rsid w:val="00642077"/>
    <w:rsid w:val="00642961"/>
    <w:rsid w:val="00642FF6"/>
    <w:rsid w:val="00643171"/>
    <w:rsid w:val="00644796"/>
    <w:rsid w:val="00644B1A"/>
    <w:rsid w:val="00644FB3"/>
    <w:rsid w:val="0064528E"/>
    <w:rsid w:val="00645CBC"/>
    <w:rsid w:val="006462A0"/>
    <w:rsid w:val="00646A0C"/>
    <w:rsid w:val="00646A58"/>
    <w:rsid w:val="00646D2F"/>
    <w:rsid w:val="00646DE7"/>
    <w:rsid w:val="00646FFE"/>
    <w:rsid w:val="006474DB"/>
    <w:rsid w:val="00647599"/>
    <w:rsid w:val="00647B4C"/>
    <w:rsid w:val="00647BC4"/>
    <w:rsid w:val="006502E4"/>
    <w:rsid w:val="00650933"/>
    <w:rsid w:val="00650979"/>
    <w:rsid w:val="0065099C"/>
    <w:rsid w:val="00650A5A"/>
    <w:rsid w:val="00650C53"/>
    <w:rsid w:val="00650ECF"/>
    <w:rsid w:val="00651308"/>
    <w:rsid w:val="00651E95"/>
    <w:rsid w:val="00651FF1"/>
    <w:rsid w:val="00652096"/>
    <w:rsid w:val="0065218A"/>
    <w:rsid w:val="00652ABD"/>
    <w:rsid w:val="00653873"/>
    <w:rsid w:val="00653B97"/>
    <w:rsid w:val="00653E51"/>
    <w:rsid w:val="0065437C"/>
    <w:rsid w:val="00654660"/>
    <w:rsid w:val="00654E67"/>
    <w:rsid w:val="00654FFE"/>
    <w:rsid w:val="0065548D"/>
    <w:rsid w:val="00655568"/>
    <w:rsid w:val="00655C3A"/>
    <w:rsid w:val="00655CAA"/>
    <w:rsid w:val="006560B5"/>
    <w:rsid w:val="006560F6"/>
    <w:rsid w:val="00656D01"/>
    <w:rsid w:val="00656FF5"/>
    <w:rsid w:val="00657853"/>
    <w:rsid w:val="006602CC"/>
    <w:rsid w:val="006608D3"/>
    <w:rsid w:val="00660BC0"/>
    <w:rsid w:val="00660EDE"/>
    <w:rsid w:val="006619BC"/>
    <w:rsid w:val="006619C0"/>
    <w:rsid w:val="00661E8A"/>
    <w:rsid w:val="00661F02"/>
    <w:rsid w:val="00662896"/>
    <w:rsid w:val="006628D4"/>
    <w:rsid w:val="006634A9"/>
    <w:rsid w:val="00664A70"/>
    <w:rsid w:val="00664F12"/>
    <w:rsid w:val="006655FA"/>
    <w:rsid w:val="006658CB"/>
    <w:rsid w:val="006659F7"/>
    <w:rsid w:val="00665B89"/>
    <w:rsid w:val="00666018"/>
    <w:rsid w:val="00666387"/>
    <w:rsid w:val="00666D82"/>
    <w:rsid w:val="006670A3"/>
    <w:rsid w:val="0066715F"/>
    <w:rsid w:val="00667339"/>
    <w:rsid w:val="0066738B"/>
    <w:rsid w:val="00667642"/>
    <w:rsid w:val="00667A7C"/>
    <w:rsid w:val="00667B81"/>
    <w:rsid w:val="00667CE4"/>
    <w:rsid w:val="006700CD"/>
    <w:rsid w:val="006701E4"/>
    <w:rsid w:val="00670229"/>
    <w:rsid w:val="00670391"/>
    <w:rsid w:val="00670BBA"/>
    <w:rsid w:val="00670CB3"/>
    <w:rsid w:val="006714A1"/>
    <w:rsid w:val="006718F5"/>
    <w:rsid w:val="00671B60"/>
    <w:rsid w:val="0067241E"/>
    <w:rsid w:val="00672A45"/>
    <w:rsid w:val="00672BB2"/>
    <w:rsid w:val="00672D71"/>
    <w:rsid w:val="00672EAD"/>
    <w:rsid w:val="00673115"/>
    <w:rsid w:val="006732E7"/>
    <w:rsid w:val="00673386"/>
    <w:rsid w:val="0067339A"/>
    <w:rsid w:val="0067351E"/>
    <w:rsid w:val="0067370D"/>
    <w:rsid w:val="0067399C"/>
    <w:rsid w:val="00673AA9"/>
    <w:rsid w:val="006745D8"/>
    <w:rsid w:val="006748BB"/>
    <w:rsid w:val="00674F37"/>
    <w:rsid w:val="00674F68"/>
    <w:rsid w:val="006751C0"/>
    <w:rsid w:val="00675287"/>
    <w:rsid w:val="0067575F"/>
    <w:rsid w:val="00676001"/>
    <w:rsid w:val="00676033"/>
    <w:rsid w:val="006760D1"/>
    <w:rsid w:val="00677606"/>
    <w:rsid w:val="00677801"/>
    <w:rsid w:val="0067784E"/>
    <w:rsid w:val="00677968"/>
    <w:rsid w:val="00677D9F"/>
    <w:rsid w:val="0068017D"/>
    <w:rsid w:val="00680458"/>
    <w:rsid w:val="0068052B"/>
    <w:rsid w:val="006806C6"/>
    <w:rsid w:val="00680989"/>
    <w:rsid w:val="00682370"/>
    <w:rsid w:val="00682658"/>
    <w:rsid w:val="006827B5"/>
    <w:rsid w:val="00683422"/>
    <w:rsid w:val="00684598"/>
    <w:rsid w:val="00684791"/>
    <w:rsid w:val="00684884"/>
    <w:rsid w:val="006848BE"/>
    <w:rsid w:val="00684E00"/>
    <w:rsid w:val="0068580B"/>
    <w:rsid w:val="006858EA"/>
    <w:rsid w:val="006862DD"/>
    <w:rsid w:val="00686306"/>
    <w:rsid w:val="00686419"/>
    <w:rsid w:val="00686ADA"/>
    <w:rsid w:val="00686BBA"/>
    <w:rsid w:val="00686F1A"/>
    <w:rsid w:val="00687843"/>
    <w:rsid w:val="0068793B"/>
    <w:rsid w:val="00687996"/>
    <w:rsid w:val="00687C5C"/>
    <w:rsid w:val="00687D76"/>
    <w:rsid w:val="00687D9D"/>
    <w:rsid w:val="00690089"/>
    <w:rsid w:val="006909B1"/>
    <w:rsid w:val="006909C9"/>
    <w:rsid w:val="00690A33"/>
    <w:rsid w:val="00690C64"/>
    <w:rsid w:val="006910CC"/>
    <w:rsid w:val="006918A2"/>
    <w:rsid w:val="00691C35"/>
    <w:rsid w:val="00692430"/>
    <w:rsid w:val="0069264B"/>
    <w:rsid w:val="00692B68"/>
    <w:rsid w:val="00692C1B"/>
    <w:rsid w:val="00692F62"/>
    <w:rsid w:val="0069330C"/>
    <w:rsid w:val="00693391"/>
    <w:rsid w:val="00693987"/>
    <w:rsid w:val="00693E90"/>
    <w:rsid w:val="00694558"/>
    <w:rsid w:val="00694D75"/>
    <w:rsid w:val="006954E5"/>
    <w:rsid w:val="00695841"/>
    <w:rsid w:val="0069640E"/>
    <w:rsid w:val="00696B73"/>
    <w:rsid w:val="00696F14"/>
    <w:rsid w:val="00697892"/>
    <w:rsid w:val="00697B17"/>
    <w:rsid w:val="00697CE8"/>
    <w:rsid w:val="00697D69"/>
    <w:rsid w:val="00697E5A"/>
    <w:rsid w:val="006A012A"/>
    <w:rsid w:val="006A01F7"/>
    <w:rsid w:val="006A02B5"/>
    <w:rsid w:val="006A0669"/>
    <w:rsid w:val="006A0E09"/>
    <w:rsid w:val="006A0F52"/>
    <w:rsid w:val="006A1032"/>
    <w:rsid w:val="006A112E"/>
    <w:rsid w:val="006A1539"/>
    <w:rsid w:val="006A1A60"/>
    <w:rsid w:val="006A26B6"/>
    <w:rsid w:val="006A26FA"/>
    <w:rsid w:val="006A29F0"/>
    <w:rsid w:val="006A2BCE"/>
    <w:rsid w:val="006A311B"/>
    <w:rsid w:val="006A3124"/>
    <w:rsid w:val="006A333C"/>
    <w:rsid w:val="006A457D"/>
    <w:rsid w:val="006A4854"/>
    <w:rsid w:val="006A4976"/>
    <w:rsid w:val="006A56DD"/>
    <w:rsid w:val="006A5851"/>
    <w:rsid w:val="006A5E2C"/>
    <w:rsid w:val="006A6210"/>
    <w:rsid w:val="006A6B55"/>
    <w:rsid w:val="006A6BAA"/>
    <w:rsid w:val="006A6DDA"/>
    <w:rsid w:val="006A70F8"/>
    <w:rsid w:val="006A7515"/>
    <w:rsid w:val="006A77FC"/>
    <w:rsid w:val="006A7A85"/>
    <w:rsid w:val="006A7EF6"/>
    <w:rsid w:val="006A7EF9"/>
    <w:rsid w:val="006B0240"/>
    <w:rsid w:val="006B026D"/>
    <w:rsid w:val="006B0E63"/>
    <w:rsid w:val="006B0E76"/>
    <w:rsid w:val="006B12F2"/>
    <w:rsid w:val="006B173C"/>
    <w:rsid w:val="006B1C18"/>
    <w:rsid w:val="006B272F"/>
    <w:rsid w:val="006B28C1"/>
    <w:rsid w:val="006B2AB8"/>
    <w:rsid w:val="006B3302"/>
    <w:rsid w:val="006B36F6"/>
    <w:rsid w:val="006B3CEB"/>
    <w:rsid w:val="006B3E3A"/>
    <w:rsid w:val="006B46D2"/>
    <w:rsid w:val="006B475B"/>
    <w:rsid w:val="006B47B6"/>
    <w:rsid w:val="006B47DD"/>
    <w:rsid w:val="006B4E21"/>
    <w:rsid w:val="006B51D7"/>
    <w:rsid w:val="006B5309"/>
    <w:rsid w:val="006B57C1"/>
    <w:rsid w:val="006B5897"/>
    <w:rsid w:val="006B5AA5"/>
    <w:rsid w:val="006B5E10"/>
    <w:rsid w:val="006B62BD"/>
    <w:rsid w:val="006B639C"/>
    <w:rsid w:val="006B6C7E"/>
    <w:rsid w:val="006B6FF6"/>
    <w:rsid w:val="006B71AF"/>
    <w:rsid w:val="006B729D"/>
    <w:rsid w:val="006C09E2"/>
    <w:rsid w:val="006C0F55"/>
    <w:rsid w:val="006C13F4"/>
    <w:rsid w:val="006C1574"/>
    <w:rsid w:val="006C1A28"/>
    <w:rsid w:val="006C1B0F"/>
    <w:rsid w:val="006C1F0D"/>
    <w:rsid w:val="006C23A4"/>
    <w:rsid w:val="006C260F"/>
    <w:rsid w:val="006C2CD6"/>
    <w:rsid w:val="006C3063"/>
    <w:rsid w:val="006C311C"/>
    <w:rsid w:val="006C3296"/>
    <w:rsid w:val="006C33CC"/>
    <w:rsid w:val="006C37BA"/>
    <w:rsid w:val="006C3DFC"/>
    <w:rsid w:val="006C41F0"/>
    <w:rsid w:val="006C4708"/>
    <w:rsid w:val="006C49CB"/>
    <w:rsid w:val="006C4D7C"/>
    <w:rsid w:val="006C4DDF"/>
    <w:rsid w:val="006C5967"/>
    <w:rsid w:val="006C67C6"/>
    <w:rsid w:val="006C70D2"/>
    <w:rsid w:val="006C72B1"/>
    <w:rsid w:val="006C73D0"/>
    <w:rsid w:val="006C743C"/>
    <w:rsid w:val="006C766E"/>
    <w:rsid w:val="006C78F7"/>
    <w:rsid w:val="006D02CF"/>
    <w:rsid w:val="006D0384"/>
    <w:rsid w:val="006D074A"/>
    <w:rsid w:val="006D0838"/>
    <w:rsid w:val="006D0912"/>
    <w:rsid w:val="006D102F"/>
    <w:rsid w:val="006D1342"/>
    <w:rsid w:val="006D18D9"/>
    <w:rsid w:val="006D197A"/>
    <w:rsid w:val="006D1B72"/>
    <w:rsid w:val="006D240C"/>
    <w:rsid w:val="006D2856"/>
    <w:rsid w:val="006D2867"/>
    <w:rsid w:val="006D2E08"/>
    <w:rsid w:val="006D2E6C"/>
    <w:rsid w:val="006D3101"/>
    <w:rsid w:val="006D4315"/>
    <w:rsid w:val="006D4393"/>
    <w:rsid w:val="006D48A6"/>
    <w:rsid w:val="006D498C"/>
    <w:rsid w:val="006D4D6B"/>
    <w:rsid w:val="006D507E"/>
    <w:rsid w:val="006D5AC9"/>
    <w:rsid w:val="006D6162"/>
    <w:rsid w:val="006D7114"/>
    <w:rsid w:val="006D77EE"/>
    <w:rsid w:val="006D7BB8"/>
    <w:rsid w:val="006E0AD8"/>
    <w:rsid w:val="006E0F08"/>
    <w:rsid w:val="006E13DF"/>
    <w:rsid w:val="006E184E"/>
    <w:rsid w:val="006E3C00"/>
    <w:rsid w:val="006E3D4D"/>
    <w:rsid w:val="006E477E"/>
    <w:rsid w:val="006E4AF8"/>
    <w:rsid w:val="006E54FD"/>
    <w:rsid w:val="006E5645"/>
    <w:rsid w:val="006E5B8F"/>
    <w:rsid w:val="006E628D"/>
    <w:rsid w:val="006E6677"/>
    <w:rsid w:val="006E66DC"/>
    <w:rsid w:val="006E6911"/>
    <w:rsid w:val="006E6C01"/>
    <w:rsid w:val="006E6C2B"/>
    <w:rsid w:val="006E6F45"/>
    <w:rsid w:val="006E7855"/>
    <w:rsid w:val="006E7966"/>
    <w:rsid w:val="006E799A"/>
    <w:rsid w:val="006F082C"/>
    <w:rsid w:val="006F0B8C"/>
    <w:rsid w:val="006F0CB5"/>
    <w:rsid w:val="006F0CD5"/>
    <w:rsid w:val="006F0E3E"/>
    <w:rsid w:val="006F0E8C"/>
    <w:rsid w:val="006F1638"/>
    <w:rsid w:val="006F19EC"/>
    <w:rsid w:val="006F1C47"/>
    <w:rsid w:val="006F2023"/>
    <w:rsid w:val="006F23C1"/>
    <w:rsid w:val="006F256F"/>
    <w:rsid w:val="006F31FF"/>
    <w:rsid w:val="006F3253"/>
    <w:rsid w:val="006F361C"/>
    <w:rsid w:val="006F374D"/>
    <w:rsid w:val="006F48C4"/>
    <w:rsid w:val="006F5C79"/>
    <w:rsid w:val="006F66AC"/>
    <w:rsid w:val="006F695E"/>
    <w:rsid w:val="006F7216"/>
    <w:rsid w:val="006F7961"/>
    <w:rsid w:val="006F7C87"/>
    <w:rsid w:val="007003DD"/>
    <w:rsid w:val="00701B99"/>
    <w:rsid w:val="00701C6E"/>
    <w:rsid w:val="007025E9"/>
    <w:rsid w:val="0070273C"/>
    <w:rsid w:val="0070283B"/>
    <w:rsid w:val="007036F3"/>
    <w:rsid w:val="007039F0"/>
    <w:rsid w:val="00703CA4"/>
    <w:rsid w:val="00704607"/>
    <w:rsid w:val="00704910"/>
    <w:rsid w:val="00704AE3"/>
    <w:rsid w:val="00705087"/>
    <w:rsid w:val="0070519C"/>
    <w:rsid w:val="007051D2"/>
    <w:rsid w:val="00705ED5"/>
    <w:rsid w:val="00706180"/>
    <w:rsid w:val="007061B9"/>
    <w:rsid w:val="007062CF"/>
    <w:rsid w:val="0070676F"/>
    <w:rsid w:val="007067C2"/>
    <w:rsid w:val="00706F71"/>
    <w:rsid w:val="007071DE"/>
    <w:rsid w:val="00707618"/>
    <w:rsid w:val="00707895"/>
    <w:rsid w:val="00707DAA"/>
    <w:rsid w:val="00707E2A"/>
    <w:rsid w:val="007100A3"/>
    <w:rsid w:val="007100B8"/>
    <w:rsid w:val="00710292"/>
    <w:rsid w:val="0071039F"/>
    <w:rsid w:val="00710499"/>
    <w:rsid w:val="00710B0A"/>
    <w:rsid w:val="00710C4E"/>
    <w:rsid w:val="00710CE5"/>
    <w:rsid w:val="00711188"/>
    <w:rsid w:val="0071131D"/>
    <w:rsid w:val="0071162F"/>
    <w:rsid w:val="00711842"/>
    <w:rsid w:val="00711B01"/>
    <w:rsid w:val="00711CD0"/>
    <w:rsid w:val="00712224"/>
    <w:rsid w:val="00712F07"/>
    <w:rsid w:val="00712FB9"/>
    <w:rsid w:val="00713200"/>
    <w:rsid w:val="00713340"/>
    <w:rsid w:val="007135F0"/>
    <w:rsid w:val="00713739"/>
    <w:rsid w:val="00714381"/>
    <w:rsid w:val="00714458"/>
    <w:rsid w:val="007146E6"/>
    <w:rsid w:val="007147EE"/>
    <w:rsid w:val="007150A1"/>
    <w:rsid w:val="007157CD"/>
    <w:rsid w:val="0071593A"/>
    <w:rsid w:val="00715DEE"/>
    <w:rsid w:val="00715E3D"/>
    <w:rsid w:val="0071659D"/>
    <w:rsid w:val="00717A92"/>
    <w:rsid w:val="00717BB6"/>
    <w:rsid w:val="007202CD"/>
    <w:rsid w:val="007207E4"/>
    <w:rsid w:val="0072092C"/>
    <w:rsid w:val="00721A33"/>
    <w:rsid w:val="00721C11"/>
    <w:rsid w:val="007225EC"/>
    <w:rsid w:val="00722BB7"/>
    <w:rsid w:val="007234A6"/>
    <w:rsid w:val="007239BA"/>
    <w:rsid w:val="00723DC3"/>
    <w:rsid w:val="0072503F"/>
    <w:rsid w:val="00725F8C"/>
    <w:rsid w:val="00726093"/>
    <w:rsid w:val="00726A3D"/>
    <w:rsid w:val="00726A7E"/>
    <w:rsid w:val="007275C2"/>
    <w:rsid w:val="00727A10"/>
    <w:rsid w:val="00727A94"/>
    <w:rsid w:val="00727AAD"/>
    <w:rsid w:val="00731440"/>
    <w:rsid w:val="00731623"/>
    <w:rsid w:val="007318AF"/>
    <w:rsid w:val="007322A0"/>
    <w:rsid w:val="00732A05"/>
    <w:rsid w:val="0073385E"/>
    <w:rsid w:val="00733986"/>
    <w:rsid w:val="00733CFF"/>
    <w:rsid w:val="00733D80"/>
    <w:rsid w:val="00733E9C"/>
    <w:rsid w:val="00734C5D"/>
    <w:rsid w:val="00735043"/>
    <w:rsid w:val="007350A1"/>
    <w:rsid w:val="00735613"/>
    <w:rsid w:val="007359BF"/>
    <w:rsid w:val="00735B6E"/>
    <w:rsid w:val="00735C3B"/>
    <w:rsid w:val="007361B7"/>
    <w:rsid w:val="007364C9"/>
    <w:rsid w:val="007365C4"/>
    <w:rsid w:val="0073776E"/>
    <w:rsid w:val="0073783C"/>
    <w:rsid w:val="007378B4"/>
    <w:rsid w:val="0073791F"/>
    <w:rsid w:val="0074017D"/>
    <w:rsid w:val="0074046F"/>
    <w:rsid w:val="00740766"/>
    <w:rsid w:val="007408D1"/>
    <w:rsid w:val="007412AE"/>
    <w:rsid w:val="00741522"/>
    <w:rsid w:val="00741D4F"/>
    <w:rsid w:val="00742646"/>
    <w:rsid w:val="007426BD"/>
    <w:rsid w:val="00742A83"/>
    <w:rsid w:val="00742B7F"/>
    <w:rsid w:val="007430C1"/>
    <w:rsid w:val="0074385C"/>
    <w:rsid w:val="00743A84"/>
    <w:rsid w:val="00744550"/>
    <w:rsid w:val="007449C2"/>
    <w:rsid w:val="00744E48"/>
    <w:rsid w:val="007455AC"/>
    <w:rsid w:val="00745618"/>
    <w:rsid w:val="007457BA"/>
    <w:rsid w:val="00745B0A"/>
    <w:rsid w:val="00745E17"/>
    <w:rsid w:val="00746053"/>
    <w:rsid w:val="00746DA6"/>
    <w:rsid w:val="007473A7"/>
    <w:rsid w:val="0074750F"/>
    <w:rsid w:val="007478AB"/>
    <w:rsid w:val="00747E2F"/>
    <w:rsid w:val="00747EF0"/>
    <w:rsid w:val="00747FB4"/>
    <w:rsid w:val="0075029F"/>
    <w:rsid w:val="007505BA"/>
    <w:rsid w:val="00750F26"/>
    <w:rsid w:val="00752564"/>
    <w:rsid w:val="007525E0"/>
    <w:rsid w:val="00752A1A"/>
    <w:rsid w:val="00752A83"/>
    <w:rsid w:val="00752B54"/>
    <w:rsid w:val="00752B5F"/>
    <w:rsid w:val="00752F0C"/>
    <w:rsid w:val="0075329B"/>
    <w:rsid w:val="00753749"/>
    <w:rsid w:val="00753C7C"/>
    <w:rsid w:val="00754785"/>
    <w:rsid w:val="007548D4"/>
    <w:rsid w:val="00754901"/>
    <w:rsid w:val="00754D64"/>
    <w:rsid w:val="00754F99"/>
    <w:rsid w:val="0075525C"/>
    <w:rsid w:val="00755DF9"/>
    <w:rsid w:val="00755F65"/>
    <w:rsid w:val="0075660A"/>
    <w:rsid w:val="007568E7"/>
    <w:rsid w:val="007576F4"/>
    <w:rsid w:val="0075798B"/>
    <w:rsid w:val="00757E91"/>
    <w:rsid w:val="007606AB"/>
    <w:rsid w:val="0076079B"/>
    <w:rsid w:val="00760A84"/>
    <w:rsid w:val="00760B30"/>
    <w:rsid w:val="00760C7B"/>
    <w:rsid w:val="00760D40"/>
    <w:rsid w:val="00760FFE"/>
    <w:rsid w:val="0076179F"/>
    <w:rsid w:val="00761C19"/>
    <w:rsid w:val="00761E79"/>
    <w:rsid w:val="00761EB4"/>
    <w:rsid w:val="007621BC"/>
    <w:rsid w:val="007626E8"/>
    <w:rsid w:val="00762B66"/>
    <w:rsid w:val="00762C3F"/>
    <w:rsid w:val="00762F9A"/>
    <w:rsid w:val="00763B9E"/>
    <w:rsid w:val="007642B6"/>
    <w:rsid w:val="00764A7B"/>
    <w:rsid w:val="00764C24"/>
    <w:rsid w:val="00764E19"/>
    <w:rsid w:val="0076570F"/>
    <w:rsid w:val="0076587A"/>
    <w:rsid w:val="0076601F"/>
    <w:rsid w:val="0076659A"/>
    <w:rsid w:val="00766AA5"/>
    <w:rsid w:val="007670B1"/>
    <w:rsid w:val="00770001"/>
    <w:rsid w:val="007700C8"/>
    <w:rsid w:val="00770AEC"/>
    <w:rsid w:val="00770F6F"/>
    <w:rsid w:val="00771075"/>
    <w:rsid w:val="007713ED"/>
    <w:rsid w:val="00771546"/>
    <w:rsid w:val="00771662"/>
    <w:rsid w:val="00771A75"/>
    <w:rsid w:val="00771EB8"/>
    <w:rsid w:val="00772126"/>
    <w:rsid w:val="00772243"/>
    <w:rsid w:val="007727E7"/>
    <w:rsid w:val="00773782"/>
    <w:rsid w:val="00773A85"/>
    <w:rsid w:val="00773E2A"/>
    <w:rsid w:val="00773F57"/>
    <w:rsid w:val="00774530"/>
    <w:rsid w:val="00774C29"/>
    <w:rsid w:val="0077546F"/>
    <w:rsid w:val="00775774"/>
    <w:rsid w:val="00775B02"/>
    <w:rsid w:val="00776247"/>
    <w:rsid w:val="0077648B"/>
    <w:rsid w:val="00776876"/>
    <w:rsid w:val="00776B78"/>
    <w:rsid w:val="00776FED"/>
    <w:rsid w:val="007770A0"/>
    <w:rsid w:val="0077798E"/>
    <w:rsid w:val="00777EDA"/>
    <w:rsid w:val="00780329"/>
    <w:rsid w:val="00780A1E"/>
    <w:rsid w:val="00781184"/>
    <w:rsid w:val="0078123B"/>
    <w:rsid w:val="00781357"/>
    <w:rsid w:val="00781364"/>
    <w:rsid w:val="00781A26"/>
    <w:rsid w:val="00781F1F"/>
    <w:rsid w:val="00782087"/>
    <w:rsid w:val="0078212F"/>
    <w:rsid w:val="007821FC"/>
    <w:rsid w:val="00782C1A"/>
    <w:rsid w:val="00782C77"/>
    <w:rsid w:val="00782F64"/>
    <w:rsid w:val="0078376F"/>
    <w:rsid w:val="0078380D"/>
    <w:rsid w:val="00783E85"/>
    <w:rsid w:val="00784257"/>
    <w:rsid w:val="00784664"/>
    <w:rsid w:val="0078506D"/>
    <w:rsid w:val="007851AB"/>
    <w:rsid w:val="007852CC"/>
    <w:rsid w:val="00785664"/>
    <w:rsid w:val="00785BD1"/>
    <w:rsid w:val="00785D5B"/>
    <w:rsid w:val="00785E6C"/>
    <w:rsid w:val="00786391"/>
    <w:rsid w:val="0078661C"/>
    <w:rsid w:val="007867DD"/>
    <w:rsid w:val="00786943"/>
    <w:rsid w:val="00786BFB"/>
    <w:rsid w:val="00787B94"/>
    <w:rsid w:val="00787F68"/>
    <w:rsid w:val="00790126"/>
    <w:rsid w:val="00790423"/>
    <w:rsid w:val="00790451"/>
    <w:rsid w:val="007908DF"/>
    <w:rsid w:val="00791644"/>
    <w:rsid w:val="00791CD0"/>
    <w:rsid w:val="00792494"/>
    <w:rsid w:val="00792513"/>
    <w:rsid w:val="0079256C"/>
    <w:rsid w:val="00793033"/>
    <w:rsid w:val="00793179"/>
    <w:rsid w:val="007934A0"/>
    <w:rsid w:val="007937B6"/>
    <w:rsid w:val="00793BD3"/>
    <w:rsid w:val="00793D04"/>
    <w:rsid w:val="00794190"/>
    <w:rsid w:val="007944A5"/>
    <w:rsid w:val="00795016"/>
    <w:rsid w:val="00795746"/>
    <w:rsid w:val="00795ABE"/>
    <w:rsid w:val="0079636D"/>
    <w:rsid w:val="00796831"/>
    <w:rsid w:val="00796C64"/>
    <w:rsid w:val="00796DAE"/>
    <w:rsid w:val="00796F7C"/>
    <w:rsid w:val="007970BE"/>
    <w:rsid w:val="00797134"/>
    <w:rsid w:val="00797259"/>
    <w:rsid w:val="00797490"/>
    <w:rsid w:val="007974A1"/>
    <w:rsid w:val="00797817"/>
    <w:rsid w:val="00797864"/>
    <w:rsid w:val="00797896"/>
    <w:rsid w:val="0079789D"/>
    <w:rsid w:val="00797EF2"/>
    <w:rsid w:val="00797FCD"/>
    <w:rsid w:val="007A04BC"/>
    <w:rsid w:val="007A069C"/>
    <w:rsid w:val="007A0857"/>
    <w:rsid w:val="007A0D14"/>
    <w:rsid w:val="007A0DEE"/>
    <w:rsid w:val="007A123C"/>
    <w:rsid w:val="007A1593"/>
    <w:rsid w:val="007A1850"/>
    <w:rsid w:val="007A1B6F"/>
    <w:rsid w:val="007A1D58"/>
    <w:rsid w:val="007A1E25"/>
    <w:rsid w:val="007A1E96"/>
    <w:rsid w:val="007A23D1"/>
    <w:rsid w:val="007A3050"/>
    <w:rsid w:val="007A31B9"/>
    <w:rsid w:val="007A38AB"/>
    <w:rsid w:val="007A3AFE"/>
    <w:rsid w:val="007A3DFF"/>
    <w:rsid w:val="007A41B9"/>
    <w:rsid w:val="007A4318"/>
    <w:rsid w:val="007A44B4"/>
    <w:rsid w:val="007A4823"/>
    <w:rsid w:val="007A53D8"/>
    <w:rsid w:val="007A57AB"/>
    <w:rsid w:val="007A58CA"/>
    <w:rsid w:val="007A5995"/>
    <w:rsid w:val="007A5AA5"/>
    <w:rsid w:val="007A5AB7"/>
    <w:rsid w:val="007A6A93"/>
    <w:rsid w:val="007A71A7"/>
    <w:rsid w:val="007A7675"/>
    <w:rsid w:val="007A7EFF"/>
    <w:rsid w:val="007B009E"/>
    <w:rsid w:val="007B0142"/>
    <w:rsid w:val="007B023B"/>
    <w:rsid w:val="007B0899"/>
    <w:rsid w:val="007B110E"/>
    <w:rsid w:val="007B129C"/>
    <w:rsid w:val="007B168E"/>
    <w:rsid w:val="007B1994"/>
    <w:rsid w:val="007B1CF1"/>
    <w:rsid w:val="007B20F4"/>
    <w:rsid w:val="007B27EE"/>
    <w:rsid w:val="007B29F1"/>
    <w:rsid w:val="007B2B77"/>
    <w:rsid w:val="007B2BC4"/>
    <w:rsid w:val="007B2C96"/>
    <w:rsid w:val="007B35E1"/>
    <w:rsid w:val="007B3924"/>
    <w:rsid w:val="007B3B98"/>
    <w:rsid w:val="007B3BAD"/>
    <w:rsid w:val="007B43CC"/>
    <w:rsid w:val="007B4BF9"/>
    <w:rsid w:val="007B4CCC"/>
    <w:rsid w:val="007B4D5C"/>
    <w:rsid w:val="007B4E44"/>
    <w:rsid w:val="007B4EB2"/>
    <w:rsid w:val="007B55F1"/>
    <w:rsid w:val="007B5807"/>
    <w:rsid w:val="007B5909"/>
    <w:rsid w:val="007B59F3"/>
    <w:rsid w:val="007B59FF"/>
    <w:rsid w:val="007B5BD1"/>
    <w:rsid w:val="007B5CFE"/>
    <w:rsid w:val="007B5DE8"/>
    <w:rsid w:val="007B5EB6"/>
    <w:rsid w:val="007B68A4"/>
    <w:rsid w:val="007B6C98"/>
    <w:rsid w:val="007B6C9C"/>
    <w:rsid w:val="007B6E90"/>
    <w:rsid w:val="007B70AF"/>
    <w:rsid w:val="007B711E"/>
    <w:rsid w:val="007B751C"/>
    <w:rsid w:val="007B7778"/>
    <w:rsid w:val="007B77F4"/>
    <w:rsid w:val="007B7AAA"/>
    <w:rsid w:val="007B7E1D"/>
    <w:rsid w:val="007C0086"/>
    <w:rsid w:val="007C05DA"/>
    <w:rsid w:val="007C0A7B"/>
    <w:rsid w:val="007C0D17"/>
    <w:rsid w:val="007C186A"/>
    <w:rsid w:val="007C19C1"/>
    <w:rsid w:val="007C1B0D"/>
    <w:rsid w:val="007C20B4"/>
    <w:rsid w:val="007C2358"/>
    <w:rsid w:val="007C2815"/>
    <w:rsid w:val="007C2AA3"/>
    <w:rsid w:val="007C2D08"/>
    <w:rsid w:val="007C3497"/>
    <w:rsid w:val="007C4B67"/>
    <w:rsid w:val="007C4ED5"/>
    <w:rsid w:val="007C5164"/>
    <w:rsid w:val="007C5A06"/>
    <w:rsid w:val="007C5A0A"/>
    <w:rsid w:val="007C5BB5"/>
    <w:rsid w:val="007C5C41"/>
    <w:rsid w:val="007C6148"/>
    <w:rsid w:val="007C6176"/>
    <w:rsid w:val="007C644F"/>
    <w:rsid w:val="007C65A6"/>
    <w:rsid w:val="007C6BD6"/>
    <w:rsid w:val="007C6F26"/>
    <w:rsid w:val="007C700C"/>
    <w:rsid w:val="007C7F57"/>
    <w:rsid w:val="007D013C"/>
    <w:rsid w:val="007D0300"/>
    <w:rsid w:val="007D0931"/>
    <w:rsid w:val="007D1203"/>
    <w:rsid w:val="007D17E2"/>
    <w:rsid w:val="007D1ADD"/>
    <w:rsid w:val="007D1F5D"/>
    <w:rsid w:val="007D2A30"/>
    <w:rsid w:val="007D2BE9"/>
    <w:rsid w:val="007D2FCD"/>
    <w:rsid w:val="007D3287"/>
    <w:rsid w:val="007D33E8"/>
    <w:rsid w:val="007D3732"/>
    <w:rsid w:val="007D3889"/>
    <w:rsid w:val="007D38C6"/>
    <w:rsid w:val="007D38E4"/>
    <w:rsid w:val="007D46BC"/>
    <w:rsid w:val="007D4815"/>
    <w:rsid w:val="007D496A"/>
    <w:rsid w:val="007D4AAB"/>
    <w:rsid w:val="007D4FD3"/>
    <w:rsid w:val="007D5079"/>
    <w:rsid w:val="007D550D"/>
    <w:rsid w:val="007D6043"/>
    <w:rsid w:val="007D67D5"/>
    <w:rsid w:val="007D69EE"/>
    <w:rsid w:val="007D7090"/>
    <w:rsid w:val="007E0BAD"/>
    <w:rsid w:val="007E137B"/>
    <w:rsid w:val="007E1399"/>
    <w:rsid w:val="007E176A"/>
    <w:rsid w:val="007E194A"/>
    <w:rsid w:val="007E1A0B"/>
    <w:rsid w:val="007E1A37"/>
    <w:rsid w:val="007E1AC7"/>
    <w:rsid w:val="007E1F6C"/>
    <w:rsid w:val="007E2A84"/>
    <w:rsid w:val="007E2E6B"/>
    <w:rsid w:val="007E366D"/>
    <w:rsid w:val="007E3D8B"/>
    <w:rsid w:val="007E41CE"/>
    <w:rsid w:val="007E4893"/>
    <w:rsid w:val="007E5C73"/>
    <w:rsid w:val="007E605D"/>
    <w:rsid w:val="007E648C"/>
    <w:rsid w:val="007E6835"/>
    <w:rsid w:val="007E6C0D"/>
    <w:rsid w:val="007E739A"/>
    <w:rsid w:val="007E750F"/>
    <w:rsid w:val="007E76AD"/>
    <w:rsid w:val="007E7B09"/>
    <w:rsid w:val="007E7BFC"/>
    <w:rsid w:val="007E7C1D"/>
    <w:rsid w:val="007E7D0E"/>
    <w:rsid w:val="007F021C"/>
    <w:rsid w:val="007F035D"/>
    <w:rsid w:val="007F03CD"/>
    <w:rsid w:val="007F0B9E"/>
    <w:rsid w:val="007F0D32"/>
    <w:rsid w:val="007F123B"/>
    <w:rsid w:val="007F19F1"/>
    <w:rsid w:val="007F1BEB"/>
    <w:rsid w:val="007F2677"/>
    <w:rsid w:val="007F2B75"/>
    <w:rsid w:val="007F3039"/>
    <w:rsid w:val="007F3896"/>
    <w:rsid w:val="007F3B7D"/>
    <w:rsid w:val="007F4075"/>
    <w:rsid w:val="007F44BE"/>
    <w:rsid w:val="007F4961"/>
    <w:rsid w:val="007F4A77"/>
    <w:rsid w:val="007F4D0E"/>
    <w:rsid w:val="007F54AF"/>
    <w:rsid w:val="007F5C14"/>
    <w:rsid w:val="007F5CA5"/>
    <w:rsid w:val="007F68C6"/>
    <w:rsid w:val="007F70BD"/>
    <w:rsid w:val="007F7257"/>
    <w:rsid w:val="007F748C"/>
    <w:rsid w:val="007F7836"/>
    <w:rsid w:val="007F7D83"/>
    <w:rsid w:val="007F7EBE"/>
    <w:rsid w:val="00800D3E"/>
    <w:rsid w:val="00800DDB"/>
    <w:rsid w:val="008010FB"/>
    <w:rsid w:val="008015BC"/>
    <w:rsid w:val="00801978"/>
    <w:rsid w:val="008019D3"/>
    <w:rsid w:val="00801E01"/>
    <w:rsid w:val="00802775"/>
    <w:rsid w:val="00802F30"/>
    <w:rsid w:val="00802FC0"/>
    <w:rsid w:val="00803299"/>
    <w:rsid w:val="0080398B"/>
    <w:rsid w:val="00803AAF"/>
    <w:rsid w:val="00804AD5"/>
    <w:rsid w:val="00804CA4"/>
    <w:rsid w:val="008052A8"/>
    <w:rsid w:val="00805C28"/>
    <w:rsid w:val="00806F5F"/>
    <w:rsid w:val="008070C3"/>
    <w:rsid w:val="00807553"/>
    <w:rsid w:val="008075C4"/>
    <w:rsid w:val="00807782"/>
    <w:rsid w:val="00810A25"/>
    <w:rsid w:val="008116C8"/>
    <w:rsid w:val="00811C21"/>
    <w:rsid w:val="00811D5C"/>
    <w:rsid w:val="00812468"/>
    <w:rsid w:val="00812556"/>
    <w:rsid w:val="00812C26"/>
    <w:rsid w:val="008133C5"/>
    <w:rsid w:val="0081356F"/>
    <w:rsid w:val="00813683"/>
    <w:rsid w:val="0081387D"/>
    <w:rsid w:val="008139D5"/>
    <w:rsid w:val="00813E5B"/>
    <w:rsid w:val="00814956"/>
    <w:rsid w:val="00814CE2"/>
    <w:rsid w:val="00815006"/>
    <w:rsid w:val="0081513C"/>
    <w:rsid w:val="0081525D"/>
    <w:rsid w:val="008152DD"/>
    <w:rsid w:val="00815FE3"/>
    <w:rsid w:val="008163F0"/>
    <w:rsid w:val="008167BC"/>
    <w:rsid w:val="00816A39"/>
    <w:rsid w:val="00816FD2"/>
    <w:rsid w:val="0081711E"/>
    <w:rsid w:val="008172FF"/>
    <w:rsid w:val="00817B8B"/>
    <w:rsid w:val="00817D09"/>
    <w:rsid w:val="008203A6"/>
    <w:rsid w:val="00820B0D"/>
    <w:rsid w:val="00820C76"/>
    <w:rsid w:val="00821411"/>
    <w:rsid w:val="0082154C"/>
    <w:rsid w:val="008216B2"/>
    <w:rsid w:val="0082181D"/>
    <w:rsid w:val="00821CEA"/>
    <w:rsid w:val="008221A5"/>
    <w:rsid w:val="00822345"/>
    <w:rsid w:val="00822847"/>
    <w:rsid w:val="008228D0"/>
    <w:rsid w:val="00822AB5"/>
    <w:rsid w:val="00822C52"/>
    <w:rsid w:val="00822D37"/>
    <w:rsid w:val="00822EC6"/>
    <w:rsid w:val="00823624"/>
    <w:rsid w:val="008237F2"/>
    <w:rsid w:val="00823902"/>
    <w:rsid w:val="00823F26"/>
    <w:rsid w:val="00823F99"/>
    <w:rsid w:val="008240F6"/>
    <w:rsid w:val="00824D7F"/>
    <w:rsid w:val="00825512"/>
    <w:rsid w:val="00825F61"/>
    <w:rsid w:val="00826035"/>
    <w:rsid w:val="00826E99"/>
    <w:rsid w:val="008271E9"/>
    <w:rsid w:val="008274B5"/>
    <w:rsid w:val="008274C0"/>
    <w:rsid w:val="00827694"/>
    <w:rsid w:val="00827727"/>
    <w:rsid w:val="00827A61"/>
    <w:rsid w:val="00827B83"/>
    <w:rsid w:val="008300A6"/>
    <w:rsid w:val="00830126"/>
    <w:rsid w:val="00830977"/>
    <w:rsid w:val="00830A40"/>
    <w:rsid w:val="00830CA8"/>
    <w:rsid w:val="008317CC"/>
    <w:rsid w:val="008322F4"/>
    <w:rsid w:val="00832516"/>
    <w:rsid w:val="0083269C"/>
    <w:rsid w:val="008329AD"/>
    <w:rsid w:val="0083372D"/>
    <w:rsid w:val="0083380A"/>
    <w:rsid w:val="008341E5"/>
    <w:rsid w:val="0083423F"/>
    <w:rsid w:val="00834495"/>
    <w:rsid w:val="0083475D"/>
    <w:rsid w:val="00835A47"/>
    <w:rsid w:val="008362C1"/>
    <w:rsid w:val="0083759B"/>
    <w:rsid w:val="008401FD"/>
    <w:rsid w:val="00840441"/>
    <w:rsid w:val="0084065C"/>
    <w:rsid w:val="008406C3"/>
    <w:rsid w:val="00840956"/>
    <w:rsid w:val="008409FB"/>
    <w:rsid w:val="008410DD"/>
    <w:rsid w:val="00841337"/>
    <w:rsid w:val="00841A04"/>
    <w:rsid w:val="00841C3D"/>
    <w:rsid w:val="008421CC"/>
    <w:rsid w:val="008422FD"/>
    <w:rsid w:val="008427E1"/>
    <w:rsid w:val="00842D15"/>
    <w:rsid w:val="00842E10"/>
    <w:rsid w:val="008438D7"/>
    <w:rsid w:val="00844636"/>
    <w:rsid w:val="008447EA"/>
    <w:rsid w:val="008448EF"/>
    <w:rsid w:val="00844911"/>
    <w:rsid w:val="00844927"/>
    <w:rsid w:val="00845255"/>
    <w:rsid w:val="008452CE"/>
    <w:rsid w:val="00845314"/>
    <w:rsid w:val="0084559E"/>
    <w:rsid w:val="008456F5"/>
    <w:rsid w:val="00845D56"/>
    <w:rsid w:val="00846204"/>
    <w:rsid w:val="008466BE"/>
    <w:rsid w:val="00846740"/>
    <w:rsid w:val="00846E1D"/>
    <w:rsid w:val="00846F9A"/>
    <w:rsid w:val="008471D6"/>
    <w:rsid w:val="008475B9"/>
    <w:rsid w:val="008476C0"/>
    <w:rsid w:val="00847794"/>
    <w:rsid w:val="0084779A"/>
    <w:rsid w:val="0084795C"/>
    <w:rsid w:val="00847B7F"/>
    <w:rsid w:val="00847BDE"/>
    <w:rsid w:val="00847CDB"/>
    <w:rsid w:val="00847DD2"/>
    <w:rsid w:val="00847F2D"/>
    <w:rsid w:val="00850668"/>
    <w:rsid w:val="008507DC"/>
    <w:rsid w:val="00850D4A"/>
    <w:rsid w:val="00851788"/>
    <w:rsid w:val="00851DE7"/>
    <w:rsid w:val="00851F1A"/>
    <w:rsid w:val="00852683"/>
    <w:rsid w:val="00852728"/>
    <w:rsid w:val="008528B9"/>
    <w:rsid w:val="00852920"/>
    <w:rsid w:val="0085314D"/>
    <w:rsid w:val="0085389A"/>
    <w:rsid w:val="0085390C"/>
    <w:rsid w:val="00853C40"/>
    <w:rsid w:val="00854CAF"/>
    <w:rsid w:val="00854D96"/>
    <w:rsid w:val="00854DF6"/>
    <w:rsid w:val="00854E71"/>
    <w:rsid w:val="00855957"/>
    <w:rsid w:val="00855DB9"/>
    <w:rsid w:val="00855DD9"/>
    <w:rsid w:val="008561D6"/>
    <w:rsid w:val="00856582"/>
    <w:rsid w:val="00856B1C"/>
    <w:rsid w:val="00856CCB"/>
    <w:rsid w:val="00856D1B"/>
    <w:rsid w:val="008573DB"/>
    <w:rsid w:val="008603E9"/>
    <w:rsid w:val="00860861"/>
    <w:rsid w:val="00861161"/>
    <w:rsid w:val="008618EF"/>
    <w:rsid w:val="00862152"/>
    <w:rsid w:val="00862502"/>
    <w:rsid w:val="00862A79"/>
    <w:rsid w:val="008630DF"/>
    <w:rsid w:val="008631A7"/>
    <w:rsid w:val="0086340F"/>
    <w:rsid w:val="008641D6"/>
    <w:rsid w:val="00864594"/>
    <w:rsid w:val="00864924"/>
    <w:rsid w:val="008654D1"/>
    <w:rsid w:val="0086562A"/>
    <w:rsid w:val="008656DC"/>
    <w:rsid w:val="008659C5"/>
    <w:rsid w:val="008664F8"/>
    <w:rsid w:val="008667A1"/>
    <w:rsid w:val="008668F9"/>
    <w:rsid w:val="00866919"/>
    <w:rsid w:val="00866A12"/>
    <w:rsid w:val="00866C36"/>
    <w:rsid w:val="008672CF"/>
    <w:rsid w:val="0086761A"/>
    <w:rsid w:val="008676B2"/>
    <w:rsid w:val="008678B7"/>
    <w:rsid w:val="008702CB"/>
    <w:rsid w:val="00870617"/>
    <w:rsid w:val="008706E7"/>
    <w:rsid w:val="00870859"/>
    <w:rsid w:val="008709C7"/>
    <w:rsid w:val="00870BFB"/>
    <w:rsid w:val="00870CC8"/>
    <w:rsid w:val="00871B9D"/>
    <w:rsid w:val="0087236A"/>
    <w:rsid w:val="0087281C"/>
    <w:rsid w:val="00873136"/>
    <w:rsid w:val="00873180"/>
    <w:rsid w:val="0087378D"/>
    <w:rsid w:val="0087406B"/>
    <w:rsid w:val="00874076"/>
    <w:rsid w:val="008747D7"/>
    <w:rsid w:val="00874C07"/>
    <w:rsid w:val="00874D0A"/>
    <w:rsid w:val="008753C3"/>
    <w:rsid w:val="0087552F"/>
    <w:rsid w:val="0087577E"/>
    <w:rsid w:val="008758C3"/>
    <w:rsid w:val="00875992"/>
    <w:rsid w:val="00875FE3"/>
    <w:rsid w:val="00876491"/>
    <w:rsid w:val="00876979"/>
    <w:rsid w:val="00876BA9"/>
    <w:rsid w:val="00876C0C"/>
    <w:rsid w:val="00876C3B"/>
    <w:rsid w:val="008770E8"/>
    <w:rsid w:val="008773A6"/>
    <w:rsid w:val="00877651"/>
    <w:rsid w:val="008803FF"/>
    <w:rsid w:val="00880561"/>
    <w:rsid w:val="00880DDC"/>
    <w:rsid w:val="008813A6"/>
    <w:rsid w:val="008816CA"/>
    <w:rsid w:val="0088173A"/>
    <w:rsid w:val="00881E74"/>
    <w:rsid w:val="008824B6"/>
    <w:rsid w:val="0088365B"/>
    <w:rsid w:val="00883780"/>
    <w:rsid w:val="00883847"/>
    <w:rsid w:val="008845A3"/>
    <w:rsid w:val="008847F2"/>
    <w:rsid w:val="00884A87"/>
    <w:rsid w:val="00884B95"/>
    <w:rsid w:val="00884C77"/>
    <w:rsid w:val="008855D9"/>
    <w:rsid w:val="008857C9"/>
    <w:rsid w:val="0088580A"/>
    <w:rsid w:val="00885A92"/>
    <w:rsid w:val="00885E67"/>
    <w:rsid w:val="00886BA7"/>
    <w:rsid w:val="00886D34"/>
    <w:rsid w:val="008872D5"/>
    <w:rsid w:val="008876AC"/>
    <w:rsid w:val="00887953"/>
    <w:rsid w:val="008879BC"/>
    <w:rsid w:val="00887CAA"/>
    <w:rsid w:val="00890697"/>
    <w:rsid w:val="00890892"/>
    <w:rsid w:val="00890A88"/>
    <w:rsid w:val="008911E6"/>
    <w:rsid w:val="00891741"/>
    <w:rsid w:val="00891993"/>
    <w:rsid w:val="00891F69"/>
    <w:rsid w:val="00892032"/>
    <w:rsid w:val="00892115"/>
    <w:rsid w:val="00892F60"/>
    <w:rsid w:val="0089397C"/>
    <w:rsid w:val="00893AFB"/>
    <w:rsid w:val="00893D77"/>
    <w:rsid w:val="008941CC"/>
    <w:rsid w:val="008941FC"/>
    <w:rsid w:val="00894427"/>
    <w:rsid w:val="008945EB"/>
    <w:rsid w:val="00894ECA"/>
    <w:rsid w:val="00894FB0"/>
    <w:rsid w:val="00895178"/>
    <w:rsid w:val="00895AEC"/>
    <w:rsid w:val="00895C8E"/>
    <w:rsid w:val="00895F49"/>
    <w:rsid w:val="008960D0"/>
    <w:rsid w:val="008963B3"/>
    <w:rsid w:val="008964CD"/>
    <w:rsid w:val="00896E9A"/>
    <w:rsid w:val="00896F09"/>
    <w:rsid w:val="00897035"/>
    <w:rsid w:val="00897770"/>
    <w:rsid w:val="00897929"/>
    <w:rsid w:val="00897C50"/>
    <w:rsid w:val="00897C65"/>
    <w:rsid w:val="00897CE4"/>
    <w:rsid w:val="00897DC6"/>
    <w:rsid w:val="00897ED4"/>
    <w:rsid w:val="00897F62"/>
    <w:rsid w:val="00897F88"/>
    <w:rsid w:val="008A045F"/>
    <w:rsid w:val="008A04F1"/>
    <w:rsid w:val="008A0BE8"/>
    <w:rsid w:val="008A17BD"/>
    <w:rsid w:val="008A1854"/>
    <w:rsid w:val="008A1953"/>
    <w:rsid w:val="008A1CF5"/>
    <w:rsid w:val="008A1CFE"/>
    <w:rsid w:val="008A1D98"/>
    <w:rsid w:val="008A20F1"/>
    <w:rsid w:val="008A212E"/>
    <w:rsid w:val="008A2A58"/>
    <w:rsid w:val="008A2ABD"/>
    <w:rsid w:val="008A3477"/>
    <w:rsid w:val="008A3701"/>
    <w:rsid w:val="008A4059"/>
    <w:rsid w:val="008A4674"/>
    <w:rsid w:val="008A473D"/>
    <w:rsid w:val="008A4AD6"/>
    <w:rsid w:val="008A4C6B"/>
    <w:rsid w:val="008A4EEC"/>
    <w:rsid w:val="008A519C"/>
    <w:rsid w:val="008A566A"/>
    <w:rsid w:val="008A57B6"/>
    <w:rsid w:val="008A594D"/>
    <w:rsid w:val="008A6186"/>
    <w:rsid w:val="008A6BA4"/>
    <w:rsid w:val="008A6E25"/>
    <w:rsid w:val="008A793E"/>
    <w:rsid w:val="008B0168"/>
    <w:rsid w:val="008B0E50"/>
    <w:rsid w:val="008B162B"/>
    <w:rsid w:val="008B1D9C"/>
    <w:rsid w:val="008B1E84"/>
    <w:rsid w:val="008B269D"/>
    <w:rsid w:val="008B2A81"/>
    <w:rsid w:val="008B2C51"/>
    <w:rsid w:val="008B2F26"/>
    <w:rsid w:val="008B306A"/>
    <w:rsid w:val="008B3DA7"/>
    <w:rsid w:val="008B3E15"/>
    <w:rsid w:val="008B41FB"/>
    <w:rsid w:val="008B444C"/>
    <w:rsid w:val="008B4529"/>
    <w:rsid w:val="008B479C"/>
    <w:rsid w:val="008B4A89"/>
    <w:rsid w:val="008B5CC5"/>
    <w:rsid w:val="008B638F"/>
    <w:rsid w:val="008B6A50"/>
    <w:rsid w:val="008B6C47"/>
    <w:rsid w:val="008B7377"/>
    <w:rsid w:val="008B73AF"/>
    <w:rsid w:val="008B7F43"/>
    <w:rsid w:val="008B7F4C"/>
    <w:rsid w:val="008C0404"/>
    <w:rsid w:val="008C04D4"/>
    <w:rsid w:val="008C067A"/>
    <w:rsid w:val="008C07C0"/>
    <w:rsid w:val="008C140B"/>
    <w:rsid w:val="008C1883"/>
    <w:rsid w:val="008C19E7"/>
    <w:rsid w:val="008C1C6E"/>
    <w:rsid w:val="008C2190"/>
    <w:rsid w:val="008C23B2"/>
    <w:rsid w:val="008C256E"/>
    <w:rsid w:val="008C2864"/>
    <w:rsid w:val="008C3726"/>
    <w:rsid w:val="008C3A1C"/>
    <w:rsid w:val="008C3AF2"/>
    <w:rsid w:val="008C3FEC"/>
    <w:rsid w:val="008C4186"/>
    <w:rsid w:val="008C4236"/>
    <w:rsid w:val="008C46B4"/>
    <w:rsid w:val="008C5317"/>
    <w:rsid w:val="008C5520"/>
    <w:rsid w:val="008C5640"/>
    <w:rsid w:val="008C5AFD"/>
    <w:rsid w:val="008C5E8F"/>
    <w:rsid w:val="008C5F7B"/>
    <w:rsid w:val="008C65F0"/>
    <w:rsid w:val="008C683E"/>
    <w:rsid w:val="008C7AC7"/>
    <w:rsid w:val="008C7ED5"/>
    <w:rsid w:val="008D0568"/>
    <w:rsid w:val="008D07C2"/>
    <w:rsid w:val="008D08CC"/>
    <w:rsid w:val="008D0B91"/>
    <w:rsid w:val="008D0F25"/>
    <w:rsid w:val="008D1603"/>
    <w:rsid w:val="008D1BED"/>
    <w:rsid w:val="008D1E99"/>
    <w:rsid w:val="008D21FB"/>
    <w:rsid w:val="008D2C82"/>
    <w:rsid w:val="008D2DB6"/>
    <w:rsid w:val="008D2F61"/>
    <w:rsid w:val="008D3421"/>
    <w:rsid w:val="008D37E7"/>
    <w:rsid w:val="008D4223"/>
    <w:rsid w:val="008D4255"/>
    <w:rsid w:val="008D4819"/>
    <w:rsid w:val="008D48BD"/>
    <w:rsid w:val="008D4970"/>
    <w:rsid w:val="008D4C80"/>
    <w:rsid w:val="008D54E8"/>
    <w:rsid w:val="008D58FD"/>
    <w:rsid w:val="008D5B2F"/>
    <w:rsid w:val="008D5C20"/>
    <w:rsid w:val="008D6161"/>
    <w:rsid w:val="008D61B7"/>
    <w:rsid w:val="008D62FB"/>
    <w:rsid w:val="008D670B"/>
    <w:rsid w:val="008D68BD"/>
    <w:rsid w:val="008D6C7D"/>
    <w:rsid w:val="008D7000"/>
    <w:rsid w:val="008E01F2"/>
    <w:rsid w:val="008E02B5"/>
    <w:rsid w:val="008E056C"/>
    <w:rsid w:val="008E06E0"/>
    <w:rsid w:val="008E0A6F"/>
    <w:rsid w:val="008E0B7C"/>
    <w:rsid w:val="008E0C72"/>
    <w:rsid w:val="008E0E4E"/>
    <w:rsid w:val="008E1155"/>
    <w:rsid w:val="008E1328"/>
    <w:rsid w:val="008E2006"/>
    <w:rsid w:val="008E262A"/>
    <w:rsid w:val="008E2727"/>
    <w:rsid w:val="008E290F"/>
    <w:rsid w:val="008E2C69"/>
    <w:rsid w:val="008E2FF7"/>
    <w:rsid w:val="008E38E0"/>
    <w:rsid w:val="008E4367"/>
    <w:rsid w:val="008E466E"/>
    <w:rsid w:val="008E4721"/>
    <w:rsid w:val="008E4781"/>
    <w:rsid w:val="008E52DA"/>
    <w:rsid w:val="008E56D4"/>
    <w:rsid w:val="008E5B50"/>
    <w:rsid w:val="008E615F"/>
    <w:rsid w:val="008E6551"/>
    <w:rsid w:val="008E66E5"/>
    <w:rsid w:val="008E679E"/>
    <w:rsid w:val="008E6C55"/>
    <w:rsid w:val="008E7263"/>
    <w:rsid w:val="008E7B7D"/>
    <w:rsid w:val="008E7C1E"/>
    <w:rsid w:val="008F001A"/>
    <w:rsid w:val="008F0A6A"/>
    <w:rsid w:val="008F0E11"/>
    <w:rsid w:val="008F11B9"/>
    <w:rsid w:val="008F1419"/>
    <w:rsid w:val="008F1A0D"/>
    <w:rsid w:val="008F1C2D"/>
    <w:rsid w:val="008F20D9"/>
    <w:rsid w:val="008F2269"/>
    <w:rsid w:val="008F2356"/>
    <w:rsid w:val="008F3102"/>
    <w:rsid w:val="008F3406"/>
    <w:rsid w:val="008F38FA"/>
    <w:rsid w:val="008F519E"/>
    <w:rsid w:val="008F5217"/>
    <w:rsid w:val="008F6012"/>
    <w:rsid w:val="008F63A8"/>
    <w:rsid w:val="008F6FDC"/>
    <w:rsid w:val="008F7145"/>
    <w:rsid w:val="008F7AA8"/>
    <w:rsid w:val="008F7DF1"/>
    <w:rsid w:val="008F7EA8"/>
    <w:rsid w:val="009005E1"/>
    <w:rsid w:val="00900722"/>
    <w:rsid w:val="0090086C"/>
    <w:rsid w:val="00900D88"/>
    <w:rsid w:val="00900FCA"/>
    <w:rsid w:val="0090129F"/>
    <w:rsid w:val="00901828"/>
    <w:rsid w:val="009019D4"/>
    <w:rsid w:val="00901A07"/>
    <w:rsid w:val="00901A7C"/>
    <w:rsid w:val="00901CCD"/>
    <w:rsid w:val="0090209C"/>
    <w:rsid w:val="0090236D"/>
    <w:rsid w:val="00902A01"/>
    <w:rsid w:val="0090336E"/>
    <w:rsid w:val="009034D7"/>
    <w:rsid w:val="00903D04"/>
    <w:rsid w:val="00903F34"/>
    <w:rsid w:val="00904110"/>
    <w:rsid w:val="00905447"/>
    <w:rsid w:val="00905D60"/>
    <w:rsid w:val="009061CD"/>
    <w:rsid w:val="00906C43"/>
    <w:rsid w:val="009075EA"/>
    <w:rsid w:val="009076FE"/>
    <w:rsid w:val="009079CB"/>
    <w:rsid w:val="00907C85"/>
    <w:rsid w:val="00910C10"/>
    <w:rsid w:val="009110AB"/>
    <w:rsid w:val="00911102"/>
    <w:rsid w:val="009112D0"/>
    <w:rsid w:val="0091131F"/>
    <w:rsid w:val="00911CAE"/>
    <w:rsid w:val="00911F43"/>
    <w:rsid w:val="009124D5"/>
    <w:rsid w:val="00912A10"/>
    <w:rsid w:val="00913342"/>
    <w:rsid w:val="0091368E"/>
    <w:rsid w:val="00913DE2"/>
    <w:rsid w:val="00914C4B"/>
    <w:rsid w:val="00914F71"/>
    <w:rsid w:val="00915279"/>
    <w:rsid w:val="00915864"/>
    <w:rsid w:val="009161F0"/>
    <w:rsid w:val="00916333"/>
    <w:rsid w:val="0091642A"/>
    <w:rsid w:val="00916CA1"/>
    <w:rsid w:val="00916EB5"/>
    <w:rsid w:val="00916FEB"/>
    <w:rsid w:val="009171E6"/>
    <w:rsid w:val="00917583"/>
    <w:rsid w:val="0091770D"/>
    <w:rsid w:val="009179B9"/>
    <w:rsid w:val="009201A6"/>
    <w:rsid w:val="0092067E"/>
    <w:rsid w:val="00921111"/>
    <w:rsid w:val="00921617"/>
    <w:rsid w:val="00921CCD"/>
    <w:rsid w:val="00921DE1"/>
    <w:rsid w:val="00921F64"/>
    <w:rsid w:val="00922119"/>
    <w:rsid w:val="009222E5"/>
    <w:rsid w:val="009227D7"/>
    <w:rsid w:val="00922AF1"/>
    <w:rsid w:val="00922F80"/>
    <w:rsid w:val="00923225"/>
    <w:rsid w:val="0092365F"/>
    <w:rsid w:val="0092465F"/>
    <w:rsid w:val="009249E8"/>
    <w:rsid w:val="00924DB2"/>
    <w:rsid w:val="00924F49"/>
    <w:rsid w:val="009251C4"/>
    <w:rsid w:val="0092535E"/>
    <w:rsid w:val="00925556"/>
    <w:rsid w:val="009255C5"/>
    <w:rsid w:val="009256D4"/>
    <w:rsid w:val="009257A7"/>
    <w:rsid w:val="00925C80"/>
    <w:rsid w:val="00925EC3"/>
    <w:rsid w:val="00926536"/>
    <w:rsid w:val="00926671"/>
    <w:rsid w:val="00926F12"/>
    <w:rsid w:val="009270B4"/>
    <w:rsid w:val="0092732D"/>
    <w:rsid w:val="009303EB"/>
    <w:rsid w:val="00930CD5"/>
    <w:rsid w:val="009310A8"/>
    <w:rsid w:val="009317F4"/>
    <w:rsid w:val="0093248D"/>
    <w:rsid w:val="00932638"/>
    <w:rsid w:val="00932C06"/>
    <w:rsid w:val="00932CD2"/>
    <w:rsid w:val="009334C0"/>
    <w:rsid w:val="009337E6"/>
    <w:rsid w:val="00933E08"/>
    <w:rsid w:val="009341DA"/>
    <w:rsid w:val="0093447D"/>
    <w:rsid w:val="00934D96"/>
    <w:rsid w:val="00935159"/>
    <w:rsid w:val="00935C98"/>
    <w:rsid w:val="00935D26"/>
    <w:rsid w:val="009367F5"/>
    <w:rsid w:val="00936B68"/>
    <w:rsid w:val="00936CE6"/>
    <w:rsid w:val="00937144"/>
    <w:rsid w:val="00937466"/>
    <w:rsid w:val="00937C22"/>
    <w:rsid w:val="00937CF8"/>
    <w:rsid w:val="00937D7A"/>
    <w:rsid w:val="009408A9"/>
    <w:rsid w:val="009412D9"/>
    <w:rsid w:val="00941445"/>
    <w:rsid w:val="0094162A"/>
    <w:rsid w:val="00941CFC"/>
    <w:rsid w:val="009421CE"/>
    <w:rsid w:val="009432BB"/>
    <w:rsid w:val="00943F47"/>
    <w:rsid w:val="009442DD"/>
    <w:rsid w:val="009448DA"/>
    <w:rsid w:val="00944A35"/>
    <w:rsid w:val="00944B17"/>
    <w:rsid w:val="00944E77"/>
    <w:rsid w:val="009464B9"/>
    <w:rsid w:val="009464E4"/>
    <w:rsid w:val="009467C3"/>
    <w:rsid w:val="00946A0A"/>
    <w:rsid w:val="00946C3B"/>
    <w:rsid w:val="00946E80"/>
    <w:rsid w:val="00947042"/>
    <w:rsid w:val="0094712E"/>
    <w:rsid w:val="00947591"/>
    <w:rsid w:val="00947771"/>
    <w:rsid w:val="00947DDF"/>
    <w:rsid w:val="00950434"/>
    <w:rsid w:val="009505CD"/>
    <w:rsid w:val="00950B4B"/>
    <w:rsid w:val="00950D25"/>
    <w:rsid w:val="00951A1D"/>
    <w:rsid w:val="00951C8F"/>
    <w:rsid w:val="00951E60"/>
    <w:rsid w:val="00951F11"/>
    <w:rsid w:val="00952826"/>
    <w:rsid w:val="0095282F"/>
    <w:rsid w:val="009528D4"/>
    <w:rsid w:val="00952C6E"/>
    <w:rsid w:val="00952DD6"/>
    <w:rsid w:val="0095300C"/>
    <w:rsid w:val="009538C8"/>
    <w:rsid w:val="00953D6C"/>
    <w:rsid w:val="00953E3F"/>
    <w:rsid w:val="00954FE3"/>
    <w:rsid w:val="00954FE8"/>
    <w:rsid w:val="009555F8"/>
    <w:rsid w:val="00955818"/>
    <w:rsid w:val="00955B38"/>
    <w:rsid w:val="00955D45"/>
    <w:rsid w:val="00955D47"/>
    <w:rsid w:val="00955DAF"/>
    <w:rsid w:val="009564D0"/>
    <w:rsid w:val="00956666"/>
    <w:rsid w:val="00956A75"/>
    <w:rsid w:val="00956D45"/>
    <w:rsid w:val="0095747B"/>
    <w:rsid w:val="009574B7"/>
    <w:rsid w:val="009579CE"/>
    <w:rsid w:val="00957EB7"/>
    <w:rsid w:val="0096036E"/>
    <w:rsid w:val="009606B2"/>
    <w:rsid w:val="009609D1"/>
    <w:rsid w:val="0096123B"/>
    <w:rsid w:val="0096177C"/>
    <w:rsid w:val="009617A0"/>
    <w:rsid w:val="00962597"/>
    <w:rsid w:val="00962F71"/>
    <w:rsid w:val="009630E0"/>
    <w:rsid w:val="009631CF"/>
    <w:rsid w:val="00963C1C"/>
    <w:rsid w:val="00963C36"/>
    <w:rsid w:val="00963E2B"/>
    <w:rsid w:val="00963F69"/>
    <w:rsid w:val="00964434"/>
    <w:rsid w:val="00964BAE"/>
    <w:rsid w:val="00964FB6"/>
    <w:rsid w:val="00965597"/>
    <w:rsid w:val="00965735"/>
    <w:rsid w:val="00965AD8"/>
    <w:rsid w:val="00965B15"/>
    <w:rsid w:val="0096622C"/>
    <w:rsid w:val="009665FD"/>
    <w:rsid w:val="00966829"/>
    <w:rsid w:val="00966C36"/>
    <w:rsid w:val="0096702B"/>
    <w:rsid w:val="00967562"/>
    <w:rsid w:val="00967788"/>
    <w:rsid w:val="009678CB"/>
    <w:rsid w:val="0096795B"/>
    <w:rsid w:val="009679FE"/>
    <w:rsid w:val="00967BB0"/>
    <w:rsid w:val="00967F89"/>
    <w:rsid w:val="00970097"/>
    <w:rsid w:val="00970158"/>
    <w:rsid w:val="009704A3"/>
    <w:rsid w:val="009708B9"/>
    <w:rsid w:val="009712B7"/>
    <w:rsid w:val="009712CE"/>
    <w:rsid w:val="00971E9E"/>
    <w:rsid w:val="00971F38"/>
    <w:rsid w:val="00971F42"/>
    <w:rsid w:val="009722EE"/>
    <w:rsid w:val="00972721"/>
    <w:rsid w:val="00972C35"/>
    <w:rsid w:val="00973416"/>
    <w:rsid w:val="009737DD"/>
    <w:rsid w:val="009745E5"/>
    <w:rsid w:val="009749DE"/>
    <w:rsid w:val="00974D7F"/>
    <w:rsid w:val="009751F0"/>
    <w:rsid w:val="009753FC"/>
    <w:rsid w:val="00975AA6"/>
    <w:rsid w:val="0097624D"/>
    <w:rsid w:val="009762A5"/>
    <w:rsid w:val="00976381"/>
    <w:rsid w:val="0097721F"/>
    <w:rsid w:val="00977296"/>
    <w:rsid w:val="00977E32"/>
    <w:rsid w:val="009807F9"/>
    <w:rsid w:val="009811E9"/>
    <w:rsid w:val="00981785"/>
    <w:rsid w:val="00981886"/>
    <w:rsid w:val="009818F1"/>
    <w:rsid w:val="00981FC3"/>
    <w:rsid w:val="009824A4"/>
    <w:rsid w:val="00982791"/>
    <w:rsid w:val="009828D7"/>
    <w:rsid w:val="00982925"/>
    <w:rsid w:val="00983308"/>
    <w:rsid w:val="0098338D"/>
    <w:rsid w:val="009836D2"/>
    <w:rsid w:val="0098372F"/>
    <w:rsid w:val="009837D1"/>
    <w:rsid w:val="00983E4D"/>
    <w:rsid w:val="00984274"/>
    <w:rsid w:val="0098510F"/>
    <w:rsid w:val="00985515"/>
    <w:rsid w:val="009858A4"/>
    <w:rsid w:val="00985928"/>
    <w:rsid w:val="00985B94"/>
    <w:rsid w:val="00986715"/>
    <w:rsid w:val="009868AE"/>
    <w:rsid w:val="0098695C"/>
    <w:rsid w:val="00987086"/>
    <w:rsid w:val="009873FD"/>
    <w:rsid w:val="0098742F"/>
    <w:rsid w:val="009879BE"/>
    <w:rsid w:val="00987C96"/>
    <w:rsid w:val="00987FE0"/>
    <w:rsid w:val="00990276"/>
    <w:rsid w:val="0099038F"/>
    <w:rsid w:val="009905B5"/>
    <w:rsid w:val="0099067B"/>
    <w:rsid w:val="00990724"/>
    <w:rsid w:val="00990B42"/>
    <w:rsid w:val="00990F1B"/>
    <w:rsid w:val="00991A63"/>
    <w:rsid w:val="00991C14"/>
    <w:rsid w:val="00992628"/>
    <w:rsid w:val="00992B60"/>
    <w:rsid w:val="00992BC7"/>
    <w:rsid w:val="00992CB1"/>
    <w:rsid w:val="00992D82"/>
    <w:rsid w:val="0099305C"/>
    <w:rsid w:val="009933A8"/>
    <w:rsid w:val="00993529"/>
    <w:rsid w:val="00993629"/>
    <w:rsid w:val="009939E6"/>
    <w:rsid w:val="00994202"/>
    <w:rsid w:val="00994399"/>
    <w:rsid w:val="00994D72"/>
    <w:rsid w:val="00994F2A"/>
    <w:rsid w:val="00994F82"/>
    <w:rsid w:val="009951F9"/>
    <w:rsid w:val="0099594A"/>
    <w:rsid w:val="00996384"/>
    <w:rsid w:val="00996D9D"/>
    <w:rsid w:val="00997249"/>
    <w:rsid w:val="00997553"/>
    <w:rsid w:val="009977FD"/>
    <w:rsid w:val="00997B39"/>
    <w:rsid w:val="009A0808"/>
    <w:rsid w:val="009A12DB"/>
    <w:rsid w:val="009A14B2"/>
    <w:rsid w:val="009A1704"/>
    <w:rsid w:val="009A17C5"/>
    <w:rsid w:val="009A1965"/>
    <w:rsid w:val="009A1DDE"/>
    <w:rsid w:val="009A2128"/>
    <w:rsid w:val="009A2300"/>
    <w:rsid w:val="009A398E"/>
    <w:rsid w:val="009A39CD"/>
    <w:rsid w:val="009A3FB7"/>
    <w:rsid w:val="009A4040"/>
    <w:rsid w:val="009A43DA"/>
    <w:rsid w:val="009A490D"/>
    <w:rsid w:val="009A4CD7"/>
    <w:rsid w:val="009A4EA2"/>
    <w:rsid w:val="009A5B27"/>
    <w:rsid w:val="009A5E15"/>
    <w:rsid w:val="009A64FC"/>
    <w:rsid w:val="009A671B"/>
    <w:rsid w:val="009A68FA"/>
    <w:rsid w:val="009A6953"/>
    <w:rsid w:val="009A6E0A"/>
    <w:rsid w:val="009B0010"/>
    <w:rsid w:val="009B0123"/>
    <w:rsid w:val="009B02DC"/>
    <w:rsid w:val="009B05C3"/>
    <w:rsid w:val="009B05D8"/>
    <w:rsid w:val="009B0F44"/>
    <w:rsid w:val="009B1287"/>
    <w:rsid w:val="009B13DA"/>
    <w:rsid w:val="009B1558"/>
    <w:rsid w:val="009B15DD"/>
    <w:rsid w:val="009B175E"/>
    <w:rsid w:val="009B204E"/>
    <w:rsid w:val="009B22CE"/>
    <w:rsid w:val="009B2623"/>
    <w:rsid w:val="009B2653"/>
    <w:rsid w:val="009B2665"/>
    <w:rsid w:val="009B2F8F"/>
    <w:rsid w:val="009B331C"/>
    <w:rsid w:val="009B35D7"/>
    <w:rsid w:val="009B381B"/>
    <w:rsid w:val="009B4B2C"/>
    <w:rsid w:val="009B5B4F"/>
    <w:rsid w:val="009B68D1"/>
    <w:rsid w:val="009B68DD"/>
    <w:rsid w:val="009B6B17"/>
    <w:rsid w:val="009B6FBB"/>
    <w:rsid w:val="009B707B"/>
    <w:rsid w:val="009B70F0"/>
    <w:rsid w:val="009B7675"/>
    <w:rsid w:val="009B78E0"/>
    <w:rsid w:val="009C0A7D"/>
    <w:rsid w:val="009C0D14"/>
    <w:rsid w:val="009C0F22"/>
    <w:rsid w:val="009C0F6C"/>
    <w:rsid w:val="009C10C7"/>
    <w:rsid w:val="009C13C9"/>
    <w:rsid w:val="009C13F7"/>
    <w:rsid w:val="009C16E8"/>
    <w:rsid w:val="009C17D1"/>
    <w:rsid w:val="009C1858"/>
    <w:rsid w:val="009C1B74"/>
    <w:rsid w:val="009C2283"/>
    <w:rsid w:val="009C24E1"/>
    <w:rsid w:val="009C2E13"/>
    <w:rsid w:val="009C2EDE"/>
    <w:rsid w:val="009C36F1"/>
    <w:rsid w:val="009C450F"/>
    <w:rsid w:val="009C4791"/>
    <w:rsid w:val="009C4A92"/>
    <w:rsid w:val="009C4C82"/>
    <w:rsid w:val="009C5380"/>
    <w:rsid w:val="009C54DA"/>
    <w:rsid w:val="009C563B"/>
    <w:rsid w:val="009C5ACA"/>
    <w:rsid w:val="009C5EB8"/>
    <w:rsid w:val="009C5F3B"/>
    <w:rsid w:val="009C603F"/>
    <w:rsid w:val="009C64AD"/>
    <w:rsid w:val="009C66BA"/>
    <w:rsid w:val="009C6899"/>
    <w:rsid w:val="009C6A6F"/>
    <w:rsid w:val="009C6A76"/>
    <w:rsid w:val="009C7043"/>
    <w:rsid w:val="009D0B8C"/>
    <w:rsid w:val="009D0CA2"/>
    <w:rsid w:val="009D1194"/>
    <w:rsid w:val="009D1234"/>
    <w:rsid w:val="009D162F"/>
    <w:rsid w:val="009D1D21"/>
    <w:rsid w:val="009D2261"/>
    <w:rsid w:val="009D27DB"/>
    <w:rsid w:val="009D2A17"/>
    <w:rsid w:val="009D2A5C"/>
    <w:rsid w:val="009D37F5"/>
    <w:rsid w:val="009D41A8"/>
    <w:rsid w:val="009D463E"/>
    <w:rsid w:val="009D46F0"/>
    <w:rsid w:val="009D49A0"/>
    <w:rsid w:val="009D4ECE"/>
    <w:rsid w:val="009D4FA2"/>
    <w:rsid w:val="009D5007"/>
    <w:rsid w:val="009D56BF"/>
    <w:rsid w:val="009D5B4A"/>
    <w:rsid w:val="009D5DB3"/>
    <w:rsid w:val="009D5E56"/>
    <w:rsid w:val="009D6387"/>
    <w:rsid w:val="009D63DF"/>
    <w:rsid w:val="009D6424"/>
    <w:rsid w:val="009D66B1"/>
    <w:rsid w:val="009D66D5"/>
    <w:rsid w:val="009D68D6"/>
    <w:rsid w:val="009D6AD1"/>
    <w:rsid w:val="009D6B06"/>
    <w:rsid w:val="009D6F61"/>
    <w:rsid w:val="009D6F95"/>
    <w:rsid w:val="009D7065"/>
    <w:rsid w:val="009D7D25"/>
    <w:rsid w:val="009D7DC2"/>
    <w:rsid w:val="009E0187"/>
    <w:rsid w:val="009E05A0"/>
    <w:rsid w:val="009E0C34"/>
    <w:rsid w:val="009E12FE"/>
    <w:rsid w:val="009E1381"/>
    <w:rsid w:val="009E155B"/>
    <w:rsid w:val="009E1579"/>
    <w:rsid w:val="009E1609"/>
    <w:rsid w:val="009E218A"/>
    <w:rsid w:val="009E253A"/>
    <w:rsid w:val="009E26C5"/>
    <w:rsid w:val="009E26E3"/>
    <w:rsid w:val="009E2ED6"/>
    <w:rsid w:val="009E33F2"/>
    <w:rsid w:val="009E34EF"/>
    <w:rsid w:val="009E3BA9"/>
    <w:rsid w:val="009E3CEC"/>
    <w:rsid w:val="009E3CFA"/>
    <w:rsid w:val="009E3EC9"/>
    <w:rsid w:val="009E4421"/>
    <w:rsid w:val="009E4AB6"/>
    <w:rsid w:val="009E5863"/>
    <w:rsid w:val="009E6038"/>
    <w:rsid w:val="009E60B3"/>
    <w:rsid w:val="009E6361"/>
    <w:rsid w:val="009E63D6"/>
    <w:rsid w:val="009E69AA"/>
    <w:rsid w:val="009E713E"/>
    <w:rsid w:val="009E726A"/>
    <w:rsid w:val="009E762B"/>
    <w:rsid w:val="009E7863"/>
    <w:rsid w:val="009E7F89"/>
    <w:rsid w:val="009F05B4"/>
    <w:rsid w:val="009F0996"/>
    <w:rsid w:val="009F0D9F"/>
    <w:rsid w:val="009F111C"/>
    <w:rsid w:val="009F1144"/>
    <w:rsid w:val="009F1518"/>
    <w:rsid w:val="009F1D13"/>
    <w:rsid w:val="009F22AF"/>
    <w:rsid w:val="009F23B6"/>
    <w:rsid w:val="009F286D"/>
    <w:rsid w:val="009F2D95"/>
    <w:rsid w:val="009F3526"/>
    <w:rsid w:val="009F3F12"/>
    <w:rsid w:val="009F402A"/>
    <w:rsid w:val="009F40EB"/>
    <w:rsid w:val="009F42A1"/>
    <w:rsid w:val="009F4375"/>
    <w:rsid w:val="009F53B1"/>
    <w:rsid w:val="009F5A79"/>
    <w:rsid w:val="009F6085"/>
    <w:rsid w:val="009F628E"/>
    <w:rsid w:val="009F6489"/>
    <w:rsid w:val="009F66E4"/>
    <w:rsid w:val="009F6C4D"/>
    <w:rsid w:val="009F7231"/>
    <w:rsid w:val="009F791E"/>
    <w:rsid w:val="009F7997"/>
    <w:rsid w:val="009F79CA"/>
    <w:rsid w:val="009F7B5E"/>
    <w:rsid w:val="009F7CDD"/>
    <w:rsid w:val="009F7EC9"/>
    <w:rsid w:val="009F7FC0"/>
    <w:rsid w:val="00A005D1"/>
    <w:rsid w:val="00A0068D"/>
    <w:rsid w:val="00A0078B"/>
    <w:rsid w:val="00A017B0"/>
    <w:rsid w:val="00A01E76"/>
    <w:rsid w:val="00A01F4A"/>
    <w:rsid w:val="00A02034"/>
    <w:rsid w:val="00A021FF"/>
    <w:rsid w:val="00A0314E"/>
    <w:rsid w:val="00A031B8"/>
    <w:rsid w:val="00A03D7F"/>
    <w:rsid w:val="00A04CA4"/>
    <w:rsid w:val="00A04D04"/>
    <w:rsid w:val="00A05009"/>
    <w:rsid w:val="00A055A9"/>
    <w:rsid w:val="00A0599F"/>
    <w:rsid w:val="00A05C0C"/>
    <w:rsid w:val="00A05ED7"/>
    <w:rsid w:val="00A061E6"/>
    <w:rsid w:val="00A073DD"/>
    <w:rsid w:val="00A077A7"/>
    <w:rsid w:val="00A07B44"/>
    <w:rsid w:val="00A07D26"/>
    <w:rsid w:val="00A1003A"/>
    <w:rsid w:val="00A103C5"/>
    <w:rsid w:val="00A10473"/>
    <w:rsid w:val="00A10BE0"/>
    <w:rsid w:val="00A10C8C"/>
    <w:rsid w:val="00A10E95"/>
    <w:rsid w:val="00A11055"/>
    <w:rsid w:val="00A118EA"/>
    <w:rsid w:val="00A11A50"/>
    <w:rsid w:val="00A11B69"/>
    <w:rsid w:val="00A11E5D"/>
    <w:rsid w:val="00A12149"/>
    <w:rsid w:val="00A122FD"/>
    <w:rsid w:val="00A128A3"/>
    <w:rsid w:val="00A129C5"/>
    <w:rsid w:val="00A12B97"/>
    <w:rsid w:val="00A13109"/>
    <w:rsid w:val="00A135BE"/>
    <w:rsid w:val="00A13803"/>
    <w:rsid w:val="00A13A3D"/>
    <w:rsid w:val="00A13B08"/>
    <w:rsid w:val="00A15672"/>
    <w:rsid w:val="00A1654F"/>
    <w:rsid w:val="00A165D1"/>
    <w:rsid w:val="00A165E8"/>
    <w:rsid w:val="00A167C6"/>
    <w:rsid w:val="00A16CF1"/>
    <w:rsid w:val="00A175A7"/>
    <w:rsid w:val="00A17AC5"/>
    <w:rsid w:val="00A17F63"/>
    <w:rsid w:val="00A20171"/>
    <w:rsid w:val="00A213B3"/>
    <w:rsid w:val="00A21F3A"/>
    <w:rsid w:val="00A22041"/>
    <w:rsid w:val="00A22140"/>
    <w:rsid w:val="00A221D7"/>
    <w:rsid w:val="00A225C3"/>
    <w:rsid w:val="00A22B1E"/>
    <w:rsid w:val="00A22F11"/>
    <w:rsid w:val="00A233BC"/>
    <w:rsid w:val="00A2380D"/>
    <w:rsid w:val="00A24230"/>
    <w:rsid w:val="00A24346"/>
    <w:rsid w:val="00A245EA"/>
    <w:rsid w:val="00A24794"/>
    <w:rsid w:val="00A24824"/>
    <w:rsid w:val="00A24BF0"/>
    <w:rsid w:val="00A2522B"/>
    <w:rsid w:val="00A252C6"/>
    <w:rsid w:val="00A256F2"/>
    <w:rsid w:val="00A2590F"/>
    <w:rsid w:val="00A26A2D"/>
    <w:rsid w:val="00A2723D"/>
    <w:rsid w:val="00A272FD"/>
    <w:rsid w:val="00A2773E"/>
    <w:rsid w:val="00A277D6"/>
    <w:rsid w:val="00A27E56"/>
    <w:rsid w:val="00A304EE"/>
    <w:rsid w:val="00A30984"/>
    <w:rsid w:val="00A30A70"/>
    <w:rsid w:val="00A30D71"/>
    <w:rsid w:val="00A318C7"/>
    <w:rsid w:val="00A319CC"/>
    <w:rsid w:val="00A3210F"/>
    <w:rsid w:val="00A325C1"/>
    <w:rsid w:val="00A3263F"/>
    <w:rsid w:val="00A326AF"/>
    <w:rsid w:val="00A32ACD"/>
    <w:rsid w:val="00A32DB8"/>
    <w:rsid w:val="00A32DF2"/>
    <w:rsid w:val="00A32E2B"/>
    <w:rsid w:val="00A33100"/>
    <w:rsid w:val="00A335B2"/>
    <w:rsid w:val="00A3368E"/>
    <w:rsid w:val="00A3382C"/>
    <w:rsid w:val="00A347CA"/>
    <w:rsid w:val="00A351BD"/>
    <w:rsid w:val="00A35936"/>
    <w:rsid w:val="00A35992"/>
    <w:rsid w:val="00A36318"/>
    <w:rsid w:val="00A36A5F"/>
    <w:rsid w:val="00A36C45"/>
    <w:rsid w:val="00A36E5B"/>
    <w:rsid w:val="00A37AAD"/>
    <w:rsid w:val="00A37D72"/>
    <w:rsid w:val="00A40240"/>
    <w:rsid w:val="00A40986"/>
    <w:rsid w:val="00A40B22"/>
    <w:rsid w:val="00A40B83"/>
    <w:rsid w:val="00A41073"/>
    <w:rsid w:val="00A41B6F"/>
    <w:rsid w:val="00A420D8"/>
    <w:rsid w:val="00A42324"/>
    <w:rsid w:val="00A423F8"/>
    <w:rsid w:val="00A42A5C"/>
    <w:rsid w:val="00A42C79"/>
    <w:rsid w:val="00A430F9"/>
    <w:rsid w:val="00A4310E"/>
    <w:rsid w:val="00A434BE"/>
    <w:rsid w:val="00A437C9"/>
    <w:rsid w:val="00A44BEE"/>
    <w:rsid w:val="00A44C0D"/>
    <w:rsid w:val="00A44CEF"/>
    <w:rsid w:val="00A44E07"/>
    <w:rsid w:val="00A4522D"/>
    <w:rsid w:val="00A452A2"/>
    <w:rsid w:val="00A45497"/>
    <w:rsid w:val="00A45848"/>
    <w:rsid w:val="00A458FD"/>
    <w:rsid w:val="00A4674C"/>
    <w:rsid w:val="00A467B1"/>
    <w:rsid w:val="00A46F02"/>
    <w:rsid w:val="00A47AAF"/>
    <w:rsid w:val="00A47B39"/>
    <w:rsid w:val="00A47E1F"/>
    <w:rsid w:val="00A50CC8"/>
    <w:rsid w:val="00A519FA"/>
    <w:rsid w:val="00A51ECD"/>
    <w:rsid w:val="00A51F97"/>
    <w:rsid w:val="00A52803"/>
    <w:rsid w:val="00A5332C"/>
    <w:rsid w:val="00A533E3"/>
    <w:rsid w:val="00A534DC"/>
    <w:rsid w:val="00A53F1C"/>
    <w:rsid w:val="00A54317"/>
    <w:rsid w:val="00A54415"/>
    <w:rsid w:val="00A544D3"/>
    <w:rsid w:val="00A54C55"/>
    <w:rsid w:val="00A54EF7"/>
    <w:rsid w:val="00A5511E"/>
    <w:rsid w:val="00A55498"/>
    <w:rsid w:val="00A55817"/>
    <w:rsid w:val="00A5584C"/>
    <w:rsid w:val="00A55A1A"/>
    <w:rsid w:val="00A55C62"/>
    <w:rsid w:val="00A55DC6"/>
    <w:rsid w:val="00A56420"/>
    <w:rsid w:val="00A56563"/>
    <w:rsid w:val="00A56C08"/>
    <w:rsid w:val="00A56EEC"/>
    <w:rsid w:val="00A6020F"/>
    <w:rsid w:val="00A60225"/>
    <w:rsid w:val="00A602C7"/>
    <w:rsid w:val="00A603C2"/>
    <w:rsid w:val="00A60446"/>
    <w:rsid w:val="00A605B0"/>
    <w:rsid w:val="00A6094C"/>
    <w:rsid w:val="00A60A3F"/>
    <w:rsid w:val="00A60EC4"/>
    <w:rsid w:val="00A61821"/>
    <w:rsid w:val="00A61D95"/>
    <w:rsid w:val="00A61DBD"/>
    <w:rsid w:val="00A61F6C"/>
    <w:rsid w:val="00A62182"/>
    <w:rsid w:val="00A62235"/>
    <w:rsid w:val="00A624B5"/>
    <w:rsid w:val="00A62963"/>
    <w:rsid w:val="00A62C09"/>
    <w:rsid w:val="00A62D3E"/>
    <w:rsid w:val="00A62DCD"/>
    <w:rsid w:val="00A632C9"/>
    <w:rsid w:val="00A63583"/>
    <w:rsid w:val="00A63D40"/>
    <w:rsid w:val="00A642D1"/>
    <w:rsid w:val="00A64689"/>
    <w:rsid w:val="00A6488D"/>
    <w:rsid w:val="00A64DB8"/>
    <w:rsid w:val="00A65535"/>
    <w:rsid w:val="00A65944"/>
    <w:rsid w:val="00A65A64"/>
    <w:rsid w:val="00A66477"/>
    <w:rsid w:val="00A6660F"/>
    <w:rsid w:val="00A66898"/>
    <w:rsid w:val="00A66B8B"/>
    <w:rsid w:val="00A66CF3"/>
    <w:rsid w:val="00A6713A"/>
    <w:rsid w:val="00A67303"/>
    <w:rsid w:val="00A67843"/>
    <w:rsid w:val="00A67A2E"/>
    <w:rsid w:val="00A70529"/>
    <w:rsid w:val="00A70BC7"/>
    <w:rsid w:val="00A71BE3"/>
    <w:rsid w:val="00A71DAD"/>
    <w:rsid w:val="00A72300"/>
    <w:rsid w:val="00A72B79"/>
    <w:rsid w:val="00A73042"/>
    <w:rsid w:val="00A741B7"/>
    <w:rsid w:val="00A75373"/>
    <w:rsid w:val="00A756C7"/>
    <w:rsid w:val="00A76080"/>
    <w:rsid w:val="00A7633F"/>
    <w:rsid w:val="00A764FF"/>
    <w:rsid w:val="00A768CA"/>
    <w:rsid w:val="00A7724C"/>
    <w:rsid w:val="00A77411"/>
    <w:rsid w:val="00A77423"/>
    <w:rsid w:val="00A77488"/>
    <w:rsid w:val="00A779A7"/>
    <w:rsid w:val="00A77C2E"/>
    <w:rsid w:val="00A801A3"/>
    <w:rsid w:val="00A80375"/>
    <w:rsid w:val="00A80536"/>
    <w:rsid w:val="00A80671"/>
    <w:rsid w:val="00A80900"/>
    <w:rsid w:val="00A80E0C"/>
    <w:rsid w:val="00A810C9"/>
    <w:rsid w:val="00A81711"/>
    <w:rsid w:val="00A81C3E"/>
    <w:rsid w:val="00A8203A"/>
    <w:rsid w:val="00A8209A"/>
    <w:rsid w:val="00A82360"/>
    <w:rsid w:val="00A82554"/>
    <w:rsid w:val="00A834B2"/>
    <w:rsid w:val="00A836C3"/>
    <w:rsid w:val="00A8376E"/>
    <w:rsid w:val="00A838AD"/>
    <w:rsid w:val="00A83A39"/>
    <w:rsid w:val="00A83EE0"/>
    <w:rsid w:val="00A8443D"/>
    <w:rsid w:val="00A847CB"/>
    <w:rsid w:val="00A848AC"/>
    <w:rsid w:val="00A84EA7"/>
    <w:rsid w:val="00A85528"/>
    <w:rsid w:val="00A85554"/>
    <w:rsid w:val="00A86223"/>
    <w:rsid w:val="00A863C8"/>
    <w:rsid w:val="00A86751"/>
    <w:rsid w:val="00A86910"/>
    <w:rsid w:val="00A86CD6"/>
    <w:rsid w:val="00A86CF7"/>
    <w:rsid w:val="00A86EF2"/>
    <w:rsid w:val="00A86F47"/>
    <w:rsid w:val="00A876C7"/>
    <w:rsid w:val="00A879DE"/>
    <w:rsid w:val="00A901A2"/>
    <w:rsid w:val="00A901D7"/>
    <w:rsid w:val="00A9060D"/>
    <w:rsid w:val="00A908F8"/>
    <w:rsid w:val="00A90911"/>
    <w:rsid w:val="00A90A19"/>
    <w:rsid w:val="00A90C03"/>
    <w:rsid w:val="00A9165D"/>
    <w:rsid w:val="00A916A3"/>
    <w:rsid w:val="00A916C0"/>
    <w:rsid w:val="00A918BE"/>
    <w:rsid w:val="00A91C7E"/>
    <w:rsid w:val="00A92666"/>
    <w:rsid w:val="00A929EF"/>
    <w:rsid w:val="00A92DBA"/>
    <w:rsid w:val="00A93619"/>
    <w:rsid w:val="00A93740"/>
    <w:rsid w:val="00A93BD8"/>
    <w:rsid w:val="00A94944"/>
    <w:rsid w:val="00A94B51"/>
    <w:rsid w:val="00A94E9E"/>
    <w:rsid w:val="00A95A09"/>
    <w:rsid w:val="00A95EC3"/>
    <w:rsid w:val="00A97174"/>
    <w:rsid w:val="00A975C3"/>
    <w:rsid w:val="00A975CD"/>
    <w:rsid w:val="00A97ECE"/>
    <w:rsid w:val="00AA05CC"/>
    <w:rsid w:val="00AA08FC"/>
    <w:rsid w:val="00AA0D27"/>
    <w:rsid w:val="00AA1265"/>
    <w:rsid w:val="00AA13C2"/>
    <w:rsid w:val="00AA14EA"/>
    <w:rsid w:val="00AA17BF"/>
    <w:rsid w:val="00AA1AE0"/>
    <w:rsid w:val="00AA1F47"/>
    <w:rsid w:val="00AA2058"/>
    <w:rsid w:val="00AA2167"/>
    <w:rsid w:val="00AA2567"/>
    <w:rsid w:val="00AA29A2"/>
    <w:rsid w:val="00AA29ED"/>
    <w:rsid w:val="00AA2B1A"/>
    <w:rsid w:val="00AA31CF"/>
    <w:rsid w:val="00AA38A3"/>
    <w:rsid w:val="00AA43D0"/>
    <w:rsid w:val="00AA4AED"/>
    <w:rsid w:val="00AA5065"/>
    <w:rsid w:val="00AA50AD"/>
    <w:rsid w:val="00AA5242"/>
    <w:rsid w:val="00AA5658"/>
    <w:rsid w:val="00AA5937"/>
    <w:rsid w:val="00AA5FA6"/>
    <w:rsid w:val="00AA6570"/>
    <w:rsid w:val="00AA6675"/>
    <w:rsid w:val="00AA6BE2"/>
    <w:rsid w:val="00AA6D71"/>
    <w:rsid w:val="00AA711F"/>
    <w:rsid w:val="00AA719D"/>
    <w:rsid w:val="00AA71EE"/>
    <w:rsid w:val="00AA726C"/>
    <w:rsid w:val="00AA73C7"/>
    <w:rsid w:val="00AA74B0"/>
    <w:rsid w:val="00AA7A19"/>
    <w:rsid w:val="00AA7F14"/>
    <w:rsid w:val="00AB0738"/>
    <w:rsid w:val="00AB0857"/>
    <w:rsid w:val="00AB0B8F"/>
    <w:rsid w:val="00AB0FCA"/>
    <w:rsid w:val="00AB12C6"/>
    <w:rsid w:val="00AB20A9"/>
    <w:rsid w:val="00AB2C8C"/>
    <w:rsid w:val="00AB30FD"/>
    <w:rsid w:val="00AB3B00"/>
    <w:rsid w:val="00AB4220"/>
    <w:rsid w:val="00AB42A7"/>
    <w:rsid w:val="00AB44AF"/>
    <w:rsid w:val="00AB4760"/>
    <w:rsid w:val="00AB47A5"/>
    <w:rsid w:val="00AB48F4"/>
    <w:rsid w:val="00AB494F"/>
    <w:rsid w:val="00AB527B"/>
    <w:rsid w:val="00AB536E"/>
    <w:rsid w:val="00AB5B0C"/>
    <w:rsid w:val="00AB5E08"/>
    <w:rsid w:val="00AB5E7E"/>
    <w:rsid w:val="00AB6071"/>
    <w:rsid w:val="00AB6099"/>
    <w:rsid w:val="00AB65F6"/>
    <w:rsid w:val="00AB668C"/>
    <w:rsid w:val="00AB69F5"/>
    <w:rsid w:val="00AB6CFA"/>
    <w:rsid w:val="00AB6EC3"/>
    <w:rsid w:val="00AB72BE"/>
    <w:rsid w:val="00AB7867"/>
    <w:rsid w:val="00AB7942"/>
    <w:rsid w:val="00AB7A2B"/>
    <w:rsid w:val="00AB7B11"/>
    <w:rsid w:val="00AC0201"/>
    <w:rsid w:val="00AC1037"/>
    <w:rsid w:val="00AC10DB"/>
    <w:rsid w:val="00AC12FA"/>
    <w:rsid w:val="00AC1762"/>
    <w:rsid w:val="00AC19ED"/>
    <w:rsid w:val="00AC235E"/>
    <w:rsid w:val="00AC2423"/>
    <w:rsid w:val="00AC25B6"/>
    <w:rsid w:val="00AC2D10"/>
    <w:rsid w:val="00AC34D6"/>
    <w:rsid w:val="00AC34D8"/>
    <w:rsid w:val="00AC35D1"/>
    <w:rsid w:val="00AC37F1"/>
    <w:rsid w:val="00AC44DF"/>
    <w:rsid w:val="00AC5183"/>
    <w:rsid w:val="00AC5574"/>
    <w:rsid w:val="00AC57C7"/>
    <w:rsid w:val="00AC5BA8"/>
    <w:rsid w:val="00AC5C39"/>
    <w:rsid w:val="00AC5C61"/>
    <w:rsid w:val="00AC5CD0"/>
    <w:rsid w:val="00AC5FF0"/>
    <w:rsid w:val="00AC6506"/>
    <w:rsid w:val="00AC6547"/>
    <w:rsid w:val="00AC69A4"/>
    <w:rsid w:val="00AC768C"/>
    <w:rsid w:val="00AC7ACB"/>
    <w:rsid w:val="00AC7E42"/>
    <w:rsid w:val="00AD02C0"/>
    <w:rsid w:val="00AD0B4D"/>
    <w:rsid w:val="00AD0D8D"/>
    <w:rsid w:val="00AD10BB"/>
    <w:rsid w:val="00AD1162"/>
    <w:rsid w:val="00AD1213"/>
    <w:rsid w:val="00AD14A5"/>
    <w:rsid w:val="00AD17F8"/>
    <w:rsid w:val="00AD19D2"/>
    <w:rsid w:val="00AD1DA6"/>
    <w:rsid w:val="00AD204C"/>
    <w:rsid w:val="00AD20B6"/>
    <w:rsid w:val="00AD27AB"/>
    <w:rsid w:val="00AD2FD3"/>
    <w:rsid w:val="00AD3067"/>
    <w:rsid w:val="00AD3110"/>
    <w:rsid w:val="00AD34B0"/>
    <w:rsid w:val="00AD34FD"/>
    <w:rsid w:val="00AD3FA0"/>
    <w:rsid w:val="00AD3FAA"/>
    <w:rsid w:val="00AD459F"/>
    <w:rsid w:val="00AD4873"/>
    <w:rsid w:val="00AD4EE1"/>
    <w:rsid w:val="00AD525E"/>
    <w:rsid w:val="00AD5262"/>
    <w:rsid w:val="00AD55FF"/>
    <w:rsid w:val="00AD56DF"/>
    <w:rsid w:val="00AD6656"/>
    <w:rsid w:val="00AD6741"/>
    <w:rsid w:val="00AD7140"/>
    <w:rsid w:val="00AD7429"/>
    <w:rsid w:val="00AD782D"/>
    <w:rsid w:val="00AD7F2A"/>
    <w:rsid w:val="00AE0370"/>
    <w:rsid w:val="00AE08FC"/>
    <w:rsid w:val="00AE0B86"/>
    <w:rsid w:val="00AE16B6"/>
    <w:rsid w:val="00AE16C1"/>
    <w:rsid w:val="00AE1742"/>
    <w:rsid w:val="00AE1948"/>
    <w:rsid w:val="00AE197B"/>
    <w:rsid w:val="00AE2791"/>
    <w:rsid w:val="00AE281F"/>
    <w:rsid w:val="00AE2BDC"/>
    <w:rsid w:val="00AE3702"/>
    <w:rsid w:val="00AE3998"/>
    <w:rsid w:val="00AE3AA9"/>
    <w:rsid w:val="00AE3E2F"/>
    <w:rsid w:val="00AE3F4A"/>
    <w:rsid w:val="00AE44D7"/>
    <w:rsid w:val="00AE4DDC"/>
    <w:rsid w:val="00AE5FDC"/>
    <w:rsid w:val="00AE6092"/>
    <w:rsid w:val="00AE66A7"/>
    <w:rsid w:val="00AE6938"/>
    <w:rsid w:val="00AE6BE1"/>
    <w:rsid w:val="00AE75F3"/>
    <w:rsid w:val="00AF00C0"/>
    <w:rsid w:val="00AF033A"/>
    <w:rsid w:val="00AF0807"/>
    <w:rsid w:val="00AF0AD6"/>
    <w:rsid w:val="00AF0FD1"/>
    <w:rsid w:val="00AF1335"/>
    <w:rsid w:val="00AF1DC2"/>
    <w:rsid w:val="00AF2335"/>
    <w:rsid w:val="00AF2BE7"/>
    <w:rsid w:val="00AF2FA6"/>
    <w:rsid w:val="00AF300A"/>
    <w:rsid w:val="00AF3142"/>
    <w:rsid w:val="00AF3180"/>
    <w:rsid w:val="00AF326E"/>
    <w:rsid w:val="00AF363A"/>
    <w:rsid w:val="00AF39B5"/>
    <w:rsid w:val="00AF3B6D"/>
    <w:rsid w:val="00AF3C7D"/>
    <w:rsid w:val="00AF42F5"/>
    <w:rsid w:val="00AF4517"/>
    <w:rsid w:val="00AF4566"/>
    <w:rsid w:val="00AF48CC"/>
    <w:rsid w:val="00AF4D0B"/>
    <w:rsid w:val="00AF5062"/>
    <w:rsid w:val="00AF554A"/>
    <w:rsid w:val="00AF576A"/>
    <w:rsid w:val="00AF577F"/>
    <w:rsid w:val="00AF58E7"/>
    <w:rsid w:val="00AF5C5C"/>
    <w:rsid w:val="00AF5F32"/>
    <w:rsid w:val="00AF656A"/>
    <w:rsid w:val="00AF6EA0"/>
    <w:rsid w:val="00B00663"/>
    <w:rsid w:val="00B01550"/>
    <w:rsid w:val="00B0161D"/>
    <w:rsid w:val="00B016FF"/>
    <w:rsid w:val="00B0189E"/>
    <w:rsid w:val="00B01F92"/>
    <w:rsid w:val="00B020CB"/>
    <w:rsid w:val="00B0216B"/>
    <w:rsid w:val="00B029AB"/>
    <w:rsid w:val="00B029BA"/>
    <w:rsid w:val="00B02DBE"/>
    <w:rsid w:val="00B036B1"/>
    <w:rsid w:val="00B03C6C"/>
    <w:rsid w:val="00B03ED6"/>
    <w:rsid w:val="00B04146"/>
    <w:rsid w:val="00B047D1"/>
    <w:rsid w:val="00B0482B"/>
    <w:rsid w:val="00B049EA"/>
    <w:rsid w:val="00B053F8"/>
    <w:rsid w:val="00B057D6"/>
    <w:rsid w:val="00B05FFA"/>
    <w:rsid w:val="00B0645A"/>
    <w:rsid w:val="00B074AA"/>
    <w:rsid w:val="00B07546"/>
    <w:rsid w:val="00B07751"/>
    <w:rsid w:val="00B079FB"/>
    <w:rsid w:val="00B07AB5"/>
    <w:rsid w:val="00B07EFB"/>
    <w:rsid w:val="00B1050C"/>
    <w:rsid w:val="00B11128"/>
    <w:rsid w:val="00B1145E"/>
    <w:rsid w:val="00B115A3"/>
    <w:rsid w:val="00B11B4D"/>
    <w:rsid w:val="00B11BBD"/>
    <w:rsid w:val="00B12103"/>
    <w:rsid w:val="00B12448"/>
    <w:rsid w:val="00B12975"/>
    <w:rsid w:val="00B12D04"/>
    <w:rsid w:val="00B12E00"/>
    <w:rsid w:val="00B1344E"/>
    <w:rsid w:val="00B13545"/>
    <w:rsid w:val="00B13691"/>
    <w:rsid w:val="00B137BA"/>
    <w:rsid w:val="00B13C1D"/>
    <w:rsid w:val="00B13C5E"/>
    <w:rsid w:val="00B13CE4"/>
    <w:rsid w:val="00B14044"/>
    <w:rsid w:val="00B14730"/>
    <w:rsid w:val="00B14F60"/>
    <w:rsid w:val="00B15BAA"/>
    <w:rsid w:val="00B15BF6"/>
    <w:rsid w:val="00B16041"/>
    <w:rsid w:val="00B160A1"/>
    <w:rsid w:val="00B168CE"/>
    <w:rsid w:val="00B16957"/>
    <w:rsid w:val="00B16B62"/>
    <w:rsid w:val="00B16CBE"/>
    <w:rsid w:val="00B16D94"/>
    <w:rsid w:val="00B17143"/>
    <w:rsid w:val="00B171F3"/>
    <w:rsid w:val="00B17408"/>
    <w:rsid w:val="00B17884"/>
    <w:rsid w:val="00B201FE"/>
    <w:rsid w:val="00B20416"/>
    <w:rsid w:val="00B205AE"/>
    <w:rsid w:val="00B2073F"/>
    <w:rsid w:val="00B20793"/>
    <w:rsid w:val="00B20841"/>
    <w:rsid w:val="00B20F6E"/>
    <w:rsid w:val="00B213CE"/>
    <w:rsid w:val="00B21B60"/>
    <w:rsid w:val="00B21BA1"/>
    <w:rsid w:val="00B220D3"/>
    <w:rsid w:val="00B22211"/>
    <w:rsid w:val="00B22A67"/>
    <w:rsid w:val="00B235AF"/>
    <w:rsid w:val="00B23A94"/>
    <w:rsid w:val="00B23FE0"/>
    <w:rsid w:val="00B24993"/>
    <w:rsid w:val="00B24A51"/>
    <w:rsid w:val="00B24B37"/>
    <w:rsid w:val="00B25045"/>
    <w:rsid w:val="00B250C3"/>
    <w:rsid w:val="00B258C4"/>
    <w:rsid w:val="00B259A5"/>
    <w:rsid w:val="00B25D20"/>
    <w:rsid w:val="00B25D94"/>
    <w:rsid w:val="00B26758"/>
    <w:rsid w:val="00B26B74"/>
    <w:rsid w:val="00B2714D"/>
    <w:rsid w:val="00B27CA0"/>
    <w:rsid w:val="00B27D49"/>
    <w:rsid w:val="00B30118"/>
    <w:rsid w:val="00B305EC"/>
    <w:rsid w:val="00B30BE7"/>
    <w:rsid w:val="00B30DFC"/>
    <w:rsid w:val="00B319FF"/>
    <w:rsid w:val="00B32E28"/>
    <w:rsid w:val="00B33BF5"/>
    <w:rsid w:val="00B33FF8"/>
    <w:rsid w:val="00B34089"/>
    <w:rsid w:val="00B34425"/>
    <w:rsid w:val="00B34543"/>
    <w:rsid w:val="00B34735"/>
    <w:rsid w:val="00B34767"/>
    <w:rsid w:val="00B34A02"/>
    <w:rsid w:val="00B34A1F"/>
    <w:rsid w:val="00B34B3C"/>
    <w:rsid w:val="00B34F8B"/>
    <w:rsid w:val="00B3591E"/>
    <w:rsid w:val="00B35947"/>
    <w:rsid w:val="00B3599A"/>
    <w:rsid w:val="00B35BBF"/>
    <w:rsid w:val="00B35C2A"/>
    <w:rsid w:val="00B35CD6"/>
    <w:rsid w:val="00B35F58"/>
    <w:rsid w:val="00B35FBA"/>
    <w:rsid w:val="00B361A6"/>
    <w:rsid w:val="00B36CED"/>
    <w:rsid w:val="00B36D6B"/>
    <w:rsid w:val="00B37062"/>
    <w:rsid w:val="00B37C97"/>
    <w:rsid w:val="00B37F5D"/>
    <w:rsid w:val="00B37F5E"/>
    <w:rsid w:val="00B40095"/>
    <w:rsid w:val="00B40228"/>
    <w:rsid w:val="00B40277"/>
    <w:rsid w:val="00B410EA"/>
    <w:rsid w:val="00B41225"/>
    <w:rsid w:val="00B4140A"/>
    <w:rsid w:val="00B41F35"/>
    <w:rsid w:val="00B43291"/>
    <w:rsid w:val="00B43522"/>
    <w:rsid w:val="00B435CC"/>
    <w:rsid w:val="00B43B00"/>
    <w:rsid w:val="00B43D5F"/>
    <w:rsid w:val="00B44748"/>
    <w:rsid w:val="00B45169"/>
    <w:rsid w:val="00B455BE"/>
    <w:rsid w:val="00B45CC5"/>
    <w:rsid w:val="00B45ED2"/>
    <w:rsid w:val="00B465E6"/>
    <w:rsid w:val="00B46ADC"/>
    <w:rsid w:val="00B46C56"/>
    <w:rsid w:val="00B47950"/>
    <w:rsid w:val="00B47D2D"/>
    <w:rsid w:val="00B47FD3"/>
    <w:rsid w:val="00B50EBE"/>
    <w:rsid w:val="00B50EFE"/>
    <w:rsid w:val="00B51054"/>
    <w:rsid w:val="00B51744"/>
    <w:rsid w:val="00B51A3F"/>
    <w:rsid w:val="00B529EE"/>
    <w:rsid w:val="00B52C5F"/>
    <w:rsid w:val="00B52E88"/>
    <w:rsid w:val="00B536AD"/>
    <w:rsid w:val="00B53D02"/>
    <w:rsid w:val="00B53EAF"/>
    <w:rsid w:val="00B53EC4"/>
    <w:rsid w:val="00B547C2"/>
    <w:rsid w:val="00B5514C"/>
    <w:rsid w:val="00B5563F"/>
    <w:rsid w:val="00B55A64"/>
    <w:rsid w:val="00B55B84"/>
    <w:rsid w:val="00B563AC"/>
    <w:rsid w:val="00B56D49"/>
    <w:rsid w:val="00B56ECF"/>
    <w:rsid w:val="00B56FDA"/>
    <w:rsid w:val="00B5782C"/>
    <w:rsid w:val="00B57992"/>
    <w:rsid w:val="00B57AC5"/>
    <w:rsid w:val="00B57DBA"/>
    <w:rsid w:val="00B60996"/>
    <w:rsid w:val="00B60B71"/>
    <w:rsid w:val="00B613EA"/>
    <w:rsid w:val="00B614AC"/>
    <w:rsid w:val="00B61D35"/>
    <w:rsid w:val="00B61DFD"/>
    <w:rsid w:val="00B61F67"/>
    <w:rsid w:val="00B622E1"/>
    <w:rsid w:val="00B6312A"/>
    <w:rsid w:val="00B63394"/>
    <w:rsid w:val="00B6343D"/>
    <w:rsid w:val="00B63C17"/>
    <w:rsid w:val="00B642F3"/>
    <w:rsid w:val="00B65D12"/>
    <w:rsid w:val="00B65D27"/>
    <w:rsid w:val="00B65FEE"/>
    <w:rsid w:val="00B66312"/>
    <w:rsid w:val="00B678AB"/>
    <w:rsid w:val="00B67C1A"/>
    <w:rsid w:val="00B70773"/>
    <w:rsid w:val="00B70CB1"/>
    <w:rsid w:val="00B70DFE"/>
    <w:rsid w:val="00B71110"/>
    <w:rsid w:val="00B71580"/>
    <w:rsid w:val="00B71A29"/>
    <w:rsid w:val="00B71C25"/>
    <w:rsid w:val="00B71DC0"/>
    <w:rsid w:val="00B72057"/>
    <w:rsid w:val="00B7270D"/>
    <w:rsid w:val="00B72985"/>
    <w:rsid w:val="00B731F8"/>
    <w:rsid w:val="00B734C8"/>
    <w:rsid w:val="00B73E52"/>
    <w:rsid w:val="00B73F9A"/>
    <w:rsid w:val="00B7406A"/>
    <w:rsid w:val="00B74148"/>
    <w:rsid w:val="00B74675"/>
    <w:rsid w:val="00B75456"/>
    <w:rsid w:val="00B7552C"/>
    <w:rsid w:val="00B75CAA"/>
    <w:rsid w:val="00B7711F"/>
    <w:rsid w:val="00B777D0"/>
    <w:rsid w:val="00B77D1F"/>
    <w:rsid w:val="00B8035F"/>
    <w:rsid w:val="00B8077F"/>
    <w:rsid w:val="00B80D77"/>
    <w:rsid w:val="00B811E9"/>
    <w:rsid w:val="00B81315"/>
    <w:rsid w:val="00B813A9"/>
    <w:rsid w:val="00B817A9"/>
    <w:rsid w:val="00B81965"/>
    <w:rsid w:val="00B81B24"/>
    <w:rsid w:val="00B81EC0"/>
    <w:rsid w:val="00B8225F"/>
    <w:rsid w:val="00B824E9"/>
    <w:rsid w:val="00B82846"/>
    <w:rsid w:val="00B829AA"/>
    <w:rsid w:val="00B829FE"/>
    <w:rsid w:val="00B83101"/>
    <w:rsid w:val="00B83168"/>
    <w:rsid w:val="00B844AA"/>
    <w:rsid w:val="00B8485C"/>
    <w:rsid w:val="00B849AD"/>
    <w:rsid w:val="00B84B5F"/>
    <w:rsid w:val="00B850C1"/>
    <w:rsid w:val="00B85243"/>
    <w:rsid w:val="00B85950"/>
    <w:rsid w:val="00B85B3A"/>
    <w:rsid w:val="00B85B6F"/>
    <w:rsid w:val="00B85F89"/>
    <w:rsid w:val="00B86403"/>
    <w:rsid w:val="00B8648F"/>
    <w:rsid w:val="00B865B9"/>
    <w:rsid w:val="00B86E05"/>
    <w:rsid w:val="00B86F98"/>
    <w:rsid w:val="00B8739C"/>
    <w:rsid w:val="00B877EA"/>
    <w:rsid w:val="00B906AF"/>
    <w:rsid w:val="00B912DE"/>
    <w:rsid w:val="00B913A3"/>
    <w:rsid w:val="00B91882"/>
    <w:rsid w:val="00B9204D"/>
    <w:rsid w:val="00B929D2"/>
    <w:rsid w:val="00B93823"/>
    <w:rsid w:val="00B94437"/>
    <w:rsid w:val="00B94687"/>
    <w:rsid w:val="00B9499E"/>
    <w:rsid w:val="00B94AD2"/>
    <w:rsid w:val="00B94BAB"/>
    <w:rsid w:val="00B94C36"/>
    <w:rsid w:val="00B94CF5"/>
    <w:rsid w:val="00B94F99"/>
    <w:rsid w:val="00B95406"/>
    <w:rsid w:val="00B9597D"/>
    <w:rsid w:val="00B95C0A"/>
    <w:rsid w:val="00B95D95"/>
    <w:rsid w:val="00B95FE2"/>
    <w:rsid w:val="00B9630D"/>
    <w:rsid w:val="00B96A7E"/>
    <w:rsid w:val="00B96B2F"/>
    <w:rsid w:val="00B9724C"/>
    <w:rsid w:val="00B972FF"/>
    <w:rsid w:val="00B97383"/>
    <w:rsid w:val="00B97590"/>
    <w:rsid w:val="00B97C49"/>
    <w:rsid w:val="00B97F87"/>
    <w:rsid w:val="00BA0E0B"/>
    <w:rsid w:val="00BA195A"/>
    <w:rsid w:val="00BA1E7F"/>
    <w:rsid w:val="00BA2959"/>
    <w:rsid w:val="00BA2AC9"/>
    <w:rsid w:val="00BA30C9"/>
    <w:rsid w:val="00BA3500"/>
    <w:rsid w:val="00BA35C8"/>
    <w:rsid w:val="00BA374D"/>
    <w:rsid w:val="00BA3B97"/>
    <w:rsid w:val="00BA463F"/>
    <w:rsid w:val="00BA4836"/>
    <w:rsid w:val="00BA4DB9"/>
    <w:rsid w:val="00BA6060"/>
    <w:rsid w:val="00BA6993"/>
    <w:rsid w:val="00BA69AC"/>
    <w:rsid w:val="00BA70B2"/>
    <w:rsid w:val="00BA71AA"/>
    <w:rsid w:val="00BA74B4"/>
    <w:rsid w:val="00BA780E"/>
    <w:rsid w:val="00BA7B7C"/>
    <w:rsid w:val="00BB00CC"/>
    <w:rsid w:val="00BB0363"/>
    <w:rsid w:val="00BB03E5"/>
    <w:rsid w:val="00BB0767"/>
    <w:rsid w:val="00BB097A"/>
    <w:rsid w:val="00BB1898"/>
    <w:rsid w:val="00BB1A31"/>
    <w:rsid w:val="00BB1BF9"/>
    <w:rsid w:val="00BB1E75"/>
    <w:rsid w:val="00BB26C5"/>
    <w:rsid w:val="00BB273E"/>
    <w:rsid w:val="00BB2CD0"/>
    <w:rsid w:val="00BB3947"/>
    <w:rsid w:val="00BB3A0C"/>
    <w:rsid w:val="00BB3B11"/>
    <w:rsid w:val="00BB4036"/>
    <w:rsid w:val="00BB4DB0"/>
    <w:rsid w:val="00BB4DCE"/>
    <w:rsid w:val="00BB551D"/>
    <w:rsid w:val="00BB58E9"/>
    <w:rsid w:val="00BB5DCF"/>
    <w:rsid w:val="00BB5E9A"/>
    <w:rsid w:val="00BB5FD8"/>
    <w:rsid w:val="00BB6CD2"/>
    <w:rsid w:val="00BB7795"/>
    <w:rsid w:val="00BB79A6"/>
    <w:rsid w:val="00BB7C96"/>
    <w:rsid w:val="00BB7FEB"/>
    <w:rsid w:val="00BC00BB"/>
    <w:rsid w:val="00BC181C"/>
    <w:rsid w:val="00BC2339"/>
    <w:rsid w:val="00BC234E"/>
    <w:rsid w:val="00BC2578"/>
    <w:rsid w:val="00BC2993"/>
    <w:rsid w:val="00BC2E2C"/>
    <w:rsid w:val="00BC3583"/>
    <w:rsid w:val="00BC3633"/>
    <w:rsid w:val="00BC383F"/>
    <w:rsid w:val="00BC3AAF"/>
    <w:rsid w:val="00BC43F9"/>
    <w:rsid w:val="00BC4660"/>
    <w:rsid w:val="00BC5195"/>
    <w:rsid w:val="00BC5B33"/>
    <w:rsid w:val="00BC5DB0"/>
    <w:rsid w:val="00BC6746"/>
    <w:rsid w:val="00BC67CC"/>
    <w:rsid w:val="00BC6A03"/>
    <w:rsid w:val="00BC6CCE"/>
    <w:rsid w:val="00BC751E"/>
    <w:rsid w:val="00BC75D0"/>
    <w:rsid w:val="00BC7FAF"/>
    <w:rsid w:val="00BD02AA"/>
    <w:rsid w:val="00BD0B2B"/>
    <w:rsid w:val="00BD1036"/>
    <w:rsid w:val="00BD115A"/>
    <w:rsid w:val="00BD1356"/>
    <w:rsid w:val="00BD21DA"/>
    <w:rsid w:val="00BD24D5"/>
    <w:rsid w:val="00BD2813"/>
    <w:rsid w:val="00BD28B8"/>
    <w:rsid w:val="00BD30E2"/>
    <w:rsid w:val="00BD31AA"/>
    <w:rsid w:val="00BD4435"/>
    <w:rsid w:val="00BD4A26"/>
    <w:rsid w:val="00BD4B5E"/>
    <w:rsid w:val="00BD4E0A"/>
    <w:rsid w:val="00BD50B4"/>
    <w:rsid w:val="00BD537E"/>
    <w:rsid w:val="00BD5991"/>
    <w:rsid w:val="00BD5A66"/>
    <w:rsid w:val="00BD621F"/>
    <w:rsid w:val="00BD63F7"/>
    <w:rsid w:val="00BD6647"/>
    <w:rsid w:val="00BD6B0B"/>
    <w:rsid w:val="00BD6B1B"/>
    <w:rsid w:val="00BD6C3D"/>
    <w:rsid w:val="00BD742C"/>
    <w:rsid w:val="00BD74BE"/>
    <w:rsid w:val="00BD7582"/>
    <w:rsid w:val="00BD75ED"/>
    <w:rsid w:val="00BD7865"/>
    <w:rsid w:val="00BD78DB"/>
    <w:rsid w:val="00BD797C"/>
    <w:rsid w:val="00BD7F8E"/>
    <w:rsid w:val="00BE01E7"/>
    <w:rsid w:val="00BE021D"/>
    <w:rsid w:val="00BE0522"/>
    <w:rsid w:val="00BE09D2"/>
    <w:rsid w:val="00BE0CD9"/>
    <w:rsid w:val="00BE0EB7"/>
    <w:rsid w:val="00BE14C9"/>
    <w:rsid w:val="00BE17B0"/>
    <w:rsid w:val="00BE1890"/>
    <w:rsid w:val="00BE19AC"/>
    <w:rsid w:val="00BE1F15"/>
    <w:rsid w:val="00BE2270"/>
    <w:rsid w:val="00BE2289"/>
    <w:rsid w:val="00BE2A66"/>
    <w:rsid w:val="00BE3281"/>
    <w:rsid w:val="00BE356B"/>
    <w:rsid w:val="00BE3582"/>
    <w:rsid w:val="00BE3738"/>
    <w:rsid w:val="00BE383B"/>
    <w:rsid w:val="00BE387C"/>
    <w:rsid w:val="00BE3C00"/>
    <w:rsid w:val="00BE3C4D"/>
    <w:rsid w:val="00BE42D0"/>
    <w:rsid w:val="00BE4681"/>
    <w:rsid w:val="00BE494E"/>
    <w:rsid w:val="00BE5AC7"/>
    <w:rsid w:val="00BE64E0"/>
    <w:rsid w:val="00BE6605"/>
    <w:rsid w:val="00BE67DA"/>
    <w:rsid w:val="00BE68F4"/>
    <w:rsid w:val="00BE6B2C"/>
    <w:rsid w:val="00BE6DED"/>
    <w:rsid w:val="00BE6E73"/>
    <w:rsid w:val="00BE7393"/>
    <w:rsid w:val="00BE7556"/>
    <w:rsid w:val="00BF0509"/>
    <w:rsid w:val="00BF05AC"/>
    <w:rsid w:val="00BF07CD"/>
    <w:rsid w:val="00BF09E7"/>
    <w:rsid w:val="00BF0D83"/>
    <w:rsid w:val="00BF1132"/>
    <w:rsid w:val="00BF1682"/>
    <w:rsid w:val="00BF193D"/>
    <w:rsid w:val="00BF20CF"/>
    <w:rsid w:val="00BF22B6"/>
    <w:rsid w:val="00BF28CC"/>
    <w:rsid w:val="00BF2DA2"/>
    <w:rsid w:val="00BF339B"/>
    <w:rsid w:val="00BF3B95"/>
    <w:rsid w:val="00BF3EFF"/>
    <w:rsid w:val="00BF48BE"/>
    <w:rsid w:val="00BF4B49"/>
    <w:rsid w:val="00BF5001"/>
    <w:rsid w:val="00BF5E3D"/>
    <w:rsid w:val="00BF5F17"/>
    <w:rsid w:val="00BF6401"/>
    <w:rsid w:val="00BF6518"/>
    <w:rsid w:val="00BF69CF"/>
    <w:rsid w:val="00BF7775"/>
    <w:rsid w:val="00BF796A"/>
    <w:rsid w:val="00BF79FD"/>
    <w:rsid w:val="00BF7D2F"/>
    <w:rsid w:val="00BF7D5B"/>
    <w:rsid w:val="00BF7DB8"/>
    <w:rsid w:val="00BF7E6C"/>
    <w:rsid w:val="00BF7E7D"/>
    <w:rsid w:val="00C00494"/>
    <w:rsid w:val="00C00798"/>
    <w:rsid w:val="00C00984"/>
    <w:rsid w:val="00C00DA1"/>
    <w:rsid w:val="00C017CF"/>
    <w:rsid w:val="00C01C88"/>
    <w:rsid w:val="00C0205A"/>
    <w:rsid w:val="00C03490"/>
    <w:rsid w:val="00C0353D"/>
    <w:rsid w:val="00C03D08"/>
    <w:rsid w:val="00C040F2"/>
    <w:rsid w:val="00C04BE7"/>
    <w:rsid w:val="00C04F88"/>
    <w:rsid w:val="00C06B4E"/>
    <w:rsid w:val="00C06EBA"/>
    <w:rsid w:val="00C06F05"/>
    <w:rsid w:val="00C07106"/>
    <w:rsid w:val="00C07A7D"/>
    <w:rsid w:val="00C10631"/>
    <w:rsid w:val="00C10830"/>
    <w:rsid w:val="00C1090E"/>
    <w:rsid w:val="00C10931"/>
    <w:rsid w:val="00C1118D"/>
    <w:rsid w:val="00C11909"/>
    <w:rsid w:val="00C11E58"/>
    <w:rsid w:val="00C12584"/>
    <w:rsid w:val="00C12B10"/>
    <w:rsid w:val="00C12DB7"/>
    <w:rsid w:val="00C13665"/>
    <w:rsid w:val="00C13C7F"/>
    <w:rsid w:val="00C13FC3"/>
    <w:rsid w:val="00C140A5"/>
    <w:rsid w:val="00C142B7"/>
    <w:rsid w:val="00C14995"/>
    <w:rsid w:val="00C14CC9"/>
    <w:rsid w:val="00C15BD6"/>
    <w:rsid w:val="00C16436"/>
    <w:rsid w:val="00C1672F"/>
    <w:rsid w:val="00C167A6"/>
    <w:rsid w:val="00C175FD"/>
    <w:rsid w:val="00C17704"/>
    <w:rsid w:val="00C17ABF"/>
    <w:rsid w:val="00C17BE9"/>
    <w:rsid w:val="00C2018B"/>
    <w:rsid w:val="00C202A7"/>
    <w:rsid w:val="00C20ED3"/>
    <w:rsid w:val="00C20EE7"/>
    <w:rsid w:val="00C21AA9"/>
    <w:rsid w:val="00C2208C"/>
    <w:rsid w:val="00C220D6"/>
    <w:rsid w:val="00C22258"/>
    <w:rsid w:val="00C228DA"/>
    <w:rsid w:val="00C22919"/>
    <w:rsid w:val="00C229C1"/>
    <w:rsid w:val="00C22E28"/>
    <w:rsid w:val="00C23826"/>
    <w:rsid w:val="00C24130"/>
    <w:rsid w:val="00C2447B"/>
    <w:rsid w:val="00C24932"/>
    <w:rsid w:val="00C24D17"/>
    <w:rsid w:val="00C24D68"/>
    <w:rsid w:val="00C251DA"/>
    <w:rsid w:val="00C25247"/>
    <w:rsid w:val="00C25952"/>
    <w:rsid w:val="00C25AF5"/>
    <w:rsid w:val="00C25B62"/>
    <w:rsid w:val="00C27077"/>
    <w:rsid w:val="00C27083"/>
    <w:rsid w:val="00C27A4D"/>
    <w:rsid w:val="00C27D1E"/>
    <w:rsid w:val="00C307BB"/>
    <w:rsid w:val="00C30B75"/>
    <w:rsid w:val="00C30DC7"/>
    <w:rsid w:val="00C30F68"/>
    <w:rsid w:val="00C310E4"/>
    <w:rsid w:val="00C311D4"/>
    <w:rsid w:val="00C31FC4"/>
    <w:rsid w:val="00C31FED"/>
    <w:rsid w:val="00C323D6"/>
    <w:rsid w:val="00C3298C"/>
    <w:rsid w:val="00C3314A"/>
    <w:rsid w:val="00C33193"/>
    <w:rsid w:val="00C33A41"/>
    <w:rsid w:val="00C33BB0"/>
    <w:rsid w:val="00C33F34"/>
    <w:rsid w:val="00C3444B"/>
    <w:rsid w:val="00C346CF"/>
    <w:rsid w:val="00C34E6A"/>
    <w:rsid w:val="00C35309"/>
    <w:rsid w:val="00C3595A"/>
    <w:rsid w:val="00C36057"/>
    <w:rsid w:val="00C36926"/>
    <w:rsid w:val="00C36C89"/>
    <w:rsid w:val="00C36C9B"/>
    <w:rsid w:val="00C36E14"/>
    <w:rsid w:val="00C36E64"/>
    <w:rsid w:val="00C374CC"/>
    <w:rsid w:val="00C3753F"/>
    <w:rsid w:val="00C378E9"/>
    <w:rsid w:val="00C37E6F"/>
    <w:rsid w:val="00C413E8"/>
    <w:rsid w:val="00C41464"/>
    <w:rsid w:val="00C41D21"/>
    <w:rsid w:val="00C421E8"/>
    <w:rsid w:val="00C42A80"/>
    <w:rsid w:val="00C43412"/>
    <w:rsid w:val="00C43810"/>
    <w:rsid w:val="00C43889"/>
    <w:rsid w:val="00C43B09"/>
    <w:rsid w:val="00C43B9C"/>
    <w:rsid w:val="00C43CBF"/>
    <w:rsid w:val="00C4405B"/>
    <w:rsid w:val="00C444BD"/>
    <w:rsid w:val="00C4491C"/>
    <w:rsid w:val="00C44BF6"/>
    <w:rsid w:val="00C44E3B"/>
    <w:rsid w:val="00C45207"/>
    <w:rsid w:val="00C452DD"/>
    <w:rsid w:val="00C454C8"/>
    <w:rsid w:val="00C4579D"/>
    <w:rsid w:val="00C457AC"/>
    <w:rsid w:val="00C457BF"/>
    <w:rsid w:val="00C460E9"/>
    <w:rsid w:val="00C46151"/>
    <w:rsid w:val="00C4626D"/>
    <w:rsid w:val="00C464A4"/>
    <w:rsid w:val="00C46BBE"/>
    <w:rsid w:val="00C47411"/>
    <w:rsid w:val="00C4755F"/>
    <w:rsid w:val="00C47586"/>
    <w:rsid w:val="00C47A1B"/>
    <w:rsid w:val="00C47D7C"/>
    <w:rsid w:val="00C502BF"/>
    <w:rsid w:val="00C503D7"/>
    <w:rsid w:val="00C505EB"/>
    <w:rsid w:val="00C506CA"/>
    <w:rsid w:val="00C507BD"/>
    <w:rsid w:val="00C50858"/>
    <w:rsid w:val="00C5086C"/>
    <w:rsid w:val="00C50B1E"/>
    <w:rsid w:val="00C50DCD"/>
    <w:rsid w:val="00C511F1"/>
    <w:rsid w:val="00C5123B"/>
    <w:rsid w:val="00C5139E"/>
    <w:rsid w:val="00C51561"/>
    <w:rsid w:val="00C51738"/>
    <w:rsid w:val="00C51919"/>
    <w:rsid w:val="00C51A38"/>
    <w:rsid w:val="00C523EB"/>
    <w:rsid w:val="00C5327A"/>
    <w:rsid w:val="00C5351A"/>
    <w:rsid w:val="00C53AD0"/>
    <w:rsid w:val="00C53EBF"/>
    <w:rsid w:val="00C5412E"/>
    <w:rsid w:val="00C5435B"/>
    <w:rsid w:val="00C54829"/>
    <w:rsid w:val="00C54890"/>
    <w:rsid w:val="00C54DDE"/>
    <w:rsid w:val="00C55091"/>
    <w:rsid w:val="00C550AA"/>
    <w:rsid w:val="00C55771"/>
    <w:rsid w:val="00C55D30"/>
    <w:rsid w:val="00C55E67"/>
    <w:rsid w:val="00C564C3"/>
    <w:rsid w:val="00C56B3B"/>
    <w:rsid w:val="00C56CCB"/>
    <w:rsid w:val="00C56F46"/>
    <w:rsid w:val="00C57072"/>
    <w:rsid w:val="00C57EF9"/>
    <w:rsid w:val="00C60396"/>
    <w:rsid w:val="00C60564"/>
    <w:rsid w:val="00C609DC"/>
    <w:rsid w:val="00C61141"/>
    <w:rsid w:val="00C61231"/>
    <w:rsid w:val="00C61956"/>
    <w:rsid w:val="00C61D1A"/>
    <w:rsid w:val="00C62156"/>
    <w:rsid w:val="00C62C95"/>
    <w:rsid w:val="00C62D1E"/>
    <w:rsid w:val="00C62E01"/>
    <w:rsid w:val="00C63189"/>
    <w:rsid w:val="00C6318B"/>
    <w:rsid w:val="00C63468"/>
    <w:rsid w:val="00C63CCE"/>
    <w:rsid w:val="00C64DF3"/>
    <w:rsid w:val="00C6516C"/>
    <w:rsid w:val="00C65457"/>
    <w:rsid w:val="00C65A1E"/>
    <w:rsid w:val="00C65AC0"/>
    <w:rsid w:val="00C65E9B"/>
    <w:rsid w:val="00C669D9"/>
    <w:rsid w:val="00C66B19"/>
    <w:rsid w:val="00C66B43"/>
    <w:rsid w:val="00C678FD"/>
    <w:rsid w:val="00C67EFB"/>
    <w:rsid w:val="00C707AB"/>
    <w:rsid w:val="00C71139"/>
    <w:rsid w:val="00C71539"/>
    <w:rsid w:val="00C71826"/>
    <w:rsid w:val="00C7198F"/>
    <w:rsid w:val="00C71E26"/>
    <w:rsid w:val="00C72A90"/>
    <w:rsid w:val="00C72E3F"/>
    <w:rsid w:val="00C73062"/>
    <w:rsid w:val="00C73AE5"/>
    <w:rsid w:val="00C73E30"/>
    <w:rsid w:val="00C73EED"/>
    <w:rsid w:val="00C73F02"/>
    <w:rsid w:val="00C73F56"/>
    <w:rsid w:val="00C740A5"/>
    <w:rsid w:val="00C74ADC"/>
    <w:rsid w:val="00C74F32"/>
    <w:rsid w:val="00C755B2"/>
    <w:rsid w:val="00C75E35"/>
    <w:rsid w:val="00C75E69"/>
    <w:rsid w:val="00C75E90"/>
    <w:rsid w:val="00C76233"/>
    <w:rsid w:val="00C76DD8"/>
    <w:rsid w:val="00C76E95"/>
    <w:rsid w:val="00C7711B"/>
    <w:rsid w:val="00C77294"/>
    <w:rsid w:val="00C7758C"/>
    <w:rsid w:val="00C77D19"/>
    <w:rsid w:val="00C8020F"/>
    <w:rsid w:val="00C803A6"/>
    <w:rsid w:val="00C806FB"/>
    <w:rsid w:val="00C80A3F"/>
    <w:rsid w:val="00C80DD8"/>
    <w:rsid w:val="00C8135A"/>
    <w:rsid w:val="00C814FF"/>
    <w:rsid w:val="00C8178B"/>
    <w:rsid w:val="00C81C62"/>
    <w:rsid w:val="00C821CA"/>
    <w:rsid w:val="00C824BB"/>
    <w:rsid w:val="00C82B9E"/>
    <w:rsid w:val="00C82E4B"/>
    <w:rsid w:val="00C8355D"/>
    <w:rsid w:val="00C836BC"/>
    <w:rsid w:val="00C8399C"/>
    <w:rsid w:val="00C83A37"/>
    <w:rsid w:val="00C83D14"/>
    <w:rsid w:val="00C84014"/>
    <w:rsid w:val="00C84017"/>
    <w:rsid w:val="00C840B2"/>
    <w:rsid w:val="00C8475B"/>
    <w:rsid w:val="00C848F7"/>
    <w:rsid w:val="00C8495E"/>
    <w:rsid w:val="00C854EA"/>
    <w:rsid w:val="00C85578"/>
    <w:rsid w:val="00C868C4"/>
    <w:rsid w:val="00C869B4"/>
    <w:rsid w:val="00C87387"/>
    <w:rsid w:val="00C8744E"/>
    <w:rsid w:val="00C87A5C"/>
    <w:rsid w:val="00C87B15"/>
    <w:rsid w:val="00C87EDA"/>
    <w:rsid w:val="00C900A2"/>
    <w:rsid w:val="00C9061D"/>
    <w:rsid w:val="00C909CF"/>
    <w:rsid w:val="00C90E50"/>
    <w:rsid w:val="00C9182A"/>
    <w:rsid w:val="00C91C8E"/>
    <w:rsid w:val="00C91ED7"/>
    <w:rsid w:val="00C91EDA"/>
    <w:rsid w:val="00C91FC0"/>
    <w:rsid w:val="00C920F4"/>
    <w:rsid w:val="00C925F7"/>
    <w:rsid w:val="00C92F8F"/>
    <w:rsid w:val="00C93042"/>
    <w:rsid w:val="00C93FB0"/>
    <w:rsid w:val="00C93FB5"/>
    <w:rsid w:val="00C9400E"/>
    <w:rsid w:val="00C9422A"/>
    <w:rsid w:val="00C943E9"/>
    <w:rsid w:val="00C945AA"/>
    <w:rsid w:val="00C94845"/>
    <w:rsid w:val="00C94880"/>
    <w:rsid w:val="00C94BA0"/>
    <w:rsid w:val="00C9500B"/>
    <w:rsid w:val="00C9520D"/>
    <w:rsid w:val="00C95313"/>
    <w:rsid w:val="00C95522"/>
    <w:rsid w:val="00C958DA"/>
    <w:rsid w:val="00C95D62"/>
    <w:rsid w:val="00C95FC8"/>
    <w:rsid w:val="00C96C7D"/>
    <w:rsid w:val="00C971F6"/>
    <w:rsid w:val="00C9764F"/>
    <w:rsid w:val="00C979EF"/>
    <w:rsid w:val="00C97A6A"/>
    <w:rsid w:val="00CA0094"/>
    <w:rsid w:val="00CA07D6"/>
    <w:rsid w:val="00CA0BA9"/>
    <w:rsid w:val="00CA0D4B"/>
    <w:rsid w:val="00CA12C4"/>
    <w:rsid w:val="00CA1457"/>
    <w:rsid w:val="00CA16B7"/>
    <w:rsid w:val="00CA17D8"/>
    <w:rsid w:val="00CA1C51"/>
    <w:rsid w:val="00CA1C5C"/>
    <w:rsid w:val="00CA1D6C"/>
    <w:rsid w:val="00CA1EC0"/>
    <w:rsid w:val="00CA1FAD"/>
    <w:rsid w:val="00CA1FC0"/>
    <w:rsid w:val="00CA20A4"/>
    <w:rsid w:val="00CA2B63"/>
    <w:rsid w:val="00CA36BB"/>
    <w:rsid w:val="00CA3754"/>
    <w:rsid w:val="00CA4748"/>
    <w:rsid w:val="00CA4890"/>
    <w:rsid w:val="00CA4963"/>
    <w:rsid w:val="00CA4FD5"/>
    <w:rsid w:val="00CA5638"/>
    <w:rsid w:val="00CA569C"/>
    <w:rsid w:val="00CA5D0A"/>
    <w:rsid w:val="00CA5D80"/>
    <w:rsid w:val="00CA5F42"/>
    <w:rsid w:val="00CA6CAB"/>
    <w:rsid w:val="00CA72D0"/>
    <w:rsid w:val="00CA79EE"/>
    <w:rsid w:val="00CA7DD1"/>
    <w:rsid w:val="00CB02D9"/>
    <w:rsid w:val="00CB06EB"/>
    <w:rsid w:val="00CB1541"/>
    <w:rsid w:val="00CB2712"/>
    <w:rsid w:val="00CB2FCE"/>
    <w:rsid w:val="00CB32A4"/>
    <w:rsid w:val="00CB3301"/>
    <w:rsid w:val="00CB3E62"/>
    <w:rsid w:val="00CB4334"/>
    <w:rsid w:val="00CB476F"/>
    <w:rsid w:val="00CB47D6"/>
    <w:rsid w:val="00CB484E"/>
    <w:rsid w:val="00CB49D5"/>
    <w:rsid w:val="00CB4AEA"/>
    <w:rsid w:val="00CB4C7A"/>
    <w:rsid w:val="00CB4CBB"/>
    <w:rsid w:val="00CB52DE"/>
    <w:rsid w:val="00CB55F5"/>
    <w:rsid w:val="00CB575E"/>
    <w:rsid w:val="00CB5A10"/>
    <w:rsid w:val="00CB5B13"/>
    <w:rsid w:val="00CB68C1"/>
    <w:rsid w:val="00CB6EED"/>
    <w:rsid w:val="00CB729D"/>
    <w:rsid w:val="00CB7526"/>
    <w:rsid w:val="00CB790E"/>
    <w:rsid w:val="00CB7AD4"/>
    <w:rsid w:val="00CC0140"/>
    <w:rsid w:val="00CC01DC"/>
    <w:rsid w:val="00CC02C5"/>
    <w:rsid w:val="00CC067C"/>
    <w:rsid w:val="00CC0B70"/>
    <w:rsid w:val="00CC0B86"/>
    <w:rsid w:val="00CC0D48"/>
    <w:rsid w:val="00CC1A5A"/>
    <w:rsid w:val="00CC1DD5"/>
    <w:rsid w:val="00CC3652"/>
    <w:rsid w:val="00CC3755"/>
    <w:rsid w:val="00CC3A1B"/>
    <w:rsid w:val="00CC4FA4"/>
    <w:rsid w:val="00CC5536"/>
    <w:rsid w:val="00CC5560"/>
    <w:rsid w:val="00CC5661"/>
    <w:rsid w:val="00CC5913"/>
    <w:rsid w:val="00CC5EEB"/>
    <w:rsid w:val="00CC60A0"/>
    <w:rsid w:val="00CC6AB8"/>
    <w:rsid w:val="00CC76A8"/>
    <w:rsid w:val="00CD013D"/>
    <w:rsid w:val="00CD0185"/>
    <w:rsid w:val="00CD04F1"/>
    <w:rsid w:val="00CD07B3"/>
    <w:rsid w:val="00CD0913"/>
    <w:rsid w:val="00CD0A74"/>
    <w:rsid w:val="00CD0E51"/>
    <w:rsid w:val="00CD113E"/>
    <w:rsid w:val="00CD18CD"/>
    <w:rsid w:val="00CD2036"/>
    <w:rsid w:val="00CD2042"/>
    <w:rsid w:val="00CD240B"/>
    <w:rsid w:val="00CD29DD"/>
    <w:rsid w:val="00CD2D81"/>
    <w:rsid w:val="00CD3731"/>
    <w:rsid w:val="00CD3C36"/>
    <w:rsid w:val="00CD45CC"/>
    <w:rsid w:val="00CD4FE8"/>
    <w:rsid w:val="00CD5546"/>
    <w:rsid w:val="00CD5706"/>
    <w:rsid w:val="00CD5763"/>
    <w:rsid w:val="00CD5D9A"/>
    <w:rsid w:val="00CD6049"/>
    <w:rsid w:val="00CD6379"/>
    <w:rsid w:val="00CD6562"/>
    <w:rsid w:val="00CD6607"/>
    <w:rsid w:val="00CD68AC"/>
    <w:rsid w:val="00CD6E77"/>
    <w:rsid w:val="00CD6F72"/>
    <w:rsid w:val="00CD766D"/>
    <w:rsid w:val="00CE029F"/>
    <w:rsid w:val="00CE0380"/>
    <w:rsid w:val="00CE0DA1"/>
    <w:rsid w:val="00CE13DE"/>
    <w:rsid w:val="00CE15E7"/>
    <w:rsid w:val="00CE2022"/>
    <w:rsid w:val="00CE266A"/>
    <w:rsid w:val="00CE3270"/>
    <w:rsid w:val="00CE341D"/>
    <w:rsid w:val="00CE3543"/>
    <w:rsid w:val="00CE4075"/>
    <w:rsid w:val="00CE40D0"/>
    <w:rsid w:val="00CE4581"/>
    <w:rsid w:val="00CE4ABA"/>
    <w:rsid w:val="00CE5988"/>
    <w:rsid w:val="00CE5C34"/>
    <w:rsid w:val="00CE5D40"/>
    <w:rsid w:val="00CE5FCF"/>
    <w:rsid w:val="00CE6473"/>
    <w:rsid w:val="00CE666B"/>
    <w:rsid w:val="00CE67AF"/>
    <w:rsid w:val="00CE699D"/>
    <w:rsid w:val="00CE7BDB"/>
    <w:rsid w:val="00CE7E4C"/>
    <w:rsid w:val="00CF00AE"/>
    <w:rsid w:val="00CF00BE"/>
    <w:rsid w:val="00CF03E7"/>
    <w:rsid w:val="00CF06AB"/>
    <w:rsid w:val="00CF0C5E"/>
    <w:rsid w:val="00CF0D36"/>
    <w:rsid w:val="00CF1945"/>
    <w:rsid w:val="00CF1D36"/>
    <w:rsid w:val="00CF212F"/>
    <w:rsid w:val="00CF2613"/>
    <w:rsid w:val="00CF2882"/>
    <w:rsid w:val="00CF366D"/>
    <w:rsid w:val="00CF4410"/>
    <w:rsid w:val="00CF4712"/>
    <w:rsid w:val="00CF4EE5"/>
    <w:rsid w:val="00CF50AC"/>
    <w:rsid w:val="00CF573E"/>
    <w:rsid w:val="00CF5D64"/>
    <w:rsid w:val="00CF602D"/>
    <w:rsid w:val="00CF6525"/>
    <w:rsid w:val="00CF79D7"/>
    <w:rsid w:val="00CF7BE3"/>
    <w:rsid w:val="00CF7E90"/>
    <w:rsid w:val="00D007AF"/>
    <w:rsid w:val="00D00978"/>
    <w:rsid w:val="00D00FEF"/>
    <w:rsid w:val="00D01167"/>
    <w:rsid w:val="00D01ACE"/>
    <w:rsid w:val="00D01EEB"/>
    <w:rsid w:val="00D023A8"/>
    <w:rsid w:val="00D026D2"/>
    <w:rsid w:val="00D028CB"/>
    <w:rsid w:val="00D02A21"/>
    <w:rsid w:val="00D02A7D"/>
    <w:rsid w:val="00D02C76"/>
    <w:rsid w:val="00D030D7"/>
    <w:rsid w:val="00D03176"/>
    <w:rsid w:val="00D034E8"/>
    <w:rsid w:val="00D03FBA"/>
    <w:rsid w:val="00D04580"/>
    <w:rsid w:val="00D046CE"/>
    <w:rsid w:val="00D04870"/>
    <w:rsid w:val="00D04A1A"/>
    <w:rsid w:val="00D04AD5"/>
    <w:rsid w:val="00D04B7D"/>
    <w:rsid w:val="00D05055"/>
    <w:rsid w:val="00D050D3"/>
    <w:rsid w:val="00D052A4"/>
    <w:rsid w:val="00D055ED"/>
    <w:rsid w:val="00D056A1"/>
    <w:rsid w:val="00D05820"/>
    <w:rsid w:val="00D05AD3"/>
    <w:rsid w:val="00D05AFA"/>
    <w:rsid w:val="00D05B76"/>
    <w:rsid w:val="00D05BEE"/>
    <w:rsid w:val="00D06476"/>
    <w:rsid w:val="00D066EB"/>
    <w:rsid w:val="00D07035"/>
    <w:rsid w:val="00D073FE"/>
    <w:rsid w:val="00D07821"/>
    <w:rsid w:val="00D079A4"/>
    <w:rsid w:val="00D07BD9"/>
    <w:rsid w:val="00D07E2F"/>
    <w:rsid w:val="00D10114"/>
    <w:rsid w:val="00D10145"/>
    <w:rsid w:val="00D101F1"/>
    <w:rsid w:val="00D103F5"/>
    <w:rsid w:val="00D105A5"/>
    <w:rsid w:val="00D107DF"/>
    <w:rsid w:val="00D10837"/>
    <w:rsid w:val="00D10D94"/>
    <w:rsid w:val="00D10FFF"/>
    <w:rsid w:val="00D112EF"/>
    <w:rsid w:val="00D1198C"/>
    <w:rsid w:val="00D11A13"/>
    <w:rsid w:val="00D11B5D"/>
    <w:rsid w:val="00D11BAF"/>
    <w:rsid w:val="00D12199"/>
    <w:rsid w:val="00D121A7"/>
    <w:rsid w:val="00D12445"/>
    <w:rsid w:val="00D12478"/>
    <w:rsid w:val="00D12517"/>
    <w:rsid w:val="00D12658"/>
    <w:rsid w:val="00D12BD4"/>
    <w:rsid w:val="00D13531"/>
    <w:rsid w:val="00D137B0"/>
    <w:rsid w:val="00D13C6B"/>
    <w:rsid w:val="00D13EA6"/>
    <w:rsid w:val="00D14799"/>
    <w:rsid w:val="00D14DF5"/>
    <w:rsid w:val="00D153E3"/>
    <w:rsid w:val="00D15401"/>
    <w:rsid w:val="00D15796"/>
    <w:rsid w:val="00D15B66"/>
    <w:rsid w:val="00D16674"/>
    <w:rsid w:val="00D166F4"/>
    <w:rsid w:val="00D16719"/>
    <w:rsid w:val="00D1680A"/>
    <w:rsid w:val="00D16A1F"/>
    <w:rsid w:val="00D16CD3"/>
    <w:rsid w:val="00D16FE2"/>
    <w:rsid w:val="00D1715A"/>
    <w:rsid w:val="00D1734F"/>
    <w:rsid w:val="00D174E2"/>
    <w:rsid w:val="00D201FC"/>
    <w:rsid w:val="00D20333"/>
    <w:rsid w:val="00D20407"/>
    <w:rsid w:val="00D20AB7"/>
    <w:rsid w:val="00D20D3B"/>
    <w:rsid w:val="00D20D56"/>
    <w:rsid w:val="00D212A2"/>
    <w:rsid w:val="00D2143A"/>
    <w:rsid w:val="00D217CA"/>
    <w:rsid w:val="00D21839"/>
    <w:rsid w:val="00D21969"/>
    <w:rsid w:val="00D21D17"/>
    <w:rsid w:val="00D21DE1"/>
    <w:rsid w:val="00D21EB7"/>
    <w:rsid w:val="00D21FF6"/>
    <w:rsid w:val="00D220CB"/>
    <w:rsid w:val="00D2266D"/>
    <w:rsid w:val="00D22B36"/>
    <w:rsid w:val="00D23081"/>
    <w:rsid w:val="00D233D2"/>
    <w:rsid w:val="00D234A6"/>
    <w:rsid w:val="00D23946"/>
    <w:rsid w:val="00D239E7"/>
    <w:rsid w:val="00D23A64"/>
    <w:rsid w:val="00D23F35"/>
    <w:rsid w:val="00D243B6"/>
    <w:rsid w:val="00D247FE"/>
    <w:rsid w:val="00D25091"/>
    <w:rsid w:val="00D2603E"/>
    <w:rsid w:val="00D26216"/>
    <w:rsid w:val="00D2701F"/>
    <w:rsid w:val="00D2748B"/>
    <w:rsid w:val="00D300A1"/>
    <w:rsid w:val="00D300F4"/>
    <w:rsid w:val="00D30575"/>
    <w:rsid w:val="00D31214"/>
    <w:rsid w:val="00D31645"/>
    <w:rsid w:val="00D31893"/>
    <w:rsid w:val="00D318F8"/>
    <w:rsid w:val="00D319CD"/>
    <w:rsid w:val="00D31D32"/>
    <w:rsid w:val="00D328B4"/>
    <w:rsid w:val="00D32A16"/>
    <w:rsid w:val="00D32AAD"/>
    <w:rsid w:val="00D33A24"/>
    <w:rsid w:val="00D33D79"/>
    <w:rsid w:val="00D33E3C"/>
    <w:rsid w:val="00D33E72"/>
    <w:rsid w:val="00D340D9"/>
    <w:rsid w:val="00D3465B"/>
    <w:rsid w:val="00D348A5"/>
    <w:rsid w:val="00D349DE"/>
    <w:rsid w:val="00D35077"/>
    <w:rsid w:val="00D35231"/>
    <w:rsid w:val="00D35417"/>
    <w:rsid w:val="00D35747"/>
    <w:rsid w:val="00D360F4"/>
    <w:rsid w:val="00D36B54"/>
    <w:rsid w:val="00D3744E"/>
    <w:rsid w:val="00D37E25"/>
    <w:rsid w:val="00D40683"/>
    <w:rsid w:val="00D40C99"/>
    <w:rsid w:val="00D40CB3"/>
    <w:rsid w:val="00D4154B"/>
    <w:rsid w:val="00D41846"/>
    <w:rsid w:val="00D41879"/>
    <w:rsid w:val="00D422D1"/>
    <w:rsid w:val="00D42368"/>
    <w:rsid w:val="00D428BB"/>
    <w:rsid w:val="00D4339A"/>
    <w:rsid w:val="00D43523"/>
    <w:rsid w:val="00D43945"/>
    <w:rsid w:val="00D43A76"/>
    <w:rsid w:val="00D43DDC"/>
    <w:rsid w:val="00D43FC5"/>
    <w:rsid w:val="00D44037"/>
    <w:rsid w:val="00D4416E"/>
    <w:rsid w:val="00D441FC"/>
    <w:rsid w:val="00D4447D"/>
    <w:rsid w:val="00D44BAC"/>
    <w:rsid w:val="00D44EEF"/>
    <w:rsid w:val="00D4529E"/>
    <w:rsid w:val="00D452D4"/>
    <w:rsid w:val="00D45814"/>
    <w:rsid w:val="00D45ACF"/>
    <w:rsid w:val="00D46378"/>
    <w:rsid w:val="00D46430"/>
    <w:rsid w:val="00D46667"/>
    <w:rsid w:val="00D46BE2"/>
    <w:rsid w:val="00D46F7C"/>
    <w:rsid w:val="00D47003"/>
    <w:rsid w:val="00D472E1"/>
    <w:rsid w:val="00D47313"/>
    <w:rsid w:val="00D50378"/>
    <w:rsid w:val="00D50761"/>
    <w:rsid w:val="00D50C18"/>
    <w:rsid w:val="00D50EB3"/>
    <w:rsid w:val="00D50F48"/>
    <w:rsid w:val="00D51713"/>
    <w:rsid w:val="00D518CA"/>
    <w:rsid w:val="00D5214D"/>
    <w:rsid w:val="00D525FD"/>
    <w:rsid w:val="00D52D2D"/>
    <w:rsid w:val="00D532B7"/>
    <w:rsid w:val="00D53430"/>
    <w:rsid w:val="00D53D30"/>
    <w:rsid w:val="00D54010"/>
    <w:rsid w:val="00D54033"/>
    <w:rsid w:val="00D5424A"/>
    <w:rsid w:val="00D5441A"/>
    <w:rsid w:val="00D544FE"/>
    <w:rsid w:val="00D5461F"/>
    <w:rsid w:val="00D54BB2"/>
    <w:rsid w:val="00D54EC8"/>
    <w:rsid w:val="00D55149"/>
    <w:rsid w:val="00D55228"/>
    <w:rsid w:val="00D559E8"/>
    <w:rsid w:val="00D55E2A"/>
    <w:rsid w:val="00D55E5D"/>
    <w:rsid w:val="00D55F00"/>
    <w:rsid w:val="00D55FFD"/>
    <w:rsid w:val="00D5620D"/>
    <w:rsid w:val="00D56329"/>
    <w:rsid w:val="00D5645A"/>
    <w:rsid w:val="00D57027"/>
    <w:rsid w:val="00D570E2"/>
    <w:rsid w:val="00D57130"/>
    <w:rsid w:val="00D572D8"/>
    <w:rsid w:val="00D57C0B"/>
    <w:rsid w:val="00D6034B"/>
    <w:rsid w:val="00D604E9"/>
    <w:rsid w:val="00D6051D"/>
    <w:rsid w:val="00D61933"/>
    <w:rsid w:val="00D61A04"/>
    <w:rsid w:val="00D61C5A"/>
    <w:rsid w:val="00D61CB9"/>
    <w:rsid w:val="00D6223A"/>
    <w:rsid w:val="00D625C6"/>
    <w:rsid w:val="00D6340C"/>
    <w:rsid w:val="00D637CC"/>
    <w:rsid w:val="00D63E43"/>
    <w:rsid w:val="00D64BC2"/>
    <w:rsid w:val="00D64BE9"/>
    <w:rsid w:val="00D64C1C"/>
    <w:rsid w:val="00D64C96"/>
    <w:rsid w:val="00D64D99"/>
    <w:rsid w:val="00D660E5"/>
    <w:rsid w:val="00D66215"/>
    <w:rsid w:val="00D66FD4"/>
    <w:rsid w:val="00D67C0C"/>
    <w:rsid w:val="00D67C90"/>
    <w:rsid w:val="00D67EC6"/>
    <w:rsid w:val="00D67F1C"/>
    <w:rsid w:val="00D7025D"/>
    <w:rsid w:val="00D709AA"/>
    <w:rsid w:val="00D70C52"/>
    <w:rsid w:val="00D71150"/>
    <w:rsid w:val="00D71880"/>
    <w:rsid w:val="00D71C05"/>
    <w:rsid w:val="00D727D5"/>
    <w:rsid w:val="00D72BB6"/>
    <w:rsid w:val="00D72BD2"/>
    <w:rsid w:val="00D73AAA"/>
    <w:rsid w:val="00D73E6D"/>
    <w:rsid w:val="00D74CCF"/>
    <w:rsid w:val="00D75D4A"/>
    <w:rsid w:val="00D764D7"/>
    <w:rsid w:val="00D764E9"/>
    <w:rsid w:val="00D771B3"/>
    <w:rsid w:val="00D77409"/>
    <w:rsid w:val="00D77428"/>
    <w:rsid w:val="00D7778E"/>
    <w:rsid w:val="00D77827"/>
    <w:rsid w:val="00D7785C"/>
    <w:rsid w:val="00D77982"/>
    <w:rsid w:val="00D77DED"/>
    <w:rsid w:val="00D80622"/>
    <w:rsid w:val="00D80970"/>
    <w:rsid w:val="00D80C4D"/>
    <w:rsid w:val="00D80CB3"/>
    <w:rsid w:val="00D80D12"/>
    <w:rsid w:val="00D825CB"/>
    <w:rsid w:val="00D8426C"/>
    <w:rsid w:val="00D842DA"/>
    <w:rsid w:val="00D8436A"/>
    <w:rsid w:val="00D846CE"/>
    <w:rsid w:val="00D8491E"/>
    <w:rsid w:val="00D84CE5"/>
    <w:rsid w:val="00D8504E"/>
    <w:rsid w:val="00D85168"/>
    <w:rsid w:val="00D851AE"/>
    <w:rsid w:val="00D85F22"/>
    <w:rsid w:val="00D8601E"/>
    <w:rsid w:val="00D86658"/>
    <w:rsid w:val="00D86D07"/>
    <w:rsid w:val="00D86E34"/>
    <w:rsid w:val="00D87011"/>
    <w:rsid w:val="00D87289"/>
    <w:rsid w:val="00D905CC"/>
    <w:rsid w:val="00D90D6B"/>
    <w:rsid w:val="00D90DE8"/>
    <w:rsid w:val="00D91183"/>
    <w:rsid w:val="00D912A6"/>
    <w:rsid w:val="00D9209C"/>
    <w:rsid w:val="00D92986"/>
    <w:rsid w:val="00D92C98"/>
    <w:rsid w:val="00D92CDA"/>
    <w:rsid w:val="00D92F38"/>
    <w:rsid w:val="00D93352"/>
    <w:rsid w:val="00D94180"/>
    <w:rsid w:val="00D94376"/>
    <w:rsid w:val="00D94732"/>
    <w:rsid w:val="00D947EC"/>
    <w:rsid w:val="00D95169"/>
    <w:rsid w:val="00D95497"/>
    <w:rsid w:val="00D959B8"/>
    <w:rsid w:val="00D95DC0"/>
    <w:rsid w:val="00D96897"/>
    <w:rsid w:val="00D96A31"/>
    <w:rsid w:val="00D96D5D"/>
    <w:rsid w:val="00D96E9F"/>
    <w:rsid w:val="00D97245"/>
    <w:rsid w:val="00D97A99"/>
    <w:rsid w:val="00D97BD0"/>
    <w:rsid w:val="00D97C06"/>
    <w:rsid w:val="00DA00C7"/>
    <w:rsid w:val="00DA04EE"/>
    <w:rsid w:val="00DA0A7F"/>
    <w:rsid w:val="00DA0E55"/>
    <w:rsid w:val="00DA0F27"/>
    <w:rsid w:val="00DA0FDF"/>
    <w:rsid w:val="00DA15BD"/>
    <w:rsid w:val="00DA176D"/>
    <w:rsid w:val="00DA1CD9"/>
    <w:rsid w:val="00DA299B"/>
    <w:rsid w:val="00DA2A59"/>
    <w:rsid w:val="00DA3301"/>
    <w:rsid w:val="00DA3933"/>
    <w:rsid w:val="00DA3B1E"/>
    <w:rsid w:val="00DA41A5"/>
    <w:rsid w:val="00DA430D"/>
    <w:rsid w:val="00DA44DE"/>
    <w:rsid w:val="00DA480B"/>
    <w:rsid w:val="00DA48AE"/>
    <w:rsid w:val="00DA4C1C"/>
    <w:rsid w:val="00DA4C64"/>
    <w:rsid w:val="00DA4FE4"/>
    <w:rsid w:val="00DA55C2"/>
    <w:rsid w:val="00DA57AE"/>
    <w:rsid w:val="00DA5850"/>
    <w:rsid w:val="00DA5CA6"/>
    <w:rsid w:val="00DA6014"/>
    <w:rsid w:val="00DA604A"/>
    <w:rsid w:val="00DA62D7"/>
    <w:rsid w:val="00DA6CB1"/>
    <w:rsid w:val="00DA73F2"/>
    <w:rsid w:val="00DA73FF"/>
    <w:rsid w:val="00DA7517"/>
    <w:rsid w:val="00DA788E"/>
    <w:rsid w:val="00DA78C2"/>
    <w:rsid w:val="00DA792F"/>
    <w:rsid w:val="00DA7978"/>
    <w:rsid w:val="00DA7A25"/>
    <w:rsid w:val="00DA7C24"/>
    <w:rsid w:val="00DA7D74"/>
    <w:rsid w:val="00DA7ECD"/>
    <w:rsid w:val="00DB012E"/>
    <w:rsid w:val="00DB1E61"/>
    <w:rsid w:val="00DB2189"/>
    <w:rsid w:val="00DB2A34"/>
    <w:rsid w:val="00DB2A66"/>
    <w:rsid w:val="00DB2B0A"/>
    <w:rsid w:val="00DB328B"/>
    <w:rsid w:val="00DB350D"/>
    <w:rsid w:val="00DB35C8"/>
    <w:rsid w:val="00DB3C71"/>
    <w:rsid w:val="00DB400F"/>
    <w:rsid w:val="00DB46C7"/>
    <w:rsid w:val="00DB46FE"/>
    <w:rsid w:val="00DB4E6F"/>
    <w:rsid w:val="00DB5218"/>
    <w:rsid w:val="00DB54E6"/>
    <w:rsid w:val="00DB5ADE"/>
    <w:rsid w:val="00DB6467"/>
    <w:rsid w:val="00DB6A28"/>
    <w:rsid w:val="00DB6AC6"/>
    <w:rsid w:val="00DB6FAF"/>
    <w:rsid w:val="00DB7258"/>
    <w:rsid w:val="00DB7B89"/>
    <w:rsid w:val="00DB7C00"/>
    <w:rsid w:val="00DC02B7"/>
    <w:rsid w:val="00DC0608"/>
    <w:rsid w:val="00DC0A63"/>
    <w:rsid w:val="00DC0F74"/>
    <w:rsid w:val="00DC1570"/>
    <w:rsid w:val="00DC15E9"/>
    <w:rsid w:val="00DC195D"/>
    <w:rsid w:val="00DC1A0E"/>
    <w:rsid w:val="00DC1C0B"/>
    <w:rsid w:val="00DC2205"/>
    <w:rsid w:val="00DC3396"/>
    <w:rsid w:val="00DC3BB3"/>
    <w:rsid w:val="00DC4431"/>
    <w:rsid w:val="00DC48FB"/>
    <w:rsid w:val="00DC4B0C"/>
    <w:rsid w:val="00DC532B"/>
    <w:rsid w:val="00DC54CF"/>
    <w:rsid w:val="00DC6C97"/>
    <w:rsid w:val="00DC7286"/>
    <w:rsid w:val="00DC7531"/>
    <w:rsid w:val="00DC7FD7"/>
    <w:rsid w:val="00DD032B"/>
    <w:rsid w:val="00DD05D4"/>
    <w:rsid w:val="00DD0851"/>
    <w:rsid w:val="00DD0CAE"/>
    <w:rsid w:val="00DD10CD"/>
    <w:rsid w:val="00DD1253"/>
    <w:rsid w:val="00DD139F"/>
    <w:rsid w:val="00DD1534"/>
    <w:rsid w:val="00DD172F"/>
    <w:rsid w:val="00DD1AFD"/>
    <w:rsid w:val="00DD1BA4"/>
    <w:rsid w:val="00DD2059"/>
    <w:rsid w:val="00DD2236"/>
    <w:rsid w:val="00DD2451"/>
    <w:rsid w:val="00DD26DB"/>
    <w:rsid w:val="00DD32D4"/>
    <w:rsid w:val="00DD3332"/>
    <w:rsid w:val="00DD381A"/>
    <w:rsid w:val="00DD3A3A"/>
    <w:rsid w:val="00DD3C96"/>
    <w:rsid w:val="00DD3CD0"/>
    <w:rsid w:val="00DD461F"/>
    <w:rsid w:val="00DD4661"/>
    <w:rsid w:val="00DD4717"/>
    <w:rsid w:val="00DD50DC"/>
    <w:rsid w:val="00DD523C"/>
    <w:rsid w:val="00DD584F"/>
    <w:rsid w:val="00DD590D"/>
    <w:rsid w:val="00DD5ABC"/>
    <w:rsid w:val="00DD6519"/>
    <w:rsid w:val="00DD6E94"/>
    <w:rsid w:val="00DD6EA9"/>
    <w:rsid w:val="00DD6EB1"/>
    <w:rsid w:val="00DD7015"/>
    <w:rsid w:val="00DD715B"/>
    <w:rsid w:val="00DD7812"/>
    <w:rsid w:val="00DD781A"/>
    <w:rsid w:val="00DD7915"/>
    <w:rsid w:val="00DD7AAD"/>
    <w:rsid w:val="00DD7B31"/>
    <w:rsid w:val="00DD7DA9"/>
    <w:rsid w:val="00DE022A"/>
    <w:rsid w:val="00DE056C"/>
    <w:rsid w:val="00DE0618"/>
    <w:rsid w:val="00DE06EE"/>
    <w:rsid w:val="00DE1527"/>
    <w:rsid w:val="00DE20C0"/>
    <w:rsid w:val="00DE26ED"/>
    <w:rsid w:val="00DE2797"/>
    <w:rsid w:val="00DE2D38"/>
    <w:rsid w:val="00DE3C62"/>
    <w:rsid w:val="00DE4325"/>
    <w:rsid w:val="00DE484A"/>
    <w:rsid w:val="00DE507C"/>
    <w:rsid w:val="00DE5494"/>
    <w:rsid w:val="00DE55CE"/>
    <w:rsid w:val="00DE5758"/>
    <w:rsid w:val="00DE5A2F"/>
    <w:rsid w:val="00DE63E7"/>
    <w:rsid w:val="00DE6527"/>
    <w:rsid w:val="00DE6C14"/>
    <w:rsid w:val="00DE7069"/>
    <w:rsid w:val="00DE70B2"/>
    <w:rsid w:val="00DE77A7"/>
    <w:rsid w:val="00DE79A8"/>
    <w:rsid w:val="00DE7A93"/>
    <w:rsid w:val="00DE7E26"/>
    <w:rsid w:val="00DF026D"/>
    <w:rsid w:val="00DF08D4"/>
    <w:rsid w:val="00DF11FA"/>
    <w:rsid w:val="00DF162A"/>
    <w:rsid w:val="00DF170B"/>
    <w:rsid w:val="00DF1CE3"/>
    <w:rsid w:val="00DF1F42"/>
    <w:rsid w:val="00DF20D4"/>
    <w:rsid w:val="00DF250E"/>
    <w:rsid w:val="00DF2AA3"/>
    <w:rsid w:val="00DF2D9C"/>
    <w:rsid w:val="00DF365C"/>
    <w:rsid w:val="00DF3966"/>
    <w:rsid w:val="00DF3A46"/>
    <w:rsid w:val="00DF3EF1"/>
    <w:rsid w:val="00DF407E"/>
    <w:rsid w:val="00DF4460"/>
    <w:rsid w:val="00DF4E16"/>
    <w:rsid w:val="00DF5577"/>
    <w:rsid w:val="00DF591D"/>
    <w:rsid w:val="00DF62F4"/>
    <w:rsid w:val="00DF6434"/>
    <w:rsid w:val="00DF675F"/>
    <w:rsid w:val="00DF6FF4"/>
    <w:rsid w:val="00DF7BD6"/>
    <w:rsid w:val="00E00726"/>
    <w:rsid w:val="00E00B9A"/>
    <w:rsid w:val="00E00CEE"/>
    <w:rsid w:val="00E01615"/>
    <w:rsid w:val="00E01B1F"/>
    <w:rsid w:val="00E02297"/>
    <w:rsid w:val="00E02609"/>
    <w:rsid w:val="00E02740"/>
    <w:rsid w:val="00E02880"/>
    <w:rsid w:val="00E02BCB"/>
    <w:rsid w:val="00E03851"/>
    <w:rsid w:val="00E04068"/>
    <w:rsid w:val="00E04104"/>
    <w:rsid w:val="00E04288"/>
    <w:rsid w:val="00E04D53"/>
    <w:rsid w:val="00E0528F"/>
    <w:rsid w:val="00E05991"/>
    <w:rsid w:val="00E05D35"/>
    <w:rsid w:val="00E05FA1"/>
    <w:rsid w:val="00E06206"/>
    <w:rsid w:val="00E06A5E"/>
    <w:rsid w:val="00E06A90"/>
    <w:rsid w:val="00E073D2"/>
    <w:rsid w:val="00E074A6"/>
    <w:rsid w:val="00E077B1"/>
    <w:rsid w:val="00E07D7E"/>
    <w:rsid w:val="00E10DBE"/>
    <w:rsid w:val="00E110A6"/>
    <w:rsid w:val="00E1165D"/>
    <w:rsid w:val="00E118BA"/>
    <w:rsid w:val="00E11BC9"/>
    <w:rsid w:val="00E126B3"/>
    <w:rsid w:val="00E12B36"/>
    <w:rsid w:val="00E12BF3"/>
    <w:rsid w:val="00E130B3"/>
    <w:rsid w:val="00E13159"/>
    <w:rsid w:val="00E134FD"/>
    <w:rsid w:val="00E13F0E"/>
    <w:rsid w:val="00E141F6"/>
    <w:rsid w:val="00E1488D"/>
    <w:rsid w:val="00E148E9"/>
    <w:rsid w:val="00E14EC5"/>
    <w:rsid w:val="00E14FA2"/>
    <w:rsid w:val="00E15B16"/>
    <w:rsid w:val="00E15D2B"/>
    <w:rsid w:val="00E15E43"/>
    <w:rsid w:val="00E16969"/>
    <w:rsid w:val="00E16EA3"/>
    <w:rsid w:val="00E16F01"/>
    <w:rsid w:val="00E16F72"/>
    <w:rsid w:val="00E16FC0"/>
    <w:rsid w:val="00E17403"/>
    <w:rsid w:val="00E174F5"/>
    <w:rsid w:val="00E2007D"/>
    <w:rsid w:val="00E203B4"/>
    <w:rsid w:val="00E20724"/>
    <w:rsid w:val="00E20E75"/>
    <w:rsid w:val="00E21073"/>
    <w:rsid w:val="00E214C0"/>
    <w:rsid w:val="00E215C9"/>
    <w:rsid w:val="00E224E4"/>
    <w:rsid w:val="00E2268F"/>
    <w:rsid w:val="00E22F5B"/>
    <w:rsid w:val="00E231C3"/>
    <w:rsid w:val="00E234CA"/>
    <w:rsid w:val="00E23BDF"/>
    <w:rsid w:val="00E24557"/>
    <w:rsid w:val="00E24F45"/>
    <w:rsid w:val="00E25237"/>
    <w:rsid w:val="00E253D6"/>
    <w:rsid w:val="00E2546F"/>
    <w:rsid w:val="00E25E3D"/>
    <w:rsid w:val="00E26C6B"/>
    <w:rsid w:val="00E26FB7"/>
    <w:rsid w:val="00E2701A"/>
    <w:rsid w:val="00E27218"/>
    <w:rsid w:val="00E2724C"/>
    <w:rsid w:val="00E2734C"/>
    <w:rsid w:val="00E27C12"/>
    <w:rsid w:val="00E30A54"/>
    <w:rsid w:val="00E30BC7"/>
    <w:rsid w:val="00E30D8B"/>
    <w:rsid w:val="00E30EBF"/>
    <w:rsid w:val="00E3122E"/>
    <w:rsid w:val="00E31231"/>
    <w:rsid w:val="00E312BE"/>
    <w:rsid w:val="00E315B3"/>
    <w:rsid w:val="00E31700"/>
    <w:rsid w:val="00E3207E"/>
    <w:rsid w:val="00E321D3"/>
    <w:rsid w:val="00E321E5"/>
    <w:rsid w:val="00E32A09"/>
    <w:rsid w:val="00E32B60"/>
    <w:rsid w:val="00E3338F"/>
    <w:rsid w:val="00E33684"/>
    <w:rsid w:val="00E339AB"/>
    <w:rsid w:val="00E33A02"/>
    <w:rsid w:val="00E33D14"/>
    <w:rsid w:val="00E3436C"/>
    <w:rsid w:val="00E3457E"/>
    <w:rsid w:val="00E345B9"/>
    <w:rsid w:val="00E34953"/>
    <w:rsid w:val="00E349D9"/>
    <w:rsid w:val="00E34B8C"/>
    <w:rsid w:val="00E350F3"/>
    <w:rsid w:val="00E3536A"/>
    <w:rsid w:val="00E35381"/>
    <w:rsid w:val="00E357E8"/>
    <w:rsid w:val="00E35F8F"/>
    <w:rsid w:val="00E36024"/>
    <w:rsid w:val="00E36093"/>
    <w:rsid w:val="00E36C09"/>
    <w:rsid w:val="00E3732C"/>
    <w:rsid w:val="00E3780C"/>
    <w:rsid w:val="00E37B67"/>
    <w:rsid w:val="00E37ED0"/>
    <w:rsid w:val="00E40557"/>
    <w:rsid w:val="00E409A7"/>
    <w:rsid w:val="00E40FF7"/>
    <w:rsid w:val="00E4118D"/>
    <w:rsid w:val="00E41595"/>
    <w:rsid w:val="00E41800"/>
    <w:rsid w:val="00E41BDD"/>
    <w:rsid w:val="00E42E3C"/>
    <w:rsid w:val="00E430D9"/>
    <w:rsid w:val="00E437C0"/>
    <w:rsid w:val="00E43DE6"/>
    <w:rsid w:val="00E4404F"/>
    <w:rsid w:val="00E44061"/>
    <w:rsid w:val="00E44317"/>
    <w:rsid w:val="00E4438F"/>
    <w:rsid w:val="00E44624"/>
    <w:rsid w:val="00E44639"/>
    <w:rsid w:val="00E44802"/>
    <w:rsid w:val="00E44B29"/>
    <w:rsid w:val="00E44EBB"/>
    <w:rsid w:val="00E44FE6"/>
    <w:rsid w:val="00E457D9"/>
    <w:rsid w:val="00E45E03"/>
    <w:rsid w:val="00E463B1"/>
    <w:rsid w:val="00E46BFF"/>
    <w:rsid w:val="00E4745F"/>
    <w:rsid w:val="00E475CD"/>
    <w:rsid w:val="00E4799D"/>
    <w:rsid w:val="00E47FD0"/>
    <w:rsid w:val="00E50AF6"/>
    <w:rsid w:val="00E511A6"/>
    <w:rsid w:val="00E51614"/>
    <w:rsid w:val="00E52055"/>
    <w:rsid w:val="00E521BB"/>
    <w:rsid w:val="00E52290"/>
    <w:rsid w:val="00E52451"/>
    <w:rsid w:val="00E524F2"/>
    <w:rsid w:val="00E53857"/>
    <w:rsid w:val="00E539BE"/>
    <w:rsid w:val="00E53AD6"/>
    <w:rsid w:val="00E53D4F"/>
    <w:rsid w:val="00E54363"/>
    <w:rsid w:val="00E54945"/>
    <w:rsid w:val="00E54C00"/>
    <w:rsid w:val="00E54F8C"/>
    <w:rsid w:val="00E54FF9"/>
    <w:rsid w:val="00E5560B"/>
    <w:rsid w:val="00E55D9D"/>
    <w:rsid w:val="00E55DBD"/>
    <w:rsid w:val="00E55F8B"/>
    <w:rsid w:val="00E565EC"/>
    <w:rsid w:val="00E5662E"/>
    <w:rsid w:val="00E56641"/>
    <w:rsid w:val="00E569A6"/>
    <w:rsid w:val="00E572D6"/>
    <w:rsid w:val="00E574BF"/>
    <w:rsid w:val="00E57A8C"/>
    <w:rsid w:val="00E57C58"/>
    <w:rsid w:val="00E57DEA"/>
    <w:rsid w:val="00E60273"/>
    <w:rsid w:val="00E602DA"/>
    <w:rsid w:val="00E60AB9"/>
    <w:rsid w:val="00E60B21"/>
    <w:rsid w:val="00E60DBF"/>
    <w:rsid w:val="00E612E0"/>
    <w:rsid w:val="00E6189E"/>
    <w:rsid w:val="00E61D53"/>
    <w:rsid w:val="00E62517"/>
    <w:rsid w:val="00E62C77"/>
    <w:rsid w:val="00E62E75"/>
    <w:rsid w:val="00E6351F"/>
    <w:rsid w:val="00E63A30"/>
    <w:rsid w:val="00E649A0"/>
    <w:rsid w:val="00E64C81"/>
    <w:rsid w:val="00E64E09"/>
    <w:rsid w:val="00E65292"/>
    <w:rsid w:val="00E65672"/>
    <w:rsid w:val="00E65E5A"/>
    <w:rsid w:val="00E65EEB"/>
    <w:rsid w:val="00E66416"/>
    <w:rsid w:val="00E664A4"/>
    <w:rsid w:val="00E664B6"/>
    <w:rsid w:val="00E668C1"/>
    <w:rsid w:val="00E66C3E"/>
    <w:rsid w:val="00E67393"/>
    <w:rsid w:val="00E6747B"/>
    <w:rsid w:val="00E67B25"/>
    <w:rsid w:val="00E67F95"/>
    <w:rsid w:val="00E7027F"/>
    <w:rsid w:val="00E70EAF"/>
    <w:rsid w:val="00E71922"/>
    <w:rsid w:val="00E71E76"/>
    <w:rsid w:val="00E71F07"/>
    <w:rsid w:val="00E720F7"/>
    <w:rsid w:val="00E724AC"/>
    <w:rsid w:val="00E72B7B"/>
    <w:rsid w:val="00E734DF"/>
    <w:rsid w:val="00E738AE"/>
    <w:rsid w:val="00E7412D"/>
    <w:rsid w:val="00E74590"/>
    <w:rsid w:val="00E748D5"/>
    <w:rsid w:val="00E749CE"/>
    <w:rsid w:val="00E754E7"/>
    <w:rsid w:val="00E758EE"/>
    <w:rsid w:val="00E75EC0"/>
    <w:rsid w:val="00E75FF9"/>
    <w:rsid w:val="00E76164"/>
    <w:rsid w:val="00E7638A"/>
    <w:rsid w:val="00E76709"/>
    <w:rsid w:val="00E76F57"/>
    <w:rsid w:val="00E76F81"/>
    <w:rsid w:val="00E771B0"/>
    <w:rsid w:val="00E773DF"/>
    <w:rsid w:val="00E773E2"/>
    <w:rsid w:val="00E776FD"/>
    <w:rsid w:val="00E77AF0"/>
    <w:rsid w:val="00E800C2"/>
    <w:rsid w:val="00E800FF"/>
    <w:rsid w:val="00E8056B"/>
    <w:rsid w:val="00E806C8"/>
    <w:rsid w:val="00E8109C"/>
    <w:rsid w:val="00E8196F"/>
    <w:rsid w:val="00E81A04"/>
    <w:rsid w:val="00E81B1C"/>
    <w:rsid w:val="00E81C28"/>
    <w:rsid w:val="00E820BD"/>
    <w:rsid w:val="00E8214E"/>
    <w:rsid w:val="00E82AA1"/>
    <w:rsid w:val="00E83441"/>
    <w:rsid w:val="00E83968"/>
    <w:rsid w:val="00E83E03"/>
    <w:rsid w:val="00E83FB7"/>
    <w:rsid w:val="00E8435F"/>
    <w:rsid w:val="00E848DF"/>
    <w:rsid w:val="00E84F8A"/>
    <w:rsid w:val="00E859F1"/>
    <w:rsid w:val="00E85DF3"/>
    <w:rsid w:val="00E85F51"/>
    <w:rsid w:val="00E8603F"/>
    <w:rsid w:val="00E86618"/>
    <w:rsid w:val="00E869E4"/>
    <w:rsid w:val="00E87123"/>
    <w:rsid w:val="00E87593"/>
    <w:rsid w:val="00E875F1"/>
    <w:rsid w:val="00E876E9"/>
    <w:rsid w:val="00E87B6B"/>
    <w:rsid w:val="00E901DD"/>
    <w:rsid w:val="00E901E7"/>
    <w:rsid w:val="00E9048A"/>
    <w:rsid w:val="00E91032"/>
    <w:rsid w:val="00E910EF"/>
    <w:rsid w:val="00E915E6"/>
    <w:rsid w:val="00E91856"/>
    <w:rsid w:val="00E92128"/>
    <w:rsid w:val="00E9297D"/>
    <w:rsid w:val="00E92BF6"/>
    <w:rsid w:val="00E92E35"/>
    <w:rsid w:val="00E934C4"/>
    <w:rsid w:val="00E941C1"/>
    <w:rsid w:val="00E94B37"/>
    <w:rsid w:val="00E94CB2"/>
    <w:rsid w:val="00E9522D"/>
    <w:rsid w:val="00E9555A"/>
    <w:rsid w:val="00E95A52"/>
    <w:rsid w:val="00E95BE5"/>
    <w:rsid w:val="00E96154"/>
    <w:rsid w:val="00E962B3"/>
    <w:rsid w:val="00E96629"/>
    <w:rsid w:val="00E966F1"/>
    <w:rsid w:val="00E968B8"/>
    <w:rsid w:val="00E96CBC"/>
    <w:rsid w:val="00E978B5"/>
    <w:rsid w:val="00E97F1E"/>
    <w:rsid w:val="00EA0197"/>
    <w:rsid w:val="00EA0469"/>
    <w:rsid w:val="00EA0F44"/>
    <w:rsid w:val="00EA14A0"/>
    <w:rsid w:val="00EA15A0"/>
    <w:rsid w:val="00EA17BE"/>
    <w:rsid w:val="00EA1E76"/>
    <w:rsid w:val="00EA1EAA"/>
    <w:rsid w:val="00EA2206"/>
    <w:rsid w:val="00EA2699"/>
    <w:rsid w:val="00EA2A93"/>
    <w:rsid w:val="00EA2B41"/>
    <w:rsid w:val="00EA2EA9"/>
    <w:rsid w:val="00EA3260"/>
    <w:rsid w:val="00EA41A8"/>
    <w:rsid w:val="00EA4276"/>
    <w:rsid w:val="00EA4717"/>
    <w:rsid w:val="00EA4922"/>
    <w:rsid w:val="00EA4BAE"/>
    <w:rsid w:val="00EA5581"/>
    <w:rsid w:val="00EA558A"/>
    <w:rsid w:val="00EA5634"/>
    <w:rsid w:val="00EA56BD"/>
    <w:rsid w:val="00EA5795"/>
    <w:rsid w:val="00EA5B2B"/>
    <w:rsid w:val="00EA632D"/>
    <w:rsid w:val="00EA655A"/>
    <w:rsid w:val="00EA67FF"/>
    <w:rsid w:val="00EA6A22"/>
    <w:rsid w:val="00EA728F"/>
    <w:rsid w:val="00EA7BA4"/>
    <w:rsid w:val="00EB0553"/>
    <w:rsid w:val="00EB0691"/>
    <w:rsid w:val="00EB06EE"/>
    <w:rsid w:val="00EB0E0E"/>
    <w:rsid w:val="00EB0F0A"/>
    <w:rsid w:val="00EB11F4"/>
    <w:rsid w:val="00EB19E8"/>
    <w:rsid w:val="00EB1A56"/>
    <w:rsid w:val="00EB1C51"/>
    <w:rsid w:val="00EB1F4D"/>
    <w:rsid w:val="00EB2406"/>
    <w:rsid w:val="00EB2538"/>
    <w:rsid w:val="00EB2598"/>
    <w:rsid w:val="00EB29E1"/>
    <w:rsid w:val="00EB2CFA"/>
    <w:rsid w:val="00EB4585"/>
    <w:rsid w:val="00EB46E7"/>
    <w:rsid w:val="00EB496E"/>
    <w:rsid w:val="00EB5022"/>
    <w:rsid w:val="00EB50FE"/>
    <w:rsid w:val="00EB5646"/>
    <w:rsid w:val="00EB5B9E"/>
    <w:rsid w:val="00EB5EEA"/>
    <w:rsid w:val="00EB629D"/>
    <w:rsid w:val="00EB7223"/>
    <w:rsid w:val="00EB7648"/>
    <w:rsid w:val="00EB7833"/>
    <w:rsid w:val="00EB7B41"/>
    <w:rsid w:val="00EB7F2C"/>
    <w:rsid w:val="00EC0002"/>
    <w:rsid w:val="00EC01BE"/>
    <w:rsid w:val="00EC0665"/>
    <w:rsid w:val="00EC169F"/>
    <w:rsid w:val="00EC16E0"/>
    <w:rsid w:val="00EC18FC"/>
    <w:rsid w:val="00EC1A3B"/>
    <w:rsid w:val="00EC2585"/>
    <w:rsid w:val="00EC294D"/>
    <w:rsid w:val="00EC2A42"/>
    <w:rsid w:val="00EC2DF7"/>
    <w:rsid w:val="00EC33E5"/>
    <w:rsid w:val="00EC33FE"/>
    <w:rsid w:val="00EC3589"/>
    <w:rsid w:val="00EC38F0"/>
    <w:rsid w:val="00EC394F"/>
    <w:rsid w:val="00EC3F37"/>
    <w:rsid w:val="00EC422E"/>
    <w:rsid w:val="00EC426C"/>
    <w:rsid w:val="00EC48BD"/>
    <w:rsid w:val="00EC4978"/>
    <w:rsid w:val="00EC4E98"/>
    <w:rsid w:val="00EC51CB"/>
    <w:rsid w:val="00EC5B9D"/>
    <w:rsid w:val="00EC61DC"/>
    <w:rsid w:val="00EC61EC"/>
    <w:rsid w:val="00EC6200"/>
    <w:rsid w:val="00EC66CC"/>
    <w:rsid w:val="00EC6B3F"/>
    <w:rsid w:val="00EC6E51"/>
    <w:rsid w:val="00EC746A"/>
    <w:rsid w:val="00EC7B23"/>
    <w:rsid w:val="00EC7C4A"/>
    <w:rsid w:val="00EC7CC8"/>
    <w:rsid w:val="00EC7CCC"/>
    <w:rsid w:val="00EC7D04"/>
    <w:rsid w:val="00EC7DFE"/>
    <w:rsid w:val="00ED046F"/>
    <w:rsid w:val="00ED048D"/>
    <w:rsid w:val="00ED04BD"/>
    <w:rsid w:val="00ED0C28"/>
    <w:rsid w:val="00ED0F9D"/>
    <w:rsid w:val="00ED1700"/>
    <w:rsid w:val="00ED19FB"/>
    <w:rsid w:val="00ED1B40"/>
    <w:rsid w:val="00ED23BC"/>
    <w:rsid w:val="00ED2797"/>
    <w:rsid w:val="00ED2F54"/>
    <w:rsid w:val="00ED30DE"/>
    <w:rsid w:val="00ED31AD"/>
    <w:rsid w:val="00ED34AF"/>
    <w:rsid w:val="00ED364B"/>
    <w:rsid w:val="00ED3950"/>
    <w:rsid w:val="00ED3A16"/>
    <w:rsid w:val="00ED3B43"/>
    <w:rsid w:val="00ED3F8C"/>
    <w:rsid w:val="00ED41D3"/>
    <w:rsid w:val="00ED43B5"/>
    <w:rsid w:val="00ED456E"/>
    <w:rsid w:val="00ED45ED"/>
    <w:rsid w:val="00ED509E"/>
    <w:rsid w:val="00ED53BC"/>
    <w:rsid w:val="00ED63A7"/>
    <w:rsid w:val="00ED64C5"/>
    <w:rsid w:val="00ED6822"/>
    <w:rsid w:val="00ED690F"/>
    <w:rsid w:val="00ED6E04"/>
    <w:rsid w:val="00ED6E5E"/>
    <w:rsid w:val="00ED769F"/>
    <w:rsid w:val="00ED78E8"/>
    <w:rsid w:val="00ED7DE0"/>
    <w:rsid w:val="00EE010D"/>
    <w:rsid w:val="00EE0343"/>
    <w:rsid w:val="00EE0607"/>
    <w:rsid w:val="00EE0A4A"/>
    <w:rsid w:val="00EE110F"/>
    <w:rsid w:val="00EE1420"/>
    <w:rsid w:val="00EE17D7"/>
    <w:rsid w:val="00EE18AD"/>
    <w:rsid w:val="00EE1CBA"/>
    <w:rsid w:val="00EE2312"/>
    <w:rsid w:val="00EE2365"/>
    <w:rsid w:val="00EE2B5A"/>
    <w:rsid w:val="00EE350A"/>
    <w:rsid w:val="00EE3935"/>
    <w:rsid w:val="00EE3BFC"/>
    <w:rsid w:val="00EE3C3E"/>
    <w:rsid w:val="00EE3DBD"/>
    <w:rsid w:val="00EE410E"/>
    <w:rsid w:val="00EE4398"/>
    <w:rsid w:val="00EE453A"/>
    <w:rsid w:val="00EE4AAA"/>
    <w:rsid w:val="00EE5145"/>
    <w:rsid w:val="00EE5308"/>
    <w:rsid w:val="00EE55EC"/>
    <w:rsid w:val="00EE5944"/>
    <w:rsid w:val="00EE63D7"/>
    <w:rsid w:val="00EE6F7A"/>
    <w:rsid w:val="00EE6FB1"/>
    <w:rsid w:val="00EE6FC7"/>
    <w:rsid w:val="00EE7ABD"/>
    <w:rsid w:val="00EF192B"/>
    <w:rsid w:val="00EF1A10"/>
    <w:rsid w:val="00EF1DDE"/>
    <w:rsid w:val="00EF215B"/>
    <w:rsid w:val="00EF252F"/>
    <w:rsid w:val="00EF2C36"/>
    <w:rsid w:val="00EF352C"/>
    <w:rsid w:val="00EF397A"/>
    <w:rsid w:val="00EF3A98"/>
    <w:rsid w:val="00EF3BF6"/>
    <w:rsid w:val="00EF3F3B"/>
    <w:rsid w:val="00EF4890"/>
    <w:rsid w:val="00EF4C4F"/>
    <w:rsid w:val="00EF4E4F"/>
    <w:rsid w:val="00EF5649"/>
    <w:rsid w:val="00EF5F4E"/>
    <w:rsid w:val="00EF5FC9"/>
    <w:rsid w:val="00EF69F0"/>
    <w:rsid w:val="00EF6CE9"/>
    <w:rsid w:val="00EF6F6E"/>
    <w:rsid w:val="00EF7643"/>
    <w:rsid w:val="00EF76FD"/>
    <w:rsid w:val="00EF7CBA"/>
    <w:rsid w:val="00F006CA"/>
    <w:rsid w:val="00F00E21"/>
    <w:rsid w:val="00F01694"/>
    <w:rsid w:val="00F021B0"/>
    <w:rsid w:val="00F022C9"/>
    <w:rsid w:val="00F0250F"/>
    <w:rsid w:val="00F02836"/>
    <w:rsid w:val="00F02A26"/>
    <w:rsid w:val="00F02D59"/>
    <w:rsid w:val="00F02F8E"/>
    <w:rsid w:val="00F03097"/>
    <w:rsid w:val="00F03660"/>
    <w:rsid w:val="00F03956"/>
    <w:rsid w:val="00F042A6"/>
    <w:rsid w:val="00F04A3F"/>
    <w:rsid w:val="00F04AE1"/>
    <w:rsid w:val="00F0517A"/>
    <w:rsid w:val="00F055C6"/>
    <w:rsid w:val="00F05B85"/>
    <w:rsid w:val="00F05BEB"/>
    <w:rsid w:val="00F05D7E"/>
    <w:rsid w:val="00F06506"/>
    <w:rsid w:val="00F06553"/>
    <w:rsid w:val="00F069E8"/>
    <w:rsid w:val="00F07212"/>
    <w:rsid w:val="00F07419"/>
    <w:rsid w:val="00F076F3"/>
    <w:rsid w:val="00F07E8A"/>
    <w:rsid w:val="00F104CA"/>
    <w:rsid w:val="00F10545"/>
    <w:rsid w:val="00F10F1A"/>
    <w:rsid w:val="00F11330"/>
    <w:rsid w:val="00F114CA"/>
    <w:rsid w:val="00F11A42"/>
    <w:rsid w:val="00F120F9"/>
    <w:rsid w:val="00F121F2"/>
    <w:rsid w:val="00F12248"/>
    <w:rsid w:val="00F13180"/>
    <w:rsid w:val="00F13D93"/>
    <w:rsid w:val="00F14682"/>
    <w:rsid w:val="00F14853"/>
    <w:rsid w:val="00F14CD8"/>
    <w:rsid w:val="00F1511E"/>
    <w:rsid w:val="00F1585C"/>
    <w:rsid w:val="00F16107"/>
    <w:rsid w:val="00F1628F"/>
    <w:rsid w:val="00F16441"/>
    <w:rsid w:val="00F1693A"/>
    <w:rsid w:val="00F16A09"/>
    <w:rsid w:val="00F16A70"/>
    <w:rsid w:val="00F16B84"/>
    <w:rsid w:val="00F17148"/>
    <w:rsid w:val="00F1718E"/>
    <w:rsid w:val="00F174D8"/>
    <w:rsid w:val="00F17550"/>
    <w:rsid w:val="00F17842"/>
    <w:rsid w:val="00F17CBA"/>
    <w:rsid w:val="00F17E27"/>
    <w:rsid w:val="00F202DD"/>
    <w:rsid w:val="00F20399"/>
    <w:rsid w:val="00F205BC"/>
    <w:rsid w:val="00F21017"/>
    <w:rsid w:val="00F211E6"/>
    <w:rsid w:val="00F2123E"/>
    <w:rsid w:val="00F217A5"/>
    <w:rsid w:val="00F21904"/>
    <w:rsid w:val="00F21C17"/>
    <w:rsid w:val="00F2299D"/>
    <w:rsid w:val="00F235E4"/>
    <w:rsid w:val="00F23F49"/>
    <w:rsid w:val="00F24760"/>
    <w:rsid w:val="00F24858"/>
    <w:rsid w:val="00F249B9"/>
    <w:rsid w:val="00F249F2"/>
    <w:rsid w:val="00F24A74"/>
    <w:rsid w:val="00F24CDE"/>
    <w:rsid w:val="00F255B3"/>
    <w:rsid w:val="00F25779"/>
    <w:rsid w:val="00F25BB9"/>
    <w:rsid w:val="00F2607C"/>
    <w:rsid w:val="00F2654C"/>
    <w:rsid w:val="00F26759"/>
    <w:rsid w:val="00F26F61"/>
    <w:rsid w:val="00F30064"/>
    <w:rsid w:val="00F3012B"/>
    <w:rsid w:val="00F304CC"/>
    <w:rsid w:val="00F3053A"/>
    <w:rsid w:val="00F306CB"/>
    <w:rsid w:val="00F30D5C"/>
    <w:rsid w:val="00F30EB4"/>
    <w:rsid w:val="00F329FE"/>
    <w:rsid w:val="00F32E7F"/>
    <w:rsid w:val="00F338BD"/>
    <w:rsid w:val="00F33BE5"/>
    <w:rsid w:val="00F33BEA"/>
    <w:rsid w:val="00F341AB"/>
    <w:rsid w:val="00F3432A"/>
    <w:rsid w:val="00F34BC8"/>
    <w:rsid w:val="00F34EF1"/>
    <w:rsid w:val="00F355FF"/>
    <w:rsid w:val="00F35B13"/>
    <w:rsid w:val="00F35D02"/>
    <w:rsid w:val="00F364E9"/>
    <w:rsid w:val="00F3650A"/>
    <w:rsid w:val="00F36C02"/>
    <w:rsid w:val="00F3765F"/>
    <w:rsid w:val="00F37C49"/>
    <w:rsid w:val="00F40131"/>
    <w:rsid w:val="00F40273"/>
    <w:rsid w:val="00F4027B"/>
    <w:rsid w:val="00F40BFF"/>
    <w:rsid w:val="00F40C60"/>
    <w:rsid w:val="00F40EE3"/>
    <w:rsid w:val="00F40F52"/>
    <w:rsid w:val="00F410F0"/>
    <w:rsid w:val="00F41528"/>
    <w:rsid w:val="00F41535"/>
    <w:rsid w:val="00F417A5"/>
    <w:rsid w:val="00F4184E"/>
    <w:rsid w:val="00F41916"/>
    <w:rsid w:val="00F41CD6"/>
    <w:rsid w:val="00F41E0F"/>
    <w:rsid w:val="00F42043"/>
    <w:rsid w:val="00F420ED"/>
    <w:rsid w:val="00F4267E"/>
    <w:rsid w:val="00F42699"/>
    <w:rsid w:val="00F42780"/>
    <w:rsid w:val="00F42A26"/>
    <w:rsid w:val="00F42B2F"/>
    <w:rsid w:val="00F432E7"/>
    <w:rsid w:val="00F43370"/>
    <w:rsid w:val="00F43548"/>
    <w:rsid w:val="00F43553"/>
    <w:rsid w:val="00F442DB"/>
    <w:rsid w:val="00F44574"/>
    <w:rsid w:val="00F448B4"/>
    <w:rsid w:val="00F45E83"/>
    <w:rsid w:val="00F461D9"/>
    <w:rsid w:val="00F462E1"/>
    <w:rsid w:val="00F46356"/>
    <w:rsid w:val="00F46848"/>
    <w:rsid w:val="00F4685D"/>
    <w:rsid w:val="00F4686B"/>
    <w:rsid w:val="00F46B47"/>
    <w:rsid w:val="00F46F8F"/>
    <w:rsid w:val="00F477F9"/>
    <w:rsid w:val="00F479E3"/>
    <w:rsid w:val="00F506C6"/>
    <w:rsid w:val="00F5094E"/>
    <w:rsid w:val="00F50972"/>
    <w:rsid w:val="00F509F2"/>
    <w:rsid w:val="00F50E13"/>
    <w:rsid w:val="00F510F5"/>
    <w:rsid w:val="00F51382"/>
    <w:rsid w:val="00F52134"/>
    <w:rsid w:val="00F528E6"/>
    <w:rsid w:val="00F52A69"/>
    <w:rsid w:val="00F52C13"/>
    <w:rsid w:val="00F52D80"/>
    <w:rsid w:val="00F5316F"/>
    <w:rsid w:val="00F5325A"/>
    <w:rsid w:val="00F538E1"/>
    <w:rsid w:val="00F539AD"/>
    <w:rsid w:val="00F53F36"/>
    <w:rsid w:val="00F53FB6"/>
    <w:rsid w:val="00F54021"/>
    <w:rsid w:val="00F545B6"/>
    <w:rsid w:val="00F54979"/>
    <w:rsid w:val="00F54CD8"/>
    <w:rsid w:val="00F550F8"/>
    <w:rsid w:val="00F55712"/>
    <w:rsid w:val="00F55B0C"/>
    <w:rsid w:val="00F55BDB"/>
    <w:rsid w:val="00F55DCE"/>
    <w:rsid w:val="00F56353"/>
    <w:rsid w:val="00F56C04"/>
    <w:rsid w:val="00F570DD"/>
    <w:rsid w:val="00F60010"/>
    <w:rsid w:val="00F602A8"/>
    <w:rsid w:val="00F6073E"/>
    <w:rsid w:val="00F609D1"/>
    <w:rsid w:val="00F60DDB"/>
    <w:rsid w:val="00F60F64"/>
    <w:rsid w:val="00F61364"/>
    <w:rsid w:val="00F616C4"/>
    <w:rsid w:val="00F617C5"/>
    <w:rsid w:val="00F618AD"/>
    <w:rsid w:val="00F61900"/>
    <w:rsid w:val="00F61B6D"/>
    <w:rsid w:val="00F621C3"/>
    <w:rsid w:val="00F62287"/>
    <w:rsid w:val="00F623EB"/>
    <w:rsid w:val="00F6268C"/>
    <w:rsid w:val="00F62884"/>
    <w:rsid w:val="00F6294E"/>
    <w:rsid w:val="00F62970"/>
    <w:rsid w:val="00F62A73"/>
    <w:rsid w:val="00F62D47"/>
    <w:rsid w:val="00F631D0"/>
    <w:rsid w:val="00F6320C"/>
    <w:rsid w:val="00F64F30"/>
    <w:rsid w:val="00F652A7"/>
    <w:rsid w:val="00F65777"/>
    <w:rsid w:val="00F65FB3"/>
    <w:rsid w:val="00F66084"/>
    <w:rsid w:val="00F665A7"/>
    <w:rsid w:val="00F66CF3"/>
    <w:rsid w:val="00F66F1B"/>
    <w:rsid w:val="00F6709D"/>
    <w:rsid w:val="00F67233"/>
    <w:rsid w:val="00F6738B"/>
    <w:rsid w:val="00F67873"/>
    <w:rsid w:val="00F67E8D"/>
    <w:rsid w:val="00F701AB"/>
    <w:rsid w:val="00F70262"/>
    <w:rsid w:val="00F705AB"/>
    <w:rsid w:val="00F70F9D"/>
    <w:rsid w:val="00F71089"/>
    <w:rsid w:val="00F71592"/>
    <w:rsid w:val="00F71957"/>
    <w:rsid w:val="00F71FF6"/>
    <w:rsid w:val="00F7201B"/>
    <w:rsid w:val="00F727B2"/>
    <w:rsid w:val="00F72879"/>
    <w:rsid w:val="00F72A13"/>
    <w:rsid w:val="00F72EFC"/>
    <w:rsid w:val="00F72F3A"/>
    <w:rsid w:val="00F739B1"/>
    <w:rsid w:val="00F73B11"/>
    <w:rsid w:val="00F73D82"/>
    <w:rsid w:val="00F74048"/>
    <w:rsid w:val="00F74C85"/>
    <w:rsid w:val="00F74C98"/>
    <w:rsid w:val="00F74F29"/>
    <w:rsid w:val="00F75032"/>
    <w:rsid w:val="00F75189"/>
    <w:rsid w:val="00F7589E"/>
    <w:rsid w:val="00F759D1"/>
    <w:rsid w:val="00F75A72"/>
    <w:rsid w:val="00F76480"/>
    <w:rsid w:val="00F76838"/>
    <w:rsid w:val="00F768E2"/>
    <w:rsid w:val="00F76D27"/>
    <w:rsid w:val="00F774B3"/>
    <w:rsid w:val="00F77A18"/>
    <w:rsid w:val="00F77C02"/>
    <w:rsid w:val="00F77EA6"/>
    <w:rsid w:val="00F807A3"/>
    <w:rsid w:val="00F807E0"/>
    <w:rsid w:val="00F809ED"/>
    <w:rsid w:val="00F80AE9"/>
    <w:rsid w:val="00F80B8F"/>
    <w:rsid w:val="00F80BD6"/>
    <w:rsid w:val="00F80D27"/>
    <w:rsid w:val="00F81027"/>
    <w:rsid w:val="00F81273"/>
    <w:rsid w:val="00F8139F"/>
    <w:rsid w:val="00F81740"/>
    <w:rsid w:val="00F817F1"/>
    <w:rsid w:val="00F81A2E"/>
    <w:rsid w:val="00F81A60"/>
    <w:rsid w:val="00F81A77"/>
    <w:rsid w:val="00F822ED"/>
    <w:rsid w:val="00F82410"/>
    <w:rsid w:val="00F826A0"/>
    <w:rsid w:val="00F83494"/>
    <w:rsid w:val="00F834E8"/>
    <w:rsid w:val="00F8356C"/>
    <w:rsid w:val="00F84A52"/>
    <w:rsid w:val="00F84C9D"/>
    <w:rsid w:val="00F84EA8"/>
    <w:rsid w:val="00F853A3"/>
    <w:rsid w:val="00F8542B"/>
    <w:rsid w:val="00F855A5"/>
    <w:rsid w:val="00F856E6"/>
    <w:rsid w:val="00F85CC2"/>
    <w:rsid w:val="00F867D9"/>
    <w:rsid w:val="00F870C7"/>
    <w:rsid w:val="00F875F4"/>
    <w:rsid w:val="00F87682"/>
    <w:rsid w:val="00F878C8"/>
    <w:rsid w:val="00F8795F"/>
    <w:rsid w:val="00F879E5"/>
    <w:rsid w:val="00F87B04"/>
    <w:rsid w:val="00F87CA0"/>
    <w:rsid w:val="00F87CA4"/>
    <w:rsid w:val="00F90043"/>
    <w:rsid w:val="00F90382"/>
    <w:rsid w:val="00F9050E"/>
    <w:rsid w:val="00F90A63"/>
    <w:rsid w:val="00F90C2A"/>
    <w:rsid w:val="00F90EBD"/>
    <w:rsid w:val="00F91A24"/>
    <w:rsid w:val="00F91B3F"/>
    <w:rsid w:val="00F91FB7"/>
    <w:rsid w:val="00F92485"/>
    <w:rsid w:val="00F925E0"/>
    <w:rsid w:val="00F92CE3"/>
    <w:rsid w:val="00F9356D"/>
    <w:rsid w:val="00F9359A"/>
    <w:rsid w:val="00F9376D"/>
    <w:rsid w:val="00F93A28"/>
    <w:rsid w:val="00F93AE2"/>
    <w:rsid w:val="00F94033"/>
    <w:rsid w:val="00F94512"/>
    <w:rsid w:val="00F94DFB"/>
    <w:rsid w:val="00F95040"/>
    <w:rsid w:val="00F950C5"/>
    <w:rsid w:val="00F952A2"/>
    <w:rsid w:val="00F95699"/>
    <w:rsid w:val="00F95925"/>
    <w:rsid w:val="00F95AF1"/>
    <w:rsid w:val="00F96195"/>
    <w:rsid w:val="00F9628F"/>
    <w:rsid w:val="00F9638F"/>
    <w:rsid w:val="00FA0166"/>
    <w:rsid w:val="00FA0B5E"/>
    <w:rsid w:val="00FA1581"/>
    <w:rsid w:val="00FA1D73"/>
    <w:rsid w:val="00FA20D4"/>
    <w:rsid w:val="00FA2433"/>
    <w:rsid w:val="00FA2C21"/>
    <w:rsid w:val="00FA341C"/>
    <w:rsid w:val="00FA34C0"/>
    <w:rsid w:val="00FA37A3"/>
    <w:rsid w:val="00FA3A08"/>
    <w:rsid w:val="00FA42FC"/>
    <w:rsid w:val="00FA450C"/>
    <w:rsid w:val="00FA49E8"/>
    <w:rsid w:val="00FA4E29"/>
    <w:rsid w:val="00FA51F4"/>
    <w:rsid w:val="00FA589A"/>
    <w:rsid w:val="00FA5BA4"/>
    <w:rsid w:val="00FA62EC"/>
    <w:rsid w:val="00FA6CC4"/>
    <w:rsid w:val="00FA7015"/>
    <w:rsid w:val="00FA7238"/>
    <w:rsid w:val="00FA735E"/>
    <w:rsid w:val="00FA74C7"/>
    <w:rsid w:val="00FA7A03"/>
    <w:rsid w:val="00FA7DBB"/>
    <w:rsid w:val="00FA7F8A"/>
    <w:rsid w:val="00FB0A68"/>
    <w:rsid w:val="00FB0D62"/>
    <w:rsid w:val="00FB0DC2"/>
    <w:rsid w:val="00FB0DF6"/>
    <w:rsid w:val="00FB14CC"/>
    <w:rsid w:val="00FB1930"/>
    <w:rsid w:val="00FB194C"/>
    <w:rsid w:val="00FB19F6"/>
    <w:rsid w:val="00FB1BFB"/>
    <w:rsid w:val="00FB217B"/>
    <w:rsid w:val="00FB2F0A"/>
    <w:rsid w:val="00FB334E"/>
    <w:rsid w:val="00FB3730"/>
    <w:rsid w:val="00FB389B"/>
    <w:rsid w:val="00FB3D23"/>
    <w:rsid w:val="00FB401B"/>
    <w:rsid w:val="00FB4598"/>
    <w:rsid w:val="00FB4AA3"/>
    <w:rsid w:val="00FB4ABF"/>
    <w:rsid w:val="00FB4ED0"/>
    <w:rsid w:val="00FB51BF"/>
    <w:rsid w:val="00FB55B7"/>
    <w:rsid w:val="00FB56AF"/>
    <w:rsid w:val="00FB5888"/>
    <w:rsid w:val="00FB59A8"/>
    <w:rsid w:val="00FB614B"/>
    <w:rsid w:val="00FB667E"/>
    <w:rsid w:val="00FB66D9"/>
    <w:rsid w:val="00FB6A40"/>
    <w:rsid w:val="00FB6F6F"/>
    <w:rsid w:val="00FB7BF7"/>
    <w:rsid w:val="00FB7CB5"/>
    <w:rsid w:val="00FB7F3C"/>
    <w:rsid w:val="00FC09A7"/>
    <w:rsid w:val="00FC0DB2"/>
    <w:rsid w:val="00FC10EE"/>
    <w:rsid w:val="00FC163B"/>
    <w:rsid w:val="00FC1CC3"/>
    <w:rsid w:val="00FC1D8A"/>
    <w:rsid w:val="00FC1D9E"/>
    <w:rsid w:val="00FC27F7"/>
    <w:rsid w:val="00FC29D9"/>
    <w:rsid w:val="00FC336F"/>
    <w:rsid w:val="00FC34C2"/>
    <w:rsid w:val="00FC3E9C"/>
    <w:rsid w:val="00FC4094"/>
    <w:rsid w:val="00FC462C"/>
    <w:rsid w:val="00FC462E"/>
    <w:rsid w:val="00FC4D3B"/>
    <w:rsid w:val="00FC4F04"/>
    <w:rsid w:val="00FC50BD"/>
    <w:rsid w:val="00FC56BE"/>
    <w:rsid w:val="00FC575C"/>
    <w:rsid w:val="00FC627A"/>
    <w:rsid w:val="00FC6456"/>
    <w:rsid w:val="00FC66CF"/>
    <w:rsid w:val="00FC7356"/>
    <w:rsid w:val="00FC7670"/>
    <w:rsid w:val="00FC7889"/>
    <w:rsid w:val="00FC7EF5"/>
    <w:rsid w:val="00FC7FB6"/>
    <w:rsid w:val="00FD03D2"/>
    <w:rsid w:val="00FD064A"/>
    <w:rsid w:val="00FD0A42"/>
    <w:rsid w:val="00FD0EFD"/>
    <w:rsid w:val="00FD1467"/>
    <w:rsid w:val="00FD150A"/>
    <w:rsid w:val="00FD151A"/>
    <w:rsid w:val="00FD1702"/>
    <w:rsid w:val="00FD1916"/>
    <w:rsid w:val="00FD1B65"/>
    <w:rsid w:val="00FD1E47"/>
    <w:rsid w:val="00FD20E3"/>
    <w:rsid w:val="00FD23B7"/>
    <w:rsid w:val="00FD2D0C"/>
    <w:rsid w:val="00FD2D35"/>
    <w:rsid w:val="00FD3811"/>
    <w:rsid w:val="00FD381E"/>
    <w:rsid w:val="00FD4530"/>
    <w:rsid w:val="00FD466C"/>
    <w:rsid w:val="00FD4A29"/>
    <w:rsid w:val="00FD4C93"/>
    <w:rsid w:val="00FD5675"/>
    <w:rsid w:val="00FD577D"/>
    <w:rsid w:val="00FD58C6"/>
    <w:rsid w:val="00FD5A5A"/>
    <w:rsid w:val="00FD5C23"/>
    <w:rsid w:val="00FD5CF3"/>
    <w:rsid w:val="00FD5DC9"/>
    <w:rsid w:val="00FD5F47"/>
    <w:rsid w:val="00FD5FA9"/>
    <w:rsid w:val="00FD60FA"/>
    <w:rsid w:val="00FD69E3"/>
    <w:rsid w:val="00FD7182"/>
    <w:rsid w:val="00FD722B"/>
    <w:rsid w:val="00FD7303"/>
    <w:rsid w:val="00FD79BB"/>
    <w:rsid w:val="00FD7CDF"/>
    <w:rsid w:val="00FE0040"/>
    <w:rsid w:val="00FE0127"/>
    <w:rsid w:val="00FE01C8"/>
    <w:rsid w:val="00FE0584"/>
    <w:rsid w:val="00FE0CDF"/>
    <w:rsid w:val="00FE142F"/>
    <w:rsid w:val="00FE1BA8"/>
    <w:rsid w:val="00FE1C1E"/>
    <w:rsid w:val="00FE1CD0"/>
    <w:rsid w:val="00FE1EC6"/>
    <w:rsid w:val="00FE2364"/>
    <w:rsid w:val="00FE24D8"/>
    <w:rsid w:val="00FE27CB"/>
    <w:rsid w:val="00FE3342"/>
    <w:rsid w:val="00FE3CC1"/>
    <w:rsid w:val="00FE3F28"/>
    <w:rsid w:val="00FE4136"/>
    <w:rsid w:val="00FE51B0"/>
    <w:rsid w:val="00FE524F"/>
    <w:rsid w:val="00FE52DE"/>
    <w:rsid w:val="00FE5335"/>
    <w:rsid w:val="00FE548A"/>
    <w:rsid w:val="00FE5634"/>
    <w:rsid w:val="00FE584F"/>
    <w:rsid w:val="00FE5E2F"/>
    <w:rsid w:val="00FE61ED"/>
    <w:rsid w:val="00FE6323"/>
    <w:rsid w:val="00FE6424"/>
    <w:rsid w:val="00FE6921"/>
    <w:rsid w:val="00FE6E94"/>
    <w:rsid w:val="00FE6EFD"/>
    <w:rsid w:val="00FE6F4B"/>
    <w:rsid w:val="00FE6FAB"/>
    <w:rsid w:val="00FE7C49"/>
    <w:rsid w:val="00FE7D5F"/>
    <w:rsid w:val="00FE7E19"/>
    <w:rsid w:val="00FF1654"/>
    <w:rsid w:val="00FF1F92"/>
    <w:rsid w:val="00FF2F45"/>
    <w:rsid w:val="00FF3055"/>
    <w:rsid w:val="00FF30EA"/>
    <w:rsid w:val="00FF397E"/>
    <w:rsid w:val="00FF3F65"/>
    <w:rsid w:val="00FF411F"/>
    <w:rsid w:val="00FF42AF"/>
    <w:rsid w:val="00FF457A"/>
    <w:rsid w:val="00FF5331"/>
    <w:rsid w:val="00FF57CC"/>
    <w:rsid w:val="00FF5AED"/>
    <w:rsid w:val="00FF6180"/>
    <w:rsid w:val="00FF639A"/>
    <w:rsid w:val="00FF6A14"/>
    <w:rsid w:val="00FF6A3A"/>
    <w:rsid w:val="00FF6AA9"/>
    <w:rsid w:val="00FF76A4"/>
    <w:rsid w:val="00FF7923"/>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14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0FE"/>
    <w:pPr>
      <w:spacing w:after="100" w:line="400" w:lineRule="exact"/>
      <w:jc w:val="both"/>
    </w:pPr>
    <w:rPr>
      <w:rFonts w:ascii="Century Schoolbook" w:hAnsi="Century Schoolbook"/>
      <w:sz w:val="27"/>
    </w:rPr>
  </w:style>
  <w:style w:type="paragraph" w:styleId="Heading1">
    <w:name w:val="heading 1"/>
    <w:basedOn w:val="Normal"/>
    <w:next w:val="Normal"/>
    <w:qFormat/>
    <w:rsid w:val="00EB50FE"/>
    <w:pPr>
      <w:keepNext/>
      <w:spacing w:before="140" w:line="240" w:lineRule="atLeast"/>
      <w:jc w:val="center"/>
      <w:outlineLvl w:val="0"/>
    </w:pPr>
    <w:rPr>
      <w:b/>
      <w:smallCaps/>
    </w:rPr>
  </w:style>
  <w:style w:type="paragraph" w:styleId="Heading2">
    <w:name w:val="heading 2"/>
    <w:basedOn w:val="Normal"/>
    <w:next w:val="Normal"/>
    <w:qFormat/>
    <w:rsid w:val="00EB50F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B50FE"/>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EB50FE"/>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EB50F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B50FE"/>
    <w:pPr>
      <w:ind w:left="720"/>
    </w:pPr>
  </w:style>
  <w:style w:type="paragraph" w:styleId="Footer">
    <w:name w:val="footer"/>
    <w:basedOn w:val="Normal"/>
    <w:qFormat/>
    <w:rsid w:val="00EB50FE"/>
    <w:pPr>
      <w:tabs>
        <w:tab w:val="center" w:pos="3960"/>
        <w:tab w:val="right" w:pos="10080"/>
      </w:tabs>
      <w:spacing w:after="0" w:line="240" w:lineRule="auto"/>
      <w:jc w:val="center"/>
    </w:pPr>
    <w:rPr>
      <w:sz w:val="22"/>
    </w:rPr>
  </w:style>
  <w:style w:type="paragraph" w:styleId="Header">
    <w:name w:val="header"/>
    <w:basedOn w:val="Normal"/>
    <w:qFormat/>
    <w:rsid w:val="00EB50FE"/>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EB50FE"/>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EB50FE"/>
    <w:pPr>
      <w:spacing w:line="300" w:lineRule="exact"/>
    </w:pPr>
  </w:style>
  <w:style w:type="paragraph" w:customStyle="1" w:styleId="Title1">
    <w:name w:val="Title1"/>
    <w:basedOn w:val="Normal"/>
    <w:rsid w:val="00EB50FE"/>
    <w:pPr>
      <w:tabs>
        <w:tab w:val="left" w:pos="5760"/>
        <w:tab w:val="left" w:pos="6480"/>
      </w:tabs>
      <w:spacing w:line="240" w:lineRule="atLeast"/>
    </w:pPr>
  </w:style>
  <w:style w:type="paragraph" w:customStyle="1" w:styleId="Recommend">
    <w:name w:val="Recommend"/>
    <w:basedOn w:val="Normal"/>
    <w:rsid w:val="00EB50FE"/>
  </w:style>
  <w:style w:type="paragraph" w:customStyle="1" w:styleId="Summary">
    <w:name w:val="Summary"/>
    <w:basedOn w:val="Normal"/>
    <w:rsid w:val="00EB50FE"/>
    <w:pPr>
      <w:ind w:left="2160" w:hanging="2160"/>
    </w:pPr>
  </w:style>
  <w:style w:type="paragraph" w:customStyle="1" w:styleId="Text">
    <w:name w:val="Text"/>
    <w:basedOn w:val="Normal"/>
    <w:rsid w:val="00EB50FE"/>
    <w:pPr>
      <w:tabs>
        <w:tab w:val="left" w:pos="720"/>
        <w:tab w:val="left" w:pos="1440"/>
        <w:tab w:val="left" w:pos="2160"/>
        <w:tab w:val="center" w:pos="4320"/>
      </w:tabs>
      <w:spacing w:line="480" w:lineRule="atLeast"/>
      <w:ind w:firstLine="540"/>
    </w:pPr>
  </w:style>
  <w:style w:type="paragraph" w:styleId="Date">
    <w:name w:val="Date"/>
    <w:basedOn w:val="Normal"/>
    <w:semiHidden/>
    <w:rsid w:val="00EB50FE"/>
    <w:pPr>
      <w:jc w:val="right"/>
    </w:pPr>
  </w:style>
  <w:style w:type="character" w:styleId="PageNumber">
    <w:name w:val="page number"/>
    <w:basedOn w:val="DefaultParagraphFont"/>
    <w:semiHidden/>
    <w:rsid w:val="00EB50FE"/>
  </w:style>
  <w:style w:type="paragraph" w:customStyle="1" w:styleId="subject">
    <w:name w:val="subject"/>
    <w:basedOn w:val="Normal"/>
    <w:rsid w:val="00EB50FE"/>
    <w:pPr>
      <w:tabs>
        <w:tab w:val="left" w:pos="1008"/>
      </w:tabs>
      <w:ind w:left="990" w:hanging="990"/>
    </w:pPr>
    <w:rPr>
      <w:b/>
    </w:rPr>
  </w:style>
  <w:style w:type="paragraph" w:customStyle="1" w:styleId="Titles">
    <w:name w:val="Titles"/>
    <w:basedOn w:val="Normal"/>
    <w:rsid w:val="00EB50FE"/>
    <w:pPr>
      <w:tabs>
        <w:tab w:val="left" w:pos="2160"/>
      </w:tabs>
      <w:ind w:left="2160" w:hanging="2160"/>
    </w:pPr>
    <w:rPr>
      <w:b/>
    </w:rPr>
  </w:style>
  <w:style w:type="paragraph" w:styleId="TOAHeading">
    <w:name w:val="toa heading"/>
    <w:basedOn w:val="Normal"/>
    <w:next w:val="Normal"/>
    <w:semiHidden/>
    <w:rsid w:val="00EB50FE"/>
    <w:pPr>
      <w:spacing w:before="120"/>
    </w:pPr>
    <w:rPr>
      <w:b/>
    </w:rPr>
  </w:style>
  <w:style w:type="paragraph" w:styleId="TOC1">
    <w:name w:val="toc 1"/>
    <w:basedOn w:val="Normal"/>
    <w:next w:val="Normal"/>
    <w:autoRedefine/>
    <w:semiHidden/>
    <w:rsid w:val="00EB50FE"/>
  </w:style>
  <w:style w:type="paragraph" w:styleId="TOC2">
    <w:name w:val="toc 2"/>
    <w:basedOn w:val="Normal"/>
    <w:next w:val="Normal"/>
    <w:autoRedefine/>
    <w:semiHidden/>
    <w:rsid w:val="00EB50FE"/>
    <w:pPr>
      <w:ind w:left="259"/>
    </w:pPr>
  </w:style>
  <w:style w:type="paragraph" w:styleId="TOC3">
    <w:name w:val="toc 3"/>
    <w:basedOn w:val="Normal"/>
    <w:next w:val="Normal"/>
    <w:autoRedefine/>
    <w:semiHidden/>
    <w:rsid w:val="00EB50FE"/>
    <w:pPr>
      <w:ind w:left="520"/>
    </w:pPr>
  </w:style>
  <w:style w:type="paragraph" w:styleId="TOC4">
    <w:name w:val="toc 4"/>
    <w:basedOn w:val="Normal"/>
    <w:next w:val="Normal"/>
    <w:autoRedefine/>
    <w:semiHidden/>
    <w:rsid w:val="00EB50FE"/>
    <w:pPr>
      <w:ind w:left="780"/>
    </w:pPr>
  </w:style>
  <w:style w:type="paragraph" w:styleId="TOC5">
    <w:name w:val="toc 5"/>
    <w:basedOn w:val="Normal"/>
    <w:next w:val="Normal"/>
    <w:autoRedefine/>
    <w:semiHidden/>
    <w:rsid w:val="00EB50FE"/>
    <w:pPr>
      <w:ind w:left="1040"/>
    </w:pPr>
  </w:style>
  <w:style w:type="paragraph" w:styleId="TOC6">
    <w:name w:val="toc 6"/>
    <w:basedOn w:val="Normal"/>
    <w:next w:val="Normal"/>
    <w:autoRedefine/>
    <w:semiHidden/>
    <w:rsid w:val="00EB50FE"/>
    <w:pPr>
      <w:ind w:left="1300"/>
    </w:pPr>
  </w:style>
  <w:style w:type="paragraph" w:styleId="TOC7">
    <w:name w:val="toc 7"/>
    <w:basedOn w:val="Normal"/>
    <w:next w:val="Normal"/>
    <w:autoRedefine/>
    <w:semiHidden/>
    <w:rsid w:val="00EB50FE"/>
    <w:pPr>
      <w:ind w:left="1560"/>
    </w:pPr>
  </w:style>
  <w:style w:type="paragraph" w:styleId="TOC8">
    <w:name w:val="toc 8"/>
    <w:basedOn w:val="Normal"/>
    <w:next w:val="Normal"/>
    <w:autoRedefine/>
    <w:semiHidden/>
    <w:rsid w:val="00EB50FE"/>
    <w:pPr>
      <w:ind w:left="1820"/>
    </w:pPr>
  </w:style>
  <w:style w:type="paragraph" w:styleId="TOC9">
    <w:name w:val="toc 9"/>
    <w:basedOn w:val="Normal"/>
    <w:next w:val="Normal"/>
    <w:autoRedefine/>
    <w:semiHidden/>
    <w:rsid w:val="00EB50FE"/>
    <w:pPr>
      <w:ind w:left="2080"/>
    </w:pPr>
  </w:style>
  <w:style w:type="paragraph" w:customStyle="1" w:styleId="Contents">
    <w:name w:val="Contents"/>
    <w:basedOn w:val="Normal"/>
    <w:rsid w:val="00EB50FE"/>
    <w:pPr>
      <w:jc w:val="center"/>
    </w:pPr>
    <w:rPr>
      <w:b/>
      <w:spacing w:val="100"/>
    </w:rPr>
  </w:style>
  <w:style w:type="character" w:customStyle="1" w:styleId="ssrfcpassagedeactivated">
    <w:name w:val="ss_rfcpassage_deactivated"/>
    <w:basedOn w:val="DefaultParagraphFont"/>
    <w:rsid w:val="00AA50AD"/>
  </w:style>
  <w:style w:type="paragraph" w:styleId="ListParagraph">
    <w:name w:val="List Paragraph"/>
    <w:basedOn w:val="Normal"/>
    <w:uiPriority w:val="34"/>
    <w:qFormat/>
    <w:rsid w:val="002A2D07"/>
    <w:pPr>
      <w:ind w:left="720"/>
      <w:contextualSpacing/>
    </w:pPr>
  </w:style>
  <w:style w:type="character" w:customStyle="1" w:styleId="ssparacontent">
    <w:name w:val="ss_paracontent"/>
    <w:basedOn w:val="DefaultParagraphFont"/>
    <w:rsid w:val="009124D5"/>
  </w:style>
  <w:style w:type="character" w:styleId="Hyperlink">
    <w:name w:val="Hyperlink"/>
    <w:basedOn w:val="DefaultParagraphFont"/>
    <w:uiPriority w:val="99"/>
    <w:semiHidden/>
    <w:unhideWhenUsed/>
    <w:rsid w:val="009124D5"/>
    <w:rPr>
      <w:color w:val="0000FF"/>
      <w:u w:val="single"/>
    </w:rPr>
  </w:style>
  <w:style w:type="character" w:customStyle="1" w:styleId="ssleftalign">
    <w:name w:val="ss_leftalign"/>
    <w:basedOn w:val="DefaultParagraphFont"/>
    <w:rsid w:val="0089397C"/>
  </w:style>
  <w:style w:type="character" w:customStyle="1" w:styleId="ssit">
    <w:name w:val="ss_it"/>
    <w:basedOn w:val="DefaultParagraphFont"/>
    <w:rsid w:val="008B3DA7"/>
  </w:style>
  <w:style w:type="character" w:customStyle="1" w:styleId="ssib">
    <w:name w:val="ss_ib"/>
    <w:basedOn w:val="DefaultParagraphFont"/>
    <w:rsid w:val="00B547C2"/>
  </w:style>
  <w:style w:type="character" w:styleId="FollowedHyperlink">
    <w:name w:val="FollowedHyperlink"/>
    <w:basedOn w:val="DefaultParagraphFont"/>
    <w:uiPriority w:val="99"/>
    <w:semiHidden/>
    <w:unhideWhenUsed/>
    <w:rsid w:val="00A44BEE"/>
    <w:rPr>
      <w:color w:val="954F72" w:themeColor="followedHyperlink"/>
      <w:u w:val="single"/>
    </w:rPr>
  </w:style>
  <w:style w:type="paragraph" w:styleId="NormalWeb">
    <w:name w:val="Normal (Web)"/>
    <w:basedOn w:val="Normal"/>
    <w:uiPriority w:val="99"/>
    <w:unhideWhenUsed/>
    <w:rsid w:val="00642077"/>
    <w:pPr>
      <w:spacing w:before="100" w:beforeAutospacing="1" w:afterAutospacing="1"/>
    </w:pPr>
    <w:rPr>
      <w:sz w:val="24"/>
      <w:szCs w:val="24"/>
    </w:rPr>
  </w:style>
  <w:style w:type="character" w:customStyle="1" w:styleId="ssparalabel">
    <w:name w:val="ss_paralabel"/>
    <w:basedOn w:val="DefaultParagraphFont"/>
    <w:rsid w:val="00177C95"/>
  </w:style>
  <w:style w:type="character" w:customStyle="1" w:styleId="ssbf">
    <w:name w:val="ss_bf"/>
    <w:basedOn w:val="DefaultParagraphFont"/>
    <w:rsid w:val="00177C95"/>
  </w:style>
  <w:style w:type="character" w:customStyle="1" w:styleId="sssh">
    <w:name w:val="ss_sh"/>
    <w:basedOn w:val="DefaultParagraphFont"/>
    <w:rsid w:val="00667642"/>
  </w:style>
  <w:style w:type="paragraph" w:styleId="BalloonText">
    <w:name w:val="Balloon Text"/>
    <w:basedOn w:val="Normal"/>
    <w:link w:val="BalloonTextChar"/>
    <w:uiPriority w:val="99"/>
    <w:semiHidden/>
    <w:unhideWhenUsed/>
    <w:rsid w:val="004E4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6D"/>
    <w:rPr>
      <w:rFonts w:ascii="Segoe UI" w:hAnsi="Segoe UI" w:cs="Segoe UI"/>
      <w:sz w:val="18"/>
      <w:szCs w:val="18"/>
    </w:rPr>
  </w:style>
  <w:style w:type="character" w:customStyle="1" w:styleId="sscrbhighlight">
    <w:name w:val="ss_crbhighlight"/>
    <w:basedOn w:val="DefaultParagraphFont"/>
    <w:rsid w:val="00FF42AF"/>
  </w:style>
  <w:style w:type="paragraph" w:styleId="BodyText">
    <w:name w:val="Body Text"/>
    <w:basedOn w:val="Normal"/>
    <w:link w:val="BodyTextChar"/>
    <w:qFormat/>
    <w:rsid w:val="00EB50FE"/>
  </w:style>
  <w:style w:type="character" w:customStyle="1" w:styleId="BodyTextChar">
    <w:name w:val="Body Text Char"/>
    <w:basedOn w:val="DefaultParagraphFont"/>
    <w:link w:val="BodyText"/>
    <w:rsid w:val="00EB50FE"/>
    <w:rPr>
      <w:rFonts w:ascii="Century Schoolbook" w:hAnsi="Century Schoolbook"/>
      <w:sz w:val="27"/>
    </w:rPr>
  </w:style>
  <w:style w:type="character" w:styleId="CommentReference">
    <w:name w:val="annotation reference"/>
    <w:basedOn w:val="DefaultParagraphFont"/>
    <w:uiPriority w:val="99"/>
    <w:semiHidden/>
    <w:unhideWhenUsed/>
    <w:rsid w:val="009B22CE"/>
    <w:rPr>
      <w:sz w:val="16"/>
      <w:szCs w:val="16"/>
    </w:rPr>
  </w:style>
  <w:style w:type="paragraph" w:styleId="CommentText">
    <w:name w:val="annotation text"/>
    <w:basedOn w:val="Normal"/>
    <w:link w:val="CommentTextChar"/>
    <w:uiPriority w:val="99"/>
    <w:unhideWhenUsed/>
    <w:rsid w:val="009B22CE"/>
    <w:rPr>
      <w:sz w:val="20"/>
    </w:rPr>
  </w:style>
  <w:style w:type="character" w:customStyle="1" w:styleId="CommentTextChar">
    <w:name w:val="Comment Text Char"/>
    <w:basedOn w:val="DefaultParagraphFont"/>
    <w:link w:val="CommentText"/>
    <w:uiPriority w:val="99"/>
    <w:rsid w:val="009B22CE"/>
  </w:style>
  <w:style w:type="paragraph" w:styleId="CommentSubject">
    <w:name w:val="annotation subject"/>
    <w:basedOn w:val="CommentText"/>
    <w:next w:val="CommentText"/>
    <w:link w:val="CommentSubjectChar"/>
    <w:uiPriority w:val="99"/>
    <w:semiHidden/>
    <w:unhideWhenUsed/>
    <w:rsid w:val="009B22CE"/>
    <w:rPr>
      <w:b/>
      <w:bCs/>
    </w:rPr>
  </w:style>
  <w:style w:type="character" w:customStyle="1" w:styleId="CommentSubjectChar">
    <w:name w:val="Comment Subject Char"/>
    <w:basedOn w:val="CommentTextChar"/>
    <w:link w:val="CommentSubject"/>
    <w:uiPriority w:val="99"/>
    <w:semiHidden/>
    <w:rsid w:val="009B22CE"/>
    <w:rPr>
      <w:b/>
      <w:bCs/>
    </w:rPr>
  </w:style>
  <w:style w:type="character" w:customStyle="1" w:styleId="ssrfcsection">
    <w:name w:val="ss_rfcsection"/>
    <w:basedOn w:val="DefaultParagraphFont"/>
    <w:rsid w:val="00C25B62"/>
  </w:style>
  <w:style w:type="character" w:customStyle="1" w:styleId="FootnoteTextChar">
    <w:name w:val="Footnote Text Char"/>
    <w:basedOn w:val="DefaultParagraphFont"/>
    <w:link w:val="FootnoteText"/>
    <w:uiPriority w:val="99"/>
    <w:rsid w:val="00752B54"/>
    <w:rPr>
      <w:rFonts w:ascii="Century Schoolbook" w:hAnsi="Century Schoolbook"/>
      <w:sz w:val="27"/>
    </w:rPr>
  </w:style>
  <w:style w:type="paragraph" w:styleId="Revision">
    <w:name w:val="Revision"/>
    <w:hidden/>
    <w:uiPriority w:val="99"/>
    <w:semiHidden/>
    <w:rsid w:val="006D7114"/>
    <w:rPr>
      <w:rFonts w:ascii="Century Schoolbook" w:hAnsi="Century Schoolbook"/>
      <w:sz w:val="27"/>
    </w:rPr>
  </w:style>
  <w:style w:type="paragraph" w:styleId="PlainText">
    <w:name w:val="Plain Text"/>
    <w:basedOn w:val="Normal"/>
    <w:link w:val="PlainTextChar"/>
    <w:uiPriority w:val="99"/>
    <w:unhideWhenUsed/>
    <w:rsid w:val="00ED1700"/>
    <w:pPr>
      <w:spacing w:after="0" w:line="240" w:lineRule="auto"/>
      <w:jc w:val="left"/>
    </w:pPr>
    <w:rPr>
      <w:rFonts w:ascii="Georgia" w:eastAsiaTheme="minorHAnsi" w:hAnsi="Georgia" w:cstheme="minorBidi"/>
      <w:sz w:val="26"/>
      <w:szCs w:val="26"/>
    </w:rPr>
  </w:style>
  <w:style w:type="character" w:customStyle="1" w:styleId="PlainTextChar">
    <w:name w:val="Plain Text Char"/>
    <w:basedOn w:val="DefaultParagraphFont"/>
    <w:link w:val="PlainText"/>
    <w:uiPriority w:val="99"/>
    <w:rsid w:val="00ED1700"/>
    <w:rPr>
      <w:rFonts w:ascii="Georgia" w:eastAsiaTheme="minorHAnsi" w:hAnsi="Georgia" w:cstheme="minorBidi"/>
      <w:sz w:val="26"/>
      <w:szCs w:val="26"/>
    </w:rPr>
  </w:style>
  <w:style w:type="character" w:styleId="Emphasis">
    <w:name w:val="Emphasis"/>
    <w:basedOn w:val="DefaultParagraphFont"/>
    <w:uiPriority w:val="20"/>
    <w:qFormat/>
    <w:rsid w:val="00ED1700"/>
    <w:rPr>
      <w:i/>
      <w:iCs/>
    </w:rPr>
  </w:style>
  <w:style w:type="character" w:customStyle="1" w:styleId="costarpage">
    <w:name w:val="co_starpage"/>
    <w:basedOn w:val="DefaultParagraphFont"/>
    <w:rsid w:val="00ED1700"/>
  </w:style>
  <w:style w:type="character" w:customStyle="1" w:styleId="coconcept18">
    <w:name w:val="co_concept_1_8"/>
    <w:basedOn w:val="DefaultParagraphFont"/>
    <w:rsid w:val="00ED1700"/>
  </w:style>
  <w:style w:type="character" w:customStyle="1" w:styleId="coconcept1020">
    <w:name w:val="co_concept_10_20"/>
    <w:basedOn w:val="DefaultParagraphFont"/>
    <w:rsid w:val="00ED1700"/>
  </w:style>
  <w:style w:type="character" w:customStyle="1" w:styleId="coconcept2229">
    <w:name w:val="co_concept_22_29"/>
    <w:basedOn w:val="DefaultParagraphFont"/>
    <w:rsid w:val="00ED1700"/>
  </w:style>
  <w:style w:type="character" w:customStyle="1" w:styleId="coconcept3136">
    <w:name w:val="co_concept_31_36"/>
    <w:basedOn w:val="DefaultParagraphFont"/>
    <w:rsid w:val="00ED1700"/>
  </w:style>
  <w:style w:type="character" w:customStyle="1" w:styleId="cosearchterm">
    <w:name w:val="co_searchterm"/>
    <w:basedOn w:val="DefaultParagraphFont"/>
    <w:rsid w:val="00ED1700"/>
  </w:style>
  <w:style w:type="character" w:customStyle="1" w:styleId="coconcept16">
    <w:name w:val="co_concept_1_6"/>
    <w:basedOn w:val="DefaultParagraphFont"/>
    <w:rsid w:val="00ED1700"/>
  </w:style>
  <w:style w:type="character" w:customStyle="1" w:styleId="coconcept917">
    <w:name w:val="co_concept_9_17"/>
    <w:basedOn w:val="DefaultParagraphFont"/>
    <w:rsid w:val="00ED1700"/>
  </w:style>
  <w:style w:type="character" w:customStyle="1" w:styleId="coconcept17">
    <w:name w:val="co_concept_1_7"/>
    <w:basedOn w:val="DefaultParagraphFont"/>
    <w:rsid w:val="00ED1700"/>
  </w:style>
  <w:style w:type="character" w:customStyle="1" w:styleId="coconcept3036">
    <w:name w:val="co_concept_30_36"/>
    <w:basedOn w:val="DefaultParagraphFont"/>
    <w:rsid w:val="00ED1700"/>
  </w:style>
  <w:style w:type="character" w:customStyle="1" w:styleId="coconcept4752">
    <w:name w:val="co_concept_47_52"/>
    <w:basedOn w:val="DefaultParagraphFont"/>
    <w:rsid w:val="00ED1700"/>
  </w:style>
  <w:style w:type="character" w:customStyle="1" w:styleId="coconcept3845">
    <w:name w:val="co_concept_38_45"/>
    <w:basedOn w:val="DefaultParagraphFont"/>
    <w:rsid w:val="00ED1700"/>
  </w:style>
  <w:style w:type="character" w:customStyle="1" w:styleId="coconcept2736">
    <w:name w:val="co_concept_27_36"/>
    <w:basedOn w:val="DefaultParagraphFont"/>
    <w:rsid w:val="00ED1700"/>
  </w:style>
  <w:style w:type="character" w:customStyle="1" w:styleId="coconcept2227">
    <w:name w:val="co_concept_22_27"/>
    <w:basedOn w:val="DefaultParagraphFont"/>
    <w:rsid w:val="00ED1700"/>
  </w:style>
  <w:style w:type="character" w:styleId="PlaceholderText">
    <w:name w:val="Placeholder Text"/>
    <w:basedOn w:val="DefaultParagraphFont"/>
    <w:uiPriority w:val="99"/>
    <w:semiHidden/>
    <w:rsid w:val="00E02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5101">
      <w:bodyDiv w:val="1"/>
      <w:marLeft w:val="0"/>
      <w:marRight w:val="0"/>
      <w:marTop w:val="0"/>
      <w:marBottom w:val="0"/>
      <w:divBdr>
        <w:top w:val="none" w:sz="0" w:space="0" w:color="auto"/>
        <w:left w:val="none" w:sz="0" w:space="0" w:color="auto"/>
        <w:bottom w:val="none" w:sz="0" w:space="0" w:color="auto"/>
        <w:right w:val="none" w:sz="0" w:space="0" w:color="auto"/>
      </w:divBdr>
      <w:divsChild>
        <w:div w:id="1694958816">
          <w:marLeft w:val="0"/>
          <w:marRight w:val="0"/>
          <w:marTop w:val="0"/>
          <w:marBottom w:val="0"/>
          <w:divBdr>
            <w:top w:val="none" w:sz="0" w:space="0" w:color="auto"/>
            <w:left w:val="none" w:sz="0" w:space="0" w:color="auto"/>
            <w:bottom w:val="none" w:sz="0" w:space="0" w:color="auto"/>
            <w:right w:val="none" w:sz="0" w:space="0" w:color="auto"/>
          </w:divBdr>
        </w:div>
      </w:divsChild>
    </w:div>
    <w:div w:id="46611361">
      <w:bodyDiv w:val="1"/>
      <w:marLeft w:val="0"/>
      <w:marRight w:val="0"/>
      <w:marTop w:val="0"/>
      <w:marBottom w:val="0"/>
      <w:divBdr>
        <w:top w:val="none" w:sz="0" w:space="0" w:color="auto"/>
        <w:left w:val="none" w:sz="0" w:space="0" w:color="auto"/>
        <w:bottom w:val="none" w:sz="0" w:space="0" w:color="auto"/>
        <w:right w:val="none" w:sz="0" w:space="0" w:color="auto"/>
      </w:divBdr>
    </w:div>
    <w:div w:id="80567226">
      <w:bodyDiv w:val="1"/>
      <w:marLeft w:val="0"/>
      <w:marRight w:val="0"/>
      <w:marTop w:val="0"/>
      <w:marBottom w:val="0"/>
      <w:divBdr>
        <w:top w:val="none" w:sz="0" w:space="0" w:color="auto"/>
        <w:left w:val="none" w:sz="0" w:space="0" w:color="auto"/>
        <w:bottom w:val="none" w:sz="0" w:space="0" w:color="auto"/>
        <w:right w:val="none" w:sz="0" w:space="0" w:color="auto"/>
      </w:divBdr>
      <w:divsChild>
        <w:div w:id="2028436739">
          <w:marLeft w:val="0"/>
          <w:marRight w:val="0"/>
          <w:marTop w:val="0"/>
          <w:marBottom w:val="0"/>
          <w:divBdr>
            <w:top w:val="none" w:sz="0" w:space="0" w:color="auto"/>
            <w:left w:val="none" w:sz="0" w:space="0" w:color="auto"/>
            <w:bottom w:val="none" w:sz="0" w:space="0" w:color="auto"/>
            <w:right w:val="none" w:sz="0" w:space="0" w:color="auto"/>
          </w:divBdr>
          <w:divsChild>
            <w:div w:id="15960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596">
      <w:bodyDiv w:val="1"/>
      <w:marLeft w:val="0"/>
      <w:marRight w:val="0"/>
      <w:marTop w:val="0"/>
      <w:marBottom w:val="0"/>
      <w:divBdr>
        <w:top w:val="none" w:sz="0" w:space="0" w:color="auto"/>
        <w:left w:val="none" w:sz="0" w:space="0" w:color="auto"/>
        <w:bottom w:val="none" w:sz="0" w:space="0" w:color="auto"/>
        <w:right w:val="none" w:sz="0" w:space="0" w:color="auto"/>
      </w:divBdr>
      <w:divsChild>
        <w:div w:id="339310627">
          <w:marLeft w:val="0"/>
          <w:marRight w:val="0"/>
          <w:marTop w:val="0"/>
          <w:marBottom w:val="0"/>
          <w:divBdr>
            <w:top w:val="none" w:sz="0" w:space="0" w:color="auto"/>
            <w:left w:val="none" w:sz="0" w:space="0" w:color="auto"/>
            <w:bottom w:val="none" w:sz="0" w:space="0" w:color="auto"/>
            <w:right w:val="none" w:sz="0" w:space="0" w:color="auto"/>
          </w:divBdr>
        </w:div>
      </w:divsChild>
    </w:div>
    <w:div w:id="145097038">
      <w:bodyDiv w:val="1"/>
      <w:marLeft w:val="0"/>
      <w:marRight w:val="0"/>
      <w:marTop w:val="0"/>
      <w:marBottom w:val="0"/>
      <w:divBdr>
        <w:top w:val="none" w:sz="0" w:space="0" w:color="auto"/>
        <w:left w:val="none" w:sz="0" w:space="0" w:color="auto"/>
        <w:bottom w:val="none" w:sz="0" w:space="0" w:color="auto"/>
        <w:right w:val="none" w:sz="0" w:space="0" w:color="auto"/>
      </w:divBdr>
      <w:divsChild>
        <w:div w:id="607202120">
          <w:marLeft w:val="0"/>
          <w:marRight w:val="0"/>
          <w:marTop w:val="0"/>
          <w:marBottom w:val="0"/>
          <w:divBdr>
            <w:top w:val="none" w:sz="0" w:space="0" w:color="auto"/>
            <w:left w:val="none" w:sz="0" w:space="0" w:color="auto"/>
            <w:bottom w:val="none" w:sz="0" w:space="0" w:color="auto"/>
            <w:right w:val="none" w:sz="0" w:space="0" w:color="auto"/>
          </w:divBdr>
        </w:div>
      </w:divsChild>
    </w:div>
    <w:div w:id="162866560">
      <w:bodyDiv w:val="1"/>
      <w:marLeft w:val="0"/>
      <w:marRight w:val="0"/>
      <w:marTop w:val="0"/>
      <w:marBottom w:val="0"/>
      <w:divBdr>
        <w:top w:val="none" w:sz="0" w:space="0" w:color="auto"/>
        <w:left w:val="none" w:sz="0" w:space="0" w:color="auto"/>
        <w:bottom w:val="none" w:sz="0" w:space="0" w:color="auto"/>
        <w:right w:val="none" w:sz="0" w:space="0" w:color="auto"/>
      </w:divBdr>
      <w:divsChild>
        <w:div w:id="1484160812">
          <w:marLeft w:val="0"/>
          <w:marRight w:val="0"/>
          <w:marTop w:val="0"/>
          <w:marBottom w:val="0"/>
          <w:divBdr>
            <w:top w:val="none" w:sz="0" w:space="0" w:color="auto"/>
            <w:left w:val="none" w:sz="0" w:space="0" w:color="auto"/>
            <w:bottom w:val="none" w:sz="0" w:space="0" w:color="auto"/>
            <w:right w:val="none" w:sz="0" w:space="0" w:color="auto"/>
          </w:divBdr>
        </w:div>
        <w:div w:id="1849058508">
          <w:marLeft w:val="0"/>
          <w:marRight w:val="0"/>
          <w:marTop w:val="0"/>
          <w:marBottom w:val="0"/>
          <w:divBdr>
            <w:top w:val="none" w:sz="0" w:space="0" w:color="auto"/>
            <w:left w:val="none" w:sz="0" w:space="0" w:color="auto"/>
            <w:bottom w:val="none" w:sz="0" w:space="0" w:color="auto"/>
            <w:right w:val="none" w:sz="0" w:space="0" w:color="auto"/>
          </w:divBdr>
        </w:div>
      </w:divsChild>
    </w:div>
    <w:div w:id="167523214">
      <w:bodyDiv w:val="1"/>
      <w:marLeft w:val="0"/>
      <w:marRight w:val="0"/>
      <w:marTop w:val="0"/>
      <w:marBottom w:val="0"/>
      <w:divBdr>
        <w:top w:val="none" w:sz="0" w:space="0" w:color="auto"/>
        <w:left w:val="none" w:sz="0" w:space="0" w:color="auto"/>
        <w:bottom w:val="none" w:sz="0" w:space="0" w:color="auto"/>
        <w:right w:val="none" w:sz="0" w:space="0" w:color="auto"/>
      </w:divBdr>
      <w:divsChild>
        <w:div w:id="1215123722">
          <w:marLeft w:val="0"/>
          <w:marRight w:val="0"/>
          <w:marTop w:val="0"/>
          <w:marBottom w:val="0"/>
          <w:divBdr>
            <w:top w:val="none" w:sz="0" w:space="0" w:color="auto"/>
            <w:left w:val="none" w:sz="0" w:space="0" w:color="auto"/>
            <w:bottom w:val="none" w:sz="0" w:space="0" w:color="auto"/>
            <w:right w:val="none" w:sz="0" w:space="0" w:color="auto"/>
          </w:divBdr>
        </w:div>
      </w:divsChild>
    </w:div>
    <w:div w:id="182209831">
      <w:bodyDiv w:val="1"/>
      <w:marLeft w:val="0"/>
      <w:marRight w:val="0"/>
      <w:marTop w:val="0"/>
      <w:marBottom w:val="0"/>
      <w:divBdr>
        <w:top w:val="none" w:sz="0" w:space="0" w:color="auto"/>
        <w:left w:val="none" w:sz="0" w:space="0" w:color="auto"/>
        <w:bottom w:val="none" w:sz="0" w:space="0" w:color="auto"/>
        <w:right w:val="none" w:sz="0" w:space="0" w:color="auto"/>
      </w:divBdr>
      <w:divsChild>
        <w:div w:id="1292057111">
          <w:marLeft w:val="0"/>
          <w:marRight w:val="0"/>
          <w:marTop w:val="0"/>
          <w:marBottom w:val="0"/>
          <w:divBdr>
            <w:top w:val="none" w:sz="0" w:space="0" w:color="auto"/>
            <w:left w:val="none" w:sz="0" w:space="0" w:color="auto"/>
            <w:bottom w:val="none" w:sz="0" w:space="0" w:color="auto"/>
            <w:right w:val="none" w:sz="0" w:space="0" w:color="auto"/>
          </w:divBdr>
        </w:div>
      </w:divsChild>
    </w:div>
    <w:div w:id="200091268">
      <w:bodyDiv w:val="1"/>
      <w:marLeft w:val="0"/>
      <w:marRight w:val="0"/>
      <w:marTop w:val="0"/>
      <w:marBottom w:val="0"/>
      <w:divBdr>
        <w:top w:val="none" w:sz="0" w:space="0" w:color="auto"/>
        <w:left w:val="none" w:sz="0" w:space="0" w:color="auto"/>
        <w:bottom w:val="none" w:sz="0" w:space="0" w:color="auto"/>
        <w:right w:val="none" w:sz="0" w:space="0" w:color="auto"/>
      </w:divBdr>
      <w:divsChild>
        <w:div w:id="2086562247">
          <w:marLeft w:val="0"/>
          <w:marRight w:val="0"/>
          <w:marTop w:val="0"/>
          <w:marBottom w:val="0"/>
          <w:divBdr>
            <w:top w:val="none" w:sz="0" w:space="0" w:color="auto"/>
            <w:left w:val="none" w:sz="0" w:space="0" w:color="auto"/>
            <w:bottom w:val="none" w:sz="0" w:space="0" w:color="auto"/>
            <w:right w:val="none" w:sz="0" w:space="0" w:color="auto"/>
          </w:divBdr>
          <w:divsChild>
            <w:div w:id="14498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075">
      <w:bodyDiv w:val="1"/>
      <w:marLeft w:val="0"/>
      <w:marRight w:val="0"/>
      <w:marTop w:val="0"/>
      <w:marBottom w:val="0"/>
      <w:divBdr>
        <w:top w:val="none" w:sz="0" w:space="0" w:color="auto"/>
        <w:left w:val="none" w:sz="0" w:space="0" w:color="auto"/>
        <w:bottom w:val="none" w:sz="0" w:space="0" w:color="auto"/>
        <w:right w:val="none" w:sz="0" w:space="0" w:color="auto"/>
      </w:divBdr>
      <w:divsChild>
        <w:div w:id="52316295">
          <w:marLeft w:val="0"/>
          <w:marRight w:val="0"/>
          <w:marTop w:val="0"/>
          <w:marBottom w:val="0"/>
          <w:divBdr>
            <w:top w:val="none" w:sz="0" w:space="0" w:color="auto"/>
            <w:left w:val="none" w:sz="0" w:space="0" w:color="auto"/>
            <w:bottom w:val="none" w:sz="0" w:space="0" w:color="auto"/>
            <w:right w:val="none" w:sz="0" w:space="0" w:color="auto"/>
          </w:divBdr>
        </w:div>
      </w:divsChild>
    </w:div>
    <w:div w:id="322317699">
      <w:bodyDiv w:val="1"/>
      <w:marLeft w:val="0"/>
      <w:marRight w:val="0"/>
      <w:marTop w:val="0"/>
      <w:marBottom w:val="0"/>
      <w:divBdr>
        <w:top w:val="none" w:sz="0" w:space="0" w:color="auto"/>
        <w:left w:val="none" w:sz="0" w:space="0" w:color="auto"/>
        <w:bottom w:val="none" w:sz="0" w:space="0" w:color="auto"/>
        <w:right w:val="none" w:sz="0" w:space="0" w:color="auto"/>
      </w:divBdr>
    </w:div>
    <w:div w:id="332344090">
      <w:bodyDiv w:val="1"/>
      <w:marLeft w:val="0"/>
      <w:marRight w:val="0"/>
      <w:marTop w:val="0"/>
      <w:marBottom w:val="0"/>
      <w:divBdr>
        <w:top w:val="none" w:sz="0" w:space="0" w:color="auto"/>
        <w:left w:val="none" w:sz="0" w:space="0" w:color="auto"/>
        <w:bottom w:val="none" w:sz="0" w:space="0" w:color="auto"/>
        <w:right w:val="none" w:sz="0" w:space="0" w:color="auto"/>
      </w:divBdr>
      <w:divsChild>
        <w:div w:id="1231235035">
          <w:marLeft w:val="0"/>
          <w:marRight w:val="0"/>
          <w:marTop w:val="0"/>
          <w:marBottom w:val="0"/>
          <w:divBdr>
            <w:top w:val="none" w:sz="0" w:space="0" w:color="auto"/>
            <w:left w:val="none" w:sz="0" w:space="0" w:color="auto"/>
            <w:bottom w:val="none" w:sz="0" w:space="0" w:color="auto"/>
            <w:right w:val="none" w:sz="0" w:space="0" w:color="auto"/>
          </w:divBdr>
        </w:div>
      </w:divsChild>
    </w:div>
    <w:div w:id="355275083">
      <w:bodyDiv w:val="1"/>
      <w:marLeft w:val="0"/>
      <w:marRight w:val="0"/>
      <w:marTop w:val="0"/>
      <w:marBottom w:val="0"/>
      <w:divBdr>
        <w:top w:val="none" w:sz="0" w:space="0" w:color="auto"/>
        <w:left w:val="none" w:sz="0" w:space="0" w:color="auto"/>
        <w:bottom w:val="none" w:sz="0" w:space="0" w:color="auto"/>
        <w:right w:val="none" w:sz="0" w:space="0" w:color="auto"/>
      </w:divBdr>
      <w:divsChild>
        <w:div w:id="362174377">
          <w:marLeft w:val="0"/>
          <w:marRight w:val="0"/>
          <w:marTop w:val="0"/>
          <w:marBottom w:val="0"/>
          <w:divBdr>
            <w:top w:val="none" w:sz="0" w:space="0" w:color="auto"/>
            <w:left w:val="none" w:sz="0" w:space="0" w:color="auto"/>
            <w:bottom w:val="none" w:sz="0" w:space="0" w:color="auto"/>
            <w:right w:val="none" w:sz="0" w:space="0" w:color="auto"/>
          </w:divBdr>
        </w:div>
      </w:divsChild>
    </w:div>
    <w:div w:id="360590806">
      <w:bodyDiv w:val="1"/>
      <w:marLeft w:val="0"/>
      <w:marRight w:val="0"/>
      <w:marTop w:val="0"/>
      <w:marBottom w:val="0"/>
      <w:divBdr>
        <w:top w:val="none" w:sz="0" w:space="0" w:color="auto"/>
        <w:left w:val="none" w:sz="0" w:space="0" w:color="auto"/>
        <w:bottom w:val="none" w:sz="0" w:space="0" w:color="auto"/>
        <w:right w:val="none" w:sz="0" w:space="0" w:color="auto"/>
      </w:divBdr>
      <w:divsChild>
        <w:div w:id="760445704">
          <w:marLeft w:val="0"/>
          <w:marRight w:val="0"/>
          <w:marTop w:val="0"/>
          <w:marBottom w:val="0"/>
          <w:divBdr>
            <w:top w:val="none" w:sz="0" w:space="0" w:color="auto"/>
            <w:left w:val="none" w:sz="0" w:space="0" w:color="auto"/>
            <w:bottom w:val="none" w:sz="0" w:space="0" w:color="auto"/>
            <w:right w:val="none" w:sz="0" w:space="0" w:color="auto"/>
          </w:divBdr>
        </w:div>
      </w:divsChild>
    </w:div>
    <w:div w:id="363987714">
      <w:bodyDiv w:val="1"/>
      <w:marLeft w:val="0"/>
      <w:marRight w:val="0"/>
      <w:marTop w:val="0"/>
      <w:marBottom w:val="0"/>
      <w:divBdr>
        <w:top w:val="none" w:sz="0" w:space="0" w:color="auto"/>
        <w:left w:val="none" w:sz="0" w:space="0" w:color="auto"/>
        <w:bottom w:val="none" w:sz="0" w:space="0" w:color="auto"/>
        <w:right w:val="none" w:sz="0" w:space="0" w:color="auto"/>
      </w:divBdr>
      <w:divsChild>
        <w:div w:id="941380581">
          <w:marLeft w:val="0"/>
          <w:marRight w:val="0"/>
          <w:marTop w:val="0"/>
          <w:marBottom w:val="0"/>
          <w:divBdr>
            <w:top w:val="none" w:sz="0" w:space="0" w:color="auto"/>
            <w:left w:val="none" w:sz="0" w:space="0" w:color="auto"/>
            <w:bottom w:val="none" w:sz="0" w:space="0" w:color="auto"/>
            <w:right w:val="none" w:sz="0" w:space="0" w:color="auto"/>
          </w:divBdr>
        </w:div>
      </w:divsChild>
    </w:div>
    <w:div w:id="518277316">
      <w:bodyDiv w:val="1"/>
      <w:marLeft w:val="0"/>
      <w:marRight w:val="0"/>
      <w:marTop w:val="0"/>
      <w:marBottom w:val="0"/>
      <w:divBdr>
        <w:top w:val="none" w:sz="0" w:space="0" w:color="auto"/>
        <w:left w:val="none" w:sz="0" w:space="0" w:color="auto"/>
        <w:bottom w:val="none" w:sz="0" w:space="0" w:color="auto"/>
        <w:right w:val="none" w:sz="0" w:space="0" w:color="auto"/>
      </w:divBdr>
      <w:divsChild>
        <w:div w:id="2091850104">
          <w:marLeft w:val="0"/>
          <w:marRight w:val="0"/>
          <w:marTop w:val="0"/>
          <w:marBottom w:val="0"/>
          <w:divBdr>
            <w:top w:val="none" w:sz="0" w:space="0" w:color="auto"/>
            <w:left w:val="none" w:sz="0" w:space="0" w:color="auto"/>
            <w:bottom w:val="none" w:sz="0" w:space="0" w:color="auto"/>
            <w:right w:val="none" w:sz="0" w:space="0" w:color="auto"/>
          </w:divBdr>
        </w:div>
      </w:divsChild>
    </w:div>
    <w:div w:id="553739390">
      <w:bodyDiv w:val="1"/>
      <w:marLeft w:val="0"/>
      <w:marRight w:val="0"/>
      <w:marTop w:val="0"/>
      <w:marBottom w:val="0"/>
      <w:divBdr>
        <w:top w:val="none" w:sz="0" w:space="0" w:color="auto"/>
        <w:left w:val="none" w:sz="0" w:space="0" w:color="auto"/>
        <w:bottom w:val="none" w:sz="0" w:space="0" w:color="auto"/>
        <w:right w:val="none" w:sz="0" w:space="0" w:color="auto"/>
      </w:divBdr>
      <w:divsChild>
        <w:div w:id="1676110262">
          <w:marLeft w:val="0"/>
          <w:marRight w:val="0"/>
          <w:marTop w:val="0"/>
          <w:marBottom w:val="0"/>
          <w:divBdr>
            <w:top w:val="none" w:sz="0" w:space="0" w:color="auto"/>
            <w:left w:val="none" w:sz="0" w:space="0" w:color="auto"/>
            <w:bottom w:val="none" w:sz="0" w:space="0" w:color="auto"/>
            <w:right w:val="none" w:sz="0" w:space="0" w:color="auto"/>
          </w:divBdr>
        </w:div>
      </w:divsChild>
    </w:div>
    <w:div w:id="593585895">
      <w:bodyDiv w:val="1"/>
      <w:marLeft w:val="0"/>
      <w:marRight w:val="0"/>
      <w:marTop w:val="0"/>
      <w:marBottom w:val="0"/>
      <w:divBdr>
        <w:top w:val="none" w:sz="0" w:space="0" w:color="auto"/>
        <w:left w:val="none" w:sz="0" w:space="0" w:color="auto"/>
        <w:bottom w:val="none" w:sz="0" w:space="0" w:color="auto"/>
        <w:right w:val="none" w:sz="0" w:space="0" w:color="auto"/>
      </w:divBdr>
      <w:divsChild>
        <w:div w:id="1201553440">
          <w:marLeft w:val="0"/>
          <w:marRight w:val="0"/>
          <w:marTop w:val="0"/>
          <w:marBottom w:val="0"/>
          <w:divBdr>
            <w:top w:val="none" w:sz="0" w:space="0" w:color="auto"/>
            <w:left w:val="none" w:sz="0" w:space="0" w:color="auto"/>
            <w:bottom w:val="none" w:sz="0" w:space="0" w:color="auto"/>
            <w:right w:val="none" w:sz="0" w:space="0" w:color="auto"/>
          </w:divBdr>
        </w:div>
      </w:divsChild>
    </w:div>
    <w:div w:id="614361539">
      <w:bodyDiv w:val="1"/>
      <w:marLeft w:val="0"/>
      <w:marRight w:val="0"/>
      <w:marTop w:val="0"/>
      <w:marBottom w:val="0"/>
      <w:divBdr>
        <w:top w:val="none" w:sz="0" w:space="0" w:color="auto"/>
        <w:left w:val="none" w:sz="0" w:space="0" w:color="auto"/>
        <w:bottom w:val="none" w:sz="0" w:space="0" w:color="auto"/>
        <w:right w:val="none" w:sz="0" w:space="0" w:color="auto"/>
      </w:divBdr>
      <w:divsChild>
        <w:div w:id="1503744013">
          <w:marLeft w:val="0"/>
          <w:marRight w:val="0"/>
          <w:marTop w:val="0"/>
          <w:marBottom w:val="0"/>
          <w:divBdr>
            <w:top w:val="none" w:sz="0" w:space="0" w:color="auto"/>
            <w:left w:val="none" w:sz="0" w:space="0" w:color="auto"/>
            <w:bottom w:val="none" w:sz="0" w:space="0" w:color="auto"/>
            <w:right w:val="none" w:sz="0" w:space="0" w:color="auto"/>
          </w:divBdr>
        </w:div>
      </w:divsChild>
    </w:div>
    <w:div w:id="622616623">
      <w:bodyDiv w:val="1"/>
      <w:marLeft w:val="0"/>
      <w:marRight w:val="0"/>
      <w:marTop w:val="0"/>
      <w:marBottom w:val="0"/>
      <w:divBdr>
        <w:top w:val="none" w:sz="0" w:space="0" w:color="auto"/>
        <w:left w:val="none" w:sz="0" w:space="0" w:color="auto"/>
        <w:bottom w:val="none" w:sz="0" w:space="0" w:color="auto"/>
        <w:right w:val="none" w:sz="0" w:space="0" w:color="auto"/>
      </w:divBdr>
      <w:divsChild>
        <w:div w:id="500435703">
          <w:marLeft w:val="0"/>
          <w:marRight w:val="0"/>
          <w:marTop w:val="0"/>
          <w:marBottom w:val="0"/>
          <w:divBdr>
            <w:top w:val="none" w:sz="0" w:space="0" w:color="auto"/>
            <w:left w:val="none" w:sz="0" w:space="0" w:color="auto"/>
            <w:bottom w:val="none" w:sz="0" w:space="0" w:color="auto"/>
            <w:right w:val="none" w:sz="0" w:space="0" w:color="auto"/>
          </w:divBdr>
          <w:divsChild>
            <w:div w:id="13109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7604">
      <w:bodyDiv w:val="1"/>
      <w:marLeft w:val="0"/>
      <w:marRight w:val="0"/>
      <w:marTop w:val="0"/>
      <w:marBottom w:val="0"/>
      <w:divBdr>
        <w:top w:val="none" w:sz="0" w:space="0" w:color="auto"/>
        <w:left w:val="none" w:sz="0" w:space="0" w:color="auto"/>
        <w:bottom w:val="none" w:sz="0" w:space="0" w:color="auto"/>
        <w:right w:val="none" w:sz="0" w:space="0" w:color="auto"/>
      </w:divBdr>
    </w:div>
    <w:div w:id="815100393">
      <w:bodyDiv w:val="1"/>
      <w:marLeft w:val="0"/>
      <w:marRight w:val="0"/>
      <w:marTop w:val="0"/>
      <w:marBottom w:val="0"/>
      <w:divBdr>
        <w:top w:val="none" w:sz="0" w:space="0" w:color="auto"/>
        <w:left w:val="none" w:sz="0" w:space="0" w:color="auto"/>
        <w:bottom w:val="none" w:sz="0" w:space="0" w:color="auto"/>
        <w:right w:val="none" w:sz="0" w:space="0" w:color="auto"/>
      </w:divBdr>
    </w:div>
    <w:div w:id="843865269">
      <w:bodyDiv w:val="1"/>
      <w:marLeft w:val="0"/>
      <w:marRight w:val="0"/>
      <w:marTop w:val="0"/>
      <w:marBottom w:val="0"/>
      <w:divBdr>
        <w:top w:val="none" w:sz="0" w:space="0" w:color="auto"/>
        <w:left w:val="none" w:sz="0" w:space="0" w:color="auto"/>
        <w:bottom w:val="none" w:sz="0" w:space="0" w:color="auto"/>
        <w:right w:val="none" w:sz="0" w:space="0" w:color="auto"/>
      </w:divBdr>
    </w:div>
    <w:div w:id="848760205">
      <w:bodyDiv w:val="1"/>
      <w:marLeft w:val="0"/>
      <w:marRight w:val="0"/>
      <w:marTop w:val="0"/>
      <w:marBottom w:val="0"/>
      <w:divBdr>
        <w:top w:val="none" w:sz="0" w:space="0" w:color="auto"/>
        <w:left w:val="none" w:sz="0" w:space="0" w:color="auto"/>
        <w:bottom w:val="none" w:sz="0" w:space="0" w:color="auto"/>
        <w:right w:val="none" w:sz="0" w:space="0" w:color="auto"/>
      </w:divBdr>
    </w:div>
    <w:div w:id="849831432">
      <w:bodyDiv w:val="1"/>
      <w:marLeft w:val="0"/>
      <w:marRight w:val="0"/>
      <w:marTop w:val="0"/>
      <w:marBottom w:val="0"/>
      <w:divBdr>
        <w:top w:val="none" w:sz="0" w:space="0" w:color="auto"/>
        <w:left w:val="none" w:sz="0" w:space="0" w:color="auto"/>
        <w:bottom w:val="none" w:sz="0" w:space="0" w:color="auto"/>
        <w:right w:val="none" w:sz="0" w:space="0" w:color="auto"/>
      </w:divBdr>
      <w:divsChild>
        <w:div w:id="1882210253">
          <w:marLeft w:val="0"/>
          <w:marRight w:val="0"/>
          <w:marTop w:val="0"/>
          <w:marBottom w:val="0"/>
          <w:divBdr>
            <w:top w:val="none" w:sz="0" w:space="0" w:color="auto"/>
            <w:left w:val="none" w:sz="0" w:space="0" w:color="auto"/>
            <w:bottom w:val="none" w:sz="0" w:space="0" w:color="auto"/>
            <w:right w:val="none" w:sz="0" w:space="0" w:color="auto"/>
          </w:divBdr>
        </w:div>
      </w:divsChild>
    </w:div>
    <w:div w:id="933900458">
      <w:bodyDiv w:val="1"/>
      <w:marLeft w:val="0"/>
      <w:marRight w:val="0"/>
      <w:marTop w:val="0"/>
      <w:marBottom w:val="0"/>
      <w:divBdr>
        <w:top w:val="none" w:sz="0" w:space="0" w:color="auto"/>
        <w:left w:val="none" w:sz="0" w:space="0" w:color="auto"/>
        <w:bottom w:val="none" w:sz="0" w:space="0" w:color="auto"/>
        <w:right w:val="none" w:sz="0" w:space="0" w:color="auto"/>
      </w:divBdr>
      <w:divsChild>
        <w:div w:id="2088452125">
          <w:marLeft w:val="0"/>
          <w:marRight w:val="0"/>
          <w:marTop w:val="0"/>
          <w:marBottom w:val="0"/>
          <w:divBdr>
            <w:top w:val="none" w:sz="0" w:space="0" w:color="auto"/>
            <w:left w:val="none" w:sz="0" w:space="0" w:color="auto"/>
            <w:bottom w:val="none" w:sz="0" w:space="0" w:color="auto"/>
            <w:right w:val="none" w:sz="0" w:space="0" w:color="auto"/>
          </w:divBdr>
        </w:div>
      </w:divsChild>
    </w:div>
    <w:div w:id="970089695">
      <w:bodyDiv w:val="1"/>
      <w:marLeft w:val="0"/>
      <w:marRight w:val="0"/>
      <w:marTop w:val="0"/>
      <w:marBottom w:val="0"/>
      <w:divBdr>
        <w:top w:val="none" w:sz="0" w:space="0" w:color="auto"/>
        <w:left w:val="none" w:sz="0" w:space="0" w:color="auto"/>
        <w:bottom w:val="none" w:sz="0" w:space="0" w:color="auto"/>
        <w:right w:val="none" w:sz="0" w:space="0" w:color="auto"/>
      </w:divBdr>
      <w:divsChild>
        <w:div w:id="2045448698">
          <w:marLeft w:val="0"/>
          <w:marRight w:val="0"/>
          <w:marTop w:val="0"/>
          <w:marBottom w:val="0"/>
          <w:divBdr>
            <w:top w:val="none" w:sz="0" w:space="0" w:color="auto"/>
            <w:left w:val="none" w:sz="0" w:space="0" w:color="auto"/>
            <w:bottom w:val="none" w:sz="0" w:space="0" w:color="auto"/>
            <w:right w:val="none" w:sz="0" w:space="0" w:color="auto"/>
          </w:divBdr>
        </w:div>
      </w:divsChild>
    </w:div>
    <w:div w:id="1001733513">
      <w:bodyDiv w:val="1"/>
      <w:marLeft w:val="0"/>
      <w:marRight w:val="0"/>
      <w:marTop w:val="0"/>
      <w:marBottom w:val="0"/>
      <w:divBdr>
        <w:top w:val="none" w:sz="0" w:space="0" w:color="auto"/>
        <w:left w:val="none" w:sz="0" w:space="0" w:color="auto"/>
        <w:bottom w:val="none" w:sz="0" w:space="0" w:color="auto"/>
        <w:right w:val="none" w:sz="0" w:space="0" w:color="auto"/>
      </w:divBdr>
    </w:div>
    <w:div w:id="1029180451">
      <w:bodyDiv w:val="1"/>
      <w:marLeft w:val="0"/>
      <w:marRight w:val="0"/>
      <w:marTop w:val="0"/>
      <w:marBottom w:val="0"/>
      <w:divBdr>
        <w:top w:val="none" w:sz="0" w:space="0" w:color="auto"/>
        <w:left w:val="none" w:sz="0" w:space="0" w:color="auto"/>
        <w:bottom w:val="none" w:sz="0" w:space="0" w:color="auto"/>
        <w:right w:val="none" w:sz="0" w:space="0" w:color="auto"/>
      </w:divBdr>
      <w:divsChild>
        <w:div w:id="760637996">
          <w:marLeft w:val="0"/>
          <w:marRight w:val="0"/>
          <w:marTop w:val="0"/>
          <w:marBottom w:val="0"/>
          <w:divBdr>
            <w:top w:val="none" w:sz="0" w:space="0" w:color="auto"/>
            <w:left w:val="none" w:sz="0" w:space="0" w:color="auto"/>
            <w:bottom w:val="none" w:sz="0" w:space="0" w:color="auto"/>
            <w:right w:val="none" w:sz="0" w:space="0" w:color="auto"/>
          </w:divBdr>
        </w:div>
      </w:divsChild>
    </w:div>
    <w:div w:id="1071581615">
      <w:bodyDiv w:val="1"/>
      <w:marLeft w:val="0"/>
      <w:marRight w:val="0"/>
      <w:marTop w:val="0"/>
      <w:marBottom w:val="0"/>
      <w:divBdr>
        <w:top w:val="none" w:sz="0" w:space="0" w:color="auto"/>
        <w:left w:val="none" w:sz="0" w:space="0" w:color="auto"/>
        <w:bottom w:val="none" w:sz="0" w:space="0" w:color="auto"/>
        <w:right w:val="none" w:sz="0" w:space="0" w:color="auto"/>
      </w:divBdr>
      <w:divsChild>
        <w:div w:id="1243221604">
          <w:marLeft w:val="0"/>
          <w:marRight w:val="0"/>
          <w:marTop w:val="0"/>
          <w:marBottom w:val="0"/>
          <w:divBdr>
            <w:top w:val="none" w:sz="0" w:space="0" w:color="auto"/>
            <w:left w:val="none" w:sz="0" w:space="0" w:color="auto"/>
            <w:bottom w:val="none" w:sz="0" w:space="0" w:color="auto"/>
            <w:right w:val="none" w:sz="0" w:space="0" w:color="auto"/>
          </w:divBdr>
        </w:div>
        <w:div w:id="353191105">
          <w:marLeft w:val="0"/>
          <w:marRight w:val="0"/>
          <w:marTop w:val="0"/>
          <w:marBottom w:val="0"/>
          <w:divBdr>
            <w:top w:val="none" w:sz="0" w:space="0" w:color="auto"/>
            <w:left w:val="none" w:sz="0" w:space="0" w:color="auto"/>
            <w:bottom w:val="none" w:sz="0" w:space="0" w:color="auto"/>
            <w:right w:val="none" w:sz="0" w:space="0" w:color="auto"/>
          </w:divBdr>
        </w:div>
      </w:divsChild>
    </w:div>
    <w:div w:id="1158963325">
      <w:bodyDiv w:val="1"/>
      <w:marLeft w:val="0"/>
      <w:marRight w:val="0"/>
      <w:marTop w:val="0"/>
      <w:marBottom w:val="0"/>
      <w:divBdr>
        <w:top w:val="none" w:sz="0" w:space="0" w:color="auto"/>
        <w:left w:val="none" w:sz="0" w:space="0" w:color="auto"/>
        <w:bottom w:val="none" w:sz="0" w:space="0" w:color="auto"/>
        <w:right w:val="none" w:sz="0" w:space="0" w:color="auto"/>
      </w:divBdr>
      <w:divsChild>
        <w:div w:id="1812862342">
          <w:marLeft w:val="0"/>
          <w:marRight w:val="0"/>
          <w:marTop w:val="0"/>
          <w:marBottom w:val="0"/>
          <w:divBdr>
            <w:top w:val="none" w:sz="0" w:space="0" w:color="auto"/>
            <w:left w:val="none" w:sz="0" w:space="0" w:color="auto"/>
            <w:bottom w:val="none" w:sz="0" w:space="0" w:color="auto"/>
            <w:right w:val="none" w:sz="0" w:space="0" w:color="auto"/>
          </w:divBdr>
        </w:div>
      </w:divsChild>
    </w:div>
    <w:div w:id="1212108443">
      <w:bodyDiv w:val="1"/>
      <w:marLeft w:val="0"/>
      <w:marRight w:val="0"/>
      <w:marTop w:val="0"/>
      <w:marBottom w:val="0"/>
      <w:divBdr>
        <w:top w:val="none" w:sz="0" w:space="0" w:color="auto"/>
        <w:left w:val="none" w:sz="0" w:space="0" w:color="auto"/>
        <w:bottom w:val="none" w:sz="0" w:space="0" w:color="auto"/>
        <w:right w:val="none" w:sz="0" w:space="0" w:color="auto"/>
      </w:divBdr>
      <w:divsChild>
        <w:div w:id="590116450">
          <w:marLeft w:val="0"/>
          <w:marRight w:val="0"/>
          <w:marTop w:val="0"/>
          <w:marBottom w:val="0"/>
          <w:divBdr>
            <w:top w:val="none" w:sz="0" w:space="0" w:color="auto"/>
            <w:left w:val="none" w:sz="0" w:space="0" w:color="auto"/>
            <w:bottom w:val="none" w:sz="0" w:space="0" w:color="auto"/>
            <w:right w:val="none" w:sz="0" w:space="0" w:color="auto"/>
          </w:divBdr>
        </w:div>
      </w:divsChild>
    </w:div>
    <w:div w:id="1359505354">
      <w:bodyDiv w:val="1"/>
      <w:marLeft w:val="0"/>
      <w:marRight w:val="0"/>
      <w:marTop w:val="0"/>
      <w:marBottom w:val="0"/>
      <w:divBdr>
        <w:top w:val="none" w:sz="0" w:space="0" w:color="auto"/>
        <w:left w:val="none" w:sz="0" w:space="0" w:color="auto"/>
        <w:bottom w:val="none" w:sz="0" w:space="0" w:color="auto"/>
        <w:right w:val="none" w:sz="0" w:space="0" w:color="auto"/>
      </w:divBdr>
      <w:divsChild>
        <w:div w:id="685056872">
          <w:marLeft w:val="0"/>
          <w:marRight w:val="0"/>
          <w:marTop w:val="0"/>
          <w:marBottom w:val="0"/>
          <w:divBdr>
            <w:top w:val="none" w:sz="0" w:space="0" w:color="auto"/>
            <w:left w:val="none" w:sz="0" w:space="0" w:color="auto"/>
            <w:bottom w:val="none" w:sz="0" w:space="0" w:color="auto"/>
            <w:right w:val="none" w:sz="0" w:space="0" w:color="auto"/>
          </w:divBdr>
          <w:divsChild>
            <w:div w:id="38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6853">
      <w:bodyDiv w:val="1"/>
      <w:marLeft w:val="0"/>
      <w:marRight w:val="0"/>
      <w:marTop w:val="0"/>
      <w:marBottom w:val="0"/>
      <w:divBdr>
        <w:top w:val="none" w:sz="0" w:space="0" w:color="auto"/>
        <w:left w:val="none" w:sz="0" w:space="0" w:color="auto"/>
        <w:bottom w:val="none" w:sz="0" w:space="0" w:color="auto"/>
        <w:right w:val="none" w:sz="0" w:space="0" w:color="auto"/>
      </w:divBdr>
      <w:divsChild>
        <w:div w:id="562255884">
          <w:marLeft w:val="0"/>
          <w:marRight w:val="0"/>
          <w:marTop w:val="0"/>
          <w:marBottom w:val="0"/>
          <w:divBdr>
            <w:top w:val="none" w:sz="0" w:space="0" w:color="auto"/>
            <w:left w:val="none" w:sz="0" w:space="0" w:color="auto"/>
            <w:bottom w:val="none" w:sz="0" w:space="0" w:color="auto"/>
            <w:right w:val="none" w:sz="0" w:space="0" w:color="auto"/>
          </w:divBdr>
        </w:div>
      </w:divsChild>
    </w:div>
    <w:div w:id="1519272467">
      <w:bodyDiv w:val="1"/>
      <w:marLeft w:val="0"/>
      <w:marRight w:val="0"/>
      <w:marTop w:val="0"/>
      <w:marBottom w:val="0"/>
      <w:divBdr>
        <w:top w:val="none" w:sz="0" w:space="0" w:color="auto"/>
        <w:left w:val="none" w:sz="0" w:space="0" w:color="auto"/>
        <w:bottom w:val="none" w:sz="0" w:space="0" w:color="auto"/>
        <w:right w:val="none" w:sz="0" w:space="0" w:color="auto"/>
      </w:divBdr>
      <w:divsChild>
        <w:div w:id="586035599">
          <w:marLeft w:val="0"/>
          <w:marRight w:val="0"/>
          <w:marTop w:val="0"/>
          <w:marBottom w:val="0"/>
          <w:divBdr>
            <w:top w:val="none" w:sz="0" w:space="0" w:color="auto"/>
            <w:left w:val="none" w:sz="0" w:space="0" w:color="auto"/>
            <w:bottom w:val="none" w:sz="0" w:space="0" w:color="auto"/>
            <w:right w:val="none" w:sz="0" w:space="0" w:color="auto"/>
          </w:divBdr>
        </w:div>
      </w:divsChild>
    </w:div>
    <w:div w:id="1610700483">
      <w:bodyDiv w:val="1"/>
      <w:marLeft w:val="0"/>
      <w:marRight w:val="0"/>
      <w:marTop w:val="0"/>
      <w:marBottom w:val="0"/>
      <w:divBdr>
        <w:top w:val="none" w:sz="0" w:space="0" w:color="auto"/>
        <w:left w:val="none" w:sz="0" w:space="0" w:color="auto"/>
        <w:bottom w:val="none" w:sz="0" w:space="0" w:color="auto"/>
        <w:right w:val="none" w:sz="0" w:space="0" w:color="auto"/>
      </w:divBdr>
      <w:divsChild>
        <w:div w:id="1825008862">
          <w:marLeft w:val="0"/>
          <w:marRight w:val="0"/>
          <w:marTop w:val="0"/>
          <w:marBottom w:val="0"/>
          <w:divBdr>
            <w:top w:val="none" w:sz="0" w:space="0" w:color="auto"/>
            <w:left w:val="none" w:sz="0" w:space="0" w:color="auto"/>
            <w:bottom w:val="none" w:sz="0" w:space="0" w:color="auto"/>
            <w:right w:val="none" w:sz="0" w:space="0" w:color="auto"/>
          </w:divBdr>
          <w:divsChild>
            <w:div w:id="1114668857">
              <w:marLeft w:val="0"/>
              <w:marRight w:val="0"/>
              <w:marTop w:val="0"/>
              <w:marBottom w:val="0"/>
              <w:divBdr>
                <w:top w:val="none" w:sz="0" w:space="0" w:color="auto"/>
                <w:left w:val="none" w:sz="0" w:space="0" w:color="auto"/>
                <w:bottom w:val="none" w:sz="0" w:space="0" w:color="auto"/>
                <w:right w:val="none" w:sz="0" w:space="0" w:color="auto"/>
              </w:divBdr>
            </w:div>
          </w:divsChild>
        </w:div>
        <w:div w:id="977999776">
          <w:marLeft w:val="0"/>
          <w:marRight w:val="0"/>
          <w:marTop w:val="0"/>
          <w:marBottom w:val="0"/>
          <w:divBdr>
            <w:top w:val="none" w:sz="0" w:space="0" w:color="auto"/>
            <w:left w:val="none" w:sz="0" w:space="0" w:color="auto"/>
            <w:bottom w:val="none" w:sz="0" w:space="0" w:color="auto"/>
            <w:right w:val="none" w:sz="0" w:space="0" w:color="auto"/>
          </w:divBdr>
        </w:div>
      </w:divsChild>
    </w:div>
    <w:div w:id="1685857421">
      <w:bodyDiv w:val="1"/>
      <w:marLeft w:val="0"/>
      <w:marRight w:val="0"/>
      <w:marTop w:val="0"/>
      <w:marBottom w:val="0"/>
      <w:divBdr>
        <w:top w:val="none" w:sz="0" w:space="0" w:color="auto"/>
        <w:left w:val="none" w:sz="0" w:space="0" w:color="auto"/>
        <w:bottom w:val="none" w:sz="0" w:space="0" w:color="auto"/>
        <w:right w:val="none" w:sz="0" w:space="0" w:color="auto"/>
      </w:divBdr>
    </w:div>
    <w:div w:id="1722712011">
      <w:bodyDiv w:val="1"/>
      <w:marLeft w:val="0"/>
      <w:marRight w:val="0"/>
      <w:marTop w:val="0"/>
      <w:marBottom w:val="0"/>
      <w:divBdr>
        <w:top w:val="none" w:sz="0" w:space="0" w:color="auto"/>
        <w:left w:val="none" w:sz="0" w:space="0" w:color="auto"/>
        <w:bottom w:val="none" w:sz="0" w:space="0" w:color="auto"/>
        <w:right w:val="none" w:sz="0" w:space="0" w:color="auto"/>
      </w:divBdr>
      <w:divsChild>
        <w:div w:id="2055227496">
          <w:marLeft w:val="0"/>
          <w:marRight w:val="0"/>
          <w:marTop w:val="0"/>
          <w:marBottom w:val="0"/>
          <w:divBdr>
            <w:top w:val="none" w:sz="0" w:space="0" w:color="auto"/>
            <w:left w:val="none" w:sz="0" w:space="0" w:color="auto"/>
            <w:bottom w:val="none" w:sz="0" w:space="0" w:color="auto"/>
            <w:right w:val="none" w:sz="0" w:space="0" w:color="auto"/>
          </w:divBdr>
        </w:div>
      </w:divsChild>
    </w:div>
    <w:div w:id="1862863955">
      <w:bodyDiv w:val="1"/>
      <w:marLeft w:val="0"/>
      <w:marRight w:val="0"/>
      <w:marTop w:val="0"/>
      <w:marBottom w:val="0"/>
      <w:divBdr>
        <w:top w:val="none" w:sz="0" w:space="0" w:color="auto"/>
        <w:left w:val="none" w:sz="0" w:space="0" w:color="auto"/>
        <w:bottom w:val="none" w:sz="0" w:space="0" w:color="auto"/>
        <w:right w:val="none" w:sz="0" w:space="0" w:color="auto"/>
      </w:divBdr>
      <w:divsChild>
        <w:div w:id="760106449">
          <w:marLeft w:val="0"/>
          <w:marRight w:val="0"/>
          <w:marTop w:val="0"/>
          <w:marBottom w:val="0"/>
          <w:divBdr>
            <w:top w:val="none" w:sz="0" w:space="0" w:color="auto"/>
            <w:left w:val="none" w:sz="0" w:space="0" w:color="auto"/>
            <w:bottom w:val="none" w:sz="0" w:space="0" w:color="auto"/>
            <w:right w:val="none" w:sz="0" w:space="0" w:color="auto"/>
          </w:divBdr>
          <w:divsChild>
            <w:div w:id="362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2954">
      <w:bodyDiv w:val="1"/>
      <w:marLeft w:val="0"/>
      <w:marRight w:val="0"/>
      <w:marTop w:val="0"/>
      <w:marBottom w:val="0"/>
      <w:divBdr>
        <w:top w:val="none" w:sz="0" w:space="0" w:color="auto"/>
        <w:left w:val="none" w:sz="0" w:space="0" w:color="auto"/>
        <w:bottom w:val="none" w:sz="0" w:space="0" w:color="auto"/>
        <w:right w:val="none" w:sz="0" w:space="0" w:color="auto"/>
      </w:divBdr>
      <w:divsChild>
        <w:div w:id="2056391180">
          <w:marLeft w:val="0"/>
          <w:marRight w:val="0"/>
          <w:marTop w:val="0"/>
          <w:marBottom w:val="0"/>
          <w:divBdr>
            <w:top w:val="none" w:sz="0" w:space="0" w:color="auto"/>
            <w:left w:val="none" w:sz="0" w:space="0" w:color="auto"/>
            <w:bottom w:val="none" w:sz="0" w:space="0" w:color="auto"/>
            <w:right w:val="none" w:sz="0" w:space="0" w:color="auto"/>
          </w:divBdr>
          <w:divsChild>
            <w:div w:id="1929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708">
      <w:bodyDiv w:val="1"/>
      <w:marLeft w:val="0"/>
      <w:marRight w:val="0"/>
      <w:marTop w:val="0"/>
      <w:marBottom w:val="0"/>
      <w:divBdr>
        <w:top w:val="none" w:sz="0" w:space="0" w:color="auto"/>
        <w:left w:val="none" w:sz="0" w:space="0" w:color="auto"/>
        <w:bottom w:val="none" w:sz="0" w:space="0" w:color="auto"/>
        <w:right w:val="none" w:sz="0" w:space="0" w:color="auto"/>
      </w:divBdr>
      <w:divsChild>
        <w:div w:id="289671672">
          <w:marLeft w:val="0"/>
          <w:marRight w:val="0"/>
          <w:marTop w:val="0"/>
          <w:marBottom w:val="0"/>
          <w:divBdr>
            <w:top w:val="none" w:sz="0" w:space="0" w:color="auto"/>
            <w:left w:val="none" w:sz="0" w:space="0" w:color="auto"/>
            <w:bottom w:val="none" w:sz="0" w:space="0" w:color="auto"/>
            <w:right w:val="none" w:sz="0" w:space="0" w:color="auto"/>
          </w:divBdr>
        </w:div>
      </w:divsChild>
    </w:div>
    <w:div w:id="1981032051">
      <w:bodyDiv w:val="1"/>
      <w:marLeft w:val="0"/>
      <w:marRight w:val="0"/>
      <w:marTop w:val="0"/>
      <w:marBottom w:val="0"/>
      <w:divBdr>
        <w:top w:val="none" w:sz="0" w:space="0" w:color="auto"/>
        <w:left w:val="none" w:sz="0" w:space="0" w:color="auto"/>
        <w:bottom w:val="none" w:sz="0" w:space="0" w:color="auto"/>
        <w:right w:val="none" w:sz="0" w:space="0" w:color="auto"/>
      </w:divBdr>
    </w:div>
    <w:div w:id="2007396335">
      <w:bodyDiv w:val="1"/>
      <w:marLeft w:val="0"/>
      <w:marRight w:val="0"/>
      <w:marTop w:val="0"/>
      <w:marBottom w:val="0"/>
      <w:divBdr>
        <w:top w:val="none" w:sz="0" w:space="0" w:color="auto"/>
        <w:left w:val="none" w:sz="0" w:space="0" w:color="auto"/>
        <w:bottom w:val="none" w:sz="0" w:space="0" w:color="auto"/>
        <w:right w:val="none" w:sz="0" w:space="0" w:color="auto"/>
      </w:divBdr>
      <w:divsChild>
        <w:div w:id="1152404572">
          <w:marLeft w:val="0"/>
          <w:marRight w:val="0"/>
          <w:marTop w:val="0"/>
          <w:marBottom w:val="0"/>
          <w:divBdr>
            <w:top w:val="none" w:sz="0" w:space="0" w:color="auto"/>
            <w:left w:val="none" w:sz="0" w:space="0" w:color="auto"/>
            <w:bottom w:val="none" w:sz="0" w:space="0" w:color="auto"/>
            <w:right w:val="none" w:sz="0" w:space="0" w:color="auto"/>
          </w:divBdr>
        </w:div>
      </w:divsChild>
    </w:div>
    <w:div w:id="2021077415">
      <w:bodyDiv w:val="1"/>
      <w:marLeft w:val="0"/>
      <w:marRight w:val="0"/>
      <w:marTop w:val="0"/>
      <w:marBottom w:val="0"/>
      <w:divBdr>
        <w:top w:val="none" w:sz="0" w:space="0" w:color="auto"/>
        <w:left w:val="none" w:sz="0" w:space="0" w:color="auto"/>
        <w:bottom w:val="none" w:sz="0" w:space="0" w:color="auto"/>
        <w:right w:val="none" w:sz="0" w:space="0" w:color="auto"/>
      </w:divBdr>
    </w:div>
    <w:div w:id="2036728231">
      <w:bodyDiv w:val="1"/>
      <w:marLeft w:val="0"/>
      <w:marRight w:val="0"/>
      <w:marTop w:val="0"/>
      <w:marBottom w:val="0"/>
      <w:divBdr>
        <w:top w:val="none" w:sz="0" w:space="0" w:color="auto"/>
        <w:left w:val="none" w:sz="0" w:space="0" w:color="auto"/>
        <w:bottom w:val="none" w:sz="0" w:space="0" w:color="auto"/>
        <w:right w:val="none" w:sz="0" w:space="0" w:color="auto"/>
      </w:divBdr>
    </w:div>
    <w:div w:id="2048486272">
      <w:bodyDiv w:val="1"/>
      <w:marLeft w:val="0"/>
      <w:marRight w:val="0"/>
      <w:marTop w:val="0"/>
      <w:marBottom w:val="0"/>
      <w:divBdr>
        <w:top w:val="none" w:sz="0" w:space="0" w:color="auto"/>
        <w:left w:val="none" w:sz="0" w:space="0" w:color="auto"/>
        <w:bottom w:val="none" w:sz="0" w:space="0" w:color="auto"/>
        <w:right w:val="none" w:sz="0" w:space="0" w:color="auto"/>
      </w:divBdr>
      <w:divsChild>
        <w:div w:id="1162114770">
          <w:marLeft w:val="0"/>
          <w:marRight w:val="0"/>
          <w:marTop w:val="0"/>
          <w:marBottom w:val="0"/>
          <w:divBdr>
            <w:top w:val="none" w:sz="0" w:space="0" w:color="auto"/>
            <w:left w:val="none" w:sz="0" w:space="0" w:color="auto"/>
            <w:bottom w:val="none" w:sz="0" w:space="0" w:color="auto"/>
            <w:right w:val="none" w:sz="0" w:space="0" w:color="auto"/>
          </w:divBdr>
        </w:div>
      </w:divsChild>
    </w:div>
    <w:div w:id="2070415088">
      <w:bodyDiv w:val="1"/>
      <w:marLeft w:val="0"/>
      <w:marRight w:val="0"/>
      <w:marTop w:val="0"/>
      <w:marBottom w:val="0"/>
      <w:divBdr>
        <w:top w:val="none" w:sz="0" w:space="0" w:color="auto"/>
        <w:left w:val="none" w:sz="0" w:space="0" w:color="auto"/>
        <w:bottom w:val="none" w:sz="0" w:space="0" w:color="auto"/>
        <w:right w:val="none" w:sz="0" w:space="0" w:color="auto"/>
      </w:divBdr>
      <w:divsChild>
        <w:div w:id="29648483">
          <w:marLeft w:val="0"/>
          <w:marRight w:val="0"/>
          <w:marTop w:val="0"/>
          <w:marBottom w:val="0"/>
          <w:divBdr>
            <w:top w:val="none" w:sz="0" w:space="0" w:color="auto"/>
            <w:left w:val="none" w:sz="0" w:space="0" w:color="auto"/>
            <w:bottom w:val="none" w:sz="0" w:space="0" w:color="auto"/>
            <w:right w:val="none" w:sz="0" w:space="0" w:color="auto"/>
          </w:divBdr>
          <w:divsChild>
            <w:div w:id="1505047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6098291">
      <w:bodyDiv w:val="1"/>
      <w:marLeft w:val="0"/>
      <w:marRight w:val="0"/>
      <w:marTop w:val="0"/>
      <w:marBottom w:val="0"/>
      <w:divBdr>
        <w:top w:val="none" w:sz="0" w:space="0" w:color="auto"/>
        <w:left w:val="none" w:sz="0" w:space="0" w:color="auto"/>
        <w:bottom w:val="none" w:sz="0" w:space="0" w:color="auto"/>
        <w:right w:val="none" w:sz="0" w:space="0" w:color="auto"/>
      </w:divBdr>
      <w:divsChild>
        <w:div w:id="189099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54BC-9AEC-439A-8EF0-55EC041B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6328</Words>
  <Characters>36076</Characters>
  <Application>Microsoft Office Word</Application>
  <DocSecurity>0</DocSecurity>
  <Lines>300</Lines>
  <Paragraphs>84</Paragraphs>
  <ScaleCrop>false</ScaleCrop>
  <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2021-04-02T16:15:00Z</dcterms:created>
  <dcterms:modified xsi:type="dcterms:W3CDTF">2021-04-02T20:35:00Z</dcterms:modified>
</cp:coreProperties>
</file>