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63E5D" w:rsidP="00072FCD">
      <w:pPr>
        <w:tabs>
          <w:tab w:val="left" w:pos="1440"/>
          <w:tab w:val="left" w:pos="4680"/>
          <w:tab w:val="center" w:pos="7200"/>
        </w:tabs>
        <w:spacing w:after="0"/>
        <w:jc w:val="center"/>
        <w:rPr>
          <w:sz w:val="36"/>
        </w:rPr>
      </w:pPr>
      <w:r>
        <w:rPr>
          <w:b/>
          <w:sz w:val="36"/>
        </w:rPr>
        <w:t>IN THE SUPREME COURT OF CALIFORNIA</w:t>
      </w:r>
    </w:p>
    <w:p w:rsidR="00F2688A" w:rsidP="00072FCD">
      <w:pPr>
        <w:tabs>
          <w:tab w:val="left" w:pos="1440"/>
          <w:tab w:val="left" w:pos="4680"/>
          <w:tab w:val="center" w:pos="7200"/>
        </w:tabs>
        <w:spacing w:after="0"/>
        <w:jc w:val="center"/>
      </w:pPr>
    </w:p>
    <w:p w:rsidR="00F2688A" w:rsidP="00072FCD">
      <w:pPr>
        <w:tabs>
          <w:tab w:val="left" w:pos="1440"/>
          <w:tab w:val="left" w:pos="4680"/>
          <w:tab w:val="center" w:pos="7200"/>
        </w:tabs>
        <w:spacing w:after="0"/>
        <w:jc w:val="center"/>
      </w:pPr>
      <w:bookmarkStart w:id="0" w:name="plaintiff"/>
      <w:bookmarkEnd w:id="0"/>
      <w:r>
        <w:t>MICKEY SEGAL et al.</w:t>
      </w:r>
      <w:r w:rsidR="00630E08">
        <w:t>,</w:t>
      </w:r>
    </w:p>
    <w:p w:rsidR="00F2688A" w:rsidP="00072FCD">
      <w:pPr>
        <w:tabs>
          <w:tab w:val="left" w:pos="1440"/>
          <w:tab w:val="left" w:pos="4680"/>
          <w:tab w:val="center" w:pos="7200"/>
        </w:tabs>
        <w:spacing w:after="0"/>
        <w:jc w:val="center"/>
      </w:pPr>
      <w:bookmarkStart w:id="1" w:name="LD"/>
      <w:bookmarkEnd w:id="1"/>
      <w:r>
        <w:t>Plaintiffs and Appellants</w:t>
      </w:r>
      <w:r w:rsidR="00630E08">
        <w:t>,</w:t>
      </w:r>
    </w:p>
    <w:p w:rsidR="00F2688A" w:rsidP="00072FCD">
      <w:pPr>
        <w:tabs>
          <w:tab w:val="left" w:pos="1440"/>
          <w:tab w:val="left" w:pos="4680"/>
          <w:tab w:val="center" w:pos="7200"/>
        </w:tabs>
        <w:spacing w:after="0"/>
        <w:jc w:val="center"/>
      </w:pPr>
      <w:r>
        <w:t>v.</w:t>
      </w:r>
    </w:p>
    <w:p w:rsidR="00F2688A" w:rsidP="00072FCD">
      <w:pPr>
        <w:tabs>
          <w:tab w:val="left" w:pos="1440"/>
          <w:tab w:val="left" w:pos="4680"/>
          <w:tab w:val="center" w:pos="7200"/>
        </w:tabs>
        <w:spacing w:after="0"/>
        <w:jc w:val="center"/>
      </w:pPr>
      <w:bookmarkStart w:id="2" w:name="defendant"/>
      <w:bookmarkEnd w:id="2"/>
      <w:r>
        <w:t>ASICS AMERICA CORPORATION et al.</w:t>
      </w:r>
      <w:r w:rsidR="00630E08">
        <w:t>,</w:t>
      </w:r>
    </w:p>
    <w:p w:rsidR="00F2688A" w:rsidP="00F2688A">
      <w:pPr>
        <w:tabs>
          <w:tab w:val="left" w:pos="1440"/>
          <w:tab w:val="left" w:pos="4680"/>
          <w:tab w:val="center" w:pos="7200"/>
        </w:tabs>
        <w:spacing w:after="0"/>
        <w:jc w:val="center"/>
      </w:pPr>
      <w:bookmarkStart w:id="3" w:name="VD"/>
      <w:bookmarkEnd w:id="3"/>
      <w:r>
        <w:t>Defendants and Respondents</w:t>
      </w:r>
      <w:r w:rsidR="00630E08">
        <w:t>.</w:t>
      </w:r>
    </w:p>
    <w:p w:rsidR="00F2688A" w:rsidP="00F2688A">
      <w:pPr>
        <w:tabs>
          <w:tab w:val="left" w:pos="1440"/>
          <w:tab w:val="left" w:pos="4680"/>
          <w:tab w:val="center" w:pos="7200"/>
        </w:tabs>
        <w:spacing w:after="0"/>
        <w:jc w:val="center"/>
      </w:pPr>
    </w:p>
    <w:p w:rsidR="00F2688A" w:rsidP="00072FCD">
      <w:pPr>
        <w:tabs>
          <w:tab w:val="left" w:pos="1440"/>
          <w:tab w:val="left" w:pos="4680"/>
          <w:tab w:val="center" w:pos="7200"/>
        </w:tabs>
        <w:spacing w:after="0"/>
        <w:jc w:val="center"/>
      </w:pPr>
      <w:r>
        <w:t>S263569</w:t>
      </w:r>
    </w:p>
    <w:p w:rsidR="00F2688A" w:rsidP="00F2688A">
      <w:pPr>
        <w:tabs>
          <w:tab w:val="left" w:pos="1440"/>
          <w:tab w:val="left" w:pos="4680"/>
          <w:tab w:val="center" w:pos="7200"/>
        </w:tabs>
        <w:spacing w:after="0"/>
        <w:jc w:val="center"/>
      </w:pPr>
    </w:p>
    <w:p w:rsidR="00A35679" w:rsidP="00F2688A">
      <w:pPr>
        <w:tabs>
          <w:tab w:val="left" w:pos="1440"/>
          <w:tab w:val="left" w:pos="4680"/>
          <w:tab w:val="center" w:pos="7200"/>
        </w:tabs>
        <w:spacing w:after="0"/>
        <w:jc w:val="center"/>
      </w:pPr>
      <w:r>
        <w:t>Second</w:t>
      </w:r>
      <w:r>
        <w:t xml:space="preserve"> </w:t>
      </w:r>
      <w:r w:rsidR="001F0759">
        <w:t xml:space="preserve">Appellate </w:t>
      </w:r>
      <w:r>
        <w:t xml:space="preserve">District, Division </w:t>
      </w:r>
      <w:r>
        <w:t>Four</w:t>
      </w:r>
    </w:p>
    <w:p w:rsidR="00A35679" w:rsidP="00F2688A">
      <w:pPr>
        <w:tabs>
          <w:tab w:val="left" w:pos="1440"/>
          <w:tab w:val="left" w:pos="4680"/>
          <w:tab w:val="center" w:pos="7200"/>
        </w:tabs>
        <w:spacing w:after="0"/>
        <w:jc w:val="center"/>
      </w:pPr>
      <w:r>
        <w:t>B299184</w:t>
      </w:r>
    </w:p>
    <w:p w:rsidR="00A35679" w:rsidP="00F2688A">
      <w:pPr>
        <w:tabs>
          <w:tab w:val="left" w:pos="1440"/>
          <w:tab w:val="left" w:pos="4680"/>
          <w:tab w:val="center" w:pos="7200"/>
        </w:tabs>
        <w:spacing w:after="0"/>
        <w:jc w:val="center"/>
      </w:pPr>
    </w:p>
    <w:p w:rsidR="00F2688A" w:rsidP="00F2688A">
      <w:pPr>
        <w:tabs>
          <w:tab w:val="left" w:pos="1440"/>
          <w:tab w:val="left" w:pos="4680"/>
          <w:tab w:val="center" w:pos="7200"/>
        </w:tabs>
        <w:spacing w:after="0"/>
        <w:jc w:val="center"/>
      </w:pPr>
      <w:r>
        <w:t>Los Angeles County Superior Court</w:t>
      </w:r>
    </w:p>
    <w:p w:rsidR="00F2688A" w:rsidP="00072FCD">
      <w:pPr>
        <w:tabs>
          <w:tab w:val="left" w:pos="1440"/>
          <w:tab w:val="left" w:pos="4680"/>
          <w:tab w:val="center" w:pos="7200"/>
        </w:tabs>
        <w:spacing w:after="0"/>
        <w:jc w:val="center"/>
      </w:pPr>
      <w:r>
        <w:t>BC597769</w:t>
      </w:r>
    </w:p>
    <w:p w:rsidR="00F2688A" w:rsidP="00F2688A">
      <w:pPr>
        <w:pBdr>
          <w:bottom w:val="single" w:sz="4" w:space="1" w:color="auto"/>
        </w:pBdr>
        <w:tabs>
          <w:tab w:val="left" w:pos="1440"/>
          <w:tab w:val="left" w:pos="4680"/>
          <w:tab w:val="center" w:pos="7200"/>
        </w:tabs>
        <w:spacing w:after="0"/>
        <w:jc w:val="center"/>
      </w:pPr>
    </w:p>
    <w:p w:rsidR="00F2688A" w:rsidP="00F2688A">
      <w:pPr>
        <w:tabs>
          <w:tab w:val="left" w:pos="1440"/>
          <w:tab w:val="left" w:pos="4680"/>
          <w:tab w:val="center" w:pos="7200"/>
        </w:tabs>
        <w:spacing w:after="0"/>
        <w:jc w:val="center"/>
      </w:pPr>
    </w:p>
    <w:p w:rsidR="00F2688A" w:rsidP="00F2688A">
      <w:pPr>
        <w:tabs>
          <w:tab w:val="left" w:pos="1440"/>
          <w:tab w:val="left" w:pos="4680"/>
          <w:tab w:val="center" w:pos="7200"/>
        </w:tabs>
        <w:spacing w:after="0"/>
        <w:jc w:val="center"/>
      </w:pPr>
      <w:r>
        <w:t>January 13</w:t>
      </w:r>
      <w:r>
        <w:t>, 202</w:t>
      </w:r>
      <w:r w:rsidR="000B5D72">
        <w:t>2</w:t>
      </w:r>
    </w:p>
    <w:p w:rsidR="00F2688A" w:rsidP="00F2688A">
      <w:pPr>
        <w:tabs>
          <w:tab w:val="left" w:pos="1440"/>
          <w:tab w:val="left" w:pos="4680"/>
          <w:tab w:val="center" w:pos="7200"/>
        </w:tabs>
        <w:spacing w:after="0"/>
        <w:jc w:val="center"/>
      </w:pPr>
    </w:p>
    <w:p w:rsidR="00947047" w:rsidP="00947047">
      <w:pPr>
        <w:spacing w:after="0"/>
      </w:pPr>
      <w:r>
        <w:t>Chief Justice Cantil-Sakauye authored the opinion of the Court, in which Justices Corrigan, Liu, Kruger, Groban, Jenkins</w:t>
      </w:r>
      <w:r w:rsidR="00C13850">
        <w:t>,</w:t>
      </w:r>
      <w:r>
        <w:t xml:space="preserve"> and Irion</w:t>
      </w:r>
      <w:r>
        <w:rPr>
          <w:rStyle w:val="FootnoteReference"/>
        </w:rPr>
        <w:footnoteReference w:customMarkFollows="1" w:id="3"/>
        <w:t xml:space="preserve">*</w:t>
      </w:r>
      <w:r>
        <w:t xml:space="preserve"> concurred.</w:t>
      </w:r>
    </w:p>
    <w:p w:rsidR="00947047" w:rsidRPr="00624268" w:rsidP="00947047">
      <w:pPr>
        <w:pBdr>
          <w:bottom w:val="single" w:sz="4" w:space="1" w:color="auto"/>
        </w:pBdr>
        <w:jc w:val="left"/>
      </w:pPr>
      <w:bookmarkStart w:id="4" w:name="Return"/>
      <w:bookmarkEnd w:id="4"/>
    </w:p>
    <w:p w:rsidR="00947047" w:rsidRPr="00624268" w:rsidP="00947047">
      <w:pPr>
        <w:jc w:val="center"/>
        <w:sectPr w:rsidSect="00A84BBC">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start="0"/>
          <w:cols w:space="720"/>
          <w:titlePg/>
          <w:docGrid w:linePitch="367"/>
        </w:sectPr>
      </w:pPr>
    </w:p>
    <w:p w:rsidR="00F2688A" w:rsidP="000D7E41">
      <w:pPr>
        <w:tabs>
          <w:tab w:val="left" w:pos="1440"/>
          <w:tab w:val="left" w:pos="4680"/>
          <w:tab w:val="center" w:pos="7200"/>
        </w:tabs>
        <w:ind w:left="-270" w:right="-270"/>
        <w:jc w:val="center"/>
      </w:pPr>
      <w:r>
        <w:t>SEGAL v. ASICS AMERICA CORPORATION</w:t>
      </w:r>
    </w:p>
    <w:p w:rsidR="00F2688A" w:rsidRPr="00072FCD" w:rsidP="00072FCD">
      <w:pPr>
        <w:tabs>
          <w:tab w:val="left" w:pos="1440"/>
          <w:tab w:val="left" w:pos="4680"/>
          <w:tab w:val="center" w:pos="7200"/>
        </w:tabs>
        <w:jc w:val="center"/>
      </w:pPr>
      <w:r w:rsidRPr="00072FCD">
        <w:t>S263569</w:t>
      </w:r>
    </w:p>
    <w:p w:rsidR="00F2688A" w:rsidP="00072FCD">
      <w:pPr>
        <w:tabs>
          <w:tab w:val="left" w:pos="1440"/>
          <w:tab w:val="left" w:pos="4680"/>
          <w:tab w:val="center" w:pos="7200"/>
        </w:tabs>
        <w:jc w:val="center"/>
      </w:pPr>
    </w:p>
    <w:p w:rsidR="00F2688A" w:rsidP="00F2688A">
      <w:pPr>
        <w:tabs>
          <w:tab w:val="left" w:pos="1440"/>
          <w:tab w:val="left" w:pos="4680"/>
          <w:tab w:val="center" w:pos="7200"/>
        </w:tabs>
        <w:jc w:val="center"/>
      </w:pPr>
      <w:r>
        <w:t>Opinion of the Court by Cantil-Sakauye</w:t>
      </w:r>
      <w:r w:rsidRPr="00072FCD">
        <w:t>, C. J.</w:t>
      </w:r>
    </w:p>
    <w:p w:rsidR="00F2688A" w:rsidRPr="00072FCD" w:rsidP="00072FCD">
      <w:pPr>
        <w:tabs>
          <w:tab w:val="left" w:pos="1440"/>
          <w:tab w:val="left" w:pos="4680"/>
          <w:tab w:val="center" w:pos="7200"/>
        </w:tabs>
        <w:jc w:val="center"/>
      </w:pPr>
    </w:p>
    <w:p w:rsidR="00F728BB" w:rsidRPr="00F2688A" w:rsidP="00072FCD">
      <w:pPr>
        <w:tabs>
          <w:tab w:val="left" w:pos="1440"/>
        </w:tabs>
        <w:ind w:firstLine="720"/>
      </w:pPr>
      <w:bookmarkStart w:id="5" w:name="mainstory"/>
      <w:bookmarkEnd w:id="5"/>
      <w:r w:rsidRPr="00F2688A">
        <w:t xml:space="preserve">A prevailing party in civil litigation is entitled to recover costs incurred in the litigation.  </w:t>
      </w:r>
      <w:r w:rsidRPr="00F2688A" w:rsidR="00D91806">
        <w:t>(Code Civ. Proc., § 1032, subd.</w:t>
      </w:r>
      <w:r w:rsidR="00F4103F">
        <w:t> </w:t>
      </w:r>
      <w:r w:rsidRPr="00F2688A" w:rsidR="00D91806">
        <w:t xml:space="preserve">(b).)  </w:t>
      </w:r>
      <w:r w:rsidRPr="00F2688A">
        <w:t>Code of Civil Procedure section 1033.5</w:t>
      </w:r>
      <w:r>
        <w:rPr>
          <w:rStyle w:val="FootnoteReference"/>
        </w:rPr>
        <w:footnoteReference w:id="4"/>
      </w:r>
      <w:r w:rsidRPr="00F2688A">
        <w:t xml:space="preserve"> sets forth specific items of costs that are allow</w:t>
      </w:r>
      <w:r w:rsidRPr="00F2688A" w:rsidR="003B4145">
        <w:t xml:space="preserve">ed </w:t>
      </w:r>
      <w:r w:rsidRPr="00F2688A">
        <w:t>or prohibited.</w:t>
      </w:r>
      <w:r w:rsidRPr="00F2688A" w:rsidR="00FC5A3A">
        <w:t xml:space="preserve">  (§ 1033.5, subds. (a), (b).)</w:t>
      </w:r>
      <w:r w:rsidRPr="00F2688A">
        <w:t xml:space="preserve">  </w:t>
      </w:r>
      <w:r w:rsidRPr="00F2688A" w:rsidR="00E44EC9">
        <w:t xml:space="preserve">The statute also </w:t>
      </w:r>
      <w:r w:rsidRPr="00F2688A" w:rsidR="00CD4517">
        <w:t>authorizes</w:t>
      </w:r>
      <w:r w:rsidRPr="00F2688A" w:rsidR="00E44EC9">
        <w:t xml:space="preserve"> the trial court in its discretion to award or deny an item of costs not mentioned in this section.  </w:t>
      </w:r>
      <w:r w:rsidRPr="00F2688A" w:rsidR="00F558A5">
        <w:t xml:space="preserve">(§ 1033.5, </w:t>
      </w:r>
      <w:r w:rsidRPr="00F2688A" w:rsidR="00313A9D">
        <w:t xml:space="preserve">subd. </w:t>
      </w:r>
      <w:r w:rsidRPr="00F2688A" w:rsidR="00FC5A3A">
        <w:t>(c)(4)</w:t>
      </w:r>
      <w:r w:rsidRPr="00F2688A" w:rsidR="00F558A5">
        <w:t xml:space="preserve">.)  </w:t>
      </w:r>
    </w:p>
    <w:p w:rsidR="005F5753" w:rsidRPr="00F2688A" w:rsidP="00072FCD">
      <w:pPr>
        <w:tabs>
          <w:tab w:val="left" w:pos="1440"/>
        </w:tabs>
        <w:ind w:firstLine="720"/>
      </w:pPr>
      <w:r w:rsidRPr="00F2688A">
        <w:t>We</w:t>
      </w:r>
      <w:r w:rsidRPr="00F2688A" w:rsidR="00565E1D">
        <w:t xml:space="preserve"> granted review to resolve </w:t>
      </w:r>
      <w:r w:rsidRPr="00F2688A" w:rsidR="00324BDF">
        <w:t>a</w:t>
      </w:r>
      <w:r w:rsidRPr="00F2688A" w:rsidR="00565E1D">
        <w:t xml:space="preserve"> conflict </w:t>
      </w:r>
      <w:r w:rsidRPr="00F2688A">
        <w:t>among the Court</w:t>
      </w:r>
      <w:r w:rsidRPr="00F2688A" w:rsidR="00FE6083">
        <w:t>s</w:t>
      </w:r>
      <w:r w:rsidRPr="00F2688A">
        <w:t xml:space="preserve"> of Appeal </w:t>
      </w:r>
      <w:r w:rsidRPr="00F2688A" w:rsidR="007141B5">
        <w:t>regarding</w:t>
      </w:r>
      <w:r w:rsidRPr="00F2688A" w:rsidR="003960CC">
        <w:t xml:space="preserve"> whether</w:t>
      </w:r>
      <w:r w:rsidRPr="00F2688A" w:rsidR="0000759E">
        <w:t xml:space="preserve"> </w:t>
      </w:r>
      <w:r w:rsidR="00700EF9">
        <w:t>costs incurred</w:t>
      </w:r>
      <w:r w:rsidR="00716747">
        <w:t xml:space="preserve"> in preparing </w:t>
      </w:r>
      <w:r w:rsidRPr="00F2688A" w:rsidR="0000759E">
        <w:t>photocopies of</w:t>
      </w:r>
      <w:r w:rsidRPr="00F2688A" w:rsidR="003960CC">
        <w:t xml:space="preserve"> exhibits </w:t>
      </w:r>
      <w:r w:rsidRPr="00F2688A" w:rsidR="00E35245">
        <w:t xml:space="preserve">and demonstrative aids </w:t>
      </w:r>
      <w:r w:rsidR="00716747">
        <w:t xml:space="preserve">for trial </w:t>
      </w:r>
      <w:r w:rsidRPr="00F2688A" w:rsidR="003960CC">
        <w:t>are recoverable under section 1033.5</w:t>
      </w:r>
      <w:r w:rsidR="00716747">
        <w:t xml:space="preserve"> </w:t>
      </w:r>
      <w:r w:rsidR="005F5986">
        <w:t xml:space="preserve">even </w:t>
      </w:r>
      <w:r w:rsidR="00716747">
        <w:t>if they were not ultimately used at trial</w:t>
      </w:r>
      <w:r w:rsidRPr="00F2688A" w:rsidR="00621A0C">
        <w:t>.</w:t>
      </w:r>
      <w:r w:rsidRPr="00F2688A" w:rsidR="00324BDF">
        <w:t xml:space="preserve">  In this case, the Court of Appeal </w:t>
      </w:r>
      <w:r w:rsidRPr="00F2688A" w:rsidR="0060559F">
        <w:t xml:space="preserve">held that </w:t>
      </w:r>
      <w:r w:rsidRPr="00F2688A" w:rsidR="00670A06">
        <w:t xml:space="preserve">such </w:t>
      </w:r>
      <w:r w:rsidRPr="00F2688A" w:rsidR="00FB547E">
        <w:t>exhibit-related</w:t>
      </w:r>
      <w:r w:rsidRPr="00F2688A" w:rsidR="009B67FD">
        <w:t xml:space="preserve"> costs </w:t>
      </w:r>
      <w:r w:rsidRPr="00F2688A" w:rsidR="0060559F">
        <w:t xml:space="preserve">are </w:t>
      </w:r>
      <w:r w:rsidRPr="00F2688A" w:rsidR="00FA2137">
        <w:t>recoverable</w:t>
      </w:r>
      <w:r w:rsidRPr="00F2688A" w:rsidR="00BE232C">
        <w:t xml:space="preserve"> </w:t>
      </w:r>
      <w:r w:rsidRPr="00F2688A" w:rsidR="00B762FF">
        <w:t xml:space="preserve">under </w:t>
      </w:r>
      <w:r w:rsidR="00447632">
        <w:t>section 1033.5,</w:t>
      </w:r>
      <w:r w:rsidRPr="00F2688A" w:rsidR="00DF431D">
        <w:t xml:space="preserve"> </w:t>
      </w:r>
      <w:r w:rsidRPr="00F2688A" w:rsidR="00FD3462">
        <w:t>subdivision (a)(13)</w:t>
      </w:r>
      <w:r w:rsidRPr="00F2688A" w:rsidR="00AC75B9">
        <w:t xml:space="preserve"> (hereinafter </w:t>
      </w:r>
      <w:r w:rsidRPr="00F2688A" w:rsidR="00DF431D">
        <w:t xml:space="preserve">section </w:t>
      </w:r>
      <w:r w:rsidRPr="00F2688A" w:rsidR="002B0704">
        <w:t>1033.5(a)(13)</w:t>
      </w:r>
      <w:r w:rsidRPr="00F2688A" w:rsidR="004069F5">
        <w:t>)</w:t>
      </w:r>
      <w:r w:rsidRPr="00F2688A" w:rsidR="002F4F5D">
        <w:t xml:space="preserve">, which </w:t>
      </w:r>
      <w:r w:rsidRPr="00F2688A" w:rsidR="000B42A9">
        <w:t>allow</w:t>
      </w:r>
      <w:r w:rsidRPr="00F2688A" w:rsidR="002F4F5D">
        <w:t>s the rec</w:t>
      </w:r>
      <w:r w:rsidRPr="00F2688A" w:rsidR="00F2495C">
        <w:t>uperation</w:t>
      </w:r>
      <w:r w:rsidRPr="00F2688A" w:rsidR="002F4F5D">
        <w:t xml:space="preserve"> of costs for </w:t>
      </w:r>
      <w:r w:rsidRPr="00F2688A" w:rsidR="00BF441E">
        <w:t xml:space="preserve">models, </w:t>
      </w:r>
      <w:r w:rsidRPr="00F2688A" w:rsidR="00703C8B">
        <w:t>enlargement</w:t>
      </w:r>
      <w:r w:rsidRPr="00F2688A" w:rsidR="00BF441E">
        <w:t>s</w:t>
      </w:r>
      <w:r w:rsidRPr="00F2688A" w:rsidR="00DB7A52">
        <w:t xml:space="preserve">, and photocopies of exhibits </w:t>
      </w:r>
      <w:r w:rsidRPr="00F2688A" w:rsidR="002F4F5D">
        <w:t>“if they were reasonably helpful to aid the trier of fact</w:t>
      </w:r>
      <w:r w:rsidRPr="00F2688A" w:rsidR="00F2495C">
        <w:t>.</w:t>
      </w:r>
      <w:r w:rsidRPr="00F2688A" w:rsidR="002F4F5D">
        <w:t xml:space="preserve">” </w:t>
      </w:r>
      <w:r w:rsidRPr="00F2688A" w:rsidR="00F2495C">
        <w:t xml:space="preserve"> The court further held that such costs may be awarded</w:t>
      </w:r>
      <w:r w:rsidRPr="00F2688A" w:rsidR="005774E9">
        <w:t xml:space="preserve"> </w:t>
      </w:r>
      <w:r w:rsidRPr="00F2688A" w:rsidR="0043334A">
        <w:t xml:space="preserve">in the trial court’s discretion </w:t>
      </w:r>
      <w:r w:rsidRPr="00F2688A" w:rsidR="005774E9">
        <w:t>under</w:t>
      </w:r>
      <w:r w:rsidRPr="00F2688A" w:rsidR="00F22115">
        <w:t xml:space="preserve"> </w:t>
      </w:r>
      <w:r w:rsidR="00447632">
        <w:t xml:space="preserve">section 1033.5, </w:t>
      </w:r>
      <w:r w:rsidRPr="00F2688A" w:rsidR="00B762FF">
        <w:t>subdivision</w:t>
      </w:r>
      <w:r w:rsidRPr="00F2688A" w:rsidR="00FB5E9C">
        <w:t xml:space="preserve"> (c)(4</w:t>
      </w:r>
      <w:r w:rsidRPr="00F2688A" w:rsidR="0043334A">
        <w:t>)</w:t>
      </w:r>
      <w:r w:rsidRPr="00F2688A" w:rsidR="004069F5">
        <w:t xml:space="preserve"> (hereinafter section 1033.5(c)(4))</w:t>
      </w:r>
      <w:r w:rsidRPr="00F2688A" w:rsidR="00CC37CF">
        <w:t>.</w:t>
      </w:r>
    </w:p>
    <w:p w:rsidR="00AC0D5F" w:rsidRPr="00F2688A" w:rsidP="00072FCD">
      <w:pPr>
        <w:tabs>
          <w:tab w:val="left" w:pos="1440"/>
        </w:tabs>
        <w:ind w:firstLine="720"/>
      </w:pPr>
      <w:r w:rsidRPr="00F2688A">
        <w:t xml:space="preserve">For the reasons set forth below, </w:t>
      </w:r>
      <w:r w:rsidRPr="00F2688A" w:rsidR="00036050">
        <w:t>we</w:t>
      </w:r>
      <w:r w:rsidRPr="00F2688A" w:rsidR="00E037CF">
        <w:t xml:space="preserve"> conclude that </w:t>
      </w:r>
      <w:r w:rsidRPr="00F2688A" w:rsidR="00FD0EE1">
        <w:t xml:space="preserve">costs </w:t>
      </w:r>
      <w:r w:rsidRPr="00F2688A" w:rsidR="00AF74D9">
        <w:t xml:space="preserve">related to </w:t>
      </w:r>
      <w:r w:rsidRPr="00F2688A" w:rsidR="00CA1A84">
        <w:t xml:space="preserve">unused </w:t>
      </w:r>
      <w:r w:rsidRPr="00F2688A" w:rsidR="00674FF2">
        <w:t xml:space="preserve">photocopies of </w:t>
      </w:r>
      <w:r w:rsidR="000C66E7">
        <w:t xml:space="preserve">trial </w:t>
      </w:r>
      <w:r w:rsidRPr="00F2688A" w:rsidR="00FD0EE1">
        <w:t xml:space="preserve">exhibits </w:t>
      </w:r>
      <w:r w:rsidR="000C66E7">
        <w:t xml:space="preserve">and </w:t>
      </w:r>
      <w:r w:rsidR="000C66E7">
        <w:t xml:space="preserve">demonstratives </w:t>
      </w:r>
      <w:r w:rsidRPr="00F2688A" w:rsidR="00EC5FEB">
        <w:t xml:space="preserve">are not </w:t>
      </w:r>
      <w:r w:rsidRPr="00F2688A" w:rsidR="004E1389">
        <w:t xml:space="preserve">categorically </w:t>
      </w:r>
      <w:r w:rsidRPr="00F2688A" w:rsidR="00D33E53">
        <w:t xml:space="preserve">recoverable </w:t>
      </w:r>
      <w:r w:rsidRPr="00F2688A" w:rsidR="005F5753">
        <w:t xml:space="preserve">under </w:t>
      </w:r>
      <w:r w:rsidRPr="00F2688A" w:rsidR="00C00DF3">
        <w:t>section 1033.5</w:t>
      </w:r>
      <w:r w:rsidRPr="00F2688A" w:rsidR="00EC5FEB">
        <w:t>(a)(13), but they may still be a</w:t>
      </w:r>
      <w:r w:rsidRPr="00F2688A" w:rsidR="008E677B">
        <w:t>ward</w:t>
      </w:r>
      <w:r w:rsidRPr="00F2688A" w:rsidR="00EC5FEB">
        <w:t xml:space="preserve">ed in the </w:t>
      </w:r>
      <w:r w:rsidRPr="00F2688A" w:rsidR="00F6441F">
        <w:t xml:space="preserve">trial </w:t>
      </w:r>
      <w:r w:rsidRPr="00F2688A" w:rsidR="00EC5FEB">
        <w:t xml:space="preserve">court’s discretion </w:t>
      </w:r>
      <w:r w:rsidRPr="00F2688A" w:rsidR="00F6441F">
        <w:t>pursuant</w:t>
      </w:r>
      <w:r w:rsidRPr="00F2688A" w:rsidR="00EC5FEB">
        <w:t xml:space="preserve"> </w:t>
      </w:r>
      <w:r w:rsidRPr="00F2688A" w:rsidR="00703C8B">
        <w:t xml:space="preserve">to </w:t>
      </w:r>
      <w:r w:rsidRPr="00F2688A" w:rsidR="000E47CF">
        <w:t>section 1033.5</w:t>
      </w:r>
      <w:r w:rsidRPr="00F2688A" w:rsidR="00EC5FEB">
        <w:t>(c)(4)</w:t>
      </w:r>
      <w:r w:rsidRPr="00F2688A" w:rsidR="005525C7">
        <w:t xml:space="preserve">.  Accordingly, </w:t>
      </w:r>
      <w:r w:rsidRPr="00F2688A">
        <w:t xml:space="preserve">we </w:t>
      </w:r>
      <w:r w:rsidRPr="00F2688A" w:rsidR="005769AE">
        <w:t>affirm</w:t>
      </w:r>
      <w:r w:rsidRPr="00F2688A">
        <w:t xml:space="preserve"> the Court of Appeal</w:t>
      </w:r>
      <w:r w:rsidRPr="00F2688A" w:rsidR="005769AE">
        <w:t>,</w:t>
      </w:r>
      <w:r w:rsidRPr="00F2688A">
        <w:t xml:space="preserve"> </w:t>
      </w:r>
      <w:r w:rsidRPr="00F2688A" w:rsidR="00893845">
        <w:t>although</w:t>
      </w:r>
      <w:r w:rsidRPr="00F2688A" w:rsidR="005769AE">
        <w:t xml:space="preserve"> on slightly </w:t>
      </w:r>
      <w:r w:rsidRPr="00F2688A" w:rsidR="00893845">
        <w:t xml:space="preserve">narrower </w:t>
      </w:r>
      <w:r w:rsidRPr="00F2688A" w:rsidR="005769AE">
        <w:t>grounds</w:t>
      </w:r>
      <w:r w:rsidRPr="00F2688A">
        <w:t xml:space="preserve">.  </w:t>
      </w:r>
    </w:p>
    <w:p w:rsidR="00354311" w:rsidRPr="00F2688A" w:rsidP="00F2688A">
      <w:pPr>
        <w:pStyle w:val="Heading1"/>
      </w:pPr>
      <w:r w:rsidRPr="00F2688A">
        <w:t xml:space="preserve">I.  </w:t>
      </w:r>
      <w:r w:rsidRPr="00F2688A">
        <w:t>Factual and Procedural Background</w:t>
      </w:r>
    </w:p>
    <w:p w:rsidR="00695BD2" w:rsidRPr="00F2688A" w:rsidP="00072FCD">
      <w:pPr>
        <w:tabs>
          <w:tab w:val="left" w:pos="1440"/>
        </w:tabs>
        <w:ind w:firstLine="720"/>
      </w:pPr>
      <w:r w:rsidRPr="00F2688A">
        <w:t>Plaintiffs Size It, LLC</w:t>
      </w:r>
      <w:r w:rsidR="00447632">
        <w:t>,</w:t>
      </w:r>
      <w:r w:rsidRPr="00F2688A">
        <w:t xml:space="preserve"> </w:t>
      </w:r>
      <w:r w:rsidRPr="00F2688A" w:rsidR="00807711">
        <w:t xml:space="preserve">and Mickey Segal </w:t>
      </w:r>
      <w:r w:rsidRPr="00F2688A">
        <w:t xml:space="preserve">(collectively, </w:t>
      </w:r>
      <w:r w:rsidRPr="00F2688A" w:rsidR="00EC172C">
        <w:t>plaintiffs</w:t>
      </w:r>
      <w:r w:rsidRPr="00F2688A">
        <w:t xml:space="preserve">) </w:t>
      </w:r>
      <w:r w:rsidRPr="00F2688A" w:rsidR="00895169">
        <w:t>sued</w:t>
      </w:r>
      <w:r w:rsidRPr="00F2688A" w:rsidR="00EC7E70">
        <w:t xml:space="preserve"> defendants ASICS America Corporation, ASICS Corporation, Kevin Wulff, Kenji Sakai, </w:t>
      </w:r>
      <w:r w:rsidRPr="00F2688A" w:rsidR="001C7298">
        <w:t xml:space="preserve">Motoi Oyama, and </w:t>
      </w:r>
      <w:r w:rsidRPr="00F2688A" w:rsidR="00F64907">
        <w:t xml:space="preserve">Katsumi </w:t>
      </w:r>
      <w:r w:rsidRPr="00F2688A" w:rsidR="001C7298">
        <w:t xml:space="preserve">Kato </w:t>
      </w:r>
      <w:r w:rsidRPr="00F2688A" w:rsidR="00F64907">
        <w:t xml:space="preserve">(collectively, </w:t>
      </w:r>
      <w:r w:rsidRPr="00F2688A" w:rsidR="00EC172C">
        <w:t>defendants</w:t>
      </w:r>
      <w:r w:rsidRPr="00F2688A" w:rsidR="00F64907">
        <w:t>)</w:t>
      </w:r>
      <w:r w:rsidRPr="00F2688A" w:rsidR="00895169">
        <w:t xml:space="preserve"> for fraud</w:t>
      </w:r>
      <w:r w:rsidRPr="00F2688A" w:rsidR="00F64907">
        <w:t xml:space="preserve">.  </w:t>
      </w:r>
      <w:r w:rsidRPr="00F2688A" w:rsidR="00AA0D1C">
        <w:t>The case proceeded to trial</w:t>
      </w:r>
      <w:r w:rsidRPr="00F2688A" w:rsidR="002A30E3">
        <w:t>, and</w:t>
      </w:r>
      <w:r w:rsidRPr="00F2688A" w:rsidR="00F64907">
        <w:t xml:space="preserve"> the jury </w:t>
      </w:r>
      <w:r w:rsidRPr="00F2688A" w:rsidR="00E92A3F">
        <w:t xml:space="preserve">rendered a verdict in </w:t>
      </w:r>
      <w:r w:rsidRPr="00F2688A" w:rsidR="00D40EAD">
        <w:t xml:space="preserve">defendants’ </w:t>
      </w:r>
      <w:r w:rsidRPr="00F2688A" w:rsidR="00E92A3F">
        <w:t xml:space="preserve">favor.  </w:t>
      </w:r>
    </w:p>
    <w:p w:rsidR="00E92A3F" w:rsidRPr="00F2688A" w:rsidP="00072FCD">
      <w:pPr>
        <w:tabs>
          <w:tab w:val="left" w:pos="1440"/>
        </w:tabs>
        <w:ind w:firstLine="720"/>
      </w:pPr>
      <w:r w:rsidRPr="00F2688A">
        <w:t>Defendants</w:t>
      </w:r>
      <w:r w:rsidRPr="00F2688A">
        <w:t xml:space="preserve"> </w:t>
      </w:r>
      <w:r w:rsidRPr="00F2688A" w:rsidR="00DB4810">
        <w:t>subsequently</w:t>
      </w:r>
      <w:r w:rsidRPr="00F2688A" w:rsidR="0094448F">
        <w:t xml:space="preserve"> </w:t>
      </w:r>
      <w:r w:rsidRPr="00F2688A">
        <w:t>filed a memorandum of costs pursuant to section 1032</w:t>
      </w:r>
      <w:r w:rsidRPr="00F2688A" w:rsidR="00700624">
        <w:t xml:space="preserve">.  </w:t>
      </w:r>
      <w:r w:rsidRPr="00F2688A">
        <w:t>Plaintiffs</w:t>
      </w:r>
      <w:r w:rsidRPr="00F2688A" w:rsidR="00CC50E7">
        <w:t xml:space="preserve"> </w:t>
      </w:r>
      <w:r w:rsidRPr="00F2688A" w:rsidR="00BA72CA">
        <w:t>moved</w:t>
      </w:r>
      <w:r w:rsidRPr="00F2688A" w:rsidR="00CC50E7">
        <w:t xml:space="preserve"> to tax costs</w:t>
      </w:r>
      <w:r w:rsidRPr="00F2688A" w:rsidR="00F509CA">
        <w:t xml:space="preserve">; that is, </w:t>
      </w:r>
      <w:r w:rsidRPr="00F2688A">
        <w:t>they</w:t>
      </w:r>
      <w:r w:rsidRPr="00F2688A" w:rsidR="003652C9">
        <w:t xml:space="preserve"> asked the court to</w:t>
      </w:r>
      <w:r w:rsidRPr="00F2688A" w:rsidR="00925ED9">
        <w:t xml:space="preserve"> deny or reduce </w:t>
      </w:r>
      <w:r w:rsidRPr="00F2688A" w:rsidR="00AF5814">
        <w:t xml:space="preserve">several of </w:t>
      </w:r>
      <w:r w:rsidRPr="00F2688A">
        <w:t>defendants’</w:t>
      </w:r>
      <w:r w:rsidRPr="00F2688A" w:rsidR="00925ED9">
        <w:t xml:space="preserve"> claimed costs.  As pertinent here, </w:t>
      </w:r>
      <w:r w:rsidRPr="00F2688A">
        <w:t>plaintiffs</w:t>
      </w:r>
      <w:r w:rsidRPr="00F2688A" w:rsidR="00925ED9">
        <w:t xml:space="preserve"> </w:t>
      </w:r>
      <w:r w:rsidRPr="00F2688A" w:rsidR="00B21414">
        <w:t>challeng</w:t>
      </w:r>
      <w:r w:rsidRPr="00F2688A" w:rsidR="00925ED9">
        <w:t xml:space="preserve">ed </w:t>
      </w:r>
      <w:r w:rsidRPr="00F2688A" w:rsidR="007B4D05">
        <w:t>the</w:t>
      </w:r>
      <w:r w:rsidRPr="00F2688A" w:rsidR="00B21414">
        <w:t xml:space="preserve"> </w:t>
      </w:r>
      <w:r w:rsidRPr="00F2688A" w:rsidR="00541146">
        <w:t xml:space="preserve">costs </w:t>
      </w:r>
      <w:r w:rsidRPr="00F2688A" w:rsidR="000815D1">
        <w:t>associated with</w:t>
      </w:r>
      <w:r w:rsidRPr="00F2688A" w:rsidR="00541146">
        <w:t xml:space="preserve"> preparing photocopies of exhibits, exhibit binders, and closing argument demonstrative</w:t>
      </w:r>
      <w:r w:rsidRPr="00F2688A" w:rsidR="000465B4">
        <w:t xml:space="preserve"> aid</w:t>
      </w:r>
      <w:r w:rsidRPr="00F2688A" w:rsidR="00541146">
        <w:t xml:space="preserve">s that were </w:t>
      </w:r>
      <w:r w:rsidRPr="00F2688A" w:rsidR="00D909B9">
        <w:t xml:space="preserve">prepared for but </w:t>
      </w:r>
      <w:r w:rsidRPr="00F2688A" w:rsidR="002A516B">
        <w:t xml:space="preserve">ultimately not </w:t>
      </w:r>
      <w:r w:rsidRPr="00F2688A" w:rsidR="00541146">
        <w:t xml:space="preserve">used at trial.  </w:t>
      </w:r>
      <w:r w:rsidRPr="00F2688A">
        <w:t xml:space="preserve">Defendants </w:t>
      </w:r>
      <w:r w:rsidRPr="00F2688A" w:rsidR="004E32F0">
        <w:t>opposed the motion.</w:t>
      </w:r>
      <w:r w:rsidRPr="00F2688A" w:rsidR="0028409B">
        <w:t xml:space="preserve">  </w:t>
      </w:r>
    </w:p>
    <w:p w:rsidR="00E76A0F" w:rsidRPr="00F2688A" w:rsidP="00072FCD">
      <w:pPr>
        <w:tabs>
          <w:tab w:val="left" w:pos="1440"/>
        </w:tabs>
        <w:ind w:firstLine="720"/>
        <w:rPr>
          <w:b/>
          <w:bCs/>
        </w:rPr>
      </w:pPr>
      <w:r w:rsidRPr="00F2688A">
        <w:t xml:space="preserve">Following a hearing, the trial court granted </w:t>
      </w:r>
      <w:r w:rsidRPr="00F2688A" w:rsidR="00D40EAD">
        <w:t xml:space="preserve">plaintiffs’ </w:t>
      </w:r>
      <w:r w:rsidRPr="00F2688A">
        <w:t xml:space="preserve">motion in part and denied it in part.  </w:t>
      </w:r>
      <w:r w:rsidRPr="00F2688A" w:rsidR="00B30A43">
        <w:t>As relevant here, t</w:t>
      </w:r>
      <w:r w:rsidRPr="00F2688A" w:rsidR="0030669E">
        <w:t xml:space="preserve">he court </w:t>
      </w:r>
      <w:r w:rsidRPr="00F2688A" w:rsidR="00866E0D">
        <w:t>allowed</w:t>
      </w:r>
      <w:r w:rsidRPr="00F2688A" w:rsidR="0030669E">
        <w:t xml:space="preserve"> </w:t>
      </w:r>
      <w:r w:rsidRPr="00F2688A" w:rsidR="0078240B">
        <w:t xml:space="preserve">defendants </w:t>
      </w:r>
      <w:r w:rsidRPr="00F2688A" w:rsidR="00866E0D">
        <w:t xml:space="preserve">to recover </w:t>
      </w:r>
      <w:r w:rsidRPr="00F2688A" w:rsidR="00267669">
        <w:t xml:space="preserve">their </w:t>
      </w:r>
      <w:r w:rsidRPr="00F2688A" w:rsidR="0030669E">
        <w:t xml:space="preserve">costs </w:t>
      </w:r>
      <w:r w:rsidRPr="00F2688A" w:rsidR="005F25BE">
        <w:t>associated with</w:t>
      </w:r>
      <w:r w:rsidRPr="00F2688A" w:rsidR="0030669E">
        <w:t xml:space="preserve"> </w:t>
      </w:r>
      <w:r w:rsidRPr="00F2688A" w:rsidR="005F25BE">
        <w:t>photocopying</w:t>
      </w:r>
      <w:r w:rsidRPr="00F2688A" w:rsidR="009C4DFA">
        <w:t xml:space="preserve"> </w:t>
      </w:r>
      <w:r w:rsidR="00CA5B34">
        <w:t xml:space="preserve">trial </w:t>
      </w:r>
      <w:r w:rsidRPr="00F2688A" w:rsidR="009C4DFA">
        <w:t xml:space="preserve">exhibits, </w:t>
      </w:r>
      <w:r w:rsidRPr="00F2688A" w:rsidR="00831B78">
        <w:t xml:space="preserve">creating </w:t>
      </w:r>
      <w:r w:rsidRPr="00F2688A" w:rsidR="009C4DFA">
        <w:t xml:space="preserve">exhibit binders, and </w:t>
      </w:r>
      <w:r w:rsidRPr="00F2688A" w:rsidR="00ED233F">
        <w:t>preparing demonstrative boards and slides</w:t>
      </w:r>
      <w:r w:rsidRPr="00F2688A" w:rsidR="008877F0">
        <w:t xml:space="preserve"> even though they were not</w:t>
      </w:r>
      <w:r w:rsidR="002D70E3">
        <w:t xml:space="preserve"> </w:t>
      </w:r>
      <w:r w:rsidRPr="00F2688A" w:rsidR="008877F0">
        <w:t>used at trial</w:t>
      </w:r>
      <w:r w:rsidRPr="00F2688A" w:rsidR="00703C8B">
        <w:t>.</w:t>
      </w:r>
      <w:r w:rsidRPr="00F2688A" w:rsidR="009C4DFA">
        <w:t xml:space="preserve"> </w:t>
      </w:r>
      <w:r w:rsidRPr="00F2688A" w:rsidR="00703C8B">
        <w:t xml:space="preserve"> </w:t>
      </w:r>
      <w:r w:rsidRPr="00F2688A" w:rsidR="00ED368D">
        <w:t xml:space="preserve">  </w:t>
      </w:r>
    </w:p>
    <w:p w:rsidR="00382361" w:rsidRPr="00F2688A" w:rsidP="00072FCD">
      <w:pPr>
        <w:tabs>
          <w:tab w:val="left" w:pos="1440"/>
        </w:tabs>
        <w:ind w:firstLine="720"/>
      </w:pPr>
      <w:r w:rsidRPr="00F2688A">
        <w:t>T</w:t>
      </w:r>
      <w:r w:rsidRPr="00F2688A" w:rsidR="00E76A0F">
        <w:t>he Court of Appeal affirmed</w:t>
      </w:r>
      <w:r w:rsidRPr="00F2688A" w:rsidR="00FE36B6">
        <w:t xml:space="preserve"> the </w:t>
      </w:r>
      <w:r w:rsidRPr="00F2688A" w:rsidR="0095300B">
        <w:t xml:space="preserve">ruling on </w:t>
      </w:r>
      <w:r w:rsidRPr="00F2688A" w:rsidR="00497C95">
        <w:t>the</w:t>
      </w:r>
      <w:r w:rsidRPr="00F2688A" w:rsidR="006B7952">
        <w:t xml:space="preserve"> motion to tax costs</w:t>
      </w:r>
      <w:r w:rsidRPr="00F2688A" w:rsidR="00E76A0F">
        <w:t xml:space="preserve">.  </w:t>
      </w:r>
      <w:r w:rsidRPr="00F2688A" w:rsidR="004E54B3">
        <w:t>(</w:t>
      </w:r>
      <w:r w:rsidRPr="00F2688A" w:rsidR="00E612F9">
        <w:rPr>
          <w:i/>
          <w:iCs/>
        </w:rPr>
        <w:t xml:space="preserve">Segal v. </w:t>
      </w:r>
      <w:r w:rsidR="00702A45">
        <w:rPr>
          <w:i/>
          <w:iCs/>
        </w:rPr>
        <w:t>ASICS</w:t>
      </w:r>
      <w:r w:rsidRPr="00F2688A" w:rsidR="00E612F9">
        <w:rPr>
          <w:i/>
          <w:iCs/>
        </w:rPr>
        <w:t xml:space="preserve"> America Corp</w:t>
      </w:r>
      <w:r w:rsidR="00702A45">
        <w:rPr>
          <w:i/>
          <w:iCs/>
        </w:rPr>
        <w:t>.</w:t>
      </w:r>
      <w:r w:rsidRPr="00F2688A" w:rsidR="00E612F9">
        <w:rPr>
          <w:i/>
          <w:iCs/>
        </w:rPr>
        <w:t xml:space="preserve"> </w:t>
      </w:r>
      <w:r w:rsidRPr="00F2688A" w:rsidR="00E612F9">
        <w:t>(2020) 50</w:t>
      </w:r>
      <w:r w:rsidR="000D7E41">
        <w:t> </w:t>
      </w:r>
      <w:r w:rsidRPr="00F2688A" w:rsidR="00E612F9">
        <w:t>Cal.App.5th 659, 66</w:t>
      </w:r>
      <w:r w:rsidRPr="00F2688A" w:rsidR="00EE6290">
        <w:t>7</w:t>
      </w:r>
      <w:r w:rsidRPr="00F2688A" w:rsidR="00E612F9">
        <w:t xml:space="preserve"> (</w:t>
      </w:r>
      <w:r w:rsidRPr="00F2688A" w:rsidR="00E612F9">
        <w:rPr>
          <w:i/>
          <w:iCs/>
        </w:rPr>
        <w:t>Segal</w:t>
      </w:r>
      <w:r w:rsidRPr="00F2688A" w:rsidR="00E612F9">
        <w:t>)</w:t>
      </w:r>
      <w:r w:rsidRPr="00F2688A" w:rsidR="004E54B3">
        <w:t xml:space="preserve">.)  </w:t>
      </w:r>
      <w:r w:rsidRPr="00F2688A" w:rsidR="006C0CF2">
        <w:t>I</w:t>
      </w:r>
      <w:r w:rsidRPr="00F2688A" w:rsidR="00134A82">
        <w:t xml:space="preserve">t </w:t>
      </w:r>
      <w:r w:rsidRPr="00F2688A" w:rsidR="00C03456">
        <w:t>held</w:t>
      </w:r>
      <w:r w:rsidRPr="00F2688A" w:rsidR="001A7811">
        <w:t xml:space="preserve"> that costs </w:t>
      </w:r>
      <w:r w:rsidRPr="00F2688A" w:rsidR="00142703">
        <w:t>associated with</w:t>
      </w:r>
      <w:r w:rsidRPr="00F2688A" w:rsidR="00884F27">
        <w:t xml:space="preserve"> </w:t>
      </w:r>
      <w:r w:rsidRPr="00F2688A" w:rsidR="005B6FD4">
        <w:t xml:space="preserve">unused </w:t>
      </w:r>
      <w:r w:rsidRPr="00F2688A" w:rsidR="00674FF2">
        <w:t xml:space="preserve">demonstratives and photocopies of </w:t>
      </w:r>
      <w:r w:rsidR="005E2161">
        <w:t xml:space="preserve">trial </w:t>
      </w:r>
      <w:r w:rsidRPr="00F2688A" w:rsidR="00884F27">
        <w:t xml:space="preserve">exhibits </w:t>
      </w:r>
      <w:r w:rsidRPr="00F2688A" w:rsidR="00B54944">
        <w:t>are recoverable</w:t>
      </w:r>
      <w:r w:rsidRPr="00F2688A" w:rsidR="002E3AD3">
        <w:t xml:space="preserve"> </w:t>
      </w:r>
      <w:r w:rsidRPr="00F2688A" w:rsidR="002E3AD3">
        <w:t>under</w:t>
      </w:r>
      <w:r w:rsidRPr="00F2688A" w:rsidR="00884F27">
        <w:t xml:space="preserve"> </w:t>
      </w:r>
      <w:r w:rsidRPr="00F2688A" w:rsidR="008C7E5C">
        <w:t>section 1033.5</w:t>
      </w:r>
      <w:r w:rsidRPr="00F2688A" w:rsidR="00884F27">
        <w:t>(a)(13</w:t>
      </w:r>
      <w:r w:rsidRPr="00F2688A" w:rsidR="001D00F7">
        <w:t>)</w:t>
      </w:r>
      <w:r w:rsidRPr="00F2688A" w:rsidR="00884F27">
        <w:t>.  (</w:t>
      </w:r>
      <w:r w:rsidRPr="00F2688A" w:rsidR="00884F27">
        <w:rPr>
          <w:i/>
          <w:iCs/>
        </w:rPr>
        <w:t>Segal</w:t>
      </w:r>
      <w:r w:rsidRPr="00F2688A" w:rsidR="00884F27">
        <w:t xml:space="preserve">, </w:t>
      </w:r>
      <w:r w:rsidRPr="00F2688A" w:rsidR="00B504A0">
        <w:t xml:space="preserve">at </w:t>
      </w:r>
      <w:r w:rsidRPr="00F2688A" w:rsidR="005C6CEF">
        <w:t>p</w:t>
      </w:r>
      <w:r w:rsidRPr="00F2688A" w:rsidR="00B504A0">
        <w:t xml:space="preserve">p. </w:t>
      </w:r>
      <w:r w:rsidRPr="00F2688A" w:rsidR="005C6CEF">
        <w:t>666–</w:t>
      </w:r>
      <w:r w:rsidRPr="00F2688A" w:rsidR="00B504A0">
        <w:t>66</w:t>
      </w:r>
      <w:r w:rsidRPr="00F2688A" w:rsidR="005C6CEF">
        <w:t>7</w:t>
      </w:r>
      <w:r w:rsidRPr="00F2688A" w:rsidR="00B504A0">
        <w:t xml:space="preserve">.)  </w:t>
      </w:r>
      <w:r w:rsidRPr="00F2688A" w:rsidR="006244A0">
        <w:t xml:space="preserve">In </w:t>
      </w:r>
      <w:r w:rsidRPr="00F2688A" w:rsidR="00BC3EF1">
        <w:t>reaching its conclusion</w:t>
      </w:r>
      <w:r w:rsidRPr="00F2688A" w:rsidR="006244A0">
        <w:t>, t</w:t>
      </w:r>
      <w:r w:rsidRPr="00F2688A" w:rsidR="00FB46CB">
        <w:t xml:space="preserve">he </w:t>
      </w:r>
      <w:r w:rsidRPr="00F2688A" w:rsidR="008C7E5C">
        <w:t>Court of Appeal</w:t>
      </w:r>
      <w:r w:rsidRPr="00F2688A" w:rsidR="009F0709">
        <w:t xml:space="preserve"> </w:t>
      </w:r>
      <w:r w:rsidRPr="00F2688A" w:rsidR="00C43C6B">
        <w:t xml:space="preserve">expressly disagreed with the </w:t>
      </w:r>
      <w:r w:rsidRPr="00F2688A" w:rsidR="00E4080E">
        <w:t xml:space="preserve">analysis of </w:t>
      </w:r>
      <w:r w:rsidRPr="00F2688A" w:rsidR="001539FE">
        <w:t>section 1033.5</w:t>
      </w:r>
      <w:r w:rsidRPr="00F2688A" w:rsidR="00E4080E">
        <w:t>(a)(13)</w:t>
      </w:r>
      <w:r w:rsidRPr="00F2688A" w:rsidR="00C43C6B">
        <w:t xml:space="preserve"> set out in two prior appellate court decisions</w:t>
      </w:r>
      <w:r w:rsidR="001009B9">
        <w:t> </w:t>
      </w:r>
      <w:r w:rsidRPr="00F2688A" w:rsidR="00C43C6B">
        <w:t xml:space="preserve">— </w:t>
      </w:r>
      <w:r w:rsidRPr="00F2688A" w:rsidR="00C9799B">
        <w:rPr>
          <w:i/>
          <w:iCs/>
        </w:rPr>
        <w:t xml:space="preserve">Seever v. Copley Press, Inc. </w:t>
      </w:r>
      <w:r w:rsidRPr="00F2688A" w:rsidR="00C9799B">
        <w:t>(2006) 141 Cal.App.4th 1550 (</w:t>
      </w:r>
      <w:r w:rsidRPr="00F2688A" w:rsidR="00C9799B">
        <w:rPr>
          <w:i/>
          <w:iCs/>
        </w:rPr>
        <w:t>Seever</w:t>
      </w:r>
      <w:r w:rsidRPr="00F2688A" w:rsidR="00C9799B">
        <w:t xml:space="preserve">) and </w:t>
      </w:r>
      <w:r w:rsidRPr="00F2688A" w:rsidR="00C9799B">
        <w:rPr>
          <w:i/>
          <w:iCs/>
        </w:rPr>
        <w:t>Ladas v. California State Auto</w:t>
      </w:r>
      <w:r w:rsidR="007643AA">
        <w:rPr>
          <w:i/>
          <w:iCs/>
        </w:rPr>
        <w:t>.</w:t>
      </w:r>
      <w:r w:rsidRPr="00F2688A" w:rsidR="00C9799B">
        <w:rPr>
          <w:i/>
          <w:iCs/>
        </w:rPr>
        <w:t xml:space="preserve"> Assn. </w:t>
      </w:r>
      <w:r w:rsidRPr="00F2688A" w:rsidR="00C9799B">
        <w:t>(1993) 19 Cal.App.4th 761 (</w:t>
      </w:r>
      <w:r w:rsidRPr="00F2688A" w:rsidR="00C9799B">
        <w:rPr>
          <w:i/>
          <w:iCs/>
        </w:rPr>
        <w:t>Ladas</w:t>
      </w:r>
      <w:r w:rsidRPr="00F2688A" w:rsidR="00C9799B">
        <w:t xml:space="preserve">).  </w:t>
      </w:r>
      <w:r w:rsidRPr="00F2688A" w:rsidR="00E8402C">
        <w:t>(</w:t>
      </w:r>
      <w:r w:rsidRPr="00F2688A" w:rsidR="00E8402C">
        <w:rPr>
          <w:i/>
          <w:iCs/>
        </w:rPr>
        <w:t>Segal</w:t>
      </w:r>
      <w:r w:rsidRPr="00F2688A" w:rsidR="00E8402C">
        <w:t>, at p.</w:t>
      </w:r>
      <w:r w:rsidR="00FA4F11">
        <w:t> </w:t>
      </w:r>
      <w:r w:rsidRPr="00F2688A" w:rsidR="00E8402C">
        <w:t xml:space="preserve">667.)  </w:t>
      </w:r>
      <w:r w:rsidRPr="00F2688A" w:rsidR="006244A0">
        <w:t>T</w:t>
      </w:r>
      <w:r w:rsidRPr="00F2688A" w:rsidR="0023630E">
        <w:t xml:space="preserve">he </w:t>
      </w:r>
      <w:r w:rsidRPr="00F2688A" w:rsidR="00970CA0">
        <w:t>Court of Appeal</w:t>
      </w:r>
      <w:r w:rsidRPr="00F2688A" w:rsidR="00224B15">
        <w:t xml:space="preserve"> </w:t>
      </w:r>
      <w:r w:rsidRPr="00F2688A" w:rsidR="00EE6290">
        <w:t>further</w:t>
      </w:r>
      <w:r w:rsidRPr="00F2688A" w:rsidR="00224B15">
        <w:t xml:space="preserve"> held that </w:t>
      </w:r>
      <w:r w:rsidRPr="00F2688A" w:rsidR="00BC4D5A">
        <w:t xml:space="preserve">these costs </w:t>
      </w:r>
      <w:r w:rsidRPr="00F2688A" w:rsidR="0056428F">
        <w:t xml:space="preserve">are </w:t>
      </w:r>
      <w:r w:rsidRPr="00F2688A" w:rsidR="00EE6290">
        <w:t xml:space="preserve">also </w:t>
      </w:r>
      <w:r w:rsidRPr="00F2688A" w:rsidR="0056428F">
        <w:t xml:space="preserve">allowable in the trial court’s discretion </w:t>
      </w:r>
      <w:r w:rsidRPr="00F2688A" w:rsidR="00EE6290">
        <w:t>under</w:t>
      </w:r>
      <w:r w:rsidRPr="00F2688A" w:rsidR="0056428F">
        <w:t xml:space="preserve"> section 1033.5</w:t>
      </w:r>
      <w:r w:rsidRPr="00F2688A" w:rsidR="00E16CC7">
        <w:rPr>
          <w:rFonts w:cstheme="minorHAnsi"/>
          <w:szCs w:val="26"/>
          <w:shd w:val="clear" w:color="auto" w:fill="FFFFFF"/>
        </w:rPr>
        <w:t>(c)(4)</w:t>
      </w:r>
      <w:r w:rsidRPr="00F2688A" w:rsidR="00A01482">
        <w:rPr>
          <w:rFonts w:cstheme="minorHAnsi"/>
          <w:szCs w:val="26"/>
          <w:shd w:val="clear" w:color="auto" w:fill="FFFFFF"/>
        </w:rPr>
        <w:t xml:space="preserve">.  </w:t>
      </w:r>
      <w:r w:rsidRPr="00F2688A" w:rsidR="00A01482">
        <w:t>(</w:t>
      </w:r>
      <w:r w:rsidRPr="00F2688A" w:rsidR="00A01482">
        <w:rPr>
          <w:i/>
          <w:iCs/>
        </w:rPr>
        <w:t>Segal</w:t>
      </w:r>
      <w:r w:rsidRPr="00F2688A" w:rsidR="00A01482">
        <w:t xml:space="preserve">, at p. 667.)  </w:t>
      </w:r>
      <w:r w:rsidRPr="00F2688A" w:rsidR="00241F1F">
        <w:rPr>
          <w:rFonts w:cstheme="minorHAnsi"/>
          <w:szCs w:val="26"/>
          <w:shd w:val="clear" w:color="auto" w:fill="FFFFFF"/>
        </w:rPr>
        <w:t>T</w:t>
      </w:r>
      <w:r w:rsidRPr="00F2688A" w:rsidR="007B396D">
        <w:rPr>
          <w:rFonts w:cstheme="minorHAnsi"/>
          <w:szCs w:val="26"/>
          <w:shd w:val="clear" w:color="auto" w:fill="FFFFFF"/>
        </w:rPr>
        <w:t xml:space="preserve">he Court of Appeal’s </w:t>
      </w:r>
      <w:r w:rsidRPr="00F2688A" w:rsidR="00BC4D5A">
        <w:rPr>
          <w:rFonts w:cstheme="minorHAnsi"/>
          <w:szCs w:val="26"/>
          <w:shd w:val="clear" w:color="auto" w:fill="FFFFFF"/>
        </w:rPr>
        <w:t xml:space="preserve">interpretation of </w:t>
      </w:r>
      <w:r w:rsidRPr="00F2688A" w:rsidR="00B3324E">
        <w:rPr>
          <w:rFonts w:cstheme="minorHAnsi"/>
          <w:szCs w:val="26"/>
          <w:shd w:val="clear" w:color="auto" w:fill="FFFFFF"/>
        </w:rPr>
        <w:t xml:space="preserve">section </w:t>
      </w:r>
      <w:r w:rsidRPr="00F2688A" w:rsidR="00B3324E">
        <w:t>1033.5</w:t>
      </w:r>
      <w:r w:rsidRPr="00F2688A" w:rsidR="00B3324E">
        <w:rPr>
          <w:rFonts w:cstheme="minorHAnsi"/>
          <w:szCs w:val="26"/>
          <w:shd w:val="clear" w:color="auto" w:fill="FFFFFF"/>
        </w:rPr>
        <w:t>(c)(4)</w:t>
      </w:r>
      <w:r w:rsidRPr="00F2688A" w:rsidR="00241F1F">
        <w:rPr>
          <w:rFonts w:cstheme="minorHAnsi"/>
          <w:szCs w:val="26"/>
          <w:shd w:val="clear" w:color="auto" w:fill="FFFFFF"/>
        </w:rPr>
        <w:t xml:space="preserve">, although in conflict with the </w:t>
      </w:r>
      <w:r w:rsidRPr="00F2688A" w:rsidR="00241F1F">
        <w:rPr>
          <w:rFonts w:cstheme="minorHAnsi"/>
          <w:i/>
          <w:iCs/>
          <w:szCs w:val="26"/>
          <w:shd w:val="clear" w:color="auto" w:fill="FFFFFF"/>
        </w:rPr>
        <w:t xml:space="preserve">Seever </w:t>
      </w:r>
      <w:r w:rsidRPr="00F2688A" w:rsidR="00241F1F">
        <w:rPr>
          <w:rFonts w:cstheme="minorHAnsi"/>
          <w:szCs w:val="26"/>
          <w:shd w:val="clear" w:color="auto" w:fill="FFFFFF"/>
        </w:rPr>
        <w:t>decision,</w:t>
      </w:r>
      <w:r w:rsidRPr="00F2688A" w:rsidR="00BC4D5A">
        <w:rPr>
          <w:rFonts w:cstheme="minorHAnsi"/>
          <w:szCs w:val="26"/>
          <w:shd w:val="clear" w:color="auto" w:fill="FFFFFF"/>
        </w:rPr>
        <w:t xml:space="preserve"> </w:t>
      </w:r>
      <w:r w:rsidRPr="00F2688A" w:rsidR="00F31D8C">
        <w:rPr>
          <w:rFonts w:cstheme="minorHAnsi"/>
          <w:szCs w:val="26"/>
          <w:shd w:val="clear" w:color="auto" w:fill="FFFFFF"/>
        </w:rPr>
        <w:t>was consistent</w:t>
      </w:r>
      <w:r w:rsidRPr="00F2688A" w:rsidR="00C4401C">
        <w:rPr>
          <w:rFonts w:cstheme="minorHAnsi"/>
          <w:szCs w:val="26"/>
          <w:shd w:val="clear" w:color="auto" w:fill="FFFFFF"/>
        </w:rPr>
        <w:t xml:space="preserve"> with</w:t>
      </w:r>
      <w:r w:rsidRPr="00F2688A" w:rsidR="0052063E">
        <w:rPr>
          <w:rFonts w:cstheme="minorHAnsi"/>
          <w:szCs w:val="26"/>
          <w:shd w:val="clear" w:color="auto" w:fill="FFFFFF"/>
        </w:rPr>
        <w:t xml:space="preserve"> the holdings reached in </w:t>
      </w:r>
      <w:r w:rsidRPr="00F2688A" w:rsidR="00876459">
        <w:rPr>
          <w:i/>
          <w:iCs/>
        </w:rPr>
        <w:t>Benach v. County of Los Angeles</w:t>
      </w:r>
      <w:r w:rsidRPr="00F2688A" w:rsidR="00876459">
        <w:t xml:space="preserve"> (2007) 149 Cal.App.4th 836 (</w:t>
      </w:r>
      <w:r w:rsidRPr="00F2688A" w:rsidR="00876459">
        <w:rPr>
          <w:i/>
          <w:iCs/>
        </w:rPr>
        <w:t>Benach</w:t>
      </w:r>
      <w:r w:rsidRPr="00F2688A" w:rsidR="00876459">
        <w:t xml:space="preserve">) and </w:t>
      </w:r>
      <w:r w:rsidRPr="00F2688A" w:rsidR="00876459">
        <w:rPr>
          <w:i/>
          <w:iCs/>
        </w:rPr>
        <w:t>Applegate v. St. Francis Lutheran Church</w:t>
      </w:r>
      <w:r w:rsidRPr="00F2688A" w:rsidR="00876459">
        <w:t xml:space="preserve"> (1994) 23 Cal.App.4th 361 (</w:t>
      </w:r>
      <w:r w:rsidRPr="00F2688A" w:rsidR="00876459">
        <w:rPr>
          <w:i/>
          <w:iCs/>
        </w:rPr>
        <w:t>Applegate</w:t>
      </w:r>
      <w:r w:rsidRPr="00F2688A" w:rsidR="00876459">
        <w:t>).</w:t>
      </w:r>
      <w:r w:rsidRPr="00F2688A" w:rsidR="00E8402C">
        <w:t xml:space="preserve">  </w:t>
      </w:r>
    </w:p>
    <w:p w:rsidR="0052063E" w:rsidRPr="00F2688A" w:rsidP="00072FCD">
      <w:pPr>
        <w:tabs>
          <w:tab w:val="left" w:pos="1440"/>
        </w:tabs>
        <w:ind w:firstLine="720"/>
      </w:pPr>
      <w:r w:rsidRPr="00F2688A">
        <w:t>As noted, w</w:t>
      </w:r>
      <w:r w:rsidRPr="00F2688A">
        <w:t>e granted review</w:t>
      </w:r>
      <w:r w:rsidRPr="00F2688A">
        <w:t xml:space="preserve"> to resolve the conflict</w:t>
      </w:r>
      <w:r w:rsidRPr="00F2688A">
        <w:t>.</w:t>
      </w:r>
    </w:p>
    <w:p w:rsidR="00695BD2" w:rsidRPr="00F2688A" w:rsidP="00F2688A">
      <w:pPr>
        <w:pStyle w:val="Heading1"/>
      </w:pPr>
      <w:r w:rsidRPr="00F2688A">
        <w:t xml:space="preserve">II.  </w:t>
      </w:r>
      <w:r w:rsidRPr="00F2688A" w:rsidR="0065734F">
        <w:t>Discussion</w:t>
      </w:r>
    </w:p>
    <w:p w:rsidR="00DA6C48" w:rsidRPr="00F2688A" w:rsidP="000343FD">
      <w:pPr>
        <w:tabs>
          <w:tab w:val="left" w:pos="1440"/>
        </w:tabs>
        <w:ind w:firstLine="720"/>
      </w:pPr>
      <w:r w:rsidRPr="00F2688A">
        <w:t xml:space="preserve">Generally, </w:t>
      </w:r>
      <w:r w:rsidRPr="00F2688A" w:rsidR="000402BA">
        <w:t xml:space="preserve">a trial court’s award of costs is reviewed for abuse of discretion.  </w:t>
      </w:r>
      <w:r w:rsidRPr="00F2688A" w:rsidR="00EF782B">
        <w:t>(</w:t>
      </w:r>
      <w:r w:rsidRPr="00F2688A" w:rsidR="000402BA">
        <w:rPr>
          <w:i/>
          <w:iCs/>
        </w:rPr>
        <w:t xml:space="preserve">Goodman v. </w:t>
      </w:r>
      <w:r w:rsidRPr="00F2688A" w:rsidR="00173E20">
        <w:rPr>
          <w:i/>
          <w:iCs/>
        </w:rPr>
        <w:t xml:space="preserve">Lozano </w:t>
      </w:r>
      <w:r w:rsidRPr="00F2688A" w:rsidR="00173E20">
        <w:t>(2010) 47 Cal.4th 1327, 1332.</w:t>
      </w:r>
      <w:r w:rsidRPr="00F2688A" w:rsidR="005E757A">
        <w:t>)</w:t>
      </w:r>
      <w:r w:rsidRPr="00F2688A" w:rsidR="00173E20">
        <w:t xml:space="preserve">  </w:t>
      </w:r>
      <w:r w:rsidRPr="00F2688A" w:rsidR="00321E68">
        <w:t xml:space="preserve">Yet </w:t>
      </w:r>
      <w:r w:rsidRPr="00F2688A" w:rsidR="00173E20">
        <w:t>whe</w:t>
      </w:r>
      <w:r w:rsidRPr="00F2688A" w:rsidR="00C83207">
        <w:t>n</w:t>
      </w:r>
      <w:r w:rsidRPr="00F2688A" w:rsidR="00173E20">
        <w:t xml:space="preserve"> the issue </w:t>
      </w:r>
      <w:r w:rsidRPr="00F2688A" w:rsidR="0033777F">
        <w:t>is one of</w:t>
      </w:r>
      <w:r w:rsidRPr="00F2688A" w:rsidR="00173E20">
        <w:t xml:space="preserve"> </w:t>
      </w:r>
      <w:r w:rsidRPr="00F2688A" w:rsidR="00C83207">
        <w:t>statutory interpretation, it presents a question of law that we review de novo.  (</w:t>
      </w:r>
      <w:r w:rsidRPr="00F2688A" w:rsidR="00C83207">
        <w:rPr>
          <w:i/>
          <w:iCs/>
        </w:rPr>
        <w:t>Ibid.</w:t>
      </w:r>
      <w:r w:rsidRPr="00F2688A" w:rsidR="00834B0A">
        <w:t>)</w:t>
      </w:r>
    </w:p>
    <w:p w:rsidR="00AF41CA" w:rsidRPr="00F2688A" w:rsidP="000343FD">
      <w:pPr>
        <w:tabs>
          <w:tab w:val="left" w:pos="1440"/>
        </w:tabs>
        <w:ind w:firstLine="720"/>
      </w:pPr>
      <w:r w:rsidRPr="00F2688A">
        <w:t>A</w:t>
      </w:r>
      <w:r w:rsidRPr="00F2688A" w:rsidR="006D43D8">
        <w:t xml:space="preserve"> prevailing party is entitled </w:t>
      </w:r>
      <w:r w:rsidRPr="00F2688A">
        <w:t>“</w:t>
      </w:r>
      <w:r w:rsidRPr="00F2688A" w:rsidR="006D43D8">
        <w:t>as a matter of right</w:t>
      </w:r>
      <w:r w:rsidRPr="00F2688A">
        <w:t>”</w:t>
      </w:r>
      <w:r w:rsidRPr="00F2688A" w:rsidR="006D43D8">
        <w:t xml:space="preserve"> to recover </w:t>
      </w:r>
      <w:r w:rsidRPr="00F2688A">
        <w:t xml:space="preserve">costs in any action or </w:t>
      </w:r>
      <w:r w:rsidRPr="00F2688A" w:rsidR="002F2761">
        <w:t>proceeding unless</w:t>
      </w:r>
      <w:r w:rsidRPr="00F2688A">
        <w:t xml:space="preserve"> a statute expressly provides otherwise.  (§ 1032, subd. </w:t>
      </w:r>
      <w:r w:rsidRPr="00F2688A" w:rsidR="00C02291">
        <w:t xml:space="preserve">(b).)  </w:t>
      </w:r>
      <w:r w:rsidRPr="00F2688A" w:rsidR="00044AB7">
        <w:t>Section 1033.5 sets forth the types of expenses that are and are not allowable as costs</w:t>
      </w:r>
      <w:r w:rsidRPr="00F2688A" w:rsidR="003050CA">
        <w:t xml:space="preserve"> under section 1032</w:t>
      </w:r>
      <w:r w:rsidRPr="00F2688A" w:rsidR="00044AB7">
        <w:t xml:space="preserve">.  Specifically, subdivision (a) of section 1033.5 describes items </w:t>
      </w:r>
      <w:r w:rsidRPr="00F2688A" w:rsidR="000A48EA">
        <w:t xml:space="preserve">that are </w:t>
      </w:r>
      <w:r w:rsidRPr="00F2688A" w:rsidR="00044AB7">
        <w:t xml:space="preserve">“allowable as costs,” subdivision (b) describes items “not allowable as costs, except when expressly authorized by law,” and </w:t>
      </w:r>
      <w:r w:rsidR="00EA5AA7">
        <w:t>section 1033.5</w:t>
      </w:r>
      <w:r w:rsidRPr="00F2688A" w:rsidR="00044AB7">
        <w:t xml:space="preserve">(c)(4) provides that </w:t>
      </w:r>
      <w:r w:rsidRPr="00F2688A" w:rsidR="002D6D77">
        <w:t>“[</w:t>
      </w:r>
      <w:r w:rsidRPr="00F2688A" w:rsidR="00044AB7">
        <w:t>i</w:t>
      </w:r>
      <w:r w:rsidRPr="00F2688A" w:rsidR="002D6D77">
        <w:t>]</w:t>
      </w:r>
      <w:r w:rsidRPr="00F2688A" w:rsidR="00044AB7">
        <w:t xml:space="preserve">tems not mentioned in </w:t>
      </w:r>
      <w:r w:rsidRPr="00F2688A" w:rsidR="00493C39">
        <w:t>this section</w:t>
      </w:r>
      <w:r w:rsidRPr="00F2688A" w:rsidR="00044AB7">
        <w:t xml:space="preserve"> </w:t>
      </w:r>
      <w:r w:rsidRPr="00F2688A" w:rsidR="002D6D77">
        <w:t xml:space="preserve">and items assessed upon application </w:t>
      </w:r>
      <w:r w:rsidRPr="00F2688A" w:rsidR="00044AB7">
        <w:t xml:space="preserve">may be allowed or denied in the court’s discretion.”  All costs, whether expressly permitted under </w:t>
      </w:r>
      <w:r w:rsidR="00EA5AA7">
        <w:t xml:space="preserve">section 1033.5, </w:t>
      </w:r>
      <w:r w:rsidRPr="00F2688A" w:rsidR="00044AB7">
        <w:t xml:space="preserve">subdivision (a) or awarded in the trial court’s discretion </w:t>
      </w:r>
      <w:r w:rsidRPr="00F2688A" w:rsidR="004044A2">
        <w:t>pursuant to</w:t>
      </w:r>
      <w:r w:rsidRPr="00F2688A" w:rsidR="00044AB7">
        <w:t xml:space="preserve"> </w:t>
      </w:r>
      <w:r w:rsidR="00EA5AA7">
        <w:t>section 1033.5</w:t>
      </w:r>
      <w:r w:rsidRPr="00F2688A" w:rsidR="000903C8">
        <w:t>(c)(4)</w:t>
      </w:r>
      <w:r w:rsidRPr="00F2688A" w:rsidR="00044AB7">
        <w:t xml:space="preserve">, must be “reasonably necessary to the conduct of the litigation rather than merely convenient or beneficial to its preparation” </w:t>
      </w:r>
      <w:r w:rsidRPr="00F2688A" w:rsidR="00B84721">
        <w:t>(§ 1033.5, subd.</w:t>
      </w:r>
      <w:r w:rsidR="00F4103F">
        <w:t> </w:t>
      </w:r>
      <w:r w:rsidRPr="00F2688A" w:rsidR="00B84721">
        <w:t xml:space="preserve">(c)(2)) </w:t>
      </w:r>
      <w:r w:rsidRPr="00F2688A" w:rsidR="00044AB7">
        <w:t>and “reasonable in amount”</w:t>
      </w:r>
      <w:r w:rsidRPr="00F2688A" w:rsidR="00F10408">
        <w:t xml:space="preserve"> (</w:t>
      </w:r>
      <w:r w:rsidR="0094470D">
        <w:t>§ 1033.5,</w:t>
      </w:r>
      <w:r w:rsidRPr="00F2688A" w:rsidR="00F10408">
        <w:t xml:space="preserve"> subd. (c)(3)).</w:t>
      </w:r>
      <w:r w:rsidRPr="00F2688A" w:rsidR="00044AB7">
        <w:t xml:space="preserve">  </w:t>
      </w:r>
    </w:p>
    <w:p w:rsidR="0089429E" w:rsidRPr="00F2688A" w:rsidP="000343FD">
      <w:pPr>
        <w:tabs>
          <w:tab w:val="left" w:pos="1440"/>
        </w:tabs>
        <w:ind w:firstLine="720"/>
      </w:pPr>
      <w:r w:rsidRPr="00F2688A">
        <w:t>S</w:t>
      </w:r>
      <w:r w:rsidRPr="00F2688A" w:rsidR="00DB7A34">
        <w:t>ection 1033.5</w:t>
      </w:r>
      <w:r w:rsidRPr="00F2688A" w:rsidR="006C4BDC">
        <w:t>(a)(13)</w:t>
      </w:r>
      <w:r w:rsidRPr="00F2688A">
        <w:t xml:space="preserve"> provides that</w:t>
      </w:r>
      <w:r w:rsidRPr="00F2688A" w:rsidR="00EA4CEF">
        <w:t xml:space="preserve"> costs for </w:t>
      </w:r>
      <w:r w:rsidRPr="00F2688A" w:rsidR="00D83C5C">
        <w:t>“</w:t>
      </w:r>
      <w:r w:rsidRPr="00F2688A" w:rsidR="006C4BDC">
        <w:t>[m]</w:t>
      </w:r>
      <w:r w:rsidRPr="00F2688A" w:rsidR="00D83C5C">
        <w:t>odels, the enlargements of exhibits and photocopies of exhibits, and the electronic presentation of exhibits, including costs of rental equipment and electronic formatting, may be allowed if they were reasonably helpful to aid the trier of fact.”</w:t>
      </w:r>
      <w:r w:rsidRPr="00F2688A" w:rsidR="006C4BDC">
        <w:t xml:space="preserve">  </w:t>
      </w:r>
      <w:r w:rsidRPr="00F2688A">
        <w:t xml:space="preserve">As noted above, there is a split of appellate authority regarding whether costs </w:t>
      </w:r>
      <w:r w:rsidR="008917E2">
        <w:t>associated with</w:t>
      </w:r>
      <w:r w:rsidRPr="00F2688A">
        <w:t xml:space="preserve"> </w:t>
      </w:r>
      <w:r w:rsidR="00E06971">
        <w:t xml:space="preserve">unused </w:t>
      </w:r>
      <w:r w:rsidRPr="00F2688A" w:rsidR="00674FF2">
        <w:t xml:space="preserve">demonstratives and photocopies of </w:t>
      </w:r>
      <w:r w:rsidR="00112F0E">
        <w:t xml:space="preserve">trial </w:t>
      </w:r>
      <w:r w:rsidRPr="00F2688A">
        <w:t xml:space="preserve">exhibits are </w:t>
      </w:r>
      <w:r w:rsidRPr="00F2688A" w:rsidR="00B5386B">
        <w:t>recoverable</w:t>
      </w:r>
      <w:r w:rsidRPr="00F2688A" w:rsidR="00A22B48">
        <w:t>, either</w:t>
      </w:r>
      <w:r w:rsidRPr="00F2688A" w:rsidR="00B5386B">
        <w:t xml:space="preserve"> </w:t>
      </w:r>
      <w:r w:rsidRPr="00F2688A" w:rsidR="001E34AB">
        <w:t>categorically</w:t>
      </w:r>
      <w:r w:rsidRPr="00F2688A" w:rsidR="00332A12">
        <w:t xml:space="preserve"> </w:t>
      </w:r>
      <w:r w:rsidRPr="00F2688A" w:rsidR="00B5386B">
        <w:t xml:space="preserve">under </w:t>
      </w:r>
      <w:r w:rsidRPr="00F2688A" w:rsidR="00453708">
        <w:t>section 1033.5</w:t>
      </w:r>
      <w:r w:rsidRPr="00F2688A" w:rsidR="007D3FDE">
        <w:t>(a)(13) or in the court’s discretion pursuant to s</w:t>
      </w:r>
      <w:r w:rsidRPr="00F2688A" w:rsidR="00453708">
        <w:t>ection 1033.5</w:t>
      </w:r>
      <w:r w:rsidRPr="00F2688A" w:rsidR="007D3FDE">
        <w:t>(c)(4)</w:t>
      </w:r>
      <w:r w:rsidRPr="00F2688A" w:rsidR="00B5386B">
        <w:t>.</w:t>
      </w:r>
    </w:p>
    <w:p w:rsidR="00876459" w:rsidRPr="00F2688A" w:rsidP="00F2688A">
      <w:pPr>
        <w:pStyle w:val="Heading2"/>
        <w:ind w:left="720" w:firstLine="0"/>
        <w:rPr>
          <w:b w:val="0"/>
          <w:bCs/>
        </w:rPr>
      </w:pPr>
      <w:r w:rsidRPr="00F2688A">
        <w:t xml:space="preserve">A.  </w:t>
      </w:r>
      <w:r w:rsidRPr="00F2688A" w:rsidR="00980E27">
        <w:t>The Conflicting Appellate Court Decisions</w:t>
      </w:r>
    </w:p>
    <w:p w:rsidR="00713C56" w:rsidRPr="00F2688A" w:rsidP="000343FD">
      <w:pPr>
        <w:ind w:firstLine="720"/>
      </w:pPr>
      <w:r w:rsidRPr="00F2688A">
        <w:t xml:space="preserve">In </w:t>
      </w:r>
      <w:r w:rsidRPr="00F2688A">
        <w:rPr>
          <w:i/>
          <w:iCs/>
        </w:rPr>
        <w:t>Ladas</w:t>
      </w:r>
      <w:r w:rsidRPr="00F2688A">
        <w:t xml:space="preserve">, the </w:t>
      </w:r>
      <w:r w:rsidRPr="00F2688A" w:rsidR="005601D4">
        <w:t>appellate</w:t>
      </w:r>
      <w:r w:rsidRPr="00F2688A">
        <w:t xml:space="preserve"> court </w:t>
      </w:r>
      <w:r w:rsidRPr="00F2688A" w:rsidR="00A069AF">
        <w:t xml:space="preserve">held that costs </w:t>
      </w:r>
      <w:r w:rsidR="005B327A">
        <w:t xml:space="preserve">associated with </w:t>
      </w:r>
      <w:r w:rsidRPr="00F2688A" w:rsidR="00674FF2">
        <w:t xml:space="preserve">photocopies of </w:t>
      </w:r>
      <w:r w:rsidRPr="00F2688A" w:rsidR="00A069AF">
        <w:t>exhibits, exhibit binders, blowups, and transparencies</w:t>
      </w:r>
      <w:r w:rsidRPr="00F2688A" w:rsidR="00586AC2">
        <w:t xml:space="preserve"> </w:t>
      </w:r>
      <w:r w:rsidRPr="00F2688A" w:rsidR="005B6FD4">
        <w:t>prepared for</w:t>
      </w:r>
      <w:r w:rsidRPr="00F2688A" w:rsidR="00B14B31">
        <w:t xml:space="preserve"> but not used at</w:t>
      </w:r>
      <w:r w:rsidRPr="00F2688A" w:rsidR="00586AC2">
        <w:t xml:space="preserve"> trial are not allowable</w:t>
      </w:r>
      <w:r w:rsidRPr="00F2688A" w:rsidR="00A069AF">
        <w:t xml:space="preserve"> </w:t>
      </w:r>
      <w:r w:rsidRPr="00F2688A" w:rsidR="00586AC2">
        <w:t>as costs</w:t>
      </w:r>
      <w:r w:rsidRPr="00F2688A" w:rsidR="009A4815">
        <w:t xml:space="preserve"> under section 1033.5</w:t>
      </w:r>
      <w:r w:rsidRPr="00F2688A" w:rsidR="00F73AAF">
        <w:t>(a)(13)</w:t>
      </w:r>
      <w:r w:rsidRPr="00F2688A" w:rsidR="00EE71B3">
        <w:t>.  (</w:t>
      </w:r>
      <w:r w:rsidRPr="00F2688A" w:rsidR="00EE71B3">
        <w:rPr>
          <w:i/>
          <w:iCs/>
        </w:rPr>
        <w:t>Ladas</w:t>
      </w:r>
      <w:r w:rsidRPr="00F2688A" w:rsidR="00EE71B3">
        <w:t xml:space="preserve">, </w:t>
      </w:r>
      <w:r w:rsidRPr="00F2688A" w:rsidR="00EE71B3">
        <w:rPr>
          <w:i/>
          <w:iCs/>
        </w:rPr>
        <w:t>supra</w:t>
      </w:r>
      <w:r w:rsidRPr="00F2688A" w:rsidR="00EE71B3">
        <w:t xml:space="preserve">, 19 Cal.App.4th at p. 775.)  </w:t>
      </w:r>
      <w:r w:rsidRPr="00F2688A" w:rsidR="00F07C80">
        <w:t>It observed</w:t>
      </w:r>
      <w:r w:rsidRPr="00F2688A" w:rsidR="007F65BA">
        <w:t>:</w:t>
      </w:r>
      <w:r w:rsidRPr="00F2688A" w:rsidR="009C6912">
        <w:t xml:space="preserve"> </w:t>
      </w:r>
      <w:r w:rsidRPr="00F2688A" w:rsidR="007F65BA">
        <w:t xml:space="preserve"> “Section 1033.5, </w:t>
      </w:r>
      <w:r w:rsidR="00770398">
        <w:t xml:space="preserve">[former] </w:t>
      </w:r>
      <w:r w:rsidRPr="00F2688A" w:rsidR="007F65BA">
        <w:t>subdivision (a)(12)</w:t>
      </w:r>
      <w:r w:rsidR="00C0646A">
        <w:t xml:space="preserve">[, </w:t>
      </w:r>
      <w:r w:rsidR="00770398">
        <w:t>now</w:t>
      </w:r>
      <w:r w:rsidRPr="00F2688A" w:rsidR="007F65BA">
        <w:t xml:space="preserve"> subdivision (a)(13)</w:t>
      </w:r>
      <w:r w:rsidR="000B0FC0">
        <w:t>,</w:t>
      </w:r>
      <w:r w:rsidRPr="00F2688A" w:rsidR="004D0749">
        <w:t>]</w:t>
      </w:r>
      <w:r w:rsidRPr="00F2688A" w:rsidR="007F65BA">
        <w:t xml:space="preserve"> provides that </w:t>
      </w:r>
      <w:r w:rsidRPr="00F2688A" w:rsidR="00800D48">
        <w:t xml:space="preserve">expenses of trial exhibits ‘may be allowed </w:t>
      </w:r>
      <w:r w:rsidRPr="00F2688A" w:rsidR="00800D48">
        <w:rPr>
          <w:i/>
          <w:iCs/>
        </w:rPr>
        <w:t>if they were reasonably helpful to aid the trier of fact</w:t>
      </w:r>
      <w:r w:rsidRPr="00F2688A" w:rsidR="007F65BA">
        <w:t>.</w:t>
      </w:r>
      <w:r w:rsidRPr="00F2688A" w:rsidR="00800D48">
        <w:t>’</w:t>
      </w:r>
      <w:r w:rsidRPr="00F2688A" w:rsidR="007F65BA">
        <w:t xml:space="preserve">  (Italics added.)</w:t>
      </w:r>
      <w:r w:rsidRPr="00F2688A" w:rsidR="00800D48">
        <w:t xml:space="preserve"> </w:t>
      </w:r>
      <w:r w:rsidRPr="00F2688A" w:rsidR="007F65BA">
        <w:t xml:space="preserve"> I</w:t>
      </w:r>
      <w:r w:rsidRPr="00F2688A" w:rsidR="00CC47B8">
        <w:t xml:space="preserve">t </w:t>
      </w:r>
      <w:r w:rsidRPr="00F2688A" w:rsidR="00800D48">
        <w:t>follows that fees are not authorized for exhibits not used at trial.</w:t>
      </w:r>
      <w:r w:rsidRPr="00F2688A" w:rsidR="00846FBB">
        <w:t>”</w:t>
      </w:r>
      <w:r w:rsidRPr="00F2688A" w:rsidR="00C154BD">
        <w:t xml:space="preserve">  </w:t>
      </w:r>
      <w:r w:rsidRPr="00F2688A" w:rsidR="00846FBB">
        <w:t>(</w:t>
      </w:r>
      <w:r w:rsidR="000B0FC0">
        <w:rPr>
          <w:i/>
          <w:iCs/>
        </w:rPr>
        <w:t>Ibid.</w:t>
      </w:r>
      <w:r w:rsidRPr="00F2688A" w:rsidR="00846FBB">
        <w:t xml:space="preserve">)  The </w:t>
      </w:r>
      <w:r w:rsidRPr="00F2688A" w:rsidR="00846FBB">
        <w:rPr>
          <w:i/>
          <w:iCs/>
        </w:rPr>
        <w:t xml:space="preserve">Ladas </w:t>
      </w:r>
      <w:r w:rsidRPr="00F2688A" w:rsidR="00846FBB">
        <w:t xml:space="preserve">court </w:t>
      </w:r>
      <w:r w:rsidRPr="00F2688A" w:rsidR="00C24DC8">
        <w:t>conclud</w:t>
      </w:r>
      <w:r w:rsidRPr="00F2688A" w:rsidR="001B58C3">
        <w:t>ed that because the case was dismissed before trial,</w:t>
      </w:r>
      <w:r w:rsidRPr="00F2688A" w:rsidR="00846FBB">
        <w:t xml:space="preserve"> the prevailing party </w:t>
      </w:r>
      <w:r w:rsidRPr="00F2688A" w:rsidR="00EA10DC">
        <w:t>“failed to qualify for recovery of exhibit costs under this standard</w:t>
      </w:r>
      <w:r w:rsidRPr="00F2688A" w:rsidR="005601D4">
        <w:t>.</w:t>
      </w:r>
      <w:r w:rsidRPr="00F2688A" w:rsidR="00EA10DC">
        <w:t>”</w:t>
      </w:r>
      <w:r w:rsidRPr="00F2688A" w:rsidR="005601D4">
        <w:t xml:space="preserve">  (</w:t>
      </w:r>
      <w:r w:rsidRPr="00F2688A" w:rsidR="005601D4">
        <w:rPr>
          <w:i/>
          <w:iCs/>
        </w:rPr>
        <w:t>Ibid.</w:t>
      </w:r>
      <w:r w:rsidRPr="00F2688A" w:rsidR="005601D4">
        <w:t>)</w:t>
      </w:r>
      <w:r w:rsidRPr="00F2688A" w:rsidR="009332B8">
        <w:t xml:space="preserve">  </w:t>
      </w:r>
    </w:p>
    <w:p w:rsidR="00980E27" w:rsidRPr="00F2688A" w:rsidP="000343FD">
      <w:pPr>
        <w:ind w:firstLine="720"/>
      </w:pPr>
      <w:r w:rsidRPr="00F2688A">
        <w:t xml:space="preserve">Subsequent to </w:t>
      </w:r>
      <w:r w:rsidRPr="00F2688A">
        <w:rPr>
          <w:i/>
          <w:iCs/>
        </w:rPr>
        <w:t>Ladas</w:t>
      </w:r>
      <w:r w:rsidRPr="00F2688A">
        <w:t>, however</w:t>
      </w:r>
      <w:r w:rsidRPr="00F2688A" w:rsidR="001C5031">
        <w:t>, the</w:t>
      </w:r>
      <w:r w:rsidRPr="00F2688A" w:rsidR="00D86083">
        <w:t xml:space="preserve"> </w:t>
      </w:r>
      <w:r w:rsidRPr="00F2688A" w:rsidR="00463A37">
        <w:t>appellate</w:t>
      </w:r>
      <w:r w:rsidRPr="00F2688A" w:rsidR="00B2138E">
        <w:t xml:space="preserve"> court </w:t>
      </w:r>
      <w:r w:rsidRPr="00F2688A" w:rsidR="001C5031">
        <w:t xml:space="preserve">in </w:t>
      </w:r>
      <w:r w:rsidRPr="00F2688A" w:rsidR="001C5031">
        <w:rPr>
          <w:i/>
          <w:iCs/>
        </w:rPr>
        <w:t xml:space="preserve">Applegate </w:t>
      </w:r>
      <w:r w:rsidRPr="00F2688A" w:rsidR="001C5031">
        <w:t>concluded</w:t>
      </w:r>
      <w:r w:rsidRPr="00F2688A" w:rsidR="00B2138E">
        <w:t xml:space="preserve"> that costs </w:t>
      </w:r>
      <w:r w:rsidR="00BA716E">
        <w:t>incurred in preparing</w:t>
      </w:r>
      <w:r w:rsidRPr="00F2688A" w:rsidR="009A75C2">
        <w:t xml:space="preserve"> </w:t>
      </w:r>
      <w:r w:rsidRPr="00F2688A" w:rsidR="005B6FD4">
        <w:t xml:space="preserve">unused </w:t>
      </w:r>
      <w:r w:rsidR="0073590C">
        <w:t xml:space="preserve">trial </w:t>
      </w:r>
      <w:r w:rsidRPr="00F2688A" w:rsidR="009A75C2">
        <w:t xml:space="preserve">exhibits </w:t>
      </w:r>
      <w:r w:rsidRPr="00F2688A" w:rsidR="002A29DE">
        <w:t>a</w:t>
      </w:r>
      <w:r w:rsidRPr="00F2688A" w:rsidR="001F49B8">
        <w:t xml:space="preserve">re </w:t>
      </w:r>
      <w:r w:rsidRPr="00F2688A" w:rsidR="000C59FC">
        <w:t>allow</w:t>
      </w:r>
      <w:r w:rsidRPr="00F2688A" w:rsidR="001F49B8">
        <w:t xml:space="preserve">able </w:t>
      </w:r>
      <w:r w:rsidRPr="00F2688A" w:rsidR="008059B6">
        <w:t xml:space="preserve">under a different provision of the costs statute.  </w:t>
      </w:r>
      <w:r w:rsidRPr="00F2688A" w:rsidR="001F49B8">
        <w:t>(</w:t>
      </w:r>
      <w:r w:rsidRPr="00F2688A" w:rsidR="001F49B8">
        <w:rPr>
          <w:i/>
          <w:iCs/>
        </w:rPr>
        <w:t>Applegate</w:t>
      </w:r>
      <w:r w:rsidRPr="00F2688A" w:rsidR="001F49B8">
        <w:t xml:space="preserve">, </w:t>
      </w:r>
      <w:r w:rsidRPr="00F2688A" w:rsidR="001F49B8">
        <w:rPr>
          <w:i/>
          <w:iCs/>
        </w:rPr>
        <w:t>supra</w:t>
      </w:r>
      <w:r w:rsidRPr="00F2688A" w:rsidR="001F49B8">
        <w:t>, 23 Cal.App.4th at pp.</w:t>
      </w:r>
      <w:r w:rsidR="00D00AD9">
        <w:t> </w:t>
      </w:r>
      <w:r w:rsidRPr="00F2688A" w:rsidR="001F49B8">
        <w:t xml:space="preserve">363–364.)  </w:t>
      </w:r>
      <w:r w:rsidRPr="00F2688A" w:rsidR="002908B6">
        <w:t xml:space="preserve">In </w:t>
      </w:r>
      <w:r w:rsidRPr="00F2688A" w:rsidR="000C59FC">
        <w:rPr>
          <w:i/>
          <w:iCs/>
        </w:rPr>
        <w:t>Applegate</w:t>
      </w:r>
      <w:r w:rsidRPr="00F2688A" w:rsidR="004B73AA">
        <w:t xml:space="preserve">, </w:t>
      </w:r>
      <w:r w:rsidRPr="00F2688A" w:rsidR="003A26EC">
        <w:t xml:space="preserve">the </w:t>
      </w:r>
      <w:r w:rsidRPr="00F2688A" w:rsidR="00FA28F1">
        <w:t>plaintiff dismissed the action on the day of trial.  (</w:t>
      </w:r>
      <w:r w:rsidRPr="00F2688A" w:rsidR="00FA28F1">
        <w:rPr>
          <w:i/>
          <w:iCs/>
        </w:rPr>
        <w:t>Id.</w:t>
      </w:r>
      <w:r w:rsidR="00CF33A0">
        <w:t>,</w:t>
      </w:r>
      <w:r w:rsidRPr="00F2688A" w:rsidR="00FA28F1">
        <w:rPr>
          <w:i/>
          <w:iCs/>
        </w:rPr>
        <w:t xml:space="preserve"> </w:t>
      </w:r>
      <w:r w:rsidRPr="00F2688A" w:rsidR="00FA28F1">
        <w:t xml:space="preserve">at p. 364.)  </w:t>
      </w:r>
      <w:r w:rsidRPr="00F2688A" w:rsidR="00BA55A2">
        <w:t>Nevertheless, t</w:t>
      </w:r>
      <w:r w:rsidRPr="00F2688A" w:rsidR="004B73AA">
        <w:t xml:space="preserve">he </w:t>
      </w:r>
      <w:r w:rsidRPr="00F2688A" w:rsidR="00463A37">
        <w:t xml:space="preserve">reviewing </w:t>
      </w:r>
      <w:r w:rsidRPr="00F2688A" w:rsidR="004B73AA">
        <w:t>court</w:t>
      </w:r>
      <w:r w:rsidRPr="00F2688A" w:rsidR="00393C59">
        <w:t xml:space="preserve"> </w:t>
      </w:r>
      <w:r w:rsidRPr="00F2688A" w:rsidR="008059B6">
        <w:t xml:space="preserve">held </w:t>
      </w:r>
      <w:r w:rsidRPr="00F2688A" w:rsidR="00FA28F1">
        <w:t xml:space="preserve">that the trial court did not abuse its discretion in allowing </w:t>
      </w:r>
      <w:r w:rsidRPr="00F2688A" w:rsidR="0050404B">
        <w:t>the defendant to recover costs incurred in preparing</w:t>
      </w:r>
      <w:r w:rsidRPr="00F2688A" w:rsidR="00156B81">
        <w:t xml:space="preserve"> </w:t>
      </w:r>
      <w:r w:rsidR="0073590C">
        <w:t xml:space="preserve">such </w:t>
      </w:r>
      <w:r w:rsidRPr="00F2688A" w:rsidR="00156B81">
        <w:t>exhibit</w:t>
      </w:r>
      <w:r w:rsidRPr="00F2688A" w:rsidR="00BA55A2">
        <w:t>s</w:t>
      </w:r>
      <w:r w:rsidRPr="00F2688A" w:rsidR="00156B81">
        <w:t xml:space="preserve"> </w:t>
      </w:r>
      <w:r w:rsidRPr="00F2688A" w:rsidR="008059B6">
        <w:t>under section 1033.5(c)(4)</w:t>
      </w:r>
      <w:r w:rsidRPr="00F2688A" w:rsidR="00BE26A1">
        <w:t xml:space="preserve">. </w:t>
      </w:r>
      <w:r w:rsidRPr="00F2688A" w:rsidR="008059B6">
        <w:t xml:space="preserve"> </w:t>
      </w:r>
      <w:r w:rsidRPr="00F2688A" w:rsidR="00BE26A1">
        <w:t>(</w:t>
      </w:r>
      <w:r w:rsidRPr="00F2688A" w:rsidR="00BE26A1">
        <w:rPr>
          <w:i/>
          <w:iCs/>
        </w:rPr>
        <w:t>Applegate</w:t>
      </w:r>
      <w:r w:rsidRPr="00F2688A" w:rsidR="00BE26A1">
        <w:t xml:space="preserve">, at p. 364.)  It </w:t>
      </w:r>
      <w:r w:rsidRPr="00F2688A" w:rsidR="00932FD9">
        <w:t xml:space="preserve">reasoned that </w:t>
      </w:r>
      <w:r w:rsidRPr="00F2688A" w:rsidR="006E3547">
        <w:t>“</w:t>
      </w:r>
      <w:r w:rsidR="004B3B2E">
        <w:t>[</w:t>
      </w:r>
      <w:r w:rsidRPr="00F2688A" w:rsidR="006E3547">
        <w:t>t</w:t>
      </w:r>
      <w:r w:rsidR="004B3B2E">
        <w:t>]</w:t>
      </w:r>
      <w:r w:rsidRPr="00F2688A" w:rsidR="006E3547">
        <w:t xml:space="preserve">he exhibits </w:t>
      </w:r>
      <w:r w:rsidRPr="00F2688A" w:rsidR="004B3B2E">
        <w:t xml:space="preserve">prepared </w:t>
      </w:r>
      <w:r w:rsidRPr="00F2688A" w:rsidR="006E3547">
        <w:t xml:space="preserve">were ‘reasonably necessary to the conduct of the litigation’ ” because they </w:t>
      </w:r>
      <w:r w:rsidRPr="00F2688A" w:rsidR="00E10B93">
        <w:t xml:space="preserve">were made for </w:t>
      </w:r>
      <w:r w:rsidRPr="00F2688A" w:rsidR="002C7C50">
        <w:t xml:space="preserve">a </w:t>
      </w:r>
      <w:r w:rsidRPr="00F2688A" w:rsidR="00E10B93">
        <w:t xml:space="preserve">trial </w:t>
      </w:r>
      <w:r w:rsidRPr="00F2688A" w:rsidR="00CE7D5A">
        <w:t>that</w:t>
      </w:r>
      <w:r w:rsidRPr="00F2688A" w:rsidR="00C90E4E">
        <w:t xml:space="preserve"> the defendants </w:t>
      </w:r>
      <w:r w:rsidRPr="00F2688A" w:rsidR="00827017">
        <w:t>“</w:t>
      </w:r>
      <w:r w:rsidRPr="00F2688A" w:rsidR="00174130">
        <w:t xml:space="preserve">were </w:t>
      </w:r>
      <w:r w:rsidRPr="00F2688A" w:rsidR="00827017">
        <w:t>forc</w:t>
      </w:r>
      <w:r w:rsidRPr="00F2688A" w:rsidR="00174130">
        <w:t>ed to continue preparing for</w:t>
      </w:r>
      <w:r w:rsidRPr="00F2688A" w:rsidR="00827017">
        <w:t>”</w:t>
      </w:r>
      <w:r w:rsidRPr="00F2688A" w:rsidR="00C90E4E">
        <w:t xml:space="preserve"> until a dismissal was filed</w:t>
      </w:r>
      <w:r w:rsidRPr="00F2688A" w:rsidR="0043188B">
        <w:t>.</w:t>
      </w:r>
      <w:r w:rsidRPr="00F2688A" w:rsidR="00E46441">
        <w:t xml:space="preserve"> </w:t>
      </w:r>
      <w:r w:rsidRPr="00F2688A" w:rsidR="00174130">
        <w:t xml:space="preserve"> (</w:t>
      </w:r>
      <w:r w:rsidRPr="00F2688A" w:rsidR="00174130">
        <w:rPr>
          <w:i/>
          <w:iCs/>
        </w:rPr>
        <w:t>Ibid.</w:t>
      </w:r>
      <w:r w:rsidRPr="00F2688A" w:rsidR="00174130">
        <w:t>)  T</w:t>
      </w:r>
      <w:r w:rsidRPr="00F2688A" w:rsidR="00BD57EE">
        <w:t xml:space="preserve">he </w:t>
      </w:r>
      <w:r w:rsidRPr="00F2688A" w:rsidR="00BD57EE">
        <w:rPr>
          <w:i/>
          <w:iCs/>
        </w:rPr>
        <w:t xml:space="preserve">Applegate </w:t>
      </w:r>
      <w:r w:rsidRPr="00F2688A" w:rsidR="00BD57EE">
        <w:t xml:space="preserve">court characterized its holding </w:t>
      </w:r>
      <w:r w:rsidR="004B3B2E">
        <w:t>as follows</w:t>
      </w:r>
      <w:r w:rsidRPr="00F2688A" w:rsidR="00BD57EE">
        <w:t xml:space="preserve">: </w:t>
      </w:r>
      <w:r w:rsidRPr="00F2688A" w:rsidR="00882256">
        <w:t xml:space="preserve"> “</w:t>
      </w:r>
      <w:r w:rsidRPr="00F2688A" w:rsidR="00BD57EE">
        <w:t>A</w:t>
      </w:r>
      <w:r w:rsidRPr="00F2688A" w:rsidR="00143063">
        <w:t>n experienced trial judge recognized that it would be inequitable to deny as allowable costs exhibits which a prudent attorney would prepare in advance of trial, and which were not used only because the action was dismissed by the opposing party on the day of trial.</w:t>
      </w:r>
      <w:r w:rsidRPr="00F2688A" w:rsidR="000B1ADE">
        <w:t>”</w:t>
      </w:r>
      <w:r w:rsidRPr="00F2688A" w:rsidR="00143063">
        <w:t xml:space="preserve"> </w:t>
      </w:r>
      <w:r w:rsidRPr="00F2688A" w:rsidR="00E567F7">
        <w:t xml:space="preserve"> </w:t>
      </w:r>
      <w:r w:rsidRPr="00F2688A" w:rsidR="000B1ADE">
        <w:t>(</w:t>
      </w:r>
      <w:r w:rsidRPr="00F2688A" w:rsidR="000B1ADE">
        <w:rPr>
          <w:i/>
          <w:iCs/>
        </w:rPr>
        <w:t>Ibid.</w:t>
      </w:r>
      <w:r w:rsidRPr="00F2688A" w:rsidR="000B1ADE">
        <w:t xml:space="preserve">) </w:t>
      </w:r>
      <w:r w:rsidRPr="00F2688A" w:rsidR="00E567F7">
        <w:t xml:space="preserve"> </w:t>
      </w:r>
      <w:r w:rsidRPr="00F2688A" w:rsidR="002F6555">
        <w:t>In a footnote, t</w:t>
      </w:r>
      <w:r w:rsidRPr="00F2688A" w:rsidR="00E567F7">
        <w:t xml:space="preserve">he </w:t>
      </w:r>
      <w:r w:rsidRPr="00F2688A" w:rsidR="00E567F7">
        <w:rPr>
          <w:i/>
          <w:iCs/>
        </w:rPr>
        <w:t xml:space="preserve">Applegate </w:t>
      </w:r>
      <w:r w:rsidRPr="00F2688A" w:rsidR="00E567F7">
        <w:t xml:space="preserve">court acknowledged that the </w:t>
      </w:r>
      <w:r w:rsidRPr="00F2688A" w:rsidR="00C27D9F">
        <w:t xml:space="preserve">appellate </w:t>
      </w:r>
      <w:r w:rsidRPr="00F2688A" w:rsidR="00E567F7">
        <w:t xml:space="preserve">court in </w:t>
      </w:r>
      <w:r w:rsidRPr="00F2688A" w:rsidR="00E567F7">
        <w:rPr>
          <w:i/>
          <w:iCs/>
        </w:rPr>
        <w:t>Ladas</w:t>
      </w:r>
      <w:r w:rsidRPr="00F2688A" w:rsidR="00E567F7">
        <w:t xml:space="preserve"> had </w:t>
      </w:r>
      <w:r w:rsidRPr="00F2688A" w:rsidR="00AF4C7B">
        <w:t xml:space="preserve">disallowed </w:t>
      </w:r>
      <w:r w:rsidRPr="00F2688A" w:rsidR="004F005D">
        <w:t>such costs</w:t>
      </w:r>
      <w:r w:rsidRPr="00F2688A" w:rsidR="003E770C">
        <w:t xml:space="preserve">, but distinguished </w:t>
      </w:r>
      <w:r w:rsidRPr="00F2688A" w:rsidR="0071334C">
        <w:t xml:space="preserve">that decision </w:t>
      </w:r>
      <w:r w:rsidRPr="00F2688A" w:rsidR="003E770C">
        <w:t xml:space="preserve">on the ground that </w:t>
      </w:r>
      <w:r w:rsidRPr="00F2688A" w:rsidR="00B00D32">
        <w:t>“</w:t>
      </w:r>
      <w:r w:rsidRPr="00F2688A" w:rsidR="0071334C">
        <w:rPr>
          <w:i/>
          <w:iCs/>
        </w:rPr>
        <w:t xml:space="preserve">Ladas </w:t>
      </w:r>
      <w:r w:rsidRPr="00F2688A" w:rsidR="00B00D32">
        <w:t xml:space="preserve">only considered whether the exhibit costs were allowable under section 1033.5, </w:t>
      </w:r>
      <w:r w:rsidR="004B3B2E">
        <w:t xml:space="preserve">[former] </w:t>
      </w:r>
      <w:r w:rsidRPr="00F2688A" w:rsidR="00B00D32">
        <w:t>subdivision (a)(12)[</w:t>
      </w:r>
      <w:r w:rsidR="004B3B2E">
        <w:t>,</w:t>
      </w:r>
      <w:r w:rsidR="00C0646A">
        <w:t xml:space="preserve"> </w:t>
      </w:r>
      <w:r w:rsidR="004B3B2E">
        <w:t>now</w:t>
      </w:r>
      <w:r w:rsidRPr="00F2688A" w:rsidR="00B00D32">
        <w:t xml:space="preserve"> subdivision (a)(13)</w:t>
      </w:r>
      <w:r w:rsidRPr="00F2688A" w:rsidR="002F6555">
        <w:t>]</w:t>
      </w:r>
      <w:r w:rsidRPr="00F2688A" w:rsidR="00B00D32">
        <w:t>, not whether they could be awarded in the trial court’s discretion under subdivision (c)(4).”  (</w:t>
      </w:r>
      <w:r w:rsidRPr="00F2688A" w:rsidR="00B00D32">
        <w:rPr>
          <w:i/>
          <w:iCs/>
        </w:rPr>
        <w:t>Applegate</w:t>
      </w:r>
      <w:r w:rsidRPr="00F2688A" w:rsidR="00B00D32">
        <w:t xml:space="preserve">, at p. 363, fn. 4.) </w:t>
      </w:r>
    </w:p>
    <w:p w:rsidR="00457E7C" w:rsidRPr="00F2688A" w:rsidP="000343FD">
      <w:pPr>
        <w:ind w:firstLine="720"/>
      </w:pPr>
      <w:r w:rsidRPr="00F2688A">
        <w:t>Yet a</w:t>
      </w:r>
      <w:r w:rsidRPr="00F2688A" w:rsidR="00BA79AA">
        <w:t xml:space="preserve">fter </w:t>
      </w:r>
      <w:r w:rsidRPr="00F2688A" w:rsidR="00BA79AA">
        <w:rPr>
          <w:i/>
          <w:iCs/>
        </w:rPr>
        <w:t>Applegate</w:t>
      </w:r>
      <w:r w:rsidRPr="00F2688A" w:rsidR="003F2F76">
        <w:t xml:space="preserve">, </w:t>
      </w:r>
      <w:r w:rsidRPr="00F2688A" w:rsidR="006352CC">
        <w:t>another reviewing</w:t>
      </w:r>
      <w:r w:rsidRPr="00F2688A" w:rsidR="003F2F76">
        <w:rPr>
          <w:i/>
          <w:iCs/>
        </w:rPr>
        <w:t xml:space="preserve"> </w:t>
      </w:r>
      <w:r w:rsidRPr="00F2688A" w:rsidR="004B4D75">
        <w:t xml:space="preserve">court </w:t>
      </w:r>
      <w:r w:rsidRPr="00F2688A" w:rsidR="003F2F76">
        <w:t xml:space="preserve">held that costs </w:t>
      </w:r>
      <w:r w:rsidRPr="00F2688A" w:rsidR="00E14CCF">
        <w:t xml:space="preserve">related to </w:t>
      </w:r>
      <w:r w:rsidRPr="00F2688A" w:rsidR="003F2F76">
        <w:t xml:space="preserve">preparing unused trial exhibits are not recoverable under </w:t>
      </w:r>
      <w:r w:rsidRPr="00F2688A" w:rsidR="001A324B">
        <w:t>section</w:t>
      </w:r>
      <w:r w:rsidRPr="00F2688A" w:rsidR="0080687F">
        <w:t xml:space="preserve"> </w:t>
      </w:r>
      <w:r w:rsidRPr="00F2688A" w:rsidR="001A324B">
        <w:t>1033.5</w:t>
      </w:r>
      <w:r w:rsidRPr="00F2688A" w:rsidR="00106E1C">
        <w:t xml:space="preserve">(a)(13) or </w:t>
      </w:r>
      <w:r w:rsidRPr="00F2688A" w:rsidR="0080687F">
        <w:t xml:space="preserve">section </w:t>
      </w:r>
      <w:r w:rsidRPr="00F2688A" w:rsidR="001A324B">
        <w:t>1033.5</w:t>
      </w:r>
      <w:r w:rsidRPr="00F2688A" w:rsidR="00106E1C">
        <w:t>(c)(4)</w:t>
      </w:r>
      <w:r w:rsidRPr="00F2688A" w:rsidR="009D3812">
        <w:t>.  (</w:t>
      </w:r>
      <w:r w:rsidRPr="00F2688A" w:rsidR="009D3812">
        <w:rPr>
          <w:i/>
          <w:iCs/>
        </w:rPr>
        <w:t>Seever</w:t>
      </w:r>
      <w:r w:rsidRPr="00F2688A" w:rsidR="009D3812">
        <w:t>,</w:t>
      </w:r>
      <w:r w:rsidRPr="00F2688A" w:rsidR="009D3812">
        <w:rPr>
          <w:i/>
          <w:iCs/>
        </w:rPr>
        <w:t xml:space="preserve"> supra</w:t>
      </w:r>
      <w:r w:rsidRPr="00F2688A" w:rsidR="009D3812">
        <w:t xml:space="preserve">, 141 Cal.App.4th </w:t>
      </w:r>
      <w:r w:rsidRPr="00F2688A" w:rsidR="00CE4FF2">
        <w:t>at pp. 1558–1560</w:t>
      </w:r>
      <w:r w:rsidRPr="00F2688A" w:rsidR="009D3812">
        <w:t xml:space="preserve">.) </w:t>
      </w:r>
      <w:r w:rsidRPr="00F2688A" w:rsidR="003F2F76">
        <w:t xml:space="preserve"> </w:t>
      </w:r>
      <w:r w:rsidRPr="00F2688A" w:rsidR="00106E1C">
        <w:t xml:space="preserve">In </w:t>
      </w:r>
      <w:r w:rsidRPr="00F2688A" w:rsidR="00106E1C">
        <w:rPr>
          <w:i/>
          <w:iCs/>
        </w:rPr>
        <w:t>Seever</w:t>
      </w:r>
      <w:r w:rsidRPr="00F2688A" w:rsidR="00131E73">
        <w:t xml:space="preserve">, </w:t>
      </w:r>
      <w:r w:rsidRPr="00F2688A" w:rsidR="00106E1C">
        <w:t>t</w:t>
      </w:r>
      <w:r w:rsidRPr="00F2688A" w:rsidR="00FC690A">
        <w:t xml:space="preserve">he </w:t>
      </w:r>
      <w:r w:rsidRPr="00F2688A" w:rsidR="00106E1C">
        <w:t xml:space="preserve">appellate </w:t>
      </w:r>
      <w:r w:rsidRPr="00F2688A" w:rsidR="00FC690A">
        <w:t>court concluded</w:t>
      </w:r>
      <w:r w:rsidRPr="00F2688A" w:rsidR="00131E73">
        <w:t xml:space="preserve">, as the </w:t>
      </w:r>
      <w:r w:rsidRPr="00F2688A" w:rsidR="00131E73">
        <w:rPr>
          <w:i/>
          <w:iCs/>
        </w:rPr>
        <w:t xml:space="preserve">Ladas </w:t>
      </w:r>
      <w:r w:rsidRPr="00F2688A" w:rsidR="00131E73">
        <w:t>court had,</w:t>
      </w:r>
      <w:r w:rsidRPr="00F2688A" w:rsidR="00FC690A">
        <w:t xml:space="preserve"> that the statutory language of section 1033.5(a)(13) (then numbered as subdivision (a)(12)) “</w:t>
      </w:r>
      <w:r w:rsidR="00BB4464">
        <w:t>[</w:t>
      </w:r>
      <w:r w:rsidRPr="00F2688A" w:rsidR="00FC690A">
        <w:t>o</w:t>
      </w:r>
      <w:r w:rsidR="00BB4464">
        <w:t>]</w:t>
      </w:r>
      <w:r w:rsidRPr="00F2688A" w:rsidR="00FC690A">
        <w:t>n its face</w:t>
      </w:r>
      <w:r w:rsidRPr="00F2688A" w:rsidR="00A91FE8">
        <w:t xml:space="preserve"> </w:t>
      </w:r>
      <w:r w:rsidRPr="00F2688A" w:rsidR="00FC690A">
        <w:t>. . .</w:t>
      </w:r>
      <w:r w:rsidRPr="00F2688A" w:rsidR="00A91FE8">
        <w:t xml:space="preserve"> </w:t>
      </w:r>
      <w:r w:rsidRPr="00F2688A" w:rsidR="00FC690A">
        <w:t>excludes as a permissible item of costs exhibits not used at trial, which obviously could not have assisted the trier of fact.”  (</w:t>
      </w:r>
      <w:r w:rsidRPr="00F2688A" w:rsidR="00FC690A">
        <w:rPr>
          <w:i/>
          <w:iCs/>
        </w:rPr>
        <w:t>Seever</w:t>
      </w:r>
      <w:r w:rsidRPr="00F2688A" w:rsidR="00FC690A">
        <w:t xml:space="preserve">, at p. 1557.)  </w:t>
      </w:r>
      <w:r w:rsidRPr="00F2688A" w:rsidR="001C0D49">
        <w:t>T</w:t>
      </w:r>
      <w:r w:rsidRPr="00F2688A" w:rsidR="00FC690A">
        <w:t xml:space="preserve">he </w:t>
      </w:r>
      <w:r w:rsidRPr="00F2688A" w:rsidR="006E4F31">
        <w:rPr>
          <w:i/>
          <w:iCs/>
        </w:rPr>
        <w:t xml:space="preserve">Seever </w:t>
      </w:r>
      <w:r w:rsidRPr="00F2688A" w:rsidR="008B1686">
        <w:t>c</w:t>
      </w:r>
      <w:r w:rsidRPr="00F2688A" w:rsidR="00FC690A">
        <w:t xml:space="preserve">ourt </w:t>
      </w:r>
      <w:r w:rsidRPr="00F2688A" w:rsidR="006E4F31">
        <w:t xml:space="preserve">further </w:t>
      </w:r>
      <w:r w:rsidRPr="00F2688A" w:rsidR="00FC690A">
        <w:t>determined that</w:t>
      </w:r>
      <w:r w:rsidRPr="00F2688A" w:rsidR="006E4F31">
        <w:t xml:space="preserve"> </w:t>
      </w:r>
      <w:r w:rsidRPr="00F2688A" w:rsidR="00264DC5">
        <w:t xml:space="preserve">in light of the limiting language of </w:t>
      </w:r>
      <w:r w:rsidRPr="00F2688A" w:rsidR="003A7F30">
        <w:t>section 1033.5</w:t>
      </w:r>
      <w:r w:rsidRPr="00F2688A" w:rsidR="00264DC5">
        <w:t xml:space="preserve">(a)(13), </w:t>
      </w:r>
      <w:r w:rsidRPr="00F2688A" w:rsidR="006E4F31">
        <w:t xml:space="preserve">costs </w:t>
      </w:r>
      <w:r w:rsidRPr="00F2688A" w:rsidR="00652D6F">
        <w:t>related to</w:t>
      </w:r>
      <w:r w:rsidRPr="00F2688A" w:rsidR="006E4F31">
        <w:t xml:space="preserve"> </w:t>
      </w:r>
      <w:r w:rsidRPr="00F2688A" w:rsidR="005B6FD4">
        <w:t xml:space="preserve">unused </w:t>
      </w:r>
      <w:r w:rsidRPr="00F2688A" w:rsidR="006E4F31">
        <w:t xml:space="preserve">exhibits are </w:t>
      </w:r>
      <w:r w:rsidRPr="00F2688A" w:rsidR="00264DC5">
        <w:t xml:space="preserve">also </w:t>
      </w:r>
      <w:r w:rsidRPr="00F2688A" w:rsidR="006E4F31">
        <w:t>not awardable in the trial court’s discretion under</w:t>
      </w:r>
      <w:r w:rsidRPr="00F2688A" w:rsidR="00C03670">
        <w:t xml:space="preserve"> </w:t>
      </w:r>
      <w:r w:rsidRPr="00F2688A" w:rsidR="003A7F30">
        <w:t>section 1033.5</w:t>
      </w:r>
      <w:r w:rsidRPr="00F2688A" w:rsidR="00C03670">
        <w:t>(</w:t>
      </w:r>
      <w:r w:rsidRPr="00F2688A" w:rsidR="000C5B89">
        <w:t>c</w:t>
      </w:r>
      <w:r w:rsidRPr="00F2688A" w:rsidR="00C03670">
        <w:t>)(4).  (</w:t>
      </w:r>
      <w:r w:rsidRPr="00F2688A" w:rsidR="00C03670">
        <w:rPr>
          <w:i/>
          <w:iCs/>
        </w:rPr>
        <w:t>Seever</w:t>
      </w:r>
      <w:r w:rsidRPr="00F2688A" w:rsidR="00C03670">
        <w:t>, at pp. 1558–1560.)</w:t>
      </w:r>
      <w:r w:rsidRPr="00F2688A" w:rsidR="00FC2259">
        <w:t xml:space="preserve">  </w:t>
      </w:r>
      <w:r w:rsidRPr="00F2688A" w:rsidR="00755BCC">
        <w:t>The court</w:t>
      </w:r>
      <w:r w:rsidRPr="00F2688A" w:rsidR="00FC2259">
        <w:t xml:space="preserve"> reasoned that </w:t>
      </w:r>
      <w:r w:rsidRPr="00F2688A" w:rsidR="000C5B89">
        <w:t>by imposing</w:t>
      </w:r>
      <w:r w:rsidRPr="00F2688A" w:rsidR="00FC690A">
        <w:t xml:space="preserve"> express limitations regarding the type of exhibit costs that are allowable</w:t>
      </w:r>
      <w:r w:rsidRPr="00F2688A" w:rsidR="000C5B89">
        <w:t xml:space="preserve"> under </w:t>
      </w:r>
      <w:r w:rsidRPr="00F2688A" w:rsidR="003A7F30">
        <w:t>section 1033.5</w:t>
      </w:r>
      <w:r w:rsidRPr="00F2688A" w:rsidR="000C5B89">
        <w:t>(a)(13)</w:t>
      </w:r>
      <w:r w:rsidRPr="00F2688A" w:rsidR="000C2317">
        <w:t xml:space="preserve"> (exhibits that </w:t>
      </w:r>
      <w:r w:rsidRPr="00F2688A" w:rsidR="00C0395D">
        <w:t xml:space="preserve">were </w:t>
      </w:r>
      <w:r w:rsidRPr="00F2688A" w:rsidR="000C2317">
        <w:t>reasonably helpful</w:t>
      </w:r>
      <w:r w:rsidRPr="00F2688A" w:rsidR="00962F80">
        <w:t xml:space="preserve"> to aid the trier of fact</w:t>
      </w:r>
      <w:r w:rsidRPr="00F2688A" w:rsidR="000C2317">
        <w:t>)</w:t>
      </w:r>
      <w:r w:rsidRPr="00F2688A" w:rsidR="00FC690A">
        <w:t xml:space="preserve">, </w:t>
      </w:r>
      <w:r w:rsidRPr="00F2688A" w:rsidR="000C5B89">
        <w:t xml:space="preserve">the Legislature sought to preclude courts from exercising discretion to award costs for </w:t>
      </w:r>
      <w:r w:rsidRPr="00F2688A" w:rsidR="00F46A6E">
        <w:t xml:space="preserve">those items when the conditions in </w:t>
      </w:r>
      <w:r w:rsidRPr="00F2688A" w:rsidR="00C62FC8">
        <w:t>section 1033.5</w:t>
      </w:r>
      <w:r w:rsidRPr="00F2688A" w:rsidR="00F46A6E">
        <w:t>(a)(13) are not met.  (</w:t>
      </w:r>
      <w:r w:rsidRPr="00F2688A" w:rsidR="00F46A6E">
        <w:rPr>
          <w:i/>
          <w:iCs/>
        </w:rPr>
        <w:t>Seever</w:t>
      </w:r>
      <w:r w:rsidRPr="00F2688A" w:rsidR="00F46A6E">
        <w:t>, at pp. 1558–1560</w:t>
      </w:r>
      <w:r w:rsidRPr="00F2688A" w:rsidR="00E4494C">
        <w:t>.)</w:t>
      </w:r>
      <w:r w:rsidRPr="00F2688A" w:rsidR="00320E4F">
        <w:t xml:space="preserve"> </w:t>
      </w:r>
      <w:r w:rsidRPr="00F2688A" w:rsidR="00E4494C">
        <w:t xml:space="preserve"> </w:t>
      </w:r>
      <w:r w:rsidRPr="00F2688A" w:rsidR="00374B65">
        <w:t>Thus</w:t>
      </w:r>
      <w:r w:rsidRPr="00F2688A" w:rsidR="00D7364E">
        <w:t>, t</w:t>
      </w:r>
      <w:r w:rsidRPr="00F2688A" w:rsidR="00762CE3">
        <w:t xml:space="preserve">he </w:t>
      </w:r>
      <w:r w:rsidRPr="00F2688A" w:rsidR="00762CE3">
        <w:rPr>
          <w:i/>
          <w:iCs/>
        </w:rPr>
        <w:t xml:space="preserve">Seever </w:t>
      </w:r>
      <w:r w:rsidRPr="00F2688A" w:rsidR="00762CE3">
        <w:t>court concluded</w:t>
      </w:r>
      <w:r w:rsidRPr="00F2688A" w:rsidR="00374B65">
        <w:t xml:space="preserve">, </w:t>
      </w:r>
      <w:r w:rsidR="00BB4464">
        <w:t>“[T]</w:t>
      </w:r>
      <w:r w:rsidRPr="00F2688A" w:rsidR="00D7364E">
        <w:t>he discretion granted in section 1033.5, subdivision (c)(4), to award costs for items not mentioned in section 1033.5 is simply inapplicable” under the circumstances.  (</w:t>
      </w:r>
      <w:r w:rsidRPr="00F2688A" w:rsidR="00D7364E">
        <w:rPr>
          <w:i/>
          <w:iCs/>
        </w:rPr>
        <w:t>Seever</w:t>
      </w:r>
      <w:r w:rsidRPr="00F2688A" w:rsidR="00D7364E">
        <w:t xml:space="preserve">, at pp. 1559–1560.)  </w:t>
      </w:r>
      <w:r w:rsidRPr="00F2688A" w:rsidR="00E4494C">
        <w:t xml:space="preserve">In so ruling, the </w:t>
      </w:r>
      <w:r w:rsidRPr="00F2688A" w:rsidR="00E4494C">
        <w:rPr>
          <w:i/>
          <w:iCs/>
        </w:rPr>
        <w:t>Se</w:t>
      </w:r>
      <w:r w:rsidRPr="00F2688A" w:rsidR="00762CE3">
        <w:rPr>
          <w:i/>
          <w:iCs/>
        </w:rPr>
        <w:t>e</w:t>
      </w:r>
      <w:r w:rsidRPr="00F2688A" w:rsidR="00E4494C">
        <w:rPr>
          <w:i/>
          <w:iCs/>
        </w:rPr>
        <w:t xml:space="preserve">ver </w:t>
      </w:r>
      <w:r w:rsidRPr="00F2688A" w:rsidR="00E4494C">
        <w:t xml:space="preserve">court </w:t>
      </w:r>
      <w:r w:rsidRPr="00F2688A" w:rsidR="00320E4F">
        <w:t>expressly disagree</w:t>
      </w:r>
      <w:r w:rsidRPr="00F2688A" w:rsidR="00E4494C">
        <w:t>d</w:t>
      </w:r>
      <w:r w:rsidRPr="00F2688A" w:rsidR="00320E4F">
        <w:t xml:space="preserve"> with </w:t>
      </w:r>
      <w:r w:rsidRPr="00F2688A" w:rsidR="00320E4F">
        <w:rPr>
          <w:i/>
          <w:iCs/>
        </w:rPr>
        <w:t>Applegate</w:t>
      </w:r>
      <w:r w:rsidRPr="00F2688A" w:rsidR="0047245C">
        <w:t>’s holding</w:t>
      </w:r>
      <w:r w:rsidRPr="00F2688A" w:rsidR="00320E4F">
        <w:rPr>
          <w:i/>
          <w:iCs/>
        </w:rPr>
        <w:t xml:space="preserve"> </w:t>
      </w:r>
      <w:r w:rsidRPr="00F2688A" w:rsidR="000222B0">
        <w:t xml:space="preserve">that only those costs items expressly prohibited by </w:t>
      </w:r>
      <w:r w:rsidRPr="00F2688A" w:rsidR="00C62FC8">
        <w:t xml:space="preserve">section 1033.5, </w:t>
      </w:r>
      <w:r w:rsidRPr="00F2688A" w:rsidR="000222B0">
        <w:t xml:space="preserve">subdivision (b) are outside the scope of the trial court’s discretionary authority under </w:t>
      </w:r>
      <w:r w:rsidRPr="00F2688A" w:rsidR="00C62FC8">
        <w:t>section 1033.5</w:t>
      </w:r>
      <w:r w:rsidRPr="00F2688A" w:rsidR="000222B0">
        <w:t>(c)(4)</w:t>
      </w:r>
      <w:r w:rsidRPr="00F2688A" w:rsidR="00FC690A">
        <w:t>.  (</w:t>
      </w:r>
      <w:r w:rsidRPr="00F2688A" w:rsidR="00FC690A">
        <w:rPr>
          <w:i/>
          <w:iCs/>
        </w:rPr>
        <w:t>Seever</w:t>
      </w:r>
      <w:r w:rsidRPr="00F2688A" w:rsidR="00FC690A">
        <w:t xml:space="preserve">, at </w:t>
      </w:r>
      <w:r w:rsidRPr="00F2688A" w:rsidR="00AD4019">
        <w:t>pp.</w:t>
      </w:r>
      <w:r w:rsidR="00D00AD9">
        <w:t> </w:t>
      </w:r>
      <w:r w:rsidRPr="00F2688A" w:rsidR="00AD4019">
        <w:t>1558–1559</w:t>
      </w:r>
      <w:r w:rsidRPr="00F2688A" w:rsidR="00FC690A">
        <w:t xml:space="preserve">.)  </w:t>
      </w:r>
    </w:p>
    <w:p w:rsidR="00840B9F" w:rsidRPr="00F2688A" w:rsidP="000343FD">
      <w:pPr>
        <w:ind w:firstLine="720"/>
      </w:pPr>
      <w:r w:rsidRPr="00F2688A">
        <w:t>T</w:t>
      </w:r>
      <w:r w:rsidRPr="00F2688A" w:rsidR="00457E7C">
        <w:t xml:space="preserve">he </w:t>
      </w:r>
      <w:r w:rsidRPr="00F2688A" w:rsidR="000222B0">
        <w:rPr>
          <w:i/>
          <w:iCs/>
        </w:rPr>
        <w:t xml:space="preserve">Seever </w:t>
      </w:r>
      <w:r w:rsidRPr="00F2688A" w:rsidR="00457E7C">
        <w:t xml:space="preserve">court </w:t>
      </w:r>
      <w:r w:rsidRPr="00F2688A" w:rsidR="006D2BF7">
        <w:t>pointed to</w:t>
      </w:r>
      <w:r w:rsidRPr="00F2688A" w:rsidR="005A781B">
        <w:t xml:space="preserve"> other provisions of section 1033.5, subdivision (a)</w:t>
      </w:r>
      <w:r w:rsidRPr="00F2688A" w:rsidR="00797AA5">
        <w:t xml:space="preserve"> </w:t>
      </w:r>
      <w:r w:rsidRPr="00F2688A" w:rsidR="006D2BF7">
        <w:t>that</w:t>
      </w:r>
      <w:r w:rsidRPr="00F2688A" w:rsidR="00797AA5">
        <w:t xml:space="preserve">, by </w:t>
      </w:r>
      <w:r w:rsidRPr="00F2688A" w:rsidR="006D2BF7">
        <w:t>their</w:t>
      </w:r>
      <w:r w:rsidRPr="00F2688A" w:rsidR="00797AA5">
        <w:t xml:space="preserve"> terms,</w:t>
      </w:r>
      <w:r w:rsidRPr="00F2688A" w:rsidR="005A781B">
        <w:t xml:space="preserve"> implicitly </w:t>
      </w:r>
      <w:r w:rsidRPr="00F2688A" w:rsidR="00456B88">
        <w:t xml:space="preserve">excluded permissible items of costs, even though </w:t>
      </w:r>
      <w:r w:rsidRPr="00F2688A" w:rsidR="00797AA5">
        <w:t>they were not</w:t>
      </w:r>
      <w:r w:rsidRPr="00F2688A" w:rsidR="00456B88">
        <w:t xml:space="preserve"> expressly prohibited under subdivision (b).</w:t>
      </w:r>
      <w:r w:rsidR="00DC2DA7">
        <w:t xml:space="preserve">  </w:t>
      </w:r>
      <w:r w:rsidRPr="00F2688A" w:rsidR="00456B88">
        <w:t>(</w:t>
      </w:r>
      <w:r w:rsidRPr="00F2688A" w:rsidR="00456B88">
        <w:rPr>
          <w:i/>
          <w:iCs/>
        </w:rPr>
        <w:t>Seever</w:t>
      </w:r>
      <w:r w:rsidRPr="00F2688A" w:rsidR="00456B88">
        <w:t xml:space="preserve">, </w:t>
      </w:r>
      <w:r w:rsidRPr="00F2688A" w:rsidR="00456B88">
        <w:rPr>
          <w:i/>
          <w:iCs/>
        </w:rPr>
        <w:t>supra</w:t>
      </w:r>
      <w:r w:rsidRPr="00F2688A" w:rsidR="00456B88">
        <w:t>, 141</w:t>
      </w:r>
      <w:r w:rsidR="000D7E41">
        <w:t> </w:t>
      </w:r>
      <w:r w:rsidRPr="00F2688A" w:rsidR="00456B88">
        <w:t>Cal.App.4th at p</w:t>
      </w:r>
      <w:r w:rsidRPr="00F2688A" w:rsidR="007560D0">
        <w:t>.</w:t>
      </w:r>
      <w:r w:rsidRPr="00F2688A" w:rsidR="00456B88">
        <w:t xml:space="preserve"> 1559.)  </w:t>
      </w:r>
      <w:r w:rsidRPr="00F2688A" w:rsidR="000C01FF">
        <w:t>T</w:t>
      </w:r>
      <w:r w:rsidRPr="00F2688A" w:rsidR="00810A81">
        <w:t xml:space="preserve">he court </w:t>
      </w:r>
      <w:r w:rsidRPr="00F2688A" w:rsidR="000C01FF">
        <w:t>observed</w:t>
      </w:r>
      <w:r w:rsidRPr="00F2688A" w:rsidR="001606CB">
        <w:t xml:space="preserve">: </w:t>
      </w:r>
      <w:r w:rsidRPr="00F2688A" w:rsidR="00515BE6">
        <w:t xml:space="preserve"> </w:t>
      </w:r>
      <w:r w:rsidRPr="00F2688A">
        <w:t>“</w:t>
      </w:r>
      <w:r w:rsidRPr="00F2688A" w:rsidR="001606CB">
        <w:t>Perhaps most obviou</w:t>
      </w:r>
      <w:r w:rsidRPr="00F2688A" w:rsidR="003509D6">
        <w:t>sly</w:t>
      </w:r>
      <w:r w:rsidRPr="00F2688A" w:rsidR="001606CB">
        <w:t xml:space="preserve">, Code of Civil Procedure </w:t>
      </w:r>
      <w:r w:rsidRPr="00F2688A" w:rsidR="000C01FF">
        <w:t>s</w:t>
      </w:r>
      <w:r w:rsidRPr="00F2688A">
        <w:t>ection 1033.5, subdivision (a)(10), provides attorney fees are allowable as costs when authorized by contract, statute or law.  Although section 1033.5, subdivision (b), does not address attorney fees, no one would contend the trial court has discretion under section 1033.5, subdivision (c)(4), to award attorney fees as costs in a case not included within one of the three subdivision (a)(10) categories, based on a showing the fees incurred were ‘reasonably necessary to the conduct of the litigation.’  Similarly, section 1033.5, subdivision (a)(3), authorizes the recovery of costs for taking, videotaping</w:t>
      </w:r>
      <w:r w:rsidR="006B1D76">
        <w:t>,</w:t>
      </w:r>
      <w:r w:rsidRPr="00F2688A">
        <w:t xml:space="preserve"> and transcribing necessary depositions (whether or not actually used at trial), including an original and one copy of depositions taken by the claimant and one copy of depositions taken by the party against whom costs are allowed.  Deposition copies, therefore, are plainly not one of those ‘[i]tems not mentioned in this section’</w:t>
      </w:r>
      <w:r w:rsidRPr="00F2688A" w:rsidR="00655054">
        <w:t xml:space="preserve">: </w:t>
      </w:r>
      <w:r w:rsidRPr="00F2688A">
        <w:t>The Legislature has expressly stated how many copies may be included as recoverable costs; and, in our view, the trial court has no discretion under section 1033.5, subdivision (c)(4), to permit recovery for additional copies even if the prevailing party is able to demonstrate those copies were reasonably necessary to the conduct of the litigation</w:t>
      </w:r>
      <w:r w:rsidRPr="00F2688A" w:rsidR="00AE625B">
        <w:t>.”  (</w:t>
      </w:r>
      <w:r w:rsidR="00EB3DCC">
        <w:rPr>
          <w:i/>
          <w:iCs/>
        </w:rPr>
        <w:t>Ibid.</w:t>
      </w:r>
      <w:r w:rsidRPr="00F2688A" w:rsidR="00AE625B">
        <w:t>)</w:t>
      </w:r>
      <w:r w:rsidRPr="00F2688A" w:rsidR="006F6740">
        <w:t xml:space="preserve">  According to the </w:t>
      </w:r>
      <w:r w:rsidRPr="00F2688A" w:rsidR="0056054A">
        <w:rPr>
          <w:i/>
          <w:iCs/>
        </w:rPr>
        <w:t>Seever</w:t>
      </w:r>
      <w:r w:rsidRPr="00F2688A" w:rsidR="006F6740">
        <w:t xml:space="preserve"> court, </w:t>
      </w:r>
      <w:r w:rsidRPr="00F2688A" w:rsidR="00D353F0">
        <w:t xml:space="preserve">because </w:t>
      </w:r>
      <w:r w:rsidRPr="00F2688A" w:rsidR="006F6740">
        <w:t>s</w:t>
      </w:r>
      <w:r w:rsidRPr="00F2688A" w:rsidR="004E44D4">
        <w:t>ection 1033.5</w:t>
      </w:r>
      <w:r w:rsidRPr="00F2688A" w:rsidR="006F6740">
        <w:t>(a)(</w:t>
      </w:r>
      <w:r w:rsidRPr="00F2688A" w:rsidR="00B62A41">
        <w:t xml:space="preserve">13) </w:t>
      </w:r>
      <w:r w:rsidRPr="00F2688A" w:rsidR="00D353F0">
        <w:t xml:space="preserve">has expressly </w:t>
      </w:r>
      <w:r w:rsidRPr="00F2688A" w:rsidR="00C85D8E">
        <w:t>state</w:t>
      </w:r>
      <w:r w:rsidRPr="00F2688A" w:rsidR="00D353F0">
        <w:t>d</w:t>
      </w:r>
      <w:r w:rsidRPr="00F2688A" w:rsidR="00AB4191">
        <w:t xml:space="preserve"> </w:t>
      </w:r>
      <w:r w:rsidRPr="00F2688A" w:rsidR="00C85D8E">
        <w:t>what is allowable</w:t>
      </w:r>
      <w:r w:rsidRPr="00F2688A" w:rsidR="00875C27">
        <w:t>,</w:t>
      </w:r>
      <w:r w:rsidRPr="00F2688A" w:rsidR="00C85D8E">
        <w:t xml:space="preserve"> </w:t>
      </w:r>
      <w:r w:rsidRPr="00F2688A" w:rsidR="004E44D4">
        <w:t>section 1033.5</w:t>
      </w:r>
      <w:r w:rsidRPr="00F2688A" w:rsidR="001A158C">
        <w:t xml:space="preserve">(c)(4) </w:t>
      </w:r>
      <w:r w:rsidRPr="00F2688A" w:rsidR="00875C27">
        <w:t>does not apply.</w:t>
      </w:r>
      <w:r w:rsidRPr="00F2688A" w:rsidR="0013546B">
        <w:t xml:space="preserve">  (</w:t>
      </w:r>
      <w:r w:rsidRPr="00F2688A" w:rsidR="0013546B">
        <w:rPr>
          <w:i/>
          <w:iCs/>
        </w:rPr>
        <w:t>Seever</w:t>
      </w:r>
      <w:r w:rsidRPr="00F2688A" w:rsidR="0013546B">
        <w:t>, at p</w:t>
      </w:r>
      <w:r w:rsidRPr="00F2688A" w:rsidR="00214059">
        <w:t xml:space="preserve">p. 1559–1560.) </w:t>
      </w:r>
      <w:r w:rsidRPr="00F2688A" w:rsidR="00AE625B">
        <w:t xml:space="preserve"> </w:t>
      </w:r>
    </w:p>
    <w:p w:rsidR="00C93CDC" w:rsidRPr="00F2688A" w:rsidP="000343FD">
      <w:pPr>
        <w:ind w:firstLine="720"/>
      </w:pPr>
      <w:r w:rsidRPr="00F2688A">
        <w:t xml:space="preserve">Nevertheless, </w:t>
      </w:r>
      <w:r w:rsidRPr="00F2688A" w:rsidR="00464B14">
        <w:t xml:space="preserve">just one year after </w:t>
      </w:r>
      <w:r w:rsidRPr="00F2688A" w:rsidR="00464B14">
        <w:rPr>
          <w:i/>
          <w:iCs/>
        </w:rPr>
        <w:t xml:space="preserve">Seever </w:t>
      </w:r>
      <w:r w:rsidRPr="00F2688A" w:rsidR="00464B14">
        <w:t xml:space="preserve">was </w:t>
      </w:r>
      <w:r w:rsidRPr="00F2688A" w:rsidR="000F4C55">
        <w:t>decide</w:t>
      </w:r>
      <w:r w:rsidRPr="00F2688A" w:rsidR="00464B14">
        <w:t xml:space="preserve">d, </w:t>
      </w:r>
      <w:r w:rsidRPr="00F2688A">
        <w:t xml:space="preserve">a different division of the </w:t>
      </w:r>
      <w:r w:rsidRPr="00F2688A" w:rsidR="00464B14">
        <w:t xml:space="preserve">same </w:t>
      </w:r>
      <w:r w:rsidRPr="00F2688A" w:rsidR="009D0892">
        <w:t xml:space="preserve">appellate </w:t>
      </w:r>
      <w:r w:rsidRPr="00F2688A" w:rsidR="00464B14">
        <w:t xml:space="preserve">district </w:t>
      </w:r>
      <w:r w:rsidRPr="00F2688A" w:rsidR="00A05DBD">
        <w:t xml:space="preserve">held that costs </w:t>
      </w:r>
      <w:r w:rsidRPr="00F2688A" w:rsidR="00135B97">
        <w:t>for</w:t>
      </w:r>
      <w:r w:rsidRPr="00F2688A" w:rsidR="00A05DBD">
        <w:t xml:space="preserve"> </w:t>
      </w:r>
      <w:r w:rsidRPr="00F2688A" w:rsidR="005B6FD4">
        <w:t xml:space="preserve">unused trial </w:t>
      </w:r>
      <w:r w:rsidRPr="00F2688A" w:rsidR="00A05DBD">
        <w:t xml:space="preserve">exhibits </w:t>
      </w:r>
      <w:r w:rsidRPr="00F2688A" w:rsidR="00EE1A23">
        <w:t>ar</w:t>
      </w:r>
      <w:r w:rsidRPr="00F2688A" w:rsidR="00A05DBD">
        <w:t xml:space="preserve">e recoverable in the trial court’s discretion under section 1033.5(c)(4). </w:t>
      </w:r>
      <w:r w:rsidRPr="00F2688A" w:rsidR="00ED5FA8">
        <w:t xml:space="preserve"> (</w:t>
      </w:r>
      <w:r w:rsidRPr="00F2688A" w:rsidR="00ED5FA8">
        <w:rPr>
          <w:i/>
          <w:iCs/>
        </w:rPr>
        <w:t>Benach</w:t>
      </w:r>
      <w:r w:rsidRPr="00F2688A" w:rsidR="00ED5FA8">
        <w:t xml:space="preserve">, </w:t>
      </w:r>
      <w:r w:rsidRPr="00F2688A" w:rsidR="00ED5FA8">
        <w:rPr>
          <w:i/>
          <w:iCs/>
        </w:rPr>
        <w:t>supra</w:t>
      </w:r>
      <w:r w:rsidRPr="00F2688A" w:rsidR="00ED5FA8">
        <w:t>, 149</w:t>
      </w:r>
      <w:r w:rsidR="000D7E41">
        <w:t> </w:t>
      </w:r>
      <w:r w:rsidRPr="00F2688A" w:rsidR="00ED5FA8">
        <w:t xml:space="preserve">Cal.App.4th at pp. 855–856.)  </w:t>
      </w:r>
      <w:r w:rsidRPr="00F2688A" w:rsidR="0032286C">
        <w:t xml:space="preserve">In </w:t>
      </w:r>
      <w:r w:rsidRPr="00F2688A" w:rsidR="00ED5FA8">
        <w:rPr>
          <w:i/>
          <w:iCs/>
        </w:rPr>
        <w:t>Benach</w:t>
      </w:r>
      <w:r w:rsidRPr="00F2688A" w:rsidR="0032286C">
        <w:t xml:space="preserve">, </w:t>
      </w:r>
      <w:r w:rsidRPr="00F2688A" w:rsidR="00DD710C">
        <w:t xml:space="preserve">as in </w:t>
      </w:r>
      <w:r w:rsidRPr="00F2688A" w:rsidR="00DD710C">
        <w:rPr>
          <w:i/>
          <w:iCs/>
        </w:rPr>
        <w:t>Applegate</w:t>
      </w:r>
      <w:r w:rsidRPr="00F2688A" w:rsidR="00DD710C">
        <w:t>,</w:t>
      </w:r>
      <w:r w:rsidRPr="00F2688A" w:rsidR="00DD710C">
        <w:rPr>
          <w:i/>
          <w:iCs/>
        </w:rPr>
        <w:t xml:space="preserve"> </w:t>
      </w:r>
      <w:r w:rsidRPr="00F2688A" w:rsidR="0032286C">
        <w:t xml:space="preserve">the </w:t>
      </w:r>
      <w:r w:rsidRPr="00F2688A" w:rsidR="00F335DC">
        <w:t xml:space="preserve">reviewing </w:t>
      </w:r>
      <w:r w:rsidRPr="00F2688A" w:rsidR="0032286C">
        <w:t>court</w:t>
      </w:r>
      <w:r w:rsidRPr="00F2688A" w:rsidR="00ED5FA8">
        <w:t xml:space="preserve"> </w:t>
      </w:r>
      <w:r w:rsidRPr="00F2688A" w:rsidR="00F335DC">
        <w:t>explaine</w:t>
      </w:r>
      <w:r w:rsidRPr="00F2688A" w:rsidR="00A70057">
        <w:t>d</w:t>
      </w:r>
      <w:r w:rsidRPr="00F2688A" w:rsidR="00ED5FA8">
        <w:t xml:space="preserve"> that it would be inequitable to deny as allowable </w:t>
      </w:r>
      <w:r w:rsidRPr="00F2688A" w:rsidR="00A51EBA">
        <w:t>and recoverable</w:t>
      </w:r>
      <w:r w:rsidRPr="00F2688A" w:rsidR="006B741C">
        <w:t xml:space="preserve"> those</w:t>
      </w:r>
      <w:r w:rsidRPr="00F2688A" w:rsidR="00A51EBA">
        <w:t xml:space="preserve"> </w:t>
      </w:r>
      <w:r w:rsidRPr="00F2688A" w:rsidR="00ED5FA8">
        <w:t xml:space="preserve">costs </w:t>
      </w:r>
      <w:r w:rsidRPr="00F2688A" w:rsidR="00A51EBA">
        <w:t>re</w:t>
      </w:r>
      <w:r w:rsidRPr="00F2688A" w:rsidR="006B741C">
        <w:t xml:space="preserve">lating to </w:t>
      </w:r>
      <w:r w:rsidRPr="00F2688A" w:rsidR="00ED5FA8">
        <w:t xml:space="preserve">exhibits </w:t>
      </w:r>
      <w:r w:rsidRPr="00F2688A" w:rsidR="00C624CD">
        <w:t xml:space="preserve">that </w:t>
      </w:r>
      <w:r w:rsidRPr="00F2688A" w:rsidR="00ED5FA8">
        <w:t>any prudent counsel would prepare in advance of tria</w:t>
      </w:r>
      <w:r w:rsidRPr="00F2688A" w:rsidR="000B14A6">
        <w:t>l.  (</w:t>
      </w:r>
      <w:r w:rsidRPr="00F2688A" w:rsidR="000B14A6">
        <w:rPr>
          <w:i/>
          <w:iCs/>
        </w:rPr>
        <w:t>Benach</w:t>
      </w:r>
      <w:r w:rsidRPr="00F2688A" w:rsidR="000B14A6">
        <w:t xml:space="preserve">, at p. 856.) </w:t>
      </w:r>
      <w:r w:rsidRPr="00F2688A" w:rsidR="000B14A6">
        <w:rPr>
          <w:i/>
          <w:iCs/>
        </w:rPr>
        <w:t xml:space="preserve"> </w:t>
      </w:r>
      <w:r w:rsidRPr="00F2688A" w:rsidR="000B14A6">
        <w:t xml:space="preserve">The </w:t>
      </w:r>
      <w:r w:rsidRPr="00F2688A" w:rsidR="00A70057">
        <w:rPr>
          <w:i/>
          <w:iCs/>
        </w:rPr>
        <w:t xml:space="preserve">Benach </w:t>
      </w:r>
      <w:r w:rsidRPr="00F2688A" w:rsidR="000B14A6">
        <w:t>court</w:t>
      </w:r>
      <w:r w:rsidRPr="00F2688A" w:rsidR="00ED5FA8">
        <w:t xml:space="preserve"> </w:t>
      </w:r>
      <w:r w:rsidRPr="00F2688A" w:rsidR="000B14A6">
        <w:t>noted</w:t>
      </w:r>
      <w:r w:rsidRPr="00F2688A" w:rsidR="00ED5FA8">
        <w:t xml:space="preserve"> that the parties </w:t>
      </w:r>
      <w:r w:rsidRPr="00F2688A" w:rsidR="00B63F05">
        <w:t xml:space="preserve">in that case </w:t>
      </w:r>
      <w:r w:rsidRPr="00F2688A" w:rsidR="00F335DC">
        <w:t xml:space="preserve">had </w:t>
      </w:r>
      <w:r w:rsidRPr="00F2688A" w:rsidR="00ED5FA8">
        <w:t xml:space="preserve">specifically agreed to and completed a mutual exchange of exhibits </w:t>
      </w:r>
      <w:r w:rsidRPr="00F2688A" w:rsidR="005B6FD4">
        <w:t>before</w:t>
      </w:r>
      <w:r w:rsidRPr="00F2688A" w:rsidR="00ED5FA8">
        <w:t xml:space="preserve"> trial, and prepared exhibit binders for use by the court and witnesses</w:t>
      </w:r>
      <w:r w:rsidRPr="00F2688A" w:rsidR="00FE11BB">
        <w:t>.  (</w:t>
      </w:r>
      <w:r w:rsidRPr="00F2688A" w:rsidR="00FE11BB">
        <w:rPr>
          <w:i/>
          <w:iCs/>
        </w:rPr>
        <w:t>Ibid.</w:t>
      </w:r>
      <w:r w:rsidRPr="00F2688A" w:rsidR="00FE11BB">
        <w:t>)</w:t>
      </w:r>
      <w:r w:rsidRPr="00F2688A" w:rsidR="00ED5FA8">
        <w:t xml:space="preserve"> </w:t>
      </w:r>
      <w:r w:rsidRPr="00F2688A" w:rsidR="00FE11BB">
        <w:t xml:space="preserve"> </w:t>
      </w:r>
      <w:r w:rsidRPr="00F2688A" w:rsidR="00A157DA">
        <w:t>The appellate court</w:t>
      </w:r>
      <w:r w:rsidRPr="00F2688A" w:rsidR="00FE11BB">
        <w:t xml:space="preserve"> also observed </w:t>
      </w:r>
      <w:r w:rsidRPr="00F2688A" w:rsidR="00ED5FA8">
        <w:t xml:space="preserve">that nothing </w:t>
      </w:r>
      <w:r w:rsidRPr="00F2688A" w:rsidR="0037085D">
        <w:t>suggest</w:t>
      </w:r>
      <w:r w:rsidRPr="00F2688A" w:rsidR="00ED5FA8">
        <w:t xml:space="preserve">ed the </w:t>
      </w:r>
      <w:r w:rsidRPr="00F2688A" w:rsidR="00B63F05">
        <w:t>prevailing party</w:t>
      </w:r>
      <w:r w:rsidRPr="00F2688A" w:rsidR="00ED5FA8">
        <w:t xml:space="preserve"> could have anticipated that many of its </w:t>
      </w:r>
      <w:r w:rsidR="0038396B">
        <w:t xml:space="preserve">prepared </w:t>
      </w:r>
      <w:r w:rsidRPr="00F2688A" w:rsidR="00ED5FA8">
        <w:t>exhibits would not be used at trial.  (</w:t>
      </w:r>
      <w:r w:rsidRPr="00F2688A" w:rsidR="00FE11BB">
        <w:rPr>
          <w:i/>
          <w:iCs/>
        </w:rPr>
        <w:t>Ibid</w:t>
      </w:r>
      <w:r w:rsidRPr="00F2688A" w:rsidR="00ED5FA8">
        <w:t xml:space="preserve">.)  </w:t>
      </w:r>
      <w:r w:rsidRPr="00F2688A" w:rsidR="00616BCE">
        <w:t>T</w:t>
      </w:r>
      <w:r w:rsidRPr="00F2688A" w:rsidR="00A05DBD">
        <w:t xml:space="preserve">he </w:t>
      </w:r>
      <w:r w:rsidRPr="00F2688A" w:rsidR="00A05DBD">
        <w:rPr>
          <w:i/>
          <w:iCs/>
        </w:rPr>
        <w:t xml:space="preserve">Benach </w:t>
      </w:r>
      <w:r w:rsidRPr="00F2688A" w:rsidR="00A05DBD">
        <w:t xml:space="preserve">court did not attempt to distinguish or even acknowledge the </w:t>
      </w:r>
      <w:r w:rsidRPr="00F2688A" w:rsidR="00A05DBD">
        <w:rPr>
          <w:i/>
          <w:iCs/>
        </w:rPr>
        <w:t xml:space="preserve">Seever </w:t>
      </w:r>
      <w:r w:rsidRPr="00F2688A" w:rsidR="00A05DBD">
        <w:t>decision.</w:t>
      </w:r>
    </w:p>
    <w:p w:rsidR="00980E27" w:rsidRPr="00F2688A" w:rsidP="00F2688A">
      <w:pPr>
        <w:pStyle w:val="Heading2"/>
        <w:ind w:left="720" w:firstLine="0"/>
      </w:pPr>
      <w:r w:rsidRPr="00F2688A">
        <w:t xml:space="preserve">B.  </w:t>
      </w:r>
      <w:r w:rsidRPr="00F2688A">
        <w:t>The Decision Below</w:t>
      </w:r>
    </w:p>
    <w:p w:rsidR="00876459" w:rsidRPr="00F2688A" w:rsidP="001858CF">
      <w:pPr>
        <w:tabs>
          <w:tab w:val="left" w:pos="1440"/>
        </w:tabs>
        <w:ind w:firstLine="720"/>
      </w:pPr>
      <w:r w:rsidRPr="00F2688A">
        <w:t>In this case</w:t>
      </w:r>
      <w:r w:rsidRPr="00F2688A" w:rsidR="00B63F05">
        <w:t>, t</w:t>
      </w:r>
      <w:r w:rsidRPr="00F2688A" w:rsidR="00FD7847">
        <w:t xml:space="preserve">he Court of Appeal </w:t>
      </w:r>
      <w:r w:rsidRPr="00F2688A" w:rsidR="002B4707">
        <w:t xml:space="preserve">held that costs </w:t>
      </w:r>
      <w:r w:rsidR="00FE2B3F">
        <w:t>incurre</w:t>
      </w:r>
      <w:r w:rsidR="004750D3">
        <w:t xml:space="preserve">d in preparing photocopies of </w:t>
      </w:r>
      <w:r w:rsidRPr="00F2688A" w:rsidR="002B4707">
        <w:t xml:space="preserve">exhibits </w:t>
      </w:r>
      <w:r w:rsidRPr="00F2688A" w:rsidR="00674FF2">
        <w:t xml:space="preserve">and demonstratives </w:t>
      </w:r>
      <w:r w:rsidRPr="00F2688A" w:rsidR="00E671BC">
        <w:t>for</w:t>
      </w:r>
      <w:r w:rsidR="008B3A5C">
        <w:t xml:space="preserve"> </w:t>
      </w:r>
      <w:r w:rsidRPr="00F2688A" w:rsidR="002B4707">
        <w:t xml:space="preserve">trial </w:t>
      </w:r>
      <w:r w:rsidRPr="00F2688A" w:rsidR="008B403C">
        <w:t>a</w:t>
      </w:r>
      <w:r w:rsidRPr="00F2688A" w:rsidR="002B4707">
        <w:t xml:space="preserve">re recoverable </w:t>
      </w:r>
      <w:r w:rsidRPr="00F2688A" w:rsidR="00E52C87">
        <w:t xml:space="preserve">as a matter of right </w:t>
      </w:r>
      <w:r w:rsidRPr="00F2688A" w:rsidR="002B4707">
        <w:t>under</w:t>
      </w:r>
      <w:r w:rsidRPr="00F2688A" w:rsidR="004B3F66">
        <w:t xml:space="preserve"> </w:t>
      </w:r>
      <w:r w:rsidRPr="00F2688A" w:rsidR="00E52C87">
        <w:t>section 1033.5</w:t>
      </w:r>
      <w:r w:rsidRPr="00F2688A" w:rsidR="004B3F66">
        <w:t xml:space="preserve">(a)(13) and </w:t>
      </w:r>
      <w:r w:rsidRPr="00F2688A" w:rsidR="00E52C87">
        <w:t xml:space="preserve">in the trial court’s discretion pursuant to </w:t>
      </w:r>
      <w:r w:rsidRPr="00F2688A" w:rsidR="004E44D4">
        <w:t>section 1033.5</w:t>
      </w:r>
      <w:r w:rsidRPr="00F2688A" w:rsidR="004B3F66">
        <w:t>(c)(4)</w:t>
      </w:r>
      <w:r w:rsidR="008B3A5C">
        <w:t>, even though they were not ultimately used at trial</w:t>
      </w:r>
      <w:r w:rsidRPr="00F2688A" w:rsidR="00176643">
        <w:t>.</w:t>
      </w:r>
      <w:r w:rsidRPr="00F2688A" w:rsidR="008147DC">
        <w:t xml:space="preserve">  </w:t>
      </w:r>
      <w:r w:rsidRPr="00F2688A" w:rsidR="00683601">
        <w:t>(</w:t>
      </w:r>
      <w:r w:rsidRPr="00F2688A" w:rsidR="00683601">
        <w:rPr>
          <w:i/>
          <w:iCs/>
        </w:rPr>
        <w:t>Segal</w:t>
      </w:r>
      <w:r w:rsidRPr="00F2688A" w:rsidR="00683601">
        <w:t xml:space="preserve">, </w:t>
      </w:r>
      <w:r w:rsidRPr="00F2688A" w:rsidR="00683601">
        <w:rPr>
          <w:i/>
          <w:iCs/>
        </w:rPr>
        <w:t>supra</w:t>
      </w:r>
      <w:r w:rsidRPr="00F2688A" w:rsidR="00683601">
        <w:t>, 50 Cal.App.5th at p. 66</w:t>
      </w:r>
      <w:r w:rsidRPr="00F2688A" w:rsidR="005F4B00">
        <w:t>7</w:t>
      </w:r>
      <w:r w:rsidRPr="00F2688A" w:rsidR="00683601">
        <w:t xml:space="preserve">.) </w:t>
      </w:r>
      <w:r w:rsidRPr="00F2688A" w:rsidR="00683601">
        <w:rPr>
          <w:i/>
          <w:iCs/>
        </w:rPr>
        <w:t xml:space="preserve"> </w:t>
      </w:r>
      <w:r w:rsidRPr="00F2688A" w:rsidR="00207B60">
        <w:t>As a preliminary matter, the Court of Appeal</w:t>
      </w:r>
      <w:r w:rsidRPr="00F2688A" w:rsidR="008147DC">
        <w:t xml:space="preserve"> </w:t>
      </w:r>
      <w:r w:rsidRPr="00F2688A" w:rsidR="00DE32BC">
        <w:t>determined</w:t>
      </w:r>
      <w:r w:rsidRPr="00F2688A">
        <w:t xml:space="preserve"> that </w:t>
      </w:r>
      <w:r w:rsidRPr="00F2688A" w:rsidR="005608C3">
        <w:t xml:space="preserve">the “interpretation of section 1033.5, </w:t>
      </w:r>
      <w:r w:rsidRPr="00F2688A" w:rsidR="00207B60">
        <w:t>subdivisio</w:t>
      </w:r>
      <w:r w:rsidRPr="00F2688A" w:rsidR="002820C3">
        <w:t>n</w:t>
      </w:r>
      <w:r w:rsidRPr="00F2688A" w:rsidR="00207B60">
        <w:t xml:space="preserve"> (a)(13)</w:t>
      </w:r>
      <w:r w:rsidRPr="00F2688A">
        <w:t xml:space="preserve"> must reflect the reality of how complicated cases are tried.”  (</w:t>
      </w:r>
      <w:r w:rsidR="00954C74">
        <w:rPr>
          <w:i/>
          <w:iCs/>
        </w:rPr>
        <w:t>Segal</w:t>
      </w:r>
      <w:r w:rsidR="00CF33A0">
        <w:t>,</w:t>
      </w:r>
      <w:r w:rsidRPr="00F2688A">
        <w:t xml:space="preserve"> at p.</w:t>
      </w:r>
      <w:r w:rsidR="000D7E41">
        <w:t> </w:t>
      </w:r>
      <w:r w:rsidRPr="00F2688A">
        <w:t xml:space="preserve">666.)  </w:t>
      </w:r>
      <w:r w:rsidRPr="00F2688A" w:rsidR="00AC43CB">
        <w:t xml:space="preserve">The court </w:t>
      </w:r>
      <w:r w:rsidRPr="00F2688A" w:rsidR="005608C3">
        <w:t>emphasiz</w:t>
      </w:r>
      <w:r w:rsidRPr="00F2688A" w:rsidR="00AC43CB">
        <w:t>ed</w:t>
      </w:r>
      <w:r w:rsidRPr="00F2688A" w:rsidR="003F55C1">
        <w:t xml:space="preserve"> that</w:t>
      </w:r>
      <w:r w:rsidRPr="00F2688A" w:rsidR="00AC43CB">
        <w:t xml:space="preserve"> </w:t>
      </w:r>
      <w:r w:rsidRPr="00F2688A">
        <w:t>prudent counsel must prepare exhibits well in advance of trial</w:t>
      </w:r>
      <w:r w:rsidRPr="00F2688A" w:rsidR="00AC43CB">
        <w:t xml:space="preserve">, </w:t>
      </w:r>
      <w:r w:rsidRPr="00F2688A" w:rsidR="005608C3">
        <w:t xml:space="preserve">and yet </w:t>
      </w:r>
      <w:r w:rsidRPr="00F2688A" w:rsidR="00827628">
        <w:t>even the most experienced lawyers will have difficulty guessing which exhibits and demonstrative</w:t>
      </w:r>
      <w:r w:rsidRPr="00F2688A" w:rsidR="000465B4">
        <w:t xml:space="preserve"> aid</w:t>
      </w:r>
      <w:r w:rsidRPr="00F2688A" w:rsidR="00827628">
        <w:t xml:space="preserve">s will actually be used </w:t>
      </w:r>
      <w:r w:rsidRPr="00F2688A" w:rsidR="00A92726">
        <w:t xml:space="preserve">due to </w:t>
      </w:r>
      <w:r w:rsidRPr="00F2688A" w:rsidR="00827628">
        <w:t xml:space="preserve">the </w:t>
      </w:r>
      <w:r w:rsidRPr="00F2688A" w:rsidR="00A92726">
        <w:t xml:space="preserve">inherent </w:t>
      </w:r>
      <w:r w:rsidRPr="00F2688A">
        <w:t>unpredictab</w:t>
      </w:r>
      <w:r w:rsidRPr="00F2688A" w:rsidR="00827628">
        <w:t>ility of trial</w:t>
      </w:r>
      <w:r w:rsidRPr="00F2688A">
        <w:t>.  (</w:t>
      </w:r>
      <w:r w:rsidRPr="00F2688A">
        <w:rPr>
          <w:i/>
          <w:iCs/>
        </w:rPr>
        <w:t>Ibid.</w:t>
      </w:r>
      <w:r w:rsidRPr="00F2688A">
        <w:t xml:space="preserve">)  </w:t>
      </w:r>
      <w:r w:rsidRPr="00F2688A">
        <w:rPr>
          <w:rFonts w:cstheme="minorHAnsi"/>
          <w:szCs w:val="26"/>
          <w:shd w:val="clear" w:color="auto" w:fill="FFFFFF"/>
        </w:rPr>
        <w:t xml:space="preserve">The </w:t>
      </w:r>
      <w:r w:rsidRPr="00F2688A" w:rsidR="00A90721">
        <w:rPr>
          <w:rFonts w:cstheme="minorHAnsi"/>
          <w:szCs w:val="26"/>
          <w:shd w:val="clear" w:color="auto" w:fill="FFFFFF"/>
        </w:rPr>
        <w:t>Court of Appeal</w:t>
      </w:r>
      <w:r w:rsidRPr="00F2688A">
        <w:rPr>
          <w:rFonts w:cstheme="minorHAnsi"/>
          <w:szCs w:val="26"/>
          <w:shd w:val="clear" w:color="auto" w:fill="FFFFFF"/>
        </w:rPr>
        <w:t xml:space="preserve"> also emphasized that applicable local rules may</w:t>
      </w:r>
      <w:r w:rsidRPr="00F2688A">
        <w:t xml:space="preserve"> </w:t>
      </w:r>
      <w:r w:rsidRPr="00F2688A">
        <w:rPr>
          <w:rFonts w:cstheme="minorHAnsi"/>
          <w:szCs w:val="26"/>
          <w:shd w:val="clear" w:color="auto" w:fill="FFFFFF"/>
        </w:rPr>
        <w:t>require the pretrial exchange and premarking of all exhibits that might be used at trial, and</w:t>
      </w:r>
      <w:r w:rsidRPr="00F2688A" w:rsidR="00A92726">
        <w:rPr>
          <w:rFonts w:cstheme="minorHAnsi"/>
          <w:szCs w:val="26"/>
          <w:shd w:val="clear" w:color="auto" w:fill="FFFFFF"/>
        </w:rPr>
        <w:t>, as in this case,</w:t>
      </w:r>
      <w:r w:rsidRPr="00F2688A" w:rsidR="00A90721">
        <w:rPr>
          <w:rFonts w:cstheme="minorHAnsi"/>
          <w:szCs w:val="26"/>
          <w:shd w:val="clear" w:color="auto" w:fill="FFFFFF"/>
        </w:rPr>
        <w:t xml:space="preserve"> “</w:t>
      </w:r>
      <w:r w:rsidRPr="00F2688A">
        <w:rPr>
          <w:rFonts w:cstheme="minorHAnsi"/>
          <w:szCs w:val="26"/>
          <w:shd w:val="clear" w:color="auto" w:fill="FFFFFF"/>
        </w:rPr>
        <w:t xml:space="preserve">the trial court’s own procedures often </w:t>
      </w:r>
      <w:r w:rsidRPr="00F2688A">
        <w:rPr>
          <w:rFonts w:cstheme="minorHAnsi"/>
          <w:i/>
          <w:iCs/>
          <w:szCs w:val="26"/>
          <w:shd w:val="clear" w:color="auto" w:fill="FFFFFF"/>
        </w:rPr>
        <w:t>require</w:t>
      </w:r>
      <w:r w:rsidRPr="00F2688A">
        <w:rPr>
          <w:rFonts w:cstheme="minorHAnsi"/>
          <w:szCs w:val="26"/>
          <w:shd w:val="clear" w:color="auto" w:fill="FFFFFF"/>
        </w:rPr>
        <w:t xml:space="preserve"> counsel to premark and prepare multiple copies of their exhibits</w:t>
      </w:r>
      <w:r w:rsidRPr="00F2688A" w:rsidR="00A90721">
        <w:rPr>
          <w:rFonts w:cstheme="minorHAnsi"/>
          <w:szCs w:val="26"/>
          <w:shd w:val="clear" w:color="auto" w:fill="FFFFFF"/>
        </w:rPr>
        <w:t>.</w:t>
      </w:r>
      <w:r w:rsidRPr="00F2688A" w:rsidR="00A92726">
        <w:rPr>
          <w:rFonts w:cstheme="minorHAnsi"/>
          <w:szCs w:val="26"/>
          <w:shd w:val="clear" w:color="auto" w:fill="FFFFFF"/>
        </w:rPr>
        <w:t>”</w:t>
      </w:r>
      <w:r w:rsidRPr="00F2688A">
        <w:rPr>
          <w:rFonts w:cstheme="minorHAnsi"/>
          <w:szCs w:val="26"/>
          <w:shd w:val="clear" w:color="auto" w:fill="FFFFFF"/>
        </w:rPr>
        <w:t xml:space="preserve">  (</w:t>
      </w:r>
      <w:r w:rsidRPr="00F2688A">
        <w:rPr>
          <w:rFonts w:cstheme="minorHAnsi"/>
          <w:i/>
          <w:iCs/>
          <w:szCs w:val="26"/>
          <w:shd w:val="clear" w:color="auto" w:fill="FFFFFF"/>
        </w:rPr>
        <w:t>Ibid.</w:t>
      </w:r>
      <w:r w:rsidRPr="00F2688A">
        <w:rPr>
          <w:rFonts w:cstheme="minorHAnsi"/>
          <w:szCs w:val="26"/>
          <w:shd w:val="clear" w:color="auto" w:fill="FFFFFF"/>
        </w:rPr>
        <w:t>)</w:t>
      </w:r>
      <w:r w:rsidRPr="00F2688A">
        <w:rPr>
          <w:rFonts w:cstheme="minorHAnsi"/>
          <w:i/>
          <w:iCs/>
          <w:szCs w:val="26"/>
          <w:shd w:val="clear" w:color="auto" w:fill="FFFFFF"/>
        </w:rPr>
        <w:t xml:space="preserve">  </w:t>
      </w:r>
      <w:r w:rsidRPr="00F2688A" w:rsidR="00C55681">
        <w:t xml:space="preserve">The </w:t>
      </w:r>
      <w:r w:rsidRPr="00F2688A" w:rsidR="00076E83">
        <w:t>court</w:t>
      </w:r>
      <w:r w:rsidRPr="00F2688A" w:rsidR="00261412">
        <w:t xml:space="preserve"> </w:t>
      </w:r>
      <w:r w:rsidRPr="00F2688A" w:rsidR="0018563A">
        <w:t xml:space="preserve">further reasoned </w:t>
      </w:r>
      <w:r w:rsidRPr="00F2688A">
        <w:t xml:space="preserve">that even if exhibit binders contain </w:t>
      </w:r>
      <w:r w:rsidRPr="00F2688A" w:rsidR="00782910">
        <w:t xml:space="preserve">documents </w:t>
      </w:r>
      <w:r w:rsidRPr="00F2688A">
        <w:rPr>
          <w:rFonts w:cstheme="minorHAnsi"/>
          <w:szCs w:val="26"/>
          <w:shd w:val="clear" w:color="auto" w:fill="FFFFFF"/>
        </w:rPr>
        <w:t>never offered or admitted at trial, their preparation facilitates trial proceeding</w:t>
      </w:r>
      <w:r w:rsidR="00FE3323">
        <w:rPr>
          <w:rFonts w:cstheme="minorHAnsi"/>
          <w:szCs w:val="26"/>
          <w:shd w:val="clear" w:color="auto" w:fill="FFFFFF"/>
        </w:rPr>
        <w:t>s</w:t>
      </w:r>
      <w:r w:rsidRPr="00F2688A">
        <w:rPr>
          <w:rFonts w:cstheme="minorHAnsi"/>
          <w:szCs w:val="26"/>
          <w:shd w:val="clear" w:color="auto" w:fill="FFFFFF"/>
        </w:rPr>
        <w:t xml:space="preserve"> and helps avoid wasting jurors’ time.  (</w:t>
      </w:r>
      <w:r w:rsidRPr="00F2688A">
        <w:rPr>
          <w:rFonts w:cstheme="minorHAnsi"/>
          <w:i/>
          <w:iCs/>
          <w:szCs w:val="26"/>
          <w:shd w:val="clear" w:color="auto" w:fill="FFFFFF"/>
        </w:rPr>
        <w:t>Ibid.</w:t>
      </w:r>
      <w:r w:rsidRPr="00F2688A">
        <w:rPr>
          <w:rFonts w:cstheme="minorHAnsi"/>
          <w:szCs w:val="26"/>
          <w:shd w:val="clear" w:color="auto" w:fill="FFFFFF"/>
        </w:rPr>
        <w:t>)  Because the pretrial preparation of exhibit photocopies, binders, and demonstrative</w:t>
      </w:r>
      <w:r w:rsidRPr="00F2688A" w:rsidR="000465B4">
        <w:rPr>
          <w:rFonts w:cstheme="minorHAnsi"/>
          <w:szCs w:val="26"/>
          <w:shd w:val="clear" w:color="auto" w:fill="FFFFFF"/>
        </w:rPr>
        <w:t xml:space="preserve"> aid</w:t>
      </w:r>
      <w:r w:rsidRPr="00F2688A">
        <w:rPr>
          <w:rFonts w:cstheme="minorHAnsi"/>
          <w:szCs w:val="26"/>
          <w:shd w:val="clear" w:color="auto" w:fill="FFFFFF"/>
        </w:rPr>
        <w:t xml:space="preserve">s allow trials to proceed more </w:t>
      </w:r>
      <w:r w:rsidRPr="00F2688A" w:rsidR="00611EA3">
        <w:rPr>
          <w:rFonts w:cstheme="minorHAnsi"/>
          <w:szCs w:val="26"/>
          <w:shd w:val="clear" w:color="auto" w:fill="FFFFFF"/>
        </w:rPr>
        <w:t>efficiently</w:t>
      </w:r>
      <w:r w:rsidRPr="00F2688A">
        <w:rPr>
          <w:rFonts w:cstheme="minorHAnsi"/>
          <w:szCs w:val="26"/>
          <w:shd w:val="clear" w:color="auto" w:fill="FFFFFF"/>
        </w:rPr>
        <w:t xml:space="preserve">, the court </w:t>
      </w:r>
      <w:r w:rsidRPr="00F2688A" w:rsidR="00E227F2">
        <w:rPr>
          <w:rFonts w:cstheme="minorHAnsi"/>
          <w:szCs w:val="26"/>
          <w:shd w:val="clear" w:color="auto" w:fill="FFFFFF"/>
        </w:rPr>
        <w:t>reason</w:t>
      </w:r>
      <w:r w:rsidRPr="00F2688A">
        <w:rPr>
          <w:rFonts w:cstheme="minorHAnsi"/>
          <w:szCs w:val="26"/>
          <w:shd w:val="clear" w:color="auto" w:fill="FFFFFF"/>
        </w:rPr>
        <w:t>ed, “</w:t>
      </w:r>
      <w:r w:rsidR="003064C3">
        <w:rPr>
          <w:rFonts w:cstheme="minorHAnsi"/>
          <w:szCs w:val="26"/>
          <w:shd w:val="clear" w:color="auto" w:fill="FFFFFF"/>
        </w:rPr>
        <w:t>[T]</w:t>
      </w:r>
      <w:r w:rsidRPr="00F2688A">
        <w:rPr>
          <w:rFonts w:cstheme="minorHAnsi"/>
          <w:szCs w:val="26"/>
          <w:shd w:val="clear" w:color="auto" w:fill="FFFFFF"/>
        </w:rPr>
        <w:t xml:space="preserve">hey are </w:t>
      </w:r>
      <w:r w:rsidRPr="00F2688A">
        <w:t>‘reasonably helpful to aid the trier of fact’ ”</w:t>
      </w:r>
      <w:r w:rsidRPr="00F2688A" w:rsidR="00C55681">
        <w:t xml:space="preserve"> and therefore recoverable under </w:t>
      </w:r>
      <w:r w:rsidRPr="00F2688A" w:rsidR="005C3EB4">
        <w:t>section 1033.5</w:t>
      </w:r>
      <w:r w:rsidRPr="00F2688A" w:rsidR="00C55681">
        <w:t>(a)(13).</w:t>
      </w:r>
      <w:r w:rsidRPr="00F2688A">
        <w:t xml:space="preserve">  (</w:t>
      </w:r>
      <w:r w:rsidRPr="00F2688A" w:rsidR="003E2FAE">
        <w:rPr>
          <w:i/>
          <w:iCs/>
        </w:rPr>
        <w:t>Segal</w:t>
      </w:r>
      <w:r w:rsidRPr="00F2688A" w:rsidR="003E2FAE">
        <w:t>, at p. 666</w:t>
      </w:r>
      <w:r w:rsidRPr="00F2688A">
        <w:rPr>
          <w:i/>
          <w:iCs/>
        </w:rPr>
        <w:t>.</w:t>
      </w:r>
      <w:r w:rsidRPr="00F2688A">
        <w:t xml:space="preserve">)  </w:t>
      </w:r>
    </w:p>
    <w:p w:rsidR="00876459" w:rsidRPr="00F2688A" w:rsidP="001858CF">
      <w:pPr>
        <w:tabs>
          <w:tab w:val="left" w:pos="1440"/>
        </w:tabs>
        <w:ind w:firstLine="720"/>
        <w:rPr>
          <w:rFonts w:cstheme="minorHAnsi"/>
          <w:szCs w:val="26"/>
          <w:shd w:val="clear" w:color="auto" w:fill="FFFFFF"/>
        </w:rPr>
      </w:pPr>
      <w:r w:rsidRPr="00F2688A">
        <w:t xml:space="preserve">In </w:t>
      </w:r>
      <w:r w:rsidRPr="00F2688A" w:rsidR="003E2FAE">
        <w:t>reaching this holding</w:t>
      </w:r>
      <w:r w:rsidRPr="00F2688A">
        <w:t xml:space="preserve">, the Court of Appeal expressly disagreed with </w:t>
      </w:r>
      <w:r w:rsidRPr="00F2688A" w:rsidR="00261412">
        <w:rPr>
          <w:i/>
          <w:iCs/>
        </w:rPr>
        <w:t xml:space="preserve">Ladas </w:t>
      </w:r>
      <w:r w:rsidRPr="00F2688A" w:rsidR="00261412">
        <w:t xml:space="preserve">and </w:t>
      </w:r>
      <w:r w:rsidRPr="00F2688A" w:rsidR="00261412">
        <w:rPr>
          <w:i/>
          <w:iCs/>
        </w:rPr>
        <w:t>Seever</w:t>
      </w:r>
      <w:r w:rsidRPr="00F2688A">
        <w:t xml:space="preserve">.  </w:t>
      </w:r>
      <w:r w:rsidRPr="00F2688A" w:rsidR="003E10BC">
        <w:rPr>
          <w:rFonts w:cstheme="minorHAnsi"/>
          <w:szCs w:val="26"/>
          <w:shd w:val="clear" w:color="auto" w:fill="FFFFFF"/>
        </w:rPr>
        <w:t>(</w:t>
      </w:r>
      <w:r w:rsidRPr="00F2688A" w:rsidR="003E10BC">
        <w:rPr>
          <w:rFonts w:cstheme="minorHAnsi"/>
          <w:i/>
          <w:iCs/>
          <w:szCs w:val="26"/>
          <w:shd w:val="clear" w:color="auto" w:fill="FFFFFF"/>
        </w:rPr>
        <w:t>Segal</w:t>
      </w:r>
      <w:r w:rsidRPr="00F2688A" w:rsidR="003E10BC">
        <w:rPr>
          <w:rFonts w:cstheme="minorHAnsi"/>
          <w:szCs w:val="26"/>
          <w:shd w:val="clear" w:color="auto" w:fill="FFFFFF"/>
        </w:rPr>
        <w:t xml:space="preserve">, </w:t>
      </w:r>
      <w:r w:rsidRPr="00F2688A" w:rsidR="003E10BC">
        <w:rPr>
          <w:i/>
          <w:iCs/>
        </w:rPr>
        <w:t>supra</w:t>
      </w:r>
      <w:r w:rsidRPr="00F2688A" w:rsidR="003E10BC">
        <w:t xml:space="preserve">, 50 Cal.App.5th </w:t>
      </w:r>
      <w:r w:rsidRPr="00F2688A" w:rsidR="003E10BC">
        <w:rPr>
          <w:rFonts w:cstheme="minorHAnsi"/>
          <w:szCs w:val="26"/>
          <w:shd w:val="clear" w:color="auto" w:fill="FFFFFF"/>
        </w:rPr>
        <w:t xml:space="preserve">at p. 667.)  </w:t>
      </w:r>
      <w:r w:rsidRPr="00F2688A">
        <w:t xml:space="preserve">In the Court of Appeal’s view, the </w:t>
      </w:r>
      <w:r w:rsidRPr="00F2688A">
        <w:rPr>
          <w:i/>
          <w:iCs/>
        </w:rPr>
        <w:t xml:space="preserve">Seever </w:t>
      </w:r>
      <w:r w:rsidRPr="00F2688A">
        <w:t xml:space="preserve">and </w:t>
      </w:r>
      <w:r w:rsidRPr="00F2688A">
        <w:rPr>
          <w:i/>
          <w:iCs/>
        </w:rPr>
        <w:t>Ladas</w:t>
      </w:r>
      <w:r w:rsidRPr="00F2688A">
        <w:t xml:space="preserve"> courts had </w:t>
      </w:r>
      <w:r w:rsidRPr="00F2688A" w:rsidR="00E227F2">
        <w:t>“ </w:t>
      </w:r>
      <w:r w:rsidRPr="00F2688A" w:rsidR="00555A72">
        <w:t>‘ “ ‘</w:t>
      </w:r>
      <w:r w:rsidR="00EE0DB7">
        <w:t> “</w:t>
      </w:r>
      <w:r w:rsidRPr="00F2688A" w:rsidR="00555A72">
        <w:t>read into the statute allowing costs a restriction which has not been placed there</w:t>
      </w:r>
      <w:r w:rsidRPr="00F2688A">
        <w:rPr>
          <w:rFonts w:cstheme="minorHAnsi"/>
          <w:szCs w:val="26"/>
          <w:shd w:val="clear" w:color="auto" w:fill="FFFFFF"/>
        </w:rPr>
        <w:t>.</w:t>
      </w:r>
      <w:r w:rsidR="00EE0DB7">
        <w:rPr>
          <w:rFonts w:cstheme="minorHAnsi"/>
          <w:szCs w:val="26"/>
          <w:shd w:val="clear" w:color="auto" w:fill="FFFFFF"/>
        </w:rPr>
        <w:t>” </w:t>
      </w:r>
      <w:r w:rsidRPr="00F2688A" w:rsidR="00555A72">
        <w:rPr>
          <w:rFonts w:cstheme="minorHAnsi"/>
          <w:szCs w:val="26"/>
          <w:shd w:val="clear" w:color="auto" w:fill="FFFFFF"/>
        </w:rPr>
        <w:t>’ ” ’</w:t>
      </w:r>
      <w:r w:rsidRPr="00F2688A" w:rsidR="00E227F2">
        <w:rPr>
          <w:rFonts w:cstheme="minorHAnsi"/>
          <w:szCs w:val="26"/>
          <w:shd w:val="clear" w:color="auto" w:fill="FFFFFF"/>
        </w:rPr>
        <w:t> ”</w:t>
      </w:r>
      <w:r w:rsidRPr="00F2688A">
        <w:rPr>
          <w:rFonts w:cstheme="minorHAnsi"/>
          <w:szCs w:val="26"/>
          <w:shd w:val="clear" w:color="auto" w:fill="FFFFFF"/>
        </w:rPr>
        <w:t xml:space="preserve">  </w:t>
      </w:r>
      <w:r w:rsidRPr="00F2688A" w:rsidR="003E10BC">
        <w:rPr>
          <w:rFonts w:cstheme="minorHAnsi"/>
          <w:szCs w:val="26"/>
          <w:shd w:val="clear" w:color="auto" w:fill="FFFFFF"/>
        </w:rPr>
        <w:t>(</w:t>
      </w:r>
      <w:r w:rsidRPr="00F2688A" w:rsidR="003E10BC">
        <w:rPr>
          <w:rFonts w:cstheme="minorHAnsi"/>
          <w:i/>
          <w:iCs/>
          <w:szCs w:val="26"/>
          <w:shd w:val="clear" w:color="auto" w:fill="FFFFFF"/>
        </w:rPr>
        <w:t>S</w:t>
      </w:r>
      <w:r w:rsidRPr="00F2688A" w:rsidR="004872EF">
        <w:rPr>
          <w:rFonts w:cstheme="minorHAnsi"/>
          <w:i/>
          <w:iCs/>
          <w:szCs w:val="26"/>
          <w:shd w:val="clear" w:color="auto" w:fill="FFFFFF"/>
        </w:rPr>
        <w:t>egal</w:t>
      </w:r>
      <w:r w:rsidRPr="00F2688A" w:rsidR="003E10BC">
        <w:rPr>
          <w:rFonts w:cstheme="minorHAnsi"/>
          <w:szCs w:val="26"/>
          <w:shd w:val="clear" w:color="auto" w:fill="FFFFFF"/>
        </w:rPr>
        <w:t>,</w:t>
      </w:r>
      <w:r w:rsidRPr="00F2688A" w:rsidR="003E10BC">
        <w:rPr>
          <w:rFonts w:cstheme="minorHAnsi"/>
          <w:i/>
          <w:iCs/>
          <w:szCs w:val="26"/>
          <w:shd w:val="clear" w:color="auto" w:fill="FFFFFF"/>
        </w:rPr>
        <w:t xml:space="preserve"> </w:t>
      </w:r>
      <w:r w:rsidRPr="00F2688A" w:rsidR="003E10BC">
        <w:rPr>
          <w:rFonts w:cstheme="minorHAnsi"/>
          <w:szCs w:val="26"/>
          <w:shd w:val="clear" w:color="auto" w:fill="FFFFFF"/>
        </w:rPr>
        <w:t>at p.</w:t>
      </w:r>
      <w:r w:rsidR="00FA4F11">
        <w:rPr>
          <w:rFonts w:cstheme="minorHAnsi"/>
          <w:szCs w:val="26"/>
          <w:shd w:val="clear" w:color="auto" w:fill="FFFFFF"/>
        </w:rPr>
        <w:t> </w:t>
      </w:r>
      <w:r w:rsidRPr="00F2688A" w:rsidR="003E10BC">
        <w:rPr>
          <w:rFonts w:cstheme="minorHAnsi"/>
          <w:szCs w:val="26"/>
          <w:shd w:val="clear" w:color="auto" w:fill="FFFFFF"/>
        </w:rPr>
        <w:t xml:space="preserve">667.)  </w:t>
      </w:r>
      <w:r w:rsidRPr="00F2688A">
        <w:rPr>
          <w:rFonts w:cstheme="minorHAnsi"/>
          <w:szCs w:val="26"/>
          <w:shd w:val="clear" w:color="auto" w:fill="FFFFFF"/>
        </w:rPr>
        <w:t>The Court of Appeal reiterated that “the meaning of the phrase ‘reasonably helpful to the trier of fact’ is broader than the limited notion of helpfulness in the specific task of finding facts, and encompasses as well the more general concept of helpfulness in the form of efficiency in the trial in which the trier of fact is asked to perform that task.”  (</w:t>
      </w:r>
      <w:r w:rsidR="00EE0DB7">
        <w:rPr>
          <w:rFonts w:cstheme="minorHAnsi"/>
          <w:i/>
          <w:iCs/>
          <w:szCs w:val="26"/>
          <w:shd w:val="clear" w:color="auto" w:fill="FFFFFF"/>
        </w:rPr>
        <w:t>Ibid.</w:t>
      </w:r>
      <w:r w:rsidRPr="00F2688A">
        <w:rPr>
          <w:rFonts w:cstheme="minorHAnsi"/>
          <w:szCs w:val="26"/>
          <w:shd w:val="clear" w:color="auto" w:fill="FFFFFF"/>
        </w:rPr>
        <w:t>)</w:t>
      </w:r>
      <w:r>
        <w:rPr>
          <w:rStyle w:val="FootnoteReference"/>
          <w:rFonts w:cstheme="minorHAnsi"/>
          <w:szCs w:val="26"/>
          <w:shd w:val="clear" w:color="auto" w:fill="FFFFFF"/>
        </w:rPr>
        <w:footnoteReference w:id="5"/>
      </w:r>
      <w:r w:rsidRPr="00F2688A">
        <w:rPr>
          <w:rFonts w:cstheme="minorHAnsi"/>
          <w:szCs w:val="26"/>
          <w:shd w:val="clear" w:color="auto" w:fill="FFFFFF"/>
        </w:rPr>
        <w:t xml:space="preserve">  </w:t>
      </w:r>
    </w:p>
    <w:p w:rsidR="00876459" w:rsidRPr="00F2688A" w:rsidP="001858CF">
      <w:pPr>
        <w:tabs>
          <w:tab w:val="left" w:pos="1440"/>
        </w:tabs>
        <w:ind w:firstLine="720"/>
      </w:pPr>
      <w:r w:rsidRPr="00F2688A">
        <w:rPr>
          <w:rFonts w:cstheme="minorHAnsi"/>
          <w:szCs w:val="26"/>
          <w:shd w:val="clear" w:color="auto" w:fill="FFFFFF"/>
        </w:rPr>
        <w:t>For the same reasons, t</w:t>
      </w:r>
      <w:r w:rsidRPr="00F2688A">
        <w:rPr>
          <w:rFonts w:cstheme="minorHAnsi"/>
          <w:szCs w:val="26"/>
          <w:shd w:val="clear" w:color="auto" w:fill="FFFFFF"/>
        </w:rPr>
        <w:t xml:space="preserve">he Court of Appeal also concluded that costs </w:t>
      </w:r>
      <w:r w:rsidR="00377F3E">
        <w:rPr>
          <w:rFonts w:cstheme="minorHAnsi"/>
          <w:szCs w:val="26"/>
          <w:shd w:val="clear" w:color="auto" w:fill="FFFFFF"/>
        </w:rPr>
        <w:t>incurred in preparing</w:t>
      </w:r>
      <w:r w:rsidRPr="00F2688A">
        <w:rPr>
          <w:rFonts w:cstheme="minorHAnsi"/>
          <w:szCs w:val="26"/>
          <w:shd w:val="clear" w:color="auto" w:fill="FFFFFF"/>
        </w:rPr>
        <w:t xml:space="preserve"> </w:t>
      </w:r>
      <w:r w:rsidRPr="00F2688A" w:rsidR="005B6FD4">
        <w:rPr>
          <w:rFonts w:cstheme="minorHAnsi"/>
          <w:szCs w:val="26"/>
          <w:shd w:val="clear" w:color="auto" w:fill="FFFFFF"/>
        </w:rPr>
        <w:t xml:space="preserve">unused </w:t>
      </w:r>
      <w:r w:rsidRPr="00F2688A" w:rsidR="00DD3DE2">
        <w:rPr>
          <w:rFonts w:cstheme="minorHAnsi"/>
          <w:szCs w:val="26"/>
          <w:shd w:val="clear" w:color="auto" w:fill="FFFFFF"/>
        </w:rPr>
        <w:t xml:space="preserve">trial </w:t>
      </w:r>
      <w:r w:rsidRPr="00F2688A">
        <w:rPr>
          <w:rFonts w:cstheme="minorHAnsi"/>
          <w:szCs w:val="26"/>
          <w:shd w:val="clear" w:color="auto" w:fill="FFFFFF"/>
        </w:rPr>
        <w:t xml:space="preserve">exhibits </w:t>
      </w:r>
      <w:r w:rsidRPr="00F2688A" w:rsidR="00225FEE">
        <w:rPr>
          <w:rFonts w:cstheme="minorHAnsi"/>
          <w:szCs w:val="26"/>
          <w:shd w:val="clear" w:color="auto" w:fill="FFFFFF"/>
        </w:rPr>
        <w:t>a</w:t>
      </w:r>
      <w:r w:rsidRPr="00F2688A" w:rsidR="00F001FD">
        <w:rPr>
          <w:rFonts w:cstheme="minorHAnsi"/>
          <w:szCs w:val="26"/>
          <w:shd w:val="clear" w:color="auto" w:fill="FFFFFF"/>
        </w:rPr>
        <w:t>r</w:t>
      </w:r>
      <w:r w:rsidRPr="00F2688A">
        <w:rPr>
          <w:rFonts w:cstheme="minorHAnsi"/>
          <w:szCs w:val="26"/>
          <w:shd w:val="clear" w:color="auto" w:fill="FFFFFF"/>
        </w:rPr>
        <w:t>e permitted in the trial court’s discretion under section 1033.5(c)(4).  (</w:t>
      </w:r>
      <w:r w:rsidRPr="00F2688A">
        <w:rPr>
          <w:rFonts w:cstheme="minorHAnsi"/>
          <w:i/>
          <w:iCs/>
          <w:szCs w:val="26"/>
          <w:shd w:val="clear" w:color="auto" w:fill="FFFFFF"/>
        </w:rPr>
        <w:t>Segal</w:t>
      </w:r>
      <w:r w:rsidRPr="00F2688A">
        <w:rPr>
          <w:rFonts w:cstheme="minorHAnsi"/>
          <w:szCs w:val="26"/>
          <w:shd w:val="clear" w:color="auto" w:fill="FFFFFF"/>
        </w:rPr>
        <w:t xml:space="preserve">, </w:t>
      </w:r>
      <w:r w:rsidRPr="00F2688A">
        <w:rPr>
          <w:rFonts w:cstheme="minorHAnsi"/>
          <w:i/>
          <w:iCs/>
          <w:szCs w:val="26"/>
          <w:shd w:val="clear" w:color="auto" w:fill="FFFFFF"/>
        </w:rPr>
        <w:t>supra</w:t>
      </w:r>
      <w:r w:rsidRPr="00F2688A">
        <w:rPr>
          <w:rFonts w:cstheme="minorHAnsi"/>
          <w:szCs w:val="26"/>
          <w:shd w:val="clear" w:color="auto" w:fill="FFFFFF"/>
        </w:rPr>
        <w:t xml:space="preserve">, 50 Cal.App.5th at p. 667.)  </w:t>
      </w:r>
    </w:p>
    <w:p w:rsidR="00876459" w:rsidRPr="00F2688A" w:rsidP="00F2688A">
      <w:pPr>
        <w:pStyle w:val="Heading2"/>
      </w:pPr>
      <w:r w:rsidRPr="00F2688A">
        <w:t>C.  Analysis</w:t>
      </w:r>
    </w:p>
    <w:p w:rsidR="008E38E8" w:rsidRPr="00F2688A" w:rsidP="008955F4">
      <w:pPr>
        <w:tabs>
          <w:tab w:val="left" w:pos="1440"/>
        </w:tabs>
        <w:ind w:firstLine="720"/>
      </w:pPr>
      <w:r w:rsidRPr="00F2688A">
        <w:t>Plaintiffs</w:t>
      </w:r>
      <w:r w:rsidRPr="00F2688A" w:rsidR="00C3567B">
        <w:t xml:space="preserve"> </w:t>
      </w:r>
      <w:r w:rsidRPr="00F2688A" w:rsidR="007E0572">
        <w:t xml:space="preserve">maintain that </w:t>
      </w:r>
      <w:r w:rsidRPr="00F2688A">
        <w:t>defendants</w:t>
      </w:r>
      <w:r w:rsidRPr="00F2688A" w:rsidR="00314232">
        <w:t xml:space="preserve"> are</w:t>
      </w:r>
      <w:r w:rsidRPr="00F2688A" w:rsidR="004D036F">
        <w:t xml:space="preserve"> not entitled to recover costs </w:t>
      </w:r>
      <w:r w:rsidR="009F0A03">
        <w:t>for</w:t>
      </w:r>
      <w:r w:rsidR="00DF7B35">
        <w:t xml:space="preserve"> unused trial</w:t>
      </w:r>
      <w:r w:rsidRPr="00F2688A" w:rsidR="009F293F">
        <w:t xml:space="preserve"> </w:t>
      </w:r>
      <w:r w:rsidRPr="00F2688A" w:rsidR="004D036F">
        <w:t xml:space="preserve">exhibits </w:t>
      </w:r>
      <w:r w:rsidR="0046201D">
        <w:t xml:space="preserve">and demonstratives </w:t>
      </w:r>
      <w:r w:rsidRPr="00F2688A" w:rsidR="006E0E91">
        <w:t>under</w:t>
      </w:r>
      <w:r w:rsidRPr="00F2688A" w:rsidR="007E0572">
        <w:t xml:space="preserve"> section 1033.5(a)(13) </w:t>
      </w:r>
      <w:r w:rsidRPr="00F2688A" w:rsidR="006E0E91">
        <w:t>because the plain language</w:t>
      </w:r>
      <w:r w:rsidRPr="00F2688A" w:rsidR="00EF3819">
        <w:t xml:space="preserve"> of the statute </w:t>
      </w:r>
      <w:r w:rsidRPr="00F2688A" w:rsidR="0013388B">
        <w:t xml:space="preserve">does not </w:t>
      </w:r>
      <w:r w:rsidRPr="00F2688A" w:rsidR="00EF3819">
        <w:t>encompass such items</w:t>
      </w:r>
      <w:r w:rsidRPr="00F2688A" w:rsidR="0016492A">
        <w:t>.</w:t>
      </w:r>
      <w:r w:rsidRPr="00F2688A" w:rsidR="00314590">
        <w:t xml:space="preserve">  </w:t>
      </w:r>
      <w:r w:rsidRPr="00F2688A" w:rsidR="00216F46">
        <w:t>We</w:t>
      </w:r>
      <w:r w:rsidRPr="00F2688A" w:rsidR="00B529B2">
        <w:t xml:space="preserve"> </w:t>
      </w:r>
      <w:r w:rsidRPr="00F2688A" w:rsidR="00314590">
        <w:t xml:space="preserve">agree.  </w:t>
      </w:r>
    </w:p>
    <w:p w:rsidR="008E38E8" w:rsidRPr="00F2688A" w:rsidP="008955F4">
      <w:pPr>
        <w:tabs>
          <w:tab w:val="left" w:pos="1440"/>
        </w:tabs>
        <w:ind w:firstLine="720"/>
      </w:pPr>
      <w:r w:rsidRPr="00F2688A">
        <w:t>“</w:t>
      </w:r>
      <w:r w:rsidRPr="00F2688A" w:rsidR="00880784">
        <w:t> </w:t>
      </w:r>
      <w:r w:rsidRPr="00F2688A">
        <w:t>‘</w:t>
      </w:r>
      <w:r w:rsidRPr="00F2688A" w:rsidR="00880784">
        <w:t> </w:t>
      </w:r>
      <w:r w:rsidRPr="00F2688A">
        <w:t>“</w:t>
      </w:r>
      <w:r w:rsidRPr="00F2688A" w:rsidR="00880784">
        <w:t> </w:t>
      </w:r>
      <w:r w:rsidRPr="00F2688A">
        <w:t>‘When we interpret a statute, “[o]ur fundamental task</w:t>
      </w:r>
      <w:r w:rsidRPr="00F2688A" w:rsidR="00880784">
        <w:t xml:space="preserve"> . . . </w:t>
      </w:r>
      <w:r w:rsidRPr="00F2688A">
        <w:t>is to determine the Legislature’s intent so as to effectuate the law’s purpose.  We first examine the statutory language, giving it a plain and commonsense meaning.  We do not examine that language in isolation, but in the context of the statutory framework as a whole in order to determine its scope and purpose and to harmonize the various parts of the enactment.  If the language is clear, courts must generally follow its plain meaning unless a literal interpretation would result in absurd consequences the Legislature did not intend.  If the statutory language permits more than one reasonable interpretation, courts may consider other aids, such as the statute’s purpose, legislative history, and public policy.”  [Citation.]  “Furthermore, we consider portions of a statute in the context of the entire statute and the statutory scheme of which it is a part, giving significance to every word, phrase, sentence, and part of an act in pursuance of the legislative purpose.”</w:t>
      </w:r>
      <w:r w:rsidRPr="00F2688A" w:rsidR="003935C1">
        <w:t> </w:t>
      </w:r>
      <w:r w:rsidRPr="00F2688A">
        <w:t>’</w:t>
      </w:r>
      <w:r w:rsidRPr="00F2688A" w:rsidR="003935C1">
        <w:t> </w:t>
      </w:r>
      <w:r w:rsidRPr="00F2688A">
        <w:t>”</w:t>
      </w:r>
      <w:r w:rsidRPr="00F2688A" w:rsidR="003935C1">
        <w:t> </w:t>
      </w:r>
      <w:r w:rsidRPr="00F2688A">
        <w:t>’</w:t>
      </w:r>
      <w:r w:rsidRPr="00F2688A" w:rsidR="00AC292F">
        <w:t xml:space="preserve">  [Citation.]  </w:t>
      </w:r>
      <w:r w:rsidRPr="00F2688A">
        <w:t>The interpretation of a statute presents a question of law that this court reviews de novo.</w:t>
      </w:r>
      <w:r w:rsidRPr="00F2688A" w:rsidR="00473702">
        <w:t xml:space="preserve">”  </w:t>
      </w:r>
      <w:r w:rsidRPr="00F2688A" w:rsidR="00BF541F">
        <w:t>(</w:t>
      </w:r>
      <w:r w:rsidRPr="00F2688A" w:rsidR="00BF541F">
        <w:rPr>
          <w:i/>
          <w:iCs/>
        </w:rPr>
        <w:t>Smith v. LoanMe, Inc.</w:t>
      </w:r>
      <w:r w:rsidRPr="00F2688A" w:rsidR="00BF541F">
        <w:t xml:space="preserve"> (2021) 11 Cal.5th 183, 190.)</w:t>
      </w:r>
    </w:p>
    <w:p w:rsidR="00510787" w:rsidRPr="00F2688A" w:rsidP="008955F4">
      <w:pPr>
        <w:tabs>
          <w:tab w:val="left" w:pos="1440"/>
        </w:tabs>
        <w:ind w:firstLine="720"/>
      </w:pPr>
      <w:r w:rsidRPr="00F2688A">
        <w:t>As observed earlier, s</w:t>
      </w:r>
      <w:r w:rsidRPr="00F2688A" w:rsidR="002D6004">
        <w:t>ection 1033.5</w:t>
      </w:r>
      <w:r w:rsidRPr="00F2688A" w:rsidR="00B5674F">
        <w:t xml:space="preserve">(a)(13) </w:t>
      </w:r>
      <w:r w:rsidRPr="00F2688A" w:rsidR="00654589">
        <w:t>provides that</w:t>
      </w:r>
      <w:r w:rsidRPr="00F2688A" w:rsidR="00B5674F">
        <w:t xml:space="preserve"> </w:t>
      </w:r>
      <w:r w:rsidRPr="00F2688A" w:rsidR="002579EA">
        <w:t xml:space="preserve">costs for </w:t>
      </w:r>
      <w:r w:rsidRPr="00F2688A" w:rsidR="00B5674F">
        <w:t xml:space="preserve">“[m]odels, the enlargements of exhibits and photocopies of exhibits, and the electronic presentation of exhibits, including costs of rental equipment and electronic formatting, may be allowed </w:t>
      </w:r>
      <w:r w:rsidRPr="00F2688A" w:rsidR="00B5674F">
        <w:rPr>
          <w:i/>
          <w:iCs/>
        </w:rPr>
        <w:t>if they were reasonably helpful to aid the trier of fact</w:t>
      </w:r>
      <w:r w:rsidRPr="00F2688A" w:rsidR="002579EA">
        <w:t xml:space="preserve">.”  </w:t>
      </w:r>
      <w:r w:rsidRPr="00F2688A" w:rsidR="00B8094B">
        <w:t>(I</w:t>
      </w:r>
      <w:r w:rsidRPr="00F2688A" w:rsidR="002579EA">
        <w:t>talics added.)</w:t>
      </w:r>
      <w:r w:rsidRPr="00F2688A" w:rsidR="00564712">
        <w:t xml:space="preserve">  </w:t>
      </w:r>
      <w:r w:rsidRPr="00F2688A" w:rsidR="005B6FD4">
        <w:t>T</w:t>
      </w:r>
      <w:r w:rsidRPr="00F2688A" w:rsidR="00315986">
        <w:t>h</w:t>
      </w:r>
      <w:r w:rsidRPr="00F2688A" w:rsidR="00BC6B97">
        <w:t>e</w:t>
      </w:r>
      <w:r w:rsidRPr="00F2688A" w:rsidR="00315986">
        <w:t xml:space="preserve"> statutory language </w:t>
      </w:r>
      <w:r w:rsidRPr="00F2688A" w:rsidR="00BC6B97">
        <w:t xml:space="preserve">on its face </w:t>
      </w:r>
      <w:r w:rsidRPr="00F2688A" w:rsidR="00315986">
        <w:t xml:space="preserve">excludes </w:t>
      </w:r>
      <w:r w:rsidR="00AC1B10">
        <w:t xml:space="preserve">unused </w:t>
      </w:r>
      <w:r w:rsidRPr="00F2688A" w:rsidR="00674FF2">
        <w:t xml:space="preserve">demonstratives and photocopies of </w:t>
      </w:r>
      <w:r w:rsidRPr="00F2688A" w:rsidR="00E7463D">
        <w:t xml:space="preserve">exhibits because they </w:t>
      </w:r>
      <w:r w:rsidR="00A107DB">
        <w:t xml:space="preserve">did </w:t>
      </w:r>
      <w:r w:rsidRPr="00F2688A" w:rsidR="00E7463D">
        <w:t xml:space="preserve">not assist the trier of fact.  </w:t>
      </w:r>
      <w:r w:rsidRPr="00F2688A" w:rsidR="00D272E4">
        <w:t>In describing which exhibit-related costs are allowable,</w:t>
      </w:r>
      <w:r w:rsidRPr="00F2688A" w:rsidR="005A21E9">
        <w:t xml:space="preserve"> t</w:t>
      </w:r>
      <w:r w:rsidRPr="00F2688A" w:rsidR="00AA3ACD">
        <w:t xml:space="preserve">he Legislature </w:t>
      </w:r>
      <w:r w:rsidRPr="00F2688A" w:rsidR="00B5745C">
        <w:t>use</w:t>
      </w:r>
      <w:r w:rsidRPr="00F2688A" w:rsidR="00154AD7">
        <w:t>d</w:t>
      </w:r>
      <w:r w:rsidRPr="00F2688A" w:rsidR="00B5745C">
        <w:t xml:space="preserve"> the past tense</w:t>
      </w:r>
      <w:r w:rsidRPr="00F2688A" w:rsidR="005848CA">
        <w:t>, i.e.,</w:t>
      </w:r>
      <w:r w:rsidRPr="00F2688A" w:rsidR="00B5745C">
        <w:t xml:space="preserve"> </w:t>
      </w:r>
      <w:r w:rsidRPr="00F2688A" w:rsidR="005848CA">
        <w:t>if the</w:t>
      </w:r>
      <w:r w:rsidRPr="00F2688A" w:rsidR="003A363E">
        <w:t xml:space="preserve"> </w:t>
      </w:r>
      <w:r w:rsidRPr="00F2688A" w:rsidR="007403C4">
        <w:t>item</w:t>
      </w:r>
      <w:r w:rsidRPr="00F2688A" w:rsidR="003A363E">
        <w:t>s</w:t>
      </w:r>
      <w:r w:rsidRPr="00F2688A" w:rsidR="005848CA">
        <w:t xml:space="preserve"> </w:t>
      </w:r>
      <w:r w:rsidRPr="00F2688A" w:rsidR="00587275">
        <w:t>“</w:t>
      </w:r>
      <w:r w:rsidRPr="00F2688A" w:rsidR="005A21E9">
        <w:rPr>
          <w:i/>
          <w:iCs/>
        </w:rPr>
        <w:t xml:space="preserve">were </w:t>
      </w:r>
      <w:r w:rsidRPr="00F2688A" w:rsidR="005A21E9">
        <w:t>reasonably helpful</w:t>
      </w:r>
      <w:r w:rsidRPr="00F2688A" w:rsidR="00757B73">
        <w:t>”</w:t>
      </w:r>
      <w:r w:rsidRPr="00F2688A" w:rsidR="002F3256">
        <w:t xml:space="preserve"> </w:t>
      </w:r>
      <w:r w:rsidRPr="00F2688A" w:rsidR="00D846A0">
        <w:t>(</w:t>
      </w:r>
      <w:r w:rsidRPr="00F2688A" w:rsidR="00D846A0">
        <w:rPr>
          <w:i/>
          <w:iCs/>
        </w:rPr>
        <w:t>ibid.</w:t>
      </w:r>
      <w:r w:rsidR="00EE0E0B">
        <w:t>, italics added</w:t>
      </w:r>
      <w:r w:rsidRPr="00F2688A" w:rsidR="00D846A0">
        <w:t>)</w:t>
      </w:r>
      <w:r w:rsidR="00EE0E0B">
        <w:t> </w:t>
      </w:r>
      <w:r w:rsidRPr="00F2688A" w:rsidR="002F3256">
        <w:t>—</w:t>
      </w:r>
      <w:r w:rsidRPr="00F2688A" w:rsidR="00D846A0">
        <w:t xml:space="preserve"> </w:t>
      </w:r>
      <w:r w:rsidRPr="00F2688A" w:rsidR="00102552">
        <w:t>not if they</w:t>
      </w:r>
      <w:r w:rsidRPr="00F2688A" w:rsidR="002F3256">
        <w:t xml:space="preserve"> “would be” or “could be” reasonably helpful.  </w:t>
      </w:r>
      <w:r w:rsidR="009624EF">
        <w:t>Because</w:t>
      </w:r>
      <w:r w:rsidR="00D13747">
        <w:t xml:space="preserve"> </w:t>
      </w:r>
      <w:r w:rsidRPr="00F2688A" w:rsidR="00343277">
        <w:t>this criteri</w:t>
      </w:r>
      <w:r w:rsidRPr="00F2688A" w:rsidR="003A363E">
        <w:t>on</w:t>
      </w:r>
      <w:r w:rsidRPr="00F2688A" w:rsidR="00343277">
        <w:t xml:space="preserve"> is phrased in the past tense</w:t>
      </w:r>
      <w:r w:rsidRPr="00F2688A" w:rsidR="002C1BD9">
        <w:t xml:space="preserve">, </w:t>
      </w:r>
      <w:r w:rsidRPr="00F2688A" w:rsidR="00A16B00">
        <w:t xml:space="preserve">it </w:t>
      </w:r>
      <w:r w:rsidRPr="00F2688A" w:rsidR="00DD3982">
        <w:t>convey</w:t>
      </w:r>
      <w:r w:rsidRPr="00F2688A" w:rsidR="00A16B00">
        <w:t>s that</w:t>
      </w:r>
      <w:r w:rsidRPr="00F2688A" w:rsidR="00343277">
        <w:t xml:space="preserve"> </w:t>
      </w:r>
      <w:r w:rsidRPr="00F2688A" w:rsidR="00A16B00">
        <w:t xml:space="preserve">the </w:t>
      </w:r>
      <w:r w:rsidRPr="00F2688A" w:rsidR="007403C4">
        <w:t>model</w:t>
      </w:r>
      <w:r w:rsidRPr="00F2688A" w:rsidR="00CB1F8A">
        <w:t>s</w:t>
      </w:r>
      <w:r w:rsidRPr="00F2688A" w:rsidR="007403C4">
        <w:t xml:space="preserve">, enlargements </w:t>
      </w:r>
      <w:r w:rsidRPr="00F2688A" w:rsidR="00967846">
        <w:t xml:space="preserve">of exhibits, </w:t>
      </w:r>
      <w:r w:rsidRPr="00F2688A" w:rsidR="007403C4">
        <w:t>and photocopies of exhibits</w:t>
      </w:r>
      <w:r w:rsidRPr="00F2688A" w:rsidR="00651BBD">
        <w:t xml:space="preserve"> must </w:t>
      </w:r>
      <w:r w:rsidR="005055B8">
        <w:t>have, in fact,</w:t>
      </w:r>
      <w:r w:rsidR="00F73E0C">
        <w:t xml:space="preserve"> </w:t>
      </w:r>
      <w:r w:rsidRPr="00F2688A" w:rsidR="00E34A1F">
        <w:t xml:space="preserve">assisted the trier of fact.  </w:t>
      </w:r>
      <w:r w:rsidRPr="00F2688A" w:rsidR="003F0E66">
        <w:t>And</w:t>
      </w:r>
      <w:r w:rsidRPr="00F2688A" w:rsidR="002431DE">
        <w:t xml:space="preserve"> </w:t>
      </w:r>
      <w:r w:rsidRPr="00F2688A" w:rsidR="00EA098D">
        <w:t>t</w:t>
      </w:r>
      <w:r w:rsidRPr="00F2688A" w:rsidR="001C4E2E">
        <w:t xml:space="preserve">he trier of fact </w:t>
      </w:r>
      <w:r w:rsidRPr="00F2688A" w:rsidR="00E52ACC">
        <w:t xml:space="preserve">engages in a determination of </w:t>
      </w:r>
      <w:r w:rsidRPr="00F2688A" w:rsidR="00D7263A">
        <w:t>factual issues</w:t>
      </w:r>
      <w:r w:rsidRPr="00F2688A" w:rsidR="00765B34">
        <w:t xml:space="preserve"> </w:t>
      </w:r>
      <w:r w:rsidRPr="00F73E0C" w:rsidR="00765B34">
        <w:t xml:space="preserve">in a </w:t>
      </w:r>
      <w:r w:rsidRPr="00F2688A" w:rsidR="00765B34">
        <w:t>judicial proceeding</w:t>
      </w:r>
      <w:r w:rsidRPr="00F2688A" w:rsidR="00D7263A">
        <w:t xml:space="preserve">.  </w:t>
      </w:r>
      <w:r w:rsidRPr="00F2688A" w:rsidR="003E0475">
        <w:t>A</w:t>
      </w:r>
      <w:r w:rsidRPr="00F2688A" w:rsidR="000E2DF0">
        <w:t xml:space="preserve">ccording to </w:t>
      </w:r>
      <w:r w:rsidRPr="00F73E0C" w:rsidR="00765B34">
        <w:t>B</w:t>
      </w:r>
      <w:r w:rsidRPr="00F2688A" w:rsidR="00765B34">
        <w:t>lack’s Law Dictionary</w:t>
      </w:r>
      <w:r w:rsidRPr="00F2688A" w:rsidR="000E2DF0">
        <w:t>, the</w:t>
      </w:r>
      <w:r w:rsidRPr="00F2688A" w:rsidR="00284AD9">
        <w:t xml:space="preserve"> </w:t>
      </w:r>
      <w:r w:rsidRPr="00F2688A" w:rsidR="00765B34">
        <w:t>“</w:t>
      </w:r>
      <w:r w:rsidRPr="00F2688A" w:rsidR="00284AD9">
        <w:t>trier of fact</w:t>
      </w:r>
      <w:r w:rsidRPr="00F2688A" w:rsidR="00765B34">
        <w:t>,”</w:t>
      </w:r>
      <w:r w:rsidRPr="00F2688A" w:rsidR="00284AD9">
        <w:t xml:space="preserve"> </w:t>
      </w:r>
      <w:r w:rsidRPr="00F2688A" w:rsidR="00765B34">
        <w:t xml:space="preserve">also termed “fact-finder,” is “[o]ne or more persons who hear testimony and review evidence to rule on a factual issue.”  </w:t>
      </w:r>
      <w:r w:rsidRPr="00F2688A" w:rsidR="0057346C">
        <w:t xml:space="preserve">(Black’s Law Dict. (11th ed. 2019) pp. </w:t>
      </w:r>
      <w:r w:rsidR="00EE0E0B">
        <w:t xml:space="preserve">1815, </w:t>
      </w:r>
      <w:r w:rsidRPr="00F2688A" w:rsidR="0057346C">
        <w:t xml:space="preserve">737; see </w:t>
      </w:r>
      <w:r w:rsidRPr="00F2688A" w:rsidR="0057346C">
        <w:rPr>
          <w:i/>
          <w:iCs/>
        </w:rPr>
        <w:t>id.</w:t>
      </w:r>
      <w:r w:rsidR="00CF33A0">
        <w:t>,</w:t>
      </w:r>
      <w:r w:rsidRPr="00F2688A" w:rsidR="0057346C">
        <w:rPr>
          <w:i/>
          <w:iCs/>
        </w:rPr>
        <w:t xml:space="preserve"> </w:t>
      </w:r>
      <w:r w:rsidRPr="00F2688A" w:rsidR="0057346C">
        <w:t>at p.</w:t>
      </w:r>
      <w:r w:rsidR="000D7E41">
        <w:t> </w:t>
      </w:r>
      <w:r w:rsidRPr="00F2688A" w:rsidR="0057346C">
        <w:t>737 [noting that “fact-finder” is termed “trier of fact” “in a judicial proceeding”</w:t>
      </w:r>
      <w:r w:rsidR="009D0AF4">
        <w:t xml:space="preserve"> (</w:t>
      </w:r>
      <w:r w:rsidRPr="00F2688A" w:rsidR="009D0AF4">
        <w:t>italics omitted</w:t>
      </w:r>
      <w:r w:rsidR="009D0AF4">
        <w:t>)</w:t>
      </w:r>
      <w:r w:rsidRPr="00F2688A" w:rsidR="0057346C">
        <w:t>].)</w:t>
      </w:r>
      <w:r w:rsidRPr="00F2688A" w:rsidR="002B28CC">
        <w:t xml:space="preserve"> </w:t>
      </w:r>
      <w:r w:rsidRPr="00F2688A" w:rsidR="00436CB8">
        <w:t xml:space="preserve"> </w:t>
      </w:r>
      <w:r w:rsidRPr="00F2688A" w:rsidR="009C4577">
        <w:t xml:space="preserve">We have </w:t>
      </w:r>
      <w:r w:rsidRPr="00F2688A" w:rsidR="00903E07">
        <w:t xml:space="preserve">similarly </w:t>
      </w:r>
      <w:r w:rsidRPr="00F2688A" w:rsidR="00FC0197">
        <w:t>observe</w:t>
      </w:r>
      <w:r w:rsidRPr="00F2688A" w:rsidR="00903E07">
        <w:t xml:space="preserve">d </w:t>
      </w:r>
      <w:r w:rsidRPr="00F2688A" w:rsidR="00FC0197">
        <w:t xml:space="preserve">that </w:t>
      </w:r>
      <w:r w:rsidRPr="00F2688A" w:rsidR="00903E07">
        <w:t xml:space="preserve">the term “trier of fact” </w:t>
      </w:r>
      <w:r w:rsidRPr="00F2688A" w:rsidR="00111674">
        <w:t>“</w:t>
      </w:r>
      <w:r w:rsidRPr="00F2688A" w:rsidR="00C06454">
        <w:t xml:space="preserve">recognizes the factual, rather than strictly legal, character </w:t>
      </w:r>
      <w:r w:rsidRPr="00F2688A" w:rsidR="00C43B56">
        <w:t>of the inquiry</w:t>
      </w:r>
      <w:r w:rsidR="00CA613B">
        <w:t>[,]</w:t>
      </w:r>
      <w:r w:rsidRPr="00F2688A" w:rsidR="00C43B56">
        <w:t>”</w:t>
      </w:r>
      <w:r w:rsidR="00284E60">
        <w:t xml:space="preserve"> and</w:t>
      </w:r>
      <w:r w:rsidRPr="00284E60" w:rsidR="00284E60">
        <w:t xml:space="preserve"> </w:t>
      </w:r>
      <w:r w:rsidR="00284E60">
        <w:t>“</w:t>
      </w:r>
      <w:r w:rsidRPr="00F2688A" w:rsidR="00284E60">
        <w:t xml:space="preserve">is used interchangeably to refer to a </w:t>
      </w:r>
      <w:r w:rsidR="00284E60">
        <w:t>judge</w:t>
      </w:r>
      <w:r w:rsidRPr="00F2688A" w:rsidR="00284E60">
        <w:t xml:space="preserve"> or jury</w:t>
      </w:r>
      <w:r w:rsidR="00284E60">
        <w:t xml:space="preserve">.”  </w:t>
      </w:r>
      <w:r w:rsidRPr="00F2688A" w:rsidR="00C43B56">
        <w:t>(</w:t>
      </w:r>
      <w:r w:rsidRPr="00F2688A" w:rsidR="00C43B56">
        <w:rPr>
          <w:i/>
          <w:iCs/>
        </w:rPr>
        <w:t>Cornette v. Department of Transp</w:t>
      </w:r>
      <w:r w:rsidR="007E219C">
        <w:rPr>
          <w:i/>
          <w:iCs/>
        </w:rPr>
        <w:t>ortation</w:t>
      </w:r>
      <w:r w:rsidRPr="00F2688A" w:rsidR="00C43B56">
        <w:rPr>
          <w:i/>
          <w:iCs/>
        </w:rPr>
        <w:t xml:space="preserve"> </w:t>
      </w:r>
      <w:r w:rsidRPr="00F2688A" w:rsidR="00C43B56">
        <w:t xml:space="preserve">(2001) 26 Cal.4th 63, 75.)  </w:t>
      </w:r>
      <w:r w:rsidRPr="00F2688A" w:rsidR="00522E99">
        <w:t xml:space="preserve">Thus, </w:t>
      </w:r>
      <w:r w:rsidRPr="00F2688A" w:rsidR="003E0575">
        <w:t>costs for models, enlargements</w:t>
      </w:r>
      <w:r w:rsidR="007E219C">
        <w:t>,</w:t>
      </w:r>
      <w:r w:rsidRPr="00F2688A" w:rsidR="003E0575">
        <w:t xml:space="preserve"> and photocopies of</w:t>
      </w:r>
      <w:r w:rsidRPr="00F2688A" w:rsidR="00CA64F3">
        <w:t xml:space="preserve"> </w:t>
      </w:r>
      <w:r w:rsidRPr="00F2688A" w:rsidR="003E0575">
        <w:t xml:space="preserve">exhibits </w:t>
      </w:r>
      <w:r w:rsidRPr="00F2688A" w:rsidR="00CA64F3">
        <w:t>are</w:t>
      </w:r>
      <w:r w:rsidRPr="00F2688A" w:rsidR="0063515F">
        <w:t xml:space="preserve"> allowable under </w:t>
      </w:r>
      <w:r w:rsidRPr="00F2688A" w:rsidR="00053173">
        <w:t>section 1033.5</w:t>
      </w:r>
      <w:r w:rsidRPr="00F2688A" w:rsidR="0063515F">
        <w:t xml:space="preserve">(a)(13) only if </w:t>
      </w:r>
      <w:r w:rsidRPr="00F2688A" w:rsidR="003E0575">
        <w:t xml:space="preserve">they were </w:t>
      </w:r>
      <w:r w:rsidRPr="00F2688A" w:rsidR="005B6FD4">
        <w:t>put before the trier of fact</w:t>
      </w:r>
      <w:r w:rsidRPr="00F2688A" w:rsidR="003E0575">
        <w:t>.</w:t>
      </w:r>
      <w:r>
        <w:rPr>
          <w:rStyle w:val="FootnoteReference"/>
        </w:rPr>
        <w:footnoteReference w:id="6"/>
      </w:r>
      <w:r w:rsidRPr="00F2688A" w:rsidR="003E0575">
        <w:t xml:space="preserve">  </w:t>
      </w:r>
      <w:r w:rsidRPr="00F2688A" w:rsidR="00CB2BD7">
        <w:t>D</w:t>
      </w:r>
      <w:r w:rsidRPr="00F2688A" w:rsidR="00674FF2">
        <w:t xml:space="preserve">emonstratives and photocopies of </w:t>
      </w:r>
      <w:r w:rsidR="00F82EB9">
        <w:t xml:space="preserve">trial </w:t>
      </w:r>
      <w:r w:rsidRPr="00F2688A" w:rsidR="005B6FD4">
        <w:t>e</w:t>
      </w:r>
      <w:r w:rsidRPr="00F2688A" w:rsidR="00C12770">
        <w:t xml:space="preserve">xhibits </w:t>
      </w:r>
      <w:r w:rsidR="00581CC8">
        <w:t>w</w:t>
      </w:r>
      <w:r w:rsidRPr="00F2688A" w:rsidR="00581CC8">
        <w:t xml:space="preserve">ould </w:t>
      </w:r>
      <w:r w:rsidRPr="00F2688A" w:rsidR="0036056D">
        <w:t xml:space="preserve">not have assisted the trier of fact in resolving the pertinent factual issues </w:t>
      </w:r>
      <w:r w:rsidRPr="00F2688A" w:rsidR="00517A7C">
        <w:t>in a case</w:t>
      </w:r>
      <w:r w:rsidRPr="00F2688A" w:rsidR="00CB2BD7">
        <w:t xml:space="preserve"> if they were </w:t>
      </w:r>
      <w:r w:rsidR="00C06A4C">
        <w:t xml:space="preserve">never </w:t>
      </w:r>
      <w:r w:rsidR="00EA72A1">
        <w:t>used</w:t>
      </w:r>
      <w:r w:rsidRPr="00F2688A" w:rsidR="0036056D">
        <w:t>.</w:t>
      </w:r>
      <w:r w:rsidRPr="00F2688A" w:rsidR="00635CCE">
        <w:t xml:space="preserve"> </w:t>
      </w:r>
    </w:p>
    <w:p w:rsidR="00C90599" w:rsidRPr="00F2688A" w:rsidP="00F2688A">
      <w:pPr>
        <w:tabs>
          <w:tab w:val="left" w:pos="1440"/>
        </w:tabs>
        <w:ind w:firstLine="720"/>
      </w:pPr>
      <w:r w:rsidRPr="00F2688A">
        <w:t xml:space="preserve">As </w:t>
      </w:r>
      <w:r w:rsidR="005560EC">
        <w:t>sta</w:t>
      </w:r>
      <w:r w:rsidRPr="00F2688A" w:rsidR="005560EC">
        <w:t>ted</w:t>
      </w:r>
      <w:r w:rsidRPr="00F2688A">
        <w:t xml:space="preserve">, the Court of Appeal </w:t>
      </w:r>
      <w:r w:rsidRPr="00F2688A" w:rsidR="00FA476F">
        <w:t xml:space="preserve">below </w:t>
      </w:r>
      <w:r w:rsidRPr="00F2688A">
        <w:t xml:space="preserve">took a broader view of </w:t>
      </w:r>
      <w:r w:rsidRPr="00F2688A" w:rsidR="00021EA4">
        <w:t>section 1033.5(a)(13</w:t>
      </w:r>
      <w:r w:rsidRPr="00F2688A" w:rsidR="00D67228">
        <w:t xml:space="preserve">).  </w:t>
      </w:r>
      <w:r w:rsidRPr="00F2688A" w:rsidR="00842235">
        <w:t>Explaining</w:t>
      </w:r>
      <w:r w:rsidRPr="00F2688A" w:rsidR="00021EA4">
        <w:t xml:space="preserve"> that </w:t>
      </w:r>
      <w:r w:rsidRPr="00F2688A" w:rsidR="00842235">
        <w:t>the</w:t>
      </w:r>
      <w:r w:rsidRPr="00F2688A" w:rsidR="002A2FB3">
        <w:t xml:space="preserve"> interpretation</w:t>
      </w:r>
      <w:r w:rsidRPr="00F2688A" w:rsidR="00021EA4">
        <w:t xml:space="preserve"> </w:t>
      </w:r>
      <w:r w:rsidRPr="00F2688A" w:rsidR="00842235">
        <w:t xml:space="preserve">of this provision </w:t>
      </w:r>
      <w:r w:rsidRPr="00F2688A" w:rsidR="00021EA4">
        <w:t>“must reflect the reality of how complicated cases are tried</w:t>
      </w:r>
      <w:r w:rsidRPr="00F2688A" w:rsidR="00842235">
        <w:t>,</w:t>
      </w:r>
      <w:r w:rsidRPr="00F2688A" w:rsidR="00021EA4">
        <w:t xml:space="preserve">” </w:t>
      </w:r>
      <w:r w:rsidRPr="00F2688A" w:rsidR="00842235">
        <w:t>the court</w:t>
      </w:r>
      <w:r w:rsidRPr="00912DF5" w:rsidR="00F90D01">
        <w:t xml:space="preserve"> </w:t>
      </w:r>
      <w:r w:rsidRPr="00912DF5" w:rsidR="002B1AC0">
        <w:t>concluded that because</w:t>
      </w:r>
      <w:r w:rsidRPr="00912DF5" w:rsidR="00F90D01">
        <w:t xml:space="preserve"> </w:t>
      </w:r>
      <w:r w:rsidRPr="00F2688A" w:rsidR="001412CA">
        <w:t>the</w:t>
      </w:r>
      <w:r w:rsidRPr="00F2688A" w:rsidR="0000472D">
        <w:t xml:space="preserve"> </w:t>
      </w:r>
      <w:r w:rsidRPr="00F2688A" w:rsidR="001412CA">
        <w:t>“</w:t>
      </w:r>
      <w:r w:rsidRPr="00912DF5" w:rsidR="0000472D">
        <w:t xml:space="preserve">pretrial </w:t>
      </w:r>
      <w:r w:rsidRPr="00912DF5" w:rsidR="00C9062F">
        <w:t xml:space="preserve">preparation of exhibit photocopies and </w:t>
      </w:r>
      <w:r w:rsidRPr="00F2688A" w:rsidR="00C9062F">
        <w:t>demonstrative</w:t>
      </w:r>
      <w:r w:rsidRPr="00F2688A" w:rsidR="00120A71">
        <w:t>s reasonably anticipated for use at trial expedites the proceedings,”</w:t>
      </w:r>
      <w:r w:rsidRPr="00912DF5" w:rsidR="00120A71">
        <w:t xml:space="preserve"> </w:t>
      </w:r>
      <w:r w:rsidRPr="00912DF5" w:rsidR="00D675AF">
        <w:t>allow</w:t>
      </w:r>
      <w:r w:rsidR="00CD783F">
        <w:t>ing</w:t>
      </w:r>
      <w:r w:rsidRPr="00912DF5" w:rsidR="00D675AF">
        <w:t xml:space="preserve"> trials to proceed more efficiently</w:t>
      </w:r>
      <w:r w:rsidRPr="00912DF5" w:rsidR="00F46DCB">
        <w:t>,</w:t>
      </w:r>
      <w:r w:rsidRPr="00912DF5" w:rsidR="00F90D01">
        <w:t xml:space="preserve"> </w:t>
      </w:r>
      <w:r w:rsidR="001A69D3">
        <w:t xml:space="preserve">such photocopies and demonstratives </w:t>
      </w:r>
      <w:r w:rsidRPr="00912DF5" w:rsidR="00402784">
        <w:t>are reasonably helpful to aid the trier of fact</w:t>
      </w:r>
      <w:r w:rsidRPr="00912DF5" w:rsidR="00D675AF">
        <w:t xml:space="preserve">. </w:t>
      </w:r>
      <w:r w:rsidRPr="00912DF5" w:rsidR="00E255B4">
        <w:t xml:space="preserve"> </w:t>
      </w:r>
      <w:r w:rsidRPr="00F2688A" w:rsidR="000B37B1">
        <w:t>(</w:t>
      </w:r>
      <w:r w:rsidRPr="00F2688A" w:rsidR="000B37B1">
        <w:rPr>
          <w:i/>
          <w:iCs/>
        </w:rPr>
        <w:t>Segal</w:t>
      </w:r>
      <w:r w:rsidRPr="00F2688A" w:rsidR="000B37B1">
        <w:t xml:space="preserve">, </w:t>
      </w:r>
      <w:r w:rsidRPr="00F2688A" w:rsidR="000B37B1">
        <w:rPr>
          <w:i/>
          <w:iCs/>
        </w:rPr>
        <w:t>supra</w:t>
      </w:r>
      <w:r w:rsidRPr="00F2688A" w:rsidR="000B37B1">
        <w:t>, 50</w:t>
      </w:r>
      <w:r w:rsidR="000D7E41">
        <w:t> </w:t>
      </w:r>
      <w:r w:rsidRPr="00F2688A" w:rsidR="000B37B1">
        <w:t>Cal.App.5th at p.</w:t>
      </w:r>
      <w:r w:rsidR="000D7E41">
        <w:t> </w:t>
      </w:r>
      <w:r w:rsidRPr="00F2688A" w:rsidR="000B37B1">
        <w:t>666.</w:t>
      </w:r>
      <w:r w:rsidRPr="00F2688A" w:rsidR="00E255B4">
        <w:t xml:space="preserve">) </w:t>
      </w:r>
      <w:r w:rsidRPr="001A69D3" w:rsidR="00E255B4">
        <w:t xml:space="preserve"> </w:t>
      </w:r>
      <w:r w:rsidRPr="00F2688A" w:rsidR="00021EA4">
        <w:t>But</w:t>
      </w:r>
      <w:r w:rsidRPr="00F2688A" w:rsidR="00B97603">
        <w:t xml:space="preserve"> the language of </w:t>
      </w:r>
      <w:r w:rsidRPr="00F2688A" w:rsidR="00053173">
        <w:t>section 1033.5</w:t>
      </w:r>
      <w:r w:rsidRPr="00F2688A" w:rsidR="00B20438">
        <w:t>(a)(13)</w:t>
      </w:r>
      <w:r w:rsidRPr="00F2688A" w:rsidR="00B97603">
        <w:t xml:space="preserve"> does not support such a sweeping construction.</w:t>
      </w:r>
      <w:r w:rsidRPr="00F2688A" w:rsidR="00F74CC2">
        <w:t xml:space="preserve">  </w:t>
      </w:r>
      <w:r w:rsidRPr="00F2688A" w:rsidR="00654E18">
        <w:t xml:space="preserve">As noted above, this provision </w:t>
      </w:r>
      <w:r w:rsidRPr="00F2688A" w:rsidR="000210B1">
        <w:t xml:space="preserve">requires </w:t>
      </w:r>
      <w:r w:rsidRPr="00F2688A" w:rsidR="004C1E71">
        <w:t xml:space="preserve">that </w:t>
      </w:r>
      <w:r w:rsidRPr="00F2688A" w:rsidR="00DD363A">
        <w:t xml:space="preserve">the items </w:t>
      </w:r>
      <w:r w:rsidRPr="00C3016B" w:rsidR="00DD363A">
        <w:rPr>
          <w:i/>
          <w:iCs/>
        </w:rPr>
        <w:t>were</w:t>
      </w:r>
      <w:r w:rsidRPr="00F2688A" w:rsidR="00D86898">
        <w:t xml:space="preserve"> (</w:t>
      </w:r>
      <w:r w:rsidRPr="00F2688A" w:rsidR="00DD363A">
        <w:t>in fact</w:t>
      </w:r>
      <w:r w:rsidRPr="00F2688A" w:rsidR="00D86898">
        <w:t>)</w:t>
      </w:r>
      <w:r w:rsidRPr="00F2688A" w:rsidR="00DD363A">
        <w:t xml:space="preserve"> reasonably helpful</w:t>
      </w:r>
      <w:r w:rsidRPr="00F2688A" w:rsidR="00D86898">
        <w:t xml:space="preserve"> </w:t>
      </w:r>
      <w:r w:rsidRPr="00F2688A" w:rsidR="00FB52AF">
        <w:t xml:space="preserve">to aid </w:t>
      </w:r>
      <w:r w:rsidRPr="00C3016B" w:rsidR="00FB52AF">
        <w:rPr>
          <w:i/>
          <w:iCs/>
        </w:rPr>
        <w:t>the trier of fact</w:t>
      </w:r>
      <w:r w:rsidRPr="00F2688A" w:rsidR="00DA7690">
        <w:t xml:space="preserve"> (a judge or jury </w:t>
      </w:r>
      <w:r w:rsidRPr="00F2688A" w:rsidR="009E09B0">
        <w:t>in ruling on a factual issue</w:t>
      </w:r>
      <w:r w:rsidRPr="00F2688A" w:rsidR="00DA7690">
        <w:t>)</w:t>
      </w:r>
      <w:r w:rsidRPr="00F2688A" w:rsidR="00DD363A">
        <w:t>.</w:t>
      </w:r>
      <w:r w:rsidRPr="00F2688A">
        <w:t xml:space="preserve">  </w:t>
      </w:r>
      <w:r w:rsidRPr="00F2688A" w:rsidR="00D042A4">
        <w:t>This language</w:t>
      </w:r>
      <w:r w:rsidRPr="00F2688A" w:rsidR="007E188F">
        <w:t xml:space="preserve"> </w:t>
      </w:r>
      <w:r w:rsidRPr="00F2688A" w:rsidR="00240240">
        <w:t>is in tension with</w:t>
      </w:r>
      <w:r w:rsidRPr="00F2688A">
        <w:t xml:space="preserve"> the Court of Appeal’s holding that </w:t>
      </w:r>
      <w:r w:rsidRPr="00F2688A" w:rsidR="00C6639D">
        <w:t xml:space="preserve">all </w:t>
      </w:r>
      <w:r w:rsidRPr="00F2688A">
        <w:t>photocopied exhibits and demonstratives “reasonably anticipated” for use at trial (</w:t>
      </w:r>
      <w:r w:rsidRPr="00F2688A">
        <w:rPr>
          <w:i/>
          <w:iCs/>
        </w:rPr>
        <w:t>Segal</w:t>
      </w:r>
      <w:r w:rsidRPr="00F2688A">
        <w:t xml:space="preserve">, at p. 666) are recoverable under section 1033.5(a)(13), even if the unused exhibits were not in fact useful, even in a facilitative capacity. </w:t>
      </w:r>
    </w:p>
    <w:p w:rsidR="00266CFA" w:rsidRPr="00F2688A" w:rsidP="00CB624D">
      <w:pPr>
        <w:tabs>
          <w:tab w:val="left" w:pos="1440"/>
        </w:tabs>
        <w:ind w:firstLine="720"/>
      </w:pPr>
      <w:r w:rsidRPr="00F2688A">
        <w:t xml:space="preserve">Furthermore, the broad reading of section </w:t>
      </w:r>
      <w:r w:rsidRPr="00F2688A">
        <w:rPr>
          <w:szCs w:val="26"/>
        </w:rPr>
        <w:t>1033.5(a)(13) advanced by defendants and the Court of Appeal below renders the “reasonably helpful</w:t>
      </w:r>
      <w:r w:rsidRPr="00F2688A" w:rsidR="006B3930">
        <w:rPr>
          <w:szCs w:val="26"/>
        </w:rPr>
        <w:t xml:space="preserve"> to aid the trier of fact</w:t>
      </w:r>
      <w:r w:rsidRPr="00F2688A">
        <w:rPr>
          <w:szCs w:val="26"/>
        </w:rPr>
        <w:t xml:space="preserve">” phrase essentially superfluous in the context of the costs recovery statute.  Because </w:t>
      </w:r>
      <w:r w:rsidR="00B61661">
        <w:rPr>
          <w:szCs w:val="26"/>
        </w:rPr>
        <w:t xml:space="preserve">section 1033.5, </w:t>
      </w:r>
      <w:r w:rsidRPr="00F2688A">
        <w:rPr>
          <w:szCs w:val="26"/>
        </w:rPr>
        <w:t xml:space="preserve">subdivision (c)(2) already limits allowable costs to expenses “reasonably necessary to the conduct of the litigation rather than merely convenient or beneficial to its preparation,” it is not clear how the Court of Appeal’s reading of </w:t>
      </w:r>
      <w:r w:rsidR="00B61661">
        <w:rPr>
          <w:szCs w:val="26"/>
        </w:rPr>
        <w:t>section 1033.5</w:t>
      </w:r>
      <w:r w:rsidRPr="00F2688A">
        <w:rPr>
          <w:szCs w:val="26"/>
        </w:rPr>
        <w:t xml:space="preserve">(a)(13) imposes any additional limits on exhibit costs.  </w:t>
      </w:r>
      <w:r w:rsidRPr="00F2688A" w:rsidR="00FE2981">
        <w:t>Instead,</w:t>
      </w:r>
      <w:r w:rsidRPr="00F2688A">
        <w:t xml:space="preserve"> </w:t>
      </w:r>
      <w:r w:rsidRPr="00F2688A" w:rsidR="002F0B4A">
        <w:t>the most</w:t>
      </w:r>
      <w:r w:rsidRPr="00F2688A">
        <w:rPr>
          <w:szCs w:val="26"/>
        </w:rPr>
        <w:t xml:space="preserve"> natural reading of </w:t>
      </w:r>
      <w:r w:rsidR="00B61661">
        <w:rPr>
          <w:szCs w:val="26"/>
        </w:rPr>
        <w:t>section 1033.5</w:t>
      </w:r>
      <w:r w:rsidRPr="00F2688A">
        <w:rPr>
          <w:szCs w:val="26"/>
        </w:rPr>
        <w:t xml:space="preserve">(a)(13) and </w:t>
      </w:r>
      <w:r w:rsidR="00B61661">
        <w:rPr>
          <w:szCs w:val="26"/>
        </w:rPr>
        <w:t xml:space="preserve">section 1033.5, subdivision </w:t>
      </w:r>
      <w:r w:rsidRPr="00F2688A">
        <w:rPr>
          <w:szCs w:val="26"/>
        </w:rPr>
        <w:t xml:space="preserve">(c)(2) is that the “reasonably helpful to aid the trier of fact” clause </w:t>
      </w:r>
      <w:r w:rsidR="00151F2A">
        <w:rPr>
          <w:szCs w:val="26"/>
        </w:rPr>
        <w:t xml:space="preserve">(§ 1033.5(a)(13)) </w:t>
      </w:r>
      <w:r w:rsidRPr="00F2688A">
        <w:rPr>
          <w:szCs w:val="26"/>
        </w:rPr>
        <w:t>was not meant to capture all exhibit-related costs that were in some way helpful to the orderly and efficient conduct of the litigation</w:t>
      </w:r>
      <w:r w:rsidR="00715FC6">
        <w:rPr>
          <w:szCs w:val="26"/>
        </w:rPr>
        <w:t> </w:t>
      </w:r>
      <w:r w:rsidRPr="00F2688A">
        <w:rPr>
          <w:szCs w:val="26"/>
        </w:rPr>
        <w:t>— a consideration already accounted for in subdivision (c)(2)</w:t>
      </w:r>
      <w:r w:rsidR="00715FC6">
        <w:rPr>
          <w:szCs w:val="26"/>
        </w:rPr>
        <w:t> </w:t>
      </w:r>
      <w:r w:rsidRPr="00F2688A">
        <w:rPr>
          <w:szCs w:val="26"/>
        </w:rPr>
        <w:t xml:space="preserve">— but was instead more narrowly focused on the helpfulness of the demonstratives and photocopied exhibits to the adjudication of factual issues by the trier of fact.  </w:t>
      </w:r>
    </w:p>
    <w:p w:rsidR="00BA708D" w:rsidP="00CB624D">
      <w:pPr>
        <w:tabs>
          <w:tab w:val="left" w:pos="1440"/>
        </w:tabs>
        <w:ind w:firstLine="720"/>
      </w:pPr>
      <w:r w:rsidRPr="00F2688A">
        <w:t xml:space="preserve">Defendants </w:t>
      </w:r>
      <w:r w:rsidRPr="00F2688A" w:rsidR="00F55948">
        <w:t xml:space="preserve">offer </w:t>
      </w:r>
      <w:r w:rsidRPr="00F2688A" w:rsidR="004D1EB8">
        <w:t>a different</w:t>
      </w:r>
      <w:r w:rsidRPr="00F2688A" w:rsidR="00F55948">
        <w:t xml:space="preserve"> </w:t>
      </w:r>
      <w:r w:rsidRPr="00F2688A" w:rsidR="004D1EB8">
        <w:t>interpretatio</w:t>
      </w:r>
      <w:r w:rsidRPr="00F2688A" w:rsidR="00F55948">
        <w:t>n</w:t>
      </w:r>
      <w:r w:rsidRPr="00F2688A" w:rsidR="004D1EB8">
        <w:t xml:space="preserve"> of section 1033.5(a)(13)</w:t>
      </w:r>
      <w:r w:rsidRPr="00F2688A" w:rsidR="00F55948">
        <w:t xml:space="preserve">.  </w:t>
      </w:r>
      <w:r w:rsidRPr="00F2688A">
        <w:t xml:space="preserve">They </w:t>
      </w:r>
      <w:r w:rsidRPr="00F2688A" w:rsidR="00FE066C">
        <w:t>maintain</w:t>
      </w:r>
      <w:r w:rsidRPr="00F2688A" w:rsidR="00C74C12">
        <w:t xml:space="preserve"> </w:t>
      </w:r>
      <w:r w:rsidRPr="00F2688A" w:rsidR="001C24B9">
        <w:t xml:space="preserve">that </w:t>
      </w:r>
      <w:r w:rsidRPr="00F2688A" w:rsidR="004F04A2">
        <w:t>the statute</w:t>
      </w:r>
      <w:r w:rsidRPr="00F2688A" w:rsidR="00C74C12">
        <w:t xml:space="preserve"> </w:t>
      </w:r>
      <w:r w:rsidRPr="00F2688A" w:rsidR="001C24B9">
        <w:t xml:space="preserve">requires only that the </w:t>
      </w:r>
      <w:r w:rsidRPr="00F2688A" w:rsidR="001C24B9">
        <w:rPr>
          <w:i/>
          <w:iCs/>
        </w:rPr>
        <w:t>method</w:t>
      </w:r>
      <w:r w:rsidRPr="00F2688A" w:rsidR="001C24B9">
        <w:t xml:space="preserve"> of preparing and displaying exhibits, such as models, enlargements, or photocopies, must be “reasonably helpful</w:t>
      </w:r>
      <w:r w:rsidRPr="00F2688A" w:rsidR="001D43AB">
        <w:t>.</w:t>
      </w:r>
      <w:r w:rsidRPr="00F2688A" w:rsidR="006029C4">
        <w:t>”</w:t>
      </w:r>
      <w:r w:rsidRPr="00F2688A" w:rsidR="001D43AB">
        <w:t xml:space="preserve">  </w:t>
      </w:r>
      <w:r w:rsidR="003F5FD8">
        <w:t xml:space="preserve">(§ 1033.5(a)(13).)  </w:t>
      </w:r>
      <w:r w:rsidRPr="00F2688A" w:rsidR="001D43AB">
        <w:t>T</w:t>
      </w:r>
      <w:r w:rsidRPr="00F2688A" w:rsidR="001C24B9">
        <w:t>he particular exhibits themselves</w:t>
      </w:r>
      <w:r w:rsidRPr="00F2688A" w:rsidR="001D43AB">
        <w:t xml:space="preserve">, </w:t>
      </w:r>
      <w:r w:rsidRPr="00F2688A" w:rsidR="004F04A2">
        <w:t>defendants assert</w:t>
      </w:r>
      <w:r w:rsidRPr="00F2688A" w:rsidR="001D43AB">
        <w:t>,</w:t>
      </w:r>
      <w:r w:rsidRPr="00F2688A" w:rsidR="001C24B9">
        <w:t xml:space="preserve"> need not be </w:t>
      </w:r>
      <w:r w:rsidRPr="00F2688A" w:rsidR="00C74EBB">
        <w:t>useful to</w:t>
      </w:r>
      <w:r w:rsidRPr="00F2688A" w:rsidR="004F04A2">
        <w:t xml:space="preserve"> aid</w:t>
      </w:r>
      <w:r w:rsidRPr="00F2688A" w:rsidR="001C24B9">
        <w:t xml:space="preserve"> the trier of fact, or, indeed, used at all</w:t>
      </w:r>
      <w:r w:rsidRPr="00F2688A" w:rsidR="009647C8">
        <w:t xml:space="preserve">, so long as the method of preparing </w:t>
      </w:r>
      <w:r w:rsidRPr="00F2688A" w:rsidR="00B22012">
        <w:t>them is</w:t>
      </w:r>
      <w:r w:rsidRPr="00F2688A" w:rsidR="006F5FD0">
        <w:t xml:space="preserve"> useful</w:t>
      </w:r>
      <w:r w:rsidRPr="00F2688A" w:rsidR="001C24B9">
        <w:t>.</w:t>
      </w:r>
      <w:r w:rsidRPr="00F2688A" w:rsidR="00CD4E98">
        <w:t xml:space="preserve">  We conclude that neither the language of the statute nor its history supports such an interpretation.</w:t>
      </w:r>
      <w:r w:rsidRPr="00F2688A" w:rsidR="001C24B9">
        <w:t xml:space="preserve"> </w:t>
      </w:r>
    </w:p>
    <w:p w:rsidR="001C24B9" w:rsidRPr="00F2688A" w:rsidP="00CB624D">
      <w:pPr>
        <w:tabs>
          <w:tab w:val="left" w:pos="1440"/>
        </w:tabs>
        <w:ind w:firstLine="720"/>
      </w:pPr>
      <w:r w:rsidRPr="00F2688A">
        <w:t>As noted, s</w:t>
      </w:r>
      <w:r w:rsidRPr="00F2688A" w:rsidR="00607964">
        <w:t xml:space="preserve">ection 1033.5(a)(13) </w:t>
      </w:r>
      <w:r w:rsidRPr="00F2688A" w:rsidR="00674FF2">
        <w:t>provides that</w:t>
      </w:r>
      <w:r w:rsidRPr="00F2688A" w:rsidR="008B07D1">
        <w:t xml:space="preserve"> </w:t>
      </w:r>
      <w:r w:rsidRPr="00F2688A" w:rsidR="00C657C8">
        <w:t>“</w:t>
      </w:r>
      <w:r w:rsidR="003F5FD8">
        <w:t>[</w:t>
      </w:r>
      <w:r w:rsidRPr="00F2688A" w:rsidR="008B07D1">
        <w:t>m</w:t>
      </w:r>
      <w:r w:rsidR="003F5FD8">
        <w:t>]</w:t>
      </w:r>
      <w:r w:rsidRPr="00F2688A" w:rsidR="008B07D1">
        <w:t xml:space="preserve">odels, </w:t>
      </w:r>
      <w:r w:rsidRPr="00F2688A" w:rsidR="00C657C8">
        <w:t xml:space="preserve">the </w:t>
      </w:r>
      <w:r w:rsidRPr="00F2688A" w:rsidR="008B07D1">
        <w:t>enlarge</w:t>
      </w:r>
      <w:r w:rsidRPr="00F2688A" w:rsidR="00C657C8">
        <w:t>ments of exhibits</w:t>
      </w:r>
      <w:r w:rsidRPr="00F2688A" w:rsidR="008B07D1">
        <w:t xml:space="preserve"> </w:t>
      </w:r>
      <w:r w:rsidRPr="00F2688A" w:rsidR="0085387C">
        <w:t>and photocopie</w:t>
      </w:r>
      <w:r w:rsidRPr="00F2688A" w:rsidR="00C657C8">
        <w:t>s of</w:t>
      </w:r>
      <w:r w:rsidRPr="00F2688A" w:rsidR="0085387C">
        <w:t xml:space="preserve"> </w:t>
      </w:r>
      <w:r w:rsidRPr="00F2688A" w:rsidR="008B07D1">
        <w:t>exhibits</w:t>
      </w:r>
      <w:r w:rsidR="00296A7E">
        <w:rPr>
          <w:szCs w:val="22"/>
        </w:rPr>
        <w:t> </w:t>
      </w:r>
      <w:r w:rsidRPr="00F2688A" w:rsidR="00C90599">
        <w:rPr>
          <w:szCs w:val="22"/>
        </w:rPr>
        <w:t xml:space="preserve">. . . </w:t>
      </w:r>
      <w:r w:rsidRPr="00F2688A" w:rsidR="0085387C">
        <w:t xml:space="preserve">may be </w:t>
      </w:r>
      <w:r w:rsidRPr="00F2688A" w:rsidR="00674FF2">
        <w:t xml:space="preserve">allowed </w:t>
      </w:r>
      <w:r w:rsidRPr="00F2688A" w:rsidR="0085387C">
        <w:t xml:space="preserve">if </w:t>
      </w:r>
      <w:r w:rsidRPr="00F2688A" w:rsidR="00A95786">
        <w:t>they</w:t>
      </w:r>
      <w:r w:rsidRPr="00F2688A" w:rsidR="0052661F">
        <w:t xml:space="preserve"> were reasonably helpful to aid the trier of fact.</w:t>
      </w:r>
      <w:r w:rsidRPr="00F2688A" w:rsidR="00674FF2">
        <w:t>”</w:t>
      </w:r>
      <w:r w:rsidRPr="00F2688A" w:rsidR="0052661F">
        <w:t xml:space="preserve">  </w:t>
      </w:r>
      <w:r w:rsidRPr="00F2688A" w:rsidR="00C90599">
        <w:t>The syntax of the provision</w:t>
      </w:r>
      <w:r w:rsidRPr="00F2688A" w:rsidR="00674FF2">
        <w:t xml:space="preserve"> </w:t>
      </w:r>
      <w:r w:rsidRPr="00F2688A" w:rsidR="00C90599">
        <w:t xml:space="preserve">makes clear that </w:t>
      </w:r>
      <w:r w:rsidR="000314D2">
        <w:t xml:space="preserve">the only reasonable understanding of </w:t>
      </w:r>
      <w:r w:rsidRPr="00F2688A" w:rsidR="00674FF2">
        <w:t xml:space="preserve">“they” </w:t>
      </w:r>
      <w:r w:rsidR="000314D2">
        <w:t xml:space="preserve">as used in </w:t>
      </w:r>
      <w:r w:rsidR="009D0DFA">
        <w:t>the statute</w:t>
      </w:r>
      <w:r w:rsidR="000314D2">
        <w:t xml:space="preserve"> </w:t>
      </w:r>
      <w:r w:rsidR="00337E6F">
        <w:t xml:space="preserve">is that the word </w:t>
      </w:r>
      <w:r w:rsidRPr="00F2688A" w:rsidR="00674FF2">
        <w:t>refer</w:t>
      </w:r>
      <w:r w:rsidR="00337E6F">
        <w:t>s</w:t>
      </w:r>
      <w:r w:rsidRPr="00F2688A" w:rsidR="00674FF2">
        <w:t xml:space="preserve"> </w:t>
      </w:r>
      <w:r w:rsidR="00474C82">
        <w:t>solely</w:t>
      </w:r>
      <w:r w:rsidR="00541CA5">
        <w:t xml:space="preserve"> </w:t>
      </w:r>
      <w:r w:rsidRPr="00F2688A" w:rsidR="00674FF2">
        <w:t xml:space="preserve">to the </w:t>
      </w:r>
      <w:r w:rsidRPr="00F2688A" w:rsidR="00C90599">
        <w:t>items</w:t>
      </w:r>
      <w:r w:rsidRPr="00F2688A" w:rsidR="00674FF2">
        <w:t xml:space="preserve"> themselves.  </w:t>
      </w:r>
      <w:r w:rsidRPr="00F2688A" w:rsidR="0084033E">
        <w:t>Indeed, a</w:t>
      </w:r>
      <w:r w:rsidRPr="00F2688A" w:rsidR="00A20181">
        <w:t>ppellate court</w:t>
      </w:r>
      <w:r w:rsidRPr="00F2688A" w:rsidR="0084033E">
        <w:t xml:space="preserve">s </w:t>
      </w:r>
      <w:r w:rsidRPr="00F2688A" w:rsidR="00E03BE0">
        <w:t>interpreting</w:t>
      </w:r>
      <w:r w:rsidRPr="00F2688A" w:rsidR="0084033E">
        <w:t xml:space="preserve"> this provision have allowed the recovery of costs under s</w:t>
      </w:r>
      <w:r w:rsidRPr="00F2688A" w:rsidR="004F04A2">
        <w:t>ection 1033.5</w:t>
      </w:r>
      <w:r w:rsidRPr="00F2688A" w:rsidR="0084033E">
        <w:t xml:space="preserve">(a)(13) “only if </w:t>
      </w:r>
      <w:r w:rsidRPr="00F2688A" w:rsidR="0084033E">
        <w:rPr>
          <w:i/>
          <w:iCs/>
        </w:rPr>
        <w:t>the items</w:t>
      </w:r>
      <w:r w:rsidRPr="00F2688A" w:rsidR="0084033E">
        <w:t xml:space="preserve"> ‘were reasonably helpful to aid the trier of fact.’ ”  (</w:t>
      </w:r>
      <w:r w:rsidRPr="00F2688A" w:rsidR="0084033E">
        <w:rPr>
          <w:i/>
          <w:iCs/>
        </w:rPr>
        <w:t>County of Riverside v. City of Murrieta</w:t>
      </w:r>
      <w:r w:rsidRPr="00F2688A" w:rsidR="0084033E">
        <w:t xml:space="preserve"> (1998) 65 Cal.App.4th 616, 629</w:t>
      </w:r>
      <w:r w:rsidRPr="00F2688A" w:rsidR="00EF5D85">
        <w:t>, italics added</w:t>
      </w:r>
      <w:r w:rsidRPr="00F2688A" w:rsidR="0084033E">
        <w:t xml:space="preserve">.)  </w:t>
      </w:r>
    </w:p>
    <w:p w:rsidR="00BB1A2C" w:rsidRPr="00F2688A" w:rsidP="00CB624D">
      <w:pPr>
        <w:tabs>
          <w:tab w:val="left" w:pos="1440"/>
        </w:tabs>
        <w:ind w:firstLine="720"/>
        <w:rPr>
          <w:rFonts w:cstheme="minorHAnsi"/>
          <w:szCs w:val="26"/>
          <w:shd w:val="clear" w:color="auto" w:fill="FFFFFF"/>
        </w:rPr>
      </w:pPr>
      <w:r w:rsidRPr="00F2688A">
        <w:t xml:space="preserve">Nor do </w:t>
      </w:r>
      <w:r w:rsidRPr="00F2688A" w:rsidR="00E830BE">
        <w:t xml:space="preserve">we </w:t>
      </w:r>
      <w:r w:rsidRPr="00F2688A">
        <w:t xml:space="preserve">perceive in the legislative history </w:t>
      </w:r>
      <w:r w:rsidRPr="00F2688A" w:rsidR="00706E54">
        <w:t>any</w:t>
      </w:r>
      <w:r w:rsidRPr="00F2688A">
        <w:t xml:space="preserve"> indication that </w:t>
      </w:r>
      <w:r w:rsidRPr="00F2688A" w:rsidR="00706E54">
        <w:t xml:space="preserve">section 1033.5(a)(13) </w:t>
      </w:r>
      <w:r w:rsidRPr="00F2688A" w:rsidR="000E58EE">
        <w:t>allows costs s</w:t>
      </w:r>
      <w:r w:rsidRPr="00F2688A" w:rsidR="007E7C7D">
        <w:t>o</w:t>
      </w:r>
      <w:r w:rsidRPr="00F2688A" w:rsidR="000E58EE">
        <w:t xml:space="preserve"> long as the </w:t>
      </w:r>
      <w:r w:rsidRPr="00F2688A">
        <w:t>method of preparing exhibits</w:t>
      </w:r>
      <w:r w:rsidRPr="00F2688A" w:rsidR="000E58EE">
        <w:t xml:space="preserve"> </w:t>
      </w:r>
      <w:r w:rsidRPr="00F2688A" w:rsidR="007E7C7D">
        <w:t>is</w:t>
      </w:r>
      <w:r w:rsidRPr="00F2688A" w:rsidR="000E58EE">
        <w:t xml:space="preserve"> reasonably helpful</w:t>
      </w:r>
      <w:r w:rsidRPr="00F2688A">
        <w:t>.  According to an analysis of Assembly Bill No. 828</w:t>
      </w:r>
      <w:r w:rsidR="0068408C">
        <w:t xml:space="preserve"> (2017–2018 Reg. Sess.)</w:t>
      </w:r>
      <w:r w:rsidRPr="00F2688A">
        <w:t xml:space="preserve">, which amended </w:t>
      </w:r>
      <w:r w:rsidRPr="00F2688A" w:rsidR="004F04A2">
        <w:t>section 1033.5</w:t>
      </w:r>
      <w:r w:rsidRPr="00F2688A">
        <w:t xml:space="preserve">(a)(13) to include the electronic presentation of exhibits, </w:t>
      </w:r>
      <w:r w:rsidRPr="00F2688A" w:rsidR="007058A4">
        <w:t xml:space="preserve">the </w:t>
      </w:r>
      <w:r w:rsidRPr="00F2688A" w:rsidR="00BA6786">
        <w:t>then-</w:t>
      </w:r>
      <w:r w:rsidRPr="00F2688A" w:rsidR="007058A4">
        <w:t xml:space="preserve">existing provision </w:t>
      </w:r>
      <w:r w:rsidRPr="00F2688A" w:rsidR="00B712CB">
        <w:t xml:space="preserve">already </w:t>
      </w:r>
      <w:r w:rsidRPr="00F2688A" w:rsidR="007058A4">
        <w:t>required that</w:t>
      </w:r>
      <w:r w:rsidRPr="00F2688A">
        <w:t xml:space="preserve"> “a party seeking to recover costs for models and exhibits must show that </w:t>
      </w:r>
      <w:r w:rsidRPr="00F2688A">
        <w:rPr>
          <w:i/>
          <w:iCs/>
        </w:rPr>
        <w:t xml:space="preserve">the models and exhibits </w:t>
      </w:r>
      <w:r w:rsidRPr="00F2688A">
        <w:t>were reasonably helpful to aid the trier of fact.</w:t>
      </w:r>
      <w:r w:rsidRPr="00F2688A" w:rsidR="00990067">
        <w:t>”</w:t>
      </w:r>
      <w:r w:rsidRPr="00F2688A">
        <w:t xml:space="preserve">  </w:t>
      </w:r>
      <w:r w:rsidRPr="00F2688A" w:rsidR="00542AF6">
        <w:t>(</w:t>
      </w:r>
      <w:r w:rsidRPr="00F2688A" w:rsidR="00542AF6">
        <w:rPr>
          <w:rFonts w:cstheme="minorHAnsi"/>
          <w:szCs w:val="26"/>
          <w:shd w:val="clear" w:color="auto" w:fill="FFFFFF"/>
        </w:rPr>
        <w:t xml:space="preserve">Assem. Com. on </w:t>
      </w:r>
      <w:r w:rsidR="0068408C">
        <w:rPr>
          <w:rFonts w:cstheme="minorHAnsi"/>
          <w:szCs w:val="26"/>
          <w:shd w:val="clear" w:color="auto" w:fill="FFFFFF"/>
        </w:rPr>
        <w:t xml:space="preserve">Judiciary, Analysis of </w:t>
      </w:r>
      <w:r w:rsidRPr="00F2688A" w:rsidR="00542AF6">
        <w:rPr>
          <w:rFonts w:cstheme="minorHAnsi"/>
          <w:szCs w:val="26"/>
          <w:shd w:val="clear" w:color="auto" w:fill="FFFFFF"/>
        </w:rPr>
        <w:t>Assem. Bill No. 828 (2017</w:t>
      </w:r>
      <w:r w:rsidR="00C63B55">
        <w:t>–</w:t>
      </w:r>
      <w:r w:rsidRPr="00F2688A" w:rsidR="00542AF6">
        <w:rPr>
          <w:rFonts w:cstheme="minorHAnsi"/>
          <w:szCs w:val="26"/>
          <w:shd w:val="clear" w:color="auto" w:fill="FFFFFF"/>
        </w:rPr>
        <w:t xml:space="preserve">2018 Reg. Sess.) </w:t>
      </w:r>
      <w:r w:rsidR="00C63B55">
        <w:rPr>
          <w:rFonts w:cstheme="minorHAnsi"/>
          <w:szCs w:val="26"/>
          <w:shd w:val="clear" w:color="auto" w:fill="FFFFFF"/>
        </w:rPr>
        <w:t xml:space="preserve">as introduced Feb. 16, 2017, p. 3, </w:t>
      </w:r>
      <w:r w:rsidRPr="00F2688A" w:rsidR="00542AF6">
        <w:rPr>
          <w:rFonts w:cstheme="minorHAnsi"/>
          <w:szCs w:val="26"/>
          <w:shd w:val="clear" w:color="auto" w:fill="FFFFFF"/>
        </w:rPr>
        <w:t>italics added</w:t>
      </w:r>
      <w:r w:rsidRPr="00F2688A" w:rsidR="00542AF6">
        <w:t>.)  The bill analysis reiterated that “[w]</w:t>
      </w:r>
      <w:r w:rsidRPr="00F2688A">
        <w:t xml:space="preserve">hile this bill expands the list of allowable recoverable costs to include </w:t>
      </w:r>
      <w:r w:rsidRPr="00F2688A">
        <w:rPr>
          <w:i/>
          <w:iCs/>
        </w:rPr>
        <w:t>electronic exhibits</w:t>
      </w:r>
      <w:r w:rsidRPr="00F2688A">
        <w:t xml:space="preserve">, this bill importantly maintains the requirement that </w:t>
      </w:r>
      <w:r w:rsidRPr="00F2688A">
        <w:rPr>
          <w:i/>
          <w:iCs/>
        </w:rPr>
        <w:t>such exhibits</w:t>
      </w:r>
      <w:r w:rsidRPr="00F2688A">
        <w:t xml:space="preserve"> must be reasonably helpful in aiding the trier of fact.”  (</w:t>
      </w:r>
      <w:r w:rsidRPr="00F2688A" w:rsidR="00542AF6">
        <w:rPr>
          <w:rFonts w:cstheme="minorHAnsi"/>
          <w:i/>
          <w:iCs/>
          <w:szCs w:val="26"/>
          <w:shd w:val="clear" w:color="auto" w:fill="FFFFFF"/>
        </w:rPr>
        <w:t>Ibid.</w:t>
      </w:r>
      <w:r w:rsidRPr="00F2688A" w:rsidR="001915F7">
        <w:rPr>
          <w:rFonts w:cstheme="minorHAnsi"/>
          <w:szCs w:val="26"/>
          <w:shd w:val="clear" w:color="auto" w:fill="FFFFFF"/>
        </w:rPr>
        <w:t>, italics added.</w:t>
      </w:r>
      <w:r w:rsidRPr="00F2688A">
        <w:rPr>
          <w:rFonts w:cstheme="minorHAnsi"/>
          <w:szCs w:val="26"/>
          <w:shd w:val="clear" w:color="auto" w:fill="FFFFFF"/>
        </w:rPr>
        <w:t xml:space="preserve">)  </w:t>
      </w:r>
      <w:r w:rsidRPr="00F2688A" w:rsidR="00034566">
        <w:rPr>
          <w:rFonts w:cstheme="minorHAnsi"/>
          <w:szCs w:val="26"/>
          <w:shd w:val="clear" w:color="auto" w:fill="FFFFFF"/>
        </w:rPr>
        <w:t xml:space="preserve">Similarly, </w:t>
      </w:r>
      <w:r w:rsidRPr="00F2688A">
        <w:rPr>
          <w:rFonts w:cstheme="minorHAnsi"/>
          <w:szCs w:val="26"/>
          <w:shd w:val="clear" w:color="auto" w:fill="FFFFFF"/>
        </w:rPr>
        <w:t xml:space="preserve">the Legislative Counsel’s Digest described </w:t>
      </w:r>
      <w:r w:rsidRPr="00F2688A" w:rsidR="00804AA3">
        <w:rPr>
          <w:rFonts w:cstheme="minorHAnsi"/>
          <w:szCs w:val="26"/>
          <w:shd w:val="clear" w:color="auto" w:fill="FFFFFF"/>
        </w:rPr>
        <w:t xml:space="preserve">the </w:t>
      </w:r>
      <w:r w:rsidR="004D1450">
        <w:rPr>
          <w:rFonts w:cstheme="minorHAnsi"/>
          <w:szCs w:val="26"/>
          <w:shd w:val="clear" w:color="auto" w:fill="FFFFFF"/>
        </w:rPr>
        <w:t xml:space="preserve">then </w:t>
      </w:r>
      <w:r w:rsidRPr="00F2688A" w:rsidR="00804AA3">
        <w:rPr>
          <w:rFonts w:cstheme="minorHAnsi"/>
          <w:szCs w:val="26"/>
          <w:shd w:val="clear" w:color="auto" w:fill="FFFFFF"/>
        </w:rPr>
        <w:t xml:space="preserve">current version of </w:t>
      </w:r>
      <w:r w:rsidRPr="00F2688A" w:rsidR="00E23D52">
        <w:rPr>
          <w:rFonts w:cstheme="minorHAnsi"/>
          <w:szCs w:val="26"/>
          <w:shd w:val="clear" w:color="auto" w:fill="FFFFFF"/>
        </w:rPr>
        <w:t>section 1033.5</w:t>
      </w:r>
      <w:r w:rsidRPr="00F2688A" w:rsidR="0070291D">
        <w:rPr>
          <w:rFonts w:cstheme="minorHAnsi"/>
          <w:szCs w:val="26"/>
          <w:shd w:val="clear" w:color="auto" w:fill="FFFFFF"/>
        </w:rPr>
        <w:t>(a)(13)</w:t>
      </w:r>
      <w:r w:rsidRPr="00F2688A">
        <w:rPr>
          <w:rFonts w:cstheme="minorHAnsi"/>
          <w:szCs w:val="26"/>
          <w:shd w:val="clear" w:color="auto" w:fill="FFFFFF"/>
        </w:rPr>
        <w:t xml:space="preserve"> as “provid[ing] that costs for models and enlargements of exhibits and photocopies of exhibits may be recovered if </w:t>
      </w:r>
      <w:r w:rsidRPr="00F2688A">
        <w:rPr>
          <w:rFonts w:cstheme="minorHAnsi"/>
          <w:i/>
          <w:iCs/>
          <w:szCs w:val="26"/>
          <w:shd w:val="clear" w:color="auto" w:fill="FFFFFF"/>
        </w:rPr>
        <w:t xml:space="preserve">the items </w:t>
      </w:r>
      <w:r w:rsidRPr="00F2688A">
        <w:rPr>
          <w:rFonts w:cstheme="minorHAnsi"/>
          <w:szCs w:val="26"/>
          <w:shd w:val="clear" w:color="auto" w:fill="FFFFFF"/>
        </w:rPr>
        <w:t>were</w:t>
      </w:r>
      <w:r w:rsidRPr="00F2688A">
        <w:rPr>
          <w:rFonts w:cstheme="minorHAnsi"/>
          <w:i/>
          <w:iCs/>
          <w:szCs w:val="26"/>
          <w:shd w:val="clear" w:color="auto" w:fill="FFFFFF"/>
        </w:rPr>
        <w:t xml:space="preserve"> </w:t>
      </w:r>
      <w:r w:rsidRPr="00F2688A">
        <w:rPr>
          <w:rFonts w:cstheme="minorHAnsi"/>
          <w:szCs w:val="26"/>
          <w:shd w:val="clear" w:color="auto" w:fill="FFFFFF"/>
        </w:rPr>
        <w:t>reasonably helpful to aid the trier of fact.”  (Leg</w:t>
      </w:r>
      <w:r w:rsidR="00F42790">
        <w:rPr>
          <w:rFonts w:cstheme="minorHAnsi"/>
          <w:szCs w:val="26"/>
          <w:shd w:val="clear" w:color="auto" w:fill="FFFFFF"/>
        </w:rPr>
        <w:t>is</w:t>
      </w:r>
      <w:r w:rsidRPr="00F2688A">
        <w:rPr>
          <w:rFonts w:cstheme="minorHAnsi"/>
          <w:szCs w:val="26"/>
          <w:shd w:val="clear" w:color="auto" w:fill="FFFFFF"/>
        </w:rPr>
        <w:t>. Counsel’s Dig</w:t>
      </w:r>
      <w:r w:rsidR="00F42790">
        <w:rPr>
          <w:rFonts w:cstheme="minorHAnsi"/>
          <w:szCs w:val="26"/>
          <w:shd w:val="clear" w:color="auto" w:fill="FFFFFF"/>
        </w:rPr>
        <w:t>.</w:t>
      </w:r>
      <w:r w:rsidRPr="00F2688A">
        <w:rPr>
          <w:rFonts w:cstheme="minorHAnsi"/>
          <w:szCs w:val="26"/>
          <w:shd w:val="clear" w:color="auto" w:fill="FFFFFF"/>
        </w:rPr>
        <w:t>, Assem. Bill No.</w:t>
      </w:r>
      <w:r w:rsidR="00BA708D">
        <w:rPr>
          <w:rFonts w:cstheme="minorHAnsi"/>
          <w:szCs w:val="26"/>
          <w:shd w:val="clear" w:color="auto" w:fill="FFFFFF"/>
        </w:rPr>
        <w:t> </w:t>
      </w:r>
      <w:r w:rsidRPr="00F2688A">
        <w:rPr>
          <w:rFonts w:cstheme="minorHAnsi"/>
          <w:szCs w:val="26"/>
          <w:shd w:val="clear" w:color="auto" w:fill="FFFFFF"/>
        </w:rPr>
        <w:t>828 (2017</w:t>
      </w:r>
      <w:r w:rsidR="00F42790">
        <w:t>–</w:t>
      </w:r>
      <w:r w:rsidRPr="00F2688A">
        <w:rPr>
          <w:rFonts w:cstheme="minorHAnsi"/>
          <w:szCs w:val="26"/>
          <w:shd w:val="clear" w:color="auto" w:fill="FFFFFF"/>
        </w:rPr>
        <w:t>2018 Reg. Sess.), italics added.)</w:t>
      </w:r>
      <w:r w:rsidRPr="00F2688A" w:rsidR="007D526E">
        <w:rPr>
          <w:rFonts w:cstheme="minorHAnsi"/>
          <w:szCs w:val="26"/>
          <w:shd w:val="clear" w:color="auto" w:fill="FFFFFF"/>
        </w:rPr>
        <w:t xml:space="preserve">  </w:t>
      </w:r>
      <w:r w:rsidRPr="00F2688A" w:rsidR="00A536A3">
        <w:rPr>
          <w:rFonts w:cstheme="minorHAnsi"/>
          <w:szCs w:val="26"/>
          <w:shd w:val="clear" w:color="auto" w:fill="FFFFFF"/>
        </w:rPr>
        <w:t xml:space="preserve">This history </w:t>
      </w:r>
      <w:r w:rsidRPr="00F2688A" w:rsidR="00571516">
        <w:rPr>
          <w:rFonts w:cstheme="minorHAnsi"/>
          <w:szCs w:val="26"/>
          <w:shd w:val="clear" w:color="auto" w:fill="FFFFFF"/>
        </w:rPr>
        <w:t xml:space="preserve">reflects </w:t>
      </w:r>
      <w:r w:rsidR="00F73A4A">
        <w:rPr>
          <w:rFonts w:cstheme="minorHAnsi"/>
          <w:szCs w:val="26"/>
          <w:shd w:val="clear" w:color="auto" w:fill="FFFFFF"/>
        </w:rPr>
        <w:t>legislators’ understanding that</w:t>
      </w:r>
      <w:r w:rsidRPr="00F2688A" w:rsidR="00571516">
        <w:rPr>
          <w:rFonts w:cstheme="minorHAnsi"/>
          <w:szCs w:val="26"/>
          <w:shd w:val="clear" w:color="auto" w:fill="FFFFFF"/>
        </w:rPr>
        <w:t xml:space="preserve"> section 1033.5(a)(13) require</w:t>
      </w:r>
      <w:r w:rsidR="009A055C">
        <w:rPr>
          <w:rFonts w:cstheme="minorHAnsi"/>
          <w:szCs w:val="26"/>
          <w:shd w:val="clear" w:color="auto" w:fill="FFFFFF"/>
        </w:rPr>
        <w:t>s</w:t>
      </w:r>
      <w:r w:rsidRPr="00F2688A" w:rsidR="00571516">
        <w:rPr>
          <w:rFonts w:cstheme="minorHAnsi"/>
          <w:szCs w:val="26"/>
          <w:shd w:val="clear" w:color="auto" w:fill="FFFFFF"/>
        </w:rPr>
        <w:t xml:space="preserve"> that the models and photocopied exhibits themselves be reasonably helpful</w:t>
      </w:r>
      <w:r w:rsidRPr="00F2688A" w:rsidR="00E92BDB">
        <w:rPr>
          <w:rFonts w:cstheme="minorHAnsi"/>
          <w:szCs w:val="26"/>
          <w:shd w:val="clear" w:color="auto" w:fill="FFFFFF"/>
        </w:rPr>
        <w:t xml:space="preserve">.  Although “ ‘the Legislature’s expressed views on the prior import of its statutes” </w:t>
      </w:r>
      <w:r w:rsidRPr="00F2688A" w:rsidR="00BA7CE9">
        <w:rPr>
          <w:rFonts w:cstheme="minorHAnsi"/>
          <w:szCs w:val="26"/>
          <w:shd w:val="clear" w:color="auto" w:fill="FFFFFF"/>
        </w:rPr>
        <w:t>are “neither binding nor conclusive in construing the provision[,]” they are “ ‘entitled to due consideration’ even if a ‘gulf of decades separates’ the legislative declaration and the earlier enactment.”  (</w:t>
      </w:r>
      <w:r w:rsidRPr="00F2688A" w:rsidR="00BA7CE9">
        <w:rPr>
          <w:rFonts w:cstheme="minorHAnsi"/>
          <w:i/>
          <w:iCs/>
          <w:szCs w:val="26"/>
          <w:shd w:val="clear" w:color="auto" w:fill="FFFFFF"/>
        </w:rPr>
        <w:t>Jarman v. HCR ManorCare, Inc.</w:t>
      </w:r>
      <w:r w:rsidRPr="00F2688A" w:rsidR="00BA7CE9">
        <w:rPr>
          <w:rFonts w:cstheme="minorHAnsi"/>
          <w:szCs w:val="26"/>
          <w:shd w:val="clear" w:color="auto" w:fill="FFFFFF"/>
        </w:rPr>
        <w:t xml:space="preserve"> (2020) 10</w:t>
      </w:r>
      <w:r w:rsidR="00FA4F11">
        <w:rPr>
          <w:rFonts w:cstheme="minorHAnsi"/>
          <w:szCs w:val="26"/>
          <w:shd w:val="clear" w:color="auto" w:fill="FFFFFF"/>
        </w:rPr>
        <w:t> </w:t>
      </w:r>
      <w:r w:rsidRPr="00F2688A" w:rsidR="00BA7CE9">
        <w:rPr>
          <w:rFonts w:cstheme="minorHAnsi"/>
          <w:szCs w:val="26"/>
          <w:shd w:val="clear" w:color="auto" w:fill="FFFFFF"/>
        </w:rPr>
        <w:t>Cal.5th 375, 389–390.)</w:t>
      </w:r>
    </w:p>
    <w:p w:rsidR="00BB1A2C" w:rsidRPr="00F2688A" w:rsidP="00CB624D">
      <w:pPr>
        <w:tabs>
          <w:tab w:val="left" w:pos="1440"/>
        </w:tabs>
        <w:ind w:firstLine="720"/>
      </w:pPr>
      <w:r w:rsidRPr="00F2688A">
        <w:rPr>
          <w:rFonts w:cstheme="minorHAnsi"/>
          <w:szCs w:val="26"/>
          <w:shd w:val="clear" w:color="auto" w:fill="FFFFFF"/>
        </w:rPr>
        <w:t>Based on the foregoing, we conclude that a prevailing party is not entitled</w:t>
      </w:r>
      <w:r w:rsidRPr="00F2688A" w:rsidR="00034566">
        <w:rPr>
          <w:rFonts w:cstheme="minorHAnsi"/>
          <w:szCs w:val="26"/>
          <w:shd w:val="clear" w:color="auto" w:fill="FFFFFF"/>
        </w:rPr>
        <w:t xml:space="preserve"> </w:t>
      </w:r>
      <w:r w:rsidRPr="00F2688A">
        <w:rPr>
          <w:rFonts w:cstheme="minorHAnsi"/>
          <w:szCs w:val="26"/>
          <w:shd w:val="clear" w:color="auto" w:fill="FFFFFF"/>
        </w:rPr>
        <w:t>to recover costs associated with preparing</w:t>
      </w:r>
      <w:r w:rsidRPr="00F2688A" w:rsidR="005B6FD4">
        <w:rPr>
          <w:rFonts w:cstheme="minorHAnsi"/>
          <w:szCs w:val="26"/>
          <w:shd w:val="clear" w:color="auto" w:fill="FFFFFF"/>
        </w:rPr>
        <w:t xml:space="preserve"> photocopies of </w:t>
      </w:r>
      <w:r w:rsidRPr="00F2688A">
        <w:rPr>
          <w:rFonts w:cstheme="minorHAnsi"/>
          <w:szCs w:val="26"/>
          <w:shd w:val="clear" w:color="auto" w:fill="FFFFFF"/>
        </w:rPr>
        <w:t xml:space="preserve">exhibits </w:t>
      </w:r>
      <w:r w:rsidRPr="00F2688A" w:rsidR="005B6FD4">
        <w:rPr>
          <w:rFonts w:cstheme="minorHAnsi"/>
          <w:szCs w:val="26"/>
          <w:shd w:val="clear" w:color="auto" w:fill="FFFFFF"/>
        </w:rPr>
        <w:t xml:space="preserve">and demonstratives </w:t>
      </w:r>
      <w:r w:rsidRPr="00F2688A">
        <w:rPr>
          <w:rFonts w:cstheme="minorHAnsi"/>
          <w:szCs w:val="26"/>
          <w:shd w:val="clear" w:color="auto" w:fill="FFFFFF"/>
        </w:rPr>
        <w:t>under section 1033.5(a)(13)</w:t>
      </w:r>
      <w:r w:rsidRPr="00F2688A" w:rsidR="005B6FD4">
        <w:rPr>
          <w:rFonts w:cstheme="minorHAnsi"/>
          <w:szCs w:val="26"/>
          <w:shd w:val="clear" w:color="auto" w:fill="FFFFFF"/>
        </w:rPr>
        <w:t xml:space="preserve"> if the items were not </w:t>
      </w:r>
      <w:r w:rsidRPr="00F2688A" w:rsidR="00925835">
        <w:rPr>
          <w:rFonts w:cstheme="minorHAnsi"/>
          <w:szCs w:val="26"/>
          <w:shd w:val="clear" w:color="auto" w:fill="FFFFFF"/>
        </w:rPr>
        <w:t>presented to the trier of fact</w:t>
      </w:r>
      <w:r w:rsidRPr="00F2688A">
        <w:rPr>
          <w:rFonts w:cstheme="minorHAnsi"/>
          <w:szCs w:val="26"/>
          <w:shd w:val="clear" w:color="auto" w:fill="FFFFFF"/>
        </w:rPr>
        <w:t>.</w:t>
      </w:r>
      <w:r w:rsidRPr="00F2688A" w:rsidR="00CE501E">
        <w:rPr>
          <w:rFonts w:cstheme="minorHAnsi"/>
          <w:szCs w:val="26"/>
          <w:shd w:val="clear" w:color="auto" w:fill="FFFFFF"/>
        </w:rPr>
        <w:t xml:space="preserve">  </w:t>
      </w:r>
      <w:r w:rsidRPr="00F2688A" w:rsidR="00422ACF">
        <w:t xml:space="preserve">The issue remains, however, whether the trial court in its discretion may award costs for </w:t>
      </w:r>
      <w:r w:rsidRPr="00F2688A" w:rsidR="005B6FD4">
        <w:t>such items</w:t>
      </w:r>
      <w:r w:rsidRPr="00F2688A" w:rsidR="00422ACF">
        <w:t xml:space="preserve"> under section 1033.5(c)(4).</w:t>
      </w:r>
      <w:r w:rsidRPr="00F2688A" w:rsidR="003F4B0F">
        <w:t xml:space="preserve">  </w:t>
      </w:r>
    </w:p>
    <w:p w:rsidR="000B6414" w:rsidRPr="00F2688A" w:rsidP="00CB624D">
      <w:pPr>
        <w:tabs>
          <w:tab w:val="left" w:pos="1440"/>
        </w:tabs>
        <w:ind w:firstLine="720"/>
      </w:pPr>
      <w:r w:rsidRPr="00F2688A">
        <w:t>Plaintiffs</w:t>
      </w:r>
      <w:r w:rsidRPr="00F2688A" w:rsidR="00BB1A2C">
        <w:t xml:space="preserve"> </w:t>
      </w:r>
      <w:r w:rsidRPr="00F2688A" w:rsidR="00790A0F">
        <w:t xml:space="preserve">urge </w:t>
      </w:r>
      <w:r w:rsidRPr="00F2688A" w:rsidR="00BB1A2C">
        <w:t>this court to apply</w:t>
      </w:r>
      <w:r w:rsidRPr="00F2688A" w:rsidR="003F4B0F">
        <w:t xml:space="preserve"> </w:t>
      </w:r>
      <w:r w:rsidRPr="00F2688A" w:rsidR="00BB1A2C">
        <w:t xml:space="preserve">the analysis set forth in </w:t>
      </w:r>
      <w:r w:rsidRPr="00F2688A" w:rsidR="00BB1A2C">
        <w:rPr>
          <w:i/>
          <w:iCs/>
        </w:rPr>
        <w:t>Seever</w:t>
      </w:r>
      <w:r w:rsidR="00BC423B">
        <w:rPr>
          <w:i/>
          <w:iCs/>
        </w:rPr>
        <w:t> </w:t>
      </w:r>
      <w:r w:rsidRPr="00F2688A" w:rsidR="00BB1A2C">
        <w:t xml:space="preserve">— </w:t>
      </w:r>
      <w:r w:rsidRPr="00F2688A" w:rsidR="006F2B4A">
        <w:t xml:space="preserve">that </w:t>
      </w:r>
      <w:r w:rsidRPr="00F2688A" w:rsidR="00A0417F">
        <w:t>a trial court may not exercise its discretion to award costs</w:t>
      </w:r>
      <w:r w:rsidRPr="00F2688A" w:rsidR="006F2B4A">
        <w:t xml:space="preserve"> when the Legislature has expressly </w:t>
      </w:r>
      <w:r w:rsidRPr="00F2688A" w:rsidR="00203C07">
        <w:t xml:space="preserve">qualified the scope of allowable items in </w:t>
      </w:r>
      <w:r w:rsidR="004443D7">
        <w:t xml:space="preserve">section 1033.5, </w:t>
      </w:r>
      <w:r w:rsidRPr="00F2688A" w:rsidR="00203C07">
        <w:t xml:space="preserve">subdivision (a) and thereby implicitly </w:t>
      </w:r>
      <w:r w:rsidRPr="00F2688A" w:rsidR="00283FFD">
        <w:t>prohibited the recovery of costs fo</w:t>
      </w:r>
      <w:r w:rsidRPr="00F2688A" w:rsidR="001E2A98">
        <w:t>r similar items</w:t>
      </w:r>
      <w:r w:rsidRPr="00F2688A" w:rsidR="00422ACF">
        <w:t xml:space="preserve"> </w:t>
      </w:r>
      <w:r w:rsidRPr="00F2688A" w:rsidR="00AB4B72">
        <w:t xml:space="preserve">that are not specifically enumerated in that provision.  </w:t>
      </w:r>
      <w:r w:rsidRPr="00F2688A" w:rsidR="00BA0B20">
        <w:t>(</w:t>
      </w:r>
      <w:r w:rsidRPr="00F2688A" w:rsidR="00BA0B20">
        <w:rPr>
          <w:i/>
          <w:iCs/>
        </w:rPr>
        <w:t>Seever</w:t>
      </w:r>
      <w:r w:rsidRPr="00F2688A" w:rsidR="00BA0B20">
        <w:t xml:space="preserve">, </w:t>
      </w:r>
      <w:r w:rsidRPr="00F2688A" w:rsidR="00BA0B20">
        <w:rPr>
          <w:i/>
          <w:iCs/>
        </w:rPr>
        <w:t>supra</w:t>
      </w:r>
      <w:r w:rsidRPr="00F2688A" w:rsidR="00BA0B20">
        <w:t>, 141</w:t>
      </w:r>
      <w:r w:rsidR="00BA708D">
        <w:t> </w:t>
      </w:r>
      <w:r w:rsidRPr="00F2688A" w:rsidR="00BA0B20">
        <w:t>Cal.App.4th at pp.</w:t>
      </w:r>
      <w:r w:rsidR="00D00AD9">
        <w:t> </w:t>
      </w:r>
      <w:r w:rsidRPr="00F2688A" w:rsidR="00BA0B20">
        <w:t xml:space="preserve">1559–1560.)  </w:t>
      </w:r>
      <w:r w:rsidRPr="00F2688A" w:rsidR="00011039">
        <w:t xml:space="preserve">And yet, </w:t>
      </w:r>
      <w:r w:rsidRPr="00F2688A" w:rsidR="00766362">
        <w:t>o</w:t>
      </w:r>
      <w:r w:rsidRPr="00F2688A" w:rsidR="00461FE1">
        <w:t xml:space="preserve">ther courts have viewed the interplay of </w:t>
      </w:r>
      <w:r w:rsidRPr="00F2688A" w:rsidR="00766362">
        <w:t xml:space="preserve">section 1033.5, </w:t>
      </w:r>
      <w:r w:rsidRPr="00F2688A" w:rsidR="00461FE1">
        <w:t>subdivisions (a)</w:t>
      </w:r>
      <w:r w:rsidRPr="00F2688A" w:rsidR="00766362">
        <w:t>, (b),</w:t>
      </w:r>
      <w:r w:rsidRPr="00F2688A" w:rsidR="00461FE1">
        <w:t xml:space="preserve"> and (c)</w:t>
      </w:r>
      <w:r w:rsidRPr="00F2688A" w:rsidR="00766362">
        <w:t xml:space="preserve"> differently.  </w:t>
      </w:r>
    </w:p>
    <w:p w:rsidR="006F5AA3" w:rsidRPr="00A7193F" w:rsidP="00CB624D">
      <w:pPr>
        <w:tabs>
          <w:tab w:val="left" w:pos="1440"/>
        </w:tabs>
        <w:ind w:firstLine="720"/>
      </w:pPr>
      <w:r w:rsidRPr="00F2688A">
        <w:t>In</w:t>
      </w:r>
      <w:r w:rsidRPr="00F2688A" w:rsidR="0002203B">
        <w:t xml:space="preserve"> </w:t>
      </w:r>
      <w:r w:rsidRPr="00F2688A" w:rsidR="0002203B">
        <w:rPr>
          <w:i/>
          <w:iCs/>
        </w:rPr>
        <w:t xml:space="preserve">Science Applications Internat. Corp. v. Superior Court </w:t>
      </w:r>
      <w:r w:rsidRPr="00F2688A" w:rsidR="0002203B">
        <w:t>(1995) 39 Cal.App.4th 1095, 1103</w:t>
      </w:r>
      <w:r w:rsidRPr="00F2688A" w:rsidR="00E7141D">
        <w:t xml:space="preserve">, </w:t>
      </w:r>
      <w:r w:rsidRPr="00F2688A">
        <w:t xml:space="preserve">the Court of Appeal </w:t>
      </w:r>
      <w:r w:rsidRPr="00F2688A" w:rsidR="00E6540C">
        <w:t xml:space="preserve">interpreted section 1033.5 </w:t>
      </w:r>
      <w:r w:rsidR="004443D7">
        <w:t>as follows</w:t>
      </w:r>
      <w:r w:rsidRPr="00F2688A" w:rsidR="00E6540C">
        <w:t xml:space="preserve">: </w:t>
      </w:r>
      <w:r w:rsidRPr="00F2688A">
        <w:t xml:space="preserve"> “Reading the two subparts of subdivision (c) together with the rest of the cost statute, </w:t>
      </w:r>
      <w:r w:rsidRPr="00F2688A" w:rsidR="00981452">
        <w:t xml:space="preserve">we conclude, </w:t>
      </w:r>
      <w:r w:rsidRPr="00F2688A">
        <w:t xml:space="preserve">if an expense is neither expressly allowable under subdivision (a) nor expressly prohibited under subdivision (b), it may nevertheless be recovered if, in the court’s discretion, it is ‘reasonably necessary to the conduct of the litigation rather than merely convenient or beneficial to its preparation.’ ”  </w:t>
      </w:r>
      <w:r w:rsidRPr="00F2688A" w:rsidR="00E6540C">
        <w:t>(</w:t>
      </w:r>
      <w:r w:rsidRPr="00F2688A" w:rsidR="00E6540C">
        <w:rPr>
          <w:i/>
          <w:iCs/>
        </w:rPr>
        <w:t>Science Applications</w:t>
      </w:r>
      <w:r w:rsidRPr="00F2688A" w:rsidR="00E6540C">
        <w:t>, at p. 1103</w:t>
      </w:r>
      <w:r w:rsidRPr="00F2688A" w:rsidR="003E042E">
        <w:t xml:space="preserve">, </w:t>
      </w:r>
      <w:r w:rsidR="00F5527A">
        <w:t>quo</w:t>
      </w:r>
      <w:r w:rsidRPr="00F2688A" w:rsidR="003E042E">
        <w:t>ting § 1033.5, subd. (c)(2)</w:t>
      </w:r>
      <w:r w:rsidRPr="00F2688A" w:rsidR="00E6540C">
        <w:t xml:space="preserve">.) </w:t>
      </w:r>
      <w:r w:rsidRPr="00F2688A" w:rsidR="00E6540C">
        <w:rPr>
          <w:i/>
          <w:iCs/>
        </w:rPr>
        <w:t xml:space="preserve"> </w:t>
      </w:r>
      <w:r w:rsidRPr="00F2688A" w:rsidR="00E6540C">
        <w:t>The court</w:t>
      </w:r>
      <w:r w:rsidRPr="00F2688A">
        <w:t xml:space="preserve"> elaborated:  “The statutory scheme clearly establishes two mutually exclusive sets of trial preparation expenses</w:t>
      </w:r>
      <w:r w:rsidR="00BC423B">
        <w:t> </w:t>
      </w:r>
      <w:r w:rsidRPr="00F2688A">
        <w:t>— one set which is allowable as a matter of right (§§ 1033.5, subd. (a), 1032, subd. (b)) and one which is not (§§ 1033.5, subd. (b), 1032, subd. (b)).  Expenses which do not fit into either of these two categories fall into a special statutory safety net: they may be recovered but only at the discretion of the court (§ 1033.5, subd. (c)).”  (</w:t>
      </w:r>
      <w:r w:rsidRPr="00F2688A">
        <w:rPr>
          <w:i/>
          <w:iCs/>
        </w:rPr>
        <w:t>Science Applications</w:t>
      </w:r>
      <w:r w:rsidRPr="00F2688A">
        <w:t>, at p. 1103</w:t>
      </w:r>
      <w:r w:rsidRPr="00F2688A" w:rsidR="0050658B">
        <w:t xml:space="preserve">; see also </w:t>
      </w:r>
      <w:r w:rsidRPr="00F2688A" w:rsidR="0050658B">
        <w:rPr>
          <w:i/>
          <w:iCs/>
        </w:rPr>
        <w:t>Applegate</w:t>
      </w:r>
      <w:r w:rsidRPr="00F2688A" w:rsidR="0050658B">
        <w:t xml:space="preserve">, </w:t>
      </w:r>
      <w:r w:rsidRPr="00F2688A" w:rsidR="0050658B">
        <w:rPr>
          <w:i/>
          <w:iCs/>
        </w:rPr>
        <w:t>supra</w:t>
      </w:r>
      <w:r w:rsidRPr="00F2688A" w:rsidR="0050658B">
        <w:t>, 23</w:t>
      </w:r>
      <w:r w:rsidR="00BA708D">
        <w:t> </w:t>
      </w:r>
      <w:r w:rsidRPr="00F2688A" w:rsidR="0050658B">
        <w:t>Cal</w:t>
      </w:r>
      <w:r w:rsidRPr="00F2688A" w:rsidR="008E370A">
        <w:t>.</w:t>
      </w:r>
      <w:r w:rsidRPr="00F2688A" w:rsidR="0050658B">
        <w:t>App.4th at p</w:t>
      </w:r>
      <w:r w:rsidR="00C53830">
        <w:t>p</w:t>
      </w:r>
      <w:r w:rsidRPr="00F2688A" w:rsidR="0050658B">
        <w:t xml:space="preserve">. </w:t>
      </w:r>
      <w:r w:rsidR="00C53830">
        <w:t>363–</w:t>
      </w:r>
      <w:r w:rsidRPr="00F2688A" w:rsidR="0087637B">
        <w:t>364 [</w:t>
      </w:r>
      <w:r w:rsidRPr="00F2688A" w:rsidR="005233FE">
        <w:t xml:space="preserve">“Items not specifically allowable under </w:t>
      </w:r>
      <w:r w:rsidR="00C53830">
        <w:t xml:space="preserve">[section 1033.5,] </w:t>
      </w:r>
      <w:r w:rsidRPr="00F2688A" w:rsidR="005233FE">
        <w:t>subdivision (a) and not prohibited under subdivision (b) may nevertheless be recoverable in the discretion of the court if</w:t>
      </w:r>
      <w:r w:rsidRPr="00F2688A" w:rsidR="00EF60F0">
        <w:t xml:space="preserve"> ‘</w:t>
      </w:r>
      <w:r w:rsidRPr="00F2688A" w:rsidR="005233FE">
        <w:t>reasonably necessary to the conduct of the litigation rather than merely convenient or beneficial to its preparation’</w:t>
      </w:r>
      <w:r w:rsidRPr="00F2688A" w:rsidR="00EF60F0">
        <w:t> </w:t>
      </w:r>
      <w:r w:rsidRPr="00A7193F" w:rsidR="00EF60F0">
        <w:t>”]</w:t>
      </w:r>
      <w:r w:rsidRPr="00A7193F">
        <w:t>.) </w:t>
      </w:r>
    </w:p>
    <w:p w:rsidR="00147D3B" w:rsidRPr="00F2688A" w:rsidP="00F2688A">
      <w:pPr>
        <w:tabs>
          <w:tab w:val="left" w:pos="1440"/>
        </w:tabs>
        <w:ind w:firstLine="720"/>
      </w:pPr>
      <w:r w:rsidRPr="00F2688A">
        <w:t>We conclude that</w:t>
      </w:r>
      <w:r w:rsidRPr="00F2688A" w:rsidR="00624149">
        <w:t xml:space="preserve"> </w:t>
      </w:r>
      <w:r w:rsidRPr="00F2688A" w:rsidR="00624149">
        <w:rPr>
          <w:i/>
          <w:iCs/>
        </w:rPr>
        <w:t>Science Applications</w:t>
      </w:r>
      <w:r w:rsidRPr="00F2688A" w:rsidR="00624149">
        <w:t xml:space="preserve"> </w:t>
      </w:r>
      <w:r w:rsidRPr="00F2688A" w:rsidR="00316971">
        <w:t xml:space="preserve">and </w:t>
      </w:r>
      <w:r w:rsidRPr="00F2688A" w:rsidR="00316971">
        <w:rPr>
          <w:i/>
          <w:iCs/>
        </w:rPr>
        <w:t>Applegate</w:t>
      </w:r>
      <w:r w:rsidRPr="00F2688A" w:rsidR="00316971">
        <w:t xml:space="preserve"> are</w:t>
      </w:r>
      <w:r w:rsidRPr="00F2688A" w:rsidR="00624149">
        <w:t xml:space="preserve"> more consistent with </w:t>
      </w:r>
      <w:r w:rsidR="00C53830">
        <w:t xml:space="preserve">the </w:t>
      </w:r>
      <w:r w:rsidRPr="00F2688A" w:rsidR="00624149">
        <w:t>general principles of statutory construction</w:t>
      </w:r>
      <w:r w:rsidRPr="00F2688A" w:rsidR="00B54F6D">
        <w:t xml:space="preserve">.  </w:t>
      </w:r>
      <w:r w:rsidRPr="00F2688A" w:rsidR="00065686">
        <w:t xml:space="preserve">As noted, </w:t>
      </w:r>
      <w:r w:rsidR="00C53830">
        <w:t xml:space="preserve">section 1033.5, </w:t>
      </w:r>
      <w:r w:rsidRPr="00F2688A" w:rsidR="00065686">
        <w:t>subdivision (a) lists items specifically allowable as costs; subdivision (b)</w:t>
      </w:r>
      <w:r w:rsidRPr="00F2688A" w:rsidR="004834B8">
        <w:t xml:space="preserve"> lists the items that “are not allowable as costs</w:t>
      </w:r>
      <w:r w:rsidRPr="00F2688A" w:rsidR="00BB743F">
        <w:t>, except when expressly authorized by law</w:t>
      </w:r>
      <w:r w:rsidRPr="00F2688A" w:rsidR="004834B8">
        <w:t xml:space="preserve">” </w:t>
      </w:r>
      <w:r w:rsidR="00C53830">
        <w:t>(</w:t>
      </w:r>
      <w:r w:rsidR="00C53830">
        <w:rPr>
          <w:i/>
          <w:iCs/>
        </w:rPr>
        <w:t>i</w:t>
      </w:r>
      <w:r w:rsidR="0080032B">
        <w:rPr>
          <w:i/>
          <w:iCs/>
        </w:rPr>
        <w:t xml:space="preserve">d., </w:t>
      </w:r>
      <w:r w:rsidR="0080032B">
        <w:t xml:space="preserve">subd. </w:t>
      </w:r>
      <w:r w:rsidRPr="00F2688A" w:rsidR="004834B8">
        <w:t>(b))</w:t>
      </w:r>
      <w:r w:rsidR="0080032B">
        <w:t>.</w:t>
      </w:r>
      <w:r w:rsidRPr="00F2688A" w:rsidR="004834B8">
        <w:t xml:space="preserve">  </w:t>
      </w:r>
      <w:r w:rsidRPr="00F2688A" w:rsidR="007D3CD1">
        <w:t>T</w:t>
      </w:r>
      <w:r w:rsidRPr="00F2688A" w:rsidR="00B228D7">
        <w:t xml:space="preserve">he </w:t>
      </w:r>
      <w:r w:rsidRPr="00F2688A" w:rsidR="00A24B2F">
        <w:rPr>
          <w:i/>
          <w:iCs/>
        </w:rPr>
        <w:t xml:space="preserve">Seever </w:t>
      </w:r>
      <w:r w:rsidRPr="00F2688A" w:rsidR="00A24B2F">
        <w:t xml:space="preserve">court </w:t>
      </w:r>
      <w:r w:rsidRPr="00F2688A" w:rsidR="007F3345">
        <w:t xml:space="preserve">reasoned </w:t>
      </w:r>
      <w:r w:rsidRPr="00F2688A" w:rsidR="004D0A63">
        <w:t xml:space="preserve">that by </w:t>
      </w:r>
      <w:r w:rsidRPr="00F2688A" w:rsidR="0090541A">
        <w:t xml:space="preserve">imposing limits on </w:t>
      </w:r>
      <w:r w:rsidRPr="00F2688A" w:rsidR="004D0A63">
        <w:t>certain categories of allowable costs under subdivision (a), the</w:t>
      </w:r>
      <w:r w:rsidRPr="00F2688A" w:rsidR="0090541A">
        <w:t xml:space="preserve"> Legislature </w:t>
      </w:r>
      <w:r w:rsidRPr="00F2688A" w:rsidR="00B15D64">
        <w:t xml:space="preserve">also </w:t>
      </w:r>
      <w:r w:rsidRPr="00F2688A" w:rsidR="0090541A">
        <w:t xml:space="preserve">implicitly </w:t>
      </w:r>
      <w:r w:rsidRPr="00F2688A" w:rsidR="00061E98">
        <w:t xml:space="preserve">precluded the recovery of additional subcategories of </w:t>
      </w:r>
      <w:r w:rsidRPr="00F2688A" w:rsidR="000B262D">
        <w:t xml:space="preserve">those same </w:t>
      </w:r>
      <w:r w:rsidRPr="00F2688A" w:rsidR="00061E98">
        <w:t>items, even if they were not explicitly prohibited under subdivision</w:t>
      </w:r>
      <w:r w:rsidR="00BA708D">
        <w:t> </w:t>
      </w:r>
      <w:r w:rsidRPr="00F2688A" w:rsidR="00061E98">
        <w:t>(b</w:t>
      </w:r>
      <w:r w:rsidRPr="00F2688A" w:rsidR="004E7B53">
        <w:t>)</w:t>
      </w:r>
      <w:r w:rsidRPr="00F2688A" w:rsidR="00061E98">
        <w:t>.</w:t>
      </w:r>
      <w:r w:rsidRPr="00F2688A" w:rsidR="007D3CD1">
        <w:t xml:space="preserve">  </w:t>
      </w:r>
      <w:r w:rsidRPr="00F2688A" w:rsidR="00B228D7">
        <w:t>(</w:t>
      </w:r>
      <w:r w:rsidRPr="00F2688A" w:rsidR="00B228D7">
        <w:rPr>
          <w:i/>
          <w:iCs/>
        </w:rPr>
        <w:t>Seever</w:t>
      </w:r>
      <w:r w:rsidRPr="00F2688A" w:rsidR="00B228D7">
        <w:t xml:space="preserve">, </w:t>
      </w:r>
      <w:r w:rsidRPr="00F2688A" w:rsidR="00B228D7">
        <w:rPr>
          <w:i/>
          <w:iCs/>
        </w:rPr>
        <w:t>supra</w:t>
      </w:r>
      <w:r w:rsidRPr="00F2688A" w:rsidR="00B228D7">
        <w:t>, 141 Cal.App.4th at p</w:t>
      </w:r>
      <w:r w:rsidRPr="00F2688A" w:rsidR="003A23DE">
        <w:t>p</w:t>
      </w:r>
      <w:r w:rsidRPr="00F2688A" w:rsidR="00B228D7">
        <w:t xml:space="preserve">. </w:t>
      </w:r>
      <w:r w:rsidRPr="00F2688A" w:rsidR="003A23DE">
        <w:t xml:space="preserve">1559–1560.) </w:t>
      </w:r>
      <w:r w:rsidRPr="00F2688A" w:rsidR="00B228D7">
        <w:rPr>
          <w:i/>
          <w:iCs/>
        </w:rPr>
        <w:t xml:space="preserve"> </w:t>
      </w:r>
      <w:r w:rsidRPr="00F2688A" w:rsidR="007D3CD1">
        <w:t xml:space="preserve">But </w:t>
      </w:r>
      <w:r w:rsidRPr="00F2688A" w:rsidR="002775E0">
        <w:t>other provisions of the cost</w:t>
      </w:r>
      <w:r w:rsidRPr="00F2688A" w:rsidR="007555F7">
        <w:t>s statute</w:t>
      </w:r>
      <w:r w:rsidRPr="00F2688A" w:rsidR="007D3CD1">
        <w:t xml:space="preserve"> </w:t>
      </w:r>
      <w:r w:rsidRPr="00F2688A" w:rsidR="00452E8E">
        <w:t xml:space="preserve">undermine </w:t>
      </w:r>
      <w:r w:rsidRPr="00F2688A" w:rsidR="00452E8E">
        <w:rPr>
          <w:i/>
          <w:iCs/>
        </w:rPr>
        <w:t>Seever</w:t>
      </w:r>
      <w:r w:rsidRPr="00F2688A" w:rsidR="00452E8E">
        <w:t xml:space="preserve">’s </w:t>
      </w:r>
      <w:r w:rsidRPr="00F2688A" w:rsidR="0005433A">
        <w:t>analysis</w:t>
      </w:r>
      <w:r w:rsidRPr="00F2688A" w:rsidR="00913504">
        <w:t xml:space="preserve"> a</w:t>
      </w:r>
      <w:r w:rsidRPr="00F2688A" w:rsidR="00252AE6">
        <w:t>nd</w:t>
      </w:r>
      <w:r w:rsidRPr="00F2688A" w:rsidR="00452E8E">
        <w:rPr>
          <w:i/>
          <w:iCs/>
        </w:rPr>
        <w:t xml:space="preserve"> </w:t>
      </w:r>
      <w:r w:rsidRPr="00F2688A" w:rsidR="00EA0CAF">
        <w:t>demonstrate that when the Legislature intended to preclude recovery of costs related to items described in subdivision (a), it did so explicitly</w:t>
      </w:r>
      <w:r w:rsidR="001B4169">
        <w:t> </w:t>
      </w:r>
      <w:r w:rsidRPr="00F2688A" w:rsidR="00252AE6">
        <w:t>—</w:t>
      </w:r>
      <w:r w:rsidRPr="00F2688A" w:rsidR="00452E8E">
        <w:t xml:space="preserve"> </w:t>
      </w:r>
      <w:r w:rsidRPr="00F2688A" w:rsidR="00DB438A">
        <w:t xml:space="preserve">and </w:t>
      </w:r>
      <w:r w:rsidRPr="00F2688A" w:rsidR="00452E8E">
        <w:t>not implicitly</w:t>
      </w:r>
      <w:r w:rsidRPr="00F2688A" w:rsidR="007D3CD1">
        <w:t>.</w:t>
      </w:r>
      <w:r w:rsidRPr="00F2688A" w:rsidR="00F94032">
        <w:t xml:space="preserve">  </w:t>
      </w:r>
    </w:p>
    <w:p w:rsidR="001938E5" w:rsidRPr="00F2688A" w:rsidP="00A7193F">
      <w:pPr>
        <w:tabs>
          <w:tab w:val="left" w:pos="1440"/>
        </w:tabs>
        <w:ind w:firstLine="720"/>
      </w:pPr>
      <w:r w:rsidRPr="00F2688A">
        <w:t>For example, s</w:t>
      </w:r>
      <w:r w:rsidRPr="00F2688A" w:rsidR="00B4607F">
        <w:t xml:space="preserve">ection 1033.5, subdivision (a)(8) </w:t>
      </w:r>
      <w:r w:rsidRPr="00F2688A" w:rsidR="007555F7">
        <w:t xml:space="preserve">expressly </w:t>
      </w:r>
      <w:r w:rsidRPr="00F2688A" w:rsidR="00B4607F">
        <w:t xml:space="preserve">provides that </w:t>
      </w:r>
      <w:r w:rsidRPr="00F2688A" w:rsidR="00100E9D">
        <w:t>f</w:t>
      </w:r>
      <w:r w:rsidRPr="00F2688A" w:rsidR="00B4607F">
        <w:t>ees of expert witnesses ordered by the court are allowable as costs</w:t>
      </w:r>
      <w:r w:rsidRPr="00F2688A" w:rsidR="0091282A">
        <w:t xml:space="preserve">.  </w:t>
      </w:r>
      <w:r w:rsidRPr="00F2688A" w:rsidR="006D4294">
        <w:t xml:space="preserve">Under </w:t>
      </w:r>
      <w:r w:rsidRPr="00F2688A" w:rsidR="0091282A">
        <w:rPr>
          <w:i/>
          <w:iCs/>
        </w:rPr>
        <w:t>Seever</w:t>
      </w:r>
      <w:r w:rsidRPr="00F2688A" w:rsidR="0091282A">
        <w:t xml:space="preserve">’s logic, fees of expert witnesses not ordered by the court </w:t>
      </w:r>
      <w:r w:rsidRPr="00F2688A" w:rsidR="0044192F">
        <w:t xml:space="preserve">would </w:t>
      </w:r>
      <w:r w:rsidRPr="00F2688A" w:rsidR="0091282A">
        <w:t xml:space="preserve">implicitly </w:t>
      </w:r>
      <w:r w:rsidRPr="00F2688A" w:rsidR="0044192F">
        <w:t xml:space="preserve">become </w:t>
      </w:r>
      <w:r w:rsidRPr="00F2688A" w:rsidR="0091282A">
        <w:t>not allowable</w:t>
      </w:r>
      <w:r w:rsidRPr="00F2688A" w:rsidR="004910D3">
        <w:t>.  A</w:t>
      </w:r>
      <w:r w:rsidRPr="00F2688A" w:rsidR="00A42B4B">
        <w:t xml:space="preserve">nd </w:t>
      </w:r>
      <w:r w:rsidRPr="00F2688A" w:rsidR="00B539A6">
        <w:t xml:space="preserve">yet the Legislature expressly </w:t>
      </w:r>
      <w:r w:rsidRPr="00F2688A" w:rsidR="0091282A">
        <w:t xml:space="preserve">disallowed such costs </w:t>
      </w:r>
      <w:r w:rsidRPr="00F2688A" w:rsidR="00FF592B">
        <w:t>in subdivision (b)(1).</w:t>
      </w:r>
      <w:r w:rsidRPr="00F2688A" w:rsidR="00B4607F">
        <w:t xml:space="preserve"> </w:t>
      </w:r>
      <w:r w:rsidRPr="00F2688A" w:rsidR="00FF592B">
        <w:t xml:space="preserve"> Similarly, </w:t>
      </w:r>
      <w:r w:rsidRPr="00F2688A" w:rsidR="00F71114">
        <w:t xml:space="preserve">section 1033.5, </w:t>
      </w:r>
      <w:r w:rsidRPr="00F2688A" w:rsidR="00FF592B">
        <w:t>subdivision (a)(9) provides that transcripts of court proceedings ordered by the court are allowable</w:t>
      </w:r>
      <w:r w:rsidRPr="00F2688A" w:rsidR="00AC332A">
        <w:t xml:space="preserve">.  Nevertheless, the Legislature expressly prohibited the recovery of costs for transcripts of court proceedings not ordered by the court under </w:t>
      </w:r>
      <w:r w:rsidRPr="00F2688A" w:rsidR="00A42B4B">
        <w:t>subdivision (b)(5).</w:t>
      </w:r>
      <w:r w:rsidRPr="00F2688A" w:rsidR="00B4607F">
        <w:t xml:space="preserve">  </w:t>
      </w:r>
      <w:r w:rsidRPr="00F2688A" w:rsidR="000456D6">
        <w:t>Indeed, th</w:t>
      </w:r>
      <w:r w:rsidRPr="00F2688A" w:rsidR="00003F76">
        <w:t xml:space="preserve">e Legislature </w:t>
      </w:r>
      <w:r w:rsidRPr="00F2688A" w:rsidR="00646033">
        <w:t>specified in subdivision (b)(3)</w:t>
      </w:r>
      <w:r w:rsidRPr="00F2688A" w:rsidR="00EA5B37">
        <w:t xml:space="preserve"> that </w:t>
      </w:r>
      <w:r w:rsidRPr="00F2688A" w:rsidR="004E2A6C">
        <w:t>“</w:t>
      </w:r>
      <w:r w:rsidRPr="00F2688A" w:rsidR="00EA5B37">
        <w:t xml:space="preserve">photocopying charges, </w:t>
      </w:r>
      <w:r w:rsidRPr="00F2688A" w:rsidR="00EA5B37">
        <w:rPr>
          <w:i/>
          <w:iCs/>
        </w:rPr>
        <w:t>except for exhibits</w:t>
      </w:r>
      <w:r w:rsidRPr="00F2688A" w:rsidR="00EA5B37">
        <w:t>”</w:t>
      </w:r>
      <w:r w:rsidRPr="00F2688A" w:rsidR="00EA5B37">
        <w:rPr>
          <w:i/>
          <w:iCs/>
        </w:rPr>
        <w:t xml:space="preserve"> </w:t>
      </w:r>
      <w:r w:rsidRPr="00F2688A" w:rsidR="004E2A6C">
        <w:t xml:space="preserve">(italics added) are not allowable as costs, </w:t>
      </w:r>
      <w:r w:rsidRPr="00F2688A" w:rsidR="00FD2252">
        <w:t xml:space="preserve">but </w:t>
      </w:r>
      <w:r w:rsidRPr="00F2688A" w:rsidR="003C3EF8">
        <w:t>it</w:t>
      </w:r>
      <w:r w:rsidRPr="00F2688A" w:rsidR="00E82AC2">
        <w:t xml:space="preserve"> would make little sense to </w:t>
      </w:r>
      <w:r w:rsidRPr="00F2688A" w:rsidR="00144A18">
        <w:t xml:space="preserve">expressly </w:t>
      </w:r>
      <w:r w:rsidRPr="00F2688A" w:rsidR="00E82AC2">
        <w:t xml:space="preserve">“except” </w:t>
      </w:r>
      <w:r w:rsidRPr="00F2688A" w:rsidR="003C3EF8">
        <w:t xml:space="preserve">such photocopying costs </w:t>
      </w:r>
      <w:r w:rsidRPr="00F2688A" w:rsidR="005A6C72">
        <w:t>if</w:t>
      </w:r>
      <w:r w:rsidRPr="00F2688A" w:rsidR="00144A18">
        <w:t>, as plaintiffs contend,</w:t>
      </w:r>
      <w:r w:rsidRPr="00F2688A" w:rsidR="005A6C72">
        <w:t xml:space="preserve"> </w:t>
      </w:r>
      <w:r w:rsidR="0072332F">
        <w:t>section 1033.5</w:t>
      </w:r>
      <w:r w:rsidRPr="00F2688A" w:rsidR="005A6C72">
        <w:t xml:space="preserve">(a)(13) already implicitly precluded them.  </w:t>
      </w:r>
      <w:r w:rsidRPr="00F2688A" w:rsidR="0050448F">
        <w:t>I</w:t>
      </w:r>
      <w:r w:rsidRPr="00F2688A" w:rsidR="00B4607F">
        <w:t xml:space="preserve">f </w:t>
      </w:r>
      <w:r w:rsidRPr="00F2688A" w:rsidR="00A42B4B">
        <w:t xml:space="preserve">the </w:t>
      </w:r>
      <w:r w:rsidRPr="00F2688A" w:rsidR="00B4607F">
        <w:t>Leg</w:t>
      </w:r>
      <w:r w:rsidRPr="00F2688A" w:rsidR="00A42B4B">
        <w:t>islature</w:t>
      </w:r>
      <w:r w:rsidRPr="00F2688A" w:rsidR="00B4607F">
        <w:t xml:space="preserve"> </w:t>
      </w:r>
      <w:r w:rsidRPr="00F2688A" w:rsidR="00EE544F">
        <w:t xml:space="preserve">had </w:t>
      </w:r>
      <w:r w:rsidRPr="00F2688A" w:rsidR="00B4607F">
        <w:t xml:space="preserve">wished to exclude </w:t>
      </w:r>
      <w:r w:rsidRPr="00F2688A" w:rsidR="00A42B4B">
        <w:t xml:space="preserve">as costs exhibits that </w:t>
      </w:r>
      <w:r w:rsidRPr="00F2688A" w:rsidR="00A407ED">
        <w:t xml:space="preserve">were </w:t>
      </w:r>
      <w:r w:rsidRPr="00F2688A" w:rsidR="009F2393">
        <w:t xml:space="preserve">not </w:t>
      </w:r>
      <w:r w:rsidRPr="00F2688A" w:rsidR="0031232E">
        <w:t>reasonably helpful to aid the trier of fact</w:t>
      </w:r>
      <w:r w:rsidRPr="00F2688A" w:rsidR="00B4607F">
        <w:t xml:space="preserve">, it </w:t>
      </w:r>
      <w:r w:rsidRPr="00F2688A" w:rsidR="00A42B4B">
        <w:t>could have</w:t>
      </w:r>
      <w:r w:rsidRPr="00F2688A" w:rsidR="002C69CF">
        <w:t xml:space="preserve"> done so</w:t>
      </w:r>
      <w:r w:rsidR="00E32674">
        <w:t> </w:t>
      </w:r>
      <w:r w:rsidRPr="00F2688A" w:rsidR="002C69CF">
        <w:t xml:space="preserve">— </w:t>
      </w:r>
      <w:r w:rsidRPr="00F2688A" w:rsidR="00497BEA">
        <w:t xml:space="preserve">and </w:t>
      </w:r>
      <w:r w:rsidRPr="00F2688A" w:rsidR="00622AF3">
        <w:t xml:space="preserve">given its </w:t>
      </w:r>
      <w:r w:rsidRPr="00F2688A" w:rsidR="00463B86">
        <w:t xml:space="preserve">corresponding contemporaneous treatment </w:t>
      </w:r>
      <w:r w:rsidRPr="00F2688A" w:rsidR="00B2694D">
        <w:t>in related circumstances</w:t>
      </w:r>
      <w:r w:rsidRPr="00F2688A" w:rsidR="00C90F90">
        <w:t>,</w:t>
      </w:r>
      <w:r w:rsidRPr="00F2688A" w:rsidR="00B2694D">
        <w:t xml:space="preserve"> presumably </w:t>
      </w:r>
      <w:r w:rsidRPr="00F2688A" w:rsidR="00091D72">
        <w:t>would have</w:t>
      </w:r>
      <w:r w:rsidRPr="00F2688A" w:rsidR="00781A44">
        <w:t xml:space="preserve"> done so</w:t>
      </w:r>
      <w:r w:rsidR="00E32674">
        <w:t> </w:t>
      </w:r>
      <w:r w:rsidRPr="00F2688A" w:rsidR="00781A44">
        <w:t xml:space="preserve">— by </w:t>
      </w:r>
      <w:r w:rsidRPr="00F2688A" w:rsidR="00091D72">
        <w:t>includ</w:t>
      </w:r>
      <w:r w:rsidRPr="00F2688A" w:rsidR="00781A44">
        <w:t xml:space="preserve">ing </w:t>
      </w:r>
      <w:r w:rsidRPr="00F2688A" w:rsidR="00091D72">
        <w:t xml:space="preserve">that prohibition </w:t>
      </w:r>
      <w:r w:rsidRPr="00F2688A" w:rsidR="00A42B4B">
        <w:t>in subdivision (b)</w:t>
      </w:r>
      <w:r w:rsidRPr="00F2688A" w:rsidR="00B4607F">
        <w:t>.</w:t>
      </w:r>
      <w:r w:rsidRPr="00F2688A" w:rsidR="00BF7A3A">
        <w:t xml:space="preserve">  </w:t>
      </w:r>
      <w:r w:rsidRPr="00F2688A" w:rsidR="00C233D5">
        <w:t xml:space="preserve">Yet </w:t>
      </w:r>
      <w:r w:rsidRPr="00F2688A" w:rsidR="00BF7A3A">
        <w:t>subdivision (b) contains no such express prohibition</w:t>
      </w:r>
      <w:r w:rsidRPr="00F2688A" w:rsidR="00C233D5">
        <w:t xml:space="preserve">.  </w:t>
      </w:r>
    </w:p>
    <w:p w:rsidR="0034557C" w:rsidRPr="00F2688A" w:rsidP="00F2688A">
      <w:pPr>
        <w:ind w:firstLine="720"/>
      </w:pPr>
      <w:r w:rsidRPr="00F2688A">
        <w:t xml:space="preserve">We </w:t>
      </w:r>
      <w:r w:rsidRPr="00F2688A" w:rsidR="00490805">
        <w:t xml:space="preserve">are also unpersuaded by </w:t>
      </w:r>
      <w:r w:rsidRPr="00F2688A" w:rsidR="00A75BB7">
        <w:rPr>
          <w:i/>
          <w:iCs/>
        </w:rPr>
        <w:t>Seever</w:t>
      </w:r>
      <w:r w:rsidRPr="00F2688A" w:rsidR="00A75BB7">
        <w:t xml:space="preserve">’s </w:t>
      </w:r>
      <w:r w:rsidRPr="00F2688A" w:rsidR="00D56E09">
        <w:t>emphasis on</w:t>
      </w:r>
      <w:r w:rsidRPr="00F2688A" w:rsidR="003141B8">
        <w:t xml:space="preserve"> </w:t>
      </w:r>
      <w:r w:rsidRPr="00F2688A" w:rsidR="00490805">
        <w:t>section 1033.5</w:t>
      </w:r>
      <w:r w:rsidRPr="00F2688A" w:rsidR="003A21B4">
        <w:t>, subdivision (a)(10), the</w:t>
      </w:r>
      <w:r w:rsidRPr="00F2688A" w:rsidR="003141B8">
        <w:t xml:space="preserve"> attorney fees provision</w:t>
      </w:r>
      <w:r w:rsidRPr="00F2688A" w:rsidR="003A21B4">
        <w:t>,</w:t>
      </w:r>
      <w:r w:rsidRPr="00F2688A" w:rsidR="003141B8">
        <w:t xml:space="preserve"> </w:t>
      </w:r>
      <w:r w:rsidRPr="00F2688A" w:rsidR="00275C1C">
        <w:t xml:space="preserve">in support of its conclusion </w:t>
      </w:r>
      <w:r w:rsidRPr="00F2688A" w:rsidR="006A03A8">
        <w:t xml:space="preserve">that </w:t>
      </w:r>
      <w:r w:rsidRPr="00F2688A" w:rsidR="00966E59">
        <w:t>the Legislature implicitly preclude</w:t>
      </w:r>
      <w:r w:rsidRPr="00F2688A" w:rsidR="00F04417">
        <w:t>d</w:t>
      </w:r>
      <w:r w:rsidRPr="00F2688A" w:rsidR="00966E59">
        <w:t xml:space="preserve"> </w:t>
      </w:r>
      <w:r w:rsidRPr="00F2688A" w:rsidR="00322688">
        <w:t xml:space="preserve">certain costs </w:t>
      </w:r>
      <w:r w:rsidRPr="00F2688A" w:rsidR="003326D5">
        <w:t>without expressly excluding them under</w:t>
      </w:r>
      <w:r w:rsidRPr="00F2688A" w:rsidR="009718C0">
        <w:t xml:space="preserve"> </w:t>
      </w:r>
      <w:r w:rsidR="009D757D">
        <w:t xml:space="preserve">section 1033.5, </w:t>
      </w:r>
      <w:r w:rsidRPr="00F2688A" w:rsidR="009718C0">
        <w:t>subdivision (b).</w:t>
      </w:r>
      <w:r w:rsidRPr="00F2688A" w:rsidR="00BC7B60">
        <w:t xml:space="preserve">  (</w:t>
      </w:r>
      <w:r w:rsidRPr="00F2688A" w:rsidR="00BC7B60">
        <w:rPr>
          <w:i/>
          <w:iCs/>
        </w:rPr>
        <w:t>Seever</w:t>
      </w:r>
      <w:r w:rsidRPr="00F2688A" w:rsidR="00BC7B60">
        <w:t xml:space="preserve">, </w:t>
      </w:r>
      <w:r w:rsidRPr="00F2688A" w:rsidR="00BC7B60">
        <w:rPr>
          <w:i/>
          <w:iCs/>
        </w:rPr>
        <w:t>supra</w:t>
      </w:r>
      <w:r w:rsidRPr="00F2688A" w:rsidR="00BC7B60">
        <w:t>, 141 Cal.App.4th at p.</w:t>
      </w:r>
      <w:r w:rsidR="00BA708D">
        <w:t> </w:t>
      </w:r>
      <w:r w:rsidRPr="00F2688A" w:rsidR="00BC7B60">
        <w:t xml:space="preserve">1559.)  </w:t>
      </w:r>
      <w:r w:rsidRPr="00F2688A" w:rsidR="00BA3194">
        <w:t>S</w:t>
      </w:r>
      <w:r w:rsidR="009D757D">
        <w:t>ection 1033.5, s</w:t>
      </w:r>
      <w:r w:rsidRPr="00F2688A" w:rsidR="00361F8E">
        <w:t xml:space="preserve">ubdivision (a)(10) </w:t>
      </w:r>
      <w:r w:rsidRPr="00F2688A" w:rsidR="0065709C">
        <w:t>provides</w:t>
      </w:r>
      <w:r w:rsidRPr="00F2688A" w:rsidR="00361F8E">
        <w:t xml:space="preserve"> that attorney fees are allowable as costs when authorized by contract, statute, or law</w:t>
      </w:r>
      <w:r w:rsidRPr="00F2688A" w:rsidR="00C920A6">
        <w:t xml:space="preserve">.  </w:t>
      </w:r>
      <w:r w:rsidRPr="00F2688A" w:rsidR="00E53447">
        <w:t>Although w</w:t>
      </w:r>
      <w:r w:rsidRPr="00F2688A" w:rsidR="00BA3194">
        <w:t>e agree</w:t>
      </w:r>
      <w:r w:rsidRPr="00F2688A" w:rsidR="0018297C">
        <w:t xml:space="preserve"> that attorney fees not authorized by contract, statute, or law </w:t>
      </w:r>
      <w:r w:rsidRPr="00F2688A" w:rsidR="00786C82">
        <w:t>are not allowable</w:t>
      </w:r>
      <w:r w:rsidRPr="00F2688A" w:rsidR="0018297C">
        <w:t xml:space="preserve">, </w:t>
      </w:r>
      <w:r w:rsidRPr="00F2688A" w:rsidR="003E75E7">
        <w:t xml:space="preserve">despite </w:t>
      </w:r>
      <w:r w:rsidR="009D757D">
        <w:t xml:space="preserve">section 1033.5, </w:t>
      </w:r>
      <w:r w:rsidRPr="00F2688A" w:rsidR="003E75E7">
        <w:t xml:space="preserve">subdivision (b)’s silence </w:t>
      </w:r>
      <w:r w:rsidR="006A276A">
        <w:t>concerning</w:t>
      </w:r>
      <w:r w:rsidRPr="00F2688A" w:rsidR="003E75E7">
        <w:t xml:space="preserve"> this item</w:t>
      </w:r>
      <w:r w:rsidRPr="00F2688A" w:rsidR="00786C82">
        <w:t>, we are mindful that</w:t>
      </w:r>
      <w:r w:rsidRPr="00F2688A" w:rsidR="00455FA4">
        <w:t xml:space="preserve"> section 1033.5 is not the only applicable set of constraints on a trial court’s discretion to award attorney fees as costs.</w:t>
      </w:r>
      <w:r w:rsidRPr="00F2688A" w:rsidR="00D61078">
        <w:t xml:space="preserve">  </w:t>
      </w:r>
      <w:r w:rsidRPr="00F2688A" w:rsidR="001917D5">
        <w:rPr>
          <w:szCs w:val="26"/>
          <w:shd w:val="clear" w:color="auto" w:fill="FFFFFF"/>
        </w:rPr>
        <w:t>Section 1021 codifies the rule that “each party to a lawsuit ordinarily pays its own attorney fees” unless a statute or contract provides otherwise.  (</w:t>
      </w:r>
      <w:r w:rsidRPr="00F2688A" w:rsidR="001917D5">
        <w:rPr>
          <w:i/>
          <w:iCs/>
          <w:szCs w:val="26"/>
          <w:shd w:val="clear" w:color="auto" w:fill="FFFFFF"/>
        </w:rPr>
        <w:t>Mountain Air Enterprises, LLC v. Sundowner Towers, LLC</w:t>
      </w:r>
      <w:r w:rsidRPr="00F2688A" w:rsidR="001917D5">
        <w:rPr>
          <w:szCs w:val="26"/>
          <w:shd w:val="clear" w:color="auto" w:fill="FFFFFF"/>
        </w:rPr>
        <w:t xml:space="preserve"> (2017) 3 Cal.5th 744, 751; see § 1021 [“Except as attorney’s fees are specifically provided for by statute, the measure and mode of compensation of attorneys and counselors at law is left to the agreement, express or implied, of the parties”].)  Reading sections 1021 and 1033.5 together,</w:t>
      </w:r>
      <w:r>
        <w:rPr>
          <w:rStyle w:val="FootnoteReference"/>
          <w:bCs/>
          <w:szCs w:val="26"/>
          <w:shd w:val="clear" w:color="auto" w:fill="FFFFFF"/>
        </w:rPr>
        <w:footnoteReference w:id="7"/>
      </w:r>
      <w:r w:rsidRPr="00F2688A" w:rsidR="001917D5">
        <w:rPr>
          <w:bCs/>
          <w:szCs w:val="26"/>
          <w:shd w:val="clear" w:color="auto" w:fill="FFFFFF"/>
        </w:rPr>
        <w:t xml:space="preserve"> </w:t>
      </w:r>
      <w:r w:rsidRPr="00F2688A" w:rsidR="001917D5">
        <w:rPr>
          <w:szCs w:val="26"/>
          <w:shd w:val="clear" w:color="auto" w:fill="FFFFFF"/>
        </w:rPr>
        <w:t>the limited circumstances in which attorney fees may be awarded as costs identified in section 1033.5, subdivision (a)(10) are necessarily exclusive</w:t>
      </w:r>
      <w:r w:rsidRPr="00F2688A" w:rsidR="00E80E34">
        <w:rPr>
          <w:szCs w:val="26"/>
          <w:shd w:val="clear" w:color="auto" w:fill="FFFFFF"/>
        </w:rPr>
        <w:t>.  Meanwhile, no similar background principles apply to restrict exhibit costs to those allowed by section 1033.5(a)(13</w:t>
      </w:r>
      <w:r w:rsidRPr="00F2688A" w:rsidR="0037242A">
        <w:rPr>
          <w:szCs w:val="26"/>
          <w:shd w:val="clear" w:color="auto" w:fill="FFFFFF"/>
        </w:rPr>
        <w:t>)</w:t>
      </w:r>
      <w:r w:rsidRPr="00F2688A" w:rsidR="001917D5">
        <w:rPr>
          <w:szCs w:val="26"/>
          <w:shd w:val="clear" w:color="auto" w:fill="FFFFFF"/>
        </w:rPr>
        <w:t>.</w:t>
      </w:r>
      <w:r w:rsidRPr="00F2688A" w:rsidR="000110DD">
        <w:rPr>
          <w:szCs w:val="26"/>
          <w:shd w:val="clear" w:color="auto" w:fill="FFFFFF"/>
        </w:rPr>
        <w:t xml:space="preserve">  Thus, we </w:t>
      </w:r>
      <w:r w:rsidRPr="00F2688A" w:rsidR="00BA750B">
        <w:rPr>
          <w:szCs w:val="26"/>
          <w:shd w:val="clear" w:color="auto" w:fill="FFFFFF"/>
        </w:rPr>
        <w:t>hesitate to</w:t>
      </w:r>
      <w:r w:rsidRPr="00F2688A" w:rsidR="000110DD">
        <w:rPr>
          <w:szCs w:val="26"/>
          <w:shd w:val="clear" w:color="auto" w:fill="FFFFFF"/>
        </w:rPr>
        <w:t xml:space="preserve"> extrapolat</w:t>
      </w:r>
      <w:r w:rsidRPr="00F2688A" w:rsidR="00BA750B">
        <w:rPr>
          <w:szCs w:val="26"/>
          <w:shd w:val="clear" w:color="auto" w:fill="FFFFFF"/>
        </w:rPr>
        <w:t>e</w:t>
      </w:r>
      <w:r w:rsidRPr="00F2688A" w:rsidR="00260CA9">
        <w:rPr>
          <w:szCs w:val="26"/>
          <w:shd w:val="clear" w:color="auto" w:fill="FFFFFF"/>
        </w:rPr>
        <w:t xml:space="preserve"> </w:t>
      </w:r>
      <w:r w:rsidRPr="00F2688A" w:rsidR="003E4C40">
        <w:rPr>
          <w:i/>
          <w:iCs/>
          <w:szCs w:val="26"/>
          <w:shd w:val="clear" w:color="auto" w:fill="FFFFFF"/>
        </w:rPr>
        <w:t>Seever</w:t>
      </w:r>
      <w:r w:rsidRPr="00F2688A" w:rsidR="003E4C40">
        <w:rPr>
          <w:szCs w:val="26"/>
          <w:shd w:val="clear" w:color="auto" w:fill="FFFFFF"/>
        </w:rPr>
        <w:t xml:space="preserve">’s negative implication </w:t>
      </w:r>
      <w:r w:rsidRPr="00F2688A" w:rsidR="005A41C5">
        <w:rPr>
          <w:szCs w:val="26"/>
          <w:shd w:val="clear" w:color="auto" w:fill="FFFFFF"/>
        </w:rPr>
        <w:t>argument based solely on section 1033.5’s attorney fees provision</w:t>
      </w:r>
      <w:r w:rsidRPr="00F2688A" w:rsidR="00BB3F8E">
        <w:rPr>
          <w:szCs w:val="26"/>
          <w:shd w:val="clear" w:color="auto" w:fill="FFFFFF"/>
        </w:rPr>
        <w:t xml:space="preserve"> to other items in the costs statute</w:t>
      </w:r>
      <w:r w:rsidRPr="00F2688A" w:rsidR="005A41C5">
        <w:rPr>
          <w:szCs w:val="26"/>
          <w:shd w:val="clear" w:color="auto" w:fill="FFFFFF"/>
        </w:rPr>
        <w:t>.</w:t>
      </w:r>
    </w:p>
    <w:p w:rsidR="0021064E" w:rsidRPr="00F2688A" w:rsidP="00303195">
      <w:pPr>
        <w:tabs>
          <w:tab w:val="left" w:pos="1440"/>
        </w:tabs>
        <w:ind w:firstLine="720"/>
      </w:pPr>
      <w:r w:rsidRPr="00F2688A">
        <w:t>Accordingly,</w:t>
      </w:r>
      <w:r w:rsidRPr="00F2688A" w:rsidR="00BF7A3A">
        <w:t xml:space="preserve"> </w:t>
      </w:r>
      <w:r w:rsidRPr="00F2688A" w:rsidR="00C766E5">
        <w:t>we</w:t>
      </w:r>
      <w:r w:rsidRPr="00F2688A" w:rsidR="00ED5E9A">
        <w:t xml:space="preserve"> find no indication that the Legislature intended to circumscribe the trial court’s discretionary authority under </w:t>
      </w:r>
      <w:r w:rsidRPr="00F2688A" w:rsidR="00AE04EB">
        <w:t>section 1033.5</w:t>
      </w:r>
      <w:r w:rsidRPr="00F2688A" w:rsidR="00ED5E9A">
        <w:t xml:space="preserve">(c)(4) </w:t>
      </w:r>
      <w:r w:rsidRPr="00F2688A" w:rsidR="00185B70">
        <w:t xml:space="preserve">to award costs </w:t>
      </w:r>
      <w:r w:rsidR="003742EA">
        <w:t xml:space="preserve">incurred in preparing </w:t>
      </w:r>
      <w:r w:rsidRPr="00F2688A" w:rsidR="005B6FD4">
        <w:t xml:space="preserve">demonstratives and photocopies of </w:t>
      </w:r>
      <w:r w:rsidR="003742EA">
        <w:t xml:space="preserve">trial </w:t>
      </w:r>
      <w:r w:rsidRPr="00F2688A" w:rsidR="00185B70">
        <w:t>exhibits</w:t>
      </w:r>
      <w:r w:rsidR="0037691C">
        <w:t xml:space="preserve">, even though they were not ultimately used at trial, </w:t>
      </w:r>
      <w:r w:rsidRPr="00F2688A" w:rsidR="00F97414">
        <w:t xml:space="preserve">when </w:t>
      </w:r>
      <w:r w:rsidR="00264950">
        <w:t xml:space="preserve">such materials </w:t>
      </w:r>
      <w:r w:rsidRPr="00F2688A" w:rsidR="00EF2029">
        <w:t>a</w:t>
      </w:r>
      <w:r w:rsidRPr="00F2688A" w:rsidR="00F97414">
        <w:t>re reasonably necessary</w:t>
      </w:r>
      <w:r w:rsidRPr="00F2688A" w:rsidR="00EF2029">
        <w:t xml:space="preserve"> to the conduct of litigation and reasonable in amount</w:t>
      </w:r>
      <w:r w:rsidRPr="00F2688A" w:rsidR="00185B70">
        <w:t xml:space="preserve">. </w:t>
      </w:r>
      <w:r w:rsidRPr="00F2688A" w:rsidR="008E1F00">
        <w:t xml:space="preserve"> (</w:t>
      </w:r>
      <w:r w:rsidRPr="00F2688A" w:rsidR="008E1F00">
        <w:rPr>
          <w:i/>
          <w:iCs/>
        </w:rPr>
        <w:t>Nelson v. Anderson</w:t>
      </w:r>
      <w:r w:rsidRPr="00F2688A" w:rsidR="008E1F00">
        <w:t xml:space="preserve"> (1999) 72 Cal.App.4th 111, 129</w:t>
      </w:r>
      <w:r w:rsidRPr="00F2688A" w:rsidR="00185B70">
        <w:t xml:space="preserve"> [court</w:t>
      </w:r>
      <w:r w:rsidRPr="00F2688A" w:rsidR="00365B9C">
        <w:t>s</w:t>
      </w:r>
      <w:r w:rsidRPr="00F2688A" w:rsidR="00185B70">
        <w:t xml:space="preserve"> should not </w:t>
      </w:r>
      <w:r w:rsidRPr="00F2688A" w:rsidR="00BF64B0">
        <w:t>“ </w:t>
      </w:r>
      <w:r w:rsidRPr="00F2688A" w:rsidR="00185B70">
        <w:t>‘ “ ‘</w:t>
      </w:r>
      <w:r w:rsidR="00182794">
        <w:t> “</w:t>
      </w:r>
      <w:r w:rsidRPr="00F2688A" w:rsidR="00185B70">
        <w:t>read into the statute allowing costs a restriction which has not been placed there</w:t>
      </w:r>
      <w:r w:rsidR="00182794">
        <w:t>” </w:t>
      </w:r>
      <w:r w:rsidRPr="00F2688A" w:rsidR="00185B70">
        <w:t>’ ” ’</w:t>
      </w:r>
      <w:r w:rsidRPr="00F2688A" w:rsidR="00BF64B0">
        <w:t> ”</w:t>
      </w:r>
      <w:r w:rsidRPr="00F2688A" w:rsidR="00185B70">
        <w:t>]</w:t>
      </w:r>
      <w:r w:rsidRPr="00F2688A" w:rsidR="008E1F00">
        <w:t>.)</w:t>
      </w:r>
      <w:r w:rsidRPr="00F2688A" w:rsidR="00947D78">
        <w:t xml:space="preserve">  </w:t>
      </w:r>
      <w:r w:rsidRPr="00F2688A" w:rsidR="00AD6A00">
        <w:t xml:space="preserve">Instead, </w:t>
      </w:r>
      <w:r w:rsidRPr="00F2688A" w:rsidR="00C766E5">
        <w:t xml:space="preserve">we </w:t>
      </w:r>
      <w:r w:rsidRPr="00F2688A" w:rsidR="00AD6A00">
        <w:t xml:space="preserve">view </w:t>
      </w:r>
      <w:r w:rsidRPr="00F2688A" w:rsidR="00C6606F">
        <w:t>section 1033.5 as being</w:t>
      </w:r>
      <w:r w:rsidRPr="00F2688A" w:rsidR="00152F81">
        <w:t xml:space="preserve"> silent regarding</w:t>
      </w:r>
      <w:r w:rsidRPr="00F2688A" w:rsidR="00674FF2">
        <w:t xml:space="preserve"> demonstratives and photocopied</w:t>
      </w:r>
      <w:r w:rsidRPr="00F2688A" w:rsidR="00152F81">
        <w:t xml:space="preserve"> exhibits</w:t>
      </w:r>
      <w:r w:rsidRPr="00F2688A" w:rsidR="00A613FD">
        <w:t xml:space="preserve"> not presented to the trier of fact</w:t>
      </w:r>
      <w:r w:rsidRPr="00F2688A" w:rsidR="00152F81">
        <w:t xml:space="preserve">, </w:t>
      </w:r>
      <w:r w:rsidRPr="00F2688A" w:rsidR="00F66657">
        <w:t xml:space="preserve">rendering </w:t>
      </w:r>
      <w:r w:rsidRPr="00F2688A" w:rsidR="001938E5">
        <w:t>the</w:t>
      </w:r>
      <w:r w:rsidRPr="00F2688A" w:rsidR="00F66657">
        <w:t>m</w:t>
      </w:r>
      <w:r w:rsidRPr="00F2688A" w:rsidR="00100C2C">
        <w:t xml:space="preserve"> “[i]tems not mentioned in this section”</w:t>
      </w:r>
      <w:r w:rsidRPr="00F2688A" w:rsidR="007B558B">
        <w:t xml:space="preserve"> that “may be allowed or denied in the court’s discretion.”  (§ 1033.5(c)(4).)  </w:t>
      </w:r>
      <w:r w:rsidRPr="00F2688A" w:rsidR="00545212">
        <w:t>Hence</w:t>
      </w:r>
      <w:r w:rsidRPr="00F2688A" w:rsidR="00DD4BB0">
        <w:t xml:space="preserve">, we agree with the Court of Appeal that costs </w:t>
      </w:r>
      <w:r w:rsidRPr="00F2688A" w:rsidR="00C03D48">
        <w:t xml:space="preserve">for </w:t>
      </w:r>
      <w:r w:rsidRPr="00F2688A" w:rsidR="00674FF2">
        <w:t>such items</w:t>
      </w:r>
      <w:r w:rsidRPr="00F2688A" w:rsidR="00DD4BB0">
        <w:t xml:space="preserve"> are allowable in the trial court’s discretion under section 1033.5(c)(4).</w:t>
      </w:r>
    </w:p>
    <w:p w:rsidR="00E52D45" w:rsidRPr="00F2688A" w:rsidP="00303195">
      <w:pPr>
        <w:tabs>
          <w:tab w:val="left" w:pos="1440"/>
        </w:tabs>
        <w:ind w:firstLine="720"/>
      </w:pPr>
      <w:r w:rsidRPr="00F2688A">
        <w:t>Plaintiffs’</w:t>
      </w:r>
      <w:r w:rsidRPr="00F2688A" w:rsidR="006E648B">
        <w:t xml:space="preserve"> </w:t>
      </w:r>
      <w:r w:rsidRPr="00F2688A" w:rsidR="00E20D3B">
        <w:t>remaining arguments</w:t>
      </w:r>
      <w:r w:rsidRPr="00F2688A" w:rsidR="006E648B">
        <w:t xml:space="preserve"> are un</w:t>
      </w:r>
      <w:r w:rsidRPr="00F2688A" w:rsidR="00B66D89">
        <w:t>convincing</w:t>
      </w:r>
      <w:r w:rsidRPr="00F2688A" w:rsidR="006E648B">
        <w:t xml:space="preserve">. </w:t>
      </w:r>
      <w:r w:rsidRPr="00F2688A" w:rsidR="002553D0">
        <w:t xml:space="preserve"> </w:t>
      </w:r>
      <w:r w:rsidRPr="00F2688A">
        <w:t>They claim</w:t>
      </w:r>
      <w:r w:rsidRPr="00F2688A" w:rsidR="002553D0">
        <w:t xml:space="preserve"> that </w:t>
      </w:r>
      <w:r w:rsidRPr="00F2688A" w:rsidR="00CF1F90">
        <w:t xml:space="preserve">allowing </w:t>
      </w:r>
      <w:r w:rsidRPr="00F2688A" w:rsidR="006E2ECE">
        <w:t xml:space="preserve">the prevailing party to recover costs for </w:t>
      </w:r>
      <w:r w:rsidRPr="00F2688A" w:rsidR="0006030D">
        <w:t>photo</w:t>
      </w:r>
      <w:r w:rsidRPr="00F2688A" w:rsidR="006E2ECE">
        <w:t xml:space="preserve">copies of exhibits </w:t>
      </w:r>
      <w:r w:rsidRPr="00F2688A" w:rsidR="00314277">
        <w:t xml:space="preserve">and demonstrative aids </w:t>
      </w:r>
      <w:r w:rsidRPr="00F2688A" w:rsidR="006E2ECE">
        <w:t xml:space="preserve">not </w:t>
      </w:r>
      <w:r w:rsidRPr="00F2688A" w:rsidR="00674FF2">
        <w:t>put before the trier of fact</w:t>
      </w:r>
      <w:r w:rsidRPr="00F2688A" w:rsidR="006E2ECE">
        <w:t xml:space="preserve"> would “</w:t>
      </w:r>
      <w:r w:rsidRPr="00F2688A" w:rsidR="00B71925">
        <w:t>create a perverse incentive to litigants (especially those well-funded) to over prepare highly prejudicial, objectionable exhibits, slides and content that would never be shown to a jury in order to drive up recoverable costs</w:t>
      </w:r>
      <w:r w:rsidRPr="00F2688A" w:rsidR="00506D5E">
        <w:t>.</w:t>
      </w:r>
      <w:r w:rsidRPr="00F2688A" w:rsidR="00171EA1">
        <w:t>”</w:t>
      </w:r>
      <w:r w:rsidRPr="00F2688A" w:rsidR="00762BEA">
        <w:t xml:space="preserve">  </w:t>
      </w:r>
      <w:r w:rsidRPr="00F2688A" w:rsidR="006E648B">
        <w:t>But</w:t>
      </w:r>
      <w:r w:rsidRPr="00F2688A" w:rsidR="00171EA1">
        <w:t xml:space="preserve"> section 1033.5 </w:t>
      </w:r>
      <w:r w:rsidRPr="00F2688A" w:rsidR="00C766E5">
        <w:t xml:space="preserve">instructs </w:t>
      </w:r>
      <w:r w:rsidRPr="00F2688A" w:rsidR="0087346F">
        <w:t>trial courts to strike costs that are not “reasonably necessary to the conduct of the litigation” or “reasonable in amount” (§ 1033.5, subd. (c)(2), (3))</w:t>
      </w:r>
      <w:r w:rsidRPr="00F2688A" w:rsidR="00B71925">
        <w:t xml:space="preserve">, and courts have </w:t>
      </w:r>
      <w:r w:rsidRPr="00F2688A" w:rsidR="000A0AE9">
        <w:t xml:space="preserve">routinely </w:t>
      </w:r>
      <w:r w:rsidRPr="00F2688A" w:rsidR="00B71925">
        <w:t>done so</w:t>
      </w:r>
      <w:r w:rsidRPr="00F2688A" w:rsidR="00276F7D">
        <w:t>, including</w:t>
      </w:r>
      <w:r w:rsidRPr="00F2688A" w:rsidR="0020725D">
        <w:t xml:space="preserve"> </w:t>
      </w:r>
      <w:r w:rsidRPr="00F2688A" w:rsidR="0056598A">
        <w:t>costs for</w:t>
      </w:r>
      <w:r w:rsidRPr="00F2688A" w:rsidR="00276F7D">
        <w:t xml:space="preserve"> </w:t>
      </w:r>
      <w:r w:rsidRPr="00F2688A" w:rsidR="00674FF2">
        <w:t xml:space="preserve">unused photocopies of </w:t>
      </w:r>
      <w:r w:rsidR="0037691C">
        <w:t xml:space="preserve">trial </w:t>
      </w:r>
      <w:r w:rsidRPr="00F2688A" w:rsidR="00276F7D">
        <w:t xml:space="preserve">exhibits </w:t>
      </w:r>
      <w:r w:rsidRPr="00F2688A" w:rsidR="002175A1">
        <w:t>(</w:t>
      </w:r>
      <w:r w:rsidRPr="00F2688A" w:rsidR="0069638F">
        <w:t xml:space="preserve">e.g., </w:t>
      </w:r>
      <w:r w:rsidRPr="00F2688A" w:rsidR="00276F7D">
        <w:rPr>
          <w:i/>
          <w:iCs/>
        </w:rPr>
        <w:t xml:space="preserve">Great Western Bank v. Converse Consultants, Inc. </w:t>
      </w:r>
      <w:r w:rsidRPr="00F2688A" w:rsidR="00276F7D">
        <w:t>(1997) 58 Cal.App.</w:t>
      </w:r>
      <w:r w:rsidRPr="00F2688A" w:rsidR="00FD0C54">
        <w:t>4th 609, 615</w:t>
      </w:r>
      <w:r w:rsidRPr="00F2688A" w:rsidR="00740657">
        <w:t>)</w:t>
      </w:r>
      <w:r w:rsidRPr="00F2688A" w:rsidR="00B71925">
        <w:t>.</w:t>
      </w:r>
      <w:r w:rsidRPr="00F2688A" w:rsidR="0087346F">
        <w:t xml:space="preserve">  </w:t>
      </w:r>
      <w:r w:rsidRPr="00F2688A" w:rsidR="00E3713B">
        <w:t xml:space="preserve">It bears </w:t>
      </w:r>
      <w:r w:rsidRPr="00F2688A" w:rsidR="004C414C">
        <w:t>repeating</w:t>
      </w:r>
      <w:r w:rsidRPr="00F2688A" w:rsidR="00E3713B">
        <w:t xml:space="preserve"> that a</w:t>
      </w:r>
      <w:r w:rsidRPr="00F2688A" w:rsidR="00D975FC">
        <w:t>ny award of costs</w:t>
      </w:r>
      <w:r w:rsidR="00BC423B">
        <w:t> </w:t>
      </w:r>
      <w:r w:rsidRPr="00F2688A" w:rsidR="00D975FC">
        <w:t xml:space="preserve">— whether </w:t>
      </w:r>
      <w:r w:rsidRPr="00F2688A" w:rsidR="003A127B">
        <w:t xml:space="preserve">categorically </w:t>
      </w:r>
      <w:r w:rsidRPr="00F2688A" w:rsidR="003A5589">
        <w:t xml:space="preserve">recoverable under </w:t>
      </w:r>
      <w:r w:rsidR="004337DD">
        <w:t xml:space="preserve">section 1033.5, </w:t>
      </w:r>
      <w:r w:rsidRPr="00F2688A" w:rsidR="003A5589">
        <w:t>subdivision (a)</w:t>
      </w:r>
      <w:r w:rsidRPr="00F2688A" w:rsidR="003A127B">
        <w:t xml:space="preserve"> or allowable in the court’s discretion under </w:t>
      </w:r>
      <w:r w:rsidR="00AE787C">
        <w:t>section 1033.5</w:t>
      </w:r>
      <w:r w:rsidRPr="00F2688A" w:rsidR="003A127B">
        <w:t>(c)(4)</w:t>
      </w:r>
      <w:r w:rsidR="00BC423B">
        <w:t> </w:t>
      </w:r>
      <w:r w:rsidRPr="00F2688A" w:rsidR="003A127B">
        <w:t xml:space="preserve">— </w:t>
      </w:r>
      <w:r w:rsidRPr="00F2688A" w:rsidR="00D92FC1">
        <w:t>must meet the requirements</w:t>
      </w:r>
      <w:r w:rsidRPr="00F2688A" w:rsidR="0074540C">
        <w:t xml:space="preserve"> of subdivision (c)(2) and (3).  </w:t>
      </w:r>
      <w:r w:rsidRPr="00F2688A" w:rsidR="0055527C">
        <w:t>We</w:t>
      </w:r>
      <w:r w:rsidRPr="00F2688A" w:rsidR="00303AFF">
        <w:t xml:space="preserve"> a</w:t>
      </w:r>
      <w:r w:rsidRPr="00F2688A" w:rsidR="0055527C">
        <w:t>re</w:t>
      </w:r>
      <w:r w:rsidRPr="00F2688A" w:rsidR="00303AFF">
        <w:t xml:space="preserve"> confident that th</w:t>
      </w:r>
      <w:r w:rsidRPr="00F2688A" w:rsidR="00B71925">
        <w:t>ese statutory limitations</w:t>
      </w:r>
      <w:r w:rsidRPr="00F2688A" w:rsidR="00303AFF">
        <w:t xml:space="preserve"> will continue to </w:t>
      </w:r>
      <w:r w:rsidRPr="00F2688A" w:rsidR="009B5B41">
        <w:t>guard against the prospect of abuse</w:t>
      </w:r>
      <w:r w:rsidRPr="00F2688A" w:rsidR="00A13925">
        <w:t xml:space="preserve">.  </w:t>
      </w:r>
    </w:p>
    <w:p w:rsidR="00F4103F" w:rsidP="00303195">
      <w:pPr>
        <w:tabs>
          <w:tab w:val="left" w:pos="1440"/>
        </w:tabs>
        <w:ind w:firstLine="720"/>
      </w:pPr>
      <w:r w:rsidRPr="00F2688A">
        <w:t>Plaintiffs</w:t>
      </w:r>
      <w:r w:rsidRPr="00F2688A" w:rsidR="00E52D45">
        <w:t xml:space="preserve"> also maintain</w:t>
      </w:r>
      <w:r w:rsidRPr="00F2688A" w:rsidR="006748F9">
        <w:t xml:space="preserve"> that</w:t>
      </w:r>
      <w:r w:rsidRPr="00F2688A" w:rsidR="00E52D45">
        <w:t xml:space="preserve"> it </w:t>
      </w:r>
      <w:r w:rsidRPr="00F2688A" w:rsidR="000B57C2">
        <w:t>would be</w:t>
      </w:r>
      <w:r w:rsidRPr="00F2688A" w:rsidR="006729AD">
        <w:t xml:space="preserve"> illogical </w:t>
      </w:r>
      <w:r w:rsidRPr="00F2688A" w:rsidR="00081CC3">
        <w:t>to force</w:t>
      </w:r>
      <w:r w:rsidRPr="00F2688A" w:rsidR="006729AD">
        <w:t xml:space="preserve"> a party to </w:t>
      </w:r>
      <w:r w:rsidRPr="00F2688A" w:rsidR="00081CC3">
        <w:t xml:space="preserve">pay </w:t>
      </w:r>
      <w:r w:rsidRPr="00F2688A" w:rsidR="006748F9">
        <w:t xml:space="preserve">for </w:t>
      </w:r>
      <w:r w:rsidRPr="00F2688A" w:rsidR="00081CC3">
        <w:t xml:space="preserve">the costs of certain </w:t>
      </w:r>
      <w:r w:rsidRPr="00F2688A" w:rsidR="008F2576">
        <w:t xml:space="preserve">exhibit-related items, such as </w:t>
      </w:r>
      <w:r w:rsidRPr="00F2688A" w:rsidR="004F03FA">
        <w:t xml:space="preserve">demonstrative </w:t>
      </w:r>
      <w:r w:rsidRPr="00F2688A" w:rsidR="000F4991">
        <w:t>slides prepared for closing argument</w:t>
      </w:r>
      <w:r w:rsidRPr="00F2688A" w:rsidR="008F2576">
        <w:t>,</w:t>
      </w:r>
      <w:r w:rsidRPr="00F2688A" w:rsidR="00081CC3">
        <w:t xml:space="preserve"> that </w:t>
      </w:r>
      <w:r w:rsidR="00AE787C">
        <w:t>the party</w:t>
      </w:r>
      <w:r w:rsidRPr="00F2688A" w:rsidR="00081CC3">
        <w:t xml:space="preserve"> </w:t>
      </w:r>
      <w:r w:rsidRPr="00F2688A" w:rsidR="006729AD">
        <w:t>successfully exclude</w:t>
      </w:r>
      <w:r w:rsidRPr="00F2688A" w:rsidR="00081CC3">
        <w:t>d</w:t>
      </w:r>
      <w:r w:rsidRPr="00F2688A" w:rsidR="006729AD">
        <w:t xml:space="preserve"> from trial</w:t>
      </w:r>
      <w:r w:rsidRPr="00F2688A" w:rsidR="00954430">
        <w:t xml:space="preserve">.  </w:t>
      </w:r>
      <w:r w:rsidR="008B6B3E">
        <w:t>The Legislature could have spelled out a categorical prohibition against shifting costs for inadmissible exhibits, but did not.</w:t>
      </w:r>
      <w:r w:rsidRPr="00F2688A" w:rsidR="00F71088">
        <w:t xml:space="preserve"> </w:t>
      </w:r>
      <w:r w:rsidRPr="00F2688A" w:rsidR="00113314">
        <w:rPr>
          <w:i/>
          <w:iCs/>
        </w:rPr>
        <w:t xml:space="preserve"> </w:t>
      </w:r>
      <w:r w:rsidRPr="00F2688A" w:rsidR="0081695A">
        <w:t xml:space="preserve">In </w:t>
      </w:r>
      <w:r w:rsidR="008B6B3E">
        <w:t>the absence of such a bar</w:t>
      </w:r>
      <w:r w:rsidRPr="00F2688A" w:rsidR="0081695A">
        <w:t xml:space="preserve">, </w:t>
      </w:r>
      <w:r w:rsidRPr="00F2688A" w:rsidR="00226FA1">
        <w:t>these</w:t>
      </w:r>
      <w:r w:rsidRPr="00F2688A" w:rsidR="00A24565">
        <w:t xml:space="preserve"> </w:t>
      </w:r>
      <w:r w:rsidRPr="00F2688A" w:rsidR="000518AB">
        <w:t xml:space="preserve">are the type of </w:t>
      </w:r>
      <w:r w:rsidRPr="00F2688A" w:rsidR="00A24565">
        <w:t>costs that may be awarded in the trial court</w:t>
      </w:r>
      <w:r w:rsidRPr="00F2688A" w:rsidR="005E7A6A">
        <w:t>’s</w:t>
      </w:r>
      <w:r w:rsidRPr="00F2688A" w:rsidR="00A24565">
        <w:t xml:space="preserve"> discretion</w:t>
      </w:r>
      <w:r w:rsidRPr="00F2688A" w:rsidR="005E7A6A">
        <w:t xml:space="preserve">, and </w:t>
      </w:r>
      <w:r w:rsidRPr="00F2688A" w:rsidR="00620E41">
        <w:t xml:space="preserve">the </w:t>
      </w:r>
      <w:r w:rsidRPr="00F2688A" w:rsidR="00443A00">
        <w:t xml:space="preserve">Court of Appeal </w:t>
      </w:r>
      <w:r w:rsidR="00862D0B">
        <w:t xml:space="preserve">properly </w:t>
      </w:r>
      <w:r w:rsidRPr="00F2688A" w:rsidR="00443A00">
        <w:t xml:space="preserve">held that the </w:t>
      </w:r>
      <w:r w:rsidRPr="00F2688A" w:rsidR="00620E41">
        <w:t xml:space="preserve">trial court </w:t>
      </w:r>
      <w:r w:rsidRPr="00F2688A" w:rsidR="008E4297">
        <w:t>did not abuse its discretion</w:t>
      </w:r>
      <w:r w:rsidR="00862D0B">
        <w:t xml:space="preserve"> by doing so</w:t>
      </w:r>
      <w:r w:rsidRPr="00F2688A" w:rsidR="00434035">
        <w:t xml:space="preserve"> in this case</w:t>
      </w:r>
      <w:r w:rsidRPr="00F2688A" w:rsidR="00E31808">
        <w:t>.  (</w:t>
      </w:r>
      <w:r w:rsidR="005E43C2">
        <w:rPr>
          <w:i/>
          <w:iCs/>
        </w:rPr>
        <w:t>Segal</w:t>
      </w:r>
      <w:r w:rsidR="005E43C2">
        <w:t xml:space="preserve">, </w:t>
      </w:r>
      <w:r w:rsidR="005E43C2">
        <w:rPr>
          <w:i/>
          <w:iCs/>
        </w:rPr>
        <w:t>supra</w:t>
      </w:r>
      <w:r w:rsidR="005E43C2">
        <w:t>, 50 Cal.App.5th</w:t>
      </w:r>
      <w:r w:rsidRPr="00F2688A" w:rsidR="005E43C2">
        <w:t xml:space="preserve"> </w:t>
      </w:r>
      <w:r w:rsidRPr="00F2688A" w:rsidR="00E31808">
        <w:t>at p.</w:t>
      </w:r>
      <w:r w:rsidR="001B0F92">
        <w:t> </w:t>
      </w:r>
      <w:r w:rsidRPr="00F2688A" w:rsidR="001904BD">
        <w:t>667.)</w:t>
      </w:r>
    </w:p>
    <w:p w:rsidR="00D46D84" w:rsidRPr="00F2688A" w:rsidP="00F2688A">
      <w:pPr>
        <w:pStyle w:val="Heading1"/>
      </w:pPr>
      <w:r w:rsidRPr="00F2688A">
        <w:t xml:space="preserve">III.  </w:t>
      </w:r>
      <w:r w:rsidRPr="00F2688A">
        <w:t>Disposition</w:t>
      </w:r>
    </w:p>
    <w:p w:rsidR="00F4103F" w:rsidP="00F4103F">
      <w:pPr>
        <w:tabs>
          <w:tab w:val="left" w:pos="1440"/>
        </w:tabs>
        <w:ind w:firstLine="720"/>
      </w:pPr>
      <w:r w:rsidRPr="00F2688A">
        <w:t>For the reasons set forth above, we conclude that</w:t>
      </w:r>
      <w:r w:rsidRPr="00F2688A" w:rsidR="00A26266">
        <w:t xml:space="preserve"> the Court of Appeal erred </w:t>
      </w:r>
      <w:r w:rsidRPr="00F2688A" w:rsidR="009A2C03">
        <w:t>when it held</w:t>
      </w:r>
      <w:r w:rsidRPr="00F2688A" w:rsidR="00A26266">
        <w:t xml:space="preserve"> that costs </w:t>
      </w:r>
      <w:r w:rsidRPr="00F2688A" w:rsidR="001E0713">
        <w:t xml:space="preserve">for </w:t>
      </w:r>
      <w:r w:rsidRPr="00F2688A" w:rsidR="00674FF2">
        <w:t xml:space="preserve">demonstratives and photocopies of </w:t>
      </w:r>
      <w:r w:rsidRPr="00F2688A" w:rsidR="00A26266">
        <w:t xml:space="preserve">exhibits </w:t>
      </w:r>
      <w:r w:rsidR="0037691C">
        <w:t>prepared for</w:t>
      </w:r>
      <w:r w:rsidR="00737617">
        <w:t xml:space="preserve">, but ultimately not used at, trial </w:t>
      </w:r>
      <w:r w:rsidRPr="00F2688A" w:rsidR="00A26266">
        <w:t xml:space="preserve">are </w:t>
      </w:r>
      <w:r w:rsidRPr="00F2688A" w:rsidR="009A2C03">
        <w:t xml:space="preserve">categorically </w:t>
      </w:r>
      <w:r w:rsidRPr="00F2688A" w:rsidR="007A4E20">
        <w:t xml:space="preserve">recoverable under section </w:t>
      </w:r>
      <w:r>
        <w:br/>
      </w:r>
    </w:p>
    <w:p w:rsidR="00FF30FC" w:rsidRPr="00F2688A" w:rsidP="00F4103F">
      <w:pPr>
        <w:tabs>
          <w:tab w:val="left" w:pos="1440"/>
        </w:tabs>
      </w:pPr>
      <w:r>
        <w:br w:type="column"/>
      </w:r>
      <w:bookmarkStart w:id="6" w:name="_Hlk92447652"/>
      <w:r w:rsidRPr="00F2688A" w:rsidR="007A4E20">
        <w:t xml:space="preserve">1033.5(a)(13), but </w:t>
      </w:r>
      <w:r w:rsidRPr="00F2688A" w:rsidR="004B3CB5">
        <w:t>it</w:t>
      </w:r>
      <w:r w:rsidRPr="00F2688A" w:rsidR="009A2C03">
        <w:t xml:space="preserve"> </w:t>
      </w:r>
      <w:r w:rsidRPr="00F2688A" w:rsidR="007A4E20">
        <w:t xml:space="preserve">correctly determined that such costs are recoverable in the trial court’s discretion under </w:t>
      </w:r>
      <w:r w:rsidRPr="00F2688A" w:rsidR="00C8414D">
        <w:t>section 1033.5</w:t>
      </w:r>
      <w:r w:rsidRPr="00F2688A" w:rsidR="007A4E20">
        <w:t xml:space="preserve">(c)(4). </w:t>
      </w:r>
      <w:r w:rsidRPr="00F2688A" w:rsidR="00A26266">
        <w:t xml:space="preserve"> </w:t>
      </w:r>
      <w:r w:rsidRPr="00F2688A" w:rsidR="000973C3">
        <w:t xml:space="preserve">Accordingly, </w:t>
      </w:r>
      <w:r w:rsidRPr="00F2688A" w:rsidR="00FE5721">
        <w:t xml:space="preserve">because the Court of Appeal’s disposition was correct, </w:t>
      </w:r>
      <w:r w:rsidRPr="00F2688A" w:rsidR="00420361">
        <w:t>we affirm</w:t>
      </w:r>
      <w:r w:rsidRPr="00F2688A" w:rsidR="00D46D84">
        <w:t xml:space="preserve"> </w:t>
      </w:r>
      <w:r w:rsidRPr="00F2688A" w:rsidR="00FE5721">
        <w:t xml:space="preserve">its </w:t>
      </w:r>
      <w:r w:rsidRPr="00F2688A" w:rsidR="00D46D84">
        <w:t>judgment.</w:t>
      </w:r>
      <w:r>
        <w:rPr>
          <w:rStyle w:val="FootnoteReference"/>
        </w:rPr>
        <w:footnoteReference w:id="8"/>
      </w:r>
      <w:r w:rsidRPr="00F2688A" w:rsidR="007B4C20">
        <w:t xml:space="preserve">  </w:t>
      </w:r>
    </w:p>
    <w:p w:rsidR="00746EF2" w:rsidRPr="00481286" w:rsidP="00481286">
      <w:pPr>
        <w:tabs>
          <w:tab w:val="right" w:pos="7920"/>
        </w:tabs>
        <w:ind w:firstLine="720"/>
        <w:rPr>
          <w:b/>
        </w:rPr>
      </w:pPr>
      <w:r w:rsidRPr="00F2688A">
        <w:rPr>
          <w:b/>
          <w:bCs/>
          <w:szCs w:val="26"/>
        </w:rPr>
        <w:tab/>
        <w:t>CANTIL-SAKAUYE, C. J.</w:t>
      </w:r>
    </w:p>
    <w:p w:rsidR="0028084C" w:rsidRPr="00481286" w:rsidP="00481286">
      <w:pPr>
        <w:tabs>
          <w:tab w:val="right" w:pos="7920"/>
        </w:tabs>
        <w:ind w:firstLine="720"/>
        <w:rPr>
          <w:b/>
        </w:rPr>
      </w:pPr>
    </w:p>
    <w:p w:rsidR="0028084C" w:rsidP="00947047">
      <w:pPr>
        <w:tabs>
          <w:tab w:val="left" w:pos="1440"/>
        </w:tabs>
        <w:spacing w:after="240" w:line="480" w:lineRule="atLeast"/>
        <w:rPr>
          <w:b/>
        </w:rPr>
      </w:pPr>
      <w:bookmarkStart w:id="7" w:name="author"/>
      <w:bookmarkStart w:id="8" w:name="initials"/>
      <w:bookmarkEnd w:id="7"/>
      <w:bookmarkEnd w:id="8"/>
      <w:r w:rsidRPr="00DC4B44">
        <w:rPr>
          <w:b/>
        </w:rPr>
        <w:t>We Concur</w:t>
      </w:r>
      <w:r>
        <w:rPr>
          <w:b/>
        </w:rPr>
        <w:t>:</w:t>
      </w:r>
    </w:p>
    <w:p w:rsidR="00947047" w:rsidP="00947047">
      <w:pPr>
        <w:pStyle w:val="Text"/>
        <w:spacing w:after="0" w:line="240" w:lineRule="auto"/>
        <w:ind w:firstLine="0"/>
        <w:rPr>
          <w:b/>
          <w:bCs/>
        </w:rPr>
      </w:pPr>
      <w:r>
        <w:rPr>
          <w:b/>
          <w:bCs/>
        </w:rPr>
        <w:t>CORRIGAN, J.</w:t>
      </w:r>
    </w:p>
    <w:p w:rsidR="00947047" w:rsidP="00947047">
      <w:pPr>
        <w:pStyle w:val="Text"/>
        <w:spacing w:after="0" w:line="240" w:lineRule="auto"/>
        <w:ind w:firstLine="0"/>
        <w:rPr>
          <w:b/>
          <w:bCs/>
        </w:rPr>
      </w:pPr>
      <w:r>
        <w:rPr>
          <w:b/>
          <w:bCs/>
        </w:rPr>
        <w:t>LIU, J.</w:t>
      </w:r>
    </w:p>
    <w:p w:rsidR="00947047" w:rsidP="00947047">
      <w:pPr>
        <w:pStyle w:val="Text"/>
        <w:spacing w:after="0" w:line="240" w:lineRule="auto"/>
        <w:ind w:firstLine="0"/>
        <w:rPr>
          <w:b/>
          <w:bCs/>
        </w:rPr>
      </w:pPr>
      <w:r>
        <w:rPr>
          <w:b/>
          <w:bCs/>
        </w:rPr>
        <w:t>KRUGER, J.</w:t>
      </w:r>
    </w:p>
    <w:p w:rsidR="00947047" w:rsidP="00947047">
      <w:pPr>
        <w:pStyle w:val="Text"/>
        <w:spacing w:after="0" w:line="240" w:lineRule="auto"/>
        <w:ind w:firstLine="0"/>
        <w:rPr>
          <w:b/>
          <w:bCs/>
        </w:rPr>
      </w:pPr>
      <w:r>
        <w:rPr>
          <w:b/>
          <w:bCs/>
        </w:rPr>
        <w:t>GROBAN, J.</w:t>
      </w:r>
    </w:p>
    <w:p w:rsidR="00947047" w:rsidP="00947047">
      <w:pPr>
        <w:pStyle w:val="Text"/>
        <w:spacing w:after="0" w:line="240" w:lineRule="auto"/>
        <w:ind w:firstLine="0"/>
        <w:rPr>
          <w:b/>
          <w:bCs/>
        </w:rPr>
      </w:pPr>
      <w:r>
        <w:rPr>
          <w:b/>
          <w:bCs/>
        </w:rPr>
        <w:t>JENKINS, J.</w:t>
      </w:r>
    </w:p>
    <w:p w:rsidR="00947047" w:rsidRPr="00754174" w:rsidP="00947047">
      <w:pPr>
        <w:pStyle w:val="Text"/>
        <w:spacing w:after="0" w:line="240" w:lineRule="auto"/>
        <w:ind w:firstLine="0"/>
      </w:pPr>
      <w:r>
        <w:rPr>
          <w:b/>
          <w:bCs/>
        </w:rPr>
        <w:t>IRION, J.</w:t>
      </w:r>
      <w:r>
        <w:rPr>
          <w:rStyle w:val="FootnoteReference"/>
        </w:rPr>
        <w:footnoteReference w:customMarkFollows="1" w:id="9"/>
        <w:t xml:space="preserve">*</w:t>
      </w:r>
    </w:p>
    <w:p w:rsidR="0028084C" w:rsidP="00184072">
      <w:pPr>
        <w:tabs>
          <w:tab w:val="right" w:pos="7920"/>
        </w:tabs>
      </w:pPr>
    </w:p>
    <w:p w:rsidR="00947047" w:rsidP="00184072">
      <w:pPr>
        <w:tabs>
          <w:tab w:val="right" w:pos="7920"/>
        </w:tabs>
      </w:pPr>
    </w:p>
    <w:p w:rsidR="00947047" w:rsidP="00184072">
      <w:pPr>
        <w:tabs>
          <w:tab w:val="right" w:pos="7920"/>
        </w:tabs>
      </w:pPr>
    </w:p>
    <w:p w:rsidR="00947047" w:rsidP="00184072">
      <w:pPr>
        <w:tabs>
          <w:tab w:val="right" w:pos="7920"/>
        </w:tabs>
      </w:pPr>
    </w:p>
    <w:p w:rsidR="00947047" w:rsidP="00184072">
      <w:pPr>
        <w:tabs>
          <w:tab w:val="right" w:pos="7920"/>
        </w:tabs>
      </w:pPr>
    </w:p>
    <w:p w:rsidR="00947047" w:rsidP="00184072">
      <w:pPr>
        <w:tabs>
          <w:tab w:val="right" w:pos="7920"/>
        </w:tabs>
      </w:pPr>
    </w:p>
    <w:p w:rsidR="007103A2" w:rsidP="00184072">
      <w:pPr>
        <w:tabs>
          <w:tab w:val="right" w:pos="7920"/>
        </w:tabs>
        <w:sectPr w:rsidSect="00072FCD">
          <w:footerReference w:type="first" r:id="rId11"/>
          <w:pgSz w:w="12240" w:h="15840"/>
          <w:pgMar w:top="1800" w:right="2160" w:bottom="1440" w:left="2160" w:header="720" w:footer="720" w:gutter="0"/>
          <w:pgNumType w:start="1"/>
          <w:cols w:space="720"/>
          <w:titlePg/>
          <w:docGrid w:linePitch="367"/>
        </w:sectPr>
      </w:pPr>
      <w:bookmarkEnd w:id="6"/>
    </w:p>
    <w:p w:rsidR="009A75F0" w:rsidRPr="009A75F0" w:rsidP="009A75F0">
      <w:pPr>
        <w:spacing w:after="0" w:line="240" w:lineRule="auto"/>
        <w:jc w:val="left"/>
        <w:rPr>
          <w:i/>
          <w:sz w:val="24"/>
          <w:szCs w:val="24"/>
        </w:rPr>
      </w:pPr>
      <w:r w:rsidRPr="009A75F0">
        <w:rPr>
          <w:i/>
          <w:sz w:val="24"/>
          <w:szCs w:val="24"/>
        </w:rPr>
        <w:t>See next page for addresses and telephone numbers for counsel who argued in Supreme Court.</w:t>
      </w:r>
    </w:p>
    <w:p w:rsidR="009A75F0" w:rsidRPr="009A75F0" w:rsidP="009A75F0">
      <w:pPr>
        <w:spacing w:after="0" w:line="240" w:lineRule="auto"/>
        <w:jc w:val="left"/>
        <w:rPr>
          <w:i/>
          <w:sz w:val="24"/>
          <w:szCs w:val="24"/>
        </w:rPr>
      </w:pPr>
    </w:p>
    <w:p w:rsidR="009A75F0" w:rsidRPr="009A75F0" w:rsidP="009A75F0">
      <w:pPr>
        <w:spacing w:after="0" w:line="240" w:lineRule="auto"/>
        <w:jc w:val="left"/>
        <w:rPr>
          <w:bCs/>
          <w:sz w:val="24"/>
          <w:szCs w:val="24"/>
        </w:rPr>
      </w:pPr>
      <w:r w:rsidRPr="009A75F0">
        <w:rPr>
          <w:b/>
          <w:sz w:val="24"/>
          <w:szCs w:val="24"/>
        </w:rPr>
        <w:t xml:space="preserve">Name of Opinion </w:t>
      </w:r>
      <w:r w:rsidRPr="009A75F0">
        <w:rPr>
          <w:bCs/>
          <w:sz w:val="24"/>
          <w:szCs w:val="24"/>
        </w:rPr>
        <w:t xml:space="preserve"> Segal v. ASICS America Corporation</w:t>
      </w:r>
    </w:p>
    <w:p w:rsidR="009A75F0" w:rsidRPr="009A75F0" w:rsidP="009A75F0">
      <w:pPr>
        <w:spacing w:after="0" w:line="240" w:lineRule="auto"/>
        <w:jc w:val="left"/>
        <w:rPr>
          <w:b/>
          <w:sz w:val="24"/>
          <w:szCs w:val="24"/>
        </w:rPr>
      </w:pPr>
      <w:r w:rsidRPr="009A75F0">
        <w:rPr>
          <w:b/>
          <w:sz w:val="24"/>
          <w:szCs w:val="24"/>
        </w:rPr>
        <w:t xml:space="preserve">__________________________________________________________ </w:t>
      </w:r>
    </w:p>
    <w:p w:rsidR="009A75F0" w:rsidRPr="009A75F0" w:rsidP="009A75F0">
      <w:pPr>
        <w:spacing w:after="0" w:line="240" w:lineRule="auto"/>
        <w:jc w:val="left"/>
        <w:rPr>
          <w:b/>
          <w:sz w:val="24"/>
          <w:szCs w:val="24"/>
        </w:rPr>
      </w:pPr>
    </w:p>
    <w:p w:rsidR="009A75F0" w:rsidRPr="009A75F0" w:rsidP="009A75F0">
      <w:pPr>
        <w:spacing w:after="0" w:line="240" w:lineRule="auto"/>
        <w:jc w:val="left"/>
        <w:rPr>
          <w:sz w:val="24"/>
          <w:szCs w:val="24"/>
        </w:rPr>
      </w:pPr>
      <w:r w:rsidRPr="009A75F0">
        <w:rPr>
          <w:b/>
          <w:bCs/>
          <w:sz w:val="24"/>
          <w:szCs w:val="24"/>
          <w:u w:val="single"/>
        </w:rPr>
        <w:t>Procedural Posture</w:t>
      </w:r>
      <w:r w:rsidRPr="009A75F0">
        <w:rPr>
          <w:b/>
          <w:bCs/>
          <w:sz w:val="24"/>
          <w:szCs w:val="24"/>
        </w:rPr>
        <w:t xml:space="preserve"> </w:t>
      </w:r>
      <w:r w:rsidRPr="009A75F0">
        <w:rPr>
          <w:sz w:val="24"/>
          <w:szCs w:val="24"/>
        </w:rPr>
        <w:t>(see XX below)</w:t>
      </w:r>
    </w:p>
    <w:p w:rsidR="009A75F0" w:rsidRPr="009A75F0" w:rsidP="009A75F0">
      <w:pPr>
        <w:spacing w:after="0" w:line="240" w:lineRule="auto"/>
        <w:jc w:val="left"/>
        <w:rPr>
          <w:sz w:val="24"/>
          <w:szCs w:val="24"/>
        </w:rPr>
      </w:pPr>
      <w:r w:rsidRPr="009A75F0">
        <w:rPr>
          <w:b/>
          <w:bCs/>
          <w:sz w:val="24"/>
          <w:szCs w:val="24"/>
        </w:rPr>
        <w:t>Original Appeal</w:t>
      </w:r>
      <w:r w:rsidRPr="009A75F0">
        <w:rPr>
          <w:sz w:val="24"/>
          <w:szCs w:val="24"/>
        </w:rPr>
        <w:t xml:space="preserve"> </w:t>
      </w:r>
    </w:p>
    <w:p w:rsidR="009A75F0" w:rsidRPr="009A75F0" w:rsidP="009A75F0">
      <w:pPr>
        <w:spacing w:after="0" w:line="240" w:lineRule="auto"/>
        <w:jc w:val="left"/>
        <w:rPr>
          <w:b/>
          <w:bCs/>
          <w:sz w:val="24"/>
          <w:szCs w:val="24"/>
        </w:rPr>
      </w:pPr>
      <w:r w:rsidRPr="009A75F0">
        <w:rPr>
          <w:b/>
          <w:bCs/>
          <w:sz w:val="24"/>
          <w:szCs w:val="24"/>
        </w:rPr>
        <w:t>Original Proceeding</w:t>
      </w:r>
    </w:p>
    <w:p w:rsidR="009A75F0" w:rsidRPr="009A75F0" w:rsidP="009A75F0">
      <w:pPr>
        <w:spacing w:after="0" w:line="240" w:lineRule="auto"/>
        <w:jc w:val="left"/>
        <w:rPr>
          <w:sz w:val="24"/>
          <w:szCs w:val="24"/>
        </w:rPr>
      </w:pPr>
      <w:r w:rsidRPr="009A75F0">
        <w:rPr>
          <w:b/>
          <w:bCs/>
          <w:sz w:val="24"/>
          <w:szCs w:val="24"/>
        </w:rPr>
        <w:t>Review Granted</w:t>
      </w:r>
      <w:r w:rsidRPr="009A75F0">
        <w:rPr>
          <w:sz w:val="24"/>
          <w:szCs w:val="24"/>
        </w:rPr>
        <w:t xml:space="preserve"> </w:t>
      </w:r>
      <w:r w:rsidRPr="009A75F0">
        <w:rPr>
          <w:b/>
          <w:bCs/>
          <w:sz w:val="24"/>
          <w:szCs w:val="24"/>
        </w:rPr>
        <w:t xml:space="preserve">(published) </w:t>
      </w:r>
      <w:r w:rsidRPr="009A75F0">
        <w:rPr>
          <w:sz w:val="24"/>
          <w:szCs w:val="24"/>
        </w:rPr>
        <w:t>XX 50 Cal.App.5th 659</w:t>
      </w:r>
    </w:p>
    <w:p w:rsidR="009A75F0" w:rsidRPr="009A75F0" w:rsidP="009A75F0">
      <w:pPr>
        <w:spacing w:after="0" w:line="240" w:lineRule="auto"/>
        <w:jc w:val="left"/>
        <w:rPr>
          <w:sz w:val="24"/>
          <w:szCs w:val="24"/>
        </w:rPr>
      </w:pPr>
      <w:r w:rsidRPr="009A75F0">
        <w:rPr>
          <w:b/>
          <w:bCs/>
          <w:sz w:val="24"/>
          <w:szCs w:val="24"/>
        </w:rPr>
        <w:t xml:space="preserve">Review Granted (unpublished) </w:t>
      </w:r>
    </w:p>
    <w:p w:rsidR="009A75F0" w:rsidRPr="009A75F0" w:rsidP="009A75F0">
      <w:pPr>
        <w:spacing w:after="0" w:line="240" w:lineRule="auto"/>
        <w:jc w:val="left"/>
        <w:rPr>
          <w:b/>
          <w:bCs/>
          <w:sz w:val="24"/>
          <w:szCs w:val="24"/>
        </w:rPr>
      </w:pPr>
      <w:r w:rsidRPr="009A75F0">
        <w:rPr>
          <w:b/>
          <w:bCs/>
          <w:sz w:val="24"/>
          <w:szCs w:val="24"/>
        </w:rPr>
        <w:t>Rehearing Granted</w:t>
      </w:r>
    </w:p>
    <w:p w:rsidR="009A75F0" w:rsidRPr="009A75F0" w:rsidP="009A75F0">
      <w:pPr>
        <w:spacing w:after="0" w:line="240" w:lineRule="auto"/>
        <w:jc w:val="left"/>
        <w:rPr>
          <w:b/>
          <w:sz w:val="24"/>
          <w:szCs w:val="24"/>
        </w:rPr>
      </w:pPr>
      <w:r w:rsidRPr="009A75F0">
        <w:rPr>
          <w:b/>
          <w:sz w:val="24"/>
          <w:szCs w:val="24"/>
        </w:rPr>
        <w:t xml:space="preserve">__________________________________________________________ </w:t>
      </w:r>
    </w:p>
    <w:p w:rsidR="009A75F0" w:rsidRPr="009A75F0" w:rsidP="009A75F0">
      <w:pPr>
        <w:spacing w:after="0" w:line="240" w:lineRule="auto"/>
        <w:jc w:val="left"/>
        <w:rPr>
          <w:b/>
          <w:sz w:val="24"/>
          <w:szCs w:val="24"/>
        </w:rPr>
      </w:pPr>
    </w:p>
    <w:p w:rsidR="009A75F0" w:rsidRPr="009A75F0" w:rsidP="009A75F0">
      <w:pPr>
        <w:spacing w:after="0" w:line="240" w:lineRule="auto"/>
        <w:jc w:val="left"/>
        <w:rPr>
          <w:bCs/>
          <w:sz w:val="24"/>
          <w:szCs w:val="24"/>
        </w:rPr>
      </w:pPr>
      <w:r w:rsidRPr="009A75F0">
        <w:rPr>
          <w:b/>
          <w:sz w:val="24"/>
          <w:szCs w:val="24"/>
        </w:rPr>
        <w:t>Opinion No.</w:t>
      </w:r>
      <w:r w:rsidRPr="009A75F0">
        <w:rPr>
          <w:sz w:val="24"/>
          <w:szCs w:val="24"/>
        </w:rPr>
        <w:t xml:space="preserve"> S263569</w:t>
      </w:r>
    </w:p>
    <w:p w:rsidR="009A75F0" w:rsidRPr="009A75F0" w:rsidP="009A75F0">
      <w:pPr>
        <w:spacing w:after="0" w:line="240" w:lineRule="auto"/>
        <w:jc w:val="left"/>
        <w:rPr>
          <w:bCs/>
          <w:sz w:val="24"/>
          <w:szCs w:val="24"/>
        </w:rPr>
      </w:pPr>
      <w:r w:rsidRPr="009A75F0">
        <w:rPr>
          <w:b/>
          <w:sz w:val="24"/>
          <w:szCs w:val="24"/>
        </w:rPr>
        <w:t>Date Filed:</w:t>
      </w:r>
      <w:r w:rsidRPr="009A75F0">
        <w:rPr>
          <w:sz w:val="24"/>
          <w:szCs w:val="24"/>
        </w:rPr>
        <w:t xml:space="preserve">  January 13, 2022</w:t>
      </w:r>
    </w:p>
    <w:p w:rsidR="009A75F0" w:rsidRPr="009A75F0" w:rsidP="009A75F0">
      <w:pPr>
        <w:spacing w:after="0" w:line="240" w:lineRule="auto"/>
        <w:jc w:val="left"/>
        <w:rPr>
          <w:b/>
          <w:sz w:val="24"/>
          <w:szCs w:val="24"/>
        </w:rPr>
      </w:pPr>
      <w:r w:rsidRPr="009A75F0">
        <w:rPr>
          <w:b/>
          <w:sz w:val="24"/>
          <w:szCs w:val="24"/>
        </w:rPr>
        <w:t xml:space="preserve">__________________________________________________________ </w:t>
      </w:r>
    </w:p>
    <w:p w:rsidR="009A75F0" w:rsidRPr="009A75F0" w:rsidP="009A75F0">
      <w:pPr>
        <w:spacing w:after="0" w:line="240" w:lineRule="auto"/>
        <w:jc w:val="left"/>
        <w:rPr>
          <w:b/>
          <w:sz w:val="24"/>
          <w:szCs w:val="24"/>
        </w:rPr>
      </w:pPr>
    </w:p>
    <w:p w:rsidR="009A75F0" w:rsidRPr="009A75F0" w:rsidP="009A75F0">
      <w:pPr>
        <w:spacing w:after="0" w:line="240" w:lineRule="auto"/>
        <w:jc w:val="left"/>
        <w:rPr>
          <w:bCs/>
          <w:sz w:val="24"/>
          <w:szCs w:val="24"/>
        </w:rPr>
      </w:pPr>
      <w:r w:rsidRPr="009A75F0">
        <w:rPr>
          <w:b/>
          <w:sz w:val="24"/>
          <w:szCs w:val="24"/>
        </w:rPr>
        <w:t xml:space="preserve">Court:  </w:t>
      </w:r>
      <w:r w:rsidRPr="009A75F0">
        <w:rPr>
          <w:bCs/>
          <w:sz w:val="24"/>
          <w:szCs w:val="24"/>
        </w:rPr>
        <w:t>Superior</w:t>
      </w:r>
      <w:r w:rsidRPr="009A75F0">
        <w:rPr>
          <w:b/>
          <w:sz w:val="24"/>
          <w:szCs w:val="24"/>
        </w:rPr>
        <w:t xml:space="preserve"> </w:t>
      </w:r>
    </w:p>
    <w:p w:rsidR="009A75F0" w:rsidRPr="009A75F0" w:rsidP="009A75F0">
      <w:pPr>
        <w:spacing w:after="0" w:line="240" w:lineRule="auto"/>
        <w:jc w:val="left"/>
        <w:rPr>
          <w:bCs/>
          <w:sz w:val="24"/>
          <w:szCs w:val="24"/>
        </w:rPr>
      </w:pPr>
      <w:r w:rsidRPr="009A75F0">
        <w:rPr>
          <w:b/>
          <w:sz w:val="24"/>
          <w:szCs w:val="24"/>
        </w:rPr>
        <w:t xml:space="preserve">County:  </w:t>
      </w:r>
      <w:r w:rsidRPr="009A75F0">
        <w:rPr>
          <w:bCs/>
          <w:sz w:val="24"/>
          <w:szCs w:val="24"/>
        </w:rPr>
        <w:t>Los Angeles</w:t>
      </w:r>
    </w:p>
    <w:p w:rsidR="009A75F0" w:rsidRPr="009A75F0" w:rsidP="009A75F0">
      <w:pPr>
        <w:spacing w:after="0" w:line="240" w:lineRule="auto"/>
        <w:ind w:left="720" w:hanging="720"/>
        <w:jc w:val="left"/>
        <w:rPr>
          <w:bCs/>
          <w:sz w:val="24"/>
          <w:szCs w:val="24"/>
        </w:rPr>
      </w:pPr>
      <w:r w:rsidRPr="009A75F0">
        <w:rPr>
          <w:b/>
          <w:sz w:val="24"/>
          <w:szCs w:val="24"/>
        </w:rPr>
        <w:t xml:space="preserve">Judge:  </w:t>
      </w:r>
      <w:r w:rsidRPr="009A75F0">
        <w:rPr>
          <w:bCs/>
          <w:sz w:val="24"/>
          <w:szCs w:val="24"/>
        </w:rPr>
        <w:t>Elizabeth Allen White</w:t>
      </w:r>
    </w:p>
    <w:p w:rsidR="009A75F0" w:rsidRPr="009A75F0" w:rsidP="009A75F0">
      <w:pPr>
        <w:spacing w:after="0" w:line="240" w:lineRule="auto"/>
        <w:jc w:val="left"/>
        <w:rPr>
          <w:b/>
          <w:sz w:val="24"/>
          <w:szCs w:val="24"/>
        </w:rPr>
      </w:pPr>
      <w:r w:rsidRPr="009A75F0">
        <w:rPr>
          <w:b/>
          <w:sz w:val="24"/>
          <w:szCs w:val="24"/>
        </w:rPr>
        <w:t xml:space="preserve">__________________________________________________________  </w:t>
      </w:r>
    </w:p>
    <w:p w:rsidR="009A75F0" w:rsidRPr="009A75F0" w:rsidP="009A75F0">
      <w:pPr>
        <w:spacing w:after="0" w:line="240" w:lineRule="auto"/>
        <w:jc w:val="left"/>
        <w:rPr>
          <w:b/>
          <w:sz w:val="24"/>
          <w:szCs w:val="24"/>
        </w:rPr>
      </w:pPr>
    </w:p>
    <w:p w:rsidR="009A75F0" w:rsidRPr="009A75F0" w:rsidP="009A75F0">
      <w:pPr>
        <w:spacing w:after="0" w:line="240" w:lineRule="auto"/>
        <w:jc w:val="left"/>
        <w:rPr>
          <w:b/>
          <w:sz w:val="24"/>
          <w:szCs w:val="24"/>
        </w:rPr>
      </w:pPr>
      <w:r w:rsidRPr="009A75F0">
        <w:rPr>
          <w:b/>
          <w:sz w:val="24"/>
          <w:szCs w:val="24"/>
        </w:rPr>
        <w:t>Counsel:</w:t>
      </w:r>
    </w:p>
    <w:p w:rsidR="009A75F0" w:rsidRPr="009A75F0" w:rsidP="009A75F0">
      <w:pPr>
        <w:spacing w:after="0" w:line="240" w:lineRule="auto"/>
        <w:jc w:val="left"/>
        <w:rPr>
          <w:b/>
          <w:sz w:val="24"/>
          <w:szCs w:val="24"/>
        </w:rPr>
      </w:pPr>
    </w:p>
    <w:p w:rsidR="009A75F0" w:rsidRPr="009A75F0" w:rsidP="009A75F0">
      <w:pPr>
        <w:spacing w:after="0" w:line="240" w:lineRule="auto"/>
        <w:jc w:val="left"/>
        <w:rPr>
          <w:bCs/>
          <w:sz w:val="24"/>
          <w:szCs w:val="24"/>
        </w:rPr>
      </w:pPr>
      <w:r w:rsidRPr="009A75F0">
        <w:rPr>
          <w:bCs/>
          <w:sz w:val="24"/>
          <w:szCs w:val="24"/>
        </w:rPr>
        <w:t>Greenspoon Marder, James H. Turken, Michael J. Dailey, Blake L. Osborn; Norton Rose Fulbright and Rebecca Lawlor Calkins for Plaintiffs and Appellants.</w:t>
      </w:r>
    </w:p>
    <w:p w:rsidR="009A75F0" w:rsidRPr="009A75F0" w:rsidP="009A75F0">
      <w:pPr>
        <w:spacing w:after="0" w:line="240" w:lineRule="auto"/>
        <w:jc w:val="left"/>
        <w:rPr>
          <w:bCs/>
          <w:sz w:val="24"/>
          <w:szCs w:val="24"/>
        </w:rPr>
      </w:pPr>
    </w:p>
    <w:p w:rsidR="009A75F0" w:rsidRPr="009A75F0" w:rsidP="009A75F0">
      <w:pPr>
        <w:spacing w:after="0" w:line="240" w:lineRule="auto"/>
        <w:jc w:val="left"/>
        <w:rPr>
          <w:bCs/>
          <w:sz w:val="24"/>
          <w:szCs w:val="24"/>
        </w:rPr>
      </w:pPr>
      <w:r w:rsidRPr="009A75F0">
        <w:rPr>
          <w:bCs/>
          <w:sz w:val="24"/>
          <w:szCs w:val="24"/>
        </w:rPr>
        <w:t>Sidley Austin, Jack S. Yeh, David R. Carpenter, Alexis Miller Buese, Collin P. Wedel and Rara Kang for Defendants and Respondents.</w:t>
      </w:r>
    </w:p>
    <w:p w:rsidR="009A75F0" w:rsidRPr="009A75F0" w:rsidP="009A75F0">
      <w:pPr>
        <w:spacing w:after="0" w:line="240" w:lineRule="auto"/>
        <w:jc w:val="left"/>
        <w:rPr>
          <w:b/>
          <w:sz w:val="24"/>
          <w:szCs w:val="24"/>
        </w:rPr>
      </w:pPr>
      <w:r w:rsidRPr="009A75F0">
        <w:rPr>
          <w:bCs/>
          <w:color w:val="212121"/>
          <w:sz w:val="24"/>
          <w:szCs w:val="24"/>
          <w:shd w:val="clear" w:color="auto" w:fill="FFFFFF"/>
        </w:rPr>
        <w:br w:type="page"/>
      </w:r>
      <w:r w:rsidRPr="009A75F0">
        <w:rPr>
          <w:b/>
          <w:sz w:val="24"/>
          <w:szCs w:val="24"/>
        </w:rPr>
        <w:t>Counsel who argued in Supreme Court (not intended for publication with opinion):</w:t>
      </w:r>
    </w:p>
    <w:p w:rsidR="009A75F0" w:rsidRPr="009A75F0" w:rsidP="009A75F0">
      <w:pPr>
        <w:spacing w:after="0" w:line="240" w:lineRule="auto"/>
        <w:jc w:val="left"/>
        <w:rPr>
          <w:b/>
          <w:sz w:val="24"/>
          <w:szCs w:val="24"/>
        </w:rPr>
      </w:pPr>
    </w:p>
    <w:p w:rsidR="009A75F0" w:rsidRPr="009A75F0" w:rsidP="009A75F0">
      <w:pPr>
        <w:spacing w:after="0" w:line="240" w:lineRule="auto"/>
        <w:jc w:val="left"/>
        <w:rPr>
          <w:bCs/>
          <w:sz w:val="24"/>
          <w:szCs w:val="24"/>
        </w:rPr>
      </w:pPr>
      <w:r w:rsidRPr="009A75F0">
        <w:rPr>
          <w:bCs/>
          <w:sz w:val="24"/>
          <w:szCs w:val="24"/>
        </w:rPr>
        <w:t>Rebecca Lawlor Calkins</w:t>
      </w:r>
    </w:p>
    <w:p w:rsidR="009A75F0" w:rsidRPr="009A75F0" w:rsidP="009A75F0">
      <w:pPr>
        <w:spacing w:after="0" w:line="240" w:lineRule="auto"/>
        <w:jc w:val="left"/>
        <w:rPr>
          <w:bCs/>
          <w:sz w:val="24"/>
          <w:szCs w:val="24"/>
        </w:rPr>
      </w:pPr>
      <w:r w:rsidRPr="009A75F0">
        <w:rPr>
          <w:bCs/>
          <w:sz w:val="24"/>
          <w:szCs w:val="24"/>
        </w:rPr>
        <w:t>Norton Rose Fulbright US LLP</w:t>
      </w:r>
    </w:p>
    <w:p w:rsidR="009A75F0" w:rsidRPr="009A75F0" w:rsidP="009A75F0">
      <w:pPr>
        <w:spacing w:after="0" w:line="240" w:lineRule="auto"/>
        <w:jc w:val="left"/>
        <w:rPr>
          <w:bCs/>
          <w:sz w:val="24"/>
          <w:szCs w:val="24"/>
        </w:rPr>
      </w:pPr>
      <w:r w:rsidRPr="009A75F0">
        <w:rPr>
          <w:bCs/>
          <w:sz w:val="24"/>
          <w:szCs w:val="24"/>
        </w:rPr>
        <w:t>555 South Flower Street, 41st Floor</w:t>
      </w:r>
    </w:p>
    <w:p w:rsidR="009A75F0" w:rsidRPr="009A75F0" w:rsidP="009A75F0">
      <w:pPr>
        <w:spacing w:after="0" w:line="240" w:lineRule="auto"/>
        <w:jc w:val="left"/>
        <w:rPr>
          <w:bCs/>
          <w:sz w:val="24"/>
          <w:szCs w:val="24"/>
        </w:rPr>
      </w:pPr>
      <w:r w:rsidRPr="009A75F0">
        <w:rPr>
          <w:bCs/>
          <w:sz w:val="24"/>
          <w:szCs w:val="24"/>
        </w:rPr>
        <w:t>Los Angeles, CA 90071</w:t>
      </w:r>
    </w:p>
    <w:p w:rsidR="009A75F0" w:rsidRPr="009A75F0" w:rsidP="009A75F0">
      <w:pPr>
        <w:spacing w:after="0" w:line="240" w:lineRule="auto"/>
        <w:jc w:val="left"/>
        <w:rPr>
          <w:bCs/>
          <w:sz w:val="24"/>
          <w:szCs w:val="24"/>
        </w:rPr>
      </w:pPr>
      <w:r w:rsidRPr="009A75F0">
        <w:rPr>
          <w:bCs/>
          <w:sz w:val="24"/>
          <w:szCs w:val="24"/>
        </w:rPr>
        <w:t>(213) 892-9357</w:t>
      </w:r>
    </w:p>
    <w:p w:rsidR="009A75F0" w:rsidRPr="009A75F0" w:rsidP="009A75F0">
      <w:pPr>
        <w:spacing w:after="0" w:line="240" w:lineRule="auto"/>
        <w:jc w:val="left"/>
        <w:rPr>
          <w:bCs/>
          <w:sz w:val="24"/>
          <w:szCs w:val="24"/>
        </w:rPr>
      </w:pPr>
    </w:p>
    <w:p w:rsidR="009A75F0" w:rsidRPr="009A75F0" w:rsidP="009A75F0">
      <w:pPr>
        <w:spacing w:after="0" w:line="240" w:lineRule="auto"/>
        <w:jc w:val="left"/>
        <w:rPr>
          <w:bCs/>
          <w:sz w:val="24"/>
          <w:szCs w:val="24"/>
        </w:rPr>
      </w:pPr>
      <w:r w:rsidRPr="009A75F0">
        <w:rPr>
          <w:bCs/>
          <w:sz w:val="24"/>
          <w:szCs w:val="24"/>
        </w:rPr>
        <w:t>David R. Carpenter</w:t>
      </w:r>
    </w:p>
    <w:p w:rsidR="009A75F0" w:rsidRPr="009A75F0" w:rsidP="009A75F0">
      <w:pPr>
        <w:spacing w:after="0" w:line="240" w:lineRule="auto"/>
        <w:jc w:val="left"/>
        <w:rPr>
          <w:sz w:val="24"/>
          <w:szCs w:val="24"/>
        </w:rPr>
      </w:pPr>
      <w:r w:rsidRPr="009A75F0">
        <w:rPr>
          <w:sz w:val="24"/>
          <w:szCs w:val="24"/>
        </w:rPr>
        <w:t>Sidley Austin LLP</w:t>
      </w:r>
    </w:p>
    <w:p w:rsidR="009A75F0" w:rsidRPr="009A75F0" w:rsidP="009A75F0">
      <w:pPr>
        <w:spacing w:after="0" w:line="240" w:lineRule="auto"/>
        <w:jc w:val="left"/>
        <w:rPr>
          <w:sz w:val="24"/>
          <w:szCs w:val="24"/>
        </w:rPr>
      </w:pPr>
      <w:r w:rsidRPr="009A75F0">
        <w:rPr>
          <w:sz w:val="24"/>
          <w:szCs w:val="24"/>
        </w:rPr>
        <w:t>555 West Fifth Street, Suite 4000</w:t>
      </w:r>
    </w:p>
    <w:p w:rsidR="009A75F0" w:rsidRPr="009A75F0" w:rsidP="009A75F0">
      <w:pPr>
        <w:spacing w:after="0" w:line="240" w:lineRule="auto"/>
        <w:jc w:val="left"/>
        <w:rPr>
          <w:sz w:val="24"/>
          <w:szCs w:val="24"/>
        </w:rPr>
      </w:pPr>
      <w:r w:rsidRPr="009A75F0">
        <w:rPr>
          <w:sz w:val="24"/>
          <w:szCs w:val="24"/>
        </w:rPr>
        <w:t>Los Angeles, CA 90013</w:t>
      </w:r>
    </w:p>
    <w:p w:rsidR="009A75F0" w:rsidRPr="009A75F0" w:rsidP="009A75F0">
      <w:pPr>
        <w:spacing w:after="0" w:line="240" w:lineRule="auto"/>
        <w:jc w:val="left"/>
        <w:rPr>
          <w:sz w:val="24"/>
          <w:szCs w:val="24"/>
        </w:rPr>
      </w:pPr>
      <w:r w:rsidRPr="009A75F0">
        <w:rPr>
          <w:sz w:val="24"/>
          <w:szCs w:val="24"/>
        </w:rPr>
        <w:t>(213) 896-6679</w:t>
      </w:r>
    </w:p>
    <w:p w:rsidR="009A75F0" w:rsidRPr="009A75F0" w:rsidP="009A75F0">
      <w:pPr>
        <w:spacing w:after="0" w:line="240" w:lineRule="auto"/>
        <w:jc w:val="left"/>
        <w:rPr>
          <w:sz w:val="24"/>
          <w:szCs w:val="24"/>
        </w:rPr>
      </w:pPr>
    </w:p>
    <w:p w:rsidR="009A75F0" w:rsidRPr="009A75F0" w:rsidP="009A75F0">
      <w:pPr>
        <w:spacing w:after="0" w:line="240" w:lineRule="auto"/>
        <w:jc w:val="left"/>
        <w:rPr>
          <w:sz w:val="24"/>
          <w:szCs w:val="24"/>
        </w:rPr>
      </w:pPr>
    </w:p>
    <w:p w:rsidR="009A75F0" w:rsidRPr="009A75F0" w:rsidP="009A75F0">
      <w:pPr>
        <w:spacing w:after="0" w:line="240" w:lineRule="auto"/>
        <w:jc w:val="left"/>
        <w:rPr>
          <w:sz w:val="24"/>
          <w:szCs w:val="24"/>
        </w:rPr>
      </w:pPr>
      <w:r w:rsidRPr="009A75F0">
        <w:rPr>
          <w:sz w:val="24"/>
          <w:szCs w:val="24"/>
        </w:rPr>
        <w:t xml:space="preserve"> </w:t>
      </w:r>
    </w:p>
    <w:p w:rsidR="00947047" w:rsidP="00184072">
      <w:pPr>
        <w:tabs>
          <w:tab w:val="right" w:pos="7920"/>
        </w:tabs>
      </w:pPr>
    </w:p>
    <w:sectPr w:rsidSect="00072FCD">
      <w:headerReference w:type="default" r:id="rId12"/>
      <w:footerReference w:type="default" r:id="rId13"/>
      <w:footerReference w:type="first" r:id="rId14"/>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047">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EA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688A">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5F0" w:rsidRPr="009A75F0" w:rsidP="009A75F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5F0" w:rsidRPr="009A75F0" w:rsidP="009A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04BB3">
      <w:r>
        <w:separator/>
      </w:r>
    </w:p>
  </w:footnote>
  <w:footnote w:type="continuationSeparator" w:id="1">
    <w:p w:rsidR="00B04BB3">
      <w:pPr>
        <w:rPr>
          <w:sz w:val="22"/>
        </w:rPr>
      </w:pPr>
      <w:r w:rsidRPr="004C7AFC">
        <w:continuationSeparator/>
      </w:r>
    </w:p>
  </w:footnote>
  <w:footnote w:type="continuationNotice" w:id="2">
    <w:p w:rsidR="00B04BB3">
      <w:pPr>
        <w:jc w:val="right"/>
        <w:rPr>
          <w:i/>
          <w:sz w:val="20"/>
        </w:rPr>
      </w:pPr>
    </w:p>
  </w:footnote>
  <w:footnote w:id="3">
    <w:p w:rsidR="00947047" w:rsidP="00947047">
      <w:pPr>
        <w:pStyle w:val="FootnoteText"/>
      </w:pPr>
      <w:r>
        <w:rPr>
          <w:rStyle w:val="FootnoteReference"/>
        </w:rPr>
        <w:t>*</w:t>
      </w:r>
      <w:r>
        <w:tab/>
        <w:t>Associate Justice of the Court of Appeal, Fourth Appellate District, Division One, assigned by the Chief Justice pursuant to article VI, section 6 of the California Constitution.</w:t>
      </w:r>
    </w:p>
  </w:footnote>
  <w:footnote w:id="4">
    <w:p w:rsidR="00FC5A3A" w:rsidP="00F2688A">
      <w:pPr>
        <w:pStyle w:val="FootnoteText"/>
      </w:pPr>
      <w:r>
        <w:rPr>
          <w:rStyle w:val="FootnoteReference"/>
        </w:rPr>
        <w:footnoteRef/>
      </w:r>
      <w:r>
        <w:t xml:space="preserve"> </w:t>
      </w:r>
      <w:r>
        <w:tab/>
        <w:t>All further statutory references are to the Code of Civil Procedure unless otherwise indicated.</w:t>
      </w:r>
    </w:p>
  </w:footnote>
  <w:footnote w:id="5">
    <w:p w:rsidR="0009560E" w:rsidRPr="00013727" w:rsidP="00F2688A">
      <w:pPr>
        <w:pStyle w:val="FootnoteText"/>
      </w:pPr>
      <w:r>
        <w:rPr>
          <w:rStyle w:val="FootnoteReference"/>
        </w:rPr>
        <w:footnoteRef/>
      </w:r>
      <w:r>
        <w:t xml:space="preserve"> </w:t>
      </w:r>
      <w:r>
        <w:tab/>
        <w:t xml:space="preserve">The Court of Appeal did not fully quote section 1033.5(a)(13), which allows the recovery of costs for certain items that “were reasonably helpful </w:t>
      </w:r>
      <w:r>
        <w:rPr>
          <w:i/>
          <w:iCs/>
        </w:rPr>
        <w:t>to aid</w:t>
      </w:r>
      <w:r>
        <w:t xml:space="preserve"> the trier of fact.”  (Italics added.)</w:t>
      </w:r>
    </w:p>
  </w:footnote>
  <w:footnote w:id="6">
    <w:p w:rsidR="005C7055" w:rsidRPr="00077459" w:rsidP="00F2688A">
      <w:pPr>
        <w:pStyle w:val="FootnoteText"/>
        <w:rPr>
          <w:i/>
          <w:iCs/>
        </w:rPr>
      </w:pPr>
      <w:r>
        <w:rPr>
          <w:rStyle w:val="FootnoteReference"/>
        </w:rPr>
        <w:footnoteRef/>
      </w:r>
      <w:r>
        <w:t xml:space="preserve"> </w:t>
      </w:r>
      <w:r>
        <w:tab/>
        <w:t xml:space="preserve">We recognize </w:t>
      </w:r>
      <w:r w:rsidR="00FF7B83">
        <w:t>that</w:t>
      </w:r>
      <w:r w:rsidR="002734B9">
        <w:rPr>
          <w:szCs w:val="26"/>
        </w:rPr>
        <w:t xml:space="preserve"> </w:t>
      </w:r>
      <w:r w:rsidR="009E3660">
        <w:t>the</w:t>
      </w:r>
      <w:r w:rsidR="009A5540">
        <w:t xml:space="preserve"> </w:t>
      </w:r>
      <w:r w:rsidR="00AE7CB3">
        <w:t xml:space="preserve">Court of Appeal </w:t>
      </w:r>
      <w:r w:rsidR="00DE2E97">
        <w:t xml:space="preserve">recently </w:t>
      </w:r>
      <w:r w:rsidR="00AE7CB3">
        <w:t xml:space="preserve">addressed </w:t>
      </w:r>
      <w:r w:rsidR="009E3660">
        <w:t>the</w:t>
      </w:r>
      <w:r w:rsidR="00AE7CB3">
        <w:t xml:space="preserve"> </w:t>
      </w:r>
      <w:r w:rsidR="005B59F7">
        <w:t>related</w:t>
      </w:r>
      <w:r w:rsidR="00AE7CB3">
        <w:t>, yet distinct issue</w:t>
      </w:r>
      <w:r w:rsidR="00FF7B83">
        <w:t xml:space="preserve"> </w:t>
      </w:r>
      <w:r w:rsidR="00583EE8">
        <w:t xml:space="preserve">of whether </w:t>
      </w:r>
      <w:r w:rsidR="00F12AFD">
        <w:t xml:space="preserve">photocopies of exhibits </w:t>
      </w:r>
      <w:r w:rsidR="00C10678">
        <w:rPr>
          <w:szCs w:val="26"/>
        </w:rPr>
        <w:t>used in</w:t>
      </w:r>
      <w:r w:rsidR="000438FE">
        <w:rPr>
          <w:szCs w:val="26"/>
        </w:rPr>
        <w:t xml:space="preserve"> </w:t>
      </w:r>
      <w:r w:rsidR="005F6F39">
        <w:rPr>
          <w:szCs w:val="26"/>
        </w:rPr>
        <w:t xml:space="preserve">a </w:t>
      </w:r>
      <w:r w:rsidR="001E21FE">
        <w:rPr>
          <w:szCs w:val="26"/>
        </w:rPr>
        <w:t xml:space="preserve">non-trial </w:t>
      </w:r>
      <w:r w:rsidR="000438FE">
        <w:rPr>
          <w:szCs w:val="26"/>
        </w:rPr>
        <w:t xml:space="preserve">proceeding </w:t>
      </w:r>
      <w:r w:rsidR="005F6F39">
        <w:t xml:space="preserve">are recoverable under </w:t>
      </w:r>
      <w:r w:rsidR="005F6F39">
        <w:rPr>
          <w:szCs w:val="26"/>
        </w:rPr>
        <w:t>section 1033.5(a)(13)</w:t>
      </w:r>
      <w:r w:rsidR="000438FE">
        <w:rPr>
          <w:szCs w:val="26"/>
        </w:rPr>
        <w:t>.</w:t>
      </w:r>
      <w:r w:rsidR="00DE2E97">
        <w:rPr>
          <w:szCs w:val="26"/>
        </w:rPr>
        <w:t xml:space="preserve">  (</w:t>
      </w:r>
      <w:r w:rsidR="00DE2E97">
        <w:rPr>
          <w:i/>
          <w:iCs/>
          <w:szCs w:val="26"/>
        </w:rPr>
        <w:t>Rozanova v. Uribe</w:t>
      </w:r>
      <w:r w:rsidR="00DE2E97">
        <w:rPr>
          <w:szCs w:val="26"/>
        </w:rPr>
        <w:t xml:space="preserve"> (2021) 68 Cal.App.5th 392, 461–463.)  </w:t>
      </w:r>
      <w:r w:rsidR="004B7D52">
        <w:rPr>
          <w:szCs w:val="26"/>
        </w:rPr>
        <w:t xml:space="preserve">Because the demonstratives and photocopied exhibits </w:t>
      </w:r>
      <w:r w:rsidR="00E95719">
        <w:rPr>
          <w:szCs w:val="26"/>
        </w:rPr>
        <w:t xml:space="preserve">in this case </w:t>
      </w:r>
      <w:r w:rsidR="004B7D52">
        <w:rPr>
          <w:szCs w:val="26"/>
        </w:rPr>
        <w:t xml:space="preserve">were </w:t>
      </w:r>
      <w:r w:rsidR="00E570DA">
        <w:rPr>
          <w:szCs w:val="26"/>
        </w:rPr>
        <w:t>prepared for</w:t>
      </w:r>
      <w:r w:rsidR="004C636A">
        <w:rPr>
          <w:szCs w:val="26"/>
        </w:rPr>
        <w:t xml:space="preserve"> trial</w:t>
      </w:r>
      <w:r w:rsidR="00D87AD1">
        <w:rPr>
          <w:szCs w:val="26"/>
        </w:rPr>
        <w:t xml:space="preserve">, </w:t>
      </w:r>
      <w:r w:rsidR="00CB595C">
        <w:rPr>
          <w:szCs w:val="26"/>
        </w:rPr>
        <w:t xml:space="preserve">rather than some other proceeding, </w:t>
      </w:r>
      <w:r w:rsidR="00D87AD1">
        <w:rPr>
          <w:szCs w:val="26"/>
        </w:rPr>
        <w:t xml:space="preserve">we </w:t>
      </w:r>
      <w:r w:rsidR="00077E78">
        <w:rPr>
          <w:szCs w:val="26"/>
        </w:rPr>
        <w:t>need</w:t>
      </w:r>
      <w:r w:rsidR="00E95719">
        <w:rPr>
          <w:szCs w:val="26"/>
        </w:rPr>
        <w:t xml:space="preserve"> not </w:t>
      </w:r>
      <w:r w:rsidR="00CB595C">
        <w:rPr>
          <w:szCs w:val="26"/>
        </w:rPr>
        <w:t>address this a</w:t>
      </w:r>
      <w:r w:rsidR="00912DF5">
        <w:rPr>
          <w:szCs w:val="26"/>
        </w:rPr>
        <w:t>dditional question.</w:t>
      </w:r>
      <w:r w:rsidR="00E95719">
        <w:rPr>
          <w:szCs w:val="26"/>
        </w:rPr>
        <w:t xml:space="preserve"> </w:t>
      </w:r>
      <w:r w:rsidR="008F1970">
        <w:rPr>
          <w:szCs w:val="26"/>
        </w:rPr>
        <w:t xml:space="preserve"> </w:t>
      </w:r>
      <w:r w:rsidR="00EE7F88">
        <w:rPr>
          <w:szCs w:val="26"/>
        </w:rPr>
        <w:t>S</w:t>
      </w:r>
      <w:r w:rsidR="008F1970">
        <w:rPr>
          <w:szCs w:val="26"/>
        </w:rPr>
        <w:t>uffice</w:t>
      </w:r>
      <w:r w:rsidR="00EE7F88">
        <w:rPr>
          <w:szCs w:val="26"/>
        </w:rPr>
        <w:t xml:space="preserve"> it</w:t>
      </w:r>
      <w:r w:rsidR="008F1970">
        <w:rPr>
          <w:szCs w:val="26"/>
        </w:rPr>
        <w:t xml:space="preserve"> to say</w:t>
      </w:r>
      <w:r w:rsidR="00EE7F88">
        <w:rPr>
          <w:szCs w:val="26"/>
        </w:rPr>
        <w:t>,</w:t>
      </w:r>
      <w:r w:rsidR="008F1970">
        <w:rPr>
          <w:szCs w:val="26"/>
        </w:rPr>
        <w:t xml:space="preserve"> photocopies of exhibits and demonstratives not used at all are not allowable as costs under section 1033.5(a)(13).</w:t>
      </w:r>
    </w:p>
  </w:footnote>
  <w:footnote w:id="7">
    <w:p w:rsidR="001917D5" w:rsidRPr="003D497F" w:rsidP="00F2688A">
      <w:pPr>
        <w:pStyle w:val="FootnoteText"/>
      </w:pPr>
      <w:r w:rsidRPr="008D0AB8">
        <w:rPr>
          <w:rStyle w:val="FootnoteReference"/>
          <w:bCs/>
        </w:rPr>
        <w:footnoteRef/>
      </w:r>
      <w:r>
        <w:t xml:space="preserve"> </w:t>
      </w:r>
      <w:r>
        <w:tab/>
        <w:t xml:space="preserve">In the same </w:t>
      </w:r>
      <w:r w:rsidR="006A276A">
        <w:t>bill</w:t>
      </w:r>
      <w:r>
        <w:t xml:space="preserve"> that enacted section 1033.5, the Legislature also considered and amended section 1021, further </w:t>
      </w:r>
      <w:r w:rsidR="0003305B">
        <w:t>suggesting</w:t>
      </w:r>
      <w:r>
        <w:t xml:space="preserve"> that the two statutes should be harmonized and read together.  (See Stats. 1986, ch. 377, § 2, p. 1578 [amending § 1021]; </w:t>
      </w:r>
      <w:r>
        <w:rPr>
          <w:i/>
          <w:iCs/>
        </w:rPr>
        <w:t>id.</w:t>
      </w:r>
      <w:r>
        <w:t>, § 13, p. 1579 [enacting § 1033.5].)</w:t>
      </w:r>
    </w:p>
  </w:footnote>
  <w:footnote w:id="8">
    <w:p w:rsidR="008D64CF">
      <w:pPr>
        <w:pStyle w:val="FootnoteText"/>
      </w:pPr>
      <w:r>
        <w:rPr>
          <w:rStyle w:val="FootnoteReference"/>
        </w:rPr>
        <w:footnoteRef/>
      </w:r>
      <w:r>
        <w:t xml:space="preserve"> </w:t>
      </w:r>
      <w:r>
        <w:tab/>
      </w:r>
      <w:r w:rsidRPr="00F2688A">
        <w:t xml:space="preserve">We disapprove the decision in </w:t>
      </w:r>
      <w:r w:rsidRPr="00F2688A">
        <w:rPr>
          <w:i/>
          <w:iCs/>
        </w:rPr>
        <w:t>Seever</w:t>
      </w:r>
      <w:r>
        <w:rPr>
          <w:i/>
          <w:iCs/>
        </w:rPr>
        <w:t xml:space="preserve"> v. Copley Press, Inc.</w:t>
      </w:r>
      <w:r w:rsidRPr="00F2688A">
        <w:t xml:space="preserve">, </w:t>
      </w:r>
      <w:r w:rsidRPr="00F2688A">
        <w:rPr>
          <w:i/>
          <w:iCs/>
        </w:rPr>
        <w:t>supra</w:t>
      </w:r>
      <w:r w:rsidRPr="00F2688A">
        <w:t>,</w:t>
      </w:r>
      <w:r w:rsidRPr="00F2688A">
        <w:rPr>
          <w:i/>
          <w:iCs/>
        </w:rPr>
        <w:t xml:space="preserve"> </w:t>
      </w:r>
      <w:r w:rsidRPr="00F2688A">
        <w:t>141</w:t>
      </w:r>
      <w:r>
        <w:t> </w:t>
      </w:r>
      <w:r w:rsidRPr="00F2688A">
        <w:t>Cal.App.4th 1550 to the extent it is inconsistent with this opinion.</w:t>
      </w:r>
    </w:p>
  </w:footnote>
  <w:footnote w:id="9">
    <w:p w:rsidR="00E03C54">
      <w:pPr>
        <w:pStyle w:val="FootnoteText"/>
      </w:pPr>
      <w:r>
        <w:rPr>
          <w:rStyle w:val="FootnoteReference"/>
        </w:rPr>
        <w:t>*</w:t>
      </w:r>
      <w:r>
        <w:t xml:space="preserve"> </w:t>
      </w:r>
      <w:r>
        <w:tab/>
        <w:t>Associate Justice of the Court of Appeal, Fourth Appellate District, Division One,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6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047">
    <w:pPr>
      <w:pStyle w:val="Header"/>
    </w:pPr>
    <w:r>
      <w:t>SEGAL v. ASICS AMERICA CORPORATION</w:t>
    </w:r>
  </w:p>
  <w:p w:rsidR="00947047">
    <w:pPr>
      <w:pStyle w:val="Header"/>
    </w:pPr>
    <w:r>
      <w:t>Opinion of the Court by Cantil-Sakauye, C. J.</w:t>
    </w:r>
  </w:p>
  <w:p w:rsidR="009470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7047" w:rsidRPr="001A6B63" w:rsidP="001A6B63">
    <w:pPr>
      <w:pStyle w:val="Header"/>
      <w:jc w:val="right"/>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5F0" w:rsidRPr="003C0E46" w:rsidP="003C0E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292F04"/>
    <w:multiLevelType w:val="hybridMultilevel"/>
    <w:tmpl w:val="6D3CF4CE"/>
    <w:lvl w:ilvl="0">
      <w:start w:val="1"/>
      <w:numFmt w:val="upperLetter"/>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5EF93C5E"/>
    <w:multiLevelType w:val="hybridMultilevel"/>
    <w:tmpl w:val="9D88F08A"/>
    <w:lvl w:ilvl="0">
      <w:start w:val="1"/>
      <w:numFmt w:val="upperLetter"/>
      <w:lvlText w:val="%1."/>
      <w:lvlJc w:val="left"/>
      <w:pPr>
        <w:ind w:left="1080" w:hanging="360"/>
      </w:pPr>
      <w:rPr>
        <w:rFonts w:hint="default"/>
        <w:b/>
        <w:bCs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FCD"/>
    <w:pPr>
      <w:spacing w:after="100" w:line="400" w:lineRule="exact"/>
      <w:jc w:val="both"/>
    </w:pPr>
    <w:rPr>
      <w:rFonts w:ascii="Century Schoolbook" w:hAnsi="Century Schoolbook"/>
      <w:sz w:val="27"/>
    </w:rPr>
  </w:style>
  <w:style w:type="paragraph" w:styleId="Heading1">
    <w:name w:val="heading 1"/>
    <w:basedOn w:val="Normal"/>
    <w:next w:val="Normal"/>
    <w:qFormat/>
    <w:rsid w:val="00072FCD"/>
    <w:pPr>
      <w:keepNext/>
      <w:spacing w:before="140" w:line="240" w:lineRule="atLeast"/>
      <w:jc w:val="center"/>
      <w:outlineLvl w:val="0"/>
    </w:pPr>
    <w:rPr>
      <w:b/>
      <w:smallCaps/>
    </w:rPr>
  </w:style>
  <w:style w:type="paragraph" w:styleId="Heading2">
    <w:name w:val="heading 2"/>
    <w:basedOn w:val="Normal"/>
    <w:next w:val="Normal"/>
    <w:qFormat/>
    <w:rsid w:val="00072FC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072FCD"/>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072FCD"/>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072FC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F2688A"/>
    <w:pPr>
      <w:ind w:left="720"/>
    </w:pPr>
  </w:style>
  <w:style w:type="paragraph" w:styleId="Footer">
    <w:name w:val="footer"/>
    <w:basedOn w:val="Normal"/>
    <w:qFormat/>
    <w:rsid w:val="00072FCD"/>
    <w:pPr>
      <w:tabs>
        <w:tab w:val="center" w:pos="3960"/>
        <w:tab w:val="right" w:pos="10080"/>
      </w:tabs>
      <w:spacing w:after="0" w:line="240" w:lineRule="auto"/>
      <w:jc w:val="center"/>
    </w:pPr>
    <w:rPr>
      <w:sz w:val="22"/>
    </w:rPr>
  </w:style>
  <w:style w:type="paragraph" w:styleId="Header">
    <w:name w:val="header"/>
    <w:basedOn w:val="Normal"/>
    <w:qFormat/>
    <w:rsid w:val="00072FCD"/>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072FCD"/>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072FCD"/>
    <w:pPr>
      <w:spacing w:line="300" w:lineRule="exact"/>
    </w:pPr>
  </w:style>
  <w:style w:type="paragraph" w:customStyle="1" w:styleId="Title1">
    <w:name w:val="Title1"/>
    <w:basedOn w:val="Normal"/>
    <w:rsid w:val="00F2688A"/>
    <w:pPr>
      <w:tabs>
        <w:tab w:val="left" w:pos="5760"/>
        <w:tab w:val="left" w:pos="6480"/>
      </w:tabs>
      <w:spacing w:line="240" w:lineRule="atLeast"/>
    </w:pPr>
  </w:style>
  <w:style w:type="paragraph" w:customStyle="1" w:styleId="Recommend">
    <w:name w:val="Recommend"/>
    <w:basedOn w:val="Normal"/>
    <w:rsid w:val="00F2688A"/>
  </w:style>
  <w:style w:type="paragraph" w:customStyle="1" w:styleId="Summary">
    <w:name w:val="Summary"/>
    <w:basedOn w:val="Normal"/>
    <w:rsid w:val="00F2688A"/>
    <w:pPr>
      <w:ind w:left="2160" w:hanging="2160"/>
    </w:pPr>
  </w:style>
  <w:style w:type="paragraph" w:customStyle="1" w:styleId="Text">
    <w:name w:val="Text"/>
    <w:basedOn w:val="Normal"/>
    <w:link w:val="TextChar"/>
    <w:rsid w:val="00F2688A"/>
    <w:pPr>
      <w:tabs>
        <w:tab w:val="left" w:pos="720"/>
        <w:tab w:val="left" w:pos="1440"/>
        <w:tab w:val="left" w:pos="2160"/>
        <w:tab w:val="center" w:pos="4320"/>
      </w:tabs>
      <w:spacing w:line="480" w:lineRule="atLeast"/>
      <w:ind w:firstLine="540"/>
    </w:pPr>
  </w:style>
  <w:style w:type="paragraph" w:styleId="Date">
    <w:name w:val="Date"/>
    <w:basedOn w:val="Normal"/>
    <w:semiHidden/>
    <w:rsid w:val="00F2688A"/>
    <w:pPr>
      <w:jc w:val="right"/>
    </w:pPr>
  </w:style>
  <w:style w:type="character" w:styleId="PageNumber">
    <w:name w:val="page number"/>
    <w:basedOn w:val="DefaultParagraphFont"/>
    <w:semiHidden/>
    <w:rsid w:val="00F2688A"/>
  </w:style>
  <w:style w:type="paragraph" w:customStyle="1" w:styleId="subject">
    <w:name w:val="subject"/>
    <w:basedOn w:val="Normal"/>
    <w:rsid w:val="00F2688A"/>
    <w:pPr>
      <w:tabs>
        <w:tab w:val="left" w:pos="1008"/>
      </w:tabs>
      <w:ind w:left="990" w:hanging="990"/>
    </w:pPr>
    <w:rPr>
      <w:b/>
    </w:rPr>
  </w:style>
  <w:style w:type="paragraph" w:customStyle="1" w:styleId="Titles">
    <w:name w:val="Titles"/>
    <w:basedOn w:val="Normal"/>
    <w:rsid w:val="00F2688A"/>
    <w:pPr>
      <w:tabs>
        <w:tab w:val="left" w:pos="2160"/>
      </w:tabs>
      <w:ind w:left="2160" w:hanging="2160"/>
    </w:pPr>
    <w:rPr>
      <w:b/>
    </w:rPr>
  </w:style>
  <w:style w:type="paragraph" w:styleId="TOAHeading">
    <w:name w:val="toa heading"/>
    <w:basedOn w:val="Normal"/>
    <w:next w:val="Normal"/>
    <w:semiHidden/>
    <w:rsid w:val="00F2688A"/>
    <w:pPr>
      <w:spacing w:before="120"/>
    </w:pPr>
    <w:rPr>
      <w:b/>
    </w:rPr>
  </w:style>
  <w:style w:type="paragraph" w:styleId="TOC1">
    <w:name w:val="toc 1"/>
    <w:basedOn w:val="Normal"/>
    <w:next w:val="Normal"/>
    <w:autoRedefine/>
    <w:semiHidden/>
    <w:rsid w:val="00F2688A"/>
  </w:style>
  <w:style w:type="paragraph" w:styleId="TOC2">
    <w:name w:val="toc 2"/>
    <w:basedOn w:val="Normal"/>
    <w:next w:val="Normal"/>
    <w:autoRedefine/>
    <w:semiHidden/>
    <w:rsid w:val="00F2688A"/>
    <w:pPr>
      <w:ind w:left="259"/>
    </w:pPr>
  </w:style>
  <w:style w:type="paragraph" w:styleId="TOC3">
    <w:name w:val="toc 3"/>
    <w:basedOn w:val="Normal"/>
    <w:next w:val="Normal"/>
    <w:autoRedefine/>
    <w:semiHidden/>
    <w:rsid w:val="00F2688A"/>
    <w:pPr>
      <w:ind w:left="520"/>
    </w:pPr>
  </w:style>
  <w:style w:type="paragraph" w:styleId="TOC4">
    <w:name w:val="toc 4"/>
    <w:basedOn w:val="Normal"/>
    <w:next w:val="Normal"/>
    <w:autoRedefine/>
    <w:semiHidden/>
    <w:rsid w:val="00F2688A"/>
    <w:pPr>
      <w:ind w:left="780"/>
    </w:pPr>
  </w:style>
  <w:style w:type="paragraph" w:styleId="TOC5">
    <w:name w:val="toc 5"/>
    <w:basedOn w:val="Normal"/>
    <w:next w:val="Normal"/>
    <w:autoRedefine/>
    <w:semiHidden/>
    <w:rsid w:val="00F2688A"/>
    <w:pPr>
      <w:ind w:left="1040"/>
    </w:pPr>
  </w:style>
  <w:style w:type="paragraph" w:styleId="TOC6">
    <w:name w:val="toc 6"/>
    <w:basedOn w:val="Normal"/>
    <w:next w:val="Normal"/>
    <w:autoRedefine/>
    <w:semiHidden/>
    <w:rsid w:val="00F2688A"/>
    <w:pPr>
      <w:ind w:left="1300"/>
    </w:pPr>
  </w:style>
  <w:style w:type="paragraph" w:styleId="TOC7">
    <w:name w:val="toc 7"/>
    <w:basedOn w:val="Normal"/>
    <w:next w:val="Normal"/>
    <w:autoRedefine/>
    <w:semiHidden/>
    <w:rsid w:val="00F2688A"/>
    <w:pPr>
      <w:ind w:left="1560"/>
    </w:pPr>
  </w:style>
  <w:style w:type="paragraph" w:styleId="TOC8">
    <w:name w:val="toc 8"/>
    <w:basedOn w:val="Normal"/>
    <w:next w:val="Normal"/>
    <w:autoRedefine/>
    <w:semiHidden/>
    <w:rsid w:val="00F2688A"/>
    <w:pPr>
      <w:ind w:left="1820"/>
    </w:pPr>
  </w:style>
  <w:style w:type="paragraph" w:styleId="TOC9">
    <w:name w:val="toc 9"/>
    <w:basedOn w:val="Normal"/>
    <w:next w:val="Normal"/>
    <w:autoRedefine/>
    <w:semiHidden/>
    <w:rsid w:val="00F2688A"/>
    <w:pPr>
      <w:ind w:left="2080"/>
    </w:pPr>
  </w:style>
  <w:style w:type="paragraph" w:customStyle="1" w:styleId="Contents">
    <w:name w:val="Contents"/>
    <w:basedOn w:val="Normal"/>
    <w:rsid w:val="00F2688A"/>
    <w:pPr>
      <w:jc w:val="center"/>
    </w:pPr>
    <w:rPr>
      <w:b/>
      <w:spacing w:val="100"/>
    </w:rPr>
  </w:style>
  <w:style w:type="paragraph" w:styleId="BalloonText">
    <w:name w:val="Balloon Text"/>
    <w:basedOn w:val="Normal"/>
    <w:link w:val="BalloonTextChar"/>
    <w:uiPriority w:val="99"/>
    <w:semiHidden/>
    <w:unhideWhenUsed/>
    <w:rsid w:val="00DD0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B40"/>
    <w:rPr>
      <w:rFonts w:ascii="Segoe UI" w:hAnsi="Segoe UI" w:cs="Segoe UI"/>
      <w:sz w:val="18"/>
      <w:szCs w:val="18"/>
    </w:rPr>
  </w:style>
  <w:style w:type="paragraph" w:styleId="ListParagraph">
    <w:name w:val="List Paragraph"/>
    <w:basedOn w:val="Normal"/>
    <w:uiPriority w:val="34"/>
    <w:qFormat/>
    <w:rsid w:val="00980E27"/>
    <w:pPr>
      <w:ind w:left="720"/>
      <w:contextualSpacing/>
    </w:pPr>
  </w:style>
  <w:style w:type="character" w:styleId="Hyperlink">
    <w:name w:val="Hyperlink"/>
    <w:basedOn w:val="DefaultParagraphFont"/>
    <w:uiPriority w:val="99"/>
    <w:unhideWhenUsed/>
    <w:rsid w:val="00436CB8"/>
    <w:rPr>
      <w:color w:val="0000FF" w:themeColor="hyperlink"/>
      <w:u w:val="single"/>
    </w:rPr>
  </w:style>
  <w:style w:type="character" w:customStyle="1" w:styleId="UnresolvedMention">
    <w:name w:val="Unresolved Mention"/>
    <w:basedOn w:val="DefaultParagraphFont"/>
    <w:uiPriority w:val="99"/>
    <w:semiHidden/>
    <w:unhideWhenUsed/>
    <w:rsid w:val="00436CB8"/>
    <w:rPr>
      <w:color w:val="605E5C"/>
      <w:shd w:val="clear" w:color="auto" w:fill="E1DFDD"/>
    </w:rPr>
  </w:style>
  <w:style w:type="character" w:styleId="CommentReference">
    <w:name w:val="annotation reference"/>
    <w:basedOn w:val="DefaultParagraphFont"/>
    <w:uiPriority w:val="99"/>
    <w:semiHidden/>
    <w:unhideWhenUsed/>
    <w:rsid w:val="00FD2481"/>
    <w:rPr>
      <w:sz w:val="16"/>
      <w:szCs w:val="16"/>
    </w:rPr>
  </w:style>
  <w:style w:type="paragraph" w:styleId="CommentText">
    <w:name w:val="annotation text"/>
    <w:basedOn w:val="Normal"/>
    <w:link w:val="CommentTextChar"/>
    <w:uiPriority w:val="99"/>
    <w:unhideWhenUsed/>
    <w:rsid w:val="00FD2481"/>
    <w:rPr>
      <w:sz w:val="20"/>
    </w:rPr>
  </w:style>
  <w:style w:type="character" w:customStyle="1" w:styleId="CommentTextChar">
    <w:name w:val="Comment Text Char"/>
    <w:basedOn w:val="DefaultParagraphFont"/>
    <w:link w:val="CommentText"/>
    <w:uiPriority w:val="99"/>
    <w:rsid w:val="00FD2481"/>
  </w:style>
  <w:style w:type="paragraph" w:styleId="CommentSubject">
    <w:name w:val="annotation subject"/>
    <w:basedOn w:val="CommentText"/>
    <w:next w:val="CommentText"/>
    <w:link w:val="CommentSubjectChar"/>
    <w:uiPriority w:val="99"/>
    <w:semiHidden/>
    <w:unhideWhenUsed/>
    <w:rsid w:val="00FD2481"/>
    <w:rPr>
      <w:b/>
      <w:bCs/>
    </w:rPr>
  </w:style>
  <w:style w:type="character" w:customStyle="1" w:styleId="CommentSubjectChar">
    <w:name w:val="Comment Subject Char"/>
    <w:basedOn w:val="CommentTextChar"/>
    <w:link w:val="CommentSubject"/>
    <w:uiPriority w:val="99"/>
    <w:semiHidden/>
    <w:rsid w:val="00FD2481"/>
    <w:rPr>
      <w:b/>
      <w:bCs/>
    </w:rPr>
  </w:style>
  <w:style w:type="paragraph" w:styleId="Revision">
    <w:name w:val="Revision"/>
    <w:hidden/>
    <w:uiPriority w:val="99"/>
    <w:semiHidden/>
    <w:rsid w:val="00A90EDF"/>
    <w:rPr>
      <w:sz w:val="26"/>
    </w:rPr>
  </w:style>
  <w:style w:type="paragraph" w:styleId="BodyText">
    <w:name w:val="Body Text"/>
    <w:basedOn w:val="Normal"/>
    <w:link w:val="BodyTextChar"/>
    <w:qFormat/>
    <w:rsid w:val="00F2688A"/>
  </w:style>
  <w:style w:type="character" w:customStyle="1" w:styleId="BodyTextChar">
    <w:name w:val="Body Text Char"/>
    <w:basedOn w:val="DefaultParagraphFont"/>
    <w:link w:val="BodyText"/>
    <w:rsid w:val="00F2688A"/>
    <w:rPr>
      <w:rFonts w:ascii="Century Schoolbook" w:hAnsi="Century Schoolbook"/>
      <w:sz w:val="27"/>
    </w:rPr>
  </w:style>
  <w:style w:type="character" w:customStyle="1" w:styleId="FootnoteTextChar">
    <w:name w:val="Footnote Text Char"/>
    <w:link w:val="FootnoteText"/>
    <w:uiPriority w:val="99"/>
    <w:rsid w:val="00947047"/>
    <w:rPr>
      <w:rFonts w:ascii="Century Schoolbook" w:hAnsi="Century Schoolbook"/>
      <w:sz w:val="27"/>
    </w:rPr>
  </w:style>
  <w:style w:type="character" w:customStyle="1" w:styleId="TextChar">
    <w:name w:val="Text Char"/>
    <w:link w:val="Text"/>
    <w:rsid w:val="0094704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5258</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2022-01-13T17:43:19Z</dcterms:created>
  <dcterms:modified xsi:type="dcterms:W3CDTF">2022-01-13T17:43:19Z</dcterms:modified>
</cp:coreProperties>
</file>