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FFFE" w14:textId="06E8CFFC" w:rsidR="00C0360E" w:rsidRDefault="002709EE" w:rsidP="002709EE">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2C7FB9D6" w14:textId="3B08FE90" w:rsidR="002709EE" w:rsidRDefault="002709EE" w:rsidP="002709EE">
      <w:pPr>
        <w:tabs>
          <w:tab w:val="left" w:pos="1440"/>
          <w:tab w:val="left" w:pos="4680"/>
          <w:tab w:val="center" w:pos="7200"/>
        </w:tabs>
        <w:spacing w:after="0"/>
        <w:jc w:val="center"/>
      </w:pPr>
    </w:p>
    <w:p w14:paraId="58461598" w14:textId="70C4D483" w:rsidR="002709EE" w:rsidRDefault="002709EE" w:rsidP="002709EE">
      <w:pPr>
        <w:tabs>
          <w:tab w:val="left" w:pos="1440"/>
          <w:tab w:val="left" w:pos="4680"/>
          <w:tab w:val="center" w:pos="7200"/>
        </w:tabs>
        <w:spacing w:after="0"/>
        <w:jc w:val="center"/>
      </w:pPr>
      <w:r>
        <w:t xml:space="preserve">In re D.N., a </w:t>
      </w:r>
      <w:r w:rsidR="000E046E">
        <w:t>P</w:t>
      </w:r>
      <w:r>
        <w:t>erson Coming Under the Juvenile Court Law.</w:t>
      </w:r>
    </w:p>
    <w:p w14:paraId="613FC78E" w14:textId="77777777" w:rsidR="002709EE" w:rsidRDefault="002709EE" w:rsidP="002709EE">
      <w:pPr>
        <w:pBdr>
          <w:bottom w:val="single" w:sz="4" w:space="1" w:color="auto"/>
        </w:pBdr>
        <w:tabs>
          <w:tab w:val="left" w:pos="1440"/>
          <w:tab w:val="left" w:pos="4680"/>
          <w:tab w:val="center" w:pos="7200"/>
        </w:tabs>
        <w:spacing w:after="0"/>
        <w:jc w:val="center"/>
      </w:pPr>
    </w:p>
    <w:p w14:paraId="66D77A0F" w14:textId="77777777" w:rsidR="002709EE" w:rsidRDefault="002709EE" w:rsidP="002709EE">
      <w:pPr>
        <w:tabs>
          <w:tab w:val="left" w:pos="1440"/>
          <w:tab w:val="left" w:pos="4680"/>
          <w:tab w:val="center" w:pos="7200"/>
        </w:tabs>
        <w:spacing w:after="0"/>
      </w:pPr>
    </w:p>
    <w:p w14:paraId="631AC083" w14:textId="5F39F36C" w:rsidR="002709EE" w:rsidRDefault="002709EE" w:rsidP="002709EE">
      <w:pPr>
        <w:tabs>
          <w:tab w:val="left" w:pos="1440"/>
          <w:tab w:val="left" w:pos="4680"/>
          <w:tab w:val="center" w:pos="7200"/>
        </w:tabs>
        <w:spacing w:after="0"/>
        <w:jc w:val="center"/>
      </w:pPr>
      <w:r>
        <w:t>THE PEOPLE,</w:t>
      </w:r>
    </w:p>
    <w:p w14:paraId="4D3C66A0" w14:textId="1742E906" w:rsidR="002709EE" w:rsidRDefault="002709EE" w:rsidP="002709EE">
      <w:pPr>
        <w:tabs>
          <w:tab w:val="left" w:pos="1440"/>
          <w:tab w:val="left" w:pos="4680"/>
          <w:tab w:val="center" w:pos="7200"/>
        </w:tabs>
        <w:spacing w:after="0"/>
        <w:jc w:val="center"/>
      </w:pPr>
      <w:r>
        <w:t>Plaintiff and Respondent,</w:t>
      </w:r>
    </w:p>
    <w:p w14:paraId="3B4CF101" w14:textId="0926B570" w:rsidR="002709EE" w:rsidRDefault="002709EE" w:rsidP="002709EE">
      <w:pPr>
        <w:tabs>
          <w:tab w:val="left" w:pos="1440"/>
          <w:tab w:val="left" w:pos="4680"/>
          <w:tab w:val="center" w:pos="7200"/>
        </w:tabs>
        <w:spacing w:after="0"/>
        <w:jc w:val="center"/>
      </w:pPr>
      <w:r>
        <w:t>v.</w:t>
      </w:r>
    </w:p>
    <w:p w14:paraId="2D0B3898" w14:textId="772F86B4" w:rsidR="002709EE" w:rsidRDefault="002709EE" w:rsidP="002709EE">
      <w:pPr>
        <w:tabs>
          <w:tab w:val="left" w:pos="1440"/>
          <w:tab w:val="left" w:pos="4680"/>
          <w:tab w:val="center" w:pos="7200"/>
        </w:tabs>
        <w:spacing w:after="0"/>
        <w:jc w:val="center"/>
      </w:pPr>
      <w:r>
        <w:t>D.N.,</w:t>
      </w:r>
    </w:p>
    <w:p w14:paraId="179D210E" w14:textId="3B5DC45D" w:rsidR="002709EE" w:rsidRDefault="002709EE" w:rsidP="002709EE">
      <w:pPr>
        <w:tabs>
          <w:tab w:val="left" w:pos="1440"/>
          <w:tab w:val="left" w:pos="4680"/>
          <w:tab w:val="center" w:pos="7200"/>
        </w:tabs>
        <w:spacing w:after="0"/>
        <w:jc w:val="center"/>
      </w:pPr>
      <w:r>
        <w:t>Defendant and Appellant.</w:t>
      </w:r>
    </w:p>
    <w:p w14:paraId="1E7E57EE" w14:textId="70000A8B" w:rsidR="002709EE" w:rsidRDefault="002709EE" w:rsidP="002709EE">
      <w:pPr>
        <w:tabs>
          <w:tab w:val="left" w:pos="1440"/>
          <w:tab w:val="left" w:pos="4680"/>
          <w:tab w:val="center" w:pos="7200"/>
        </w:tabs>
        <w:spacing w:after="0"/>
        <w:jc w:val="center"/>
      </w:pPr>
    </w:p>
    <w:p w14:paraId="4CA16278" w14:textId="49BD4E45" w:rsidR="002709EE" w:rsidRDefault="002709EE" w:rsidP="002709EE">
      <w:pPr>
        <w:tabs>
          <w:tab w:val="left" w:pos="1440"/>
          <w:tab w:val="left" w:pos="4680"/>
          <w:tab w:val="center" w:pos="7200"/>
        </w:tabs>
        <w:spacing w:after="0"/>
        <w:jc w:val="center"/>
      </w:pPr>
      <w:r w:rsidRPr="00102960">
        <w:t>S</w:t>
      </w:r>
      <w:r>
        <w:t>268437</w:t>
      </w:r>
    </w:p>
    <w:p w14:paraId="2763383E" w14:textId="2471667C" w:rsidR="002709EE" w:rsidRDefault="002709EE" w:rsidP="002709EE">
      <w:pPr>
        <w:tabs>
          <w:tab w:val="left" w:pos="1440"/>
          <w:tab w:val="left" w:pos="4680"/>
          <w:tab w:val="center" w:pos="7200"/>
        </w:tabs>
        <w:spacing w:after="0"/>
        <w:jc w:val="center"/>
      </w:pPr>
    </w:p>
    <w:p w14:paraId="2D757339" w14:textId="4F28D635" w:rsidR="002709EE" w:rsidRDefault="002709EE" w:rsidP="002709EE">
      <w:pPr>
        <w:tabs>
          <w:tab w:val="left" w:pos="1440"/>
          <w:tab w:val="left" w:pos="4680"/>
          <w:tab w:val="center" w:pos="7200"/>
        </w:tabs>
        <w:spacing w:after="0"/>
        <w:jc w:val="center"/>
      </w:pPr>
      <w:r>
        <w:t>Fifth Appellate District</w:t>
      </w:r>
    </w:p>
    <w:p w14:paraId="6CAE99E0" w14:textId="44999060" w:rsidR="002709EE" w:rsidRDefault="002709EE" w:rsidP="002709EE">
      <w:pPr>
        <w:tabs>
          <w:tab w:val="left" w:pos="1440"/>
          <w:tab w:val="left" w:pos="4680"/>
          <w:tab w:val="center" w:pos="7200"/>
        </w:tabs>
        <w:spacing w:after="0"/>
        <w:jc w:val="center"/>
      </w:pPr>
      <w:r>
        <w:t>F080624</w:t>
      </w:r>
    </w:p>
    <w:p w14:paraId="5244963B" w14:textId="2C443532" w:rsidR="002709EE" w:rsidRDefault="002709EE" w:rsidP="002709EE">
      <w:pPr>
        <w:tabs>
          <w:tab w:val="left" w:pos="1440"/>
          <w:tab w:val="left" w:pos="4680"/>
          <w:tab w:val="center" w:pos="7200"/>
        </w:tabs>
        <w:spacing w:after="0"/>
        <w:jc w:val="center"/>
      </w:pPr>
    </w:p>
    <w:p w14:paraId="4FB977E2" w14:textId="3700129A" w:rsidR="002709EE" w:rsidRDefault="002709EE" w:rsidP="002709EE">
      <w:pPr>
        <w:tabs>
          <w:tab w:val="left" w:pos="1440"/>
          <w:tab w:val="left" w:pos="4680"/>
          <w:tab w:val="center" w:pos="7200"/>
        </w:tabs>
        <w:spacing w:after="0"/>
        <w:jc w:val="center"/>
      </w:pPr>
      <w:r>
        <w:t>Fresno County Superior Court</w:t>
      </w:r>
    </w:p>
    <w:p w14:paraId="3BAF97FD" w14:textId="43D9CDF0" w:rsidR="002709EE" w:rsidRDefault="002709EE" w:rsidP="002709EE">
      <w:pPr>
        <w:tabs>
          <w:tab w:val="left" w:pos="1440"/>
          <w:tab w:val="left" w:pos="4680"/>
          <w:tab w:val="center" w:pos="7200"/>
        </w:tabs>
        <w:spacing w:after="0"/>
        <w:jc w:val="center"/>
      </w:pPr>
      <w:r>
        <w:t>19CEJ600384-1</w:t>
      </w:r>
    </w:p>
    <w:p w14:paraId="37A9D249" w14:textId="08F50514" w:rsidR="002709EE" w:rsidRDefault="002709EE" w:rsidP="002709EE">
      <w:pPr>
        <w:pBdr>
          <w:bottom w:val="single" w:sz="4" w:space="1" w:color="auto"/>
        </w:pBdr>
        <w:tabs>
          <w:tab w:val="left" w:pos="1440"/>
          <w:tab w:val="left" w:pos="4680"/>
          <w:tab w:val="center" w:pos="7200"/>
        </w:tabs>
        <w:spacing w:after="0"/>
        <w:jc w:val="center"/>
      </w:pPr>
    </w:p>
    <w:p w14:paraId="3AD0797A" w14:textId="6AD11369" w:rsidR="002709EE" w:rsidRDefault="002709EE" w:rsidP="002709EE">
      <w:pPr>
        <w:tabs>
          <w:tab w:val="left" w:pos="1440"/>
          <w:tab w:val="left" w:pos="4680"/>
          <w:tab w:val="center" w:pos="7200"/>
        </w:tabs>
        <w:spacing w:after="0"/>
        <w:jc w:val="center"/>
      </w:pPr>
    </w:p>
    <w:p w14:paraId="71E29808" w14:textId="3DC776E3" w:rsidR="002709EE" w:rsidRDefault="00C97F80" w:rsidP="002709EE">
      <w:pPr>
        <w:tabs>
          <w:tab w:val="left" w:pos="1440"/>
          <w:tab w:val="left" w:pos="4680"/>
          <w:tab w:val="center" w:pos="7200"/>
        </w:tabs>
        <w:spacing w:after="0"/>
        <w:jc w:val="center"/>
      </w:pPr>
      <w:r>
        <w:t>December 12</w:t>
      </w:r>
      <w:r w:rsidR="00F91992" w:rsidRPr="00102960">
        <w:t>,</w:t>
      </w:r>
      <w:r w:rsidR="00F91992">
        <w:t xml:space="preserve"> </w:t>
      </w:r>
      <w:r w:rsidR="002709EE">
        <w:t>2022</w:t>
      </w:r>
    </w:p>
    <w:p w14:paraId="7B928597" w14:textId="3F1BDA88" w:rsidR="002709EE" w:rsidRDefault="002709EE" w:rsidP="002709EE">
      <w:pPr>
        <w:tabs>
          <w:tab w:val="left" w:pos="1440"/>
          <w:tab w:val="left" w:pos="4680"/>
          <w:tab w:val="center" w:pos="7200"/>
        </w:tabs>
        <w:spacing w:after="0"/>
        <w:jc w:val="center"/>
      </w:pPr>
    </w:p>
    <w:p w14:paraId="02DC4B28" w14:textId="7D74916A" w:rsidR="002709EE" w:rsidRDefault="002709EE" w:rsidP="002709EE">
      <w:pPr>
        <w:tabs>
          <w:tab w:val="left" w:pos="1440"/>
          <w:tab w:val="left" w:pos="4680"/>
          <w:tab w:val="center" w:pos="7200"/>
        </w:tabs>
        <w:spacing w:after="0"/>
      </w:pPr>
      <w:r w:rsidRPr="00570E7C">
        <w:t xml:space="preserve">Chief Justice Cantil-Sakauye authored the opinion of the Court, in which Justices </w:t>
      </w:r>
      <w:r w:rsidR="00C97F80">
        <w:t>Corrigan, Liu, Kruger, Groban, Jenkins</w:t>
      </w:r>
      <w:r>
        <w:t>,</w:t>
      </w:r>
      <w:r w:rsidRPr="00570E7C">
        <w:t xml:space="preserve"> and </w:t>
      </w:r>
      <w:r w:rsidR="00C97F80">
        <w:t>Guerrero</w:t>
      </w:r>
      <w:r>
        <w:rPr>
          <w:rFonts w:ascii="Times New Roman" w:hAnsi="Times New Roman"/>
          <w:sz w:val="24"/>
          <w:szCs w:val="24"/>
        </w:rPr>
        <w:t xml:space="preserve"> </w:t>
      </w:r>
      <w:r w:rsidRPr="00570E7C">
        <w:t>concurred.</w:t>
      </w:r>
    </w:p>
    <w:p w14:paraId="5E62D7C9" w14:textId="77777777" w:rsidR="002709EE" w:rsidRPr="002709EE" w:rsidRDefault="002709EE" w:rsidP="002709EE">
      <w:pPr>
        <w:pBdr>
          <w:bottom w:val="single" w:sz="4" w:space="1" w:color="auto"/>
        </w:pBdr>
        <w:tabs>
          <w:tab w:val="left" w:pos="1440"/>
          <w:tab w:val="left" w:pos="4680"/>
          <w:tab w:val="center" w:pos="7200"/>
        </w:tabs>
        <w:spacing w:line="480" w:lineRule="atLeast"/>
        <w:jc w:val="left"/>
      </w:pPr>
      <w:bookmarkStart w:id="1" w:name="Return"/>
      <w:bookmarkEnd w:id="1"/>
    </w:p>
    <w:p w14:paraId="199F06A6" w14:textId="77777777" w:rsidR="002709EE" w:rsidRDefault="002709EE">
      <w:pPr>
        <w:tabs>
          <w:tab w:val="left" w:pos="1440"/>
          <w:tab w:val="left" w:pos="4680"/>
          <w:tab w:val="center" w:pos="7200"/>
        </w:tabs>
        <w:spacing w:line="480" w:lineRule="atLeast"/>
        <w:sectPr w:rsidR="002709EE" w:rsidSect="002709EE">
          <w:headerReference w:type="default" r:id="rId7"/>
          <w:footerReference w:type="default" r:id="rId8"/>
          <w:pgSz w:w="12240" w:h="15840"/>
          <w:pgMar w:top="1800" w:right="2160" w:bottom="1440" w:left="2160" w:header="720" w:footer="720" w:gutter="0"/>
          <w:cols w:space="720"/>
          <w:titlePg/>
          <w:docGrid w:linePitch="367"/>
        </w:sectPr>
      </w:pPr>
    </w:p>
    <w:p w14:paraId="35786C41" w14:textId="055CDA05" w:rsidR="002709EE" w:rsidRDefault="002709EE" w:rsidP="002709EE">
      <w:pPr>
        <w:tabs>
          <w:tab w:val="left" w:pos="1440"/>
          <w:tab w:val="left" w:pos="4680"/>
          <w:tab w:val="center" w:pos="7200"/>
        </w:tabs>
        <w:jc w:val="center"/>
      </w:pPr>
      <w:r>
        <w:lastRenderedPageBreak/>
        <w:t>In re D.N.</w:t>
      </w:r>
    </w:p>
    <w:p w14:paraId="70CEC417" w14:textId="3228A336" w:rsidR="002709EE" w:rsidRDefault="002709EE" w:rsidP="002709EE">
      <w:pPr>
        <w:tabs>
          <w:tab w:val="left" w:pos="1440"/>
          <w:tab w:val="left" w:pos="4680"/>
          <w:tab w:val="center" w:pos="7200"/>
        </w:tabs>
        <w:jc w:val="center"/>
      </w:pPr>
      <w:r>
        <w:t>S268437</w:t>
      </w:r>
    </w:p>
    <w:p w14:paraId="516CE8FB" w14:textId="5A32D3B4" w:rsidR="002709EE" w:rsidRDefault="002709EE" w:rsidP="002709EE">
      <w:pPr>
        <w:tabs>
          <w:tab w:val="left" w:pos="1440"/>
          <w:tab w:val="left" w:pos="4680"/>
          <w:tab w:val="center" w:pos="7200"/>
        </w:tabs>
        <w:jc w:val="center"/>
      </w:pPr>
    </w:p>
    <w:p w14:paraId="6AF07728" w14:textId="06A01EC2" w:rsidR="002709EE" w:rsidRDefault="002709EE" w:rsidP="002709EE">
      <w:pPr>
        <w:tabs>
          <w:tab w:val="left" w:pos="1440"/>
          <w:tab w:val="left" w:pos="4680"/>
          <w:tab w:val="center" w:pos="7200"/>
        </w:tabs>
        <w:jc w:val="center"/>
      </w:pPr>
      <w:r>
        <w:t>Opinion of the Court by Cantil-Sakauye, C. J.</w:t>
      </w:r>
    </w:p>
    <w:p w14:paraId="47C8BE4F" w14:textId="77777777" w:rsidR="002709EE" w:rsidRPr="002709EE" w:rsidRDefault="002709EE" w:rsidP="002709EE">
      <w:pPr>
        <w:tabs>
          <w:tab w:val="left" w:pos="1440"/>
          <w:tab w:val="left" w:pos="4680"/>
          <w:tab w:val="center" w:pos="7200"/>
        </w:tabs>
        <w:jc w:val="center"/>
      </w:pPr>
    </w:p>
    <w:p w14:paraId="62456FC7" w14:textId="18119BFE" w:rsidR="00535E37" w:rsidRPr="002709EE" w:rsidRDefault="00D462C3" w:rsidP="002709EE">
      <w:pPr>
        <w:pStyle w:val="Text"/>
        <w:spacing w:line="400" w:lineRule="exact"/>
        <w:ind w:firstLine="720"/>
      </w:pPr>
      <w:r w:rsidRPr="002709EE">
        <w:t xml:space="preserve">After </w:t>
      </w:r>
      <w:r w:rsidR="00CC5267" w:rsidRPr="002709EE">
        <w:t xml:space="preserve">determining </w:t>
      </w:r>
      <w:r w:rsidR="00194CB5" w:rsidRPr="002709EE">
        <w:t xml:space="preserve">that </w:t>
      </w:r>
      <w:r w:rsidR="00FB5D99" w:rsidRPr="002709EE">
        <w:t>D.N., a minor</w:t>
      </w:r>
      <w:r w:rsidR="00CC5267" w:rsidRPr="002709EE">
        <w:t xml:space="preserve">, </w:t>
      </w:r>
      <w:r w:rsidR="00194CB5" w:rsidRPr="002709EE">
        <w:t>was</w:t>
      </w:r>
      <w:r w:rsidR="00FB5D99" w:rsidRPr="002709EE">
        <w:t xml:space="preserve"> </w:t>
      </w:r>
      <w:r w:rsidR="002B7633" w:rsidRPr="002709EE">
        <w:t xml:space="preserve">within the jurisdiction of the </w:t>
      </w:r>
      <w:r w:rsidR="007710C1" w:rsidRPr="002709EE">
        <w:t xml:space="preserve">juvenile court </w:t>
      </w:r>
      <w:r w:rsidR="00CC5267" w:rsidRPr="002709EE">
        <w:t xml:space="preserve">because of </w:t>
      </w:r>
      <w:r w:rsidR="00194CB5" w:rsidRPr="002709EE">
        <w:t xml:space="preserve">his </w:t>
      </w:r>
      <w:r w:rsidR="00CC5267" w:rsidRPr="002709EE">
        <w:t xml:space="preserve">violation of </w:t>
      </w:r>
      <w:r w:rsidR="001A35C1" w:rsidRPr="002709EE">
        <w:t>criminal law</w:t>
      </w:r>
      <w:r w:rsidR="00194CB5" w:rsidRPr="002709EE">
        <w:t>s</w:t>
      </w:r>
      <w:r w:rsidR="001A35C1" w:rsidRPr="002709EE">
        <w:t xml:space="preserve"> (Welf. &amp; Inst. Code, §</w:t>
      </w:r>
      <w:r w:rsidR="001735CE" w:rsidRPr="002709EE">
        <w:t> </w:t>
      </w:r>
      <w:r w:rsidR="001A35C1" w:rsidRPr="002709EE">
        <w:t>602)</w:t>
      </w:r>
      <w:r w:rsidR="00D049CB" w:rsidRPr="002709EE">
        <w:t>,</w:t>
      </w:r>
      <w:r w:rsidR="00AF1124" w:rsidRPr="002709EE">
        <w:rPr>
          <w:rStyle w:val="FootnoteReference"/>
        </w:rPr>
        <w:footnoteReference w:id="2"/>
      </w:r>
      <w:r w:rsidR="00D049CB" w:rsidRPr="002709EE">
        <w:t xml:space="preserve"> the court </w:t>
      </w:r>
      <w:r w:rsidR="006C5ADB" w:rsidRPr="002709EE">
        <w:t>a</w:t>
      </w:r>
      <w:r w:rsidR="00D049CB" w:rsidRPr="002709EE">
        <w:t xml:space="preserve">djudged </w:t>
      </w:r>
      <w:r w:rsidR="006C5ADB" w:rsidRPr="002709EE">
        <w:t>D.N.</w:t>
      </w:r>
      <w:r w:rsidR="009F1BED" w:rsidRPr="002709EE">
        <w:t xml:space="preserve"> (hereafter </w:t>
      </w:r>
      <w:r w:rsidR="00E40780" w:rsidRPr="002709EE">
        <w:t>minor</w:t>
      </w:r>
      <w:r w:rsidR="009F1BED" w:rsidRPr="002709EE">
        <w:t>)</w:t>
      </w:r>
      <w:r w:rsidR="006C5ADB" w:rsidRPr="002709EE">
        <w:t xml:space="preserve"> to be a ward of the court and </w:t>
      </w:r>
      <w:r w:rsidR="000F47FC" w:rsidRPr="002709EE">
        <w:t xml:space="preserve">ordered him </w:t>
      </w:r>
      <w:r w:rsidR="00ED34D8" w:rsidRPr="002709EE">
        <w:t xml:space="preserve">to reside </w:t>
      </w:r>
      <w:r w:rsidR="00E2282A" w:rsidRPr="002709EE">
        <w:t xml:space="preserve">in his parent or guardian’s home under </w:t>
      </w:r>
      <w:r w:rsidR="006A167E" w:rsidRPr="002709EE">
        <w:t>several</w:t>
      </w:r>
      <w:r w:rsidR="00E2282A" w:rsidRPr="002709EE">
        <w:t xml:space="preserve"> conditions of probation.  </w:t>
      </w:r>
      <w:r w:rsidR="00D66B17" w:rsidRPr="002709EE">
        <w:t xml:space="preserve">The court further ordered:  “Probation is authorized to offer the minor up to </w:t>
      </w:r>
      <w:r w:rsidR="00B12B8F" w:rsidRPr="002709EE">
        <w:t xml:space="preserve">50 hours of community service, or up to a cumulative </w:t>
      </w:r>
      <w:r w:rsidR="003F1B35" w:rsidRPr="002709EE">
        <w:t xml:space="preserve">total of 10 days on the community service work program as an option to work off alleged probation violations.”  </w:t>
      </w:r>
      <w:r w:rsidR="00EF4427" w:rsidRPr="002709EE">
        <w:t xml:space="preserve"> </w:t>
      </w:r>
    </w:p>
    <w:p w14:paraId="3ADBF38C" w14:textId="01ECD1E0" w:rsidR="00980501" w:rsidRPr="002709EE" w:rsidRDefault="00D359C0" w:rsidP="002709EE">
      <w:pPr>
        <w:pStyle w:val="Text"/>
        <w:spacing w:line="400" w:lineRule="exact"/>
        <w:ind w:firstLine="720"/>
      </w:pPr>
      <w:r w:rsidRPr="002709EE">
        <w:t xml:space="preserve">On appeal, </w:t>
      </w:r>
      <w:r w:rsidR="00E40780" w:rsidRPr="002709EE">
        <w:t>minor</w:t>
      </w:r>
      <w:r w:rsidR="0021093C" w:rsidRPr="002709EE">
        <w:t xml:space="preserve"> attacks this </w:t>
      </w:r>
      <w:r w:rsidR="004534A8" w:rsidRPr="002709EE">
        <w:t>provision</w:t>
      </w:r>
      <w:r w:rsidR="0021093C" w:rsidRPr="002709EE">
        <w:t xml:space="preserve"> of the court’s disposition</w:t>
      </w:r>
      <w:r w:rsidR="00D3356A" w:rsidRPr="002709EE">
        <w:t>al</w:t>
      </w:r>
      <w:r w:rsidR="0021093C" w:rsidRPr="002709EE">
        <w:t xml:space="preserve"> order as a</w:t>
      </w:r>
      <w:r w:rsidR="00BD7D09" w:rsidRPr="002709EE">
        <w:t xml:space="preserve"> constitutionally</w:t>
      </w:r>
      <w:r w:rsidR="0021093C" w:rsidRPr="002709EE">
        <w:t xml:space="preserve"> improper </w:t>
      </w:r>
      <w:r w:rsidR="0029692C" w:rsidRPr="002709EE">
        <w:t>delegation of judicial authority to the probation department and as a</w:t>
      </w:r>
      <w:r w:rsidR="00333950" w:rsidRPr="002709EE">
        <w:t xml:space="preserve"> deprivation of due process</w:t>
      </w:r>
      <w:r w:rsidR="00F30D24" w:rsidRPr="002709EE">
        <w:t xml:space="preserve">. </w:t>
      </w:r>
      <w:r w:rsidR="00333950" w:rsidRPr="002709EE">
        <w:t xml:space="preserve"> </w:t>
      </w:r>
      <w:r w:rsidR="00F30D24" w:rsidRPr="002709EE">
        <w:t>Bo</w:t>
      </w:r>
      <w:r w:rsidR="00333950" w:rsidRPr="002709EE">
        <w:t xml:space="preserve">th challenges </w:t>
      </w:r>
      <w:r w:rsidR="003D6DFD" w:rsidRPr="002709EE">
        <w:t xml:space="preserve">rest on the premise that </w:t>
      </w:r>
      <w:r w:rsidR="00FA20EC" w:rsidRPr="002709EE">
        <w:t xml:space="preserve">the court’s order allowed the probation department </w:t>
      </w:r>
      <w:r w:rsidR="006C4C13" w:rsidRPr="002709EE">
        <w:t xml:space="preserve">itself </w:t>
      </w:r>
      <w:r w:rsidR="00FA20EC" w:rsidRPr="002709EE">
        <w:t xml:space="preserve">to determine </w:t>
      </w:r>
      <w:r w:rsidR="005230FC" w:rsidRPr="002709EE">
        <w:t xml:space="preserve">that the minor had violated his probation and to impose community service as a sanction for </w:t>
      </w:r>
      <w:r w:rsidR="00BD7D09" w:rsidRPr="002709EE">
        <w:t xml:space="preserve">the violation.  </w:t>
      </w:r>
      <w:r w:rsidR="00027A1A" w:rsidRPr="002709EE">
        <w:t>W</w:t>
      </w:r>
      <w:r w:rsidR="005D0231" w:rsidRPr="002709EE">
        <w:t xml:space="preserve">e </w:t>
      </w:r>
      <w:r w:rsidR="0093062B" w:rsidRPr="002709EE">
        <w:t>reject that premise and the constitutional cha</w:t>
      </w:r>
      <w:r w:rsidR="00871C35" w:rsidRPr="002709EE">
        <w:t xml:space="preserve">llenges based on it.  </w:t>
      </w:r>
      <w:r w:rsidR="00A94F1C" w:rsidRPr="002709EE">
        <w:t xml:space="preserve">The juvenile court did not authorize the probation officer to adjudicate </w:t>
      </w:r>
      <w:r w:rsidR="00A94F1C">
        <w:t>violations or impose</w:t>
      </w:r>
      <w:r w:rsidR="00A94F1C" w:rsidRPr="002709EE">
        <w:t xml:space="preserve"> sanction</w:t>
      </w:r>
      <w:r w:rsidR="00A94F1C">
        <w:t>s for them</w:t>
      </w:r>
      <w:r w:rsidR="00A94F1C" w:rsidRPr="002709EE">
        <w:t xml:space="preserve">, </w:t>
      </w:r>
      <w:r w:rsidR="00AF7F38" w:rsidRPr="002709EE">
        <w:t xml:space="preserve">but only to “offer” </w:t>
      </w:r>
      <w:r w:rsidR="00E40780" w:rsidRPr="002709EE">
        <w:t>minor</w:t>
      </w:r>
      <w:r w:rsidR="00EB7DCF" w:rsidRPr="002709EE">
        <w:t xml:space="preserve"> the “option” of performing </w:t>
      </w:r>
      <w:r w:rsidR="00C11CB2" w:rsidRPr="002709EE">
        <w:t xml:space="preserve">community service when </w:t>
      </w:r>
      <w:r w:rsidR="00EB7DCF" w:rsidRPr="002709EE">
        <w:t xml:space="preserve">a violation </w:t>
      </w:r>
      <w:r w:rsidR="00AA4508" w:rsidRPr="002709EE">
        <w:t>is</w:t>
      </w:r>
      <w:r w:rsidR="00C11CB2" w:rsidRPr="002709EE">
        <w:t xml:space="preserve"> “alleged</w:t>
      </w:r>
      <w:r w:rsidR="00CA6244" w:rsidRPr="002709EE">
        <w:t>.</w:t>
      </w:r>
      <w:r w:rsidR="00C11CB2" w:rsidRPr="002709EE">
        <w:t>”</w:t>
      </w:r>
      <w:r w:rsidR="00AF1124" w:rsidRPr="002709EE">
        <w:t xml:space="preserve"> </w:t>
      </w:r>
      <w:r w:rsidR="00C11CB2" w:rsidRPr="002709EE">
        <w:t xml:space="preserve"> </w:t>
      </w:r>
      <w:r w:rsidR="00FC0DDE" w:rsidRPr="002709EE">
        <w:t>In effect, the</w:t>
      </w:r>
      <w:r w:rsidR="00DF6E31" w:rsidRPr="002709EE">
        <w:t xml:space="preserve"> </w:t>
      </w:r>
      <w:r w:rsidR="0060274F" w:rsidRPr="002709EE">
        <w:t xml:space="preserve">juvenile </w:t>
      </w:r>
      <w:r w:rsidR="00DF6E31" w:rsidRPr="002709EE">
        <w:t>court</w:t>
      </w:r>
      <w:r w:rsidR="00FC0DDE" w:rsidRPr="002709EE">
        <w:t xml:space="preserve"> gave </w:t>
      </w:r>
      <w:r w:rsidR="00FC0DDE" w:rsidRPr="002709EE">
        <w:lastRenderedPageBreak/>
        <w:t>its</w:t>
      </w:r>
      <w:r w:rsidR="00DF6E31" w:rsidRPr="002709EE">
        <w:t xml:space="preserve"> </w:t>
      </w:r>
      <w:r w:rsidR="00770F87" w:rsidRPr="002709EE">
        <w:t>advance</w:t>
      </w:r>
      <w:r w:rsidR="00F678F6" w:rsidRPr="002709EE">
        <w:t xml:space="preserve"> </w:t>
      </w:r>
      <w:r w:rsidR="00DF6E31" w:rsidRPr="002709EE">
        <w:t xml:space="preserve">approval </w:t>
      </w:r>
      <w:r w:rsidR="00FC0DDE" w:rsidRPr="002709EE">
        <w:t>to</w:t>
      </w:r>
      <w:r w:rsidR="00DF6E31" w:rsidRPr="002709EE">
        <w:t xml:space="preserve"> </w:t>
      </w:r>
      <w:r w:rsidR="00DA067B" w:rsidRPr="002709EE">
        <w:t xml:space="preserve">an agreement </w:t>
      </w:r>
      <w:r w:rsidR="00B62533" w:rsidRPr="002709EE">
        <w:t xml:space="preserve">that might be </w:t>
      </w:r>
      <w:r w:rsidR="00421F74" w:rsidRPr="002709EE">
        <w:t xml:space="preserve">reached </w:t>
      </w:r>
      <w:r w:rsidR="00FC4059" w:rsidRPr="002709EE">
        <w:t xml:space="preserve">between </w:t>
      </w:r>
      <w:r w:rsidR="00E40780" w:rsidRPr="002709EE">
        <w:t>minor</w:t>
      </w:r>
      <w:r w:rsidR="00FC4059" w:rsidRPr="002709EE">
        <w:t xml:space="preserve"> and the probation </w:t>
      </w:r>
      <w:r w:rsidR="00DF3375" w:rsidRPr="002709EE">
        <w:t>officer</w:t>
      </w:r>
      <w:r w:rsidR="00FC4059" w:rsidRPr="002709EE">
        <w:t xml:space="preserve"> for the performance of a certain amount of community service in lieu of </w:t>
      </w:r>
      <w:r w:rsidR="00D54123">
        <w:t>having</w:t>
      </w:r>
      <w:r w:rsidR="00D54123" w:rsidRPr="002709EE">
        <w:t xml:space="preserve"> </w:t>
      </w:r>
      <w:r w:rsidR="00045E3C" w:rsidRPr="002709EE">
        <w:t xml:space="preserve">an alleged </w:t>
      </w:r>
      <w:r w:rsidR="00F804FE" w:rsidRPr="002709EE">
        <w:t xml:space="preserve">probation </w:t>
      </w:r>
      <w:r w:rsidR="00045E3C" w:rsidRPr="002709EE">
        <w:t>violation</w:t>
      </w:r>
      <w:r w:rsidR="00D54123">
        <w:t xml:space="preserve"> adjudicated</w:t>
      </w:r>
      <w:r w:rsidR="00D857BF" w:rsidRPr="002709EE">
        <w:t xml:space="preserve"> in a </w:t>
      </w:r>
      <w:r w:rsidR="00F678F6" w:rsidRPr="002709EE">
        <w:t xml:space="preserve">judicial </w:t>
      </w:r>
      <w:r w:rsidR="00D857BF" w:rsidRPr="002709EE">
        <w:t>proceeding</w:t>
      </w:r>
      <w:r w:rsidR="003D56B8" w:rsidRPr="002709EE">
        <w:t xml:space="preserve">.  </w:t>
      </w:r>
      <w:r w:rsidR="002F4A0E" w:rsidRPr="002709EE">
        <w:t>The</w:t>
      </w:r>
      <w:r w:rsidR="003D56B8" w:rsidRPr="002709EE">
        <w:t xml:space="preserve"> court’s order</w:t>
      </w:r>
      <w:r w:rsidR="00045E3C" w:rsidRPr="002709EE">
        <w:t xml:space="preserve"> </w:t>
      </w:r>
      <w:r w:rsidR="0016308C" w:rsidRPr="002709EE">
        <w:t>did</w:t>
      </w:r>
      <w:r w:rsidR="007F0ABB" w:rsidRPr="002709EE">
        <w:t xml:space="preserve"> not </w:t>
      </w:r>
      <w:r w:rsidR="00015945" w:rsidRPr="002709EE">
        <w:t xml:space="preserve">thereby </w:t>
      </w:r>
      <w:r w:rsidR="007F0ABB" w:rsidRPr="002709EE">
        <w:t>improperl</w:t>
      </w:r>
      <w:r w:rsidR="0035423F" w:rsidRPr="002709EE">
        <w:t>y</w:t>
      </w:r>
      <w:r w:rsidR="007F0ABB" w:rsidRPr="002709EE">
        <w:t xml:space="preserve"> del</w:t>
      </w:r>
      <w:r w:rsidR="0016308C" w:rsidRPr="002709EE">
        <w:t>e</w:t>
      </w:r>
      <w:r w:rsidR="007F0ABB" w:rsidRPr="002709EE">
        <w:t>g</w:t>
      </w:r>
      <w:r w:rsidR="0035423F" w:rsidRPr="002709EE">
        <w:t>a</w:t>
      </w:r>
      <w:r w:rsidR="007F0ABB" w:rsidRPr="002709EE">
        <w:t xml:space="preserve">te any </w:t>
      </w:r>
      <w:r w:rsidR="0035423F" w:rsidRPr="002709EE">
        <w:t xml:space="preserve">part of the </w:t>
      </w:r>
      <w:r w:rsidR="007F0ABB" w:rsidRPr="002709EE">
        <w:t xml:space="preserve">judicial function to </w:t>
      </w:r>
      <w:r w:rsidR="00DF3375" w:rsidRPr="002709EE">
        <w:t>the probation officer</w:t>
      </w:r>
      <w:r w:rsidR="00AC52D9" w:rsidRPr="002709EE">
        <w:t>,</w:t>
      </w:r>
      <w:r w:rsidR="0035423F" w:rsidRPr="002709EE">
        <w:t xml:space="preserve"> nor </w:t>
      </w:r>
      <w:r w:rsidR="0016308C" w:rsidRPr="002709EE">
        <w:t>did</w:t>
      </w:r>
      <w:r w:rsidR="0035423F" w:rsidRPr="002709EE">
        <w:t xml:space="preserve"> it deprive </w:t>
      </w:r>
      <w:r w:rsidR="00E40780" w:rsidRPr="002709EE">
        <w:t>minor</w:t>
      </w:r>
      <w:r w:rsidR="0035423F" w:rsidRPr="002709EE">
        <w:t xml:space="preserve"> of any </w:t>
      </w:r>
      <w:r w:rsidR="0016308C" w:rsidRPr="002709EE">
        <w:t xml:space="preserve">judicial process </w:t>
      </w:r>
      <w:r w:rsidR="004D7F94" w:rsidRPr="002709EE">
        <w:t xml:space="preserve">constitutionally </w:t>
      </w:r>
      <w:r w:rsidR="0016308C" w:rsidRPr="002709EE">
        <w:t>due him</w:t>
      </w:r>
      <w:r w:rsidR="00B56553" w:rsidRPr="002709EE">
        <w:t xml:space="preserve">.  Under the challenged provision, </w:t>
      </w:r>
      <w:r w:rsidR="00E40780" w:rsidRPr="002709EE">
        <w:t>minor</w:t>
      </w:r>
      <w:r w:rsidR="00111DF5" w:rsidRPr="002709EE">
        <w:t xml:space="preserve"> </w:t>
      </w:r>
      <w:r w:rsidR="00406BDF" w:rsidRPr="002709EE">
        <w:t>remained</w:t>
      </w:r>
      <w:r w:rsidR="00111DF5" w:rsidRPr="002709EE">
        <w:t xml:space="preserve"> free to reject any offer</w:t>
      </w:r>
      <w:r w:rsidR="00B56553" w:rsidRPr="002709EE">
        <w:t xml:space="preserve"> the probation department </w:t>
      </w:r>
      <w:r w:rsidR="002E54BE" w:rsidRPr="002709EE">
        <w:t>made</w:t>
      </w:r>
      <w:r w:rsidR="00111DF5" w:rsidRPr="002709EE">
        <w:t xml:space="preserve"> and </w:t>
      </w:r>
      <w:r w:rsidR="00B56553" w:rsidRPr="002709EE">
        <w:t xml:space="preserve">to </w:t>
      </w:r>
      <w:r w:rsidR="00111DF5" w:rsidRPr="002709EE">
        <w:t xml:space="preserve">invoke the ordinary statutory procedures for adjudication of an alleged probation violation.  </w:t>
      </w:r>
    </w:p>
    <w:p w14:paraId="61E5B4FE" w14:textId="4DD8CE5A" w:rsidR="00980501" w:rsidRPr="002709EE" w:rsidRDefault="005B4FEF" w:rsidP="002709EE">
      <w:pPr>
        <w:pStyle w:val="Heading1"/>
      </w:pPr>
      <w:r w:rsidRPr="002709EE">
        <w:t>I.</w:t>
      </w:r>
      <w:r w:rsidR="0082681C" w:rsidRPr="002709EE">
        <w:t xml:space="preserve">  Proce</w:t>
      </w:r>
      <w:r w:rsidR="006052D0" w:rsidRPr="002709EE">
        <w:t>dural Background</w:t>
      </w:r>
    </w:p>
    <w:p w14:paraId="2F9D4F6B" w14:textId="2F6EFD95" w:rsidR="002A4F0E" w:rsidRPr="002709EE" w:rsidRDefault="00FC2C24" w:rsidP="002709EE">
      <w:pPr>
        <w:pStyle w:val="Text"/>
        <w:spacing w:line="400" w:lineRule="exact"/>
        <w:ind w:firstLine="720"/>
      </w:pPr>
      <w:r w:rsidRPr="002709EE">
        <w:t>The People brought a juvenile wardship petition</w:t>
      </w:r>
      <w:r w:rsidR="00E371E2" w:rsidRPr="002709EE">
        <w:t xml:space="preserve"> under section 602, subdivision (a)</w:t>
      </w:r>
      <w:r w:rsidRPr="002709EE">
        <w:t xml:space="preserve">, alleging </w:t>
      </w:r>
      <w:r w:rsidR="00E40780" w:rsidRPr="002709EE">
        <w:t>minor</w:t>
      </w:r>
      <w:r w:rsidRPr="002709EE">
        <w:t xml:space="preserve"> had committed one count of </w:t>
      </w:r>
      <w:r w:rsidR="00045747" w:rsidRPr="002709EE">
        <w:t>violating Penal Code section 288.5</w:t>
      </w:r>
      <w:r w:rsidR="00C273F9" w:rsidRPr="002709EE">
        <w:t xml:space="preserve"> (continuous sexual </w:t>
      </w:r>
      <w:r w:rsidR="00B86199" w:rsidRPr="002709EE">
        <w:t>abuse of a child under 14 years of age)</w:t>
      </w:r>
      <w:r w:rsidR="00D80FBA" w:rsidRPr="002709EE">
        <w:t xml:space="preserve">.  </w:t>
      </w:r>
      <w:r w:rsidR="00BA7D86" w:rsidRPr="002709EE">
        <w:t>The juvenile court found the allegation true a</w:t>
      </w:r>
      <w:r w:rsidR="00EA507C" w:rsidRPr="002709EE">
        <w:t>fter a contested jurisdictional hearing</w:t>
      </w:r>
      <w:r w:rsidR="00A931E4" w:rsidRPr="002709EE">
        <w:t xml:space="preserve">.  </w:t>
      </w:r>
      <w:r w:rsidR="00A8121D" w:rsidRPr="002709EE">
        <w:t xml:space="preserve">At the </w:t>
      </w:r>
      <w:r w:rsidR="00B125B1" w:rsidRPr="002709EE">
        <w:t>hearing</w:t>
      </w:r>
      <w:r w:rsidR="00BA7D86" w:rsidRPr="002709EE">
        <w:t xml:space="preserve"> on disposition</w:t>
      </w:r>
      <w:r w:rsidR="00B125B1" w:rsidRPr="002709EE">
        <w:t xml:space="preserve">, the court </w:t>
      </w:r>
      <w:r w:rsidR="005F40C1" w:rsidRPr="002709EE">
        <w:t xml:space="preserve">adjudged </w:t>
      </w:r>
      <w:r w:rsidR="00E40780" w:rsidRPr="002709EE">
        <w:t>minor</w:t>
      </w:r>
      <w:r w:rsidR="00BA7D86" w:rsidRPr="002709EE">
        <w:t xml:space="preserve"> a ward of the </w:t>
      </w:r>
      <w:r w:rsidR="00F82183" w:rsidRPr="002709EE">
        <w:t xml:space="preserve">court and determined his maximum period of confinement was 16 years.  </w:t>
      </w:r>
      <w:r w:rsidR="0048726C" w:rsidRPr="002709EE">
        <w:t xml:space="preserve">In order that </w:t>
      </w:r>
      <w:r w:rsidR="00E40780" w:rsidRPr="002709EE">
        <w:t>minor</w:t>
      </w:r>
      <w:r w:rsidR="0048726C" w:rsidRPr="002709EE">
        <w:t xml:space="preserve"> could enter a sex offender treatment program as soon as possible</w:t>
      </w:r>
      <w:r w:rsidR="00E87AC8" w:rsidRPr="002709EE">
        <w:t xml:space="preserve">, however, the court </w:t>
      </w:r>
      <w:r w:rsidR="004E7107" w:rsidRPr="002709EE">
        <w:t>dec</w:t>
      </w:r>
      <w:r w:rsidR="007B0AD6" w:rsidRPr="002709EE">
        <w:t xml:space="preserve">lined to impose any </w:t>
      </w:r>
      <w:r w:rsidR="004E7107" w:rsidRPr="002709EE">
        <w:t>initial period of confinement</w:t>
      </w:r>
      <w:r w:rsidR="007B0AD6" w:rsidRPr="002709EE">
        <w:t xml:space="preserve">.  </w:t>
      </w:r>
      <w:r w:rsidR="00D61948" w:rsidRPr="002709EE">
        <w:t xml:space="preserve">Instead, </w:t>
      </w:r>
      <w:r w:rsidR="00D54123">
        <w:t xml:space="preserve">the court placed </w:t>
      </w:r>
      <w:r w:rsidR="00E40780" w:rsidRPr="002709EE">
        <w:t>minor</w:t>
      </w:r>
      <w:r w:rsidR="007B0AD6" w:rsidRPr="002709EE">
        <w:t xml:space="preserve"> on </w:t>
      </w:r>
      <w:r w:rsidR="00E87AC8" w:rsidRPr="002709EE">
        <w:t>probation</w:t>
      </w:r>
      <w:r w:rsidR="007B0AD6" w:rsidRPr="002709EE">
        <w:t xml:space="preserve">, ordered </w:t>
      </w:r>
      <w:r w:rsidR="00D54123">
        <w:t xml:space="preserve">him </w:t>
      </w:r>
      <w:r w:rsidR="00493D6A" w:rsidRPr="002709EE">
        <w:t>to remain on G.P.S.</w:t>
      </w:r>
      <w:r w:rsidR="00DD2848" w:rsidRPr="002709EE">
        <w:t xml:space="preserve"> </w:t>
      </w:r>
      <w:r w:rsidR="00493D6A" w:rsidRPr="002709EE">
        <w:t>supervi</w:t>
      </w:r>
      <w:r w:rsidR="00DD2848" w:rsidRPr="002709EE">
        <w:t>sion for at least three months</w:t>
      </w:r>
      <w:r w:rsidR="002E6671" w:rsidRPr="002709EE">
        <w:t xml:space="preserve">, and </w:t>
      </w:r>
      <w:r w:rsidR="00D54123">
        <w:t>imposed</w:t>
      </w:r>
      <w:r w:rsidR="002E6671" w:rsidRPr="002709EE">
        <w:t xml:space="preserve"> other conditions of probation including</w:t>
      </w:r>
      <w:r w:rsidR="00FE3E45" w:rsidRPr="002709EE">
        <w:t xml:space="preserve"> </w:t>
      </w:r>
      <w:r w:rsidR="006628DA" w:rsidRPr="002709EE">
        <w:t xml:space="preserve">participation in a </w:t>
      </w:r>
      <w:r w:rsidR="00D54123" w:rsidRPr="002709EE">
        <w:t>long</w:t>
      </w:r>
      <w:r w:rsidR="00E2000C">
        <w:t>-</w:t>
      </w:r>
      <w:r w:rsidR="006628DA" w:rsidRPr="002709EE">
        <w:t xml:space="preserve">term sex offender program, </w:t>
      </w:r>
      <w:r w:rsidR="00AF3A44" w:rsidRPr="002709EE">
        <w:t xml:space="preserve">school attendance, </w:t>
      </w:r>
      <w:r w:rsidR="00FE3E45" w:rsidRPr="002709EE">
        <w:t>a curfew, a restitution fine</w:t>
      </w:r>
      <w:r w:rsidR="00330C1B" w:rsidRPr="002709EE">
        <w:t xml:space="preserve">, </w:t>
      </w:r>
      <w:r w:rsidR="009516B7" w:rsidRPr="002709EE">
        <w:t>restrictions on his association with others</w:t>
      </w:r>
      <w:r w:rsidR="000D58E5" w:rsidRPr="002709EE">
        <w:t>,</w:t>
      </w:r>
      <w:r w:rsidR="009516B7" w:rsidRPr="002709EE">
        <w:t xml:space="preserve"> and</w:t>
      </w:r>
      <w:r w:rsidR="00AF3A44" w:rsidRPr="002709EE">
        <w:t xml:space="preserve"> </w:t>
      </w:r>
      <w:r w:rsidR="00330C1B" w:rsidRPr="002709EE">
        <w:t>search conditions</w:t>
      </w:r>
      <w:r w:rsidR="00AF3A44" w:rsidRPr="002709EE">
        <w:t>.</w:t>
      </w:r>
      <w:r w:rsidR="00330C1B" w:rsidRPr="002709EE">
        <w:t xml:space="preserve"> </w:t>
      </w:r>
    </w:p>
    <w:p w14:paraId="4AF89749" w14:textId="1C72532D" w:rsidR="00E66D39" w:rsidRPr="002709EE" w:rsidRDefault="00424364" w:rsidP="002709EE">
      <w:pPr>
        <w:pStyle w:val="Text"/>
        <w:spacing w:line="400" w:lineRule="exact"/>
        <w:ind w:firstLine="720"/>
      </w:pPr>
      <w:r w:rsidRPr="002709EE">
        <w:t xml:space="preserve">In the portion of its </w:t>
      </w:r>
      <w:r w:rsidR="003C6B53" w:rsidRPr="002709EE">
        <w:t>disposition</w:t>
      </w:r>
      <w:r w:rsidRPr="002709EE">
        <w:t xml:space="preserve"> at issue here, the court </w:t>
      </w:r>
      <w:r w:rsidR="007F35CC" w:rsidRPr="002709EE">
        <w:t xml:space="preserve">orally </w:t>
      </w:r>
      <w:r w:rsidRPr="002709EE">
        <w:t>ordered:  “</w:t>
      </w:r>
      <w:r w:rsidR="00D75D34" w:rsidRPr="002709EE">
        <w:t xml:space="preserve">The Court is granting probation in this matter.  </w:t>
      </w:r>
      <w:r w:rsidR="00D75D34" w:rsidRPr="002709EE">
        <w:lastRenderedPageBreak/>
        <w:t xml:space="preserve">And the Court is authorizing the Probation Department </w:t>
      </w:r>
      <w:r w:rsidR="00084261" w:rsidRPr="002709EE">
        <w:t xml:space="preserve">[to] </w:t>
      </w:r>
      <w:r w:rsidR="006C6206" w:rsidRPr="002709EE">
        <w:t>offer the minor community service, up to 50 hours of community service</w:t>
      </w:r>
      <w:r w:rsidR="00233A5C" w:rsidRPr="002709EE">
        <w:t>, up to a cumulative total of 10 days, to work off any alleged probation violations</w:t>
      </w:r>
      <w:r w:rsidR="00E36637" w:rsidRPr="002709EE">
        <w:t xml:space="preserve">.  That can also include the GPS system </w:t>
      </w:r>
      <w:r w:rsidR="002A4F0E" w:rsidRPr="002709EE">
        <w:t>as a sanction, up to 30 days, but he’d already be on that program.”  The court continued:  “I would anticipat</w:t>
      </w:r>
      <w:r w:rsidR="00D008E6" w:rsidRPr="002709EE">
        <w:t>e if there’s any</w:t>
      </w:r>
      <w:r w:rsidR="00A845CD" w:rsidRPr="002709EE">
        <w:t xml:space="preserve"> </w:t>
      </w:r>
      <w:r w:rsidR="00D008E6" w:rsidRPr="002709EE">
        <w:t xml:space="preserve">significant violation of any term and condition of the grant of probation here, that he would be brought back to court for </w:t>
      </w:r>
      <w:r w:rsidR="001A610C" w:rsidRPr="002709EE">
        <w:t>additional recommendations, which most likely would include</w:t>
      </w:r>
      <w:r w:rsidR="004B5247" w:rsidRPr="002709EE">
        <w:t xml:space="preserve"> [a]</w:t>
      </w:r>
      <w:r w:rsidR="001A610C" w:rsidRPr="002709EE">
        <w:t xml:space="preserve"> substantial a</w:t>
      </w:r>
      <w:r w:rsidR="00493539" w:rsidRPr="002709EE">
        <w:t xml:space="preserve">mount of time in custody.”  </w:t>
      </w:r>
      <w:r w:rsidR="00E66D39" w:rsidRPr="002709EE">
        <w:t xml:space="preserve">The court’s written dispositional order </w:t>
      </w:r>
      <w:r w:rsidR="00BF0DC9" w:rsidRPr="002709EE">
        <w:t xml:space="preserve">included the same </w:t>
      </w:r>
      <w:r w:rsidR="007824CE" w:rsidRPr="002709EE">
        <w:t xml:space="preserve">provision for community service, though with </w:t>
      </w:r>
      <w:r w:rsidR="007066C2" w:rsidRPr="002709EE">
        <w:t>some add</w:t>
      </w:r>
      <w:r w:rsidR="009E7D43" w:rsidRPr="002709EE">
        <w:t>itional</w:t>
      </w:r>
      <w:r w:rsidR="007066C2" w:rsidRPr="002709EE">
        <w:t xml:space="preserve"> language</w:t>
      </w:r>
      <w:r w:rsidR="00D15118" w:rsidRPr="002709EE">
        <w:t>, italicized below</w:t>
      </w:r>
      <w:r w:rsidR="007066C2" w:rsidRPr="002709EE">
        <w:t xml:space="preserve">:  “Probation </w:t>
      </w:r>
      <w:r w:rsidR="00D46C22" w:rsidRPr="002709EE">
        <w:t xml:space="preserve">is authorized to offer the minor up to 50 hours of community service, </w:t>
      </w:r>
      <w:r w:rsidR="00D46C22" w:rsidRPr="002709EE">
        <w:rPr>
          <w:i/>
          <w:iCs/>
        </w:rPr>
        <w:t>or</w:t>
      </w:r>
      <w:r w:rsidR="00D46C22" w:rsidRPr="002709EE">
        <w:t xml:space="preserve"> up </w:t>
      </w:r>
      <w:r w:rsidR="00395EAE" w:rsidRPr="002709EE">
        <w:t xml:space="preserve">to a cumulative total of 10 days </w:t>
      </w:r>
      <w:r w:rsidR="00395EAE" w:rsidRPr="002709EE">
        <w:rPr>
          <w:i/>
          <w:iCs/>
        </w:rPr>
        <w:t xml:space="preserve">on the community service work program as an option </w:t>
      </w:r>
      <w:r w:rsidR="00395EAE" w:rsidRPr="002709EE">
        <w:t>to work off alleged probation violations</w:t>
      </w:r>
      <w:r w:rsidR="003F3EF9" w:rsidRPr="002709EE">
        <w:t>.</w:t>
      </w:r>
      <w:r w:rsidR="00FD236F" w:rsidRPr="002709EE">
        <w:t xml:space="preserve">  </w:t>
      </w:r>
      <w:r w:rsidR="009B1B75" w:rsidRPr="002709EE">
        <w:t>Minor to remain on GPS for 3 months</w:t>
      </w:r>
      <w:r w:rsidR="00A750B3" w:rsidRPr="002709EE">
        <w:t>.</w:t>
      </w:r>
      <w:r w:rsidR="003F3EF9" w:rsidRPr="002709EE">
        <w:t>”</w:t>
      </w:r>
      <w:r w:rsidR="00064AD8" w:rsidRPr="002709EE">
        <w:t xml:space="preserve">  </w:t>
      </w:r>
      <w:r w:rsidR="00314F39" w:rsidRPr="002709EE">
        <w:t xml:space="preserve">This provision </w:t>
      </w:r>
      <w:r w:rsidR="00F772B8" w:rsidRPr="002709EE">
        <w:t xml:space="preserve">appears to have been drawn from a standard </w:t>
      </w:r>
      <w:r w:rsidR="00FA696D" w:rsidRPr="002709EE">
        <w:t xml:space="preserve">order option on the </w:t>
      </w:r>
      <w:r w:rsidR="00626C0B" w:rsidRPr="002709EE">
        <w:t>juvenile court’s</w:t>
      </w:r>
      <w:r w:rsidR="00FA696D" w:rsidRPr="002709EE">
        <w:t xml:space="preserve"> </w:t>
      </w:r>
      <w:r w:rsidR="002A5ADA" w:rsidRPr="002709EE">
        <w:t xml:space="preserve">delinquency </w:t>
      </w:r>
      <w:r w:rsidR="00626C0B" w:rsidRPr="002709EE">
        <w:t>minute order form</w:t>
      </w:r>
      <w:r w:rsidR="00A9477B" w:rsidRPr="002709EE">
        <w:t xml:space="preserve"> (not selected by the court in this case)</w:t>
      </w:r>
      <w:r w:rsidR="00105651" w:rsidRPr="002709EE">
        <w:t xml:space="preserve">, which reads:  </w:t>
      </w:r>
      <w:r w:rsidR="00780AC4" w:rsidRPr="002709EE">
        <w:t>“</w:t>
      </w:r>
      <w:r w:rsidR="00105651" w:rsidRPr="002709EE">
        <w:t>The Court authorizes the Probation Depart</w:t>
      </w:r>
      <w:r w:rsidR="009F649D" w:rsidRPr="002709EE">
        <w:t>ment to offer the min</w:t>
      </w:r>
      <w:r w:rsidR="00780AC4" w:rsidRPr="002709EE">
        <w:t>or</w:t>
      </w:r>
      <w:r w:rsidR="009F649D" w:rsidRPr="002709EE">
        <w:t xml:space="preserve"> community service </w:t>
      </w:r>
      <w:r w:rsidR="004109E6" w:rsidRPr="002709EE">
        <w:t xml:space="preserve">up to 50 hours as an option to work off alleged probation violations in lieu of being brought back before the </w:t>
      </w:r>
      <w:r w:rsidR="00AE512B" w:rsidRPr="002709EE">
        <w:t xml:space="preserve">court.”  </w:t>
      </w:r>
    </w:p>
    <w:p w14:paraId="43E290EF" w14:textId="07FC649B" w:rsidR="004802B9" w:rsidRPr="002709EE" w:rsidRDefault="008377B8" w:rsidP="002709EE">
      <w:pPr>
        <w:pStyle w:val="Text"/>
        <w:spacing w:line="400" w:lineRule="exact"/>
        <w:ind w:firstLine="720"/>
      </w:pPr>
      <w:r w:rsidRPr="002709EE">
        <w:t xml:space="preserve">The Court of Appeal </w:t>
      </w:r>
      <w:r w:rsidR="001C2890" w:rsidRPr="002709EE">
        <w:t xml:space="preserve">rejected </w:t>
      </w:r>
      <w:r w:rsidR="00E40780" w:rsidRPr="002709EE">
        <w:t>minor</w:t>
      </w:r>
      <w:r w:rsidR="00096D66" w:rsidRPr="002709EE">
        <w:t xml:space="preserve">’s claims that the community service </w:t>
      </w:r>
      <w:r w:rsidR="009D1C39" w:rsidRPr="002709EE">
        <w:t>provision violated separation of powers principles and infringed his due process rights</w:t>
      </w:r>
      <w:r w:rsidR="00EE1BBE" w:rsidRPr="002709EE">
        <w:t>.</w:t>
      </w:r>
      <w:r w:rsidR="00EA3D58" w:rsidRPr="002709EE">
        <w:rPr>
          <w:rStyle w:val="FootnoteReference"/>
        </w:rPr>
        <w:footnoteReference w:id="3"/>
      </w:r>
      <w:r w:rsidR="00EE1BBE" w:rsidRPr="002709EE">
        <w:t xml:space="preserve"> </w:t>
      </w:r>
      <w:r w:rsidR="00773F6E" w:rsidRPr="002709EE">
        <w:t xml:space="preserve"> </w:t>
      </w:r>
      <w:r w:rsidR="00EF0D30" w:rsidRPr="002709EE">
        <w:t xml:space="preserve">Citing </w:t>
      </w:r>
      <w:r w:rsidR="00376104" w:rsidRPr="002709EE">
        <w:rPr>
          <w:i/>
          <w:iCs/>
        </w:rPr>
        <w:t xml:space="preserve">In re </w:t>
      </w:r>
      <w:r w:rsidR="00376104" w:rsidRPr="002709EE">
        <w:rPr>
          <w:i/>
          <w:iCs/>
        </w:rPr>
        <w:lastRenderedPageBreak/>
        <w:t>Gabriel T.</w:t>
      </w:r>
      <w:r w:rsidR="00376104" w:rsidRPr="002709EE">
        <w:t xml:space="preserve"> (2016) 3 Cal.App.5th 952, 958, t</w:t>
      </w:r>
      <w:r w:rsidR="00EA6F3C" w:rsidRPr="002709EE">
        <w:t xml:space="preserve">he appellate court acknowledged that a </w:t>
      </w:r>
      <w:r w:rsidR="00DD7EA1" w:rsidRPr="002709EE">
        <w:t xml:space="preserve">juvenile court may not delegate to a probation officer the authority to determine that </w:t>
      </w:r>
      <w:r w:rsidR="00EF0D30" w:rsidRPr="002709EE">
        <w:t>a minor is in violation of probation.</w:t>
      </w:r>
      <w:r w:rsidR="00773F6E" w:rsidRPr="002709EE">
        <w:t xml:space="preserve">  </w:t>
      </w:r>
      <w:r w:rsidR="005E482F" w:rsidRPr="002709EE">
        <w:t xml:space="preserve">But in this case, the </w:t>
      </w:r>
      <w:r w:rsidR="00386940" w:rsidRPr="002709EE">
        <w:t xml:space="preserve">court held, the juvenile court’s order </w:t>
      </w:r>
      <w:r w:rsidR="00007611" w:rsidRPr="002709EE">
        <w:t xml:space="preserve">did not permit </w:t>
      </w:r>
      <w:r w:rsidR="0068428B" w:rsidRPr="002709EE">
        <w:t xml:space="preserve">the </w:t>
      </w:r>
      <w:r w:rsidR="00303FCE" w:rsidRPr="002709EE">
        <w:t xml:space="preserve">probation </w:t>
      </w:r>
      <w:r w:rsidR="0068428B" w:rsidRPr="002709EE">
        <w:t>department “</w:t>
      </w:r>
      <w:r w:rsidR="00303FCE" w:rsidRPr="002709EE">
        <w:t>to decide if and when a violation of probation had occurred.</w:t>
      </w:r>
      <w:r w:rsidR="008A7751">
        <w:t> </w:t>
      </w:r>
      <w:r w:rsidR="0060013E" w:rsidRPr="002709EE">
        <w:t>.</w:t>
      </w:r>
      <w:r w:rsidR="008D6570">
        <w:t> </w:t>
      </w:r>
      <w:r w:rsidR="0060013E" w:rsidRPr="002709EE">
        <w:t>.</w:t>
      </w:r>
      <w:r w:rsidR="008D6570">
        <w:t> </w:t>
      </w:r>
      <w:r w:rsidR="0060013E" w:rsidRPr="002709EE">
        <w:t xml:space="preserve">.  </w:t>
      </w:r>
      <w:r w:rsidR="00303FCE" w:rsidRPr="002709EE">
        <w:t>Instead, the court permitted the probation officer to offer appellant the option of community service for an alleged violation.  The juvenile court set the basic condition, but it left the specific details to the probation officer and appellant to resolve.</w:t>
      </w:r>
      <w:r w:rsidR="001F7D52" w:rsidRPr="002709EE">
        <w:t xml:space="preserve">”  </w:t>
      </w:r>
      <w:r w:rsidR="00A47ED8" w:rsidRPr="002709EE">
        <w:t xml:space="preserve">The Court of Appeal </w:t>
      </w:r>
      <w:r w:rsidR="008E2859" w:rsidRPr="002709EE">
        <w:t xml:space="preserve">also rejected </w:t>
      </w:r>
      <w:r w:rsidR="00E40780" w:rsidRPr="002709EE">
        <w:t>minor</w:t>
      </w:r>
      <w:r w:rsidR="000B3262" w:rsidRPr="002709EE">
        <w:t xml:space="preserve">’s challenges to </w:t>
      </w:r>
      <w:r w:rsidR="008E2859" w:rsidRPr="002709EE">
        <w:t xml:space="preserve">several other </w:t>
      </w:r>
      <w:r w:rsidR="005C7533" w:rsidRPr="002709EE">
        <w:t xml:space="preserve">probation conditions </w:t>
      </w:r>
      <w:r w:rsidR="007E6F60" w:rsidRPr="002709EE">
        <w:t>but</w:t>
      </w:r>
      <w:r w:rsidR="005C7533" w:rsidRPr="002709EE">
        <w:t xml:space="preserve"> </w:t>
      </w:r>
      <w:r w:rsidR="00C31D57" w:rsidRPr="002709EE">
        <w:t>struck an AIDS testing condition subject to</w:t>
      </w:r>
      <w:r w:rsidR="005C7533" w:rsidRPr="002709EE">
        <w:t xml:space="preserve"> </w:t>
      </w:r>
      <w:r w:rsidR="00C31D57" w:rsidRPr="002709EE">
        <w:t>presentation of</w:t>
      </w:r>
      <w:r w:rsidR="00A95847" w:rsidRPr="002709EE">
        <w:t xml:space="preserve"> additional</w:t>
      </w:r>
      <w:r w:rsidR="00FE54C4" w:rsidRPr="002709EE">
        <w:t xml:space="preserve"> evidence</w:t>
      </w:r>
      <w:r w:rsidR="00A95847" w:rsidRPr="002709EE">
        <w:t xml:space="preserve"> </w:t>
      </w:r>
      <w:r w:rsidR="00BA6C8B">
        <w:t>concerning</w:t>
      </w:r>
      <w:r w:rsidR="00BA6C8B" w:rsidRPr="002709EE">
        <w:t xml:space="preserve"> </w:t>
      </w:r>
      <w:r w:rsidR="00C31D57" w:rsidRPr="002709EE">
        <w:t>its</w:t>
      </w:r>
      <w:r w:rsidR="00A95847" w:rsidRPr="002709EE">
        <w:t xml:space="preserve"> validity.</w:t>
      </w:r>
      <w:r w:rsidR="00DA0BD1" w:rsidRPr="002709EE">
        <w:t xml:space="preserve">  </w:t>
      </w:r>
      <w:r w:rsidR="00D675F2" w:rsidRPr="002709EE">
        <w:t xml:space="preserve">In all other respects, the appellate court affirmed the </w:t>
      </w:r>
      <w:r w:rsidR="00684E97" w:rsidRPr="002709EE">
        <w:t>dispositional order.</w:t>
      </w:r>
    </w:p>
    <w:p w14:paraId="60CFDC19" w14:textId="457C8417" w:rsidR="007E6F60" w:rsidRPr="002709EE" w:rsidRDefault="008E7DB6" w:rsidP="002709EE">
      <w:pPr>
        <w:pStyle w:val="Text"/>
        <w:spacing w:line="400" w:lineRule="exact"/>
        <w:ind w:firstLine="720"/>
      </w:pPr>
      <w:r w:rsidRPr="002709EE">
        <w:t>W</w:t>
      </w:r>
      <w:r w:rsidR="00AA3392" w:rsidRPr="002709EE">
        <w:t xml:space="preserve">e </w:t>
      </w:r>
      <w:r w:rsidR="008513B9" w:rsidRPr="002709EE">
        <w:t xml:space="preserve">will </w:t>
      </w:r>
      <w:r w:rsidR="00F1500B" w:rsidRPr="002709EE">
        <w:t>affirm the Court of Appeal’s judgment</w:t>
      </w:r>
      <w:r w:rsidR="00EE1BBE" w:rsidRPr="002709EE">
        <w:t>.</w:t>
      </w:r>
    </w:p>
    <w:p w14:paraId="776FCC43" w14:textId="09D3AB20" w:rsidR="00EE1BBE" w:rsidRPr="002709EE" w:rsidRDefault="00F122BE" w:rsidP="002709EE">
      <w:pPr>
        <w:pStyle w:val="Heading1"/>
      </w:pPr>
      <w:r w:rsidRPr="002709EE">
        <w:t xml:space="preserve">II.  </w:t>
      </w:r>
      <w:r w:rsidR="00390CD0" w:rsidRPr="002709EE">
        <w:t>Discussion</w:t>
      </w:r>
    </w:p>
    <w:p w14:paraId="0A32C56F" w14:textId="28688809" w:rsidR="00390CD0" w:rsidRPr="002709EE" w:rsidRDefault="00507496" w:rsidP="002709EE">
      <w:pPr>
        <w:pStyle w:val="Text"/>
        <w:spacing w:line="400" w:lineRule="exact"/>
        <w:ind w:firstLine="720"/>
      </w:pPr>
      <w:r w:rsidRPr="002709EE">
        <w:t xml:space="preserve">The challenge here is to a juvenile court order </w:t>
      </w:r>
      <w:r w:rsidR="00D27760" w:rsidRPr="002709EE">
        <w:t xml:space="preserve">authorizing the probation </w:t>
      </w:r>
      <w:r w:rsidR="00731CB7" w:rsidRPr="002709EE">
        <w:t>officer</w:t>
      </w:r>
      <w:r w:rsidR="00D27760" w:rsidRPr="002709EE">
        <w:t xml:space="preserve"> to offer </w:t>
      </w:r>
      <w:r w:rsidR="004C5E5F" w:rsidRPr="002709EE">
        <w:t>a minor on probation the option of performing community service</w:t>
      </w:r>
      <w:r w:rsidR="0052709A" w:rsidRPr="002709EE">
        <w:t xml:space="preserve">, in </w:t>
      </w:r>
      <w:r w:rsidR="004C3E9B" w:rsidRPr="002709EE">
        <w:t>a</w:t>
      </w:r>
      <w:r w:rsidR="0052709A" w:rsidRPr="002709EE">
        <w:t>n amount chosen by the probation officer up to a maximum set by the court</w:t>
      </w:r>
      <w:r w:rsidR="00D54123" w:rsidRPr="002709EE">
        <w:t xml:space="preserve">, </w:t>
      </w:r>
      <w:r w:rsidR="00D54123">
        <w:t xml:space="preserve">in the event the minor is alleged to have violated </w:t>
      </w:r>
      <w:r w:rsidR="002F74F7" w:rsidRPr="002709EE">
        <w:t xml:space="preserve">a term of probation.  </w:t>
      </w:r>
      <w:r w:rsidR="00695BB6" w:rsidRPr="002709EE">
        <w:t>Minor</w:t>
      </w:r>
      <w:r w:rsidR="002F74F7" w:rsidRPr="002709EE">
        <w:t xml:space="preserve"> contends </w:t>
      </w:r>
      <w:r w:rsidR="00712ACC" w:rsidRPr="002709EE">
        <w:t xml:space="preserve">this </w:t>
      </w:r>
      <w:r w:rsidR="00494474" w:rsidRPr="002709EE">
        <w:t>provision</w:t>
      </w:r>
      <w:r w:rsidR="00712ACC" w:rsidRPr="002709EE">
        <w:t xml:space="preserve"> </w:t>
      </w:r>
      <w:r w:rsidR="00FE336F" w:rsidRPr="002709EE">
        <w:t>“not only permits</w:t>
      </w:r>
      <w:r w:rsidR="00494474" w:rsidRPr="002709EE">
        <w:t xml:space="preserve"> the probation officer </w:t>
      </w:r>
      <w:r w:rsidR="00FE336F" w:rsidRPr="002709EE">
        <w:t xml:space="preserve">to unilaterally </w:t>
      </w:r>
      <w:r w:rsidR="00B43B8E" w:rsidRPr="002709EE">
        <w:t>find appellant in violation of probation, but also to choose the appropriate sanction for any alleged violation.</w:t>
      </w:r>
      <w:r w:rsidR="00352A35" w:rsidRPr="002709EE">
        <w:t>”</w:t>
      </w:r>
      <w:r w:rsidR="009A04C3" w:rsidRPr="002709EE">
        <w:t xml:space="preserve">  </w:t>
      </w:r>
      <w:r w:rsidR="00C356BC" w:rsidRPr="002709EE">
        <w:t>He maintains that t</w:t>
      </w:r>
      <w:r w:rsidR="00CC2852" w:rsidRPr="002709EE">
        <w:t xml:space="preserve">he </w:t>
      </w:r>
      <w:r w:rsidR="007734E3" w:rsidRPr="002709EE">
        <w:t xml:space="preserve">juvenile </w:t>
      </w:r>
      <w:r w:rsidR="000E7A41" w:rsidRPr="002709EE">
        <w:t xml:space="preserve">court’s </w:t>
      </w:r>
      <w:r w:rsidR="00CC2852" w:rsidRPr="002709EE">
        <w:t xml:space="preserve">delegation of </w:t>
      </w:r>
      <w:r w:rsidR="00944B68" w:rsidRPr="002709EE">
        <w:t xml:space="preserve">these </w:t>
      </w:r>
      <w:r w:rsidR="007734E3" w:rsidRPr="002709EE">
        <w:t xml:space="preserve">assertedly </w:t>
      </w:r>
      <w:r w:rsidR="00944B68" w:rsidRPr="002709EE">
        <w:t>judicial functions</w:t>
      </w:r>
      <w:r w:rsidR="00BA57CE">
        <w:t> </w:t>
      </w:r>
      <w:r w:rsidR="00B339E4" w:rsidRPr="002709EE">
        <w:t>—</w:t>
      </w:r>
      <w:r w:rsidR="00944B68" w:rsidRPr="002709EE">
        <w:t xml:space="preserve"> </w:t>
      </w:r>
      <w:r w:rsidR="00D54123" w:rsidRPr="002709EE">
        <w:t xml:space="preserve">adjudicating </w:t>
      </w:r>
      <w:r w:rsidR="00D54123">
        <w:t xml:space="preserve">violations of </w:t>
      </w:r>
      <w:r w:rsidR="00D54123">
        <w:lastRenderedPageBreak/>
        <w:t xml:space="preserve">probation </w:t>
      </w:r>
      <w:r w:rsidR="00D54123" w:rsidRPr="002709EE">
        <w:t xml:space="preserve">and </w:t>
      </w:r>
      <w:r w:rsidR="00D54123">
        <w:t xml:space="preserve">imposing </w:t>
      </w:r>
      <w:r w:rsidR="00D54123" w:rsidRPr="002709EE">
        <w:t>sanction</w:t>
      </w:r>
      <w:r w:rsidR="00D54123">
        <w:t>s for them</w:t>
      </w:r>
      <w:r w:rsidR="00116F7B">
        <w:t> </w:t>
      </w:r>
      <w:r w:rsidR="00B339E4" w:rsidRPr="002709EE">
        <w:t>—</w:t>
      </w:r>
      <w:r w:rsidR="007734E3" w:rsidRPr="002709EE">
        <w:t xml:space="preserve"> </w:t>
      </w:r>
      <w:r w:rsidR="000E7A41" w:rsidRPr="002709EE">
        <w:t>violates both due process and separation of powers principles.</w:t>
      </w:r>
    </w:p>
    <w:p w14:paraId="56AC7007" w14:textId="68A98714" w:rsidR="000E0792" w:rsidRPr="002709EE" w:rsidRDefault="000E0792" w:rsidP="002709EE">
      <w:pPr>
        <w:pStyle w:val="Text"/>
        <w:spacing w:line="400" w:lineRule="exact"/>
        <w:ind w:firstLine="720"/>
      </w:pPr>
      <w:r w:rsidRPr="002709EE">
        <w:t xml:space="preserve">Before addressing </w:t>
      </w:r>
      <w:r w:rsidR="00E40780" w:rsidRPr="002709EE">
        <w:t>minor</w:t>
      </w:r>
      <w:r w:rsidRPr="002709EE">
        <w:t xml:space="preserve">’s arguments, </w:t>
      </w:r>
      <w:r w:rsidR="008821E1" w:rsidRPr="002709EE">
        <w:t xml:space="preserve">we </w:t>
      </w:r>
      <w:r w:rsidR="00110937" w:rsidRPr="002709EE">
        <w:t>outline</w:t>
      </w:r>
      <w:r w:rsidR="008821E1" w:rsidRPr="002709EE">
        <w:t xml:space="preserve"> the roles of the court and the probation </w:t>
      </w:r>
      <w:r w:rsidR="00C356BC" w:rsidRPr="002709EE">
        <w:t>officer</w:t>
      </w:r>
      <w:r w:rsidR="008821E1" w:rsidRPr="002709EE">
        <w:t xml:space="preserve"> </w:t>
      </w:r>
      <w:r w:rsidR="001D28CF">
        <w:t>regarding</w:t>
      </w:r>
      <w:r w:rsidR="009743D8" w:rsidRPr="002709EE">
        <w:t xml:space="preserve"> juvenile </w:t>
      </w:r>
      <w:r w:rsidR="00E2620B" w:rsidRPr="002709EE">
        <w:t xml:space="preserve">offenders on </w:t>
      </w:r>
      <w:r w:rsidR="009743D8" w:rsidRPr="002709EE">
        <w:t>probation</w:t>
      </w:r>
      <w:r w:rsidR="00FA7856" w:rsidRPr="002709EE">
        <w:t xml:space="preserve"> supervision</w:t>
      </w:r>
      <w:r w:rsidR="009743D8" w:rsidRPr="002709EE">
        <w:t>.</w:t>
      </w:r>
    </w:p>
    <w:p w14:paraId="7AD438EC" w14:textId="4D378CF2" w:rsidR="00553D5C" w:rsidRPr="002709EE" w:rsidRDefault="00CC427D" w:rsidP="002709EE">
      <w:pPr>
        <w:pStyle w:val="Text"/>
        <w:spacing w:line="400" w:lineRule="exact"/>
        <w:ind w:firstLine="720"/>
      </w:pPr>
      <w:r w:rsidRPr="002709EE">
        <w:t xml:space="preserve">When a minor has been adjudged a ward of the </w:t>
      </w:r>
      <w:r w:rsidR="00171CA1" w:rsidRPr="002709EE">
        <w:t xml:space="preserve">juvenile court </w:t>
      </w:r>
      <w:r w:rsidR="00462FA9" w:rsidRPr="002709EE">
        <w:t xml:space="preserve">because of delinquency under </w:t>
      </w:r>
      <w:r w:rsidR="00171CA1" w:rsidRPr="002709EE">
        <w:t>section 602</w:t>
      </w:r>
      <w:r w:rsidR="00462FA9" w:rsidRPr="002709EE">
        <w:t xml:space="preserve"> and </w:t>
      </w:r>
      <w:r w:rsidR="00B11275" w:rsidRPr="002709EE">
        <w:t xml:space="preserve">placed under the supervision of </w:t>
      </w:r>
      <w:r w:rsidR="00B44693" w:rsidRPr="002709EE">
        <w:t>a</w:t>
      </w:r>
      <w:r w:rsidR="00B11275" w:rsidRPr="002709EE">
        <w:t xml:space="preserve"> probation officer, </w:t>
      </w:r>
      <w:r w:rsidR="00BD3F47" w:rsidRPr="002709EE">
        <w:t>the court “may impose and require any and all reasonable conditions that it may determine fitting and proper to the end that justice may be done and the reformation and rehabilitation of the ward enhanced.”  (</w:t>
      </w:r>
      <w:r w:rsidR="008C1C70" w:rsidRPr="002709EE">
        <w:t>§</w:t>
      </w:r>
      <w:r w:rsidR="000462B4">
        <w:t> </w:t>
      </w:r>
      <w:r w:rsidR="008C1C70" w:rsidRPr="002709EE">
        <w:t>7</w:t>
      </w:r>
      <w:r w:rsidR="00AC362B" w:rsidRPr="002709EE">
        <w:t xml:space="preserve">30, subd. (b).)  </w:t>
      </w:r>
      <w:r w:rsidR="00D879D5" w:rsidRPr="002709EE">
        <w:t>A few</w:t>
      </w:r>
      <w:r w:rsidR="007B25E0" w:rsidRPr="002709EE">
        <w:t xml:space="preserve"> basic conditions </w:t>
      </w:r>
      <w:r w:rsidR="00E6586E" w:rsidRPr="002709EE">
        <w:t xml:space="preserve">involving education and curfew </w:t>
      </w:r>
      <w:r w:rsidR="007B25E0" w:rsidRPr="002709EE">
        <w:t>are</w:t>
      </w:r>
      <w:r w:rsidR="00EE5B12" w:rsidRPr="002709EE">
        <w:t xml:space="preserve"> generally</w:t>
      </w:r>
      <w:r w:rsidR="007B25E0" w:rsidRPr="002709EE">
        <w:t xml:space="preserve"> required</w:t>
      </w:r>
      <w:r w:rsidR="002D49D7" w:rsidRPr="002709EE">
        <w:t>,</w:t>
      </w:r>
      <w:r w:rsidR="007B25E0" w:rsidRPr="002709EE">
        <w:t xml:space="preserve"> </w:t>
      </w:r>
      <w:r w:rsidR="001E6AA1" w:rsidRPr="002709EE">
        <w:t>absent a finding of inappropriateness</w:t>
      </w:r>
      <w:r w:rsidR="002D49D7" w:rsidRPr="002709EE">
        <w:t xml:space="preserve">, </w:t>
      </w:r>
      <w:r w:rsidR="00E902B2" w:rsidRPr="002709EE">
        <w:t xml:space="preserve">of </w:t>
      </w:r>
      <w:r w:rsidR="007B25E0" w:rsidRPr="002709EE">
        <w:t xml:space="preserve">all wards who are </w:t>
      </w:r>
      <w:r w:rsidR="00AB68BB" w:rsidRPr="002709EE">
        <w:t xml:space="preserve">not removed from their parent or guardian’s </w:t>
      </w:r>
      <w:r w:rsidR="00112541" w:rsidRPr="002709EE">
        <w:t>physical custody</w:t>
      </w:r>
      <w:r w:rsidR="00C60FB7" w:rsidRPr="002709EE">
        <w:t xml:space="preserve"> </w:t>
      </w:r>
      <w:r w:rsidR="00E902B2" w:rsidRPr="002709EE">
        <w:t>(§</w:t>
      </w:r>
      <w:r w:rsidR="008E797F">
        <w:t> </w:t>
      </w:r>
      <w:r w:rsidR="00E902B2" w:rsidRPr="002709EE">
        <w:t>729.2)</w:t>
      </w:r>
      <w:r w:rsidR="00026F21" w:rsidRPr="002709EE">
        <w:t>,</w:t>
      </w:r>
      <w:r w:rsidR="00341CF7" w:rsidRPr="002709EE">
        <w:t xml:space="preserve"> </w:t>
      </w:r>
      <w:r w:rsidR="007034F5" w:rsidRPr="002709EE">
        <w:t>while other</w:t>
      </w:r>
      <w:r w:rsidR="00C60FB7" w:rsidRPr="002709EE">
        <w:t xml:space="preserve"> conditions</w:t>
      </w:r>
      <w:r w:rsidR="007034F5" w:rsidRPr="002709EE">
        <w:t xml:space="preserve"> </w:t>
      </w:r>
      <w:r w:rsidR="0043666E" w:rsidRPr="002709EE">
        <w:t xml:space="preserve">are </w:t>
      </w:r>
      <w:r w:rsidR="00271B41" w:rsidRPr="002709EE">
        <w:t xml:space="preserve">specifically </w:t>
      </w:r>
      <w:r w:rsidR="0043666E" w:rsidRPr="002709EE">
        <w:t xml:space="preserve">mandated </w:t>
      </w:r>
      <w:r w:rsidR="00A92CBE" w:rsidRPr="002709EE">
        <w:t xml:space="preserve">or </w:t>
      </w:r>
      <w:r w:rsidR="00271B41" w:rsidRPr="002709EE">
        <w:t xml:space="preserve">authorized </w:t>
      </w:r>
      <w:r w:rsidR="00301843" w:rsidRPr="002709EE">
        <w:t xml:space="preserve">under certain circumstances or </w:t>
      </w:r>
      <w:r w:rsidR="006D04B5" w:rsidRPr="002709EE">
        <w:t xml:space="preserve">for violations of certain criminal laws </w:t>
      </w:r>
      <w:r w:rsidR="0042496A" w:rsidRPr="002709EE">
        <w:t xml:space="preserve">(see, e.g., </w:t>
      </w:r>
      <w:r w:rsidR="005F5440" w:rsidRPr="002709EE">
        <w:t>§§</w:t>
      </w:r>
      <w:r w:rsidR="008E797F">
        <w:t> </w:t>
      </w:r>
      <w:r w:rsidR="005F5440" w:rsidRPr="002709EE">
        <w:t>729, 729.1,</w:t>
      </w:r>
      <w:r w:rsidR="00271B41" w:rsidRPr="002709EE">
        <w:t xml:space="preserve"> 729.3</w:t>
      </w:r>
      <w:r w:rsidR="00E90D72" w:rsidRPr="002709EE">
        <w:t>, 729.6</w:t>
      </w:r>
      <w:r w:rsidR="00013363" w:rsidRPr="002709EE">
        <w:t>, 729.8</w:t>
      </w:r>
      <w:r w:rsidR="00E90D72" w:rsidRPr="002709EE">
        <w:t>)</w:t>
      </w:r>
      <w:r w:rsidR="00026F21" w:rsidRPr="002709EE">
        <w:t xml:space="preserve">.  Aside from </w:t>
      </w:r>
      <w:r w:rsidR="00D54123" w:rsidRPr="002709EE">
        <w:t>th</w:t>
      </w:r>
      <w:r w:rsidR="00D54123">
        <w:t>o</w:t>
      </w:r>
      <w:r w:rsidR="00D54123" w:rsidRPr="002709EE">
        <w:t>se</w:t>
      </w:r>
      <w:r w:rsidR="00D54123">
        <w:t xml:space="preserve"> required condition</w:t>
      </w:r>
      <w:r w:rsidR="00C514CB">
        <w:t>s</w:t>
      </w:r>
      <w:r w:rsidR="00026F21" w:rsidRPr="002709EE">
        <w:t xml:space="preserve">, </w:t>
      </w:r>
      <w:r w:rsidR="00D335DC" w:rsidRPr="002709EE">
        <w:t xml:space="preserve">the </w:t>
      </w:r>
      <w:r w:rsidR="00026F21" w:rsidRPr="002709EE">
        <w:t xml:space="preserve">juvenile </w:t>
      </w:r>
      <w:r w:rsidR="00D335DC" w:rsidRPr="002709EE">
        <w:t xml:space="preserve">court retains significant flexibility to fashion its rehabilitative </w:t>
      </w:r>
      <w:r w:rsidR="004245B7" w:rsidRPr="002709EE">
        <w:t xml:space="preserve">mandates and </w:t>
      </w:r>
      <w:r w:rsidR="00D335DC" w:rsidRPr="002709EE">
        <w:t>conditions.</w:t>
      </w:r>
      <w:r w:rsidR="004245B7" w:rsidRPr="002709EE">
        <w:t xml:space="preserve">  </w:t>
      </w:r>
      <w:r w:rsidR="00553D5C" w:rsidRPr="002709EE">
        <w:t xml:space="preserve">“The statutory scheme governing juvenile delinquency is designed to give the court </w:t>
      </w:r>
      <w:r w:rsidR="00642B61" w:rsidRPr="002709EE">
        <w:t>‘</w:t>
      </w:r>
      <w:r w:rsidR="00553D5C" w:rsidRPr="002709EE">
        <w:t>maximum flexibility to craft suitable orders aimed at rehabilitating the particular ward before it.</w:t>
      </w:r>
      <w:r w:rsidR="00642B61" w:rsidRPr="002709EE">
        <w:t>’ ”  (</w:t>
      </w:r>
      <w:r w:rsidR="00553D5C" w:rsidRPr="002709EE">
        <w:rPr>
          <w:i/>
          <w:iCs/>
        </w:rPr>
        <w:t>In re Greg F.</w:t>
      </w:r>
      <w:r w:rsidR="00553D5C" w:rsidRPr="002709EE">
        <w:t> (2012) 55 Cal.4th 393, 411</w:t>
      </w:r>
      <w:r w:rsidR="00642B61" w:rsidRPr="002709EE">
        <w:t>.)</w:t>
      </w:r>
    </w:p>
    <w:p w14:paraId="02837802" w14:textId="05E2B0FC" w:rsidR="00F537D7" w:rsidRPr="002709EE" w:rsidRDefault="00691043" w:rsidP="002709EE">
      <w:pPr>
        <w:pStyle w:val="Text"/>
        <w:spacing w:line="400" w:lineRule="exact"/>
        <w:ind w:firstLine="720"/>
      </w:pPr>
      <w:r w:rsidRPr="002709EE">
        <w:t>After disposition, t</w:t>
      </w:r>
      <w:r w:rsidR="00EA64B0" w:rsidRPr="002709EE">
        <w:t xml:space="preserve">he juvenile court retains the authority to modify its orders </w:t>
      </w:r>
      <w:r w:rsidR="000F63DA" w:rsidRPr="002709EE">
        <w:t>regarding a minor under its jurisdiction (§</w:t>
      </w:r>
      <w:r w:rsidR="008D6570">
        <w:t> </w:t>
      </w:r>
      <w:r w:rsidR="000F63DA" w:rsidRPr="002709EE">
        <w:t>775)</w:t>
      </w:r>
      <w:r w:rsidR="009F60AD" w:rsidRPr="002709EE">
        <w:t xml:space="preserve">, and </w:t>
      </w:r>
      <w:r w:rsidR="00270831" w:rsidRPr="002709EE">
        <w:t>a parent</w:t>
      </w:r>
      <w:r w:rsidR="00D54123">
        <w:t>, the minor through a guardian ad litem,</w:t>
      </w:r>
      <w:r w:rsidR="00D54123" w:rsidRPr="002709EE">
        <w:t xml:space="preserve"> or </w:t>
      </w:r>
      <w:r w:rsidR="00D54123">
        <w:t>an</w:t>
      </w:r>
      <w:r w:rsidR="00D54123" w:rsidRPr="002709EE">
        <w:t xml:space="preserve">other person having an interest in the minor may petition the court for a modification (§ 778).  </w:t>
      </w:r>
      <w:r w:rsidR="00D54123">
        <w:t xml:space="preserve">The probation officer or public prosecutor may also seek a modification from the court.  </w:t>
      </w:r>
      <w:r w:rsidR="00D54123" w:rsidRPr="002709EE">
        <w:t xml:space="preserve">(§ 777, </w:t>
      </w:r>
      <w:r w:rsidR="00D54123" w:rsidRPr="002709EE">
        <w:lastRenderedPageBreak/>
        <w:t xml:space="preserve">subd. (a)(2).)  </w:t>
      </w:r>
      <w:r w:rsidR="00913A06" w:rsidRPr="002709EE">
        <w:t xml:space="preserve"> </w:t>
      </w:r>
      <w:r w:rsidR="00EB0584" w:rsidRPr="002709EE">
        <w:t xml:space="preserve"> </w:t>
      </w:r>
      <w:r w:rsidR="00F535DB" w:rsidRPr="002709EE">
        <w:t>A</w:t>
      </w:r>
      <w:r w:rsidR="005C3F1F" w:rsidRPr="002709EE">
        <w:t xml:space="preserve"> modification </w:t>
      </w:r>
      <w:r w:rsidR="005616D6" w:rsidRPr="002709EE">
        <w:t>that involves removal of the minor from the custody of a parent, guardian</w:t>
      </w:r>
      <w:r w:rsidR="00E53350" w:rsidRPr="002709EE">
        <w:t xml:space="preserve">, relative or friend and placement in foster care or commitment to confinement must be pursued by the </w:t>
      </w:r>
      <w:r w:rsidR="009E28E7" w:rsidRPr="002709EE">
        <w:t xml:space="preserve">notice and hearing </w:t>
      </w:r>
      <w:r w:rsidR="00E53350" w:rsidRPr="002709EE">
        <w:t xml:space="preserve">procedures </w:t>
      </w:r>
      <w:r w:rsidR="007F72F4">
        <w:t xml:space="preserve">set out </w:t>
      </w:r>
      <w:r w:rsidR="00E53350" w:rsidRPr="002709EE">
        <w:t>in section</w:t>
      </w:r>
      <w:r w:rsidR="00E0705F">
        <w:t> </w:t>
      </w:r>
      <w:r w:rsidR="00E53350" w:rsidRPr="002709EE">
        <w:t>777</w:t>
      </w:r>
      <w:r w:rsidR="0077596D" w:rsidRPr="002709EE">
        <w:t xml:space="preserve">.  </w:t>
      </w:r>
      <w:r w:rsidR="00421F57" w:rsidRPr="002709EE">
        <w:t>At the hearing, the facts alleged in the notice must be prove</w:t>
      </w:r>
      <w:r w:rsidR="000B098E" w:rsidRPr="002709EE">
        <w:t>d</w:t>
      </w:r>
      <w:r w:rsidR="00421F57" w:rsidRPr="002709EE">
        <w:t xml:space="preserve"> </w:t>
      </w:r>
      <w:r w:rsidR="00F15E09" w:rsidRPr="002709EE">
        <w:t>by a preponderance of the evidence.  (</w:t>
      </w:r>
      <w:r w:rsidR="00F15E09" w:rsidRPr="002709EE">
        <w:rPr>
          <w:i/>
          <w:iCs/>
        </w:rPr>
        <w:t>Id.</w:t>
      </w:r>
      <w:r w:rsidR="00F15E09" w:rsidRPr="002709EE">
        <w:t>, subd. (c).)</w:t>
      </w:r>
      <w:r w:rsidR="00764D1E" w:rsidRPr="002709EE">
        <w:t xml:space="preserve">  </w:t>
      </w:r>
      <w:r w:rsidR="000B270E" w:rsidRPr="002709EE">
        <w:t xml:space="preserve">If the </w:t>
      </w:r>
      <w:r w:rsidR="00764D1E" w:rsidRPr="002709EE">
        <w:t xml:space="preserve">probation officer </w:t>
      </w:r>
      <w:r w:rsidR="000B270E" w:rsidRPr="002709EE">
        <w:t>proposes</w:t>
      </w:r>
      <w:r w:rsidR="00764D1E" w:rsidRPr="002709EE">
        <w:t xml:space="preserve"> a modification </w:t>
      </w:r>
      <w:r w:rsidR="000D7F05" w:rsidRPr="002709EE">
        <w:t xml:space="preserve">that does not call for </w:t>
      </w:r>
      <w:r w:rsidR="002B34CD" w:rsidRPr="002709EE">
        <w:t xml:space="preserve">removal from parental custody or commitment to confinement, </w:t>
      </w:r>
      <w:r w:rsidR="000B098E" w:rsidRPr="002709EE">
        <w:t>the officer</w:t>
      </w:r>
      <w:r w:rsidR="002B34CD" w:rsidRPr="002709EE">
        <w:t xml:space="preserve"> may </w:t>
      </w:r>
      <w:r w:rsidR="00B65AE5" w:rsidRPr="002709EE">
        <w:t xml:space="preserve">seek modification </w:t>
      </w:r>
      <w:r w:rsidR="00F516D5" w:rsidRPr="002709EE">
        <w:t>through a petition under section 778.  (</w:t>
      </w:r>
      <w:r w:rsidR="00404313" w:rsidRPr="002709EE">
        <w:t xml:space="preserve">Cal. Rules of Court, rule 5.560(e)(1); </w:t>
      </w:r>
      <w:r w:rsidR="00F516D5" w:rsidRPr="002709EE">
        <w:rPr>
          <w:i/>
          <w:iCs/>
        </w:rPr>
        <w:t>In re Glen J.</w:t>
      </w:r>
      <w:r w:rsidR="00F516D5" w:rsidRPr="002709EE">
        <w:t> (1979) 97 Cal.App.3d 981, 984</w:t>
      </w:r>
      <w:r w:rsidR="00DF1E16">
        <w:t>–</w:t>
      </w:r>
      <w:r w:rsidR="00B31FD3" w:rsidRPr="002709EE">
        <w:t>986</w:t>
      </w:r>
      <w:r w:rsidR="00F516D5" w:rsidRPr="002709EE">
        <w:t>.)</w:t>
      </w:r>
    </w:p>
    <w:p w14:paraId="32DC7735" w14:textId="45C8198A" w:rsidR="000405AA" w:rsidRPr="002709EE" w:rsidRDefault="008541EA" w:rsidP="002709EE">
      <w:pPr>
        <w:pStyle w:val="Text"/>
        <w:spacing w:line="400" w:lineRule="exact"/>
        <w:ind w:firstLine="720"/>
      </w:pPr>
      <w:r w:rsidRPr="002709EE">
        <w:t xml:space="preserve">Under </w:t>
      </w:r>
      <w:r w:rsidR="00AD69C1" w:rsidRPr="002709EE">
        <w:t xml:space="preserve">California’s </w:t>
      </w:r>
      <w:r w:rsidRPr="002709EE">
        <w:t xml:space="preserve">general </w:t>
      </w:r>
      <w:r w:rsidR="007D2A66" w:rsidRPr="002709EE">
        <w:t xml:space="preserve">municipal </w:t>
      </w:r>
      <w:r w:rsidR="006F5CF0" w:rsidRPr="002709EE">
        <w:t>law</w:t>
      </w:r>
      <w:r w:rsidR="007668BC" w:rsidRPr="002709EE">
        <w:t xml:space="preserve">, </w:t>
      </w:r>
      <w:r w:rsidR="00102937" w:rsidRPr="002709EE">
        <w:t>a county’s chief</w:t>
      </w:r>
      <w:r w:rsidRPr="002709EE">
        <w:t xml:space="preserve"> probation officer is appointed by the </w:t>
      </w:r>
      <w:r w:rsidR="00296175" w:rsidRPr="002709EE">
        <w:t>judges of the superior cour</w:t>
      </w:r>
      <w:r w:rsidR="00376BB7" w:rsidRPr="002709EE">
        <w:t xml:space="preserve">t, and </w:t>
      </w:r>
      <w:r w:rsidR="007668BC" w:rsidRPr="002709EE">
        <w:t xml:space="preserve">the </w:t>
      </w:r>
      <w:r w:rsidR="00E013AC" w:rsidRPr="002709EE">
        <w:t xml:space="preserve">charter of Fresno County, where this case arises, </w:t>
      </w:r>
      <w:r w:rsidR="00014C74" w:rsidRPr="002709EE">
        <w:t>is to the same effect</w:t>
      </w:r>
      <w:r w:rsidR="00296175" w:rsidRPr="002709EE">
        <w:t>.</w:t>
      </w:r>
      <w:r w:rsidR="000B3F4D" w:rsidRPr="002709EE">
        <w:t xml:space="preserve">  (</w:t>
      </w:r>
      <w:r w:rsidR="00BA2370" w:rsidRPr="002709EE">
        <w:t>§</w:t>
      </w:r>
      <w:r w:rsidR="00A61B77">
        <w:t> </w:t>
      </w:r>
      <w:r w:rsidR="008C7364" w:rsidRPr="002709EE">
        <w:t xml:space="preserve">270; </w:t>
      </w:r>
      <w:r w:rsidR="00FA07FD" w:rsidRPr="002709EE">
        <w:t>Gov. Code, §</w:t>
      </w:r>
      <w:r w:rsidR="00A61B77">
        <w:t> </w:t>
      </w:r>
      <w:r w:rsidR="00FA07FD" w:rsidRPr="002709EE">
        <w:t>27770</w:t>
      </w:r>
      <w:r w:rsidR="009B2656" w:rsidRPr="002709EE">
        <w:t>; Fresno County Charter (</w:t>
      </w:r>
      <w:r w:rsidR="00C6416E" w:rsidRPr="002709EE">
        <w:t xml:space="preserve">as </w:t>
      </w:r>
      <w:r w:rsidR="009B2656" w:rsidRPr="002709EE">
        <w:t>amend</w:t>
      </w:r>
      <w:r w:rsidR="00C6416E" w:rsidRPr="002709EE">
        <w:t>ed</w:t>
      </w:r>
      <w:r w:rsidR="009B2656" w:rsidRPr="002709EE">
        <w:t xml:space="preserve"> June 5, 2018), §</w:t>
      </w:r>
      <w:r w:rsidR="00A61B77">
        <w:t> </w:t>
      </w:r>
      <w:r w:rsidR="009B2656" w:rsidRPr="002709EE">
        <w:t>21</w:t>
      </w:r>
      <w:r w:rsidR="00B31514" w:rsidRPr="002709EE">
        <w:t>.)</w:t>
      </w:r>
      <w:r w:rsidR="00F91C27" w:rsidRPr="002709EE">
        <w:t xml:space="preserve">  The probation</w:t>
      </w:r>
      <w:r w:rsidR="00765769" w:rsidRPr="002709EE">
        <w:t xml:space="preserve"> officer’s duties include “[c]ommunity supervision of offenders subject to the jurisdiction of the juvenile court pursuant to</w:t>
      </w:r>
      <w:r w:rsidR="00F979CE">
        <w:t xml:space="preserve"> </w:t>
      </w:r>
      <w:r w:rsidR="00420735" w:rsidRPr="002709EE">
        <w:t>[Welf</w:t>
      </w:r>
      <w:r w:rsidR="00AC2FDD" w:rsidRPr="002709EE">
        <w:t xml:space="preserve">are &amp; Institutions Code] </w:t>
      </w:r>
      <w:r w:rsidR="00765769" w:rsidRPr="002709EE">
        <w:t>Section 602” (</w:t>
      </w:r>
      <w:r w:rsidR="00144B6D" w:rsidRPr="002709EE">
        <w:t xml:space="preserve">Gov. Code, </w:t>
      </w:r>
      <w:r w:rsidR="00CE6545" w:rsidRPr="002709EE">
        <w:t>§</w:t>
      </w:r>
      <w:r w:rsidR="008D6570">
        <w:t> </w:t>
      </w:r>
      <w:r w:rsidR="00CE6545" w:rsidRPr="002709EE">
        <w:t>27771, subd. (a)</w:t>
      </w:r>
      <w:r w:rsidR="0054150E" w:rsidRPr="002709EE">
        <w:t xml:space="preserve">(1)), and </w:t>
      </w:r>
      <w:r w:rsidR="00606B6F" w:rsidRPr="002709EE">
        <w:t xml:space="preserve">in performing that </w:t>
      </w:r>
      <w:r w:rsidR="0079432E" w:rsidRPr="002709EE">
        <w:t>function</w:t>
      </w:r>
      <w:r w:rsidR="00E63D8F" w:rsidRPr="002709EE">
        <w:t xml:space="preserve"> </w:t>
      </w:r>
      <w:r w:rsidR="00606B6F" w:rsidRPr="002709EE">
        <w:t xml:space="preserve">the probation officer </w:t>
      </w:r>
      <w:r w:rsidR="00E63D8F" w:rsidRPr="002709EE">
        <w:t xml:space="preserve">plays a dual role, </w:t>
      </w:r>
      <w:r w:rsidR="0079432E" w:rsidRPr="002709EE">
        <w:t>serving</w:t>
      </w:r>
      <w:r w:rsidR="00E63D8F" w:rsidRPr="002709EE">
        <w:t xml:space="preserve"> </w:t>
      </w:r>
      <w:r w:rsidR="00144B6D" w:rsidRPr="002709EE">
        <w:t>as both an arm of the juvenile court and</w:t>
      </w:r>
      <w:r w:rsidR="00D542DD" w:rsidRPr="002709EE">
        <w:t>, in some circumstances,</w:t>
      </w:r>
      <w:r w:rsidR="00144B6D" w:rsidRPr="002709EE">
        <w:t xml:space="preserve"> as </w:t>
      </w:r>
      <w:r w:rsidR="0079432E" w:rsidRPr="002709EE">
        <w:t>a</w:t>
      </w:r>
      <w:r w:rsidR="00BB5208" w:rsidRPr="002709EE">
        <w:t>n aide to</w:t>
      </w:r>
      <w:r w:rsidR="004F5DBE" w:rsidRPr="002709EE">
        <w:t xml:space="preserve"> law enforcement.  (</w:t>
      </w:r>
      <w:r w:rsidR="000405AA" w:rsidRPr="002709EE">
        <w:t xml:space="preserve">See </w:t>
      </w:r>
      <w:r w:rsidR="000405AA" w:rsidRPr="002709EE">
        <w:rPr>
          <w:i/>
          <w:iCs/>
        </w:rPr>
        <w:t>In re Arron C.</w:t>
      </w:r>
      <w:r w:rsidR="000405AA" w:rsidRPr="002709EE">
        <w:t xml:space="preserve"> (1997) 59 Cal.App.4th 1365, 1372 </w:t>
      </w:r>
      <w:r w:rsidR="00763916" w:rsidRPr="002709EE">
        <w:t xml:space="preserve">[considering juvenile probation department to be </w:t>
      </w:r>
      <w:r w:rsidR="005E6D50" w:rsidRPr="002709EE">
        <w:t>“</w:t>
      </w:r>
      <w:r w:rsidR="000405AA" w:rsidRPr="002709EE">
        <w:t>effectively an arm of the juvenile court</w:t>
      </w:r>
      <w:r w:rsidR="005E6D50" w:rsidRPr="002709EE">
        <w:t xml:space="preserve">”]; </w:t>
      </w:r>
      <w:r w:rsidR="005E6D50" w:rsidRPr="002709EE">
        <w:rPr>
          <w:i/>
          <w:iCs/>
        </w:rPr>
        <w:t>id.</w:t>
      </w:r>
      <w:r w:rsidR="005E6D50" w:rsidRPr="002709EE">
        <w:t xml:space="preserve"> at p</w:t>
      </w:r>
      <w:r w:rsidR="00EF7A2A" w:rsidRPr="002709EE">
        <w:t>p</w:t>
      </w:r>
      <w:r w:rsidR="005E6D50" w:rsidRPr="002709EE">
        <w:t>.</w:t>
      </w:r>
      <w:r w:rsidR="00E0705F">
        <w:t> </w:t>
      </w:r>
      <w:r w:rsidR="004021EF" w:rsidRPr="002709EE">
        <w:t>137</w:t>
      </w:r>
      <w:r w:rsidR="004021EF" w:rsidRPr="00480852">
        <w:t>7</w:t>
      </w:r>
      <w:r w:rsidR="0005618B" w:rsidRPr="00480852">
        <w:t>–</w:t>
      </w:r>
      <w:r w:rsidR="004021EF" w:rsidRPr="00480852">
        <w:t>1378</w:t>
      </w:r>
      <w:r w:rsidR="00EF7A2A" w:rsidRPr="002709EE">
        <w:t xml:space="preserve"> (</w:t>
      </w:r>
      <w:r w:rsidR="0036358D" w:rsidRPr="002709EE">
        <w:t>c</w:t>
      </w:r>
      <w:r w:rsidR="00924C60" w:rsidRPr="002709EE">
        <w:t>onc. &amp; dis. opn. of Jones, J.)</w:t>
      </w:r>
      <w:r w:rsidR="0036358D" w:rsidRPr="002709EE">
        <w:t xml:space="preserve"> [</w:t>
      </w:r>
      <w:r w:rsidR="00442D21" w:rsidRPr="002709EE">
        <w:t xml:space="preserve">emphasizing probation officer’s status as </w:t>
      </w:r>
      <w:r w:rsidR="00E277C5" w:rsidRPr="002709EE">
        <w:t xml:space="preserve">a limited-powers </w:t>
      </w:r>
      <w:r w:rsidR="00442D21" w:rsidRPr="002709EE">
        <w:t>peace officer]</w:t>
      </w:r>
      <w:r w:rsidR="00D27012" w:rsidRPr="002709EE">
        <w:t xml:space="preserve">.)  </w:t>
      </w:r>
      <w:r w:rsidR="00FF4396" w:rsidRPr="002709EE">
        <w:t xml:space="preserve">On the one hand, the probation officer </w:t>
      </w:r>
      <w:r w:rsidR="002C1FB4" w:rsidRPr="002709EE">
        <w:t>qualifies as</w:t>
      </w:r>
      <w:r w:rsidR="00FF4396" w:rsidRPr="002709EE">
        <w:t xml:space="preserve"> a peace officer for purposes of enforcing compliance with the conditions of probation.  (Pen. Code, §</w:t>
      </w:r>
      <w:r w:rsidR="00375B6D">
        <w:t> </w:t>
      </w:r>
      <w:r w:rsidR="00FF4396" w:rsidRPr="002709EE">
        <w:t>830.5, subd. (a)(1).)  On the other</w:t>
      </w:r>
      <w:r w:rsidR="00B67548" w:rsidRPr="002709EE">
        <w:t>, t</w:t>
      </w:r>
      <w:r w:rsidR="008919F7" w:rsidRPr="002709EE">
        <w:t xml:space="preserve">he probation department </w:t>
      </w:r>
      <w:r w:rsidR="00670258" w:rsidRPr="002709EE">
        <w:t>aids the</w:t>
      </w:r>
      <w:r w:rsidR="008919F7" w:rsidRPr="002709EE">
        <w:t xml:space="preserve"> juvenile court </w:t>
      </w:r>
      <w:r w:rsidR="008059FB" w:rsidRPr="002709EE">
        <w:t>by “</w:t>
      </w:r>
      <w:r w:rsidR="001300B3" w:rsidRPr="002709EE">
        <w:t>furnish</w:t>
      </w:r>
      <w:r w:rsidR="008059FB" w:rsidRPr="002709EE">
        <w:t>[ing]</w:t>
      </w:r>
      <w:r w:rsidR="001300B3" w:rsidRPr="002709EE">
        <w:t xml:space="preserve"> to the court such </w:t>
      </w:r>
      <w:r w:rsidR="001300B3" w:rsidRPr="002709EE">
        <w:lastRenderedPageBreak/>
        <w:t>information and assistance as the court may require</w:t>
      </w:r>
      <w:r w:rsidR="00E040AB" w:rsidRPr="002709EE">
        <w:t>” (</w:t>
      </w:r>
      <w:r w:rsidR="009945BF" w:rsidRPr="002709EE">
        <w:t>Wel</w:t>
      </w:r>
      <w:r w:rsidR="00396910" w:rsidRPr="002709EE">
        <w:t xml:space="preserve">f. </w:t>
      </w:r>
      <w:r w:rsidR="00161DA8">
        <w:t>and</w:t>
      </w:r>
      <w:r w:rsidR="00396910" w:rsidRPr="002709EE">
        <w:t xml:space="preserve"> Inst. Code, </w:t>
      </w:r>
      <w:r w:rsidR="00E040AB" w:rsidRPr="002709EE">
        <w:t>§</w:t>
      </w:r>
      <w:r w:rsidR="00D01CDC">
        <w:t> </w:t>
      </w:r>
      <w:r w:rsidR="00E040AB" w:rsidRPr="002709EE">
        <w:t xml:space="preserve">280), </w:t>
      </w:r>
      <w:r w:rsidR="00C60222" w:rsidRPr="002709EE">
        <w:t>including a</w:t>
      </w:r>
      <w:r w:rsidR="008919F7" w:rsidRPr="002709EE">
        <w:t xml:space="preserve"> social study</w:t>
      </w:r>
      <w:r w:rsidR="00C60222" w:rsidRPr="002709EE">
        <w:t xml:space="preserve"> and recommended disposition</w:t>
      </w:r>
      <w:r w:rsidR="009F29DC" w:rsidRPr="002709EE">
        <w:t xml:space="preserve"> (</w:t>
      </w:r>
      <w:r w:rsidR="009F29DC" w:rsidRPr="002709EE">
        <w:rPr>
          <w:i/>
          <w:iCs/>
        </w:rPr>
        <w:t>ibid.</w:t>
      </w:r>
      <w:r w:rsidR="009F29DC" w:rsidRPr="002709EE">
        <w:t>)</w:t>
      </w:r>
      <w:r w:rsidR="00B67548" w:rsidRPr="002709EE">
        <w:t xml:space="preserve">, which the court must </w:t>
      </w:r>
      <w:r w:rsidR="00C22FE3" w:rsidRPr="002709EE">
        <w:t>read and consider (§</w:t>
      </w:r>
      <w:r w:rsidR="00D01CDC">
        <w:t> </w:t>
      </w:r>
      <w:r w:rsidR="00C22FE3" w:rsidRPr="002709EE">
        <w:t>706</w:t>
      </w:r>
      <w:r w:rsidR="009F29DC" w:rsidRPr="002709EE">
        <w:t>)</w:t>
      </w:r>
      <w:r w:rsidR="00C22FE3" w:rsidRPr="002709EE">
        <w:t xml:space="preserve">.  </w:t>
      </w:r>
      <w:r w:rsidR="00AD722A" w:rsidRPr="002709EE">
        <w:t xml:space="preserve">And as noted, the probation officer </w:t>
      </w:r>
      <w:r w:rsidR="00EF688F" w:rsidRPr="002709EE">
        <w:t xml:space="preserve">supervises offenders subject to the court’s jurisdiction </w:t>
      </w:r>
      <w:r w:rsidR="00565EC9" w:rsidRPr="002709EE">
        <w:t xml:space="preserve">and may, in the course of that supervision, petition the court </w:t>
      </w:r>
      <w:r w:rsidR="00EE3E8C" w:rsidRPr="002709EE">
        <w:t xml:space="preserve">to address violations of a probationer’s conditions by </w:t>
      </w:r>
      <w:r w:rsidR="00565EC9" w:rsidRPr="002709EE">
        <w:t>ordering a more restrictive</w:t>
      </w:r>
      <w:r w:rsidR="00EE3E8C" w:rsidRPr="002709EE">
        <w:t xml:space="preserve"> disposition (§</w:t>
      </w:r>
      <w:r w:rsidR="00D01CDC">
        <w:t> </w:t>
      </w:r>
      <w:r w:rsidR="00EE3E8C" w:rsidRPr="002709EE">
        <w:t>777, subd. (</w:t>
      </w:r>
      <w:r w:rsidR="00013EC2" w:rsidRPr="002709EE">
        <w:t>a</w:t>
      </w:r>
      <w:r w:rsidR="00EE3E8C" w:rsidRPr="002709EE">
        <w:t>)(2))</w:t>
      </w:r>
      <w:r w:rsidR="007B1F4B" w:rsidRPr="002709EE">
        <w:t xml:space="preserve"> or </w:t>
      </w:r>
      <w:r w:rsidR="00524F10" w:rsidRPr="002709EE">
        <w:t>another form of modification (</w:t>
      </w:r>
      <w:r w:rsidR="00EE4A1D" w:rsidRPr="002709EE">
        <w:t>§</w:t>
      </w:r>
      <w:r w:rsidR="00D01CDC">
        <w:t> </w:t>
      </w:r>
      <w:r w:rsidR="00EE4A1D" w:rsidRPr="002709EE">
        <w:t>778).</w:t>
      </w:r>
      <w:r w:rsidR="00524F10" w:rsidRPr="002709EE">
        <w:t xml:space="preserve"> </w:t>
      </w:r>
    </w:p>
    <w:p w14:paraId="44358656" w14:textId="2B597176" w:rsidR="00DB7A3C" w:rsidRPr="002709EE" w:rsidRDefault="00265410" w:rsidP="002709EE">
      <w:pPr>
        <w:pStyle w:val="Text"/>
        <w:spacing w:line="400" w:lineRule="exact"/>
        <w:ind w:firstLine="720"/>
      </w:pPr>
      <w:r w:rsidRPr="002709EE">
        <w:t>In light of</w:t>
      </w:r>
      <w:r w:rsidR="00305035" w:rsidRPr="002709EE">
        <w:t xml:space="preserve"> the </w:t>
      </w:r>
      <w:r w:rsidR="00D0687A" w:rsidRPr="002709EE">
        <w:t>probation officer’s close links to the juvenile court</w:t>
      </w:r>
      <w:r w:rsidRPr="002709EE">
        <w:t>,</w:t>
      </w:r>
      <w:r w:rsidR="00D0687A" w:rsidRPr="002709EE">
        <w:t xml:space="preserve"> and the </w:t>
      </w:r>
      <w:r w:rsidR="009A2F16" w:rsidRPr="002709EE">
        <w:t>impracticality</w:t>
      </w:r>
      <w:r w:rsidR="00D0687A" w:rsidRPr="002709EE">
        <w:t xml:space="preserve"> of juvenile courts themselves </w:t>
      </w:r>
      <w:r w:rsidR="009A2F16" w:rsidRPr="002709EE">
        <w:t>superv</w:t>
      </w:r>
      <w:r w:rsidR="00EE1D9C" w:rsidRPr="002709EE">
        <w:t>ising</w:t>
      </w:r>
      <w:r w:rsidR="00D0687A" w:rsidRPr="002709EE">
        <w:t xml:space="preserve"> juvenile probationers on a day</w:t>
      </w:r>
      <w:r w:rsidR="00EE1D9C" w:rsidRPr="002709EE">
        <w:t>-</w:t>
      </w:r>
      <w:r w:rsidR="00D0687A" w:rsidRPr="002709EE">
        <w:t>to</w:t>
      </w:r>
      <w:r w:rsidR="00EE1D9C" w:rsidRPr="002709EE">
        <w:t>-</w:t>
      </w:r>
      <w:r w:rsidR="00D0687A" w:rsidRPr="002709EE">
        <w:t>day basis</w:t>
      </w:r>
      <w:r w:rsidR="00094497" w:rsidRPr="002709EE">
        <w:t>,</w:t>
      </w:r>
      <w:r w:rsidR="00D0687A" w:rsidRPr="002709EE">
        <w:t xml:space="preserve"> </w:t>
      </w:r>
      <w:r w:rsidR="00811C8C" w:rsidRPr="002709EE">
        <w:t xml:space="preserve">California courts have recognized that </w:t>
      </w:r>
      <w:r w:rsidR="00094497" w:rsidRPr="002709EE">
        <w:t xml:space="preserve">a juvenile court </w:t>
      </w:r>
      <w:r w:rsidR="00C41E13" w:rsidRPr="002709EE">
        <w:t xml:space="preserve">may </w:t>
      </w:r>
      <w:r w:rsidR="00EE1D9C" w:rsidRPr="002709EE">
        <w:t>place</w:t>
      </w:r>
      <w:r w:rsidR="00C41E13" w:rsidRPr="002709EE">
        <w:t xml:space="preserve"> </w:t>
      </w:r>
      <w:r w:rsidR="00C37716" w:rsidRPr="002709EE">
        <w:t>significant</w:t>
      </w:r>
      <w:r w:rsidR="00C41E13" w:rsidRPr="002709EE">
        <w:t xml:space="preserve"> supervisory discretion</w:t>
      </w:r>
      <w:r w:rsidR="00163102" w:rsidRPr="002709EE">
        <w:t xml:space="preserve"> in the p</w:t>
      </w:r>
      <w:r w:rsidR="00B81C54" w:rsidRPr="002709EE">
        <w:t>robation department</w:t>
      </w:r>
      <w:r w:rsidR="00163102" w:rsidRPr="002709EE">
        <w:t xml:space="preserve">’s hands, at least </w:t>
      </w:r>
      <w:r w:rsidR="00C37716" w:rsidRPr="002709EE">
        <w:t xml:space="preserve">when </w:t>
      </w:r>
      <w:r w:rsidRPr="002709EE">
        <w:t>the department’s</w:t>
      </w:r>
      <w:r w:rsidR="00A32B3C" w:rsidRPr="002709EE">
        <w:t xml:space="preserve"> decision</w:t>
      </w:r>
      <w:r w:rsidR="00A116EA" w:rsidRPr="002709EE">
        <w:t>s are</w:t>
      </w:r>
      <w:r w:rsidR="00A32B3C" w:rsidRPr="002709EE">
        <w:t xml:space="preserve"> subject to judicial review</w:t>
      </w:r>
      <w:r w:rsidR="00163102" w:rsidRPr="002709EE">
        <w:t xml:space="preserve">. </w:t>
      </w:r>
      <w:r w:rsidR="008D6570">
        <w:t xml:space="preserve"> </w:t>
      </w:r>
      <w:r w:rsidR="00DE20DD" w:rsidRPr="002709EE">
        <w:t xml:space="preserve">(See, e.g., </w:t>
      </w:r>
      <w:r w:rsidR="00DE20DD" w:rsidRPr="002709EE">
        <w:rPr>
          <w:i/>
          <w:iCs/>
        </w:rPr>
        <w:t>In re I.M.</w:t>
      </w:r>
      <w:r w:rsidR="00DE20DD" w:rsidRPr="002709EE">
        <w:t xml:space="preserve"> (2020) 53</w:t>
      </w:r>
      <w:r w:rsidR="008D6570">
        <w:t> </w:t>
      </w:r>
      <w:r w:rsidR="00DE20DD" w:rsidRPr="002709EE">
        <w:t xml:space="preserve">Cal.App.5th 929, </w:t>
      </w:r>
      <w:r w:rsidR="00DE20DD" w:rsidRPr="004525AF">
        <w:t>933</w:t>
      </w:r>
      <w:r w:rsidR="002906CB" w:rsidRPr="00480852">
        <w:t>–</w:t>
      </w:r>
      <w:r w:rsidR="00B309D9" w:rsidRPr="002709EE">
        <w:t xml:space="preserve">936 [no improper delegation </w:t>
      </w:r>
      <w:r w:rsidR="00E20355" w:rsidRPr="002709EE">
        <w:t>when</w:t>
      </w:r>
      <w:r w:rsidR="00794701" w:rsidRPr="002709EE">
        <w:t xml:space="preserve"> length of detention </w:t>
      </w:r>
      <w:r w:rsidR="00882313" w:rsidRPr="002709EE">
        <w:t>depends on minor’s completion of rehabilitative program supervised by probation department</w:t>
      </w:r>
      <w:r w:rsidR="009E4D59" w:rsidRPr="002709EE">
        <w:t xml:space="preserve">, but court retains ultimate </w:t>
      </w:r>
      <w:r w:rsidR="000F4B0D" w:rsidRPr="002709EE">
        <w:t xml:space="preserve">authority </w:t>
      </w:r>
      <w:r w:rsidR="00EA6DFD" w:rsidRPr="002709EE">
        <w:t xml:space="preserve">to determine </w:t>
      </w:r>
      <w:r w:rsidR="00EA6DFD">
        <w:t xml:space="preserve">whether </w:t>
      </w:r>
      <w:r w:rsidR="00EA6DFD" w:rsidRPr="002709EE">
        <w:t>minor</w:t>
      </w:r>
      <w:r w:rsidR="00EA6DFD">
        <w:t xml:space="preserve"> has</w:t>
      </w:r>
      <w:r w:rsidR="00EA6DFD" w:rsidRPr="002709EE">
        <w:t xml:space="preserve"> complet</w:t>
      </w:r>
      <w:r w:rsidR="00EA6DFD">
        <w:t>ed</w:t>
      </w:r>
      <w:r w:rsidR="00EA6DFD" w:rsidRPr="002709EE">
        <w:t xml:space="preserve"> program and </w:t>
      </w:r>
      <w:r w:rsidR="00EA6DFD">
        <w:t xml:space="preserve">to </w:t>
      </w:r>
      <w:r w:rsidR="00EA6DFD" w:rsidRPr="002709EE">
        <w:t>release minor from detention]</w:t>
      </w:r>
      <w:r w:rsidR="00AB79B8" w:rsidRPr="002709EE">
        <w:t xml:space="preserve">; </w:t>
      </w:r>
      <w:r w:rsidR="00DA2BD0" w:rsidRPr="002709EE">
        <w:rPr>
          <w:i/>
          <w:iCs/>
        </w:rPr>
        <w:t>In re J.C.</w:t>
      </w:r>
      <w:r w:rsidR="00DA2BD0" w:rsidRPr="002709EE">
        <w:t xml:space="preserve"> (2019) 33 Cal.App.5th 741, </w:t>
      </w:r>
      <w:r w:rsidR="008F65EC" w:rsidRPr="004525AF">
        <w:t>747</w:t>
      </w:r>
      <w:r w:rsidR="00CE35AE" w:rsidRPr="004525AF">
        <w:t>–</w:t>
      </w:r>
      <w:r w:rsidR="00DA2BD0" w:rsidRPr="004525AF">
        <w:t>748</w:t>
      </w:r>
      <w:r w:rsidR="00DA2BD0" w:rsidRPr="002709EE">
        <w:t xml:space="preserve"> </w:t>
      </w:r>
      <w:r w:rsidR="00672D1F" w:rsidRPr="002709EE">
        <w:t>[same</w:t>
      </w:r>
      <w:r w:rsidR="001206AC" w:rsidRPr="002709EE">
        <w:t>:  noting that</w:t>
      </w:r>
      <w:r w:rsidR="00572809" w:rsidRPr="002709EE">
        <w:t xml:space="preserve"> the minor can bring any </w:t>
      </w:r>
      <w:r w:rsidR="00274AB8" w:rsidRPr="002709EE">
        <w:t xml:space="preserve">issue of </w:t>
      </w:r>
      <w:r w:rsidR="00572809" w:rsidRPr="002709EE">
        <w:t>unfair delay</w:t>
      </w:r>
      <w:r w:rsidR="001206AC" w:rsidRPr="002709EE">
        <w:t xml:space="preserve"> in certification of rehabilitative progress</w:t>
      </w:r>
      <w:r w:rsidR="00572809" w:rsidRPr="002709EE">
        <w:t xml:space="preserve"> to</w:t>
      </w:r>
      <w:r w:rsidR="00274AB8" w:rsidRPr="002709EE">
        <w:t xml:space="preserve"> the court’s attention through a petition under section 778</w:t>
      </w:r>
      <w:r w:rsidR="00031886" w:rsidRPr="002709EE">
        <w:t xml:space="preserve">]; </w:t>
      </w:r>
      <w:r w:rsidR="00D30368" w:rsidRPr="002709EE">
        <w:rPr>
          <w:i/>
          <w:iCs/>
        </w:rPr>
        <w:t>In re Robert M.</w:t>
      </w:r>
      <w:r w:rsidR="00D30368" w:rsidRPr="002709EE">
        <w:t> (2013) 215</w:t>
      </w:r>
      <w:r w:rsidR="008D6570">
        <w:t> </w:t>
      </w:r>
      <w:r w:rsidR="00D30368" w:rsidRPr="002709EE">
        <w:t>Cal.App.4th 1178, 1185</w:t>
      </w:r>
      <w:r w:rsidR="00693D48" w:rsidRPr="002709EE">
        <w:t xml:space="preserve"> </w:t>
      </w:r>
      <w:r w:rsidR="009F2633" w:rsidRPr="002709EE">
        <w:t>[</w:t>
      </w:r>
      <w:r w:rsidR="00EA6DFD">
        <w:t xml:space="preserve">noting that </w:t>
      </w:r>
      <w:r w:rsidR="00922415" w:rsidRPr="002709EE">
        <w:t>ward in rehabilitative program</w:t>
      </w:r>
      <w:r w:rsidR="00693D48" w:rsidRPr="002709EE">
        <w:t xml:space="preserve"> </w:t>
      </w:r>
      <w:r w:rsidR="00922415" w:rsidRPr="002709EE">
        <w:t>“</w:t>
      </w:r>
      <w:r w:rsidR="00D30368" w:rsidRPr="002709EE">
        <w:t>is answerable on a daily basis to those who operate the program, but that does not change the ultimate responsibility of the juvenile court for the ward</w:t>
      </w:r>
      <w:r w:rsidR="00AF519E" w:rsidRPr="002709EE">
        <w:t>’</w:t>
      </w:r>
      <w:r w:rsidR="00D30368" w:rsidRPr="002709EE">
        <w:t>s supervision and control</w:t>
      </w:r>
      <w:r w:rsidR="00693D48" w:rsidRPr="002709EE">
        <w:t>”].)</w:t>
      </w:r>
    </w:p>
    <w:p w14:paraId="211CF2AB" w14:textId="1D707D52" w:rsidR="001546D6" w:rsidRPr="002709EE" w:rsidRDefault="00B57BFF" w:rsidP="002709EE">
      <w:pPr>
        <w:pStyle w:val="Text"/>
        <w:spacing w:line="400" w:lineRule="exact"/>
        <w:ind w:firstLine="720"/>
      </w:pPr>
      <w:r w:rsidRPr="002709EE">
        <w:lastRenderedPageBreak/>
        <w:t xml:space="preserve">In the </w:t>
      </w:r>
      <w:r w:rsidR="00523E59" w:rsidRPr="002709EE">
        <w:t xml:space="preserve">related context of </w:t>
      </w:r>
      <w:r w:rsidRPr="002709EE">
        <w:t>dependency</w:t>
      </w:r>
      <w:r w:rsidR="00523E59" w:rsidRPr="002709EE">
        <w:t xml:space="preserve"> proceedings</w:t>
      </w:r>
      <w:r w:rsidR="00435213" w:rsidRPr="002709EE">
        <w:t>,</w:t>
      </w:r>
      <w:r w:rsidR="00610E77" w:rsidRPr="002709EE">
        <w:rPr>
          <w:b/>
          <w:vertAlign w:val="superscript"/>
        </w:rPr>
        <w:footnoteReference w:id="4"/>
      </w:r>
      <w:r w:rsidR="00435213" w:rsidRPr="002709EE">
        <w:t xml:space="preserve"> c</w:t>
      </w:r>
      <w:r w:rsidR="00A422FB" w:rsidRPr="002709EE">
        <w:t xml:space="preserve">ourts considering </w:t>
      </w:r>
      <w:r w:rsidR="004A3C19" w:rsidRPr="002709EE">
        <w:t>orders for visitation have</w:t>
      </w:r>
      <w:r w:rsidR="00FB5168" w:rsidRPr="002709EE">
        <w:t xml:space="preserve"> pe</w:t>
      </w:r>
      <w:r w:rsidR="001546D6" w:rsidRPr="002709EE">
        <w:t>r</w:t>
      </w:r>
      <w:r w:rsidR="00FB5168" w:rsidRPr="002709EE">
        <w:t>mitted</w:t>
      </w:r>
      <w:r w:rsidR="00F74200" w:rsidRPr="002709EE">
        <w:t xml:space="preserve"> a </w:t>
      </w:r>
      <w:r w:rsidR="00EA6DFD">
        <w:t>similar</w:t>
      </w:r>
      <w:r w:rsidR="00EA6DFD" w:rsidRPr="002709EE">
        <w:t xml:space="preserve"> </w:t>
      </w:r>
      <w:r w:rsidR="00F74200" w:rsidRPr="002709EE">
        <w:t xml:space="preserve">degree of </w:t>
      </w:r>
      <w:r w:rsidR="00A65B2D" w:rsidRPr="002709EE">
        <w:t>delegation</w:t>
      </w:r>
      <w:r w:rsidR="005C280D" w:rsidRPr="002709EE">
        <w:t xml:space="preserve"> to public </w:t>
      </w:r>
      <w:r w:rsidR="00422230" w:rsidRPr="002709EE">
        <w:t>officers</w:t>
      </w:r>
      <w:r w:rsidR="00CE3B34" w:rsidRPr="002709EE">
        <w:t>,</w:t>
      </w:r>
      <w:r w:rsidR="00422230" w:rsidRPr="002709EE">
        <w:t xml:space="preserve"> </w:t>
      </w:r>
      <w:r w:rsidR="005C280D" w:rsidRPr="002709EE">
        <w:t>or even private</w:t>
      </w:r>
      <w:r w:rsidR="00422230" w:rsidRPr="002709EE">
        <w:t xml:space="preserve"> actors</w:t>
      </w:r>
      <w:r w:rsidR="00601693" w:rsidRPr="002709EE">
        <w:t xml:space="preserve">, </w:t>
      </w:r>
      <w:r w:rsidR="00FB5168" w:rsidRPr="002709EE">
        <w:t xml:space="preserve">so long as the </w:t>
      </w:r>
      <w:r w:rsidR="00B5136E" w:rsidRPr="002709EE">
        <w:t>juvenile court</w:t>
      </w:r>
      <w:r w:rsidR="00695CED" w:rsidRPr="002709EE">
        <w:t xml:space="preserve"> retain</w:t>
      </w:r>
      <w:r w:rsidR="006A735C" w:rsidRPr="002709EE">
        <w:t>s</w:t>
      </w:r>
      <w:r w:rsidR="00B5136E" w:rsidRPr="002709EE">
        <w:t xml:space="preserve"> ultimate control</w:t>
      </w:r>
      <w:r w:rsidR="00FB5168" w:rsidRPr="002709EE">
        <w:t>.</w:t>
      </w:r>
      <w:r w:rsidR="00610E77" w:rsidRPr="002709EE">
        <w:t xml:space="preserve"> </w:t>
      </w:r>
      <w:r w:rsidR="00FB5168" w:rsidRPr="002709EE">
        <w:t xml:space="preserve"> </w:t>
      </w:r>
      <w:r w:rsidR="00EB3BA1" w:rsidRPr="002709EE">
        <w:t xml:space="preserve">In </w:t>
      </w:r>
      <w:r w:rsidR="00EB3BA1" w:rsidRPr="002709EE">
        <w:rPr>
          <w:i/>
          <w:iCs/>
        </w:rPr>
        <w:t>In re Chantal S.</w:t>
      </w:r>
      <w:r w:rsidR="00EB3BA1" w:rsidRPr="002709EE">
        <w:t> (1996) 13 Cal.4th 196, 2</w:t>
      </w:r>
      <w:r w:rsidR="00B31789" w:rsidRPr="002709EE">
        <w:t>13</w:t>
      </w:r>
      <w:r w:rsidR="00EB3BA1" w:rsidRPr="002709EE">
        <w:t xml:space="preserve">, </w:t>
      </w:r>
      <w:r w:rsidR="009A11EB" w:rsidRPr="002709EE">
        <w:t xml:space="preserve">the juvenile court ordered </w:t>
      </w:r>
      <w:r w:rsidR="00335A06" w:rsidRPr="002709EE">
        <w:t xml:space="preserve">that the </w:t>
      </w:r>
      <w:r w:rsidRPr="002709EE">
        <w:t xml:space="preserve">dependent </w:t>
      </w:r>
      <w:r w:rsidR="00335A06" w:rsidRPr="002709EE">
        <w:t xml:space="preserve">child’s father could have visits with the child, but </w:t>
      </w:r>
      <w:r w:rsidR="00B31789" w:rsidRPr="002709EE">
        <w:t>visitation would not begin until “father</w:t>
      </w:r>
      <w:r w:rsidR="00AE3242" w:rsidRPr="002709EE">
        <w:t>’</w:t>
      </w:r>
      <w:r w:rsidR="00B31789" w:rsidRPr="002709EE">
        <w:t>s chosen therapist determined father had made ‘satisfactory progress for a time.’</w:t>
      </w:r>
      <w:r w:rsidR="002B52F9">
        <w:t> </w:t>
      </w:r>
      <w:r w:rsidR="002D16B9" w:rsidRPr="002709EE">
        <w:t>”</w:t>
      </w:r>
      <w:r w:rsidR="00BB1F6C" w:rsidRPr="002709EE">
        <w:t xml:space="preserve">  </w:t>
      </w:r>
      <w:r w:rsidR="00D64F9F" w:rsidRPr="002709EE">
        <w:t xml:space="preserve">We </w:t>
      </w:r>
      <w:r w:rsidR="009F266A" w:rsidRPr="002709EE">
        <w:t xml:space="preserve">upheld the </w:t>
      </w:r>
      <w:r w:rsidR="00E47FFA" w:rsidRPr="002709EE">
        <w:t>order, which</w:t>
      </w:r>
      <w:r w:rsidR="00BB1F6C" w:rsidRPr="002709EE">
        <w:t xml:space="preserve"> we explained</w:t>
      </w:r>
      <w:r w:rsidR="00E47FFA" w:rsidRPr="002709EE">
        <w:t xml:space="preserve"> “does not vest therapists with ‘absolute</w:t>
      </w:r>
      <w:r w:rsidR="00EF7F38" w:rsidRPr="002709EE">
        <w:t>’</w:t>
      </w:r>
      <w:r w:rsidR="00E47FFA" w:rsidRPr="002709EE">
        <w:t xml:space="preserve"> discretion to determine whether visitation should occur.”  </w:t>
      </w:r>
      <w:r w:rsidR="006C0916" w:rsidRPr="002709EE">
        <w:t>(</w:t>
      </w:r>
      <w:r w:rsidR="006C0916" w:rsidRPr="002709EE">
        <w:rPr>
          <w:i/>
          <w:iCs/>
        </w:rPr>
        <w:t>I</w:t>
      </w:r>
      <w:r w:rsidR="00FC0320" w:rsidRPr="002709EE">
        <w:rPr>
          <w:i/>
          <w:iCs/>
        </w:rPr>
        <w:t>bid.</w:t>
      </w:r>
      <w:r w:rsidR="00FC0320" w:rsidRPr="002709EE">
        <w:t>)  We noted that any part</w:t>
      </w:r>
      <w:r w:rsidR="002403F0" w:rsidRPr="002709EE">
        <w:t>ies</w:t>
      </w:r>
      <w:r w:rsidR="00FC0320" w:rsidRPr="002709EE">
        <w:t xml:space="preserve"> who </w:t>
      </w:r>
      <w:r w:rsidR="00E41D8E" w:rsidRPr="002709EE">
        <w:t>believed themselves prejudiced by the therapist’s decision “would be permitted to raise those claims in the family court, and a family court judge would make the final decision as to whether visitation should begin.</w:t>
      </w:r>
      <w:r w:rsidR="00FD7BBC" w:rsidRPr="002709EE">
        <w:t>”  (</w:t>
      </w:r>
      <w:r w:rsidR="00FD7BBC" w:rsidRPr="002709EE">
        <w:rPr>
          <w:i/>
          <w:iCs/>
        </w:rPr>
        <w:t>Id.</w:t>
      </w:r>
      <w:r w:rsidR="00FD7BBC" w:rsidRPr="002709EE">
        <w:t xml:space="preserve"> at p.</w:t>
      </w:r>
      <w:r w:rsidR="00E0705F">
        <w:t> </w:t>
      </w:r>
      <w:r w:rsidR="00FD7BBC" w:rsidRPr="002709EE">
        <w:t>214</w:t>
      </w:r>
      <w:r w:rsidR="00435213" w:rsidRPr="002709EE">
        <w:t xml:space="preserve">; </w:t>
      </w:r>
      <w:r w:rsidR="00C42DAC" w:rsidRPr="002709EE">
        <w:t xml:space="preserve">see </w:t>
      </w:r>
      <w:r w:rsidR="003302C1" w:rsidRPr="002709EE">
        <w:rPr>
          <w:i/>
          <w:iCs/>
        </w:rPr>
        <w:t>In re Moriah T.</w:t>
      </w:r>
      <w:r w:rsidR="003302C1" w:rsidRPr="002709EE">
        <w:t> (1994) 23 Cal.App.4th 1367, 1374 [“the juvenile court may delegate to the probation officer or social worker the responsibility to manage the details of visitation, including time, place and manner thereof</w:t>
      </w:r>
      <w:r w:rsidR="00F742EE" w:rsidRPr="002709EE">
        <w:t>”]</w:t>
      </w:r>
      <w:r w:rsidR="00714D38" w:rsidRPr="002709EE">
        <w:t xml:space="preserve">; </w:t>
      </w:r>
      <w:r w:rsidR="0002054E" w:rsidRPr="002709EE">
        <w:rPr>
          <w:i/>
          <w:iCs/>
        </w:rPr>
        <w:t>In re Jennifer G.</w:t>
      </w:r>
      <w:r w:rsidR="0002054E" w:rsidRPr="002709EE">
        <w:t> (1990) 221</w:t>
      </w:r>
      <w:r w:rsidR="008D6570">
        <w:t> </w:t>
      </w:r>
      <w:r w:rsidR="0002054E" w:rsidRPr="002709EE">
        <w:t>Cal.App.3d 752, 757 [court may delegate “the ministerial tasks of overseeing the [visitation] right as defined by the court”]</w:t>
      </w:r>
      <w:r w:rsidR="0098201D" w:rsidRPr="002709EE">
        <w:t xml:space="preserve">; see also </w:t>
      </w:r>
      <w:r w:rsidR="0098201D" w:rsidRPr="002709EE">
        <w:rPr>
          <w:i/>
          <w:iCs/>
        </w:rPr>
        <w:t>In re James R.</w:t>
      </w:r>
      <w:r w:rsidR="0098201D" w:rsidRPr="002709EE">
        <w:t> (2007) 153 Cal.App.4th 413, 435</w:t>
      </w:r>
      <w:r w:rsidR="00822FE3" w:rsidRPr="008A071C">
        <w:t>–</w:t>
      </w:r>
      <w:r w:rsidR="00791111" w:rsidRPr="008A071C">
        <w:t>438</w:t>
      </w:r>
      <w:r w:rsidR="000F47EA" w:rsidRPr="008A071C">
        <w:t xml:space="preserve"> [surveying depend</w:t>
      </w:r>
      <w:r w:rsidR="000F47EA" w:rsidRPr="002709EE">
        <w:t>ency case law</w:t>
      </w:r>
      <w:r w:rsidR="00F43109" w:rsidRPr="002709EE">
        <w:t xml:space="preserve"> on this po</w:t>
      </w:r>
      <w:r w:rsidR="00C5255A" w:rsidRPr="002709EE">
        <w:t>i</w:t>
      </w:r>
      <w:r w:rsidR="00F43109" w:rsidRPr="002709EE">
        <w:t>nt</w:t>
      </w:r>
      <w:r w:rsidR="000F47EA" w:rsidRPr="002709EE">
        <w:t>].)</w:t>
      </w:r>
      <w:r w:rsidR="00456043" w:rsidRPr="002709EE">
        <w:t xml:space="preserve"> </w:t>
      </w:r>
      <w:r w:rsidR="00F742EE" w:rsidRPr="002709EE">
        <w:t xml:space="preserve"> </w:t>
      </w:r>
      <w:r w:rsidR="008B0550" w:rsidRPr="002709EE">
        <w:t xml:space="preserve">As one Court of Appeal explained, </w:t>
      </w:r>
      <w:r w:rsidR="00456043" w:rsidRPr="002709EE">
        <w:t xml:space="preserve">“The nature of the task of the juvenile court system in responding to the rapidly changing and complex family situations which arise in dependency proceedings and the interests of judicial economy require the </w:t>
      </w:r>
      <w:r w:rsidR="00456043" w:rsidRPr="002709EE">
        <w:lastRenderedPageBreak/>
        <w:t>delegation of some quasi</w:t>
      </w:r>
      <w:r w:rsidR="000936B7" w:rsidRPr="002709EE">
        <w:noBreakHyphen/>
      </w:r>
      <w:r w:rsidR="00456043" w:rsidRPr="002709EE">
        <w:t>adjudicatory powers to a member of the executive branch dedicated to the dependent child</w:t>
      </w:r>
      <w:r w:rsidR="00F00147" w:rsidRPr="002709EE">
        <w:t>’</w:t>
      </w:r>
      <w:r w:rsidR="00456043" w:rsidRPr="002709EE">
        <w:t>s welfare.  As long as that role is limited and subject to supervision, as it was here, there is no violation of the separation of powers doctrine.”  (</w:t>
      </w:r>
      <w:r w:rsidR="00456043" w:rsidRPr="002709EE">
        <w:rPr>
          <w:i/>
          <w:iCs/>
        </w:rPr>
        <w:t>In re Danielle W.</w:t>
      </w:r>
      <w:r w:rsidR="00456043" w:rsidRPr="002709EE">
        <w:t xml:space="preserve"> (1989) 207 Cal.App.3d 1227, 1237.)  </w:t>
      </w:r>
    </w:p>
    <w:p w14:paraId="4CA1626E" w14:textId="078E7D14" w:rsidR="00D040BB" w:rsidRPr="002709EE" w:rsidRDefault="006574A3" w:rsidP="002709EE">
      <w:pPr>
        <w:pStyle w:val="Text"/>
        <w:spacing w:line="400" w:lineRule="exact"/>
        <w:ind w:firstLine="720"/>
      </w:pPr>
      <w:r w:rsidRPr="002709EE">
        <w:t xml:space="preserve">In contrast, </w:t>
      </w:r>
      <w:r w:rsidR="00542D74" w:rsidRPr="002709EE">
        <w:t xml:space="preserve">courts have </w:t>
      </w:r>
      <w:r w:rsidR="004A6E1E" w:rsidRPr="002709EE">
        <w:t xml:space="preserve">found </w:t>
      </w:r>
      <w:r w:rsidR="00542D74" w:rsidRPr="002709EE">
        <w:t xml:space="preserve">an improper delegation </w:t>
      </w:r>
      <w:r w:rsidR="004A6E1E" w:rsidRPr="002709EE">
        <w:t>when</w:t>
      </w:r>
      <w:r w:rsidRPr="002709EE">
        <w:t xml:space="preserve"> the juvenile court has </w:t>
      </w:r>
      <w:r w:rsidR="00907303" w:rsidRPr="002709EE">
        <w:t>given</w:t>
      </w:r>
      <w:r w:rsidR="005C280D" w:rsidRPr="002709EE">
        <w:t xml:space="preserve"> </w:t>
      </w:r>
      <w:r w:rsidR="00907303" w:rsidRPr="002709EE">
        <w:t>nonjudicial</w:t>
      </w:r>
      <w:r w:rsidR="004A6E1E" w:rsidRPr="002709EE">
        <w:t xml:space="preserve"> </w:t>
      </w:r>
      <w:r w:rsidR="006D791A" w:rsidRPr="002709EE">
        <w:t xml:space="preserve">persons or </w:t>
      </w:r>
      <w:r w:rsidR="004A6E1E" w:rsidRPr="002709EE">
        <w:t xml:space="preserve">institutions </w:t>
      </w:r>
      <w:r w:rsidR="005C280D" w:rsidRPr="002709EE">
        <w:t xml:space="preserve">complete </w:t>
      </w:r>
      <w:r w:rsidR="006F5B53" w:rsidRPr="002709EE">
        <w:t>discretion</w:t>
      </w:r>
      <w:r w:rsidR="00B73B9A" w:rsidRPr="002709EE">
        <w:t xml:space="preserve"> </w:t>
      </w:r>
      <w:r w:rsidR="007F2826" w:rsidRPr="002709EE">
        <w:t xml:space="preserve">over a significant </w:t>
      </w:r>
      <w:r w:rsidR="006F5B53" w:rsidRPr="002709EE">
        <w:t xml:space="preserve">aspect of the </w:t>
      </w:r>
      <w:r w:rsidR="007F2826" w:rsidRPr="002709EE">
        <w:t>court’s</w:t>
      </w:r>
      <w:r w:rsidR="00B73B9A" w:rsidRPr="002709EE">
        <w:t xml:space="preserve"> </w:t>
      </w:r>
      <w:r w:rsidR="007E77BA" w:rsidRPr="002709EE">
        <w:t xml:space="preserve">legal </w:t>
      </w:r>
      <w:r w:rsidR="00D37EE4" w:rsidRPr="002709EE">
        <w:t xml:space="preserve">control </w:t>
      </w:r>
      <w:r w:rsidR="007F2826" w:rsidRPr="002709EE">
        <w:t>of</w:t>
      </w:r>
      <w:r w:rsidR="00D37EE4" w:rsidRPr="002709EE">
        <w:t xml:space="preserve"> </w:t>
      </w:r>
      <w:r w:rsidR="005C280D" w:rsidRPr="002709EE">
        <w:t>the minor</w:t>
      </w:r>
      <w:r w:rsidR="00B73B9A" w:rsidRPr="002709EE">
        <w:t xml:space="preserve">.  </w:t>
      </w:r>
      <w:r w:rsidR="0097424A" w:rsidRPr="002709EE">
        <w:t xml:space="preserve">In </w:t>
      </w:r>
      <w:r w:rsidR="00B86FCB" w:rsidRPr="002709EE">
        <w:rPr>
          <w:i/>
          <w:iCs/>
        </w:rPr>
        <w:t>In re Gabriel T</w:t>
      </w:r>
      <w:r w:rsidR="0038175B" w:rsidRPr="002709EE">
        <w:rPr>
          <w:i/>
          <w:iCs/>
        </w:rPr>
        <w:t>.</w:t>
      </w:r>
      <w:r w:rsidR="0038175B" w:rsidRPr="002478CD">
        <w:t>,</w:t>
      </w:r>
      <w:r w:rsidR="0038175B" w:rsidRPr="002709EE">
        <w:rPr>
          <w:i/>
          <w:iCs/>
        </w:rPr>
        <w:t xml:space="preserve"> supra</w:t>
      </w:r>
      <w:r w:rsidR="0038175B" w:rsidRPr="00A52FE4">
        <w:t>,</w:t>
      </w:r>
      <w:r w:rsidR="00B86FCB" w:rsidRPr="002478CD">
        <w:rPr>
          <w:i/>
          <w:iCs/>
        </w:rPr>
        <w:t xml:space="preserve"> </w:t>
      </w:r>
      <w:r w:rsidR="00B86FCB" w:rsidRPr="002709EE">
        <w:t>3</w:t>
      </w:r>
      <w:r w:rsidR="002A725E" w:rsidRPr="002709EE">
        <w:t> </w:t>
      </w:r>
      <w:r w:rsidR="00B86FCB" w:rsidRPr="002709EE">
        <w:t xml:space="preserve">Cal.App.5th </w:t>
      </w:r>
      <w:r w:rsidR="00907303" w:rsidRPr="002709EE">
        <w:t>at page</w:t>
      </w:r>
      <w:r w:rsidR="00B86FCB" w:rsidRPr="002709EE">
        <w:t xml:space="preserve"> 958</w:t>
      </w:r>
      <w:r w:rsidR="00907303" w:rsidRPr="002709EE">
        <w:t xml:space="preserve">, </w:t>
      </w:r>
      <w:r w:rsidR="00A47F68" w:rsidRPr="002709EE">
        <w:t xml:space="preserve">the juvenile court </w:t>
      </w:r>
      <w:r w:rsidR="005A3D38" w:rsidRPr="002709EE">
        <w:t xml:space="preserve">had </w:t>
      </w:r>
      <w:r w:rsidR="002A725E" w:rsidRPr="002709EE">
        <w:t>committed</w:t>
      </w:r>
      <w:r w:rsidR="005A3D38" w:rsidRPr="002709EE">
        <w:t xml:space="preserve"> </w:t>
      </w:r>
      <w:r w:rsidR="006C609F" w:rsidRPr="002709EE">
        <w:t xml:space="preserve">the minor </w:t>
      </w:r>
      <w:r w:rsidR="002A725E" w:rsidRPr="002709EE">
        <w:t>to</w:t>
      </w:r>
      <w:r w:rsidR="007D79E3" w:rsidRPr="002709EE">
        <w:t xml:space="preserve"> a correctional academy for </w:t>
      </w:r>
      <w:r w:rsidR="002A725E" w:rsidRPr="002709EE">
        <w:t>12</w:t>
      </w:r>
      <w:r w:rsidR="00460867" w:rsidRPr="002709EE">
        <w:t xml:space="preserve"> months, </w:t>
      </w:r>
      <w:r w:rsidR="002A725E" w:rsidRPr="002709EE">
        <w:t>the last six</w:t>
      </w:r>
      <w:r w:rsidR="00E81275" w:rsidRPr="002709EE">
        <w:t xml:space="preserve"> to be in</w:t>
      </w:r>
      <w:r w:rsidR="00460867" w:rsidRPr="002709EE">
        <w:t xml:space="preserve"> </w:t>
      </w:r>
      <w:r w:rsidR="00E81275" w:rsidRPr="002709EE">
        <w:t>“</w:t>
      </w:r>
      <w:r w:rsidR="00460867" w:rsidRPr="002709EE">
        <w:t xml:space="preserve">aftercare under the supervision of the probation officer,” and </w:t>
      </w:r>
      <w:r w:rsidR="00EA6DFD">
        <w:t xml:space="preserve">had </w:t>
      </w:r>
      <w:r w:rsidR="00460867" w:rsidRPr="002709EE">
        <w:t xml:space="preserve">added that </w:t>
      </w:r>
      <w:r w:rsidR="00E028C0" w:rsidRPr="002709EE">
        <w:t>“[a]</w:t>
      </w:r>
      <w:r w:rsidR="0097424A" w:rsidRPr="002709EE">
        <w:t>t any time during the aftercare component you may be returned to the Correctional Camp for a one-time remediation of 30 days due to a violation of probation or program rules.”</w:t>
      </w:r>
      <w:r w:rsidR="00E028C0" w:rsidRPr="002709EE">
        <w:t xml:space="preserve">  </w:t>
      </w:r>
      <w:r w:rsidR="00607CAF" w:rsidRPr="002709EE">
        <w:t xml:space="preserve">The Court of Appeal held </w:t>
      </w:r>
      <w:r w:rsidR="00E50B0D" w:rsidRPr="002709EE">
        <w:t xml:space="preserve">the last provision </w:t>
      </w:r>
      <w:r w:rsidR="0079653E" w:rsidRPr="002709EE">
        <w:t xml:space="preserve">violated the </w:t>
      </w:r>
      <w:r w:rsidR="00922313" w:rsidRPr="002709EE">
        <w:t>statutes defining the procedures for finding a probation viola</w:t>
      </w:r>
      <w:r w:rsidR="002840A1" w:rsidRPr="002709EE">
        <w:t>tion</w:t>
      </w:r>
      <w:r w:rsidR="00E50B0D" w:rsidRPr="002709EE">
        <w:t xml:space="preserve">:  </w:t>
      </w:r>
      <w:r w:rsidR="002840A1" w:rsidRPr="002709EE">
        <w:t>“</w:t>
      </w:r>
      <w:r w:rsidR="00306B95" w:rsidRPr="002709EE">
        <w:t>Here, the condition imposed upon appellant vested absolute discretion in the probation officer to determine if and when a violation of probation occurred during the aftercare program.</w:t>
      </w:r>
      <w:r w:rsidR="00AA0C93" w:rsidRPr="002709EE">
        <w:t xml:space="preserve">”  </w:t>
      </w:r>
      <w:r w:rsidR="0079757F" w:rsidRPr="002709EE">
        <w:t>(</w:t>
      </w:r>
      <w:r w:rsidR="0079757F" w:rsidRPr="002709EE">
        <w:rPr>
          <w:i/>
          <w:iCs/>
        </w:rPr>
        <w:t>Id.</w:t>
      </w:r>
      <w:r w:rsidR="0079757F" w:rsidRPr="002709EE">
        <w:t xml:space="preserve"> at p.</w:t>
      </w:r>
      <w:r w:rsidR="00E0705F">
        <w:t> </w:t>
      </w:r>
      <w:r w:rsidR="0079757F" w:rsidRPr="002709EE">
        <w:t>960.)</w:t>
      </w:r>
      <w:r w:rsidR="00BB1A9A" w:rsidRPr="002709EE">
        <w:t xml:space="preserve"> </w:t>
      </w:r>
      <w:r w:rsidR="00AA0C93" w:rsidRPr="002709EE">
        <w:t xml:space="preserve"> </w:t>
      </w:r>
      <w:r w:rsidR="000215F9" w:rsidRPr="002709EE">
        <w:t>The c</w:t>
      </w:r>
      <w:r w:rsidR="000001D4" w:rsidRPr="002709EE">
        <w:t>o</w:t>
      </w:r>
      <w:r w:rsidR="000215F9" w:rsidRPr="002709EE">
        <w:t>urt</w:t>
      </w:r>
      <w:r w:rsidR="00AA0C93" w:rsidRPr="002709EE">
        <w:t xml:space="preserve"> </w:t>
      </w:r>
      <w:r w:rsidR="000001D4" w:rsidRPr="002709EE">
        <w:t xml:space="preserve">further </w:t>
      </w:r>
      <w:r w:rsidR="00AA0C93" w:rsidRPr="002709EE">
        <w:t xml:space="preserve">noted </w:t>
      </w:r>
      <w:r w:rsidR="0079757F" w:rsidRPr="002709EE">
        <w:t>that</w:t>
      </w:r>
      <w:r w:rsidR="00DF1CC7" w:rsidRPr="002709EE">
        <w:t xml:space="preserve">, in contravention of the statutory framework, </w:t>
      </w:r>
      <w:r w:rsidR="00C27E2F" w:rsidRPr="002709EE">
        <w:t xml:space="preserve">the challenged condition </w:t>
      </w:r>
      <w:r w:rsidR="00193001" w:rsidRPr="002709EE">
        <w:t xml:space="preserve">failed to </w:t>
      </w:r>
      <w:r w:rsidR="00C27E2F" w:rsidRPr="002709EE">
        <w:t>“</w:t>
      </w:r>
      <w:r w:rsidR="00AA0C93" w:rsidRPr="002709EE">
        <w:t>require a judicial finding that appellant violated a condition of probation or that his continuance</w:t>
      </w:r>
      <w:r w:rsidR="008175AA">
        <w:t xml:space="preserve"> </w:t>
      </w:r>
      <w:r w:rsidR="00AA0C93" w:rsidRPr="002709EE">
        <w:t>in the home was contrary to his welfare</w:t>
      </w:r>
      <w:r w:rsidR="00C8031E" w:rsidRPr="002709EE">
        <w:t>” and that</w:t>
      </w:r>
      <w:r w:rsidR="00412222" w:rsidRPr="002709EE">
        <w:t xml:space="preserve"> the order</w:t>
      </w:r>
      <w:r w:rsidR="00C8031E" w:rsidRPr="002709EE">
        <w:t xml:space="preserve"> </w:t>
      </w:r>
      <w:r w:rsidR="003C1DBB" w:rsidRPr="002709EE">
        <w:t xml:space="preserve">did not guarantee </w:t>
      </w:r>
      <w:r w:rsidR="00C8031E" w:rsidRPr="002709EE">
        <w:t xml:space="preserve">the minor </w:t>
      </w:r>
      <w:r w:rsidR="003C1DBB" w:rsidRPr="002709EE">
        <w:t>“</w:t>
      </w:r>
      <w:r w:rsidR="00AA0C93" w:rsidRPr="002709EE">
        <w:t>notice or an opportunity to be heard</w:t>
      </w:r>
      <w:r w:rsidR="00C8031E" w:rsidRPr="002709EE">
        <w:t xml:space="preserve">” before </w:t>
      </w:r>
      <w:r w:rsidR="00644339" w:rsidRPr="002709EE">
        <w:t xml:space="preserve">being </w:t>
      </w:r>
      <w:r w:rsidR="00C8031E" w:rsidRPr="002709EE">
        <w:t>sanction</w:t>
      </w:r>
      <w:r w:rsidR="00644339" w:rsidRPr="002709EE">
        <w:t>ed</w:t>
      </w:r>
      <w:r w:rsidR="00C8031E" w:rsidRPr="002709EE">
        <w:t xml:space="preserve"> for a violation</w:t>
      </w:r>
      <w:r w:rsidR="00AA0C93" w:rsidRPr="002709EE">
        <w:t>.</w:t>
      </w:r>
      <w:r w:rsidR="00644339" w:rsidRPr="002709EE">
        <w:t xml:space="preserve"> </w:t>
      </w:r>
      <w:r w:rsidR="00AA0C93" w:rsidRPr="002709EE">
        <w:t xml:space="preserve"> </w:t>
      </w:r>
      <w:r w:rsidR="003D0E58" w:rsidRPr="002709EE">
        <w:t>(</w:t>
      </w:r>
      <w:r w:rsidR="003D0E58" w:rsidRPr="002709EE">
        <w:rPr>
          <w:i/>
          <w:iCs/>
        </w:rPr>
        <w:t>Id.</w:t>
      </w:r>
      <w:r w:rsidR="003D0E58" w:rsidRPr="002709EE">
        <w:t xml:space="preserve"> at pp.</w:t>
      </w:r>
      <w:r w:rsidR="00E0705F">
        <w:t> </w:t>
      </w:r>
      <w:r w:rsidR="003D0E58" w:rsidRPr="008A071C">
        <w:t>960</w:t>
      </w:r>
      <w:r w:rsidR="00F35414" w:rsidRPr="00480852">
        <w:t>–</w:t>
      </w:r>
      <w:r w:rsidR="00E96712" w:rsidRPr="008A071C">
        <w:t>96</w:t>
      </w:r>
      <w:r w:rsidR="000001D4" w:rsidRPr="008A071C">
        <w:t>1</w:t>
      </w:r>
      <w:r w:rsidR="000001D4" w:rsidRPr="002709EE">
        <w:t xml:space="preserve">; </w:t>
      </w:r>
      <w:r w:rsidR="00D040BB" w:rsidRPr="002709EE">
        <w:t>see also</w:t>
      </w:r>
      <w:r w:rsidR="007C7DEC" w:rsidRPr="002709EE">
        <w:rPr>
          <w:i/>
          <w:iCs/>
        </w:rPr>
        <w:t xml:space="preserve"> In re Jennifer G</w:t>
      </w:r>
      <w:r w:rsidR="00A67F94" w:rsidRPr="002709EE">
        <w:rPr>
          <w:i/>
          <w:iCs/>
        </w:rPr>
        <w:t>.</w:t>
      </w:r>
      <w:r w:rsidR="00A67F94" w:rsidRPr="002709EE">
        <w:t xml:space="preserve">, </w:t>
      </w:r>
      <w:r w:rsidR="00A67F94" w:rsidRPr="002709EE">
        <w:rPr>
          <w:i/>
          <w:iCs/>
        </w:rPr>
        <w:t>supra</w:t>
      </w:r>
      <w:r w:rsidR="00A67F94" w:rsidRPr="002709EE">
        <w:t>,</w:t>
      </w:r>
      <w:r w:rsidR="007C7DEC" w:rsidRPr="002709EE">
        <w:t xml:space="preserve"> 221 Cal.App.3d at p.</w:t>
      </w:r>
      <w:r w:rsidR="00E0705F">
        <w:t> </w:t>
      </w:r>
      <w:r w:rsidR="007C7DEC" w:rsidRPr="002709EE">
        <w:t>757</w:t>
      </w:r>
      <w:r w:rsidR="00A67F94" w:rsidRPr="002709EE">
        <w:t xml:space="preserve"> </w:t>
      </w:r>
      <w:r w:rsidR="00EA6DFD" w:rsidRPr="002709EE">
        <w:t xml:space="preserve">[holding dependency orders </w:t>
      </w:r>
      <w:r w:rsidR="00EA6DFD">
        <w:t xml:space="preserve">giving </w:t>
      </w:r>
      <w:r w:rsidR="00EA6DFD" w:rsidRPr="002709EE">
        <w:t>county agency</w:t>
      </w:r>
      <w:r w:rsidR="00EA6DFD">
        <w:t xml:space="preserve"> the power to determine the right to and frequency of visitation were</w:t>
      </w:r>
      <w:r w:rsidR="00EA6DFD" w:rsidRPr="002709EE">
        <w:t xml:space="preserve"> improper</w:t>
      </w:r>
      <w:r w:rsidR="00EA6DFD">
        <w:t xml:space="preserve"> delegations of the judicial function</w:t>
      </w:r>
      <w:r w:rsidR="00EA6DFD" w:rsidRPr="002709EE">
        <w:t>]</w:t>
      </w:r>
      <w:r w:rsidR="00526B4D" w:rsidRPr="002709EE">
        <w:t xml:space="preserve">; </w:t>
      </w:r>
      <w:r w:rsidR="002F4AAD" w:rsidRPr="002709EE">
        <w:rPr>
          <w:i/>
          <w:iCs/>
        </w:rPr>
        <w:t>In re Pedro Q.</w:t>
      </w:r>
      <w:r w:rsidR="002F4AAD" w:rsidRPr="002709EE">
        <w:t xml:space="preserve"> (1989) </w:t>
      </w:r>
      <w:r w:rsidR="002F4AAD" w:rsidRPr="002709EE">
        <w:lastRenderedPageBreak/>
        <w:t>209</w:t>
      </w:r>
      <w:r w:rsidR="00497070">
        <w:t> </w:t>
      </w:r>
      <w:r w:rsidR="002F4AAD" w:rsidRPr="002709EE">
        <w:t xml:space="preserve">Cal.App.3d 1368, 1371–1372 [condition restricting </w:t>
      </w:r>
      <w:r w:rsidR="009D185C" w:rsidRPr="002709EE">
        <w:t>the minor’s</w:t>
      </w:r>
      <w:r w:rsidR="002F4AAD" w:rsidRPr="002709EE">
        <w:t xml:space="preserve"> travel impr</w:t>
      </w:r>
      <w:r w:rsidR="00FD39C6" w:rsidRPr="002709EE">
        <w:t>o</w:t>
      </w:r>
      <w:r w:rsidR="002F4AAD" w:rsidRPr="002709EE">
        <w:t>perly imposed by the probation officer</w:t>
      </w:r>
      <w:r w:rsidR="00FD39C6" w:rsidRPr="002709EE">
        <w:t xml:space="preserve"> without judicial approval]; </w:t>
      </w:r>
      <w:r w:rsidR="00D040BB" w:rsidRPr="002709EE">
        <w:rPr>
          <w:i/>
          <w:iCs/>
        </w:rPr>
        <w:t>In re Danielle W.</w:t>
      </w:r>
      <w:r w:rsidR="00D040BB" w:rsidRPr="002709EE">
        <w:t xml:space="preserve">, </w:t>
      </w:r>
      <w:r w:rsidR="00D040BB" w:rsidRPr="002709EE">
        <w:rPr>
          <w:i/>
          <w:iCs/>
        </w:rPr>
        <w:t>supra</w:t>
      </w:r>
      <w:r w:rsidR="00D040BB" w:rsidRPr="002709EE">
        <w:t>, 207</w:t>
      </w:r>
      <w:r w:rsidR="008D6570">
        <w:t> </w:t>
      </w:r>
      <w:r w:rsidR="00D040BB" w:rsidRPr="002709EE">
        <w:t xml:space="preserve">Cal.App.3d </w:t>
      </w:r>
      <w:r w:rsidR="00C7648B" w:rsidRPr="002709EE">
        <w:t>at p.</w:t>
      </w:r>
      <w:r w:rsidR="008D6570">
        <w:t> </w:t>
      </w:r>
      <w:r w:rsidR="00D040BB" w:rsidRPr="002709EE">
        <w:t>1237</w:t>
      </w:r>
      <w:r w:rsidR="00C7648B" w:rsidRPr="002709EE">
        <w:t xml:space="preserve"> [“</w:t>
      </w:r>
      <w:r w:rsidR="00D040BB" w:rsidRPr="002709EE">
        <w:t xml:space="preserve">a visitation order granting the </w:t>
      </w:r>
      <w:r w:rsidR="00C7648B" w:rsidRPr="002709EE">
        <w:t>De</w:t>
      </w:r>
      <w:r w:rsidR="00D040BB" w:rsidRPr="002709EE">
        <w:t>partment</w:t>
      </w:r>
      <w:r w:rsidR="00C7648B" w:rsidRPr="002709EE">
        <w:t xml:space="preserve"> </w:t>
      </w:r>
      <w:r w:rsidR="00176F75" w:rsidRPr="002709EE">
        <w:t xml:space="preserve">[of Children’s Services] </w:t>
      </w:r>
      <w:r w:rsidR="00D040BB" w:rsidRPr="002709EE">
        <w:rPr>
          <w:i/>
          <w:iCs/>
        </w:rPr>
        <w:t>complete</w:t>
      </w:r>
      <w:r w:rsidR="00C7648B" w:rsidRPr="002709EE">
        <w:rPr>
          <w:i/>
          <w:iCs/>
        </w:rPr>
        <w:t xml:space="preserve"> </w:t>
      </w:r>
      <w:r w:rsidR="00D040BB" w:rsidRPr="002709EE">
        <w:t>and</w:t>
      </w:r>
      <w:r w:rsidR="00C7648B" w:rsidRPr="002709EE">
        <w:t xml:space="preserve"> </w:t>
      </w:r>
      <w:r w:rsidR="00D040BB" w:rsidRPr="002709EE">
        <w:rPr>
          <w:i/>
          <w:iCs/>
        </w:rPr>
        <w:t>total discretion</w:t>
      </w:r>
      <w:r w:rsidR="00E17DE6">
        <w:rPr>
          <w:i/>
          <w:iCs/>
        </w:rPr>
        <w:t xml:space="preserve"> </w:t>
      </w:r>
      <w:r w:rsidR="00D040BB" w:rsidRPr="002709EE">
        <w:t>to determine whether or not visitation occurs would be invalid</w:t>
      </w:r>
      <w:r w:rsidR="00C7648B" w:rsidRPr="002709EE">
        <w:t>”]</w:t>
      </w:r>
      <w:r w:rsidR="00735EA7" w:rsidRPr="002709EE">
        <w:t xml:space="preserve">; cf. </w:t>
      </w:r>
      <w:r w:rsidR="00735EA7" w:rsidRPr="002709EE">
        <w:rPr>
          <w:i/>
          <w:iCs/>
        </w:rPr>
        <w:t>In re Sheena K.</w:t>
      </w:r>
      <w:r w:rsidR="00735EA7" w:rsidRPr="002709EE">
        <w:t xml:space="preserve"> (2007) 40 Cal.4th 875, 889 </w:t>
      </w:r>
      <w:r w:rsidR="000A6182" w:rsidRPr="002709EE">
        <w:t>[</w:t>
      </w:r>
      <w:r w:rsidR="00735EA7" w:rsidRPr="002709EE">
        <w:t xml:space="preserve">probation condition forbidding </w:t>
      </w:r>
      <w:r w:rsidR="00042E7B" w:rsidRPr="002709EE">
        <w:t xml:space="preserve">a </w:t>
      </w:r>
      <w:r w:rsidR="000A6182" w:rsidRPr="002709EE">
        <w:t>minor from</w:t>
      </w:r>
      <w:r w:rsidR="00735EA7" w:rsidRPr="002709EE">
        <w:t xml:space="preserve"> associatin</w:t>
      </w:r>
      <w:r w:rsidR="000A6182" w:rsidRPr="002709EE">
        <w:t>g</w:t>
      </w:r>
      <w:r w:rsidR="00735EA7" w:rsidRPr="002709EE">
        <w:t xml:space="preserve"> with “</w:t>
      </w:r>
      <w:r w:rsidR="000A6182" w:rsidRPr="002709EE">
        <w:t> ‘</w:t>
      </w:r>
      <w:r w:rsidR="00735EA7" w:rsidRPr="002709EE">
        <w:t>anyone disapproved of by probation</w:t>
      </w:r>
      <w:r w:rsidR="000A6182" w:rsidRPr="002709EE">
        <w:t>’ </w:t>
      </w:r>
      <w:r w:rsidR="00735EA7" w:rsidRPr="002709EE">
        <w:t xml:space="preserve">” is </w:t>
      </w:r>
      <w:r w:rsidR="00D84A72" w:rsidRPr="002709EE">
        <w:t xml:space="preserve">impermissibly </w:t>
      </w:r>
      <w:r w:rsidR="00735EA7" w:rsidRPr="002709EE">
        <w:t xml:space="preserve">vague </w:t>
      </w:r>
      <w:r w:rsidR="00D84A72" w:rsidRPr="002709EE">
        <w:t xml:space="preserve">in absence of requirement that </w:t>
      </w:r>
      <w:r w:rsidR="00042E7B" w:rsidRPr="002709EE">
        <w:t xml:space="preserve">the </w:t>
      </w:r>
      <w:r w:rsidR="00D84A72" w:rsidRPr="002709EE">
        <w:t xml:space="preserve">minor know of </w:t>
      </w:r>
      <w:r w:rsidR="009547EA" w:rsidRPr="002709EE">
        <w:t>probation’s disapproval]</w:t>
      </w:r>
      <w:r w:rsidR="00A31632">
        <w:t xml:space="preserve">; </w:t>
      </w:r>
      <w:r w:rsidR="00752DF7">
        <w:rPr>
          <w:i/>
          <w:iCs/>
        </w:rPr>
        <w:t>id.</w:t>
      </w:r>
      <w:r w:rsidR="00752DF7">
        <w:t xml:space="preserve"> at pp. 889</w:t>
      </w:r>
      <w:r w:rsidR="00A94F1C" w:rsidRPr="002709EE">
        <w:t>–</w:t>
      </w:r>
      <w:r w:rsidR="00752DF7">
        <w:t>892</w:t>
      </w:r>
      <w:r w:rsidR="00C7648B" w:rsidRPr="002709EE">
        <w:t>.)</w:t>
      </w:r>
      <w:r w:rsidR="00644339" w:rsidRPr="002709EE">
        <w:rPr>
          <w:rStyle w:val="FootnoteReference"/>
        </w:rPr>
        <w:footnoteReference w:id="5"/>
      </w:r>
    </w:p>
    <w:p w14:paraId="6649EF33" w14:textId="1BC874F8" w:rsidR="00D040BB" w:rsidRPr="002709EE" w:rsidRDefault="00C05E16" w:rsidP="002709EE">
      <w:pPr>
        <w:pStyle w:val="Text"/>
        <w:spacing w:line="400" w:lineRule="exact"/>
        <w:ind w:firstLine="720"/>
      </w:pPr>
      <w:r w:rsidRPr="002709EE">
        <w:lastRenderedPageBreak/>
        <w:t xml:space="preserve">Minor contends </w:t>
      </w:r>
      <w:r w:rsidR="00EA6DFD">
        <w:t xml:space="preserve">that </w:t>
      </w:r>
      <w:r w:rsidRPr="002709EE">
        <w:t>the order here falls on the impermissible side of the line</w:t>
      </w:r>
      <w:r w:rsidR="007833AC">
        <w:t> </w:t>
      </w:r>
      <w:r w:rsidR="00BF2955" w:rsidRPr="002709EE">
        <w:t>—</w:t>
      </w:r>
      <w:r w:rsidR="00B424DB" w:rsidRPr="002709EE">
        <w:t xml:space="preserve"> vi</w:t>
      </w:r>
      <w:r w:rsidR="00C84E9D" w:rsidRPr="002709EE">
        <w:t>olating both separation of powers and due process</w:t>
      </w:r>
      <w:r w:rsidR="007833AC">
        <w:t> </w:t>
      </w:r>
      <w:r w:rsidR="00BF2955" w:rsidRPr="002709EE">
        <w:t>—</w:t>
      </w:r>
      <w:r w:rsidR="00C84E9D" w:rsidRPr="002709EE">
        <w:t xml:space="preserve"> </w:t>
      </w:r>
      <w:r w:rsidR="009A15EB" w:rsidRPr="002709EE">
        <w:t xml:space="preserve">because it gives the probation officer the power to determine </w:t>
      </w:r>
      <w:r w:rsidR="00FE3DFA" w:rsidRPr="002709EE">
        <w:t xml:space="preserve">whether </w:t>
      </w:r>
      <w:r w:rsidR="00E40780" w:rsidRPr="002709EE">
        <w:t>minor</w:t>
      </w:r>
      <w:r w:rsidR="00357FB1" w:rsidRPr="002709EE">
        <w:t xml:space="preserve"> has violated his probation and to impose community service</w:t>
      </w:r>
      <w:r w:rsidR="00FE3DFA" w:rsidRPr="002709EE">
        <w:t xml:space="preserve"> as a sanction.  </w:t>
      </w:r>
      <w:r w:rsidR="00C04BEF" w:rsidRPr="002709EE">
        <w:t xml:space="preserve">The order, </w:t>
      </w:r>
      <w:r w:rsidR="00E40780" w:rsidRPr="002709EE">
        <w:t>minor</w:t>
      </w:r>
      <w:r w:rsidR="00C04BEF" w:rsidRPr="002709EE">
        <w:t xml:space="preserve"> argues, went </w:t>
      </w:r>
      <w:r w:rsidR="00C9491A" w:rsidRPr="002709EE">
        <w:t xml:space="preserve">well </w:t>
      </w:r>
      <w:r w:rsidR="00C04BEF" w:rsidRPr="002709EE">
        <w:t xml:space="preserve">beyond those </w:t>
      </w:r>
      <w:r w:rsidR="00494ED5" w:rsidRPr="002709EE">
        <w:t>endorsed in the case law</w:t>
      </w:r>
      <w:r w:rsidR="00C9491A" w:rsidRPr="002709EE">
        <w:t xml:space="preserve">:  </w:t>
      </w:r>
      <w:r w:rsidR="00782280" w:rsidRPr="002709EE">
        <w:t>“</w:t>
      </w:r>
      <w:r w:rsidR="00EA6DFD">
        <w:t>[T]</w:t>
      </w:r>
      <w:r w:rsidR="00920061" w:rsidRPr="002709EE">
        <w:t>he juvenile court delegated to the probation officer not simply the specific details of a particular probation condition, but rather the authority to determine whether conditions of probation had been violated, as well as the authority to impose sanctions for such violations without the necessity of a court hearing or due process.”</w:t>
      </w:r>
      <w:r w:rsidR="00961BD2" w:rsidRPr="002709EE">
        <w:t xml:space="preserve">  </w:t>
      </w:r>
    </w:p>
    <w:p w14:paraId="4F79A5E7" w14:textId="1E3581F7" w:rsidR="00C9491A" w:rsidRPr="002709EE" w:rsidRDefault="00867E34" w:rsidP="002709EE">
      <w:pPr>
        <w:pStyle w:val="Text"/>
        <w:spacing w:line="400" w:lineRule="exact"/>
        <w:ind w:firstLine="720"/>
      </w:pPr>
      <w:r w:rsidRPr="002709EE">
        <w:t xml:space="preserve">If the provision </w:t>
      </w:r>
      <w:r w:rsidR="00E40780" w:rsidRPr="002709EE">
        <w:t>minor</w:t>
      </w:r>
      <w:r w:rsidRPr="002709EE">
        <w:t xml:space="preserve"> challenges </w:t>
      </w:r>
      <w:r w:rsidR="00321829" w:rsidRPr="002709EE">
        <w:t>did what he says it does</w:t>
      </w:r>
      <w:r w:rsidR="00C34A24">
        <w:t> </w:t>
      </w:r>
      <w:r w:rsidR="00BF2955" w:rsidRPr="002709EE">
        <w:t>—</w:t>
      </w:r>
      <w:r w:rsidR="0083492E" w:rsidRPr="002709EE">
        <w:t xml:space="preserve"> </w:t>
      </w:r>
      <w:r w:rsidR="00B771F3" w:rsidRPr="002709EE">
        <w:t xml:space="preserve">if it </w:t>
      </w:r>
      <w:r w:rsidR="00321829" w:rsidRPr="002709EE">
        <w:t>permit</w:t>
      </w:r>
      <w:r w:rsidR="00B771F3" w:rsidRPr="002709EE">
        <w:t>ted</w:t>
      </w:r>
      <w:r w:rsidR="00321829" w:rsidRPr="002709EE">
        <w:t xml:space="preserve"> </w:t>
      </w:r>
      <w:r w:rsidR="00835AA4" w:rsidRPr="002709EE">
        <w:t xml:space="preserve">the probation officer to find a violation </w:t>
      </w:r>
      <w:r w:rsidR="0056422E" w:rsidRPr="002709EE">
        <w:t xml:space="preserve">of probation </w:t>
      </w:r>
      <w:r w:rsidR="00835AA4" w:rsidRPr="002709EE">
        <w:t xml:space="preserve">and </w:t>
      </w:r>
      <w:r w:rsidR="00EA6DFD">
        <w:t>impose</w:t>
      </w:r>
      <w:r w:rsidR="00EA6DFD" w:rsidRPr="002709EE">
        <w:t xml:space="preserve"> </w:t>
      </w:r>
      <w:r w:rsidR="00835AA4" w:rsidRPr="002709EE">
        <w:t xml:space="preserve">a sanction without </w:t>
      </w:r>
      <w:r w:rsidR="00E40780" w:rsidRPr="002709EE">
        <w:t>minor</w:t>
      </w:r>
      <w:r w:rsidR="00835AA4" w:rsidRPr="002709EE">
        <w:t xml:space="preserve"> having notice, </w:t>
      </w:r>
      <w:r w:rsidR="00F40C09" w:rsidRPr="002709EE">
        <w:t>a</w:t>
      </w:r>
      <w:r w:rsidR="00835AA4" w:rsidRPr="002709EE">
        <w:t>n opportunity to be heard</w:t>
      </w:r>
      <w:r w:rsidR="00B771F3" w:rsidRPr="002709EE">
        <w:t>,</w:t>
      </w:r>
      <w:r w:rsidR="00835AA4" w:rsidRPr="002709EE">
        <w:t xml:space="preserve"> or any form of judicial process</w:t>
      </w:r>
      <w:r w:rsidR="0017293A">
        <w:t> </w:t>
      </w:r>
      <w:r w:rsidR="00BF2955" w:rsidRPr="002709EE">
        <w:t>—</w:t>
      </w:r>
      <w:r w:rsidR="00835AA4" w:rsidRPr="002709EE">
        <w:t xml:space="preserve"> it</w:t>
      </w:r>
      <w:r w:rsidR="00061B6F" w:rsidRPr="002709EE">
        <w:t xml:space="preserve"> would</w:t>
      </w:r>
      <w:r w:rsidR="0056422E" w:rsidRPr="002709EE">
        <w:t xml:space="preserve"> </w:t>
      </w:r>
      <w:r w:rsidR="00835AA4" w:rsidRPr="002709EE">
        <w:t xml:space="preserve">raise </w:t>
      </w:r>
      <w:r w:rsidR="00F40C09" w:rsidRPr="002709EE">
        <w:t xml:space="preserve">constitutional </w:t>
      </w:r>
      <w:r w:rsidR="00835AA4" w:rsidRPr="002709EE">
        <w:t xml:space="preserve">concerns of the type </w:t>
      </w:r>
      <w:r w:rsidR="00E40780" w:rsidRPr="002709EE">
        <w:t>minor</w:t>
      </w:r>
      <w:r w:rsidR="00835AA4" w:rsidRPr="002709EE">
        <w:t xml:space="preserve"> </w:t>
      </w:r>
      <w:r w:rsidR="00F40C09" w:rsidRPr="002709EE">
        <w:t xml:space="preserve">posits.  </w:t>
      </w:r>
      <w:r w:rsidR="00E57AD5" w:rsidRPr="002709EE">
        <w:t>But as we read it</w:t>
      </w:r>
      <w:r w:rsidR="001C36F1" w:rsidRPr="002709EE">
        <w:t>,</w:t>
      </w:r>
      <w:r w:rsidR="00E57AD5" w:rsidRPr="002709EE">
        <w:t xml:space="preserve"> the juvenile court’s order did not </w:t>
      </w:r>
      <w:r w:rsidR="005A27AE" w:rsidRPr="002709EE">
        <w:t>delegate</w:t>
      </w:r>
      <w:r w:rsidR="000C622B" w:rsidRPr="002709EE">
        <w:t xml:space="preserve"> any such judicial power to the probation officer. </w:t>
      </w:r>
      <w:r w:rsidR="001C36F1" w:rsidRPr="002709EE">
        <w:t xml:space="preserve"> </w:t>
      </w:r>
      <w:r w:rsidR="00A1545D" w:rsidRPr="002709EE">
        <w:t xml:space="preserve">Instead, as the Court of Appeal below explained, the juvenile court </w:t>
      </w:r>
      <w:r w:rsidR="00B06823" w:rsidRPr="002709EE">
        <w:t xml:space="preserve">merely “permitted the probation officer to offer appellant the option of community service for an alleged violation.”  </w:t>
      </w:r>
      <w:r w:rsidR="005657C7" w:rsidRPr="002709EE">
        <w:t xml:space="preserve">When the contested provision of the </w:t>
      </w:r>
      <w:r w:rsidR="006D27BA" w:rsidRPr="002709EE">
        <w:t xml:space="preserve">juvenile court’s order is read together with </w:t>
      </w:r>
      <w:r w:rsidR="00A94D7D" w:rsidRPr="002709EE">
        <w:t xml:space="preserve">the court’s caution that </w:t>
      </w:r>
      <w:r w:rsidR="00E40780" w:rsidRPr="002709EE">
        <w:t>minor</w:t>
      </w:r>
      <w:r w:rsidR="00A94D7D" w:rsidRPr="002709EE">
        <w:t xml:space="preserve"> would </w:t>
      </w:r>
      <w:r w:rsidR="00885663" w:rsidRPr="002709EE">
        <w:t xml:space="preserve">be returned to court for “any significant violation” of his probation </w:t>
      </w:r>
      <w:r w:rsidR="005657C7" w:rsidRPr="002709EE">
        <w:t>and would face the probability of “s</w:t>
      </w:r>
      <w:r w:rsidR="00885663" w:rsidRPr="002709EE">
        <w:t>ubstantial amount of time in custody”</w:t>
      </w:r>
      <w:r w:rsidR="005657C7" w:rsidRPr="002709EE">
        <w:t xml:space="preserve"> </w:t>
      </w:r>
      <w:r w:rsidR="00C61EED" w:rsidRPr="002709EE">
        <w:t xml:space="preserve">(impliedly invoking section 777), </w:t>
      </w:r>
      <w:r w:rsidR="00EC11BE" w:rsidRPr="002709EE">
        <w:t xml:space="preserve">it is clear </w:t>
      </w:r>
      <w:r w:rsidR="00211950" w:rsidRPr="002709EE">
        <w:t xml:space="preserve">the provision </w:t>
      </w:r>
      <w:r w:rsidR="009B091E" w:rsidRPr="002709EE">
        <w:t xml:space="preserve">does no more than </w:t>
      </w:r>
      <w:r w:rsidR="00211950" w:rsidRPr="002709EE">
        <w:t xml:space="preserve">authorize the </w:t>
      </w:r>
      <w:r w:rsidR="00F139C2" w:rsidRPr="002709EE">
        <w:t xml:space="preserve">probation officer to reach </w:t>
      </w:r>
      <w:r w:rsidR="00D62DE7" w:rsidRPr="002709EE">
        <w:t xml:space="preserve">a </w:t>
      </w:r>
      <w:r w:rsidR="00F139C2" w:rsidRPr="002709EE">
        <w:t xml:space="preserve">consensual arrangement </w:t>
      </w:r>
      <w:r w:rsidR="00D62DE7" w:rsidRPr="002709EE">
        <w:t xml:space="preserve">with </w:t>
      </w:r>
      <w:r w:rsidR="00E40780" w:rsidRPr="002709EE">
        <w:t>minor</w:t>
      </w:r>
      <w:r w:rsidR="00D62DE7" w:rsidRPr="002709EE">
        <w:t xml:space="preserve"> </w:t>
      </w:r>
      <w:r w:rsidR="00F139C2" w:rsidRPr="002709EE">
        <w:t>for</w:t>
      </w:r>
      <w:r w:rsidR="00D62DE7" w:rsidRPr="002709EE">
        <w:t xml:space="preserve"> performance of community service as a means of addressing </w:t>
      </w:r>
      <w:r w:rsidR="00EA6DFD">
        <w:t xml:space="preserve">allegations of </w:t>
      </w:r>
      <w:r w:rsidR="00D62DE7" w:rsidRPr="002709EE">
        <w:t>relatively in</w:t>
      </w:r>
      <w:r w:rsidR="00E373DD" w:rsidRPr="002709EE">
        <w:t xml:space="preserve">significant, </w:t>
      </w:r>
      <w:r w:rsidR="00E373DD" w:rsidRPr="002709EE">
        <w:lastRenderedPageBreak/>
        <w:t xml:space="preserve">technical </w:t>
      </w:r>
      <w:r w:rsidR="00F914F2" w:rsidRPr="002709EE">
        <w:t>violations of probation</w:t>
      </w:r>
      <w:r w:rsidR="00E373DD" w:rsidRPr="002709EE">
        <w:t>.</w:t>
      </w:r>
      <w:r w:rsidR="00E373DD" w:rsidRPr="002709EE">
        <w:rPr>
          <w:rStyle w:val="FootnoteReference"/>
        </w:rPr>
        <w:footnoteReference w:id="6"/>
      </w:r>
      <w:r w:rsidR="00E373DD" w:rsidRPr="002709EE">
        <w:t xml:space="preserve">  </w:t>
      </w:r>
      <w:r w:rsidR="008578C7" w:rsidRPr="002709EE">
        <w:t>Under that grant of authority, i</w:t>
      </w:r>
      <w:r w:rsidR="00124611" w:rsidRPr="002709EE">
        <w:t xml:space="preserve">f </w:t>
      </w:r>
      <w:r w:rsidR="00E40780" w:rsidRPr="002709EE">
        <w:t>minor</w:t>
      </w:r>
      <w:r w:rsidR="003118BE" w:rsidRPr="002709EE">
        <w:t xml:space="preserve"> wishes to contest </w:t>
      </w:r>
      <w:r w:rsidR="002A358D" w:rsidRPr="002709EE">
        <w:t>an</w:t>
      </w:r>
      <w:r w:rsidR="003118BE" w:rsidRPr="002709EE">
        <w:t xml:space="preserve"> allegation that he has violated his probation or </w:t>
      </w:r>
      <w:r w:rsidR="00EA34F2" w:rsidRPr="002709EE">
        <w:t xml:space="preserve">the </w:t>
      </w:r>
      <w:r w:rsidR="001860E0" w:rsidRPr="002709EE">
        <w:t>probation officer’s determination that community service hours are warranted, he</w:t>
      </w:r>
      <w:r w:rsidR="00341924" w:rsidRPr="002709EE">
        <w:t xml:space="preserve"> is free to</w:t>
      </w:r>
      <w:r w:rsidR="001860E0" w:rsidRPr="002709EE">
        <w:t xml:space="preserve"> </w:t>
      </w:r>
      <w:r w:rsidR="00AE23CC" w:rsidRPr="002709EE">
        <w:t xml:space="preserve">decline the offer.  As the Attorney General explains, the probation department </w:t>
      </w:r>
      <w:r w:rsidR="00222A8F">
        <w:t xml:space="preserve">would then be free </w:t>
      </w:r>
      <w:r w:rsidR="007C0E8C" w:rsidRPr="002709EE">
        <w:t xml:space="preserve">to decide whether the </w:t>
      </w:r>
      <w:r w:rsidR="00D767A0" w:rsidRPr="002709EE">
        <w:t xml:space="preserve">alleged violation warrants seeking a modification of the juvenile court’s probation order under </w:t>
      </w:r>
      <w:r w:rsidR="00410AF7" w:rsidRPr="002709EE">
        <w:t>section 777</w:t>
      </w:r>
      <w:r w:rsidR="00A53010" w:rsidRPr="002709EE">
        <w:t xml:space="preserve">, </w:t>
      </w:r>
      <w:r w:rsidR="007A4A49" w:rsidRPr="002709EE">
        <w:t xml:space="preserve">or </w:t>
      </w:r>
      <w:r w:rsidR="00222A8F">
        <w:t xml:space="preserve">under </w:t>
      </w:r>
      <w:r w:rsidR="00A53010" w:rsidRPr="002709EE">
        <w:t xml:space="preserve">section 778 if no </w:t>
      </w:r>
      <w:r w:rsidR="00FA158D" w:rsidRPr="002709EE">
        <w:t>more restrictive disposition were sought</w:t>
      </w:r>
      <w:r w:rsidR="00410AF7" w:rsidRPr="002709EE">
        <w:t xml:space="preserve">.  </w:t>
      </w:r>
    </w:p>
    <w:p w14:paraId="255CC4BC" w14:textId="54B711DC" w:rsidR="00ED5FC7" w:rsidRPr="002709EE" w:rsidRDefault="00D312C2" w:rsidP="002709EE">
      <w:pPr>
        <w:pStyle w:val="Text"/>
        <w:spacing w:line="400" w:lineRule="exact"/>
        <w:ind w:firstLine="720"/>
      </w:pPr>
      <w:r w:rsidRPr="002709EE">
        <w:t xml:space="preserve">Minor disputes </w:t>
      </w:r>
      <w:r w:rsidR="00081ABD" w:rsidRPr="002709EE">
        <w:t>this reading of the order’s provision, maintaining that “[a]side from the single word ‘offer,’ the plain language of the court’s order contains no mention or hint of a consensual arrangement.”</w:t>
      </w:r>
      <w:r w:rsidR="00153A0B" w:rsidRPr="002709EE">
        <w:t xml:space="preserve">  </w:t>
      </w:r>
      <w:r w:rsidR="00E2038E" w:rsidRPr="002709EE">
        <w:t>We cannot agree.</w:t>
      </w:r>
      <w:r w:rsidR="002E353A" w:rsidRPr="002709EE">
        <w:t xml:space="preserve">  </w:t>
      </w:r>
      <w:r w:rsidR="001A4D0C" w:rsidRPr="002709EE">
        <w:t>E</w:t>
      </w:r>
      <w:r w:rsidR="000108F6" w:rsidRPr="002709EE">
        <w:t xml:space="preserve">ven by itself, </w:t>
      </w:r>
      <w:r w:rsidR="009C6787" w:rsidRPr="002709EE">
        <w:t xml:space="preserve">the word “offer” </w:t>
      </w:r>
      <w:r w:rsidR="005F149C" w:rsidRPr="002709EE">
        <w:t>clearly</w:t>
      </w:r>
      <w:r w:rsidR="0054518D" w:rsidRPr="002709EE">
        <w:t xml:space="preserve"> indicates </w:t>
      </w:r>
      <w:r w:rsidR="005F149C" w:rsidRPr="002709EE">
        <w:t xml:space="preserve">the </w:t>
      </w:r>
      <w:r w:rsidR="00222A8F" w:rsidRPr="002709EE">
        <w:t xml:space="preserve">contemplated </w:t>
      </w:r>
      <w:r w:rsidR="005F149C" w:rsidRPr="002709EE">
        <w:t xml:space="preserve">arrangement </w:t>
      </w:r>
      <w:r w:rsidR="001A4D0C" w:rsidRPr="002709EE">
        <w:t>was a</w:t>
      </w:r>
      <w:r w:rsidR="005F149C" w:rsidRPr="002709EE">
        <w:t xml:space="preserve"> consensual</w:t>
      </w:r>
      <w:r w:rsidR="001A4D0C" w:rsidRPr="002709EE">
        <w:t xml:space="preserve"> one</w:t>
      </w:r>
      <w:r w:rsidR="00532014" w:rsidRPr="002709EE">
        <w:t xml:space="preserve">, </w:t>
      </w:r>
      <w:r w:rsidR="00222A8F">
        <w:t>as</w:t>
      </w:r>
      <w:r w:rsidR="00222A8F" w:rsidRPr="002709EE">
        <w:t xml:space="preserve"> </w:t>
      </w:r>
      <w:r w:rsidR="00532014" w:rsidRPr="002709EE">
        <w:t>an offer by its nature may be accepted or declined.</w:t>
      </w:r>
      <w:r w:rsidR="00270CF6" w:rsidRPr="002709EE">
        <w:rPr>
          <w:rStyle w:val="FootnoteReference"/>
        </w:rPr>
        <w:footnoteReference w:id="7"/>
      </w:r>
      <w:r w:rsidR="00532014" w:rsidRPr="002709EE">
        <w:t xml:space="preserve">  </w:t>
      </w:r>
      <w:r w:rsidR="004E0A0B" w:rsidRPr="002709EE">
        <w:t xml:space="preserve">But beyond that, </w:t>
      </w:r>
      <w:r w:rsidR="00CF0ABD" w:rsidRPr="002709EE">
        <w:t>the juvenile court’s order</w:t>
      </w:r>
      <w:r w:rsidR="000108F6" w:rsidRPr="002709EE">
        <w:t xml:space="preserve"> refers to community service as an “option” for </w:t>
      </w:r>
      <w:r w:rsidR="00E40780" w:rsidRPr="002709EE">
        <w:t>minor</w:t>
      </w:r>
      <w:r w:rsidR="00891A95" w:rsidRPr="002709EE">
        <w:t xml:space="preserve">.  </w:t>
      </w:r>
      <w:r w:rsidR="001A4D0C" w:rsidRPr="002709EE">
        <w:t>Again</w:t>
      </w:r>
      <w:r w:rsidR="0062344D" w:rsidRPr="002709EE">
        <w:t xml:space="preserve">, </w:t>
      </w:r>
      <w:r w:rsidR="004A13D7" w:rsidRPr="002709EE">
        <w:t xml:space="preserve">an option necessarily involves </w:t>
      </w:r>
      <w:r w:rsidR="004C1745" w:rsidRPr="002709EE">
        <w:t>a choice</w:t>
      </w:r>
      <w:r w:rsidR="00601E07" w:rsidRPr="002709EE">
        <w:rPr>
          <w:rStyle w:val="FootnoteReference"/>
        </w:rPr>
        <w:footnoteReference w:id="8"/>
      </w:r>
      <w:r w:rsidR="00A90A28">
        <w:t> </w:t>
      </w:r>
      <w:r w:rsidR="00222A8F" w:rsidRPr="002709EE">
        <w:t xml:space="preserve">— </w:t>
      </w:r>
      <w:r w:rsidR="00CC0623" w:rsidRPr="002709EE">
        <w:t xml:space="preserve">in this </w:t>
      </w:r>
      <w:r w:rsidR="00821861" w:rsidRPr="002709EE">
        <w:t>context</w:t>
      </w:r>
      <w:r w:rsidR="00222A8F">
        <w:t>,</w:t>
      </w:r>
      <w:r w:rsidR="00CC0623" w:rsidRPr="002709EE">
        <w:t xml:space="preserve"> </w:t>
      </w:r>
      <w:r w:rsidR="00E40780" w:rsidRPr="002709EE">
        <w:t>minor</w:t>
      </w:r>
      <w:r w:rsidR="002934E6" w:rsidRPr="002709EE">
        <w:t>’s</w:t>
      </w:r>
      <w:r w:rsidR="00085A75" w:rsidRPr="002709EE">
        <w:t xml:space="preserve"> choice </w:t>
      </w:r>
      <w:r w:rsidR="00085A75" w:rsidRPr="002709EE">
        <w:lastRenderedPageBreak/>
        <w:t xml:space="preserve">between </w:t>
      </w:r>
      <w:r w:rsidR="00CC0623" w:rsidRPr="002709EE">
        <w:t xml:space="preserve">agreeing to perform a certain number of hours of community service, or </w:t>
      </w:r>
      <w:r w:rsidR="00085A75" w:rsidRPr="002709EE">
        <w:t xml:space="preserve">not agreeing and </w:t>
      </w:r>
      <w:r w:rsidR="000E7298" w:rsidRPr="002709EE">
        <w:t xml:space="preserve">facing potential modification of </w:t>
      </w:r>
      <w:r w:rsidR="002934E6" w:rsidRPr="002709EE">
        <w:t xml:space="preserve">his </w:t>
      </w:r>
      <w:r w:rsidR="000E7298" w:rsidRPr="002709EE">
        <w:t>probation</w:t>
      </w:r>
      <w:r w:rsidR="0016132D" w:rsidRPr="002709EE">
        <w:t xml:space="preserve"> through judicial process.</w:t>
      </w:r>
      <w:r w:rsidR="00120A90" w:rsidRPr="002709EE">
        <w:rPr>
          <w:rStyle w:val="FootnoteReference"/>
        </w:rPr>
        <w:footnoteReference w:id="9"/>
      </w:r>
    </w:p>
    <w:p w14:paraId="33330D19" w14:textId="6CC360C9" w:rsidR="00620FC5" w:rsidRPr="002709EE" w:rsidRDefault="009C10C1" w:rsidP="002709EE">
      <w:pPr>
        <w:pStyle w:val="Text"/>
        <w:spacing w:line="400" w:lineRule="exact"/>
        <w:ind w:firstLine="720"/>
      </w:pPr>
      <w:r w:rsidRPr="002709EE">
        <w:t xml:space="preserve">In contrast, </w:t>
      </w:r>
      <w:r w:rsidR="00E40780" w:rsidRPr="002709EE">
        <w:t>minor</w:t>
      </w:r>
      <w:r w:rsidR="00620FC5" w:rsidRPr="002709EE">
        <w:t xml:space="preserve">’s own </w:t>
      </w:r>
      <w:r w:rsidR="003C7993" w:rsidRPr="002709EE">
        <w:t>interpretation of the juvenile court’s order</w:t>
      </w:r>
      <w:r w:rsidR="00B3179A">
        <w:t> </w:t>
      </w:r>
      <w:r w:rsidR="00BF2955" w:rsidRPr="002709EE">
        <w:t>—</w:t>
      </w:r>
      <w:r w:rsidR="006E52D3" w:rsidRPr="002709EE">
        <w:t xml:space="preserve"> </w:t>
      </w:r>
      <w:r w:rsidR="00101DCF" w:rsidRPr="002709EE">
        <w:t xml:space="preserve">as an authorization for the probation department to unilaterally adjudicate and sanction </w:t>
      </w:r>
      <w:r w:rsidR="00862C68" w:rsidRPr="002709EE">
        <w:t>violations of probation</w:t>
      </w:r>
      <w:r w:rsidR="00B3179A">
        <w:t> </w:t>
      </w:r>
      <w:r w:rsidR="00BF2955" w:rsidRPr="002709EE">
        <w:t>—</w:t>
      </w:r>
      <w:r w:rsidR="006E52D3" w:rsidRPr="002709EE">
        <w:t xml:space="preserve"> </w:t>
      </w:r>
      <w:r w:rsidR="003C7993" w:rsidRPr="002709EE">
        <w:t xml:space="preserve">is inconsistent with the </w:t>
      </w:r>
      <w:r w:rsidR="00DE6ECD" w:rsidRPr="002709EE">
        <w:t xml:space="preserve">order’s actual language.  It does not account for </w:t>
      </w:r>
      <w:r w:rsidR="00862C68" w:rsidRPr="002709EE">
        <w:t xml:space="preserve">the court’s </w:t>
      </w:r>
      <w:r w:rsidR="007A6E5E" w:rsidRPr="002709EE">
        <w:t>reference</w:t>
      </w:r>
      <w:r w:rsidR="003346C1" w:rsidRPr="002709EE">
        <w:t>s</w:t>
      </w:r>
      <w:r w:rsidR="007A6E5E" w:rsidRPr="002709EE">
        <w:t xml:space="preserve"> to the probation department “offer[ing]” </w:t>
      </w:r>
      <w:r w:rsidR="00E40780" w:rsidRPr="002709EE">
        <w:t>minor</w:t>
      </w:r>
      <w:r w:rsidR="007A6E5E" w:rsidRPr="002709EE">
        <w:t xml:space="preserve"> community service as an “option</w:t>
      </w:r>
      <w:r w:rsidR="00BA579A" w:rsidRPr="002709EE">
        <w:t>.</w:t>
      </w:r>
      <w:r w:rsidR="008C715C" w:rsidRPr="002709EE">
        <w:t xml:space="preserve">” </w:t>
      </w:r>
      <w:r w:rsidR="00BA579A" w:rsidRPr="002709EE">
        <w:t xml:space="preserve"> N</w:t>
      </w:r>
      <w:r w:rsidR="008C715C" w:rsidRPr="002709EE">
        <w:t xml:space="preserve">or </w:t>
      </w:r>
      <w:r w:rsidR="00BA579A" w:rsidRPr="002709EE">
        <w:t>does it fit with t</w:t>
      </w:r>
      <w:r w:rsidR="008C715C" w:rsidRPr="002709EE">
        <w:t xml:space="preserve">he </w:t>
      </w:r>
      <w:r w:rsidR="00382F80" w:rsidRPr="002709EE">
        <w:t>reference to “alleged” violations</w:t>
      </w:r>
      <w:r w:rsidR="00BA579A" w:rsidRPr="002709EE">
        <w:t xml:space="preserve"> (as opposed to violations </w:t>
      </w:r>
      <w:r w:rsidR="00A35CAF" w:rsidRPr="002709EE">
        <w:rPr>
          <w:i/>
          <w:iCs/>
        </w:rPr>
        <w:t xml:space="preserve">found </w:t>
      </w:r>
      <w:r w:rsidR="00A35CAF" w:rsidRPr="002709EE">
        <w:t>t</w:t>
      </w:r>
      <w:r w:rsidR="00D42514" w:rsidRPr="002709EE">
        <w:t>o</w:t>
      </w:r>
      <w:r w:rsidR="00F75C9D" w:rsidRPr="002709EE">
        <w:t xml:space="preserve"> have been committed</w:t>
      </w:r>
      <w:r w:rsidR="00BA579A" w:rsidRPr="002709EE">
        <w:t>)</w:t>
      </w:r>
      <w:r w:rsidR="00F75C9D" w:rsidRPr="002709EE">
        <w:t xml:space="preserve">.  In effect, </w:t>
      </w:r>
      <w:r w:rsidR="00E40780" w:rsidRPr="002709EE">
        <w:t>minor</w:t>
      </w:r>
      <w:r w:rsidR="00F75C9D" w:rsidRPr="002709EE">
        <w:t xml:space="preserve"> reads the court’s order as saying:</w:t>
      </w:r>
      <w:r w:rsidR="00E0705F">
        <w:t>  </w:t>
      </w:r>
      <w:r w:rsidR="00F75C9D" w:rsidRPr="002709EE">
        <w:t xml:space="preserve">“Probation is authorized to mandate the minor </w:t>
      </w:r>
      <w:r w:rsidR="00B92D39" w:rsidRPr="002709EE">
        <w:t xml:space="preserve">perform </w:t>
      </w:r>
      <w:r w:rsidR="00F75C9D" w:rsidRPr="002709EE">
        <w:t>up to 50 hours of community service, or up to a cumulative total of 10 days on the community service work program to work off probation violations</w:t>
      </w:r>
      <w:r w:rsidR="00B92D39" w:rsidRPr="002709EE">
        <w:t xml:space="preserve"> found to have been committed</w:t>
      </w:r>
      <w:r w:rsidR="00F75C9D" w:rsidRPr="002709EE">
        <w:t xml:space="preserve">.” </w:t>
      </w:r>
      <w:r w:rsidR="005F26F0" w:rsidRPr="002709EE">
        <w:t xml:space="preserve"> But the order’s </w:t>
      </w:r>
      <w:r w:rsidR="00656971" w:rsidRPr="002709EE">
        <w:t xml:space="preserve">actual language </w:t>
      </w:r>
      <w:r w:rsidR="00222A8F">
        <w:t>cannot support</w:t>
      </w:r>
      <w:r w:rsidR="00C00A2C" w:rsidRPr="002709EE">
        <w:t xml:space="preserve"> that reading</w:t>
      </w:r>
      <w:r w:rsidR="00656971" w:rsidRPr="002709EE">
        <w:t>.</w:t>
      </w:r>
    </w:p>
    <w:p w14:paraId="058CFC11" w14:textId="0A6EAE28" w:rsidR="00A87595" w:rsidRPr="002709EE" w:rsidRDefault="00A87595" w:rsidP="002709EE">
      <w:pPr>
        <w:pStyle w:val="Text"/>
        <w:spacing w:line="400" w:lineRule="exact"/>
        <w:ind w:firstLine="720"/>
      </w:pPr>
      <w:r w:rsidRPr="002709EE">
        <w:t>“A probation condition should be given “</w:t>
      </w:r>
      <w:r w:rsidR="00350C5E">
        <w:t> </w:t>
      </w:r>
      <w:r w:rsidR="0061510E" w:rsidRPr="002709EE">
        <w:t>‘</w:t>
      </w:r>
      <w:r w:rsidRPr="002709EE">
        <w:t>the meaning that would appear to a reasonable, objective reader.</w:t>
      </w:r>
      <w:r w:rsidR="0061510E" w:rsidRPr="002709EE">
        <w:t>’ </w:t>
      </w:r>
      <w:r w:rsidRPr="002709EE">
        <w:t>”</w:t>
      </w:r>
      <w:r w:rsidR="00350C5E">
        <w:t xml:space="preserve"> </w:t>
      </w:r>
      <w:r w:rsidRPr="002709EE">
        <w:t xml:space="preserve"> (</w:t>
      </w:r>
      <w:r w:rsidRPr="002709EE">
        <w:rPr>
          <w:i/>
          <w:iCs/>
        </w:rPr>
        <w:t xml:space="preserve">People v. </w:t>
      </w:r>
      <w:r w:rsidRPr="002709EE">
        <w:rPr>
          <w:i/>
          <w:iCs/>
        </w:rPr>
        <w:lastRenderedPageBreak/>
        <w:t>Olguin</w:t>
      </w:r>
      <w:r w:rsidRPr="002709EE">
        <w:t> (2008) 45 Cal.4th 375, 382.)</w:t>
      </w:r>
      <w:r w:rsidR="0061510E" w:rsidRPr="002709EE">
        <w:t xml:space="preserve">  </w:t>
      </w:r>
      <w:r w:rsidR="00AF438B" w:rsidRPr="002709EE">
        <w:t>Following that precept</w:t>
      </w:r>
      <w:r w:rsidR="005F7EC6" w:rsidRPr="002709EE">
        <w:t xml:space="preserve">, we </w:t>
      </w:r>
      <w:r w:rsidR="008D2A64" w:rsidRPr="002709EE">
        <w:t xml:space="preserve">read </w:t>
      </w:r>
      <w:r w:rsidR="004D31AC" w:rsidRPr="002709EE">
        <w:t>the challenged provision</w:t>
      </w:r>
      <w:r w:rsidR="008D2A64" w:rsidRPr="002709EE">
        <w:t xml:space="preserve"> </w:t>
      </w:r>
      <w:r w:rsidR="0027180A" w:rsidRPr="002709EE">
        <w:t>her</w:t>
      </w:r>
      <w:r w:rsidR="007F3B80" w:rsidRPr="002709EE">
        <w:t>e</w:t>
      </w:r>
      <w:r w:rsidR="0027180A" w:rsidRPr="002709EE">
        <w:t xml:space="preserve"> </w:t>
      </w:r>
      <w:r w:rsidR="008D2A64" w:rsidRPr="002709EE">
        <w:rPr>
          <w:i/>
          <w:iCs/>
        </w:rPr>
        <w:t>not</w:t>
      </w:r>
      <w:r w:rsidR="008D2A64" w:rsidRPr="002709EE">
        <w:t xml:space="preserve"> as delegating adjudicatory powers to the probation </w:t>
      </w:r>
      <w:r w:rsidR="00B2224F" w:rsidRPr="002709EE">
        <w:t>officer</w:t>
      </w:r>
      <w:r w:rsidR="008D2A64" w:rsidRPr="002709EE">
        <w:t xml:space="preserve"> but as </w:t>
      </w:r>
      <w:r w:rsidR="00AF3EAC" w:rsidRPr="002709EE">
        <w:t>indicating the court</w:t>
      </w:r>
      <w:r w:rsidR="00F66577" w:rsidRPr="002709EE">
        <w:t xml:space="preserve">’s advance approval of an agreement that </w:t>
      </w:r>
      <w:r w:rsidR="00374EE1" w:rsidRPr="002709EE">
        <w:t xml:space="preserve">the probation officer </w:t>
      </w:r>
      <w:r w:rsidR="00F66577" w:rsidRPr="002709EE">
        <w:t>might reach</w:t>
      </w:r>
      <w:r w:rsidR="00374EE1" w:rsidRPr="002709EE">
        <w:t xml:space="preserve"> with</w:t>
      </w:r>
      <w:r w:rsidR="00B2224F" w:rsidRPr="002709EE">
        <w:t xml:space="preserve"> </w:t>
      </w:r>
      <w:r w:rsidR="00E40780" w:rsidRPr="002709EE">
        <w:t>minor</w:t>
      </w:r>
      <w:r w:rsidR="00AD3A38">
        <w:t> </w:t>
      </w:r>
      <w:r w:rsidR="00750852" w:rsidRPr="002709EE">
        <w:t>—</w:t>
      </w:r>
      <w:r w:rsidR="0014527C" w:rsidRPr="002709EE">
        <w:t xml:space="preserve"> and </w:t>
      </w:r>
      <w:r w:rsidR="006017A3">
        <w:t xml:space="preserve">that </w:t>
      </w:r>
      <w:r w:rsidR="00E40780" w:rsidRPr="002709EE">
        <w:t>minor</w:t>
      </w:r>
      <w:r w:rsidR="0014527C" w:rsidRPr="002709EE">
        <w:t xml:space="preserve"> </w:t>
      </w:r>
      <w:r w:rsidR="00750852" w:rsidRPr="002709EE">
        <w:t>has the power to decline</w:t>
      </w:r>
      <w:r w:rsidR="00DC30FE">
        <w:t> </w:t>
      </w:r>
      <w:r w:rsidR="00750852" w:rsidRPr="002709EE">
        <w:t>—</w:t>
      </w:r>
      <w:r w:rsidR="0027180A" w:rsidRPr="002709EE">
        <w:t xml:space="preserve"> </w:t>
      </w:r>
      <w:r w:rsidR="00222A8F">
        <w:t>to</w:t>
      </w:r>
      <w:r w:rsidR="006E2E44" w:rsidRPr="002709EE">
        <w:t xml:space="preserve"> settl</w:t>
      </w:r>
      <w:r w:rsidR="004C4B7F" w:rsidRPr="002709EE">
        <w:t>e</w:t>
      </w:r>
      <w:r w:rsidR="006E2E44" w:rsidRPr="002709EE">
        <w:t xml:space="preserve"> allegations of probation violations</w:t>
      </w:r>
      <w:r w:rsidR="00813584" w:rsidRPr="002709EE">
        <w:t xml:space="preserve">, in lieu of </w:t>
      </w:r>
      <w:r w:rsidR="002321A9" w:rsidRPr="002709EE">
        <w:t xml:space="preserve">a petition to the court for modification </w:t>
      </w:r>
      <w:r w:rsidR="002B07B9" w:rsidRPr="002709EE">
        <w:t>u</w:t>
      </w:r>
      <w:r w:rsidR="002321A9" w:rsidRPr="002709EE">
        <w:t>nder sections 777 or 778.</w:t>
      </w:r>
      <w:r w:rsidR="003B0D60" w:rsidRPr="002709EE">
        <w:t xml:space="preserve">  So understood, the provision neither </w:t>
      </w:r>
      <w:r w:rsidR="004F5E70" w:rsidRPr="002709EE">
        <w:t xml:space="preserve">delegates any essentially judicial function to the probation department nor deprives </w:t>
      </w:r>
      <w:r w:rsidR="00E40780" w:rsidRPr="002709EE">
        <w:t>minor</w:t>
      </w:r>
      <w:r w:rsidR="004F5E70" w:rsidRPr="002709EE">
        <w:t xml:space="preserve"> of </w:t>
      </w:r>
      <w:r w:rsidR="0093426B" w:rsidRPr="002709EE">
        <w:t>due process.</w:t>
      </w:r>
    </w:p>
    <w:p w14:paraId="29720BA6" w14:textId="69C8CFE5" w:rsidR="00321979" w:rsidRPr="002709EE" w:rsidRDefault="00587148" w:rsidP="002709EE">
      <w:pPr>
        <w:pStyle w:val="Text"/>
        <w:spacing w:line="400" w:lineRule="exact"/>
        <w:ind w:firstLine="720"/>
      </w:pPr>
      <w:r w:rsidRPr="002709EE">
        <w:t xml:space="preserve">We consider the </w:t>
      </w:r>
      <w:r w:rsidR="00116D64" w:rsidRPr="002709EE">
        <w:t>separation of powers question</w:t>
      </w:r>
      <w:r w:rsidRPr="002709EE">
        <w:t xml:space="preserve"> first.  </w:t>
      </w:r>
      <w:r w:rsidR="00321979" w:rsidRPr="002709EE">
        <w:t xml:space="preserve">“The powers of state government are legislative, executive, and judicial. </w:t>
      </w:r>
      <w:r w:rsidR="00AA77B8" w:rsidRPr="002709EE">
        <w:t xml:space="preserve"> </w:t>
      </w:r>
      <w:r w:rsidR="00321979" w:rsidRPr="002709EE">
        <w:t>Persons charged with the exercise of one power may not exercise either of the others except as permitted by this Constitution.”  (Cal. Const., art. III, §</w:t>
      </w:r>
      <w:r w:rsidR="00B85831">
        <w:t> </w:t>
      </w:r>
      <w:r w:rsidR="00321979" w:rsidRPr="002709EE">
        <w:t>3.)</w:t>
      </w:r>
      <w:r w:rsidR="000E0725" w:rsidRPr="002709EE">
        <w:t xml:space="preserve">  </w:t>
      </w:r>
      <w:r w:rsidR="005A7CAD" w:rsidRPr="002709EE">
        <w:t xml:space="preserve">Although </w:t>
      </w:r>
      <w:r w:rsidR="0089199F" w:rsidRPr="002709EE">
        <w:t>t</w:t>
      </w:r>
      <w:r w:rsidR="000E0725" w:rsidRPr="002709EE">
        <w:t>he separation of powers</w:t>
      </w:r>
      <w:r w:rsidR="005A7CAD" w:rsidRPr="002709EE">
        <w:t xml:space="preserve"> doctrine </w:t>
      </w:r>
      <w:r w:rsidR="000E0725" w:rsidRPr="002709EE">
        <w:t>“</w:t>
      </w:r>
      <w:r w:rsidR="005A7CAD" w:rsidRPr="002709EE">
        <w:t>does not prohibit one branch from taking action that might affect another, the doctrine is violated when the actions of one branch defeat or materially impair the inherent functions of another.</w:t>
      </w:r>
      <w:r w:rsidR="0089199F" w:rsidRPr="002709EE">
        <w:t>”  (</w:t>
      </w:r>
      <w:r w:rsidR="005A7CAD" w:rsidRPr="002709EE">
        <w:rPr>
          <w:i/>
          <w:iCs/>
        </w:rPr>
        <w:t>Steen v. Appellate Division of Superior Court</w:t>
      </w:r>
      <w:r w:rsidR="005A7CAD" w:rsidRPr="002709EE">
        <w:t> (2014) 59 Cal.4th 1045, 1053</w:t>
      </w:r>
      <w:r w:rsidR="0089199F" w:rsidRPr="002709EE">
        <w:t>.)</w:t>
      </w:r>
      <w:r w:rsidR="004910DC" w:rsidRPr="002709EE">
        <w:t xml:space="preserve">  </w:t>
      </w:r>
      <w:r w:rsidR="00105585" w:rsidRPr="002709EE">
        <w:t>“Separation of powers does not mean an entire or complete separation of powers or functions, which would be impracticable, if not impossible.”  (</w:t>
      </w:r>
      <w:r w:rsidR="00105585" w:rsidRPr="002709EE">
        <w:rPr>
          <w:i/>
          <w:iCs/>
        </w:rPr>
        <w:t>In re Danielle W.</w:t>
      </w:r>
      <w:r w:rsidR="00105585" w:rsidRPr="002709EE">
        <w:t xml:space="preserve">, </w:t>
      </w:r>
      <w:r w:rsidR="00105585" w:rsidRPr="002709EE">
        <w:rPr>
          <w:i/>
          <w:iCs/>
        </w:rPr>
        <w:t>supra</w:t>
      </w:r>
      <w:r w:rsidR="00B8673D" w:rsidRPr="002709EE">
        <w:t>,</w:t>
      </w:r>
      <w:r w:rsidR="00105585" w:rsidRPr="002709EE">
        <w:t xml:space="preserve"> 207 Cal.App.3d </w:t>
      </w:r>
      <w:r w:rsidR="00B8673D" w:rsidRPr="002709EE">
        <w:t>at p. </w:t>
      </w:r>
      <w:r w:rsidR="00105585" w:rsidRPr="002709EE">
        <w:t>1236.</w:t>
      </w:r>
      <w:r w:rsidR="00B8673D" w:rsidRPr="002709EE">
        <w:t>)</w:t>
      </w:r>
      <w:r w:rsidR="007514A7" w:rsidRPr="002709EE">
        <w:t xml:space="preserve">  </w:t>
      </w:r>
    </w:p>
    <w:p w14:paraId="385B6F04" w14:textId="0E3504C2" w:rsidR="002B07B9" w:rsidRPr="002709EE" w:rsidRDefault="009A4D1E" w:rsidP="002709EE">
      <w:pPr>
        <w:pStyle w:val="Text"/>
        <w:spacing w:line="400" w:lineRule="exact"/>
        <w:ind w:firstLine="720"/>
      </w:pPr>
      <w:r>
        <w:t>T</w:t>
      </w:r>
      <w:r w:rsidRPr="002709EE">
        <w:t xml:space="preserve">he challenged provision </w:t>
      </w:r>
      <w:r>
        <w:t>takes effect when</w:t>
      </w:r>
      <w:r w:rsidRPr="002709EE">
        <w:t xml:space="preserve"> the probation department mak</w:t>
      </w:r>
      <w:r>
        <w:t>es</w:t>
      </w:r>
      <w:r w:rsidRPr="002709EE">
        <w:t xml:space="preserve"> an allegation that the minor has violated his or her probation.  </w:t>
      </w:r>
      <w:r>
        <w:t>T</w:t>
      </w:r>
      <w:r w:rsidRPr="002709EE">
        <w:t>his function</w:t>
      </w:r>
      <w:r w:rsidR="008930AB">
        <w:t> </w:t>
      </w:r>
      <w:r w:rsidR="00BF2955" w:rsidRPr="002709EE">
        <w:t>—</w:t>
      </w:r>
      <w:r w:rsidR="002C53C6" w:rsidRPr="002709EE">
        <w:t xml:space="preserve"> </w:t>
      </w:r>
      <w:r w:rsidR="00351C08" w:rsidRPr="002709EE">
        <w:t xml:space="preserve">assessing a delinquent minor’s performance on probation and reaching </w:t>
      </w:r>
      <w:r w:rsidR="00D907F5" w:rsidRPr="002709EE">
        <w:t>conclusions about probabl</w:t>
      </w:r>
      <w:r w:rsidR="00C660EC" w:rsidRPr="002709EE">
        <w:t>e</w:t>
      </w:r>
      <w:r w:rsidR="00D907F5" w:rsidRPr="002709EE">
        <w:t xml:space="preserve"> violations</w:t>
      </w:r>
      <w:r w:rsidR="008930AB">
        <w:t> </w:t>
      </w:r>
      <w:r w:rsidR="00BF2955" w:rsidRPr="002709EE">
        <w:t>—</w:t>
      </w:r>
      <w:r w:rsidR="00D907F5" w:rsidRPr="002709EE">
        <w:t xml:space="preserve"> is squarely </w:t>
      </w:r>
      <w:r w:rsidR="00FA392E" w:rsidRPr="002709EE">
        <w:t xml:space="preserve">within the ordinary </w:t>
      </w:r>
      <w:r w:rsidR="00A662F8" w:rsidRPr="002709EE">
        <w:t xml:space="preserve">statutory </w:t>
      </w:r>
      <w:r w:rsidR="00FA392E" w:rsidRPr="002709EE">
        <w:t>role of the probation department</w:t>
      </w:r>
      <w:r w:rsidR="007030CD" w:rsidRPr="002709EE">
        <w:t>.</w:t>
      </w:r>
      <w:r w:rsidR="00E96B23" w:rsidRPr="002709EE">
        <w:t xml:space="preserve">  </w:t>
      </w:r>
      <w:r w:rsidR="00FB4D4B" w:rsidRPr="002709EE">
        <w:t>If</w:t>
      </w:r>
      <w:r w:rsidR="00353313">
        <w:t>,</w:t>
      </w:r>
      <w:r w:rsidR="00FB4D4B" w:rsidRPr="002709EE">
        <w:t xml:space="preserve"> i</w:t>
      </w:r>
      <w:r w:rsidR="00E96B23" w:rsidRPr="002709EE">
        <w:t xml:space="preserve">n the course of supervising </w:t>
      </w:r>
      <w:r w:rsidR="00FB4D4B" w:rsidRPr="002709EE">
        <w:t xml:space="preserve">a </w:t>
      </w:r>
      <w:r w:rsidR="00616744" w:rsidRPr="002709EE">
        <w:t>juvenile probationer, the probation officer</w:t>
      </w:r>
      <w:r w:rsidR="002E7AA4" w:rsidRPr="002709EE">
        <w:t xml:space="preserve"> </w:t>
      </w:r>
      <w:r w:rsidR="002E7AA4" w:rsidRPr="002709EE">
        <w:lastRenderedPageBreak/>
        <w:t>observes or</w:t>
      </w:r>
      <w:r w:rsidR="00616744" w:rsidRPr="002709EE">
        <w:t xml:space="preserve"> </w:t>
      </w:r>
      <w:r w:rsidR="002E7AA4" w:rsidRPr="002709EE">
        <w:t xml:space="preserve">learns of an apparent </w:t>
      </w:r>
      <w:r w:rsidR="00F72B33" w:rsidRPr="002709EE">
        <w:t xml:space="preserve">probation </w:t>
      </w:r>
      <w:r w:rsidR="002E7AA4" w:rsidRPr="002709EE">
        <w:t xml:space="preserve">violation, the </w:t>
      </w:r>
      <w:r w:rsidR="00A662F8" w:rsidRPr="002709EE">
        <w:t xml:space="preserve">officer </w:t>
      </w:r>
      <w:r w:rsidR="008B245F" w:rsidRPr="002709EE">
        <w:t xml:space="preserve">may petition the court for a modification </w:t>
      </w:r>
      <w:r w:rsidR="00770A3E" w:rsidRPr="002709EE">
        <w:t>of its order, “alleg[ing]</w:t>
      </w:r>
      <w:r w:rsidR="00A14D2F" w:rsidRPr="002709EE">
        <w:t>” the violation</w:t>
      </w:r>
      <w:r w:rsidR="0023255B" w:rsidRPr="002709EE">
        <w:t xml:space="preserve"> in the petition</w:t>
      </w:r>
      <w:r w:rsidR="00A14D2F" w:rsidRPr="002709EE">
        <w:t>.  (§</w:t>
      </w:r>
      <w:r w:rsidR="00A61CDF">
        <w:t> </w:t>
      </w:r>
      <w:r w:rsidR="00A14D2F" w:rsidRPr="002709EE">
        <w:t>777, subd. (a</w:t>
      </w:r>
      <w:r w:rsidR="00527787" w:rsidRPr="002709EE">
        <w:t>)</w:t>
      </w:r>
      <w:r w:rsidR="00A14D2F" w:rsidRPr="002709EE">
        <w:t>(2)</w:t>
      </w:r>
      <w:r w:rsidR="00FC4D12" w:rsidRPr="002709EE">
        <w:t xml:space="preserve">; </w:t>
      </w:r>
      <w:r w:rsidR="00F65AD9" w:rsidRPr="002709EE">
        <w:t>see also §</w:t>
      </w:r>
      <w:r w:rsidR="00A61CDF">
        <w:t> </w:t>
      </w:r>
      <w:r w:rsidR="00F65AD9" w:rsidRPr="002709EE">
        <w:t>778 [</w:t>
      </w:r>
      <w:r w:rsidR="00B24932" w:rsidRPr="002709EE">
        <w:t xml:space="preserve">petition for modification not </w:t>
      </w:r>
      <w:r w:rsidR="00A61694" w:rsidRPr="002709EE">
        <w:t>i</w:t>
      </w:r>
      <w:r w:rsidR="00B24932" w:rsidRPr="002709EE">
        <w:t>nvolving more re</w:t>
      </w:r>
      <w:r w:rsidR="00A61694" w:rsidRPr="002709EE">
        <w:t>strictive disposition]</w:t>
      </w:r>
      <w:r w:rsidR="00527787" w:rsidRPr="002709EE">
        <w:t>.)</w:t>
      </w:r>
      <w:r w:rsidR="004A4E17" w:rsidRPr="002709EE">
        <w:t xml:space="preserve"> </w:t>
      </w:r>
      <w:r w:rsidR="00721F5E" w:rsidRPr="002709EE">
        <w:t xml:space="preserve"> I</w:t>
      </w:r>
      <w:r w:rsidR="004A4E17" w:rsidRPr="002709EE">
        <w:t>n this respect</w:t>
      </w:r>
      <w:r w:rsidR="00721F5E" w:rsidRPr="002709EE">
        <w:t>,</w:t>
      </w:r>
      <w:r w:rsidR="004A4E17" w:rsidRPr="002709EE">
        <w:t xml:space="preserve"> the </w:t>
      </w:r>
      <w:r w:rsidR="00721F5E" w:rsidRPr="002709EE">
        <w:t xml:space="preserve">juvenile </w:t>
      </w:r>
      <w:r w:rsidR="004A4E17" w:rsidRPr="002709EE">
        <w:t>court’s order made no delegation of judicial authority</w:t>
      </w:r>
      <w:r w:rsidR="00FC7F7A">
        <w:t>;</w:t>
      </w:r>
      <w:r w:rsidR="00E0705F">
        <w:t xml:space="preserve"> </w:t>
      </w:r>
      <w:r w:rsidR="00E043E1" w:rsidRPr="002709EE">
        <w:rPr>
          <w:i/>
          <w:iCs/>
        </w:rPr>
        <w:t>alleging</w:t>
      </w:r>
      <w:r w:rsidR="00E043E1" w:rsidRPr="002709EE">
        <w:t xml:space="preserve"> a violation </w:t>
      </w:r>
      <w:r w:rsidR="008B7B8B" w:rsidRPr="002709EE">
        <w:t xml:space="preserve">is a function </w:t>
      </w:r>
      <w:r w:rsidR="00015E1F" w:rsidRPr="002709EE">
        <w:t xml:space="preserve">statutorily </w:t>
      </w:r>
      <w:r w:rsidR="008B7B8B" w:rsidRPr="002709EE">
        <w:t xml:space="preserve">belonging to </w:t>
      </w:r>
      <w:r w:rsidR="00015E1F" w:rsidRPr="002709EE">
        <w:t xml:space="preserve">the </w:t>
      </w:r>
      <w:r w:rsidR="00351B0B" w:rsidRPr="002709EE">
        <w:t xml:space="preserve">probation department (and </w:t>
      </w:r>
      <w:r w:rsidR="00CC25C3" w:rsidRPr="002709EE">
        <w:t xml:space="preserve">the prosecuting attorney (see </w:t>
      </w:r>
      <w:r w:rsidR="00D83E56" w:rsidRPr="002709EE">
        <w:t>§</w:t>
      </w:r>
      <w:r w:rsidR="00D83E56">
        <w:t xml:space="preserve"> </w:t>
      </w:r>
      <w:r w:rsidR="00AD6D38">
        <w:t>777, subd. (a)(2)</w:t>
      </w:r>
      <w:r w:rsidR="00CC25C3" w:rsidRPr="002709EE">
        <w:t>)</w:t>
      </w:r>
      <w:r w:rsidR="004E61CB">
        <w:t>)</w:t>
      </w:r>
      <w:r w:rsidR="00CC25C3" w:rsidRPr="002709EE">
        <w:t xml:space="preserve">, not </w:t>
      </w:r>
      <w:r w:rsidR="00CF623A" w:rsidRPr="002709EE">
        <w:t>t</w:t>
      </w:r>
      <w:r w:rsidR="00CC25C3" w:rsidRPr="002709EE">
        <w:t>o the court</w:t>
      </w:r>
      <w:r w:rsidR="00CF623A" w:rsidRPr="002709EE">
        <w:t>.</w:t>
      </w:r>
    </w:p>
    <w:p w14:paraId="76CF2A4B" w14:textId="338406E1" w:rsidR="00C417EE" w:rsidRPr="002709EE" w:rsidRDefault="003864F5" w:rsidP="002709EE">
      <w:pPr>
        <w:pStyle w:val="Text"/>
        <w:spacing w:line="400" w:lineRule="exact"/>
        <w:ind w:firstLine="720"/>
      </w:pPr>
      <w:r w:rsidRPr="002709EE">
        <w:t xml:space="preserve">Moreover, </w:t>
      </w:r>
      <w:r w:rsidR="007479EC" w:rsidRPr="002709EE">
        <w:t xml:space="preserve">when an alleged </w:t>
      </w:r>
      <w:r w:rsidR="00C71EC9" w:rsidRPr="002709EE">
        <w:t xml:space="preserve">violation of </w:t>
      </w:r>
      <w:r w:rsidR="003D0F13" w:rsidRPr="002709EE">
        <w:t xml:space="preserve">criminal </w:t>
      </w:r>
      <w:r w:rsidR="00C71EC9" w:rsidRPr="002709EE">
        <w:t xml:space="preserve">law </w:t>
      </w:r>
      <w:r w:rsidR="003D0F13" w:rsidRPr="002709EE">
        <w:t>or probation</w:t>
      </w:r>
      <w:r w:rsidR="00C71EC9" w:rsidRPr="002709EE">
        <w:t xml:space="preserve"> conditions</w:t>
      </w:r>
      <w:r w:rsidR="003D0F13" w:rsidRPr="002709EE">
        <w:t xml:space="preserve"> </w:t>
      </w:r>
      <w:r w:rsidR="007479EC" w:rsidRPr="002709EE">
        <w:t xml:space="preserve">is deemed </w:t>
      </w:r>
      <w:r w:rsidR="00D43CA7" w:rsidRPr="002709EE">
        <w:t xml:space="preserve">insufficiently serious to warrant a </w:t>
      </w:r>
      <w:r w:rsidR="00A46F7B" w:rsidRPr="002709EE">
        <w:t xml:space="preserve">delinquency </w:t>
      </w:r>
      <w:r w:rsidR="00D8585C" w:rsidRPr="002709EE">
        <w:t>proceeding</w:t>
      </w:r>
      <w:r w:rsidR="00A46F7B" w:rsidRPr="002709EE">
        <w:t xml:space="preserve"> under section 602 or a </w:t>
      </w:r>
      <w:r w:rsidR="00D43CA7" w:rsidRPr="002709EE">
        <w:t>proceeding for modification under section 777</w:t>
      </w:r>
      <w:r w:rsidR="00D005BB" w:rsidRPr="002709EE">
        <w:t xml:space="preserve">, the statutes assign to the probation officer </w:t>
      </w:r>
      <w:r w:rsidR="00B50A54" w:rsidRPr="002709EE">
        <w:t>the</w:t>
      </w:r>
      <w:r w:rsidR="007123BD" w:rsidRPr="002709EE">
        <w:t xml:space="preserve"> duty to </w:t>
      </w:r>
      <w:r w:rsidR="00EA4C4C" w:rsidRPr="002709EE">
        <w:t xml:space="preserve">fashion an appropriate </w:t>
      </w:r>
      <w:r w:rsidR="007A162B">
        <w:t xml:space="preserve">course of </w:t>
      </w:r>
      <w:r w:rsidR="00EA4C4C" w:rsidRPr="002709EE">
        <w:t xml:space="preserve">action.  </w:t>
      </w:r>
      <w:r w:rsidR="00FC468E">
        <w:t>W</w:t>
      </w:r>
      <w:r w:rsidR="00DD2EBD" w:rsidRPr="002709EE">
        <w:t xml:space="preserve">hen </w:t>
      </w:r>
      <w:r w:rsidR="00FC468E">
        <w:t>a</w:t>
      </w:r>
      <w:r w:rsidR="00FC468E" w:rsidRPr="002709EE">
        <w:t xml:space="preserve"> </w:t>
      </w:r>
      <w:r w:rsidR="00DD2EBD" w:rsidRPr="002709EE">
        <w:t>petition under section 777 is dismissed on motion of the prosecuting attorney</w:t>
      </w:r>
      <w:r w:rsidR="00FC468E">
        <w:t xml:space="preserve">, the matter may be </w:t>
      </w:r>
      <w:r w:rsidR="007A162B">
        <w:t>“</w:t>
      </w:r>
      <w:r w:rsidR="00FC468E" w:rsidRPr="00881F9F">
        <w:t>referred to the probation officer for whatever action the prosecuting or probation officer may deem appropriate</w:t>
      </w:r>
      <w:r w:rsidR="007A162B" w:rsidRPr="00881F9F">
        <w:t>.”</w:t>
      </w:r>
      <w:r w:rsidR="00DD2EBD" w:rsidRPr="002709EE">
        <w:t xml:space="preserve"> </w:t>
      </w:r>
      <w:r w:rsidR="00DB5C78">
        <w:t xml:space="preserve"> </w:t>
      </w:r>
      <w:r w:rsidR="00DD2EBD" w:rsidRPr="002709EE">
        <w:t>(</w:t>
      </w:r>
      <w:r w:rsidR="00DB5C78" w:rsidRPr="00CA38C3">
        <w:rPr>
          <w:i/>
          <w:iCs/>
        </w:rPr>
        <w:t>I</w:t>
      </w:r>
      <w:r w:rsidR="00DD2EBD" w:rsidRPr="00CA38C3">
        <w:rPr>
          <w:i/>
          <w:iCs/>
        </w:rPr>
        <w:t>d.</w:t>
      </w:r>
      <w:r w:rsidR="00DD2EBD" w:rsidRPr="002709EE">
        <w:t xml:space="preserve">, </w:t>
      </w:r>
      <w:r w:rsidR="00755D76" w:rsidRPr="002709EE">
        <w:t>s</w:t>
      </w:r>
      <w:r w:rsidR="00DD2EBD" w:rsidRPr="002709EE">
        <w:t xml:space="preserve">ubd. </w:t>
      </w:r>
      <w:r w:rsidR="00755D76" w:rsidRPr="002709EE">
        <w:t>(a)(3)</w:t>
      </w:r>
      <w:r w:rsidR="00CA38C3">
        <w:t>.</w:t>
      </w:r>
      <w:r w:rsidR="00755D76" w:rsidRPr="002709EE">
        <w:t>)</w:t>
      </w:r>
      <w:r w:rsidR="00DB5C78">
        <w:t xml:space="preserve">  More analogous</w:t>
      </w:r>
      <w:r w:rsidR="00D938CE">
        <w:t xml:space="preserve"> </w:t>
      </w:r>
      <w:r w:rsidR="00014133">
        <w:t xml:space="preserve">to the present order </w:t>
      </w:r>
      <w:r w:rsidR="00D938CE">
        <w:t xml:space="preserve">is the </w:t>
      </w:r>
      <w:r w:rsidR="00DC1681" w:rsidRPr="002709EE">
        <w:t xml:space="preserve">diversion </w:t>
      </w:r>
      <w:r w:rsidR="00755D76" w:rsidRPr="002709EE">
        <w:t xml:space="preserve">program </w:t>
      </w:r>
      <w:r w:rsidR="006F38F4">
        <w:t>established by</w:t>
      </w:r>
      <w:r w:rsidR="006F38F4" w:rsidRPr="002709EE">
        <w:t xml:space="preserve"> </w:t>
      </w:r>
      <w:r w:rsidR="00D8585C" w:rsidRPr="002709EE">
        <w:t xml:space="preserve">section 654.  </w:t>
      </w:r>
      <w:r w:rsidR="006F38F4">
        <w:t>This</w:t>
      </w:r>
      <w:r w:rsidR="00E73B51" w:rsidRPr="002709EE">
        <w:t xml:space="preserve"> statute </w:t>
      </w:r>
      <w:r w:rsidR="00CB16A0" w:rsidRPr="002709EE">
        <w:t>authorizes the probation officer</w:t>
      </w:r>
      <w:r w:rsidR="00E44E6A" w:rsidRPr="002709EE">
        <w:t>, “after investigation of an application for a petition or any other investigation</w:t>
      </w:r>
      <w:r w:rsidR="001F578C">
        <w:t xml:space="preserve"> </w:t>
      </w:r>
      <w:r w:rsidR="00E44E6A" w:rsidRPr="002709EE">
        <w:t>the probation officer</w:t>
      </w:r>
      <w:r w:rsidR="001F578C">
        <w:t xml:space="preserve"> </w:t>
      </w:r>
      <w:r w:rsidR="00E44E6A" w:rsidRPr="002709EE">
        <w:t>is authorized to make</w:t>
      </w:r>
      <w:r w:rsidR="003850D4" w:rsidRPr="002709EE">
        <w:t xml:space="preserve">” </w:t>
      </w:r>
      <w:r w:rsidR="0066569F" w:rsidRPr="002709EE">
        <w:t xml:space="preserve">and in lieu </w:t>
      </w:r>
      <w:r w:rsidR="008F47FC" w:rsidRPr="002709EE">
        <w:t xml:space="preserve">of </w:t>
      </w:r>
      <w:r w:rsidR="00954F1E">
        <w:t>asking the prosecuting attorney to file</w:t>
      </w:r>
      <w:r w:rsidR="008F47FC" w:rsidRPr="002709EE">
        <w:t xml:space="preserve"> a section 602 petition, </w:t>
      </w:r>
      <w:r w:rsidR="004C5C2B" w:rsidRPr="002709EE">
        <w:t>“</w:t>
      </w:r>
      <w:r w:rsidR="00020724" w:rsidRPr="002709EE">
        <w:t>with consent of the minor and the minor’s parent or guardian,</w:t>
      </w:r>
      <w:r w:rsidR="007921F1">
        <w:t xml:space="preserve"> </w:t>
      </w:r>
      <w:r w:rsidR="00020724" w:rsidRPr="002709EE">
        <w:t>[to] refer the minor to services provided by a health agency, community-based organization, local educational agency, an appropriate non</w:t>
      </w:r>
      <w:r w:rsidR="007921F1">
        <w:t>-</w:t>
      </w:r>
      <w:r w:rsidR="00020724" w:rsidRPr="002709EE">
        <w:t>law</w:t>
      </w:r>
      <w:r w:rsidR="007921F1">
        <w:t>-</w:t>
      </w:r>
      <w:r w:rsidR="00020724" w:rsidRPr="002709EE">
        <w:t>enforcement agency, or the probation department.”  (</w:t>
      </w:r>
      <w:r w:rsidR="00B67DBC" w:rsidRPr="002709EE">
        <w:t>§</w:t>
      </w:r>
      <w:r w:rsidR="008D6570">
        <w:t> </w:t>
      </w:r>
      <w:r w:rsidR="00B67DBC" w:rsidRPr="002709EE">
        <w:t>654, subd. (a)</w:t>
      </w:r>
      <w:r w:rsidR="002671FA" w:rsidRPr="002709EE">
        <w:t xml:space="preserve">; see </w:t>
      </w:r>
      <w:r w:rsidR="002671FA" w:rsidRPr="002709EE">
        <w:rPr>
          <w:i/>
          <w:iCs/>
        </w:rPr>
        <w:t>Charles S. v. Superior Court</w:t>
      </w:r>
      <w:r w:rsidR="002671FA" w:rsidRPr="002709EE">
        <w:t> (1982) 32</w:t>
      </w:r>
      <w:r w:rsidR="008D6570">
        <w:t> </w:t>
      </w:r>
      <w:r w:rsidR="002671FA" w:rsidRPr="002709EE">
        <w:t>Cal.3d 741, 746</w:t>
      </w:r>
      <w:r w:rsidR="0068638C">
        <w:t>–</w:t>
      </w:r>
      <w:r w:rsidR="00D72584" w:rsidRPr="002709EE">
        <w:t>747</w:t>
      </w:r>
      <w:r w:rsidR="00D856D6" w:rsidRPr="002709EE">
        <w:t xml:space="preserve"> [explaining roles of probation department and court under §</w:t>
      </w:r>
      <w:r w:rsidR="0050445D">
        <w:t> </w:t>
      </w:r>
      <w:r w:rsidR="00D856D6" w:rsidRPr="002709EE">
        <w:t>654]</w:t>
      </w:r>
      <w:r w:rsidR="00B67DBC" w:rsidRPr="002709EE">
        <w:t>.)</w:t>
      </w:r>
      <w:r w:rsidR="00924528" w:rsidRPr="002709EE">
        <w:t xml:space="preserve">  </w:t>
      </w:r>
    </w:p>
    <w:p w14:paraId="083F8388" w14:textId="193C6D0F" w:rsidR="00B50002" w:rsidRPr="002709EE" w:rsidRDefault="00C50ACD" w:rsidP="002709EE">
      <w:pPr>
        <w:pStyle w:val="Text"/>
        <w:spacing w:line="400" w:lineRule="exact"/>
        <w:ind w:firstLine="720"/>
      </w:pPr>
      <w:r w:rsidRPr="002709EE">
        <w:lastRenderedPageBreak/>
        <w:t xml:space="preserve">To be sure, </w:t>
      </w:r>
      <w:r w:rsidR="00924528" w:rsidRPr="002709EE">
        <w:t xml:space="preserve">the challenged </w:t>
      </w:r>
      <w:r w:rsidR="00F35DA8" w:rsidRPr="002709EE">
        <w:t xml:space="preserve">provision </w:t>
      </w:r>
      <w:r w:rsidR="00924528" w:rsidRPr="002709EE">
        <w:t xml:space="preserve">here did not </w:t>
      </w:r>
      <w:r w:rsidR="00F35DA8" w:rsidRPr="002709EE">
        <w:t xml:space="preserve">invoke a statutory diversion program such as section 654’s, and </w:t>
      </w:r>
      <w:r w:rsidR="00F66542" w:rsidRPr="002709EE">
        <w:t xml:space="preserve">did not </w:t>
      </w:r>
      <w:r w:rsidR="0012573A">
        <w:t>include</w:t>
      </w:r>
      <w:r w:rsidR="0012573A" w:rsidRPr="002709EE">
        <w:t xml:space="preserve"> </w:t>
      </w:r>
      <w:r w:rsidR="000E3A8F" w:rsidRPr="002709EE">
        <w:t xml:space="preserve">the </w:t>
      </w:r>
      <w:r w:rsidR="00F66542" w:rsidRPr="002709EE">
        <w:t xml:space="preserve">procedural detail </w:t>
      </w:r>
      <w:r w:rsidR="000E3A8F" w:rsidRPr="002709EE">
        <w:t>of such a statutory program</w:t>
      </w:r>
      <w:r w:rsidR="00A83A99" w:rsidRPr="002709EE">
        <w:t>.</w:t>
      </w:r>
      <w:r w:rsidR="00C3728A" w:rsidRPr="00E31DE5">
        <w:rPr>
          <w:rStyle w:val="FootnoteReference"/>
        </w:rPr>
        <w:footnoteReference w:id="10"/>
      </w:r>
      <w:r w:rsidR="00C3728A" w:rsidRPr="002709EE">
        <w:t xml:space="preserve"> </w:t>
      </w:r>
      <w:r w:rsidR="00A83A99" w:rsidRPr="002709EE">
        <w:t xml:space="preserve"> W</w:t>
      </w:r>
      <w:r w:rsidR="000E3A8F" w:rsidRPr="002709EE">
        <w:t xml:space="preserve">e </w:t>
      </w:r>
      <w:r w:rsidR="00A83A99" w:rsidRPr="002709EE">
        <w:t xml:space="preserve">nonetheless </w:t>
      </w:r>
      <w:r w:rsidR="000E3A8F" w:rsidRPr="002709EE">
        <w:t xml:space="preserve">agree with the </w:t>
      </w:r>
      <w:r w:rsidR="00DF35CB" w:rsidRPr="002709EE">
        <w:t xml:space="preserve">Attorney General that </w:t>
      </w:r>
      <w:r w:rsidR="008042BC" w:rsidRPr="002709EE">
        <w:t xml:space="preserve">the provision </w:t>
      </w:r>
      <w:r w:rsidR="005A3E12" w:rsidRPr="002709EE">
        <w:t>h</w:t>
      </w:r>
      <w:r w:rsidR="008042BC" w:rsidRPr="002709EE">
        <w:t xml:space="preserve">ere </w:t>
      </w:r>
      <w:r w:rsidR="00DF35CB" w:rsidRPr="002709EE">
        <w:t xml:space="preserve">“functions in the </w:t>
      </w:r>
      <w:r w:rsidR="00455FA8" w:rsidRPr="002709EE">
        <w:t>spirit of diversion and informal probation</w:t>
      </w:r>
      <w:r w:rsidR="00594F10" w:rsidRPr="002709EE">
        <w:t>.</w:t>
      </w:r>
      <w:r w:rsidR="00455FA8" w:rsidRPr="002709EE">
        <w:t xml:space="preserve">” </w:t>
      </w:r>
      <w:r w:rsidR="00594F10" w:rsidRPr="002709EE">
        <w:t xml:space="preserve"> </w:t>
      </w:r>
      <w:r w:rsidR="00A8149A" w:rsidRPr="002709EE">
        <w:t xml:space="preserve">Like </w:t>
      </w:r>
      <w:r w:rsidR="00F904C4" w:rsidRPr="002709EE">
        <w:t xml:space="preserve">a program of informal probation under </w:t>
      </w:r>
      <w:r w:rsidR="00155FF5" w:rsidRPr="002709EE">
        <w:t xml:space="preserve">section 654, </w:t>
      </w:r>
      <w:r w:rsidR="00877B09">
        <w:t>a</w:t>
      </w:r>
      <w:r w:rsidR="00223B52" w:rsidRPr="002709EE">
        <w:t xml:space="preserve"> juvenile</w:t>
      </w:r>
      <w:r w:rsidR="00155FF5" w:rsidRPr="002709EE">
        <w:t xml:space="preserve"> court’s authorization </w:t>
      </w:r>
      <w:r w:rsidR="007B7D63" w:rsidRPr="002709EE">
        <w:t>for</w:t>
      </w:r>
      <w:r w:rsidR="00155FF5" w:rsidRPr="002709EE">
        <w:t xml:space="preserve"> informal resolution </w:t>
      </w:r>
      <w:r w:rsidR="007B7D63" w:rsidRPr="002709EE">
        <w:t>of less significant violation allegations</w:t>
      </w:r>
      <w:r w:rsidR="00145A7D" w:rsidRPr="002709EE">
        <w:t xml:space="preserve">, without the </w:t>
      </w:r>
      <w:r w:rsidR="00CD2CA2" w:rsidRPr="002709EE">
        <w:t xml:space="preserve">court’s </w:t>
      </w:r>
      <w:r w:rsidR="00145A7D" w:rsidRPr="002709EE">
        <w:t>renewed involvement</w:t>
      </w:r>
      <w:r w:rsidR="00835840" w:rsidRPr="002709EE">
        <w:t>,</w:t>
      </w:r>
      <w:r w:rsidR="007B7D63" w:rsidRPr="002709EE">
        <w:t xml:space="preserve"> </w:t>
      </w:r>
      <w:r w:rsidR="00F553EF" w:rsidRPr="002709EE">
        <w:t>serves</w:t>
      </w:r>
      <w:r w:rsidR="005A3E12" w:rsidRPr="002709EE">
        <w:t xml:space="preserve"> to </w:t>
      </w:r>
      <w:r w:rsidR="00B94805" w:rsidRPr="002709EE">
        <w:t xml:space="preserve">keep minor </w:t>
      </w:r>
      <w:r w:rsidR="00F553EF" w:rsidRPr="002709EE">
        <w:t>probationer</w:t>
      </w:r>
      <w:r w:rsidR="00FD0D91">
        <w:t>s</w:t>
      </w:r>
      <w:r w:rsidR="00F553EF" w:rsidRPr="002709EE">
        <w:t xml:space="preserve"> </w:t>
      </w:r>
      <w:r w:rsidR="00B94805" w:rsidRPr="002709EE">
        <w:t xml:space="preserve">in </w:t>
      </w:r>
      <w:r w:rsidR="00BF09D1" w:rsidRPr="002709EE">
        <w:t xml:space="preserve">compliance with </w:t>
      </w:r>
      <w:r w:rsidR="00FD0D91">
        <w:t>their</w:t>
      </w:r>
      <w:r w:rsidR="00F553EF" w:rsidRPr="002709EE">
        <w:t xml:space="preserve"> </w:t>
      </w:r>
      <w:r w:rsidR="00BF09D1" w:rsidRPr="002709EE">
        <w:t>rehabilitative program</w:t>
      </w:r>
      <w:r w:rsidR="00045B1E" w:rsidRPr="002709EE">
        <w:t xml:space="preserve">, </w:t>
      </w:r>
      <w:r w:rsidR="0080501D" w:rsidRPr="002709EE">
        <w:t xml:space="preserve">consistent with </w:t>
      </w:r>
      <w:r w:rsidR="00045B1E" w:rsidRPr="002709EE">
        <w:t xml:space="preserve">the </w:t>
      </w:r>
      <w:r w:rsidR="002917A5" w:rsidRPr="002709EE">
        <w:t xml:space="preserve">rehabilitative </w:t>
      </w:r>
      <w:r w:rsidR="00045B1E" w:rsidRPr="002709EE">
        <w:t>purposes of</w:t>
      </w:r>
      <w:r w:rsidR="00D85B2C" w:rsidRPr="002709EE">
        <w:t xml:space="preserve"> the juvenile </w:t>
      </w:r>
      <w:r w:rsidR="000F327A" w:rsidRPr="002709EE">
        <w:t xml:space="preserve">delinquency </w:t>
      </w:r>
      <w:r w:rsidR="00D85B2C" w:rsidRPr="002709EE">
        <w:t>system</w:t>
      </w:r>
      <w:r w:rsidR="00F348A3" w:rsidRPr="002709EE">
        <w:t xml:space="preserve"> (</w:t>
      </w:r>
      <w:r w:rsidR="00F348A3" w:rsidRPr="002709EE">
        <w:rPr>
          <w:i/>
          <w:iCs/>
        </w:rPr>
        <w:t>In re Greg F.</w:t>
      </w:r>
      <w:r w:rsidR="00F348A3" w:rsidRPr="002709EE">
        <w:t xml:space="preserve">, </w:t>
      </w:r>
      <w:r w:rsidR="00F348A3" w:rsidRPr="002709EE">
        <w:rPr>
          <w:i/>
          <w:iCs/>
        </w:rPr>
        <w:t>supra</w:t>
      </w:r>
      <w:r w:rsidR="00F348A3" w:rsidRPr="002709EE">
        <w:t>, 55 Cal.4th at p.</w:t>
      </w:r>
      <w:r w:rsidR="00386A34">
        <w:t> </w:t>
      </w:r>
      <w:r w:rsidR="00F348A3" w:rsidRPr="002709EE">
        <w:t>411)</w:t>
      </w:r>
      <w:r w:rsidR="005254CD" w:rsidRPr="002709EE">
        <w:t xml:space="preserve"> and the probation officer’s statutory role</w:t>
      </w:r>
      <w:r w:rsidR="00B20492" w:rsidRPr="002709EE">
        <w:t>.</w:t>
      </w:r>
      <w:r w:rsidR="007D3E1E" w:rsidRPr="002709EE">
        <w:t xml:space="preserve"> </w:t>
      </w:r>
      <w:r w:rsidR="00F348A3" w:rsidRPr="002709EE">
        <w:t xml:space="preserve"> </w:t>
      </w:r>
      <w:r w:rsidR="001F1E80">
        <w:t>And l</w:t>
      </w:r>
      <w:r w:rsidR="007D3E1E" w:rsidRPr="002709EE">
        <w:t xml:space="preserve">ike a </w:t>
      </w:r>
      <w:r w:rsidR="001F1E80">
        <w:t xml:space="preserve">section 654 </w:t>
      </w:r>
      <w:r w:rsidR="00671EA3">
        <w:t>di</w:t>
      </w:r>
      <w:r w:rsidR="00F36A0A">
        <w:t>v</w:t>
      </w:r>
      <w:r w:rsidR="00671EA3">
        <w:t>ersion,</w:t>
      </w:r>
      <w:r w:rsidR="00671EA3" w:rsidRPr="002709EE">
        <w:t xml:space="preserve"> </w:t>
      </w:r>
      <w:r w:rsidR="00835840" w:rsidRPr="002709EE">
        <w:t xml:space="preserve">it </w:t>
      </w:r>
      <w:r w:rsidR="007B7D63" w:rsidRPr="002709EE">
        <w:t xml:space="preserve">was intended </w:t>
      </w:r>
      <w:r w:rsidR="00704C86" w:rsidRPr="002709EE">
        <w:t xml:space="preserve">for </w:t>
      </w:r>
      <w:r w:rsidR="005A3E12" w:rsidRPr="002709EE">
        <w:t xml:space="preserve">situations </w:t>
      </w:r>
      <w:r w:rsidR="009B7D7F" w:rsidRPr="002709EE">
        <w:t xml:space="preserve">where </w:t>
      </w:r>
      <w:r w:rsidR="00FD32A3" w:rsidRPr="002709EE">
        <w:t>“</w:t>
      </w:r>
      <w:r w:rsidR="009B7D7F" w:rsidRPr="002709EE">
        <w:t>all can agree to a program of rehabilitation.”  (</w:t>
      </w:r>
      <w:r w:rsidR="009B7D7F" w:rsidRPr="002709EE">
        <w:rPr>
          <w:i/>
          <w:iCs/>
        </w:rPr>
        <w:t>Charles S. v. Superior Court</w:t>
      </w:r>
      <w:r w:rsidR="00E702C4" w:rsidRPr="002709EE">
        <w:t xml:space="preserve">, </w:t>
      </w:r>
      <w:r w:rsidR="00E702C4" w:rsidRPr="002709EE">
        <w:rPr>
          <w:i/>
          <w:iCs/>
        </w:rPr>
        <w:t>supra</w:t>
      </w:r>
      <w:r w:rsidR="00E702C4" w:rsidRPr="002709EE">
        <w:t xml:space="preserve">, </w:t>
      </w:r>
      <w:r w:rsidR="009B7D7F" w:rsidRPr="002709EE">
        <w:t xml:space="preserve">32 Cal.3d </w:t>
      </w:r>
      <w:r w:rsidR="00E702C4" w:rsidRPr="002709EE">
        <w:t>at p.</w:t>
      </w:r>
      <w:r w:rsidR="00386A34">
        <w:t> </w:t>
      </w:r>
      <w:r w:rsidR="00E702C4" w:rsidRPr="002709EE">
        <w:t xml:space="preserve">749.)  </w:t>
      </w:r>
      <w:r w:rsidR="00D73EBA" w:rsidRPr="002709EE">
        <w:t xml:space="preserve">Insofar as the </w:t>
      </w:r>
      <w:r w:rsidR="00223B52" w:rsidRPr="002709EE">
        <w:t xml:space="preserve">present </w:t>
      </w:r>
      <w:r w:rsidR="00D73EBA" w:rsidRPr="002709EE">
        <w:t xml:space="preserve">order </w:t>
      </w:r>
      <w:r w:rsidR="001524FB" w:rsidRPr="002709EE">
        <w:t>authorized the probation department</w:t>
      </w:r>
      <w:r w:rsidR="00261876" w:rsidRPr="002709EE">
        <w:t>, in its r</w:t>
      </w:r>
      <w:r w:rsidR="00AC65B1" w:rsidRPr="002709EE">
        <w:t xml:space="preserve">ole of supervising a minor’s rehabilitative program, </w:t>
      </w:r>
      <w:r w:rsidR="001524FB" w:rsidRPr="002709EE">
        <w:t xml:space="preserve">to offer </w:t>
      </w:r>
      <w:r w:rsidR="00E40780" w:rsidRPr="002709EE">
        <w:t>minor</w:t>
      </w:r>
      <w:r w:rsidR="001524FB" w:rsidRPr="002709EE">
        <w:t xml:space="preserve"> community service </w:t>
      </w:r>
      <w:r w:rsidR="00644113" w:rsidRPr="002709EE">
        <w:t xml:space="preserve">for </w:t>
      </w:r>
      <w:r w:rsidR="00BE0634">
        <w:t>alleged</w:t>
      </w:r>
      <w:r w:rsidR="00644113" w:rsidRPr="002709EE">
        <w:t xml:space="preserve"> violations </w:t>
      </w:r>
      <w:r w:rsidR="001524FB" w:rsidRPr="002709EE">
        <w:t xml:space="preserve">in lieu of pursuing a </w:t>
      </w:r>
      <w:r w:rsidR="00644113" w:rsidRPr="002709EE">
        <w:t>judicial proceeding</w:t>
      </w:r>
      <w:r w:rsidR="00252848" w:rsidRPr="002709EE">
        <w:t>,</w:t>
      </w:r>
      <w:r w:rsidR="00594F10" w:rsidRPr="002709EE">
        <w:t xml:space="preserve"> it </w:t>
      </w:r>
      <w:r w:rsidR="005E24DA" w:rsidRPr="002709EE">
        <w:t>invoke</w:t>
      </w:r>
      <w:r w:rsidR="00252848" w:rsidRPr="002709EE">
        <w:t>d</w:t>
      </w:r>
      <w:r w:rsidR="005E24DA" w:rsidRPr="002709EE">
        <w:t xml:space="preserve"> a type of power that was already within </w:t>
      </w:r>
      <w:r w:rsidR="001762F6" w:rsidRPr="002709EE">
        <w:t xml:space="preserve">the probation department’s </w:t>
      </w:r>
      <w:r w:rsidR="00F9470F" w:rsidRPr="002709EE">
        <w:t>core function</w:t>
      </w:r>
      <w:r w:rsidR="001762F6" w:rsidRPr="002709EE">
        <w:t>, and in that respect involve</w:t>
      </w:r>
      <w:r w:rsidR="00642B19" w:rsidRPr="002709EE">
        <w:t>d</w:t>
      </w:r>
      <w:r w:rsidR="001762F6" w:rsidRPr="002709EE">
        <w:t xml:space="preserve"> no delegation of </w:t>
      </w:r>
      <w:r w:rsidR="00252848" w:rsidRPr="002709EE">
        <w:t>a</w:t>
      </w:r>
      <w:r w:rsidR="005C0B82" w:rsidRPr="002709EE">
        <w:t>ny</w:t>
      </w:r>
      <w:r w:rsidR="00252848" w:rsidRPr="002709EE">
        <w:t xml:space="preserve"> </w:t>
      </w:r>
      <w:r w:rsidR="001762F6" w:rsidRPr="002709EE">
        <w:t xml:space="preserve">uniquely judicial </w:t>
      </w:r>
      <w:r w:rsidR="000C0DBA" w:rsidRPr="002709EE">
        <w:t>authority</w:t>
      </w:r>
      <w:r w:rsidR="002C01E1" w:rsidRPr="002709EE">
        <w:t>.</w:t>
      </w:r>
    </w:p>
    <w:p w14:paraId="3F59A79C" w14:textId="0E589D5C" w:rsidR="006F1345" w:rsidRPr="002709EE" w:rsidRDefault="00B50002" w:rsidP="002709EE">
      <w:pPr>
        <w:pStyle w:val="Text"/>
        <w:spacing w:line="400" w:lineRule="exact"/>
        <w:ind w:firstLine="720"/>
      </w:pPr>
      <w:r w:rsidRPr="002709EE">
        <w:lastRenderedPageBreak/>
        <w:t xml:space="preserve">Under the challenged provision, the probation department </w:t>
      </w:r>
      <w:r w:rsidR="00C665F6" w:rsidRPr="002709EE">
        <w:t xml:space="preserve">also </w:t>
      </w:r>
      <w:r w:rsidR="004D5ED8" w:rsidRPr="002709EE">
        <w:t>was</w:t>
      </w:r>
      <w:r w:rsidR="00D73EBA" w:rsidRPr="002709EE">
        <w:t xml:space="preserve"> empowered to decide how many</w:t>
      </w:r>
      <w:r w:rsidR="0071725A" w:rsidRPr="002709EE">
        <w:rPr>
          <w:i/>
          <w:iCs/>
        </w:rPr>
        <w:t xml:space="preserve"> </w:t>
      </w:r>
      <w:r w:rsidR="0071725A" w:rsidRPr="002709EE">
        <w:t xml:space="preserve">hours of community service to offer </w:t>
      </w:r>
      <w:r w:rsidR="00E40780" w:rsidRPr="002709EE">
        <w:t>minor</w:t>
      </w:r>
      <w:r w:rsidR="002E6D6A" w:rsidRPr="002709EE">
        <w:t xml:space="preserve">, up to </w:t>
      </w:r>
      <w:r w:rsidR="00B017AE" w:rsidRPr="002709EE">
        <w:t>the</w:t>
      </w:r>
      <w:r w:rsidR="002E6D6A" w:rsidRPr="002709EE">
        <w:t xml:space="preserve"> maximum set by the court</w:t>
      </w:r>
      <w:r w:rsidR="0071725A" w:rsidRPr="002709EE">
        <w:t>.</w:t>
      </w:r>
      <w:r w:rsidR="000B6369" w:rsidRPr="002709EE">
        <w:t xml:space="preserve">  </w:t>
      </w:r>
      <w:r w:rsidR="006034FD" w:rsidRPr="002709EE">
        <w:t>We</w:t>
      </w:r>
      <w:r w:rsidR="0010281E" w:rsidRPr="002709EE">
        <w:t xml:space="preserve"> conclude that </w:t>
      </w:r>
      <w:r w:rsidR="00D54B0A" w:rsidRPr="002709EE">
        <w:t xml:space="preserve">the court’s </w:t>
      </w:r>
      <w:r w:rsidR="0010281E" w:rsidRPr="002709EE">
        <w:t>delegation</w:t>
      </w:r>
      <w:r w:rsidR="00D54B0A" w:rsidRPr="002709EE">
        <w:t xml:space="preserve"> to the probation department </w:t>
      </w:r>
      <w:r w:rsidR="00420AC8" w:rsidRPr="002709EE">
        <w:t>of the numbe</w:t>
      </w:r>
      <w:r w:rsidR="007A4519" w:rsidRPr="002709EE">
        <w:t>r</w:t>
      </w:r>
      <w:r w:rsidR="00420AC8" w:rsidRPr="002709EE">
        <w:t xml:space="preserve"> of hours</w:t>
      </w:r>
      <w:r w:rsidR="007A4519" w:rsidRPr="002709EE">
        <w:t xml:space="preserve"> to offer</w:t>
      </w:r>
      <w:r w:rsidR="0010281E" w:rsidRPr="002709EE">
        <w:t xml:space="preserve"> </w:t>
      </w:r>
      <w:r w:rsidR="006679E3" w:rsidRPr="002709EE">
        <w:t>lay</w:t>
      </w:r>
      <w:r w:rsidR="0010281E" w:rsidRPr="002709EE">
        <w:t xml:space="preserve"> within constitutional limits.  </w:t>
      </w:r>
      <w:r w:rsidR="00B970F1" w:rsidRPr="002709EE">
        <w:t xml:space="preserve">Having determined that </w:t>
      </w:r>
      <w:r w:rsidR="0043342A" w:rsidRPr="002709EE">
        <w:t xml:space="preserve">community service would be an appropriate </w:t>
      </w:r>
      <w:r w:rsidR="00E539E7" w:rsidRPr="002709EE">
        <w:t xml:space="preserve">response to a </w:t>
      </w:r>
      <w:r w:rsidR="00AC2282" w:rsidRPr="002709EE">
        <w:t xml:space="preserve">relatively </w:t>
      </w:r>
      <w:r w:rsidR="00E539E7" w:rsidRPr="002709EE">
        <w:t xml:space="preserve">technical or </w:t>
      </w:r>
      <w:r w:rsidR="001E5753" w:rsidRPr="002709EE">
        <w:t xml:space="preserve">insignificant probation violation by </w:t>
      </w:r>
      <w:r w:rsidR="00E40780" w:rsidRPr="002709EE">
        <w:t>minor</w:t>
      </w:r>
      <w:r w:rsidR="001E5753" w:rsidRPr="002709EE">
        <w:t xml:space="preserve">, and that 50 hours </w:t>
      </w:r>
      <w:r w:rsidR="004E014F" w:rsidRPr="002709EE">
        <w:t>was</w:t>
      </w:r>
      <w:r w:rsidR="001E5753" w:rsidRPr="002709EE">
        <w:t xml:space="preserve"> the </w:t>
      </w:r>
      <w:r w:rsidR="004E014F" w:rsidRPr="002709EE">
        <w:t>most</w:t>
      </w:r>
      <w:r w:rsidR="00A263A9" w:rsidRPr="002709EE">
        <w:t xml:space="preserve"> that </w:t>
      </w:r>
      <w:r w:rsidR="00E40780" w:rsidRPr="002709EE">
        <w:t>minor</w:t>
      </w:r>
      <w:r w:rsidR="00A263A9" w:rsidRPr="002709EE">
        <w:t xml:space="preserve"> might appropriately serve</w:t>
      </w:r>
      <w:r w:rsidR="0043342A" w:rsidRPr="002709EE">
        <w:t xml:space="preserve"> </w:t>
      </w:r>
      <w:r w:rsidR="00A263A9" w:rsidRPr="002709EE">
        <w:t xml:space="preserve">for such a violation, </w:t>
      </w:r>
      <w:r w:rsidR="00F2229B" w:rsidRPr="002709EE">
        <w:t xml:space="preserve">it did not violate the separation of powers </w:t>
      </w:r>
      <w:r w:rsidR="008579C4" w:rsidRPr="002709EE">
        <w:t xml:space="preserve">doctrine </w:t>
      </w:r>
      <w:r w:rsidR="00F2229B" w:rsidRPr="002709EE">
        <w:t>for the juvenile court</w:t>
      </w:r>
      <w:r w:rsidR="0017278A" w:rsidRPr="002709EE">
        <w:t xml:space="preserve"> to </w:t>
      </w:r>
      <w:r w:rsidR="003D3008" w:rsidRPr="002709EE">
        <w:t>assign</w:t>
      </w:r>
      <w:r w:rsidR="0017278A" w:rsidRPr="002709EE">
        <w:t xml:space="preserve"> the probation department to fix</w:t>
      </w:r>
      <w:r w:rsidR="00A21F35">
        <w:t> </w:t>
      </w:r>
      <w:r w:rsidR="00DC3E94" w:rsidRPr="002709EE">
        <w:t xml:space="preserve">— </w:t>
      </w:r>
      <w:r w:rsidR="00FE693C" w:rsidRPr="002709EE">
        <w:t xml:space="preserve">with </w:t>
      </w:r>
      <w:r w:rsidR="00E40780" w:rsidRPr="002709EE">
        <w:t>minor</w:t>
      </w:r>
      <w:r w:rsidR="00FE693C" w:rsidRPr="002709EE">
        <w:t>’s agreement</w:t>
      </w:r>
      <w:r w:rsidR="001161CD">
        <w:t> </w:t>
      </w:r>
      <w:r w:rsidR="00BF2955" w:rsidRPr="002709EE">
        <w:t>—</w:t>
      </w:r>
      <w:r w:rsidR="00FE693C" w:rsidRPr="002709EE">
        <w:t xml:space="preserve"> </w:t>
      </w:r>
      <w:r w:rsidR="0017278A" w:rsidRPr="002709EE">
        <w:t>the precise number of hours appropriate</w:t>
      </w:r>
      <w:r w:rsidR="004360F2" w:rsidRPr="002709EE">
        <w:t xml:space="preserve"> to the alleged violation</w:t>
      </w:r>
      <w:r w:rsidR="0017278A" w:rsidRPr="002709EE">
        <w:t xml:space="preserve">.  </w:t>
      </w:r>
      <w:r w:rsidR="006F1345" w:rsidRPr="002709EE">
        <w:t xml:space="preserve">(See </w:t>
      </w:r>
      <w:r w:rsidR="0061612F" w:rsidRPr="002709EE">
        <w:rPr>
          <w:i/>
          <w:iCs/>
        </w:rPr>
        <w:t>In re Chantal S.</w:t>
      </w:r>
      <w:r w:rsidR="0061612F" w:rsidRPr="002709EE">
        <w:t xml:space="preserve">, </w:t>
      </w:r>
      <w:r w:rsidR="0061612F" w:rsidRPr="002709EE">
        <w:rPr>
          <w:i/>
          <w:iCs/>
        </w:rPr>
        <w:t>supra</w:t>
      </w:r>
      <w:r w:rsidR="0061612F" w:rsidRPr="002709EE">
        <w:t xml:space="preserve">, 13 Cal.4th </w:t>
      </w:r>
      <w:r w:rsidR="00F84286" w:rsidRPr="002709EE">
        <w:t>at pp.</w:t>
      </w:r>
      <w:r w:rsidR="005B7654">
        <w:t> </w:t>
      </w:r>
      <w:r w:rsidR="0061612F" w:rsidRPr="00A9569F">
        <w:t>213</w:t>
      </w:r>
      <w:r w:rsidR="001161CD" w:rsidRPr="00A9569F">
        <w:t>–</w:t>
      </w:r>
      <w:r w:rsidR="00F84286" w:rsidRPr="00A9569F">
        <w:t>214 [</w:t>
      </w:r>
      <w:r w:rsidR="005C0681" w:rsidRPr="00A9569F">
        <w:t xml:space="preserve">approving visitation order in </w:t>
      </w:r>
      <w:r w:rsidR="00C92865" w:rsidRPr="00A9569F">
        <w:t xml:space="preserve">dependency case </w:t>
      </w:r>
      <w:r w:rsidR="008741C3" w:rsidRPr="00A9569F">
        <w:t>that left open exactly when visits could begin]</w:t>
      </w:r>
      <w:r w:rsidR="00CB39B1" w:rsidRPr="00A9569F">
        <w:t xml:space="preserve">; </w:t>
      </w:r>
      <w:r w:rsidR="00611742" w:rsidRPr="00A9569F">
        <w:rPr>
          <w:i/>
          <w:iCs/>
        </w:rPr>
        <w:t>In re I.M.</w:t>
      </w:r>
      <w:r w:rsidR="00611742" w:rsidRPr="00A9569F">
        <w:t xml:space="preserve">, </w:t>
      </w:r>
      <w:r w:rsidR="00611742" w:rsidRPr="00A9569F">
        <w:rPr>
          <w:i/>
          <w:iCs/>
        </w:rPr>
        <w:t>supra</w:t>
      </w:r>
      <w:r w:rsidR="00611742" w:rsidRPr="00A9569F">
        <w:t>, 53</w:t>
      </w:r>
      <w:r w:rsidR="008D6570" w:rsidRPr="00A9569F">
        <w:t> </w:t>
      </w:r>
      <w:r w:rsidR="00611742" w:rsidRPr="00A9569F">
        <w:t>Cal.App.5th at pp.</w:t>
      </w:r>
      <w:r w:rsidR="00386A34">
        <w:t> </w:t>
      </w:r>
      <w:r w:rsidR="00611742" w:rsidRPr="00A9569F">
        <w:t>933</w:t>
      </w:r>
      <w:r w:rsidR="004A71B1" w:rsidRPr="00A9569F">
        <w:t>–</w:t>
      </w:r>
      <w:r w:rsidR="00611742" w:rsidRPr="00A9569F">
        <w:t>936 [</w:t>
      </w:r>
      <w:r w:rsidR="008F2F58" w:rsidRPr="002709EE">
        <w:t xml:space="preserve">delinquency court may delegate to probation department, in first instance, </w:t>
      </w:r>
      <w:r w:rsidR="00585E16" w:rsidRPr="002709EE">
        <w:t>supervision</w:t>
      </w:r>
      <w:r w:rsidR="003C3228" w:rsidRPr="002709EE">
        <w:t xml:space="preserve"> of minor’s </w:t>
      </w:r>
      <w:r w:rsidR="00611742" w:rsidRPr="002709EE">
        <w:t>completion of rehabilitative program</w:t>
      </w:r>
      <w:r w:rsidR="003C3228" w:rsidRPr="002709EE">
        <w:t>]</w:t>
      </w:r>
      <w:r w:rsidR="005B37D4" w:rsidRPr="002709EE">
        <w:t xml:space="preserve">; </w:t>
      </w:r>
      <w:r w:rsidR="00265C76" w:rsidRPr="002709EE">
        <w:rPr>
          <w:i/>
          <w:iCs/>
        </w:rPr>
        <w:t>In re Moriah T.</w:t>
      </w:r>
      <w:r w:rsidR="00D33ABA" w:rsidRPr="002709EE">
        <w:t xml:space="preserve">, </w:t>
      </w:r>
      <w:r w:rsidR="00D33ABA" w:rsidRPr="002709EE">
        <w:rPr>
          <w:i/>
          <w:iCs/>
        </w:rPr>
        <w:t>supra</w:t>
      </w:r>
      <w:r w:rsidR="00D33ABA" w:rsidRPr="002709EE">
        <w:t xml:space="preserve">, </w:t>
      </w:r>
      <w:r w:rsidR="00265C76" w:rsidRPr="002709EE">
        <w:t xml:space="preserve">23 Cal.App.4th </w:t>
      </w:r>
      <w:r w:rsidR="00D33ABA" w:rsidRPr="002709EE">
        <w:t>at p.</w:t>
      </w:r>
      <w:r w:rsidR="00386A34">
        <w:t> </w:t>
      </w:r>
      <w:r w:rsidR="00265C76" w:rsidRPr="002709EE">
        <w:t xml:space="preserve">1374 </w:t>
      </w:r>
      <w:r w:rsidR="00D33ABA" w:rsidRPr="002709EE">
        <w:t>[delegation of “</w:t>
      </w:r>
      <w:r w:rsidR="00265C76" w:rsidRPr="002709EE">
        <w:t>time, place and manner</w:t>
      </w:r>
      <w:r w:rsidR="00D33ABA" w:rsidRPr="002709EE">
        <w:t>” of visitation permitted].)</w:t>
      </w:r>
      <w:r w:rsidR="004360F2" w:rsidRPr="002709EE">
        <w:t xml:space="preserve">  Th</w:t>
      </w:r>
      <w:r w:rsidR="00A91D99" w:rsidRPr="002709EE">
        <w:t xml:space="preserve">e </w:t>
      </w:r>
      <w:r w:rsidR="00FD5197" w:rsidRPr="002709EE">
        <w:t xml:space="preserve">court’s order here </w:t>
      </w:r>
      <w:r w:rsidR="00492220" w:rsidRPr="002709EE">
        <w:t xml:space="preserve">gave the probation department a </w:t>
      </w:r>
      <w:r w:rsidR="00A91D99" w:rsidRPr="002709EE">
        <w:t>very limited</w:t>
      </w:r>
      <w:r w:rsidR="004360F2" w:rsidRPr="002709EE">
        <w:t xml:space="preserve"> </w:t>
      </w:r>
      <w:r w:rsidR="00492220" w:rsidRPr="002709EE">
        <w:t xml:space="preserve">discretionary </w:t>
      </w:r>
      <w:r w:rsidR="00A91D99" w:rsidRPr="002709EE">
        <w:t>power</w:t>
      </w:r>
      <w:r w:rsidR="00492220" w:rsidRPr="002709EE">
        <w:t xml:space="preserve">:  </w:t>
      </w:r>
      <w:r w:rsidR="006A4C31" w:rsidRPr="002709EE">
        <w:t xml:space="preserve">to </w:t>
      </w:r>
      <w:r w:rsidR="00755A15" w:rsidRPr="002709EE">
        <w:t>set</w:t>
      </w:r>
      <w:r w:rsidR="008B5A3A" w:rsidRPr="002709EE">
        <w:t xml:space="preserve"> the </w:t>
      </w:r>
      <w:r w:rsidR="007F7727" w:rsidRPr="002709EE">
        <w:t xml:space="preserve">details of </w:t>
      </w:r>
      <w:r w:rsidR="001C1305" w:rsidRPr="002709EE">
        <w:t xml:space="preserve">a </w:t>
      </w:r>
      <w:r w:rsidR="00677386" w:rsidRPr="002709EE">
        <w:t xml:space="preserve">community service </w:t>
      </w:r>
      <w:r w:rsidR="001C1305" w:rsidRPr="002709EE">
        <w:t xml:space="preserve">program </w:t>
      </w:r>
      <w:r w:rsidR="004669C4" w:rsidRPr="002709EE">
        <w:t xml:space="preserve">that </w:t>
      </w:r>
      <w:r w:rsidR="00755A15" w:rsidRPr="002709EE">
        <w:t>w</w:t>
      </w:r>
      <w:r w:rsidR="00144AAD" w:rsidRPr="002709EE">
        <w:t>ould</w:t>
      </w:r>
      <w:r w:rsidR="004669C4" w:rsidRPr="002709EE">
        <w:t xml:space="preserve"> be agreed upon with </w:t>
      </w:r>
      <w:r w:rsidR="00E40780" w:rsidRPr="002709EE">
        <w:t>minor</w:t>
      </w:r>
      <w:r w:rsidR="00DB11B3" w:rsidRPr="002709EE">
        <w:t xml:space="preserve"> in lieu of </w:t>
      </w:r>
      <w:r w:rsidR="009B127D">
        <w:t>filing a</w:t>
      </w:r>
      <w:r w:rsidR="009B127D" w:rsidRPr="002709EE">
        <w:t xml:space="preserve"> formal </w:t>
      </w:r>
      <w:r w:rsidR="009B127D">
        <w:t>petition</w:t>
      </w:r>
      <w:r w:rsidR="009B127D" w:rsidRPr="002709EE">
        <w:t xml:space="preserve"> in juvenile court</w:t>
      </w:r>
      <w:r w:rsidR="009B127D">
        <w:t xml:space="preserve"> alleging probation violations</w:t>
      </w:r>
      <w:r w:rsidR="009B127D" w:rsidRPr="002709EE">
        <w:t>.</w:t>
      </w:r>
      <w:r w:rsidR="00E71486" w:rsidRPr="002709EE">
        <w:t xml:space="preserve">  Even viewed as a delegation of </w:t>
      </w:r>
      <w:r w:rsidR="00427F7A">
        <w:t xml:space="preserve">a </w:t>
      </w:r>
      <w:r w:rsidR="00E71486" w:rsidRPr="002709EE">
        <w:t xml:space="preserve">judicial </w:t>
      </w:r>
      <w:r w:rsidR="009115DD" w:rsidRPr="002709EE">
        <w:t>function</w:t>
      </w:r>
      <w:r w:rsidR="00E71486" w:rsidRPr="002709EE">
        <w:t>, this</w:t>
      </w:r>
      <w:r w:rsidR="004669C4" w:rsidRPr="002709EE">
        <w:t xml:space="preserve"> </w:t>
      </w:r>
      <w:r w:rsidR="00427F7A">
        <w:t>limited delegation of discretion</w:t>
      </w:r>
      <w:r w:rsidR="000155DF">
        <w:t xml:space="preserve"> </w:t>
      </w:r>
      <w:r w:rsidR="008B5A3A" w:rsidRPr="002709EE">
        <w:t xml:space="preserve">is not comparable to </w:t>
      </w:r>
      <w:r w:rsidR="00755A15" w:rsidRPr="002709EE">
        <w:t xml:space="preserve">a statute </w:t>
      </w:r>
      <w:r w:rsidR="00415FE8" w:rsidRPr="002709EE">
        <w:t xml:space="preserve">giving the probation department </w:t>
      </w:r>
      <w:r w:rsidR="0073051C" w:rsidRPr="002709EE">
        <w:t xml:space="preserve">complete authority to decide </w:t>
      </w:r>
      <w:r w:rsidR="006E16D1" w:rsidRPr="002709EE">
        <w:t>whether to</w:t>
      </w:r>
      <w:r w:rsidR="0073051C" w:rsidRPr="002709EE">
        <w:t xml:space="preserve"> impos</w:t>
      </w:r>
      <w:r w:rsidR="006E16D1" w:rsidRPr="002709EE">
        <w:t>e</w:t>
      </w:r>
      <w:r w:rsidR="0073051C" w:rsidRPr="002709EE">
        <w:t xml:space="preserve"> a </w:t>
      </w:r>
      <w:r w:rsidR="008B5A3A" w:rsidRPr="002709EE">
        <w:t xml:space="preserve">particular </w:t>
      </w:r>
      <w:r w:rsidR="0073051C" w:rsidRPr="002709EE">
        <w:t>condition of probation</w:t>
      </w:r>
      <w:r w:rsidR="00144AAD" w:rsidRPr="002709EE">
        <w:t xml:space="preserve"> </w:t>
      </w:r>
      <w:r w:rsidR="00FA0B18" w:rsidRPr="002709EE">
        <w:t>(</w:t>
      </w:r>
      <w:r w:rsidR="00FA0B18" w:rsidRPr="002709EE">
        <w:rPr>
          <w:i/>
          <w:iCs/>
        </w:rPr>
        <w:t>People v. Cruz</w:t>
      </w:r>
      <w:r w:rsidR="00FA0B18" w:rsidRPr="002709EE">
        <w:t xml:space="preserve">, </w:t>
      </w:r>
      <w:r w:rsidR="00FA0B18" w:rsidRPr="002709EE">
        <w:rPr>
          <w:i/>
          <w:iCs/>
        </w:rPr>
        <w:t>supra</w:t>
      </w:r>
      <w:r w:rsidR="00FA0B18" w:rsidRPr="002709EE">
        <w:t>, 197</w:t>
      </w:r>
      <w:r w:rsidR="008D6570">
        <w:t> </w:t>
      </w:r>
      <w:r w:rsidR="00FA0B18" w:rsidRPr="002709EE">
        <w:t>Cal.App.4th at p.</w:t>
      </w:r>
      <w:r w:rsidR="00386A34">
        <w:t> </w:t>
      </w:r>
      <w:r w:rsidR="00FA0B18" w:rsidRPr="002709EE">
        <w:t xml:space="preserve">1311), </w:t>
      </w:r>
      <w:r w:rsidR="00144AAD" w:rsidRPr="002709EE">
        <w:t xml:space="preserve">or </w:t>
      </w:r>
      <w:r w:rsidR="00415FE8" w:rsidRPr="002709EE">
        <w:t xml:space="preserve">a juvenile court’s attempted delegation of the </w:t>
      </w:r>
      <w:r w:rsidR="00FA0B18" w:rsidRPr="002709EE">
        <w:t xml:space="preserve">authority to </w:t>
      </w:r>
      <w:r w:rsidR="00144AAD" w:rsidRPr="002709EE">
        <w:t>return</w:t>
      </w:r>
      <w:r w:rsidR="00415FE8" w:rsidRPr="002709EE">
        <w:t xml:space="preserve"> </w:t>
      </w:r>
      <w:r w:rsidR="00144AAD" w:rsidRPr="002709EE">
        <w:t xml:space="preserve">a minor to </w:t>
      </w:r>
      <w:r w:rsidR="001C1305" w:rsidRPr="002709EE">
        <w:t xml:space="preserve">confinement without any judicial </w:t>
      </w:r>
      <w:r w:rsidR="000F402C" w:rsidRPr="002709EE">
        <w:t>determination of violation</w:t>
      </w:r>
      <w:r w:rsidR="00EA3255" w:rsidRPr="002709EE">
        <w:t xml:space="preserve"> (</w:t>
      </w:r>
      <w:r w:rsidR="00EA796F" w:rsidRPr="002709EE">
        <w:rPr>
          <w:i/>
          <w:iCs/>
        </w:rPr>
        <w:t xml:space="preserve">In re Gabriel T., </w:t>
      </w:r>
      <w:r w:rsidR="00EA796F" w:rsidRPr="002709EE">
        <w:rPr>
          <w:i/>
          <w:iCs/>
        </w:rPr>
        <w:lastRenderedPageBreak/>
        <w:t>supra</w:t>
      </w:r>
      <w:r w:rsidR="00EA796F" w:rsidRPr="002709EE">
        <w:t>, 3 Cal.App.5th at p</w:t>
      </w:r>
      <w:r w:rsidR="000F402C" w:rsidRPr="002709EE">
        <w:t>p</w:t>
      </w:r>
      <w:r w:rsidR="00EA796F" w:rsidRPr="002709EE">
        <w:t>.</w:t>
      </w:r>
      <w:r w:rsidR="00386A34">
        <w:t> </w:t>
      </w:r>
      <w:r w:rsidR="00EA796F" w:rsidRPr="00A9569F">
        <w:t>958</w:t>
      </w:r>
      <w:r w:rsidR="004A71B1" w:rsidRPr="00A9569F">
        <w:t>–</w:t>
      </w:r>
      <w:r w:rsidR="000F402C" w:rsidRPr="00A9569F">
        <w:t>961</w:t>
      </w:r>
      <w:r w:rsidR="00EA3255" w:rsidRPr="00A9569F">
        <w:t>).</w:t>
      </w:r>
      <w:r w:rsidR="00D17A44" w:rsidRPr="002709EE">
        <w:t xml:space="preserve">  We stress, again, that </w:t>
      </w:r>
      <w:r w:rsidR="00D90E17" w:rsidRPr="002709EE">
        <w:t xml:space="preserve">under the challenged </w:t>
      </w:r>
      <w:r w:rsidR="00415FE8" w:rsidRPr="002709EE">
        <w:t>provision</w:t>
      </w:r>
      <w:r w:rsidR="00D90E17" w:rsidRPr="002709EE">
        <w:t xml:space="preserve"> </w:t>
      </w:r>
      <w:r w:rsidR="00D17A44" w:rsidRPr="002709EE">
        <w:t>participation</w:t>
      </w:r>
      <w:r w:rsidR="00D90E17" w:rsidRPr="002709EE">
        <w:t xml:space="preserve"> in community service was </w:t>
      </w:r>
      <w:r w:rsidR="00415FE8" w:rsidRPr="002709EE">
        <w:t>merely</w:t>
      </w:r>
      <w:r w:rsidR="00D90E17" w:rsidRPr="002709EE">
        <w:t xml:space="preserve"> an option that </w:t>
      </w:r>
      <w:r w:rsidR="000155DF">
        <w:t xml:space="preserve">the probation officer </w:t>
      </w:r>
      <w:r w:rsidR="00D90E17" w:rsidRPr="002709EE">
        <w:t xml:space="preserve">could offer to </w:t>
      </w:r>
      <w:r w:rsidR="00E40780" w:rsidRPr="002709EE">
        <w:t>minor</w:t>
      </w:r>
      <w:r w:rsidR="00C800B9" w:rsidRPr="002709EE">
        <w:t xml:space="preserve">.  </w:t>
      </w:r>
      <w:r w:rsidR="00092374">
        <w:t>Minor</w:t>
      </w:r>
      <w:r w:rsidR="00092374" w:rsidRPr="002709EE">
        <w:t xml:space="preserve"> </w:t>
      </w:r>
      <w:r w:rsidR="00B66887" w:rsidRPr="002709EE">
        <w:t xml:space="preserve">was free to refuse </w:t>
      </w:r>
      <w:r w:rsidR="00F03EAD" w:rsidRPr="002709EE">
        <w:t>the</w:t>
      </w:r>
      <w:r w:rsidR="00B66887" w:rsidRPr="002709EE">
        <w:t xml:space="preserve"> offer</w:t>
      </w:r>
      <w:r w:rsidR="00F03EAD" w:rsidRPr="002709EE">
        <w:t xml:space="preserve">, and potentially </w:t>
      </w:r>
      <w:r w:rsidR="003B286A" w:rsidRPr="002709EE">
        <w:t>return</w:t>
      </w:r>
      <w:r w:rsidR="002E1076" w:rsidRPr="002709EE">
        <w:t xml:space="preserve"> to juvenile court,</w:t>
      </w:r>
      <w:r w:rsidR="00B66887" w:rsidRPr="002709EE">
        <w:t xml:space="preserve"> if he believed the probation department </w:t>
      </w:r>
      <w:r w:rsidR="00715A23" w:rsidRPr="002709EE">
        <w:t>was</w:t>
      </w:r>
      <w:r w:rsidR="00B66887" w:rsidRPr="002709EE">
        <w:t xml:space="preserve"> </w:t>
      </w:r>
      <w:r w:rsidR="00C800B9" w:rsidRPr="002709EE">
        <w:t>propos</w:t>
      </w:r>
      <w:r w:rsidR="00715A23" w:rsidRPr="002709EE">
        <w:t>ing</w:t>
      </w:r>
      <w:r w:rsidR="00C800B9" w:rsidRPr="002709EE">
        <w:t xml:space="preserve"> an inappropriate level of community service for the alleged viola</w:t>
      </w:r>
      <w:r w:rsidR="00F03EAD" w:rsidRPr="002709EE">
        <w:t>tion of probation</w:t>
      </w:r>
      <w:r w:rsidR="00826132" w:rsidRPr="002709EE">
        <w:t xml:space="preserve"> </w:t>
      </w:r>
      <w:r w:rsidR="003528C3" w:rsidRPr="002709EE">
        <w:t>(</w:t>
      </w:r>
      <w:r w:rsidR="00A91918" w:rsidRPr="002709EE">
        <w:t xml:space="preserve">or, for that matter, if he contested the allegation </w:t>
      </w:r>
      <w:r w:rsidR="003528C3" w:rsidRPr="002709EE">
        <w:t>itself)</w:t>
      </w:r>
      <w:r w:rsidR="00F03EAD" w:rsidRPr="002709EE">
        <w:t>.</w:t>
      </w:r>
    </w:p>
    <w:p w14:paraId="068AC1C9" w14:textId="78999003" w:rsidR="003761E8" w:rsidRPr="002709EE" w:rsidRDefault="00DA6176" w:rsidP="002709EE">
      <w:pPr>
        <w:pStyle w:val="Text"/>
        <w:spacing w:line="400" w:lineRule="exact"/>
        <w:ind w:firstLine="720"/>
      </w:pPr>
      <w:r w:rsidRPr="002709EE">
        <w:t xml:space="preserve">Because community service was, under the challenged provision, </w:t>
      </w:r>
      <w:r w:rsidR="006E6BB9" w:rsidRPr="002709EE">
        <w:t xml:space="preserve">to be performed </w:t>
      </w:r>
      <w:r w:rsidR="00401FAE" w:rsidRPr="002709EE">
        <w:t xml:space="preserve">only </w:t>
      </w:r>
      <w:r w:rsidR="006E6BB9" w:rsidRPr="002709EE">
        <w:t xml:space="preserve">with </w:t>
      </w:r>
      <w:r w:rsidR="00E40780" w:rsidRPr="002709EE">
        <w:t>minor</w:t>
      </w:r>
      <w:r w:rsidR="006E6BB9" w:rsidRPr="002709EE">
        <w:t>’s agreement</w:t>
      </w:r>
      <w:r w:rsidR="006D23BA" w:rsidRPr="002709EE">
        <w:t>, we also find no deprivation of due process here</w:t>
      </w:r>
      <w:r w:rsidR="009D0075" w:rsidRPr="002709EE">
        <w:t xml:space="preserve"> despite the lack of judicial proce</w:t>
      </w:r>
      <w:r w:rsidR="007B1F7D" w:rsidRPr="002709EE">
        <w:t>dure</w:t>
      </w:r>
      <w:r w:rsidR="006D23BA" w:rsidRPr="002709EE">
        <w:t xml:space="preserve">.  </w:t>
      </w:r>
      <w:r w:rsidR="000F59A9" w:rsidRPr="002709EE">
        <w:t>When a minor is accused of</w:t>
      </w:r>
      <w:r w:rsidR="00481030" w:rsidRPr="002709EE">
        <w:t xml:space="preserve"> </w:t>
      </w:r>
      <w:r w:rsidR="00B93995" w:rsidRPr="002709EE">
        <w:t>violating a criminal law</w:t>
      </w:r>
      <w:r w:rsidR="000F59A9" w:rsidRPr="002709EE">
        <w:t xml:space="preserve"> (§</w:t>
      </w:r>
      <w:r w:rsidR="004A71B1">
        <w:t> </w:t>
      </w:r>
      <w:r w:rsidR="000F59A9" w:rsidRPr="002709EE">
        <w:t>602) or the terms of probation (§</w:t>
      </w:r>
      <w:r w:rsidR="004A71B1">
        <w:t> </w:t>
      </w:r>
      <w:r w:rsidR="000F59A9" w:rsidRPr="002709EE">
        <w:t>777)</w:t>
      </w:r>
      <w:r w:rsidR="00481030" w:rsidRPr="002709EE">
        <w:t>, d</w:t>
      </w:r>
      <w:r w:rsidR="00462CE1" w:rsidRPr="002709EE">
        <w:t>ue process requires</w:t>
      </w:r>
      <w:r w:rsidR="001A5EF1" w:rsidRPr="002709EE">
        <w:t xml:space="preserve"> that</w:t>
      </w:r>
      <w:r w:rsidR="00462CE1" w:rsidRPr="002709EE">
        <w:t xml:space="preserve"> </w:t>
      </w:r>
      <w:r w:rsidR="00481030" w:rsidRPr="002709EE">
        <w:t>the</w:t>
      </w:r>
      <w:r w:rsidR="00462CE1" w:rsidRPr="002709EE">
        <w:t xml:space="preserve"> minor receive notice of </w:t>
      </w:r>
      <w:r w:rsidR="00AB2887" w:rsidRPr="002709EE">
        <w:t xml:space="preserve">the </w:t>
      </w:r>
      <w:r w:rsidR="006668CF" w:rsidRPr="002709EE">
        <w:t xml:space="preserve">allegations and that the burden be on the People </w:t>
      </w:r>
      <w:r w:rsidR="00747346" w:rsidRPr="002709EE">
        <w:t>to prove</w:t>
      </w:r>
      <w:r w:rsidR="00481030" w:rsidRPr="002709EE">
        <w:t xml:space="preserve"> the violation</w:t>
      </w:r>
      <w:r w:rsidR="00B24670" w:rsidRPr="002709EE">
        <w:t xml:space="preserve">, though the </w:t>
      </w:r>
      <w:r w:rsidR="00165415" w:rsidRPr="002709EE">
        <w:t>constitutional</w:t>
      </w:r>
      <w:r w:rsidR="00AD694E" w:rsidRPr="002709EE">
        <w:t>ly mandated</w:t>
      </w:r>
      <w:r w:rsidR="00165415" w:rsidRPr="002709EE">
        <w:t xml:space="preserve"> </w:t>
      </w:r>
      <w:r w:rsidR="00B24670" w:rsidRPr="002709EE">
        <w:t xml:space="preserve">standard of proof </w:t>
      </w:r>
      <w:r w:rsidR="00E21D78" w:rsidRPr="002709EE">
        <w:t xml:space="preserve">differs in these two circumstances:  beyond a reasonable doubt for </w:t>
      </w:r>
      <w:r w:rsidR="00C05258" w:rsidRPr="002709EE">
        <w:t>allegations of criminal violations</w:t>
      </w:r>
      <w:r w:rsidR="0020557F" w:rsidRPr="002709EE">
        <w:t xml:space="preserve">, </w:t>
      </w:r>
      <w:r w:rsidR="00AD694E" w:rsidRPr="002709EE">
        <w:t>and preponderance of the evid</w:t>
      </w:r>
      <w:r w:rsidR="003761E8" w:rsidRPr="002709EE">
        <w:t xml:space="preserve">ence for </w:t>
      </w:r>
      <w:r w:rsidR="00C05258" w:rsidRPr="002709EE">
        <w:t xml:space="preserve">allegations the minor has violated the terms of </w:t>
      </w:r>
      <w:r w:rsidR="003761E8" w:rsidRPr="002709EE">
        <w:t>probation</w:t>
      </w:r>
      <w:r w:rsidR="00DB0049" w:rsidRPr="002709EE">
        <w:t>.</w:t>
      </w:r>
      <w:r w:rsidR="003761E8" w:rsidRPr="002709EE">
        <w:t xml:space="preserve">  </w:t>
      </w:r>
      <w:r w:rsidR="00E7213D" w:rsidRPr="002709EE">
        <w:t>(</w:t>
      </w:r>
      <w:r w:rsidR="00E7213D" w:rsidRPr="002709EE">
        <w:rPr>
          <w:i/>
          <w:iCs/>
        </w:rPr>
        <w:t>In re Eddie M.</w:t>
      </w:r>
      <w:r w:rsidR="00E7213D" w:rsidRPr="002709EE">
        <w:t> (2003) 31 Cal.4th 480, 503</w:t>
      </w:r>
      <w:r w:rsidR="004A71B1">
        <w:t>–</w:t>
      </w:r>
      <w:r w:rsidR="00E7213D" w:rsidRPr="002709EE">
        <w:t>508</w:t>
      </w:r>
      <w:r w:rsidR="003761E8" w:rsidRPr="002709EE">
        <w:t>;</w:t>
      </w:r>
      <w:r w:rsidR="00AB2887" w:rsidRPr="002709EE">
        <w:t xml:space="preserve"> </w:t>
      </w:r>
      <w:r w:rsidR="003761E8" w:rsidRPr="002709EE">
        <w:rPr>
          <w:i/>
          <w:iCs/>
        </w:rPr>
        <w:t>In re Arthur N.</w:t>
      </w:r>
      <w:r w:rsidR="003761E8" w:rsidRPr="002709EE">
        <w:t xml:space="preserve"> (1976) 16 Cal.3d 226, </w:t>
      </w:r>
      <w:r w:rsidR="004A7B9A" w:rsidRPr="002709EE">
        <w:t>234</w:t>
      </w:r>
      <w:r w:rsidR="004A71B1">
        <w:t>–</w:t>
      </w:r>
      <w:r w:rsidR="00AB2887" w:rsidRPr="002709EE">
        <w:t>235.)</w:t>
      </w:r>
      <w:r w:rsidR="00A67E43" w:rsidRPr="002709EE">
        <w:t xml:space="preserve">  </w:t>
      </w:r>
      <w:r w:rsidR="00CF08CF" w:rsidRPr="002709EE">
        <w:t>A</w:t>
      </w:r>
      <w:r w:rsidR="00CB05DC" w:rsidRPr="002709EE">
        <w:t xml:space="preserve"> juvenile court</w:t>
      </w:r>
      <w:r w:rsidR="00CF08CF" w:rsidRPr="002709EE">
        <w:t xml:space="preserve"> order that permitted the probation officer to </w:t>
      </w:r>
      <w:r w:rsidR="00477B14" w:rsidRPr="002709EE">
        <w:t>make a finding of</w:t>
      </w:r>
      <w:r w:rsidR="00153076" w:rsidRPr="002709EE">
        <w:t xml:space="preserve"> a</w:t>
      </w:r>
      <w:r w:rsidR="00477B14" w:rsidRPr="002709EE">
        <w:t xml:space="preserve"> probation violation and impose a sanction for the violation without providing </w:t>
      </w:r>
      <w:r w:rsidR="00CB05DC" w:rsidRPr="002709EE">
        <w:t>the minor notice</w:t>
      </w:r>
      <w:r w:rsidR="00A77353">
        <w:t xml:space="preserve"> or</w:t>
      </w:r>
      <w:r w:rsidR="00CB05DC" w:rsidRPr="002709EE">
        <w:t xml:space="preserve"> an opportunity to be heard</w:t>
      </w:r>
      <w:r w:rsidR="00CF61AE" w:rsidRPr="002709EE">
        <w:t xml:space="preserve">, </w:t>
      </w:r>
      <w:r w:rsidR="0094364F">
        <w:t>and without</w:t>
      </w:r>
      <w:r w:rsidR="0094364F" w:rsidRPr="002709EE">
        <w:t xml:space="preserve"> </w:t>
      </w:r>
      <w:r w:rsidR="00CF61AE" w:rsidRPr="002709EE">
        <w:t xml:space="preserve">a requirement that the People prove the violation by a preponderance of the evidence </w:t>
      </w:r>
      <w:r w:rsidR="00A156AF" w:rsidRPr="002709EE">
        <w:t>would, at the least, raise serious due process questions</w:t>
      </w:r>
      <w:r w:rsidR="007E5E9F" w:rsidRPr="002709EE">
        <w:t>.  But no such issues are present here</w:t>
      </w:r>
      <w:r w:rsidR="00955E99" w:rsidRPr="002709EE">
        <w:t xml:space="preserve">; </w:t>
      </w:r>
      <w:r w:rsidR="007E5E9F" w:rsidRPr="002709EE">
        <w:t xml:space="preserve">the </w:t>
      </w:r>
      <w:r w:rsidR="004E2E07" w:rsidRPr="002709EE">
        <w:t xml:space="preserve">probation department was authorized only to offer </w:t>
      </w:r>
      <w:r w:rsidR="00E40780" w:rsidRPr="002709EE">
        <w:t>minor</w:t>
      </w:r>
      <w:r w:rsidR="004E2E07" w:rsidRPr="002709EE">
        <w:t xml:space="preserve"> community service as an option, in lieu of </w:t>
      </w:r>
      <w:r w:rsidR="00FE6B9B" w:rsidRPr="002709EE">
        <w:t xml:space="preserve">returning to court, to clear </w:t>
      </w:r>
      <w:r w:rsidR="00C053DE">
        <w:t xml:space="preserve">alleged </w:t>
      </w:r>
      <w:r w:rsidR="00FE6B9B" w:rsidRPr="002709EE">
        <w:t>violations of his probation.</w:t>
      </w:r>
      <w:r w:rsidR="00A22B5D" w:rsidRPr="002709EE">
        <w:t xml:space="preserve">  The challenged provision deprived </w:t>
      </w:r>
      <w:r w:rsidR="00E40780" w:rsidRPr="002709EE">
        <w:t>minor</w:t>
      </w:r>
      <w:r w:rsidR="00A22B5D" w:rsidRPr="002709EE">
        <w:t xml:space="preserve"> of no judicial process he </w:t>
      </w:r>
      <w:r w:rsidR="00A22B5D" w:rsidRPr="002709EE">
        <w:lastRenderedPageBreak/>
        <w:t>would other</w:t>
      </w:r>
      <w:r w:rsidR="00D56F3E" w:rsidRPr="002709EE">
        <w:t xml:space="preserve">wise receive; it merely </w:t>
      </w:r>
      <w:r w:rsidR="00F94773" w:rsidRPr="002709EE">
        <w:t>authorized providing him</w:t>
      </w:r>
      <w:r w:rsidR="00D56F3E" w:rsidRPr="002709EE">
        <w:t xml:space="preserve"> with another option for resolving allegations of probation violations</w:t>
      </w:r>
      <w:r w:rsidR="00C053DE">
        <w:t xml:space="preserve"> that, in practice, are likely to be relatively insignificant</w:t>
      </w:r>
      <w:r w:rsidR="00C76B1F" w:rsidRPr="002709EE">
        <w:t xml:space="preserve">.  If he declined that option, the ordinary procedures under sections 777 </w:t>
      </w:r>
      <w:r w:rsidR="00151797" w:rsidRPr="002709EE">
        <w:t>or</w:t>
      </w:r>
      <w:r w:rsidR="00C76B1F" w:rsidRPr="002709EE">
        <w:t xml:space="preserve"> 778 </w:t>
      </w:r>
      <w:r w:rsidR="001E59C2" w:rsidRPr="002709EE">
        <w:t>would come into play</w:t>
      </w:r>
      <w:r w:rsidR="0065444D" w:rsidRPr="002709EE">
        <w:t xml:space="preserve">:  </w:t>
      </w:r>
      <w:r w:rsidR="00583741">
        <w:t>The</w:t>
      </w:r>
      <w:r w:rsidR="00583741" w:rsidRPr="002709EE">
        <w:t xml:space="preserve"> </w:t>
      </w:r>
      <w:r w:rsidR="0065444D" w:rsidRPr="002709EE">
        <w:t>probation officer would be required to give formal notice</w:t>
      </w:r>
      <w:r w:rsidR="00151797" w:rsidRPr="002709EE">
        <w:t>,</w:t>
      </w:r>
      <w:r w:rsidR="0065444D" w:rsidRPr="002709EE">
        <w:t xml:space="preserve"> and </w:t>
      </w:r>
      <w:r w:rsidR="001F12A0" w:rsidRPr="002709EE">
        <w:t>judicial proceedings for modification of probation would commence.</w:t>
      </w:r>
      <w:r w:rsidR="008E596B" w:rsidRPr="002709EE">
        <w:t xml:space="preserve">  (See </w:t>
      </w:r>
      <w:r w:rsidR="008A2205" w:rsidRPr="002709EE">
        <w:t>§ </w:t>
      </w:r>
      <w:r w:rsidR="00C17A99" w:rsidRPr="002709EE">
        <w:t>777, subds. (a)</w:t>
      </w:r>
      <w:r w:rsidR="00620455">
        <w:t>,</w:t>
      </w:r>
      <w:r w:rsidR="00C17A99" w:rsidRPr="002709EE">
        <w:t xml:space="preserve"> (c); §</w:t>
      </w:r>
      <w:r w:rsidR="004A71B1">
        <w:t> </w:t>
      </w:r>
      <w:r w:rsidR="00C17A99" w:rsidRPr="002709EE">
        <w:t>778, subd. (a).)</w:t>
      </w:r>
      <w:r w:rsidR="00CF312A" w:rsidRPr="002709EE">
        <w:t xml:space="preserve">  Minor raises no claim of constitutional insufficiency against those statutory </w:t>
      </w:r>
      <w:r w:rsidR="00713A08" w:rsidRPr="002709EE">
        <w:t>provisions for notice and hearing.</w:t>
      </w:r>
    </w:p>
    <w:p w14:paraId="1E67C472" w14:textId="33EA908A" w:rsidR="00DE4E90" w:rsidRPr="002709EE" w:rsidRDefault="005606F9" w:rsidP="002709EE">
      <w:pPr>
        <w:pStyle w:val="PRComments"/>
        <w:spacing w:line="400" w:lineRule="exact"/>
        <w:ind w:right="0" w:firstLine="720"/>
      </w:pPr>
      <w:r w:rsidRPr="002709EE">
        <w:t>T</w:t>
      </w:r>
      <w:r w:rsidR="004B38B8" w:rsidRPr="002709EE">
        <w:t>he record</w:t>
      </w:r>
      <w:r w:rsidRPr="002709EE">
        <w:t xml:space="preserve"> is unclear </w:t>
      </w:r>
      <w:r w:rsidR="004A71B1">
        <w:t>concerning</w:t>
      </w:r>
      <w:r w:rsidRPr="002709EE">
        <w:t xml:space="preserve"> whether</w:t>
      </w:r>
      <w:r w:rsidR="00DE4E90" w:rsidRPr="002709EE">
        <w:t xml:space="preserve"> the</w:t>
      </w:r>
      <w:r w:rsidR="00F12092" w:rsidRPr="002709EE">
        <w:t xml:space="preserve"> juvenile</w:t>
      </w:r>
      <w:r w:rsidR="00DE4E90" w:rsidRPr="002709EE">
        <w:t xml:space="preserve"> court </w:t>
      </w:r>
      <w:r w:rsidRPr="002709EE">
        <w:t xml:space="preserve">intended to </w:t>
      </w:r>
      <w:r w:rsidR="00DE4E90" w:rsidRPr="002709EE">
        <w:t xml:space="preserve">authorize probation to </w:t>
      </w:r>
      <w:r w:rsidR="005931FA">
        <w:t>offer</w:t>
      </w:r>
      <w:r w:rsidR="005931FA" w:rsidRPr="002709EE">
        <w:t xml:space="preserve"> </w:t>
      </w:r>
      <w:r w:rsidR="00DE4E90" w:rsidRPr="002709EE">
        <w:t>additional G</w:t>
      </w:r>
      <w:r w:rsidR="00F12092" w:rsidRPr="002709EE">
        <w:t>.</w:t>
      </w:r>
      <w:r w:rsidR="00DE4E90" w:rsidRPr="002709EE">
        <w:t>P</w:t>
      </w:r>
      <w:r w:rsidR="00F12092" w:rsidRPr="002709EE">
        <w:t>.</w:t>
      </w:r>
      <w:r w:rsidR="00DE4E90" w:rsidRPr="002709EE">
        <w:t>S</w:t>
      </w:r>
      <w:r w:rsidR="00F12092" w:rsidRPr="002709EE">
        <w:t>.</w:t>
      </w:r>
      <w:r w:rsidR="00DE4E90" w:rsidRPr="002709EE">
        <w:t xml:space="preserve"> monitoring</w:t>
      </w:r>
      <w:r w:rsidR="004B38B8" w:rsidRPr="002709EE">
        <w:t>, as well as community service,</w:t>
      </w:r>
      <w:r w:rsidR="00DE4E90" w:rsidRPr="002709EE">
        <w:t xml:space="preserve"> </w:t>
      </w:r>
      <w:r w:rsidR="005931FA">
        <w:t>as an option to clear</w:t>
      </w:r>
      <w:r w:rsidR="0038296D">
        <w:t xml:space="preserve"> </w:t>
      </w:r>
      <w:r w:rsidR="00DE4E90" w:rsidRPr="002709EE">
        <w:t>an alleged violation.</w:t>
      </w:r>
      <w:r w:rsidR="004A71B1">
        <w:t xml:space="preserve"> </w:t>
      </w:r>
      <w:r w:rsidR="00DE4E90" w:rsidRPr="002709EE">
        <w:t xml:space="preserve"> </w:t>
      </w:r>
      <w:r w:rsidR="00A25A2B" w:rsidRPr="002709EE">
        <w:t>To the extent it did,</w:t>
      </w:r>
      <w:r w:rsidR="00DE4E90" w:rsidRPr="002709EE">
        <w:t xml:space="preserve"> </w:t>
      </w:r>
      <w:r w:rsidR="0038219B" w:rsidRPr="002709EE">
        <w:t>however</w:t>
      </w:r>
      <w:r w:rsidR="00DE4E90" w:rsidRPr="002709EE">
        <w:t>, there is no indication</w:t>
      </w:r>
      <w:r w:rsidR="0038296D">
        <w:t xml:space="preserve"> that</w:t>
      </w:r>
      <w:r w:rsidR="00DE4E90" w:rsidRPr="002709EE">
        <w:t xml:space="preserve"> the terms of that provision were any different from the community service provision</w:t>
      </w:r>
      <w:r w:rsidR="004A71B1">
        <w:t> </w:t>
      </w:r>
      <w:r w:rsidR="004B38B8" w:rsidRPr="002709EE">
        <w:t xml:space="preserve">— </w:t>
      </w:r>
      <w:r w:rsidR="00DE4E90" w:rsidRPr="002709EE">
        <w:t>that is, an offer that the minor could accept or reject.</w:t>
      </w:r>
      <w:r w:rsidR="00A25A2B" w:rsidRPr="002709EE">
        <w:t xml:space="preserve">  Our constitutional analysis</w:t>
      </w:r>
      <w:r w:rsidR="0038296D">
        <w:t xml:space="preserve"> of the G.P.S.</w:t>
      </w:r>
      <w:r w:rsidR="00D7120B">
        <w:t xml:space="preserve"> monitoring</w:t>
      </w:r>
      <w:r w:rsidR="00A25A2B" w:rsidRPr="002709EE">
        <w:t xml:space="preserve"> </w:t>
      </w:r>
      <w:r w:rsidR="005F3A69" w:rsidRPr="002709EE">
        <w:t>would therefore be the same.</w:t>
      </w:r>
    </w:p>
    <w:p w14:paraId="28AA5821" w14:textId="4C9B0305" w:rsidR="005454BB" w:rsidRDefault="00EB0D7F" w:rsidP="002709EE">
      <w:pPr>
        <w:pStyle w:val="Text"/>
        <w:spacing w:line="400" w:lineRule="exact"/>
        <w:ind w:firstLine="720"/>
      </w:pPr>
      <w:r w:rsidRPr="002709EE">
        <w:t xml:space="preserve">In conclusion, the challenged provision of the juvenile court’s probation order </w:t>
      </w:r>
      <w:r w:rsidR="00900C9B" w:rsidRPr="002709EE">
        <w:t xml:space="preserve">merely authorized the probation department to offer </w:t>
      </w:r>
      <w:r w:rsidR="00E40780" w:rsidRPr="002709EE">
        <w:t>minor</w:t>
      </w:r>
      <w:r w:rsidR="00900C9B" w:rsidRPr="002709EE">
        <w:t xml:space="preserve"> </w:t>
      </w:r>
      <w:r w:rsidR="00A11B27">
        <w:t>a community service</w:t>
      </w:r>
      <w:r w:rsidR="00A11B27" w:rsidRPr="002709EE">
        <w:t xml:space="preserve"> </w:t>
      </w:r>
      <w:r w:rsidR="00900C9B" w:rsidRPr="002709EE">
        <w:t xml:space="preserve">option for </w:t>
      </w:r>
      <w:r w:rsidR="00E96CB0" w:rsidRPr="002709EE">
        <w:t xml:space="preserve">nonjudicial resolution of alleged probation violations.  </w:t>
      </w:r>
      <w:r w:rsidR="009E2B4B" w:rsidRPr="002709EE">
        <w:t xml:space="preserve">In </w:t>
      </w:r>
      <w:r w:rsidR="00E96CB0" w:rsidRPr="002709EE">
        <w:t>authoriz</w:t>
      </w:r>
      <w:r w:rsidR="009E2B4B" w:rsidRPr="002709EE">
        <w:t xml:space="preserve">ing </w:t>
      </w:r>
      <w:r w:rsidR="00870D5B" w:rsidRPr="002709EE">
        <w:t>an option for informal resolution of such allegations</w:t>
      </w:r>
      <w:r w:rsidR="001C42BD" w:rsidRPr="002709EE">
        <w:t>, the court</w:t>
      </w:r>
      <w:r w:rsidR="009E2B4B" w:rsidRPr="002709EE">
        <w:t xml:space="preserve"> </w:t>
      </w:r>
      <w:r w:rsidR="00870D5B" w:rsidRPr="002709EE">
        <w:t xml:space="preserve">neither </w:t>
      </w:r>
      <w:r w:rsidR="00B243C7" w:rsidRPr="002709EE">
        <w:t xml:space="preserve">delegated judicial functions in an improper manner to the probation officer nor deprived </w:t>
      </w:r>
      <w:r w:rsidR="00E40780" w:rsidRPr="002709EE">
        <w:t>minor</w:t>
      </w:r>
      <w:r w:rsidR="00B243C7" w:rsidRPr="002709EE">
        <w:t xml:space="preserve"> of any judicial process due him.  </w:t>
      </w:r>
    </w:p>
    <w:p w14:paraId="1F7C9AFA" w14:textId="3636A8C5" w:rsidR="0050445D" w:rsidRDefault="0050445D" w:rsidP="002709EE">
      <w:pPr>
        <w:pStyle w:val="Text"/>
        <w:spacing w:line="400" w:lineRule="exact"/>
        <w:ind w:firstLine="720"/>
      </w:pPr>
    </w:p>
    <w:p w14:paraId="69F553C6" w14:textId="039BB457" w:rsidR="00386A34" w:rsidRDefault="00386A34" w:rsidP="002709EE">
      <w:pPr>
        <w:pStyle w:val="Text"/>
        <w:spacing w:line="400" w:lineRule="exact"/>
        <w:ind w:firstLine="720"/>
      </w:pPr>
    </w:p>
    <w:p w14:paraId="0762262E" w14:textId="5B5F6B81" w:rsidR="00386A34" w:rsidRDefault="00386A34" w:rsidP="002709EE">
      <w:pPr>
        <w:pStyle w:val="Text"/>
        <w:spacing w:line="400" w:lineRule="exact"/>
        <w:ind w:firstLine="720"/>
      </w:pPr>
    </w:p>
    <w:p w14:paraId="76AC27ED" w14:textId="458496CC" w:rsidR="00386A34" w:rsidRDefault="00386A34" w:rsidP="002709EE">
      <w:pPr>
        <w:pStyle w:val="Text"/>
        <w:spacing w:line="400" w:lineRule="exact"/>
        <w:ind w:firstLine="720"/>
      </w:pPr>
    </w:p>
    <w:p w14:paraId="0A99F8F0" w14:textId="77777777" w:rsidR="00386A34" w:rsidRPr="002709EE" w:rsidRDefault="00386A34" w:rsidP="002709EE">
      <w:pPr>
        <w:pStyle w:val="Text"/>
        <w:spacing w:line="400" w:lineRule="exact"/>
        <w:ind w:firstLine="720"/>
      </w:pPr>
    </w:p>
    <w:p w14:paraId="5450B4D9" w14:textId="48EFC03A" w:rsidR="008A4618" w:rsidRPr="002709EE" w:rsidRDefault="007675A9" w:rsidP="002709EE">
      <w:pPr>
        <w:pStyle w:val="Heading1"/>
      </w:pPr>
      <w:r w:rsidRPr="002709EE">
        <w:t xml:space="preserve">III.  </w:t>
      </w:r>
      <w:r w:rsidR="008A4618" w:rsidRPr="002709EE">
        <w:t xml:space="preserve">Disposition </w:t>
      </w:r>
    </w:p>
    <w:p w14:paraId="2E360667" w14:textId="3B47DE30" w:rsidR="008A4618" w:rsidRPr="002709EE" w:rsidRDefault="00CC4F7F" w:rsidP="002709EE">
      <w:pPr>
        <w:pStyle w:val="Text"/>
        <w:spacing w:line="400" w:lineRule="exact"/>
        <w:ind w:firstLine="720"/>
      </w:pPr>
      <w:r w:rsidRPr="002709EE">
        <w:t>T</w:t>
      </w:r>
      <w:r w:rsidR="008A4618" w:rsidRPr="002709EE">
        <w:t xml:space="preserve">he judgment of the Court of Appeal </w:t>
      </w:r>
      <w:r w:rsidRPr="002709EE">
        <w:t>is</w:t>
      </w:r>
      <w:r w:rsidR="008A4618" w:rsidRPr="002709EE">
        <w:t xml:space="preserve"> affirmed</w:t>
      </w:r>
      <w:r w:rsidR="008F4023" w:rsidRPr="002709EE">
        <w:t xml:space="preserve">.  </w:t>
      </w:r>
    </w:p>
    <w:p w14:paraId="4C3CCE73" w14:textId="53C8F1D6" w:rsidR="008A4618" w:rsidRPr="002709EE" w:rsidRDefault="008A4618" w:rsidP="002709EE">
      <w:pPr>
        <w:pStyle w:val="Text"/>
        <w:spacing w:line="400" w:lineRule="exact"/>
      </w:pPr>
    </w:p>
    <w:p w14:paraId="60FDA9FD" w14:textId="5BF7BD8F" w:rsidR="00F8056A" w:rsidRDefault="008D6570" w:rsidP="008D6570">
      <w:pPr>
        <w:tabs>
          <w:tab w:val="right" w:pos="7740"/>
        </w:tabs>
        <w:rPr>
          <w:b/>
          <w:bCs/>
        </w:rPr>
      </w:pPr>
      <w:r>
        <w:rPr>
          <w:b/>
          <w:bCs/>
        </w:rPr>
        <w:tab/>
      </w:r>
      <w:r w:rsidR="00F8056A" w:rsidRPr="002709EE">
        <w:rPr>
          <w:b/>
          <w:bCs/>
        </w:rPr>
        <w:t>CANTIL-SAKAUYE, C. J.</w:t>
      </w:r>
    </w:p>
    <w:p w14:paraId="4A2FF9B4" w14:textId="2D8B57AB" w:rsidR="004A71B1" w:rsidRDefault="004A71B1" w:rsidP="008D6570">
      <w:pPr>
        <w:tabs>
          <w:tab w:val="right" w:pos="7740"/>
        </w:tabs>
        <w:rPr>
          <w:b/>
          <w:bCs/>
        </w:rPr>
      </w:pPr>
    </w:p>
    <w:p w14:paraId="0E65D30C" w14:textId="77777777" w:rsidR="004A71B1" w:rsidRPr="008C580C" w:rsidRDefault="004A71B1" w:rsidP="004A71B1">
      <w:pPr>
        <w:pStyle w:val="Text"/>
        <w:spacing w:line="400" w:lineRule="exact"/>
        <w:ind w:firstLine="0"/>
        <w:rPr>
          <w:color w:val="000000" w:themeColor="text1"/>
          <w:szCs w:val="26"/>
        </w:rPr>
      </w:pPr>
      <w:r w:rsidRPr="008C580C">
        <w:rPr>
          <w:b/>
          <w:bCs/>
          <w:color w:val="000000" w:themeColor="text1"/>
          <w:szCs w:val="26"/>
        </w:rPr>
        <w:t>W</w:t>
      </w:r>
      <w:r>
        <w:rPr>
          <w:b/>
          <w:bCs/>
          <w:color w:val="000000" w:themeColor="text1"/>
          <w:szCs w:val="26"/>
        </w:rPr>
        <w:t>e</w:t>
      </w:r>
      <w:r w:rsidRPr="008C580C">
        <w:rPr>
          <w:b/>
          <w:bCs/>
          <w:color w:val="000000" w:themeColor="text1"/>
          <w:szCs w:val="26"/>
        </w:rPr>
        <w:t xml:space="preserve"> C</w:t>
      </w:r>
      <w:r>
        <w:rPr>
          <w:b/>
          <w:bCs/>
          <w:color w:val="000000" w:themeColor="text1"/>
          <w:szCs w:val="26"/>
        </w:rPr>
        <w:t>oncur</w:t>
      </w:r>
      <w:r w:rsidRPr="008C580C">
        <w:rPr>
          <w:color w:val="000000" w:themeColor="text1"/>
          <w:szCs w:val="26"/>
        </w:rPr>
        <w:t xml:space="preserve">:  </w:t>
      </w:r>
    </w:p>
    <w:p w14:paraId="55AEF677" w14:textId="2EC38984" w:rsidR="004A71B1" w:rsidRDefault="00FC24CC" w:rsidP="00FC24CC">
      <w:pPr>
        <w:tabs>
          <w:tab w:val="right" w:pos="7740"/>
        </w:tabs>
        <w:spacing w:after="0" w:line="240" w:lineRule="auto"/>
        <w:rPr>
          <w:b/>
          <w:bCs/>
        </w:rPr>
      </w:pPr>
      <w:r>
        <w:rPr>
          <w:b/>
          <w:bCs/>
        </w:rPr>
        <w:t>CORRIGAN, J.</w:t>
      </w:r>
    </w:p>
    <w:p w14:paraId="1E7F4C7F" w14:textId="4866D294" w:rsidR="00FC24CC" w:rsidRDefault="00FC24CC" w:rsidP="00FC24CC">
      <w:pPr>
        <w:tabs>
          <w:tab w:val="right" w:pos="7740"/>
        </w:tabs>
        <w:spacing w:after="0" w:line="240" w:lineRule="auto"/>
        <w:rPr>
          <w:b/>
          <w:bCs/>
        </w:rPr>
      </w:pPr>
      <w:r>
        <w:rPr>
          <w:b/>
          <w:bCs/>
        </w:rPr>
        <w:t>LIU, J.</w:t>
      </w:r>
    </w:p>
    <w:p w14:paraId="2BA94159" w14:textId="12DE41E9" w:rsidR="00FC24CC" w:rsidRDefault="00FC24CC" w:rsidP="00FC24CC">
      <w:pPr>
        <w:tabs>
          <w:tab w:val="right" w:pos="7740"/>
        </w:tabs>
        <w:spacing w:after="0" w:line="240" w:lineRule="auto"/>
        <w:rPr>
          <w:b/>
          <w:bCs/>
        </w:rPr>
      </w:pPr>
      <w:r>
        <w:rPr>
          <w:b/>
          <w:bCs/>
        </w:rPr>
        <w:t>KRUGER, J.</w:t>
      </w:r>
    </w:p>
    <w:p w14:paraId="7393368C" w14:textId="46D510A8" w:rsidR="00FC24CC" w:rsidRDefault="00FC24CC" w:rsidP="00FC24CC">
      <w:pPr>
        <w:tabs>
          <w:tab w:val="right" w:pos="7740"/>
        </w:tabs>
        <w:spacing w:after="0" w:line="240" w:lineRule="auto"/>
        <w:rPr>
          <w:b/>
          <w:bCs/>
        </w:rPr>
      </w:pPr>
      <w:r>
        <w:rPr>
          <w:b/>
          <w:bCs/>
        </w:rPr>
        <w:t>GROBAN, J.</w:t>
      </w:r>
    </w:p>
    <w:p w14:paraId="76ECE2B5" w14:textId="60D094DE" w:rsidR="00FC24CC" w:rsidRDefault="00FC24CC" w:rsidP="00FC24CC">
      <w:pPr>
        <w:tabs>
          <w:tab w:val="right" w:pos="7740"/>
        </w:tabs>
        <w:spacing w:after="0" w:line="240" w:lineRule="auto"/>
        <w:rPr>
          <w:b/>
          <w:bCs/>
        </w:rPr>
      </w:pPr>
      <w:r>
        <w:rPr>
          <w:b/>
          <w:bCs/>
        </w:rPr>
        <w:t>JENKINS, J.</w:t>
      </w:r>
    </w:p>
    <w:p w14:paraId="3CEBFA17" w14:textId="3EF3CF03" w:rsidR="00FC24CC" w:rsidRDefault="00FC24CC" w:rsidP="00FC24CC">
      <w:pPr>
        <w:tabs>
          <w:tab w:val="right" w:pos="7740"/>
        </w:tabs>
        <w:spacing w:after="0" w:line="240" w:lineRule="auto"/>
        <w:rPr>
          <w:b/>
          <w:bCs/>
        </w:rPr>
      </w:pPr>
      <w:r>
        <w:rPr>
          <w:b/>
          <w:bCs/>
        </w:rPr>
        <w:t>GUERRERO, J.</w:t>
      </w:r>
    </w:p>
    <w:p w14:paraId="2DD665CB" w14:textId="77777777" w:rsidR="009E27C7" w:rsidRDefault="009E27C7" w:rsidP="00FC24CC">
      <w:pPr>
        <w:tabs>
          <w:tab w:val="right" w:pos="7740"/>
        </w:tabs>
        <w:spacing w:after="0" w:line="240" w:lineRule="auto"/>
        <w:rPr>
          <w:b/>
          <w:bCs/>
        </w:rPr>
        <w:sectPr w:rsidR="009E27C7" w:rsidSect="002709EE">
          <w:footerReference w:type="first" r:id="rId9"/>
          <w:pgSz w:w="12240" w:h="15840"/>
          <w:pgMar w:top="1800" w:right="2160" w:bottom="1440" w:left="2160" w:header="720" w:footer="720" w:gutter="0"/>
          <w:pgNumType w:start="1"/>
          <w:cols w:space="720"/>
          <w:titlePg/>
          <w:docGrid w:linePitch="367"/>
        </w:sectPr>
      </w:pPr>
    </w:p>
    <w:p w14:paraId="01E0C175" w14:textId="77777777" w:rsidR="009E27C7" w:rsidRPr="009E27C7" w:rsidRDefault="009E27C7" w:rsidP="009E27C7">
      <w:pPr>
        <w:spacing w:after="0" w:line="240" w:lineRule="auto"/>
        <w:jc w:val="left"/>
        <w:rPr>
          <w:i/>
          <w:sz w:val="24"/>
          <w:szCs w:val="24"/>
        </w:rPr>
      </w:pPr>
      <w:bookmarkStart w:id="2" w:name="_Hlk105508284"/>
      <w:r w:rsidRPr="009E27C7">
        <w:rPr>
          <w:i/>
          <w:sz w:val="24"/>
          <w:szCs w:val="24"/>
        </w:rPr>
        <w:lastRenderedPageBreak/>
        <w:t>See next page for addresses and telephone numbers for counsel who argued in Supreme Court.</w:t>
      </w:r>
    </w:p>
    <w:p w14:paraId="266A59A8" w14:textId="77777777" w:rsidR="009E27C7" w:rsidRPr="009E27C7" w:rsidRDefault="009E27C7" w:rsidP="009E27C7">
      <w:pPr>
        <w:spacing w:after="0" w:line="240" w:lineRule="auto"/>
        <w:jc w:val="left"/>
        <w:rPr>
          <w:i/>
          <w:sz w:val="24"/>
          <w:szCs w:val="24"/>
        </w:rPr>
      </w:pPr>
    </w:p>
    <w:p w14:paraId="58FE45B1" w14:textId="77777777" w:rsidR="009E27C7" w:rsidRPr="009E27C7" w:rsidRDefault="009E27C7" w:rsidP="009E27C7">
      <w:pPr>
        <w:spacing w:after="0" w:line="240" w:lineRule="auto"/>
        <w:jc w:val="left"/>
        <w:rPr>
          <w:bCs/>
          <w:sz w:val="24"/>
          <w:szCs w:val="24"/>
        </w:rPr>
      </w:pPr>
      <w:r w:rsidRPr="009E27C7">
        <w:rPr>
          <w:b/>
          <w:sz w:val="24"/>
          <w:szCs w:val="24"/>
        </w:rPr>
        <w:t xml:space="preserve">Name of Opinion </w:t>
      </w:r>
      <w:r w:rsidRPr="009E27C7">
        <w:rPr>
          <w:bCs/>
          <w:sz w:val="24"/>
          <w:szCs w:val="24"/>
        </w:rPr>
        <w:t xml:space="preserve"> In re D.N.</w:t>
      </w:r>
    </w:p>
    <w:p w14:paraId="2DC488F8" w14:textId="77777777" w:rsidR="009E27C7" w:rsidRPr="009E27C7" w:rsidRDefault="009E27C7" w:rsidP="009E27C7">
      <w:pPr>
        <w:spacing w:after="0" w:line="240" w:lineRule="auto"/>
        <w:jc w:val="left"/>
        <w:rPr>
          <w:b/>
          <w:sz w:val="24"/>
          <w:szCs w:val="24"/>
        </w:rPr>
      </w:pPr>
      <w:r w:rsidRPr="009E27C7">
        <w:rPr>
          <w:b/>
          <w:sz w:val="24"/>
          <w:szCs w:val="24"/>
        </w:rPr>
        <w:t xml:space="preserve">__________________________________________________________ </w:t>
      </w:r>
    </w:p>
    <w:p w14:paraId="67C75A9F" w14:textId="77777777" w:rsidR="009E27C7" w:rsidRPr="009E27C7" w:rsidRDefault="009E27C7" w:rsidP="009E27C7">
      <w:pPr>
        <w:spacing w:after="0" w:line="240" w:lineRule="auto"/>
        <w:jc w:val="left"/>
        <w:rPr>
          <w:b/>
          <w:sz w:val="24"/>
          <w:szCs w:val="24"/>
        </w:rPr>
      </w:pPr>
    </w:p>
    <w:p w14:paraId="65EC7F5E" w14:textId="77777777" w:rsidR="009E27C7" w:rsidRPr="009E27C7" w:rsidRDefault="009E27C7" w:rsidP="009E27C7">
      <w:pPr>
        <w:spacing w:after="0" w:line="240" w:lineRule="auto"/>
        <w:jc w:val="left"/>
        <w:rPr>
          <w:sz w:val="24"/>
          <w:szCs w:val="24"/>
        </w:rPr>
      </w:pPr>
      <w:r w:rsidRPr="009E27C7">
        <w:rPr>
          <w:b/>
          <w:bCs/>
          <w:sz w:val="24"/>
          <w:szCs w:val="24"/>
          <w:u w:val="single"/>
        </w:rPr>
        <w:t>Procedural Posture</w:t>
      </w:r>
      <w:r w:rsidRPr="009E27C7">
        <w:rPr>
          <w:b/>
          <w:bCs/>
          <w:sz w:val="24"/>
          <w:szCs w:val="24"/>
        </w:rPr>
        <w:t xml:space="preserve"> </w:t>
      </w:r>
      <w:r w:rsidRPr="009E27C7">
        <w:rPr>
          <w:sz w:val="24"/>
          <w:szCs w:val="24"/>
        </w:rPr>
        <w:t>(see XX below)</w:t>
      </w:r>
    </w:p>
    <w:p w14:paraId="3CDF31C9" w14:textId="77777777" w:rsidR="009E27C7" w:rsidRPr="009E27C7" w:rsidRDefault="009E27C7" w:rsidP="009E27C7">
      <w:pPr>
        <w:spacing w:after="0" w:line="240" w:lineRule="auto"/>
        <w:jc w:val="left"/>
        <w:rPr>
          <w:sz w:val="24"/>
          <w:szCs w:val="24"/>
        </w:rPr>
      </w:pPr>
      <w:r w:rsidRPr="009E27C7">
        <w:rPr>
          <w:b/>
          <w:bCs/>
          <w:sz w:val="24"/>
          <w:szCs w:val="24"/>
        </w:rPr>
        <w:t>Original Appeal</w:t>
      </w:r>
      <w:r w:rsidRPr="009E27C7">
        <w:rPr>
          <w:sz w:val="24"/>
          <w:szCs w:val="24"/>
        </w:rPr>
        <w:t xml:space="preserve"> </w:t>
      </w:r>
    </w:p>
    <w:p w14:paraId="5985B06E" w14:textId="77777777" w:rsidR="009E27C7" w:rsidRPr="009E27C7" w:rsidRDefault="009E27C7" w:rsidP="009E27C7">
      <w:pPr>
        <w:spacing w:after="0" w:line="240" w:lineRule="auto"/>
        <w:jc w:val="left"/>
        <w:rPr>
          <w:b/>
          <w:bCs/>
          <w:sz w:val="24"/>
          <w:szCs w:val="24"/>
        </w:rPr>
      </w:pPr>
      <w:r w:rsidRPr="009E27C7">
        <w:rPr>
          <w:b/>
          <w:bCs/>
          <w:sz w:val="24"/>
          <w:szCs w:val="24"/>
        </w:rPr>
        <w:t>Original Proceeding</w:t>
      </w:r>
    </w:p>
    <w:p w14:paraId="78CE3F94" w14:textId="77777777" w:rsidR="009E27C7" w:rsidRPr="009E27C7" w:rsidRDefault="009E27C7" w:rsidP="009E27C7">
      <w:pPr>
        <w:spacing w:after="0" w:line="240" w:lineRule="auto"/>
        <w:jc w:val="left"/>
        <w:rPr>
          <w:sz w:val="24"/>
          <w:szCs w:val="24"/>
        </w:rPr>
      </w:pPr>
      <w:r w:rsidRPr="009E27C7">
        <w:rPr>
          <w:b/>
          <w:bCs/>
          <w:sz w:val="24"/>
          <w:szCs w:val="24"/>
        </w:rPr>
        <w:t>Review Granted</w:t>
      </w:r>
      <w:r w:rsidRPr="009E27C7">
        <w:rPr>
          <w:sz w:val="24"/>
          <w:szCs w:val="24"/>
        </w:rPr>
        <w:t xml:space="preserve"> </w:t>
      </w:r>
      <w:r w:rsidRPr="009E27C7">
        <w:rPr>
          <w:b/>
          <w:bCs/>
          <w:sz w:val="24"/>
          <w:szCs w:val="24"/>
        </w:rPr>
        <w:t xml:space="preserve">(published) </w:t>
      </w:r>
    </w:p>
    <w:p w14:paraId="1B6A05E2" w14:textId="77777777" w:rsidR="009E27C7" w:rsidRPr="009E27C7" w:rsidRDefault="009E27C7" w:rsidP="009E27C7">
      <w:pPr>
        <w:spacing w:after="0" w:line="240" w:lineRule="auto"/>
        <w:jc w:val="left"/>
        <w:rPr>
          <w:sz w:val="24"/>
          <w:szCs w:val="24"/>
        </w:rPr>
      </w:pPr>
      <w:r w:rsidRPr="009E27C7">
        <w:rPr>
          <w:b/>
          <w:bCs/>
          <w:sz w:val="24"/>
          <w:szCs w:val="24"/>
        </w:rPr>
        <w:t xml:space="preserve">Review Granted (unpublished) </w:t>
      </w:r>
      <w:r w:rsidRPr="009E27C7">
        <w:rPr>
          <w:sz w:val="24"/>
          <w:szCs w:val="24"/>
        </w:rPr>
        <w:t>XX NP opn. filed 3/23/21 – 5th Dist.</w:t>
      </w:r>
    </w:p>
    <w:p w14:paraId="4D705EFB" w14:textId="77777777" w:rsidR="009E27C7" w:rsidRPr="009E27C7" w:rsidRDefault="009E27C7" w:rsidP="009E27C7">
      <w:pPr>
        <w:spacing w:after="0" w:line="240" w:lineRule="auto"/>
        <w:jc w:val="left"/>
        <w:rPr>
          <w:b/>
          <w:bCs/>
          <w:sz w:val="24"/>
          <w:szCs w:val="24"/>
        </w:rPr>
      </w:pPr>
      <w:r w:rsidRPr="009E27C7">
        <w:rPr>
          <w:b/>
          <w:bCs/>
          <w:sz w:val="24"/>
          <w:szCs w:val="24"/>
        </w:rPr>
        <w:t>Rehearing Granted</w:t>
      </w:r>
    </w:p>
    <w:p w14:paraId="6AF89FA5" w14:textId="77777777" w:rsidR="009E27C7" w:rsidRPr="009E27C7" w:rsidRDefault="009E27C7" w:rsidP="009E27C7">
      <w:pPr>
        <w:spacing w:after="0" w:line="240" w:lineRule="auto"/>
        <w:jc w:val="left"/>
        <w:rPr>
          <w:b/>
          <w:sz w:val="24"/>
          <w:szCs w:val="24"/>
        </w:rPr>
      </w:pPr>
      <w:r w:rsidRPr="009E27C7">
        <w:rPr>
          <w:b/>
          <w:sz w:val="24"/>
          <w:szCs w:val="24"/>
        </w:rPr>
        <w:t xml:space="preserve">__________________________________________________________ </w:t>
      </w:r>
    </w:p>
    <w:p w14:paraId="5F115C53" w14:textId="77777777" w:rsidR="009E27C7" w:rsidRPr="009E27C7" w:rsidRDefault="009E27C7" w:rsidP="009E27C7">
      <w:pPr>
        <w:spacing w:after="0" w:line="240" w:lineRule="auto"/>
        <w:jc w:val="left"/>
        <w:rPr>
          <w:b/>
          <w:sz w:val="24"/>
          <w:szCs w:val="24"/>
        </w:rPr>
      </w:pPr>
    </w:p>
    <w:p w14:paraId="380FBED5" w14:textId="77777777" w:rsidR="009E27C7" w:rsidRPr="009E27C7" w:rsidRDefault="009E27C7" w:rsidP="009E27C7">
      <w:pPr>
        <w:spacing w:after="0" w:line="240" w:lineRule="auto"/>
        <w:jc w:val="left"/>
        <w:rPr>
          <w:bCs/>
          <w:sz w:val="24"/>
          <w:szCs w:val="24"/>
        </w:rPr>
      </w:pPr>
      <w:r w:rsidRPr="009E27C7">
        <w:rPr>
          <w:b/>
          <w:sz w:val="24"/>
          <w:szCs w:val="24"/>
        </w:rPr>
        <w:t>Opinion No.</w:t>
      </w:r>
      <w:r w:rsidRPr="009E27C7">
        <w:rPr>
          <w:sz w:val="24"/>
          <w:szCs w:val="24"/>
        </w:rPr>
        <w:t xml:space="preserve"> S268437</w:t>
      </w:r>
    </w:p>
    <w:p w14:paraId="4F18D3AF" w14:textId="77777777" w:rsidR="009E27C7" w:rsidRPr="009E27C7" w:rsidRDefault="009E27C7" w:rsidP="009E27C7">
      <w:pPr>
        <w:spacing w:after="0" w:line="240" w:lineRule="auto"/>
        <w:jc w:val="left"/>
        <w:rPr>
          <w:bCs/>
          <w:sz w:val="24"/>
          <w:szCs w:val="24"/>
        </w:rPr>
      </w:pPr>
      <w:r w:rsidRPr="009E27C7">
        <w:rPr>
          <w:b/>
          <w:sz w:val="24"/>
          <w:szCs w:val="24"/>
        </w:rPr>
        <w:t>Date Filed:</w:t>
      </w:r>
      <w:r w:rsidRPr="009E27C7">
        <w:rPr>
          <w:sz w:val="24"/>
          <w:szCs w:val="24"/>
        </w:rPr>
        <w:t xml:space="preserve">  December 12, 2022</w:t>
      </w:r>
    </w:p>
    <w:p w14:paraId="067DC668" w14:textId="77777777" w:rsidR="009E27C7" w:rsidRPr="009E27C7" w:rsidRDefault="009E27C7" w:rsidP="009E27C7">
      <w:pPr>
        <w:spacing w:after="0" w:line="240" w:lineRule="auto"/>
        <w:jc w:val="left"/>
        <w:rPr>
          <w:b/>
          <w:sz w:val="24"/>
          <w:szCs w:val="24"/>
        </w:rPr>
      </w:pPr>
      <w:r w:rsidRPr="009E27C7">
        <w:rPr>
          <w:b/>
          <w:sz w:val="24"/>
          <w:szCs w:val="24"/>
        </w:rPr>
        <w:t xml:space="preserve">__________________________________________________________ </w:t>
      </w:r>
    </w:p>
    <w:p w14:paraId="2231317D" w14:textId="77777777" w:rsidR="009E27C7" w:rsidRPr="009E27C7" w:rsidRDefault="009E27C7" w:rsidP="009E27C7">
      <w:pPr>
        <w:spacing w:after="0" w:line="240" w:lineRule="auto"/>
        <w:jc w:val="left"/>
        <w:rPr>
          <w:b/>
          <w:sz w:val="24"/>
          <w:szCs w:val="24"/>
        </w:rPr>
      </w:pPr>
    </w:p>
    <w:p w14:paraId="54445A9B" w14:textId="77777777" w:rsidR="009E27C7" w:rsidRPr="009E27C7" w:rsidRDefault="009E27C7" w:rsidP="009E27C7">
      <w:pPr>
        <w:spacing w:after="0" w:line="240" w:lineRule="auto"/>
        <w:jc w:val="left"/>
        <w:rPr>
          <w:bCs/>
          <w:sz w:val="24"/>
          <w:szCs w:val="24"/>
        </w:rPr>
      </w:pPr>
      <w:r w:rsidRPr="009E27C7">
        <w:rPr>
          <w:b/>
          <w:sz w:val="24"/>
          <w:szCs w:val="24"/>
        </w:rPr>
        <w:t xml:space="preserve">Court:  </w:t>
      </w:r>
      <w:r w:rsidRPr="009E27C7">
        <w:rPr>
          <w:bCs/>
          <w:sz w:val="24"/>
          <w:szCs w:val="24"/>
        </w:rPr>
        <w:t>Superior</w:t>
      </w:r>
      <w:r w:rsidRPr="009E27C7">
        <w:rPr>
          <w:b/>
          <w:sz w:val="24"/>
          <w:szCs w:val="24"/>
        </w:rPr>
        <w:t xml:space="preserve"> </w:t>
      </w:r>
    </w:p>
    <w:p w14:paraId="5D54D01D" w14:textId="77777777" w:rsidR="009E27C7" w:rsidRPr="009E27C7" w:rsidRDefault="009E27C7" w:rsidP="009E27C7">
      <w:pPr>
        <w:spacing w:after="0" w:line="240" w:lineRule="auto"/>
        <w:jc w:val="left"/>
        <w:rPr>
          <w:bCs/>
          <w:sz w:val="24"/>
          <w:szCs w:val="24"/>
        </w:rPr>
      </w:pPr>
      <w:r w:rsidRPr="009E27C7">
        <w:rPr>
          <w:b/>
          <w:sz w:val="24"/>
          <w:szCs w:val="24"/>
        </w:rPr>
        <w:t xml:space="preserve">County:  </w:t>
      </w:r>
      <w:r w:rsidRPr="009E27C7">
        <w:rPr>
          <w:bCs/>
          <w:sz w:val="24"/>
          <w:szCs w:val="24"/>
        </w:rPr>
        <w:t>Fresno</w:t>
      </w:r>
    </w:p>
    <w:p w14:paraId="19C0C047" w14:textId="77777777" w:rsidR="009E27C7" w:rsidRPr="009E27C7" w:rsidRDefault="009E27C7" w:rsidP="009E27C7">
      <w:pPr>
        <w:spacing w:after="0" w:line="240" w:lineRule="auto"/>
        <w:ind w:left="720" w:hanging="720"/>
        <w:jc w:val="left"/>
        <w:rPr>
          <w:bCs/>
          <w:sz w:val="24"/>
          <w:szCs w:val="24"/>
        </w:rPr>
      </w:pPr>
      <w:r w:rsidRPr="009E27C7">
        <w:rPr>
          <w:b/>
          <w:sz w:val="24"/>
          <w:szCs w:val="24"/>
        </w:rPr>
        <w:t xml:space="preserve">Judge:  </w:t>
      </w:r>
      <w:r w:rsidRPr="009E27C7">
        <w:rPr>
          <w:bCs/>
          <w:sz w:val="24"/>
          <w:szCs w:val="24"/>
        </w:rPr>
        <w:t>Gary D. Hoff</w:t>
      </w:r>
    </w:p>
    <w:p w14:paraId="129D322C" w14:textId="77777777" w:rsidR="009E27C7" w:rsidRPr="009E27C7" w:rsidRDefault="009E27C7" w:rsidP="009E27C7">
      <w:pPr>
        <w:spacing w:after="0" w:line="240" w:lineRule="auto"/>
        <w:jc w:val="left"/>
        <w:rPr>
          <w:b/>
          <w:sz w:val="24"/>
          <w:szCs w:val="24"/>
        </w:rPr>
      </w:pPr>
      <w:r w:rsidRPr="009E27C7">
        <w:rPr>
          <w:b/>
          <w:sz w:val="24"/>
          <w:szCs w:val="24"/>
        </w:rPr>
        <w:t xml:space="preserve">__________________________________________________________  </w:t>
      </w:r>
    </w:p>
    <w:p w14:paraId="339A7550" w14:textId="77777777" w:rsidR="009E27C7" w:rsidRPr="009E27C7" w:rsidRDefault="009E27C7" w:rsidP="009E27C7">
      <w:pPr>
        <w:spacing w:after="0" w:line="240" w:lineRule="auto"/>
        <w:jc w:val="left"/>
        <w:rPr>
          <w:b/>
          <w:sz w:val="24"/>
          <w:szCs w:val="24"/>
        </w:rPr>
      </w:pPr>
    </w:p>
    <w:p w14:paraId="479341CC" w14:textId="77777777" w:rsidR="009E27C7" w:rsidRPr="009E27C7" w:rsidRDefault="009E27C7" w:rsidP="009E27C7">
      <w:pPr>
        <w:spacing w:after="0" w:line="240" w:lineRule="auto"/>
        <w:jc w:val="left"/>
        <w:rPr>
          <w:b/>
          <w:sz w:val="24"/>
          <w:szCs w:val="24"/>
        </w:rPr>
      </w:pPr>
      <w:r w:rsidRPr="009E27C7">
        <w:rPr>
          <w:b/>
          <w:sz w:val="24"/>
          <w:szCs w:val="24"/>
        </w:rPr>
        <w:t>Counsel:</w:t>
      </w:r>
    </w:p>
    <w:p w14:paraId="775010BD" w14:textId="77777777" w:rsidR="009E27C7" w:rsidRPr="009E27C7" w:rsidRDefault="009E27C7" w:rsidP="009E27C7">
      <w:pPr>
        <w:spacing w:after="0" w:line="240" w:lineRule="auto"/>
        <w:jc w:val="left"/>
        <w:rPr>
          <w:b/>
          <w:sz w:val="24"/>
          <w:szCs w:val="24"/>
        </w:rPr>
      </w:pPr>
    </w:p>
    <w:p w14:paraId="559F1680" w14:textId="77777777" w:rsidR="009E27C7" w:rsidRPr="009E27C7" w:rsidRDefault="009E27C7" w:rsidP="009E27C7">
      <w:pPr>
        <w:spacing w:after="0" w:line="240" w:lineRule="auto"/>
        <w:jc w:val="left"/>
        <w:rPr>
          <w:bCs/>
          <w:sz w:val="24"/>
          <w:szCs w:val="24"/>
        </w:rPr>
      </w:pPr>
      <w:r w:rsidRPr="009E27C7">
        <w:rPr>
          <w:bCs/>
          <w:sz w:val="24"/>
          <w:szCs w:val="24"/>
        </w:rPr>
        <w:t>Elizabeth Campbell, under appointment by the Supreme Court, and Sangeeta Sinha, under appointment by the Court of Appeal, for Defendant and Appellant.</w:t>
      </w:r>
    </w:p>
    <w:p w14:paraId="532EFF72" w14:textId="77777777" w:rsidR="009E27C7" w:rsidRPr="009E27C7" w:rsidRDefault="009E27C7" w:rsidP="009E27C7">
      <w:pPr>
        <w:spacing w:after="0" w:line="240" w:lineRule="auto"/>
        <w:jc w:val="left"/>
        <w:rPr>
          <w:bCs/>
          <w:sz w:val="24"/>
          <w:szCs w:val="24"/>
        </w:rPr>
      </w:pPr>
    </w:p>
    <w:p w14:paraId="4D0A952D" w14:textId="77777777" w:rsidR="009E27C7" w:rsidRPr="009E27C7" w:rsidRDefault="009E27C7" w:rsidP="009E27C7">
      <w:pPr>
        <w:spacing w:after="0" w:line="240" w:lineRule="auto"/>
        <w:jc w:val="left"/>
        <w:rPr>
          <w:bCs/>
          <w:sz w:val="24"/>
          <w:szCs w:val="24"/>
        </w:rPr>
      </w:pPr>
      <w:r w:rsidRPr="009E27C7">
        <w:rPr>
          <w:bCs/>
          <w:sz w:val="24"/>
          <w:szCs w:val="24"/>
        </w:rPr>
        <w:t>Xavier Becerra and Rob Bonta, Attorneys General, Lance E. Winters, Chief Assistant Attorney General, Michael P. Farrell, Assistant Attorney General, Darren K. Indermill, Rachelle A. Newcomb and Kari Ricci Mueller, Deputy Attorneys General, for Plaintiff and Respondent.</w:t>
      </w:r>
    </w:p>
    <w:p w14:paraId="2A09B43E" w14:textId="77777777" w:rsidR="009E27C7" w:rsidRPr="009E27C7" w:rsidRDefault="009E27C7" w:rsidP="009E27C7">
      <w:pPr>
        <w:spacing w:after="0" w:line="240" w:lineRule="auto"/>
        <w:jc w:val="left"/>
        <w:rPr>
          <w:bCs/>
          <w:color w:val="212121"/>
          <w:sz w:val="24"/>
          <w:szCs w:val="24"/>
          <w:shd w:val="clear" w:color="auto" w:fill="FFFFFF"/>
        </w:rPr>
      </w:pPr>
      <w:r w:rsidRPr="009E27C7">
        <w:rPr>
          <w:bCs/>
          <w:color w:val="212121"/>
          <w:sz w:val="24"/>
          <w:szCs w:val="24"/>
          <w:shd w:val="clear" w:color="auto" w:fill="FFFFFF"/>
        </w:rPr>
        <w:br w:type="page"/>
      </w:r>
      <w:r w:rsidRPr="009E27C7">
        <w:rPr>
          <w:b/>
          <w:sz w:val="24"/>
          <w:szCs w:val="24"/>
        </w:rPr>
        <w:lastRenderedPageBreak/>
        <w:t>Counsel who argued in Supreme Court (not intended for publication with opinion):</w:t>
      </w:r>
    </w:p>
    <w:p w14:paraId="515480A5" w14:textId="77777777" w:rsidR="009E27C7" w:rsidRPr="009E27C7" w:rsidRDefault="009E27C7" w:rsidP="009E27C7">
      <w:pPr>
        <w:spacing w:after="0" w:line="240" w:lineRule="auto"/>
        <w:jc w:val="left"/>
        <w:rPr>
          <w:b/>
          <w:sz w:val="24"/>
          <w:szCs w:val="24"/>
        </w:rPr>
      </w:pPr>
    </w:p>
    <w:bookmarkEnd w:id="2"/>
    <w:p w14:paraId="31D816C7" w14:textId="77777777" w:rsidR="009E27C7" w:rsidRPr="009E27C7" w:rsidRDefault="009E27C7" w:rsidP="009E27C7">
      <w:pPr>
        <w:spacing w:after="0" w:line="240" w:lineRule="auto"/>
        <w:jc w:val="left"/>
        <w:rPr>
          <w:bCs/>
          <w:color w:val="212121"/>
          <w:sz w:val="24"/>
          <w:szCs w:val="24"/>
          <w:shd w:val="clear" w:color="auto" w:fill="FFFFFF"/>
        </w:rPr>
      </w:pPr>
      <w:r w:rsidRPr="009E27C7">
        <w:rPr>
          <w:bCs/>
          <w:color w:val="212121"/>
          <w:sz w:val="24"/>
          <w:szCs w:val="24"/>
          <w:shd w:val="clear" w:color="auto" w:fill="FFFFFF"/>
        </w:rPr>
        <w:t>Elizabeth Campbell</w:t>
      </w:r>
    </w:p>
    <w:p w14:paraId="49EEAC28" w14:textId="77777777" w:rsidR="009E27C7" w:rsidRPr="009E27C7" w:rsidRDefault="009E27C7" w:rsidP="009E27C7">
      <w:pPr>
        <w:spacing w:after="0" w:line="240" w:lineRule="auto"/>
        <w:jc w:val="left"/>
        <w:rPr>
          <w:bCs/>
          <w:color w:val="212121"/>
          <w:sz w:val="24"/>
          <w:szCs w:val="24"/>
          <w:shd w:val="clear" w:color="auto" w:fill="FFFFFF"/>
        </w:rPr>
      </w:pPr>
      <w:r w:rsidRPr="009E27C7">
        <w:rPr>
          <w:bCs/>
          <w:color w:val="212121"/>
          <w:sz w:val="24"/>
          <w:szCs w:val="24"/>
          <w:shd w:val="clear" w:color="auto" w:fill="FFFFFF"/>
        </w:rPr>
        <w:t>Attorney at Law</w:t>
      </w:r>
    </w:p>
    <w:p w14:paraId="644F4888" w14:textId="77777777" w:rsidR="009E27C7" w:rsidRPr="009E27C7" w:rsidRDefault="009E27C7" w:rsidP="009E27C7">
      <w:pPr>
        <w:spacing w:after="0" w:line="240" w:lineRule="auto"/>
        <w:jc w:val="left"/>
        <w:rPr>
          <w:bCs/>
          <w:color w:val="212121"/>
          <w:sz w:val="24"/>
          <w:szCs w:val="24"/>
          <w:shd w:val="clear" w:color="auto" w:fill="FFFFFF"/>
        </w:rPr>
      </w:pPr>
      <w:r w:rsidRPr="009E27C7">
        <w:rPr>
          <w:bCs/>
          <w:color w:val="212121"/>
          <w:sz w:val="24"/>
          <w:szCs w:val="24"/>
          <w:shd w:val="clear" w:color="auto" w:fill="FFFFFF"/>
        </w:rPr>
        <w:t>3104 O Street</w:t>
      </w:r>
    </w:p>
    <w:p w14:paraId="509E669E" w14:textId="77777777" w:rsidR="009E27C7" w:rsidRPr="009E27C7" w:rsidRDefault="009E27C7" w:rsidP="009E27C7">
      <w:pPr>
        <w:spacing w:after="0" w:line="240" w:lineRule="auto"/>
        <w:jc w:val="left"/>
        <w:rPr>
          <w:bCs/>
          <w:color w:val="212121"/>
          <w:sz w:val="24"/>
          <w:szCs w:val="24"/>
          <w:shd w:val="clear" w:color="auto" w:fill="FFFFFF"/>
        </w:rPr>
      </w:pPr>
      <w:r w:rsidRPr="009E27C7">
        <w:rPr>
          <w:bCs/>
          <w:color w:val="212121"/>
          <w:sz w:val="24"/>
          <w:szCs w:val="24"/>
          <w:shd w:val="clear" w:color="auto" w:fill="FFFFFF"/>
        </w:rPr>
        <w:t>PMB 334</w:t>
      </w:r>
    </w:p>
    <w:p w14:paraId="67D393BD" w14:textId="77777777" w:rsidR="009E27C7" w:rsidRPr="009E27C7" w:rsidRDefault="009E27C7" w:rsidP="009E27C7">
      <w:pPr>
        <w:spacing w:after="0" w:line="240" w:lineRule="auto"/>
        <w:jc w:val="left"/>
        <w:rPr>
          <w:bCs/>
          <w:color w:val="212121"/>
          <w:sz w:val="24"/>
          <w:szCs w:val="24"/>
          <w:shd w:val="clear" w:color="auto" w:fill="FFFFFF"/>
        </w:rPr>
      </w:pPr>
      <w:r w:rsidRPr="009E27C7">
        <w:rPr>
          <w:bCs/>
          <w:color w:val="212121"/>
          <w:sz w:val="24"/>
          <w:szCs w:val="24"/>
          <w:shd w:val="clear" w:color="auto" w:fill="FFFFFF"/>
        </w:rPr>
        <w:t>Sacramento, CA 95816</w:t>
      </w:r>
    </w:p>
    <w:p w14:paraId="3AD7996B" w14:textId="77777777" w:rsidR="009E27C7" w:rsidRPr="009E27C7" w:rsidRDefault="009E27C7" w:rsidP="009E27C7">
      <w:pPr>
        <w:spacing w:after="0" w:line="240" w:lineRule="auto"/>
        <w:jc w:val="left"/>
        <w:rPr>
          <w:bCs/>
          <w:color w:val="212121"/>
          <w:sz w:val="24"/>
          <w:szCs w:val="24"/>
          <w:shd w:val="clear" w:color="auto" w:fill="FFFFFF"/>
        </w:rPr>
      </w:pPr>
      <w:r w:rsidRPr="009E27C7">
        <w:rPr>
          <w:bCs/>
          <w:color w:val="212121"/>
          <w:sz w:val="24"/>
          <w:szCs w:val="24"/>
          <w:shd w:val="clear" w:color="auto" w:fill="FFFFFF"/>
        </w:rPr>
        <w:t>(530) 786-4108</w:t>
      </w:r>
    </w:p>
    <w:p w14:paraId="7C257CF4" w14:textId="77777777" w:rsidR="009E27C7" w:rsidRPr="009E27C7" w:rsidRDefault="009E27C7" w:rsidP="009E27C7">
      <w:pPr>
        <w:spacing w:after="0" w:line="240" w:lineRule="auto"/>
        <w:jc w:val="left"/>
        <w:rPr>
          <w:bCs/>
          <w:color w:val="212121"/>
          <w:sz w:val="24"/>
          <w:szCs w:val="24"/>
          <w:shd w:val="clear" w:color="auto" w:fill="FFFFFF"/>
        </w:rPr>
      </w:pPr>
    </w:p>
    <w:p w14:paraId="453789BC" w14:textId="77777777" w:rsidR="009E27C7" w:rsidRPr="009E27C7" w:rsidRDefault="009E27C7" w:rsidP="009E27C7">
      <w:pPr>
        <w:spacing w:after="0" w:line="240" w:lineRule="auto"/>
        <w:jc w:val="left"/>
        <w:rPr>
          <w:bCs/>
          <w:sz w:val="24"/>
          <w:szCs w:val="24"/>
        </w:rPr>
      </w:pPr>
      <w:r w:rsidRPr="009E27C7">
        <w:rPr>
          <w:bCs/>
          <w:sz w:val="24"/>
          <w:szCs w:val="24"/>
        </w:rPr>
        <w:t>Kari Ricci Mueller</w:t>
      </w:r>
    </w:p>
    <w:p w14:paraId="7EABDD1D" w14:textId="77777777" w:rsidR="009E27C7" w:rsidRPr="009E27C7" w:rsidRDefault="009E27C7" w:rsidP="009E27C7">
      <w:pPr>
        <w:spacing w:after="0" w:line="240" w:lineRule="auto"/>
        <w:jc w:val="left"/>
        <w:rPr>
          <w:bCs/>
          <w:sz w:val="24"/>
          <w:szCs w:val="24"/>
        </w:rPr>
      </w:pPr>
      <w:r w:rsidRPr="009E27C7">
        <w:rPr>
          <w:bCs/>
          <w:sz w:val="24"/>
          <w:szCs w:val="24"/>
        </w:rPr>
        <w:t>Deputy Attorney General</w:t>
      </w:r>
    </w:p>
    <w:p w14:paraId="224EB05A" w14:textId="77777777" w:rsidR="009E27C7" w:rsidRPr="009E27C7" w:rsidRDefault="009E27C7" w:rsidP="009E27C7">
      <w:pPr>
        <w:spacing w:after="0" w:line="240" w:lineRule="auto"/>
        <w:jc w:val="left"/>
        <w:rPr>
          <w:bCs/>
          <w:sz w:val="24"/>
          <w:szCs w:val="24"/>
        </w:rPr>
      </w:pPr>
      <w:r w:rsidRPr="009E27C7">
        <w:rPr>
          <w:bCs/>
          <w:sz w:val="24"/>
          <w:szCs w:val="24"/>
        </w:rPr>
        <w:t>1300 I Street, Suite 125</w:t>
      </w:r>
    </w:p>
    <w:p w14:paraId="3FD02843" w14:textId="77777777" w:rsidR="009E27C7" w:rsidRPr="009E27C7" w:rsidRDefault="009E27C7" w:rsidP="009E27C7">
      <w:pPr>
        <w:spacing w:after="0" w:line="240" w:lineRule="auto"/>
        <w:jc w:val="left"/>
        <w:rPr>
          <w:bCs/>
          <w:color w:val="212121"/>
          <w:sz w:val="24"/>
          <w:szCs w:val="24"/>
          <w:shd w:val="clear" w:color="auto" w:fill="FFFFFF"/>
        </w:rPr>
      </w:pPr>
      <w:r w:rsidRPr="009E27C7">
        <w:rPr>
          <w:bCs/>
          <w:color w:val="212121"/>
          <w:sz w:val="24"/>
          <w:szCs w:val="24"/>
          <w:shd w:val="clear" w:color="auto" w:fill="FFFFFF"/>
        </w:rPr>
        <w:t>Sacramento, CA 94244</w:t>
      </w:r>
    </w:p>
    <w:p w14:paraId="2FA57BB1" w14:textId="77777777" w:rsidR="009E27C7" w:rsidRPr="009E27C7" w:rsidRDefault="009E27C7" w:rsidP="009E27C7">
      <w:pPr>
        <w:spacing w:after="0" w:line="240" w:lineRule="auto"/>
        <w:jc w:val="left"/>
        <w:rPr>
          <w:bCs/>
          <w:color w:val="212121"/>
          <w:sz w:val="24"/>
          <w:szCs w:val="24"/>
          <w:shd w:val="clear" w:color="auto" w:fill="FFFFFF"/>
        </w:rPr>
      </w:pPr>
      <w:r w:rsidRPr="009E27C7">
        <w:rPr>
          <w:bCs/>
          <w:color w:val="212121"/>
          <w:sz w:val="24"/>
          <w:szCs w:val="24"/>
          <w:shd w:val="clear" w:color="auto" w:fill="FFFFFF"/>
        </w:rPr>
        <w:t>(916) 210-7731</w:t>
      </w:r>
    </w:p>
    <w:p w14:paraId="6319C638" w14:textId="77777777" w:rsidR="009E27C7" w:rsidRPr="002709EE" w:rsidRDefault="009E27C7" w:rsidP="00FC24CC">
      <w:pPr>
        <w:tabs>
          <w:tab w:val="right" w:pos="7740"/>
        </w:tabs>
        <w:spacing w:after="0" w:line="240" w:lineRule="auto"/>
        <w:rPr>
          <w:b/>
          <w:bCs/>
        </w:rPr>
      </w:pPr>
    </w:p>
    <w:sectPr w:rsidR="009E27C7" w:rsidRPr="002709EE" w:rsidSect="00EC2BB8">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9C12" w14:textId="77777777" w:rsidR="00523E62" w:rsidRDefault="00523E62">
      <w:r>
        <w:separator/>
      </w:r>
    </w:p>
  </w:endnote>
  <w:endnote w:type="continuationSeparator" w:id="0">
    <w:p w14:paraId="14C97CF2" w14:textId="77777777" w:rsidR="00523E62" w:rsidRDefault="0052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6BFC" w14:textId="77777777" w:rsidR="00B46CA2" w:rsidRDefault="00B46CA2">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8377" w14:textId="77777777" w:rsidR="002709EE" w:rsidRDefault="002709EE">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FD60" w14:textId="77777777" w:rsidR="00DF7BF1" w:rsidRDefault="005C7E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E60B" w14:textId="77777777" w:rsidR="00DF7BF1" w:rsidRDefault="005C7E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00FB" w14:textId="77777777" w:rsidR="00DF7BF1" w:rsidRDefault="005C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4D64" w14:textId="77777777" w:rsidR="00523E62" w:rsidRDefault="00523E62">
      <w:r>
        <w:separator/>
      </w:r>
    </w:p>
  </w:footnote>
  <w:footnote w:type="continuationSeparator" w:id="0">
    <w:p w14:paraId="218BF5FC" w14:textId="77777777" w:rsidR="00523E62" w:rsidRDefault="00523E62">
      <w:pPr>
        <w:rPr>
          <w:sz w:val="22"/>
        </w:rPr>
      </w:pPr>
      <w:r>
        <w:continuationSeparator/>
      </w:r>
    </w:p>
  </w:footnote>
  <w:footnote w:type="continuationNotice" w:id="1">
    <w:p w14:paraId="720D561D" w14:textId="77777777" w:rsidR="00523E62" w:rsidRDefault="00523E62">
      <w:pPr>
        <w:jc w:val="right"/>
        <w:rPr>
          <w:i/>
          <w:sz w:val="20"/>
        </w:rPr>
      </w:pPr>
    </w:p>
  </w:footnote>
  <w:footnote w:id="2">
    <w:p w14:paraId="524E10F2" w14:textId="6A0BC6ED" w:rsidR="00AF1124" w:rsidRDefault="00AF1124" w:rsidP="002709EE">
      <w:pPr>
        <w:pStyle w:val="FootnoteText"/>
      </w:pPr>
      <w:r>
        <w:rPr>
          <w:rStyle w:val="FootnoteReference"/>
        </w:rPr>
        <w:footnoteRef/>
      </w:r>
      <w:r>
        <w:t xml:space="preserve"> </w:t>
      </w:r>
      <w:r>
        <w:tab/>
      </w:r>
      <w:r w:rsidR="00B43A10">
        <w:t>All further unspecif</w:t>
      </w:r>
      <w:r w:rsidR="004D38CB">
        <w:t>ied statutory references are to the Welfare and Institutions Code.</w:t>
      </w:r>
      <w:r w:rsidR="009D4312">
        <w:t xml:space="preserve">  </w:t>
      </w:r>
    </w:p>
  </w:footnote>
  <w:footnote w:id="3">
    <w:p w14:paraId="0A443C3D" w14:textId="295EA6F7" w:rsidR="00EA3D58" w:rsidRDefault="00EA3D58" w:rsidP="002709EE">
      <w:pPr>
        <w:pStyle w:val="FootnoteText"/>
      </w:pPr>
      <w:r>
        <w:rPr>
          <w:rStyle w:val="FootnoteReference"/>
        </w:rPr>
        <w:footnoteRef/>
      </w:r>
      <w:r>
        <w:t xml:space="preserve"> </w:t>
      </w:r>
      <w:r>
        <w:tab/>
        <w:t xml:space="preserve">The appellate court </w:t>
      </w:r>
      <w:r w:rsidR="00B12A31">
        <w:t xml:space="preserve">determined that because </w:t>
      </w:r>
      <w:r w:rsidR="00E40780">
        <w:t>minor</w:t>
      </w:r>
      <w:r w:rsidR="005A2588">
        <w:t xml:space="preserve">’s challenge presented a pure question of law that could be resolved </w:t>
      </w:r>
      <w:r w:rsidR="00B715F3">
        <w:t xml:space="preserve">without reference to any disputed fact, the claim was not forfeited by his failure </w:t>
      </w:r>
      <w:r w:rsidR="00E22AF5">
        <w:t xml:space="preserve">to object in the juvenile court to this part of the order.  </w:t>
      </w:r>
      <w:r w:rsidR="002310E3">
        <w:t xml:space="preserve">The </w:t>
      </w:r>
      <w:r w:rsidR="00CA6B4F">
        <w:t xml:space="preserve">Attorney General </w:t>
      </w:r>
      <w:r w:rsidR="002310E3">
        <w:t>do</w:t>
      </w:r>
      <w:r w:rsidR="00CA6B4F">
        <w:t>es</w:t>
      </w:r>
      <w:r w:rsidR="002310E3">
        <w:t xml:space="preserve"> not dispute</w:t>
      </w:r>
      <w:r w:rsidR="00DA180F">
        <w:t xml:space="preserve"> this </w:t>
      </w:r>
      <w:r w:rsidR="002310E3">
        <w:t>holding.</w:t>
      </w:r>
    </w:p>
  </w:footnote>
  <w:footnote w:id="4">
    <w:p w14:paraId="6BFCE7D2" w14:textId="77777777" w:rsidR="00610E77" w:rsidRDefault="00610E77" w:rsidP="002709EE">
      <w:pPr>
        <w:pStyle w:val="FootnoteText"/>
      </w:pPr>
      <w:r>
        <w:rPr>
          <w:rStyle w:val="FootnoteReference"/>
        </w:rPr>
        <w:footnoteRef/>
      </w:r>
      <w:r>
        <w:t xml:space="preserve"> </w:t>
      </w:r>
      <w:r>
        <w:tab/>
        <w:t>A dependency proceeding is one brought pursuant to section 300, generally because of abuse or neglect by a parent or guardian.</w:t>
      </w:r>
    </w:p>
  </w:footnote>
  <w:footnote w:id="5">
    <w:p w14:paraId="63849ECB" w14:textId="568C84BB" w:rsidR="00644339" w:rsidRDefault="00644339">
      <w:pPr>
        <w:pStyle w:val="FootnoteText"/>
      </w:pPr>
      <w:r>
        <w:rPr>
          <w:rStyle w:val="FootnoteReference"/>
        </w:rPr>
        <w:footnoteRef/>
      </w:r>
      <w:r>
        <w:t xml:space="preserve"> </w:t>
      </w:r>
      <w:r>
        <w:tab/>
        <w:t xml:space="preserve">In the context of adult </w:t>
      </w:r>
      <w:r w:rsidR="00E82E8A">
        <w:t xml:space="preserve">felony </w:t>
      </w:r>
      <w:r>
        <w:t>probation</w:t>
      </w:r>
      <w:r w:rsidR="00E82E8A">
        <w:t xml:space="preserve">, as well, </w:t>
      </w:r>
      <w:r w:rsidR="004B3F32">
        <w:t xml:space="preserve">courts have disapproved </w:t>
      </w:r>
      <w:r w:rsidR="00E82E8A">
        <w:t>p</w:t>
      </w:r>
      <w:r w:rsidR="00334964">
        <w:t xml:space="preserve">rovisions purporting to </w:t>
      </w:r>
      <w:r w:rsidR="00334964" w:rsidRPr="00DC24FB">
        <w:t>completely</w:t>
      </w:r>
      <w:r w:rsidR="00334964">
        <w:t xml:space="preserve"> delegate </w:t>
      </w:r>
      <w:r w:rsidR="000D1521">
        <w:t xml:space="preserve">the setting of </w:t>
      </w:r>
      <w:r w:rsidR="00E91D13">
        <w:t xml:space="preserve">a </w:t>
      </w:r>
      <w:r w:rsidR="004B3F32">
        <w:t>condition to the probation department</w:t>
      </w:r>
      <w:r w:rsidR="002D7B4D">
        <w:t>.</w:t>
      </w:r>
      <w:r w:rsidR="00B718C5">
        <w:t xml:space="preserve">  (See, e.g., </w:t>
      </w:r>
      <w:r w:rsidR="000E56EA" w:rsidRPr="000E56EA">
        <w:rPr>
          <w:i/>
          <w:iCs/>
        </w:rPr>
        <w:t>People v. Smith</w:t>
      </w:r>
      <w:r w:rsidR="000E56EA" w:rsidRPr="000E56EA">
        <w:t> </w:t>
      </w:r>
      <w:r w:rsidR="00760F35">
        <w:t>(2022)</w:t>
      </w:r>
      <w:r w:rsidR="000E56EA" w:rsidRPr="000E56EA">
        <w:t xml:space="preserve"> </w:t>
      </w:r>
      <w:r w:rsidR="00DF54B7">
        <w:t xml:space="preserve">79 </w:t>
      </w:r>
      <w:r w:rsidR="002846BD">
        <w:t xml:space="preserve">Cal.App.5th </w:t>
      </w:r>
      <w:r w:rsidR="00DF54B7">
        <w:t xml:space="preserve">897, </w:t>
      </w:r>
      <w:r w:rsidR="00A1576C">
        <w:t>901</w:t>
      </w:r>
      <w:r w:rsidR="006E7D9E">
        <w:t>–</w:t>
      </w:r>
      <w:r w:rsidR="00A1576C">
        <w:t xml:space="preserve">903 </w:t>
      </w:r>
      <w:r w:rsidR="000E56EA">
        <w:t xml:space="preserve">[order delegating to probation department </w:t>
      </w:r>
      <w:r w:rsidR="00D010D3">
        <w:t>d</w:t>
      </w:r>
      <w:r w:rsidR="006303DF">
        <w:t xml:space="preserve">ecision whether probationer was to </w:t>
      </w:r>
      <w:r w:rsidR="000E56EA" w:rsidRPr="000E56EA">
        <w:t xml:space="preserve">attend a residential </w:t>
      </w:r>
      <w:r w:rsidR="00790420">
        <w:t xml:space="preserve">drug treatment </w:t>
      </w:r>
      <w:r w:rsidR="000E56EA" w:rsidRPr="000E56EA">
        <w:t>program, as opposed to an outpatient program</w:t>
      </w:r>
      <w:r w:rsidR="00D010D3">
        <w:t>, violated separation of powers</w:t>
      </w:r>
      <w:r w:rsidR="008A5809">
        <w:t xml:space="preserve"> doctrine</w:t>
      </w:r>
      <w:r w:rsidR="00DC24FB">
        <w:t xml:space="preserve">]; </w:t>
      </w:r>
      <w:r w:rsidR="00B718C5" w:rsidRPr="00B718C5">
        <w:rPr>
          <w:i/>
          <w:iCs/>
        </w:rPr>
        <w:t>People v. Cruz</w:t>
      </w:r>
      <w:r w:rsidR="00B718C5" w:rsidRPr="00B718C5">
        <w:t> (2011) 197</w:t>
      </w:r>
      <w:r w:rsidR="00497070">
        <w:t> </w:t>
      </w:r>
      <w:r w:rsidR="00B718C5" w:rsidRPr="00B718C5">
        <w:t>Cal.App.4th 1306, 1311</w:t>
      </w:r>
      <w:r w:rsidR="00001F02">
        <w:t xml:space="preserve"> [statute giving </w:t>
      </w:r>
      <w:r w:rsidR="00897DB7">
        <w:t>p</w:t>
      </w:r>
      <w:r w:rsidR="00001F02">
        <w:t xml:space="preserve">robation department sole discretion </w:t>
      </w:r>
      <w:r w:rsidR="004F1531">
        <w:t>to require G</w:t>
      </w:r>
      <w:r w:rsidR="00D16F6D">
        <w:t>.</w:t>
      </w:r>
      <w:r w:rsidR="004F1531">
        <w:t>P</w:t>
      </w:r>
      <w:r w:rsidR="00D16F6D">
        <w:t>.</w:t>
      </w:r>
      <w:r w:rsidR="004F1531">
        <w:t>S</w:t>
      </w:r>
      <w:r w:rsidR="00D16F6D">
        <w:t>.</w:t>
      </w:r>
      <w:r w:rsidR="004F1531">
        <w:t xml:space="preserve"> monitoring </w:t>
      </w:r>
      <w:r w:rsidR="00B532D9">
        <w:t>violates</w:t>
      </w:r>
      <w:r w:rsidR="00B718C5" w:rsidRPr="00B718C5">
        <w:t xml:space="preserve"> the separation of powers</w:t>
      </w:r>
      <w:r w:rsidR="00B532D9">
        <w:t xml:space="preserve">]; </w:t>
      </w:r>
      <w:r w:rsidR="0095576B" w:rsidRPr="0095576B">
        <w:rPr>
          <w:i/>
          <w:iCs/>
        </w:rPr>
        <w:t>People v. O</w:t>
      </w:r>
      <w:r w:rsidR="005438FE">
        <w:rPr>
          <w:i/>
          <w:iCs/>
        </w:rPr>
        <w:t>’</w:t>
      </w:r>
      <w:r w:rsidR="0095576B" w:rsidRPr="0095576B">
        <w:rPr>
          <w:i/>
          <w:iCs/>
        </w:rPr>
        <w:t>Neil</w:t>
      </w:r>
      <w:r w:rsidR="0095576B" w:rsidRPr="0095576B">
        <w:t> (2008) 165</w:t>
      </w:r>
      <w:r w:rsidR="00497070">
        <w:t> </w:t>
      </w:r>
      <w:r w:rsidR="0095576B" w:rsidRPr="0095576B">
        <w:t>Cal.App.4th 1351, 1358–1359</w:t>
      </w:r>
      <w:r w:rsidR="0095576B">
        <w:t xml:space="preserve"> [striking </w:t>
      </w:r>
      <w:r w:rsidR="00E30A6E">
        <w:t>stay-away order</w:t>
      </w:r>
      <w:r w:rsidR="00846246">
        <w:t xml:space="preserve"> for </w:t>
      </w:r>
      <w:r w:rsidR="007B0365">
        <w:t>delegating</w:t>
      </w:r>
      <w:r w:rsidR="00846246">
        <w:t xml:space="preserve"> to probation department all specification of </w:t>
      </w:r>
      <w:r w:rsidR="009B04F6">
        <w:t>persons to be avoided</w:t>
      </w:r>
      <w:r w:rsidR="001E493B">
        <w:t>:  “</w:t>
      </w:r>
      <w:r w:rsidR="0095576B" w:rsidRPr="0095576B">
        <w:t>The court may leave to the discretion of the probation officer the specification of the many details that</w:t>
      </w:r>
      <w:r w:rsidR="00730AFB">
        <w:t xml:space="preserve"> </w:t>
      </w:r>
      <w:r w:rsidR="0095576B" w:rsidRPr="0095576B">
        <w:t xml:space="preserve">invariably are necessary to implement the terms of probation. </w:t>
      </w:r>
      <w:r w:rsidR="001E493B">
        <w:t xml:space="preserve"> </w:t>
      </w:r>
      <w:r w:rsidR="0095576B" w:rsidRPr="0095576B">
        <w:t>However, the court</w:t>
      </w:r>
      <w:r w:rsidR="003A46C7">
        <w:t>’</w:t>
      </w:r>
      <w:r w:rsidR="0095576B" w:rsidRPr="0095576B">
        <w:t>s order cannot be entirely open-ended</w:t>
      </w:r>
      <w:r w:rsidR="0042726A">
        <w:t xml:space="preserve">”]; </w:t>
      </w:r>
      <w:r w:rsidR="00897DB7" w:rsidRPr="00897DB7">
        <w:rPr>
          <w:i/>
          <w:iCs/>
        </w:rPr>
        <w:t>People v. Cervantes</w:t>
      </w:r>
      <w:r w:rsidR="00897DB7" w:rsidRPr="00897DB7">
        <w:t> (1984) 154 Cal.App.3d 353, 356</w:t>
      </w:r>
      <w:r w:rsidR="00A94F1C" w:rsidRPr="002709EE">
        <w:t>–</w:t>
      </w:r>
      <w:r w:rsidR="00897DB7">
        <w:t>361 [</w:t>
      </w:r>
      <w:r w:rsidR="00180569">
        <w:t>striking order giving probation department power to set amount of restitution]</w:t>
      </w:r>
      <w:r w:rsidR="00FF1CD7">
        <w:t xml:space="preserve">; but see </w:t>
      </w:r>
      <w:r w:rsidR="006D0C8E" w:rsidRPr="006D0C8E">
        <w:rPr>
          <w:i/>
          <w:iCs/>
        </w:rPr>
        <w:t>People v. Penoli</w:t>
      </w:r>
      <w:r w:rsidR="006D0C8E" w:rsidRPr="006D0C8E">
        <w:t> (1996) 46</w:t>
      </w:r>
      <w:r w:rsidR="008D6570">
        <w:t> </w:t>
      </w:r>
      <w:r w:rsidR="006D0C8E" w:rsidRPr="006D0C8E">
        <w:t>Cal.App.4th 298, 307</w:t>
      </w:r>
      <w:r w:rsidR="00634CD2">
        <w:t>–</w:t>
      </w:r>
      <w:r w:rsidR="006D0C8E">
        <w:t>308</w:t>
      </w:r>
      <w:r w:rsidR="000110CA">
        <w:t xml:space="preserve"> [no improper delegation in order permitting probation department to se</w:t>
      </w:r>
      <w:r w:rsidR="006D0C8E" w:rsidRPr="006D0C8E">
        <w:t xml:space="preserve">lect a </w:t>
      </w:r>
      <w:r w:rsidR="00B27A95">
        <w:t xml:space="preserve">particular </w:t>
      </w:r>
      <w:r w:rsidR="006D0C8E" w:rsidRPr="006D0C8E">
        <w:t>residential drug rehabilitation program</w:t>
      </w:r>
      <w:r w:rsidR="00B27A95">
        <w:t>]</w:t>
      </w:r>
      <w:r w:rsidR="00AF7F1F">
        <w:t>.)</w:t>
      </w:r>
      <w:r w:rsidR="00180569">
        <w:t xml:space="preserve"> </w:t>
      </w:r>
    </w:p>
  </w:footnote>
  <w:footnote w:id="6">
    <w:p w14:paraId="05D5AAD7" w14:textId="4080323A" w:rsidR="00E373DD" w:rsidRDefault="00E373DD" w:rsidP="002709EE">
      <w:pPr>
        <w:pStyle w:val="FootnoteText"/>
      </w:pPr>
      <w:r>
        <w:rPr>
          <w:rStyle w:val="FootnoteReference"/>
        </w:rPr>
        <w:footnoteRef/>
      </w:r>
      <w:r>
        <w:t xml:space="preserve"> </w:t>
      </w:r>
      <w:r>
        <w:tab/>
        <w:t xml:space="preserve">As the Attorney General </w:t>
      </w:r>
      <w:r w:rsidR="00B70155">
        <w:t xml:space="preserve">suggests, these might include a violation of curfew, a failure </w:t>
      </w:r>
      <w:r w:rsidR="00CB1400">
        <w:t xml:space="preserve">to report to the probation officer, or an absence from school.  </w:t>
      </w:r>
      <w:r w:rsidR="00BA2906">
        <w:t xml:space="preserve">For </w:t>
      </w:r>
      <w:r w:rsidR="00722323">
        <w:t xml:space="preserve">alleged </w:t>
      </w:r>
      <w:r w:rsidR="00FA7D79">
        <w:t xml:space="preserve">low-level </w:t>
      </w:r>
      <w:r w:rsidR="00BA2906">
        <w:t>violations</w:t>
      </w:r>
      <w:r w:rsidR="00B657C6">
        <w:t xml:space="preserve"> such as these</w:t>
      </w:r>
      <w:r w:rsidR="00BA2906">
        <w:t xml:space="preserve">, the </w:t>
      </w:r>
      <w:r w:rsidR="00C83925">
        <w:t>probation officer was authorized to offer minor an appropriate</w:t>
      </w:r>
      <w:r w:rsidR="0005348E">
        <w:t>ly limited</w:t>
      </w:r>
      <w:r w:rsidR="00C83925">
        <w:t xml:space="preserve"> </w:t>
      </w:r>
      <w:r w:rsidR="00F95772">
        <w:t>sanction, up to 50 hours of community service</w:t>
      </w:r>
      <w:r w:rsidR="00B60981">
        <w:t xml:space="preserve">.  </w:t>
      </w:r>
      <w:r w:rsidR="00F37E62">
        <w:t xml:space="preserve">We do not address in this case the validity of a probation order that </w:t>
      </w:r>
      <w:r w:rsidR="00BA2906">
        <w:t xml:space="preserve">would </w:t>
      </w:r>
      <w:r w:rsidR="00B60981">
        <w:t xml:space="preserve">authorize a probation officer to offer more serious </w:t>
      </w:r>
      <w:r w:rsidR="006A3BFC">
        <w:t xml:space="preserve">sanctions, such as time in custody, </w:t>
      </w:r>
      <w:r w:rsidR="00222A8F">
        <w:t xml:space="preserve">presumably </w:t>
      </w:r>
      <w:r w:rsidR="006A3BFC">
        <w:t xml:space="preserve">for correspondingly more </w:t>
      </w:r>
      <w:r w:rsidR="0005348E">
        <w:t>significant</w:t>
      </w:r>
      <w:r w:rsidR="006A3BFC">
        <w:t xml:space="preserve"> violations of probation.</w:t>
      </w:r>
    </w:p>
  </w:footnote>
  <w:footnote w:id="7">
    <w:p w14:paraId="02241E0D" w14:textId="3238A7E9" w:rsidR="00270CF6" w:rsidRPr="001C17F1" w:rsidRDefault="00270CF6">
      <w:pPr>
        <w:pStyle w:val="FootnoteText"/>
      </w:pPr>
      <w:r>
        <w:rPr>
          <w:rStyle w:val="FootnoteReference"/>
        </w:rPr>
        <w:footnoteRef/>
      </w:r>
      <w:r>
        <w:t xml:space="preserve"> </w:t>
      </w:r>
      <w:r>
        <w:tab/>
      </w:r>
      <w:r w:rsidR="00114088">
        <w:t xml:space="preserve">See </w:t>
      </w:r>
      <w:r w:rsidR="007D62CE">
        <w:t xml:space="preserve">Random </w:t>
      </w:r>
      <w:r w:rsidR="00072ACE">
        <w:t xml:space="preserve">House Unabridged Dictionary (2nd ed., </w:t>
      </w:r>
      <w:r w:rsidR="00112FE1">
        <w:t xml:space="preserve">1993), </w:t>
      </w:r>
      <w:r w:rsidR="0042231A">
        <w:t>p</w:t>
      </w:r>
      <w:r w:rsidR="0014393A">
        <w:t>age</w:t>
      </w:r>
      <w:r w:rsidR="0042231A">
        <w:t xml:space="preserve"> 1344</w:t>
      </w:r>
      <w:r w:rsidR="00D42514">
        <w:t xml:space="preserve"> (defining </w:t>
      </w:r>
      <w:r w:rsidR="00074A4B">
        <w:t>“o</w:t>
      </w:r>
      <w:r w:rsidR="003B2C0D">
        <w:t>ffer</w:t>
      </w:r>
      <w:r w:rsidR="00074A4B">
        <w:t>” as</w:t>
      </w:r>
      <w:r w:rsidR="0088727A">
        <w:t xml:space="preserve"> </w:t>
      </w:r>
      <w:r w:rsidR="00A83A46">
        <w:t>“</w:t>
      </w:r>
      <w:r w:rsidR="0042231A">
        <w:t>1</w:t>
      </w:r>
      <w:r w:rsidR="007E70F2">
        <w:t xml:space="preserve">. </w:t>
      </w:r>
      <w:r w:rsidR="00597F41">
        <w:t>to present for acceptance or rejection; proffer”</w:t>
      </w:r>
      <w:r w:rsidR="00074A4B">
        <w:t>)</w:t>
      </w:r>
      <w:r w:rsidR="001D2EB3">
        <w:t>.</w:t>
      </w:r>
      <w:r w:rsidR="003935ED">
        <w:t xml:space="preserve"> </w:t>
      </w:r>
      <w:r w:rsidR="0042231A">
        <w:t xml:space="preserve">  </w:t>
      </w:r>
    </w:p>
  </w:footnote>
  <w:footnote w:id="8">
    <w:p w14:paraId="7C4A33EF" w14:textId="776A3256" w:rsidR="00601E07" w:rsidRDefault="00601E07" w:rsidP="002709EE">
      <w:pPr>
        <w:pStyle w:val="FootnoteText"/>
      </w:pPr>
      <w:r>
        <w:rPr>
          <w:rStyle w:val="FootnoteReference"/>
        </w:rPr>
        <w:footnoteRef/>
      </w:r>
      <w:r>
        <w:t xml:space="preserve"> </w:t>
      </w:r>
      <w:r w:rsidR="0092406B">
        <w:tab/>
      </w:r>
      <w:r w:rsidR="0092406B" w:rsidRPr="0092406B">
        <w:t>See Random House Unabridged Dictionary</w:t>
      </w:r>
      <w:r w:rsidR="0092406B">
        <w:t xml:space="preserve">, </w:t>
      </w:r>
      <w:r w:rsidR="0092406B">
        <w:rPr>
          <w:i/>
          <w:iCs/>
        </w:rPr>
        <w:t>supra</w:t>
      </w:r>
      <w:r w:rsidR="0092406B">
        <w:t>, at</w:t>
      </w:r>
      <w:r w:rsidR="0092406B" w:rsidRPr="0092406B">
        <w:t xml:space="preserve"> p</w:t>
      </w:r>
      <w:r w:rsidR="005D1B92">
        <w:t xml:space="preserve">age </w:t>
      </w:r>
      <w:r w:rsidR="0092406B" w:rsidRPr="0092406B">
        <w:t>13</w:t>
      </w:r>
      <w:r w:rsidR="0092406B">
        <w:t>60</w:t>
      </w:r>
      <w:r w:rsidR="0092406B" w:rsidRPr="0092406B">
        <w:t xml:space="preserve"> (</w:t>
      </w:r>
      <w:r w:rsidR="00074A4B">
        <w:t>defining “option” as</w:t>
      </w:r>
      <w:r w:rsidR="00F06711">
        <w:t xml:space="preserve"> </w:t>
      </w:r>
      <w:r w:rsidR="0092406B" w:rsidRPr="0092406B">
        <w:t xml:space="preserve">“1.  </w:t>
      </w:r>
      <w:r w:rsidR="00EC0367">
        <w:t>The power or right of choosing.  2.</w:t>
      </w:r>
      <w:r w:rsidR="0050445D">
        <w:t>  </w:t>
      </w:r>
      <w:r w:rsidR="00EC0367">
        <w:t>Something that may be or is chosen; choice</w:t>
      </w:r>
      <w:r w:rsidR="0092406B" w:rsidRPr="0092406B">
        <w:t xml:space="preserve">”).   </w:t>
      </w:r>
    </w:p>
  </w:footnote>
  <w:footnote w:id="9">
    <w:p w14:paraId="0DA4A08D" w14:textId="71CFC269" w:rsidR="009B745F" w:rsidRDefault="00120A90" w:rsidP="002709EE">
      <w:pPr>
        <w:pStyle w:val="FootnoteText"/>
      </w:pPr>
      <w:r>
        <w:rPr>
          <w:rStyle w:val="FootnoteReference"/>
        </w:rPr>
        <w:footnoteRef/>
      </w:r>
      <w:r>
        <w:t xml:space="preserve"> </w:t>
      </w:r>
      <w:r>
        <w:tab/>
      </w:r>
      <w:r w:rsidR="009B745F" w:rsidRPr="009B745F">
        <w:t>That this is the nature of the choice is made especially clear in the standard, preprinted form of this provision, which specifies that community service would be “in lieu of being brought back before the court.”</w:t>
      </w:r>
    </w:p>
    <w:p w14:paraId="37A19125" w14:textId="2D480B45" w:rsidR="00120A90" w:rsidRDefault="00F40C1A" w:rsidP="002709EE">
      <w:pPr>
        <w:pStyle w:val="FootnoteText"/>
        <w:ind w:firstLine="720"/>
      </w:pPr>
      <w:r w:rsidRPr="00F40C1A">
        <w:t xml:space="preserve">The </w:t>
      </w:r>
      <w:r>
        <w:t xml:space="preserve">juvenile </w:t>
      </w:r>
      <w:r w:rsidRPr="00F40C1A">
        <w:t xml:space="preserve">court </w:t>
      </w:r>
      <w:r>
        <w:t xml:space="preserve">did not </w:t>
      </w:r>
      <w:r w:rsidR="00AA05A4">
        <w:t>say on the record why it</w:t>
      </w:r>
      <w:r w:rsidR="008B2944">
        <w:t xml:space="preserve"> did</w:t>
      </w:r>
      <w:r w:rsidRPr="00F40C1A">
        <w:t xml:space="preserve"> not use the preprinted provision.</w:t>
      </w:r>
      <w:r w:rsidR="008B2944">
        <w:t xml:space="preserve">  It may have been because that </w:t>
      </w:r>
      <w:r w:rsidR="00162B00">
        <w:t xml:space="preserve">preprinted form did not include the specification that </w:t>
      </w:r>
      <w:r w:rsidR="008F2232">
        <w:t xml:space="preserve">the </w:t>
      </w:r>
      <w:r w:rsidR="009B4AC7">
        <w:t>up</w:t>
      </w:r>
      <w:r w:rsidR="00C4069B">
        <w:noBreakHyphen/>
      </w:r>
      <w:r w:rsidR="009B4AC7">
        <w:t>to</w:t>
      </w:r>
      <w:r w:rsidR="00C4069B">
        <w:noBreakHyphen/>
      </w:r>
      <w:r w:rsidR="008F2232">
        <w:t xml:space="preserve">50 hours of community service </w:t>
      </w:r>
      <w:r w:rsidR="00C12F15">
        <w:t>could be served as “</w:t>
      </w:r>
      <w:r w:rsidR="00C12F15" w:rsidRPr="00C12F15">
        <w:t>up to a cumulative total of 10 days</w:t>
      </w:r>
      <w:r w:rsidR="009B4AC7">
        <w:t xml:space="preserve"> </w:t>
      </w:r>
      <w:r w:rsidR="001F2F40">
        <w:t>on</w:t>
      </w:r>
      <w:r w:rsidR="009B4AC7">
        <w:t xml:space="preserve"> the </w:t>
      </w:r>
      <w:r w:rsidR="001F2F40">
        <w:t>community service work program</w:t>
      </w:r>
      <w:r w:rsidR="00C12F15">
        <w:t>,” lang</w:t>
      </w:r>
      <w:r w:rsidR="009B4AC7">
        <w:t>u</w:t>
      </w:r>
      <w:r w:rsidR="00C12F15">
        <w:t xml:space="preserve">age </w:t>
      </w:r>
      <w:r w:rsidR="00F74A1D">
        <w:t xml:space="preserve">ultimately </w:t>
      </w:r>
      <w:r w:rsidR="00197B20">
        <w:t xml:space="preserve">included in the court’s order and </w:t>
      </w:r>
      <w:r w:rsidR="00115D37">
        <w:t xml:space="preserve">(in a slightly different form) </w:t>
      </w:r>
      <w:r w:rsidR="00197B20">
        <w:t xml:space="preserve">in a </w:t>
      </w:r>
      <w:r w:rsidR="00DC3B93">
        <w:t>provision</w:t>
      </w:r>
      <w:r w:rsidR="00A70D6A">
        <w:t> </w:t>
      </w:r>
      <w:r w:rsidR="009803AC">
        <w:t>—</w:t>
      </w:r>
      <w:r w:rsidR="00DC3B93">
        <w:t xml:space="preserve"> checked as accepted by the court</w:t>
      </w:r>
      <w:r w:rsidR="009803AC">
        <w:t> —</w:t>
      </w:r>
      <w:r w:rsidR="00DC3B93">
        <w:t xml:space="preserve"> </w:t>
      </w:r>
      <w:r w:rsidR="00240B7A">
        <w:t>o</w:t>
      </w:r>
      <w:r w:rsidR="00DC3B93">
        <w:t xml:space="preserve">n the </w:t>
      </w:r>
      <w:r w:rsidR="00B344C0">
        <w:t>recommendation form submitted by the probation department</w:t>
      </w:r>
      <w:r w:rsidR="00115D37">
        <w:t>.</w:t>
      </w:r>
      <w:r w:rsidR="009803AC">
        <w:t xml:space="preserve"> </w:t>
      </w:r>
    </w:p>
  </w:footnote>
  <w:footnote w:id="10">
    <w:p w14:paraId="1CB4A06D" w14:textId="77777777" w:rsidR="00C3728A" w:rsidRPr="00953DFE" w:rsidRDefault="00C3728A" w:rsidP="00C3728A">
      <w:pPr>
        <w:pStyle w:val="FootnoteText"/>
      </w:pPr>
      <w:r w:rsidRPr="00E31DE5">
        <w:rPr>
          <w:rStyle w:val="FootnoteReference"/>
        </w:rPr>
        <w:footnoteRef/>
      </w:r>
      <w:r>
        <w:rPr>
          <w:b/>
          <w:bCs/>
        </w:rPr>
        <w:tab/>
      </w:r>
      <w:r>
        <w:t>Diversion statutes like section 654 include a requirement of parental concurrence to ensure that the minor’s choice to accept diversion is made knowingly and voluntarily.  (See § 654, subd. (a).)  As a policy matter, a parental-consent requirement or similar safeguard might be appropriate in this context, too, to ensure the minor’s effective consent to the probation officer’s proposed sanction.  Whether such a requirement is necessary, however, is beyond the scope of the issues presented and briefed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BFB7" w14:textId="5A691EA4" w:rsidR="002709EE" w:rsidRDefault="002709EE">
    <w:pPr>
      <w:pStyle w:val="Header"/>
    </w:pPr>
    <w:r>
      <w:t>In re D.N.</w:t>
    </w:r>
  </w:p>
  <w:p w14:paraId="17C7BE5D" w14:textId="4EF32B49" w:rsidR="002709EE" w:rsidRDefault="002709EE">
    <w:pPr>
      <w:pStyle w:val="Header"/>
    </w:pPr>
    <w:r>
      <w:t>Opinion of the Court by Cantil-Sakauye, C. J.</w:t>
    </w:r>
  </w:p>
  <w:p w14:paraId="61D0671C" w14:textId="77777777" w:rsidR="002709EE" w:rsidRDefault="00270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F79C" w14:textId="77777777" w:rsidR="00DF7BF1" w:rsidRDefault="005C7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2278" w14:textId="77777777" w:rsidR="00DF7BF1" w:rsidRDefault="005C7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7C49" w14:textId="77777777" w:rsidR="00DF7BF1" w:rsidRDefault="005C7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CD"/>
    <w:rsid w:val="000001D4"/>
    <w:rsid w:val="00000891"/>
    <w:rsid w:val="00001F02"/>
    <w:rsid w:val="00003C5D"/>
    <w:rsid w:val="00004E8D"/>
    <w:rsid w:val="000055C2"/>
    <w:rsid w:val="00007611"/>
    <w:rsid w:val="000108F6"/>
    <w:rsid w:val="000110CA"/>
    <w:rsid w:val="00012DAB"/>
    <w:rsid w:val="00013363"/>
    <w:rsid w:val="00013EC2"/>
    <w:rsid w:val="00014133"/>
    <w:rsid w:val="000148D2"/>
    <w:rsid w:val="00014C74"/>
    <w:rsid w:val="000155DF"/>
    <w:rsid w:val="00015945"/>
    <w:rsid w:val="00015E1F"/>
    <w:rsid w:val="00015FFC"/>
    <w:rsid w:val="00016884"/>
    <w:rsid w:val="00016D29"/>
    <w:rsid w:val="000176B4"/>
    <w:rsid w:val="0002054E"/>
    <w:rsid w:val="00020724"/>
    <w:rsid w:val="000215F9"/>
    <w:rsid w:val="00022699"/>
    <w:rsid w:val="000245E6"/>
    <w:rsid w:val="00026F21"/>
    <w:rsid w:val="000272B0"/>
    <w:rsid w:val="000272E8"/>
    <w:rsid w:val="00027569"/>
    <w:rsid w:val="00027A1A"/>
    <w:rsid w:val="00027C95"/>
    <w:rsid w:val="00030C39"/>
    <w:rsid w:val="00031886"/>
    <w:rsid w:val="00032FC5"/>
    <w:rsid w:val="00033A94"/>
    <w:rsid w:val="00036F1A"/>
    <w:rsid w:val="00040176"/>
    <w:rsid w:val="000405AA"/>
    <w:rsid w:val="0004183B"/>
    <w:rsid w:val="0004255E"/>
    <w:rsid w:val="00042E7B"/>
    <w:rsid w:val="000431AF"/>
    <w:rsid w:val="0004455C"/>
    <w:rsid w:val="000445A5"/>
    <w:rsid w:val="000449E1"/>
    <w:rsid w:val="00045747"/>
    <w:rsid w:val="00045B1E"/>
    <w:rsid w:val="00045E3C"/>
    <w:rsid w:val="000462B4"/>
    <w:rsid w:val="00046E86"/>
    <w:rsid w:val="00050549"/>
    <w:rsid w:val="000524AB"/>
    <w:rsid w:val="0005348E"/>
    <w:rsid w:val="00054A43"/>
    <w:rsid w:val="00054FB6"/>
    <w:rsid w:val="000558D6"/>
    <w:rsid w:val="0005618B"/>
    <w:rsid w:val="00056BB7"/>
    <w:rsid w:val="00060304"/>
    <w:rsid w:val="000603A7"/>
    <w:rsid w:val="00061B6F"/>
    <w:rsid w:val="00062818"/>
    <w:rsid w:val="00063C7C"/>
    <w:rsid w:val="00064AD8"/>
    <w:rsid w:val="0006690F"/>
    <w:rsid w:val="00070AF0"/>
    <w:rsid w:val="00072ACE"/>
    <w:rsid w:val="000733D5"/>
    <w:rsid w:val="00074A4B"/>
    <w:rsid w:val="00075D75"/>
    <w:rsid w:val="000803B5"/>
    <w:rsid w:val="00080D97"/>
    <w:rsid w:val="00081ABD"/>
    <w:rsid w:val="00083B4E"/>
    <w:rsid w:val="00083E7E"/>
    <w:rsid w:val="00084261"/>
    <w:rsid w:val="0008564C"/>
    <w:rsid w:val="00085A75"/>
    <w:rsid w:val="00087E85"/>
    <w:rsid w:val="0009040E"/>
    <w:rsid w:val="000909A2"/>
    <w:rsid w:val="000916EA"/>
    <w:rsid w:val="00091AC3"/>
    <w:rsid w:val="00092125"/>
    <w:rsid w:val="00092374"/>
    <w:rsid w:val="000925CC"/>
    <w:rsid w:val="00092B37"/>
    <w:rsid w:val="000936B7"/>
    <w:rsid w:val="00093911"/>
    <w:rsid w:val="00094497"/>
    <w:rsid w:val="00096D66"/>
    <w:rsid w:val="00097D87"/>
    <w:rsid w:val="00097E58"/>
    <w:rsid w:val="000A2AE2"/>
    <w:rsid w:val="000A34E6"/>
    <w:rsid w:val="000A38F7"/>
    <w:rsid w:val="000A6182"/>
    <w:rsid w:val="000A6BE6"/>
    <w:rsid w:val="000B098E"/>
    <w:rsid w:val="000B1D09"/>
    <w:rsid w:val="000B2122"/>
    <w:rsid w:val="000B270E"/>
    <w:rsid w:val="000B2CA0"/>
    <w:rsid w:val="000B3262"/>
    <w:rsid w:val="000B3331"/>
    <w:rsid w:val="000B3EBD"/>
    <w:rsid w:val="000B3F4D"/>
    <w:rsid w:val="000B44EF"/>
    <w:rsid w:val="000B4A2C"/>
    <w:rsid w:val="000B5647"/>
    <w:rsid w:val="000B6369"/>
    <w:rsid w:val="000B68F2"/>
    <w:rsid w:val="000C0DBA"/>
    <w:rsid w:val="000C1CDF"/>
    <w:rsid w:val="000C1FF5"/>
    <w:rsid w:val="000C2F8C"/>
    <w:rsid w:val="000C4B28"/>
    <w:rsid w:val="000C5158"/>
    <w:rsid w:val="000C622B"/>
    <w:rsid w:val="000C65D1"/>
    <w:rsid w:val="000D0080"/>
    <w:rsid w:val="000D1521"/>
    <w:rsid w:val="000D18D7"/>
    <w:rsid w:val="000D21CA"/>
    <w:rsid w:val="000D2E24"/>
    <w:rsid w:val="000D41B9"/>
    <w:rsid w:val="000D45EB"/>
    <w:rsid w:val="000D58E5"/>
    <w:rsid w:val="000D7F05"/>
    <w:rsid w:val="000E046E"/>
    <w:rsid w:val="000E0725"/>
    <w:rsid w:val="000E0792"/>
    <w:rsid w:val="000E2C81"/>
    <w:rsid w:val="000E37CB"/>
    <w:rsid w:val="000E3A8F"/>
    <w:rsid w:val="000E414E"/>
    <w:rsid w:val="000E56EA"/>
    <w:rsid w:val="000E5F49"/>
    <w:rsid w:val="000E7298"/>
    <w:rsid w:val="000E7323"/>
    <w:rsid w:val="000E7A41"/>
    <w:rsid w:val="000F0A3E"/>
    <w:rsid w:val="000F0AC7"/>
    <w:rsid w:val="000F1BCA"/>
    <w:rsid w:val="000F30C7"/>
    <w:rsid w:val="000F327A"/>
    <w:rsid w:val="000F402C"/>
    <w:rsid w:val="000F47EA"/>
    <w:rsid w:val="000F47FC"/>
    <w:rsid w:val="000F4B0D"/>
    <w:rsid w:val="000F59A9"/>
    <w:rsid w:val="000F63DA"/>
    <w:rsid w:val="0010117F"/>
    <w:rsid w:val="0010193A"/>
    <w:rsid w:val="00101DCF"/>
    <w:rsid w:val="0010219E"/>
    <w:rsid w:val="0010235C"/>
    <w:rsid w:val="0010281E"/>
    <w:rsid w:val="00102937"/>
    <w:rsid w:val="00102960"/>
    <w:rsid w:val="00102B35"/>
    <w:rsid w:val="00105585"/>
    <w:rsid w:val="00105651"/>
    <w:rsid w:val="00110937"/>
    <w:rsid w:val="00111DF5"/>
    <w:rsid w:val="001124CD"/>
    <w:rsid w:val="00112541"/>
    <w:rsid w:val="00112EC8"/>
    <w:rsid w:val="00112FE1"/>
    <w:rsid w:val="00113EFA"/>
    <w:rsid w:val="00114088"/>
    <w:rsid w:val="00115A11"/>
    <w:rsid w:val="00115D37"/>
    <w:rsid w:val="001161CD"/>
    <w:rsid w:val="00116D64"/>
    <w:rsid w:val="00116F7B"/>
    <w:rsid w:val="0011770E"/>
    <w:rsid w:val="001206AC"/>
    <w:rsid w:val="00120A90"/>
    <w:rsid w:val="00122204"/>
    <w:rsid w:val="00122A99"/>
    <w:rsid w:val="00124611"/>
    <w:rsid w:val="0012573A"/>
    <w:rsid w:val="001300B3"/>
    <w:rsid w:val="0013024D"/>
    <w:rsid w:val="00130480"/>
    <w:rsid w:val="0013064F"/>
    <w:rsid w:val="00130A9E"/>
    <w:rsid w:val="00130BA3"/>
    <w:rsid w:val="00130EA9"/>
    <w:rsid w:val="001313F6"/>
    <w:rsid w:val="00131CC5"/>
    <w:rsid w:val="001339C8"/>
    <w:rsid w:val="00133ADD"/>
    <w:rsid w:val="00133BC9"/>
    <w:rsid w:val="00134103"/>
    <w:rsid w:val="00135C67"/>
    <w:rsid w:val="00137206"/>
    <w:rsid w:val="00141CB8"/>
    <w:rsid w:val="0014393A"/>
    <w:rsid w:val="00143D70"/>
    <w:rsid w:val="00143FC7"/>
    <w:rsid w:val="00144AAD"/>
    <w:rsid w:val="00144B6D"/>
    <w:rsid w:val="0014527C"/>
    <w:rsid w:val="001459A5"/>
    <w:rsid w:val="00145A7D"/>
    <w:rsid w:val="00147EDB"/>
    <w:rsid w:val="001509E9"/>
    <w:rsid w:val="00151797"/>
    <w:rsid w:val="001524FB"/>
    <w:rsid w:val="00153076"/>
    <w:rsid w:val="00153A0B"/>
    <w:rsid w:val="001546D6"/>
    <w:rsid w:val="00154777"/>
    <w:rsid w:val="00155007"/>
    <w:rsid w:val="0015563A"/>
    <w:rsid w:val="00155FF5"/>
    <w:rsid w:val="00156068"/>
    <w:rsid w:val="001606EC"/>
    <w:rsid w:val="00160DA2"/>
    <w:rsid w:val="0016132D"/>
    <w:rsid w:val="00161BAA"/>
    <w:rsid w:val="00161DA8"/>
    <w:rsid w:val="0016296C"/>
    <w:rsid w:val="00162B00"/>
    <w:rsid w:val="0016308C"/>
    <w:rsid w:val="00163102"/>
    <w:rsid w:val="001638F5"/>
    <w:rsid w:val="00164641"/>
    <w:rsid w:val="00165415"/>
    <w:rsid w:val="001668BE"/>
    <w:rsid w:val="00166F58"/>
    <w:rsid w:val="0016748D"/>
    <w:rsid w:val="00170CDF"/>
    <w:rsid w:val="00170F51"/>
    <w:rsid w:val="001714D7"/>
    <w:rsid w:val="00171CA1"/>
    <w:rsid w:val="0017278A"/>
    <w:rsid w:val="0017293A"/>
    <w:rsid w:val="001735CE"/>
    <w:rsid w:val="00173D97"/>
    <w:rsid w:val="001762F6"/>
    <w:rsid w:val="00176F75"/>
    <w:rsid w:val="00180569"/>
    <w:rsid w:val="00182197"/>
    <w:rsid w:val="00182444"/>
    <w:rsid w:val="001838E9"/>
    <w:rsid w:val="00184B1A"/>
    <w:rsid w:val="001860E0"/>
    <w:rsid w:val="00187054"/>
    <w:rsid w:val="00193001"/>
    <w:rsid w:val="00193838"/>
    <w:rsid w:val="00193F26"/>
    <w:rsid w:val="00194CB5"/>
    <w:rsid w:val="001966E9"/>
    <w:rsid w:val="00197B20"/>
    <w:rsid w:val="001A036B"/>
    <w:rsid w:val="001A2939"/>
    <w:rsid w:val="001A30DA"/>
    <w:rsid w:val="001A35C1"/>
    <w:rsid w:val="001A38DF"/>
    <w:rsid w:val="001A4411"/>
    <w:rsid w:val="001A461C"/>
    <w:rsid w:val="001A4A4C"/>
    <w:rsid w:val="001A4CF1"/>
    <w:rsid w:val="001A4D0C"/>
    <w:rsid w:val="001A5EF1"/>
    <w:rsid w:val="001A610C"/>
    <w:rsid w:val="001A782D"/>
    <w:rsid w:val="001A7AC6"/>
    <w:rsid w:val="001B2DD6"/>
    <w:rsid w:val="001B5B8A"/>
    <w:rsid w:val="001B6466"/>
    <w:rsid w:val="001C1305"/>
    <w:rsid w:val="001C17F1"/>
    <w:rsid w:val="001C18CC"/>
    <w:rsid w:val="001C2890"/>
    <w:rsid w:val="001C36F1"/>
    <w:rsid w:val="001C42BD"/>
    <w:rsid w:val="001C5060"/>
    <w:rsid w:val="001D0260"/>
    <w:rsid w:val="001D1963"/>
    <w:rsid w:val="001D28CF"/>
    <w:rsid w:val="001D2EB3"/>
    <w:rsid w:val="001D3428"/>
    <w:rsid w:val="001D62D4"/>
    <w:rsid w:val="001D6CF4"/>
    <w:rsid w:val="001E1496"/>
    <w:rsid w:val="001E3391"/>
    <w:rsid w:val="001E3E21"/>
    <w:rsid w:val="001E493B"/>
    <w:rsid w:val="001E5753"/>
    <w:rsid w:val="001E587E"/>
    <w:rsid w:val="001E59C2"/>
    <w:rsid w:val="001E5BB0"/>
    <w:rsid w:val="001E6AA1"/>
    <w:rsid w:val="001F106C"/>
    <w:rsid w:val="001F12A0"/>
    <w:rsid w:val="001F159B"/>
    <w:rsid w:val="001F1ACE"/>
    <w:rsid w:val="001F1E80"/>
    <w:rsid w:val="001F2F40"/>
    <w:rsid w:val="001F2F69"/>
    <w:rsid w:val="001F4C11"/>
    <w:rsid w:val="001F578C"/>
    <w:rsid w:val="001F7D52"/>
    <w:rsid w:val="00201CEF"/>
    <w:rsid w:val="002022F7"/>
    <w:rsid w:val="00202DA5"/>
    <w:rsid w:val="0020557F"/>
    <w:rsid w:val="002073E1"/>
    <w:rsid w:val="00207CA9"/>
    <w:rsid w:val="00210899"/>
    <w:rsid w:val="0021093C"/>
    <w:rsid w:val="00211950"/>
    <w:rsid w:val="00216003"/>
    <w:rsid w:val="0021783A"/>
    <w:rsid w:val="00222A8F"/>
    <w:rsid w:val="00223948"/>
    <w:rsid w:val="00223B52"/>
    <w:rsid w:val="00225D57"/>
    <w:rsid w:val="00226B6E"/>
    <w:rsid w:val="00226BF5"/>
    <w:rsid w:val="00226EFA"/>
    <w:rsid w:val="002271DA"/>
    <w:rsid w:val="002310E3"/>
    <w:rsid w:val="002321A9"/>
    <w:rsid w:val="0023255B"/>
    <w:rsid w:val="00233630"/>
    <w:rsid w:val="00233A5C"/>
    <w:rsid w:val="00234FEC"/>
    <w:rsid w:val="00235FFB"/>
    <w:rsid w:val="002403F0"/>
    <w:rsid w:val="00240B7A"/>
    <w:rsid w:val="00240C70"/>
    <w:rsid w:val="0024423B"/>
    <w:rsid w:val="002454B8"/>
    <w:rsid w:val="00246E6A"/>
    <w:rsid w:val="002478CD"/>
    <w:rsid w:val="00251021"/>
    <w:rsid w:val="0025124E"/>
    <w:rsid w:val="002516CC"/>
    <w:rsid w:val="00252449"/>
    <w:rsid w:val="00252848"/>
    <w:rsid w:val="00254E9C"/>
    <w:rsid w:val="00255127"/>
    <w:rsid w:val="00261876"/>
    <w:rsid w:val="002623A6"/>
    <w:rsid w:val="002627BA"/>
    <w:rsid w:val="00265410"/>
    <w:rsid w:val="00265760"/>
    <w:rsid w:val="00265768"/>
    <w:rsid w:val="00265C76"/>
    <w:rsid w:val="002671FA"/>
    <w:rsid w:val="00270831"/>
    <w:rsid w:val="002709EE"/>
    <w:rsid w:val="00270CF6"/>
    <w:rsid w:val="0027180A"/>
    <w:rsid w:val="00271B41"/>
    <w:rsid w:val="00272BBE"/>
    <w:rsid w:val="00273C05"/>
    <w:rsid w:val="00274AB8"/>
    <w:rsid w:val="0027709B"/>
    <w:rsid w:val="002774DF"/>
    <w:rsid w:val="002777D9"/>
    <w:rsid w:val="002829AB"/>
    <w:rsid w:val="00283349"/>
    <w:rsid w:val="00283AF9"/>
    <w:rsid w:val="00283E5E"/>
    <w:rsid w:val="002840A1"/>
    <w:rsid w:val="002846BD"/>
    <w:rsid w:val="00285086"/>
    <w:rsid w:val="00285394"/>
    <w:rsid w:val="002859AE"/>
    <w:rsid w:val="002906CB"/>
    <w:rsid w:val="002917A5"/>
    <w:rsid w:val="002934E6"/>
    <w:rsid w:val="002936DD"/>
    <w:rsid w:val="00293F44"/>
    <w:rsid w:val="00295583"/>
    <w:rsid w:val="00296175"/>
    <w:rsid w:val="0029692C"/>
    <w:rsid w:val="002A358D"/>
    <w:rsid w:val="002A4909"/>
    <w:rsid w:val="002A4F0E"/>
    <w:rsid w:val="002A5027"/>
    <w:rsid w:val="002A5ADA"/>
    <w:rsid w:val="002A6FFD"/>
    <w:rsid w:val="002A725E"/>
    <w:rsid w:val="002A7B60"/>
    <w:rsid w:val="002A7DA9"/>
    <w:rsid w:val="002B02A9"/>
    <w:rsid w:val="002B07B9"/>
    <w:rsid w:val="002B0E8E"/>
    <w:rsid w:val="002B0F5C"/>
    <w:rsid w:val="002B26E6"/>
    <w:rsid w:val="002B2D26"/>
    <w:rsid w:val="002B34CD"/>
    <w:rsid w:val="002B4E07"/>
    <w:rsid w:val="002B5065"/>
    <w:rsid w:val="002B52F9"/>
    <w:rsid w:val="002B53DB"/>
    <w:rsid w:val="002B629A"/>
    <w:rsid w:val="002B6460"/>
    <w:rsid w:val="002B7633"/>
    <w:rsid w:val="002C01E1"/>
    <w:rsid w:val="002C0C2E"/>
    <w:rsid w:val="002C1FB4"/>
    <w:rsid w:val="002C53C6"/>
    <w:rsid w:val="002C54C0"/>
    <w:rsid w:val="002C5BA7"/>
    <w:rsid w:val="002C5EAC"/>
    <w:rsid w:val="002C7253"/>
    <w:rsid w:val="002C7579"/>
    <w:rsid w:val="002D0F60"/>
    <w:rsid w:val="002D16B9"/>
    <w:rsid w:val="002D49D7"/>
    <w:rsid w:val="002D7889"/>
    <w:rsid w:val="002D7B4D"/>
    <w:rsid w:val="002D7BCA"/>
    <w:rsid w:val="002E04A6"/>
    <w:rsid w:val="002E1076"/>
    <w:rsid w:val="002E1DC2"/>
    <w:rsid w:val="002E1E72"/>
    <w:rsid w:val="002E353A"/>
    <w:rsid w:val="002E54BE"/>
    <w:rsid w:val="002E5789"/>
    <w:rsid w:val="002E6671"/>
    <w:rsid w:val="002E67E5"/>
    <w:rsid w:val="002E6D6A"/>
    <w:rsid w:val="002E7AA4"/>
    <w:rsid w:val="002F0E60"/>
    <w:rsid w:val="002F11EA"/>
    <w:rsid w:val="002F22D2"/>
    <w:rsid w:val="002F2300"/>
    <w:rsid w:val="002F494E"/>
    <w:rsid w:val="002F4A0E"/>
    <w:rsid w:val="002F4AAD"/>
    <w:rsid w:val="002F67E5"/>
    <w:rsid w:val="002F7254"/>
    <w:rsid w:val="002F74F7"/>
    <w:rsid w:val="002F772C"/>
    <w:rsid w:val="00301843"/>
    <w:rsid w:val="00303BD2"/>
    <w:rsid w:val="00303FA5"/>
    <w:rsid w:val="00303FCE"/>
    <w:rsid w:val="00305035"/>
    <w:rsid w:val="003059C8"/>
    <w:rsid w:val="00306B95"/>
    <w:rsid w:val="00310A12"/>
    <w:rsid w:val="00311053"/>
    <w:rsid w:val="0031152C"/>
    <w:rsid w:val="003118BE"/>
    <w:rsid w:val="00314F39"/>
    <w:rsid w:val="00320631"/>
    <w:rsid w:val="003206A3"/>
    <w:rsid w:val="00321829"/>
    <w:rsid w:val="00321979"/>
    <w:rsid w:val="00322FDF"/>
    <w:rsid w:val="0032306E"/>
    <w:rsid w:val="00324DBE"/>
    <w:rsid w:val="00325290"/>
    <w:rsid w:val="003269A9"/>
    <w:rsid w:val="003302C1"/>
    <w:rsid w:val="00330C1B"/>
    <w:rsid w:val="00331B62"/>
    <w:rsid w:val="00331F23"/>
    <w:rsid w:val="00332C5E"/>
    <w:rsid w:val="0033349B"/>
    <w:rsid w:val="0033373F"/>
    <w:rsid w:val="00333950"/>
    <w:rsid w:val="00333D69"/>
    <w:rsid w:val="003346C1"/>
    <w:rsid w:val="00334964"/>
    <w:rsid w:val="00335A06"/>
    <w:rsid w:val="00335B08"/>
    <w:rsid w:val="00337D18"/>
    <w:rsid w:val="00341924"/>
    <w:rsid w:val="00341CF7"/>
    <w:rsid w:val="00342F7E"/>
    <w:rsid w:val="003476A3"/>
    <w:rsid w:val="00350C5E"/>
    <w:rsid w:val="00351B0B"/>
    <w:rsid w:val="00351C08"/>
    <w:rsid w:val="00351FBA"/>
    <w:rsid w:val="0035234F"/>
    <w:rsid w:val="003528C3"/>
    <w:rsid w:val="00352A35"/>
    <w:rsid w:val="00353313"/>
    <w:rsid w:val="0035423F"/>
    <w:rsid w:val="0035542E"/>
    <w:rsid w:val="003554CD"/>
    <w:rsid w:val="00355985"/>
    <w:rsid w:val="00356E01"/>
    <w:rsid w:val="00357FB1"/>
    <w:rsid w:val="00360746"/>
    <w:rsid w:val="003622B9"/>
    <w:rsid w:val="0036358D"/>
    <w:rsid w:val="00364068"/>
    <w:rsid w:val="003641A2"/>
    <w:rsid w:val="003661DF"/>
    <w:rsid w:val="00366BFA"/>
    <w:rsid w:val="003670FF"/>
    <w:rsid w:val="003675B7"/>
    <w:rsid w:val="00367FD0"/>
    <w:rsid w:val="00370A5C"/>
    <w:rsid w:val="0037182C"/>
    <w:rsid w:val="00372736"/>
    <w:rsid w:val="00372976"/>
    <w:rsid w:val="00374EE1"/>
    <w:rsid w:val="003750C2"/>
    <w:rsid w:val="00375474"/>
    <w:rsid w:val="00375B6D"/>
    <w:rsid w:val="00376104"/>
    <w:rsid w:val="003761E8"/>
    <w:rsid w:val="00376736"/>
    <w:rsid w:val="00376BB7"/>
    <w:rsid w:val="00380EA5"/>
    <w:rsid w:val="0038175B"/>
    <w:rsid w:val="0038219B"/>
    <w:rsid w:val="0038296D"/>
    <w:rsid w:val="00382C97"/>
    <w:rsid w:val="00382F80"/>
    <w:rsid w:val="00384975"/>
    <w:rsid w:val="003850D4"/>
    <w:rsid w:val="003864F5"/>
    <w:rsid w:val="00386940"/>
    <w:rsid w:val="00386A34"/>
    <w:rsid w:val="003871BF"/>
    <w:rsid w:val="003871F2"/>
    <w:rsid w:val="0038731F"/>
    <w:rsid w:val="00387AB4"/>
    <w:rsid w:val="00390CD0"/>
    <w:rsid w:val="00392606"/>
    <w:rsid w:val="003935ED"/>
    <w:rsid w:val="003936C3"/>
    <w:rsid w:val="00395E13"/>
    <w:rsid w:val="00395EAE"/>
    <w:rsid w:val="003967C5"/>
    <w:rsid w:val="00396910"/>
    <w:rsid w:val="00397D4B"/>
    <w:rsid w:val="003A1C5D"/>
    <w:rsid w:val="003A46C7"/>
    <w:rsid w:val="003A7AA7"/>
    <w:rsid w:val="003B07AB"/>
    <w:rsid w:val="003B0D60"/>
    <w:rsid w:val="003B1131"/>
    <w:rsid w:val="003B20F7"/>
    <w:rsid w:val="003B286A"/>
    <w:rsid w:val="003B2C0D"/>
    <w:rsid w:val="003B42FA"/>
    <w:rsid w:val="003B4D4F"/>
    <w:rsid w:val="003C0E53"/>
    <w:rsid w:val="003C1306"/>
    <w:rsid w:val="003C1DBB"/>
    <w:rsid w:val="003C29E8"/>
    <w:rsid w:val="003C3228"/>
    <w:rsid w:val="003C3647"/>
    <w:rsid w:val="003C3B22"/>
    <w:rsid w:val="003C654D"/>
    <w:rsid w:val="003C6B53"/>
    <w:rsid w:val="003C6DE2"/>
    <w:rsid w:val="003C6F87"/>
    <w:rsid w:val="003C72C9"/>
    <w:rsid w:val="003C7993"/>
    <w:rsid w:val="003D0E58"/>
    <w:rsid w:val="003D0F13"/>
    <w:rsid w:val="003D3008"/>
    <w:rsid w:val="003D54FE"/>
    <w:rsid w:val="003D56B8"/>
    <w:rsid w:val="003D6DFD"/>
    <w:rsid w:val="003D793D"/>
    <w:rsid w:val="003E0A6E"/>
    <w:rsid w:val="003E30B8"/>
    <w:rsid w:val="003E6D15"/>
    <w:rsid w:val="003E6EF7"/>
    <w:rsid w:val="003E79A0"/>
    <w:rsid w:val="003F1B35"/>
    <w:rsid w:val="003F1EE6"/>
    <w:rsid w:val="003F1FE6"/>
    <w:rsid w:val="003F2767"/>
    <w:rsid w:val="003F2CB4"/>
    <w:rsid w:val="003F2FD2"/>
    <w:rsid w:val="003F3EF9"/>
    <w:rsid w:val="003F6470"/>
    <w:rsid w:val="00401B13"/>
    <w:rsid w:val="00401FAE"/>
    <w:rsid w:val="004021EF"/>
    <w:rsid w:val="00403981"/>
    <w:rsid w:val="00404313"/>
    <w:rsid w:val="00405B7F"/>
    <w:rsid w:val="0040685A"/>
    <w:rsid w:val="00406BDF"/>
    <w:rsid w:val="004109E6"/>
    <w:rsid w:val="00410AF7"/>
    <w:rsid w:val="00412222"/>
    <w:rsid w:val="00413727"/>
    <w:rsid w:val="0041433C"/>
    <w:rsid w:val="00415FE8"/>
    <w:rsid w:val="00417D66"/>
    <w:rsid w:val="00420646"/>
    <w:rsid w:val="00420735"/>
    <w:rsid w:val="00420834"/>
    <w:rsid w:val="00420AC8"/>
    <w:rsid w:val="00420CCF"/>
    <w:rsid w:val="00421EE6"/>
    <w:rsid w:val="00421F57"/>
    <w:rsid w:val="00421F74"/>
    <w:rsid w:val="004221FE"/>
    <w:rsid w:val="00422230"/>
    <w:rsid w:val="0042231A"/>
    <w:rsid w:val="00424364"/>
    <w:rsid w:val="004245B7"/>
    <w:rsid w:val="0042496A"/>
    <w:rsid w:val="0042726A"/>
    <w:rsid w:val="00427F7A"/>
    <w:rsid w:val="004310CC"/>
    <w:rsid w:val="00431D81"/>
    <w:rsid w:val="004325C6"/>
    <w:rsid w:val="0043342A"/>
    <w:rsid w:val="00433786"/>
    <w:rsid w:val="00433B6B"/>
    <w:rsid w:val="00435213"/>
    <w:rsid w:val="004360F2"/>
    <w:rsid w:val="0043666E"/>
    <w:rsid w:val="004367E8"/>
    <w:rsid w:val="00442396"/>
    <w:rsid w:val="00442D21"/>
    <w:rsid w:val="00443B31"/>
    <w:rsid w:val="004447F0"/>
    <w:rsid w:val="004450C4"/>
    <w:rsid w:val="00445107"/>
    <w:rsid w:val="004452F1"/>
    <w:rsid w:val="0044588E"/>
    <w:rsid w:val="00450E0D"/>
    <w:rsid w:val="004525AF"/>
    <w:rsid w:val="00452862"/>
    <w:rsid w:val="00452C0C"/>
    <w:rsid w:val="00453381"/>
    <w:rsid w:val="004534A8"/>
    <w:rsid w:val="00455FA8"/>
    <w:rsid w:val="00456043"/>
    <w:rsid w:val="00457E3B"/>
    <w:rsid w:val="00460867"/>
    <w:rsid w:val="00462CE1"/>
    <w:rsid w:val="00462FA9"/>
    <w:rsid w:val="00463C52"/>
    <w:rsid w:val="00465C98"/>
    <w:rsid w:val="00466469"/>
    <w:rsid w:val="004669C4"/>
    <w:rsid w:val="00466FEA"/>
    <w:rsid w:val="00467043"/>
    <w:rsid w:val="00472AF7"/>
    <w:rsid w:val="004735C5"/>
    <w:rsid w:val="004738DC"/>
    <w:rsid w:val="00473B77"/>
    <w:rsid w:val="00476F1A"/>
    <w:rsid w:val="00477B14"/>
    <w:rsid w:val="004802B9"/>
    <w:rsid w:val="00480852"/>
    <w:rsid w:val="00480BAE"/>
    <w:rsid w:val="00481030"/>
    <w:rsid w:val="00482585"/>
    <w:rsid w:val="00483BFF"/>
    <w:rsid w:val="00484506"/>
    <w:rsid w:val="00485FC8"/>
    <w:rsid w:val="004862E7"/>
    <w:rsid w:val="0048726C"/>
    <w:rsid w:val="004910DC"/>
    <w:rsid w:val="004911D9"/>
    <w:rsid w:val="00492220"/>
    <w:rsid w:val="00493539"/>
    <w:rsid w:val="004937DC"/>
    <w:rsid w:val="00493D6A"/>
    <w:rsid w:val="00494474"/>
    <w:rsid w:val="00494ED5"/>
    <w:rsid w:val="00497070"/>
    <w:rsid w:val="004A0321"/>
    <w:rsid w:val="004A0A80"/>
    <w:rsid w:val="004A13D7"/>
    <w:rsid w:val="004A197E"/>
    <w:rsid w:val="004A2543"/>
    <w:rsid w:val="004A3352"/>
    <w:rsid w:val="004A3645"/>
    <w:rsid w:val="004A3C19"/>
    <w:rsid w:val="004A4E17"/>
    <w:rsid w:val="004A6062"/>
    <w:rsid w:val="004A6E1E"/>
    <w:rsid w:val="004A71B1"/>
    <w:rsid w:val="004A7B9A"/>
    <w:rsid w:val="004B048D"/>
    <w:rsid w:val="004B0656"/>
    <w:rsid w:val="004B17A2"/>
    <w:rsid w:val="004B31DF"/>
    <w:rsid w:val="004B38B8"/>
    <w:rsid w:val="004B3F32"/>
    <w:rsid w:val="004B4442"/>
    <w:rsid w:val="004B5247"/>
    <w:rsid w:val="004B59AB"/>
    <w:rsid w:val="004B59C0"/>
    <w:rsid w:val="004C0C02"/>
    <w:rsid w:val="004C1745"/>
    <w:rsid w:val="004C18C2"/>
    <w:rsid w:val="004C1BEF"/>
    <w:rsid w:val="004C263A"/>
    <w:rsid w:val="004C2935"/>
    <w:rsid w:val="004C2C6E"/>
    <w:rsid w:val="004C2D78"/>
    <w:rsid w:val="004C338E"/>
    <w:rsid w:val="004C3E9B"/>
    <w:rsid w:val="004C4B7F"/>
    <w:rsid w:val="004C5C2B"/>
    <w:rsid w:val="004C5E5F"/>
    <w:rsid w:val="004C615E"/>
    <w:rsid w:val="004C627A"/>
    <w:rsid w:val="004C77EF"/>
    <w:rsid w:val="004D0667"/>
    <w:rsid w:val="004D226B"/>
    <w:rsid w:val="004D31AC"/>
    <w:rsid w:val="004D38CB"/>
    <w:rsid w:val="004D44BE"/>
    <w:rsid w:val="004D516E"/>
    <w:rsid w:val="004D5ED8"/>
    <w:rsid w:val="004D6824"/>
    <w:rsid w:val="004D7F94"/>
    <w:rsid w:val="004E014F"/>
    <w:rsid w:val="004E0A0B"/>
    <w:rsid w:val="004E16D8"/>
    <w:rsid w:val="004E1D6C"/>
    <w:rsid w:val="004E2E07"/>
    <w:rsid w:val="004E4C24"/>
    <w:rsid w:val="004E4D14"/>
    <w:rsid w:val="004E514D"/>
    <w:rsid w:val="004E57C9"/>
    <w:rsid w:val="004E589B"/>
    <w:rsid w:val="004E5C27"/>
    <w:rsid w:val="004E61CB"/>
    <w:rsid w:val="004E7107"/>
    <w:rsid w:val="004F1531"/>
    <w:rsid w:val="004F1E63"/>
    <w:rsid w:val="004F46D8"/>
    <w:rsid w:val="004F5DBE"/>
    <w:rsid w:val="004F5E70"/>
    <w:rsid w:val="00503DDE"/>
    <w:rsid w:val="005041D6"/>
    <w:rsid w:val="0050445D"/>
    <w:rsid w:val="00504A74"/>
    <w:rsid w:val="00504D22"/>
    <w:rsid w:val="00505EFF"/>
    <w:rsid w:val="00506713"/>
    <w:rsid w:val="00507496"/>
    <w:rsid w:val="00510E52"/>
    <w:rsid w:val="00514B51"/>
    <w:rsid w:val="00515328"/>
    <w:rsid w:val="00521E9A"/>
    <w:rsid w:val="00522A05"/>
    <w:rsid w:val="005230FC"/>
    <w:rsid w:val="00523B94"/>
    <w:rsid w:val="00523E59"/>
    <w:rsid w:val="00523E62"/>
    <w:rsid w:val="00524F10"/>
    <w:rsid w:val="005254CD"/>
    <w:rsid w:val="005267E5"/>
    <w:rsid w:val="00526B4D"/>
    <w:rsid w:val="0052709A"/>
    <w:rsid w:val="005276C3"/>
    <w:rsid w:val="00527787"/>
    <w:rsid w:val="00532014"/>
    <w:rsid w:val="00533E2C"/>
    <w:rsid w:val="005356A9"/>
    <w:rsid w:val="00535E37"/>
    <w:rsid w:val="00536364"/>
    <w:rsid w:val="00540238"/>
    <w:rsid w:val="00540396"/>
    <w:rsid w:val="005410FE"/>
    <w:rsid w:val="0054150E"/>
    <w:rsid w:val="00542D74"/>
    <w:rsid w:val="005438FE"/>
    <w:rsid w:val="00544599"/>
    <w:rsid w:val="0054518D"/>
    <w:rsid w:val="00545371"/>
    <w:rsid w:val="005454BB"/>
    <w:rsid w:val="00546F8F"/>
    <w:rsid w:val="00547136"/>
    <w:rsid w:val="005471C4"/>
    <w:rsid w:val="005509DF"/>
    <w:rsid w:val="00553D5C"/>
    <w:rsid w:val="00553DE9"/>
    <w:rsid w:val="00553F10"/>
    <w:rsid w:val="00553F45"/>
    <w:rsid w:val="00557F2B"/>
    <w:rsid w:val="005606F9"/>
    <w:rsid w:val="005616D6"/>
    <w:rsid w:val="0056422E"/>
    <w:rsid w:val="005657C7"/>
    <w:rsid w:val="00565EC9"/>
    <w:rsid w:val="00566857"/>
    <w:rsid w:val="005706DF"/>
    <w:rsid w:val="00572809"/>
    <w:rsid w:val="00573454"/>
    <w:rsid w:val="00575986"/>
    <w:rsid w:val="00581D39"/>
    <w:rsid w:val="00581F83"/>
    <w:rsid w:val="00582584"/>
    <w:rsid w:val="00583741"/>
    <w:rsid w:val="005837C8"/>
    <w:rsid w:val="00584CCA"/>
    <w:rsid w:val="00585E16"/>
    <w:rsid w:val="00587148"/>
    <w:rsid w:val="00592D86"/>
    <w:rsid w:val="005931FA"/>
    <w:rsid w:val="005943ED"/>
    <w:rsid w:val="00594F10"/>
    <w:rsid w:val="005956C7"/>
    <w:rsid w:val="005957DE"/>
    <w:rsid w:val="00597F41"/>
    <w:rsid w:val="005A1CB9"/>
    <w:rsid w:val="005A1CF7"/>
    <w:rsid w:val="005A1FFA"/>
    <w:rsid w:val="005A2588"/>
    <w:rsid w:val="005A27AE"/>
    <w:rsid w:val="005A293D"/>
    <w:rsid w:val="005A3D38"/>
    <w:rsid w:val="005A3E12"/>
    <w:rsid w:val="005A442E"/>
    <w:rsid w:val="005A4BDD"/>
    <w:rsid w:val="005A5842"/>
    <w:rsid w:val="005A59F5"/>
    <w:rsid w:val="005A7CAD"/>
    <w:rsid w:val="005B34C0"/>
    <w:rsid w:val="005B37D4"/>
    <w:rsid w:val="005B3806"/>
    <w:rsid w:val="005B4C48"/>
    <w:rsid w:val="005B4E6B"/>
    <w:rsid w:val="005B4FEF"/>
    <w:rsid w:val="005B60A0"/>
    <w:rsid w:val="005B6176"/>
    <w:rsid w:val="005B7654"/>
    <w:rsid w:val="005C0681"/>
    <w:rsid w:val="005C0B82"/>
    <w:rsid w:val="005C280D"/>
    <w:rsid w:val="005C3F1F"/>
    <w:rsid w:val="005C40F3"/>
    <w:rsid w:val="005C4407"/>
    <w:rsid w:val="005C514F"/>
    <w:rsid w:val="005C5488"/>
    <w:rsid w:val="005C6E67"/>
    <w:rsid w:val="005C7533"/>
    <w:rsid w:val="005C7967"/>
    <w:rsid w:val="005C7EDE"/>
    <w:rsid w:val="005D0231"/>
    <w:rsid w:val="005D1B92"/>
    <w:rsid w:val="005D2E5E"/>
    <w:rsid w:val="005D545F"/>
    <w:rsid w:val="005D54B6"/>
    <w:rsid w:val="005D7988"/>
    <w:rsid w:val="005E24DA"/>
    <w:rsid w:val="005E482F"/>
    <w:rsid w:val="005E4E95"/>
    <w:rsid w:val="005E5047"/>
    <w:rsid w:val="005E5174"/>
    <w:rsid w:val="005E651F"/>
    <w:rsid w:val="005E65BE"/>
    <w:rsid w:val="005E6D50"/>
    <w:rsid w:val="005F0B32"/>
    <w:rsid w:val="005F149C"/>
    <w:rsid w:val="005F1AF4"/>
    <w:rsid w:val="005F26F0"/>
    <w:rsid w:val="005F3A69"/>
    <w:rsid w:val="005F4044"/>
    <w:rsid w:val="005F40C1"/>
    <w:rsid w:val="005F478C"/>
    <w:rsid w:val="005F4CF0"/>
    <w:rsid w:val="005F5440"/>
    <w:rsid w:val="005F7EC6"/>
    <w:rsid w:val="0060013E"/>
    <w:rsid w:val="0060034C"/>
    <w:rsid w:val="00601693"/>
    <w:rsid w:val="006017A3"/>
    <w:rsid w:val="00601E07"/>
    <w:rsid w:val="0060274F"/>
    <w:rsid w:val="006034FD"/>
    <w:rsid w:val="00603E39"/>
    <w:rsid w:val="006052D0"/>
    <w:rsid w:val="00605A2F"/>
    <w:rsid w:val="00606B6F"/>
    <w:rsid w:val="00606E39"/>
    <w:rsid w:val="00607CAF"/>
    <w:rsid w:val="0061034B"/>
    <w:rsid w:val="00610937"/>
    <w:rsid w:val="00610E77"/>
    <w:rsid w:val="006111EF"/>
    <w:rsid w:val="00611742"/>
    <w:rsid w:val="00611C62"/>
    <w:rsid w:val="0061213D"/>
    <w:rsid w:val="0061510E"/>
    <w:rsid w:val="0061612F"/>
    <w:rsid w:val="00616524"/>
    <w:rsid w:val="00616744"/>
    <w:rsid w:val="00616997"/>
    <w:rsid w:val="0062029E"/>
    <w:rsid w:val="00620455"/>
    <w:rsid w:val="00620868"/>
    <w:rsid w:val="00620FC5"/>
    <w:rsid w:val="00621526"/>
    <w:rsid w:val="0062270D"/>
    <w:rsid w:val="0062344D"/>
    <w:rsid w:val="00623C87"/>
    <w:rsid w:val="0062403E"/>
    <w:rsid w:val="00626C0B"/>
    <w:rsid w:val="00627D95"/>
    <w:rsid w:val="006303DF"/>
    <w:rsid w:val="006306DC"/>
    <w:rsid w:val="00631027"/>
    <w:rsid w:val="00631E01"/>
    <w:rsid w:val="00632A6A"/>
    <w:rsid w:val="00632DF4"/>
    <w:rsid w:val="00634BE3"/>
    <w:rsid w:val="00634CD2"/>
    <w:rsid w:val="0063546A"/>
    <w:rsid w:val="00636623"/>
    <w:rsid w:val="00637B05"/>
    <w:rsid w:val="0064145A"/>
    <w:rsid w:val="00641AE9"/>
    <w:rsid w:val="00642B19"/>
    <w:rsid w:val="00642B61"/>
    <w:rsid w:val="00643E3A"/>
    <w:rsid w:val="00644113"/>
    <w:rsid w:val="00644339"/>
    <w:rsid w:val="00645ECB"/>
    <w:rsid w:val="00651748"/>
    <w:rsid w:val="0065444D"/>
    <w:rsid w:val="00654D91"/>
    <w:rsid w:val="006556D0"/>
    <w:rsid w:val="00655EA6"/>
    <w:rsid w:val="00656971"/>
    <w:rsid w:val="006574A3"/>
    <w:rsid w:val="006577CE"/>
    <w:rsid w:val="006577F0"/>
    <w:rsid w:val="0066075E"/>
    <w:rsid w:val="00660840"/>
    <w:rsid w:val="006618FA"/>
    <w:rsid w:val="00661F48"/>
    <w:rsid w:val="0066289F"/>
    <w:rsid w:val="006628DA"/>
    <w:rsid w:val="006638B4"/>
    <w:rsid w:val="0066569F"/>
    <w:rsid w:val="006668CF"/>
    <w:rsid w:val="006679E3"/>
    <w:rsid w:val="00670258"/>
    <w:rsid w:val="00670359"/>
    <w:rsid w:val="00671EA3"/>
    <w:rsid w:val="006725C3"/>
    <w:rsid w:val="0067281E"/>
    <w:rsid w:val="00672B62"/>
    <w:rsid w:val="00672D1F"/>
    <w:rsid w:val="00673105"/>
    <w:rsid w:val="00673F05"/>
    <w:rsid w:val="00674EBA"/>
    <w:rsid w:val="0067549D"/>
    <w:rsid w:val="00676FA4"/>
    <w:rsid w:val="00677386"/>
    <w:rsid w:val="00680635"/>
    <w:rsid w:val="00680FE6"/>
    <w:rsid w:val="0068221F"/>
    <w:rsid w:val="00682BBB"/>
    <w:rsid w:val="00683AF6"/>
    <w:rsid w:val="0068428B"/>
    <w:rsid w:val="00684B24"/>
    <w:rsid w:val="00684E97"/>
    <w:rsid w:val="00685A12"/>
    <w:rsid w:val="006862A5"/>
    <w:rsid w:val="0068638C"/>
    <w:rsid w:val="00690127"/>
    <w:rsid w:val="006907D5"/>
    <w:rsid w:val="00691043"/>
    <w:rsid w:val="006931D2"/>
    <w:rsid w:val="006937AB"/>
    <w:rsid w:val="00693846"/>
    <w:rsid w:val="00693D48"/>
    <w:rsid w:val="00694181"/>
    <w:rsid w:val="00694226"/>
    <w:rsid w:val="006958B9"/>
    <w:rsid w:val="00695BB6"/>
    <w:rsid w:val="00695CED"/>
    <w:rsid w:val="00696B25"/>
    <w:rsid w:val="006A167E"/>
    <w:rsid w:val="006A1DCA"/>
    <w:rsid w:val="006A257A"/>
    <w:rsid w:val="006A3BFC"/>
    <w:rsid w:val="006A4C31"/>
    <w:rsid w:val="006A5011"/>
    <w:rsid w:val="006A5105"/>
    <w:rsid w:val="006A5B67"/>
    <w:rsid w:val="006A5B68"/>
    <w:rsid w:val="006A735C"/>
    <w:rsid w:val="006A753E"/>
    <w:rsid w:val="006B1748"/>
    <w:rsid w:val="006B201F"/>
    <w:rsid w:val="006B211D"/>
    <w:rsid w:val="006B315D"/>
    <w:rsid w:val="006B3BFB"/>
    <w:rsid w:val="006B65DE"/>
    <w:rsid w:val="006C0916"/>
    <w:rsid w:val="006C3592"/>
    <w:rsid w:val="006C3770"/>
    <w:rsid w:val="006C4BCC"/>
    <w:rsid w:val="006C4C13"/>
    <w:rsid w:val="006C4D8D"/>
    <w:rsid w:val="006C5ADB"/>
    <w:rsid w:val="006C609F"/>
    <w:rsid w:val="006C60A8"/>
    <w:rsid w:val="006C6206"/>
    <w:rsid w:val="006D04B5"/>
    <w:rsid w:val="006D0C8E"/>
    <w:rsid w:val="006D1013"/>
    <w:rsid w:val="006D114A"/>
    <w:rsid w:val="006D23BA"/>
    <w:rsid w:val="006D27BA"/>
    <w:rsid w:val="006D4BEF"/>
    <w:rsid w:val="006D74A6"/>
    <w:rsid w:val="006D791A"/>
    <w:rsid w:val="006E16D1"/>
    <w:rsid w:val="006E2E44"/>
    <w:rsid w:val="006E518B"/>
    <w:rsid w:val="006E52D3"/>
    <w:rsid w:val="006E53DB"/>
    <w:rsid w:val="006E5ECB"/>
    <w:rsid w:val="006E6196"/>
    <w:rsid w:val="006E6BB9"/>
    <w:rsid w:val="006E72A9"/>
    <w:rsid w:val="006E7D9E"/>
    <w:rsid w:val="006F1345"/>
    <w:rsid w:val="006F1CB7"/>
    <w:rsid w:val="006F21B0"/>
    <w:rsid w:val="006F38F4"/>
    <w:rsid w:val="006F4BA3"/>
    <w:rsid w:val="006F55ED"/>
    <w:rsid w:val="006F5B53"/>
    <w:rsid w:val="006F5CF0"/>
    <w:rsid w:val="006F6A87"/>
    <w:rsid w:val="006F7B11"/>
    <w:rsid w:val="00700F89"/>
    <w:rsid w:val="007030CD"/>
    <w:rsid w:val="007034F5"/>
    <w:rsid w:val="007048BA"/>
    <w:rsid w:val="00704C86"/>
    <w:rsid w:val="00704D6E"/>
    <w:rsid w:val="00704E3F"/>
    <w:rsid w:val="00705A46"/>
    <w:rsid w:val="007066C2"/>
    <w:rsid w:val="00711B09"/>
    <w:rsid w:val="007123BD"/>
    <w:rsid w:val="00712ACC"/>
    <w:rsid w:val="00713A08"/>
    <w:rsid w:val="00714D38"/>
    <w:rsid w:val="00715152"/>
    <w:rsid w:val="00715A23"/>
    <w:rsid w:val="00715FF0"/>
    <w:rsid w:val="0071725A"/>
    <w:rsid w:val="0071796D"/>
    <w:rsid w:val="00717993"/>
    <w:rsid w:val="00721751"/>
    <w:rsid w:val="007218A6"/>
    <w:rsid w:val="007219B8"/>
    <w:rsid w:val="00721CE4"/>
    <w:rsid w:val="00721DEF"/>
    <w:rsid w:val="00721F5E"/>
    <w:rsid w:val="00722323"/>
    <w:rsid w:val="00725942"/>
    <w:rsid w:val="00725964"/>
    <w:rsid w:val="0072727C"/>
    <w:rsid w:val="00730248"/>
    <w:rsid w:val="0073051C"/>
    <w:rsid w:val="00730AFB"/>
    <w:rsid w:val="00731CB7"/>
    <w:rsid w:val="00732D08"/>
    <w:rsid w:val="00735EA7"/>
    <w:rsid w:val="00736044"/>
    <w:rsid w:val="0074001E"/>
    <w:rsid w:val="00740051"/>
    <w:rsid w:val="00740406"/>
    <w:rsid w:val="0074057E"/>
    <w:rsid w:val="007408D7"/>
    <w:rsid w:val="00740EB5"/>
    <w:rsid w:val="0074180F"/>
    <w:rsid w:val="00741F34"/>
    <w:rsid w:val="00742607"/>
    <w:rsid w:val="00743303"/>
    <w:rsid w:val="00743CBD"/>
    <w:rsid w:val="007452F9"/>
    <w:rsid w:val="007456EC"/>
    <w:rsid w:val="007469D3"/>
    <w:rsid w:val="00747346"/>
    <w:rsid w:val="007479EC"/>
    <w:rsid w:val="00750852"/>
    <w:rsid w:val="007508A3"/>
    <w:rsid w:val="00750A4C"/>
    <w:rsid w:val="007514A7"/>
    <w:rsid w:val="007518E0"/>
    <w:rsid w:val="00751A22"/>
    <w:rsid w:val="0075237E"/>
    <w:rsid w:val="00752DF7"/>
    <w:rsid w:val="00753E81"/>
    <w:rsid w:val="0075458E"/>
    <w:rsid w:val="00755A15"/>
    <w:rsid w:val="00755D76"/>
    <w:rsid w:val="00755FBC"/>
    <w:rsid w:val="0075746B"/>
    <w:rsid w:val="007608FD"/>
    <w:rsid w:val="00760F35"/>
    <w:rsid w:val="00761B39"/>
    <w:rsid w:val="00763777"/>
    <w:rsid w:val="00763916"/>
    <w:rsid w:val="00764D1E"/>
    <w:rsid w:val="0076535F"/>
    <w:rsid w:val="00765769"/>
    <w:rsid w:val="00765A82"/>
    <w:rsid w:val="007668BC"/>
    <w:rsid w:val="007672AC"/>
    <w:rsid w:val="007675A9"/>
    <w:rsid w:val="0076796C"/>
    <w:rsid w:val="00770438"/>
    <w:rsid w:val="00770A3E"/>
    <w:rsid w:val="00770F87"/>
    <w:rsid w:val="007710C1"/>
    <w:rsid w:val="007734E3"/>
    <w:rsid w:val="00773F6E"/>
    <w:rsid w:val="0077596D"/>
    <w:rsid w:val="00775C8F"/>
    <w:rsid w:val="00777342"/>
    <w:rsid w:val="00777EFC"/>
    <w:rsid w:val="00780110"/>
    <w:rsid w:val="00780612"/>
    <w:rsid w:val="00780AC4"/>
    <w:rsid w:val="00782280"/>
    <w:rsid w:val="007824CE"/>
    <w:rsid w:val="007833AC"/>
    <w:rsid w:val="007836AC"/>
    <w:rsid w:val="00783AD8"/>
    <w:rsid w:val="0078476D"/>
    <w:rsid w:val="007851BA"/>
    <w:rsid w:val="00790420"/>
    <w:rsid w:val="0079053F"/>
    <w:rsid w:val="00790AED"/>
    <w:rsid w:val="00790C20"/>
    <w:rsid w:val="00791111"/>
    <w:rsid w:val="0079146C"/>
    <w:rsid w:val="00791CE2"/>
    <w:rsid w:val="007921F1"/>
    <w:rsid w:val="00793287"/>
    <w:rsid w:val="0079432E"/>
    <w:rsid w:val="00794574"/>
    <w:rsid w:val="00794701"/>
    <w:rsid w:val="007950EC"/>
    <w:rsid w:val="00795173"/>
    <w:rsid w:val="0079653E"/>
    <w:rsid w:val="00796B4B"/>
    <w:rsid w:val="0079757F"/>
    <w:rsid w:val="007978D8"/>
    <w:rsid w:val="007A0202"/>
    <w:rsid w:val="007A0279"/>
    <w:rsid w:val="007A05BA"/>
    <w:rsid w:val="007A0EDE"/>
    <w:rsid w:val="007A162B"/>
    <w:rsid w:val="007A2E24"/>
    <w:rsid w:val="007A3F61"/>
    <w:rsid w:val="007A4519"/>
    <w:rsid w:val="007A4A49"/>
    <w:rsid w:val="007A601F"/>
    <w:rsid w:val="007A6E5E"/>
    <w:rsid w:val="007B0365"/>
    <w:rsid w:val="007B068E"/>
    <w:rsid w:val="007B0908"/>
    <w:rsid w:val="007B0974"/>
    <w:rsid w:val="007B0AD6"/>
    <w:rsid w:val="007B0C6B"/>
    <w:rsid w:val="007B1C1A"/>
    <w:rsid w:val="007B1F4B"/>
    <w:rsid w:val="007B1F7D"/>
    <w:rsid w:val="007B24B8"/>
    <w:rsid w:val="007B25AE"/>
    <w:rsid w:val="007B25E0"/>
    <w:rsid w:val="007B3041"/>
    <w:rsid w:val="007B456A"/>
    <w:rsid w:val="007B7D63"/>
    <w:rsid w:val="007C057D"/>
    <w:rsid w:val="007C081C"/>
    <w:rsid w:val="007C0E8C"/>
    <w:rsid w:val="007C0EC0"/>
    <w:rsid w:val="007C13EB"/>
    <w:rsid w:val="007C175D"/>
    <w:rsid w:val="007C34D4"/>
    <w:rsid w:val="007C35F1"/>
    <w:rsid w:val="007C49DA"/>
    <w:rsid w:val="007C7DEC"/>
    <w:rsid w:val="007D02F8"/>
    <w:rsid w:val="007D0AB1"/>
    <w:rsid w:val="007D0CC2"/>
    <w:rsid w:val="007D1529"/>
    <w:rsid w:val="007D2A66"/>
    <w:rsid w:val="007D2B10"/>
    <w:rsid w:val="007D3E1E"/>
    <w:rsid w:val="007D6040"/>
    <w:rsid w:val="007D62CE"/>
    <w:rsid w:val="007D79E3"/>
    <w:rsid w:val="007D7F67"/>
    <w:rsid w:val="007E2A85"/>
    <w:rsid w:val="007E2CDD"/>
    <w:rsid w:val="007E3474"/>
    <w:rsid w:val="007E3A9D"/>
    <w:rsid w:val="007E4588"/>
    <w:rsid w:val="007E5539"/>
    <w:rsid w:val="007E572E"/>
    <w:rsid w:val="007E5E9F"/>
    <w:rsid w:val="007E68AF"/>
    <w:rsid w:val="007E6F60"/>
    <w:rsid w:val="007E70F2"/>
    <w:rsid w:val="007E7135"/>
    <w:rsid w:val="007E734C"/>
    <w:rsid w:val="007E77BA"/>
    <w:rsid w:val="007F0ABB"/>
    <w:rsid w:val="007F1066"/>
    <w:rsid w:val="007F176C"/>
    <w:rsid w:val="007F2826"/>
    <w:rsid w:val="007F35CC"/>
    <w:rsid w:val="007F3B80"/>
    <w:rsid w:val="007F3C2A"/>
    <w:rsid w:val="007F72F4"/>
    <w:rsid w:val="007F755A"/>
    <w:rsid w:val="007F7727"/>
    <w:rsid w:val="007F7D28"/>
    <w:rsid w:val="007F7F51"/>
    <w:rsid w:val="00802283"/>
    <w:rsid w:val="008042BC"/>
    <w:rsid w:val="0080501D"/>
    <w:rsid w:val="008059FB"/>
    <w:rsid w:val="0080632A"/>
    <w:rsid w:val="00806FF2"/>
    <w:rsid w:val="00811C8C"/>
    <w:rsid w:val="008125F4"/>
    <w:rsid w:val="00812890"/>
    <w:rsid w:val="00812C7A"/>
    <w:rsid w:val="00812D00"/>
    <w:rsid w:val="00813584"/>
    <w:rsid w:val="008137EF"/>
    <w:rsid w:val="008175AA"/>
    <w:rsid w:val="00817E60"/>
    <w:rsid w:val="00821861"/>
    <w:rsid w:val="00822281"/>
    <w:rsid w:val="008224F8"/>
    <w:rsid w:val="00822FE3"/>
    <w:rsid w:val="0082611B"/>
    <w:rsid w:val="00826132"/>
    <w:rsid w:val="00826196"/>
    <w:rsid w:val="0082681C"/>
    <w:rsid w:val="00831BBA"/>
    <w:rsid w:val="00834331"/>
    <w:rsid w:val="0083492E"/>
    <w:rsid w:val="00835840"/>
    <w:rsid w:val="00835AA4"/>
    <w:rsid w:val="00836EAF"/>
    <w:rsid w:val="008377B8"/>
    <w:rsid w:val="008431A7"/>
    <w:rsid w:val="00846246"/>
    <w:rsid w:val="008465D2"/>
    <w:rsid w:val="00846E43"/>
    <w:rsid w:val="00847C4E"/>
    <w:rsid w:val="00847D42"/>
    <w:rsid w:val="00847FA2"/>
    <w:rsid w:val="00850BBA"/>
    <w:rsid w:val="008513B9"/>
    <w:rsid w:val="00852464"/>
    <w:rsid w:val="008541EA"/>
    <w:rsid w:val="00855660"/>
    <w:rsid w:val="00856C03"/>
    <w:rsid w:val="00856E2E"/>
    <w:rsid w:val="008578C7"/>
    <w:rsid w:val="008579C4"/>
    <w:rsid w:val="00860330"/>
    <w:rsid w:val="008621A1"/>
    <w:rsid w:val="00862C68"/>
    <w:rsid w:val="00864FBA"/>
    <w:rsid w:val="008653FE"/>
    <w:rsid w:val="008656F4"/>
    <w:rsid w:val="00866968"/>
    <w:rsid w:val="00867E34"/>
    <w:rsid w:val="00870D5B"/>
    <w:rsid w:val="00871C35"/>
    <w:rsid w:val="00872546"/>
    <w:rsid w:val="0087265C"/>
    <w:rsid w:val="008730B9"/>
    <w:rsid w:val="008735A2"/>
    <w:rsid w:val="00873976"/>
    <w:rsid w:val="008739F5"/>
    <w:rsid w:val="008741C3"/>
    <w:rsid w:val="0087421F"/>
    <w:rsid w:val="00874D20"/>
    <w:rsid w:val="008768B6"/>
    <w:rsid w:val="00877B09"/>
    <w:rsid w:val="00881A97"/>
    <w:rsid w:val="00881F9F"/>
    <w:rsid w:val="008821E1"/>
    <w:rsid w:val="00882313"/>
    <w:rsid w:val="00882C0C"/>
    <w:rsid w:val="008854C9"/>
    <w:rsid w:val="00885663"/>
    <w:rsid w:val="00886F7F"/>
    <w:rsid w:val="0088727A"/>
    <w:rsid w:val="008901A2"/>
    <w:rsid w:val="008901AE"/>
    <w:rsid w:val="008902D3"/>
    <w:rsid w:val="0089199F"/>
    <w:rsid w:val="008919F7"/>
    <w:rsid w:val="00891A95"/>
    <w:rsid w:val="00892CE5"/>
    <w:rsid w:val="00892DD2"/>
    <w:rsid w:val="00892EBE"/>
    <w:rsid w:val="008930AB"/>
    <w:rsid w:val="00895672"/>
    <w:rsid w:val="00897859"/>
    <w:rsid w:val="00897DB7"/>
    <w:rsid w:val="00897F19"/>
    <w:rsid w:val="008A071C"/>
    <w:rsid w:val="008A2205"/>
    <w:rsid w:val="008A4618"/>
    <w:rsid w:val="008A5809"/>
    <w:rsid w:val="008A66C0"/>
    <w:rsid w:val="008A7751"/>
    <w:rsid w:val="008B0550"/>
    <w:rsid w:val="008B0600"/>
    <w:rsid w:val="008B0F5E"/>
    <w:rsid w:val="008B245F"/>
    <w:rsid w:val="008B2944"/>
    <w:rsid w:val="008B52E0"/>
    <w:rsid w:val="008B5A3A"/>
    <w:rsid w:val="008B676A"/>
    <w:rsid w:val="008B7B8B"/>
    <w:rsid w:val="008B7ED9"/>
    <w:rsid w:val="008C0B12"/>
    <w:rsid w:val="008C1C70"/>
    <w:rsid w:val="008C2556"/>
    <w:rsid w:val="008C593A"/>
    <w:rsid w:val="008C715C"/>
    <w:rsid w:val="008C7364"/>
    <w:rsid w:val="008C7A01"/>
    <w:rsid w:val="008D0A72"/>
    <w:rsid w:val="008D2A64"/>
    <w:rsid w:val="008D50FC"/>
    <w:rsid w:val="008D55CA"/>
    <w:rsid w:val="008D605A"/>
    <w:rsid w:val="008D6570"/>
    <w:rsid w:val="008D7227"/>
    <w:rsid w:val="008E217E"/>
    <w:rsid w:val="008E2859"/>
    <w:rsid w:val="008E3393"/>
    <w:rsid w:val="008E38FC"/>
    <w:rsid w:val="008E47C8"/>
    <w:rsid w:val="008E515C"/>
    <w:rsid w:val="008E596B"/>
    <w:rsid w:val="008E71D0"/>
    <w:rsid w:val="008E797F"/>
    <w:rsid w:val="008E7DB6"/>
    <w:rsid w:val="008F0F67"/>
    <w:rsid w:val="008F149A"/>
    <w:rsid w:val="008F1A66"/>
    <w:rsid w:val="008F2232"/>
    <w:rsid w:val="008F2F58"/>
    <w:rsid w:val="008F4023"/>
    <w:rsid w:val="008F430F"/>
    <w:rsid w:val="008F47FC"/>
    <w:rsid w:val="008F5E71"/>
    <w:rsid w:val="008F65EC"/>
    <w:rsid w:val="008F6AC7"/>
    <w:rsid w:val="00900C9B"/>
    <w:rsid w:val="0090223D"/>
    <w:rsid w:val="009034C0"/>
    <w:rsid w:val="0090727D"/>
    <w:rsid w:val="00907303"/>
    <w:rsid w:val="00910DF1"/>
    <w:rsid w:val="009111EE"/>
    <w:rsid w:val="009115DD"/>
    <w:rsid w:val="00913A06"/>
    <w:rsid w:val="00913C37"/>
    <w:rsid w:val="00914680"/>
    <w:rsid w:val="00920061"/>
    <w:rsid w:val="00921D43"/>
    <w:rsid w:val="00922313"/>
    <w:rsid w:val="00922415"/>
    <w:rsid w:val="00923844"/>
    <w:rsid w:val="0092406B"/>
    <w:rsid w:val="00924070"/>
    <w:rsid w:val="00924528"/>
    <w:rsid w:val="00924C60"/>
    <w:rsid w:val="00930364"/>
    <w:rsid w:val="0093062B"/>
    <w:rsid w:val="0093306C"/>
    <w:rsid w:val="00933B0E"/>
    <w:rsid w:val="00933F6F"/>
    <w:rsid w:val="0093426B"/>
    <w:rsid w:val="00935AC8"/>
    <w:rsid w:val="00936EEF"/>
    <w:rsid w:val="00940E53"/>
    <w:rsid w:val="00942BEE"/>
    <w:rsid w:val="0094364F"/>
    <w:rsid w:val="00944B68"/>
    <w:rsid w:val="009455B4"/>
    <w:rsid w:val="00945B42"/>
    <w:rsid w:val="009464F9"/>
    <w:rsid w:val="00947D66"/>
    <w:rsid w:val="009516B7"/>
    <w:rsid w:val="00951DF0"/>
    <w:rsid w:val="009532F2"/>
    <w:rsid w:val="009547EA"/>
    <w:rsid w:val="00954F1E"/>
    <w:rsid w:val="0095576B"/>
    <w:rsid w:val="00955E99"/>
    <w:rsid w:val="00955F51"/>
    <w:rsid w:val="00955F6D"/>
    <w:rsid w:val="009562C1"/>
    <w:rsid w:val="009564E0"/>
    <w:rsid w:val="00957964"/>
    <w:rsid w:val="00960E64"/>
    <w:rsid w:val="00961BD2"/>
    <w:rsid w:val="009621A9"/>
    <w:rsid w:val="009623CD"/>
    <w:rsid w:val="00962846"/>
    <w:rsid w:val="0096351D"/>
    <w:rsid w:val="00964D27"/>
    <w:rsid w:val="00965B53"/>
    <w:rsid w:val="0096616A"/>
    <w:rsid w:val="00970C01"/>
    <w:rsid w:val="00970F5B"/>
    <w:rsid w:val="00972039"/>
    <w:rsid w:val="009726C2"/>
    <w:rsid w:val="009735AE"/>
    <w:rsid w:val="00973CBB"/>
    <w:rsid w:val="00973FDA"/>
    <w:rsid w:val="0097424A"/>
    <w:rsid w:val="009743D8"/>
    <w:rsid w:val="0097665D"/>
    <w:rsid w:val="00976AA2"/>
    <w:rsid w:val="009803AC"/>
    <w:rsid w:val="00980501"/>
    <w:rsid w:val="00980F01"/>
    <w:rsid w:val="0098201D"/>
    <w:rsid w:val="00985101"/>
    <w:rsid w:val="00986BD2"/>
    <w:rsid w:val="00990FAA"/>
    <w:rsid w:val="009945BF"/>
    <w:rsid w:val="009A04C3"/>
    <w:rsid w:val="009A0A13"/>
    <w:rsid w:val="009A11EB"/>
    <w:rsid w:val="009A129E"/>
    <w:rsid w:val="009A15EB"/>
    <w:rsid w:val="009A2DE3"/>
    <w:rsid w:val="009A2F16"/>
    <w:rsid w:val="009A344E"/>
    <w:rsid w:val="009A4D1E"/>
    <w:rsid w:val="009A77F5"/>
    <w:rsid w:val="009B04F6"/>
    <w:rsid w:val="009B091E"/>
    <w:rsid w:val="009B0C0C"/>
    <w:rsid w:val="009B127D"/>
    <w:rsid w:val="009B1B75"/>
    <w:rsid w:val="009B2656"/>
    <w:rsid w:val="009B4AC7"/>
    <w:rsid w:val="009B5C58"/>
    <w:rsid w:val="009B72DB"/>
    <w:rsid w:val="009B745F"/>
    <w:rsid w:val="009B7D7F"/>
    <w:rsid w:val="009C10C1"/>
    <w:rsid w:val="009C3ACD"/>
    <w:rsid w:val="009C6732"/>
    <w:rsid w:val="009C6787"/>
    <w:rsid w:val="009C6C6B"/>
    <w:rsid w:val="009C701F"/>
    <w:rsid w:val="009D0075"/>
    <w:rsid w:val="009D0702"/>
    <w:rsid w:val="009D185C"/>
    <w:rsid w:val="009D1C39"/>
    <w:rsid w:val="009D3FB4"/>
    <w:rsid w:val="009D4312"/>
    <w:rsid w:val="009D70D8"/>
    <w:rsid w:val="009D73C1"/>
    <w:rsid w:val="009D7969"/>
    <w:rsid w:val="009E0AD7"/>
    <w:rsid w:val="009E0E36"/>
    <w:rsid w:val="009E10DB"/>
    <w:rsid w:val="009E27C7"/>
    <w:rsid w:val="009E28E7"/>
    <w:rsid w:val="009E2B38"/>
    <w:rsid w:val="009E2B4B"/>
    <w:rsid w:val="009E4D59"/>
    <w:rsid w:val="009E7D43"/>
    <w:rsid w:val="009F1BED"/>
    <w:rsid w:val="009F2633"/>
    <w:rsid w:val="009F266A"/>
    <w:rsid w:val="009F29DC"/>
    <w:rsid w:val="009F3416"/>
    <w:rsid w:val="009F3CBB"/>
    <w:rsid w:val="009F60AD"/>
    <w:rsid w:val="009F649D"/>
    <w:rsid w:val="00A002DC"/>
    <w:rsid w:val="00A00A3F"/>
    <w:rsid w:val="00A026B0"/>
    <w:rsid w:val="00A07D98"/>
    <w:rsid w:val="00A116EA"/>
    <w:rsid w:val="00A11B27"/>
    <w:rsid w:val="00A13501"/>
    <w:rsid w:val="00A13922"/>
    <w:rsid w:val="00A14D2F"/>
    <w:rsid w:val="00A1545D"/>
    <w:rsid w:val="00A156AF"/>
    <w:rsid w:val="00A1576C"/>
    <w:rsid w:val="00A16F0D"/>
    <w:rsid w:val="00A2040E"/>
    <w:rsid w:val="00A210AB"/>
    <w:rsid w:val="00A216F6"/>
    <w:rsid w:val="00A21F35"/>
    <w:rsid w:val="00A22B5D"/>
    <w:rsid w:val="00A25A2B"/>
    <w:rsid w:val="00A25ED9"/>
    <w:rsid w:val="00A263A9"/>
    <w:rsid w:val="00A271B4"/>
    <w:rsid w:val="00A31632"/>
    <w:rsid w:val="00A32B3C"/>
    <w:rsid w:val="00A35CAF"/>
    <w:rsid w:val="00A36208"/>
    <w:rsid w:val="00A37E09"/>
    <w:rsid w:val="00A40854"/>
    <w:rsid w:val="00A422FB"/>
    <w:rsid w:val="00A44221"/>
    <w:rsid w:val="00A4656A"/>
    <w:rsid w:val="00A46CB1"/>
    <w:rsid w:val="00A46F7B"/>
    <w:rsid w:val="00A47ED8"/>
    <w:rsid w:val="00A47F68"/>
    <w:rsid w:val="00A502EE"/>
    <w:rsid w:val="00A507B6"/>
    <w:rsid w:val="00A52FE4"/>
    <w:rsid w:val="00A53010"/>
    <w:rsid w:val="00A531E5"/>
    <w:rsid w:val="00A5351A"/>
    <w:rsid w:val="00A5483A"/>
    <w:rsid w:val="00A5601E"/>
    <w:rsid w:val="00A56B30"/>
    <w:rsid w:val="00A6091B"/>
    <w:rsid w:val="00A61694"/>
    <w:rsid w:val="00A61B77"/>
    <w:rsid w:val="00A61CDF"/>
    <w:rsid w:val="00A64A90"/>
    <w:rsid w:val="00A65426"/>
    <w:rsid w:val="00A65B2D"/>
    <w:rsid w:val="00A662F8"/>
    <w:rsid w:val="00A66674"/>
    <w:rsid w:val="00A67216"/>
    <w:rsid w:val="00A678BB"/>
    <w:rsid w:val="00A67E15"/>
    <w:rsid w:val="00A67E43"/>
    <w:rsid w:val="00A67F94"/>
    <w:rsid w:val="00A70016"/>
    <w:rsid w:val="00A70D6A"/>
    <w:rsid w:val="00A750B3"/>
    <w:rsid w:val="00A752F6"/>
    <w:rsid w:val="00A77353"/>
    <w:rsid w:val="00A77570"/>
    <w:rsid w:val="00A8121D"/>
    <w:rsid w:val="00A813EF"/>
    <w:rsid w:val="00A8149A"/>
    <w:rsid w:val="00A83A46"/>
    <w:rsid w:val="00A83A99"/>
    <w:rsid w:val="00A83BF4"/>
    <w:rsid w:val="00A83FC5"/>
    <w:rsid w:val="00A845CD"/>
    <w:rsid w:val="00A84665"/>
    <w:rsid w:val="00A84CF7"/>
    <w:rsid w:val="00A8647C"/>
    <w:rsid w:val="00A87149"/>
    <w:rsid w:val="00A87595"/>
    <w:rsid w:val="00A90A28"/>
    <w:rsid w:val="00A91918"/>
    <w:rsid w:val="00A91D99"/>
    <w:rsid w:val="00A92CBE"/>
    <w:rsid w:val="00A931E4"/>
    <w:rsid w:val="00A9477B"/>
    <w:rsid w:val="00A94D7D"/>
    <w:rsid w:val="00A94F1C"/>
    <w:rsid w:val="00A9569F"/>
    <w:rsid w:val="00A95847"/>
    <w:rsid w:val="00A95DB6"/>
    <w:rsid w:val="00A961E9"/>
    <w:rsid w:val="00A96799"/>
    <w:rsid w:val="00AA00D0"/>
    <w:rsid w:val="00AA05A4"/>
    <w:rsid w:val="00AA0C93"/>
    <w:rsid w:val="00AA0D0B"/>
    <w:rsid w:val="00AA2D15"/>
    <w:rsid w:val="00AA3392"/>
    <w:rsid w:val="00AA4508"/>
    <w:rsid w:val="00AA4F5B"/>
    <w:rsid w:val="00AA77B8"/>
    <w:rsid w:val="00AA7F5B"/>
    <w:rsid w:val="00AB01C6"/>
    <w:rsid w:val="00AB1D13"/>
    <w:rsid w:val="00AB1F83"/>
    <w:rsid w:val="00AB2887"/>
    <w:rsid w:val="00AB3030"/>
    <w:rsid w:val="00AB474A"/>
    <w:rsid w:val="00AB68BB"/>
    <w:rsid w:val="00AB78E7"/>
    <w:rsid w:val="00AB79B8"/>
    <w:rsid w:val="00AB7A4E"/>
    <w:rsid w:val="00AC1197"/>
    <w:rsid w:val="00AC1E94"/>
    <w:rsid w:val="00AC2282"/>
    <w:rsid w:val="00AC2D74"/>
    <w:rsid w:val="00AC2FDD"/>
    <w:rsid w:val="00AC362B"/>
    <w:rsid w:val="00AC44B4"/>
    <w:rsid w:val="00AC4CD1"/>
    <w:rsid w:val="00AC52D9"/>
    <w:rsid w:val="00AC6394"/>
    <w:rsid w:val="00AC65B1"/>
    <w:rsid w:val="00AC72E4"/>
    <w:rsid w:val="00AC7C0D"/>
    <w:rsid w:val="00AD17AF"/>
    <w:rsid w:val="00AD1918"/>
    <w:rsid w:val="00AD1C35"/>
    <w:rsid w:val="00AD333F"/>
    <w:rsid w:val="00AD3465"/>
    <w:rsid w:val="00AD3A38"/>
    <w:rsid w:val="00AD587E"/>
    <w:rsid w:val="00AD694E"/>
    <w:rsid w:val="00AD69C1"/>
    <w:rsid w:val="00AD6D38"/>
    <w:rsid w:val="00AD722A"/>
    <w:rsid w:val="00AD7C98"/>
    <w:rsid w:val="00AE00F3"/>
    <w:rsid w:val="00AE1A40"/>
    <w:rsid w:val="00AE22ED"/>
    <w:rsid w:val="00AE23CC"/>
    <w:rsid w:val="00AE3242"/>
    <w:rsid w:val="00AE3D2A"/>
    <w:rsid w:val="00AE4BE6"/>
    <w:rsid w:val="00AE512B"/>
    <w:rsid w:val="00AE6C68"/>
    <w:rsid w:val="00AE7EA1"/>
    <w:rsid w:val="00AF1124"/>
    <w:rsid w:val="00AF22B0"/>
    <w:rsid w:val="00AF2A5F"/>
    <w:rsid w:val="00AF3127"/>
    <w:rsid w:val="00AF33B0"/>
    <w:rsid w:val="00AF3416"/>
    <w:rsid w:val="00AF3A44"/>
    <w:rsid w:val="00AF3EAC"/>
    <w:rsid w:val="00AF438B"/>
    <w:rsid w:val="00AF519E"/>
    <w:rsid w:val="00AF5D10"/>
    <w:rsid w:val="00AF6A60"/>
    <w:rsid w:val="00AF7F1F"/>
    <w:rsid w:val="00AF7F38"/>
    <w:rsid w:val="00B015A9"/>
    <w:rsid w:val="00B017AE"/>
    <w:rsid w:val="00B03AB2"/>
    <w:rsid w:val="00B03FA7"/>
    <w:rsid w:val="00B045DA"/>
    <w:rsid w:val="00B06823"/>
    <w:rsid w:val="00B079BB"/>
    <w:rsid w:val="00B11275"/>
    <w:rsid w:val="00B125B1"/>
    <w:rsid w:val="00B12A31"/>
    <w:rsid w:val="00B12B8F"/>
    <w:rsid w:val="00B12FB1"/>
    <w:rsid w:val="00B143A1"/>
    <w:rsid w:val="00B1481A"/>
    <w:rsid w:val="00B149B5"/>
    <w:rsid w:val="00B15BBA"/>
    <w:rsid w:val="00B16695"/>
    <w:rsid w:val="00B166B2"/>
    <w:rsid w:val="00B17653"/>
    <w:rsid w:val="00B20104"/>
    <w:rsid w:val="00B20492"/>
    <w:rsid w:val="00B2129A"/>
    <w:rsid w:val="00B220FD"/>
    <w:rsid w:val="00B2224F"/>
    <w:rsid w:val="00B227F1"/>
    <w:rsid w:val="00B2375F"/>
    <w:rsid w:val="00B243C7"/>
    <w:rsid w:val="00B24670"/>
    <w:rsid w:val="00B24932"/>
    <w:rsid w:val="00B24C3A"/>
    <w:rsid w:val="00B27A95"/>
    <w:rsid w:val="00B27D54"/>
    <w:rsid w:val="00B3010D"/>
    <w:rsid w:val="00B309D9"/>
    <w:rsid w:val="00B31514"/>
    <w:rsid w:val="00B31789"/>
    <w:rsid w:val="00B3179A"/>
    <w:rsid w:val="00B31FD3"/>
    <w:rsid w:val="00B32B82"/>
    <w:rsid w:val="00B32D2A"/>
    <w:rsid w:val="00B339E4"/>
    <w:rsid w:val="00B33F72"/>
    <w:rsid w:val="00B34457"/>
    <w:rsid w:val="00B34491"/>
    <w:rsid w:val="00B344C0"/>
    <w:rsid w:val="00B34505"/>
    <w:rsid w:val="00B34673"/>
    <w:rsid w:val="00B372D4"/>
    <w:rsid w:val="00B37FB5"/>
    <w:rsid w:val="00B4055F"/>
    <w:rsid w:val="00B41024"/>
    <w:rsid w:val="00B41539"/>
    <w:rsid w:val="00B41FF6"/>
    <w:rsid w:val="00B4238F"/>
    <w:rsid w:val="00B424DB"/>
    <w:rsid w:val="00B437C2"/>
    <w:rsid w:val="00B43A10"/>
    <w:rsid w:val="00B43B8E"/>
    <w:rsid w:val="00B44087"/>
    <w:rsid w:val="00B44693"/>
    <w:rsid w:val="00B447A0"/>
    <w:rsid w:val="00B44FFD"/>
    <w:rsid w:val="00B46CA2"/>
    <w:rsid w:val="00B472EB"/>
    <w:rsid w:val="00B47E5C"/>
    <w:rsid w:val="00B50002"/>
    <w:rsid w:val="00B50A54"/>
    <w:rsid w:val="00B50B02"/>
    <w:rsid w:val="00B5136E"/>
    <w:rsid w:val="00B532D9"/>
    <w:rsid w:val="00B53659"/>
    <w:rsid w:val="00B5463E"/>
    <w:rsid w:val="00B5525A"/>
    <w:rsid w:val="00B56553"/>
    <w:rsid w:val="00B57BFF"/>
    <w:rsid w:val="00B60981"/>
    <w:rsid w:val="00B6124C"/>
    <w:rsid w:val="00B62533"/>
    <w:rsid w:val="00B639BC"/>
    <w:rsid w:val="00B640B1"/>
    <w:rsid w:val="00B645A6"/>
    <w:rsid w:val="00B6488F"/>
    <w:rsid w:val="00B65000"/>
    <w:rsid w:val="00B657C6"/>
    <w:rsid w:val="00B65AE5"/>
    <w:rsid w:val="00B66887"/>
    <w:rsid w:val="00B670DF"/>
    <w:rsid w:val="00B67548"/>
    <w:rsid w:val="00B67C89"/>
    <w:rsid w:val="00B67DBC"/>
    <w:rsid w:val="00B70155"/>
    <w:rsid w:val="00B71294"/>
    <w:rsid w:val="00B71459"/>
    <w:rsid w:val="00B715F3"/>
    <w:rsid w:val="00B718C5"/>
    <w:rsid w:val="00B73B9A"/>
    <w:rsid w:val="00B7480C"/>
    <w:rsid w:val="00B7480D"/>
    <w:rsid w:val="00B771F3"/>
    <w:rsid w:val="00B7779E"/>
    <w:rsid w:val="00B779E7"/>
    <w:rsid w:val="00B80D57"/>
    <w:rsid w:val="00B81C54"/>
    <w:rsid w:val="00B857F5"/>
    <w:rsid w:val="00B85831"/>
    <w:rsid w:val="00B85884"/>
    <w:rsid w:val="00B86199"/>
    <w:rsid w:val="00B8635D"/>
    <w:rsid w:val="00B8673D"/>
    <w:rsid w:val="00B86FCB"/>
    <w:rsid w:val="00B900B6"/>
    <w:rsid w:val="00B92C26"/>
    <w:rsid w:val="00B92D39"/>
    <w:rsid w:val="00B9396F"/>
    <w:rsid w:val="00B93995"/>
    <w:rsid w:val="00B93CBD"/>
    <w:rsid w:val="00B94805"/>
    <w:rsid w:val="00B96BAB"/>
    <w:rsid w:val="00B970F1"/>
    <w:rsid w:val="00B979CC"/>
    <w:rsid w:val="00BA2370"/>
    <w:rsid w:val="00BA2906"/>
    <w:rsid w:val="00BA3374"/>
    <w:rsid w:val="00BA579A"/>
    <w:rsid w:val="00BA57CE"/>
    <w:rsid w:val="00BA5DF5"/>
    <w:rsid w:val="00BA5EF8"/>
    <w:rsid w:val="00BA6AC1"/>
    <w:rsid w:val="00BA6C8B"/>
    <w:rsid w:val="00BA6DA4"/>
    <w:rsid w:val="00BA719D"/>
    <w:rsid w:val="00BA7D86"/>
    <w:rsid w:val="00BB13B0"/>
    <w:rsid w:val="00BB1928"/>
    <w:rsid w:val="00BB1A9A"/>
    <w:rsid w:val="00BB1F6C"/>
    <w:rsid w:val="00BB26CD"/>
    <w:rsid w:val="00BB500B"/>
    <w:rsid w:val="00BB5208"/>
    <w:rsid w:val="00BC1EC6"/>
    <w:rsid w:val="00BC5CC9"/>
    <w:rsid w:val="00BC67BF"/>
    <w:rsid w:val="00BC7791"/>
    <w:rsid w:val="00BD3077"/>
    <w:rsid w:val="00BD3B36"/>
    <w:rsid w:val="00BD3B5A"/>
    <w:rsid w:val="00BD3F47"/>
    <w:rsid w:val="00BD722B"/>
    <w:rsid w:val="00BD7976"/>
    <w:rsid w:val="00BD7D09"/>
    <w:rsid w:val="00BE0634"/>
    <w:rsid w:val="00BE571F"/>
    <w:rsid w:val="00BE61D5"/>
    <w:rsid w:val="00BF09D1"/>
    <w:rsid w:val="00BF0DC9"/>
    <w:rsid w:val="00BF1250"/>
    <w:rsid w:val="00BF2955"/>
    <w:rsid w:val="00BF362D"/>
    <w:rsid w:val="00BF4B32"/>
    <w:rsid w:val="00BF77FD"/>
    <w:rsid w:val="00C00A2C"/>
    <w:rsid w:val="00C034FB"/>
    <w:rsid w:val="00C0360E"/>
    <w:rsid w:val="00C03B30"/>
    <w:rsid w:val="00C04BEF"/>
    <w:rsid w:val="00C05258"/>
    <w:rsid w:val="00C053DE"/>
    <w:rsid w:val="00C05E16"/>
    <w:rsid w:val="00C06796"/>
    <w:rsid w:val="00C06914"/>
    <w:rsid w:val="00C06F06"/>
    <w:rsid w:val="00C07363"/>
    <w:rsid w:val="00C07E63"/>
    <w:rsid w:val="00C10F17"/>
    <w:rsid w:val="00C11CB2"/>
    <w:rsid w:val="00C11FAB"/>
    <w:rsid w:val="00C12F15"/>
    <w:rsid w:val="00C1644F"/>
    <w:rsid w:val="00C16C81"/>
    <w:rsid w:val="00C17788"/>
    <w:rsid w:val="00C17A99"/>
    <w:rsid w:val="00C21562"/>
    <w:rsid w:val="00C22FE3"/>
    <w:rsid w:val="00C23CD5"/>
    <w:rsid w:val="00C243BC"/>
    <w:rsid w:val="00C24BFB"/>
    <w:rsid w:val="00C24FB0"/>
    <w:rsid w:val="00C273F9"/>
    <w:rsid w:val="00C27519"/>
    <w:rsid w:val="00C27E2F"/>
    <w:rsid w:val="00C30690"/>
    <w:rsid w:val="00C31D57"/>
    <w:rsid w:val="00C339A5"/>
    <w:rsid w:val="00C340DA"/>
    <w:rsid w:val="00C34A24"/>
    <w:rsid w:val="00C356BC"/>
    <w:rsid w:val="00C35C9E"/>
    <w:rsid w:val="00C3728A"/>
    <w:rsid w:val="00C37716"/>
    <w:rsid w:val="00C37C59"/>
    <w:rsid w:val="00C4069B"/>
    <w:rsid w:val="00C417EE"/>
    <w:rsid w:val="00C41AF0"/>
    <w:rsid w:val="00C41E13"/>
    <w:rsid w:val="00C42604"/>
    <w:rsid w:val="00C42DAC"/>
    <w:rsid w:val="00C44526"/>
    <w:rsid w:val="00C44A01"/>
    <w:rsid w:val="00C4735B"/>
    <w:rsid w:val="00C504B6"/>
    <w:rsid w:val="00C50ACD"/>
    <w:rsid w:val="00C514CB"/>
    <w:rsid w:val="00C51CF6"/>
    <w:rsid w:val="00C5255A"/>
    <w:rsid w:val="00C54A5E"/>
    <w:rsid w:val="00C5655F"/>
    <w:rsid w:val="00C5715B"/>
    <w:rsid w:val="00C57ED7"/>
    <w:rsid w:val="00C60222"/>
    <w:rsid w:val="00C60FB7"/>
    <w:rsid w:val="00C61EED"/>
    <w:rsid w:val="00C62D3E"/>
    <w:rsid w:val="00C6416E"/>
    <w:rsid w:val="00C660EC"/>
    <w:rsid w:val="00C66403"/>
    <w:rsid w:val="00C665F6"/>
    <w:rsid w:val="00C6757A"/>
    <w:rsid w:val="00C71EC9"/>
    <w:rsid w:val="00C723E1"/>
    <w:rsid w:val="00C72568"/>
    <w:rsid w:val="00C745E5"/>
    <w:rsid w:val="00C74C1B"/>
    <w:rsid w:val="00C7648B"/>
    <w:rsid w:val="00C76B1F"/>
    <w:rsid w:val="00C76C30"/>
    <w:rsid w:val="00C77736"/>
    <w:rsid w:val="00C800B9"/>
    <w:rsid w:val="00C8031E"/>
    <w:rsid w:val="00C816CD"/>
    <w:rsid w:val="00C82B02"/>
    <w:rsid w:val="00C8316A"/>
    <w:rsid w:val="00C83925"/>
    <w:rsid w:val="00C83FF0"/>
    <w:rsid w:val="00C84349"/>
    <w:rsid w:val="00C84E9D"/>
    <w:rsid w:val="00C900DC"/>
    <w:rsid w:val="00C90B62"/>
    <w:rsid w:val="00C92865"/>
    <w:rsid w:val="00C933A2"/>
    <w:rsid w:val="00C934D9"/>
    <w:rsid w:val="00C941AD"/>
    <w:rsid w:val="00C9491A"/>
    <w:rsid w:val="00C94A56"/>
    <w:rsid w:val="00C97EBC"/>
    <w:rsid w:val="00C97F80"/>
    <w:rsid w:val="00CA13D8"/>
    <w:rsid w:val="00CA2757"/>
    <w:rsid w:val="00CA38C3"/>
    <w:rsid w:val="00CA4759"/>
    <w:rsid w:val="00CA57F0"/>
    <w:rsid w:val="00CA6244"/>
    <w:rsid w:val="00CA6B4F"/>
    <w:rsid w:val="00CB05DC"/>
    <w:rsid w:val="00CB1400"/>
    <w:rsid w:val="00CB16A0"/>
    <w:rsid w:val="00CB192E"/>
    <w:rsid w:val="00CB1AF8"/>
    <w:rsid w:val="00CB31FD"/>
    <w:rsid w:val="00CB39B1"/>
    <w:rsid w:val="00CB5D6F"/>
    <w:rsid w:val="00CB67F3"/>
    <w:rsid w:val="00CC0623"/>
    <w:rsid w:val="00CC075D"/>
    <w:rsid w:val="00CC0F97"/>
    <w:rsid w:val="00CC10D4"/>
    <w:rsid w:val="00CC25C3"/>
    <w:rsid w:val="00CC2852"/>
    <w:rsid w:val="00CC2D26"/>
    <w:rsid w:val="00CC3BC8"/>
    <w:rsid w:val="00CC427D"/>
    <w:rsid w:val="00CC4F7F"/>
    <w:rsid w:val="00CC4FDA"/>
    <w:rsid w:val="00CC5267"/>
    <w:rsid w:val="00CC530C"/>
    <w:rsid w:val="00CC5F1B"/>
    <w:rsid w:val="00CD2CA2"/>
    <w:rsid w:val="00CD3C38"/>
    <w:rsid w:val="00CD47D0"/>
    <w:rsid w:val="00CD489C"/>
    <w:rsid w:val="00CD52BD"/>
    <w:rsid w:val="00CD5B7E"/>
    <w:rsid w:val="00CD5E30"/>
    <w:rsid w:val="00CD7743"/>
    <w:rsid w:val="00CE1611"/>
    <w:rsid w:val="00CE2956"/>
    <w:rsid w:val="00CE2BA1"/>
    <w:rsid w:val="00CE3074"/>
    <w:rsid w:val="00CE35AE"/>
    <w:rsid w:val="00CE3B34"/>
    <w:rsid w:val="00CE5010"/>
    <w:rsid w:val="00CE5FAD"/>
    <w:rsid w:val="00CE6545"/>
    <w:rsid w:val="00CE6A52"/>
    <w:rsid w:val="00CE6AFA"/>
    <w:rsid w:val="00CF08CF"/>
    <w:rsid w:val="00CF0ABD"/>
    <w:rsid w:val="00CF15FD"/>
    <w:rsid w:val="00CF2937"/>
    <w:rsid w:val="00CF312A"/>
    <w:rsid w:val="00CF4F9B"/>
    <w:rsid w:val="00CF61AE"/>
    <w:rsid w:val="00CF623A"/>
    <w:rsid w:val="00CF7F6A"/>
    <w:rsid w:val="00D00162"/>
    <w:rsid w:val="00D005BB"/>
    <w:rsid w:val="00D008E6"/>
    <w:rsid w:val="00D010D3"/>
    <w:rsid w:val="00D01428"/>
    <w:rsid w:val="00D01CDC"/>
    <w:rsid w:val="00D01FF1"/>
    <w:rsid w:val="00D02DD5"/>
    <w:rsid w:val="00D03DC3"/>
    <w:rsid w:val="00D04099"/>
    <w:rsid w:val="00D040BB"/>
    <w:rsid w:val="00D04588"/>
    <w:rsid w:val="00D049CB"/>
    <w:rsid w:val="00D05D45"/>
    <w:rsid w:val="00D0687A"/>
    <w:rsid w:val="00D07ACE"/>
    <w:rsid w:val="00D1474A"/>
    <w:rsid w:val="00D150C6"/>
    <w:rsid w:val="00D15118"/>
    <w:rsid w:val="00D15385"/>
    <w:rsid w:val="00D16BFC"/>
    <w:rsid w:val="00D16F6D"/>
    <w:rsid w:val="00D17A44"/>
    <w:rsid w:val="00D21209"/>
    <w:rsid w:val="00D21370"/>
    <w:rsid w:val="00D231D0"/>
    <w:rsid w:val="00D27012"/>
    <w:rsid w:val="00D270D2"/>
    <w:rsid w:val="00D27760"/>
    <w:rsid w:val="00D27D8A"/>
    <w:rsid w:val="00D27E45"/>
    <w:rsid w:val="00D30368"/>
    <w:rsid w:val="00D30C77"/>
    <w:rsid w:val="00D312C2"/>
    <w:rsid w:val="00D3166D"/>
    <w:rsid w:val="00D32F80"/>
    <w:rsid w:val="00D3356A"/>
    <w:rsid w:val="00D335DC"/>
    <w:rsid w:val="00D33ABA"/>
    <w:rsid w:val="00D359C0"/>
    <w:rsid w:val="00D36541"/>
    <w:rsid w:val="00D365DE"/>
    <w:rsid w:val="00D37EE4"/>
    <w:rsid w:val="00D41A83"/>
    <w:rsid w:val="00D42514"/>
    <w:rsid w:val="00D429F5"/>
    <w:rsid w:val="00D43CA7"/>
    <w:rsid w:val="00D444A8"/>
    <w:rsid w:val="00D44F8D"/>
    <w:rsid w:val="00D452BE"/>
    <w:rsid w:val="00D45C8B"/>
    <w:rsid w:val="00D462C3"/>
    <w:rsid w:val="00D46C22"/>
    <w:rsid w:val="00D4725E"/>
    <w:rsid w:val="00D51535"/>
    <w:rsid w:val="00D540B8"/>
    <w:rsid w:val="00D54123"/>
    <w:rsid w:val="00D542DD"/>
    <w:rsid w:val="00D546C4"/>
    <w:rsid w:val="00D54B0A"/>
    <w:rsid w:val="00D55BF1"/>
    <w:rsid w:val="00D56F3E"/>
    <w:rsid w:val="00D602EF"/>
    <w:rsid w:val="00D61948"/>
    <w:rsid w:val="00D62DE7"/>
    <w:rsid w:val="00D6315B"/>
    <w:rsid w:val="00D645AD"/>
    <w:rsid w:val="00D645DF"/>
    <w:rsid w:val="00D64F9F"/>
    <w:rsid w:val="00D6519A"/>
    <w:rsid w:val="00D65BBF"/>
    <w:rsid w:val="00D66B17"/>
    <w:rsid w:val="00D675F2"/>
    <w:rsid w:val="00D7120B"/>
    <w:rsid w:val="00D71983"/>
    <w:rsid w:val="00D72407"/>
    <w:rsid w:val="00D72584"/>
    <w:rsid w:val="00D73BED"/>
    <w:rsid w:val="00D73CA2"/>
    <w:rsid w:val="00D73EBA"/>
    <w:rsid w:val="00D74B03"/>
    <w:rsid w:val="00D75D34"/>
    <w:rsid w:val="00D76260"/>
    <w:rsid w:val="00D76382"/>
    <w:rsid w:val="00D767A0"/>
    <w:rsid w:val="00D80FBA"/>
    <w:rsid w:val="00D8129E"/>
    <w:rsid w:val="00D82FB3"/>
    <w:rsid w:val="00D838DA"/>
    <w:rsid w:val="00D83A91"/>
    <w:rsid w:val="00D83E56"/>
    <w:rsid w:val="00D84705"/>
    <w:rsid w:val="00D84A72"/>
    <w:rsid w:val="00D84D3D"/>
    <w:rsid w:val="00D85015"/>
    <w:rsid w:val="00D85594"/>
    <w:rsid w:val="00D856D6"/>
    <w:rsid w:val="00D857BF"/>
    <w:rsid w:val="00D8585C"/>
    <w:rsid w:val="00D85B2C"/>
    <w:rsid w:val="00D862A2"/>
    <w:rsid w:val="00D87527"/>
    <w:rsid w:val="00D87594"/>
    <w:rsid w:val="00D879D5"/>
    <w:rsid w:val="00D9003A"/>
    <w:rsid w:val="00D907F5"/>
    <w:rsid w:val="00D90E17"/>
    <w:rsid w:val="00D92E13"/>
    <w:rsid w:val="00D938CE"/>
    <w:rsid w:val="00D9454D"/>
    <w:rsid w:val="00D96267"/>
    <w:rsid w:val="00D9739D"/>
    <w:rsid w:val="00D976B9"/>
    <w:rsid w:val="00D9782C"/>
    <w:rsid w:val="00D97AC3"/>
    <w:rsid w:val="00DA067B"/>
    <w:rsid w:val="00DA0A95"/>
    <w:rsid w:val="00DA0BD1"/>
    <w:rsid w:val="00DA148F"/>
    <w:rsid w:val="00DA180F"/>
    <w:rsid w:val="00DA2BD0"/>
    <w:rsid w:val="00DA3FBB"/>
    <w:rsid w:val="00DA6176"/>
    <w:rsid w:val="00DA622D"/>
    <w:rsid w:val="00DA7D8C"/>
    <w:rsid w:val="00DB0049"/>
    <w:rsid w:val="00DB11B3"/>
    <w:rsid w:val="00DB1D6D"/>
    <w:rsid w:val="00DB2ED3"/>
    <w:rsid w:val="00DB5C78"/>
    <w:rsid w:val="00DB7A3C"/>
    <w:rsid w:val="00DB7B6D"/>
    <w:rsid w:val="00DC0C5B"/>
    <w:rsid w:val="00DC1681"/>
    <w:rsid w:val="00DC236B"/>
    <w:rsid w:val="00DC24FB"/>
    <w:rsid w:val="00DC30FE"/>
    <w:rsid w:val="00DC3B93"/>
    <w:rsid w:val="00DC3E94"/>
    <w:rsid w:val="00DC585B"/>
    <w:rsid w:val="00DC5940"/>
    <w:rsid w:val="00DC6A5A"/>
    <w:rsid w:val="00DD2848"/>
    <w:rsid w:val="00DD2EBD"/>
    <w:rsid w:val="00DD30A8"/>
    <w:rsid w:val="00DD64A0"/>
    <w:rsid w:val="00DD7EA1"/>
    <w:rsid w:val="00DE11CA"/>
    <w:rsid w:val="00DE20DD"/>
    <w:rsid w:val="00DE4630"/>
    <w:rsid w:val="00DE47A3"/>
    <w:rsid w:val="00DE4E90"/>
    <w:rsid w:val="00DE5235"/>
    <w:rsid w:val="00DE586C"/>
    <w:rsid w:val="00DE6ECD"/>
    <w:rsid w:val="00DF01AF"/>
    <w:rsid w:val="00DF01FA"/>
    <w:rsid w:val="00DF058C"/>
    <w:rsid w:val="00DF1CC7"/>
    <w:rsid w:val="00DF1E16"/>
    <w:rsid w:val="00DF1ECC"/>
    <w:rsid w:val="00DF2AB9"/>
    <w:rsid w:val="00DF3375"/>
    <w:rsid w:val="00DF35CB"/>
    <w:rsid w:val="00DF42C3"/>
    <w:rsid w:val="00DF54B7"/>
    <w:rsid w:val="00DF5710"/>
    <w:rsid w:val="00DF6E31"/>
    <w:rsid w:val="00DF7242"/>
    <w:rsid w:val="00E013AC"/>
    <w:rsid w:val="00E023B3"/>
    <w:rsid w:val="00E028C0"/>
    <w:rsid w:val="00E040AB"/>
    <w:rsid w:val="00E043E1"/>
    <w:rsid w:val="00E068C7"/>
    <w:rsid w:val="00E0705F"/>
    <w:rsid w:val="00E072CF"/>
    <w:rsid w:val="00E14650"/>
    <w:rsid w:val="00E15410"/>
    <w:rsid w:val="00E1572C"/>
    <w:rsid w:val="00E17DE6"/>
    <w:rsid w:val="00E2000C"/>
    <w:rsid w:val="00E20355"/>
    <w:rsid w:val="00E2038E"/>
    <w:rsid w:val="00E205CE"/>
    <w:rsid w:val="00E20BE0"/>
    <w:rsid w:val="00E2195D"/>
    <w:rsid w:val="00E21D78"/>
    <w:rsid w:val="00E22538"/>
    <w:rsid w:val="00E225C1"/>
    <w:rsid w:val="00E2282A"/>
    <w:rsid w:val="00E22AF5"/>
    <w:rsid w:val="00E23A0D"/>
    <w:rsid w:val="00E23C19"/>
    <w:rsid w:val="00E24A64"/>
    <w:rsid w:val="00E24EB5"/>
    <w:rsid w:val="00E25F32"/>
    <w:rsid w:val="00E2620B"/>
    <w:rsid w:val="00E275F1"/>
    <w:rsid w:val="00E277C5"/>
    <w:rsid w:val="00E30A6E"/>
    <w:rsid w:val="00E31B4B"/>
    <w:rsid w:val="00E31F2B"/>
    <w:rsid w:val="00E34725"/>
    <w:rsid w:val="00E3515D"/>
    <w:rsid w:val="00E3555A"/>
    <w:rsid w:val="00E36178"/>
    <w:rsid w:val="00E365AA"/>
    <w:rsid w:val="00E36637"/>
    <w:rsid w:val="00E371E2"/>
    <w:rsid w:val="00E373DD"/>
    <w:rsid w:val="00E4040B"/>
    <w:rsid w:val="00E40543"/>
    <w:rsid w:val="00E40780"/>
    <w:rsid w:val="00E40A73"/>
    <w:rsid w:val="00E40BF7"/>
    <w:rsid w:val="00E41D8E"/>
    <w:rsid w:val="00E44E6A"/>
    <w:rsid w:val="00E45A03"/>
    <w:rsid w:val="00E474AE"/>
    <w:rsid w:val="00E47FFA"/>
    <w:rsid w:val="00E50037"/>
    <w:rsid w:val="00E50294"/>
    <w:rsid w:val="00E50B0D"/>
    <w:rsid w:val="00E517DC"/>
    <w:rsid w:val="00E53350"/>
    <w:rsid w:val="00E539E7"/>
    <w:rsid w:val="00E55811"/>
    <w:rsid w:val="00E55C72"/>
    <w:rsid w:val="00E56BF4"/>
    <w:rsid w:val="00E56D2B"/>
    <w:rsid w:val="00E574CD"/>
    <w:rsid w:val="00E57AD5"/>
    <w:rsid w:val="00E63D8F"/>
    <w:rsid w:val="00E64B5B"/>
    <w:rsid w:val="00E6586E"/>
    <w:rsid w:val="00E66C07"/>
    <w:rsid w:val="00E66D39"/>
    <w:rsid w:val="00E702C4"/>
    <w:rsid w:val="00E71151"/>
    <w:rsid w:val="00E71442"/>
    <w:rsid w:val="00E71486"/>
    <w:rsid w:val="00E7213D"/>
    <w:rsid w:val="00E72DF3"/>
    <w:rsid w:val="00E73B51"/>
    <w:rsid w:val="00E74C4E"/>
    <w:rsid w:val="00E8057F"/>
    <w:rsid w:val="00E81275"/>
    <w:rsid w:val="00E82E8A"/>
    <w:rsid w:val="00E8353B"/>
    <w:rsid w:val="00E84943"/>
    <w:rsid w:val="00E8608F"/>
    <w:rsid w:val="00E87AC8"/>
    <w:rsid w:val="00E87E22"/>
    <w:rsid w:val="00E902B2"/>
    <w:rsid w:val="00E90D72"/>
    <w:rsid w:val="00E90EBF"/>
    <w:rsid w:val="00E91D13"/>
    <w:rsid w:val="00E91DD7"/>
    <w:rsid w:val="00E91FEA"/>
    <w:rsid w:val="00E922C1"/>
    <w:rsid w:val="00E94CBF"/>
    <w:rsid w:val="00E959EA"/>
    <w:rsid w:val="00E96712"/>
    <w:rsid w:val="00E96B08"/>
    <w:rsid w:val="00E96B23"/>
    <w:rsid w:val="00E96CB0"/>
    <w:rsid w:val="00EA18D8"/>
    <w:rsid w:val="00EA2B40"/>
    <w:rsid w:val="00EA3255"/>
    <w:rsid w:val="00EA34F2"/>
    <w:rsid w:val="00EA3C2B"/>
    <w:rsid w:val="00EA3D58"/>
    <w:rsid w:val="00EA4C4C"/>
    <w:rsid w:val="00EA507C"/>
    <w:rsid w:val="00EA64B0"/>
    <w:rsid w:val="00EA6DFD"/>
    <w:rsid w:val="00EA6F3C"/>
    <w:rsid w:val="00EA796F"/>
    <w:rsid w:val="00EB0584"/>
    <w:rsid w:val="00EB0D7F"/>
    <w:rsid w:val="00EB2688"/>
    <w:rsid w:val="00EB29FF"/>
    <w:rsid w:val="00EB3BA1"/>
    <w:rsid w:val="00EB3ED5"/>
    <w:rsid w:val="00EB4CC1"/>
    <w:rsid w:val="00EB6C9A"/>
    <w:rsid w:val="00EB7DCF"/>
    <w:rsid w:val="00EC0367"/>
    <w:rsid w:val="00EC0A37"/>
    <w:rsid w:val="00EC0E1F"/>
    <w:rsid w:val="00EC11BE"/>
    <w:rsid w:val="00EC1D8E"/>
    <w:rsid w:val="00EC429E"/>
    <w:rsid w:val="00EC62C9"/>
    <w:rsid w:val="00EC7AF5"/>
    <w:rsid w:val="00ED1E7D"/>
    <w:rsid w:val="00ED2DD1"/>
    <w:rsid w:val="00ED34D8"/>
    <w:rsid w:val="00ED4780"/>
    <w:rsid w:val="00ED5963"/>
    <w:rsid w:val="00ED5E0E"/>
    <w:rsid w:val="00ED5FC7"/>
    <w:rsid w:val="00ED61D6"/>
    <w:rsid w:val="00ED7622"/>
    <w:rsid w:val="00EE1BBE"/>
    <w:rsid w:val="00EE1C50"/>
    <w:rsid w:val="00EE1D9C"/>
    <w:rsid w:val="00EE2354"/>
    <w:rsid w:val="00EE2BBB"/>
    <w:rsid w:val="00EE2C0C"/>
    <w:rsid w:val="00EE2DDB"/>
    <w:rsid w:val="00EE3703"/>
    <w:rsid w:val="00EE3E8C"/>
    <w:rsid w:val="00EE4A1D"/>
    <w:rsid w:val="00EE5B12"/>
    <w:rsid w:val="00EE5CCF"/>
    <w:rsid w:val="00EE74F1"/>
    <w:rsid w:val="00EF0366"/>
    <w:rsid w:val="00EF0D30"/>
    <w:rsid w:val="00EF4427"/>
    <w:rsid w:val="00EF688F"/>
    <w:rsid w:val="00EF7A2A"/>
    <w:rsid w:val="00EF7D01"/>
    <w:rsid w:val="00EF7F38"/>
    <w:rsid w:val="00F00147"/>
    <w:rsid w:val="00F029DE"/>
    <w:rsid w:val="00F03B87"/>
    <w:rsid w:val="00F03EAD"/>
    <w:rsid w:val="00F06130"/>
    <w:rsid w:val="00F061F8"/>
    <w:rsid w:val="00F06711"/>
    <w:rsid w:val="00F06D86"/>
    <w:rsid w:val="00F0768F"/>
    <w:rsid w:val="00F0775A"/>
    <w:rsid w:val="00F12092"/>
    <w:rsid w:val="00F122BE"/>
    <w:rsid w:val="00F126F9"/>
    <w:rsid w:val="00F12CE5"/>
    <w:rsid w:val="00F139C2"/>
    <w:rsid w:val="00F1500B"/>
    <w:rsid w:val="00F15809"/>
    <w:rsid w:val="00F15E09"/>
    <w:rsid w:val="00F17A0A"/>
    <w:rsid w:val="00F2160A"/>
    <w:rsid w:val="00F2229B"/>
    <w:rsid w:val="00F27ECA"/>
    <w:rsid w:val="00F30589"/>
    <w:rsid w:val="00F306EF"/>
    <w:rsid w:val="00F30D24"/>
    <w:rsid w:val="00F31A03"/>
    <w:rsid w:val="00F3425D"/>
    <w:rsid w:val="00F348A3"/>
    <w:rsid w:val="00F35414"/>
    <w:rsid w:val="00F35DA8"/>
    <w:rsid w:val="00F36A0A"/>
    <w:rsid w:val="00F37E62"/>
    <w:rsid w:val="00F40149"/>
    <w:rsid w:val="00F40C09"/>
    <w:rsid w:val="00F40C1A"/>
    <w:rsid w:val="00F411BC"/>
    <w:rsid w:val="00F42BC1"/>
    <w:rsid w:val="00F43109"/>
    <w:rsid w:val="00F442ED"/>
    <w:rsid w:val="00F45B62"/>
    <w:rsid w:val="00F503E4"/>
    <w:rsid w:val="00F516D5"/>
    <w:rsid w:val="00F535DB"/>
    <w:rsid w:val="00F536A4"/>
    <w:rsid w:val="00F537D7"/>
    <w:rsid w:val="00F5380B"/>
    <w:rsid w:val="00F553EF"/>
    <w:rsid w:val="00F56F8E"/>
    <w:rsid w:val="00F6180D"/>
    <w:rsid w:val="00F6451E"/>
    <w:rsid w:val="00F65AD9"/>
    <w:rsid w:val="00F65B09"/>
    <w:rsid w:val="00F660F0"/>
    <w:rsid w:val="00F66542"/>
    <w:rsid w:val="00F66577"/>
    <w:rsid w:val="00F678F6"/>
    <w:rsid w:val="00F67A2C"/>
    <w:rsid w:val="00F710FC"/>
    <w:rsid w:val="00F717FF"/>
    <w:rsid w:val="00F71A57"/>
    <w:rsid w:val="00F71E71"/>
    <w:rsid w:val="00F72B33"/>
    <w:rsid w:val="00F74200"/>
    <w:rsid w:val="00F742EE"/>
    <w:rsid w:val="00F74A1D"/>
    <w:rsid w:val="00F74E7D"/>
    <w:rsid w:val="00F75C9D"/>
    <w:rsid w:val="00F772B8"/>
    <w:rsid w:val="00F804FE"/>
    <w:rsid w:val="00F8056A"/>
    <w:rsid w:val="00F80A7A"/>
    <w:rsid w:val="00F80C37"/>
    <w:rsid w:val="00F82183"/>
    <w:rsid w:val="00F83C57"/>
    <w:rsid w:val="00F84286"/>
    <w:rsid w:val="00F85B09"/>
    <w:rsid w:val="00F87532"/>
    <w:rsid w:val="00F900E3"/>
    <w:rsid w:val="00F904C4"/>
    <w:rsid w:val="00F90B0B"/>
    <w:rsid w:val="00F91458"/>
    <w:rsid w:val="00F914F2"/>
    <w:rsid w:val="00F91992"/>
    <w:rsid w:val="00F91C27"/>
    <w:rsid w:val="00F92739"/>
    <w:rsid w:val="00F9470F"/>
    <w:rsid w:val="00F94714"/>
    <w:rsid w:val="00F94773"/>
    <w:rsid w:val="00F9538C"/>
    <w:rsid w:val="00F953AD"/>
    <w:rsid w:val="00F95772"/>
    <w:rsid w:val="00F979CE"/>
    <w:rsid w:val="00FA07FD"/>
    <w:rsid w:val="00FA0B18"/>
    <w:rsid w:val="00FA158D"/>
    <w:rsid w:val="00FA20EC"/>
    <w:rsid w:val="00FA3079"/>
    <w:rsid w:val="00FA392E"/>
    <w:rsid w:val="00FA3C06"/>
    <w:rsid w:val="00FA5605"/>
    <w:rsid w:val="00FA672A"/>
    <w:rsid w:val="00FA696D"/>
    <w:rsid w:val="00FA7856"/>
    <w:rsid w:val="00FA7D09"/>
    <w:rsid w:val="00FA7D79"/>
    <w:rsid w:val="00FB0A00"/>
    <w:rsid w:val="00FB1234"/>
    <w:rsid w:val="00FB38D5"/>
    <w:rsid w:val="00FB4D4B"/>
    <w:rsid w:val="00FB4E81"/>
    <w:rsid w:val="00FB5000"/>
    <w:rsid w:val="00FB505B"/>
    <w:rsid w:val="00FB5168"/>
    <w:rsid w:val="00FB5D99"/>
    <w:rsid w:val="00FC0320"/>
    <w:rsid w:val="00FC0DDE"/>
    <w:rsid w:val="00FC1EE8"/>
    <w:rsid w:val="00FC2120"/>
    <w:rsid w:val="00FC21AD"/>
    <w:rsid w:val="00FC24CC"/>
    <w:rsid w:val="00FC2C24"/>
    <w:rsid w:val="00FC4059"/>
    <w:rsid w:val="00FC468E"/>
    <w:rsid w:val="00FC4D12"/>
    <w:rsid w:val="00FC73C5"/>
    <w:rsid w:val="00FC7683"/>
    <w:rsid w:val="00FC7F7A"/>
    <w:rsid w:val="00FD0A9A"/>
    <w:rsid w:val="00FD0D91"/>
    <w:rsid w:val="00FD0DFA"/>
    <w:rsid w:val="00FD236F"/>
    <w:rsid w:val="00FD23F6"/>
    <w:rsid w:val="00FD32A3"/>
    <w:rsid w:val="00FD39C6"/>
    <w:rsid w:val="00FD3DCC"/>
    <w:rsid w:val="00FD5197"/>
    <w:rsid w:val="00FD61D0"/>
    <w:rsid w:val="00FD67A0"/>
    <w:rsid w:val="00FD7BBC"/>
    <w:rsid w:val="00FE336F"/>
    <w:rsid w:val="00FE3DFA"/>
    <w:rsid w:val="00FE3E45"/>
    <w:rsid w:val="00FE52EA"/>
    <w:rsid w:val="00FE54C4"/>
    <w:rsid w:val="00FE693C"/>
    <w:rsid w:val="00FE6B9B"/>
    <w:rsid w:val="00FF1CD7"/>
    <w:rsid w:val="00FF3320"/>
    <w:rsid w:val="00FF4396"/>
    <w:rsid w:val="00FF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C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EE"/>
    <w:pPr>
      <w:spacing w:after="100" w:line="400" w:lineRule="exact"/>
      <w:jc w:val="both"/>
    </w:pPr>
    <w:rPr>
      <w:rFonts w:ascii="Century Schoolbook" w:hAnsi="Century Schoolbook"/>
      <w:sz w:val="27"/>
    </w:rPr>
  </w:style>
  <w:style w:type="paragraph" w:styleId="Heading1">
    <w:name w:val="heading 1"/>
    <w:basedOn w:val="Normal"/>
    <w:next w:val="Normal"/>
    <w:qFormat/>
    <w:rsid w:val="002709EE"/>
    <w:pPr>
      <w:keepNext/>
      <w:spacing w:before="140" w:line="240" w:lineRule="atLeast"/>
      <w:jc w:val="center"/>
      <w:outlineLvl w:val="0"/>
    </w:pPr>
    <w:rPr>
      <w:b/>
      <w:smallCaps/>
    </w:rPr>
  </w:style>
  <w:style w:type="paragraph" w:styleId="Heading2">
    <w:name w:val="heading 2"/>
    <w:basedOn w:val="Normal"/>
    <w:next w:val="Normal"/>
    <w:qFormat/>
    <w:rsid w:val="002709E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709EE"/>
    <w:pPr>
      <w:keepNext/>
      <w:tabs>
        <w:tab w:val="left" w:pos="1584"/>
      </w:tabs>
      <w:spacing w:before="140" w:line="240" w:lineRule="atLeast"/>
      <w:ind w:left="1584" w:hanging="432"/>
      <w:jc w:val="left"/>
      <w:outlineLvl w:val="2"/>
    </w:pPr>
    <w:rPr>
      <w:i/>
    </w:rPr>
  </w:style>
  <w:style w:type="paragraph" w:styleId="Heading4">
    <w:name w:val="heading 4"/>
    <w:basedOn w:val="Normal"/>
    <w:rsid w:val="002709EE"/>
    <w:pPr>
      <w:keepNext/>
      <w:tabs>
        <w:tab w:val="left" w:pos="2016"/>
      </w:tabs>
      <w:spacing w:before="140" w:line="240" w:lineRule="atLeast"/>
      <w:ind w:left="2016" w:hanging="432"/>
      <w:jc w:val="left"/>
      <w:outlineLvl w:val="3"/>
    </w:pPr>
    <w:rPr>
      <w:i/>
    </w:rPr>
  </w:style>
  <w:style w:type="paragraph" w:styleId="Heading5">
    <w:name w:val="heading 5"/>
    <w:basedOn w:val="Normal"/>
    <w:rsid w:val="002709E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709EE"/>
    <w:pPr>
      <w:ind w:left="720"/>
    </w:pPr>
  </w:style>
  <w:style w:type="paragraph" w:styleId="Footer">
    <w:name w:val="footer"/>
    <w:basedOn w:val="Normal"/>
    <w:qFormat/>
    <w:rsid w:val="002709EE"/>
    <w:pPr>
      <w:tabs>
        <w:tab w:val="center" w:pos="3960"/>
        <w:tab w:val="right" w:pos="10080"/>
      </w:tabs>
      <w:spacing w:after="0" w:line="240" w:lineRule="auto"/>
      <w:jc w:val="center"/>
    </w:pPr>
    <w:rPr>
      <w:sz w:val="22"/>
    </w:rPr>
  </w:style>
  <w:style w:type="paragraph" w:styleId="Header">
    <w:name w:val="header"/>
    <w:basedOn w:val="Normal"/>
    <w:qFormat/>
    <w:rsid w:val="002709E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709EE"/>
    <w:rPr>
      <w:rFonts w:ascii="Century Schoolbook" w:hAnsi="Century Schoolbook"/>
      <w:b/>
      <w:i w:val="0"/>
      <w:position w:val="4"/>
      <w:sz w:val="27"/>
      <w:vertAlign w:val="superscript"/>
    </w:rPr>
  </w:style>
  <w:style w:type="paragraph" w:styleId="FootnoteText">
    <w:name w:val="footnote text"/>
    <w:basedOn w:val="Normal"/>
    <w:rsid w:val="002709EE"/>
    <w:pPr>
      <w:spacing w:line="300" w:lineRule="exact"/>
    </w:pPr>
  </w:style>
  <w:style w:type="paragraph" w:customStyle="1" w:styleId="Title1">
    <w:name w:val="Title1"/>
    <w:basedOn w:val="Normal"/>
    <w:rsid w:val="002709EE"/>
    <w:pPr>
      <w:tabs>
        <w:tab w:val="left" w:pos="5760"/>
        <w:tab w:val="left" w:pos="6480"/>
      </w:tabs>
      <w:spacing w:line="240" w:lineRule="atLeast"/>
    </w:pPr>
  </w:style>
  <w:style w:type="paragraph" w:customStyle="1" w:styleId="Recommend">
    <w:name w:val="Recommend"/>
    <w:basedOn w:val="Normal"/>
    <w:rsid w:val="002709EE"/>
  </w:style>
  <w:style w:type="paragraph" w:customStyle="1" w:styleId="Summary">
    <w:name w:val="Summary"/>
    <w:basedOn w:val="Normal"/>
    <w:rsid w:val="002709EE"/>
    <w:pPr>
      <w:ind w:left="2160" w:hanging="2160"/>
    </w:pPr>
  </w:style>
  <w:style w:type="paragraph" w:customStyle="1" w:styleId="Text">
    <w:name w:val="Text"/>
    <w:basedOn w:val="Normal"/>
    <w:rsid w:val="002709EE"/>
    <w:pPr>
      <w:tabs>
        <w:tab w:val="left" w:pos="720"/>
        <w:tab w:val="left" w:pos="1440"/>
        <w:tab w:val="left" w:pos="2160"/>
        <w:tab w:val="center" w:pos="4320"/>
      </w:tabs>
      <w:spacing w:line="480" w:lineRule="atLeast"/>
      <w:ind w:firstLine="540"/>
    </w:pPr>
  </w:style>
  <w:style w:type="paragraph" w:styleId="Date">
    <w:name w:val="Date"/>
    <w:basedOn w:val="Normal"/>
    <w:semiHidden/>
    <w:rsid w:val="002709EE"/>
    <w:pPr>
      <w:jc w:val="right"/>
    </w:pPr>
  </w:style>
  <w:style w:type="character" w:styleId="PageNumber">
    <w:name w:val="page number"/>
    <w:basedOn w:val="DefaultParagraphFont"/>
    <w:semiHidden/>
    <w:rsid w:val="002709EE"/>
  </w:style>
  <w:style w:type="paragraph" w:customStyle="1" w:styleId="subject">
    <w:name w:val="subject"/>
    <w:basedOn w:val="Normal"/>
    <w:rsid w:val="002709EE"/>
    <w:pPr>
      <w:tabs>
        <w:tab w:val="left" w:pos="1008"/>
      </w:tabs>
      <w:ind w:left="990" w:hanging="990"/>
    </w:pPr>
    <w:rPr>
      <w:b/>
    </w:rPr>
  </w:style>
  <w:style w:type="paragraph" w:customStyle="1" w:styleId="Titles">
    <w:name w:val="Titles"/>
    <w:basedOn w:val="Normal"/>
    <w:rsid w:val="002709EE"/>
    <w:pPr>
      <w:tabs>
        <w:tab w:val="left" w:pos="2160"/>
      </w:tabs>
      <w:ind w:left="2160" w:hanging="2160"/>
    </w:pPr>
    <w:rPr>
      <w:b/>
    </w:rPr>
  </w:style>
  <w:style w:type="paragraph" w:styleId="TOAHeading">
    <w:name w:val="toa heading"/>
    <w:basedOn w:val="Normal"/>
    <w:next w:val="Normal"/>
    <w:semiHidden/>
    <w:rsid w:val="002709EE"/>
    <w:pPr>
      <w:spacing w:before="120"/>
    </w:pPr>
    <w:rPr>
      <w:b/>
    </w:rPr>
  </w:style>
  <w:style w:type="paragraph" w:styleId="TOC1">
    <w:name w:val="toc 1"/>
    <w:basedOn w:val="Normal"/>
    <w:next w:val="Normal"/>
    <w:autoRedefine/>
    <w:semiHidden/>
    <w:rsid w:val="002709EE"/>
  </w:style>
  <w:style w:type="paragraph" w:styleId="TOC2">
    <w:name w:val="toc 2"/>
    <w:basedOn w:val="Normal"/>
    <w:next w:val="Normal"/>
    <w:autoRedefine/>
    <w:semiHidden/>
    <w:rsid w:val="002709EE"/>
    <w:pPr>
      <w:ind w:left="259"/>
    </w:pPr>
  </w:style>
  <w:style w:type="paragraph" w:styleId="TOC3">
    <w:name w:val="toc 3"/>
    <w:basedOn w:val="Normal"/>
    <w:next w:val="Normal"/>
    <w:autoRedefine/>
    <w:semiHidden/>
    <w:rsid w:val="002709EE"/>
    <w:pPr>
      <w:ind w:left="520"/>
    </w:pPr>
  </w:style>
  <w:style w:type="paragraph" w:styleId="TOC4">
    <w:name w:val="toc 4"/>
    <w:basedOn w:val="Normal"/>
    <w:next w:val="Normal"/>
    <w:autoRedefine/>
    <w:semiHidden/>
    <w:rsid w:val="002709EE"/>
    <w:pPr>
      <w:ind w:left="780"/>
    </w:pPr>
  </w:style>
  <w:style w:type="paragraph" w:styleId="TOC5">
    <w:name w:val="toc 5"/>
    <w:basedOn w:val="Normal"/>
    <w:next w:val="Normal"/>
    <w:autoRedefine/>
    <w:semiHidden/>
    <w:rsid w:val="002709EE"/>
    <w:pPr>
      <w:ind w:left="1040"/>
    </w:pPr>
  </w:style>
  <w:style w:type="paragraph" w:styleId="TOC6">
    <w:name w:val="toc 6"/>
    <w:basedOn w:val="Normal"/>
    <w:next w:val="Normal"/>
    <w:autoRedefine/>
    <w:semiHidden/>
    <w:rsid w:val="002709EE"/>
    <w:pPr>
      <w:ind w:left="1300"/>
    </w:pPr>
  </w:style>
  <w:style w:type="paragraph" w:styleId="TOC7">
    <w:name w:val="toc 7"/>
    <w:basedOn w:val="Normal"/>
    <w:next w:val="Normal"/>
    <w:autoRedefine/>
    <w:semiHidden/>
    <w:rsid w:val="002709EE"/>
    <w:pPr>
      <w:ind w:left="1560"/>
    </w:pPr>
  </w:style>
  <w:style w:type="paragraph" w:styleId="TOC8">
    <w:name w:val="toc 8"/>
    <w:basedOn w:val="Normal"/>
    <w:next w:val="Normal"/>
    <w:autoRedefine/>
    <w:semiHidden/>
    <w:rsid w:val="002709EE"/>
    <w:pPr>
      <w:ind w:left="1820"/>
    </w:pPr>
  </w:style>
  <w:style w:type="paragraph" w:styleId="TOC9">
    <w:name w:val="toc 9"/>
    <w:basedOn w:val="Normal"/>
    <w:next w:val="Normal"/>
    <w:autoRedefine/>
    <w:semiHidden/>
    <w:rsid w:val="002709EE"/>
    <w:pPr>
      <w:ind w:left="2080"/>
    </w:pPr>
  </w:style>
  <w:style w:type="paragraph" w:customStyle="1" w:styleId="Contents">
    <w:name w:val="Contents"/>
    <w:basedOn w:val="Normal"/>
    <w:rsid w:val="002709EE"/>
    <w:pPr>
      <w:jc w:val="center"/>
    </w:pPr>
    <w:rPr>
      <w:b/>
      <w:spacing w:val="100"/>
    </w:rPr>
  </w:style>
  <w:style w:type="character" w:styleId="Hyperlink">
    <w:name w:val="Hyperlink"/>
    <w:basedOn w:val="DefaultParagraphFont"/>
    <w:uiPriority w:val="99"/>
    <w:unhideWhenUsed/>
    <w:rsid w:val="0063546A"/>
    <w:rPr>
      <w:color w:val="0000FF"/>
      <w:u w:val="single"/>
    </w:rPr>
  </w:style>
  <w:style w:type="character" w:styleId="Emphasis">
    <w:name w:val="Emphasis"/>
    <w:basedOn w:val="DefaultParagraphFont"/>
    <w:uiPriority w:val="20"/>
    <w:qFormat/>
    <w:rsid w:val="0063546A"/>
    <w:rPr>
      <w:i/>
      <w:iCs/>
    </w:rPr>
  </w:style>
  <w:style w:type="character" w:customStyle="1" w:styleId="costarpage">
    <w:name w:val="co_starpage"/>
    <w:basedOn w:val="DefaultParagraphFont"/>
    <w:rsid w:val="0063546A"/>
  </w:style>
  <w:style w:type="character" w:customStyle="1" w:styleId="coinlinekeyciteflag">
    <w:name w:val="co_inlinekeyciteflag"/>
    <w:basedOn w:val="DefaultParagraphFont"/>
    <w:rsid w:val="0063546A"/>
  </w:style>
  <w:style w:type="paragraph" w:styleId="BalloonText">
    <w:name w:val="Balloon Text"/>
    <w:basedOn w:val="Normal"/>
    <w:link w:val="BalloonTextChar"/>
    <w:uiPriority w:val="99"/>
    <w:semiHidden/>
    <w:unhideWhenUsed/>
    <w:rsid w:val="00432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C6"/>
    <w:rPr>
      <w:rFonts w:ascii="Segoe UI" w:hAnsi="Segoe UI" w:cs="Segoe UI"/>
      <w:sz w:val="18"/>
      <w:szCs w:val="18"/>
    </w:rPr>
  </w:style>
  <w:style w:type="character" w:styleId="CommentReference">
    <w:name w:val="annotation reference"/>
    <w:basedOn w:val="DefaultParagraphFont"/>
    <w:uiPriority w:val="99"/>
    <w:semiHidden/>
    <w:unhideWhenUsed/>
    <w:rsid w:val="00B5463E"/>
    <w:rPr>
      <w:sz w:val="16"/>
      <w:szCs w:val="16"/>
    </w:rPr>
  </w:style>
  <w:style w:type="paragraph" w:styleId="CommentText">
    <w:name w:val="annotation text"/>
    <w:basedOn w:val="Normal"/>
    <w:link w:val="CommentTextChar"/>
    <w:uiPriority w:val="99"/>
    <w:unhideWhenUsed/>
    <w:rsid w:val="00B5463E"/>
    <w:rPr>
      <w:sz w:val="20"/>
    </w:rPr>
  </w:style>
  <w:style w:type="character" w:customStyle="1" w:styleId="CommentTextChar">
    <w:name w:val="Comment Text Char"/>
    <w:basedOn w:val="DefaultParagraphFont"/>
    <w:link w:val="CommentText"/>
    <w:uiPriority w:val="99"/>
    <w:rsid w:val="00B5463E"/>
  </w:style>
  <w:style w:type="paragraph" w:styleId="CommentSubject">
    <w:name w:val="annotation subject"/>
    <w:basedOn w:val="CommentText"/>
    <w:next w:val="CommentText"/>
    <w:link w:val="CommentSubjectChar"/>
    <w:uiPriority w:val="99"/>
    <w:semiHidden/>
    <w:unhideWhenUsed/>
    <w:rsid w:val="00B5463E"/>
    <w:rPr>
      <w:b/>
      <w:bCs/>
    </w:rPr>
  </w:style>
  <w:style w:type="character" w:customStyle="1" w:styleId="CommentSubjectChar">
    <w:name w:val="Comment Subject Char"/>
    <w:basedOn w:val="CommentTextChar"/>
    <w:link w:val="CommentSubject"/>
    <w:uiPriority w:val="99"/>
    <w:semiHidden/>
    <w:rsid w:val="00B5463E"/>
    <w:rPr>
      <w:b/>
      <w:bCs/>
    </w:rPr>
  </w:style>
  <w:style w:type="paragraph" w:styleId="Revision">
    <w:name w:val="Revision"/>
    <w:hidden/>
    <w:uiPriority w:val="99"/>
    <w:semiHidden/>
    <w:rsid w:val="000245E6"/>
    <w:rPr>
      <w:sz w:val="26"/>
    </w:rPr>
  </w:style>
  <w:style w:type="character" w:styleId="UnresolvedMention">
    <w:name w:val="Unresolved Mention"/>
    <w:basedOn w:val="DefaultParagraphFont"/>
    <w:uiPriority w:val="99"/>
    <w:semiHidden/>
    <w:unhideWhenUsed/>
    <w:rsid w:val="00765769"/>
    <w:rPr>
      <w:color w:val="605E5C"/>
      <w:shd w:val="clear" w:color="auto" w:fill="E1DFDD"/>
    </w:rPr>
  </w:style>
  <w:style w:type="character" w:styleId="FollowedHyperlink">
    <w:name w:val="FollowedHyperlink"/>
    <w:basedOn w:val="DefaultParagraphFont"/>
    <w:uiPriority w:val="99"/>
    <w:semiHidden/>
    <w:unhideWhenUsed/>
    <w:rsid w:val="007F3C2A"/>
    <w:rPr>
      <w:color w:val="800080" w:themeColor="followedHyperlink"/>
      <w:u w:val="single"/>
    </w:rPr>
  </w:style>
  <w:style w:type="paragraph" w:customStyle="1" w:styleId="PRComments">
    <w:name w:val="PR Comments"/>
    <w:basedOn w:val="Normal"/>
    <w:rsid w:val="00DE4E90"/>
    <w:pPr>
      <w:spacing w:line="360" w:lineRule="atLeast"/>
      <w:ind w:right="-360"/>
    </w:pPr>
  </w:style>
  <w:style w:type="paragraph" w:styleId="BodyText">
    <w:name w:val="Body Text"/>
    <w:basedOn w:val="Normal"/>
    <w:link w:val="BodyTextChar"/>
    <w:qFormat/>
    <w:rsid w:val="002709EE"/>
  </w:style>
  <w:style w:type="character" w:customStyle="1" w:styleId="BodyTextChar">
    <w:name w:val="Body Text Char"/>
    <w:basedOn w:val="DefaultParagraphFont"/>
    <w:link w:val="BodyText"/>
    <w:rsid w:val="002709EE"/>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523">
      <w:bodyDiv w:val="1"/>
      <w:marLeft w:val="0"/>
      <w:marRight w:val="0"/>
      <w:marTop w:val="0"/>
      <w:marBottom w:val="0"/>
      <w:divBdr>
        <w:top w:val="none" w:sz="0" w:space="0" w:color="auto"/>
        <w:left w:val="none" w:sz="0" w:space="0" w:color="auto"/>
        <w:bottom w:val="none" w:sz="0" w:space="0" w:color="auto"/>
        <w:right w:val="none" w:sz="0" w:space="0" w:color="auto"/>
      </w:divBdr>
      <w:divsChild>
        <w:div w:id="1475102278">
          <w:marLeft w:val="0"/>
          <w:marRight w:val="0"/>
          <w:marTop w:val="0"/>
          <w:marBottom w:val="0"/>
          <w:divBdr>
            <w:top w:val="none" w:sz="0" w:space="0" w:color="auto"/>
            <w:left w:val="none" w:sz="0" w:space="0" w:color="auto"/>
            <w:bottom w:val="none" w:sz="0" w:space="0" w:color="auto"/>
            <w:right w:val="none" w:sz="0" w:space="0" w:color="auto"/>
          </w:divBdr>
        </w:div>
      </w:divsChild>
    </w:div>
    <w:div w:id="35089714">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8">
          <w:marLeft w:val="0"/>
          <w:marRight w:val="0"/>
          <w:marTop w:val="0"/>
          <w:marBottom w:val="0"/>
          <w:divBdr>
            <w:top w:val="none" w:sz="0" w:space="0" w:color="auto"/>
            <w:left w:val="none" w:sz="0" w:space="0" w:color="auto"/>
            <w:bottom w:val="none" w:sz="0" w:space="0" w:color="auto"/>
            <w:right w:val="none" w:sz="0" w:space="0" w:color="auto"/>
          </w:divBdr>
        </w:div>
      </w:divsChild>
    </w:div>
    <w:div w:id="55516300">
      <w:bodyDiv w:val="1"/>
      <w:marLeft w:val="0"/>
      <w:marRight w:val="0"/>
      <w:marTop w:val="0"/>
      <w:marBottom w:val="0"/>
      <w:divBdr>
        <w:top w:val="none" w:sz="0" w:space="0" w:color="auto"/>
        <w:left w:val="none" w:sz="0" w:space="0" w:color="auto"/>
        <w:bottom w:val="none" w:sz="0" w:space="0" w:color="auto"/>
        <w:right w:val="none" w:sz="0" w:space="0" w:color="auto"/>
      </w:divBdr>
      <w:divsChild>
        <w:div w:id="633221964">
          <w:marLeft w:val="0"/>
          <w:marRight w:val="0"/>
          <w:marTop w:val="0"/>
          <w:marBottom w:val="0"/>
          <w:divBdr>
            <w:top w:val="none" w:sz="0" w:space="0" w:color="auto"/>
            <w:left w:val="none" w:sz="0" w:space="0" w:color="auto"/>
            <w:bottom w:val="none" w:sz="0" w:space="0" w:color="auto"/>
            <w:right w:val="none" w:sz="0" w:space="0" w:color="auto"/>
          </w:divBdr>
        </w:div>
      </w:divsChild>
    </w:div>
    <w:div w:id="59444472">
      <w:bodyDiv w:val="1"/>
      <w:marLeft w:val="0"/>
      <w:marRight w:val="0"/>
      <w:marTop w:val="0"/>
      <w:marBottom w:val="0"/>
      <w:divBdr>
        <w:top w:val="none" w:sz="0" w:space="0" w:color="auto"/>
        <w:left w:val="none" w:sz="0" w:space="0" w:color="auto"/>
        <w:bottom w:val="none" w:sz="0" w:space="0" w:color="auto"/>
        <w:right w:val="none" w:sz="0" w:space="0" w:color="auto"/>
      </w:divBdr>
      <w:divsChild>
        <w:div w:id="2040739987">
          <w:marLeft w:val="0"/>
          <w:marRight w:val="0"/>
          <w:marTop w:val="0"/>
          <w:marBottom w:val="0"/>
          <w:divBdr>
            <w:top w:val="none" w:sz="0" w:space="0" w:color="auto"/>
            <w:left w:val="none" w:sz="0" w:space="0" w:color="auto"/>
            <w:bottom w:val="none" w:sz="0" w:space="0" w:color="auto"/>
            <w:right w:val="none" w:sz="0" w:space="0" w:color="auto"/>
          </w:divBdr>
        </w:div>
      </w:divsChild>
    </w:div>
    <w:div w:id="67729740">
      <w:bodyDiv w:val="1"/>
      <w:marLeft w:val="0"/>
      <w:marRight w:val="0"/>
      <w:marTop w:val="0"/>
      <w:marBottom w:val="0"/>
      <w:divBdr>
        <w:top w:val="none" w:sz="0" w:space="0" w:color="auto"/>
        <w:left w:val="none" w:sz="0" w:space="0" w:color="auto"/>
        <w:bottom w:val="none" w:sz="0" w:space="0" w:color="auto"/>
        <w:right w:val="none" w:sz="0" w:space="0" w:color="auto"/>
      </w:divBdr>
      <w:divsChild>
        <w:div w:id="44568180">
          <w:marLeft w:val="0"/>
          <w:marRight w:val="0"/>
          <w:marTop w:val="0"/>
          <w:marBottom w:val="0"/>
          <w:divBdr>
            <w:top w:val="none" w:sz="0" w:space="0" w:color="auto"/>
            <w:left w:val="none" w:sz="0" w:space="0" w:color="auto"/>
            <w:bottom w:val="none" w:sz="0" w:space="0" w:color="auto"/>
            <w:right w:val="none" w:sz="0" w:space="0" w:color="auto"/>
          </w:divBdr>
        </w:div>
      </w:divsChild>
    </w:div>
    <w:div w:id="70976773">
      <w:bodyDiv w:val="1"/>
      <w:marLeft w:val="0"/>
      <w:marRight w:val="0"/>
      <w:marTop w:val="0"/>
      <w:marBottom w:val="0"/>
      <w:divBdr>
        <w:top w:val="none" w:sz="0" w:space="0" w:color="auto"/>
        <w:left w:val="none" w:sz="0" w:space="0" w:color="auto"/>
        <w:bottom w:val="none" w:sz="0" w:space="0" w:color="auto"/>
        <w:right w:val="none" w:sz="0" w:space="0" w:color="auto"/>
      </w:divBdr>
      <w:divsChild>
        <w:div w:id="544952352">
          <w:marLeft w:val="0"/>
          <w:marRight w:val="0"/>
          <w:marTop w:val="0"/>
          <w:marBottom w:val="0"/>
          <w:divBdr>
            <w:top w:val="none" w:sz="0" w:space="0" w:color="auto"/>
            <w:left w:val="none" w:sz="0" w:space="0" w:color="auto"/>
            <w:bottom w:val="none" w:sz="0" w:space="0" w:color="auto"/>
            <w:right w:val="none" w:sz="0" w:space="0" w:color="auto"/>
          </w:divBdr>
        </w:div>
      </w:divsChild>
    </w:div>
    <w:div w:id="75179007">
      <w:bodyDiv w:val="1"/>
      <w:marLeft w:val="0"/>
      <w:marRight w:val="0"/>
      <w:marTop w:val="0"/>
      <w:marBottom w:val="0"/>
      <w:divBdr>
        <w:top w:val="none" w:sz="0" w:space="0" w:color="auto"/>
        <w:left w:val="none" w:sz="0" w:space="0" w:color="auto"/>
        <w:bottom w:val="none" w:sz="0" w:space="0" w:color="auto"/>
        <w:right w:val="none" w:sz="0" w:space="0" w:color="auto"/>
      </w:divBdr>
      <w:divsChild>
        <w:div w:id="797070562">
          <w:marLeft w:val="0"/>
          <w:marRight w:val="0"/>
          <w:marTop w:val="0"/>
          <w:marBottom w:val="0"/>
          <w:divBdr>
            <w:top w:val="none" w:sz="0" w:space="0" w:color="auto"/>
            <w:left w:val="none" w:sz="0" w:space="0" w:color="auto"/>
            <w:bottom w:val="none" w:sz="0" w:space="0" w:color="auto"/>
            <w:right w:val="none" w:sz="0" w:space="0" w:color="auto"/>
          </w:divBdr>
        </w:div>
      </w:divsChild>
    </w:div>
    <w:div w:id="96949363">
      <w:bodyDiv w:val="1"/>
      <w:marLeft w:val="0"/>
      <w:marRight w:val="0"/>
      <w:marTop w:val="0"/>
      <w:marBottom w:val="0"/>
      <w:divBdr>
        <w:top w:val="none" w:sz="0" w:space="0" w:color="auto"/>
        <w:left w:val="none" w:sz="0" w:space="0" w:color="auto"/>
        <w:bottom w:val="none" w:sz="0" w:space="0" w:color="auto"/>
        <w:right w:val="none" w:sz="0" w:space="0" w:color="auto"/>
      </w:divBdr>
      <w:divsChild>
        <w:div w:id="1555383764">
          <w:marLeft w:val="0"/>
          <w:marRight w:val="0"/>
          <w:marTop w:val="0"/>
          <w:marBottom w:val="0"/>
          <w:divBdr>
            <w:top w:val="none" w:sz="0" w:space="0" w:color="auto"/>
            <w:left w:val="none" w:sz="0" w:space="0" w:color="auto"/>
            <w:bottom w:val="none" w:sz="0" w:space="0" w:color="auto"/>
            <w:right w:val="none" w:sz="0" w:space="0" w:color="auto"/>
          </w:divBdr>
        </w:div>
      </w:divsChild>
    </w:div>
    <w:div w:id="129641438">
      <w:bodyDiv w:val="1"/>
      <w:marLeft w:val="0"/>
      <w:marRight w:val="0"/>
      <w:marTop w:val="0"/>
      <w:marBottom w:val="0"/>
      <w:divBdr>
        <w:top w:val="none" w:sz="0" w:space="0" w:color="auto"/>
        <w:left w:val="none" w:sz="0" w:space="0" w:color="auto"/>
        <w:bottom w:val="none" w:sz="0" w:space="0" w:color="auto"/>
        <w:right w:val="none" w:sz="0" w:space="0" w:color="auto"/>
      </w:divBdr>
      <w:divsChild>
        <w:div w:id="2013868389">
          <w:marLeft w:val="0"/>
          <w:marRight w:val="0"/>
          <w:marTop w:val="0"/>
          <w:marBottom w:val="0"/>
          <w:divBdr>
            <w:top w:val="none" w:sz="0" w:space="0" w:color="auto"/>
            <w:left w:val="none" w:sz="0" w:space="0" w:color="auto"/>
            <w:bottom w:val="none" w:sz="0" w:space="0" w:color="auto"/>
            <w:right w:val="none" w:sz="0" w:space="0" w:color="auto"/>
          </w:divBdr>
        </w:div>
      </w:divsChild>
    </w:div>
    <w:div w:id="153573565">
      <w:bodyDiv w:val="1"/>
      <w:marLeft w:val="0"/>
      <w:marRight w:val="0"/>
      <w:marTop w:val="0"/>
      <w:marBottom w:val="0"/>
      <w:divBdr>
        <w:top w:val="none" w:sz="0" w:space="0" w:color="auto"/>
        <w:left w:val="none" w:sz="0" w:space="0" w:color="auto"/>
        <w:bottom w:val="none" w:sz="0" w:space="0" w:color="auto"/>
        <w:right w:val="none" w:sz="0" w:space="0" w:color="auto"/>
      </w:divBdr>
      <w:divsChild>
        <w:div w:id="2135714226">
          <w:marLeft w:val="0"/>
          <w:marRight w:val="0"/>
          <w:marTop w:val="0"/>
          <w:marBottom w:val="0"/>
          <w:divBdr>
            <w:top w:val="none" w:sz="0" w:space="0" w:color="auto"/>
            <w:left w:val="none" w:sz="0" w:space="0" w:color="auto"/>
            <w:bottom w:val="none" w:sz="0" w:space="0" w:color="auto"/>
            <w:right w:val="none" w:sz="0" w:space="0" w:color="auto"/>
          </w:divBdr>
        </w:div>
      </w:divsChild>
    </w:div>
    <w:div w:id="204098711">
      <w:bodyDiv w:val="1"/>
      <w:marLeft w:val="0"/>
      <w:marRight w:val="0"/>
      <w:marTop w:val="0"/>
      <w:marBottom w:val="0"/>
      <w:divBdr>
        <w:top w:val="none" w:sz="0" w:space="0" w:color="auto"/>
        <w:left w:val="none" w:sz="0" w:space="0" w:color="auto"/>
        <w:bottom w:val="none" w:sz="0" w:space="0" w:color="auto"/>
        <w:right w:val="none" w:sz="0" w:space="0" w:color="auto"/>
      </w:divBdr>
      <w:divsChild>
        <w:div w:id="522398513">
          <w:marLeft w:val="0"/>
          <w:marRight w:val="0"/>
          <w:marTop w:val="0"/>
          <w:marBottom w:val="0"/>
          <w:divBdr>
            <w:top w:val="none" w:sz="0" w:space="0" w:color="auto"/>
            <w:left w:val="none" w:sz="0" w:space="0" w:color="auto"/>
            <w:bottom w:val="none" w:sz="0" w:space="0" w:color="auto"/>
            <w:right w:val="none" w:sz="0" w:space="0" w:color="auto"/>
          </w:divBdr>
        </w:div>
      </w:divsChild>
    </w:div>
    <w:div w:id="265503157">
      <w:bodyDiv w:val="1"/>
      <w:marLeft w:val="0"/>
      <w:marRight w:val="0"/>
      <w:marTop w:val="0"/>
      <w:marBottom w:val="0"/>
      <w:divBdr>
        <w:top w:val="none" w:sz="0" w:space="0" w:color="auto"/>
        <w:left w:val="none" w:sz="0" w:space="0" w:color="auto"/>
        <w:bottom w:val="none" w:sz="0" w:space="0" w:color="auto"/>
        <w:right w:val="none" w:sz="0" w:space="0" w:color="auto"/>
      </w:divBdr>
      <w:divsChild>
        <w:div w:id="1829515648">
          <w:marLeft w:val="0"/>
          <w:marRight w:val="0"/>
          <w:marTop w:val="0"/>
          <w:marBottom w:val="0"/>
          <w:divBdr>
            <w:top w:val="none" w:sz="0" w:space="0" w:color="auto"/>
            <w:left w:val="none" w:sz="0" w:space="0" w:color="auto"/>
            <w:bottom w:val="none" w:sz="0" w:space="0" w:color="auto"/>
            <w:right w:val="none" w:sz="0" w:space="0" w:color="auto"/>
          </w:divBdr>
        </w:div>
      </w:divsChild>
    </w:div>
    <w:div w:id="288097705">
      <w:bodyDiv w:val="1"/>
      <w:marLeft w:val="0"/>
      <w:marRight w:val="0"/>
      <w:marTop w:val="0"/>
      <w:marBottom w:val="0"/>
      <w:divBdr>
        <w:top w:val="none" w:sz="0" w:space="0" w:color="auto"/>
        <w:left w:val="none" w:sz="0" w:space="0" w:color="auto"/>
        <w:bottom w:val="none" w:sz="0" w:space="0" w:color="auto"/>
        <w:right w:val="none" w:sz="0" w:space="0" w:color="auto"/>
      </w:divBdr>
      <w:divsChild>
        <w:div w:id="131531056">
          <w:marLeft w:val="0"/>
          <w:marRight w:val="0"/>
          <w:marTop w:val="0"/>
          <w:marBottom w:val="0"/>
          <w:divBdr>
            <w:top w:val="none" w:sz="0" w:space="0" w:color="auto"/>
            <w:left w:val="none" w:sz="0" w:space="0" w:color="auto"/>
            <w:bottom w:val="none" w:sz="0" w:space="0" w:color="auto"/>
            <w:right w:val="none" w:sz="0" w:space="0" w:color="auto"/>
          </w:divBdr>
        </w:div>
      </w:divsChild>
    </w:div>
    <w:div w:id="315498849">
      <w:bodyDiv w:val="1"/>
      <w:marLeft w:val="0"/>
      <w:marRight w:val="0"/>
      <w:marTop w:val="0"/>
      <w:marBottom w:val="0"/>
      <w:divBdr>
        <w:top w:val="none" w:sz="0" w:space="0" w:color="auto"/>
        <w:left w:val="none" w:sz="0" w:space="0" w:color="auto"/>
        <w:bottom w:val="none" w:sz="0" w:space="0" w:color="auto"/>
        <w:right w:val="none" w:sz="0" w:space="0" w:color="auto"/>
      </w:divBdr>
      <w:divsChild>
        <w:div w:id="1643077549">
          <w:marLeft w:val="0"/>
          <w:marRight w:val="0"/>
          <w:marTop w:val="0"/>
          <w:marBottom w:val="0"/>
          <w:divBdr>
            <w:top w:val="none" w:sz="0" w:space="0" w:color="auto"/>
            <w:left w:val="none" w:sz="0" w:space="0" w:color="auto"/>
            <w:bottom w:val="none" w:sz="0" w:space="0" w:color="auto"/>
            <w:right w:val="none" w:sz="0" w:space="0" w:color="auto"/>
          </w:divBdr>
        </w:div>
      </w:divsChild>
    </w:div>
    <w:div w:id="319309436">
      <w:bodyDiv w:val="1"/>
      <w:marLeft w:val="0"/>
      <w:marRight w:val="0"/>
      <w:marTop w:val="0"/>
      <w:marBottom w:val="0"/>
      <w:divBdr>
        <w:top w:val="none" w:sz="0" w:space="0" w:color="auto"/>
        <w:left w:val="none" w:sz="0" w:space="0" w:color="auto"/>
        <w:bottom w:val="none" w:sz="0" w:space="0" w:color="auto"/>
        <w:right w:val="none" w:sz="0" w:space="0" w:color="auto"/>
      </w:divBdr>
      <w:divsChild>
        <w:div w:id="1511673305">
          <w:marLeft w:val="0"/>
          <w:marRight w:val="0"/>
          <w:marTop w:val="0"/>
          <w:marBottom w:val="0"/>
          <w:divBdr>
            <w:top w:val="none" w:sz="0" w:space="0" w:color="auto"/>
            <w:left w:val="none" w:sz="0" w:space="0" w:color="auto"/>
            <w:bottom w:val="none" w:sz="0" w:space="0" w:color="auto"/>
            <w:right w:val="none" w:sz="0" w:space="0" w:color="auto"/>
          </w:divBdr>
        </w:div>
      </w:divsChild>
    </w:div>
    <w:div w:id="324668024">
      <w:bodyDiv w:val="1"/>
      <w:marLeft w:val="0"/>
      <w:marRight w:val="0"/>
      <w:marTop w:val="0"/>
      <w:marBottom w:val="0"/>
      <w:divBdr>
        <w:top w:val="none" w:sz="0" w:space="0" w:color="auto"/>
        <w:left w:val="none" w:sz="0" w:space="0" w:color="auto"/>
        <w:bottom w:val="none" w:sz="0" w:space="0" w:color="auto"/>
        <w:right w:val="none" w:sz="0" w:space="0" w:color="auto"/>
      </w:divBdr>
      <w:divsChild>
        <w:div w:id="1239024547">
          <w:marLeft w:val="0"/>
          <w:marRight w:val="0"/>
          <w:marTop w:val="0"/>
          <w:marBottom w:val="0"/>
          <w:divBdr>
            <w:top w:val="none" w:sz="0" w:space="0" w:color="auto"/>
            <w:left w:val="none" w:sz="0" w:space="0" w:color="auto"/>
            <w:bottom w:val="none" w:sz="0" w:space="0" w:color="auto"/>
            <w:right w:val="none" w:sz="0" w:space="0" w:color="auto"/>
          </w:divBdr>
        </w:div>
      </w:divsChild>
    </w:div>
    <w:div w:id="338042755">
      <w:bodyDiv w:val="1"/>
      <w:marLeft w:val="0"/>
      <w:marRight w:val="0"/>
      <w:marTop w:val="0"/>
      <w:marBottom w:val="0"/>
      <w:divBdr>
        <w:top w:val="none" w:sz="0" w:space="0" w:color="auto"/>
        <w:left w:val="none" w:sz="0" w:space="0" w:color="auto"/>
        <w:bottom w:val="none" w:sz="0" w:space="0" w:color="auto"/>
        <w:right w:val="none" w:sz="0" w:space="0" w:color="auto"/>
      </w:divBdr>
      <w:divsChild>
        <w:div w:id="1299259795">
          <w:marLeft w:val="0"/>
          <w:marRight w:val="0"/>
          <w:marTop w:val="0"/>
          <w:marBottom w:val="0"/>
          <w:divBdr>
            <w:top w:val="none" w:sz="0" w:space="0" w:color="auto"/>
            <w:left w:val="none" w:sz="0" w:space="0" w:color="auto"/>
            <w:bottom w:val="none" w:sz="0" w:space="0" w:color="auto"/>
            <w:right w:val="none" w:sz="0" w:space="0" w:color="auto"/>
          </w:divBdr>
        </w:div>
      </w:divsChild>
    </w:div>
    <w:div w:id="359665051">
      <w:bodyDiv w:val="1"/>
      <w:marLeft w:val="0"/>
      <w:marRight w:val="0"/>
      <w:marTop w:val="0"/>
      <w:marBottom w:val="0"/>
      <w:divBdr>
        <w:top w:val="none" w:sz="0" w:space="0" w:color="auto"/>
        <w:left w:val="none" w:sz="0" w:space="0" w:color="auto"/>
        <w:bottom w:val="none" w:sz="0" w:space="0" w:color="auto"/>
        <w:right w:val="none" w:sz="0" w:space="0" w:color="auto"/>
      </w:divBdr>
      <w:divsChild>
        <w:div w:id="1268465452">
          <w:marLeft w:val="0"/>
          <w:marRight w:val="0"/>
          <w:marTop w:val="0"/>
          <w:marBottom w:val="0"/>
          <w:divBdr>
            <w:top w:val="none" w:sz="0" w:space="0" w:color="auto"/>
            <w:left w:val="none" w:sz="0" w:space="0" w:color="auto"/>
            <w:bottom w:val="none" w:sz="0" w:space="0" w:color="auto"/>
            <w:right w:val="none" w:sz="0" w:space="0" w:color="auto"/>
          </w:divBdr>
        </w:div>
      </w:divsChild>
    </w:div>
    <w:div w:id="364134967">
      <w:bodyDiv w:val="1"/>
      <w:marLeft w:val="0"/>
      <w:marRight w:val="0"/>
      <w:marTop w:val="0"/>
      <w:marBottom w:val="0"/>
      <w:divBdr>
        <w:top w:val="none" w:sz="0" w:space="0" w:color="auto"/>
        <w:left w:val="none" w:sz="0" w:space="0" w:color="auto"/>
        <w:bottom w:val="none" w:sz="0" w:space="0" w:color="auto"/>
        <w:right w:val="none" w:sz="0" w:space="0" w:color="auto"/>
      </w:divBdr>
      <w:divsChild>
        <w:div w:id="1858887143">
          <w:marLeft w:val="0"/>
          <w:marRight w:val="0"/>
          <w:marTop w:val="0"/>
          <w:marBottom w:val="0"/>
          <w:divBdr>
            <w:top w:val="none" w:sz="0" w:space="0" w:color="auto"/>
            <w:left w:val="none" w:sz="0" w:space="0" w:color="auto"/>
            <w:bottom w:val="none" w:sz="0" w:space="0" w:color="auto"/>
            <w:right w:val="none" w:sz="0" w:space="0" w:color="auto"/>
          </w:divBdr>
        </w:div>
      </w:divsChild>
    </w:div>
    <w:div w:id="457070857">
      <w:bodyDiv w:val="1"/>
      <w:marLeft w:val="0"/>
      <w:marRight w:val="0"/>
      <w:marTop w:val="0"/>
      <w:marBottom w:val="0"/>
      <w:divBdr>
        <w:top w:val="none" w:sz="0" w:space="0" w:color="auto"/>
        <w:left w:val="none" w:sz="0" w:space="0" w:color="auto"/>
        <w:bottom w:val="none" w:sz="0" w:space="0" w:color="auto"/>
        <w:right w:val="none" w:sz="0" w:space="0" w:color="auto"/>
      </w:divBdr>
      <w:divsChild>
        <w:div w:id="264122295">
          <w:marLeft w:val="0"/>
          <w:marRight w:val="0"/>
          <w:marTop w:val="0"/>
          <w:marBottom w:val="0"/>
          <w:divBdr>
            <w:top w:val="none" w:sz="0" w:space="0" w:color="auto"/>
            <w:left w:val="none" w:sz="0" w:space="0" w:color="auto"/>
            <w:bottom w:val="none" w:sz="0" w:space="0" w:color="auto"/>
            <w:right w:val="none" w:sz="0" w:space="0" w:color="auto"/>
          </w:divBdr>
        </w:div>
      </w:divsChild>
    </w:div>
    <w:div w:id="475610160">
      <w:bodyDiv w:val="1"/>
      <w:marLeft w:val="0"/>
      <w:marRight w:val="0"/>
      <w:marTop w:val="0"/>
      <w:marBottom w:val="0"/>
      <w:divBdr>
        <w:top w:val="none" w:sz="0" w:space="0" w:color="auto"/>
        <w:left w:val="none" w:sz="0" w:space="0" w:color="auto"/>
        <w:bottom w:val="none" w:sz="0" w:space="0" w:color="auto"/>
        <w:right w:val="none" w:sz="0" w:space="0" w:color="auto"/>
      </w:divBdr>
      <w:divsChild>
        <w:div w:id="885068328">
          <w:marLeft w:val="0"/>
          <w:marRight w:val="0"/>
          <w:marTop w:val="0"/>
          <w:marBottom w:val="0"/>
          <w:divBdr>
            <w:top w:val="none" w:sz="0" w:space="0" w:color="auto"/>
            <w:left w:val="none" w:sz="0" w:space="0" w:color="auto"/>
            <w:bottom w:val="none" w:sz="0" w:space="0" w:color="auto"/>
            <w:right w:val="none" w:sz="0" w:space="0" w:color="auto"/>
          </w:divBdr>
        </w:div>
      </w:divsChild>
    </w:div>
    <w:div w:id="490171839">
      <w:bodyDiv w:val="1"/>
      <w:marLeft w:val="0"/>
      <w:marRight w:val="0"/>
      <w:marTop w:val="0"/>
      <w:marBottom w:val="0"/>
      <w:divBdr>
        <w:top w:val="none" w:sz="0" w:space="0" w:color="auto"/>
        <w:left w:val="none" w:sz="0" w:space="0" w:color="auto"/>
        <w:bottom w:val="none" w:sz="0" w:space="0" w:color="auto"/>
        <w:right w:val="none" w:sz="0" w:space="0" w:color="auto"/>
      </w:divBdr>
      <w:divsChild>
        <w:div w:id="604071257">
          <w:marLeft w:val="0"/>
          <w:marRight w:val="0"/>
          <w:marTop w:val="0"/>
          <w:marBottom w:val="0"/>
          <w:divBdr>
            <w:top w:val="none" w:sz="0" w:space="0" w:color="auto"/>
            <w:left w:val="none" w:sz="0" w:space="0" w:color="auto"/>
            <w:bottom w:val="none" w:sz="0" w:space="0" w:color="auto"/>
            <w:right w:val="none" w:sz="0" w:space="0" w:color="auto"/>
          </w:divBdr>
        </w:div>
      </w:divsChild>
    </w:div>
    <w:div w:id="499584543">
      <w:bodyDiv w:val="1"/>
      <w:marLeft w:val="0"/>
      <w:marRight w:val="0"/>
      <w:marTop w:val="0"/>
      <w:marBottom w:val="0"/>
      <w:divBdr>
        <w:top w:val="none" w:sz="0" w:space="0" w:color="auto"/>
        <w:left w:val="none" w:sz="0" w:space="0" w:color="auto"/>
        <w:bottom w:val="none" w:sz="0" w:space="0" w:color="auto"/>
        <w:right w:val="none" w:sz="0" w:space="0" w:color="auto"/>
      </w:divBdr>
      <w:divsChild>
        <w:div w:id="1468548165">
          <w:marLeft w:val="0"/>
          <w:marRight w:val="0"/>
          <w:marTop w:val="0"/>
          <w:marBottom w:val="0"/>
          <w:divBdr>
            <w:top w:val="none" w:sz="0" w:space="0" w:color="auto"/>
            <w:left w:val="none" w:sz="0" w:space="0" w:color="auto"/>
            <w:bottom w:val="none" w:sz="0" w:space="0" w:color="auto"/>
            <w:right w:val="none" w:sz="0" w:space="0" w:color="auto"/>
          </w:divBdr>
        </w:div>
      </w:divsChild>
    </w:div>
    <w:div w:id="587929842">
      <w:bodyDiv w:val="1"/>
      <w:marLeft w:val="0"/>
      <w:marRight w:val="0"/>
      <w:marTop w:val="0"/>
      <w:marBottom w:val="0"/>
      <w:divBdr>
        <w:top w:val="none" w:sz="0" w:space="0" w:color="auto"/>
        <w:left w:val="none" w:sz="0" w:space="0" w:color="auto"/>
        <w:bottom w:val="none" w:sz="0" w:space="0" w:color="auto"/>
        <w:right w:val="none" w:sz="0" w:space="0" w:color="auto"/>
      </w:divBdr>
      <w:divsChild>
        <w:div w:id="1807814781">
          <w:marLeft w:val="0"/>
          <w:marRight w:val="0"/>
          <w:marTop w:val="0"/>
          <w:marBottom w:val="0"/>
          <w:divBdr>
            <w:top w:val="none" w:sz="0" w:space="0" w:color="auto"/>
            <w:left w:val="none" w:sz="0" w:space="0" w:color="auto"/>
            <w:bottom w:val="none" w:sz="0" w:space="0" w:color="auto"/>
            <w:right w:val="none" w:sz="0" w:space="0" w:color="auto"/>
          </w:divBdr>
        </w:div>
      </w:divsChild>
    </w:div>
    <w:div w:id="593706146">
      <w:bodyDiv w:val="1"/>
      <w:marLeft w:val="0"/>
      <w:marRight w:val="0"/>
      <w:marTop w:val="0"/>
      <w:marBottom w:val="0"/>
      <w:divBdr>
        <w:top w:val="none" w:sz="0" w:space="0" w:color="auto"/>
        <w:left w:val="none" w:sz="0" w:space="0" w:color="auto"/>
        <w:bottom w:val="none" w:sz="0" w:space="0" w:color="auto"/>
        <w:right w:val="none" w:sz="0" w:space="0" w:color="auto"/>
      </w:divBdr>
      <w:divsChild>
        <w:div w:id="1360204592">
          <w:marLeft w:val="0"/>
          <w:marRight w:val="0"/>
          <w:marTop w:val="0"/>
          <w:marBottom w:val="0"/>
          <w:divBdr>
            <w:top w:val="none" w:sz="0" w:space="0" w:color="auto"/>
            <w:left w:val="none" w:sz="0" w:space="0" w:color="auto"/>
            <w:bottom w:val="none" w:sz="0" w:space="0" w:color="auto"/>
            <w:right w:val="none" w:sz="0" w:space="0" w:color="auto"/>
          </w:divBdr>
        </w:div>
      </w:divsChild>
    </w:div>
    <w:div w:id="602611516">
      <w:bodyDiv w:val="1"/>
      <w:marLeft w:val="0"/>
      <w:marRight w:val="0"/>
      <w:marTop w:val="0"/>
      <w:marBottom w:val="0"/>
      <w:divBdr>
        <w:top w:val="none" w:sz="0" w:space="0" w:color="auto"/>
        <w:left w:val="none" w:sz="0" w:space="0" w:color="auto"/>
        <w:bottom w:val="none" w:sz="0" w:space="0" w:color="auto"/>
        <w:right w:val="none" w:sz="0" w:space="0" w:color="auto"/>
      </w:divBdr>
      <w:divsChild>
        <w:div w:id="1468164204">
          <w:marLeft w:val="0"/>
          <w:marRight w:val="0"/>
          <w:marTop w:val="0"/>
          <w:marBottom w:val="0"/>
          <w:divBdr>
            <w:top w:val="none" w:sz="0" w:space="0" w:color="auto"/>
            <w:left w:val="none" w:sz="0" w:space="0" w:color="auto"/>
            <w:bottom w:val="none" w:sz="0" w:space="0" w:color="auto"/>
            <w:right w:val="none" w:sz="0" w:space="0" w:color="auto"/>
          </w:divBdr>
        </w:div>
      </w:divsChild>
    </w:div>
    <w:div w:id="637800763">
      <w:bodyDiv w:val="1"/>
      <w:marLeft w:val="0"/>
      <w:marRight w:val="0"/>
      <w:marTop w:val="0"/>
      <w:marBottom w:val="0"/>
      <w:divBdr>
        <w:top w:val="none" w:sz="0" w:space="0" w:color="auto"/>
        <w:left w:val="none" w:sz="0" w:space="0" w:color="auto"/>
        <w:bottom w:val="none" w:sz="0" w:space="0" w:color="auto"/>
        <w:right w:val="none" w:sz="0" w:space="0" w:color="auto"/>
      </w:divBdr>
      <w:divsChild>
        <w:div w:id="1837767966">
          <w:marLeft w:val="0"/>
          <w:marRight w:val="0"/>
          <w:marTop w:val="0"/>
          <w:marBottom w:val="0"/>
          <w:divBdr>
            <w:top w:val="none" w:sz="0" w:space="0" w:color="auto"/>
            <w:left w:val="none" w:sz="0" w:space="0" w:color="auto"/>
            <w:bottom w:val="none" w:sz="0" w:space="0" w:color="auto"/>
            <w:right w:val="none" w:sz="0" w:space="0" w:color="auto"/>
          </w:divBdr>
        </w:div>
      </w:divsChild>
    </w:div>
    <w:div w:id="659847916">
      <w:bodyDiv w:val="1"/>
      <w:marLeft w:val="0"/>
      <w:marRight w:val="0"/>
      <w:marTop w:val="0"/>
      <w:marBottom w:val="0"/>
      <w:divBdr>
        <w:top w:val="none" w:sz="0" w:space="0" w:color="auto"/>
        <w:left w:val="none" w:sz="0" w:space="0" w:color="auto"/>
        <w:bottom w:val="none" w:sz="0" w:space="0" w:color="auto"/>
        <w:right w:val="none" w:sz="0" w:space="0" w:color="auto"/>
      </w:divBdr>
      <w:divsChild>
        <w:div w:id="1574314014">
          <w:marLeft w:val="0"/>
          <w:marRight w:val="0"/>
          <w:marTop w:val="0"/>
          <w:marBottom w:val="0"/>
          <w:divBdr>
            <w:top w:val="none" w:sz="0" w:space="0" w:color="auto"/>
            <w:left w:val="none" w:sz="0" w:space="0" w:color="auto"/>
            <w:bottom w:val="none" w:sz="0" w:space="0" w:color="auto"/>
            <w:right w:val="none" w:sz="0" w:space="0" w:color="auto"/>
          </w:divBdr>
        </w:div>
      </w:divsChild>
    </w:div>
    <w:div w:id="689185679">
      <w:bodyDiv w:val="1"/>
      <w:marLeft w:val="0"/>
      <w:marRight w:val="0"/>
      <w:marTop w:val="0"/>
      <w:marBottom w:val="0"/>
      <w:divBdr>
        <w:top w:val="none" w:sz="0" w:space="0" w:color="auto"/>
        <w:left w:val="none" w:sz="0" w:space="0" w:color="auto"/>
        <w:bottom w:val="none" w:sz="0" w:space="0" w:color="auto"/>
        <w:right w:val="none" w:sz="0" w:space="0" w:color="auto"/>
      </w:divBdr>
      <w:divsChild>
        <w:div w:id="1844785153">
          <w:marLeft w:val="0"/>
          <w:marRight w:val="0"/>
          <w:marTop w:val="0"/>
          <w:marBottom w:val="0"/>
          <w:divBdr>
            <w:top w:val="none" w:sz="0" w:space="0" w:color="auto"/>
            <w:left w:val="none" w:sz="0" w:space="0" w:color="auto"/>
            <w:bottom w:val="none" w:sz="0" w:space="0" w:color="auto"/>
            <w:right w:val="none" w:sz="0" w:space="0" w:color="auto"/>
          </w:divBdr>
        </w:div>
      </w:divsChild>
    </w:div>
    <w:div w:id="731661686">
      <w:bodyDiv w:val="1"/>
      <w:marLeft w:val="0"/>
      <w:marRight w:val="0"/>
      <w:marTop w:val="0"/>
      <w:marBottom w:val="0"/>
      <w:divBdr>
        <w:top w:val="none" w:sz="0" w:space="0" w:color="auto"/>
        <w:left w:val="none" w:sz="0" w:space="0" w:color="auto"/>
        <w:bottom w:val="none" w:sz="0" w:space="0" w:color="auto"/>
        <w:right w:val="none" w:sz="0" w:space="0" w:color="auto"/>
      </w:divBdr>
      <w:divsChild>
        <w:div w:id="1010060033">
          <w:marLeft w:val="0"/>
          <w:marRight w:val="0"/>
          <w:marTop w:val="0"/>
          <w:marBottom w:val="0"/>
          <w:divBdr>
            <w:top w:val="none" w:sz="0" w:space="0" w:color="auto"/>
            <w:left w:val="none" w:sz="0" w:space="0" w:color="auto"/>
            <w:bottom w:val="none" w:sz="0" w:space="0" w:color="auto"/>
            <w:right w:val="none" w:sz="0" w:space="0" w:color="auto"/>
          </w:divBdr>
          <w:divsChild>
            <w:div w:id="370499222">
              <w:marLeft w:val="0"/>
              <w:marRight w:val="0"/>
              <w:marTop w:val="0"/>
              <w:marBottom w:val="0"/>
              <w:divBdr>
                <w:top w:val="none" w:sz="0" w:space="0" w:color="auto"/>
                <w:left w:val="none" w:sz="0" w:space="0" w:color="auto"/>
                <w:bottom w:val="none" w:sz="0" w:space="0" w:color="auto"/>
                <w:right w:val="none" w:sz="0" w:space="0" w:color="auto"/>
              </w:divBdr>
            </w:div>
          </w:divsChild>
        </w:div>
        <w:div w:id="1830368413">
          <w:marLeft w:val="0"/>
          <w:marRight w:val="0"/>
          <w:marTop w:val="0"/>
          <w:marBottom w:val="0"/>
          <w:divBdr>
            <w:top w:val="none" w:sz="0" w:space="0" w:color="auto"/>
            <w:left w:val="none" w:sz="0" w:space="0" w:color="auto"/>
            <w:bottom w:val="none" w:sz="0" w:space="0" w:color="auto"/>
            <w:right w:val="none" w:sz="0" w:space="0" w:color="auto"/>
          </w:divBdr>
          <w:divsChild>
            <w:div w:id="275333224">
              <w:marLeft w:val="0"/>
              <w:marRight w:val="0"/>
              <w:marTop w:val="0"/>
              <w:marBottom w:val="0"/>
              <w:divBdr>
                <w:top w:val="none" w:sz="0" w:space="0" w:color="auto"/>
                <w:left w:val="none" w:sz="0" w:space="0" w:color="auto"/>
                <w:bottom w:val="none" w:sz="0" w:space="0" w:color="auto"/>
                <w:right w:val="none" w:sz="0" w:space="0" w:color="auto"/>
              </w:divBdr>
            </w:div>
          </w:divsChild>
        </w:div>
        <w:div w:id="1606616771">
          <w:marLeft w:val="0"/>
          <w:marRight w:val="0"/>
          <w:marTop w:val="0"/>
          <w:marBottom w:val="0"/>
          <w:divBdr>
            <w:top w:val="none" w:sz="0" w:space="0" w:color="auto"/>
            <w:left w:val="none" w:sz="0" w:space="0" w:color="auto"/>
            <w:bottom w:val="none" w:sz="0" w:space="0" w:color="auto"/>
            <w:right w:val="none" w:sz="0" w:space="0" w:color="auto"/>
          </w:divBdr>
          <w:divsChild>
            <w:div w:id="1320148">
              <w:marLeft w:val="0"/>
              <w:marRight w:val="0"/>
              <w:marTop w:val="0"/>
              <w:marBottom w:val="0"/>
              <w:divBdr>
                <w:top w:val="none" w:sz="0" w:space="0" w:color="auto"/>
                <w:left w:val="none" w:sz="0" w:space="0" w:color="auto"/>
                <w:bottom w:val="none" w:sz="0" w:space="0" w:color="auto"/>
                <w:right w:val="none" w:sz="0" w:space="0" w:color="auto"/>
              </w:divBdr>
            </w:div>
          </w:divsChild>
        </w:div>
        <w:div w:id="1141997515">
          <w:marLeft w:val="0"/>
          <w:marRight w:val="0"/>
          <w:marTop w:val="0"/>
          <w:marBottom w:val="0"/>
          <w:divBdr>
            <w:top w:val="none" w:sz="0" w:space="0" w:color="auto"/>
            <w:left w:val="none" w:sz="0" w:space="0" w:color="auto"/>
            <w:bottom w:val="none" w:sz="0" w:space="0" w:color="auto"/>
            <w:right w:val="none" w:sz="0" w:space="0" w:color="auto"/>
          </w:divBdr>
          <w:divsChild>
            <w:div w:id="2009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6081">
      <w:bodyDiv w:val="1"/>
      <w:marLeft w:val="0"/>
      <w:marRight w:val="0"/>
      <w:marTop w:val="0"/>
      <w:marBottom w:val="0"/>
      <w:divBdr>
        <w:top w:val="none" w:sz="0" w:space="0" w:color="auto"/>
        <w:left w:val="none" w:sz="0" w:space="0" w:color="auto"/>
        <w:bottom w:val="none" w:sz="0" w:space="0" w:color="auto"/>
        <w:right w:val="none" w:sz="0" w:space="0" w:color="auto"/>
      </w:divBdr>
      <w:divsChild>
        <w:div w:id="106169299">
          <w:marLeft w:val="0"/>
          <w:marRight w:val="0"/>
          <w:marTop w:val="0"/>
          <w:marBottom w:val="0"/>
          <w:divBdr>
            <w:top w:val="none" w:sz="0" w:space="0" w:color="auto"/>
            <w:left w:val="none" w:sz="0" w:space="0" w:color="auto"/>
            <w:bottom w:val="none" w:sz="0" w:space="0" w:color="auto"/>
            <w:right w:val="none" w:sz="0" w:space="0" w:color="auto"/>
          </w:divBdr>
        </w:div>
      </w:divsChild>
    </w:div>
    <w:div w:id="778523878">
      <w:bodyDiv w:val="1"/>
      <w:marLeft w:val="0"/>
      <w:marRight w:val="0"/>
      <w:marTop w:val="0"/>
      <w:marBottom w:val="0"/>
      <w:divBdr>
        <w:top w:val="none" w:sz="0" w:space="0" w:color="auto"/>
        <w:left w:val="none" w:sz="0" w:space="0" w:color="auto"/>
        <w:bottom w:val="none" w:sz="0" w:space="0" w:color="auto"/>
        <w:right w:val="none" w:sz="0" w:space="0" w:color="auto"/>
      </w:divBdr>
      <w:divsChild>
        <w:div w:id="1877934475">
          <w:marLeft w:val="0"/>
          <w:marRight w:val="0"/>
          <w:marTop w:val="0"/>
          <w:marBottom w:val="0"/>
          <w:divBdr>
            <w:top w:val="none" w:sz="0" w:space="0" w:color="auto"/>
            <w:left w:val="none" w:sz="0" w:space="0" w:color="auto"/>
            <w:bottom w:val="none" w:sz="0" w:space="0" w:color="auto"/>
            <w:right w:val="none" w:sz="0" w:space="0" w:color="auto"/>
          </w:divBdr>
        </w:div>
      </w:divsChild>
    </w:div>
    <w:div w:id="791242591">
      <w:bodyDiv w:val="1"/>
      <w:marLeft w:val="0"/>
      <w:marRight w:val="0"/>
      <w:marTop w:val="0"/>
      <w:marBottom w:val="0"/>
      <w:divBdr>
        <w:top w:val="none" w:sz="0" w:space="0" w:color="auto"/>
        <w:left w:val="none" w:sz="0" w:space="0" w:color="auto"/>
        <w:bottom w:val="none" w:sz="0" w:space="0" w:color="auto"/>
        <w:right w:val="none" w:sz="0" w:space="0" w:color="auto"/>
      </w:divBdr>
      <w:divsChild>
        <w:div w:id="870459216">
          <w:marLeft w:val="0"/>
          <w:marRight w:val="0"/>
          <w:marTop w:val="0"/>
          <w:marBottom w:val="0"/>
          <w:divBdr>
            <w:top w:val="none" w:sz="0" w:space="0" w:color="auto"/>
            <w:left w:val="none" w:sz="0" w:space="0" w:color="auto"/>
            <w:bottom w:val="none" w:sz="0" w:space="0" w:color="auto"/>
            <w:right w:val="none" w:sz="0" w:space="0" w:color="auto"/>
          </w:divBdr>
        </w:div>
      </w:divsChild>
    </w:div>
    <w:div w:id="805778039">
      <w:bodyDiv w:val="1"/>
      <w:marLeft w:val="0"/>
      <w:marRight w:val="0"/>
      <w:marTop w:val="0"/>
      <w:marBottom w:val="0"/>
      <w:divBdr>
        <w:top w:val="none" w:sz="0" w:space="0" w:color="auto"/>
        <w:left w:val="none" w:sz="0" w:space="0" w:color="auto"/>
        <w:bottom w:val="none" w:sz="0" w:space="0" w:color="auto"/>
        <w:right w:val="none" w:sz="0" w:space="0" w:color="auto"/>
      </w:divBdr>
      <w:divsChild>
        <w:div w:id="1526675558">
          <w:marLeft w:val="0"/>
          <w:marRight w:val="0"/>
          <w:marTop w:val="0"/>
          <w:marBottom w:val="0"/>
          <w:divBdr>
            <w:top w:val="none" w:sz="0" w:space="0" w:color="auto"/>
            <w:left w:val="none" w:sz="0" w:space="0" w:color="auto"/>
            <w:bottom w:val="none" w:sz="0" w:space="0" w:color="auto"/>
            <w:right w:val="none" w:sz="0" w:space="0" w:color="auto"/>
          </w:divBdr>
        </w:div>
      </w:divsChild>
    </w:div>
    <w:div w:id="849106486">
      <w:bodyDiv w:val="1"/>
      <w:marLeft w:val="0"/>
      <w:marRight w:val="0"/>
      <w:marTop w:val="0"/>
      <w:marBottom w:val="0"/>
      <w:divBdr>
        <w:top w:val="none" w:sz="0" w:space="0" w:color="auto"/>
        <w:left w:val="none" w:sz="0" w:space="0" w:color="auto"/>
        <w:bottom w:val="none" w:sz="0" w:space="0" w:color="auto"/>
        <w:right w:val="none" w:sz="0" w:space="0" w:color="auto"/>
      </w:divBdr>
      <w:divsChild>
        <w:div w:id="331295184">
          <w:marLeft w:val="0"/>
          <w:marRight w:val="0"/>
          <w:marTop w:val="0"/>
          <w:marBottom w:val="0"/>
          <w:divBdr>
            <w:top w:val="none" w:sz="0" w:space="0" w:color="auto"/>
            <w:left w:val="none" w:sz="0" w:space="0" w:color="auto"/>
            <w:bottom w:val="none" w:sz="0" w:space="0" w:color="auto"/>
            <w:right w:val="none" w:sz="0" w:space="0" w:color="auto"/>
          </w:divBdr>
        </w:div>
      </w:divsChild>
    </w:div>
    <w:div w:id="868376225">
      <w:bodyDiv w:val="1"/>
      <w:marLeft w:val="0"/>
      <w:marRight w:val="0"/>
      <w:marTop w:val="0"/>
      <w:marBottom w:val="0"/>
      <w:divBdr>
        <w:top w:val="none" w:sz="0" w:space="0" w:color="auto"/>
        <w:left w:val="none" w:sz="0" w:space="0" w:color="auto"/>
        <w:bottom w:val="none" w:sz="0" w:space="0" w:color="auto"/>
        <w:right w:val="none" w:sz="0" w:space="0" w:color="auto"/>
      </w:divBdr>
      <w:divsChild>
        <w:div w:id="344214438">
          <w:marLeft w:val="0"/>
          <w:marRight w:val="0"/>
          <w:marTop w:val="0"/>
          <w:marBottom w:val="0"/>
          <w:divBdr>
            <w:top w:val="none" w:sz="0" w:space="0" w:color="auto"/>
            <w:left w:val="none" w:sz="0" w:space="0" w:color="auto"/>
            <w:bottom w:val="none" w:sz="0" w:space="0" w:color="auto"/>
            <w:right w:val="none" w:sz="0" w:space="0" w:color="auto"/>
          </w:divBdr>
        </w:div>
      </w:divsChild>
    </w:div>
    <w:div w:id="876627721">
      <w:bodyDiv w:val="1"/>
      <w:marLeft w:val="0"/>
      <w:marRight w:val="0"/>
      <w:marTop w:val="0"/>
      <w:marBottom w:val="0"/>
      <w:divBdr>
        <w:top w:val="none" w:sz="0" w:space="0" w:color="auto"/>
        <w:left w:val="none" w:sz="0" w:space="0" w:color="auto"/>
        <w:bottom w:val="none" w:sz="0" w:space="0" w:color="auto"/>
        <w:right w:val="none" w:sz="0" w:space="0" w:color="auto"/>
      </w:divBdr>
      <w:divsChild>
        <w:div w:id="1308780132">
          <w:marLeft w:val="0"/>
          <w:marRight w:val="0"/>
          <w:marTop w:val="0"/>
          <w:marBottom w:val="0"/>
          <w:divBdr>
            <w:top w:val="none" w:sz="0" w:space="0" w:color="auto"/>
            <w:left w:val="none" w:sz="0" w:space="0" w:color="auto"/>
            <w:bottom w:val="none" w:sz="0" w:space="0" w:color="auto"/>
            <w:right w:val="none" w:sz="0" w:space="0" w:color="auto"/>
          </w:divBdr>
        </w:div>
      </w:divsChild>
    </w:div>
    <w:div w:id="953056151">
      <w:bodyDiv w:val="1"/>
      <w:marLeft w:val="0"/>
      <w:marRight w:val="0"/>
      <w:marTop w:val="0"/>
      <w:marBottom w:val="0"/>
      <w:divBdr>
        <w:top w:val="none" w:sz="0" w:space="0" w:color="auto"/>
        <w:left w:val="none" w:sz="0" w:space="0" w:color="auto"/>
        <w:bottom w:val="none" w:sz="0" w:space="0" w:color="auto"/>
        <w:right w:val="none" w:sz="0" w:space="0" w:color="auto"/>
      </w:divBdr>
      <w:divsChild>
        <w:div w:id="1668240274">
          <w:marLeft w:val="0"/>
          <w:marRight w:val="0"/>
          <w:marTop w:val="0"/>
          <w:marBottom w:val="0"/>
          <w:divBdr>
            <w:top w:val="none" w:sz="0" w:space="0" w:color="auto"/>
            <w:left w:val="none" w:sz="0" w:space="0" w:color="auto"/>
            <w:bottom w:val="none" w:sz="0" w:space="0" w:color="auto"/>
            <w:right w:val="none" w:sz="0" w:space="0" w:color="auto"/>
          </w:divBdr>
        </w:div>
      </w:divsChild>
    </w:div>
    <w:div w:id="985935951">
      <w:bodyDiv w:val="1"/>
      <w:marLeft w:val="0"/>
      <w:marRight w:val="0"/>
      <w:marTop w:val="0"/>
      <w:marBottom w:val="0"/>
      <w:divBdr>
        <w:top w:val="none" w:sz="0" w:space="0" w:color="auto"/>
        <w:left w:val="none" w:sz="0" w:space="0" w:color="auto"/>
        <w:bottom w:val="none" w:sz="0" w:space="0" w:color="auto"/>
        <w:right w:val="none" w:sz="0" w:space="0" w:color="auto"/>
      </w:divBdr>
      <w:divsChild>
        <w:div w:id="544676907">
          <w:marLeft w:val="0"/>
          <w:marRight w:val="0"/>
          <w:marTop w:val="0"/>
          <w:marBottom w:val="0"/>
          <w:divBdr>
            <w:top w:val="none" w:sz="0" w:space="0" w:color="auto"/>
            <w:left w:val="none" w:sz="0" w:space="0" w:color="auto"/>
            <w:bottom w:val="none" w:sz="0" w:space="0" w:color="auto"/>
            <w:right w:val="none" w:sz="0" w:space="0" w:color="auto"/>
          </w:divBdr>
        </w:div>
      </w:divsChild>
    </w:div>
    <w:div w:id="998655016">
      <w:bodyDiv w:val="1"/>
      <w:marLeft w:val="0"/>
      <w:marRight w:val="0"/>
      <w:marTop w:val="0"/>
      <w:marBottom w:val="0"/>
      <w:divBdr>
        <w:top w:val="none" w:sz="0" w:space="0" w:color="auto"/>
        <w:left w:val="none" w:sz="0" w:space="0" w:color="auto"/>
        <w:bottom w:val="none" w:sz="0" w:space="0" w:color="auto"/>
        <w:right w:val="none" w:sz="0" w:space="0" w:color="auto"/>
      </w:divBdr>
      <w:divsChild>
        <w:div w:id="51739331">
          <w:marLeft w:val="0"/>
          <w:marRight w:val="0"/>
          <w:marTop w:val="0"/>
          <w:marBottom w:val="0"/>
          <w:divBdr>
            <w:top w:val="none" w:sz="0" w:space="0" w:color="auto"/>
            <w:left w:val="none" w:sz="0" w:space="0" w:color="auto"/>
            <w:bottom w:val="none" w:sz="0" w:space="0" w:color="auto"/>
            <w:right w:val="none" w:sz="0" w:space="0" w:color="auto"/>
          </w:divBdr>
        </w:div>
      </w:divsChild>
    </w:div>
    <w:div w:id="1069965964">
      <w:bodyDiv w:val="1"/>
      <w:marLeft w:val="0"/>
      <w:marRight w:val="0"/>
      <w:marTop w:val="0"/>
      <w:marBottom w:val="0"/>
      <w:divBdr>
        <w:top w:val="none" w:sz="0" w:space="0" w:color="auto"/>
        <w:left w:val="none" w:sz="0" w:space="0" w:color="auto"/>
        <w:bottom w:val="none" w:sz="0" w:space="0" w:color="auto"/>
        <w:right w:val="none" w:sz="0" w:space="0" w:color="auto"/>
      </w:divBdr>
      <w:divsChild>
        <w:div w:id="1987970987">
          <w:marLeft w:val="0"/>
          <w:marRight w:val="0"/>
          <w:marTop w:val="0"/>
          <w:marBottom w:val="0"/>
          <w:divBdr>
            <w:top w:val="none" w:sz="0" w:space="0" w:color="auto"/>
            <w:left w:val="none" w:sz="0" w:space="0" w:color="auto"/>
            <w:bottom w:val="none" w:sz="0" w:space="0" w:color="auto"/>
            <w:right w:val="none" w:sz="0" w:space="0" w:color="auto"/>
          </w:divBdr>
        </w:div>
      </w:divsChild>
    </w:div>
    <w:div w:id="1105344940">
      <w:bodyDiv w:val="1"/>
      <w:marLeft w:val="0"/>
      <w:marRight w:val="0"/>
      <w:marTop w:val="0"/>
      <w:marBottom w:val="0"/>
      <w:divBdr>
        <w:top w:val="none" w:sz="0" w:space="0" w:color="auto"/>
        <w:left w:val="none" w:sz="0" w:space="0" w:color="auto"/>
        <w:bottom w:val="none" w:sz="0" w:space="0" w:color="auto"/>
        <w:right w:val="none" w:sz="0" w:space="0" w:color="auto"/>
      </w:divBdr>
      <w:divsChild>
        <w:div w:id="1963068615">
          <w:marLeft w:val="0"/>
          <w:marRight w:val="0"/>
          <w:marTop w:val="0"/>
          <w:marBottom w:val="0"/>
          <w:divBdr>
            <w:top w:val="none" w:sz="0" w:space="0" w:color="auto"/>
            <w:left w:val="none" w:sz="0" w:space="0" w:color="auto"/>
            <w:bottom w:val="none" w:sz="0" w:space="0" w:color="auto"/>
            <w:right w:val="none" w:sz="0" w:space="0" w:color="auto"/>
          </w:divBdr>
        </w:div>
      </w:divsChild>
    </w:div>
    <w:div w:id="1126923400">
      <w:bodyDiv w:val="1"/>
      <w:marLeft w:val="0"/>
      <w:marRight w:val="0"/>
      <w:marTop w:val="0"/>
      <w:marBottom w:val="0"/>
      <w:divBdr>
        <w:top w:val="none" w:sz="0" w:space="0" w:color="auto"/>
        <w:left w:val="none" w:sz="0" w:space="0" w:color="auto"/>
        <w:bottom w:val="none" w:sz="0" w:space="0" w:color="auto"/>
        <w:right w:val="none" w:sz="0" w:space="0" w:color="auto"/>
      </w:divBdr>
      <w:divsChild>
        <w:div w:id="2030180112">
          <w:marLeft w:val="0"/>
          <w:marRight w:val="0"/>
          <w:marTop w:val="0"/>
          <w:marBottom w:val="0"/>
          <w:divBdr>
            <w:top w:val="none" w:sz="0" w:space="0" w:color="auto"/>
            <w:left w:val="none" w:sz="0" w:space="0" w:color="auto"/>
            <w:bottom w:val="none" w:sz="0" w:space="0" w:color="auto"/>
            <w:right w:val="none" w:sz="0" w:space="0" w:color="auto"/>
          </w:divBdr>
        </w:div>
      </w:divsChild>
    </w:div>
    <w:div w:id="1323199580">
      <w:bodyDiv w:val="1"/>
      <w:marLeft w:val="0"/>
      <w:marRight w:val="0"/>
      <w:marTop w:val="0"/>
      <w:marBottom w:val="0"/>
      <w:divBdr>
        <w:top w:val="none" w:sz="0" w:space="0" w:color="auto"/>
        <w:left w:val="none" w:sz="0" w:space="0" w:color="auto"/>
        <w:bottom w:val="none" w:sz="0" w:space="0" w:color="auto"/>
        <w:right w:val="none" w:sz="0" w:space="0" w:color="auto"/>
      </w:divBdr>
      <w:divsChild>
        <w:div w:id="446971627">
          <w:marLeft w:val="0"/>
          <w:marRight w:val="0"/>
          <w:marTop w:val="0"/>
          <w:marBottom w:val="0"/>
          <w:divBdr>
            <w:top w:val="none" w:sz="0" w:space="0" w:color="auto"/>
            <w:left w:val="none" w:sz="0" w:space="0" w:color="auto"/>
            <w:bottom w:val="none" w:sz="0" w:space="0" w:color="auto"/>
            <w:right w:val="none" w:sz="0" w:space="0" w:color="auto"/>
          </w:divBdr>
        </w:div>
      </w:divsChild>
    </w:div>
    <w:div w:id="1333797898">
      <w:bodyDiv w:val="1"/>
      <w:marLeft w:val="0"/>
      <w:marRight w:val="0"/>
      <w:marTop w:val="0"/>
      <w:marBottom w:val="0"/>
      <w:divBdr>
        <w:top w:val="none" w:sz="0" w:space="0" w:color="auto"/>
        <w:left w:val="none" w:sz="0" w:space="0" w:color="auto"/>
        <w:bottom w:val="none" w:sz="0" w:space="0" w:color="auto"/>
        <w:right w:val="none" w:sz="0" w:space="0" w:color="auto"/>
      </w:divBdr>
      <w:divsChild>
        <w:div w:id="761032707">
          <w:marLeft w:val="0"/>
          <w:marRight w:val="0"/>
          <w:marTop w:val="0"/>
          <w:marBottom w:val="0"/>
          <w:divBdr>
            <w:top w:val="none" w:sz="0" w:space="0" w:color="auto"/>
            <w:left w:val="none" w:sz="0" w:space="0" w:color="auto"/>
            <w:bottom w:val="none" w:sz="0" w:space="0" w:color="auto"/>
            <w:right w:val="none" w:sz="0" w:space="0" w:color="auto"/>
          </w:divBdr>
        </w:div>
      </w:divsChild>
    </w:div>
    <w:div w:id="1340156436">
      <w:bodyDiv w:val="1"/>
      <w:marLeft w:val="0"/>
      <w:marRight w:val="0"/>
      <w:marTop w:val="0"/>
      <w:marBottom w:val="0"/>
      <w:divBdr>
        <w:top w:val="none" w:sz="0" w:space="0" w:color="auto"/>
        <w:left w:val="none" w:sz="0" w:space="0" w:color="auto"/>
        <w:bottom w:val="none" w:sz="0" w:space="0" w:color="auto"/>
        <w:right w:val="none" w:sz="0" w:space="0" w:color="auto"/>
      </w:divBdr>
      <w:divsChild>
        <w:div w:id="1115632535">
          <w:marLeft w:val="0"/>
          <w:marRight w:val="0"/>
          <w:marTop w:val="0"/>
          <w:marBottom w:val="0"/>
          <w:divBdr>
            <w:top w:val="none" w:sz="0" w:space="0" w:color="auto"/>
            <w:left w:val="none" w:sz="0" w:space="0" w:color="auto"/>
            <w:bottom w:val="none" w:sz="0" w:space="0" w:color="auto"/>
            <w:right w:val="none" w:sz="0" w:space="0" w:color="auto"/>
          </w:divBdr>
        </w:div>
      </w:divsChild>
    </w:div>
    <w:div w:id="1351299709">
      <w:bodyDiv w:val="1"/>
      <w:marLeft w:val="0"/>
      <w:marRight w:val="0"/>
      <w:marTop w:val="0"/>
      <w:marBottom w:val="0"/>
      <w:divBdr>
        <w:top w:val="none" w:sz="0" w:space="0" w:color="auto"/>
        <w:left w:val="none" w:sz="0" w:space="0" w:color="auto"/>
        <w:bottom w:val="none" w:sz="0" w:space="0" w:color="auto"/>
        <w:right w:val="none" w:sz="0" w:space="0" w:color="auto"/>
      </w:divBdr>
      <w:divsChild>
        <w:div w:id="800533713">
          <w:marLeft w:val="0"/>
          <w:marRight w:val="0"/>
          <w:marTop w:val="0"/>
          <w:marBottom w:val="0"/>
          <w:divBdr>
            <w:top w:val="none" w:sz="0" w:space="0" w:color="auto"/>
            <w:left w:val="none" w:sz="0" w:space="0" w:color="auto"/>
            <w:bottom w:val="none" w:sz="0" w:space="0" w:color="auto"/>
            <w:right w:val="none" w:sz="0" w:space="0" w:color="auto"/>
          </w:divBdr>
        </w:div>
      </w:divsChild>
    </w:div>
    <w:div w:id="1357539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6499">
          <w:marLeft w:val="0"/>
          <w:marRight w:val="0"/>
          <w:marTop w:val="0"/>
          <w:marBottom w:val="0"/>
          <w:divBdr>
            <w:top w:val="none" w:sz="0" w:space="0" w:color="auto"/>
            <w:left w:val="none" w:sz="0" w:space="0" w:color="auto"/>
            <w:bottom w:val="none" w:sz="0" w:space="0" w:color="auto"/>
            <w:right w:val="none" w:sz="0" w:space="0" w:color="auto"/>
          </w:divBdr>
        </w:div>
      </w:divsChild>
    </w:div>
    <w:div w:id="1362121988">
      <w:bodyDiv w:val="1"/>
      <w:marLeft w:val="0"/>
      <w:marRight w:val="0"/>
      <w:marTop w:val="0"/>
      <w:marBottom w:val="0"/>
      <w:divBdr>
        <w:top w:val="none" w:sz="0" w:space="0" w:color="auto"/>
        <w:left w:val="none" w:sz="0" w:space="0" w:color="auto"/>
        <w:bottom w:val="none" w:sz="0" w:space="0" w:color="auto"/>
        <w:right w:val="none" w:sz="0" w:space="0" w:color="auto"/>
      </w:divBdr>
    </w:div>
    <w:div w:id="1370227075">
      <w:bodyDiv w:val="1"/>
      <w:marLeft w:val="0"/>
      <w:marRight w:val="0"/>
      <w:marTop w:val="0"/>
      <w:marBottom w:val="0"/>
      <w:divBdr>
        <w:top w:val="none" w:sz="0" w:space="0" w:color="auto"/>
        <w:left w:val="none" w:sz="0" w:space="0" w:color="auto"/>
        <w:bottom w:val="none" w:sz="0" w:space="0" w:color="auto"/>
        <w:right w:val="none" w:sz="0" w:space="0" w:color="auto"/>
      </w:divBdr>
      <w:divsChild>
        <w:div w:id="1902907562">
          <w:marLeft w:val="0"/>
          <w:marRight w:val="0"/>
          <w:marTop w:val="0"/>
          <w:marBottom w:val="0"/>
          <w:divBdr>
            <w:top w:val="none" w:sz="0" w:space="0" w:color="auto"/>
            <w:left w:val="none" w:sz="0" w:space="0" w:color="auto"/>
            <w:bottom w:val="none" w:sz="0" w:space="0" w:color="auto"/>
            <w:right w:val="none" w:sz="0" w:space="0" w:color="auto"/>
          </w:divBdr>
        </w:div>
      </w:divsChild>
    </w:div>
    <w:div w:id="1377046118">
      <w:bodyDiv w:val="1"/>
      <w:marLeft w:val="0"/>
      <w:marRight w:val="0"/>
      <w:marTop w:val="0"/>
      <w:marBottom w:val="0"/>
      <w:divBdr>
        <w:top w:val="none" w:sz="0" w:space="0" w:color="auto"/>
        <w:left w:val="none" w:sz="0" w:space="0" w:color="auto"/>
        <w:bottom w:val="none" w:sz="0" w:space="0" w:color="auto"/>
        <w:right w:val="none" w:sz="0" w:space="0" w:color="auto"/>
      </w:divBdr>
      <w:divsChild>
        <w:div w:id="91363108">
          <w:marLeft w:val="0"/>
          <w:marRight w:val="0"/>
          <w:marTop w:val="0"/>
          <w:marBottom w:val="0"/>
          <w:divBdr>
            <w:top w:val="none" w:sz="0" w:space="0" w:color="auto"/>
            <w:left w:val="none" w:sz="0" w:space="0" w:color="auto"/>
            <w:bottom w:val="none" w:sz="0" w:space="0" w:color="auto"/>
            <w:right w:val="none" w:sz="0" w:space="0" w:color="auto"/>
          </w:divBdr>
        </w:div>
      </w:divsChild>
    </w:div>
    <w:div w:id="1389722496">
      <w:bodyDiv w:val="1"/>
      <w:marLeft w:val="0"/>
      <w:marRight w:val="0"/>
      <w:marTop w:val="0"/>
      <w:marBottom w:val="0"/>
      <w:divBdr>
        <w:top w:val="none" w:sz="0" w:space="0" w:color="auto"/>
        <w:left w:val="none" w:sz="0" w:space="0" w:color="auto"/>
        <w:bottom w:val="none" w:sz="0" w:space="0" w:color="auto"/>
        <w:right w:val="none" w:sz="0" w:space="0" w:color="auto"/>
      </w:divBdr>
      <w:divsChild>
        <w:div w:id="1661427657">
          <w:marLeft w:val="0"/>
          <w:marRight w:val="0"/>
          <w:marTop w:val="0"/>
          <w:marBottom w:val="0"/>
          <w:divBdr>
            <w:top w:val="none" w:sz="0" w:space="0" w:color="auto"/>
            <w:left w:val="none" w:sz="0" w:space="0" w:color="auto"/>
            <w:bottom w:val="none" w:sz="0" w:space="0" w:color="auto"/>
            <w:right w:val="none" w:sz="0" w:space="0" w:color="auto"/>
          </w:divBdr>
        </w:div>
      </w:divsChild>
    </w:div>
    <w:div w:id="1421220080">
      <w:bodyDiv w:val="1"/>
      <w:marLeft w:val="0"/>
      <w:marRight w:val="0"/>
      <w:marTop w:val="0"/>
      <w:marBottom w:val="0"/>
      <w:divBdr>
        <w:top w:val="none" w:sz="0" w:space="0" w:color="auto"/>
        <w:left w:val="none" w:sz="0" w:space="0" w:color="auto"/>
        <w:bottom w:val="none" w:sz="0" w:space="0" w:color="auto"/>
        <w:right w:val="none" w:sz="0" w:space="0" w:color="auto"/>
      </w:divBdr>
      <w:divsChild>
        <w:div w:id="1829980944">
          <w:marLeft w:val="0"/>
          <w:marRight w:val="0"/>
          <w:marTop w:val="0"/>
          <w:marBottom w:val="0"/>
          <w:divBdr>
            <w:top w:val="none" w:sz="0" w:space="0" w:color="auto"/>
            <w:left w:val="none" w:sz="0" w:space="0" w:color="auto"/>
            <w:bottom w:val="none" w:sz="0" w:space="0" w:color="auto"/>
            <w:right w:val="none" w:sz="0" w:space="0" w:color="auto"/>
          </w:divBdr>
        </w:div>
      </w:divsChild>
    </w:div>
    <w:div w:id="1486435904">
      <w:bodyDiv w:val="1"/>
      <w:marLeft w:val="0"/>
      <w:marRight w:val="0"/>
      <w:marTop w:val="0"/>
      <w:marBottom w:val="0"/>
      <w:divBdr>
        <w:top w:val="none" w:sz="0" w:space="0" w:color="auto"/>
        <w:left w:val="none" w:sz="0" w:space="0" w:color="auto"/>
        <w:bottom w:val="none" w:sz="0" w:space="0" w:color="auto"/>
        <w:right w:val="none" w:sz="0" w:space="0" w:color="auto"/>
      </w:divBdr>
      <w:divsChild>
        <w:div w:id="396441232">
          <w:marLeft w:val="0"/>
          <w:marRight w:val="0"/>
          <w:marTop w:val="0"/>
          <w:marBottom w:val="0"/>
          <w:divBdr>
            <w:top w:val="none" w:sz="0" w:space="0" w:color="auto"/>
            <w:left w:val="none" w:sz="0" w:space="0" w:color="auto"/>
            <w:bottom w:val="none" w:sz="0" w:space="0" w:color="auto"/>
            <w:right w:val="none" w:sz="0" w:space="0" w:color="auto"/>
          </w:divBdr>
        </w:div>
      </w:divsChild>
    </w:div>
    <w:div w:id="1506869454">
      <w:bodyDiv w:val="1"/>
      <w:marLeft w:val="0"/>
      <w:marRight w:val="0"/>
      <w:marTop w:val="0"/>
      <w:marBottom w:val="0"/>
      <w:divBdr>
        <w:top w:val="none" w:sz="0" w:space="0" w:color="auto"/>
        <w:left w:val="none" w:sz="0" w:space="0" w:color="auto"/>
        <w:bottom w:val="none" w:sz="0" w:space="0" w:color="auto"/>
        <w:right w:val="none" w:sz="0" w:space="0" w:color="auto"/>
      </w:divBdr>
      <w:divsChild>
        <w:div w:id="1843007905">
          <w:marLeft w:val="0"/>
          <w:marRight w:val="0"/>
          <w:marTop w:val="0"/>
          <w:marBottom w:val="0"/>
          <w:divBdr>
            <w:top w:val="none" w:sz="0" w:space="0" w:color="auto"/>
            <w:left w:val="none" w:sz="0" w:space="0" w:color="auto"/>
            <w:bottom w:val="none" w:sz="0" w:space="0" w:color="auto"/>
            <w:right w:val="none" w:sz="0" w:space="0" w:color="auto"/>
          </w:divBdr>
        </w:div>
      </w:divsChild>
    </w:div>
    <w:div w:id="1590432732">
      <w:bodyDiv w:val="1"/>
      <w:marLeft w:val="0"/>
      <w:marRight w:val="0"/>
      <w:marTop w:val="0"/>
      <w:marBottom w:val="0"/>
      <w:divBdr>
        <w:top w:val="none" w:sz="0" w:space="0" w:color="auto"/>
        <w:left w:val="none" w:sz="0" w:space="0" w:color="auto"/>
        <w:bottom w:val="none" w:sz="0" w:space="0" w:color="auto"/>
        <w:right w:val="none" w:sz="0" w:space="0" w:color="auto"/>
      </w:divBdr>
      <w:divsChild>
        <w:div w:id="934174606">
          <w:marLeft w:val="0"/>
          <w:marRight w:val="0"/>
          <w:marTop w:val="0"/>
          <w:marBottom w:val="0"/>
          <w:divBdr>
            <w:top w:val="none" w:sz="0" w:space="0" w:color="auto"/>
            <w:left w:val="none" w:sz="0" w:space="0" w:color="auto"/>
            <w:bottom w:val="none" w:sz="0" w:space="0" w:color="auto"/>
            <w:right w:val="none" w:sz="0" w:space="0" w:color="auto"/>
          </w:divBdr>
        </w:div>
      </w:divsChild>
    </w:div>
    <w:div w:id="1685329007">
      <w:bodyDiv w:val="1"/>
      <w:marLeft w:val="0"/>
      <w:marRight w:val="0"/>
      <w:marTop w:val="0"/>
      <w:marBottom w:val="0"/>
      <w:divBdr>
        <w:top w:val="none" w:sz="0" w:space="0" w:color="auto"/>
        <w:left w:val="none" w:sz="0" w:space="0" w:color="auto"/>
        <w:bottom w:val="none" w:sz="0" w:space="0" w:color="auto"/>
        <w:right w:val="none" w:sz="0" w:space="0" w:color="auto"/>
      </w:divBdr>
      <w:divsChild>
        <w:div w:id="1744568463">
          <w:marLeft w:val="0"/>
          <w:marRight w:val="0"/>
          <w:marTop w:val="0"/>
          <w:marBottom w:val="0"/>
          <w:divBdr>
            <w:top w:val="none" w:sz="0" w:space="0" w:color="auto"/>
            <w:left w:val="none" w:sz="0" w:space="0" w:color="auto"/>
            <w:bottom w:val="none" w:sz="0" w:space="0" w:color="auto"/>
            <w:right w:val="none" w:sz="0" w:space="0" w:color="auto"/>
          </w:divBdr>
        </w:div>
      </w:divsChild>
    </w:div>
    <w:div w:id="1687903815">
      <w:bodyDiv w:val="1"/>
      <w:marLeft w:val="0"/>
      <w:marRight w:val="0"/>
      <w:marTop w:val="0"/>
      <w:marBottom w:val="0"/>
      <w:divBdr>
        <w:top w:val="none" w:sz="0" w:space="0" w:color="auto"/>
        <w:left w:val="none" w:sz="0" w:space="0" w:color="auto"/>
        <w:bottom w:val="none" w:sz="0" w:space="0" w:color="auto"/>
        <w:right w:val="none" w:sz="0" w:space="0" w:color="auto"/>
      </w:divBdr>
      <w:divsChild>
        <w:div w:id="1375347804">
          <w:marLeft w:val="0"/>
          <w:marRight w:val="0"/>
          <w:marTop w:val="0"/>
          <w:marBottom w:val="0"/>
          <w:divBdr>
            <w:top w:val="none" w:sz="0" w:space="0" w:color="auto"/>
            <w:left w:val="none" w:sz="0" w:space="0" w:color="auto"/>
            <w:bottom w:val="none" w:sz="0" w:space="0" w:color="auto"/>
            <w:right w:val="none" w:sz="0" w:space="0" w:color="auto"/>
          </w:divBdr>
        </w:div>
      </w:divsChild>
    </w:div>
    <w:div w:id="1699310224">
      <w:bodyDiv w:val="1"/>
      <w:marLeft w:val="0"/>
      <w:marRight w:val="0"/>
      <w:marTop w:val="0"/>
      <w:marBottom w:val="0"/>
      <w:divBdr>
        <w:top w:val="none" w:sz="0" w:space="0" w:color="auto"/>
        <w:left w:val="none" w:sz="0" w:space="0" w:color="auto"/>
        <w:bottom w:val="none" w:sz="0" w:space="0" w:color="auto"/>
        <w:right w:val="none" w:sz="0" w:space="0" w:color="auto"/>
      </w:divBdr>
      <w:divsChild>
        <w:div w:id="1373994489">
          <w:marLeft w:val="0"/>
          <w:marRight w:val="0"/>
          <w:marTop w:val="0"/>
          <w:marBottom w:val="0"/>
          <w:divBdr>
            <w:top w:val="none" w:sz="0" w:space="0" w:color="auto"/>
            <w:left w:val="none" w:sz="0" w:space="0" w:color="auto"/>
            <w:bottom w:val="none" w:sz="0" w:space="0" w:color="auto"/>
            <w:right w:val="none" w:sz="0" w:space="0" w:color="auto"/>
          </w:divBdr>
        </w:div>
      </w:divsChild>
    </w:div>
    <w:div w:id="1702706147">
      <w:bodyDiv w:val="1"/>
      <w:marLeft w:val="0"/>
      <w:marRight w:val="0"/>
      <w:marTop w:val="0"/>
      <w:marBottom w:val="0"/>
      <w:divBdr>
        <w:top w:val="none" w:sz="0" w:space="0" w:color="auto"/>
        <w:left w:val="none" w:sz="0" w:space="0" w:color="auto"/>
        <w:bottom w:val="none" w:sz="0" w:space="0" w:color="auto"/>
        <w:right w:val="none" w:sz="0" w:space="0" w:color="auto"/>
      </w:divBdr>
      <w:divsChild>
        <w:div w:id="1453674648">
          <w:marLeft w:val="0"/>
          <w:marRight w:val="0"/>
          <w:marTop w:val="0"/>
          <w:marBottom w:val="0"/>
          <w:divBdr>
            <w:top w:val="none" w:sz="0" w:space="0" w:color="auto"/>
            <w:left w:val="none" w:sz="0" w:space="0" w:color="auto"/>
            <w:bottom w:val="none" w:sz="0" w:space="0" w:color="auto"/>
            <w:right w:val="none" w:sz="0" w:space="0" w:color="auto"/>
          </w:divBdr>
        </w:div>
      </w:divsChild>
    </w:div>
    <w:div w:id="1707946569">
      <w:bodyDiv w:val="1"/>
      <w:marLeft w:val="0"/>
      <w:marRight w:val="0"/>
      <w:marTop w:val="0"/>
      <w:marBottom w:val="0"/>
      <w:divBdr>
        <w:top w:val="none" w:sz="0" w:space="0" w:color="auto"/>
        <w:left w:val="none" w:sz="0" w:space="0" w:color="auto"/>
        <w:bottom w:val="none" w:sz="0" w:space="0" w:color="auto"/>
        <w:right w:val="none" w:sz="0" w:space="0" w:color="auto"/>
      </w:divBdr>
    </w:div>
    <w:div w:id="1723947404">
      <w:bodyDiv w:val="1"/>
      <w:marLeft w:val="0"/>
      <w:marRight w:val="0"/>
      <w:marTop w:val="0"/>
      <w:marBottom w:val="0"/>
      <w:divBdr>
        <w:top w:val="none" w:sz="0" w:space="0" w:color="auto"/>
        <w:left w:val="none" w:sz="0" w:space="0" w:color="auto"/>
        <w:bottom w:val="none" w:sz="0" w:space="0" w:color="auto"/>
        <w:right w:val="none" w:sz="0" w:space="0" w:color="auto"/>
      </w:divBdr>
      <w:divsChild>
        <w:div w:id="197857554">
          <w:marLeft w:val="0"/>
          <w:marRight w:val="0"/>
          <w:marTop w:val="0"/>
          <w:marBottom w:val="0"/>
          <w:divBdr>
            <w:top w:val="none" w:sz="0" w:space="0" w:color="auto"/>
            <w:left w:val="none" w:sz="0" w:space="0" w:color="auto"/>
            <w:bottom w:val="none" w:sz="0" w:space="0" w:color="auto"/>
            <w:right w:val="none" w:sz="0" w:space="0" w:color="auto"/>
          </w:divBdr>
        </w:div>
      </w:divsChild>
    </w:div>
    <w:div w:id="1770345646">
      <w:bodyDiv w:val="1"/>
      <w:marLeft w:val="0"/>
      <w:marRight w:val="0"/>
      <w:marTop w:val="0"/>
      <w:marBottom w:val="0"/>
      <w:divBdr>
        <w:top w:val="none" w:sz="0" w:space="0" w:color="auto"/>
        <w:left w:val="none" w:sz="0" w:space="0" w:color="auto"/>
        <w:bottom w:val="none" w:sz="0" w:space="0" w:color="auto"/>
        <w:right w:val="none" w:sz="0" w:space="0" w:color="auto"/>
      </w:divBdr>
      <w:divsChild>
        <w:div w:id="1776946433">
          <w:marLeft w:val="0"/>
          <w:marRight w:val="0"/>
          <w:marTop w:val="0"/>
          <w:marBottom w:val="0"/>
          <w:divBdr>
            <w:top w:val="none" w:sz="0" w:space="0" w:color="auto"/>
            <w:left w:val="none" w:sz="0" w:space="0" w:color="auto"/>
            <w:bottom w:val="none" w:sz="0" w:space="0" w:color="auto"/>
            <w:right w:val="none" w:sz="0" w:space="0" w:color="auto"/>
          </w:divBdr>
        </w:div>
      </w:divsChild>
    </w:div>
    <w:div w:id="1807700196">
      <w:bodyDiv w:val="1"/>
      <w:marLeft w:val="0"/>
      <w:marRight w:val="0"/>
      <w:marTop w:val="0"/>
      <w:marBottom w:val="0"/>
      <w:divBdr>
        <w:top w:val="none" w:sz="0" w:space="0" w:color="auto"/>
        <w:left w:val="none" w:sz="0" w:space="0" w:color="auto"/>
        <w:bottom w:val="none" w:sz="0" w:space="0" w:color="auto"/>
        <w:right w:val="none" w:sz="0" w:space="0" w:color="auto"/>
      </w:divBdr>
      <w:divsChild>
        <w:div w:id="597450314">
          <w:marLeft w:val="0"/>
          <w:marRight w:val="0"/>
          <w:marTop w:val="0"/>
          <w:marBottom w:val="0"/>
          <w:divBdr>
            <w:top w:val="none" w:sz="0" w:space="0" w:color="auto"/>
            <w:left w:val="none" w:sz="0" w:space="0" w:color="auto"/>
            <w:bottom w:val="none" w:sz="0" w:space="0" w:color="auto"/>
            <w:right w:val="none" w:sz="0" w:space="0" w:color="auto"/>
          </w:divBdr>
        </w:div>
      </w:divsChild>
    </w:div>
    <w:div w:id="1863594226">
      <w:bodyDiv w:val="1"/>
      <w:marLeft w:val="0"/>
      <w:marRight w:val="0"/>
      <w:marTop w:val="0"/>
      <w:marBottom w:val="0"/>
      <w:divBdr>
        <w:top w:val="none" w:sz="0" w:space="0" w:color="auto"/>
        <w:left w:val="none" w:sz="0" w:space="0" w:color="auto"/>
        <w:bottom w:val="none" w:sz="0" w:space="0" w:color="auto"/>
        <w:right w:val="none" w:sz="0" w:space="0" w:color="auto"/>
      </w:divBdr>
      <w:divsChild>
        <w:div w:id="309943552">
          <w:marLeft w:val="0"/>
          <w:marRight w:val="0"/>
          <w:marTop w:val="0"/>
          <w:marBottom w:val="0"/>
          <w:divBdr>
            <w:top w:val="none" w:sz="0" w:space="0" w:color="auto"/>
            <w:left w:val="none" w:sz="0" w:space="0" w:color="auto"/>
            <w:bottom w:val="none" w:sz="0" w:space="0" w:color="auto"/>
            <w:right w:val="none" w:sz="0" w:space="0" w:color="auto"/>
          </w:divBdr>
        </w:div>
      </w:divsChild>
    </w:div>
    <w:div w:id="1884556618">
      <w:bodyDiv w:val="1"/>
      <w:marLeft w:val="0"/>
      <w:marRight w:val="0"/>
      <w:marTop w:val="0"/>
      <w:marBottom w:val="0"/>
      <w:divBdr>
        <w:top w:val="none" w:sz="0" w:space="0" w:color="auto"/>
        <w:left w:val="none" w:sz="0" w:space="0" w:color="auto"/>
        <w:bottom w:val="none" w:sz="0" w:space="0" w:color="auto"/>
        <w:right w:val="none" w:sz="0" w:space="0" w:color="auto"/>
      </w:divBdr>
      <w:divsChild>
        <w:div w:id="886141366">
          <w:marLeft w:val="0"/>
          <w:marRight w:val="0"/>
          <w:marTop w:val="0"/>
          <w:marBottom w:val="0"/>
          <w:divBdr>
            <w:top w:val="none" w:sz="0" w:space="0" w:color="auto"/>
            <w:left w:val="none" w:sz="0" w:space="0" w:color="auto"/>
            <w:bottom w:val="none" w:sz="0" w:space="0" w:color="auto"/>
            <w:right w:val="none" w:sz="0" w:space="0" w:color="auto"/>
          </w:divBdr>
        </w:div>
      </w:divsChild>
    </w:div>
    <w:div w:id="1888953975">
      <w:bodyDiv w:val="1"/>
      <w:marLeft w:val="0"/>
      <w:marRight w:val="0"/>
      <w:marTop w:val="0"/>
      <w:marBottom w:val="0"/>
      <w:divBdr>
        <w:top w:val="none" w:sz="0" w:space="0" w:color="auto"/>
        <w:left w:val="none" w:sz="0" w:space="0" w:color="auto"/>
        <w:bottom w:val="none" w:sz="0" w:space="0" w:color="auto"/>
        <w:right w:val="none" w:sz="0" w:space="0" w:color="auto"/>
      </w:divBdr>
      <w:divsChild>
        <w:div w:id="1188526235">
          <w:marLeft w:val="0"/>
          <w:marRight w:val="0"/>
          <w:marTop w:val="0"/>
          <w:marBottom w:val="0"/>
          <w:divBdr>
            <w:top w:val="none" w:sz="0" w:space="0" w:color="auto"/>
            <w:left w:val="none" w:sz="0" w:space="0" w:color="auto"/>
            <w:bottom w:val="none" w:sz="0" w:space="0" w:color="auto"/>
            <w:right w:val="none" w:sz="0" w:space="0" w:color="auto"/>
          </w:divBdr>
        </w:div>
      </w:divsChild>
    </w:div>
    <w:div w:id="1907491416">
      <w:bodyDiv w:val="1"/>
      <w:marLeft w:val="0"/>
      <w:marRight w:val="0"/>
      <w:marTop w:val="0"/>
      <w:marBottom w:val="0"/>
      <w:divBdr>
        <w:top w:val="none" w:sz="0" w:space="0" w:color="auto"/>
        <w:left w:val="none" w:sz="0" w:space="0" w:color="auto"/>
        <w:bottom w:val="none" w:sz="0" w:space="0" w:color="auto"/>
        <w:right w:val="none" w:sz="0" w:space="0" w:color="auto"/>
      </w:divBdr>
      <w:divsChild>
        <w:div w:id="409742505">
          <w:marLeft w:val="0"/>
          <w:marRight w:val="0"/>
          <w:marTop w:val="0"/>
          <w:marBottom w:val="0"/>
          <w:divBdr>
            <w:top w:val="none" w:sz="0" w:space="0" w:color="auto"/>
            <w:left w:val="none" w:sz="0" w:space="0" w:color="auto"/>
            <w:bottom w:val="none" w:sz="0" w:space="0" w:color="auto"/>
            <w:right w:val="none" w:sz="0" w:space="0" w:color="auto"/>
          </w:divBdr>
        </w:div>
      </w:divsChild>
    </w:div>
    <w:div w:id="1929534296">
      <w:bodyDiv w:val="1"/>
      <w:marLeft w:val="0"/>
      <w:marRight w:val="0"/>
      <w:marTop w:val="0"/>
      <w:marBottom w:val="0"/>
      <w:divBdr>
        <w:top w:val="none" w:sz="0" w:space="0" w:color="auto"/>
        <w:left w:val="none" w:sz="0" w:space="0" w:color="auto"/>
        <w:bottom w:val="none" w:sz="0" w:space="0" w:color="auto"/>
        <w:right w:val="none" w:sz="0" w:space="0" w:color="auto"/>
      </w:divBdr>
      <w:divsChild>
        <w:div w:id="997264107">
          <w:marLeft w:val="0"/>
          <w:marRight w:val="0"/>
          <w:marTop w:val="0"/>
          <w:marBottom w:val="0"/>
          <w:divBdr>
            <w:top w:val="none" w:sz="0" w:space="0" w:color="auto"/>
            <w:left w:val="none" w:sz="0" w:space="0" w:color="auto"/>
            <w:bottom w:val="none" w:sz="0" w:space="0" w:color="auto"/>
            <w:right w:val="none" w:sz="0" w:space="0" w:color="auto"/>
          </w:divBdr>
        </w:div>
      </w:divsChild>
    </w:div>
    <w:div w:id="2029212709">
      <w:bodyDiv w:val="1"/>
      <w:marLeft w:val="0"/>
      <w:marRight w:val="0"/>
      <w:marTop w:val="0"/>
      <w:marBottom w:val="0"/>
      <w:divBdr>
        <w:top w:val="none" w:sz="0" w:space="0" w:color="auto"/>
        <w:left w:val="none" w:sz="0" w:space="0" w:color="auto"/>
        <w:bottom w:val="none" w:sz="0" w:space="0" w:color="auto"/>
        <w:right w:val="none" w:sz="0" w:space="0" w:color="auto"/>
      </w:divBdr>
      <w:divsChild>
        <w:div w:id="1754814560">
          <w:marLeft w:val="0"/>
          <w:marRight w:val="0"/>
          <w:marTop w:val="0"/>
          <w:marBottom w:val="0"/>
          <w:divBdr>
            <w:top w:val="none" w:sz="0" w:space="0" w:color="auto"/>
            <w:left w:val="none" w:sz="0" w:space="0" w:color="auto"/>
            <w:bottom w:val="none" w:sz="0" w:space="0" w:color="auto"/>
            <w:right w:val="none" w:sz="0" w:space="0" w:color="auto"/>
          </w:divBdr>
        </w:div>
      </w:divsChild>
    </w:div>
    <w:div w:id="2053965775">
      <w:bodyDiv w:val="1"/>
      <w:marLeft w:val="0"/>
      <w:marRight w:val="0"/>
      <w:marTop w:val="0"/>
      <w:marBottom w:val="0"/>
      <w:divBdr>
        <w:top w:val="none" w:sz="0" w:space="0" w:color="auto"/>
        <w:left w:val="none" w:sz="0" w:space="0" w:color="auto"/>
        <w:bottom w:val="none" w:sz="0" w:space="0" w:color="auto"/>
        <w:right w:val="none" w:sz="0" w:space="0" w:color="auto"/>
      </w:divBdr>
      <w:divsChild>
        <w:div w:id="1153915273">
          <w:marLeft w:val="0"/>
          <w:marRight w:val="0"/>
          <w:marTop w:val="0"/>
          <w:marBottom w:val="0"/>
          <w:divBdr>
            <w:top w:val="none" w:sz="0" w:space="0" w:color="auto"/>
            <w:left w:val="none" w:sz="0" w:space="0" w:color="auto"/>
            <w:bottom w:val="none" w:sz="0" w:space="0" w:color="auto"/>
            <w:right w:val="none" w:sz="0" w:space="0" w:color="auto"/>
          </w:divBdr>
        </w:div>
      </w:divsChild>
    </w:div>
    <w:div w:id="2087456579">
      <w:bodyDiv w:val="1"/>
      <w:marLeft w:val="0"/>
      <w:marRight w:val="0"/>
      <w:marTop w:val="0"/>
      <w:marBottom w:val="0"/>
      <w:divBdr>
        <w:top w:val="none" w:sz="0" w:space="0" w:color="auto"/>
        <w:left w:val="none" w:sz="0" w:space="0" w:color="auto"/>
        <w:bottom w:val="none" w:sz="0" w:space="0" w:color="auto"/>
        <w:right w:val="none" w:sz="0" w:space="0" w:color="auto"/>
      </w:divBdr>
      <w:divsChild>
        <w:div w:id="52434722">
          <w:marLeft w:val="0"/>
          <w:marRight w:val="0"/>
          <w:marTop w:val="0"/>
          <w:marBottom w:val="0"/>
          <w:divBdr>
            <w:top w:val="none" w:sz="0" w:space="0" w:color="auto"/>
            <w:left w:val="none" w:sz="0" w:space="0" w:color="auto"/>
            <w:bottom w:val="none" w:sz="0" w:space="0" w:color="auto"/>
            <w:right w:val="none" w:sz="0" w:space="0" w:color="auto"/>
          </w:divBdr>
        </w:div>
      </w:divsChild>
    </w:div>
    <w:div w:id="2138181357">
      <w:bodyDiv w:val="1"/>
      <w:marLeft w:val="0"/>
      <w:marRight w:val="0"/>
      <w:marTop w:val="0"/>
      <w:marBottom w:val="0"/>
      <w:divBdr>
        <w:top w:val="none" w:sz="0" w:space="0" w:color="auto"/>
        <w:left w:val="none" w:sz="0" w:space="0" w:color="auto"/>
        <w:bottom w:val="none" w:sz="0" w:space="0" w:color="auto"/>
        <w:right w:val="none" w:sz="0" w:space="0" w:color="auto"/>
      </w:divBdr>
      <w:divsChild>
        <w:div w:id="24792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50E2-BE93-431D-8FF5-CC7B07C6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5014</Words>
  <Characters>27341</Characters>
  <Application>Microsoft Office Word</Application>
  <DocSecurity>0</DocSecurity>
  <Lines>227</Lines>
  <Paragraphs>64</Paragraphs>
  <ScaleCrop>false</ScaleCrop>
  <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2022-12-09T18:41:00Z</dcterms:created>
  <dcterms:modified xsi:type="dcterms:W3CDTF">2022-12-09T19:04:00Z</dcterms:modified>
</cp:coreProperties>
</file>