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7B7E78" w:rsidP="00000763" w14:paraId="714CF956" w14:textId="4E54F930">
      <w:pPr>
        <w:tabs>
          <w:tab w:val="left" w:pos="1440"/>
          <w:tab w:val="left" w:pos="4680"/>
          <w:tab w:val="center" w:pos="7200"/>
        </w:tabs>
        <w:spacing w:after="0"/>
        <w:jc w:val="center"/>
        <w:rPr>
          <w:sz w:val="36"/>
        </w:rPr>
      </w:pPr>
      <w:r>
        <w:rPr>
          <w:b/>
          <w:sz w:val="36"/>
        </w:rPr>
        <w:t>IN THE SUPREME COURT OF CALIFORNIA</w:t>
      </w:r>
    </w:p>
    <w:p w:rsidR="006C5E70" w:rsidP="00000763" w14:paraId="4EE621FA" w14:textId="6DB260FD">
      <w:pPr>
        <w:tabs>
          <w:tab w:val="left" w:pos="1440"/>
          <w:tab w:val="left" w:pos="4680"/>
          <w:tab w:val="center" w:pos="7200"/>
        </w:tabs>
        <w:spacing w:after="0"/>
        <w:jc w:val="center"/>
      </w:pPr>
    </w:p>
    <w:p w:rsidR="006C5E70" w:rsidP="00000763" w14:paraId="6F3FBCB3" w14:textId="3D436E11">
      <w:pPr>
        <w:tabs>
          <w:tab w:val="left" w:pos="1440"/>
          <w:tab w:val="left" w:pos="4680"/>
          <w:tab w:val="center" w:pos="7200"/>
        </w:tabs>
        <w:spacing w:after="0"/>
        <w:jc w:val="center"/>
      </w:pPr>
      <w:bookmarkStart w:id="0" w:name="plaintiff"/>
      <w:bookmarkEnd w:id="0"/>
      <w:r>
        <w:t>Guardianship of S</w:t>
      </w:r>
      <w:r w:rsidR="002D48C0">
        <w:t>AUL</w:t>
      </w:r>
      <w:r>
        <w:t xml:space="preserve"> H.</w:t>
      </w:r>
    </w:p>
    <w:p w:rsidR="006C5E70" w:rsidP="006C5E70" w14:paraId="485D36E3" w14:textId="36DED1AA">
      <w:pPr>
        <w:tabs>
          <w:tab w:val="left" w:pos="1440"/>
          <w:tab w:val="left" w:pos="4680"/>
          <w:tab w:val="center" w:pos="7200"/>
        </w:tabs>
        <w:spacing w:after="0"/>
        <w:jc w:val="center"/>
      </w:pPr>
      <w:r>
        <w:t>___________________________________</w:t>
      </w:r>
    </w:p>
    <w:p w:rsidR="006C5E70" w:rsidP="00000763" w14:paraId="5ECCC08A" w14:textId="4ADC4A70">
      <w:pPr>
        <w:tabs>
          <w:tab w:val="left" w:pos="1440"/>
          <w:tab w:val="left" w:pos="4680"/>
          <w:tab w:val="center" w:pos="7200"/>
        </w:tabs>
        <w:spacing w:after="0"/>
        <w:jc w:val="center"/>
      </w:pPr>
      <w:r>
        <w:t>S</w:t>
      </w:r>
      <w:r w:rsidR="005832D4">
        <w:t>AUL</w:t>
      </w:r>
      <w:r>
        <w:t xml:space="preserve"> H.,</w:t>
      </w:r>
    </w:p>
    <w:p w:rsidR="006C5E70" w:rsidP="00000763" w14:paraId="7BE0A1D0" w14:textId="4597F2FF">
      <w:pPr>
        <w:tabs>
          <w:tab w:val="left" w:pos="1440"/>
          <w:tab w:val="left" w:pos="4680"/>
          <w:tab w:val="center" w:pos="7200"/>
        </w:tabs>
        <w:spacing w:after="0"/>
        <w:jc w:val="center"/>
      </w:pPr>
      <w:bookmarkStart w:id="1" w:name="LD"/>
      <w:bookmarkEnd w:id="1"/>
      <w:r>
        <w:t>Petitioner and Appellant,</w:t>
      </w:r>
    </w:p>
    <w:p w:rsidR="006C5E70" w:rsidP="00000763" w14:paraId="74C6E0D1" w14:textId="4AC4BF64">
      <w:pPr>
        <w:tabs>
          <w:tab w:val="left" w:pos="1440"/>
          <w:tab w:val="left" w:pos="4680"/>
          <w:tab w:val="center" w:pos="7200"/>
        </w:tabs>
        <w:spacing w:after="0"/>
        <w:jc w:val="center"/>
      </w:pPr>
      <w:r>
        <w:t>v.</w:t>
      </w:r>
    </w:p>
    <w:p w:rsidR="006C5E70" w:rsidP="00000763" w14:paraId="5E4C6F7F" w14:textId="6367F05C">
      <w:pPr>
        <w:tabs>
          <w:tab w:val="left" w:pos="1440"/>
          <w:tab w:val="left" w:pos="4680"/>
          <w:tab w:val="center" w:pos="7200"/>
        </w:tabs>
        <w:spacing w:after="0"/>
        <w:jc w:val="center"/>
      </w:pPr>
      <w:bookmarkStart w:id="2" w:name="defendant"/>
      <w:bookmarkEnd w:id="2"/>
      <w:r>
        <w:t>JESUS RIVAS et al.,</w:t>
      </w:r>
    </w:p>
    <w:p w:rsidR="006C5E70" w:rsidP="006C5E70" w14:paraId="2463CC14" w14:textId="06D7FDB3">
      <w:pPr>
        <w:tabs>
          <w:tab w:val="left" w:pos="1440"/>
          <w:tab w:val="left" w:pos="4680"/>
          <w:tab w:val="center" w:pos="7200"/>
        </w:tabs>
        <w:spacing w:after="0"/>
        <w:jc w:val="center"/>
      </w:pPr>
      <w:bookmarkStart w:id="3" w:name="VD"/>
      <w:bookmarkEnd w:id="3"/>
      <w:r>
        <w:t>Real Parties in Interest.</w:t>
      </w:r>
    </w:p>
    <w:p w:rsidR="006C5E70" w:rsidP="006C5E70" w14:paraId="65CD136D" w14:textId="076F3A2E">
      <w:pPr>
        <w:tabs>
          <w:tab w:val="left" w:pos="1440"/>
          <w:tab w:val="left" w:pos="4680"/>
          <w:tab w:val="center" w:pos="7200"/>
        </w:tabs>
        <w:spacing w:after="0"/>
        <w:jc w:val="center"/>
      </w:pPr>
    </w:p>
    <w:p w:rsidR="006C5E70" w:rsidP="00000763" w14:paraId="5117BAAC" w14:textId="28619C82">
      <w:pPr>
        <w:tabs>
          <w:tab w:val="left" w:pos="1440"/>
          <w:tab w:val="left" w:pos="4680"/>
          <w:tab w:val="center" w:pos="7200"/>
        </w:tabs>
        <w:spacing w:after="0"/>
        <w:jc w:val="center"/>
      </w:pPr>
      <w:r>
        <w:t>S271265</w:t>
      </w:r>
    </w:p>
    <w:p w:rsidR="006C5E70" w:rsidP="006C5E70" w14:paraId="43BDFB25" w14:textId="6A58A510">
      <w:pPr>
        <w:tabs>
          <w:tab w:val="left" w:pos="1440"/>
          <w:tab w:val="left" w:pos="4680"/>
          <w:tab w:val="center" w:pos="7200"/>
        </w:tabs>
        <w:spacing w:after="0"/>
        <w:jc w:val="center"/>
      </w:pPr>
    </w:p>
    <w:p w:rsidR="006C5E70" w:rsidP="006C5E70" w14:paraId="65C142DB" w14:textId="17DE8E6E">
      <w:pPr>
        <w:tabs>
          <w:tab w:val="left" w:pos="1440"/>
          <w:tab w:val="left" w:pos="4680"/>
          <w:tab w:val="center" w:pos="7200"/>
        </w:tabs>
        <w:spacing w:after="0"/>
        <w:jc w:val="center"/>
      </w:pPr>
      <w:r>
        <w:t>Second Appellate District, Division One</w:t>
      </w:r>
    </w:p>
    <w:p w:rsidR="006C5E70" w:rsidP="00000763" w14:paraId="500AC822" w14:textId="228425E1">
      <w:pPr>
        <w:tabs>
          <w:tab w:val="left" w:pos="1440"/>
          <w:tab w:val="left" w:pos="4680"/>
          <w:tab w:val="center" w:pos="7200"/>
        </w:tabs>
        <w:spacing w:after="0"/>
        <w:jc w:val="center"/>
      </w:pPr>
      <w:r>
        <w:t>B308440</w:t>
      </w:r>
    </w:p>
    <w:p w:rsidR="006C5E70" w:rsidP="006C5E70" w14:paraId="42ADDE16" w14:textId="272C8190">
      <w:pPr>
        <w:tabs>
          <w:tab w:val="left" w:pos="1440"/>
          <w:tab w:val="left" w:pos="4680"/>
          <w:tab w:val="center" w:pos="7200"/>
        </w:tabs>
        <w:spacing w:after="0"/>
        <w:jc w:val="center"/>
      </w:pPr>
    </w:p>
    <w:p w:rsidR="006C5E70" w:rsidP="006C5E70" w14:paraId="30D46653" w14:textId="0864E62F">
      <w:pPr>
        <w:tabs>
          <w:tab w:val="left" w:pos="1440"/>
          <w:tab w:val="left" w:pos="4680"/>
          <w:tab w:val="center" w:pos="7200"/>
        </w:tabs>
        <w:spacing w:after="0"/>
        <w:jc w:val="center"/>
      </w:pPr>
      <w:r>
        <w:t>Los Angeles County</w:t>
      </w:r>
      <w:r w:rsidR="00C819D8">
        <w:t xml:space="preserve"> Superior Court</w:t>
      </w:r>
    </w:p>
    <w:p w:rsidR="006C5E70" w:rsidP="00000763" w14:paraId="7C67C095" w14:textId="3832F9F1">
      <w:pPr>
        <w:tabs>
          <w:tab w:val="left" w:pos="1440"/>
          <w:tab w:val="left" w:pos="4680"/>
          <w:tab w:val="center" w:pos="7200"/>
        </w:tabs>
        <w:spacing w:after="0"/>
        <w:jc w:val="center"/>
      </w:pPr>
      <w:r>
        <w:t>19AVPB00310</w:t>
      </w:r>
    </w:p>
    <w:p w:rsidR="006C5E70" w:rsidP="006C5E70" w14:paraId="16AB65B9" w14:textId="486A3583">
      <w:pPr>
        <w:pBdr>
          <w:bottom w:val="single" w:sz="4" w:space="1" w:color="auto"/>
        </w:pBdr>
        <w:tabs>
          <w:tab w:val="left" w:pos="1440"/>
          <w:tab w:val="left" w:pos="4680"/>
          <w:tab w:val="center" w:pos="7200"/>
        </w:tabs>
        <w:spacing w:after="0"/>
        <w:jc w:val="center"/>
      </w:pPr>
      <w:bookmarkStart w:id="4" w:name="mainstory"/>
      <w:bookmarkEnd w:id="4"/>
    </w:p>
    <w:p w:rsidR="006C5E70" w:rsidP="006C5E70" w14:paraId="2D93AB1F" w14:textId="15189783">
      <w:pPr>
        <w:tabs>
          <w:tab w:val="left" w:pos="1440"/>
          <w:tab w:val="left" w:pos="4680"/>
          <w:tab w:val="center" w:pos="7200"/>
        </w:tabs>
        <w:spacing w:after="0"/>
        <w:jc w:val="center"/>
      </w:pPr>
    </w:p>
    <w:p w:rsidR="006C5E70" w:rsidP="006C5E70" w14:paraId="6B79287F" w14:textId="472B704B">
      <w:pPr>
        <w:tabs>
          <w:tab w:val="left" w:pos="1440"/>
          <w:tab w:val="left" w:pos="4680"/>
          <w:tab w:val="center" w:pos="7200"/>
        </w:tabs>
        <w:spacing w:after="0"/>
        <w:jc w:val="center"/>
      </w:pPr>
      <w:r>
        <w:t xml:space="preserve">August 15, </w:t>
      </w:r>
      <w:r>
        <w:t>2022</w:t>
      </w:r>
    </w:p>
    <w:p w:rsidR="006C5E70" w:rsidP="006C5E70" w14:paraId="3A02AF53" w14:textId="140CD534">
      <w:pPr>
        <w:tabs>
          <w:tab w:val="left" w:pos="1440"/>
          <w:tab w:val="left" w:pos="4680"/>
          <w:tab w:val="center" w:pos="7200"/>
        </w:tabs>
        <w:spacing w:after="0"/>
        <w:jc w:val="center"/>
      </w:pPr>
    </w:p>
    <w:p w:rsidR="0032534A" w:rsidP="0032534A" w14:paraId="6C92B882" w14:textId="297B17A3">
      <w:pPr>
        <w:tabs>
          <w:tab w:val="left" w:leader="underscore" w:pos="4680"/>
        </w:tabs>
        <w:spacing w:after="0"/>
        <w:jc w:val="left"/>
      </w:pPr>
      <w:r>
        <w:t xml:space="preserve">Justice Groban authored the opinion of the </w:t>
      </w:r>
      <w:r w:rsidR="007E2709">
        <w:t>C</w:t>
      </w:r>
      <w:r>
        <w:t xml:space="preserve">ourt, in which </w:t>
      </w:r>
      <w:r>
        <w:rPr>
          <w:szCs w:val="26"/>
        </w:rPr>
        <w:t xml:space="preserve">Justices Corrigan, Liu, Kruger, Jenkins, and Guerrero </w:t>
      </w:r>
      <w:r>
        <w:t>concurred.</w:t>
      </w:r>
    </w:p>
    <w:p w:rsidR="006A7A7C" w:rsidP="006A7A7C" w14:paraId="51146FB1" w14:textId="77777777">
      <w:pPr>
        <w:tabs>
          <w:tab w:val="left" w:pos="1440"/>
          <w:tab w:val="left" w:pos="4680"/>
          <w:tab w:val="center" w:pos="7200"/>
        </w:tabs>
        <w:spacing w:after="0"/>
        <w:jc w:val="left"/>
        <w:rPr>
          <w:szCs w:val="26"/>
        </w:rPr>
      </w:pPr>
    </w:p>
    <w:p w:rsidR="006A7A7C" w:rsidP="006A7A7C" w14:paraId="432F69A1" w14:textId="674B5BFA">
      <w:pPr>
        <w:tabs>
          <w:tab w:val="left" w:pos="1440"/>
          <w:tab w:val="left" w:pos="4680"/>
          <w:tab w:val="center" w:pos="7200"/>
        </w:tabs>
        <w:spacing w:after="0"/>
        <w:jc w:val="left"/>
      </w:pPr>
      <w:r>
        <w:rPr>
          <w:szCs w:val="26"/>
        </w:rPr>
        <w:t>Chief Justice Cantil-Sakauye filed a concurring opinion.</w:t>
      </w:r>
    </w:p>
    <w:p w:rsidR="0032534A" w:rsidP="006C5E70" w14:paraId="5E92CE91" w14:textId="77777777">
      <w:pPr>
        <w:pBdr>
          <w:bottom w:val="single" w:sz="4" w:space="1" w:color="auto"/>
        </w:pBdr>
        <w:tabs>
          <w:tab w:val="left" w:pos="1440"/>
          <w:tab w:val="left" w:pos="4680"/>
          <w:tab w:val="center" w:pos="7200"/>
        </w:tabs>
        <w:spacing w:after="0"/>
        <w:jc w:val="left"/>
      </w:pPr>
    </w:p>
    <w:p w:rsidR="006C5E70" w14:paraId="6FA69B67" w14:textId="77777777">
      <w:pPr>
        <w:tabs>
          <w:tab w:val="left" w:pos="1440"/>
          <w:tab w:val="left" w:pos="4680"/>
          <w:tab w:val="center" w:pos="7200"/>
        </w:tabs>
        <w:spacing w:line="480" w:lineRule="atLeast"/>
        <w:sectPr w:rsidSect="006C5E70">
          <w:headerReference w:type="default" r:id="rId6"/>
          <w:footerReference w:type="default" r:id="rId7"/>
          <w:pgSz w:w="12240" w:h="15840"/>
          <w:pgMar w:top="1800" w:right="2160" w:bottom="1440" w:left="2160" w:header="720" w:footer="720" w:gutter="0"/>
          <w:cols w:space="720"/>
          <w:titlePg/>
          <w:docGrid w:linePitch="367"/>
        </w:sectPr>
      </w:pPr>
      <w:bookmarkStart w:id="5" w:name="Return"/>
      <w:bookmarkEnd w:id="5"/>
    </w:p>
    <w:p w:rsidR="006C5E70" w:rsidP="006C5E70" w14:paraId="30B0C5AF" w14:textId="7BD30DCC">
      <w:pPr>
        <w:tabs>
          <w:tab w:val="left" w:pos="1440"/>
          <w:tab w:val="left" w:pos="4680"/>
          <w:tab w:val="center" w:pos="7200"/>
        </w:tabs>
        <w:jc w:val="center"/>
      </w:pPr>
      <w:r>
        <w:t>G</w:t>
      </w:r>
      <w:r w:rsidR="002D48C0">
        <w:t xml:space="preserve">uardianship of </w:t>
      </w:r>
      <w:r>
        <w:t>S</w:t>
      </w:r>
      <w:r w:rsidR="001C5A79">
        <w:t>AUL</w:t>
      </w:r>
      <w:r w:rsidR="00D140AF">
        <w:t xml:space="preserve"> H</w:t>
      </w:r>
      <w:r>
        <w:t>.</w:t>
      </w:r>
    </w:p>
    <w:p w:rsidR="006C5E70" w:rsidP="006C5E70" w14:paraId="299B7539" w14:textId="5685E7B1">
      <w:pPr>
        <w:tabs>
          <w:tab w:val="left" w:pos="1440"/>
          <w:tab w:val="left" w:pos="4680"/>
          <w:tab w:val="center" w:pos="7200"/>
        </w:tabs>
        <w:jc w:val="center"/>
      </w:pPr>
      <w:r>
        <w:t>S271265</w:t>
      </w:r>
    </w:p>
    <w:p w:rsidR="006C5E70" w:rsidP="006C5E70" w14:paraId="6A164B70" w14:textId="7458F53B">
      <w:pPr>
        <w:tabs>
          <w:tab w:val="left" w:pos="1440"/>
          <w:tab w:val="left" w:pos="4680"/>
          <w:tab w:val="center" w:pos="7200"/>
        </w:tabs>
        <w:jc w:val="center"/>
      </w:pPr>
    </w:p>
    <w:p w:rsidR="006C5E70" w:rsidP="006C5E70" w14:paraId="13C4C7B5" w14:textId="53380A5A">
      <w:pPr>
        <w:tabs>
          <w:tab w:val="left" w:pos="1440"/>
          <w:tab w:val="left" w:pos="4680"/>
          <w:tab w:val="center" w:pos="7200"/>
        </w:tabs>
        <w:jc w:val="center"/>
      </w:pPr>
      <w:r>
        <w:t>Opinion of the Court by Groban, J.</w:t>
      </w:r>
    </w:p>
    <w:p w:rsidR="00427565" w:rsidRPr="006C5E70" w:rsidP="006C5E70" w14:paraId="551B64B3" w14:textId="77777777">
      <w:pPr>
        <w:tabs>
          <w:tab w:val="left" w:pos="1440"/>
        </w:tabs>
        <w:rPr>
          <w:b/>
          <w:caps/>
        </w:rPr>
      </w:pPr>
    </w:p>
    <w:p w:rsidR="00A2633F" w:rsidP="00C07A61" w14:paraId="39A66A23" w14:textId="2A4F3732">
      <w:pPr>
        <w:tabs>
          <w:tab w:val="left" w:pos="720"/>
        </w:tabs>
        <w:ind w:firstLine="720"/>
      </w:pPr>
      <w:r w:rsidRPr="006C5E70">
        <w:t>S</w:t>
      </w:r>
      <w:r w:rsidRPr="006C5E70" w:rsidR="008D1AA8">
        <w:t xml:space="preserve">aul </w:t>
      </w:r>
      <w:r w:rsidRPr="006C5E70" w:rsidR="001E5CBF">
        <w:t xml:space="preserve">H. </w:t>
      </w:r>
      <w:r w:rsidRPr="006C5E70" w:rsidR="00D671E9">
        <w:t>l</w:t>
      </w:r>
      <w:r w:rsidRPr="006C5E70" w:rsidR="00B97952">
        <w:t xml:space="preserve">eft </w:t>
      </w:r>
      <w:r w:rsidRPr="006C5E70" w:rsidR="00A330D2">
        <w:t xml:space="preserve">his native </w:t>
      </w:r>
      <w:r w:rsidRPr="006C5E70" w:rsidR="00D671E9">
        <w:t>El Salvador</w:t>
      </w:r>
      <w:r w:rsidR="004002B7">
        <w:t xml:space="preserve"> at the age of 16,</w:t>
      </w:r>
      <w:r w:rsidRPr="006C5E70" w:rsidR="00D671E9">
        <w:t xml:space="preserve"> </w:t>
      </w:r>
      <w:r w:rsidRPr="006C5E70" w:rsidR="007D7158">
        <w:t xml:space="preserve">fleeing </w:t>
      </w:r>
      <w:r w:rsidRPr="006C5E70" w:rsidR="009B1AC3">
        <w:t>gang</w:t>
      </w:r>
      <w:r w:rsidR="00263A79">
        <w:t xml:space="preserve"> violence</w:t>
      </w:r>
      <w:r w:rsidR="005E162A">
        <w:t xml:space="preserve">. </w:t>
      </w:r>
      <w:r w:rsidRPr="006C5E70" w:rsidR="001A2246">
        <w:t xml:space="preserve"> </w:t>
      </w:r>
      <w:r w:rsidR="006C10A4">
        <w:t>Saul</w:t>
      </w:r>
      <w:r w:rsidR="003458D7">
        <w:t>’</w:t>
      </w:r>
      <w:r w:rsidR="00755B29">
        <w:t>s</w:t>
      </w:r>
      <w:r w:rsidR="00025388">
        <w:t xml:space="preserve"> parents</w:t>
      </w:r>
      <w:r w:rsidR="009B1AC3">
        <w:t xml:space="preserve"> started </w:t>
      </w:r>
      <w:r w:rsidR="00025388">
        <w:t xml:space="preserve">sending him to </w:t>
      </w:r>
      <w:r w:rsidR="009B1AC3">
        <w:t>work in the fields in the summers</w:t>
      </w:r>
      <w:r w:rsidR="003458D7">
        <w:t xml:space="preserve"> when he was 10 years old</w:t>
      </w:r>
      <w:r w:rsidR="009B1AC3">
        <w:t xml:space="preserve">.  </w:t>
      </w:r>
      <w:r w:rsidR="00844DF6">
        <w:t>When Saul was 15, his</w:t>
      </w:r>
      <w:r w:rsidR="00E221E3">
        <w:t xml:space="preserve"> parents made him </w:t>
      </w:r>
      <w:r w:rsidR="00D855CF">
        <w:t xml:space="preserve">stop going to school </w:t>
      </w:r>
      <w:r w:rsidR="009B1AC3">
        <w:t xml:space="preserve">after </w:t>
      </w:r>
      <w:r w:rsidR="00D855CF">
        <w:t>gang members</w:t>
      </w:r>
      <w:r w:rsidR="001A5976">
        <w:t xml:space="preserve"> </w:t>
      </w:r>
      <w:r w:rsidR="00C6785B">
        <w:t xml:space="preserve">twice </w:t>
      </w:r>
      <w:r w:rsidR="00D6310A">
        <w:t xml:space="preserve">approached him </w:t>
      </w:r>
      <w:r w:rsidR="000523CB">
        <w:t>o</w:t>
      </w:r>
      <w:r w:rsidR="00160930">
        <w:t>utside of</w:t>
      </w:r>
      <w:r w:rsidR="000523CB">
        <w:t xml:space="preserve"> </w:t>
      </w:r>
      <w:r w:rsidR="00D6310A">
        <w:t>class</w:t>
      </w:r>
      <w:r w:rsidR="007C3FF4">
        <w:t>, attempted to recruit him,</w:t>
      </w:r>
      <w:r w:rsidR="00D6310A">
        <w:t xml:space="preserve"> and</w:t>
      </w:r>
      <w:r w:rsidR="00DD6B22">
        <w:t xml:space="preserve"> </w:t>
      </w:r>
      <w:r w:rsidR="000210D8">
        <w:t xml:space="preserve">when he refused to join, </w:t>
      </w:r>
      <w:r w:rsidRPr="006C5E70" w:rsidR="001A2246">
        <w:t xml:space="preserve">threatened </w:t>
      </w:r>
      <w:r w:rsidR="00656A19">
        <w:t>t</w:t>
      </w:r>
      <w:r w:rsidR="00FB15BA">
        <w:t>o kill him and his family</w:t>
      </w:r>
      <w:r w:rsidRPr="006C5E70" w:rsidR="00C976BC">
        <w:t>.</w:t>
      </w:r>
      <w:r w:rsidR="0024588F">
        <w:t xml:space="preserve"> </w:t>
      </w:r>
      <w:r w:rsidRPr="006C5E70" w:rsidR="00B06D73">
        <w:t xml:space="preserve"> </w:t>
      </w:r>
      <w:r w:rsidR="00480FA6">
        <w:t xml:space="preserve">Saul </w:t>
      </w:r>
      <w:r w:rsidR="009B1AC3">
        <w:t xml:space="preserve">then </w:t>
      </w:r>
      <w:r w:rsidR="00662749">
        <w:t xml:space="preserve">got a job to help provide food for his </w:t>
      </w:r>
      <w:r w:rsidR="00391E58">
        <w:t>family</w:t>
      </w:r>
      <w:r w:rsidR="00761F56">
        <w:t xml:space="preserve">, but </w:t>
      </w:r>
      <w:r w:rsidR="00493C34">
        <w:t xml:space="preserve">a </w:t>
      </w:r>
      <w:r w:rsidR="001E443E">
        <w:t>gang</w:t>
      </w:r>
      <w:r w:rsidR="00493C34">
        <w:t xml:space="preserve"> member</w:t>
      </w:r>
      <w:r w:rsidR="001E443E">
        <w:t xml:space="preserve"> approached him there too</w:t>
      </w:r>
      <w:r w:rsidR="00FE709D">
        <w:t xml:space="preserve">, threatening to </w:t>
      </w:r>
      <w:r w:rsidR="00BF2B7D">
        <w:t xml:space="preserve">“disappear” </w:t>
      </w:r>
      <w:r w:rsidR="005545DC">
        <w:t xml:space="preserve">him </w:t>
      </w:r>
      <w:r w:rsidR="006F4281">
        <w:t xml:space="preserve">unless he paid </w:t>
      </w:r>
      <w:r w:rsidR="00B36BBD">
        <w:t>a</w:t>
      </w:r>
      <w:r w:rsidR="006F4281">
        <w:t xml:space="preserve"> </w:t>
      </w:r>
      <w:r w:rsidR="001E0EA5">
        <w:t xml:space="preserve">gang </w:t>
      </w:r>
      <w:r w:rsidR="006F4281">
        <w:t>“</w:t>
      </w:r>
      <w:r w:rsidR="00B36BBD">
        <w:t>tax</w:t>
      </w:r>
      <w:r>
        <w:t xml:space="preserve">.”  </w:t>
      </w:r>
      <w:r w:rsidR="009D1B56">
        <w:t>Saul eventually left El Salvador on his own, against the wishes of his parents.</w:t>
      </w:r>
    </w:p>
    <w:p w:rsidR="009B4714" w:rsidRPr="006C5E70" w:rsidP="00C07A61" w14:paraId="092D88F5" w14:textId="3C7FCF82">
      <w:pPr>
        <w:tabs>
          <w:tab w:val="left" w:pos="720"/>
        </w:tabs>
        <w:ind w:firstLine="720"/>
      </w:pPr>
      <w:r>
        <w:t xml:space="preserve">In </w:t>
      </w:r>
      <w:r w:rsidRPr="006C5E70" w:rsidR="00B06D73">
        <w:t xml:space="preserve">the United States, </w:t>
      </w:r>
      <w:r w:rsidRPr="006C5E70" w:rsidR="00620472">
        <w:t>a distant relative</w:t>
      </w:r>
      <w:r w:rsidR="00A563D5">
        <w:t xml:space="preserve"> </w:t>
      </w:r>
      <w:r w:rsidR="00194083">
        <w:t xml:space="preserve">took Saul in and </w:t>
      </w:r>
      <w:r w:rsidRPr="006C5E70" w:rsidR="0017679C">
        <w:t xml:space="preserve">agreed </w:t>
      </w:r>
      <w:r>
        <w:t xml:space="preserve">to </w:t>
      </w:r>
      <w:r w:rsidR="00A11FE9">
        <w:t xml:space="preserve">serve as </w:t>
      </w:r>
      <w:r w:rsidR="00BB406C">
        <w:t xml:space="preserve">his </w:t>
      </w:r>
      <w:r w:rsidR="00A11FE9">
        <w:t>guardian</w:t>
      </w:r>
      <w:r w:rsidR="00F376B2">
        <w:t>.</w:t>
      </w:r>
      <w:r>
        <w:t xml:space="preserve"> </w:t>
      </w:r>
      <w:r w:rsidR="00F376B2">
        <w:t xml:space="preserve"> </w:t>
      </w:r>
      <w:r w:rsidR="00205875">
        <w:t xml:space="preserve">Saul </w:t>
      </w:r>
      <w:r w:rsidRPr="006C5E70" w:rsidR="009D7ACB">
        <w:t>petition</w:t>
      </w:r>
      <w:r w:rsidR="00771DB6">
        <w:t>ed</w:t>
      </w:r>
      <w:r w:rsidRPr="006C5E70" w:rsidR="00A95A6E">
        <w:t xml:space="preserve"> </w:t>
      </w:r>
      <w:r w:rsidR="00DB42B0">
        <w:t xml:space="preserve">the </w:t>
      </w:r>
      <w:r w:rsidR="00146976">
        <w:t xml:space="preserve">probate court to issue the </w:t>
      </w:r>
      <w:r w:rsidRPr="006C5E70" w:rsidR="00A95A6E">
        <w:t xml:space="preserve">predicate </w:t>
      </w:r>
      <w:r w:rsidRPr="006C5E70" w:rsidR="007F4F35">
        <w:t xml:space="preserve">findings </w:t>
      </w:r>
      <w:r w:rsidRPr="006C5E70" w:rsidR="00EE6C39">
        <w:t xml:space="preserve">he </w:t>
      </w:r>
      <w:r w:rsidRPr="006C5E70" w:rsidR="007E25BC">
        <w:t>need</w:t>
      </w:r>
      <w:r w:rsidR="007E25BC">
        <w:t>s</w:t>
      </w:r>
      <w:r w:rsidRPr="006C5E70" w:rsidR="007E25BC">
        <w:t xml:space="preserve"> </w:t>
      </w:r>
      <w:r w:rsidRPr="006C5E70" w:rsidR="00836D07">
        <w:t>to</w:t>
      </w:r>
      <w:r w:rsidRPr="006C5E70" w:rsidR="0057379D">
        <w:t xml:space="preserve"> </w:t>
      </w:r>
      <w:r w:rsidRPr="006C5E70">
        <w:t xml:space="preserve">support </w:t>
      </w:r>
      <w:r w:rsidR="00D87A7B">
        <w:t>an</w:t>
      </w:r>
      <w:r w:rsidRPr="006C5E70" w:rsidR="00D87A7B">
        <w:t xml:space="preserve"> </w:t>
      </w:r>
      <w:r w:rsidRPr="006C5E70" w:rsidR="00233ACA">
        <w:t>appl</w:t>
      </w:r>
      <w:r w:rsidRPr="006C5E70">
        <w:t>ication</w:t>
      </w:r>
      <w:r w:rsidRPr="006C5E70" w:rsidR="00EA39F4">
        <w:t xml:space="preserve"> to the federal government</w:t>
      </w:r>
      <w:r w:rsidRPr="006C5E70" w:rsidR="006E5FCB">
        <w:t xml:space="preserve"> for</w:t>
      </w:r>
      <w:r w:rsidRPr="006C5E70" w:rsidR="00255E1F">
        <w:t xml:space="preserve"> special immigrant juvenile</w:t>
      </w:r>
      <w:r w:rsidR="00691EC2">
        <w:t xml:space="preserve"> status,</w:t>
      </w:r>
      <w:r w:rsidR="0084277A">
        <w:t xml:space="preserve"> </w:t>
      </w:r>
      <w:r w:rsidR="00F63043">
        <w:t xml:space="preserve">which allows </w:t>
      </w:r>
      <w:r w:rsidR="00B563FB">
        <w:t>qualifying</w:t>
      </w:r>
      <w:r w:rsidR="0084697A">
        <w:t xml:space="preserve"> immigrants under the age of 21 </w:t>
      </w:r>
      <w:r w:rsidR="00D67BE3">
        <w:t>to</w:t>
      </w:r>
      <w:r w:rsidR="00F469CB">
        <w:t xml:space="preserve"> seek</w:t>
      </w:r>
      <w:r w:rsidR="0084697A">
        <w:t xml:space="preserve"> </w:t>
      </w:r>
      <w:r w:rsidR="00F469CB">
        <w:t>lawful permanent residence.</w:t>
      </w:r>
      <w:r w:rsidRPr="006C5E70" w:rsidR="00E03144">
        <w:t xml:space="preserve">  </w:t>
      </w:r>
      <w:bookmarkStart w:id="6" w:name="_Hlk101820144"/>
      <w:r w:rsidRPr="006C5E70" w:rsidR="00287873">
        <w:t>(</w:t>
      </w:r>
      <w:r w:rsidRPr="006C5E70" w:rsidR="00667F64">
        <w:t>Code Civ. Proc., § 155</w:t>
      </w:r>
      <w:r w:rsidRPr="006C5E70" w:rsidR="007A0CF3">
        <w:t xml:space="preserve"> </w:t>
      </w:r>
      <w:r w:rsidRPr="006C5E70" w:rsidR="002D48C0">
        <w:t>(</w:t>
      </w:r>
      <w:r w:rsidR="002D48C0">
        <w:t>section</w:t>
      </w:r>
      <w:r w:rsidRPr="006C5E70" w:rsidR="002D48C0">
        <w:t xml:space="preserve"> </w:t>
      </w:r>
      <w:r w:rsidRPr="006C5E70" w:rsidR="00361D7B">
        <w:t>155)</w:t>
      </w:r>
      <w:r w:rsidRPr="006C5E70" w:rsidR="00E53686">
        <w:t>; 8 U.S.C. §</w:t>
      </w:r>
      <w:r w:rsidRPr="006C5E70" w:rsidR="00671FE4">
        <w:t> </w:t>
      </w:r>
      <w:r w:rsidRPr="006C5E70" w:rsidR="00E53686">
        <w:t>1101(a)(27)(J)</w:t>
      </w:r>
      <w:r w:rsidRPr="006C5E70" w:rsidR="00AB36D5">
        <w:t>.)</w:t>
      </w:r>
      <w:bookmarkEnd w:id="6"/>
      <w:r w:rsidRPr="006C5E70" w:rsidR="00AB36D5">
        <w:t xml:space="preserve">  </w:t>
      </w:r>
      <w:r w:rsidRPr="006C5E70" w:rsidR="00441EC3">
        <w:t>In support of his</w:t>
      </w:r>
      <w:r w:rsidRPr="006C5E70" w:rsidR="00201C4B">
        <w:t xml:space="preserve"> </w:t>
      </w:r>
      <w:r w:rsidRPr="006C5E70" w:rsidR="00441EC3">
        <w:t>petition, Saul sub</w:t>
      </w:r>
      <w:r w:rsidRPr="006C5E70" w:rsidR="00C1112D">
        <w:t xml:space="preserve">mitted a declaration </w:t>
      </w:r>
      <w:r w:rsidRPr="006C5E70" w:rsidR="007154D6">
        <w:t xml:space="preserve">describing </w:t>
      </w:r>
      <w:r w:rsidRPr="006C5E70" w:rsidR="00CC19F7">
        <w:t xml:space="preserve">the </w:t>
      </w:r>
      <w:r w:rsidRPr="006C5E70" w:rsidR="0064152B">
        <w:t>dangers and deprivations he fac</w:t>
      </w:r>
      <w:r w:rsidR="007E25BC">
        <w:t>es</w:t>
      </w:r>
      <w:r w:rsidRPr="006C5E70" w:rsidR="0064152B">
        <w:t xml:space="preserve"> </w:t>
      </w:r>
      <w:r w:rsidRPr="006C5E70" w:rsidR="00A60EC0">
        <w:t>in El Salvador</w:t>
      </w:r>
      <w:r w:rsidRPr="006C5E70" w:rsidR="00BD12A6">
        <w:t>, his parents</w:t>
      </w:r>
      <w:r w:rsidRPr="006C5E70" w:rsidR="007457B7">
        <w:t>’</w:t>
      </w:r>
      <w:r w:rsidRPr="006C5E70" w:rsidR="00BD12A6">
        <w:t xml:space="preserve"> </w:t>
      </w:r>
      <w:r w:rsidRPr="006C5E70" w:rsidR="007457B7">
        <w:t>inability to</w:t>
      </w:r>
      <w:r w:rsidRPr="006C5E70" w:rsidR="003C396A">
        <w:t xml:space="preserve"> provide for and</w:t>
      </w:r>
      <w:r w:rsidRPr="006C5E70" w:rsidR="00BD12A6">
        <w:t xml:space="preserve"> protect him,</w:t>
      </w:r>
      <w:r w:rsidRPr="006C5E70" w:rsidR="00545053">
        <w:t xml:space="preserve"> and th</w:t>
      </w:r>
      <w:r w:rsidRPr="006C5E70" w:rsidR="001612DD">
        <w:t>e</w:t>
      </w:r>
      <w:r w:rsidRPr="006C5E70" w:rsidR="00545053">
        <w:t xml:space="preserve"> safe</w:t>
      </w:r>
      <w:r w:rsidRPr="006C5E70" w:rsidR="001612DD">
        <w:t>ty and happiness</w:t>
      </w:r>
      <w:r w:rsidRPr="006C5E70" w:rsidR="00545053">
        <w:t xml:space="preserve"> </w:t>
      </w:r>
      <w:r w:rsidRPr="006C5E70" w:rsidR="00FD2E36">
        <w:t>he ha</w:t>
      </w:r>
      <w:r w:rsidR="0078338F">
        <w:t>s</w:t>
      </w:r>
      <w:r w:rsidRPr="006C5E70" w:rsidR="00FD2E36">
        <w:t xml:space="preserve"> found </w:t>
      </w:r>
      <w:r w:rsidRPr="006C5E70" w:rsidR="00545053">
        <w:t xml:space="preserve">in </w:t>
      </w:r>
      <w:r w:rsidR="00A563D5">
        <w:t>his guardian’s</w:t>
      </w:r>
      <w:r w:rsidRPr="006C5E70" w:rsidR="00A563D5">
        <w:t xml:space="preserve"> </w:t>
      </w:r>
      <w:r w:rsidRPr="006C5E70" w:rsidR="00545053">
        <w:t>care.</w:t>
      </w:r>
    </w:p>
    <w:p w:rsidR="00DC7CAF" w:rsidRPr="006C5E70" w:rsidP="00360B21" w14:paraId="59C39924" w14:textId="1F414D93">
      <w:pPr>
        <w:tabs>
          <w:tab w:val="left" w:pos="720"/>
        </w:tabs>
      </w:pPr>
      <w:r w:rsidRPr="006C5E70">
        <w:tab/>
      </w:r>
      <w:r w:rsidRPr="006C5E70" w:rsidR="00B86F76">
        <w:t xml:space="preserve">The probate court denied Saul’s petition.  The court determined that </w:t>
      </w:r>
      <w:r w:rsidRPr="006C5E70" w:rsidR="00362149">
        <w:t>because his parents’ inability to provide for and protect him was due to their poverty</w:t>
      </w:r>
      <w:r w:rsidR="00362149">
        <w:t>,</w:t>
      </w:r>
      <w:r w:rsidRPr="006C5E70" w:rsidR="00362149">
        <w:t xml:space="preserve"> </w:t>
      </w:r>
      <w:r w:rsidRPr="006C5E70" w:rsidR="00B86F76">
        <w:t xml:space="preserve">Saul </w:t>
      </w:r>
      <w:r w:rsidRPr="007E601D" w:rsidR="009B7B68">
        <w:t>could not</w:t>
      </w:r>
      <w:r w:rsidRPr="007E601D" w:rsidR="00B86F76">
        <w:t xml:space="preserve"> </w:t>
      </w:r>
      <w:r w:rsidR="00362149">
        <w:t xml:space="preserve">establish </w:t>
      </w:r>
      <w:r w:rsidRPr="006C5E70" w:rsidR="00717B5E">
        <w:t>reunification with h</w:t>
      </w:r>
      <w:r w:rsidRPr="006C5E70" w:rsidR="00933192">
        <w:t>i</w:t>
      </w:r>
      <w:r w:rsidRPr="006C5E70" w:rsidR="00717B5E">
        <w:t xml:space="preserve">s parents </w:t>
      </w:r>
      <w:r w:rsidRPr="006C5E70" w:rsidR="005B3326">
        <w:t>was</w:t>
      </w:r>
      <w:r w:rsidRPr="006C5E70" w:rsidR="00717B5E">
        <w:t xml:space="preserve"> </w:t>
      </w:r>
      <w:r w:rsidRPr="006C5E70" w:rsidR="005B3326">
        <w:t>“</w:t>
      </w:r>
      <w:r w:rsidRPr="006C5E70" w:rsidR="00717B5E">
        <w:t xml:space="preserve">not </w:t>
      </w:r>
      <w:r w:rsidRPr="006C5E70" w:rsidR="001225B2">
        <w:t>. . .</w:t>
      </w:r>
      <w:r w:rsidRPr="006C5E70" w:rsidR="005656B6">
        <w:t xml:space="preserve"> </w:t>
      </w:r>
      <w:r w:rsidRPr="006C5E70" w:rsidR="00933192">
        <w:t xml:space="preserve">viable because of </w:t>
      </w:r>
      <w:r w:rsidRPr="006C5E70" w:rsidR="00B86F76">
        <w:t>abuse, neglect, abandonment, or a similar basis pursuant to California law</w:t>
      </w:r>
      <w:r w:rsidR="00362149">
        <w:t>.</w:t>
      </w:r>
      <w:r w:rsidRPr="006C5E70" w:rsidR="00B86F76">
        <w:t xml:space="preserve">”  (§ 155, subd. (b)(1)(B).)  The court further declined to find that </w:t>
      </w:r>
      <w:r w:rsidRPr="006C5E70" w:rsidR="00E74A44">
        <w:t xml:space="preserve">it </w:t>
      </w:r>
      <w:r w:rsidRPr="006C5E70" w:rsidR="00B86F76">
        <w:t>would not be in Saul’s “best interest</w:t>
      </w:r>
      <w:r w:rsidRPr="006C5E70" w:rsidR="00E53686">
        <w:t xml:space="preserve"> .</w:t>
      </w:r>
      <w:r w:rsidR="009012AD">
        <w:t> </w:t>
      </w:r>
      <w:r w:rsidRPr="006C5E70" w:rsidR="00E53686">
        <w:t>.</w:t>
      </w:r>
      <w:r w:rsidR="009012AD">
        <w:t> </w:t>
      </w:r>
      <w:r w:rsidRPr="006C5E70" w:rsidR="00E53686">
        <w:t>.</w:t>
      </w:r>
      <w:r w:rsidRPr="006C5E70" w:rsidR="00E74A44">
        <w:t xml:space="preserve"> to be returned to</w:t>
      </w:r>
      <w:r w:rsidRPr="006C5E70" w:rsidR="00B86F76">
        <w:t>”</w:t>
      </w:r>
      <w:r w:rsidRPr="006C5E70" w:rsidR="00293605">
        <w:t xml:space="preserve"> El Salvador</w:t>
      </w:r>
      <w:r w:rsidR="002D48C0">
        <w:t xml:space="preserve">.  </w:t>
      </w:r>
      <w:r w:rsidRPr="006C5E70" w:rsidR="002D48C0">
        <w:t>(</w:t>
      </w:r>
      <w:r w:rsidRPr="006C5E70" w:rsidR="002D48C0">
        <w:rPr>
          <w:i/>
          <w:iCs/>
        </w:rPr>
        <w:t>Id</w:t>
      </w:r>
      <w:r w:rsidRPr="006C5E70" w:rsidR="002D48C0">
        <w:t>., subd. (b)(1)(C).)</w:t>
      </w:r>
      <w:r w:rsidR="002D48C0">
        <w:t xml:space="preserve"> </w:t>
      </w:r>
      <w:r w:rsidRPr="006C5E70" w:rsidR="004143E6">
        <w:t xml:space="preserve"> </w:t>
      </w:r>
      <w:r w:rsidR="002D48C0">
        <w:t>It s</w:t>
      </w:r>
      <w:r w:rsidRPr="006C5E70" w:rsidR="004143E6">
        <w:t>peculat</w:t>
      </w:r>
      <w:r w:rsidR="002D48C0">
        <w:t>ed</w:t>
      </w:r>
      <w:r w:rsidRPr="006C5E70" w:rsidR="00412F8F">
        <w:t xml:space="preserve"> that </w:t>
      </w:r>
      <w:r w:rsidR="002D48C0">
        <w:t>Saul</w:t>
      </w:r>
      <w:r w:rsidRPr="006C5E70" w:rsidR="00C46910">
        <w:t xml:space="preserve"> </w:t>
      </w:r>
      <w:r w:rsidRPr="006C5E70" w:rsidR="0033084C">
        <w:t xml:space="preserve">would not face the same hardships if </w:t>
      </w:r>
      <w:r w:rsidRPr="006C5E70" w:rsidR="004B2E33">
        <w:t>forced to return</w:t>
      </w:r>
      <w:r w:rsidRPr="006C5E70" w:rsidR="00DF283F">
        <w:t xml:space="preserve"> </w:t>
      </w:r>
      <w:r w:rsidRPr="006C5E70" w:rsidR="001524C2">
        <w:t>because</w:t>
      </w:r>
      <w:r w:rsidR="005928F4">
        <w:t xml:space="preserve">, </w:t>
      </w:r>
      <w:r w:rsidR="008A56B5">
        <w:t>now</w:t>
      </w:r>
      <w:r w:rsidR="005928F4">
        <w:t xml:space="preserve"> 18,</w:t>
      </w:r>
      <w:r w:rsidRPr="006C5E70" w:rsidR="001524C2">
        <w:t xml:space="preserve"> </w:t>
      </w:r>
      <w:r w:rsidRPr="006C5E70" w:rsidR="00181637">
        <w:t xml:space="preserve">he </w:t>
      </w:r>
      <w:r w:rsidRPr="006C5E70" w:rsidR="00260114">
        <w:t xml:space="preserve">was </w:t>
      </w:r>
      <w:r w:rsidRPr="006C5E70" w:rsidR="00785915">
        <w:t>“no longer a minor”</w:t>
      </w:r>
      <w:r w:rsidRPr="006C5E70" w:rsidR="001524C2">
        <w:t xml:space="preserve"> </w:t>
      </w:r>
      <w:r w:rsidRPr="006C5E70" w:rsidR="00DF283F">
        <w:t>and observ</w:t>
      </w:r>
      <w:r w:rsidR="002D48C0">
        <w:t>ed</w:t>
      </w:r>
      <w:r w:rsidRPr="006C5E70" w:rsidR="00DF283F">
        <w:t xml:space="preserve"> that some Salvadoran youth avoid gang violence and grow up to be professionals</w:t>
      </w:r>
      <w:r w:rsidRPr="006C5E70" w:rsidR="00293605">
        <w:t>.</w:t>
      </w:r>
      <w:r w:rsidRPr="006C5E70" w:rsidR="00B86F76">
        <w:t xml:space="preserve">  Saul appealed and the Court of Appeal affirmed</w:t>
      </w:r>
      <w:r w:rsidRPr="006C5E70" w:rsidR="00B33F47">
        <w:t>.</w:t>
      </w:r>
      <w:r w:rsidR="007B61ED">
        <w:t xml:space="preserve">  </w:t>
      </w:r>
      <w:r w:rsidRPr="006C5E70" w:rsidR="002D48C0">
        <w:t>(</w:t>
      </w:r>
      <w:r w:rsidRPr="006C5E70" w:rsidR="002D48C0">
        <w:rPr>
          <w:i/>
          <w:iCs/>
        </w:rPr>
        <w:t>Guardianship of S.H.R</w:t>
      </w:r>
      <w:r w:rsidRPr="006C5E70" w:rsidR="002D48C0">
        <w:t>. (2021) 68 Cal.App.5th 563</w:t>
      </w:r>
      <w:r w:rsidR="002D48C0">
        <w:t xml:space="preserve">, </w:t>
      </w:r>
      <w:r w:rsidR="0045119C">
        <w:t xml:space="preserve">573–574, </w:t>
      </w:r>
      <w:r w:rsidR="002D48C0">
        <w:t>583</w:t>
      </w:r>
      <w:r w:rsidRPr="006C5E70" w:rsidR="002D48C0">
        <w:t xml:space="preserve"> (</w:t>
      </w:r>
      <w:r w:rsidRPr="006C5E70" w:rsidR="002D48C0">
        <w:rPr>
          <w:i/>
          <w:iCs/>
        </w:rPr>
        <w:t>S.H.R</w:t>
      </w:r>
      <w:r w:rsidRPr="006C5E70" w:rsidR="002D48C0">
        <w:t>.)</w:t>
      </w:r>
      <w:r w:rsidR="002D48C0">
        <w:t>.)</w:t>
      </w:r>
    </w:p>
    <w:p w:rsidR="00CB3CE8" w:rsidP="00360B21" w14:paraId="4696A583" w14:textId="53083295">
      <w:pPr>
        <w:tabs>
          <w:tab w:val="left" w:pos="1440"/>
        </w:tabs>
        <w:ind w:firstLine="720"/>
      </w:pPr>
      <w:r w:rsidRPr="006C5E70">
        <w:t xml:space="preserve">We granted review to </w:t>
      </w:r>
      <w:r w:rsidRPr="006C5E70" w:rsidR="00DE02F0">
        <w:t>provide guidance on the statutory requirements</w:t>
      </w:r>
      <w:r w:rsidRPr="006C5E70" w:rsidR="009A3BED">
        <w:t xml:space="preserve"> governing </w:t>
      </w:r>
      <w:r w:rsidR="0057652A">
        <w:t>California</w:t>
      </w:r>
      <w:r w:rsidRPr="006C5E70" w:rsidR="0057652A">
        <w:t xml:space="preserve"> </w:t>
      </w:r>
      <w:r w:rsidRPr="006C5E70" w:rsidR="00EA541B">
        <w:t xml:space="preserve">courts’ </w:t>
      </w:r>
      <w:r w:rsidRPr="006C5E70" w:rsidR="009A3BED">
        <w:t xml:space="preserve">issuance of special immigrant juvenile </w:t>
      </w:r>
      <w:r w:rsidRPr="006C5E70" w:rsidR="00260114">
        <w:t xml:space="preserve">predicate </w:t>
      </w:r>
      <w:r w:rsidRPr="006C5E70" w:rsidR="009A3BED">
        <w:t>findings</w:t>
      </w:r>
      <w:r w:rsidR="00AE5BAC">
        <w:t>.</w:t>
      </w:r>
      <w:r w:rsidRPr="006C5E70" w:rsidR="008B17D8">
        <w:t xml:space="preserve">  </w:t>
      </w:r>
      <w:r w:rsidR="002747C6">
        <w:t>W</w:t>
      </w:r>
      <w:r w:rsidR="004E14E2">
        <w:t>e</w:t>
      </w:r>
      <w:r w:rsidRPr="006C5E70" w:rsidR="00B57618">
        <w:t xml:space="preserve"> conclude the probate court applied an incorrect legal framework in ruling on Saul’s petition</w:t>
      </w:r>
      <w:r w:rsidR="00FE2633">
        <w:t xml:space="preserve">.  </w:t>
      </w:r>
      <w:r w:rsidR="00914E88">
        <w:t>Applying the correct framework, w</w:t>
      </w:r>
      <w:r w:rsidR="00FE2633">
        <w:t>e</w:t>
      </w:r>
      <w:r w:rsidR="00397056">
        <w:t xml:space="preserve"> </w:t>
      </w:r>
      <w:r w:rsidR="00B35D96">
        <w:t>hold</w:t>
      </w:r>
      <w:r w:rsidR="00FE2633">
        <w:t xml:space="preserve"> that </w:t>
      </w:r>
      <w:r w:rsidR="0067377B">
        <w:t>it is no</w:t>
      </w:r>
      <w:r w:rsidR="00EA0F88">
        <w:t xml:space="preserve">t </w:t>
      </w:r>
      <w:r w:rsidR="002747C6">
        <w:t xml:space="preserve">viable </w:t>
      </w:r>
      <w:r w:rsidR="00EA0F88">
        <w:t xml:space="preserve">to reunify Saul with his parents </w:t>
      </w:r>
      <w:r w:rsidR="006819C4">
        <w:t xml:space="preserve">because </w:t>
      </w:r>
      <w:r w:rsidR="00120BD0">
        <w:t>he would face a</w:t>
      </w:r>
      <w:r w:rsidR="00FE2633">
        <w:t xml:space="preserve"> </w:t>
      </w:r>
      <w:r w:rsidR="0045119C">
        <w:t>“</w:t>
      </w:r>
      <w:r w:rsidRPr="006C5E70" w:rsidR="00FE2633">
        <w:t>substantial risk</w:t>
      </w:r>
      <w:r w:rsidR="0045119C">
        <w:t>”</w:t>
      </w:r>
      <w:r w:rsidRPr="006C5E70" w:rsidR="00FE2633">
        <w:t xml:space="preserve"> </w:t>
      </w:r>
      <w:r w:rsidR="00120BD0">
        <w:t>of</w:t>
      </w:r>
      <w:r w:rsidRPr="006C5E70" w:rsidR="00FE2633">
        <w:t xml:space="preserve"> </w:t>
      </w:r>
      <w:r w:rsidR="0045119C">
        <w:t>“</w:t>
      </w:r>
      <w:r w:rsidRPr="006C5E70" w:rsidR="00FE2633">
        <w:t>serious physical harm</w:t>
      </w:r>
      <w:r w:rsidR="0045119C">
        <w:t>”</w:t>
      </w:r>
      <w:r w:rsidRPr="006C5E70" w:rsidR="00FE2633">
        <w:t xml:space="preserve"> as a result of </w:t>
      </w:r>
      <w:r w:rsidR="00FE2633">
        <w:t>his parents’</w:t>
      </w:r>
      <w:r w:rsidRPr="006C5E70" w:rsidR="00FE2633">
        <w:t xml:space="preserve"> </w:t>
      </w:r>
      <w:r w:rsidR="009618D1">
        <w:t xml:space="preserve">failure or </w:t>
      </w:r>
      <w:r w:rsidRPr="006C5E70" w:rsidR="00FE2633">
        <w:t xml:space="preserve">inability to adequately protect </w:t>
      </w:r>
      <w:r w:rsidR="00FE2633">
        <w:t>him</w:t>
      </w:r>
      <w:r w:rsidR="0045119C">
        <w:t>.  (</w:t>
      </w:r>
      <w:r w:rsidRPr="006C5E70" w:rsidR="0045119C">
        <w:t>Welf. &amp; Inst. Code, § 300, subd. (b)(1)</w:t>
      </w:r>
      <w:r w:rsidR="0045119C">
        <w:t xml:space="preserve">.) </w:t>
      </w:r>
      <w:r w:rsidR="00B35D96">
        <w:t xml:space="preserve"> </w:t>
      </w:r>
      <w:r w:rsidR="0045119C">
        <w:t>This</w:t>
      </w:r>
      <w:r w:rsidR="00DC7C3A">
        <w:t xml:space="preserve"> </w:t>
      </w:r>
      <w:r w:rsidR="00E60073">
        <w:t>i</w:t>
      </w:r>
      <w:r w:rsidR="009618D1">
        <w:t>s</w:t>
      </w:r>
      <w:r w:rsidR="007304CC">
        <w:t xml:space="preserve"> a</w:t>
      </w:r>
      <w:r w:rsidR="00EC56EC">
        <w:t xml:space="preserve"> </w:t>
      </w:r>
      <w:r w:rsidRPr="007967B7" w:rsidR="009C3A2D">
        <w:t>“</w:t>
      </w:r>
      <w:r w:rsidR="00EC56EC">
        <w:t>simi</w:t>
      </w:r>
      <w:r w:rsidR="007304CC">
        <w:t>lar basis</w:t>
      </w:r>
      <w:r w:rsidR="00060935">
        <w:t xml:space="preserve"> pursuant to California law</w:t>
      </w:r>
      <w:r w:rsidR="008F3F58">
        <w:t>”</w:t>
      </w:r>
      <w:r w:rsidR="00E60073">
        <w:t xml:space="preserve"> </w:t>
      </w:r>
      <w:r w:rsidR="00DC7C3A">
        <w:t xml:space="preserve">for the </w:t>
      </w:r>
      <w:r w:rsidR="001F0E95">
        <w:t xml:space="preserve">nonviability </w:t>
      </w:r>
      <w:r w:rsidR="0045119C">
        <w:t xml:space="preserve">of reunification </w:t>
      </w:r>
      <w:r w:rsidR="00DC7C3A">
        <w:t>finding</w:t>
      </w:r>
      <w:r w:rsidR="00FE2633">
        <w:t xml:space="preserve">.  </w:t>
      </w:r>
      <w:r w:rsidR="0045119C">
        <w:t>(</w:t>
      </w:r>
      <w:r w:rsidRPr="006C5E70" w:rsidR="00FD218A">
        <w:t>§ 155, subd. (b)(1)(B)</w:t>
      </w:r>
      <w:r w:rsidRPr="006C5E70" w:rsidR="00E030CC">
        <w:t>.)</w:t>
      </w:r>
      <w:r w:rsidR="00FD218A">
        <w:t xml:space="preserve">  </w:t>
      </w:r>
      <w:r w:rsidR="00DC6EA7">
        <w:t>We further</w:t>
      </w:r>
      <w:r w:rsidR="00FE2633">
        <w:t xml:space="preserve"> </w:t>
      </w:r>
      <w:r w:rsidR="008A40A6">
        <w:t>hold</w:t>
      </w:r>
      <w:r w:rsidR="00FE2633">
        <w:t xml:space="preserve"> that returning Saul to live in El Salvador would be detrimental to his health, safety, and welfare, and </w:t>
      </w:r>
      <w:r w:rsidR="00C97B15">
        <w:t>therefore</w:t>
      </w:r>
      <w:r w:rsidR="00FE2633">
        <w:t xml:space="preserve"> contrary to his best interest under California law.  (</w:t>
      </w:r>
      <w:r w:rsidRPr="006C5E70" w:rsidR="00FE2633">
        <w:t>Fam. Code, §</w:t>
      </w:r>
      <w:r w:rsidRPr="00107926" w:rsidR="00FE2633">
        <w:t>§</w:t>
      </w:r>
      <w:r w:rsidRPr="006C5E70" w:rsidR="00FE2633">
        <w:t xml:space="preserve"> 3020, subd. (a)</w:t>
      </w:r>
      <w:r w:rsidR="00FE2633">
        <w:t xml:space="preserve">, </w:t>
      </w:r>
      <w:r w:rsidRPr="006C5E70" w:rsidR="00FE2633">
        <w:t>§ 3011, subd. (a)(1).)</w:t>
      </w:r>
      <w:r w:rsidR="00FE2633">
        <w:t xml:space="preserve">  Accordingly, we</w:t>
      </w:r>
      <w:r w:rsidRPr="006C5E70" w:rsidR="00B57618">
        <w:t xml:space="preserve"> reverse the Court of Appeal’s judgment and direct that the case be remanded to the probate court </w:t>
      </w:r>
      <w:r w:rsidR="005D6C7B">
        <w:t>for issuance of</w:t>
      </w:r>
      <w:r w:rsidR="00D14A2C">
        <w:t xml:space="preserve"> special immigrant juvenile </w:t>
      </w:r>
      <w:r w:rsidR="001A14A5">
        <w:t xml:space="preserve">predicate </w:t>
      </w:r>
      <w:r w:rsidR="00D14A2C">
        <w:t>findings</w:t>
      </w:r>
      <w:r w:rsidRPr="006C5E70" w:rsidR="00B57618">
        <w:t xml:space="preserve">. </w:t>
      </w:r>
      <w:r w:rsidRPr="006C5E70" w:rsidR="00F56714">
        <w:t xml:space="preserve"> </w:t>
      </w:r>
    </w:p>
    <w:p w:rsidR="000F1143" w:rsidRPr="006C5E70" w:rsidP="00360B21" w14:paraId="29BE1C43" w14:textId="77777777">
      <w:pPr>
        <w:tabs>
          <w:tab w:val="left" w:pos="1440"/>
        </w:tabs>
        <w:ind w:firstLine="720"/>
      </w:pPr>
    </w:p>
    <w:p w:rsidR="000600C5" w:rsidRPr="006C5E70" w:rsidP="00360B21" w14:paraId="514A10F5" w14:textId="48A91F9D">
      <w:pPr>
        <w:tabs>
          <w:tab w:val="left" w:pos="1440"/>
        </w:tabs>
        <w:jc w:val="center"/>
        <w:rPr>
          <w:b/>
          <w:bCs/>
        </w:rPr>
      </w:pPr>
      <w:r w:rsidRPr="006C5E70">
        <w:rPr>
          <w:b/>
          <w:bCs/>
        </w:rPr>
        <w:t xml:space="preserve">I.  </w:t>
      </w:r>
      <w:r w:rsidRPr="006C5E70" w:rsidR="0070736C">
        <w:rPr>
          <w:b/>
          <w:bCs/>
        </w:rPr>
        <w:t>BACKGROUND</w:t>
      </w:r>
    </w:p>
    <w:p w:rsidR="003F6DCD" w:rsidRPr="006C5E70" w:rsidP="00360B21" w14:paraId="74B512A7" w14:textId="77777777">
      <w:pPr>
        <w:pStyle w:val="Text"/>
        <w:spacing w:line="400" w:lineRule="exact"/>
        <w:ind w:firstLine="0"/>
        <w:rPr>
          <w:b/>
          <w:bCs/>
        </w:rPr>
      </w:pPr>
      <w:r w:rsidRPr="006C5E70">
        <w:rPr>
          <w:b/>
          <w:bCs/>
        </w:rPr>
        <w:t>A.  Special Immigrant Juvenile Status</w:t>
      </w:r>
    </w:p>
    <w:p w:rsidR="003F6DCD" w:rsidRPr="006C5E70" w:rsidP="00C07A61" w14:paraId="61998F72" w14:textId="595BE89A">
      <w:pPr>
        <w:pStyle w:val="Text"/>
        <w:spacing w:line="400" w:lineRule="exact"/>
        <w:ind w:firstLine="720"/>
      </w:pPr>
      <w:r w:rsidRPr="006C5E70">
        <w:t xml:space="preserve">Congress created the special immigrant juvenile </w:t>
      </w:r>
      <w:r w:rsidRPr="006C5E70" w:rsidR="008D58C8">
        <w:t xml:space="preserve">(SIJ) </w:t>
      </w:r>
      <w:r w:rsidRPr="006C5E70">
        <w:t xml:space="preserve">classification in 1990 to protect </w:t>
      </w:r>
      <w:r w:rsidRPr="006C5E70" w:rsidR="00260114">
        <w:t>certain</w:t>
      </w:r>
      <w:r w:rsidRPr="006C5E70">
        <w:t xml:space="preserve"> immigrant children and allow them to </w:t>
      </w:r>
      <w:r w:rsidRPr="006C5E70" w:rsidR="008B0C26">
        <w:t xml:space="preserve">remain </w:t>
      </w:r>
      <w:r w:rsidRPr="006C5E70">
        <w:t xml:space="preserve">in the United States when it would not be in their best interests to </w:t>
      </w:r>
      <w:r w:rsidR="006F5912">
        <w:t xml:space="preserve">be </w:t>
      </w:r>
      <w:r w:rsidRPr="006C5E70">
        <w:t>return</w:t>
      </w:r>
      <w:r w:rsidR="006F5912">
        <w:t>ed</w:t>
      </w:r>
      <w:r w:rsidRPr="006C5E70">
        <w:t xml:space="preserve"> to their </w:t>
      </w:r>
      <w:r w:rsidR="006F5912">
        <w:t xml:space="preserve">home </w:t>
      </w:r>
      <w:r w:rsidRPr="006C5E70">
        <w:t xml:space="preserve">countries.  </w:t>
      </w:r>
      <w:bookmarkStart w:id="7" w:name="_Hlk101820171"/>
      <w:r w:rsidRPr="006C5E70">
        <w:t>(Immigration Act of 1990, Pub.L. No. 101-649</w:t>
      </w:r>
      <w:r w:rsidRPr="007E601D" w:rsidR="000510C6">
        <w:t>, §</w:t>
      </w:r>
      <w:r w:rsidR="00E3192E">
        <w:t> </w:t>
      </w:r>
      <w:r w:rsidRPr="007E601D" w:rsidR="000510C6">
        <w:t>153</w:t>
      </w:r>
      <w:r w:rsidRPr="006C5E70">
        <w:t xml:space="preserve"> (Nov. 29, 1990) 104 Stat. 4978, §</w:t>
      </w:r>
      <w:r w:rsidR="00E3192E">
        <w:t> </w:t>
      </w:r>
      <w:r w:rsidRPr="006C5E70">
        <w:t>153</w:t>
      </w:r>
      <w:bookmarkEnd w:id="7"/>
      <w:r w:rsidRPr="006C5E70">
        <w:t xml:space="preserve">; </w:t>
      </w:r>
      <w:bookmarkStart w:id="8" w:name="_Hlk101820179"/>
      <w:r w:rsidRPr="006C5E70">
        <w:rPr>
          <w:i/>
          <w:iCs/>
        </w:rPr>
        <w:t>Bianka M. v. Superior Court</w:t>
      </w:r>
      <w:r w:rsidRPr="006C5E70">
        <w:t xml:space="preserve"> (2018) 5</w:t>
      </w:r>
      <w:r w:rsidRPr="006C5E70" w:rsidR="006174EF">
        <w:t> </w:t>
      </w:r>
      <w:r w:rsidRPr="006C5E70">
        <w:t>Cal.5th 1004, 1012 (</w:t>
      </w:r>
      <w:r w:rsidRPr="006C5E70">
        <w:rPr>
          <w:i/>
          <w:iCs/>
        </w:rPr>
        <w:t>Bianka M.</w:t>
      </w:r>
      <w:r w:rsidRPr="006C5E70">
        <w:t>)</w:t>
      </w:r>
      <w:bookmarkEnd w:id="8"/>
      <w:r w:rsidRPr="006C5E70">
        <w:t xml:space="preserve">.)  As amended, the law permits </w:t>
      </w:r>
      <w:r w:rsidRPr="006C5E70" w:rsidR="002D4D53">
        <w:t>an immigrant “</w:t>
      </w:r>
      <w:r w:rsidR="000510C6">
        <w:t> ‘</w:t>
      </w:r>
      <w:r w:rsidRPr="006C5E70" w:rsidR="002D4D53">
        <w:t>child</w:t>
      </w:r>
      <w:r w:rsidR="000510C6">
        <w:t>’ </w:t>
      </w:r>
      <w:r w:rsidRPr="006C5E70" w:rsidR="002D4D53">
        <w:t>”</w:t>
      </w:r>
      <w:r w:rsidR="00232A7C">
        <w:t> </w:t>
      </w:r>
      <w:r w:rsidRPr="006C5E70" w:rsidR="009C37D5">
        <w:t>—</w:t>
      </w:r>
      <w:r w:rsidRPr="006C5E70" w:rsidR="002D0C17">
        <w:t xml:space="preserve"> </w:t>
      </w:r>
      <w:r w:rsidRPr="006C5E70">
        <w:t xml:space="preserve"> </w:t>
      </w:r>
      <w:r w:rsidRPr="006C5E70" w:rsidR="0063172C">
        <w:t>a term</w:t>
      </w:r>
      <w:r w:rsidRPr="006C5E70" w:rsidR="00184D23">
        <w:t xml:space="preserve"> </w:t>
      </w:r>
      <w:r w:rsidRPr="006C5E70" w:rsidR="002E0C00">
        <w:t>defined as</w:t>
      </w:r>
      <w:r w:rsidRPr="006C5E70" w:rsidR="00F3132E">
        <w:t xml:space="preserve"> “</w:t>
      </w:r>
      <w:r w:rsidRPr="006C5E70" w:rsidR="000449C2">
        <w:t xml:space="preserve">an </w:t>
      </w:r>
      <w:r w:rsidRPr="006C5E70" w:rsidR="00F3132E">
        <w:t xml:space="preserve">unmarried person under </w:t>
      </w:r>
      <w:r w:rsidR="0045119C">
        <w:t>twenty-one</w:t>
      </w:r>
      <w:r w:rsidRPr="006C5E70" w:rsidR="00F3132E">
        <w:t xml:space="preserve"> years of age</w:t>
      </w:r>
      <w:r w:rsidRPr="006C5E70" w:rsidR="002E0C00">
        <w:t>”</w:t>
      </w:r>
      <w:r w:rsidR="000510C6">
        <w:t xml:space="preserve"> </w:t>
      </w:r>
      <w:r w:rsidRPr="006C5E70" w:rsidR="0045119C">
        <w:t>(8</w:t>
      </w:r>
      <w:r w:rsidR="000510C6">
        <w:t> </w:t>
      </w:r>
      <w:r w:rsidRPr="006C5E70" w:rsidR="0045119C">
        <w:t>U.S.C. §</w:t>
      </w:r>
      <w:r w:rsidR="000510C6">
        <w:t> </w:t>
      </w:r>
      <w:r w:rsidRPr="006C5E70" w:rsidR="0045119C">
        <w:t>1101</w:t>
      </w:r>
      <w:r w:rsidR="0045119C">
        <w:t>(b)(1)) </w:t>
      </w:r>
      <w:r w:rsidRPr="006C5E70" w:rsidR="00184D23">
        <w:t>—</w:t>
      </w:r>
      <w:r w:rsidRPr="006C5E70">
        <w:t xml:space="preserve">to apply for special immigrant juvenile status </w:t>
      </w:r>
      <w:r w:rsidRPr="006C5E70" w:rsidR="000449C2">
        <w:t>if</w:t>
      </w:r>
      <w:r w:rsidRPr="006C5E70">
        <w:t xml:space="preserve">: </w:t>
      </w:r>
      <w:r w:rsidR="004A6222">
        <w:t xml:space="preserve"> </w:t>
      </w:r>
      <w:r w:rsidRPr="006C5E70">
        <w:t xml:space="preserve">(1) </w:t>
      </w:r>
      <w:r w:rsidRPr="006C5E70" w:rsidR="00ED7EFA">
        <w:t xml:space="preserve">the child </w:t>
      </w:r>
      <w:r w:rsidRPr="006C5E70" w:rsidR="00A1240A">
        <w:t xml:space="preserve">is </w:t>
      </w:r>
      <w:r w:rsidRPr="006C5E70">
        <w:t xml:space="preserve">a dependent of a juvenile court, in the custody of a state agency by court order, or in the custody of an individual or entity appointed by the court; (2) </w:t>
      </w:r>
      <w:r w:rsidRPr="006C5E70" w:rsidR="00260114">
        <w:t>it would not be viable to</w:t>
      </w:r>
      <w:r w:rsidRPr="006C5E70">
        <w:t xml:space="preserve"> reunify </w:t>
      </w:r>
      <w:r w:rsidRPr="006C5E70" w:rsidR="00260114">
        <w:t xml:space="preserve">the child </w:t>
      </w:r>
      <w:r w:rsidRPr="006C5E70">
        <w:t xml:space="preserve">with one or both parents </w:t>
      </w:r>
      <w:r w:rsidRPr="006C5E70" w:rsidR="00260114">
        <w:t>because of</w:t>
      </w:r>
      <w:r w:rsidRPr="006C5E70">
        <w:t xml:space="preserve"> </w:t>
      </w:r>
      <w:r w:rsidRPr="006C5E70" w:rsidR="00260114">
        <w:t>“</w:t>
      </w:r>
      <w:r w:rsidRPr="006C5E70">
        <w:t xml:space="preserve">abuse, neglect, abandonment, or a similar basis found under </w:t>
      </w:r>
      <w:r w:rsidRPr="007E601D" w:rsidR="000510C6">
        <w:t>S</w:t>
      </w:r>
      <w:r w:rsidRPr="007E601D">
        <w:t xml:space="preserve">tate law;” and (3) </w:t>
      </w:r>
      <w:r w:rsidRPr="007E601D" w:rsidR="00E75DC2">
        <w:t>“</w:t>
      </w:r>
      <w:r w:rsidRPr="007E601D" w:rsidR="00ED7EFA">
        <w:t xml:space="preserve">it would not be in </w:t>
      </w:r>
      <w:r w:rsidRPr="007E601D" w:rsidR="00E75DC2">
        <w:t xml:space="preserve">the </w:t>
      </w:r>
      <w:r w:rsidRPr="007E601D" w:rsidR="00162C98">
        <w:t>[</w:t>
      </w:r>
      <w:r w:rsidRPr="007E601D" w:rsidR="00E75DC2">
        <w:t xml:space="preserve">child’s] best interest to be </w:t>
      </w:r>
      <w:r w:rsidRPr="007E601D">
        <w:t xml:space="preserve">returned </w:t>
      </w:r>
      <w:r w:rsidRPr="007E601D" w:rsidR="00162C98">
        <w:t>to the [child’s] or parent</w:t>
      </w:r>
      <w:r w:rsidRPr="007E601D" w:rsidR="007F41B3">
        <w:t>’</w:t>
      </w:r>
      <w:r w:rsidRPr="007E601D" w:rsidR="00162C98">
        <w:t>s previous country of nationality or country of last habitual residence</w:t>
      </w:r>
      <w:r w:rsidRPr="007E601D">
        <w:t>.</w:t>
      </w:r>
      <w:r w:rsidRPr="007E601D" w:rsidR="00162C98">
        <w:t>”</w:t>
      </w:r>
      <w:r w:rsidRPr="007E601D">
        <w:t xml:space="preserve">  (</w:t>
      </w:r>
      <w:r w:rsidRPr="007E601D" w:rsidR="003C0DFA">
        <w:rPr>
          <w:i/>
          <w:iCs/>
        </w:rPr>
        <w:t>Id</w:t>
      </w:r>
      <w:r w:rsidRPr="007E601D" w:rsidR="003C0DFA">
        <w:t>.,</w:t>
      </w:r>
      <w:r w:rsidRPr="007E601D">
        <w:t xml:space="preserve"> § 1101(a)(27)(J</w:t>
      </w:r>
      <w:r w:rsidRPr="00364240">
        <w:t>)</w:t>
      </w:r>
      <w:r w:rsidRPr="00364240" w:rsidR="009012AD">
        <w:t>(ii)</w:t>
      </w:r>
      <w:r w:rsidRPr="007E601D">
        <w:t>.)</w:t>
      </w:r>
      <w:r w:rsidRPr="006C5E70">
        <w:t xml:space="preserve">  Each of these</w:t>
      </w:r>
      <w:r w:rsidRPr="006C5E70" w:rsidR="008D58C8">
        <w:t xml:space="preserve"> </w:t>
      </w:r>
      <w:r w:rsidRPr="006C5E70" w:rsidR="00A91C65">
        <w:t xml:space="preserve">predicate </w:t>
      </w:r>
      <w:r w:rsidRPr="006C5E70" w:rsidR="006348DC">
        <w:t>findings</w:t>
      </w:r>
      <w:r w:rsidRPr="006C5E70">
        <w:t xml:space="preserve"> must be made in state court proceedings.  (</w:t>
      </w:r>
      <w:r w:rsidRPr="006C5E70">
        <w:rPr>
          <w:i/>
          <w:iCs/>
        </w:rPr>
        <w:t>Bianka M.</w:t>
      </w:r>
      <w:r w:rsidRPr="006C5E70">
        <w:t>, at p.</w:t>
      </w:r>
      <w:r w:rsidR="000510C6">
        <w:t> </w:t>
      </w:r>
      <w:r w:rsidRPr="006C5E70">
        <w:t>1013.)  A state</w:t>
      </w:r>
      <w:r w:rsidRPr="006C5E70" w:rsidR="008D58C8">
        <w:t xml:space="preserve"> </w:t>
      </w:r>
      <w:r w:rsidRPr="006C5E70">
        <w:t xml:space="preserve">court order </w:t>
      </w:r>
      <w:r w:rsidR="0035325C">
        <w:t>containing</w:t>
      </w:r>
      <w:r w:rsidRPr="006C5E70">
        <w:t xml:space="preserve"> these </w:t>
      </w:r>
      <w:r w:rsidRPr="006C5E70" w:rsidR="006348DC">
        <w:t>findings</w:t>
      </w:r>
      <w:r w:rsidR="0035325C">
        <w:t xml:space="preserve"> is a required </w:t>
      </w:r>
      <w:r w:rsidR="003A1497">
        <w:t>component of</w:t>
      </w:r>
      <w:r w:rsidRPr="006C5E70">
        <w:t xml:space="preserve"> </w:t>
      </w:r>
      <w:r w:rsidR="003A1497">
        <w:t>an</w:t>
      </w:r>
      <w:r w:rsidRPr="006C5E70">
        <w:t xml:space="preserve"> </w:t>
      </w:r>
      <w:r w:rsidRPr="006C5E70" w:rsidR="009006E2">
        <w:t xml:space="preserve">immigrant </w:t>
      </w:r>
      <w:r w:rsidRPr="006C5E70">
        <w:t>child</w:t>
      </w:r>
      <w:r w:rsidR="003A1497">
        <w:t>’s</w:t>
      </w:r>
      <w:r w:rsidRPr="006C5E70">
        <w:t xml:space="preserve"> application </w:t>
      </w:r>
      <w:r w:rsidR="003A1497">
        <w:t xml:space="preserve">to </w:t>
      </w:r>
      <w:r w:rsidRPr="006C5E70" w:rsidR="003A1497">
        <w:t>U</w:t>
      </w:r>
      <w:r w:rsidR="003A1497">
        <w:t>nited States</w:t>
      </w:r>
      <w:r w:rsidRPr="006C5E70" w:rsidR="003A1497">
        <w:t xml:space="preserve"> Citizenship and Immigration Services </w:t>
      </w:r>
      <w:r w:rsidRPr="006C5E70">
        <w:t xml:space="preserve">for </w:t>
      </w:r>
      <w:r w:rsidR="00675108">
        <w:t>specia</w:t>
      </w:r>
      <w:r w:rsidR="00A259E8">
        <w:t>l immigrant juvenile status</w:t>
      </w:r>
      <w:r w:rsidR="00487421">
        <w:t>,</w:t>
      </w:r>
      <w:r w:rsidR="007D0235">
        <w:t xml:space="preserve"> </w:t>
      </w:r>
      <w:r w:rsidR="006F4FD8">
        <w:t>which</w:t>
      </w:r>
      <w:r w:rsidRPr="006C5E70">
        <w:t xml:space="preserve"> </w:t>
      </w:r>
      <w:r w:rsidR="00D1603A">
        <w:t xml:space="preserve">allows </w:t>
      </w:r>
      <w:r w:rsidR="00982758">
        <w:t>the</w:t>
      </w:r>
      <w:r w:rsidR="00D1603A">
        <w:t xml:space="preserve"> child to seek</w:t>
      </w:r>
      <w:r w:rsidRPr="006C5E70">
        <w:t xml:space="preserve"> lawful permanent residence</w:t>
      </w:r>
      <w:r w:rsidR="0045140B">
        <w:t xml:space="preserve"> in the Un</w:t>
      </w:r>
      <w:r w:rsidR="009116A2">
        <w:t>ited States</w:t>
      </w:r>
      <w:r w:rsidRPr="006C5E70">
        <w:t xml:space="preserve">.  </w:t>
      </w:r>
      <w:r w:rsidRPr="006C5E70" w:rsidR="00241EE5">
        <w:t>(</w:t>
      </w:r>
      <w:r w:rsidRPr="006C5E70" w:rsidR="00241EE5">
        <w:rPr>
          <w:i/>
          <w:iCs/>
        </w:rPr>
        <w:t>Ibid</w:t>
      </w:r>
      <w:r w:rsidRPr="006C5E70" w:rsidR="00241EE5">
        <w:t>.)</w:t>
      </w:r>
    </w:p>
    <w:p w:rsidR="003F6DCD" w:rsidRPr="006C5E70" w:rsidP="00DD02AF" w14:paraId="5B20EF24" w14:textId="7FA7421A">
      <w:pPr>
        <w:pStyle w:val="Text"/>
        <w:spacing w:line="400" w:lineRule="exact"/>
        <w:ind w:firstLine="547"/>
      </w:pPr>
      <w:r w:rsidRPr="006C5E70">
        <w:t>In 2014, the California Legislature enacted Code of Civil Procedure section 155</w:t>
      </w:r>
      <w:r w:rsidR="003C0DFA">
        <w:t>.  (</w:t>
      </w:r>
      <w:r w:rsidRPr="006C5E70" w:rsidR="003C0DFA">
        <w:t>Stats. 2014, ch. 685, § 1</w:t>
      </w:r>
      <w:r w:rsidR="003C0DFA">
        <w:t>.)</w:t>
      </w:r>
      <w:r w:rsidRPr="006C5E70">
        <w:t xml:space="preserve"> </w:t>
      </w:r>
      <w:r w:rsidR="003C0DFA">
        <w:t xml:space="preserve"> </w:t>
      </w:r>
      <w:r w:rsidR="007D739D">
        <w:t>S</w:t>
      </w:r>
      <w:r w:rsidR="003C0DFA">
        <w:t>ection</w:t>
      </w:r>
      <w:r w:rsidR="007D739D">
        <w:t xml:space="preserve"> 155</w:t>
      </w:r>
      <w:r w:rsidR="003C0DFA">
        <w:t xml:space="preserve"> </w:t>
      </w:r>
      <w:r w:rsidRPr="006C5E70">
        <w:t>clarifi</w:t>
      </w:r>
      <w:r w:rsidR="003C0DFA">
        <w:t>es</w:t>
      </w:r>
      <w:r w:rsidRPr="006C5E70">
        <w:t xml:space="preserve"> that </w:t>
      </w:r>
      <w:r w:rsidRPr="006C5E70" w:rsidR="00602A95">
        <w:t xml:space="preserve">superior </w:t>
      </w:r>
      <w:r w:rsidRPr="006C5E70">
        <w:t>courts “have jurisdiction to make the factual findings necessary to enable a child to petition the United States Citizenship and Immigration Services for classification as a special immigrant juvenile</w:t>
      </w:r>
      <w:r w:rsidR="001D7DC4">
        <w:t>.</w:t>
      </w:r>
      <w:r w:rsidRPr="006C5E70">
        <w:t>”</w:t>
      </w:r>
      <w:r w:rsidRPr="006C5E70" w:rsidR="00192B30">
        <w:t xml:space="preserve"> </w:t>
      </w:r>
      <w:r w:rsidR="001D7DC4">
        <w:t xml:space="preserve"> </w:t>
      </w:r>
      <w:r w:rsidRPr="006C5E70" w:rsidR="001D7DC4">
        <w:t>(§</w:t>
      </w:r>
      <w:r w:rsidR="00D534BA">
        <w:t> </w:t>
      </w:r>
      <w:r w:rsidRPr="006C5E70" w:rsidR="001D7DC4">
        <w:t>155, subd. (a)(1)</w:t>
      </w:r>
      <w:r w:rsidR="003C0DFA">
        <w:t xml:space="preserve">.)  </w:t>
      </w:r>
      <w:r w:rsidR="005215E7">
        <w:t>From its enactment,</w:t>
      </w:r>
      <w:r w:rsidR="001D7DC4">
        <w:t xml:space="preserve"> section 155</w:t>
      </w:r>
      <w:r w:rsidRPr="006C5E70" w:rsidR="001D7DC4">
        <w:t xml:space="preserve"> </w:t>
      </w:r>
      <w:r w:rsidR="005215E7">
        <w:t xml:space="preserve">has </w:t>
      </w:r>
      <w:r w:rsidRPr="006C5E70" w:rsidR="00192B30">
        <w:t>provid</w:t>
      </w:r>
      <w:r w:rsidR="001D7DC4">
        <w:t>ed</w:t>
      </w:r>
      <w:r w:rsidRPr="006C5E70" w:rsidR="00192B30">
        <w:t xml:space="preserve"> that</w:t>
      </w:r>
      <w:r w:rsidR="002A59AC">
        <w:t>, on request,</w:t>
      </w:r>
      <w:r w:rsidRPr="006C5E70" w:rsidR="00192B30">
        <w:t xml:space="preserve"> </w:t>
      </w:r>
      <w:r w:rsidRPr="006C5E70" w:rsidR="00633642">
        <w:t xml:space="preserve">a </w:t>
      </w:r>
      <w:r w:rsidRPr="006C5E70" w:rsidR="00602A95">
        <w:t xml:space="preserve">court “shall issue” </w:t>
      </w:r>
      <w:r w:rsidRPr="006C5E70" w:rsidR="00395629">
        <w:t xml:space="preserve">an </w:t>
      </w:r>
      <w:r w:rsidRPr="006C5E70" w:rsidR="009D3F67">
        <w:t xml:space="preserve">order containing </w:t>
      </w:r>
      <w:r w:rsidR="00623068">
        <w:t>SIJ</w:t>
      </w:r>
      <w:r w:rsidRPr="006C5E70" w:rsidR="003D6BD2">
        <w:t xml:space="preserve"> </w:t>
      </w:r>
      <w:r w:rsidRPr="006C5E70" w:rsidR="00997D5E">
        <w:t xml:space="preserve">predicate </w:t>
      </w:r>
      <w:r w:rsidRPr="006C5E70" w:rsidR="009D3F67">
        <w:t xml:space="preserve">findings </w:t>
      </w:r>
      <w:r w:rsidRPr="006C5E70" w:rsidR="002D71C3">
        <w:t>if</w:t>
      </w:r>
      <w:r w:rsidRPr="006C5E70" w:rsidR="00602A95">
        <w:t xml:space="preserve"> “there is evidence to support those findings</w:t>
      </w:r>
      <w:r w:rsidRPr="006C5E70" w:rsidR="00D33C39">
        <w:t>.”</w:t>
      </w:r>
      <w:r w:rsidRPr="006C5E70" w:rsidR="00602A95">
        <w:t xml:space="preserve"> </w:t>
      </w:r>
      <w:r w:rsidRPr="006C5E70">
        <w:t xml:space="preserve"> (§</w:t>
      </w:r>
      <w:r w:rsidRPr="006C5E70" w:rsidR="00633642">
        <w:t xml:space="preserve"> </w:t>
      </w:r>
      <w:r w:rsidRPr="006C5E70">
        <w:t xml:space="preserve">155, subd. </w:t>
      </w:r>
      <w:r w:rsidRPr="006C5E70" w:rsidR="00260114">
        <w:t>(b)(1)</w:t>
      </w:r>
      <w:r w:rsidRPr="006C5E70">
        <w:t xml:space="preserve">.)  </w:t>
      </w:r>
      <w:r w:rsidR="006510DB">
        <w:t>T</w:t>
      </w:r>
      <w:r w:rsidRPr="006C5E70" w:rsidR="009C785D">
        <w:t xml:space="preserve">he Legislature </w:t>
      </w:r>
      <w:r w:rsidRPr="006C5E70" w:rsidR="00DA25CE">
        <w:t xml:space="preserve">has </w:t>
      </w:r>
      <w:r w:rsidR="006510DB">
        <w:t xml:space="preserve">since </w:t>
      </w:r>
      <w:r w:rsidR="0098112D">
        <w:t>acted to</w:t>
      </w:r>
      <w:r w:rsidR="00D14733">
        <w:t xml:space="preserve"> </w:t>
      </w:r>
      <w:r w:rsidRPr="006C5E70" w:rsidR="009C785D">
        <w:t xml:space="preserve">facilitate </w:t>
      </w:r>
      <w:r w:rsidRPr="006C5E70" w:rsidR="004923BD">
        <w:t xml:space="preserve">the issuance of </w:t>
      </w:r>
      <w:r w:rsidRPr="006C5E70" w:rsidR="008422C0">
        <w:t xml:space="preserve">SIJ predicate findings </w:t>
      </w:r>
      <w:r w:rsidRPr="006C5E70" w:rsidR="004923BD">
        <w:t>to</w:t>
      </w:r>
      <w:r w:rsidRPr="006C5E70" w:rsidR="008422C0">
        <w:t xml:space="preserve"> </w:t>
      </w:r>
      <w:r w:rsidR="00C0005F">
        <w:t xml:space="preserve">California’s </w:t>
      </w:r>
      <w:r w:rsidRPr="006C5E70" w:rsidR="008422C0">
        <w:t xml:space="preserve">immigrant </w:t>
      </w:r>
      <w:r w:rsidRPr="006C5E70" w:rsidR="00EC0F30">
        <w:t>children</w:t>
      </w:r>
      <w:r w:rsidR="0002374A">
        <w:t xml:space="preserve"> in several ways</w:t>
      </w:r>
      <w:r w:rsidRPr="006C5E70" w:rsidR="009C785D">
        <w:t xml:space="preserve">.  </w:t>
      </w:r>
      <w:r w:rsidR="00641A74">
        <w:t>T</w:t>
      </w:r>
      <w:r w:rsidRPr="006C5E70">
        <w:t xml:space="preserve">he </w:t>
      </w:r>
      <w:r w:rsidR="00641A74">
        <w:t>2015</w:t>
      </w:r>
      <w:r w:rsidRPr="006C5E70">
        <w:t xml:space="preserve"> enact</w:t>
      </w:r>
      <w:r w:rsidR="00641A74">
        <w:t>ment of</w:t>
      </w:r>
      <w:r w:rsidRPr="006C5E70">
        <w:t xml:space="preserve"> Probate Code section 1510.1</w:t>
      </w:r>
      <w:r w:rsidRPr="006C5E70" w:rsidR="00244B1A">
        <w:t xml:space="preserve"> </w:t>
      </w:r>
      <w:r w:rsidRPr="006C5E70" w:rsidR="00023771">
        <w:t xml:space="preserve">aligned </w:t>
      </w:r>
      <w:r w:rsidRPr="006C5E70" w:rsidR="00DA2393">
        <w:t>California law with federal law by authorizing courts</w:t>
      </w:r>
      <w:r w:rsidRPr="006C5E70">
        <w:t xml:space="preserve"> to “appoint a guardian of the person for an unmarried individual who is 18 years of age or older, but who has not yet attained 21 years of age, in connection with a petition to make the necessary findings regarding special immigrant juvenile status.”  </w:t>
      </w:r>
      <w:bookmarkStart w:id="9" w:name="_Hlk101820213"/>
      <w:r w:rsidRPr="006C5E70">
        <w:t>(Prob. Code, § 1510.1, subd. (a)</w:t>
      </w:r>
      <w:r w:rsidRPr="006C5E70" w:rsidR="00BF61FA">
        <w:t>(1)</w:t>
      </w:r>
      <w:r w:rsidRPr="006C5E70">
        <w:t xml:space="preserve">; </w:t>
      </w:r>
      <w:r w:rsidR="003C0DFA">
        <w:t xml:space="preserve">as added by </w:t>
      </w:r>
      <w:r w:rsidRPr="006C5E70">
        <w:t>Stats. 2015, ch. 694, §</w:t>
      </w:r>
      <w:r w:rsidR="00FD3DF1">
        <w:t> </w:t>
      </w:r>
      <w:r w:rsidRPr="006C5E70">
        <w:t>3</w:t>
      </w:r>
      <w:r w:rsidR="003C0DFA">
        <w:t>, and subsequently amended</w:t>
      </w:r>
      <w:r w:rsidRPr="006C5E70" w:rsidR="00331E6A">
        <w:t>.)</w:t>
      </w:r>
      <w:bookmarkEnd w:id="9"/>
      <w:r w:rsidRPr="006C5E70" w:rsidR="00331E6A">
        <w:t xml:space="preserve">  </w:t>
      </w:r>
      <w:r w:rsidRPr="006C5E70" w:rsidR="00BB101D">
        <w:t xml:space="preserve">In </w:t>
      </w:r>
      <w:r w:rsidRPr="006C5E70" w:rsidR="009C1D36">
        <w:t xml:space="preserve">2016, </w:t>
      </w:r>
      <w:r w:rsidRPr="006C5E70" w:rsidR="00274AE1">
        <w:t>the Legislature</w:t>
      </w:r>
      <w:r w:rsidR="00916B87">
        <w:t xml:space="preserve"> </w:t>
      </w:r>
      <w:r w:rsidRPr="006C5E70" w:rsidR="00850FDE">
        <w:t>amended section 155</w:t>
      </w:r>
      <w:r w:rsidRPr="006C5E70" w:rsidR="00383695">
        <w:t xml:space="preserve"> to </w:t>
      </w:r>
      <w:r w:rsidRPr="006C5E70" w:rsidR="00274AE1">
        <w:t>clarif</w:t>
      </w:r>
      <w:r w:rsidRPr="006C5E70" w:rsidR="00383695">
        <w:t>y</w:t>
      </w:r>
      <w:r w:rsidRPr="006C5E70" w:rsidR="00274AE1">
        <w:t xml:space="preserve"> that </w:t>
      </w:r>
      <w:r w:rsidRPr="006C5E70" w:rsidR="00D55971">
        <w:t xml:space="preserve">the </w:t>
      </w:r>
      <w:r w:rsidR="00BD2096">
        <w:t xml:space="preserve">evidentiary </w:t>
      </w:r>
      <w:r w:rsidRPr="006C5E70" w:rsidR="00383695">
        <w:t xml:space="preserve">support </w:t>
      </w:r>
      <w:r w:rsidR="002A2406">
        <w:t xml:space="preserve">for </w:t>
      </w:r>
      <w:r w:rsidRPr="006C5E70" w:rsidR="00383695">
        <w:t>SIJ predicate findings</w:t>
      </w:r>
      <w:r w:rsidRPr="006C5E70" w:rsidR="00EA6DA8">
        <w:t xml:space="preserve"> </w:t>
      </w:r>
      <w:r w:rsidR="00BD2096">
        <w:t>“</w:t>
      </w:r>
      <w:r w:rsidRPr="00BD2096" w:rsidR="00BD2096">
        <w:t>may consist solely of</w:t>
      </w:r>
      <w:r w:rsidR="00255808">
        <w:t>” the child’s declaration</w:t>
      </w:r>
      <w:r w:rsidRPr="00BD2096" w:rsidR="00BD2096">
        <w:t xml:space="preserve"> </w:t>
      </w:r>
      <w:r w:rsidRPr="006C5E70" w:rsidR="00B2632B">
        <w:t xml:space="preserve">and that </w:t>
      </w:r>
      <w:r w:rsidRPr="006C5E70" w:rsidR="00745A19">
        <w:t xml:space="preserve">a court may not </w:t>
      </w:r>
      <w:r w:rsidRPr="006C5E70" w:rsidR="00DE145B">
        <w:t xml:space="preserve">deny a </w:t>
      </w:r>
      <w:r w:rsidRPr="006C5E70" w:rsidR="00314F82">
        <w:t xml:space="preserve">petition based on its </w:t>
      </w:r>
      <w:r w:rsidRPr="006C5E70" w:rsidR="00DE145B">
        <w:t>conclusion th</w:t>
      </w:r>
      <w:r w:rsidRPr="006C5E70" w:rsidR="008D5223">
        <w:t xml:space="preserve">at </w:t>
      </w:r>
      <w:r w:rsidRPr="006C5E70" w:rsidR="00FC220C">
        <w:t>the child</w:t>
      </w:r>
      <w:r w:rsidRPr="006C5E70" w:rsidR="00E25780">
        <w:t>’s</w:t>
      </w:r>
      <w:r w:rsidRPr="006C5E70" w:rsidR="00FC220C">
        <w:t xml:space="preserve"> </w:t>
      </w:r>
      <w:r w:rsidRPr="006C5E70" w:rsidR="00E25780">
        <w:t>primary</w:t>
      </w:r>
      <w:r w:rsidRPr="006C5E70" w:rsidR="00FC220C">
        <w:t xml:space="preserve"> motivation</w:t>
      </w:r>
      <w:r w:rsidRPr="006C5E70" w:rsidR="004752A3">
        <w:t xml:space="preserve"> </w:t>
      </w:r>
      <w:r w:rsidRPr="006C5E70" w:rsidR="002E0EDC">
        <w:t xml:space="preserve">in invoking the court’s jurisdiction </w:t>
      </w:r>
      <w:r w:rsidRPr="006C5E70" w:rsidR="004752A3">
        <w:t>is</w:t>
      </w:r>
      <w:r w:rsidRPr="006C5E70" w:rsidR="00596A28">
        <w:t xml:space="preserve"> </w:t>
      </w:r>
      <w:r w:rsidRPr="006C5E70" w:rsidR="00A53B7B">
        <w:t>immigration related</w:t>
      </w:r>
      <w:r w:rsidRPr="006C5E70" w:rsidR="00FC220C">
        <w:t>.</w:t>
      </w:r>
      <w:r w:rsidRPr="006C5E70" w:rsidR="00DE145B">
        <w:t xml:space="preserve">  (</w:t>
      </w:r>
      <w:r w:rsidRPr="006C5E70" w:rsidR="00260114">
        <w:t>Stats. 2016, ch. 25, § 1</w:t>
      </w:r>
      <w:r w:rsidRPr="007E601D" w:rsidR="00260114">
        <w:t xml:space="preserve">; </w:t>
      </w:r>
      <w:r w:rsidRPr="007E601D" w:rsidR="000510C6">
        <w:t>see</w:t>
      </w:r>
      <w:r w:rsidR="000510C6">
        <w:t xml:space="preserve"> </w:t>
      </w:r>
      <w:r w:rsidRPr="006C5E70" w:rsidR="00DE145B">
        <w:rPr>
          <w:i/>
          <w:iCs/>
        </w:rPr>
        <w:t>Bianka M.</w:t>
      </w:r>
      <w:r w:rsidRPr="006C5E70" w:rsidR="00260114">
        <w:rPr>
          <w:i/>
          <w:iCs/>
        </w:rPr>
        <w:t>, supra</w:t>
      </w:r>
      <w:r w:rsidRPr="006C5E70" w:rsidR="00260114">
        <w:t>,</w:t>
      </w:r>
      <w:r w:rsidRPr="006C5E70" w:rsidR="00DE145B">
        <w:t xml:space="preserve"> 5</w:t>
      </w:r>
      <w:r w:rsidRPr="006C5E70" w:rsidR="006174EF">
        <w:t> </w:t>
      </w:r>
      <w:r w:rsidRPr="006C5E70" w:rsidR="00DE145B">
        <w:t xml:space="preserve">Cal.5th </w:t>
      </w:r>
      <w:r w:rsidRPr="006C5E70" w:rsidR="00260114">
        <w:t>at p.</w:t>
      </w:r>
      <w:r w:rsidRPr="006C5E70" w:rsidR="006174EF">
        <w:t> </w:t>
      </w:r>
      <w:r w:rsidRPr="006C5E70" w:rsidR="00DE145B">
        <w:t>1024</w:t>
      </w:r>
      <w:r w:rsidRPr="006C5E70" w:rsidR="00DA6E14">
        <w:t xml:space="preserve">.)  </w:t>
      </w:r>
    </w:p>
    <w:p w:rsidR="000F1C08" w:rsidRPr="006C5E70" w:rsidP="00360B21" w14:paraId="6FBF6F0B" w14:textId="7F07BE57">
      <w:pPr>
        <w:pStyle w:val="Text"/>
        <w:spacing w:line="400" w:lineRule="exact"/>
        <w:ind w:firstLine="0"/>
        <w:rPr>
          <w:b/>
          <w:bCs/>
        </w:rPr>
      </w:pPr>
      <w:r w:rsidRPr="006C5E70">
        <w:rPr>
          <w:b/>
          <w:bCs/>
        </w:rPr>
        <w:t xml:space="preserve">B.  </w:t>
      </w:r>
      <w:r w:rsidRPr="006C5E70" w:rsidR="008060A8">
        <w:rPr>
          <w:b/>
          <w:bCs/>
        </w:rPr>
        <w:t>Factual Backgro</w:t>
      </w:r>
      <w:r w:rsidRPr="006C5E70" w:rsidR="00131F71">
        <w:rPr>
          <w:b/>
          <w:bCs/>
        </w:rPr>
        <w:t>u</w:t>
      </w:r>
      <w:r w:rsidRPr="006C5E70" w:rsidR="008060A8">
        <w:rPr>
          <w:b/>
          <w:bCs/>
        </w:rPr>
        <w:t>nd</w:t>
      </w:r>
    </w:p>
    <w:p w:rsidR="00E4077E" w:rsidP="00C07A61" w14:paraId="593B40F2" w14:textId="7023EBFD">
      <w:pPr>
        <w:pStyle w:val="Text"/>
        <w:spacing w:line="400" w:lineRule="exact"/>
        <w:ind w:firstLine="720"/>
      </w:pPr>
      <w:r>
        <w:t>With this legal background in mind, we now turn to t</w:t>
      </w:r>
      <w:r w:rsidR="00D84B5A">
        <w:t xml:space="preserve">he </w:t>
      </w:r>
      <w:r w:rsidR="000A3192">
        <w:t xml:space="preserve">facts </w:t>
      </w:r>
      <w:r>
        <w:t xml:space="preserve">of Saul’s case, which </w:t>
      </w:r>
      <w:r w:rsidR="000A3192">
        <w:t xml:space="preserve">are taken from </w:t>
      </w:r>
      <w:r w:rsidR="0006544E">
        <w:t>the</w:t>
      </w:r>
      <w:r w:rsidRPr="006C5E70" w:rsidR="0006544E">
        <w:t xml:space="preserve"> </w:t>
      </w:r>
      <w:r w:rsidR="004A1780">
        <w:t>declaration</w:t>
      </w:r>
      <w:r w:rsidR="00424937">
        <w:t xml:space="preserve"> </w:t>
      </w:r>
      <w:r w:rsidR="0006544E">
        <w:t xml:space="preserve">he submitted </w:t>
      </w:r>
      <w:r w:rsidR="00424937">
        <w:t xml:space="preserve">in support of his </w:t>
      </w:r>
      <w:r w:rsidR="007B7869">
        <w:t>p</w:t>
      </w:r>
      <w:r w:rsidRPr="006C5E70" w:rsidR="00424937">
        <w:t>etition for S</w:t>
      </w:r>
      <w:r w:rsidR="007B7869">
        <w:t>IJ predicate f</w:t>
      </w:r>
      <w:r w:rsidRPr="006C5E70" w:rsidR="00424937">
        <w:t xml:space="preserve">indings </w:t>
      </w:r>
      <w:r w:rsidR="00424937">
        <w:t>under section 155</w:t>
      </w:r>
      <w:r w:rsidRPr="006C5E70" w:rsidR="00131F71">
        <w:t>.</w:t>
      </w:r>
      <w:r>
        <w:rPr>
          <w:rStyle w:val="FootnoteReference"/>
          <w:szCs w:val="27"/>
        </w:rPr>
        <w:footnoteReference w:id="3"/>
      </w:r>
      <w:r w:rsidRPr="006C5E70" w:rsidR="00131F71">
        <w:t xml:space="preserve">  </w:t>
      </w:r>
    </w:p>
    <w:p w:rsidR="00131F71" w:rsidRPr="006C5E70" w:rsidP="00C07A61" w14:paraId="70F10A00" w14:textId="01C7635B">
      <w:pPr>
        <w:pStyle w:val="Text"/>
        <w:spacing w:line="400" w:lineRule="exact"/>
        <w:ind w:firstLine="720"/>
      </w:pPr>
      <w:r w:rsidRPr="006C5E70">
        <w:t>Saul was born in El Salvador on December 2, 2001, and lived there until, at the age of 16, he left his home and family and set out for the United States.  In El Salvador, Saul lived with his parents, five siblings, and maternal grandfather.  His parents and grandfather were not working</w:t>
      </w:r>
      <w:r w:rsidR="00236D32">
        <w:t>,</w:t>
      </w:r>
      <w:r w:rsidR="00C5006E">
        <w:t xml:space="preserve"> </w:t>
      </w:r>
      <w:r w:rsidR="00B95DA7">
        <w:t>though his</w:t>
      </w:r>
      <w:r w:rsidR="00B15B58">
        <w:t xml:space="preserve"> father had been looking for work for </w:t>
      </w:r>
      <w:r w:rsidR="004854CD">
        <w:t>a couple of</w:t>
      </w:r>
      <w:r w:rsidR="00B15B58">
        <w:t xml:space="preserve"> years</w:t>
      </w:r>
      <w:r w:rsidR="00236D32">
        <w:t>.</w:t>
      </w:r>
      <w:r w:rsidR="00B15B58">
        <w:t xml:space="preserve"> </w:t>
      </w:r>
      <w:r w:rsidR="00236D32">
        <w:t xml:space="preserve"> T</w:t>
      </w:r>
      <w:r w:rsidRPr="006C5E70">
        <w:t xml:space="preserve">he family depended for income on Saul and his two older sisters, who left for the United States a few months before he did.  </w:t>
      </w:r>
    </w:p>
    <w:p w:rsidR="00131F71" w:rsidRPr="006C5E70" w:rsidP="00C07A61" w14:paraId="6A19A5DF" w14:textId="60AAF9D3">
      <w:pPr>
        <w:pStyle w:val="Text"/>
        <w:spacing w:line="400" w:lineRule="exact"/>
        <w:ind w:firstLine="720"/>
      </w:pPr>
      <w:r>
        <w:t>Saul’s</w:t>
      </w:r>
      <w:r w:rsidRPr="006C5E70">
        <w:t xml:space="preserve"> parents began sending him to work in the fields with his grandfather during the summers</w:t>
      </w:r>
      <w:r>
        <w:t xml:space="preserve"> when he was 10 years old</w:t>
      </w:r>
      <w:r w:rsidRPr="006C5E70">
        <w:t xml:space="preserve">.  Saul would harvest fruit and vegetables for six to seven hours every day, which left him completely exhausted.  </w:t>
      </w:r>
      <w:r w:rsidR="007C7722">
        <w:t>His</w:t>
      </w:r>
      <w:r w:rsidR="00801025">
        <w:t xml:space="preserve"> </w:t>
      </w:r>
      <w:r w:rsidR="00C20F91">
        <w:t>grandfather gave him some money</w:t>
      </w:r>
      <w:r w:rsidR="00055267">
        <w:t xml:space="preserve"> for his work, which Saul used to buy</w:t>
      </w:r>
      <w:r w:rsidRPr="006C5E70" w:rsidR="00C20F91">
        <w:t xml:space="preserve"> </w:t>
      </w:r>
      <w:r w:rsidRPr="006C5E70">
        <w:t xml:space="preserve">necessities, such as food, clothing, and shoes. </w:t>
      </w:r>
    </w:p>
    <w:p w:rsidR="00131F71" w:rsidRPr="006C5E70" w:rsidP="00C07A61" w14:paraId="74FD5039" w14:textId="7389D089">
      <w:pPr>
        <w:pStyle w:val="Text"/>
        <w:spacing w:line="400" w:lineRule="exact"/>
        <w:ind w:firstLine="720"/>
      </w:pPr>
      <w:r w:rsidRPr="006C5E70">
        <w:t>When Saul was in the ninth grade, gang members began targeting him for recruitment.  Two men with tattoos of devil horns</w:t>
      </w:r>
      <w:r w:rsidRPr="006C5E70" w:rsidR="00D63EBE">
        <w:t xml:space="preserve"> </w:t>
      </w:r>
      <w:r w:rsidRPr="006C5E70">
        <w:t xml:space="preserve">approached him outside of class, asked him where he was from, and demanded that he join their gang.  When he told them that he did not like gangs and did not want to join, they threatened </w:t>
      </w:r>
      <w:r w:rsidRPr="006C5E70" w:rsidR="00A51B28">
        <w:t>to ki</w:t>
      </w:r>
      <w:r w:rsidRPr="006C5E70" w:rsidR="00195601">
        <w:t xml:space="preserve">ll him </w:t>
      </w:r>
      <w:r w:rsidRPr="006C5E70" w:rsidR="007E4A63">
        <w:t>and</w:t>
      </w:r>
      <w:r w:rsidRPr="006C5E70" w:rsidR="00195601">
        <w:t xml:space="preserve"> his family</w:t>
      </w:r>
      <w:r w:rsidRPr="006C5E70">
        <w:t>.  Gang members had killed many young people in Saul’s neighborhood, and Saul was very afraid.  When he got home from school, he told his parents what had happened.  His father went to the police, who said they would investigate.</w:t>
      </w:r>
    </w:p>
    <w:p w:rsidR="00131F71" w:rsidRPr="006C5E70" w:rsidP="00C07A61" w14:paraId="34FB9058" w14:textId="30AC2BD5">
      <w:pPr>
        <w:pStyle w:val="Text"/>
        <w:spacing w:line="400" w:lineRule="exact"/>
        <w:ind w:firstLine="720"/>
      </w:pPr>
      <w:r w:rsidRPr="006C5E70">
        <w:t>Despite his fear, Saul kept going to school</w:t>
      </w:r>
      <w:r w:rsidR="007C7722">
        <w:t>.</w:t>
      </w:r>
      <w:r w:rsidRPr="006C5E70">
        <w:t xml:space="preserve">  </w:t>
      </w:r>
      <w:r w:rsidR="007C7722">
        <w:t>H</w:t>
      </w:r>
      <w:r w:rsidRPr="006C5E70">
        <w:t xml:space="preserve">e wanted to continue his education and graduate.  A few weeks later, the same gang members again approached Saul at school and tried to recruit him.  When he refused to join the gang, they again threatened to kill him and his family.  His father went back to the police and reported the new incident, but the police did nothing and his parents did not follow up.  </w:t>
      </w:r>
    </w:p>
    <w:p w:rsidR="002A70BF" w:rsidRPr="006C5E70" w:rsidP="00360B21" w14:paraId="0D5207C6" w14:textId="09795F11">
      <w:pPr>
        <w:pStyle w:val="Text"/>
        <w:spacing w:line="400" w:lineRule="exact"/>
        <w:ind w:firstLine="0"/>
      </w:pPr>
      <w:r w:rsidRPr="006C5E70">
        <w:tab/>
      </w:r>
      <w:r w:rsidRPr="006C5E70" w:rsidR="00131F71">
        <w:t>Saul’s parents made him stop going to school</w:t>
      </w:r>
      <w:r w:rsidRPr="006C5E70" w:rsidR="00B96279">
        <w:t xml:space="preserve"> </w:t>
      </w:r>
      <w:r w:rsidRPr="006C5E70" w:rsidR="00EB131E">
        <w:t>and start working</w:t>
      </w:r>
      <w:r w:rsidRPr="006C5E70" w:rsidR="00131F71">
        <w:t xml:space="preserve">.  Saul got a job at a car wash.  When Saul had been working at the car wash for a few months, a gang member approached him and demanded he pay a </w:t>
      </w:r>
      <w:r w:rsidR="00C81A06">
        <w:t>“</w:t>
      </w:r>
      <w:r w:rsidRPr="006C5E70" w:rsidR="00131F71">
        <w:t>tax,</w:t>
      </w:r>
      <w:r w:rsidR="00C81A06">
        <w:t>”</w:t>
      </w:r>
      <w:r w:rsidRPr="006C5E70" w:rsidR="00131F71">
        <w:t xml:space="preserve"> threatening to make him disappear if he did not do so.  Afraid, Saul told his parents he wanted to leave </w:t>
      </w:r>
      <w:r w:rsidRPr="006C5E70" w:rsidR="00F475B4">
        <w:t>El Salvador</w:t>
      </w:r>
      <w:r w:rsidRPr="006C5E70" w:rsidR="00131F71">
        <w:t xml:space="preserve">, </w:t>
      </w:r>
      <w:r w:rsidRPr="003B7910" w:rsidR="00131F71">
        <w:t>but they said it would be too dangerous and insisted he stay.</w:t>
      </w:r>
    </w:p>
    <w:p w:rsidR="00131F71" w:rsidRPr="006C5E70" w:rsidP="00360B21" w14:paraId="14D39FFA" w14:textId="20453CCD">
      <w:pPr>
        <w:pStyle w:val="Text"/>
        <w:spacing w:line="400" w:lineRule="exact"/>
        <w:ind w:firstLine="0"/>
      </w:pPr>
      <w:r w:rsidRPr="006C5E70">
        <w:tab/>
      </w:r>
      <w:r w:rsidRPr="006C5E70" w:rsidR="005670C6">
        <w:t xml:space="preserve">Because his parents </w:t>
      </w:r>
      <w:r w:rsidRPr="006C5E70" w:rsidR="00212E3A">
        <w:t xml:space="preserve">could not protect him from the gangs and </w:t>
      </w:r>
      <w:r w:rsidR="00347CAC">
        <w:t>did not want</w:t>
      </w:r>
      <w:r w:rsidRPr="006C5E70" w:rsidR="005670C6">
        <w:t xml:space="preserve"> him </w:t>
      </w:r>
      <w:r w:rsidR="00553433">
        <w:t xml:space="preserve">to </w:t>
      </w:r>
      <w:r w:rsidRPr="006C5E70" w:rsidR="005670C6">
        <w:t xml:space="preserve">leave, </w:t>
      </w:r>
      <w:r w:rsidRPr="006C5E70" w:rsidR="00062409">
        <w:t>Saul</w:t>
      </w:r>
      <w:r w:rsidRPr="006C5E70">
        <w:t xml:space="preserve"> </w:t>
      </w:r>
      <w:r w:rsidRPr="006C5E70" w:rsidR="009471F8">
        <w:t xml:space="preserve">decided </w:t>
      </w:r>
      <w:r w:rsidRPr="006C5E70" w:rsidR="00170B8D">
        <w:t xml:space="preserve">to leave without their </w:t>
      </w:r>
      <w:r w:rsidRPr="006C5E70" w:rsidR="000C5DC5">
        <w:t xml:space="preserve">knowledge or </w:t>
      </w:r>
      <w:r w:rsidR="002C6A97">
        <w:t>help</w:t>
      </w:r>
      <w:r w:rsidRPr="006C5E70" w:rsidR="00170B8D">
        <w:t xml:space="preserve">.  He </w:t>
      </w:r>
      <w:r w:rsidRPr="006C5E70">
        <w:t>continued to work</w:t>
      </w:r>
      <w:r w:rsidRPr="006C5E70" w:rsidR="007E4A63">
        <w:t xml:space="preserve"> at the car wash</w:t>
      </w:r>
      <w:r w:rsidRPr="006C5E70">
        <w:t xml:space="preserve">, in constant fear that gang members would return and kidnap or kill him.  He used half his earnings to buy food for his family and saved the rest.  When he had saved enough money, Saul left </w:t>
      </w:r>
      <w:r w:rsidR="00301475">
        <w:t>for the United States</w:t>
      </w:r>
      <w:r w:rsidRPr="006C5E70">
        <w:t xml:space="preserve"> without telling his parents.</w:t>
      </w:r>
    </w:p>
    <w:p w:rsidR="00131F71" w:rsidRPr="006C5E70" w:rsidP="007E601D" w14:paraId="15ACF158" w14:textId="2B447809">
      <w:pPr>
        <w:pStyle w:val="Text"/>
        <w:spacing w:line="400" w:lineRule="exact"/>
        <w:ind w:firstLine="547"/>
      </w:pPr>
      <w:r w:rsidRPr="006C5E70">
        <w:t>Saul entered the United States as an unaccompanied immigrant minor in August 2018 and was transferred to the custody of the U</w:t>
      </w:r>
      <w:r w:rsidR="008F3326">
        <w:t xml:space="preserve">nited </w:t>
      </w:r>
      <w:r w:rsidRPr="006C5E70">
        <w:t>S</w:t>
      </w:r>
      <w:r w:rsidR="008F3326">
        <w:t>tates</w:t>
      </w:r>
      <w:r w:rsidRPr="006C5E70">
        <w:t xml:space="preserve"> Office of Refugee Resettlement</w:t>
      </w:r>
      <w:r w:rsidRPr="007E601D">
        <w:t>.</w:t>
      </w:r>
      <w:r w:rsidRPr="006C5E70" w:rsidR="00C148D7">
        <w:t xml:space="preserve"> </w:t>
      </w:r>
      <w:r w:rsidRPr="006C5E70" w:rsidR="00F37B7C">
        <w:t xml:space="preserve"> </w:t>
      </w:r>
      <w:r w:rsidRPr="006C5E70">
        <w:t xml:space="preserve">After Saul had spent over five months in a shelter in Brownsville, Texas, </w:t>
      </w:r>
      <w:r w:rsidRPr="006C5E70" w:rsidR="00025A16">
        <w:t>federal au</w:t>
      </w:r>
      <w:r w:rsidRPr="006C5E70" w:rsidR="00235C7A">
        <w:t>thorities</w:t>
      </w:r>
      <w:r w:rsidRPr="006C5E70">
        <w:t xml:space="preserve"> released him to his cousin’s husband, Jesus Rivas, who lives in California</w:t>
      </w:r>
      <w:r w:rsidR="00286CD2">
        <w:t xml:space="preserve"> and had agreed to care for him</w:t>
      </w:r>
      <w:r w:rsidRPr="006C5E70">
        <w:t>.</w:t>
      </w:r>
      <w:r w:rsidR="007D0235">
        <w:t xml:space="preserve">  </w:t>
      </w:r>
      <w:r w:rsidRPr="006C5E70" w:rsidR="007D0235">
        <w:t xml:space="preserve">The following September, Saul filed an unopposed petition in the </w:t>
      </w:r>
      <w:r w:rsidR="007D0235">
        <w:t xml:space="preserve">probate </w:t>
      </w:r>
      <w:r w:rsidRPr="006C5E70" w:rsidR="007D0235">
        <w:t>court asking it to appoint Rivas as his guardian, which the court eventually granted.</w:t>
      </w:r>
    </w:p>
    <w:p w:rsidR="0076090A" w:rsidRPr="006C5E70" w:rsidP="00360B21" w14:paraId="4A423C87" w14:textId="1ED12137">
      <w:pPr>
        <w:pStyle w:val="Text"/>
        <w:spacing w:line="400" w:lineRule="exact"/>
        <w:ind w:firstLine="0"/>
        <w:rPr>
          <w:b/>
          <w:bCs/>
        </w:rPr>
      </w:pPr>
      <w:r w:rsidRPr="006C5E70">
        <w:rPr>
          <w:b/>
          <w:bCs/>
        </w:rPr>
        <w:t>C.  Procedural Background</w:t>
      </w:r>
    </w:p>
    <w:p w:rsidR="009E3B93" w:rsidRPr="006C5E70" w:rsidP="00C07A61" w14:paraId="438EC090" w14:textId="67EF6AB9">
      <w:pPr>
        <w:pStyle w:val="Text"/>
        <w:spacing w:line="400" w:lineRule="exact"/>
        <w:ind w:firstLine="720"/>
      </w:pPr>
      <w:r>
        <w:t>O</w:t>
      </w:r>
      <w:r w:rsidRPr="006C5E70">
        <w:t xml:space="preserve">n December </w:t>
      </w:r>
      <w:r>
        <w:t xml:space="preserve">3, </w:t>
      </w:r>
      <w:r w:rsidRPr="006C5E70">
        <w:t>2019</w:t>
      </w:r>
      <w:r w:rsidR="00232A7C">
        <w:t> </w:t>
      </w:r>
      <w:r w:rsidRPr="006C5E70">
        <w:t>— the day after his eighteenth birthday</w:t>
      </w:r>
      <w:r w:rsidR="00232A7C">
        <w:t> </w:t>
      </w:r>
      <w:r w:rsidRPr="006C5E70">
        <w:t xml:space="preserve">— Saul filed </w:t>
      </w:r>
      <w:r w:rsidR="00DA00C7">
        <w:t xml:space="preserve">his </w:t>
      </w:r>
      <w:r w:rsidR="007B7869">
        <w:t>p</w:t>
      </w:r>
      <w:r w:rsidRPr="006C5E70">
        <w:t>etition for S</w:t>
      </w:r>
      <w:r w:rsidR="007B7869">
        <w:t>IJ</w:t>
      </w:r>
      <w:r w:rsidRPr="006C5E70">
        <w:t xml:space="preserve"> </w:t>
      </w:r>
      <w:r w:rsidRPr="006C5E70" w:rsidR="00B25875">
        <w:t xml:space="preserve">predicate </w:t>
      </w:r>
      <w:r w:rsidRPr="006C5E70">
        <w:t>findings</w:t>
      </w:r>
      <w:r w:rsidR="00AC408C">
        <w:t xml:space="preserve"> in </w:t>
      </w:r>
      <w:r w:rsidR="00040470">
        <w:t xml:space="preserve">the </w:t>
      </w:r>
      <w:r w:rsidR="00AC408C">
        <w:t>probate court</w:t>
      </w:r>
      <w:r w:rsidRPr="006C5E70">
        <w:t xml:space="preserve">.  In </w:t>
      </w:r>
      <w:r w:rsidR="00D9500D">
        <w:t>the</w:t>
      </w:r>
      <w:r w:rsidRPr="006C5E70" w:rsidR="00864A22">
        <w:t xml:space="preserve"> </w:t>
      </w:r>
      <w:r w:rsidRPr="006C5E70">
        <w:t>declaration</w:t>
      </w:r>
      <w:r w:rsidR="00D9500D">
        <w:t xml:space="preserve"> supporting his petition</w:t>
      </w:r>
      <w:r w:rsidRPr="006C5E70">
        <w:t>, Saul state</w:t>
      </w:r>
      <w:r w:rsidR="00AB0F79">
        <w:t>s</w:t>
      </w:r>
      <w:r w:rsidRPr="006C5E70">
        <w:t xml:space="preserve"> </w:t>
      </w:r>
      <w:r w:rsidR="00E62824">
        <w:t>that</w:t>
      </w:r>
      <w:r w:rsidRPr="006C5E70" w:rsidR="00E62824">
        <w:t xml:space="preserve"> </w:t>
      </w:r>
      <w:r w:rsidR="00C940E0">
        <w:t>he feels</w:t>
      </w:r>
      <w:r w:rsidRPr="006C5E70" w:rsidR="00C940E0">
        <w:t xml:space="preserve"> “happy and cared for” </w:t>
      </w:r>
      <w:r w:rsidR="00C940E0">
        <w:t xml:space="preserve">because </w:t>
      </w:r>
      <w:r w:rsidRPr="006C5E70">
        <w:t>Rivas provides him with food and shelter and ensures he gets health</w:t>
      </w:r>
      <w:r w:rsidR="007B7869">
        <w:t xml:space="preserve"> </w:t>
      </w:r>
      <w:r w:rsidRPr="006C5E70">
        <w:t>care and can continue his education</w:t>
      </w:r>
      <w:r w:rsidR="00070D70">
        <w:t>.</w:t>
      </w:r>
      <w:r w:rsidR="004E1EBF">
        <w:t xml:space="preserve"> </w:t>
      </w:r>
      <w:r w:rsidR="008C5AD2">
        <w:t xml:space="preserve"> </w:t>
      </w:r>
      <w:r w:rsidR="004E1EBF">
        <w:t xml:space="preserve">Saul </w:t>
      </w:r>
      <w:r w:rsidRPr="006C5E70" w:rsidR="00877794">
        <w:t>expresse</w:t>
      </w:r>
      <w:r w:rsidR="00776E31">
        <w:t>s</w:t>
      </w:r>
      <w:r w:rsidRPr="006C5E70" w:rsidR="00877794">
        <w:t xml:space="preserve"> his desire</w:t>
      </w:r>
      <w:r w:rsidRPr="006C5E70">
        <w:t xml:space="preserve"> to “remain in Rivas’s care and graduate from high school</w:t>
      </w:r>
      <w:r w:rsidR="00F83914">
        <w:t>.</w:t>
      </w:r>
      <w:r w:rsidRPr="006C5E70">
        <w:t>”</w:t>
      </w:r>
      <w:r w:rsidR="00F83914">
        <w:t xml:space="preserve">  He </w:t>
      </w:r>
      <w:r w:rsidRPr="006C5E70">
        <w:t>not</w:t>
      </w:r>
      <w:r w:rsidR="00F83914">
        <w:t>e</w:t>
      </w:r>
      <w:r w:rsidR="00776E31">
        <w:t>s</w:t>
      </w:r>
      <w:r w:rsidRPr="006C5E70">
        <w:t xml:space="preserve"> that “[m]y only responsibility for the first time is focusing on my education.  I feel safe, far from the threatening gang members.”  Saul </w:t>
      </w:r>
      <w:r w:rsidRPr="006C5E70" w:rsidR="007221AF">
        <w:t>expresse</w:t>
      </w:r>
      <w:r w:rsidR="00ED0399">
        <w:t>s</w:t>
      </w:r>
      <w:r w:rsidRPr="006C5E70" w:rsidR="007221AF">
        <w:t xml:space="preserve"> his</w:t>
      </w:r>
      <w:r w:rsidRPr="006C5E70" w:rsidR="00AA00C3">
        <w:t xml:space="preserve"> </w:t>
      </w:r>
      <w:r w:rsidRPr="006C5E70" w:rsidR="007221AF">
        <w:t>fear</w:t>
      </w:r>
      <w:r w:rsidRPr="006C5E70">
        <w:t xml:space="preserve"> that if he is returned to El Salvador, gangs </w:t>
      </w:r>
      <w:r w:rsidRPr="006C5E70" w:rsidR="002C6A97">
        <w:t>w</w:t>
      </w:r>
      <w:r w:rsidR="002C6A97">
        <w:t>ill</w:t>
      </w:r>
      <w:r w:rsidRPr="006C5E70" w:rsidR="002C6A97">
        <w:t xml:space="preserve"> </w:t>
      </w:r>
      <w:r w:rsidRPr="006C5E70">
        <w:t>come after him with threats of violence or even kill him</w:t>
      </w:r>
      <w:r w:rsidRPr="006C5E70" w:rsidR="00AA00C3">
        <w:t>.</w:t>
      </w:r>
      <w:r w:rsidRPr="006C5E70" w:rsidR="00C666B2">
        <w:t xml:space="preserve"> </w:t>
      </w:r>
      <w:r w:rsidRPr="006C5E70">
        <w:t xml:space="preserve"> </w:t>
      </w:r>
      <w:r w:rsidRPr="006C5E70" w:rsidR="00C666B2">
        <w:t>He state</w:t>
      </w:r>
      <w:r w:rsidR="00ED0399">
        <w:t>s</w:t>
      </w:r>
      <w:r w:rsidRPr="006C5E70" w:rsidR="00C666B2">
        <w:t xml:space="preserve"> his belief</w:t>
      </w:r>
      <w:r w:rsidRPr="006C5E70">
        <w:t xml:space="preserve"> that he “cannot hide” from </w:t>
      </w:r>
      <w:r w:rsidRPr="006C5E70" w:rsidR="00EA4345">
        <w:t>the gangs</w:t>
      </w:r>
      <w:r w:rsidRPr="006C5E70" w:rsidR="00895DC0">
        <w:t xml:space="preserve">, from </w:t>
      </w:r>
      <w:r w:rsidRPr="006C5E70" w:rsidR="00040470">
        <w:t>wh</w:t>
      </w:r>
      <w:r w:rsidR="00040470">
        <w:t>ich</w:t>
      </w:r>
      <w:r w:rsidRPr="006C5E70" w:rsidR="00040470">
        <w:t xml:space="preserve"> </w:t>
      </w:r>
      <w:r w:rsidRPr="006C5E70" w:rsidR="00C666B2">
        <w:t xml:space="preserve">his parents </w:t>
      </w:r>
      <w:r w:rsidRPr="006C5E70" w:rsidR="00A26A6F">
        <w:t>are unable to</w:t>
      </w:r>
      <w:r w:rsidRPr="006C5E70" w:rsidR="00C666B2">
        <w:t xml:space="preserve"> protect him.</w:t>
      </w:r>
      <w:r w:rsidRPr="006C5E70">
        <w:t xml:space="preserve">  </w:t>
      </w:r>
    </w:p>
    <w:p w:rsidR="009E3B93" w:rsidRPr="006C5E70" w:rsidP="00C07A61" w14:paraId="567E1F2A" w14:textId="74A8B330">
      <w:pPr>
        <w:pStyle w:val="Text"/>
        <w:spacing w:line="400" w:lineRule="exact"/>
        <w:ind w:firstLine="720"/>
      </w:pPr>
      <w:r w:rsidRPr="006C5E70">
        <w:t xml:space="preserve">Together with his petition, Saul submitted proposed </w:t>
      </w:r>
      <w:r w:rsidR="007B7869">
        <w:t>SIJ</w:t>
      </w:r>
      <w:r w:rsidRPr="006C5E70">
        <w:t xml:space="preserve"> </w:t>
      </w:r>
      <w:r w:rsidR="00C41618">
        <w:t xml:space="preserve">predicate </w:t>
      </w:r>
      <w:r w:rsidRPr="006C5E70">
        <w:t xml:space="preserve">findings.  Saul proposed the probate court find that </w:t>
      </w:r>
      <w:r w:rsidRPr="006C5E70" w:rsidR="002A0E6D">
        <w:t>reunification with his parent</w:t>
      </w:r>
      <w:r w:rsidRPr="006C5E70" w:rsidR="002F4AC0">
        <w:t>s</w:t>
      </w:r>
      <w:r w:rsidRPr="006C5E70">
        <w:t xml:space="preserve"> </w:t>
      </w:r>
      <w:r w:rsidR="00ED0399">
        <w:t>is not</w:t>
      </w:r>
      <w:r w:rsidRPr="006C5E70" w:rsidR="002F4AC0">
        <w:t xml:space="preserve"> viable due to their </w:t>
      </w:r>
      <w:r w:rsidRPr="006C5E70" w:rsidR="006030EC">
        <w:t>failure</w:t>
      </w:r>
      <w:r w:rsidRPr="006C5E70" w:rsidR="002F4AC0">
        <w:t xml:space="preserve"> to</w:t>
      </w:r>
      <w:r w:rsidRPr="006C5E70">
        <w:t xml:space="preserve"> provide him with adequate care and protection</w:t>
      </w:r>
      <w:r w:rsidRPr="006C5E70" w:rsidR="00CC08EC">
        <w:t xml:space="preserve">. </w:t>
      </w:r>
      <w:r w:rsidRPr="006C5E70" w:rsidR="006030EC">
        <w:t xml:space="preserve"> </w:t>
      </w:r>
      <w:r w:rsidRPr="006C5E70" w:rsidR="00BF05D2">
        <w:t xml:space="preserve">The proposed </w:t>
      </w:r>
      <w:r w:rsidR="00C41618">
        <w:t>findings</w:t>
      </w:r>
      <w:r w:rsidRPr="006C5E70" w:rsidR="00C41618">
        <w:t xml:space="preserve"> </w:t>
      </w:r>
      <w:r w:rsidRPr="006C5E70" w:rsidR="00145944">
        <w:t xml:space="preserve">cited to </w:t>
      </w:r>
      <w:bookmarkStart w:id="10" w:name="_Hlk101820272"/>
      <w:r w:rsidRPr="006C5E70" w:rsidR="00145944">
        <w:t>Welfare and Institutions Code section 300</w:t>
      </w:r>
      <w:bookmarkEnd w:id="10"/>
      <w:r w:rsidRPr="006C5E70" w:rsidR="006A0557">
        <w:t xml:space="preserve">, </w:t>
      </w:r>
      <w:r w:rsidRPr="006C5E70" w:rsidR="003F44F7">
        <w:t>which allows for</w:t>
      </w:r>
      <w:r w:rsidRPr="006C5E70" w:rsidR="006A0557">
        <w:t xml:space="preserve"> </w:t>
      </w:r>
      <w:r w:rsidRPr="006C5E70" w:rsidR="003F44F7">
        <w:t xml:space="preserve">dependency jurisdiction when, </w:t>
      </w:r>
      <w:r w:rsidRPr="006C5E70" w:rsidR="006A0557">
        <w:t xml:space="preserve">among other </w:t>
      </w:r>
      <w:r w:rsidRPr="006C5E70" w:rsidR="00EF6C29">
        <w:t>things</w:t>
      </w:r>
      <w:r w:rsidRPr="006C5E70" w:rsidR="003F44F7">
        <w:t>,</w:t>
      </w:r>
      <w:r w:rsidRPr="006C5E70" w:rsidR="006A0557">
        <w:t xml:space="preserve"> “[t]he child has suffered, or there is a substantial risk that the child will suffer, serious physical harm or illness, as a result of the failure or inability of the child’s parent or guardian to adequately supervise or protect the child” </w:t>
      </w:r>
      <w:r w:rsidRPr="006C5E70" w:rsidR="00A260FB">
        <w:t xml:space="preserve">or a child is “left without any provision for support.”  </w:t>
      </w:r>
      <w:r w:rsidRPr="006C5E70" w:rsidR="006A0557">
        <w:t>(</w:t>
      </w:r>
      <w:r w:rsidRPr="006C5E70" w:rsidR="00EF6C29">
        <w:rPr>
          <w:i/>
          <w:iCs/>
        </w:rPr>
        <w:t>Id</w:t>
      </w:r>
      <w:r w:rsidRPr="006C5E70" w:rsidR="00EF6C29">
        <w:t>.</w:t>
      </w:r>
      <w:r w:rsidRPr="006C5E70" w:rsidR="006A0557">
        <w:t>, subd</w:t>
      </w:r>
      <w:r w:rsidRPr="006C5E70" w:rsidR="00A260FB">
        <w:t>s</w:t>
      </w:r>
      <w:r w:rsidRPr="006C5E70" w:rsidR="006A0557">
        <w:t>. (b)(1)</w:t>
      </w:r>
      <w:r w:rsidRPr="006C5E70" w:rsidR="00A260FB">
        <w:t>, (g)</w:t>
      </w:r>
      <w:r w:rsidRPr="006C5E70" w:rsidR="006A0557">
        <w:t xml:space="preserve">.) </w:t>
      </w:r>
      <w:r w:rsidRPr="006C5E70" w:rsidR="00145944">
        <w:t xml:space="preserve"> </w:t>
      </w:r>
      <w:r w:rsidRPr="006C5E70" w:rsidR="00F5201E">
        <w:t>It also cited to</w:t>
      </w:r>
      <w:r w:rsidRPr="006C5E70" w:rsidR="00955643">
        <w:t xml:space="preserve"> </w:t>
      </w:r>
      <w:r w:rsidRPr="006C5E70" w:rsidR="00BF05D2">
        <w:t xml:space="preserve">Family Code section 3402, </w:t>
      </w:r>
      <w:r w:rsidRPr="006C5E70" w:rsidR="00955643">
        <w:t>subd</w:t>
      </w:r>
      <w:r w:rsidRPr="006C5E70" w:rsidR="004F1739">
        <w:t>ivision</w:t>
      </w:r>
      <w:r w:rsidRPr="006C5E70" w:rsidR="00955643">
        <w:t xml:space="preserve"> (a), which </w:t>
      </w:r>
      <w:r w:rsidRPr="006C5E70" w:rsidR="00BF05D2">
        <w:t>defines “abandoned” as “left without provision for reasonable and necessary care or supervision.”</w:t>
      </w:r>
      <w:r w:rsidRPr="006C5E70" w:rsidR="00955643">
        <w:t xml:space="preserve">  </w:t>
      </w:r>
      <w:r w:rsidRPr="006C5E70" w:rsidR="009B0FA7">
        <w:t>Saul further</w:t>
      </w:r>
      <w:r w:rsidRPr="006C5E70">
        <w:t xml:space="preserve"> proposed the court find that it is in his best interest to remain in </w:t>
      </w:r>
      <w:r w:rsidR="001D7E2D">
        <w:t>California</w:t>
      </w:r>
      <w:r w:rsidRPr="006C5E70">
        <w:t xml:space="preserve"> under Rivas’s care, where he feels </w:t>
      </w:r>
      <w:r w:rsidRPr="006C5E70" w:rsidR="00A2542F">
        <w:t xml:space="preserve">happy, </w:t>
      </w:r>
      <w:r w:rsidRPr="006C5E70">
        <w:t>safe</w:t>
      </w:r>
      <w:r w:rsidRPr="006C5E70" w:rsidR="00A2542F">
        <w:t>,</w:t>
      </w:r>
      <w:r w:rsidRPr="006C5E70">
        <w:t xml:space="preserve"> and protected</w:t>
      </w:r>
      <w:r w:rsidRPr="006C5E70" w:rsidR="00183921">
        <w:t>,</w:t>
      </w:r>
      <w:r w:rsidRPr="006C5E70" w:rsidR="0043096D">
        <w:t xml:space="preserve"> rather than be force</w:t>
      </w:r>
      <w:r w:rsidRPr="006C5E70" w:rsidR="00053E91">
        <w:t>d</w:t>
      </w:r>
      <w:r w:rsidRPr="006C5E70" w:rsidR="0043096D">
        <w:t xml:space="preserve"> to return to El Salvador</w:t>
      </w:r>
      <w:r w:rsidRPr="006C5E70">
        <w:t>.</w:t>
      </w:r>
    </w:p>
    <w:p w:rsidR="009E3B93" w:rsidRPr="006C5E70" w:rsidP="00C07A61" w14:paraId="3F7E79B5" w14:textId="2A689853">
      <w:pPr>
        <w:pStyle w:val="Text"/>
        <w:spacing w:line="400" w:lineRule="exact"/>
        <w:ind w:firstLine="720"/>
      </w:pPr>
      <w:r w:rsidRPr="006C5E70">
        <w:t xml:space="preserve">The probate court denied Saul’s petition in a written decision, issued after briefing and oral argument, but without an evidentiary hearing.  </w:t>
      </w:r>
      <w:r w:rsidRPr="006C5E70" w:rsidR="008962E4">
        <w:t xml:space="preserve">In a hearing on Saul’s petition, the probate court </w:t>
      </w:r>
      <w:r w:rsidR="00BC1968">
        <w:t>expressed the view</w:t>
      </w:r>
      <w:r w:rsidRPr="006C5E70" w:rsidR="00BC1968">
        <w:t xml:space="preserve"> </w:t>
      </w:r>
      <w:r w:rsidRPr="006C5E70" w:rsidR="008962E4">
        <w:t xml:space="preserve">that in El Salvador “poverty breeds” child labor and violence “[b]ut being poor or living in [an] impoverished country is not a basis to grant a </w:t>
      </w:r>
      <w:r w:rsidR="005D1487">
        <w:t>[</w:t>
      </w:r>
      <w:r w:rsidR="00D517C6">
        <w:t>s</w:t>
      </w:r>
      <w:r w:rsidR="005D1487">
        <w:t xml:space="preserve">pecial </w:t>
      </w:r>
      <w:r w:rsidR="00D517C6">
        <w:t>i</w:t>
      </w:r>
      <w:r w:rsidR="005D1487">
        <w:t xml:space="preserve">mmigrant </w:t>
      </w:r>
      <w:r w:rsidR="00D517C6">
        <w:t>j</w:t>
      </w:r>
      <w:r w:rsidR="007F4C6C">
        <w:t xml:space="preserve">uvenile </w:t>
      </w:r>
      <w:r w:rsidR="00D517C6">
        <w:t>s</w:t>
      </w:r>
      <w:r w:rsidR="007F4C6C">
        <w:t>tatus]</w:t>
      </w:r>
      <w:r w:rsidRPr="006C5E70" w:rsidR="008962E4">
        <w:t xml:space="preserve"> petition.”</w:t>
      </w:r>
      <w:r w:rsidRPr="006C5E70" w:rsidR="008B454F">
        <w:t xml:space="preserve">  </w:t>
      </w:r>
      <w:r w:rsidRPr="006C5E70" w:rsidR="007F72B0">
        <w:t xml:space="preserve">In its </w:t>
      </w:r>
      <w:r w:rsidR="00D10ECB">
        <w:t>written</w:t>
      </w:r>
      <w:r w:rsidRPr="006C5E70" w:rsidR="00D10ECB">
        <w:t xml:space="preserve"> </w:t>
      </w:r>
      <w:r w:rsidRPr="006C5E70" w:rsidR="007F72B0">
        <w:t xml:space="preserve">decision, the </w:t>
      </w:r>
      <w:r w:rsidRPr="006C5E70">
        <w:t xml:space="preserve">court declared that Saul’s petition “only raises one issue for the Court to decide.  Does the poverty of the family, which resulted in Saul being required to leav[e] school and begin working at an early age, qualify as ‘neglect’ or ‘abuse’ under California </w:t>
      </w:r>
      <w:r w:rsidR="007B7869">
        <w:t>C</w:t>
      </w:r>
      <w:r w:rsidRPr="006C5E70">
        <w:t>ode of Civil Procedure, Section 155</w:t>
      </w:r>
      <w:r w:rsidR="007E601D">
        <w:t>”</w:t>
      </w:r>
      <w:r w:rsidR="002C6A97">
        <w:t>?</w:t>
      </w:r>
      <w:r w:rsidRPr="006C5E70">
        <w:t xml:space="preserve">  </w:t>
      </w:r>
      <w:r w:rsidRPr="006C5E70" w:rsidR="00BF4804">
        <w:t xml:space="preserve">Citing to cases involving the termination of parental rights, the court </w:t>
      </w:r>
      <w:r w:rsidRPr="006C5E70" w:rsidR="0080766D">
        <w:t>a</w:t>
      </w:r>
      <w:r w:rsidRPr="006C5E70">
        <w:t>nswer</w:t>
      </w:r>
      <w:r w:rsidRPr="006C5E70" w:rsidR="0080766D">
        <w:t>ed</w:t>
      </w:r>
      <w:r w:rsidRPr="006C5E70">
        <w:t xml:space="preserve"> this question “no</w:t>
      </w:r>
      <w:r w:rsidRPr="006C5E70" w:rsidR="00452B11">
        <w:t>.</w:t>
      </w:r>
      <w:r w:rsidRPr="006C5E70">
        <w:t xml:space="preserve">”  </w:t>
      </w:r>
      <w:r w:rsidR="0033065F">
        <w:t>T</w:t>
      </w:r>
      <w:r w:rsidR="0083472A">
        <w:t xml:space="preserve">he court further found that Saul had </w:t>
      </w:r>
      <w:r w:rsidR="00271431">
        <w:t xml:space="preserve">not </w:t>
      </w:r>
      <w:r w:rsidR="0033065F">
        <w:t>shown</w:t>
      </w:r>
      <w:r w:rsidRPr="006C5E70" w:rsidR="001A2FBB">
        <w:t xml:space="preserve"> </w:t>
      </w:r>
      <w:r w:rsidRPr="006C5E70" w:rsidR="008D1BBC">
        <w:t>“</w:t>
      </w:r>
      <w:r w:rsidRPr="006C5E70" w:rsidR="001A2FBB">
        <w:t>abandonment</w:t>
      </w:r>
      <w:r w:rsidRPr="006C5E70" w:rsidR="008D1BBC">
        <w:t>”</w:t>
      </w:r>
      <w:r w:rsidR="00BE1451">
        <w:t xml:space="preserve"> </w:t>
      </w:r>
      <w:r w:rsidRPr="006C5E70" w:rsidR="00BE1451">
        <w:t>(§ 155, subd. (b)(1)(B))</w:t>
      </w:r>
      <w:r w:rsidR="00BE1451">
        <w:t>,</w:t>
      </w:r>
      <w:r w:rsidRPr="006C5E70" w:rsidR="00845AB0">
        <w:t xml:space="preserve"> </w:t>
      </w:r>
      <w:r w:rsidR="0033065F">
        <w:t xml:space="preserve">employing a definition </w:t>
      </w:r>
      <w:r w:rsidR="00830DEE">
        <w:t xml:space="preserve">of that term </w:t>
      </w:r>
      <w:r w:rsidRPr="006C5E70" w:rsidR="008D1BBC">
        <w:t xml:space="preserve">that </w:t>
      </w:r>
      <w:r w:rsidRPr="006C5E70" w:rsidR="00845AB0">
        <w:t>requir</w:t>
      </w:r>
      <w:r w:rsidRPr="006C5E70" w:rsidR="008D1BBC">
        <w:t>ed</w:t>
      </w:r>
      <w:r w:rsidRPr="006C5E70" w:rsidR="005357EA">
        <w:t xml:space="preserve"> </w:t>
      </w:r>
      <w:r w:rsidRPr="006C5E70" w:rsidR="00571592">
        <w:t xml:space="preserve">the parent </w:t>
      </w:r>
      <w:r w:rsidR="00541700">
        <w:t xml:space="preserve">to have </w:t>
      </w:r>
      <w:r w:rsidRPr="006C5E70" w:rsidR="00571592">
        <w:t>intended</w:t>
      </w:r>
      <w:r w:rsidRPr="006C5E70" w:rsidR="00656E28">
        <w:t xml:space="preserve"> </w:t>
      </w:r>
      <w:r w:rsidRPr="006C5E70" w:rsidR="00AC700E">
        <w:t xml:space="preserve">to </w:t>
      </w:r>
      <w:r w:rsidRPr="006C5E70" w:rsidR="00656E28">
        <w:t xml:space="preserve">abandon </w:t>
      </w:r>
      <w:r w:rsidRPr="006C5E70" w:rsidR="00571592">
        <w:t>the child</w:t>
      </w:r>
      <w:r w:rsidRPr="006C5E70" w:rsidR="00EA6CB8">
        <w:t>.</w:t>
      </w:r>
      <w:r w:rsidRPr="006C5E70" w:rsidR="00C0337F">
        <w:t xml:space="preserve">  </w:t>
      </w:r>
      <w:r w:rsidRPr="006C5E70" w:rsidR="00236F99">
        <w:t>Without addressing other provisions to which Saul had cited</w:t>
      </w:r>
      <w:r w:rsidRPr="006C5E70" w:rsidR="00166CC8">
        <w:t>, t</w:t>
      </w:r>
      <w:r w:rsidRPr="006C5E70" w:rsidR="001012D6">
        <w:t xml:space="preserve">he court </w:t>
      </w:r>
      <w:r w:rsidRPr="006C5E70" w:rsidR="00EB4757">
        <w:t>concluded that Saul</w:t>
      </w:r>
      <w:r w:rsidRPr="006C5E70" w:rsidR="00762493">
        <w:t xml:space="preserve"> was not entitled to a finding </w:t>
      </w:r>
      <w:r w:rsidRPr="006C5E70" w:rsidR="00504A18">
        <w:t xml:space="preserve">that reunification with his parents was nonviable </w:t>
      </w:r>
      <w:r w:rsidRPr="006C5E70" w:rsidR="00762493">
        <w:t xml:space="preserve">on any </w:t>
      </w:r>
      <w:r w:rsidRPr="006C5E70" w:rsidR="00166CC8">
        <w:t>similar basis under California law</w:t>
      </w:r>
      <w:r w:rsidRPr="006C5E70" w:rsidR="00762493">
        <w:t>.</w:t>
      </w:r>
    </w:p>
    <w:p w:rsidR="009E3B93" w:rsidRPr="006C5E70" w:rsidP="00C07A61" w14:paraId="720FDA5C" w14:textId="314F0726">
      <w:pPr>
        <w:pStyle w:val="Text"/>
        <w:spacing w:line="400" w:lineRule="exact"/>
        <w:ind w:firstLine="720"/>
      </w:pPr>
      <w:r w:rsidRPr="006C5E70">
        <w:t xml:space="preserve">The court </w:t>
      </w:r>
      <w:r w:rsidRPr="006C5E70" w:rsidR="003B1985">
        <w:t xml:space="preserve">next </w:t>
      </w:r>
      <w:r w:rsidRPr="006C5E70">
        <w:t xml:space="preserve">turned to whether it would be in Saul’s best interest to be returned to El Salvador.  </w:t>
      </w:r>
      <w:r w:rsidRPr="006C5E70" w:rsidR="00474F56">
        <w:t xml:space="preserve">The </w:t>
      </w:r>
      <w:r w:rsidRPr="006C5E70">
        <w:t xml:space="preserve">court stated that because Saul is “no longer a minor” and so “no longer reliant on [his] parents for a permanent, safe, stable, and loving environment” it could not conclude the “issues” he had faced </w:t>
      </w:r>
      <w:r w:rsidRPr="006C5E70" w:rsidR="00EF5B10">
        <w:t>in El Salvador</w:t>
      </w:r>
      <w:r w:rsidRPr="006C5E70" w:rsidR="003B4095">
        <w:t xml:space="preserve"> when he was younger</w:t>
      </w:r>
      <w:r w:rsidRPr="006C5E70" w:rsidR="00EF5B10">
        <w:t xml:space="preserve"> </w:t>
      </w:r>
      <w:r w:rsidRPr="006C5E70">
        <w:t xml:space="preserve">would “continue to exist.”  </w:t>
      </w:r>
      <w:r w:rsidRPr="006C5E70" w:rsidR="00474F56">
        <w:t xml:space="preserve">While </w:t>
      </w:r>
      <w:r w:rsidRPr="006C5E70" w:rsidR="003B4095">
        <w:t xml:space="preserve">the court </w:t>
      </w:r>
      <w:r w:rsidRPr="006C5E70" w:rsidR="00474F56">
        <w:t>observed</w:t>
      </w:r>
      <w:r w:rsidRPr="006C5E70">
        <w:t xml:space="preserve"> that “the United States offers Saul greater benefits” than El Salvador, </w:t>
      </w:r>
      <w:r w:rsidRPr="006C5E70" w:rsidR="00474F56">
        <w:t xml:space="preserve">it </w:t>
      </w:r>
      <w:r w:rsidRPr="006C5E70">
        <w:t xml:space="preserve">noted that Saul “speaks the language and lived there almost his entire life” and he has “both parents, siblings, and grandfather” there.  </w:t>
      </w:r>
      <w:r w:rsidRPr="006C5E70" w:rsidR="007F570A">
        <w:t>It acknowledged</w:t>
      </w:r>
      <w:r w:rsidRPr="006C5E70">
        <w:t xml:space="preserve"> that “there are hardships he will face in his native country (alleged gang issues),” but </w:t>
      </w:r>
      <w:r w:rsidR="000718FD">
        <w:t>opined</w:t>
      </w:r>
      <w:r w:rsidRPr="006C5E70" w:rsidR="000718FD">
        <w:t xml:space="preserve"> </w:t>
      </w:r>
      <w:r w:rsidRPr="006C5E70">
        <w:t xml:space="preserve">that “El Salvador also produces doctors, lawyers, and other professionals who have been able to avoid these pitfalls” and Saul had no </w:t>
      </w:r>
      <w:r w:rsidRPr="006C5E70" w:rsidR="0087641E">
        <w:t>“</w:t>
      </w:r>
      <w:r w:rsidRPr="006C5E70">
        <w:t>issues</w:t>
      </w:r>
      <w:r w:rsidRPr="006C5E70" w:rsidR="0087641E">
        <w:t>”</w:t>
      </w:r>
      <w:r w:rsidRPr="006C5E70">
        <w:t xml:space="preserve"> with “criminal activity” aside from “the alleged requests to join the gangs (which he resisted).”</w:t>
      </w:r>
    </w:p>
    <w:p w:rsidR="009E3B93" w:rsidRPr="006C5E70" w:rsidP="00C07A61" w14:paraId="6538F1CE" w14:textId="4B4A8C02">
      <w:pPr>
        <w:pStyle w:val="Text"/>
        <w:spacing w:line="400" w:lineRule="exact"/>
        <w:ind w:firstLine="720"/>
      </w:pPr>
      <w:r w:rsidRPr="006C5E70">
        <w:t xml:space="preserve">Saul </w:t>
      </w:r>
      <w:r w:rsidRPr="006C5E70" w:rsidR="00D56287">
        <w:t xml:space="preserve">appealed and the Court of Appeal </w:t>
      </w:r>
      <w:r w:rsidRPr="006C5E70">
        <w:t xml:space="preserve">affirmed.  </w:t>
      </w:r>
      <w:bookmarkStart w:id="11" w:name="_Hlk101820288"/>
      <w:r w:rsidRPr="006C5E70">
        <w:t>(</w:t>
      </w:r>
      <w:r w:rsidRPr="006C5E70">
        <w:rPr>
          <w:i/>
          <w:iCs/>
        </w:rPr>
        <w:t>S.H.R</w:t>
      </w:r>
      <w:r w:rsidRPr="006C5E70">
        <w:t>.</w:t>
      </w:r>
      <w:r w:rsidR="002D48C0">
        <w:t>,</w:t>
      </w:r>
      <w:r w:rsidR="002620A9">
        <w:t xml:space="preserve"> </w:t>
      </w:r>
      <w:r w:rsidRPr="007A00F2" w:rsidR="002620A9">
        <w:rPr>
          <w:i/>
          <w:iCs/>
        </w:rPr>
        <w:t>supra</w:t>
      </w:r>
      <w:r w:rsidR="002620A9">
        <w:rPr>
          <w:i/>
          <w:iCs/>
        </w:rPr>
        <w:t>,</w:t>
      </w:r>
      <w:r w:rsidR="002620A9">
        <w:t xml:space="preserve"> </w:t>
      </w:r>
      <w:r w:rsidRPr="006C5E70">
        <w:t>68</w:t>
      </w:r>
      <w:r w:rsidRPr="006C5E70" w:rsidR="008C6162">
        <w:t> </w:t>
      </w:r>
      <w:r w:rsidRPr="006C5E70">
        <w:t>Cal.App.5</w:t>
      </w:r>
      <w:r w:rsidR="00364240">
        <w:t>th,</w:t>
      </w:r>
      <w:r w:rsidR="002D48C0">
        <w:t xml:space="preserve"> at p</w:t>
      </w:r>
      <w:r w:rsidR="00BE1451">
        <w:t>p</w:t>
      </w:r>
      <w:r w:rsidR="002D48C0">
        <w:t>.</w:t>
      </w:r>
      <w:r w:rsidR="003E27AB">
        <w:t> </w:t>
      </w:r>
      <w:r w:rsidRPr="006C5E70">
        <w:t>573–574, 583.)</w:t>
      </w:r>
      <w:bookmarkEnd w:id="11"/>
      <w:r>
        <w:rPr>
          <w:rStyle w:val="FootnoteReference"/>
        </w:rPr>
        <w:footnoteReference w:id="4"/>
      </w:r>
      <w:r w:rsidRPr="006C5E70">
        <w:t xml:space="preserve">  </w:t>
      </w:r>
      <w:r w:rsidRPr="006C5E70" w:rsidR="00A529FA">
        <w:t>The court</w:t>
      </w:r>
      <w:r w:rsidRPr="006C5E70">
        <w:t xml:space="preserve"> </w:t>
      </w:r>
      <w:r w:rsidRPr="006C5E70" w:rsidR="00F45DA8">
        <w:t xml:space="preserve">concluded that Saul had the burden </w:t>
      </w:r>
      <w:r w:rsidRPr="006C5E70" w:rsidR="001C41F6">
        <w:t xml:space="preserve">of proving the facts supporting SIJ predicate </w:t>
      </w:r>
      <w:r w:rsidRPr="006C5E70" w:rsidR="00E53686">
        <w:t>findings</w:t>
      </w:r>
      <w:r w:rsidRPr="006C5E70" w:rsidR="001C41F6">
        <w:t xml:space="preserve"> by a preponderance of the evidence.  (</w:t>
      </w:r>
      <w:r w:rsidRPr="006C5E70" w:rsidR="001C41F6">
        <w:rPr>
          <w:i/>
          <w:iCs/>
        </w:rPr>
        <w:t>Id</w:t>
      </w:r>
      <w:r w:rsidRPr="006C5E70" w:rsidR="001C41F6">
        <w:t xml:space="preserve">. at </w:t>
      </w:r>
      <w:r w:rsidRPr="006C5E70" w:rsidR="003C1E8A">
        <w:t>p.</w:t>
      </w:r>
      <w:r w:rsidRPr="006C5E70" w:rsidR="008C6162">
        <w:t> </w:t>
      </w:r>
      <w:r w:rsidRPr="006C5E70" w:rsidR="003C1E8A">
        <w:t xml:space="preserve">574.)  </w:t>
      </w:r>
      <w:r w:rsidRPr="006C5E70" w:rsidR="0062414C">
        <w:t>R</w:t>
      </w:r>
      <w:r w:rsidRPr="006C5E70">
        <w:t>eason</w:t>
      </w:r>
      <w:r w:rsidRPr="006C5E70" w:rsidR="0062414C">
        <w:t>ing</w:t>
      </w:r>
      <w:r w:rsidRPr="006C5E70">
        <w:t xml:space="preserve"> that “[b]ecause the trial court found his evidence did not support the requested findings, </w:t>
      </w:r>
      <w:r w:rsidRPr="006C5E70" w:rsidR="00257C00">
        <w:t>[Saul]</w:t>
      </w:r>
      <w:r w:rsidRPr="006C5E70">
        <w:t xml:space="preserve"> has the burden on appeal of showing that he is entitled to the SIJ findings as a matter of law,” </w:t>
      </w:r>
      <w:r w:rsidRPr="006C5E70" w:rsidR="000B7B34">
        <w:t xml:space="preserve">the Court of Appeal </w:t>
      </w:r>
      <w:r w:rsidRPr="006C5E70" w:rsidR="00642E42">
        <w:t>further</w:t>
      </w:r>
      <w:r w:rsidRPr="006C5E70">
        <w:t xml:space="preserve"> concluded that Saul “has not met his burden.”  (</w:t>
      </w:r>
      <w:r w:rsidRPr="006C5E70">
        <w:rPr>
          <w:i/>
          <w:iCs/>
        </w:rPr>
        <w:t>Id</w:t>
      </w:r>
      <w:r w:rsidRPr="006C5E70">
        <w:t>. at p.</w:t>
      </w:r>
      <w:r w:rsidRPr="006C5E70" w:rsidR="008C6162">
        <w:t> </w:t>
      </w:r>
      <w:r w:rsidRPr="006C5E70">
        <w:t>569.)  We granted review.</w:t>
      </w:r>
      <w:r>
        <w:rPr>
          <w:rStyle w:val="FootnoteReference"/>
        </w:rPr>
        <w:footnoteReference w:id="5"/>
      </w:r>
      <w:r w:rsidRPr="006C5E70">
        <w:t xml:space="preserve"> </w:t>
      </w:r>
    </w:p>
    <w:p w:rsidR="0075203C" w:rsidRPr="006C5E70" w:rsidP="00210EBD" w14:paraId="66DDF789" w14:textId="458D592B">
      <w:pPr>
        <w:pStyle w:val="SubHeading"/>
        <w:spacing w:line="400" w:lineRule="exact"/>
        <w:ind w:firstLine="0"/>
        <w:jc w:val="center"/>
      </w:pPr>
      <w:r w:rsidRPr="006C5E70">
        <w:t xml:space="preserve">II.  </w:t>
      </w:r>
      <w:r w:rsidRPr="006C5E70" w:rsidR="00CB3CE8">
        <w:t>DISCUSSION</w:t>
      </w:r>
    </w:p>
    <w:p w:rsidR="00EF1F43" w:rsidRPr="006C5E70" w:rsidP="00C07A61" w14:paraId="52E83EC1" w14:textId="7DE1614D">
      <w:pPr>
        <w:pStyle w:val="Text"/>
        <w:spacing w:line="400" w:lineRule="exact"/>
        <w:ind w:firstLine="720"/>
      </w:pPr>
      <w:r w:rsidRPr="006C5E70">
        <w:t xml:space="preserve"> </w:t>
      </w:r>
      <w:r w:rsidRPr="006C5E70" w:rsidR="00D82D8B">
        <w:t xml:space="preserve">Saul contends the </w:t>
      </w:r>
      <w:r w:rsidRPr="006C5E70" w:rsidR="006D7D77">
        <w:t xml:space="preserve">Court of Appeal erred in concluding that petitioners must prove </w:t>
      </w:r>
      <w:r w:rsidRPr="006C5E70" w:rsidR="006E2CA7">
        <w:t xml:space="preserve">the facts </w:t>
      </w:r>
      <w:r w:rsidRPr="006C5E70" w:rsidR="006D6448">
        <w:t xml:space="preserve">necessary to </w:t>
      </w:r>
      <w:r w:rsidRPr="006C5E70" w:rsidR="009C5875">
        <w:t>demonstrate</w:t>
      </w:r>
      <w:r w:rsidRPr="006C5E70" w:rsidR="006E2CA7">
        <w:t xml:space="preserve"> </w:t>
      </w:r>
      <w:r w:rsidRPr="006C5E70" w:rsidR="006D7D77">
        <w:t xml:space="preserve">entitlement to SIJ predicate </w:t>
      </w:r>
      <w:r w:rsidRPr="006C5E70" w:rsidR="00E53686">
        <w:t>findings</w:t>
      </w:r>
      <w:r w:rsidRPr="006C5E70" w:rsidR="006D7D77">
        <w:t xml:space="preserve"> </w:t>
      </w:r>
      <w:r w:rsidRPr="006C5E70" w:rsidR="001119AC">
        <w:t>by a preponderance of the evidence</w:t>
      </w:r>
      <w:r w:rsidRPr="006C5E70" w:rsidR="00EB2771">
        <w:t xml:space="preserve"> and </w:t>
      </w:r>
      <w:r w:rsidRPr="006C5E70" w:rsidR="003E1041">
        <w:t xml:space="preserve">in </w:t>
      </w:r>
      <w:r w:rsidR="006468AE">
        <w:t>applying the wrong standard of review</w:t>
      </w:r>
      <w:r w:rsidRPr="006C5E70" w:rsidR="0010295C">
        <w:t xml:space="preserve">.  He further argues that the </w:t>
      </w:r>
      <w:r w:rsidRPr="006C5E70" w:rsidR="0043569A">
        <w:t xml:space="preserve">probate court misconstrued </w:t>
      </w:r>
      <w:r w:rsidRPr="006C5E70" w:rsidR="00126AE8">
        <w:t>state and federal law in various ways</w:t>
      </w:r>
      <w:r w:rsidRPr="006C5E70" w:rsidR="00DD7DC3">
        <w:t xml:space="preserve"> </w:t>
      </w:r>
      <w:r w:rsidRPr="006C5E70" w:rsidR="00E616AC">
        <w:t xml:space="preserve">in denying </w:t>
      </w:r>
      <w:r w:rsidRPr="006C5E70" w:rsidR="005D61FB">
        <w:t xml:space="preserve">his </w:t>
      </w:r>
      <w:r w:rsidRPr="006C5E70" w:rsidR="008A429B">
        <w:t>petition</w:t>
      </w:r>
      <w:r w:rsidRPr="006C5E70" w:rsidR="005D61FB">
        <w:t xml:space="preserve">.  We discuss each of these </w:t>
      </w:r>
      <w:r w:rsidRPr="006C5E70" w:rsidR="00C21D1C">
        <w:t xml:space="preserve">arguments </w:t>
      </w:r>
      <w:r w:rsidR="00C608ED">
        <w:t>below</w:t>
      </w:r>
      <w:r w:rsidRPr="006C5E70" w:rsidR="005D61FB">
        <w:t>.</w:t>
      </w:r>
    </w:p>
    <w:p w:rsidR="005827A8" w:rsidRPr="006C5E70" w:rsidP="00210EBD" w14:paraId="358509C9" w14:textId="2FE3C857">
      <w:pPr>
        <w:pStyle w:val="Text"/>
        <w:spacing w:line="400" w:lineRule="exact"/>
        <w:ind w:left="540" w:hanging="540"/>
        <w:rPr>
          <w:b/>
          <w:bCs/>
        </w:rPr>
      </w:pPr>
      <w:r w:rsidRPr="006C5E70">
        <w:rPr>
          <w:b/>
          <w:bCs/>
        </w:rPr>
        <w:t>A</w:t>
      </w:r>
      <w:r w:rsidRPr="006C5E70" w:rsidR="00C459D3">
        <w:rPr>
          <w:b/>
          <w:bCs/>
        </w:rPr>
        <w:t>.</w:t>
      </w:r>
      <w:r w:rsidR="004841E2">
        <w:rPr>
          <w:b/>
          <w:bCs/>
        </w:rPr>
        <w:t xml:space="preserve">  </w:t>
      </w:r>
      <w:r w:rsidRPr="006C5E70" w:rsidR="00BF59C4">
        <w:rPr>
          <w:b/>
          <w:bCs/>
        </w:rPr>
        <w:t>Burden of Proof</w:t>
      </w:r>
    </w:p>
    <w:p w:rsidR="00D57597" w:rsidRPr="006C5E70" w:rsidP="00C07A61" w14:paraId="33C47732" w14:textId="39B6F806">
      <w:pPr>
        <w:pStyle w:val="Text"/>
        <w:spacing w:line="400" w:lineRule="exact"/>
        <w:ind w:firstLine="720"/>
      </w:pPr>
      <w:r w:rsidRPr="006C5E70">
        <w:t xml:space="preserve">Saul </w:t>
      </w:r>
      <w:r w:rsidR="00996DF4">
        <w:t xml:space="preserve">first </w:t>
      </w:r>
      <w:r w:rsidRPr="006C5E70" w:rsidR="00EB390E">
        <w:t>argues the</w:t>
      </w:r>
      <w:r w:rsidRPr="006C5E70" w:rsidR="00E11F33">
        <w:t xml:space="preserve"> Court of Appeal</w:t>
      </w:r>
      <w:r w:rsidRPr="006C5E70" w:rsidR="00EB390E">
        <w:t xml:space="preserve"> erred in holding that</w:t>
      </w:r>
      <w:r w:rsidRPr="006C5E70" w:rsidR="00E11F33">
        <w:t xml:space="preserve"> a petitioner must prove the facts </w:t>
      </w:r>
      <w:r w:rsidRPr="006C5E70" w:rsidR="00B53C72">
        <w:t xml:space="preserve">necessary </w:t>
      </w:r>
      <w:r w:rsidRPr="006C5E70" w:rsidR="00F701A5">
        <w:t xml:space="preserve">to support </w:t>
      </w:r>
      <w:r w:rsidRPr="006C5E70" w:rsidR="00401414">
        <w:t>SIJ</w:t>
      </w:r>
      <w:r w:rsidRPr="006C5E70" w:rsidR="00E11F33">
        <w:t xml:space="preserve"> </w:t>
      </w:r>
      <w:r w:rsidRPr="006C5E70" w:rsidR="00FA598F">
        <w:t xml:space="preserve">predicate </w:t>
      </w:r>
      <w:r w:rsidRPr="006C5E70" w:rsidR="00E53686">
        <w:t>findings</w:t>
      </w:r>
      <w:r w:rsidRPr="006C5E70" w:rsidR="0078502E">
        <w:t xml:space="preserve"> </w:t>
      </w:r>
      <w:r w:rsidRPr="006C5E70" w:rsidR="00E11F33">
        <w:t>“by a preponderance of the evidence</w:t>
      </w:r>
      <w:r w:rsidRPr="006C5E70" w:rsidR="00431DDD">
        <w:t>.</w:t>
      </w:r>
      <w:r w:rsidRPr="006C5E70" w:rsidR="00E11F33">
        <w:t>”  (</w:t>
      </w:r>
      <w:r w:rsidRPr="006C5E70" w:rsidR="00E11F33">
        <w:rPr>
          <w:i/>
          <w:iCs/>
        </w:rPr>
        <w:t>S.H.R</w:t>
      </w:r>
      <w:r w:rsidRPr="006C5E70" w:rsidR="00E11F33">
        <w:t xml:space="preserve">., </w:t>
      </w:r>
      <w:r w:rsidRPr="006C5E70" w:rsidR="00E11F33">
        <w:rPr>
          <w:i/>
          <w:iCs/>
        </w:rPr>
        <w:t>supra</w:t>
      </w:r>
      <w:r w:rsidRPr="006C5E70" w:rsidR="00E11F33">
        <w:t>, 68</w:t>
      </w:r>
      <w:r w:rsidRPr="006C5E70" w:rsidR="008C6162">
        <w:t> </w:t>
      </w:r>
      <w:r w:rsidRPr="006C5E70" w:rsidR="00E11F33">
        <w:t>Cal.App.5th at pp.</w:t>
      </w:r>
      <w:r w:rsidRPr="006C5E70" w:rsidR="008C6162">
        <w:t> </w:t>
      </w:r>
      <w:r w:rsidRPr="006C5E70" w:rsidR="00E11F33">
        <w:t>569, 5</w:t>
      </w:r>
      <w:r w:rsidRPr="006C5E70" w:rsidR="00395DA3">
        <w:t>74</w:t>
      </w:r>
      <w:r w:rsidRPr="006C5E70" w:rsidR="00E11F33">
        <w:t xml:space="preserve">.)  </w:t>
      </w:r>
      <w:r w:rsidR="009E1F9E">
        <w:t>T</w:t>
      </w:r>
      <w:r w:rsidR="008F163C">
        <w:t>he Legislature did not specify a burden of proof</w:t>
      </w:r>
      <w:r w:rsidRPr="006C5E70" w:rsidR="00F43510">
        <w:t xml:space="preserve"> </w:t>
      </w:r>
      <w:r w:rsidR="001E7CDA">
        <w:t>and</w:t>
      </w:r>
      <w:r w:rsidR="00C24F2A">
        <w:t>, as the Court of Appeal noted</w:t>
      </w:r>
      <w:r w:rsidR="00376C80">
        <w:t>,</w:t>
      </w:r>
      <w:r w:rsidRPr="006C5E70" w:rsidR="00C4099A">
        <w:t xml:space="preserve"> </w:t>
      </w:r>
      <w:r w:rsidRPr="006C5E70" w:rsidR="005B58C9">
        <w:t xml:space="preserve">preponderance of the evidence is </w:t>
      </w:r>
      <w:r w:rsidRPr="006C5E70" w:rsidR="00C4099A">
        <w:t xml:space="preserve">the default </w:t>
      </w:r>
      <w:r w:rsidRPr="006C5E70" w:rsidR="00BF59C4">
        <w:t>burden of proof</w:t>
      </w:r>
      <w:r w:rsidRPr="006C5E70" w:rsidR="00C4099A">
        <w:t xml:space="preserve"> </w:t>
      </w:r>
      <w:r w:rsidRPr="006C5E70" w:rsidR="00D609A7">
        <w:t>for findings of fact</w:t>
      </w:r>
      <w:r w:rsidRPr="006C5E70" w:rsidR="006B0B83">
        <w:t xml:space="preserve"> in civil cases</w:t>
      </w:r>
      <w:r w:rsidRPr="006C5E70" w:rsidR="005B58C9">
        <w:t xml:space="preserve">.  </w:t>
      </w:r>
      <w:r w:rsidRPr="006C5E70" w:rsidR="00C4099A">
        <w:t>(</w:t>
      </w:r>
      <w:r w:rsidRPr="006C5E70" w:rsidR="006B0B83">
        <w:rPr>
          <w:i/>
          <w:iCs/>
        </w:rPr>
        <w:t>Id</w:t>
      </w:r>
      <w:r w:rsidRPr="006C5E70" w:rsidR="006B0B83">
        <w:t>.</w:t>
      </w:r>
      <w:r w:rsidRPr="006C5E70" w:rsidR="004F1739">
        <w:t xml:space="preserve"> at p</w:t>
      </w:r>
      <w:r w:rsidRPr="006C5E70" w:rsidR="003B0C6B">
        <w:t>.</w:t>
      </w:r>
      <w:r w:rsidRPr="006C5E70" w:rsidR="008C6162">
        <w:t> </w:t>
      </w:r>
      <w:r w:rsidRPr="006C5E70" w:rsidR="003B0C6B">
        <w:t>574</w:t>
      </w:r>
      <w:r w:rsidRPr="006C5E70" w:rsidR="006B0B83">
        <w:t xml:space="preserve">; </w:t>
      </w:r>
      <w:bookmarkStart w:id="13" w:name="_Hlk101820329"/>
      <w:r w:rsidRPr="006C5E70" w:rsidR="00462844">
        <w:rPr>
          <w:i/>
          <w:iCs/>
        </w:rPr>
        <w:t>Aguilar v. Atlantic Richfield Co</w:t>
      </w:r>
      <w:r w:rsidRPr="006C5E70" w:rsidR="00462844">
        <w:t>. (2001) 25 Cal.4th 826, 861</w:t>
      </w:r>
      <w:bookmarkEnd w:id="13"/>
      <w:r w:rsidR="00563D5E">
        <w:t xml:space="preserve">; </w:t>
      </w:r>
      <w:r w:rsidRPr="000C6F0C" w:rsidR="00523A4F">
        <w:t xml:space="preserve">see </w:t>
      </w:r>
      <w:r w:rsidRPr="000C6F0C" w:rsidR="00C4099A">
        <w:t>Evid. Code, § 115</w:t>
      </w:r>
      <w:r w:rsidRPr="000C6F0C" w:rsidR="00523A4F">
        <w:t xml:space="preserve"> </w:t>
      </w:r>
      <w:r w:rsidRPr="000C6F0C" w:rsidR="00523A4F">
        <w:rPr>
          <w:szCs w:val="27"/>
        </w:rPr>
        <w:t>[“Except as otherwise provided by law, the burden of proof requires proof by a preponderance of the evidence”]</w:t>
      </w:r>
      <w:r w:rsidRPr="000C6F0C" w:rsidR="00946B50">
        <w:rPr>
          <w:szCs w:val="27"/>
        </w:rPr>
        <w:t>.</w:t>
      </w:r>
      <w:r w:rsidRPr="000C6F0C" w:rsidR="00C4099A">
        <w:rPr>
          <w:szCs w:val="27"/>
        </w:rPr>
        <w:t>)</w:t>
      </w:r>
      <w:r w:rsidRPr="006C5E70" w:rsidR="004D6B0F">
        <w:t xml:space="preserve">  </w:t>
      </w:r>
      <w:r w:rsidRPr="006C5E70" w:rsidR="00201ED4">
        <w:t xml:space="preserve">We presume the </w:t>
      </w:r>
      <w:r w:rsidRPr="006C5E70" w:rsidR="004D6B0F">
        <w:t>Legislatur</w:t>
      </w:r>
      <w:r w:rsidRPr="006C5E70" w:rsidR="00575C18">
        <w:t xml:space="preserve">e </w:t>
      </w:r>
      <w:r w:rsidRPr="006C5E70" w:rsidR="00201ED4">
        <w:t xml:space="preserve">was </w:t>
      </w:r>
      <w:r w:rsidRPr="006C5E70" w:rsidR="00575C18">
        <w:t xml:space="preserve">aware of this default </w:t>
      </w:r>
      <w:r w:rsidRPr="006C5E70" w:rsidR="00AF0DBB">
        <w:t>standard</w:t>
      </w:r>
      <w:r w:rsidRPr="006C5E70" w:rsidR="00575C18">
        <w:t xml:space="preserve"> when it enacted section 155</w:t>
      </w:r>
      <w:r w:rsidRPr="006C5E70" w:rsidR="00F83B53">
        <w:t>.</w:t>
      </w:r>
      <w:r w:rsidRPr="006C5E70" w:rsidR="0072671B">
        <w:t xml:space="preserve">  </w:t>
      </w:r>
      <w:bookmarkStart w:id="14" w:name="_Hlk101820339"/>
      <w:r w:rsidRPr="006C5E70" w:rsidR="006A3D1B">
        <w:t>(</w:t>
      </w:r>
      <w:r w:rsidRPr="006C5E70" w:rsidR="006A3D1B">
        <w:rPr>
          <w:i/>
          <w:iCs/>
        </w:rPr>
        <w:t>People v. Pieters</w:t>
      </w:r>
      <w:r w:rsidRPr="006C5E70" w:rsidR="006A3D1B">
        <w:t xml:space="preserve"> (1991) 52</w:t>
      </w:r>
      <w:r w:rsidRPr="006C5E70" w:rsidR="00324102">
        <w:t> </w:t>
      </w:r>
      <w:r w:rsidRPr="006C5E70" w:rsidR="006A3D1B">
        <w:t>Cal.3d 894, 907.)</w:t>
      </w:r>
      <w:r w:rsidRPr="006C5E70" w:rsidR="000C7B67">
        <w:t xml:space="preserve">  </w:t>
      </w:r>
      <w:bookmarkEnd w:id="14"/>
      <w:r w:rsidR="006B199B">
        <w:t xml:space="preserve">Federal statutes and regulations do not specify a burden of proof to be used by state courts making SIJ predicate findings.  (See </w:t>
      </w:r>
      <w:r w:rsidRPr="00FB48DA" w:rsidR="006B199B">
        <w:t>8</w:t>
      </w:r>
      <w:r w:rsidR="009478D0">
        <w:t> </w:t>
      </w:r>
      <w:r w:rsidRPr="00FB48DA" w:rsidR="006B199B">
        <w:t>U.S.C. § 1101(a)(27)(J</w:t>
      </w:r>
      <w:r w:rsidRPr="00CF108F" w:rsidR="006B199B">
        <w:t>); 8</w:t>
      </w:r>
      <w:r w:rsidR="009478D0">
        <w:t> </w:t>
      </w:r>
      <w:r w:rsidRPr="00CF108F" w:rsidR="006B199B">
        <w:t>C.F.R. § 204.11</w:t>
      </w:r>
      <w:r w:rsidR="00D4417E">
        <w:rPr>
          <w:szCs w:val="27"/>
        </w:rPr>
        <w:t xml:space="preserve"> (2022)</w:t>
      </w:r>
      <w:r w:rsidRPr="00CF108F" w:rsidR="006B199B">
        <w:t>.)</w:t>
      </w:r>
      <w:r w:rsidR="006B199B">
        <w:t xml:space="preserve">  </w:t>
      </w:r>
      <w:r w:rsidRPr="0086651D" w:rsidR="0086651D">
        <w:t xml:space="preserve">However, application of a preponderance of the evidence standard is consistent with the </w:t>
      </w:r>
      <w:r w:rsidR="008D53D4">
        <w:t>practice</w:t>
      </w:r>
      <w:r w:rsidR="00A27C76">
        <w:t xml:space="preserve"> of</w:t>
      </w:r>
      <w:r w:rsidRPr="0086651D" w:rsidR="0086651D">
        <w:t xml:space="preserve"> federal authorities adjudicating petitions for </w:t>
      </w:r>
      <w:r w:rsidR="00C805FC">
        <w:t xml:space="preserve">special immigrant </w:t>
      </w:r>
      <w:r w:rsidR="00B5289C">
        <w:t>juvenile</w:t>
      </w:r>
      <w:r w:rsidR="00C805FC">
        <w:t xml:space="preserve"> status</w:t>
      </w:r>
      <w:r w:rsidRPr="0086651D" w:rsidR="0086651D">
        <w:t xml:space="preserve"> and with </w:t>
      </w:r>
      <w:r w:rsidR="00494B81">
        <w:t xml:space="preserve">the </w:t>
      </w:r>
      <w:r w:rsidR="00BB49A7">
        <w:t>practice of</w:t>
      </w:r>
      <w:r w:rsidRPr="0086651D" w:rsidR="0086651D">
        <w:t xml:space="preserve"> California courts in jurisdictional hearings in dependency cases.  (See, e.g., </w:t>
      </w:r>
      <w:r w:rsidRPr="0086651D" w:rsidR="0086651D">
        <w:rPr>
          <w:i/>
          <w:iCs/>
        </w:rPr>
        <w:t xml:space="preserve">Matter of D-Y-S-C- </w:t>
      </w:r>
      <w:r w:rsidRPr="0086651D" w:rsidR="00D4417E">
        <w:t>(</w:t>
      </w:r>
      <w:r w:rsidR="00D4417E">
        <w:t xml:space="preserve">U.S. Citizenship and Immigration Services, Oct. 11, </w:t>
      </w:r>
      <w:r w:rsidRPr="0086651D" w:rsidR="00D4417E">
        <w:t>2019</w:t>
      </w:r>
      <w:r w:rsidR="00D4417E">
        <w:t xml:space="preserve">, </w:t>
      </w:r>
      <w:r w:rsidRPr="0086651D" w:rsidR="00D4417E">
        <w:t>Adopted Dec</w:t>
      </w:r>
      <w:r w:rsidR="00D4417E">
        <w:t>.</w:t>
      </w:r>
      <w:r w:rsidRPr="0086651D" w:rsidR="00D4417E">
        <w:t xml:space="preserve"> 2019-02)</w:t>
      </w:r>
      <w:r w:rsidRPr="0086651D" w:rsidR="0086651D">
        <w:t xml:space="preserve"> 2019 WL 5260454</w:t>
      </w:r>
      <w:r w:rsidR="00D4417E">
        <w:t>,</w:t>
      </w:r>
      <w:r w:rsidRPr="0086651D" w:rsidR="0086651D">
        <w:t xml:space="preserve"> </w:t>
      </w:r>
      <w:r w:rsidR="00D4417E">
        <w:t>p.</w:t>
      </w:r>
      <w:r w:rsidRPr="0086651D" w:rsidR="0086651D">
        <w:t xml:space="preserve"> *2</w:t>
      </w:r>
      <w:r w:rsidR="00535241">
        <w:t xml:space="preserve"> (</w:t>
      </w:r>
      <w:r w:rsidRPr="0086651D" w:rsidR="00535241">
        <w:rPr>
          <w:i/>
          <w:iCs/>
        </w:rPr>
        <w:t>D-Y-S-C-</w:t>
      </w:r>
      <w:r w:rsidR="00535241">
        <w:t>)</w:t>
      </w:r>
      <w:r w:rsidRPr="0086651D" w:rsidR="0086651D">
        <w:t xml:space="preserve">; Welf. &amp; Inst. Code, § 355, subd. (a).)   </w:t>
      </w:r>
      <w:r w:rsidR="002C5170">
        <w:t xml:space="preserve">And courts in other jurisdictions </w:t>
      </w:r>
      <w:r w:rsidR="00592BD5">
        <w:t>apply</w:t>
      </w:r>
      <w:r w:rsidR="002C5170">
        <w:t xml:space="preserve"> a preponderance of the evidence burden of proof</w:t>
      </w:r>
      <w:r w:rsidR="00DD6122">
        <w:t xml:space="preserve"> in </w:t>
      </w:r>
      <w:r w:rsidR="006F1A40">
        <w:t xml:space="preserve">ruling on </w:t>
      </w:r>
      <w:r w:rsidR="00DD6122">
        <w:t xml:space="preserve">petitions </w:t>
      </w:r>
      <w:r w:rsidR="006F1A40">
        <w:t>for SIJ predicate findings</w:t>
      </w:r>
      <w:r w:rsidR="002C5170">
        <w:t>.  (</w:t>
      </w:r>
      <w:r w:rsidRPr="00CE27CD" w:rsidR="002C5170">
        <w:rPr>
          <w:i/>
          <w:iCs/>
        </w:rPr>
        <w:t>Romero v. Perez</w:t>
      </w:r>
      <w:r w:rsidR="002C5170">
        <w:t xml:space="preserve"> (2019) 463 Md. 182, 199 </w:t>
      </w:r>
      <w:r w:rsidR="00D4417E">
        <w:t xml:space="preserve">[205 A.3d 903] </w:t>
      </w:r>
      <w:r w:rsidR="002C5170">
        <w:t>(</w:t>
      </w:r>
      <w:r w:rsidR="002C5170">
        <w:rPr>
          <w:i/>
          <w:iCs/>
        </w:rPr>
        <w:t>Romero</w:t>
      </w:r>
      <w:r w:rsidR="002C5170">
        <w:t xml:space="preserve">); </w:t>
      </w:r>
      <w:r w:rsidR="002C5170">
        <w:rPr>
          <w:i/>
          <w:iCs/>
        </w:rPr>
        <w:t>B.R.L.F. v. Zuniga</w:t>
      </w:r>
      <w:r w:rsidR="002C5170">
        <w:t xml:space="preserve"> (D.C. 2019) 200 A.3d 770, 776 (</w:t>
      </w:r>
      <w:r w:rsidR="002C5170">
        <w:rPr>
          <w:i/>
          <w:iCs/>
        </w:rPr>
        <w:t>B.R.L.F.</w:t>
      </w:r>
      <w:r w:rsidR="002C5170">
        <w:t xml:space="preserve">); </w:t>
      </w:r>
      <w:r w:rsidRPr="00A53B7B" w:rsidR="002C5170">
        <w:rPr>
          <w:i/>
          <w:iCs/>
        </w:rPr>
        <w:t>Matter of Guardianship of B.A.A.R</w:t>
      </w:r>
      <w:r w:rsidRPr="00A53B7B" w:rsidR="002C5170">
        <w:t>. (</w:t>
      </w:r>
      <w:r w:rsidR="00D4417E">
        <w:t>Ct.</w:t>
      </w:r>
      <w:r w:rsidRPr="00A53B7B" w:rsidR="002C5170">
        <w:t>App. 2020) 136 Nev. 494, 499</w:t>
      </w:r>
      <w:r w:rsidR="00D4417E">
        <w:t xml:space="preserve"> [474 P.3d 838]</w:t>
      </w:r>
      <w:r w:rsidRPr="00547E1A" w:rsidR="002C5170">
        <w:t>.)</w:t>
      </w:r>
      <w:r w:rsidR="002C5170">
        <w:t xml:space="preserve">  </w:t>
      </w:r>
      <w:r w:rsidR="00A31AB2">
        <w:t>Accordingly</w:t>
      </w:r>
      <w:r w:rsidRPr="006C5E70" w:rsidR="003C7D03">
        <w:t xml:space="preserve">, we hold </w:t>
      </w:r>
      <w:r w:rsidRPr="006C5E70" w:rsidR="00F74F75">
        <w:t xml:space="preserve">petitioners must prove the facts supporting </w:t>
      </w:r>
      <w:r w:rsidRPr="006C5E70" w:rsidR="00CF3F8B">
        <w:t xml:space="preserve">SIJ predicate </w:t>
      </w:r>
      <w:r w:rsidRPr="006C5E70" w:rsidR="00E53686">
        <w:t>findings</w:t>
      </w:r>
      <w:r w:rsidRPr="006C5E70" w:rsidR="00F74F75">
        <w:t xml:space="preserve"> by a preponderance of the</w:t>
      </w:r>
      <w:r w:rsidRPr="006C5E70" w:rsidR="003C7D03">
        <w:t xml:space="preserve"> </w:t>
      </w:r>
      <w:r w:rsidRPr="006C5E70" w:rsidR="00F74F75">
        <w:t>evidence</w:t>
      </w:r>
      <w:r w:rsidRPr="006C5E70" w:rsidR="003C7D03">
        <w:t>.</w:t>
      </w:r>
      <w:r w:rsidRPr="006C5E70">
        <w:t xml:space="preserve"> </w:t>
      </w:r>
      <w:r w:rsidRPr="006C5E70" w:rsidR="00203953">
        <w:t xml:space="preserve"> </w:t>
      </w:r>
    </w:p>
    <w:p w:rsidR="007E6B33" w:rsidRPr="000C453C" w:rsidP="006955A6" w14:paraId="31553726" w14:textId="6C95EB68">
      <w:pPr>
        <w:pStyle w:val="Text"/>
        <w:spacing w:line="400" w:lineRule="exact"/>
        <w:ind w:firstLine="0"/>
        <w:rPr>
          <w:szCs w:val="27"/>
        </w:rPr>
      </w:pPr>
      <w:r w:rsidRPr="006C5E70">
        <w:tab/>
      </w:r>
      <w:r w:rsidRPr="000C453C" w:rsidR="00461E50">
        <w:rPr>
          <w:szCs w:val="27"/>
        </w:rPr>
        <w:t xml:space="preserve">Citing to </w:t>
      </w:r>
      <w:r w:rsidRPr="000C453C" w:rsidR="00461E50">
        <w:rPr>
          <w:i/>
          <w:iCs/>
          <w:szCs w:val="27"/>
        </w:rPr>
        <w:t>O.C. v. Superior Court</w:t>
      </w:r>
      <w:r w:rsidRPr="007525AA" w:rsidR="00461E50">
        <w:rPr>
          <w:szCs w:val="27"/>
        </w:rPr>
        <w:t xml:space="preserve"> (2019) 44</w:t>
      </w:r>
      <w:r w:rsidR="009478D0">
        <w:rPr>
          <w:szCs w:val="27"/>
        </w:rPr>
        <w:t> </w:t>
      </w:r>
      <w:r w:rsidRPr="007525AA" w:rsidR="00461E50">
        <w:rPr>
          <w:szCs w:val="27"/>
        </w:rPr>
        <w:t>Cal.App.5th 76,</w:t>
      </w:r>
      <w:r w:rsidRPr="00AB35A5" w:rsidR="00461E50">
        <w:rPr>
          <w:szCs w:val="27"/>
        </w:rPr>
        <w:t xml:space="preserve"> </w:t>
      </w:r>
      <w:r w:rsidRPr="00F652C4" w:rsidR="00361038">
        <w:rPr>
          <w:szCs w:val="27"/>
        </w:rPr>
        <w:t xml:space="preserve">Saul </w:t>
      </w:r>
      <w:r w:rsidRPr="00224F40" w:rsidR="00D0763F">
        <w:rPr>
          <w:szCs w:val="27"/>
        </w:rPr>
        <w:t>describes what he is advocating for as a</w:t>
      </w:r>
      <w:r w:rsidRPr="00736603" w:rsidR="00D5774C">
        <w:rPr>
          <w:szCs w:val="27"/>
        </w:rPr>
        <w:t xml:space="preserve"> “substantial evidence” standard</w:t>
      </w:r>
      <w:r w:rsidRPr="00043F58" w:rsidR="00461E50">
        <w:rPr>
          <w:szCs w:val="27"/>
        </w:rPr>
        <w:t>.</w:t>
      </w:r>
      <w:r w:rsidRPr="00043F58" w:rsidR="00D5774C">
        <w:rPr>
          <w:szCs w:val="27"/>
        </w:rPr>
        <w:t xml:space="preserve"> </w:t>
      </w:r>
      <w:r w:rsidR="001F7DA8">
        <w:rPr>
          <w:szCs w:val="27"/>
        </w:rPr>
        <w:t xml:space="preserve"> </w:t>
      </w:r>
      <w:r w:rsidRPr="00043F58" w:rsidR="008C5C78">
        <w:rPr>
          <w:szCs w:val="27"/>
        </w:rPr>
        <w:t>(</w:t>
      </w:r>
      <w:r w:rsidRPr="00043F58" w:rsidR="00461E50">
        <w:rPr>
          <w:szCs w:val="27"/>
        </w:rPr>
        <w:t xml:space="preserve">See </w:t>
      </w:r>
      <w:r w:rsidRPr="00043F58" w:rsidR="00461E50">
        <w:rPr>
          <w:i/>
          <w:iCs/>
          <w:szCs w:val="27"/>
        </w:rPr>
        <w:t>id</w:t>
      </w:r>
      <w:r w:rsidRPr="00043F58" w:rsidR="00461E50">
        <w:rPr>
          <w:szCs w:val="27"/>
        </w:rPr>
        <w:t>.</w:t>
      </w:r>
      <w:r w:rsidRPr="00043F58" w:rsidR="008C5C78">
        <w:rPr>
          <w:szCs w:val="27"/>
        </w:rPr>
        <w:t xml:space="preserve"> </w:t>
      </w:r>
      <w:r w:rsidRPr="00043F58" w:rsidR="00461E50">
        <w:rPr>
          <w:szCs w:val="27"/>
        </w:rPr>
        <w:t>at p.</w:t>
      </w:r>
      <w:r w:rsidR="00890C98">
        <w:rPr>
          <w:szCs w:val="27"/>
        </w:rPr>
        <w:t> </w:t>
      </w:r>
      <w:r w:rsidRPr="00043F58" w:rsidR="009D46A5">
        <w:rPr>
          <w:szCs w:val="27"/>
        </w:rPr>
        <w:t>83 [</w:t>
      </w:r>
      <w:r w:rsidR="006955A6">
        <w:rPr>
          <w:szCs w:val="27"/>
        </w:rPr>
        <w:t>p</w:t>
      </w:r>
      <w:r w:rsidRPr="00043F58" w:rsidR="00072B54">
        <w:rPr>
          <w:szCs w:val="27"/>
        </w:rPr>
        <w:t>araphrasing</w:t>
      </w:r>
      <w:r w:rsidRPr="00043F58" w:rsidR="00D528F1">
        <w:rPr>
          <w:szCs w:val="27"/>
        </w:rPr>
        <w:t xml:space="preserve"> </w:t>
      </w:r>
      <w:r w:rsidR="00D4417E">
        <w:rPr>
          <w:szCs w:val="27"/>
        </w:rPr>
        <w:t>§</w:t>
      </w:r>
      <w:r w:rsidR="00995290">
        <w:rPr>
          <w:szCs w:val="27"/>
        </w:rPr>
        <w:t xml:space="preserve"> </w:t>
      </w:r>
      <w:r w:rsidRPr="00043F58" w:rsidR="00D528F1">
        <w:rPr>
          <w:szCs w:val="27"/>
        </w:rPr>
        <w:t>155</w:t>
      </w:r>
      <w:r w:rsidR="00D4417E">
        <w:rPr>
          <w:szCs w:val="27"/>
        </w:rPr>
        <w:t>, subd.</w:t>
      </w:r>
      <w:r w:rsidR="003012A4">
        <w:rPr>
          <w:szCs w:val="27"/>
        </w:rPr>
        <w:t> </w:t>
      </w:r>
      <w:r w:rsidRPr="00043F58" w:rsidR="00072B54">
        <w:rPr>
          <w:szCs w:val="27"/>
        </w:rPr>
        <w:t>(b)(1) as providing</w:t>
      </w:r>
      <w:r w:rsidRPr="00043F58" w:rsidR="00D528F1">
        <w:rPr>
          <w:szCs w:val="27"/>
        </w:rPr>
        <w:t xml:space="preserve"> </w:t>
      </w:r>
      <w:r w:rsidRPr="00043F58" w:rsidR="00072B54">
        <w:rPr>
          <w:szCs w:val="27"/>
        </w:rPr>
        <w:t>that “</w:t>
      </w:r>
      <w:r w:rsidRPr="00043F58" w:rsidR="009D46A5">
        <w:rPr>
          <w:szCs w:val="27"/>
        </w:rPr>
        <w:t>if substantial evidence supports the requested SIJ findings, the issuance of the findings is mandatory</w:t>
      </w:r>
      <w:r w:rsidR="000A76A9">
        <w:rPr>
          <w:szCs w:val="27"/>
        </w:rPr>
        <w:t>”</w:t>
      </w:r>
      <w:r w:rsidRPr="00043F58" w:rsidR="00D528F1">
        <w:rPr>
          <w:szCs w:val="27"/>
        </w:rPr>
        <w:t>]</w:t>
      </w:r>
      <w:r w:rsidR="006955A6">
        <w:rPr>
          <w:szCs w:val="27"/>
        </w:rPr>
        <w:t>.</w:t>
      </w:r>
      <w:r w:rsidRPr="00043F58" w:rsidR="00E6317E">
        <w:rPr>
          <w:szCs w:val="27"/>
        </w:rPr>
        <w:t xml:space="preserve">)  </w:t>
      </w:r>
      <w:r w:rsidRPr="00043F58" w:rsidR="006D08C2">
        <w:rPr>
          <w:szCs w:val="27"/>
        </w:rPr>
        <w:t>Nevertheless</w:t>
      </w:r>
      <w:r w:rsidRPr="00043F58" w:rsidR="00E6317E">
        <w:rPr>
          <w:szCs w:val="27"/>
        </w:rPr>
        <w:t xml:space="preserve">, </w:t>
      </w:r>
      <w:r w:rsidRPr="00043F58" w:rsidR="006D08C2">
        <w:rPr>
          <w:szCs w:val="27"/>
        </w:rPr>
        <w:t>Saul</w:t>
      </w:r>
      <w:r w:rsidRPr="00043F58" w:rsidR="00E6317E">
        <w:rPr>
          <w:szCs w:val="27"/>
        </w:rPr>
        <w:t xml:space="preserve"> seems to acknowledge </w:t>
      </w:r>
      <w:r w:rsidRPr="00043F58" w:rsidR="006D08C2">
        <w:rPr>
          <w:szCs w:val="27"/>
        </w:rPr>
        <w:t xml:space="preserve">that a petitioner must prove </w:t>
      </w:r>
      <w:r w:rsidRPr="00043F58" w:rsidR="00A74685">
        <w:rPr>
          <w:szCs w:val="27"/>
        </w:rPr>
        <w:t>the facts supporting SIJ predicate findings by a preponderance of the evidence.</w:t>
      </w:r>
      <w:r w:rsidRPr="00043F58" w:rsidR="00F15E77">
        <w:rPr>
          <w:szCs w:val="27"/>
        </w:rPr>
        <w:t xml:space="preserve">  </w:t>
      </w:r>
      <w:r w:rsidRPr="00043F58" w:rsidR="008A2967">
        <w:rPr>
          <w:szCs w:val="27"/>
        </w:rPr>
        <w:t xml:space="preserve">His </w:t>
      </w:r>
      <w:r w:rsidRPr="00043F58" w:rsidR="00E10963">
        <w:rPr>
          <w:szCs w:val="27"/>
        </w:rPr>
        <w:t xml:space="preserve">argument </w:t>
      </w:r>
      <w:r w:rsidRPr="00043F58" w:rsidR="008A2967">
        <w:rPr>
          <w:szCs w:val="27"/>
        </w:rPr>
        <w:t>focus</w:t>
      </w:r>
      <w:r w:rsidRPr="00043F58" w:rsidR="00E10963">
        <w:rPr>
          <w:szCs w:val="27"/>
        </w:rPr>
        <w:t>es</w:t>
      </w:r>
      <w:r w:rsidRPr="00043F58" w:rsidR="00721331">
        <w:rPr>
          <w:szCs w:val="27"/>
        </w:rPr>
        <w:t xml:space="preserve"> not on the</w:t>
      </w:r>
      <w:r w:rsidRPr="00043F58" w:rsidR="00D238AF">
        <w:rPr>
          <w:szCs w:val="27"/>
        </w:rPr>
        <w:t xml:space="preserve"> burden of proof</w:t>
      </w:r>
      <w:r w:rsidR="00A30E6B">
        <w:rPr>
          <w:szCs w:val="27"/>
        </w:rPr>
        <w:t xml:space="preserve"> for factual findings</w:t>
      </w:r>
      <w:r w:rsidRPr="00043F58" w:rsidR="00721331">
        <w:rPr>
          <w:szCs w:val="27"/>
        </w:rPr>
        <w:t>, but</w:t>
      </w:r>
      <w:r w:rsidRPr="00043F58" w:rsidR="008A2967">
        <w:rPr>
          <w:szCs w:val="27"/>
        </w:rPr>
        <w:t xml:space="preserve"> instead on </w:t>
      </w:r>
      <w:r w:rsidRPr="00043F58" w:rsidR="008035B6">
        <w:rPr>
          <w:szCs w:val="27"/>
        </w:rPr>
        <w:t>how</w:t>
      </w:r>
      <w:r w:rsidRPr="00043F58" w:rsidR="00375B4C">
        <w:rPr>
          <w:szCs w:val="27"/>
        </w:rPr>
        <w:t xml:space="preserve"> section 155</w:t>
      </w:r>
      <w:r w:rsidR="00232A7C">
        <w:rPr>
          <w:szCs w:val="27"/>
        </w:rPr>
        <w:t> </w:t>
      </w:r>
      <w:r w:rsidRPr="00043F58" w:rsidR="00375B4C">
        <w:rPr>
          <w:szCs w:val="27"/>
        </w:rPr>
        <w:t xml:space="preserve">— </w:t>
      </w:r>
      <w:r w:rsidRPr="00043F58" w:rsidR="003B0C6B">
        <w:rPr>
          <w:szCs w:val="27"/>
        </w:rPr>
        <w:t xml:space="preserve">the statute </w:t>
      </w:r>
      <w:r w:rsidRPr="00043F58" w:rsidR="00375B4C">
        <w:rPr>
          <w:szCs w:val="27"/>
        </w:rPr>
        <w:t>authoriz</w:t>
      </w:r>
      <w:r w:rsidRPr="00043F58" w:rsidR="003B0C6B">
        <w:rPr>
          <w:szCs w:val="27"/>
        </w:rPr>
        <w:t>ing</w:t>
      </w:r>
      <w:r w:rsidRPr="00043F58" w:rsidR="00375B4C">
        <w:rPr>
          <w:szCs w:val="27"/>
        </w:rPr>
        <w:t xml:space="preserve"> SIJ predicate findings</w:t>
      </w:r>
      <w:r w:rsidR="00232A7C">
        <w:rPr>
          <w:szCs w:val="27"/>
        </w:rPr>
        <w:t> </w:t>
      </w:r>
      <w:r w:rsidRPr="00043F58" w:rsidR="00EE566E">
        <w:rPr>
          <w:szCs w:val="27"/>
        </w:rPr>
        <w:t xml:space="preserve">— defines the superior court’s </w:t>
      </w:r>
      <w:r w:rsidRPr="00043F58" w:rsidR="00BF59C4">
        <w:rPr>
          <w:szCs w:val="27"/>
        </w:rPr>
        <w:t>task in ruling on a</w:t>
      </w:r>
      <w:r w:rsidRPr="00043F58" w:rsidR="00D238AF">
        <w:rPr>
          <w:szCs w:val="27"/>
        </w:rPr>
        <w:t>n immigrant</w:t>
      </w:r>
      <w:r w:rsidRPr="00043F58" w:rsidR="00BF59C4">
        <w:rPr>
          <w:szCs w:val="27"/>
        </w:rPr>
        <w:t xml:space="preserve"> </w:t>
      </w:r>
      <w:r w:rsidRPr="00043F58" w:rsidR="00D238AF">
        <w:rPr>
          <w:szCs w:val="27"/>
        </w:rPr>
        <w:t xml:space="preserve">child’s </w:t>
      </w:r>
      <w:r w:rsidRPr="00043F58" w:rsidR="00BF59C4">
        <w:rPr>
          <w:szCs w:val="27"/>
        </w:rPr>
        <w:t>petition</w:t>
      </w:r>
      <w:r w:rsidRPr="00043F58" w:rsidR="00EE566E">
        <w:rPr>
          <w:szCs w:val="27"/>
        </w:rPr>
        <w:t xml:space="preserve">.  </w:t>
      </w:r>
      <w:r w:rsidRPr="00043F58" w:rsidR="00074353">
        <w:rPr>
          <w:szCs w:val="27"/>
        </w:rPr>
        <w:t xml:space="preserve">Though we conclude that preponderance of evidence is the appropriate </w:t>
      </w:r>
      <w:r w:rsidRPr="00043F58" w:rsidR="00BF59C4">
        <w:rPr>
          <w:szCs w:val="27"/>
        </w:rPr>
        <w:t>burden of proof for facts supporting SIJ predicate findings</w:t>
      </w:r>
      <w:r w:rsidRPr="00043F58" w:rsidR="00DF7B54">
        <w:rPr>
          <w:szCs w:val="27"/>
        </w:rPr>
        <w:t>,</w:t>
      </w:r>
      <w:r w:rsidRPr="00043F58" w:rsidR="00F052EB">
        <w:rPr>
          <w:szCs w:val="27"/>
        </w:rPr>
        <w:t xml:space="preserve"> </w:t>
      </w:r>
      <w:r w:rsidRPr="00043F58" w:rsidR="002C10BE">
        <w:rPr>
          <w:szCs w:val="27"/>
        </w:rPr>
        <w:t xml:space="preserve">we agree with Saul that </w:t>
      </w:r>
      <w:r w:rsidRPr="00043F58" w:rsidR="00F052EB">
        <w:rPr>
          <w:szCs w:val="27"/>
        </w:rPr>
        <w:t>section 155</w:t>
      </w:r>
      <w:r w:rsidRPr="00043F58" w:rsidR="00023E7B">
        <w:rPr>
          <w:szCs w:val="27"/>
        </w:rPr>
        <w:t xml:space="preserve"> </w:t>
      </w:r>
      <w:r w:rsidR="00AF3EC2">
        <w:rPr>
          <w:szCs w:val="27"/>
        </w:rPr>
        <w:t>provides important guidance for</w:t>
      </w:r>
      <w:r w:rsidR="00F629B2">
        <w:rPr>
          <w:szCs w:val="27"/>
        </w:rPr>
        <w:t xml:space="preserve"> </w:t>
      </w:r>
      <w:r w:rsidRPr="00043F58" w:rsidR="00DF7B54">
        <w:rPr>
          <w:szCs w:val="27"/>
        </w:rPr>
        <w:t>the superior court’s inquiry</w:t>
      </w:r>
      <w:r w:rsidRPr="00043F58" w:rsidR="00BF59C4">
        <w:rPr>
          <w:szCs w:val="27"/>
        </w:rPr>
        <w:t xml:space="preserve"> in ruling on a petition for such findings</w:t>
      </w:r>
      <w:r w:rsidRPr="00043F58" w:rsidR="00633A04">
        <w:rPr>
          <w:szCs w:val="27"/>
        </w:rPr>
        <w:t>, as elaborated below</w:t>
      </w:r>
      <w:r w:rsidRPr="00043F58" w:rsidR="00A16159">
        <w:rPr>
          <w:szCs w:val="27"/>
        </w:rPr>
        <w:t>.</w:t>
      </w:r>
    </w:p>
    <w:p w:rsidR="002F0FB8" w:rsidRPr="000C453C" w:rsidP="006955A6" w14:paraId="5736CEA4" w14:textId="76DF3F49">
      <w:pPr>
        <w:pStyle w:val="Text"/>
        <w:spacing w:line="400" w:lineRule="exact"/>
        <w:ind w:firstLine="0"/>
        <w:rPr>
          <w:szCs w:val="27"/>
        </w:rPr>
      </w:pPr>
      <w:r w:rsidRPr="000C453C">
        <w:rPr>
          <w:szCs w:val="27"/>
        </w:rPr>
        <w:tab/>
      </w:r>
      <w:r w:rsidRPr="007525AA" w:rsidR="00890488">
        <w:rPr>
          <w:szCs w:val="27"/>
        </w:rPr>
        <w:t>First</w:t>
      </w:r>
      <w:r w:rsidRPr="00F652C4" w:rsidR="00E116CA">
        <w:rPr>
          <w:szCs w:val="27"/>
        </w:rPr>
        <w:t>, se</w:t>
      </w:r>
      <w:r w:rsidRPr="00224F40" w:rsidR="00693464">
        <w:rPr>
          <w:szCs w:val="27"/>
        </w:rPr>
        <w:t xml:space="preserve">ction 155 specifies that </w:t>
      </w:r>
      <w:r w:rsidRPr="00736603" w:rsidR="00242564">
        <w:rPr>
          <w:szCs w:val="27"/>
        </w:rPr>
        <w:t xml:space="preserve">the evidence </w:t>
      </w:r>
      <w:r w:rsidRPr="00736603" w:rsidR="0007019A">
        <w:rPr>
          <w:szCs w:val="27"/>
        </w:rPr>
        <w:t>supporting</w:t>
      </w:r>
      <w:r w:rsidRPr="00736603" w:rsidR="00164227">
        <w:rPr>
          <w:szCs w:val="27"/>
        </w:rPr>
        <w:t xml:space="preserve"> SIJ predicate findings </w:t>
      </w:r>
      <w:r w:rsidRPr="00043F58" w:rsidR="00242564">
        <w:rPr>
          <w:szCs w:val="27"/>
        </w:rPr>
        <w:t xml:space="preserve">“may consist </w:t>
      </w:r>
      <w:r w:rsidRPr="00043F58" w:rsidR="00242564">
        <w:rPr>
          <w:i/>
          <w:iCs/>
          <w:szCs w:val="27"/>
        </w:rPr>
        <w:t>solely</w:t>
      </w:r>
      <w:r w:rsidRPr="00043F58" w:rsidR="00242564">
        <w:rPr>
          <w:szCs w:val="27"/>
        </w:rPr>
        <w:t xml:space="preserve"> of, but is not limited to, a declaration by the child who is the subject of the petition</w:t>
      </w:r>
      <w:r w:rsidRPr="00043F58" w:rsidR="00671FE4">
        <w:rPr>
          <w:szCs w:val="27"/>
        </w:rPr>
        <w:t> </w:t>
      </w:r>
      <w:r w:rsidRPr="00043F58" w:rsidR="00841E35">
        <w:rPr>
          <w:szCs w:val="27"/>
        </w:rPr>
        <w:t>.</w:t>
      </w:r>
      <w:r w:rsidRPr="00043F58" w:rsidR="00671FE4">
        <w:rPr>
          <w:szCs w:val="27"/>
        </w:rPr>
        <w:t> </w:t>
      </w:r>
      <w:r w:rsidRPr="00043F58" w:rsidR="00841E35">
        <w:rPr>
          <w:szCs w:val="27"/>
        </w:rPr>
        <w:t>.</w:t>
      </w:r>
      <w:r w:rsidRPr="00043F58" w:rsidR="00671FE4">
        <w:rPr>
          <w:szCs w:val="27"/>
        </w:rPr>
        <w:t> </w:t>
      </w:r>
      <w:r w:rsidRPr="00043F58" w:rsidR="00841E35">
        <w:rPr>
          <w:szCs w:val="27"/>
        </w:rPr>
        <w:t>.</w:t>
      </w:r>
      <w:r w:rsidRPr="00043F58" w:rsidR="00671FE4">
        <w:rPr>
          <w:szCs w:val="27"/>
        </w:rPr>
        <w:t> </w:t>
      </w:r>
      <w:r w:rsidRPr="00043F58" w:rsidR="00841E35">
        <w:rPr>
          <w:szCs w:val="27"/>
        </w:rPr>
        <w:t>.</w:t>
      </w:r>
      <w:r w:rsidRPr="00043F58" w:rsidR="00242564">
        <w:rPr>
          <w:szCs w:val="27"/>
        </w:rPr>
        <w:t>”</w:t>
      </w:r>
      <w:r w:rsidRPr="00043F58" w:rsidR="00841E35">
        <w:rPr>
          <w:szCs w:val="27"/>
        </w:rPr>
        <w:t xml:space="preserve">  </w:t>
      </w:r>
      <w:bookmarkStart w:id="15" w:name="_Hlk101820415"/>
      <w:r w:rsidRPr="00043F58" w:rsidR="00841E35">
        <w:rPr>
          <w:szCs w:val="27"/>
        </w:rPr>
        <w:t>(</w:t>
      </w:r>
      <w:r w:rsidRPr="00043F58" w:rsidR="00242564">
        <w:rPr>
          <w:szCs w:val="27"/>
        </w:rPr>
        <w:t>§ 155</w:t>
      </w:r>
      <w:r w:rsidRPr="00043F58" w:rsidR="00841E35">
        <w:rPr>
          <w:szCs w:val="27"/>
        </w:rPr>
        <w:t>, subd. (</w:t>
      </w:r>
      <w:r w:rsidRPr="00043F58" w:rsidR="007940D8">
        <w:rPr>
          <w:szCs w:val="27"/>
        </w:rPr>
        <w:t>b)(1)</w:t>
      </w:r>
      <w:r w:rsidRPr="00043F58" w:rsidR="00324102">
        <w:rPr>
          <w:szCs w:val="27"/>
        </w:rPr>
        <w:t>,</w:t>
      </w:r>
      <w:r w:rsidRPr="00043F58" w:rsidR="00F66D62">
        <w:rPr>
          <w:szCs w:val="27"/>
        </w:rPr>
        <w:t xml:space="preserve"> italics added</w:t>
      </w:r>
      <w:r w:rsidRPr="00043F58" w:rsidR="007940D8">
        <w:rPr>
          <w:szCs w:val="27"/>
        </w:rPr>
        <w:t>.</w:t>
      </w:r>
      <w:r w:rsidRPr="00043F58" w:rsidR="007B5E3C">
        <w:rPr>
          <w:szCs w:val="27"/>
        </w:rPr>
        <w:t>)</w:t>
      </w:r>
      <w:r w:rsidRPr="00043F58" w:rsidR="004822FD">
        <w:rPr>
          <w:szCs w:val="27"/>
        </w:rPr>
        <w:t xml:space="preserve"> </w:t>
      </w:r>
      <w:bookmarkEnd w:id="15"/>
      <w:r w:rsidRPr="00043F58" w:rsidR="004822FD">
        <w:rPr>
          <w:szCs w:val="27"/>
        </w:rPr>
        <w:t xml:space="preserve"> </w:t>
      </w:r>
      <w:r w:rsidRPr="00043F58" w:rsidR="00F66D62">
        <w:rPr>
          <w:szCs w:val="27"/>
        </w:rPr>
        <w:t>The Legislature added the word “sole</w:t>
      </w:r>
      <w:r w:rsidRPr="00043F58" w:rsidR="00F85737">
        <w:rPr>
          <w:szCs w:val="27"/>
        </w:rPr>
        <w:t>l</w:t>
      </w:r>
      <w:r w:rsidRPr="00043F58" w:rsidR="00F66D62">
        <w:rPr>
          <w:szCs w:val="27"/>
        </w:rPr>
        <w:t xml:space="preserve">y” to section 155 by amendment.  </w:t>
      </w:r>
      <w:bookmarkStart w:id="16" w:name="_Hlk101820424"/>
      <w:r w:rsidRPr="00043F58" w:rsidR="00F66D62">
        <w:rPr>
          <w:szCs w:val="27"/>
        </w:rPr>
        <w:t>(See Leg</w:t>
      </w:r>
      <w:r w:rsidRPr="00043F58" w:rsidR="003437F4">
        <w:rPr>
          <w:szCs w:val="27"/>
        </w:rPr>
        <w:t>is</w:t>
      </w:r>
      <w:r w:rsidRPr="00043F58" w:rsidR="00F66D62">
        <w:rPr>
          <w:szCs w:val="27"/>
        </w:rPr>
        <w:t xml:space="preserve">. Counsel’s Dig., Assem. Bill No. 1603 (2015–2016 Reg. </w:t>
      </w:r>
      <w:r w:rsidRPr="00364240" w:rsidR="00F66D62">
        <w:rPr>
          <w:szCs w:val="27"/>
        </w:rPr>
        <w:t>Sess.)</w:t>
      </w:r>
      <w:r w:rsidRPr="00364240" w:rsidR="00AC4925">
        <w:rPr>
          <w:szCs w:val="27"/>
        </w:rPr>
        <w:t>; see also</w:t>
      </w:r>
      <w:r w:rsidRPr="00364240" w:rsidR="00884945">
        <w:rPr>
          <w:rStyle w:val="FootnoteReference"/>
          <w:szCs w:val="27"/>
        </w:rPr>
        <w:t xml:space="preserve"> </w:t>
      </w:r>
      <w:r w:rsidRPr="00DA1CFA" w:rsidR="00F66D62">
        <w:rPr>
          <w:szCs w:val="27"/>
        </w:rPr>
        <w:t xml:space="preserve"> </w:t>
      </w:r>
      <w:r w:rsidRPr="008E1808" w:rsidR="009050A9">
        <w:rPr>
          <w:szCs w:val="27"/>
        </w:rPr>
        <w:t>Stats. 2016, ch. 25</w:t>
      </w:r>
      <w:r w:rsidRPr="008E1808" w:rsidR="006F2A8C">
        <w:rPr>
          <w:szCs w:val="27"/>
        </w:rPr>
        <w:t>,</w:t>
      </w:r>
      <w:r w:rsidRPr="008E1808" w:rsidR="00AC4925">
        <w:rPr>
          <w:szCs w:val="27"/>
        </w:rPr>
        <w:t xml:space="preserve"> § 1</w:t>
      </w:r>
      <w:r w:rsidRPr="00364240" w:rsidR="00F66D62">
        <w:rPr>
          <w:szCs w:val="27"/>
        </w:rPr>
        <w:t>.)</w:t>
      </w:r>
      <w:r w:rsidRPr="00043F58" w:rsidR="00D67A22">
        <w:rPr>
          <w:szCs w:val="27"/>
        </w:rPr>
        <w:t xml:space="preserve">  </w:t>
      </w:r>
      <w:bookmarkEnd w:id="16"/>
      <w:r w:rsidRPr="00043F58" w:rsidR="00D67A22">
        <w:rPr>
          <w:szCs w:val="27"/>
        </w:rPr>
        <w:t>By this addition,</w:t>
      </w:r>
      <w:r w:rsidRPr="00043F58" w:rsidR="00F66D62">
        <w:rPr>
          <w:szCs w:val="27"/>
        </w:rPr>
        <w:t xml:space="preserve"> the Legislature </w:t>
      </w:r>
      <w:r w:rsidR="00376729">
        <w:rPr>
          <w:szCs w:val="27"/>
        </w:rPr>
        <w:t>clarified</w:t>
      </w:r>
      <w:r w:rsidRPr="00043F58" w:rsidR="00F66D62">
        <w:rPr>
          <w:szCs w:val="27"/>
        </w:rPr>
        <w:t xml:space="preserve"> that a </w:t>
      </w:r>
      <w:r w:rsidRPr="00043F58" w:rsidR="00336D2F">
        <w:rPr>
          <w:szCs w:val="27"/>
        </w:rPr>
        <w:t xml:space="preserve">child’s </w:t>
      </w:r>
      <w:r w:rsidRPr="00043F58" w:rsidR="00F66D62">
        <w:rPr>
          <w:szCs w:val="27"/>
        </w:rPr>
        <w:t xml:space="preserve">declaration </w:t>
      </w:r>
      <w:r w:rsidRPr="00043F58" w:rsidR="00F01233">
        <w:rPr>
          <w:szCs w:val="27"/>
        </w:rPr>
        <w:t>can</w:t>
      </w:r>
      <w:r w:rsidRPr="00043F58" w:rsidR="00BF7D20">
        <w:rPr>
          <w:szCs w:val="27"/>
        </w:rPr>
        <w:t xml:space="preserve">, without further evidence, </w:t>
      </w:r>
      <w:r w:rsidRPr="00043F58" w:rsidR="000A2734">
        <w:rPr>
          <w:szCs w:val="27"/>
        </w:rPr>
        <w:t>prove the facts needed</w:t>
      </w:r>
      <w:r w:rsidRPr="00043F58" w:rsidR="00622E22">
        <w:rPr>
          <w:szCs w:val="27"/>
        </w:rPr>
        <w:t xml:space="preserve"> to</w:t>
      </w:r>
      <w:r w:rsidRPr="00043F58" w:rsidR="00F01233">
        <w:rPr>
          <w:szCs w:val="27"/>
        </w:rPr>
        <w:t xml:space="preserve"> </w:t>
      </w:r>
      <w:r w:rsidRPr="00043F58" w:rsidR="00F66D62">
        <w:rPr>
          <w:szCs w:val="27"/>
        </w:rPr>
        <w:t xml:space="preserve">support SIJ predicate findings.  </w:t>
      </w:r>
      <w:bookmarkStart w:id="17" w:name="_Hlk101820438"/>
      <w:r w:rsidRPr="00043F58" w:rsidR="00F66D62">
        <w:rPr>
          <w:szCs w:val="27"/>
        </w:rPr>
        <w:t xml:space="preserve">(Sen. Budget </w:t>
      </w:r>
      <w:r w:rsidR="001312D1">
        <w:rPr>
          <w:szCs w:val="27"/>
        </w:rPr>
        <w:t xml:space="preserve">&amp; Fiscal Review </w:t>
      </w:r>
      <w:r w:rsidRPr="00043F58" w:rsidR="001312D1">
        <w:rPr>
          <w:szCs w:val="27"/>
        </w:rPr>
        <w:t xml:space="preserve">Com., </w:t>
      </w:r>
      <w:r w:rsidR="001312D1">
        <w:rPr>
          <w:szCs w:val="27"/>
        </w:rPr>
        <w:t>Analysis of</w:t>
      </w:r>
      <w:r w:rsidRPr="00043F58" w:rsidR="001312D1">
        <w:rPr>
          <w:szCs w:val="27"/>
        </w:rPr>
        <w:t xml:space="preserve"> </w:t>
      </w:r>
      <w:r w:rsidRPr="00043F58" w:rsidR="00F66D62">
        <w:rPr>
          <w:szCs w:val="27"/>
        </w:rPr>
        <w:t>Assem. Bill No. 1603 (2015</w:t>
      </w:r>
      <w:r w:rsidRPr="00043F58" w:rsidR="006F2A8C">
        <w:rPr>
          <w:szCs w:val="27"/>
        </w:rPr>
        <w:t>–</w:t>
      </w:r>
      <w:r w:rsidRPr="00043F58" w:rsidR="00F66D62">
        <w:rPr>
          <w:szCs w:val="27"/>
        </w:rPr>
        <w:t>2016 Reg</w:t>
      </w:r>
      <w:r w:rsidRPr="00043F58" w:rsidR="003437F4">
        <w:rPr>
          <w:szCs w:val="27"/>
        </w:rPr>
        <w:t>.</w:t>
      </w:r>
      <w:r w:rsidRPr="00043F58" w:rsidR="00F66D62">
        <w:rPr>
          <w:szCs w:val="27"/>
        </w:rPr>
        <w:t xml:space="preserve"> Sess</w:t>
      </w:r>
      <w:r w:rsidRPr="00043F58" w:rsidR="003437F4">
        <w:rPr>
          <w:szCs w:val="27"/>
        </w:rPr>
        <w:t>.</w:t>
      </w:r>
      <w:r w:rsidRPr="00043F58" w:rsidR="00F66D62">
        <w:rPr>
          <w:szCs w:val="27"/>
        </w:rPr>
        <w:t>)</w:t>
      </w:r>
      <w:r w:rsidR="001312D1">
        <w:rPr>
          <w:szCs w:val="27"/>
        </w:rPr>
        <w:t xml:space="preserve"> as amended</w:t>
      </w:r>
      <w:r w:rsidRPr="00043F58" w:rsidR="00F66D62">
        <w:rPr>
          <w:szCs w:val="27"/>
        </w:rPr>
        <w:t xml:space="preserve"> June </w:t>
      </w:r>
      <w:r w:rsidRPr="007A00F2" w:rsidR="00F66D62">
        <w:rPr>
          <w:szCs w:val="27"/>
        </w:rPr>
        <w:t>1</w:t>
      </w:r>
      <w:r w:rsidRPr="007A00F2" w:rsidR="002620A9">
        <w:rPr>
          <w:szCs w:val="27"/>
        </w:rPr>
        <w:t>3</w:t>
      </w:r>
      <w:r w:rsidRPr="00043F58" w:rsidR="00F66D62">
        <w:rPr>
          <w:szCs w:val="27"/>
        </w:rPr>
        <w:t>, 2016.)</w:t>
      </w:r>
      <w:r w:rsidRPr="00043F58" w:rsidR="00B87688">
        <w:rPr>
          <w:szCs w:val="27"/>
        </w:rPr>
        <w:t xml:space="preserve">  </w:t>
      </w:r>
      <w:bookmarkEnd w:id="17"/>
      <w:r w:rsidR="00376729">
        <w:rPr>
          <w:szCs w:val="27"/>
        </w:rPr>
        <w:t>Accordingly, s</w:t>
      </w:r>
      <w:r w:rsidR="00DA3C1F">
        <w:rPr>
          <w:szCs w:val="27"/>
        </w:rPr>
        <w:t>ection 155 makes</w:t>
      </w:r>
      <w:r w:rsidR="00D07D3F">
        <w:rPr>
          <w:szCs w:val="27"/>
        </w:rPr>
        <w:t xml:space="preserve"> a child’s declaration </w:t>
      </w:r>
      <w:r w:rsidR="00045CE6">
        <w:rPr>
          <w:szCs w:val="27"/>
        </w:rPr>
        <w:t>admissible</w:t>
      </w:r>
      <w:r w:rsidR="00D07D3F">
        <w:rPr>
          <w:szCs w:val="27"/>
        </w:rPr>
        <w:t xml:space="preserve"> evidence of the </w:t>
      </w:r>
      <w:r w:rsidR="00E47B73">
        <w:rPr>
          <w:szCs w:val="27"/>
        </w:rPr>
        <w:t>facts des</w:t>
      </w:r>
      <w:r w:rsidR="001B24DC">
        <w:rPr>
          <w:szCs w:val="27"/>
        </w:rPr>
        <w:t>cribed within it</w:t>
      </w:r>
      <w:r w:rsidR="00CB2825">
        <w:rPr>
          <w:szCs w:val="27"/>
        </w:rPr>
        <w:t xml:space="preserve"> for purposes of SIJ predicate findings</w:t>
      </w:r>
      <w:r w:rsidR="001B24DC">
        <w:rPr>
          <w:szCs w:val="27"/>
        </w:rPr>
        <w:t xml:space="preserve">.  </w:t>
      </w:r>
      <w:r w:rsidRPr="00043F58" w:rsidR="00DA0800">
        <w:rPr>
          <w:szCs w:val="27"/>
        </w:rPr>
        <w:t>(§ 155, subd. (b)(1)</w:t>
      </w:r>
      <w:r w:rsidR="00DA0800">
        <w:rPr>
          <w:szCs w:val="27"/>
        </w:rPr>
        <w:t xml:space="preserve">.)  </w:t>
      </w:r>
      <w:r w:rsidR="00AC677E">
        <w:rPr>
          <w:szCs w:val="27"/>
        </w:rPr>
        <w:t>I</w:t>
      </w:r>
      <w:r w:rsidRPr="00043F58" w:rsidR="008F0F7F">
        <w:rPr>
          <w:szCs w:val="27"/>
        </w:rPr>
        <w:t xml:space="preserve">f the </w:t>
      </w:r>
      <w:r w:rsidR="00CB2825">
        <w:rPr>
          <w:szCs w:val="27"/>
        </w:rPr>
        <w:t xml:space="preserve">child’s </w:t>
      </w:r>
      <w:r w:rsidRPr="00043F58" w:rsidR="008F0F7F">
        <w:rPr>
          <w:szCs w:val="27"/>
        </w:rPr>
        <w:t xml:space="preserve">declaration establishes a fact supporting the findings, </w:t>
      </w:r>
      <w:r w:rsidRPr="00043F58" w:rsidR="00FB1713">
        <w:rPr>
          <w:szCs w:val="27"/>
        </w:rPr>
        <w:t xml:space="preserve">the </w:t>
      </w:r>
      <w:r w:rsidR="00AC677E">
        <w:rPr>
          <w:szCs w:val="27"/>
        </w:rPr>
        <w:t>findings may be issued</w:t>
      </w:r>
      <w:r w:rsidR="00943CF7">
        <w:rPr>
          <w:szCs w:val="27"/>
        </w:rPr>
        <w:t xml:space="preserve"> without</w:t>
      </w:r>
      <w:r w:rsidRPr="00043F58" w:rsidR="00FB1713">
        <w:rPr>
          <w:szCs w:val="27"/>
        </w:rPr>
        <w:t xml:space="preserve"> </w:t>
      </w:r>
      <w:r w:rsidRPr="00043F58" w:rsidR="008F0F7F">
        <w:rPr>
          <w:szCs w:val="27"/>
        </w:rPr>
        <w:t>further evidence of that fact.</w:t>
      </w:r>
    </w:p>
    <w:p w:rsidR="00E22348" w:rsidRPr="00043F58" w:rsidP="00C07A61" w14:paraId="59750E7F" w14:textId="4AB1CED8">
      <w:pPr>
        <w:pStyle w:val="Text"/>
        <w:spacing w:line="400" w:lineRule="exact"/>
        <w:ind w:firstLine="720"/>
        <w:rPr>
          <w:szCs w:val="27"/>
        </w:rPr>
      </w:pPr>
      <w:r w:rsidRPr="007525AA">
        <w:rPr>
          <w:szCs w:val="27"/>
        </w:rPr>
        <w:t xml:space="preserve">The Legislature’s determination that </w:t>
      </w:r>
      <w:r w:rsidR="00300952">
        <w:rPr>
          <w:szCs w:val="27"/>
        </w:rPr>
        <w:t>a</w:t>
      </w:r>
      <w:r w:rsidRPr="00F652C4" w:rsidR="00CB20FE">
        <w:rPr>
          <w:szCs w:val="27"/>
        </w:rPr>
        <w:t xml:space="preserve"> </w:t>
      </w:r>
      <w:r w:rsidRPr="00224F40" w:rsidR="000316B9">
        <w:rPr>
          <w:szCs w:val="27"/>
        </w:rPr>
        <w:t>child</w:t>
      </w:r>
      <w:r w:rsidRPr="00736603" w:rsidR="00CB20FE">
        <w:rPr>
          <w:szCs w:val="27"/>
        </w:rPr>
        <w:t xml:space="preserve">’s declaration </w:t>
      </w:r>
      <w:r w:rsidRPr="00043F58" w:rsidR="00AC520F">
        <w:rPr>
          <w:szCs w:val="27"/>
        </w:rPr>
        <w:t xml:space="preserve">alone </w:t>
      </w:r>
      <w:r w:rsidRPr="00043F58" w:rsidR="00B70D2B">
        <w:rPr>
          <w:szCs w:val="27"/>
        </w:rPr>
        <w:t xml:space="preserve">can </w:t>
      </w:r>
      <w:r w:rsidRPr="00043F58" w:rsidR="00340972">
        <w:rPr>
          <w:szCs w:val="27"/>
        </w:rPr>
        <w:t>constitute</w:t>
      </w:r>
      <w:r w:rsidRPr="00043F58" w:rsidR="00B70D2B">
        <w:rPr>
          <w:szCs w:val="27"/>
        </w:rPr>
        <w:t xml:space="preserve"> </w:t>
      </w:r>
      <w:r w:rsidRPr="00043F58" w:rsidR="00340972">
        <w:rPr>
          <w:szCs w:val="27"/>
        </w:rPr>
        <w:t xml:space="preserve">evidence sufficient to </w:t>
      </w:r>
      <w:r w:rsidRPr="00043F58" w:rsidR="00CB20FE">
        <w:rPr>
          <w:szCs w:val="27"/>
        </w:rPr>
        <w:t xml:space="preserve">establish eligibility for SIJ predicate </w:t>
      </w:r>
      <w:r w:rsidRPr="00043F58" w:rsidR="00E53686">
        <w:rPr>
          <w:szCs w:val="27"/>
        </w:rPr>
        <w:t>findings</w:t>
      </w:r>
      <w:r w:rsidRPr="00043F58" w:rsidR="00CB20FE">
        <w:rPr>
          <w:szCs w:val="27"/>
        </w:rPr>
        <w:t xml:space="preserve"> is </w:t>
      </w:r>
      <w:r w:rsidRPr="00043F58" w:rsidR="0088012B">
        <w:rPr>
          <w:szCs w:val="27"/>
        </w:rPr>
        <w:t xml:space="preserve">consistent with </w:t>
      </w:r>
      <w:r w:rsidR="00D4417E">
        <w:rPr>
          <w:szCs w:val="27"/>
        </w:rPr>
        <w:t>c</w:t>
      </w:r>
      <w:r w:rsidRPr="00043F58" w:rsidR="0088012B">
        <w:rPr>
          <w:szCs w:val="27"/>
        </w:rPr>
        <w:t xml:space="preserve">ongressional intent.  </w:t>
      </w:r>
      <w:r w:rsidRPr="00043F58">
        <w:rPr>
          <w:szCs w:val="27"/>
        </w:rPr>
        <w:t xml:space="preserve">When creating special immigrant juvenile status, </w:t>
      </w:r>
      <w:r w:rsidRPr="00043F58" w:rsidR="008F74F2">
        <w:rPr>
          <w:szCs w:val="27"/>
        </w:rPr>
        <w:t>“</w:t>
      </w:r>
      <w:r w:rsidRPr="00043F58" w:rsidR="00D97AAF">
        <w:rPr>
          <w:szCs w:val="27"/>
        </w:rPr>
        <w:t>Congress knew</w:t>
      </w:r>
      <w:r w:rsidRPr="00043F58" w:rsidR="00495B58">
        <w:rPr>
          <w:szCs w:val="27"/>
        </w:rPr>
        <w:t xml:space="preserve"> .</w:t>
      </w:r>
      <w:r w:rsidRPr="00043F58" w:rsidR="00CC6E2C">
        <w:rPr>
          <w:szCs w:val="27"/>
        </w:rPr>
        <w:t> </w:t>
      </w:r>
      <w:r w:rsidRPr="00043F58" w:rsidR="00495B58">
        <w:rPr>
          <w:szCs w:val="27"/>
        </w:rPr>
        <w:t>.</w:t>
      </w:r>
      <w:r w:rsidRPr="00043F58" w:rsidR="00CC6E2C">
        <w:rPr>
          <w:szCs w:val="27"/>
        </w:rPr>
        <w:t> </w:t>
      </w:r>
      <w:r w:rsidRPr="00043F58" w:rsidR="00495B58">
        <w:rPr>
          <w:szCs w:val="27"/>
        </w:rPr>
        <w:t>.</w:t>
      </w:r>
      <w:r w:rsidRPr="00043F58" w:rsidR="00B42F91">
        <w:rPr>
          <w:szCs w:val="27"/>
        </w:rPr>
        <w:t xml:space="preserve"> ‘</w:t>
      </w:r>
      <w:r w:rsidRPr="00043F58" w:rsidR="00495B58">
        <w:rPr>
          <w:szCs w:val="27"/>
        </w:rPr>
        <w:t xml:space="preserve">that those seeking the status </w:t>
      </w:r>
      <w:r w:rsidRPr="00043F58" w:rsidR="00B42F91">
        <w:rPr>
          <w:szCs w:val="27"/>
        </w:rPr>
        <w:t xml:space="preserve">would have </w:t>
      </w:r>
      <w:r w:rsidRPr="00043F58" w:rsidR="008F74F2">
        <w:rPr>
          <w:szCs w:val="27"/>
        </w:rPr>
        <w:t xml:space="preserve">limited abilities to </w:t>
      </w:r>
      <w:r w:rsidRPr="00043F58">
        <w:rPr>
          <w:szCs w:val="27"/>
        </w:rPr>
        <w:t xml:space="preserve">corroborate </w:t>
      </w:r>
      <w:r w:rsidRPr="00043F58" w:rsidR="00CC6E2C">
        <w:rPr>
          <w:szCs w:val="27"/>
        </w:rPr>
        <w:t>[</w:t>
      </w:r>
      <w:r w:rsidRPr="00043F58">
        <w:rPr>
          <w:szCs w:val="27"/>
        </w:rPr>
        <w:t>their own</w:t>
      </w:r>
      <w:r w:rsidRPr="00043F58" w:rsidR="00CC6E2C">
        <w:rPr>
          <w:szCs w:val="27"/>
        </w:rPr>
        <w:t>]</w:t>
      </w:r>
      <w:r w:rsidRPr="00043F58">
        <w:rPr>
          <w:szCs w:val="27"/>
        </w:rPr>
        <w:t xml:space="preserve"> testimony with additional evidence</w:t>
      </w:r>
      <w:r w:rsidRPr="00043F58" w:rsidR="00495B58">
        <w:rPr>
          <w:szCs w:val="27"/>
        </w:rPr>
        <w:t>’ </w:t>
      </w:r>
      <w:r w:rsidRPr="00043F58" w:rsidR="00266503">
        <w:rPr>
          <w:szCs w:val="27"/>
        </w:rPr>
        <w:t>”</w:t>
      </w:r>
      <w:r w:rsidRPr="00043F58" w:rsidR="00E60965">
        <w:rPr>
          <w:szCs w:val="27"/>
        </w:rPr>
        <w:t xml:space="preserve"> because </w:t>
      </w:r>
      <w:r w:rsidRPr="00043F58" w:rsidR="00A43938">
        <w:rPr>
          <w:szCs w:val="27"/>
        </w:rPr>
        <w:t>they</w:t>
      </w:r>
      <w:r w:rsidRPr="00043F58" w:rsidR="00E60965">
        <w:rPr>
          <w:szCs w:val="27"/>
        </w:rPr>
        <w:t xml:space="preserve"> would be children who had traveled many miles from their homes </w:t>
      </w:r>
      <w:r w:rsidR="00CB1A2D">
        <w:rPr>
          <w:szCs w:val="27"/>
        </w:rPr>
        <w:t>to e</w:t>
      </w:r>
      <w:r w:rsidR="0070115C">
        <w:rPr>
          <w:szCs w:val="27"/>
        </w:rPr>
        <w:t>scape</w:t>
      </w:r>
      <w:r w:rsidRPr="00043F58" w:rsidR="00CB1A2D">
        <w:rPr>
          <w:szCs w:val="27"/>
        </w:rPr>
        <w:t xml:space="preserve"> </w:t>
      </w:r>
      <w:r w:rsidRPr="00043F58" w:rsidR="00E60965">
        <w:rPr>
          <w:szCs w:val="27"/>
        </w:rPr>
        <w:t>difficult circumstances.</w:t>
      </w:r>
      <w:r w:rsidRPr="00043F58">
        <w:rPr>
          <w:szCs w:val="27"/>
        </w:rPr>
        <w:t xml:space="preserve">  </w:t>
      </w:r>
      <w:bookmarkStart w:id="18" w:name="_Hlk101820459"/>
      <w:r w:rsidRPr="00043F58">
        <w:rPr>
          <w:szCs w:val="27"/>
        </w:rPr>
        <w:t>(</w:t>
      </w:r>
      <w:r w:rsidRPr="00043F58">
        <w:rPr>
          <w:i/>
          <w:iCs/>
          <w:szCs w:val="27"/>
        </w:rPr>
        <w:t>B.R.L.F.</w:t>
      </w:r>
      <w:r w:rsidRPr="00043F58" w:rsidR="003437F4">
        <w:rPr>
          <w:i/>
          <w:iCs/>
          <w:szCs w:val="27"/>
        </w:rPr>
        <w:t>, supra</w:t>
      </w:r>
      <w:r w:rsidRPr="00EF40E9" w:rsidR="003437F4">
        <w:rPr>
          <w:i/>
          <w:iCs/>
          <w:szCs w:val="27"/>
        </w:rPr>
        <w:t>,</w:t>
      </w:r>
      <w:r w:rsidRPr="00043F58">
        <w:rPr>
          <w:szCs w:val="27"/>
        </w:rPr>
        <w:t xml:space="preserve"> 200 A.3d </w:t>
      </w:r>
      <w:r w:rsidRPr="00043F58" w:rsidR="003437F4">
        <w:rPr>
          <w:szCs w:val="27"/>
        </w:rPr>
        <w:t>at p.</w:t>
      </w:r>
      <w:r w:rsidRPr="00043F58">
        <w:rPr>
          <w:szCs w:val="27"/>
        </w:rPr>
        <w:t xml:space="preserve"> 77</w:t>
      </w:r>
      <w:r w:rsidRPr="00043F58" w:rsidR="00CC6E2C">
        <w:rPr>
          <w:szCs w:val="27"/>
        </w:rPr>
        <w:t>7</w:t>
      </w:r>
      <w:r w:rsidRPr="00043F58">
        <w:rPr>
          <w:szCs w:val="27"/>
        </w:rPr>
        <w:t>; see, e.g., 8</w:t>
      </w:r>
      <w:r w:rsidRPr="00043F58" w:rsidR="004B09CA">
        <w:rPr>
          <w:szCs w:val="27"/>
        </w:rPr>
        <w:t> </w:t>
      </w:r>
      <w:r w:rsidRPr="00043F58">
        <w:rPr>
          <w:szCs w:val="27"/>
        </w:rPr>
        <w:t>U.S.C. §</w:t>
      </w:r>
      <w:r w:rsidRPr="00043F58" w:rsidR="00215F57">
        <w:rPr>
          <w:szCs w:val="27"/>
        </w:rPr>
        <w:t> </w:t>
      </w:r>
      <w:r w:rsidRPr="00043F58">
        <w:rPr>
          <w:szCs w:val="27"/>
        </w:rPr>
        <w:t>1232</w:t>
      </w:r>
      <w:r w:rsidRPr="00043F58" w:rsidR="006201AB">
        <w:rPr>
          <w:szCs w:val="27"/>
        </w:rPr>
        <w:t>(d)</w:t>
      </w:r>
      <w:r w:rsidRPr="00043F58">
        <w:rPr>
          <w:szCs w:val="27"/>
        </w:rPr>
        <w:t>(8)</w:t>
      </w:r>
      <w:bookmarkEnd w:id="18"/>
      <w:r w:rsidRPr="00043F58" w:rsidR="00DD33B7">
        <w:rPr>
          <w:szCs w:val="27"/>
        </w:rPr>
        <w:t xml:space="preserve"> [</w:t>
      </w:r>
      <w:r w:rsidR="00B64DD4">
        <w:rPr>
          <w:szCs w:val="27"/>
        </w:rPr>
        <w:t>r</w:t>
      </w:r>
      <w:r w:rsidRPr="00043F58" w:rsidR="00983731">
        <w:rPr>
          <w:szCs w:val="27"/>
        </w:rPr>
        <w:t xml:space="preserve">egulations </w:t>
      </w:r>
      <w:r w:rsidR="007D0C16">
        <w:rPr>
          <w:szCs w:val="27"/>
        </w:rPr>
        <w:t>on</w:t>
      </w:r>
      <w:r w:rsidRPr="00043F58" w:rsidR="007D0C16">
        <w:rPr>
          <w:szCs w:val="27"/>
        </w:rPr>
        <w:t xml:space="preserve"> </w:t>
      </w:r>
      <w:r w:rsidRPr="00043F58" w:rsidR="00983731">
        <w:rPr>
          <w:szCs w:val="27"/>
        </w:rPr>
        <w:t xml:space="preserve">immigration relief for unaccompanied immigrant children </w:t>
      </w:r>
      <w:r w:rsidRPr="00043F58" w:rsidR="00A32058">
        <w:rPr>
          <w:szCs w:val="27"/>
        </w:rPr>
        <w:t xml:space="preserve">shall account for </w:t>
      </w:r>
      <w:r w:rsidRPr="00043F58" w:rsidR="00DD33B7">
        <w:rPr>
          <w:szCs w:val="27"/>
        </w:rPr>
        <w:t>the</w:t>
      </w:r>
      <w:r w:rsidRPr="00043F58" w:rsidR="00A32058">
        <w:rPr>
          <w:szCs w:val="27"/>
        </w:rPr>
        <w:t>ir</w:t>
      </w:r>
      <w:r w:rsidRPr="00043F58" w:rsidR="00DD33B7">
        <w:rPr>
          <w:szCs w:val="27"/>
        </w:rPr>
        <w:t xml:space="preserve"> </w:t>
      </w:r>
      <w:r w:rsidRPr="00043F58" w:rsidR="00A32058">
        <w:rPr>
          <w:szCs w:val="27"/>
        </w:rPr>
        <w:t>“</w:t>
      </w:r>
      <w:r w:rsidRPr="00043F58" w:rsidR="00DD33B7">
        <w:rPr>
          <w:szCs w:val="27"/>
        </w:rPr>
        <w:t>specialized needs</w:t>
      </w:r>
      <w:r w:rsidRPr="00043F58" w:rsidR="00A32058">
        <w:rPr>
          <w:szCs w:val="27"/>
        </w:rPr>
        <w:t>”</w:t>
      </w:r>
      <w:r w:rsidRPr="00043F58" w:rsidR="00DD33B7">
        <w:rPr>
          <w:szCs w:val="27"/>
        </w:rPr>
        <w:t xml:space="preserve"> </w:t>
      </w:r>
      <w:r w:rsidRPr="00043F58" w:rsidR="00A32058">
        <w:rPr>
          <w:szCs w:val="27"/>
        </w:rPr>
        <w:t xml:space="preserve">and </w:t>
      </w:r>
      <w:r w:rsidRPr="00043F58" w:rsidR="00BA63F3">
        <w:rPr>
          <w:szCs w:val="27"/>
        </w:rPr>
        <w:t>“</w:t>
      </w:r>
      <w:r w:rsidRPr="00043F58" w:rsidR="00DD33B7">
        <w:rPr>
          <w:szCs w:val="27"/>
        </w:rPr>
        <w:t>address both procedural and substantive aspects of handling</w:t>
      </w:r>
      <w:r w:rsidRPr="00043F58" w:rsidR="00B83996">
        <w:rPr>
          <w:szCs w:val="27"/>
        </w:rPr>
        <w:t>”</w:t>
      </w:r>
      <w:r w:rsidRPr="00043F58" w:rsidR="00DD33B7">
        <w:rPr>
          <w:szCs w:val="27"/>
        </w:rPr>
        <w:t xml:space="preserve"> </w:t>
      </w:r>
      <w:r w:rsidRPr="00043F58" w:rsidR="00B83996">
        <w:rPr>
          <w:szCs w:val="27"/>
        </w:rPr>
        <w:t>their cases</w:t>
      </w:r>
      <w:r w:rsidRPr="00043F58" w:rsidR="00BA63F3">
        <w:rPr>
          <w:szCs w:val="27"/>
        </w:rPr>
        <w:t>]</w:t>
      </w:r>
      <w:r w:rsidRPr="00043F58">
        <w:rPr>
          <w:szCs w:val="27"/>
        </w:rPr>
        <w:t>.)</w:t>
      </w:r>
      <w:r w:rsidRPr="000C453C" w:rsidR="008D266D">
        <w:rPr>
          <w:szCs w:val="27"/>
        </w:rPr>
        <w:t xml:space="preserve">  </w:t>
      </w:r>
      <w:r w:rsidRPr="000C453C" w:rsidR="003A10FB">
        <w:rPr>
          <w:szCs w:val="27"/>
        </w:rPr>
        <w:t>As other jurisdictions have observed, “</w:t>
      </w:r>
      <w:r w:rsidR="00AC5F22">
        <w:rPr>
          <w:szCs w:val="27"/>
        </w:rPr>
        <w:t>[</w:t>
      </w:r>
      <w:r w:rsidRPr="000C453C" w:rsidR="003A10FB">
        <w:rPr>
          <w:szCs w:val="27"/>
        </w:rPr>
        <w:t>i</w:t>
      </w:r>
      <w:r w:rsidR="00AC5F22">
        <w:rPr>
          <w:szCs w:val="27"/>
        </w:rPr>
        <w:t>]</w:t>
      </w:r>
      <w:r w:rsidRPr="000C453C" w:rsidR="003A10FB">
        <w:rPr>
          <w:szCs w:val="27"/>
        </w:rPr>
        <w:t>mposing in</w:t>
      </w:r>
      <w:r w:rsidRPr="007525AA" w:rsidR="003A10FB">
        <w:rPr>
          <w:szCs w:val="27"/>
        </w:rPr>
        <w:t>surmountable evidentiary burdens of production or persuasion</w:t>
      </w:r>
      <w:r w:rsidRPr="00F652C4" w:rsidR="00B87688">
        <w:rPr>
          <w:szCs w:val="27"/>
        </w:rPr>
        <w:t xml:space="preserve">” on such children </w:t>
      </w:r>
      <w:r w:rsidRPr="00043F58" w:rsidR="00320D08">
        <w:rPr>
          <w:szCs w:val="27"/>
        </w:rPr>
        <w:t>would be</w:t>
      </w:r>
      <w:r w:rsidRPr="00043F58" w:rsidR="00B87688">
        <w:rPr>
          <w:szCs w:val="27"/>
        </w:rPr>
        <w:t xml:space="preserve"> inconsistent with the </w:t>
      </w:r>
      <w:r w:rsidRPr="00043F58" w:rsidR="00BF59C4">
        <w:rPr>
          <w:szCs w:val="27"/>
        </w:rPr>
        <w:t xml:space="preserve">federal </w:t>
      </w:r>
      <w:r w:rsidRPr="00043F58" w:rsidR="00320D08">
        <w:rPr>
          <w:szCs w:val="27"/>
        </w:rPr>
        <w:t xml:space="preserve">statute’s </w:t>
      </w:r>
      <w:r w:rsidRPr="00043F58" w:rsidR="00B87688">
        <w:rPr>
          <w:szCs w:val="27"/>
        </w:rPr>
        <w:t>child-protective purposes</w:t>
      </w:r>
      <w:r w:rsidRPr="00043F58" w:rsidR="003A10FB">
        <w:rPr>
          <w:szCs w:val="27"/>
        </w:rPr>
        <w:t xml:space="preserve">. </w:t>
      </w:r>
      <w:r w:rsidRPr="00043F58" w:rsidR="00E334EF">
        <w:rPr>
          <w:szCs w:val="27"/>
        </w:rPr>
        <w:t xml:space="preserve"> </w:t>
      </w:r>
      <w:r w:rsidRPr="00043F58" w:rsidR="003A10FB">
        <w:rPr>
          <w:szCs w:val="27"/>
        </w:rPr>
        <w:t>(</w:t>
      </w:r>
      <w:bookmarkStart w:id="19" w:name="_Hlk101820503"/>
      <w:r w:rsidRPr="00043F58" w:rsidR="003A10FB">
        <w:rPr>
          <w:i/>
          <w:iCs/>
          <w:szCs w:val="27"/>
        </w:rPr>
        <w:t>In re Dany G.</w:t>
      </w:r>
      <w:r w:rsidRPr="00043F58" w:rsidR="003A10FB">
        <w:rPr>
          <w:szCs w:val="27"/>
        </w:rPr>
        <w:t xml:space="preserve"> (2015) 223</w:t>
      </w:r>
      <w:r w:rsidRPr="00043F58" w:rsidR="004B09CA">
        <w:rPr>
          <w:szCs w:val="27"/>
        </w:rPr>
        <w:t> </w:t>
      </w:r>
      <w:r w:rsidRPr="00043F58" w:rsidR="003A10FB">
        <w:rPr>
          <w:szCs w:val="27"/>
        </w:rPr>
        <w:t>Md.App. 707, 715</w:t>
      </w:r>
      <w:r w:rsidRPr="00043F58" w:rsidR="00105856">
        <w:rPr>
          <w:szCs w:val="27"/>
        </w:rPr>
        <w:t xml:space="preserve"> </w:t>
      </w:r>
      <w:r w:rsidR="00AC5F22">
        <w:rPr>
          <w:szCs w:val="27"/>
        </w:rPr>
        <w:t>[117</w:t>
      </w:r>
      <w:r w:rsidR="00FB4155">
        <w:rPr>
          <w:szCs w:val="27"/>
        </w:rPr>
        <w:t> </w:t>
      </w:r>
      <w:r w:rsidR="00AC5F22">
        <w:rPr>
          <w:szCs w:val="27"/>
        </w:rPr>
        <w:t xml:space="preserve">A.3d 650] </w:t>
      </w:r>
      <w:r w:rsidRPr="00043F58" w:rsidR="00105856">
        <w:rPr>
          <w:szCs w:val="27"/>
        </w:rPr>
        <w:t>(</w:t>
      </w:r>
      <w:r w:rsidRPr="00043F58" w:rsidR="00105856">
        <w:rPr>
          <w:i/>
          <w:iCs/>
          <w:szCs w:val="27"/>
        </w:rPr>
        <w:t>Dany G</w:t>
      </w:r>
      <w:r w:rsidRPr="00364240" w:rsidR="00105856">
        <w:rPr>
          <w:szCs w:val="27"/>
        </w:rPr>
        <w:t>.)</w:t>
      </w:r>
      <w:bookmarkEnd w:id="19"/>
      <w:r w:rsidRPr="00364240" w:rsidR="003A10FB">
        <w:rPr>
          <w:szCs w:val="27"/>
        </w:rPr>
        <w:t>;</w:t>
      </w:r>
      <w:r w:rsidRPr="00364240" w:rsidR="00FB4155">
        <w:rPr>
          <w:szCs w:val="27"/>
        </w:rPr>
        <w:t xml:space="preserve"> see</w:t>
      </w:r>
      <w:r w:rsidRPr="00043F58" w:rsidR="003A10FB">
        <w:rPr>
          <w:szCs w:val="27"/>
        </w:rPr>
        <w:t xml:space="preserve"> </w:t>
      </w:r>
      <w:r w:rsidRPr="00043F58" w:rsidR="003A10FB">
        <w:rPr>
          <w:i/>
          <w:iCs/>
          <w:szCs w:val="27"/>
        </w:rPr>
        <w:t>B.R.L.F.</w:t>
      </w:r>
      <w:r w:rsidRPr="00043F58" w:rsidR="003A10FB">
        <w:rPr>
          <w:szCs w:val="27"/>
        </w:rPr>
        <w:t xml:space="preserve">, </w:t>
      </w:r>
      <w:r w:rsidRPr="00043F58" w:rsidR="003437F4">
        <w:rPr>
          <w:szCs w:val="27"/>
        </w:rPr>
        <w:t>at p.</w:t>
      </w:r>
      <w:r w:rsidRPr="00043F58" w:rsidR="00CC6E2C">
        <w:rPr>
          <w:szCs w:val="27"/>
        </w:rPr>
        <w:t> </w:t>
      </w:r>
      <w:r w:rsidRPr="00043F58" w:rsidR="003A10FB">
        <w:rPr>
          <w:szCs w:val="27"/>
        </w:rPr>
        <w:t>777</w:t>
      </w:r>
      <w:r w:rsidRPr="00043F58" w:rsidR="00404344">
        <w:rPr>
          <w:szCs w:val="27"/>
        </w:rPr>
        <w:t xml:space="preserve">; </w:t>
      </w:r>
      <w:r w:rsidRPr="00043F58" w:rsidR="00884A46">
        <w:rPr>
          <w:i/>
          <w:iCs/>
          <w:szCs w:val="27"/>
        </w:rPr>
        <w:t>Romero</w:t>
      </w:r>
      <w:r w:rsidRPr="00043F58" w:rsidR="003B0C6B">
        <w:rPr>
          <w:szCs w:val="27"/>
        </w:rPr>
        <w:t xml:space="preserve">, </w:t>
      </w:r>
      <w:r w:rsidRPr="00EF40E9" w:rsidR="003B0C6B">
        <w:rPr>
          <w:i/>
          <w:iCs/>
          <w:szCs w:val="27"/>
        </w:rPr>
        <w:t>supra,</w:t>
      </w:r>
      <w:r w:rsidRPr="00043F58" w:rsidR="003B0C6B">
        <w:rPr>
          <w:szCs w:val="27"/>
        </w:rPr>
        <w:t xml:space="preserve"> </w:t>
      </w:r>
      <w:r w:rsidR="00AC5F22">
        <w:rPr>
          <w:szCs w:val="27"/>
        </w:rPr>
        <w:t>205</w:t>
      </w:r>
      <w:r w:rsidR="00890C98">
        <w:rPr>
          <w:szCs w:val="27"/>
        </w:rPr>
        <w:t> </w:t>
      </w:r>
      <w:r w:rsidR="00AC5F22">
        <w:rPr>
          <w:szCs w:val="27"/>
        </w:rPr>
        <w:t>A.3d at p. 915</w:t>
      </w:r>
      <w:r w:rsidRPr="00043F58" w:rsidR="003A10FB">
        <w:rPr>
          <w:szCs w:val="27"/>
        </w:rPr>
        <w:t>.)</w:t>
      </w:r>
      <w:r w:rsidRPr="00043F58" w:rsidR="00846232">
        <w:rPr>
          <w:szCs w:val="27"/>
        </w:rPr>
        <w:t xml:space="preserve"> </w:t>
      </w:r>
      <w:r w:rsidRPr="00043F58" w:rsidR="00495551">
        <w:rPr>
          <w:szCs w:val="27"/>
        </w:rPr>
        <w:t xml:space="preserve"> </w:t>
      </w:r>
      <w:r w:rsidR="00787089">
        <w:rPr>
          <w:szCs w:val="27"/>
        </w:rPr>
        <w:t>Accordingly, i</w:t>
      </w:r>
      <w:r w:rsidRPr="00043F58" w:rsidR="00787089">
        <w:rPr>
          <w:szCs w:val="27"/>
        </w:rPr>
        <w:t xml:space="preserve">n exercising their authority to fashion procedures for </w:t>
      </w:r>
      <w:r w:rsidR="00787089">
        <w:rPr>
          <w:szCs w:val="27"/>
        </w:rPr>
        <w:t xml:space="preserve">use in making </w:t>
      </w:r>
      <w:r w:rsidRPr="00043F58" w:rsidR="00787089">
        <w:rPr>
          <w:szCs w:val="27"/>
        </w:rPr>
        <w:t xml:space="preserve">SIJ predicate </w:t>
      </w:r>
      <w:r w:rsidR="00787089">
        <w:rPr>
          <w:szCs w:val="27"/>
        </w:rPr>
        <w:t>determinations</w:t>
      </w:r>
      <w:r w:rsidRPr="00043F58" w:rsidR="00787089">
        <w:rPr>
          <w:szCs w:val="27"/>
        </w:rPr>
        <w:t xml:space="preserve">, superior courts </w:t>
      </w:r>
      <w:r w:rsidRPr="00043F58" w:rsidR="00787089">
        <w:rPr>
          <w:szCs w:val="27"/>
          <w:shd w:val="clear" w:color="auto" w:fill="FFFFFF"/>
        </w:rPr>
        <w:t xml:space="preserve">must remain mindful of the unique features and challenges of such proceedings, which are generally nonadversarial and in which </w:t>
      </w:r>
      <w:r w:rsidRPr="00043F58" w:rsidR="00787089">
        <w:rPr>
          <w:szCs w:val="27"/>
        </w:rPr>
        <w:t xml:space="preserve">petitioners typically are young, poor, nonnative English speakers who frequently are unrepresented by counsel. </w:t>
      </w:r>
      <w:r w:rsidR="00787089">
        <w:rPr>
          <w:szCs w:val="27"/>
        </w:rPr>
        <w:t xml:space="preserve"> (</w:t>
      </w:r>
      <w:r w:rsidRPr="00043F58" w:rsidR="00787089">
        <w:rPr>
          <w:i/>
          <w:iCs/>
          <w:szCs w:val="27"/>
        </w:rPr>
        <w:t>J.U. v. J.C.P.C.</w:t>
      </w:r>
      <w:r w:rsidRPr="00043F58" w:rsidR="00787089">
        <w:rPr>
          <w:szCs w:val="27"/>
        </w:rPr>
        <w:t xml:space="preserve"> (D.C.</w:t>
      </w:r>
      <w:r w:rsidR="00787089">
        <w:rPr>
          <w:szCs w:val="27"/>
        </w:rPr>
        <w:t xml:space="preserve">Ct.App. </w:t>
      </w:r>
      <w:r w:rsidRPr="00043F58" w:rsidR="00787089">
        <w:rPr>
          <w:szCs w:val="27"/>
        </w:rPr>
        <w:t>2018) 176 A.3d 136, 141, fn. 9 (</w:t>
      </w:r>
      <w:r w:rsidRPr="00043F58" w:rsidR="00787089">
        <w:rPr>
          <w:i/>
          <w:iCs/>
          <w:szCs w:val="27"/>
        </w:rPr>
        <w:t>J.U.</w:t>
      </w:r>
      <w:r w:rsidRPr="00043F58" w:rsidR="00787089">
        <w:rPr>
          <w:szCs w:val="27"/>
        </w:rPr>
        <w:t>)</w:t>
      </w:r>
      <w:r w:rsidR="00787089">
        <w:rPr>
          <w:szCs w:val="27"/>
        </w:rPr>
        <w:t>]</w:t>
      </w:r>
      <w:r w:rsidRPr="00043F58" w:rsidR="00787089">
        <w:rPr>
          <w:szCs w:val="27"/>
        </w:rPr>
        <w:t xml:space="preserve">.) </w:t>
      </w:r>
    </w:p>
    <w:p w:rsidR="0072798A" w:rsidRPr="000C453C" w:rsidP="007525AA" w14:paraId="5B3DFF59" w14:textId="6D2AD57E">
      <w:pPr>
        <w:pStyle w:val="Text"/>
        <w:spacing w:line="400" w:lineRule="exact"/>
        <w:ind w:firstLine="0"/>
        <w:rPr>
          <w:szCs w:val="27"/>
        </w:rPr>
      </w:pPr>
      <w:r w:rsidRPr="00043F58">
        <w:rPr>
          <w:szCs w:val="27"/>
        </w:rPr>
        <w:tab/>
      </w:r>
      <w:r w:rsidRPr="00043F58" w:rsidR="00D7048F">
        <w:rPr>
          <w:szCs w:val="27"/>
        </w:rPr>
        <w:t xml:space="preserve">This is not to suggest </w:t>
      </w:r>
      <w:r w:rsidRPr="00043F58" w:rsidR="00AF487F">
        <w:rPr>
          <w:szCs w:val="27"/>
        </w:rPr>
        <w:t xml:space="preserve">a </w:t>
      </w:r>
      <w:r w:rsidRPr="00043F58" w:rsidR="00D7048F">
        <w:rPr>
          <w:szCs w:val="27"/>
        </w:rPr>
        <w:t xml:space="preserve">superior court should abdicate </w:t>
      </w:r>
      <w:r w:rsidRPr="00043F58" w:rsidR="00AF487F">
        <w:rPr>
          <w:szCs w:val="27"/>
        </w:rPr>
        <w:t xml:space="preserve">its </w:t>
      </w:r>
      <w:r w:rsidRPr="00043F58" w:rsidR="00D7048F">
        <w:rPr>
          <w:szCs w:val="27"/>
        </w:rPr>
        <w:t>factfinding responsibility.  (</w:t>
      </w:r>
      <w:r w:rsidRPr="00043F58" w:rsidR="00D7048F">
        <w:rPr>
          <w:i/>
          <w:iCs/>
          <w:szCs w:val="27"/>
        </w:rPr>
        <w:t xml:space="preserve">Romero, </w:t>
      </w:r>
      <w:r w:rsidRPr="00043F58" w:rsidR="00B84DB6">
        <w:rPr>
          <w:i/>
          <w:iCs/>
          <w:szCs w:val="27"/>
        </w:rPr>
        <w:t>supra</w:t>
      </w:r>
      <w:r w:rsidRPr="00043F58" w:rsidR="00B84DB6">
        <w:rPr>
          <w:szCs w:val="27"/>
        </w:rPr>
        <w:t xml:space="preserve">, </w:t>
      </w:r>
      <w:r w:rsidR="00AC5F22">
        <w:rPr>
          <w:szCs w:val="27"/>
        </w:rPr>
        <w:t>205</w:t>
      </w:r>
      <w:r w:rsidR="00FB4155">
        <w:rPr>
          <w:szCs w:val="27"/>
        </w:rPr>
        <w:t> </w:t>
      </w:r>
      <w:r w:rsidR="00AC5F22">
        <w:rPr>
          <w:szCs w:val="27"/>
        </w:rPr>
        <w:t>A</w:t>
      </w:r>
      <w:r w:rsidRPr="00043F58" w:rsidR="00B84DB6">
        <w:rPr>
          <w:szCs w:val="27"/>
        </w:rPr>
        <w:t>.</w:t>
      </w:r>
      <w:r w:rsidR="00AC5F22">
        <w:rPr>
          <w:szCs w:val="27"/>
        </w:rPr>
        <w:t>3d</w:t>
      </w:r>
      <w:r w:rsidRPr="00043F58" w:rsidR="00B84DB6">
        <w:rPr>
          <w:szCs w:val="27"/>
        </w:rPr>
        <w:t xml:space="preserve"> at p.</w:t>
      </w:r>
      <w:r w:rsidRPr="00043F58" w:rsidR="00141DD2">
        <w:rPr>
          <w:szCs w:val="27"/>
        </w:rPr>
        <w:t> </w:t>
      </w:r>
      <w:r w:rsidR="00AC5F22">
        <w:rPr>
          <w:szCs w:val="27"/>
        </w:rPr>
        <w:t>915</w:t>
      </w:r>
      <w:r w:rsidRPr="00043F58" w:rsidR="00D7048F">
        <w:rPr>
          <w:szCs w:val="27"/>
        </w:rPr>
        <w:t xml:space="preserve">.)  </w:t>
      </w:r>
      <w:r w:rsidR="00F1205B">
        <w:rPr>
          <w:szCs w:val="27"/>
        </w:rPr>
        <w:t>The</w:t>
      </w:r>
      <w:r w:rsidRPr="00043F58" w:rsidR="00D43279">
        <w:rPr>
          <w:szCs w:val="27"/>
        </w:rPr>
        <w:t xml:space="preserve"> declaration</w:t>
      </w:r>
      <w:r w:rsidR="00165CF1">
        <w:rPr>
          <w:szCs w:val="27"/>
        </w:rPr>
        <w:t>s</w:t>
      </w:r>
      <w:r w:rsidRPr="00043F58" w:rsidR="00D43279">
        <w:rPr>
          <w:szCs w:val="27"/>
        </w:rPr>
        <w:t xml:space="preserve"> </w:t>
      </w:r>
      <w:r w:rsidR="00F1205B">
        <w:rPr>
          <w:szCs w:val="27"/>
        </w:rPr>
        <w:t>child</w:t>
      </w:r>
      <w:r w:rsidR="00165CF1">
        <w:rPr>
          <w:szCs w:val="27"/>
        </w:rPr>
        <w:t>ren</w:t>
      </w:r>
      <w:r w:rsidR="00F1205B">
        <w:rPr>
          <w:szCs w:val="27"/>
        </w:rPr>
        <w:t xml:space="preserve"> submit</w:t>
      </w:r>
      <w:r w:rsidR="00165CF1">
        <w:rPr>
          <w:szCs w:val="27"/>
        </w:rPr>
        <w:t xml:space="preserve"> with their petitions </w:t>
      </w:r>
      <w:r w:rsidRPr="00043F58" w:rsidR="00D43279">
        <w:rPr>
          <w:szCs w:val="27"/>
        </w:rPr>
        <w:t>will not always be sufficient to establish eligibility for SIJ predicate findings</w:t>
      </w:r>
      <w:r w:rsidR="00EF40E9">
        <w:rPr>
          <w:szCs w:val="27"/>
        </w:rPr>
        <w:t xml:space="preserve">. </w:t>
      </w:r>
      <w:r w:rsidR="00553B43">
        <w:rPr>
          <w:szCs w:val="27"/>
        </w:rPr>
        <w:t xml:space="preserve"> </w:t>
      </w:r>
      <w:r w:rsidR="00B15F5E">
        <w:rPr>
          <w:szCs w:val="27"/>
        </w:rPr>
        <w:t>S</w:t>
      </w:r>
      <w:r w:rsidRPr="00043F58" w:rsidR="00B15F5E">
        <w:rPr>
          <w:szCs w:val="27"/>
        </w:rPr>
        <w:t xml:space="preserve">ection </w:t>
      </w:r>
      <w:r w:rsidRPr="00364240" w:rsidR="00B15F5E">
        <w:rPr>
          <w:szCs w:val="27"/>
        </w:rPr>
        <w:t>155</w:t>
      </w:r>
      <w:r w:rsidRPr="00364240" w:rsidR="00FB4155">
        <w:rPr>
          <w:szCs w:val="27"/>
        </w:rPr>
        <w:t>, subdivision</w:t>
      </w:r>
      <w:r w:rsidR="00FB4155">
        <w:rPr>
          <w:szCs w:val="27"/>
        </w:rPr>
        <w:t xml:space="preserve"> </w:t>
      </w:r>
      <w:r w:rsidRPr="00043F58" w:rsidR="00B15F5E">
        <w:rPr>
          <w:szCs w:val="27"/>
        </w:rPr>
        <w:t xml:space="preserve">(b)(1) states expressly that evidence supporting SIJ predicate findings “is not limited to” the child’s declaration.  </w:t>
      </w:r>
      <w:r w:rsidRPr="007525AA" w:rsidR="008B2B93">
        <w:rPr>
          <w:szCs w:val="27"/>
        </w:rPr>
        <w:t xml:space="preserve">In </w:t>
      </w:r>
      <w:r w:rsidR="008B2B93">
        <w:rPr>
          <w:szCs w:val="27"/>
        </w:rPr>
        <w:t>some</w:t>
      </w:r>
      <w:r w:rsidRPr="007525AA" w:rsidR="008B2B93">
        <w:rPr>
          <w:szCs w:val="27"/>
        </w:rPr>
        <w:t xml:space="preserve"> cases,</w:t>
      </w:r>
      <w:r w:rsidR="008B2B93">
        <w:rPr>
          <w:szCs w:val="27"/>
        </w:rPr>
        <w:t xml:space="preserve"> for example,</w:t>
      </w:r>
      <w:r w:rsidRPr="007525AA" w:rsidR="008B2B93">
        <w:rPr>
          <w:szCs w:val="27"/>
        </w:rPr>
        <w:t xml:space="preserve"> clarification of ambiguous or contradictory</w:t>
      </w:r>
      <w:r w:rsidRPr="00F652C4" w:rsidR="008B2B93">
        <w:rPr>
          <w:szCs w:val="27"/>
        </w:rPr>
        <w:t xml:space="preserve"> statements or additional </w:t>
      </w:r>
      <w:r w:rsidRPr="00224F40" w:rsidR="008B2B93">
        <w:rPr>
          <w:szCs w:val="27"/>
        </w:rPr>
        <w:t>support for conclusory</w:t>
      </w:r>
      <w:r w:rsidRPr="00736603" w:rsidR="008B2B93">
        <w:rPr>
          <w:szCs w:val="27"/>
        </w:rPr>
        <w:t xml:space="preserve"> or implausible assertions may be required.  </w:t>
      </w:r>
      <w:r w:rsidRPr="00F73EEA">
        <w:rPr>
          <w:szCs w:val="27"/>
        </w:rPr>
        <w:t xml:space="preserve">When a child’s declaration alone does not establish </w:t>
      </w:r>
      <w:r w:rsidR="006971E9">
        <w:rPr>
          <w:szCs w:val="27"/>
        </w:rPr>
        <w:t>the factual basis</w:t>
      </w:r>
      <w:r w:rsidRPr="00F73EEA" w:rsidR="006971E9">
        <w:rPr>
          <w:szCs w:val="27"/>
        </w:rPr>
        <w:t xml:space="preserve"> </w:t>
      </w:r>
      <w:r w:rsidRPr="00F73EEA">
        <w:rPr>
          <w:szCs w:val="27"/>
        </w:rPr>
        <w:t xml:space="preserve">for SIJ predicate findings, </w:t>
      </w:r>
      <w:r w:rsidR="006971E9">
        <w:rPr>
          <w:szCs w:val="27"/>
        </w:rPr>
        <w:t xml:space="preserve">a </w:t>
      </w:r>
      <w:r w:rsidRPr="00043F58" w:rsidR="006971E9">
        <w:rPr>
          <w:szCs w:val="27"/>
        </w:rPr>
        <w:t xml:space="preserve">superior court </w:t>
      </w:r>
      <w:r w:rsidR="006971E9">
        <w:rPr>
          <w:szCs w:val="27"/>
        </w:rPr>
        <w:t>may</w:t>
      </w:r>
      <w:r w:rsidRPr="00043F58" w:rsidR="006971E9">
        <w:rPr>
          <w:szCs w:val="27"/>
        </w:rPr>
        <w:t xml:space="preserve"> </w:t>
      </w:r>
      <w:r w:rsidR="00627F27">
        <w:rPr>
          <w:szCs w:val="27"/>
        </w:rPr>
        <w:t>probe deeper</w:t>
      </w:r>
      <w:r w:rsidR="006971E9">
        <w:rPr>
          <w:szCs w:val="27"/>
        </w:rPr>
        <w:t xml:space="preserve"> </w:t>
      </w:r>
      <w:r w:rsidR="00CA21A9">
        <w:rPr>
          <w:szCs w:val="27"/>
        </w:rPr>
        <w:t xml:space="preserve">to ascertain </w:t>
      </w:r>
      <w:r w:rsidR="00E2461F">
        <w:rPr>
          <w:szCs w:val="27"/>
        </w:rPr>
        <w:t xml:space="preserve">the </w:t>
      </w:r>
      <w:r w:rsidR="006971E9">
        <w:rPr>
          <w:szCs w:val="27"/>
        </w:rPr>
        <w:t>child</w:t>
      </w:r>
      <w:r w:rsidR="00CA21A9">
        <w:rPr>
          <w:szCs w:val="27"/>
        </w:rPr>
        <w:t>’s</w:t>
      </w:r>
      <w:r w:rsidR="006971E9">
        <w:rPr>
          <w:szCs w:val="27"/>
        </w:rPr>
        <w:t xml:space="preserve"> </w:t>
      </w:r>
      <w:r w:rsidR="00E2461F">
        <w:rPr>
          <w:szCs w:val="27"/>
        </w:rPr>
        <w:t>eligibility,</w:t>
      </w:r>
      <w:r w:rsidR="006971E9">
        <w:rPr>
          <w:szCs w:val="27"/>
        </w:rPr>
        <w:t xml:space="preserve"> </w:t>
      </w:r>
      <w:r w:rsidRPr="00043F58" w:rsidR="006971E9">
        <w:rPr>
          <w:szCs w:val="27"/>
        </w:rPr>
        <w:t xml:space="preserve">so long as the procedures </w:t>
      </w:r>
      <w:r w:rsidR="005B340C">
        <w:rPr>
          <w:szCs w:val="27"/>
        </w:rPr>
        <w:t xml:space="preserve">it employs </w:t>
      </w:r>
      <w:r w:rsidRPr="00043F58" w:rsidR="006971E9">
        <w:rPr>
          <w:szCs w:val="27"/>
        </w:rPr>
        <w:t>adhere to the baselines in state and federal law.  (</w:t>
      </w:r>
      <w:r w:rsidRPr="00043F58" w:rsidR="006971E9">
        <w:rPr>
          <w:i/>
          <w:iCs/>
          <w:szCs w:val="27"/>
        </w:rPr>
        <w:t>Weiss v. People ex rel. Dept</w:t>
      </w:r>
      <w:r w:rsidR="00AC5F22">
        <w:rPr>
          <w:i/>
          <w:iCs/>
          <w:szCs w:val="27"/>
        </w:rPr>
        <w:t>.</w:t>
      </w:r>
      <w:r w:rsidRPr="00043F58" w:rsidR="006971E9">
        <w:rPr>
          <w:i/>
          <w:iCs/>
          <w:szCs w:val="27"/>
        </w:rPr>
        <w:t xml:space="preserve"> of Transportation</w:t>
      </w:r>
      <w:r w:rsidRPr="00043F58" w:rsidR="006971E9">
        <w:rPr>
          <w:szCs w:val="27"/>
        </w:rPr>
        <w:t xml:space="preserve"> (2020) 9</w:t>
      </w:r>
      <w:r w:rsidR="009478D0">
        <w:rPr>
          <w:szCs w:val="27"/>
        </w:rPr>
        <w:t> </w:t>
      </w:r>
      <w:r w:rsidRPr="00043F58" w:rsidR="006971E9">
        <w:rPr>
          <w:szCs w:val="27"/>
        </w:rPr>
        <w:t xml:space="preserve">Cal.5th 840, 857.)  </w:t>
      </w:r>
      <w:r w:rsidR="00E2461F">
        <w:rPr>
          <w:szCs w:val="27"/>
        </w:rPr>
        <w:t>A</w:t>
      </w:r>
      <w:r w:rsidRPr="00F73EEA">
        <w:rPr>
          <w:szCs w:val="27"/>
        </w:rPr>
        <w:t xml:space="preserve"> court may</w:t>
      </w:r>
      <w:r w:rsidR="005D2F6E">
        <w:rPr>
          <w:szCs w:val="27"/>
        </w:rPr>
        <w:t>, for example,</w:t>
      </w:r>
      <w:r w:rsidRPr="00F73EEA">
        <w:rPr>
          <w:szCs w:val="27"/>
        </w:rPr>
        <w:t xml:space="preserve"> </w:t>
      </w:r>
      <w:r w:rsidR="0040478A">
        <w:rPr>
          <w:szCs w:val="27"/>
        </w:rPr>
        <w:t>ask</w:t>
      </w:r>
      <w:r w:rsidRPr="00F73EEA" w:rsidR="0040478A">
        <w:rPr>
          <w:szCs w:val="27"/>
        </w:rPr>
        <w:t xml:space="preserve"> </w:t>
      </w:r>
      <w:r w:rsidRPr="00F73EEA">
        <w:rPr>
          <w:szCs w:val="27"/>
        </w:rPr>
        <w:t xml:space="preserve">the child </w:t>
      </w:r>
      <w:r w:rsidR="003E2385">
        <w:rPr>
          <w:szCs w:val="27"/>
        </w:rPr>
        <w:t>to provide</w:t>
      </w:r>
      <w:r w:rsidR="006870E6">
        <w:rPr>
          <w:szCs w:val="27"/>
        </w:rPr>
        <w:t xml:space="preserve"> additional evidence supporting the findings</w:t>
      </w:r>
      <w:r w:rsidR="004C4098">
        <w:rPr>
          <w:szCs w:val="27"/>
        </w:rPr>
        <w:t>, such as a supplementary or ame</w:t>
      </w:r>
      <w:r w:rsidR="00E96195">
        <w:rPr>
          <w:szCs w:val="27"/>
        </w:rPr>
        <w:t>nded declaration,</w:t>
      </w:r>
      <w:r w:rsidRPr="00043F58">
        <w:rPr>
          <w:szCs w:val="27"/>
        </w:rPr>
        <w:t xml:space="preserve"> or </w:t>
      </w:r>
      <w:r w:rsidR="004B3D77">
        <w:rPr>
          <w:szCs w:val="27"/>
        </w:rPr>
        <w:t>may hold</w:t>
      </w:r>
      <w:r w:rsidR="00CD67EF">
        <w:rPr>
          <w:szCs w:val="27"/>
        </w:rPr>
        <w:t xml:space="preserve"> an</w:t>
      </w:r>
      <w:r w:rsidRPr="00043F58">
        <w:rPr>
          <w:szCs w:val="27"/>
        </w:rPr>
        <w:t xml:space="preserve"> evidentiary hearing.</w:t>
      </w:r>
      <w:r w:rsidR="00450BC3">
        <w:rPr>
          <w:szCs w:val="27"/>
        </w:rPr>
        <w:t xml:space="preserve">  </w:t>
      </w:r>
      <w:r w:rsidRPr="00043F58" w:rsidR="00450BC3">
        <w:rPr>
          <w:szCs w:val="27"/>
        </w:rPr>
        <w:t xml:space="preserve">A court may also make a referral to the local child welfare agency </w:t>
      </w:r>
      <w:r w:rsidR="00450BC3">
        <w:rPr>
          <w:szCs w:val="27"/>
        </w:rPr>
        <w:t>to assist in gathering evidence of eligibility for SIJ predicate findings</w:t>
      </w:r>
      <w:r w:rsidRPr="00043F58" w:rsidR="00450BC3">
        <w:rPr>
          <w:szCs w:val="27"/>
        </w:rPr>
        <w:t xml:space="preserve">. </w:t>
      </w:r>
      <w:r w:rsidR="00DA6475">
        <w:rPr>
          <w:szCs w:val="27"/>
        </w:rPr>
        <w:t xml:space="preserve"> </w:t>
      </w:r>
      <w:r w:rsidRPr="00043F58" w:rsidR="00450BC3">
        <w:rPr>
          <w:szCs w:val="27"/>
        </w:rPr>
        <w:t xml:space="preserve">(Welf. &amp; Inst. Code, §§ 328, 329; Prob. Code, § 1513; Fam. Code, § 3027, subd. (b); Judicial Council of </w:t>
      </w:r>
      <w:r w:rsidRPr="00043F58" w:rsidR="00AC5F22">
        <w:rPr>
          <w:szCs w:val="27"/>
        </w:rPr>
        <w:t>Cal</w:t>
      </w:r>
      <w:r w:rsidR="00AC5F22">
        <w:rPr>
          <w:szCs w:val="27"/>
        </w:rPr>
        <w:t>.</w:t>
      </w:r>
      <w:r w:rsidRPr="00043F58" w:rsidR="00450BC3">
        <w:rPr>
          <w:szCs w:val="27"/>
        </w:rPr>
        <w:t xml:space="preserve">, Memorandum to Presiding </w:t>
      </w:r>
      <w:r w:rsidRPr="00043F58" w:rsidR="00AC5F22">
        <w:rPr>
          <w:szCs w:val="27"/>
        </w:rPr>
        <w:t>Ju</w:t>
      </w:r>
      <w:r w:rsidR="00AC5F22">
        <w:rPr>
          <w:szCs w:val="27"/>
        </w:rPr>
        <w:t>dges</w:t>
      </w:r>
      <w:r w:rsidRPr="00043F58" w:rsidR="00AC5F22">
        <w:rPr>
          <w:szCs w:val="27"/>
        </w:rPr>
        <w:t xml:space="preserve"> </w:t>
      </w:r>
      <w:r w:rsidRPr="00043F58" w:rsidR="00450BC3">
        <w:rPr>
          <w:szCs w:val="27"/>
        </w:rPr>
        <w:t xml:space="preserve">of the Superior Courts and Court </w:t>
      </w:r>
      <w:r w:rsidR="00DC5275">
        <w:rPr>
          <w:szCs w:val="27"/>
        </w:rPr>
        <w:t>E</w:t>
      </w:r>
      <w:r w:rsidRPr="00043F58" w:rsidR="00450BC3">
        <w:rPr>
          <w:szCs w:val="27"/>
        </w:rPr>
        <w:t xml:space="preserve">xecutive Officers of the Superior Courts re Senate Bill 873 and the Special Immigrant Juvenile Process in the Superior Courts (Sept. 30, 2014) p. 15.)  </w:t>
      </w:r>
      <w:r w:rsidR="00E63730">
        <w:rPr>
          <w:szCs w:val="27"/>
        </w:rPr>
        <w:t>When a</w:t>
      </w:r>
      <w:r w:rsidR="008E1808">
        <w:rPr>
          <w:szCs w:val="27"/>
        </w:rPr>
        <w:t xml:space="preserve"> factual assertion in a child’s declaration i</w:t>
      </w:r>
      <w:r w:rsidR="00E63730">
        <w:rPr>
          <w:szCs w:val="27"/>
        </w:rPr>
        <w:t>s</w:t>
      </w:r>
      <w:r w:rsidR="008E1808">
        <w:rPr>
          <w:szCs w:val="27"/>
        </w:rPr>
        <w:t xml:space="preserve"> contradicted by evidence in the record that a court finds more credible or persuasive</w:t>
      </w:r>
      <w:r w:rsidR="00E63730">
        <w:rPr>
          <w:szCs w:val="27"/>
        </w:rPr>
        <w:t xml:space="preserve">, a court may </w:t>
      </w:r>
      <w:r w:rsidR="007F13A3">
        <w:rPr>
          <w:szCs w:val="27"/>
        </w:rPr>
        <w:t xml:space="preserve">make a </w:t>
      </w:r>
      <w:r w:rsidR="00613F86">
        <w:rPr>
          <w:szCs w:val="27"/>
        </w:rPr>
        <w:t xml:space="preserve">factual </w:t>
      </w:r>
      <w:r w:rsidR="007F13A3">
        <w:rPr>
          <w:szCs w:val="27"/>
        </w:rPr>
        <w:t>finding contrary to the assertion</w:t>
      </w:r>
      <w:r w:rsidR="008E1808">
        <w:rPr>
          <w:szCs w:val="27"/>
        </w:rPr>
        <w:t xml:space="preserve">.  When it does so, a court should make a record of its reasons for rejecting the </w:t>
      </w:r>
      <w:r w:rsidR="00241917">
        <w:rPr>
          <w:szCs w:val="27"/>
        </w:rPr>
        <w:t xml:space="preserve">child’s </w:t>
      </w:r>
      <w:r w:rsidR="008E1808">
        <w:rPr>
          <w:szCs w:val="27"/>
        </w:rPr>
        <w:t>factual assertion to facilitate appellate review.</w:t>
      </w:r>
      <w:r w:rsidRPr="00043F58">
        <w:rPr>
          <w:szCs w:val="27"/>
        </w:rPr>
        <w:t xml:space="preserve">  </w:t>
      </w:r>
    </w:p>
    <w:p w:rsidR="00AC5A5E" w:rsidRPr="000C453C" w:rsidP="003E155B" w14:paraId="605E9120" w14:textId="57B643CA">
      <w:pPr>
        <w:pStyle w:val="Text"/>
        <w:spacing w:line="400" w:lineRule="exact"/>
        <w:ind w:firstLine="720"/>
        <w:rPr>
          <w:szCs w:val="27"/>
        </w:rPr>
      </w:pPr>
      <w:r>
        <w:rPr>
          <w:szCs w:val="27"/>
        </w:rPr>
        <w:t>However, s</w:t>
      </w:r>
      <w:r w:rsidR="00E2461F">
        <w:rPr>
          <w:szCs w:val="27"/>
        </w:rPr>
        <w:t xml:space="preserve">uperior courts may not </w:t>
      </w:r>
      <w:r w:rsidRPr="00043F58" w:rsidR="007C414F">
        <w:rPr>
          <w:szCs w:val="27"/>
        </w:rPr>
        <w:t>ignore</w:t>
      </w:r>
      <w:r w:rsidR="0012733D">
        <w:rPr>
          <w:szCs w:val="27"/>
        </w:rPr>
        <w:t xml:space="preserve"> or discredit</w:t>
      </w:r>
      <w:r w:rsidRPr="00043F58" w:rsidR="007C414F">
        <w:rPr>
          <w:szCs w:val="27"/>
        </w:rPr>
        <w:t xml:space="preserve"> facts sh</w:t>
      </w:r>
      <w:r w:rsidRPr="00043F58" w:rsidR="00522681">
        <w:rPr>
          <w:szCs w:val="27"/>
        </w:rPr>
        <w:t>own by</w:t>
      </w:r>
      <w:r w:rsidRPr="00043F58" w:rsidR="007C414F">
        <w:rPr>
          <w:szCs w:val="27"/>
        </w:rPr>
        <w:t xml:space="preserve"> </w:t>
      </w:r>
      <w:r w:rsidRPr="00043F58" w:rsidR="00786473">
        <w:rPr>
          <w:szCs w:val="27"/>
        </w:rPr>
        <w:t xml:space="preserve">a child’s declaration based on surmise or on evidence outside </w:t>
      </w:r>
      <w:r w:rsidRPr="00043F58" w:rsidR="004079C8">
        <w:rPr>
          <w:szCs w:val="27"/>
        </w:rPr>
        <w:t xml:space="preserve">the record </w:t>
      </w:r>
      <w:r w:rsidRPr="00043F58" w:rsidR="00786473">
        <w:rPr>
          <w:szCs w:val="27"/>
        </w:rPr>
        <w:t xml:space="preserve">or </w:t>
      </w:r>
      <w:r w:rsidRPr="00043F58" w:rsidR="004079C8">
        <w:rPr>
          <w:szCs w:val="27"/>
        </w:rPr>
        <w:t xml:space="preserve">draw </w:t>
      </w:r>
      <w:r w:rsidRPr="00043F58" w:rsidR="00D7048F">
        <w:rPr>
          <w:szCs w:val="27"/>
        </w:rPr>
        <w:t xml:space="preserve">speculative </w:t>
      </w:r>
      <w:r w:rsidRPr="00043F58" w:rsidR="004079C8">
        <w:rPr>
          <w:szCs w:val="27"/>
        </w:rPr>
        <w:t>inferences against the child</w:t>
      </w:r>
      <w:r w:rsidR="00E2461F">
        <w:rPr>
          <w:szCs w:val="27"/>
        </w:rPr>
        <w:t>.</w:t>
      </w:r>
      <w:r w:rsidRPr="00043F58" w:rsidR="004079C8">
        <w:rPr>
          <w:szCs w:val="27"/>
        </w:rPr>
        <w:t xml:space="preserve"> </w:t>
      </w:r>
      <w:r w:rsidR="00E2461F">
        <w:rPr>
          <w:szCs w:val="27"/>
        </w:rPr>
        <w:t xml:space="preserve"> Were a court permitted to do th</w:t>
      </w:r>
      <w:r w:rsidR="00A321D2">
        <w:rPr>
          <w:szCs w:val="27"/>
        </w:rPr>
        <w:t>ese things</w:t>
      </w:r>
      <w:r w:rsidR="00E2461F">
        <w:rPr>
          <w:szCs w:val="27"/>
        </w:rPr>
        <w:t xml:space="preserve">, </w:t>
      </w:r>
      <w:r w:rsidRPr="00043F58" w:rsidR="001B12C8">
        <w:rPr>
          <w:szCs w:val="27"/>
        </w:rPr>
        <w:t>the</w:t>
      </w:r>
      <w:r w:rsidRPr="00043F58" w:rsidR="00156C45">
        <w:rPr>
          <w:szCs w:val="27"/>
        </w:rPr>
        <w:t xml:space="preserve"> effect</w:t>
      </w:r>
      <w:r w:rsidRPr="00043F58" w:rsidR="001B12C8">
        <w:rPr>
          <w:szCs w:val="27"/>
        </w:rPr>
        <w:t xml:space="preserve"> would be to</w:t>
      </w:r>
      <w:r w:rsidRPr="00043F58" w:rsidR="00156C45">
        <w:rPr>
          <w:szCs w:val="27"/>
        </w:rPr>
        <w:t xml:space="preserve"> require the child to submit evidence beyond a declaration</w:t>
      </w:r>
      <w:r w:rsidRPr="00043F58" w:rsidR="00C06F7A">
        <w:rPr>
          <w:szCs w:val="27"/>
        </w:rPr>
        <w:t xml:space="preserve"> even when the declaration establish</w:t>
      </w:r>
      <w:r w:rsidRPr="00043F58" w:rsidR="00B2643A">
        <w:rPr>
          <w:szCs w:val="27"/>
        </w:rPr>
        <w:t>es</w:t>
      </w:r>
      <w:r w:rsidRPr="00043F58" w:rsidR="00C06F7A">
        <w:rPr>
          <w:szCs w:val="27"/>
        </w:rPr>
        <w:t xml:space="preserve"> </w:t>
      </w:r>
      <w:r w:rsidRPr="00043F58" w:rsidR="00967354">
        <w:rPr>
          <w:szCs w:val="27"/>
        </w:rPr>
        <w:t xml:space="preserve">the facts </w:t>
      </w:r>
      <w:r w:rsidRPr="00043F58" w:rsidR="00B2643A">
        <w:rPr>
          <w:szCs w:val="27"/>
        </w:rPr>
        <w:t xml:space="preserve">necessary to </w:t>
      </w:r>
      <w:r w:rsidRPr="00043F58" w:rsidR="00967354">
        <w:rPr>
          <w:szCs w:val="27"/>
        </w:rPr>
        <w:t>support</w:t>
      </w:r>
      <w:r w:rsidRPr="00043F58" w:rsidR="00C06F7A">
        <w:rPr>
          <w:szCs w:val="27"/>
        </w:rPr>
        <w:t xml:space="preserve"> SIJ predicate findings</w:t>
      </w:r>
      <w:r w:rsidRPr="00043F58" w:rsidR="00512B08">
        <w:rPr>
          <w:szCs w:val="27"/>
        </w:rPr>
        <w:t>.</w:t>
      </w:r>
      <w:r w:rsidRPr="00043F58" w:rsidR="00156C45">
        <w:rPr>
          <w:szCs w:val="27"/>
        </w:rPr>
        <w:t xml:space="preserve"> </w:t>
      </w:r>
      <w:r w:rsidRPr="00043F58" w:rsidR="000E2AB5">
        <w:rPr>
          <w:szCs w:val="27"/>
        </w:rPr>
        <w:t xml:space="preserve"> </w:t>
      </w:r>
      <w:r w:rsidRPr="00043F58" w:rsidR="009A30A1">
        <w:rPr>
          <w:szCs w:val="27"/>
        </w:rPr>
        <w:t xml:space="preserve">(See </w:t>
      </w:r>
      <w:bookmarkStart w:id="20" w:name="_Hlk101820520"/>
      <w:r w:rsidRPr="00043F58" w:rsidR="009A30A1">
        <w:rPr>
          <w:i/>
          <w:iCs/>
          <w:szCs w:val="27"/>
        </w:rPr>
        <w:t>Leslie H. v. Superior Court</w:t>
      </w:r>
      <w:r w:rsidRPr="00043F58" w:rsidR="009A30A1">
        <w:rPr>
          <w:szCs w:val="27"/>
        </w:rPr>
        <w:t xml:space="preserve"> (2014) 224</w:t>
      </w:r>
      <w:r w:rsidRPr="00043F58" w:rsidR="00D62390">
        <w:rPr>
          <w:szCs w:val="27"/>
        </w:rPr>
        <w:t> </w:t>
      </w:r>
      <w:r w:rsidRPr="00043F58" w:rsidR="009A30A1">
        <w:rPr>
          <w:szCs w:val="27"/>
        </w:rPr>
        <w:t>Cal.App.4th 340, 352</w:t>
      </w:r>
      <w:r w:rsidRPr="00043F58" w:rsidR="003560F5">
        <w:rPr>
          <w:szCs w:val="27"/>
        </w:rPr>
        <w:t xml:space="preserve"> (</w:t>
      </w:r>
      <w:r w:rsidRPr="00043F58" w:rsidR="003560F5">
        <w:rPr>
          <w:i/>
          <w:iCs/>
          <w:szCs w:val="27"/>
        </w:rPr>
        <w:t>Leslie H</w:t>
      </w:r>
      <w:r w:rsidRPr="00043F58" w:rsidR="003560F5">
        <w:rPr>
          <w:szCs w:val="27"/>
        </w:rPr>
        <w:t>.)</w:t>
      </w:r>
      <w:r w:rsidRPr="00043F58" w:rsidR="009A30A1">
        <w:rPr>
          <w:szCs w:val="27"/>
        </w:rPr>
        <w:t xml:space="preserve"> </w:t>
      </w:r>
      <w:bookmarkEnd w:id="20"/>
      <w:r w:rsidRPr="00043F58" w:rsidR="009A30A1">
        <w:rPr>
          <w:szCs w:val="27"/>
        </w:rPr>
        <w:t xml:space="preserve">[reversing denial </w:t>
      </w:r>
      <w:r w:rsidRPr="00043F58" w:rsidR="00A74161">
        <w:rPr>
          <w:szCs w:val="27"/>
        </w:rPr>
        <w:t xml:space="preserve">of </w:t>
      </w:r>
      <w:r w:rsidRPr="00043F58" w:rsidR="009A30A1">
        <w:rPr>
          <w:szCs w:val="27"/>
        </w:rPr>
        <w:t>petition for SIJ predicate findings where “court based its finding on anecdotal impressions, untethered to any evidence in this case”]</w:t>
      </w:r>
      <w:r w:rsidRPr="00043F58" w:rsidR="00694BF8">
        <w:rPr>
          <w:szCs w:val="27"/>
        </w:rPr>
        <w:t>.</w:t>
      </w:r>
      <w:r w:rsidRPr="00043F58" w:rsidR="006F589A">
        <w:rPr>
          <w:szCs w:val="27"/>
        </w:rPr>
        <w:t xml:space="preserve">)  </w:t>
      </w:r>
      <w:r w:rsidRPr="00043F58" w:rsidR="00D12AB1">
        <w:rPr>
          <w:szCs w:val="27"/>
        </w:rPr>
        <w:t>S</w:t>
      </w:r>
      <w:r w:rsidRPr="00043F58" w:rsidR="006A7CE4">
        <w:rPr>
          <w:szCs w:val="27"/>
        </w:rPr>
        <w:t xml:space="preserve">uch </w:t>
      </w:r>
      <w:r w:rsidRPr="00043F58" w:rsidR="00522681">
        <w:rPr>
          <w:szCs w:val="27"/>
        </w:rPr>
        <w:t xml:space="preserve">an </w:t>
      </w:r>
      <w:r w:rsidRPr="00043F58" w:rsidR="006A7CE4">
        <w:rPr>
          <w:szCs w:val="27"/>
        </w:rPr>
        <w:t>approach</w:t>
      </w:r>
      <w:r w:rsidRPr="00043F58" w:rsidR="0084264F">
        <w:rPr>
          <w:szCs w:val="27"/>
        </w:rPr>
        <w:t xml:space="preserve"> would </w:t>
      </w:r>
      <w:r w:rsidRPr="00043F58" w:rsidR="003A3F92">
        <w:rPr>
          <w:szCs w:val="27"/>
        </w:rPr>
        <w:t xml:space="preserve">be inconsistent with </w:t>
      </w:r>
      <w:r w:rsidRPr="00043F58" w:rsidR="00156C45">
        <w:rPr>
          <w:szCs w:val="27"/>
        </w:rPr>
        <w:t xml:space="preserve">the Legislature’s </w:t>
      </w:r>
      <w:r w:rsidRPr="00043F58" w:rsidR="000B570D">
        <w:rPr>
          <w:szCs w:val="27"/>
        </w:rPr>
        <w:t xml:space="preserve">determination that </w:t>
      </w:r>
      <w:r w:rsidRPr="00043F58" w:rsidR="00212BF6">
        <w:rPr>
          <w:szCs w:val="27"/>
        </w:rPr>
        <w:t>the evidence supporting SIJ predicate findings</w:t>
      </w:r>
      <w:r w:rsidRPr="00043F58" w:rsidR="000B570D">
        <w:rPr>
          <w:szCs w:val="27"/>
        </w:rPr>
        <w:t xml:space="preserve"> </w:t>
      </w:r>
      <w:r w:rsidRPr="00043F58" w:rsidR="00212BF6">
        <w:rPr>
          <w:szCs w:val="27"/>
        </w:rPr>
        <w:t xml:space="preserve">“may consist solely of” the child’s declaration.  (§ 155, subd. (b)(1).) </w:t>
      </w:r>
      <w:r w:rsidRPr="00043F58" w:rsidR="0072798A">
        <w:rPr>
          <w:szCs w:val="27"/>
        </w:rPr>
        <w:t xml:space="preserve">  </w:t>
      </w:r>
      <w:r w:rsidRPr="00043F58" w:rsidR="00D821EE">
        <w:rPr>
          <w:szCs w:val="27"/>
        </w:rPr>
        <w:t xml:space="preserve"> </w:t>
      </w:r>
    </w:p>
    <w:p w:rsidR="00964C63" w:rsidRPr="00043F58" w:rsidP="00C07A61" w14:paraId="48307A4D" w14:textId="2FAA1CC1">
      <w:pPr>
        <w:pStyle w:val="Text"/>
        <w:spacing w:line="400" w:lineRule="exact"/>
        <w:ind w:firstLine="720"/>
        <w:rPr>
          <w:szCs w:val="27"/>
        </w:rPr>
      </w:pPr>
      <w:r w:rsidRPr="000C453C">
        <w:rPr>
          <w:szCs w:val="27"/>
        </w:rPr>
        <w:t>Second</w:t>
      </w:r>
      <w:r w:rsidRPr="007525AA" w:rsidR="00A4333A">
        <w:rPr>
          <w:szCs w:val="27"/>
        </w:rPr>
        <w:t>, s</w:t>
      </w:r>
      <w:r w:rsidRPr="00F652C4" w:rsidR="00890910">
        <w:rPr>
          <w:szCs w:val="27"/>
        </w:rPr>
        <w:t xml:space="preserve">ection 155 specifies that </w:t>
      </w:r>
      <w:r w:rsidRPr="00224F40" w:rsidR="001300C8">
        <w:rPr>
          <w:szCs w:val="27"/>
        </w:rPr>
        <w:t>“</w:t>
      </w:r>
      <w:r w:rsidRPr="00736603" w:rsidR="00256CA6">
        <w:rPr>
          <w:szCs w:val="27"/>
        </w:rPr>
        <w:t>[t]</w:t>
      </w:r>
      <w:r w:rsidRPr="00736603" w:rsidR="001300C8">
        <w:rPr>
          <w:szCs w:val="27"/>
        </w:rPr>
        <w:t>he asserted, purported, or perceived motivation of the child seeking classification as a special immigrant juvenile shall not be admissible in making the findings under this sec</w:t>
      </w:r>
      <w:r w:rsidRPr="00043F58" w:rsidR="001300C8">
        <w:rPr>
          <w:szCs w:val="27"/>
        </w:rPr>
        <w:t>tion</w:t>
      </w:r>
      <w:r w:rsidRPr="00043F58" w:rsidR="00F51A16">
        <w:rPr>
          <w:szCs w:val="27"/>
        </w:rPr>
        <w:t xml:space="preserve">” and shall not be referenced by the court in ruling on a petition for SIJ </w:t>
      </w:r>
      <w:r w:rsidR="00DA6475">
        <w:rPr>
          <w:szCs w:val="27"/>
        </w:rPr>
        <w:t xml:space="preserve">predicate </w:t>
      </w:r>
      <w:r w:rsidRPr="00043F58" w:rsidR="00F51A16">
        <w:rPr>
          <w:szCs w:val="27"/>
        </w:rPr>
        <w:t xml:space="preserve">findings.  </w:t>
      </w:r>
      <w:r w:rsidRPr="00043F58" w:rsidR="001300C8">
        <w:rPr>
          <w:szCs w:val="27"/>
        </w:rPr>
        <w:t>(§ 155, subd. (b)(2).)</w:t>
      </w:r>
      <w:r w:rsidRPr="00043F58" w:rsidR="0028779F">
        <w:rPr>
          <w:szCs w:val="27"/>
        </w:rPr>
        <w:t xml:space="preserve">  </w:t>
      </w:r>
      <w:r w:rsidRPr="00043F58" w:rsidR="00256CA6">
        <w:rPr>
          <w:szCs w:val="27"/>
        </w:rPr>
        <w:t xml:space="preserve">This provision acknowledges that </w:t>
      </w:r>
      <w:r w:rsidRPr="00043F58" w:rsidR="00C8056F">
        <w:rPr>
          <w:szCs w:val="27"/>
        </w:rPr>
        <w:t xml:space="preserve">state “trial judges are </w:t>
      </w:r>
      <w:r w:rsidRPr="00043F58" w:rsidR="00C8056F">
        <w:rPr>
          <w:i/>
          <w:iCs/>
          <w:szCs w:val="27"/>
        </w:rPr>
        <w:t>not</w:t>
      </w:r>
      <w:r w:rsidRPr="00043F58" w:rsidR="00C8056F">
        <w:rPr>
          <w:szCs w:val="27"/>
        </w:rPr>
        <w:t xml:space="preserve"> gatekeepers tasked with determining the legitimacy of SIJ petitions</w:t>
      </w:r>
      <w:r w:rsidRPr="00043F58" w:rsidR="00590BE8">
        <w:rPr>
          <w:szCs w:val="27"/>
        </w:rPr>
        <w:t>.</w:t>
      </w:r>
      <w:r w:rsidRPr="00043F58" w:rsidR="00C8056F">
        <w:rPr>
          <w:szCs w:val="27"/>
        </w:rPr>
        <w:t>”</w:t>
      </w:r>
      <w:r w:rsidRPr="00043F58" w:rsidR="00D30EC9">
        <w:rPr>
          <w:szCs w:val="27"/>
        </w:rPr>
        <w:t xml:space="preserve">  </w:t>
      </w:r>
      <w:r w:rsidRPr="00043F58" w:rsidR="00D655E5">
        <w:rPr>
          <w:szCs w:val="27"/>
        </w:rPr>
        <w:t>(</w:t>
      </w:r>
      <w:r w:rsidRPr="00043F58" w:rsidR="00105856">
        <w:rPr>
          <w:i/>
          <w:iCs/>
          <w:szCs w:val="27"/>
        </w:rPr>
        <w:t>Romero, supra</w:t>
      </w:r>
      <w:r w:rsidRPr="00043F58" w:rsidR="00105856">
        <w:rPr>
          <w:szCs w:val="27"/>
        </w:rPr>
        <w:t xml:space="preserve">, </w:t>
      </w:r>
      <w:r w:rsidR="00DC5275">
        <w:rPr>
          <w:szCs w:val="27"/>
        </w:rPr>
        <w:t>205</w:t>
      </w:r>
      <w:r w:rsidR="00844878">
        <w:rPr>
          <w:szCs w:val="27"/>
        </w:rPr>
        <w:t> </w:t>
      </w:r>
      <w:r w:rsidR="00DC5275">
        <w:rPr>
          <w:szCs w:val="27"/>
        </w:rPr>
        <w:t>A</w:t>
      </w:r>
      <w:r w:rsidRPr="00043F58" w:rsidR="00105856">
        <w:rPr>
          <w:szCs w:val="27"/>
        </w:rPr>
        <w:t>.</w:t>
      </w:r>
      <w:r w:rsidR="00DC5275">
        <w:rPr>
          <w:szCs w:val="27"/>
        </w:rPr>
        <w:t>3d</w:t>
      </w:r>
      <w:r w:rsidRPr="00043F58" w:rsidR="00105856">
        <w:rPr>
          <w:szCs w:val="27"/>
        </w:rPr>
        <w:t xml:space="preserve"> at p.</w:t>
      </w:r>
      <w:r w:rsidRPr="00043F58" w:rsidR="00141DD2">
        <w:rPr>
          <w:szCs w:val="27"/>
        </w:rPr>
        <w:t> </w:t>
      </w:r>
      <w:r w:rsidR="00DC5275">
        <w:rPr>
          <w:szCs w:val="27"/>
        </w:rPr>
        <w:t>915</w:t>
      </w:r>
      <w:r w:rsidRPr="00043F58" w:rsidR="00105856">
        <w:rPr>
          <w:szCs w:val="27"/>
        </w:rPr>
        <w:t>; s</w:t>
      </w:r>
      <w:r w:rsidRPr="00043F58" w:rsidR="00A9374A">
        <w:rPr>
          <w:szCs w:val="27"/>
        </w:rPr>
        <w:t xml:space="preserve">ee </w:t>
      </w:r>
      <w:r w:rsidRPr="00043F58" w:rsidR="00D655E5">
        <w:rPr>
          <w:i/>
          <w:iCs/>
          <w:szCs w:val="27"/>
        </w:rPr>
        <w:t>Dany G</w:t>
      </w:r>
      <w:r w:rsidRPr="00043F58" w:rsidR="00D655E5">
        <w:rPr>
          <w:szCs w:val="27"/>
        </w:rPr>
        <w:t>.</w:t>
      </w:r>
      <w:r w:rsidRPr="00043F58" w:rsidR="00105856">
        <w:rPr>
          <w:szCs w:val="27"/>
        </w:rPr>
        <w:t>,</w:t>
      </w:r>
      <w:r w:rsidRPr="00043F58" w:rsidR="00D655E5">
        <w:rPr>
          <w:szCs w:val="27"/>
        </w:rPr>
        <w:t xml:space="preserve"> </w:t>
      </w:r>
      <w:r w:rsidR="00DC5275">
        <w:rPr>
          <w:szCs w:val="27"/>
        </w:rPr>
        <w:t>117</w:t>
      </w:r>
      <w:r w:rsidRPr="00043F58" w:rsidR="00DC5275">
        <w:rPr>
          <w:szCs w:val="27"/>
        </w:rPr>
        <w:t> </w:t>
      </w:r>
      <w:r w:rsidRPr="00043F58" w:rsidR="00D655E5">
        <w:rPr>
          <w:szCs w:val="27"/>
        </w:rPr>
        <w:t>A</w:t>
      </w:r>
      <w:r w:rsidR="00DC5275">
        <w:rPr>
          <w:szCs w:val="27"/>
        </w:rPr>
        <w:t>.3d at p.</w:t>
      </w:r>
      <w:r w:rsidR="00844878">
        <w:rPr>
          <w:szCs w:val="27"/>
        </w:rPr>
        <w:t> </w:t>
      </w:r>
      <w:r w:rsidR="006F59A7">
        <w:rPr>
          <w:szCs w:val="27"/>
        </w:rPr>
        <w:t>655</w:t>
      </w:r>
      <w:r w:rsidRPr="00043F58" w:rsidR="00D655E5">
        <w:rPr>
          <w:szCs w:val="27"/>
        </w:rPr>
        <w:t xml:space="preserve"> [“It is important to remember that the juvenile court is not granting SIJ status</w:t>
      </w:r>
      <w:r w:rsidRPr="00043F58" w:rsidR="0095089B">
        <w:rPr>
          <w:szCs w:val="27"/>
        </w:rPr>
        <w:t>”</w:t>
      </w:r>
      <w:r w:rsidRPr="00043F58" w:rsidR="00D655E5">
        <w:rPr>
          <w:szCs w:val="27"/>
        </w:rPr>
        <w:t>]</w:t>
      </w:r>
      <w:r w:rsidRPr="00043F58" w:rsidR="00105856">
        <w:rPr>
          <w:szCs w:val="27"/>
        </w:rPr>
        <w:t xml:space="preserve">; </w:t>
      </w:r>
      <w:bookmarkStart w:id="21" w:name="_Hlk101820662"/>
      <w:r w:rsidRPr="00043F58" w:rsidR="00105856">
        <w:rPr>
          <w:i/>
          <w:iCs/>
          <w:szCs w:val="27"/>
        </w:rPr>
        <w:t>Kitoko v. Salomao</w:t>
      </w:r>
      <w:r w:rsidRPr="00043F58" w:rsidR="00105856">
        <w:rPr>
          <w:szCs w:val="27"/>
        </w:rPr>
        <w:t xml:space="preserve"> (2019) 210</w:t>
      </w:r>
      <w:r w:rsidRPr="00043F58" w:rsidR="00255B65">
        <w:rPr>
          <w:szCs w:val="27"/>
        </w:rPr>
        <w:t> </w:t>
      </w:r>
      <w:r w:rsidRPr="00043F58" w:rsidR="00105856">
        <w:rPr>
          <w:szCs w:val="27"/>
        </w:rPr>
        <w:t xml:space="preserve">Vt. 383, 396 </w:t>
      </w:r>
      <w:bookmarkStart w:id="22" w:name="_Hlk109115403"/>
      <w:r w:rsidR="006F59A7">
        <w:rPr>
          <w:szCs w:val="27"/>
        </w:rPr>
        <w:t>[215</w:t>
      </w:r>
      <w:r w:rsidR="00844878">
        <w:rPr>
          <w:szCs w:val="27"/>
        </w:rPr>
        <w:t> </w:t>
      </w:r>
      <w:r w:rsidR="006F59A7">
        <w:rPr>
          <w:szCs w:val="27"/>
        </w:rPr>
        <w:t>A.3d 698]</w:t>
      </w:r>
      <w:bookmarkEnd w:id="22"/>
      <w:r w:rsidR="006F59A7">
        <w:rPr>
          <w:szCs w:val="27"/>
        </w:rPr>
        <w:t xml:space="preserve"> </w:t>
      </w:r>
      <w:r w:rsidRPr="00043F58" w:rsidR="00105856">
        <w:rPr>
          <w:szCs w:val="27"/>
        </w:rPr>
        <w:t>(</w:t>
      </w:r>
      <w:r w:rsidRPr="00043F58" w:rsidR="00105856">
        <w:rPr>
          <w:i/>
          <w:iCs/>
          <w:szCs w:val="27"/>
        </w:rPr>
        <w:t>Kitoko</w:t>
      </w:r>
      <w:r w:rsidRPr="00043F58" w:rsidR="00105856">
        <w:rPr>
          <w:szCs w:val="27"/>
        </w:rPr>
        <w:t>)</w:t>
      </w:r>
      <w:bookmarkEnd w:id="21"/>
      <w:r w:rsidRPr="00043F58" w:rsidR="00105856">
        <w:rPr>
          <w:szCs w:val="27"/>
        </w:rPr>
        <w:t xml:space="preserve"> [citing cases]</w:t>
      </w:r>
      <w:r w:rsidRPr="00043F58" w:rsidR="00D655E5">
        <w:rPr>
          <w:szCs w:val="27"/>
        </w:rPr>
        <w:t xml:space="preserve">.)  </w:t>
      </w:r>
      <w:r w:rsidRPr="00043F58" w:rsidR="00CB7D04">
        <w:rPr>
          <w:szCs w:val="27"/>
        </w:rPr>
        <w:t xml:space="preserve">As we have observed, the role of </w:t>
      </w:r>
      <w:r w:rsidRPr="00043F58" w:rsidR="00B76DB9">
        <w:rPr>
          <w:szCs w:val="27"/>
        </w:rPr>
        <w:t xml:space="preserve">California </w:t>
      </w:r>
      <w:r w:rsidRPr="00043F58" w:rsidR="00CB7D04">
        <w:rPr>
          <w:szCs w:val="27"/>
        </w:rPr>
        <w:t>courts “</w:t>
      </w:r>
      <w:r w:rsidRPr="00043F58" w:rsidR="006174EF">
        <w:rPr>
          <w:szCs w:val="27"/>
        </w:rPr>
        <w:t> ‘</w:t>
      </w:r>
      <w:r w:rsidRPr="00043F58" w:rsidR="00CB7D04">
        <w:rPr>
          <w:szCs w:val="27"/>
        </w:rPr>
        <w:t xml:space="preserve">is not to determine worthy candidates for citizenship, but simply to identify abused, neglected, or abandoned </w:t>
      </w:r>
      <w:r w:rsidR="00EA2D6F">
        <w:rPr>
          <w:szCs w:val="27"/>
        </w:rPr>
        <w:t>[immigrant]</w:t>
      </w:r>
      <w:r w:rsidRPr="00043F58" w:rsidR="00DA6475">
        <w:rPr>
          <w:szCs w:val="27"/>
        </w:rPr>
        <w:t xml:space="preserve"> </w:t>
      </w:r>
      <w:r w:rsidRPr="00043F58" w:rsidR="00CB7D04">
        <w:rPr>
          <w:szCs w:val="27"/>
        </w:rPr>
        <w:t xml:space="preserve">children under </w:t>
      </w:r>
      <w:r w:rsidRPr="00043F58" w:rsidR="004D3C92">
        <w:rPr>
          <w:szCs w:val="27"/>
        </w:rPr>
        <w:t xml:space="preserve">[our] </w:t>
      </w:r>
      <w:r w:rsidRPr="00043F58" w:rsidR="00CB7D04">
        <w:rPr>
          <w:szCs w:val="27"/>
        </w:rPr>
        <w:t>jurisdiction who cannot reunify with a parent or be safely returned in their best interests to their home country.</w:t>
      </w:r>
      <w:r w:rsidRPr="00043F58" w:rsidR="006174EF">
        <w:rPr>
          <w:szCs w:val="27"/>
        </w:rPr>
        <w:t>’ </w:t>
      </w:r>
      <w:r w:rsidRPr="00043F58" w:rsidR="00CB7D04">
        <w:rPr>
          <w:szCs w:val="27"/>
        </w:rPr>
        <w:t>”  (</w:t>
      </w:r>
      <w:r w:rsidRPr="00043F58" w:rsidR="00CB7D04">
        <w:rPr>
          <w:i/>
          <w:iCs/>
          <w:szCs w:val="27"/>
        </w:rPr>
        <w:t>Bianka M.</w:t>
      </w:r>
      <w:r w:rsidRPr="00043F58" w:rsidR="00CB7D04">
        <w:rPr>
          <w:szCs w:val="27"/>
        </w:rPr>
        <w:t xml:space="preserve">, </w:t>
      </w:r>
      <w:r w:rsidRPr="00043F58" w:rsidR="00CB7D04">
        <w:rPr>
          <w:i/>
          <w:iCs/>
          <w:szCs w:val="27"/>
        </w:rPr>
        <w:t>supra</w:t>
      </w:r>
      <w:r w:rsidRPr="00043F58" w:rsidR="00CB7D04">
        <w:rPr>
          <w:szCs w:val="27"/>
        </w:rPr>
        <w:t>, 5</w:t>
      </w:r>
      <w:r w:rsidRPr="00043F58" w:rsidR="006174EF">
        <w:rPr>
          <w:szCs w:val="27"/>
        </w:rPr>
        <w:t> </w:t>
      </w:r>
      <w:r w:rsidRPr="00043F58" w:rsidR="00CB7D04">
        <w:rPr>
          <w:szCs w:val="27"/>
        </w:rPr>
        <w:t>Cal.5th at p.</w:t>
      </w:r>
      <w:r w:rsidRPr="00043F58" w:rsidR="006174EF">
        <w:rPr>
          <w:szCs w:val="27"/>
        </w:rPr>
        <w:t> </w:t>
      </w:r>
      <w:r w:rsidRPr="00043F58" w:rsidR="00CB7D04">
        <w:rPr>
          <w:szCs w:val="27"/>
        </w:rPr>
        <w:t xml:space="preserve">1025.)  </w:t>
      </w:r>
    </w:p>
    <w:p w:rsidR="00320D08" w:rsidRPr="007525AA" w:rsidP="00C07A61" w14:paraId="0B619121" w14:textId="6E93A625">
      <w:pPr>
        <w:pStyle w:val="Text"/>
        <w:spacing w:line="400" w:lineRule="exact"/>
        <w:ind w:firstLine="720"/>
        <w:rPr>
          <w:szCs w:val="27"/>
        </w:rPr>
      </w:pPr>
      <w:r w:rsidRPr="00043F58">
        <w:rPr>
          <w:szCs w:val="27"/>
        </w:rPr>
        <w:t xml:space="preserve">This limit on the role of </w:t>
      </w:r>
      <w:r w:rsidRPr="00043F58" w:rsidR="00AF24A8">
        <w:rPr>
          <w:szCs w:val="27"/>
        </w:rPr>
        <w:t xml:space="preserve">state </w:t>
      </w:r>
      <w:r w:rsidRPr="00043F58">
        <w:rPr>
          <w:szCs w:val="27"/>
        </w:rPr>
        <w:t>courts</w:t>
      </w:r>
      <w:r w:rsidRPr="000C453C">
        <w:rPr>
          <w:szCs w:val="27"/>
        </w:rPr>
        <w:t xml:space="preserve"> make</w:t>
      </w:r>
      <w:r w:rsidRPr="000C453C" w:rsidR="00F51A16">
        <w:rPr>
          <w:szCs w:val="27"/>
        </w:rPr>
        <w:t>s</w:t>
      </w:r>
      <w:r w:rsidRPr="007525AA">
        <w:rPr>
          <w:szCs w:val="27"/>
        </w:rPr>
        <w:t xml:space="preserve"> sense when</w:t>
      </w:r>
      <w:r w:rsidRPr="00F652C4" w:rsidR="0080470B">
        <w:rPr>
          <w:szCs w:val="27"/>
        </w:rPr>
        <w:t xml:space="preserve"> considered in</w:t>
      </w:r>
      <w:r w:rsidRPr="00043F58">
        <w:rPr>
          <w:szCs w:val="27"/>
        </w:rPr>
        <w:t xml:space="preserve"> the context of the </w:t>
      </w:r>
      <w:r w:rsidRPr="00043F58" w:rsidR="001F6138">
        <w:rPr>
          <w:szCs w:val="27"/>
        </w:rPr>
        <w:t xml:space="preserve">cooperative scheme Congress established for identifying immigrant children entitled to </w:t>
      </w:r>
      <w:r w:rsidRPr="00043F58" w:rsidR="002A1B1E">
        <w:rPr>
          <w:szCs w:val="27"/>
        </w:rPr>
        <w:t>protection</w:t>
      </w:r>
      <w:r w:rsidR="006F59A7">
        <w:rPr>
          <w:szCs w:val="27"/>
        </w:rPr>
        <w:t xml:space="preserve"> as special immigrant juveniles</w:t>
      </w:r>
      <w:r w:rsidRPr="00043F58" w:rsidR="00F51A16">
        <w:rPr>
          <w:szCs w:val="27"/>
        </w:rPr>
        <w:t>.</w:t>
      </w:r>
      <w:r w:rsidRPr="00043F58" w:rsidR="00C97868">
        <w:rPr>
          <w:szCs w:val="27"/>
        </w:rPr>
        <w:t xml:space="preserve">  </w:t>
      </w:r>
      <w:r w:rsidRPr="00043F58" w:rsidR="0069716C">
        <w:rPr>
          <w:szCs w:val="27"/>
        </w:rPr>
        <w:t>(</w:t>
      </w:r>
      <w:r w:rsidRPr="00043F58" w:rsidR="000169A9">
        <w:rPr>
          <w:szCs w:val="27"/>
        </w:rPr>
        <w:t>Special Immigrant Juvenile Petitions</w:t>
      </w:r>
      <w:r w:rsidRPr="00043F58" w:rsidR="00F43B04">
        <w:rPr>
          <w:szCs w:val="27"/>
        </w:rPr>
        <w:t xml:space="preserve"> 87</w:t>
      </w:r>
      <w:r w:rsidRPr="00043F58" w:rsidR="00EC35D1">
        <w:rPr>
          <w:szCs w:val="27"/>
        </w:rPr>
        <w:t> </w:t>
      </w:r>
      <w:r w:rsidRPr="00043F58" w:rsidR="00F43B04">
        <w:rPr>
          <w:szCs w:val="27"/>
        </w:rPr>
        <w:t>Fed.Reg</w:t>
      </w:r>
      <w:r w:rsidRPr="00043F58" w:rsidR="0014479C">
        <w:rPr>
          <w:szCs w:val="27"/>
        </w:rPr>
        <w:t xml:space="preserve">. 13066, </w:t>
      </w:r>
      <w:r w:rsidRPr="00043F58" w:rsidR="007D755E">
        <w:rPr>
          <w:szCs w:val="27"/>
        </w:rPr>
        <w:t>13076–</w:t>
      </w:r>
      <w:r w:rsidR="006F59A7">
        <w:rPr>
          <w:szCs w:val="27"/>
        </w:rPr>
        <w:t>130</w:t>
      </w:r>
      <w:r w:rsidRPr="00043F58" w:rsidR="007D755E">
        <w:rPr>
          <w:szCs w:val="27"/>
        </w:rPr>
        <w:t>77</w:t>
      </w:r>
      <w:r w:rsidRPr="00043F58" w:rsidR="00117653">
        <w:rPr>
          <w:szCs w:val="27"/>
        </w:rPr>
        <w:t>, 13081, 13086</w:t>
      </w:r>
      <w:r w:rsidR="006F59A7">
        <w:rPr>
          <w:szCs w:val="27"/>
        </w:rPr>
        <w:t xml:space="preserve"> </w:t>
      </w:r>
      <w:r w:rsidRPr="00043F58" w:rsidR="006F59A7">
        <w:rPr>
          <w:szCs w:val="27"/>
        </w:rPr>
        <w:t>(Mar. 8, 2022)</w:t>
      </w:r>
      <w:r w:rsidRPr="00043F58" w:rsidR="0014479C">
        <w:rPr>
          <w:szCs w:val="27"/>
        </w:rPr>
        <w:t xml:space="preserve">.)  </w:t>
      </w:r>
      <w:r w:rsidRPr="00043F58" w:rsidR="00F51A16">
        <w:rPr>
          <w:szCs w:val="27"/>
        </w:rPr>
        <w:t xml:space="preserve">In assigning state courts the </w:t>
      </w:r>
      <w:r w:rsidR="00894B28">
        <w:rPr>
          <w:szCs w:val="27"/>
        </w:rPr>
        <w:t>task of</w:t>
      </w:r>
      <w:r w:rsidRPr="00043F58" w:rsidR="00F51A16">
        <w:rPr>
          <w:szCs w:val="27"/>
        </w:rPr>
        <w:t xml:space="preserve"> mak</w:t>
      </w:r>
      <w:r w:rsidR="00894B28">
        <w:rPr>
          <w:szCs w:val="27"/>
        </w:rPr>
        <w:t>ing</w:t>
      </w:r>
      <w:r w:rsidRPr="00043F58" w:rsidR="00F51A16">
        <w:rPr>
          <w:szCs w:val="27"/>
        </w:rPr>
        <w:t xml:space="preserve"> SIJ predicate findings, Congress </w:t>
      </w:r>
      <w:r w:rsidRPr="00043F58">
        <w:rPr>
          <w:szCs w:val="27"/>
        </w:rPr>
        <w:t>recognize</w:t>
      </w:r>
      <w:r w:rsidRPr="00043F58" w:rsidR="00F51A16">
        <w:rPr>
          <w:szCs w:val="27"/>
        </w:rPr>
        <w:t>d</w:t>
      </w:r>
      <w:r w:rsidRPr="00043F58">
        <w:rPr>
          <w:szCs w:val="27"/>
        </w:rPr>
        <w:t xml:space="preserve"> </w:t>
      </w:r>
      <w:r w:rsidRPr="00043F58" w:rsidR="00F51A16">
        <w:rPr>
          <w:szCs w:val="27"/>
        </w:rPr>
        <w:t>their</w:t>
      </w:r>
      <w:r w:rsidRPr="00043F58">
        <w:rPr>
          <w:szCs w:val="27"/>
        </w:rPr>
        <w:t xml:space="preserve"> particular competence in making child welfare determinations.  (</w:t>
      </w:r>
      <w:bookmarkStart w:id="23" w:name="_Hlk101820682"/>
      <w:r w:rsidRPr="00043F58">
        <w:rPr>
          <w:i/>
          <w:iCs/>
          <w:szCs w:val="27"/>
        </w:rPr>
        <w:t>In re Y.M.</w:t>
      </w:r>
      <w:r w:rsidRPr="00043F58">
        <w:rPr>
          <w:szCs w:val="27"/>
        </w:rPr>
        <w:t xml:space="preserve"> (2012) 207</w:t>
      </w:r>
      <w:r w:rsidRPr="00043F58" w:rsidR="00EC35D1">
        <w:rPr>
          <w:szCs w:val="27"/>
        </w:rPr>
        <w:t> </w:t>
      </w:r>
      <w:r w:rsidRPr="00043F58">
        <w:rPr>
          <w:szCs w:val="27"/>
        </w:rPr>
        <w:t>Cal.App.4th 892, 908</w:t>
      </w:r>
      <w:bookmarkEnd w:id="23"/>
      <w:r w:rsidRPr="00043F58">
        <w:rPr>
          <w:szCs w:val="27"/>
        </w:rPr>
        <w:t xml:space="preserve">; </w:t>
      </w:r>
      <w:bookmarkStart w:id="24" w:name="_Hlk101820691"/>
      <w:r w:rsidRPr="00043F58">
        <w:rPr>
          <w:i/>
          <w:iCs/>
          <w:szCs w:val="27"/>
        </w:rPr>
        <w:t>Perez–Olano v. Gonzalez</w:t>
      </w:r>
      <w:r w:rsidRPr="00043F58">
        <w:rPr>
          <w:szCs w:val="27"/>
        </w:rPr>
        <w:t xml:space="preserve"> (C.D.Cal.</w:t>
      </w:r>
      <w:r w:rsidR="006F59A7">
        <w:rPr>
          <w:szCs w:val="27"/>
        </w:rPr>
        <w:t xml:space="preserve"> </w:t>
      </w:r>
      <w:r w:rsidRPr="00043F58">
        <w:rPr>
          <w:szCs w:val="27"/>
        </w:rPr>
        <w:t>2008) 248</w:t>
      </w:r>
      <w:r w:rsidRPr="00043F58" w:rsidR="00EC35D1">
        <w:rPr>
          <w:szCs w:val="27"/>
        </w:rPr>
        <w:t> </w:t>
      </w:r>
      <w:r w:rsidRPr="00043F58">
        <w:rPr>
          <w:szCs w:val="27"/>
        </w:rPr>
        <w:t>F.R.D. 248, 265</w:t>
      </w:r>
      <w:bookmarkEnd w:id="24"/>
      <w:r w:rsidRPr="00043F58">
        <w:rPr>
          <w:szCs w:val="27"/>
        </w:rPr>
        <w:t>.)</w:t>
      </w:r>
      <w:r w:rsidRPr="00043F58" w:rsidR="009262A7">
        <w:rPr>
          <w:szCs w:val="27"/>
        </w:rPr>
        <w:t xml:space="preserve">  State courts, however</w:t>
      </w:r>
      <w:r w:rsidRPr="00043F58" w:rsidR="00717140">
        <w:rPr>
          <w:szCs w:val="27"/>
        </w:rPr>
        <w:t>,</w:t>
      </w:r>
      <w:r w:rsidRPr="00043F58" w:rsidR="009262A7">
        <w:rPr>
          <w:szCs w:val="27"/>
        </w:rPr>
        <w:t xml:space="preserve"> lack both the authority and competence to make immigration </w:t>
      </w:r>
      <w:r w:rsidRPr="00043F58" w:rsidR="00D93785">
        <w:rPr>
          <w:szCs w:val="27"/>
        </w:rPr>
        <w:t xml:space="preserve">status </w:t>
      </w:r>
      <w:r w:rsidRPr="00043F58" w:rsidR="009262A7">
        <w:rPr>
          <w:szCs w:val="27"/>
        </w:rPr>
        <w:t>determinations</w:t>
      </w:r>
      <w:r w:rsidRPr="00043F58" w:rsidR="00F51A16">
        <w:rPr>
          <w:szCs w:val="27"/>
        </w:rPr>
        <w:t>, which are the exclusive province of the federal government.</w:t>
      </w:r>
      <w:r w:rsidRPr="00043F58" w:rsidR="009262A7">
        <w:rPr>
          <w:szCs w:val="27"/>
        </w:rPr>
        <w:t xml:space="preserve"> </w:t>
      </w:r>
      <w:r w:rsidRPr="00043F58" w:rsidR="00F51A16">
        <w:rPr>
          <w:szCs w:val="27"/>
        </w:rPr>
        <w:t xml:space="preserve"> </w:t>
      </w:r>
      <w:r w:rsidRPr="00043F58" w:rsidR="00D93785">
        <w:rPr>
          <w:szCs w:val="27"/>
        </w:rPr>
        <w:t>(</w:t>
      </w:r>
      <w:bookmarkStart w:id="25" w:name="_Hlk101820701"/>
      <w:r w:rsidRPr="00043F58" w:rsidR="00B078D8">
        <w:rPr>
          <w:i/>
          <w:iCs/>
          <w:szCs w:val="27"/>
        </w:rPr>
        <w:t>A</w:t>
      </w:r>
      <w:r w:rsidRPr="00043F58" w:rsidR="00F4556F">
        <w:rPr>
          <w:i/>
          <w:iCs/>
          <w:szCs w:val="27"/>
        </w:rPr>
        <w:t>rizona v. United States</w:t>
      </w:r>
      <w:r w:rsidRPr="00043F58" w:rsidR="00F4556F">
        <w:rPr>
          <w:szCs w:val="27"/>
        </w:rPr>
        <w:t xml:space="preserve"> (2012) </w:t>
      </w:r>
      <w:r w:rsidRPr="00043F58" w:rsidR="0008132B">
        <w:rPr>
          <w:szCs w:val="27"/>
        </w:rPr>
        <w:t>567</w:t>
      </w:r>
      <w:r w:rsidRPr="00043F58" w:rsidR="00EC35D1">
        <w:rPr>
          <w:szCs w:val="27"/>
        </w:rPr>
        <w:t> </w:t>
      </w:r>
      <w:r w:rsidRPr="00043F58" w:rsidR="0008132B">
        <w:rPr>
          <w:szCs w:val="27"/>
        </w:rPr>
        <w:t>U.S. 387, 394–395</w:t>
      </w:r>
      <w:bookmarkEnd w:id="25"/>
      <w:r w:rsidRPr="00043F58" w:rsidR="004D258D">
        <w:rPr>
          <w:szCs w:val="27"/>
        </w:rPr>
        <w:t xml:space="preserve">; </w:t>
      </w:r>
      <w:bookmarkStart w:id="26" w:name="_Hlk101820707"/>
      <w:r w:rsidRPr="00043F58" w:rsidR="00D93785">
        <w:rPr>
          <w:i/>
          <w:iCs/>
          <w:szCs w:val="27"/>
        </w:rPr>
        <w:t>DeCanas v. Bica</w:t>
      </w:r>
      <w:r w:rsidRPr="00043F58" w:rsidR="00D93785">
        <w:rPr>
          <w:szCs w:val="27"/>
        </w:rPr>
        <w:t xml:space="preserve"> (1976) 424</w:t>
      </w:r>
      <w:r w:rsidRPr="00043F58" w:rsidR="00EC35D1">
        <w:rPr>
          <w:szCs w:val="27"/>
        </w:rPr>
        <w:t> </w:t>
      </w:r>
      <w:r w:rsidRPr="00043F58" w:rsidR="00D93785">
        <w:rPr>
          <w:szCs w:val="27"/>
        </w:rPr>
        <w:t>U.S. 351, 354</w:t>
      </w:r>
      <w:bookmarkEnd w:id="26"/>
      <w:r w:rsidRPr="00043F58" w:rsidR="00D93785">
        <w:rPr>
          <w:szCs w:val="27"/>
        </w:rPr>
        <w:t xml:space="preserve">.)  </w:t>
      </w:r>
      <w:r w:rsidRPr="00043F58" w:rsidR="004E2181">
        <w:rPr>
          <w:szCs w:val="27"/>
        </w:rPr>
        <w:t>For th</w:t>
      </w:r>
      <w:r w:rsidRPr="00043F58" w:rsidR="00D15019">
        <w:rPr>
          <w:szCs w:val="27"/>
        </w:rPr>
        <w:t>e</w:t>
      </w:r>
      <w:r w:rsidRPr="00043F58" w:rsidR="004E2181">
        <w:rPr>
          <w:szCs w:val="27"/>
        </w:rPr>
        <w:t>s</w:t>
      </w:r>
      <w:r w:rsidRPr="00043F58" w:rsidR="00D15019">
        <w:rPr>
          <w:szCs w:val="27"/>
        </w:rPr>
        <w:t xml:space="preserve">e </w:t>
      </w:r>
      <w:r w:rsidRPr="00043F58" w:rsidR="004E2181">
        <w:rPr>
          <w:szCs w:val="27"/>
        </w:rPr>
        <w:t>reason</w:t>
      </w:r>
      <w:r w:rsidRPr="00043F58" w:rsidR="00D15019">
        <w:rPr>
          <w:szCs w:val="27"/>
        </w:rPr>
        <w:t>s</w:t>
      </w:r>
      <w:r w:rsidRPr="00043F58" w:rsidR="004E2181">
        <w:rPr>
          <w:szCs w:val="27"/>
        </w:rPr>
        <w:t>, Congress assigned to</w:t>
      </w:r>
      <w:r w:rsidRPr="00043F58" w:rsidR="009262A7">
        <w:rPr>
          <w:szCs w:val="27"/>
        </w:rPr>
        <w:t xml:space="preserve"> federal authorities, not s</w:t>
      </w:r>
      <w:r w:rsidRPr="00043F58" w:rsidR="00256CA6">
        <w:rPr>
          <w:szCs w:val="27"/>
        </w:rPr>
        <w:t>t</w:t>
      </w:r>
      <w:r w:rsidRPr="00043F58" w:rsidR="009262A7">
        <w:rPr>
          <w:szCs w:val="27"/>
        </w:rPr>
        <w:t>ate courts,</w:t>
      </w:r>
      <w:r w:rsidRPr="00043F58" w:rsidR="004E2181">
        <w:rPr>
          <w:szCs w:val="27"/>
        </w:rPr>
        <w:t xml:space="preserve"> </w:t>
      </w:r>
      <w:r w:rsidRPr="00043F58" w:rsidR="009262A7">
        <w:rPr>
          <w:szCs w:val="27"/>
        </w:rPr>
        <w:t xml:space="preserve">the determination whether a child’s request for SIJ status is bona fide.  </w:t>
      </w:r>
      <w:r w:rsidRPr="00043F58" w:rsidR="00256CA6">
        <w:rPr>
          <w:szCs w:val="27"/>
        </w:rPr>
        <w:t>(</w:t>
      </w:r>
      <w:r w:rsidRPr="00043F58" w:rsidR="00256CA6">
        <w:rPr>
          <w:i/>
          <w:iCs/>
          <w:szCs w:val="27"/>
        </w:rPr>
        <w:t>J.U.</w:t>
      </w:r>
      <w:r w:rsidRPr="00043F58" w:rsidR="00256CA6">
        <w:rPr>
          <w:szCs w:val="27"/>
        </w:rPr>
        <w:t xml:space="preserve">, </w:t>
      </w:r>
      <w:r w:rsidRPr="00043F58" w:rsidR="00256CA6">
        <w:rPr>
          <w:i/>
          <w:iCs/>
          <w:szCs w:val="27"/>
        </w:rPr>
        <w:t>supra</w:t>
      </w:r>
      <w:r w:rsidRPr="00043F58" w:rsidR="00256CA6">
        <w:rPr>
          <w:szCs w:val="27"/>
        </w:rPr>
        <w:t>, 176</w:t>
      </w:r>
      <w:r w:rsidRPr="00043F58" w:rsidR="00D62390">
        <w:rPr>
          <w:szCs w:val="27"/>
        </w:rPr>
        <w:t> </w:t>
      </w:r>
      <w:r w:rsidRPr="00043F58" w:rsidR="00256CA6">
        <w:rPr>
          <w:szCs w:val="27"/>
        </w:rPr>
        <w:t>A.3d at p.</w:t>
      </w:r>
      <w:r w:rsidRPr="00043F58" w:rsidR="00D62390">
        <w:rPr>
          <w:szCs w:val="27"/>
        </w:rPr>
        <w:t> </w:t>
      </w:r>
      <w:r w:rsidRPr="00043F58" w:rsidR="00256CA6">
        <w:rPr>
          <w:szCs w:val="27"/>
        </w:rPr>
        <w:t>141, fn. 9.)</w:t>
      </w:r>
      <w:r>
        <w:rPr>
          <w:rStyle w:val="FootnoteReference"/>
          <w:szCs w:val="27"/>
        </w:rPr>
        <w:footnoteReference w:id="6"/>
      </w:r>
      <w:r w:rsidRPr="000C453C" w:rsidR="00256CA6">
        <w:rPr>
          <w:szCs w:val="27"/>
        </w:rPr>
        <w:t xml:space="preserve"> </w:t>
      </w:r>
      <w:r w:rsidRPr="000C453C" w:rsidR="00D93785">
        <w:rPr>
          <w:szCs w:val="27"/>
        </w:rPr>
        <w:t xml:space="preserve"> </w:t>
      </w:r>
    </w:p>
    <w:p w:rsidR="0065206C" w:rsidRPr="000C453C" w:rsidP="00D04648" w14:paraId="0E527B9C" w14:textId="4E8D3EE7">
      <w:pPr>
        <w:pStyle w:val="Text"/>
        <w:tabs>
          <w:tab w:val="clear" w:pos="720"/>
          <w:tab w:val="clear" w:pos="1440"/>
          <w:tab w:val="clear" w:pos="2160"/>
          <w:tab w:val="clear" w:pos="4320"/>
        </w:tabs>
        <w:spacing w:line="400" w:lineRule="exact"/>
        <w:ind w:firstLine="0"/>
        <w:rPr>
          <w:szCs w:val="27"/>
        </w:rPr>
      </w:pPr>
      <w:r w:rsidRPr="00F652C4">
        <w:rPr>
          <w:szCs w:val="27"/>
        </w:rPr>
        <w:tab/>
      </w:r>
      <w:r w:rsidRPr="00224F40">
        <w:rPr>
          <w:szCs w:val="27"/>
        </w:rPr>
        <w:t xml:space="preserve">Third, section 155 provides that the </w:t>
      </w:r>
      <w:r w:rsidRPr="00736603" w:rsidR="00C8056F">
        <w:rPr>
          <w:szCs w:val="27"/>
        </w:rPr>
        <w:t xml:space="preserve">superior </w:t>
      </w:r>
      <w:r w:rsidRPr="00736603">
        <w:rPr>
          <w:szCs w:val="27"/>
        </w:rPr>
        <w:t xml:space="preserve">court “shall issue” the findings if “there is evidence to support” them.  </w:t>
      </w:r>
      <w:r w:rsidRPr="00043F58" w:rsidR="00C8056F">
        <w:rPr>
          <w:szCs w:val="27"/>
        </w:rPr>
        <w:t xml:space="preserve">(§ 155, subd. (b)(1).)  </w:t>
      </w:r>
      <w:r w:rsidRPr="00043F58">
        <w:rPr>
          <w:szCs w:val="27"/>
        </w:rPr>
        <w:t>This language imposes a mandatory duty.  (</w:t>
      </w:r>
      <w:bookmarkStart w:id="29" w:name="_Hlk101820725"/>
      <w:r w:rsidRPr="00043F58">
        <w:rPr>
          <w:i/>
          <w:iCs/>
          <w:szCs w:val="27"/>
        </w:rPr>
        <w:t>People v. Standish</w:t>
      </w:r>
      <w:r w:rsidRPr="00043F58">
        <w:rPr>
          <w:szCs w:val="27"/>
        </w:rPr>
        <w:t xml:space="preserve"> (2006) 38</w:t>
      </w:r>
      <w:r w:rsidRPr="00043F58" w:rsidR="00EC35D1">
        <w:rPr>
          <w:szCs w:val="27"/>
        </w:rPr>
        <w:t> </w:t>
      </w:r>
      <w:r w:rsidRPr="00043F58">
        <w:rPr>
          <w:szCs w:val="27"/>
        </w:rPr>
        <w:t xml:space="preserve">Cal.4th 858, 869 </w:t>
      </w:r>
      <w:bookmarkEnd w:id="29"/>
      <w:r w:rsidRPr="00043F58">
        <w:rPr>
          <w:szCs w:val="27"/>
        </w:rPr>
        <w:t>[“</w:t>
      </w:r>
      <w:r w:rsidR="00F668F1">
        <w:rPr>
          <w:szCs w:val="27"/>
        </w:rPr>
        <w:t> </w:t>
      </w:r>
      <w:r w:rsidR="006F59A7">
        <w:rPr>
          <w:szCs w:val="27"/>
        </w:rPr>
        <w:t>‘</w:t>
      </w:r>
      <w:r w:rsidRPr="00043F58">
        <w:rPr>
          <w:szCs w:val="27"/>
        </w:rPr>
        <w:t>shall</w:t>
      </w:r>
      <w:r w:rsidR="006F59A7">
        <w:rPr>
          <w:szCs w:val="27"/>
        </w:rPr>
        <w:t>’</w:t>
      </w:r>
      <w:r w:rsidR="00F668F1">
        <w:rPr>
          <w:szCs w:val="27"/>
        </w:rPr>
        <w:t> </w:t>
      </w:r>
      <w:r w:rsidRPr="00043F58">
        <w:rPr>
          <w:szCs w:val="27"/>
        </w:rPr>
        <w:t xml:space="preserve">” is presumptively “mandatory </w:t>
      </w:r>
      <w:r w:rsidRPr="00043F58" w:rsidR="001103F6">
        <w:rPr>
          <w:szCs w:val="27"/>
        </w:rPr>
        <w:t xml:space="preserve">and </w:t>
      </w:r>
      <w:r w:rsidRPr="00043F58">
        <w:rPr>
          <w:szCs w:val="27"/>
        </w:rPr>
        <w:t xml:space="preserve">not permissive”].)  </w:t>
      </w:r>
      <w:r w:rsidRPr="00043F58" w:rsidR="00876919">
        <w:rPr>
          <w:szCs w:val="27"/>
        </w:rPr>
        <w:t xml:space="preserve">When the facts a petitioner has established by a preponderance of the evidence support SIJ predicate </w:t>
      </w:r>
      <w:r w:rsidRPr="00043F58" w:rsidR="00E53686">
        <w:rPr>
          <w:szCs w:val="27"/>
        </w:rPr>
        <w:t>findings</w:t>
      </w:r>
      <w:r w:rsidRPr="00043F58" w:rsidR="00876919">
        <w:rPr>
          <w:szCs w:val="27"/>
        </w:rPr>
        <w:t xml:space="preserve">, the </w:t>
      </w:r>
      <w:r w:rsidRPr="00043F58" w:rsidR="008E40DD">
        <w:rPr>
          <w:szCs w:val="27"/>
        </w:rPr>
        <w:t xml:space="preserve">superior </w:t>
      </w:r>
      <w:r w:rsidRPr="00043F58" w:rsidR="00876919">
        <w:rPr>
          <w:szCs w:val="27"/>
        </w:rPr>
        <w:t>court must issue the</w:t>
      </w:r>
      <w:r w:rsidRPr="00043F58" w:rsidR="00A935DE">
        <w:rPr>
          <w:szCs w:val="27"/>
        </w:rPr>
        <w:t xml:space="preserve">se </w:t>
      </w:r>
      <w:r w:rsidRPr="00043F58" w:rsidR="006348DC">
        <w:rPr>
          <w:szCs w:val="27"/>
        </w:rPr>
        <w:t>findings</w:t>
      </w:r>
      <w:r w:rsidRPr="00043F58" w:rsidR="00876919">
        <w:rPr>
          <w:szCs w:val="27"/>
        </w:rPr>
        <w:t>; it has no discretion to deny the petition.  (</w:t>
      </w:r>
      <w:bookmarkStart w:id="30" w:name="_Hlk101820733"/>
      <w:r w:rsidRPr="00043F58" w:rsidR="00876919">
        <w:rPr>
          <w:szCs w:val="27"/>
        </w:rPr>
        <w:t xml:space="preserve">See </w:t>
      </w:r>
      <w:r w:rsidRPr="00043F58" w:rsidR="00876919">
        <w:rPr>
          <w:i/>
          <w:iCs/>
          <w:szCs w:val="27"/>
        </w:rPr>
        <w:t>In re Scarlett V</w:t>
      </w:r>
      <w:r w:rsidRPr="00043F58" w:rsidR="00876919">
        <w:rPr>
          <w:szCs w:val="27"/>
        </w:rPr>
        <w:t>. (2021) 72</w:t>
      </w:r>
      <w:r w:rsidRPr="00043F58" w:rsidR="00EC35D1">
        <w:rPr>
          <w:szCs w:val="27"/>
        </w:rPr>
        <w:t> </w:t>
      </w:r>
      <w:r w:rsidRPr="00043F58" w:rsidR="00876919">
        <w:rPr>
          <w:szCs w:val="27"/>
        </w:rPr>
        <w:t xml:space="preserve">Cal.App.5th 495, 502 </w:t>
      </w:r>
      <w:bookmarkEnd w:id="30"/>
      <w:r w:rsidRPr="00043F58" w:rsidR="00876919">
        <w:rPr>
          <w:szCs w:val="27"/>
        </w:rPr>
        <w:t xml:space="preserve">[superior court erred in concluding </w:t>
      </w:r>
      <w:r w:rsidRPr="00043F58" w:rsidR="0008132B">
        <w:rPr>
          <w:szCs w:val="27"/>
        </w:rPr>
        <w:t xml:space="preserve">decision whether to issue </w:t>
      </w:r>
      <w:r w:rsidRPr="00043F58" w:rsidR="00876919">
        <w:rPr>
          <w:szCs w:val="27"/>
        </w:rPr>
        <w:t xml:space="preserve">SIJ predicate findings was </w:t>
      </w:r>
      <w:r w:rsidRPr="00043F58" w:rsidR="0008132B">
        <w:rPr>
          <w:szCs w:val="27"/>
        </w:rPr>
        <w:t>“</w:t>
      </w:r>
      <w:r w:rsidRPr="00043F58" w:rsidR="00876919">
        <w:rPr>
          <w:szCs w:val="27"/>
        </w:rPr>
        <w:t>discretionary</w:t>
      </w:r>
      <w:r w:rsidRPr="00043F58" w:rsidR="0008132B">
        <w:rPr>
          <w:szCs w:val="27"/>
        </w:rPr>
        <w:t>”</w:t>
      </w:r>
      <w:r w:rsidRPr="00043F58" w:rsidR="00876919">
        <w:rPr>
          <w:szCs w:val="27"/>
        </w:rPr>
        <w:t xml:space="preserve">].)  </w:t>
      </w:r>
      <w:r w:rsidRPr="00043F58">
        <w:rPr>
          <w:szCs w:val="27"/>
        </w:rPr>
        <w:t xml:space="preserve">This mandate helps ensure </w:t>
      </w:r>
      <w:r w:rsidRPr="00043F58" w:rsidR="00B27D73">
        <w:rPr>
          <w:szCs w:val="27"/>
        </w:rPr>
        <w:t xml:space="preserve">that </w:t>
      </w:r>
      <w:r w:rsidRPr="00043F58" w:rsidR="00E87761">
        <w:rPr>
          <w:szCs w:val="27"/>
        </w:rPr>
        <w:t xml:space="preserve">California </w:t>
      </w:r>
      <w:r w:rsidRPr="00043F58" w:rsidR="00B27D73">
        <w:rPr>
          <w:szCs w:val="27"/>
        </w:rPr>
        <w:t xml:space="preserve">courts </w:t>
      </w:r>
      <w:r w:rsidRPr="00043F58" w:rsidR="009E2427">
        <w:rPr>
          <w:szCs w:val="27"/>
        </w:rPr>
        <w:t xml:space="preserve">perform their federally assigned function.  </w:t>
      </w:r>
      <w:r w:rsidRPr="00043F58" w:rsidR="0060194F">
        <w:rPr>
          <w:szCs w:val="27"/>
        </w:rPr>
        <w:t xml:space="preserve">While an order making SIJ predicate findings does not guarantee </w:t>
      </w:r>
      <w:r w:rsidRPr="00043F58" w:rsidR="000D4025">
        <w:rPr>
          <w:szCs w:val="27"/>
        </w:rPr>
        <w:t xml:space="preserve">that </w:t>
      </w:r>
      <w:r w:rsidRPr="00043F58" w:rsidR="0060194F">
        <w:rPr>
          <w:szCs w:val="27"/>
        </w:rPr>
        <w:t>federal authorities will grant a</w:t>
      </w:r>
      <w:r w:rsidRPr="00043F58" w:rsidR="00CA3CCA">
        <w:rPr>
          <w:szCs w:val="27"/>
        </w:rPr>
        <w:t>n</w:t>
      </w:r>
      <w:r w:rsidRPr="00043F58" w:rsidR="0060194F">
        <w:rPr>
          <w:szCs w:val="27"/>
        </w:rPr>
        <w:t xml:space="preserve"> application for </w:t>
      </w:r>
      <w:r w:rsidR="00B5289C">
        <w:rPr>
          <w:szCs w:val="27"/>
        </w:rPr>
        <w:t>special immigrant juvenile status</w:t>
      </w:r>
      <w:r w:rsidRPr="00043F58" w:rsidR="00D93785">
        <w:rPr>
          <w:szCs w:val="27"/>
        </w:rPr>
        <w:t xml:space="preserve">, a state court order denying SIJ predicate findings is, </w:t>
      </w:r>
      <w:r w:rsidRPr="00043F58" w:rsidR="0008132B">
        <w:rPr>
          <w:szCs w:val="27"/>
        </w:rPr>
        <w:t>“</w:t>
      </w:r>
      <w:r w:rsidRPr="00043F58" w:rsidR="00D93785">
        <w:rPr>
          <w:szCs w:val="27"/>
        </w:rPr>
        <w:t xml:space="preserve">in effect, a negative immigration </w:t>
      </w:r>
      <w:r w:rsidRPr="00043F58" w:rsidR="0008132B">
        <w:rPr>
          <w:szCs w:val="27"/>
        </w:rPr>
        <w:t>decision</w:t>
      </w:r>
      <w:r w:rsidRPr="00043F58" w:rsidR="00D93785">
        <w:rPr>
          <w:szCs w:val="27"/>
        </w:rPr>
        <w:t>.</w:t>
      </w:r>
      <w:r w:rsidRPr="00043F58" w:rsidR="0008132B">
        <w:rPr>
          <w:szCs w:val="27"/>
        </w:rPr>
        <w:t>”</w:t>
      </w:r>
      <w:r w:rsidRPr="00043F58" w:rsidR="00D93785">
        <w:rPr>
          <w:szCs w:val="27"/>
        </w:rPr>
        <w:t xml:space="preserve">  </w:t>
      </w:r>
      <w:r w:rsidRPr="00043F58" w:rsidR="003B1C9C">
        <w:rPr>
          <w:szCs w:val="27"/>
        </w:rPr>
        <w:t>(</w:t>
      </w:r>
      <w:r w:rsidRPr="00043F58" w:rsidR="00FA63B6">
        <w:rPr>
          <w:i/>
          <w:iCs/>
          <w:szCs w:val="27"/>
        </w:rPr>
        <w:t>B.R.L.F.</w:t>
      </w:r>
      <w:r w:rsidRPr="00043F58" w:rsidR="003437F4">
        <w:rPr>
          <w:i/>
          <w:iCs/>
          <w:szCs w:val="27"/>
        </w:rPr>
        <w:t>, supra</w:t>
      </w:r>
      <w:r w:rsidRPr="00043F58" w:rsidR="003437F4">
        <w:rPr>
          <w:szCs w:val="27"/>
        </w:rPr>
        <w:t>,</w:t>
      </w:r>
      <w:r w:rsidRPr="00043F58" w:rsidR="00FA63B6">
        <w:rPr>
          <w:szCs w:val="27"/>
        </w:rPr>
        <w:t xml:space="preserve"> 200</w:t>
      </w:r>
      <w:r w:rsidRPr="00043F58" w:rsidR="00CC6E2C">
        <w:rPr>
          <w:szCs w:val="27"/>
        </w:rPr>
        <w:t> </w:t>
      </w:r>
      <w:r w:rsidRPr="00043F58" w:rsidR="00FA63B6">
        <w:rPr>
          <w:szCs w:val="27"/>
        </w:rPr>
        <w:t xml:space="preserve">A.3d </w:t>
      </w:r>
      <w:r w:rsidRPr="00043F58" w:rsidR="003437F4">
        <w:rPr>
          <w:szCs w:val="27"/>
        </w:rPr>
        <w:t>at p.</w:t>
      </w:r>
      <w:r w:rsidRPr="00043F58" w:rsidR="00CC6E2C">
        <w:rPr>
          <w:szCs w:val="27"/>
        </w:rPr>
        <w:t> </w:t>
      </w:r>
      <w:r w:rsidRPr="00043F58" w:rsidR="00FA63B6">
        <w:rPr>
          <w:szCs w:val="27"/>
        </w:rPr>
        <w:t>776</w:t>
      </w:r>
      <w:r w:rsidRPr="00043F58" w:rsidR="003B1C9C">
        <w:rPr>
          <w:szCs w:val="27"/>
        </w:rPr>
        <w:t xml:space="preserve">.)  </w:t>
      </w:r>
      <w:r w:rsidRPr="00043F58" w:rsidR="0098550A">
        <w:rPr>
          <w:szCs w:val="27"/>
        </w:rPr>
        <w:t xml:space="preserve">Failure to </w:t>
      </w:r>
      <w:r w:rsidRPr="00043F58" w:rsidR="00022473">
        <w:rPr>
          <w:szCs w:val="27"/>
        </w:rPr>
        <w:t xml:space="preserve">issue </w:t>
      </w:r>
      <w:r w:rsidRPr="00043F58" w:rsidR="00322B5B">
        <w:rPr>
          <w:szCs w:val="27"/>
        </w:rPr>
        <w:t xml:space="preserve">SIJ predicate </w:t>
      </w:r>
      <w:r w:rsidRPr="00043F58" w:rsidR="00E53686">
        <w:rPr>
          <w:szCs w:val="27"/>
        </w:rPr>
        <w:t>findings</w:t>
      </w:r>
      <w:r w:rsidRPr="00043F58" w:rsidR="00322B5B">
        <w:rPr>
          <w:szCs w:val="27"/>
        </w:rPr>
        <w:t xml:space="preserve"> when </w:t>
      </w:r>
      <w:r w:rsidR="00A83804">
        <w:rPr>
          <w:szCs w:val="27"/>
        </w:rPr>
        <w:t xml:space="preserve">a preponderance of </w:t>
      </w:r>
      <w:r w:rsidRPr="00043F58" w:rsidR="00322B5B">
        <w:rPr>
          <w:szCs w:val="27"/>
        </w:rPr>
        <w:t xml:space="preserve">the evidence </w:t>
      </w:r>
      <w:r w:rsidR="00A83804">
        <w:rPr>
          <w:szCs w:val="27"/>
        </w:rPr>
        <w:t>befo</w:t>
      </w:r>
      <w:r w:rsidR="00DB5A8E">
        <w:rPr>
          <w:szCs w:val="27"/>
        </w:rPr>
        <w:t xml:space="preserve">re the court </w:t>
      </w:r>
      <w:r w:rsidRPr="00043F58" w:rsidR="00322B5B">
        <w:rPr>
          <w:szCs w:val="27"/>
        </w:rPr>
        <w:t>support</w:t>
      </w:r>
      <w:r w:rsidRPr="00043F58" w:rsidR="00147D74">
        <w:rPr>
          <w:szCs w:val="27"/>
        </w:rPr>
        <w:t>s</w:t>
      </w:r>
      <w:r w:rsidRPr="00043F58" w:rsidR="00322B5B">
        <w:rPr>
          <w:szCs w:val="27"/>
        </w:rPr>
        <w:t xml:space="preserve"> them could result</w:t>
      </w:r>
      <w:r w:rsidRPr="00043F58" w:rsidR="007C244F">
        <w:rPr>
          <w:szCs w:val="27"/>
        </w:rPr>
        <w:t xml:space="preserve"> </w:t>
      </w:r>
      <w:r w:rsidRPr="00043F58" w:rsidR="007A00DA">
        <w:rPr>
          <w:szCs w:val="27"/>
        </w:rPr>
        <w:t xml:space="preserve">in a decision </w:t>
      </w:r>
      <w:r w:rsidRPr="00043F58" w:rsidR="00623019">
        <w:rPr>
          <w:szCs w:val="27"/>
        </w:rPr>
        <w:t xml:space="preserve">at odds </w:t>
      </w:r>
      <w:r w:rsidRPr="00043F58" w:rsidR="002E6875">
        <w:rPr>
          <w:szCs w:val="27"/>
        </w:rPr>
        <w:t xml:space="preserve">with the ultimate judgment </w:t>
      </w:r>
      <w:r w:rsidRPr="00043F58" w:rsidR="00C75F0B">
        <w:rPr>
          <w:szCs w:val="27"/>
        </w:rPr>
        <w:t>feder</w:t>
      </w:r>
      <w:r w:rsidRPr="00043F58" w:rsidR="00EE29C6">
        <w:rPr>
          <w:szCs w:val="27"/>
        </w:rPr>
        <w:t>al immigration authorities would</w:t>
      </w:r>
      <w:r w:rsidRPr="00043F58" w:rsidR="005C4A89">
        <w:rPr>
          <w:szCs w:val="27"/>
        </w:rPr>
        <w:t xml:space="preserve"> have made </w:t>
      </w:r>
      <w:r w:rsidRPr="00043F58" w:rsidR="002E471C">
        <w:rPr>
          <w:szCs w:val="27"/>
        </w:rPr>
        <w:t xml:space="preserve">had the </w:t>
      </w:r>
      <w:r w:rsidRPr="00043F58" w:rsidR="0097041E">
        <w:rPr>
          <w:szCs w:val="27"/>
        </w:rPr>
        <w:t xml:space="preserve">superior </w:t>
      </w:r>
      <w:r w:rsidRPr="00043F58" w:rsidR="002E471C">
        <w:rPr>
          <w:szCs w:val="27"/>
        </w:rPr>
        <w:t>court issued the</w:t>
      </w:r>
      <w:r w:rsidRPr="00043F58" w:rsidR="005003AB">
        <w:rPr>
          <w:szCs w:val="27"/>
        </w:rPr>
        <w:t xml:space="preserve"> findings</w:t>
      </w:r>
      <w:r w:rsidRPr="00043F58" w:rsidR="00EF065C">
        <w:rPr>
          <w:szCs w:val="27"/>
        </w:rPr>
        <w:t>, which would be contrary to purpose</w:t>
      </w:r>
      <w:r w:rsidRPr="00043F58" w:rsidR="008E3F7B">
        <w:rPr>
          <w:szCs w:val="27"/>
        </w:rPr>
        <w:t>s</w:t>
      </w:r>
      <w:r w:rsidRPr="00043F58" w:rsidR="00EF065C">
        <w:rPr>
          <w:szCs w:val="27"/>
        </w:rPr>
        <w:t xml:space="preserve"> of</w:t>
      </w:r>
      <w:r w:rsidRPr="00043F58" w:rsidR="004E2181">
        <w:rPr>
          <w:szCs w:val="27"/>
        </w:rPr>
        <w:t xml:space="preserve"> </w:t>
      </w:r>
      <w:r w:rsidRPr="00043F58" w:rsidR="008E3F7B">
        <w:rPr>
          <w:szCs w:val="27"/>
        </w:rPr>
        <w:t xml:space="preserve">both </w:t>
      </w:r>
      <w:r w:rsidRPr="00043F58" w:rsidR="00EF065C">
        <w:rPr>
          <w:szCs w:val="27"/>
        </w:rPr>
        <w:t>California and fed</w:t>
      </w:r>
      <w:r w:rsidRPr="00043F58" w:rsidR="006C5E54">
        <w:rPr>
          <w:szCs w:val="27"/>
        </w:rPr>
        <w:t xml:space="preserve">eral law. </w:t>
      </w:r>
      <w:r w:rsidRPr="00043F58" w:rsidR="004E2181">
        <w:rPr>
          <w:szCs w:val="27"/>
        </w:rPr>
        <w:t xml:space="preserve"> </w:t>
      </w:r>
      <w:r w:rsidRPr="00043F58" w:rsidR="00BF6AAE">
        <w:rPr>
          <w:szCs w:val="27"/>
        </w:rPr>
        <w:t>(</w:t>
      </w:r>
      <w:r w:rsidRPr="00043F58" w:rsidR="00CC6E2C">
        <w:rPr>
          <w:i/>
          <w:iCs/>
          <w:szCs w:val="27"/>
        </w:rPr>
        <w:t>Id</w:t>
      </w:r>
      <w:r w:rsidRPr="00043F58" w:rsidR="00C867B0">
        <w:rPr>
          <w:i/>
          <w:iCs/>
          <w:szCs w:val="27"/>
        </w:rPr>
        <w:t>.</w:t>
      </w:r>
      <w:r w:rsidRPr="00043F58" w:rsidR="00C462EC">
        <w:rPr>
          <w:szCs w:val="27"/>
        </w:rPr>
        <w:t xml:space="preserve"> a</w:t>
      </w:r>
      <w:r w:rsidRPr="00043F58" w:rsidR="009F057E">
        <w:rPr>
          <w:szCs w:val="27"/>
        </w:rPr>
        <w:t>t p.</w:t>
      </w:r>
      <w:r w:rsidRPr="00043F58" w:rsidR="00CC6E2C">
        <w:rPr>
          <w:szCs w:val="27"/>
        </w:rPr>
        <w:t> </w:t>
      </w:r>
      <w:r w:rsidRPr="00043F58" w:rsidR="009F057E">
        <w:rPr>
          <w:szCs w:val="27"/>
        </w:rPr>
        <w:t>781</w:t>
      </w:r>
      <w:r w:rsidRPr="00043F58" w:rsidR="008E2211">
        <w:rPr>
          <w:szCs w:val="27"/>
        </w:rPr>
        <w:t xml:space="preserve"> </w:t>
      </w:r>
      <w:r w:rsidRPr="00043F58" w:rsidR="00B32F9E">
        <w:rPr>
          <w:szCs w:val="27"/>
        </w:rPr>
        <w:t xml:space="preserve">(conc. opn. of </w:t>
      </w:r>
      <w:r w:rsidRPr="00043F58" w:rsidR="00EF2205">
        <w:rPr>
          <w:szCs w:val="27"/>
        </w:rPr>
        <w:t>Ferren,</w:t>
      </w:r>
      <w:r w:rsidRPr="00043F58" w:rsidR="008E2211">
        <w:rPr>
          <w:szCs w:val="27"/>
        </w:rPr>
        <w:t xml:space="preserve"> J.</w:t>
      </w:r>
      <w:r w:rsidRPr="00043F58" w:rsidR="00B32F9E">
        <w:rPr>
          <w:szCs w:val="27"/>
        </w:rPr>
        <w:t>)</w:t>
      </w:r>
      <w:r w:rsidRPr="00043F58" w:rsidR="007E3A9D">
        <w:rPr>
          <w:szCs w:val="27"/>
        </w:rPr>
        <w:t>.)</w:t>
      </w:r>
      <w:r w:rsidRPr="00043F58" w:rsidR="0022616A">
        <w:rPr>
          <w:szCs w:val="27"/>
        </w:rPr>
        <w:t xml:space="preserve"> </w:t>
      </w:r>
      <w:r w:rsidR="00E50368">
        <w:rPr>
          <w:szCs w:val="27"/>
        </w:rPr>
        <w:t xml:space="preserve"> </w:t>
      </w:r>
      <w:r w:rsidRPr="00043F58" w:rsidR="00996F02">
        <w:rPr>
          <w:szCs w:val="27"/>
        </w:rPr>
        <w:t>As</w:t>
      </w:r>
      <w:r w:rsidRPr="00043F58" w:rsidR="005E723D">
        <w:rPr>
          <w:szCs w:val="27"/>
        </w:rPr>
        <w:t xml:space="preserve"> long as the </w:t>
      </w:r>
      <w:r w:rsidRPr="00043F58" w:rsidR="00AB6710">
        <w:rPr>
          <w:szCs w:val="27"/>
        </w:rPr>
        <w:t xml:space="preserve">child’s declaration and any other evidence or testimony presented </w:t>
      </w:r>
      <w:r w:rsidRPr="00043F58" w:rsidR="003F1520">
        <w:rPr>
          <w:szCs w:val="27"/>
        </w:rPr>
        <w:t xml:space="preserve">establishes </w:t>
      </w:r>
      <w:r w:rsidRPr="00043F58" w:rsidR="00AA2B89">
        <w:rPr>
          <w:szCs w:val="27"/>
        </w:rPr>
        <w:t xml:space="preserve">the facts supporting SIJ </w:t>
      </w:r>
      <w:r w:rsidRPr="00043F58" w:rsidR="005E723D">
        <w:rPr>
          <w:szCs w:val="27"/>
        </w:rPr>
        <w:t xml:space="preserve">predicate findings </w:t>
      </w:r>
      <w:r w:rsidRPr="00043F58" w:rsidR="00770658">
        <w:rPr>
          <w:szCs w:val="27"/>
        </w:rPr>
        <w:t>by a preponderance of the evidence</w:t>
      </w:r>
      <w:r w:rsidRPr="00043F58" w:rsidR="00AB6710">
        <w:rPr>
          <w:szCs w:val="27"/>
        </w:rPr>
        <w:t xml:space="preserve">, </w:t>
      </w:r>
      <w:r w:rsidRPr="00043F58" w:rsidR="008A77BA">
        <w:rPr>
          <w:szCs w:val="27"/>
        </w:rPr>
        <w:t xml:space="preserve">section 155 requires the </w:t>
      </w:r>
      <w:r w:rsidRPr="00043F58" w:rsidR="00A31421">
        <w:rPr>
          <w:szCs w:val="27"/>
        </w:rPr>
        <w:t>superior</w:t>
      </w:r>
      <w:r w:rsidRPr="00043F58" w:rsidR="008A77BA">
        <w:rPr>
          <w:szCs w:val="27"/>
        </w:rPr>
        <w:t xml:space="preserve"> court to issue the findings</w:t>
      </w:r>
      <w:r w:rsidRPr="00043F58" w:rsidR="005E723D">
        <w:rPr>
          <w:szCs w:val="27"/>
        </w:rPr>
        <w:t>.</w:t>
      </w:r>
    </w:p>
    <w:p w:rsidR="00570519" w:rsidRPr="007525AA" w:rsidP="00736603" w14:paraId="5A388AEC" w14:textId="46839F37">
      <w:pPr>
        <w:pStyle w:val="Text"/>
        <w:spacing w:line="400" w:lineRule="exact"/>
        <w:ind w:firstLine="0"/>
        <w:rPr>
          <w:b/>
          <w:bCs/>
          <w:szCs w:val="27"/>
        </w:rPr>
      </w:pPr>
      <w:r w:rsidRPr="000C453C">
        <w:rPr>
          <w:b/>
          <w:bCs/>
          <w:szCs w:val="27"/>
        </w:rPr>
        <w:t xml:space="preserve">B. </w:t>
      </w:r>
      <w:r w:rsidR="004841E2">
        <w:rPr>
          <w:b/>
          <w:bCs/>
          <w:szCs w:val="27"/>
        </w:rPr>
        <w:t xml:space="preserve"> </w:t>
      </w:r>
      <w:r w:rsidRPr="000C453C">
        <w:rPr>
          <w:b/>
          <w:bCs/>
          <w:szCs w:val="27"/>
        </w:rPr>
        <w:t>Merits</w:t>
      </w:r>
    </w:p>
    <w:p w:rsidR="003E155B" w:rsidRPr="00043F58" w:rsidP="003E155B" w14:paraId="4C36DDEC" w14:textId="6FEC7D46">
      <w:pPr>
        <w:pStyle w:val="Text"/>
        <w:spacing w:line="400" w:lineRule="exact"/>
        <w:ind w:firstLine="720"/>
        <w:rPr>
          <w:szCs w:val="27"/>
        </w:rPr>
      </w:pPr>
      <w:r w:rsidRPr="00224F40">
        <w:rPr>
          <w:szCs w:val="27"/>
        </w:rPr>
        <w:t xml:space="preserve">Having </w:t>
      </w:r>
      <w:r w:rsidRPr="00736603" w:rsidR="00C0297B">
        <w:rPr>
          <w:szCs w:val="27"/>
        </w:rPr>
        <w:t xml:space="preserve">addressed the </w:t>
      </w:r>
      <w:r w:rsidRPr="00736603" w:rsidR="00BF59C4">
        <w:rPr>
          <w:szCs w:val="27"/>
        </w:rPr>
        <w:t>burden of proof</w:t>
      </w:r>
      <w:r w:rsidRPr="00736603" w:rsidR="00E00E31">
        <w:rPr>
          <w:szCs w:val="27"/>
        </w:rPr>
        <w:t xml:space="preserve">, we now </w:t>
      </w:r>
      <w:r w:rsidRPr="00736603" w:rsidR="00F92B05">
        <w:rPr>
          <w:szCs w:val="27"/>
        </w:rPr>
        <w:t xml:space="preserve">turn to </w:t>
      </w:r>
      <w:r w:rsidRPr="00736603" w:rsidR="006F1B86">
        <w:rPr>
          <w:szCs w:val="27"/>
        </w:rPr>
        <w:t xml:space="preserve">the </w:t>
      </w:r>
      <w:r w:rsidRPr="00736603" w:rsidR="00372B72">
        <w:rPr>
          <w:szCs w:val="27"/>
        </w:rPr>
        <w:t>merits</w:t>
      </w:r>
      <w:r w:rsidRPr="00736603" w:rsidR="00D25BAB">
        <w:rPr>
          <w:szCs w:val="27"/>
        </w:rPr>
        <w:t>.</w:t>
      </w:r>
      <w:r w:rsidRPr="00736603" w:rsidR="006F1B86">
        <w:rPr>
          <w:szCs w:val="27"/>
        </w:rPr>
        <w:t xml:space="preserve">  S</w:t>
      </w:r>
      <w:r w:rsidRPr="00736603" w:rsidR="00D7048F">
        <w:rPr>
          <w:szCs w:val="27"/>
        </w:rPr>
        <w:t xml:space="preserve">aul </w:t>
      </w:r>
      <w:r w:rsidRPr="00736603" w:rsidR="00BA4698">
        <w:rPr>
          <w:szCs w:val="27"/>
        </w:rPr>
        <w:t xml:space="preserve">argues </w:t>
      </w:r>
      <w:r w:rsidRPr="00736603" w:rsidR="00D7048F">
        <w:rPr>
          <w:szCs w:val="27"/>
        </w:rPr>
        <w:t xml:space="preserve">the </w:t>
      </w:r>
      <w:r w:rsidRPr="00736603" w:rsidR="009A1295">
        <w:rPr>
          <w:szCs w:val="27"/>
        </w:rPr>
        <w:t xml:space="preserve">probate </w:t>
      </w:r>
      <w:r w:rsidRPr="00736603" w:rsidR="00D7048F">
        <w:rPr>
          <w:szCs w:val="27"/>
        </w:rPr>
        <w:t xml:space="preserve">court erred in denying his petition </w:t>
      </w:r>
      <w:r w:rsidRPr="00043F58" w:rsidR="00F770CB">
        <w:rPr>
          <w:szCs w:val="27"/>
        </w:rPr>
        <w:t xml:space="preserve">by using </w:t>
      </w:r>
      <w:r w:rsidRPr="00043F58" w:rsidR="001D4488">
        <w:rPr>
          <w:szCs w:val="27"/>
        </w:rPr>
        <w:t xml:space="preserve">unduly stringent </w:t>
      </w:r>
      <w:r w:rsidRPr="00043F58" w:rsidR="00DB5D3F">
        <w:rPr>
          <w:szCs w:val="27"/>
        </w:rPr>
        <w:t>standards</w:t>
      </w:r>
      <w:r w:rsidRPr="00043F58" w:rsidR="00F770CB">
        <w:rPr>
          <w:szCs w:val="27"/>
        </w:rPr>
        <w:t xml:space="preserve"> to assess </w:t>
      </w:r>
      <w:r w:rsidRPr="00043F58" w:rsidR="00D84018">
        <w:rPr>
          <w:szCs w:val="27"/>
        </w:rPr>
        <w:t xml:space="preserve">the </w:t>
      </w:r>
      <w:r w:rsidR="001D6DC6">
        <w:rPr>
          <w:szCs w:val="27"/>
        </w:rPr>
        <w:t>non</w:t>
      </w:r>
      <w:r w:rsidRPr="00043F58" w:rsidR="00D84018">
        <w:rPr>
          <w:szCs w:val="27"/>
        </w:rPr>
        <w:t>viability of reunification and whether it would be in his best interest to</w:t>
      </w:r>
      <w:r w:rsidRPr="00043F58" w:rsidR="004A008D">
        <w:rPr>
          <w:szCs w:val="27"/>
        </w:rPr>
        <w:t xml:space="preserve"> be</w:t>
      </w:r>
      <w:r w:rsidRPr="00043F58" w:rsidR="00D84018">
        <w:rPr>
          <w:szCs w:val="27"/>
        </w:rPr>
        <w:t xml:space="preserve"> return</w:t>
      </w:r>
      <w:r w:rsidRPr="00043F58" w:rsidR="004A008D">
        <w:rPr>
          <w:szCs w:val="27"/>
        </w:rPr>
        <w:t>ed</w:t>
      </w:r>
      <w:r w:rsidRPr="00043F58" w:rsidR="00D84018">
        <w:rPr>
          <w:szCs w:val="27"/>
        </w:rPr>
        <w:t xml:space="preserve"> to El Salvador.</w:t>
      </w:r>
      <w:r w:rsidRPr="00043F58" w:rsidR="00105FAC">
        <w:rPr>
          <w:szCs w:val="27"/>
        </w:rPr>
        <w:t xml:space="preserve">  </w:t>
      </w:r>
      <w:r w:rsidRPr="00043F58" w:rsidR="00782157">
        <w:rPr>
          <w:szCs w:val="27"/>
        </w:rPr>
        <w:t xml:space="preserve">He also contends the Court of Appeal applied the </w:t>
      </w:r>
      <w:r w:rsidRPr="00043F58" w:rsidR="00CB431F">
        <w:rPr>
          <w:szCs w:val="27"/>
        </w:rPr>
        <w:t>wrong sta</w:t>
      </w:r>
      <w:r w:rsidRPr="00736603" w:rsidR="00CB431F">
        <w:rPr>
          <w:szCs w:val="27"/>
        </w:rPr>
        <w:t xml:space="preserve">ndard of review. </w:t>
      </w:r>
      <w:r w:rsidRPr="00736603" w:rsidR="0031625A">
        <w:rPr>
          <w:szCs w:val="27"/>
        </w:rPr>
        <w:t xml:space="preserve"> </w:t>
      </w:r>
      <w:r w:rsidRPr="00043F58" w:rsidR="0031625A">
        <w:rPr>
          <w:szCs w:val="27"/>
        </w:rPr>
        <w:t>W</w:t>
      </w:r>
      <w:r w:rsidRPr="00043F58" w:rsidR="00105FAC">
        <w:rPr>
          <w:szCs w:val="27"/>
        </w:rPr>
        <w:t>e agree</w:t>
      </w:r>
      <w:r w:rsidR="004F0953">
        <w:rPr>
          <w:szCs w:val="27"/>
        </w:rPr>
        <w:t xml:space="preserve"> and conclude that the uncontested evidence in Saul’s declaration supports issuance of the findings</w:t>
      </w:r>
      <w:r w:rsidRPr="00043F58" w:rsidR="00105FAC">
        <w:rPr>
          <w:szCs w:val="27"/>
        </w:rPr>
        <w:t xml:space="preserve">.  </w:t>
      </w:r>
    </w:p>
    <w:p w:rsidR="00035A35" w:rsidRPr="000C453C" w:rsidP="00695952" w14:paraId="58E6A6AB" w14:textId="3F9ACC2C">
      <w:pPr>
        <w:pStyle w:val="Text"/>
        <w:spacing w:line="400" w:lineRule="exact"/>
        <w:ind w:left="1080" w:hanging="540"/>
        <w:rPr>
          <w:b/>
          <w:bCs/>
          <w:szCs w:val="27"/>
        </w:rPr>
      </w:pPr>
      <w:r w:rsidRPr="00043F58">
        <w:rPr>
          <w:b/>
          <w:bCs/>
          <w:szCs w:val="27"/>
        </w:rPr>
        <w:tab/>
        <w:t>1.</w:t>
      </w:r>
      <w:r w:rsidR="004841E2">
        <w:rPr>
          <w:b/>
          <w:bCs/>
          <w:szCs w:val="27"/>
        </w:rPr>
        <w:t xml:space="preserve">  </w:t>
      </w:r>
      <w:r w:rsidRPr="00043F58">
        <w:rPr>
          <w:b/>
          <w:bCs/>
          <w:szCs w:val="27"/>
        </w:rPr>
        <w:t>Standard of Review</w:t>
      </w:r>
    </w:p>
    <w:p w:rsidR="003651FB" w:rsidP="00C07A61" w14:paraId="5F1F6CF5" w14:textId="7741B22C">
      <w:pPr>
        <w:pStyle w:val="Text"/>
        <w:spacing w:line="400" w:lineRule="exact"/>
        <w:ind w:firstLine="0"/>
      </w:pPr>
      <w:r w:rsidRPr="00043F58">
        <w:rPr>
          <w:szCs w:val="27"/>
        </w:rPr>
        <w:tab/>
      </w:r>
      <w:r w:rsidRPr="00043F58" w:rsidR="00F365AC">
        <w:rPr>
          <w:szCs w:val="27"/>
        </w:rPr>
        <w:t>Saul contends th</w:t>
      </w:r>
      <w:r w:rsidRPr="00043F58" w:rsidR="00A22F25">
        <w:rPr>
          <w:szCs w:val="27"/>
        </w:rPr>
        <w:t>e Court of Appeal mis</w:t>
      </w:r>
      <w:r w:rsidRPr="00043F58" w:rsidR="00E91830">
        <w:rPr>
          <w:szCs w:val="27"/>
        </w:rPr>
        <w:t>understood</w:t>
      </w:r>
      <w:r w:rsidRPr="00043F58" w:rsidR="00A22F25">
        <w:rPr>
          <w:szCs w:val="27"/>
        </w:rPr>
        <w:t xml:space="preserve"> </w:t>
      </w:r>
      <w:r w:rsidRPr="00043F58" w:rsidR="00770658">
        <w:rPr>
          <w:szCs w:val="27"/>
        </w:rPr>
        <w:t>him to be arguing factual</w:t>
      </w:r>
      <w:r w:rsidRPr="00043F58" w:rsidR="002353AF">
        <w:rPr>
          <w:szCs w:val="27"/>
        </w:rPr>
        <w:t xml:space="preserve"> error rather than legal error</w:t>
      </w:r>
      <w:r w:rsidRPr="00043F58" w:rsidR="00340148">
        <w:rPr>
          <w:szCs w:val="27"/>
        </w:rPr>
        <w:t xml:space="preserve">, </w:t>
      </w:r>
      <w:r w:rsidRPr="00043F58" w:rsidR="000E0B6A">
        <w:rPr>
          <w:szCs w:val="27"/>
        </w:rPr>
        <w:t xml:space="preserve">leading it to apply an </w:t>
      </w:r>
      <w:r w:rsidR="00052943">
        <w:rPr>
          <w:szCs w:val="27"/>
        </w:rPr>
        <w:t>overly deferential</w:t>
      </w:r>
      <w:r w:rsidRPr="00043F58" w:rsidR="00052943">
        <w:rPr>
          <w:szCs w:val="27"/>
        </w:rPr>
        <w:t xml:space="preserve"> </w:t>
      </w:r>
      <w:r w:rsidRPr="00043F58" w:rsidR="000E0B6A">
        <w:rPr>
          <w:szCs w:val="27"/>
        </w:rPr>
        <w:t>standard of review</w:t>
      </w:r>
      <w:r w:rsidR="00267145">
        <w:rPr>
          <w:szCs w:val="27"/>
        </w:rPr>
        <w:t xml:space="preserve"> to the probate court’s dec</w:t>
      </w:r>
      <w:r w:rsidR="008D36FA">
        <w:rPr>
          <w:szCs w:val="27"/>
        </w:rPr>
        <w:t>ision</w:t>
      </w:r>
      <w:r w:rsidRPr="00043F58" w:rsidR="000E0B6A">
        <w:rPr>
          <w:szCs w:val="27"/>
        </w:rPr>
        <w:t xml:space="preserve">.  </w:t>
      </w:r>
      <w:r w:rsidRPr="00043F58" w:rsidR="004A2272">
        <w:rPr>
          <w:szCs w:val="27"/>
        </w:rPr>
        <w:t xml:space="preserve">(See </w:t>
      </w:r>
      <w:r w:rsidRPr="00043F58" w:rsidR="004A2272">
        <w:rPr>
          <w:i/>
          <w:iCs/>
          <w:szCs w:val="27"/>
        </w:rPr>
        <w:t>S.H.R., supra</w:t>
      </w:r>
      <w:r w:rsidRPr="00043F58" w:rsidR="004A2272">
        <w:rPr>
          <w:szCs w:val="27"/>
        </w:rPr>
        <w:t xml:space="preserve">, 68 Cal.App.5th at p. 574 [“here . . . ‘the party who had the burden of proof in the [trial] court contends the court erred in making findings against [him]’ ”].) </w:t>
      </w:r>
      <w:r w:rsidR="00C15293">
        <w:rPr>
          <w:szCs w:val="27"/>
        </w:rPr>
        <w:t xml:space="preserve"> </w:t>
      </w:r>
      <w:r w:rsidR="00A46BC7">
        <w:t>Trial courts “</w:t>
      </w:r>
      <w:r w:rsidRPr="00AE5F83" w:rsidR="00A46BC7">
        <w:rPr>
          <w:szCs w:val="27"/>
        </w:rPr>
        <w:t>generally are in a better position to evaluate and weigh the evidence”</w:t>
      </w:r>
      <w:r w:rsidR="00A46BC7">
        <w:rPr>
          <w:szCs w:val="27"/>
        </w:rPr>
        <w:t xml:space="preserve"> than appellate courts.</w:t>
      </w:r>
      <w:r w:rsidRPr="00AE5F83" w:rsidR="00A46BC7">
        <w:rPr>
          <w:szCs w:val="27"/>
        </w:rPr>
        <w:t xml:space="preserve">  (</w:t>
      </w:r>
      <w:r w:rsidRPr="00AE5F83" w:rsidR="00A46BC7">
        <w:rPr>
          <w:i/>
          <w:iCs/>
          <w:szCs w:val="27"/>
        </w:rPr>
        <w:t xml:space="preserve">Haworth v. Superior Court </w:t>
      </w:r>
      <w:r w:rsidRPr="00AE5F83" w:rsidR="00A46BC7">
        <w:rPr>
          <w:szCs w:val="27"/>
        </w:rPr>
        <w:t xml:space="preserve">(2010) 50 Cal.4th 372, 385.) </w:t>
      </w:r>
      <w:r w:rsidR="006C61D3">
        <w:rPr>
          <w:szCs w:val="27"/>
        </w:rPr>
        <w:t xml:space="preserve"> </w:t>
      </w:r>
      <w:r w:rsidR="00A46BC7">
        <w:t>Accordingly, an appellate court should accept a trial court’s factual findings if they are reasonable and supported by substantial evidence in the record.  (</w:t>
      </w:r>
      <w:r w:rsidRPr="00015F07" w:rsidR="00A46BC7">
        <w:rPr>
          <w:i/>
          <w:iCs/>
        </w:rPr>
        <w:t>Boling v. Public Employment Relations Bd</w:t>
      </w:r>
      <w:r w:rsidR="00A46BC7">
        <w:rPr>
          <w:i/>
          <w:iCs/>
        </w:rPr>
        <w:t>.</w:t>
      </w:r>
      <w:r w:rsidR="00A46BC7">
        <w:t xml:space="preserve"> (2018) 5 Cal.5th 898, 91</w:t>
      </w:r>
      <w:r w:rsidR="00E51C69">
        <w:t>2</w:t>
      </w:r>
      <w:r w:rsidR="00834067">
        <w:t>–</w:t>
      </w:r>
      <w:r w:rsidR="00E51C69">
        <w:t>91</w:t>
      </w:r>
      <w:r w:rsidR="00A46BC7">
        <w:t>3</w:t>
      </w:r>
      <w:r w:rsidRPr="007A00F2" w:rsidR="00A46BC7">
        <w:t xml:space="preserve">; </w:t>
      </w:r>
      <w:r w:rsidRPr="007A00F2" w:rsidR="00220BE4">
        <w:t>see</w:t>
      </w:r>
      <w:r w:rsidR="00220BE4">
        <w:t xml:space="preserve"> </w:t>
      </w:r>
      <w:r w:rsidRPr="00D16C69" w:rsidR="00A46BC7">
        <w:rPr>
          <w:i/>
          <w:iCs/>
        </w:rPr>
        <w:t>People v. Barnwell</w:t>
      </w:r>
      <w:r w:rsidR="00A46BC7">
        <w:t xml:space="preserve"> (2007) 41 Cal.4th 1038, 1052.)  And if a court holds an evidentiary hearing, it may make credibility determinations, to which an appellate court would generally defer.  (</w:t>
      </w:r>
      <w:r w:rsidRPr="004767B1" w:rsidR="009E5F99">
        <w:t xml:space="preserve">See </w:t>
      </w:r>
      <w:r w:rsidRPr="004767B1" w:rsidR="009E5F99">
        <w:rPr>
          <w:i/>
          <w:iCs/>
        </w:rPr>
        <w:t>Haworth</w:t>
      </w:r>
      <w:r w:rsidRPr="006442FF" w:rsidR="009E5F99">
        <w:t xml:space="preserve">, at p. 385; </w:t>
      </w:r>
      <w:r w:rsidR="009E5F99">
        <w:t>b</w:t>
      </w:r>
      <w:r w:rsidR="00A46BC7">
        <w:t xml:space="preserve">ut see </w:t>
      </w:r>
      <w:r w:rsidRPr="00D23A93" w:rsidR="00A46BC7">
        <w:rPr>
          <w:i/>
          <w:iCs/>
        </w:rPr>
        <w:t>Leslie H</w:t>
      </w:r>
      <w:r w:rsidR="00A46BC7">
        <w:rPr>
          <w:i/>
          <w:iCs/>
        </w:rPr>
        <w:t>., supra</w:t>
      </w:r>
      <w:r w:rsidR="00A46BC7">
        <w:t xml:space="preserve">, 224 Cal.App.4th at pp. 344, 352 [not deferring to superior court’s adverse credibility determination where evidence in record overwhelmingly established factual basis for findings].) </w:t>
      </w:r>
    </w:p>
    <w:p w:rsidR="00FD5D44" w:rsidRPr="00043F58" w:rsidP="00C07A61" w14:paraId="71CC6967" w14:textId="4B78140B">
      <w:pPr>
        <w:pStyle w:val="Text"/>
        <w:spacing w:line="400" w:lineRule="exact"/>
        <w:ind w:firstLine="0"/>
        <w:rPr>
          <w:szCs w:val="27"/>
        </w:rPr>
      </w:pPr>
      <w:r>
        <w:tab/>
      </w:r>
      <w:r w:rsidRPr="006E6995" w:rsidR="007B44BD">
        <w:rPr>
          <w:szCs w:val="27"/>
        </w:rPr>
        <w:t>However, “the application of law to undisputed facts ordinarily presents a legal question that is reviewed de novo.”  (</w:t>
      </w:r>
      <w:r w:rsidRPr="006E6995" w:rsidR="007B44BD">
        <w:rPr>
          <w:i/>
          <w:iCs/>
          <w:szCs w:val="27"/>
        </w:rPr>
        <w:t>Boling</w:t>
      </w:r>
      <w:r w:rsidRPr="006E6995" w:rsidR="007B44BD">
        <w:rPr>
          <w:szCs w:val="27"/>
        </w:rPr>
        <w:t xml:space="preserve">, at p. 912.)  Similarly, our </w:t>
      </w:r>
      <w:r w:rsidRPr="006723CE" w:rsidR="007B44BD">
        <w:rPr>
          <w:szCs w:val="27"/>
        </w:rPr>
        <w:t xml:space="preserve"> </w:t>
      </w:r>
      <w:r w:rsidRPr="00043F58" w:rsidR="00452514">
        <w:rPr>
          <w:szCs w:val="27"/>
        </w:rPr>
        <w:t>review is de novo when “the question is predomina</w:t>
      </w:r>
      <w:r w:rsidR="00C12A6C">
        <w:rPr>
          <w:szCs w:val="27"/>
        </w:rPr>
        <w:t>n</w:t>
      </w:r>
      <w:r w:rsidRPr="00043F58" w:rsidR="00452514">
        <w:rPr>
          <w:szCs w:val="27"/>
        </w:rPr>
        <w:t xml:space="preserve">tly legal” and “requires a critical consideration, in a factual context, of legal principles and their underlying values.”  </w:t>
      </w:r>
      <w:bookmarkStart w:id="31" w:name="_Hlk101820822"/>
      <w:r w:rsidRPr="00043F58" w:rsidR="00452514">
        <w:rPr>
          <w:szCs w:val="27"/>
        </w:rPr>
        <w:t>(</w:t>
      </w:r>
      <w:r w:rsidRPr="00043F58" w:rsidR="00452514">
        <w:rPr>
          <w:i/>
          <w:iCs/>
          <w:szCs w:val="27"/>
        </w:rPr>
        <w:t>Crocker National Bank v. City and County of San Francisco</w:t>
      </w:r>
      <w:r w:rsidRPr="00043F58" w:rsidR="00452514">
        <w:rPr>
          <w:szCs w:val="27"/>
        </w:rPr>
        <w:t xml:space="preserve"> (1989) 49</w:t>
      </w:r>
      <w:r w:rsidRPr="00043F58" w:rsidR="00EC35D1">
        <w:rPr>
          <w:szCs w:val="27"/>
        </w:rPr>
        <w:t> </w:t>
      </w:r>
      <w:r w:rsidRPr="00043F58" w:rsidR="00452514">
        <w:rPr>
          <w:szCs w:val="27"/>
        </w:rPr>
        <w:t xml:space="preserve">Cal.3d 881, 888; </w:t>
      </w:r>
      <w:r w:rsidRPr="00043F58" w:rsidR="00452514">
        <w:rPr>
          <w:i/>
          <w:iCs/>
          <w:szCs w:val="27"/>
        </w:rPr>
        <w:t>Haworth</w:t>
      </w:r>
      <w:r w:rsidRPr="00C07A61" w:rsidR="00947CAC">
        <w:rPr>
          <w:szCs w:val="27"/>
        </w:rPr>
        <w:t>,</w:t>
      </w:r>
      <w:r w:rsidRPr="00043F58" w:rsidR="00452514">
        <w:rPr>
          <w:i/>
          <w:iCs/>
          <w:szCs w:val="27"/>
        </w:rPr>
        <w:t xml:space="preserve"> </w:t>
      </w:r>
      <w:r w:rsidRPr="00C07A61" w:rsidR="00FF7DD0">
        <w:rPr>
          <w:szCs w:val="27"/>
        </w:rPr>
        <w:t>at p</w:t>
      </w:r>
      <w:r w:rsidR="00FF7DD0">
        <w:rPr>
          <w:i/>
          <w:iCs/>
          <w:szCs w:val="27"/>
        </w:rPr>
        <w:t>.</w:t>
      </w:r>
      <w:r w:rsidRPr="00043F58" w:rsidR="00452514">
        <w:rPr>
          <w:szCs w:val="27"/>
        </w:rPr>
        <w:t xml:space="preserve"> 385</w:t>
      </w:r>
      <w:r w:rsidRPr="006140A7" w:rsidR="00452514">
        <w:rPr>
          <w:szCs w:val="27"/>
        </w:rPr>
        <w:t>.)</w:t>
      </w:r>
      <w:r w:rsidRPr="00043F58" w:rsidR="00452514">
        <w:rPr>
          <w:szCs w:val="27"/>
        </w:rPr>
        <w:t xml:space="preserve">  </w:t>
      </w:r>
      <w:bookmarkEnd w:id="31"/>
      <w:r w:rsidRPr="00043F58" w:rsidR="00452514">
        <w:rPr>
          <w:szCs w:val="27"/>
        </w:rPr>
        <w:t xml:space="preserve">That is precisely the type of review called for here.  </w:t>
      </w:r>
      <w:r w:rsidRPr="000F107D" w:rsidR="002B0A08">
        <w:rPr>
          <w:szCs w:val="27"/>
        </w:rPr>
        <w:t xml:space="preserve">In </w:t>
      </w:r>
      <w:r w:rsidRPr="000F107D" w:rsidR="00D7171D">
        <w:rPr>
          <w:szCs w:val="27"/>
        </w:rPr>
        <w:t>ruling on Saul’s petition, t</w:t>
      </w:r>
      <w:r w:rsidRPr="000F107D" w:rsidR="002B0A08">
        <w:rPr>
          <w:szCs w:val="27"/>
        </w:rPr>
        <w:t>he probate court did not weigh the evidence.  It did not hold an evidentiary hearing or make credibility determinations</w:t>
      </w:r>
      <w:r w:rsidR="00D2178C">
        <w:rPr>
          <w:szCs w:val="27"/>
        </w:rPr>
        <w:t xml:space="preserve"> based on what it heard and observed</w:t>
      </w:r>
      <w:r w:rsidRPr="000F107D" w:rsidR="002B0A08">
        <w:rPr>
          <w:szCs w:val="27"/>
        </w:rPr>
        <w:t>.  Instead, it accepted as true the facts described in Saul’s declaration.  (</w:t>
      </w:r>
      <w:r w:rsidR="00B5257E">
        <w:rPr>
          <w:szCs w:val="27"/>
        </w:rPr>
        <w:t xml:space="preserve">See </w:t>
      </w:r>
      <w:r w:rsidRPr="000F107D" w:rsidR="002B0A08">
        <w:rPr>
          <w:szCs w:val="27"/>
        </w:rPr>
        <w:t>§ 155, subd. (b)(1)</w:t>
      </w:r>
      <w:r w:rsidR="00B5257E">
        <w:rPr>
          <w:szCs w:val="27"/>
        </w:rPr>
        <w:t xml:space="preserve"> [</w:t>
      </w:r>
      <w:r w:rsidR="006F0767">
        <w:rPr>
          <w:szCs w:val="27"/>
        </w:rPr>
        <w:t xml:space="preserve">a </w:t>
      </w:r>
      <w:r w:rsidR="008B63AA">
        <w:rPr>
          <w:szCs w:val="27"/>
        </w:rPr>
        <w:t xml:space="preserve">court </w:t>
      </w:r>
      <w:r w:rsidR="006F0767">
        <w:rPr>
          <w:szCs w:val="27"/>
        </w:rPr>
        <w:t xml:space="preserve">“shall issue” SIJ predicate findings </w:t>
      </w:r>
      <w:r w:rsidR="005E67C5">
        <w:rPr>
          <w:szCs w:val="27"/>
        </w:rPr>
        <w:t>if “</w:t>
      </w:r>
      <w:r w:rsidRPr="008B63AA" w:rsidR="008B63AA">
        <w:rPr>
          <w:szCs w:val="27"/>
        </w:rPr>
        <w:t>there is evidence to support those findings, which may consist solely of</w:t>
      </w:r>
      <w:r w:rsidR="005E67C5">
        <w:rPr>
          <w:szCs w:val="27"/>
        </w:rPr>
        <w:t>” the declaration of the child petitioner</w:t>
      </w:r>
      <w:r w:rsidR="00F31DFD">
        <w:rPr>
          <w:szCs w:val="27"/>
        </w:rPr>
        <w:t>]</w:t>
      </w:r>
      <w:r w:rsidRPr="000F107D" w:rsidR="002B0A08">
        <w:rPr>
          <w:szCs w:val="27"/>
        </w:rPr>
        <w:t xml:space="preserve">; </w:t>
      </w:r>
      <w:r w:rsidRPr="000F107D" w:rsidR="00876D4C">
        <w:rPr>
          <w:szCs w:val="27"/>
        </w:rPr>
        <w:t xml:space="preserve">see </w:t>
      </w:r>
      <w:r w:rsidRPr="000F107D" w:rsidR="002B0A08">
        <w:rPr>
          <w:i/>
          <w:iCs/>
          <w:szCs w:val="27"/>
        </w:rPr>
        <w:t>J.U., supra</w:t>
      </w:r>
      <w:r w:rsidRPr="000F107D" w:rsidR="002B0A08">
        <w:rPr>
          <w:szCs w:val="27"/>
        </w:rPr>
        <w:t>, 176 A.3d at p. 141, fn. 9</w:t>
      </w:r>
      <w:r w:rsidRPr="000F107D" w:rsidR="00876D4C">
        <w:rPr>
          <w:szCs w:val="27"/>
        </w:rPr>
        <w:t xml:space="preserve"> [filings </w:t>
      </w:r>
      <w:r w:rsidRPr="000F107D" w:rsidR="00901D4F">
        <w:rPr>
          <w:szCs w:val="27"/>
        </w:rPr>
        <w:t>“</w:t>
      </w:r>
      <w:r w:rsidRPr="000F107D" w:rsidR="00876D4C">
        <w:rPr>
          <w:szCs w:val="27"/>
        </w:rPr>
        <w:t xml:space="preserve">made under penalty of perjury </w:t>
      </w:r>
      <w:r w:rsidR="00370848">
        <w:rPr>
          <w:szCs w:val="27"/>
        </w:rPr>
        <w:t>.</w:t>
      </w:r>
      <w:r w:rsidR="009012AD">
        <w:rPr>
          <w:szCs w:val="27"/>
        </w:rPr>
        <w:t> </w:t>
      </w:r>
      <w:r w:rsidR="00370848">
        <w:rPr>
          <w:szCs w:val="27"/>
        </w:rPr>
        <w:t>.</w:t>
      </w:r>
      <w:r w:rsidR="009012AD">
        <w:rPr>
          <w:szCs w:val="27"/>
        </w:rPr>
        <w:t> </w:t>
      </w:r>
      <w:r w:rsidR="00370848">
        <w:rPr>
          <w:szCs w:val="27"/>
        </w:rPr>
        <w:t xml:space="preserve">. </w:t>
      </w:r>
      <w:r w:rsidRPr="000F107D" w:rsidR="00876D4C">
        <w:rPr>
          <w:szCs w:val="27"/>
        </w:rPr>
        <w:t>would appear to have some presumptive validity</w:t>
      </w:r>
      <w:r w:rsidRPr="000F107D" w:rsidR="00901D4F">
        <w:rPr>
          <w:szCs w:val="27"/>
        </w:rPr>
        <w:t>”]</w:t>
      </w:r>
      <w:r w:rsidRPr="000F107D" w:rsidR="002B0A08">
        <w:rPr>
          <w:szCs w:val="27"/>
        </w:rPr>
        <w:t>.)</w:t>
      </w:r>
      <w:r w:rsidR="00901D4F">
        <w:rPr>
          <w:szCs w:val="27"/>
        </w:rPr>
        <w:t xml:space="preserve">  </w:t>
      </w:r>
      <w:r w:rsidRPr="00043F58" w:rsidR="004160A3">
        <w:rPr>
          <w:szCs w:val="27"/>
        </w:rPr>
        <w:t>T</w:t>
      </w:r>
      <w:r w:rsidRPr="00043F58" w:rsidR="00BA706D">
        <w:rPr>
          <w:szCs w:val="27"/>
        </w:rPr>
        <w:t xml:space="preserve">he questions </w:t>
      </w:r>
      <w:r w:rsidRPr="00043F58" w:rsidR="002A6D51">
        <w:rPr>
          <w:szCs w:val="27"/>
        </w:rPr>
        <w:t>presented</w:t>
      </w:r>
      <w:r w:rsidRPr="00043F58" w:rsidR="00FC5A62">
        <w:rPr>
          <w:szCs w:val="27"/>
        </w:rPr>
        <w:t xml:space="preserve"> </w:t>
      </w:r>
      <w:r w:rsidR="000F107D">
        <w:rPr>
          <w:szCs w:val="27"/>
        </w:rPr>
        <w:t xml:space="preserve">in this case </w:t>
      </w:r>
      <w:r w:rsidRPr="00043F58" w:rsidR="00FC5A62">
        <w:rPr>
          <w:szCs w:val="27"/>
        </w:rPr>
        <w:t>are</w:t>
      </w:r>
      <w:r w:rsidRPr="00043F58" w:rsidR="00C45E04">
        <w:rPr>
          <w:szCs w:val="27"/>
        </w:rPr>
        <w:t xml:space="preserve"> primarily question</w:t>
      </w:r>
      <w:r w:rsidRPr="00043F58" w:rsidR="00FC5A62">
        <w:rPr>
          <w:szCs w:val="27"/>
        </w:rPr>
        <w:t>s</w:t>
      </w:r>
      <w:r w:rsidRPr="00043F58" w:rsidR="00C45E04">
        <w:rPr>
          <w:szCs w:val="27"/>
        </w:rPr>
        <w:t xml:space="preserve"> of law, the resolution of which involves consideration of the language and purpose</w:t>
      </w:r>
      <w:r w:rsidRPr="00043F58" w:rsidR="00A726F6">
        <w:rPr>
          <w:szCs w:val="27"/>
        </w:rPr>
        <w:t>s</w:t>
      </w:r>
      <w:r w:rsidRPr="00043F58" w:rsidR="00C45E04">
        <w:rPr>
          <w:szCs w:val="27"/>
        </w:rPr>
        <w:t xml:space="preserve"> of the SIJ statutes</w:t>
      </w:r>
      <w:r w:rsidRPr="000C453C" w:rsidR="00C45E04">
        <w:rPr>
          <w:szCs w:val="27"/>
        </w:rPr>
        <w:t xml:space="preserve">.  </w:t>
      </w:r>
      <w:r w:rsidRPr="000C453C" w:rsidR="009F1244">
        <w:rPr>
          <w:szCs w:val="27"/>
        </w:rPr>
        <w:t>(</w:t>
      </w:r>
      <w:bookmarkStart w:id="32" w:name="_Hlk101820854"/>
      <w:r w:rsidRPr="000C453C" w:rsidR="009F1244">
        <w:rPr>
          <w:szCs w:val="27"/>
        </w:rPr>
        <w:t>See 8 C.F.R., § 204.11(a), (c)</w:t>
      </w:r>
      <w:bookmarkEnd w:id="32"/>
      <w:r w:rsidR="00D4417E">
        <w:rPr>
          <w:szCs w:val="27"/>
        </w:rPr>
        <w:t xml:space="preserve"> (2022)</w:t>
      </w:r>
      <w:r w:rsidRPr="000C453C" w:rsidR="00D4417E">
        <w:rPr>
          <w:szCs w:val="27"/>
        </w:rPr>
        <w:t xml:space="preserve"> </w:t>
      </w:r>
      <w:r w:rsidRPr="000C453C" w:rsidR="009F1244">
        <w:rPr>
          <w:szCs w:val="27"/>
        </w:rPr>
        <w:t>[</w:t>
      </w:r>
      <w:r w:rsidRPr="000C453C" w:rsidR="009A190B">
        <w:rPr>
          <w:szCs w:val="27"/>
        </w:rPr>
        <w:t xml:space="preserve">SIJ predicate </w:t>
      </w:r>
      <w:r w:rsidRPr="000C453C" w:rsidR="009F1244">
        <w:rPr>
          <w:szCs w:val="27"/>
        </w:rPr>
        <w:t xml:space="preserve">findings are “conclusion[s] of law” by the juvenile court].)  </w:t>
      </w:r>
      <w:r w:rsidRPr="000C453C" w:rsidR="001A5A8A">
        <w:rPr>
          <w:szCs w:val="27"/>
        </w:rPr>
        <w:t>Accordingly</w:t>
      </w:r>
      <w:r w:rsidRPr="000C453C" w:rsidR="009F399F">
        <w:rPr>
          <w:szCs w:val="27"/>
        </w:rPr>
        <w:t xml:space="preserve">, </w:t>
      </w:r>
      <w:r w:rsidR="000F107D">
        <w:rPr>
          <w:szCs w:val="27"/>
        </w:rPr>
        <w:t>our</w:t>
      </w:r>
      <w:r w:rsidRPr="007525AA" w:rsidR="000F107D">
        <w:rPr>
          <w:szCs w:val="27"/>
        </w:rPr>
        <w:t xml:space="preserve"> </w:t>
      </w:r>
      <w:r w:rsidRPr="007525AA" w:rsidR="005C2035">
        <w:rPr>
          <w:szCs w:val="27"/>
        </w:rPr>
        <w:t xml:space="preserve">review </w:t>
      </w:r>
      <w:r w:rsidR="000F107D">
        <w:rPr>
          <w:szCs w:val="27"/>
        </w:rPr>
        <w:t xml:space="preserve">is </w:t>
      </w:r>
      <w:r w:rsidRPr="00043F58" w:rsidR="001A46ED">
        <w:rPr>
          <w:szCs w:val="27"/>
        </w:rPr>
        <w:t>de novo</w:t>
      </w:r>
      <w:r w:rsidRPr="00043F58" w:rsidR="009F399F">
        <w:rPr>
          <w:szCs w:val="27"/>
        </w:rPr>
        <w:t>.</w:t>
      </w:r>
    </w:p>
    <w:p w:rsidR="00695932" w:rsidRPr="00043F58" w:rsidP="00C21EAE" w14:paraId="3D8C2185" w14:textId="1A75FE56">
      <w:pPr>
        <w:pStyle w:val="Text"/>
        <w:tabs>
          <w:tab w:val="clear" w:pos="720"/>
        </w:tabs>
        <w:spacing w:line="400" w:lineRule="exact"/>
        <w:ind w:left="1440" w:hanging="720"/>
        <w:rPr>
          <w:szCs w:val="27"/>
        </w:rPr>
      </w:pPr>
      <w:r w:rsidRPr="00043F58">
        <w:rPr>
          <w:b/>
          <w:bCs/>
          <w:szCs w:val="27"/>
        </w:rPr>
        <w:t>2</w:t>
      </w:r>
      <w:r w:rsidRPr="00043F58" w:rsidR="00402AB6">
        <w:rPr>
          <w:b/>
          <w:bCs/>
          <w:szCs w:val="27"/>
        </w:rPr>
        <w:t>.</w:t>
      </w:r>
      <w:r w:rsidRPr="00043F58" w:rsidR="00901CD8">
        <w:rPr>
          <w:b/>
          <w:bCs/>
          <w:szCs w:val="27"/>
        </w:rPr>
        <w:t xml:space="preserve"> </w:t>
      </w:r>
      <w:r w:rsidR="004841E2">
        <w:rPr>
          <w:b/>
          <w:bCs/>
          <w:szCs w:val="27"/>
        </w:rPr>
        <w:t xml:space="preserve"> </w:t>
      </w:r>
      <w:r w:rsidRPr="00043F58" w:rsidR="00413943">
        <w:rPr>
          <w:b/>
          <w:bCs/>
          <w:szCs w:val="27"/>
        </w:rPr>
        <w:t xml:space="preserve">The </w:t>
      </w:r>
      <w:r w:rsidRPr="00043F58" w:rsidR="00DF1C28">
        <w:rPr>
          <w:b/>
          <w:bCs/>
          <w:szCs w:val="27"/>
        </w:rPr>
        <w:t>Nonv</w:t>
      </w:r>
      <w:r w:rsidRPr="00043F58" w:rsidR="0028501A">
        <w:rPr>
          <w:b/>
          <w:bCs/>
          <w:szCs w:val="27"/>
        </w:rPr>
        <w:t>iability of Reunification</w:t>
      </w:r>
      <w:r w:rsidRPr="00043F58" w:rsidR="00413943">
        <w:rPr>
          <w:b/>
          <w:bCs/>
          <w:szCs w:val="27"/>
        </w:rPr>
        <w:t xml:space="preserve"> Determination</w:t>
      </w:r>
      <w:r w:rsidRPr="00043F58" w:rsidR="00EF67E2">
        <w:rPr>
          <w:b/>
          <w:bCs/>
          <w:szCs w:val="27"/>
        </w:rPr>
        <w:t xml:space="preserve"> </w:t>
      </w:r>
    </w:p>
    <w:p w:rsidR="00932802" w:rsidRPr="00043F58" w:rsidP="00C07A61" w14:paraId="31E047C3" w14:textId="58A5B945">
      <w:pPr>
        <w:pStyle w:val="Text"/>
        <w:spacing w:line="400" w:lineRule="exact"/>
        <w:ind w:firstLine="720"/>
        <w:rPr>
          <w:szCs w:val="27"/>
        </w:rPr>
      </w:pPr>
      <w:r w:rsidRPr="00043F58">
        <w:rPr>
          <w:szCs w:val="27"/>
        </w:rPr>
        <w:t>Saul</w:t>
      </w:r>
      <w:r w:rsidRPr="00043F58" w:rsidR="00E46164">
        <w:rPr>
          <w:szCs w:val="27"/>
        </w:rPr>
        <w:t xml:space="preserve"> </w:t>
      </w:r>
      <w:r w:rsidRPr="00043F58" w:rsidR="00990876">
        <w:rPr>
          <w:szCs w:val="27"/>
        </w:rPr>
        <w:t xml:space="preserve">argues that the probate court </w:t>
      </w:r>
      <w:r w:rsidRPr="00043F58" w:rsidR="00A77DD6">
        <w:rPr>
          <w:szCs w:val="27"/>
        </w:rPr>
        <w:t>erred</w:t>
      </w:r>
      <w:r w:rsidRPr="00043F58" w:rsidR="00D606B0">
        <w:rPr>
          <w:szCs w:val="27"/>
        </w:rPr>
        <w:t xml:space="preserve"> </w:t>
      </w:r>
      <w:r w:rsidRPr="00043F58" w:rsidR="00934471">
        <w:rPr>
          <w:szCs w:val="27"/>
        </w:rPr>
        <w:t>in</w:t>
      </w:r>
      <w:r w:rsidRPr="00043F58" w:rsidR="00585CBC">
        <w:rPr>
          <w:szCs w:val="27"/>
        </w:rPr>
        <w:t xml:space="preserve"> </w:t>
      </w:r>
      <w:r w:rsidRPr="00043F58" w:rsidR="004444FB">
        <w:rPr>
          <w:szCs w:val="27"/>
        </w:rPr>
        <w:t xml:space="preserve">several ways in </w:t>
      </w:r>
      <w:r w:rsidRPr="00043F58" w:rsidR="00585CBC">
        <w:rPr>
          <w:szCs w:val="27"/>
        </w:rPr>
        <w:t xml:space="preserve">denying </w:t>
      </w:r>
      <w:r w:rsidRPr="00043F58" w:rsidR="00201303">
        <w:rPr>
          <w:szCs w:val="27"/>
        </w:rPr>
        <w:t xml:space="preserve">his request for a finding </w:t>
      </w:r>
      <w:r w:rsidRPr="00043F58" w:rsidR="00794D38">
        <w:rPr>
          <w:szCs w:val="27"/>
        </w:rPr>
        <w:t xml:space="preserve">that </w:t>
      </w:r>
      <w:r w:rsidRPr="00043F58" w:rsidR="002B2731">
        <w:rPr>
          <w:szCs w:val="27"/>
        </w:rPr>
        <w:t>“</w:t>
      </w:r>
      <w:r w:rsidRPr="00043F58" w:rsidR="00201303">
        <w:rPr>
          <w:szCs w:val="27"/>
        </w:rPr>
        <w:t>reunification</w:t>
      </w:r>
      <w:r w:rsidRPr="00043F58" w:rsidR="002B2731">
        <w:rPr>
          <w:szCs w:val="27"/>
        </w:rPr>
        <w:t>”</w:t>
      </w:r>
      <w:r w:rsidRPr="00043F58" w:rsidR="00201303">
        <w:rPr>
          <w:szCs w:val="27"/>
        </w:rPr>
        <w:t xml:space="preserve"> with his parents is “not</w:t>
      </w:r>
      <w:r w:rsidRPr="00043F58" w:rsidR="00894FED">
        <w:rPr>
          <w:szCs w:val="27"/>
        </w:rPr>
        <w:t xml:space="preserve"> . . .</w:t>
      </w:r>
      <w:r w:rsidRPr="00043F58" w:rsidR="00201303">
        <w:rPr>
          <w:szCs w:val="27"/>
        </w:rPr>
        <w:t xml:space="preserve"> viable because of abuse, neglect, abandonment, or a similar basis pursuant to California law</w:t>
      </w:r>
      <w:r w:rsidRPr="00043F58" w:rsidR="00850DB6">
        <w:rPr>
          <w:szCs w:val="27"/>
        </w:rPr>
        <w:t>.</w:t>
      </w:r>
      <w:r w:rsidRPr="00043F58" w:rsidR="00990876">
        <w:rPr>
          <w:szCs w:val="27"/>
        </w:rPr>
        <w:t>”</w:t>
      </w:r>
      <w:r w:rsidRPr="00043F58" w:rsidR="00201303">
        <w:rPr>
          <w:szCs w:val="27"/>
        </w:rPr>
        <w:t xml:space="preserve">  </w:t>
      </w:r>
      <w:bookmarkStart w:id="33" w:name="_Hlk101820896"/>
      <w:r w:rsidRPr="00043F58" w:rsidR="00201303">
        <w:rPr>
          <w:szCs w:val="27"/>
        </w:rPr>
        <w:t>(§</w:t>
      </w:r>
      <w:r w:rsidRPr="00043F58" w:rsidR="00894FED">
        <w:rPr>
          <w:szCs w:val="27"/>
        </w:rPr>
        <w:t> </w:t>
      </w:r>
      <w:r w:rsidRPr="00043F58" w:rsidR="00201303">
        <w:rPr>
          <w:szCs w:val="27"/>
        </w:rPr>
        <w:t>155, subd. (b)(1)(B)</w:t>
      </w:r>
      <w:bookmarkEnd w:id="33"/>
      <w:r w:rsidRPr="00043F58" w:rsidR="00201303">
        <w:rPr>
          <w:szCs w:val="27"/>
        </w:rPr>
        <w:t>.)</w:t>
      </w:r>
      <w:r w:rsidRPr="00043F58" w:rsidR="00C027C5">
        <w:rPr>
          <w:szCs w:val="27"/>
        </w:rPr>
        <w:t xml:space="preserve">  </w:t>
      </w:r>
      <w:r w:rsidRPr="00043F58" w:rsidR="00B95F66">
        <w:rPr>
          <w:szCs w:val="27"/>
        </w:rPr>
        <w:t>He contends</w:t>
      </w:r>
      <w:r w:rsidRPr="00043F58" w:rsidR="00BB23A1">
        <w:rPr>
          <w:szCs w:val="27"/>
        </w:rPr>
        <w:t xml:space="preserve"> </w:t>
      </w:r>
      <w:r w:rsidRPr="00043F58" w:rsidR="008923EE">
        <w:rPr>
          <w:szCs w:val="27"/>
        </w:rPr>
        <w:t xml:space="preserve">that in determining whether he had demonstrated neglect, </w:t>
      </w:r>
      <w:r w:rsidRPr="00043F58" w:rsidR="00BB23A1">
        <w:rPr>
          <w:szCs w:val="27"/>
        </w:rPr>
        <w:t>the court</w:t>
      </w:r>
      <w:r w:rsidRPr="00043F58" w:rsidR="001A11BF">
        <w:rPr>
          <w:szCs w:val="27"/>
        </w:rPr>
        <w:t>s below</w:t>
      </w:r>
      <w:r w:rsidRPr="00043F58" w:rsidR="00BB23A1">
        <w:rPr>
          <w:szCs w:val="27"/>
        </w:rPr>
        <w:t xml:space="preserve"> </w:t>
      </w:r>
      <w:r w:rsidRPr="00043F58" w:rsidR="00850DB6">
        <w:rPr>
          <w:szCs w:val="27"/>
        </w:rPr>
        <w:t xml:space="preserve">improperly focused on </w:t>
      </w:r>
      <w:r w:rsidRPr="00043F58" w:rsidR="004653AE">
        <w:rPr>
          <w:szCs w:val="27"/>
        </w:rPr>
        <w:t>whether his parents were blameworthy</w:t>
      </w:r>
      <w:r w:rsidR="00232A7C">
        <w:rPr>
          <w:szCs w:val="27"/>
        </w:rPr>
        <w:t> </w:t>
      </w:r>
      <w:r w:rsidRPr="00043F58" w:rsidR="00393884">
        <w:rPr>
          <w:szCs w:val="27"/>
        </w:rPr>
        <w:t xml:space="preserve">— </w:t>
      </w:r>
      <w:r w:rsidRPr="00043F58" w:rsidR="00377434">
        <w:rPr>
          <w:szCs w:val="27"/>
        </w:rPr>
        <w:t xml:space="preserve">that is, </w:t>
      </w:r>
      <w:r w:rsidRPr="00043F58" w:rsidR="00393884">
        <w:rPr>
          <w:szCs w:val="27"/>
        </w:rPr>
        <w:t xml:space="preserve">whether they had </w:t>
      </w:r>
      <w:r w:rsidRPr="00043F58" w:rsidR="00B66DBF">
        <w:rPr>
          <w:szCs w:val="27"/>
        </w:rPr>
        <w:t xml:space="preserve">acted </w:t>
      </w:r>
      <w:r w:rsidR="00D42685">
        <w:rPr>
          <w:szCs w:val="27"/>
        </w:rPr>
        <w:t>un</w:t>
      </w:r>
      <w:r w:rsidRPr="00043F58" w:rsidR="00B66DBF">
        <w:rPr>
          <w:szCs w:val="27"/>
        </w:rPr>
        <w:t>reasonably under the circumstances</w:t>
      </w:r>
      <w:r w:rsidRPr="00043F58" w:rsidR="009E7BD4">
        <w:rPr>
          <w:szCs w:val="27"/>
        </w:rPr>
        <w:t xml:space="preserve"> </w:t>
      </w:r>
      <w:r w:rsidR="003651FB">
        <w:rPr>
          <w:szCs w:val="27"/>
        </w:rPr>
        <w:t>and</w:t>
      </w:r>
      <w:r w:rsidRPr="00043F58" w:rsidR="003651FB">
        <w:rPr>
          <w:szCs w:val="27"/>
        </w:rPr>
        <w:t xml:space="preserve"> </w:t>
      </w:r>
      <w:r w:rsidRPr="00043F58" w:rsidR="009E7BD4">
        <w:rPr>
          <w:szCs w:val="27"/>
        </w:rPr>
        <w:t>whether they had</w:t>
      </w:r>
      <w:r w:rsidRPr="00043F58" w:rsidR="000D0270">
        <w:rPr>
          <w:szCs w:val="27"/>
        </w:rPr>
        <w:t xml:space="preserve"> </w:t>
      </w:r>
      <w:r w:rsidRPr="00043F58" w:rsidR="009E7BD4">
        <w:rPr>
          <w:szCs w:val="27"/>
        </w:rPr>
        <w:t xml:space="preserve">intentionally </w:t>
      </w:r>
      <w:r w:rsidRPr="00043F58" w:rsidR="000D0270">
        <w:rPr>
          <w:szCs w:val="27"/>
        </w:rPr>
        <w:t xml:space="preserve">failed to </w:t>
      </w:r>
      <w:r w:rsidRPr="00043F58" w:rsidR="003B7B9E">
        <w:rPr>
          <w:szCs w:val="27"/>
        </w:rPr>
        <w:t xml:space="preserve">protect and </w:t>
      </w:r>
      <w:r w:rsidRPr="00043F58" w:rsidR="000D0270">
        <w:rPr>
          <w:szCs w:val="27"/>
        </w:rPr>
        <w:t>provide for him</w:t>
      </w:r>
      <w:r w:rsidRPr="00043F58" w:rsidR="00BB04CB">
        <w:rPr>
          <w:szCs w:val="27"/>
        </w:rPr>
        <w:t xml:space="preserve">.  </w:t>
      </w:r>
      <w:r w:rsidRPr="00043F58" w:rsidR="009A2D32">
        <w:rPr>
          <w:szCs w:val="27"/>
        </w:rPr>
        <w:t>He also contends</w:t>
      </w:r>
      <w:r w:rsidRPr="00043F58" w:rsidR="00BB23A1">
        <w:rPr>
          <w:szCs w:val="27"/>
        </w:rPr>
        <w:t xml:space="preserve"> that</w:t>
      </w:r>
      <w:r w:rsidRPr="00043F58" w:rsidR="009F4BA3">
        <w:rPr>
          <w:szCs w:val="27"/>
        </w:rPr>
        <w:t xml:space="preserve"> </w:t>
      </w:r>
      <w:r w:rsidRPr="00043F58" w:rsidR="00BB23A1">
        <w:rPr>
          <w:szCs w:val="27"/>
        </w:rPr>
        <w:t xml:space="preserve">the </w:t>
      </w:r>
      <w:r w:rsidRPr="00043F58" w:rsidR="00E16DA1">
        <w:rPr>
          <w:szCs w:val="27"/>
        </w:rPr>
        <w:t>courts below</w:t>
      </w:r>
      <w:r w:rsidRPr="00043F58" w:rsidR="00BB23A1">
        <w:rPr>
          <w:szCs w:val="27"/>
        </w:rPr>
        <w:t xml:space="preserve"> </w:t>
      </w:r>
      <w:r w:rsidRPr="00043F58" w:rsidR="00BE2B67">
        <w:rPr>
          <w:szCs w:val="27"/>
        </w:rPr>
        <w:t xml:space="preserve">erred in </w:t>
      </w:r>
      <w:r w:rsidRPr="00043F58" w:rsidR="00BB23A1">
        <w:rPr>
          <w:szCs w:val="27"/>
        </w:rPr>
        <w:t>rel</w:t>
      </w:r>
      <w:r w:rsidRPr="00043F58" w:rsidR="00BE2B67">
        <w:rPr>
          <w:szCs w:val="27"/>
        </w:rPr>
        <w:t>ying</w:t>
      </w:r>
      <w:r w:rsidRPr="00043F58" w:rsidR="00BB23A1">
        <w:rPr>
          <w:szCs w:val="27"/>
        </w:rPr>
        <w:t xml:space="preserve"> on a definition of abandonment that required a showing that </w:t>
      </w:r>
      <w:r w:rsidR="00A97CFE">
        <w:rPr>
          <w:szCs w:val="27"/>
        </w:rPr>
        <w:t>his</w:t>
      </w:r>
      <w:r w:rsidRPr="00043F58" w:rsidR="00A97CFE">
        <w:rPr>
          <w:szCs w:val="27"/>
        </w:rPr>
        <w:t xml:space="preserve"> </w:t>
      </w:r>
      <w:r w:rsidRPr="00043F58" w:rsidR="00BB23A1">
        <w:rPr>
          <w:szCs w:val="27"/>
        </w:rPr>
        <w:t>parent</w:t>
      </w:r>
      <w:r w:rsidR="00A97CFE">
        <w:rPr>
          <w:szCs w:val="27"/>
        </w:rPr>
        <w:t>s</w:t>
      </w:r>
      <w:r w:rsidRPr="00043F58" w:rsidR="00BB23A1">
        <w:rPr>
          <w:szCs w:val="27"/>
        </w:rPr>
        <w:t xml:space="preserve"> intended to abandon </w:t>
      </w:r>
      <w:r w:rsidR="00A97CFE">
        <w:rPr>
          <w:szCs w:val="27"/>
        </w:rPr>
        <w:t>him</w:t>
      </w:r>
      <w:r w:rsidRPr="00043F58" w:rsidR="00BB23A1">
        <w:rPr>
          <w:szCs w:val="27"/>
        </w:rPr>
        <w:t xml:space="preserve">.  </w:t>
      </w:r>
      <w:r w:rsidRPr="00043F58" w:rsidR="00940AB6">
        <w:rPr>
          <w:szCs w:val="27"/>
        </w:rPr>
        <w:t>And more generally, he argues</w:t>
      </w:r>
      <w:r w:rsidRPr="00043F58" w:rsidR="0008786F">
        <w:rPr>
          <w:szCs w:val="27"/>
        </w:rPr>
        <w:t xml:space="preserve"> that the courts below erred </w:t>
      </w:r>
      <w:r w:rsidRPr="00043F58" w:rsidR="007D34CA">
        <w:rPr>
          <w:szCs w:val="27"/>
        </w:rPr>
        <w:t xml:space="preserve">in </w:t>
      </w:r>
      <w:r w:rsidRPr="00043F58" w:rsidR="00FD583B">
        <w:rPr>
          <w:szCs w:val="27"/>
        </w:rPr>
        <w:t xml:space="preserve">choosing to apply </w:t>
      </w:r>
      <w:r w:rsidRPr="00043F58" w:rsidR="00B770E9">
        <w:rPr>
          <w:szCs w:val="27"/>
        </w:rPr>
        <w:t>narrow</w:t>
      </w:r>
      <w:r w:rsidRPr="00043F58" w:rsidR="00576DEE">
        <w:rPr>
          <w:szCs w:val="27"/>
        </w:rPr>
        <w:t xml:space="preserve"> definitions</w:t>
      </w:r>
      <w:r w:rsidRPr="00043F58" w:rsidR="00C410E9">
        <w:rPr>
          <w:szCs w:val="27"/>
        </w:rPr>
        <w:t xml:space="preserve"> </w:t>
      </w:r>
      <w:r w:rsidRPr="00043F58" w:rsidR="000762E8">
        <w:rPr>
          <w:szCs w:val="27"/>
        </w:rPr>
        <w:t xml:space="preserve">of “neglect” and “abandonment” </w:t>
      </w:r>
      <w:r w:rsidRPr="00043F58" w:rsidR="00DD4786">
        <w:rPr>
          <w:szCs w:val="27"/>
        </w:rPr>
        <w:t xml:space="preserve">when </w:t>
      </w:r>
      <w:r w:rsidRPr="00043F58" w:rsidR="009B2749">
        <w:rPr>
          <w:szCs w:val="27"/>
        </w:rPr>
        <w:t>California law supplies</w:t>
      </w:r>
      <w:r w:rsidRPr="00043F58" w:rsidR="009F3435">
        <w:rPr>
          <w:szCs w:val="27"/>
        </w:rPr>
        <w:t xml:space="preserve"> </w:t>
      </w:r>
      <w:r w:rsidRPr="00043F58" w:rsidR="00B770E9">
        <w:rPr>
          <w:szCs w:val="27"/>
        </w:rPr>
        <w:t>broader</w:t>
      </w:r>
      <w:r w:rsidRPr="00043F58" w:rsidR="009F3435">
        <w:rPr>
          <w:szCs w:val="27"/>
        </w:rPr>
        <w:t xml:space="preserve"> definition</w:t>
      </w:r>
      <w:r w:rsidRPr="00043F58" w:rsidR="009B2749">
        <w:rPr>
          <w:szCs w:val="27"/>
        </w:rPr>
        <w:t>s</w:t>
      </w:r>
      <w:r w:rsidRPr="00043F58" w:rsidR="009F3435">
        <w:rPr>
          <w:szCs w:val="27"/>
        </w:rPr>
        <w:t xml:space="preserve"> </w:t>
      </w:r>
      <w:r w:rsidRPr="00043F58" w:rsidR="00DD4786">
        <w:rPr>
          <w:szCs w:val="27"/>
        </w:rPr>
        <w:t xml:space="preserve">of </w:t>
      </w:r>
      <w:r w:rsidRPr="00043F58" w:rsidR="00C311C4">
        <w:rPr>
          <w:szCs w:val="27"/>
        </w:rPr>
        <w:t>these terms</w:t>
      </w:r>
      <w:r w:rsidRPr="00043F58" w:rsidR="006D517A">
        <w:rPr>
          <w:szCs w:val="27"/>
        </w:rPr>
        <w:t xml:space="preserve"> </w:t>
      </w:r>
      <w:r w:rsidRPr="00043F58" w:rsidR="007F77E3">
        <w:rPr>
          <w:szCs w:val="27"/>
        </w:rPr>
        <w:t>and</w:t>
      </w:r>
      <w:r w:rsidRPr="00043F58" w:rsidR="00C611AA">
        <w:rPr>
          <w:szCs w:val="27"/>
        </w:rPr>
        <w:t xml:space="preserve"> </w:t>
      </w:r>
      <w:r w:rsidRPr="00043F58" w:rsidR="006D517A">
        <w:rPr>
          <w:szCs w:val="27"/>
        </w:rPr>
        <w:t>similar bas</w:t>
      </w:r>
      <w:r w:rsidRPr="00043F58" w:rsidR="007F77E3">
        <w:rPr>
          <w:szCs w:val="27"/>
        </w:rPr>
        <w:t>e</w:t>
      </w:r>
      <w:r w:rsidRPr="00043F58" w:rsidR="006D517A">
        <w:rPr>
          <w:szCs w:val="27"/>
        </w:rPr>
        <w:t xml:space="preserve">s </w:t>
      </w:r>
      <w:r w:rsidR="00256037">
        <w:rPr>
          <w:szCs w:val="27"/>
        </w:rPr>
        <w:t>for</w:t>
      </w:r>
      <w:r w:rsidRPr="00043F58" w:rsidR="009B59A6">
        <w:rPr>
          <w:szCs w:val="27"/>
        </w:rPr>
        <w:t xml:space="preserve"> finding that </w:t>
      </w:r>
      <w:r w:rsidRPr="00043F58" w:rsidR="007F77E3">
        <w:rPr>
          <w:szCs w:val="27"/>
        </w:rPr>
        <w:t>it</w:t>
      </w:r>
      <w:r w:rsidRPr="00043F58" w:rsidR="008174C7">
        <w:rPr>
          <w:szCs w:val="27"/>
        </w:rPr>
        <w:t xml:space="preserve"> would not be viable</w:t>
      </w:r>
      <w:r w:rsidRPr="00043F58" w:rsidR="007F77E3">
        <w:rPr>
          <w:szCs w:val="27"/>
        </w:rPr>
        <w:t xml:space="preserve"> to reunify Sau</w:t>
      </w:r>
      <w:r w:rsidRPr="00043F58" w:rsidR="00F61CEF">
        <w:rPr>
          <w:szCs w:val="27"/>
        </w:rPr>
        <w:t>l with his parents</w:t>
      </w:r>
      <w:r w:rsidRPr="00043F58" w:rsidR="00F8339D">
        <w:rPr>
          <w:szCs w:val="27"/>
        </w:rPr>
        <w:t xml:space="preserve">.  </w:t>
      </w:r>
      <w:r w:rsidRPr="00043F58" w:rsidR="00BB23A1">
        <w:rPr>
          <w:szCs w:val="27"/>
        </w:rPr>
        <w:t>Finally, Saul</w:t>
      </w:r>
      <w:r w:rsidRPr="00043F58">
        <w:rPr>
          <w:szCs w:val="27"/>
        </w:rPr>
        <w:t xml:space="preserve"> </w:t>
      </w:r>
      <w:r w:rsidRPr="00043F58" w:rsidR="00D308E4">
        <w:rPr>
          <w:szCs w:val="27"/>
        </w:rPr>
        <w:t xml:space="preserve">argues the probate court </w:t>
      </w:r>
      <w:r w:rsidRPr="00043F58" w:rsidR="0007101E">
        <w:rPr>
          <w:szCs w:val="27"/>
        </w:rPr>
        <w:t xml:space="preserve">inappropriately based its </w:t>
      </w:r>
      <w:r w:rsidRPr="00043F58" w:rsidR="00C611AA">
        <w:rPr>
          <w:szCs w:val="27"/>
        </w:rPr>
        <w:t xml:space="preserve">ruling </w:t>
      </w:r>
      <w:r w:rsidRPr="00043F58" w:rsidR="0007101E">
        <w:rPr>
          <w:szCs w:val="27"/>
        </w:rPr>
        <w:t>on its impression that the conditions Saul face</w:t>
      </w:r>
      <w:r w:rsidR="00B14E61">
        <w:rPr>
          <w:szCs w:val="27"/>
        </w:rPr>
        <w:t>s</w:t>
      </w:r>
      <w:r w:rsidRPr="00043F58" w:rsidR="0007101E">
        <w:rPr>
          <w:szCs w:val="27"/>
        </w:rPr>
        <w:t xml:space="preserve"> </w:t>
      </w:r>
      <w:r w:rsidR="00B14E61">
        <w:rPr>
          <w:szCs w:val="27"/>
        </w:rPr>
        <w:t>a</w:t>
      </w:r>
      <w:r w:rsidRPr="00043F58" w:rsidR="0007101E">
        <w:rPr>
          <w:szCs w:val="27"/>
        </w:rPr>
        <w:t xml:space="preserve">re pervasive in El Salvador rather than </w:t>
      </w:r>
      <w:r w:rsidRPr="00043F58" w:rsidR="00ED2FB3">
        <w:rPr>
          <w:szCs w:val="27"/>
        </w:rPr>
        <w:t>on whether Saul</w:t>
      </w:r>
      <w:r w:rsidRPr="00043F58" w:rsidR="0013639A">
        <w:rPr>
          <w:szCs w:val="27"/>
        </w:rPr>
        <w:t xml:space="preserve">’s evidence </w:t>
      </w:r>
      <w:r w:rsidRPr="00043F58" w:rsidR="00B14E61">
        <w:rPr>
          <w:szCs w:val="27"/>
        </w:rPr>
        <w:t>show</w:t>
      </w:r>
      <w:r w:rsidR="00B14E61">
        <w:rPr>
          <w:szCs w:val="27"/>
        </w:rPr>
        <w:t>s</w:t>
      </w:r>
      <w:r w:rsidRPr="00043F58" w:rsidR="00B14E61">
        <w:rPr>
          <w:szCs w:val="27"/>
        </w:rPr>
        <w:t xml:space="preserve"> </w:t>
      </w:r>
      <w:r w:rsidRPr="00043F58" w:rsidR="00B4049D">
        <w:rPr>
          <w:szCs w:val="27"/>
        </w:rPr>
        <w:t xml:space="preserve">reunification </w:t>
      </w:r>
      <w:r w:rsidRPr="00043F58" w:rsidR="00EA1971">
        <w:rPr>
          <w:szCs w:val="27"/>
        </w:rPr>
        <w:t xml:space="preserve">with his parents </w:t>
      </w:r>
      <w:r w:rsidR="00C771DA">
        <w:rPr>
          <w:szCs w:val="27"/>
        </w:rPr>
        <w:t>i</w:t>
      </w:r>
      <w:r w:rsidRPr="00043F58" w:rsidR="00B4049D">
        <w:rPr>
          <w:szCs w:val="27"/>
        </w:rPr>
        <w:t>s not viable</w:t>
      </w:r>
      <w:r w:rsidRPr="00043F58" w:rsidR="0007101E">
        <w:rPr>
          <w:szCs w:val="27"/>
        </w:rPr>
        <w:t>.</w:t>
      </w:r>
      <w:r w:rsidRPr="00043F58" w:rsidR="00BB23A1">
        <w:rPr>
          <w:szCs w:val="27"/>
        </w:rPr>
        <w:t xml:space="preserve">  We agree with Saul on each of these points and discuss each of them in turn.</w:t>
      </w:r>
      <w:r w:rsidRPr="00043F58" w:rsidR="0007101E">
        <w:rPr>
          <w:szCs w:val="27"/>
        </w:rPr>
        <w:t xml:space="preserve">  </w:t>
      </w:r>
      <w:r w:rsidRPr="00043F58" w:rsidR="00DF1EAE">
        <w:rPr>
          <w:szCs w:val="27"/>
        </w:rPr>
        <w:t xml:space="preserve"> </w:t>
      </w:r>
    </w:p>
    <w:p w:rsidR="009164DC" w:rsidRPr="000C453C" w:rsidP="00C07A61" w14:paraId="7253C369" w14:textId="5F71FB50">
      <w:pPr>
        <w:pStyle w:val="Text"/>
        <w:spacing w:line="400" w:lineRule="exact"/>
        <w:ind w:firstLine="720"/>
        <w:rPr>
          <w:szCs w:val="27"/>
        </w:rPr>
      </w:pPr>
      <w:r w:rsidRPr="00043F58">
        <w:rPr>
          <w:szCs w:val="27"/>
        </w:rPr>
        <w:t>We begin</w:t>
      </w:r>
      <w:r w:rsidRPr="00043F58" w:rsidR="00F8466C">
        <w:rPr>
          <w:szCs w:val="27"/>
        </w:rPr>
        <w:t xml:space="preserve"> </w:t>
      </w:r>
      <w:r w:rsidRPr="00043F58">
        <w:rPr>
          <w:szCs w:val="27"/>
        </w:rPr>
        <w:t xml:space="preserve">by noting that </w:t>
      </w:r>
      <w:r w:rsidRPr="00043F58" w:rsidR="00977AE7">
        <w:rPr>
          <w:szCs w:val="27"/>
        </w:rPr>
        <w:t xml:space="preserve">the </w:t>
      </w:r>
      <w:r w:rsidRPr="00043F58" w:rsidR="00E35BD4">
        <w:rPr>
          <w:szCs w:val="27"/>
        </w:rPr>
        <w:t xml:space="preserve">purpose of </w:t>
      </w:r>
      <w:r w:rsidRPr="00043F58" w:rsidR="00A91DC9">
        <w:rPr>
          <w:szCs w:val="27"/>
        </w:rPr>
        <w:t xml:space="preserve">the </w:t>
      </w:r>
      <w:r w:rsidRPr="00043F58" w:rsidR="00F36228">
        <w:rPr>
          <w:szCs w:val="27"/>
        </w:rPr>
        <w:t>non</w:t>
      </w:r>
      <w:r w:rsidRPr="00043F58" w:rsidR="00E35BD4">
        <w:rPr>
          <w:szCs w:val="27"/>
        </w:rPr>
        <w:t xml:space="preserve">viability </w:t>
      </w:r>
      <w:r w:rsidRPr="00043F58" w:rsidR="004E75D3">
        <w:rPr>
          <w:szCs w:val="27"/>
        </w:rPr>
        <w:t xml:space="preserve">of reunification </w:t>
      </w:r>
      <w:r w:rsidRPr="00043F58" w:rsidR="005C20E6">
        <w:rPr>
          <w:szCs w:val="27"/>
        </w:rPr>
        <w:t>inquiry is to identify children whom</w:t>
      </w:r>
      <w:r w:rsidRPr="00043F58" w:rsidR="00E35BD4">
        <w:rPr>
          <w:szCs w:val="27"/>
        </w:rPr>
        <w:t xml:space="preserve"> </w:t>
      </w:r>
      <w:r w:rsidRPr="00043F58" w:rsidR="00C611AA">
        <w:rPr>
          <w:szCs w:val="27"/>
        </w:rPr>
        <w:t>it would not be viable</w:t>
      </w:r>
      <w:r w:rsidR="00232A7C">
        <w:rPr>
          <w:szCs w:val="27"/>
        </w:rPr>
        <w:t> </w:t>
      </w:r>
      <w:r w:rsidRPr="00043F58" w:rsidR="00903902">
        <w:rPr>
          <w:szCs w:val="27"/>
        </w:rPr>
        <w:t>—</w:t>
      </w:r>
      <w:r w:rsidRPr="00043F58" w:rsidR="003D1BF7">
        <w:rPr>
          <w:szCs w:val="27"/>
        </w:rPr>
        <w:t xml:space="preserve"> meaning </w:t>
      </w:r>
      <w:r w:rsidRPr="00043F58" w:rsidR="00394210">
        <w:rPr>
          <w:szCs w:val="27"/>
        </w:rPr>
        <w:t xml:space="preserve">not </w:t>
      </w:r>
      <w:r w:rsidRPr="00043F58" w:rsidR="003D1BF7">
        <w:rPr>
          <w:szCs w:val="27"/>
        </w:rPr>
        <w:t>workable or practical</w:t>
      </w:r>
      <w:r w:rsidR="00232A7C">
        <w:rPr>
          <w:szCs w:val="27"/>
        </w:rPr>
        <w:t> </w:t>
      </w:r>
      <w:r w:rsidRPr="00043F58" w:rsidR="003D1BF7">
        <w:rPr>
          <w:szCs w:val="27"/>
        </w:rPr>
        <w:t xml:space="preserve">— </w:t>
      </w:r>
      <w:r w:rsidRPr="00043F58" w:rsidR="00C611AA">
        <w:rPr>
          <w:szCs w:val="27"/>
        </w:rPr>
        <w:t xml:space="preserve">to return to live </w:t>
      </w:r>
      <w:r w:rsidRPr="00043F58" w:rsidR="00974E8C">
        <w:rPr>
          <w:szCs w:val="27"/>
        </w:rPr>
        <w:t>with a parent</w:t>
      </w:r>
      <w:r w:rsidR="000F59B8">
        <w:rPr>
          <w:szCs w:val="27"/>
        </w:rPr>
        <w:t>.</w:t>
      </w:r>
      <w:r w:rsidRPr="00043F58" w:rsidR="00F304E3">
        <w:rPr>
          <w:szCs w:val="27"/>
        </w:rPr>
        <w:t xml:space="preserve">  </w:t>
      </w:r>
      <w:r w:rsidRPr="00043F58" w:rsidR="009344A8">
        <w:rPr>
          <w:szCs w:val="27"/>
        </w:rPr>
        <w:t>(</w:t>
      </w:r>
      <w:r w:rsidRPr="00043F58">
        <w:rPr>
          <w:szCs w:val="27"/>
        </w:rPr>
        <w:t>See</w:t>
      </w:r>
      <w:r w:rsidRPr="00043F58" w:rsidR="00C338C8">
        <w:rPr>
          <w:szCs w:val="27"/>
        </w:rPr>
        <w:t xml:space="preserve"> </w:t>
      </w:r>
      <w:r w:rsidRPr="00043F58" w:rsidR="00C338C8">
        <w:rPr>
          <w:i/>
          <w:iCs/>
          <w:szCs w:val="27"/>
        </w:rPr>
        <w:t>Romero, supra</w:t>
      </w:r>
      <w:r w:rsidRPr="00043F58" w:rsidR="00C338C8">
        <w:rPr>
          <w:szCs w:val="27"/>
        </w:rPr>
        <w:t xml:space="preserve">, </w:t>
      </w:r>
      <w:r w:rsidR="00C12A6C">
        <w:rPr>
          <w:szCs w:val="27"/>
        </w:rPr>
        <w:t>205 A</w:t>
      </w:r>
      <w:r w:rsidRPr="00043F58" w:rsidR="00C338C8">
        <w:rPr>
          <w:szCs w:val="27"/>
        </w:rPr>
        <w:t>.</w:t>
      </w:r>
      <w:r w:rsidR="00C12A6C">
        <w:rPr>
          <w:szCs w:val="27"/>
        </w:rPr>
        <w:t>3d</w:t>
      </w:r>
      <w:r w:rsidRPr="00043F58" w:rsidR="00C338C8">
        <w:rPr>
          <w:szCs w:val="27"/>
        </w:rPr>
        <w:t xml:space="preserve"> </w:t>
      </w:r>
      <w:r w:rsidRPr="00043F58" w:rsidR="00141DD2">
        <w:rPr>
          <w:szCs w:val="27"/>
        </w:rPr>
        <w:t>at p. </w:t>
      </w:r>
      <w:r w:rsidR="00C12A6C">
        <w:rPr>
          <w:szCs w:val="27"/>
        </w:rPr>
        <w:t>915</w:t>
      </w:r>
      <w:r w:rsidRPr="00043F58">
        <w:rPr>
          <w:szCs w:val="27"/>
        </w:rPr>
        <w:t xml:space="preserve"> [“viable” means “workable or practical”]</w:t>
      </w:r>
      <w:r w:rsidRPr="00043F58" w:rsidR="00C338C8">
        <w:rPr>
          <w:szCs w:val="27"/>
        </w:rPr>
        <w:t xml:space="preserve">; </w:t>
      </w:r>
      <w:r w:rsidRPr="00043F58" w:rsidR="009344A8">
        <w:rPr>
          <w:i/>
          <w:iCs/>
          <w:szCs w:val="27"/>
        </w:rPr>
        <w:t>Kitoko, supra</w:t>
      </w:r>
      <w:r w:rsidRPr="00043F58" w:rsidR="009344A8">
        <w:rPr>
          <w:szCs w:val="27"/>
        </w:rPr>
        <w:t>, 21</w:t>
      </w:r>
      <w:r w:rsidR="00C12A6C">
        <w:rPr>
          <w:szCs w:val="27"/>
        </w:rPr>
        <w:t>5</w:t>
      </w:r>
      <w:r w:rsidRPr="00043F58" w:rsidR="00255B65">
        <w:rPr>
          <w:szCs w:val="27"/>
        </w:rPr>
        <w:t> </w:t>
      </w:r>
      <w:r w:rsidR="00C12A6C">
        <w:rPr>
          <w:szCs w:val="27"/>
        </w:rPr>
        <w:t>A</w:t>
      </w:r>
      <w:r w:rsidRPr="00043F58" w:rsidR="009344A8">
        <w:rPr>
          <w:szCs w:val="27"/>
        </w:rPr>
        <w:t>.</w:t>
      </w:r>
      <w:r w:rsidR="00C12A6C">
        <w:rPr>
          <w:szCs w:val="27"/>
        </w:rPr>
        <w:t>3d</w:t>
      </w:r>
      <w:r w:rsidRPr="00043F58" w:rsidR="009344A8">
        <w:rPr>
          <w:szCs w:val="27"/>
        </w:rPr>
        <w:t xml:space="preserve"> at p.</w:t>
      </w:r>
      <w:r w:rsidR="00F357BF">
        <w:rPr>
          <w:szCs w:val="27"/>
        </w:rPr>
        <w:t> </w:t>
      </w:r>
      <w:r w:rsidR="00C12A6C">
        <w:rPr>
          <w:szCs w:val="27"/>
        </w:rPr>
        <w:t>708</w:t>
      </w:r>
      <w:r w:rsidRPr="00043F58">
        <w:rPr>
          <w:szCs w:val="27"/>
        </w:rPr>
        <w:t xml:space="preserve"> [</w:t>
      </w:r>
      <w:r w:rsidRPr="00043F58" w:rsidR="001E7F96">
        <w:rPr>
          <w:szCs w:val="27"/>
        </w:rPr>
        <w:t>“</w:t>
      </w:r>
      <w:r w:rsidR="00F357BF">
        <w:rPr>
          <w:szCs w:val="27"/>
        </w:rPr>
        <w:t> ‘</w:t>
      </w:r>
      <w:r w:rsidRPr="00043F58" w:rsidR="001E7F96">
        <w:rPr>
          <w:szCs w:val="27"/>
        </w:rPr>
        <w:t>viability</w:t>
      </w:r>
      <w:r w:rsidR="00F357BF">
        <w:rPr>
          <w:szCs w:val="27"/>
        </w:rPr>
        <w:t>’ </w:t>
      </w:r>
      <w:r w:rsidRPr="00043F58" w:rsidR="001E7F96">
        <w:rPr>
          <w:szCs w:val="27"/>
        </w:rPr>
        <w:t xml:space="preserve">” means </w:t>
      </w:r>
      <w:r w:rsidRPr="00043F58" w:rsidR="00BF6F58">
        <w:rPr>
          <w:szCs w:val="27"/>
        </w:rPr>
        <w:t>“</w:t>
      </w:r>
      <w:r w:rsidR="00F357BF">
        <w:rPr>
          <w:szCs w:val="27"/>
        </w:rPr>
        <w:t> ‘</w:t>
      </w:r>
      <w:r w:rsidRPr="00043F58" w:rsidR="00BF6F58">
        <w:rPr>
          <w:szCs w:val="27"/>
        </w:rPr>
        <w:t>workab</w:t>
      </w:r>
      <w:r w:rsidRPr="00043F58" w:rsidR="00F2609F">
        <w:rPr>
          <w:szCs w:val="27"/>
        </w:rPr>
        <w:t>ility</w:t>
      </w:r>
      <w:r w:rsidRPr="00043F58" w:rsidR="00BF6F58">
        <w:rPr>
          <w:szCs w:val="27"/>
        </w:rPr>
        <w:t xml:space="preserve"> or practicab</w:t>
      </w:r>
      <w:r w:rsidRPr="00043F58" w:rsidR="00F2609F">
        <w:rPr>
          <w:szCs w:val="27"/>
        </w:rPr>
        <w:t>i</w:t>
      </w:r>
      <w:r w:rsidRPr="00043F58" w:rsidR="00BF6F58">
        <w:rPr>
          <w:szCs w:val="27"/>
        </w:rPr>
        <w:t>l</w:t>
      </w:r>
      <w:r w:rsidRPr="00043F58" w:rsidR="00F2609F">
        <w:rPr>
          <w:szCs w:val="27"/>
        </w:rPr>
        <w:t>ity</w:t>
      </w:r>
      <w:r w:rsidR="00F357BF">
        <w:rPr>
          <w:szCs w:val="27"/>
        </w:rPr>
        <w:t>’ </w:t>
      </w:r>
      <w:r w:rsidRPr="00043F58" w:rsidR="00BF6F58">
        <w:rPr>
          <w:szCs w:val="27"/>
        </w:rPr>
        <w:t>”</w:t>
      </w:r>
      <w:r w:rsidRPr="00043F58">
        <w:rPr>
          <w:szCs w:val="27"/>
        </w:rPr>
        <w:t>]</w:t>
      </w:r>
      <w:r w:rsidRPr="00043F58" w:rsidR="009344A8">
        <w:rPr>
          <w:szCs w:val="27"/>
        </w:rPr>
        <w:t xml:space="preserve">; </w:t>
      </w:r>
      <w:bookmarkStart w:id="34" w:name="_Hlk101820908"/>
      <w:r w:rsidRPr="00043F58" w:rsidR="00222480">
        <w:rPr>
          <w:i/>
          <w:iCs/>
          <w:szCs w:val="27"/>
        </w:rPr>
        <w:t>Lopez v. Serbellon Portillo</w:t>
      </w:r>
      <w:r w:rsidRPr="00043F58" w:rsidR="00222480">
        <w:rPr>
          <w:szCs w:val="27"/>
        </w:rPr>
        <w:t xml:space="preserve"> (2020) 136 Nev. 472, 474 </w:t>
      </w:r>
      <w:r w:rsidR="00C12A6C">
        <w:rPr>
          <w:szCs w:val="27"/>
        </w:rPr>
        <w:t>[469 P.3d 181]</w:t>
      </w:r>
      <w:r w:rsidRPr="00043F58" w:rsidR="00C12A6C">
        <w:rPr>
          <w:szCs w:val="27"/>
        </w:rPr>
        <w:t xml:space="preserve"> </w:t>
      </w:r>
      <w:r w:rsidRPr="00043F58" w:rsidR="00222480">
        <w:rPr>
          <w:szCs w:val="27"/>
        </w:rPr>
        <w:t>(</w:t>
      </w:r>
      <w:r w:rsidRPr="00043F58" w:rsidR="00222480">
        <w:rPr>
          <w:i/>
          <w:iCs/>
          <w:szCs w:val="27"/>
        </w:rPr>
        <w:t>Lopez</w:t>
      </w:r>
      <w:r w:rsidRPr="00043F58" w:rsidR="00222480">
        <w:rPr>
          <w:szCs w:val="27"/>
        </w:rPr>
        <w:t>)</w:t>
      </w:r>
      <w:r w:rsidRPr="00043F58">
        <w:rPr>
          <w:szCs w:val="27"/>
        </w:rPr>
        <w:t xml:space="preserve"> </w:t>
      </w:r>
      <w:bookmarkEnd w:id="34"/>
      <w:r w:rsidRPr="00043F58">
        <w:rPr>
          <w:szCs w:val="27"/>
        </w:rPr>
        <w:t>[same]</w:t>
      </w:r>
      <w:r w:rsidRPr="00043F58" w:rsidR="009344A8">
        <w:rPr>
          <w:szCs w:val="27"/>
        </w:rPr>
        <w:t>.)</w:t>
      </w:r>
      <w:r>
        <w:rPr>
          <w:rStyle w:val="FootnoteReference"/>
          <w:szCs w:val="27"/>
        </w:rPr>
        <w:footnoteReference w:id="7"/>
      </w:r>
      <w:r w:rsidRPr="000C453C" w:rsidR="009344A8">
        <w:rPr>
          <w:szCs w:val="27"/>
        </w:rPr>
        <w:t xml:space="preserve"> </w:t>
      </w:r>
      <w:r w:rsidRPr="000C453C" w:rsidR="00D60753">
        <w:rPr>
          <w:rFonts w:ascii="Times New Roman" w:hAnsi="Times New Roman"/>
          <w:szCs w:val="27"/>
        </w:rPr>
        <w:t xml:space="preserve"> </w:t>
      </w:r>
      <w:r w:rsidRPr="000C453C" w:rsidR="007C00BC">
        <w:rPr>
          <w:szCs w:val="27"/>
        </w:rPr>
        <w:t>In making this inquiry,</w:t>
      </w:r>
      <w:r w:rsidRPr="007525AA" w:rsidR="007C00BC">
        <w:rPr>
          <w:szCs w:val="27"/>
        </w:rPr>
        <w:t xml:space="preserve"> courts </w:t>
      </w:r>
      <w:r w:rsidRPr="00043F58" w:rsidR="007C00BC">
        <w:rPr>
          <w:szCs w:val="27"/>
        </w:rPr>
        <w:t>should consider</w:t>
      </w:r>
      <w:r w:rsidR="009B7A88">
        <w:rPr>
          <w:szCs w:val="27"/>
        </w:rPr>
        <w:t xml:space="preserve"> </w:t>
      </w:r>
      <w:r w:rsidR="00516DBB">
        <w:rPr>
          <w:szCs w:val="27"/>
        </w:rPr>
        <w:t xml:space="preserve">all relevant </w:t>
      </w:r>
      <w:r w:rsidR="002227E3">
        <w:rPr>
          <w:szCs w:val="27"/>
        </w:rPr>
        <w:t>circumstances</w:t>
      </w:r>
      <w:r w:rsidR="009B7A88">
        <w:rPr>
          <w:szCs w:val="27"/>
        </w:rPr>
        <w:t>,</w:t>
      </w:r>
      <w:r w:rsidRPr="00043F58" w:rsidR="007C00BC">
        <w:rPr>
          <w:szCs w:val="27"/>
        </w:rPr>
        <w:t xml:space="preserve"> </w:t>
      </w:r>
      <w:r w:rsidR="002227E3">
        <w:rPr>
          <w:szCs w:val="27"/>
        </w:rPr>
        <w:t xml:space="preserve">including </w:t>
      </w:r>
      <w:r w:rsidRPr="00043F58" w:rsidR="009344A8">
        <w:rPr>
          <w:szCs w:val="27"/>
        </w:rPr>
        <w:t xml:space="preserve">the </w:t>
      </w:r>
      <w:r w:rsidR="00C771DA">
        <w:rPr>
          <w:szCs w:val="27"/>
        </w:rPr>
        <w:t xml:space="preserve">ongoing </w:t>
      </w:r>
      <w:r w:rsidRPr="00043F58" w:rsidR="009344A8">
        <w:rPr>
          <w:szCs w:val="27"/>
        </w:rPr>
        <w:t xml:space="preserve">psychological and emotional impact </w:t>
      </w:r>
      <w:r w:rsidR="003B3F45">
        <w:rPr>
          <w:szCs w:val="27"/>
        </w:rPr>
        <w:t xml:space="preserve">on the child </w:t>
      </w:r>
      <w:r w:rsidRPr="00043F58" w:rsidR="009344A8">
        <w:rPr>
          <w:szCs w:val="27"/>
        </w:rPr>
        <w:t xml:space="preserve">of the past relations </w:t>
      </w:r>
      <w:r w:rsidR="00CB6F72">
        <w:rPr>
          <w:szCs w:val="27"/>
        </w:rPr>
        <w:t>between the child and</w:t>
      </w:r>
      <w:r w:rsidRPr="00043F58" w:rsidR="00CB6F72">
        <w:rPr>
          <w:szCs w:val="27"/>
        </w:rPr>
        <w:t xml:space="preserve"> </w:t>
      </w:r>
      <w:r w:rsidRPr="00043F58" w:rsidR="009344A8">
        <w:rPr>
          <w:szCs w:val="27"/>
        </w:rPr>
        <w:t>the parent, how forced reunification would affect the child</w:t>
      </w:r>
      <w:r w:rsidRPr="00043F58" w:rsidR="00F35C72">
        <w:rPr>
          <w:szCs w:val="27"/>
        </w:rPr>
        <w:t>’s welfare</w:t>
      </w:r>
      <w:r w:rsidRPr="00043F58" w:rsidR="009344A8">
        <w:rPr>
          <w:szCs w:val="27"/>
        </w:rPr>
        <w:t xml:space="preserve">, the parent’s ability and willingness to protect and care for the child, </w:t>
      </w:r>
      <w:r w:rsidRPr="00043F58" w:rsidR="00633983">
        <w:rPr>
          <w:szCs w:val="27"/>
        </w:rPr>
        <w:t xml:space="preserve">and </w:t>
      </w:r>
      <w:r w:rsidRPr="00043F58" w:rsidR="009344A8">
        <w:rPr>
          <w:szCs w:val="27"/>
        </w:rPr>
        <w:t xml:space="preserve">the parent’s living conditions.  (See </w:t>
      </w:r>
      <w:r w:rsidRPr="00043F58" w:rsidR="009344A8">
        <w:rPr>
          <w:i/>
          <w:iCs/>
          <w:szCs w:val="27"/>
        </w:rPr>
        <w:t>Romero,</w:t>
      </w:r>
      <w:r w:rsidRPr="00043F58" w:rsidR="00B84DB6">
        <w:rPr>
          <w:i/>
          <w:iCs/>
          <w:szCs w:val="27"/>
        </w:rPr>
        <w:t xml:space="preserve"> </w:t>
      </w:r>
      <w:r w:rsidRPr="00043F58" w:rsidR="00B84DB6">
        <w:rPr>
          <w:szCs w:val="27"/>
        </w:rPr>
        <w:t>at</w:t>
      </w:r>
      <w:r w:rsidRPr="00043F58" w:rsidR="009344A8">
        <w:rPr>
          <w:szCs w:val="27"/>
        </w:rPr>
        <w:t xml:space="preserve"> </w:t>
      </w:r>
      <w:r w:rsidRPr="00043F58" w:rsidR="00B84DB6">
        <w:rPr>
          <w:szCs w:val="27"/>
        </w:rPr>
        <w:t>p.</w:t>
      </w:r>
      <w:r w:rsidRPr="00043F58" w:rsidR="00141DD2">
        <w:rPr>
          <w:szCs w:val="27"/>
        </w:rPr>
        <w:t> </w:t>
      </w:r>
      <w:r w:rsidR="00C12A6C">
        <w:rPr>
          <w:szCs w:val="27"/>
        </w:rPr>
        <w:t>915</w:t>
      </w:r>
      <w:r w:rsidRPr="00043F58" w:rsidR="009344A8">
        <w:rPr>
          <w:szCs w:val="27"/>
        </w:rPr>
        <w:t>;</w:t>
      </w:r>
      <w:r w:rsidR="00C12A6C">
        <w:rPr>
          <w:szCs w:val="27"/>
        </w:rPr>
        <w:t xml:space="preserve"> </w:t>
      </w:r>
      <w:r w:rsidRPr="00043F58" w:rsidR="009344A8">
        <w:rPr>
          <w:i/>
          <w:iCs/>
          <w:szCs w:val="27"/>
        </w:rPr>
        <w:t>Lopez</w:t>
      </w:r>
      <w:r w:rsidRPr="00043F58" w:rsidR="009344A8">
        <w:rPr>
          <w:szCs w:val="27"/>
        </w:rPr>
        <w:t>, at p.</w:t>
      </w:r>
      <w:r w:rsidR="00FF1060">
        <w:rPr>
          <w:szCs w:val="27"/>
        </w:rPr>
        <w:t> </w:t>
      </w:r>
      <w:r w:rsidR="00AE0EF2">
        <w:rPr>
          <w:szCs w:val="27"/>
        </w:rPr>
        <w:t>184</w:t>
      </w:r>
      <w:r w:rsidRPr="00043F58" w:rsidR="009344A8">
        <w:rPr>
          <w:szCs w:val="27"/>
        </w:rPr>
        <w:t>.)</w:t>
      </w:r>
      <w:r w:rsidR="00D179B7">
        <w:rPr>
          <w:szCs w:val="27"/>
        </w:rPr>
        <w:t xml:space="preserve"> </w:t>
      </w:r>
      <w:r w:rsidRPr="00043F58" w:rsidR="009344A8">
        <w:rPr>
          <w:szCs w:val="27"/>
        </w:rPr>
        <w:t xml:space="preserve"> </w:t>
      </w:r>
    </w:p>
    <w:p w:rsidR="006F3A6A" w14:paraId="1B84614A" w14:textId="009DAB62">
      <w:pPr>
        <w:pStyle w:val="Text"/>
        <w:spacing w:line="400" w:lineRule="exact"/>
        <w:ind w:firstLine="720"/>
        <w:rPr>
          <w:szCs w:val="27"/>
        </w:rPr>
      </w:pPr>
      <w:r w:rsidRPr="000C453C">
        <w:rPr>
          <w:szCs w:val="27"/>
        </w:rPr>
        <w:t xml:space="preserve">With this general </w:t>
      </w:r>
      <w:r w:rsidRPr="007525AA" w:rsidR="00DF2678">
        <w:rPr>
          <w:szCs w:val="27"/>
        </w:rPr>
        <w:t xml:space="preserve">guidance </w:t>
      </w:r>
      <w:r w:rsidRPr="007525AA">
        <w:rPr>
          <w:szCs w:val="27"/>
        </w:rPr>
        <w:t xml:space="preserve">in mind, </w:t>
      </w:r>
      <w:r w:rsidRPr="00AC7948" w:rsidR="0082728B">
        <w:rPr>
          <w:szCs w:val="27"/>
        </w:rPr>
        <w:t xml:space="preserve">we turn to Saul’s </w:t>
      </w:r>
      <w:r w:rsidRPr="00F652C4" w:rsidR="00F24351">
        <w:rPr>
          <w:szCs w:val="27"/>
        </w:rPr>
        <w:t xml:space="preserve">first </w:t>
      </w:r>
      <w:r w:rsidRPr="00043F58" w:rsidR="0082728B">
        <w:rPr>
          <w:szCs w:val="27"/>
        </w:rPr>
        <w:t>contention</w:t>
      </w:r>
      <w:r w:rsidR="00182C05">
        <w:rPr>
          <w:szCs w:val="27"/>
        </w:rPr>
        <w:t>:</w:t>
      </w:r>
      <w:r w:rsidR="006B402B">
        <w:rPr>
          <w:szCs w:val="27"/>
        </w:rPr>
        <w:t xml:space="preserve">  </w:t>
      </w:r>
      <w:r w:rsidRPr="00043F58" w:rsidR="0082728B">
        <w:rPr>
          <w:szCs w:val="27"/>
        </w:rPr>
        <w:t>that the court</w:t>
      </w:r>
      <w:r w:rsidRPr="00043F58" w:rsidR="00AF4673">
        <w:rPr>
          <w:szCs w:val="27"/>
        </w:rPr>
        <w:t>s below</w:t>
      </w:r>
      <w:r w:rsidRPr="00043F58" w:rsidR="0082728B">
        <w:rPr>
          <w:szCs w:val="27"/>
        </w:rPr>
        <w:t xml:space="preserve"> improperly focused on whether his parents were blameworthy</w:t>
      </w:r>
      <w:r w:rsidRPr="00043F58" w:rsidR="00C47FB3">
        <w:rPr>
          <w:szCs w:val="27"/>
        </w:rPr>
        <w:t xml:space="preserve">.  </w:t>
      </w:r>
      <w:r w:rsidRPr="00043F58" w:rsidR="00055EC1">
        <w:rPr>
          <w:szCs w:val="27"/>
        </w:rPr>
        <w:t xml:space="preserve">The </w:t>
      </w:r>
      <w:r w:rsidRPr="00043F58" w:rsidR="00684D64">
        <w:rPr>
          <w:szCs w:val="27"/>
        </w:rPr>
        <w:t xml:space="preserve">probate </w:t>
      </w:r>
      <w:r w:rsidRPr="00043F58" w:rsidR="002337C5">
        <w:rPr>
          <w:szCs w:val="27"/>
        </w:rPr>
        <w:t xml:space="preserve">court </w:t>
      </w:r>
      <w:r w:rsidRPr="00043F58" w:rsidR="00AF4673">
        <w:rPr>
          <w:szCs w:val="27"/>
        </w:rPr>
        <w:t xml:space="preserve">construed </w:t>
      </w:r>
      <w:r w:rsidRPr="00043F58" w:rsidR="002337C5">
        <w:rPr>
          <w:szCs w:val="27"/>
        </w:rPr>
        <w:t>Saul’s petition as presenting “one issue</w:t>
      </w:r>
      <w:r w:rsidRPr="00043F58" w:rsidR="00EC144F">
        <w:rPr>
          <w:szCs w:val="27"/>
        </w:rPr>
        <w:t>”:</w:t>
      </w:r>
      <w:r w:rsidRPr="00043F58" w:rsidR="00497BE4">
        <w:rPr>
          <w:szCs w:val="27"/>
        </w:rPr>
        <w:t xml:space="preserve"> </w:t>
      </w:r>
      <w:r w:rsidR="00C12860">
        <w:rPr>
          <w:szCs w:val="27"/>
        </w:rPr>
        <w:t xml:space="preserve"> </w:t>
      </w:r>
      <w:r w:rsidRPr="00043F58" w:rsidR="0086226D">
        <w:rPr>
          <w:szCs w:val="27"/>
        </w:rPr>
        <w:t>whether “the poverty of the family, which resulted in [Saul] being required to leav[e] school and begin working at an early age, qualif[ies] as ‘neglect’ or ‘abuse’ under . . . [s]ection 155</w:t>
      </w:r>
      <w:r w:rsidRPr="00043F58" w:rsidR="002A727B">
        <w:rPr>
          <w:szCs w:val="27"/>
        </w:rPr>
        <w:t>.</w:t>
      </w:r>
      <w:r w:rsidRPr="00043F58" w:rsidR="0086226D">
        <w:rPr>
          <w:szCs w:val="27"/>
        </w:rPr>
        <w:t>”</w:t>
      </w:r>
      <w:r w:rsidRPr="00043F58" w:rsidR="003A2197">
        <w:rPr>
          <w:szCs w:val="27"/>
        </w:rPr>
        <w:t xml:space="preserve"> </w:t>
      </w:r>
      <w:r w:rsidRPr="00043F58" w:rsidR="007574E6">
        <w:rPr>
          <w:szCs w:val="27"/>
        </w:rPr>
        <w:t xml:space="preserve"> </w:t>
      </w:r>
      <w:r w:rsidRPr="00043F58" w:rsidR="00F35C72">
        <w:rPr>
          <w:szCs w:val="27"/>
        </w:rPr>
        <w:t>Citing</w:t>
      </w:r>
      <w:r w:rsidRPr="00043F58" w:rsidR="00D86403">
        <w:rPr>
          <w:szCs w:val="27"/>
        </w:rPr>
        <w:t xml:space="preserve"> cases in which the termination of parental rights was at stake, the</w:t>
      </w:r>
      <w:r w:rsidRPr="00043F58" w:rsidR="00D0649B">
        <w:rPr>
          <w:szCs w:val="27"/>
        </w:rPr>
        <w:t xml:space="preserve"> court </w:t>
      </w:r>
      <w:r w:rsidRPr="00043F58" w:rsidR="00F35C72">
        <w:rPr>
          <w:szCs w:val="27"/>
        </w:rPr>
        <w:t xml:space="preserve">asserted </w:t>
      </w:r>
      <w:r w:rsidRPr="00043F58" w:rsidR="0086226D">
        <w:rPr>
          <w:szCs w:val="27"/>
        </w:rPr>
        <w:t>that “the law is clear that</w:t>
      </w:r>
      <w:r w:rsidRPr="001A2688" w:rsidR="00327F7A">
        <w:rPr>
          <w:szCs w:val="27"/>
        </w:rPr>
        <w:t xml:space="preserve"> ‘</w:t>
      </w:r>
      <w:r w:rsidRPr="00043F58" w:rsidR="0086226D">
        <w:rPr>
          <w:szCs w:val="27"/>
        </w:rPr>
        <w:t>poverty alone</w:t>
      </w:r>
      <w:r w:rsidRPr="00043F58" w:rsidR="00F35C72">
        <w:rPr>
          <w:szCs w:val="27"/>
        </w:rPr>
        <w:t>’</w:t>
      </w:r>
      <w:r w:rsidRPr="00043F58" w:rsidR="00327F7A">
        <w:rPr>
          <w:szCs w:val="27"/>
        </w:rPr>
        <w:t xml:space="preserve"> </w:t>
      </w:r>
      <w:r w:rsidRPr="00043F58" w:rsidR="0086226D">
        <w:rPr>
          <w:szCs w:val="27"/>
        </w:rPr>
        <w:t xml:space="preserve"> is not a basis for judicial, neglect-based intrusion</w:t>
      </w:r>
      <w:r w:rsidRPr="00043F58" w:rsidR="00C611AA">
        <w:rPr>
          <w:szCs w:val="27"/>
        </w:rPr>
        <w:t>,</w:t>
      </w:r>
      <w:r w:rsidRPr="00043F58" w:rsidR="0086226D">
        <w:rPr>
          <w:szCs w:val="27"/>
        </w:rPr>
        <w:t>”</w:t>
      </w:r>
      <w:r w:rsidRPr="00043F58" w:rsidR="00C611AA">
        <w:rPr>
          <w:szCs w:val="27"/>
        </w:rPr>
        <w:t xml:space="preserve"> which it considered to include the issuance of SIJ predicate findings.</w:t>
      </w:r>
      <w:r w:rsidRPr="00043F58" w:rsidR="0086226D">
        <w:rPr>
          <w:szCs w:val="27"/>
        </w:rPr>
        <w:t xml:space="preserve">  </w:t>
      </w:r>
      <w:r w:rsidRPr="00043F58" w:rsidR="00BA748C">
        <w:rPr>
          <w:szCs w:val="27"/>
        </w:rPr>
        <w:t>Saul argues the</w:t>
      </w:r>
      <w:r w:rsidRPr="00043F58" w:rsidR="00CE13B3">
        <w:rPr>
          <w:szCs w:val="27"/>
        </w:rPr>
        <w:t xml:space="preserve"> probate court erred </w:t>
      </w:r>
      <w:r w:rsidRPr="00043F58" w:rsidR="00F02648">
        <w:rPr>
          <w:szCs w:val="27"/>
        </w:rPr>
        <w:t xml:space="preserve">in applying </w:t>
      </w:r>
      <w:r w:rsidRPr="00043F58" w:rsidR="00683414">
        <w:rPr>
          <w:szCs w:val="27"/>
        </w:rPr>
        <w:t>this</w:t>
      </w:r>
      <w:r w:rsidRPr="00043F58" w:rsidR="0086226D">
        <w:rPr>
          <w:szCs w:val="27"/>
        </w:rPr>
        <w:t xml:space="preserve"> “poverty alone” </w:t>
      </w:r>
      <w:r w:rsidRPr="00043F58" w:rsidR="00683414">
        <w:rPr>
          <w:szCs w:val="27"/>
        </w:rPr>
        <w:t xml:space="preserve">rule </w:t>
      </w:r>
      <w:r w:rsidRPr="00043F58" w:rsidR="001258B2">
        <w:rPr>
          <w:szCs w:val="27"/>
        </w:rPr>
        <w:t>in the context of a petition for</w:t>
      </w:r>
      <w:r w:rsidRPr="00043F58" w:rsidR="00093851">
        <w:rPr>
          <w:szCs w:val="27"/>
        </w:rPr>
        <w:t xml:space="preserve"> SIJ predicate </w:t>
      </w:r>
      <w:r w:rsidRPr="00043F58" w:rsidR="00EF49D0">
        <w:rPr>
          <w:szCs w:val="27"/>
        </w:rPr>
        <w:t>findings</w:t>
      </w:r>
      <w:r w:rsidRPr="00043F58" w:rsidR="008923B8">
        <w:rPr>
          <w:szCs w:val="27"/>
        </w:rPr>
        <w:t>,</w:t>
      </w:r>
      <w:r w:rsidRPr="00043F58" w:rsidR="00CA2D94">
        <w:rPr>
          <w:szCs w:val="27"/>
        </w:rPr>
        <w:t xml:space="preserve"> </w:t>
      </w:r>
      <w:r w:rsidR="00D3574E">
        <w:rPr>
          <w:szCs w:val="27"/>
        </w:rPr>
        <w:t>in which</w:t>
      </w:r>
      <w:r w:rsidRPr="00043F58" w:rsidR="0069505E">
        <w:rPr>
          <w:szCs w:val="27"/>
        </w:rPr>
        <w:t xml:space="preserve"> parental rights</w:t>
      </w:r>
      <w:r w:rsidR="00D3574E">
        <w:rPr>
          <w:szCs w:val="27"/>
        </w:rPr>
        <w:t xml:space="preserve"> are not at issue</w:t>
      </w:r>
      <w:r w:rsidRPr="00043F58" w:rsidR="0086226D">
        <w:rPr>
          <w:szCs w:val="27"/>
        </w:rPr>
        <w:t xml:space="preserve">.  </w:t>
      </w:r>
      <w:r w:rsidRPr="00043F58" w:rsidR="00953E26">
        <w:rPr>
          <w:szCs w:val="27"/>
        </w:rPr>
        <w:t>(</w:t>
      </w:r>
      <w:r w:rsidRPr="00043F58" w:rsidR="00332FD4">
        <w:rPr>
          <w:szCs w:val="27"/>
        </w:rPr>
        <w:t xml:space="preserve">See </w:t>
      </w:r>
      <w:r w:rsidRPr="00043F58" w:rsidR="00953E26">
        <w:rPr>
          <w:szCs w:val="27"/>
        </w:rPr>
        <w:t>8 C.F.R., §</w:t>
      </w:r>
      <w:r w:rsidRPr="00043F58" w:rsidR="005015FA">
        <w:rPr>
          <w:szCs w:val="27"/>
        </w:rPr>
        <w:t> </w:t>
      </w:r>
      <w:r w:rsidRPr="00043F58" w:rsidR="00953E26">
        <w:rPr>
          <w:szCs w:val="27"/>
        </w:rPr>
        <w:t>204.11(c)(1)(ii)</w:t>
      </w:r>
      <w:r w:rsidRPr="00043F58" w:rsidR="0080344C">
        <w:rPr>
          <w:szCs w:val="27"/>
        </w:rPr>
        <w:t xml:space="preserve"> </w:t>
      </w:r>
      <w:r w:rsidR="00D4417E">
        <w:rPr>
          <w:szCs w:val="27"/>
        </w:rPr>
        <w:t xml:space="preserve">(2022) </w:t>
      </w:r>
      <w:r w:rsidRPr="00043F58" w:rsidR="0080344C">
        <w:rPr>
          <w:szCs w:val="27"/>
        </w:rPr>
        <w:t>[</w:t>
      </w:r>
      <w:r w:rsidRPr="00043F58" w:rsidR="009F2A26">
        <w:rPr>
          <w:szCs w:val="27"/>
        </w:rPr>
        <w:t>“</w:t>
      </w:r>
      <w:r w:rsidRPr="00043F58" w:rsidR="0080344C">
        <w:rPr>
          <w:szCs w:val="27"/>
        </w:rPr>
        <w:t>The court is not required to terminate parental rights to determine that parental reunification is not viable</w:t>
      </w:r>
      <w:r w:rsidRPr="00043F58" w:rsidR="009F2A26">
        <w:rPr>
          <w:szCs w:val="27"/>
        </w:rPr>
        <w:t>”]</w:t>
      </w:r>
      <w:r w:rsidRPr="00043F58" w:rsidR="000F72E8">
        <w:rPr>
          <w:szCs w:val="27"/>
        </w:rPr>
        <w:t>.</w:t>
      </w:r>
      <w:r w:rsidRPr="00043F58" w:rsidR="00953E26">
        <w:rPr>
          <w:szCs w:val="27"/>
        </w:rPr>
        <w:t xml:space="preserve">)  </w:t>
      </w:r>
      <w:r w:rsidRPr="00043F58" w:rsidR="00BA748C">
        <w:rPr>
          <w:szCs w:val="27"/>
        </w:rPr>
        <w:t xml:space="preserve">We agree.  </w:t>
      </w:r>
    </w:p>
    <w:p w:rsidR="006B402B" w:rsidP="00C07A61" w14:paraId="0E230D20" w14:textId="7D436F82">
      <w:pPr>
        <w:pStyle w:val="Text"/>
        <w:spacing w:line="400" w:lineRule="exact"/>
        <w:ind w:firstLine="720"/>
        <w:rPr>
          <w:szCs w:val="27"/>
        </w:rPr>
      </w:pPr>
      <w:r w:rsidRPr="00043F58">
        <w:rPr>
          <w:szCs w:val="27"/>
        </w:rPr>
        <w:t xml:space="preserve">We have observed that the termination of parental rights </w:t>
      </w:r>
      <w:r w:rsidRPr="00043F58" w:rsidR="00C22ABC">
        <w:rPr>
          <w:szCs w:val="27"/>
        </w:rPr>
        <w:t>“is a uniquely serious step</w:t>
      </w:r>
      <w:r w:rsidRPr="00043F58" w:rsidR="005015FA">
        <w:rPr>
          <w:szCs w:val="27"/>
        </w:rPr>
        <w:t> </w:t>
      </w:r>
      <w:r w:rsidRPr="00043F58" w:rsidR="00C22ABC">
        <w:rPr>
          <w:szCs w:val="27"/>
        </w:rPr>
        <w:t xml:space="preserve">— one widely recognized as ranking </w:t>
      </w:r>
      <w:r w:rsidRPr="00043F58">
        <w:rPr>
          <w:szCs w:val="27"/>
        </w:rPr>
        <w:t>‘</w:t>
      </w:r>
      <w:r w:rsidRPr="00043F58" w:rsidR="00C22ABC">
        <w:rPr>
          <w:szCs w:val="27"/>
        </w:rPr>
        <w:t>among the most severe forms of state action.</w:t>
      </w:r>
      <w:r w:rsidRPr="00043F58">
        <w:rPr>
          <w:szCs w:val="27"/>
        </w:rPr>
        <w:t>’</w:t>
      </w:r>
      <w:r w:rsidRPr="00043F58" w:rsidR="005015FA">
        <w:rPr>
          <w:szCs w:val="27"/>
        </w:rPr>
        <w:t> </w:t>
      </w:r>
      <w:r w:rsidRPr="00043F58" w:rsidR="00C22ABC">
        <w:rPr>
          <w:szCs w:val="27"/>
        </w:rPr>
        <w:t xml:space="preserve">” </w:t>
      </w:r>
      <w:r w:rsidRPr="00043F58">
        <w:rPr>
          <w:szCs w:val="27"/>
        </w:rPr>
        <w:t xml:space="preserve"> </w:t>
      </w:r>
      <w:r w:rsidRPr="00043F58" w:rsidR="0086226D">
        <w:rPr>
          <w:szCs w:val="27"/>
        </w:rPr>
        <w:t>(</w:t>
      </w:r>
      <w:bookmarkStart w:id="35" w:name="_Hlk101820937"/>
      <w:r w:rsidRPr="00043F58" w:rsidR="0086226D">
        <w:rPr>
          <w:i/>
          <w:iCs/>
          <w:szCs w:val="27"/>
        </w:rPr>
        <w:t>In re A.R.</w:t>
      </w:r>
      <w:r w:rsidRPr="00043F58" w:rsidR="0086226D">
        <w:rPr>
          <w:szCs w:val="27"/>
        </w:rPr>
        <w:t xml:space="preserve"> (2021) 11</w:t>
      </w:r>
      <w:r w:rsidRPr="00043F58" w:rsidR="005015FA">
        <w:rPr>
          <w:szCs w:val="27"/>
        </w:rPr>
        <w:t> </w:t>
      </w:r>
      <w:r w:rsidRPr="00043F58" w:rsidR="0086226D">
        <w:rPr>
          <w:szCs w:val="27"/>
        </w:rPr>
        <w:t>Cal.5th 234, 245</w:t>
      </w:r>
      <w:bookmarkEnd w:id="35"/>
      <w:r w:rsidRPr="00043F58" w:rsidR="00C22ABC">
        <w:rPr>
          <w:szCs w:val="27"/>
        </w:rPr>
        <w:t>.</w:t>
      </w:r>
      <w:r w:rsidRPr="00043F58" w:rsidR="00DA1B66">
        <w:rPr>
          <w:szCs w:val="27"/>
        </w:rPr>
        <w:t xml:space="preserve">)  </w:t>
      </w:r>
      <w:r w:rsidRPr="00043F58" w:rsidR="00FA6E87">
        <w:rPr>
          <w:szCs w:val="27"/>
        </w:rPr>
        <w:t xml:space="preserve">Accordingly, </w:t>
      </w:r>
      <w:r w:rsidRPr="00043F58" w:rsidR="00E509C1">
        <w:rPr>
          <w:szCs w:val="27"/>
        </w:rPr>
        <w:t xml:space="preserve">courts have held that </w:t>
      </w:r>
      <w:r w:rsidRPr="00043F58" w:rsidR="00FA6E87">
        <w:rPr>
          <w:szCs w:val="27"/>
        </w:rPr>
        <w:t xml:space="preserve">a trial court may not terminate parental rights unless the </w:t>
      </w:r>
      <w:r w:rsidRPr="00043F58" w:rsidR="00E63350">
        <w:rPr>
          <w:szCs w:val="27"/>
        </w:rPr>
        <w:t>state has first</w:t>
      </w:r>
      <w:r w:rsidRPr="00043F58" w:rsidR="00FA6E87">
        <w:rPr>
          <w:szCs w:val="27"/>
        </w:rPr>
        <w:t xml:space="preserve"> ma</w:t>
      </w:r>
      <w:r w:rsidRPr="00043F58" w:rsidR="00E63350">
        <w:rPr>
          <w:szCs w:val="27"/>
        </w:rPr>
        <w:t>de</w:t>
      </w:r>
      <w:r w:rsidRPr="00043F58" w:rsidR="00FA6E87">
        <w:rPr>
          <w:szCs w:val="27"/>
        </w:rPr>
        <w:t xml:space="preserve"> efforts to assist a parent suffering from poverty.  </w:t>
      </w:r>
      <w:r w:rsidRPr="00043F58" w:rsidR="00832518">
        <w:rPr>
          <w:szCs w:val="27"/>
        </w:rPr>
        <w:t>(</w:t>
      </w:r>
      <w:r w:rsidRPr="00043F58" w:rsidR="003249AF">
        <w:rPr>
          <w:szCs w:val="27"/>
        </w:rPr>
        <w:t>See</w:t>
      </w:r>
      <w:r w:rsidRPr="00043F58" w:rsidR="00F35C72">
        <w:rPr>
          <w:szCs w:val="27"/>
        </w:rPr>
        <w:t>, e.g.,</w:t>
      </w:r>
      <w:r w:rsidRPr="00043F58" w:rsidR="003249AF">
        <w:rPr>
          <w:szCs w:val="27"/>
        </w:rPr>
        <w:t xml:space="preserve"> </w:t>
      </w:r>
      <w:bookmarkStart w:id="36" w:name="_Hlk101820959"/>
      <w:r w:rsidRPr="00043F58" w:rsidR="00F35C72">
        <w:rPr>
          <w:i/>
          <w:iCs/>
          <w:szCs w:val="27"/>
        </w:rPr>
        <w:t>I</w:t>
      </w:r>
      <w:r w:rsidRPr="00043F58" w:rsidR="00832518">
        <w:rPr>
          <w:i/>
          <w:iCs/>
          <w:szCs w:val="27"/>
        </w:rPr>
        <w:t>n re S</w:t>
      </w:r>
      <w:r w:rsidR="007F04C7">
        <w:rPr>
          <w:i/>
          <w:iCs/>
          <w:szCs w:val="27"/>
        </w:rPr>
        <w:t xml:space="preserve">erenity </w:t>
      </w:r>
      <w:r w:rsidRPr="00043F58" w:rsidR="00832518">
        <w:rPr>
          <w:i/>
          <w:iCs/>
          <w:szCs w:val="27"/>
        </w:rPr>
        <w:t>S.</w:t>
      </w:r>
      <w:r w:rsidRPr="00043F58" w:rsidR="00832518">
        <w:rPr>
          <w:szCs w:val="27"/>
        </w:rPr>
        <w:t xml:space="preserve"> (2020) 55</w:t>
      </w:r>
      <w:r w:rsidRPr="00043F58" w:rsidR="005015FA">
        <w:rPr>
          <w:szCs w:val="27"/>
        </w:rPr>
        <w:t> </w:t>
      </w:r>
      <w:r w:rsidRPr="00043F58" w:rsidR="00832518">
        <w:rPr>
          <w:szCs w:val="27"/>
        </w:rPr>
        <w:t>Cal.A</w:t>
      </w:r>
      <w:r w:rsidRPr="00043F58" w:rsidR="00743AE1">
        <w:rPr>
          <w:szCs w:val="27"/>
        </w:rPr>
        <w:t>p</w:t>
      </w:r>
      <w:r w:rsidRPr="00043F58" w:rsidR="00832518">
        <w:rPr>
          <w:szCs w:val="27"/>
        </w:rPr>
        <w:t>p</w:t>
      </w:r>
      <w:r w:rsidRPr="00043F58" w:rsidR="00743AE1">
        <w:rPr>
          <w:szCs w:val="27"/>
        </w:rPr>
        <w:t>.</w:t>
      </w:r>
      <w:r w:rsidRPr="00043F58" w:rsidR="00832518">
        <w:rPr>
          <w:szCs w:val="27"/>
        </w:rPr>
        <w:t>5th 355, 374</w:t>
      </w:r>
      <w:r w:rsidRPr="00043F58" w:rsidR="003249AF">
        <w:rPr>
          <w:szCs w:val="27"/>
        </w:rPr>
        <w:t xml:space="preserve"> </w:t>
      </w:r>
      <w:bookmarkEnd w:id="36"/>
      <w:r w:rsidRPr="00043F58" w:rsidR="003249AF">
        <w:rPr>
          <w:szCs w:val="27"/>
        </w:rPr>
        <w:t xml:space="preserve">[“where family bonds are strained by the incidents of poverty, the </w:t>
      </w:r>
      <w:r w:rsidR="007F04C7">
        <w:rPr>
          <w:szCs w:val="27"/>
        </w:rPr>
        <w:t xml:space="preserve">[social services] </w:t>
      </w:r>
      <w:r w:rsidRPr="00043F58" w:rsidR="003249AF">
        <w:rPr>
          <w:szCs w:val="27"/>
        </w:rPr>
        <w:t>department must take steps to assist the family, not simply remove the child and leave the parent on their own to resolve their condition and recover their children”</w:t>
      </w:r>
      <w:r w:rsidRPr="00043F58" w:rsidR="000377A0">
        <w:rPr>
          <w:szCs w:val="27"/>
        </w:rPr>
        <w:t>]</w:t>
      </w:r>
      <w:r w:rsidRPr="00043F58" w:rsidR="008101E1">
        <w:rPr>
          <w:szCs w:val="27"/>
        </w:rPr>
        <w:t xml:space="preserve">.)  </w:t>
      </w:r>
    </w:p>
    <w:p w:rsidR="006B2AFA" w:rsidRPr="00043F58" w:rsidP="00C07A61" w14:paraId="17E43003" w14:textId="72E3C9FC">
      <w:pPr>
        <w:pStyle w:val="Text"/>
        <w:spacing w:line="400" w:lineRule="exact"/>
        <w:ind w:firstLine="720"/>
        <w:rPr>
          <w:szCs w:val="27"/>
        </w:rPr>
      </w:pPr>
      <w:r w:rsidRPr="00043F58">
        <w:rPr>
          <w:szCs w:val="27"/>
        </w:rPr>
        <w:t>In the context of SIJ predicate findings</w:t>
      </w:r>
      <w:r w:rsidRPr="00043F58" w:rsidR="009D5658">
        <w:rPr>
          <w:szCs w:val="27"/>
        </w:rPr>
        <w:t xml:space="preserve">, </w:t>
      </w:r>
      <w:r w:rsidR="006B402B">
        <w:rPr>
          <w:szCs w:val="27"/>
        </w:rPr>
        <w:t>by contrast</w:t>
      </w:r>
      <w:r w:rsidRPr="00043F58" w:rsidR="00874806">
        <w:rPr>
          <w:szCs w:val="27"/>
        </w:rPr>
        <w:t>,</w:t>
      </w:r>
      <w:r w:rsidRPr="00043F58" w:rsidR="00BF0A9C">
        <w:rPr>
          <w:szCs w:val="27"/>
        </w:rPr>
        <w:t xml:space="preserve"> </w:t>
      </w:r>
      <w:r w:rsidRPr="00043F58" w:rsidR="00B43783">
        <w:rPr>
          <w:szCs w:val="27"/>
        </w:rPr>
        <w:t xml:space="preserve">the parent and child are already separated, </w:t>
      </w:r>
      <w:r w:rsidRPr="00043F58" w:rsidR="000E5359">
        <w:rPr>
          <w:szCs w:val="27"/>
        </w:rPr>
        <w:t>parental rights</w:t>
      </w:r>
      <w:r w:rsidRPr="00043F58" w:rsidR="006423BD">
        <w:rPr>
          <w:szCs w:val="27"/>
        </w:rPr>
        <w:t xml:space="preserve"> are not at stake</w:t>
      </w:r>
      <w:r w:rsidRPr="00043F58" w:rsidR="00B43783">
        <w:rPr>
          <w:szCs w:val="27"/>
        </w:rPr>
        <w:t>,</w:t>
      </w:r>
      <w:r w:rsidRPr="00043F58" w:rsidR="008129D2">
        <w:rPr>
          <w:szCs w:val="27"/>
        </w:rPr>
        <w:t xml:space="preserve"> and courts have no </w:t>
      </w:r>
      <w:r w:rsidRPr="00043F58" w:rsidR="00CB4005">
        <w:rPr>
          <w:szCs w:val="27"/>
        </w:rPr>
        <w:t>authority to order services</w:t>
      </w:r>
      <w:r w:rsidRPr="00043F58" w:rsidR="00CA57C1">
        <w:rPr>
          <w:szCs w:val="27"/>
        </w:rPr>
        <w:t xml:space="preserve"> to assist impoverished parents</w:t>
      </w:r>
      <w:r w:rsidRPr="00043F58" w:rsidR="006423BD">
        <w:rPr>
          <w:szCs w:val="27"/>
        </w:rPr>
        <w:t>.</w:t>
      </w:r>
      <w:r w:rsidRPr="00043F58" w:rsidR="004C6E44">
        <w:rPr>
          <w:szCs w:val="27"/>
        </w:rPr>
        <w:t xml:space="preserve"> </w:t>
      </w:r>
      <w:r w:rsidRPr="00043F58" w:rsidR="006423BD">
        <w:rPr>
          <w:szCs w:val="27"/>
        </w:rPr>
        <w:t xml:space="preserve"> </w:t>
      </w:r>
      <w:r w:rsidR="001A5EC2">
        <w:rPr>
          <w:szCs w:val="27"/>
        </w:rPr>
        <w:t>In this context, the policy considerations animating the poverty alone rule are inapplicable</w:t>
      </w:r>
      <w:r w:rsidRPr="00043F58" w:rsidR="001A5EC2">
        <w:rPr>
          <w:szCs w:val="27"/>
        </w:rPr>
        <w:t xml:space="preserve">.  </w:t>
      </w:r>
      <w:r w:rsidR="0066761C">
        <w:rPr>
          <w:szCs w:val="27"/>
        </w:rPr>
        <w:t>Instead, c</w:t>
      </w:r>
      <w:r w:rsidR="008F3D52">
        <w:rPr>
          <w:szCs w:val="27"/>
        </w:rPr>
        <w:t>ourts consider whether any state</w:t>
      </w:r>
      <w:r w:rsidR="007F04C7">
        <w:rPr>
          <w:szCs w:val="27"/>
        </w:rPr>
        <w:t xml:space="preserve"> </w:t>
      </w:r>
      <w:r w:rsidR="008F3D52">
        <w:rPr>
          <w:szCs w:val="27"/>
        </w:rPr>
        <w:t xml:space="preserve">law </w:t>
      </w:r>
      <w:r w:rsidR="00FC2059">
        <w:rPr>
          <w:szCs w:val="27"/>
        </w:rPr>
        <w:t>definition of</w:t>
      </w:r>
      <w:r w:rsidRPr="00043F58" w:rsidR="00057510">
        <w:rPr>
          <w:szCs w:val="27"/>
        </w:rPr>
        <w:t xml:space="preserve"> abuse, neglect,</w:t>
      </w:r>
      <w:r w:rsidRPr="00043F58" w:rsidR="002516F9">
        <w:rPr>
          <w:szCs w:val="27"/>
        </w:rPr>
        <w:t xml:space="preserve"> </w:t>
      </w:r>
      <w:r w:rsidRPr="00043F58" w:rsidR="003F4DE2">
        <w:rPr>
          <w:szCs w:val="27"/>
        </w:rPr>
        <w:t>abandonmen</w:t>
      </w:r>
      <w:r w:rsidRPr="00043F58" w:rsidR="00E718BB">
        <w:rPr>
          <w:szCs w:val="27"/>
        </w:rPr>
        <w:t xml:space="preserve">t, </w:t>
      </w:r>
      <w:r w:rsidR="00FC2059">
        <w:rPr>
          <w:szCs w:val="27"/>
        </w:rPr>
        <w:t xml:space="preserve">or a </w:t>
      </w:r>
      <w:r w:rsidRPr="00043F58" w:rsidR="00E718BB">
        <w:rPr>
          <w:szCs w:val="27"/>
        </w:rPr>
        <w:t xml:space="preserve">similar </w:t>
      </w:r>
      <w:r w:rsidR="00FC2059">
        <w:rPr>
          <w:szCs w:val="27"/>
        </w:rPr>
        <w:t xml:space="preserve">basis applies </w:t>
      </w:r>
      <w:r w:rsidR="00540EBB">
        <w:rPr>
          <w:szCs w:val="27"/>
        </w:rPr>
        <w:t xml:space="preserve">for the purpose of </w:t>
      </w:r>
      <w:r w:rsidR="00ED29E9">
        <w:rPr>
          <w:szCs w:val="27"/>
        </w:rPr>
        <w:t xml:space="preserve">determining </w:t>
      </w:r>
      <w:r w:rsidR="00540EBB">
        <w:rPr>
          <w:szCs w:val="27"/>
        </w:rPr>
        <w:t xml:space="preserve">whether it would be workable or practical to return children to live with </w:t>
      </w:r>
      <w:r w:rsidR="005279D4">
        <w:rPr>
          <w:szCs w:val="27"/>
        </w:rPr>
        <w:t xml:space="preserve">their </w:t>
      </w:r>
      <w:r w:rsidR="00540EBB">
        <w:rPr>
          <w:szCs w:val="27"/>
        </w:rPr>
        <w:t>parents</w:t>
      </w:r>
      <w:r w:rsidR="008E5B35">
        <w:rPr>
          <w:szCs w:val="27"/>
        </w:rPr>
        <w:t xml:space="preserve">. </w:t>
      </w:r>
      <w:r w:rsidR="00540EBB">
        <w:rPr>
          <w:szCs w:val="27"/>
        </w:rPr>
        <w:t xml:space="preserve"> </w:t>
      </w:r>
      <w:r w:rsidRPr="00043F58" w:rsidR="00F04ED8">
        <w:rPr>
          <w:szCs w:val="27"/>
        </w:rPr>
        <w:t>(</w:t>
      </w:r>
      <w:r w:rsidR="007F04C7">
        <w:rPr>
          <w:szCs w:val="27"/>
        </w:rPr>
        <w:t xml:space="preserve">See </w:t>
      </w:r>
      <w:r w:rsidRPr="00043F58" w:rsidR="00E718BB">
        <w:rPr>
          <w:i/>
          <w:iCs/>
          <w:szCs w:val="27"/>
        </w:rPr>
        <w:t>J.U.,</w:t>
      </w:r>
      <w:r w:rsidRPr="00043F58" w:rsidR="00E718BB">
        <w:rPr>
          <w:szCs w:val="27"/>
        </w:rPr>
        <w:t xml:space="preserve"> </w:t>
      </w:r>
      <w:r w:rsidRPr="00043F58" w:rsidR="00E718BB">
        <w:rPr>
          <w:i/>
          <w:iCs/>
          <w:szCs w:val="27"/>
        </w:rPr>
        <w:t>supra</w:t>
      </w:r>
      <w:r w:rsidRPr="00043F58" w:rsidR="00E718BB">
        <w:rPr>
          <w:szCs w:val="27"/>
        </w:rPr>
        <w:t>, 176</w:t>
      </w:r>
      <w:r w:rsidR="00653421">
        <w:rPr>
          <w:szCs w:val="27"/>
        </w:rPr>
        <w:t> </w:t>
      </w:r>
      <w:r w:rsidRPr="00043F58" w:rsidR="00E718BB">
        <w:rPr>
          <w:szCs w:val="27"/>
        </w:rPr>
        <w:t>A.3d at p.</w:t>
      </w:r>
      <w:r w:rsidR="00653421">
        <w:rPr>
          <w:szCs w:val="27"/>
        </w:rPr>
        <w:t> </w:t>
      </w:r>
      <w:r w:rsidRPr="00043F58" w:rsidR="00E718BB">
        <w:rPr>
          <w:szCs w:val="27"/>
        </w:rPr>
        <w:t xml:space="preserve">141; </w:t>
      </w:r>
      <w:r w:rsidRPr="00043F58" w:rsidR="00257A01">
        <w:rPr>
          <w:i/>
          <w:iCs/>
          <w:szCs w:val="27"/>
        </w:rPr>
        <w:t>Kitoko, supra</w:t>
      </w:r>
      <w:r w:rsidRPr="00043F58" w:rsidR="00257A01">
        <w:rPr>
          <w:szCs w:val="27"/>
        </w:rPr>
        <w:t>, 21</w:t>
      </w:r>
      <w:r w:rsidR="007F04C7">
        <w:rPr>
          <w:szCs w:val="27"/>
        </w:rPr>
        <w:t>5</w:t>
      </w:r>
      <w:r w:rsidRPr="00043F58" w:rsidR="00257A01">
        <w:rPr>
          <w:szCs w:val="27"/>
        </w:rPr>
        <w:t> </w:t>
      </w:r>
      <w:r w:rsidR="007F04C7">
        <w:rPr>
          <w:szCs w:val="27"/>
        </w:rPr>
        <w:t>A</w:t>
      </w:r>
      <w:r w:rsidRPr="00043F58" w:rsidR="00257A01">
        <w:rPr>
          <w:szCs w:val="27"/>
        </w:rPr>
        <w:t>.</w:t>
      </w:r>
      <w:r w:rsidR="007F04C7">
        <w:rPr>
          <w:szCs w:val="27"/>
        </w:rPr>
        <w:t>3d</w:t>
      </w:r>
      <w:r w:rsidRPr="00043F58" w:rsidR="00257A01">
        <w:rPr>
          <w:szCs w:val="27"/>
        </w:rPr>
        <w:t xml:space="preserve"> at p.</w:t>
      </w:r>
      <w:r w:rsidR="00653421">
        <w:rPr>
          <w:szCs w:val="27"/>
        </w:rPr>
        <w:t> </w:t>
      </w:r>
      <w:r w:rsidR="007F04C7">
        <w:rPr>
          <w:szCs w:val="27"/>
        </w:rPr>
        <w:t>708</w:t>
      </w:r>
      <w:r w:rsidRPr="00043F58" w:rsidR="00257A01">
        <w:rPr>
          <w:szCs w:val="27"/>
        </w:rPr>
        <w:t xml:space="preserve">; </w:t>
      </w:r>
      <w:r w:rsidRPr="00043F58" w:rsidR="00257A01">
        <w:rPr>
          <w:i/>
          <w:iCs/>
          <w:szCs w:val="27"/>
        </w:rPr>
        <w:t>Lopez</w:t>
      </w:r>
      <w:r w:rsidRPr="00043F58" w:rsidR="00CC23A3">
        <w:rPr>
          <w:i/>
          <w:iCs/>
          <w:szCs w:val="27"/>
        </w:rPr>
        <w:t>, supra,</w:t>
      </w:r>
      <w:r w:rsidRPr="00043F58" w:rsidR="00257A01">
        <w:rPr>
          <w:i/>
          <w:iCs/>
          <w:szCs w:val="27"/>
        </w:rPr>
        <w:t xml:space="preserve"> </w:t>
      </w:r>
      <w:r w:rsidR="00CE49C9">
        <w:rPr>
          <w:szCs w:val="27"/>
        </w:rPr>
        <w:t>469</w:t>
      </w:r>
      <w:r w:rsidR="00653421">
        <w:rPr>
          <w:szCs w:val="27"/>
        </w:rPr>
        <w:t> </w:t>
      </w:r>
      <w:r w:rsidR="00CE49C9">
        <w:rPr>
          <w:szCs w:val="27"/>
        </w:rPr>
        <w:t>P.3d</w:t>
      </w:r>
      <w:r w:rsidRPr="00043F58" w:rsidR="00257A01">
        <w:rPr>
          <w:szCs w:val="27"/>
        </w:rPr>
        <w:t xml:space="preserve"> </w:t>
      </w:r>
      <w:r w:rsidRPr="00043F58" w:rsidR="00CC23A3">
        <w:rPr>
          <w:szCs w:val="27"/>
        </w:rPr>
        <w:t>at p.</w:t>
      </w:r>
      <w:r w:rsidR="00653421">
        <w:rPr>
          <w:szCs w:val="27"/>
        </w:rPr>
        <w:t> </w:t>
      </w:r>
      <w:r w:rsidR="00CE49C9">
        <w:rPr>
          <w:szCs w:val="27"/>
        </w:rPr>
        <w:t>184</w:t>
      </w:r>
      <w:r w:rsidRPr="00043F58" w:rsidR="00257A01">
        <w:rPr>
          <w:szCs w:val="27"/>
        </w:rPr>
        <w:t>.)</w:t>
      </w:r>
      <w:r w:rsidRPr="00043F58" w:rsidR="00C81CF9">
        <w:rPr>
          <w:szCs w:val="27"/>
        </w:rPr>
        <w:t xml:space="preserve">  </w:t>
      </w:r>
      <w:r w:rsidRPr="005279D4" w:rsidR="005279D4">
        <w:rPr>
          <w:szCs w:val="27"/>
        </w:rPr>
        <w:t xml:space="preserve"> </w:t>
      </w:r>
      <w:r w:rsidR="005F55F5">
        <w:rPr>
          <w:szCs w:val="27"/>
        </w:rPr>
        <w:t>T</w:t>
      </w:r>
      <w:r w:rsidRPr="000C453C" w:rsidR="00095CEC">
        <w:rPr>
          <w:szCs w:val="27"/>
        </w:rPr>
        <w:t xml:space="preserve">he </w:t>
      </w:r>
      <w:r w:rsidRPr="00043F58" w:rsidR="00AD3CAE">
        <w:rPr>
          <w:szCs w:val="27"/>
        </w:rPr>
        <w:t>fact that</w:t>
      </w:r>
      <w:r w:rsidRPr="00043F58" w:rsidR="00095CEC">
        <w:rPr>
          <w:szCs w:val="27"/>
        </w:rPr>
        <w:t xml:space="preserve"> </w:t>
      </w:r>
      <w:r w:rsidRPr="00043F58" w:rsidR="00BA3E4B">
        <w:rPr>
          <w:szCs w:val="27"/>
        </w:rPr>
        <w:t xml:space="preserve">harm to the child </w:t>
      </w:r>
      <w:r w:rsidRPr="00043F58" w:rsidR="00A45852">
        <w:rPr>
          <w:szCs w:val="27"/>
        </w:rPr>
        <w:t xml:space="preserve">is </w:t>
      </w:r>
      <w:r w:rsidRPr="00043F58" w:rsidR="00F35C72">
        <w:rPr>
          <w:szCs w:val="27"/>
        </w:rPr>
        <w:t xml:space="preserve">attributable to </w:t>
      </w:r>
      <w:r w:rsidRPr="00043F58" w:rsidR="001476E0">
        <w:rPr>
          <w:szCs w:val="27"/>
        </w:rPr>
        <w:t xml:space="preserve">a parent’s </w:t>
      </w:r>
      <w:r w:rsidRPr="00043F58" w:rsidR="00F35C72">
        <w:rPr>
          <w:szCs w:val="27"/>
        </w:rPr>
        <w:t xml:space="preserve">poverty </w:t>
      </w:r>
      <w:r w:rsidRPr="00043F58" w:rsidR="00AD3CAE">
        <w:rPr>
          <w:szCs w:val="27"/>
        </w:rPr>
        <w:t xml:space="preserve">does not preclude </w:t>
      </w:r>
      <w:r w:rsidRPr="00043F58" w:rsidR="00D1630E">
        <w:rPr>
          <w:szCs w:val="27"/>
        </w:rPr>
        <w:t>a court</w:t>
      </w:r>
      <w:r w:rsidRPr="00043F58" w:rsidR="00546BBA">
        <w:rPr>
          <w:szCs w:val="27"/>
        </w:rPr>
        <w:t xml:space="preserve"> </w:t>
      </w:r>
      <w:r w:rsidRPr="00043F58" w:rsidR="00D1630E">
        <w:rPr>
          <w:szCs w:val="27"/>
        </w:rPr>
        <w:t xml:space="preserve">from </w:t>
      </w:r>
      <w:r w:rsidRPr="00043F58" w:rsidR="00546BBA">
        <w:rPr>
          <w:szCs w:val="27"/>
        </w:rPr>
        <w:t>determin</w:t>
      </w:r>
      <w:r w:rsidRPr="00043F58" w:rsidR="00D1630E">
        <w:rPr>
          <w:szCs w:val="27"/>
        </w:rPr>
        <w:t xml:space="preserve">ing that </w:t>
      </w:r>
      <w:r w:rsidRPr="00043F58" w:rsidR="006D428E">
        <w:rPr>
          <w:szCs w:val="27"/>
        </w:rPr>
        <w:t xml:space="preserve">reunification </w:t>
      </w:r>
      <w:r w:rsidRPr="00043F58" w:rsidR="00466064">
        <w:rPr>
          <w:szCs w:val="27"/>
        </w:rPr>
        <w:t>with the parent is not viable</w:t>
      </w:r>
      <w:r w:rsidRPr="00043F58" w:rsidR="00D530D7">
        <w:rPr>
          <w:szCs w:val="27"/>
        </w:rPr>
        <w:t>.</w:t>
      </w:r>
      <w:r>
        <w:rPr>
          <w:rStyle w:val="FootnoteReference"/>
          <w:szCs w:val="27"/>
        </w:rPr>
        <w:footnoteReference w:id="8"/>
      </w:r>
      <w:r w:rsidRPr="000C453C" w:rsidR="00D530D7">
        <w:rPr>
          <w:szCs w:val="27"/>
        </w:rPr>
        <w:t xml:space="preserve"> </w:t>
      </w:r>
      <w:r w:rsidRPr="000C453C" w:rsidR="0081225B">
        <w:rPr>
          <w:szCs w:val="27"/>
        </w:rPr>
        <w:t xml:space="preserve"> </w:t>
      </w:r>
      <w:r w:rsidRPr="000C453C" w:rsidR="00D530D7">
        <w:rPr>
          <w:szCs w:val="27"/>
        </w:rPr>
        <w:t>Instead,</w:t>
      </w:r>
      <w:r w:rsidRPr="000C453C" w:rsidR="00D530D7">
        <w:rPr>
          <w:b/>
          <w:bCs/>
          <w:szCs w:val="27"/>
        </w:rPr>
        <w:t xml:space="preserve"> </w:t>
      </w:r>
      <w:r w:rsidRPr="007525AA" w:rsidR="00D530D7">
        <w:rPr>
          <w:szCs w:val="27"/>
        </w:rPr>
        <w:t>t</w:t>
      </w:r>
      <w:r w:rsidRPr="007525AA" w:rsidR="0081225B">
        <w:rPr>
          <w:szCs w:val="27"/>
        </w:rPr>
        <w:t xml:space="preserve">he </w:t>
      </w:r>
      <w:r w:rsidRPr="00F652C4" w:rsidR="00756F47">
        <w:rPr>
          <w:szCs w:val="27"/>
        </w:rPr>
        <w:t xml:space="preserve">focus </w:t>
      </w:r>
      <w:r w:rsidRPr="00F652C4" w:rsidR="0081225B">
        <w:rPr>
          <w:szCs w:val="27"/>
        </w:rPr>
        <w:t xml:space="preserve">of the </w:t>
      </w:r>
      <w:r w:rsidR="00ED29E9">
        <w:rPr>
          <w:szCs w:val="27"/>
        </w:rPr>
        <w:t>non</w:t>
      </w:r>
      <w:r w:rsidRPr="00F652C4" w:rsidR="0081225B">
        <w:rPr>
          <w:szCs w:val="27"/>
        </w:rPr>
        <w:t xml:space="preserve">viability inquiry </w:t>
      </w:r>
      <w:r w:rsidRPr="00A32AC9" w:rsidR="00E005C2">
        <w:rPr>
          <w:szCs w:val="27"/>
        </w:rPr>
        <w:t>is</w:t>
      </w:r>
      <w:r w:rsidRPr="00616BF8" w:rsidR="00756F47">
        <w:rPr>
          <w:szCs w:val="27"/>
        </w:rPr>
        <w:t xml:space="preserve"> on the </w:t>
      </w:r>
      <w:r w:rsidRPr="00EB169F" w:rsidR="007C3BFE">
        <w:rPr>
          <w:szCs w:val="27"/>
        </w:rPr>
        <w:t xml:space="preserve">effect of that harm on the </w:t>
      </w:r>
      <w:r w:rsidRPr="00043F58" w:rsidR="00756F47">
        <w:rPr>
          <w:szCs w:val="27"/>
        </w:rPr>
        <w:t xml:space="preserve">workability or </w:t>
      </w:r>
      <w:r w:rsidRPr="00043F58" w:rsidR="00A5462B">
        <w:rPr>
          <w:szCs w:val="27"/>
        </w:rPr>
        <w:t>practicality</w:t>
      </w:r>
      <w:r w:rsidRPr="00043F58" w:rsidR="00756F47">
        <w:rPr>
          <w:szCs w:val="27"/>
        </w:rPr>
        <w:t xml:space="preserve"> of </w:t>
      </w:r>
      <w:r w:rsidRPr="00043F58" w:rsidR="001757B6">
        <w:rPr>
          <w:szCs w:val="27"/>
        </w:rPr>
        <w:t>returning</w:t>
      </w:r>
      <w:r w:rsidRPr="00043F58" w:rsidR="00B21712">
        <w:rPr>
          <w:szCs w:val="27"/>
        </w:rPr>
        <w:t xml:space="preserve"> the child to live</w:t>
      </w:r>
      <w:r w:rsidRPr="00043F58" w:rsidR="00756F47">
        <w:rPr>
          <w:szCs w:val="27"/>
        </w:rPr>
        <w:t xml:space="preserve"> with the parent.  </w:t>
      </w:r>
      <w:r w:rsidRPr="00043F58" w:rsidR="00093A95">
        <w:rPr>
          <w:szCs w:val="27"/>
        </w:rPr>
        <w:t>The probate court’s reliance on the poverty alone rule was misplaced.</w:t>
      </w:r>
    </w:p>
    <w:p w:rsidR="00932787" w:rsidRPr="000C453C" w:rsidP="00C07A61" w14:paraId="5FF6300D" w14:textId="1E4FDE38">
      <w:pPr>
        <w:pStyle w:val="Text"/>
        <w:spacing w:line="400" w:lineRule="exact"/>
        <w:ind w:firstLine="720"/>
        <w:rPr>
          <w:szCs w:val="27"/>
        </w:rPr>
      </w:pPr>
      <w:r>
        <w:rPr>
          <w:szCs w:val="27"/>
        </w:rPr>
        <w:t>T</w:t>
      </w:r>
      <w:r w:rsidRPr="00043F58" w:rsidR="00631F54">
        <w:rPr>
          <w:szCs w:val="27"/>
        </w:rPr>
        <w:t>he</w:t>
      </w:r>
      <w:r w:rsidRPr="00043F58" w:rsidR="00E0321D">
        <w:rPr>
          <w:szCs w:val="27"/>
        </w:rPr>
        <w:t xml:space="preserve"> </w:t>
      </w:r>
      <w:r w:rsidRPr="00043F58">
        <w:rPr>
          <w:szCs w:val="27"/>
        </w:rPr>
        <w:t xml:space="preserve">Court of Appeal </w:t>
      </w:r>
      <w:r w:rsidRPr="00043F58" w:rsidR="00CF13B2">
        <w:rPr>
          <w:szCs w:val="27"/>
        </w:rPr>
        <w:t xml:space="preserve">did not </w:t>
      </w:r>
      <w:r w:rsidRPr="00043F58" w:rsidR="00706CAC">
        <w:rPr>
          <w:szCs w:val="27"/>
        </w:rPr>
        <w:t xml:space="preserve">expressly </w:t>
      </w:r>
      <w:r w:rsidRPr="00043F58" w:rsidR="00CF13B2">
        <w:rPr>
          <w:szCs w:val="27"/>
        </w:rPr>
        <w:t>endorse the probate court’s reliance on the poverty alone rule</w:t>
      </w:r>
      <w:r w:rsidR="00BA77EF">
        <w:rPr>
          <w:szCs w:val="27"/>
        </w:rPr>
        <w:t xml:space="preserve"> to find that Saul </w:t>
      </w:r>
      <w:r w:rsidR="00327043">
        <w:rPr>
          <w:szCs w:val="27"/>
        </w:rPr>
        <w:t xml:space="preserve">had not established reunification was nonviable because </w:t>
      </w:r>
      <w:r w:rsidR="00EF10F8">
        <w:rPr>
          <w:szCs w:val="27"/>
        </w:rPr>
        <w:t>the harm he suffered was due to his parents’ poverty</w:t>
      </w:r>
      <w:r w:rsidRPr="00043F58" w:rsidR="00CF13B2">
        <w:rPr>
          <w:szCs w:val="27"/>
        </w:rPr>
        <w:t xml:space="preserve">, </w:t>
      </w:r>
      <w:r>
        <w:rPr>
          <w:szCs w:val="27"/>
        </w:rPr>
        <w:t xml:space="preserve">but </w:t>
      </w:r>
      <w:r w:rsidRPr="00043F58" w:rsidR="00CF13B2">
        <w:rPr>
          <w:szCs w:val="27"/>
        </w:rPr>
        <w:t xml:space="preserve">it </w:t>
      </w:r>
      <w:r w:rsidRPr="00043F58" w:rsidR="006C2369">
        <w:rPr>
          <w:szCs w:val="27"/>
        </w:rPr>
        <w:t>similarly focused on the blameworthiness of Saul’s parents</w:t>
      </w:r>
      <w:r w:rsidR="00643FA2">
        <w:rPr>
          <w:szCs w:val="27"/>
        </w:rPr>
        <w:t xml:space="preserve">. </w:t>
      </w:r>
      <w:r w:rsidRPr="00043F58" w:rsidR="006C2369">
        <w:rPr>
          <w:szCs w:val="27"/>
        </w:rPr>
        <w:t xml:space="preserve"> </w:t>
      </w:r>
      <w:r w:rsidR="00174595">
        <w:rPr>
          <w:szCs w:val="27"/>
        </w:rPr>
        <w:t>Specifically, it focused</w:t>
      </w:r>
      <w:r w:rsidRPr="00043F58" w:rsidR="00174595">
        <w:rPr>
          <w:szCs w:val="27"/>
        </w:rPr>
        <w:t xml:space="preserve"> </w:t>
      </w:r>
      <w:r w:rsidRPr="00043F58" w:rsidR="00D80057">
        <w:rPr>
          <w:szCs w:val="27"/>
        </w:rPr>
        <w:t xml:space="preserve">on </w:t>
      </w:r>
      <w:r w:rsidRPr="00043F58" w:rsidR="00CF13B2">
        <w:rPr>
          <w:szCs w:val="27"/>
        </w:rPr>
        <w:t xml:space="preserve">whether </w:t>
      </w:r>
      <w:r w:rsidRPr="00043F58" w:rsidR="00204399">
        <w:rPr>
          <w:szCs w:val="27"/>
        </w:rPr>
        <w:t xml:space="preserve">his </w:t>
      </w:r>
      <w:r w:rsidRPr="00043F58" w:rsidR="00CF13B2">
        <w:rPr>
          <w:szCs w:val="27"/>
        </w:rPr>
        <w:t>parents</w:t>
      </w:r>
      <w:r w:rsidRPr="00043F58" w:rsidR="00B03DFF">
        <w:rPr>
          <w:szCs w:val="27"/>
        </w:rPr>
        <w:t>’</w:t>
      </w:r>
      <w:r w:rsidRPr="00043F58" w:rsidR="00CF13B2">
        <w:rPr>
          <w:szCs w:val="27"/>
        </w:rPr>
        <w:t xml:space="preserve"> </w:t>
      </w:r>
      <w:r w:rsidRPr="00043F58" w:rsidR="00202830">
        <w:rPr>
          <w:szCs w:val="27"/>
        </w:rPr>
        <w:t xml:space="preserve">decisions to </w:t>
      </w:r>
      <w:r w:rsidR="00AD4750">
        <w:rPr>
          <w:szCs w:val="27"/>
        </w:rPr>
        <w:t>send</w:t>
      </w:r>
      <w:r w:rsidRPr="00043F58" w:rsidR="00AD4750">
        <w:rPr>
          <w:szCs w:val="27"/>
        </w:rPr>
        <w:t xml:space="preserve"> </w:t>
      </w:r>
      <w:r w:rsidRPr="00043F58" w:rsidR="00202830">
        <w:rPr>
          <w:szCs w:val="27"/>
        </w:rPr>
        <w:t xml:space="preserve">him to work from a young age and </w:t>
      </w:r>
      <w:r w:rsidR="00AD4750">
        <w:rPr>
          <w:szCs w:val="27"/>
        </w:rPr>
        <w:t>to stop attending</w:t>
      </w:r>
      <w:r w:rsidRPr="00043F58" w:rsidR="00202830">
        <w:rPr>
          <w:szCs w:val="27"/>
        </w:rPr>
        <w:t xml:space="preserve"> school</w:t>
      </w:r>
      <w:r w:rsidRPr="00043F58" w:rsidR="00CF13B2">
        <w:rPr>
          <w:szCs w:val="27"/>
        </w:rPr>
        <w:t xml:space="preserve"> </w:t>
      </w:r>
      <w:r w:rsidRPr="00043F58" w:rsidR="00E2225B">
        <w:rPr>
          <w:szCs w:val="27"/>
        </w:rPr>
        <w:t xml:space="preserve">were </w:t>
      </w:r>
      <w:r w:rsidRPr="00043F58" w:rsidR="00062629">
        <w:rPr>
          <w:szCs w:val="27"/>
        </w:rPr>
        <w:t>“</w:t>
      </w:r>
      <w:r w:rsidRPr="00043F58" w:rsidR="00CF13B2">
        <w:rPr>
          <w:szCs w:val="27"/>
        </w:rPr>
        <w:t>reasonable</w:t>
      </w:r>
      <w:r w:rsidRPr="00043F58" w:rsidR="00062629">
        <w:rPr>
          <w:szCs w:val="27"/>
        </w:rPr>
        <w:t>”</w:t>
      </w:r>
      <w:r w:rsidRPr="00043F58" w:rsidR="00CF13B2">
        <w:rPr>
          <w:szCs w:val="27"/>
        </w:rPr>
        <w:t xml:space="preserve"> under the circumstances</w:t>
      </w:r>
      <w:r w:rsidRPr="00043F58">
        <w:rPr>
          <w:szCs w:val="27"/>
        </w:rPr>
        <w:t xml:space="preserve">.  </w:t>
      </w:r>
      <w:r w:rsidRPr="00043F58" w:rsidR="008909D2">
        <w:rPr>
          <w:szCs w:val="27"/>
        </w:rPr>
        <w:t>(</w:t>
      </w:r>
      <w:r w:rsidRPr="00043F58" w:rsidR="008909D2">
        <w:rPr>
          <w:i/>
          <w:iCs/>
          <w:szCs w:val="27"/>
        </w:rPr>
        <w:t>S.H.R., supra</w:t>
      </w:r>
      <w:r w:rsidRPr="00043F58" w:rsidR="008909D2">
        <w:rPr>
          <w:szCs w:val="27"/>
        </w:rPr>
        <w:t>, 68</w:t>
      </w:r>
      <w:r w:rsidRPr="00043F58" w:rsidR="00EE27E9">
        <w:rPr>
          <w:szCs w:val="27"/>
        </w:rPr>
        <w:t> </w:t>
      </w:r>
      <w:r w:rsidRPr="00043F58" w:rsidR="008909D2">
        <w:rPr>
          <w:szCs w:val="27"/>
        </w:rPr>
        <w:t>Cal.App.5th at pp.</w:t>
      </w:r>
      <w:r w:rsidRPr="00043F58" w:rsidR="00EE27E9">
        <w:rPr>
          <w:szCs w:val="27"/>
        </w:rPr>
        <w:t> </w:t>
      </w:r>
      <w:r w:rsidRPr="00043F58" w:rsidR="008909D2">
        <w:rPr>
          <w:szCs w:val="27"/>
        </w:rPr>
        <w:t>578–</w:t>
      </w:r>
      <w:r w:rsidRPr="00043F58" w:rsidR="006804B4">
        <w:rPr>
          <w:szCs w:val="27"/>
        </w:rPr>
        <w:t xml:space="preserve">579.)  </w:t>
      </w:r>
      <w:r w:rsidRPr="000C453C" w:rsidR="008E1A5A">
        <w:rPr>
          <w:szCs w:val="27"/>
        </w:rPr>
        <w:t xml:space="preserve">This was error </w:t>
      </w:r>
      <w:r w:rsidRPr="000C453C" w:rsidR="00770E89">
        <w:rPr>
          <w:szCs w:val="27"/>
        </w:rPr>
        <w:t>for the same reason the probate court’s reliance on the poverty alone</w:t>
      </w:r>
      <w:r w:rsidRPr="000C453C" w:rsidR="00F97E17">
        <w:rPr>
          <w:szCs w:val="27"/>
        </w:rPr>
        <w:t xml:space="preserve"> rule was error: </w:t>
      </w:r>
      <w:r w:rsidRPr="000C453C" w:rsidR="008E1A5A">
        <w:rPr>
          <w:szCs w:val="27"/>
        </w:rPr>
        <w:t xml:space="preserve"> </w:t>
      </w:r>
      <w:r w:rsidRPr="007525AA" w:rsidR="004C1583">
        <w:rPr>
          <w:szCs w:val="27"/>
        </w:rPr>
        <w:t>F</w:t>
      </w:r>
      <w:r w:rsidRPr="007525AA" w:rsidR="00986857">
        <w:rPr>
          <w:szCs w:val="27"/>
        </w:rPr>
        <w:t>or</w:t>
      </w:r>
      <w:r w:rsidRPr="00AC7948" w:rsidR="004E5E6D">
        <w:rPr>
          <w:szCs w:val="27"/>
        </w:rPr>
        <w:t xml:space="preserve"> purposes of the </w:t>
      </w:r>
      <w:r w:rsidRPr="00F652C4" w:rsidR="00DF1C28">
        <w:rPr>
          <w:szCs w:val="27"/>
        </w:rPr>
        <w:t>non</w:t>
      </w:r>
      <w:r w:rsidRPr="00F652C4" w:rsidR="004E5E6D">
        <w:rPr>
          <w:szCs w:val="27"/>
        </w:rPr>
        <w:t xml:space="preserve">viability of reunification inquiry, the focus is on </w:t>
      </w:r>
      <w:r w:rsidRPr="00043F58" w:rsidR="002C163A">
        <w:rPr>
          <w:szCs w:val="27"/>
        </w:rPr>
        <w:t xml:space="preserve">whether it is workable </w:t>
      </w:r>
      <w:r w:rsidRPr="00043F58" w:rsidR="002E1228">
        <w:rPr>
          <w:szCs w:val="27"/>
        </w:rPr>
        <w:t>or practical to</w:t>
      </w:r>
      <w:r w:rsidRPr="00043F58" w:rsidR="0036493E">
        <w:rPr>
          <w:szCs w:val="27"/>
        </w:rPr>
        <w:t xml:space="preserve"> force</w:t>
      </w:r>
      <w:r w:rsidRPr="00043F58" w:rsidR="008B31AC">
        <w:rPr>
          <w:szCs w:val="27"/>
        </w:rPr>
        <w:t xml:space="preserve"> </w:t>
      </w:r>
      <w:r w:rsidRPr="00043F58" w:rsidR="00932C03">
        <w:rPr>
          <w:szCs w:val="27"/>
        </w:rPr>
        <w:t>t</w:t>
      </w:r>
      <w:r w:rsidRPr="00043F58" w:rsidR="002E1228">
        <w:rPr>
          <w:szCs w:val="27"/>
        </w:rPr>
        <w:t xml:space="preserve">he child </w:t>
      </w:r>
      <w:r w:rsidRPr="00043F58" w:rsidR="008B31AC">
        <w:rPr>
          <w:szCs w:val="27"/>
        </w:rPr>
        <w:t>to return to live with the parent</w:t>
      </w:r>
      <w:r w:rsidRPr="00043F58">
        <w:rPr>
          <w:szCs w:val="27"/>
        </w:rPr>
        <w:t xml:space="preserve">, not on whether harm </w:t>
      </w:r>
      <w:r w:rsidRPr="00043F58" w:rsidR="00810FF9">
        <w:rPr>
          <w:szCs w:val="27"/>
        </w:rPr>
        <w:t xml:space="preserve">the child experienced </w:t>
      </w:r>
      <w:r w:rsidRPr="00043F58" w:rsidR="002C7B16">
        <w:rPr>
          <w:szCs w:val="27"/>
        </w:rPr>
        <w:t xml:space="preserve">in the past </w:t>
      </w:r>
      <w:r w:rsidRPr="00043F58">
        <w:rPr>
          <w:szCs w:val="27"/>
        </w:rPr>
        <w:t>was excusable or the parent’s reasons for inflicting it</w:t>
      </w:r>
      <w:r w:rsidRPr="00043F58" w:rsidR="00C93AAD">
        <w:rPr>
          <w:szCs w:val="27"/>
        </w:rPr>
        <w:t xml:space="preserve"> </w:t>
      </w:r>
      <w:r w:rsidRPr="00043F58">
        <w:rPr>
          <w:szCs w:val="27"/>
        </w:rPr>
        <w:t>reasonable</w:t>
      </w:r>
      <w:r w:rsidRPr="000C453C">
        <w:rPr>
          <w:szCs w:val="27"/>
        </w:rPr>
        <w:t xml:space="preserve">.  </w:t>
      </w:r>
    </w:p>
    <w:p w:rsidR="00F42112" w:rsidRPr="00043F58" w:rsidP="00C07A61" w14:paraId="1AC5E861" w14:textId="74F195D3">
      <w:pPr>
        <w:pStyle w:val="Text"/>
        <w:spacing w:line="400" w:lineRule="exact"/>
        <w:ind w:firstLine="720"/>
        <w:rPr>
          <w:szCs w:val="27"/>
        </w:rPr>
      </w:pPr>
      <w:r w:rsidRPr="000C453C">
        <w:rPr>
          <w:szCs w:val="27"/>
        </w:rPr>
        <w:t>Second, Saul challenges the lower courts’ reliance</w:t>
      </w:r>
      <w:r w:rsidRPr="007525AA" w:rsidR="00CB590A">
        <w:rPr>
          <w:szCs w:val="27"/>
        </w:rPr>
        <w:t xml:space="preserve"> on a definition of </w:t>
      </w:r>
      <w:r w:rsidRPr="00F652C4" w:rsidR="00AA208A">
        <w:rPr>
          <w:szCs w:val="27"/>
        </w:rPr>
        <w:t>“</w:t>
      </w:r>
      <w:r w:rsidRPr="00F652C4" w:rsidR="00CB590A">
        <w:rPr>
          <w:szCs w:val="27"/>
        </w:rPr>
        <w:t>abandonment</w:t>
      </w:r>
      <w:r w:rsidRPr="00A32AC9" w:rsidR="00AA208A">
        <w:rPr>
          <w:szCs w:val="27"/>
        </w:rPr>
        <w:t>”</w:t>
      </w:r>
      <w:r w:rsidRPr="00616BF8" w:rsidR="00CB590A">
        <w:rPr>
          <w:szCs w:val="27"/>
        </w:rPr>
        <w:t xml:space="preserve"> that required a showing that the parent </w:t>
      </w:r>
      <w:r w:rsidRPr="00043F58" w:rsidR="00CB590A">
        <w:rPr>
          <w:i/>
          <w:iCs/>
          <w:szCs w:val="27"/>
        </w:rPr>
        <w:t>intended</w:t>
      </w:r>
      <w:r w:rsidRPr="00043F58" w:rsidR="00CB590A">
        <w:rPr>
          <w:szCs w:val="27"/>
        </w:rPr>
        <w:t xml:space="preserve"> to abandon the child.  (</w:t>
      </w:r>
      <w:r w:rsidRPr="00043F58" w:rsidR="00CB590A">
        <w:rPr>
          <w:i/>
          <w:iCs/>
          <w:szCs w:val="27"/>
        </w:rPr>
        <w:t>S.H.R., supra</w:t>
      </w:r>
      <w:r w:rsidRPr="00043F58" w:rsidR="00CB590A">
        <w:rPr>
          <w:szCs w:val="27"/>
        </w:rPr>
        <w:t>, 68</w:t>
      </w:r>
      <w:r w:rsidRPr="00043F58" w:rsidR="00EE27E9">
        <w:rPr>
          <w:szCs w:val="27"/>
        </w:rPr>
        <w:t> </w:t>
      </w:r>
      <w:r w:rsidRPr="00043F58" w:rsidR="00CB590A">
        <w:rPr>
          <w:szCs w:val="27"/>
        </w:rPr>
        <w:t>Cal.App.5th at p.</w:t>
      </w:r>
      <w:r w:rsidRPr="00043F58" w:rsidR="00EE27E9">
        <w:rPr>
          <w:szCs w:val="27"/>
        </w:rPr>
        <w:t> </w:t>
      </w:r>
      <w:r w:rsidRPr="00043F58" w:rsidR="00CB590A">
        <w:rPr>
          <w:szCs w:val="27"/>
        </w:rPr>
        <w:t>57</w:t>
      </w:r>
      <w:r w:rsidRPr="00043F58" w:rsidR="00F35C72">
        <w:rPr>
          <w:szCs w:val="27"/>
        </w:rPr>
        <w:t>7</w:t>
      </w:r>
      <w:r w:rsidRPr="00043F58" w:rsidR="00222480">
        <w:rPr>
          <w:szCs w:val="27"/>
        </w:rPr>
        <w:t xml:space="preserve">, citing </w:t>
      </w:r>
      <w:bookmarkStart w:id="37" w:name="_Hlk101821005"/>
      <w:r w:rsidR="00CE49C9">
        <w:rPr>
          <w:i/>
          <w:iCs/>
          <w:szCs w:val="27"/>
        </w:rPr>
        <w:t>Guardianship of</w:t>
      </w:r>
      <w:r w:rsidRPr="00043F58" w:rsidR="00222480">
        <w:rPr>
          <w:i/>
          <w:iCs/>
          <w:szCs w:val="27"/>
        </w:rPr>
        <w:t xml:space="preserve"> Rutherford</w:t>
      </w:r>
      <w:r w:rsidRPr="00043F58" w:rsidR="00222480">
        <w:rPr>
          <w:szCs w:val="27"/>
        </w:rPr>
        <w:t xml:space="preserve"> (1961) 188</w:t>
      </w:r>
      <w:r w:rsidRPr="00043F58" w:rsidR="005015FA">
        <w:rPr>
          <w:szCs w:val="27"/>
        </w:rPr>
        <w:t> </w:t>
      </w:r>
      <w:r w:rsidRPr="00043F58" w:rsidR="00222480">
        <w:rPr>
          <w:szCs w:val="27"/>
        </w:rPr>
        <w:t>Cal.App.2d 202, 206</w:t>
      </w:r>
      <w:bookmarkEnd w:id="37"/>
      <w:r w:rsidRPr="00043F58" w:rsidR="00222480">
        <w:rPr>
          <w:szCs w:val="27"/>
        </w:rPr>
        <w:t xml:space="preserve"> [“</w:t>
      </w:r>
      <w:r w:rsidRPr="00043F58" w:rsidR="005015FA">
        <w:rPr>
          <w:szCs w:val="27"/>
        </w:rPr>
        <w:t> </w:t>
      </w:r>
      <w:r w:rsidRPr="00043F58" w:rsidR="00222480">
        <w:rPr>
          <w:szCs w:val="27"/>
        </w:rPr>
        <w:t>‘In order to constitute abandonment “there must be an actual desertion, accompanied with an intention to entirely sever, so far as it is possible to do so, the parental relation and throw off all obligations growing out of the same”</w:t>
      </w:r>
      <w:r w:rsidRPr="00043F58" w:rsidR="005015FA">
        <w:rPr>
          <w:szCs w:val="27"/>
        </w:rPr>
        <w:t> </w:t>
      </w:r>
      <w:r w:rsidRPr="00043F58" w:rsidR="00222480">
        <w:rPr>
          <w:szCs w:val="27"/>
        </w:rPr>
        <w:t>’</w:t>
      </w:r>
      <w:r w:rsidRPr="00043F58" w:rsidR="005015FA">
        <w:rPr>
          <w:szCs w:val="27"/>
        </w:rPr>
        <w:t> </w:t>
      </w:r>
      <w:r w:rsidRPr="00043F58" w:rsidR="00222480">
        <w:rPr>
          <w:szCs w:val="27"/>
        </w:rPr>
        <w:t>”]</w:t>
      </w:r>
      <w:r w:rsidRPr="00043F58" w:rsidR="00CB590A">
        <w:rPr>
          <w:szCs w:val="27"/>
        </w:rPr>
        <w:t xml:space="preserve">.)  </w:t>
      </w:r>
      <w:r w:rsidRPr="00043F58" w:rsidR="004C1583">
        <w:rPr>
          <w:szCs w:val="27"/>
        </w:rPr>
        <w:t>We agree that t</w:t>
      </w:r>
      <w:r w:rsidRPr="00043F58" w:rsidR="00CB590A">
        <w:rPr>
          <w:szCs w:val="27"/>
        </w:rPr>
        <w:t>his reliance was misplaced.  Family Code section 3402, part of California’s version of the Uniform Child Custody Jurisdiction and Enforcement Act</w:t>
      </w:r>
      <w:r w:rsidR="008723EB">
        <w:rPr>
          <w:szCs w:val="27"/>
        </w:rPr>
        <w:t>,</w:t>
      </w:r>
      <w:r w:rsidRPr="00043F58" w:rsidR="00CB590A">
        <w:rPr>
          <w:szCs w:val="27"/>
        </w:rPr>
        <w:t xml:space="preserve"> defines “abandoned” as “left without provision for reasonable and necessary care or supervision.” </w:t>
      </w:r>
      <w:r w:rsidRPr="00043F58" w:rsidR="00E50513">
        <w:rPr>
          <w:szCs w:val="27"/>
        </w:rPr>
        <w:t xml:space="preserve"> </w:t>
      </w:r>
      <w:bookmarkStart w:id="38" w:name="_Hlk101821015"/>
      <w:r w:rsidRPr="00043F58" w:rsidR="00CB590A">
        <w:rPr>
          <w:szCs w:val="27"/>
        </w:rPr>
        <w:t>(</w:t>
      </w:r>
      <w:r w:rsidRPr="00043F58" w:rsidR="00222480">
        <w:rPr>
          <w:szCs w:val="27"/>
        </w:rPr>
        <w:t xml:space="preserve">Fam. Code, </w:t>
      </w:r>
      <w:r w:rsidRPr="00043F58" w:rsidR="00CB590A">
        <w:rPr>
          <w:szCs w:val="27"/>
        </w:rPr>
        <w:t xml:space="preserve">§ 3402, subd. (a).)  </w:t>
      </w:r>
      <w:bookmarkEnd w:id="38"/>
      <w:r w:rsidRPr="00043F58" w:rsidR="00CB590A">
        <w:rPr>
          <w:szCs w:val="27"/>
        </w:rPr>
        <w:t>And Welfare and Institutions Code section 300</w:t>
      </w:r>
      <w:r w:rsidR="00CE49C9">
        <w:rPr>
          <w:szCs w:val="27"/>
        </w:rPr>
        <w:t xml:space="preserve">, subdivision </w:t>
      </w:r>
      <w:r w:rsidRPr="00043F58" w:rsidR="00CB590A">
        <w:rPr>
          <w:szCs w:val="27"/>
        </w:rPr>
        <w:t xml:space="preserve">(g) provides a laundry list of ways in which a child may be deemed abandoned for the purposes of establishing dependency jurisdiction, </w:t>
      </w:r>
      <w:r w:rsidRPr="00043F58" w:rsidR="00300609">
        <w:rPr>
          <w:szCs w:val="27"/>
        </w:rPr>
        <w:t xml:space="preserve">among them </w:t>
      </w:r>
      <w:r w:rsidRPr="00043F58" w:rsidR="00CB590A">
        <w:rPr>
          <w:szCs w:val="27"/>
        </w:rPr>
        <w:t xml:space="preserve">when a child is “left without any provision for support.”  (See </w:t>
      </w:r>
      <w:bookmarkStart w:id="39" w:name="_Hlk101821024"/>
      <w:r w:rsidRPr="00043F58" w:rsidR="00CB590A">
        <w:rPr>
          <w:i/>
          <w:iCs/>
          <w:szCs w:val="27"/>
        </w:rPr>
        <w:t>In re E.A.</w:t>
      </w:r>
      <w:r w:rsidRPr="00043F58" w:rsidR="00CB590A">
        <w:rPr>
          <w:szCs w:val="27"/>
        </w:rPr>
        <w:t xml:space="preserve"> (2018) 24</w:t>
      </w:r>
      <w:r w:rsidRPr="00043F58" w:rsidR="006543F1">
        <w:rPr>
          <w:szCs w:val="27"/>
        </w:rPr>
        <w:t> </w:t>
      </w:r>
      <w:r w:rsidRPr="00043F58" w:rsidR="00CB590A">
        <w:rPr>
          <w:szCs w:val="27"/>
        </w:rPr>
        <w:t>Cal.App.5th 648, 66</w:t>
      </w:r>
      <w:r w:rsidR="008969B1">
        <w:rPr>
          <w:szCs w:val="27"/>
        </w:rPr>
        <w:t>3</w:t>
      </w:r>
      <w:r w:rsidRPr="00043F58" w:rsidR="00CB590A">
        <w:rPr>
          <w:szCs w:val="27"/>
        </w:rPr>
        <w:t xml:space="preserve"> </w:t>
      </w:r>
      <w:bookmarkEnd w:id="39"/>
      <w:r w:rsidRPr="00043F58" w:rsidR="00CB590A">
        <w:rPr>
          <w:szCs w:val="27"/>
        </w:rPr>
        <w:t>[jurisdiction may be established based on any one of the listed criteria].)  Neither of these definitions</w:t>
      </w:r>
      <w:r w:rsidRPr="00043F58" w:rsidR="00E50513">
        <w:rPr>
          <w:szCs w:val="27"/>
        </w:rPr>
        <w:t xml:space="preserve"> </w:t>
      </w:r>
      <w:r w:rsidRPr="00043F58" w:rsidR="00CB590A">
        <w:rPr>
          <w:szCs w:val="27"/>
        </w:rPr>
        <w:t xml:space="preserve">requires a showing that the parent intended to abandon the child.  By contrast, the California statutes that require a showing of intent to abandon involve termination of parental rights and criminal liability.  </w:t>
      </w:r>
      <w:bookmarkStart w:id="40" w:name="_Hlk101821039"/>
      <w:r w:rsidRPr="00043F58" w:rsidR="00CB590A">
        <w:rPr>
          <w:szCs w:val="27"/>
        </w:rPr>
        <w:t>(Fam</w:t>
      </w:r>
      <w:r w:rsidRPr="00043F58" w:rsidR="00222480">
        <w:rPr>
          <w:szCs w:val="27"/>
        </w:rPr>
        <w:t>.</w:t>
      </w:r>
      <w:r w:rsidRPr="00043F58" w:rsidR="00CB590A">
        <w:rPr>
          <w:szCs w:val="27"/>
        </w:rPr>
        <w:t xml:space="preserve"> Code, § 7822, subd. (a)(2); Pen</w:t>
      </w:r>
      <w:r w:rsidRPr="00043F58" w:rsidR="006543F1">
        <w:rPr>
          <w:szCs w:val="27"/>
        </w:rPr>
        <w:t>.</w:t>
      </w:r>
      <w:r w:rsidRPr="00043F58" w:rsidR="00CB590A">
        <w:rPr>
          <w:szCs w:val="27"/>
        </w:rPr>
        <w:t xml:space="preserve"> Code, §</w:t>
      </w:r>
      <w:r w:rsidRPr="00043F58" w:rsidR="00222480">
        <w:rPr>
          <w:szCs w:val="27"/>
        </w:rPr>
        <w:t xml:space="preserve"> </w:t>
      </w:r>
      <w:r w:rsidRPr="00043F58" w:rsidR="00CB590A">
        <w:rPr>
          <w:szCs w:val="27"/>
        </w:rPr>
        <w:t>27</w:t>
      </w:r>
      <w:r w:rsidRPr="00043F58" w:rsidR="00222480">
        <w:rPr>
          <w:szCs w:val="27"/>
        </w:rPr>
        <w:t>1</w:t>
      </w:r>
      <w:r w:rsidRPr="00043F58" w:rsidR="00CB590A">
        <w:rPr>
          <w:szCs w:val="27"/>
        </w:rPr>
        <w:t xml:space="preserve">.) </w:t>
      </w:r>
      <w:bookmarkEnd w:id="40"/>
      <w:r w:rsidRPr="00043F58" w:rsidR="00CB590A">
        <w:rPr>
          <w:szCs w:val="27"/>
        </w:rPr>
        <w:t xml:space="preserve"> While a showing of intent may be necessary </w:t>
      </w:r>
      <w:r w:rsidRPr="00043F58" w:rsidR="00E50513">
        <w:rPr>
          <w:szCs w:val="27"/>
        </w:rPr>
        <w:t xml:space="preserve">in </w:t>
      </w:r>
      <w:r w:rsidRPr="00043F58" w:rsidR="006C3D88">
        <w:rPr>
          <w:szCs w:val="27"/>
        </w:rPr>
        <w:t>those contexts</w:t>
      </w:r>
      <w:r w:rsidRPr="00043F58" w:rsidR="00CB590A">
        <w:rPr>
          <w:szCs w:val="27"/>
        </w:rPr>
        <w:t xml:space="preserve">, the same showing is </w:t>
      </w:r>
      <w:r w:rsidRPr="00043F58" w:rsidR="00192E92">
        <w:rPr>
          <w:szCs w:val="27"/>
        </w:rPr>
        <w:t>not required</w:t>
      </w:r>
      <w:r w:rsidRPr="00043F58" w:rsidR="00CB590A">
        <w:rPr>
          <w:szCs w:val="27"/>
        </w:rPr>
        <w:t xml:space="preserve"> in the context of determining whether</w:t>
      </w:r>
      <w:r w:rsidRPr="00043F58" w:rsidR="00521DC8">
        <w:rPr>
          <w:szCs w:val="27"/>
        </w:rPr>
        <w:t xml:space="preserve"> </w:t>
      </w:r>
      <w:r w:rsidRPr="00043F58" w:rsidR="004C1583">
        <w:rPr>
          <w:szCs w:val="27"/>
        </w:rPr>
        <w:t xml:space="preserve">returning a child to live </w:t>
      </w:r>
      <w:r w:rsidRPr="00043F58" w:rsidR="00CB590A">
        <w:rPr>
          <w:szCs w:val="27"/>
        </w:rPr>
        <w:t xml:space="preserve">with a parent is workable </w:t>
      </w:r>
      <w:r w:rsidR="00CE49C9">
        <w:rPr>
          <w:szCs w:val="27"/>
        </w:rPr>
        <w:t xml:space="preserve">or practical </w:t>
      </w:r>
      <w:r w:rsidRPr="00043F58" w:rsidR="00CB590A">
        <w:rPr>
          <w:szCs w:val="27"/>
        </w:rPr>
        <w:t xml:space="preserve">for </w:t>
      </w:r>
      <w:r w:rsidRPr="00043F58" w:rsidR="007848EB">
        <w:rPr>
          <w:szCs w:val="27"/>
        </w:rPr>
        <w:t xml:space="preserve">the </w:t>
      </w:r>
      <w:r w:rsidRPr="00043F58" w:rsidR="00CB590A">
        <w:rPr>
          <w:szCs w:val="27"/>
        </w:rPr>
        <w:t>purpose of SIJ predicate findings.  (</w:t>
      </w:r>
      <w:r w:rsidRPr="00043F58" w:rsidR="00CB590A">
        <w:rPr>
          <w:i/>
          <w:iCs/>
          <w:szCs w:val="27"/>
        </w:rPr>
        <w:t>J.U., supra</w:t>
      </w:r>
      <w:r w:rsidRPr="00043F58" w:rsidR="00CB590A">
        <w:rPr>
          <w:szCs w:val="27"/>
        </w:rPr>
        <w:t>, 176</w:t>
      </w:r>
      <w:r w:rsidRPr="00043F58" w:rsidR="00D62390">
        <w:rPr>
          <w:szCs w:val="27"/>
        </w:rPr>
        <w:t> </w:t>
      </w:r>
      <w:r w:rsidRPr="00043F58" w:rsidR="00CB590A">
        <w:rPr>
          <w:szCs w:val="27"/>
        </w:rPr>
        <w:t>A.3d at p.</w:t>
      </w:r>
      <w:r w:rsidRPr="00043F58" w:rsidR="00D62390">
        <w:rPr>
          <w:szCs w:val="27"/>
        </w:rPr>
        <w:t> </w:t>
      </w:r>
      <w:r w:rsidRPr="00043F58" w:rsidR="00CB590A">
        <w:rPr>
          <w:szCs w:val="27"/>
        </w:rPr>
        <w:t xml:space="preserve">141; </w:t>
      </w:r>
      <w:r w:rsidRPr="00043F58" w:rsidR="00CB590A">
        <w:rPr>
          <w:i/>
          <w:iCs/>
          <w:szCs w:val="27"/>
        </w:rPr>
        <w:t>Lopez, supra</w:t>
      </w:r>
      <w:r w:rsidRPr="00043F58" w:rsidR="00CB590A">
        <w:rPr>
          <w:szCs w:val="27"/>
        </w:rPr>
        <w:t xml:space="preserve">, </w:t>
      </w:r>
      <w:r w:rsidR="00CE49C9">
        <w:rPr>
          <w:szCs w:val="27"/>
        </w:rPr>
        <w:t>469</w:t>
      </w:r>
      <w:r w:rsidR="00653421">
        <w:rPr>
          <w:szCs w:val="27"/>
        </w:rPr>
        <w:t> </w:t>
      </w:r>
      <w:r w:rsidR="00CE49C9">
        <w:rPr>
          <w:szCs w:val="27"/>
        </w:rPr>
        <w:t>P</w:t>
      </w:r>
      <w:r w:rsidRPr="00043F58" w:rsidR="00222480">
        <w:rPr>
          <w:szCs w:val="27"/>
        </w:rPr>
        <w:t>.</w:t>
      </w:r>
      <w:r w:rsidR="00CE49C9">
        <w:rPr>
          <w:szCs w:val="27"/>
        </w:rPr>
        <w:t>3d</w:t>
      </w:r>
      <w:r w:rsidRPr="00043F58" w:rsidR="00CB590A">
        <w:rPr>
          <w:szCs w:val="27"/>
        </w:rPr>
        <w:t xml:space="preserve"> at p.</w:t>
      </w:r>
      <w:r w:rsidR="00653421">
        <w:rPr>
          <w:szCs w:val="27"/>
        </w:rPr>
        <w:t> </w:t>
      </w:r>
      <w:r w:rsidR="00CE49C9">
        <w:rPr>
          <w:szCs w:val="27"/>
        </w:rPr>
        <w:t>708</w:t>
      </w:r>
      <w:r w:rsidRPr="00043F58" w:rsidR="00CB590A">
        <w:rPr>
          <w:szCs w:val="27"/>
        </w:rPr>
        <w:t xml:space="preserve">.)  </w:t>
      </w:r>
      <w:r w:rsidRPr="00F652C4" w:rsidR="00CB590A">
        <w:rPr>
          <w:szCs w:val="27"/>
        </w:rPr>
        <w:t xml:space="preserve">Employing this unnecessary requirement could lead to unwarranted denials of SIJ predicate findings </w:t>
      </w:r>
      <w:r w:rsidRPr="00043F58" w:rsidR="00A90ABC">
        <w:rPr>
          <w:szCs w:val="27"/>
        </w:rPr>
        <w:t>when</w:t>
      </w:r>
      <w:r w:rsidR="006D6835">
        <w:rPr>
          <w:szCs w:val="27"/>
        </w:rPr>
        <w:t>, for example,</w:t>
      </w:r>
      <w:r w:rsidRPr="00043F58" w:rsidR="00CB590A">
        <w:rPr>
          <w:szCs w:val="27"/>
        </w:rPr>
        <w:t xml:space="preserve"> a child has been orphaned, the parent is incarcerated</w:t>
      </w:r>
      <w:r w:rsidRPr="00043F58" w:rsidR="00B11854">
        <w:rPr>
          <w:szCs w:val="27"/>
        </w:rPr>
        <w:t xml:space="preserve"> or suffering from mental illness</w:t>
      </w:r>
      <w:r w:rsidRPr="00043F58" w:rsidR="00CB590A">
        <w:rPr>
          <w:szCs w:val="27"/>
        </w:rPr>
        <w:t xml:space="preserve">, </w:t>
      </w:r>
      <w:r w:rsidRPr="00043F58" w:rsidR="00A90ABC">
        <w:rPr>
          <w:szCs w:val="27"/>
        </w:rPr>
        <w:t xml:space="preserve">or </w:t>
      </w:r>
      <w:r w:rsidRPr="00043F58" w:rsidR="00CB590A">
        <w:rPr>
          <w:szCs w:val="27"/>
        </w:rPr>
        <w:t xml:space="preserve">the parent’s failure to </w:t>
      </w:r>
      <w:r w:rsidRPr="00043F58" w:rsidR="0080059C">
        <w:rPr>
          <w:szCs w:val="27"/>
        </w:rPr>
        <w:t xml:space="preserve">adequately </w:t>
      </w:r>
      <w:r w:rsidRPr="00043F58" w:rsidR="00CB590A">
        <w:rPr>
          <w:szCs w:val="27"/>
        </w:rPr>
        <w:t xml:space="preserve">care for a child leads the child to leave the home or seek other </w:t>
      </w:r>
      <w:r w:rsidRPr="00043F58" w:rsidR="0080059C">
        <w:rPr>
          <w:szCs w:val="27"/>
        </w:rPr>
        <w:t xml:space="preserve">sources </w:t>
      </w:r>
      <w:r w:rsidRPr="00043F58" w:rsidR="00DC4F1E">
        <w:rPr>
          <w:szCs w:val="27"/>
        </w:rPr>
        <w:t>of provision</w:t>
      </w:r>
      <w:r w:rsidRPr="00043F58" w:rsidR="00CB590A">
        <w:rPr>
          <w:szCs w:val="27"/>
        </w:rPr>
        <w:t xml:space="preserve"> for </w:t>
      </w:r>
      <w:r w:rsidRPr="00043F58" w:rsidR="0080059C">
        <w:rPr>
          <w:szCs w:val="27"/>
        </w:rPr>
        <w:t xml:space="preserve">the child’s </w:t>
      </w:r>
      <w:r w:rsidRPr="00043F58" w:rsidR="00CB590A">
        <w:rPr>
          <w:szCs w:val="27"/>
        </w:rPr>
        <w:t xml:space="preserve">basic needs.  </w:t>
      </w:r>
      <w:r w:rsidRPr="00043F58" w:rsidR="004C1583">
        <w:rPr>
          <w:szCs w:val="27"/>
        </w:rPr>
        <w:t>The probate court erred in applying overly narrow definitions of “</w:t>
      </w:r>
      <w:r w:rsidR="0073752D">
        <w:rPr>
          <w:szCs w:val="27"/>
        </w:rPr>
        <w:t>neglect</w:t>
      </w:r>
      <w:r w:rsidRPr="00043F58" w:rsidR="004C1583">
        <w:rPr>
          <w:szCs w:val="27"/>
        </w:rPr>
        <w:t>” and “abandonment</w:t>
      </w:r>
      <w:r w:rsidRPr="00043F58" w:rsidR="00211401">
        <w:rPr>
          <w:szCs w:val="27"/>
        </w:rPr>
        <w:t xml:space="preserve">” rather than asking whether </w:t>
      </w:r>
      <w:r w:rsidRPr="00C07A61" w:rsidR="00211401">
        <w:t>any</w:t>
      </w:r>
      <w:r w:rsidRPr="00043F58" w:rsidR="00211401">
        <w:rPr>
          <w:szCs w:val="27"/>
        </w:rPr>
        <w:t xml:space="preserve"> relevant definition of these terms </w:t>
      </w:r>
      <w:r w:rsidR="00BF6579">
        <w:rPr>
          <w:szCs w:val="27"/>
        </w:rPr>
        <w:t xml:space="preserve">available under California law </w:t>
      </w:r>
      <w:r w:rsidRPr="00043F58" w:rsidR="00211401">
        <w:rPr>
          <w:szCs w:val="27"/>
        </w:rPr>
        <w:t>would support a SIJ predicate finding.</w:t>
      </w:r>
      <w:r w:rsidR="00917291">
        <w:rPr>
          <w:szCs w:val="27"/>
        </w:rPr>
        <w:t xml:space="preserve">  </w:t>
      </w:r>
      <w:r w:rsidRPr="00043F58" w:rsidR="00917291">
        <w:rPr>
          <w:szCs w:val="27"/>
        </w:rPr>
        <w:t>(</w:t>
      </w:r>
      <w:r w:rsidRPr="00043F58" w:rsidR="00917291">
        <w:rPr>
          <w:i/>
          <w:iCs/>
          <w:szCs w:val="27"/>
        </w:rPr>
        <w:t>B.R.L.F., supra</w:t>
      </w:r>
      <w:r w:rsidRPr="00043F58" w:rsidR="00917291">
        <w:rPr>
          <w:szCs w:val="27"/>
        </w:rPr>
        <w:t xml:space="preserve">, 200 A.3d at p. 777.)  </w:t>
      </w:r>
    </w:p>
    <w:p w:rsidR="00573F46" w:rsidRPr="000C453C" w:rsidP="00C07A61" w14:paraId="5526E069" w14:textId="2B8CC2C5">
      <w:pPr>
        <w:pStyle w:val="Text"/>
        <w:spacing w:line="400" w:lineRule="exact"/>
        <w:ind w:firstLine="720"/>
        <w:rPr>
          <w:szCs w:val="27"/>
        </w:rPr>
      </w:pPr>
      <w:r w:rsidRPr="00043F58">
        <w:rPr>
          <w:szCs w:val="27"/>
        </w:rPr>
        <w:t xml:space="preserve">Third, and more generally, Saul contends that </w:t>
      </w:r>
      <w:r w:rsidRPr="00043F58" w:rsidR="004C1583">
        <w:rPr>
          <w:szCs w:val="27"/>
        </w:rPr>
        <w:t>i</w:t>
      </w:r>
      <w:r w:rsidRPr="00043F58" w:rsidR="000F3324">
        <w:rPr>
          <w:szCs w:val="27"/>
        </w:rPr>
        <w:t xml:space="preserve">n focusing on whether </w:t>
      </w:r>
      <w:r w:rsidR="005005CB">
        <w:rPr>
          <w:szCs w:val="27"/>
        </w:rPr>
        <w:t>his</w:t>
      </w:r>
      <w:r w:rsidRPr="00043F58" w:rsidR="005005CB">
        <w:rPr>
          <w:szCs w:val="27"/>
        </w:rPr>
        <w:t xml:space="preserve"> </w:t>
      </w:r>
      <w:r w:rsidRPr="00043F58" w:rsidR="000F3324">
        <w:rPr>
          <w:szCs w:val="27"/>
        </w:rPr>
        <w:t>parents were blameworthy</w:t>
      </w:r>
      <w:r w:rsidRPr="00043F58" w:rsidR="008C1243">
        <w:rPr>
          <w:szCs w:val="27"/>
        </w:rPr>
        <w:t xml:space="preserve"> or acted with inten</w:t>
      </w:r>
      <w:r w:rsidRPr="00043F58" w:rsidR="008A2E0B">
        <w:rPr>
          <w:szCs w:val="27"/>
        </w:rPr>
        <w:t>t</w:t>
      </w:r>
      <w:r w:rsidRPr="00043F58" w:rsidR="000F3324">
        <w:rPr>
          <w:szCs w:val="27"/>
        </w:rPr>
        <w:t xml:space="preserve">, the </w:t>
      </w:r>
      <w:r w:rsidRPr="00043F58" w:rsidR="00DC2DC0">
        <w:rPr>
          <w:szCs w:val="27"/>
        </w:rPr>
        <w:t>probate court</w:t>
      </w:r>
      <w:r w:rsidRPr="00043F58" w:rsidR="008E67DD">
        <w:rPr>
          <w:szCs w:val="27"/>
        </w:rPr>
        <w:t xml:space="preserve"> </w:t>
      </w:r>
      <w:r w:rsidRPr="00043F58" w:rsidR="00EB180C">
        <w:rPr>
          <w:szCs w:val="27"/>
        </w:rPr>
        <w:t>not only</w:t>
      </w:r>
      <w:r w:rsidRPr="00043F58" w:rsidR="00CA371E">
        <w:rPr>
          <w:szCs w:val="27"/>
        </w:rPr>
        <w:t xml:space="preserve"> employed </w:t>
      </w:r>
      <w:r w:rsidRPr="00043F58" w:rsidR="00D84C67">
        <w:rPr>
          <w:szCs w:val="27"/>
        </w:rPr>
        <w:t xml:space="preserve">improperly </w:t>
      </w:r>
      <w:r w:rsidRPr="00043F58" w:rsidR="00CA371E">
        <w:rPr>
          <w:szCs w:val="27"/>
        </w:rPr>
        <w:t>narrow definitions of “</w:t>
      </w:r>
      <w:r w:rsidRPr="00043F58" w:rsidR="00EC67FD">
        <w:rPr>
          <w:szCs w:val="27"/>
        </w:rPr>
        <w:t>neglect” and “abandon</w:t>
      </w:r>
      <w:r w:rsidR="0073752D">
        <w:rPr>
          <w:szCs w:val="27"/>
        </w:rPr>
        <w:t>ment</w:t>
      </w:r>
      <w:r w:rsidRPr="00043F58" w:rsidR="00EC67FD">
        <w:rPr>
          <w:szCs w:val="27"/>
        </w:rPr>
        <w:t xml:space="preserve">,” but also </w:t>
      </w:r>
      <w:r w:rsidRPr="00043F58" w:rsidR="003D0862">
        <w:rPr>
          <w:szCs w:val="27"/>
        </w:rPr>
        <w:t xml:space="preserve">failed to consider </w:t>
      </w:r>
      <w:r w:rsidRPr="00043F58" w:rsidR="004C1583">
        <w:rPr>
          <w:szCs w:val="27"/>
        </w:rPr>
        <w:t xml:space="preserve">whether </w:t>
      </w:r>
      <w:r w:rsidR="006B402B">
        <w:rPr>
          <w:szCs w:val="27"/>
        </w:rPr>
        <w:t>there was</w:t>
      </w:r>
      <w:r w:rsidRPr="00043F58" w:rsidR="0013233A">
        <w:rPr>
          <w:szCs w:val="27"/>
        </w:rPr>
        <w:t xml:space="preserve"> a </w:t>
      </w:r>
      <w:r w:rsidRPr="00043F58" w:rsidR="00FC7169">
        <w:rPr>
          <w:szCs w:val="27"/>
        </w:rPr>
        <w:t>“</w:t>
      </w:r>
      <w:r w:rsidRPr="00043F58" w:rsidR="002019E6">
        <w:rPr>
          <w:szCs w:val="27"/>
        </w:rPr>
        <w:t xml:space="preserve">similar </w:t>
      </w:r>
      <w:r w:rsidRPr="00043F58" w:rsidR="0013233A">
        <w:rPr>
          <w:szCs w:val="27"/>
        </w:rPr>
        <w:t>basis</w:t>
      </w:r>
      <w:r w:rsidRPr="00043F58" w:rsidR="004C1583">
        <w:rPr>
          <w:szCs w:val="27"/>
        </w:rPr>
        <w:t xml:space="preserve"> pursuant to California law</w:t>
      </w:r>
      <w:r w:rsidRPr="00043F58" w:rsidR="00FC7169">
        <w:rPr>
          <w:szCs w:val="27"/>
        </w:rPr>
        <w:t>”</w:t>
      </w:r>
      <w:r w:rsidRPr="00043F58" w:rsidR="0013233A">
        <w:rPr>
          <w:szCs w:val="27"/>
        </w:rPr>
        <w:t xml:space="preserve"> for determining that </w:t>
      </w:r>
      <w:r w:rsidR="00D5687A">
        <w:rPr>
          <w:szCs w:val="27"/>
        </w:rPr>
        <w:t>it would not be workable or practical to return Saul to live with his parent</w:t>
      </w:r>
      <w:r w:rsidR="000646EF">
        <w:rPr>
          <w:szCs w:val="27"/>
        </w:rPr>
        <w:t>s</w:t>
      </w:r>
      <w:r w:rsidRPr="00043F58" w:rsidR="0013233A">
        <w:rPr>
          <w:szCs w:val="27"/>
        </w:rPr>
        <w:t xml:space="preserve">.  </w:t>
      </w:r>
      <w:r w:rsidRPr="00043F58" w:rsidR="008606AB">
        <w:rPr>
          <w:szCs w:val="27"/>
        </w:rPr>
        <w:t>(</w:t>
      </w:r>
      <w:r w:rsidRPr="00043F58" w:rsidR="004C1583">
        <w:rPr>
          <w:szCs w:val="27"/>
        </w:rPr>
        <w:t>§ 155, subd. (b)(1)(B)</w:t>
      </w:r>
      <w:r w:rsidRPr="00043F58" w:rsidR="008606AB">
        <w:rPr>
          <w:szCs w:val="27"/>
        </w:rPr>
        <w:t xml:space="preserve">.)  </w:t>
      </w:r>
      <w:r w:rsidR="00BD3C00">
        <w:rPr>
          <w:szCs w:val="27"/>
        </w:rPr>
        <w:t>By adding the “similar basis</w:t>
      </w:r>
      <w:r w:rsidR="00052055">
        <w:rPr>
          <w:szCs w:val="27"/>
        </w:rPr>
        <w:t xml:space="preserve"> </w:t>
      </w:r>
      <w:r w:rsidR="005E5AF4">
        <w:rPr>
          <w:szCs w:val="27"/>
        </w:rPr>
        <w:t xml:space="preserve">found under </w:t>
      </w:r>
      <w:r w:rsidR="007A621B">
        <w:rPr>
          <w:szCs w:val="27"/>
        </w:rPr>
        <w:t xml:space="preserve">State </w:t>
      </w:r>
      <w:r w:rsidR="00052055">
        <w:rPr>
          <w:szCs w:val="27"/>
        </w:rPr>
        <w:t>law</w:t>
      </w:r>
      <w:r w:rsidR="005E5AF4">
        <w:rPr>
          <w:szCs w:val="27"/>
        </w:rPr>
        <w:t xml:space="preserve">” provision to the federal </w:t>
      </w:r>
      <w:r w:rsidR="008443FF">
        <w:rPr>
          <w:szCs w:val="27"/>
        </w:rPr>
        <w:t>special immigrant juvenile statute, C</w:t>
      </w:r>
      <w:r w:rsidRPr="00043F58">
        <w:rPr>
          <w:szCs w:val="27"/>
        </w:rPr>
        <w:t xml:space="preserve">ongress </w:t>
      </w:r>
      <w:r w:rsidR="009F46CB">
        <w:rPr>
          <w:szCs w:val="27"/>
        </w:rPr>
        <w:t xml:space="preserve">expanded eligibility </w:t>
      </w:r>
      <w:r w:rsidR="006C35C3">
        <w:rPr>
          <w:szCs w:val="27"/>
        </w:rPr>
        <w:t xml:space="preserve">for special immigrant juvenile status </w:t>
      </w:r>
      <w:r w:rsidR="009F46CB">
        <w:rPr>
          <w:szCs w:val="27"/>
        </w:rPr>
        <w:t xml:space="preserve">and </w:t>
      </w:r>
      <w:r w:rsidRPr="00043F58">
        <w:rPr>
          <w:szCs w:val="27"/>
        </w:rPr>
        <w:t xml:space="preserve">made clear its intent </w:t>
      </w:r>
      <w:r w:rsidRPr="00043F58" w:rsidR="004C1583">
        <w:rPr>
          <w:szCs w:val="27"/>
        </w:rPr>
        <w:t xml:space="preserve">for </w:t>
      </w:r>
      <w:r w:rsidRPr="00043F58">
        <w:rPr>
          <w:szCs w:val="27"/>
        </w:rPr>
        <w:t>state courts</w:t>
      </w:r>
      <w:r w:rsidRPr="00043F58" w:rsidR="004C1583">
        <w:rPr>
          <w:szCs w:val="27"/>
        </w:rPr>
        <w:t xml:space="preserve"> to </w:t>
      </w:r>
      <w:r w:rsidRPr="00043F58">
        <w:rPr>
          <w:szCs w:val="27"/>
        </w:rPr>
        <w:t xml:space="preserve">issue SIJ predicate findings to children who have suffered mistreatment that does not qualify as “abuse,” “neglect,” or “abandonment” under state law.  </w:t>
      </w:r>
      <w:bookmarkStart w:id="41" w:name="_Hlk101821099"/>
      <w:r w:rsidRPr="00043F58">
        <w:rPr>
          <w:szCs w:val="27"/>
        </w:rPr>
        <w:t>(William Wilberforce Trafficking Victims Protection Reauthorization Act of 2008, P</w:t>
      </w:r>
      <w:r w:rsidRPr="00043F58" w:rsidR="006543F1">
        <w:rPr>
          <w:szCs w:val="27"/>
        </w:rPr>
        <w:t>ub.</w:t>
      </w:r>
      <w:r w:rsidRPr="00043F58" w:rsidR="009A5BC0">
        <w:rPr>
          <w:szCs w:val="27"/>
        </w:rPr>
        <w:t>L. No.</w:t>
      </w:r>
      <w:r w:rsidRPr="00043F58">
        <w:rPr>
          <w:szCs w:val="27"/>
        </w:rPr>
        <w:t xml:space="preserve"> 110–457</w:t>
      </w:r>
      <w:r w:rsidRPr="00043F58" w:rsidR="009A5BC0">
        <w:rPr>
          <w:szCs w:val="27"/>
        </w:rPr>
        <w:t>, § 235(d)(1)(A) (</w:t>
      </w:r>
      <w:r w:rsidRPr="00043F58">
        <w:rPr>
          <w:szCs w:val="27"/>
        </w:rPr>
        <w:t>Dec</w:t>
      </w:r>
      <w:r w:rsidRPr="00043F58" w:rsidR="009A5BC0">
        <w:rPr>
          <w:szCs w:val="27"/>
        </w:rPr>
        <w:t>.</w:t>
      </w:r>
      <w:r w:rsidRPr="00043F58">
        <w:rPr>
          <w:szCs w:val="27"/>
        </w:rPr>
        <w:t xml:space="preserve"> 23, 2008</w:t>
      </w:r>
      <w:r w:rsidRPr="00043F58" w:rsidR="009A5BC0">
        <w:rPr>
          <w:szCs w:val="27"/>
        </w:rPr>
        <w:t>)</w:t>
      </w:r>
      <w:r w:rsidRPr="00043F58">
        <w:rPr>
          <w:szCs w:val="27"/>
        </w:rPr>
        <w:t xml:space="preserve"> 122 Stat</w:t>
      </w:r>
      <w:r w:rsidRPr="00043F58" w:rsidR="009A5BC0">
        <w:rPr>
          <w:szCs w:val="27"/>
        </w:rPr>
        <w:t>.</w:t>
      </w:r>
      <w:r w:rsidRPr="00043F58">
        <w:rPr>
          <w:szCs w:val="27"/>
        </w:rPr>
        <w:t xml:space="preserve"> 5044; </w:t>
      </w:r>
      <w:r w:rsidRPr="00043F58">
        <w:rPr>
          <w:i/>
          <w:iCs/>
          <w:szCs w:val="27"/>
        </w:rPr>
        <w:t>Dany G., supra</w:t>
      </w:r>
      <w:r w:rsidRPr="00043F58">
        <w:rPr>
          <w:szCs w:val="27"/>
        </w:rPr>
        <w:t xml:space="preserve">, </w:t>
      </w:r>
      <w:r w:rsidR="00CE49C9">
        <w:rPr>
          <w:szCs w:val="27"/>
        </w:rPr>
        <w:t>117</w:t>
      </w:r>
      <w:r w:rsidR="00653421">
        <w:rPr>
          <w:szCs w:val="27"/>
        </w:rPr>
        <w:t> </w:t>
      </w:r>
      <w:r w:rsidR="00CE49C9">
        <w:rPr>
          <w:szCs w:val="27"/>
        </w:rPr>
        <w:t>A.3d</w:t>
      </w:r>
      <w:r w:rsidRPr="00043F58">
        <w:rPr>
          <w:szCs w:val="27"/>
        </w:rPr>
        <w:t xml:space="preserve"> at p.</w:t>
      </w:r>
      <w:r w:rsidRPr="00043F58" w:rsidR="00D62390">
        <w:rPr>
          <w:szCs w:val="27"/>
        </w:rPr>
        <w:t> </w:t>
      </w:r>
      <w:r w:rsidR="009F46CB">
        <w:rPr>
          <w:szCs w:val="27"/>
        </w:rPr>
        <w:t>657, fn. 6</w:t>
      </w:r>
      <w:r w:rsidRPr="00043F58">
        <w:rPr>
          <w:szCs w:val="27"/>
        </w:rPr>
        <w:t xml:space="preserve">; </w:t>
      </w:r>
      <w:r w:rsidRPr="00043F58">
        <w:rPr>
          <w:i/>
          <w:iCs/>
          <w:szCs w:val="27"/>
        </w:rPr>
        <w:t>Romero</w:t>
      </w:r>
      <w:r w:rsidRPr="00043F58" w:rsidR="004C1583">
        <w:rPr>
          <w:i/>
          <w:iCs/>
          <w:szCs w:val="27"/>
        </w:rPr>
        <w:t>, supra</w:t>
      </w:r>
      <w:r w:rsidRPr="00043F58">
        <w:rPr>
          <w:szCs w:val="27"/>
        </w:rPr>
        <w:t xml:space="preserve">, </w:t>
      </w:r>
      <w:r w:rsidR="00CE49C9">
        <w:rPr>
          <w:szCs w:val="27"/>
        </w:rPr>
        <w:t>205</w:t>
      </w:r>
      <w:r w:rsidR="00653421">
        <w:rPr>
          <w:szCs w:val="27"/>
        </w:rPr>
        <w:t> </w:t>
      </w:r>
      <w:r w:rsidR="00CE49C9">
        <w:rPr>
          <w:szCs w:val="27"/>
        </w:rPr>
        <w:t>A</w:t>
      </w:r>
      <w:r w:rsidRPr="00043F58" w:rsidR="004C1583">
        <w:rPr>
          <w:szCs w:val="27"/>
        </w:rPr>
        <w:t>.</w:t>
      </w:r>
      <w:r w:rsidR="00CE49C9">
        <w:rPr>
          <w:szCs w:val="27"/>
        </w:rPr>
        <w:t>3d</w:t>
      </w:r>
      <w:r w:rsidRPr="00043F58" w:rsidR="004C1583">
        <w:rPr>
          <w:szCs w:val="27"/>
        </w:rPr>
        <w:t xml:space="preserve"> </w:t>
      </w:r>
      <w:r w:rsidRPr="00043F58">
        <w:rPr>
          <w:szCs w:val="27"/>
        </w:rPr>
        <w:t>at p.</w:t>
      </w:r>
      <w:r w:rsidRPr="00043F58" w:rsidR="00141DD2">
        <w:rPr>
          <w:szCs w:val="27"/>
        </w:rPr>
        <w:t> </w:t>
      </w:r>
      <w:r w:rsidR="00CE49C9">
        <w:rPr>
          <w:szCs w:val="27"/>
        </w:rPr>
        <w:t>915</w:t>
      </w:r>
      <w:r w:rsidRPr="00043F58">
        <w:rPr>
          <w:szCs w:val="27"/>
        </w:rPr>
        <w:t>, fn</w:t>
      </w:r>
      <w:r w:rsidRPr="00043F58" w:rsidR="00DA78A3">
        <w:rPr>
          <w:szCs w:val="27"/>
        </w:rPr>
        <w:t>.</w:t>
      </w:r>
      <w:r w:rsidRPr="00043F58">
        <w:rPr>
          <w:szCs w:val="27"/>
        </w:rPr>
        <w:t xml:space="preserve"> 24.)  </w:t>
      </w:r>
      <w:bookmarkEnd w:id="41"/>
      <w:r w:rsidRPr="00043F58">
        <w:rPr>
          <w:szCs w:val="27"/>
        </w:rPr>
        <w:t xml:space="preserve">New federal regulations expressly allow petitioners for </w:t>
      </w:r>
      <w:r w:rsidR="00866C37">
        <w:rPr>
          <w:szCs w:val="27"/>
        </w:rPr>
        <w:t>special immigrant juvenile status</w:t>
      </w:r>
      <w:r w:rsidRPr="00043F58">
        <w:rPr>
          <w:szCs w:val="27"/>
        </w:rPr>
        <w:t xml:space="preserve"> to submit evidence of a state court determination </w:t>
      </w:r>
      <w:r w:rsidR="002F6982">
        <w:rPr>
          <w:szCs w:val="27"/>
        </w:rPr>
        <w:t xml:space="preserve">“as to how </w:t>
      </w:r>
      <w:r w:rsidR="00BA2016">
        <w:rPr>
          <w:szCs w:val="27"/>
        </w:rPr>
        <w:t xml:space="preserve">the basis is legally similar to abuse, neglect, </w:t>
      </w:r>
      <w:r w:rsidR="00AB25D9">
        <w:rPr>
          <w:szCs w:val="27"/>
        </w:rPr>
        <w:t>o</w:t>
      </w:r>
      <w:r w:rsidR="00BA2016">
        <w:rPr>
          <w:szCs w:val="27"/>
        </w:rPr>
        <w:t>r abandonment</w:t>
      </w:r>
      <w:r w:rsidR="0072285D">
        <w:rPr>
          <w:szCs w:val="27"/>
        </w:rPr>
        <w:t xml:space="preserve"> under State law” for purposes of </w:t>
      </w:r>
      <w:r w:rsidR="00AB25D9">
        <w:rPr>
          <w:szCs w:val="27"/>
        </w:rPr>
        <w:t xml:space="preserve">determining that reunification is </w:t>
      </w:r>
      <w:r w:rsidR="00F4083F">
        <w:rPr>
          <w:szCs w:val="27"/>
        </w:rPr>
        <w:t>not viable</w:t>
      </w:r>
      <w:r w:rsidRPr="00043F58">
        <w:rPr>
          <w:szCs w:val="27"/>
        </w:rPr>
        <w:t>.  (8 C.F.R. §</w:t>
      </w:r>
      <w:r w:rsidRPr="00043F58" w:rsidR="009A5BC0">
        <w:rPr>
          <w:szCs w:val="27"/>
        </w:rPr>
        <w:t> </w:t>
      </w:r>
      <w:r w:rsidRPr="00043F58">
        <w:rPr>
          <w:szCs w:val="27"/>
        </w:rPr>
        <w:t>204.11(d)(4</w:t>
      </w:r>
      <w:r w:rsidRPr="00364240">
        <w:rPr>
          <w:szCs w:val="27"/>
        </w:rPr>
        <w:t>)</w:t>
      </w:r>
      <w:r w:rsidRPr="00DA1CFA" w:rsidR="00653421">
        <w:rPr>
          <w:szCs w:val="27"/>
        </w:rPr>
        <w:t>(i)</w:t>
      </w:r>
      <w:r w:rsidR="00D4417E">
        <w:rPr>
          <w:szCs w:val="27"/>
        </w:rPr>
        <w:t xml:space="preserve"> (2022)</w:t>
      </w:r>
      <w:r w:rsidRPr="00043F58">
        <w:rPr>
          <w:szCs w:val="27"/>
        </w:rPr>
        <w:t xml:space="preserve">.)  </w:t>
      </w:r>
      <w:r w:rsidR="00946A09">
        <w:rPr>
          <w:szCs w:val="27"/>
        </w:rPr>
        <w:t xml:space="preserve">The probate court </w:t>
      </w:r>
      <w:r w:rsidR="004A1E91">
        <w:rPr>
          <w:szCs w:val="27"/>
        </w:rPr>
        <w:t>erred in failing</w:t>
      </w:r>
      <w:r w:rsidR="0029680C">
        <w:rPr>
          <w:szCs w:val="27"/>
        </w:rPr>
        <w:t xml:space="preserve"> </w:t>
      </w:r>
      <w:r w:rsidR="00764431">
        <w:rPr>
          <w:szCs w:val="27"/>
        </w:rPr>
        <w:t xml:space="preserve">to consider </w:t>
      </w:r>
      <w:r w:rsidR="00176283">
        <w:rPr>
          <w:szCs w:val="27"/>
        </w:rPr>
        <w:t xml:space="preserve">whether </w:t>
      </w:r>
      <w:r w:rsidR="004D1028">
        <w:rPr>
          <w:szCs w:val="27"/>
        </w:rPr>
        <w:t>Saul had shown it would not</w:t>
      </w:r>
      <w:r w:rsidR="00946A09">
        <w:rPr>
          <w:szCs w:val="27"/>
        </w:rPr>
        <w:t xml:space="preserve"> be workable or practical to return </w:t>
      </w:r>
      <w:r w:rsidR="004D1028">
        <w:rPr>
          <w:szCs w:val="27"/>
        </w:rPr>
        <w:t>him</w:t>
      </w:r>
      <w:r w:rsidR="00946A09">
        <w:rPr>
          <w:szCs w:val="27"/>
        </w:rPr>
        <w:t xml:space="preserve"> to live with his parents</w:t>
      </w:r>
      <w:r w:rsidR="00764431">
        <w:rPr>
          <w:szCs w:val="27"/>
        </w:rPr>
        <w:t xml:space="preserve"> </w:t>
      </w:r>
      <w:r w:rsidR="00E111B8">
        <w:rPr>
          <w:szCs w:val="27"/>
        </w:rPr>
        <w:t xml:space="preserve">based on the </w:t>
      </w:r>
      <w:r w:rsidR="00DF56AA">
        <w:rPr>
          <w:szCs w:val="27"/>
        </w:rPr>
        <w:t>provisions</w:t>
      </w:r>
      <w:r w:rsidR="00E111B8">
        <w:rPr>
          <w:szCs w:val="27"/>
        </w:rPr>
        <w:t xml:space="preserve"> to</w:t>
      </w:r>
      <w:r w:rsidR="00764431">
        <w:rPr>
          <w:szCs w:val="27"/>
        </w:rPr>
        <w:t xml:space="preserve"> which Saul had </w:t>
      </w:r>
      <w:r w:rsidR="004A1E91">
        <w:rPr>
          <w:szCs w:val="27"/>
        </w:rPr>
        <w:t xml:space="preserve">cited </w:t>
      </w:r>
      <w:r w:rsidR="00E111B8">
        <w:rPr>
          <w:szCs w:val="27"/>
        </w:rPr>
        <w:t xml:space="preserve">that </w:t>
      </w:r>
      <w:r w:rsidR="00DF56AA">
        <w:rPr>
          <w:szCs w:val="27"/>
        </w:rPr>
        <w:t>d</w:t>
      </w:r>
      <w:r w:rsidR="00CD2F9A">
        <w:rPr>
          <w:szCs w:val="27"/>
        </w:rPr>
        <w:t>o</w:t>
      </w:r>
      <w:r w:rsidR="00DF56AA">
        <w:rPr>
          <w:szCs w:val="27"/>
        </w:rPr>
        <w:t xml:space="preserve"> not define “abuse,” “neglect” or “abandonment”</w:t>
      </w:r>
      <w:r w:rsidR="00CD2F9A">
        <w:rPr>
          <w:szCs w:val="27"/>
        </w:rPr>
        <w:t xml:space="preserve"> but that may nevertheless </w:t>
      </w:r>
      <w:r w:rsidR="0057491E">
        <w:rPr>
          <w:szCs w:val="27"/>
        </w:rPr>
        <w:t xml:space="preserve">provide a “similar basis” for </w:t>
      </w:r>
      <w:r w:rsidR="0073752D">
        <w:rPr>
          <w:szCs w:val="27"/>
        </w:rPr>
        <w:t>a</w:t>
      </w:r>
      <w:r w:rsidR="0057491E">
        <w:rPr>
          <w:szCs w:val="27"/>
        </w:rPr>
        <w:t xml:space="preserve"> nonviability </w:t>
      </w:r>
      <w:r w:rsidR="0073752D">
        <w:rPr>
          <w:szCs w:val="27"/>
        </w:rPr>
        <w:t xml:space="preserve">of reunification </w:t>
      </w:r>
      <w:r w:rsidR="0057491E">
        <w:rPr>
          <w:szCs w:val="27"/>
        </w:rPr>
        <w:t>determination.</w:t>
      </w:r>
      <w:r w:rsidRPr="00043F58" w:rsidR="00946A09">
        <w:rPr>
          <w:szCs w:val="27"/>
        </w:rPr>
        <w:t xml:space="preserve">  </w:t>
      </w:r>
    </w:p>
    <w:p w:rsidR="00C3234D" w:rsidP="00C07A61" w14:paraId="656E8ECD" w14:textId="5218C76C">
      <w:pPr>
        <w:pStyle w:val="Text"/>
        <w:spacing w:line="400" w:lineRule="exact"/>
        <w:ind w:firstLine="720"/>
        <w:rPr>
          <w:szCs w:val="27"/>
        </w:rPr>
      </w:pPr>
      <w:r w:rsidRPr="007525AA">
        <w:rPr>
          <w:szCs w:val="27"/>
        </w:rPr>
        <w:t>Among</w:t>
      </w:r>
      <w:r w:rsidRPr="000C453C">
        <w:rPr>
          <w:szCs w:val="27"/>
        </w:rPr>
        <w:t xml:space="preserve"> other provisions</w:t>
      </w:r>
      <w:r w:rsidR="00C405B5">
        <w:rPr>
          <w:szCs w:val="27"/>
        </w:rPr>
        <w:t xml:space="preserve"> of California law</w:t>
      </w:r>
      <w:r w:rsidRPr="000C453C" w:rsidR="00FC7169">
        <w:rPr>
          <w:szCs w:val="27"/>
        </w:rPr>
        <w:t xml:space="preserve">, </w:t>
      </w:r>
      <w:r w:rsidRPr="000C453C">
        <w:rPr>
          <w:szCs w:val="27"/>
        </w:rPr>
        <w:t xml:space="preserve">Saul cited in his </w:t>
      </w:r>
      <w:r w:rsidRPr="007525AA" w:rsidR="005E4ED6">
        <w:rPr>
          <w:szCs w:val="27"/>
        </w:rPr>
        <w:t xml:space="preserve">petition and </w:t>
      </w:r>
      <w:r w:rsidRPr="00F652C4">
        <w:rPr>
          <w:szCs w:val="27"/>
        </w:rPr>
        <w:t>proposed order to Welfare and Institutions Code section 300, subdivision (b)(1)</w:t>
      </w:r>
      <w:r w:rsidRPr="00043F58" w:rsidR="00FB661C">
        <w:rPr>
          <w:szCs w:val="27"/>
        </w:rPr>
        <w:t xml:space="preserve">. </w:t>
      </w:r>
      <w:r w:rsidRPr="00043F58">
        <w:rPr>
          <w:szCs w:val="27"/>
        </w:rPr>
        <w:t xml:space="preserve"> </w:t>
      </w:r>
      <w:r w:rsidRPr="00043F58" w:rsidR="00FB661C">
        <w:rPr>
          <w:szCs w:val="27"/>
        </w:rPr>
        <w:t>U</w:t>
      </w:r>
      <w:r w:rsidRPr="00043F58">
        <w:rPr>
          <w:szCs w:val="27"/>
        </w:rPr>
        <w:t xml:space="preserve">nder </w:t>
      </w:r>
      <w:r w:rsidRPr="00043F58" w:rsidR="00FB661C">
        <w:rPr>
          <w:szCs w:val="27"/>
        </w:rPr>
        <w:t>this provision,</w:t>
      </w:r>
      <w:r w:rsidRPr="00043F58">
        <w:rPr>
          <w:szCs w:val="27"/>
        </w:rPr>
        <w:t xml:space="preserve"> a child is subject to juvenile court jurisdiction and may be adjudged a dependent child if “[t]he child has suffered, or there is a substantial risk that the child will suffer, serious physical harm or illness, as a result of the failure or inability of the child’s parent or guardian to adequately supervise or protect the child</w:t>
      </w:r>
      <w:r w:rsidRPr="00043F58" w:rsidR="00932C03">
        <w:rPr>
          <w:szCs w:val="27"/>
        </w:rPr>
        <w:t>.</w:t>
      </w:r>
      <w:r w:rsidRPr="00043F58" w:rsidR="00573EF2">
        <w:rPr>
          <w:szCs w:val="27"/>
        </w:rPr>
        <w:t xml:space="preserve"> .</w:t>
      </w:r>
      <w:r w:rsidR="001629B4">
        <w:rPr>
          <w:szCs w:val="27"/>
        </w:rPr>
        <w:t> </w:t>
      </w:r>
      <w:r w:rsidRPr="00043F58" w:rsidR="00573EF2">
        <w:rPr>
          <w:szCs w:val="27"/>
        </w:rPr>
        <w:t>.</w:t>
      </w:r>
      <w:r w:rsidR="001629B4">
        <w:rPr>
          <w:szCs w:val="27"/>
        </w:rPr>
        <w:t> </w:t>
      </w:r>
      <w:r w:rsidRPr="00043F58" w:rsidR="00573EF2">
        <w:rPr>
          <w:szCs w:val="27"/>
        </w:rPr>
        <w:t>.</w:t>
      </w:r>
      <w:r w:rsidRPr="00043F58">
        <w:rPr>
          <w:szCs w:val="27"/>
        </w:rPr>
        <w:t>”</w:t>
      </w:r>
      <w:r w:rsidRPr="00043F58" w:rsidR="006B62C2">
        <w:rPr>
          <w:szCs w:val="27"/>
        </w:rPr>
        <w:t xml:space="preserve"> </w:t>
      </w:r>
      <w:r w:rsidRPr="00043F58">
        <w:rPr>
          <w:szCs w:val="27"/>
        </w:rPr>
        <w:t xml:space="preserve"> </w:t>
      </w:r>
      <w:bookmarkStart w:id="42" w:name="_Hlk101821482"/>
      <w:r w:rsidRPr="00043F58">
        <w:rPr>
          <w:szCs w:val="27"/>
        </w:rPr>
        <w:t xml:space="preserve">(Welf. &amp; Inst. Code, § 300, subd. (b)(1).) </w:t>
      </w:r>
      <w:r w:rsidRPr="00043F58" w:rsidR="001160D9">
        <w:rPr>
          <w:szCs w:val="27"/>
        </w:rPr>
        <w:t xml:space="preserve"> </w:t>
      </w:r>
      <w:bookmarkEnd w:id="42"/>
      <w:r w:rsidRPr="00043F58" w:rsidR="00932C03">
        <w:rPr>
          <w:szCs w:val="27"/>
        </w:rPr>
        <w:t xml:space="preserve">In </w:t>
      </w:r>
      <w:r w:rsidRPr="00043F58" w:rsidR="00932C03">
        <w:rPr>
          <w:i/>
          <w:iCs/>
          <w:szCs w:val="27"/>
        </w:rPr>
        <w:t>In re R.T.</w:t>
      </w:r>
      <w:r w:rsidRPr="00043F58" w:rsidR="00932C03">
        <w:rPr>
          <w:szCs w:val="27"/>
        </w:rPr>
        <w:t xml:space="preserve"> (2017) 3 Cal.5th 622, 624</w:t>
      </w:r>
      <w:r w:rsidRPr="00043F58" w:rsidR="00891196">
        <w:rPr>
          <w:szCs w:val="27"/>
        </w:rPr>
        <w:t>, we</w:t>
      </w:r>
      <w:r w:rsidRPr="00043F58" w:rsidR="002116EA">
        <w:rPr>
          <w:szCs w:val="27"/>
        </w:rPr>
        <w:t xml:space="preserve"> </w:t>
      </w:r>
      <w:r w:rsidRPr="00043F58" w:rsidR="00891196">
        <w:rPr>
          <w:szCs w:val="27"/>
        </w:rPr>
        <w:t xml:space="preserve">explained </w:t>
      </w:r>
      <w:r w:rsidRPr="00043F58" w:rsidR="00573EF2">
        <w:rPr>
          <w:szCs w:val="27"/>
        </w:rPr>
        <w:t xml:space="preserve">that </w:t>
      </w:r>
      <w:r w:rsidR="00F52608">
        <w:rPr>
          <w:szCs w:val="27"/>
        </w:rPr>
        <w:t xml:space="preserve">a parent’s inability to </w:t>
      </w:r>
      <w:r w:rsidR="00211C77">
        <w:rPr>
          <w:szCs w:val="27"/>
        </w:rPr>
        <w:t xml:space="preserve">supervise or protect a child need not </w:t>
      </w:r>
      <w:r w:rsidR="00D31C90">
        <w:rPr>
          <w:szCs w:val="27"/>
        </w:rPr>
        <w:t>amount to</w:t>
      </w:r>
      <w:r w:rsidRPr="00043F58" w:rsidR="006A22E9">
        <w:rPr>
          <w:szCs w:val="27"/>
        </w:rPr>
        <w:t xml:space="preserve"> “</w:t>
      </w:r>
      <w:r w:rsidRPr="00043F58" w:rsidR="007D575B">
        <w:rPr>
          <w:szCs w:val="27"/>
        </w:rPr>
        <w:t>neglect</w:t>
      </w:r>
      <w:r w:rsidRPr="00043F58" w:rsidR="006A22E9">
        <w:rPr>
          <w:szCs w:val="27"/>
        </w:rPr>
        <w:t>”</w:t>
      </w:r>
      <w:r w:rsidR="00211C77">
        <w:rPr>
          <w:szCs w:val="27"/>
        </w:rPr>
        <w:t xml:space="preserve"> or involve neglectful conduct</w:t>
      </w:r>
      <w:r w:rsidR="00D31C90">
        <w:rPr>
          <w:szCs w:val="27"/>
        </w:rPr>
        <w:t xml:space="preserve"> to satisfy </w:t>
      </w:r>
      <w:r w:rsidRPr="00043F58" w:rsidR="00D31C90">
        <w:rPr>
          <w:szCs w:val="27"/>
        </w:rPr>
        <w:t>Welfare and Institutions Code section 300</w:t>
      </w:r>
      <w:r w:rsidR="00DB12DD">
        <w:rPr>
          <w:szCs w:val="27"/>
        </w:rPr>
        <w:t xml:space="preserve">, subdivision </w:t>
      </w:r>
      <w:r w:rsidR="00BC1678">
        <w:rPr>
          <w:szCs w:val="27"/>
        </w:rPr>
        <w:t>(b)(1)</w:t>
      </w:r>
      <w:r w:rsidR="001A2B5E">
        <w:rPr>
          <w:szCs w:val="27"/>
        </w:rPr>
        <w:t>.</w:t>
      </w:r>
      <w:r w:rsidRPr="00043F58" w:rsidR="00766DB8">
        <w:rPr>
          <w:szCs w:val="27"/>
        </w:rPr>
        <w:t xml:space="preserve"> </w:t>
      </w:r>
      <w:r w:rsidRPr="00043F58" w:rsidR="00D82631">
        <w:rPr>
          <w:szCs w:val="27"/>
          <w:shd w:val="clear" w:color="auto" w:fill="FFFFFF"/>
        </w:rPr>
        <w:t>(</w:t>
      </w:r>
      <w:r w:rsidR="009F46CB">
        <w:rPr>
          <w:i/>
          <w:iCs/>
          <w:szCs w:val="27"/>
          <w:shd w:val="clear" w:color="auto" w:fill="FFFFFF"/>
        </w:rPr>
        <w:t>R.T</w:t>
      </w:r>
      <w:r w:rsidRPr="00043F58" w:rsidR="00D82631">
        <w:rPr>
          <w:i/>
          <w:iCs/>
          <w:szCs w:val="27"/>
          <w:shd w:val="clear" w:color="auto" w:fill="FFFFFF"/>
        </w:rPr>
        <w:t>.</w:t>
      </w:r>
      <w:r w:rsidR="007A621B">
        <w:rPr>
          <w:szCs w:val="27"/>
          <w:shd w:val="clear" w:color="auto" w:fill="FFFFFF"/>
        </w:rPr>
        <w:t>,</w:t>
      </w:r>
      <w:r w:rsidRPr="00043F58" w:rsidR="00D82631">
        <w:rPr>
          <w:szCs w:val="27"/>
          <w:shd w:val="clear" w:color="auto" w:fill="FFFFFF"/>
        </w:rPr>
        <w:t xml:space="preserve"> at p. 629</w:t>
      </w:r>
      <w:r w:rsidRPr="00043F58" w:rsidR="00D82631">
        <w:rPr>
          <w:szCs w:val="27"/>
        </w:rPr>
        <w:t>.)</w:t>
      </w:r>
      <w:r w:rsidRPr="00043F58" w:rsidR="00766DB8">
        <w:rPr>
          <w:szCs w:val="27"/>
        </w:rPr>
        <w:t xml:space="preserve"> </w:t>
      </w:r>
      <w:r w:rsidR="001A2B5E">
        <w:rPr>
          <w:szCs w:val="27"/>
        </w:rPr>
        <w:t xml:space="preserve"> That provision</w:t>
      </w:r>
      <w:r w:rsidRPr="00043F58" w:rsidR="002116EA">
        <w:rPr>
          <w:szCs w:val="27"/>
        </w:rPr>
        <w:t xml:space="preserve"> “authorizes dependency jurisdiction without a finding that a parent is at fault or blameworthy for her failure or inability to supervise or protect her child.”  </w:t>
      </w:r>
      <w:bookmarkStart w:id="43" w:name="_Hlk101821537"/>
      <w:r w:rsidR="000D0FBD">
        <w:rPr>
          <w:szCs w:val="27"/>
        </w:rPr>
        <w:t>(</w:t>
      </w:r>
      <w:r w:rsidRPr="00197414" w:rsidR="009F46CB">
        <w:rPr>
          <w:i/>
          <w:iCs/>
          <w:szCs w:val="27"/>
        </w:rPr>
        <w:t>Id</w:t>
      </w:r>
      <w:r w:rsidR="009F46CB">
        <w:rPr>
          <w:szCs w:val="27"/>
        </w:rPr>
        <w:t>.</w:t>
      </w:r>
      <w:r w:rsidR="00832050">
        <w:rPr>
          <w:szCs w:val="27"/>
        </w:rPr>
        <w:t xml:space="preserve"> at p.</w:t>
      </w:r>
      <w:r w:rsidR="001629B4">
        <w:rPr>
          <w:szCs w:val="27"/>
        </w:rPr>
        <w:t> </w:t>
      </w:r>
      <w:r w:rsidR="00832050">
        <w:rPr>
          <w:szCs w:val="27"/>
        </w:rPr>
        <w:t>624</w:t>
      </w:r>
      <w:r w:rsidR="00B712AE">
        <w:rPr>
          <w:szCs w:val="27"/>
        </w:rPr>
        <w:t>.</w:t>
      </w:r>
      <w:r w:rsidR="009C458B">
        <w:rPr>
          <w:szCs w:val="27"/>
        </w:rPr>
        <w:t xml:space="preserve">)  </w:t>
      </w:r>
      <w:r w:rsidRPr="00043F58" w:rsidR="001E155C">
        <w:rPr>
          <w:szCs w:val="27"/>
        </w:rPr>
        <w:t xml:space="preserve">Rather than focusing on </w:t>
      </w:r>
      <w:r w:rsidRPr="00043F58" w:rsidR="00FD3E7F">
        <w:rPr>
          <w:szCs w:val="27"/>
        </w:rPr>
        <w:t xml:space="preserve">parental </w:t>
      </w:r>
      <w:r w:rsidRPr="00043F58" w:rsidR="00C82866">
        <w:rPr>
          <w:szCs w:val="27"/>
        </w:rPr>
        <w:t>fault or blameworthiness</w:t>
      </w:r>
      <w:r w:rsidRPr="00043F58" w:rsidR="00B277B0">
        <w:rPr>
          <w:szCs w:val="27"/>
        </w:rPr>
        <w:t>, the</w:t>
      </w:r>
      <w:r w:rsidRPr="00043F58" w:rsidR="00925354">
        <w:rPr>
          <w:szCs w:val="27"/>
        </w:rPr>
        <w:t xml:space="preserve"> focus instead is on “whether the child is at ‘substantial risk’ of ‘serious physical harm or illness.’ ”  (</w:t>
      </w:r>
      <w:r w:rsidRPr="001236C1" w:rsidR="009F46CB">
        <w:rPr>
          <w:i/>
          <w:iCs/>
          <w:szCs w:val="27"/>
        </w:rPr>
        <w:t>Id</w:t>
      </w:r>
      <w:r w:rsidRPr="00043F58" w:rsidR="00925354">
        <w:rPr>
          <w:i/>
          <w:iCs/>
          <w:szCs w:val="27"/>
        </w:rPr>
        <w:t>.</w:t>
      </w:r>
      <w:r w:rsidRPr="00043F58" w:rsidR="00925354">
        <w:rPr>
          <w:szCs w:val="27"/>
        </w:rPr>
        <w:t xml:space="preserve"> at p. 634.)  </w:t>
      </w:r>
    </w:p>
    <w:p w:rsidR="00AC7F55" w:rsidRPr="00043F58" w:rsidP="00C07A61" w14:paraId="5521045A" w14:textId="6AC29010">
      <w:pPr>
        <w:pStyle w:val="Text"/>
        <w:spacing w:line="400" w:lineRule="exact"/>
        <w:ind w:firstLine="720"/>
        <w:rPr>
          <w:szCs w:val="27"/>
        </w:rPr>
      </w:pPr>
      <w:r>
        <w:rPr>
          <w:szCs w:val="27"/>
        </w:rPr>
        <w:t xml:space="preserve">For dependency </w:t>
      </w:r>
      <w:r w:rsidR="00C131A0">
        <w:rPr>
          <w:szCs w:val="27"/>
        </w:rPr>
        <w:t>purposes</w:t>
      </w:r>
      <w:r w:rsidRPr="00043F58" w:rsidR="006B64A3">
        <w:rPr>
          <w:szCs w:val="27"/>
        </w:rPr>
        <w:t xml:space="preserve">, California law treats </w:t>
      </w:r>
      <w:r w:rsidRPr="00043F58" w:rsidR="00494E3A">
        <w:rPr>
          <w:szCs w:val="27"/>
        </w:rPr>
        <w:t>a parent’s inability to supervise or protect a child</w:t>
      </w:r>
      <w:r w:rsidRPr="00043F58" w:rsidR="00DE15DF">
        <w:rPr>
          <w:szCs w:val="27"/>
        </w:rPr>
        <w:t xml:space="preserve"> </w:t>
      </w:r>
      <w:r w:rsidRPr="00043F58" w:rsidR="00CA6BFB">
        <w:rPr>
          <w:szCs w:val="27"/>
        </w:rPr>
        <w:t xml:space="preserve">similarly to neglect: </w:t>
      </w:r>
      <w:r w:rsidR="004A6222">
        <w:rPr>
          <w:szCs w:val="27"/>
        </w:rPr>
        <w:t xml:space="preserve"> </w:t>
      </w:r>
      <w:r w:rsidRPr="00043F58" w:rsidR="00CA6BFB">
        <w:rPr>
          <w:szCs w:val="27"/>
        </w:rPr>
        <w:t>as</w:t>
      </w:r>
      <w:r w:rsidRPr="00043F58" w:rsidR="002501F1">
        <w:rPr>
          <w:szCs w:val="27"/>
        </w:rPr>
        <w:t xml:space="preserve"> a basis for invoking jurisdiction </w:t>
      </w:r>
      <w:r w:rsidR="00C131A0">
        <w:rPr>
          <w:szCs w:val="27"/>
        </w:rPr>
        <w:t>to protect</w:t>
      </w:r>
      <w:r w:rsidRPr="00043F58" w:rsidR="002501F1">
        <w:rPr>
          <w:szCs w:val="27"/>
        </w:rPr>
        <w:t xml:space="preserve"> a child.</w:t>
      </w:r>
      <w:r w:rsidRPr="00043F58" w:rsidR="00AD168E">
        <w:rPr>
          <w:szCs w:val="27"/>
        </w:rPr>
        <w:t xml:space="preserve"> </w:t>
      </w:r>
      <w:bookmarkEnd w:id="43"/>
      <w:r w:rsidR="001E6F79">
        <w:rPr>
          <w:szCs w:val="27"/>
        </w:rPr>
        <w:t xml:space="preserve"> (See </w:t>
      </w:r>
      <w:r w:rsidRPr="00043F58" w:rsidR="001E6F79">
        <w:rPr>
          <w:i/>
          <w:iCs/>
          <w:szCs w:val="27"/>
        </w:rPr>
        <w:t>In re Nolan W.</w:t>
      </w:r>
      <w:r w:rsidRPr="00043F58" w:rsidR="001E6F79">
        <w:rPr>
          <w:szCs w:val="27"/>
        </w:rPr>
        <w:t xml:space="preserve"> (2009) 45 Cal.4th 1217, 1233 [“In the dependency context, the juvenile court intervenes to protect a child, not to punish the parent”]</w:t>
      </w:r>
      <w:r w:rsidR="001E6F79">
        <w:rPr>
          <w:szCs w:val="27"/>
        </w:rPr>
        <w:t xml:space="preserve">.)  </w:t>
      </w:r>
      <w:r w:rsidRPr="00043F58" w:rsidR="00211401">
        <w:rPr>
          <w:szCs w:val="27"/>
        </w:rPr>
        <w:t xml:space="preserve">The purpose of dependency law is “to provide maximum safety and protection for children who are currently being physically, sexually, or emotionally abused, being neglected, or being exploited, and to ensure the safety, protection, and physical and emotional well-being of children who are at risk of that harm.”  (Welf. &amp; Inst. Code, § 300.2.)  This purpose mirrors the child-protective purposes of </w:t>
      </w:r>
      <w:r w:rsidR="00425B76">
        <w:rPr>
          <w:szCs w:val="27"/>
        </w:rPr>
        <w:t>special immigrant juvenile status</w:t>
      </w:r>
      <w:r w:rsidRPr="00043F58" w:rsidR="00211401">
        <w:rPr>
          <w:szCs w:val="27"/>
        </w:rPr>
        <w:t>, rendering it a “similar basis” to “abuse, neglect or abandonment” for purposes of</w:t>
      </w:r>
      <w:r w:rsidR="007E1ABC">
        <w:rPr>
          <w:szCs w:val="27"/>
        </w:rPr>
        <w:t xml:space="preserve"> the nonviability of reunification determination under section 155</w:t>
      </w:r>
      <w:r w:rsidRPr="00043F58" w:rsidR="00211401">
        <w:rPr>
          <w:szCs w:val="27"/>
        </w:rPr>
        <w:t>.  (See 8 C.F.R. §</w:t>
      </w:r>
      <w:r w:rsidRPr="00043F58" w:rsidR="009A1547">
        <w:rPr>
          <w:szCs w:val="27"/>
        </w:rPr>
        <w:t> </w:t>
      </w:r>
      <w:r w:rsidRPr="00043F58" w:rsidR="00211401">
        <w:rPr>
          <w:szCs w:val="27"/>
        </w:rPr>
        <w:t>204.11(d)(4)(i)</w:t>
      </w:r>
      <w:r w:rsidR="00D4417E">
        <w:rPr>
          <w:szCs w:val="27"/>
        </w:rPr>
        <w:t xml:space="preserve"> (2022)</w:t>
      </w:r>
      <w:r w:rsidRPr="00043F58" w:rsidR="00211401">
        <w:rPr>
          <w:szCs w:val="27"/>
        </w:rPr>
        <w:t xml:space="preserve">.)  </w:t>
      </w:r>
      <w:r w:rsidRPr="000C453C">
        <w:rPr>
          <w:szCs w:val="27"/>
        </w:rPr>
        <w:t xml:space="preserve">The probate court erred in </w:t>
      </w:r>
      <w:r w:rsidRPr="007525AA">
        <w:rPr>
          <w:szCs w:val="27"/>
        </w:rPr>
        <w:t xml:space="preserve">failing to consider whether Saul </w:t>
      </w:r>
      <w:r w:rsidRPr="00EB0142">
        <w:rPr>
          <w:szCs w:val="27"/>
        </w:rPr>
        <w:t>ha</w:t>
      </w:r>
      <w:r w:rsidRPr="00EB0142" w:rsidR="00121265">
        <w:rPr>
          <w:szCs w:val="27"/>
        </w:rPr>
        <w:t>s</w:t>
      </w:r>
      <w:r w:rsidRPr="007525AA">
        <w:rPr>
          <w:szCs w:val="27"/>
        </w:rPr>
        <w:t xml:space="preserve"> shown that reunification with his parents </w:t>
      </w:r>
      <w:r w:rsidR="00121265">
        <w:rPr>
          <w:szCs w:val="27"/>
        </w:rPr>
        <w:t>i</w:t>
      </w:r>
      <w:r w:rsidRPr="007525AA" w:rsidR="00121265">
        <w:rPr>
          <w:szCs w:val="27"/>
        </w:rPr>
        <w:t xml:space="preserve">s </w:t>
      </w:r>
      <w:r w:rsidRPr="007525AA">
        <w:rPr>
          <w:szCs w:val="27"/>
        </w:rPr>
        <w:t xml:space="preserve">not viable </w:t>
      </w:r>
      <w:r w:rsidRPr="00F652C4" w:rsidR="00631704">
        <w:rPr>
          <w:szCs w:val="27"/>
        </w:rPr>
        <w:t>on the “similar basis</w:t>
      </w:r>
      <w:r w:rsidRPr="00F652C4" w:rsidR="00FC688F">
        <w:rPr>
          <w:szCs w:val="27"/>
        </w:rPr>
        <w:t>” that he face</w:t>
      </w:r>
      <w:r w:rsidR="005E5B93">
        <w:rPr>
          <w:szCs w:val="27"/>
        </w:rPr>
        <w:t>s</w:t>
      </w:r>
      <w:r w:rsidRPr="00F652C4" w:rsidR="00FC688F">
        <w:rPr>
          <w:szCs w:val="27"/>
        </w:rPr>
        <w:t xml:space="preserve"> </w:t>
      </w:r>
      <w:r w:rsidR="00F03378">
        <w:rPr>
          <w:szCs w:val="27"/>
        </w:rPr>
        <w:t>“</w:t>
      </w:r>
      <w:r w:rsidRPr="00F652C4" w:rsidR="00FC688F">
        <w:rPr>
          <w:szCs w:val="27"/>
        </w:rPr>
        <w:t>a</w:t>
      </w:r>
      <w:r w:rsidRPr="00A32AC9">
        <w:rPr>
          <w:szCs w:val="27"/>
        </w:rPr>
        <w:t xml:space="preserve"> subst</w:t>
      </w:r>
      <w:r w:rsidRPr="00043F58">
        <w:rPr>
          <w:szCs w:val="27"/>
        </w:rPr>
        <w:t xml:space="preserve">antial risk </w:t>
      </w:r>
      <w:r w:rsidR="00F03378">
        <w:rPr>
          <w:szCs w:val="27"/>
        </w:rPr>
        <w:t>[</w:t>
      </w:r>
      <w:r w:rsidRPr="00043F58">
        <w:rPr>
          <w:szCs w:val="27"/>
        </w:rPr>
        <w:t>he</w:t>
      </w:r>
      <w:r w:rsidR="00F03378">
        <w:rPr>
          <w:szCs w:val="27"/>
        </w:rPr>
        <w:t>]</w:t>
      </w:r>
      <w:r w:rsidRPr="00043F58">
        <w:rPr>
          <w:szCs w:val="27"/>
        </w:rPr>
        <w:t xml:space="preserve"> </w:t>
      </w:r>
      <w:r w:rsidRPr="00043F58" w:rsidR="00F03378">
        <w:rPr>
          <w:szCs w:val="27"/>
        </w:rPr>
        <w:t>w</w:t>
      </w:r>
      <w:r w:rsidR="00F03378">
        <w:rPr>
          <w:szCs w:val="27"/>
        </w:rPr>
        <w:t>ill</w:t>
      </w:r>
      <w:r w:rsidRPr="00043F58" w:rsidR="00F03378">
        <w:rPr>
          <w:szCs w:val="27"/>
        </w:rPr>
        <w:t xml:space="preserve"> </w:t>
      </w:r>
      <w:r w:rsidRPr="00043F58">
        <w:rPr>
          <w:szCs w:val="27"/>
        </w:rPr>
        <w:t>suffer</w:t>
      </w:r>
      <w:r w:rsidR="00B02855">
        <w:rPr>
          <w:szCs w:val="27"/>
        </w:rPr>
        <w:t>[]</w:t>
      </w:r>
      <w:r w:rsidRPr="00043F58">
        <w:rPr>
          <w:szCs w:val="27"/>
        </w:rPr>
        <w:t xml:space="preserve"> serious </w:t>
      </w:r>
      <w:r w:rsidR="00B02855">
        <w:rPr>
          <w:szCs w:val="27"/>
        </w:rPr>
        <w:t xml:space="preserve">physical </w:t>
      </w:r>
      <w:r w:rsidRPr="00043F58">
        <w:rPr>
          <w:szCs w:val="27"/>
        </w:rPr>
        <w:t>harm or illness as a result of</w:t>
      </w:r>
      <w:r w:rsidR="00E329F8">
        <w:rPr>
          <w:szCs w:val="27"/>
        </w:rPr>
        <w:t>”</w:t>
      </w:r>
      <w:r w:rsidRPr="00043F58">
        <w:rPr>
          <w:szCs w:val="27"/>
        </w:rPr>
        <w:t xml:space="preserve"> his parents’ </w:t>
      </w:r>
      <w:r w:rsidR="00F03378">
        <w:rPr>
          <w:szCs w:val="27"/>
        </w:rPr>
        <w:t>“</w:t>
      </w:r>
      <w:r w:rsidRPr="00043F58">
        <w:rPr>
          <w:szCs w:val="27"/>
        </w:rPr>
        <w:t>failure or inability to adequately supervise or protect him.</w:t>
      </w:r>
      <w:r w:rsidR="00F03378">
        <w:rPr>
          <w:szCs w:val="27"/>
        </w:rPr>
        <w:t>”</w:t>
      </w:r>
      <w:r w:rsidRPr="00043F58" w:rsidR="009E7D8C">
        <w:rPr>
          <w:szCs w:val="27"/>
        </w:rPr>
        <w:t xml:space="preserve">  </w:t>
      </w:r>
      <w:r w:rsidRPr="00F03378" w:rsidR="00F03378">
        <w:rPr>
          <w:szCs w:val="27"/>
        </w:rPr>
        <w:t>(Welf. &amp; Inst. Code, § 300, subd. (b)(1).)</w:t>
      </w:r>
    </w:p>
    <w:p w:rsidR="006B2AFA" w:rsidRPr="000C453C" w:rsidP="00C07A61" w14:paraId="37CCD347" w14:textId="09D4E107">
      <w:pPr>
        <w:pStyle w:val="Text"/>
        <w:spacing w:line="400" w:lineRule="exact"/>
        <w:ind w:firstLine="720"/>
        <w:rPr>
          <w:szCs w:val="27"/>
        </w:rPr>
      </w:pPr>
      <w:r w:rsidRPr="00043F58">
        <w:rPr>
          <w:szCs w:val="27"/>
        </w:rPr>
        <w:t xml:space="preserve">Finally, </w:t>
      </w:r>
      <w:r w:rsidRPr="00043F58">
        <w:rPr>
          <w:szCs w:val="27"/>
        </w:rPr>
        <w:t xml:space="preserve">Saul argues the probate court inappropriately </w:t>
      </w:r>
      <w:r w:rsidR="00A0543A">
        <w:rPr>
          <w:szCs w:val="27"/>
        </w:rPr>
        <w:t>speculated about the pervasiveness of</w:t>
      </w:r>
      <w:r w:rsidR="001C61D8">
        <w:rPr>
          <w:szCs w:val="27"/>
        </w:rPr>
        <w:t xml:space="preserve"> the conditions Saul faced</w:t>
      </w:r>
      <w:r w:rsidRPr="00043F58">
        <w:rPr>
          <w:szCs w:val="27"/>
        </w:rPr>
        <w:t xml:space="preserve"> in El Salvador</w:t>
      </w:r>
      <w:r w:rsidR="00F60673">
        <w:rPr>
          <w:szCs w:val="27"/>
        </w:rPr>
        <w:t xml:space="preserve"> in determining whether reunification was nonviable</w:t>
      </w:r>
      <w:r w:rsidRPr="00043F58">
        <w:rPr>
          <w:szCs w:val="27"/>
        </w:rPr>
        <w:t xml:space="preserve">.  </w:t>
      </w:r>
      <w:r w:rsidR="001E1A16">
        <w:rPr>
          <w:szCs w:val="27"/>
        </w:rPr>
        <w:t>Here again, w</w:t>
      </w:r>
      <w:r w:rsidRPr="00AE5F83" w:rsidR="001E1A16">
        <w:rPr>
          <w:szCs w:val="27"/>
        </w:rPr>
        <w:t>e agree</w:t>
      </w:r>
      <w:r w:rsidR="00AB1E1F">
        <w:rPr>
          <w:szCs w:val="27"/>
        </w:rPr>
        <w:t>.</w:t>
      </w:r>
      <w:r w:rsidR="00F60673">
        <w:rPr>
          <w:szCs w:val="27"/>
        </w:rPr>
        <w:t xml:space="preserve"> </w:t>
      </w:r>
      <w:r w:rsidR="001E1A16">
        <w:rPr>
          <w:szCs w:val="27"/>
        </w:rPr>
        <w:t xml:space="preserve"> </w:t>
      </w:r>
      <w:bookmarkStart w:id="44" w:name="_Hlk101821583"/>
      <w:r w:rsidR="00BF0189">
        <w:rPr>
          <w:szCs w:val="27"/>
        </w:rPr>
        <w:t>Congress specified that the nonviability of reunification determination is to be made “</w:t>
      </w:r>
      <w:r w:rsidRPr="00364240" w:rsidR="00BF0189">
        <w:rPr>
          <w:szCs w:val="27"/>
        </w:rPr>
        <w:t xml:space="preserve">under </w:t>
      </w:r>
      <w:r w:rsidRPr="00DA1CFA" w:rsidR="001629B4">
        <w:rPr>
          <w:szCs w:val="27"/>
        </w:rPr>
        <w:t>S</w:t>
      </w:r>
      <w:r w:rsidRPr="00364240" w:rsidR="00BF0189">
        <w:rPr>
          <w:szCs w:val="27"/>
        </w:rPr>
        <w:t>tate</w:t>
      </w:r>
      <w:r w:rsidR="00BF0189">
        <w:rPr>
          <w:szCs w:val="27"/>
        </w:rPr>
        <w:t xml:space="preserve"> law</w:t>
      </w:r>
      <w:r w:rsidRPr="00043F58">
        <w:rPr>
          <w:szCs w:val="27"/>
        </w:rPr>
        <w:t>.</w:t>
      </w:r>
      <w:r w:rsidR="00BF0189">
        <w:rPr>
          <w:szCs w:val="27"/>
        </w:rPr>
        <w:t>”</w:t>
      </w:r>
      <w:r w:rsidRPr="00043F58">
        <w:rPr>
          <w:szCs w:val="27"/>
        </w:rPr>
        <w:t xml:space="preserve">  (8 U.S.C. §</w:t>
      </w:r>
      <w:r w:rsidRPr="00043F58" w:rsidR="001B40D4">
        <w:rPr>
          <w:szCs w:val="27"/>
        </w:rPr>
        <w:t> </w:t>
      </w:r>
      <w:r w:rsidRPr="00043F58">
        <w:rPr>
          <w:szCs w:val="27"/>
        </w:rPr>
        <w:t>1101(a)(2</w:t>
      </w:r>
      <w:r w:rsidRPr="00043F58" w:rsidR="00215F57">
        <w:rPr>
          <w:szCs w:val="27"/>
        </w:rPr>
        <w:t>7</w:t>
      </w:r>
      <w:r w:rsidRPr="00043F58">
        <w:rPr>
          <w:szCs w:val="27"/>
        </w:rPr>
        <w:t>)(J)</w:t>
      </w:r>
      <w:r w:rsidRPr="00043F58" w:rsidR="00215F57">
        <w:rPr>
          <w:szCs w:val="27"/>
        </w:rPr>
        <w:t>(i)</w:t>
      </w:r>
      <w:r w:rsidRPr="00043F58">
        <w:rPr>
          <w:szCs w:val="27"/>
        </w:rPr>
        <w:t>; see 8 C.F.R. §</w:t>
      </w:r>
      <w:r w:rsidR="00333468">
        <w:rPr>
          <w:szCs w:val="27"/>
        </w:rPr>
        <w:t> </w:t>
      </w:r>
      <w:r w:rsidRPr="00043F58">
        <w:rPr>
          <w:szCs w:val="27"/>
        </w:rPr>
        <w:t>204.11(c)(3)(</w:t>
      </w:r>
      <w:r w:rsidRPr="00043F58" w:rsidR="00B21232">
        <w:rPr>
          <w:szCs w:val="27"/>
        </w:rPr>
        <w:t>i</w:t>
      </w:r>
      <w:r w:rsidRPr="00043F58">
        <w:rPr>
          <w:szCs w:val="27"/>
        </w:rPr>
        <w:t>)</w:t>
      </w:r>
      <w:bookmarkEnd w:id="44"/>
      <w:r w:rsidR="00D4417E">
        <w:rPr>
          <w:szCs w:val="27"/>
        </w:rPr>
        <w:t xml:space="preserve"> (2022)</w:t>
      </w:r>
      <w:r w:rsidRPr="00043F58" w:rsidR="00D4417E">
        <w:rPr>
          <w:szCs w:val="27"/>
        </w:rPr>
        <w:t xml:space="preserve"> </w:t>
      </w:r>
      <w:r w:rsidRPr="00043F58">
        <w:rPr>
          <w:szCs w:val="27"/>
        </w:rPr>
        <w:t xml:space="preserve">[predicate findings made “under applicable State law”].)  </w:t>
      </w:r>
      <w:r w:rsidR="003A7816">
        <w:rPr>
          <w:szCs w:val="27"/>
        </w:rPr>
        <w:t>This</w:t>
      </w:r>
      <w:r w:rsidRPr="00043F58">
        <w:rPr>
          <w:szCs w:val="27"/>
        </w:rPr>
        <w:t xml:space="preserve"> suggests that Congress’s intent was for state courts to apply </w:t>
      </w:r>
      <w:r w:rsidR="003A7816">
        <w:rPr>
          <w:szCs w:val="27"/>
        </w:rPr>
        <w:t>state</w:t>
      </w:r>
      <w:r w:rsidRPr="00043F58" w:rsidR="003A7816">
        <w:rPr>
          <w:szCs w:val="27"/>
        </w:rPr>
        <w:t xml:space="preserve"> </w:t>
      </w:r>
      <w:r w:rsidRPr="00043F58">
        <w:rPr>
          <w:szCs w:val="27"/>
        </w:rPr>
        <w:t xml:space="preserve">law </w:t>
      </w:r>
      <w:r w:rsidRPr="00043F58" w:rsidR="001F1D76">
        <w:rPr>
          <w:szCs w:val="27"/>
        </w:rPr>
        <w:t xml:space="preserve">to the facts established </w:t>
      </w:r>
      <w:r w:rsidRPr="00043F58" w:rsidR="00587C84">
        <w:rPr>
          <w:szCs w:val="27"/>
        </w:rPr>
        <w:t>by</w:t>
      </w:r>
      <w:r w:rsidRPr="00043F58" w:rsidR="001F1D76">
        <w:rPr>
          <w:szCs w:val="27"/>
        </w:rPr>
        <w:t xml:space="preserve"> the child</w:t>
      </w:r>
      <w:r w:rsidR="00316A09">
        <w:rPr>
          <w:szCs w:val="27"/>
        </w:rPr>
        <w:t>,</w:t>
      </w:r>
      <w:r w:rsidRPr="00043F58" w:rsidR="001F1D76">
        <w:rPr>
          <w:szCs w:val="27"/>
        </w:rPr>
        <w:t xml:space="preserve"> </w:t>
      </w:r>
      <w:r w:rsidRPr="00043F58">
        <w:rPr>
          <w:szCs w:val="27"/>
        </w:rPr>
        <w:t xml:space="preserve">without considering </w:t>
      </w:r>
      <w:r w:rsidRPr="00043F58" w:rsidR="001F5701">
        <w:rPr>
          <w:szCs w:val="27"/>
        </w:rPr>
        <w:t xml:space="preserve">extra-record </w:t>
      </w:r>
      <w:r w:rsidRPr="00043F58" w:rsidR="003E459F">
        <w:rPr>
          <w:szCs w:val="27"/>
        </w:rPr>
        <w:t xml:space="preserve">information </w:t>
      </w:r>
      <w:r w:rsidRPr="00043F58" w:rsidR="00137EAE">
        <w:rPr>
          <w:szCs w:val="27"/>
        </w:rPr>
        <w:t xml:space="preserve">or making </w:t>
      </w:r>
      <w:r w:rsidRPr="00043F58" w:rsidR="00350781">
        <w:rPr>
          <w:szCs w:val="27"/>
        </w:rPr>
        <w:t>assumptions about</w:t>
      </w:r>
      <w:r w:rsidRPr="00043F58" w:rsidR="007B2ABE">
        <w:rPr>
          <w:szCs w:val="27"/>
        </w:rPr>
        <w:t xml:space="preserve"> </w:t>
      </w:r>
      <w:r w:rsidRPr="00043F58">
        <w:rPr>
          <w:szCs w:val="27"/>
        </w:rPr>
        <w:t xml:space="preserve">conditions </w:t>
      </w:r>
      <w:r w:rsidRPr="000C453C">
        <w:rPr>
          <w:szCs w:val="27"/>
        </w:rPr>
        <w:t>prevailing in other countries</w:t>
      </w:r>
      <w:r w:rsidR="00232A7C">
        <w:rPr>
          <w:szCs w:val="27"/>
        </w:rPr>
        <w:t> </w:t>
      </w:r>
      <w:r w:rsidRPr="000C453C">
        <w:rPr>
          <w:szCs w:val="27"/>
        </w:rPr>
        <w:t xml:space="preserve">— a topic on which federal immigration authorities have far greater expertise.  (See </w:t>
      </w:r>
      <w:r w:rsidRPr="000C453C">
        <w:rPr>
          <w:i/>
          <w:iCs/>
          <w:szCs w:val="27"/>
        </w:rPr>
        <w:t>Dany G.</w:t>
      </w:r>
      <w:r w:rsidRPr="000C453C" w:rsidR="008606AB">
        <w:rPr>
          <w:i/>
          <w:iCs/>
          <w:szCs w:val="27"/>
        </w:rPr>
        <w:t>, supra</w:t>
      </w:r>
      <w:r w:rsidRPr="007525AA" w:rsidR="008606AB">
        <w:rPr>
          <w:szCs w:val="27"/>
        </w:rPr>
        <w:t xml:space="preserve">, </w:t>
      </w:r>
      <w:r w:rsidR="009F46CB">
        <w:rPr>
          <w:szCs w:val="27"/>
        </w:rPr>
        <w:t>117</w:t>
      </w:r>
      <w:r w:rsidR="001629B4">
        <w:rPr>
          <w:szCs w:val="27"/>
        </w:rPr>
        <w:t> </w:t>
      </w:r>
      <w:r w:rsidR="009F46CB">
        <w:rPr>
          <w:szCs w:val="27"/>
        </w:rPr>
        <w:t>A</w:t>
      </w:r>
      <w:r w:rsidRPr="00A32AC9" w:rsidR="00436C93">
        <w:rPr>
          <w:szCs w:val="27"/>
        </w:rPr>
        <w:t>.</w:t>
      </w:r>
      <w:r w:rsidR="009F46CB">
        <w:rPr>
          <w:szCs w:val="27"/>
        </w:rPr>
        <w:t>3d</w:t>
      </w:r>
      <w:r w:rsidRPr="00A32AC9" w:rsidR="00436C93">
        <w:rPr>
          <w:szCs w:val="27"/>
        </w:rPr>
        <w:t xml:space="preserve"> </w:t>
      </w:r>
      <w:r w:rsidRPr="00616BF8" w:rsidR="008606AB">
        <w:rPr>
          <w:szCs w:val="27"/>
        </w:rPr>
        <w:t>at p.</w:t>
      </w:r>
      <w:r w:rsidRPr="00EB169F" w:rsidR="00D62390">
        <w:rPr>
          <w:szCs w:val="27"/>
        </w:rPr>
        <w:t> </w:t>
      </w:r>
      <w:r w:rsidR="009F46CB">
        <w:rPr>
          <w:szCs w:val="27"/>
        </w:rPr>
        <w:t>657</w:t>
      </w:r>
      <w:r w:rsidRPr="00643978" w:rsidR="009F46CB">
        <w:rPr>
          <w:szCs w:val="27"/>
        </w:rPr>
        <w:t xml:space="preserve"> </w:t>
      </w:r>
      <w:r w:rsidRPr="00643978" w:rsidR="00E16DDD">
        <w:rPr>
          <w:szCs w:val="27"/>
        </w:rPr>
        <w:t>[</w:t>
      </w:r>
      <w:r w:rsidRPr="00224F40" w:rsidR="00765DBA">
        <w:rPr>
          <w:szCs w:val="27"/>
        </w:rPr>
        <w:t xml:space="preserve">noting that state-court judges have little </w:t>
      </w:r>
      <w:r w:rsidRPr="00043F58" w:rsidR="00455F48">
        <w:rPr>
          <w:szCs w:val="27"/>
        </w:rPr>
        <w:t>“expertise in understanding the living conditions for children in each of the nearly 200 nations of the world</w:t>
      </w:r>
      <w:r w:rsidRPr="00043F58" w:rsidR="00726598">
        <w:rPr>
          <w:szCs w:val="27"/>
        </w:rPr>
        <w:t>”]</w:t>
      </w:r>
      <w:r w:rsidRPr="00043F58">
        <w:rPr>
          <w:szCs w:val="27"/>
        </w:rPr>
        <w:t xml:space="preserve">.)  </w:t>
      </w:r>
      <w:r w:rsidRPr="00043F58" w:rsidR="000E122D">
        <w:rPr>
          <w:szCs w:val="27"/>
        </w:rPr>
        <w:t xml:space="preserve">As the Maryland high court has observed, </w:t>
      </w:r>
      <w:r w:rsidRPr="00043F58" w:rsidR="00D8386B">
        <w:rPr>
          <w:szCs w:val="27"/>
        </w:rPr>
        <w:t>“</w:t>
      </w:r>
      <w:r w:rsidRPr="00043F58" w:rsidR="00547E1A">
        <w:rPr>
          <w:szCs w:val="27"/>
        </w:rPr>
        <w:t>if Congress had intended to ‘</w:t>
      </w:r>
      <w:r w:rsidRPr="00043F58" w:rsidR="00D8386B">
        <w:rPr>
          <w:szCs w:val="27"/>
        </w:rPr>
        <w:t>require knowledge of living conditions in other countries, surely federal immigration judges</w:t>
      </w:r>
      <w:r w:rsidRPr="00043F58" w:rsidR="000E122D">
        <w:rPr>
          <w:szCs w:val="27"/>
        </w:rPr>
        <w:t xml:space="preserve">[, who deal with such matters regularly,] </w:t>
      </w:r>
      <w:r w:rsidRPr="00043F58" w:rsidR="00D8386B">
        <w:rPr>
          <w:szCs w:val="27"/>
        </w:rPr>
        <w:t>would have been a far more appropriate selection.</w:t>
      </w:r>
      <w:r w:rsidRPr="00043F58" w:rsidR="00547E1A">
        <w:rPr>
          <w:szCs w:val="27"/>
        </w:rPr>
        <w:t>’ </w:t>
      </w:r>
      <w:r w:rsidRPr="00043F58" w:rsidR="00436C93">
        <w:rPr>
          <w:szCs w:val="27"/>
        </w:rPr>
        <w:t>”  (</w:t>
      </w:r>
      <w:r w:rsidRPr="00043F58" w:rsidR="0092227C">
        <w:rPr>
          <w:i/>
          <w:iCs/>
          <w:szCs w:val="27"/>
        </w:rPr>
        <w:t>Romero</w:t>
      </w:r>
      <w:r w:rsidRPr="00C07A61" w:rsidR="0092227C">
        <w:rPr>
          <w:i/>
        </w:rPr>
        <w:t>,</w:t>
      </w:r>
      <w:r w:rsidR="009F46CB">
        <w:rPr>
          <w:szCs w:val="27"/>
        </w:rPr>
        <w:t xml:space="preserve"> </w:t>
      </w:r>
      <w:r w:rsidRPr="00197414" w:rsidR="009F46CB">
        <w:rPr>
          <w:i/>
          <w:iCs/>
          <w:szCs w:val="27"/>
        </w:rPr>
        <w:t>supra</w:t>
      </w:r>
      <w:r w:rsidR="009F46CB">
        <w:rPr>
          <w:szCs w:val="27"/>
        </w:rPr>
        <w:t xml:space="preserve">, </w:t>
      </w:r>
      <w:r w:rsidRPr="00043F58" w:rsidR="0092227C">
        <w:rPr>
          <w:szCs w:val="27"/>
        </w:rPr>
        <w:t xml:space="preserve"> </w:t>
      </w:r>
      <w:r w:rsidR="009F46CB">
        <w:rPr>
          <w:szCs w:val="27"/>
        </w:rPr>
        <w:t>205</w:t>
      </w:r>
      <w:r w:rsidR="001629B4">
        <w:rPr>
          <w:szCs w:val="27"/>
        </w:rPr>
        <w:t> </w:t>
      </w:r>
      <w:r w:rsidR="009F46CB">
        <w:rPr>
          <w:szCs w:val="27"/>
        </w:rPr>
        <w:t xml:space="preserve">A.3d </w:t>
      </w:r>
      <w:r w:rsidRPr="00043F58" w:rsidR="0092227C">
        <w:rPr>
          <w:szCs w:val="27"/>
        </w:rPr>
        <w:t>at p.</w:t>
      </w:r>
      <w:r w:rsidRPr="00043F58" w:rsidR="004F5075">
        <w:rPr>
          <w:szCs w:val="27"/>
        </w:rPr>
        <w:t> </w:t>
      </w:r>
      <w:r w:rsidR="009F46CB">
        <w:rPr>
          <w:szCs w:val="27"/>
        </w:rPr>
        <w:t>917</w:t>
      </w:r>
      <w:r w:rsidRPr="00043F58" w:rsidR="0092227C">
        <w:rPr>
          <w:szCs w:val="27"/>
        </w:rPr>
        <w:t>.</w:t>
      </w:r>
      <w:r w:rsidRPr="00043F58" w:rsidR="00436C93">
        <w:rPr>
          <w:szCs w:val="27"/>
        </w:rPr>
        <w:t>)</w:t>
      </w:r>
      <w:r w:rsidRPr="00043F58" w:rsidR="000535F4">
        <w:rPr>
          <w:szCs w:val="27"/>
        </w:rPr>
        <w:t xml:space="preserve">  </w:t>
      </w:r>
      <w:r w:rsidRPr="00043F58" w:rsidR="00DD3C2B">
        <w:rPr>
          <w:szCs w:val="27"/>
        </w:rPr>
        <w:t xml:space="preserve">Moreover, </w:t>
      </w:r>
      <w:r w:rsidR="00E003DC">
        <w:rPr>
          <w:szCs w:val="27"/>
        </w:rPr>
        <w:t xml:space="preserve">to </w:t>
      </w:r>
      <w:r w:rsidR="00D87DE8">
        <w:t xml:space="preserve">the extent it is more common for parents in El Salvador </w:t>
      </w:r>
      <w:r w:rsidR="00B840D6">
        <w:t xml:space="preserve">to </w:t>
      </w:r>
      <w:r w:rsidR="00D87DE8">
        <w:t>be unable to protect their children from gang violence than it is for parents in California</w:t>
      </w:r>
      <w:r w:rsidR="00765426">
        <w:t>,</w:t>
      </w:r>
      <w:r w:rsidR="00FC3BE6">
        <w:t xml:space="preserve"> </w:t>
      </w:r>
      <w:r w:rsidR="00DF631F">
        <w:t>that is</w:t>
      </w:r>
      <w:r w:rsidR="00D87DE8">
        <w:t xml:space="preserve"> </w:t>
      </w:r>
      <w:r w:rsidR="00732FE4">
        <w:t>an im</w:t>
      </w:r>
      <w:r w:rsidR="00D87DE8">
        <w:t xml:space="preserve">proper basis for concluding that Saul has </w:t>
      </w:r>
      <w:r w:rsidRPr="00197414" w:rsidR="00D87DE8">
        <w:rPr>
          <w:i/>
          <w:iCs/>
        </w:rPr>
        <w:t>failed</w:t>
      </w:r>
      <w:r w:rsidR="00D87DE8">
        <w:t xml:space="preserve"> to show that reunification with his parents is nonviable </w:t>
      </w:r>
      <w:r w:rsidR="00B63E4F">
        <w:t>due to</w:t>
      </w:r>
      <w:r w:rsidR="00D87DE8">
        <w:t xml:space="preserve"> their inability to adequately protect him from “a substantial risk</w:t>
      </w:r>
      <w:r w:rsidR="00732FE4">
        <w:t>”</w:t>
      </w:r>
      <w:r w:rsidR="00D87DE8">
        <w:t xml:space="preserve"> </w:t>
      </w:r>
      <w:r w:rsidR="00524AFF">
        <w:t>of “</w:t>
      </w:r>
      <w:r w:rsidR="00D87DE8">
        <w:t xml:space="preserve">serious physical harm.”  (Welf. &amp; Inst. Code, § 300, subd. (b)(1); see </w:t>
      </w:r>
      <w:r w:rsidR="00D87DE8">
        <w:rPr>
          <w:i/>
          <w:iCs/>
        </w:rPr>
        <w:t>Romero</w:t>
      </w:r>
      <w:r w:rsidR="00D87DE8">
        <w:t xml:space="preserve">, </w:t>
      </w:r>
      <w:r w:rsidR="00D87DE8">
        <w:rPr>
          <w:i/>
          <w:iCs/>
        </w:rPr>
        <w:t>supra</w:t>
      </w:r>
      <w:r w:rsidR="00D87DE8">
        <w:t>, at p. 916 [trial judges apply state</w:t>
      </w:r>
      <w:r w:rsidR="00432CD9">
        <w:t xml:space="preserve"> </w:t>
      </w:r>
      <w:r w:rsidR="00D87DE8">
        <w:t>law definitions in adjudicating petitions for SIJ predicate findings].)</w:t>
      </w:r>
    </w:p>
    <w:p w:rsidR="00A41FBA" w:rsidRPr="000C453C" w:rsidP="00C07A61" w14:paraId="7BD80708" w14:textId="16669C2B">
      <w:pPr>
        <w:pStyle w:val="Text"/>
        <w:spacing w:line="400" w:lineRule="exact"/>
        <w:ind w:firstLine="720"/>
        <w:rPr>
          <w:szCs w:val="27"/>
        </w:rPr>
      </w:pPr>
      <w:r w:rsidRPr="000C453C">
        <w:rPr>
          <w:szCs w:val="27"/>
        </w:rPr>
        <w:t>In sum</w:t>
      </w:r>
      <w:r w:rsidR="001454E9">
        <w:rPr>
          <w:szCs w:val="27"/>
        </w:rPr>
        <w:t>mary</w:t>
      </w:r>
      <w:r w:rsidRPr="000C453C">
        <w:rPr>
          <w:szCs w:val="27"/>
        </w:rPr>
        <w:t>, t</w:t>
      </w:r>
      <w:r w:rsidRPr="007525AA" w:rsidR="001A7E58">
        <w:rPr>
          <w:szCs w:val="27"/>
        </w:rPr>
        <w:t xml:space="preserve">he probate court’s determination that Saul had not </w:t>
      </w:r>
      <w:r w:rsidRPr="00F652C4" w:rsidR="00140F66">
        <w:rPr>
          <w:szCs w:val="27"/>
        </w:rPr>
        <w:t xml:space="preserve">shown </w:t>
      </w:r>
      <w:r w:rsidRPr="00F652C4" w:rsidR="00C60427">
        <w:rPr>
          <w:szCs w:val="27"/>
        </w:rPr>
        <w:t xml:space="preserve">reunification with his parents was </w:t>
      </w:r>
      <w:r w:rsidR="007342A5">
        <w:rPr>
          <w:szCs w:val="27"/>
        </w:rPr>
        <w:t>non</w:t>
      </w:r>
      <w:r w:rsidRPr="00F652C4" w:rsidR="00C60427">
        <w:rPr>
          <w:szCs w:val="27"/>
        </w:rPr>
        <w:t>viable due to abuse, neglect, abandonment</w:t>
      </w:r>
      <w:r w:rsidR="00EA4CB2">
        <w:rPr>
          <w:szCs w:val="27"/>
        </w:rPr>
        <w:t>,</w:t>
      </w:r>
      <w:r w:rsidRPr="00F652C4" w:rsidR="00C60427">
        <w:rPr>
          <w:szCs w:val="27"/>
        </w:rPr>
        <w:t xml:space="preserve"> </w:t>
      </w:r>
      <w:r w:rsidRPr="00043F58" w:rsidR="000D137B">
        <w:rPr>
          <w:szCs w:val="27"/>
        </w:rPr>
        <w:t>or a</w:t>
      </w:r>
      <w:r w:rsidRPr="00043F58" w:rsidR="00663D4B">
        <w:rPr>
          <w:szCs w:val="27"/>
        </w:rPr>
        <w:t xml:space="preserve"> </w:t>
      </w:r>
      <w:r w:rsidRPr="00043F58" w:rsidR="000D137B">
        <w:rPr>
          <w:szCs w:val="27"/>
        </w:rPr>
        <w:t xml:space="preserve">similar basis under California law </w:t>
      </w:r>
      <w:r w:rsidRPr="00043F58" w:rsidR="00C60427">
        <w:rPr>
          <w:szCs w:val="27"/>
        </w:rPr>
        <w:t>was based on</w:t>
      </w:r>
      <w:r w:rsidRPr="00043F58" w:rsidR="006323BE">
        <w:rPr>
          <w:szCs w:val="27"/>
        </w:rPr>
        <w:t xml:space="preserve"> </w:t>
      </w:r>
      <w:r w:rsidRPr="00043F58" w:rsidR="000D137B">
        <w:rPr>
          <w:szCs w:val="27"/>
        </w:rPr>
        <w:t>a</w:t>
      </w:r>
      <w:r w:rsidRPr="00043F58" w:rsidR="006323BE">
        <w:rPr>
          <w:szCs w:val="27"/>
        </w:rPr>
        <w:t xml:space="preserve"> misapprehension of the nature and purpose of this inquiry</w:t>
      </w:r>
      <w:r w:rsidRPr="00043F58" w:rsidR="00B63286">
        <w:rPr>
          <w:szCs w:val="27"/>
        </w:rPr>
        <w:t xml:space="preserve">.  </w:t>
      </w:r>
      <w:r w:rsidRPr="00043F58" w:rsidR="00CB6667">
        <w:rPr>
          <w:szCs w:val="27"/>
        </w:rPr>
        <w:t>The relevant inquir</w:t>
      </w:r>
      <w:r w:rsidRPr="00043F58" w:rsidR="003A661B">
        <w:rPr>
          <w:szCs w:val="27"/>
        </w:rPr>
        <w:t>y</w:t>
      </w:r>
      <w:r w:rsidRPr="00043F58" w:rsidR="00CB6667">
        <w:rPr>
          <w:szCs w:val="27"/>
        </w:rPr>
        <w:t xml:space="preserve"> is not whether </w:t>
      </w:r>
      <w:r w:rsidRPr="00043F58" w:rsidR="00B22C70">
        <w:rPr>
          <w:szCs w:val="27"/>
        </w:rPr>
        <w:t xml:space="preserve">a child’s </w:t>
      </w:r>
      <w:r w:rsidRPr="00043F58" w:rsidR="00223B59">
        <w:rPr>
          <w:szCs w:val="27"/>
        </w:rPr>
        <w:t xml:space="preserve">parents </w:t>
      </w:r>
      <w:r w:rsidRPr="00043F58" w:rsidR="00B22C70">
        <w:rPr>
          <w:szCs w:val="27"/>
        </w:rPr>
        <w:t xml:space="preserve">are </w:t>
      </w:r>
      <w:r w:rsidRPr="00043F58" w:rsidR="00DD3C2B">
        <w:rPr>
          <w:szCs w:val="27"/>
        </w:rPr>
        <w:t>blameworthy</w:t>
      </w:r>
      <w:r w:rsidRPr="00043F58" w:rsidR="00223B59">
        <w:rPr>
          <w:szCs w:val="27"/>
        </w:rPr>
        <w:t xml:space="preserve">.  </w:t>
      </w:r>
      <w:r w:rsidRPr="00043F58" w:rsidR="008B0515">
        <w:rPr>
          <w:szCs w:val="27"/>
        </w:rPr>
        <w:t>Instead</w:t>
      </w:r>
      <w:r w:rsidRPr="00043F58" w:rsidR="00344CC2">
        <w:rPr>
          <w:szCs w:val="27"/>
        </w:rPr>
        <w:t>, t</w:t>
      </w:r>
      <w:r w:rsidRPr="00043F58" w:rsidR="0018393F">
        <w:rPr>
          <w:szCs w:val="27"/>
        </w:rPr>
        <w:t>he inquiry</w:t>
      </w:r>
      <w:r w:rsidRPr="00043F58" w:rsidR="0011158A">
        <w:rPr>
          <w:szCs w:val="27"/>
        </w:rPr>
        <w:t xml:space="preserve"> </w:t>
      </w:r>
      <w:r w:rsidRPr="00043F58" w:rsidR="0018393F">
        <w:rPr>
          <w:szCs w:val="27"/>
        </w:rPr>
        <w:t xml:space="preserve">should focus on whether </w:t>
      </w:r>
      <w:r w:rsidRPr="00043F58" w:rsidR="00A46E6F">
        <w:rPr>
          <w:szCs w:val="27"/>
        </w:rPr>
        <w:t>returning</w:t>
      </w:r>
      <w:r w:rsidRPr="00043F58" w:rsidR="0018393F">
        <w:rPr>
          <w:szCs w:val="27"/>
        </w:rPr>
        <w:t xml:space="preserve"> the child </w:t>
      </w:r>
      <w:r w:rsidRPr="00043F58" w:rsidR="00A46E6F">
        <w:rPr>
          <w:szCs w:val="27"/>
        </w:rPr>
        <w:t xml:space="preserve">to live </w:t>
      </w:r>
      <w:r w:rsidRPr="00043F58" w:rsidR="0018393F">
        <w:rPr>
          <w:szCs w:val="27"/>
        </w:rPr>
        <w:t>with the</w:t>
      </w:r>
      <w:r w:rsidRPr="00043F58" w:rsidR="00A46E6F">
        <w:rPr>
          <w:szCs w:val="27"/>
        </w:rPr>
        <w:t xml:space="preserve"> </w:t>
      </w:r>
      <w:r w:rsidRPr="00043F58" w:rsidR="0018393F">
        <w:rPr>
          <w:szCs w:val="27"/>
        </w:rPr>
        <w:t>parent</w:t>
      </w:r>
      <w:r w:rsidR="004F02EE">
        <w:rPr>
          <w:szCs w:val="27"/>
        </w:rPr>
        <w:t xml:space="preserve"> </w:t>
      </w:r>
      <w:r w:rsidRPr="00043F58" w:rsidR="0018393F">
        <w:rPr>
          <w:szCs w:val="27"/>
        </w:rPr>
        <w:t xml:space="preserve">would be workable or </w:t>
      </w:r>
      <w:r w:rsidRPr="00043F58" w:rsidR="001612A9">
        <w:rPr>
          <w:szCs w:val="27"/>
        </w:rPr>
        <w:t>practical</w:t>
      </w:r>
      <w:r w:rsidRPr="00043F58" w:rsidR="00C46317">
        <w:rPr>
          <w:szCs w:val="27"/>
        </w:rPr>
        <w:t>.</w:t>
      </w:r>
      <w:r w:rsidRPr="00043F58" w:rsidR="000C5428">
        <w:rPr>
          <w:szCs w:val="27"/>
        </w:rPr>
        <w:t xml:space="preserve">  </w:t>
      </w:r>
      <w:r w:rsidRPr="00043F58" w:rsidR="00A35580">
        <w:rPr>
          <w:szCs w:val="27"/>
        </w:rPr>
        <w:t xml:space="preserve">In making this determination, </w:t>
      </w:r>
      <w:r w:rsidRPr="00043F58" w:rsidR="00AC46C5">
        <w:rPr>
          <w:szCs w:val="27"/>
        </w:rPr>
        <w:t>a c</w:t>
      </w:r>
      <w:r w:rsidRPr="00043F58" w:rsidR="0067468E">
        <w:rPr>
          <w:szCs w:val="27"/>
        </w:rPr>
        <w:t>ourt</w:t>
      </w:r>
      <w:r w:rsidRPr="00043F58" w:rsidR="00C46317">
        <w:rPr>
          <w:szCs w:val="27"/>
        </w:rPr>
        <w:t xml:space="preserve"> should consider</w:t>
      </w:r>
      <w:r w:rsidRPr="00043F58" w:rsidR="0067468E">
        <w:rPr>
          <w:szCs w:val="27"/>
        </w:rPr>
        <w:t xml:space="preserve"> </w:t>
      </w:r>
      <w:r w:rsidRPr="00043F58" w:rsidR="00C46317">
        <w:rPr>
          <w:szCs w:val="27"/>
        </w:rPr>
        <w:t xml:space="preserve">the history of </w:t>
      </w:r>
      <w:r w:rsidRPr="00043F58" w:rsidR="0043002F">
        <w:rPr>
          <w:szCs w:val="27"/>
        </w:rPr>
        <w:t>the child’s</w:t>
      </w:r>
      <w:r w:rsidRPr="00043F58" w:rsidR="00C46317">
        <w:rPr>
          <w:szCs w:val="27"/>
        </w:rPr>
        <w:t xml:space="preserve"> relationship with the </w:t>
      </w:r>
      <w:r w:rsidRPr="00043F58" w:rsidR="001A4DC8">
        <w:rPr>
          <w:szCs w:val="27"/>
        </w:rPr>
        <w:t>parent and w</w:t>
      </w:r>
      <w:r w:rsidRPr="00043F58" w:rsidR="00170040">
        <w:rPr>
          <w:szCs w:val="27"/>
        </w:rPr>
        <w:t xml:space="preserve">hether </w:t>
      </w:r>
      <w:r w:rsidRPr="00043F58" w:rsidR="009368F8">
        <w:rPr>
          <w:szCs w:val="27"/>
        </w:rPr>
        <w:t xml:space="preserve">the child would be exposed to harm if </w:t>
      </w:r>
      <w:r w:rsidRPr="00043F58" w:rsidR="00DD3C2B">
        <w:rPr>
          <w:szCs w:val="27"/>
        </w:rPr>
        <w:t xml:space="preserve">returned to live </w:t>
      </w:r>
      <w:r w:rsidRPr="00043F58" w:rsidR="00D552C2">
        <w:rPr>
          <w:szCs w:val="27"/>
        </w:rPr>
        <w:t>with the parent</w:t>
      </w:r>
      <w:r w:rsidRPr="00043F58" w:rsidR="005F7C69">
        <w:rPr>
          <w:szCs w:val="27"/>
        </w:rPr>
        <w:t xml:space="preserve">.  </w:t>
      </w:r>
      <w:r w:rsidRPr="00AE6BC1" w:rsidR="00AE6BC1">
        <w:rPr>
          <w:szCs w:val="27"/>
        </w:rPr>
        <w:t xml:space="preserve">Bearing in mind the child-protective purpose of SIJ law and that the issuance of SIJ predicate findings to a child does not in any way restrict the rights of the child’s parent, courts </w:t>
      </w:r>
      <w:r w:rsidR="00AE6BC1">
        <w:rPr>
          <w:szCs w:val="27"/>
        </w:rPr>
        <w:t>should</w:t>
      </w:r>
      <w:r w:rsidRPr="00AE6BC1" w:rsidR="00AE6BC1">
        <w:rPr>
          <w:szCs w:val="27"/>
        </w:rPr>
        <w:t xml:space="preserve"> rely on any applicable definition of abuse, neglect, abandonment, or similar basis in California state law for finding nonviability of reunification under section 155</w:t>
      </w:r>
      <w:r w:rsidRPr="007525AA" w:rsidR="002D5294">
        <w:rPr>
          <w:szCs w:val="27"/>
        </w:rPr>
        <w:t>.</w:t>
      </w:r>
      <w:r w:rsidRPr="00F652C4" w:rsidR="00A20FDE">
        <w:rPr>
          <w:szCs w:val="27"/>
        </w:rPr>
        <w:t xml:space="preserve">  Finally, </w:t>
      </w:r>
      <w:r w:rsidRPr="00EB169F" w:rsidR="005008FF">
        <w:rPr>
          <w:szCs w:val="27"/>
        </w:rPr>
        <w:t xml:space="preserve">in </w:t>
      </w:r>
      <w:r w:rsidRPr="00EB169F" w:rsidR="00FA79F4">
        <w:rPr>
          <w:szCs w:val="27"/>
        </w:rPr>
        <w:t>determining whether</w:t>
      </w:r>
      <w:r w:rsidRPr="00EB169F" w:rsidR="006E7FF6">
        <w:rPr>
          <w:szCs w:val="27"/>
        </w:rPr>
        <w:t xml:space="preserve"> </w:t>
      </w:r>
      <w:r w:rsidRPr="00643978" w:rsidR="00B75AEC">
        <w:rPr>
          <w:szCs w:val="27"/>
        </w:rPr>
        <w:t>mistreatment qualifies as “abuse,” “neglect,” “abandonment,” or a “similar basis</w:t>
      </w:r>
      <w:r w:rsidRPr="00043F58" w:rsidR="00083916">
        <w:rPr>
          <w:szCs w:val="27"/>
        </w:rPr>
        <w:t>”</w:t>
      </w:r>
      <w:r w:rsidR="00A57004">
        <w:rPr>
          <w:szCs w:val="27"/>
        </w:rPr>
        <w:t xml:space="preserve"> for finding nonviability</w:t>
      </w:r>
      <w:r w:rsidR="001E673C">
        <w:rPr>
          <w:szCs w:val="27"/>
        </w:rPr>
        <w:t xml:space="preserve"> of reunification</w:t>
      </w:r>
      <w:r w:rsidR="00A36F24">
        <w:rPr>
          <w:szCs w:val="27"/>
        </w:rPr>
        <w:t xml:space="preserve"> </w:t>
      </w:r>
      <w:r w:rsidR="000E181C">
        <w:rPr>
          <w:szCs w:val="27"/>
        </w:rPr>
        <w:t>(§ 155, subd. (b)(1)(b))</w:t>
      </w:r>
      <w:r w:rsidR="001629B4">
        <w:rPr>
          <w:szCs w:val="27"/>
        </w:rPr>
        <w:t xml:space="preserve"> </w:t>
      </w:r>
      <w:r w:rsidR="00A36F24">
        <w:rPr>
          <w:szCs w:val="27"/>
        </w:rPr>
        <w:t xml:space="preserve">courts </w:t>
      </w:r>
      <w:r w:rsidR="000C5E00">
        <w:rPr>
          <w:szCs w:val="27"/>
        </w:rPr>
        <w:t>must apply</w:t>
      </w:r>
      <w:r w:rsidR="00A36F24">
        <w:rPr>
          <w:szCs w:val="27"/>
        </w:rPr>
        <w:t xml:space="preserve"> California law</w:t>
      </w:r>
      <w:r w:rsidR="007208A5">
        <w:rPr>
          <w:szCs w:val="27"/>
        </w:rPr>
        <w:t xml:space="preserve"> and </w:t>
      </w:r>
      <w:r w:rsidR="000C5E00">
        <w:rPr>
          <w:szCs w:val="27"/>
        </w:rPr>
        <w:t>may</w:t>
      </w:r>
      <w:r w:rsidR="007208A5">
        <w:rPr>
          <w:szCs w:val="27"/>
        </w:rPr>
        <w:t xml:space="preserve"> not rely on extra-record evidence or speculat</w:t>
      </w:r>
      <w:r w:rsidR="009E3CD8">
        <w:rPr>
          <w:szCs w:val="27"/>
        </w:rPr>
        <w:t>e</w:t>
      </w:r>
      <w:r w:rsidR="007208A5">
        <w:rPr>
          <w:szCs w:val="27"/>
        </w:rPr>
        <w:t xml:space="preserve"> about prevai</w:t>
      </w:r>
      <w:r w:rsidR="0043693F">
        <w:rPr>
          <w:szCs w:val="27"/>
        </w:rPr>
        <w:t>li</w:t>
      </w:r>
      <w:r w:rsidR="007208A5">
        <w:rPr>
          <w:szCs w:val="27"/>
        </w:rPr>
        <w:t xml:space="preserve">ng </w:t>
      </w:r>
      <w:r w:rsidR="0043693F">
        <w:rPr>
          <w:szCs w:val="27"/>
        </w:rPr>
        <w:t>conditions in other countries</w:t>
      </w:r>
      <w:r w:rsidRPr="00043F58" w:rsidR="004C5612">
        <w:rPr>
          <w:szCs w:val="27"/>
        </w:rPr>
        <w:t>.</w:t>
      </w:r>
      <w:r w:rsidRPr="00043F58" w:rsidR="00083916">
        <w:rPr>
          <w:szCs w:val="27"/>
        </w:rPr>
        <w:t xml:space="preserve"> </w:t>
      </w:r>
      <w:r w:rsidRPr="00043F58" w:rsidR="00DC452C">
        <w:rPr>
          <w:szCs w:val="27"/>
        </w:rPr>
        <w:t xml:space="preserve"> </w:t>
      </w:r>
      <w:r w:rsidRPr="00043F58" w:rsidR="00B10249">
        <w:rPr>
          <w:szCs w:val="27"/>
        </w:rPr>
        <w:t xml:space="preserve"> </w:t>
      </w:r>
    </w:p>
    <w:p w:rsidR="004F1FDE" w:rsidRPr="008F5C55" w:rsidP="00F951FD" w14:paraId="041D7ADF" w14:textId="4AE4D6C6">
      <w:pPr>
        <w:pStyle w:val="Text"/>
        <w:spacing w:line="400" w:lineRule="exact"/>
      </w:pPr>
      <w:r w:rsidRPr="000C453C">
        <w:rPr>
          <w:szCs w:val="27"/>
        </w:rPr>
        <w:t>Applying this analytical framework to the un</w:t>
      </w:r>
      <w:r w:rsidRPr="000C453C" w:rsidR="003E31CA">
        <w:rPr>
          <w:szCs w:val="27"/>
        </w:rPr>
        <w:t>disputed</w:t>
      </w:r>
      <w:r w:rsidRPr="007525AA">
        <w:rPr>
          <w:szCs w:val="27"/>
        </w:rPr>
        <w:t xml:space="preserve"> </w:t>
      </w:r>
      <w:r w:rsidRPr="007525AA" w:rsidR="005F102E">
        <w:rPr>
          <w:szCs w:val="27"/>
        </w:rPr>
        <w:t xml:space="preserve">facts established by Saul’s declaration, </w:t>
      </w:r>
      <w:r w:rsidRPr="00F652C4" w:rsidR="00266F0A">
        <w:rPr>
          <w:szCs w:val="27"/>
        </w:rPr>
        <w:t xml:space="preserve">we conclude that </w:t>
      </w:r>
      <w:r w:rsidRPr="00A32AC9" w:rsidR="00CC4C11">
        <w:rPr>
          <w:szCs w:val="27"/>
        </w:rPr>
        <w:t>returning Saul to live with his parents</w:t>
      </w:r>
      <w:r w:rsidRPr="00043F58" w:rsidR="00266F0A">
        <w:rPr>
          <w:szCs w:val="27"/>
        </w:rPr>
        <w:t xml:space="preserve"> would not be workable or practic</w:t>
      </w:r>
      <w:r w:rsidRPr="00043F58" w:rsidR="00132EF7">
        <w:rPr>
          <w:szCs w:val="27"/>
        </w:rPr>
        <w:t>al</w:t>
      </w:r>
      <w:r w:rsidRPr="00043F58" w:rsidR="00AD7464">
        <w:rPr>
          <w:szCs w:val="27"/>
        </w:rPr>
        <w:t xml:space="preserve"> because he would face a substantial risk </w:t>
      </w:r>
      <w:r w:rsidR="00A273D7">
        <w:rPr>
          <w:szCs w:val="27"/>
        </w:rPr>
        <w:t xml:space="preserve">that </w:t>
      </w:r>
      <w:r w:rsidRPr="00043F58" w:rsidR="00AD7464">
        <w:rPr>
          <w:szCs w:val="27"/>
        </w:rPr>
        <w:t>he would suffer serio</w:t>
      </w:r>
      <w:r w:rsidRPr="00043F58" w:rsidR="00F65C77">
        <w:rPr>
          <w:szCs w:val="27"/>
        </w:rPr>
        <w:t>u</w:t>
      </w:r>
      <w:r w:rsidRPr="00043F58" w:rsidR="00AD7464">
        <w:rPr>
          <w:szCs w:val="27"/>
        </w:rPr>
        <w:t xml:space="preserve">s </w:t>
      </w:r>
      <w:r w:rsidRPr="00043F58" w:rsidR="00717F3C">
        <w:rPr>
          <w:szCs w:val="27"/>
        </w:rPr>
        <w:t>harm as a result of his parents’ inability to protect him from gang violence</w:t>
      </w:r>
      <w:r w:rsidRPr="00043F58" w:rsidR="00F65C77">
        <w:rPr>
          <w:szCs w:val="27"/>
        </w:rPr>
        <w:t xml:space="preserve"> </w:t>
      </w:r>
      <w:r w:rsidRPr="00043F58" w:rsidR="00B82417">
        <w:rPr>
          <w:szCs w:val="27"/>
        </w:rPr>
        <w:t xml:space="preserve">while </w:t>
      </w:r>
      <w:r w:rsidRPr="00043F58" w:rsidR="00F65C77">
        <w:rPr>
          <w:szCs w:val="27"/>
        </w:rPr>
        <w:t>provid</w:t>
      </w:r>
      <w:r w:rsidRPr="00043F58" w:rsidR="00B82417">
        <w:rPr>
          <w:szCs w:val="27"/>
        </w:rPr>
        <w:t>ing</w:t>
      </w:r>
      <w:r w:rsidRPr="00043F58" w:rsidR="00F65C77">
        <w:rPr>
          <w:szCs w:val="27"/>
        </w:rPr>
        <w:t xml:space="preserve"> for his basic needs and education.</w:t>
      </w:r>
      <w:r w:rsidRPr="00043F58" w:rsidR="00266F0A">
        <w:rPr>
          <w:szCs w:val="27"/>
        </w:rPr>
        <w:t xml:space="preserve"> </w:t>
      </w:r>
      <w:r w:rsidRPr="00043F58" w:rsidR="004E1F99">
        <w:rPr>
          <w:szCs w:val="27"/>
        </w:rPr>
        <w:t xml:space="preserve"> </w:t>
      </w:r>
      <w:r w:rsidRPr="00043F58" w:rsidR="00F65C77">
        <w:rPr>
          <w:szCs w:val="27"/>
        </w:rPr>
        <w:t>(</w:t>
      </w:r>
      <w:r w:rsidRPr="00043F58" w:rsidR="00081CEE">
        <w:rPr>
          <w:szCs w:val="27"/>
          <w:shd w:val="clear" w:color="auto" w:fill="FFFFFF"/>
        </w:rPr>
        <w:t>Welf. &amp; Inst. Code, § 300, subd. (b)(1)</w:t>
      </w:r>
      <w:r w:rsidRPr="00043F58" w:rsidR="004E1F99">
        <w:rPr>
          <w:szCs w:val="27"/>
          <w:shd w:val="clear" w:color="auto" w:fill="FFFFFF"/>
        </w:rPr>
        <w:t xml:space="preserve">.)  </w:t>
      </w:r>
      <w:r w:rsidRPr="00043F58" w:rsidR="00F65C77">
        <w:rPr>
          <w:szCs w:val="27"/>
        </w:rPr>
        <w:t xml:space="preserve">In El Salvador, </w:t>
      </w:r>
      <w:r w:rsidRPr="00043F58" w:rsidR="00132EF7">
        <w:rPr>
          <w:szCs w:val="27"/>
        </w:rPr>
        <w:t xml:space="preserve">gang members </w:t>
      </w:r>
      <w:r w:rsidRPr="00043F58" w:rsidR="00E65AB1">
        <w:rPr>
          <w:szCs w:val="27"/>
        </w:rPr>
        <w:t xml:space="preserve">threatened </w:t>
      </w:r>
      <w:r w:rsidRPr="00043F58">
        <w:rPr>
          <w:szCs w:val="27"/>
        </w:rPr>
        <w:t>Saul</w:t>
      </w:r>
      <w:r w:rsidRPr="00043F58" w:rsidR="00E65AB1">
        <w:rPr>
          <w:szCs w:val="27"/>
        </w:rPr>
        <w:t xml:space="preserve">’s life and the </w:t>
      </w:r>
      <w:r w:rsidRPr="00043F58" w:rsidR="00C31067">
        <w:rPr>
          <w:szCs w:val="27"/>
        </w:rPr>
        <w:t xml:space="preserve">lives of his family </w:t>
      </w:r>
      <w:r w:rsidR="000279B9">
        <w:rPr>
          <w:szCs w:val="27"/>
        </w:rPr>
        <w:t xml:space="preserve">members </w:t>
      </w:r>
      <w:r w:rsidRPr="00043F58" w:rsidR="00C31067">
        <w:rPr>
          <w:szCs w:val="27"/>
        </w:rPr>
        <w:t>when he resisted their attempts to recruit him</w:t>
      </w:r>
      <w:r w:rsidRPr="00043F58" w:rsidR="00D85568">
        <w:rPr>
          <w:szCs w:val="27"/>
        </w:rPr>
        <w:t xml:space="preserve">. </w:t>
      </w:r>
      <w:r w:rsidRPr="00043F58" w:rsidR="00C31067">
        <w:rPr>
          <w:szCs w:val="27"/>
        </w:rPr>
        <w:t xml:space="preserve"> </w:t>
      </w:r>
      <w:r w:rsidRPr="00043F58" w:rsidR="00D85568">
        <w:rPr>
          <w:szCs w:val="27"/>
        </w:rPr>
        <w:t>H</w:t>
      </w:r>
      <w:r w:rsidRPr="00043F58">
        <w:rPr>
          <w:szCs w:val="27"/>
        </w:rPr>
        <w:t>is parents were unable to adequately protect him</w:t>
      </w:r>
      <w:r w:rsidRPr="00043F58" w:rsidR="000E41DE">
        <w:rPr>
          <w:szCs w:val="27"/>
        </w:rPr>
        <w:t xml:space="preserve"> and </w:t>
      </w:r>
      <w:r w:rsidR="000C5E00">
        <w:rPr>
          <w:szCs w:val="27"/>
        </w:rPr>
        <w:t>removed him from</w:t>
      </w:r>
      <w:r w:rsidRPr="00043F58" w:rsidR="000E41DE">
        <w:rPr>
          <w:szCs w:val="27"/>
        </w:rPr>
        <w:t xml:space="preserve"> school</w:t>
      </w:r>
      <w:r w:rsidRPr="00043F58" w:rsidR="005A0BC3">
        <w:rPr>
          <w:szCs w:val="27"/>
        </w:rPr>
        <w:t xml:space="preserve"> because they feared for his safety</w:t>
      </w:r>
      <w:r w:rsidR="000C5E00">
        <w:rPr>
          <w:szCs w:val="27"/>
        </w:rPr>
        <w:t>.</w:t>
      </w:r>
      <w:r w:rsidRPr="00043F58" w:rsidR="004C6108">
        <w:rPr>
          <w:szCs w:val="27"/>
        </w:rPr>
        <w:t xml:space="preserve">  </w:t>
      </w:r>
      <w:r w:rsidR="00887FBF">
        <w:rPr>
          <w:szCs w:val="27"/>
        </w:rPr>
        <w:t xml:space="preserve">After leaving school, Saul had to work to help provide for his family’s basic needs, making it difficult to avoid contact with gang members, who approached and threatened him at work as well.  Based on these experiences, Saul fears that if he is forced to return to El Salvador, </w:t>
      </w:r>
      <w:r w:rsidR="008F5C55">
        <w:rPr>
          <w:szCs w:val="27"/>
        </w:rPr>
        <w:t xml:space="preserve">he will not be able to hide from the gangs and </w:t>
      </w:r>
      <w:r w:rsidR="00887FBF">
        <w:rPr>
          <w:szCs w:val="27"/>
        </w:rPr>
        <w:t xml:space="preserve">his parents </w:t>
      </w:r>
      <w:r w:rsidR="008F5C55">
        <w:rPr>
          <w:szCs w:val="27"/>
        </w:rPr>
        <w:t>will be unable to protect him from gang violence</w:t>
      </w:r>
      <w:r w:rsidRPr="00043F58" w:rsidR="00CC7338">
        <w:rPr>
          <w:szCs w:val="27"/>
        </w:rPr>
        <w:t xml:space="preserve">.  </w:t>
      </w:r>
      <w:r w:rsidRPr="00043F58" w:rsidR="00D83252">
        <w:rPr>
          <w:szCs w:val="27"/>
        </w:rPr>
        <w:t>Accordingly</w:t>
      </w:r>
      <w:r w:rsidRPr="00043F58" w:rsidR="004C6108">
        <w:rPr>
          <w:szCs w:val="27"/>
        </w:rPr>
        <w:t xml:space="preserve">, reunifying Saul with his parents </w:t>
      </w:r>
      <w:r w:rsidRPr="00043F58" w:rsidR="00D46FB5">
        <w:rPr>
          <w:szCs w:val="27"/>
        </w:rPr>
        <w:t xml:space="preserve">is not viable </w:t>
      </w:r>
      <w:r w:rsidRPr="00043F58" w:rsidR="00FB5C79">
        <w:rPr>
          <w:szCs w:val="27"/>
        </w:rPr>
        <w:t xml:space="preserve">due to the </w:t>
      </w:r>
      <w:r w:rsidR="007418EB">
        <w:rPr>
          <w:szCs w:val="27"/>
        </w:rPr>
        <w:t>“</w:t>
      </w:r>
      <w:r w:rsidRPr="00043F58" w:rsidR="00151477">
        <w:rPr>
          <w:szCs w:val="27"/>
        </w:rPr>
        <w:t>substantial risk</w:t>
      </w:r>
      <w:r w:rsidR="007418EB">
        <w:rPr>
          <w:szCs w:val="27"/>
        </w:rPr>
        <w:t>”</w:t>
      </w:r>
      <w:r w:rsidRPr="00043F58" w:rsidR="00151477">
        <w:rPr>
          <w:szCs w:val="27"/>
        </w:rPr>
        <w:t xml:space="preserve"> that he will suffer </w:t>
      </w:r>
      <w:r w:rsidR="007418EB">
        <w:rPr>
          <w:szCs w:val="27"/>
        </w:rPr>
        <w:t>“</w:t>
      </w:r>
      <w:r w:rsidRPr="00043F58" w:rsidR="00151477">
        <w:rPr>
          <w:szCs w:val="27"/>
        </w:rPr>
        <w:t>serious physical harm</w:t>
      </w:r>
      <w:r w:rsidR="007418EB">
        <w:rPr>
          <w:szCs w:val="27"/>
        </w:rPr>
        <w:t>’</w:t>
      </w:r>
      <w:r w:rsidRPr="00043F58" w:rsidR="00151477">
        <w:rPr>
          <w:szCs w:val="27"/>
        </w:rPr>
        <w:t xml:space="preserve"> as a result of </w:t>
      </w:r>
      <w:r w:rsidRPr="00043F58" w:rsidR="00FA0BEF">
        <w:rPr>
          <w:szCs w:val="27"/>
        </w:rPr>
        <w:t>his parents’</w:t>
      </w:r>
      <w:r w:rsidRPr="00043F58" w:rsidR="00151477">
        <w:rPr>
          <w:szCs w:val="27"/>
        </w:rPr>
        <w:t xml:space="preserve"> </w:t>
      </w:r>
      <w:r w:rsidR="007418EB">
        <w:rPr>
          <w:szCs w:val="27"/>
        </w:rPr>
        <w:t>‘</w:t>
      </w:r>
      <w:r w:rsidRPr="00043F58" w:rsidR="00151477">
        <w:rPr>
          <w:szCs w:val="27"/>
        </w:rPr>
        <w:t>failure or inability to adequately</w:t>
      </w:r>
      <w:r w:rsidR="00523C4F">
        <w:rPr>
          <w:szCs w:val="27"/>
        </w:rPr>
        <w:t xml:space="preserve"> . . . </w:t>
      </w:r>
      <w:r w:rsidRPr="00043F58" w:rsidR="00151477">
        <w:rPr>
          <w:szCs w:val="27"/>
        </w:rPr>
        <w:t xml:space="preserve">protect </w:t>
      </w:r>
      <w:r w:rsidRPr="00043F58" w:rsidR="00A85CF0">
        <w:rPr>
          <w:szCs w:val="27"/>
        </w:rPr>
        <w:t>him</w:t>
      </w:r>
      <w:r w:rsidR="00523C4F">
        <w:rPr>
          <w:szCs w:val="27"/>
        </w:rPr>
        <w:t>”</w:t>
      </w:r>
      <w:r w:rsidRPr="00043F58" w:rsidR="00A85CF0">
        <w:rPr>
          <w:szCs w:val="27"/>
        </w:rPr>
        <w:t xml:space="preserve"> within the meaning of </w:t>
      </w:r>
      <w:r w:rsidRPr="00043F58" w:rsidR="00CE0B1F">
        <w:rPr>
          <w:szCs w:val="27"/>
        </w:rPr>
        <w:t>Welfare and Institutions Code section 300</w:t>
      </w:r>
      <w:r w:rsidR="00445543">
        <w:rPr>
          <w:szCs w:val="27"/>
        </w:rPr>
        <w:t xml:space="preserve">, subdivision </w:t>
      </w:r>
      <w:r w:rsidRPr="00043F58" w:rsidR="00CE0B1F">
        <w:rPr>
          <w:szCs w:val="27"/>
        </w:rPr>
        <w:t>(b)(1</w:t>
      </w:r>
      <w:r w:rsidRPr="000C453C" w:rsidR="00CE0B1F">
        <w:rPr>
          <w:szCs w:val="27"/>
        </w:rPr>
        <w:t>)</w:t>
      </w:r>
      <w:r w:rsidRPr="000C453C" w:rsidR="00A85CF0">
        <w:rPr>
          <w:szCs w:val="27"/>
        </w:rPr>
        <w:t>.</w:t>
      </w:r>
      <w:r w:rsidR="00B856A8">
        <w:rPr>
          <w:szCs w:val="27"/>
        </w:rPr>
        <w:t xml:space="preserve">  (</w:t>
      </w:r>
      <w:r w:rsidRPr="00197414" w:rsidR="00B856A8">
        <w:rPr>
          <w:i/>
          <w:iCs/>
          <w:szCs w:val="27"/>
        </w:rPr>
        <w:t>Ibid</w:t>
      </w:r>
      <w:r w:rsidR="00B856A8">
        <w:rPr>
          <w:szCs w:val="27"/>
        </w:rPr>
        <w:t>.)</w:t>
      </w:r>
    </w:p>
    <w:p w:rsidR="00B80058" w:rsidRPr="006805F6" w:rsidP="000C453C" w14:paraId="3CAFC754" w14:textId="3BAAED0E">
      <w:pPr>
        <w:pStyle w:val="Text"/>
        <w:spacing w:line="400" w:lineRule="exact"/>
        <w:ind w:left="900" w:hanging="270"/>
        <w:rPr>
          <w:b/>
          <w:bCs/>
          <w:szCs w:val="27"/>
        </w:rPr>
      </w:pPr>
      <w:r w:rsidRPr="000C453C">
        <w:rPr>
          <w:b/>
          <w:bCs/>
          <w:szCs w:val="27"/>
        </w:rPr>
        <w:t xml:space="preserve">3. </w:t>
      </w:r>
      <w:r w:rsidR="004841E2">
        <w:rPr>
          <w:b/>
          <w:bCs/>
          <w:szCs w:val="27"/>
        </w:rPr>
        <w:t xml:space="preserve"> </w:t>
      </w:r>
      <w:r w:rsidRPr="000C453C" w:rsidR="00413943">
        <w:rPr>
          <w:b/>
          <w:bCs/>
          <w:szCs w:val="27"/>
        </w:rPr>
        <w:t xml:space="preserve">The </w:t>
      </w:r>
      <w:r w:rsidRPr="007525AA" w:rsidR="00916D33">
        <w:rPr>
          <w:b/>
          <w:bCs/>
          <w:szCs w:val="27"/>
        </w:rPr>
        <w:t>Best Interest</w:t>
      </w:r>
      <w:r w:rsidRPr="007525AA" w:rsidR="00413943">
        <w:rPr>
          <w:b/>
          <w:bCs/>
          <w:szCs w:val="27"/>
        </w:rPr>
        <w:t xml:space="preserve"> Determination</w:t>
      </w:r>
      <w:r w:rsidRPr="006805F6" w:rsidR="00865421">
        <w:rPr>
          <w:b/>
          <w:bCs/>
          <w:szCs w:val="27"/>
        </w:rPr>
        <w:t xml:space="preserve"> </w:t>
      </w:r>
    </w:p>
    <w:p w:rsidR="00BE2725" w:rsidRPr="00F92E14" w:rsidP="00C07A61" w14:paraId="7D3A9A07" w14:textId="09DC0AE6">
      <w:pPr>
        <w:pStyle w:val="Text"/>
        <w:spacing w:line="400" w:lineRule="exact"/>
        <w:ind w:firstLine="720"/>
      </w:pPr>
      <w:r w:rsidRPr="00F652C4">
        <w:rPr>
          <w:szCs w:val="27"/>
        </w:rPr>
        <w:t xml:space="preserve">Saul also contends that the probate court erred in </w:t>
      </w:r>
      <w:r w:rsidRPr="00A32AC9" w:rsidR="008C4058">
        <w:rPr>
          <w:szCs w:val="27"/>
        </w:rPr>
        <w:t>denying his request for a</w:t>
      </w:r>
      <w:r w:rsidRPr="00F92E14">
        <w:rPr>
          <w:szCs w:val="27"/>
        </w:rPr>
        <w:t xml:space="preserve"> </w:t>
      </w:r>
      <w:r w:rsidRPr="00F92E14" w:rsidR="008E284F">
        <w:rPr>
          <w:szCs w:val="27"/>
        </w:rPr>
        <w:t xml:space="preserve">SIJ </w:t>
      </w:r>
      <w:r w:rsidRPr="00F92E14" w:rsidR="00B10249">
        <w:rPr>
          <w:szCs w:val="27"/>
        </w:rPr>
        <w:t xml:space="preserve">predicate finding </w:t>
      </w:r>
      <w:r w:rsidRPr="00F92E14">
        <w:rPr>
          <w:szCs w:val="27"/>
        </w:rPr>
        <w:t xml:space="preserve">that it would not be in his </w:t>
      </w:r>
      <w:r w:rsidRPr="00F92E14" w:rsidR="00FB3A11">
        <w:rPr>
          <w:szCs w:val="27"/>
        </w:rPr>
        <w:t>“</w:t>
      </w:r>
      <w:r w:rsidRPr="00F92E14">
        <w:rPr>
          <w:szCs w:val="27"/>
        </w:rPr>
        <w:t>best interest</w:t>
      </w:r>
      <w:r w:rsidRPr="00F92E14" w:rsidR="00FB3A11">
        <w:rPr>
          <w:szCs w:val="27"/>
        </w:rPr>
        <w:t>”</w:t>
      </w:r>
      <w:r w:rsidRPr="00F92E14">
        <w:rPr>
          <w:szCs w:val="27"/>
        </w:rPr>
        <w:t xml:space="preserve"> to be returned to El Salvador.  </w:t>
      </w:r>
      <w:r w:rsidRPr="00F92E14" w:rsidR="00FB3A11">
        <w:rPr>
          <w:szCs w:val="27"/>
        </w:rPr>
        <w:t xml:space="preserve">(§ 155, subd. (b)(1)(C).)  </w:t>
      </w:r>
      <w:r w:rsidRPr="00F92E14" w:rsidR="009F0358">
        <w:rPr>
          <w:szCs w:val="27"/>
        </w:rPr>
        <w:t>The best interest determination</w:t>
      </w:r>
      <w:r w:rsidRPr="00F92E14" w:rsidR="0002716B">
        <w:rPr>
          <w:szCs w:val="27"/>
        </w:rPr>
        <w:t xml:space="preserve"> is distinct from the </w:t>
      </w:r>
      <w:r w:rsidRPr="00F92E14" w:rsidR="00820343">
        <w:rPr>
          <w:szCs w:val="27"/>
        </w:rPr>
        <w:t>non</w:t>
      </w:r>
      <w:r w:rsidRPr="00F92E14" w:rsidR="0002716B">
        <w:rPr>
          <w:szCs w:val="27"/>
        </w:rPr>
        <w:t xml:space="preserve">viability </w:t>
      </w:r>
      <w:r w:rsidRPr="00F92E14" w:rsidR="00111C3B">
        <w:rPr>
          <w:szCs w:val="27"/>
        </w:rPr>
        <w:t xml:space="preserve">of reunification </w:t>
      </w:r>
      <w:r w:rsidRPr="00F92E14" w:rsidR="00CC1893">
        <w:rPr>
          <w:szCs w:val="27"/>
        </w:rPr>
        <w:t>determination</w:t>
      </w:r>
      <w:r w:rsidRPr="00F92E14" w:rsidR="00BA3877">
        <w:rPr>
          <w:szCs w:val="27"/>
        </w:rPr>
        <w:t xml:space="preserve"> in that </w:t>
      </w:r>
      <w:r w:rsidRPr="00F92E14" w:rsidR="00270A2D">
        <w:t>the court’s focus is not</w:t>
      </w:r>
      <w:r w:rsidRPr="00F92E14" w:rsidR="00111C3B">
        <w:t xml:space="preserve"> </w:t>
      </w:r>
      <w:r w:rsidRPr="00F92E14" w:rsidR="0002716B">
        <w:t xml:space="preserve">on the </w:t>
      </w:r>
      <w:r w:rsidRPr="00F92E14" w:rsidR="00D903CE">
        <w:t>relationship between the child and</w:t>
      </w:r>
      <w:r w:rsidRPr="00643978" w:rsidR="00D903CE">
        <w:rPr>
          <w:szCs w:val="27"/>
        </w:rPr>
        <w:t xml:space="preserve"> the </w:t>
      </w:r>
      <w:r w:rsidRPr="00643978" w:rsidR="00C44DDD">
        <w:rPr>
          <w:szCs w:val="27"/>
        </w:rPr>
        <w:t xml:space="preserve">child’s </w:t>
      </w:r>
      <w:r w:rsidRPr="00B71FD9" w:rsidR="00D903CE">
        <w:rPr>
          <w:szCs w:val="27"/>
        </w:rPr>
        <w:t>parent</w:t>
      </w:r>
      <w:r w:rsidR="00A66A28">
        <w:rPr>
          <w:szCs w:val="27"/>
        </w:rPr>
        <w:t>.</w:t>
      </w:r>
      <w:r w:rsidR="007A2A1B">
        <w:rPr>
          <w:szCs w:val="27"/>
        </w:rPr>
        <w:t xml:space="preserve">  </w:t>
      </w:r>
      <w:r w:rsidRPr="000C453C" w:rsidR="0080056C">
        <w:rPr>
          <w:szCs w:val="27"/>
        </w:rPr>
        <w:t>I</w:t>
      </w:r>
      <w:r w:rsidRPr="007525AA" w:rsidR="004036F1">
        <w:rPr>
          <w:szCs w:val="27"/>
        </w:rPr>
        <w:t>nstead</w:t>
      </w:r>
      <w:r w:rsidRPr="007525AA" w:rsidR="0080056C">
        <w:rPr>
          <w:szCs w:val="27"/>
        </w:rPr>
        <w:t xml:space="preserve">, </w:t>
      </w:r>
      <w:r w:rsidRPr="006805F6" w:rsidR="009E4C6E">
        <w:rPr>
          <w:szCs w:val="27"/>
        </w:rPr>
        <w:t>the best i</w:t>
      </w:r>
      <w:r w:rsidRPr="00F652C4" w:rsidR="009E4C6E">
        <w:rPr>
          <w:szCs w:val="27"/>
        </w:rPr>
        <w:t xml:space="preserve">nterest determination </w:t>
      </w:r>
      <w:r w:rsidRPr="00A32AC9" w:rsidR="00AA2439">
        <w:rPr>
          <w:szCs w:val="27"/>
        </w:rPr>
        <w:t xml:space="preserve">focuses on the effects of </w:t>
      </w:r>
      <w:r w:rsidRPr="00A32AC9" w:rsidR="00EF5185">
        <w:rPr>
          <w:szCs w:val="27"/>
        </w:rPr>
        <w:t xml:space="preserve">sending </w:t>
      </w:r>
      <w:r w:rsidRPr="00616BF8" w:rsidR="00560DC2">
        <w:rPr>
          <w:szCs w:val="27"/>
        </w:rPr>
        <w:t>children back to live in their home countries</w:t>
      </w:r>
      <w:r w:rsidRPr="00B71FD9" w:rsidR="00EF5185">
        <w:rPr>
          <w:szCs w:val="27"/>
        </w:rPr>
        <w:t xml:space="preserve">.  The </w:t>
      </w:r>
      <w:r w:rsidR="00AF04E6">
        <w:rPr>
          <w:szCs w:val="27"/>
        </w:rPr>
        <w:t>court’s</w:t>
      </w:r>
      <w:r w:rsidR="008A6747">
        <w:rPr>
          <w:szCs w:val="27"/>
        </w:rPr>
        <w:t xml:space="preserve"> </w:t>
      </w:r>
      <w:r w:rsidRPr="00B71FD9" w:rsidR="00EF5185">
        <w:rPr>
          <w:szCs w:val="27"/>
        </w:rPr>
        <w:t xml:space="preserve">inquiry </w:t>
      </w:r>
      <w:r w:rsidRPr="00B71FD9">
        <w:rPr>
          <w:szCs w:val="27"/>
        </w:rPr>
        <w:t xml:space="preserve">involves a </w:t>
      </w:r>
      <w:r w:rsidRPr="00B71FD9" w:rsidR="00992A86">
        <w:rPr>
          <w:szCs w:val="27"/>
        </w:rPr>
        <w:t xml:space="preserve">case-specific, </w:t>
      </w:r>
      <w:r w:rsidRPr="00B71FD9" w:rsidR="00C44DDD">
        <w:rPr>
          <w:szCs w:val="27"/>
        </w:rPr>
        <w:t>holisti</w:t>
      </w:r>
      <w:r w:rsidRPr="0013035B">
        <w:rPr>
          <w:szCs w:val="27"/>
        </w:rPr>
        <w:t>c co</w:t>
      </w:r>
      <w:r w:rsidRPr="0013035B" w:rsidR="00705FCB">
        <w:rPr>
          <w:szCs w:val="27"/>
        </w:rPr>
        <w:t>mparison</w:t>
      </w:r>
      <w:r w:rsidRPr="0013035B">
        <w:rPr>
          <w:szCs w:val="27"/>
        </w:rPr>
        <w:t xml:space="preserve"> of</w:t>
      </w:r>
      <w:r w:rsidRPr="0013035B" w:rsidR="00C44DDD">
        <w:rPr>
          <w:szCs w:val="27"/>
        </w:rPr>
        <w:t xml:space="preserve"> </w:t>
      </w:r>
      <w:r w:rsidRPr="0013035B" w:rsidR="004036F1">
        <w:rPr>
          <w:szCs w:val="27"/>
        </w:rPr>
        <w:t xml:space="preserve">the </w:t>
      </w:r>
      <w:r w:rsidRPr="0013035B" w:rsidR="0002716B">
        <w:rPr>
          <w:szCs w:val="27"/>
        </w:rPr>
        <w:t xml:space="preserve">child’s circumstances in </w:t>
      </w:r>
      <w:r w:rsidRPr="0013035B" w:rsidR="003A443E">
        <w:rPr>
          <w:szCs w:val="27"/>
        </w:rPr>
        <w:t>California</w:t>
      </w:r>
      <w:r w:rsidRPr="0013035B" w:rsidR="0002716B">
        <w:rPr>
          <w:szCs w:val="27"/>
        </w:rPr>
        <w:t xml:space="preserve"> </w:t>
      </w:r>
      <w:r w:rsidRPr="0013035B" w:rsidR="00705FCB">
        <w:rPr>
          <w:szCs w:val="27"/>
        </w:rPr>
        <w:t xml:space="preserve">to </w:t>
      </w:r>
      <w:r w:rsidRPr="0013035B" w:rsidR="0002716B">
        <w:rPr>
          <w:szCs w:val="27"/>
        </w:rPr>
        <w:t xml:space="preserve">the </w:t>
      </w:r>
      <w:r w:rsidRPr="0013035B" w:rsidR="00784A1E">
        <w:rPr>
          <w:szCs w:val="27"/>
        </w:rPr>
        <w:t xml:space="preserve">circumstances </w:t>
      </w:r>
      <w:r w:rsidRPr="007E7197" w:rsidR="00554F3B">
        <w:rPr>
          <w:szCs w:val="27"/>
        </w:rPr>
        <w:t xml:space="preserve">in which the child would live if </w:t>
      </w:r>
      <w:r w:rsidRPr="007E7197" w:rsidR="00B10249">
        <w:rPr>
          <w:szCs w:val="27"/>
        </w:rPr>
        <w:t>repatriated</w:t>
      </w:r>
      <w:r w:rsidRPr="00F92E14" w:rsidR="00723C9C">
        <w:t>,</w:t>
      </w:r>
      <w:r w:rsidRPr="00F92E14" w:rsidR="0002716B">
        <w:t xml:space="preserve"> </w:t>
      </w:r>
      <w:r w:rsidRPr="00F92E14" w:rsidR="009E327B">
        <w:t>including</w:t>
      </w:r>
      <w:r w:rsidRPr="00F92E14" w:rsidR="00723C9C">
        <w:t xml:space="preserve"> </w:t>
      </w:r>
      <w:r w:rsidRPr="00F92E14" w:rsidR="0002716B">
        <w:t>the capacit</w:t>
      </w:r>
      <w:r w:rsidRPr="00F92E14" w:rsidR="00FB3A11">
        <w:t>ies</w:t>
      </w:r>
      <w:r w:rsidRPr="00F92E14" w:rsidR="0002716B">
        <w:t xml:space="preserve"> of current or potential caregivers</w:t>
      </w:r>
      <w:r w:rsidR="00232A7C">
        <w:t> </w:t>
      </w:r>
      <w:r w:rsidR="008A6747">
        <w:t xml:space="preserve">— </w:t>
      </w:r>
      <w:r w:rsidRPr="00F92E14" w:rsidR="0031110F">
        <w:t>who may or may not be the child’s parent</w:t>
      </w:r>
      <w:r w:rsidRPr="00F92E14" w:rsidR="00C84FED">
        <w:t>s</w:t>
      </w:r>
      <w:r w:rsidR="00232A7C">
        <w:t> </w:t>
      </w:r>
      <w:r w:rsidR="008A6747">
        <w:t>— in each l</w:t>
      </w:r>
      <w:r w:rsidR="00FA6681">
        <w:t>o</w:t>
      </w:r>
      <w:r w:rsidR="008A6747">
        <w:t>cation</w:t>
      </w:r>
      <w:r w:rsidRPr="00F92E14" w:rsidR="0002716B">
        <w:t xml:space="preserve">.  </w:t>
      </w:r>
      <w:bookmarkStart w:id="45" w:name="_Hlk101821736"/>
      <w:r w:rsidRPr="00F92E14" w:rsidR="001A1542">
        <w:t>(U.S. Citizenship &amp; Immigration Services, Dept. of Homeland Security</w:t>
      </w:r>
      <w:r w:rsidRPr="00364240" w:rsidR="001A1542">
        <w:t>,</w:t>
      </w:r>
      <w:r w:rsidRPr="00DA1CFA" w:rsidR="001A1542">
        <w:t xml:space="preserve"> </w:t>
      </w:r>
      <w:r w:rsidRPr="00F92E14" w:rsidR="001A1542">
        <w:t>Policy Manual (2021), vol. 6, pt. J., ch</w:t>
      </w:r>
      <w:r w:rsidRPr="00F92E14" w:rsidR="00B21232">
        <w:t>.</w:t>
      </w:r>
      <w:r w:rsidRPr="00F92E14" w:rsidR="001A1542">
        <w:t xml:space="preserve"> 2</w:t>
      </w:r>
      <w:r w:rsidRPr="00F92E14" w:rsidR="009A190B">
        <w:t xml:space="preserve"> (USCIS Policy Manual)</w:t>
      </w:r>
      <w:r w:rsidRPr="00F92E14" w:rsidR="001A1542">
        <w:t>.)</w:t>
      </w:r>
      <w:r w:rsidRPr="00F92E14" w:rsidR="00437C1C">
        <w:t xml:space="preserve"> </w:t>
      </w:r>
    </w:p>
    <w:bookmarkEnd w:id="45"/>
    <w:p w:rsidR="00301E94" w:rsidRPr="00043F58" w:rsidP="00C07A61" w14:paraId="63716BBF" w14:textId="58932058">
      <w:pPr>
        <w:pStyle w:val="Text"/>
        <w:spacing w:line="400" w:lineRule="exact"/>
        <w:ind w:firstLine="720"/>
        <w:rPr>
          <w:szCs w:val="27"/>
        </w:rPr>
      </w:pPr>
      <w:r w:rsidRPr="00F92E14">
        <w:rPr>
          <w:szCs w:val="27"/>
        </w:rPr>
        <w:t>As</w:t>
      </w:r>
      <w:r w:rsidRPr="000C453C">
        <w:rPr>
          <w:szCs w:val="27"/>
        </w:rPr>
        <w:t xml:space="preserve"> with the </w:t>
      </w:r>
      <w:r w:rsidRPr="000C453C" w:rsidR="000C0CE5">
        <w:rPr>
          <w:szCs w:val="27"/>
        </w:rPr>
        <w:t>non</w:t>
      </w:r>
      <w:r w:rsidRPr="000C453C">
        <w:rPr>
          <w:szCs w:val="27"/>
        </w:rPr>
        <w:t xml:space="preserve">viability </w:t>
      </w:r>
      <w:r w:rsidRPr="007525AA" w:rsidR="003D79ED">
        <w:rPr>
          <w:szCs w:val="27"/>
        </w:rPr>
        <w:t xml:space="preserve">of reunification </w:t>
      </w:r>
      <w:r w:rsidRPr="007525AA" w:rsidR="005E3CCA">
        <w:rPr>
          <w:szCs w:val="27"/>
        </w:rPr>
        <w:t>determination</w:t>
      </w:r>
      <w:r w:rsidRPr="006805F6">
        <w:rPr>
          <w:szCs w:val="27"/>
        </w:rPr>
        <w:t xml:space="preserve">, federal law directs states to apply their own </w:t>
      </w:r>
      <w:r w:rsidRPr="00F652C4" w:rsidR="00B82D04">
        <w:rPr>
          <w:szCs w:val="27"/>
        </w:rPr>
        <w:t xml:space="preserve">legal </w:t>
      </w:r>
      <w:r w:rsidRPr="00A32AC9">
        <w:rPr>
          <w:szCs w:val="27"/>
        </w:rPr>
        <w:t xml:space="preserve">standards </w:t>
      </w:r>
      <w:r w:rsidRPr="00A32AC9" w:rsidR="005E3CCA">
        <w:rPr>
          <w:szCs w:val="27"/>
        </w:rPr>
        <w:t xml:space="preserve">in making </w:t>
      </w:r>
      <w:r w:rsidRPr="0013035B" w:rsidR="0084220C">
        <w:rPr>
          <w:szCs w:val="27"/>
        </w:rPr>
        <w:t xml:space="preserve">the </w:t>
      </w:r>
      <w:r w:rsidRPr="00F92E14" w:rsidR="008F5E55">
        <w:rPr>
          <w:szCs w:val="27"/>
        </w:rPr>
        <w:t>best interest determination.  (8</w:t>
      </w:r>
      <w:r w:rsidR="0077642B">
        <w:rPr>
          <w:szCs w:val="27"/>
        </w:rPr>
        <w:t> </w:t>
      </w:r>
      <w:r w:rsidRPr="00F92E14" w:rsidR="008F5E55">
        <w:rPr>
          <w:szCs w:val="27"/>
        </w:rPr>
        <w:t>U.S.C. §</w:t>
      </w:r>
      <w:r w:rsidR="0077642B">
        <w:rPr>
          <w:szCs w:val="27"/>
        </w:rPr>
        <w:t> </w:t>
      </w:r>
      <w:r w:rsidRPr="00F92E14" w:rsidR="008F5E55">
        <w:rPr>
          <w:szCs w:val="27"/>
        </w:rPr>
        <w:t>1101(a)(27)(J)(ii); 8</w:t>
      </w:r>
      <w:r w:rsidRPr="00043F58" w:rsidR="008F5E55">
        <w:rPr>
          <w:szCs w:val="27"/>
        </w:rPr>
        <w:t xml:space="preserve"> C.F.R. § 204.11(c)(2)(ii)</w:t>
      </w:r>
      <w:r w:rsidR="00D4417E">
        <w:rPr>
          <w:szCs w:val="27"/>
        </w:rPr>
        <w:t xml:space="preserve"> (2022)</w:t>
      </w:r>
      <w:r w:rsidRPr="00043F58" w:rsidR="008F5E55">
        <w:rPr>
          <w:szCs w:val="27"/>
        </w:rPr>
        <w:t xml:space="preserve">.) </w:t>
      </w:r>
      <w:r w:rsidRPr="00043F58" w:rsidR="00B82D04">
        <w:rPr>
          <w:szCs w:val="27"/>
        </w:rPr>
        <w:t xml:space="preserve"> </w:t>
      </w:r>
      <w:r w:rsidRPr="00043F58" w:rsidR="00B17445">
        <w:rPr>
          <w:szCs w:val="27"/>
        </w:rPr>
        <w:t xml:space="preserve">California law makes “health, safety, and welfare” the court’s “primary concern in determining the best interests of children” </w:t>
      </w:r>
      <w:r w:rsidRPr="00043F58" w:rsidR="00B10249">
        <w:rPr>
          <w:szCs w:val="27"/>
        </w:rPr>
        <w:t>whe</w:t>
      </w:r>
      <w:r w:rsidRPr="00043F58" w:rsidR="00B17445">
        <w:rPr>
          <w:szCs w:val="27"/>
        </w:rPr>
        <w:t xml:space="preserve">n making custody and visitation orders.  </w:t>
      </w:r>
      <w:bookmarkStart w:id="46" w:name="_Hlk101821794"/>
      <w:r w:rsidRPr="00043F58" w:rsidR="00B17445">
        <w:rPr>
          <w:szCs w:val="27"/>
        </w:rPr>
        <w:t>(Fam. Code, § 3020, subd.</w:t>
      </w:r>
      <w:r w:rsidR="00EB6654">
        <w:rPr>
          <w:szCs w:val="27"/>
        </w:rPr>
        <w:t> </w:t>
      </w:r>
      <w:r w:rsidRPr="00043F58" w:rsidR="00B17445">
        <w:rPr>
          <w:szCs w:val="27"/>
        </w:rPr>
        <w:t xml:space="preserve">(a); see </w:t>
      </w:r>
      <w:r w:rsidRPr="00043F58" w:rsidR="00B17445">
        <w:rPr>
          <w:i/>
          <w:iCs/>
          <w:szCs w:val="27"/>
        </w:rPr>
        <w:t>id</w:t>
      </w:r>
      <w:r w:rsidRPr="00043F58" w:rsidR="00B17445">
        <w:rPr>
          <w:szCs w:val="27"/>
        </w:rPr>
        <w:t xml:space="preserve">., § 3011, subd. (a)(1); Prob. Code, § 1514, subd. (b).) </w:t>
      </w:r>
      <w:bookmarkEnd w:id="46"/>
      <w:r w:rsidRPr="00043F58" w:rsidR="00272E2C">
        <w:rPr>
          <w:szCs w:val="27"/>
        </w:rPr>
        <w:t> </w:t>
      </w:r>
      <w:r w:rsidRPr="00043F58" w:rsidR="001D689E">
        <w:rPr>
          <w:szCs w:val="27"/>
        </w:rPr>
        <w:t xml:space="preserve">In </w:t>
      </w:r>
      <w:r w:rsidRPr="00043F58" w:rsidR="00AE379E">
        <w:rPr>
          <w:szCs w:val="27"/>
        </w:rPr>
        <w:t xml:space="preserve">making </w:t>
      </w:r>
      <w:r w:rsidRPr="00043F58" w:rsidR="00651CA2">
        <w:rPr>
          <w:szCs w:val="27"/>
        </w:rPr>
        <w:t>such determinations</w:t>
      </w:r>
      <w:r w:rsidRPr="00043F58" w:rsidR="00AE379E">
        <w:rPr>
          <w:szCs w:val="27"/>
        </w:rPr>
        <w:t xml:space="preserve">, </w:t>
      </w:r>
      <w:r w:rsidRPr="00043F58" w:rsidR="001D689E">
        <w:rPr>
          <w:szCs w:val="27"/>
        </w:rPr>
        <w:t xml:space="preserve">California courts give special weight </w:t>
      </w:r>
      <w:r w:rsidRPr="00043F58" w:rsidR="003B5ACE">
        <w:rPr>
          <w:szCs w:val="27"/>
        </w:rPr>
        <w:t xml:space="preserve">to a child’s </w:t>
      </w:r>
      <w:r w:rsidRPr="00043F58" w:rsidR="00E31A40">
        <w:rPr>
          <w:szCs w:val="27"/>
        </w:rPr>
        <w:t>wishes</w:t>
      </w:r>
      <w:r w:rsidRPr="00043F58" w:rsidR="00B85FFE">
        <w:rPr>
          <w:szCs w:val="27"/>
        </w:rPr>
        <w:t xml:space="preserve">, assuming the child </w:t>
      </w:r>
      <w:r w:rsidRPr="00043F58" w:rsidR="00C84FED">
        <w:rPr>
          <w:szCs w:val="27"/>
        </w:rPr>
        <w:t>can form</w:t>
      </w:r>
      <w:r w:rsidRPr="00043F58" w:rsidR="00B85FFE">
        <w:rPr>
          <w:szCs w:val="27"/>
        </w:rPr>
        <w:t xml:space="preserve"> an intelligent preference</w:t>
      </w:r>
      <w:r w:rsidRPr="00043F58" w:rsidR="001D689E">
        <w:rPr>
          <w:szCs w:val="27"/>
        </w:rPr>
        <w:t xml:space="preserve">.  (See </w:t>
      </w:r>
      <w:r w:rsidRPr="00043F58" w:rsidR="001D689E">
        <w:rPr>
          <w:i/>
          <w:iCs/>
          <w:szCs w:val="27"/>
        </w:rPr>
        <w:t>In re Aljamie D.</w:t>
      </w:r>
      <w:r w:rsidRPr="00043F58" w:rsidR="001D689E">
        <w:rPr>
          <w:szCs w:val="27"/>
        </w:rPr>
        <w:t xml:space="preserve"> (2000) 84</w:t>
      </w:r>
      <w:r w:rsidR="009478D0">
        <w:rPr>
          <w:szCs w:val="27"/>
        </w:rPr>
        <w:t> </w:t>
      </w:r>
      <w:r w:rsidRPr="00043F58" w:rsidR="001D689E">
        <w:rPr>
          <w:szCs w:val="27"/>
        </w:rPr>
        <w:t xml:space="preserve">Cal.App.4th 424, 432 [“the child’s testimony that she wants to live with her mother constitutes powerful demonstrative evidence that it would be in her best interest to allow her to do so”]; </w:t>
      </w:r>
      <w:r w:rsidRPr="00EB169F" w:rsidR="001D689E">
        <w:rPr>
          <w:szCs w:val="27"/>
          <w:shd w:val="clear" w:color="auto" w:fill="FFFFFF"/>
        </w:rPr>
        <w:t>Fam</w:t>
      </w:r>
      <w:r w:rsidRPr="00364240" w:rsidR="0077642B">
        <w:rPr>
          <w:szCs w:val="27"/>
          <w:shd w:val="clear" w:color="auto" w:fill="FFFFFF"/>
        </w:rPr>
        <w:t>.</w:t>
      </w:r>
      <w:r w:rsidRPr="00EB169F" w:rsidR="001D689E">
        <w:rPr>
          <w:szCs w:val="27"/>
          <w:shd w:val="clear" w:color="auto" w:fill="FFFFFF"/>
        </w:rPr>
        <w:t xml:space="preserve"> Code, § 3042, subd. (a) [</w:t>
      </w:r>
      <w:r w:rsidR="00EB6654">
        <w:rPr>
          <w:szCs w:val="27"/>
          <w:shd w:val="clear" w:color="auto" w:fill="FFFFFF"/>
        </w:rPr>
        <w:t xml:space="preserve">a </w:t>
      </w:r>
      <w:r w:rsidRPr="00EB169F" w:rsidR="001D689E">
        <w:rPr>
          <w:szCs w:val="27"/>
          <w:shd w:val="clear" w:color="auto" w:fill="FFFFFF"/>
        </w:rPr>
        <w:t>child’s preferences should be considered if the child “is of sufficient age and capacity to reason so as to form an intelligent preference”]</w:t>
      </w:r>
      <w:r w:rsidRPr="000C453C" w:rsidR="001D689E">
        <w:rPr>
          <w:szCs w:val="27"/>
        </w:rPr>
        <w:t xml:space="preserve">.)  </w:t>
      </w:r>
      <w:r w:rsidRPr="000C453C" w:rsidR="00B17445">
        <w:rPr>
          <w:szCs w:val="27"/>
        </w:rPr>
        <w:t xml:space="preserve">This emphasis on the child’s wellbeing is consistent with the child-protective purposes of federal </w:t>
      </w:r>
      <w:r w:rsidRPr="000C453C" w:rsidR="0069707C">
        <w:rPr>
          <w:szCs w:val="27"/>
        </w:rPr>
        <w:t xml:space="preserve">and </w:t>
      </w:r>
      <w:r w:rsidRPr="000C453C" w:rsidR="000B2660">
        <w:rPr>
          <w:szCs w:val="27"/>
        </w:rPr>
        <w:t xml:space="preserve">California </w:t>
      </w:r>
      <w:r w:rsidRPr="007525AA" w:rsidR="008C46CA">
        <w:rPr>
          <w:szCs w:val="27"/>
        </w:rPr>
        <w:t xml:space="preserve">SIJ </w:t>
      </w:r>
      <w:r w:rsidRPr="007525AA" w:rsidR="00B17445">
        <w:rPr>
          <w:szCs w:val="27"/>
        </w:rPr>
        <w:t>law and</w:t>
      </w:r>
      <w:r w:rsidRPr="006805F6" w:rsidR="00B17445">
        <w:rPr>
          <w:szCs w:val="27"/>
        </w:rPr>
        <w:t xml:space="preserve"> the criteria employed by other states.  (</w:t>
      </w:r>
      <w:r w:rsidRPr="00F652C4" w:rsidR="00C3003E">
        <w:rPr>
          <w:szCs w:val="27"/>
        </w:rPr>
        <w:t xml:space="preserve">See </w:t>
      </w:r>
      <w:r w:rsidRPr="00A32AC9" w:rsidR="00B17445">
        <w:rPr>
          <w:szCs w:val="27"/>
        </w:rPr>
        <w:t>USCIS Policy Manual,</w:t>
      </w:r>
      <w:r w:rsidRPr="00A32AC9" w:rsidR="00A5661B">
        <w:rPr>
          <w:szCs w:val="27"/>
        </w:rPr>
        <w:t xml:space="preserve"> </w:t>
      </w:r>
      <w:r w:rsidRPr="00C032F6" w:rsidR="00A5661B">
        <w:rPr>
          <w:i/>
          <w:iCs/>
          <w:szCs w:val="27"/>
        </w:rPr>
        <w:t>supra</w:t>
      </w:r>
      <w:r w:rsidRPr="00616BF8" w:rsidR="00B17445">
        <w:rPr>
          <w:szCs w:val="27"/>
        </w:rPr>
        <w:t>, vol. 6, pt. J., ch</w:t>
      </w:r>
      <w:r w:rsidRPr="0013035B" w:rsidR="009A1547">
        <w:rPr>
          <w:szCs w:val="27"/>
        </w:rPr>
        <w:t>.</w:t>
      </w:r>
      <w:r w:rsidRPr="00F92E14" w:rsidR="00B17445">
        <w:rPr>
          <w:szCs w:val="27"/>
        </w:rPr>
        <w:t xml:space="preserve"> 2 [</w:t>
      </w:r>
      <w:r w:rsidRPr="00414033" w:rsidR="00C3003E">
        <w:rPr>
          <w:szCs w:val="27"/>
        </w:rPr>
        <w:t xml:space="preserve">under state law, </w:t>
      </w:r>
      <w:r w:rsidRPr="00414033" w:rsidR="00B17445">
        <w:rPr>
          <w:szCs w:val="27"/>
        </w:rPr>
        <w:t>“safety and well-being are typically the paramount concern”].)</w:t>
      </w:r>
      <w:r w:rsidRPr="00043F58" w:rsidR="00EF0C4C">
        <w:rPr>
          <w:szCs w:val="27"/>
        </w:rPr>
        <w:t xml:space="preserve">  Accordingly, </w:t>
      </w:r>
      <w:r w:rsidRPr="00043F58" w:rsidR="00203828">
        <w:rPr>
          <w:szCs w:val="27"/>
        </w:rPr>
        <w:t>in determining</w:t>
      </w:r>
      <w:r w:rsidRPr="00043F58" w:rsidR="00017BA3">
        <w:rPr>
          <w:szCs w:val="27"/>
        </w:rPr>
        <w:t xml:space="preserve"> </w:t>
      </w:r>
      <w:r w:rsidRPr="00043F58" w:rsidR="00396A99">
        <w:rPr>
          <w:szCs w:val="27"/>
        </w:rPr>
        <w:t xml:space="preserve">whether it would be in a child’s best interest to be </w:t>
      </w:r>
      <w:r w:rsidRPr="00043F58" w:rsidR="00B10249">
        <w:rPr>
          <w:szCs w:val="27"/>
        </w:rPr>
        <w:t>repatriated</w:t>
      </w:r>
      <w:r w:rsidRPr="00043F58" w:rsidR="001913C6">
        <w:rPr>
          <w:szCs w:val="27"/>
        </w:rPr>
        <w:t xml:space="preserve">, a </w:t>
      </w:r>
      <w:r w:rsidRPr="00043F58" w:rsidR="002E60BD">
        <w:rPr>
          <w:szCs w:val="27"/>
        </w:rPr>
        <w:t xml:space="preserve">court should </w:t>
      </w:r>
      <w:r w:rsidRPr="00043F58" w:rsidR="00390249">
        <w:rPr>
          <w:szCs w:val="27"/>
        </w:rPr>
        <w:t xml:space="preserve">make a </w:t>
      </w:r>
      <w:r w:rsidRPr="00043F58" w:rsidR="00276583">
        <w:rPr>
          <w:szCs w:val="27"/>
        </w:rPr>
        <w:t>holistic</w:t>
      </w:r>
      <w:r w:rsidRPr="00043F58" w:rsidR="00390249">
        <w:rPr>
          <w:szCs w:val="27"/>
        </w:rPr>
        <w:t xml:space="preserve"> comparison </w:t>
      </w:r>
      <w:r w:rsidRPr="00043F58" w:rsidR="0011236F">
        <w:rPr>
          <w:szCs w:val="27"/>
        </w:rPr>
        <w:t xml:space="preserve">between </w:t>
      </w:r>
      <w:r w:rsidRPr="00043F58" w:rsidR="00FB3C26">
        <w:rPr>
          <w:szCs w:val="27"/>
        </w:rPr>
        <w:t xml:space="preserve">circumstances affecting </w:t>
      </w:r>
      <w:r w:rsidRPr="00043F58" w:rsidR="00B75A3D">
        <w:rPr>
          <w:szCs w:val="27"/>
        </w:rPr>
        <w:t>the</w:t>
      </w:r>
      <w:r w:rsidRPr="00043F58" w:rsidR="00FB3C26">
        <w:rPr>
          <w:szCs w:val="27"/>
        </w:rPr>
        <w:t xml:space="preserve"> </w:t>
      </w:r>
      <w:r w:rsidRPr="00043F58" w:rsidR="002E60BD">
        <w:rPr>
          <w:szCs w:val="27"/>
        </w:rPr>
        <w:t xml:space="preserve">child’s </w:t>
      </w:r>
      <w:r w:rsidRPr="00043F58" w:rsidR="007E216B">
        <w:rPr>
          <w:szCs w:val="27"/>
        </w:rPr>
        <w:t xml:space="preserve">health, safety, and welfare </w:t>
      </w:r>
      <w:r w:rsidRPr="00043F58" w:rsidR="002E60BD">
        <w:rPr>
          <w:szCs w:val="27"/>
        </w:rPr>
        <w:t xml:space="preserve">in California </w:t>
      </w:r>
      <w:r w:rsidRPr="00043F58" w:rsidR="003D3D16">
        <w:rPr>
          <w:szCs w:val="27"/>
        </w:rPr>
        <w:t>and in</w:t>
      </w:r>
      <w:r w:rsidRPr="00043F58" w:rsidR="002E60BD">
        <w:rPr>
          <w:szCs w:val="27"/>
        </w:rPr>
        <w:t xml:space="preserve"> </w:t>
      </w:r>
      <w:r w:rsidRPr="00043F58" w:rsidR="00B75A3D">
        <w:rPr>
          <w:szCs w:val="27"/>
        </w:rPr>
        <w:t xml:space="preserve">the </w:t>
      </w:r>
      <w:r w:rsidRPr="00043F58" w:rsidR="002E60BD">
        <w:rPr>
          <w:szCs w:val="27"/>
        </w:rPr>
        <w:t>child’s home country</w:t>
      </w:r>
      <w:r w:rsidRPr="00043F58" w:rsidR="00651CA2">
        <w:rPr>
          <w:szCs w:val="27"/>
        </w:rPr>
        <w:t xml:space="preserve">, giving </w:t>
      </w:r>
      <w:r w:rsidRPr="00043F58" w:rsidR="001D40ED">
        <w:rPr>
          <w:szCs w:val="27"/>
        </w:rPr>
        <w:t xml:space="preserve">special </w:t>
      </w:r>
      <w:r w:rsidRPr="00043F58" w:rsidR="000717A6">
        <w:rPr>
          <w:szCs w:val="27"/>
        </w:rPr>
        <w:t>consideration</w:t>
      </w:r>
      <w:r w:rsidRPr="00043F58" w:rsidR="00651CA2">
        <w:rPr>
          <w:szCs w:val="27"/>
        </w:rPr>
        <w:t>, where appropriate,</w:t>
      </w:r>
      <w:r w:rsidRPr="00043F58" w:rsidR="001D40ED">
        <w:rPr>
          <w:szCs w:val="27"/>
        </w:rPr>
        <w:t xml:space="preserve"> to the child’s wishes</w:t>
      </w:r>
      <w:r w:rsidRPr="00043F58" w:rsidR="00933ADB">
        <w:rPr>
          <w:szCs w:val="27"/>
        </w:rPr>
        <w:t>.</w:t>
      </w:r>
    </w:p>
    <w:p w:rsidR="00301E94" w:rsidRPr="00C032F6" w:rsidP="00C07A61" w14:paraId="4303F109" w14:textId="2282362E">
      <w:pPr>
        <w:pStyle w:val="Text"/>
        <w:spacing w:line="400" w:lineRule="exact"/>
        <w:ind w:firstLine="720"/>
        <w:rPr>
          <w:szCs w:val="27"/>
        </w:rPr>
      </w:pPr>
      <w:r w:rsidRPr="002C78A8">
        <w:rPr>
          <w:szCs w:val="27"/>
        </w:rPr>
        <w:t>The probate court</w:t>
      </w:r>
      <w:r w:rsidRPr="002C78A8" w:rsidR="002F7616">
        <w:rPr>
          <w:szCs w:val="27"/>
        </w:rPr>
        <w:t xml:space="preserve"> did not do this</w:t>
      </w:r>
      <w:r w:rsidRPr="002C78A8" w:rsidR="00501367">
        <w:rPr>
          <w:szCs w:val="27"/>
        </w:rPr>
        <w:t>, and its reasoning was inconsistent with this standard</w:t>
      </w:r>
      <w:r w:rsidRPr="002C78A8" w:rsidR="006239F8">
        <w:rPr>
          <w:szCs w:val="27"/>
        </w:rPr>
        <w:t xml:space="preserve">.  </w:t>
      </w:r>
      <w:r w:rsidRPr="002C78A8" w:rsidR="00276583">
        <w:rPr>
          <w:szCs w:val="27"/>
        </w:rPr>
        <w:t>While</w:t>
      </w:r>
      <w:r w:rsidRPr="002C78A8" w:rsidR="00C37EBF">
        <w:rPr>
          <w:szCs w:val="27"/>
        </w:rPr>
        <w:t xml:space="preserve"> </w:t>
      </w:r>
      <w:r w:rsidR="00EB169F">
        <w:rPr>
          <w:szCs w:val="27"/>
        </w:rPr>
        <w:t xml:space="preserve">the </w:t>
      </w:r>
      <w:r w:rsidRPr="00EB169F" w:rsidR="00576492">
        <w:rPr>
          <w:szCs w:val="27"/>
        </w:rPr>
        <w:t xml:space="preserve">probate </w:t>
      </w:r>
      <w:r w:rsidRPr="00EB169F" w:rsidR="00C37EBF">
        <w:rPr>
          <w:szCs w:val="27"/>
        </w:rPr>
        <w:t xml:space="preserve">court acknowledged that the United States offers Saul “greater benefits,” than El Salvador, it implicitly found those </w:t>
      </w:r>
      <w:r w:rsidRPr="00EB169F" w:rsidR="00FB2C27">
        <w:rPr>
          <w:szCs w:val="27"/>
        </w:rPr>
        <w:t>“</w:t>
      </w:r>
      <w:r w:rsidRPr="00EB169F" w:rsidR="00C37EBF">
        <w:rPr>
          <w:szCs w:val="27"/>
        </w:rPr>
        <w:t>benefits</w:t>
      </w:r>
      <w:r w:rsidRPr="00EB169F" w:rsidR="00FB2C27">
        <w:rPr>
          <w:szCs w:val="27"/>
        </w:rPr>
        <w:t>”</w:t>
      </w:r>
      <w:r w:rsidR="00232A7C">
        <w:rPr>
          <w:szCs w:val="27"/>
        </w:rPr>
        <w:t> </w:t>
      </w:r>
      <w:r w:rsidRPr="00EB169F" w:rsidR="00C37EBF">
        <w:rPr>
          <w:szCs w:val="27"/>
        </w:rPr>
        <w:t xml:space="preserve">— that Saul is happy and safe </w:t>
      </w:r>
      <w:r w:rsidR="0028461E">
        <w:rPr>
          <w:szCs w:val="27"/>
        </w:rPr>
        <w:t xml:space="preserve">in California </w:t>
      </w:r>
      <w:r w:rsidRPr="00EB169F" w:rsidR="00C37EBF">
        <w:rPr>
          <w:szCs w:val="27"/>
        </w:rPr>
        <w:t>and is under the care of a guardian who provides for his daily needs and enables him to continue his education</w:t>
      </w:r>
      <w:r w:rsidR="00232A7C">
        <w:rPr>
          <w:szCs w:val="27"/>
        </w:rPr>
        <w:t> </w:t>
      </w:r>
      <w:r w:rsidRPr="00EB169F" w:rsidR="00C37EBF">
        <w:rPr>
          <w:szCs w:val="27"/>
        </w:rPr>
        <w:t xml:space="preserve">— to be outweighed by the fact that he still has family </w:t>
      </w:r>
      <w:r w:rsidRPr="00EB169F" w:rsidR="00851AEC">
        <w:rPr>
          <w:szCs w:val="27"/>
        </w:rPr>
        <w:t>in El Salvador</w:t>
      </w:r>
      <w:r w:rsidRPr="00EB169F" w:rsidR="00C37EBF">
        <w:rPr>
          <w:szCs w:val="27"/>
        </w:rPr>
        <w:t>, lived there most of his life, and “speaks the language</w:t>
      </w:r>
      <w:r w:rsidRPr="00EB169F" w:rsidR="00B10249">
        <w:rPr>
          <w:szCs w:val="27"/>
        </w:rPr>
        <w:t>,</w:t>
      </w:r>
      <w:r w:rsidRPr="00EB169F" w:rsidR="00C37EBF">
        <w:rPr>
          <w:szCs w:val="27"/>
        </w:rPr>
        <w:t>”</w:t>
      </w:r>
      <w:r w:rsidRPr="00EB169F" w:rsidR="00B10249">
        <w:rPr>
          <w:szCs w:val="27"/>
        </w:rPr>
        <w:t xml:space="preserve"> things </w:t>
      </w:r>
      <w:r w:rsidR="000E181C">
        <w:rPr>
          <w:szCs w:val="27"/>
        </w:rPr>
        <w:t>that</w:t>
      </w:r>
      <w:r w:rsidRPr="00EB169F" w:rsidR="000E181C">
        <w:rPr>
          <w:szCs w:val="27"/>
        </w:rPr>
        <w:t xml:space="preserve"> </w:t>
      </w:r>
      <w:r w:rsidRPr="00EB169F" w:rsidR="00B10249">
        <w:rPr>
          <w:szCs w:val="27"/>
        </w:rPr>
        <w:t xml:space="preserve">will be true of most </w:t>
      </w:r>
      <w:r w:rsidR="00FD5B8E">
        <w:rPr>
          <w:szCs w:val="27"/>
        </w:rPr>
        <w:t xml:space="preserve">newly arrived </w:t>
      </w:r>
      <w:r w:rsidRPr="00EB169F" w:rsidR="00B10249">
        <w:rPr>
          <w:szCs w:val="27"/>
        </w:rPr>
        <w:t>immigrant children.</w:t>
      </w:r>
      <w:r w:rsidRPr="00C032F6" w:rsidR="00122313">
        <w:rPr>
          <w:szCs w:val="27"/>
        </w:rPr>
        <w:t xml:space="preserve"> </w:t>
      </w:r>
      <w:r w:rsidRPr="00C032F6" w:rsidR="00272E2C">
        <w:rPr>
          <w:szCs w:val="27"/>
        </w:rPr>
        <w:t xml:space="preserve"> </w:t>
      </w:r>
      <w:r w:rsidRPr="00C032F6" w:rsidR="005A3E61">
        <w:rPr>
          <w:szCs w:val="27"/>
        </w:rPr>
        <w:t xml:space="preserve">The </w:t>
      </w:r>
      <w:r w:rsidRPr="00C032F6" w:rsidR="00165D4F">
        <w:rPr>
          <w:szCs w:val="27"/>
        </w:rPr>
        <w:t xml:space="preserve">probate </w:t>
      </w:r>
      <w:r w:rsidRPr="00C032F6">
        <w:rPr>
          <w:szCs w:val="27"/>
        </w:rPr>
        <w:t xml:space="preserve">court </w:t>
      </w:r>
      <w:r w:rsidRPr="00C032F6" w:rsidR="005A3E61">
        <w:rPr>
          <w:szCs w:val="27"/>
        </w:rPr>
        <w:t xml:space="preserve">also improperly </w:t>
      </w:r>
      <w:r w:rsidRPr="00C032F6">
        <w:rPr>
          <w:szCs w:val="27"/>
        </w:rPr>
        <w:t xml:space="preserve">discounted the uncontroverted evidence in Saul’s declaration </w:t>
      </w:r>
      <w:r w:rsidRPr="00C032F6" w:rsidR="00035835">
        <w:rPr>
          <w:szCs w:val="27"/>
        </w:rPr>
        <w:t>of</w:t>
      </w:r>
      <w:r w:rsidRPr="00C032F6">
        <w:rPr>
          <w:szCs w:val="27"/>
        </w:rPr>
        <w:t xml:space="preserve"> the life-threatening situation he </w:t>
      </w:r>
      <w:r w:rsidRPr="00C032F6" w:rsidR="001E50BF">
        <w:rPr>
          <w:szCs w:val="27"/>
        </w:rPr>
        <w:t>faced</w:t>
      </w:r>
      <w:r w:rsidRPr="00C032F6" w:rsidR="00035835">
        <w:rPr>
          <w:szCs w:val="27"/>
        </w:rPr>
        <w:t xml:space="preserve"> in</w:t>
      </w:r>
      <w:r w:rsidRPr="00C032F6">
        <w:rPr>
          <w:szCs w:val="27"/>
        </w:rPr>
        <w:t xml:space="preserve"> El Salvador in favor of an </w:t>
      </w:r>
      <w:bookmarkStart w:id="47" w:name="_Hlk107499690"/>
      <w:r w:rsidRPr="00C032F6">
        <w:rPr>
          <w:szCs w:val="27"/>
        </w:rPr>
        <w:t>anecdotal</w:t>
      </w:r>
      <w:bookmarkEnd w:id="47"/>
      <w:r w:rsidRPr="00C032F6">
        <w:rPr>
          <w:szCs w:val="27"/>
        </w:rPr>
        <w:t xml:space="preserve"> observation that some Salvadoran youth avoid </w:t>
      </w:r>
      <w:r w:rsidRPr="00C032F6" w:rsidR="00166D5E">
        <w:rPr>
          <w:szCs w:val="27"/>
        </w:rPr>
        <w:t>“</w:t>
      </w:r>
      <w:r w:rsidRPr="00C032F6" w:rsidR="00B77149">
        <w:rPr>
          <w:szCs w:val="27"/>
        </w:rPr>
        <w:t>hardships</w:t>
      </w:r>
      <w:r w:rsidRPr="00C032F6" w:rsidR="00166D5E">
        <w:rPr>
          <w:szCs w:val="27"/>
        </w:rPr>
        <w:t>” such as “</w:t>
      </w:r>
      <w:r w:rsidRPr="00C032F6">
        <w:rPr>
          <w:szCs w:val="27"/>
        </w:rPr>
        <w:t xml:space="preserve">gang </w:t>
      </w:r>
      <w:r w:rsidRPr="00C032F6" w:rsidR="00441D00">
        <w:rPr>
          <w:szCs w:val="27"/>
        </w:rPr>
        <w:t>issues</w:t>
      </w:r>
      <w:r w:rsidRPr="00C032F6" w:rsidR="00166D5E">
        <w:rPr>
          <w:szCs w:val="27"/>
        </w:rPr>
        <w:t>”</w:t>
      </w:r>
      <w:r w:rsidRPr="00C032F6">
        <w:rPr>
          <w:szCs w:val="27"/>
        </w:rPr>
        <w:t xml:space="preserve"> and grow up to be </w:t>
      </w:r>
      <w:r w:rsidRPr="00C032F6" w:rsidR="00712166">
        <w:rPr>
          <w:szCs w:val="27"/>
        </w:rPr>
        <w:t xml:space="preserve">“doctors, lawyers, and other </w:t>
      </w:r>
      <w:r w:rsidRPr="00C032F6">
        <w:rPr>
          <w:szCs w:val="27"/>
        </w:rPr>
        <w:t>professionals.</w:t>
      </w:r>
      <w:r w:rsidRPr="00C032F6" w:rsidR="00712166">
        <w:rPr>
          <w:szCs w:val="27"/>
        </w:rPr>
        <w:t>”</w:t>
      </w:r>
      <w:r w:rsidRPr="00C032F6">
        <w:rPr>
          <w:szCs w:val="27"/>
        </w:rPr>
        <w:t xml:space="preserve">  </w:t>
      </w:r>
      <w:r w:rsidRPr="00C032F6" w:rsidR="00652A1C">
        <w:rPr>
          <w:szCs w:val="27"/>
        </w:rPr>
        <w:t xml:space="preserve">This </w:t>
      </w:r>
      <w:r w:rsidRPr="00C032F6" w:rsidR="000761E2">
        <w:rPr>
          <w:szCs w:val="27"/>
        </w:rPr>
        <w:t xml:space="preserve">observation was </w:t>
      </w:r>
      <w:r w:rsidRPr="00C032F6" w:rsidR="00555852">
        <w:rPr>
          <w:szCs w:val="27"/>
        </w:rPr>
        <w:t>“untethered to any evidence” in the record</w:t>
      </w:r>
      <w:r w:rsidRPr="000C453C" w:rsidR="000C70C6">
        <w:rPr>
          <w:szCs w:val="27"/>
        </w:rPr>
        <w:t>.</w:t>
      </w:r>
      <w:r w:rsidRPr="000C453C" w:rsidR="000761E2">
        <w:rPr>
          <w:szCs w:val="27"/>
        </w:rPr>
        <w:t xml:space="preserve"> </w:t>
      </w:r>
      <w:r w:rsidRPr="000C453C" w:rsidR="00AD15E6">
        <w:rPr>
          <w:szCs w:val="27"/>
        </w:rPr>
        <w:t xml:space="preserve"> </w:t>
      </w:r>
      <w:r w:rsidRPr="007525AA" w:rsidR="000761E2">
        <w:rPr>
          <w:szCs w:val="27"/>
        </w:rPr>
        <w:t>(</w:t>
      </w:r>
      <w:r w:rsidRPr="006805F6" w:rsidR="000761E2">
        <w:rPr>
          <w:i/>
          <w:iCs/>
          <w:szCs w:val="27"/>
        </w:rPr>
        <w:t>Leslie H., supra</w:t>
      </w:r>
      <w:r w:rsidRPr="00AC7948" w:rsidR="000761E2">
        <w:rPr>
          <w:szCs w:val="27"/>
        </w:rPr>
        <w:t>, 224</w:t>
      </w:r>
      <w:r w:rsidRPr="00AC7948" w:rsidR="00D62390">
        <w:rPr>
          <w:szCs w:val="27"/>
        </w:rPr>
        <w:t> </w:t>
      </w:r>
      <w:r w:rsidRPr="004F7F99" w:rsidR="000761E2">
        <w:rPr>
          <w:szCs w:val="27"/>
        </w:rPr>
        <w:t>Cal.App.4th at p.</w:t>
      </w:r>
      <w:r w:rsidRPr="00F652C4" w:rsidR="00D62390">
        <w:rPr>
          <w:szCs w:val="27"/>
        </w:rPr>
        <w:t> </w:t>
      </w:r>
      <w:r w:rsidRPr="00A32AC9" w:rsidR="000761E2">
        <w:rPr>
          <w:szCs w:val="27"/>
        </w:rPr>
        <w:t>352</w:t>
      </w:r>
      <w:r w:rsidRPr="00A32AC9" w:rsidR="009A190B">
        <w:rPr>
          <w:szCs w:val="27"/>
        </w:rPr>
        <w:t xml:space="preserve"> [rejecting finding that repatriation was in child’s best interest that was based on “anecdotal impressions” that were “untethered to any evidence </w:t>
      </w:r>
      <w:r w:rsidRPr="00364240" w:rsidR="009A190B">
        <w:rPr>
          <w:szCs w:val="27"/>
        </w:rPr>
        <w:t>in th</w:t>
      </w:r>
      <w:r w:rsidRPr="00364240" w:rsidR="0077642B">
        <w:rPr>
          <w:szCs w:val="27"/>
        </w:rPr>
        <w:t>[</w:t>
      </w:r>
      <w:r w:rsidRPr="00C032F6" w:rsidR="009A190B">
        <w:rPr>
          <w:szCs w:val="27"/>
        </w:rPr>
        <w:t>e</w:t>
      </w:r>
      <w:r w:rsidRPr="00C032F6" w:rsidR="00D62390">
        <w:rPr>
          <w:szCs w:val="27"/>
        </w:rPr>
        <w:t>]</w:t>
      </w:r>
      <w:r w:rsidRPr="00C032F6" w:rsidR="009A190B">
        <w:rPr>
          <w:szCs w:val="27"/>
        </w:rPr>
        <w:t xml:space="preserve"> case”]</w:t>
      </w:r>
      <w:r w:rsidRPr="00C032F6" w:rsidR="000761E2">
        <w:rPr>
          <w:szCs w:val="27"/>
        </w:rPr>
        <w:t>.)</w:t>
      </w:r>
      <w:r w:rsidRPr="00C032F6" w:rsidR="00555852">
        <w:rPr>
          <w:szCs w:val="27"/>
        </w:rPr>
        <w:t xml:space="preserve">  </w:t>
      </w:r>
      <w:r w:rsidR="00E214E5">
        <w:rPr>
          <w:szCs w:val="27"/>
        </w:rPr>
        <w:t>Moreover</w:t>
      </w:r>
      <w:r w:rsidR="008D5ADA">
        <w:rPr>
          <w:szCs w:val="27"/>
        </w:rPr>
        <w:t>, n</w:t>
      </w:r>
      <w:r w:rsidRPr="00C032F6" w:rsidR="00555852">
        <w:rPr>
          <w:szCs w:val="27"/>
        </w:rPr>
        <w:t>othing</w:t>
      </w:r>
      <w:r w:rsidRPr="00C032F6" w:rsidR="00704B4E">
        <w:rPr>
          <w:szCs w:val="27"/>
        </w:rPr>
        <w:t xml:space="preserve"> in</w:t>
      </w:r>
      <w:r w:rsidRPr="00C032F6">
        <w:rPr>
          <w:szCs w:val="27"/>
        </w:rPr>
        <w:t xml:space="preserve"> Saul’s declaration suggest</w:t>
      </w:r>
      <w:r w:rsidRPr="00C032F6" w:rsidR="00555852">
        <w:rPr>
          <w:szCs w:val="27"/>
        </w:rPr>
        <w:t>ed</w:t>
      </w:r>
      <w:r w:rsidRPr="00C032F6">
        <w:rPr>
          <w:szCs w:val="27"/>
        </w:rPr>
        <w:t xml:space="preserve"> that he</w:t>
      </w:r>
      <w:r w:rsidRPr="00C032F6" w:rsidR="008404C2">
        <w:rPr>
          <w:szCs w:val="27"/>
        </w:rPr>
        <w:t xml:space="preserve"> </w:t>
      </w:r>
      <w:r w:rsidRPr="00C032F6">
        <w:rPr>
          <w:szCs w:val="27"/>
        </w:rPr>
        <w:t>would be able to avoid gang violence and grow up to be a professional</w:t>
      </w:r>
      <w:r w:rsidRPr="00C032F6" w:rsidR="00117428">
        <w:rPr>
          <w:szCs w:val="27"/>
        </w:rPr>
        <w:t xml:space="preserve"> </w:t>
      </w:r>
      <w:r w:rsidRPr="00C032F6" w:rsidR="003C1993">
        <w:rPr>
          <w:szCs w:val="27"/>
        </w:rPr>
        <w:t xml:space="preserve">were he </w:t>
      </w:r>
      <w:r w:rsidRPr="00C032F6" w:rsidR="00B10249">
        <w:rPr>
          <w:szCs w:val="27"/>
        </w:rPr>
        <w:t>sent back</w:t>
      </w:r>
      <w:r w:rsidRPr="00C032F6" w:rsidR="003C1993">
        <w:rPr>
          <w:szCs w:val="27"/>
        </w:rPr>
        <w:t xml:space="preserve"> to El Salvador</w:t>
      </w:r>
      <w:r w:rsidRPr="00C032F6">
        <w:rPr>
          <w:szCs w:val="27"/>
        </w:rPr>
        <w:t xml:space="preserve">.  </w:t>
      </w:r>
      <w:r w:rsidRPr="00C032F6" w:rsidR="00714D3D">
        <w:rPr>
          <w:szCs w:val="27"/>
        </w:rPr>
        <w:t>Saul</w:t>
      </w:r>
      <w:r w:rsidRPr="00C032F6">
        <w:rPr>
          <w:szCs w:val="27"/>
        </w:rPr>
        <w:t xml:space="preserve"> </w:t>
      </w:r>
      <w:r w:rsidRPr="00C032F6" w:rsidR="00C14F8F">
        <w:rPr>
          <w:szCs w:val="27"/>
        </w:rPr>
        <w:t>had</w:t>
      </w:r>
      <w:r w:rsidRPr="00C032F6">
        <w:rPr>
          <w:szCs w:val="27"/>
        </w:rPr>
        <w:t xml:space="preserve"> to work from a young age to help support his family; his parents made him leave school at age 15 after gang members threatened his life; and gang members threatened his life again </w:t>
      </w:r>
      <w:r w:rsidR="003D4C8B">
        <w:rPr>
          <w:szCs w:val="27"/>
        </w:rPr>
        <w:t>at his workplace</w:t>
      </w:r>
      <w:r w:rsidRPr="00C032F6">
        <w:rPr>
          <w:szCs w:val="27"/>
        </w:rPr>
        <w:t>.</w:t>
      </w:r>
      <w:r w:rsidRPr="00C032F6" w:rsidR="00B92FDA">
        <w:rPr>
          <w:szCs w:val="27"/>
        </w:rPr>
        <w:t xml:space="preserve">  </w:t>
      </w:r>
      <w:r w:rsidRPr="00C032F6" w:rsidR="00280F26">
        <w:rPr>
          <w:szCs w:val="27"/>
        </w:rPr>
        <w:t xml:space="preserve">While </w:t>
      </w:r>
      <w:r w:rsidRPr="00C032F6" w:rsidR="002C595A">
        <w:rPr>
          <w:szCs w:val="27"/>
        </w:rPr>
        <w:t xml:space="preserve">Saul might be able to overcome the </w:t>
      </w:r>
      <w:r w:rsidRPr="00C032F6" w:rsidR="00C522C9">
        <w:rPr>
          <w:szCs w:val="27"/>
        </w:rPr>
        <w:t>deprivations and</w:t>
      </w:r>
      <w:r w:rsidRPr="00C032F6" w:rsidR="002477AF">
        <w:rPr>
          <w:szCs w:val="27"/>
        </w:rPr>
        <w:t xml:space="preserve"> violence </w:t>
      </w:r>
      <w:r w:rsidRPr="00C032F6" w:rsidR="002C595A">
        <w:rPr>
          <w:szCs w:val="27"/>
        </w:rPr>
        <w:t>he would face in El Salvador</w:t>
      </w:r>
      <w:r w:rsidRPr="00C032F6" w:rsidR="00280F26">
        <w:rPr>
          <w:szCs w:val="27"/>
        </w:rPr>
        <w:t>, that</w:t>
      </w:r>
      <w:r w:rsidRPr="00C032F6" w:rsidR="002C595A">
        <w:rPr>
          <w:szCs w:val="27"/>
        </w:rPr>
        <w:t xml:space="preserve"> does not mean it would be more conducive to his health, safety, and welfare to be </w:t>
      </w:r>
      <w:r w:rsidRPr="00C032F6" w:rsidR="00280F26">
        <w:rPr>
          <w:szCs w:val="27"/>
        </w:rPr>
        <w:t xml:space="preserve">involuntarily repatriated </w:t>
      </w:r>
      <w:r w:rsidRPr="00C032F6" w:rsidR="00B92FDA">
        <w:rPr>
          <w:szCs w:val="27"/>
        </w:rPr>
        <w:t xml:space="preserve">than it would be for him to remain in </w:t>
      </w:r>
      <w:r w:rsidRPr="00C032F6" w:rsidR="00A23A11">
        <w:rPr>
          <w:szCs w:val="27"/>
        </w:rPr>
        <w:t xml:space="preserve">California under </w:t>
      </w:r>
      <w:r w:rsidRPr="00C032F6" w:rsidR="00A038A0">
        <w:rPr>
          <w:szCs w:val="27"/>
        </w:rPr>
        <w:t xml:space="preserve">his guardian’s </w:t>
      </w:r>
      <w:r w:rsidRPr="00C032F6" w:rsidR="00A23A11">
        <w:rPr>
          <w:szCs w:val="27"/>
        </w:rPr>
        <w:t>care</w:t>
      </w:r>
      <w:r w:rsidRPr="00C032F6" w:rsidR="00E83D9E">
        <w:rPr>
          <w:szCs w:val="27"/>
        </w:rPr>
        <w:t>, as he wishe</w:t>
      </w:r>
      <w:r w:rsidRPr="00C032F6" w:rsidR="00BA61D2">
        <w:rPr>
          <w:szCs w:val="27"/>
        </w:rPr>
        <w:t>s</w:t>
      </w:r>
      <w:r w:rsidRPr="00C032F6" w:rsidR="00E83D9E">
        <w:rPr>
          <w:szCs w:val="27"/>
        </w:rPr>
        <w:t xml:space="preserve"> to do</w:t>
      </w:r>
      <w:r w:rsidRPr="00C032F6" w:rsidR="00B92FDA">
        <w:rPr>
          <w:szCs w:val="27"/>
        </w:rPr>
        <w:t xml:space="preserve">. </w:t>
      </w:r>
    </w:p>
    <w:p w:rsidR="001F08B5" w:rsidRPr="00F652C4" w:rsidP="00F652C4" w14:paraId="6FA81A7D" w14:textId="25D784AC">
      <w:pPr>
        <w:pStyle w:val="Text"/>
        <w:spacing w:line="400" w:lineRule="exact"/>
        <w:ind w:firstLine="0"/>
        <w:rPr>
          <w:szCs w:val="27"/>
        </w:rPr>
      </w:pPr>
      <w:r w:rsidRPr="00C032F6">
        <w:rPr>
          <w:szCs w:val="27"/>
        </w:rPr>
        <w:tab/>
      </w:r>
      <w:r w:rsidRPr="00454D0E" w:rsidR="00875B25">
        <w:rPr>
          <w:szCs w:val="27"/>
        </w:rPr>
        <w:t>The probate court also improper</w:t>
      </w:r>
      <w:r w:rsidRPr="00F652C4" w:rsidR="00C6610E">
        <w:rPr>
          <w:szCs w:val="27"/>
        </w:rPr>
        <w:t>ly</w:t>
      </w:r>
      <w:r w:rsidRPr="00F652C4" w:rsidR="00875B25">
        <w:rPr>
          <w:szCs w:val="27"/>
        </w:rPr>
        <w:t xml:space="preserve"> </w:t>
      </w:r>
      <w:r w:rsidRPr="00F652C4" w:rsidR="006F2CEE">
        <w:rPr>
          <w:szCs w:val="27"/>
        </w:rPr>
        <w:t>concluded that</w:t>
      </w:r>
      <w:r w:rsidRPr="00F652C4" w:rsidR="0040464A">
        <w:rPr>
          <w:szCs w:val="27"/>
        </w:rPr>
        <w:t xml:space="preserve"> </w:t>
      </w:r>
      <w:r w:rsidRPr="00F652C4" w:rsidR="00875B25">
        <w:rPr>
          <w:szCs w:val="27"/>
        </w:rPr>
        <w:t>Saul’s age</w:t>
      </w:r>
      <w:r w:rsidRPr="00F652C4" w:rsidR="0060604E">
        <w:rPr>
          <w:szCs w:val="27"/>
        </w:rPr>
        <w:t xml:space="preserve"> </w:t>
      </w:r>
      <w:r w:rsidRPr="00F652C4" w:rsidR="0035094F">
        <w:rPr>
          <w:szCs w:val="27"/>
        </w:rPr>
        <w:t>disqualified</w:t>
      </w:r>
      <w:r w:rsidRPr="00F652C4" w:rsidR="003661E5">
        <w:rPr>
          <w:szCs w:val="27"/>
        </w:rPr>
        <w:t xml:space="preserve"> him from establishing it would not be in his best interest to be </w:t>
      </w:r>
      <w:r w:rsidRPr="00F652C4" w:rsidR="0035094F">
        <w:rPr>
          <w:szCs w:val="27"/>
        </w:rPr>
        <w:t>returned</w:t>
      </w:r>
      <w:r w:rsidRPr="00F652C4" w:rsidR="003821C7">
        <w:rPr>
          <w:szCs w:val="27"/>
        </w:rPr>
        <w:t xml:space="preserve"> to El Salvador</w:t>
      </w:r>
      <w:r w:rsidRPr="00F652C4" w:rsidR="0060604E">
        <w:rPr>
          <w:szCs w:val="27"/>
        </w:rPr>
        <w:t xml:space="preserve">.  </w:t>
      </w:r>
      <w:r w:rsidRPr="000C453C" w:rsidR="0035094F">
        <w:rPr>
          <w:szCs w:val="27"/>
        </w:rPr>
        <w:t>F</w:t>
      </w:r>
      <w:r w:rsidRPr="000C453C" w:rsidR="00954AE5">
        <w:rPr>
          <w:szCs w:val="27"/>
        </w:rPr>
        <w:t xml:space="preserve">rom the </w:t>
      </w:r>
      <w:r w:rsidRPr="00F652C4" w:rsidR="00954AE5">
        <w:rPr>
          <w:szCs w:val="27"/>
        </w:rPr>
        <w:t>fact that</w:t>
      </w:r>
      <w:r w:rsidRPr="00F652C4" w:rsidR="00875B25">
        <w:rPr>
          <w:szCs w:val="27"/>
        </w:rPr>
        <w:t xml:space="preserve"> Saul </w:t>
      </w:r>
      <w:r w:rsidRPr="00F652C4" w:rsidR="00954AE5">
        <w:rPr>
          <w:szCs w:val="27"/>
        </w:rPr>
        <w:t>i</w:t>
      </w:r>
      <w:r w:rsidRPr="00F652C4" w:rsidR="00875B25">
        <w:rPr>
          <w:szCs w:val="27"/>
        </w:rPr>
        <w:t>s “no longer a minor”</w:t>
      </w:r>
      <w:r w:rsidR="00232A7C">
        <w:rPr>
          <w:szCs w:val="27"/>
        </w:rPr>
        <w:t> </w:t>
      </w:r>
      <w:r w:rsidRPr="00F652C4" w:rsidR="00954AE5">
        <w:rPr>
          <w:szCs w:val="27"/>
        </w:rPr>
        <w:t>—</w:t>
      </w:r>
      <w:r w:rsidRPr="00F652C4" w:rsidR="00875B25">
        <w:rPr>
          <w:szCs w:val="27"/>
        </w:rPr>
        <w:t xml:space="preserve"> </w:t>
      </w:r>
      <w:r w:rsidRPr="00F652C4" w:rsidR="00954AE5">
        <w:rPr>
          <w:szCs w:val="27"/>
        </w:rPr>
        <w:t>meaning no longer under the age of 18</w:t>
      </w:r>
      <w:r w:rsidR="00232A7C">
        <w:rPr>
          <w:szCs w:val="27"/>
        </w:rPr>
        <w:t> </w:t>
      </w:r>
      <w:r w:rsidRPr="00F652C4" w:rsidR="00954AE5">
        <w:rPr>
          <w:szCs w:val="27"/>
        </w:rPr>
        <w:t>—</w:t>
      </w:r>
      <w:r w:rsidRPr="00F652C4" w:rsidR="00875B25">
        <w:rPr>
          <w:szCs w:val="27"/>
        </w:rPr>
        <w:t xml:space="preserve"> </w:t>
      </w:r>
      <w:r w:rsidRPr="00F652C4" w:rsidR="0035094F">
        <w:rPr>
          <w:szCs w:val="27"/>
        </w:rPr>
        <w:t>the court inferred</w:t>
      </w:r>
      <w:r w:rsidRPr="00F652C4" w:rsidR="00875B25">
        <w:rPr>
          <w:szCs w:val="27"/>
        </w:rPr>
        <w:t xml:space="preserve"> he would be “no longer reliant on [his] parents for a permanent, safe, stable, and loving environment”</w:t>
      </w:r>
      <w:r w:rsidRPr="00F652C4">
        <w:rPr>
          <w:szCs w:val="27"/>
        </w:rPr>
        <w:t xml:space="preserve"> were he returned to El Salvador.</w:t>
      </w:r>
      <w:r w:rsidRPr="00F652C4" w:rsidR="00875B25">
        <w:rPr>
          <w:szCs w:val="27"/>
        </w:rPr>
        <w:t xml:space="preserve">  </w:t>
      </w:r>
      <w:r w:rsidRPr="00F652C4" w:rsidR="00BA61D2">
        <w:rPr>
          <w:szCs w:val="27"/>
        </w:rPr>
        <w:t>To be sure, a</w:t>
      </w:r>
      <w:r w:rsidRPr="00F652C4" w:rsidR="000006C7">
        <w:rPr>
          <w:szCs w:val="27"/>
        </w:rPr>
        <w:t xml:space="preserve"> child’s age </w:t>
      </w:r>
      <w:r w:rsidRPr="00F652C4" w:rsidR="00BA61D2">
        <w:rPr>
          <w:szCs w:val="27"/>
        </w:rPr>
        <w:t>may</w:t>
      </w:r>
      <w:r w:rsidRPr="00F652C4" w:rsidR="0096312D">
        <w:rPr>
          <w:szCs w:val="27"/>
        </w:rPr>
        <w:t xml:space="preserve"> be relevant to the best interest determination</w:t>
      </w:r>
      <w:r w:rsidRPr="00F652C4" w:rsidR="00473F44">
        <w:rPr>
          <w:szCs w:val="27"/>
        </w:rPr>
        <w:t xml:space="preserve">.  </w:t>
      </w:r>
      <w:r w:rsidRPr="00F652C4" w:rsidR="00C46880">
        <w:rPr>
          <w:szCs w:val="27"/>
        </w:rPr>
        <w:t>(</w:t>
      </w:r>
      <w:r w:rsidRPr="00F652C4" w:rsidR="00364D39">
        <w:rPr>
          <w:szCs w:val="27"/>
        </w:rPr>
        <w:t xml:space="preserve">See </w:t>
      </w:r>
      <w:r w:rsidRPr="00AC7948" w:rsidR="00473F44">
        <w:rPr>
          <w:i/>
          <w:iCs/>
          <w:szCs w:val="27"/>
          <w:shd w:val="clear" w:color="auto" w:fill="FFFFFF"/>
        </w:rPr>
        <w:t xml:space="preserve">In re Marriage of Brown &amp; Yana </w:t>
      </w:r>
      <w:r w:rsidRPr="00AC7948" w:rsidR="00473F44">
        <w:rPr>
          <w:szCs w:val="27"/>
          <w:shd w:val="clear" w:color="auto" w:fill="FFFFFF"/>
        </w:rPr>
        <w:t>(2006) 37</w:t>
      </w:r>
      <w:r w:rsidR="009478D0">
        <w:rPr>
          <w:szCs w:val="27"/>
          <w:shd w:val="clear" w:color="auto" w:fill="FFFFFF"/>
        </w:rPr>
        <w:t> </w:t>
      </w:r>
      <w:r w:rsidRPr="00AC7948" w:rsidR="00473F44">
        <w:rPr>
          <w:szCs w:val="27"/>
          <w:shd w:val="clear" w:color="auto" w:fill="FFFFFF"/>
        </w:rPr>
        <w:t xml:space="preserve">Cal.4th 947, 961 [listing “the child’s age” as relevant factor </w:t>
      </w:r>
      <w:r w:rsidR="006A41CC">
        <w:rPr>
          <w:szCs w:val="27"/>
          <w:shd w:val="clear" w:color="auto" w:fill="FFFFFF"/>
        </w:rPr>
        <w:t>in</w:t>
      </w:r>
      <w:r w:rsidRPr="00AC7948" w:rsidR="006A41CC">
        <w:rPr>
          <w:szCs w:val="27"/>
          <w:shd w:val="clear" w:color="auto" w:fill="FFFFFF"/>
        </w:rPr>
        <w:t xml:space="preserve"> </w:t>
      </w:r>
      <w:r w:rsidRPr="00AC7948" w:rsidR="00473F44">
        <w:rPr>
          <w:szCs w:val="27"/>
          <w:shd w:val="clear" w:color="auto" w:fill="FFFFFF"/>
        </w:rPr>
        <w:t xml:space="preserve">custody-related </w:t>
      </w:r>
      <w:r w:rsidRPr="00AC7948" w:rsidR="00E72954">
        <w:rPr>
          <w:szCs w:val="27"/>
          <w:shd w:val="clear" w:color="auto" w:fill="FFFFFF"/>
        </w:rPr>
        <w:t>best interest</w:t>
      </w:r>
      <w:r w:rsidRPr="00AC7948" w:rsidR="00473F44">
        <w:rPr>
          <w:szCs w:val="27"/>
          <w:shd w:val="clear" w:color="auto" w:fill="FFFFFF"/>
        </w:rPr>
        <w:t xml:space="preserve"> analysis]; 8 C.F.R. § 204.11(c)(2)(ii) (2022) [clarifying that “[n]othing in this part should be construed as altering the standards for best interest determinations that juvenile court judges routinely apply under relevant State law”].)</w:t>
      </w:r>
      <w:r w:rsidRPr="000C453C" w:rsidR="0096312D">
        <w:rPr>
          <w:szCs w:val="27"/>
        </w:rPr>
        <w:t xml:space="preserve"> </w:t>
      </w:r>
      <w:r w:rsidRPr="000C453C" w:rsidR="00C46880">
        <w:rPr>
          <w:szCs w:val="27"/>
        </w:rPr>
        <w:t xml:space="preserve"> </w:t>
      </w:r>
      <w:r w:rsidRPr="000F107D" w:rsidR="00C46880">
        <w:rPr>
          <w:szCs w:val="27"/>
        </w:rPr>
        <w:t>However</w:t>
      </w:r>
      <w:r w:rsidRPr="008E5F96" w:rsidR="00C46880">
        <w:rPr>
          <w:szCs w:val="27"/>
        </w:rPr>
        <w:t xml:space="preserve">, </w:t>
      </w:r>
      <w:r w:rsidRPr="008E5F96" w:rsidR="00E85745">
        <w:rPr>
          <w:szCs w:val="27"/>
        </w:rPr>
        <w:t xml:space="preserve">the </w:t>
      </w:r>
      <w:r w:rsidRPr="008E5F96" w:rsidR="00892D1B">
        <w:rPr>
          <w:szCs w:val="27"/>
        </w:rPr>
        <w:t>probate court</w:t>
      </w:r>
      <w:r w:rsidRPr="008E5F96" w:rsidR="008A6B8B">
        <w:rPr>
          <w:szCs w:val="27"/>
        </w:rPr>
        <w:t>’</w:t>
      </w:r>
      <w:r w:rsidRPr="008E5F96" w:rsidR="00892D1B">
        <w:rPr>
          <w:szCs w:val="27"/>
        </w:rPr>
        <w:t>s</w:t>
      </w:r>
      <w:r w:rsidRPr="008E5F96" w:rsidR="00875B25">
        <w:rPr>
          <w:szCs w:val="27"/>
        </w:rPr>
        <w:t xml:space="preserve"> </w:t>
      </w:r>
      <w:r w:rsidRPr="008E5F96" w:rsidR="00A02ED1">
        <w:rPr>
          <w:szCs w:val="27"/>
        </w:rPr>
        <w:t xml:space="preserve">unsupported </w:t>
      </w:r>
      <w:r w:rsidRPr="008E5F96" w:rsidR="00875B25">
        <w:rPr>
          <w:szCs w:val="27"/>
        </w:rPr>
        <w:t xml:space="preserve">inference </w:t>
      </w:r>
      <w:r w:rsidRPr="008E5F96" w:rsidR="00BE2849">
        <w:rPr>
          <w:szCs w:val="27"/>
        </w:rPr>
        <w:t>that</w:t>
      </w:r>
      <w:r w:rsidR="0079324B">
        <w:rPr>
          <w:szCs w:val="27"/>
        </w:rPr>
        <w:t xml:space="preserve"> </w:t>
      </w:r>
      <w:r w:rsidRPr="008E5F96" w:rsidR="00BE2849">
        <w:rPr>
          <w:szCs w:val="27"/>
        </w:rPr>
        <w:t xml:space="preserve">because Saul had turned </w:t>
      </w:r>
      <w:r w:rsidRPr="00364240" w:rsidR="00BE2849">
        <w:rPr>
          <w:szCs w:val="27"/>
        </w:rPr>
        <w:t>18</w:t>
      </w:r>
      <w:r w:rsidRPr="00364240" w:rsidR="0077642B">
        <w:rPr>
          <w:szCs w:val="27"/>
        </w:rPr>
        <w:t>,</w:t>
      </w:r>
      <w:r w:rsidRPr="00364240" w:rsidR="00FD2181">
        <w:rPr>
          <w:szCs w:val="27"/>
        </w:rPr>
        <w:t xml:space="preserve"> </w:t>
      </w:r>
      <w:r w:rsidRPr="00364240" w:rsidR="00BE2849">
        <w:rPr>
          <w:szCs w:val="27"/>
        </w:rPr>
        <w:t xml:space="preserve">he </w:t>
      </w:r>
      <w:r w:rsidRPr="00364240" w:rsidR="00FD2181">
        <w:rPr>
          <w:szCs w:val="27"/>
        </w:rPr>
        <w:t>would no longer be reliant on his parents</w:t>
      </w:r>
      <w:r w:rsidRPr="00DA1CFA" w:rsidR="008A6B8B">
        <w:rPr>
          <w:szCs w:val="27"/>
        </w:rPr>
        <w:t xml:space="preserve"> if forced to retu</w:t>
      </w:r>
      <w:r w:rsidR="00A01F62">
        <w:rPr>
          <w:szCs w:val="27"/>
        </w:rPr>
        <w:t>r</w:t>
      </w:r>
      <w:r w:rsidRPr="00DA1CFA" w:rsidR="008A6B8B">
        <w:rPr>
          <w:szCs w:val="27"/>
        </w:rPr>
        <w:t>n</w:t>
      </w:r>
      <w:r w:rsidRPr="00364240" w:rsidR="008A6B8B">
        <w:rPr>
          <w:szCs w:val="27"/>
        </w:rPr>
        <w:t xml:space="preserve"> to</w:t>
      </w:r>
      <w:r w:rsidRPr="008E5F96" w:rsidR="008A6B8B">
        <w:rPr>
          <w:szCs w:val="27"/>
        </w:rPr>
        <w:t xml:space="preserve"> El Salvador</w:t>
      </w:r>
      <w:r w:rsidRPr="008E5F96" w:rsidR="00C23483">
        <w:rPr>
          <w:szCs w:val="27"/>
        </w:rPr>
        <w:t xml:space="preserve"> </w:t>
      </w:r>
      <w:r w:rsidRPr="008E5F96" w:rsidR="00875B25">
        <w:rPr>
          <w:szCs w:val="27"/>
        </w:rPr>
        <w:t>ignores federal law</w:t>
      </w:r>
      <w:r w:rsidR="00475AA8">
        <w:rPr>
          <w:szCs w:val="27"/>
        </w:rPr>
        <w:t>,</w:t>
      </w:r>
      <w:r w:rsidR="0079324B">
        <w:rPr>
          <w:szCs w:val="27"/>
        </w:rPr>
        <w:t xml:space="preserve"> under </w:t>
      </w:r>
      <w:r w:rsidRPr="008E5F96" w:rsidR="00875B25">
        <w:rPr>
          <w:szCs w:val="27"/>
        </w:rPr>
        <w:t>which a youth under the age of 21 is considered a “child” and</w:t>
      </w:r>
      <w:r w:rsidR="0079324B">
        <w:rPr>
          <w:szCs w:val="27"/>
        </w:rPr>
        <w:t>,</w:t>
      </w:r>
      <w:r w:rsidRPr="008E5F96" w:rsidR="00875B25">
        <w:rPr>
          <w:szCs w:val="27"/>
        </w:rPr>
        <w:t xml:space="preserve"> as such, </w:t>
      </w:r>
      <w:r w:rsidR="0079324B">
        <w:rPr>
          <w:szCs w:val="27"/>
        </w:rPr>
        <w:t xml:space="preserve">is </w:t>
      </w:r>
      <w:r w:rsidRPr="008E5F96" w:rsidR="00875B25">
        <w:rPr>
          <w:szCs w:val="27"/>
        </w:rPr>
        <w:t>eligible for classification</w:t>
      </w:r>
      <w:r w:rsidR="006E348E">
        <w:rPr>
          <w:szCs w:val="27"/>
        </w:rPr>
        <w:t xml:space="preserve"> as a special immigrant juvenile</w:t>
      </w:r>
      <w:r w:rsidRPr="008E5F96" w:rsidR="00875B25">
        <w:rPr>
          <w:szCs w:val="27"/>
        </w:rPr>
        <w:t>.</w:t>
      </w:r>
      <w:r w:rsidRPr="004F7F99" w:rsidR="00875B25">
        <w:rPr>
          <w:szCs w:val="27"/>
        </w:rPr>
        <w:t xml:space="preserve">  </w:t>
      </w:r>
      <w:r w:rsidRPr="00F652C4" w:rsidR="00875B25">
        <w:rPr>
          <w:szCs w:val="27"/>
        </w:rPr>
        <w:t>(8</w:t>
      </w:r>
      <w:r w:rsidRPr="00F652C4" w:rsidR="00BA1955">
        <w:rPr>
          <w:szCs w:val="27"/>
        </w:rPr>
        <w:t> </w:t>
      </w:r>
      <w:r w:rsidRPr="00F652C4" w:rsidR="00875B25">
        <w:rPr>
          <w:szCs w:val="27"/>
        </w:rPr>
        <w:t>C.F.R. § 204.11(b)(1</w:t>
      </w:r>
      <w:r w:rsidRPr="000C453C" w:rsidR="00875B25">
        <w:rPr>
          <w:szCs w:val="27"/>
        </w:rPr>
        <w:t>)</w:t>
      </w:r>
      <w:r w:rsidR="00BE1451">
        <w:rPr>
          <w:szCs w:val="27"/>
        </w:rPr>
        <w:t xml:space="preserve"> (2022)</w:t>
      </w:r>
      <w:r w:rsidRPr="000C453C" w:rsidR="00875B25">
        <w:rPr>
          <w:szCs w:val="27"/>
        </w:rPr>
        <w:t>.)</w:t>
      </w:r>
      <w:r w:rsidRPr="000C453C" w:rsidR="0009513C">
        <w:rPr>
          <w:szCs w:val="27"/>
        </w:rPr>
        <w:t xml:space="preserve">  </w:t>
      </w:r>
      <w:r w:rsidRPr="000C453C" w:rsidR="008A6B8B">
        <w:rPr>
          <w:szCs w:val="27"/>
        </w:rPr>
        <w:t xml:space="preserve">The inference </w:t>
      </w:r>
      <w:r w:rsidRPr="007525AA" w:rsidR="00700EB0">
        <w:rPr>
          <w:szCs w:val="27"/>
        </w:rPr>
        <w:t xml:space="preserve">is </w:t>
      </w:r>
      <w:r w:rsidRPr="007525AA" w:rsidR="0009513C">
        <w:rPr>
          <w:szCs w:val="27"/>
        </w:rPr>
        <w:t xml:space="preserve">also </w:t>
      </w:r>
      <w:r w:rsidRPr="006805F6" w:rsidR="00700EB0">
        <w:rPr>
          <w:szCs w:val="27"/>
        </w:rPr>
        <w:t>inconsistent with</w:t>
      </w:r>
      <w:r w:rsidRPr="00AC7948" w:rsidR="00700EB0">
        <w:rPr>
          <w:szCs w:val="27"/>
        </w:rPr>
        <w:t xml:space="preserve"> </w:t>
      </w:r>
      <w:r w:rsidRPr="00AC7948" w:rsidR="0009513C">
        <w:rPr>
          <w:szCs w:val="27"/>
        </w:rPr>
        <w:t xml:space="preserve">California law, which </w:t>
      </w:r>
      <w:r w:rsidR="00326D2C">
        <w:rPr>
          <w:szCs w:val="27"/>
        </w:rPr>
        <w:t>provides</w:t>
      </w:r>
      <w:r w:rsidRPr="00AC7948" w:rsidR="00326D2C">
        <w:rPr>
          <w:szCs w:val="27"/>
        </w:rPr>
        <w:t xml:space="preserve"> </w:t>
      </w:r>
      <w:r w:rsidRPr="00AC7948" w:rsidR="0009513C">
        <w:rPr>
          <w:szCs w:val="27"/>
        </w:rPr>
        <w:t>that</w:t>
      </w:r>
      <w:r w:rsidRPr="004F7F99" w:rsidR="00FA4301">
        <w:rPr>
          <w:szCs w:val="27"/>
        </w:rPr>
        <w:t xml:space="preserve"> a court </w:t>
      </w:r>
      <w:r w:rsidRPr="00F652C4" w:rsidR="00FA4301">
        <w:rPr>
          <w:szCs w:val="27"/>
        </w:rPr>
        <w:t>may appoint a guardian</w:t>
      </w:r>
      <w:r w:rsidRPr="00F652C4" w:rsidR="00894FED">
        <w:rPr>
          <w:szCs w:val="27"/>
        </w:rPr>
        <w:t xml:space="preserve"> </w:t>
      </w:r>
      <w:r w:rsidR="00615A62">
        <w:rPr>
          <w:szCs w:val="27"/>
        </w:rPr>
        <w:t xml:space="preserve">for </w:t>
      </w:r>
      <w:r w:rsidR="004F19BE">
        <w:rPr>
          <w:szCs w:val="27"/>
        </w:rPr>
        <w:t>a youth “who</w:t>
      </w:r>
      <w:r w:rsidRPr="00F652C4" w:rsidR="00E92E2F">
        <w:rPr>
          <w:szCs w:val="27"/>
        </w:rPr>
        <w:t xml:space="preserve"> has not yet attained </w:t>
      </w:r>
      <w:r w:rsidRPr="00F652C4" w:rsidR="00756BBA">
        <w:rPr>
          <w:szCs w:val="27"/>
        </w:rPr>
        <w:t>21 years of age</w:t>
      </w:r>
      <w:r w:rsidR="004F19BE">
        <w:rPr>
          <w:szCs w:val="27"/>
        </w:rPr>
        <w:t>”</w:t>
      </w:r>
      <w:r w:rsidRPr="00F652C4" w:rsidR="00756BBA">
        <w:rPr>
          <w:szCs w:val="27"/>
        </w:rPr>
        <w:t xml:space="preserve"> in connection with a petition </w:t>
      </w:r>
      <w:r w:rsidR="004F19BE">
        <w:rPr>
          <w:szCs w:val="27"/>
        </w:rPr>
        <w:t xml:space="preserve">for </w:t>
      </w:r>
      <w:r w:rsidRPr="00F652C4" w:rsidR="0055318E">
        <w:rPr>
          <w:szCs w:val="27"/>
        </w:rPr>
        <w:t xml:space="preserve">SIJ predicate </w:t>
      </w:r>
      <w:r w:rsidRPr="00F652C4" w:rsidR="00E53686">
        <w:rPr>
          <w:szCs w:val="27"/>
        </w:rPr>
        <w:t>findings</w:t>
      </w:r>
      <w:r w:rsidR="007621B3">
        <w:rPr>
          <w:szCs w:val="27"/>
        </w:rPr>
        <w:t>.</w:t>
      </w:r>
      <w:r w:rsidRPr="00F652C4" w:rsidR="00320A96">
        <w:rPr>
          <w:szCs w:val="27"/>
        </w:rPr>
        <w:t xml:space="preserve"> </w:t>
      </w:r>
      <w:r w:rsidRPr="00F652C4" w:rsidR="00FA4301">
        <w:rPr>
          <w:szCs w:val="27"/>
        </w:rPr>
        <w:t xml:space="preserve"> </w:t>
      </w:r>
      <w:bookmarkStart w:id="48" w:name="_Hlk101821872"/>
      <w:r w:rsidRPr="00F652C4" w:rsidR="0009513C">
        <w:rPr>
          <w:szCs w:val="27"/>
        </w:rPr>
        <w:t>(</w:t>
      </w:r>
      <w:r w:rsidRPr="00F652C4" w:rsidR="00504CA5">
        <w:rPr>
          <w:szCs w:val="27"/>
        </w:rPr>
        <w:t>Prob. Code, § 1510.1, subd. (a)(1).)</w:t>
      </w:r>
      <w:r w:rsidRPr="00F652C4" w:rsidR="0009513C">
        <w:rPr>
          <w:szCs w:val="27"/>
        </w:rPr>
        <w:t xml:space="preserve"> </w:t>
      </w:r>
      <w:r w:rsidRPr="00F652C4" w:rsidR="00504CA5">
        <w:rPr>
          <w:szCs w:val="27"/>
        </w:rPr>
        <w:t xml:space="preserve"> </w:t>
      </w:r>
      <w:bookmarkEnd w:id="48"/>
      <w:r w:rsidRPr="00F652C4" w:rsidR="00320A96">
        <w:rPr>
          <w:szCs w:val="27"/>
        </w:rPr>
        <w:t xml:space="preserve">In amending the </w:t>
      </w:r>
      <w:r w:rsidRPr="00F652C4" w:rsidR="00B55835">
        <w:rPr>
          <w:szCs w:val="27"/>
        </w:rPr>
        <w:t xml:space="preserve">law to </w:t>
      </w:r>
      <w:r w:rsidRPr="00F652C4" w:rsidR="00604120">
        <w:rPr>
          <w:szCs w:val="27"/>
        </w:rPr>
        <w:t>add this provision</w:t>
      </w:r>
      <w:r w:rsidRPr="00F652C4" w:rsidR="00875B25">
        <w:rPr>
          <w:szCs w:val="27"/>
        </w:rPr>
        <w:t xml:space="preserve">, the Legislature found that it was necessary to provide an avenue by which </w:t>
      </w:r>
      <w:r w:rsidRPr="00F652C4" w:rsidR="00331318">
        <w:rPr>
          <w:szCs w:val="27"/>
        </w:rPr>
        <w:t>18</w:t>
      </w:r>
      <w:r w:rsidR="00A64A96">
        <w:rPr>
          <w:szCs w:val="27"/>
        </w:rPr>
        <w:t>-</w:t>
      </w:r>
      <w:r w:rsidRPr="00F652C4" w:rsidR="00542076">
        <w:rPr>
          <w:szCs w:val="27"/>
        </w:rPr>
        <w:t xml:space="preserve"> to</w:t>
      </w:r>
      <w:r w:rsidRPr="00F652C4" w:rsidR="00331318">
        <w:rPr>
          <w:szCs w:val="27"/>
        </w:rPr>
        <w:t xml:space="preserve"> 20</w:t>
      </w:r>
      <w:r w:rsidRPr="00F652C4" w:rsidR="00DF270F">
        <w:rPr>
          <w:szCs w:val="27"/>
        </w:rPr>
        <w:t>-</w:t>
      </w:r>
      <w:r w:rsidRPr="00F652C4" w:rsidR="00331318">
        <w:rPr>
          <w:szCs w:val="27"/>
        </w:rPr>
        <w:t xml:space="preserve">year-old </w:t>
      </w:r>
      <w:r w:rsidRPr="00F652C4" w:rsidR="00875B25">
        <w:rPr>
          <w:szCs w:val="27"/>
        </w:rPr>
        <w:t xml:space="preserve">youth could have a guardian appointed due to their “vulnerability” and “need for a custodial relationship with a responsible adult” as they “recover from the trauma of abuse, neglect, </w:t>
      </w:r>
      <w:r w:rsidRPr="00F652C4" w:rsidR="00C340F6">
        <w:rPr>
          <w:szCs w:val="27"/>
        </w:rPr>
        <w:t>or</w:t>
      </w:r>
      <w:r w:rsidRPr="00F652C4" w:rsidR="00875B25">
        <w:rPr>
          <w:szCs w:val="27"/>
        </w:rPr>
        <w:t xml:space="preserve"> abandonment.” </w:t>
      </w:r>
      <w:bookmarkStart w:id="49" w:name="_Hlk101821885"/>
      <w:r w:rsidRPr="00F652C4" w:rsidR="00875B25">
        <w:rPr>
          <w:szCs w:val="27"/>
        </w:rPr>
        <w:t xml:space="preserve"> (</w:t>
      </w:r>
      <w:r w:rsidR="000E181C">
        <w:rPr>
          <w:szCs w:val="27"/>
        </w:rPr>
        <w:t>Stats. 2015, ch. 694</w:t>
      </w:r>
      <w:r w:rsidRPr="00F652C4" w:rsidR="00875B25">
        <w:rPr>
          <w:szCs w:val="27"/>
        </w:rPr>
        <w:t xml:space="preserve">, § 1, subd (a)(6).) </w:t>
      </w:r>
      <w:bookmarkEnd w:id="49"/>
      <w:r w:rsidRPr="00F652C4" w:rsidR="00875B25">
        <w:rPr>
          <w:szCs w:val="27"/>
        </w:rPr>
        <w:t xml:space="preserve"> The Legislature also found that as a result of past </w:t>
      </w:r>
      <w:r w:rsidRPr="00F652C4" w:rsidR="00610C19">
        <w:rPr>
          <w:szCs w:val="27"/>
        </w:rPr>
        <w:t>harm</w:t>
      </w:r>
      <w:r w:rsidR="003D7B1B">
        <w:rPr>
          <w:szCs w:val="27"/>
        </w:rPr>
        <w:t>,</w:t>
      </w:r>
      <w:r w:rsidRPr="00F652C4" w:rsidR="00875B25">
        <w:rPr>
          <w:szCs w:val="27"/>
        </w:rPr>
        <w:t xml:space="preserve"> “many unaccompanied immigrant youth between 18 and 21 years of age face circumstances identical to those faced by their younger counterparts.” </w:t>
      </w:r>
      <w:bookmarkStart w:id="50" w:name="_Hlk101821895"/>
      <w:r w:rsidR="0079324B">
        <w:rPr>
          <w:szCs w:val="27"/>
        </w:rPr>
        <w:t xml:space="preserve"> </w:t>
      </w:r>
      <w:r w:rsidRPr="00364240" w:rsidR="00875B25">
        <w:rPr>
          <w:szCs w:val="27"/>
        </w:rPr>
        <w:t>(</w:t>
      </w:r>
      <w:r w:rsidR="0077642B">
        <w:rPr>
          <w:i/>
          <w:iCs/>
          <w:szCs w:val="27"/>
        </w:rPr>
        <w:t>Id.</w:t>
      </w:r>
      <w:r w:rsidRPr="00F652C4" w:rsidR="00875B25">
        <w:rPr>
          <w:szCs w:val="27"/>
        </w:rPr>
        <w:t xml:space="preserve">, § 1, subd. (a)(5).) </w:t>
      </w:r>
      <w:bookmarkEnd w:id="50"/>
      <w:r w:rsidRPr="00F652C4" w:rsidR="00875B25">
        <w:rPr>
          <w:szCs w:val="27"/>
        </w:rPr>
        <w:t xml:space="preserve"> The probate court’s assumption that because Saul had reached the age of 18, he was no longer </w:t>
      </w:r>
      <w:r w:rsidRPr="00F652C4" w:rsidR="00A53B7B">
        <w:rPr>
          <w:szCs w:val="27"/>
        </w:rPr>
        <w:t>reliant on a parent or guardian for</w:t>
      </w:r>
      <w:r w:rsidRPr="00F652C4" w:rsidR="00875B25">
        <w:rPr>
          <w:szCs w:val="27"/>
        </w:rPr>
        <w:t xml:space="preserve"> support and protection is contrary to</w:t>
      </w:r>
      <w:r w:rsidRPr="00F652C4" w:rsidR="009A190B">
        <w:rPr>
          <w:szCs w:val="27"/>
        </w:rPr>
        <w:t xml:space="preserve"> these legislative findings and the</w:t>
      </w:r>
      <w:r w:rsidRPr="00F652C4" w:rsidR="00875B25">
        <w:rPr>
          <w:szCs w:val="27"/>
        </w:rPr>
        <w:t xml:space="preserve"> </w:t>
      </w:r>
      <w:r w:rsidRPr="00F652C4" w:rsidR="009A190B">
        <w:rPr>
          <w:szCs w:val="27"/>
        </w:rPr>
        <w:t>L</w:t>
      </w:r>
      <w:r w:rsidRPr="00F652C4" w:rsidR="00875B25">
        <w:rPr>
          <w:szCs w:val="27"/>
        </w:rPr>
        <w:t>egislat</w:t>
      </w:r>
      <w:r w:rsidRPr="00F652C4" w:rsidR="009A190B">
        <w:rPr>
          <w:szCs w:val="27"/>
        </w:rPr>
        <w:t>ure’s</w:t>
      </w:r>
      <w:r w:rsidRPr="00F652C4" w:rsidR="00875B25">
        <w:rPr>
          <w:szCs w:val="27"/>
        </w:rPr>
        <w:t xml:space="preserve"> </w:t>
      </w:r>
      <w:r w:rsidR="002B17F0">
        <w:rPr>
          <w:szCs w:val="27"/>
        </w:rPr>
        <w:t xml:space="preserve">and Congress’s </w:t>
      </w:r>
      <w:r w:rsidRPr="00F652C4" w:rsidR="00875B25">
        <w:rPr>
          <w:szCs w:val="27"/>
        </w:rPr>
        <w:t>intent.</w:t>
      </w:r>
      <w:r>
        <w:rPr>
          <w:rStyle w:val="FootnoteReference"/>
          <w:szCs w:val="27"/>
        </w:rPr>
        <w:footnoteReference w:id="9"/>
      </w:r>
      <w:r w:rsidRPr="000C453C" w:rsidR="00243C94">
        <w:rPr>
          <w:szCs w:val="27"/>
        </w:rPr>
        <w:t xml:space="preserve">  Regardless of the</w:t>
      </w:r>
      <w:r w:rsidRPr="000C453C" w:rsidR="00D609F0">
        <w:rPr>
          <w:szCs w:val="27"/>
        </w:rPr>
        <w:t xml:space="preserve"> petitioner’s</w:t>
      </w:r>
      <w:r w:rsidRPr="007525AA" w:rsidR="00243C94">
        <w:rPr>
          <w:szCs w:val="27"/>
        </w:rPr>
        <w:t xml:space="preserve"> age, </w:t>
      </w:r>
      <w:r w:rsidRPr="00AB35A5" w:rsidR="00FF209E">
        <w:rPr>
          <w:szCs w:val="27"/>
        </w:rPr>
        <w:t xml:space="preserve">the </w:t>
      </w:r>
      <w:r w:rsidRPr="00AB35A5" w:rsidR="00F90FBD">
        <w:rPr>
          <w:szCs w:val="27"/>
        </w:rPr>
        <w:t xml:space="preserve">relative </w:t>
      </w:r>
      <w:r w:rsidRPr="00AC7948" w:rsidR="00FF209E">
        <w:rPr>
          <w:szCs w:val="27"/>
        </w:rPr>
        <w:t xml:space="preserve">capacity of potential caregivers </w:t>
      </w:r>
      <w:r w:rsidRPr="00AC7948" w:rsidR="002E0209">
        <w:rPr>
          <w:szCs w:val="27"/>
        </w:rPr>
        <w:t>in the child’s home country</w:t>
      </w:r>
      <w:r w:rsidRPr="004F7F99" w:rsidR="004A4886">
        <w:rPr>
          <w:szCs w:val="27"/>
        </w:rPr>
        <w:t xml:space="preserve"> </w:t>
      </w:r>
      <w:r w:rsidRPr="004F7F99" w:rsidR="008241BC">
        <w:rPr>
          <w:szCs w:val="27"/>
        </w:rPr>
        <w:t xml:space="preserve">and in California </w:t>
      </w:r>
      <w:r w:rsidRPr="004F7F99" w:rsidR="0090015C">
        <w:rPr>
          <w:szCs w:val="27"/>
        </w:rPr>
        <w:t>is relevant to</w:t>
      </w:r>
      <w:r w:rsidRPr="004F7F99" w:rsidR="004A4886">
        <w:rPr>
          <w:szCs w:val="27"/>
        </w:rPr>
        <w:t xml:space="preserve"> t</w:t>
      </w:r>
      <w:r w:rsidRPr="00454D0E" w:rsidR="00F272C7">
        <w:rPr>
          <w:szCs w:val="27"/>
        </w:rPr>
        <w:t xml:space="preserve">he determination whether </w:t>
      </w:r>
      <w:r w:rsidRPr="00F652C4" w:rsidR="00CC39B5">
        <w:rPr>
          <w:szCs w:val="27"/>
        </w:rPr>
        <w:t xml:space="preserve">being </w:t>
      </w:r>
      <w:r w:rsidRPr="00F652C4" w:rsidR="00B332A4">
        <w:rPr>
          <w:szCs w:val="27"/>
        </w:rPr>
        <w:t>returned</w:t>
      </w:r>
      <w:r w:rsidRPr="00F652C4" w:rsidR="00F272C7">
        <w:rPr>
          <w:szCs w:val="27"/>
        </w:rPr>
        <w:t xml:space="preserve"> would be conducive to the child’s</w:t>
      </w:r>
      <w:r w:rsidRPr="00F652C4" w:rsidR="004A4886">
        <w:rPr>
          <w:szCs w:val="27"/>
        </w:rPr>
        <w:t xml:space="preserve"> hea</w:t>
      </w:r>
      <w:r w:rsidRPr="00F652C4" w:rsidR="00F272C7">
        <w:rPr>
          <w:szCs w:val="27"/>
        </w:rPr>
        <w:t>l</w:t>
      </w:r>
      <w:r w:rsidRPr="00F652C4" w:rsidR="004A4886">
        <w:rPr>
          <w:szCs w:val="27"/>
        </w:rPr>
        <w:t>th, safety</w:t>
      </w:r>
      <w:r w:rsidRPr="00F652C4" w:rsidR="00D609F0">
        <w:rPr>
          <w:szCs w:val="27"/>
        </w:rPr>
        <w:t>,</w:t>
      </w:r>
      <w:r w:rsidRPr="00F652C4" w:rsidR="004A4886">
        <w:rPr>
          <w:szCs w:val="27"/>
        </w:rPr>
        <w:t xml:space="preserve"> and welfare.</w:t>
      </w:r>
      <w:r w:rsidRPr="00F652C4" w:rsidR="00E715B6">
        <w:rPr>
          <w:szCs w:val="27"/>
        </w:rPr>
        <w:t xml:space="preserve">  The </w:t>
      </w:r>
      <w:r w:rsidRPr="00F652C4" w:rsidR="00E16B8D">
        <w:rPr>
          <w:szCs w:val="27"/>
        </w:rPr>
        <w:t>probate court erred in assuming otherwise based on Saul’s age alone</w:t>
      </w:r>
      <w:r w:rsidRPr="00F652C4" w:rsidR="00B10249">
        <w:rPr>
          <w:szCs w:val="27"/>
        </w:rPr>
        <w:t xml:space="preserve"> and in declining to make a finding that it would not be in his best interest to be </w:t>
      </w:r>
      <w:r w:rsidRPr="00F652C4" w:rsidR="00A53B7B">
        <w:rPr>
          <w:szCs w:val="27"/>
        </w:rPr>
        <w:t xml:space="preserve">repatriated </w:t>
      </w:r>
      <w:r w:rsidRPr="00F652C4" w:rsidR="00B10249">
        <w:rPr>
          <w:szCs w:val="27"/>
        </w:rPr>
        <w:t>to El Salvador based on this assumption</w:t>
      </w:r>
      <w:r w:rsidRPr="00F652C4" w:rsidR="00E16B8D">
        <w:rPr>
          <w:szCs w:val="27"/>
        </w:rPr>
        <w:t>.</w:t>
      </w:r>
    </w:p>
    <w:p w:rsidR="00DF761B" w:rsidRPr="000C453C" w:rsidP="000C453C" w14:paraId="71234079" w14:textId="1A54E1FB">
      <w:pPr>
        <w:pStyle w:val="Text"/>
        <w:spacing w:line="400" w:lineRule="exact"/>
        <w:ind w:firstLine="0"/>
        <w:rPr>
          <w:szCs w:val="27"/>
        </w:rPr>
      </w:pPr>
      <w:r w:rsidRPr="00A32AC9">
        <w:rPr>
          <w:szCs w:val="27"/>
        </w:rPr>
        <w:tab/>
      </w:r>
      <w:r w:rsidRPr="00A32AC9" w:rsidR="00CB1565">
        <w:rPr>
          <w:szCs w:val="27"/>
        </w:rPr>
        <w:t xml:space="preserve">Comparing </w:t>
      </w:r>
      <w:r w:rsidRPr="000C453C" w:rsidR="00AE4334">
        <w:rPr>
          <w:szCs w:val="27"/>
        </w:rPr>
        <w:t xml:space="preserve">the </w:t>
      </w:r>
      <w:r w:rsidR="00F10098">
        <w:rPr>
          <w:szCs w:val="27"/>
        </w:rPr>
        <w:t xml:space="preserve">uncontroverted </w:t>
      </w:r>
      <w:r w:rsidRPr="000C453C" w:rsidR="00AE4334">
        <w:rPr>
          <w:szCs w:val="27"/>
        </w:rPr>
        <w:t xml:space="preserve">evidence of </w:t>
      </w:r>
      <w:r w:rsidRPr="000C453C" w:rsidR="00CB1565">
        <w:rPr>
          <w:szCs w:val="27"/>
        </w:rPr>
        <w:t>Saul</w:t>
      </w:r>
      <w:r w:rsidRPr="000C453C" w:rsidR="00336795">
        <w:rPr>
          <w:szCs w:val="27"/>
        </w:rPr>
        <w:t xml:space="preserve">’s circumstances in California to </w:t>
      </w:r>
      <w:r w:rsidRPr="000C453C" w:rsidR="00AE4334">
        <w:rPr>
          <w:szCs w:val="27"/>
        </w:rPr>
        <w:t xml:space="preserve">the </w:t>
      </w:r>
      <w:r w:rsidR="00FF5FEA">
        <w:rPr>
          <w:szCs w:val="27"/>
        </w:rPr>
        <w:t xml:space="preserve">uncontroverted </w:t>
      </w:r>
      <w:r w:rsidRPr="000C453C" w:rsidR="00AE4334">
        <w:rPr>
          <w:szCs w:val="27"/>
        </w:rPr>
        <w:t xml:space="preserve">evidence of </w:t>
      </w:r>
      <w:r w:rsidRPr="000C453C" w:rsidR="008E5F96">
        <w:rPr>
          <w:szCs w:val="27"/>
        </w:rPr>
        <w:t>th</w:t>
      </w:r>
      <w:r w:rsidR="008E5F96">
        <w:rPr>
          <w:szCs w:val="27"/>
        </w:rPr>
        <w:t xml:space="preserve">e circumstances </w:t>
      </w:r>
      <w:r w:rsidRPr="000C453C" w:rsidR="00336795">
        <w:rPr>
          <w:szCs w:val="27"/>
        </w:rPr>
        <w:t xml:space="preserve">to which he would return in El Salvador, we conclude </w:t>
      </w:r>
      <w:r w:rsidRPr="007525AA" w:rsidR="00F66D77">
        <w:rPr>
          <w:szCs w:val="27"/>
        </w:rPr>
        <w:t>Saul</w:t>
      </w:r>
      <w:r w:rsidRPr="007525AA" w:rsidR="00AE4334">
        <w:rPr>
          <w:szCs w:val="27"/>
        </w:rPr>
        <w:t xml:space="preserve"> has established </w:t>
      </w:r>
      <w:r w:rsidRPr="00F10098" w:rsidR="00201AD6">
        <w:rPr>
          <w:szCs w:val="27"/>
        </w:rPr>
        <w:t>it</w:t>
      </w:r>
      <w:r w:rsidRPr="00F10098" w:rsidR="00336795">
        <w:rPr>
          <w:szCs w:val="27"/>
        </w:rPr>
        <w:t xml:space="preserve"> would not be in </w:t>
      </w:r>
      <w:r w:rsidRPr="00AB35A5" w:rsidR="00201AD6">
        <w:rPr>
          <w:szCs w:val="27"/>
        </w:rPr>
        <w:t>his</w:t>
      </w:r>
      <w:r w:rsidRPr="00AB35A5" w:rsidR="00336795">
        <w:rPr>
          <w:szCs w:val="27"/>
        </w:rPr>
        <w:t xml:space="preserve"> best interest to be </w:t>
      </w:r>
      <w:r w:rsidRPr="00585EF6" w:rsidR="00201AD6">
        <w:rPr>
          <w:szCs w:val="27"/>
        </w:rPr>
        <w:t>returned to El Salvador</w:t>
      </w:r>
      <w:r w:rsidRPr="004F7F99" w:rsidR="00336795">
        <w:rPr>
          <w:szCs w:val="27"/>
        </w:rPr>
        <w:t xml:space="preserve">.  </w:t>
      </w:r>
      <w:r w:rsidRPr="004F7F99" w:rsidR="00FD438E">
        <w:rPr>
          <w:szCs w:val="27"/>
        </w:rPr>
        <w:t>In Calif</w:t>
      </w:r>
      <w:r w:rsidRPr="00454D0E" w:rsidR="00FD438E">
        <w:rPr>
          <w:szCs w:val="27"/>
        </w:rPr>
        <w:t xml:space="preserve">ornia, Saul has a </w:t>
      </w:r>
      <w:r w:rsidRPr="00454D0E" w:rsidR="002E16A8">
        <w:rPr>
          <w:szCs w:val="27"/>
        </w:rPr>
        <w:t>guardian</w:t>
      </w:r>
      <w:r w:rsidRPr="00F652C4" w:rsidR="00FD438E">
        <w:rPr>
          <w:szCs w:val="27"/>
        </w:rPr>
        <w:t xml:space="preserve"> who provides </w:t>
      </w:r>
      <w:r w:rsidRPr="00F652C4" w:rsidR="00AE4690">
        <w:rPr>
          <w:szCs w:val="27"/>
        </w:rPr>
        <w:t>him with food and shelter and ensures he gets health</w:t>
      </w:r>
      <w:r w:rsidR="000E181C">
        <w:rPr>
          <w:szCs w:val="27"/>
        </w:rPr>
        <w:t xml:space="preserve"> </w:t>
      </w:r>
      <w:r w:rsidRPr="00F652C4" w:rsidR="00AE4690">
        <w:rPr>
          <w:szCs w:val="27"/>
        </w:rPr>
        <w:t xml:space="preserve">care and can continue his education.  Saul </w:t>
      </w:r>
      <w:r w:rsidRPr="002C78A8" w:rsidR="009B6686">
        <w:rPr>
          <w:szCs w:val="27"/>
        </w:rPr>
        <w:t>wants</w:t>
      </w:r>
      <w:r w:rsidRPr="002C78A8" w:rsidR="00AE4690">
        <w:rPr>
          <w:szCs w:val="27"/>
        </w:rPr>
        <w:t xml:space="preserve"> to remain </w:t>
      </w:r>
      <w:r w:rsidRPr="0013035B" w:rsidR="007F796E">
        <w:rPr>
          <w:szCs w:val="27"/>
        </w:rPr>
        <w:t>in his guardian’s care</w:t>
      </w:r>
      <w:r w:rsidRPr="00F92E14" w:rsidR="00AE4690">
        <w:rPr>
          <w:szCs w:val="27"/>
        </w:rPr>
        <w:t xml:space="preserve"> </w:t>
      </w:r>
      <w:r w:rsidRPr="00F92E14" w:rsidR="007F796E">
        <w:rPr>
          <w:szCs w:val="27"/>
        </w:rPr>
        <w:t xml:space="preserve">so he can </w:t>
      </w:r>
      <w:r w:rsidRPr="00414033" w:rsidR="00AE4690">
        <w:rPr>
          <w:szCs w:val="27"/>
        </w:rPr>
        <w:t xml:space="preserve">focus on </w:t>
      </w:r>
      <w:r w:rsidRPr="00414033" w:rsidR="007F796E">
        <w:rPr>
          <w:szCs w:val="27"/>
        </w:rPr>
        <w:t>his</w:t>
      </w:r>
      <w:r w:rsidRPr="00C67660" w:rsidR="00AE4690">
        <w:rPr>
          <w:szCs w:val="27"/>
        </w:rPr>
        <w:t xml:space="preserve"> education</w:t>
      </w:r>
      <w:r w:rsidRPr="00C67660" w:rsidR="007F796E">
        <w:rPr>
          <w:szCs w:val="27"/>
        </w:rPr>
        <w:t xml:space="preserve"> without fear </w:t>
      </w:r>
      <w:r w:rsidRPr="00FF5FEA" w:rsidR="00793D00">
        <w:rPr>
          <w:szCs w:val="27"/>
        </w:rPr>
        <w:t>of gang violence</w:t>
      </w:r>
      <w:r w:rsidRPr="00FF5FEA" w:rsidR="00AE4690">
        <w:rPr>
          <w:szCs w:val="27"/>
        </w:rPr>
        <w:t xml:space="preserve">.  </w:t>
      </w:r>
      <w:r w:rsidRPr="00FF5FEA" w:rsidR="00793D00">
        <w:rPr>
          <w:szCs w:val="27"/>
        </w:rPr>
        <w:t>(</w:t>
      </w:r>
      <w:r w:rsidRPr="00224F40" w:rsidR="00793D00">
        <w:rPr>
          <w:szCs w:val="27"/>
        </w:rPr>
        <w:t xml:space="preserve">Fam. Code, § 3042, subd. (a).)  </w:t>
      </w:r>
      <w:r w:rsidRPr="00224F40" w:rsidR="000605E9">
        <w:rPr>
          <w:szCs w:val="27"/>
        </w:rPr>
        <w:t xml:space="preserve">In </w:t>
      </w:r>
      <w:r w:rsidRPr="00043F58" w:rsidR="00AE4690">
        <w:rPr>
          <w:szCs w:val="27"/>
        </w:rPr>
        <w:t xml:space="preserve">El Salvador, </w:t>
      </w:r>
      <w:r w:rsidRPr="00043F58" w:rsidR="000605E9">
        <w:rPr>
          <w:szCs w:val="27"/>
        </w:rPr>
        <w:t>Saul</w:t>
      </w:r>
      <w:r w:rsidRPr="00043F58" w:rsidR="00752A59">
        <w:rPr>
          <w:szCs w:val="27"/>
        </w:rPr>
        <w:t>’s</w:t>
      </w:r>
      <w:r w:rsidRPr="00043F58" w:rsidR="000605E9">
        <w:rPr>
          <w:szCs w:val="27"/>
        </w:rPr>
        <w:t xml:space="preserve"> parents are unable to provide for him</w:t>
      </w:r>
      <w:r w:rsidRPr="00043F58" w:rsidR="00483BDD">
        <w:rPr>
          <w:szCs w:val="27"/>
        </w:rPr>
        <w:t xml:space="preserve">.  If he is repatriated, </w:t>
      </w:r>
      <w:r w:rsidR="00D8776C">
        <w:rPr>
          <w:szCs w:val="27"/>
        </w:rPr>
        <w:t xml:space="preserve">it is unlikely </w:t>
      </w:r>
      <w:r w:rsidRPr="00043F58" w:rsidR="00483BDD">
        <w:rPr>
          <w:szCs w:val="27"/>
        </w:rPr>
        <w:t xml:space="preserve">he </w:t>
      </w:r>
      <w:r w:rsidRPr="00043F58" w:rsidR="001C4362">
        <w:rPr>
          <w:szCs w:val="27"/>
        </w:rPr>
        <w:t>will be able to pursue his education</w:t>
      </w:r>
      <w:r w:rsidR="00D8776C">
        <w:rPr>
          <w:szCs w:val="27"/>
        </w:rPr>
        <w:t>.</w:t>
      </w:r>
      <w:r w:rsidRPr="00043F58" w:rsidR="00D647AF">
        <w:rPr>
          <w:szCs w:val="27"/>
        </w:rPr>
        <w:t xml:space="preserve"> </w:t>
      </w:r>
      <w:r w:rsidR="00D8776C">
        <w:rPr>
          <w:szCs w:val="27"/>
        </w:rPr>
        <w:t xml:space="preserve"> He </w:t>
      </w:r>
      <w:r w:rsidRPr="00043F58" w:rsidR="00483BDD">
        <w:rPr>
          <w:szCs w:val="27"/>
        </w:rPr>
        <w:t>will</w:t>
      </w:r>
      <w:r w:rsidRPr="00043F58" w:rsidR="0086514C">
        <w:rPr>
          <w:szCs w:val="27"/>
        </w:rPr>
        <w:t xml:space="preserve"> have to work</w:t>
      </w:r>
      <w:r w:rsidRPr="00043F58" w:rsidR="009A2238">
        <w:rPr>
          <w:szCs w:val="27"/>
        </w:rPr>
        <w:t xml:space="preserve"> to provide for his basic needs</w:t>
      </w:r>
      <w:r w:rsidRPr="00043F58" w:rsidR="00593CD3">
        <w:rPr>
          <w:szCs w:val="27"/>
        </w:rPr>
        <w:t xml:space="preserve"> </w:t>
      </w:r>
      <w:r w:rsidR="000C4A37">
        <w:rPr>
          <w:szCs w:val="27"/>
        </w:rPr>
        <w:t>and will</w:t>
      </w:r>
      <w:r w:rsidR="001E7EDB">
        <w:rPr>
          <w:szCs w:val="27"/>
        </w:rPr>
        <w:t xml:space="preserve"> be unable</w:t>
      </w:r>
      <w:r w:rsidR="000C4A37">
        <w:rPr>
          <w:szCs w:val="27"/>
        </w:rPr>
        <w:t xml:space="preserve"> to avoid</w:t>
      </w:r>
      <w:r w:rsidR="00D8776C">
        <w:rPr>
          <w:szCs w:val="27"/>
        </w:rPr>
        <w:t xml:space="preserve"> </w:t>
      </w:r>
      <w:r w:rsidR="001E7EDB">
        <w:rPr>
          <w:szCs w:val="27"/>
        </w:rPr>
        <w:t>contact with</w:t>
      </w:r>
      <w:r w:rsidRPr="00043F58" w:rsidR="00701634">
        <w:rPr>
          <w:szCs w:val="27"/>
        </w:rPr>
        <w:t xml:space="preserve"> gangs that </w:t>
      </w:r>
      <w:r w:rsidRPr="00043F58" w:rsidR="00185918">
        <w:rPr>
          <w:szCs w:val="27"/>
        </w:rPr>
        <w:t xml:space="preserve">have </w:t>
      </w:r>
      <w:r w:rsidRPr="00043F58" w:rsidR="00701634">
        <w:rPr>
          <w:szCs w:val="27"/>
        </w:rPr>
        <w:t>threatened his life</w:t>
      </w:r>
      <w:r w:rsidRPr="00043F58" w:rsidR="00AE4690">
        <w:rPr>
          <w:szCs w:val="27"/>
        </w:rPr>
        <w:t>.</w:t>
      </w:r>
      <w:r w:rsidRPr="00043F58" w:rsidR="00A86A30">
        <w:rPr>
          <w:szCs w:val="27"/>
        </w:rPr>
        <w:t xml:space="preserve"> </w:t>
      </w:r>
      <w:r w:rsidR="001F1179">
        <w:rPr>
          <w:szCs w:val="27"/>
        </w:rPr>
        <w:t xml:space="preserve"> </w:t>
      </w:r>
      <w:r w:rsidR="00D8776C">
        <w:rPr>
          <w:szCs w:val="27"/>
        </w:rPr>
        <w:t xml:space="preserve">His parents </w:t>
      </w:r>
      <w:r w:rsidR="001E7EDB">
        <w:rPr>
          <w:szCs w:val="27"/>
        </w:rPr>
        <w:t>cannot</w:t>
      </w:r>
      <w:r w:rsidR="00D8776C">
        <w:rPr>
          <w:szCs w:val="27"/>
        </w:rPr>
        <w:t xml:space="preserve"> protect him from the gangs and the police are unable or unwilling to do so.  </w:t>
      </w:r>
      <w:r w:rsidRPr="00043F58" w:rsidR="00842C3A">
        <w:rPr>
          <w:szCs w:val="27"/>
        </w:rPr>
        <w:t>For these reasons, r</w:t>
      </w:r>
      <w:r w:rsidRPr="00043F58" w:rsidR="00A411CB">
        <w:rPr>
          <w:szCs w:val="27"/>
        </w:rPr>
        <w:t xml:space="preserve">eturning </w:t>
      </w:r>
      <w:r w:rsidRPr="00043F58" w:rsidR="00842C3A">
        <w:rPr>
          <w:szCs w:val="27"/>
        </w:rPr>
        <w:t>Saul</w:t>
      </w:r>
      <w:r w:rsidRPr="00043F58" w:rsidR="00A411CB">
        <w:rPr>
          <w:szCs w:val="27"/>
        </w:rPr>
        <w:t xml:space="preserve"> to live in El Salvador would be detrimental to his health, safety, and welfare</w:t>
      </w:r>
      <w:r w:rsidRPr="00043F58" w:rsidR="00416120">
        <w:rPr>
          <w:szCs w:val="27"/>
        </w:rPr>
        <w:t xml:space="preserve">, and </w:t>
      </w:r>
      <w:r w:rsidR="00E95982">
        <w:rPr>
          <w:szCs w:val="27"/>
        </w:rPr>
        <w:t xml:space="preserve">accordingly </w:t>
      </w:r>
      <w:r w:rsidRPr="00043F58" w:rsidR="00416120">
        <w:rPr>
          <w:szCs w:val="27"/>
        </w:rPr>
        <w:t xml:space="preserve">contrary to his </w:t>
      </w:r>
      <w:r w:rsidR="008E5F96">
        <w:rPr>
          <w:szCs w:val="27"/>
        </w:rPr>
        <w:t>“</w:t>
      </w:r>
      <w:r w:rsidRPr="00043F58" w:rsidR="00416120">
        <w:rPr>
          <w:szCs w:val="27"/>
        </w:rPr>
        <w:t xml:space="preserve">best </w:t>
      </w:r>
      <w:r w:rsidRPr="00364240" w:rsidR="00416120">
        <w:rPr>
          <w:szCs w:val="27"/>
        </w:rPr>
        <w:t>interest</w:t>
      </w:r>
      <w:r w:rsidRPr="00DA1CFA" w:rsidR="0077642B">
        <w:rPr>
          <w:szCs w:val="27"/>
        </w:rPr>
        <w:t>[]</w:t>
      </w:r>
      <w:r w:rsidRPr="00DA1CFA" w:rsidR="008E5F96">
        <w:rPr>
          <w:szCs w:val="27"/>
        </w:rPr>
        <w:t>”</w:t>
      </w:r>
      <w:r w:rsidRPr="00AB1E1F" w:rsidR="00416120">
        <w:rPr>
          <w:szCs w:val="27"/>
        </w:rPr>
        <w:t xml:space="preserve"> as that ter</w:t>
      </w:r>
      <w:r w:rsidRPr="00F36D3E" w:rsidR="00416120">
        <w:rPr>
          <w:szCs w:val="27"/>
        </w:rPr>
        <w:t>m is defined under California law</w:t>
      </w:r>
      <w:r w:rsidRPr="00F36D3E" w:rsidR="00A411CB">
        <w:rPr>
          <w:szCs w:val="27"/>
        </w:rPr>
        <w:t xml:space="preserve">.  </w:t>
      </w:r>
      <w:r w:rsidRPr="00CD45C3" w:rsidR="004B145A">
        <w:rPr>
          <w:szCs w:val="27"/>
        </w:rPr>
        <w:t>(Fam. Code, § 3020, subd. (a)</w:t>
      </w:r>
      <w:r w:rsidRPr="008E1808" w:rsidR="0077642B">
        <w:rPr>
          <w:szCs w:val="27"/>
        </w:rPr>
        <w:t>; see</w:t>
      </w:r>
      <w:r w:rsidRPr="00364240" w:rsidR="004B145A">
        <w:rPr>
          <w:szCs w:val="27"/>
        </w:rPr>
        <w:t xml:space="preserve"> </w:t>
      </w:r>
      <w:r w:rsidRPr="009E1355" w:rsidR="00780A17">
        <w:rPr>
          <w:i/>
          <w:iCs/>
          <w:szCs w:val="27"/>
        </w:rPr>
        <w:t>id.,</w:t>
      </w:r>
      <w:r w:rsidR="00780A17">
        <w:rPr>
          <w:i/>
          <w:iCs/>
          <w:szCs w:val="27"/>
        </w:rPr>
        <w:t xml:space="preserve"> </w:t>
      </w:r>
      <w:r w:rsidRPr="00364240" w:rsidR="004B145A">
        <w:rPr>
          <w:szCs w:val="27"/>
        </w:rPr>
        <w:t>§ 3011</w:t>
      </w:r>
      <w:r w:rsidRPr="00043F58" w:rsidR="004B145A">
        <w:rPr>
          <w:szCs w:val="27"/>
        </w:rPr>
        <w:t>, subd. (a)(1</w:t>
      </w:r>
      <w:r w:rsidR="00224F40">
        <w:rPr>
          <w:szCs w:val="27"/>
        </w:rPr>
        <w:t>)</w:t>
      </w:r>
      <w:r w:rsidRPr="00043F58" w:rsidR="004B145A">
        <w:rPr>
          <w:szCs w:val="27"/>
        </w:rPr>
        <w:t xml:space="preserve">.)  </w:t>
      </w:r>
    </w:p>
    <w:p w:rsidR="00D55B5D" w:rsidRPr="000C453C" w:rsidP="000C453C" w14:paraId="0B9E8739" w14:textId="7ECBD73F">
      <w:pPr>
        <w:pStyle w:val="Text"/>
        <w:spacing w:line="400" w:lineRule="exact"/>
        <w:ind w:firstLine="0"/>
        <w:jc w:val="center"/>
        <w:rPr>
          <w:b/>
          <w:bCs/>
          <w:szCs w:val="27"/>
        </w:rPr>
      </w:pPr>
      <w:r w:rsidRPr="000C453C">
        <w:rPr>
          <w:b/>
          <w:bCs/>
          <w:szCs w:val="27"/>
        </w:rPr>
        <w:t xml:space="preserve">III.  </w:t>
      </w:r>
      <w:r w:rsidRPr="000C453C" w:rsidR="00992A86">
        <w:rPr>
          <w:b/>
          <w:bCs/>
          <w:szCs w:val="27"/>
        </w:rPr>
        <w:t>DISPOSITION</w:t>
      </w:r>
    </w:p>
    <w:p w:rsidR="00D94B9B" w:rsidP="00197414" w14:paraId="6D21E292" w14:textId="1186E081">
      <w:pPr>
        <w:ind w:firstLine="720"/>
      </w:pPr>
      <w:r w:rsidRPr="000C453C">
        <w:rPr>
          <w:szCs w:val="27"/>
        </w:rPr>
        <w:t>We reverse the Court of Appeal’s judgment and direct that th</w:t>
      </w:r>
      <w:r w:rsidRPr="007525AA" w:rsidR="0034690B">
        <w:rPr>
          <w:szCs w:val="27"/>
        </w:rPr>
        <w:t>is</w:t>
      </w:r>
      <w:r w:rsidRPr="00AB35A5">
        <w:rPr>
          <w:szCs w:val="27"/>
        </w:rPr>
        <w:t xml:space="preserve"> case be remanded to the probate court with directions to reinstate Rivas’s guardianship</w:t>
      </w:r>
      <w:r>
        <w:rPr>
          <w:rStyle w:val="FootnoteReference"/>
          <w:szCs w:val="27"/>
        </w:rPr>
        <w:footnoteReference w:id="10"/>
      </w:r>
      <w:r w:rsidRPr="000C453C">
        <w:rPr>
          <w:szCs w:val="27"/>
        </w:rPr>
        <w:t xml:space="preserve"> and expeditiously </w:t>
      </w:r>
      <w:r w:rsidRPr="000C453C" w:rsidR="00D73840">
        <w:rPr>
          <w:szCs w:val="27"/>
        </w:rPr>
        <w:t xml:space="preserve">issue an order </w:t>
      </w:r>
      <w:r w:rsidRPr="000C453C" w:rsidR="009B3599">
        <w:rPr>
          <w:szCs w:val="27"/>
        </w:rPr>
        <w:t xml:space="preserve">granting </w:t>
      </w:r>
      <w:r w:rsidRPr="000C453C">
        <w:rPr>
          <w:szCs w:val="27"/>
        </w:rPr>
        <w:t>Saul’s petition for SIJ predicate findings</w:t>
      </w:r>
      <w:r w:rsidRPr="000C453C" w:rsidR="00E64EBC">
        <w:rPr>
          <w:szCs w:val="27"/>
        </w:rPr>
        <w:t xml:space="preserve"> in accordance with the guidance set out in this opinion</w:t>
      </w:r>
      <w:r w:rsidRPr="007525AA" w:rsidR="00D72DC4">
        <w:rPr>
          <w:szCs w:val="27"/>
        </w:rPr>
        <w:t>,</w:t>
      </w:r>
      <w:r w:rsidRPr="000C453C">
        <w:rPr>
          <w:szCs w:val="27"/>
        </w:rPr>
        <w:t xml:space="preserve"> </w:t>
      </w:r>
      <w:r w:rsidRPr="000C453C" w:rsidR="00344344">
        <w:rPr>
          <w:szCs w:val="27"/>
        </w:rPr>
        <w:t>allow</w:t>
      </w:r>
      <w:r w:rsidRPr="000C453C" w:rsidR="007C6D0E">
        <w:rPr>
          <w:szCs w:val="27"/>
        </w:rPr>
        <w:t>ing</w:t>
      </w:r>
      <w:r w:rsidRPr="000C453C">
        <w:rPr>
          <w:szCs w:val="27"/>
        </w:rPr>
        <w:t xml:space="preserve"> </w:t>
      </w:r>
      <w:r w:rsidR="00E73570">
        <w:rPr>
          <w:szCs w:val="27"/>
        </w:rPr>
        <w:t>enough time to ensure</w:t>
      </w:r>
      <w:r w:rsidRPr="007525AA">
        <w:rPr>
          <w:szCs w:val="27"/>
        </w:rPr>
        <w:t xml:space="preserve"> Saul </w:t>
      </w:r>
      <w:r w:rsidRPr="007525AA" w:rsidR="0007397F">
        <w:rPr>
          <w:szCs w:val="27"/>
        </w:rPr>
        <w:t>can</w:t>
      </w:r>
      <w:r w:rsidRPr="007525AA">
        <w:rPr>
          <w:szCs w:val="27"/>
        </w:rPr>
        <w:t xml:space="preserve"> </w:t>
      </w:r>
      <w:r w:rsidR="00E73570">
        <w:rPr>
          <w:szCs w:val="27"/>
        </w:rPr>
        <w:t>file an application with U</w:t>
      </w:r>
      <w:r w:rsidR="00613019">
        <w:rPr>
          <w:szCs w:val="27"/>
        </w:rPr>
        <w:t>nited States</w:t>
      </w:r>
      <w:r w:rsidR="00E73570">
        <w:rPr>
          <w:szCs w:val="27"/>
        </w:rPr>
        <w:t xml:space="preserve"> Citizenship and Immigration Services </w:t>
      </w:r>
      <w:r w:rsidRPr="007525AA">
        <w:rPr>
          <w:szCs w:val="27"/>
        </w:rPr>
        <w:t xml:space="preserve">for </w:t>
      </w:r>
      <w:r w:rsidR="006E348E">
        <w:rPr>
          <w:szCs w:val="27"/>
        </w:rPr>
        <w:t>special immigrant juvenile status</w:t>
      </w:r>
      <w:r w:rsidRPr="007525AA">
        <w:rPr>
          <w:szCs w:val="27"/>
        </w:rPr>
        <w:t xml:space="preserve"> before his twenty-first birthday.</w:t>
      </w:r>
      <w:r>
        <w:rPr>
          <w:rStyle w:val="FootnoteReference"/>
          <w:szCs w:val="27"/>
        </w:rPr>
        <w:footnoteReference w:id="11"/>
      </w:r>
      <w:r w:rsidRPr="00AB35A5">
        <w:rPr>
          <w:rStyle w:val="FootnoteReference"/>
          <w:szCs w:val="27"/>
        </w:rPr>
        <w:t xml:space="preserve"> </w:t>
      </w:r>
      <w:r w:rsidRPr="0007397F">
        <w:rPr>
          <w:szCs w:val="27"/>
        </w:rPr>
        <w:t xml:space="preserve"> </w:t>
      </w:r>
      <w:r w:rsidR="00E73570">
        <w:t xml:space="preserve">To help ensure sufficient time on remand, our decision will become final and remittitur issue seven days from the date we file this opinion. </w:t>
      </w:r>
      <w:r w:rsidR="004B1351">
        <w:t xml:space="preserve"> </w:t>
      </w:r>
      <w:r w:rsidR="00E73570">
        <w:t>(Cal. Rules of Court, rules 8.532(b)(1)(A), 8.540(b)(1).)</w:t>
      </w:r>
    </w:p>
    <w:p w:rsidR="00232A7C" w:rsidRPr="006C5E70" w:rsidP="00C07A61" w14:paraId="41FD3556" w14:textId="77777777">
      <w:pPr>
        <w:ind w:firstLine="540"/>
      </w:pPr>
    </w:p>
    <w:p w:rsidR="00996E99" w:rsidRPr="008C0627" w:rsidP="00996E99" w14:paraId="2A8D9A94" w14:textId="77777777">
      <w:pPr>
        <w:ind w:firstLine="720"/>
        <w:jc w:val="right"/>
        <w:rPr>
          <w:rFonts w:ascii="Times New Roman" w:hAnsi="Times New Roman"/>
          <w:b/>
          <w:sz w:val="26"/>
        </w:rPr>
      </w:pPr>
      <w:r w:rsidRPr="008C0627">
        <w:rPr>
          <w:b/>
        </w:rPr>
        <w:t>GROBAN, J.</w:t>
      </w:r>
    </w:p>
    <w:p w:rsidR="00996E99" w:rsidRPr="008C0627" w:rsidP="00996E99" w14:paraId="156FF4AA" w14:textId="77777777">
      <w:pPr>
        <w:ind w:firstLine="720"/>
        <w:jc w:val="right"/>
      </w:pPr>
    </w:p>
    <w:p w:rsidR="00996E99" w:rsidRPr="008C0627" w:rsidP="00996E99" w14:paraId="0309C985" w14:textId="77777777"/>
    <w:p w:rsidR="006A7A7C" w:rsidP="006A7A7C" w14:paraId="09F50A46" w14:textId="77777777">
      <w:pPr>
        <w:jc w:val="left"/>
        <w:rPr>
          <w:b/>
          <w:bCs/>
        </w:rPr>
      </w:pPr>
      <w:r>
        <w:rPr>
          <w:b/>
          <w:bCs/>
        </w:rPr>
        <w:t>We Concur:</w:t>
      </w:r>
    </w:p>
    <w:p w:rsidR="006A7A7C" w:rsidP="006A7A7C" w14:paraId="12A2AA0B" w14:textId="0CFC09E6">
      <w:pPr>
        <w:spacing w:after="0" w:line="240" w:lineRule="auto"/>
        <w:rPr>
          <w:b/>
          <w:szCs w:val="26"/>
        </w:rPr>
      </w:pPr>
      <w:r>
        <w:rPr>
          <w:b/>
          <w:szCs w:val="26"/>
        </w:rPr>
        <w:t>CORRIGAN, J.</w:t>
      </w:r>
    </w:p>
    <w:p w:rsidR="006A7A7C" w:rsidP="006A7A7C" w14:paraId="3C1481B7" w14:textId="1E90677D">
      <w:pPr>
        <w:spacing w:after="0" w:line="240" w:lineRule="auto"/>
        <w:rPr>
          <w:b/>
          <w:szCs w:val="26"/>
        </w:rPr>
      </w:pPr>
      <w:r>
        <w:rPr>
          <w:b/>
          <w:szCs w:val="26"/>
        </w:rPr>
        <w:t>LIU, J.</w:t>
      </w:r>
    </w:p>
    <w:p w:rsidR="006A7A7C" w:rsidP="006A7A7C" w14:paraId="05622990" w14:textId="77777777">
      <w:pPr>
        <w:spacing w:after="0" w:line="240" w:lineRule="auto"/>
        <w:rPr>
          <w:b/>
        </w:rPr>
      </w:pPr>
      <w:r>
        <w:rPr>
          <w:b/>
        </w:rPr>
        <w:t>KRUGER, J.</w:t>
      </w:r>
    </w:p>
    <w:p w:rsidR="006A7A7C" w:rsidP="006A7A7C" w14:paraId="21E12A51" w14:textId="77777777">
      <w:pPr>
        <w:spacing w:after="0" w:line="240" w:lineRule="auto"/>
        <w:rPr>
          <w:b/>
        </w:rPr>
      </w:pPr>
      <w:r>
        <w:rPr>
          <w:b/>
        </w:rPr>
        <w:t>JENKINS, J.</w:t>
      </w:r>
    </w:p>
    <w:p w:rsidR="006A7A7C" w:rsidP="006A7A7C" w14:paraId="56213752" w14:textId="77777777">
      <w:pPr>
        <w:spacing w:after="0" w:line="240" w:lineRule="auto"/>
        <w:rPr>
          <w:b/>
        </w:rPr>
      </w:pPr>
      <w:r>
        <w:rPr>
          <w:b/>
        </w:rPr>
        <w:t>GUERRERO, J.</w:t>
      </w:r>
    </w:p>
    <w:p w:rsidR="00707B57" w:rsidP="006A7A7C" w14:paraId="3E1C9878" w14:textId="77777777">
      <w:pPr>
        <w:rPr>
          <w:b/>
        </w:rPr>
        <w:sectPr w:rsidSect="00C07A61">
          <w:footerReference w:type="first" r:id="rId8"/>
          <w:pgSz w:w="12240" w:h="15840"/>
          <w:pgMar w:top="1800" w:right="2160" w:bottom="1440" w:left="2160" w:header="720" w:footer="720" w:gutter="0"/>
          <w:pgNumType w:start="1"/>
          <w:cols w:space="720"/>
          <w:titlePg/>
          <w:docGrid w:linePitch="367"/>
        </w:sectPr>
      </w:pPr>
      <w:bookmarkStart w:id="51" w:name="calendar"/>
      <w:bookmarkStart w:id="52" w:name="initials"/>
      <w:bookmarkEnd w:id="51"/>
      <w:bookmarkEnd w:id="52"/>
    </w:p>
    <w:p w:rsidR="00A82722" w:rsidRPr="00A82722" w:rsidP="003D6B8B" w14:paraId="4A19304A" w14:textId="77777777">
      <w:pPr>
        <w:jc w:val="center"/>
        <w:rPr>
          <w:bCs/>
          <w:szCs w:val="27"/>
        </w:rPr>
      </w:pPr>
      <w:r w:rsidRPr="00A82722">
        <w:rPr>
          <w:bCs/>
          <w:szCs w:val="27"/>
        </w:rPr>
        <w:t>Guardianship of SAUL H.</w:t>
      </w:r>
    </w:p>
    <w:p w:rsidR="00A82722" w:rsidRPr="00A82722" w:rsidP="003D6B8B" w14:paraId="435E62F8" w14:textId="77777777">
      <w:pPr>
        <w:jc w:val="center"/>
        <w:rPr>
          <w:iCs/>
          <w:szCs w:val="27"/>
        </w:rPr>
      </w:pPr>
      <w:r w:rsidRPr="00A82722">
        <w:rPr>
          <w:iCs/>
          <w:szCs w:val="27"/>
        </w:rPr>
        <w:t>S</w:t>
      </w:r>
      <w:bookmarkStart w:id="53" w:name="casenum"/>
      <w:bookmarkEnd w:id="53"/>
      <w:r w:rsidRPr="00A82722">
        <w:rPr>
          <w:iCs/>
          <w:szCs w:val="27"/>
        </w:rPr>
        <w:t>271265</w:t>
      </w:r>
    </w:p>
    <w:p w:rsidR="00A82722" w:rsidRPr="00A82722" w:rsidP="003D6B8B" w14:paraId="1707A700" w14:textId="77777777">
      <w:pPr>
        <w:jc w:val="center"/>
        <w:rPr>
          <w:szCs w:val="27"/>
        </w:rPr>
      </w:pPr>
    </w:p>
    <w:p w:rsidR="00A82722" w:rsidRPr="00A82722" w:rsidP="003D6B8B" w14:paraId="1B9E7BDA" w14:textId="77777777">
      <w:pPr>
        <w:jc w:val="center"/>
        <w:rPr>
          <w:bCs/>
          <w:szCs w:val="27"/>
        </w:rPr>
      </w:pPr>
      <w:bookmarkStart w:id="54" w:name="opinion"/>
      <w:bookmarkEnd w:id="54"/>
      <w:r w:rsidRPr="00A82722">
        <w:rPr>
          <w:bCs/>
          <w:szCs w:val="27"/>
        </w:rPr>
        <w:t xml:space="preserve">Concurring Opinion by </w:t>
      </w:r>
      <w:bookmarkStart w:id="55" w:name="justice"/>
      <w:bookmarkEnd w:id="55"/>
      <w:r w:rsidRPr="00A82722">
        <w:rPr>
          <w:bCs/>
          <w:szCs w:val="27"/>
        </w:rPr>
        <w:t>Chief Justice Cantil-Sakauye</w:t>
      </w:r>
    </w:p>
    <w:p w:rsidR="00A82722" w:rsidRPr="00A82722" w:rsidP="003D6B8B" w14:paraId="2A020D4C" w14:textId="77777777">
      <w:pPr>
        <w:jc w:val="left"/>
        <w:rPr>
          <w:szCs w:val="27"/>
        </w:rPr>
      </w:pPr>
    </w:p>
    <w:p w:rsidR="00A82722" w:rsidRPr="00A82722" w:rsidP="00A82722" w14:paraId="2BC4F1CE" w14:textId="77777777">
      <w:pPr>
        <w:ind w:firstLine="720"/>
        <w:rPr>
          <w:szCs w:val="27"/>
        </w:rPr>
      </w:pPr>
      <w:r w:rsidRPr="00A82722">
        <w:rPr>
          <w:szCs w:val="27"/>
          <w:bdr w:val="none" w:sz="0" w:space="0" w:color="auto" w:frame="1"/>
          <w:shd w:val="clear" w:color="auto" w:fill="FFFFFF"/>
        </w:rPr>
        <w:t xml:space="preserve">I concur in the judgment.  As the majority opinion concludes, the probate court should have made special immigrant juvenile (SIJ) findings in light of the threats Saul H. received from gang members in El Salvador, and I agree with the majority insofar as it orders the issuance of these findings.  </w:t>
      </w:r>
    </w:p>
    <w:p w:rsidR="00A82722" w:rsidRPr="00A82722" w:rsidP="00A82722" w14:paraId="3D7D3378" w14:textId="77777777">
      <w:pPr>
        <w:ind w:firstLine="720"/>
        <w:rPr>
          <w:szCs w:val="27"/>
        </w:rPr>
      </w:pPr>
      <w:r w:rsidRPr="00A82722">
        <w:rPr>
          <w:szCs w:val="27"/>
          <w:bdr w:val="none" w:sz="0" w:space="0" w:color="auto" w:frame="1"/>
          <w:shd w:val="clear" w:color="auto" w:fill="FFFFFF"/>
        </w:rPr>
        <w:t>I write separately, however, because we need not reach all of the legal issues pertaining to SIJ proceedings that the majority opinion directly or obliquely addresses.  In his petition requesting SIJ findings, Saul indicated that reunification with his parents was not viable because he was a person described by Welfare and Institutions Code section 300, subdivision (b), which applies in situations where “[t]he child has suffered, or there is a substantial risk that the child will suffer, serious physical harm or illness . . . as a result of the failure or inability of the child’s parent or guardian to adequately supervise or protect the child . . . .”  (</w:t>
      </w:r>
      <w:r w:rsidRPr="00A82722">
        <w:rPr>
          <w:i/>
          <w:iCs/>
          <w:szCs w:val="27"/>
          <w:bdr w:val="none" w:sz="0" w:space="0" w:color="auto" w:frame="1"/>
          <w:shd w:val="clear" w:color="auto" w:fill="FFFFFF"/>
        </w:rPr>
        <w:t>Id</w:t>
      </w:r>
      <w:r w:rsidRPr="00A82722">
        <w:rPr>
          <w:szCs w:val="27"/>
          <w:bdr w:val="none" w:sz="0" w:space="0" w:color="auto" w:frame="1"/>
          <w:shd w:val="clear" w:color="auto" w:fill="FFFFFF"/>
        </w:rPr>
        <w:t xml:space="preserve">., subd. (b)(1).)  To substantiate this assertion, as well as his claim that a return to El Salvador would not be in his best interests, Saul submitted a declaration that described his receipt of serious threats from gang members that stifled his education and employment, as well as the powerlessness of his parents and police to protect him from this intimidation.  And by all indications, the probate court accepted the avowals in Saul’s declaration as true.  On this record, we do not have to say a great deal about SIJ proceedings in order to reverse the judgment on the basis that the probate court failed to properly incorporate the unchallenged gang-related evidence into its analysis, then compounded this error by indulging in speculation regarding conditions in El Salvador — the critical reasoning ultimately adopted by the majority. </w:t>
      </w:r>
    </w:p>
    <w:p w:rsidR="00A82722" w:rsidRPr="00A82722" w:rsidP="00A82722" w14:paraId="072C4EF3" w14:textId="77777777">
      <w:pPr>
        <w:ind w:firstLine="720"/>
        <w:rPr>
          <w:szCs w:val="27"/>
          <w:bdr w:val="none" w:sz="0" w:space="0" w:color="auto" w:frame="1"/>
          <w:shd w:val="clear" w:color="auto" w:fill="FFFFFF"/>
        </w:rPr>
      </w:pPr>
      <w:bookmarkStart w:id="56" w:name="_Hlk110240757"/>
      <w:r w:rsidRPr="00A82722">
        <w:rPr>
          <w:szCs w:val="27"/>
          <w:bdr w:val="none" w:sz="0" w:space="0" w:color="auto" w:frame="1"/>
          <w:shd w:val="clear" w:color="auto" w:fill="FFFFFF"/>
        </w:rPr>
        <w:t>The majority opinion nevertheless includes a comprehensive discussion of the law deemed applicable to the evaluation of SIJ petitions by courts of first instance and to appellate review of decisions to withhold SIJ findings.  This discussion includes some observations that are clearly relevant to the court’s ultimate holding, and some others that are more in the nature of guidance that may be pertinent in future cases, if not this one.  I would instead focus more narrowly upon the subset of issues relating to SIJ proceedings that, properly resolved, yield today’s result.</w:t>
      </w:r>
      <w:bookmarkEnd w:id="56"/>
      <w:r w:rsidRPr="00A82722">
        <w:rPr>
          <w:szCs w:val="27"/>
          <w:bdr w:val="none" w:sz="0" w:space="0" w:color="auto" w:frame="1"/>
          <w:shd w:val="clear" w:color="auto" w:fill="FFFFFF"/>
        </w:rPr>
        <w:t xml:space="preserve">  </w:t>
      </w:r>
    </w:p>
    <w:p w:rsidR="00A82722" w:rsidRPr="00A82722" w:rsidP="00A82722" w14:paraId="49DD7746" w14:textId="77777777">
      <w:pPr>
        <w:ind w:firstLine="720"/>
        <w:rPr>
          <w:szCs w:val="27"/>
          <w:bdr w:val="none" w:sz="0" w:space="0" w:color="auto" w:frame="1"/>
          <w:shd w:val="clear" w:color="auto" w:fill="FFFFFF"/>
        </w:rPr>
      </w:pPr>
      <w:r w:rsidRPr="00A82722">
        <w:rPr>
          <w:szCs w:val="27"/>
          <w:bdr w:val="none" w:sz="0" w:space="0" w:color="auto" w:frame="1"/>
          <w:shd w:val="clear" w:color="auto" w:fill="FFFFFF"/>
        </w:rPr>
        <w:t>In any event, when this court provides guidance that may go beyond the facts of a particular dispute, such efforts are subject to the foundational rule that “[a]s we have said many times, ‘ “ ‘the language of an opinion must be construed with reference to the facts presented by the case, and the positive authority of a decision is coextensive only with such facts.’ ” ’ ”  (</w:t>
      </w:r>
      <w:r w:rsidRPr="00A82722">
        <w:rPr>
          <w:i/>
          <w:iCs/>
          <w:szCs w:val="27"/>
          <w:shd w:val="clear" w:color="auto" w:fill="FFFFFF"/>
        </w:rPr>
        <w:t>Trope v. Katz</w:t>
      </w:r>
      <w:r w:rsidRPr="00A82722">
        <w:rPr>
          <w:szCs w:val="27"/>
          <w:bdr w:val="none" w:sz="0" w:space="0" w:color="auto" w:frame="1"/>
          <w:shd w:val="clear" w:color="auto" w:fill="FFFFFF"/>
        </w:rPr>
        <w:t> (1995) 11 Cal.4th 274, 284; see also </w:t>
      </w:r>
      <w:r w:rsidRPr="00A82722">
        <w:rPr>
          <w:i/>
          <w:iCs/>
          <w:szCs w:val="27"/>
          <w:shd w:val="clear" w:color="auto" w:fill="FFFFFF"/>
        </w:rPr>
        <w:t>Santisas v. Goodin</w:t>
      </w:r>
      <w:r w:rsidRPr="00A82722">
        <w:rPr>
          <w:szCs w:val="27"/>
          <w:bdr w:val="none" w:sz="0" w:space="0" w:color="auto" w:frame="1"/>
          <w:shd w:val="clear" w:color="auto" w:fill="FFFFFF"/>
        </w:rPr>
        <w:t> (1998) 17 Cal.4th 599, 620 [“An appellate decision is not authority for everything said in the court’s opinion but only ‘for the points actually involved and actually decided’</w:t>
      </w:r>
      <w:r w:rsidRPr="00A82722">
        <w:rPr>
          <w:szCs w:val="27"/>
        </w:rPr>
        <w:t> </w:t>
      </w:r>
      <w:r w:rsidRPr="00A82722">
        <w:rPr>
          <w:szCs w:val="27"/>
          <w:bdr w:val="none" w:sz="0" w:space="0" w:color="auto" w:frame="1"/>
          <w:shd w:val="clear" w:color="auto" w:fill="FFFFFF"/>
        </w:rPr>
        <w:t>”].)  To state the obvious, we have no occasion here to consider circumstances materially different from those presently before us.  The adjudication of future SIJ petitions may illuminate considerations and distinctions that are not presently within our contemplation.  When those situations arise, I trust that courts will understand what the facts of this case did and did not require us to decide.</w:t>
      </w:r>
    </w:p>
    <w:p w:rsidR="00A82722" w:rsidRPr="00A82722" w:rsidP="00A82722" w14:paraId="50359EB5" w14:textId="77777777">
      <w:pPr>
        <w:ind w:firstLine="720"/>
        <w:rPr>
          <w:szCs w:val="27"/>
        </w:rPr>
      </w:pPr>
    </w:p>
    <w:p w:rsidR="00A82722" w:rsidRPr="00A82722" w:rsidP="00A82722" w14:paraId="34165D45" w14:textId="77777777">
      <w:pPr>
        <w:tabs>
          <w:tab w:val="right" w:pos="8640"/>
        </w:tabs>
        <w:spacing w:after="0" w:line="240" w:lineRule="auto"/>
        <w:jc w:val="left"/>
        <w:rPr>
          <w:rFonts w:ascii="Times New Roman" w:hAnsi="Times New Roman"/>
          <w:b/>
          <w:caps/>
          <w:szCs w:val="27"/>
        </w:rPr>
      </w:pPr>
      <w:r w:rsidRPr="00A82722">
        <w:rPr>
          <w:szCs w:val="27"/>
        </w:rPr>
        <w:tab/>
      </w:r>
      <w:r w:rsidRPr="00A82722">
        <w:rPr>
          <w:rFonts w:ascii="Times New Roman" w:hAnsi="Times New Roman"/>
          <w:b/>
          <w:caps/>
          <w:szCs w:val="27"/>
        </w:rPr>
        <w:t>cantil-sakauye, C. J.</w:t>
      </w:r>
    </w:p>
    <w:p w:rsidR="00041036" w:rsidP="006A7A7C" w14:paraId="08B5249C" w14:textId="77777777">
      <w:pPr>
        <w:rPr>
          <w:b/>
        </w:rPr>
        <w:sectPr w:rsidSect="007C5743">
          <w:headerReference w:type="default" r:id="rId9"/>
          <w:footerReference w:type="default" r:id="rId10"/>
          <w:footerReference w:type="first" r:id="rId11"/>
          <w:footnotePr>
            <w:numRestart w:val="eachSect"/>
          </w:footnotePr>
          <w:pgSz w:w="12240" w:h="15840"/>
          <w:pgMar w:top="1800" w:right="2160" w:bottom="1440" w:left="2160" w:header="720" w:footer="720" w:gutter="0"/>
          <w:pgNumType w:start="1"/>
          <w:cols w:space="720"/>
          <w:titlePg/>
          <w:docGrid w:linePitch="367"/>
        </w:sectPr>
      </w:pPr>
    </w:p>
    <w:p w:rsidR="00F04853" w:rsidRPr="00F04853" w:rsidP="00F04853" w14:paraId="4AD1E455" w14:textId="77777777">
      <w:pPr>
        <w:spacing w:after="0" w:line="240" w:lineRule="auto"/>
        <w:jc w:val="left"/>
        <w:rPr>
          <w:i/>
          <w:sz w:val="24"/>
          <w:szCs w:val="24"/>
        </w:rPr>
      </w:pPr>
      <w:r w:rsidRPr="00F04853">
        <w:rPr>
          <w:i/>
          <w:sz w:val="24"/>
          <w:szCs w:val="24"/>
        </w:rPr>
        <w:t>See next page for addresses and telephone numbers for counsel who argued in Supreme Court.</w:t>
      </w:r>
    </w:p>
    <w:p w:rsidR="00F04853" w:rsidRPr="00F04853" w:rsidP="00F04853" w14:paraId="71317E92" w14:textId="77777777">
      <w:pPr>
        <w:spacing w:after="0" w:line="240" w:lineRule="auto"/>
        <w:jc w:val="left"/>
        <w:rPr>
          <w:i/>
          <w:sz w:val="24"/>
          <w:szCs w:val="24"/>
        </w:rPr>
      </w:pPr>
    </w:p>
    <w:p w:rsidR="00F04853" w:rsidRPr="00F04853" w:rsidP="00F04853" w14:paraId="12D1A43F" w14:textId="77777777">
      <w:pPr>
        <w:spacing w:after="0" w:line="240" w:lineRule="auto"/>
        <w:jc w:val="left"/>
        <w:rPr>
          <w:bCs/>
          <w:sz w:val="24"/>
          <w:szCs w:val="24"/>
        </w:rPr>
      </w:pPr>
      <w:r w:rsidRPr="00F04853">
        <w:rPr>
          <w:b/>
          <w:sz w:val="24"/>
          <w:szCs w:val="24"/>
        </w:rPr>
        <w:t xml:space="preserve">Name of Opinion  </w:t>
      </w:r>
      <w:r w:rsidRPr="00F04853">
        <w:rPr>
          <w:bCs/>
          <w:sz w:val="24"/>
          <w:szCs w:val="24"/>
        </w:rPr>
        <w:t>Guardianship of Saul H.</w:t>
      </w:r>
    </w:p>
    <w:p w:rsidR="00F04853" w:rsidRPr="00F04853" w:rsidP="00F04853" w14:paraId="0F96CC72" w14:textId="77777777">
      <w:pPr>
        <w:spacing w:after="0" w:line="240" w:lineRule="auto"/>
        <w:jc w:val="left"/>
        <w:rPr>
          <w:b/>
          <w:sz w:val="24"/>
          <w:szCs w:val="24"/>
        </w:rPr>
      </w:pPr>
      <w:r w:rsidRPr="00F04853">
        <w:rPr>
          <w:b/>
          <w:sz w:val="24"/>
          <w:szCs w:val="24"/>
        </w:rPr>
        <w:t xml:space="preserve">__________________________________________________________ </w:t>
      </w:r>
    </w:p>
    <w:p w:rsidR="00F04853" w:rsidRPr="00F04853" w:rsidP="00F04853" w14:paraId="272DF6CD" w14:textId="77777777">
      <w:pPr>
        <w:spacing w:after="0" w:line="240" w:lineRule="auto"/>
        <w:jc w:val="left"/>
        <w:rPr>
          <w:b/>
          <w:sz w:val="24"/>
          <w:szCs w:val="24"/>
        </w:rPr>
      </w:pPr>
    </w:p>
    <w:p w:rsidR="00F04853" w:rsidRPr="00F04853" w:rsidP="00F04853" w14:paraId="2961D198" w14:textId="77777777">
      <w:pPr>
        <w:spacing w:after="0" w:line="240" w:lineRule="auto"/>
        <w:jc w:val="left"/>
        <w:rPr>
          <w:sz w:val="24"/>
          <w:szCs w:val="24"/>
        </w:rPr>
      </w:pPr>
      <w:r w:rsidRPr="00F04853">
        <w:rPr>
          <w:b/>
          <w:bCs/>
          <w:sz w:val="24"/>
          <w:szCs w:val="24"/>
          <w:u w:val="single"/>
        </w:rPr>
        <w:t>Procedural Posture</w:t>
      </w:r>
      <w:r w:rsidRPr="00F04853">
        <w:rPr>
          <w:b/>
          <w:bCs/>
          <w:sz w:val="24"/>
          <w:szCs w:val="24"/>
        </w:rPr>
        <w:t xml:space="preserve"> </w:t>
      </w:r>
      <w:r w:rsidRPr="00F04853">
        <w:rPr>
          <w:sz w:val="24"/>
          <w:szCs w:val="24"/>
        </w:rPr>
        <w:t>(see XX below)</w:t>
      </w:r>
    </w:p>
    <w:p w:rsidR="00F04853" w:rsidRPr="00F04853" w:rsidP="00F04853" w14:paraId="28B273C2" w14:textId="77777777">
      <w:pPr>
        <w:spacing w:after="0" w:line="240" w:lineRule="auto"/>
        <w:jc w:val="left"/>
        <w:rPr>
          <w:sz w:val="24"/>
          <w:szCs w:val="24"/>
        </w:rPr>
      </w:pPr>
      <w:r w:rsidRPr="00F04853">
        <w:rPr>
          <w:b/>
          <w:bCs/>
          <w:sz w:val="24"/>
          <w:szCs w:val="24"/>
        </w:rPr>
        <w:t>Original Appeal</w:t>
      </w:r>
      <w:r w:rsidRPr="00F04853">
        <w:rPr>
          <w:sz w:val="24"/>
          <w:szCs w:val="24"/>
        </w:rPr>
        <w:t xml:space="preserve"> </w:t>
      </w:r>
    </w:p>
    <w:p w:rsidR="00F04853" w:rsidRPr="00F04853" w:rsidP="00F04853" w14:paraId="610FB483" w14:textId="77777777">
      <w:pPr>
        <w:spacing w:after="0" w:line="240" w:lineRule="auto"/>
        <w:jc w:val="left"/>
        <w:rPr>
          <w:b/>
          <w:bCs/>
          <w:sz w:val="24"/>
          <w:szCs w:val="24"/>
        </w:rPr>
      </w:pPr>
      <w:r w:rsidRPr="00F04853">
        <w:rPr>
          <w:b/>
          <w:bCs/>
          <w:sz w:val="24"/>
          <w:szCs w:val="24"/>
        </w:rPr>
        <w:t>Original Proceeding</w:t>
      </w:r>
    </w:p>
    <w:p w:rsidR="00F04853" w:rsidRPr="00F04853" w:rsidP="00F04853" w14:paraId="328CFA08" w14:textId="77777777">
      <w:pPr>
        <w:spacing w:after="0" w:line="240" w:lineRule="auto"/>
        <w:jc w:val="left"/>
        <w:rPr>
          <w:sz w:val="24"/>
          <w:szCs w:val="24"/>
        </w:rPr>
      </w:pPr>
      <w:r w:rsidRPr="00F04853">
        <w:rPr>
          <w:b/>
          <w:bCs/>
          <w:sz w:val="24"/>
          <w:szCs w:val="24"/>
        </w:rPr>
        <w:t>Review Granted</w:t>
      </w:r>
      <w:r w:rsidRPr="00F04853">
        <w:rPr>
          <w:sz w:val="24"/>
          <w:szCs w:val="24"/>
        </w:rPr>
        <w:t xml:space="preserve"> </w:t>
      </w:r>
      <w:r w:rsidRPr="00F04853">
        <w:rPr>
          <w:b/>
          <w:bCs/>
          <w:sz w:val="24"/>
          <w:szCs w:val="24"/>
        </w:rPr>
        <w:t xml:space="preserve">(published) </w:t>
      </w:r>
      <w:r w:rsidRPr="00F04853">
        <w:rPr>
          <w:sz w:val="24"/>
          <w:szCs w:val="24"/>
        </w:rPr>
        <w:t>XX 68 Cal.App.5th 563</w:t>
      </w:r>
    </w:p>
    <w:p w:rsidR="00F04853" w:rsidRPr="00F04853" w:rsidP="00F04853" w14:paraId="6560C2B8" w14:textId="77777777">
      <w:pPr>
        <w:spacing w:after="0" w:line="240" w:lineRule="auto"/>
        <w:jc w:val="left"/>
        <w:rPr>
          <w:sz w:val="24"/>
          <w:szCs w:val="24"/>
        </w:rPr>
      </w:pPr>
      <w:r w:rsidRPr="00F04853">
        <w:rPr>
          <w:b/>
          <w:bCs/>
          <w:sz w:val="24"/>
          <w:szCs w:val="24"/>
        </w:rPr>
        <w:t xml:space="preserve">Review Granted (unpublished) </w:t>
      </w:r>
    </w:p>
    <w:p w:rsidR="00F04853" w:rsidRPr="00F04853" w:rsidP="00F04853" w14:paraId="4C1B076D" w14:textId="77777777">
      <w:pPr>
        <w:spacing w:after="0" w:line="240" w:lineRule="auto"/>
        <w:jc w:val="left"/>
        <w:rPr>
          <w:b/>
          <w:bCs/>
          <w:sz w:val="24"/>
          <w:szCs w:val="24"/>
        </w:rPr>
      </w:pPr>
      <w:r w:rsidRPr="00F04853">
        <w:rPr>
          <w:b/>
          <w:bCs/>
          <w:sz w:val="24"/>
          <w:szCs w:val="24"/>
        </w:rPr>
        <w:t>Rehearing Granted</w:t>
      </w:r>
    </w:p>
    <w:p w:rsidR="00F04853" w:rsidRPr="00F04853" w:rsidP="00F04853" w14:paraId="43F8C0BB" w14:textId="77777777">
      <w:pPr>
        <w:spacing w:after="0" w:line="240" w:lineRule="auto"/>
        <w:jc w:val="left"/>
        <w:rPr>
          <w:b/>
          <w:sz w:val="24"/>
          <w:szCs w:val="24"/>
        </w:rPr>
      </w:pPr>
      <w:r w:rsidRPr="00F04853">
        <w:rPr>
          <w:b/>
          <w:sz w:val="24"/>
          <w:szCs w:val="24"/>
        </w:rPr>
        <w:t xml:space="preserve">__________________________________________________________ </w:t>
      </w:r>
    </w:p>
    <w:p w:rsidR="00F04853" w:rsidRPr="00F04853" w:rsidP="00F04853" w14:paraId="3906A17F" w14:textId="77777777">
      <w:pPr>
        <w:spacing w:after="0" w:line="240" w:lineRule="auto"/>
        <w:jc w:val="left"/>
        <w:rPr>
          <w:b/>
          <w:sz w:val="24"/>
          <w:szCs w:val="24"/>
        </w:rPr>
      </w:pPr>
    </w:p>
    <w:p w:rsidR="00F04853" w:rsidRPr="00F04853" w:rsidP="00F04853" w14:paraId="4E6E5DA0" w14:textId="77777777">
      <w:pPr>
        <w:spacing w:after="0" w:line="240" w:lineRule="auto"/>
        <w:jc w:val="left"/>
        <w:rPr>
          <w:bCs/>
          <w:sz w:val="24"/>
          <w:szCs w:val="24"/>
        </w:rPr>
      </w:pPr>
      <w:r w:rsidRPr="00F04853">
        <w:rPr>
          <w:b/>
          <w:sz w:val="24"/>
          <w:szCs w:val="24"/>
        </w:rPr>
        <w:t>Opinion No.</w:t>
      </w:r>
      <w:r w:rsidRPr="00F04853">
        <w:rPr>
          <w:sz w:val="24"/>
          <w:szCs w:val="24"/>
        </w:rPr>
        <w:t xml:space="preserve"> S271265</w:t>
      </w:r>
    </w:p>
    <w:p w:rsidR="00F04853" w:rsidRPr="00F04853" w:rsidP="00F04853" w14:paraId="7B0AB0D1" w14:textId="77777777">
      <w:pPr>
        <w:spacing w:after="0" w:line="240" w:lineRule="auto"/>
        <w:jc w:val="left"/>
        <w:rPr>
          <w:bCs/>
          <w:sz w:val="24"/>
          <w:szCs w:val="24"/>
        </w:rPr>
      </w:pPr>
      <w:r w:rsidRPr="00F04853">
        <w:rPr>
          <w:b/>
          <w:sz w:val="24"/>
          <w:szCs w:val="24"/>
        </w:rPr>
        <w:t>Date Filed:</w:t>
      </w:r>
      <w:r w:rsidRPr="00F04853">
        <w:rPr>
          <w:sz w:val="24"/>
          <w:szCs w:val="24"/>
        </w:rPr>
        <w:t xml:space="preserve">  August 15, 2022</w:t>
      </w:r>
    </w:p>
    <w:p w:rsidR="00F04853" w:rsidRPr="00F04853" w:rsidP="00F04853" w14:paraId="642E3F21" w14:textId="77777777">
      <w:pPr>
        <w:spacing w:after="0" w:line="240" w:lineRule="auto"/>
        <w:jc w:val="left"/>
        <w:rPr>
          <w:b/>
          <w:sz w:val="24"/>
          <w:szCs w:val="24"/>
        </w:rPr>
      </w:pPr>
      <w:r w:rsidRPr="00F04853">
        <w:rPr>
          <w:b/>
          <w:sz w:val="24"/>
          <w:szCs w:val="24"/>
        </w:rPr>
        <w:t xml:space="preserve">__________________________________________________________ </w:t>
      </w:r>
    </w:p>
    <w:p w:rsidR="00F04853" w:rsidRPr="00F04853" w:rsidP="00F04853" w14:paraId="5D38C2E8" w14:textId="77777777">
      <w:pPr>
        <w:spacing w:after="0" w:line="240" w:lineRule="auto"/>
        <w:jc w:val="left"/>
        <w:rPr>
          <w:b/>
          <w:sz w:val="24"/>
          <w:szCs w:val="24"/>
        </w:rPr>
      </w:pPr>
    </w:p>
    <w:p w:rsidR="00F04853" w:rsidRPr="00F04853" w:rsidP="00F04853" w14:paraId="659A2A07" w14:textId="77777777">
      <w:pPr>
        <w:spacing w:after="0" w:line="240" w:lineRule="auto"/>
        <w:jc w:val="left"/>
        <w:rPr>
          <w:bCs/>
          <w:sz w:val="24"/>
          <w:szCs w:val="24"/>
        </w:rPr>
      </w:pPr>
      <w:r w:rsidRPr="00F04853">
        <w:rPr>
          <w:b/>
          <w:sz w:val="24"/>
          <w:szCs w:val="24"/>
        </w:rPr>
        <w:t xml:space="preserve">Court:  </w:t>
      </w:r>
      <w:r w:rsidRPr="00F04853">
        <w:rPr>
          <w:bCs/>
          <w:sz w:val="24"/>
          <w:szCs w:val="24"/>
        </w:rPr>
        <w:t>Superior</w:t>
      </w:r>
      <w:r w:rsidRPr="00F04853">
        <w:rPr>
          <w:b/>
          <w:sz w:val="24"/>
          <w:szCs w:val="24"/>
        </w:rPr>
        <w:t xml:space="preserve"> </w:t>
      </w:r>
    </w:p>
    <w:p w:rsidR="00F04853" w:rsidRPr="00F04853" w:rsidP="00F04853" w14:paraId="664B3006" w14:textId="77777777">
      <w:pPr>
        <w:spacing w:after="0" w:line="240" w:lineRule="auto"/>
        <w:jc w:val="left"/>
        <w:rPr>
          <w:bCs/>
          <w:sz w:val="24"/>
          <w:szCs w:val="24"/>
        </w:rPr>
      </w:pPr>
      <w:r w:rsidRPr="00F04853">
        <w:rPr>
          <w:b/>
          <w:sz w:val="24"/>
          <w:szCs w:val="24"/>
        </w:rPr>
        <w:t xml:space="preserve">County:  </w:t>
      </w:r>
      <w:r w:rsidRPr="00F04853">
        <w:rPr>
          <w:bCs/>
          <w:sz w:val="24"/>
          <w:szCs w:val="24"/>
        </w:rPr>
        <w:t>Los Angeles</w:t>
      </w:r>
      <w:r w:rsidRPr="00F04853">
        <w:rPr>
          <w:b/>
          <w:sz w:val="24"/>
          <w:szCs w:val="24"/>
        </w:rPr>
        <w:t xml:space="preserve"> </w:t>
      </w:r>
    </w:p>
    <w:p w:rsidR="00F04853" w:rsidRPr="00F04853" w:rsidP="00F04853" w14:paraId="6D7E3C14" w14:textId="77777777">
      <w:pPr>
        <w:spacing w:after="0" w:line="240" w:lineRule="auto"/>
        <w:ind w:left="720" w:hanging="720"/>
        <w:jc w:val="left"/>
        <w:rPr>
          <w:bCs/>
          <w:sz w:val="24"/>
          <w:szCs w:val="24"/>
        </w:rPr>
      </w:pPr>
      <w:r w:rsidRPr="00F04853">
        <w:rPr>
          <w:b/>
          <w:sz w:val="24"/>
          <w:szCs w:val="24"/>
        </w:rPr>
        <w:t xml:space="preserve">Judge: </w:t>
      </w:r>
      <w:r w:rsidRPr="00F04853">
        <w:rPr>
          <w:bCs/>
          <w:sz w:val="24"/>
          <w:szCs w:val="24"/>
        </w:rPr>
        <w:t xml:space="preserve"> Scott J. Nord</w:t>
      </w:r>
    </w:p>
    <w:p w:rsidR="00F04853" w:rsidRPr="00F04853" w:rsidP="00F04853" w14:paraId="1ED3CCAB" w14:textId="77777777">
      <w:pPr>
        <w:spacing w:after="0" w:line="240" w:lineRule="auto"/>
        <w:jc w:val="left"/>
        <w:rPr>
          <w:b/>
          <w:sz w:val="24"/>
          <w:szCs w:val="24"/>
        </w:rPr>
      </w:pPr>
      <w:r w:rsidRPr="00F04853">
        <w:rPr>
          <w:b/>
          <w:sz w:val="24"/>
          <w:szCs w:val="24"/>
        </w:rPr>
        <w:t xml:space="preserve">__________________________________________________________  </w:t>
      </w:r>
    </w:p>
    <w:p w:rsidR="00F04853" w:rsidRPr="00F04853" w:rsidP="00F04853" w14:paraId="3E5F8A46" w14:textId="77777777">
      <w:pPr>
        <w:spacing w:after="0" w:line="240" w:lineRule="auto"/>
        <w:jc w:val="left"/>
        <w:rPr>
          <w:b/>
          <w:sz w:val="24"/>
          <w:szCs w:val="24"/>
        </w:rPr>
      </w:pPr>
    </w:p>
    <w:p w:rsidR="00F04853" w:rsidRPr="00F04853" w:rsidP="00F04853" w14:paraId="72486436" w14:textId="77777777">
      <w:pPr>
        <w:spacing w:after="0" w:line="240" w:lineRule="auto"/>
        <w:jc w:val="left"/>
        <w:rPr>
          <w:b/>
          <w:sz w:val="24"/>
          <w:szCs w:val="24"/>
        </w:rPr>
      </w:pPr>
      <w:r w:rsidRPr="00F04853">
        <w:rPr>
          <w:b/>
          <w:sz w:val="24"/>
          <w:szCs w:val="24"/>
        </w:rPr>
        <w:t>Counsel:</w:t>
      </w:r>
    </w:p>
    <w:p w:rsidR="00F04853" w:rsidRPr="00F04853" w:rsidP="00F04853" w14:paraId="5E396214" w14:textId="77777777">
      <w:pPr>
        <w:spacing w:after="0" w:line="240" w:lineRule="auto"/>
        <w:jc w:val="left"/>
        <w:rPr>
          <w:bCs/>
          <w:sz w:val="24"/>
          <w:szCs w:val="24"/>
        </w:rPr>
      </w:pPr>
    </w:p>
    <w:p w:rsidR="00F04853" w:rsidRPr="00F04853" w:rsidP="00F04853" w14:paraId="5A7479D9" w14:textId="77777777">
      <w:pPr>
        <w:spacing w:after="0" w:line="240" w:lineRule="auto"/>
        <w:jc w:val="left"/>
        <w:rPr>
          <w:color w:val="212121"/>
          <w:sz w:val="24"/>
          <w:szCs w:val="24"/>
          <w:shd w:val="clear" w:color="auto" w:fill="FFFFFF"/>
        </w:rPr>
      </w:pPr>
      <w:r w:rsidRPr="00F04853">
        <w:rPr>
          <w:color w:val="212121"/>
          <w:sz w:val="24"/>
          <w:szCs w:val="24"/>
          <w:shd w:val="clear" w:color="auto" w:fill="FFFFFF"/>
        </w:rPr>
        <w:t>Horvitz &amp; Levy, Jason R. Litt, David S. Ettinger, Anna J. Goodman, Beth J. Jay, Christopher D. Hu; Immigrant Defenders Law Center, Bhairavi Asher, Abigail Ward Lloyd, Marion Donovan-Kaloust; Disability Rights California and Munmeeth Soni for Petitioner and Appellant.</w:t>
      </w:r>
    </w:p>
    <w:p w:rsidR="00F04853" w:rsidRPr="00F04853" w:rsidP="00F04853" w14:paraId="417358D7" w14:textId="77777777">
      <w:pPr>
        <w:spacing w:after="0" w:line="240" w:lineRule="auto"/>
        <w:jc w:val="left"/>
        <w:rPr>
          <w:color w:val="212121"/>
          <w:sz w:val="24"/>
          <w:szCs w:val="24"/>
          <w:shd w:val="clear" w:color="auto" w:fill="FFFFFF"/>
        </w:rPr>
      </w:pPr>
    </w:p>
    <w:p w:rsidR="00F04853" w:rsidRPr="00F04853" w:rsidP="00F04853" w14:paraId="0124163D" w14:textId="77777777">
      <w:pPr>
        <w:spacing w:after="0" w:line="240" w:lineRule="auto"/>
        <w:jc w:val="left"/>
        <w:rPr>
          <w:color w:val="212121"/>
          <w:sz w:val="24"/>
          <w:szCs w:val="24"/>
          <w:shd w:val="clear" w:color="auto" w:fill="FFFFFF"/>
        </w:rPr>
      </w:pPr>
      <w:r w:rsidRPr="00F04853">
        <w:rPr>
          <w:color w:val="212121"/>
          <w:sz w:val="24"/>
          <w:szCs w:val="24"/>
          <w:shd w:val="clear" w:color="auto" w:fill="FFFFFF"/>
        </w:rPr>
        <w:t>Manatt, Phelps &amp; Phillips, Gregory N. Pimstone, Joanna S. McCallum, Sirena P. Castillo, Jessamyn Vedro, Thomas R. Worger and Kyla Wyatt for National Immigrant Women’s Advocacy Project as Amicus Curiae on behalf of Petitioner and Appellant.</w:t>
      </w:r>
    </w:p>
    <w:p w:rsidR="00F04853" w:rsidRPr="00F04853" w:rsidP="00F04853" w14:paraId="6075C560" w14:textId="77777777">
      <w:pPr>
        <w:spacing w:after="0" w:line="240" w:lineRule="auto"/>
        <w:jc w:val="left"/>
        <w:rPr>
          <w:color w:val="212121"/>
          <w:sz w:val="24"/>
          <w:szCs w:val="24"/>
          <w:shd w:val="clear" w:color="auto" w:fill="FFFFFF"/>
        </w:rPr>
      </w:pPr>
    </w:p>
    <w:p w:rsidR="00F04853" w:rsidRPr="00F04853" w:rsidP="00F04853" w14:paraId="2121DBF4" w14:textId="77777777">
      <w:pPr>
        <w:spacing w:after="0" w:line="240" w:lineRule="auto"/>
        <w:jc w:val="left"/>
        <w:rPr>
          <w:color w:val="212121"/>
          <w:sz w:val="24"/>
          <w:szCs w:val="24"/>
          <w:shd w:val="clear" w:color="auto" w:fill="FFFFFF"/>
        </w:rPr>
      </w:pPr>
      <w:r w:rsidRPr="00F04853">
        <w:rPr>
          <w:color w:val="212121"/>
          <w:sz w:val="24"/>
          <w:szCs w:val="24"/>
          <w:shd w:val="clear" w:color="auto" w:fill="FFFFFF"/>
        </w:rPr>
        <w:t>Akin Gump Strauss Hauer &amp; Feld, Joshua D. Tate; California Appellate Law Group, Rex S. Heinke and Jessica M. Weisel for Public Counsel as Amicus Curiae on behalf of Petitioner and Appellant.</w:t>
      </w:r>
    </w:p>
    <w:p w:rsidR="00F04853" w:rsidRPr="00F04853" w:rsidP="00F04853" w14:paraId="2AFFEA0C" w14:textId="77777777">
      <w:pPr>
        <w:spacing w:after="0" w:line="240" w:lineRule="auto"/>
        <w:jc w:val="left"/>
        <w:rPr>
          <w:color w:val="212121"/>
          <w:sz w:val="24"/>
          <w:szCs w:val="24"/>
          <w:shd w:val="clear" w:color="auto" w:fill="FFFFFF"/>
        </w:rPr>
      </w:pPr>
    </w:p>
    <w:p w:rsidR="00F04853" w:rsidRPr="00F04853" w:rsidP="00F04853" w14:paraId="36C28FFF" w14:textId="77777777">
      <w:pPr>
        <w:spacing w:after="0" w:line="240" w:lineRule="auto"/>
        <w:jc w:val="left"/>
        <w:rPr>
          <w:color w:val="212121"/>
          <w:sz w:val="24"/>
          <w:szCs w:val="24"/>
          <w:shd w:val="clear" w:color="auto" w:fill="FFFFFF"/>
        </w:rPr>
      </w:pPr>
      <w:r w:rsidRPr="00F04853">
        <w:rPr>
          <w:color w:val="212121"/>
          <w:sz w:val="24"/>
          <w:szCs w:val="24"/>
          <w:shd w:val="clear" w:color="auto" w:fill="FFFFFF"/>
        </w:rPr>
        <w:t>Maria Blanco, Vivek Mittal, Alfonso Maldonado-Silva and Sarah Domenick for University of California Immigrant Legal Services Center as Amicus Curiae on behalf of Petitioner and Appellant.</w:t>
      </w:r>
    </w:p>
    <w:p w:rsidR="00F04853" w:rsidRPr="00F04853" w:rsidP="00F04853" w14:paraId="611B07F8" w14:textId="77777777">
      <w:pPr>
        <w:spacing w:after="0" w:line="240" w:lineRule="auto"/>
        <w:jc w:val="left"/>
        <w:rPr>
          <w:color w:val="212121"/>
          <w:sz w:val="24"/>
          <w:szCs w:val="24"/>
          <w:shd w:val="clear" w:color="auto" w:fill="FFFFFF"/>
        </w:rPr>
      </w:pPr>
      <w:r w:rsidRPr="00F04853">
        <w:rPr>
          <w:color w:val="212121"/>
          <w:sz w:val="24"/>
          <w:szCs w:val="24"/>
          <w:shd w:val="clear" w:color="auto" w:fill="FFFFFF"/>
        </w:rPr>
        <w:t>Dennis A. Fischer, Robin B. Johansen, R. Rothschild, Scott M. Reddie; Arnold &amp; Porter Kaye Scholer, Sean M. SeLegue; Law Offices of Robert S. Gerstein, Robert S. Gerstein; Colantuono, Highsmith &amp; Whatley and Michael G. Colantuono for California Academy of Appellate Lawyers as Amicus Curiae on behalf of Petitioner and Appellant.</w:t>
      </w:r>
    </w:p>
    <w:p w:rsidR="00F04853" w:rsidRPr="00F04853" w:rsidP="00F04853" w14:paraId="650DA93B" w14:textId="77777777">
      <w:pPr>
        <w:spacing w:after="0" w:line="240" w:lineRule="auto"/>
        <w:jc w:val="left"/>
        <w:rPr>
          <w:color w:val="212121"/>
          <w:sz w:val="24"/>
          <w:szCs w:val="24"/>
          <w:shd w:val="clear" w:color="auto" w:fill="FFFFFF"/>
        </w:rPr>
      </w:pPr>
    </w:p>
    <w:p w:rsidR="00F04853" w:rsidRPr="00F04853" w:rsidP="00F04853" w14:paraId="58222B1A" w14:textId="77777777">
      <w:pPr>
        <w:spacing w:after="0" w:line="240" w:lineRule="auto"/>
        <w:jc w:val="left"/>
        <w:rPr>
          <w:color w:val="212121"/>
          <w:sz w:val="24"/>
          <w:szCs w:val="24"/>
          <w:shd w:val="clear" w:color="auto" w:fill="FFFFFF"/>
        </w:rPr>
      </w:pPr>
      <w:r w:rsidRPr="00F04853">
        <w:rPr>
          <w:color w:val="212121"/>
          <w:sz w:val="24"/>
          <w:szCs w:val="24"/>
          <w:shd w:val="clear" w:color="auto" w:fill="FFFFFF"/>
        </w:rPr>
        <w:t>Munger, Tolles &amp; Olson, Joseph D. Lee, J. Max Rosen and Stephen Hylas for Bet Tzedek as Amicus Curiae on behalf of Petitioner and Appellant.</w:t>
      </w:r>
    </w:p>
    <w:p w:rsidR="00F04853" w:rsidRPr="00F04853" w:rsidP="00F04853" w14:paraId="31DC6926" w14:textId="77777777">
      <w:pPr>
        <w:spacing w:after="0" w:line="240" w:lineRule="auto"/>
        <w:jc w:val="left"/>
        <w:rPr>
          <w:color w:val="212121"/>
          <w:sz w:val="24"/>
          <w:szCs w:val="24"/>
          <w:shd w:val="clear" w:color="auto" w:fill="FFFFFF"/>
        </w:rPr>
      </w:pPr>
    </w:p>
    <w:p w:rsidR="00F04853" w:rsidRPr="00F04853" w:rsidP="00F04853" w14:paraId="6FBAB570" w14:textId="77777777">
      <w:pPr>
        <w:spacing w:after="0" w:line="240" w:lineRule="auto"/>
        <w:jc w:val="left"/>
        <w:rPr>
          <w:color w:val="212121"/>
          <w:sz w:val="24"/>
          <w:szCs w:val="24"/>
          <w:shd w:val="clear" w:color="auto" w:fill="FFFFFF"/>
        </w:rPr>
      </w:pPr>
      <w:r w:rsidRPr="00F04853">
        <w:rPr>
          <w:color w:val="212121"/>
          <w:sz w:val="24"/>
          <w:szCs w:val="24"/>
          <w:shd w:val="clear" w:color="auto" w:fill="FFFFFF"/>
        </w:rPr>
        <w:t>Latham &amp; Watkins, Christopher S. Yates, Elizabeth L. Deeley, Austin L. Anderson, Kailen M. Malloy; and Elizabeth A. Greenman for Kids in Need of Defense as Amicus Curiae on behalf of Petitioner and Appellant.</w:t>
      </w:r>
    </w:p>
    <w:p w:rsidR="00F04853" w:rsidRPr="00F04853" w:rsidP="00F04853" w14:paraId="68CF7356" w14:textId="77777777">
      <w:pPr>
        <w:spacing w:after="0" w:line="240" w:lineRule="auto"/>
        <w:jc w:val="left"/>
        <w:rPr>
          <w:color w:val="212121"/>
          <w:sz w:val="24"/>
          <w:szCs w:val="24"/>
          <w:shd w:val="clear" w:color="auto" w:fill="FFFFFF"/>
        </w:rPr>
      </w:pPr>
    </w:p>
    <w:p w:rsidR="00F04853" w:rsidRPr="00F04853" w:rsidP="00F04853" w14:paraId="79888893" w14:textId="77777777">
      <w:pPr>
        <w:spacing w:after="0" w:line="240" w:lineRule="auto"/>
        <w:jc w:val="left"/>
        <w:rPr>
          <w:color w:val="212121"/>
          <w:sz w:val="24"/>
          <w:szCs w:val="24"/>
          <w:shd w:val="clear" w:color="auto" w:fill="FFFFFF"/>
        </w:rPr>
      </w:pPr>
      <w:r w:rsidRPr="00F04853">
        <w:rPr>
          <w:color w:val="212121"/>
          <w:sz w:val="24"/>
          <w:szCs w:val="24"/>
          <w:shd w:val="clear" w:color="auto" w:fill="FFFFFF"/>
        </w:rPr>
        <w:t>No appearance for Real Parties in Interest.</w:t>
      </w:r>
    </w:p>
    <w:p w:rsidR="00F04853" w:rsidRPr="00F04853" w:rsidP="00F04853" w14:paraId="05EC638C" w14:textId="77777777">
      <w:pPr>
        <w:spacing w:after="0" w:line="240" w:lineRule="auto"/>
        <w:jc w:val="left"/>
        <w:rPr>
          <w:color w:val="212121"/>
          <w:sz w:val="24"/>
          <w:szCs w:val="24"/>
          <w:shd w:val="clear" w:color="auto" w:fill="FFFFFF"/>
        </w:rPr>
      </w:pPr>
    </w:p>
    <w:p w:rsidR="00F04853" w:rsidRPr="00F04853" w:rsidP="00F04853" w14:paraId="58B393F3" w14:textId="77777777">
      <w:pPr>
        <w:spacing w:after="0" w:line="240" w:lineRule="auto"/>
        <w:jc w:val="left"/>
        <w:rPr>
          <w:color w:val="212121"/>
          <w:sz w:val="24"/>
          <w:szCs w:val="24"/>
          <w:shd w:val="clear" w:color="auto" w:fill="FFFFFF"/>
        </w:rPr>
      </w:pPr>
      <w:r w:rsidRPr="00F04853">
        <w:rPr>
          <w:color w:val="212121"/>
          <w:sz w:val="24"/>
          <w:szCs w:val="24"/>
          <w:shd w:val="clear" w:color="auto" w:fill="FFFFFF"/>
        </w:rPr>
        <w:t>Greines, Martin, Stein &amp; Richland, Jeffrey E. Raskin and Stefan C. Love, as Amici Curiae, upon request of the Supreme Court.</w:t>
      </w:r>
    </w:p>
    <w:p w:rsidR="00F04853" w:rsidRPr="00F04853" w:rsidP="00F04853" w14:paraId="7C3FC3EA" w14:textId="77777777">
      <w:pPr>
        <w:spacing w:after="0" w:line="240" w:lineRule="auto"/>
        <w:jc w:val="left"/>
        <w:rPr>
          <w:color w:val="212121"/>
          <w:sz w:val="24"/>
          <w:szCs w:val="24"/>
          <w:shd w:val="clear" w:color="auto" w:fill="FFFFFF"/>
        </w:rPr>
      </w:pPr>
    </w:p>
    <w:p w:rsidR="00F04853" w:rsidRPr="00F04853" w:rsidP="00F04853" w14:paraId="354BE4C4" w14:textId="77777777">
      <w:pPr>
        <w:spacing w:after="0" w:line="240" w:lineRule="auto"/>
        <w:jc w:val="left"/>
        <w:rPr>
          <w:color w:val="212121"/>
          <w:sz w:val="24"/>
          <w:szCs w:val="24"/>
          <w:shd w:val="clear" w:color="auto" w:fill="FFFFFF"/>
        </w:rPr>
      </w:pPr>
    </w:p>
    <w:p w:rsidR="00F04853" w:rsidRPr="00F04853" w:rsidP="00F04853" w14:paraId="3B93F750" w14:textId="77777777">
      <w:pPr>
        <w:spacing w:after="0" w:line="240" w:lineRule="auto"/>
        <w:jc w:val="left"/>
        <w:rPr>
          <w:color w:val="212121"/>
          <w:sz w:val="24"/>
          <w:szCs w:val="24"/>
          <w:shd w:val="clear" w:color="auto" w:fill="FFFFFF"/>
        </w:rPr>
      </w:pPr>
      <w:r w:rsidRPr="00F04853">
        <w:rPr>
          <w:color w:val="212121"/>
          <w:sz w:val="24"/>
          <w:szCs w:val="24"/>
          <w:shd w:val="clear" w:color="auto" w:fill="FFFFFF"/>
        </w:rPr>
        <w:br w:type="page"/>
      </w:r>
      <w:r w:rsidRPr="00F04853">
        <w:rPr>
          <w:b/>
          <w:sz w:val="24"/>
          <w:szCs w:val="24"/>
        </w:rPr>
        <w:t>Counsel who argued in Supreme Court (not intended for publication with opinion):</w:t>
      </w:r>
    </w:p>
    <w:p w:rsidR="00F04853" w:rsidRPr="00F04853" w:rsidP="00F04853" w14:paraId="3683962C" w14:textId="77777777">
      <w:pPr>
        <w:spacing w:after="0" w:line="240" w:lineRule="auto"/>
        <w:jc w:val="left"/>
        <w:rPr>
          <w:sz w:val="24"/>
          <w:szCs w:val="24"/>
        </w:rPr>
      </w:pPr>
    </w:p>
    <w:p w:rsidR="00F04853" w:rsidRPr="00F04853" w:rsidP="00F04853" w14:paraId="7124F537" w14:textId="77777777">
      <w:pPr>
        <w:spacing w:after="0" w:line="240" w:lineRule="auto"/>
        <w:jc w:val="left"/>
        <w:rPr>
          <w:color w:val="212121"/>
          <w:sz w:val="24"/>
          <w:szCs w:val="24"/>
          <w:shd w:val="clear" w:color="auto" w:fill="FFFFFF"/>
        </w:rPr>
      </w:pPr>
      <w:r w:rsidRPr="00F04853">
        <w:rPr>
          <w:color w:val="212121"/>
          <w:sz w:val="24"/>
          <w:szCs w:val="24"/>
          <w:shd w:val="clear" w:color="auto" w:fill="FFFFFF"/>
        </w:rPr>
        <w:t>David S. Ettinger</w:t>
      </w:r>
    </w:p>
    <w:p w:rsidR="00F04853" w:rsidRPr="00F04853" w:rsidP="00F04853" w14:paraId="31E03A04" w14:textId="77777777">
      <w:pPr>
        <w:spacing w:after="0" w:line="240" w:lineRule="auto"/>
        <w:jc w:val="left"/>
        <w:rPr>
          <w:color w:val="212121"/>
          <w:sz w:val="24"/>
          <w:szCs w:val="24"/>
          <w:shd w:val="clear" w:color="auto" w:fill="FFFFFF"/>
        </w:rPr>
      </w:pPr>
      <w:r w:rsidRPr="00F04853">
        <w:rPr>
          <w:color w:val="212121"/>
          <w:sz w:val="24"/>
          <w:szCs w:val="24"/>
          <w:shd w:val="clear" w:color="auto" w:fill="FFFFFF"/>
        </w:rPr>
        <w:t>Horvitz &amp; Levy LLP</w:t>
      </w:r>
    </w:p>
    <w:p w:rsidR="00F04853" w:rsidRPr="00F04853" w:rsidP="00F04853" w14:paraId="021E68D3" w14:textId="77777777">
      <w:pPr>
        <w:spacing w:after="0" w:line="240" w:lineRule="auto"/>
        <w:jc w:val="left"/>
        <w:rPr>
          <w:color w:val="212121"/>
          <w:sz w:val="24"/>
          <w:szCs w:val="24"/>
          <w:shd w:val="clear" w:color="auto" w:fill="FFFFFF"/>
        </w:rPr>
      </w:pPr>
      <w:r w:rsidRPr="00F04853">
        <w:rPr>
          <w:color w:val="212121"/>
          <w:sz w:val="24"/>
          <w:szCs w:val="24"/>
          <w:shd w:val="clear" w:color="auto" w:fill="FFFFFF"/>
        </w:rPr>
        <w:t>3601 West Olive Avenue, 8th Floor</w:t>
      </w:r>
    </w:p>
    <w:p w:rsidR="00F04853" w:rsidRPr="00F04853" w:rsidP="00F04853" w14:paraId="63A8110F" w14:textId="77777777">
      <w:pPr>
        <w:spacing w:after="0" w:line="240" w:lineRule="auto"/>
        <w:jc w:val="left"/>
        <w:rPr>
          <w:color w:val="212121"/>
          <w:sz w:val="24"/>
          <w:szCs w:val="24"/>
          <w:shd w:val="clear" w:color="auto" w:fill="FFFFFF"/>
        </w:rPr>
      </w:pPr>
      <w:r w:rsidRPr="00F04853">
        <w:rPr>
          <w:color w:val="212121"/>
          <w:sz w:val="24"/>
          <w:szCs w:val="24"/>
          <w:shd w:val="clear" w:color="auto" w:fill="FFFFFF"/>
        </w:rPr>
        <w:t>Burbank, CA 91505</w:t>
      </w:r>
    </w:p>
    <w:p w:rsidR="00F04853" w:rsidRPr="00F04853" w:rsidP="00F04853" w14:paraId="41A36550" w14:textId="77777777">
      <w:pPr>
        <w:spacing w:after="0" w:line="240" w:lineRule="auto"/>
        <w:jc w:val="left"/>
        <w:rPr>
          <w:color w:val="212121"/>
          <w:sz w:val="24"/>
          <w:szCs w:val="24"/>
          <w:shd w:val="clear" w:color="auto" w:fill="FFFFFF"/>
        </w:rPr>
      </w:pPr>
      <w:r w:rsidRPr="00F04853">
        <w:rPr>
          <w:color w:val="212121"/>
          <w:sz w:val="24"/>
          <w:szCs w:val="24"/>
          <w:shd w:val="clear" w:color="auto" w:fill="FFFFFF"/>
        </w:rPr>
        <w:t>(818) 995-0800</w:t>
      </w:r>
    </w:p>
    <w:p w:rsidR="00F04853" w:rsidRPr="00F04853" w:rsidP="00F04853" w14:paraId="34727805" w14:textId="77777777">
      <w:pPr>
        <w:spacing w:after="0" w:line="240" w:lineRule="auto"/>
        <w:jc w:val="left"/>
        <w:rPr>
          <w:color w:val="212121"/>
          <w:sz w:val="24"/>
          <w:szCs w:val="24"/>
          <w:shd w:val="clear" w:color="auto" w:fill="FFFFFF"/>
        </w:rPr>
      </w:pPr>
    </w:p>
    <w:p w:rsidR="00F04853" w:rsidRPr="00F04853" w:rsidP="00F04853" w14:paraId="26731602" w14:textId="77777777">
      <w:pPr>
        <w:spacing w:after="0" w:line="240" w:lineRule="auto"/>
        <w:jc w:val="left"/>
        <w:rPr>
          <w:color w:val="212121"/>
          <w:sz w:val="24"/>
          <w:szCs w:val="24"/>
          <w:shd w:val="clear" w:color="auto" w:fill="FFFFFF"/>
        </w:rPr>
      </w:pPr>
      <w:r w:rsidRPr="00F04853">
        <w:rPr>
          <w:color w:val="212121"/>
          <w:sz w:val="24"/>
          <w:szCs w:val="24"/>
          <w:shd w:val="clear" w:color="auto" w:fill="FFFFFF"/>
        </w:rPr>
        <w:t>Stefan C. Love</w:t>
      </w:r>
    </w:p>
    <w:p w:rsidR="00F04853" w:rsidRPr="00F04853" w:rsidP="00F04853" w14:paraId="28201B6D" w14:textId="77777777">
      <w:pPr>
        <w:spacing w:after="0" w:line="240" w:lineRule="auto"/>
        <w:jc w:val="left"/>
        <w:rPr>
          <w:sz w:val="24"/>
          <w:szCs w:val="24"/>
        </w:rPr>
      </w:pPr>
      <w:r w:rsidRPr="00F04853">
        <w:rPr>
          <w:sz w:val="24"/>
          <w:szCs w:val="24"/>
        </w:rPr>
        <w:t>Greines, Martin, Stein &amp; Richland LLP</w:t>
      </w:r>
    </w:p>
    <w:p w:rsidR="00F04853" w:rsidRPr="00F04853" w:rsidP="00F04853" w14:paraId="72C8F01F" w14:textId="77777777">
      <w:pPr>
        <w:spacing w:after="0" w:line="240" w:lineRule="auto"/>
        <w:jc w:val="left"/>
        <w:rPr>
          <w:sz w:val="24"/>
          <w:szCs w:val="24"/>
        </w:rPr>
      </w:pPr>
      <w:r w:rsidRPr="00F04853">
        <w:rPr>
          <w:sz w:val="24"/>
          <w:szCs w:val="24"/>
        </w:rPr>
        <w:t>5900 Wilshire Boulevard, 12th Floor</w:t>
      </w:r>
    </w:p>
    <w:p w:rsidR="00F04853" w:rsidRPr="00F04853" w:rsidP="00F04853" w14:paraId="21B0D910" w14:textId="77777777">
      <w:pPr>
        <w:spacing w:after="0" w:line="240" w:lineRule="auto"/>
        <w:jc w:val="left"/>
        <w:rPr>
          <w:sz w:val="24"/>
          <w:szCs w:val="24"/>
        </w:rPr>
      </w:pPr>
      <w:r w:rsidRPr="00F04853">
        <w:rPr>
          <w:sz w:val="24"/>
          <w:szCs w:val="24"/>
        </w:rPr>
        <w:t>Los Angeles, CA 90036</w:t>
      </w:r>
    </w:p>
    <w:p w:rsidR="00F04853" w:rsidRPr="00F04853" w:rsidP="00F04853" w14:paraId="188401C6" w14:textId="77777777">
      <w:pPr>
        <w:spacing w:after="0" w:line="240" w:lineRule="auto"/>
        <w:jc w:val="left"/>
        <w:rPr>
          <w:sz w:val="24"/>
          <w:szCs w:val="24"/>
        </w:rPr>
      </w:pPr>
      <w:r w:rsidRPr="00F04853">
        <w:rPr>
          <w:sz w:val="24"/>
          <w:szCs w:val="24"/>
        </w:rPr>
        <w:t>(310) 859-7811</w:t>
      </w:r>
    </w:p>
    <w:p w:rsidR="00996E99" w:rsidRPr="00BA2301" w:rsidP="006A7A7C" w14:paraId="2984A9CA" w14:textId="0D9750A6">
      <w:pPr>
        <w:rPr>
          <w:b/>
        </w:rPr>
      </w:pPr>
    </w:p>
    <w:sectPr w:rsidSect="007C5743">
      <w:headerReference w:type="default" r:id="rId12"/>
      <w:footerReference w:type="default" r:id="rId13"/>
      <w:pgSz w:w="12240" w:h="15840"/>
      <w:pgMar w:top="1800" w:right="2160" w:bottom="1440" w:left="2160" w:header="720" w:footer="720" w:gutter="0"/>
      <w:pgNumType w:start="1"/>
      <w:cols w:space="720"/>
      <w:titlePg/>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7059" w14:paraId="1A9C59C7" w14:textId="77777777">
    <w:pPr>
      <w:pStyle w:val="Footer"/>
    </w:pPr>
    <w:r>
      <w:fldChar w:fldCharType="begin"/>
    </w:r>
    <w:r>
      <w:instrText>PAGE</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5E70" w14:paraId="2A2495C1" w14:textId="77777777">
    <w:pPr>
      <w:pStyle w:val="Foo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65AB" w14:paraId="18566AB7" w14:textId="77777777">
    <w:pPr>
      <w:pStyle w:val="Footer"/>
    </w:pPr>
  </w:p>
  <w:p w:rsidR="00D565AB" w14:paraId="6D237288" w14:textId="77777777">
    <w:pPr>
      <w:pStyle w:val="Footer"/>
    </w:pPr>
  </w:p>
  <w:p w:rsidR="00D565AB" w14:paraId="552D2B78" w14:textId="77777777">
    <w:pPr>
      <w:pStyle w:val="Footer"/>
    </w:pPr>
  </w:p>
  <w:p w:rsidR="00D565AB" w14:paraId="5874E8DD" w14:textId="77777777">
    <w:pPr>
      <w:pStyle w:val="Footer"/>
    </w:pPr>
  </w:p>
  <w:p w:rsidR="00D565AB" w14:paraId="67739117" w14:textId="40E97D33">
    <w:pPr>
      <w:pStyle w:val="Footer"/>
    </w:pPr>
    <w:r>
      <w:fldChar w:fldCharType="begin"/>
    </w:r>
    <w:r>
      <w:instrText>PAGE</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4199" w:rsidRPr="008D4199" w:rsidP="008D4199" w14:paraId="384AF10D" w14:textId="757DD2C7">
    <w:pPr>
      <w:pStyle w:val="Footer"/>
      <w:jc w:val="bo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4853" w:rsidRPr="00F04853" w:rsidP="00F04853" w14:paraId="60F10A02" w14:textId="1A19D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D0B21" w14:paraId="34F64160" w14:textId="77777777">
      <w:r>
        <w:separator/>
      </w:r>
    </w:p>
  </w:footnote>
  <w:footnote w:type="continuationSeparator" w:id="1">
    <w:p w:rsidR="000D0B21" w14:paraId="5E377696" w14:textId="77777777">
      <w:pPr>
        <w:rPr>
          <w:sz w:val="22"/>
        </w:rPr>
      </w:pPr>
      <w:r w:rsidRPr="000F107D">
        <w:continuationSeparator/>
      </w:r>
    </w:p>
  </w:footnote>
  <w:footnote w:type="continuationNotice" w:id="2">
    <w:p w:rsidR="000D0B21" w14:paraId="2D7D9C9E" w14:textId="77777777">
      <w:pPr>
        <w:jc w:val="right"/>
        <w:rPr>
          <w:i/>
          <w:sz w:val="20"/>
        </w:rPr>
      </w:pPr>
    </w:p>
  </w:footnote>
  <w:footnote w:id="3">
    <w:p w:rsidR="000E79BD" w:rsidP="000E79BD" w14:paraId="2485CD65" w14:textId="2753F6B2">
      <w:pPr>
        <w:pStyle w:val="FootnoteText"/>
      </w:pPr>
      <w:r w:rsidRPr="008B6C10">
        <w:rPr>
          <w:rStyle w:val="FootnoteReference"/>
        </w:rPr>
        <w:footnoteRef/>
      </w:r>
      <w:r>
        <w:tab/>
      </w:r>
      <w:r w:rsidRPr="008B6C10">
        <w:t xml:space="preserve">In addition to his own declaration, Saul submitted to the probate court a psychological evaluation conducted by a licensed clinical social worker.  </w:t>
      </w:r>
      <w:r>
        <w:t>Saul argues we</w:t>
      </w:r>
      <w:r w:rsidRPr="008B6C10">
        <w:t xml:space="preserve"> </w:t>
      </w:r>
      <w:r>
        <w:t>should</w:t>
      </w:r>
      <w:r w:rsidRPr="008B6C10">
        <w:t xml:space="preserve"> consider the information about </w:t>
      </w:r>
      <w:r w:rsidR="00520FE6">
        <w:t>his</w:t>
      </w:r>
      <w:r w:rsidRPr="008B6C10" w:rsidR="00520FE6">
        <w:t xml:space="preserve"> </w:t>
      </w:r>
      <w:r w:rsidRPr="008B6C10">
        <w:t>experiences in El Salvador and their psychological effects on him that was included in the evaluation</w:t>
      </w:r>
      <w:r>
        <w:t>, which the probate court and the Court of Appeal did not consider</w:t>
      </w:r>
      <w:r w:rsidRPr="008B6C10">
        <w:t xml:space="preserve">.  </w:t>
      </w:r>
      <w:r>
        <w:t>Because we conclude that Saul’s declaration alone is sufficient to support the requested findings, we do not reach this question</w:t>
      </w:r>
      <w:r w:rsidRPr="008B6C10">
        <w:t>.</w:t>
      </w:r>
    </w:p>
  </w:footnote>
  <w:footnote w:id="4">
    <w:p w:rsidR="002738B6" w:rsidP="000A32C5" w14:paraId="5CF045C6" w14:textId="5B2BC8DA">
      <w:pPr>
        <w:pStyle w:val="FootnoteText"/>
      </w:pPr>
      <w:r>
        <w:rPr>
          <w:rStyle w:val="FootnoteReference"/>
        </w:rPr>
        <w:footnoteRef/>
      </w:r>
      <w:r w:rsidR="00BA10F8">
        <w:tab/>
      </w:r>
      <w:r w:rsidR="008D6B8B">
        <w:t xml:space="preserve">Amicus </w:t>
      </w:r>
      <w:r w:rsidR="00BE1451">
        <w:t xml:space="preserve">curiae </w:t>
      </w:r>
      <w:r w:rsidR="008D6B8B">
        <w:t xml:space="preserve">California Academy of Appellate Lawyers notes that </w:t>
      </w:r>
      <w:r w:rsidR="00D45110">
        <w:t xml:space="preserve">there </w:t>
      </w:r>
      <w:r w:rsidR="008D6B8B">
        <w:t xml:space="preserve">has been some confusion concerning when orders denying SIJ predicate findings are reviewable by appeal and when they are reviewable by writ.  </w:t>
      </w:r>
      <w:r w:rsidR="003B1985">
        <w:t xml:space="preserve">Reflecting </w:t>
      </w:r>
      <w:r w:rsidR="00607B19">
        <w:t>this uncertainty</w:t>
      </w:r>
      <w:r w:rsidR="00DA512B">
        <w:t>, Saul</w:t>
      </w:r>
      <w:r w:rsidR="00585409">
        <w:t xml:space="preserve"> </w:t>
      </w:r>
      <w:r w:rsidR="00DA512B">
        <w:t xml:space="preserve">filed both a notice of appeal from the probate court’s order and a petition in the Court of Appeal for writ of mandate or prohibition.  </w:t>
      </w:r>
      <w:r w:rsidR="00AC370C">
        <w:t>(</w:t>
      </w:r>
      <w:r w:rsidRPr="00154E1A" w:rsidR="00AC370C">
        <w:rPr>
          <w:i/>
          <w:iCs/>
        </w:rPr>
        <w:t>S.H.R</w:t>
      </w:r>
      <w:r w:rsidR="00AC370C">
        <w:t xml:space="preserve">., </w:t>
      </w:r>
      <w:r w:rsidRPr="00D45110" w:rsidR="00AC370C">
        <w:rPr>
          <w:i/>
          <w:iCs/>
        </w:rPr>
        <w:t>supra</w:t>
      </w:r>
      <w:r w:rsidR="00AC370C">
        <w:t>, 68</w:t>
      </w:r>
      <w:r w:rsidR="00B661B8">
        <w:t> </w:t>
      </w:r>
      <w:r w:rsidR="00AC370C">
        <w:t>Cal.App.5th at p.</w:t>
      </w:r>
      <w:r w:rsidR="00B661B8">
        <w:t> </w:t>
      </w:r>
      <w:r w:rsidR="00AC370C">
        <w:t xml:space="preserve">573.) </w:t>
      </w:r>
      <w:r w:rsidR="00264D96">
        <w:t xml:space="preserve"> </w:t>
      </w:r>
      <w:r w:rsidRPr="006E4CDE">
        <w:t xml:space="preserve">The </w:t>
      </w:r>
      <w:r>
        <w:t>Court of Appeal</w:t>
      </w:r>
      <w:r w:rsidRPr="006E4CDE">
        <w:t xml:space="preserve"> correctly held </w:t>
      </w:r>
      <w:r w:rsidR="008670A6">
        <w:t xml:space="preserve">that </w:t>
      </w:r>
      <w:r>
        <w:t xml:space="preserve">the </w:t>
      </w:r>
      <w:r w:rsidR="008670A6">
        <w:t xml:space="preserve">probate </w:t>
      </w:r>
      <w:r>
        <w:t xml:space="preserve">court’s order denying SIJ </w:t>
      </w:r>
      <w:r w:rsidR="00700223">
        <w:t>predicate</w:t>
      </w:r>
      <w:r w:rsidR="00D6175C">
        <w:t xml:space="preserve"> </w:t>
      </w:r>
      <w:r>
        <w:t>findings was</w:t>
      </w:r>
      <w:r w:rsidRPr="006E4CDE">
        <w:t xml:space="preserve"> appealable </w:t>
      </w:r>
      <w:r>
        <w:t xml:space="preserve">because it “completely dispose[d]” of Saul’s petition, leaving “no further issues to be resolved,” rendering </w:t>
      </w:r>
      <w:r w:rsidR="004F1739">
        <w:t xml:space="preserve">the order </w:t>
      </w:r>
      <w:r>
        <w:t>“the equivalent of a final, appealable judgment</w:t>
      </w:r>
      <w:r w:rsidR="008211FA">
        <w:t>,</w:t>
      </w:r>
      <w:r>
        <w:t xml:space="preserve">” </w:t>
      </w:r>
      <w:r w:rsidR="008211FA">
        <w:t xml:space="preserve">and appropriately exercised its discretion to treat </w:t>
      </w:r>
      <w:r w:rsidR="007B50F8">
        <w:t>Saul’s</w:t>
      </w:r>
      <w:r w:rsidR="008211FA">
        <w:t xml:space="preserve"> writ petition as </w:t>
      </w:r>
      <w:r w:rsidR="001E2932">
        <w:t xml:space="preserve">his opening brief </w:t>
      </w:r>
      <w:r w:rsidR="00036035">
        <w:t xml:space="preserve">on </w:t>
      </w:r>
      <w:r w:rsidR="008211FA">
        <w:t>appeal</w:t>
      </w:r>
      <w:r w:rsidR="00036035">
        <w:t xml:space="preserve"> and </w:t>
      </w:r>
      <w:r w:rsidR="009D7B97">
        <w:t>the</w:t>
      </w:r>
      <w:r w:rsidR="00036035">
        <w:t xml:space="preserve"> exhibits as </w:t>
      </w:r>
      <w:r w:rsidR="009D7B97">
        <w:t>his</w:t>
      </w:r>
      <w:r w:rsidR="00036035">
        <w:t xml:space="preserve"> appellant’s appendix</w:t>
      </w:r>
      <w:r w:rsidR="008211FA">
        <w:t xml:space="preserve">. </w:t>
      </w:r>
      <w:r>
        <w:t xml:space="preserve"> (</w:t>
      </w:r>
      <w:r w:rsidR="00792B23">
        <w:rPr>
          <w:i/>
          <w:iCs/>
        </w:rPr>
        <w:t>I</w:t>
      </w:r>
      <w:r w:rsidR="00AC370C">
        <w:rPr>
          <w:i/>
          <w:iCs/>
        </w:rPr>
        <w:t>d</w:t>
      </w:r>
      <w:r w:rsidR="00792B23">
        <w:rPr>
          <w:i/>
          <w:iCs/>
        </w:rPr>
        <w:t>.</w:t>
      </w:r>
      <w:r w:rsidR="009B69A1">
        <w:t xml:space="preserve"> </w:t>
      </w:r>
      <w:r>
        <w:t>at p.</w:t>
      </w:r>
      <w:r w:rsidR="00B661B8">
        <w:t> </w:t>
      </w:r>
      <w:r>
        <w:t xml:space="preserve">574; cf. </w:t>
      </w:r>
      <w:bookmarkStart w:id="12" w:name="_Hlk101820304"/>
      <w:r w:rsidRPr="00A93177">
        <w:rPr>
          <w:i/>
          <w:iCs/>
        </w:rPr>
        <w:t>G</w:t>
      </w:r>
      <w:r w:rsidRPr="00D00058">
        <w:rPr>
          <w:i/>
          <w:iCs/>
        </w:rPr>
        <w:t>riset v. Fair Political Practices Com</w:t>
      </w:r>
      <w:r w:rsidR="00324102">
        <w:rPr>
          <w:i/>
          <w:iCs/>
        </w:rPr>
        <w:t>.</w:t>
      </w:r>
      <w:r w:rsidRPr="00D00058">
        <w:rPr>
          <w:i/>
          <w:iCs/>
        </w:rPr>
        <w:t xml:space="preserve"> </w:t>
      </w:r>
      <w:r>
        <w:t>(2001) 25</w:t>
      </w:r>
      <w:r w:rsidR="00324102">
        <w:t> </w:t>
      </w:r>
      <w:r>
        <w:t xml:space="preserve">Cal.4th 688, 697 </w:t>
      </w:r>
      <w:bookmarkEnd w:id="12"/>
      <w:r>
        <w:t>[“A judgment is the final determination of the rights of the parties”]</w:t>
      </w:r>
      <w:r w:rsidR="00B661B8">
        <w:t>.</w:t>
      </w:r>
      <w:r>
        <w:t>)</w:t>
      </w:r>
      <w:r w:rsidR="00A93177">
        <w:t xml:space="preserve">  As the Court of Appeal noted</w:t>
      </w:r>
      <w:r w:rsidR="0084434C">
        <w:t>, writ review may be appropriate in other circumstances.  (</w:t>
      </w:r>
      <w:r w:rsidRPr="007A0617" w:rsidR="0084434C">
        <w:rPr>
          <w:i/>
          <w:iCs/>
        </w:rPr>
        <w:t>S.H.R</w:t>
      </w:r>
      <w:r w:rsidR="0084434C">
        <w:t>., at p.</w:t>
      </w:r>
      <w:r w:rsidR="00B661B8">
        <w:t> </w:t>
      </w:r>
      <w:r w:rsidR="0084434C">
        <w:t>574</w:t>
      </w:r>
      <w:r w:rsidR="00126AE8">
        <w:t>.)</w:t>
      </w:r>
    </w:p>
  </w:footnote>
  <w:footnote w:id="5">
    <w:p w:rsidR="009E3B93" w:rsidP="000A32C5" w14:paraId="4FAF0DD2" w14:textId="39C54A42">
      <w:pPr>
        <w:pStyle w:val="FootnoteText"/>
      </w:pPr>
      <w:r>
        <w:rPr>
          <w:rStyle w:val="FootnoteReference"/>
        </w:rPr>
        <w:footnoteRef/>
      </w:r>
      <w:r w:rsidR="00BA10F8">
        <w:tab/>
      </w:r>
      <w:r>
        <w:t xml:space="preserve">Since no party or </w:t>
      </w:r>
      <w:r w:rsidRPr="00364240">
        <w:t xml:space="preserve">amicus </w:t>
      </w:r>
      <w:r w:rsidRPr="00364240" w:rsidR="00890C98">
        <w:t xml:space="preserve">curiae </w:t>
      </w:r>
      <w:r w:rsidRPr="00364240">
        <w:t xml:space="preserve">had opposed the issuance of </w:t>
      </w:r>
      <w:r w:rsidRPr="00364240" w:rsidR="00364240">
        <w:t>SI</w:t>
      </w:r>
      <w:r w:rsidR="00364240">
        <w:t>J</w:t>
      </w:r>
      <w:r>
        <w:t xml:space="preserve"> </w:t>
      </w:r>
      <w:r w:rsidR="00996DF4">
        <w:t xml:space="preserve">predicate </w:t>
      </w:r>
      <w:r>
        <w:t>findings, we invited Jeffery E. Raskin and Stefan Love of Greines, Martin, Stein and Richland LLP to brief and argue this case on a pro bono basis in support of the Court of Appeal’s holdings.  We thank them for their service.</w:t>
      </w:r>
    </w:p>
  </w:footnote>
  <w:footnote w:id="6">
    <w:p w:rsidR="00256CA6" w:rsidP="00FC2F8C" w14:paraId="0C73088F" w14:textId="065379E6">
      <w:pPr>
        <w:pStyle w:val="FootnoteText"/>
      </w:pPr>
      <w:r>
        <w:rPr>
          <w:rStyle w:val="FootnoteReference"/>
        </w:rPr>
        <w:footnoteRef/>
      </w:r>
      <w:r w:rsidR="00BA10F8">
        <w:tab/>
      </w:r>
      <w:r w:rsidR="009262A7">
        <w:t xml:space="preserve">To this point, </w:t>
      </w:r>
      <w:r w:rsidR="008C6E7D">
        <w:t xml:space="preserve">new </w:t>
      </w:r>
      <w:r w:rsidR="009262A7">
        <w:t>f</w:t>
      </w:r>
      <w:r>
        <w:t xml:space="preserve">ederal regulations acknowledge all children seeking SIJ </w:t>
      </w:r>
      <w:r w:rsidR="001B1515">
        <w:t>predicate</w:t>
      </w:r>
      <w:r w:rsidR="00D52732">
        <w:t xml:space="preserve"> </w:t>
      </w:r>
      <w:r>
        <w:t>findings are doing so in the hope of being able to apply for SIJ status</w:t>
      </w:r>
      <w:r w:rsidR="009262A7">
        <w:t xml:space="preserve">.  Accordingly, </w:t>
      </w:r>
      <w:r>
        <w:t xml:space="preserve">the desire to </w:t>
      </w:r>
      <w:r w:rsidRPr="002774A8">
        <w:t>“obtain relief from parental abuse, neglect, abandonment, or a similar basis under State law” need only be “</w:t>
      </w:r>
      <w:r w:rsidRPr="002774A8">
        <w:rPr>
          <w:i/>
          <w:iCs/>
        </w:rPr>
        <w:t xml:space="preserve">a </w:t>
      </w:r>
      <w:r w:rsidRPr="002774A8">
        <w:t>primary reason”</w:t>
      </w:r>
      <w:r w:rsidR="00232A7C">
        <w:t> </w:t>
      </w:r>
      <w:r w:rsidR="009262A7">
        <w:t xml:space="preserve">— not the only reason </w:t>
      </w:r>
      <w:r w:rsidR="006355B0">
        <w:t xml:space="preserve">and not even </w:t>
      </w:r>
      <w:r w:rsidRPr="009B6C36" w:rsidR="006355B0">
        <w:rPr>
          <w:i/>
          <w:iCs/>
        </w:rPr>
        <w:t>the</w:t>
      </w:r>
      <w:r w:rsidR="006355B0">
        <w:t xml:space="preserve"> primary reason</w:t>
      </w:r>
      <w:r w:rsidR="00232A7C">
        <w:t> </w:t>
      </w:r>
      <w:r w:rsidR="009262A7">
        <w:t xml:space="preserve">— </w:t>
      </w:r>
      <w:r w:rsidRPr="002774A8">
        <w:t xml:space="preserve">the child </w:t>
      </w:r>
      <w:r w:rsidR="009262A7">
        <w:t>seeks</w:t>
      </w:r>
      <w:r w:rsidRPr="002774A8">
        <w:t xml:space="preserve"> SIJ </w:t>
      </w:r>
      <w:r w:rsidR="009262A7">
        <w:t xml:space="preserve">predicate </w:t>
      </w:r>
      <w:r w:rsidRPr="002774A8">
        <w:t xml:space="preserve">findings. </w:t>
      </w:r>
      <w:bookmarkStart w:id="27" w:name="_Hlk101820756"/>
      <w:r w:rsidR="00AF0B87">
        <w:t xml:space="preserve"> </w:t>
      </w:r>
      <w:r w:rsidRPr="002774A8">
        <w:t>(8 C.F.R. §</w:t>
      </w:r>
      <w:r w:rsidR="00AF0B87">
        <w:t> </w:t>
      </w:r>
      <w:r w:rsidRPr="002774A8">
        <w:t>204.11(b)(5)</w:t>
      </w:r>
      <w:r w:rsidRPr="00D4417E" w:rsidR="00D4417E">
        <w:rPr>
          <w:szCs w:val="27"/>
        </w:rPr>
        <w:t xml:space="preserve"> </w:t>
      </w:r>
      <w:r w:rsidR="00D4417E">
        <w:rPr>
          <w:szCs w:val="27"/>
        </w:rPr>
        <w:t>(2022)</w:t>
      </w:r>
      <w:r w:rsidR="001103F6">
        <w:t xml:space="preserve">, </w:t>
      </w:r>
      <w:r w:rsidRPr="002774A8">
        <w:t>italics added.)</w:t>
      </w:r>
      <w:r>
        <w:rPr>
          <w:b/>
          <w:bCs/>
        </w:rPr>
        <w:t xml:space="preserve"> </w:t>
      </w:r>
      <w:bookmarkEnd w:id="27"/>
      <w:r>
        <w:rPr>
          <w:b/>
          <w:bCs/>
        </w:rPr>
        <w:t xml:space="preserve"> </w:t>
      </w:r>
      <w:r w:rsidRPr="002941AA">
        <w:t xml:space="preserve">In adopting this language, federal authorities recognized that SIJ </w:t>
      </w:r>
      <w:r w:rsidR="00D52732">
        <w:t xml:space="preserve">predicate </w:t>
      </w:r>
      <w:r w:rsidRPr="002941AA">
        <w:t xml:space="preserve">findings are </w:t>
      </w:r>
      <w:r w:rsidR="00E33578">
        <w:t xml:space="preserve">invariably </w:t>
      </w:r>
      <w:r w:rsidRPr="002941AA">
        <w:t xml:space="preserve">sought for purposes of applying for SIJ status, so the fact that a child is seeking the findings for immigration purposes should not be disqualifying.  </w:t>
      </w:r>
      <w:bookmarkStart w:id="28" w:name="_Hlk101820771"/>
      <w:r w:rsidRPr="002941AA">
        <w:t>(Special Immigrant Juvenile Petitions, 87 F</w:t>
      </w:r>
      <w:r w:rsidR="006F59A7">
        <w:t>ed.</w:t>
      </w:r>
      <w:r w:rsidRPr="002941AA">
        <w:t>R</w:t>
      </w:r>
      <w:r w:rsidR="006F59A7">
        <w:t xml:space="preserve">eg., </w:t>
      </w:r>
      <w:r w:rsidRPr="00197414" w:rsidR="006F59A7">
        <w:rPr>
          <w:i/>
          <w:iCs/>
        </w:rPr>
        <w:t>supra</w:t>
      </w:r>
      <w:r w:rsidR="006F59A7">
        <w:t>, at p.</w:t>
      </w:r>
      <w:r w:rsidR="00844878">
        <w:t> </w:t>
      </w:r>
      <w:r w:rsidRPr="002941AA">
        <w:t xml:space="preserve">13070 </w:t>
      </w:r>
      <w:bookmarkEnd w:id="28"/>
      <w:r w:rsidRPr="002941AA">
        <w:t>[regulation’s use of “a” rather than “the” before “primary reason</w:t>
      </w:r>
      <w:r w:rsidR="00E33578">
        <w:t>”</w:t>
      </w:r>
      <w:r w:rsidRPr="002941AA">
        <w:t xml:space="preserve"> recognizes that “petitioners can have dual or mixed motivations for seeking the juvenile court’s determinations”]</w:t>
      </w:r>
      <w:r w:rsidR="0015229D">
        <w:t>.</w:t>
      </w:r>
      <w:r w:rsidRPr="002941AA">
        <w:t>)</w:t>
      </w:r>
    </w:p>
  </w:footnote>
  <w:footnote w:id="7">
    <w:p w:rsidR="00311996" w:rsidRPr="00AA2128" w:rsidP="00EA7327" w14:paraId="475E5DA5" w14:textId="68C16CA6">
      <w:pPr>
        <w:pStyle w:val="FootnoteText"/>
        <w:rPr>
          <w:rFonts w:ascii="Times New Roman" w:hAnsi="Times New Roman"/>
          <w:color w:val="000000" w:themeColor="text1"/>
          <w:szCs w:val="26"/>
          <w:shd w:val="clear" w:color="auto" w:fill="FAF9F8"/>
        </w:rPr>
      </w:pPr>
      <w:r>
        <w:rPr>
          <w:rStyle w:val="FootnoteReference"/>
        </w:rPr>
        <w:footnoteRef/>
      </w:r>
      <w:r w:rsidR="00FF1060">
        <w:tab/>
      </w:r>
      <w:r w:rsidR="002A6B97">
        <w:t xml:space="preserve">The Court of Appeal </w:t>
      </w:r>
      <w:r w:rsidR="00C94E53">
        <w:t>observed</w:t>
      </w:r>
      <w:r w:rsidR="002A6B97">
        <w:t xml:space="preserve"> that “[s]ome courts and the </w:t>
      </w:r>
      <w:r w:rsidR="00AE0EF2">
        <w:t>[</w:t>
      </w:r>
      <w:r w:rsidR="002A6B97">
        <w:t>U</w:t>
      </w:r>
      <w:r w:rsidR="00AE0EF2">
        <w:t xml:space="preserve">nited </w:t>
      </w:r>
      <w:r w:rsidR="002A6B97">
        <w:t>S</w:t>
      </w:r>
      <w:r w:rsidR="00AE0EF2">
        <w:t xml:space="preserve">tates </w:t>
      </w:r>
      <w:r w:rsidR="002A6B97">
        <w:t>C</w:t>
      </w:r>
      <w:r w:rsidR="00AE0EF2">
        <w:t xml:space="preserve">itizenship and </w:t>
      </w:r>
      <w:r w:rsidR="002A6B97">
        <w:t>I</w:t>
      </w:r>
      <w:r w:rsidR="00AE0EF2">
        <w:t xml:space="preserve">mmigration </w:t>
      </w:r>
      <w:r w:rsidR="002A6B97">
        <w:t>S</w:t>
      </w:r>
      <w:r w:rsidR="00AE0EF2">
        <w:t>ervices]</w:t>
      </w:r>
      <w:r w:rsidR="002A6B97">
        <w:t xml:space="preserve"> have interpreted the phrase as requiring the petitioner to prove that reunification with his or her parents cannot occur, or is not possible.” </w:t>
      </w:r>
      <w:r w:rsidR="00AF0B87">
        <w:t xml:space="preserve"> </w:t>
      </w:r>
      <w:r w:rsidR="002A6B97">
        <w:t>(</w:t>
      </w:r>
      <w:r w:rsidRPr="00AA2128" w:rsidR="002A6B97">
        <w:rPr>
          <w:i/>
          <w:iCs/>
        </w:rPr>
        <w:t>S.H.R., supra</w:t>
      </w:r>
      <w:r w:rsidR="002A6B97">
        <w:t>, 68</w:t>
      </w:r>
      <w:r w:rsidR="00195220">
        <w:t> </w:t>
      </w:r>
      <w:r w:rsidR="002A6B97">
        <w:t>Cal.App.</w:t>
      </w:r>
      <w:r w:rsidR="00F357BF">
        <w:t>5</w:t>
      </w:r>
      <w:r w:rsidRPr="00C07A61" w:rsidR="00F357BF">
        <w:t>th</w:t>
      </w:r>
      <w:r w:rsidR="00195220">
        <w:t xml:space="preserve"> at p. </w:t>
      </w:r>
      <w:r w:rsidR="002A6B97">
        <w:t xml:space="preserve">580.)  </w:t>
      </w:r>
      <w:r w:rsidR="004339F7">
        <w:t xml:space="preserve">However, the </w:t>
      </w:r>
      <w:r w:rsidR="00034B83">
        <w:t>cases</w:t>
      </w:r>
      <w:r w:rsidR="002A6B97">
        <w:t xml:space="preserve"> the Court of Appeal cited </w:t>
      </w:r>
      <w:r w:rsidR="00034B83">
        <w:t xml:space="preserve">do not </w:t>
      </w:r>
      <w:r w:rsidRPr="000F107D" w:rsidR="002A6B97">
        <w:t>address the meaning of “not</w:t>
      </w:r>
      <w:r w:rsidR="00F357BF">
        <w:t xml:space="preserve"> . . . </w:t>
      </w:r>
      <w:r w:rsidRPr="000F107D" w:rsidR="002A6B97">
        <w:t>viable”</w:t>
      </w:r>
      <w:r w:rsidR="00AE0EF2">
        <w:t xml:space="preserve"> in section 155, subdivision (b)</w:t>
      </w:r>
      <w:r w:rsidR="006414E1">
        <w:t>(</w:t>
      </w:r>
      <w:r w:rsidR="00AE0EF2">
        <w:t>1)(B).</w:t>
      </w:r>
      <w:r w:rsidRPr="000F107D" w:rsidR="00C05B04">
        <w:t xml:space="preserve">  Instead, they </w:t>
      </w:r>
      <w:r w:rsidRPr="000F107D" w:rsidR="00185FC4">
        <w:t xml:space="preserve">either </w:t>
      </w:r>
      <w:r w:rsidRPr="000F107D" w:rsidR="00492122">
        <w:t>imprecisely</w:t>
      </w:r>
      <w:r w:rsidRPr="000F107D" w:rsidR="00C05B04">
        <w:t xml:space="preserve"> </w:t>
      </w:r>
      <w:r w:rsidRPr="000F107D" w:rsidR="008C692A">
        <w:t>paraphrase the statute</w:t>
      </w:r>
      <w:r w:rsidRPr="000F107D" w:rsidR="00AF1ADA">
        <w:t xml:space="preserve">, substituting “not possible” for “not </w:t>
      </w:r>
      <w:r w:rsidR="00F357BF">
        <w:t xml:space="preserve">. . . </w:t>
      </w:r>
      <w:r w:rsidRPr="000F107D" w:rsidR="00AF1ADA">
        <w:t>viable</w:t>
      </w:r>
      <w:r w:rsidRPr="000F107D" w:rsidR="004719C8">
        <w:t>,</w:t>
      </w:r>
      <w:r w:rsidRPr="000F107D" w:rsidR="00AF1ADA">
        <w:t>”</w:t>
      </w:r>
      <w:r w:rsidRPr="000F107D" w:rsidR="008C692A">
        <w:t xml:space="preserve"> or </w:t>
      </w:r>
      <w:r w:rsidRPr="000F107D" w:rsidR="00962634">
        <w:t xml:space="preserve">state </w:t>
      </w:r>
      <w:r w:rsidRPr="000F107D" w:rsidR="00722EF8">
        <w:t xml:space="preserve">the </w:t>
      </w:r>
      <w:r w:rsidRPr="000F107D" w:rsidR="00E70AE9">
        <w:t xml:space="preserve">obvious </w:t>
      </w:r>
      <w:r w:rsidRPr="000F107D" w:rsidR="00962634">
        <w:t>conclusion</w:t>
      </w:r>
      <w:r w:rsidRPr="000F107D" w:rsidR="00C05B04">
        <w:t xml:space="preserve"> that </w:t>
      </w:r>
      <w:r w:rsidRPr="000F107D" w:rsidR="003556F2">
        <w:t xml:space="preserve">reunification is nonviable </w:t>
      </w:r>
      <w:r w:rsidRPr="000F107D" w:rsidR="00CA3D34">
        <w:t xml:space="preserve">when </w:t>
      </w:r>
      <w:r w:rsidRPr="000F107D" w:rsidR="00AA252F">
        <w:t xml:space="preserve">a child </w:t>
      </w:r>
      <w:r w:rsidRPr="005C3FEC" w:rsidR="00AA252F">
        <w:t>cannot</w:t>
      </w:r>
      <w:r w:rsidRPr="000F107D" w:rsidR="00AA252F">
        <w:t xml:space="preserve"> be reunified with a parent</w:t>
      </w:r>
      <w:r w:rsidRPr="000F107D" w:rsidR="00CA3D34">
        <w:t>.</w:t>
      </w:r>
      <w:r w:rsidRPr="001933AC" w:rsidR="00B922E4">
        <w:t xml:space="preserve">  (See</w:t>
      </w:r>
      <w:r w:rsidRPr="001933AC" w:rsidR="0055785A">
        <w:t>, e.g.,</w:t>
      </w:r>
      <w:r w:rsidR="005D37C5">
        <w:t xml:space="preserve"> </w:t>
      </w:r>
      <w:r w:rsidRPr="0086651D" w:rsidR="005D37C5">
        <w:rPr>
          <w:i/>
          <w:iCs/>
        </w:rPr>
        <w:t>O.C. v. Superior Court, supra</w:t>
      </w:r>
      <w:r w:rsidRPr="005D37C5" w:rsidR="005D37C5">
        <w:t>, 44 Cal.App.5th at pp. 82–83 [inaccurately paraphrasing statute as calling on state courts to find “</w:t>
      </w:r>
      <w:r w:rsidR="00F357BF">
        <w:t> </w:t>
      </w:r>
      <w:r w:rsidRPr="005D37C5" w:rsidR="005D37C5">
        <w:t>‘</w:t>
      </w:r>
      <w:r w:rsidR="00F357BF">
        <w:t> </w:t>
      </w:r>
      <w:r w:rsidRPr="005D37C5" w:rsidR="005D37C5">
        <w:t>“whether reunification with one or both of the juvenile’s parents is not possible”</w:t>
      </w:r>
      <w:r w:rsidR="00F357BF">
        <w:t> </w:t>
      </w:r>
      <w:r w:rsidRPr="005D37C5" w:rsidR="005D37C5">
        <w:t>’</w:t>
      </w:r>
      <w:r w:rsidR="00F357BF">
        <w:t> </w:t>
      </w:r>
      <w:r w:rsidRPr="005D37C5" w:rsidR="005D37C5">
        <w:t xml:space="preserve">”]; </w:t>
      </w:r>
      <w:r w:rsidRPr="0086651D" w:rsidR="005D37C5">
        <w:rPr>
          <w:i/>
          <w:iCs/>
        </w:rPr>
        <w:t>D-Y-S-C-</w:t>
      </w:r>
      <w:r w:rsidRPr="005D37C5" w:rsidR="005D37C5">
        <w:t xml:space="preserve">, </w:t>
      </w:r>
      <w:r w:rsidRPr="00F94039" w:rsidR="00535241">
        <w:rPr>
          <w:i/>
          <w:iCs/>
        </w:rPr>
        <w:t>supra</w:t>
      </w:r>
      <w:r w:rsidR="00535241">
        <w:t xml:space="preserve">, </w:t>
      </w:r>
      <w:r w:rsidRPr="005D37C5" w:rsidR="005D37C5">
        <w:t xml:space="preserve">2019 WL  </w:t>
      </w:r>
      <w:r w:rsidR="007F04C7">
        <w:t xml:space="preserve">5260454 </w:t>
      </w:r>
      <w:r w:rsidRPr="005D37C5" w:rsidR="005D37C5">
        <w:t xml:space="preserve">at </w:t>
      </w:r>
      <w:r w:rsidR="007F04C7">
        <w:t xml:space="preserve">p. </w:t>
      </w:r>
      <w:r w:rsidRPr="005D37C5" w:rsidR="005D37C5">
        <w:t>*7 [concluding state court finding that child “could not be reunified with her parents due to her father’s abuse and her mother’s neglect and abandonment” constituted finding of nonviability of reunification].)  These decisions did not interpret the SIJ statutes as requiring petitioners to prove that reunification cannot occur or is not possible.</w:t>
      </w:r>
      <w:r w:rsidRPr="001933AC" w:rsidR="0055785A">
        <w:t xml:space="preserve"> </w:t>
      </w:r>
    </w:p>
  </w:footnote>
  <w:footnote w:id="8">
    <w:p w:rsidR="0054298D" w14:paraId="16921C35" w14:textId="06BBCCF2">
      <w:pPr>
        <w:pStyle w:val="FootnoteText"/>
      </w:pPr>
      <w:r>
        <w:rPr>
          <w:rStyle w:val="FootnoteReference"/>
        </w:rPr>
        <w:footnoteRef/>
      </w:r>
      <w:r w:rsidR="00FF1060">
        <w:tab/>
      </w:r>
      <w:r w:rsidR="00496979">
        <w:t>Indeed, a</w:t>
      </w:r>
      <w:r w:rsidR="0031753A">
        <w:t xml:space="preserve"> parent’s </w:t>
      </w:r>
      <w:r>
        <w:t xml:space="preserve">poverty </w:t>
      </w:r>
      <w:r w:rsidR="00FB3058">
        <w:t xml:space="preserve">can </w:t>
      </w:r>
      <w:r w:rsidRPr="00C07A61" w:rsidR="0028059F">
        <w:rPr>
          <w:i/>
        </w:rPr>
        <w:t>support</w:t>
      </w:r>
      <w:r w:rsidR="0028059F">
        <w:t xml:space="preserve"> a finding that</w:t>
      </w:r>
      <w:r w:rsidR="0079708C">
        <w:t xml:space="preserve"> reunification is </w:t>
      </w:r>
      <w:r w:rsidR="00D3574E">
        <w:t>non</w:t>
      </w:r>
      <w:r w:rsidR="00B962F1">
        <w:t>viable</w:t>
      </w:r>
      <w:r w:rsidR="0079708C">
        <w:t xml:space="preserve"> </w:t>
      </w:r>
      <w:r w:rsidR="0028059F">
        <w:t xml:space="preserve">if </w:t>
      </w:r>
      <w:r w:rsidR="003A5423">
        <w:t xml:space="preserve">poverty renders the parent unable to </w:t>
      </w:r>
      <w:r w:rsidR="0028059F">
        <w:t xml:space="preserve">provide for or </w:t>
      </w:r>
      <w:r w:rsidR="003A5423">
        <w:t>prot</w:t>
      </w:r>
      <w:r w:rsidR="0031753A">
        <w:t xml:space="preserve">ect </w:t>
      </w:r>
      <w:r w:rsidR="00070F19">
        <w:t>the chil</w:t>
      </w:r>
      <w:r w:rsidRPr="008F4E66" w:rsidR="00070F19">
        <w:t>d</w:t>
      </w:r>
      <w:r w:rsidRPr="008F4E66" w:rsidR="0038376A">
        <w:t>.</w:t>
      </w:r>
      <w:r w:rsidRPr="008F4E66" w:rsidR="00B039E7">
        <w:t xml:space="preserve">  </w:t>
      </w:r>
      <w:r w:rsidRPr="008F4E66" w:rsidR="008A4EBC">
        <w:t>(See</w:t>
      </w:r>
      <w:r w:rsidRPr="008F4E66" w:rsidR="00D92144">
        <w:t xml:space="preserve"> </w:t>
      </w:r>
      <w:r w:rsidRPr="008F4E66" w:rsidR="00206D84">
        <w:rPr>
          <w:i/>
          <w:iCs/>
        </w:rPr>
        <w:t>post</w:t>
      </w:r>
      <w:r w:rsidRPr="008F4E66" w:rsidR="00D92144">
        <w:t>, p</w:t>
      </w:r>
      <w:r w:rsidRPr="008F4E66" w:rsidR="008F4E66">
        <w:t>p</w:t>
      </w:r>
      <w:r w:rsidRPr="008F4E66" w:rsidR="00D92144">
        <w:t xml:space="preserve">. </w:t>
      </w:r>
      <w:r w:rsidRPr="008F4E66" w:rsidR="008F4E66">
        <w:t>2</w:t>
      </w:r>
      <w:r w:rsidR="00F07B50">
        <w:t>5</w:t>
      </w:r>
      <w:r w:rsidRPr="008F4E66" w:rsidR="008F4E66">
        <w:t>–27.</w:t>
      </w:r>
      <w:r w:rsidRPr="008F4E66" w:rsidR="00D92144">
        <w:t>)</w:t>
      </w:r>
      <w:r w:rsidR="00D92144">
        <w:t xml:space="preserve"> </w:t>
      </w:r>
      <w:r w:rsidR="008F4E66">
        <w:t xml:space="preserve"> </w:t>
      </w:r>
      <w:r w:rsidR="0038376A">
        <w:t>I</w:t>
      </w:r>
      <w:r w:rsidR="00B039E7">
        <w:t>f the parent’s poverty had rendered the parent unable to provide for</w:t>
      </w:r>
      <w:r w:rsidR="003D779F">
        <w:t xml:space="preserve"> or </w:t>
      </w:r>
      <w:r w:rsidR="00BE2610">
        <w:t>protect the child</w:t>
      </w:r>
      <w:r w:rsidR="00944322">
        <w:t xml:space="preserve"> at the time the child and parent separated</w:t>
      </w:r>
      <w:r w:rsidR="00C24524">
        <w:t xml:space="preserve">, </w:t>
      </w:r>
      <w:r w:rsidR="00944322">
        <w:t>a court may consider whether the</w:t>
      </w:r>
      <w:r w:rsidR="00794C6A">
        <w:t xml:space="preserve"> </w:t>
      </w:r>
      <w:r w:rsidR="005B56AB">
        <w:t>parent’s financial condition has improved</w:t>
      </w:r>
      <w:r w:rsidR="00F82823">
        <w:t xml:space="preserve"> such that </w:t>
      </w:r>
      <w:r w:rsidR="00C70C0A">
        <w:t>poverty no longer makes it</w:t>
      </w:r>
      <w:r w:rsidR="00FF6C15">
        <w:t xml:space="preserve"> </w:t>
      </w:r>
      <w:r w:rsidR="00C70C0A">
        <w:t>un</w:t>
      </w:r>
      <w:r w:rsidR="00036705">
        <w:t xml:space="preserve">workable or </w:t>
      </w:r>
      <w:r w:rsidR="00C70C0A">
        <w:t>i</w:t>
      </w:r>
      <w:r w:rsidR="00CE68BE">
        <w:t>m</w:t>
      </w:r>
      <w:r w:rsidR="00036705">
        <w:t>practical to return the child to live with the parent</w:t>
      </w:r>
      <w:r w:rsidR="000E378E">
        <w:t xml:space="preserve"> </w:t>
      </w:r>
      <w:r w:rsidR="00795203">
        <w:t xml:space="preserve">or whether </w:t>
      </w:r>
      <w:r w:rsidR="008E4B29">
        <w:t xml:space="preserve">the parent’s financial condition </w:t>
      </w:r>
      <w:r w:rsidR="00795203">
        <w:t xml:space="preserve">has </w:t>
      </w:r>
      <w:r w:rsidR="003D1DA5">
        <w:t xml:space="preserve">stayed the same or </w:t>
      </w:r>
      <w:r w:rsidR="00795203">
        <w:t>worsened</w:t>
      </w:r>
      <w:r w:rsidR="00D21FF2">
        <w:t>.</w:t>
      </w:r>
      <w:r w:rsidR="00070F19">
        <w:t xml:space="preserve"> </w:t>
      </w:r>
      <w:r w:rsidR="00C70C0A">
        <w:t xml:space="preserve"> In either event, a parent’s financial circumstance</w:t>
      </w:r>
      <w:r w:rsidR="00AF3967">
        <w:t>s</w:t>
      </w:r>
      <w:r w:rsidR="00C70C0A">
        <w:t xml:space="preserve"> </w:t>
      </w:r>
      <w:r w:rsidR="008512CA">
        <w:t>should</w:t>
      </w:r>
      <w:r w:rsidR="00C70C0A">
        <w:t xml:space="preserve"> be considered </w:t>
      </w:r>
      <w:r w:rsidR="008512CA">
        <w:t>as part of a holistic assessment of whether returning the child to live with the parent is workable or practical</w:t>
      </w:r>
      <w:r w:rsidR="00C70C0A">
        <w:t>.</w:t>
      </w:r>
    </w:p>
  </w:footnote>
  <w:footnote w:id="9">
    <w:p w:rsidR="00875B25" w:rsidP="00DC512C" w14:paraId="47F52DFD" w14:textId="3B7D6587">
      <w:pPr>
        <w:pStyle w:val="FootnoteText"/>
      </w:pPr>
      <w:r>
        <w:rPr>
          <w:rStyle w:val="FootnoteReference"/>
        </w:rPr>
        <w:footnoteRef/>
      </w:r>
      <w:r w:rsidR="00117DDF">
        <w:tab/>
      </w:r>
      <w:r>
        <w:t xml:space="preserve">The Court of Appeal did not reach the best interest question, so it did not </w:t>
      </w:r>
      <w:r w:rsidR="004651A5">
        <w:t>rule on</w:t>
      </w:r>
      <w:r>
        <w:t xml:space="preserve"> whether the probate court erred in relying on Saul’s age to reject his request for a finding that it would not be in his best interest to be returned to El Salvador.  However, it similarly </w:t>
      </w:r>
      <w:r w:rsidR="007D418C">
        <w:t xml:space="preserve">relied on </w:t>
      </w:r>
      <w:r>
        <w:t xml:space="preserve">improper </w:t>
      </w:r>
      <w:r w:rsidR="007D418C">
        <w:t>speculation in</w:t>
      </w:r>
      <w:r>
        <w:t xml:space="preserve"> upholding the probate court’s </w:t>
      </w:r>
      <w:r w:rsidR="00A53B7B">
        <w:t>denial of a nonviability of reunification predicate finding</w:t>
      </w:r>
      <w:r w:rsidR="007D418C">
        <w:t xml:space="preserve"> when it reasoned</w:t>
      </w:r>
      <w:r>
        <w:t xml:space="preserve"> that “as an adult” Saul may not need “the level of support for a child”</w:t>
      </w:r>
      <w:r w:rsidR="005B3AC8">
        <w:t xml:space="preserve"> and musing </w:t>
      </w:r>
      <w:r w:rsidRPr="00364240" w:rsidR="005B3AC8">
        <w:t>that “</w:t>
      </w:r>
      <w:r w:rsidRPr="00364240" w:rsidR="0077642B">
        <w:t>[</w:t>
      </w:r>
      <w:r w:rsidRPr="00364240" w:rsidR="005B3AC8">
        <w:t>a</w:t>
      </w:r>
      <w:r w:rsidRPr="00DA1CFA" w:rsidR="0077642B">
        <w:t>]</w:t>
      </w:r>
      <w:r w:rsidRPr="00AB1E1F" w:rsidR="005B3AC8">
        <w:t>rguably</w:t>
      </w:r>
      <w:r w:rsidR="0077642B">
        <w:t> </w:t>
      </w:r>
      <w:r w:rsidR="005B3AC8">
        <w:t>.</w:t>
      </w:r>
      <w:r w:rsidR="0077642B">
        <w:t> </w:t>
      </w:r>
      <w:r w:rsidR="005B3AC8">
        <w:t>.</w:t>
      </w:r>
      <w:r w:rsidR="0077642B">
        <w:t> </w:t>
      </w:r>
      <w:r w:rsidR="005B3AC8">
        <w:t xml:space="preserve">. reunification has meaning only in the context </w:t>
      </w:r>
      <w:r w:rsidR="0082128B">
        <w:t>of parents and their minor children</w:t>
      </w:r>
      <w:r w:rsidR="0077642B">
        <w:t> </w:t>
      </w:r>
      <w:r w:rsidR="000E181C">
        <w:t>. . . </w:t>
      </w:r>
      <w:r w:rsidR="0082128B">
        <w:t>.”</w:t>
      </w:r>
      <w:r>
        <w:t xml:space="preserve">  (</w:t>
      </w:r>
      <w:r w:rsidRPr="005F40B8">
        <w:rPr>
          <w:i/>
          <w:iCs/>
        </w:rPr>
        <w:t>S.H.R.</w:t>
      </w:r>
      <w:r w:rsidR="004F1739">
        <w:rPr>
          <w:i/>
          <w:iCs/>
        </w:rPr>
        <w:t>, supra</w:t>
      </w:r>
      <w:r w:rsidR="004F1739">
        <w:t xml:space="preserve">, </w:t>
      </w:r>
      <w:r>
        <w:t>68</w:t>
      </w:r>
      <w:r w:rsidR="007A4E33">
        <w:t> </w:t>
      </w:r>
      <w:r>
        <w:t xml:space="preserve">Cal.App.5th </w:t>
      </w:r>
      <w:r w:rsidR="004F1739">
        <w:t>at p</w:t>
      </w:r>
      <w:r w:rsidR="007A4E33">
        <w:t>p</w:t>
      </w:r>
      <w:r w:rsidR="004F1739">
        <w:t>.</w:t>
      </w:r>
      <w:r w:rsidR="007A4E33">
        <w:t> </w:t>
      </w:r>
      <w:r w:rsidR="000E181C">
        <w:t xml:space="preserve">582, </w:t>
      </w:r>
      <w:r w:rsidR="00D1380B">
        <w:t>581, fn. 13</w:t>
      </w:r>
      <w:r>
        <w:t xml:space="preserve">.)  </w:t>
      </w:r>
      <w:r w:rsidR="00673D69">
        <w:t>I</w:t>
      </w:r>
      <w:r w:rsidR="00341C7F">
        <w:t xml:space="preserve">t would </w:t>
      </w:r>
      <w:r w:rsidR="00CC1E72">
        <w:t xml:space="preserve">be contrary to </w:t>
      </w:r>
      <w:r w:rsidR="00341C7F">
        <w:t xml:space="preserve">legislative intent </w:t>
      </w:r>
      <w:r w:rsidR="009478D0">
        <w:t>t</w:t>
      </w:r>
      <w:r w:rsidR="00341C7F">
        <w:t xml:space="preserve">o </w:t>
      </w:r>
      <w:r w:rsidR="00A53B7B">
        <w:t xml:space="preserve">deny an application for SIJ predicate </w:t>
      </w:r>
      <w:r w:rsidR="00341C7F">
        <w:t>finding</w:t>
      </w:r>
      <w:r w:rsidR="00A53B7B">
        <w:t>s</w:t>
      </w:r>
      <w:r w:rsidR="001F5C05">
        <w:t xml:space="preserve"> </w:t>
      </w:r>
      <w:r w:rsidR="00A53B7B">
        <w:t xml:space="preserve">based </w:t>
      </w:r>
      <w:r w:rsidR="00341C7F">
        <w:t>on an assumption</w:t>
      </w:r>
      <w:r w:rsidR="001F5C05">
        <w:t xml:space="preserve"> that a </w:t>
      </w:r>
      <w:r w:rsidR="00AD7751">
        <w:t xml:space="preserve">petitioner </w:t>
      </w:r>
      <w:r w:rsidR="001F5C05">
        <w:t xml:space="preserve">under the age of </w:t>
      </w:r>
      <w:r w:rsidR="00763BAB">
        <w:t>21 is no longer in need of parental support</w:t>
      </w:r>
      <w:r w:rsidR="00A53B7B">
        <w:t xml:space="preserve"> or protection</w:t>
      </w:r>
      <w:r w:rsidR="00DA77D9">
        <w:t>.</w:t>
      </w:r>
    </w:p>
  </w:footnote>
  <w:footnote w:id="10">
    <w:p w:rsidR="008B379A" w:rsidP="00A76FEB" w14:paraId="3C49244F" w14:textId="5B8EECE1">
      <w:pPr>
        <w:pStyle w:val="FootnoteText"/>
      </w:pPr>
      <w:r>
        <w:rPr>
          <w:rStyle w:val="FootnoteReference"/>
        </w:rPr>
        <w:footnoteRef/>
      </w:r>
      <w:r>
        <w:tab/>
        <w:t xml:space="preserve">Amicus curiae Public Counsel argues that the probate court erred in revoking its guardianship order on the ground that it was rendered “moot” by the court’s denial of Saul’s petition for SIJ predicate findings.  (See </w:t>
      </w:r>
      <w:r w:rsidRPr="00B01D3C">
        <w:rPr>
          <w:i/>
          <w:iCs/>
        </w:rPr>
        <w:t>S.H.R.</w:t>
      </w:r>
      <w:r w:rsidRPr="00B01D3C">
        <w:t>,</w:t>
      </w:r>
      <w:r w:rsidRPr="00B01D3C">
        <w:rPr>
          <w:i/>
          <w:iCs/>
        </w:rPr>
        <w:t xml:space="preserve"> supra</w:t>
      </w:r>
      <w:r>
        <w:t>, 68 Cal.App.5th at p. 583 [affirming].)  Saul did not raise this issue in his petition for review and we do not reach it.  Our remand necessitates reinstatement of the guardianship order.</w:t>
      </w:r>
    </w:p>
  </w:footnote>
  <w:footnote w:id="11">
    <w:p w:rsidR="008F5C55" w14:paraId="6E1B76B7" w14:textId="0C3D3323">
      <w:pPr>
        <w:pStyle w:val="FootnoteText"/>
      </w:pPr>
      <w:r>
        <w:rPr>
          <w:rStyle w:val="FootnoteReference"/>
        </w:rPr>
        <w:footnoteRef/>
      </w:r>
      <w:r w:rsidR="00FF1060">
        <w:tab/>
      </w:r>
      <w:r w:rsidRPr="00AE5F83">
        <w:t xml:space="preserve">Ordinarily, </w:t>
      </w:r>
      <w:r>
        <w:t>having concluded the lower courts erred in their legal analysis</w:t>
      </w:r>
      <w:r w:rsidRPr="00AE5F83">
        <w:t xml:space="preserve">, </w:t>
      </w:r>
      <w:r>
        <w:t>we would remand for further consideration in light of our opinion</w:t>
      </w:r>
      <w:r w:rsidRPr="00AE5F83">
        <w:t xml:space="preserve">.  </w:t>
      </w:r>
      <w:r w:rsidR="005C0423">
        <w:t>In this case, h</w:t>
      </w:r>
      <w:r w:rsidRPr="00AE5F83">
        <w:t>owever, Saul’s declaration, which the probate court credited in its entirety</w:t>
      </w:r>
      <w:r w:rsidR="004C213D">
        <w:t>, establishes facts sufficient to support the findings</w:t>
      </w:r>
      <w:r w:rsidRPr="00AE5F83">
        <w:t xml:space="preserve">.  </w:t>
      </w:r>
      <w:r w:rsidR="00CD0754">
        <w:t>To avoid further delay</w:t>
      </w:r>
      <w:r w:rsidR="005C0423">
        <w:t xml:space="preserve">, </w:t>
      </w:r>
      <w:r w:rsidRPr="00AE5F83" w:rsidR="005C0423">
        <w:t xml:space="preserve">we </w:t>
      </w:r>
      <w:r w:rsidR="005C0423">
        <w:t>have chosen to apply the</w:t>
      </w:r>
      <w:r w:rsidRPr="00AE5F83" w:rsidR="005C0423">
        <w:t xml:space="preserve"> law to </w:t>
      </w:r>
      <w:r w:rsidR="005C0423">
        <w:t>Saul’s</w:t>
      </w:r>
      <w:r w:rsidRPr="00AE5F83" w:rsidR="005C0423">
        <w:t xml:space="preserve"> undisputed evidence and </w:t>
      </w:r>
      <w:r w:rsidR="005C0423">
        <w:t xml:space="preserve">have determined </w:t>
      </w:r>
      <w:r w:rsidRPr="00AE5F83" w:rsidR="005C0423">
        <w:t xml:space="preserve">SIJ </w:t>
      </w:r>
      <w:r w:rsidR="005C0423">
        <w:t xml:space="preserve">predicate </w:t>
      </w:r>
      <w:r w:rsidRPr="00AE5F83" w:rsidR="005C0423">
        <w:t>findings are warranted</w:t>
      </w:r>
      <w:r w:rsidR="005C0423">
        <w:t xml:space="preserve">.  </w:t>
      </w:r>
      <w:r w:rsidRPr="00AE5F83">
        <w:t xml:space="preserve">In cases </w:t>
      </w:r>
      <w:r w:rsidR="000136A6">
        <w:t xml:space="preserve">in which there are material </w:t>
      </w:r>
      <w:r w:rsidRPr="00AE5F83">
        <w:t>conflict</w:t>
      </w:r>
      <w:r w:rsidR="000136A6">
        <w:t>s in the</w:t>
      </w:r>
      <w:r w:rsidRPr="00AE5F83">
        <w:t xml:space="preserve"> evidence or credibility issues, </w:t>
      </w:r>
      <w:r w:rsidR="004C213D">
        <w:t>factfinding</w:t>
      </w:r>
      <w:r w:rsidRPr="00AE5F83">
        <w:t xml:space="preserve"> should be left to the </w:t>
      </w:r>
      <w:r w:rsidR="004C213D">
        <w:t>trial</w:t>
      </w:r>
      <w:r w:rsidRPr="00AE5F83">
        <w:t xml:space="preserve"> courts, wh</w:t>
      </w:r>
      <w:r w:rsidR="00F94792">
        <w:t>ich</w:t>
      </w:r>
      <w:r w:rsidRPr="00AE5F83">
        <w:t xml:space="preserve"> are best equipped to make these determinations.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5E70" w14:paraId="1E5AFFED" w14:textId="22070BC0">
    <w:pPr>
      <w:pStyle w:val="Header"/>
    </w:pPr>
    <w:r>
      <w:t xml:space="preserve">Guardianship </w:t>
    </w:r>
    <w:r w:rsidR="003E155B">
      <w:t>of</w:t>
    </w:r>
    <w:r w:rsidR="00C819D8">
      <w:t xml:space="preserve"> </w:t>
    </w:r>
    <w:r>
      <w:t>S</w:t>
    </w:r>
    <w:r w:rsidR="001C5A79">
      <w:t>AUL H.</w:t>
    </w:r>
    <w:r>
      <w:t xml:space="preserve"> </w:t>
    </w:r>
  </w:p>
  <w:p w:rsidR="006C5E70" w14:paraId="1AD4402A" w14:textId="4A58598D">
    <w:pPr>
      <w:pStyle w:val="Header"/>
    </w:pPr>
    <w:r>
      <w:t>Opinion of the Court by Groban, J.</w:t>
    </w:r>
  </w:p>
  <w:p w:rsidR="006C5E70" w14:paraId="3A7046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020C" w14:paraId="7DD7320E" w14:textId="77777777">
    <w:pPr>
      <w:pStyle w:val="Header"/>
    </w:pPr>
    <w:r>
      <w:t xml:space="preserve">Guardianship of SAUL H. </w:t>
    </w:r>
  </w:p>
  <w:p w:rsidR="008F020C" w14:paraId="43A844C9" w14:textId="0F3582CC">
    <w:pPr>
      <w:pStyle w:val="Header"/>
    </w:pPr>
    <w:r>
      <w:t>Cantil-Sakauye, C J., concurring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4853" w:rsidRPr="00F04853" w:rsidP="00F04853" w14:paraId="74BDAD22" w14:textId="5BF21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EE197F"/>
    <w:multiLevelType w:val="hybridMultilevel"/>
    <w:tmpl w:val="89949B94"/>
    <w:lvl w:ilvl="0">
      <w:start w:val="1"/>
      <w:numFmt w:val="upperLetter"/>
      <w:lvlText w:val="%1."/>
      <w:lvlJc w:val="left"/>
      <w:pPr>
        <w:ind w:left="1447" w:hanging="900"/>
      </w:pPr>
      <w:rPr>
        <w:rFonts w:hint="default"/>
        <w:b/>
      </w:rPr>
    </w:lvl>
    <w:lvl w:ilvl="1" w:tentative="1">
      <w:start w:val="1"/>
      <w:numFmt w:val="lowerLetter"/>
      <w:lvlText w:val="%2."/>
      <w:lvlJc w:val="left"/>
      <w:pPr>
        <w:ind w:left="1627" w:hanging="360"/>
      </w:p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abstractNum w:abstractNumId="1">
    <w:nsid w:val="11D83EEB"/>
    <w:multiLevelType w:val="hybridMultilevel"/>
    <w:tmpl w:val="DFB26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482911"/>
    <w:multiLevelType w:val="hybridMultilevel"/>
    <w:tmpl w:val="452ABE7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0BC03AC"/>
    <w:multiLevelType w:val="hybridMultilevel"/>
    <w:tmpl w:val="9A203DEC"/>
    <w:lvl w:ilvl="0">
      <w:start w:val="2"/>
      <w:numFmt w:val="bullet"/>
      <w:lvlText w:val="—"/>
      <w:lvlJc w:val="left"/>
      <w:pPr>
        <w:ind w:left="1080" w:hanging="360"/>
      </w:pPr>
      <w:rPr>
        <w:rFonts w:ascii="Times New Roman" w:eastAsia="Times New Roman" w:hAnsi="Times New Roman" w:cs="Times New Roman" w:hint="default"/>
        <w:sz w:val="26"/>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620433A"/>
    <w:multiLevelType w:val="hybridMultilevel"/>
    <w:tmpl w:val="1F28AC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EA340BE"/>
    <w:multiLevelType w:val="hybridMultilevel"/>
    <w:tmpl w:val="00561E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5285426"/>
    <w:multiLevelType w:val="hybridMultilevel"/>
    <w:tmpl w:val="BE2C10A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573E1E05"/>
    <w:multiLevelType w:val="hybridMultilevel"/>
    <w:tmpl w:val="C63A1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75A3AB1"/>
    <w:multiLevelType w:val="hybridMultilevel"/>
    <w:tmpl w:val="13EED5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0605E44"/>
    <w:multiLevelType w:val="hybridMultilevel"/>
    <w:tmpl w:val="964434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20630AE"/>
    <w:multiLevelType w:val="hybridMultilevel"/>
    <w:tmpl w:val="2C24C31A"/>
    <w:lvl w:ilvl="0">
      <w:start w:val="1"/>
      <w:numFmt w:val="upperLetter"/>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3CE72DD"/>
    <w:multiLevelType w:val="hybridMultilevel"/>
    <w:tmpl w:val="669278A8"/>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2">
    <w:nsid w:val="79225F2B"/>
    <w:multiLevelType w:val="hybridMultilevel"/>
    <w:tmpl w:val="D4928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BDF6ECF"/>
    <w:multiLevelType w:val="hybridMultilevel"/>
    <w:tmpl w:val="7F8213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12"/>
  </w:num>
  <w:num w:numId="9">
    <w:abstractNumId w:val="8"/>
  </w:num>
  <w:num w:numId="10">
    <w:abstractNumId w:val="13"/>
  </w:num>
  <w:num w:numId="11">
    <w:abstractNumId w:val="4"/>
  </w:num>
  <w:num w:numId="12">
    <w:abstractNumId w:val="6"/>
  </w:num>
  <w:num w:numId="13">
    <w:abstractNumId w:val="5"/>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defaultTabStop w:val="720"/>
  <w:doNotHyphenateCaps/>
  <w:displayHorizontalDrawingGridEvery w:val="0"/>
  <w:displayVerticalDrawingGridEvery w:val="0"/>
  <w:doNotUseMarginsForDrawingGridOrigi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5D"/>
    <w:rsid w:val="00000055"/>
    <w:rsid w:val="00000206"/>
    <w:rsid w:val="0000030B"/>
    <w:rsid w:val="000006C7"/>
    <w:rsid w:val="00000763"/>
    <w:rsid w:val="000008B6"/>
    <w:rsid w:val="000009F3"/>
    <w:rsid w:val="00000DD9"/>
    <w:rsid w:val="00001391"/>
    <w:rsid w:val="000014DF"/>
    <w:rsid w:val="0000165E"/>
    <w:rsid w:val="00001EF5"/>
    <w:rsid w:val="00003C95"/>
    <w:rsid w:val="00003D52"/>
    <w:rsid w:val="00003FB3"/>
    <w:rsid w:val="00004285"/>
    <w:rsid w:val="0000449E"/>
    <w:rsid w:val="000044C5"/>
    <w:rsid w:val="000045B6"/>
    <w:rsid w:val="0000473F"/>
    <w:rsid w:val="00005256"/>
    <w:rsid w:val="0000561B"/>
    <w:rsid w:val="00005766"/>
    <w:rsid w:val="00005A4F"/>
    <w:rsid w:val="00006173"/>
    <w:rsid w:val="000061C6"/>
    <w:rsid w:val="00006F4A"/>
    <w:rsid w:val="000071CE"/>
    <w:rsid w:val="000072C0"/>
    <w:rsid w:val="0000733A"/>
    <w:rsid w:val="00007560"/>
    <w:rsid w:val="000075BF"/>
    <w:rsid w:val="00007C41"/>
    <w:rsid w:val="0001026B"/>
    <w:rsid w:val="0001028B"/>
    <w:rsid w:val="0001075C"/>
    <w:rsid w:val="00010AAB"/>
    <w:rsid w:val="00010B99"/>
    <w:rsid w:val="000111FF"/>
    <w:rsid w:val="00011231"/>
    <w:rsid w:val="000112C1"/>
    <w:rsid w:val="0001166C"/>
    <w:rsid w:val="0001173A"/>
    <w:rsid w:val="000118A4"/>
    <w:rsid w:val="00011956"/>
    <w:rsid w:val="00011DAF"/>
    <w:rsid w:val="00012802"/>
    <w:rsid w:val="0001282D"/>
    <w:rsid w:val="00012E3E"/>
    <w:rsid w:val="00013148"/>
    <w:rsid w:val="000136A6"/>
    <w:rsid w:val="00013DF0"/>
    <w:rsid w:val="000141AA"/>
    <w:rsid w:val="000144EC"/>
    <w:rsid w:val="000147AB"/>
    <w:rsid w:val="000153CB"/>
    <w:rsid w:val="0001599E"/>
    <w:rsid w:val="00015F07"/>
    <w:rsid w:val="000168EA"/>
    <w:rsid w:val="000169A9"/>
    <w:rsid w:val="00016AB8"/>
    <w:rsid w:val="00016DC2"/>
    <w:rsid w:val="00017BA3"/>
    <w:rsid w:val="00017C1A"/>
    <w:rsid w:val="00017F49"/>
    <w:rsid w:val="00020213"/>
    <w:rsid w:val="0002067D"/>
    <w:rsid w:val="0002103E"/>
    <w:rsid w:val="000210D8"/>
    <w:rsid w:val="00021123"/>
    <w:rsid w:val="0002132E"/>
    <w:rsid w:val="00021869"/>
    <w:rsid w:val="00022473"/>
    <w:rsid w:val="000224D9"/>
    <w:rsid w:val="00022C82"/>
    <w:rsid w:val="00022E44"/>
    <w:rsid w:val="0002321C"/>
    <w:rsid w:val="0002374A"/>
    <w:rsid w:val="00023771"/>
    <w:rsid w:val="00023E7B"/>
    <w:rsid w:val="00023EF7"/>
    <w:rsid w:val="00023F8B"/>
    <w:rsid w:val="000242F8"/>
    <w:rsid w:val="0002449A"/>
    <w:rsid w:val="00024A91"/>
    <w:rsid w:val="00024E6B"/>
    <w:rsid w:val="00024F27"/>
    <w:rsid w:val="00025308"/>
    <w:rsid w:val="00025355"/>
    <w:rsid w:val="00025388"/>
    <w:rsid w:val="00025A16"/>
    <w:rsid w:val="0002659E"/>
    <w:rsid w:val="000266F2"/>
    <w:rsid w:val="00026A24"/>
    <w:rsid w:val="00026B3E"/>
    <w:rsid w:val="00026BEA"/>
    <w:rsid w:val="00026C13"/>
    <w:rsid w:val="00026C2D"/>
    <w:rsid w:val="00026CEA"/>
    <w:rsid w:val="00026D35"/>
    <w:rsid w:val="0002716B"/>
    <w:rsid w:val="000278DA"/>
    <w:rsid w:val="000279B9"/>
    <w:rsid w:val="00027AFE"/>
    <w:rsid w:val="00027EF3"/>
    <w:rsid w:val="00027FFB"/>
    <w:rsid w:val="0003055D"/>
    <w:rsid w:val="00030F46"/>
    <w:rsid w:val="000315D2"/>
    <w:rsid w:val="000316B9"/>
    <w:rsid w:val="00031962"/>
    <w:rsid w:val="00031BF9"/>
    <w:rsid w:val="0003203E"/>
    <w:rsid w:val="000327EA"/>
    <w:rsid w:val="00032D10"/>
    <w:rsid w:val="00032FAF"/>
    <w:rsid w:val="00033839"/>
    <w:rsid w:val="000342F0"/>
    <w:rsid w:val="0003442E"/>
    <w:rsid w:val="00034542"/>
    <w:rsid w:val="000346C6"/>
    <w:rsid w:val="00034B83"/>
    <w:rsid w:val="00034BB2"/>
    <w:rsid w:val="00034D06"/>
    <w:rsid w:val="0003566C"/>
    <w:rsid w:val="00035835"/>
    <w:rsid w:val="00035A35"/>
    <w:rsid w:val="00035B58"/>
    <w:rsid w:val="00036035"/>
    <w:rsid w:val="00036705"/>
    <w:rsid w:val="000369C4"/>
    <w:rsid w:val="00036B36"/>
    <w:rsid w:val="00036C94"/>
    <w:rsid w:val="00036D2B"/>
    <w:rsid w:val="00037209"/>
    <w:rsid w:val="0003724E"/>
    <w:rsid w:val="0003732D"/>
    <w:rsid w:val="0003767B"/>
    <w:rsid w:val="000377A0"/>
    <w:rsid w:val="000378F2"/>
    <w:rsid w:val="00037AEC"/>
    <w:rsid w:val="00040470"/>
    <w:rsid w:val="000404D2"/>
    <w:rsid w:val="000407C7"/>
    <w:rsid w:val="00040D78"/>
    <w:rsid w:val="00041036"/>
    <w:rsid w:val="00041118"/>
    <w:rsid w:val="000411F9"/>
    <w:rsid w:val="000415EF"/>
    <w:rsid w:val="000419A4"/>
    <w:rsid w:val="000430C3"/>
    <w:rsid w:val="000433AF"/>
    <w:rsid w:val="000436D6"/>
    <w:rsid w:val="0004377E"/>
    <w:rsid w:val="00043C68"/>
    <w:rsid w:val="00043DFD"/>
    <w:rsid w:val="00043F58"/>
    <w:rsid w:val="00044161"/>
    <w:rsid w:val="000448D1"/>
    <w:rsid w:val="000449C2"/>
    <w:rsid w:val="00044E40"/>
    <w:rsid w:val="000452BD"/>
    <w:rsid w:val="00045484"/>
    <w:rsid w:val="0004580B"/>
    <w:rsid w:val="00045904"/>
    <w:rsid w:val="00045C9A"/>
    <w:rsid w:val="00045CE6"/>
    <w:rsid w:val="00045F6E"/>
    <w:rsid w:val="0004609D"/>
    <w:rsid w:val="000463BB"/>
    <w:rsid w:val="0004659C"/>
    <w:rsid w:val="00046994"/>
    <w:rsid w:val="00046C61"/>
    <w:rsid w:val="00047691"/>
    <w:rsid w:val="00047A35"/>
    <w:rsid w:val="00047CB1"/>
    <w:rsid w:val="00047F37"/>
    <w:rsid w:val="00050A21"/>
    <w:rsid w:val="00050A78"/>
    <w:rsid w:val="00050C7E"/>
    <w:rsid w:val="00050D38"/>
    <w:rsid w:val="0005107E"/>
    <w:rsid w:val="000510C6"/>
    <w:rsid w:val="0005138C"/>
    <w:rsid w:val="0005184F"/>
    <w:rsid w:val="00051E01"/>
    <w:rsid w:val="00051FA4"/>
    <w:rsid w:val="00052055"/>
    <w:rsid w:val="00052057"/>
    <w:rsid w:val="00052068"/>
    <w:rsid w:val="0005224A"/>
    <w:rsid w:val="000523CB"/>
    <w:rsid w:val="00052943"/>
    <w:rsid w:val="000535F4"/>
    <w:rsid w:val="0005363A"/>
    <w:rsid w:val="00053652"/>
    <w:rsid w:val="00053931"/>
    <w:rsid w:val="00053B78"/>
    <w:rsid w:val="00053D1A"/>
    <w:rsid w:val="00053E91"/>
    <w:rsid w:val="00053FA2"/>
    <w:rsid w:val="00054317"/>
    <w:rsid w:val="000545DD"/>
    <w:rsid w:val="00054B01"/>
    <w:rsid w:val="00054CD0"/>
    <w:rsid w:val="00054EF2"/>
    <w:rsid w:val="00055267"/>
    <w:rsid w:val="000554E1"/>
    <w:rsid w:val="00055517"/>
    <w:rsid w:val="00055E80"/>
    <w:rsid w:val="00055EC1"/>
    <w:rsid w:val="00056C5C"/>
    <w:rsid w:val="000570C5"/>
    <w:rsid w:val="00057251"/>
    <w:rsid w:val="00057510"/>
    <w:rsid w:val="000578D1"/>
    <w:rsid w:val="00057A40"/>
    <w:rsid w:val="00057DE8"/>
    <w:rsid w:val="000600C5"/>
    <w:rsid w:val="00060169"/>
    <w:rsid w:val="000605E9"/>
    <w:rsid w:val="000606FE"/>
    <w:rsid w:val="00060935"/>
    <w:rsid w:val="00060D35"/>
    <w:rsid w:val="0006138C"/>
    <w:rsid w:val="00061908"/>
    <w:rsid w:val="00061EB9"/>
    <w:rsid w:val="00062250"/>
    <w:rsid w:val="000622CA"/>
    <w:rsid w:val="0006237E"/>
    <w:rsid w:val="00062409"/>
    <w:rsid w:val="00062629"/>
    <w:rsid w:val="000633D2"/>
    <w:rsid w:val="000638C8"/>
    <w:rsid w:val="00063AA3"/>
    <w:rsid w:val="000646EF"/>
    <w:rsid w:val="000647A4"/>
    <w:rsid w:val="000652EE"/>
    <w:rsid w:val="0006544E"/>
    <w:rsid w:val="0006550B"/>
    <w:rsid w:val="0006587A"/>
    <w:rsid w:val="0006640A"/>
    <w:rsid w:val="000664C0"/>
    <w:rsid w:val="00066536"/>
    <w:rsid w:val="00066825"/>
    <w:rsid w:val="00066A7A"/>
    <w:rsid w:val="00066D5A"/>
    <w:rsid w:val="00066DE9"/>
    <w:rsid w:val="00066EF3"/>
    <w:rsid w:val="0006728A"/>
    <w:rsid w:val="00067BC1"/>
    <w:rsid w:val="00067D28"/>
    <w:rsid w:val="00067DE8"/>
    <w:rsid w:val="00067F40"/>
    <w:rsid w:val="0007019A"/>
    <w:rsid w:val="00070544"/>
    <w:rsid w:val="000705E3"/>
    <w:rsid w:val="00070A15"/>
    <w:rsid w:val="00070A99"/>
    <w:rsid w:val="00070D70"/>
    <w:rsid w:val="00070F19"/>
    <w:rsid w:val="0007101E"/>
    <w:rsid w:val="00071277"/>
    <w:rsid w:val="000713BB"/>
    <w:rsid w:val="000713C4"/>
    <w:rsid w:val="000713D6"/>
    <w:rsid w:val="0007177A"/>
    <w:rsid w:val="000717A6"/>
    <w:rsid w:val="000718FD"/>
    <w:rsid w:val="00071DC2"/>
    <w:rsid w:val="00071EF0"/>
    <w:rsid w:val="00072074"/>
    <w:rsid w:val="0007236C"/>
    <w:rsid w:val="0007281A"/>
    <w:rsid w:val="00072B0A"/>
    <w:rsid w:val="00072B54"/>
    <w:rsid w:val="00072B79"/>
    <w:rsid w:val="00073340"/>
    <w:rsid w:val="00073627"/>
    <w:rsid w:val="0007397F"/>
    <w:rsid w:val="00074353"/>
    <w:rsid w:val="00074405"/>
    <w:rsid w:val="000744C3"/>
    <w:rsid w:val="0007462A"/>
    <w:rsid w:val="000746A1"/>
    <w:rsid w:val="00074A6B"/>
    <w:rsid w:val="00075440"/>
    <w:rsid w:val="000757BD"/>
    <w:rsid w:val="00075BA4"/>
    <w:rsid w:val="00075CAC"/>
    <w:rsid w:val="00075E26"/>
    <w:rsid w:val="00075F1D"/>
    <w:rsid w:val="000761A6"/>
    <w:rsid w:val="000761E2"/>
    <w:rsid w:val="000762E8"/>
    <w:rsid w:val="0007634A"/>
    <w:rsid w:val="00076493"/>
    <w:rsid w:val="00076BD3"/>
    <w:rsid w:val="00076E82"/>
    <w:rsid w:val="0007711F"/>
    <w:rsid w:val="00080783"/>
    <w:rsid w:val="000809A6"/>
    <w:rsid w:val="000809C1"/>
    <w:rsid w:val="00080A19"/>
    <w:rsid w:val="00080A5B"/>
    <w:rsid w:val="0008132B"/>
    <w:rsid w:val="00081B37"/>
    <w:rsid w:val="00081BEA"/>
    <w:rsid w:val="00081CEE"/>
    <w:rsid w:val="0008205C"/>
    <w:rsid w:val="00082198"/>
    <w:rsid w:val="00082A5D"/>
    <w:rsid w:val="00082D2D"/>
    <w:rsid w:val="000832F3"/>
    <w:rsid w:val="00083383"/>
    <w:rsid w:val="000833D0"/>
    <w:rsid w:val="000837E0"/>
    <w:rsid w:val="00083916"/>
    <w:rsid w:val="00083C66"/>
    <w:rsid w:val="000841E6"/>
    <w:rsid w:val="00084245"/>
    <w:rsid w:val="000851B1"/>
    <w:rsid w:val="000851B7"/>
    <w:rsid w:val="00085292"/>
    <w:rsid w:val="00085557"/>
    <w:rsid w:val="000859B6"/>
    <w:rsid w:val="00085B1E"/>
    <w:rsid w:val="00085D6A"/>
    <w:rsid w:val="000860F8"/>
    <w:rsid w:val="000861B9"/>
    <w:rsid w:val="000863F1"/>
    <w:rsid w:val="00086736"/>
    <w:rsid w:val="00086866"/>
    <w:rsid w:val="00086AA0"/>
    <w:rsid w:val="00086F72"/>
    <w:rsid w:val="00086FBA"/>
    <w:rsid w:val="00087655"/>
    <w:rsid w:val="0008770C"/>
    <w:rsid w:val="0008786F"/>
    <w:rsid w:val="00087992"/>
    <w:rsid w:val="000879D9"/>
    <w:rsid w:val="00087B69"/>
    <w:rsid w:val="0009005F"/>
    <w:rsid w:val="000903FE"/>
    <w:rsid w:val="00090600"/>
    <w:rsid w:val="000907BD"/>
    <w:rsid w:val="000908E8"/>
    <w:rsid w:val="00090E5A"/>
    <w:rsid w:val="000910B3"/>
    <w:rsid w:val="0009183A"/>
    <w:rsid w:val="0009189A"/>
    <w:rsid w:val="00092634"/>
    <w:rsid w:val="00092880"/>
    <w:rsid w:val="00092A31"/>
    <w:rsid w:val="00092C53"/>
    <w:rsid w:val="00092FAC"/>
    <w:rsid w:val="0009329E"/>
    <w:rsid w:val="000933FB"/>
    <w:rsid w:val="00093851"/>
    <w:rsid w:val="00093A95"/>
    <w:rsid w:val="00093C3F"/>
    <w:rsid w:val="00093D57"/>
    <w:rsid w:val="00094C08"/>
    <w:rsid w:val="00094C09"/>
    <w:rsid w:val="00094E6E"/>
    <w:rsid w:val="0009503E"/>
    <w:rsid w:val="00095099"/>
    <w:rsid w:val="0009513C"/>
    <w:rsid w:val="00095393"/>
    <w:rsid w:val="0009564A"/>
    <w:rsid w:val="000959ED"/>
    <w:rsid w:val="00095C5B"/>
    <w:rsid w:val="00095CEC"/>
    <w:rsid w:val="00095D13"/>
    <w:rsid w:val="0009655C"/>
    <w:rsid w:val="000966AF"/>
    <w:rsid w:val="00096D72"/>
    <w:rsid w:val="000970DF"/>
    <w:rsid w:val="00097924"/>
    <w:rsid w:val="000A062D"/>
    <w:rsid w:val="000A0E4C"/>
    <w:rsid w:val="000A1009"/>
    <w:rsid w:val="000A1162"/>
    <w:rsid w:val="000A16EE"/>
    <w:rsid w:val="000A1E02"/>
    <w:rsid w:val="000A25CF"/>
    <w:rsid w:val="000A26FF"/>
    <w:rsid w:val="000A2734"/>
    <w:rsid w:val="000A2CA4"/>
    <w:rsid w:val="000A3192"/>
    <w:rsid w:val="000A32C5"/>
    <w:rsid w:val="000A3309"/>
    <w:rsid w:val="000A38B5"/>
    <w:rsid w:val="000A398C"/>
    <w:rsid w:val="000A3B5F"/>
    <w:rsid w:val="000A4821"/>
    <w:rsid w:val="000A4C31"/>
    <w:rsid w:val="000A54D1"/>
    <w:rsid w:val="000A5ADE"/>
    <w:rsid w:val="000A68F8"/>
    <w:rsid w:val="000A71B0"/>
    <w:rsid w:val="000A768D"/>
    <w:rsid w:val="000A76A9"/>
    <w:rsid w:val="000B01F2"/>
    <w:rsid w:val="000B0A29"/>
    <w:rsid w:val="000B0CD9"/>
    <w:rsid w:val="000B1194"/>
    <w:rsid w:val="000B1284"/>
    <w:rsid w:val="000B1E61"/>
    <w:rsid w:val="000B1FD9"/>
    <w:rsid w:val="000B201A"/>
    <w:rsid w:val="000B205F"/>
    <w:rsid w:val="000B2660"/>
    <w:rsid w:val="000B2891"/>
    <w:rsid w:val="000B2987"/>
    <w:rsid w:val="000B34A4"/>
    <w:rsid w:val="000B34DD"/>
    <w:rsid w:val="000B3A0B"/>
    <w:rsid w:val="000B3BE3"/>
    <w:rsid w:val="000B3FC6"/>
    <w:rsid w:val="000B4970"/>
    <w:rsid w:val="000B4C98"/>
    <w:rsid w:val="000B514D"/>
    <w:rsid w:val="000B570D"/>
    <w:rsid w:val="000B5C7C"/>
    <w:rsid w:val="000B613B"/>
    <w:rsid w:val="000B6302"/>
    <w:rsid w:val="000B6538"/>
    <w:rsid w:val="000B6788"/>
    <w:rsid w:val="000B6AD2"/>
    <w:rsid w:val="000B6FBF"/>
    <w:rsid w:val="000B7B34"/>
    <w:rsid w:val="000B7D84"/>
    <w:rsid w:val="000B7F2B"/>
    <w:rsid w:val="000C0CA6"/>
    <w:rsid w:val="000C0CE5"/>
    <w:rsid w:val="000C10C8"/>
    <w:rsid w:val="000C14B3"/>
    <w:rsid w:val="000C1D69"/>
    <w:rsid w:val="000C2423"/>
    <w:rsid w:val="000C28DD"/>
    <w:rsid w:val="000C2FEF"/>
    <w:rsid w:val="000C3022"/>
    <w:rsid w:val="000C3718"/>
    <w:rsid w:val="000C39E1"/>
    <w:rsid w:val="000C4179"/>
    <w:rsid w:val="000C44F1"/>
    <w:rsid w:val="000C453C"/>
    <w:rsid w:val="000C46F1"/>
    <w:rsid w:val="000C4A37"/>
    <w:rsid w:val="000C51C2"/>
    <w:rsid w:val="000C5428"/>
    <w:rsid w:val="000C55DE"/>
    <w:rsid w:val="000C562E"/>
    <w:rsid w:val="000C5664"/>
    <w:rsid w:val="000C59EA"/>
    <w:rsid w:val="000C5DC5"/>
    <w:rsid w:val="000C5E00"/>
    <w:rsid w:val="000C6620"/>
    <w:rsid w:val="000C686F"/>
    <w:rsid w:val="000C6ADD"/>
    <w:rsid w:val="000C6F0C"/>
    <w:rsid w:val="000C70C6"/>
    <w:rsid w:val="000C7B67"/>
    <w:rsid w:val="000D0270"/>
    <w:rsid w:val="000D0317"/>
    <w:rsid w:val="000D0B21"/>
    <w:rsid w:val="000D0DD8"/>
    <w:rsid w:val="000D0FBD"/>
    <w:rsid w:val="000D12E9"/>
    <w:rsid w:val="000D137B"/>
    <w:rsid w:val="000D162D"/>
    <w:rsid w:val="000D16AA"/>
    <w:rsid w:val="000D18BA"/>
    <w:rsid w:val="000D1A65"/>
    <w:rsid w:val="000D2CBB"/>
    <w:rsid w:val="000D2DE3"/>
    <w:rsid w:val="000D3034"/>
    <w:rsid w:val="000D318A"/>
    <w:rsid w:val="000D3435"/>
    <w:rsid w:val="000D3E7E"/>
    <w:rsid w:val="000D4025"/>
    <w:rsid w:val="000D4488"/>
    <w:rsid w:val="000D44B4"/>
    <w:rsid w:val="000D4B69"/>
    <w:rsid w:val="000D4BC6"/>
    <w:rsid w:val="000D4CEE"/>
    <w:rsid w:val="000D4EE4"/>
    <w:rsid w:val="000D50A9"/>
    <w:rsid w:val="000D53EB"/>
    <w:rsid w:val="000D5673"/>
    <w:rsid w:val="000D58F4"/>
    <w:rsid w:val="000D6466"/>
    <w:rsid w:val="000D64C5"/>
    <w:rsid w:val="000D759E"/>
    <w:rsid w:val="000D777F"/>
    <w:rsid w:val="000D79AF"/>
    <w:rsid w:val="000D7BCE"/>
    <w:rsid w:val="000D7CE1"/>
    <w:rsid w:val="000D7E30"/>
    <w:rsid w:val="000E0A98"/>
    <w:rsid w:val="000E0AFE"/>
    <w:rsid w:val="000E0B43"/>
    <w:rsid w:val="000E0B6A"/>
    <w:rsid w:val="000E0BAC"/>
    <w:rsid w:val="000E122D"/>
    <w:rsid w:val="000E181C"/>
    <w:rsid w:val="000E1D87"/>
    <w:rsid w:val="000E2200"/>
    <w:rsid w:val="000E2AB5"/>
    <w:rsid w:val="000E3286"/>
    <w:rsid w:val="000E328C"/>
    <w:rsid w:val="000E378E"/>
    <w:rsid w:val="000E3CD0"/>
    <w:rsid w:val="000E3F1D"/>
    <w:rsid w:val="000E41DE"/>
    <w:rsid w:val="000E41F0"/>
    <w:rsid w:val="000E42AF"/>
    <w:rsid w:val="000E482D"/>
    <w:rsid w:val="000E4F15"/>
    <w:rsid w:val="000E5313"/>
    <w:rsid w:val="000E5359"/>
    <w:rsid w:val="000E5370"/>
    <w:rsid w:val="000E54EA"/>
    <w:rsid w:val="000E5562"/>
    <w:rsid w:val="000E5A52"/>
    <w:rsid w:val="000E5ABA"/>
    <w:rsid w:val="000E5C8C"/>
    <w:rsid w:val="000E5D18"/>
    <w:rsid w:val="000E5EE6"/>
    <w:rsid w:val="000E6419"/>
    <w:rsid w:val="000E66F3"/>
    <w:rsid w:val="000E67C8"/>
    <w:rsid w:val="000E6904"/>
    <w:rsid w:val="000E6D68"/>
    <w:rsid w:val="000E70CB"/>
    <w:rsid w:val="000E73F3"/>
    <w:rsid w:val="000E79BD"/>
    <w:rsid w:val="000E7AA8"/>
    <w:rsid w:val="000E7F8F"/>
    <w:rsid w:val="000F01E8"/>
    <w:rsid w:val="000F0414"/>
    <w:rsid w:val="000F105B"/>
    <w:rsid w:val="000F107D"/>
    <w:rsid w:val="000F1143"/>
    <w:rsid w:val="000F16E6"/>
    <w:rsid w:val="000F193F"/>
    <w:rsid w:val="000F1A9C"/>
    <w:rsid w:val="000F1C08"/>
    <w:rsid w:val="000F1CAA"/>
    <w:rsid w:val="000F24AA"/>
    <w:rsid w:val="000F28C6"/>
    <w:rsid w:val="000F303E"/>
    <w:rsid w:val="000F326C"/>
    <w:rsid w:val="000F3324"/>
    <w:rsid w:val="000F39C7"/>
    <w:rsid w:val="000F43EA"/>
    <w:rsid w:val="000F443D"/>
    <w:rsid w:val="000F44DD"/>
    <w:rsid w:val="000F454B"/>
    <w:rsid w:val="000F46C8"/>
    <w:rsid w:val="000F4B61"/>
    <w:rsid w:val="000F4DD8"/>
    <w:rsid w:val="000F4F49"/>
    <w:rsid w:val="000F5860"/>
    <w:rsid w:val="000F5916"/>
    <w:rsid w:val="000F5984"/>
    <w:rsid w:val="000F59B8"/>
    <w:rsid w:val="000F5C7B"/>
    <w:rsid w:val="000F5DB9"/>
    <w:rsid w:val="000F6359"/>
    <w:rsid w:val="000F67DD"/>
    <w:rsid w:val="000F6A2E"/>
    <w:rsid w:val="000F6F5E"/>
    <w:rsid w:val="000F72E8"/>
    <w:rsid w:val="000F7887"/>
    <w:rsid w:val="000F7DCD"/>
    <w:rsid w:val="000F7F99"/>
    <w:rsid w:val="001004E7"/>
    <w:rsid w:val="001012D6"/>
    <w:rsid w:val="00101309"/>
    <w:rsid w:val="001015EA"/>
    <w:rsid w:val="00101961"/>
    <w:rsid w:val="00101CB1"/>
    <w:rsid w:val="001020D2"/>
    <w:rsid w:val="00102893"/>
    <w:rsid w:val="0010295C"/>
    <w:rsid w:val="00102FA2"/>
    <w:rsid w:val="0010316C"/>
    <w:rsid w:val="0010339E"/>
    <w:rsid w:val="00103876"/>
    <w:rsid w:val="001040AF"/>
    <w:rsid w:val="001043DD"/>
    <w:rsid w:val="00104959"/>
    <w:rsid w:val="00104B18"/>
    <w:rsid w:val="00104ED1"/>
    <w:rsid w:val="00105856"/>
    <w:rsid w:val="00105AA3"/>
    <w:rsid w:val="00105F02"/>
    <w:rsid w:val="00105FAC"/>
    <w:rsid w:val="001061BC"/>
    <w:rsid w:val="00106476"/>
    <w:rsid w:val="0010682D"/>
    <w:rsid w:val="00106A86"/>
    <w:rsid w:val="00106D68"/>
    <w:rsid w:val="00107654"/>
    <w:rsid w:val="00107671"/>
    <w:rsid w:val="00107926"/>
    <w:rsid w:val="00107B42"/>
    <w:rsid w:val="00107D4A"/>
    <w:rsid w:val="00107F38"/>
    <w:rsid w:val="00110105"/>
    <w:rsid w:val="001103F6"/>
    <w:rsid w:val="001108E3"/>
    <w:rsid w:val="00110A46"/>
    <w:rsid w:val="00111227"/>
    <w:rsid w:val="0011158A"/>
    <w:rsid w:val="001119AC"/>
    <w:rsid w:val="00111C3B"/>
    <w:rsid w:val="001121AB"/>
    <w:rsid w:val="0011236F"/>
    <w:rsid w:val="00112542"/>
    <w:rsid w:val="001126CB"/>
    <w:rsid w:val="00112702"/>
    <w:rsid w:val="0011270C"/>
    <w:rsid w:val="00112B0E"/>
    <w:rsid w:val="001139C8"/>
    <w:rsid w:val="00113C9C"/>
    <w:rsid w:val="00113F11"/>
    <w:rsid w:val="00114B05"/>
    <w:rsid w:val="00114D66"/>
    <w:rsid w:val="00114F56"/>
    <w:rsid w:val="001150C5"/>
    <w:rsid w:val="001154C2"/>
    <w:rsid w:val="001157A7"/>
    <w:rsid w:val="0011587B"/>
    <w:rsid w:val="001158A7"/>
    <w:rsid w:val="00115CE4"/>
    <w:rsid w:val="00115DFF"/>
    <w:rsid w:val="00115EA1"/>
    <w:rsid w:val="001160A0"/>
    <w:rsid w:val="001160D9"/>
    <w:rsid w:val="001161DE"/>
    <w:rsid w:val="001167D6"/>
    <w:rsid w:val="00116C5F"/>
    <w:rsid w:val="00116D0E"/>
    <w:rsid w:val="00116D34"/>
    <w:rsid w:val="00116EC4"/>
    <w:rsid w:val="00117203"/>
    <w:rsid w:val="00117428"/>
    <w:rsid w:val="00117653"/>
    <w:rsid w:val="00117748"/>
    <w:rsid w:val="00117D8C"/>
    <w:rsid w:val="00117DDF"/>
    <w:rsid w:val="00120BD0"/>
    <w:rsid w:val="00121196"/>
    <w:rsid w:val="00121265"/>
    <w:rsid w:val="0012177A"/>
    <w:rsid w:val="0012194C"/>
    <w:rsid w:val="00121A1E"/>
    <w:rsid w:val="00121D15"/>
    <w:rsid w:val="0012201D"/>
    <w:rsid w:val="00122150"/>
    <w:rsid w:val="00122313"/>
    <w:rsid w:val="001223EB"/>
    <w:rsid w:val="001225B2"/>
    <w:rsid w:val="001225FD"/>
    <w:rsid w:val="001228A1"/>
    <w:rsid w:val="001229EA"/>
    <w:rsid w:val="00122BAF"/>
    <w:rsid w:val="00122E56"/>
    <w:rsid w:val="00122FEC"/>
    <w:rsid w:val="001231D4"/>
    <w:rsid w:val="00123625"/>
    <w:rsid w:val="001236C1"/>
    <w:rsid w:val="0012381D"/>
    <w:rsid w:val="00123905"/>
    <w:rsid w:val="00124014"/>
    <w:rsid w:val="001242A6"/>
    <w:rsid w:val="00124D40"/>
    <w:rsid w:val="00124D8F"/>
    <w:rsid w:val="00125080"/>
    <w:rsid w:val="00125499"/>
    <w:rsid w:val="001254D9"/>
    <w:rsid w:val="0012586C"/>
    <w:rsid w:val="001258B2"/>
    <w:rsid w:val="00125A97"/>
    <w:rsid w:val="00125D10"/>
    <w:rsid w:val="00126144"/>
    <w:rsid w:val="00126AE8"/>
    <w:rsid w:val="00126BBC"/>
    <w:rsid w:val="00126C54"/>
    <w:rsid w:val="00126CDB"/>
    <w:rsid w:val="00126DF8"/>
    <w:rsid w:val="0012733D"/>
    <w:rsid w:val="00127FEB"/>
    <w:rsid w:val="001300C8"/>
    <w:rsid w:val="001302C2"/>
    <w:rsid w:val="0013035B"/>
    <w:rsid w:val="00130C08"/>
    <w:rsid w:val="00130E2A"/>
    <w:rsid w:val="0013106B"/>
    <w:rsid w:val="0013112D"/>
    <w:rsid w:val="001312D1"/>
    <w:rsid w:val="00131E20"/>
    <w:rsid w:val="00131F71"/>
    <w:rsid w:val="0013233A"/>
    <w:rsid w:val="00132AB8"/>
    <w:rsid w:val="00132C53"/>
    <w:rsid w:val="00132EF7"/>
    <w:rsid w:val="001333B3"/>
    <w:rsid w:val="00133450"/>
    <w:rsid w:val="001337B5"/>
    <w:rsid w:val="00133C9F"/>
    <w:rsid w:val="00133F5F"/>
    <w:rsid w:val="001345DE"/>
    <w:rsid w:val="00134BEC"/>
    <w:rsid w:val="001350D5"/>
    <w:rsid w:val="00135526"/>
    <w:rsid w:val="00135555"/>
    <w:rsid w:val="0013569E"/>
    <w:rsid w:val="00135909"/>
    <w:rsid w:val="00135937"/>
    <w:rsid w:val="00135BFD"/>
    <w:rsid w:val="00135E18"/>
    <w:rsid w:val="00136079"/>
    <w:rsid w:val="0013639A"/>
    <w:rsid w:val="0013640B"/>
    <w:rsid w:val="00136922"/>
    <w:rsid w:val="00136B2E"/>
    <w:rsid w:val="00136B7C"/>
    <w:rsid w:val="00136CE8"/>
    <w:rsid w:val="00136E81"/>
    <w:rsid w:val="00136EEB"/>
    <w:rsid w:val="001370C7"/>
    <w:rsid w:val="00137EAE"/>
    <w:rsid w:val="0014004C"/>
    <w:rsid w:val="0014012B"/>
    <w:rsid w:val="00140553"/>
    <w:rsid w:val="00140A1A"/>
    <w:rsid w:val="00140D61"/>
    <w:rsid w:val="00140F66"/>
    <w:rsid w:val="001413FC"/>
    <w:rsid w:val="0014143E"/>
    <w:rsid w:val="00141C25"/>
    <w:rsid w:val="00141CEE"/>
    <w:rsid w:val="00141DD2"/>
    <w:rsid w:val="00141E57"/>
    <w:rsid w:val="00141EFC"/>
    <w:rsid w:val="001429C8"/>
    <w:rsid w:val="00142A6A"/>
    <w:rsid w:val="00142CC2"/>
    <w:rsid w:val="00142E10"/>
    <w:rsid w:val="00142E5B"/>
    <w:rsid w:val="00142F5C"/>
    <w:rsid w:val="00142FA7"/>
    <w:rsid w:val="001430C7"/>
    <w:rsid w:val="001432AB"/>
    <w:rsid w:val="001433F1"/>
    <w:rsid w:val="00143A96"/>
    <w:rsid w:val="00143EF9"/>
    <w:rsid w:val="00144416"/>
    <w:rsid w:val="0014479C"/>
    <w:rsid w:val="001448A2"/>
    <w:rsid w:val="0014497E"/>
    <w:rsid w:val="00145348"/>
    <w:rsid w:val="001454E9"/>
    <w:rsid w:val="0014578E"/>
    <w:rsid w:val="00145944"/>
    <w:rsid w:val="00145A82"/>
    <w:rsid w:val="00145D58"/>
    <w:rsid w:val="00145F1C"/>
    <w:rsid w:val="0014632E"/>
    <w:rsid w:val="00146976"/>
    <w:rsid w:val="00146AC5"/>
    <w:rsid w:val="00146D5B"/>
    <w:rsid w:val="001474F4"/>
    <w:rsid w:val="001475D7"/>
    <w:rsid w:val="001476E0"/>
    <w:rsid w:val="00147AD4"/>
    <w:rsid w:val="00147BD3"/>
    <w:rsid w:val="00147D74"/>
    <w:rsid w:val="00147E97"/>
    <w:rsid w:val="0015110B"/>
    <w:rsid w:val="0015120D"/>
    <w:rsid w:val="0015124F"/>
    <w:rsid w:val="00151373"/>
    <w:rsid w:val="001513A1"/>
    <w:rsid w:val="00151477"/>
    <w:rsid w:val="0015171F"/>
    <w:rsid w:val="0015172F"/>
    <w:rsid w:val="00151795"/>
    <w:rsid w:val="00151955"/>
    <w:rsid w:val="00151F2A"/>
    <w:rsid w:val="00152052"/>
    <w:rsid w:val="0015229D"/>
    <w:rsid w:val="001522A6"/>
    <w:rsid w:val="001522B1"/>
    <w:rsid w:val="00152392"/>
    <w:rsid w:val="001524C2"/>
    <w:rsid w:val="0015307C"/>
    <w:rsid w:val="00153268"/>
    <w:rsid w:val="00153D31"/>
    <w:rsid w:val="00153E20"/>
    <w:rsid w:val="0015445D"/>
    <w:rsid w:val="00154657"/>
    <w:rsid w:val="00154C24"/>
    <w:rsid w:val="00154E1A"/>
    <w:rsid w:val="00155626"/>
    <w:rsid w:val="00155C83"/>
    <w:rsid w:val="00155D9D"/>
    <w:rsid w:val="00155E40"/>
    <w:rsid w:val="00155FAD"/>
    <w:rsid w:val="00156368"/>
    <w:rsid w:val="0015645C"/>
    <w:rsid w:val="00156C45"/>
    <w:rsid w:val="00156CD3"/>
    <w:rsid w:val="00156D64"/>
    <w:rsid w:val="00156FB8"/>
    <w:rsid w:val="00157298"/>
    <w:rsid w:val="001572C7"/>
    <w:rsid w:val="00157402"/>
    <w:rsid w:val="00157456"/>
    <w:rsid w:val="00157621"/>
    <w:rsid w:val="001577B3"/>
    <w:rsid w:val="001579C7"/>
    <w:rsid w:val="00157A3A"/>
    <w:rsid w:val="00157EA6"/>
    <w:rsid w:val="00160313"/>
    <w:rsid w:val="00160930"/>
    <w:rsid w:val="00160A34"/>
    <w:rsid w:val="00160C70"/>
    <w:rsid w:val="00160E2F"/>
    <w:rsid w:val="00160F42"/>
    <w:rsid w:val="00160FFC"/>
    <w:rsid w:val="00161003"/>
    <w:rsid w:val="001612A9"/>
    <w:rsid w:val="001612DD"/>
    <w:rsid w:val="001618C8"/>
    <w:rsid w:val="00161C57"/>
    <w:rsid w:val="00161DD4"/>
    <w:rsid w:val="00161E6A"/>
    <w:rsid w:val="0016234E"/>
    <w:rsid w:val="001629B4"/>
    <w:rsid w:val="00162C8B"/>
    <w:rsid w:val="00162C98"/>
    <w:rsid w:val="00162D63"/>
    <w:rsid w:val="00162E6C"/>
    <w:rsid w:val="001635B0"/>
    <w:rsid w:val="0016366F"/>
    <w:rsid w:val="0016369A"/>
    <w:rsid w:val="00163C8A"/>
    <w:rsid w:val="00163D78"/>
    <w:rsid w:val="00164165"/>
    <w:rsid w:val="00164227"/>
    <w:rsid w:val="00164239"/>
    <w:rsid w:val="00164403"/>
    <w:rsid w:val="00164FE2"/>
    <w:rsid w:val="0016501B"/>
    <w:rsid w:val="00165099"/>
    <w:rsid w:val="0016523C"/>
    <w:rsid w:val="001655C0"/>
    <w:rsid w:val="001656EE"/>
    <w:rsid w:val="00165C27"/>
    <w:rsid w:val="00165CF1"/>
    <w:rsid w:val="00165D4F"/>
    <w:rsid w:val="00166777"/>
    <w:rsid w:val="00166CC8"/>
    <w:rsid w:val="00166D5E"/>
    <w:rsid w:val="001674A3"/>
    <w:rsid w:val="00167986"/>
    <w:rsid w:val="00167A5F"/>
    <w:rsid w:val="0017001E"/>
    <w:rsid w:val="00170040"/>
    <w:rsid w:val="001704D8"/>
    <w:rsid w:val="001709D3"/>
    <w:rsid w:val="00170B8D"/>
    <w:rsid w:val="0017114F"/>
    <w:rsid w:val="0017120B"/>
    <w:rsid w:val="001712F4"/>
    <w:rsid w:val="00171659"/>
    <w:rsid w:val="0017183F"/>
    <w:rsid w:val="0017193F"/>
    <w:rsid w:val="00172A5D"/>
    <w:rsid w:val="0017309B"/>
    <w:rsid w:val="00173192"/>
    <w:rsid w:val="001731B8"/>
    <w:rsid w:val="0017360B"/>
    <w:rsid w:val="0017377F"/>
    <w:rsid w:val="00174595"/>
    <w:rsid w:val="00174AFB"/>
    <w:rsid w:val="00174B7F"/>
    <w:rsid w:val="00175083"/>
    <w:rsid w:val="0017532E"/>
    <w:rsid w:val="001757B6"/>
    <w:rsid w:val="00175A2D"/>
    <w:rsid w:val="00175EA4"/>
    <w:rsid w:val="00175F7F"/>
    <w:rsid w:val="00176283"/>
    <w:rsid w:val="00176777"/>
    <w:rsid w:val="0017679C"/>
    <w:rsid w:val="00177004"/>
    <w:rsid w:val="001772B6"/>
    <w:rsid w:val="001777E7"/>
    <w:rsid w:val="001778CA"/>
    <w:rsid w:val="0017793B"/>
    <w:rsid w:val="00177B58"/>
    <w:rsid w:val="00177D85"/>
    <w:rsid w:val="00180146"/>
    <w:rsid w:val="001810F3"/>
    <w:rsid w:val="00181637"/>
    <w:rsid w:val="00181671"/>
    <w:rsid w:val="0018203D"/>
    <w:rsid w:val="001822E3"/>
    <w:rsid w:val="0018238A"/>
    <w:rsid w:val="00182BF4"/>
    <w:rsid w:val="00182C05"/>
    <w:rsid w:val="00182DDD"/>
    <w:rsid w:val="0018361C"/>
    <w:rsid w:val="00183921"/>
    <w:rsid w:val="0018393F"/>
    <w:rsid w:val="00183981"/>
    <w:rsid w:val="001842C1"/>
    <w:rsid w:val="00184422"/>
    <w:rsid w:val="00184D23"/>
    <w:rsid w:val="00185918"/>
    <w:rsid w:val="00185B29"/>
    <w:rsid w:val="00185FC4"/>
    <w:rsid w:val="0018610D"/>
    <w:rsid w:val="00186236"/>
    <w:rsid w:val="00186C13"/>
    <w:rsid w:val="00187140"/>
    <w:rsid w:val="0018714E"/>
    <w:rsid w:val="0018743C"/>
    <w:rsid w:val="00187634"/>
    <w:rsid w:val="00187974"/>
    <w:rsid w:val="00187AF8"/>
    <w:rsid w:val="00187C0C"/>
    <w:rsid w:val="00187C9A"/>
    <w:rsid w:val="00187E93"/>
    <w:rsid w:val="0019008F"/>
    <w:rsid w:val="00190456"/>
    <w:rsid w:val="00190636"/>
    <w:rsid w:val="001906EE"/>
    <w:rsid w:val="0019083B"/>
    <w:rsid w:val="00190CFC"/>
    <w:rsid w:val="00190EE5"/>
    <w:rsid w:val="001913C6"/>
    <w:rsid w:val="00191796"/>
    <w:rsid w:val="00191D9C"/>
    <w:rsid w:val="001920CC"/>
    <w:rsid w:val="001922AE"/>
    <w:rsid w:val="00192B30"/>
    <w:rsid w:val="00192C85"/>
    <w:rsid w:val="00192D73"/>
    <w:rsid w:val="00192E92"/>
    <w:rsid w:val="001933AC"/>
    <w:rsid w:val="00193F91"/>
    <w:rsid w:val="00194083"/>
    <w:rsid w:val="001943EF"/>
    <w:rsid w:val="00194459"/>
    <w:rsid w:val="001946E6"/>
    <w:rsid w:val="00194868"/>
    <w:rsid w:val="001951F3"/>
    <w:rsid w:val="00195220"/>
    <w:rsid w:val="00195601"/>
    <w:rsid w:val="0019589D"/>
    <w:rsid w:val="00195DAD"/>
    <w:rsid w:val="00195EC2"/>
    <w:rsid w:val="00195FCB"/>
    <w:rsid w:val="00196895"/>
    <w:rsid w:val="00196905"/>
    <w:rsid w:val="00196C0F"/>
    <w:rsid w:val="00196DE8"/>
    <w:rsid w:val="00197414"/>
    <w:rsid w:val="001974B6"/>
    <w:rsid w:val="00197732"/>
    <w:rsid w:val="00197F88"/>
    <w:rsid w:val="001A0108"/>
    <w:rsid w:val="001A013A"/>
    <w:rsid w:val="001A016D"/>
    <w:rsid w:val="001A0468"/>
    <w:rsid w:val="001A0BD5"/>
    <w:rsid w:val="001A0E69"/>
    <w:rsid w:val="001A0EFA"/>
    <w:rsid w:val="001A11BF"/>
    <w:rsid w:val="001A14A5"/>
    <w:rsid w:val="001A1542"/>
    <w:rsid w:val="001A1760"/>
    <w:rsid w:val="001A1C28"/>
    <w:rsid w:val="001A2246"/>
    <w:rsid w:val="001A2688"/>
    <w:rsid w:val="001A2B5E"/>
    <w:rsid w:val="001A2FBB"/>
    <w:rsid w:val="001A3070"/>
    <w:rsid w:val="001A3687"/>
    <w:rsid w:val="001A461B"/>
    <w:rsid w:val="001A46AF"/>
    <w:rsid w:val="001A46ED"/>
    <w:rsid w:val="001A4D43"/>
    <w:rsid w:val="001A4DC8"/>
    <w:rsid w:val="001A58C6"/>
    <w:rsid w:val="001A593E"/>
    <w:rsid w:val="001A5976"/>
    <w:rsid w:val="001A5A8A"/>
    <w:rsid w:val="001A5CE4"/>
    <w:rsid w:val="001A5D68"/>
    <w:rsid w:val="001A5DE1"/>
    <w:rsid w:val="001A5EC2"/>
    <w:rsid w:val="001A69B1"/>
    <w:rsid w:val="001A6F15"/>
    <w:rsid w:val="001A74BD"/>
    <w:rsid w:val="001A7856"/>
    <w:rsid w:val="001A7E28"/>
    <w:rsid w:val="001A7E58"/>
    <w:rsid w:val="001B019D"/>
    <w:rsid w:val="001B12C8"/>
    <w:rsid w:val="001B14F4"/>
    <w:rsid w:val="001B1515"/>
    <w:rsid w:val="001B1A4D"/>
    <w:rsid w:val="001B1F3A"/>
    <w:rsid w:val="001B2078"/>
    <w:rsid w:val="001B24DC"/>
    <w:rsid w:val="001B25C3"/>
    <w:rsid w:val="001B2ACD"/>
    <w:rsid w:val="001B387F"/>
    <w:rsid w:val="001B40D4"/>
    <w:rsid w:val="001B43E7"/>
    <w:rsid w:val="001B46D3"/>
    <w:rsid w:val="001B491E"/>
    <w:rsid w:val="001B4AB9"/>
    <w:rsid w:val="001B4F69"/>
    <w:rsid w:val="001B50A5"/>
    <w:rsid w:val="001B5E81"/>
    <w:rsid w:val="001B6152"/>
    <w:rsid w:val="001B624A"/>
    <w:rsid w:val="001B624C"/>
    <w:rsid w:val="001B6866"/>
    <w:rsid w:val="001B6912"/>
    <w:rsid w:val="001B6944"/>
    <w:rsid w:val="001B6D65"/>
    <w:rsid w:val="001B7633"/>
    <w:rsid w:val="001B77BD"/>
    <w:rsid w:val="001B7B65"/>
    <w:rsid w:val="001C00BA"/>
    <w:rsid w:val="001C0724"/>
    <w:rsid w:val="001C0BD9"/>
    <w:rsid w:val="001C0C1A"/>
    <w:rsid w:val="001C0E1B"/>
    <w:rsid w:val="001C12F4"/>
    <w:rsid w:val="001C1452"/>
    <w:rsid w:val="001C17FC"/>
    <w:rsid w:val="001C1DAF"/>
    <w:rsid w:val="001C232A"/>
    <w:rsid w:val="001C27B0"/>
    <w:rsid w:val="001C2893"/>
    <w:rsid w:val="001C388E"/>
    <w:rsid w:val="001C41F6"/>
    <w:rsid w:val="001C42AA"/>
    <w:rsid w:val="001C4362"/>
    <w:rsid w:val="001C493A"/>
    <w:rsid w:val="001C5178"/>
    <w:rsid w:val="001C569F"/>
    <w:rsid w:val="001C56C4"/>
    <w:rsid w:val="001C57BB"/>
    <w:rsid w:val="001C5807"/>
    <w:rsid w:val="001C5940"/>
    <w:rsid w:val="001C5A79"/>
    <w:rsid w:val="001C5C0C"/>
    <w:rsid w:val="001C6065"/>
    <w:rsid w:val="001C61D8"/>
    <w:rsid w:val="001C69E4"/>
    <w:rsid w:val="001C6AAC"/>
    <w:rsid w:val="001C6B50"/>
    <w:rsid w:val="001C6D5D"/>
    <w:rsid w:val="001C722F"/>
    <w:rsid w:val="001C7822"/>
    <w:rsid w:val="001D04ED"/>
    <w:rsid w:val="001D0625"/>
    <w:rsid w:val="001D0E63"/>
    <w:rsid w:val="001D0FC8"/>
    <w:rsid w:val="001D12D8"/>
    <w:rsid w:val="001D18C1"/>
    <w:rsid w:val="001D1C58"/>
    <w:rsid w:val="001D2DCF"/>
    <w:rsid w:val="001D2FDE"/>
    <w:rsid w:val="001D3465"/>
    <w:rsid w:val="001D3AAF"/>
    <w:rsid w:val="001D3AEF"/>
    <w:rsid w:val="001D3AFC"/>
    <w:rsid w:val="001D3EB9"/>
    <w:rsid w:val="001D40E4"/>
    <w:rsid w:val="001D40ED"/>
    <w:rsid w:val="001D439E"/>
    <w:rsid w:val="001D4488"/>
    <w:rsid w:val="001D4DCE"/>
    <w:rsid w:val="001D529B"/>
    <w:rsid w:val="001D5636"/>
    <w:rsid w:val="001D5B59"/>
    <w:rsid w:val="001D5C42"/>
    <w:rsid w:val="001D5D20"/>
    <w:rsid w:val="001D5F9A"/>
    <w:rsid w:val="001D6510"/>
    <w:rsid w:val="001D689E"/>
    <w:rsid w:val="001D68F0"/>
    <w:rsid w:val="001D6BF4"/>
    <w:rsid w:val="001D6C4E"/>
    <w:rsid w:val="001D6DC6"/>
    <w:rsid w:val="001D6DF8"/>
    <w:rsid w:val="001D71AF"/>
    <w:rsid w:val="001D767F"/>
    <w:rsid w:val="001D7804"/>
    <w:rsid w:val="001D7A4F"/>
    <w:rsid w:val="001D7BA7"/>
    <w:rsid w:val="001D7DC4"/>
    <w:rsid w:val="001D7E23"/>
    <w:rsid w:val="001D7E2D"/>
    <w:rsid w:val="001E0662"/>
    <w:rsid w:val="001E0A7C"/>
    <w:rsid w:val="001E0E51"/>
    <w:rsid w:val="001E0EA5"/>
    <w:rsid w:val="001E1193"/>
    <w:rsid w:val="001E1322"/>
    <w:rsid w:val="001E14EA"/>
    <w:rsid w:val="001E155C"/>
    <w:rsid w:val="001E160E"/>
    <w:rsid w:val="001E17E7"/>
    <w:rsid w:val="001E1A16"/>
    <w:rsid w:val="001E1DAC"/>
    <w:rsid w:val="001E23C0"/>
    <w:rsid w:val="001E26C0"/>
    <w:rsid w:val="001E2932"/>
    <w:rsid w:val="001E3197"/>
    <w:rsid w:val="001E356F"/>
    <w:rsid w:val="001E36E5"/>
    <w:rsid w:val="001E3B5F"/>
    <w:rsid w:val="001E3C99"/>
    <w:rsid w:val="001E3D8D"/>
    <w:rsid w:val="001E3DCE"/>
    <w:rsid w:val="001E3EB1"/>
    <w:rsid w:val="001E443E"/>
    <w:rsid w:val="001E4AC5"/>
    <w:rsid w:val="001E4B0F"/>
    <w:rsid w:val="001E4BEB"/>
    <w:rsid w:val="001E4DFF"/>
    <w:rsid w:val="001E503D"/>
    <w:rsid w:val="001E50BF"/>
    <w:rsid w:val="001E5133"/>
    <w:rsid w:val="001E522E"/>
    <w:rsid w:val="001E54FF"/>
    <w:rsid w:val="001E56D9"/>
    <w:rsid w:val="001E5898"/>
    <w:rsid w:val="001E5AC6"/>
    <w:rsid w:val="001E5CBF"/>
    <w:rsid w:val="001E62E7"/>
    <w:rsid w:val="001E65B8"/>
    <w:rsid w:val="001E673C"/>
    <w:rsid w:val="001E6F79"/>
    <w:rsid w:val="001E71E3"/>
    <w:rsid w:val="001E7801"/>
    <w:rsid w:val="001E794C"/>
    <w:rsid w:val="001E7CB7"/>
    <w:rsid w:val="001E7CDA"/>
    <w:rsid w:val="001E7EDB"/>
    <w:rsid w:val="001E7F8A"/>
    <w:rsid w:val="001E7F96"/>
    <w:rsid w:val="001F01E8"/>
    <w:rsid w:val="001F05E7"/>
    <w:rsid w:val="001F08B5"/>
    <w:rsid w:val="001F0A73"/>
    <w:rsid w:val="001F0E66"/>
    <w:rsid w:val="001F0E95"/>
    <w:rsid w:val="001F110B"/>
    <w:rsid w:val="001F1179"/>
    <w:rsid w:val="001F1D76"/>
    <w:rsid w:val="001F2412"/>
    <w:rsid w:val="001F2546"/>
    <w:rsid w:val="001F2711"/>
    <w:rsid w:val="001F2E3B"/>
    <w:rsid w:val="001F3061"/>
    <w:rsid w:val="001F3178"/>
    <w:rsid w:val="001F31E1"/>
    <w:rsid w:val="001F3D18"/>
    <w:rsid w:val="001F44F1"/>
    <w:rsid w:val="001F4676"/>
    <w:rsid w:val="001F4760"/>
    <w:rsid w:val="001F49E5"/>
    <w:rsid w:val="001F4F14"/>
    <w:rsid w:val="001F52C4"/>
    <w:rsid w:val="001F5409"/>
    <w:rsid w:val="001F5701"/>
    <w:rsid w:val="001F5A91"/>
    <w:rsid w:val="001F5C05"/>
    <w:rsid w:val="001F6138"/>
    <w:rsid w:val="001F6196"/>
    <w:rsid w:val="001F6630"/>
    <w:rsid w:val="001F69AA"/>
    <w:rsid w:val="001F6AC6"/>
    <w:rsid w:val="001F6B14"/>
    <w:rsid w:val="001F6C82"/>
    <w:rsid w:val="001F6FC5"/>
    <w:rsid w:val="001F711B"/>
    <w:rsid w:val="001F7486"/>
    <w:rsid w:val="001F76C5"/>
    <w:rsid w:val="001F7B26"/>
    <w:rsid w:val="001F7D93"/>
    <w:rsid w:val="001F7DA8"/>
    <w:rsid w:val="001F7FF6"/>
    <w:rsid w:val="002000BD"/>
    <w:rsid w:val="002003D8"/>
    <w:rsid w:val="002004AC"/>
    <w:rsid w:val="00200542"/>
    <w:rsid w:val="00201167"/>
    <w:rsid w:val="00201303"/>
    <w:rsid w:val="00201905"/>
    <w:rsid w:val="002019E2"/>
    <w:rsid w:val="002019E6"/>
    <w:rsid w:val="00201AD6"/>
    <w:rsid w:val="00201C4B"/>
    <w:rsid w:val="00201D3F"/>
    <w:rsid w:val="00201ED4"/>
    <w:rsid w:val="00201F48"/>
    <w:rsid w:val="00202180"/>
    <w:rsid w:val="00202336"/>
    <w:rsid w:val="002027A1"/>
    <w:rsid w:val="00202830"/>
    <w:rsid w:val="00202BA3"/>
    <w:rsid w:val="00202D71"/>
    <w:rsid w:val="00202F2E"/>
    <w:rsid w:val="002037B9"/>
    <w:rsid w:val="00203828"/>
    <w:rsid w:val="00203953"/>
    <w:rsid w:val="00203CC1"/>
    <w:rsid w:val="00203FA6"/>
    <w:rsid w:val="0020419F"/>
    <w:rsid w:val="00204399"/>
    <w:rsid w:val="0020450B"/>
    <w:rsid w:val="00204571"/>
    <w:rsid w:val="00204CBE"/>
    <w:rsid w:val="00204D91"/>
    <w:rsid w:val="00204E2B"/>
    <w:rsid w:val="002050CC"/>
    <w:rsid w:val="00205256"/>
    <w:rsid w:val="0020585C"/>
    <w:rsid w:val="00205875"/>
    <w:rsid w:val="002059BD"/>
    <w:rsid w:val="00205DA7"/>
    <w:rsid w:val="00205E3D"/>
    <w:rsid w:val="00205E9C"/>
    <w:rsid w:val="00206392"/>
    <w:rsid w:val="002066AC"/>
    <w:rsid w:val="00206D84"/>
    <w:rsid w:val="0020756C"/>
    <w:rsid w:val="00207701"/>
    <w:rsid w:val="002104C0"/>
    <w:rsid w:val="002105E7"/>
    <w:rsid w:val="00210791"/>
    <w:rsid w:val="00210A39"/>
    <w:rsid w:val="00210AB2"/>
    <w:rsid w:val="00210CFF"/>
    <w:rsid w:val="00210D55"/>
    <w:rsid w:val="00210E3B"/>
    <w:rsid w:val="00210E9C"/>
    <w:rsid w:val="00210EBD"/>
    <w:rsid w:val="002113DC"/>
    <w:rsid w:val="00211401"/>
    <w:rsid w:val="00211433"/>
    <w:rsid w:val="0021152A"/>
    <w:rsid w:val="0021153A"/>
    <w:rsid w:val="0021168D"/>
    <w:rsid w:val="002116EA"/>
    <w:rsid w:val="00211C77"/>
    <w:rsid w:val="00211CA9"/>
    <w:rsid w:val="002120DC"/>
    <w:rsid w:val="0021249F"/>
    <w:rsid w:val="0021256E"/>
    <w:rsid w:val="002126A3"/>
    <w:rsid w:val="002126B7"/>
    <w:rsid w:val="00212745"/>
    <w:rsid w:val="002129B9"/>
    <w:rsid w:val="00212BF6"/>
    <w:rsid w:val="00212D6E"/>
    <w:rsid w:val="00212E3A"/>
    <w:rsid w:val="002138BE"/>
    <w:rsid w:val="002138ED"/>
    <w:rsid w:val="00213EF3"/>
    <w:rsid w:val="00214398"/>
    <w:rsid w:val="00214690"/>
    <w:rsid w:val="00214AF5"/>
    <w:rsid w:val="00214EE2"/>
    <w:rsid w:val="002155D3"/>
    <w:rsid w:val="00215F57"/>
    <w:rsid w:val="002166E9"/>
    <w:rsid w:val="00216FAE"/>
    <w:rsid w:val="00217105"/>
    <w:rsid w:val="002173D5"/>
    <w:rsid w:val="00217551"/>
    <w:rsid w:val="002179EE"/>
    <w:rsid w:val="00217CC9"/>
    <w:rsid w:val="00217DCA"/>
    <w:rsid w:val="00220425"/>
    <w:rsid w:val="00220BE4"/>
    <w:rsid w:val="00220F68"/>
    <w:rsid w:val="00221BE0"/>
    <w:rsid w:val="002223B7"/>
    <w:rsid w:val="00222480"/>
    <w:rsid w:val="002227E3"/>
    <w:rsid w:val="00222A98"/>
    <w:rsid w:val="00223511"/>
    <w:rsid w:val="00223A7E"/>
    <w:rsid w:val="00223B59"/>
    <w:rsid w:val="002242B0"/>
    <w:rsid w:val="002242B2"/>
    <w:rsid w:val="002243D1"/>
    <w:rsid w:val="00224AA8"/>
    <w:rsid w:val="00224F40"/>
    <w:rsid w:val="00224FD6"/>
    <w:rsid w:val="00225388"/>
    <w:rsid w:val="0022616A"/>
    <w:rsid w:val="0022679E"/>
    <w:rsid w:val="00226CA7"/>
    <w:rsid w:val="00226CC3"/>
    <w:rsid w:val="0022710C"/>
    <w:rsid w:val="00227414"/>
    <w:rsid w:val="00227674"/>
    <w:rsid w:val="002276DC"/>
    <w:rsid w:val="00227E7A"/>
    <w:rsid w:val="00227FEF"/>
    <w:rsid w:val="00230041"/>
    <w:rsid w:val="0023033A"/>
    <w:rsid w:val="00230345"/>
    <w:rsid w:val="0023058C"/>
    <w:rsid w:val="002308E4"/>
    <w:rsid w:val="00230DF4"/>
    <w:rsid w:val="002317A5"/>
    <w:rsid w:val="00231AB9"/>
    <w:rsid w:val="00232A7C"/>
    <w:rsid w:val="00233031"/>
    <w:rsid w:val="00233450"/>
    <w:rsid w:val="002335F9"/>
    <w:rsid w:val="0023374E"/>
    <w:rsid w:val="002337C5"/>
    <w:rsid w:val="002338DA"/>
    <w:rsid w:val="0023393B"/>
    <w:rsid w:val="00233A30"/>
    <w:rsid w:val="00233ACA"/>
    <w:rsid w:val="00233CA7"/>
    <w:rsid w:val="00233DAC"/>
    <w:rsid w:val="00233DD9"/>
    <w:rsid w:val="0023421D"/>
    <w:rsid w:val="00234269"/>
    <w:rsid w:val="002344F0"/>
    <w:rsid w:val="002345F6"/>
    <w:rsid w:val="00234788"/>
    <w:rsid w:val="00234A12"/>
    <w:rsid w:val="00234CAA"/>
    <w:rsid w:val="00234D77"/>
    <w:rsid w:val="00234F7F"/>
    <w:rsid w:val="00235082"/>
    <w:rsid w:val="002353AF"/>
    <w:rsid w:val="00235562"/>
    <w:rsid w:val="002355EC"/>
    <w:rsid w:val="002356EF"/>
    <w:rsid w:val="00235C7A"/>
    <w:rsid w:val="00235EE3"/>
    <w:rsid w:val="00235F09"/>
    <w:rsid w:val="00236378"/>
    <w:rsid w:val="00236B3E"/>
    <w:rsid w:val="00236D32"/>
    <w:rsid w:val="00236DEF"/>
    <w:rsid w:val="00236F99"/>
    <w:rsid w:val="00237179"/>
    <w:rsid w:val="00237AAB"/>
    <w:rsid w:val="00237DDD"/>
    <w:rsid w:val="0024036C"/>
    <w:rsid w:val="00240A46"/>
    <w:rsid w:val="002415E8"/>
    <w:rsid w:val="00241917"/>
    <w:rsid w:val="00241A93"/>
    <w:rsid w:val="00241D0D"/>
    <w:rsid w:val="00241EE5"/>
    <w:rsid w:val="00241F39"/>
    <w:rsid w:val="0024241C"/>
    <w:rsid w:val="00242564"/>
    <w:rsid w:val="0024263A"/>
    <w:rsid w:val="002428E4"/>
    <w:rsid w:val="00242F74"/>
    <w:rsid w:val="00242F78"/>
    <w:rsid w:val="0024330A"/>
    <w:rsid w:val="00243623"/>
    <w:rsid w:val="00243BCD"/>
    <w:rsid w:val="00243C36"/>
    <w:rsid w:val="00243C94"/>
    <w:rsid w:val="00243E7F"/>
    <w:rsid w:val="00243FCD"/>
    <w:rsid w:val="0024453E"/>
    <w:rsid w:val="0024458B"/>
    <w:rsid w:val="0024467F"/>
    <w:rsid w:val="00244B1A"/>
    <w:rsid w:val="00244F6E"/>
    <w:rsid w:val="002451BF"/>
    <w:rsid w:val="002455A4"/>
    <w:rsid w:val="002455D0"/>
    <w:rsid w:val="0024588F"/>
    <w:rsid w:val="002459CA"/>
    <w:rsid w:val="00245FDF"/>
    <w:rsid w:val="00246545"/>
    <w:rsid w:val="00246D54"/>
    <w:rsid w:val="00246ED1"/>
    <w:rsid w:val="00247484"/>
    <w:rsid w:val="00247739"/>
    <w:rsid w:val="002477AF"/>
    <w:rsid w:val="0024793A"/>
    <w:rsid w:val="00247A39"/>
    <w:rsid w:val="00247C5F"/>
    <w:rsid w:val="00247EBF"/>
    <w:rsid w:val="00247F9C"/>
    <w:rsid w:val="0025018C"/>
    <w:rsid w:val="002501F1"/>
    <w:rsid w:val="002506CC"/>
    <w:rsid w:val="00250D7F"/>
    <w:rsid w:val="0025139B"/>
    <w:rsid w:val="002514E5"/>
    <w:rsid w:val="0025164E"/>
    <w:rsid w:val="002516B3"/>
    <w:rsid w:val="002516F9"/>
    <w:rsid w:val="002519DE"/>
    <w:rsid w:val="00251C22"/>
    <w:rsid w:val="002524DC"/>
    <w:rsid w:val="00252CF6"/>
    <w:rsid w:val="00252E86"/>
    <w:rsid w:val="0025344D"/>
    <w:rsid w:val="00253949"/>
    <w:rsid w:val="00253A29"/>
    <w:rsid w:val="00253AC8"/>
    <w:rsid w:val="0025411D"/>
    <w:rsid w:val="0025443D"/>
    <w:rsid w:val="0025488C"/>
    <w:rsid w:val="00254B05"/>
    <w:rsid w:val="0025500A"/>
    <w:rsid w:val="002551FD"/>
    <w:rsid w:val="00255808"/>
    <w:rsid w:val="00255915"/>
    <w:rsid w:val="00255B65"/>
    <w:rsid w:val="00255E1F"/>
    <w:rsid w:val="00255FE4"/>
    <w:rsid w:val="00256037"/>
    <w:rsid w:val="002566B9"/>
    <w:rsid w:val="002568FF"/>
    <w:rsid w:val="00256AD1"/>
    <w:rsid w:val="00256CA6"/>
    <w:rsid w:val="00257114"/>
    <w:rsid w:val="002577BD"/>
    <w:rsid w:val="00257A01"/>
    <w:rsid w:val="00257B8E"/>
    <w:rsid w:val="00257C00"/>
    <w:rsid w:val="00257CDC"/>
    <w:rsid w:val="00257FA9"/>
    <w:rsid w:val="00260114"/>
    <w:rsid w:val="002606D2"/>
    <w:rsid w:val="00260B7F"/>
    <w:rsid w:val="00260C22"/>
    <w:rsid w:val="00261FBF"/>
    <w:rsid w:val="002620A9"/>
    <w:rsid w:val="0026230D"/>
    <w:rsid w:val="00262550"/>
    <w:rsid w:val="00262624"/>
    <w:rsid w:val="00262B56"/>
    <w:rsid w:val="00262CC5"/>
    <w:rsid w:val="00263306"/>
    <w:rsid w:val="002634FC"/>
    <w:rsid w:val="002639B9"/>
    <w:rsid w:val="00263A79"/>
    <w:rsid w:val="00264086"/>
    <w:rsid w:val="002642A2"/>
    <w:rsid w:val="00264567"/>
    <w:rsid w:val="00264824"/>
    <w:rsid w:val="00264B57"/>
    <w:rsid w:val="00264D96"/>
    <w:rsid w:val="0026539A"/>
    <w:rsid w:val="0026574D"/>
    <w:rsid w:val="00265941"/>
    <w:rsid w:val="00265958"/>
    <w:rsid w:val="00265C15"/>
    <w:rsid w:val="00266503"/>
    <w:rsid w:val="00266F0A"/>
    <w:rsid w:val="0026713A"/>
    <w:rsid w:val="00267145"/>
    <w:rsid w:val="002673B9"/>
    <w:rsid w:val="00267AAA"/>
    <w:rsid w:val="00267DDF"/>
    <w:rsid w:val="00267E76"/>
    <w:rsid w:val="002701B7"/>
    <w:rsid w:val="0027034C"/>
    <w:rsid w:val="002703DD"/>
    <w:rsid w:val="00270436"/>
    <w:rsid w:val="00270A2D"/>
    <w:rsid w:val="00270B19"/>
    <w:rsid w:val="00271431"/>
    <w:rsid w:val="00271689"/>
    <w:rsid w:val="002717C4"/>
    <w:rsid w:val="00271F74"/>
    <w:rsid w:val="002721E8"/>
    <w:rsid w:val="002724D8"/>
    <w:rsid w:val="00272E2C"/>
    <w:rsid w:val="00272E2F"/>
    <w:rsid w:val="00272EA0"/>
    <w:rsid w:val="00273722"/>
    <w:rsid w:val="002738B6"/>
    <w:rsid w:val="00273911"/>
    <w:rsid w:val="002740AD"/>
    <w:rsid w:val="002740E9"/>
    <w:rsid w:val="0027474E"/>
    <w:rsid w:val="002747C6"/>
    <w:rsid w:val="0027492D"/>
    <w:rsid w:val="00274AE1"/>
    <w:rsid w:val="00274EC3"/>
    <w:rsid w:val="0027521F"/>
    <w:rsid w:val="002758FC"/>
    <w:rsid w:val="00275901"/>
    <w:rsid w:val="00275B3D"/>
    <w:rsid w:val="00275E96"/>
    <w:rsid w:val="0027621B"/>
    <w:rsid w:val="002762B4"/>
    <w:rsid w:val="00276583"/>
    <w:rsid w:val="00276AC1"/>
    <w:rsid w:val="00276CC7"/>
    <w:rsid w:val="00276F1C"/>
    <w:rsid w:val="00277132"/>
    <w:rsid w:val="0027737E"/>
    <w:rsid w:val="00277476"/>
    <w:rsid w:val="002774A8"/>
    <w:rsid w:val="002777CA"/>
    <w:rsid w:val="002803BB"/>
    <w:rsid w:val="0028059F"/>
    <w:rsid w:val="00280601"/>
    <w:rsid w:val="00280823"/>
    <w:rsid w:val="00280D7D"/>
    <w:rsid w:val="00280DD2"/>
    <w:rsid w:val="00280F26"/>
    <w:rsid w:val="002811CA"/>
    <w:rsid w:val="00281276"/>
    <w:rsid w:val="00281316"/>
    <w:rsid w:val="00281370"/>
    <w:rsid w:val="0028158B"/>
    <w:rsid w:val="002815EA"/>
    <w:rsid w:val="00281862"/>
    <w:rsid w:val="00281898"/>
    <w:rsid w:val="00281D9A"/>
    <w:rsid w:val="00282585"/>
    <w:rsid w:val="00282677"/>
    <w:rsid w:val="00282734"/>
    <w:rsid w:val="00282849"/>
    <w:rsid w:val="00283674"/>
    <w:rsid w:val="0028375D"/>
    <w:rsid w:val="002838D0"/>
    <w:rsid w:val="00283AAE"/>
    <w:rsid w:val="00283B74"/>
    <w:rsid w:val="00284216"/>
    <w:rsid w:val="00284380"/>
    <w:rsid w:val="0028439A"/>
    <w:rsid w:val="0028461E"/>
    <w:rsid w:val="00284A81"/>
    <w:rsid w:val="00284DC2"/>
    <w:rsid w:val="00284E69"/>
    <w:rsid w:val="00284F22"/>
    <w:rsid w:val="0028501A"/>
    <w:rsid w:val="002852BA"/>
    <w:rsid w:val="0028552D"/>
    <w:rsid w:val="0028586B"/>
    <w:rsid w:val="002859C8"/>
    <w:rsid w:val="00285C0F"/>
    <w:rsid w:val="00286987"/>
    <w:rsid w:val="00286CD2"/>
    <w:rsid w:val="00286EFA"/>
    <w:rsid w:val="002871CB"/>
    <w:rsid w:val="0028779F"/>
    <w:rsid w:val="00287873"/>
    <w:rsid w:val="00287E7D"/>
    <w:rsid w:val="0029009D"/>
    <w:rsid w:val="00290231"/>
    <w:rsid w:val="00290439"/>
    <w:rsid w:val="0029052B"/>
    <w:rsid w:val="0029078A"/>
    <w:rsid w:val="00290E90"/>
    <w:rsid w:val="002912B0"/>
    <w:rsid w:val="00291386"/>
    <w:rsid w:val="00291426"/>
    <w:rsid w:val="002915B7"/>
    <w:rsid w:val="002915EC"/>
    <w:rsid w:val="00291BB8"/>
    <w:rsid w:val="0029216F"/>
    <w:rsid w:val="0029220E"/>
    <w:rsid w:val="002922A3"/>
    <w:rsid w:val="00292849"/>
    <w:rsid w:val="00292DEF"/>
    <w:rsid w:val="002932A1"/>
    <w:rsid w:val="00293605"/>
    <w:rsid w:val="00293A2A"/>
    <w:rsid w:val="00293E83"/>
    <w:rsid w:val="00293F85"/>
    <w:rsid w:val="002941AA"/>
    <w:rsid w:val="002941EB"/>
    <w:rsid w:val="0029422A"/>
    <w:rsid w:val="002943D9"/>
    <w:rsid w:val="0029457E"/>
    <w:rsid w:val="00294BD1"/>
    <w:rsid w:val="00294DCB"/>
    <w:rsid w:val="00294E5F"/>
    <w:rsid w:val="00295034"/>
    <w:rsid w:val="00295A32"/>
    <w:rsid w:val="00295B6C"/>
    <w:rsid w:val="002960F0"/>
    <w:rsid w:val="002965DF"/>
    <w:rsid w:val="0029680C"/>
    <w:rsid w:val="00296B54"/>
    <w:rsid w:val="00296B97"/>
    <w:rsid w:val="0029717E"/>
    <w:rsid w:val="0029730C"/>
    <w:rsid w:val="0029741F"/>
    <w:rsid w:val="00297428"/>
    <w:rsid w:val="002974B7"/>
    <w:rsid w:val="002977C8"/>
    <w:rsid w:val="00297B57"/>
    <w:rsid w:val="00297D31"/>
    <w:rsid w:val="00297F15"/>
    <w:rsid w:val="002A025C"/>
    <w:rsid w:val="002A0E21"/>
    <w:rsid w:val="002A0E6D"/>
    <w:rsid w:val="002A13C7"/>
    <w:rsid w:val="002A193E"/>
    <w:rsid w:val="002A1AB4"/>
    <w:rsid w:val="002A1B1E"/>
    <w:rsid w:val="002A1E15"/>
    <w:rsid w:val="002A1FBD"/>
    <w:rsid w:val="002A215B"/>
    <w:rsid w:val="002A2406"/>
    <w:rsid w:val="002A2448"/>
    <w:rsid w:val="002A24B0"/>
    <w:rsid w:val="002A2AF5"/>
    <w:rsid w:val="002A2E32"/>
    <w:rsid w:val="002A3124"/>
    <w:rsid w:val="002A3461"/>
    <w:rsid w:val="002A42E1"/>
    <w:rsid w:val="002A42FF"/>
    <w:rsid w:val="002A4361"/>
    <w:rsid w:val="002A469B"/>
    <w:rsid w:val="002A4FC8"/>
    <w:rsid w:val="002A5629"/>
    <w:rsid w:val="002A59AC"/>
    <w:rsid w:val="002A5CEE"/>
    <w:rsid w:val="002A5FF7"/>
    <w:rsid w:val="002A624A"/>
    <w:rsid w:val="002A6B80"/>
    <w:rsid w:val="002A6B97"/>
    <w:rsid w:val="002A6D51"/>
    <w:rsid w:val="002A6EDB"/>
    <w:rsid w:val="002A70BF"/>
    <w:rsid w:val="002A727B"/>
    <w:rsid w:val="002A7468"/>
    <w:rsid w:val="002A7654"/>
    <w:rsid w:val="002A77BF"/>
    <w:rsid w:val="002A783F"/>
    <w:rsid w:val="002A78FA"/>
    <w:rsid w:val="002A7A36"/>
    <w:rsid w:val="002A7C71"/>
    <w:rsid w:val="002A7F2B"/>
    <w:rsid w:val="002B09D6"/>
    <w:rsid w:val="002B0A08"/>
    <w:rsid w:val="002B17F0"/>
    <w:rsid w:val="002B1949"/>
    <w:rsid w:val="002B1F39"/>
    <w:rsid w:val="002B259F"/>
    <w:rsid w:val="002B2731"/>
    <w:rsid w:val="002B328E"/>
    <w:rsid w:val="002B3995"/>
    <w:rsid w:val="002B452E"/>
    <w:rsid w:val="002B4DD0"/>
    <w:rsid w:val="002B4FED"/>
    <w:rsid w:val="002B501F"/>
    <w:rsid w:val="002B52AC"/>
    <w:rsid w:val="002B5584"/>
    <w:rsid w:val="002B5683"/>
    <w:rsid w:val="002B5789"/>
    <w:rsid w:val="002B59BD"/>
    <w:rsid w:val="002B5A40"/>
    <w:rsid w:val="002B67BA"/>
    <w:rsid w:val="002B7097"/>
    <w:rsid w:val="002B71C7"/>
    <w:rsid w:val="002B7239"/>
    <w:rsid w:val="002B7683"/>
    <w:rsid w:val="002B76BB"/>
    <w:rsid w:val="002B793F"/>
    <w:rsid w:val="002B79C6"/>
    <w:rsid w:val="002B7FAF"/>
    <w:rsid w:val="002B7FC7"/>
    <w:rsid w:val="002C030F"/>
    <w:rsid w:val="002C0404"/>
    <w:rsid w:val="002C0640"/>
    <w:rsid w:val="002C06FB"/>
    <w:rsid w:val="002C0AE2"/>
    <w:rsid w:val="002C0B72"/>
    <w:rsid w:val="002C10BE"/>
    <w:rsid w:val="002C1406"/>
    <w:rsid w:val="002C163A"/>
    <w:rsid w:val="002C189A"/>
    <w:rsid w:val="002C1CCD"/>
    <w:rsid w:val="002C2448"/>
    <w:rsid w:val="002C2864"/>
    <w:rsid w:val="002C2AA3"/>
    <w:rsid w:val="002C2AF2"/>
    <w:rsid w:val="002C3104"/>
    <w:rsid w:val="002C3219"/>
    <w:rsid w:val="002C3940"/>
    <w:rsid w:val="002C3960"/>
    <w:rsid w:val="002C398A"/>
    <w:rsid w:val="002C3B9B"/>
    <w:rsid w:val="002C3C66"/>
    <w:rsid w:val="002C3DD3"/>
    <w:rsid w:val="002C49D9"/>
    <w:rsid w:val="002C4C06"/>
    <w:rsid w:val="002C4C29"/>
    <w:rsid w:val="002C5170"/>
    <w:rsid w:val="002C5224"/>
    <w:rsid w:val="002C526D"/>
    <w:rsid w:val="002C52D5"/>
    <w:rsid w:val="002C595A"/>
    <w:rsid w:val="002C5A76"/>
    <w:rsid w:val="002C5CD4"/>
    <w:rsid w:val="002C5D05"/>
    <w:rsid w:val="002C614E"/>
    <w:rsid w:val="002C6316"/>
    <w:rsid w:val="002C6A97"/>
    <w:rsid w:val="002C6B7B"/>
    <w:rsid w:val="002C6D7C"/>
    <w:rsid w:val="002C75B1"/>
    <w:rsid w:val="002C78A8"/>
    <w:rsid w:val="002C7B16"/>
    <w:rsid w:val="002C7F11"/>
    <w:rsid w:val="002D0AA2"/>
    <w:rsid w:val="002D0AA6"/>
    <w:rsid w:val="002D0C17"/>
    <w:rsid w:val="002D13B0"/>
    <w:rsid w:val="002D1ABA"/>
    <w:rsid w:val="002D1BE4"/>
    <w:rsid w:val="002D1DC7"/>
    <w:rsid w:val="002D2475"/>
    <w:rsid w:val="002D2BBD"/>
    <w:rsid w:val="002D2FC8"/>
    <w:rsid w:val="002D31E0"/>
    <w:rsid w:val="002D348F"/>
    <w:rsid w:val="002D39FB"/>
    <w:rsid w:val="002D3D89"/>
    <w:rsid w:val="002D46B5"/>
    <w:rsid w:val="002D4841"/>
    <w:rsid w:val="002D48C0"/>
    <w:rsid w:val="002D4D53"/>
    <w:rsid w:val="002D4DCA"/>
    <w:rsid w:val="002D504B"/>
    <w:rsid w:val="002D5294"/>
    <w:rsid w:val="002D5A25"/>
    <w:rsid w:val="002D5BDF"/>
    <w:rsid w:val="002D64B7"/>
    <w:rsid w:val="002D6C4C"/>
    <w:rsid w:val="002D6D8E"/>
    <w:rsid w:val="002D6F48"/>
    <w:rsid w:val="002D6FB6"/>
    <w:rsid w:val="002D707C"/>
    <w:rsid w:val="002D71C3"/>
    <w:rsid w:val="002D7906"/>
    <w:rsid w:val="002D79B7"/>
    <w:rsid w:val="002E0200"/>
    <w:rsid w:val="002E0209"/>
    <w:rsid w:val="002E068E"/>
    <w:rsid w:val="002E0C00"/>
    <w:rsid w:val="002E0EDC"/>
    <w:rsid w:val="002E1228"/>
    <w:rsid w:val="002E136F"/>
    <w:rsid w:val="002E16A8"/>
    <w:rsid w:val="002E17CC"/>
    <w:rsid w:val="002E1AF4"/>
    <w:rsid w:val="002E1B3C"/>
    <w:rsid w:val="002E1BD1"/>
    <w:rsid w:val="002E1FF1"/>
    <w:rsid w:val="002E2080"/>
    <w:rsid w:val="002E216A"/>
    <w:rsid w:val="002E235D"/>
    <w:rsid w:val="002E2945"/>
    <w:rsid w:val="002E2B32"/>
    <w:rsid w:val="002E3508"/>
    <w:rsid w:val="002E3675"/>
    <w:rsid w:val="002E36E6"/>
    <w:rsid w:val="002E3871"/>
    <w:rsid w:val="002E3C5C"/>
    <w:rsid w:val="002E42D8"/>
    <w:rsid w:val="002E471C"/>
    <w:rsid w:val="002E5186"/>
    <w:rsid w:val="002E5605"/>
    <w:rsid w:val="002E5713"/>
    <w:rsid w:val="002E5E54"/>
    <w:rsid w:val="002E604A"/>
    <w:rsid w:val="002E60BD"/>
    <w:rsid w:val="002E63D7"/>
    <w:rsid w:val="002E640C"/>
    <w:rsid w:val="002E6875"/>
    <w:rsid w:val="002E7457"/>
    <w:rsid w:val="002E788F"/>
    <w:rsid w:val="002E7A79"/>
    <w:rsid w:val="002E7B26"/>
    <w:rsid w:val="002F037D"/>
    <w:rsid w:val="002F09C5"/>
    <w:rsid w:val="002F0A1E"/>
    <w:rsid w:val="002F0B52"/>
    <w:rsid w:val="002F0C52"/>
    <w:rsid w:val="002F0CC7"/>
    <w:rsid w:val="002F0F7C"/>
    <w:rsid w:val="002F0FB8"/>
    <w:rsid w:val="002F1320"/>
    <w:rsid w:val="002F16A3"/>
    <w:rsid w:val="002F1953"/>
    <w:rsid w:val="002F1B6D"/>
    <w:rsid w:val="002F1C54"/>
    <w:rsid w:val="002F1E6E"/>
    <w:rsid w:val="002F1F9B"/>
    <w:rsid w:val="002F312D"/>
    <w:rsid w:val="002F3CB6"/>
    <w:rsid w:val="002F454F"/>
    <w:rsid w:val="002F474D"/>
    <w:rsid w:val="002F488D"/>
    <w:rsid w:val="002F4A2C"/>
    <w:rsid w:val="002F4AC0"/>
    <w:rsid w:val="002F4BC9"/>
    <w:rsid w:val="002F4C74"/>
    <w:rsid w:val="002F4CC0"/>
    <w:rsid w:val="002F4FE0"/>
    <w:rsid w:val="002F57FD"/>
    <w:rsid w:val="002F59FC"/>
    <w:rsid w:val="002F6043"/>
    <w:rsid w:val="002F6101"/>
    <w:rsid w:val="002F6224"/>
    <w:rsid w:val="002F6982"/>
    <w:rsid w:val="002F6A7C"/>
    <w:rsid w:val="002F6C97"/>
    <w:rsid w:val="002F6F34"/>
    <w:rsid w:val="002F74F2"/>
    <w:rsid w:val="002F7616"/>
    <w:rsid w:val="002F7AD8"/>
    <w:rsid w:val="002F7CE1"/>
    <w:rsid w:val="002F7D74"/>
    <w:rsid w:val="00300344"/>
    <w:rsid w:val="00300461"/>
    <w:rsid w:val="00300609"/>
    <w:rsid w:val="00300952"/>
    <w:rsid w:val="00300AA4"/>
    <w:rsid w:val="00300AAB"/>
    <w:rsid w:val="00300C5B"/>
    <w:rsid w:val="00300D24"/>
    <w:rsid w:val="003011D5"/>
    <w:rsid w:val="003012A4"/>
    <w:rsid w:val="00301339"/>
    <w:rsid w:val="00301475"/>
    <w:rsid w:val="00301528"/>
    <w:rsid w:val="00301AB6"/>
    <w:rsid w:val="00301C7F"/>
    <w:rsid w:val="00301E94"/>
    <w:rsid w:val="00301F9A"/>
    <w:rsid w:val="00302F31"/>
    <w:rsid w:val="00302FF3"/>
    <w:rsid w:val="0030335D"/>
    <w:rsid w:val="00303A92"/>
    <w:rsid w:val="00303F40"/>
    <w:rsid w:val="003042E2"/>
    <w:rsid w:val="003044AD"/>
    <w:rsid w:val="00304EF2"/>
    <w:rsid w:val="00304FCB"/>
    <w:rsid w:val="00305587"/>
    <w:rsid w:val="00305FF3"/>
    <w:rsid w:val="003063F8"/>
    <w:rsid w:val="00306409"/>
    <w:rsid w:val="00306707"/>
    <w:rsid w:val="00306D95"/>
    <w:rsid w:val="00306FB2"/>
    <w:rsid w:val="00307213"/>
    <w:rsid w:val="00307F2F"/>
    <w:rsid w:val="00310317"/>
    <w:rsid w:val="00310C6C"/>
    <w:rsid w:val="0031110F"/>
    <w:rsid w:val="00311116"/>
    <w:rsid w:val="00311686"/>
    <w:rsid w:val="00311770"/>
    <w:rsid w:val="00311996"/>
    <w:rsid w:val="00311DC4"/>
    <w:rsid w:val="00311ECD"/>
    <w:rsid w:val="0031249D"/>
    <w:rsid w:val="00312797"/>
    <w:rsid w:val="0031351C"/>
    <w:rsid w:val="00313520"/>
    <w:rsid w:val="00313A8D"/>
    <w:rsid w:val="00314270"/>
    <w:rsid w:val="00314310"/>
    <w:rsid w:val="0031438F"/>
    <w:rsid w:val="003147B2"/>
    <w:rsid w:val="00314D8A"/>
    <w:rsid w:val="00314D9E"/>
    <w:rsid w:val="00314EDB"/>
    <w:rsid w:val="00314F09"/>
    <w:rsid w:val="00314F82"/>
    <w:rsid w:val="00315498"/>
    <w:rsid w:val="0031625A"/>
    <w:rsid w:val="00316348"/>
    <w:rsid w:val="003163DF"/>
    <w:rsid w:val="00316A09"/>
    <w:rsid w:val="00316BB8"/>
    <w:rsid w:val="00316EB1"/>
    <w:rsid w:val="00317030"/>
    <w:rsid w:val="0031753A"/>
    <w:rsid w:val="0031756A"/>
    <w:rsid w:val="0031776D"/>
    <w:rsid w:val="00317ADC"/>
    <w:rsid w:val="0032015F"/>
    <w:rsid w:val="0032069F"/>
    <w:rsid w:val="0032088A"/>
    <w:rsid w:val="00320A96"/>
    <w:rsid w:val="00320C49"/>
    <w:rsid w:val="00320D08"/>
    <w:rsid w:val="00320DBA"/>
    <w:rsid w:val="00320EDF"/>
    <w:rsid w:val="00321046"/>
    <w:rsid w:val="00321280"/>
    <w:rsid w:val="003213CC"/>
    <w:rsid w:val="003215A6"/>
    <w:rsid w:val="00321A7B"/>
    <w:rsid w:val="00321BFB"/>
    <w:rsid w:val="00321D41"/>
    <w:rsid w:val="003224B4"/>
    <w:rsid w:val="00322513"/>
    <w:rsid w:val="00322B5B"/>
    <w:rsid w:val="00322C87"/>
    <w:rsid w:val="00322E55"/>
    <w:rsid w:val="00322EBF"/>
    <w:rsid w:val="003233CE"/>
    <w:rsid w:val="00323580"/>
    <w:rsid w:val="003235CA"/>
    <w:rsid w:val="00323668"/>
    <w:rsid w:val="00323706"/>
    <w:rsid w:val="00323A62"/>
    <w:rsid w:val="00323AFA"/>
    <w:rsid w:val="00323FA3"/>
    <w:rsid w:val="003240FE"/>
    <w:rsid w:val="00324102"/>
    <w:rsid w:val="003242D8"/>
    <w:rsid w:val="0032440A"/>
    <w:rsid w:val="0032463B"/>
    <w:rsid w:val="003249AF"/>
    <w:rsid w:val="00324E9E"/>
    <w:rsid w:val="00324EFA"/>
    <w:rsid w:val="0032534A"/>
    <w:rsid w:val="00325350"/>
    <w:rsid w:val="003253F5"/>
    <w:rsid w:val="0032541D"/>
    <w:rsid w:val="00325491"/>
    <w:rsid w:val="00325DEC"/>
    <w:rsid w:val="00326129"/>
    <w:rsid w:val="00326496"/>
    <w:rsid w:val="00326610"/>
    <w:rsid w:val="00326625"/>
    <w:rsid w:val="00326770"/>
    <w:rsid w:val="00326D2C"/>
    <w:rsid w:val="00327043"/>
    <w:rsid w:val="003270A4"/>
    <w:rsid w:val="00327940"/>
    <w:rsid w:val="00327CB5"/>
    <w:rsid w:val="00327F7A"/>
    <w:rsid w:val="0033065F"/>
    <w:rsid w:val="0033084C"/>
    <w:rsid w:val="00331318"/>
    <w:rsid w:val="003314F1"/>
    <w:rsid w:val="003317A9"/>
    <w:rsid w:val="00331E6A"/>
    <w:rsid w:val="00332053"/>
    <w:rsid w:val="003325AB"/>
    <w:rsid w:val="003327D6"/>
    <w:rsid w:val="00332935"/>
    <w:rsid w:val="003329EA"/>
    <w:rsid w:val="00332D0B"/>
    <w:rsid w:val="00332E67"/>
    <w:rsid w:val="00332F39"/>
    <w:rsid w:val="00332FD4"/>
    <w:rsid w:val="00333162"/>
    <w:rsid w:val="00333468"/>
    <w:rsid w:val="003335A9"/>
    <w:rsid w:val="003339A2"/>
    <w:rsid w:val="00333EDB"/>
    <w:rsid w:val="00334104"/>
    <w:rsid w:val="0033482F"/>
    <w:rsid w:val="00334F3D"/>
    <w:rsid w:val="003355E3"/>
    <w:rsid w:val="0033561E"/>
    <w:rsid w:val="00335CC4"/>
    <w:rsid w:val="00335D27"/>
    <w:rsid w:val="00335EE1"/>
    <w:rsid w:val="00336795"/>
    <w:rsid w:val="00336D2F"/>
    <w:rsid w:val="00337683"/>
    <w:rsid w:val="00337B2E"/>
    <w:rsid w:val="00337E5F"/>
    <w:rsid w:val="00340010"/>
    <w:rsid w:val="00340130"/>
    <w:rsid w:val="00340148"/>
    <w:rsid w:val="00340527"/>
    <w:rsid w:val="00340679"/>
    <w:rsid w:val="00340972"/>
    <w:rsid w:val="00340A27"/>
    <w:rsid w:val="00340D13"/>
    <w:rsid w:val="00341046"/>
    <w:rsid w:val="003411BC"/>
    <w:rsid w:val="0034120B"/>
    <w:rsid w:val="00341641"/>
    <w:rsid w:val="0034170A"/>
    <w:rsid w:val="003417CE"/>
    <w:rsid w:val="00341C7F"/>
    <w:rsid w:val="00342133"/>
    <w:rsid w:val="003423EB"/>
    <w:rsid w:val="003423F2"/>
    <w:rsid w:val="00342638"/>
    <w:rsid w:val="00342661"/>
    <w:rsid w:val="0034272F"/>
    <w:rsid w:val="00342B03"/>
    <w:rsid w:val="0034349B"/>
    <w:rsid w:val="003436EF"/>
    <w:rsid w:val="00343700"/>
    <w:rsid w:val="003437D7"/>
    <w:rsid w:val="003437F4"/>
    <w:rsid w:val="003438DC"/>
    <w:rsid w:val="00343F8D"/>
    <w:rsid w:val="00344344"/>
    <w:rsid w:val="0034438F"/>
    <w:rsid w:val="003446D6"/>
    <w:rsid w:val="00344BC9"/>
    <w:rsid w:val="00344CC2"/>
    <w:rsid w:val="00344EEB"/>
    <w:rsid w:val="003455B9"/>
    <w:rsid w:val="003458D7"/>
    <w:rsid w:val="003458DE"/>
    <w:rsid w:val="00345D00"/>
    <w:rsid w:val="0034637E"/>
    <w:rsid w:val="003464DA"/>
    <w:rsid w:val="00346610"/>
    <w:rsid w:val="0034690B"/>
    <w:rsid w:val="00346CD4"/>
    <w:rsid w:val="00346D39"/>
    <w:rsid w:val="00346D54"/>
    <w:rsid w:val="00347709"/>
    <w:rsid w:val="00347827"/>
    <w:rsid w:val="00347B16"/>
    <w:rsid w:val="00347CAC"/>
    <w:rsid w:val="00347DCA"/>
    <w:rsid w:val="0035030D"/>
    <w:rsid w:val="0035046A"/>
    <w:rsid w:val="00350781"/>
    <w:rsid w:val="0035094F"/>
    <w:rsid w:val="00350D79"/>
    <w:rsid w:val="00350DA5"/>
    <w:rsid w:val="0035106A"/>
    <w:rsid w:val="00351670"/>
    <w:rsid w:val="0035199B"/>
    <w:rsid w:val="00351A66"/>
    <w:rsid w:val="00351B2B"/>
    <w:rsid w:val="00351BE4"/>
    <w:rsid w:val="003521C8"/>
    <w:rsid w:val="00352486"/>
    <w:rsid w:val="003526C6"/>
    <w:rsid w:val="003529AA"/>
    <w:rsid w:val="00352C17"/>
    <w:rsid w:val="0035325C"/>
    <w:rsid w:val="00353721"/>
    <w:rsid w:val="00353798"/>
    <w:rsid w:val="00353B1C"/>
    <w:rsid w:val="00354619"/>
    <w:rsid w:val="003546F0"/>
    <w:rsid w:val="00354724"/>
    <w:rsid w:val="00354BC4"/>
    <w:rsid w:val="00355288"/>
    <w:rsid w:val="003556F2"/>
    <w:rsid w:val="003559A4"/>
    <w:rsid w:val="003559CD"/>
    <w:rsid w:val="003560F5"/>
    <w:rsid w:val="0035626E"/>
    <w:rsid w:val="00356612"/>
    <w:rsid w:val="00356A5C"/>
    <w:rsid w:val="00356DC5"/>
    <w:rsid w:val="003579DD"/>
    <w:rsid w:val="00357D88"/>
    <w:rsid w:val="00357E8F"/>
    <w:rsid w:val="003601EA"/>
    <w:rsid w:val="00360301"/>
    <w:rsid w:val="00360655"/>
    <w:rsid w:val="00360B21"/>
    <w:rsid w:val="00360D85"/>
    <w:rsid w:val="00361038"/>
    <w:rsid w:val="00361134"/>
    <w:rsid w:val="0036124C"/>
    <w:rsid w:val="003614C7"/>
    <w:rsid w:val="00361874"/>
    <w:rsid w:val="00361D7B"/>
    <w:rsid w:val="00362149"/>
    <w:rsid w:val="00362332"/>
    <w:rsid w:val="003635AB"/>
    <w:rsid w:val="00363C6F"/>
    <w:rsid w:val="00363D19"/>
    <w:rsid w:val="00363D75"/>
    <w:rsid w:val="00363F44"/>
    <w:rsid w:val="003641F6"/>
    <w:rsid w:val="00364221"/>
    <w:rsid w:val="00364240"/>
    <w:rsid w:val="00364396"/>
    <w:rsid w:val="003643C2"/>
    <w:rsid w:val="0036493E"/>
    <w:rsid w:val="00364D39"/>
    <w:rsid w:val="003651FB"/>
    <w:rsid w:val="0036560B"/>
    <w:rsid w:val="00365E9B"/>
    <w:rsid w:val="003661E5"/>
    <w:rsid w:val="003663EE"/>
    <w:rsid w:val="0036665F"/>
    <w:rsid w:val="00366EEC"/>
    <w:rsid w:val="003670A1"/>
    <w:rsid w:val="0036748D"/>
    <w:rsid w:val="00367CE1"/>
    <w:rsid w:val="0037025D"/>
    <w:rsid w:val="00370601"/>
    <w:rsid w:val="00370848"/>
    <w:rsid w:val="00370900"/>
    <w:rsid w:val="0037090E"/>
    <w:rsid w:val="003709F9"/>
    <w:rsid w:val="00370C15"/>
    <w:rsid w:val="00371139"/>
    <w:rsid w:val="003716B1"/>
    <w:rsid w:val="00371C1A"/>
    <w:rsid w:val="00371D2F"/>
    <w:rsid w:val="0037264D"/>
    <w:rsid w:val="00372976"/>
    <w:rsid w:val="00372B72"/>
    <w:rsid w:val="00372BDD"/>
    <w:rsid w:val="00372DFD"/>
    <w:rsid w:val="00373282"/>
    <w:rsid w:val="0037396A"/>
    <w:rsid w:val="00373F88"/>
    <w:rsid w:val="0037455A"/>
    <w:rsid w:val="00374C19"/>
    <w:rsid w:val="00375B4C"/>
    <w:rsid w:val="00375D75"/>
    <w:rsid w:val="0037638D"/>
    <w:rsid w:val="00376633"/>
    <w:rsid w:val="00376729"/>
    <w:rsid w:val="00376C80"/>
    <w:rsid w:val="00376CAF"/>
    <w:rsid w:val="0037726E"/>
    <w:rsid w:val="00377434"/>
    <w:rsid w:val="00377974"/>
    <w:rsid w:val="00377C9D"/>
    <w:rsid w:val="0038040B"/>
    <w:rsid w:val="00380463"/>
    <w:rsid w:val="003807EA"/>
    <w:rsid w:val="00380CFE"/>
    <w:rsid w:val="00380F51"/>
    <w:rsid w:val="0038115F"/>
    <w:rsid w:val="00381545"/>
    <w:rsid w:val="00381976"/>
    <w:rsid w:val="00381CFC"/>
    <w:rsid w:val="0038213D"/>
    <w:rsid w:val="003821C7"/>
    <w:rsid w:val="003822AF"/>
    <w:rsid w:val="003823FF"/>
    <w:rsid w:val="0038251B"/>
    <w:rsid w:val="003825F4"/>
    <w:rsid w:val="00382B5F"/>
    <w:rsid w:val="00382D73"/>
    <w:rsid w:val="00383372"/>
    <w:rsid w:val="0038351F"/>
    <w:rsid w:val="00383695"/>
    <w:rsid w:val="0038376A"/>
    <w:rsid w:val="00383BDA"/>
    <w:rsid w:val="00383DEF"/>
    <w:rsid w:val="00383ED7"/>
    <w:rsid w:val="00383F9B"/>
    <w:rsid w:val="00384099"/>
    <w:rsid w:val="00384270"/>
    <w:rsid w:val="0038476C"/>
    <w:rsid w:val="00384B72"/>
    <w:rsid w:val="00384F15"/>
    <w:rsid w:val="0038502B"/>
    <w:rsid w:val="00385ACE"/>
    <w:rsid w:val="00386A0A"/>
    <w:rsid w:val="00386C7D"/>
    <w:rsid w:val="00386D7F"/>
    <w:rsid w:val="0038756C"/>
    <w:rsid w:val="0038764E"/>
    <w:rsid w:val="003878DF"/>
    <w:rsid w:val="00387B8F"/>
    <w:rsid w:val="00387DC3"/>
    <w:rsid w:val="003900A9"/>
    <w:rsid w:val="00390249"/>
    <w:rsid w:val="00390376"/>
    <w:rsid w:val="003907D0"/>
    <w:rsid w:val="00390C2A"/>
    <w:rsid w:val="003912AD"/>
    <w:rsid w:val="003913D4"/>
    <w:rsid w:val="0039199A"/>
    <w:rsid w:val="00391AE9"/>
    <w:rsid w:val="00391E58"/>
    <w:rsid w:val="0039211B"/>
    <w:rsid w:val="0039237F"/>
    <w:rsid w:val="003925F5"/>
    <w:rsid w:val="0039289E"/>
    <w:rsid w:val="00392E3D"/>
    <w:rsid w:val="00392FC9"/>
    <w:rsid w:val="00393170"/>
    <w:rsid w:val="0039362D"/>
    <w:rsid w:val="00393737"/>
    <w:rsid w:val="00393884"/>
    <w:rsid w:val="00393F0A"/>
    <w:rsid w:val="00394210"/>
    <w:rsid w:val="00394273"/>
    <w:rsid w:val="00394356"/>
    <w:rsid w:val="00394932"/>
    <w:rsid w:val="00394A50"/>
    <w:rsid w:val="00394A60"/>
    <w:rsid w:val="00394B0A"/>
    <w:rsid w:val="00394B27"/>
    <w:rsid w:val="0039510F"/>
    <w:rsid w:val="00395629"/>
    <w:rsid w:val="003956C8"/>
    <w:rsid w:val="00395CB0"/>
    <w:rsid w:val="00395DA3"/>
    <w:rsid w:val="00395F26"/>
    <w:rsid w:val="00396687"/>
    <w:rsid w:val="00396A99"/>
    <w:rsid w:val="00396D05"/>
    <w:rsid w:val="00397056"/>
    <w:rsid w:val="0039714D"/>
    <w:rsid w:val="00397183"/>
    <w:rsid w:val="00397729"/>
    <w:rsid w:val="003977F0"/>
    <w:rsid w:val="00397BAC"/>
    <w:rsid w:val="00397C20"/>
    <w:rsid w:val="003A00C3"/>
    <w:rsid w:val="003A02BD"/>
    <w:rsid w:val="003A030E"/>
    <w:rsid w:val="003A068C"/>
    <w:rsid w:val="003A0E80"/>
    <w:rsid w:val="003A10FB"/>
    <w:rsid w:val="003A1486"/>
    <w:rsid w:val="003A1497"/>
    <w:rsid w:val="003A154A"/>
    <w:rsid w:val="003A1BB0"/>
    <w:rsid w:val="003A1CA1"/>
    <w:rsid w:val="003A1D83"/>
    <w:rsid w:val="003A2062"/>
    <w:rsid w:val="003A2197"/>
    <w:rsid w:val="003A269B"/>
    <w:rsid w:val="003A28DB"/>
    <w:rsid w:val="003A3630"/>
    <w:rsid w:val="003A368E"/>
    <w:rsid w:val="003A3706"/>
    <w:rsid w:val="003A39AC"/>
    <w:rsid w:val="003A3AFD"/>
    <w:rsid w:val="003A3CFC"/>
    <w:rsid w:val="003A3DF1"/>
    <w:rsid w:val="003A3F92"/>
    <w:rsid w:val="003A41DF"/>
    <w:rsid w:val="003A42A5"/>
    <w:rsid w:val="003A443E"/>
    <w:rsid w:val="003A44D3"/>
    <w:rsid w:val="003A4587"/>
    <w:rsid w:val="003A464C"/>
    <w:rsid w:val="003A46FD"/>
    <w:rsid w:val="003A473C"/>
    <w:rsid w:val="003A4AA9"/>
    <w:rsid w:val="003A4AB8"/>
    <w:rsid w:val="003A4C9D"/>
    <w:rsid w:val="003A4E4B"/>
    <w:rsid w:val="003A4EC8"/>
    <w:rsid w:val="003A528C"/>
    <w:rsid w:val="003A5423"/>
    <w:rsid w:val="003A5766"/>
    <w:rsid w:val="003A5D09"/>
    <w:rsid w:val="003A6036"/>
    <w:rsid w:val="003A64D2"/>
    <w:rsid w:val="003A661B"/>
    <w:rsid w:val="003A663B"/>
    <w:rsid w:val="003A71F8"/>
    <w:rsid w:val="003A7267"/>
    <w:rsid w:val="003A72C0"/>
    <w:rsid w:val="003A755A"/>
    <w:rsid w:val="003A76CF"/>
    <w:rsid w:val="003A7816"/>
    <w:rsid w:val="003A7ACD"/>
    <w:rsid w:val="003A7D81"/>
    <w:rsid w:val="003A7F6F"/>
    <w:rsid w:val="003B03A7"/>
    <w:rsid w:val="003B03A9"/>
    <w:rsid w:val="003B0648"/>
    <w:rsid w:val="003B09E3"/>
    <w:rsid w:val="003B0A3C"/>
    <w:rsid w:val="003B0C6B"/>
    <w:rsid w:val="003B1064"/>
    <w:rsid w:val="003B1985"/>
    <w:rsid w:val="003B1B9E"/>
    <w:rsid w:val="003B1C9C"/>
    <w:rsid w:val="003B26E7"/>
    <w:rsid w:val="003B291C"/>
    <w:rsid w:val="003B2DAE"/>
    <w:rsid w:val="003B2DE5"/>
    <w:rsid w:val="003B3190"/>
    <w:rsid w:val="003B335F"/>
    <w:rsid w:val="003B338D"/>
    <w:rsid w:val="003B35CD"/>
    <w:rsid w:val="003B3B1D"/>
    <w:rsid w:val="003B3CE4"/>
    <w:rsid w:val="003B3F45"/>
    <w:rsid w:val="003B4095"/>
    <w:rsid w:val="003B4553"/>
    <w:rsid w:val="003B47A8"/>
    <w:rsid w:val="003B4B41"/>
    <w:rsid w:val="003B513F"/>
    <w:rsid w:val="003B51C8"/>
    <w:rsid w:val="003B5692"/>
    <w:rsid w:val="003B5ACE"/>
    <w:rsid w:val="003B6097"/>
    <w:rsid w:val="003B60DF"/>
    <w:rsid w:val="003B6577"/>
    <w:rsid w:val="003B6CDA"/>
    <w:rsid w:val="003B6FCD"/>
    <w:rsid w:val="003B7369"/>
    <w:rsid w:val="003B7668"/>
    <w:rsid w:val="003B7910"/>
    <w:rsid w:val="003B79C4"/>
    <w:rsid w:val="003B7B9E"/>
    <w:rsid w:val="003B7E4A"/>
    <w:rsid w:val="003C01B2"/>
    <w:rsid w:val="003C01F2"/>
    <w:rsid w:val="003C0D9B"/>
    <w:rsid w:val="003C0DFA"/>
    <w:rsid w:val="003C1248"/>
    <w:rsid w:val="003C1993"/>
    <w:rsid w:val="003C1D12"/>
    <w:rsid w:val="003C1E8A"/>
    <w:rsid w:val="003C1FB9"/>
    <w:rsid w:val="003C2932"/>
    <w:rsid w:val="003C29E6"/>
    <w:rsid w:val="003C31E6"/>
    <w:rsid w:val="003C34B4"/>
    <w:rsid w:val="003C35C9"/>
    <w:rsid w:val="003C3624"/>
    <w:rsid w:val="003C396A"/>
    <w:rsid w:val="003C3C62"/>
    <w:rsid w:val="003C40FB"/>
    <w:rsid w:val="003C4222"/>
    <w:rsid w:val="003C48D5"/>
    <w:rsid w:val="003C4A2B"/>
    <w:rsid w:val="003C4D7E"/>
    <w:rsid w:val="003C4E63"/>
    <w:rsid w:val="003C5187"/>
    <w:rsid w:val="003C5626"/>
    <w:rsid w:val="003C56FE"/>
    <w:rsid w:val="003C5B73"/>
    <w:rsid w:val="003C63BD"/>
    <w:rsid w:val="003C6581"/>
    <w:rsid w:val="003C69C0"/>
    <w:rsid w:val="003C73C1"/>
    <w:rsid w:val="003C74E2"/>
    <w:rsid w:val="003C7D03"/>
    <w:rsid w:val="003D0017"/>
    <w:rsid w:val="003D0334"/>
    <w:rsid w:val="003D0354"/>
    <w:rsid w:val="003D0862"/>
    <w:rsid w:val="003D08EC"/>
    <w:rsid w:val="003D0A12"/>
    <w:rsid w:val="003D1281"/>
    <w:rsid w:val="003D1BF7"/>
    <w:rsid w:val="003D1D48"/>
    <w:rsid w:val="003D1DA5"/>
    <w:rsid w:val="003D1F74"/>
    <w:rsid w:val="003D2174"/>
    <w:rsid w:val="003D2183"/>
    <w:rsid w:val="003D2289"/>
    <w:rsid w:val="003D26FD"/>
    <w:rsid w:val="003D29CD"/>
    <w:rsid w:val="003D3A06"/>
    <w:rsid w:val="003D3D16"/>
    <w:rsid w:val="003D4C1E"/>
    <w:rsid w:val="003D4C8B"/>
    <w:rsid w:val="003D4E51"/>
    <w:rsid w:val="003D509B"/>
    <w:rsid w:val="003D52A3"/>
    <w:rsid w:val="003D588B"/>
    <w:rsid w:val="003D58FB"/>
    <w:rsid w:val="003D67C4"/>
    <w:rsid w:val="003D6B8B"/>
    <w:rsid w:val="003D6BD2"/>
    <w:rsid w:val="003D7377"/>
    <w:rsid w:val="003D7772"/>
    <w:rsid w:val="003D779F"/>
    <w:rsid w:val="003D78CB"/>
    <w:rsid w:val="003D79ED"/>
    <w:rsid w:val="003D7B1B"/>
    <w:rsid w:val="003D7BD9"/>
    <w:rsid w:val="003D7E6A"/>
    <w:rsid w:val="003E0082"/>
    <w:rsid w:val="003E0488"/>
    <w:rsid w:val="003E0718"/>
    <w:rsid w:val="003E0828"/>
    <w:rsid w:val="003E0CD8"/>
    <w:rsid w:val="003E0DA1"/>
    <w:rsid w:val="003E0E67"/>
    <w:rsid w:val="003E0FDE"/>
    <w:rsid w:val="003E1041"/>
    <w:rsid w:val="003E1290"/>
    <w:rsid w:val="003E1392"/>
    <w:rsid w:val="003E155B"/>
    <w:rsid w:val="003E18B5"/>
    <w:rsid w:val="003E1936"/>
    <w:rsid w:val="003E1D55"/>
    <w:rsid w:val="003E2039"/>
    <w:rsid w:val="003E2385"/>
    <w:rsid w:val="003E23C0"/>
    <w:rsid w:val="003E27AB"/>
    <w:rsid w:val="003E2A63"/>
    <w:rsid w:val="003E2E58"/>
    <w:rsid w:val="003E2EB4"/>
    <w:rsid w:val="003E31CA"/>
    <w:rsid w:val="003E35F6"/>
    <w:rsid w:val="003E3679"/>
    <w:rsid w:val="003E3CC1"/>
    <w:rsid w:val="003E3EA3"/>
    <w:rsid w:val="003E40BA"/>
    <w:rsid w:val="003E40CC"/>
    <w:rsid w:val="003E42E9"/>
    <w:rsid w:val="003E4542"/>
    <w:rsid w:val="003E459F"/>
    <w:rsid w:val="003E4753"/>
    <w:rsid w:val="003E4D94"/>
    <w:rsid w:val="003E525A"/>
    <w:rsid w:val="003E563B"/>
    <w:rsid w:val="003E5F7E"/>
    <w:rsid w:val="003E6027"/>
    <w:rsid w:val="003E647D"/>
    <w:rsid w:val="003E6AF0"/>
    <w:rsid w:val="003E6C57"/>
    <w:rsid w:val="003E70B3"/>
    <w:rsid w:val="003F00D1"/>
    <w:rsid w:val="003F00FE"/>
    <w:rsid w:val="003F06D0"/>
    <w:rsid w:val="003F0D5C"/>
    <w:rsid w:val="003F0F2E"/>
    <w:rsid w:val="003F1520"/>
    <w:rsid w:val="003F164B"/>
    <w:rsid w:val="003F1743"/>
    <w:rsid w:val="003F189A"/>
    <w:rsid w:val="003F1984"/>
    <w:rsid w:val="003F1AD2"/>
    <w:rsid w:val="003F1B5B"/>
    <w:rsid w:val="003F21BB"/>
    <w:rsid w:val="003F21CA"/>
    <w:rsid w:val="003F2645"/>
    <w:rsid w:val="003F2678"/>
    <w:rsid w:val="003F2C90"/>
    <w:rsid w:val="003F2F3C"/>
    <w:rsid w:val="003F321D"/>
    <w:rsid w:val="003F32CC"/>
    <w:rsid w:val="003F358B"/>
    <w:rsid w:val="003F3919"/>
    <w:rsid w:val="003F3ABA"/>
    <w:rsid w:val="003F3DCF"/>
    <w:rsid w:val="003F3E48"/>
    <w:rsid w:val="003F44F7"/>
    <w:rsid w:val="003F4994"/>
    <w:rsid w:val="003F4DE2"/>
    <w:rsid w:val="003F4FEC"/>
    <w:rsid w:val="003F50EF"/>
    <w:rsid w:val="003F5429"/>
    <w:rsid w:val="003F5995"/>
    <w:rsid w:val="003F5B93"/>
    <w:rsid w:val="003F6033"/>
    <w:rsid w:val="003F632E"/>
    <w:rsid w:val="003F6777"/>
    <w:rsid w:val="003F6B61"/>
    <w:rsid w:val="003F6DCD"/>
    <w:rsid w:val="003F6DD0"/>
    <w:rsid w:val="003F7FCA"/>
    <w:rsid w:val="004002B7"/>
    <w:rsid w:val="0040046B"/>
    <w:rsid w:val="004007EC"/>
    <w:rsid w:val="00400E70"/>
    <w:rsid w:val="00401081"/>
    <w:rsid w:val="004012EF"/>
    <w:rsid w:val="00401414"/>
    <w:rsid w:val="004016AF"/>
    <w:rsid w:val="004019E9"/>
    <w:rsid w:val="00401CF8"/>
    <w:rsid w:val="00402459"/>
    <w:rsid w:val="004024B2"/>
    <w:rsid w:val="0040257B"/>
    <w:rsid w:val="004025DF"/>
    <w:rsid w:val="004026D6"/>
    <w:rsid w:val="004027DA"/>
    <w:rsid w:val="0040280A"/>
    <w:rsid w:val="004028FE"/>
    <w:rsid w:val="00402AB6"/>
    <w:rsid w:val="00402CED"/>
    <w:rsid w:val="00402CF9"/>
    <w:rsid w:val="00402FF1"/>
    <w:rsid w:val="00403194"/>
    <w:rsid w:val="004036F1"/>
    <w:rsid w:val="00403882"/>
    <w:rsid w:val="00403F33"/>
    <w:rsid w:val="0040417F"/>
    <w:rsid w:val="00404344"/>
    <w:rsid w:val="0040464A"/>
    <w:rsid w:val="0040478A"/>
    <w:rsid w:val="0040491B"/>
    <w:rsid w:val="00404A32"/>
    <w:rsid w:val="0040529F"/>
    <w:rsid w:val="00407091"/>
    <w:rsid w:val="00407303"/>
    <w:rsid w:val="004079C8"/>
    <w:rsid w:val="00407A1F"/>
    <w:rsid w:val="00407D6D"/>
    <w:rsid w:val="004106F3"/>
    <w:rsid w:val="00410F92"/>
    <w:rsid w:val="0041179D"/>
    <w:rsid w:val="00411877"/>
    <w:rsid w:val="00411BC2"/>
    <w:rsid w:val="00411C8E"/>
    <w:rsid w:val="00412212"/>
    <w:rsid w:val="00412325"/>
    <w:rsid w:val="00412450"/>
    <w:rsid w:val="0041254F"/>
    <w:rsid w:val="00412A0F"/>
    <w:rsid w:val="00412C7D"/>
    <w:rsid w:val="00412F8F"/>
    <w:rsid w:val="00413943"/>
    <w:rsid w:val="004139F3"/>
    <w:rsid w:val="00413A35"/>
    <w:rsid w:val="00414033"/>
    <w:rsid w:val="004143E6"/>
    <w:rsid w:val="0041571D"/>
    <w:rsid w:val="004159E4"/>
    <w:rsid w:val="004159F2"/>
    <w:rsid w:val="00415B98"/>
    <w:rsid w:val="00415D07"/>
    <w:rsid w:val="00415D26"/>
    <w:rsid w:val="004160A3"/>
    <w:rsid w:val="00416120"/>
    <w:rsid w:val="004161AE"/>
    <w:rsid w:val="004168DB"/>
    <w:rsid w:val="00416F2A"/>
    <w:rsid w:val="004177C4"/>
    <w:rsid w:val="00420309"/>
    <w:rsid w:val="004205BF"/>
    <w:rsid w:val="004206AD"/>
    <w:rsid w:val="004209E1"/>
    <w:rsid w:val="004211BF"/>
    <w:rsid w:val="00421219"/>
    <w:rsid w:val="00421B25"/>
    <w:rsid w:val="00422314"/>
    <w:rsid w:val="004223B3"/>
    <w:rsid w:val="0042286B"/>
    <w:rsid w:val="00422DA9"/>
    <w:rsid w:val="0042342A"/>
    <w:rsid w:val="004235A1"/>
    <w:rsid w:val="0042363E"/>
    <w:rsid w:val="00423A06"/>
    <w:rsid w:val="00423C9D"/>
    <w:rsid w:val="00424386"/>
    <w:rsid w:val="00424937"/>
    <w:rsid w:val="00425B76"/>
    <w:rsid w:val="004261C9"/>
    <w:rsid w:val="0042692B"/>
    <w:rsid w:val="004269BA"/>
    <w:rsid w:val="004269F8"/>
    <w:rsid w:val="00426E41"/>
    <w:rsid w:val="00426FB1"/>
    <w:rsid w:val="00427565"/>
    <w:rsid w:val="00427947"/>
    <w:rsid w:val="00427B52"/>
    <w:rsid w:val="0043002F"/>
    <w:rsid w:val="004300C1"/>
    <w:rsid w:val="00430433"/>
    <w:rsid w:val="0043096D"/>
    <w:rsid w:val="004309B8"/>
    <w:rsid w:val="00430AF2"/>
    <w:rsid w:val="00430B00"/>
    <w:rsid w:val="00431055"/>
    <w:rsid w:val="00431394"/>
    <w:rsid w:val="004313F2"/>
    <w:rsid w:val="0043198F"/>
    <w:rsid w:val="00431B82"/>
    <w:rsid w:val="00431CE4"/>
    <w:rsid w:val="00431DDD"/>
    <w:rsid w:val="00431E82"/>
    <w:rsid w:val="004321B7"/>
    <w:rsid w:val="00432213"/>
    <w:rsid w:val="004325A2"/>
    <w:rsid w:val="004328A3"/>
    <w:rsid w:val="00432CD9"/>
    <w:rsid w:val="00433442"/>
    <w:rsid w:val="004335A0"/>
    <w:rsid w:val="004339F7"/>
    <w:rsid w:val="00433B61"/>
    <w:rsid w:val="00433F17"/>
    <w:rsid w:val="00434034"/>
    <w:rsid w:val="00434261"/>
    <w:rsid w:val="004346B1"/>
    <w:rsid w:val="00434725"/>
    <w:rsid w:val="0043480F"/>
    <w:rsid w:val="00434DD9"/>
    <w:rsid w:val="00435144"/>
    <w:rsid w:val="0043520A"/>
    <w:rsid w:val="0043569A"/>
    <w:rsid w:val="004356F6"/>
    <w:rsid w:val="00436386"/>
    <w:rsid w:val="00436730"/>
    <w:rsid w:val="0043693F"/>
    <w:rsid w:val="00436AC5"/>
    <w:rsid w:val="00436C11"/>
    <w:rsid w:val="00436C93"/>
    <w:rsid w:val="00436D95"/>
    <w:rsid w:val="00436E3B"/>
    <w:rsid w:val="00437494"/>
    <w:rsid w:val="0043765D"/>
    <w:rsid w:val="00437C1C"/>
    <w:rsid w:val="004402C7"/>
    <w:rsid w:val="00440663"/>
    <w:rsid w:val="00440B06"/>
    <w:rsid w:val="00440EA3"/>
    <w:rsid w:val="004411F9"/>
    <w:rsid w:val="004412D5"/>
    <w:rsid w:val="00441961"/>
    <w:rsid w:val="00441B2D"/>
    <w:rsid w:val="00441D00"/>
    <w:rsid w:val="00441EC3"/>
    <w:rsid w:val="00441ED3"/>
    <w:rsid w:val="00442220"/>
    <w:rsid w:val="004422FE"/>
    <w:rsid w:val="004429EC"/>
    <w:rsid w:val="00443633"/>
    <w:rsid w:val="0044439D"/>
    <w:rsid w:val="004444FB"/>
    <w:rsid w:val="00444924"/>
    <w:rsid w:val="00444D1A"/>
    <w:rsid w:val="004452EB"/>
    <w:rsid w:val="004454FA"/>
    <w:rsid w:val="00445543"/>
    <w:rsid w:val="00445930"/>
    <w:rsid w:val="004459A4"/>
    <w:rsid w:val="00445BC1"/>
    <w:rsid w:val="00445EDE"/>
    <w:rsid w:val="004460CC"/>
    <w:rsid w:val="00446135"/>
    <w:rsid w:val="00446834"/>
    <w:rsid w:val="00446E91"/>
    <w:rsid w:val="00447100"/>
    <w:rsid w:val="00447322"/>
    <w:rsid w:val="00447CC1"/>
    <w:rsid w:val="00447DB8"/>
    <w:rsid w:val="00447F1A"/>
    <w:rsid w:val="00450135"/>
    <w:rsid w:val="004501E4"/>
    <w:rsid w:val="00450AA2"/>
    <w:rsid w:val="00450BC3"/>
    <w:rsid w:val="00450E8B"/>
    <w:rsid w:val="00450FD1"/>
    <w:rsid w:val="0045119C"/>
    <w:rsid w:val="004511EA"/>
    <w:rsid w:val="0045140B"/>
    <w:rsid w:val="004514F1"/>
    <w:rsid w:val="00451A64"/>
    <w:rsid w:val="00451CBB"/>
    <w:rsid w:val="00451E50"/>
    <w:rsid w:val="00451FD3"/>
    <w:rsid w:val="00452514"/>
    <w:rsid w:val="00452B11"/>
    <w:rsid w:val="00452F52"/>
    <w:rsid w:val="00453681"/>
    <w:rsid w:val="00453800"/>
    <w:rsid w:val="00453BFF"/>
    <w:rsid w:val="00454429"/>
    <w:rsid w:val="0045454E"/>
    <w:rsid w:val="0045462C"/>
    <w:rsid w:val="0045463B"/>
    <w:rsid w:val="00454745"/>
    <w:rsid w:val="00454781"/>
    <w:rsid w:val="00454ACF"/>
    <w:rsid w:val="00454D0E"/>
    <w:rsid w:val="00454E14"/>
    <w:rsid w:val="00454F72"/>
    <w:rsid w:val="00455150"/>
    <w:rsid w:val="004555AE"/>
    <w:rsid w:val="00455648"/>
    <w:rsid w:val="004556B9"/>
    <w:rsid w:val="00455BBB"/>
    <w:rsid w:val="00455CD7"/>
    <w:rsid w:val="00455F48"/>
    <w:rsid w:val="0045626D"/>
    <w:rsid w:val="0045628A"/>
    <w:rsid w:val="00456381"/>
    <w:rsid w:val="00456415"/>
    <w:rsid w:val="00456448"/>
    <w:rsid w:val="00456475"/>
    <w:rsid w:val="00456ABF"/>
    <w:rsid w:val="00456BC7"/>
    <w:rsid w:val="0045746B"/>
    <w:rsid w:val="004604EE"/>
    <w:rsid w:val="004606C9"/>
    <w:rsid w:val="0046073D"/>
    <w:rsid w:val="0046181B"/>
    <w:rsid w:val="00461917"/>
    <w:rsid w:val="00461C88"/>
    <w:rsid w:val="00461D12"/>
    <w:rsid w:val="00461E50"/>
    <w:rsid w:val="00461E8D"/>
    <w:rsid w:val="004620AB"/>
    <w:rsid w:val="00462791"/>
    <w:rsid w:val="00462844"/>
    <w:rsid w:val="004628F7"/>
    <w:rsid w:val="004629EC"/>
    <w:rsid w:val="00462BE2"/>
    <w:rsid w:val="0046301E"/>
    <w:rsid w:val="0046312A"/>
    <w:rsid w:val="00464237"/>
    <w:rsid w:val="0046461A"/>
    <w:rsid w:val="0046502D"/>
    <w:rsid w:val="004651A5"/>
    <w:rsid w:val="004653AE"/>
    <w:rsid w:val="00466064"/>
    <w:rsid w:val="004660DB"/>
    <w:rsid w:val="00466AF5"/>
    <w:rsid w:val="00466B68"/>
    <w:rsid w:val="00466F15"/>
    <w:rsid w:val="00466F57"/>
    <w:rsid w:val="00467031"/>
    <w:rsid w:val="00467511"/>
    <w:rsid w:val="00467CDE"/>
    <w:rsid w:val="00467E84"/>
    <w:rsid w:val="00470058"/>
    <w:rsid w:val="004700C4"/>
    <w:rsid w:val="00470405"/>
    <w:rsid w:val="0047047A"/>
    <w:rsid w:val="00470577"/>
    <w:rsid w:val="004707BE"/>
    <w:rsid w:val="00470B51"/>
    <w:rsid w:val="00470CA8"/>
    <w:rsid w:val="004719C8"/>
    <w:rsid w:val="00471AA1"/>
    <w:rsid w:val="00471CFC"/>
    <w:rsid w:val="004720A8"/>
    <w:rsid w:val="00472403"/>
    <w:rsid w:val="00472516"/>
    <w:rsid w:val="0047279B"/>
    <w:rsid w:val="00472D92"/>
    <w:rsid w:val="00472F96"/>
    <w:rsid w:val="00473037"/>
    <w:rsid w:val="004732EB"/>
    <w:rsid w:val="00473309"/>
    <w:rsid w:val="004738FA"/>
    <w:rsid w:val="00473B54"/>
    <w:rsid w:val="00473BDB"/>
    <w:rsid w:val="00473F44"/>
    <w:rsid w:val="0047406A"/>
    <w:rsid w:val="004744D3"/>
    <w:rsid w:val="00474F56"/>
    <w:rsid w:val="004752A3"/>
    <w:rsid w:val="0047560C"/>
    <w:rsid w:val="00475AA8"/>
    <w:rsid w:val="00475BE9"/>
    <w:rsid w:val="004767B1"/>
    <w:rsid w:val="004767E5"/>
    <w:rsid w:val="0047758B"/>
    <w:rsid w:val="00477A99"/>
    <w:rsid w:val="00477C52"/>
    <w:rsid w:val="00477FC5"/>
    <w:rsid w:val="0048000D"/>
    <w:rsid w:val="00480B7B"/>
    <w:rsid w:val="00480C59"/>
    <w:rsid w:val="00480E74"/>
    <w:rsid w:val="00480FA6"/>
    <w:rsid w:val="004812C5"/>
    <w:rsid w:val="00481477"/>
    <w:rsid w:val="00481F79"/>
    <w:rsid w:val="0048222A"/>
    <w:rsid w:val="004822B2"/>
    <w:rsid w:val="004822FD"/>
    <w:rsid w:val="004825ED"/>
    <w:rsid w:val="00482852"/>
    <w:rsid w:val="00482A4E"/>
    <w:rsid w:val="00482B0E"/>
    <w:rsid w:val="0048313C"/>
    <w:rsid w:val="004831D4"/>
    <w:rsid w:val="0048345F"/>
    <w:rsid w:val="00483BDD"/>
    <w:rsid w:val="004841E2"/>
    <w:rsid w:val="0048427B"/>
    <w:rsid w:val="004852E5"/>
    <w:rsid w:val="004854CD"/>
    <w:rsid w:val="00485AA0"/>
    <w:rsid w:val="00486208"/>
    <w:rsid w:val="00486646"/>
    <w:rsid w:val="004868AE"/>
    <w:rsid w:val="00486D2E"/>
    <w:rsid w:val="00486F12"/>
    <w:rsid w:val="00487421"/>
    <w:rsid w:val="0049004B"/>
    <w:rsid w:val="00490143"/>
    <w:rsid w:val="00491319"/>
    <w:rsid w:val="004915C8"/>
    <w:rsid w:val="00491DF6"/>
    <w:rsid w:val="00491F95"/>
    <w:rsid w:val="00492122"/>
    <w:rsid w:val="0049219E"/>
    <w:rsid w:val="004923BD"/>
    <w:rsid w:val="004936BF"/>
    <w:rsid w:val="0049380F"/>
    <w:rsid w:val="00493C34"/>
    <w:rsid w:val="00493D63"/>
    <w:rsid w:val="00493ECD"/>
    <w:rsid w:val="004940B4"/>
    <w:rsid w:val="004941A5"/>
    <w:rsid w:val="0049446B"/>
    <w:rsid w:val="0049451C"/>
    <w:rsid w:val="004948C1"/>
    <w:rsid w:val="00494B81"/>
    <w:rsid w:val="00494E30"/>
    <w:rsid w:val="00494E3A"/>
    <w:rsid w:val="00494F9F"/>
    <w:rsid w:val="004951F7"/>
    <w:rsid w:val="00495551"/>
    <w:rsid w:val="00495B58"/>
    <w:rsid w:val="00495F7A"/>
    <w:rsid w:val="00496045"/>
    <w:rsid w:val="00496559"/>
    <w:rsid w:val="00496911"/>
    <w:rsid w:val="00496979"/>
    <w:rsid w:val="00496A0B"/>
    <w:rsid w:val="00496C74"/>
    <w:rsid w:val="004972D1"/>
    <w:rsid w:val="00497BE4"/>
    <w:rsid w:val="004A008D"/>
    <w:rsid w:val="004A02D8"/>
    <w:rsid w:val="004A068E"/>
    <w:rsid w:val="004A0713"/>
    <w:rsid w:val="004A071C"/>
    <w:rsid w:val="004A0877"/>
    <w:rsid w:val="004A0A89"/>
    <w:rsid w:val="004A108C"/>
    <w:rsid w:val="004A10C8"/>
    <w:rsid w:val="004A1780"/>
    <w:rsid w:val="004A1E91"/>
    <w:rsid w:val="004A21C5"/>
    <w:rsid w:val="004A2272"/>
    <w:rsid w:val="004A2B1F"/>
    <w:rsid w:val="004A3333"/>
    <w:rsid w:val="004A376D"/>
    <w:rsid w:val="004A3BA5"/>
    <w:rsid w:val="004A3F90"/>
    <w:rsid w:val="004A4886"/>
    <w:rsid w:val="004A4915"/>
    <w:rsid w:val="004A4AC0"/>
    <w:rsid w:val="004A4AC8"/>
    <w:rsid w:val="004A5478"/>
    <w:rsid w:val="004A57BC"/>
    <w:rsid w:val="004A591B"/>
    <w:rsid w:val="004A61CE"/>
    <w:rsid w:val="004A6222"/>
    <w:rsid w:val="004A6518"/>
    <w:rsid w:val="004A662C"/>
    <w:rsid w:val="004A7347"/>
    <w:rsid w:val="004A7391"/>
    <w:rsid w:val="004A7609"/>
    <w:rsid w:val="004A7FA0"/>
    <w:rsid w:val="004B037A"/>
    <w:rsid w:val="004B0554"/>
    <w:rsid w:val="004B0873"/>
    <w:rsid w:val="004B09CA"/>
    <w:rsid w:val="004B10CB"/>
    <w:rsid w:val="004B1243"/>
    <w:rsid w:val="004B1351"/>
    <w:rsid w:val="004B145A"/>
    <w:rsid w:val="004B1783"/>
    <w:rsid w:val="004B1B00"/>
    <w:rsid w:val="004B1F13"/>
    <w:rsid w:val="004B28AE"/>
    <w:rsid w:val="004B28B4"/>
    <w:rsid w:val="004B2991"/>
    <w:rsid w:val="004B2E33"/>
    <w:rsid w:val="004B2F58"/>
    <w:rsid w:val="004B30A1"/>
    <w:rsid w:val="004B3168"/>
    <w:rsid w:val="004B3532"/>
    <w:rsid w:val="004B39A1"/>
    <w:rsid w:val="004B3B43"/>
    <w:rsid w:val="004B3D77"/>
    <w:rsid w:val="004B466A"/>
    <w:rsid w:val="004B4886"/>
    <w:rsid w:val="004B4A72"/>
    <w:rsid w:val="004B4A82"/>
    <w:rsid w:val="004B4CE0"/>
    <w:rsid w:val="004B4E34"/>
    <w:rsid w:val="004B5188"/>
    <w:rsid w:val="004B5503"/>
    <w:rsid w:val="004B589D"/>
    <w:rsid w:val="004B5B2A"/>
    <w:rsid w:val="004B5E89"/>
    <w:rsid w:val="004B5E8F"/>
    <w:rsid w:val="004B60B9"/>
    <w:rsid w:val="004B642D"/>
    <w:rsid w:val="004B66FE"/>
    <w:rsid w:val="004B6D56"/>
    <w:rsid w:val="004B7BD7"/>
    <w:rsid w:val="004B7C5B"/>
    <w:rsid w:val="004C0347"/>
    <w:rsid w:val="004C052D"/>
    <w:rsid w:val="004C0775"/>
    <w:rsid w:val="004C0B3F"/>
    <w:rsid w:val="004C0B89"/>
    <w:rsid w:val="004C0B9E"/>
    <w:rsid w:val="004C0CB3"/>
    <w:rsid w:val="004C0D49"/>
    <w:rsid w:val="004C0EE4"/>
    <w:rsid w:val="004C0F08"/>
    <w:rsid w:val="004C14F9"/>
    <w:rsid w:val="004C1583"/>
    <w:rsid w:val="004C1D25"/>
    <w:rsid w:val="004C1D7C"/>
    <w:rsid w:val="004C213D"/>
    <w:rsid w:val="004C27A5"/>
    <w:rsid w:val="004C314B"/>
    <w:rsid w:val="004C36C7"/>
    <w:rsid w:val="004C3DDA"/>
    <w:rsid w:val="004C4098"/>
    <w:rsid w:val="004C4349"/>
    <w:rsid w:val="004C449B"/>
    <w:rsid w:val="004C4F67"/>
    <w:rsid w:val="004C5612"/>
    <w:rsid w:val="004C5730"/>
    <w:rsid w:val="004C5D85"/>
    <w:rsid w:val="004C5EBD"/>
    <w:rsid w:val="004C6053"/>
    <w:rsid w:val="004C6108"/>
    <w:rsid w:val="004C6194"/>
    <w:rsid w:val="004C66BE"/>
    <w:rsid w:val="004C6A1C"/>
    <w:rsid w:val="004C6C5A"/>
    <w:rsid w:val="004C6E44"/>
    <w:rsid w:val="004C7034"/>
    <w:rsid w:val="004C7655"/>
    <w:rsid w:val="004D0249"/>
    <w:rsid w:val="004D04C8"/>
    <w:rsid w:val="004D0876"/>
    <w:rsid w:val="004D09EB"/>
    <w:rsid w:val="004D1028"/>
    <w:rsid w:val="004D10EC"/>
    <w:rsid w:val="004D1548"/>
    <w:rsid w:val="004D156D"/>
    <w:rsid w:val="004D18B6"/>
    <w:rsid w:val="004D1A6D"/>
    <w:rsid w:val="004D223D"/>
    <w:rsid w:val="004D258D"/>
    <w:rsid w:val="004D2D27"/>
    <w:rsid w:val="004D2FD0"/>
    <w:rsid w:val="004D31CE"/>
    <w:rsid w:val="004D35D3"/>
    <w:rsid w:val="004D3A6B"/>
    <w:rsid w:val="004D3C92"/>
    <w:rsid w:val="004D3E38"/>
    <w:rsid w:val="004D4390"/>
    <w:rsid w:val="004D457E"/>
    <w:rsid w:val="004D4ABF"/>
    <w:rsid w:val="004D4CFC"/>
    <w:rsid w:val="004D5375"/>
    <w:rsid w:val="004D540D"/>
    <w:rsid w:val="004D5A70"/>
    <w:rsid w:val="004D5AEE"/>
    <w:rsid w:val="004D5BF1"/>
    <w:rsid w:val="004D6629"/>
    <w:rsid w:val="004D68A9"/>
    <w:rsid w:val="004D6B0F"/>
    <w:rsid w:val="004D7150"/>
    <w:rsid w:val="004D7166"/>
    <w:rsid w:val="004D71F7"/>
    <w:rsid w:val="004D73DE"/>
    <w:rsid w:val="004D77A5"/>
    <w:rsid w:val="004D785B"/>
    <w:rsid w:val="004D7A13"/>
    <w:rsid w:val="004D7F2F"/>
    <w:rsid w:val="004D7FF4"/>
    <w:rsid w:val="004E010B"/>
    <w:rsid w:val="004E0261"/>
    <w:rsid w:val="004E0FED"/>
    <w:rsid w:val="004E14E2"/>
    <w:rsid w:val="004E1767"/>
    <w:rsid w:val="004E19FE"/>
    <w:rsid w:val="004E1CAE"/>
    <w:rsid w:val="004E1EBF"/>
    <w:rsid w:val="004E1F99"/>
    <w:rsid w:val="004E2181"/>
    <w:rsid w:val="004E3D3E"/>
    <w:rsid w:val="004E3E88"/>
    <w:rsid w:val="004E3F23"/>
    <w:rsid w:val="004E43D4"/>
    <w:rsid w:val="004E4833"/>
    <w:rsid w:val="004E4932"/>
    <w:rsid w:val="004E49CC"/>
    <w:rsid w:val="004E4BB5"/>
    <w:rsid w:val="004E4C12"/>
    <w:rsid w:val="004E4CA9"/>
    <w:rsid w:val="004E4DD4"/>
    <w:rsid w:val="004E4F7F"/>
    <w:rsid w:val="004E5509"/>
    <w:rsid w:val="004E563D"/>
    <w:rsid w:val="004E5E6D"/>
    <w:rsid w:val="004E5F09"/>
    <w:rsid w:val="004E677B"/>
    <w:rsid w:val="004E6848"/>
    <w:rsid w:val="004E68D9"/>
    <w:rsid w:val="004E6BA7"/>
    <w:rsid w:val="004E6CEC"/>
    <w:rsid w:val="004E6D78"/>
    <w:rsid w:val="004E7168"/>
    <w:rsid w:val="004E71D5"/>
    <w:rsid w:val="004E7306"/>
    <w:rsid w:val="004E7577"/>
    <w:rsid w:val="004E75D3"/>
    <w:rsid w:val="004E796A"/>
    <w:rsid w:val="004E7BD1"/>
    <w:rsid w:val="004F02EE"/>
    <w:rsid w:val="004F0467"/>
    <w:rsid w:val="004F0673"/>
    <w:rsid w:val="004F0778"/>
    <w:rsid w:val="004F090D"/>
    <w:rsid w:val="004F0953"/>
    <w:rsid w:val="004F0C8C"/>
    <w:rsid w:val="004F0CEC"/>
    <w:rsid w:val="004F15AC"/>
    <w:rsid w:val="004F1739"/>
    <w:rsid w:val="004F19BE"/>
    <w:rsid w:val="004F1E0B"/>
    <w:rsid w:val="004F1FDE"/>
    <w:rsid w:val="004F20A8"/>
    <w:rsid w:val="004F3013"/>
    <w:rsid w:val="004F3024"/>
    <w:rsid w:val="004F346C"/>
    <w:rsid w:val="004F347D"/>
    <w:rsid w:val="004F37D1"/>
    <w:rsid w:val="004F45C4"/>
    <w:rsid w:val="004F489A"/>
    <w:rsid w:val="004F4FEB"/>
    <w:rsid w:val="004F5075"/>
    <w:rsid w:val="004F59B5"/>
    <w:rsid w:val="004F5CE5"/>
    <w:rsid w:val="004F5F4B"/>
    <w:rsid w:val="004F6CC7"/>
    <w:rsid w:val="004F6FC0"/>
    <w:rsid w:val="004F723C"/>
    <w:rsid w:val="004F7689"/>
    <w:rsid w:val="004F7A2A"/>
    <w:rsid w:val="004F7EE2"/>
    <w:rsid w:val="004F7F99"/>
    <w:rsid w:val="00500085"/>
    <w:rsid w:val="0050014F"/>
    <w:rsid w:val="005003AB"/>
    <w:rsid w:val="005005CB"/>
    <w:rsid w:val="005008FF"/>
    <w:rsid w:val="00500D09"/>
    <w:rsid w:val="00500E16"/>
    <w:rsid w:val="00501101"/>
    <w:rsid w:val="005011C3"/>
    <w:rsid w:val="00501367"/>
    <w:rsid w:val="0050155F"/>
    <w:rsid w:val="005015FA"/>
    <w:rsid w:val="00501792"/>
    <w:rsid w:val="00501C1E"/>
    <w:rsid w:val="00501F0A"/>
    <w:rsid w:val="00501FAC"/>
    <w:rsid w:val="00502E2A"/>
    <w:rsid w:val="00502E80"/>
    <w:rsid w:val="00502EC3"/>
    <w:rsid w:val="00502F46"/>
    <w:rsid w:val="0050328F"/>
    <w:rsid w:val="00503722"/>
    <w:rsid w:val="005039B5"/>
    <w:rsid w:val="00503B9E"/>
    <w:rsid w:val="00504A18"/>
    <w:rsid w:val="00504CA5"/>
    <w:rsid w:val="00504DB6"/>
    <w:rsid w:val="00504E0A"/>
    <w:rsid w:val="005054D0"/>
    <w:rsid w:val="005054DD"/>
    <w:rsid w:val="00505816"/>
    <w:rsid w:val="00505C04"/>
    <w:rsid w:val="00505F5B"/>
    <w:rsid w:val="0050626A"/>
    <w:rsid w:val="005063E5"/>
    <w:rsid w:val="00506440"/>
    <w:rsid w:val="0050644D"/>
    <w:rsid w:val="005104DE"/>
    <w:rsid w:val="00511113"/>
    <w:rsid w:val="005114AB"/>
    <w:rsid w:val="00511894"/>
    <w:rsid w:val="00512377"/>
    <w:rsid w:val="0051296F"/>
    <w:rsid w:val="00512B08"/>
    <w:rsid w:val="00512BCE"/>
    <w:rsid w:val="00512D67"/>
    <w:rsid w:val="00512D96"/>
    <w:rsid w:val="00512FBC"/>
    <w:rsid w:val="00513038"/>
    <w:rsid w:val="00513A8C"/>
    <w:rsid w:val="00513CA2"/>
    <w:rsid w:val="00513CB2"/>
    <w:rsid w:val="00513E1D"/>
    <w:rsid w:val="005141E1"/>
    <w:rsid w:val="0051456D"/>
    <w:rsid w:val="005145F2"/>
    <w:rsid w:val="0051493C"/>
    <w:rsid w:val="00514FED"/>
    <w:rsid w:val="00515960"/>
    <w:rsid w:val="00516035"/>
    <w:rsid w:val="00516976"/>
    <w:rsid w:val="00516B44"/>
    <w:rsid w:val="00516D72"/>
    <w:rsid w:val="00516DBB"/>
    <w:rsid w:val="005170A0"/>
    <w:rsid w:val="0051714C"/>
    <w:rsid w:val="0051756A"/>
    <w:rsid w:val="00517836"/>
    <w:rsid w:val="00517893"/>
    <w:rsid w:val="00517A4B"/>
    <w:rsid w:val="00517A88"/>
    <w:rsid w:val="00517D13"/>
    <w:rsid w:val="00517E7B"/>
    <w:rsid w:val="005206D7"/>
    <w:rsid w:val="005209E8"/>
    <w:rsid w:val="00520B5A"/>
    <w:rsid w:val="00520E8E"/>
    <w:rsid w:val="00520FE6"/>
    <w:rsid w:val="00521479"/>
    <w:rsid w:val="005215E7"/>
    <w:rsid w:val="00521682"/>
    <w:rsid w:val="00521DC8"/>
    <w:rsid w:val="005222A4"/>
    <w:rsid w:val="005224EC"/>
    <w:rsid w:val="00522681"/>
    <w:rsid w:val="0052319A"/>
    <w:rsid w:val="0052389C"/>
    <w:rsid w:val="00523A4F"/>
    <w:rsid w:val="00523C4F"/>
    <w:rsid w:val="00523D50"/>
    <w:rsid w:val="00524460"/>
    <w:rsid w:val="0052464D"/>
    <w:rsid w:val="00524AFF"/>
    <w:rsid w:val="00524ED4"/>
    <w:rsid w:val="00525148"/>
    <w:rsid w:val="005255FE"/>
    <w:rsid w:val="005256B7"/>
    <w:rsid w:val="00525959"/>
    <w:rsid w:val="00525A50"/>
    <w:rsid w:val="00525AFE"/>
    <w:rsid w:val="005262A3"/>
    <w:rsid w:val="005265DC"/>
    <w:rsid w:val="00526910"/>
    <w:rsid w:val="0052692C"/>
    <w:rsid w:val="00526C46"/>
    <w:rsid w:val="005272B2"/>
    <w:rsid w:val="005274A9"/>
    <w:rsid w:val="0052757E"/>
    <w:rsid w:val="00527723"/>
    <w:rsid w:val="00527956"/>
    <w:rsid w:val="005279D4"/>
    <w:rsid w:val="00527D4B"/>
    <w:rsid w:val="00527D9D"/>
    <w:rsid w:val="00527F93"/>
    <w:rsid w:val="00530400"/>
    <w:rsid w:val="00530407"/>
    <w:rsid w:val="00530757"/>
    <w:rsid w:val="00530D32"/>
    <w:rsid w:val="00531361"/>
    <w:rsid w:val="0053141C"/>
    <w:rsid w:val="0053192A"/>
    <w:rsid w:val="00531A79"/>
    <w:rsid w:val="00531A90"/>
    <w:rsid w:val="00531D17"/>
    <w:rsid w:val="00531D34"/>
    <w:rsid w:val="005320EA"/>
    <w:rsid w:val="00532405"/>
    <w:rsid w:val="00532582"/>
    <w:rsid w:val="0053274E"/>
    <w:rsid w:val="00532A66"/>
    <w:rsid w:val="00532B71"/>
    <w:rsid w:val="00532CD8"/>
    <w:rsid w:val="0053308D"/>
    <w:rsid w:val="005334CD"/>
    <w:rsid w:val="00533A62"/>
    <w:rsid w:val="00534115"/>
    <w:rsid w:val="00534170"/>
    <w:rsid w:val="00534225"/>
    <w:rsid w:val="005349DC"/>
    <w:rsid w:val="00534DEE"/>
    <w:rsid w:val="00535241"/>
    <w:rsid w:val="00535796"/>
    <w:rsid w:val="005357EA"/>
    <w:rsid w:val="00535C08"/>
    <w:rsid w:val="00535C5B"/>
    <w:rsid w:val="0053633E"/>
    <w:rsid w:val="005363CB"/>
    <w:rsid w:val="0053652E"/>
    <w:rsid w:val="005373F9"/>
    <w:rsid w:val="005374D5"/>
    <w:rsid w:val="0053778C"/>
    <w:rsid w:val="00537815"/>
    <w:rsid w:val="00537970"/>
    <w:rsid w:val="00537C3E"/>
    <w:rsid w:val="00537D06"/>
    <w:rsid w:val="00540050"/>
    <w:rsid w:val="00540925"/>
    <w:rsid w:val="00540EBB"/>
    <w:rsid w:val="005413CB"/>
    <w:rsid w:val="00541700"/>
    <w:rsid w:val="0054187C"/>
    <w:rsid w:val="00541A94"/>
    <w:rsid w:val="00541C9E"/>
    <w:rsid w:val="00542076"/>
    <w:rsid w:val="0054257B"/>
    <w:rsid w:val="0054292E"/>
    <w:rsid w:val="0054298D"/>
    <w:rsid w:val="00542C64"/>
    <w:rsid w:val="005430B7"/>
    <w:rsid w:val="005435DB"/>
    <w:rsid w:val="0054402E"/>
    <w:rsid w:val="00545053"/>
    <w:rsid w:val="0054541F"/>
    <w:rsid w:val="00545AC5"/>
    <w:rsid w:val="005460D1"/>
    <w:rsid w:val="005460F8"/>
    <w:rsid w:val="00546263"/>
    <w:rsid w:val="0054693D"/>
    <w:rsid w:val="00546BBA"/>
    <w:rsid w:val="00546EF2"/>
    <w:rsid w:val="0054700C"/>
    <w:rsid w:val="0054701C"/>
    <w:rsid w:val="005470E3"/>
    <w:rsid w:val="005474D7"/>
    <w:rsid w:val="00547E1A"/>
    <w:rsid w:val="00550040"/>
    <w:rsid w:val="005502FD"/>
    <w:rsid w:val="00550477"/>
    <w:rsid w:val="00550525"/>
    <w:rsid w:val="00550741"/>
    <w:rsid w:val="005511AC"/>
    <w:rsid w:val="00551771"/>
    <w:rsid w:val="00551A01"/>
    <w:rsid w:val="00551A77"/>
    <w:rsid w:val="00551E65"/>
    <w:rsid w:val="0055215F"/>
    <w:rsid w:val="0055246B"/>
    <w:rsid w:val="00552DC0"/>
    <w:rsid w:val="00552EBA"/>
    <w:rsid w:val="00552F2D"/>
    <w:rsid w:val="005530A7"/>
    <w:rsid w:val="0055318E"/>
    <w:rsid w:val="00553433"/>
    <w:rsid w:val="00553B43"/>
    <w:rsid w:val="005544C0"/>
    <w:rsid w:val="005545DC"/>
    <w:rsid w:val="00554C00"/>
    <w:rsid w:val="00554EE8"/>
    <w:rsid w:val="00554F3B"/>
    <w:rsid w:val="00554F8F"/>
    <w:rsid w:val="0055511F"/>
    <w:rsid w:val="00555852"/>
    <w:rsid w:val="00555A18"/>
    <w:rsid w:val="00556544"/>
    <w:rsid w:val="005569EF"/>
    <w:rsid w:val="00556AFE"/>
    <w:rsid w:val="00557023"/>
    <w:rsid w:val="005577A8"/>
    <w:rsid w:val="0055785A"/>
    <w:rsid w:val="005578F3"/>
    <w:rsid w:val="00557D70"/>
    <w:rsid w:val="00557DCC"/>
    <w:rsid w:val="0056001E"/>
    <w:rsid w:val="005600F3"/>
    <w:rsid w:val="005604BA"/>
    <w:rsid w:val="00560619"/>
    <w:rsid w:val="00560AA7"/>
    <w:rsid w:val="00560BCD"/>
    <w:rsid w:val="00560DC2"/>
    <w:rsid w:val="0056124D"/>
    <w:rsid w:val="005614F9"/>
    <w:rsid w:val="00561827"/>
    <w:rsid w:val="00561BAF"/>
    <w:rsid w:val="00561BE8"/>
    <w:rsid w:val="00561C17"/>
    <w:rsid w:val="0056207B"/>
    <w:rsid w:val="00562314"/>
    <w:rsid w:val="00562B18"/>
    <w:rsid w:val="00562B87"/>
    <w:rsid w:val="00562BFF"/>
    <w:rsid w:val="00562CE5"/>
    <w:rsid w:val="00562D16"/>
    <w:rsid w:val="00562D93"/>
    <w:rsid w:val="0056323D"/>
    <w:rsid w:val="00563450"/>
    <w:rsid w:val="00563962"/>
    <w:rsid w:val="005639E7"/>
    <w:rsid w:val="00563CF1"/>
    <w:rsid w:val="00563D5E"/>
    <w:rsid w:val="005652ED"/>
    <w:rsid w:val="00565358"/>
    <w:rsid w:val="005656B6"/>
    <w:rsid w:val="00565754"/>
    <w:rsid w:val="0056664F"/>
    <w:rsid w:val="00566997"/>
    <w:rsid w:val="00566F26"/>
    <w:rsid w:val="0056701C"/>
    <w:rsid w:val="005670C6"/>
    <w:rsid w:val="0056717B"/>
    <w:rsid w:val="00567228"/>
    <w:rsid w:val="00567FF8"/>
    <w:rsid w:val="005703D1"/>
    <w:rsid w:val="00570519"/>
    <w:rsid w:val="00570F76"/>
    <w:rsid w:val="00571592"/>
    <w:rsid w:val="00571C56"/>
    <w:rsid w:val="00571D7E"/>
    <w:rsid w:val="00571D7F"/>
    <w:rsid w:val="0057225B"/>
    <w:rsid w:val="00572308"/>
    <w:rsid w:val="00572564"/>
    <w:rsid w:val="00572656"/>
    <w:rsid w:val="005727C4"/>
    <w:rsid w:val="00572DA1"/>
    <w:rsid w:val="00572E14"/>
    <w:rsid w:val="005734F6"/>
    <w:rsid w:val="0057363C"/>
    <w:rsid w:val="0057379D"/>
    <w:rsid w:val="00573D4F"/>
    <w:rsid w:val="00573E7D"/>
    <w:rsid w:val="00573EF2"/>
    <w:rsid w:val="00573F46"/>
    <w:rsid w:val="0057491E"/>
    <w:rsid w:val="00574A68"/>
    <w:rsid w:val="00575047"/>
    <w:rsid w:val="00575106"/>
    <w:rsid w:val="00575330"/>
    <w:rsid w:val="005753A6"/>
    <w:rsid w:val="00575B36"/>
    <w:rsid w:val="00575C18"/>
    <w:rsid w:val="00575E91"/>
    <w:rsid w:val="00576492"/>
    <w:rsid w:val="0057652A"/>
    <w:rsid w:val="005769D9"/>
    <w:rsid w:val="00576DEE"/>
    <w:rsid w:val="00576FD5"/>
    <w:rsid w:val="005771EE"/>
    <w:rsid w:val="00577547"/>
    <w:rsid w:val="005775C4"/>
    <w:rsid w:val="0057783C"/>
    <w:rsid w:val="0058005E"/>
    <w:rsid w:val="00580164"/>
    <w:rsid w:val="0058037A"/>
    <w:rsid w:val="005807A3"/>
    <w:rsid w:val="00580AAD"/>
    <w:rsid w:val="00580DEC"/>
    <w:rsid w:val="0058167F"/>
    <w:rsid w:val="00581BB1"/>
    <w:rsid w:val="005827A8"/>
    <w:rsid w:val="005832D4"/>
    <w:rsid w:val="00583D9B"/>
    <w:rsid w:val="00583FAE"/>
    <w:rsid w:val="00584B60"/>
    <w:rsid w:val="00584B9C"/>
    <w:rsid w:val="005850CE"/>
    <w:rsid w:val="00585409"/>
    <w:rsid w:val="00585519"/>
    <w:rsid w:val="00585896"/>
    <w:rsid w:val="00585B2C"/>
    <w:rsid w:val="00585CBC"/>
    <w:rsid w:val="00585EF6"/>
    <w:rsid w:val="0058683D"/>
    <w:rsid w:val="00586D62"/>
    <w:rsid w:val="005870F8"/>
    <w:rsid w:val="00587121"/>
    <w:rsid w:val="005876FE"/>
    <w:rsid w:val="00587C84"/>
    <w:rsid w:val="005903FF"/>
    <w:rsid w:val="0059055D"/>
    <w:rsid w:val="00590BE8"/>
    <w:rsid w:val="00590C1D"/>
    <w:rsid w:val="00590D6E"/>
    <w:rsid w:val="00590E96"/>
    <w:rsid w:val="0059173D"/>
    <w:rsid w:val="00591B77"/>
    <w:rsid w:val="005921EA"/>
    <w:rsid w:val="0059231A"/>
    <w:rsid w:val="005924D9"/>
    <w:rsid w:val="00592561"/>
    <w:rsid w:val="005928F4"/>
    <w:rsid w:val="00592BD5"/>
    <w:rsid w:val="00592CFB"/>
    <w:rsid w:val="00592D50"/>
    <w:rsid w:val="00592EFE"/>
    <w:rsid w:val="00593254"/>
    <w:rsid w:val="005933A6"/>
    <w:rsid w:val="0059353B"/>
    <w:rsid w:val="005936FC"/>
    <w:rsid w:val="0059371C"/>
    <w:rsid w:val="00593C78"/>
    <w:rsid w:val="00593C84"/>
    <w:rsid w:val="00593CD3"/>
    <w:rsid w:val="005946A8"/>
    <w:rsid w:val="005949B0"/>
    <w:rsid w:val="00594E25"/>
    <w:rsid w:val="0059566D"/>
    <w:rsid w:val="005958A8"/>
    <w:rsid w:val="00595C0A"/>
    <w:rsid w:val="005960DB"/>
    <w:rsid w:val="005962D2"/>
    <w:rsid w:val="00596A28"/>
    <w:rsid w:val="00596DB8"/>
    <w:rsid w:val="00596E2A"/>
    <w:rsid w:val="0059713B"/>
    <w:rsid w:val="00597269"/>
    <w:rsid w:val="00597372"/>
    <w:rsid w:val="0059791B"/>
    <w:rsid w:val="00597C57"/>
    <w:rsid w:val="005A0123"/>
    <w:rsid w:val="005A084E"/>
    <w:rsid w:val="005A0BC3"/>
    <w:rsid w:val="005A0C7B"/>
    <w:rsid w:val="005A0C84"/>
    <w:rsid w:val="005A1095"/>
    <w:rsid w:val="005A177A"/>
    <w:rsid w:val="005A1C13"/>
    <w:rsid w:val="005A1E97"/>
    <w:rsid w:val="005A1F40"/>
    <w:rsid w:val="005A219E"/>
    <w:rsid w:val="005A2278"/>
    <w:rsid w:val="005A29C9"/>
    <w:rsid w:val="005A2B2A"/>
    <w:rsid w:val="005A329C"/>
    <w:rsid w:val="005A3DBA"/>
    <w:rsid w:val="005A3E61"/>
    <w:rsid w:val="005A437A"/>
    <w:rsid w:val="005A4B3D"/>
    <w:rsid w:val="005A4E4D"/>
    <w:rsid w:val="005A52D2"/>
    <w:rsid w:val="005A5456"/>
    <w:rsid w:val="005A589C"/>
    <w:rsid w:val="005A6153"/>
    <w:rsid w:val="005A6D28"/>
    <w:rsid w:val="005B025E"/>
    <w:rsid w:val="005B0B96"/>
    <w:rsid w:val="005B0C95"/>
    <w:rsid w:val="005B14E5"/>
    <w:rsid w:val="005B19DE"/>
    <w:rsid w:val="005B1B69"/>
    <w:rsid w:val="005B1DE7"/>
    <w:rsid w:val="005B1F34"/>
    <w:rsid w:val="005B2241"/>
    <w:rsid w:val="005B226F"/>
    <w:rsid w:val="005B242E"/>
    <w:rsid w:val="005B26D1"/>
    <w:rsid w:val="005B2BBD"/>
    <w:rsid w:val="005B2DF6"/>
    <w:rsid w:val="005B3157"/>
    <w:rsid w:val="005B3326"/>
    <w:rsid w:val="005B33EA"/>
    <w:rsid w:val="005B340C"/>
    <w:rsid w:val="005B347B"/>
    <w:rsid w:val="005B388B"/>
    <w:rsid w:val="005B3AC8"/>
    <w:rsid w:val="005B4260"/>
    <w:rsid w:val="005B42E2"/>
    <w:rsid w:val="005B43F2"/>
    <w:rsid w:val="005B447C"/>
    <w:rsid w:val="005B462D"/>
    <w:rsid w:val="005B5123"/>
    <w:rsid w:val="005B5244"/>
    <w:rsid w:val="005B55AF"/>
    <w:rsid w:val="005B5649"/>
    <w:rsid w:val="005B56AB"/>
    <w:rsid w:val="005B58C9"/>
    <w:rsid w:val="005B590F"/>
    <w:rsid w:val="005B5B3C"/>
    <w:rsid w:val="005B5D10"/>
    <w:rsid w:val="005B5D80"/>
    <w:rsid w:val="005B5E47"/>
    <w:rsid w:val="005B5F88"/>
    <w:rsid w:val="005B60AB"/>
    <w:rsid w:val="005B6952"/>
    <w:rsid w:val="005B6A6E"/>
    <w:rsid w:val="005B71AE"/>
    <w:rsid w:val="005B747F"/>
    <w:rsid w:val="005B75D4"/>
    <w:rsid w:val="005B7666"/>
    <w:rsid w:val="005B7BAB"/>
    <w:rsid w:val="005C0423"/>
    <w:rsid w:val="005C0467"/>
    <w:rsid w:val="005C09A9"/>
    <w:rsid w:val="005C0D16"/>
    <w:rsid w:val="005C0E52"/>
    <w:rsid w:val="005C0E85"/>
    <w:rsid w:val="005C103F"/>
    <w:rsid w:val="005C19FD"/>
    <w:rsid w:val="005C1B90"/>
    <w:rsid w:val="005C2035"/>
    <w:rsid w:val="005C20E6"/>
    <w:rsid w:val="005C2495"/>
    <w:rsid w:val="005C2704"/>
    <w:rsid w:val="005C27A0"/>
    <w:rsid w:val="005C292A"/>
    <w:rsid w:val="005C2D92"/>
    <w:rsid w:val="005C2FA4"/>
    <w:rsid w:val="005C312F"/>
    <w:rsid w:val="005C3A44"/>
    <w:rsid w:val="005C3AC6"/>
    <w:rsid w:val="005C3EDE"/>
    <w:rsid w:val="005C3FA3"/>
    <w:rsid w:val="005C3FEC"/>
    <w:rsid w:val="005C4669"/>
    <w:rsid w:val="005C46E4"/>
    <w:rsid w:val="005C4A89"/>
    <w:rsid w:val="005C4BD1"/>
    <w:rsid w:val="005C4BD6"/>
    <w:rsid w:val="005C4E88"/>
    <w:rsid w:val="005C58AA"/>
    <w:rsid w:val="005C5D52"/>
    <w:rsid w:val="005C6537"/>
    <w:rsid w:val="005C6A45"/>
    <w:rsid w:val="005C7253"/>
    <w:rsid w:val="005C727C"/>
    <w:rsid w:val="005C7786"/>
    <w:rsid w:val="005C7D41"/>
    <w:rsid w:val="005D01B9"/>
    <w:rsid w:val="005D08B2"/>
    <w:rsid w:val="005D0C34"/>
    <w:rsid w:val="005D0E8C"/>
    <w:rsid w:val="005D1487"/>
    <w:rsid w:val="005D1973"/>
    <w:rsid w:val="005D1BF6"/>
    <w:rsid w:val="005D1C3F"/>
    <w:rsid w:val="005D2175"/>
    <w:rsid w:val="005D278F"/>
    <w:rsid w:val="005D2B61"/>
    <w:rsid w:val="005D2F6E"/>
    <w:rsid w:val="005D34EF"/>
    <w:rsid w:val="005D36D3"/>
    <w:rsid w:val="005D37C5"/>
    <w:rsid w:val="005D3AC9"/>
    <w:rsid w:val="005D3DF1"/>
    <w:rsid w:val="005D4049"/>
    <w:rsid w:val="005D42E0"/>
    <w:rsid w:val="005D4739"/>
    <w:rsid w:val="005D4B4E"/>
    <w:rsid w:val="005D4D79"/>
    <w:rsid w:val="005D4DF3"/>
    <w:rsid w:val="005D4E83"/>
    <w:rsid w:val="005D520C"/>
    <w:rsid w:val="005D52A5"/>
    <w:rsid w:val="005D52F0"/>
    <w:rsid w:val="005D52FA"/>
    <w:rsid w:val="005D5A8F"/>
    <w:rsid w:val="005D5B96"/>
    <w:rsid w:val="005D5E14"/>
    <w:rsid w:val="005D5EAB"/>
    <w:rsid w:val="005D5F7C"/>
    <w:rsid w:val="005D6026"/>
    <w:rsid w:val="005D61FB"/>
    <w:rsid w:val="005D62C0"/>
    <w:rsid w:val="005D65E4"/>
    <w:rsid w:val="005D68D6"/>
    <w:rsid w:val="005D6B05"/>
    <w:rsid w:val="005D6C1E"/>
    <w:rsid w:val="005D6C7B"/>
    <w:rsid w:val="005D6D25"/>
    <w:rsid w:val="005D6E74"/>
    <w:rsid w:val="005D6EA2"/>
    <w:rsid w:val="005D7307"/>
    <w:rsid w:val="005D74F1"/>
    <w:rsid w:val="005D7D23"/>
    <w:rsid w:val="005E05E4"/>
    <w:rsid w:val="005E0ABF"/>
    <w:rsid w:val="005E1364"/>
    <w:rsid w:val="005E162A"/>
    <w:rsid w:val="005E1C01"/>
    <w:rsid w:val="005E1D01"/>
    <w:rsid w:val="005E1F25"/>
    <w:rsid w:val="005E2066"/>
    <w:rsid w:val="005E2237"/>
    <w:rsid w:val="005E2FD4"/>
    <w:rsid w:val="005E2FED"/>
    <w:rsid w:val="005E393B"/>
    <w:rsid w:val="005E3C1A"/>
    <w:rsid w:val="005E3CCA"/>
    <w:rsid w:val="005E3E09"/>
    <w:rsid w:val="005E3E13"/>
    <w:rsid w:val="005E3F53"/>
    <w:rsid w:val="005E49DC"/>
    <w:rsid w:val="005E4ED6"/>
    <w:rsid w:val="005E5AF4"/>
    <w:rsid w:val="005E5B93"/>
    <w:rsid w:val="005E5D66"/>
    <w:rsid w:val="005E5EB3"/>
    <w:rsid w:val="005E601F"/>
    <w:rsid w:val="005E67C5"/>
    <w:rsid w:val="005E6930"/>
    <w:rsid w:val="005E6D2F"/>
    <w:rsid w:val="005E6ED9"/>
    <w:rsid w:val="005E715F"/>
    <w:rsid w:val="005E723D"/>
    <w:rsid w:val="005E74F3"/>
    <w:rsid w:val="005E7F6C"/>
    <w:rsid w:val="005F03A2"/>
    <w:rsid w:val="005F102E"/>
    <w:rsid w:val="005F12DF"/>
    <w:rsid w:val="005F1698"/>
    <w:rsid w:val="005F16CE"/>
    <w:rsid w:val="005F173F"/>
    <w:rsid w:val="005F18FA"/>
    <w:rsid w:val="005F1AB7"/>
    <w:rsid w:val="005F1C92"/>
    <w:rsid w:val="005F2700"/>
    <w:rsid w:val="005F2994"/>
    <w:rsid w:val="005F2EED"/>
    <w:rsid w:val="005F304C"/>
    <w:rsid w:val="005F32F7"/>
    <w:rsid w:val="005F33E8"/>
    <w:rsid w:val="005F3420"/>
    <w:rsid w:val="005F39A0"/>
    <w:rsid w:val="005F3BB4"/>
    <w:rsid w:val="005F3E2C"/>
    <w:rsid w:val="005F3EB0"/>
    <w:rsid w:val="005F40B8"/>
    <w:rsid w:val="005F41AE"/>
    <w:rsid w:val="005F458E"/>
    <w:rsid w:val="005F471B"/>
    <w:rsid w:val="005F52D7"/>
    <w:rsid w:val="005F5491"/>
    <w:rsid w:val="005F55F5"/>
    <w:rsid w:val="005F5A67"/>
    <w:rsid w:val="005F5B10"/>
    <w:rsid w:val="005F5C76"/>
    <w:rsid w:val="005F5D99"/>
    <w:rsid w:val="005F5E7A"/>
    <w:rsid w:val="005F63DE"/>
    <w:rsid w:val="005F6B82"/>
    <w:rsid w:val="005F726D"/>
    <w:rsid w:val="005F7789"/>
    <w:rsid w:val="005F7C69"/>
    <w:rsid w:val="005F7F1B"/>
    <w:rsid w:val="00600070"/>
    <w:rsid w:val="00600654"/>
    <w:rsid w:val="00600854"/>
    <w:rsid w:val="00600858"/>
    <w:rsid w:val="00601177"/>
    <w:rsid w:val="00601387"/>
    <w:rsid w:val="0060194F"/>
    <w:rsid w:val="00601D1A"/>
    <w:rsid w:val="0060233C"/>
    <w:rsid w:val="006025A6"/>
    <w:rsid w:val="006025FB"/>
    <w:rsid w:val="00602818"/>
    <w:rsid w:val="00602955"/>
    <w:rsid w:val="00602A95"/>
    <w:rsid w:val="006030EC"/>
    <w:rsid w:val="00603343"/>
    <w:rsid w:val="00603ABF"/>
    <w:rsid w:val="00603CA3"/>
    <w:rsid w:val="00603F9F"/>
    <w:rsid w:val="0060403C"/>
    <w:rsid w:val="00604054"/>
    <w:rsid w:val="00604120"/>
    <w:rsid w:val="0060413B"/>
    <w:rsid w:val="006047D2"/>
    <w:rsid w:val="00604D64"/>
    <w:rsid w:val="0060542F"/>
    <w:rsid w:val="00605539"/>
    <w:rsid w:val="0060585E"/>
    <w:rsid w:val="006058FD"/>
    <w:rsid w:val="00605D94"/>
    <w:rsid w:val="00605DF0"/>
    <w:rsid w:val="0060604E"/>
    <w:rsid w:val="006064A0"/>
    <w:rsid w:val="00606AE4"/>
    <w:rsid w:val="00606F2E"/>
    <w:rsid w:val="00606F92"/>
    <w:rsid w:val="006076D9"/>
    <w:rsid w:val="00607B19"/>
    <w:rsid w:val="00607ECC"/>
    <w:rsid w:val="00610044"/>
    <w:rsid w:val="006100A0"/>
    <w:rsid w:val="00610737"/>
    <w:rsid w:val="00610888"/>
    <w:rsid w:val="006109AE"/>
    <w:rsid w:val="00610C19"/>
    <w:rsid w:val="00611428"/>
    <w:rsid w:val="006114DC"/>
    <w:rsid w:val="0061161A"/>
    <w:rsid w:val="006116DB"/>
    <w:rsid w:val="00611730"/>
    <w:rsid w:val="00611BC3"/>
    <w:rsid w:val="00611C57"/>
    <w:rsid w:val="00611C5E"/>
    <w:rsid w:val="0061205F"/>
    <w:rsid w:val="00612506"/>
    <w:rsid w:val="006127E7"/>
    <w:rsid w:val="00612C96"/>
    <w:rsid w:val="00613019"/>
    <w:rsid w:val="00613252"/>
    <w:rsid w:val="00613271"/>
    <w:rsid w:val="006135D4"/>
    <w:rsid w:val="00613C60"/>
    <w:rsid w:val="00613F86"/>
    <w:rsid w:val="006140A7"/>
    <w:rsid w:val="006141F6"/>
    <w:rsid w:val="0061477F"/>
    <w:rsid w:val="00614B7B"/>
    <w:rsid w:val="00614C23"/>
    <w:rsid w:val="00614C39"/>
    <w:rsid w:val="00614F47"/>
    <w:rsid w:val="006151BB"/>
    <w:rsid w:val="006153C4"/>
    <w:rsid w:val="00615A2E"/>
    <w:rsid w:val="00615A62"/>
    <w:rsid w:val="00616BF8"/>
    <w:rsid w:val="00616D37"/>
    <w:rsid w:val="0061740F"/>
    <w:rsid w:val="006174EF"/>
    <w:rsid w:val="006201AB"/>
    <w:rsid w:val="00620472"/>
    <w:rsid w:val="00620DBC"/>
    <w:rsid w:val="00620F40"/>
    <w:rsid w:val="00620F46"/>
    <w:rsid w:val="0062155B"/>
    <w:rsid w:val="00621D50"/>
    <w:rsid w:val="0062201D"/>
    <w:rsid w:val="00622561"/>
    <w:rsid w:val="00622A7F"/>
    <w:rsid w:val="00622DB1"/>
    <w:rsid w:val="00622E22"/>
    <w:rsid w:val="00623019"/>
    <w:rsid w:val="00623068"/>
    <w:rsid w:val="0062367B"/>
    <w:rsid w:val="006237B6"/>
    <w:rsid w:val="0062391B"/>
    <w:rsid w:val="006239E1"/>
    <w:rsid w:val="006239F8"/>
    <w:rsid w:val="00623ECF"/>
    <w:rsid w:val="0062414C"/>
    <w:rsid w:val="0062417B"/>
    <w:rsid w:val="00624323"/>
    <w:rsid w:val="006243DE"/>
    <w:rsid w:val="006248AE"/>
    <w:rsid w:val="00624E52"/>
    <w:rsid w:val="0062516E"/>
    <w:rsid w:val="006261A7"/>
    <w:rsid w:val="00626229"/>
    <w:rsid w:val="00626360"/>
    <w:rsid w:val="00627001"/>
    <w:rsid w:val="00627715"/>
    <w:rsid w:val="00627748"/>
    <w:rsid w:val="00627C27"/>
    <w:rsid w:val="00627D6F"/>
    <w:rsid w:val="00627F27"/>
    <w:rsid w:val="00630968"/>
    <w:rsid w:val="00630974"/>
    <w:rsid w:val="00631023"/>
    <w:rsid w:val="0063107C"/>
    <w:rsid w:val="006313C6"/>
    <w:rsid w:val="00631704"/>
    <w:rsid w:val="0063172C"/>
    <w:rsid w:val="00631E6F"/>
    <w:rsid w:val="00631E74"/>
    <w:rsid w:val="00631E75"/>
    <w:rsid w:val="00631F54"/>
    <w:rsid w:val="00631F93"/>
    <w:rsid w:val="006323BE"/>
    <w:rsid w:val="006326FB"/>
    <w:rsid w:val="00632A87"/>
    <w:rsid w:val="00632C50"/>
    <w:rsid w:val="00633642"/>
    <w:rsid w:val="006336E5"/>
    <w:rsid w:val="0063382E"/>
    <w:rsid w:val="00633983"/>
    <w:rsid w:val="00633A04"/>
    <w:rsid w:val="006340EB"/>
    <w:rsid w:val="00634594"/>
    <w:rsid w:val="006347A2"/>
    <w:rsid w:val="006348DC"/>
    <w:rsid w:val="00634E8A"/>
    <w:rsid w:val="00634EB9"/>
    <w:rsid w:val="006355B0"/>
    <w:rsid w:val="0063571D"/>
    <w:rsid w:val="00635C5B"/>
    <w:rsid w:val="006371F3"/>
    <w:rsid w:val="0063789B"/>
    <w:rsid w:val="00640086"/>
    <w:rsid w:val="006401C0"/>
    <w:rsid w:val="00640255"/>
    <w:rsid w:val="00640412"/>
    <w:rsid w:val="00640A94"/>
    <w:rsid w:val="00640C39"/>
    <w:rsid w:val="00640E0A"/>
    <w:rsid w:val="00640F26"/>
    <w:rsid w:val="00640FEE"/>
    <w:rsid w:val="006414E1"/>
    <w:rsid w:val="0064152B"/>
    <w:rsid w:val="00641796"/>
    <w:rsid w:val="00641A74"/>
    <w:rsid w:val="00641D04"/>
    <w:rsid w:val="006423BD"/>
    <w:rsid w:val="00642720"/>
    <w:rsid w:val="00642808"/>
    <w:rsid w:val="00642B80"/>
    <w:rsid w:val="00642E42"/>
    <w:rsid w:val="0064346A"/>
    <w:rsid w:val="00643978"/>
    <w:rsid w:val="00643EFE"/>
    <w:rsid w:val="00643FA2"/>
    <w:rsid w:val="006442FF"/>
    <w:rsid w:val="0064477A"/>
    <w:rsid w:val="00644A3B"/>
    <w:rsid w:val="00644B23"/>
    <w:rsid w:val="00644E91"/>
    <w:rsid w:val="0064514D"/>
    <w:rsid w:val="006455A3"/>
    <w:rsid w:val="006457F0"/>
    <w:rsid w:val="006464FE"/>
    <w:rsid w:val="006468AE"/>
    <w:rsid w:val="00646A2E"/>
    <w:rsid w:val="00646C5F"/>
    <w:rsid w:val="00646ED4"/>
    <w:rsid w:val="006472BF"/>
    <w:rsid w:val="00647567"/>
    <w:rsid w:val="00647765"/>
    <w:rsid w:val="00650493"/>
    <w:rsid w:val="006508A6"/>
    <w:rsid w:val="00650D7F"/>
    <w:rsid w:val="00650D93"/>
    <w:rsid w:val="00650F9D"/>
    <w:rsid w:val="006510DB"/>
    <w:rsid w:val="006514BB"/>
    <w:rsid w:val="00651715"/>
    <w:rsid w:val="00651CA2"/>
    <w:rsid w:val="00651DD3"/>
    <w:rsid w:val="00652028"/>
    <w:rsid w:val="0065206C"/>
    <w:rsid w:val="00652395"/>
    <w:rsid w:val="00652487"/>
    <w:rsid w:val="0065270E"/>
    <w:rsid w:val="00652A1C"/>
    <w:rsid w:val="00653421"/>
    <w:rsid w:val="00653532"/>
    <w:rsid w:val="00653FCB"/>
    <w:rsid w:val="006540FA"/>
    <w:rsid w:val="006543F1"/>
    <w:rsid w:val="006545C9"/>
    <w:rsid w:val="00654600"/>
    <w:rsid w:val="00654680"/>
    <w:rsid w:val="006548F8"/>
    <w:rsid w:val="00654BA3"/>
    <w:rsid w:val="00654BCE"/>
    <w:rsid w:val="006553E1"/>
    <w:rsid w:val="0065555D"/>
    <w:rsid w:val="00655786"/>
    <w:rsid w:val="00656208"/>
    <w:rsid w:val="00656566"/>
    <w:rsid w:val="00656A19"/>
    <w:rsid w:val="00656D2D"/>
    <w:rsid w:val="00656E28"/>
    <w:rsid w:val="00656F79"/>
    <w:rsid w:val="006577A8"/>
    <w:rsid w:val="00657808"/>
    <w:rsid w:val="00657A78"/>
    <w:rsid w:val="00657E94"/>
    <w:rsid w:val="006605F0"/>
    <w:rsid w:val="0066151D"/>
    <w:rsid w:val="006615B5"/>
    <w:rsid w:val="00661B2E"/>
    <w:rsid w:val="00661BDA"/>
    <w:rsid w:val="0066216F"/>
    <w:rsid w:val="00662211"/>
    <w:rsid w:val="00662749"/>
    <w:rsid w:val="006627A3"/>
    <w:rsid w:val="00662CA4"/>
    <w:rsid w:val="00662F8D"/>
    <w:rsid w:val="00663494"/>
    <w:rsid w:val="00663634"/>
    <w:rsid w:val="00663753"/>
    <w:rsid w:val="006637B2"/>
    <w:rsid w:val="00663863"/>
    <w:rsid w:val="00663948"/>
    <w:rsid w:val="00663B87"/>
    <w:rsid w:val="00663C5E"/>
    <w:rsid w:val="00663D4B"/>
    <w:rsid w:val="006645A0"/>
    <w:rsid w:val="00664C14"/>
    <w:rsid w:val="00664DD7"/>
    <w:rsid w:val="00664E67"/>
    <w:rsid w:val="006651E3"/>
    <w:rsid w:val="0066537E"/>
    <w:rsid w:val="006659CF"/>
    <w:rsid w:val="00665BB2"/>
    <w:rsid w:val="00666AE0"/>
    <w:rsid w:val="006673AF"/>
    <w:rsid w:val="0066761C"/>
    <w:rsid w:val="00667753"/>
    <w:rsid w:val="00667F64"/>
    <w:rsid w:val="00670248"/>
    <w:rsid w:val="0067064B"/>
    <w:rsid w:val="00670AC6"/>
    <w:rsid w:val="00670FF0"/>
    <w:rsid w:val="00671018"/>
    <w:rsid w:val="00671460"/>
    <w:rsid w:val="00671589"/>
    <w:rsid w:val="00671812"/>
    <w:rsid w:val="006719E2"/>
    <w:rsid w:val="00671FE4"/>
    <w:rsid w:val="006723CE"/>
    <w:rsid w:val="00672BF1"/>
    <w:rsid w:val="006730DA"/>
    <w:rsid w:val="00673490"/>
    <w:rsid w:val="0067377B"/>
    <w:rsid w:val="00673810"/>
    <w:rsid w:val="00673B33"/>
    <w:rsid w:val="00673BA8"/>
    <w:rsid w:val="00673D69"/>
    <w:rsid w:val="006741BE"/>
    <w:rsid w:val="00674495"/>
    <w:rsid w:val="006745B3"/>
    <w:rsid w:val="0067468E"/>
    <w:rsid w:val="006747D3"/>
    <w:rsid w:val="0067497E"/>
    <w:rsid w:val="00674A64"/>
    <w:rsid w:val="00674C02"/>
    <w:rsid w:val="00675108"/>
    <w:rsid w:val="00675147"/>
    <w:rsid w:val="006756EE"/>
    <w:rsid w:val="00675AFF"/>
    <w:rsid w:val="00675CE7"/>
    <w:rsid w:val="00676505"/>
    <w:rsid w:val="0067658B"/>
    <w:rsid w:val="006767FE"/>
    <w:rsid w:val="00676E71"/>
    <w:rsid w:val="0067714B"/>
    <w:rsid w:val="00677192"/>
    <w:rsid w:val="006771DD"/>
    <w:rsid w:val="00677536"/>
    <w:rsid w:val="0067756F"/>
    <w:rsid w:val="00677843"/>
    <w:rsid w:val="006778D3"/>
    <w:rsid w:val="00677AA0"/>
    <w:rsid w:val="00677CED"/>
    <w:rsid w:val="00677D81"/>
    <w:rsid w:val="00677EF6"/>
    <w:rsid w:val="006804B4"/>
    <w:rsid w:val="006805F6"/>
    <w:rsid w:val="00680D30"/>
    <w:rsid w:val="0068137B"/>
    <w:rsid w:val="006813A6"/>
    <w:rsid w:val="0068146B"/>
    <w:rsid w:val="006819C4"/>
    <w:rsid w:val="00681AC7"/>
    <w:rsid w:val="00681C0F"/>
    <w:rsid w:val="006820CD"/>
    <w:rsid w:val="0068226F"/>
    <w:rsid w:val="00682718"/>
    <w:rsid w:val="006828A9"/>
    <w:rsid w:val="00682C7E"/>
    <w:rsid w:val="00682CBD"/>
    <w:rsid w:val="00683414"/>
    <w:rsid w:val="0068344C"/>
    <w:rsid w:val="00683519"/>
    <w:rsid w:val="0068367A"/>
    <w:rsid w:val="00683A31"/>
    <w:rsid w:val="00683AAB"/>
    <w:rsid w:val="00683E62"/>
    <w:rsid w:val="00684567"/>
    <w:rsid w:val="00684D64"/>
    <w:rsid w:val="00684EB9"/>
    <w:rsid w:val="00684F73"/>
    <w:rsid w:val="0068506A"/>
    <w:rsid w:val="006858CD"/>
    <w:rsid w:val="00685976"/>
    <w:rsid w:val="00685CDF"/>
    <w:rsid w:val="00686D08"/>
    <w:rsid w:val="006870E6"/>
    <w:rsid w:val="0068713E"/>
    <w:rsid w:val="006873B0"/>
    <w:rsid w:val="00687620"/>
    <w:rsid w:val="006902EF"/>
    <w:rsid w:val="006903EF"/>
    <w:rsid w:val="006907F5"/>
    <w:rsid w:val="006908C1"/>
    <w:rsid w:val="00690B73"/>
    <w:rsid w:val="006911A7"/>
    <w:rsid w:val="006913D6"/>
    <w:rsid w:val="00691548"/>
    <w:rsid w:val="00691801"/>
    <w:rsid w:val="00691B90"/>
    <w:rsid w:val="00691EC2"/>
    <w:rsid w:val="00691FDA"/>
    <w:rsid w:val="006920E7"/>
    <w:rsid w:val="006923D1"/>
    <w:rsid w:val="00692A35"/>
    <w:rsid w:val="00693464"/>
    <w:rsid w:val="0069370D"/>
    <w:rsid w:val="00693A18"/>
    <w:rsid w:val="00693E90"/>
    <w:rsid w:val="00693F4C"/>
    <w:rsid w:val="0069411F"/>
    <w:rsid w:val="0069426E"/>
    <w:rsid w:val="006948EA"/>
    <w:rsid w:val="00694928"/>
    <w:rsid w:val="006949F5"/>
    <w:rsid w:val="00694BF8"/>
    <w:rsid w:val="0069505E"/>
    <w:rsid w:val="006955A6"/>
    <w:rsid w:val="00695912"/>
    <w:rsid w:val="00695932"/>
    <w:rsid w:val="00695952"/>
    <w:rsid w:val="00695A62"/>
    <w:rsid w:val="00696199"/>
    <w:rsid w:val="006962C1"/>
    <w:rsid w:val="0069644F"/>
    <w:rsid w:val="00696A6A"/>
    <w:rsid w:val="0069704B"/>
    <w:rsid w:val="00697065"/>
    <w:rsid w:val="0069707C"/>
    <w:rsid w:val="0069716C"/>
    <w:rsid w:val="006971E9"/>
    <w:rsid w:val="00697248"/>
    <w:rsid w:val="00697487"/>
    <w:rsid w:val="006A019B"/>
    <w:rsid w:val="006A0557"/>
    <w:rsid w:val="006A08BB"/>
    <w:rsid w:val="006A0C39"/>
    <w:rsid w:val="006A0D78"/>
    <w:rsid w:val="006A1436"/>
    <w:rsid w:val="006A15B6"/>
    <w:rsid w:val="006A18DF"/>
    <w:rsid w:val="006A22E9"/>
    <w:rsid w:val="006A2331"/>
    <w:rsid w:val="006A250B"/>
    <w:rsid w:val="006A2769"/>
    <w:rsid w:val="006A32A2"/>
    <w:rsid w:val="006A35A7"/>
    <w:rsid w:val="006A3D1B"/>
    <w:rsid w:val="006A41CC"/>
    <w:rsid w:val="006A42C8"/>
    <w:rsid w:val="006A4429"/>
    <w:rsid w:val="006A44C5"/>
    <w:rsid w:val="006A45BF"/>
    <w:rsid w:val="006A5E22"/>
    <w:rsid w:val="006A666B"/>
    <w:rsid w:val="006A685D"/>
    <w:rsid w:val="006A7534"/>
    <w:rsid w:val="006A77CA"/>
    <w:rsid w:val="006A79FF"/>
    <w:rsid w:val="006A7A7C"/>
    <w:rsid w:val="006A7BC8"/>
    <w:rsid w:val="006A7CE4"/>
    <w:rsid w:val="006B0378"/>
    <w:rsid w:val="006B0762"/>
    <w:rsid w:val="006B08C5"/>
    <w:rsid w:val="006B0B83"/>
    <w:rsid w:val="006B0D34"/>
    <w:rsid w:val="006B1607"/>
    <w:rsid w:val="006B199B"/>
    <w:rsid w:val="006B2135"/>
    <w:rsid w:val="006B281E"/>
    <w:rsid w:val="006B2A6B"/>
    <w:rsid w:val="006B2AFA"/>
    <w:rsid w:val="006B2DE4"/>
    <w:rsid w:val="006B362A"/>
    <w:rsid w:val="006B3AC5"/>
    <w:rsid w:val="006B3AD1"/>
    <w:rsid w:val="006B3B92"/>
    <w:rsid w:val="006B402B"/>
    <w:rsid w:val="006B404F"/>
    <w:rsid w:val="006B5604"/>
    <w:rsid w:val="006B598F"/>
    <w:rsid w:val="006B62C2"/>
    <w:rsid w:val="006B64A3"/>
    <w:rsid w:val="006B6545"/>
    <w:rsid w:val="006B6D79"/>
    <w:rsid w:val="006B6DC8"/>
    <w:rsid w:val="006B706D"/>
    <w:rsid w:val="006B7B50"/>
    <w:rsid w:val="006C0055"/>
    <w:rsid w:val="006C02AC"/>
    <w:rsid w:val="006C0405"/>
    <w:rsid w:val="006C10A4"/>
    <w:rsid w:val="006C1B90"/>
    <w:rsid w:val="006C1E06"/>
    <w:rsid w:val="006C2369"/>
    <w:rsid w:val="006C29BF"/>
    <w:rsid w:val="006C3153"/>
    <w:rsid w:val="006C35C3"/>
    <w:rsid w:val="006C36B2"/>
    <w:rsid w:val="006C3C69"/>
    <w:rsid w:val="006C3D06"/>
    <w:rsid w:val="006C3D88"/>
    <w:rsid w:val="006C3FD5"/>
    <w:rsid w:val="006C40BF"/>
    <w:rsid w:val="006C4141"/>
    <w:rsid w:val="006C42DC"/>
    <w:rsid w:val="006C4775"/>
    <w:rsid w:val="006C49D8"/>
    <w:rsid w:val="006C4AF9"/>
    <w:rsid w:val="006C4DF3"/>
    <w:rsid w:val="006C4EBE"/>
    <w:rsid w:val="006C5078"/>
    <w:rsid w:val="006C51E7"/>
    <w:rsid w:val="006C5571"/>
    <w:rsid w:val="006C5688"/>
    <w:rsid w:val="006C5691"/>
    <w:rsid w:val="006C59D6"/>
    <w:rsid w:val="006C5C65"/>
    <w:rsid w:val="006C5CFA"/>
    <w:rsid w:val="006C5E54"/>
    <w:rsid w:val="006C5E70"/>
    <w:rsid w:val="006C6037"/>
    <w:rsid w:val="006C6052"/>
    <w:rsid w:val="006C614B"/>
    <w:rsid w:val="006C61D3"/>
    <w:rsid w:val="006C6860"/>
    <w:rsid w:val="006C696D"/>
    <w:rsid w:val="006C6D64"/>
    <w:rsid w:val="006C70E8"/>
    <w:rsid w:val="006C7BD9"/>
    <w:rsid w:val="006C7C40"/>
    <w:rsid w:val="006C7D58"/>
    <w:rsid w:val="006C7D84"/>
    <w:rsid w:val="006C7E58"/>
    <w:rsid w:val="006D062C"/>
    <w:rsid w:val="006D08C2"/>
    <w:rsid w:val="006D0CED"/>
    <w:rsid w:val="006D111A"/>
    <w:rsid w:val="006D187C"/>
    <w:rsid w:val="006D1C1C"/>
    <w:rsid w:val="006D1D89"/>
    <w:rsid w:val="006D245E"/>
    <w:rsid w:val="006D2735"/>
    <w:rsid w:val="006D32D0"/>
    <w:rsid w:val="006D34CC"/>
    <w:rsid w:val="006D3892"/>
    <w:rsid w:val="006D4100"/>
    <w:rsid w:val="006D428E"/>
    <w:rsid w:val="006D439F"/>
    <w:rsid w:val="006D474D"/>
    <w:rsid w:val="006D48BE"/>
    <w:rsid w:val="006D4C35"/>
    <w:rsid w:val="006D4F97"/>
    <w:rsid w:val="006D50E1"/>
    <w:rsid w:val="006D517A"/>
    <w:rsid w:val="006D5893"/>
    <w:rsid w:val="006D63C9"/>
    <w:rsid w:val="006D6448"/>
    <w:rsid w:val="006D6544"/>
    <w:rsid w:val="006D657B"/>
    <w:rsid w:val="006D6835"/>
    <w:rsid w:val="006D687D"/>
    <w:rsid w:val="006D6964"/>
    <w:rsid w:val="006D6C39"/>
    <w:rsid w:val="006D6F17"/>
    <w:rsid w:val="006D73B1"/>
    <w:rsid w:val="006D7403"/>
    <w:rsid w:val="006D7462"/>
    <w:rsid w:val="006D7AF5"/>
    <w:rsid w:val="006D7B34"/>
    <w:rsid w:val="006D7D77"/>
    <w:rsid w:val="006E1426"/>
    <w:rsid w:val="006E151E"/>
    <w:rsid w:val="006E1D41"/>
    <w:rsid w:val="006E1F67"/>
    <w:rsid w:val="006E1FAD"/>
    <w:rsid w:val="006E1FEA"/>
    <w:rsid w:val="006E228E"/>
    <w:rsid w:val="006E282F"/>
    <w:rsid w:val="006E28AF"/>
    <w:rsid w:val="006E2CA7"/>
    <w:rsid w:val="006E2CDB"/>
    <w:rsid w:val="006E319D"/>
    <w:rsid w:val="006E348E"/>
    <w:rsid w:val="006E34B4"/>
    <w:rsid w:val="006E3665"/>
    <w:rsid w:val="006E3BD7"/>
    <w:rsid w:val="006E423D"/>
    <w:rsid w:val="006E4CDE"/>
    <w:rsid w:val="006E53FF"/>
    <w:rsid w:val="006E57C6"/>
    <w:rsid w:val="006E5A8C"/>
    <w:rsid w:val="006E5B34"/>
    <w:rsid w:val="006E5B50"/>
    <w:rsid w:val="006E5FCB"/>
    <w:rsid w:val="006E6673"/>
    <w:rsid w:val="006E682D"/>
    <w:rsid w:val="006E685A"/>
    <w:rsid w:val="006E6995"/>
    <w:rsid w:val="006E6A1A"/>
    <w:rsid w:val="006E6D7F"/>
    <w:rsid w:val="006E6DEB"/>
    <w:rsid w:val="006E6EFF"/>
    <w:rsid w:val="006E7057"/>
    <w:rsid w:val="006E7A69"/>
    <w:rsid w:val="006E7FF6"/>
    <w:rsid w:val="006F02E9"/>
    <w:rsid w:val="006F04A2"/>
    <w:rsid w:val="006F04A8"/>
    <w:rsid w:val="006F0767"/>
    <w:rsid w:val="006F08E5"/>
    <w:rsid w:val="006F0B3D"/>
    <w:rsid w:val="006F0E74"/>
    <w:rsid w:val="006F17F8"/>
    <w:rsid w:val="006F1A40"/>
    <w:rsid w:val="006F1A58"/>
    <w:rsid w:val="006F1B86"/>
    <w:rsid w:val="006F1F32"/>
    <w:rsid w:val="006F23D3"/>
    <w:rsid w:val="006F2700"/>
    <w:rsid w:val="006F2A8C"/>
    <w:rsid w:val="006F2CEE"/>
    <w:rsid w:val="006F3160"/>
    <w:rsid w:val="006F3A6A"/>
    <w:rsid w:val="006F4281"/>
    <w:rsid w:val="006F4D9C"/>
    <w:rsid w:val="006F4EE6"/>
    <w:rsid w:val="006F4FD8"/>
    <w:rsid w:val="006F5417"/>
    <w:rsid w:val="006F5495"/>
    <w:rsid w:val="006F5713"/>
    <w:rsid w:val="006F589A"/>
    <w:rsid w:val="006F5912"/>
    <w:rsid w:val="006F59A7"/>
    <w:rsid w:val="006F660F"/>
    <w:rsid w:val="006F6755"/>
    <w:rsid w:val="006F68FC"/>
    <w:rsid w:val="006F69D0"/>
    <w:rsid w:val="006F6A8D"/>
    <w:rsid w:val="006F6BC6"/>
    <w:rsid w:val="006F7A61"/>
    <w:rsid w:val="006F7B22"/>
    <w:rsid w:val="006F7DE5"/>
    <w:rsid w:val="00700223"/>
    <w:rsid w:val="0070088C"/>
    <w:rsid w:val="00700907"/>
    <w:rsid w:val="00700E0A"/>
    <w:rsid w:val="00700EB0"/>
    <w:rsid w:val="00700F77"/>
    <w:rsid w:val="007010D6"/>
    <w:rsid w:val="0070115C"/>
    <w:rsid w:val="00701634"/>
    <w:rsid w:val="00701A8E"/>
    <w:rsid w:val="0070207F"/>
    <w:rsid w:val="007021DA"/>
    <w:rsid w:val="0070221A"/>
    <w:rsid w:val="00703395"/>
    <w:rsid w:val="007034F9"/>
    <w:rsid w:val="00704B4E"/>
    <w:rsid w:val="00704C88"/>
    <w:rsid w:val="00705202"/>
    <w:rsid w:val="00705682"/>
    <w:rsid w:val="007058F6"/>
    <w:rsid w:val="00705AD5"/>
    <w:rsid w:val="00705FCB"/>
    <w:rsid w:val="00706155"/>
    <w:rsid w:val="00706698"/>
    <w:rsid w:val="00706BF1"/>
    <w:rsid w:val="00706CAC"/>
    <w:rsid w:val="00706EF9"/>
    <w:rsid w:val="0070710E"/>
    <w:rsid w:val="0070736C"/>
    <w:rsid w:val="00707A47"/>
    <w:rsid w:val="00707AB6"/>
    <w:rsid w:val="00707B57"/>
    <w:rsid w:val="0071003A"/>
    <w:rsid w:val="0071011F"/>
    <w:rsid w:val="0071034B"/>
    <w:rsid w:val="007116C9"/>
    <w:rsid w:val="0071182F"/>
    <w:rsid w:val="00711932"/>
    <w:rsid w:val="00712166"/>
    <w:rsid w:val="00712237"/>
    <w:rsid w:val="00712A4B"/>
    <w:rsid w:val="00712FD5"/>
    <w:rsid w:val="007131DB"/>
    <w:rsid w:val="00713240"/>
    <w:rsid w:val="00713247"/>
    <w:rsid w:val="00714607"/>
    <w:rsid w:val="00714CDE"/>
    <w:rsid w:val="00714D3D"/>
    <w:rsid w:val="00715485"/>
    <w:rsid w:val="007154D6"/>
    <w:rsid w:val="00715767"/>
    <w:rsid w:val="007158DF"/>
    <w:rsid w:val="00715D9C"/>
    <w:rsid w:val="00715DBE"/>
    <w:rsid w:val="00715DD6"/>
    <w:rsid w:val="00716224"/>
    <w:rsid w:val="00716954"/>
    <w:rsid w:val="00716C4F"/>
    <w:rsid w:val="00716E70"/>
    <w:rsid w:val="00717140"/>
    <w:rsid w:val="00717B5E"/>
    <w:rsid w:val="00717BB1"/>
    <w:rsid w:val="00717C13"/>
    <w:rsid w:val="00717CD1"/>
    <w:rsid w:val="00717F3C"/>
    <w:rsid w:val="00720048"/>
    <w:rsid w:val="00720121"/>
    <w:rsid w:val="0072066F"/>
    <w:rsid w:val="0072077A"/>
    <w:rsid w:val="00720820"/>
    <w:rsid w:val="007208A5"/>
    <w:rsid w:val="00720AFB"/>
    <w:rsid w:val="00720B99"/>
    <w:rsid w:val="0072108A"/>
    <w:rsid w:val="00721331"/>
    <w:rsid w:val="007213B0"/>
    <w:rsid w:val="007213B4"/>
    <w:rsid w:val="00721D1E"/>
    <w:rsid w:val="00721F72"/>
    <w:rsid w:val="00721FCA"/>
    <w:rsid w:val="00722067"/>
    <w:rsid w:val="007221AF"/>
    <w:rsid w:val="007226CD"/>
    <w:rsid w:val="00722779"/>
    <w:rsid w:val="0072285D"/>
    <w:rsid w:val="007228A2"/>
    <w:rsid w:val="00722A24"/>
    <w:rsid w:val="00722E47"/>
    <w:rsid w:val="00722EF8"/>
    <w:rsid w:val="00723601"/>
    <w:rsid w:val="007236B2"/>
    <w:rsid w:val="007238F4"/>
    <w:rsid w:val="00723999"/>
    <w:rsid w:val="00723C9C"/>
    <w:rsid w:val="00723E0D"/>
    <w:rsid w:val="0072401A"/>
    <w:rsid w:val="00724060"/>
    <w:rsid w:val="007242EA"/>
    <w:rsid w:val="00724399"/>
    <w:rsid w:val="00724E23"/>
    <w:rsid w:val="007251F3"/>
    <w:rsid w:val="00725B34"/>
    <w:rsid w:val="00726019"/>
    <w:rsid w:val="0072607A"/>
    <w:rsid w:val="00726598"/>
    <w:rsid w:val="00726707"/>
    <w:rsid w:val="0072671B"/>
    <w:rsid w:val="00726A70"/>
    <w:rsid w:val="00726CDF"/>
    <w:rsid w:val="00726E37"/>
    <w:rsid w:val="00726F78"/>
    <w:rsid w:val="0072798A"/>
    <w:rsid w:val="00727BB0"/>
    <w:rsid w:val="007304CC"/>
    <w:rsid w:val="00730817"/>
    <w:rsid w:val="00730855"/>
    <w:rsid w:val="00730E36"/>
    <w:rsid w:val="0073119C"/>
    <w:rsid w:val="00732550"/>
    <w:rsid w:val="007327A7"/>
    <w:rsid w:val="00732FE4"/>
    <w:rsid w:val="007342A5"/>
    <w:rsid w:val="0073460D"/>
    <w:rsid w:val="007347E3"/>
    <w:rsid w:val="00734A66"/>
    <w:rsid w:val="00734AC1"/>
    <w:rsid w:val="00734B62"/>
    <w:rsid w:val="00734D55"/>
    <w:rsid w:val="007352ED"/>
    <w:rsid w:val="007354B1"/>
    <w:rsid w:val="00735591"/>
    <w:rsid w:val="007360BC"/>
    <w:rsid w:val="007363F3"/>
    <w:rsid w:val="0073650A"/>
    <w:rsid w:val="00736603"/>
    <w:rsid w:val="007366D9"/>
    <w:rsid w:val="007369EA"/>
    <w:rsid w:val="00737519"/>
    <w:rsid w:val="0073752D"/>
    <w:rsid w:val="00737D83"/>
    <w:rsid w:val="00740004"/>
    <w:rsid w:val="00740297"/>
    <w:rsid w:val="007402FE"/>
    <w:rsid w:val="007405C7"/>
    <w:rsid w:val="0074071E"/>
    <w:rsid w:val="00740913"/>
    <w:rsid w:val="00740FE1"/>
    <w:rsid w:val="0074107E"/>
    <w:rsid w:val="00741123"/>
    <w:rsid w:val="007418EB"/>
    <w:rsid w:val="00741FEA"/>
    <w:rsid w:val="0074221B"/>
    <w:rsid w:val="00742370"/>
    <w:rsid w:val="007423D3"/>
    <w:rsid w:val="007425AF"/>
    <w:rsid w:val="00742CAA"/>
    <w:rsid w:val="00742E04"/>
    <w:rsid w:val="00743915"/>
    <w:rsid w:val="00743AE1"/>
    <w:rsid w:val="00743D8D"/>
    <w:rsid w:val="00743DCB"/>
    <w:rsid w:val="00743DDE"/>
    <w:rsid w:val="00744000"/>
    <w:rsid w:val="0074402B"/>
    <w:rsid w:val="00744066"/>
    <w:rsid w:val="0074450A"/>
    <w:rsid w:val="00744983"/>
    <w:rsid w:val="00744B3F"/>
    <w:rsid w:val="00744E36"/>
    <w:rsid w:val="00744FA2"/>
    <w:rsid w:val="007450D7"/>
    <w:rsid w:val="0074527A"/>
    <w:rsid w:val="00745355"/>
    <w:rsid w:val="00745497"/>
    <w:rsid w:val="00745642"/>
    <w:rsid w:val="00745781"/>
    <w:rsid w:val="007457B7"/>
    <w:rsid w:val="00745A19"/>
    <w:rsid w:val="0074683B"/>
    <w:rsid w:val="007475AB"/>
    <w:rsid w:val="00747667"/>
    <w:rsid w:val="007476A0"/>
    <w:rsid w:val="00747824"/>
    <w:rsid w:val="00747936"/>
    <w:rsid w:val="00747A5F"/>
    <w:rsid w:val="00747BBF"/>
    <w:rsid w:val="00747EF4"/>
    <w:rsid w:val="00747F09"/>
    <w:rsid w:val="007502FE"/>
    <w:rsid w:val="00750597"/>
    <w:rsid w:val="00750C5B"/>
    <w:rsid w:val="007510E2"/>
    <w:rsid w:val="007515D4"/>
    <w:rsid w:val="0075167A"/>
    <w:rsid w:val="0075198B"/>
    <w:rsid w:val="00751B31"/>
    <w:rsid w:val="00751C34"/>
    <w:rsid w:val="00751F15"/>
    <w:rsid w:val="00751FE6"/>
    <w:rsid w:val="0075203C"/>
    <w:rsid w:val="007525AA"/>
    <w:rsid w:val="007525DA"/>
    <w:rsid w:val="007527F9"/>
    <w:rsid w:val="007528A5"/>
    <w:rsid w:val="007529EC"/>
    <w:rsid w:val="00752A59"/>
    <w:rsid w:val="00752D90"/>
    <w:rsid w:val="00752FF7"/>
    <w:rsid w:val="0075325F"/>
    <w:rsid w:val="00753975"/>
    <w:rsid w:val="007539A0"/>
    <w:rsid w:val="007539C0"/>
    <w:rsid w:val="007539C8"/>
    <w:rsid w:val="00754194"/>
    <w:rsid w:val="00754A0F"/>
    <w:rsid w:val="00754AFE"/>
    <w:rsid w:val="00754B1D"/>
    <w:rsid w:val="007554D1"/>
    <w:rsid w:val="00755727"/>
    <w:rsid w:val="007557A8"/>
    <w:rsid w:val="00755B29"/>
    <w:rsid w:val="00755BBC"/>
    <w:rsid w:val="00755DBC"/>
    <w:rsid w:val="0075624F"/>
    <w:rsid w:val="007565F7"/>
    <w:rsid w:val="007566DB"/>
    <w:rsid w:val="00756BBA"/>
    <w:rsid w:val="00756BEC"/>
    <w:rsid w:val="00756F47"/>
    <w:rsid w:val="00757229"/>
    <w:rsid w:val="007574E6"/>
    <w:rsid w:val="00757662"/>
    <w:rsid w:val="007577DA"/>
    <w:rsid w:val="00757B05"/>
    <w:rsid w:val="00757E74"/>
    <w:rsid w:val="00757F98"/>
    <w:rsid w:val="0076063C"/>
    <w:rsid w:val="007607A8"/>
    <w:rsid w:val="0076090A"/>
    <w:rsid w:val="00761075"/>
    <w:rsid w:val="007611E1"/>
    <w:rsid w:val="00761226"/>
    <w:rsid w:val="0076147F"/>
    <w:rsid w:val="00761653"/>
    <w:rsid w:val="007619BE"/>
    <w:rsid w:val="00761F56"/>
    <w:rsid w:val="00762153"/>
    <w:rsid w:val="007621B3"/>
    <w:rsid w:val="00762493"/>
    <w:rsid w:val="0076255F"/>
    <w:rsid w:val="007627DD"/>
    <w:rsid w:val="007628F1"/>
    <w:rsid w:val="00763016"/>
    <w:rsid w:val="00763B98"/>
    <w:rsid w:val="00763BAB"/>
    <w:rsid w:val="00763D4D"/>
    <w:rsid w:val="007642B7"/>
    <w:rsid w:val="00764431"/>
    <w:rsid w:val="007645A4"/>
    <w:rsid w:val="0076470F"/>
    <w:rsid w:val="00764D75"/>
    <w:rsid w:val="00764F50"/>
    <w:rsid w:val="00765426"/>
    <w:rsid w:val="0076559E"/>
    <w:rsid w:val="0076560A"/>
    <w:rsid w:val="00765900"/>
    <w:rsid w:val="00765937"/>
    <w:rsid w:val="00765DBA"/>
    <w:rsid w:val="007661A5"/>
    <w:rsid w:val="00766715"/>
    <w:rsid w:val="00766DB8"/>
    <w:rsid w:val="00767131"/>
    <w:rsid w:val="00767C9C"/>
    <w:rsid w:val="00770417"/>
    <w:rsid w:val="00770658"/>
    <w:rsid w:val="007706E7"/>
    <w:rsid w:val="00770868"/>
    <w:rsid w:val="00770B9E"/>
    <w:rsid w:val="00770CE7"/>
    <w:rsid w:val="00770E89"/>
    <w:rsid w:val="00770F26"/>
    <w:rsid w:val="00771189"/>
    <w:rsid w:val="00771454"/>
    <w:rsid w:val="0077161C"/>
    <w:rsid w:val="00771846"/>
    <w:rsid w:val="00771DB6"/>
    <w:rsid w:val="0077201F"/>
    <w:rsid w:val="007723C6"/>
    <w:rsid w:val="00772B59"/>
    <w:rsid w:val="00772D5F"/>
    <w:rsid w:val="00772D7C"/>
    <w:rsid w:val="0077318E"/>
    <w:rsid w:val="0077358E"/>
    <w:rsid w:val="00773D79"/>
    <w:rsid w:val="00774B3F"/>
    <w:rsid w:val="00774D9F"/>
    <w:rsid w:val="00775F73"/>
    <w:rsid w:val="007760B3"/>
    <w:rsid w:val="007760FC"/>
    <w:rsid w:val="0077642B"/>
    <w:rsid w:val="007764B3"/>
    <w:rsid w:val="00776624"/>
    <w:rsid w:val="00776687"/>
    <w:rsid w:val="00776AFA"/>
    <w:rsid w:val="00776E31"/>
    <w:rsid w:val="007771E5"/>
    <w:rsid w:val="007773C4"/>
    <w:rsid w:val="00777CEA"/>
    <w:rsid w:val="00780071"/>
    <w:rsid w:val="007803BF"/>
    <w:rsid w:val="007803E5"/>
    <w:rsid w:val="007809A3"/>
    <w:rsid w:val="00780A17"/>
    <w:rsid w:val="007811A7"/>
    <w:rsid w:val="007815C3"/>
    <w:rsid w:val="00781BAA"/>
    <w:rsid w:val="00782157"/>
    <w:rsid w:val="0078304E"/>
    <w:rsid w:val="007830CE"/>
    <w:rsid w:val="0078338F"/>
    <w:rsid w:val="0078339B"/>
    <w:rsid w:val="007833F7"/>
    <w:rsid w:val="00783802"/>
    <w:rsid w:val="00783BBD"/>
    <w:rsid w:val="00783CBD"/>
    <w:rsid w:val="007840C5"/>
    <w:rsid w:val="007848EB"/>
    <w:rsid w:val="00784A1E"/>
    <w:rsid w:val="00784C9B"/>
    <w:rsid w:val="0078502E"/>
    <w:rsid w:val="00785078"/>
    <w:rsid w:val="0078554F"/>
    <w:rsid w:val="00785915"/>
    <w:rsid w:val="00785A98"/>
    <w:rsid w:val="00785F88"/>
    <w:rsid w:val="0078622D"/>
    <w:rsid w:val="00786473"/>
    <w:rsid w:val="007864A8"/>
    <w:rsid w:val="00786591"/>
    <w:rsid w:val="0078689A"/>
    <w:rsid w:val="00787089"/>
    <w:rsid w:val="0078758B"/>
    <w:rsid w:val="0078790A"/>
    <w:rsid w:val="00787BDB"/>
    <w:rsid w:val="00787F90"/>
    <w:rsid w:val="00787FBB"/>
    <w:rsid w:val="00790171"/>
    <w:rsid w:val="0079023D"/>
    <w:rsid w:val="00790653"/>
    <w:rsid w:val="00790A80"/>
    <w:rsid w:val="00790C71"/>
    <w:rsid w:val="0079124C"/>
    <w:rsid w:val="00791378"/>
    <w:rsid w:val="007914B2"/>
    <w:rsid w:val="00791571"/>
    <w:rsid w:val="0079169E"/>
    <w:rsid w:val="0079189C"/>
    <w:rsid w:val="00791988"/>
    <w:rsid w:val="00791BE6"/>
    <w:rsid w:val="00792918"/>
    <w:rsid w:val="00792AC1"/>
    <w:rsid w:val="00792B23"/>
    <w:rsid w:val="00792B2E"/>
    <w:rsid w:val="00792BDE"/>
    <w:rsid w:val="0079324B"/>
    <w:rsid w:val="007932B5"/>
    <w:rsid w:val="00793415"/>
    <w:rsid w:val="00793B9D"/>
    <w:rsid w:val="00793D00"/>
    <w:rsid w:val="007940D8"/>
    <w:rsid w:val="00794263"/>
    <w:rsid w:val="0079431C"/>
    <w:rsid w:val="007948C3"/>
    <w:rsid w:val="007949D5"/>
    <w:rsid w:val="00794C6A"/>
    <w:rsid w:val="00794D38"/>
    <w:rsid w:val="00794D7B"/>
    <w:rsid w:val="00795128"/>
    <w:rsid w:val="007951D3"/>
    <w:rsid w:val="00795203"/>
    <w:rsid w:val="007956E6"/>
    <w:rsid w:val="0079599A"/>
    <w:rsid w:val="007967B7"/>
    <w:rsid w:val="007968C3"/>
    <w:rsid w:val="00796B14"/>
    <w:rsid w:val="00796BFA"/>
    <w:rsid w:val="00796FF8"/>
    <w:rsid w:val="0079708C"/>
    <w:rsid w:val="00797A21"/>
    <w:rsid w:val="00797FA7"/>
    <w:rsid w:val="007A00DA"/>
    <w:rsid w:val="007A00F2"/>
    <w:rsid w:val="007A0349"/>
    <w:rsid w:val="007A0617"/>
    <w:rsid w:val="007A0904"/>
    <w:rsid w:val="007A0CF3"/>
    <w:rsid w:val="007A0E78"/>
    <w:rsid w:val="007A138B"/>
    <w:rsid w:val="007A15A6"/>
    <w:rsid w:val="007A1D0B"/>
    <w:rsid w:val="007A1EF4"/>
    <w:rsid w:val="007A227B"/>
    <w:rsid w:val="007A2386"/>
    <w:rsid w:val="007A2A1B"/>
    <w:rsid w:val="007A30E8"/>
    <w:rsid w:val="007A311E"/>
    <w:rsid w:val="007A315A"/>
    <w:rsid w:val="007A31FF"/>
    <w:rsid w:val="007A38DE"/>
    <w:rsid w:val="007A3E44"/>
    <w:rsid w:val="007A3FE9"/>
    <w:rsid w:val="007A41BE"/>
    <w:rsid w:val="007A4217"/>
    <w:rsid w:val="007A43CA"/>
    <w:rsid w:val="007A4729"/>
    <w:rsid w:val="007A489C"/>
    <w:rsid w:val="007A4B6F"/>
    <w:rsid w:val="007A4C2E"/>
    <w:rsid w:val="007A4E33"/>
    <w:rsid w:val="007A4FF7"/>
    <w:rsid w:val="007A509A"/>
    <w:rsid w:val="007A5295"/>
    <w:rsid w:val="007A534B"/>
    <w:rsid w:val="007A5832"/>
    <w:rsid w:val="007A5E76"/>
    <w:rsid w:val="007A621B"/>
    <w:rsid w:val="007A6320"/>
    <w:rsid w:val="007A6334"/>
    <w:rsid w:val="007A640B"/>
    <w:rsid w:val="007A6680"/>
    <w:rsid w:val="007A748B"/>
    <w:rsid w:val="007A7A37"/>
    <w:rsid w:val="007A7D46"/>
    <w:rsid w:val="007A7DA0"/>
    <w:rsid w:val="007B04A4"/>
    <w:rsid w:val="007B050E"/>
    <w:rsid w:val="007B07B2"/>
    <w:rsid w:val="007B09BE"/>
    <w:rsid w:val="007B0FF3"/>
    <w:rsid w:val="007B1024"/>
    <w:rsid w:val="007B1343"/>
    <w:rsid w:val="007B1372"/>
    <w:rsid w:val="007B1B3B"/>
    <w:rsid w:val="007B1BE8"/>
    <w:rsid w:val="007B1EC8"/>
    <w:rsid w:val="007B291B"/>
    <w:rsid w:val="007B2ABE"/>
    <w:rsid w:val="007B2D76"/>
    <w:rsid w:val="007B2F69"/>
    <w:rsid w:val="007B3454"/>
    <w:rsid w:val="007B43A8"/>
    <w:rsid w:val="007B44BD"/>
    <w:rsid w:val="007B47A1"/>
    <w:rsid w:val="007B4947"/>
    <w:rsid w:val="007B50F8"/>
    <w:rsid w:val="007B5137"/>
    <w:rsid w:val="007B53DE"/>
    <w:rsid w:val="007B5596"/>
    <w:rsid w:val="007B5E3C"/>
    <w:rsid w:val="007B6003"/>
    <w:rsid w:val="007B61ED"/>
    <w:rsid w:val="007B667F"/>
    <w:rsid w:val="007B6FA2"/>
    <w:rsid w:val="007B7209"/>
    <w:rsid w:val="007B7867"/>
    <w:rsid w:val="007B7869"/>
    <w:rsid w:val="007B78DD"/>
    <w:rsid w:val="007B7E78"/>
    <w:rsid w:val="007C0001"/>
    <w:rsid w:val="007C00BC"/>
    <w:rsid w:val="007C022B"/>
    <w:rsid w:val="007C03B3"/>
    <w:rsid w:val="007C098F"/>
    <w:rsid w:val="007C11C1"/>
    <w:rsid w:val="007C11CC"/>
    <w:rsid w:val="007C198E"/>
    <w:rsid w:val="007C207D"/>
    <w:rsid w:val="007C222F"/>
    <w:rsid w:val="007C244F"/>
    <w:rsid w:val="007C27EC"/>
    <w:rsid w:val="007C2B7D"/>
    <w:rsid w:val="007C2D2E"/>
    <w:rsid w:val="007C3177"/>
    <w:rsid w:val="007C39C1"/>
    <w:rsid w:val="007C3A6D"/>
    <w:rsid w:val="007C3B41"/>
    <w:rsid w:val="007C3BFE"/>
    <w:rsid w:val="007C3FF4"/>
    <w:rsid w:val="007C414F"/>
    <w:rsid w:val="007C4AA9"/>
    <w:rsid w:val="007C4CD4"/>
    <w:rsid w:val="007C4E62"/>
    <w:rsid w:val="007C5743"/>
    <w:rsid w:val="007C593B"/>
    <w:rsid w:val="007C5ACA"/>
    <w:rsid w:val="007C5B08"/>
    <w:rsid w:val="007C6091"/>
    <w:rsid w:val="007C6131"/>
    <w:rsid w:val="007C6701"/>
    <w:rsid w:val="007C6C5E"/>
    <w:rsid w:val="007C6D0E"/>
    <w:rsid w:val="007C6F1B"/>
    <w:rsid w:val="007C75D1"/>
    <w:rsid w:val="007C7722"/>
    <w:rsid w:val="007D0096"/>
    <w:rsid w:val="007D0235"/>
    <w:rsid w:val="007D0760"/>
    <w:rsid w:val="007D0C16"/>
    <w:rsid w:val="007D17F1"/>
    <w:rsid w:val="007D1A3A"/>
    <w:rsid w:val="007D1C11"/>
    <w:rsid w:val="007D1E47"/>
    <w:rsid w:val="007D1FED"/>
    <w:rsid w:val="007D2FC6"/>
    <w:rsid w:val="007D34CA"/>
    <w:rsid w:val="007D38AE"/>
    <w:rsid w:val="007D417B"/>
    <w:rsid w:val="007D4188"/>
    <w:rsid w:val="007D418C"/>
    <w:rsid w:val="007D4652"/>
    <w:rsid w:val="007D4681"/>
    <w:rsid w:val="007D47CF"/>
    <w:rsid w:val="007D48B8"/>
    <w:rsid w:val="007D4BD4"/>
    <w:rsid w:val="007D505A"/>
    <w:rsid w:val="007D575B"/>
    <w:rsid w:val="007D5A32"/>
    <w:rsid w:val="007D5C61"/>
    <w:rsid w:val="007D617F"/>
    <w:rsid w:val="007D6B94"/>
    <w:rsid w:val="007D6BE7"/>
    <w:rsid w:val="007D6DB6"/>
    <w:rsid w:val="007D6F09"/>
    <w:rsid w:val="007D70D4"/>
    <w:rsid w:val="007D7158"/>
    <w:rsid w:val="007D7192"/>
    <w:rsid w:val="007D7294"/>
    <w:rsid w:val="007D739D"/>
    <w:rsid w:val="007D73FD"/>
    <w:rsid w:val="007D755E"/>
    <w:rsid w:val="007D7702"/>
    <w:rsid w:val="007D7916"/>
    <w:rsid w:val="007D7D3F"/>
    <w:rsid w:val="007D7F2A"/>
    <w:rsid w:val="007E068A"/>
    <w:rsid w:val="007E0C14"/>
    <w:rsid w:val="007E1039"/>
    <w:rsid w:val="007E1ABC"/>
    <w:rsid w:val="007E1B7D"/>
    <w:rsid w:val="007E1DC1"/>
    <w:rsid w:val="007E216B"/>
    <w:rsid w:val="007E25BC"/>
    <w:rsid w:val="007E26F4"/>
    <w:rsid w:val="007E2709"/>
    <w:rsid w:val="007E270F"/>
    <w:rsid w:val="007E2732"/>
    <w:rsid w:val="007E329D"/>
    <w:rsid w:val="007E3313"/>
    <w:rsid w:val="007E3960"/>
    <w:rsid w:val="007E3A9D"/>
    <w:rsid w:val="007E3F9C"/>
    <w:rsid w:val="007E44F1"/>
    <w:rsid w:val="007E4A63"/>
    <w:rsid w:val="007E4D14"/>
    <w:rsid w:val="007E55F7"/>
    <w:rsid w:val="007E569C"/>
    <w:rsid w:val="007E5747"/>
    <w:rsid w:val="007E5874"/>
    <w:rsid w:val="007E601D"/>
    <w:rsid w:val="007E6086"/>
    <w:rsid w:val="007E610B"/>
    <w:rsid w:val="007E630B"/>
    <w:rsid w:val="007E6324"/>
    <w:rsid w:val="007E64AF"/>
    <w:rsid w:val="007E654E"/>
    <w:rsid w:val="007E6936"/>
    <w:rsid w:val="007E6B33"/>
    <w:rsid w:val="007E6CB8"/>
    <w:rsid w:val="007E6CE7"/>
    <w:rsid w:val="007E7197"/>
    <w:rsid w:val="007E7BBE"/>
    <w:rsid w:val="007E7F58"/>
    <w:rsid w:val="007F00BB"/>
    <w:rsid w:val="007F0379"/>
    <w:rsid w:val="007F04C7"/>
    <w:rsid w:val="007F052B"/>
    <w:rsid w:val="007F0622"/>
    <w:rsid w:val="007F0958"/>
    <w:rsid w:val="007F0BF3"/>
    <w:rsid w:val="007F0D37"/>
    <w:rsid w:val="007F13A3"/>
    <w:rsid w:val="007F15B4"/>
    <w:rsid w:val="007F1AA2"/>
    <w:rsid w:val="007F1E65"/>
    <w:rsid w:val="007F2035"/>
    <w:rsid w:val="007F21A7"/>
    <w:rsid w:val="007F25CD"/>
    <w:rsid w:val="007F2728"/>
    <w:rsid w:val="007F2D0D"/>
    <w:rsid w:val="007F33BB"/>
    <w:rsid w:val="007F37ED"/>
    <w:rsid w:val="007F419E"/>
    <w:rsid w:val="007F41B3"/>
    <w:rsid w:val="007F4C47"/>
    <w:rsid w:val="007F4C6C"/>
    <w:rsid w:val="007F4D66"/>
    <w:rsid w:val="007F4D93"/>
    <w:rsid w:val="007F4F35"/>
    <w:rsid w:val="007F5179"/>
    <w:rsid w:val="007F570A"/>
    <w:rsid w:val="007F589F"/>
    <w:rsid w:val="007F72B0"/>
    <w:rsid w:val="007F7490"/>
    <w:rsid w:val="007F76FC"/>
    <w:rsid w:val="007F775D"/>
    <w:rsid w:val="007F77E3"/>
    <w:rsid w:val="007F796E"/>
    <w:rsid w:val="008001CB"/>
    <w:rsid w:val="0080056C"/>
    <w:rsid w:val="0080059C"/>
    <w:rsid w:val="008009AD"/>
    <w:rsid w:val="00801025"/>
    <w:rsid w:val="008013F4"/>
    <w:rsid w:val="008016BE"/>
    <w:rsid w:val="00801842"/>
    <w:rsid w:val="008019BD"/>
    <w:rsid w:val="00801DE1"/>
    <w:rsid w:val="008032BC"/>
    <w:rsid w:val="0080344C"/>
    <w:rsid w:val="008035B6"/>
    <w:rsid w:val="00803B26"/>
    <w:rsid w:val="00803D54"/>
    <w:rsid w:val="00803F20"/>
    <w:rsid w:val="0080470B"/>
    <w:rsid w:val="00804CF1"/>
    <w:rsid w:val="0080514E"/>
    <w:rsid w:val="00805170"/>
    <w:rsid w:val="00805240"/>
    <w:rsid w:val="008055B9"/>
    <w:rsid w:val="008057F0"/>
    <w:rsid w:val="00805D9F"/>
    <w:rsid w:val="008060A8"/>
    <w:rsid w:val="008065C4"/>
    <w:rsid w:val="00806948"/>
    <w:rsid w:val="00806AFF"/>
    <w:rsid w:val="00806DBF"/>
    <w:rsid w:val="00806EA3"/>
    <w:rsid w:val="00806F6E"/>
    <w:rsid w:val="008075B2"/>
    <w:rsid w:val="0080766D"/>
    <w:rsid w:val="00807AD3"/>
    <w:rsid w:val="008101E1"/>
    <w:rsid w:val="0081027A"/>
    <w:rsid w:val="008105C2"/>
    <w:rsid w:val="008107EF"/>
    <w:rsid w:val="00810FF9"/>
    <w:rsid w:val="00811169"/>
    <w:rsid w:val="0081128F"/>
    <w:rsid w:val="008117A9"/>
    <w:rsid w:val="008120AE"/>
    <w:rsid w:val="0081225B"/>
    <w:rsid w:val="008127C0"/>
    <w:rsid w:val="0081290C"/>
    <w:rsid w:val="00812943"/>
    <w:rsid w:val="008129D2"/>
    <w:rsid w:val="00812C41"/>
    <w:rsid w:val="00812CB4"/>
    <w:rsid w:val="0081338D"/>
    <w:rsid w:val="00813F5D"/>
    <w:rsid w:val="008146D6"/>
    <w:rsid w:val="00814BDC"/>
    <w:rsid w:val="00814CC0"/>
    <w:rsid w:val="00814FB3"/>
    <w:rsid w:val="00815A7D"/>
    <w:rsid w:val="00815D6E"/>
    <w:rsid w:val="00816185"/>
    <w:rsid w:val="008166D2"/>
    <w:rsid w:val="0081676F"/>
    <w:rsid w:val="0081698E"/>
    <w:rsid w:val="00816A57"/>
    <w:rsid w:val="00816B7A"/>
    <w:rsid w:val="008174C7"/>
    <w:rsid w:val="0081781C"/>
    <w:rsid w:val="008178E2"/>
    <w:rsid w:val="0081799B"/>
    <w:rsid w:val="00817BD5"/>
    <w:rsid w:val="00817FDA"/>
    <w:rsid w:val="008200A3"/>
    <w:rsid w:val="00820343"/>
    <w:rsid w:val="008207A6"/>
    <w:rsid w:val="008207C7"/>
    <w:rsid w:val="00820977"/>
    <w:rsid w:val="00820B48"/>
    <w:rsid w:val="00820B4B"/>
    <w:rsid w:val="00820BB5"/>
    <w:rsid w:val="00820FE1"/>
    <w:rsid w:val="0082102C"/>
    <w:rsid w:val="008210BC"/>
    <w:rsid w:val="008211FA"/>
    <w:rsid w:val="0082128B"/>
    <w:rsid w:val="00821A65"/>
    <w:rsid w:val="00822907"/>
    <w:rsid w:val="00822B15"/>
    <w:rsid w:val="00822C9D"/>
    <w:rsid w:val="00822D84"/>
    <w:rsid w:val="00823213"/>
    <w:rsid w:val="0082336A"/>
    <w:rsid w:val="00823449"/>
    <w:rsid w:val="00823912"/>
    <w:rsid w:val="0082396B"/>
    <w:rsid w:val="00823F53"/>
    <w:rsid w:val="00824059"/>
    <w:rsid w:val="008241BC"/>
    <w:rsid w:val="0082451D"/>
    <w:rsid w:val="00824920"/>
    <w:rsid w:val="008257B6"/>
    <w:rsid w:val="00825BD8"/>
    <w:rsid w:val="00825BDD"/>
    <w:rsid w:val="00825CC6"/>
    <w:rsid w:val="00826494"/>
    <w:rsid w:val="00826880"/>
    <w:rsid w:val="00826882"/>
    <w:rsid w:val="00826C75"/>
    <w:rsid w:val="00826D73"/>
    <w:rsid w:val="00827002"/>
    <w:rsid w:val="0082719B"/>
    <w:rsid w:val="0082728B"/>
    <w:rsid w:val="0082771D"/>
    <w:rsid w:val="00827841"/>
    <w:rsid w:val="00827AD1"/>
    <w:rsid w:val="00827B17"/>
    <w:rsid w:val="00827BF1"/>
    <w:rsid w:val="00827F8A"/>
    <w:rsid w:val="00830126"/>
    <w:rsid w:val="00830353"/>
    <w:rsid w:val="00830AB5"/>
    <w:rsid w:val="00830ACD"/>
    <w:rsid w:val="00830DEE"/>
    <w:rsid w:val="00830E1E"/>
    <w:rsid w:val="00831DAD"/>
    <w:rsid w:val="00832050"/>
    <w:rsid w:val="00832518"/>
    <w:rsid w:val="00833870"/>
    <w:rsid w:val="0083396F"/>
    <w:rsid w:val="00833E65"/>
    <w:rsid w:val="00834067"/>
    <w:rsid w:val="0083472A"/>
    <w:rsid w:val="008348A1"/>
    <w:rsid w:val="00834D0B"/>
    <w:rsid w:val="00835533"/>
    <w:rsid w:val="0083582E"/>
    <w:rsid w:val="00835FD0"/>
    <w:rsid w:val="00836055"/>
    <w:rsid w:val="00836442"/>
    <w:rsid w:val="008365F4"/>
    <w:rsid w:val="008367AF"/>
    <w:rsid w:val="00836C5F"/>
    <w:rsid w:val="00836D07"/>
    <w:rsid w:val="008373FB"/>
    <w:rsid w:val="00837A2D"/>
    <w:rsid w:val="008404C2"/>
    <w:rsid w:val="008405E9"/>
    <w:rsid w:val="00840688"/>
    <w:rsid w:val="00840BF2"/>
    <w:rsid w:val="00840E16"/>
    <w:rsid w:val="00840F6F"/>
    <w:rsid w:val="00840F8C"/>
    <w:rsid w:val="00841252"/>
    <w:rsid w:val="00841581"/>
    <w:rsid w:val="008419DF"/>
    <w:rsid w:val="00841BDF"/>
    <w:rsid w:val="00841E35"/>
    <w:rsid w:val="00841EEA"/>
    <w:rsid w:val="0084200E"/>
    <w:rsid w:val="008421AF"/>
    <w:rsid w:val="008421EE"/>
    <w:rsid w:val="0084220C"/>
    <w:rsid w:val="008422C0"/>
    <w:rsid w:val="0084264F"/>
    <w:rsid w:val="0084272F"/>
    <w:rsid w:val="0084277A"/>
    <w:rsid w:val="00842AEF"/>
    <w:rsid w:val="00842C3A"/>
    <w:rsid w:val="0084341E"/>
    <w:rsid w:val="008434BC"/>
    <w:rsid w:val="00843B09"/>
    <w:rsid w:val="00843C52"/>
    <w:rsid w:val="00844092"/>
    <w:rsid w:val="0084434C"/>
    <w:rsid w:val="00844394"/>
    <w:rsid w:val="008443FF"/>
    <w:rsid w:val="00844878"/>
    <w:rsid w:val="00844D23"/>
    <w:rsid w:val="00844DF6"/>
    <w:rsid w:val="00844F79"/>
    <w:rsid w:val="008453DD"/>
    <w:rsid w:val="008457F2"/>
    <w:rsid w:val="00845AB0"/>
    <w:rsid w:val="00845FAC"/>
    <w:rsid w:val="00846073"/>
    <w:rsid w:val="00846124"/>
    <w:rsid w:val="00846232"/>
    <w:rsid w:val="0084697A"/>
    <w:rsid w:val="00846DF7"/>
    <w:rsid w:val="008470D5"/>
    <w:rsid w:val="008473E7"/>
    <w:rsid w:val="00850043"/>
    <w:rsid w:val="008501AE"/>
    <w:rsid w:val="00850508"/>
    <w:rsid w:val="0085051A"/>
    <w:rsid w:val="008506D4"/>
    <w:rsid w:val="00850AA3"/>
    <w:rsid w:val="00850BC0"/>
    <w:rsid w:val="00850CBF"/>
    <w:rsid w:val="00850DB6"/>
    <w:rsid w:val="00850FDE"/>
    <w:rsid w:val="008512CA"/>
    <w:rsid w:val="00851ACF"/>
    <w:rsid w:val="00851AEC"/>
    <w:rsid w:val="00851E3F"/>
    <w:rsid w:val="00851F5E"/>
    <w:rsid w:val="008521B5"/>
    <w:rsid w:val="00852270"/>
    <w:rsid w:val="00852379"/>
    <w:rsid w:val="00852524"/>
    <w:rsid w:val="00852592"/>
    <w:rsid w:val="00852687"/>
    <w:rsid w:val="008526AE"/>
    <w:rsid w:val="00854140"/>
    <w:rsid w:val="00854440"/>
    <w:rsid w:val="0085459C"/>
    <w:rsid w:val="00854668"/>
    <w:rsid w:val="008547FD"/>
    <w:rsid w:val="00854D0D"/>
    <w:rsid w:val="00854E60"/>
    <w:rsid w:val="008553E6"/>
    <w:rsid w:val="008557BC"/>
    <w:rsid w:val="0085585B"/>
    <w:rsid w:val="008558C7"/>
    <w:rsid w:val="0085599E"/>
    <w:rsid w:val="00855EF9"/>
    <w:rsid w:val="00856287"/>
    <w:rsid w:val="00856358"/>
    <w:rsid w:val="008568A7"/>
    <w:rsid w:val="00856DB6"/>
    <w:rsid w:val="00857BB4"/>
    <w:rsid w:val="00857BFC"/>
    <w:rsid w:val="00857E58"/>
    <w:rsid w:val="008606AB"/>
    <w:rsid w:val="008609A0"/>
    <w:rsid w:val="00860C59"/>
    <w:rsid w:val="00860D79"/>
    <w:rsid w:val="0086124D"/>
    <w:rsid w:val="00861676"/>
    <w:rsid w:val="008617A7"/>
    <w:rsid w:val="00861AFC"/>
    <w:rsid w:val="00861E10"/>
    <w:rsid w:val="00862261"/>
    <w:rsid w:val="0086226D"/>
    <w:rsid w:val="008623B0"/>
    <w:rsid w:val="00862564"/>
    <w:rsid w:val="00862724"/>
    <w:rsid w:val="00862783"/>
    <w:rsid w:val="0086282A"/>
    <w:rsid w:val="00862871"/>
    <w:rsid w:val="00862FEA"/>
    <w:rsid w:val="0086332E"/>
    <w:rsid w:val="008638BF"/>
    <w:rsid w:val="008639B5"/>
    <w:rsid w:val="00864119"/>
    <w:rsid w:val="0086418D"/>
    <w:rsid w:val="008643A6"/>
    <w:rsid w:val="00864682"/>
    <w:rsid w:val="00864825"/>
    <w:rsid w:val="008648F2"/>
    <w:rsid w:val="00864A22"/>
    <w:rsid w:val="00864E06"/>
    <w:rsid w:val="00864E82"/>
    <w:rsid w:val="0086514C"/>
    <w:rsid w:val="00865421"/>
    <w:rsid w:val="00865C31"/>
    <w:rsid w:val="00865D75"/>
    <w:rsid w:val="00865F25"/>
    <w:rsid w:val="008662E0"/>
    <w:rsid w:val="0086630C"/>
    <w:rsid w:val="00866318"/>
    <w:rsid w:val="008664FC"/>
    <w:rsid w:val="0086651D"/>
    <w:rsid w:val="00866A1C"/>
    <w:rsid w:val="00866B45"/>
    <w:rsid w:val="00866C37"/>
    <w:rsid w:val="008670A6"/>
    <w:rsid w:val="00867149"/>
    <w:rsid w:val="00867280"/>
    <w:rsid w:val="00867765"/>
    <w:rsid w:val="00867861"/>
    <w:rsid w:val="00867ABE"/>
    <w:rsid w:val="0087014D"/>
    <w:rsid w:val="008706B0"/>
    <w:rsid w:val="008707FE"/>
    <w:rsid w:val="00870E9F"/>
    <w:rsid w:val="0087123D"/>
    <w:rsid w:val="0087133C"/>
    <w:rsid w:val="00871716"/>
    <w:rsid w:val="00871813"/>
    <w:rsid w:val="008723EB"/>
    <w:rsid w:val="0087242E"/>
    <w:rsid w:val="00872464"/>
    <w:rsid w:val="00872617"/>
    <w:rsid w:val="0087289D"/>
    <w:rsid w:val="008728D6"/>
    <w:rsid w:val="008729B1"/>
    <w:rsid w:val="00872C35"/>
    <w:rsid w:val="0087322A"/>
    <w:rsid w:val="00873C4F"/>
    <w:rsid w:val="0087405F"/>
    <w:rsid w:val="008741DE"/>
    <w:rsid w:val="00874296"/>
    <w:rsid w:val="008744FD"/>
    <w:rsid w:val="00874806"/>
    <w:rsid w:val="00874D04"/>
    <w:rsid w:val="00874DC3"/>
    <w:rsid w:val="00874E12"/>
    <w:rsid w:val="0087578F"/>
    <w:rsid w:val="00875B25"/>
    <w:rsid w:val="00875BE9"/>
    <w:rsid w:val="00875DC6"/>
    <w:rsid w:val="0087641E"/>
    <w:rsid w:val="00876825"/>
    <w:rsid w:val="00876919"/>
    <w:rsid w:val="00876B82"/>
    <w:rsid w:val="00876CB3"/>
    <w:rsid w:val="00876CDE"/>
    <w:rsid w:val="00876D4C"/>
    <w:rsid w:val="00876FED"/>
    <w:rsid w:val="00877113"/>
    <w:rsid w:val="00877794"/>
    <w:rsid w:val="00877A38"/>
    <w:rsid w:val="00877B43"/>
    <w:rsid w:val="00877C07"/>
    <w:rsid w:val="00877E3D"/>
    <w:rsid w:val="0088012B"/>
    <w:rsid w:val="00880ACD"/>
    <w:rsid w:val="00880BD6"/>
    <w:rsid w:val="00880CFD"/>
    <w:rsid w:val="00880EBF"/>
    <w:rsid w:val="00880F81"/>
    <w:rsid w:val="00881562"/>
    <w:rsid w:val="00881D71"/>
    <w:rsid w:val="0088252D"/>
    <w:rsid w:val="00882743"/>
    <w:rsid w:val="00882817"/>
    <w:rsid w:val="00882C8A"/>
    <w:rsid w:val="008838C0"/>
    <w:rsid w:val="00883AEF"/>
    <w:rsid w:val="008841AF"/>
    <w:rsid w:val="00884945"/>
    <w:rsid w:val="00884A46"/>
    <w:rsid w:val="00884AA7"/>
    <w:rsid w:val="00884B2B"/>
    <w:rsid w:val="00884B69"/>
    <w:rsid w:val="00884F68"/>
    <w:rsid w:val="0088523F"/>
    <w:rsid w:val="00885DE0"/>
    <w:rsid w:val="00887A36"/>
    <w:rsid w:val="00887A71"/>
    <w:rsid w:val="00887C71"/>
    <w:rsid w:val="00887DC8"/>
    <w:rsid w:val="00887FBF"/>
    <w:rsid w:val="00890058"/>
    <w:rsid w:val="0089024B"/>
    <w:rsid w:val="008902D8"/>
    <w:rsid w:val="0089037E"/>
    <w:rsid w:val="00890488"/>
    <w:rsid w:val="00890910"/>
    <w:rsid w:val="008909D2"/>
    <w:rsid w:val="00890C98"/>
    <w:rsid w:val="00890F4F"/>
    <w:rsid w:val="00891196"/>
    <w:rsid w:val="008911B1"/>
    <w:rsid w:val="00891662"/>
    <w:rsid w:val="00891A97"/>
    <w:rsid w:val="00892021"/>
    <w:rsid w:val="00892147"/>
    <w:rsid w:val="008923B8"/>
    <w:rsid w:val="008923EE"/>
    <w:rsid w:val="008926D4"/>
    <w:rsid w:val="00892D1B"/>
    <w:rsid w:val="0089303E"/>
    <w:rsid w:val="0089359F"/>
    <w:rsid w:val="00893F0C"/>
    <w:rsid w:val="00894065"/>
    <w:rsid w:val="00894A85"/>
    <w:rsid w:val="00894B28"/>
    <w:rsid w:val="00894B73"/>
    <w:rsid w:val="00894B88"/>
    <w:rsid w:val="00894FED"/>
    <w:rsid w:val="00895166"/>
    <w:rsid w:val="0089521B"/>
    <w:rsid w:val="0089547B"/>
    <w:rsid w:val="008956EE"/>
    <w:rsid w:val="00895726"/>
    <w:rsid w:val="008958D4"/>
    <w:rsid w:val="00895D4B"/>
    <w:rsid w:val="00895DC0"/>
    <w:rsid w:val="0089612D"/>
    <w:rsid w:val="008962E4"/>
    <w:rsid w:val="0089682F"/>
    <w:rsid w:val="00896897"/>
    <w:rsid w:val="008969B1"/>
    <w:rsid w:val="00896BA4"/>
    <w:rsid w:val="00897372"/>
    <w:rsid w:val="00897762"/>
    <w:rsid w:val="00897779"/>
    <w:rsid w:val="008A012D"/>
    <w:rsid w:val="008A04AA"/>
    <w:rsid w:val="008A095F"/>
    <w:rsid w:val="008A09A4"/>
    <w:rsid w:val="008A0BE9"/>
    <w:rsid w:val="008A114A"/>
    <w:rsid w:val="008A1372"/>
    <w:rsid w:val="008A1715"/>
    <w:rsid w:val="008A1DB9"/>
    <w:rsid w:val="008A1EBC"/>
    <w:rsid w:val="008A25C0"/>
    <w:rsid w:val="008A25E9"/>
    <w:rsid w:val="008A26DB"/>
    <w:rsid w:val="008A26E4"/>
    <w:rsid w:val="008A290B"/>
    <w:rsid w:val="008A2967"/>
    <w:rsid w:val="008A29CD"/>
    <w:rsid w:val="008A2E0B"/>
    <w:rsid w:val="008A3DC9"/>
    <w:rsid w:val="008A4025"/>
    <w:rsid w:val="008A40A6"/>
    <w:rsid w:val="008A4187"/>
    <w:rsid w:val="008A429B"/>
    <w:rsid w:val="008A4377"/>
    <w:rsid w:val="008A4416"/>
    <w:rsid w:val="008A4917"/>
    <w:rsid w:val="008A493F"/>
    <w:rsid w:val="008A4EBC"/>
    <w:rsid w:val="008A56B5"/>
    <w:rsid w:val="008A5D74"/>
    <w:rsid w:val="008A6686"/>
    <w:rsid w:val="008A6747"/>
    <w:rsid w:val="008A6B8B"/>
    <w:rsid w:val="008A6EEA"/>
    <w:rsid w:val="008A6F2A"/>
    <w:rsid w:val="008A6FD4"/>
    <w:rsid w:val="008A713A"/>
    <w:rsid w:val="008A71AF"/>
    <w:rsid w:val="008A7490"/>
    <w:rsid w:val="008A77BA"/>
    <w:rsid w:val="008A7AA1"/>
    <w:rsid w:val="008A7B50"/>
    <w:rsid w:val="008A7CE7"/>
    <w:rsid w:val="008B0346"/>
    <w:rsid w:val="008B03C0"/>
    <w:rsid w:val="008B0489"/>
    <w:rsid w:val="008B0515"/>
    <w:rsid w:val="008B0C26"/>
    <w:rsid w:val="008B107E"/>
    <w:rsid w:val="008B1229"/>
    <w:rsid w:val="008B142C"/>
    <w:rsid w:val="008B14E0"/>
    <w:rsid w:val="008B1799"/>
    <w:rsid w:val="008B17D8"/>
    <w:rsid w:val="008B1F2D"/>
    <w:rsid w:val="008B2211"/>
    <w:rsid w:val="008B2636"/>
    <w:rsid w:val="008B27B8"/>
    <w:rsid w:val="008B2A8B"/>
    <w:rsid w:val="008B2AA5"/>
    <w:rsid w:val="008B2B93"/>
    <w:rsid w:val="008B31AC"/>
    <w:rsid w:val="008B349E"/>
    <w:rsid w:val="008B379A"/>
    <w:rsid w:val="008B3C9C"/>
    <w:rsid w:val="008B3F67"/>
    <w:rsid w:val="008B42FD"/>
    <w:rsid w:val="008B454F"/>
    <w:rsid w:val="008B4A4A"/>
    <w:rsid w:val="008B5614"/>
    <w:rsid w:val="008B5633"/>
    <w:rsid w:val="008B59B3"/>
    <w:rsid w:val="008B5C76"/>
    <w:rsid w:val="008B63AA"/>
    <w:rsid w:val="008B6ADD"/>
    <w:rsid w:val="008B6C10"/>
    <w:rsid w:val="008B6C9E"/>
    <w:rsid w:val="008B7074"/>
    <w:rsid w:val="008B72F8"/>
    <w:rsid w:val="008B7475"/>
    <w:rsid w:val="008B7827"/>
    <w:rsid w:val="008B7CE0"/>
    <w:rsid w:val="008B7D72"/>
    <w:rsid w:val="008B7EE6"/>
    <w:rsid w:val="008B7F2C"/>
    <w:rsid w:val="008C053F"/>
    <w:rsid w:val="008C056D"/>
    <w:rsid w:val="008C0627"/>
    <w:rsid w:val="008C0C80"/>
    <w:rsid w:val="008C0D25"/>
    <w:rsid w:val="008C1013"/>
    <w:rsid w:val="008C1243"/>
    <w:rsid w:val="008C125F"/>
    <w:rsid w:val="008C1800"/>
    <w:rsid w:val="008C1BBD"/>
    <w:rsid w:val="008C1DD7"/>
    <w:rsid w:val="008C2496"/>
    <w:rsid w:val="008C29DC"/>
    <w:rsid w:val="008C2D3C"/>
    <w:rsid w:val="008C2DC8"/>
    <w:rsid w:val="008C2E87"/>
    <w:rsid w:val="008C2ECE"/>
    <w:rsid w:val="008C322E"/>
    <w:rsid w:val="008C331F"/>
    <w:rsid w:val="008C3508"/>
    <w:rsid w:val="008C3595"/>
    <w:rsid w:val="008C3E36"/>
    <w:rsid w:val="008C403E"/>
    <w:rsid w:val="008C4058"/>
    <w:rsid w:val="008C421C"/>
    <w:rsid w:val="008C44EC"/>
    <w:rsid w:val="008C46CA"/>
    <w:rsid w:val="008C4B0B"/>
    <w:rsid w:val="008C4BA1"/>
    <w:rsid w:val="008C5488"/>
    <w:rsid w:val="008C58D2"/>
    <w:rsid w:val="008C5929"/>
    <w:rsid w:val="008C5AD2"/>
    <w:rsid w:val="008C5C78"/>
    <w:rsid w:val="008C6162"/>
    <w:rsid w:val="008C62C6"/>
    <w:rsid w:val="008C653D"/>
    <w:rsid w:val="008C692A"/>
    <w:rsid w:val="008C6E52"/>
    <w:rsid w:val="008C6E7D"/>
    <w:rsid w:val="008C7029"/>
    <w:rsid w:val="008C72A3"/>
    <w:rsid w:val="008C761F"/>
    <w:rsid w:val="008C7825"/>
    <w:rsid w:val="008C7882"/>
    <w:rsid w:val="008C799A"/>
    <w:rsid w:val="008C7B49"/>
    <w:rsid w:val="008C7DE8"/>
    <w:rsid w:val="008C7EEE"/>
    <w:rsid w:val="008D0118"/>
    <w:rsid w:val="008D0605"/>
    <w:rsid w:val="008D0D41"/>
    <w:rsid w:val="008D1282"/>
    <w:rsid w:val="008D13B9"/>
    <w:rsid w:val="008D153E"/>
    <w:rsid w:val="008D17BE"/>
    <w:rsid w:val="008D1A57"/>
    <w:rsid w:val="008D1AA8"/>
    <w:rsid w:val="008D1BBC"/>
    <w:rsid w:val="008D1BD0"/>
    <w:rsid w:val="008D20AA"/>
    <w:rsid w:val="008D237A"/>
    <w:rsid w:val="008D2615"/>
    <w:rsid w:val="008D266D"/>
    <w:rsid w:val="008D29C5"/>
    <w:rsid w:val="008D2D3D"/>
    <w:rsid w:val="008D2D92"/>
    <w:rsid w:val="008D313C"/>
    <w:rsid w:val="008D34D8"/>
    <w:rsid w:val="008D3676"/>
    <w:rsid w:val="008D36FA"/>
    <w:rsid w:val="008D3A41"/>
    <w:rsid w:val="008D3AE7"/>
    <w:rsid w:val="008D3DCA"/>
    <w:rsid w:val="008D4199"/>
    <w:rsid w:val="008D4254"/>
    <w:rsid w:val="008D442F"/>
    <w:rsid w:val="008D467F"/>
    <w:rsid w:val="008D4989"/>
    <w:rsid w:val="008D4A01"/>
    <w:rsid w:val="008D4C98"/>
    <w:rsid w:val="008D4DF4"/>
    <w:rsid w:val="008D5223"/>
    <w:rsid w:val="008D53D4"/>
    <w:rsid w:val="008D5407"/>
    <w:rsid w:val="008D58C8"/>
    <w:rsid w:val="008D5ADA"/>
    <w:rsid w:val="008D5B1F"/>
    <w:rsid w:val="008D6006"/>
    <w:rsid w:val="008D6B8B"/>
    <w:rsid w:val="008D72C8"/>
    <w:rsid w:val="008D7391"/>
    <w:rsid w:val="008D794D"/>
    <w:rsid w:val="008D79A4"/>
    <w:rsid w:val="008D7B44"/>
    <w:rsid w:val="008E0074"/>
    <w:rsid w:val="008E0617"/>
    <w:rsid w:val="008E080D"/>
    <w:rsid w:val="008E08F2"/>
    <w:rsid w:val="008E09DD"/>
    <w:rsid w:val="008E0C4E"/>
    <w:rsid w:val="008E0F50"/>
    <w:rsid w:val="008E11D0"/>
    <w:rsid w:val="008E1808"/>
    <w:rsid w:val="008E185D"/>
    <w:rsid w:val="008E1A5A"/>
    <w:rsid w:val="008E1A63"/>
    <w:rsid w:val="008E1E2E"/>
    <w:rsid w:val="008E2211"/>
    <w:rsid w:val="008E2485"/>
    <w:rsid w:val="008E284F"/>
    <w:rsid w:val="008E3464"/>
    <w:rsid w:val="008E35C8"/>
    <w:rsid w:val="008E366F"/>
    <w:rsid w:val="008E39F9"/>
    <w:rsid w:val="008E3BF8"/>
    <w:rsid w:val="008E3F7B"/>
    <w:rsid w:val="008E40DD"/>
    <w:rsid w:val="008E436E"/>
    <w:rsid w:val="008E46C0"/>
    <w:rsid w:val="008E4B29"/>
    <w:rsid w:val="008E4E80"/>
    <w:rsid w:val="008E52B5"/>
    <w:rsid w:val="008E5650"/>
    <w:rsid w:val="008E58CB"/>
    <w:rsid w:val="008E592D"/>
    <w:rsid w:val="008E5B35"/>
    <w:rsid w:val="008E5F96"/>
    <w:rsid w:val="008E631B"/>
    <w:rsid w:val="008E67DD"/>
    <w:rsid w:val="008E697A"/>
    <w:rsid w:val="008E6A65"/>
    <w:rsid w:val="008E6AF5"/>
    <w:rsid w:val="008E6DEB"/>
    <w:rsid w:val="008E6E18"/>
    <w:rsid w:val="008E6F4A"/>
    <w:rsid w:val="008E705A"/>
    <w:rsid w:val="008E7092"/>
    <w:rsid w:val="008E71F0"/>
    <w:rsid w:val="008E787B"/>
    <w:rsid w:val="008E7BEB"/>
    <w:rsid w:val="008E7C39"/>
    <w:rsid w:val="008E7D12"/>
    <w:rsid w:val="008F020C"/>
    <w:rsid w:val="008F0266"/>
    <w:rsid w:val="008F076F"/>
    <w:rsid w:val="008F0DD3"/>
    <w:rsid w:val="008F0F7F"/>
    <w:rsid w:val="008F109A"/>
    <w:rsid w:val="008F163C"/>
    <w:rsid w:val="008F1CD6"/>
    <w:rsid w:val="008F1D26"/>
    <w:rsid w:val="008F2090"/>
    <w:rsid w:val="008F22FA"/>
    <w:rsid w:val="008F244F"/>
    <w:rsid w:val="008F26F4"/>
    <w:rsid w:val="008F2BEC"/>
    <w:rsid w:val="008F2F50"/>
    <w:rsid w:val="008F3326"/>
    <w:rsid w:val="008F3D52"/>
    <w:rsid w:val="008F3E30"/>
    <w:rsid w:val="008F3F58"/>
    <w:rsid w:val="008F41E8"/>
    <w:rsid w:val="008F4877"/>
    <w:rsid w:val="008F4C94"/>
    <w:rsid w:val="008F4D19"/>
    <w:rsid w:val="008F4DE0"/>
    <w:rsid w:val="008F4E66"/>
    <w:rsid w:val="008F515C"/>
    <w:rsid w:val="008F547D"/>
    <w:rsid w:val="008F550C"/>
    <w:rsid w:val="008F55A8"/>
    <w:rsid w:val="008F5818"/>
    <w:rsid w:val="008F5BFF"/>
    <w:rsid w:val="008F5C55"/>
    <w:rsid w:val="008F5E55"/>
    <w:rsid w:val="008F6379"/>
    <w:rsid w:val="008F6EBF"/>
    <w:rsid w:val="008F728F"/>
    <w:rsid w:val="008F7469"/>
    <w:rsid w:val="008F74F2"/>
    <w:rsid w:val="008F7712"/>
    <w:rsid w:val="008F7909"/>
    <w:rsid w:val="008F7B3E"/>
    <w:rsid w:val="0090015C"/>
    <w:rsid w:val="009002D7"/>
    <w:rsid w:val="00900305"/>
    <w:rsid w:val="009006E2"/>
    <w:rsid w:val="00900822"/>
    <w:rsid w:val="00900A80"/>
    <w:rsid w:val="00900B35"/>
    <w:rsid w:val="00900EBB"/>
    <w:rsid w:val="009010E7"/>
    <w:rsid w:val="009012AD"/>
    <w:rsid w:val="0090133B"/>
    <w:rsid w:val="009013CC"/>
    <w:rsid w:val="009016C5"/>
    <w:rsid w:val="00901796"/>
    <w:rsid w:val="00901CD8"/>
    <w:rsid w:val="00901D4F"/>
    <w:rsid w:val="00901F17"/>
    <w:rsid w:val="00901F56"/>
    <w:rsid w:val="009021D5"/>
    <w:rsid w:val="00902580"/>
    <w:rsid w:val="00902F8E"/>
    <w:rsid w:val="0090353B"/>
    <w:rsid w:val="00903902"/>
    <w:rsid w:val="00904688"/>
    <w:rsid w:val="00904723"/>
    <w:rsid w:val="009047AB"/>
    <w:rsid w:val="009049CB"/>
    <w:rsid w:val="009050A9"/>
    <w:rsid w:val="009055D8"/>
    <w:rsid w:val="0090563D"/>
    <w:rsid w:val="00905762"/>
    <w:rsid w:val="00905CC8"/>
    <w:rsid w:val="00905F7B"/>
    <w:rsid w:val="00906044"/>
    <w:rsid w:val="00906B05"/>
    <w:rsid w:val="00906F65"/>
    <w:rsid w:val="0090767F"/>
    <w:rsid w:val="00907851"/>
    <w:rsid w:val="00907EDD"/>
    <w:rsid w:val="0091008E"/>
    <w:rsid w:val="009100C6"/>
    <w:rsid w:val="009101DD"/>
    <w:rsid w:val="00910232"/>
    <w:rsid w:val="00910680"/>
    <w:rsid w:val="009107C2"/>
    <w:rsid w:val="0091098A"/>
    <w:rsid w:val="00910E72"/>
    <w:rsid w:val="009116A2"/>
    <w:rsid w:val="0091176E"/>
    <w:rsid w:val="00911BD7"/>
    <w:rsid w:val="009121C6"/>
    <w:rsid w:val="00912782"/>
    <w:rsid w:val="00912CEA"/>
    <w:rsid w:val="009132F9"/>
    <w:rsid w:val="00913624"/>
    <w:rsid w:val="0091371B"/>
    <w:rsid w:val="00913DAD"/>
    <w:rsid w:val="00913DE1"/>
    <w:rsid w:val="0091404A"/>
    <w:rsid w:val="0091433B"/>
    <w:rsid w:val="00914AFB"/>
    <w:rsid w:val="00914DCF"/>
    <w:rsid w:val="00914E88"/>
    <w:rsid w:val="009150DD"/>
    <w:rsid w:val="00915258"/>
    <w:rsid w:val="009153B4"/>
    <w:rsid w:val="0091583C"/>
    <w:rsid w:val="00915AF9"/>
    <w:rsid w:val="00915E88"/>
    <w:rsid w:val="00915F29"/>
    <w:rsid w:val="009162B4"/>
    <w:rsid w:val="00916395"/>
    <w:rsid w:val="009164DC"/>
    <w:rsid w:val="0091676C"/>
    <w:rsid w:val="009167A4"/>
    <w:rsid w:val="00916B87"/>
    <w:rsid w:val="00916D0F"/>
    <w:rsid w:val="00916D33"/>
    <w:rsid w:val="00916D60"/>
    <w:rsid w:val="00916E4E"/>
    <w:rsid w:val="00916E77"/>
    <w:rsid w:val="0091711F"/>
    <w:rsid w:val="00917153"/>
    <w:rsid w:val="00917291"/>
    <w:rsid w:val="00917DCD"/>
    <w:rsid w:val="00920017"/>
    <w:rsid w:val="0092047B"/>
    <w:rsid w:val="0092070F"/>
    <w:rsid w:val="0092142A"/>
    <w:rsid w:val="009219B0"/>
    <w:rsid w:val="00921C27"/>
    <w:rsid w:val="0092227C"/>
    <w:rsid w:val="00922DF7"/>
    <w:rsid w:val="00922E36"/>
    <w:rsid w:val="00922E62"/>
    <w:rsid w:val="0092314B"/>
    <w:rsid w:val="0092338D"/>
    <w:rsid w:val="009235F3"/>
    <w:rsid w:val="009236E7"/>
    <w:rsid w:val="009237A6"/>
    <w:rsid w:val="0092384E"/>
    <w:rsid w:val="0092388B"/>
    <w:rsid w:val="00923D39"/>
    <w:rsid w:val="00923E8D"/>
    <w:rsid w:val="009248F2"/>
    <w:rsid w:val="00924F09"/>
    <w:rsid w:val="00925277"/>
    <w:rsid w:val="009252EF"/>
    <w:rsid w:val="00925354"/>
    <w:rsid w:val="00925533"/>
    <w:rsid w:val="00925824"/>
    <w:rsid w:val="00925852"/>
    <w:rsid w:val="00925E22"/>
    <w:rsid w:val="009262A7"/>
    <w:rsid w:val="009263DF"/>
    <w:rsid w:val="00926505"/>
    <w:rsid w:val="00926D71"/>
    <w:rsid w:val="00926DDD"/>
    <w:rsid w:val="00926E20"/>
    <w:rsid w:val="00927106"/>
    <w:rsid w:val="0092723B"/>
    <w:rsid w:val="00927416"/>
    <w:rsid w:val="00927787"/>
    <w:rsid w:val="00927A0C"/>
    <w:rsid w:val="00927AC4"/>
    <w:rsid w:val="0093062E"/>
    <w:rsid w:val="00930A5D"/>
    <w:rsid w:val="009317CC"/>
    <w:rsid w:val="009317E4"/>
    <w:rsid w:val="00931C32"/>
    <w:rsid w:val="00931D50"/>
    <w:rsid w:val="00931EA5"/>
    <w:rsid w:val="009321B9"/>
    <w:rsid w:val="0093260A"/>
    <w:rsid w:val="00932787"/>
    <w:rsid w:val="00932802"/>
    <w:rsid w:val="00932C03"/>
    <w:rsid w:val="00932C7B"/>
    <w:rsid w:val="00932F70"/>
    <w:rsid w:val="00933192"/>
    <w:rsid w:val="009332D0"/>
    <w:rsid w:val="00933820"/>
    <w:rsid w:val="00933ADB"/>
    <w:rsid w:val="009341B1"/>
    <w:rsid w:val="009343F3"/>
    <w:rsid w:val="00934471"/>
    <w:rsid w:val="009344A8"/>
    <w:rsid w:val="009344B5"/>
    <w:rsid w:val="00934541"/>
    <w:rsid w:val="00934D02"/>
    <w:rsid w:val="00934FB5"/>
    <w:rsid w:val="00935096"/>
    <w:rsid w:val="0093520E"/>
    <w:rsid w:val="0093557E"/>
    <w:rsid w:val="00935CAB"/>
    <w:rsid w:val="00935FE9"/>
    <w:rsid w:val="0093637B"/>
    <w:rsid w:val="00936751"/>
    <w:rsid w:val="009367E5"/>
    <w:rsid w:val="00936836"/>
    <w:rsid w:val="009368F8"/>
    <w:rsid w:val="009369FE"/>
    <w:rsid w:val="00936A98"/>
    <w:rsid w:val="00936B51"/>
    <w:rsid w:val="00936E91"/>
    <w:rsid w:val="00936FA2"/>
    <w:rsid w:val="009371BB"/>
    <w:rsid w:val="00937654"/>
    <w:rsid w:val="009378C1"/>
    <w:rsid w:val="00937BD0"/>
    <w:rsid w:val="00937D21"/>
    <w:rsid w:val="00937E6B"/>
    <w:rsid w:val="009400A0"/>
    <w:rsid w:val="00940AB6"/>
    <w:rsid w:val="00940D48"/>
    <w:rsid w:val="00940F09"/>
    <w:rsid w:val="00940FF9"/>
    <w:rsid w:val="009412EF"/>
    <w:rsid w:val="00941627"/>
    <w:rsid w:val="00941870"/>
    <w:rsid w:val="00941B48"/>
    <w:rsid w:val="00942056"/>
    <w:rsid w:val="00942972"/>
    <w:rsid w:val="00942B31"/>
    <w:rsid w:val="00942BDC"/>
    <w:rsid w:val="00943A43"/>
    <w:rsid w:val="00943AB0"/>
    <w:rsid w:val="00943CF7"/>
    <w:rsid w:val="00943F30"/>
    <w:rsid w:val="00943F8A"/>
    <w:rsid w:val="00944322"/>
    <w:rsid w:val="0094460F"/>
    <w:rsid w:val="00944AAF"/>
    <w:rsid w:val="00944E21"/>
    <w:rsid w:val="0094531F"/>
    <w:rsid w:val="009459CB"/>
    <w:rsid w:val="00945AAB"/>
    <w:rsid w:val="00945C06"/>
    <w:rsid w:val="00945C76"/>
    <w:rsid w:val="00946134"/>
    <w:rsid w:val="009462CE"/>
    <w:rsid w:val="009469C6"/>
    <w:rsid w:val="00946A09"/>
    <w:rsid w:val="00946B50"/>
    <w:rsid w:val="00946D3E"/>
    <w:rsid w:val="00946E10"/>
    <w:rsid w:val="009471F8"/>
    <w:rsid w:val="009478D0"/>
    <w:rsid w:val="00947CAC"/>
    <w:rsid w:val="00950768"/>
    <w:rsid w:val="009507C1"/>
    <w:rsid w:val="0095089B"/>
    <w:rsid w:val="00950BA8"/>
    <w:rsid w:val="0095103D"/>
    <w:rsid w:val="00951144"/>
    <w:rsid w:val="00951676"/>
    <w:rsid w:val="0095185C"/>
    <w:rsid w:val="00951982"/>
    <w:rsid w:val="00951C9E"/>
    <w:rsid w:val="00951FF3"/>
    <w:rsid w:val="00952344"/>
    <w:rsid w:val="00952914"/>
    <w:rsid w:val="00952DB5"/>
    <w:rsid w:val="00952DC5"/>
    <w:rsid w:val="00952F66"/>
    <w:rsid w:val="0095354A"/>
    <w:rsid w:val="00953E26"/>
    <w:rsid w:val="00954AE5"/>
    <w:rsid w:val="00954C69"/>
    <w:rsid w:val="00955643"/>
    <w:rsid w:val="009559F4"/>
    <w:rsid w:val="00955D23"/>
    <w:rsid w:val="00955E1F"/>
    <w:rsid w:val="00955FB1"/>
    <w:rsid w:val="00956212"/>
    <w:rsid w:val="00957478"/>
    <w:rsid w:val="00957728"/>
    <w:rsid w:val="009600F7"/>
    <w:rsid w:val="009601D4"/>
    <w:rsid w:val="009602E3"/>
    <w:rsid w:val="00960311"/>
    <w:rsid w:val="009609C1"/>
    <w:rsid w:val="00960C6E"/>
    <w:rsid w:val="00960D3F"/>
    <w:rsid w:val="00960DBC"/>
    <w:rsid w:val="00960E76"/>
    <w:rsid w:val="00960EED"/>
    <w:rsid w:val="00961126"/>
    <w:rsid w:val="00961588"/>
    <w:rsid w:val="009616BD"/>
    <w:rsid w:val="009617E5"/>
    <w:rsid w:val="009618D1"/>
    <w:rsid w:val="009619C0"/>
    <w:rsid w:val="009620E1"/>
    <w:rsid w:val="0096211D"/>
    <w:rsid w:val="0096218E"/>
    <w:rsid w:val="0096227E"/>
    <w:rsid w:val="00962634"/>
    <w:rsid w:val="00962BA6"/>
    <w:rsid w:val="0096312D"/>
    <w:rsid w:val="00963B03"/>
    <w:rsid w:val="0096416F"/>
    <w:rsid w:val="0096423F"/>
    <w:rsid w:val="00964C63"/>
    <w:rsid w:val="00965812"/>
    <w:rsid w:val="00966668"/>
    <w:rsid w:val="00966B35"/>
    <w:rsid w:val="00966DDB"/>
    <w:rsid w:val="00967116"/>
    <w:rsid w:val="00967354"/>
    <w:rsid w:val="009673C7"/>
    <w:rsid w:val="0096748D"/>
    <w:rsid w:val="009674A1"/>
    <w:rsid w:val="00967520"/>
    <w:rsid w:val="009675D0"/>
    <w:rsid w:val="00967D63"/>
    <w:rsid w:val="0097023E"/>
    <w:rsid w:val="00970416"/>
    <w:rsid w:val="0097041E"/>
    <w:rsid w:val="00970958"/>
    <w:rsid w:val="00970A9A"/>
    <w:rsid w:val="009712C3"/>
    <w:rsid w:val="0097171E"/>
    <w:rsid w:val="0097181D"/>
    <w:rsid w:val="00971C1F"/>
    <w:rsid w:val="00971DE9"/>
    <w:rsid w:val="00971F82"/>
    <w:rsid w:val="00972429"/>
    <w:rsid w:val="00972615"/>
    <w:rsid w:val="009742A8"/>
    <w:rsid w:val="00974356"/>
    <w:rsid w:val="00974472"/>
    <w:rsid w:val="0097454B"/>
    <w:rsid w:val="009746E7"/>
    <w:rsid w:val="00974C1C"/>
    <w:rsid w:val="00974E87"/>
    <w:rsid w:val="00974E8C"/>
    <w:rsid w:val="00974E9B"/>
    <w:rsid w:val="0097518E"/>
    <w:rsid w:val="00975BA4"/>
    <w:rsid w:val="00976860"/>
    <w:rsid w:val="00976F67"/>
    <w:rsid w:val="0097749D"/>
    <w:rsid w:val="00977556"/>
    <w:rsid w:val="00977879"/>
    <w:rsid w:val="00977AE7"/>
    <w:rsid w:val="0098016E"/>
    <w:rsid w:val="00980788"/>
    <w:rsid w:val="00980E0E"/>
    <w:rsid w:val="0098100A"/>
    <w:rsid w:val="0098112D"/>
    <w:rsid w:val="0098113E"/>
    <w:rsid w:val="00981801"/>
    <w:rsid w:val="0098182F"/>
    <w:rsid w:val="00981996"/>
    <w:rsid w:val="00981B48"/>
    <w:rsid w:val="009822CC"/>
    <w:rsid w:val="009822F5"/>
    <w:rsid w:val="00982342"/>
    <w:rsid w:val="00982539"/>
    <w:rsid w:val="00982758"/>
    <w:rsid w:val="009828AF"/>
    <w:rsid w:val="009829B5"/>
    <w:rsid w:val="00982C81"/>
    <w:rsid w:val="00982D0A"/>
    <w:rsid w:val="00982F25"/>
    <w:rsid w:val="00983318"/>
    <w:rsid w:val="0098339B"/>
    <w:rsid w:val="009834D9"/>
    <w:rsid w:val="009836ED"/>
    <w:rsid w:val="00983731"/>
    <w:rsid w:val="00983A58"/>
    <w:rsid w:val="00983C6A"/>
    <w:rsid w:val="00983CFC"/>
    <w:rsid w:val="009841F6"/>
    <w:rsid w:val="0098467E"/>
    <w:rsid w:val="009848EA"/>
    <w:rsid w:val="0098550A"/>
    <w:rsid w:val="00985B8C"/>
    <w:rsid w:val="009862EB"/>
    <w:rsid w:val="00986857"/>
    <w:rsid w:val="00987283"/>
    <w:rsid w:val="009873B0"/>
    <w:rsid w:val="0098748A"/>
    <w:rsid w:val="00987EB5"/>
    <w:rsid w:val="00990402"/>
    <w:rsid w:val="0099045C"/>
    <w:rsid w:val="00990618"/>
    <w:rsid w:val="0099083B"/>
    <w:rsid w:val="00990876"/>
    <w:rsid w:val="00990884"/>
    <w:rsid w:val="00990A8D"/>
    <w:rsid w:val="00990B64"/>
    <w:rsid w:val="009912E2"/>
    <w:rsid w:val="009913BE"/>
    <w:rsid w:val="009918B3"/>
    <w:rsid w:val="009922A5"/>
    <w:rsid w:val="009922C2"/>
    <w:rsid w:val="00992369"/>
    <w:rsid w:val="00992A86"/>
    <w:rsid w:val="00993995"/>
    <w:rsid w:val="009941D6"/>
    <w:rsid w:val="0099424C"/>
    <w:rsid w:val="0099470A"/>
    <w:rsid w:val="009948FF"/>
    <w:rsid w:val="00994E18"/>
    <w:rsid w:val="00994E4D"/>
    <w:rsid w:val="00995290"/>
    <w:rsid w:val="00995445"/>
    <w:rsid w:val="00995654"/>
    <w:rsid w:val="00995927"/>
    <w:rsid w:val="009959D5"/>
    <w:rsid w:val="00995B47"/>
    <w:rsid w:val="009960E8"/>
    <w:rsid w:val="00996259"/>
    <w:rsid w:val="00996392"/>
    <w:rsid w:val="0099647D"/>
    <w:rsid w:val="00996567"/>
    <w:rsid w:val="0099665F"/>
    <w:rsid w:val="0099668E"/>
    <w:rsid w:val="00996808"/>
    <w:rsid w:val="009969F5"/>
    <w:rsid w:val="00996DF4"/>
    <w:rsid w:val="00996E99"/>
    <w:rsid w:val="00996F02"/>
    <w:rsid w:val="00996F18"/>
    <w:rsid w:val="0099710C"/>
    <w:rsid w:val="0099715F"/>
    <w:rsid w:val="0099752A"/>
    <w:rsid w:val="009975C4"/>
    <w:rsid w:val="009976D5"/>
    <w:rsid w:val="009979CD"/>
    <w:rsid w:val="00997B65"/>
    <w:rsid w:val="00997C73"/>
    <w:rsid w:val="00997D5E"/>
    <w:rsid w:val="009A0146"/>
    <w:rsid w:val="009A085D"/>
    <w:rsid w:val="009A0B3D"/>
    <w:rsid w:val="009A0B47"/>
    <w:rsid w:val="009A0D9B"/>
    <w:rsid w:val="009A124A"/>
    <w:rsid w:val="009A1295"/>
    <w:rsid w:val="009A1547"/>
    <w:rsid w:val="009A17B8"/>
    <w:rsid w:val="009A190B"/>
    <w:rsid w:val="009A1ED0"/>
    <w:rsid w:val="009A2089"/>
    <w:rsid w:val="009A2238"/>
    <w:rsid w:val="009A2D32"/>
    <w:rsid w:val="009A2E8E"/>
    <w:rsid w:val="009A300E"/>
    <w:rsid w:val="009A30A1"/>
    <w:rsid w:val="009A3492"/>
    <w:rsid w:val="009A35D8"/>
    <w:rsid w:val="009A3AE5"/>
    <w:rsid w:val="009A3BED"/>
    <w:rsid w:val="009A402B"/>
    <w:rsid w:val="009A4503"/>
    <w:rsid w:val="009A4A22"/>
    <w:rsid w:val="009A4C54"/>
    <w:rsid w:val="009A4EED"/>
    <w:rsid w:val="009A5123"/>
    <w:rsid w:val="009A54C7"/>
    <w:rsid w:val="009A5819"/>
    <w:rsid w:val="009A5ADB"/>
    <w:rsid w:val="009A5BC0"/>
    <w:rsid w:val="009A5CA6"/>
    <w:rsid w:val="009A68CE"/>
    <w:rsid w:val="009A6BA2"/>
    <w:rsid w:val="009A6BBA"/>
    <w:rsid w:val="009A6BEC"/>
    <w:rsid w:val="009A7C2A"/>
    <w:rsid w:val="009B0361"/>
    <w:rsid w:val="009B0499"/>
    <w:rsid w:val="009B0775"/>
    <w:rsid w:val="009B0B56"/>
    <w:rsid w:val="009B0FA7"/>
    <w:rsid w:val="009B116F"/>
    <w:rsid w:val="009B1493"/>
    <w:rsid w:val="009B1AC3"/>
    <w:rsid w:val="009B1B2F"/>
    <w:rsid w:val="009B1F7D"/>
    <w:rsid w:val="009B2749"/>
    <w:rsid w:val="009B2A41"/>
    <w:rsid w:val="009B2B5E"/>
    <w:rsid w:val="009B2DA7"/>
    <w:rsid w:val="009B32D6"/>
    <w:rsid w:val="009B3599"/>
    <w:rsid w:val="009B36F6"/>
    <w:rsid w:val="009B3D48"/>
    <w:rsid w:val="009B4121"/>
    <w:rsid w:val="009B4358"/>
    <w:rsid w:val="009B4465"/>
    <w:rsid w:val="009B4714"/>
    <w:rsid w:val="009B4D58"/>
    <w:rsid w:val="009B50FF"/>
    <w:rsid w:val="009B59A6"/>
    <w:rsid w:val="009B5AF6"/>
    <w:rsid w:val="009B5BD0"/>
    <w:rsid w:val="009B5DF7"/>
    <w:rsid w:val="009B5FE0"/>
    <w:rsid w:val="009B6131"/>
    <w:rsid w:val="009B6665"/>
    <w:rsid w:val="009B6686"/>
    <w:rsid w:val="009B6884"/>
    <w:rsid w:val="009B6970"/>
    <w:rsid w:val="009B69A1"/>
    <w:rsid w:val="009B6C36"/>
    <w:rsid w:val="009B6FD6"/>
    <w:rsid w:val="009B7785"/>
    <w:rsid w:val="009B7849"/>
    <w:rsid w:val="009B7A88"/>
    <w:rsid w:val="009B7B68"/>
    <w:rsid w:val="009B7E50"/>
    <w:rsid w:val="009C0628"/>
    <w:rsid w:val="009C081A"/>
    <w:rsid w:val="009C092D"/>
    <w:rsid w:val="009C0A44"/>
    <w:rsid w:val="009C0AA9"/>
    <w:rsid w:val="009C1495"/>
    <w:rsid w:val="009C1520"/>
    <w:rsid w:val="009C1D36"/>
    <w:rsid w:val="009C224E"/>
    <w:rsid w:val="009C23FE"/>
    <w:rsid w:val="009C2D9E"/>
    <w:rsid w:val="009C2ED2"/>
    <w:rsid w:val="009C2F63"/>
    <w:rsid w:val="009C309B"/>
    <w:rsid w:val="009C3747"/>
    <w:rsid w:val="009C37D5"/>
    <w:rsid w:val="009C3A2D"/>
    <w:rsid w:val="009C3B80"/>
    <w:rsid w:val="009C3D94"/>
    <w:rsid w:val="009C3EB2"/>
    <w:rsid w:val="009C40EC"/>
    <w:rsid w:val="009C436E"/>
    <w:rsid w:val="009C4415"/>
    <w:rsid w:val="009C458B"/>
    <w:rsid w:val="009C4D43"/>
    <w:rsid w:val="009C4DCD"/>
    <w:rsid w:val="009C4E39"/>
    <w:rsid w:val="009C52D4"/>
    <w:rsid w:val="009C538B"/>
    <w:rsid w:val="009C5875"/>
    <w:rsid w:val="009C5A0B"/>
    <w:rsid w:val="009C5FBA"/>
    <w:rsid w:val="009C6EF6"/>
    <w:rsid w:val="009C785D"/>
    <w:rsid w:val="009C795E"/>
    <w:rsid w:val="009C7B7B"/>
    <w:rsid w:val="009D0979"/>
    <w:rsid w:val="009D0C01"/>
    <w:rsid w:val="009D14C5"/>
    <w:rsid w:val="009D1ABF"/>
    <w:rsid w:val="009D1B56"/>
    <w:rsid w:val="009D1F5C"/>
    <w:rsid w:val="009D2003"/>
    <w:rsid w:val="009D242A"/>
    <w:rsid w:val="009D2480"/>
    <w:rsid w:val="009D28AD"/>
    <w:rsid w:val="009D2A0C"/>
    <w:rsid w:val="009D2E90"/>
    <w:rsid w:val="009D320F"/>
    <w:rsid w:val="009D340A"/>
    <w:rsid w:val="009D38D8"/>
    <w:rsid w:val="009D3B40"/>
    <w:rsid w:val="009D3F67"/>
    <w:rsid w:val="009D41A0"/>
    <w:rsid w:val="009D4501"/>
    <w:rsid w:val="009D45DE"/>
    <w:rsid w:val="009D46A5"/>
    <w:rsid w:val="009D46F8"/>
    <w:rsid w:val="009D47FD"/>
    <w:rsid w:val="009D4816"/>
    <w:rsid w:val="009D4892"/>
    <w:rsid w:val="009D5053"/>
    <w:rsid w:val="009D5658"/>
    <w:rsid w:val="009D5718"/>
    <w:rsid w:val="009D588D"/>
    <w:rsid w:val="009D5DFB"/>
    <w:rsid w:val="009D6939"/>
    <w:rsid w:val="009D6FF0"/>
    <w:rsid w:val="009D7ACB"/>
    <w:rsid w:val="009D7AD8"/>
    <w:rsid w:val="009D7B97"/>
    <w:rsid w:val="009D7CAB"/>
    <w:rsid w:val="009E0787"/>
    <w:rsid w:val="009E078A"/>
    <w:rsid w:val="009E081D"/>
    <w:rsid w:val="009E0885"/>
    <w:rsid w:val="009E09BF"/>
    <w:rsid w:val="009E0CF9"/>
    <w:rsid w:val="009E0EE6"/>
    <w:rsid w:val="009E105E"/>
    <w:rsid w:val="009E1355"/>
    <w:rsid w:val="009E14C1"/>
    <w:rsid w:val="009E1619"/>
    <w:rsid w:val="009E1F9E"/>
    <w:rsid w:val="009E20E4"/>
    <w:rsid w:val="009E2142"/>
    <w:rsid w:val="009E2427"/>
    <w:rsid w:val="009E29E2"/>
    <w:rsid w:val="009E2C2B"/>
    <w:rsid w:val="009E306D"/>
    <w:rsid w:val="009E327B"/>
    <w:rsid w:val="009E34A3"/>
    <w:rsid w:val="009E390B"/>
    <w:rsid w:val="009E3B8C"/>
    <w:rsid w:val="009E3B93"/>
    <w:rsid w:val="009E3CD8"/>
    <w:rsid w:val="009E3F55"/>
    <w:rsid w:val="009E4066"/>
    <w:rsid w:val="009E43B8"/>
    <w:rsid w:val="009E43F9"/>
    <w:rsid w:val="009E49E2"/>
    <w:rsid w:val="009E4AAF"/>
    <w:rsid w:val="009E4B20"/>
    <w:rsid w:val="009E4B4D"/>
    <w:rsid w:val="009E4C6E"/>
    <w:rsid w:val="009E4F37"/>
    <w:rsid w:val="009E5575"/>
    <w:rsid w:val="009E5A2D"/>
    <w:rsid w:val="009E5A3C"/>
    <w:rsid w:val="009E5CF5"/>
    <w:rsid w:val="009E5F99"/>
    <w:rsid w:val="009E6275"/>
    <w:rsid w:val="009E634C"/>
    <w:rsid w:val="009E679A"/>
    <w:rsid w:val="009E69BC"/>
    <w:rsid w:val="009E69F5"/>
    <w:rsid w:val="009E6A74"/>
    <w:rsid w:val="009E6AA9"/>
    <w:rsid w:val="009E7040"/>
    <w:rsid w:val="009E7113"/>
    <w:rsid w:val="009E7212"/>
    <w:rsid w:val="009E72AE"/>
    <w:rsid w:val="009E776A"/>
    <w:rsid w:val="009E79E1"/>
    <w:rsid w:val="009E7BD4"/>
    <w:rsid w:val="009E7D8C"/>
    <w:rsid w:val="009F0358"/>
    <w:rsid w:val="009F0423"/>
    <w:rsid w:val="009F057E"/>
    <w:rsid w:val="009F06B0"/>
    <w:rsid w:val="009F09C4"/>
    <w:rsid w:val="009F0FD3"/>
    <w:rsid w:val="009F1244"/>
    <w:rsid w:val="009F1649"/>
    <w:rsid w:val="009F17C2"/>
    <w:rsid w:val="009F1855"/>
    <w:rsid w:val="009F1A62"/>
    <w:rsid w:val="009F1E19"/>
    <w:rsid w:val="009F25FD"/>
    <w:rsid w:val="009F2607"/>
    <w:rsid w:val="009F2A26"/>
    <w:rsid w:val="009F3291"/>
    <w:rsid w:val="009F3435"/>
    <w:rsid w:val="009F399F"/>
    <w:rsid w:val="009F41AB"/>
    <w:rsid w:val="009F4436"/>
    <w:rsid w:val="009F46CB"/>
    <w:rsid w:val="009F4BA3"/>
    <w:rsid w:val="009F5ACE"/>
    <w:rsid w:val="009F5C06"/>
    <w:rsid w:val="009F5CF0"/>
    <w:rsid w:val="009F5D6A"/>
    <w:rsid w:val="009F7B9A"/>
    <w:rsid w:val="009F7B9F"/>
    <w:rsid w:val="009F7C40"/>
    <w:rsid w:val="00A00084"/>
    <w:rsid w:val="00A00088"/>
    <w:rsid w:val="00A0077D"/>
    <w:rsid w:val="00A00D01"/>
    <w:rsid w:val="00A00D0A"/>
    <w:rsid w:val="00A00F4B"/>
    <w:rsid w:val="00A00F4E"/>
    <w:rsid w:val="00A01055"/>
    <w:rsid w:val="00A01C26"/>
    <w:rsid w:val="00A01F62"/>
    <w:rsid w:val="00A0219F"/>
    <w:rsid w:val="00A028CE"/>
    <w:rsid w:val="00A02D39"/>
    <w:rsid w:val="00A02DBB"/>
    <w:rsid w:val="00A02ED1"/>
    <w:rsid w:val="00A03443"/>
    <w:rsid w:val="00A0369C"/>
    <w:rsid w:val="00A037AC"/>
    <w:rsid w:val="00A038A0"/>
    <w:rsid w:val="00A04839"/>
    <w:rsid w:val="00A04AB6"/>
    <w:rsid w:val="00A04BFA"/>
    <w:rsid w:val="00A04C14"/>
    <w:rsid w:val="00A04D71"/>
    <w:rsid w:val="00A0543A"/>
    <w:rsid w:val="00A06175"/>
    <w:rsid w:val="00A063C4"/>
    <w:rsid w:val="00A06501"/>
    <w:rsid w:val="00A06D80"/>
    <w:rsid w:val="00A070CF"/>
    <w:rsid w:val="00A07616"/>
    <w:rsid w:val="00A07636"/>
    <w:rsid w:val="00A07DC3"/>
    <w:rsid w:val="00A07F97"/>
    <w:rsid w:val="00A1063E"/>
    <w:rsid w:val="00A10B0E"/>
    <w:rsid w:val="00A10D31"/>
    <w:rsid w:val="00A10E7F"/>
    <w:rsid w:val="00A110B9"/>
    <w:rsid w:val="00A11172"/>
    <w:rsid w:val="00A112E2"/>
    <w:rsid w:val="00A11EE7"/>
    <w:rsid w:val="00A11FE9"/>
    <w:rsid w:val="00A12407"/>
    <w:rsid w:val="00A1240A"/>
    <w:rsid w:val="00A12812"/>
    <w:rsid w:val="00A12BAB"/>
    <w:rsid w:val="00A136B5"/>
    <w:rsid w:val="00A1393A"/>
    <w:rsid w:val="00A1453B"/>
    <w:rsid w:val="00A150A5"/>
    <w:rsid w:val="00A151C9"/>
    <w:rsid w:val="00A1529E"/>
    <w:rsid w:val="00A156AB"/>
    <w:rsid w:val="00A15D8C"/>
    <w:rsid w:val="00A15D9E"/>
    <w:rsid w:val="00A15F2B"/>
    <w:rsid w:val="00A1608B"/>
    <w:rsid w:val="00A16159"/>
    <w:rsid w:val="00A16AA1"/>
    <w:rsid w:val="00A16E8B"/>
    <w:rsid w:val="00A17315"/>
    <w:rsid w:val="00A200A1"/>
    <w:rsid w:val="00A2046E"/>
    <w:rsid w:val="00A204E3"/>
    <w:rsid w:val="00A20747"/>
    <w:rsid w:val="00A20B11"/>
    <w:rsid w:val="00A20B78"/>
    <w:rsid w:val="00A20E72"/>
    <w:rsid w:val="00A20FDE"/>
    <w:rsid w:val="00A211BB"/>
    <w:rsid w:val="00A218FB"/>
    <w:rsid w:val="00A21F84"/>
    <w:rsid w:val="00A220E3"/>
    <w:rsid w:val="00A22395"/>
    <w:rsid w:val="00A22603"/>
    <w:rsid w:val="00A2265A"/>
    <w:rsid w:val="00A2265E"/>
    <w:rsid w:val="00A22B28"/>
    <w:rsid w:val="00A22EF9"/>
    <w:rsid w:val="00A22F25"/>
    <w:rsid w:val="00A23071"/>
    <w:rsid w:val="00A23128"/>
    <w:rsid w:val="00A239ED"/>
    <w:rsid w:val="00A23A11"/>
    <w:rsid w:val="00A247EE"/>
    <w:rsid w:val="00A24B6B"/>
    <w:rsid w:val="00A24DE9"/>
    <w:rsid w:val="00A253DB"/>
    <w:rsid w:val="00A2542F"/>
    <w:rsid w:val="00A258F0"/>
    <w:rsid w:val="00A25969"/>
    <w:rsid w:val="00A25991"/>
    <w:rsid w:val="00A2599B"/>
    <w:rsid w:val="00A259E8"/>
    <w:rsid w:val="00A25A92"/>
    <w:rsid w:val="00A2601C"/>
    <w:rsid w:val="00A2608B"/>
    <w:rsid w:val="00A260FB"/>
    <w:rsid w:val="00A2633F"/>
    <w:rsid w:val="00A2683A"/>
    <w:rsid w:val="00A26A6F"/>
    <w:rsid w:val="00A26B18"/>
    <w:rsid w:val="00A26B1F"/>
    <w:rsid w:val="00A2723E"/>
    <w:rsid w:val="00A273D7"/>
    <w:rsid w:val="00A2758E"/>
    <w:rsid w:val="00A27595"/>
    <w:rsid w:val="00A278C3"/>
    <w:rsid w:val="00A27B84"/>
    <w:rsid w:val="00A27C76"/>
    <w:rsid w:val="00A27E72"/>
    <w:rsid w:val="00A27FAD"/>
    <w:rsid w:val="00A30062"/>
    <w:rsid w:val="00A3082D"/>
    <w:rsid w:val="00A308A2"/>
    <w:rsid w:val="00A30D68"/>
    <w:rsid w:val="00A30D8A"/>
    <w:rsid w:val="00A30E6B"/>
    <w:rsid w:val="00A31421"/>
    <w:rsid w:val="00A317E8"/>
    <w:rsid w:val="00A31880"/>
    <w:rsid w:val="00A31A28"/>
    <w:rsid w:val="00A31AB2"/>
    <w:rsid w:val="00A31E8B"/>
    <w:rsid w:val="00A32058"/>
    <w:rsid w:val="00A321D2"/>
    <w:rsid w:val="00A3263D"/>
    <w:rsid w:val="00A32AC9"/>
    <w:rsid w:val="00A32F75"/>
    <w:rsid w:val="00A330D2"/>
    <w:rsid w:val="00A336A2"/>
    <w:rsid w:val="00A3394D"/>
    <w:rsid w:val="00A34295"/>
    <w:rsid w:val="00A34498"/>
    <w:rsid w:val="00A349DE"/>
    <w:rsid w:val="00A34A65"/>
    <w:rsid w:val="00A35580"/>
    <w:rsid w:val="00A35FF6"/>
    <w:rsid w:val="00A363B8"/>
    <w:rsid w:val="00A3692C"/>
    <w:rsid w:val="00A3696A"/>
    <w:rsid w:val="00A36C7F"/>
    <w:rsid w:val="00A36F24"/>
    <w:rsid w:val="00A36F3F"/>
    <w:rsid w:val="00A3742C"/>
    <w:rsid w:val="00A37629"/>
    <w:rsid w:val="00A37BD4"/>
    <w:rsid w:val="00A37BE0"/>
    <w:rsid w:val="00A40149"/>
    <w:rsid w:val="00A4034E"/>
    <w:rsid w:val="00A403E8"/>
    <w:rsid w:val="00A4071E"/>
    <w:rsid w:val="00A40C86"/>
    <w:rsid w:val="00A40D61"/>
    <w:rsid w:val="00A411CB"/>
    <w:rsid w:val="00A41429"/>
    <w:rsid w:val="00A41910"/>
    <w:rsid w:val="00A41E94"/>
    <w:rsid w:val="00A41FBA"/>
    <w:rsid w:val="00A422D5"/>
    <w:rsid w:val="00A42483"/>
    <w:rsid w:val="00A4333A"/>
    <w:rsid w:val="00A4334A"/>
    <w:rsid w:val="00A435C8"/>
    <w:rsid w:val="00A43938"/>
    <w:rsid w:val="00A439A6"/>
    <w:rsid w:val="00A439D3"/>
    <w:rsid w:val="00A43BD2"/>
    <w:rsid w:val="00A445AD"/>
    <w:rsid w:val="00A446FF"/>
    <w:rsid w:val="00A449AA"/>
    <w:rsid w:val="00A44B4F"/>
    <w:rsid w:val="00A44E65"/>
    <w:rsid w:val="00A450B9"/>
    <w:rsid w:val="00A4520F"/>
    <w:rsid w:val="00A45447"/>
    <w:rsid w:val="00A4551B"/>
    <w:rsid w:val="00A45852"/>
    <w:rsid w:val="00A458DF"/>
    <w:rsid w:val="00A45923"/>
    <w:rsid w:val="00A45C53"/>
    <w:rsid w:val="00A462EB"/>
    <w:rsid w:val="00A467C7"/>
    <w:rsid w:val="00A46818"/>
    <w:rsid w:val="00A46BC7"/>
    <w:rsid w:val="00A46E6F"/>
    <w:rsid w:val="00A46EC6"/>
    <w:rsid w:val="00A47059"/>
    <w:rsid w:val="00A47343"/>
    <w:rsid w:val="00A473DD"/>
    <w:rsid w:val="00A475E4"/>
    <w:rsid w:val="00A47948"/>
    <w:rsid w:val="00A47B1B"/>
    <w:rsid w:val="00A47C24"/>
    <w:rsid w:val="00A50020"/>
    <w:rsid w:val="00A500A9"/>
    <w:rsid w:val="00A504CE"/>
    <w:rsid w:val="00A50D30"/>
    <w:rsid w:val="00A50EF5"/>
    <w:rsid w:val="00A5131D"/>
    <w:rsid w:val="00A51B28"/>
    <w:rsid w:val="00A51C5C"/>
    <w:rsid w:val="00A5233C"/>
    <w:rsid w:val="00A5253B"/>
    <w:rsid w:val="00A525F6"/>
    <w:rsid w:val="00A526CF"/>
    <w:rsid w:val="00A52809"/>
    <w:rsid w:val="00A529D4"/>
    <w:rsid w:val="00A529FA"/>
    <w:rsid w:val="00A52A31"/>
    <w:rsid w:val="00A52C18"/>
    <w:rsid w:val="00A53B7B"/>
    <w:rsid w:val="00A53E6C"/>
    <w:rsid w:val="00A5462B"/>
    <w:rsid w:val="00A54D54"/>
    <w:rsid w:val="00A54FC0"/>
    <w:rsid w:val="00A550FC"/>
    <w:rsid w:val="00A555A5"/>
    <w:rsid w:val="00A55988"/>
    <w:rsid w:val="00A55A8E"/>
    <w:rsid w:val="00A55CF2"/>
    <w:rsid w:val="00A55E51"/>
    <w:rsid w:val="00A562E6"/>
    <w:rsid w:val="00A563D5"/>
    <w:rsid w:val="00A56573"/>
    <w:rsid w:val="00A5661B"/>
    <w:rsid w:val="00A56878"/>
    <w:rsid w:val="00A56CF5"/>
    <w:rsid w:val="00A56F30"/>
    <w:rsid w:val="00A57004"/>
    <w:rsid w:val="00A571D0"/>
    <w:rsid w:val="00A57823"/>
    <w:rsid w:val="00A57998"/>
    <w:rsid w:val="00A60266"/>
    <w:rsid w:val="00A60364"/>
    <w:rsid w:val="00A603A7"/>
    <w:rsid w:val="00A6070F"/>
    <w:rsid w:val="00A60A5D"/>
    <w:rsid w:val="00A60D16"/>
    <w:rsid w:val="00A60EC0"/>
    <w:rsid w:val="00A61ED1"/>
    <w:rsid w:val="00A620F7"/>
    <w:rsid w:val="00A62148"/>
    <w:rsid w:val="00A623D1"/>
    <w:rsid w:val="00A6289D"/>
    <w:rsid w:val="00A63304"/>
    <w:rsid w:val="00A63381"/>
    <w:rsid w:val="00A63488"/>
    <w:rsid w:val="00A639EE"/>
    <w:rsid w:val="00A63F90"/>
    <w:rsid w:val="00A64A96"/>
    <w:rsid w:val="00A64C06"/>
    <w:rsid w:val="00A64C86"/>
    <w:rsid w:val="00A64EA0"/>
    <w:rsid w:val="00A65162"/>
    <w:rsid w:val="00A6547B"/>
    <w:rsid w:val="00A65BBC"/>
    <w:rsid w:val="00A6684A"/>
    <w:rsid w:val="00A66A28"/>
    <w:rsid w:val="00A66C4F"/>
    <w:rsid w:val="00A66E4F"/>
    <w:rsid w:val="00A66FF0"/>
    <w:rsid w:val="00A67033"/>
    <w:rsid w:val="00A6731B"/>
    <w:rsid w:val="00A67C07"/>
    <w:rsid w:val="00A67F60"/>
    <w:rsid w:val="00A7016F"/>
    <w:rsid w:val="00A7023B"/>
    <w:rsid w:val="00A70244"/>
    <w:rsid w:val="00A7030D"/>
    <w:rsid w:val="00A710BA"/>
    <w:rsid w:val="00A710E4"/>
    <w:rsid w:val="00A71832"/>
    <w:rsid w:val="00A72033"/>
    <w:rsid w:val="00A721BD"/>
    <w:rsid w:val="00A722EB"/>
    <w:rsid w:val="00A726F6"/>
    <w:rsid w:val="00A735CF"/>
    <w:rsid w:val="00A73753"/>
    <w:rsid w:val="00A73812"/>
    <w:rsid w:val="00A73B54"/>
    <w:rsid w:val="00A73B77"/>
    <w:rsid w:val="00A74161"/>
    <w:rsid w:val="00A74174"/>
    <w:rsid w:val="00A74665"/>
    <w:rsid w:val="00A74685"/>
    <w:rsid w:val="00A74790"/>
    <w:rsid w:val="00A74C13"/>
    <w:rsid w:val="00A74C23"/>
    <w:rsid w:val="00A74D12"/>
    <w:rsid w:val="00A74D7C"/>
    <w:rsid w:val="00A75865"/>
    <w:rsid w:val="00A75F86"/>
    <w:rsid w:val="00A7618C"/>
    <w:rsid w:val="00A76568"/>
    <w:rsid w:val="00A76C52"/>
    <w:rsid w:val="00A76D07"/>
    <w:rsid w:val="00A76EFC"/>
    <w:rsid w:val="00A76FEB"/>
    <w:rsid w:val="00A7708B"/>
    <w:rsid w:val="00A77744"/>
    <w:rsid w:val="00A7786D"/>
    <w:rsid w:val="00A77938"/>
    <w:rsid w:val="00A77A77"/>
    <w:rsid w:val="00A77CB2"/>
    <w:rsid w:val="00A77DD6"/>
    <w:rsid w:val="00A80014"/>
    <w:rsid w:val="00A80731"/>
    <w:rsid w:val="00A80ADF"/>
    <w:rsid w:val="00A80FFC"/>
    <w:rsid w:val="00A81562"/>
    <w:rsid w:val="00A819D0"/>
    <w:rsid w:val="00A81AEF"/>
    <w:rsid w:val="00A81EA1"/>
    <w:rsid w:val="00A8206B"/>
    <w:rsid w:val="00A82371"/>
    <w:rsid w:val="00A82722"/>
    <w:rsid w:val="00A82D6E"/>
    <w:rsid w:val="00A82DEE"/>
    <w:rsid w:val="00A83482"/>
    <w:rsid w:val="00A834CE"/>
    <w:rsid w:val="00A83804"/>
    <w:rsid w:val="00A83AA9"/>
    <w:rsid w:val="00A83B94"/>
    <w:rsid w:val="00A83D76"/>
    <w:rsid w:val="00A84182"/>
    <w:rsid w:val="00A8423A"/>
    <w:rsid w:val="00A843F3"/>
    <w:rsid w:val="00A8557C"/>
    <w:rsid w:val="00A856DD"/>
    <w:rsid w:val="00A856ED"/>
    <w:rsid w:val="00A85739"/>
    <w:rsid w:val="00A85C93"/>
    <w:rsid w:val="00A85CF0"/>
    <w:rsid w:val="00A85E5D"/>
    <w:rsid w:val="00A86131"/>
    <w:rsid w:val="00A86A30"/>
    <w:rsid w:val="00A86B90"/>
    <w:rsid w:val="00A86CE8"/>
    <w:rsid w:val="00A86DFC"/>
    <w:rsid w:val="00A86F49"/>
    <w:rsid w:val="00A875EC"/>
    <w:rsid w:val="00A87ADC"/>
    <w:rsid w:val="00A90001"/>
    <w:rsid w:val="00A902A3"/>
    <w:rsid w:val="00A90825"/>
    <w:rsid w:val="00A90ABC"/>
    <w:rsid w:val="00A91638"/>
    <w:rsid w:val="00A91B88"/>
    <w:rsid w:val="00A91C65"/>
    <w:rsid w:val="00A91DC9"/>
    <w:rsid w:val="00A920B3"/>
    <w:rsid w:val="00A92140"/>
    <w:rsid w:val="00A92BDF"/>
    <w:rsid w:val="00A93129"/>
    <w:rsid w:val="00A93177"/>
    <w:rsid w:val="00A935DE"/>
    <w:rsid w:val="00A9374A"/>
    <w:rsid w:val="00A93A07"/>
    <w:rsid w:val="00A93C32"/>
    <w:rsid w:val="00A93CBD"/>
    <w:rsid w:val="00A93DF9"/>
    <w:rsid w:val="00A94026"/>
    <w:rsid w:val="00A942BD"/>
    <w:rsid w:val="00A9447B"/>
    <w:rsid w:val="00A94757"/>
    <w:rsid w:val="00A94A03"/>
    <w:rsid w:val="00A94EF1"/>
    <w:rsid w:val="00A94F63"/>
    <w:rsid w:val="00A950D3"/>
    <w:rsid w:val="00A95123"/>
    <w:rsid w:val="00A9515E"/>
    <w:rsid w:val="00A95245"/>
    <w:rsid w:val="00A954AC"/>
    <w:rsid w:val="00A9558E"/>
    <w:rsid w:val="00A956A4"/>
    <w:rsid w:val="00A95A6E"/>
    <w:rsid w:val="00A95B06"/>
    <w:rsid w:val="00A95E3C"/>
    <w:rsid w:val="00A95FA0"/>
    <w:rsid w:val="00A960B6"/>
    <w:rsid w:val="00A96224"/>
    <w:rsid w:val="00A968CF"/>
    <w:rsid w:val="00A96A55"/>
    <w:rsid w:val="00A96DB6"/>
    <w:rsid w:val="00A96F84"/>
    <w:rsid w:val="00A97CFE"/>
    <w:rsid w:val="00A97F82"/>
    <w:rsid w:val="00AA00C3"/>
    <w:rsid w:val="00AA0219"/>
    <w:rsid w:val="00AA0718"/>
    <w:rsid w:val="00AA1294"/>
    <w:rsid w:val="00AA145D"/>
    <w:rsid w:val="00AA16FC"/>
    <w:rsid w:val="00AA1A99"/>
    <w:rsid w:val="00AA1B3A"/>
    <w:rsid w:val="00AA200B"/>
    <w:rsid w:val="00AA2078"/>
    <w:rsid w:val="00AA208A"/>
    <w:rsid w:val="00AA2128"/>
    <w:rsid w:val="00AA2439"/>
    <w:rsid w:val="00AA252F"/>
    <w:rsid w:val="00AA28E1"/>
    <w:rsid w:val="00AA2B39"/>
    <w:rsid w:val="00AA2B89"/>
    <w:rsid w:val="00AA2E1B"/>
    <w:rsid w:val="00AA2F82"/>
    <w:rsid w:val="00AA2FAC"/>
    <w:rsid w:val="00AA345C"/>
    <w:rsid w:val="00AA3596"/>
    <w:rsid w:val="00AA3D91"/>
    <w:rsid w:val="00AA3DBB"/>
    <w:rsid w:val="00AA3DDC"/>
    <w:rsid w:val="00AA3EDB"/>
    <w:rsid w:val="00AA49CE"/>
    <w:rsid w:val="00AA4BDE"/>
    <w:rsid w:val="00AA4FC4"/>
    <w:rsid w:val="00AA5018"/>
    <w:rsid w:val="00AA50F4"/>
    <w:rsid w:val="00AA62B8"/>
    <w:rsid w:val="00AA6CF2"/>
    <w:rsid w:val="00AA70AD"/>
    <w:rsid w:val="00AA7FF3"/>
    <w:rsid w:val="00AB01FD"/>
    <w:rsid w:val="00AB06D5"/>
    <w:rsid w:val="00AB06DE"/>
    <w:rsid w:val="00AB0726"/>
    <w:rsid w:val="00AB0837"/>
    <w:rsid w:val="00AB0BB1"/>
    <w:rsid w:val="00AB0F79"/>
    <w:rsid w:val="00AB1191"/>
    <w:rsid w:val="00AB15E1"/>
    <w:rsid w:val="00AB1663"/>
    <w:rsid w:val="00AB170C"/>
    <w:rsid w:val="00AB1881"/>
    <w:rsid w:val="00AB1E1F"/>
    <w:rsid w:val="00AB25D9"/>
    <w:rsid w:val="00AB28C1"/>
    <w:rsid w:val="00AB2F45"/>
    <w:rsid w:val="00AB2F85"/>
    <w:rsid w:val="00AB34D1"/>
    <w:rsid w:val="00AB35A5"/>
    <w:rsid w:val="00AB36D5"/>
    <w:rsid w:val="00AB3A15"/>
    <w:rsid w:val="00AB3D9F"/>
    <w:rsid w:val="00AB3DFF"/>
    <w:rsid w:val="00AB4073"/>
    <w:rsid w:val="00AB4451"/>
    <w:rsid w:val="00AB4583"/>
    <w:rsid w:val="00AB463E"/>
    <w:rsid w:val="00AB4DCE"/>
    <w:rsid w:val="00AB520F"/>
    <w:rsid w:val="00AB5240"/>
    <w:rsid w:val="00AB59CF"/>
    <w:rsid w:val="00AB5AAF"/>
    <w:rsid w:val="00AB5C42"/>
    <w:rsid w:val="00AB6074"/>
    <w:rsid w:val="00AB6433"/>
    <w:rsid w:val="00AB6710"/>
    <w:rsid w:val="00AB6E31"/>
    <w:rsid w:val="00AB70AE"/>
    <w:rsid w:val="00AB73CF"/>
    <w:rsid w:val="00AB7680"/>
    <w:rsid w:val="00AB7DD0"/>
    <w:rsid w:val="00AC0A4E"/>
    <w:rsid w:val="00AC0D44"/>
    <w:rsid w:val="00AC124F"/>
    <w:rsid w:val="00AC1658"/>
    <w:rsid w:val="00AC1AB3"/>
    <w:rsid w:val="00AC1AB9"/>
    <w:rsid w:val="00AC1F09"/>
    <w:rsid w:val="00AC2CAF"/>
    <w:rsid w:val="00AC3528"/>
    <w:rsid w:val="00AC370C"/>
    <w:rsid w:val="00AC3CE3"/>
    <w:rsid w:val="00AC3F04"/>
    <w:rsid w:val="00AC408C"/>
    <w:rsid w:val="00AC45F3"/>
    <w:rsid w:val="00AC46C5"/>
    <w:rsid w:val="00AC4925"/>
    <w:rsid w:val="00AC520F"/>
    <w:rsid w:val="00AC55C8"/>
    <w:rsid w:val="00AC5A5E"/>
    <w:rsid w:val="00AC5E19"/>
    <w:rsid w:val="00AC5ED7"/>
    <w:rsid w:val="00AC5EF8"/>
    <w:rsid w:val="00AC5F22"/>
    <w:rsid w:val="00AC5F33"/>
    <w:rsid w:val="00AC605D"/>
    <w:rsid w:val="00AC677E"/>
    <w:rsid w:val="00AC6A45"/>
    <w:rsid w:val="00AC6F8B"/>
    <w:rsid w:val="00AC700A"/>
    <w:rsid w:val="00AC700E"/>
    <w:rsid w:val="00AC736B"/>
    <w:rsid w:val="00AC73A8"/>
    <w:rsid w:val="00AC73C0"/>
    <w:rsid w:val="00AC75B0"/>
    <w:rsid w:val="00AC7644"/>
    <w:rsid w:val="00AC7948"/>
    <w:rsid w:val="00AC7B01"/>
    <w:rsid w:val="00AC7CD4"/>
    <w:rsid w:val="00AC7CE4"/>
    <w:rsid w:val="00AC7F55"/>
    <w:rsid w:val="00AD018A"/>
    <w:rsid w:val="00AD059F"/>
    <w:rsid w:val="00AD092E"/>
    <w:rsid w:val="00AD0C7B"/>
    <w:rsid w:val="00AD12F1"/>
    <w:rsid w:val="00AD15E6"/>
    <w:rsid w:val="00AD168E"/>
    <w:rsid w:val="00AD1A0A"/>
    <w:rsid w:val="00AD1AFA"/>
    <w:rsid w:val="00AD1DEE"/>
    <w:rsid w:val="00AD1EB5"/>
    <w:rsid w:val="00AD2363"/>
    <w:rsid w:val="00AD24DA"/>
    <w:rsid w:val="00AD2A32"/>
    <w:rsid w:val="00AD2C0C"/>
    <w:rsid w:val="00AD3109"/>
    <w:rsid w:val="00AD3199"/>
    <w:rsid w:val="00AD31AA"/>
    <w:rsid w:val="00AD32D7"/>
    <w:rsid w:val="00AD35CA"/>
    <w:rsid w:val="00AD3747"/>
    <w:rsid w:val="00AD3CAE"/>
    <w:rsid w:val="00AD3FC3"/>
    <w:rsid w:val="00AD3FD2"/>
    <w:rsid w:val="00AD4750"/>
    <w:rsid w:val="00AD4BF5"/>
    <w:rsid w:val="00AD4FB1"/>
    <w:rsid w:val="00AD50FB"/>
    <w:rsid w:val="00AD529B"/>
    <w:rsid w:val="00AD53E2"/>
    <w:rsid w:val="00AD53FE"/>
    <w:rsid w:val="00AD58B2"/>
    <w:rsid w:val="00AD5FB5"/>
    <w:rsid w:val="00AD655C"/>
    <w:rsid w:val="00AD6BD5"/>
    <w:rsid w:val="00AD6E3D"/>
    <w:rsid w:val="00AD6EA7"/>
    <w:rsid w:val="00AD7158"/>
    <w:rsid w:val="00AD7464"/>
    <w:rsid w:val="00AD7555"/>
    <w:rsid w:val="00AD75B5"/>
    <w:rsid w:val="00AD7751"/>
    <w:rsid w:val="00AD776A"/>
    <w:rsid w:val="00AD7908"/>
    <w:rsid w:val="00AD7B97"/>
    <w:rsid w:val="00AE007B"/>
    <w:rsid w:val="00AE0183"/>
    <w:rsid w:val="00AE0404"/>
    <w:rsid w:val="00AE0545"/>
    <w:rsid w:val="00AE07BF"/>
    <w:rsid w:val="00AE0DF3"/>
    <w:rsid w:val="00AE0EF2"/>
    <w:rsid w:val="00AE1145"/>
    <w:rsid w:val="00AE1AAB"/>
    <w:rsid w:val="00AE1BEC"/>
    <w:rsid w:val="00AE2396"/>
    <w:rsid w:val="00AE24C1"/>
    <w:rsid w:val="00AE306C"/>
    <w:rsid w:val="00AE33CC"/>
    <w:rsid w:val="00AE36C4"/>
    <w:rsid w:val="00AE379E"/>
    <w:rsid w:val="00AE3862"/>
    <w:rsid w:val="00AE3CD8"/>
    <w:rsid w:val="00AE42C9"/>
    <w:rsid w:val="00AE4334"/>
    <w:rsid w:val="00AE4388"/>
    <w:rsid w:val="00AE4654"/>
    <w:rsid w:val="00AE4690"/>
    <w:rsid w:val="00AE472A"/>
    <w:rsid w:val="00AE4ABB"/>
    <w:rsid w:val="00AE4CB7"/>
    <w:rsid w:val="00AE50AA"/>
    <w:rsid w:val="00AE5173"/>
    <w:rsid w:val="00AE5262"/>
    <w:rsid w:val="00AE5314"/>
    <w:rsid w:val="00AE5363"/>
    <w:rsid w:val="00AE56A7"/>
    <w:rsid w:val="00AE574F"/>
    <w:rsid w:val="00AE5876"/>
    <w:rsid w:val="00AE5BAC"/>
    <w:rsid w:val="00AE5F83"/>
    <w:rsid w:val="00AE6487"/>
    <w:rsid w:val="00AE6BC1"/>
    <w:rsid w:val="00AE6C90"/>
    <w:rsid w:val="00AE7965"/>
    <w:rsid w:val="00AE79F4"/>
    <w:rsid w:val="00AE7A4F"/>
    <w:rsid w:val="00AE7D46"/>
    <w:rsid w:val="00AE7F30"/>
    <w:rsid w:val="00AF0161"/>
    <w:rsid w:val="00AF04E6"/>
    <w:rsid w:val="00AF0907"/>
    <w:rsid w:val="00AF0B87"/>
    <w:rsid w:val="00AF0DBB"/>
    <w:rsid w:val="00AF1ADA"/>
    <w:rsid w:val="00AF1B99"/>
    <w:rsid w:val="00AF1BFF"/>
    <w:rsid w:val="00AF1E0A"/>
    <w:rsid w:val="00AF1F8B"/>
    <w:rsid w:val="00AF1FE8"/>
    <w:rsid w:val="00AF233A"/>
    <w:rsid w:val="00AF2390"/>
    <w:rsid w:val="00AF24A8"/>
    <w:rsid w:val="00AF25DE"/>
    <w:rsid w:val="00AF2782"/>
    <w:rsid w:val="00AF2FE0"/>
    <w:rsid w:val="00AF301E"/>
    <w:rsid w:val="00AF36F5"/>
    <w:rsid w:val="00AF3827"/>
    <w:rsid w:val="00AF382A"/>
    <w:rsid w:val="00AF3967"/>
    <w:rsid w:val="00AF3A44"/>
    <w:rsid w:val="00AF3CA4"/>
    <w:rsid w:val="00AF3DE1"/>
    <w:rsid w:val="00AF3EC2"/>
    <w:rsid w:val="00AF4673"/>
    <w:rsid w:val="00AF487F"/>
    <w:rsid w:val="00AF48DF"/>
    <w:rsid w:val="00AF494F"/>
    <w:rsid w:val="00AF4A5A"/>
    <w:rsid w:val="00AF51B8"/>
    <w:rsid w:val="00AF566C"/>
    <w:rsid w:val="00AF6282"/>
    <w:rsid w:val="00AF6701"/>
    <w:rsid w:val="00AF6AD1"/>
    <w:rsid w:val="00AF6C01"/>
    <w:rsid w:val="00AF6C08"/>
    <w:rsid w:val="00AF7069"/>
    <w:rsid w:val="00AF70BF"/>
    <w:rsid w:val="00AF72BE"/>
    <w:rsid w:val="00AF72FC"/>
    <w:rsid w:val="00AF7815"/>
    <w:rsid w:val="00AF7D4E"/>
    <w:rsid w:val="00B0002F"/>
    <w:rsid w:val="00B00473"/>
    <w:rsid w:val="00B006D4"/>
    <w:rsid w:val="00B00CF0"/>
    <w:rsid w:val="00B00FF7"/>
    <w:rsid w:val="00B012A5"/>
    <w:rsid w:val="00B01372"/>
    <w:rsid w:val="00B01489"/>
    <w:rsid w:val="00B014CB"/>
    <w:rsid w:val="00B01819"/>
    <w:rsid w:val="00B018A0"/>
    <w:rsid w:val="00B01CC0"/>
    <w:rsid w:val="00B01D3C"/>
    <w:rsid w:val="00B021FF"/>
    <w:rsid w:val="00B02221"/>
    <w:rsid w:val="00B02855"/>
    <w:rsid w:val="00B02FC5"/>
    <w:rsid w:val="00B039E7"/>
    <w:rsid w:val="00B03DFF"/>
    <w:rsid w:val="00B049E5"/>
    <w:rsid w:val="00B04B7A"/>
    <w:rsid w:val="00B0590F"/>
    <w:rsid w:val="00B05EA3"/>
    <w:rsid w:val="00B05F53"/>
    <w:rsid w:val="00B05FE6"/>
    <w:rsid w:val="00B06261"/>
    <w:rsid w:val="00B06B04"/>
    <w:rsid w:val="00B06B8A"/>
    <w:rsid w:val="00B06BF5"/>
    <w:rsid w:val="00B06D04"/>
    <w:rsid w:val="00B06D47"/>
    <w:rsid w:val="00B06D73"/>
    <w:rsid w:val="00B07546"/>
    <w:rsid w:val="00B07618"/>
    <w:rsid w:val="00B07619"/>
    <w:rsid w:val="00B078D8"/>
    <w:rsid w:val="00B07910"/>
    <w:rsid w:val="00B07A34"/>
    <w:rsid w:val="00B07F1B"/>
    <w:rsid w:val="00B10249"/>
    <w:rsid w:val="00B10306"/>
    <w:rsid w:val="00B10366"/>
    <w:rsid w:val="00B107B6"/>
    <w:rsid w:val="00B10931"/>
    <w:rsid w:val="00B1172D"/>
    <w:rsid w:val="00B11854"/>
    <w:rsid w:val="00B119FD"/>
    <w:rsid w:val="00B11F55"/>
    <w:rsid w:val="00B124DC"/>
    <w:rsid w:val="00B128E6"/>
    <w:rsid w:val="00B13356"/>
    <w:rsid w:val="00B135E4"/>
    <w:rsid w:val="00B13AA9"/>
    <w:rsid w:val="00B13C07"/>
    <w:rsid w:val="00B13FB1"/>
    <w:rsid w:val="00B1409F"/>
    <w:rsid w:val="00B1413D"/>
    <w:rsid w:val="00B14A63"/>
    <w:rsid w:val="00B14C9B"/>
    <w:rsid w:val="00B14E61"/>
    <w:rsid w:val="00B15867"/>
    <w:rsid w:val="00B15B58"/>
    <w:rsid w:val="00B15F5E"/>
    <w:rsid w:val="00B15FFC"/>
    <w:rsid w:val="00B16BB9"/>
    <w:rsid w:val="00B16C1F"/>
    <w:rsid w:val="00B16E5F"/>
    <w:rsid w:val="00B17262"/>
    <w:rsid w:val="00B17445"/>
    <w:rsid w:val="00B17861"/>
    <w:rsid w:val="00B179E9"/>
    <w:rsid w:val="00B20331"/>
    <w:rsid w:val="00B20433"/>
    <w:rsid w:val="00B20506"/>
    <w:rsid w:val="00B208A2"/>
    <w:rsid w:val="00B20D6A"/>
    <w:rsid w:val="00B21232"/>
    <w:rsid w:val="00B21414"/>
    <w:rsid w:val="00B21596"/>
    <w:rsid w:val="00B21672"/>
    <w:rsid w:val="00B21712"/>
    <w:rsid w:val="00B217B9"/>
    <w:rsid w:val="00B21A0C"/>
    <w:rsid w:val="00B21D88"/>
    <w:rsid w:val="00B22103"/>
    <w:rsid w:val="00B2216F"/>
    <w:rsid w:val="00B229E2"/>
    <w:rsid w:val="00B22C70"/>
    <w:rsid w:val="00B22D5B"/>
    <w:rsid w:val="00B22EF5"/>
    <w:rsid w:val="00B239A5"/>
    <w:rsid w:val="00B23AA4"/>
    <w:rsid w:val="00B23C10"/>
    <w:rsid w:val="00B23E04"/>
    <w:rsid w:val="00B24176"/>
    <w:rsid w:val="00B241DA"/>
    <w:rsid w:val="00B242C4"/>
    <w:rsid w:val="00B246D3"/>
    <w:rsid w:val="00B24943"/>
    <w:rsid w:val="00B24945"/>
    <w:rsid w:val="00B249DE"/>
    <w:rsid w:val="00B24B53"/>
    <w:rsid w:val="00B24D0E"/>
    <w:rsid w:val="00B24EE5"/>
    <w:rsid w:val="00B252AF"/>
    <w:rsid w:val="00B253E0"/>
    <w:rsid w:val="00B25875"/>
    <w:rsid w:val="00B25C63"/>
    <w:rsid w:val="00B25F0F"/>
    <w:rsid w:val="00B2632B"/>
    <w:rsid w:val="00B2643A"/>
    <w:rsid w:val="00B264C7"/>
    <w:rsid w:val="00B26545"/>
    <w:rsid w:val="00B26737"/>
    <w:rsid w:val="00B267F6"/>
    <w:rsid w:val="00B270AD"/>
    <w:rsid w:val="00B2733E"/>
    <w:rsid w:val="00B277B0"/>
    <w:rsid w:val="00B27929"/>
    <w:rsid w:val="00B27A6B"/>
    <w:rsid w:val="00B27D73"/>
    <w:rsid w:val="00B300C3"/>
    <w:rsid w:val="00B307E4"/>
    <w:rsid w:val="00B30A46"/>
    <w:rsid w:val="00B30CF6"/>
    <w:rsid w:val="00B30FFC"/>
    <w:rsid w:val="00B3113F"/>
    <w:rsid w:val="00B31152"/>
    <w:rsid w:val="00B316E2"/>
    <w:rsid w:val="00B318F5"/>
    <w:rsid w:val="00B32210"/>
    <w:rsid w:val="00B32676"/>
    <w:rsid w:val="00B32F9E"/>
    <w:rsid w:val="00B3316E"/>
    <w:rsid w:val="00B332A4"/>
    <w:rsid w:val="00B337B5"/>
    <w:rsid w:val="00B33BB3"/>
    <w:rsid w:val="00B33ED9"/>
    <w:rsid w:val="00B33F47"/>
    <w:rsid w:val="00B340AF"/>
    <w:rsid w:val="00B340E9"/>
    <w:rsid w:val="00B342A0"/>
    <w:rsid w:val="00B34646"/>
    <w:rsid w:val="00B3480F"/>
    <w:rsid w:val="00B34925"/>
    <w:rsid w:val="00B34D79"/>
    <w:rsid w:val="00B34D92"/>
    <w:rsid w:val="00B35474"/>
    <w:rsid w:val="00B35A9F"/>
    <w:rsid w:val="00B35D96"/>
    <w:rsid w:val="00B360C9"/>
    <w:rsid w:val="00B361BA"/>
    <w:rsid w:val="00B368AA"/>
    <w:rsid w:val="00B36BBD"/>
    <w:rsid w:val="00B36C95"/>
    <w:rsid w:val="00B37685"/>
    <w:rsid w:val="00B4049D"/>
    <w:rsid w:val="00B40573"/>
    <w:rsid w:val="00B40F0B"/>
    <w:rsid w:val="00B410B1"/>
    <w:rsid w:val="00B4176D"/>
    <w:rsid w:val="00B41827"/>
    <w:rsid w:val="00B41BC3"/>
    <w:rsid w:val="00B41BC7"/>
    <w:rsid w:val="00B41E52"/>
    <w:rsid w:val="00B41FA9"/>
    <w:rsid w:val="00B42022"/>
    <w:rsid w:val="00B42164"/>
    <w:rsid w:val="00B424A0"/>
    <w:rsid w:val="00B42753"/>
    <w:rsid w:val="00B4298A"/>
    <w:rsid w:val="00B42AFF"/>
    <w:rsid w:val="00B42F91"/>
    <w:rsid w:val="00B431E0"/>
    <w:rsid w:val="00B433C8"/>
    <w:rsid w:val="00B433CD"/>
    <w:rsid w:val="00B434D4"/>
    <w:rsid w:val="00B43783"/>
    <w:rsid w:val="00B43A7A"/>
    <w:rsid w:val="00B43BB9"/>
    <w:rsid w:val="00B43CF1"/>
    <w:rsid w:val="00B43D28"/>
    <w:rsid w:val="00B44026"/>
    <w:rsid w:val="00B442F2"/>
    <w:rsid w:val="00B44352"/>
    <w:rsid w:val="00B44799"/>
    <w:rsid w:val="00B44822"/>
    <w:rsid w:val="00B44DAC"/>
    <w:rsid w:val="00B45768"/>
    <w:rsid w:val="00B4585B"/>
    <w:rsid w:val="00B45E98"/>
    <w:rsid w:val="00B46436"/>
    <w:rsid w:val="00B46982"/>
    <w:rsid w:val="00B469C8"/>
    <w:rsid w:val="00B46AB8"/>
    <w:rsid w:val="00B46DA5"/>
    <w:rsid w:val="00B47414"/>
    <w:rsid w:val="00B475FA"/>
    <w:rsid w:val="00B47612"/>
    <w:rsid w:val="00B47824"/>
    <w:rsid w:val="00B47C78"/>
    <w:rsid w:val="00B47E4A"/>
    <w:rsid w:val="00B47EDC"/>
    <w:rsid w:val="00B50774"/>
    <w:rsid w:val="00B5081A"/>
    <w:rsid w:val="00B509A7"/>
    <w:rsid w:val="00B50BAF"/>
    <w:rsid w:val="00B50D9B"/>
    <w:rsid w:val="00B50EED"/>
    <w:rsid w:val="00B51019"/>
    <w:rsid w:val="00B51187"/>
    <w:rsid w:val="00B51619"/>
    <w:rsid w:val="00B51649"/>
    <w:rsid w:val="00B518F8"/>
    <w:rsid w:val="00B51AC9"/>
    <w:rsid w:val="00B52004"/>
    <w:rsid w:val="00B520D0"/>
    <w:rsid w:val="00B52159"/>
    <w:rsid w:val="00B521EF"/>
    <w:rsid w:val="00B5257E"/>
    <w:rsid w:val="00B5289C"/>
    <w:rsid w:val="00B52A24"/>
    <w:rsid w:val="00B52B22"/>
    <w:rsid w:val="00B52F13"/>
    <w:rsid w:val="00B53044"/>
    <w:rsid w:val="00B53230"/>
    <w:rsid w:val="00B53C72"/>
    <w:rsid w:val="00B53CD3"/>
    <w:rsid w:val="00B53FB9"/>
    <w:rsid w:val="00B541D0"/>
    <w:rsid w:val="00B5434E"/>
    <w:rsid w:val="00B5466D"/>
    <w:rsid w:val="00B54818"/>
    <w:rsid w:val="00B5483F"/>
    <w:rsid w:val="00B54BCE"/>
    <w:rsid w:val="00B54D0D"/>
    <w:rsid w:val="00B54DD1"/>
    <w:rsid w:val="00B54FD8"/>
    <w:rsid w:val="00B55835"/>
    <w:rsid w:val="00B55A77"/>
    <w:rsid w:val="00B55A9E"/>
    <w:rsid w:val="00B55C4B"/>
    <w:rsid w:val="00B563FB"/>
    <w:rsid w:val="00B5685F"/>
    <w:rsid w:val="00B569B9"/>
    <w:rsid w:val="00B56D8F"/>
    <w:rsid w:val="00B56D99"/>
    <w:rsid w:val="00B57618"/>
    <w:rsid w:val="00B60527"/>
    <w:rsid w:val="00B60734"/>
    <w:rsid w:val="00B60CC4"/>
    <w:rsid w:val="00B61058"/>
    <w:rsid w:val="00B6116B"/>
    <w:rsid w:val="00B61EC7"/>
    <w:rsid w:val="00B621FA"/>
    <w:rsid w:val="00B6222B"/>
    <w:rsid w:val="00B62ECF"/>
    <w:rsid w:val="00B63286"/>
    <w:rsid w:val="00B6342B"/>
    <w:rsid w:val="00B63A10"/>
    <w:rsid w:val="00B63D7E"/>
    <w:rsid w:val="00B63DF2"/>
    <w:rsid w:val="00B63E4F"/>
    <w:rsid w:val="00B63ED2"/>
    <w:rsid w:val="00B63EDF"/>
    <w:rsid w:val="00B64169"/>
    <w:rsid w:val="00B6420C"/>
    <w:rsid w:val="00B64603"/>
    <w:rsid w:val="00B64A67"/>
    <w:rsid w:val="00B64B93"/>
    <w:rsid w:val="00B64DD4"/>
    <w:rsid w:val="00B64E08"/>
    <w:rsid w:val="00B6554D"/>
    <w:rsid w:val="00B65634"/>
    <w:rsid w:val="00B6574B"/>
    <w:rsid w:val="00B65E76"/>
    <w:rsid w:val="00B66001"/>
    <w:rsid w:val="00B661B8"/>
    <w:rsid w:val="00B66893"/>
    <w:rsid w:val="00B66BCE"/>
    <w:rsid w:val="00B66C03"/>
    <w:rsid w:val="00B66DBF"/>
    <w:rsid w:val="00B66FF4"/>
    <w:rsid w:val="00B671D5"/>
    <w:rsid w:val="00B67428"/>
    <w:rsid w:val="00B675B3"/>
    <w:rsid w:val="00B6797F"/>
    <w:rsid w:val="00B67CD5"/>
    <w:rsid w:val="00B67D9D"/>
    <w:rsid w:val="00B67EDE"/>
    <w:rsid w:val="00B7038A"/>
    <w:rsid w:val="00B706D0"/>
    <w:rsid w:val="00B70D2B"/>
    <w:rsid w:val="00B70DE2"/>
    <w:rsid w:val="00B712AE"/>
    <w:rsid w:val="00B7164F"/>
    <w:rsid w:val="00B71B2A"/>
    <w:rsid w:val="00B71FD9"/>
    <w:rsid w:val="00B72685"/>
    <w:rsid w:val="00B7294A"/>
    <w:rsid w:val="00B72A94"/>
    <w:rsid w:val="00B72C26"/>
    <w:rsid w:val="00B7398B"/>
    <w:rsid w:val="00B7451A"/>
    <w:rsid w:val="00B7465A"/>
    <w:rsid w:val="00B748B5"/>
    <w:rsid w:val="00B75A3D"/>
    <w:rsid w:val="00B75AEC"/>
    <w:rsid w:val="00B7601D"/>
    <w:rsid w:val="00B760BE"/>
    <w:rsid w:val="00B76104"/>
    <w:rsid w:val="00B76661"/>
    <w:rsid w:val="00B766F3"/>
    <w:rsid w:val="00B768BA"/>
    <w:rsid w:val="00B76CA7"/>
    <w:rsid w:val="00B76DB9"/>
    <w:rsid w:val="00B76F5D"/>
    <w:rsid w:val="00B7707B"/>
    <w:rsid w:val="00B770E9"/>
    <w:rsid w:val="00B77149"/>
    <w:rsid w:val="00B77324"/>
    <w:rsid w:val="00B77D29"/>
    <w:rsid w:val="00B80058"/>
    <w:rsid w:val="00B80445"/>
    <w:rsid w:val="00B81415"/>
    <w:rsid w:val="00B818E6"/>
    <w:rsid w:val="00B81BBE"/>
    <w:rsid w:val="00B81C19"/>
    <w:rsid w:val="00B81F6E"/>
    <w:rsid w:val="00B822DD"/>
    <w:rsid w:val="00B82417"/>
    <w:rsid w:val="00B825E0"/>
    <w:rsid w:val="00B826AD"/>
    <w:rsid w:val="00B8278C"/>
    <w:rsid w:val="00B82B6D"/>
    <w:rsid w:val="00B82D04"/>
    <w:rsid w:val="00B82F04"/>
    <w:rsid w:val="00B8329A"/>
    <w:rsid w:val="00B83996"/>
    <w:rsid w:val="00B83E8C"/>
    <w:rsid w:val="00B83F9F"/>
    <w:rsid w:val="00B840D6"/>
    <w:rsid w:val="00B8453A"/>
    <w:rsid w:val="00B8496D"/>
    <w:rsid w:val="00B84A84"/>
    <w:rsid w:val="00B84DB6"/>
    <w:rsid w:val="00B8511D"/>
    <w:rsid w:val="00B852D9"/>
    <w:rsid w:val="00B8542D"/>
    <w:rsid w:val="00B856A8"/>
    <w:rsid w:val="00B85FFE"/>
    <w:rsid w:val="00B86B84"/>
    <w:rsid w:val="00B86F76"/>
    <w:rsid w:val="00B870E4"/>
    <w:rsid w:val="00B87166"/>
    <w:rsid w:val="00B87274"/>
    <w:rsid w:val="00B87688"/>
    <w:rsid w:val="00B906B8"/>
    <w:rsid w:val="00B9076B"/>
    <w:rsid w:val="00B9105A"/>
    <w:rsid w:val="00B9112B"/>
    <w:rsid w:val="00B913E1"/>
    <w:rsid w:val="00B91ACB"/>
    <w:rsid w:val="00B91C8B"/>
    <w:rsid w:val="00B922E4"/>
    <w:rsid w:val="00B924B3"/>
    <w:rsid w:val="00B92BFA"/>
    <w:rsid w:val="00B92FDA"/>
    <w:rsid w:val="00B93598"/>
    <w:rsid w:val="00B9387B"/>
    <w:rsid w:val="00B9399E"/>
    <w:rsid w:val="00B93FC6"/>
    <w:rsid w:val="00B94A65"/>
    <w:rsid w:val="00B94B55"/>
    <w:rsid w:val="00B95406"/>
    <w:rsid w:val="00B9560F"/>
    <w:rsid w:val="00B95625"/>
    <w:rsid w:val="00B957DF"/>
    <w:rsid w:val="00B95DA7"/>
    <w:rsid w:val="00B95E2D"/>
    <w:rsid w:val="00B95F66"/>
    <w:rsid w:val="00B96108"/>
    <w:rsid w:val="00B96279"/>
    <w:rsid w:val="00B962F1"/>
    <w:rsid w:val="00B96E66"/>
    <w:rsid w:val="00B9724F"/>
    <w:rsid w:val="00B97325"/>
    <w:rsid w:val="00B9792E"/>
    <w:rsid w:val="00B97952"/>
    <w:rsid w:val="00B97B05"/>
    <w:rsid w:val="00B97BD9"/>
    <w:rsid w:val="00B97DAB"/>
    <w:rsid w:val="00B97EA0"/>
    <w:rsid w:val="00BA0115"/>
    <w:rsid w:val="00BA0A97"/>
    <w:rsid w:val="00BA0B6E"/>
    <w:rsid w:val="00BA0C76"/>
    <w:rsid w:val="00BA0CC4"/>
    <w:rsid w:val="00BA10F8"/>
    <w:rsid w:val="00BA1512"/>
    <w:rsid w:val="00BA192F"/>
    <w:rsid w:val="00BA1955"/>
    <w:rsid w:val="00BA1BDC"/>
    <w:rsid w:val="00BA1C4C"/>
    <w:rsid w:val="00BA1ED4"/>
    <w:rsid w:val="00BA2016"/>
    <w:rsid w:val="00BA2076"/>
    <w:rsid w:val="00BA2106"/>
    <w:rsid w:val="00BA2301"/>
    <w:rsid w:val="00BA23BA"/>
    <w:rsid w:val="00BA3009"/>
    <w:rsid w:val="00BA3139"/>
    <w:rsid w:val="00BA34A6"/>
    <w:rsid w:val="00BA35FF"/>
    <w:rsid w:val="00BA37AB"/>
    <w:rsid w:val="00BA3877"/>
    <w:rsid w:val="00BA3E4B"/>
    <w:rsid w:val="00BA3F8E"/>
    <w:rsid w:val="00BA41BF"/>
    <w:rsid w:val="00BA4698"/>
    <w:rsid w:val="00BA4979"/>
    <w:rsid w:val="00BA5102"/>
    <w:rsid w:val="00BA546D"/>
    <w:rsid w:val="00BA5509"/>
    <w:rsid w:val="00BA59C9"/>
    <w:rsid w:val="00BA5BAF"/>
    <w:rsid w:val="00BA605C"/>
    <w:rsid w:val="00BA61D2"/>
    <w:rsid w:val="00BA63F3"/>
    <w:rsid w:val="00BA6939"/>
    <w:rsid w:val="00BA6EA8"/>
    <w:rsid w:val="00BA6F95"/>
    <w:rsid w:val="00BA706D"/>
    <w:rsid w:val="00BA70D5"/>
    <w:rsid w:val="00BA7323"/>
    <w:rsid w:val="00BA748C"/>
    <w:rsid w:val="00BA77EF"/>
    <w:rsid w:val="00BA7F6D"/>
    <w:rsid w:val="00BB04CB"/>
    <w:rsid w:val="00BB09F5"/>
    <w:rsid w:val="00BB0EC2"/>
    <w:rsid w:val="00BB101D"/>
    <w:rsid w:val="00BB124D"/>
    <w:rsid w:val="00BB1FAA"/>
    <w:rsid w:val="00BB2113"/>
    <w:rsid w:val="00BB226D"/>
    <w:rsid w:val="00BB23A1"/>
    <w:rsid w:val="00BB23C7"/>
    <w:rsid w:val="00BB2970"/>
    <w:rsid w:val="00BB2C3D"/>
    <w:rsid w:val="00BB2C65"/>
    <w:rsid w:val="00BB2D92"/>
    <w:rsid w:val="00BB2DC9"/>
    <w:rsid w:val="00BB2E00"/>
    <w:rsid w:val="00BB328C"/>
    <w:rsid w:val="00BB37BC"/>
    <w:rsid w:val="00BB3A7E"/>
    <w:rsid w:val="00BB3DE8"/>
    <w:rsid w:val="00BB406C"/>
    <w:rsid w:val="00BB4190"/>
    <w:rsid w:val="00BB49A7"/>
    <w:rsid w:val="00BB4E31"/>
    <w:rsid w:val="00BB59C6"/>
    <w:rsid w:val="00BB5D90"/>
    <w:rsid w:val="00BB6823"/>
    <w:rsid w:val="00BB6AF2"/>
    <w:rsid w:val="00BB7FB3"/>
    <w:rsid w:val="00BC1678"/>
    <w:rsid w:val="00BC1741"/>
    <w:rsid w:val="00BC1837"/>
    <w:rsid w:val="00BC1968"/>
    <w:rsid w:val="00BC1BEE"/>
    <w:rsid w:val="00BC1C55"/>
    <w:rsid w:val="00BC211A"/>
    <w:rsid w:val="00BC2376"/>
    <w:rsid w:val="00BC26CC"/>
    <w:rsid w:val="00BC275B"/>
    <w:rsid w:val="00BC299F"/>
    <w:rsid w:val="00BC2A24"/>
    <w:rsid w:val="00BC2DE6"/>
    <w:rsid w:val="00BC3644"/>
    <w:rsid w:val="00BC3CEA"/>
    <w:rsid w:val="00BC3DC5"/>
    <w:rsid w:val="00BC41C4"/>
    <w:rsid w:val="00BC4377"/>
    <w:rsid w:val="00BC4BCC"/>
    <w:rsid w:val="00BC4C08"/>
    <w:rsid w:val="00BC517C"/>
    <w:rsid w:val="00BC5697"/>
    <w:rsid w:val="00BC5A0F"/>
    <w:rsid w:val="00BC5C95"/>
    <w:rsid w:val="00BC676C"/>
    <w:rsid w:val="00BC6AAE"/>
    <w:rsid w:val="00BC6AC5"/>
    <w:rsid w:val="00BC71BC"/>
    <w:rsid w:val="00BC71EF"/>
    <w:rsid w:val="00BC7219"/>
    <w:rsid w:val="00BC72B5"/>
    <w:rsid w:val="00BC7964"/>
    <w:rsid w:val="00BD0708"/>
    <w:rsid w:val="00BD0EB5"/>
    <w:rsid w:val="00BD0F49"/>
    <w:rsid w:val="00BD0FAF"/>
    <w:rsid w:val="00BD12A6"/>
    <w:rsid w:val="00BD133C"/>
    <w:rsid w:val="00BD137D"/>
    <w:rsid w:val="00BD140F"/>
    <w:rsid w:val="00BD1F54"/>
    <w:rsid w:val="00BD2096"/>
    <w:rsid w:val="00BD2494"/>
    <w:rsid w:val="00BD28CC"/>
    <w:rsid w:val="00BD2919"/>
    <w:rsid w:val="00BD2946"/>
    <w:rsid w:val="00BD2AFB"/>
    <w:rsid w:val="00BD2B79"/>
    <w:rsid w:val="00BD2CCC"/>
    <w:rsid w:val="00BD369E"/>
    <w:rsid w:val="00BD36EF"/>
    <w:rsid w:val="00BD37CA"/>
    <w:rsid w:val="00BD3C00"/>
    <w:rsid w:val="00BD44BE"/>
    <w:rsid w:val="00BD4674"/>
    <w:rsid w:val="00BD48EA"/>
    <w:rsid w:val="00BD5573"/>
    <w:rsid w:val="00BD57EE"/>
    <w:rsid w:val="00BD59C1"/>
    <w:rsid w:val="00BD5B1C"/>
    <w:rsid w:val="00BD5E41"/>
    <w:rsid w:val="00BD6C04"/>
    <w:rsid w:val="00BD73B1"/>
    <w:rsid w:val="00BD7C6D"/>
    <w:rsid w:val="00BD7E5F"/>
    <w:rsid w:val="00BE1451"/>
    <w:rsid w:val="00BE1596"/>
    <w:rsid w:val="00BE16A0"/>
    <w:rsid w:val="00BE18F6"/>
    <w:rsid w:val="00BE193D"/>
    <w:rsid w:val="00BE207A"/>
    <w:rsid w:val="00BE20AF"/>
    <w:rsid w:val="00BE2610"/>
    <w:rsid w:val="00BE26B1"/>
    <w:rsid w:val="00BE2725"/>
    <w:rsid w:val="00BE2849"/>
    <w:rsid w:val="00BE2B67"/>
    <w:rsid w:val="00BE2D26"/>
    <w:rsid w:val="00BE2D3F"/>
    <w:rsid w:val="00BE3201"/>
    <w:rsid w:val="00BE33C1"/>
    <w:rsid w:val="00BE35F2"/>
    <w:rsid w:val="00BE4018"/>
    <w:rsid w:val="00BE416C"/>
    <w:rsid w:val="00BE551C"/>
    <w:rsid w:val="00BE64E8"/>
    <w:rsid w:val="00BE6AB2"/>
    <w:rsid w:val="00BE6F78"/>
    <w:rsid w:val="00BE70B7"/>
    <w:rsid w:val="00BE71F0"/>
    <w:rsid w:val="00BE735F"/>
    <w:rsid w:val="00BE738D"/>
    <w:rsid w:val="00BE74A4"/>
    <w:rsid w:val="00BE784D"/>
    <w:rsid w:val="00BE7DA3"/>
    <w:rsid w:val="00BF0189"/>
    <w:rsid w:val="00BF01B3"/>
    <w:rsid w:val="00BF05D2"/>
    <w:rsid w:val="00BF0A9B"/>
    <w:rsid w:val="00BF0A9C"/>
    <w:rsid w:val="00BF0B14"/>
    <w:rsid w:val="00BF0BAC"/>
    <w:rsid w:val="00BF0D74"/>
    <w:rsid w:val="00BF0EB7"/>
    <w:rsid w:val="00BF0F2D"/>
    <w:rsid w:val="00BF0FC0"/>
    <w:rsid w:val="00BF11BB"/>
    <w:rsid w:val="00BF12BD"/>
    <w:rsid w:val="00BF132F"/>
    <w:rsid w:val="00BF1369"/>
    <w:rsid w:val="00BF1A4D"/>
    <w:rsid w:val="00BF1BD4"/>
    <w:rsid w:val="00BF1C65"/>
    <w:rsid w:val="00BF1F2F"/>
    <w:rsid w:val="00BF206E"/>
    <w:rsid w:val="00BF237B"/>
    <w:rsid w:val="00BF268E"/>
    <w:rsid w:val="00BF2B7D"/>
    <w:rsid w:val="00BF2CA0"/>
    <w:rsid w:val="00BF2D41"/>
    <w:rsid w:val="00BF306A"/>
    <w:rsid w:val="00BF358E"/>
    <w:rsid w:val="00BF3729"/>
    <w:rsid w:val="00BF3D85"/>
    <w:rsid w:val="00BF4724"/>
    <w:rsid w:val="00BF4804"/>
    <w:rsid w:val="00BF48EA"/>
    <w:rsid w:val="00BF4D05"/>
    <w:rsid w:val="00BF4E4F"/>
    <w:rsid w:val="00BF4EAF"/>
    <w:rsid w:val="00BF5105"/>
    <w:rsid w:val="00BF585A"/>
    <w:rsid w:val="00BF59C4"/>
    <w:rsid w:val="00BF5A54"/>
    <w:rsid w:val="00BF5C04"/>
    <w:rsid w:val="00BF61FA"/>
    <w:rsid w:val="00BF6579"/>
    <w:rsid w:val="00BF6AAE"/>
    <w:rsid w:val="00BF6F05"/>
    <w:rsid w:val="00BF6F58"/>
    <w:rsid w:val="00BF7020"/>
    <w:rsid w:val="00BF7156"/>
    <w:rsid w:val="00BF7222"/>
    <w:rsid w:val="00BF7257"/>
    <w:rsid w:val="00BF763D"/>
    <w:rsid w:val="00BF7D20"/>
    <w:rsid w:val="00C0005F"/>
    <w:rsid w:val="00C00798"/>
    <w:rsid w:val="00C00AE3"/>
    <w:rsid w:val="00C00FF8"/>
    <w:rsid w:val="00C01104"/>
    <w:rsid w:val="00C01221"/>
    <w:rsid w:val="00C01B67"/>
    <w:rsid w:val="00C01E3B"/>
    <w:rsid w:val="00C01F54"/>
    <w:rsid w:val="00C01F79"/>
    <w:rsid w:val="00C02572"/>
    <w:rsid w:val="00C027C5"/>
    <w:rsid w:val="00C0297B"/>
    <w:rsid w:val="00C02E03"/>
    <w:rsid w:val="00C02E93"/>
    <w:rsid w:val="00C032F6"/>
    <w:rsid w:val="00C0337F"/>
    <w:rsid w:val="00C037C3"/>
    <w:rsid w:val="00C03BC2"/>
    <w:rsid w:val="00C03CC2"/>
    <w:rsid w:val="00C03F0C"/>
    <w:rsid w:val="00C046EB"/>
    <w:rsid w:val="00C04A85"/>
    <w:rsid w:val="00C04E8B"/>
    <w:rsid w:val="00C05044"/>
    <w:rsid w:val="00C057CC"/>
    <w:rsid w:val="00C057FA"/>
    <w:rsid w:val="00C0581A"/>
    <w:rsid w:val="00C0585A"/>
    <w:rsid w:val="00C05B04"/>
    <w:rsid w:val="00C05D0E"/>
    <w:rsid w:val="00C05DE3"/>
    <w:rsid w:val="00C05FE4"/>
    <w:rsid w:val="00C064A7"/>
    <w:rsid w:val="00C0686F"/>
    <w:rsid w:val="00C0698D"/>
    <w:rsid w:val="00C06C7D"/>
    <w:rsid w:val="00C06D0C"/>
    <w:rsid w:val="00C06F7A"/>
    <w:rsid w:val="00C07965"/>
    <w:rsid w:val="00C07A61"/>
    <w:rsid w:val="00C07F32"/>
    <w:rsid w:val="00C07FED"/>
    <w:rsid w:val="00C102B0"/>
    <w:rsid w:val="00C102ED"/>
    <w:rsid w:val="00C10572"/>
    <w:rsid w:val="00C105B2"/>
    <w:rsid w:val="00C10737"/>
    <w:rsid w:val="00C1075D"/>
    <w:rsid w:val="00C10C2B"/>
    <w:rsid w:val="00C10E8B"/>
    <w:rsid w:val="00C110F5"/>
    <w:rsid w:val="00C1112D"/>
    <w:rsid w:val="00C1127F"/>
    <w:rsid w:val="00C11343"/>
    <w:rsid w:val="00C120AB"/>
    <w:rsid w:val="00C1273E"/>
    <w:rsid w:val="00C12860"/>
    <w:rsid w:val="00C12A6C"/>
    <w:rsid w:val="00C12F9A"/>
    <w:rsid w:val="00C12FF1"/>
    <w:rsid w:val="00C13008"/>
    <w:rsid w:val="00C13134"/>
    <w:rsid w:val="00C131A0"/>
    <w:rsid w:val="00C13309"/>
    <w:rsid w:val="00C1337A"/>
    <w:rsid w:val="00C13F78"/>
    <w:rsid w:val="00C14669"/>
    <w:rsid w:val="00C148D7"/>
    <w:rsid w:val="00C1498E"/>
    <w:rsid w:val="00C14F8F"/>
    <w:rsid w:val="00C15293"/>
    <w:rsid w:val="00C15A96"/>
    <w:rsid w:val="00C16181"/>
    <w:rsid w:val="00C1628B"/>
    <w:rsid w:val="00C163F6"/>
    <w:rsid w:val="00C16435"/>
    <w:rsid w:val="00C165D7"/>
    <w:rsid w:val="00C166FD"/>
    <w:rsid w:val="00C16EC3"/>
    <w:rsid w:val="00C16FF0"/>
    <w:rsid w:val="00C17389"/>
    <w:rsid w:val="00C175E7"/>
    <w:rsid w:val="00C1775C"/>
    <w:rsid w:val="00C17D45"/>
    <w:rsid w:val="00C17D79"/>
    <w:rsid w:val="00C17E00"/>
    <w:rsid w:val="00C20284"/>
    <w:rsid w:val="00C2065F"/>
    <w:rsid w:val="00C20708"/>
    <w:rsid w:val="00C20DA5"/>
    <w:rsid w:val="00C20F91"/>
    <w:rsid w:val="00C2125A"/>
    <w:rsid w:val="00C217DE"/>
    <w:rsid w:val="00C21D1C"/>
    <w:rsid w:val="00C21EAE"/>
    <w:rsid w:val="00C22143"/>
    <w:rsid w:val="00C22741"/>
    <w:rsid w:val="00C22949"/>
    <w:rsid w:val="00C22ABC"/>
    <w:rsid w:val="00C22BAC"/>
    <w:rsid w:val="00C22C17"/>
    <w:rsid w:val="00C23043"/>
    <w:rsid w:val="00C23483"/>
    <w:rsid w:val="00C2369C"/>
    <w:rsid w:val="00C23C9B"/>
    <w:rsid w:val="00C23D60"/>
    <w:rsid w:val="00C24524"/>
    <w:rsid w:val="00C24602"/>
    <w:rsid w:val="00C24905"/>
    <w:rsid w:val="00C24B29"/>
    <w:rsid w:val="00C24F2A"/>
    <w:rsid w:val="00C251A1"/>
    <w:rsid w:val="00C25658"/>
    <w:rsid w:val="00C256FA"/>
    <w:rsid w:val="00C26292"/>
    <w:rsid w:val="00C26545"/>
    <w:rsid w:val="00C26B53"/>
    <w:rsid w:val="00C26BB7"/>
    <w:rsid w:val="00C273BF"/>
    <w:rsid w:val="00C274AF"/>
    <w:rsid w:val="00C274E0"/>
    <w:rsid w:val="00C27A1F"/>
    <w:rsid w:val="00C27E66"/>
    <w:rsid w:val="00C3003E"/>
    <w:rsid w:val="00C3059B"/>
    <w:rsid w:val="00C305A2"/>
    <w:rsid w:val="00C30B1F"/>
    <w:rsid w:val="00C30CB9"/>
    <w:rsid w:val="00C30F64"/>
    <w:rsid w:val="00C31067"/>
    <w:rsid w:val="00C311C4"/>
    <w:rsid w:val="00C312F2"/>
    <w:rsid w:val="00C313AC"/>
    <w:rsid w:val="00C3166E"/>
    <w:rsid w:val="00C31E66"/>
    <w:rsid w:val="00C3234D"/>
    <w:rsid w:val="00C32B9A"/>
    <w:rsid w:val="00C3376B"/>
    <w:rsid w:val="00C3382D"/>
    <w:rsid w:val="00C338C8"/>
    <w:rsid w:val="00C33AA6"/>
    <w:rsid w:val="00C33E14"/>
    <w:rsid w:val="00C340F6"/>
    <w:rsid w:val="00C3488F"/>
    <w:rsid w:val="00C34C0C"/>
    <w:rsid w:val="00C34E5B"/>
    <w:rsid w:val="00C350CE"/>
    <w:rsid w:val="00C350D9"/>
    <w:rsid w:val="00C3535D"/>
    <w:rsid w:val="00C35411"/>
    <w:rsid w:val="00C354C6"/>
    <w:rsid w:val="00C3583A"/>
    <w:rsid w:val="00C35B8C"/>
    <w:rsid w:val="00C361AC"/>
    <w:rsid w:val="00C363E4"/>
    <w:rsid w:val="00C3648E"/>
    <w:rsid w:val="00C370AE"/>
    <w:rsid w:val="00C370EC"/>
    <w:rsid w:val="00C37562"/>
    <w:rsid w:val="00C3793A"/>
    <w:rsid w:val="00C37EBF"/>
    <w:rsid w:val="00C40077"/>
    <w:rsid w:val="00C400AF"/>
    <w:rsid w:val="00C405B5"/>
    <w:rsid w:val="00C406AC"/>
    <w:rsid w:val="00C408D7"/>
    <w:rsid w:val="00C4099A"/>
    <w:rsid w:val="00C410E9"/>
    <w:rsid w:val="00C41420"/>
    <w:rsid w:val="00C41516"/>
    <w:rsid w:val="00C41618"/>
    <w:rsid w:val="00C4175F"/>
    <w:rsid w:val="00C419F1"/>
    <w:rsid w:val="00C41D2B"/>
    <w:rsid w:val="00C420C5"/>
    <w:rsid w:val="00C425E9"/>
    <w:rsid w:val="00C4274E"/>
    <w:rsid w:val="00C4326E"/>
    <w:rsid w:val="00C43272"/>
    <w:rsid w:val="00C43347"/>
    <w:rsid w:val="00C436B6"/>
    <w:rsid w:val="00C4390B"/>
    <w:rsid w:val="00C43941"/>
    <w:rsid w:val="00C43B47"/>
    <w:rsid w:val="00C43D0E"/>
    <w:rsid w:val="00C43F81"/>
    <w:rsid w:val="00C44092"/>
    <w:rsid w:val="00C44393"/>
    <w:rsid w:val="00C44A78"/>
    <w:rsid w:val="00C44B53"/>
    <w:rsid w:val="00C44D9B"/>
    <w:rsid w:val="00C44DDD"/>
    <w:rsid w:val="00C45332"/>
    <w:rsid w:val="00C457CD"/>
    <w:rsid w:val="00C45900"/>
    <w:rsid w:val="00C459D3"/>
    <w:rsid w:val="00C45B74"/>
    <w:rsid w:val="00C45E04"/>
    <w:rsid w:val="00C462EC"/>
    <w:rsid w:val="00C46317"/>
    <w:rsid w:val="00C46347"/>
    <w:rsid w:val="00C46665"/>
    <w:rsid w:val="00C46880"/>
    <w:rsid w:val="00C46910"/>
    <w:rsid w:val="00C46A12"/>
    <w:rsid w:val="00C46BA7"/>
    <w:rsid w:val="00C470DE"/>
    <w:rsid w:val="00C471E8"/>
    <w:rsid w:val="00C472A0"/>
    <w:rsid w:val="00C476EE"/>
    <w:rsid w:val="00C47FB3"/>
    <w:rsid w:val="00C5006E"/>
    <w:rsid w:val="00C502E6"/>
    <w:rsid w:val="00C502F1"/>
    <w:rsid w:val="00C50AE7"/>
    <w:rsid w:val="00C50B22"/>
    <w:rsid w:val="00C516E1"/>
    <w:rsid w:val="00C51A55"/>
    <w:rsid w:val="00C51AD6"/>
    <w:rsid w:val="00C51B89"/>
    <w:rsid w:val="00C51C43"/>
    <w:rsid w:val="00C51C5F"/>
    <w:rsid w:val="00C522C9"/>
    <w:rsid w:val="00C52873"/>
    <w:rsid w:val="00C52F12"/>
    <w:rsid w:val="00C52F62"/>
    <w:rsid w:val="00C5353F"/>
    <w:rsid w:val="00C53A81"/>
    <w:rsid w:val="00C53C28"/>
    <w:rsid w:val="00C53D7D"/>
    <w:rsid w:val="00C53DBA"/>
    <w:rsid w:val="00C54104"/>
    <w:rsid w:val="00C545C4"/>
    <w:rsid w:val="00C54A9C"/>
    <w:rsid w:val="00C54B13"/>
    <w:rsid w:val="00C555B6"/>
    <w:rsid w:val="00C5608D"/>
    <w:rsid w:val="00C56240"/>
    <w:rsid w:val="00C56574"/>
    <w:rsid w:val="00C56810"/>
    <w:rsid w:val="00C56858"/>
    <w:rsid w:val="00C56C0B"/>
    <w:rsid w:val="00C56FD2"/>
    <w:rsid w:val="00C571B4"/>
    <w:rsid w:val="00C576E2"/>
    <w:rsid w:val="00C60427"/>
    <w:rsid w:val="00C60827"/>
    <w:rsid w:val="00C608ED"/>
    <w:rsid w:val="00C6093A"/>
    <w:rsid w:val="00C609DF"/>
    <w:rsid w:val="00C60A06"/>
    <w:rsid w:val="00C61104"/>
    <w:rsid w:val="00C611AA"/>
    <w:rsid w:val="00C61304"/>
    <w:rsid w:val="00C61341"/>
    <w:rsid w:val="00C613C2"/>
    <w:rsid w:val="00C61F60"/>
    <w:rsid w:val="00C62039"/>
    <w:rsid w:val="00C62141"/>
    <w:rsid w:val="00C625F5"/>
    <w:rsid w:val="00C632D8"/>
    <w:rsid w:val="00C636D9"/>
    <w:rsid w:val="00C63CD5"/>
    <w:rsid w:val="00C6491B"/>
    <w:rsid w:val="00C64BA8"/>
    <w:rsid w:val="00C64DE3"/>
    <w:rsid w:val="00C6501E"/>
    <w:rsid w:val="00C6512B"/>
    <w:rsid w:val="00C6566B"/>
    <w:rsid w:val="00C65C9A"/>
    <w:rsid w:val="00C65D72"/>
    <w:rsid w:val="00C65F76"/>
    <w:rsid w:val="00C6610E"/>
    <w:rsid w:val="00C666B2"/>
    <w:rsid w:val="00C66FC2"/>
    <w:rsid w:val="00C6707B"/>
    <w:rsid w:val="00C67626"/>
    <w:rsid w:val="00C67660"/>
    <w:rsid w:val="00C6785B"/>
    <w:rsid w:val="00C7050C"/>
    <w:rsid w:val="00C7057A"/>
    <w:rsid w:val="00C709BF"/>
    <w:rsid w:val="00C70C0A"/>
    <w:rsid w:val="00C70FF7"/>
    <w:rsid w:val="00C710F9"/>
    <w:rsid w:val="00C71157"/>
    <w:rsid w:val="00C714E0"/>
    <w:rsid w:val="00C72752"/>
    <w:rsid w:val="00C72A6A"/>
    <w:rsid w:val="00C72B09"/>
    <w:rsid w:val="00C72D0F"/>
    <w:rsid w:val="00C72E46"/>
    <w:rsid w:val="00C734B0"/>
    <w:rsid w:val="00C7381A"/>
    <w:rsid w:val="00C73E20"/>
    <w:rsid w:val="00C7421F"/>
    <w:rsid w:val="00C742F7"/>
    <w:rsid w:val="00C74975"/>
    <w:rsid w:val="00C74B50"/>
    <w:rsid w:val="00C74B79"/>
    <w:rsid w:val="00C74CC3"/>
    <w:rsid w:val="00C74FAE"/>
    <w:rsid w:val="00C7584A"/>
    <w:rsid w:val="00C75897"/>
    <w:rsid w:val="00C75BDD"/>
    <w:rsid w:val="00C75F0B"/>
    <w:rsid w:val="00C760AA"/>
    <w:rsid w:val="00C7635E"/>
    <w:rsid w:val="00C76388"/>
    <w:rsid w:val="00C7660A"/>
    <w:rsid w:val="00C76C99"/>
    <w:rsid w:val="00C77159"/>
    <w:rsid w:val="00C771DA"/>
    <w:rsid w:val="00C7730E"/>
    <w:rsid w:val="00C77C20"/>
    <w:rsid w:val="00C77ED9"/>
    <w:rsid w:val="00C8025F"/>
    <w:rsid w:val="00C8028A"/>
    <w:rsid w:val="00C8056F"/>
    <w:rsid w:val="00C805FC"/>
    <w:rsid w:val="00C8087E"/>
    <w:rsid w:val="00C80E1F"/>
    <w:rsid w:val="00C81085"/>
    <w:rsid w:val="00C813B9"/>
    <w:rsid w:val="00C814C3"/>
    <w:rsid w:val="00C8169D"/>
    <w:rsid w:val="00C818C2"/>
    <w:rsid w:val="00C819D8"/>
    <w:rsid w:val="00C81A06"/>
    <w:rsid w:val="00C81AFF"/>
    <w:rsid w:val="00C81C72"/>
    <w:rsid w:val="00C81CF9"/>
    <w:rsid w:val="00C82423"/>
    <w:rsid w:val="00C82866"/>
    <w:rsid w:val="00C8292D"/>
    <w:rsid w:val="00C82C05"/>
    <w:rsid w:val="00C82F55"/>
    <w:rsid w:val="00C832A0"/>
    <w:rsid w:val="00C833D6"/>
    <w:rsid w:val="00C83996"/>
    <w:rsid w:val="00C83B96"/>
    <w:rsid w:val="00C83C91"/>
    <w:rsid w:val="00C84566"/>
    <w:rsid w:val="00C84776"/>
    <w:rsid w:val="00C84AB4"/>
    <w:rsid w:val="00C84FED"/>
    <w:rsid w:val="00C8583A"/>
    <w:rsid w:val="00C85E5A"/>
    <w:rsid w:val="00C860A9"/>
    <w:rsid w:val="00C866FF"/>
    <w:rsid w:val="00C867B0"/>
    <w:rsid w:val="00C86FC5"/>
    <w:rsid w:val="00C87DF9"/>
    <w:rsid w:val="00C87F30"/>
    <w:rsid w:val="00C90820"/>
    <w:rsid w:val="00C90F76"/>
    <w:rsid w:val="00C9180E"/>
    <w:rsid w:val="00C91BF2"/>
    <w:rsid w:val="00C91C0C"/>
    <w:rsid w:val="00C9237C"/>
    <w:rsid w:val="00C926BE"/>
    <w:rsid w:val="00C92A22"/>
    <w:rsid w:val="00C92AE9"/>
    <w:rsid w:val="00C92B60"/>
    <w:rsid w:val="00C933AE"/>
    <w:rsid w:val="00C93AAD"/>
    <w:rsid w:val="00C93D65"/>
    <w:rsid w:val="00C940E0"/>
    <w:rsid w:val="00C942F5"/>
    <w:rsid w:val="00C944F3"/>
    <w:rsid w:val="00C94745"/>
    <w:rsid w:val="00C94E53"/>
    <w:rsid w:val="00C9533E"/>
    <w:rsid w:val="00C95939"/>
    <w:rsid w:val="00C96250"/>
    <w:rsid w:val="00C964A1"/>
    <w:rsid w:val="00C964F3"/>
    <w:rsid w:val="00C96EF9"/>
    <w:rsid w:val="00C973A2"/>
    <w:rsid w:val="00C974C9"/>
    <w:rsid w:val="00C976BC"/>
    <w:rsid w:val="00C976FE"/>
    <w:rsid w:val="00C9773C"/>
    <w:rsid w:val="00C97868"/>
    <w:rsid w:val="00C97A5F"/>
    <w:rsid w:val="00C97B15"/>
    <w:rsid w:val="00C97CE4"/>
    <w:rsid w:val="00CA065A"/>
    <w:rsid w:val="00CA1496"/>
    <w:rsid w:val="00CA197B"/>
    <w:rsid w:val="00CA2183"/>
    <w:rsid w:val="00CA21A9"/>
    <w:rsid w:val="00CA22EE"/>
    <w:rsid w:val="00CA2B1D"/>
    <w:rsid w:val="00CA2D94"/>
    <w:rsid w:val="00CA2DB6"/>
    <w:rsid w:val="00CA33D2"/>
    <w:rsid w:val="00CA3667"/>
    <w:rsid w:val="00CA371E"/>
    <w:rsid w:val="00CA3CCA"/>
    <w:rsid w:val="00CA3D34"/>
    <w:rsid w:val="00CA40D1"/>
    <w:rsid w:val="00CA4578"/>
    <w:rsid w:val="00CA467A"/>
    <w:rsid w:val="00CA47EE"/>
    <w:rsid w:val="00CA49D9"/>
    <w:rsid w:val="00CA49EE"/>
    <w:rsid w:val="00CA4AC9"/>
    <w:rsid w:val="00CA4CEF"/>
    <w:rsid w:val="00CA4D47"/>
    <w:rsid w:val="00CA4DBD"/>
    <w:rsid w:val="00CA4FE4"/>
    <w:rsid w:val="00CA5252"/>
    <w:rsid w:val="00CA537F"/>
    <w:rsid w:val="00CA545D"/>
    <w:rsid w:val="00CA5766"/>
    <w:rsid w:val="00CA57C1"/>
    <w:rsid w:val="00CA57D6"/>
    <w:rsid w:val="00CA59E1"/>
    <w:rsid w:val="00CA6BFB"/>
    <w:rsid w:val="00CA6DC0"/>
    <w:rsid w:val="00CA6E5E"/>
    <w:rsid w:val="00CA6EF8"/>
    <w:rsid w:val="00CA7277"/>
    <w:rsid w:val="00CA72B6"/>
    <w:rsid w:val="00CA742D"/>
    <w:rsid w:val="00CA781E"/>
    <w:rsid w:val="00CA7D7B"/>
    <w:rsid w:val="00CB0062"/>
    <w:rsid w:val="00CB02FC"/>
    <w:rsid w:val="00CB05E2"/>
    <w:rsid w:val="00CB0983"/>
    <w:rsid w:val="00CB11F0"/>
    <w:rsid w:val="00CB1565"/>
    <w:rsid w:val="00CB1A2D"/>
    <w:rsid w:val="00CB1B08"/>
    <w:rsid w:val="00CB20FE"/>
    <w:rsid w:val="00CB26B8"/>
    <w:rsid w:val="00CB2825"/>
    <w:rsid w:val="00CB2B74"/>
    <w:rsid w:val="00CB2F9E"/>
    <w:rsid w:val="00CB3040"/>
    <w:rsid w:val="00CB3A57"/>
    <w:rsid w:val="00CB3CE8"/>
    <w:rsid w:val="00CB3E58"/>
    <w:rsid w:val="00CB4005"/>
    <w:rsid w:val="00CB431F"/>
    <w:rsid w:val="00CB4B3F"/>
    <w:rsid w:val="00CB4DC1"/>
    <w:rsid w:val="00CB504F"/>
    <w:rsid w:val="00CB54C8"/>
    <w:rsid w:val="00CB557C"/>
    <w:rsid w:val="00CB590A"/>
    <w:rsid w:val="00CB5DD9"/>
    <w:rsid w:val="00CB60EA"/>
    <w:rsid w:val="00CB63A7"/>
    <w:rsid w:val="00CB6667"/>
    <w:rsid w:val="00CB6932"/>
    <w:rsid w:val="00CB6941"/>
    <w:rsid w:val="00CB6BB9"/>
    <w:rsid w:val="00CB6E0E"/>
    <w:rsid w:val="00CB6F72"/>
    <w:rsid w:val="00CB7173"/>
    <w:rsid w:val="00CB786D"/>
    <w:rsid w:val="00CB7CF6"/>
    <w:rsid w:val="00CB7D04"/>
    <w:rsid w:val="00CB7E27"/>
    <w:rsid w:val="00CB7F37"/>
    <w:rsid w:val="00CC08EC"/>
    <w:rsid w:val="00CC08FE"/>
    <w:rsid w:val="00CC0DC6"/>
    <w:rsid w:val="00CC148A"/>
    <w:rsid w:val="00CC1530"/>
    <w:rsid w:val="00CC1547"/>
    <w:rsid w:val="00CC1893"/>
    <w:rsid w:val="00CC19F7"/>
    <w:rsid w:val="00CC1A31"/>
    <w:rsid w:val="00CC1E72"/>
    <w:rsid w:val="00CC1F03"/>
    <w:rsid w:val="00CC20EF"/>
    <w:rsid w:val="00CC2212"/>
    <w:rsid w:val="00CC23A3"/>
    <w:rsid w:val="00CC25D4"/>
    <w:rsid w:val="00CC2720"/>
    <w:rsid w:val="00CC2A4F"/>
    <w:rsid w:val="00CC3043"/>
    <w:rsid w:val="00CC3379"/>
    <w:rsid w:val="00CC3586"/>
    <w:rsid w:val="00CC39B5"/>
    <w:rsid w:val="00CC3CD1"/>
    <w:rsid w:val="00CC3E1A"/>
    <w:rsid w:val="00CC3F6C"/>
    <w:rsid w:val="00CC44ED"/>
    <w:rsid w:val="00CC4601"/>
    <w:rsid w:val="00CC4C11"/>
    <w:rsid w:val="00CC4F28"/>
    <w:rsid w:val="00CC54BD"/>
    <w:rsid w:val="00CC5BA8"/>
    <w:rsid w:val="00CC5D96"/>
    <w:rsid w:val="00CC6177"/>
    <w:rsid w:val="00CC62D3"/>
    <w:rsid w:val="00CC6BDF"/>
    <w:rsid w:val="00CC6D3A"/>
    <w:rsid w:val="00CC6E2C"/>
    <w:rsid w:val="00CC7281"/>
    <w:rsid w:val="00CC7338"/>
    <w:rsid w:val="00CC7A39"/>
    <w:rsid w:val="00CC7E80"/>
    <w:rsid w:val="00CD041C"/>
    <w:rsid w:val="00CD04B2"/>
    <w:rsid w:val="00CD0754"/>
    <w:rsid w:val="00CD0947"/>
    <w:rsid w:val="00CD14EB"/>
    <w:rsid w:val="00CD16E3"/>
    <w:rsid w:val="00CD1707"/>
    <w:rsid w:val="00CD194A"/>
    <w:rsid w:val="00CD1B24"/>
    <w:rsid w:val="00CD2A0E"/>
    <w:rsid w:val="00CD2F9A"/>
    <w:rsid w:val="00CD349F"/>
    <w:rsid w:val="00CD35BB"/>
    <w:rsid w:val="00CD3DF7"/>
    <w:rsid w:val="00CD3E77"/>
    <w:rsid w:val="00CD3FC1"/>
    <w:rsid w:val="00CD4330"/>
    <w:rsid w:val="00CD45C3"/>
    <w:rsid w:val="00CD485C"/>
    <w:rsid w:val="00CD4D65"/>
    <w:rsid w:val="00CD5143"/>
    <w:rsid w:val="00CD53B6"/>
    <w:rsid w:val="00CD53DB"/>
    <w:rsid w:val="00CD54AE"/>
    <w:rsid w:val="00CD5672"/>
    <w:rsid w:val="00CD583E"/>
    <w:rsid w:val="00CD5D4C"/>
    <w:rsid w:val="00CD5F8D"/>
    <w:rsid w:val="00CD67EF"/>
    <w:rsid w:val="00CD6811"/>
    <w:rsid w:val="00CD6B4B"/>
    <w:rsid w:val="00CD6F63"/>
    <w:rsid w:val="00CD7312"/>
    <w:rsid w:val="00CD7CA5"/>
    <w:rsid w:val="00CD7FA7"/>
    <w:rsid w:val="00CE01F6"/>
    <w:rsid w:val="00CE0790"/>
    <w:rsid w:val="00CE086F"/>
    <w:rsid w:val="00CE0B1F"/>
    <w:rsid w:val="00CE0D41"/>
    <w:rsid w:val="00CE13B3"/>
    <w:rsid w:val="00CE1ACC"/>
    <w:rsid w:val="00CE1D0C"/>
    <w:rsid w:val="00CE2216"/>
    <w:rsid w:val="00CE23DA"/>
    <w:rsid w:val="00CE25FC"/>
    <w:rsid w:val="00CE27CD"/>
    <w:rsid w:val="00CE2908"/>
    <w:rsid w:val="00CE2949"/>
    <w:rsid w:val="00CE2A44"/>
    <w:rsid w:val="00CE2AB3"/>
    <w:rsid w:val="00CE2C4F"/>
    <w:rsid w:val="00CE2D5E"/>
    <w:rsid w:val="00CE2E17"/>
    <w:rsid w:val="00CE369F"/>
    <w:rsid w:val="00CE3755"/>
    <w:rsid w:val="00CE3861"/>
    <w:rsid w:val="00CE38BC"/>
    <w:rsid w:val="00CE38EB"/>
    <w:rsid w:val="00CE3A2C"/>
    <w:rsid w:val="00CE3D31"/>
    <w:rsid w:val="00CE412D"/>
    <w:rsid w:val="00CE4554"/>
    <w:rsid w:val="00CE4928"/>
    <w:rsid w:val="00CE49C9"/>
    <w:rsid w:val="00CE53EA"/>
    <w:rsid w:val="00CE57CE"/>
    <w:rsid w:val="00CE5801"/>
    <w:rsid w:val="00CE583F"/>
    <w:rsid w:val="00CE5BB4"/>
    <w:rsid w:val="00CE608D"/>
    <w:rsid w:val="00CE650A"/>
    <w:rsid w:val="00CE68BE"/>
    <w:rsid w:val="00CE6921"/>
    <w:rsid w:val="00CE74A7"/>
    <w:rsid w:val="00CE7E90"/>
    <w:rsid w:val="00CF0202"/>
    <w:rsid w:val="00CF023F"/>
    <w:rsid w:val="00CF05B9"/>
    <w:rsid w:val="00CF0CCF"/>
    <w:rsid w:val="00CF108F"/>
    <w:rsid w:val="00CF1247"/>
    <w:rsid w:val="00CF13B2"/>
    <w:rsid w:val="00CF144C"/>
    <w:rsid w:val="00CF258C"/>
    <w:rsid w:val="00CF3070"/>
    <w:rsid w:val="00CF3A45"/>
    <w:rsid w:val="00CF3D8D"/>
    <w:rsid w:val="00CF3F8B"/>
    <w:rsid w:val="00CF436C"/>
    <w:rsid w:val="00CF4736"/>
    <w:rsid w:val="00CF4AFA"/>
    <w:rsid w:val="00CF4C3B"/>
    <w:rsid w:val="00CF62D3"/>
    <w:rsid w:val="00CF6431"/>
    <w:rsid w:val="00CF6C48"/>
    <w:rsid w:val="00CF70FF"/>
    <w:rsid w:val="00CF727F"/>
    <w:rsid w:val="00CF7927"/>
    <w:rsid w:val="00CF7E70"/>
    <w:rsid w:val="00CF7EBC"/>
    <w:rsid w:val="00CF7F80"/>
    <w:rsid w:val="00D00058"/>
    <w:rsid w:val="00D00183"/>
    <w:rsid w:val="00D008D3"/>
    <w:rsid w:val="00D00C6A"/>
    <w:rsid w:val="00D01088"/>
    <w:rsid w:val="00D0135D"/>
    <w:rsid w:val="00D0150E"/>
    <w:rsid w:val="00D0182F"/>
    <w:rsid w:val="00D01EBC"/>
    <w:rsid w:val="00D024AE"/>
    <w:rsid w:val="00D0271C"/>
    <w:rsid w:val="00D02B1F"/>
    <w:rsid w:val="00D04648"/>
    <w:rsid w:val="00D04A14"/>
    <w:rsid w:val="00D04A9E"/>
    <w:rsid w:val="00D04C12"/>
    <w:rsid w:val="00D04D71"/>
    <w:rsid w:val="00D05033"/>
    <w:rsid w:val="00D05484"/>
    <w:rsid w:val="00D05801"/>
    <w:rsid w:val="00D06086"/>
    <w:rsid w:val="00D0638F"/>
    <w:rsid w:val="00D06436"/>
    <w:rsid w:val="00D0649B"/>
    <w:rsid w:val="00D0673A"/>
    <w:rsid w:val="00D069D8"/>
    <w:rsid w:val="00D0763F"/>
    <w:rsid w:val="00D07777"/>
    <w:rsid w:val="00D079F0"/>
    <w:rsid w:val="00D07D3F"/>
    <w:rsid w:val="00D07E3D"/>
    <w:rsid w:val="00D101B8"/>
    <w:rsid w:val="00D102B9"/>
    <w:rsid w:val="00D10802"/>
    <w:rsid w:val="00D109E6"/>
    <w:rsid w:val="00D10AFD"/>
    <w:rsid w:val="00D10E46"/>
    <w:rsid w:val="00D10ECB"/>
    <w:rsid w:val="00D10F10"/>
    <w:rsid w:val="00D110FF"/>
    <w:rsid w:val="00D114DF"/>
    <w:rsid w:val="00D1209F"/>
    <w:rsid w:val="00D1217B"/>
    <w:rsid w:val="00D122DC"/>
    <w:rsid w:val="00D12586"/>
    <w:rsid w:val="00D128C3"/>
    <w:rsid w:val="00D12AB1"/>
    <w:rsid w:val="00D12FAA"/>
    <w:rsid w:val="00D1303C"/>
    <w:rsid w:val="00D133F3"/>
    <w:rsid w:val="00D135B7"/>
    <w:rsid w:val="00D1380B"/>
    <w:rsid w:val="00D139A0"/>
    <w:rsid w:val="00D13A63"/>
    <w:rsid w:val="00D13BD6"/>
    <w:rsid w:val="00D13C4F"/>
    <w:rsid w:val="00D13D47"/>
    <w:rsid w:val="00D13D78"/>
    <w:rsid w:val="00D14026"/>
    <w:rsid w:val="00D140AF"/>
    <w:rsid w:val="00D141FF"/>
    <w:rsid w:val="00D14733"/>
    <w:rsid w:val="00D14738"/>
    <w:rsid w:val="00D14981"/>
    <w:rsid w:val="00D14A2C"/>
    <w:rsid w:val="00D14CA8"/>
    <w:rsid w:val="00D14F13"/>
    <w:rsid w:val="00D14FFA"/>
    <w:rsid w:val="00D15019"/>
    <w:rsid w:val="00D15288"/>
    <w:rsid w:val="00D157D5"/>
    <w:rsid w:val="00D15898"/>
    <w:rsid w:val="00D15C8F"/>
    <w:rsid w:val="00D15F8F"/>
    <w:rsid w:val="00D1603A"/>
    <w:rsid w:val="00D1630E"/>
    <w:rsid w:val="00D165F9"/>
    <w:rsid w:val="00D166C0"/>
    <w:rsid w:val="00D16C69"/>
    <w:rsid w:val="00D16DAD"/>
    <w:rsid w:val="00D16FB9"/>
    <w:rsid w:val="00D179B7"/>
    <w:rsid w:val="00D17E9F"/>
    <w:rsid w:val="00D20D9A"/>
    <w:rsid w:val="00D20EA9"/>
    <w:rsid w:val="00D21677"/>
    <w:rsid w:val="00D2178C"/>
    <w:rsid w:val="00D21816"/>
    <w:rsid w:val="00D21A22"/>
    <w:rsid w:val="00D21FF2"/>
    <w:rsid w:val="00D224D3"/>
    <w:rsid w:val="00D22759"/>
    <w:rsid w:val="00D2290C"/>
    <w:rsid w:val="00D22D5D"/>
    <w:rsid w:val="00D22EFD"/>
    <w:rsid w:val="00D22FE3"/>
    <w:rsid w:val="00D22FF4"/>
    <w:rsid w:val="00D235B4"/>
    <w:rsid w:val="00D23757"/>
    <w:rsid w:val="00D23818"/>
    <w:rsid w:val="00D23824"/>
    <w:rsid w:val="00D238AF"/>
    <w:rsid w:val="00D23A11"/>
    <w:rsid w:val="00D23A93"/>
    <w:rsid w:val="00D23E84"/>
    <w:rsid w:val="00D24116"/>
    <w:rsid w:val="00D24D6C"/>
    <w:rsid w:val="00D24FCA"/>
    <w:rsid w:val="00D252C7"/>
    <w:rsid w:val="00D25479"/>
    <w:rsid w:val="00D25B3B"/>
    <w:rsid w:val="00D25BAB"/>
    <w:rsid w:val="00D263EC"/>
    <w:rsid w:val="00D2690D"/>
    <w:rsid w:val="00D2694D"/>
    <w:rsid w:val="00D269FD"/>
    <w:rsid w:val="00D26BE5"/>
    <w:rsid w:val="00D26D8A"/>
    <w:rsid w:val="00D26F32"/>
    <w:rsid w:val="00D2710C"/>
    <w:rsid w:val="00D27298"/>
    <w:rsid w:val="00D277DC"/>
    <w:rsid w:val="00D277EE"/>
    <w:rsid w:val="00D27C0F"/>
    <w:rsid w:val="00D30173"/>
    <w:rsid w:val="00D305BD"/>
    <w:rsid w:val="00D30804"/>
    <w:rsid w:val="00D30818"/>
    <w:rsid w:val="00D308E4"/>
    <w:rsid w:val="00D308F6"/>
    <w:rsid w:val="00D30923"/>
    <w:rsid w:val="00D30E18"/>
    <w:rsid w:val="00D30EC9"/>
    <w:rsid w:val="00D310C8"/>
    <w:rsid w:val="00D31291"/>
    <w:rsid w:val="00D31696"/>
    <w:rsid w:val="00D316A0"/>
    <w:rsid w:val="00D31C90"/>
    <w:rsid w:val="00D31E93"/>
    <w:rsid w:val="00D32301"/>
    <w:rsid w:val="00D323AF"/>
    <w:rsid w:val="00D32487"/>
    <w:rsid w:val="00D32E71"/>
    <w:rsid w:val="00D333E8"/>
    <w:rsid w:val="00D33756"/>
    <w:rsid w:val="00D33C39"/>
    <w:rsid w:val="00D340DD"/>
    <w:rsid w:val="00D34182"/>
    <w:rsid w:val="00D3421E"/>
    <w:rsid w:val="00D34E76"/>
    <w:rsid w:val="00D351CA"/>
    <w:rsid w:val="00D3574E"/>
    <w:rsid w:val="00D3584F"/>
    <w:rsid w:val="00D35FB1"/>
    <w:rsid w:val="00D36575"/>
    <w:rsid w:val="00D367A6"/>
    <w:rsid w:val="00D3704A"/>
    <w:rsid w:val="00D371A4"/>
    <w:rsid w:val="00D3743B"/>
    <w:rsid w:val="00D37542"/>
    <w:rsid w:val="00D37E0D"/>
    <w:rsid w:val="00D400A8"/>
    <w:rsid w:val="00D405ED"/>
    <w:rsid w:val="00D40BB4"/>
    <w:rsid w:val="00D411F3"/>
    <w:rsid w:val="00D4147E"/>
    <w:rsid w:val="00D4183D"/>
    <w:rsid w:val="00D419D0"/>
    <w:rsid w:val="00D41E1C"/>
    <w:rsid w:val="00D424B0"/>
    <w:rsid w:val="00D42685"/>
    <w:rsid w:val="00D42822"/>
    <w:rsid w:val="00D42D92"/>
    <w:rsid w:val="00D43279"/>
    <w:rsid w:val="00D4333D"/>
    <w:rsid w:val="00D44004"/>
    <w:rsid w:val="00D44065"/>
    <w:rsid w:val="00D4407A"/>
    <w:rsid w:val="00D44155"/>
    <w:rsid w:val="00D4417E"/>
    <w:rsid w:val="00D446B9"/>
    <w:rsid w:val="00D45110"/>
    <w:rsid w:val="00D45756"/>
    <w:rsid w:val="00D4580B"/>
    <w:rsid w:val="00D458E2"/>
    <w:rsid w:val="00D45985"/>
    <w:rsid w:val="00D45BD1"/>
    <w:rsid w:val="00D460A3"/>
    <w:rsid w:val="00D46294"/>
    <w:rsid w:val="00D46C96"/>
    <w:rsid w:val="00D46FB5"/>
    <w:rsid w:val="00D46FDF"/>
    <w:rsid w:val="00D47159"/>
    <w:rsid w:val="00D473E6"/>
    <w:rsid w:val="00D47567"/>
    <w:rsid w:val="00D4786E"/>
    <w:rsid w:val="00D50254"/>
    <w:rsid w:val="00D5051C"/>
    <w:rsid w:val="00D507B0"/>
    <w:rsid w:val="00D507B5"/>
    <w:rsid w:val="00D5095E"/>
    <w:rsid w:val="00D50C1C"/>
    <w:rsid w:val="00D50D82"/>
    <w:rsid w:val="00D517C6"/>
    <w:rsid w:val="00D51BD8"/>
    <w:rsid w:val="00D51CFF"/>
    <w:rsid w:val="00D5220A"/>
    <w:rsid w:val="00D522B8"/>
    <w:rsid w:val="00D5230F"/>
    <w:rsid w:val="00D52732"/>
    <w:rsid w:val="00D528F1"/>
    <w:rsid w:val="00D53051"/>
    <w:rsid w:val="00D530D7"/>
    <w:rsid w:val="00D533DD"/>
    <w:rsid w:val="00D533FB"/>
    <w:rsid w:val="00D534BA"/>
    <w:rsid w:val="00D536B8"/>
    <w:rsid w:val="00D53E0C"/>
    <w:rsid w:val="00D547BD"/>
    <w:rsid w:val="00D552C2"/>
    <w:rsid w:val="00D556D6"/>
    <w:rsid w:val="00D55971"/>
    <w:rsid w:val="00D55B5D"/>
    <w:rsid w:val="00D55B9C"/>
    <w:rsid w:val="00D55BAB"/>
    <w:rsid w:val="00D56287"/>
    <w:rsid w:val="00D56590"/>
    <w:rsid w:val="00D565AB"/>
    <w:rsid w:val="00D565EC"/>
    <w:rsid w:val="00D5687A"/>
    <w:rsid w:val="00D56AF0"/>
    <w:rsid w:val="00D56EC8"/>
    <w:rsid w:val="00D57597"/>
    <w:rsid w:val="00D5774C"/>
    <w:rsid w:val="00D57A81"/>
    <w:rsid w:val="00D57C70"/>
    <w:rsid w:val="00D6025A"/>
    <w:rsid w:val="00D6046F"/>
    <w:rsid w:val="00D606B0"/>
    <w:rsid w:val="00D60753"/>
    <w:rsid w:val="00D609A7"/>
    <w:rsid w:val="00D609F0"/>
    <w:rsid w:val="00D60F35"/>
    <w:rsid w:val="00D612D3"/>
    <w:rsid w:val="00D614B1"/>
    <w:rsid w:val="00D6175C"/>
    <w:rsid w:val="00D61DA7"/>
    <w:rsid w:val="00D61F3F"/>
    <w:rsid w:val="00D61F49"/>
    <w:rsid w:val="00D620C7"/>
    <w:rsid w:val="00D62193"/>
    <w:rsid w:val="00D62310"/>
    <w:rsid w:val="00D62390"/>
    <w:rsid w:val="00D62B9D"/>
    <w:rsid w:val="00D62CD3"/>
    <w:rsid w:val="00D62E05"/>
    <w:rsid w:val="00D6310A"/>
    <w:rsid w:val="00D6366F"/>
    <w:rsid w:val="00D6378E"/>
    <w:rsid w:val="00D63A30"/>
    <w:rsid w:val="00D63A36"/>
    <w:rsid w:val="00D63B15"/>
    <w:rsid w:val="00D63EBE"/>
    <w:rsid w:val="00D641C3"/>
    <w:rsid w:val="00D6453B"/>
    <w:rsid w:val="00D647AF"/>
    <w:rsid w:val="00D64B30"/>
    <w:rsid w:val="00D64C53"/>
    <w:rsid w:val="00D64DE9"/>
    <w:rsid w:val="00D65038"/>
    <w:rsid w:val="00D655E5"/>
    <w:rsid w:val="00D664DB"/>
    <w:rsid w:val="00D671E9"/>
    <w:rsid w:val="00D67527"/>
    <w:rsid w:val="00D67A22"/>
    <w:rsid w:val="00D67A77"/>
    <w:rsid w:val="00D67B76"/>
    <w:rsid w:val="00D67BE3"/>
    <w:rsid w:val="00D67E7E"/>
    <w:rsid w:val="00D70243"/>
    <w:rsid w:val="00D7048F"/>
    <w:rsid w:val="00D714E0"/>
    <w:rsid w:val="00D716C6"/>
    <w:rsid w:val="00D7171D"/>
    <w:rsid w:val="00D71A52"/>
    <w:rsid w:val="00D7215E"/>
    <w:rsid w:val="00D7257F"/>
    <w:rsid w:val="00D72B06"/>
    <w:rsid w:val="00D72DAA"/>
    <w:rsid w:val="00D72DC4"/>
    <w:rsid w:val="00D72E8C"/>
    <w:rsid w:val="00D72FEE"/>
    <w:rsid w:val="00D73627"/>
    <w:rsid w:val="00D73840"/>
    <w:rsid w:val="00D7385E"/>
    <w:rsid w:val="00D73C97"/>
    <w:rsid w:val="00D74364"/>
    <w:rsid w:val="00D7438A"/>
    <w:rsid w:val="00D74533"/>
    <w:rsid w:val="00D7459C"/>
    <w:rsid w:val="00D74704"/>
    <w:rsid w:val="00D7479A"/>
    <w:rsid w:val="00D749D9"/>
    <w:rsid w:val="00D74B66"/>
    <w:rsid w:val="00D74D4A"/>
    <w:rsid w:val="00D74DC1"/>
    <w:rsid w:val="00D75AF4"/>
    <w:rsid w:val="00D75EFB"/>
    <w:rsid w:val="00D7609A"/>
    <w:rsid w:val="00D76BDF"/>
    <w:rsid w:val="00D76E4D"/>
    <w:rsid w:val="00D77AFE"/>
    <w:rsid w:val="00D80057"/>
    <w:rsid w:val="00D80C75"/>
    <w:rsid w:val="00D80DE9"/>
    <w:rsid w:val="00D80E2D"/>
    <w:rsid w:val="00D811FF"/>
    <w:rsid w:val="00D812B8"/>
    <w:rsid w:val="00D8134C"/>
    <w:rsid w:val="00D81530"/>
    <w:rsid w:val="00D81776"/>
    <w:rsid w:val="00D819AB"/>
    <w:rsid w:val="00D81A7E"/>
    <w:rsid w:val="00D81D61"/>
    <w:rsid w:val="00D81EFE"/>
    <w:rsid w:val="00D82105"/>
    <w:rsid w:val="00D821EE"/>
    <w:rsid w:val="00D8232C"/>
    <w:rsid w:val="00D82631"/>
    <w:rsid w:val="00D828B9"/>
    <w:rsid w:val="00D82D8B"/>
    <w:rsid w:val="00D83234"/>
    <w:rsid w:val="00D83252"/>
    <w:rsid w:val="00D8334B"/>
    <w:rsid w:val="00D8386B"/>
    <w:rsid w:val="00D83D73"/>
    <w:rsid w:val="00D83ED2"/>
    <w:rsid w:val="00D84018"/>
    <w:rsid w:val="00D84170"/>
    <w:rsid w:val="00D844B2"/>
    <w:rsid w:val="00D84AD8"/>
    <w:rsid w:val="00D84AEE"/>
    <w:rsid w:val="00D84B5A"/>
    <w:rsid w:val="00D84BBF"/>
    <w:rsid w:val="00D84C67"/>
    <w:rsid w:val="00D850FC"/>
    <w:rsid w:val="00D85568"/>
    <w:rsid w:val="00D855CF"/>
    <w:rsid w:val="00D8569E"/>
    <w:rsid w:val="00D858D8"/>
    <w:rsid w:val="00D858E2"/>
    <w:rsid w:val="00D8597F"/>
    <w:rsid w:val="00D8633E"/>
    <w:rsid w:val="00D86403"/>
    <w:rsid w:val="00D865D8"/>
    <w:rsid w:val="00D8675C"/>
    <w:rsid w:val="00D86990"/>
    <w:rsid w:val="00D86F89"/>
    <w:rsid w:val="00D87583"/>
    <w:rsid w:val="00D8776C"/>
    <w:rsid w:val="00D878B0"/>
    <w:rsid w:val="00D879BB"/>
    <w:rsid w:val="00D87A7B"/>
    <w:rsid w:val="00D87AD4"/>
    <w:rsid w:val="00D87C7E"/>
    <w:rsid w:val="00D87DE8"/>
    <w:rsid w:val="00D90224"/>
    <w:rsid w:val="00D90268"/>
    <w:rsid w:val="00D903CE"/>
    <w:rsid w:val="00D90E32"/>
    <w:rsid w:val="00D91174"/>
    <w:rsid w:val="00D911A8"/>
    <w:rsid w:val="00D91698"/>
    <w:rsid w:val="00D91F63"/>
    <w:rsid w:val="00D92067"/>
    <w:rsid w:val="00D92144"/>
    <w:rsid w:val="00D921D7"/>
    <w:rsid w:val="00D929EE"/>
    <w:rsid w:val="00D92BB3"/>
    <w:rsid w:val="00D92DA6"/>
    <w:rsid w:val="00D92F57"/>
    <w:rsid w:val="00D93293"/>
    <w:rsid w:val="00D93432"/>
    <w:rsid w:val="00D93785"/>
    <w:rsid w:val="00D9397A"/>
    <w:rsid w:val="00D939C8"/>
    <w:rsid w:val="00D93B88"/>
    <w:rsid w:val="00D93D48"/>
    <w:rsid w:val="00D9403F"/>
    <w:rsid w:val="00D944D0"/>
    <w:rsid w:val="00D94B9B"/>
    <w:rsid w:val="00D94C76"/>
    <w:rsid w:val="00D94E48"/>
    <w:rsid w:val="00D9500D"/>
    <w:rsid w:val="00D95414"/>
    <w:rsid w:val="00D959A7"/>
    <w:rsid w:val="00D95C51"/>
    <w:rsid w:val="00D9605E"/>
    <w:rsid w:val="00D963AE"/>
    <w:rsid w:val="00D9653A"/>
    <w:rsid w:val="00D96566"/>
    <w:rsid w:val="00D96BC2"/>
    <w:rsid w:val="00D96C2D"/>
    <w:rsid w:val="00D96C9F"/>
    <w:rsid w:val="00D97032"/>
    <w:rsid w:val="00D97215"/>
    <w:rsid w:val="00D9749C"/>
    <w:rsid w:val="00D978B0"/>
    <w:rsid w:val="00D97961"/>
    <w:rsid w:val="00D97AAF"/>
    <w:rsid w:val="00D97B45"/>
    <w:rsid w:val="00DA00C7"/>
    <w:rsid w:val="00DA03B3"/>
    <w:rsid w:val="00DA0800"/>
    <w:rsid w:val="00DA0C09"/>
    <w:rsid w:val="00DA17AE"/>
    <w:rsid w:val="00DA195E"/>
    <w:rsid w:val="00DA1B66"/>
    <w:rsid w:val="00DA1CFA"/>
    <w:rsid w:val="00DA1EDC"/>
    <w:rsid w:val="00DA235B"/>
    <w:rsid w:val="00DA2393"/>
    <w:rsid w:val="00DA25CE"/>
    <w:rsid w:val="00DA26A5"/>
    <w:rsid w:val="00DA27DF"/>
    <w:rsid w:val="00DA2D9C"/>
    <w:rsid w:val="00DA348F"/>
    <w:rsid w:val="00DA34DE"/>
    <w:rsid w:val="00DA36C8"/>
    <w:rsid w:val="00DA373F"/>
    <w:rsid w:val="00DA39C2"/>
    <w:rsid w:val="00DA3C1F"/>
    <w:rsid w:val="00DA3FF2"/>
    <w:rsid w:val="00DA40DD"/>
    <w:rsid w:val="00DA50D0"/>
    <w:rsid w:val="00DA512B"/>
    <w:rsid w:val="00DA51B5"/>
    <w:rsid w:val="00DA5347"/>
    <w:rsid w:val="00DA536B"/>
    <w:rsid w:val="00DA540D"/>
    <w:rsid w:val="00DA5511"/>
    <w:rsid w:val="00DA5514"/>
    <w:rsid w:val="00DA558E"/>
    <w:rsid w:val="00DA5C26"/>
    <w:rsid w:val="00DA5E3F"/>
    <w:rsid w:val="00DA6475"/>
    <w:rsid w:val="00DA6551"/>
    <w:rsid w:val="00DA6B16"/>
    <w:rsid w:val="00DA6E14"/>
    <w:rsid w:val="00DA77D9"/>
    <w:rsid w:val="00DA783D"/>
    <w:rsid w:val="00DA788E"/>
    <w:rsid w:val="00DA78A3"/>
    <w:rsid w:val="00DA78BA"/>
    <w:rsid w:val="00DB03E7"/>
    <w:rsid w:val="00DB0690"/>
    <w:rsid w:val="00DB099E"/>
    <w:rsid w:val="00DB0B8F"/>
    <w:rsid w:val="00DB0D54"/>
    <w:rsid w:val="00DB0DCF"/>
    <w:rsid w:val="00DB0EE0"/>
    <w:rsid w:val="00DB0FE7"/>
    <w:rsid w:val="00DB11FF"/>
    <w:rsid w:val="00DB12DD"/>
    <w:rsid w:val="00DB15E3"/>
    <w:rsid w:val="00DB1D77"/>
    <w:rsid w:val="00DB1F9D"/>
    <w:rsid w:val="00DB26F6"/>
    <w:rsid w:val="00DB2828"/>
    <w:rsid w:val="00DB285E"/>
    <w:rsid w:val="00DB2986"/>
    <w:rsid w:val="00DB2C42"/>
    <w:rsid w:val="00DB2E55"/>
    <w:rsid w:val="00DB38EF"/>
    <w:rsid w:val="00DB42B0"/>
    <w:rsid w:val="00DB471B"/>
    <w:rsid w:val="00DB4DC7"/>
    <w:rsid w:val="00DB5379"/>
    <w:rsid w:val="00DB54DA"/>
    <w:rsid w:val="00DB559C"/>
    <w:rsid w:val="00DB5A8E"/>
    <w:rsid w:val="00DB5BB1"/>
    <w:rsid w:val="00DB5D3F"/>
    <w:rsid w:val="00DB6037"/>
    <w:rsid w:val="00DB6811"/>
    <w:rsid w:val="00DB68F9"/>
    <w:rsid w:val="00DB6D60"/>
    <w:rsid w:val="00DB6F4A"/>
    <w:rsid w:val="00DB7939"/>
    <w:rsid w:val="00DB7CF8"/>
    <w:rsid w:val="00DB7E30"/>
    <w:rsid w:val="00DB7E37"/>
    <w:rsid w:val="00DC04CD"/>
    <w:rsid w:val="00DC1220"/>
    <w:rsid w:val="00DC1B9E"/>
    <w:rsid w:val="00DC1F84"/>
    <w:rsid w:val="00DC2455"/>
    <w:rsid w:val="00DC2729"/>
    <w:rsid w:val="00DC28A9"/>
    <w:rsid w:val="00DC2DC0"/>
    <w:rsid w:val="00DC3189"/>
    <w:rsid w:val="00DC338D"/>
    <w:rsid w:val="00DC3EF7"/>
    <w:rsid w:val="00DC40E2"/>
    <w:rsid w:val="00DC43E3"/>
    <w:rsid w:val="00DC452C"/>
    <w:rsid w:val="00DC4B8A"/>
    <w:rsid w:val="00DC4EAE"/>
    <w:rsid w:val="00DC4F1E"/>
    <w:rsid w:val="00DC4FF0"/>
    <w:rsid w:val="00DC512C"/>
    <w:rsid w:val="00DC5275"/>
    <w:rsid w:val="00DC5E92"/>
    <w:rsid w:val="00DC6343"/>
    <w:rsid w:val="00DC6DF2"/>
    <w:rsid w:val="00DC6EA7"/>
    <w:rsid w:val="00DC7232"/>
    <w:rsid w:val="00DC7A37"/>
    <w:rsid w:val="00DC7AE1"/>
    <w:rsid w:val="00DC7C3A"/>
    <w:rsid w:val="00DC7CAF"/>
    <w:rsid w:val="00DC7E64"/>
    <w:rsid w:val="00DD02AF"/>
    <w:rsid w:val="00DD0378"/>
    <w:rsid w:val="00DD03A1"/>
    <w:rsid w:val="00DD03A9"/>
    <w:rsid w:val="00DD0537"/>
    <w:rsid w:val="00DD0D79"/>
    <w:rsid w:val="00DD0EFA"/>
    <w:rsid w:val="00DD143F"/>
    <w:rsid w:val="00DD17AA"/>
    <w:rsid w:val="00DD17B3"/>
    <w:rsid w:val="00DD1852"/>
    <w:rsid w:val="00DD1E22"/>
    <w:rsid w:val="00DD1F91"/>
    <w:rsid w:val="00DD2192"/>
    <w:rsid w:val="00DD2A9E"/>
    <w:rsid w:val="00DD33B7"/>
    <w:rsid w:val="00DD3502"/>
    <w:rsid w:val="00DD3C2B"/>
    <w:rsid w:val="00DD4786"/>
    <w:rsid w:val="00DD4C42"/>
    <w:rsid w:val="00DD4FA3"/>
    <w:rsid w:val="00DD56FB"/>
    <w:rsid w:val="00DD585C"/>
    <w:rsid w:val="00DD5D92"/>
    <w:rsid w:val="00DD6122"/>
    <w:rsid w:val="00DD634E"/>
    <w:rsid w:val="00DD6694"/>
    <w:rsid w:val="00DD6739"/>
    <w:rsid w:val="00DD6B22"/>
    <w:rsid w:val="00DD6CDD"/>
    <w:rsid w:val="00DD706F"/>
    <w:rsid w:val="00DD713C"/>
    <w:rsid w:val="00DD7DC3"/>
    <w:rsid w:val="00DD7F0A"/>
    <w:rsid w:val="00DE0006"/>
    <w:rsid w:val="00DE0121"/>
    <w:rsid w:val="00DE02F0"/>
    <w:rsid w:val="00DE0462"/>
    <w:rsid w:val="00DE0529"/>
    <w:rsid w:val="00DE1185"/>
    <w:rsid w:val="00DE145B"/>
    <w:rsid w:val="00DE153B"/>
    <w:rsid w:val="00DE15DF"/>
    <w:rsid w:val="00DE1871"/>
    <w:rsid w:val="00DE192E"/>
    <w:rsid w:val="00DE19B4"/>
    <w:rsid w:val="00DE1E42"/>
    <w:rsid w:val="00DE23B9"/>
    <w:rsid w:val="00DE2CE1"/>
    <w:rsid w:val="00DE2EF9"/>
    <w:rsid w:val="00DE33EC"/>
    <w:rsid w:val="00DE3745"/>
    <w:rsid w:val="00DE4250"/>
    <w:rsid w:val="00DE441A"/>
    <w:rsid w:val="00DE4A96"/>
    <w:rsid w:val="00DE51D2"/>
    <w:rsid w:val="00DE5D70"/>
    <w:rsid w:val="00DE5DE3"/>
    <w:rsid w:val="00DE611A"/>
    <w:rsid w:val="00DE6189"/>
    <w:rsid w:val="00DE638E"/>
    <w:rsid w:val="00DE63FB"/>
    <w:rsid w:val="00DE692B"/>
    <w:rsid w:val="00DE6E30"/>
    <w:rsid w:val="00DE7227"/>
    <w:rsid w:val="00DE72A0"/>
    <w:rsid w:val="00DE731D"/>
    <w:rsid w:val="00DE73AB"/>
    <w:rsid w:val="00DE740B"/>
    <w:rsid w:val="00DE7685"/>
    <w:rsid w:val="00DE7E26"/>
    <w:rsid w:val="00DF0285"/>
    <w:rsid w:val="00DF0418"/>
    <w:rsid w:val="00DF07CA"/>
    <w:rsid w:val="00DF19D9"/>
    <w:rsid w:val="00DF1C28"/>
    <w:rsid w:val="00DF1E3B"/>
    <w:rsid w:val="00DF1EAE"/>
    <w:rsid w:val="00DF229C"/>
    <w:rsid w:val="00DF2678"/>
    <w:rsid w:val="00DF270F"/>
    <w:rsid w:val="00DF283F"/>
    <w:rsid w:val="00DF28E5"/>
    <w:rsid w:val="00DF2AE9"/>
    <w:rsid w:val="00DF2DB5"/>
    <w:rsid w:val="00DF3130"/>
    <w:rsid w:val="00DF362B"/>
    <w:rsid w:val="00DF37D6"/>
    <w:rsid w:val="00DF39D4"/>
    <w:rsid w:val="00DF3A08"/>
    <w:rsid w:val="00DF3B49"/>
    <w:rsid w:val="00DF3C93"/>
    <w:rsid w:val="00DF3F1D"/>
    <w:rsid w:val="00DF4601"/>
    <w:rsid w:val="00DF4954"/>
    <w:rsid w:val="00DF4A18"/>
    <w:rsid w:val="00DF4CE1"/>
    <w:rsid w:val="00DF4D7D"/>
    <w:rsid w:val="00DF535B"/>
    <w:rsid w:val="00DF55E9"/>
    <w:rsid w:val="00DF56AA"/>
    <w:rsid w:val="00DF631F"/>
    <w:rsid w:val="00DF6464"/>
    <w:rsid w:val="00DF6612"/>
    <w:rsid w:val="00DF6CC0"/>
    <w:rsid w:val="00DF6E27"/>
    <w:rsid w:val="00DF6E53"/>
    <w:rsid w:val="00DF6F4E"/>
    <w:rsid w:val="00DF7120"/>
    <w:rsid w:val="00DF75C8"/>
    <w:rsid w:val="00DF761B"/>
    <w:rsid w:val="00DF7624"/>
    <w:rsid w:val="00DF778A"/>
    <w:rsid w:val="00DF7B54"/>
    <w:rsid w:val="00DF7EA0"/>
    <w:rsid w:val="00E00234"/>
    <w:rsid w:val="00E003DC"/>
    <w:rsid w:val="00E005C2"/>
    <w:rsid w:val="00E006E0"/>
    <w:rsid w:val="00E00825"/>
    <w:rsid w:val="00E00AF1"/>
    <w:rsid w:val="00E00E31"/>
    <w:rsid w:val="00E00FF6"/>
    <w:rsid w:val="00E014DE"/>
    <w:rsid w:val="00E014F1"/>
    <w:rsid w:val="00E01968"/>
    <w:rsid w:val="00E01B5B"/>
    <w:rsid w:val="00E01F6C"/>
    <w:rsid w:val="00E0269B"/>
    <w:rsid w:val="00E02C8B"/>
    <w:rsid w:val="00E02E46"/>
    <w:rsid w:val="00E02E5A"/>
    <w:rsid w:val="00E02FB1"/>
    <w:rsid w:val="00E030CC"/>
    <w:rsid w:val="00E03144"/>
    <w:rsid w:val="00E0321D"/>
    <w:rsid w:val="00E034CD"/>
    <w:rsid w:val="00E03544"/>
    <w:rsid w:val="00E0370A"/>
    <w:rsid w:val="00E037AE"/>
    <w:rsid w:val="00E03A1D"/>
    <w:rsid w:val="00E0414B"/>
    <w:rsid w:val="00E04EAF"/>
    <w:rsid w:val="00E05111"/>
    <w:rsid w:val="00E05385"/>
    <w:rsid w:val="00E05EE4"/>
    <w:rsid w:val="00E05F12"/>
    <w:rsid w:val="00E0689A"/>
    <w:rsid w:val="00E06C37"/>
    <w:rsid w:val="00E06D14"/>
    <w:rsid w:val="00E072C2"/>
    <w:rsid w:val="00E07897"/>
    <w:rsid w:val="00E10242"/>
    <w:rsid w:val="00E103E0"/>
    <w:rsid w:val="00E10963"/>
    <w:rsid w:val="00E10975"/>
    <w:rsid w:val="00E10ECC"/>
    <w:rsid w:val="00E111B8"/>
    <w:rsid w:val="00E112EC"/>
    <w:rsid w:val="00E11377"/>
    <w:rsid w:val="00E116CA"/>
    <w:rsid w:val="00E11907"/>
    <w:rsid w:val="00E11C67"/>
    <w:rsid w:val="00E11C9B"/>
    <w:rsid w:val="00E11CA1"/>
    <w:rsid w:val="00E11F33"/>
    <w:rsid w:val="00E120BF"/>
    <w:rsid w:val="00E12132"/>
    <w:rsid w:val="00E122BD"/>
    <w:rsid w:val="00E124B5"/>
    <w:rsid w:val="00E12E2F"/>
    <w:rsid w:val="00E12F29"/>
    <w:rsid w:val="00E12F88"/>
    <w:rsid w:val="00E12FA8"/>
    <w:rsid w:val="00E1303E"/>
    <w:rsid w:val="00E130F1"/>
    <w:rsid w:val="00E1379F"/>
    <w:rsid w:val="00E137DD"/>
    <w:rsid w:val="00E142E2"/>
    <w:rsid w:val="00E1494E"/>
    <w:rsid w:val="00E14982"/>
    <w:rsid w:val="00E14B27"/>
    <w:rsid w:val="00E14BCF"/>
    <w:rsid w:val="00E14CEC"/>
    <w:rsid w:val="00E14E1B"/>
    <w:rsid w:val="00E1563A"/>
    <w:rsid w:val="00E15D3E"/>
    <w:rsid w:val="00E15DEF"/>
    <w:rsid w:val="00E168DA"/>
    <w:rsid w:val="00E169DE"/>
    <w:rsid w:val="00E16B8D"/>
    <w:rsid w:val="00E16D69"/>
    <w:rsid w:val="00E16DA1"/>
    <w:rsid w:val="00E16DDD"/>
    <w:rsid w:val="00E17173"/>
    <w:rsid w:val="00E1720C"/>
    <w:rsid w:val="00E174C6"/>
    <w:rsid w:val="00E17E90"/>
    <w:rsid w:val="00E200AA"/>
    <w:rsid w:val="00E20458"/>
    <w:rsid w:val="00E2046D"/>
    <w:rsid w:val="00E2056C"/>
    <w:rsid w:val="00E2092A"/>
    <w:rsid w:val="00E20C10"/>
    <w:rsid w:val="00E20E34"/>
    <w:rsid w:val="00E21057"/>
    <w:rsid w:val="00E21101"/>
    <w:rsid w:val="00E213DE"/>
    <w:rsid w:val="00E214E5"/>
    <w:rsid w:val="00E214F2"/>
    <w:rsid w:val="00E21637"/>
    <w:rsid w:val="00E21D51"/>
    <w:rsid w:val="00E21FE4"/>
    <w:rsid w:val="00E221E3"/>
    <w:rsid w:val="00E2225B"/>
    <w:rsid w:val="00E22348"/>
    <w:rsid w:val="00E2251E"/>
    <w:rsid w:val="00E2287F"/>
    <w:rsid w:val="00E22ABB"/>
    <w:rsid w:val="00E22BBD"/>
    <w:rsid w:val="00E234EB"/>
    <w:rsid w:val="00E23F4B"/>
    <w:rsid w:val="00E23FEB"/>
    <w:rsid w:val="00E2409A"/>
    <w:rsid w:val="00E242B6"/>
    <w:rsid w:val="00E2461F"/>
    <w:rsid w:val="00E24CE0"/>
    <w:rsid w:val="00E25394"/>
    <w:rsid w:val="00E25760"/>
    <w:rsid w:val="00E25780"/>
    <w:rsid w:val="00E25D91"/>
    <w:rsid w:val="00E263AC"/>
    <w:rsid w:val="00E26484"/>
    <w:rsid w:val="00E2648E"/>
    <w:rsid w:val="00E26515"/>
    <w:rsid w:val="00E26541"/>
    <w:rsid w:val="00E26583"/>
    <w:rsid w:val="00E26DCB"/>
    <w:rsid w:val="00E270C4"/>
    <w:rsid w:val="00E275FA"/>
    <w:rsid w:val="00E27B6E"/>
    <w:rsid w:val="00E27C03"/>
    <w:rsid w:val="00E27FC5"/>
    <w:rsid w:val="00E3019D"/>
    <w:rsid w:val="00E31210"/>
    <w:rsid w:val="00E3159A"/>
    <w:rsid w:val="00E3192E"/>
    <w:rsid w:val="00E31A40"/>
    <w:rsid w:val="00E32268"/>
    <w:rsid w:val="00E3239F"/>
    <w:rsid w:val="00E3277F"/>
    <w:rsid w:val="00E329F8"/>
    <w:rsid w:val="00E32A80"/>
    <w:rsid w:val="00E32ACB"/>
    <w:rsid w:val="00E32C08"/>
    <w:rsid w:val="00E32CC1"/>
    <w:rsid w:val="00E331F8"/>
    <w:rsid w:val="00E334EF"/>
    <w:rsid w:val="00E33578"/>
    <w:rsid w:val="00E337E0"/>
    <w:rsid w:val="00E33829"/>
    <w:rsid w:val="00E3391E"/>
    <w:rsid w:val="00E3400E"/>
    <w:rsid w:val="00E34227"/>
    <w:rsid w:val="00E34378"/>
    <w:rsid w:val="00E3536D"/>
    <w:rsid w:val="00E35679"/>
    <w:rsid w:val="00E357D1"/>
    <w:rsid w:val="00E35823"/>
    <w:rsid w:val="00E359EB"/>
    <w:rsid w:val="00E35BD4"/>
    <w:rsid w:val="00E361AA"/>
    <w:rsid w:val="00E362BE"/>
    <w:rsid w:val="00E36564"/>
    <w:rsid w:val="00E3685F"/>
    <w:rsid w:val="00E36CF4"/>
    <w:rsid w:val="00E36DC6"/>
    <w:rsid w:val="00E36DD8"/>
    <w:rsid w:val="00E36F3A"/>
    <w:rsid w:val="00E36FDC"/>
    <w:rsid w:val="00E372E0"/>
    <w:rsid w:val="00E3796D"/>
    <w:rsid w:val="00E40106"/>
    <w:rsid w:val="00E4077B"/>
    <w:rsid w:val="00E4077E"/>
    <w:rsid w:val="00E40DC3"/>
    <w:rsid w:val="00E40E22"/>
    <w:rsid w:val="00E40F1A"/>
    <w:rsid w:val="00E41306"/>
    <w:rsid w:val="00E41916"/>
    <w:rsid w:val="00E419D4"/>
    <w:rsid w:val="00E41BD2"/>
    <w:rsid w:val="00E41D0D"/>
    <w:rsid w:val="00E41DE7"/>
    <w:rsid w:val="00E42043"/>
    <w:rsid w:val="00E42084"/>
    <w:rsid w:val="00E42C8A"/>
    <w:rsid w:val="00E4318D"/>
    <w:rsid w:val="00E4351E"/>
    <w:rsid w:val="00E43530"/>
    <w:rsid w:val="00E435C7"/>
    <w:rsid w:val="00E43ADB"/>
    <w:rsid w:val="00E43AFB"/>
    <w:rsid w:val="00E4424F"/>
    <w:rsid w:val="00E4458E"/>
    <w:rsid w:val="00E44AB4"/>
    <w:rsid w:val="00E44B18"/>
    <w:rsid w:val="00E4551F"/>
    <w:rsid w:val="00E4569C"/>
    <w:rsid w:val="00E45A6A"/>
    <w:rsid w:val="00E45CC1"/>
    <w:rsid w:val="00E46164"/>
    <w:rsid w:val="00E47253"/>
    <w:rsid w:val="00E4727B"/>
    <w:rsid w:val="00E477D8"/>
    <w:rsid w:val="00E47B73"/>
    <w:rsid w:val="00E47C71"/>
    <w:rsid w:val="00E47F83"/>
    <w:rsid w:val="00E50170"/>
    <w:rsid w:val="00E501FE"/>
    <w:rsid w:val="00E50368"/>
    <w:rsid w:val="00E50513"/>
    <w:rsid w:val="00E5070E"/>
    <w:rsid w:val="00E508D3"/>
    <w:rsid w:val="00E509BE"/>
    <w:rsid w:val="00E509C1"/>
    <w:rsid w:val="00E51041"/>
    <w:rsid w:val="00E5107A"/>
    <w:rsid w:val="00E5121D"/>
    <w:rsid w:val="00E513A4"/>
    <w:rsid w:val="00E51B55"/>
    <w:rsid w:val="00E51C69"/>
    <w:rsid w:val="00E524DC"/>
    <w:rsid w:val="00E52F22"/>
    <w:rsid w:val="00E534A0"/>
    <w:rsid w:val="00E53686"/>
    <w:rsid w:val="00E538BC"/>
    <w:rsid w:val="00E53CCE"/>
    <w:rsid w:val="00E54231"/>
    <w:rsid w:val="00E54286"/>
    <w:rsid w:val="00E542E5"/>
    <w:rsid w:val="00E543B0"/>
    <w:rsid w:val="00E54451"/>
    <w:rsid w:val="00E5472B"/>
    <w:rsid w:val="00E54759"/>
    <w:rsid w:val="00E54834"/>
    <w:rsid w:val="00E54AE6"/>
    <w:rsid w:val="00E54AF9"/>
    <w:rsid w:val="00E553CB"/>
    <w:rsid w:val="00E5586C"/>
    <w:rsid w:val="00E559ED"/>
    <w:rsid w:val="00E55FFB"/>
    <w:rsid w:val="00E560DB"/>
    <w:rsid w:val="00E56490"/>
    <w:rsid w:val="00E56532"/>
    <w:rsid w:val="00E56715"/>
    <w:rsid w:val="00E5672C"/>
    <w:rsid w:val="00E56853"/>
    <w:rsid w:val="00E56A6A"/>
    <w:rsid w:val="00E56E65"/>
    <w:rsid w:val="00E57026"/>
    <w:rsid w:val="00E571E4"/>
    <w:rsid w:val="00E575A2"/>
    <w:rsid w:val="00E575F2"/>
    <w:rsid w:val="00E57904"/>
    <w:rsid w:val="00E60013"/>
    <w:rsid w:val="00E60073"/>
    <w:rsid w:val="00E60464"/>
    <w:rsid w:val="00E6053E"/>
    <w:rsid w:val="00E60748"/>
    <w:rsid w:val="00E6090A"/>
    <w:rsid w:val="00E60965"/>
    <w:rsid w:val="00E6132F"/>
    <w:rsid w:val="00E616AC"/>
    <w:rsid w:val="00E61E0B"/>
    <w:rsid w:val="00E62654"/>
    <w:rsid w:val="00E62824"/>
    <w:rsid w:val="00E62DFB"/>
    <w:rsid w:val="00E630D8"/>
    <w:rsid w:val="00E6317E"/>
    <w:rsid w:val="00E63257"/>
    <w:rsid w:val="00E63321"/>
    <w:rsid w:val="00E63350"/>
    <w:rsid w:val="00E63730"/>
    <w:rsid w:val="00E637A6"/>
    <w:rsid w:val="00E63CA2"/>
    <w:rsid w:val="00E64021"/>
    <w:rsid w:val="00E6427A"/>
    <w:rsid w:val="00E6438B"/>
    <w:rsid w:val="00E64B87"/>
    <w:rsid w:val="00E64C54"/>
    <w:rsid w:val="00E64EBC"/>
    <w:rsid w:val="00E6506C"/>
    <w:rsid w:val="00E65358"/>
    <w:rsid w:val="00E65770"/>
    <w:rsid w:val="00E65AB1"/>
    <w:rsid w:val="00E65E43"/>
    <w:rsid w:val="00E67304"/>
    <w:rsid w:val="00E6766C"/>
    <w:rsid w:val="00E67B66"/>
    <w:rsid w:val="00E67CE7"/>
    <w:rsid w:val="00E67FE3"/>
    <w:rsid w:val="00E7078C"/>
    <w:rsid w:val="00E70AE9"/>
    <w:rsid w:val="00E70C1C"/>
    <w:rsid w:val="00E71143"/>
    <w:rsid w:val="00E71472"/>
    <w:rsid w:val="00E715B6"/>
    <w:rsid w:val="00E718BB"/>
    <w:rsid w:val="00E719DE"/>
    <w:rsid w:val="00E71E86"/>
    <w:rsid w:val="00E727F3"/>
    <w:rsid w:val="00E72827"/>
    <w:rsid w:val="00E728BE"/>
    <w:rsid w:val="00E72954"/>
    <w:rsid w:val="00E72EF9"/>
    <w:rsid w:val="00E72FA5"/>
    <w:rsid w:val="00E73022"/>
    <w:rsid w:val="00E7344B"/>
    <w:rsid w:val="00E73570"/>
    <w:rsid w:val="00E736D7"/>
    <w:rsid w:val="00E73B8E"/>
    <w:rsid w:val="00E740F9"/>
    <w:rsid w:val="00E74A44"/>
    <w:rsid w:val="00E75156"/>
    <w:rsid w:val="00E75474"/>
    <w:rsid w:val="00E75DC2"/>
    <w:rsid w:val="00E76A73"/>
    <w:rsid w:val="00E76AC7"/>
    <w:rsid w:val="00E770DF"/>
    <w:rsid w:val="00E772BA"/>
    <w:rsid w:val="00E773C8"/>
    <w:rsid w:val="00E77B6F"/>
    <w:rsid w:val="00E80634"/>
    <w:rsid w:val="00E807D4"/>
    <w:rsid w:val="00E8093D"/>
    <w:rsid w:val="00E80C0D"/>
    <w:rsid w:val="00E80CC1"/>
    <w:rsid w:val="00E80D8A"/>
    <w:rsid w:val="00E8151B"/>
    <w:rsid w:val="00E817A5"/>
    <w:rsid w:val="00E81E71"/>
    <w:rsid w:val="00E81F5C"/>
    <w:rsid w:val="00E81FC2"/>
    <w:rsid w:val="00E820E0"/>
    <w:rsid w:val="00E8213F"/>
    <w:rsid w:val="00E82581"/>
    <w:rsid w:val="00E82BBE"/>
    <w:rsid w:val="00E82C88"/>
    <w:rsid w:val="00E82CC2"/>
    <w:rsid w:val="00E82F33"/>
    <w:rsid w:val="00E83343"/>
    <w:rsid w:val="00E83798"/>
    <w:rsid w:val="00E83A05"/>
    <w:rsid w:val="00E83CCF"/>
    <w:rsid w:val="00E83D9E"/>
    <w:rsid w:val="00E84763"/>
    <w:rsid w:val="00E84F12"/>
    <w:rsid w:val="00E84FC7"/>
    <w:rsid w:val="00E84FF1"/>
    <w:rsid w:val="00E851BB"/>
    <w:rsid w:val="00E8559E"/>
    <w:rsid w:val="00E85745"/>
    <w:rsid w:val="00E86356"/>
    <w:rsid w:val="00E86451"/>
    <w:rsid w:val="00E87118"/>
    <w:rsid w:val="00E87156"/>
    <w:rsid w:val="00E87173"/>
    <w:rsid w:val="00E87358"/>
    <w:rsid w:val="00E873A7"/>
    <w:rsid w:val="00E87761"/>
    <w:rsid w:val="00E87A4F"/>
    <w:rsid w:val="00E87D6C"/>
    <w:rsid w:val="00E87DCA"/>
    <w:rsid w:val="00E87EFA"/>
    <w:rsid w:val="00E90B67"/>
    <w:rsid w:val="00E90C7B"/>
    <w:rsid w:val="00E90F3B"/>
    <w:rsid w:val="00E90F59"/>
    <w:rsid w:val="00E910E7"/>
    <w:rsid w:val="00E9146F"/>
    <w:rsid w:val="00E914E1"/>
    <w:rsid w:val="00E91756"/>
    <w:rsid w:val="00E91830"/>
    <w:rsid w:val="00E91DE2"/>
    <w:rsid w:val="00E92C40"/>
    <w:rsid w:val="00E92E2F"/>
    <w:rsid w:val="00E93180"/>
    <w:rsid w:val="00E935C2"/>
    <w:rsid w:val="00E93611"/>
    <w:rsid w:val="00E93997"/>
    <w:rsid w:val="00E93E6F"/>
    <w:rsid w:val="00E94421"/>
    <w:rsid w:val="00E94788"/>
    <w:rsid w:val="00E94E9B"/>
    <w:rsid w:val="00E95493"/>
    <w:rsid w:val="00E95668"/>
    <w:rsid w:val="00E95982"/>
    <w:rsid w:val="00E95EBE"/>
    <w:rsid w:val="00E95F7C"/>
    <w:rsid w:val="00E96195"/>
    <w:rsid w:val="00E96C64"/>
    <w:rsid w:val="00E9719D"/>
    <w:rsid w:val="00E9775B"/>
    <w:rsid w:val="00E97A83"/>
    <w:rsid w:val="00E97BB0"/>
    <w:rsid w:val="00E97EFE"/>
    <w:rsid w:val="00EA001B"/>
    <w:rsid w:val="00EA0076"/>
    <w:rsid w:val="00EA0288"/>
    <w:rsid w:val="00EA090D"/>
    <w:rsid w:val="00EA0F88"/>
    <w:rsid w:val="00EA127B"/>
    <w:rsid w:val="00EA1718"/>
    <w:rsid w:val="00EA17EA"/>
    <w:rsid w:val="00EA1971"/>
    <w:rsid w:val="00EA1EAE"/>
    <w:rsid w:val="00EA1F74"/>
    <w:rsid w:val="00EA1F78"/>
    <w:rsid w:val="00EA20F1"/>
    <w:rsid w:val="00EA210C"/>
    <w:rsid w:val="00EA26B8"/>
    <w:rsid w:val="00EA2B38"/>
    <w:rsid w:val="00EA2CCE"/>
    <w:rsid w:val="00EA2D11"/>
    <w:rsid w:val="00EA2D6F"/>
    <w:rsid w:val="00EA3103"/>
    <w:rsid w:val="00EA31D7"/>
    <w:rsid w:val="00EA36BC"/>
    <w:rsid w:val="00EA371A"/>
    <w:rsid w:val="00EA39F4"/>
    <w:rsid w:val="00EA4058"/>
    <w:rsid w:val="00EA4255"/>
    <w:rsid w:val="00EA42FB"/>
    <w:rsid w:val="00EA4338"/>
    <w:rsid w:val="00EA4345"/>
    <w:rsid w:val="00EA4396"/>
    <w:rsid w:val="00EA4C90"/>
    <w:rsid w:val="00EA4CB2"/>
    <w:rsid w:val="00EA541B"/>
    <w:rsid w:val="00EA54C6"/>
    <w:rsid w:val="00EA5AE5"/>
    <w:rsid w:val="00EA5C9B"/>
    <w:rsid w:val="00EA637B"/>
    <w:rsid w:val="00EA657C"/>
    <w:rsid w:val="00EA6654"/>
    <w:rsid w:val="00EA679B"/>
    <w:rsid w:val="00EA6AEE"/>
    <w:rsid w:val="00EA6B55"/>
    <w:rsid w:val="00EA6CB8"/>
    <w:rsid w:val="00EA6DA8"/>
    <w:rsid w:val="00EA7160"/>
    <w:rsid w:val="00EA7327"/>
    <w:rsid w:val="00EA759A"/>
    <w:rsid w:val="00EA75C6"/>
    <w:rsid w:val="00EA7C2C"/>
    <w:rsid w:val="00EB0142"/>
    <w:rsid w:val="00EB0437"/>
    <w:rsid w:val="00EB0631"/>
    <w:rsid w:val="00EB08AF"/>
    <w:rsid w:val="00EB0B63"/>
    <w:rsid w:val="00EB0EE4"/>
    <w:rsid w:val="00EB0F81"/>
    <w:rsid w:val="00EB131E"/>
    <w:rsid w:val="00EB14F8"/>
    <w:rsid w:val="00EB169F"/>
    <w:rsid w:val="00EB180C"/>
    <w:rsid w:val="00EB1F36"/>
    <w:rsid w:val="00EB1FA5"/>
    <w:rsid w:val="00EB2013"/>
    <w:rsid w:val="00EB204A"/>
    <w:rsid w:val="00EB2185"/>
    <w:rsid w:val="00EB2264"/>
    <w:rsid w:val="00EB22BA"/>
    <w:rsid w:val="00EB2767"/>
    <w:rsid w:val="00EB2771"/>
    <w:rsid w:val="00EB2D33"/>
    <w:rsid w:val="00EB390E"/>
    <w:rsid w:val="00EB3C3A"/>
    <w:rsid w:val="00EB40B4"/>
    <w:rsid w:val="00EB4577"/>
    <w:rsid w:val="00EB45D0"/>
    <w:rsid w:val="00EB4757"/>
    <w:rsid w:val="00EB4DF6"/>
    <w:rsid w:val="00EB54BD"/>
    <w:rsid w:val="00EB55C2"/>
    <w:rsid w:val="00EB595C"/>
    <w:rsid w:val="00EB5BA2"/>
    <w:rsid w:val="00EB5BDF"/>
    <w:rsid w:val="00EB6654"/>
    <w:rsid w:val="00EB6EEC"/>
    <w:rsid w:val="00EB70C4"/>
    <w:rsid w:val="00EB71B3"/>
    <w:rsid w:val="00EB7376"/>
    <w:rsid w:val="00EB7D7E"/>
    <w:rsid w:val="00EB7E67"/>
    <w:rsid w:val="00EB7FC3"/>
    <w:rsid w:val="00EC0430"/>
    <w:rsid w:val="00EC06DA"/>
    <w:rsid w:val="00EC0DAF"/>
    <w:rsid w:val="00EC0E22"/>
    <w:rsid w:val="00EC0EB3"/>
    <w:rsid w:val="00EC0F30"/>
    <w:rsid w:val="00EC1047"/>
    <w:rsid w:val="00EC1442"/>
    <w:rsid w:val="00EC144F"/>
    <w:rsid w:val="00EC15AB"/>
    <w:rsid w:val="00EC16FB"/>
    <w:rsid w:val="00EC1A56"/>
    <w:rsid w:val="00EC1C72"/>
    <w:rsid w:val="00EC2017"/>
    <w:rsid w:val="00EC2190"/>
    <w:rsid w:val="00EC220E"/>
    <w:rsid w:val="00EC23AA"/>
    <w:rsid w:val="00EC2FFF"/>
    <w:rsid w:val="00EC31CC"/>
    <w:rsid w:val="00EC35D1"/>
    <w:rsid w:val="00EC35FD"/>
    <w:rsid w:val="00EC3D86"/>
    <w:rsid w:val="00EC4494"/>
    <w:rsid w:val="00EC4E61"/>
    <w:rsid w:val="00EC4E87"/>
    <w:rsid w:val="00EC56EC"/>
    <w:rsid w:val="00EC61A2"/>
    <w:rsid w:val="00EC6357"/>
    <w:rsid w:val="00EC6540"/>
    <w:rsid w:val="00EC65A0"/>
    <w:rsid w:val="00EC67FD"/>
    <w:rsid w:val="00EC6AA2"/>
    <w:rsid w:val="00EC6CE7"/>
    <w:rsid w:val="00EC70D2"/>
    <w:rsid w:val="00EC73AE"/>
    <w:rsid w:val="00ED01E2"/>
    <w:rsid w:val="00ED034A"/>
    <w:rsid w:val="00ED0399"/>
    <w:rsid w:val="00ED090F"/>
    <w:rsid w:val="00ED1A05"/>
    <w:rsid w:val="00ED204C"/>
    <w:rsid w:val="00ED23E0"/>
    <w:rsid w:val="00ED29E9"/>
    <w:rsid w:val="00ED2ADC"/>
    <w:rsid w:val="00ED2FB3"/>
    <w:rsid w:val="00ED3824"/>
    <w:rsid w:val="00ED3ED4"/>
    <w:rsid w:val="00ED4014"/>
    <w:rsid w:val="00ED4331"/>
    <w:rsid w:val="00ED4435"/>
    <w:rsid w:val="00ED46CF"/>
    <w:rsid w:val="00ED47E2"/>
    <w:rsid w:val="00ED49EA"/>
    <w:rsid w:val="00ED4C1B"/>
    <w:rsid w:val="00ED4F32"/>
    <w:rsid w:val="00ED53D9"/>
    <w:rsid w:val="00ED5489"/>
    <w:rsid w:val="00ED5509"/>
    <w:rsid w:val="00ED5BF2"/>
    <w:rsid w:val="00ED5EF5"/>
    <w:rsid w:val="00ED65C8"/>
    <w:rsid w:val="00ED6FB4"/>
    <w:rsid w:val="00ED6FF1"/>
    <w:rsid w:val="00ED734F"/>
    <w:rsid w:val="00ED73D9"/>
    <w:rsid w:val="00ED7640"/>
    <w:rsid w:val="00ED7808"/>
    <w:rsid w:val="00ED7EFA"/>
    <w:rsid w:val="00EE01B9"/>
    <w:rsid w:val="00EE0966"/>
    <w:rsid w:val="00EE0EF1"/>
    <w:rsid w:val="00EE0F63"/>
    <w:rsid w:val="00EE1010"/>
    <w:rsid w:val="00EE102D"/>
    <w:rsid w:val="00EE1230"/>
    <w:rsid w:val="00EE1406"/>
    <w:rsid w:val="00EE180E"/>
    <w:rsid w:val="00EE1B43"/>
    <w:rsid w:val="00EE1E4C"/>
    <w:rsid w:val="00EE223A"/>
    <w:rsid w:val="00EE2547"/>
    <w:rsid w:val="00EE27E9"/>
    <w:rsid w:val="00EE29C6"/>
    <w:rsid w:val="00EE2ABA"/>
    <w:rsid w:val="00EE2E19"/>
    <w:rsid w:val="00EE2E4F"/>
    <w:rsid w:val="00EE2FB4"/>
    <w:rsid w:val="00EE315B"/>
    <w:rsid w:val="00EE32C5"/>
    <w:rsid w:val="00EE3D9A"/>
    <w:rsid w:val="00EE3EAC"/>
    <w:rsid w:val="00EE40F1"/>
    <w:rsid w:val="00EE42A8"/>
    <w:rsid w:val="00EE4822"/>
    <w:rsid w:val="00EE4B9C"/>
    <w:rsid w:val="00EE4CFC"/>
    <w:rsid w:val="00EE5584"/>
    <w:rsid w:val="00EE566E"/>
    <w:rsid w:val="00EE595D"/>
    <w:rsid w:val="00EE62A3"/>
    <w:rsid w:val="00EE63F7"/>
    <w:rsid w:val="00EE66C9"/>
    <w:rsid w:val="00EE6C39"/>
    <w:rsid w:val="00EE75D3"/>
    <w:rsid w:val="00EE77BE"/>
    <w:rsid w:val="00EE7A62"/>
    <w:rsid w:val="00EF00B9"/>
    <w:rsid w:val="00EF05F7"/>
    <w:rsid w:val="00EF065C"/>
    <w:rsid w:val="00EF0C48"/>
    <w:rsid w:val="00EF0C4C"/>
    <w:rsid w:val="00EF0D09"/>
    <w:rsid w:val="00EF0E43"/>
    <w:rsid w:val="00EF10F8"/>
    <w:rsid w:val="00EF127D"/>
    <w:rsid w:val="00EF14D7"/>
    <w:rsid w:val="00EF165B"/>
    <w:rsid w:val="00EF1660"/>
    <w:rsid w:val="00EF1B76"/>
    <w:rsid w:val="00EF1E4E"/>
    <w:rsid w:val="00EF1F43"/>
    <w:rsid w:val="00EF21B1"/>
    <w:rsid w:val="00EF2205"/>
    <w:rsid w:val="00EF2F3C"/>
    <w:rsid w:val="00EF2F74"/>
    <w:rsid w:val="00EF2FD5"/>
    <w:rsid w:val="00EF391F"/>
    <w:rsid w:val="00EF39A6"/>
    <w:rsid w:val="00EF3DC2"/>
    <w:rsid w:val="00EF3F7F"/>
    <w:rsid w:val="00EF3FCF"/>
    <w:rsid w:val="00EF40E9"/>
    <w:rsid w:val="00EF473C"/>
    <w:rsid w:val="00EF478C"/>
    <w:rsid w:val="00EF4812"/>
    <w:rsid w:val="00EF49D0"/>
    <w:rsid w:val="00EF4C74"/>
    <w:rsid w:val="00EF4EF0"/>
    <w:rsid w:val="00EF5185"/>
    <w:rsid w:val="00EF52BB"/>
    <w:rsid w:val="00EF5517"/>
    <w:rsid w:val="00EF5B10"/>
    <w:rsid w:val="00EF5BA5"/>
    <w:rsid w:val="00EF5C0D"/>
    <w:rsid w:val="00EF5F11"/>
    <w:rsid w:val="00EF67E2"/>
    <w:rsid w:val="00EF6C29"/>
    <w:rsid w:val="00EF6CA3"/>
    <w:rsid w:val="00EF7344"/>
    <w:rsid w:val="00EF7397"/>
    <w:rsid w:val="00EF76E2"/>
    <w:rsid w:val="00EF7AE3"/>
    <w:rsid w:val="00EF7C72"/>
    <w:rsid w:val="00F00B95"/>
    <w:rsid w:val="00F00DC1"/>
    <w:rsid w:val="00F0121E"/>
    <w:rsid w:val="00F01233"/>
    <w:rsid w:val="00F01249"/>
    <w:rsid w:val="00F012BD"/>
    <w:rsid w:val="00F01548"/>
    <w:rsid w:val="00F01579"/>
    <w:rsid w:val="00F015A4"/>
    <w:rsid w:val="00F01DD9"/>
    <w:rsid w:val="00F01F85"/>
    <w:rsid w:val="00F02053"/>
    <w:rsid w:val="00F02326"/>
    <w:rsid w:val="00F02648"/>
    <w:rsid w:val="00F02D21"/>
    <w:rsid w:val="00F02ED9"/>
    <w:rsid w:val="00F0302E"/>
    <w:rsid w:val="00F03378"/>
    <w:rsid w:val="00F037B6"/>
    <w:rsid w:val="00F03E8A"/>
    <w:rsid w:val="00F04853"/>
    <w:rsid w:val="00F04875"/>
    <w:rsid w:val="00F049AF"/>
    <w:rsid w:val="00F04ED8"/>
    <w:rsid w:val="00F05278"/>
    <w:rsid w:val="00F052EB"/>
    <w:rsid w:val="00F05F71"/>
    <w:rsid w:val="00F067AD"/>
    <w:rsid w:val="00F06B3F"/>
    <w:rsid w:val="00F0735F"/>
    <w:rsid w:val="00F07865"/>
    <w:rsid w:val="00F07B50"/>
    <w:rsid w:val="00F10098"/>
    <w:rsid w:val="00F10430"/>
    <w:rsid w:val="00F10F06"/>
    <w:rsid w:val="00F11099"/>
    <w:rsid w:val="00F112F4"/>
    <w:rsid w:val="00F11339"/>
    <w:rsid w:val="00F1205B"/>
    <w:rsid w:val="00F120F0"/>
    <w:rsid w:val="00F12645"/>
    <w:rsid w:val="00F12772"/>
    <w:rsid w:val="00F12A9A"/>
    <w:rsid w:val="00F12D36"/>
    <w:rsid w:val="00F13D0E"/>
    <w:rsid w:val="00F141C6"/>
    <w:rsid w:val="00F141D7"/>
    <w:rsid w:val="00F141F2"/>
    <w:rsid w:val="00F14889"/>
    <w:rsid w:val="00F14B7D"/>
    <w:rsid w:val="00F15203"/>
    <w:rsid w:val="00F15299"/>
    <w:rsid w:val="00F158ED"/>
    <w:rsid w:val="00F15A0F"/>
    <w:rsid w:val="00F15ACE"/>
    <w:rsid w:val="00F15E77"/>
    <w:rsid w:val="00F173FA"/>
    <w:rsid w:val="00F174E1"/>
    <w:rsid w:val="00F17784"/>
    <w:rsid w:val="00F1783D"/>
    <w:rsid w:val="00F17A8D"/>
    <w:rsid w:val="00F210CC"/>
    <w:rsid w:val="00F212A9"/>
    <w:rsid w:val="00F21711"/>
    <w:rsid w:val="00F21A8B"/>
    <w:rsid w:val="00F21BB0"/>
    <w:rsid w:val="00F21D72"/>
    <w:rsid w:val="00F22183"/>
    <w:rsid w:val="00F22265"/>
    <w:rsid w:val="00F224B5"/>
    <w:rsid w:val="00F22947"/>
    <w:rsid w:val="00F22E85"/>
    <w:rsid w:val="00F235EB"/>
    <w:rsid w:val="00F236DA"/>
    <w:rsid w:val="00F23B5D"/>
    <w:rsid w:val="00F24126"/>
    <w:rsid w:val="00F2429F"/>
    <w:rsid w:val="00F24351"/>
    <w:rsid w:val="00F245E7"/>
    <w:rsid w:val="00F2465B"/>
    <w:rsid w:val="00F24AF6"/>
    <w:rsid w:val="00F24C16"/>
    <w:rsid w:val="00F2528C"/>
    <w:rsid w:val="00F25E59"/>
    <w:rsid w:val="00F2609F"/>
    <w:rsid w:val="00F261B9"/>
    <w:rsid w:val="00F262D2"/>
    <w:rsid w:val="00F26718"/>
    <w:rsid w:val="00F26723"/>
    <w:rsid w:val="00F26EF4"/>
    <w:rsid w:val="00F272C7"/>
    <w:rsid w:val="00F273DC"/>
    <w:rsid w:val="00F27795"/>
    <w:rsid w:val="00F278A6"/>
    <w:rsid w:val="00F278F8"/>
    <w:rsid w:val="00F27BCD"/>
    <w:rsid w:val="00F27C1B"/>
    <w:rsid w:val="00F300BF"/>
    <w:rsid w:val="00F304E3"/>
    <w:rsid w:val="00F30AC0"/>
    <w:rsid w:val="00F30C69"/>
    <w:rsid w:val="00F30D46"/>
    <w:rsid w:val="00F31247"/>
    <w:rsid w:val="00F3132E"/>
    <w:rsid w:val="00F31766"/>
    <w:rsid w:val="00F317E2"/>
    <w:rsid w:val="00F31DFD"/>
    <w:rsid w:val="00F320B4"/>
    <w:rsid w:val="00F326B1"/>
    <w:rsid w:val="00F3291A"/>
    <w:rsid w:val="00F32C64"/>
    <w:rsid w:val="00F33779"/>
    <w:rsid w:val="00F33B1D"/>
    <w:rsid w:val="00F33C4B"/>
    <w:rsid w:val="00F342C1"/>
    <w:rsid w:val="00F342F3"/>
    <w:rsid w:val="00F34768"/>
    <w:rsid w:val="00F3485F"/>
    <w:rsid w:val="00F34F2A"/>
    <w:rsid w:val="00F35149"/>
    <w:rsid w:val="00F355AB"/>
    <w:rsid w:val="00F357BF"/>
    <w:rsid w:val="00F35C72"/>
    <w:rsid w:val="00F35D4D"/>
    <w:rsid w:val="00F35DCC"/>
    <w:rsid w:val="00F36228"/>
    <w:rsid w:val="00F3645B"/>
    <w:rsid w:val="00F365AC"/>
    <w:rsid w:val="00F36D3E"/>
    <w:rsid w:val="00F376B2"/>
    <w:rsid w:val="00F379A0"/>
    <w:rsid w:val="00F37B7C"/>
    <w:rsid w:val="00F401E3"/>
    <w:rsid w:val="00F40517"/>
    <w:rsid w:val="00F406C8"/>
    <w:rsid w:val="00F4083F"/>
    <w:rsid w:val="00F40963"/>
    <w:rsid w:val="00F41784"/>
    <w:rsid w:val="00F41C2A"/>
    <w:rsid w:val="00F42112"/>
    <w:rsid w:val="00F424A6"/>
    <w:rsid w:val="00F42738"/>
    <w:rsid w:val="00F4276B"/>
    <w:rsid w:val="00F428BF"/>
    <w:rsid w:val="00F42E38"/>
    <w:rsid w:val="00F42FA5"/>
    <w:rsid w:val="00F4324F"/>
    <w:rsid w:val="00F4344B"/>
    <w:rsid w:val="00F43510"/>
    <w:rsid w:val="00F43B04"/>
    <w:rsid w:val="00F43B12"/>
    <w:rsid w:val="00F44331"/>
    <w:rsid w:val="00F44369"/>
    <w:rsid w:val="00F4451E"/>
    <w:rsid w:val="00F4479B"/>
    <w:rsid w:val="00F4496D"/>
    <w:rsid w:val="00F44E19"/>
    <w:rsid w:val="00F44E7A"/>
    <w:rsid w:val="00F45145"/>
    <w:rsid w:val="00F4527E"/>
    <w:rsid w:val="00F453BF"/>
    <w:rsid w:val="00F4556F"/>
    <w:rsid w:val="00F4590B"/>
    <w:rsid w:val="00F45924"/>
    <w:rsid w:val="00F45A65"/>
    <w:rsid w:val="00F45DA8"/>
    <w:rsid w:val="00F45DB1"/>
    <w:rsid w:val="00F4694C"/>
    <w:rsid w:val="00F469CB"/>
    <w:rsid w:val="00F46B7E"/>
    <w:rsid w:val="00F475B4"/>
    <w:rsid w:val="00F5051F"/>
    <w:rsid w:val="00F50801"/>
    <w:rsid w:val="00F5082F"/>
    <w:rsid w:val="00F51594"/>
    <w:rsid w:val="00F51700"/>
    <w:rsid w:val="00F5174C"/>
    <w:rsid w:val="00F51820"/>
    <w:rsid w:val="00F5188D"/>
    <w:rsid w:val="00F51A16"/>
    <w:rsid w:val="00F5201E"/>
    <w:rsid w:val="00F5244C"/>
    <w:rsid w:val="00F52608"/>
    <w:rsid w:val="00F52687"/>
    <w:rsid w:val="00F52954"/>
    <w:rsid w:val="00F5326C"/>
    <w:rsid w:val="00F5340B"/>
    <w:rsid w:val="00F540A8"/>
    <w:rsid w:val="00F54C6F"/>
    <w:rsid w:val="00F55615"/>
    <w:rsid w:val="00F556BB"/>
    <w:rsid w:val="00F558D7"/>
    <w:rsid w:val="00F55D70"/>
    <w:rsid w:val="00F55E2A"/>
    <w:rsid w:val="00F563AD"/>
    <w:rsid w:val="00F56714"/>
    <w:rsid w:val="00F56878"/>
    <w:rsid w:val="00F56ABC"/>
    <w:rsid w:val="00F56D1C"/>
    <w:rsid w:val="00F56F11"/>
    <w:rsid w:val="00F57947"/>
    <w:rsid w:val="00F5794A"/>
    <w:rsid w:val="00F57D09"/>
    <w:rsid w:val="00F60075"/>
    <w:rsid w:val="00F60428"/>
    <w:rsid w:val="00F60673"/>
    <w:rsid w:val="00F60C18"/>
    <w:rsid w:val="00F6119C"/>
    <w:rsid w:val="00F61CEF"/>
    <w:rsid w:val="00F61FE0"/>
    <w:rsid w:val="00F6232A"/>
    <w:rsid w:val="00F629B2"/>
    <w:rsid w:val="00F62A7D"/>
    <w:rsid w:val="00F63009"/>
    <w:rsid w:val="00F63043"/>
    <w:rsid w:val="00F635CA"/>
    <w:rsid w:val="00F63724"/>
    <w:rsid w:val="00F6393D"/>
    <w:rsid w:val="00F645C5"/>
    <w:rsid w:val="00F64DC8"/>
    <w:rsid w:val="00F64F0E"/>
    <w:rsid w:val="00F651FD"/>
    <w:rsid w:val="00F652C4"/>
    <w:rsid w:val="00F65C77"/>
    <w:rsid w:val="00F65F23"/>
    <w:rsid w:val="00F663EA"/>
    <w:rsid w:val="00F66799"/>
    <w:rsid w:val="00F668F1"/>
    <w:rsid w:val="00F66D62"/>
    <w:rsid w:val="00F66D77"/>
    <w:rsid w:val="00F67064"/>
    <w:rsid w:val="00F672DB"/>
    <w:rsid w:val="00F67456"/>
    <w:rsid w:val="00F67A63"/>
    <w:rsid w:val="00F67EA9"/>
    <w:rsid w:val="00F701A5"/>
    <w:rsid w:val="00F7043E"/>
    <w:rsid w:val="00F7075D"/>
    <w:rsid w:val="00F7085D"/>
    <w:rsid w:val="00F708DD"/>
    <w:rsid w:val="00F70BDD"/>
    <w:rsid w:val="00F70D78"/>
    <w:rsid w:val="00F710C7"/>
    <w:rsid w:val="00F71163"/>
    <w:rsid w:val="00F71895"/>
    <w:rsid w:val="00F71AFB"/>
    <w:rsid w:val="00F720DC"/>
    <w:rsid w:val="00F7215F"/>
    <w:rsid w:val="00F72DAF"/>
    <w:rsid w:val="00F7300C"/>
    <w:rsid w:val="00F73089"/>
    <w:rsid w:val="00F730CB"/>
    <w:rsid w:val="00F734DC"/>
    <w:rsid w:val="00F73675"/>
    <w:rsid w:val="00F73793"/>
    <w:rsid w:val="00F739AC"/>
    <w:rsid w:val="00F73EEA"/>
    <w:rsid w:val="00F74008"/>
    <w:rsid w:val="00F7417C"/>
    <w:rsid w:val="00F742AC"/>
    <w:rsid w:val="00F7456D"/>
    <w:rsid w:val="00F74822"/>
    <w:rsid w:val="00F74F75"/>
    <w:rsid w:val="00F75259"/>
    <w:rsid w:val="00F7565B"/>
    <w:rsid w:val="00F758DC"/>
    <w:rsid w:val="00F75E91"/>
    <w:rsid w:val="00F760E6"/>
    <w:rsid w:val="00F76794"/>
    <w:rsid w:val="00F768A1"/>
    <w:rsid w:val="00F76A10"/>
    <w:rsid w:val="00F770CB"/>
    <w:rsid w:val="00F77747"/>
    <w:rsid w:val="00F77A14"/>
    <w:rsid w:val="00F804C2"/>
    <w:rsid w:val="00F8085A"/>
    <w:rsid w:val="00F80BB5"/>
    <w:rsid w:val="00F80FC7"/>
    <w:rsid w:val="00F811DE"/>
    <w:rsid w:val="00F817CB"/>
    <w:rsid w:val="00F82799"/>
    <w:rsid w:val="00F82823"/>
    <w:rsid w:val="00F82D6A"/>
    <w:rsid w:val="00F8339D"/>
    <w:rsid w:val="00F8364F"/>
    <w:rsid w:val="00F83914"/>
    <w:rsid w:val="00F83B53"/>
    <w:rsid w:val="00F8430F"/>
    <w:rsid w:val="00F8466C"/>
    <w:rsid w:val="00F850B3"/>
    <w:rsid w:val="00F85551"/>
    <w:rsid w:val="00F856F2"/>
    <w:rsid w:val="00F85737"/>
    <w:rsid w:val="00F85D83"/>
    <w:rsid w:val="00F863D7"/>
    <w:rsid w:val="00F869E0"/>
    <w:rsid w:val="00F86DDD"/>
    <w:rsid w:val="00F86EDF"/>
    <w:rsid w:val="00F87181"/>
    <w:rsid w:val="00F872B2"/>
    <w:rsid w:val="00F87354"/>
    <w:rsid w:val="00F8740D"/>
    <w:rsid w:val="00F90FBD"/>
    <w:rsid w:val="00F913EB"/>
    <w:rsid w:val="00F91674"/>
    <w:rsid w:val="00F91A8B"/>
    <w:rsid w:val="00F91B5A"/>
    <w:rsid w:val="00F91D8E"/>
    <w:rsid w:val="00F91FB5"/>
    <w:rsid w:val="00F92138"/>
    <w:rsid w:val="00F9289F"/>
    <w:rsid w:val="00F9299B"/>
    <w:rsid w:val="00F92ABC"/>
    <w:rsid w:val="00F92B05"/>
    <w:rsid w:val="00F92D6F"/>
    <w:rsid w:val="00F92E14"/>
    <w:rsid w:val="00F932BD"/>
    <w:rsid w:val="00F936AA"/>
    <w:rsid w:val="00F9374A"/>
    <w:rsid w:val="00F93EC9"/>
    <w:rsid w:val="00F94004"/>
    <w:rsid w:val="00F94039"/>
    <w:rsid w:val="00F942AE"/>
    <w:rsid w:val="00F94678"/>
    <w:rsid w:val="00F94792"/>
    <w:rsid w:val="00F94A8B"/>
    <w:rsid w:val="00F94C7A"/>
    <w:rsid w:val="00F951FD"/>
    <w:rsid w:val="00F95265"/>
    <w:rsid w:val="00F9545C"/>
    <w:rsid w:val="00F95DE9"/>
    <w:rsid w:val="00F9601B"/>
    <w:rsid w:val="00F961BC"/>
    <w:rsid w:val="00F963E0"/>
    <w:rsid w:val="00F96432"/>
    <w:rsid w:val="00F96445"/>
    <w:rsid w:val="00F9739F"/>
    <w:rsid w:val="00F97833"/>
    <w:rsid w:val="00F97863"/>
    <w:rsid w:val="00F978C7"/>
    <w:rsid w:val="00F97E17"/>
    <w:rsid w:val="00FA001B"/>
    <w:rsid w:val="00FA055A"/>
    <w:rsid w:val="00FA0AAB"/>
    <w:rsid w:val="00FA0BEF"/>
    <w:rsid w:val="00FA0D83"/>
    <w:rsid w:val="00FA152D"/>
    <w:rsid w:val="00FA164E"/>
    <w:rsid w:val="00FA176D"/>
    <w:rsid w:val="00FA1D85"/>
    <w:rsid w:val="00FA1EEB"/>
    <w:rsid w:val="00FA1F80"/>
    <w:rsid w:val="00FA1F86"/>
    <w:rsid w:val="00FA226A"/>
    <w:rsid w:val="00FA2683"/>
    <w:rsid w:val="00FA2A28"/>
    <w:rsid w:val="00FA2EDC"/>
    <w:rsid w:val="00FA3A81"/>
    <w:rsid w:val="00FA3CBC"/>
    <w:rsid w:val="00FA3FBE"/>
    <w:rsid w:val="00FA4135"/>
    <w:rsid w:val="00FA41E2"/>
    <w:rsid w:val="00FA4301"/>
    <w:rsid w:val="00FA436A"/>
    <w:rsid w:val="00FA45E4"/>
    <w:rsid w:val="00FA4B61"/>
    <w:rsid w:val="00FA4DE8"/>
    <w:rsid w:val="00FA5676"/>
    <w:rsid w:val="00FA56FB"/>
    <w:rsid w:val="00FA598F"/>
    <w:rsid w:val="00FA5F94"/>
    <w:rsid w:val="00FA63B6"/>
    <w:rsid w:val="00FA6681"/>
    <w:rsid w:val="00FA6E87"/>
    <w:rsid w:val="00FA7022"/>
    <w:rsid w:val="00FA799B"/>
    <w:rsid w:val="00FA79F4"/>
    <w:rsid w:val="00FB0F91"/>
    <w:rsid w:val="00FB0FC7"/>
    <w:rsid w:val="00FB15BA"/>
    <w:rsid w:val="00FB1713"/>
    <w:rsid w:val="00FB2579"/>
    <w:rsid w:val="00FB2617"/>
    <w:rsid w:val="00FB2C27"/>
    <w:rsid w:val="00FB3058"/>
    <w:rsid w:val="00FB3A11"/>
    <w:rsid w:val="00FB3C26"/>
    <w:rsid w:val="00FB4155"/>
    <w:rsid w:val="00FB459E"/>
    <w:rsid w:val="00FB4869"/>
    <w:rsid w:val="00FB48DA"/>
    <w:rsid w:val="00FB4BC9"/>
    <w:rsid w:val="00FB4BCF"/>
    <w:rsid w:val="00FB50CF"/>
    <w:rsid w:val="00FB50F8"/>
    <w:rsid w:val="00FB558F"/>
    <w:rsid w:val="00FB592A"/>
    <w:rsid w:val="00FB5C79"/>
    <w:rsid w:val="00FB5E37"/>
    <w:rsid w:val="00FB661C"/>
    <w:rsid w:val="00FB70AC"/>
    <w:rsid w:val="00FB74E9"/>
    <w:rsid w:val="00FB7F30"/>
    <w:rsid w:val="00FC034E"/>
    <w:rsid w:val="00FC0649"/>
    <w:rsid w:val="00FC07B4"/>
    <w:rsid w:val="00FC099F"/>
    <w:rsid w:val="00FC14FD"/>
    <w:rsid w:val="00FC2059"/>
    <w:rsid w:val="00FC220C"/>
    <w:rsid w:val="00FC25B8"/>
    <w:rsid w:val="00FC29AF"/>
    <w:rsid w:val="00FC2F8C"/>
    <w:rsid w:val="00FC33E1"/>
    <w:rsid w:val="00FC370B"/>
    <w:rsid w:val="00FC3BE6"/>
    <w:rsid w:val="00FC3DFF"/>
    <w:rsid w:val="00FC4071"/>
    <w:rsid w:val="00FC40D1"/>
    <w:rsid w:val="00FC4633"/>
    <w:rsid w:val="00FC4980"/>
    <w:rsid w:val="00FC4986"/>
    <w:rsid w:val="00FC500C"/>
    <w:rsid w:val="00FC546E"/>
    <w:rsid w:val="00FC5A62"/>
    <w:rsid w:val="00FC5D1B"/>
    <w:rsid w:val="00FC6024"/>
    <w:rsid w:val="00FC688F"/>
    <w:rsid w:val="00FC693B"/>
    <w:rsid w:val="00FC7169"/>
    <w:rsid w:val="00FC759E"/>
    <w:rsid w:val="00FC76BC"/>
    <w:rsid w:val="00FC7BF0"/>
    <w:rsid w:val="00FC7BFA"/>
    <w:rsid w:val="00FC7CAB"/>
    <w:rsid w:val="00FC7DDB"/>
    <w:rsid w:val="00FD00C5"/>
    <w:rsid w:val="00FD019B"/>
    <w:rsid w:val="00FD02F4"/>
    <w:rsid w:val="00FD073B"/>
    <w:rsid w:val="00FD09F8"/>
    <w:rsid w:val="00FD1023"/>
    <w:rsid w:val="00FD12A7"/>
    <w:rsid w:val="00FD183E"/>
    <w:rsid w:val="00FD184F"/>
    <w:rsid w:val="00FD1E14"/>
    <w:rsid w:val="00FD1E55"/>
    <w:rsid w:val="00FD2181"/>
    <w:rsid w:val="00FD218A"/>
    <w:rsid w:val="00FD21A5"/>
    <w:rsid w:val="00FD256A"/>
    <w:rsid w:val="00FD2D50"/>
    <w:rsid w:val="00FD2D90"/>
    <w:rsid w:val="00FD2E36"/>
    <w:rsid w:val="00FD309B"/>
    <w:rsid w:val="00FD32AE"/>
    <w:rsid w:val="00FD35BD"/>
    <w:rsid w:val="00FD3B82"/>
    <w:rsid w:val="00FD3DF1"/>
    <w:rsid w:val="00FD3E7F"/>
    <w:rsid w:val="00FD4173"/>
    <w:rsid w:val="00FD4386"/>
    <w:rsid w:val="00FD438E"/>
    <w:rsid w:val="00FD4789"/>
    <w:rsid w:val="00FD513A"/>
    <w:rsid w:val="00FD5728"/>
    <w:rsid w:val="00FD583B"/>
    <w:rsid w:val="00FD58DD"/>
    <w:rsid w:val="00FD5B8E"/>
    <w:rsid w:val="00FD5C72"/>
    <w:rsid w:val="00FD5D44"/>
    <w:rsid w:val="00FD6027"/>
    <w:rsid w:val="00FD6363"/>
    <w:rsid w:val="00FD6467"/>
    <w:rsid w:val="00FD6AAB"/>
    <w:rsid w:val="00FD6BFA"/>
    <w:rsid w:val="00FD7069"/>
    <w:rsid w:val="00FD73C3"/>
    <w:rsid w:val="00FD7715"/>
    <w:rsid w:val="00FD7804"/>
    <w:rsid w:val="00FE00F0"/>
    <w:rsid w:val="00FE0CDA"/>
    <w:rsid w:val="00FE1134"/>
    <w:rsid w:val="00FE113F"/>
    <w:rsid w:val="00FE1716"/>
    <w:rsid w:val="00FE1C0C"/>
    <w:rsid w:val="00FE1CB8"/>
    <w:rsid w:val="00FE2008"/>
    <w:rsid w:val="00FE2633"/>
    <w:rsid w:val="00FE26C9"/>
    <w:rsid w:val="00FE2714"/>
    <w:rsid w:val="00FE2DA5"/>
    <w:rsid w:val="00FE2E00"/>
    <w:rsid w:val="00FE2E2D"/>
    <w:rsid w:val="00FE2E9B"/>
    <w:rsid w:val="00FE2F45"/>
    <w:rsid w:val="00FE3356"/>
    <w:rsid w:val="00FE3609"/>
    <w:rsid w:val="00FE3E9B"/>
    <w:rsid w:val="00FE444E"/>
    <w:rsid w:val="00FE49B5"/>
    <w:rsid w:val="00FE49F7"/>
    <w:rsid w:val="00FE4ACD"/>
    <w:rsid w:val="00FE5222"/>
    <w:rsid w:val="00FE64F3"/>
    <w:rsid w:val="00FE6572"/>
    <w:rsid w:val="00FE6585"/>
    <w:rsid w:val="00FE667F"/>
    <w:rsid w:val="00FE6DA3"/>
    <w:rsid w:val="00FE6FB5"/>
    <w:rsid w:val="00FE709D"/>
    <w:rsid w:val="00FE71F0"/>
    <w:rsid w:val="00FE75A0"/>
    <w:rsid w:val="00FE75D7"/>
    <w:rsid w:val="00FE7933"/>
    <w:rsid w:val="00FE7F1E"/>
    <w:rsid w:val="00FF00CF"/>
    <w:rsid w:val="00FF0670"/>
    <w:rsid w:val="00FF071A"/>
    <w:rsid w:val="00FF1060"/>
    <w:rsid w:val="00FF117B"/>
    <w:rsid w:val="00FF12A6"/>
    <w:rsid w:val="00FF14F7"/>
    <w:rsid w:val="00FF1A9B"/>
    <w:rsid w:val="00FF1B32"/>
    <w:rsid w:val="00FF1BEC"/>
    <w:rsid w:val="00FF1DB7"/>
    <w:rsid w:val="00FF1F59"/>
    <w:rsid w:val="00FF209E"/>
    <w:rsid w:val="00FF25A8"/>
    <w:rsid w:val="00FF2B66"/>
    <w:rsid w:val="00FF2B8D"/>
    <w:rsid w:val="00FF2C24"/>
    <w:rsid w:val="00FF2F90"/>
    <w:rsid w:val="00FF305D"/>
    <w:rsid w:val="00FF3224"/>
    <w:rsid w:val="00FF33C7"/>
    <w:rsid w:val="00FF3A87"/>
    <w:rsid w:val="00FF48CE"/>
    <w:rsid w:val="00FF52AC"/>
    <w:rsid w:val="00FF5B3E"/>
    <w:rsid w:val="00FF5FEA"/>
    <w:rsid w:val="00FF607C"/>
    <w:rsid w:val="00FF6279"/>
    <w:rsid w:val="00FF6C15"/>
    <w:rsid w:val="00FF6C81"/>
    <w:rsid w:val="00FF7180"/>
    <w:rsid w:val="00FF78E1"/>
    <w:rsid w:val="00FF799E"/>
    <w:rsid w:val="00FF7D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2A3"/>
    <w:pPr>
      <w:spacing w:after="100" w:line="400" w:lineRule="exact"/>
      <w:jc w:val="both"/>
    </w:pPr>
    <w:rPr>
      <w:rFonts w:ascii="Century Schoolbook" w:hAnsi="Century Schoolbook"/>
      <w:sz w:val="27"/>
    </w:rPr>
  </w:style>
  <w:style w:type="paragraph" w:styleId="Heading1">
    <w:name w:val="heading 1"/>
    <w:basedOn w:val="Normal"/>
    <w:next w:val="Normal"/>
    <w:qFormat/>
    <w:rsid w:val="002922A3"/>
    <w:pPr>
      <w:keepNext/>
      <w:spacing w:before="140" w:line="240" w:lineRule="atLeast"/>
      <w:jc w:val="center"/>
      <w:outlineLvl w:val="0"/>
    </w:pPr>
    <w:rPr>
      <w:b/>
      <w:smallCaps/>
    </w:rPr>
  </w:style>
  <w:style w:type="paragraph" w:styleId="Heading2">
    <w:name w:val="heading 2"/>
    <w:basedOn w:val="Normal"/>
    <w:next w:val="Normal"/>
    <w:qFormat/>
    <w:rsid w:val="002922A3"/>
    <w:pPr>
      <w:keepNext/>
      <w:tabs>
        <w:tab w:val="left" w:pos="1152"/>
      </w:tabs>
      <w:spacing w:before="140" w:line="240" w:lineRule="atLeast"/>
      <w:ind w:left="1152" w:hanging="432"/>
      <w:jc w:val="left"/>
      <w:outlineLvl w:val="1"/>
    </w:pPr>
    <w:rPr>
      <w:b/>
    </w:rPr>
  </w:style>
  <w:style w:type="paragraph" w:styleId="Heading3">
    <w:name w:val="heading 3"/>
    <w:basedOn w:val="Normal"/>
    <w:next w:val="NormalIndent"/>
    <w:qFormat/>
    <w:rsid w:val="002922A3"/>
    <w:pPr>
      <w:keepNext/>
      <w:tabs>
        <w:tab w:val="left" w:pos="1584"/>
      </w:tabs>
      <w:spacing w:before="140" w:line="240" w:lineRule="atLeast"/>
      <w:ind w:left="1584" w:hanging="432"/>
      <w:jc w:val="left"/>
      <w:outlineLvl w:val="2"/>
    </w:pPr>
    <w:rPr>
      <w:i/>
    </w:rPr>
  </w:style>
  <w:style w:type="paragraph" w:styleId="Heading4">
    <w:name w:val="heading 4"/>
    <w:basedOn w:val="Normal"/>
    <w:qFormat/>
    <w:rsid w:val="002922A3"/>
    <w:pPr>
      <w:keepNext/>
      <w:tabs>
        <w:tab w:val="left" w:pos="2016"/>
      </w:tabs>
      <w:spacing w:before="140" w:line="240" w:lineRule="atLeast"/>
      <w:ind w:left="2016" w:hanging="432"/>
      <w:jc w:val="left"/>
      <w:outlineLvl w:val="3"/>
    </w:pPr>
    <w:rPr>
      <w:i/>
    </w:rPr>
  </w:style>
  <w:style w:type="paragraph" w:styleId="Heading5">
    <w:name w:val="heading 5"/>
    <w:basedOn w:val="Normal"/>
    <w:qFormat/>
    <w:rsid w:val="002922A3"/>
    <w:pPr>
      <w:keepNext/>
      <w:tabs>
        <w:tab w:val="left" w:pos="2448"/>
      </w:tabs>
      <w:spacing w:before="140" w:line="240" w:lineRule="atLeast"/>
      <w:ind w:left="2448" w:hanging="432"/>
      <w:jc w:val="lef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6C5E70"/>
    <w:pPr>
      <w:ind w:left="720"/>
    </w:pPr>
  </w:style>
  <w:style w:type="paragraph" w:styleId="Footer">
    <w:name w:val="footer"/>
    <w:basedOn w:val="Normal"/>
    <w:qFormat/>
    <w:rsid w:val="002922A3"/>
    <w:pPr>
      <w:tabs>
        <w:tab w:val="center" w:pos="3960"/>
        <w:tab w:val="right" w:pos="10080"/>
      </w:tabs>
      <w:spacing w:after="0" w:line="240" w:lineRule="auto"/>
      <w:jc w:val="center"/>
    </w:pPr>
    <w:rPr>
      <w:sz w:val="22"/>
    </w:rPr>
  </w:style>
  <w:style w:type="paragraph" w:styleId="Header">
    <w:name w:val="header"/>
    <w:basedOn w:val="Normal"/>
    <w:qFormat/>
    <w:rsid w:val="002922A3"/>
    <w:pPr>
      <w:tabs>
        <w:tab w:val="center" w:pos="3960"/>
        <w:tab w:val="right" w:pos="10080"/>
      </w:tabs>
      <w:spacing w:after="80" w:line="240" w:lineRule="auto"/>
      <w:jc w:val="center"/>
    </w:pPr>
    <w:rPr>
      <w:sz w:val="22"/>
    </w:rPr>
  </w:style>
  <w:style w:type="character" w:styleId="FootnoteReference">
    <w:name w:val="footnote reference"/>
    <w:basedOn w:val="DefaultParagraphFont"/>
    <w:rsid w:val="002922A3"/>
    <w:rPr>
      <w:rFonts w:ascii="Century Schoolbook" w:hAnsi="Century Schoolbook"/>
      <w:b/>
      <w:i w:val="0"/>
      <w:position w:val="4"/>
      <w:sz w:val="27"/>
      <w:vertAlign w:val="superscript"/>
    </w:rPr>
  </w:style>
  <w:style w:type="paragraph" w:styleId="FootnoteText">
    <w:name w:val="footnote text"/>
    <w:basedOn w:val="Normal"/>
    <w:link w:val="FootnoteTextChar"/>
    <w:rsid w:val="002922A3"/>
    <w:pPr>
      <w:spacing w:line="300" w:lineRule="exact"/>
    </w:pPr>
  </w:style>
  <w:style w:type="paragraph" w:customStyle="1" w:styleId="Title1">
    <w:name w:val="Title1"/>
    <w:basedOn w:val="Normal"/>
    <w:rsid w:val="006C5E70"/>
    <w:pPr>
      <w:tabs>
        <w:tab w:val="left" w:pos="5760"/>
        <w:tab w:val="left" w:pos="6480"/>
      </w:tabs>
      <w:spacing w:line="240" w:lineRule="atLeast"/>
    </w:pPr>
  </w:style>
  <w:style w:type="paragraph" w:customStyle="1" w:styleId="Recommend">
    <w:name w:val="Recommend"/>
    <w:basedOn w:val="Normal"/>
    <w:rsid w:val="006C5E70"/>
  </w:style>
  <w:style w:type="paragraph" w:customStyle="1" w:styleId="Summary">
    <w:name w:val="Summary"/>
    <w:basedOn w:val="Normal"/>
    <w:rsid w:val="006C5E70"/>
    <w:pPr>
      <w:ind w:left="2160" w:hanging="2160"/>
    </w:pPr>
  </w:style>
  <w:style w:type="paragraph" w:customStyle="1" w:styleId="Text">
    <w:name w:val="Text"/>
    <w:basedOn w:val="Normal"/>
    <w:rsid w:val="006C5E70"/>
    <w:pPr>
      <w:tabs>
        <w:tab w:val="left" w:pos="720"/>
        <w:tab w:val="left" w:pos="1440"/>
        <w:tab w:val="left" w:pos="2160"/>
        <w:tab w:val="center" w:pos="4320"/>
      </w:tabs>
      <w:spacing w:line="480" w:lineRule="atLeast"/>
      <w:ind w:firstLine="540"/>
    </w:pPr>
  </w:style>
  <w:style w:type="paragraph" w:styleId="Date">
    <w:name w:val="Date"/>
    <w:basedOn w:val="Normal"/>
    <w:semiHidden/>
    <w:rsid w:val="006C5E70"/>
    <w:pPr>
      <w:jc w:val="right"/>
    </w:pPr>
  </w:style>
  <w:style w:type="character" w:styleId="PageNumber">
    <w:name w:val="page number"/>
    <w:basedOn w:val="DefaultParagraphFont"/>
    <w:rsid w:val="006C5E70"/>
  </w:style>
  <w:style w:type="paragraph" w:customStyle="1" w:styleId="subject">
    <w:name w:val="subject"/>
    <w:basedOn w:val="Normal"/>
    <w:rsid w:val="006C5E70"/>
    <w:pPr>
      <w:tabs>
        <w:tab w:val="left" w:pos="1008"/>
      </w:tabs>
      <w:ind w:left="990" w:hanging="990"/>
    </w:pPr>
    <w:rPr>
      <w:b/>
    </w:rPr>
  </w:style>
  <w:style w:type="paragraph" w:customStyle="1" w:styleId="Titles">
    <w:name w:val="Titles"/>
    <w:basedOn w:val="Normal"/>
    <w:rsid w:val="006C5E70"/>
    <w:pPr>
      <w:tabs>
        <w:tab w:val="left" w:pos="2160"/>
      </w:tabs>
      <w:ind w:left="2160" w:hanging="2160"/>
    </w:pPr>
    <w:rPr>
      <w:b/>
    </w:rPr>
  </w:style>
  <w:style w:type="paragraph" w:styleId="TOAHeading">
    <w:name w:val="toa heading"/>
    <w:basedOn w:val="Normal"/>
    <w:next w:val="Normal"/>
    <w:semiHidden/>
    <w:rsid w:val="006C5E70"/>
    <w:pPr>
      <w:spacing w:before="120"/>
    </w:pPr>
    <w:rPr>
      <w:b/>
    </w:rPr>
  </w:style>
  <w:style w:type="paragraph" w:styleId="TOC1">
    <w:name w:val="toc 1"/>
    <w:basedOn w:val="Normal"/>
    <w:next w:val="Normal"/>
    <w:autoRedefine/>
    <w:semiHidden/>
    <w:rsid w:val="006C5E70"/>
  </w:style>
  <w:style w:type="paragraph" w:styleId="TOC2">
    <w:name w:val="toc 2"/>
    <w:basedOn w:val="Normal"/>
    <w:next w:val="Normal"/>
    <w:autoRedefine/>
    <w:semiHidden/>
    <w:rsid w:val="006C5E70"/>
    <w:pPr>
      <w:ind w:left="259"/>
    </w:pPr>
  </w:style>
  <w:style w:type="paragraph" w:styleId="TOC3">
    <w:name w:val="toc 3"/>
    <w:basedOn w:val="Normal"/>
    <w:next w:val="Normal"/>
    <w:autoRedefine/>
    <w:semiHidden/>
    <w:rsid w:val="006C5E70"/>
    <w:pPr>
      <w:ind w:left="520"/>
    </w:pPr>
  </w:style>
  <w:style w:type="paragraph" w:styleId="TOC4">
    <w:name w:val="toc 4"/>
    <w:basedOn w:val="Normal"/>
    <w:next w:val="Normal"/>
    <w:autoRedefine/>
    <w:semiHidden/>
    <w:rsid w:val="006C5E70"/>
    <w:pPr>
      <w:ind w:left="780"/>
    </w:pPr>
  </w:style>
  <w:style w:type="paragraph" w:styleId="TOC5">
    <w:name w:val="toc 5"/>
    <w:basedOn w:val="Normal"/>
    <w:next w:val="Normal"/>
    <w:autoRedefine/>
    <w:semiHidden/>
    <w:rsid w:val="006C5E70"/>
    <w:pPr>
      <w:ind w:left="1040"/>
    </w:pPr>
  </w:style>
  <w:style w:type="paragraph" w:styleId="TOC6">
    <w:name w:val="toc 6"/>
    <w:basedOn w:val="Normal"/>
    <w:next w:val="Normal"/>
    <w:autoRedefine/>
    <w:semiHidden/>
    <w:rsid w:val="006C5E70"/>
    <w:pPr>
      <w:ind w:left="1300"/>
    </w:pPr>
  </w:style>
  <w:style w:type="paragraph" w:styleId="TOC7">
    <w:name w:val="toc 7"/>
    <w:basedOn w:val="Normal"/>
    <w:next w:val="Normal"/>
    <w:autoRedefine/>
    <w:semiHidden/>
    <w:rsid w:val="006C5E70"/>
    <w:pPr>
      <w:ind w:left="1560"/>
    </w:pPr>
  </w:style>
  <w:style w:type="paragraph" w:styleId="TOC8">
    <w:name w:val="toc 8"/>
    <w:basedOn w:val="Normal"/>
    <w:next w:val="Normal"/>
    <w:autoRedefine/>
    <w:semiHidden/>
    <w:rsid w:val="006C5E70"/>
    <w:pPr>
      <w:ind w:left="1820"/>
    </w:pPr>
  </w:style>
  <w:style w:type="paragraph" w:styleId="TOC9">
    <w:name w:val="toc 9"/>
    <w:basedOn w:val="Normal"/>
    <w:next w:val="Normal"/>
    <w:autoRedefine/>
    <w:semiHidden/>
    <w:rsid w:val="006C5E70"/>
    <w:pPr>
      <w:ind w:left="2080"/>
    </w:pPr>
  </w:style>
  <w:style w:type="paragraph" w:customStyle="1" w:styleId="Contents">
    <w:name w:val="Contents"/>
    <w:basedOn w:val="Normal"/>
    <w:rsid w:val="006C5E70"/>
    <w:pPr>
      <w:jc w:val="center"/>
    </w:pPr>
    <w:rPr>
      <w:b/>
      <w:spacing w:val="100"/>
    </w:rPr>
  </w:style>
  <w:style w:type="paragraph" w:customStyle="1" w:styleId="SubHeading">
    <w:name w:val="SubHeading"/>
    <w:basedOn w:val="Text"/>
    <w:rsid w:val="00CB3CE8"/>
    <w:pPr>
      <w:keepNext/>
      <w:tabs>
        <w:tab w:val="clear" w:pos="4320"/>
        <w:tab w:val="center" w:pos="4680"/>
      </w:tabs>
      <w:ind w:firstLine="547"/>
    </w:pPr>
    <w:rPr>
      <w:b/>
    </w:rPr>
  </w:style>
  <w:style w:type="character" w:styleId="Hyperlink">
    <w:name w:val="Hyperlink"/>
    <w:basedOn w:val="DefaultParagraphFont"/>
    <w:uiPriority w:val="99"/>
    <w:unhideWhenUsed/>
    <w:rsid w:val="00B72C26"/>
    <w:rPr>
      <w:color w:val="0000FF" w:themeColor="hyperlink"/>
      <w:u w:val="single"/>
    </w:rPr>
  </w:style>
  <w:style w:type="character" w:customStyle="1" w:styleId="UnresolvedMention">
    <w:name w:val="Unresolved Mention"/>
    <w:basedOn w:val="DefaultParagraphFont"/>
    <w:uiPriority w:val="99"/>
    <w:semiHidden/>
    <w:unhideWhenUsed/>
    <w:rsid w:val="00B72C26"/>
    <w:rPr>
      <w:color w:val="605E5C"/>
      <w:shd w:val="clear" w:color="auto" w:fill="E1DFDD"/>
    </w:rPr>
  </w:style>
  <w:style w:type="character" w:styleId="FollowedHyperlink">
    <w:name w:val="FollowedHyperlink"/>
    <w:basedOn w:val="DefaultParagraphFont"/>
    <w:uiPriority w:val="99"/>
    <w:semiHidden/>
    <w:unhideWhenUsed/>
    <w:rsid w:val="007577DA"/>
    <w:rPr>
      <w:color w:val="800080" w:themeColor="followedHyperlink"/>
      <w:u w:val="single"/>
    </w:rPr>
  </w:style>
  <w:style w:type="character" w:styleId="CommentReference">
    <w:name w:val="annotation reference"/>
    <w:basedOn w:val="DefaultParagraphFont"/>
    <w:unhideWhenUsed/>
    <w:rsid w:val="002922A3"/>
    <w:rPr>
      <w:sz w:val="16"/>
      <w:szCs w:val="16"/>
    </w:rPr>
  </w:style>
  <w:style w:type="paragraph" w:styleId="CommentText">
    <w:name w:val="annotation text"/>
    <w:basedOn w:val="Normal"/>
    <w:link w:val="CommentTextChar"/>
    <w:uiPriority w:val="99"/>
    <w:unhideWhenUsed/>
    <w:rsid w:val="009848EA"/>
    <w:rPr>
      <w:sz w:val="20"/>
    </w:rPr>
  </w:style>
  <w:style w:type="character" w:customStyle="1" w:styleId="CommentTextChar">
    <w:name w:val="Comment Text Char"/>
    <w:basedOn w:val="DefaultParagraphFont"/>
    <w:link w:val="CommentText"/>
    <w:uiPriority w:val="99"/>
    <w:rsid w:val="009848EA"/>
  </w:style>
  <w:style w:type="paragraph" w:styleId="CommentSubject">
    <w:name w:val="annotation subject"/>
    <w:basedOn w:val="CommentText"/>
    <w:next w:val="CommentText"/>
    <w:link w:val="CommentSubjectChar"/>
    <w:uiPriority w:val="99"/>
    <w:semiHidden/>
    <w:unhideWhenUsed/>
    <w:rsid w:val="009848EA"/>
    <w:rPr>
      <w:b/>
      <w:bCs/>
    </w:rPr>
  </w:style>
  <w:style w:type="character" w:customStyle="1" w:styleId="CommentSubjectChar">
    <w:name w:val="Comment Subject Char"/>
    <w:basedOn w:val="CommentTextChar"/>
    <w:link w:val="CommentSubject"/>
    <w:uiPriority w:val="99"/>
    <w:semiHidden/>
    <w:rsid w:val="009848EA"/>
    <w:rPr>
      <w:b/>
      <w:bCs/>
    </w:rPr>
  </w:style>
  <w:style w:type="character" w:customStyle="1" w:styleId="cosearchterm">
    <w:name w:val="co_searchterm"/>
    <w:basedOn w:val="DefaultParagraphFont"/>
    <w:rsid w:val="009848EA"/>
  </w:style>
  <w:style w:type="character" w:customStyle="1" w:styleId="coinlinekeyciteflag">
    <w:name w:val="co_inlinekeyciteflag"/>
    <w:basedOn w:val="DefaultParagraphFont"/>
    <w:rsid w:val="009848EA"/>
  </w:style>
  <w:style w:type="character" w:customStyle="1" w:styleId="costarpage">
    <w:name w:val="co_starpage"/>
    <w:basedOn w:val="DefaultParagraphFont"/>
    <w:rsid w:val="009848EA"/>
  </w:style>
  <w:style w:type="paragraph" w:styleId="Revision">
    <w:name w:val="Revision"/>
    <w:hidden/>
    <w:uiPriority w:val="99"/>
    <w:semiHidden/>
    <w:rsid w:val="00745497"/>
    <w:rPr>
      <w:sz w:val="26"/>
    </w:rPr>
  </w:style>
  <w:style w:type="character" w:customStyle="1" w:styleId="cohl">
    <w:name w:val="co_hl"/>
    <w:basedOn w:val="DefaultParagraphFont"/>
    <w:rsid w:val="00D5220A"/>
  </w:style>
  <w:style w:type="character" w:customStyle="1" w:styleId="FootnoteTextChar">
    <w:name w:val="Footnote Text Char"/>
    <w:basedOn w:val="DefaultParagraphFont"/>
    <w:link w:val="FootnoteText"/>
    <w:rsid w:val="002D79B7"/>
    <w:rPr>
      <w:rFonts w:ascii="Century Schoolbook" w:hAnsi="Century Schoolbook"/>
      <w:sz w:val="27"/>
    </w:rPr>
  </w:style>
  <w:style w:type="paragraph" w:styleId="ListParagraph">
    <w:name w:val="List Paragraph"/>
    <w:basedOn w:val="Normal"/>
    <w:uiPriority w:val="34"/>
    <w:qFormat/>
    <w:rsid w:val="00650D93"/>
    <w:pPr>
      <w:ind w:left="720"/>
      <w:contextualSpacing/>
    </w:pPr>
  </w:style>
  <w:style w:type="character" w:customStyle="1" w:styleId="contextualspellingandgrammarerror">
    <w:name w:val="contextualspellingandgrammarerror"/>
    <w:basedOn w:val="DefaultParagraphFont"/>
    <w:rsid w:val="005F7C69"/>
  </w:style>
  <w:style w:type="character" w:customStyle="1" w:styleId="normaltextrun">
    <w:name w:val="normaltextrun"/>
    <w:basedOn w:val="DefaultParagraphFont"/>
    <w:rsid w:val="005F7C69"/>
  </w:style>
  <w:style w:type="paragraph" w:styleId="BodyText">
    <w:name w:val="Body Text"/>
    <w:basedOn w:val="Normal"/>
    <w:link w:val="BodyTextChar"/>
    <w:qFormat/>
    <w:rsid w:val="006C5E70"/>
  </w:style>
  <w:style w:type="character" w:customStyle="1" w:styleId="BodyTextChar">
    <w:name w:val="Body Text Char"/>
    <w:basedOn w:val="DefaultParagraphFont"/>
    <w:link w:val="BodyText"/>
    <w:rsid w:val="006C5E70"/>
    <w:rPr>
      <w:rFonts w:ascii="Century Schoolbook" w:hAnsi="Century Schoolbook"/>
      <w:sz w:val="27"/>
    </w:rPr>
  </w:style>
  <w:style w:type="paragraph" w:customStyle="1" w:styleId="BodyText1">
    <w:name w:val="Body Text1"/>
    <w:basedOn w:val="Normal"/>
    <w:link w:val="BodytextChar0"/>
    <w:qFormat/>
    <w:rsid w:val="009B32D6"/>
    <w:pPr>
      <w:spacing w:after="0" w:line="480" w:lineRule="atLeast"/>
      <w:ind w:firstLine="720"/>
      <w:jc w:val="left"/>
    </w:pPr>
    <w:rPr>
      <w:rFonts w:ascii="Times New Roman" w:hAnsi="Times New Roman"/>
      <w:sz w:val="26"/>
    </w:rPr>
  </w:style>
  <w:style w:type="character" w:customStyle="1" w:styleId="BodytextChar0">
    <w:name w:val="Body text Char"/>
    <w:basedOn w:val="DefaultParagraphFont"/>
    <w:link w:val="BodyText1"/>
    <w:rsid w:val="009B32D6"/>
    <w:rPr>
      <w:sz w:val="26"/>
    </w:rPr>
  </w:style>
  <w:style w:type="paragraph" w:customStyle="1" w:styleId="Default">
    <w:name w:val="Default"/>
    <w:rsid w:val="001C5807"/>
    <w:pPr>
      <w:autoSpaceDE w:val="0"/>
      <w:autoSpaceDN w:val="0"/>
      <w:adjustRightInd w:val="0"/>
    </w:pPr>
    <w:rPr>
      <w:color w:val="000000"/>
      <w:sz w:val="24"/>
      <w:szCs w:val="24"/>
    </w:rPr>
  </w:style>
  <w:style w:type="paragraph" w:customStyle="1" w:styleId="xmsonormal">
    <w:name w:val="x_msonormal"/>
    <w:basedOn w:val="Normal"/>
    <w:rsid w:val="00A070CF"/>
    <w:pPr>
      <w:spacing w:after="0" w:line="240" w:lineRule="auto"/>
      <w:jc w:val="left"/>
    </w:pPr>
    <w:rPr>
      <w:rFonts w:ascii="Calibri" w:hAnsi="Calibri" w:eastAsiaTheme="minorHAnsi" w:cs="Calibri"/>
      <w:sz w:val="22"/>
      <w:szCs w:val="22"/>
    </w:rPr>
  </w:style>
  <w:style w:type="character" w:customStyle="1" w:styleId="SmartLink">
    <w:name w:val="Smart Link"/>
    <w:basedOn w:val="DefaultParagraphFont"/>
    <w:uiPriority w:val="99"/>
    <w:semiHidden/>
    <w:unhideWhenUsed/>
    <w:rsid w:val="005D52A5"/>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3.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EF7F0-C3B7-4D9C-9341-BDC1EF5D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9445</Words>
  <Characters>53840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2022-08-15T16:01:29Z</dcterms:created>
  <dcterms:modified xsi:type="dcterms:W3CDTF">2022-08-15T16:01:29Z</dcterms:modified>
</cp:coreProperties>
</file>